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sz w:val="36"/>
          <w:szCs w:val="36"/>
          <w:u w:val="single"/>
          <w:lang w:eastAsia="zh-CN"/>
        </w:rPr>
        <w:t>起重机械维护保养年约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0"/>
        <w:rPr>
          <w:rFonts w:ascii="微软雅黑"/>
          <w:b/>
          <w:sz w:val="68"/>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FHC-PTCG20210713001 </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二〇二一年八月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rPr>
          <w:sz w:val="28"/>
          <w:lang w:eastAsia="zh-CN"/>
        </w:rPr>
      </w:pPr>
    </w:p>
    <w:p>
      <w:pPr>
        <w:pStyle w:val="10"/>
        <w:rPr>
          <w:sz w:val="28"/>
          <w:lang w:eastAsia="zh-CN"/>
        </w:rPr>
      </w:pPr>
    </w:p>
    <w:p>
      <w:pPr>
        <w:pStyle w:val="10"/>
        <w:rPr>
          <w:sz w:val="28"/>
          <w:lang w:eastAsia="zh-CN"/>
        </w:rPr>
      </w:pPr>
    </w:p>
    <w:p>
      <w:pPr>
        <w:pStyle w:val="10"/>
        <w:rPr>
          <w:sz w:val="28"/>
          <w:lang w:eastAsia="zh-CN"/>
        </w:rPr>
      </w:pPr>
    </w:p>
    <w:p>
      <w:pPr>
        <w:pStyle w:val="10"/>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0"/>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 xml:space="preserve"> </w:t>
      </w:r>
      <w:r>
        <w:rPr>
          <w:rFonts w:hint="eastAsia"/>
          <w:u w:val="single"/>
          <w:lang w:eastAsia="zh-CN"/>
        </w:rPr>
        <w:t>起重机械维护保养年约</w:t>
      </w:r>
      <w:r>
        <w:rPr>
          <w:rFonts w:hint="eastAsia" w:asciiTheme="majorEastAsia" w:hAnsiTheme="majorEastAsia" w:eastAsiaTheme="majorEastAsia"/>
          <w:u w:val="single"/>
          <w:lang w:eastAsia="zh-CN"/>
        </w:rPr>
        <w:t>项目（项目编号：FHC-PTCG20210713001）</w:t>
      </w:r>
      <w:r>
        <w:rPr>
          <w:rFonts w:hint="eastAsia"/>
          <w:u w:val="single"/>
          <w:lang w:eastAsia="zh-CN"/>
        </w:rPr>
        <w:t xml:space="preserve"> </w:t>
      </w:r>
      <w:r>
        <w:rPr>
          <w:lang w:eastAsia="zh-CN"/>
        </w:rPr>
        <w:t>进行公开比选。</w:t>
      </w:r>
      <w:r>
        <w:rPr>
          <w:rFonts w:hint="eastAsia"/>
          <w:lang w:eastAsia="zh-CN"/>
        </w:rPr>
        <w:t>欢迎国内符合条件的供应商积极参选</w:t>
      </w:r>
    </w:p>
    <w:p>
      <w:pPr>
        <w:autoSpaceDE/>
        <w:autoSpaceDN/>
        <w:spacing w:line="360" w:lineRule="auto"/>
        <w:ind w:firstLine="241" w:firstLineChars="10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全厂起重机械维修保养年约 </w:t>
      </w:r>
    </w:p>
    <w:p>
      <w:pPr>
        <w:pStyle w:val="4"/>
        <w:spacing w:before="24" w:line="360" w:lineRule="auto"/>
        <w:ind w:left="0" w:firstLine="475" w:firstLineChars="198"/>
        <w:rPr>
          <w:b w:val="0"/>
          <w:lang w:eastAsia="zh-CN"/>
        </w:rPr>
      </w:pPr>
      <w:r>
        <w:rPr>
          <w:rFonts w:hint="eastAsia" w:asciiTheme="majorEastAsia" w:hAnsiTheme="majorEastAsia" w:eastAsiaTheme="majorEastAsia"/>
          <w:b w:val="0"/>
          <w:lang w:eastAsia="zh-CN"/>
        </w:rPr>
        <w:t>2. 比选项目简要说明：</w:t>
      </w:r>
      <w:r>
        <w:rPr>
          <w:rFonts w:hint="eastAsia" w:cs="Arial"/>
          <w:b w:val="0"/>
          <w:lang w:eastAsia="zh-CN"/>
        </w:rPr>
        <w:t>福海创石油化工有限公司146台起重机械设备维修保养，</w:t>
      </w:r>
      <w:r>
        <w:rPr>
          <w:rFonts w:hint="eastAsia"/>
          <w:b w:val="0"/>
          <w:lang w:eastAsia="zh-CN"/>
        </w:rPr>
        <w:t>本项目以长约形式发包，期限为24个月。</w:t>
      </w:r>
    </w:p>
    <w:p>
      <w:pPr>
        <w:pStyle w:val="4"/>
        <w:spacing w:before="24" w:line="360" w:lineRule="auto"/>
        <w:ind w:left="0" w:firstLine="241" w:firstLineChars="100"/>
        <w:rPr>
          <w:lang w:eastAsia="zh-CN"/>
        </w:rPr>
      </w:pPr>
      <w:r>
        <w:rPr>
          <w:rFonts w:hint="eastAsia"/>
          <w:lang w:eastAsia="zh-CN"/>
        </w:rPr>
        <w:t>二、</w:t>
      </w:r>
      <w:r>
        <w:rPr>
          <w:lang w:eastAsia="zh-CN"/>
        </w:rPr>
        <w:t>参选人资格要求：</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具备独立的企业法人资格、具备有效的企业法人营业执照，且经营范围应包括本次招标的内容，信誉良好，并在人员、设备、资金等方面具有承担本项目的能力；</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sz w:val="24"/>
          <w:szCs w:val="24"/>
          <w:lang w:eastAsia="zh-CN"/>
        </w:rPr>
        <w:t>参选人需有特种设备维修许可证（桥式起重机械）</w:t>
      </w:r>
      <w:r>
        <w:rPr>
          <w:rFonts w:hint="eastAsia"/>
          <w:sz w:val="24"/>
          <w:lang w:eastAsia="zh-CN"/>
        </w:rPr>
        <w:t>；</w:t>
      </w:r>
    </w:p>
    <w:p>
      <w:pPr>
        <w:pStyle w:val="2"/>
        <w:spacing w:line="360" w:lineRule="auto"/>
        <w:rPr>
          <w:sz w:val="24"/>
          <w:szCs w:val="24"/>
        </w:rPr>
      </w:pPr>
      <w:r>
        <w:rPr>
          <w:rFonts w:hint="eastAsia"/>
          <w:sz w:val="24"/>
          <w:szCs w:val="24"/>
        </w:rPr>
        <w:t xml:space="preserve">    3. </w:t>
      </w:r>
      <w:r>
        <w:rPr>
          <w:rFonts w:hint="eastAsia"/>
          <w:sz w:val="24"/>
        </w:rPr>
        <w:t>参选人提供相关业绩；</w:t>
      </w:r>
    </w:p>
    <w:p>
      <w:pPr>
        <w:pStyle w:val="2"/>
        <w:spacing w:line="360" w:lineRule="auto"/>
        <w:rPr>
          <w:sz w:val="24"/>
          <w:szCs w:val="24"/>
        </w:rPr>
      </w:pPr>
      <w:r>
        <w:rPr>
          <w:rFonts w:hint="eastAsia"/>
          <w:sz w:val="24"/>
          <w:szCs w:val="24"/>
        </w:rPr>
        <w:t xml:space="preserve">    4. </w:t>
      </w:r>
      <w:r>
        <w:rPr>
          <w:rFonts w:asciiTheme="majorEastAsia" w:hAnsiTheme="majorEastAsia" w:eastAsiaTheme="majorEastAsia"/>
          <w:sz w:val="24"/>
          <w:szCs w:val="24"/>
        </w:rPr>
        <w:t>没有失信黑名单记录（以最高院失信被执行人系统发布信息为准）；</w:t>
      </w:r>
    </w:p>
    <w:p>
      <w:pPr>
        <w:autoSpaceDE/>
        <w:autoSpaceDN/>
        <w:spacing w:line="360" w:lineRule="auto"/>
        <w:ind w:firstLine="480" w:firstLineChars="200"/>
        <w:jc w:val="both"/>
        <w:rPr>
          <w:sz w:val="24"/>
          <w:lang w:eastAsia="zh-CN"/>
        </w:rPr>
      </w:pPr>
      <w:r>
        <w:rPr>
          <w:rFonts w:hint="eastAsia"/>
          <w:sz w:val="24"/>
          <w:lang w:eastAsia="zh-CN"/>
        </w:rPr>
        <w:t xml:space="preserve">5.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autoSpaceDE/>
        <w:autoSpaceDN/>
        <w:spacing w:line="360" w:lineRule="auto"/>
        <w:ind w:firstLine="480" w:firstLineChars="200"/>
        <w:jc w:val="both"/>
        <w:rPr>
          <w:sz w:val="24"/>
          <w:lang w:eastAsia="zh-CN"/>
        </w:rPr>
      </w:pPr>
      <w:r>
        <w:rPr>
          <w:rFonts w:hint="eastAsia"/>
          <w:sz w:val="24"/>
          <w:lang w:eastAsia="zh-CN"/>
        </w:rPr>
        <w:t>6.</w:t>
      </w:r>
      <w:r>
        <w:rPr>
          <w:sz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autoSpaceDE/>
        <w:autoSpaceDN/>
        <w:spacing w:line="360" w:lineRule="auto"/>
        <w:ind w:firstLine="236" w:firstLineChars="98"/>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2021年8月</w:t>
      </w:r>
      <w:r>
        <w:rPr>
          <w:rFonts w:hint="eastAsia" w:asciiTheme="majorEastAsia" w:hAnsiTheme="majorEastAsia" w:eastAsiaTheme="majorEastAsia"/>
          <w:sz w:val="24"/>
          <w:szCs w:val="24"/>
          <w:lang w:val="en-US" w:eastAsia="zh-CN"/>
        </w:rPr>
        <w:t>16</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25</w:t>
      </w:r>
      <w:bookmarkStart w:id="10" w:name="_GoBack"/>
      <w:bookmarkEnd w:id="10"/>
      <w:r>
        <w:rPr>
          <w:rFonts w:hint="eastAsia" w:asciiTheme="majorEastAsia" w:hAnsiTheme="majorEastAsia" w:eastAsiaTheme="majorEastAsia"/>
          <w:sz w:val="24"/>
          <w:szCs w:val="24"/>
          <w:lang w:eastAsia="zh-CN"/>
        </w:rPr>
        <w:t>日14:30时（共10天）</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24"/>
          <w:rFonts w:hint="eastAsia" w:asciiTheme="majorEastAsia" w:hAnsiTheme="majorEastAsia" w:eastAsiaTheme="majorEastAsia"/>
          <w:sz w:val="24"/>
          <w:szCs w:val="24"/>
          <w:lang w:eastAsia="zh-CN"/>
        </w:rPr>
        <w:t>hzji@fhcpec.com.cn</w:t>
      </w:r>
      <w:r>
        <w:rPr>
          <w:rStyle w:val="24"/>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360" w:lineRule="auto"/>
        <w:ind w:firstLine="236" w:firstLineChars="98"/>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四、参选文件递交要求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autoSpaceDE/>
        <w:autoSpaceDN/>
        <w:spacing w:line="360" w:lineRule="auto"/>
        <w:ind w:firstLine="236" w:firstLineChars="98"/>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6"/>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6360" w:firstLineChars="2650"/>
        <w:rPr>
          <w:sz w:val="24"/>
          <w:szCs w:val="24"/>
          <w:lang w:eastAsia="zh-CN"/>
        </w:rPr>
      </w:pPr>
      <w:r>
        <w:rPr>
          <w:rFonts w:hint="eastAsia"/>
          <w:sz w:val="24"/>
          <w:szCs w:val="24"/>
          <w:lang w:eastAsia="zh-CN"/>
        </w:rPr>
        <w:t>2021.08.17</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起重机械维护保养年约项目  </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漳州市漳浦县古雷开发区腾龙路86号</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承包方式：本合同参选人在承包范围内，</w:t>
      </w:r>
      <w:r>
        <w:rPr>
          <w:rFonts w:hint="eastAsia" w:asciiTheme="majorEastAsia" w:hAnsiTheme="majorEastAsia" w:eastAsiaTheme="majorEastAsia"/>
          <w:bCs/>
          <w:snapToGrid w:val="0"/>
          <w:spacing w:val="8"/>
          <w:lang w:eastAsia="zh-CN"/>
        </w:rPr>
        <w:t>采用暂定总价，固定单价</w:t>
      </w:r>
      <w:r>
        <w:rPr>
          <w:rFonts w:hint="eastAsia" w:asciiTheme="majorEastAsia" w:hAnsiTheme="majorEastAsia" w:eastAsiaTheme="majorEastAsia"/>
          <w:lang w:eastAsia="zh-CN"/>
        </w:rPr>
        <w:t>方式。</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见附件1“发包说明”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见附件1“发包说明”</w:t>
      </w:r>
      <w:r>
        <w:rPr>
          <w:rFonts w:hint="eastAsia" w:asciiTheme="majorEastAsia" w:hAnsiTheme="majorEastAsia" w:eastAsiaTheme="majorEastAsia"/>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3.相关要求标准、规范及规定：本项目采用的技术规范标准按现行国家标准（GB）要求的规范、标准、规程等执行，具体见附件1“发包说明”。</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(五)产品质量：符合国家现行行业有关标准、规范的合格标准。</w:t>
      </w:r>
    </w:p>
    <w:p>
      <w:pPr>
        <w:pStyle w:val="10"/>
        <w:spacing w:line="360" w:lineRule="auto"/>
        <w:ind w:right="222" w:firstLine="480" w:firstLineChars="200"/>
        <w:rPr>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六</w:t>
      </w:r>
      <w:r>
        <w:rPr>
          <w:rFonts w:asciiTheme="majorEastAsia" w:hAnsiTheme="majorEastAsia" w:eastAsiaTheme="majorEastAsia"/>
          <w:lang w:eastAsia="zh-CN"/>
        </w:rPr>
        <w:t>)</w:t>
      </w:r>
      <w:r>
        <w:rPr>
          <w:rFonts w:hint="eastAsia" w:asciiTheme="majorEastAsia" w:hAnsiTheme="majorEastAsia" w:eastAsiaTheme="majorEastAsia"/>
          <w:lang w:eastAsia="zh-CN"/>
        </w:rPr>
        <w:t xml:space="preserve"> 服务期限</w:t>
      </w:r>
      <w:r>
        <w:rPr>
          <w:rFonts w:asciiTheme="majorEastAsia" w:hAnsiTheme="majorEastAsia" w:eastAsiaTheme="majorEastAsia"/>
          <w:lang w:eastAsia="zh-CN"/>
        </w:rPr>
        <w:t>：</w:t>
      </w:r>
      <w:r>
        <w:rPr>
          <w:rFonts w:hint="eastAsia" w:asciiTheme="majorEastAsia" w:hAnsiTheme="majorEastAsia" w:eastAsiaTheme="majorEastAsia"/>
          <w:lang w:eastAsia="zh-CN"/>
        </w:rPr>
        <w:t>24个月</w:t>
      </w:r>
      <w:r>
        <w:rPr>
          <w:rFonts w:hint="eastAsia" w:asciiTheme="minorEastAsia" w:hAnsiTheme="minorEastAsia" w:eastAsiaTheme="minorEastAsia" w:cstheme="minorEastAsia"/>
          <w:kern w:val="59"/>
          <w:lang w:eastAsia="zh-CN"/>
        </w:rPr>
        <w:t>，</w:t>
      </w:r>
      <w:r>
        <w:rPr>
          <w:rFonts w:hint="eastAsia"/>
          <w:lang w:eastAsia="zh-CN"/>
        </w:rPr>
        <w:t>具体时间以合同签订的时间为准。</w:t>
      </w:r>
    </w:p>
    <w:p>
      <w:pPr>
        <w:pStyle w:val="10"/>
        <w:spacing w:line="360" w:lineRule="auto"/>
        <w:ind w:right="222" w:firstLine="482" w:firstLineChars="200"/>
        <w:rPr>
          <w:rFonts w:asciiTheme="majorEastAsia" w:hAnsiTheme="majorEastAsia" w:eastAsiaTheme="majorEastAsia"/>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10"/>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10"/>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10"/>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10"/>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10"/>
        <w:spacing w:line="360" w:lineRule="auto"/>
        <w:ind w:left="118" w:right="-49"/>
        <w:rPr>
          <w:rFonts w:asciiTheme="majorEastAsia" w:hAnsiTheme="majorEastAsia" w:eastAsiaTheme="majorEastAsia"/>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10"/>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rPr>
          <w:sz w:val="24"/>
          <w:szCs w:val="24"/>
          <w:lang w:eastAsia="zh-CN"/>
        </w:rPr>
      </w:pPr>
      <w:r>
        <w:rPr>
          <w:w w:val="95"/>
          <w:sz w:val="24"/>
          <w:szCs w:val="24"/>
          <w:lang w:eastAsia="zh-CN"/>
        </w:rPr>
        <w:t>五、比选文件的修改、补充</w:t>
      </w:r>
    </w:p>
    <w:p>
      <w:pPr>
        <w:pStyle w:val="10"/>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0"/>
        <w:spacing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line="360" w:lineRule="auto"/>
        <w:ind w:left="598"/>
        <w:rPr>
          <w:lang w:eastAsia="zh-CN"/>
        </w:rPr>
      </w:pPr>
      <w:r>
        <w:rPr>
          <w:lang w:eastAsia="zh-CN"/>
        </w:rPr>
        <w:t>3.比选文件的修改书将构成比选文件的一部分，对参选人具有约束作用。</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具备独立的企业法人资格、具备有效的企业法人营业执照，且经营范围应包括本次招标的内容，信誉良好，并在人员、设备、资金等方面具有承担本项目的能力；</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sz w:val="24"/>
          <w:szCs w:val="24"/>
          <w:lang w:eastAsia="zh-CN"/>
        </w:rPr>
        <w:t>参选人需有特种设备维修许可证（桥式起重机械）</w:t>
      </w:r>
      <w:r>
        <w:rPr>
          <w:rFonts w:hint="eastAsia"/>
          <w:sz w:val="24"/>
          <w:lang w:eastAsia="zh-CN"/>
        </w:rPr>
        <w:t>；</w:t>
      </w:r>
    </w:p>
    <w:p>
      <w:pPr>
        <w:pStyle w:val="2"/>
        <w:spacing w:line="360" w:lineRule="auto"/>
        <w:rPr>
          <w:sz w:val="24"/>
          <w:szCs w:val="24"/>
        </w:rPr>
      </w:pPr>
      <w:r>
        <w:rPr>
          <w:rFonts w:hint="eastAsia"/>
          <w:sz w:val="24"/>
          <w:szCs w:val="24"/>
        </w:rPr>
        <w:t xml:space="preserve">    3. </w:t>
      </w:r>
      <w:r>
        <w:rPr>
          <w:rFonts w:hint="eastAsia"/>
          <w:sz w:val="24"/>
        </w:rPr>
        <w:t>参选人提供相关业绩；</w:t>
      </w:r>
    </w:p>
    <w:p>
      <w:pPr>
        <w:pStyle w:val="2"/>
        <w:spacing w:line="360" w:lineRule="auto"/>
        <w:rPr>
          <w:sz w:val="24"/>
          <w:szCs w:val="24"/>
        </w:rPr>
      </w:pPr>
      <w:r>
        <w:rPr>
          <w:rFonts w:hint="eastAsia"/>
          <w:sz w:val="24"/>
          <w:szCs w:val="24"/>
        </w:rPr>
        <w:t xml:space="preserve">    4. </w:t>
      </w:r>
      <w:r>
        <w:rPr>
          <w:rFonts w:asciiTheme="majorEastAsia" w:hAnsiTheme="majorEastAsia" w:eastAsiaTheme="majorEastAsia"/>
          <w:sz w:val="24"/>
          <w:szCs w:val="24"/>
        </w:rPr>
        <w:t>没有失信黑名单记录（以最高院失信被执行人系统发布信息为准）；</w:t>
      </w:r>
    </w:p>
    <w:p>
      <w:pPr>
        <w:autoSpaceDE/>
        <w:autoSpaceDN/>
        <w:spacing w:line="360" w:lineRule="auto"/>
        <w:ind w:firstLine="480" w:firstLineChars="200"/>
        <w:jc w:val="both"/>
        <w:rPr>
          <w:sz w:val="24"/>
          <w:lang w:eastAsia="zh-CN"/>
        </w:rPr>
      </w:pPr>
      <w:r>
        <w:rPr>
          <w:rFonts w:hint="eastAsia"/>
          <w:sz w:val="24"/>
          <w:lang w:eastAsia="zh-CN"/>
        </w:rPr>
        <w:t xml:space="preserve">5.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autoSpaceDE/>
        <w:autoSpaceDN/>
        <w:spacing w:line="360" w:lineRule="auto"/>
        <w:ind w:firstLine="480" w:firstLineChars="200"/>
        <w:jc w:val="both"/>
        <w:rPr>
          <w:sz w:val="24"/>
          <w:szCs w:val="24"/>
          <w:lang w:eastAsia="zh-CN"/>
        </w:rPr>
      </w:pPr>
      <w:r>
        <w:rPr>
          <w:rFonts w:hint="eastAsia"/>
          <w:sz w:val="24"/>
          <w:lang w:eastAsia="zh-CN"/>
        </w:rPr>
        <w:t>6.</w:t>
      </w:r>
      <w:r>
        <w:rPr>
          <w:sz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ind w:left="680"/>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1、参选保证金的金额为：人民币叁万元整（30000.00元）；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起重机械维修保养年约项目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0"/>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0"/>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0"/>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0"/>
        <w:spacing w:line="360" w:lineRule="auto"/>
        <w:ind w:right="121" w:firstLine="480" w:firstLineChars="200"/>
        <w:jc w:val="both"/>
        <w:rPr>
          <w:lang w:eastAsia="zh-CN"/>
        </w:rPr>
      </w:pPr>
      <w:r>
        <w:rPr>
          <w:rFonts w:hint="eastAsia"/>
          <w:lang w:eastAsia="zh-CN"/>
        </w:rPr>
        <w:t>8.如有下列情况发生，将被没收参选保证金：</w:t>
      </w:r>
    </w:p>
    <w:p>
      <w:pPr>
        <w:pStyle w:val="10"/>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360" w:firstLineChars="15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技术联系人：郑玉传     电话：0596-6311378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0"/>
        <w:spacing w:line="360" w:lineRule="auto"/>
        <w:ind w:firstLine="480" w:firstLineChars="200"/>
        <w:rPr>
          <w:lang w:eastAsia="zh-CN"/>
        </w:rPr>
      </w:pPr>
      <w:r>
        <w:rPr>
          <w:lang w:eastAsia="zh-CN"/>
        </w:rPr>
        <w:t>3.只允许参选人有一个参选方案，否则将被视为无效参选。</w:t>
      </w:r>
    </w:p>
    <w:p>
      <w:pPr>
        <w:pStyle w:val="10"/>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0"/>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0"/>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0"/>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2"/>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2"/>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2"/>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2"/>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2"/>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2"/>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投标报价要求</w:t>
      </w:r>
    </w:p>
    <w:p>
      <w:pPr>
        <w:spacing w:line="360" w:lineRule="auto"/>
        <w:ind w:firstLine="480" w:firstLineChars="200"/>
        <w:rPr>
          <w:sz w:val="24"/>
          <w:szCs w:val="24"/>
          <w:lang w:eastAsia="zh-CN"/>
        </w:rPr>
      </w:pPr>
      <w:r>
        <w:rPr>
          <w:rFonts w:hint="eastAsia"/>
          <w:bCs/>
          <w:sz w:val="24"/>
          <w:szCs w:val="24"/>
          <w:lang w:eastAsia="zh-CN"/>
        </w:rPr>
        <w:t>1、</w:t>
      </w:r>
      <w:r>
        <w:rPr>
          <w:rFonts w:hint="eastAsia"/>
          <w:b/>
          <w:bCs/>
          <w:sz w:val="24"/>
          <w:szCs w:val="24"/>
          <w:lang w:eastAsia="zh-CN"/>
        </w:rPr>
        <w:t>本项目采取框架合同模式，维保总价包干，配件费用采取固定单价，据实结算的方式。</w:t>
      </w:r>
      <w:r>
        <w:rPr>
          <w:rFonts w:hint="eastAsia" w:asciiTheme="majorEastAsia" w:hAnsiTheme="majorEastAsia" w:eastAsiaTheme="majorEastAsia"/>
          <w:sz w:val="24"/>
          <w:szCs w:val="24"/>
          <w:lang w:eastAsia="zh-CN"/>
        </w:rPr>
        <w:t>报价由维保投标总价、配件投标总价两部分组成，包含税金、管理费用等杂项费用以及工安费用</w:t>
      </w:r>
      <w:r>
        <w:rPr>
          <w:rFonts w:hint="eastAsia" w:asciiTheme="majorEastAsia" w:hAnsiTheme="majorEastAsia" w:eastAsiaTheme="majorEastAsia"/>
          <w:b/>
          <w:bCs/>
          <w:sz w:val="24"/>
          <w:szCs w:val="24"/>
          <w:lang w:eastAsia="zh-CN"/>
        </w:rPr>
        <w:t>；</w:t>
      </w:r>
    </w:p>
    <w:p>
      <w:pPr>
        <w:spacing w:line="360" w:lineRule="auto"/>
        <w:ind w:firstLine="480" w:firstLineChars="200"/>
        <w:rPr>
          <w:rFonts w:cs="Arial"/>
          <w:sz w:val="24"/>
          <w:szCs w:val="24"/>
          <w:lang w:eastAsia="zh-CN"/>
        </w:rPr>
      </w:pPr>
      <w:r>
        <w:rPr>
          <w:rFonts w:hint="eastAsia"/>
          <w:bCs/>
          <w:sz w:val="24"/>
          <w:szCs w:val="24"/>
          <w:lang w:eastAsia="zh-CN"/>
        </w:rPr>
        <w:t>2、</w:t>
      </w:r>
      <w:r>
        <w:rPr>
          <w:rFonts w:hint="eastAsia" w:cs="Arial"/>
          <w:sz w:val="24"/>
          <w:szCs w:val="24"/>
          <w:lang w:eastAsia="zh-CN"/>
        </w:rPr>
        <w:t>报价时应将风险包干费计入单价；</w:t>
      </w:r>
    </w:p>
    <w:p>
      <w:pPr>
        <w:pStyle w:val="2"/>
        <w:spacing w:line="360" w:lineRule="auto"/>
        <w:ind w:firstLine="480" w:firstLineChars="200"/>
        <w:rPr>
          <w:sz w:val="24"/>
          <w:szCs w:val="24"/>
        </w:rPr>
      </w:pPr>
      <w:r>
        <w:rPr>
          <w:rFonts w:hint="eastAsia" w:hAnsi="宋体" w:cs="Arial"/>
          <w:sz w:val="24"/>
          <w:szCs w:val="24"/>
        </w:rPr>
        <w:t>3</w:t>
      </w:r>
      <w:r>
        <w:rPr>
          <w:rFonts w:hAnsi="宋体" w:cs="Arial"/>
          <w:sz w:val="24"/>
          <w:szCs w:val="24"/>
        </w:rPr>
        <w:t>.</w:t>
      </w:r>
      <w:r>
        <w:rPr>
          <w:rFonts w:hint="eastAsia" w:hAnsi="宋体" w:cs="Arial"/>
          <w:sz w:val="24"/>
          <w:szCs w:val="24"/>
        </w:rPr>
        <w:t>合同价款中所包含的风险范围包含：（1）因工程项目清单有错、漏，导致工程报价不准确；（2）因市场变化、政策性调整导致人工、机械和材料价格变化；（3）按合同工期完工所采取的赶工措施</w:t>
      </w:r>
      <w:r>
        <w:rPr>
          <w:rFonts w:hAnsi="宋体" w:cs="Arial"/>
          <w:sz w:val="24"/>
          <w:szCs w:val="24"/>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发包说明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2"/>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0"/>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8"/>
        <w:numPr>
          <w:ilvl w:val="0"/>
          <w:numId w:val="1"/>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7）按本须知规定提供的其它资料；</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10"/>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0"/>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0"/>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0"/>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0"/>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0"/>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0"/>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0"/>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1"/>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0"/>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0"/>
        <w:spacing w:before="35" w:line="360" w:lineRule="auto"/>
        <w:ind w:right="227" w:firstLine="482"/>
        <w:jc w:val="both"/>
        <w:rPr>
          <w:lang w:eastAsia="zh-CN"/>
        </w:rPr>
      </w:pPr>
      <w:r>
        <w:rPr>
          <w:rFonts w:hint="eastAsia"/>
          <w:lang w:eastAsia="zh-CN"/>
        </w:rPr>
        <w:t>6. 参选文件对比选文件未提出异议的条款，均被视为参选人已接受和同意。</w:t>
      </w:r>
      <w:bookmarkStart w:id="0" w:name="_Toc430490619"/>
      <w:bookmarkStart w:id="1" w:name="_Toc177186249"/>
      <w:bookmarkStart w:id="2" w:name="_Toc430422420"/>
      <w:bookmarkStart w:id="3" w:name="_Toc304357904"/>
      <w:bookmarkStart w:id="4" w:name="_Toc430489126"/>
      <w:bookmarkStart w:id="5" w:name="_Toc415567504"/>
      <w:bookmarkStart w:id="6" w:name="_Toc430488651"/>
      <w:bookmarkStart w:id="7" w:name="_Toc430492133"/>
      <w:bookmarkStart w:id="8" w:name="_Toc430488858"/>
    </w:p>
    <w:p>
      <w:pPr>
        <w:pStyle w:val="10"/>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 xml:space="preserve">7.1 </w:t>
      </w:r>
      <w:r>
        <w:rPr>
          <w:rFonts w:hint="eastAsia" w:asciiTheme="majorEastAsia" w:hAnsiTheme="majorEastAsia" w:eastAsiaTheme="majorEastAsia"/>
          <w:sz w:val="24"/>
          <w:szCs w:val="24"/>
          <w:lang w:eastAsia="zh-CN"/>
        </w:rPr>
        <w:t>报价由维保投标总价、配件投标总价两部分组成</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0"/>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0"/>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spacing w:line="357" w:lineRule="auto"/>
        <w:jc w:val="center"/>
        <w:rPr>
          <w:b/>
          <w:sz w:val="28"/>
          <w:szCs w:val="28"/>
          <w:lang w:eastAsia="zh-CN"/>
        </w:rPr>
      </w:pPr>
      <w:r>
        <w:rPr>
          <w:rFonts w:hint="eastAsia"/>
          <w:lang w:eastAsia="zh-CN"/>
        </w:rPr>
        <w:t>10. 参选文件正本应按要求由经正式授权的参选人代表签字并加盖参选人公章。副本可以用复印件。</w:t>
      </w:r>
      <w:r>
        <w:rPr>
          <w:b/>
          <w:sz w:val="28"/>
          <w:szCs w:val="28"/>
          <w:lang w:eastAsia="zh-CN"/>
        </w:rPr>
        <w:t>第四章</w:t>
      </w:r>
      <w:r>
        <w:rPr>
          <w:b/>
          <w:sz w:val="28"/>
          <w:szCs w:val="28"/>
          <w:lang w:eastAsia="zh-CN"/>
        </w:rPr>
        <w:tab/>
      </w:r>
      <w:r>
        <w:rPr>
          <w:b/>
          <w:spacing w:val="-1"/>
          <w:w w:val="95"/>
          <w:sz w:val="28"/>
          <w:szCs w:val="28"/>
          <w:lang w:eastAsia="zh-CN"/>
        </w:rPr>
        <w:t>评比规</w:t>
      </w:r>
      <w:r>
        <w:rPr>
          <w:b/>
          <w:w w:val="95"/>
          <w:sz w:val="28"/>
          <w:szCs w:val="28"/>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0"/>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0"/>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0"/>
        <w:spacing w:line="360" w:lineRule="auto"/>
        <w:ind w:left="1" w:firstLine="480" w:firstLineChars="200"/>
        <w:rPr>
          <w:lang w:eastAsia="zh-CN"/>
        </w:rPr>
      </w:pPr>
      <w:r>
        <w:rPr>
          <w:lang w:eastAsia="zh-CN"/>
        </w:rPr>
        <w:t>3.比选人将做开选记录</w:t>
      </w:r>
      <w:r>
        <w:rPr>
          <w:rFonts w:hint="eastAsia"/>
          <w:lang w:eastAsia="zh-CN"/>
        </w:rPr>
        <w:t>。</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0"/>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0"/>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0"/>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w:t>
      </w:r>
      <w:r>
        <w:rPr>
          <w:rFonts w:hint="eastAsia"/>
          <w:spacing w:val="-2"/>
          <w:lang w:eastAsia="zh-CN"/>
        </w:rPr>
        <w:t>采用综合评分法，</w:t>
      </w:r>
      <w:r>
        <w:rPr>
          <w:rFonts w:hint="eastAsia"/>
          <w:lang w:eastAsia="zh-CN"/>
        </w:rPr>
        <w:t>综合评分最高者作为第一候选人。</w:t>
      </w:r>
    </w:p>
    <w:p>
      <w:pPr>
        <w:pStyle w:val="10"/>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pStyle w:val="10"/>
        <w:spacing w:line="360" w:lineRule="auto"/>
        <w:ind w:right="-28" w:firstLine="504" w:firstLineChars="210"/>
        <w:rPr>
          <w:b/>
          <w:spacing w:val="-2"/>
          <w:lang w:eastAsia="zh-CN"/>
        </w:rPr>
      </w:pPr>
      <w:r>
        <w:rPr>
          <w:rFonts w:hint="eastAsia"/>
          <w:color w:val="000000"/>
          <w:szCs w:val="21"/>
          <w:lang w:eastAsia="zh-CN"/>
        </w:rPr>
        <w:t>综合得分=报价分+技术分</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0"/>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商务报价评分           满分60分</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0"/>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40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60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评分细则</w:t>
      </w:r>
    </w:p>
    <w:tbl>
      <w:tblPr>
        <w:tblStyle w:val="20"/>
        <w:tblW w:w="8789" w:type="dxa"/>
        <w:tblInd w:w="675" w:type="dxa"/>
        <w:tblLayout w:type="fixed"/>
        <w:tblCellMar>
          <w:top w:w="0" w:type="dxa"/>
          <w:left w:w="108" w:type="dxa"/>
          <w:bottom w:w="0" w:type="dxa"/>
          <w:right w:w="108" w:type="dxa"/>
        </w:tblCellMar>
      </w:tblPr>
      <w:tblGrid>
        <w:gridCol w:w="567"/>
        <w:gridCol w:w="851"/>
        <w:gridCol w:w="1134"/>
        <w:gridCol w:w="567"/>
        <w:gridCol w:w="5670"/>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资质</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670"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1、具有桥式起重机制造及维修A级资质，得10分；</w:t>
            </w:r>
          </w:p>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2、不具有桥式起重机制造资质，具有桥式起重机维修A级资质，得6分；</w:t>
            </w:r>
          </w:p>
          <w:p>
            <w:pPr>
              <w:pStyle w:val="2"/>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3、其余符合第2点规定的资质条件，得3分。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工作业绩</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670"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以其安装、维修的起重机台数为主要标准，以其在石化化工行业维修业绩情况为次要标准。</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行政处罚情况</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5670" w:type="dxa"/>
            <w:tcBorders>
              <w:top w:val="nil"/>
              <w:left w:val="nil"/>
              <w:bottom w:val="single" w:color="auto" w:sz="4" w:space="0"/>
              <w:right w:val="single" w:color="auto" w:sz="4" w:space="0"/>
            </w:tcBorders>
            <w:shd w:val="clear" w:color="auto" w:fill="auto"/>
            <w:vAlign w:val="center"/>
          </w:tcPr>
          <w:p>
            <w:pPr>
              <w:spacing w:line="240" w:lineRule="atLeast"/>
              <w:outlineLvl w:val="0"/>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在国家企业信用信息公示系统查询未有行政处罚信息的得5分，有行政处罚信息得0分。</w:t>
            </w:r>
          </w:p>
        </w:tc>
      </w:tr>
      <w:tr>
        <w:tblPrEx>
          <w:tblCellMar>
            <w:top w:w="0" w:type="dxa"/>
            <w:left w:w="108" w:type="dxa"/>
            <w:bottom w:w="0" w:type="dxa"/>
            <w:right w:w="108" w:type="dxa"/>
          </w:tblCellMar>
        </w:tblPrEx>
        <w:trPr>
          <w:trHeight w:val="406"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维保方案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sz w:val="21"/>
                <w:szCs w:val="21"/>
                <w:lang w:eastAsia="zh-CN"/>
              </w:rPr>
              <w:t>维保方案的可行性、针对性。重点体现维保检查的计划及项目，润滑保养的计划及项目；如何保证维修的及时有效性，配件供应的及时可靠性；维保人员的管理和调配；安全方面的措施等。</w:t>
            </w:r>
          </w:p>
        </w:tc>
      </w:tr>
      <w:tr>
        <w:tblPrEx>
          <w:tblCellMar>
            <w:top w:w="0" w:type="dxa"/>
            <w:left w:w="108" w:type="dxa"/>
            <w:bottom w:w="0" w:type="dxa"/>
            <w:right w:w="108" w:type="dxa"/>
          </w:tblCellMar>
        </w:tblPrEx>
        <w:trPr>
          <w:trHeight w:val="71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vMerge w:val="restart"/>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color w:val="000000"/>
                <w:sz w:val="21"/>
                <w:szCs w:val="21"/>
              </w:rPr>
            </w:pPr>
            <w:r>
              <w:rPr>
                <w:rFonts w:hint="eastAsia" w:asciiTheme="majorEastAsia" w:hAnsiTheme="majorEastAsia" w:eastAsiaTheme="majorEastAsia"/>
                <w:sz w:val="21"/>
                <w:szCs w:val="21"/>
              </w:rPr>
              <w:t>维保</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eastAsia="zh-CN"/>
              </w:rPr>
              <w:t>30</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最低报价得30分，其它得分=30*最低报价/其它投标报价。</w:t>
            </w:r>
          </w:p>
        </w:tc>
      </w:tr>
      <w:tr>
        <w:tblPrEx>
          <w:tblCellMar>
            <w:top w:w="0" w:type="dxa"/>
            <w:left w:w="108" w:type="dxa"/>
            <w:bottom w:w="0" w:type="dxa"/>
            <w:right w:w="108" w:type="dxa"/>
          </w:tblCellMar>
        </w:tblPrEx>
        <w:trPr>
          <w:trHeight w:val="786"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lang w:eastAsia="zh-CN"/>
              </w:rPr>
            </w:pPr>
            <w:r>
              <w:rPr>
                <w:rFonts w:hint="eastAsia" w:asciiTheme="majorEastAsia" w:hAnsiTheme="majorEastAsia" w:eastAsiaTheme="majorEastAsia"/>
                <w:sz w:val="21"/>
                <w:szCs w:val="21"/>
              </w:rPr>
              <w:t>配件</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30</w:t>
            </w:r>
          </w:p>
        </w:tc>
        <w:tc>
          <w:tcPr>
            <w:tcW w:w="5670"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最低报价得30分，其它得分=30*最低报价/其它投标报价。</w:t>
            </w:r>
          </w:p>
        </w:tc>
      </w:tr>
    </w:tbl>
    <w:p>
      <w:pPr>
        <w:spacing w:before="15" w:line="360" w:lineRule="auto"/>
        <w:ind w:left="638"/>
        <w:rPr>
          <w:b/>
          <w:w w:val="95"/>
          <w:sz w:val="24"/>
          <w:szCs w:val="24"/>
          <w:lang w:eastAsia="zh-CN"/>
        </w:rPr>
      </w:pPr>
    </w:p>
    <w:p>
      <w:pPr>
        <w:spacing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0"/>
        <w:spacing w:line="360" w:lineRule="auto"/>
        <w:ind w:firstLine="480" w:firstLineChars="200"/>
        <w:rPr>
          <w:lang w:eastAsia="zh-CN"/>
        </w:rPr>
      </w:pPr>
      <w:r>
        <w:rPr>
          <w:lang w:eastAsia="zh-CN"/>
        </w:rPr>
        <w:t>1.对比选文件提出的实质性要求和条件，参选文件未能在实质上响应的。</w:t>
      </w:r>
    </w:p>
    <w:p>
      <w:pPr>
        <w:pStyle w:val="10"/>
        <w:spacing w:line="360" w:lineRule="auto"/>
        <w:ind w:firstLine="480" w:firstLineChars="200"/>
        <w:rPr>
          <w:lang w:eastAsia="zh-CN"/>
        </w:rPr>
      </w:pPr>
      <w:r>
        <w:rPr>
          <w:lang w:eastAsia="zh-CN"/>
        </w:rPr>
        <w:t>2.参选文件存在重大偏差的。</w:t>
      </w:r>
    </w:p>
    <w:p>
      <w:pPr>
        <w:pStyle w:val="10"/>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10"/>
        <w:spacing w:line="360" w:lineRule="auto"/>
        <w:ind w:left="1" w:firstLine="480" w:firstLineChars="200"/>
        <w:rPr>
          <w:lang w:eastAsia="zh-CN"/>
        </w:rPr>
        <w:sectPr>
          <w:pgSz w:w="11910" w:h="16840"/>
          <w:pgMar w:top="1440" w:right="900" w:bottom="740" w:left="1200" w:header="0" w:footer="551" w:gutter="0"/>
          <w:cols w:space="720" w:num="1"/>
        </w:sectPr>
      </w:pPr>
      <w:r>
        <w:rPr>
          <w:rFonts w:hint="eastAsia"/>
          <w:lang w:eastAsia="zh-CN"/>
        </w:rPr>
        <w:t>4</w:t>
      </w:r>
      <w:r>
        <w:rPr>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0"/>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0"/>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0"/>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0"/>
        <w:spacing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0"/>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0"/>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spacing w:line="360" w:lineRule="auto"/>
        <w:jc w:val="both"/>
        <w:rPr>
          <w:sz w:val="24"/>
          <w:lang w:eastAsia="zh-CN"/>
        </w:rPr>
      </w:pPr>
      <w:r>
        <w:rPr>
          <w:rFonts w:hint="eastAsia"/>
          <w:sz w:val="24"/>
          <w:szCs w:val="24"/>
          <w:lang w:eastAsia="zh-CN"/>
        </w:rPr>
        <w:t xml:space="preserve">8. </w:t>
      </w:r>
      <w:r>
        <w:rPr>
          <w:rFonts w:hint="eastAsia"/>
          <w:sz w:val="24"/>
          <w:lang w:eastAsia="zh-CN"/>
        </w:rPr>
        <w:t>本合同将授予其参选文件在实质上响应比选文件要求和按本比选文件规定所确定的中选人。比选人在授予合同之前有权对参选人递交的参选文件资料进行核实，参选</w:t>
      </w:r>
      <w:r>
        <w:rPr>
          <w:rFonts w:hint="eastAsia"/>
          <w:b/>
          <w:sz w:val="24"/>
          <w:lang w:eastAsia="zh-CN"/>
        </w:rPr>
        <w:t>人应对参选文件资料的真实性负责</w:t>
      </w:r>
      <w:r>
        <w:rPr>
          <w:rFonts w:hint="eastAsia"/>
          <w:sz w:val="24"/>
          <w:lang w:eastAsia="zh-CN"/>
        </w:rPr>
        <w:t>，如发现其所提交的资料不真实，比选人将视其为以弄虚作假方式骗取中选，其中选无效。参选人给比选人造成损失的，应依法承担赔偿责任。</w:t>
      </w:r>
    </w:p>
    <w:p>
      <w:pPr>
        <w:pStyle w:val="2"/>
        <w:spacing w:line="360" w:lineRule="auto"/>
      </w:pPr>
      <w:r>
        <w:rPr>
          <w:rStyle w:val="23"/>
          <w:rFonts w:hint="eastAsia"/>
          <w:sz w:val="24"/>
          <w:szCs w:val="24"/>
        </w:rPr>
        <w:t>9. 福建福海创石油化工有限公司的权属子公司“腾龙芳烃（漳州）有限公司” 和“翔鹭石化（漳州）有限公司”作为合同执行主体，将于中选通知书发出之日起30日内与中选人完成合同签订事宜。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0"/>
        <w:spacing w:before="12"/>
        <w:rPr>
          <w:b/>
          <w:sz w:val="33"/>
          <w:lang w:eastAsia="zh-CN"/>
        </w:rPr>
      </w:pPr>
    </w:p>
    <w:p>
      <w:pPr>
        <w:pStyle w:val="10"/>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0"/>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spacing w:val="-2"/>
          <w:u w:val="single"/>
          <w:lang w:eastAsia="zh-CN"/>
        </w:rPr>
        <w:t>全厂</w:t>
      </w:r>
      <w:r>
        <w:rPr>
          <w:rFonts w:hint="eastAsia"/>
          <w:u w:val="single"/>
          <w:lang w:eastAsia="zh-CN"/>
        </w:rPr>
        <w:t>起重机械维护保养年约</w:t>
      </w:r>
      <w:r>
        <w:rPr>
          <w:rFonts w:hint="eastAsia" w:asciiTheme="majorEastAsia" w:hAnsiTheme="majorEastAsia" w:eastAsiaTheme="major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0"/>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0"/>
        <w:spacing w:line="360" w:lineRule="auto"/>
        <w:ind w:left="567"/>
        <w:rPr>
          <w:lang w:eastAsia="zh-CN"/>
        </w:rPr>
      </w:pPr>
    </w:p>
    <w:p>
      <w:pPr>
        <w:pStyle w:val="10"/>
        <w:spacing w:line="360" w:lineRule="auto"/>
        <w:ind w:left="567"/>
        <w:rPr>
          <w:lang w:eastAsia="zh-CN"/>
        </w:rPr>
      </w:pPr>
      <w:r>
        <w:rPr>
          <w:lang w:eastAsia="zh-CN"/>
        </w:rPr>
        <w:t>1.参选人的参选文件无论其是否中选，均不退回。</w:t>
      </w:r>
    </w:p>
    <w:p>
      <w:pPr>
        <w:pStyle w:val="10"/>
        <w:spacing w:before="108" w:line="360" w:lineRule="auto"/>
        <w:ind w:left="567"/>
        <w:rPr>
          <w:lang w:eastAsia="zh-CN"/>
        </w:rPr>
      </w:pPr>
      <w:r>
        <w:rPr>
          <w:lang w:eastAsia="zh-CN"/>
        </w:rPr>
        <w:t>2.比选人郑重承诺：参选人所提交的参选文件及相关资料不向第三方泄露。</w:t>
      </w:r>
    </w:p>
    <w:p>
      <w:pPr>
        <w:pStyle w:val="10"/>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0"/>
        <w:spacing w:before="106" w:line="360" w:lineRule="auto"/>
        <w:ind w:left="567"/>
        <w:rPr>
          <w:lang w:eastAsia="zh-CN"/>
        </w:rPr>
      </w:pPr>
      <w:r>
        <w:rPr>
          <w:lang w:eastAsia="zh-CN"/>
        </w:rPr>
        <w:br w:type="page"/>
      </w:r>
    </w:p>
    <w:p>
      <w:pPr>
        <w:pStyle w:val="10"/>
        <w:rPr>
          <w:rFonts w:ascii="Times New Roman"/>
          <w:b/>
          <w:bCs/>
          <w:lang w:eastAsia="zh-CN"/>
        </w:rPr>
      </w:pPr>
      <w:r>
        <w:rPr>
          <w:rFonts w:hint="eastAsia" w:ascii="Times New Roman"/>
          <w:b/>
          <w:bCs/>
          <w:lang w:eastAsia="zh-CN"/>
        </w:rPr>
        <w:t>附件一：</w:t>
      </w:r>
    </w:p>
    <w:p>
      <w:pPr>
        <w:spacing w:line="240" w:lineRule="atLeast"/>
        <w:jc w:val="center"/>
        <w:rPr>
          <w:b/>
          <w:sz w:val="32"/>
          <w:szCs w:val="32"/>
          <w:lang w:eastAsia="zh-CN"/>
        </w:rPr>
      </w:pPr>
      <w:r>
        <w:rPr>
          <w:rFonts w:hint="eastAsia"/>
          <w:b/>
          <w:sz w:val="32"/>
          <w:szCs w:val="32"/>
          <w:lang w:eastAsia="zh-CN"/>
        </w:rPr>
        <w:t>腾龙芳烃（漳州）有限公司</w:t>
      </w:r>
    </w:p>
    <w:p>
      <w:pPr>
        <w:pStyle w:val="2"/>
        <w:spacing w:line="240" w:lineRule="atLeast"/>
        <w:jc w:val="center"/>
        <w:rPr>
          <w:b/>
          <w:sz w:val="32"/>
          <w:szCs w:val="32"/>
        </w:rPr>
      </w:pPr>
      <w:r>
        <w:rPr>
          <w:rFonts w:hint="eastAsia"/>
          <w:b/>
          <w:sz w:val="32"/>
          <w:szCs w:val="32"/>
        </w:rPr>
        <w:t>翔鹭石化（漳州）有限公司</w:t>
      </w:r>
    </w:p>
    <w:p>
      <w:pPr>
        <w:spacing w:line="360" w:lineRule="auto"/>
        <w:jc w:val="center"/>
        <w:rPr>
          <w:b/>
          <w:sz w:val="36"/>
          <w:szCs w:val="36"/>
          <w:lang w:eastAsia="zh-CN"/>
        </w:rPr>
      </w:pPr>
      <w:r>
        <w:rPr>
          <w:rFonts w:hint="eastAsia"/>
          <w:b/>
          <w:sz w:val="32"/>
          <w:szCs w:val="32"/>
          <w:lang w:eastAsia="zh-CN"/>
        </w:rPr>
        <w:t>起重机械维保年约合同</w:t>
      </w:r>
    </w:p>
    <w:p>
      <w:pPr>
        <w:spacing w:line="360" w:lineRule="auto"/>
        <w:ind w:firstLine="5460" w:firstLineChars="1950"/>
        <w:rPr>
          <w:rFonts w:cs="Arial"/>
          <w:sz w:val="28"/>
          <w:szCs w:val="28"/>
          <w:lang w:eastAsia="zh-CN"/>
        </w:rPr>
      </w:pPr>
      <w:r>
        <w:rPr>
          <w:rFonts w:hint="eastAsia" w:cs="Arial"/>
          <w:sz w:val="28"/>
          <w:szCs w:val="28"/>
          <w:lang w:eastAsia="zh-CN"/>
        </w:rPr>
        <w:t>合同编号：</w:t>
      </w:r>
    </w:p>
    <w:p>
      <w:pPr>
        <w:pStyle w:val="2"/>
        <w:spacing w:line="360" w:lineRule="auto"/>
        <w:rPr>
          <w:sz w:val="24"/>
          <w:szCs w:val="24"/>
        </w:rPr>
      </w:pPr>
      <w:r>
        <w:rPr>
          <w:rFonts w:hint="eastAsia"/>
          <w:sz w:val="24"/>
          <w:szCs w:val="24"/>
        </w:rPr>
        <w:t xml:space="preserve">                                              签订时间：</w:t>
      </w:r>
    </w:p>
    <w:p>
      <w:pPr>
        <w:spacing w:line="360" w:lineRule="auto"/>
        <w:rPr>
          <w:rFonts w:cs="Arial"/>
          <w:sz w:val="24"/>
          <w:u w:val="single"/>
          <w:lang w:eastAsia="zh-CN"/>
        </w:rPr>
      </w:pPr>
      <w:r>
        <w:rPr>
          <w:rFonts w:hint="eastAsia" w:cs="Arial"/>
          <w:sz w:val="24"/>
          <w:lang w:eastAsia="zh-CN"/>
        </w:rPr>
        <w:t xml:space="preserve">委 托 </w:t>
      </w:r>
      <w:r>
        <w:rPr>
          <w:rFonts w:cs="Arial"/>
          <w:sz w:val="24"/>
          <w:lang w:eastAsia="zh-CN"/>
        </w:rPr>
        <w:t>方</w:t>
      </w:r>
      <w:r>
        <w:rPr>
          <w:rFonts w:hint="eastAsia" w:cs="Arial"/>
          <w:sz w:val="24"/>
          <w:lang w:eastAsia="zh-CN"/>
        </w:rPr>
        <w:t>（以下简称“甲方”）</w:t>
      </w:r>
      <w:r>
        <w:rPr>
          <w:rFonts w:cs="Arial"/>
          <w:sz w:val="24"/>
          <w:lang w:eastAsia="zh-CN"/>
        </w:rPr>
        <w:t>：_</w:t>
      </w:r>
      <w:r>
        <w:rPr>
          <w:rFonts w:hint="eastAsia" w:cs="Arial"/>
          <w:sz w:val="24"/>
          <w:u w:val="single"/>
          <w:lang w:eastAsia="zh-CN"/>
        </w:rPr>
        <w:t>腾龙芳烃（漳州）有限公司</w:t>
      </w:r>
      <w:r>
        <w:rPr>
          <w:rFonts w:cs="Arial"/>
          <w:sz w:val="24"/>
          <w:u w:val="single"/>
          <w:lang w:eastAsia="zh-CN"/>
        </w:rPr>
        <w:t>_</w:t>
      </w:r>
    </w:p>
    <w:p>
      <w:pPr>
        <w:spacing w:line="360" w:lineRule="auto"/>
        <w:ind w:firstLine="3720" w:firstLineChars="1550"/>
        <w:rPr>
          <w:rFonts w:cs="Arial"/>
          <w:sz w:val="24"/>
          <w:lang w:eastAsia="zh-CN"/>
        </w:rPr>
      </w:pPr>
      <w:r>
        <w:rPr>
          <w:rFonts w:hint="eastAsia" w:cs="Arial"/>
          <w:sz w:val="24"/>
          <w:u w:val="single"/>
          <w:lang w:eastAsia="zh-CN"/>
        </w:rPr>
        <w:t xml:space="preserve">翔鹭石化（漳州）有限公司 </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hint="eastAsia" w:cs="Arial"/>
          <w:sz w:val="24"/>
          <w:lang w:eastAsia="zh-CN"/>
        </w:rPr>
        <w:t>（以下简称“乙方”）</w:t>
      </w:r>
      <w:r>
        <w:rPr>
          <w:rFonts w:cs="Arial"/>
          <w:sz w:val="24"/>
          <w:lang w:eastAsia="zh-CN"/>
        </w:rPr>
        <w:t>：</w:t>
      </w:r>
      <w:r>
        <w:rPr>
          <w:rFonts w:cs="Arial"/>
          <w:sz w:val="24"/>
          <w:u w:val="single"/>
          <w:lang w:eastAsia="zh-CN"/>
        </w:rPr>
        <w:t>_</w:t>
      </w:r>
      <w:r>
        <w:rPr>
          <w:rFonts w:hint="eastAsia" w:cs="Arial"/>
          <w:sz w:val="24"/>
          <w:u w:val="single"/>
          <w:lang w:eastAsia="zh-CN"/>
        </w:rPr>
        <w:t xml:space="preserve">                          </w:t>
      </w:r>
      <w:r>
        <w:rPr>
          <w:rFonts w:cs="Arial"/>
          <w:sz w:val="24"/>
          <w:u w:val="single"/>
          <w:lang w:eastAsia="zh-CN"/>
        </w:rPr>
        <w:t>_</w:t>
      </w:r>
    </w:p>
    <w:p>
      <w:pPr>
        <w:spacing w:line="360" w:lineRule="auto"/>
        <w:ind w:firstLine="480" w:firstLineChars="200"/>
        <w:rPr>
          <w:color w:val="000000"/>
          <w:sz w:val="24"/>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根据《中华人民共和国民法典》规定，及其他有关法律、行政法规，遵循平等、自愿、公平和诚实信用的原则，结合本项目具体情况，针对电梯维修保养项目协商一致，订立本合同</w:t>
      </w:r>
      <w:r>
        <w:rPr>
          <w:rFonts w:hint="eastAsia"/>
          <w:sz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全厂起重机械维修保养 </w:t>
      </w:r>
    </w:p>
    <w:p>
      <w:pPr>
        <w:spacing w:line="360" w:lineRule="auto"/>
        <w:ind w:firstLine="240" w:firstLineChars="100"/>
        <w:rPr>
          <w:sz w:val="24"/>
          <w:u w:val="single"/>
          <w:lang w:eastAsia="zh-CN"/>
        </w:rPr>
      </w:pPr>
      <w:r>
        <w:rPr>
          <w:rFonts w:hint="eastAsia"/>
          <w:sz w:val="24"/>
          <w:lang w:eastAsia="zh-CN"/>
        </w:rPr>
        <w:t>1.2 维修地点：</w:t>
      </w:r>
      <w:r>
        <w:rPr>
          <w:rFonts w:hint="eastAsia"/>
          <w:sz w:val="24"/>
          <w:u w:val="single"/>
          <w:lang w:eastAsia="zh-CN"/>
        </w:rPr>
        <w:t>甲方厂区指定地点</w:t>
      </w:r>
    </w:p>
    <w:p>
      <w:pPr>
        <w:pStyle w:val="2"/>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1.3 维修内容：详见合同附件“发包说明书”</w:t>
      </w:r>
    </w:p>
    <w:p>
      <w:pPr>
        <w:tabs>
          <w:tab w:val="left" w:pos="7241"/>
        </w:tabs>
        <w:spacing w:line="360" w:lineRule="auto"/>
        <w:ind w:firstLine="240" w:firstLineChars="100"/>
        <w:rPr>
          <w:sz w:val="24"/>
          <w:szCs w:val="24"/>
          <w:u w:val="single"/>
          <w:lang w:eastAsia="zh-CN"/>
        </w:rPr>
      </w:pPr>
      <w:r>
        <w:rPr>
          <w:rFonts w:hint="eastAsia"/>
          <w:sz w:val="24"/>
          <w:lang w:eastAsia="zh-CN"/>
        </w:rPr>
        <w:t>1.4 合同期限：2021年  月  日至2023年  月  日，合同到期后，双方同意在原合同基础上继续执行的，甲方提前20个工作日通知乙方并得到乙方承诺，本合同可继续执行至新合同签订为止。</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rFonts w:asciiTheme="majorEastAsia" w:hAnsiTheme="majorEastAsia" w:eastAsiaTheme="majorEastAsia"/>
          <w:sz w:val="24"/>
          <w:szCs w:val="24"/>
          <w:lang w:eastAsia="zh-CN"/>
        </w:rPr>
      </w:pPr>
      <w:r>
        <w:rPr>
          <w:rFonts w:hint="eastAsia"/>
          <w:sz w:val="24"/>
          <w:szCs w:val="24"/>
          <w:lang w:eastAsia="zh-CN"/>
        </w:rPr>
        <w:t>符合现行国家、地方及行业相关设计、施工规范要求及甲方要求，并通过有关部门验收</w:t>
      </w:r>
      <w:r>
        <w:rPr>
          <w:rFonts w:hint="eastAsia" w:asciiTheme="majorEastAsia" w:hAnsiTheme="majorEastAsia" w:eastAsiaTheme="majorEastAsia"/>
          <w:sz w:val="24"/>
          <w:szCs w:val="24"/>
          <w:lang w:eastAsia="zh-CN"/>
        </w:rPr>
        <w:t>合格，详见发包说明书。</w:t>
      </w:r>
    </w:p>
    <w:p>
      <w:pPr>
        <w:spacing w:line="360" w:lineRule="auto"/>
        <w:ind w:firstLine="360" w:firstLineChars="1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TSG 08-2017      《特种设备使用管理规则》</w:t>
      </w:r>
    </w:p>
    <w:p>
      <w:pPr>
        <w:spacing w:line="360" w:lineRule="auto"/>
        <w:ind w:firstLine="360" w:firstLineChars="1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GB6067.1-2010    《起重机械安全规程》</w:t>
      </w:r>
    </w:p>
    <w:p>
      <w:pPr>
        <w:spacing w:line="360" w:lineRule="auto"/>
        <w:ind w:firstLine="360" w:firstLineChars="1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TSG Q5001-2009   《起重机械使用管理规则》</w:t>
      </w:r>
    </w:p>
    <w:p>
      <w:pPr>
        <w:spacing w:line="360" w:lineRule="auto"/>
        <w:ind w:firstLine="360" w:firstLineChars="1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TSG Q7015-2016   《起重机械定期检验规则》</w:t>
      </w:r>
    </w:p>
    <w:p>
      <w:pPr>
        <w:spacing w:line="360" w:lineRule="auto"/>
        <w:ind w:firstLine="360" w:firstLineChars="1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GB/T 31052.1-2014《起重机械检查与维护规程 第1部分：总则》</w:t>
      </w:r>
    </w:p>
    <w:p>
      <w:pPr>
        <w:spacing w:line="360" w:lineRule="auto"/>
        <w:ind w:firstLine="360" w:firstLineChars="1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GB/T 31052.5-2015《起重机械检查与维护规程 第5部分：桥式和门式起重机》</w:t>
      </w:r>
    </w:p>
    <w:p>
      <w:pPr>
        <w:pStyle w:val="2"/>
        <w:spacing w:line="360" w:lineRule="auto"/>
        <w:ind w:firstLine="360" w:firstLineChars="150"/>
        <w:rPr>
          <w:rFonts w:asciiTheme="majorEastAsia" w:hAnsiTheme="majorEastAsia" w:eastAsiaTheme="majorEastAsia"/>
          <w:sz w:val="24"/>
          <w:szCs w:val="24"/>
        </w:rPr>
      </w:pPr>
      <w:r>
        <w:rPr>
          <w:rFonts w:hint="eastAsia" w:asciiTheme="majorEastAsia" w:hAnsiTheme="majorEastAsia" w:eastAsiaTheme="majorEastAsia"/>
          <w:sz w:val="24"/>
          <w:szCs w:val="24"/>
        </w:rPr>
        <w:t>GB/T 31052.10-2015《起重机械检查与维护规程 第10部分：轻小型起重设备》</w:t>
      </w:r>
    </w:p>
    <w:p>
      <w:pPr>
        <w:spacing w:line="360" w:lineRule="auto"/>
        <w:ind w:firstLine="240" w:firstLineChars="100"/>
        <w:rPr>
          <w:sz w:val="24"/>
          <w:lang w:eastAsia="zh-CN"/>
        </w:rPr>
      </w:pP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维保工作开工前甲方向乙方提供资料一份，並根据现场实际情况进行技术交底。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乙方未经甲方同意不得将本工程资料转给第三方，维保工作竣工验收之日起十天内将资料退还给甲方。</w:t>
      </w:r>
    </w:p>
    <w:p>
      <w:pPr>
        <w:spacing w:line="360" w:lineRule="auto"/>
        <w:rPr>
          <w:b/>
          <w:sz w:val="24"/>
          <w:szCs w:val="24"/>
          <w:lang w:eastAsia="zh-CN"/>
        </w:rPr>
      </w:pPr>
      <w:r>
        <w:rPr>
          <w:rFonts w:hint="eastAsia"/>
          <w:b/>
          <w:sz w:val="24"/>
          <w:szCs w:val="24"/>
          <w:lang w:eastAsia="zh-CN"/>
        </w:rPr>
        <w:t>第二条   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本合同乙方采用承包项目范围内包工、包质量、包工期、包安全文明施工、包维修风险和包运输的乙方式。</w:t>
      </w:r>
      <w:r>
        <w:rPr>
          <w:rFonts w:hint="eastAsia"/>
          <w:bCs/>
          <w:sz w:val="24"/>
          <w:szCs w:val="24"/>
          <w:lang w:eastAsia="zh-CN"/>
        </w:rPr>
        <w:t>采用配件固定单价，据实结算方式执行。</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480" w:firstLineChars="200"/>
        <w:rPr>
          <w:sz w:val="24"/>
          <w:szCs w:val="24"/>
          <w:u w:val="single"/>
          <w:lang w:eastAsia="zh-CN"/>
        </w:rPr>
      </w:pPr>
      <w:r>
        <w:rPr>
          <w:snapToGrid w:val="0"/>
          <w:sz w:val="24"/>
          <w:szCs w:val="24"/>
          <w:lang w:eastAsia="zh-CN"/>
        </w:rPr>
        <w:t>合同价款：</w:t>
      </w:r>
      <w:r>
        <w:rPr>
          <w:rFonts w:hint="eastAsia"/>
          <w:sz w:val="24"/>
          <w:szCs w:val="24"/>
          <w:u w:val="single"/>
          <w:lang w:eastAsia="zh-CN"/>
        </w:rPr>
        <w:t>指乙方按合同约定完成了包括缺陷责任期内的全部承包工作后，甲方应付给乙方的金额，包括在履行合同过程中按合同约定进行的变更和调整。除甲方要求变更以及招标文件另有规定外，乙方在维修准备及维修直至验收合格所发生的一切费用均由乙方承担。</w:t>
      </w:r>
    </w:p>
    <w:p>
      <w:pPr>
        <w:pStyle w:val="2"/>
        <w:spacing w:line="360" w:lineRule="auto"/>
        <w:rPr>
          <w:sz w:val="24"/>
          <w:szCs w:val="24"/>
        </w:rPr>
      </w:pPr>
      <w:r>
        <w:rPr>
          <w:rFonts w:hint="eastAsia"/>
          <w:sz w:val="24"/>
          <w:szCs w:val="24"/>
        </w:rPr>
        <w:t xml:space="preserve">    合同暂定总价为壹佰伍拾万元整（</w:t>
      </w:r>
      <w:r>
        <w:rPr>
          <w:rFonts w:hint="eastAsia" w:hAnsi="宋体"/>
          <w:sz w:val="24"/>
          <w:szCs w:val="24"/>
        </w:rPr>
        <w:t>￥</w:t>
      </w:r>
      <w:r>
        <w:rPr>
          <w:rFonts w:hint="eastAsia"/>
          <w:sz w:val="24"/>
          <w:szCs w:val="24"/>
        </w:rPr>
        <w:t>1500000.00元），包括维修保养费和配件费，税率为</w:t>
      </w:r>
      <w:r>
        <w:rPr>
          <w:rFonts w:hint="eastAsia"/>
          <w:sz w:val="24"/>
          <w:szCs w:val="24"/>
          <w:u w:val="single"/>
        </w:rPr>
        <w:t xml:space="preserve">     </w:t>
      </w:r>
      <w:r>
        <w:rPr>
          <w:rFonts w:hint="eastAsia"/>
          <w:sz w:val="24"/>
          <w:szCs w:val="24"/>
        </w:rPr>
        <w:t>%。</w:t>
      </w:r>
    </w:p>
    <w:p>
      <w:pPr>
        <w:spacing w:line="360" w:lineRule="auto"/>
        <w:ind w:firstLine="480" w:firstLineChars="200"/>
        <w:rPr>
          <w:sz w:val="24"/>
          <w:lang w:eastAsia="zh-CN"/>
        </w:rPr>
      </w:pPr>
      <w:r>
        <w:rPr>
          <w:rFonts w:hint="eastAsia"/>
          <w:sz w:val="24"/>
          <w:lang w:eastAsia="zh-CN"/>
        </w:rPr>
        <w:t>1.维修保养费：</w:t>
      </w:r>
      <w:r>
        <w:rPr>
          <w:rFonts w:hint="eastAsia"/>
          <w:color w:val="000000"/>
          <w:sz w:val="24"/>
          <w:lang w:eastAsia="zh-CN"/>
        </w:rPr>
        <w:t>采取包干制（见附件4《</w:t>
      </w:r>
      <w:r>
        <w:rPr>
          <w:rFonts w:hint="eastAsia" w:asciiTheme="majorEastAsia" w:hAnsiTheme="majorEastAsia" w:eastAsiaTheme="majorEastAsia"/>
          <w:sz w:val="24"/>
          <w:szCs w:val="24"/>
          <w:lang w:eastAsia="zh-CN"/>
        </w:rPr>
        <w:t>2021-2023年起重机械维修保养分项报价清单</w:t>
      </w:r>
      <w:r>
        <w:rPr>
          <w:rFonts w:hint="eastAsia"/>
          <w:color w:val="000000"/>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调试、验收、取得合格证、消防、应急照明系统的验收等完成各项目所需的全部费用（如果有）。</w:t>
      </w:r>
    </w:p>
    <w:p>
      <w:pPr>
        <w:spacing w:line="360" w:lineRule="auto"/>
        <w:ind w:firstLine="480" w:firstLineChars="200"/>
        <w:rPr>
          <w:sz w:val="24"/>
          <w:lang w:eastAsia="zh-CN"/>
        </w:rPr>
      </w:pPr>
      <w:r>
        <w:rPr>
          <w:rFonts w:hint="eastAsia"/>
          <w:sz w:val="24"/>
          <w:lang w:eastAsia="zh-CN"/>
        </w:rPr>
        <w:t xml:space="preserve">24个月维保费为： </w:t>
      </w:r>
      <w:r>
        <w:rPr>
          <w:rFonts w:hint="eastAsia"/>
          <w:sz w:val="24"/>
          <w:u w:val="single"/>
          <w:lang w:eastAsia="zh-CN"/>
        </w:rPr>
        <w:t xml:space="preserve">     </w:t>
      </w:r>
      <w:r>
        <w:rPr>
          <w:rFonts w:hint="eastAsia"/>
          <w:sz w:val="24"/>
          <w:lang w:eastAsia="zh-CN"/>
        </w:rPr>
        <w:t xml:space="preserve"> 元整（小写</w:t>
      </w:r>
      <w:r>
        <w:rPr>
          <w:rFonts w:hint="eastAsia"/>
          <w:sz w:val="24"/>
          <w:u w:val="single"/>
          <w:lang w:eastAsia="zh-CN"/>
        </w:rPr>
        <w:t xml:space="preserve">     </w:t>
      </w:r>
      <w:r>
        <w:rPr>
          <w:rFonts w:hint="eastAsia"/>
          <w:sz w:val="24"/>
          <w:lang w:eastAsia="zh-CN"/>
        </w:rPr>
        <w:t>元），每季度支付一次，每次支付</w:t>
      </w:r>
      <w:r>
        <w:rPr>
          <w:rFonts w:hint="eastAsia"/>
          <w:sz w:val="24"/>
          <w:u w:val="single"/>
          <w:lang w:eastAsia="zh-CN"/>
        </w:rPr>
        <w:t xml:space="preserve">      </w:t>
      </w:r>
      <w:r>
        <w:rPr>
          <w:rFonts w:hint="eastAsia"/>
          <w:sz w:val="24"/>
          <w:lang w:eastAsia="zh-CN"/>
        </w:rPr>
        <w:t>元整（小写￥</w:t>
      </w:r>
      <w:r>
        <w:rPr>
          <w:rFonts w:hint="eastAsia"/>
          <w:sz w:val="24"/>
          <w:u w:val="single"/>
          <w:lang w:eastAsia="zh-CN"/>
        </w:rPr>
        <w:t xml:space="preserve">      </w:t>
      </w:r>
      <w:r>
        <w:rPr>
          <w:rFonts w:hint="eastAsia"/>
          <w:sz w:val="24"/>
          <w:lang w:eastAsia="zh-CN"/>
        </w:rPr>
        <w:t>元）</w:t>
      </w:r>
    </w:p>
    <w:p>
      <w:pPr>
        <w:spacing w:line="360" w:lineRule="auto"/>
        <w:ind w:firstLine="480" w:firstLineChars="200"/>
        <w:rPr>
          <w:sz w:val="24"/>
          <w:lang w:eastAsia="zh-CN"/>
        </w:rPr>
      </w:pPr>
      <w:r>
        <w:rPr>
          <w:rFonts w:hint="eastAsia"/>
          <w:sz w:val="24"/>
          <w:lang w:eastAsia="zh-CN"/>
        </w:rPr>
        <w:t>2．配件费：</w:t>
      </w:r>
      <w:r>
        <w:rPr>
          <w:rFonts w:hint="eastAsia"/>
          <w:bCs/>
          <w:sz w:val="24"/>
          <w:szCs w:val="24"/>
          <w:lang w:eastAsia="zh-CN"/>
        </w:rPr>
        <w:t>采用固定单价，据实结算方式执行。</w:t>
      </w:r>
      <w:r>
        <w:rPr>
          <w:rFonts w:hint="eastAsia"/>
          <w:sz w:val="24"/>
          <w:szCs w:val="24"/>
          <w:lang w:eastAsia="zh-CN"/>
        </w:rPr>
        <w:t>按附件4</w:t>
      </w:r>
      <w:r>
        <w:rPr>
          <w:rFonts w:hint="eastAsia" w:cs="Arial"/>
          <w:sz w:val="24"/>
          <w:szCs w:val="24"/>
          <w:lang w:eastAsia="zh-CN"/>
        </w:rPr>
        <w:t>《</w:t>
      </w:r>
      <w:r>
        <w:rPr>
          <w:rFonts w:hint="eastAsia" w:asciiTheme="majorEastAsia" w:hAnsiTheme="majorEastAsia" w:eastAsiaTheme="majorEastAsia"/>
          <w:sz w:val="24"/>
          <w:szCs w:val="24"/>
          <w:lang w:eastAsia="zh-CN"/>
        </w:rPr>
        <w:t>2021-2023年起重机械维修配件基准价清单</w:t>
      </w:r>
      <w:r>
        <w:rPr>
          <w:rFonts w:hint="eastAsia" w:cs="Arial"/>
          <w:sz w:val="24"/>
          <w:szCs w:val="24"/>
          <w:lang w:eastAsia="zh-CN"/>
        </w:rPr>
        <w:t>》下浮率计价，乙方填报的下浮率为：</w:t>
      </w:r>
      <w:r>
        <w:rPr>
          <w:rFonts w:hint="eastAsia" w:cs="Arial"/>
          <w:sz w:val="24"/>
          <w:szCs w:val="24"/>
          <w:u w:val="single"/>
          <w:lang w:eastAsia="zh-CN"/>
        </w:rPr>
        <w:t xml:space="preserve">  </w:t>
      </w:r>
      <w:r>
        <w:rPr>
          <w:rFonts w:hint="eastAsia" w:cs="Arial"/>
          <w:sz w:val="24"/>
          <w:szCs w:val="24"/>
          <w:lang w:eastAsia="zh-CN"/>
        </w:rPr>
        <w:t>%，</w:t>
      </w:r>
      <w:r>
        <w:rPr>
          <w:rFonts w:hint="eastAsia" w:asciiTheme="majorEastAsia" w:hAnsiTheme="majorEastAsia" w:eastAsiaTheme="majorEastAsia"/>
          <w:sz w:val="24"/>
          <w:szCs w:val="24"/>
          <w:lang w:eastAsia="zh-CN"/>
        </w:rPr>
        <w:t>在合同执行期间，对乙方提供的配件总费用未超过40万元部分（含税，下同）进行100%结算；超过40万元的部分，按其90%结算。</w:t>
      </w:r>
    </w:p>
    <w:p>
      <w:pPr>
        <w:pStyle w:val="2"/>
        <w:spacing w:line="360" w:lineRule="auto"/>
        <w:rPr>
          <w:sz w:val="24"/>
          <w:szCs w:val="24"/>
        </w:rPr>
      </w:pPr>
      <w:r>
        <w:rPr>
          <w:rFonts w:hint="eastAsia"/>
          <w:sz w:val="24"/>
          <w:szCs w:val="24"/>
        </w:rPr>
        <w:t xml:space="preserve">    </w:t>
      </w:r>
      <w:r>
        <w:rPr>
          <w:rFonts w:hint="eastAsia"/>
          <w:sz w:val="24"/>
          <w:szCs w:val="24"/>
          <w:u w:val="single"/>
        </w:rPr>
        <w:t>保修金不计利息。质保金每一年的支付一次，乙方向甲方申请到期应返还乙方的质量保证金，甲方会同乙方按照合同约定的内容核实乙方是否完成缺陷责任。如无异议，甲方应当在核实后将应返还的质量保证金无息返还乙方。乙方没有完成缺陷责任的，甲方有权扣留全部质量保证金，并有权要求延长缺陷责任期，直至完成剩余工作为止</w:t>
      </w:r>
      <w:r>
        <w:rPr>
          <w:rFonts w:hint="eastAsia"/>
          <w:sz w:val="24"/>
          <w:szCs w:val="24"/>
        </w:rPr>
        <w:t>。</w:t>
      </w:r>
    </w:p>
    <w:p>
      <w:pPr>
        <w:spacing w:line="360" w:lineRule="auto"/>
        <w:ind w:firstLine="480" w:firstLineChars="200"/>
        <w:rPr>
          <w:sz w:val="24"/>
          <w:lang w:eastAsia="zh-CN"/>
        </w:rPr>
      </w:pPr>
      <w:r>
        <w:rPr>
          <w:rFonts w:hint="eastAsia"/>
          <w:sz w:val="24"/>
          <w:lang w:eastAsia="zh-CN"/>
        </w:rPr>
        <w:t>3.上述款项支付前，乙方需开具等额</w:t>
      </w:r>
      <w:r>
        <w:rPr>
          <w:rFonts w:hint="eastAsia"/>
          <w:sz w:val="24"/>
          <w:u w:val="single"/>
          <w:lang w:eastAsia="zh-CN"/>
        </w:rPr>
        <w:t xml:space="preserve">  </w:t>
      </w:r>
      <w:r>
        <w:rPr>
          <w:rFonts w:hint="eastAsia"/>
          <w:sz w:val="24"/>
          <w:lang w:eastAsia="zh-CN"/>
        </w:rPr>
        <w:t xml:space="preserve"> %增值税专用发票，甲方收到发票后15个工作日内付款。</w:t>
      </w:r>
    </w:p>
    <w:p>
      <w:pPr>
        <w:pStyle w:val="2"/>
        <w:spacing w:line="360" w:lineRule="auto"/>
        <w:ind w:firstLine="480" w:firstLineChars="200"/>
        <w:rPr>
          <w:rFonts w:hAnsi="宋体" w:cs="宋体"/>
          <w:sz w:val="24"/>
        </w:rPr>
      </w:pPr>
      <w:r>
        <w:rPr>
          <w:rFonts w:hint="eastAsia" w:hAnsi="宋体" w:cs="宋体"/>
          <w:sz w:val="24"/>
        </w:rPr>
        <w:t>4.</w:t>
      </w:r>
      <w:r>
        <w:rPr>
          <w:rFonts w:hint="eastAsia"/>
          <w:sz w:val="24"/>
          <w:szCs w:val="24"/>
        </w:rPr>
        <w:t>乙方的参选保证金将在合同生效后自动转为履约保证金，将于合同周期完成后1</w:t>
      </w:r>
      <w:r>
        <w:rPr>
          <w:sz w:val="24"/>
          <w:szCs w:val="24"/>
        </w:rPr>
        <w:t>5</w:t>
      </w:r>
      <w:r>
        <w:rPr>
          <w:rFonts w:hint="eastAsia"/>
          <w:sz w:val="24"/>
          <w:szCs w:val="24"/>
        </w:rPr>
        <w:t>个工作日内，甲方无息退还履约保证金；</w:t>
      </w:r>
    </w:p>
    <w:p>
      <w:pPr>
        <w:pStyle w:val="2"/>
        <w:spacing w:line="360" w:lineRule="auto"/>
        <w:rPr>
          <w:rFonts w:asciiTheme="minorEastAsia" w:hAnsiTheme="minorEastAsia" w:eastAsiaTheme="minorEastAsia"/>
          <w:sz w:val="24"/>
          <w:szCs w:val="24"/>
        </w:rPr>
      </w:pPr>
      <w:r>
        <w:rPr>
          <w:rFonts w:hint="eastAsia" w:hAnsi="宋体" w:cs="Arial"/>
          <w:sz w:val="24"/>
          <w:szCs w:val="24"/>
        </w:rPr>
        <w:t xml:space="preserve">    </w:t>
      </w:r>
      <w:r>
        <w:rPr>
          <w:rFonts w:hint="eastAsia"/>
          <w:sz w:val="24"/>
          <w:szCs w:val="24"/>
        </w:rPr>
        <w:t>5.所有支付的款项均以人民币支付, 付款方式为电汇或银行转账。</w:t>
      </w:r>
      <w:r>
        <w:rPr>
          <w:rFonts w:hint="eastAsia" w:asciiTheme="minorEastAsia" w:hAnsiTheme="minorEastAsia" w:eastAsiaTheme="minorEastAsia"/>
          <w:sz w:val="24"/>
          <w:szCs w:val="24"/>
        </w:rPr>
        <w:t>乙方应在甲方付款期限届满</w:t>
      </w:r>
      <w:r>
        <w:rPr>
          <w:rFonts w:hint="eastAsia" w:asciiTheme="minorEastAsia" w:hAnsiTheme="minorEastAsia" w:eastAsiaTheme="minorEastAsia"/>
          <w:sz w:val="24"/>
          <w:szCs w:val="24"/>
          <w:u w:val="single"/>
        </w:rPr>
        <w:t xml:space="preserve"> 15</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widowControl/>
        <w:spacing w:line="360" w:lineRule="auto"/>
        <w:rPr>
          <w:rFonts w:asciiTheme="minorEastAsia" w:hAnsiTheme="minorEastAsia" w:eastAsiaTheme="minorEastAsia"/>
          <w:b/>
          <w:color w:val="000000"/>
          <w:sz w:val="24"/>
          <w:lang w:eastAsia="zh-CN"/>
        </w:rPr>
      </w:pPr>
      <w:r>
        <w:rPr>
          <w:rFonts w:hint="eastAsia"/>
          <w:b/>
          <w:sz w:val="24"/>
          <w:szCs w:val="24"/>
          <w:lang w:eastAsia="zh-CN"/>
        </w:rPr>
        <w:t xml:space="preserve">第四条    </w:t>
      </w:r>
      <w:r>
        <w:rPr>
          <w:rFonts w:hint="eastAsia" w:asciiTheme="minorEastAsia" w:hAnsiTheme="minorEastAsia" w:eastAsiaTheme="minorEastAsia"/>
          <w:b/>
          <w:color w:val="000000"/>
          <w:sz w:val="24"/>
          <w:lang w:eastAsia="zh-CN"/>
        </w:rPr>
        <w:t>维修要求：</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color w:val="000000"/>
          <w:sz w:val="24"/>
          <w:lang w:eastAsia="zh-CN"/>
        </w:rPr>
        <w:t>1.</w:t>
      </w:r>
      <w:r>
        <w:rPr>
          <w:rFonts w:cs="Arial" w:asciiTheme="minorEastAsia" w:hAnsiTheme="minorEastAsia" w:eastAsiaTheme="minorEastAsia"/>
          <w:sz w:val="24"/>
          <w:lang w:eastAsia="zh-CN"/>
        </w:rPr>
        <w:t>质量要求、技术标准</w:t>
      </w:r>
      <w:r>
        <w:rPr>
          <w:rFonts w:hint="eastAsia" w:cs="Arial" w:asciiTheme="minorEastAsia" w:hAnsiTheme="minorEastAsia" w:eastAsiaTheme="minorEastAsia"/>
          <w:sz w:val="24"/>
          <w:lang w:eastAsia="zh-CN"/>
        </w:rPr>
        <w:t xml:space="preserve">：以国家标准、行业标准及发包说明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符合该工程整体及各部位的功能及结构目的的特定标准执行。    </w:t>
      </w:r>
    </w:p>
    <w:p>
      <w:pPr>
        <w:adjustRightInd w:val="0"/>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2.</w:t>
      </w:r>
      <w:r>
        <w:rPr>
          <w:rFonts w:cs="Arial" w:asciiTheme="minorEastAsia" w:hAnsiTheme="minorEastAsia" w:eastAsiaTheme="minorEastAsia"/>
          <w:sz w:val="24"/>
          <w:lang w:eastAsia="zh-CN"/>
        </w:rPr>
        <w:t>验收标准及方法</w:t>
      </w:r>
      <w:r>
        <w:rPr>
          <w:rFonts w:hint="eastAsia" w:cs="Arial" w:asciiTheme="minorEastAsia" w:hAnsiTheme="minorEastAsia" w:eastAsiaTheme="minorEastAsia"/>
          <w:sz w:val="24"/>
          <w:lang w:eastAsia="zh-CN"/>
        </w:rPr>
        <w:t>：起重机械设备维修保养后，各项指标应达到国家标准。</w:t>
      </w:r>
      <w:r>
        <w:rPr>
          <w:rFonts w:hint="eastAsia" w:asciiTheme="minorEastAsia" w:hAnsiTheme="minorEastAsia" w:eastAsiaTheme="minorEastAsia"/>
          <w:sz w:val="24"/>
          <w:lang w:eastAsia="zh-CN"/>
        </w:rPr>
        <w:t>确保甲方起重机械设备安全、正常运行。</w:t>
      </w:r>
      <w:r>
        <w:rPr>
          <w:rFonts w:hint="eastAsia" w:cs="Arial" w:asciiTheme="minorEastAsia" w:hAnsiTheme="minorEastAsia" w:eastAsiaTheme="minorEastAsia"/>
          <w:sz w:val="24"/>
          <w:lang w:eastAsia="zh-CN"/>
        </w:rPr>
        <w:t>详见附件1：发包说明。</w:t>
      </w:r>
    </w:p>
    <w:p>
      <w:pPr>
        <w:overflowPunct w:val="0"/>
        <w:adjustRightInd w:val="0"/>
        <w:spacing w:line="360" w:lineRule="auto"/>
        <w:ind w:right="-198" w:rightChars="-9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3.根据甲方发包说明及技术监督局相关标准进行维护保养并负责配合年检工作（</w:t>
      </w:r>
      <w:r>
        <w:rPr>
          <w:rFonts w:hint="eastAsia"/>
          <w:sz w:val="24"/>
          <w:szCs w:val="24"/>
          <w:lang w:eastAsia="zh-CN"/>
        </w:rPr>
        <w:t>起重机械定期检验费用由甲方承担</w:t>
      </w:r>
      <w:r>
        <w:rPr>
          <w:rFonts w:hint="eastAsia" w:asciiTheme="minorEastAsia" w:hAnsiTheme="minorEastAsia" w:eastAsiaTheme="minorEastAsia"/>
          <w:sz w:val="24"/>
          <w:lang w:eastAsia="zh-CN"/>
        </w:rPr>
        <w:t>）。</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hint="eastAsia" w:asciiTheme="minorEastAsia" w:hAnsiTheme="minorEastAsia" w:eastAsiaTheme="minorEastAsia"/>
          <w:bCs/>
          <w:sz w:val="24"/>
          <w:lang w:eastAsia="zh-CN"/>
        </w:rPr>
        <w:t>维保期内，维修配件由乙方负责提供，配件由乙方负责承担（配件费用按合同附件4《</w:t>
      </w:r>
      <w:r>
        <w:rPr>
          <w:rFonts w:hint="eastAsia" w:asciiTheme="majorEastAsia" w:hAnsiTheme="majorEastAsia" w:eastAsiaTheme="majorEastAsia"/>
          <w:sz w:val="24"/>
          <w:szCs w:val="24"/>
          <w:lang w:eastAsia="zh-CN"/>
        </w:rPr>
        <w:t>2021-2023年起重机械维修配件基准价清单</w:t>
      </w:r>
      <w:r>
        <w:rPr>
          <w:rFonts w:hint="eastAsia" w:asciiTheme="minorEastAsia" w:hAnsiTheme="minorEastAsia" w:eastAsiaTheme="minorEastAsia"/>
          <w:bCs/>
          <w:sz w:val="24"/>
          <w:lang w:eastAsia="zh-CN"/>
        </w:rPr>
        <w:t>》内价格下浮</w:t>
      </w:r>
      <w:r>
        <w:rPr>
          <w:rFonts w:hint="eastAsia" w:asciiTheme="minorEastAsia" w:hAnsiTheme="minorEastAsia" w:eastAsiaTheme="minorEastAsia"/>
          <w:bCs/>
          <w:sz w:val="24"/>
          <w:u w:val="single"/>
          <w:lang w:eastAsia="zh-CN"/>
        </w:rPr>
        <w:t xml:space="preserve">  </w:t>
      </w:r>
      <w:r>
        <w:rPr>
          <w:rFonts w:hint="eastAsia" w:asciiTheme="minorEastAsia" w:hAnsiTheme="minorEastAsia" w:eastAsiaTheme="minorEastAsia"/>
          <w:bCs/>
          <w:sz w:val="24"/>
          <w:lang w:eastAsia="zh-CN"/>
        </w:rPr>
        <w:t>%，据实结算）。</w:t>
      </w:r>
    </w:p>
    <w:p>
      <w:pPr>
        <w:spacing w:line="360" w:lineRule="auto"/>
        <w:ind w:firstLine="480" w:firstLineChars="200"/>
        <w:rPr>
          <w:rFonts w:asciiTheme="minorEastAsia" w:hAnsiTheme="minorEastAsia" w:eastAsiaTheme="minorEastAsia"/>
          <w:bCs/>
          <w:sz w:val="24"/>
          <w:lang w:eastAsia="zh-CN"/>
        </w:rPr>
      </w:pPr>
      <w:r>
        <w:rPr>
          <w:rFonts w:hint="eastAsia" w:asciiTheme="minorEastAsia" w:hAnsiTheme="minorEastAsia" w:eastAsiaTheme="minorEastAsia"/>
          <w:bCs/>
          <w:sz w:val="24"/>
          <w:lang w:eastAsia="zh-CN"/>
        </w:rPr>
        <w:t>5.</w:t>
      </w:r>
      <w:r>
        <w:rPr>
          <w:rFonts w:hint="eastAsia" w:asciiTheme="minorEastAsia" w:hAnsiTheme="minorEastAsia" w:eastAsiaTheme="minorEastAsia"/>
          <w:sz w:val="24"/>
          <w:lang w:eastAsia="zh-CN"/>
        </w:rPr>
        <w:t>定期检查保养工作，乙方需填写维修保养记录事项，甲乙双方工作人员共同签字确认，双方存档备查。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6.起重机械设备现场维修保养过程中的用水用电由甲方无偿提供，非维修保养现场使用的用水用电由乙方自行承担。</w:t>
      </w:r>
      <w:r>
        <w:rPr>
          <w:rFonts w:asciiTheme="minorEastAsia" w:hAnsiTheme="minorEastAsia" w:eastAsiaTheme="minorEastAsia"/>
          <w:sz w:val="24"/>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设备发生故障，需要更换配件时，</w:t>
      </w:r>
      <w:r>
        <w:rPr>
          <w:rFonts w:hint="eastAsia" w:asciiTheme="minorEastAsia" w:hAnsiTheme="minorEastAsia" w:eastAsiaTheme="minorEastAsia"/>
          <w:sz w:val="24"/>
          <w:lang w:eastAsia="zh-CN"/>
        </w:rPr>
        <w:t>按附件2</w:t>
      </w:r>
      <w:r>
        <w:rPr>
          <w:rFonts w:hint="eastAsia" w:asciiTheme="minorEastAsia" w:hAnsiTheme="minorEastAsia" w:eastAsiaTheme="minorEastAsia"/>
          <w:bCs/>
          <w:sz w:val="24"/>
          <w:lang w:eastAsia="zh-CN"/>
        </w:rPr>
        <w:t>《</w:t>
      </w:r>
      <w:r>
        <w:rPr>
          <w:rFonts w:hint="eastAsia" w:cs="Arial"/>
          <w:sz w:val="24"/>
          <w:szCs w:val="24"/>
          <w:lang w:eastAsia="zh-CN"/>
        </w:rPr>
        <w:t>配件基价清单</w:t>
      </w:r>
      <w:r>
        <w:rPr>
          <w:rFonts w:hint="eastAsia" w:asciiTheme="minorEastAsia" w:hAnsiTheme="minorEastAsia" w:eastAsiaTheme="minorEastAsia"/>
          <w:bCs/>
          <w:sz w:val="24"/>
          <w:lang w:eastAsia="zh-CN"/>
        </w:rPr>
        <w:t>》</w:t>
      </w:r>
      <w:r>
        <w:rPr>
          <w:rFonts w:hint="eastAsia" w:asciiTheme="minorEastAsia" w:hAnsiTheme="minorEastAsia" w:eastAsiaTheme="minorEastAsia"/>
          <w:sz w:val="24"/>
          <w:lang w:eastAsia="zh-CN"/>
        </w:rPr>
        <w:t>中有的按清单价格下浮后结算。如清单价格中未注明的，因维修急需配件，需</w:t>
      </w:r>
      <w:r>
        <w:rPr>
          <w:rFonts w:hint="eastAsia" w:cs="Arial" w:asciiTheme="minorEastAsia" w:hAnsiTheme="minorEastAsia" w:eastAsiaTheme="minorEastAsia"/>
          <w:sz w:val="24"/>
          <w:lang w:eastAsia="zh-CN"/>
        </w:rPr>
        <w:t>乙方</w:t>
      </w:r>
      <w:r>
        <w:rPr>
          <w:rFonts w:hint="eastAsia" w:asciiTheme="minorEastAsia" w:hAnsiTheme="minorEastAsia" w:eastAsiaTheme="minorEastAsia"/>
          <w:sz w:val="24"/>
          <w:lang w:eastAsia="zh-CN"/>
        </w:rPr>
        <w:t>提供的，经甲方同意，</w:t>
      </w:r>
      <w:r>
        <w:rPr>
          <w:rFonts w:hint="eastAsia" w:cs="Arial" w:asciiTheme="minorEastAsia" w:hAnsiTheme="minorEastAsia" w:eastAsiaTheme="minorEastAsia"/>
          <w:sz w:val="24"/>
          <w:lang w:eastAsia="zh-CN"/>
        </w:rPr>
        <w:t>乙方将以优惠价格（持平或低于出厂价）向甲方提供合同设备所需使用的配件，并免费送货。</w:t>
      </w:r>
    </w:p>
    <w:p>
      <w:pPr>
        <w:widowControl/>
        <w:spacing w:line="360" w:lineRule="auto"/>
        <w:ind w:firstLine="480" w:firstLineChars="200"/>
        <w:rPr>
          <w:rFonts w:cs="Arial" w:asciiTheme="minorEastAsia" w:hAnsiTheme="minorEastAsia" w:eastAsiaTheme="minorEastAsia"/>
          <w:sz w:val="24"/>
          <w:u w:val="single"/>
          <w:lang w:eastAsia="zh-CN"/>
        </w:rPr>
      </w:pPr>
      <w:r>
        <w:rPr>
          <w:rFonts w:hint="eastAsia" w:cs="Arial" w:asciiTheme="minorEastAsia" w:hAnsiTheme="minorEastAsia" w:eastAsiaTheme="minorEastAsia"/>
          <w:sz w:val="24"/>
          <w:lang w:eastAsia="zh-CN"/>
        </w:rPr>
        <w:t>8.</w:t>
      </w:r>
      <w:r>
        <w:rPr>
          <w:rFonts w:cs="Arial" w:asciiTheme="minorEastAsia" w:hAnsiTheme="minorEastAsia" w:eastAsiaTheme="minorEastAsia"/>
          <w:sz w:val="24"/>
          <w:lang w:eastAsia="zh-CN"/>
        </w:rPr>
        <w:t>乙方为甲方更换的部件</w:t>
      </w:r>
      <w:r>
        <w:rPr>
          <w:rFonts w:hint="eastAsia" w:cs="Arial" w:asciiTheme="minorEastAsia" w:hAnsiTheme="minorEastAsia" w:eastAsiaTheme="minorEastAsia"/>
          <w:sz w:val="24"/>
          <w:lang w:eastAsia="zh-CN"/>
        </w:rPr>
        <w:t>、配件</w:t>
      </w:r>
      <w:r>
        <w:rPr>
          <w:rFonts w:cs="Arial" w:asciiTheme="minorEastAsia" w:hAnsiTheme="minorEastAsia" w:eastAsiaTheme="minorEastAsia"/>
          <w:sz w:val="24"/>
          <w:lang w:eastAsia="zh-CN"/>
        </w:rPr>
        <w:t>在</w:t>
      </w:r>
      <w:r>
        <w:rPr>
          <w:rFonts w:hint="eastAsia" w:cs="Arial" w:asciiTheme="minorEastAsia" w:hAnsiTheme="minorEastAsia" w:eastAsiaTheme="minorEastAsia"/>
          <w:sz w:val="24"/>
          <w:lang w:eastAsia="zh-CN"/>
        </w:rPr>
        <w:t>上装到机械设备</w:t>
      </w:r>
      <w:r>
        <w:rPr>
          <w:rFonts w:hint="eastAsia" w:cs="Arial" w:asciiTheme="minorEastAsia" w:hAnsiTheme="minorEastAsia" w:eastAsiaTheme="minorEastAsia"/>
          <w:sz w:val="24"/>
          <w:u w:val="single"/>
          <w:lang w:eastAsia="zh-CN"/>
        </w:rPr>
        <w:t xml:space="preserve"> 12 </w:t>
      </w:r>
      <w:r>
        <w:rPr>
          <w:rFonts w:cs="Arial" w:asciiTheme="minorEastAsia" w:hAnsiTheme="minorEastAsia" w:eastAsiaTheme="minorEastAsia"/>
          <w:sz w:val="24"/>
          <w:lang w:eastAsia="zh-CN"/>
        </w:rPr>
        <w:t>个月内损坏</w:t>
      </w:r>
      <w:r>
        <w:rPr>
          <w:rFonts w:hint="eastAsia" w:cs="Arial" w:asciiTheme="minorEastAsia" w:hAnsiTheme="minorEastAsia" w:eastAsiaTheme="minorEastAsia"/>
          <w:sz w:val="24"/>
          <w:lang w:eastAsia="zh-CN"/>
        </w:rPr>
        <w:t>的（非甲方原因）</w:t>
      </w:r>
      <w:r>
        <w:rPr>
          <w:rFonts w:cs="Arial" w:asciiTheme="minorEastAsia" w:hAnsiTheme="minorEastAsia" w:eastAsiaTheme="minorEastAsia"/>
          <w:sz w:val="24"/>
          <w:lang w:eastAsia="zh-CN"/>
        </w:rPr>
        <w:t>，乙方</w:t>
      </w:r>
      <w:r>
        <w:rPr>
          <w:rFonts w:hint="eastAsia" w:cs="Arial" w:asciiTheme="minorEastAsia" w:hAnsiTheme="minorEastAsia" w:eastAsiaTheme="minorEastAsia"/>
          <w:sz w:val="24"/>
          <w:lang w:eastAsia="zh-CN"/>
        </w:rPr>
        <w:t>须</w:t>
      </w:r>
      <w:r>
        <w:rPr>
          <w:rFonts w:cs="Arial" w:asciiTheme="minorEastAsia" w:hAnsiTheme="minorEastAsia" w:eastAsiaTheme="minorEastAsia"/>
          <w:sz w:val="24"/>
          <w:lang w:eastAsia="zh-CN"/>
        </w:rPr>
        <w:t>为甲方免费更换、维修</w:t>
      </w:r>
      <w:r>
        <w:rPr>
          <w:rFonts w:hint="eastAsia" w:cs="Arial" w:asciiTheme="minorEastAsia" w:hAnsiTheme="minorEastAsia" w:eastAsiaTheme="minorEastAsia"/>
          <w:sz w:val="24"/>
          <w:lang w:eastAsia="zh-CN"/>
        </w:rPr>
        <w:t>，且承担由此产生的费用</w:t>
      </w:r>
      <w:r>
        <w:rPr>
          <w:rFonts w:cs="Arial" w:asciiTheme="minorEastAsia" w:hAnsiTheme="minorEastAsia" w:eastAsiaTheme="minorEastAsia"/>
          <w:sz w:val="24"/>
          <w:lang w:eastAsia="zh-CN"/>
        </w:rPr>
        <w:t>。</w:t>
      </w:r>
    </w:p>
    <w:p>
      <w:pPr>
        <w:widowControl/>
        <w:spacing w:line="360" w:lineRule="auto"/>
        <w:ind w:firstLine="480" w:firstLineChars="20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hint="eastAsia" w:cs="Arial" w:asciiTheme="minorEastAsia" w:hAnsiTheme="minorEastAsia" w:eastAsiaTheme="minorEastAsia"/>
          <w:sz w:val="24"/>
          <w:lang w:eastAsia="zh-CN"/>
        </w:rPr>
        <w:t>乙方因维修设备所发生伙食费、差旅费、高速费、过桥费等均由其自行承担，乙方已在报价时给予综合考虑。</w:t>
      </w:r>
      <w:r>
        <w:rPr>
          <w:rFonts w:hint="eastAsia" w:asciiTheme="minorEastAsia" w:hAnsiTheme="minorEastAsia" w:eastAsiaTheme="minorEastAsia"/>
          <w:sz w:val="24"/>
          <w:lang w:eastAsia="zh-CN"/>
        </w:rPr>
        <w:t>乙方负责提供维保所必须的管理、技术、劳务、施工装备、消耗材料、劳动保护、办公器具等人力和物力。</w:t>
      </w:r>
    </w:p>
    <w:p>
      <w:pPr>
        <w:widowControl/>
        <w:spacing w:line="360" w:lineRule="auto"/>
        <w:ind w:firstLine="480" w:firstLineChars="200"/>
        <w:rPr>
          <w:sz w:val="24"/>
          <w:szCs w:val="24"/>
          <w:lang w:eastAsia="zh-CN"/>
        </w:rPr>
      </w:pPr>
      <w:r>
        <w:rPr>
          <w:rFonts w:hint="eastAsia" w:asciiTheme="minorEastAsia" w:hAnsiTheme="minorEastAsia" w:eastAsiaTheme="minorEastAsia"/>
          <w:sz w:val="24"/>
          <w:lang w:eastAsia="zh-CN"/>
        </w:rPr>
        <w:t>10</w:t>
      </w:r>
      <w:r>
        <w:rPr>
          <w:rFonts w:hint="eastAsia" w:cs="Arial" w:asciiTheme="minorEastAsia" w:hAnsiTheme="minorEastAsia" w:eastAsiaTheme="minorEastAsia"/>
          <w:sz w:val="24"/>
          <w:lang w:eastAsia="zh-CN"/>
        </w:rPr>
        <w:t>.</w:t>
      </w:r>
      <w:r>
        <w:rPr>
          <w:rFonts w:hint="eastAsia" w:asciiTheme="minorEastAsia" w:hAnsiTheme="minorEastAsia" w:eastAsiaTheme="minorEastAsia"/>
          <w:sz w:val="24"/>
          <w:lang w:eastAsia="zh-CN"/>
        </w:rPr>
        <w:t xml:space="preserve"> 维保</w:t>
      </w:r>
      <w:r>
        <w:rPr>
          <w:rFonts w:hint="eastAsia"/>
          <w:sz w:val="24"/>
          <w:szCs w:val="24"/>
          <w:lang w:eastAsia="zh-CN"/>
        </w:rPr>
        <w:t>检查项目和方法、检查记录、维护记录参照GB/T 31052.5-2015《起重机械检查与维护规程 第5部分：桥式和门式起重机》。</w:t>
      </w:r>
    </w:p>
    <w:p>
      <w:pPr>
        <w:pStyle w:val="2"/>
        <w:spacing w:line="360" w:lineRule="auto"/>
        <w:ind w:firstLine="480"/>
        <w:rPr>
          <w:rFonts w:asciiTheme="minorEastAsia" w:hAnsiTheme="minorEastAsia" w:eastAsiaTheme="minorEastAsia"/>
          <w:sz w:val="24"/>
        </w:rPr>
      </w:pPr>
      <w:r>
        <w:rPr>
          <w:rFonts w:hint="eastAsia"/>
          <w:sz w:val="24"/>
          <w:szCs w:val="24"/>
        </w:rPr>
        <w:t>11.</w:t>
      </w:r>
      <w:r>
        <w:rPr>
          <w:rFonts w:hint="eastAsia" w:asciiTheme="minorEastAsia" w:hAnsiTheme="minorEastAsia" w:eastAsiaTheme="minorEastAsia"/>
          <w:sz w:val="24"/>
        </w:rPr>
        <w:t xml:space="preserve"> 定期检查保养工作，乙方需填写维修保养记录事项，甲乙双方工作人员共同签字确认，双方存档备查。</w:t>
      </w:r>
    </w:p>
    <w:p>
      <w:pPr>
        <w:widowControl/>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12. 维修过程中所产生的废料归甲方所有，乙方应于设备修复送达甲方时将废料一并送还甲方。</w:t>
      </w:r>
    </w:p>
    <w:p>
      <w:pPr>
        <w:tabs>
          <w:tab w:val="left" w:pos="2010"/>
        </w:tabs>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13.乙方不得故意或纵容其员工、项目雇佣农民工或其他人员干扰或影响甲方及关联企业正常运营之行为（包括但不限于厂区内外交通围堵、干扰生产经营、组织人员闹事等），否则甲方有权拒绝支付后续未付费用作为违约赔偿。</w:t>
      </w:r>
    </w:p>
    <w:p>
      <w:pPr>
        <w:pStyle w:val="2"/>
        <w:spacing w:line="360" w:lineRule="auto"/>
        <w:rPr>
          <w:sz w:val="24"/>
          <w:szCs w:val="24"/>
        </w:rPr>
      </w:pPr>
      <w:r>
        <w:rPr>
          <w:rFonts w:hint="eastAsia"/>
          <w:sz w:val="24"/>
          <w:szCs w:val="24"/>
        </w:rPr>
        <w:t xml:space="preserve">    14.</w:t>
      </w:r>
      <w:r>
        <w:rPr>
          <w:rFonts w:hint="eastAsia" w:asciiTheme="minorEastAsia" w:hAnsiTheme="minorEastAsia" w:eastAsiaTheme="minorEastAsia"/>
          <w:color w:val="000000"/>
          <w:sz w:val="24"/>
        </w:rPr>
        <w:t>乙</w:t>
      </w:r>
      <w:r>
        <w:rPr>
          <w:rFonts w:asciiTheme="minorEastAsia" w:hAnsiTheme="minorEastAsia" w:eastAsiaTheme="minorEastAsia"/>
          <w:color w:val="000000"/>
          <w:sz w:val="24"/>
        </w:rPr>
        <w:t>方实施</w:t>
      </w:r>
      <w:r>
        <w:rPr>
          <w:rFonts w:hint="eastAsia" w:asciiTheme="minorEastAsia" w:hAnsiTheme="minorEastAsia" w:eastAsiaTheme="minorEastAsia"/>
          <w:color w:val="000000"/>
          <w:sz w:val="24"/>
        </w:rPr>
        <w:t>场外</w:t>
      </w:r>
      <w:r>
        <w:rPr>
          <w:rFonts w:asciiTheme="minorEastAsia" w:hAnsiTheme="minorEastAsia" w:eastAsiaTheme="minorEastAsia"/>
          <w:color w:val="000000"/>
          <w:sz w:val="24"/>
        </w:rPr>
        <w:t>维修</w:t>
      </w:r>
      <w:r>
        <w:rPr>
          <w:rFonts w:hint="eastAsia" w:asciiTheme="minorEastAsia" w:hAnsiTheme="minorEastAsia" w:eastAsiaTheme="minorEastAsia"/>
          <w:color w:val="000000"/>
          <w:sz w:val="24"/>
        </w:rPr>
        <w:t>的</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应</w:t>
      </w:r>
      <w:r>
        <w:rPr>
          <w:rFonts w:asciiTheme="minorEastAsia" w:hAnsiTheme="minorEastAsia" w:eastAsiaTheme="minorEastAsia"/>
          <w:color w:val="000000"/>
          <w:sz w:val="24"/>
        </w:rPr>
        <w:t>在</w:t>
      </w:r>
      <w:r>
        <w:rPr>
          <w:rFonts w:asciiTheme="minorEastAsia" w:hAnsiTheme="minorEastAsia" w:eastAsiaTheme="minorEastAsia"/>
          <w:color w:val="000000"/>
          <w:sz w:val="24"/>
          <w:u w:val="single"/>
        </w:rPr>
        <w:t>_</w:t>
      </w:r>
      <w:r>
        <w:rPr>
          <w:rFonts w:hint="eastAsia" w:asciiTheme="minorEastAsia" w:hAnsiTheme="minorEastAsia" w:eastAsiaTheme="minorEastAsia"/>
          <w:color w:val="000000"/>
          <w:sz w:val="24"/>
          <w:u w:val="single"/>
        </w:rPr>
        <w:t>10</w:t>
      </w:r>
      <w:r>
        <w:rPr>
          <w:rFonts w:asciiTheme="minorEastAsia" w:hAnsiTheme="minorEastAsia" w:eastAsiaTheme="minorEastAsia"/>
          <w:color w:val="000000"/>
          <w:sz w:val="24"/>
          <w:u w:val="single"/>
        </w:rPr>
        <w:t>_</w:t>
      </w:r>
      <w:r>
        <w:rPr>
          <w:rFonts w:asciiTheme="minorEastAsia" w:hAnsiTheme="minorEastAsia" w:eastAsiaTheme="minorEastAsia"/>
          <w:color w:val="000000"/>
          <w:sz w:val="24"/>
        </w:rPr>
        <w:t>日内修复并</w:t>
      </w:r>
      <w:r>
        <w:rPr>
          <w:rFonts w:hint="eastAsia" w:asciiTheme="minorEastAsia" w:hAnsiTheme="minorEastAsia" w:eastAsiaTheme="minorEastAsia"/>
          <w:color w:val="000000"/>
          <w:sz w:val="24"/>
        </w:rPr>
        <w:t>送达甲方</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在甲方场内维修的，应当在</w:t>
      </w:r>
      <w:r>
        <w:rPr>
          <w:rFonts w:hint="eastAsia" w:asciiTheme="minorEastAsia" w:hAnsiTheme="minorEastAsia" w:eastAsiaTheme="minorEastAsia"/>
          <w:color w:val="000000"/>
          <w:sz w:val="24"/>
          <w:u w:val="single"/>
        </w:rPr>
        <w:t>3</w:t>
      </w:r>
      <w:r>
        <w:rPr>
          <w:rFonts w:hint="eastAsia" w:asciiTheme="minorEastAsia" w:hAnsiTheme="minorEastAsia" w:eastAsiaTheme="minorEastAsia"/>
          <w:color w:val="000000"/>
          <w:sz w:val="24"/>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pPr>
        <w:widowControl/>
        <w:spacing w:line="360" w:lineRule="auto"/>
        <w:ind w:left="472" w:hanging="472" w:hangingChars="196"/>
        <w:rPr>
          <w:rFonts w:asciiTheme="minorEastAsia" w:hAnsiTheme="minorEastAsia" w:eastAsiaTheme="minorEastAsia"/>
          <w:b/>
          <w:color w:val="000000"/>
          <w:sz w:val="24"/>
          <w:lang w:eastAsia="zh-CN"/>
        </w:rPr>
      </w:pPr>
      <w:r>
        <w:rPr>
          <w:rFonts w:hint="eastAsia"/>
          <w:b/>
          <w:sz w:val="24"/>
          <w:szCs w:val="24"/>
          <w:lang w:eastAsia="zh-CN"/>
        </w:rPr>
        <w:t xml:space="preserve">第五条   </w:t>
      </w:r>
      <w:r>
        <w:rPr>
          <w:rFonts w:hint="eastAsia" w:asciiTheme="minorEastAsia" w:hAnsiTheme="minorEastAsia" w:eastAsiaTheme="minorEastAsia"/>
          <w:b/>
          <w:color w:val="000000"/>
          <w:sz w:val="24"/>
          <w:lang w:eastAsia="zh-CN"/>
        </w:rPr>
        <w:t>项目管理</w:t>
      </w:r>
    </w:p>
    <w:p>
      <w:pPr>
        <w:widowControl/>
        <w:spacing w:line="360" w:lineRule="auto"/>
        <w:ind w:left="471" w:leftChars="214"/>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1、管理办法：</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乙方保证有足够作业人员，将执行本合同的负责人名单书面报甲方备查，若有变动，立即书面通知甲方。</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乙方现场负责人视为乙方当然代表，有权代乙方为意思表示，甲方对该现场负责人所为之联系均视为对乙方之意思表示。</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乙方对于甲方认为有机密性之处，无论任何文件、地点、时效等均应严格保密，不得泄露，否则应负契约及法律责任。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.4</w:t>
      </w:r>
      <w:r>
        <w:rPr>
          <w:rFonts w:hint="eastAsia" w:asciiTheme="minorEastAsia" w:hAnsiTheme="minorEastAsia" w:eastAsiaTheme="minorEastAsia"/>
          <w:sz w:val="24"/>
          <w:lang w:eastAsia="zh-CN"/>
        </w:rPr>
        <w:t xml:space="preserve"> 作业期间，乙方人员应注意工作场地人员及公私财产之安全，发生任何意外损失，均由乙方承担责任。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.5</w:t>
      </w:r>
      <w:r>
        <w:rPr>
          <w:rFonts w:hint="eastAsia" w:asciiTheme="minorEastAsia" w:hAnsiTheme="minorEastAsia" w:eastAsiaTheme="minorEastAsia"/>
          <w:sz w:val="24"/>
          <w:lang w:eastAsia="zh-CN"/>
        </w:rPr>
        <w:t xml:space="preserve"> 乙方须遵守甲方相关的管理规定，如有违规行为，依照甲方相关制度处理。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.6</w:t>
      </w:r>
      <w:r>
        <w:rPr>
          <w:rFonts w:hint="eastAsia" w:asciiTheme="minorEastAsia" w:hAnsiTheme="minorEastAsia" w:eastAsiaTheme="minorEastAsia"/>
          <w:sz w:val="24"/>
          <w:lang w:eastAsia="zh-CN"/>
        </w:rPr>
        <w:t xml:space="preserve"> 乙方应遵守政府有关劳工安全卫生法规的规定，对劳工实施安全卫生教育，提供必需的安全卫生设施，尽保护劳工的责任，此费用已包括在总价内，如发生意外概由乙方负全部责任。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 乙方应按照国家法规办理合法劳动用工手续，交纳养老、医疗、失业保险、工伤保险和法律法规规定的其他保险，所需费用由乙方负责。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2、甲方责任和义务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.甲方应在乙方维护保养时提供相应的工作方便与配合，为乙方提供合理的维修保养时间。</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.根据《特种设备安全监察条例》规定，甲方应配备取得特种设备操作证的人员，负责起重设备运行操作管理，并完成甲方自身范围内的每日例行安全检查。</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 如起重设备出现故障，甲方应立即停止起重设备运行操作，并通知乙方进行维修处理后方可使用，否则责任甲方自负。</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2.4.因甲方使用不当、疏忽、人为损坏起重设备（超载、斜吊、不平衡起吊、起重设备下站人等违章操作）责任由甲方负责。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3、乙方责任和义务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乙方必须具有国家质量监督检验检疫总局颁发的《特种设备安装改造维修许可证》；</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乙方应按合同约定，定期例行或经甲方特别通知要求对起重机械设备进行维修保养。维护保养过程中的必要工具及设备由乙方自备。</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乙方在维护保养设备时如确认需维修或更换配件，应立即通知甲方，经甲方认可后，乙方可维修或更换配件（更换后的配件交由甲方处理）。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3.4 由乙方提供维修配件，安装使用前均由甲方确认产品质量，采购伪劣产品配件出现故障、事故，责任由乙方负责。</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3.5 因乙方维修疏忽、失误或人为损坏造成设备损坏以及出现故障、事故等，责任由乙方负责。</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3.6 如乙方发现起重机械设备发生故障或安全隐患，乙方应立即告知甲方起重设备存在安全隐患，立即停止设备运行，如果甲方不听乙方劝阻继续使用，由此产生的后果，乙方不负任何责任。</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3.7 乙方必须配合甲方完成政府部门对甲方起重设备年度审检事宜。起重机械设备年审检测所需的接待费、设备年检费等相关费用由甲方负责。因乙方维护及保养不当至甲方起重设备无法通过年检，由乙方承担全部责任。</w:t>
      </w:r>
    </w:p>
    <w:p>
      <w:pPr>
        <w:pStyle w:val="28"/>
        <w:autoSpaceDE/>
        <w:autoSpaceDN/>
        <w:spacing w:before="0"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3.8 乙方必须严格按照本合同附件3《安全环保协议书》执行，因乙方安全措施不力造成所有事故的责任和因此发生的所有费用，由乙方承担。</w:t>
      </w:r>
    </w:p>
    <w:p>
      <w:pPr>
        <w:tabs>
          <w:tab w:val="left" w:pos="0"/>
        </w:tabs>
        <w:autoSpaceDE/>
        <w:autoSpaceDN/>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3.9 乙方维保及配合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pPr>
        <w:tabs>
          <w:tab w:val="left" w:pos="2010"/>
        </w:tabs>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3.10 乙方除具备相关特种设备维修保养资质外，应按有关要求配备工种，乙方必须已与现场维保人员签订劳动合同，并按规定为其缴交社会保险，维保人员全部应持有效证件上岗。乙方维保人员在维修保养过程中</w:t>
      </w:r>
      <w:r>
        <w:rPr>
          <w:rFonts w:hint="eastAsia" w:asciiTheme="minorEastAsia" w:hAnsiTheme="minorEastAsia" w:eastAsiaTheme="minorEastAsia"/>
          <w:bCs/>
          <w:sz w:val="24"/>
          <w:lang w:eastAsia="zh-CN"/>
        </w:rPr>
        <w:t>（不按设备维修操作规程施工）</w:t>
      </w:r>
      <w:r>
        <w:rPr>
          <w:rFonts w:hint="eastAsia" w:asciiTheme="minorEastAsia" w:hAnsiTheme="minorEastAsia" w:eastAsiaTheme="minorEastAsia"/>
          <w:sz w:val="24"/>
          <w:lang w:eastAsia="zh-CN"/>
        </w:rPr>
        <w:t>发生的任何人身伤亡及财产损失事故，均由乙方自行负责。</w:t>
      </w:r>
    </w:p>
    <w:p>
      <w:pPr>
        <w:pStyle w:val="2"/>
        <w:spacing w:line="360" w:lineRule="auto"/>
        <w:ind w:firstLine="480" w:firstLineChars="200"/>
        <w:rPr>
          <w:sz w:val="24"/>
          <w:szCs w:val="24"/>
        </w:rPr>
      </w:pPr>
      <w:r>
        <w:rPr>
          <w:rFonts w:hint="eastAsia"/>
          <w:sz w:val="24"/>
          <w:szCs w:val="24"/>
        </w:rPr>
        <w:t>3.11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spacing w:line="360" w:lineRule="auto"/>
        <w:ind w:firstLine="420" w:firstLineChars="175"/>
        <w:rPr>
          <w:sz w:val="24"/>
          <w:lang w:eastAsia="zh-CN"/>
        </w:rPr>
      </w:pPr>
      <w:r>
        <w:rPr>
          <w:rFonts w:hint="eastAsia"/>
          <w:sz w:val="24"/>
          <w:szCs w:val="24"/>
          <w:lang w:eastAsia="zh-CN"/>
        </w:rPr>
        <w:t xml:space="preserve">3.12 </w:t>
      </w:r>
      <w:r>
        <w:rPr>
          <w:rFonts w:hint="eastAsia"/>
          <w:sz w:val="24"/>
          <w:lang w:eastAsia="zh-CN"/>
        </w:rPr>
        <w:t>乙方应遵守以下安全条件：</w:t>
      </w:r>
    </w:p>
    <w:p>
      <w:pPr>
        <w:spacing w:line="360" w:lineRule="auto"/>
        <w:ind w:firstLine="420" w:firstLineChars="175"/>
        <w:rPr>
          <w:sz w:val="24"/>
          <w:lang w:eastAsia="zh-CN"/>
        </w:rPr>
      </w:pPr>
      <w:r>
        <w:rPr>
          <w:rFonts w:hint="eastAsia"/>
          <w:sz w:val="24"/>
          <w:lang w:eastAsia="zh-CN"/>
        </w:rPr>
        <w:t>3.</w:t>
      </w:r>
      <w:r>
        <w:rPr>
          <w:sz w:val="24"/>
          <w:lang w:eastAsia="zh-CN"/>
        </w:rPr>
        <w:t>1</w:t>
      </w:r>
      <w:r>
        <w:rPr>
          <w:rFonts w:hint="eastAsia"/>
          <w:sz w:val="24"/>
          <w:lang w:eastAsia="zh-CN"/>
        </w:rPr>
        <w:t>2.1 办临时出入证，进入现场应进行“三级”(即厂级、车间级、班组级)安全教育。</w:t>
      </w:r>
    </w:p>
    <w:p>
      <w:pPr>
        <w:spacing w:line="360" w:lineRule="auto"/>
        <w:ind w:firstLine="480" w:firstLineChars="200"/>
        <w:rPr>
          <w:sz w:val="24"/>
          <w:lang w:eastAsia="zh-CN"/>
        </w:rPr>
      </w:pPr>
      <w:r>
        <w:rPr>
          <w:rFonts w:hint="eastAsia"/>
          <w:sz w:val="24"/>
          <w:lang w:eastAsia="zh-CN"/>
        </w:rPr>
        <w:t>3.12.2 认真贯彻执行国家《安全生产法》、《安全生产条例》、《消防法》、《环境保护法》、《劳动法》和《职业卫生防治法》等法律法规，以及遵守“甲方”的各项安全管理制度。</w:t>
      </w:r>
    </w:p>
    <w:p>
      <w:pPr>
        <w:spacing w:line="360" w:lineRule="auto"/>
        <w:ind w:firstLine="420" w:firstLineChars="175"/>
        <w:rPr>
          <w:sz w:val="24"/>
          <w:lang w:eastAsia="zh-CN"/>
        </w:rPr>
      </w:pPr>
      <w:r>
        <w:rPr>
          <w:rFonts w:hint="eastAsia"/>
          <w:sz w:val="24"/>
          <w:lang w:eastAsia="zh-CN"/>
        </w:rPr>
        <w:t>3.12.3 操作人员未经装置现场人员同意，不得随意动用装置现场的设备、管路、阀门。</w:t>
      </w:r>
    </w:p>
    <w:p>
      <w:pPr>
        <w:spacing w:line="360" w:lineRule="auto"/>
        <w:ind w:firstLine="480" w:firstLineChars="200"/>
        <w:rPr>
          <w:sz w:val="24"/>
          <w:lang w:eastAsia="zh-CN"/>
        </w:rPr>
      </w:pPr>
      <w:r>
        <w:rPr>
          <w:rFonts w:hint="eastAsia"/>
          <w:sz w:val="24"/>
          <w:lang w:eastAsia="zh-CN"/>
        </w:rPr>
        <w:t>3.12.4 应按规定穿戴好劳动保护用品，进入检修现场须戴好安全帽，登高作业须佩带好安全带，禁止穿拖鞋。</w:t>
      </w:r>
    </w:p>
    <w:p>
      <w:pPr>
        <w:spacing w:line="360" w:lineRule="auto"/>
        <w:ind w:firstLine="480" w:firstLineChars="200"/>
        <w:rPr>
          <w:sz w:val="24"/>
          <w:lang w:eastAsia="zh-CN"/>
        </w:rPr>
      </w:pPr>
      <w:r>
        <w:rPr>
          <w:rFonts w:hint="eastAsia"/>
          <w:sz w:val="24"/>
          <w:lang w:eastAsia="zh-CN"/>
        </w:rPr>
        <w:t>3.12.5 应严格遵守防火防爆等禁令和规定，不准携带火种等危险物品进入生产区，严禁在厂区内抽烟。</w:t>
      </w:r>
    </w:p>
    <w:p>
      <w:pPr>
        <w:spacing w:line="360" w:lineRule="auto"/>
        <w:ind w:firstLine="424" w:firstLineChars="177"/>
        <w:rPr>
          <w:sz w:val="24"/>
          <w:lang w:eastAsia="zh-CN"/>
        </w:rPr>
      </w:pPr>
      <w:r>
        <w:rPr>
          <w:rFonts w:hint="eastAsia"/>
          <w:sz w:val="24"/>
          <w:lang w:eastAsia="zh-CN"/>
        </w:rPr>
        <w:t>3.12.6 严禁酒后上班，上班期间严禁饮酒、赌博。</w:t>
      </w:r>
    </w:p>
    <w:p>
      <w:pPr>
        <w:spacing w:line="360" w:lineRule="auto"/>
        <w:ind w:firstLine="424" w:firstLineChars="177"/>
        <w:rPr>
          <w:sz w:val="24"/>
          <w:lang w:eastAsia="zh-CN"/>
        </w:rPr>
      </w:pPr>
      <w:r>
        <w:rPr>
          <w:rFonts w:hint="eastAsia"/>
          <w:sz w:val="24"/>
          <w:lang w:eastAsia="zh-CN"/>
        </w:rPr>
        <w:t>3.12.7进入厂区的车辆应遵守厂内交通管理有关规定和各种安全制度，申报厂内临时通行证，按厂内行停车标志认真执行。</w:t>
      </w:r>
    </w:p>
    <w:p>
      <w:pPr>
        <w:spacing w:line="360" w:lineRule="auto"/>
        <w:ind w:firstLine="424" w:firstLineChars="177"/>
        <w:rPr>
          <w:sz w:val="24"/>
          <w:lang w:eastAsia="zh-CN"/>
        </w:rPr>
      </w:pPr>
      <w:r>
        <w:rPr>
          <w:rFonts w:hint="eastAsia"/>
          <w:sz w:val="24"/>
          <w:lang w:eastAsia="zh-CN"/>
        </w:rPr>
        <w:t>3.12.8装置现场配备消防器材不得挪作他用，并保持消防器材附近无障碍物。</w:t>
      </w:r>
    </w:p>
    <w:p>
      <w:pPr>
        <w:pStyle w:val="2"/>
        <w:spacing w:line="360" w:lineRule="auto"/>
        <w:ind w:firstLine="424" w:firstLineChars="177"/>
        <w:rPr>
          <w:sz w:val="24"/>
          <w:szCs w:val="24"/>
        </w:rPr>
      </w:pPr>
      <w:r>
        <w:rPr>
          <w:rFonts w:hint="eastAsia"/>
          <w:sz w:val="24"/>
        </w:rPr>
        <w:t>3.12.9应主动接受安全教育、培训和考核，持证上岗。</w:t>
      </w:r>
    </w:p>
    <w:p>
      <w:pPr>
        <w:tabs>
          <w:tab w:val="left" w:pos="2010"/>
        </w:tabs>
        <w:spacing w:line="360" w:lineRule="auto"/>
        <w:ind w:firstLine="236" w:firstLineChars="98"/>
        <w:rPr>
          <w:b/>
          <w:sz w:val="24"/>
          <w:szCs w:val="24"/>
          <w:lang w:eastAsia="zh-CN"/>
        </w:rPr>
      </w:pPr>
      <w:r>
        <w:rPr>
          <w:rFonts w:hint="eastAsia"/>
          <w:b/>
          <w:sz w:val="24"/>
          <w:szCs w:val="24"/>
          <w:lang w:eastAsia="zh-CN"/>
        </w:rPr>
        <w:t>第六条 服务质量与验收</w:t>
      </w:r>
    </w:p>
    <w:p>
      <w:pPr>
        <w:tabs>
          <w:tab w:val="left" w:pos="2010"/>
        </w:tabs>
        <w:spacing w:line="360" w:lineRule="auto"/>
        <w:ind w:left="1" w:firstLine="424" w:firstLineChars="177"/>
        <w:rPr>
          <w:sz w:val="24"/>
          <w:lang w:eastAsia="zh-CN"/>
        </w:rPr>
      </w:pPr>
      <w:r>
        <w:rPr>
          <w:rFonts w:hint="eastAsia"/>
          <w:sz w:val="24"/>
          <w:lang w:eastAsia="zh-CN"/>
        </w:rPr>
        <w:t>1.乙方严格按本合同约定和发包说明书要求提供维修服务、组织维修及验收，维修质量达到约定标准。验收合格以甲方书面确认为准。</w:t>
      </w:r>
    </w:p>
    <w:p>
      <w:pPr>
        <w:tabs>
          <w:tab w:val="left" w:pos="2010"/>
        </w:tabs>
        <w:spacing w:line="360" w:lineRule="auto"/>
        <w:ind w:firstLine="424" w:firstLineChars="177"/>
        <w:rPr>
          <w:sz w:val="24"/>
          <w:lang w:eastAsia="zh-CN"/>
        </w:rPr>
      </w:pPr>
      <w:r>
        <w:rPr>
          <w:rFonts w:hint="eastAsia"/>
          <w:sz w:val="24"/>
          <w:lang w:eastAsia="zh-CN"/>
        </w:rPr>
        <w:t>2. 维修质量达不到约定标准和发包说明书要求的部分，乙方应返工直至达到约定标准为止，乙方应承担因返工所发生的一切施工费用，包含配件费用和人工费用等。</w:t>
      </w:r>
    </w:p>
    <w:p>
      <w:pPr>
        <w:tabs>
          <w:tab w:val="left" w:pos="2010"/>
        </w:tabs>
        <w:spacing w:line="360" w:lineRule="auto"/>
        <w:ind w:firstLine="424" w:firstLineChars="177"/>
        <w:rPr>
          <w:sz w:val="24"/>
          <w:lang w:eastAsia="zh-CN"/>
        </w:rPr>
      </w:pPr>
      <w:r>
        <w:rPr>
          <w:rFonts w:hint="eastAsia"/>
          <w:sz w:val="24"/>
          <w:lang w:eastAsia="zh-CN"/>
        </w:rPr>
        <w:t>3. 乙方应为甲方的检查、检验的提供便利条件。</w:t>
      </w:r>
    </w:p>
    <w:p>
      <w:pPr>
        <w:tabs>
          <w:tab w:val="left" w:pos="2010"/>
        </w:tabs>
        <w:spacing w:line="360" w:lineRule="auto"/>
        <w:ind w:firstLine="424" w:firstLineChars="177"/>
        <w:rPr>
          <w:sz w:val="24"/>
          <w:lang w:eastAsia="zh-CN"/>
        </w:rPr>
      </w:pPr>
      <w:r>
        <w:rPr>
          <w:rFonts w:hint="eastAsia"/>
          <w:sz w:val="24"/>
          <w:lang w:eastAsia="zh-CN"/>
        </w:rPr>
        <w:t>4. 因乙方未按合同约定标准提供检维修服务造成设备事故或设备无法正常使用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424" w:firstLineChars="177"/>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郑玉传0596-6311378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ind w:firstLine="236" w:firstLineChars="98"/>
        <w:rPr>
          <w:b/>
          <w:sz w:val="24"/>
          <w:lang w:eastAsia="zh-CN"/>
        </w:rPr>
      </w:pPr>
      <w:r>
        <w:rPr>
          <w:rFonts w:hint="eastAsia"/>
          <w:b/>
          <w:sz w:val="24"/>
          <w:lang w:eastAsia="zh-CN"/>
        </w:rPr>
        <w:t>第七条  保修</w:t>
      </w:r>
    </w:p>
    <w:p>
      <w:pPr>
        <w:tabs>
          <w:tab w:val="left" w:pos="2010"/>
        </w:tabs>
        <w:spacing w:line="360" w:lineRule="auto"/>
        <w:ind w:firstLine="424" w:firstLineChars="177"/>
        <w:rPr>
          <w:sz w:val="24"/>
          <w:lang w:eastAsia="zh-CN"/>
        </w:rPr>
      </w:pPr>
      <w:r>
        <w:rPr>
          <w:rFonts w:hint="eastAsia"/>
          <w:sz w:val="24"/>
          <w:lang w:eastAsia="zh-CN"/>
        </w:rPr>
        <w:t>1. 乙方就其维修工作，提供</w:t>
      </w:r>
      <w:r>
        <w:rPr>
          <w:rFonts w:hint="eastAsia"/>
          <w:sz w:val="24"/>
          <w:u w:val="single"/>
          <w:lang w:eastAsia="zh-CN"/>
        </w:rPr>
        <w:t xml:space="preserve"> 1 </w:t>
      </w:r>
      <w:r>
        <w:rPr>
          <w:rFonts w:hint="eastAsia"/>
          <w:sz w:val="24"/>
          <w:lang w:eastAsia="zh-CN"/>
        </w:rPr>
        <w:t>年的保修服务，</w:t>
      </w:r>
      <w:r>
        <w:rPr>
          <w:rFonts w:hint="eastAsia"/>
          <w:snapToGrid w:val="0"/>
          <w:sz w:val="24"/>
          <w:szCs w:val="24"/>
          <w:lang w:eastAsia="zh-CN"/>
        </w:rPr>
        <w:t>自单项验收合格之日起算，质保期内出现质量问题，维修单位应负责免费返修。</w:t>
      </w:r>
      <w:r>
        <w:rPr>
          <w:rFonts w:hint="eastAsia"/>
          <w:sz w:val="24"/>
          <w:lang w:eastAsia="zh-CN"/>
        </w:rPr>
        <w:t>保修期自单项维修工作验收合格之日起计算。</w:t>
      </w:r>
    </w:p>
    <w:p>
      <w:pPr>
        <w:tabs>
          <w:tab w:val="left" w:pos="2010"/>
        </w:tabs>
        <w:spacing w:line="360" w:lineRule="auto"/>
        <w:ind w:firstLine="424" w:firstLineChars="177"/>
        <w:rPr>
          <w:sz w:val="24"/>
          <w:lang w:eastAsia="zh-CN"/>
        </w:rPr>
      </w:pPr>
      <w:r>
        <w:rPr>
          <w:rFonts w:hint="eastAsia"/>
          <w:sz w:val="24"/>
          <w:lang w:eastAsia="zh-CN"/>
        </w:rPr>
        <w:t>2. 乙方应在保修期内按照甲方要求提供免费保修服务，确保维修设备的正常运行。乙方拒绝提供保修服务的，每次应向甲方支付违约金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ind w:firstLine="236" w:firstLineChars="98"/>
        <w:rPr>
          <w:b/>
          <w:sz w:val="24"/>
          <w:szCs w:val="24"/>
          <w:lang w:eastAsia="zh-CN"/>
        </w:rPr>
      </w:pPr>
      <w:r>
        <w:rPr>
          <w:rFonts w:hint="eastAsia"/>
          <w:b/>
          <w:sz w:val="24"/>
          <w:szCs w:val="24"/>
          <w:lang w:eastAsia="zh-CN"/>
        </w:rPr>
        <w:t>第八条 争议、违约和索赔</w:t>
      </w:r>
    </w:p>
    <w:p>
      <w:pPr>
        <w:tabs>
          <w:tab w:val="left" w:pos="2010"/>
        </w:tabs>
        <w:spacing w:line="360" w:lineRule="auto"/>
        <w:ind w:firstLine="424" w:firstLineChars="177"/>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424" w:firstLineChars="177"/>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424" w:firstLineChars="177"/>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480" w:firstLineChars="200"/>
        <w:rPr>
          <w:sz w:val="24"/>
          <w:lang w:eastAsia="zh-CN"/>
        </w:rPr>
      </w:pPr>
      <w:r>
        <w:rPr>
          <w:rFonts w:hint="eastAsia"/>
          <w:sz w:val="24"/>
          <w:lang w:eastAsia="zh-CN"/>
        </w:rPr>
        <w:t>2.2 乙方提供的维保服务达不到合同约定的质量标准，乙方应无偿返修或返工，并承担由此给甲方造成的损失。</w:t>
      </w:r>
    </w:p>
    <w:p>
      <w:pPr>
        <w:tabs>
          <w:tab w:val="left" w:pos="2010"/>
        </w:tabs>
        <w:spacing w:line="360" w:lineRule="auto"/>
        <w:ind w:firstLine="480" w:firstLineChars="2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经甲方催办仍不履行/采取补救措施的，应承担违约责任并向甲方支付该工作项金额20%的违约金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480" w:firstLineChars="200"/>
        <w:rPr>
          <w:sz w:val="24"/>
          <w:szCs w:val="24"/>
          <w:lang w:eastAsia="zh-CN"/>
        </w:rPr>
      </w:pPr>
      <w:r>
        <w:rPr>
          <w:rFonts w:hint="eastAsia"/>
          <w:sz w:val="24"/>
          <w:lang w:eastAsia="zh-CN"/>
        </w:rPr>
        <w:t>2.4 乙方未在甲方规定的工期期限内完成维保工作的，每逾期一日，甲方有权扣减该工作项维保费用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日的，甲方有权绝结算，并要求乙方赔偿损失。</w:t>
      </w:r>
      <w:r>
        <w:rPr>
          <w:rFonts w:hint="eastAsia"/>
          <w:sz w:val="24"/>
          <w:szCs w:val="24"/>
          <w:lang w:eastAsia="zh-CN"/>
        </w:rPr>
        <w:t>甲方有权要求乙方支付该工作项金额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480" w:firstLineChars="200"/>
        <w:rPr>
          <w:sz w:val="24"/>
          <w:lang w:eastAsia="zh-CN"/>
        </w:rPr>
      </w:pPr>
      <w:r>
        <w:rPr>
          <w:rFonts w:hint="eastAsia"/>
          <w:sz w:val="24"/>
          <w:lang w:eastAsia="zh-CN"/>
        </w:rPr>
        <w:t>2.5 乙方维保期间，因不可归责于甲方的原因造成甲方、乙方或第三方人身、财产损失的，乙方承担赔偿责任，不可抗力等法律另有规定的除外。</w:t>
      </w:r>
    </w:p>
    <w:p>
      <w:pPr>
        <w:tabs>
          <w:tab w:val="left" w:pos="2010"/>
        </w:tabs>
        <w:spacing w:line="360" w:lineRule="auto"/>
        <w:ind w:firstLine="480" w:firstLineChars="2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ind w:firstLine="236" w:firstLineChars="98"/>
        <w:rPr>
          <w:b/>
          <w:sz w:val="24"/>
          <w:szCs w:val="24"/>
          <w:lang w:eastAsia="zh-CN"/>
        </w:rPr>
      </w:pPr>
      <w:r>
        <w:rPr>
          <w:rFonts w:hint="eastAsia"/>
          <w:b/>
          <w:sz w:val="24"/>
          <w:szCs w:val="24"/>
          <w:lang w:eastAsia="zh-CN"/>
        </w:rPr>
        <w:t>第九条   通知</w:t>
      </w:r>
    </w:p>
    <w:p>
      <w:pPr>
        <w:spacing w:line="360" w:lineRule="auto"/>
        <w:ind w:firstLine="480" w:firstLineChars="20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9"/>
        <w:spacing w:before="0" w:beforeAutospacing="0" w:after="0" w:afterAutospacing="0" w:line="360" w:lineRule="auto"/>
        <w:ind w:firstLine="236" w:firstLineChars="98"/>
        <w:rPr>
          <w:rFonts w:asciiTheme="majorEastAsia" w:hAnsiTheme="majorEastAsia" w:eastAsiaTheme="majorEastAsia"/>
          <w:color w:val="3C3C3C"/>
        </w:rPr>
      </w:pPr>
      <w:r>
        <w:rPr>
          <w:rFonts w:hint="eastAsia"/>
          <w:b/>
        </w:rPr>
        <w:t>第十条  合同份数及生效和终止</w:t>
      </w:r>
    </w:p>
    <w:p>
      <w:pPr>
        <w:pStyle w:val="19"/>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本合同经双方盖章后生效，</w:t>
      </w:r>
      <w:r>
        <w:rPr>
          <w:rFonts w:hint="eastAsia"/>
        </w:rPr>
        <w:t>本合同未尽事宜，如需更改经双方协商后可另签补充协议。</w:t>
      </w:r>
    </w:p>
    <w:p>
      <w:pPr>
        <w:pStyle w:val="19"/>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发包说明书</w:t>
      </w:r>
    </w:p>
    <w:p>
      <w:pPr>
        <w:tabs>
          <w:tab w:val="left" w:pos="2010"/>
        </w:tabs>
        <w:spacing w:line="360" w:lineRule="auto"/>
        <w:rPr>
          <w:sz w:val="24"/>
          <w:lang w:eastAsia="zh-CN"/>
        </w:rPr>
      </w:pPr>
      <w:r>
        <w:rPr>
          <w:rFonts w:hint="eastAsia"/>
          <w:sz w:val="24"/>
          <w:lang w:eastAsia="zh-CN"/>
        </w:rPr>
        <w:t>附件2、安全环保协议</w:t>
      </w:r>
    </w:p>
    <w:p>
      <w:pPr>
        <w:tabs>
          <w:tab w:val="left" w:pos="2010"/>
        </w:tabs>
        <w:spacing w:line="360" w:lineRule="auto"/>
        <w:rPr>
          <w:sz w:val="24"/>
          <w:lang w:eastAsia="zh-CN"/>
        </w:rPr>
      </w:pPr>
      <w:r>
        <w:rPr>
          <w:rFonts w:hint="eastAsia"/>
          <w:sz w:val="24"/>
          <w:lang w:eastAsia="zh-CN"/>
        </w:rPr>
        <w:t>附件3、</w:t>
      </w:r>
      <w:r>
        <w:rPr>
          <w:rFonts w:hint="eastAsia"/>
          <w:snapToGrid w:val="0"/>
          <w:sz w:val="24"/>
          <w:szCs w:val="24"/>
          <w:lang w:eastAsia="zh-CN"/>
        </w:rPr>
        <w:t>建设项目廉洁从业承诺书</w:t>
      </w:r>
    </w:p>
    <w:p>
      <w:pPr>
        <w:tabs>
          <w:tab w:val="left" w:pos="2010"/>
        </w:tabs>
        <w:spacing w:line="360" w:lineRule="auto"/>
        <w:rPr>
          <w:snapToGrid w:val="0"/>
          <w:sz w:val="24"/>
          <w:szCs w:val="24"/>
          <w:lang w:eastAsia="zh-CN"/>
        </w:rPr>
      </w:pPr>
      <w:r>
        <w:rPr>
          <w:rFonts w:hint="eastAsia" w:cs="Arial"/>
          <w:sz w:val="24"/>
          <w:lang w:eastAsia="zh-CN"/>
        </w:rPr>
        <w:t>附件4、</w:t>
      </w:r>
      <w:r>
        <w:rPr>
          <w:rFonts w:hint="eastAsia" w:cs="Arial"/>
          <w:sz w:val="24"/>
          <w:szCs w:val="24"/>
          <w:lang w:eastAsia="zh-CN"/>
        </w:rPr>
        <w:t>价格清单</w:t>
      </w:r>
    </w:p>
    <w:p>
      <w:pPr>
        <w:spacing w:line="360" w:lineRule="auto"/>
        <w:ind w:left="360" w:hanging="360" w:hangingChars="150"/>
        <w:rPr>
          <w:sz w:val="24"/>
          <w:szCs w:val="24"/>
          <w:lang w:eastAsia="zh-CN"/>
        </w:rPr>
      </w:pPr>
      <w:r>
        <w:rPr>
          <w:sz w:val="24"/>
          <w:szCs w:val="24"/>
          <w:lang w:eastAsia="zh-CN"/>
        </w:rPr>
        <w:t xml:space="preserve"> </w:t>
      </w:r>
    </w:p>
    <w:p>
      <w:pPr>
        <w:pStyle w:val="2"/>
      </w:pP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460" w:lineRule="exact"/>
        <w:ind w:firstLine="1067" w:firstLineChars="443"/>
        <w:rPr>
          <w:b/>
          <w:sz w:val="24"/>
          <w:szCs w:val="24"/>
          <w:lang w:eastAsia="zh-CN"/>
        </w:rPr>
      </w:pPr>
      <w:r>
        <w:rPr>
          <w:rFonts w:hint="eastAsia"/>
          <w:b/>
          <w:sz w:val="24"/>
          <w:szCs w:val="24"/>
          <w:lang w:eastAsia="zh-CN"/>
        </w:rPr>
        <w:t>甲方（盖章）：</w:t>
      </w:r>
    </w:p>
    <w:p>
      <w:pPr>
        <w:spacing w:line="460" w:lineRule="exact"/>
        <w:ind w:firstLine="1067" w:firstLineChars="443"/>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84</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0596-6311083</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rFonts w:hint="eastAsia" w:asciiTheme="majorEastAsia" w:hAnsiTheme="majorEastAsia" w:eastAsiaTheme="majorEastAsia"/>
          <w:b/>
          <w:sz w:val="24"/>
          <w:szCs w:val="24"/>
          <w:u w:val="single"/>
          <w:lang w:eastAsia="zh-CN"/>
        </w:rPr>
        <w:t>162070100100021071</w:t>
      </w:r>
      <w:r>
        <w:rPr>
          <w:sz w:val="24"/>
          <w:szCs w:val="24"/>
          <w:u w:val="single"/>
          <w:lang w:eastAsia="zh-CN"/>
        </w:rPr>
        <w:t xml:space="preserve">  </w:t>
      </w:r>
    </w:p>
    <w:p>
      <w:pPr>
        <w:spacing w:line="460" w:lineRule="exact"/>
        <w:ind w:firstLine="1067" w:firstLineChars="443"/>
        <w:rPr>
          <w:b/>
          <w:sz w:val="24"/>
          <w:szCs w:val="24"/>
          <w:u w:val="single"/>
          <w:lang w:eastAsia="zh-CN"/>
        </w:rPr>
      </w:pPr>
    </w:p>
    <w:p>
      <w:pPr>
        <w:spacing w:line="460" w:lineRule="exact"/>
        <w:ind w:firstLine="1067" w:firstLineChars="443"/>
        <w:rPr>
          <w:sz w:val="24"/>
          <w:szCs w:val="24"/>
          <w:lang w:eastAsia="zh-CN"/>
        </w:rPr>
      </w:pPr>
      <w:r>
        <w:rPr>
          <w:b/>
          <w:sz w:val="24"/>
          <w:szCs w:val="24"/>
          <w:u w:val="single"/>
          <w:lang w:eastAsia="zh-CN"/>
        </w:rPr>
        <w:t xml:space="preserve">  </w:t>
      </w:r>
      <w:r>
        <w:rPr>
          <w:rFonts w:hint="eastAsia"/>
          <w:sz w:val="24"/>
          <w:szCs w:val="24"/>
          <w:u w:val="single"/>
          <w:lang w:eastAsia="zh-CN"/>
        </w:rPr>
        <w:t>翔鹭石化（漳州）有限公司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86</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0592-6808888</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中国银行漳州分行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sz w:val="24"/>
          <w:szCs w:val="24"/>
          <w:lang w:eastAsia="zh-CN"/>
        </w:rPr>
        <w:t xml:space="preserve"> </w:t>
      </w:r>
      <w:r>
        <w:rPr>
          <w:rFonts w:hint="eastAsia"/>
          <w:b/>
          <w:sz w:val="24"/>
          <w:szCs w:val="24"/>
          <w:lang w:eastAsia="zh-CN"/>
        </w:rPr>
        <w:t>416958369985</w:t>
      </w:r>
      <w:r>
        <w:rPr>
          <w:sz w:val="24"/>
          <w:szCs w:val="24"/>
          <w:u w:val="single"/>
          <w:lang w:eastAsia="zh-CN"/>
        </w:rPr>
        <w:t xml:space="preserve">  </w:t>
      </w:r>
    </w:p>
    <w:p>
      <w:pPr>
        <w:spacing w:line="460" w:lineRule="exact"/>
        <w:ind w:firstLine="1063" w:firstLineChars="443"/>
        <w:rPr>
          <w:sz w:val="24"/>
          <w:szCs w:val="24"/>
          <w:u w:val="single"/>
          <w:lang w:eastAsia="zh-CN"/>
        </w:rPr>
      </w:pPr>
    </w:p>
    <w:p>
      <w:pPr>
        <w:spacing w:line="460" w:lineRule="exact"/>
        <w:ind w:firstLine="1067" w:firstLineChars="443"/>
        <w:rPr>
          <w:sz w:val="24"/>
          <w:szCs w:val="24"/>
          <w:u w:val="single"/>
          <w:lang w:eastAsia="zh-CN"/>
        </w:rPr>
      </w:pPr>
      <w:r>
        <w:rPr>
          <w:rFonts w:hint="eastAsia"/>
          <w:b/>
          <w:sz w:val="24"/>
          <w:szCs w:val="24"/>
          <w:lang w:eastAsia="zh-CN"/>
        </w:rPr>
        <w:t>乙方（盖章）：</w:t>
      </w:r>
    </w:p>
    <w:p>
      <w:pPr>
        <w:spacing w:line="460" w:lineRule="exact"/>
        <w:ind w:firstLine="1063" w:firstLineChars="44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widowControl/>
        <w:spacing w:line="360" w:lineRule="auto"/>
        <w:rPr>
          <w:color w:val="000000"/>
          <w:sz w:val="24"/>
          <w:lang w:eastAsia="zh-CN"/>
        </w:rPr>
      </w:pPr>
    </w:p>
    <w:p>
      <w:pPr>
        <w:spacing w:line="360" w:lineRule="auto"/>
        <w:rPr>
          <w:color w:val="000000"/>
          <w:sz w:val="24"/>
          <w:lang w:eastAsia="zh-CN"/>
        </w:rPr>
      </w:pPr>
    </w:p>
    <w:p>
      <w:pPr>
        <w:rPr>
          <w:b/>
          <w:sz w:val="28"/>
          <w:szCs w:val="28"/>
          <w:lang w:eastAsia="zh-CN"/>
        </w:rPr>
      </w:pPr>
    </w:p>
    <w:p>
      <w:pPr>
        <w:rPr>
          <w:b/>
          <w:sz w:val="28"/>
          <w:szCs w:val="28"/>
          <w:lang w:eastAsia="zh-CN"/>
        </w:rPr>
      </w:pPr>
      <w:r>
        <w:rPr>
          <w:rFonts w:hint="eastAsia"/>
          <w:b/>
          <w:sz w:val="28"/>
          <w:szCs w:val="28"/>
          <w:lang w:eastAsia="zh-CN"/>
        </w:rPr>
        <w:t>附件1：</w:t>
      </w:r>
    </w:p>
    <w:p>
      <w:pPr>
        <w:ind w:firstLine="1084" w:firstLineChars="300"/>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2021年福海创公司起重机维修保养项目发包说明</w:t>
      </w:r>
    </w:p>
    <w:p>
      <w:pPr>
        <w:ind w:firstLine="759" w:firstLineChars="345"/>
        <w:rPr>
          <w:rFonts w:ascii="仿宋_GB2312" w:hAnsi="仿宋" w:eastAsia="仿宋_GB2312" w:cs="Arial"/>
          <w:lang w:eastAsia="zh-CN"/>
        </w:rPr>
      </w:pP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 工程概况</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 工程名称：福海创公司起重机维修保养项目</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 工程地点：福建省漳州市古雷开发区福海创公司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 维修保养期限：2021年10月18日至2023年10月17日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1.4 工程范围：福海创公司范围内PX区域、PTA区域、热电区域起重机维修保养，见表1起重机械统计表， </w:t>
      </w:r>
    </w:p>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表1 起重机械统计表</w:t>
      </w:r>
    </w:p>
    <w:tbl>
      <w:tblPr>
        <w:tblStyle w:val="20"/>
        <w:tblW w:w="960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3"/>
        <w:gridCol w:w="1623"/>
        <w:gridCol w:w="1559"/>
        <w:gridCol w:w="1984"/>
        <w:gridCol w:w="2127"/>
        <w:gridCol w:w="1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21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62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区域</w:t>
            </w:r>
          </w:p>
        </w:tc>
        <w:tc>
          <w:tcPr>
            <w:tcW w:w="1559"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总数量（台）</w:t>
            </w:r>
          </w:p>
        </w:tc>
        <w:tc>
          <w:tcPr>
            <w:tcW w:w="1984"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特种设备数量（台）</w:t>
            </w:r>
          </w:p>
        </w:tc>
        <w:tc>
          <w:tcPr>
            <w:tcW w:w="2127" w:type="dxa"/>
            <w:vAlign w:val="center"/>
          </w:tcPr>
          <w:p>
            <w:pPr>
              <w:ind w:right="-161" w:rightChars="-73"/>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非特种设备数量（台）</w:t>
            </w:r>
          </w:p>
        </w:tc>
        <w:tc>
          <w:tcPr>
            <w:tcW w:w="109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21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62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PX区域</w:t>
            </w:r>
          </w:p>
        </w:tc>
        <w:tc>
          <w:tcPr>
            <w:tcW w:w="1559"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36</w:t>
            </w:r>
          </w:p>
        </w:tc>
        <w:tc>
          <w:tcPr>
            <w:tcW w:w="1984"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16</w:t>
            </w:r>
          </w:p>
        </w:tc>
        <w:tc>
          <w:tcPr>
            <w:tcW w:w="2127"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w:t>
            </w:r>
          </w:p>
        </w:tc>
        <w:tc>
          <w:tcPr>
            <w:tcW w:w="1098"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21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62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PTA区域</w:t>
            </w:r>
          </w:p>
        </w:tc>
        <w:tc>
          <w:tcPr>
            <w:tcW w:w="1559"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12</w:t>
            </w:r>
          </w:p>
        </w:tc>
        <w:tc>
          <w:tcPr>
            <w:tcW w:w="1984"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9</w:t>
            </w:r>
          </w:p>
        </w:tc>
        <w:tc>
          <w:tcPr>
            <w:tcW w:w="2127"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098"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21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62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热电区域</w:t>
            </w:r>
          </w:p>
        </w:tc>
        <w:tc>
          <w:tcPr>
            <w:tcW w:w="1559"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98</w:t>
            </w:r>
          </w:p>
        </w:tc>
        <w:tc>
          <w:tcPr>
            <w:tcW w:w="1984"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127"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93</w:t>
            </w:r>
          </w:p>
        </w:tc>
        <w:tc>
          <w:tcPr>
            <w:tcW w:w="1098"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21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1623"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全公司合计</w:t>
            </w:r>
          </w:p>
        </w:tc>
        <w:tc>
          <w:tcPr>
            <w:tcW w:w="1559"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146</w:t>
            </w:r>
          </w:p>
        </w:tc>
        <w:tc>
          <w:tcPr>
            <w:tcW w:w="1984"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30</w:t>
            </w:r>
          </w:p>
        </w:tc>
        <w:tc>
          <w:tcPr>
            <w:tcW w:w="2127"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116</w:t>
            </w:r>
          </w:p>
        </w:tc>
        <w:tc>
          <w:tcPr>
            <w:tcW w:w="1098" w:type="dxa"/>
            <w:vAlign w:val="center"/>
          </w:tcPr>
          <w:p>
            <w:pPr>
              <w:ind w:right="-161" w:rightChars="-73"/>
              <w:jc w:val="center"/>
              <w:rPr>
                <w:rFonts w:asciiTheme="majorEastAsia" w:hAnsiTheme="majorEastAsia" w:eastAsiaTheme="majorEastAsia"/>
                <w:sz w:val="21"/>
                <w:szCs w:val="21"/>
              </w:rPr>
            </w:pPr>
          </w:p>
        </w:tc>
      </w:tr>
    </w:tbl>
    <w:p>
      <w:pPr>
        <w:spacing w:line="400" w:lineRule="exact"/>
        <w:rPr>
          <w:rFonts w:ascii="仿宋_GB2312" w:hAnsi="仿宋" w:eastAsia="仿宋_GB2312"/>
          <w:lang w:eastAsia="zh-CN"/>
        </w:rPr>
      </w:pPr>
    </w:p>
    <w:p>
      <w:pPr>
        <w:pStyle w:val="2"/>
      </w:pPr>
    </w:p>
    <w:p>
      <w:pPr>
        <w:spacing w:line="360" w:lineRule="auto"/>
        <w:contextualSpacing/>
        <w:rPr>
          <w:rFonts w:asciiTheme="majorEastAsia" w:hAnsiTheme="majorEastAsia" w:eastAsiaTheme="majorEastAsia"/>
          <w:b/>
          <w:sz w:val="24"/>
          <w:szCs w:val="24"/>
        </w:rPr>
      </w:pPr>
      <w:r>
        <w:rPr>
          <w:rFonts w:hint="eastAsia" w:asciiTheme="majorEastAsia" w:hAnsiTheme="majorEastAsia" w:eastAsiaTheme="majorEastAsia"/>
          <w:b/>
          <w:sz w:val="24"/>
          <w:szCs w:val="24"/>
        </w:rPr>
        <w:t>2 资质要求</w:t>
      </w:r>
    </w:p>
    <w:p>
      <w:pPr>
        <w:spacing w:line="360" w:lineRule="auto"/>
        <w:ind w:firstLine="120" w:firstLineChars="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承包方需有特种设备维修许可证（桥式起重机械）。</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3 工程说明</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3.1工程内容及主要要求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3.1.1承包方维保人员应严格遵守现场各项规章制度，服从发包方管理；承包方在维修保养作业中，必须遵守发包方针对施工单位制定的所有制度。</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3.1.2承包方维保常驻人员需到达到2人及以上，且具有较高的起重机维修保养能力；承包方应提供与维保人员签订的劳动合同，未签劳动合同的维保人员不予入厂。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3.1.3承包方负责发包方起重机维修保养，包括但不限于：起重机的定期保养、日常检维修及紧急抢修、配合发包方长期不使用（超过一个月）起重机械的使用前检查，不包括起重机的重大修理、改造、设备更新。维修保养范围为起重机本体及其金属结构、轨道、滑线及滑线架、司机室（若有）等，油漆、防腐、焊接等作业由承包方负责，脚手架作业由发包方负责。</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3.1.4维保过程有需更换配件的，需经承包方、发包方共同确认，优先使用发包方库存配件，若无库存则由承包方提供，按附件《2021年起重机械维修配件报价清单》中的投标单价确定价格，超出清单范围的价格由发包方企管部门确认。在合同执行期间，由承包方提供的配件总费用未超过40万元部分（含税，下同），按投标价格的100%结算；超过40万元的部分，按投标价格的90%结算。</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3.1.5定期保养起重机，属于特种设备的起重机械按每月度 /每年度根据GB/T 31052.5-2015《起重机械检查与维护规程 第5部分：桥式和门式起重机》和制造出厂说明要求进行维护保养，更换或加润滑油；非特种设备按每三个月（合同生效后一个月内保养，以后每三个月内保养，且需提前列月度保养计划）根据GB/T 31052.10-2015《起重机械检查与维护规程 第10部分：轻小型起重设备》和制造出厂说明要求进行维护保养，更换或加润滑油；润滑油由承包方提供。</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3.1.6承包方在合同执行期间，应做好起重机运行安全监护工作，保证起重机日常使用的正常运行，当设备零部件损坏或存在安全隐患时及时维修更换，在接到发包方维修通知后1小时内到厂处理故障。</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3.1.7承包方在起重机维修保养之后应按要求填写维护保养记录表、故障维修记录表、润滑记录表，且需经发包方人员确认。每月需向发包方提交全公司起重机械月度维修保养报告。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3.1.8当起重机故障频发或存在较严重安全隐患，承包方应对起重机进行专项排查整改，并形成专项排查整改报告。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3.1.9配合发包方的各类检查，对检查发现的问题及时整改，并出具整改报告。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3.1.10承包方对起重机在定期检验检前进行一次全面的检查，做好检查记录，需要维护的做好维护记录。配合特检院定期检验，对特检院提出的检验意见进行整改，且出具整改报告；特种设备检验费由发包方承担。</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3.1.11承包方在维保作业时需开具作业票，包含一般作业、动火作业、断电作业、高处作业等。发包方属地设备人员对维保的起重机械进行10%的抽查，且不少于一台。发包方属地设备管理人员有权对维保不规范、不符合标准、没有维保的情况进行综合考评及开具罚单。</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3.2处罚规定</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3.2.1承包方维保人员应保护工作环境的整洁和发包方财物不受损毁，如有损坏的应照价赔偿。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3.2.2由于承包方维保人员操作不当或维修失误等原因造成起重机故障由承包方负责无偿修复，对发包人及第三方造成的损失由承包方负责赔偿。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3.2.3承包方及其维保人员违反发包方的各项规章制度的，按规章制度的相应条款进行处罚。</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3.2.4承包方维保常驻人员数量未达到要求的，需按发包方的要求限期整改，限期未整改或再次发现，则发包方无条件解除合同。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3.2.5承包方未按要求做维护保养记录表、故障维修记录表、润滑记录表或月度维修保养报告的，处罚人民币100至500元/次。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3.2.6承包方未按要求维修保养的，处罚人民币300至1000元/台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次；因承包方维修保养不到位造成起重机无法正常使用，影响发包方检修或生产的，处罚人民币1500至3000元/台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次，且发包方有权无条件解除合同。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3.2.7发包方检查发现的问题，承包方未按要求进行整改的，处罚人民币300至1000元/次。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3.2.8当起重机故障频发或存在较严重安全隐患时，由发包方发出整改通知后，未在有效期内整改的，处罚人民币500至1500元/台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3.2.9由承包方原因造成的起重机定期检验不合格，处罚人民币500至2000元/台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次；复检不合格的处罚人民币2000至5000元/台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次，且发包方有权无条件解除合同。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3.2.10由承包方原因造成的起重机被查封，处罚人民币3000至6000元/台.次，且发包方有权无条件解除合同。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3.2.11承包方执行合同存在问题较多时，发包方给予书面异议并由承包方确认后，承包方再次出现书面异议中所述问题的，处罚维保投标总价的5%至10%，且发包方有权无条件解除合同。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3.2.12起重机存在严重安全隐患（包含由上级主管部门检查通报的），由承包方原因造成的，处罚维保投标总价的5%至10%，且发包方有权无条件解除合同。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3.2.13发包方设备管理部对属地设备管理人员及维保单位人员进行监督，收集发包方属地设备人员反馈的信息进行月度和年度考核，年度考核低于60分的，发包方无条件解除合同。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3.3施工标准和规范</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3.3.1 TSG 08-2017《特种设备使用管理规则》</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3.3.2 GB6067.1-2010《起重机械安全规程》</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3.3.3 TSG Q5001-2009《起重机械使用管理规则》</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3.3.4 TSG Q7015-2016《起重机械定期检验规则》</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3.3.5 GB/T 31052.1-2014《起重机械检查与维护规程 第1部分：总则》</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3.3.6 GB/T 31052.5-2015《起重机械检查与维护规程 第5部分：桥式和门式起重机》</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3.3.7 GB/T 31052.10-2015《起重机械检查与维护规程 第10部分：轻小型起重设备》</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4 报价要求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略</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5 其它</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5.1承包方应保证文明施工，如在施工过程中对相关设施、设备及附件等造成的损坏由承包方负责修复和赔偿。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5.2当天施工产生的垃圾须及时运送至指定地点存放，不得随意丢弃。施工结束时要做到“工完、料尽、场地清”。</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5.3承包方施工期间不允许进入与施工无关的区域，在指定的地点休息。</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5.4承包方施工期间须遵守福海创公司的各项规章制度,并签订《安全环保协议书》。</w:t>
      </w:r>
    </w:p>
    <w:p>
      <w:pPr>
        <w:spacing w:line="360" w:lineRule="auto"/>
        <w:contextualSpacing/>
        <w:jc w:val="center"/>
        <w:rPr>
          <w:rFonts w:ascii="仿宋_GB2312" w:hAnsi="仿宋" w:eastAsia="仿宋_GB2312"/>
          <w:sz w:val="28"/>
          <w:szCs w:val="28"/>
          <w:lang w:eastAsia="zh-CN"/>
        </w:rPr>
      </w:pPr>
    </w:p>
    <w:p>
      <w:pPr>
        <w:pStyle w:val="12"/>
        <w:spacing w:afterLines="150" w:line="276" w:lineRule="auto"/>
        <w:ind w:left="-444" w:leftChars="-339" w:hanging="302" w:hangingChars="89"/>
        <w:jc w:val="center"/>
        <w:rPr>
          <w:rFonts w:hAnsi="Calibri" w:cs="Times New Roman"/>
          <w:sz w:val="34"/>
          <w:szCs w:val="22"/>
          <w:lang w:eastAsia="zh-CN"/>
        </w:rPr>
      </w:pPr>
    </w:p>
    <w:p>
      <w:pPr>
        <w:pStyle w:val="12"/>
        <w:spacing w:afterLines="150" w:line="276" w:lineRule="auto"/>
        <w:ind w:left="-444" w:leftChars="-339" w:hanging="302" w:hangingChars="89"/>
        <w:rPr>
          <w:rFonts w:ascii="黑体" w:hAnsi="宋体" w:eastAsia="黑体"/>
          <w:b/>
          <w:sz w:val="48"/>
          <w:szCs w:val="48"/>
          <w:lang w:eastAsia="zh-CN"/>
        </w:rPr>
      </w:pPr>
      <w:r>
        <w:rPr>
          <w:rFonts w:hint="eastAsia" w:hAnsi="Calibri" w:cs="Times New Roman"/>
          <w:sz w:val="34"/>
          <w:szCs w:val="22"/>
          <w:lang w:eastAsia="zh-CN"/>
        </w:rPr>
        <w:t xml:space="preserve">     </w:t>
      </w:r>
      <w:r>
        <w:rPr>
          <w:rFonts w:hint="eastAsia"/>
          <w:b/>
          <w:sz w:val="28"/>
          <w:szCs w:val="28"/>
          <w:lang w:eastAsia="zh-CN"/>
        </w:rPr>
        <w:t>附件2：</w:t>
      </w:r>
    </w:p>
    <w:p>
      <w:pPr>
        <w:pStyle w:val="12"/>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sz w:val="24"/>
          <w:lang w:eastAsia="zh-CN"/>
        </w:rPr>
      </w:pPr>
      <w:r>
        <w:rPr>
          <w:rFonts w:hint="eastAsia" w:asciiTheme="minorEastAsia" w:hAnsiTheme="minorEastAsia" w:eastAsiaTheme="minorEastAsia"/>
          <w:sz w:val="24"/>
          <w:lang w:eastAsia="zh-CN"/>
        </w:rPr>
        <w:t>发包单位（以下简称甲方）：</w:t>
      </w:r>
      <w:r>
        <w:rPr>
          <w:rFonts w:hint="eastAsia"/>
          <w:sz w:val="24"/>
          <w:u w:val="single"/>
          <w:lang w:eastAsia="zh-CN"/>
        </w:rPr>
        <w:t xml:space="preserve"> 腾龙芳烃（漳州）有限公司 </w:t>
      </w:r>
      <w:r>
        <w:rPr>
          <w:rFonts w:hint="eastAsia"/>
          <w:sz w:val="24"/>
          <w:lang w:eastAsia="zh-CN"/>
        </w:rPr>
        <w:t xml:space="preserve">   </w:t>
      </w:r>
    </w:p>
    <w:p>
      <w:pPr>
        <w:pStyle w:val="2"/>
        <w:rPr>
          <w:sz w:val="24"/>
          <w:szCs w:val="24"/>
          <w:u w:val="single"/>
        </w:rPr>
      </w:pPr>
      <w:r>
        <w:rPr>
          <w:rFonts w:hint="eastAsia"/>
        </w:rPr>
        <w:t xml:space="preserve">                  </w:t>
      </w:r>
      <w:r>
        <w:rPr>
          <w:rFonts w:hint="eastAsia"/>
          <w:sz w:val="24"/>
          <w:szCs w:val="24"/>
          <w:u w:val="single"/>
        </w:rPr>
        <w:t xml:space="preserve"> 翔鹭石化（漳州）有限公司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承包单位（以下简称乙方）：</w:t>
      </w:r>
      <w:r>
        <w:rPr>
          <w:rFonts w:hint="eastAsia"/>
          <w:sz w:val="24"/>
          <w:u w:val="single"/>
          <w:lang w:eastAsia="zh-CN"/>
        </w:rPr>
        <w:t xml:space="preserve">                            </w:t>
      </w:r>
      <w:r>
        <w:rPr>
          <w:rFonts w:hint="eastAsia"/>
          <w:sz w:val="24"/>
          <w:lang w:eastAsia="zh-CN"/>
        </w:rPr>
        <w:t xml:space="preserve">  </w:t>
      </w:r>
      <w:r>
        <w:rPr>
          <w:rFonts w:hint="eastAsia" w:asciiTheme="minorEastAsia" w:hAnsiTheme="minorEastAsia" w:eastAsiaTheme="minorEastAsia"/>
          <w:sz w:val="24"/>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双方就</w:t>
      </w:r>
      <w:r>
        <w:rPr>
          <w:rFonts w:hint="eastAsia" w:asciiTheme="minorEastAsia" w:hAnsiTheme="minorEastAsia" w:eastAsiaTheme="minorEastAsia"/>
          <w:sz w:val="24"/>
          <w:u w:val="single"/>
          <w:lang w:eastAsia="zh-CN"/>
        </w:rPr>
        <w:t xml:space="preserve">起重设备维护保养 </w:t>
      </w:r>
      <w:r>
        <w:rPr>
          <w:rFonts w:hint="eastAsia" w:asciiTheme="minorEastAsia" w:hAnsiTheme="minorEastAsia" w:eastAsiaTheme="minorEastAsia"/>
          <w:sz w:val="24"/>
          <w:lang w:eastAsia="zh-CN"/>
        </w:rPr>
        <w:t>项目签订了</w:t>
      </w:r>
      <w:r>
        <w:rPr>
          <w:rFonts w:hint="eastAsia" w:asciiTheme="minorEastAsia" w:hAnsiTheme="minorEastAsia" w:eastAsiaTheme="minorEastAsia"/>
          <w:sz w:val="24"/>
          <w:u w:val="single"/>
          <w:lang w:eastAsia="zh-CN"/>
        </w:rPr>
        <w:t xml:space="preserve"> 起重设备维护保养 </w:t>
      </w:r>
      <w:r>
        <w:rPr>
          <w:rFonts w:hint="eastAsia" w:asciiTheme="minorEastAsia" w:hAnsiTheme="minorEastAsia" w:eastAsiaTheme="minorEastAsia"/>
          <w:sz w:val="24"/>
          <w:lang w:eastAsia="zh-CN"/>
        </w:rPr>
        <w:t>合同，</w:t>
      </w:r>
      <w:r>
        <w:rPr>
          <w:rFonts w:hint="eastAsia"/>
          <w:sz w:val="24"/>
          <w:lang w:eastAsia="zh-CN"/>
        </w:rPr>
        <w:t>为进一步明确甲乙双方在项目承包合同履行过程中的权利和义务及责任，保障人身安全和企业财产安全，</w:t>
      </w:r>
      <w:r>
        <w:rPr>
          <w:rFonts w:hint="eastAsia" w:asciiTheme="minorEastAsia" w:hAnsiTheme="minorEastAsia" w:eastAsiaTheme="minorEastAsia"/>
          <w:sz w:val="24"/>
          <w:lang w:eastAsia="zh-CN"/>
        </w:rPr>
        <w:t>依据《中华人民共和国安全生产法》、《中华人民共和国环境保护法》等相关法规及甲方HSE管理制度，经双方协商，双方自愿签订本安全环保协议，作为主合同的附件。</w:t>
      </w:r>
    </w:p>
    <w:p>
      <w:pPr>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28"/>
        <w:ind w:left="-2" w:leftChars="-1"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1、甲方有权对乙方的资质进行审查，确认其符合且具备进厂条件，方可进厂施工。</w:t>
      </w:r>
    </w:p>
    <w:p>
      <w:pPr>
        <w:pStyle w:val="28"/>
        <w:spacing w:line="360" w:lineRule="auto"/>
        <w:ind w:left="-2" w:leftChars="-1"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2、甲方有权要求乙方维护好甲方相关的安全环保设施、设备和器材。</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ind w:left="-2" w:leftChars="-1"/>
        <w:rPr>
          <w:rFonts w:asciiTheme="majorEastAsia" w:hAnsiTheme="majorEastAsia" w:eastAsiaTheme="majorEastAsia"/>
          <w:color w:val="FF0000"/>
          <w:sz w:val="24"/>
          <w:szCs w:val="24"/>
          <w:lang w:eastAsia="zh-CN"/>
        </w:rPr>
      </w:pPr>
      <w:r>
        <w:rPr>
          <w:rFonts w:hint="eastAsia" w:asciiTheme="majorEastAsia" w:hAnsiTheme="majorEastAsia" w:eastAsiaTheme="majorEastAsia"/>
          <w:sz w:val="24"/>
          <w:szCs w:val="24"/>
          <w:lang w:eastAsia="zh-CN"/>
        </w:rPr>
        <w:t>5、甲方有权对乙方不服从管理和严重违章者，驱除施工现场。</w:t>
      </w:r>
    </w:p>
    <w:p>
      <w:pPr>
        <w:pStyle w:val="28"/>
        <w:spacing w:line="360" w:lineRule="auto"/>
        <w:ind w:left="-2" w:leftChars="-1"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6、甲方负责对乙方进行厂级和部门级安全培训教育和考核，考核合格方可办理入厂手续。</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7、甲方负责各装置的工艺处理、退料、置换、吹扫及盲板隔离工作，为本项目提供安全的施工条件。</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8、甲方应乙方要求，向乙方提供与乙方作业相关的甲方有毒有害、易燃易爆物品的数据。</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9、甲方在开工前必须对乙方进行全面的安全技术及文明施工交底。</w:t>
      </w:r>
    </w:p>
    <w:p>
      <w:pPr>
        <w:spacing w:line="360" w:lineRule="auto"/>
        <w:ind w:left="-2" w:leftChars="-1"/>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4、乙方对危及生命安全和身体健康的施工作业条件和环境，有权提出整改建议或拒绝施工作业。</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ind w:left="-2" w:leftChars="-1"/>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2" w:leftChars="-1"/>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hanging="2"/>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pStyle w:val="28"/>
        <w:autoSpaceDE/>
        <w:autoSpaceDN/>
        <w:spacing w:before="0" w:line="360" w:lineRule="auto"/>
        <w:ind w:left="0" w:firstLine="0"/>
        <w:jc w:val="both"/>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1、乙方不得将工程违法转包、分包。</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hanging="2"/>
        <w:rPr>
          <w:rFonts w:asciiTheme="majorEastAsia" w:hAnsiTheme="majorEastAsia" w:eastAsiaTheme="majorEastAsia"/>
          <w:color w:val="FF0000"/>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hanging="2"/>
        <w:rPr>
          <w:rFonts w:asciiTheme="majorEastAsia" w:hAnsiTheme="majorEastAsia" w:eastAsiaTheme="majorEastAsia"/>
          <w:color w:val="FF0000"/>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Chars="-1" w:hanging="2"/>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五、</w:t>
      </w:r>
      <w:r>
        <w:rPr>
          <w:rFonts w:hint="eastAsia" w:asciiTheme="majorEastAsia" w:hAnsiTheme="majorEastAsia" w:eastAsiaTheme="majorEastAsia"/>
          <w:sz w:val="24"/>
          <w:szCs w:val="24"/>
          <w:lang w:eastAsia="zh-CN"/>
        </w:rPr>
        <w:t>本协议书一式陆份，甲方执肆份，乙方执贰份。</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六、</w:t>
      </w:r>
      <w:r>
        <w:rPr>
          <w:rFonts w:hint="eastAsia" w:asciiTheme="majorEastAsia" w:hAnsiTheme="majorEastAsia" w:eastAsiaTheme="majorEastAsia"/>
          <w:sz w:val="24"/>
          <w:szCs w:val="24"/>
          <w:lang w:eastAsia="zh-CN"/>
        </w:rPr>
        <w:t>本协议书经双方盖章后生效。</w:t>
      </w:r>
    </w:p>
    <w:p>
      <w:pPr>
        <w:spacing w:line="360" w:lineRule="auto"/>
        <w:ind w:leftChars="-1" w:hanging="2"/>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rPr>
          <w:rFonts w:asciiTheme="majorEastAsia" w:hAnsiTheme="majorEastAsia" w:eastAsiaTheme="majorEastAsia"/>
          <w:sz w:val="24"/>
          <w:szCs w:val="24"/>
          <w:lang w:eastAsia="zh-CN"/>
        </w:rPr>
      </w:pP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甲方 (章)：腾龙芳烃（漳州）有限公司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翔鹭石化（漳州）有限公司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法人代表:                                     </w:t>
      </w:r>
    </w:p>
    <w:p>
      <w:pPr>
        <w:spacing w:line="276" w:lineRule="auto"/>
        <w:rPr>
          <w:rFonts w:asciiTheme="majorEastAsia" w:hAnsiTheme="majorEastAsia" w:eastAsiaTheme="majorEastAsia"/>
          <w:sz w:val="24"/>
          <w:lang w:eastAsia="zh-CN"/>
        </w:rPr>
      </w:pPr>
    </w:p>
    <w:p>
      <w:pPr>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签定日期：    年    月    日                   </w:t>
      </w:r>
    </w:p>
    <w:p>
      <w:pPr>
        <w:pStyle w:val="2"/>
      </w:pPr>
    </w:p>
    <w:p>
      <w:pPr>
        <w:pStyle w:val="2"/>
      </w:pPr>
    </w:p>
    <w:p>
      <w:pPr>
        <w:pStyle w:val="2"/>
      </w:pP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乙方(章)：</w:t>
      </w:r>
      <w:r>
        <w:rPr>
          <w:rFonts w:asciiTheme="majorEastAsia" w:hAnsiTheme="majorEastAsia" w:eastAsiaTheme="majorEastAsia"/>
          <w:sz w:val="24"/>
          <w:szCs w:val="24"/>
          <w:lang w:eastAsia="zh-CN"/>
        </w:rPr>
        <w:t xml:space="preserve"> </w:t>
      </w:r>
    </w:p>
    <w:p>
      <w:pP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法人代表:                              </w:t>
      </w:r>
    </w:p>
    <w:p>
      <w:pPr>
        <w:rPr>
          <w:rFonts w:asciiTheme="majorEastAsia" w:hAnsiTheme="majorEastAsia" w:eastAsiaTheme="majorEastAsia"/>
          <w:sz w:val="24"/>
          <w:szCs w:val="24"/>
          <w:lang w:eastAsia="zh-CN"/>
        </w:rPr>
      </w:pPr>
    </w:p>
    <w:p>
      <w:pPr>
        <w:rPr>
          <w:rFonts w:asciiTheme="majorEastAsia" w:hAnsiTheme="majorEastAsia" w:eastAsiaTheme="majorEastAsia"/>
          <w:sz w:val="24"/>
          <w:szCs w:val="24"/>
          <w:lang w:eastAsia="zh-CN"/>
        </w:rPr>
      </w:pPr>
      <w:r>
        <w:rPr>
          <w:rFonts w:hint="eastAsia" w:asciiTheme="majorEastAsia" w:hAnsiTheme="majorEastAsia" w:eastAsiaTheme="majorEastAsia"/>
          <w:sz w:val="24"/>
          <w:lang w:eastAsia="zh-CN"/>
        </w:rPr>
        <w:t>签定日期：    年    月    日</w:t>
      </w:r>
      <w:r>
        <w:rPr>
          <w:rFonts w:hint="eastAsia" w:asciiTheme="majorEastAsia" w:hAnsiTheme="majorEastAsia" w:eastAsiaTheme="majorEastAsia"/>
          <w:sz w:val="24"/>
          <w:szCs w:val="24"/>
          <w:lang w:eastAsia="zh-CN"/>
        </w:rPr>
        <w:t xml:space="preserve">       </w:t>
      </w:r>
    </w:p>
    <w:p>
      <w:pPr>
        <w:pStyle w:val="2"/>
      </w:pPr>
    </w:p>
    <w:p>
      <w:pPr>
        <w:pStyle w:val="2"/>
      </w:pPr>
    </w:p>
    <w:p>
      <w:pPr>
        <w:spacing w:line="300" w:lineRule="exact"/>
        <w:rPr>
          <w:b/>
          <w:sz w:val="30"/>
          <w:szCs w:val="30"/>
          <w:lang w:eastAsia="zh-CN"/>
        </w:rPr>
      </w:pPr>
      <w:r>
        <w:rPr>
          <w:rFonts w:hint="eastAsia"/>
          <w:b/>
          <w:sz w:val="30"/>
          <w:szCs w:val="30"/>
          <w:lang w:eastAsia="zh-CN"/>
        </w:rPr>
        <w:t>附件3：</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全厂起重机械维修保养年约</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rPr>
          <w:snapToGrid w:val="0"/>
          <w:sz w:val="21"/>
          <w:szCs w:val="21"/>
          <w:lang w:eastAsia="zh-CN"/>
        </w:rPr>
      </w:pPr>
      <w:r>
        <w:rPr>
          <w:rFonts w:hint="eastAsia"/>
          <w:snapToGrid w:val="0"/>
          <w:sz w:val="21"/>
          <w:szCs w:val="21"/>
          <w:lang w:val="zh-CN" w:eastAsia="zh-CN"/>
        </w:rPr>
        <w:t>甲方：</w:t>
      </w:r>
      <w:r>
        <w:rPr>
          <w:rFonts w:hint="eastAsia" w:asciiTheme="majorEastAsia" w:hAnsiTheme="majorEastAsia" w:eastAsiaTheme="majorEastAsia"/>
          <w:bCs/>
          <w:sz w:val="21"/>
          <w:szCs w:val="21"/>
          <w:lang w:eastAsia="zh-CN"/>
        </w:rPr>
        <w:t>腾龙芳烃（漳州）</w:t>
      </w:r>
      <w:r>
        <w:rPr>
          <w:rFonts w:hint="eastAsia"/>
          <w:sz w:val="21"/>
          <w:szCs w:val="21"/>
          <w:lang w:eastAsia="zh-CN"/>
        </w:rPr>
        <w:t>有限公司</w:t>
      </w:r>
      <w:r>
        <w:rPr>
          <w:rFonts w:hint="eastAsia"/>
          <w:snapToGrid w:val="0"/>
          <w:sz w:val="21"/>
          <w:szCs w:val="21"/>
          <w:lang w:eastAsia="zh-CN"/>
        </w:rPr>
        <w:t xml:space="preserve"> </w:t>
      </w:r>
    </w:p>
    <w:p>
      <w:pPr>
        <w:spacing w:line="360" w:lineRule="auto"/>
        <w:rPr>
          <w:snapToGrid w:val="0"/>
          <w:sz w:val="21"/>
          <w:szCs w:val="21"/>
          <w:lang w:val="zh-CN" w:eastAsia="zh-CN"/>
        </w:rPr>
      </w:pPr>
      <w:r>
        <w:rPr>
          <w:rFonts w:hint="eastAsia"/>
          <w:snapToGrid w:val="0"/>
          <w:sz w:val="21"/>
          <w:szCs w:val="21"/>
          <w:lang w:eastAsia="zh-CN"/>
        </w:rPr>
        <w:t xml:space="preserve">      翔鹭石化（漳州）有限公司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1"/>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_肖作文</w:t>
      </w:r>
      <w:r>
        <w:rPr>
          <w:rFonts w:hint="eastAsia"/>
          <w:snapToGrid w:val="0"/>
          <w:sz w:val="21"/>
          <w:szCs w:val="21"/>
          <w:lang w:eastAsia="zh-CN"/>
        </w:rPr>
        <w:t>_，职务：_</w:t>
      </w:r>
      <w:r>
        <w:rPr>
          <w:rFonts w:hint="eastAsia"/>
          <w:snapToGrid w:val="0"/>
          <w:sz w:val="21"/>
          <w:szCs w:val="21"/>
          <w:u w:val="single"/>
          <w:lang w:eastAsia="zh-CN"/>
        </w:rPr>
        <w:t>设备管理部部长</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asciiTheme="majorEastAsia" w:hAnsiTheme="majorEastAsia" w:eastAsiaTheme="majorEastAsia"/>
          <w:bCs/>
          <w:sz w:val="21"/>
          <w:szCs w:val="21"/>
          <w:lang w:eastAsia="zh-CN"/>
        </w:rPr>
        <w:t>腾龙芳烃（漳州）</w:t>
      </w:r>
      <w:r>
        <w:rPr>
          <w:rFonts w:hint="eastAsia"/>
          <w:sz w:val="21"/>
          <w:szCs w:val="21"/>
          <w:lang w:eastAsia="zh-CN"/>
        </w:rPr>
        <w:t xml:space="preserve">有限公司   </w:t>
      </w:r>
    </w:p>
    <w:p>
      <w:pPr>
        <w:spacing w:line="360" w:lineRule="auto"/>
        <w:rPr>
          <w:sz w:val="21"/>
          <w:szCs w:val="21"/>
          <w:lang w:eastAsia="zh-CN"/>
        </w:rPr>
      </w:pPr>
      <w:r>
        <w:rPr>
          <w:rFonts w:hint="eastAsia"/>
          <w:sz w:val="21"/>
          <w:szCs w:val="21"/>
          <w:lang w:eastAsia="zh-CN"/>
        </w:rPr>
        <w:t>翔鹭石化（漳州）有限公司</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pPr>
    </w:p>
    <w:p>
      <w:pPr>
        <w:spacing w:line="300" w:lineRule="exact"/>
        <w:rPr>
          <w:lang w:eastAsia="zh-CN"/>
        </w:rPr>
      </w:pPr>
    </w:p>
    <w:p>
      <w:pPr>
        <w:spacing w:line="300" w:lineRule="exact"/>
        <w:rPr>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2"/>
        <w:jc w:val="center"/>
        <w:rPr>
          <w:rFonts w:ascii="Times New Roman" w:hAnsi="Times New Roman"/>
          <w:b/>
          <w:sz w:val="52"/>
          <w:szCs w:val="52"/>
          <w:lang w:eastAsia="zh-CN"/>
        </w:rPr>
      </w:pPr>
    </w:p>
    <w:p>
      <w:pPr>
        <w:pStyle w:val="12"/>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2"/>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起重机械设备维保年约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b/>
          <w:bCs/>
          <w:sz w:val="32"/>
          <w:szCs w:val="32"/>
          <w:lang w:eastAsia="zh-CN"/>
        </w:rPr>
      </w:pPr>
    </w:p>
    <w:p>
      <w:pPr>
        <w:pStyle w:val="12"/>
        <w:rPr>
          <w:rFonts w:ascii="Times New Roman" w:hAnsi="Times New Roman"/>
          <w:b/>
          <w:bCs/>
          <w:sz w:val="32"/>
          <w:szCs w:val="32"/>
          <w:lang w:eastAsia="zh-CN"/>
        </w:rPr>
      </w:pPr>
    </w:p>
    <w:p>
      <w:pPr>
        <w:pStyle w:val="12"/>
        <w:rPr>
          <w:rFonts w:ascii="Times New Roman" w:hAnsi="Times New Roman"/>
          <w:b/>
          <w:bCs/>
          <w:sz w:val="32"/>
          <w:szCs w:val="32"/>
          <w:lang w:eastAsia="zh-CN"/>
        </w:rPr>
      </w:pPr>
    </w:p>
    <w:p>
      <w:pPr>
        <w:pStyle w:val="12"/>
        <w:rPr>
          <w:rFonts w:ascii="Times New Roman" w:hAnsi="Times New Roman"/>
          <w:b/>
          <w:bCs/>
          <w:sz w:val="32"/>
          <w:szCs w:val="36"/>
          <w:lang w:eastAsia="zh-CN"/>
        </w:rPr>
      </w:pPr>
    </w:p>
    <w:p>
      <w:pPr>
        <w:pStyle w:val="12"/>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2"/>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7</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30"/>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30"/>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30"/>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30"/>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30"/>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30"/>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p>
      <w:pPr>
        <w:pStyle w:val="2"/>
      </w:pPr>
    </w:p>
    <w:bookmarkEnd w:id="9"/>
    <w:p>
      <w:pPr>
        <w:pStyle w:val="2"/>
        <w:rPr>
          <w:sz w:val="24"/>
          <w:szCs w:val="24"/>
        </w:rPr>
      </w:pPr>
      <w:r>
        <w:rPr>
          <w:rFonts w:hint="eastAsia"/>
          <w:sz w:val="24"/>
          <w:szCs w:val="24"/>
        </w:rPr>
        <w:t>附件1、</w:t>
      </w:r>
    </w:p>
    <w:p>
      <w:pPr>
        <w:pStyle w:val="12"/>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2、参选单位针对本项目提出的维修保养方案书（根据技术规范书中产品目标、内容及技术性能要求编制）。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起重机械维修保养年约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30"/>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起重机械维修保养年约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维修保养方案书</w:t>
      </w:r>
    </w:p>
    <w:p>
      <w:pPr>
        <w:pStyle w:val="2"/>
        <w:ind w:firstLine="843" w:firstLineChars="350"/>
        <w:rPr>
          <w:b/>
          <w:color w:val="FF0000"/>
        </w:rPr>
      </w:pPr>
      <w:r>
        <w:rPr>
          <w:rFonts w:hint="eastAsia"/>
          <w:b/>
          <w:color w:val="FF0000"/>
          <w:sz w:val="24"/>
          <w:szCs w:val="24"/>
        </w:rPr>
        <w:t>（根据维保发包说明书中产品目标、内容及技术性能要求编制）</w:t>
      </w:r>
    </w:p>
    <w:p>
      <w:pPr>
        <w:pStyle w:val="2"/>
      </w:pPr>
    </w:p>
    <w:p>
      <w:pPr>
        <w:pStyle w:val="2"/>
      </w:pPr>
      <w:r>
        <w:rPr>
          <w:rFonts w:hint="eastAsia"/>
          <w:sz w:val="24"/>
          <w:szCs w:val="24"/>
        </w:rPr>
        <w:t>附件6、</w:t>
      </w:r>
    </w:p>
    <w:p>
      <w:pPr>
        <w:pStyle w:val="30"/>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30"/>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30"/>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 xml:space="preserve">起重机械维修保养年约项目 </w:t>
      </w:r>
    </w:p>
    <w:p>
      <w:pPr>
        <w:spacing w:line="360" w:lineRule="auto"/>
        <w:ind w:firstLine="480" w:firstLineChars="200"/>
        <w:rPr>
          <w:sz w:val="24"/>
          <w:szCs w:val="24"/>
          <w:lang w:eastAsia="zh-CN"/>
        </w:rPr>
      </w:pPr>
      <w:r>
        <w:rPr>
          <w:rFonts w:hint="eastAsia"/>
          <w:sz w:val="24"/>
          <w:szCs w:val="24"/>
          <w:lang w:eastAsia="zh-CN"/>
        </w:rPr>
        <w:t>参选报价：</w:t>
      </w:r>
    </w:p>
    <w:p>
      <w:pPr>
        <w:pStyle w:val="2"/>
        <w:spacing w:line="360" w:lineRule="auto"/>
        <w:rPr>
          <w:sz w:val="24"/>
          <w:szCs w:val="24"/>
        </w:rPr>
      </w:pPr>
      <w:r>
        <w:rPr>
          <w:rFonts w:hint="eastAsia"/>
        </w:rPr>
        <w:t xml:space="preserve">        </w:t>
      </w:r>
      <w:r>
        <w:rPr>
          <w:rFonts w:hint="eastAsia"/>
          <w:sz w:val="24"/>
          <w:szCs w:val="24"/>
        </w:rPr>
        <w:t xml:space="preserve"> 具体见附表“报价表1和表2”</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rFonts w:ascii="仿宋_GB2312" w:hAnsi="仿宋" w:eastAsia="仿宋_GB2312"/>
          <w:sz w:val="28"/>
          <w:szCs w:val="28"/>
        </w:rPr>
      </w:pPr>
    </w:p>
    <w:p>
      <w:pPr>
        <w:spacing w:line="360" w:lineRule="auto"/>
        <w:contextualSpacing/>
        <w:jc w:val="center"/>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投标报价表</w:t>
      </w:r>
    </w:p>
    <w:tbl>
      <w:tblPr>
        <w:tblStyle w:val="20"/>
        <w:tblW w:w="9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2410"/>
        <w:gridCol w:w="1418"/>
        <w:gridCol w:w="1559"/>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2410"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项目</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数量（台）</w:t>
            </w:r>
          </w:p>
        </w:tc>
        <w:tc>
          <w:tcPr>
            <w:tcW w:w="1559"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报价金额（元）</w:t>
            </w:r>
          </w:p>
        </w:tc>
        <w:tc>
          <w:tcPr>
            <w:tcW w:w="2551"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2410"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PX区域维保投标价</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36</w:t>
            </w:r>
          </w:p>
        </w:tc>
        <w:tc>
          <w:tcPr>
            <w:tcW w:w="1559" w:type="dxa"/>
            <w:vAlign w:val="center"/>
          </w:tcPr>
          <w:p>
            <w:pPr>
              <w:ind w:right="-161" w:rightChars="-73"/>
              <w:jc w:val="center"/>
              <w:rPr>
                <w:rFonts w:asciiTheme="majorEastAsia" w:hAnsiTheme="majorEastAsia" w:eastAsiaTheme="majorEastAsia"/>
                <w:sz w:val="21"/>
                <w:szCs w:val="21"/>
              </w:rPr>
            </w:pPr>
          </w:p>
        </w:tc>
        <w:tc>
          <w:tcPr>
            <w:tcW w:w="2551"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2410" w:type="dxa"/>
            <w:vAlign w:val="center"/>
          </w:tcPr>
          <w:p>
            <w:pPr>
              <w:ind w:right="-161" w:rightChars="-73"/>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PTA区域维保投标价</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12</w:t>
            </w:r>
          </w:p>
        </w:tc>
        <w:tc>
          <w:tcPr>
            <w:tcW w:w="1559" w:type="dxa"/>
            <w:vAlign w:val="center"/>
          </w:tcPr>
          <w:p>
            <w:pPr>
              <w:ind w:right="-161" w:rightChars="-73"/>
              <w:jc w:val="center"/>
              <w:rPr>
                <w:rFonts w:asciiTheme="majorEastAsia" w:hAnsiTheme="majorEastAsia" w:eastAsiaTheme="majorEastAsia"/>
                <w:sz w:val="21"/>
                <w:szCs w:val="21"/>
              </w:rPr>
            </w:pPr>
          </w:p>
        </w:tc>
        <w:tc>
          <w:tcPr>
            <w:tcW w:w="2551"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2410"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热电区域维保投标价</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98</w:t>
            </w:r>
          </w:p>
        </w:tc>
        <w:tc>
          <w:tcPr>
            <w:tcW w:w="1559" w:type="dxa"/>
            <w:vAlign w:val="center"/>
          </w:tcPr>
          <w:p>
            <w:pPr>
              <w:ind w:right="-161" w:rightChars="-73"/>
              <w:jc w:val="center"/>
              <w:rPr>
                <w:rFonts w:asciiTheme="majorEastAsia" w:hAnsiTheme="majorEastAsia" w:eastAsiaTheme="majorEastAsia"/>
                <w:sz w:val="21"/>
                <w:szCs w:val="21"/>
              </w:rPr>
            </w:pPr>
          </w:p>
        </w:tc>
        <w:tc>
          <w:tcPr>
            <w:tcW w:w="2551"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2410"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维保投标总价</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146</w:t>
            </w:r>
          </w:p>
        </w:tc>
        <w:tc>
          <w:tcPr>
            <w:tcW w:w="1559" w:type="dxa"/>
            <w:vAlign w:val="center"/>
          </w:tcPr>
          <w:p>
            <w:pPr>
              <w:ind w:right="-161" w:rightChars="-73"/>
              <w:jc w:val="center"/>
              <w:rPr>
                <w:rFonts w:asciiTheme="majorEastAsia" w:hAnsiTheme="majorEastAsia" w:eastAsiaTheme="majorEastAsia"/>
                <w:sz w:val="21"/>
                <w:szCs w:val="21"/>
              </w:rPr>
            </w:pPr>
          </w:p>
        </w:tc>
        <w:tc>
          <w:tcPr>
            <w:tcW w:w="2551" w:type="dxa"/>
            <w:vAlign w:val="center"/>
          </w:tcPr>
          <w:p>
            <w:pPr>
              <w:ind w:right="-161" w:rightChars="-73"/>
              <w:jc w:val="center"/>
              <w:rPr>
                <w:rFonts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410"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配件投标总价</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1559" w:type="dxa"/>
            <w:vAlign w:val="center"/>
          </w:tcPr>
          <w:p>
            <w:pPr>
              <w:ind w:right="-161" w:rightChars="-73"/>
              <w:jc w:val="center"/>
              <w:rPr>
                <w:rFonts w:asciiTheme="majorEastAsia" w:hAnsiTheme="majorEastAsia" w:eastAsiaTheme="majorEastAsia"/>
                <w:sz w:val="21"/>
                <w:szCs w:val="21"/>
              </w:rPr>
            </w:pPr>
          </w:p>
        </w:tc>
        <w:tc>
          <w:tcPr>
            <w:tcW w:w="2551" w:type="dxa"/>
            <w:vAlign w:val="center"/>
          </w:tcPr>
          <w:p>
            <w:pPr>
              <w:ind w:right="-161" w:rightChars="-73"/>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整体上（下）浮</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76"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2410"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总计</w:t>
            </w:r>
          </w:p>
        </w:tc>
        <w:tc>
          <w:tcPr>
            <w:tcW w:w="1418" w:type="dxa"/>
            <w:vAlign w:val="center"/>
          </w:tcPr>
          <w:p>
            <w:pPr>
              <w:ind w:right="-161" w:rightChars="-7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1559" w:type="dxa"/>
            <w:vAlign w:val="center"/>
          </w:tcPr>
          <w:p>
            <w:pPr>
              <w:ind w:right="-161" w:rightChars="-73"/>
              <w:jc w:val="center"/>
              <w:rPr>
                <w:rFonts w:asciiTheme="majorEastAsia" w:hAnsiTheme="majorEastAsia" w:eastAsiaTheme="majorEastAsia"/>
                <w:sz w:val="21"/>
                <w:szCs w:val="21"/>
              </w:rPr>
            </w:pPr>
          </w:p>
        </w:tc>
        <w:tc>
          <w:tcPr>
            <w:tcW w:w="2551" w:type="dxa"/>
            <w:vAlign w:val="center"/>
          </w:tcPr>
          <w:p>
            <w:pPr>
              <w:ind w:right="-161" w:rightChars="-73"/>
              <w:jc w:val="center"/>
              <w:rPr>
                <w:rFonts w:asciiTheme="majorEastAsia" w:hAnsiTheme="majorEastAsia" w:eastAsiaTheme="majorEastAsia"/>
                <w:sz w:val="21"/>
                <w:szCs w:val="21"/>
              </w:rPr>
            </w:pPr>
          </w:p>
        </w:tc>
      </w:tr>
    </w:tbl>
    <w:p>
      <w:pPr>
        <w:spacing w:line="288" w:lineRule="auto"/>
        <w:contextualSpacing/>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报价说明：</w:t>
      </w:r>
    </w:p>
    <w:p>
      <w:pPr>
        <w:spacing w:line="400" w:lineRule="exact"/>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1.合同报价由维保投标总价、配件投标总价两部分组成，决购后发包方不得以任何理由要求追加。</w:t>
      </w:r>
    </w:p>
    <w:p>
      <w:pPr>
        <w:spacing w:line="400" w:lineRule="exact"/>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2.承揽方在附件1：《2021-2023年起重机械维修保养分项报价清单》中填报投标单价，合计得出维保投标总价。</w:t>
      </w:r>
    </w:p>
    <w:p>
      <w:pPr>
        <w:spacing w:line="400" w:lineRule="exact"/>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3.承揽方在附件2：在《2021-2023年起重机械维修配件基准价清单》中标准单价的基础上整体上下浮动，合计得出配件投标总价。</w:t>
      </w:r>
    </w:p>
    <w:p>
      <w:pPr>
        <w:pStyle w:val="2"/>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4.4报价须包含税金、管理费用等杂项费用以及工安费用。</w:t>
      </w:r>
    </w:p>
    <w:p>
      <w:pPr>
        <w:pStyle w:val="2"/>
        <w:spacing w:line="360" w:lineRule="auto"/>
        <w:rPr>
          <w:rFonts w:ascii="仿宋_GB2312" w:hAnsi="仿宋" w:eastAsia="仿宋_GB2312"/>
          <w:sz w:val="28"/>
          <w:szCs w:val="28"/>
        </w:rPr>
      </w:pPr>
    </w:p>
    <w:p>
      <w:pPr>
        <w:spacing w:line="400" w:lineRule="exact"/>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附件1：《2021-2023年起重机械维修保养分项报价清单》</w:t>
      </w:r>
    </w:p>
    <w:p>
      <w:pPr>
        <w:pStyle w:val="2"/>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附件2：《2021-2023年起重机械维修配件基准价清单》</w:t>
      </w:r>
    </w:p>
    <w:p>
      <w:pPr>
        <w:spacing w:line="1000" w:lineRule="exact"/>
        <w:jc w:val="center"/>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6"/>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14113"/>
    <w:rsid w:val="0001534B"/>
    <w:rsid w:val="000202CA"/>
    <w:rsid w:val="00023EC0"/>
    <w:rsid w:val="00026E62"/>
    <w:rsid w:val="00053167"/>
    <w:rsid w:val="000566C1"/>
    <w:rsid w:val="000574D8"/>
    <w:rsid w:val="00057B80"/>
    <w:rsid w:val="00061920"/>
    <w:rsid w:val="00074021"/>
    <w:rsid w:val="00082CB7"/>
    <w:rsid w:val="00083E6F"/>
    <w:rsid w:val="00092A16"/>
    <w:rsid w:val="000A3EC0"/>
    <w:rsid w:val="000B32D4"/>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3619C"/>
    <w:rsid w:val="00141561"/>
    <w:rsid w:val="00144E45"/>
    <w:rsid w:val="0016313A"/>
    <w:rsid w:val="00177533"/>
    <w:rsid w:val="00193817"/>
    <w:rsid w:val="00195099"/>
    <w:rsid w:val="001A7C6F"/>
    <w:rsid w:val="001B698B"/>
    <w:rsid w:val="001C421F"/>
    <w:rsid w:val="001D129E"/>
    <w:rsid w:val="001D7581"/>
    <w:rsid w:val="001E7BAD"/>
    <w:rsid w:val="001F29F9"/>
    <w:rsid w:val="001F6DCE"/>
    <w:rsid w:val="00206E34"/>
    <w:rsid w:val="00226C0B"/>
    <w:rsid w:val="00227556"/>
    <w:rsid w:val="0023436A"/>
    <w:rsid w:val="00240817"/>
    <w:rsid w:val="002432A4"/>
    <w:rsid w:val="00243784"/>
    <w:rsid w:val="00255354"/>
    <w:rsid w:val="00261F6C"/>
    <w:rsid w:val="002650CA"/>
    <w:rsid w:val="0028289E"/>
    <w:rsid w:val="0028469F"/>
    <w:rsid w:val="002A0C8B"/>
    <w:rsid w:val="002A2912"/>
    <w:rsid w:val="002B0A06"/>
    <w:rsid w:val="002C18CA"/>
    <w:rsid w:val="002D2646"/>
    <w:rsid w:val="002E1E41"/>
    <w:rsid w:val="002E210C"/>
    <w:rsid w:val="002F0FE0"/>
    <w:rsid w:val="003218EF"/>
    <w:rsid w:val="00322549"/>
    <w:rsid w:val="003352AA"/>
    <w:rsid w:val="00353DDB"/>
    <w:rsid w:val="00353FD4"/>
    <w:rsid w:val="00354897"/>
    <w:rsid w:val="00361ABB"/>
    <w:rsid w:val="00365AFE"/>
    <w:rsid w:val="00371CA0"/>
    <w:rsid w:val="00372FA5"/>
    <w:rsid w:val="003914FA"/>
    <w:rsid w:val="003A1FDF"/>
    <w:rsid w:val="003A327F"/>
    <w:rsid w:val="003B2BCD"/>
    <w:rsid w:val="003B2D77"/>
    <w:rsid w:val="003B4363"/>
    <w:rsid w:val="003B6081"/>
    <w:rsid w:val="003D2806"/>
    <w:rsid w:val="003D77B7"/>
    <w:rsid w:val="003F0908"/>
    <w:rsid w:val="003F1FAC"/>
    <w:rsid w:val="0040273C"/>
    <w:rsid w:val="00403AFA"/>
    <w:rsid w:val="0040417A"/>
    <w:rsid w:val="0040778F"/>
    <w:rsid w:val="00444F4A"/>
    <w:rsid w:val="0047282D"/>
    <w:rsid w:val="004763D4"/>
    <w:rsid w:val="004835AF"/>
    <w:rsid w:val="004919EE"/>
    <w:rsid w:val="004C4941"/>
    <w:rsid w:val="004D0A2E"/>
    <w:rsid w:val="004D16FD"/>
    <w:rsid w:val="004D7D03"/>
    <w:rsid w:val="004E0E75"/>
    <w:rsid w:val="00503856"/>
    <w:rsid w:val="00524492"/>
    <w:rsid w:val="005257EA"/>
    <w:rsid w:val="00533D5B"/>
    <w:rsid w:val="00540F71"/>
    <w:rsid w:val="0054734D"/>
    <w:rsid w:val="00551549"/>
    <w:rsid w:val="005722E9"/>
    <w:rsid w:val="00595F8F"/>
    <w:rsid w:val="005A7BB0"/>
    <w:rsid w:val="005B4BA0"/>
    <w:rsid w:val="005B66C2"/>
    <w:rsid w:val="005C4060"/>
    <w:rsid w:val="005C43E3"/>
    <w:rsid w:val="005C49AB"/>
    <w:rsid w:val="005D12E3"/>
    <w:rsid w:val="005D4648"/>
    <w:rsid w:val="005E0672"/>
    <w:rsid w:val="005F2E5C"/>
    <w:rsid w:val="005F63E8"/>
    <w:rsid w:val="00601441"/>
    <w:rsid w:val="0060334B"/>
    <w:rsid w:val="00605BBD"/>
    <w:rsid w:val="00610D2B"/>
    <w:rsid w:val="006127B7"/>
    <w:rsid w:val="00614725"/>
    <w:rsid w:val="00627B83"/>
    <w:rsid w:val="00644B24"/>
    <w:rsid w:val="00645F1C"/>
    <w:rsid w:val="00655480"/>
    <w:rsid w:val="006565A2"/>
    <w:rsid w:val="006607C3"/>
    <w:rsid w:val="00667E90"/>
    <w:rsid w:val="00671E1A"/>
    <w:rsid w:val="00680835"/>
    <w:rsid w:val="00683267"/>
    <w:rsid w:val="00686952"/>
    <w:rsid w:val="00687836"/>
    <w:rsid w:val="00692262"/>
    <w:rsid w:val="00693209"/>
    <w:rsid w:val="0069733E"/>
    <w:rsid w:val="006A61A9"/>
    <w:rsid w:val="006A74F2"/>
    <w:rsid w:val="006C66F6"/>
    <w:rsid w:val="006E572C"/>
    <w:rsid w:val="006E62DE"/>
    <w:rsid w:val="006F41CA"/>
    <w:rsid w:val="00701934"/>
    <w:rsid w:val="00703FAF"/>
    <w:rsid w:val="007046EF"/>
    <w:rsid w:val="00707CA3"/>
    <w:rsid w:val="00711CB8"/>
    <w:rsid w:val="007279C2"/>
    <w:rsid w:val="007425A4"/>
    <w:rsid w:val="007470A4"/>
    <w:rsid w:val="00751740"/>
    <w:rsid w:val="007563C8"/>
    <w:rsid w:val="00757EE9"/>
    <w:rsid w:val="00762EDD"/>
    <w:rsid w:val="0077094C"/>
    <w:rsid w:val="007760C7"/>
    <w:rsid w:val="007A3950"/>
    <w:rsid w:val="007A7888"/>
    <w:rsid w:val="007B4966"/>
    <w:rsid w:val="007C43CE"/>
    <w:rsid w:val="007D7C61"/>
    <w:rsid w:val="007F5584"/>
    <w:rsid w:val="0080002D"/>
    <w:rsid w:val="00801A53"/>
    <w:rsid w:val="00805348"/>
    <w:rsid w:val="008120C4"/>
    <w:rsid w:val="00815E73"/>
    <w:rsid w:val="00820E36"/>
    <w:rsid w:val="008427A4"/>
    <w:rsid w:val="008736F1"/>
    <w:rsid w:val="008769E8"/>
    <w:rsid w:val="00884873"/>
    <w:rsid w:val="00886356"/>
    <w:rsid w:val="00892302"/>
    <w:rsid w:val="00896532"/>
    <w:rsid w:val="008A4205"/>
    <w:rsid w:val="008A5545"/>
    <w:rsid w:val="008B177E"/>
    <w:rsid w:val="008C0A12"/>
    <w:rsid w:val="008C21B5"/>
    <w:rsid w:val="008D7465"/>
    <w:rsid w:val="008E1DB0"/>
    <w:rsid w:val="008F47A3"/>
    <w:rsid w:val="00902CEE"/>
    <w:rsid w:val="0090301E"/>
    <w:rsid w:val="00921D76"/>
    <w:rsid w:val="00922B37"/>
    <w:rsid w:val="00924A56"/>
    <w:rsid w:val="009312CA"/>
    <w:rsid w:val="00936AB5"/>
    <w:rsid w:val="00936F26"/>
    <w:rsid w:val="00943426"/>
    <w:rsid w:val="00953778"/>
    <w:rsid w:val="00967702"/>
    <w:rsid w:val="00973032"/>
    <w:rsid w:val="00980519"/>
    <w:rsid w:val="0098443A"/>
    <w:rsid w:val="009973B9"/>
    <w:rsid w:val="00997D82"/>
    <w:rsid w:val="009A037B"/>
    <w:rsid w:val="009A0766"/>
    <w:rsid w:val="009A106C"/>
    <w:rsid w:val="009B3333"/>
    <w:rsid w:val="009B34E7"/>
    <w:rsid w:val="009B773F"/>
    <w:rsid w:val="009E1AF0"/>
    <w:rsid w:val="009F1737"/>
    <w:rsid w:val="009F186E"/>
    <w:rsid w:val="00A00F4B"/>
    <w:rsid w:val="00A12DF4"/>
    <w:rsid w:val="00A22B2E"/>
    <w:rsid w:val="00A26BD6"/>
    <w:rsid w:val="00A3094A"/>
    <w:rsid w:val="00A374CB"/>
    <w:rsid w:val="00A77229"/>
    <w:rsid w:val="00A84167"/>
    <w:rsid w:val="00A9710D"/>
    <w:rsid w:val="00A97D0E"/>
    <w:rsid w:val="00AA062F"/>
    <w:rsid w:val="00AB107A"/>
    <w:rsid w:val="00AE058E"/>
    <w:rsid w:val="00AE5AF2"/>
    <w:rsid w:val="00AF4539"/>
    <w:rsid w:val="00B065F7"/>
    <w:rsid w:val="00B26192"/>
    <w:rsid w:val="00B27085"/>
    <w:rsid w:val="00B31F05"/>
    <w:rsid w:val="00B43146"/>
    <w:rsid w:val="00B44FC3"/>
    <w:rsid w:val="00B56791"/>
    <w:rsid w:val="00B57CBA"/>
    <w:rsid w:val="00B7018D"/>
    <w:rsid w:val="00B705AE"/>
    <w:rsid w:val="00B7332C"/>
    <w:rsid w:val="00B73A92"/>
    <w:rsid w:val="00B75565"/>
    <w:rsid w:val="00B75EC9"/>
    <w:rsid w:val="00B841C5"/>
    <w:rsid w:val="00B92675"/>
    <w:rsid w:val="00B93FAE"/>
    <w:rsid w:val="00B966DA"/>
    <w:rsid w:val="00BA0122"/>
    <w:rsid w:val="00BA29FE"/>
    <w:rsid w:val="00BB01F8"/>
    <w:rsid w:val="00BC0D36"/>
    <w:rsid w:val="00BC0FE8"/>
    <w:rsid w:val="00BC3366"/>
    <w:rsid w:val="00BD15B7"/>
    <w:rsid w:val="00BD3682"/>
    <w:rsid w:val="00BD4346"/>
    <w:rsid w:val="00BD562D"/>
    <w:rsid w:val="00BF41E6"/>
    <w:rsid w:val="00BF42DC"/>
    <w:rsid w:val="00BF5ECE"/>
    <w:rsid w:val="00BF68B8"/>
    <w:rsid w:val="00C0167E"/>
    <w:rsid w:val="00C03A00"/>
    <w:rsid w:val="00C10120"/>
    <w:rsid w:val="00C14D43"/>
    <w:rsid w:val="00C236A4"/>
    <w:rsid w:val="00C237DC"/>
    <w:rsid w:val="00C31793"/>
    <w:rsid w:val="00C3555D"/>
    <w:rsid w:val="00C5640F"/>
    <w:rsid w:val="00C63E02"/>
    <w:rsid w:val="00C73BF4"/>
    <w:rsid w:val="00C74C62"/>
    <w:rsid w:val="00C845B7"/>
    <w:rsid w:val="00C900D2"/>
    <w:rsid w:val="00CB2E01"/>
    <w:rsid w:val="00CB41BE"/>
    <w:rsid w:val="00CC40E2"/>
    <w:rsid w:val="00CE1050"/>
    <w:rsid w:val="00CF2260"/>
    <w:rsid w:val="00CF22A0"/>
    <w:rsid w:val="00D43086"/>
    <w:rsid w:val="00D461AC"/>
    <w:rsid w:val="00D550AC"/>
    <w:rsid w:val="00D56426"/>
    <w:rsid w:val="00D749CB"/>
    <w:rsid w:val="00D8141E"/>
    <w:rsid w:val="00D84374"/>
    <w:rsid w:val="00D844C1"/>
    <w:rsid w:val="00D947D8"/>
    <w:rsid w:val="00D97E3F"/>
    <w:rsid w:val="00DC3284"/>
    <w:rsid w:val="00DC4D44"/>
    <w:rsid w:val="00DC5A96"/>
    <w:rsid w:val="00DD56C2"/>
    <w:rsid w:val="00DE1405"/>
    <w:rsid w:val="00DE1C6C"/>
    <w:rsid w:val="00DE5602"/>
    <w:rsid w:val="00DE6B27"/>
    <w:rsid w:val="00DF1C4F"/>
    <w:rsid w:val="00E10FA5"/>
    <w:rsid w:val="00E2472F"/>
    <w:rsid w:val="00E438AD"/>
    <w:rsid w:val="00E44AC8"/>
    <w:rsid w:val="00E55EDF"/>
    <w:rsid w:val="00E56F9B"/>
    <w:rsid w:val="00E62C2E"/>
    <w:rsid w:val="00E671CA"/>
    <w:rsid w:val="00E72FE6"/>
    <w:rsid w:val="00E75FE5"/>
    <w:rsid w:val="00E83940"/>
    <w:rsid w:val="00E84E3A"/>
    <w:rsid w:val="00E95ACA"/>
    <w:rsid w:val="00EB2E58"/>
    <w:rsid w:val="00ED0EB7"/>
    <w:rsid w:val="00ED63E2"/>
    <w:rsid w:val="00EE735B"/>
    <w:rsid w:val="00EF5DFE"/>
    <w:rsid w:val="00F03A3C"/>
    <w:rsid w:val="00F060A9"/>
    <w:rsid w:val="00F14430"/>
    <w:rsid w:val="00F25655"/>
    <w:rsid w:val="00F33F88"/>
    <w:rsid w:val="00F42B7B"/>
    <w:rsid w:val="00F56134"/>
    <w:rsid w:val="00F60757"/>
    <w:rsid w:val="00F62379"/>
    <w:rsid w:val="00F6274B"/>
    <w:rsid w:val="00F6409E"/>
    <w:rsid w:val="00F7405E"/>
    <w:rsid w:val="00F80742"/>
    <w:rsid w:val="00F81DC8"/>
    <w:rsid w:val="00F904FF"/>
    <w:rsid w:val="00F9334B"/>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181B96"/>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6"/>
    <w:qFormat/>
    <w:uiPriority w:val="0"/>
    <w:pPr>
      <w:ind w:left="538"/>
      <w:outlineLvl w:val="0"/>
    </w:pPr>
    <w:rPr>
      <w:b/>
      <w:bCs/>
      <w:sz w:val="28"/>
      <w:szCs w:val="28"/>
    </w:rPr>
  </w:style>
  <w:style w:type="paragraph" w:styleId="4">
    <w:name w:val="heading 2"/>
    <w:basedOn w:val="1"/>
    <w:next w:val="1"/>
    <w:link w:val="44"/>
    <w:qFormat/>
    <w:uiPriority w:val="1"/>
    <w:pPr>
      <w:ind w:left="629"/>
      <w:outlineLvl w:val="1"/>
    </w:pPr>
    <w:rPr>
      <w:b/>
      <w:bCs/>
      <w:sz w:val="24"/>
      <w:szCs w:val="24"/>
    </w:rPr>
  </w:style>
  <w:style w:type="paragraph" w:styleId="5">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48"/>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link w:val="43"/>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annotation text"/>
    <w:basedOn w:val="1"/>
    <w:link w:val="39"/>
    <w:uiPriority w:val="0"/>
    <w:pPr>
      <w:autoSpaceDE/>
      <w:autoSpaceDN/>
      <w:jc w:val="both"/>
    </w:pPr>
    <w:rPr>
      <w:rFonts w:ascii="Times New Roman" w:hAnsi="Times New Roman" w:cs="Times New Roman"/>
      <w:kern w:val="2"/>
      <w:sz w:val="21"/>
      <w:szCs w:val="20"/>
      <w:lang w:eastAsia="zh-CN"/>
    </w:rPr>
  </w:style>
  <w:style w:type="paragraph" w:styleId="9">
    <w:name w:val="Closing"/>
    <w:basedOn w:val="1"/>
    <w:link w:val="42"/>
    <w:uiPriority w:val="0"/>
    <w:pPr>
      <w:autoSpaceDE/>
      <w:autoSpaceDN/>
      <w:ind w:left="100" w:leftChars="2100"/>
      <w:jc w:val="both"/>
    </w:pPr>
    <w:rPr>
      <w:rFonts w:ascii="Times New Roman" w:hAnsi="Times New Roman" w:cs="Times New Roman"/>
      <w:b/>
      <w:kern w:val="2"/>
      <w:sz w:val="21"/>
      <w:szCs w:val="20"/>
      <w:lang w:eastAsia="zh-CN"/>
    </w:rPr>
  </w:style>
  <w:style w:type="paragraph" w:styleId="10">
    <w:name w:val="Body Text"/>
    <w:basedOn w:val="1"/>
    <w:link w:val="45"/>
    <w:qFormat/>
    <w:uiPriority w:val="0"/>
    <w:rPr>
      <w:sz w:val="24"/>
      <w:szCs w:val="24"/>
    </w:rPr>
  </w:style>
  <w:style w:type="paragraph" w:styleId="11">
    <w:name w:val="Body Text Indent"/>
    <w:basedOn w:val="1"/>
    <w:link w:val="49"/>
    <w:uiPriority w:val="0"/>
    <w:pPr>
      <w:spacing w:after="120"/>
      <w:ind w:left="420" w:leftChars="200"/>
    </w:pPr>
  </w:style>
  <w:style w:type="paragraph" w:styleId="12">
    <w:name w:val="Plain Text"/>
    <w:basedOn w:val="1"/>
    <w:link w:val="47"/>
    <w:qFormat/>
    <w:uiPriority w:val="99"/>
    <w:rPr>
      <w:rFonts w:hAnsi="Courier New" w:cs="Courier New"/>
      <w:szCs w:val="21"/>
    </w:rPr>
  </w:style>
  <w:style w:type="paragraph" w:styleId="13">
    <w:name w:val="Date"/>
    <w:basedOn w:val="1"/>
    <w:next w:val="1"/>
    <w:link w:val="31"/>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4">
    <w:name w:val="Body Text Indent 2"/>
    <w:basedOn w:val="1"/>
    <w:link w:val="41"/>
    <w:uiPriority w:val="0"/>
    <w:pPr>
      <w:spacing w:after="120" w:line="480" w:lineRule="auto"/>
      <w:ind w:left="420" w:leftChars="200"/>
    </w:pPr>
  </w:style>
  <w:style w:type="paragraph" w:styleId="15">
    <w:name w:val="Balloon Text"/>
    <w:basedOn w:val="1"/>
    <w:link w:val="35"/>
    <w:uiPriority w:val="0"/>
    <w:rPr>
      <w:sz w:val="18"/>
      <w:szCs w:val="18"/>
    </w:rPr>
  </w:style>
  <w:style w:type="paragraph" w:styleId="16">
    <w:name w:val="footer"/>
    <w:basedOn w:val="1"/>
    <w:link w:val="26"/>
    <w:qFormat/>
    <w:uiPriority w:val="99"/>
    <w:pPr>
      <w:tabs>
        <w:tab w:val="center" w:pos="4153"/>
        <w:tab w:val="right" w:pos="8306"/>
      </w:tabs>
      <w:snapToGrid w:val="0"/>
    </w:pPr>
    <w:rPr>
      <w:sz w:val="18"/>
      <w:szCs w:val="18"/>
    </w:rPr>
  </w:style>
  <w:style w:type="paragraph" w:styleId="17">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8">
    <w:name w:val="List"/>
    <w:basedOn w:val="1"/>
    <w:uiPriority w:val="0"/>
    <w:pPr>
      <w:widowControl/>
      <w:autoSpaceDE/>
      <w:autoSpaceDN/>
      <w:ind w:left="420" w:hanging="420"/>
    </w:pPr>
    <w:rPr>
      <w:rFonts w:hAnsi="Times New Roman" w:cs="Times New Roman"/>
      <w:szCs w:val="20"/>
      <w:lang w:eastAsia="zh-CN"/>
    </w:rPr>
  </w:style>
  <w:style w:type="paragraph" w:styleId="19">
    <w:name w:val="Normal (Web)"/>
    <w:basedOn w:val="1"/>
    <w:unhideWhenUsed/>
    <w:uiPriority w:val="99"/>
    <w:pPr>
      <w:widowControl/>
      <w:autoSpaceDE/>
      <w:autoSpaceDN/>
      <w:spacing w:before="100" w:beforeAutospacing="1" w:after="100" w:afterAutospacing="1"/>
    </w:pPr>
    <w:rPr>
      <w:sz w:val="24"/>
      <w:szCs w:val="24"/>
      <w:lang w:eastAsia="zh-CN"/>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Hyperlink"/>
    <w:basedOn w:val="22"/>
    <w:qFormat/>
    <w:uiPriority w:val="99"/>
    <w:rPr>
      <w:color w:val="0000FF"/>
      <w:u w:val="single"/>
    </w:rPr>
  </w:style>
  <w:style w:type="character" w:customStyle="1" w:styleId="25">
    <w:name w:val="标题 3 Char"/>
    <w:basedOn w:val="22"/>
    <w:link w:val="5"/>
    <w:uiPriority w:val="0"/>
    <w:rPr>
      <w:rFonts w:ascii="宋体" w:hAnsi="宋体" w:cs="宋体"/>
      <w:b/>
      <w:bCs/>
      <w:sz w:val="32"/>
      <w:szCs w:val="32"/>
      <w:lang w:eastAsia="en-US"/>
    </w:rPr>
  </w:style>
  <w:style w:type="character" w:customStyle="1" w:styleId="26">
    <w:name w:val="页脚 Char"/>
    <w:basedOn w:val="22"/>
    <w:link w:val="16"/>
    <w:uiPriority w:val="99"/>
    <w:rPr>
      <w:rFonts w:ascii="宋体" w:hAnsi="宋体" w:cs="宋体"/>
      <w:sz w:val="18"/>
      <w:szCs w:val="18"/>
      <w:lang w:eastAsia="en-US"/>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99"/>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日期 Char"/>
    <w:basedOn w:val="22"/>
    <w:link w:val="13"/>
    <w:uiPriority w:val="0"/>
    <w:rPr>
      <w:rFonts w:asciiTheme="minorHAnsi" w:hAnsiTheme="minorHAnsi" w:eastAsiaTheme="minorEastAsia" w:cstheme="minorBidi"/>
      <w:kern w:val="2"/>
      <w:sz w:val="21"/>
      <w:szCs w:val="22"/>
    </w:rPr>
  </w:style>
  <w:style w:type="paragraph" w:customStyle="1" w:styleId="3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3">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4">
    <w:name w:val="xdrichtextbox2"/>
    <w:basedOn w:val="22"/>
    <w:uiPriority w:val="0"/>
    <w:rPr>
      <w:color w:val="0000FF"/>
      <w:sz w:val="18"/>
      <w:szCs w:val="18"/>
      <w:u w:val="none"/>
      <w:bdr w:val="single" w:color="DCDCDC" w:sz="8" w:space="0"/>
      <w:shd w:val="clear" w:color="auto" w:fill="FFFFFF"/>
    </w:rPr>
  </w:style>
  <w:style w:type="character" w:customStyle="1" w:styleId="35">
    <w:name w:val="批注框文本 Char"/>
    <w:basedOn w:val="22"/>
    <w:link w:val="15"/>
    <w:uiPriority w:val="0"/>
    <w:rPr>
      <w:rFonts w:ascii="宋体" w:hAnsi="宋体" w:cs="宋体"/>
      <w:sz w:val="18"/>
      <w:szCs w:val="18"/>
      <w:lang w:eastAsia="en-US"/>
    </w:rPr>
  </w:style>
  <w:style w:type="paragraph" w:customStyle="1" w:styleId="36">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7">
    <w:name w:val="apple-converted-space"/>
    <w:basedOn w:val="22"/>
    <w:qFormat/>
    <w:uiPriority w:val="0"/>
  </w:style>
  <w:style w:type="paragraph" w:customStyle="1" w:styleId="38">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9">
    <w:name w:val="批注文字 Char"/>
    <w:basedOn w:val="22"/>
    <w:link w:val="8"/>
    <w:uiPriority w:val="0"/>
    <w:rPr>
      <w:kern w:val="2"/>
      <w:sz w:val="21"/>
    </w:rPr>
  </w:style>
  <w:style w:type="paragraph" w:customStyle="1" w:styleId="40">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1">
    <w:name w:val="正文文本缩进 2 Char"/>
    <w:basedOn w:val="22"/>
    <w:link w:val="14"/>
    <w:uiPriority w:val="0"/>
    <w:rPr>
      <w:rFonts w:ascii="宋体" w:hAnsi="宋体" w:cs="宋体"/>
      <w:sz w:val="22"/>
      <w:szCs w:val="22"/>
      <w:lang w:eastAsia="en-US"/>
    </w:rPr>
  </w:style>
  <w:style w:type="character" w:customStyle="1" w:styleId="42">
    <w:name w:val="结束语 Char"/>
    <w:basedOn w:val="22"/>
    <w:link w:val="9"/>
    <w:qFormat/>
    <w:uiPriority w:val="0"/>
    <w:rPr>
      <w:b/>
      <w:kern w:val="2"/>
      <w:sz w:val="21"/>
    </w:rPr>
  </w:style>
  <w:style w:type="character" w:customStyle="1" w:styleId="43">
    <w:name w:val="正文缩进 Char"/>
    <w:link w:val="6"/>
    <w:qFormat/>
    <w:uiPriority w:val="0"/>
    <w:rPr>
      <w:kern w:val="2"/>
      <w:sz w:val="21"/>
    </w:rPr>
  </w:style>
  <w:style w:type="character" w:customStyle="1" w:styleId="44">
    <w:name w:val="标题 2 Char"/>
    <w:basedOn w:val="22"/>
    <w:link w:val="4"/>
    <w:uiPriority w:val="1"/>
    <w:rPr>
      <w:rFonts w:ascii="宋体" w:hAnsi="宋体" w:cs="宋体"/>
      <w:b/>
      <w:bCs/>
      <w:sz w:val="24"/>
      <w:szCs w:val="24"/>
      <w:lang w:eastAsia="en-US"/>
    </w:rPr>
  </w:style>
  <w:style w:type="character" w:customStyle="1" w:styleId="45">
    <w:name w:val="正文文本 Char"/>
    <w:basedOn w:val="22"/>
    <w:link w:val="10"/>
    <w:qFormat/>
    <w:uiPriority w:val="0"/>
    <w:rPr>
      <w:rFonts w:ascii="宋体" w:hAnsi="宋体" w:cs="宋体"/>
      <w:sz w:val="24"/>
      <w:szCs w:val="24"/>
      <w:lang w:eastAsia="en-US"/>
    </w:rPr>
  </w:style>
  <w:style w:type="character" w:customStyle="1" w:styleId="46">
    <w:name w:val="标题 1 Char"/>
    <w:link w:val="3"/>
    <w:uiPriority w:val="0"/>
    <w:rPr>
      <w:rFonts w:ascii="宋体" w:hAnsi="宋体" w:cs="宋体"/>
      <w:b/>
      <w:bCs/>
      <w:sz w:val="28"/>
      <w:szCs w:val="28"/>
      <w:lang w:eastAsia="en-US"/>
    </w:rPr>
  </w:style>
  <w:style w:type="character" w:customStyle="1" w:styleId="47">
    <w:name w:val="纯文本 Char1"/>
    <w:link w:val="12"/>
    <w:qFormat/>
    <w:uiPriority w:val="0"/>
    <w:rPr>
      <w:rFonts w:ascii="宋体" w:hAnsi="Courier New" w:cs="Courier New"/>
      <w:sz w:val="22"/>
      <w:szCs w:val="21"/>
      <w:lang w:eastAsia="en-US"/>
    </w:rPr>
  </w:style>
  <w:style w:type="character" w:customStyle="1" w:styleId="48">
    <w:name w:val="正文1 Char"/>
    <w:basedOn w:val="22"/>
    <w:link w:val="2"/>
    <w:locked/>
    <w:uiPriority w:val="0"/>
    <w:rPr>
      <w:rFonts w:ascii="宋体" w:hAnsi="Calibri"/>
      <w:sz w:val="34"/>
      <w:szCs w:val="22"/>
    </w:rPr>
  </w:style>
  <w:style w:type="character" w:customStyle="1" w:styleId="49">
    <w:name w:val="正文文本缩进 Char"/>
    <w:basedOn w:val="22"/>
    <w:link w:val="11"/>
    <w:uiPriority w:val="0"/>
    <w:rPr>
      <w:rFonts w:ascii="宋体" w:hAnsi="宋体" w:cs="宋体"/>
      <w:sz w:val="22"/>
      <w:szCs w:val="22"/>
      <w:lang w:eastAsia="en-US"/>
    </w:rPr>
  </w:style>
  <w:style w:type="character" w:customStyle="1" w:styleId="50">
    <w:name w:val="标题1 Char"/>
    <w:link w:val="51"/>
    <w:uiPriority w:val="0"/>
    <w:rPr>
      <w:rFonts w:ascii="宋体" w:hAnsi="宋体"/>
      <w:b/>
      <w:bCs/>
      <w:sz w:val="21"/>
      <w:szCs w:val="21"/>
      <w:shd w:val="clear" w:color="auto" w:fill="FFFFFF"/>
    </w:rPr>
  </w:style>
  <w:style w:type="paragraph" w:customStyle="1" w:styleId="51">
    <w:name w:val="标题1"/>
    <w:basedOn w:val="1"/>
    <w:link w:val="50"/>
    <w:qFormat/>
    <w:uiPriority w:val="0"/>
    <w:pPr>
      <w:shd w:val="clear" w:color="auto" w:fill="FFFFFF"/>
      <w:autoSpaceDE/>
      <w:autoSpaceDN/>
      <w:snapToGrid w:val="0"/>
      <w:spacing w:line="400" w:lineRule="exact"/>
      <w:jc w:val="both"/>
    </w:pPr>
    <w:rPr>
      <w:rFonts w:cs="Times New Roman"/>
      <w:b/>
      <w:bCs/>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4093</Words>
  <Characters>23331</Characters>
  <Lines>194</Lines>
  <Paragraphs>54</Paragraphs>
  <TotalTime>382</TotalTime>
  <ScaleCrop>false</ScaleCrop>
  <LinksUpToDate>false</LinksUpToDate>
  <CharactersWithSpaces>27370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2021-07-20T08:55:00Z</dcterms:created>
  <dc:creator>CGC</dc:creator>
  <cp:lastModifiedBy>潘骏</cp:lastModifiedBy>
  <dcterms:modified xsi:type="dcterms:W3CDTF">2021-08-16T08:21:38Z</dcterms:modified>
  <dc:title>公开招标文件（货物服务类）</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2052-11.1.0.10700</vt:lpwstr>
  </property>
  <property fmtid="{D5CDD505-2E9C-101B-9397-08002B2CF9AE}" pid="6" name="ICV">
    <vt:lpwstr>714B20C13AD645CF9AC459F2BD55AC05</vt:lpwstr>
  </property>
</Properties>
</file>