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lang w:eastAsia="zh-CN"/>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0"/>
        </w:rPr>
      </w:pPr>
    </w:p>
    <w:p>
      <w:pPr>
        <w:spacing w:line="788" w:lineRule="exact"/>
        <w:ind w:left="167"/>
        <w:jc w:val="center"/>
        <w:rPr>
          <w:rFonts w:ascii="微软雅黑" w:eastAsia="微软雅黑"/>
          <w:b/>
          <w:sz w:val="52"/>
          <w:lang w:eastAsia="zh-CN"/>
        </w:rPr>
      </w:pPr>
      <w:r>
        <w:rPr>
          <w:rFonts w:hint="eastAsia" w:ascii="微软雅黑" w:eastAsia="微软雅黑"/>
          <w:b/>
          <w:sz w:val="52"/>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cs="Helvetica" w:asciiTheme="majorEastAsia" w:hAnsiTheme="majorEastAsia" w:eastAsiaTheme="majorEastAsia"/>
          <w:b/>
          <w:color w:val="333333"/>
          <w:sz w:val="44"/>
          <w:szCs w:val="44"/>
          <w:lang w:eastAsia="zh-CN"/>
        </w:rPr>
      </w:pPr>
      <w:r>
        <w:rPr>
          <w:rFonts w:hint="eastAsia" w:ascii="微软雅黑" w:eastAsia="微软雅黑"/>
          <w:b/>
          <w:sz w:val="36"/>
          <w:szCs w:val="36"/>
          <w:lang w:eastAsia="zh-CN"/>
        </w:rPr>
        <w:t xml:space="preserve"> </w:t>
      </w:r>
      <w:r>
        <w:rPr>
          <w:rFonts w:hint="eastAsia" w:cs="Helvetica" w:asciiTheme="majorEastAsia" w:hAnsiTheme="majorEastAsia" w:eastAsiaTheme="majorEastAsia"/>
          <w:b/>
          <w:color w:val="333333"/>
          <w:sz w:val="44"/>
          <w:szCs w:val="44"/>
          <w:lang w:eastAsia="zh-CN"/>
        </w:rPr>
        <w:t>GE公司同步电机励磁系统</w:t>
      </w:r>
    </w:p>
    <w:p>
      <w:pPr>
        <w:spacing w:before="38"/>
        <w:ind w:left="172"/>
        <w:jc w:val="center"/>
        <w:rPr>
          <w:rFonts w:asciiTheme="majorEastAsia" w:hAnsiTheme="majorEastAsia" w:eastAsiaTheme="majorEastAsia"/>
          <w:b/>
          <w:sz w:val="44"/>
          <w:szCs w:val="44"/>
          <w:lang w:eastAsia="zh-CN"/>
        </w:rPr>
      </w:pPr>
      <w:r>
        <w:rPr>
          <w:rFonts w:hint="eastAsia" w:cs="Helvetica" w:asciiTheme="majorEastAsia" w:hAnsiTheme="majorEastAsia" w:eastAsiaTheme="majorEastAsia"/>
          <w:b/>
          <w:color w:val="333333"/>
          <w:sz w:val="44"/>
          <w:szCs w:val="44"/>
          <w:lang w:eastAsia="zh-CN"/>
        </w:rPr>
        <w:t>国产化改造</w:t>
      </w:r>
      <w:r>
        <w:rPr>
          <w:rFonts w:hint="eastAsia" w:asciiTheme="majorEastAsia" w:hAnsiTheme="majorEastAsia" w:eastAsiaTheme="majorEastAsia"/>
          <w:b/>
          <w:sz w:val="44"/>
          <w:szCs w:val="44"/>
          <w:lang w:eastAsia="zh-CN"/>
        </w:rPr>
        <w:t>项目</w:t>
      </w:r>
    </w:p>
    <w:p>
      <w:pPr>
        <w:pStyle w:val="8"/>
        <w:rPr>
          <w:rFonts w:ascii="微软雅黑"/>
          <w:b/>
          <w:sz w:val="68"/>
          <w:lang w:eastAsia="zh-CN"/>
        </w:rPr>
      </w:pPr>
    </w:p>
    <w:p>
      <w:pPr>
        <w:pStyle w:val="8"/>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w:t>
      </w:r>
      <w:r>
        <w:rPr>
          <w:rFonts w:hint="eastAsia" w:asciiTheme="minorEastAsia" w:hAnsiTheme="minorEastAsia"/>
          <w:sz w:val="28"/>
          <w:szCs w:val="28"/>
          <w:u w:val="single"/>
        </w:rPr>
        <w:t>FHC-PTCG20210622002</w:t>
      </w:r>
      <w:r>
        <w:rPr>
          <w:rFonts w:hint="eastAsia"/>
          <w:sz w:val="28"/>
          <w:szCs w:val="28"/>
          <w:u w:val="single"/>
        </w:rPr>
        <w:t xml:space="preserve"> </w:t>
      </w:r>
      <w:r>
        <w:rPr>
          <w:rFonts w:hint="eastAsia"/>
          <w:sz w:val="28"/>
          <w:szCs w:val="28"/>
        </w:rPr>
        <w:t>）</w:t>
      </w:r>
    </w:p>
    <w:p>
      <w:pPr>
        <w:pStyle w:val="8"/>
        <w:rPr>
          <w:rFonts w:ascii="微软雅黑"/>
          <w:b/>
          <w:sz w:val="94"/>
          <w:lang w:eastAsia="zh-CN"/>
        </w:rPr>
      </w:pPr>
    </w:p>
    <w:p>
      <w:pPr>
        <w:pStyle w:val="8"/>
        <w:rPr>
          <w:rFonts w:ascii="微软雅黑"/>
          <w:b/>
          <w:sz w:val="94"/>
          <w:lang w:eastAsia="zh-CN"/>
        </w:rPr>
      </w:pPr>
    </w:p>
    <w:p>
      <w:pPr>
        <w:pStyle w:val="8"/>
        <w:spacing w:before="7"/>
        <w:rPr>
          <w:rFonts w:ascii="微软雅黑"/>
          <w:b/>
          <w:sz w:val="74"/>
          <w:lang w:eastAsia="zh-CN"/>
        </w:rPr>
      </w:pPr>
    </w:p>
    <w:p>
      <w:pPr>
        <w:spacing w:line="271" w:lineRule="auto"/>
        <w:ind w:left="2061" w:right="1889"/>
        <w:jc w:val="center"/>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二零二一年七月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8"/>
        <w:rPr>
          <w:rFonts w:ascii="黑体"/>
          <w:sz w:val="20"/>
          <w:lang w:eastAsia="zh-CN"/>
        </w:rPr>
      </w:pPr>
    </w:p>
    <w:p>
      <w:pPr>
        <w:pStyle w:val="8"/>
        <w:rPr>
          <w:rFonts w:ascii="黑体"/>
          <w:sz w:val="20"/>
          <w:lang w:eastAsia="zh-CN"/>
        </w:rPr>
      </w:pPr>
    </w:p>
    <w:p>
      <w:pPr>
        <w:pStyle w:val="8"/>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8"/>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8"/>
        <w:spacing w:before="10"/>
        <w:rPr>
          <w:sz w:val="35"/>
          <w:lang w:eastAsia="zh-CN"/>
        </w:rPr>
      </w:pP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附件一：合同条款</w:t>
      </w: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附件二：参选文件格式</w:t>
      </w:r>
    </w:p>
    <w:p>
      <w:pPr>
        <w:spacing w:line="360" w:lineRule="auto"/>
        <w:ind w:left="360" w:firstLine="480" w:firstLineChars="200"/>
        <w:rPr>
          <w:sz w:val="24"/>
          <w:szCs w:val="24"/>
          <w:lang w:eastAsia="zh-CN"/>
        </w:rPr>
      </w:pPr>
      <w:r>
        <w:rPr>
          <w:rFonts w:hint="eastAsia"/>
          <w:sz w:val="24"/>
          <w:szCs w:val="24"/>
          <w:lang w:eastAsia="zh-CN"/>
        </w:rPr>
        <w:t>附件1：参选单位企业概况</w:t>
      </w:r>
    </w:p>
    <w:p>
      <w:pPr>
        <w:spacing w:line="360" w:lineRule="auto"/>
        <w:ind w:left="360" w:firstLine="480" w:firstLineChars="200"/>
        <w:rPr>
          <w:color w:val="000000"/>
          <w:sz w:val="24"/>
          <w:szCs w:val="24"/>
          <w:lang w:eastAsia="zh-CN"/>
        </w:rPr>
      </w:pPr>
      <w:r>
        <w:rPr>
          <w:rFonts w:hint="eastAsia"/>
          <w:color w:val="000000"/>
          <w:sz w:val="24"/>
          <w:szCs w:val="24"/>
          <w:lang w:eastAsia="zh-CN"/>
        </w:rPr>
        <w:t>附件2：参选书</w:t>
      </w:r>
    </w:p>
    <w:p>
      <w:pPr>
        <w:spacing w:line="360" w:lineRule="auto"/>
        <w:ind w:left="360" w:firstLine="480" w:firstLineChars="200"/>
        <w:rPr>
          <w:sz w:val="24"/>
          <w:szCs w:val="24"/>
          <w:lang w:eastAsia="zh-CN"/>
        </w:rPr>
      </w:pPr>
      <w:r>
        <w:rPr>
          <w:rFonts w:hint="eastAsia"/>
          <w:color w:val="000000"/>
          <w:sz w:val="24"/>
          <w:szCs w:val="24"/>
          <w:lang w:eastAsia="zh-CN"/>
        </w:rPr>
        <w:t>附件3：法定代表人授权委托书</w:t>
      </w:r>
    </w:p>
    <w:p>
      <w:pPr>
        <w:spacing w:line="360" w:lineRule="auto"/>
        <w:ind w:left="360" w:firstLine="480" w:firstLineChars="200"/>
        <w:rPr>
          <w:color w:val="000000"/>
          <w:sz w:val="24"/>
          <w:szCs w:val="24"/>
          <w:lang w:eastAsia="zh-CN"/>
        </w:rPr>
      </w:pPr>
      <w:r>
        <w:rPr>
          <w:rFonts w:hint="eastAsia"/>
          <w:color w:val="000000"/>
          <w:sz w:val="24"/>
          <w:szCs w:val="24"/>
          <w:lang w:eastAsia="zh-CN"/>
        </w:rPr>
        <w:t>附件4：</w:t>
      </w:r>
      <w:r>
        <w:rPr>
          <w:rFonts w:hint="eastAsia"/>
          <w:sz w:val="24"/>
          <w:szCs w:val="24"/>
          <w:lang w:eastAsia="zh-CN"/>
        </w:rPr>
        <w:t>承诺函</w:t>
      </w:r>
    </w:p>
    <w:p>
      <w:pPr>
        <w:spacing w:line="360" w:lineRule="auto"/>
        <w:ind w:firstLine="840" w:firstLineChars="350"/>
        <w:rPr>
          <w:color w:val="000000"/>
          <w:sz w:val="24"/>
          <w:szCs w:val="24"/>
          <w:lang w:eastAsia="zh-CN"/>
        </w:rPr>
      </w:pPr>
      <w:r>
        <w:rPr>
          <w:rFonts w:hint="eastAsia"/>
          <w:color w:val="000000"/>
          <w:sz w:val="24"/>
          <w:szCs w:val="24"/>
          <w:lang w:eastAsia="zh-CN"/>
        </w:rPr>
        <w:t>附件5：技术方案书</w:t>
      </w:r>
    </w:p>
    <w:p>
      <w:pPr>
        <w:pStyle w:val="2"/>
        <w:spacing w:line="360" w:lineRule="auto"/>
        <w:rPr>
          <w:sz w:val="24"/>
          <w:szCs w:val="24"/>
        </w:rPr>
      </w:pPr>
      <w:r>
        <w:rPr>
          <w:rFonts w:hint="eastAsia"/>
          <w:sz w:val="24"/>
          <w:szCs w:val="24"/>
        </w:rPr>
        <w:t xml:space="preserve">       附件6：</w:t>
      </w:r>
      <w:r>
        <w:rPr>
          <w:rFonts w:hint="eastAsia"/>
          <w:color w:val="000000"/>
          <w:sz w:val="24"/>
          <w:szCs w:val="24"/>
        </w:rPr>
        <w:t>报价单</w:t>
      </w:r>
    </w:p>
    <w:p>
      <w:pPr>
        <w:pStyle w:val="2"/>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spacing w:line="360" w:lineRule="auto"/>
        <w:ind w:firstLine="480" w:firstLineChars="200"/>
        <w:rPr>
          <w:rFonts w:asciiTheme="majorEastAsia" w:hAnsiTheme="majorEastAsia" w:eastAsiaTheme="majorEastAsia"/>
          <w:bCs/>
          <w:spacing w:val="-2"/>
          <w:sz w:val="24"/>
          <w:szCs w:val="24"/>
          <w:lang w:eastAsia="zh-CN"/>
        </w:rPr>
      </w:pPr>
      <w:r>
        <w:rPr>
          <w:rFonts w:hint="eastAsia"/>
          <w:sz w:val="24"/>
          <w:szCs w:val="24"/>
          <w:lang w:eastAsia="zh-CN"/>
        </w:rPr>
        <w:t>福建福海创石油化工</w:t>
      </w:r>
      <w:r>
        <w:rPr>
          <w:sz w:val="24"/>
          <w:szCs w:val="24"/>
          <w:lang w:eastAsia="zh-CN"/>
        </w:rPr>
        <w:t>有限公司拟对本公司</w:t>
      </w:r>
      <w:r>
        <w:rPr>
          <w:rFonts w:hint="eastAsia" w:cs="Helvetica" w:asciiTheme="majorEastAsia" w:hAnsiTheme="majorEastAsia" w:eastAsiaTheme="majorEastAsia"/>
          <w:color w:val="333333"/>
          <w:sz w:val="24"/>
          <w:szCs w:val="24"/>
          <w:u w:val="single"/>
          <w:lang w:eastAsia="zh-CN"/>
        </w:rPr>
        <w:t>GE同步电机励磁系统国产化改造</w:t>
      </w:r>
      <w:r>
        <w:rPr>
          <w:rFonts w:hint="eastAsia"/>
          <w:sz w:val="24"/>
          <w:szCs w:val="24"/>
          <w:u w:val="single"/>
          <w:lang w:eastAsia="zh-CN"/>
        </w:rPr>
        <w:t>项目（项目编号：</w:t>
      </w:r>
      <w:r>
        <w:rPr>
          <w:rFonts w:hint="eastAsia" w:asciiTheme="minorEastAsia" w:hAnsiTheme="minorEastAsia"/>
          <w:sz w:val="24"/>
          <w:szCs w:val="24"/>
          <w:u w:val="single"/>
          <w:lang w:eastAsia="zh-CN"/>
        </w:rPr>
        <w:t>FHC-PTCG20210622002</w:t>
      </w:r>
      <w:r>
        <w:rPr>
          <w:rFonts w:hint="eastAsia"/>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r>
        <w:rPr>
          <w:sz w:val="24"/>
          <w:szCs w:val="24"/>
          <w:lang w:eastAsia="zh-CN"/>
        </w:rPr>
        <w:t>。</w:t>
      </w:r>
    </w:p>
    <w:p>
      <w:pPr>
        <w:tabs>
          <w:tab w:val="center" w:pos="5057"/>
        </w:tabs>
        <w:spacing w:line="360" w:lineRule="auto"/>
        <w:ind w:firstLine="472" w:firstLineChars="196"/>
        <w:rPr>
          <w:b/>
          <w:bCs/>
          <w:sz w:val="24"/>
          <w:szCs w:val="24"/>
          <w:lang w:eastAsia="zh-CN"/>
        </w:rPr>
      </w:pPr>
      <w:r>
        <w:rPr>
          <w:rFonts w:hint="eastAsia"/>
          <w:b/>
          <w:bCs/>
          <w:sz w:val="24"/>
          <w:szCs w:val="24"/>
          <w:lang w:eastAsia="zh-CN"/>
        </w:rPr>
        <w:t>一、主要内容：</w:t>
      </w:r>
      <w:r>
        <w:rPr>
          <w:b/>
          <w:bCs/>
          <w:sz w:val="24"/>
          <w:szCs w:val="24"/>
          <w:lang w:eastAsia="zh-CN"/>
        </w:rPr>
        <w:tab/>
      </w:r>
    </w:p>
    <w:p>
      <w:pPr>
        <w:spacing w:line="360" w:lineRule="auto"/>
        <w:ind w:left="444" w:leftChars="202"/>
        <w:rPr>
          <w:rFonts w:asciiTheme="majorEastAsia" w:hAnsiTheme="majorEastAsia" w:eastAsiaTheme="majorEastAsia"/>
          <w:color w:val="000000" w:themeColor="text1"/>
          <w:sz w:val="24"/>
          <w:szCs w:val="24"/>
          <w:lang w:eastAsia="zh-CN"/>
        </w:rPr>
      </w:pPr>
      <w:r>
        <w:rPr>
          <w:rFonts w:hint="eastAsia" w:asciiTheme="majorEastAsia" w:hAnsiTheme="majorEastAsia" w:eastAsiaTheme="majorEastAsia"/>
          <w:bCs/>
          <w:sz w:val="24"/>
          <w:szCs w:val="24"/>
          <w:lang w:eastAsia="zh-CN"/>
        </w:rPr>
        <w:t>1. 项目名称：</w:t>
      </w:r>
      <w:r>
        <w:rPr>
          <w:rFonts w:hint="eastAsia" w:cs="Helvetica" w:asciiTheme="majorEastAsia" w:hAnsiTheme="majorEastAsia" w:eastAsiaTheme="majorEastAsia"/>
          <w:color w:val="333333"/>
          <w:sz w:val="24"/>
          <w:szCs w:val="24"/>
          <w:lang w:eastAsia="zh-CN"/>
        </w:rPr>
        <w:t>GE同步电机励磁系统国产化改造</w:t>
      </w:r>
      <w:r>
        <w:rPr>
          <w:rFonts w:hint="eastAsia"/>
          <w:sz w:val="24"/>
          <w:szCs w:val="24"/>
          <w:lang w:eastAsia="zh-CN"/>
        </w:rPr>
        <w:t>项目</w:t>
      </w:r>
    </w:p>
    <w:p>
      <w:pPr>
        <w:spacing w:line="360" w:lineRule="auto"/>
        <w:ind w:left="444" w:leftChars="202"/>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项目简要说明：</w:t>
      </w:r>
      <w:r>
        <w:rPr>
          <w:rFonts w:hint="eastAsia"/>
          <w:sz w:val="24"/>
          <w:szCs w:val="24"/>
          <w:lang w:eastAsia="zh-CN"/>
        </w:rPr>
        <w:t>采用国内最先进的同步机交（直）流无刷励磁技术对拟定的三台进口同步电机的励磁系统进行改造</w:t>
      </w:r>
    </w:p>
    <w:p>
      <w:pPr>
        <w:spacing w:line="360" w:lineRule="auto"/>
        <w:ind w:left="444" w:leftChars="202"/>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3. 数  量：3台</w:t>
      </w:r>
    </w:p>
    <w:p>
      <w:pPr>
        <w:spacing w:line="360" w:lineRule="auto"/>
        <w:ind w:left="444" w:leftChars="202"/>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 xml:space="preserve">4. </w:t>
      </w:r>
      <w:r>
        <w:rPr>
          <w:rFonts w:hint="eastAsia" w:asciiTheme="majorEastAsia" w:hAnsiTheme="majorEastAsia" w:eastAsiaTheme="majorEastAsia"/>
          <w:sz w:val="24"/>
          <w:szCs w:val="24"/>
          <w:lang w:eastAsia="zh-CN"/>
        </w:rPr>
        <w:t>比选控制价：178万元</w:t>
      </w:r>
    </w:p>
    <w:p>
      <w:pPr>
        <w:pStyle w:val="4"/>
        <w:spacing w:line="360" w:lineRule="auto"/>
        <w:ind w:left="0" w:firstLine="477" w:firstLineChars="198"/>
        <w:rPr>
          <w:lang w:eastAsia="zh-CN"/>
        </w:rPr>
      </w:pPr>
      <w:r>
        <w:rPr>
          <w:rFonts w:hint="eastAsia"/>
          <w:lang w:eastAsia="zh-CN"/>
        </w:rPr>
        <w:t>二</w:t>
      </w:r>
      <w:r>
        <w:rPr>
          <w:lang w:eastAsia="zh-CN"/>
        </w:rPr>
        <w:t>、参选人资格要求：</w:t>
      </w:r>
    </w:p>
    <w:p>
      <w:pPr>
        <w:pStyle w:val="14"/>
        <w:shd w:val="clear" w:color="auto" w:fill="FFFFFF"/>
        <w:spacing w:before="0" w:beforeAutospacing="0" w:after="0" w:afterAutospacing="0" w:line="360" w:lineRule="auto"/>
        <w:ind w:firstLine="480" w:firstLineChars="200"/>
        <w:rPr>
          <w:rFonts w:cs="Segoe UI"/>
          <w:color w:val="333333"/>
        </w:rPr>
      </w:pPr>
      <w:r>
        <w:rPr>
          <w:rFonts w:hint="eastAsia"/>
          <w:color w:val="333333"/>
          <w:shd w:val="clear" w:color="auto" w:fill="FFFFFF"/>
        </w:rPr>
        <w:t>1．</w:t>
      </w:r>
      <w:r>
        <w:rPr>
          <w:rFonts w:hint="eastAsia"/>
        </w:rPr>
        <w:t>参选人必须具备有效的企业法人营业执照，</w:t>
      </w:r>
      <w:r>
        <w:rPr>
          <w:rFonts w:hint="eastAsia" w:asciiTheme="majorEastAsia" w:hAnsiTheme="majorEastAsia" w:eastAsiaTheme="majorEastAsia"/>
        </w:rPr>
        <w:t>具有在中华人民共和国注册的法人资格；</w:t>
      </w:r>
    </w:p>
    <w:p>
      <w:pPr>
        <w:spacing w:line="360" w:lineRule="auto"/>
        <w:ind w:left="844" w:leftChars="220" w:hanging="360" w:hangingChars="150"/>
        <w:rPr>
          <w:color w:val="333333"/>
          <w:sz w:val="24"/>
          <w:szCs w:val="24"/>
          <w:shd w:val="clear" w:color="auto" w:fill="FFFFFF"/>
          <w:lang w:eastAsia="zh-CN"/>
        </w:rPr>
      </w:pPr>
      <w:r>
        <w:rPr>
          <w:rFonts w:hint="eastAsia"/>
          <w:color w:val="333333"/>
          <w:sz w:val="24"/>
          <w:szCs w:val="24"/>
          <w:shd w:val="clear" w:color="auto" w:fill="FFFFFF"/>
          <w:lang w:eastAsia="zh-CN"/>
        </w:rPr>
        <w:t>2．经营年限内无商业纠纷案件，无偷税漏税行为，无税务欺诈行为。</w:t>
      </w:r>
      <w:r>
        <w:rPr>
          <w:rFonts w:hint="eastAsia" w:asciiTheme="majorEastAsia" w:hAnsiTheme="majorEastAsia" w:eastAsiaTheme="majorEastAsia"/>
          <w:sz w:val="24"/>
          <w:szCs w:val="24"/>
          <w:lang w:eastAsia="zh-CN"/>
        </w:rPr>
        <w:t>具有良好的银行资信和商业信誉，没有处于被责令停业，财产被接管、冻结，破产状态</w:t>
      </w:r>
      <w:r>
        <w:rPr>
          <w:rFonts w:hint="eastAsia"/>
          <w:color w:val="333333"/>
          <w:sz w:val="24"/>
          <w:szCs w:val="24"/>
          <w:shd w:val="clear" w:color="auto" w:fill="FFFFFF"/>
          <w:lang w:eastAsia="zh-CN"/>
        </w:rPr>
        <w:t>；</w:t>
      </w:r>
    </w:p>
    <w:p>
      <w:pPr>
        <w:pStyle w:val="2"/>
        <w:spacing w:line="360" w:lineRule="auto"/>
        <w:ind w:firstLine="465"/>
        <w:rPr>
          <w:rFonts w:asciiTheme="majorEastAsia" w:hAnsiTheme="majorEastAsia" w:eastAsiaTheme="majorEastAsia"/>
          <w:sz w:val="24"/>
          <w:szCs w:val="24"/>
        </w:rPr>
      </w:pPr>
      <w:r>
        <w:rPr>
          <w:rFonts w:hint="eastAsia"/>
          <w:sz w:val="24"/>
          <w:szCs w:val="24"/>
        </w:rPr>
        <w:t>3.</w:t>
      </w:r>
      <w:r>
        <w:rPr>
          <w:rFonts w:hint="eastAsia" w:asciiTheme="majorEastAsia" w:hAnsiTheme="majorEastAsia" w:eastAsiaTheme="majorEastAsia"/>
          <w:sz w:val="24"/>
          <w:szCs w:val="24"/>
        </w:rPr>
        <w:t xml:space="preserve"> 具有类似相关项目的业绩；</w:t>
      </w:r>
    </w:p>
    <w:p>
      <w:pPr>
        <w:spacing w:line="360" w:lineRule="auto"/>
        <w:ind w:firstLine="480"/>
        <w:rPr>
          <w:sz w:val="24"/>
          <w:szCs w:val="24"/>
          <w:lang w:eastAsia="zh-CN"/>
        </w:rPr>
      </w:pPr>
      <w:r>
        <w:rPr>
          <w:rFonts w:hint="eastAsia" w:asciiTheme="majorEastAsia" w:hAnsiTheme="majorEastAsia" w:eastAsiaTheme="majorEastAsia"/>
          <w:sz w:val="24"/>
          <w:szCs w:val="24"/>
          <w:lang w:eastAsia="zh-CN"/>
        </w:rPr>
        <w:t>4.</w:t>
      </w:r>
      <w:r>
        <w:rPr>
          <w:rFonts w:hint="eastAsia"/>
          <w:sz w:val="24"/>
          <w:szCs w:val="24"/>
          <w:lang w:eastAsia="zh-CN"/>
        </w:rPr>
        <w:t xml:space="preserve"> 现场施工可委托符合资质要求的第三方实施，第三方应具有以下资质中的一种：</w:t>
      </w:r>
    </w:p>
    <w:p>
      <w:pPr>
        <w:pStyle w:val="24"/>
        <w:numPr>
          <w:ilvl w:val="0"/>
          <w:numId w:val="1"/>
        </w:numPr>
        <w:autoSpaceDE/>
        <w:autoSpaceDN/>
        <w:spacing w:before="0" w:line="360" w:lineRule="auto"/>
        <w:jc w:val="both"/>
        <w:rPr>
          <w:sz w:val="24"/>
          <w:szCs w:val="24"/>
          <w:lang w:eastAsia="zh-CN"/>
        </w:rPr>
      </w:pPr>
      <w:r>
        <w:rPr>
          <w:rFonts w:hint="eastAsia"/>
          <w:sz w:val="24"/>
          <w:szCs w:val="24"/>
          <w:lang w:eastAsia="zh-CN"/>
        </w:rPr>
        <w:t>电力工程施工总承包三级及以上；</w:t>
      </w:r>
    </w:p>
    <w:p>
      <w:pPr>
        <w:pStyle w:val="24"/>
        <w:numPr>
          <w:ilvl w:val="0"/>
          <w:numId w:val="1"/>
        </w:numPr>
        <w:autoSpaceDE/>
        <w:autoSpaceDN/>
        <w:spacing w:before="0" w:line="360" w:lineRule="auto"/>
        <w:jc w:val="both"/>
        <w:rPr>
          <w:sz w:val="24"/>
          <w:szCs w:val="24"/>
          <w:lang w:eastAsia="zh-CN"/>
        </w:rPr>
      </w:pPr>
      <w:r>
        <w:rPr>
          <w:rFonts w:hint="eastAsia"/>
          <w:sz w:val="24"/>
          <w:szCs w:val="24"/>
          <w:lang w:eastAsia="zh-CN"/>
        </w:rPr>
        <w:t>承装（修、试）电力设施许可证五级及以上；</w:t>
      </w:r>
    </w:p>
    <w:p>
      <w:pPr>
        <w:pStyle w:val="24"/>
        <w:numPr>
          <w:ilvl w:val="0"/>
          <w:numId w:val="1"/>
        </w:numPr>
        <w:autoSpaceDE/>
        <w:autoSpaceDN/>
        <w:spacing w:before="0" w:line="360" w:lineRule="auto"/>
        <w:jc w:val="both"/>
        <w:rPr>
          <w:sz w:val="24"/>
          <w:szCs w:val="24"/>
          <w:lang w:eastAsia="zh-CN"/>
        </w:rPr>
      </w:pPr>
      <w:r>
        <w:rPr>
          <w:rFonts w:hint="eastAsia"/>
          <w:sz w:val="24"/>
          <w:szCs w:val="24"/>
          <w:lang w:eastAsia="zh-CN"/>
        </w:rPr>
        <w:t>机电工程施工总承包三级及以上；</w:t>
      </w:r>
    </w:p>
    <w:p>
      <w:pPr>
        <w:adjustRightInd w:val="0"/>
        <w:snapToGrid w:val="0"/>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snapToGrid w:val="0"/>
        <w:spacing w:line="360" w:lineRule="auto"/>
        <w:ind w:firstLine="480" w:firstLineChars="200"/>
        <w:rPr>
          <w:rFonts w:cs="Arial"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360" w:lineRule="auto"/>
        <w:ind w:firstLine="465"/>
        <w:rPr>
          <w:rFonts w:asciiTheme="majorEastAsia" w:hAnsiTheme="majorEastAsia" w:eastAsiaTheme="majorEastAsia"/>
          <w:sz w:val="24"/>
          <w:szCs w:val="24"/>
        </w:rPr>
      </w:pPr>
      <w:r>
        <w:rPr>
          <w:rFonts w:hint="eastAsia"/>
          <w:sz w:val="24"/>
          <w:szCs w:val="24"/>
        </w:rPr>
        <w:t xml:space="preserve">7. </w:t>
      </w:r>
      <w:r>
        <w:rPr>
          <w:rFonts w:hint="eastAsia" w:asciiTheme="majorEastAsia" w:hAnsiTheme="majorEastAsia" w:eastAsiaTheme="majorEastAsia"/>
          <w:sz w:val="24"/>
          <w:szCs w:val="24"/>
        </w:rPr>
        <w:t>本项目接受联合体参选</w:t>
      </w:r>
      <w:r>
        <w:rPr>
          <w:rFonts w:hint="eastAsia"/>
          <w:sz w:val="24"/>
          <w:szCs w:val="24"/>
        </w:rPr>
        <w:t>。</w:t>
      </w:r>
    </w:p>
    <w:p>
      <w:pPr>
        <w:tabs>
          <w:tab w:val="left" w:pos="3495"/>
        </w:tabs>
        <w:spacing w:line="360" w:lineRule="auto"/>
        <w:ind w:firstLine="504" w:firstLineChars="196"/>
        <w:rPr>
          <w:b/>
          <w:bCs/>
          <w:sz w:val="24"/>
          <w:szCs w:val="24"/>
          <w:lang w:eastAsia="zh-CN"/>
        </w:rPr>
      </w:pPr>
      <w:r>
        <w:rPr>
          <w:rFonts w:hint="eastAsia"/>
          <w:b/>
          <w:snapToGrid w:val="0"/>
          <w:spacing w:val="8"/>
          <w:sz w:val="24"/>
          <w:szCs w:val="24"/>
          <w:lang w:eastAsia="zh-CN"/>
        </w:rPr>
        <w:t>三、</w:t>
      </w:r>
      <w:r>
        <w:rPr>
          <w:rFonts w:hint="eastAsia" w:cs="Arial" w:asciiTheme="majorEastAsia" w:hAnsiTheme="majorEastAsia" w:eastAsiaTheme="majorEastAsia"/>
          <w:b/>
          <w:bCs/>
          <w:color w:val="333333"/>
          <w:sz w:val="24"/>
          <w:szCs w:val="24"/>
          <w:lang w:eastAsia="zh-CN"/>
        </w:rPr>
        <w:t>参选报名：</w:t>
      </w:r>
      <w:r>
        <w:rPr>
          <w:rFonts w:cs="Arial" w:asciiTheme="majorEastAsia" w:hAnsiTheme="majorEastAsia" w:eastAsiaTheme="majorEastAsia"/>
          <w:b/>
          <w:bCs/>
          <w:color w:val="333333"/>
          <w:sz w:val="24"/>
          <w:szCs w:val="24"/>
          <w:lang w:eastAsia="zh-CN"/>
        </w:rPr>
        <w:tab/>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1.报名时间：</w:t>
      </w:r>
      <w:r>
        <w:rPr>
          <w:rFonts w:hint="eastAsia" w:asciiTheme="majorEastAsia" w:hAnsiTheme="majorEastAsia" w:eastAsiaTheme="majorEastAsia"/>
          <w:sz w:val="24"/>
          <w:szCs w:val="24"/>
          <w:lang w:eastAsia="zh-CN"/>
        </w:rPr>
        <w:t>2021年8月</w:t>
      </w:r>
      <w:r>
        <w:rPr>
          <w:rFonts w:hint="eastAsia" w:asciiTheme="majorEastAsia" w:hAnsiTheme="majorEastAsia" w:eastAsiaTheme="majorEastAsia"/>
          <w:sz w:val="24"/>
          <w:szCs w:val="24"/>
          <w:lang w:val="en-US" w:eastAsia="zh-CN"/>
        </w:rPr>
        <w:t>11</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20</w:t>
      </w:r>
      <w:bookmarkStart w:id="10" w:name="_GoBack"/>
      <w:bookmarkEnd w:id="10"/>
      <w:r>
        <w:rPr>
          <w:rFonts w:hint="eastAsia" w:asciiTheme="majorEastAsia" w:hAnsiTheme="majorEastAsia" w:eastAsiaTheme="majorEastAsia"/>
          <w:sz w:val="24"/>
          <w:szCs w:val="24"/>
          <w:lang w:eastAsia="zh-CN"/>
        </w:rPr>
        <w:t>日（共10天）</w:t>
      </w:r>
    </w:p>
    <w:p>
      <w:pPr>
        <w:autoSpaceDE/>
        <w:autoSpaceDN/>
        <w:spacing w:line="360" w:lineRule="auto"/>
        <w:ind w:left="484" w:leftChars="22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2.报名方式：</w:t>
      </w:r>
    </w:p>
    <w:p>
      <w:pPr>
        <w:autoSpaceDE/>
        <w:autoSpaceDN/>
        <w:spacing w:line="360" w:lineRule="auto"/>
        <w:ind w:left="484" w:leftChars="22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邮件报名（须同时提交盖公章的法定代表人授权书及营业执照扫描件），邮件发至：</w:t>
      </w:r>
      <w:r>
        <w:fldChar w:fldCharType="begin"/>
      </w:r>
      <w:r>
        <w:instrText xml:space="preserve"> HYPERLINK "mailto:hzji@fhcpec.com.cn" </w:instrText>
      </w:r>
      <w:r>
        <w:fldChar w:fldCharType="separate"/>
      </w:r>
      <w:r>
        <w:rPr>
          <w:rStyle w:val="21"/>
          <w:rFonts w:hint="eastAsia" w:asciiTheme="majorEastAsia" w:hAnsiTheme="majorEastAsia" w:eastAsiaTheme="majorEastAsia"/>
          <w:sz w:val="24"/>
          <w:szCs w:val="24"/>
          <w:lang w:eastAsia="zh-CN"/>
        </w:rPr>
        <w:t>hzji@fhcpec.com.cn</w:t>
      </w:r>
      <w:r>
        <w:rPr>
          <w:rStyle w:val="21"/>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autoSpaceDE/>
        <w:autoSpaceDN/>
        <w:spacing w:line="360" w:lineRule="auto"/>
        <w:ind w:firstLine="480" w:firstLineChars="200"/>
        <w:jc w:val="both"/>
        <w:rPr>
          <w:rFonts w:asciiTheme="majorEastAsia" w:hAnsiTheme="majorEastAsia" w:eastAsiaTheme="majorEastAsia"/>
          <w:b/>
          <w:bCs/>
          <w:sz w:val="24"/>
          <w:szCs w:val="24"/>
          <w:lang w:eastAsia="zh-CN"/>
        </w:rPr>
      </w:pPr>
      <w:r>
        <w:rPr>
          <w:rFonts w:hint="eastAsia" w:asciiTheme="majorEastAsia" w:hAnsiTheme="majorEastAsia" w:eastAsiaTheme="majorEastAsia"/>
          <w:bCs/>
          <w:sz w:val="24"/>
          <w:szCs w:val="24"/>
          <w:lang w:eastAsia="zh-CN"/>
        </w:rPr>
        <w:t>2) 需进行技术交流并签订技术协议书。</w:t>
      </w:r>
    </w:p>
    <w:p>
      <w:pPr>
        <w:pStyle w:val="24"/>
        <w:widowControl/>
        <w:autoSpaceDE/>
        <w:autoSpaceDN/>
        <w:spacing w:before="0" w:line="360" w:lineRule="auto"/>
        <w:ind w:left="0" w:firstLine="472" w:firstLineChars="196"/>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b/>
          <w:bCs/>
          <w:color w:val="333333"/>
          <w:sz w:val="24"/>
          <w:szCs w:val="24"/>
          <w:lang w:eastAsia="zh-CN"/>
        </w:rPr>
        <w:t>四、参选文件递交</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1）参选文件递交地点：福建省漳州市漳浦县杜浔镇杜昌路9号</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2）递交截止时间：报名截止时间延后2天</w:t>
      </w:r>
    </w:p>
    <w:p>
      <w:pPr>
        <w:spacing w:line="360" w:lineRule="auto"/>
        <w:ind w:firstLine="480" w:firstLineChars="200"/>
        <w:rPr>
          <w:lang w:eastAsia="zh-CN"/>
        </w:rPr>
        <w:sectPr>
          <w:pgSz w:w="11910" w:h="16840"/>
          <w:pgMar w:top="1134" w:right="1134" w:bottom="1134" w:left="1134" w:header="0" w:footer="550" w:gutter="0"/>
          <w:cols w:space="720" w:num="1"/>
        </w:sectPr>
      </w:pPr>
      <w:r>
        <w:rPr>
          <w:rFonts w:hint="eastAsia"/>
          <w:sz w:val="24"/>
          <w:szCs w:val="24"/>
          <w:lang w:eastAsia="zh-CN"/>
        </w:rPr>
        <w:t xml:space="preserve">                                               福建福海创石油化工有限公司                                                   </w:t>
      </w: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8"/>
        <w:spacing w:line="360" w:lineRule="auto"/>
        <w:rPr>
          <w:rFonts w:asciiTheme="majorEastAsia" w:hAnsiTheme="majorEastAsia" w:eastAsiaTheme="majorEastAsia"/>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服务</w:t>
      </w:r>
      <w:r>
        <w:rPr>
          <w:rFonts w:asciiTheme="majorEastAsia" w:hAnsiTheme="majorEastAsia" w:eastAsiaTheme="majorEastAsia"/>
          <w:lang w:eastAsia="zh-CN"/>
        </w:rPr>
        <w:t>名称：</w:t>
      </w:r>
      <w:r>
        <w:rPr>
          <w:rFonts w:hint="eastAsia" w:cs="Helvetica" w:asciiTheme="majorEastAsia" w:hAnsiTheme="majorEastAsia" w:eastAsiaTheme="majorEastAsia"/>
          <w:color w:val="333333"/>
          <w:u w:val="single"/>
          <w:lang w:eastAsia="zh-CN"/>
        </w:rPr>
        <w:t>GE公司同步电机励磁系统国产化改造</w:t>
      </w:r>
      <w:r>
        <w:rPr>
          <w:rFonts w:hint="eastAsia" w:asciiTheme="majorEastAsia" w:hAnsiTheme="majorEastAsia" w:eastAsiaTheme="majorEastAsia"/>
          <w:u w:val="single"/>
          <w:lang w:eastAsia="zh-CN"/>
        </w:rPr>
        <w:t>项目</w:t>
      </w:r>
    </w:p>
    <w:p>
      <w:pPr>
        <w:pStyle w:val="8"/>
        <w:spacing w:line="360" w:lineRule="auto"/>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服务</w:t>
      </w:r>
      <w:r>
        <w:rPr>
          <w:rFonts w:asciiTheme="majorEastAsia" w:hAnsiTheme="majorEastAsia" w:eastAsiaTheme="majorEastAsia"/>
          <w:lang w:eastAsia="zh-CN"/>
        </w:rPr>
        <w:t>地点：</w:t>
      </w:r>
      <w:r>
        <w:rPr>
          <w:rFonts w:hint="eastAsia" w:asciiTheme="majorEastAsia" w:hAnsiTheme="majorEastAsia" w:eastAsiaTheme="majorEastAsia"/>
          <w:lang w:eastAsia="zh-CN"/>
        </w:rPr>
        <w:t>福建漳州古雷经济开发区腾龙路84号</w:t>
      </w:r>
    </w:p>
    <w:p>
      <w:pPr>
        <w:pStyle w:val="8"/>
        <w:spacing w:line="360" w:lineRule="auto"/>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服务方式：</w:t>
      </w:r>
      <w:r>
        <w:rPr>
          <w:rFonts w:hint="eastAsia" w:asciiTheme="majorEastAsia" w:hAnsiTheme="majorEastAsia" w:eastAsiaTheme="majorEastAsia"/>
          <w:kern w:val="59"/>
          <w:lang w:eastAsia="zh-CN"/>
        </w:rPr>
        <w:t>总价包干方式</w:t>
      </w:r>
    </w:p>
    <w:p>
      <w:pPr>
        <w:pStyle w:val="8"/>
        <w:spacing w:line="360" w:lineRule="auto"/>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1.服务范围：</w:t>
      </w:r>
      <w:r>
        <w:rPr>
          <w:rFonts w:hint="eastAsia" w:asciiTheme="majorEastAsia" w:hAnsiTheme="majorEastAsia" w:eastAsiaTheme="majorEastAsia"/>
          <w:sz w:val="24"/>
          <w:szCs w:val="24"/>
          <w:u w:val="single"/>
          <w:lang w:eastAsia="zh-CN"/>
        </w:rPr>
        <w:t>福海创石油化工有限公司厂区</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2.工作内容：</w:t>
      </w:r>
      <w:r>
        <w:rPr>
          <w:rFonts w:hint="eastAsia" w:cs="Helvetica" w:asciiTheme="majorEastAsia" w:hAnsiTheme="majorEastAsia" w:eastAsiaTheme="majorEastAsia"/>
          <w:color w:val="333333"/>
          <w:sz w:val="24"/>
          <w:szCs w:val="24"/>
          <w:u w:val="single"/>
          <w:lang w:eastAsia="zh-CN"/>
        </w:rPr>
        <w:t>同步电机励磁系统国产化改造</w:t>
      </w:r>
      <w:r>
        <w:rPr>
          <w:rFonts w:hint="eastAsia" w:asciiTheme="majorEastAsia" w:hAnsiTheme="majorEastAsia" w:eastAsiaTheme="majorEastAsia"/>
          <w:sz w:val="24"/>
          <w:szCs w:val="24"/>
          <w:u w:val="single"/>
          <w:lang w:eastAsia="zh-CN"/>
        </w:rPr>
        <w:t>，见附件 “发包说明”</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(五)服务质量：全优</w:t>
      </w:r>
    </w:p>
    <w:p>
      <w:pPr>
        <w:pStyle w:val="8"/>
        <w:spacing w:line="360" w:lineRule="auto"/>
        <w:ind w:right="222"/>
        <w:rPr>
          <w:rFonts w:asciiTheme="majorEastAsia" w:hAnsiTheme="majorEastAsia" w:eastAsiaTheme="majorEastAsia"/>
          <w:lang w:eastAsia="zh-CN"/>
        </w:rPr>
      </w:pPr>
      <w:r>
        <w:rPr>
          <w:rFonts w:hint="eastAsia" w:asciiTheme="majorEastAsia" w:hAnsiTheme="majorEastAsia" w:eastAsiaTheme="majorEastAsia"/>
          <w:lang w:eastAsia="zh-CN"/>
        </w:rPr>
        <w:t>（六）服务要求</w:t>
      </w:r>
      <w:r>
        <w:rPr>
          <w:rFonts w:asciiTheme="majorEastAsia" w:hAnsiTheme="majorEastAsia" w:eastAsiaTheme="majorEastAsia"/>
          <w:lang w:eastAsia="zh-CN"/>
        </w:rPr>
        <w:t>：</w:t>
      </w:r>
      <w:r>
        <w:rPr>
          <w:rFonts w:hint="eastAsia" w:cs="Helvetica" w:asciiTheme="majorEastAsia" w:hAnsiTheme="majorEastAsia" w:eastAsiaTheme="majorEastAsia"/>
          <w:color w:val="333333"/>
          <w:lang w:eastAsia="zh-CN"/>
        </w:rPr>
        <w:t>同步电机（3台）励磁系统国产化改造</w:t>
      </w:r>
      <w:r>
        <w:rPr>
          <w:rFonts w:hint="eastAsia" w:asciiTheme="majorEastAsia" w:hAnsiTheme="majorEastAsia" w:eastAsiaTheme="majorEastAsia"/>
          <w:lang w:eastAsia="zh-CN"/>
        </w:rPr>
        <w:t>，合同期限届满，乙方尚未完成的服务，仍应按照本合同约定履行。</w:t>
      </w:r>
    </w:p>
    <w:p>
      <w:pPr>
        <w:pStyle w:val="3"/>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8"/>
        <w:spacing w:line="360" w:lineRule="auto"/>
        <w:ind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8"/>
        <w:spacing w:line="360" w:lineRule="auto"/>
        <w:ind w:right="222" w:firstLine="480"/>
        <w:rPr>
          <w:rFonts w:asciiTheme="majorEastAsia" w:hAnsiTheme="majorEastAsia" w:eastAsiaTheme="majorEastAsia"/>
          <w:spacing w:val="-10"/>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r>
        <w:rPr>
          <w:rFonts w:hint="eastAsia" w:asciiTheme="majorEastAsia" w:hAnsiTheme="majorEastAsia" w:eastAsiaTheme="majorEastAsia"/>
          <w:spacing w:val="-10"/>
          <w:lang w:eastAsia="zh-CN"/>
        </w:rPr>
        <w:t>二</w:t>
      </w:r>
      <w:r>
        <w:rPr>
          <w:rFonts w:asciiTheme="majorEastAsia" w:hAnsiTheme="majorEastAsia" w:eastAsiaTheme="majorEastAsia"/>
          <w:spacing w:val="-10"/>
          <w:lang w:eastAsia="zh-CN"/>
        </w:rPr>
        <w:t>。</w:t>
      </w:r>
    </w:p>
    <w:p>
      <w:pPr>
        <w:pStyle w:val="8"/>
        <w:spacing w:line="360" w:lineRule="auto"/>
        <w:ind w:right="222" w:firstLine="480"/>
        <w:rPr>
          <w:rFonts w:asciiTheme="majorEastAsia" w:hAnsiTheme="majorEastAsia" w:eastAsiaTheme="majorEastAsia"/>
          <w:lang w:eastAsia="zh-CN"/>
        </w:rPr>
      </w:pPr>
      <w:r>
        <w:rPr>
          <w:rFonts w:hint="eastAsia" w:asciiTheme="majorEastAsia" w:hAnsiTheme="majorEastAsia" w:eastAsiaTheme="majorEastAsia"/>
          <w:spacing w:val="-10"/>
          <w:lang w:eastAsia="zh-CN"/>
        </w:rPr>
        <w:t>4.</w:t>
      </w:r>
      <w:r>
        <w:rPr>
          <w:rFonts w:hint="eastAsia" w:asciiTheme="majorEastAsia" w:hAnsiTheme="majorEastAsia" w:eastAsiaTheme="majorEastAsia"/>
          <w:lang w:eastAsia="zh-CN"/>
        </w:rPr>
        <w:t xml:space="preserve"> “服务”系指比选文件规定参选人为完成全部合同义务须承担的所有工作及其他类似的义务。</w:t>
      </w:r>
    </w:p>
    <w:p>
      <w:pPr>
        <w:pStyle w:val="3"/>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8"/>
        <w:spacing w:line="360" w:lineRule="auto"/>
        <w:ind w:firstLine="600" w:firstLineChars="250"/>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8"/>
        <w:spacing w:line="360" w:lineRule="auto"/>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8"/>
        <w:spacing w:line="360" w:lineRule="auto"/>
        <w:ind w:right="212" w:firstLine="600" w:firstLineChars="25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8"/>
        <w:spacing w:line="360" w:lineRule="auto"/>
        <w:ind w:firstLine="600" w:firstLineChars="250"/>
        <w:rPr>
          <w:rFonts w:asciiTheme="majorEastAsia" w:hAnsiTheme="majorEastAsia" w:eastAsiaTheme="majorEastAsia"/>
          <w:spacing w:val="-10"/>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r>
        <w:rPr>
          <w:rFonts w:asciiTheme="majorEastAsia" w:hAnsiTheme="majorEastAsia" w:eastAsiaTheme="majorEastAsia"/>
          <w:lang w:eastAsia="zh-CN"/>
        </w:rPr>
        <w:t>重要事项、格式、条款和技术规范、参数及要求等）。参选人没有按照比选文件要求提交</w:t>
      </w: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8"/>
        <w:spacing w:line="360" w:lineRule="auto"/>
        <w:ind w:right="92" w:firstLine="435" w:firstLineChars="196"/>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8"/>
        <w:spacing w:line="360" w:lineRule="auto"/>
        <w:ind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8"/>
        <w:spacing w:line="360" w:lineRule="auto"/>
        <w:ind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3"/>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pStyle w:val="14"/>
        <w:shd w:val="clear" w:color="auto" w:fill="FFFFFF"/>
        <w:spacing w:before="0" w:beforeAutospacing="0" w:after="0" w:afterAutospacing="0" w:line="360" w:lineRule="auto"/>
        <w:ind w:firstLine="480" w:firstLineChars="200"/>
        <w:rPr>
          <w:rFonts w:cs="Segoe UI" w:asciiTheme="majorEastAsia" w:hAnsiTheme="majorEastAsia" w:eastAsiaTheme="majorEastAsia"/>
          <w:color w:val="333333"/>
        </w:rPr>
      </w:pPr>
      <w:r>
        <w:rPr>
          <w:rFonts w:hint="eastAsia" w:asciiTheme="majorEastAsia" w:hAnsiTheme="majorEastAsia" w:eastAsiaTheme="majorEastAsia"/>
          <w:color w:val="333333"/>
          <w:shd w:val="clear" w:color="auto" w:fill="FFFFFF"/>
        </w:rPr>
        <w:t>1．</w:t>
      </w:r>
      <w:r>
        <w:rPr>
          <w:rFonts w:hint="eastAsia" w:asciiTheme="majorEastAsia" w:hAnsiTheme="majorEastAsia" w:eastAsiaTheme="majorEastAsia"/>
        </w:rPr>
        <w:t>参选人须具备有效的企业法人营业执照，具有在中华人民共和国注册的法人资格；</w:t>
      </w:r>
    </w:p>
    <w:p>
      <w:pPr>
        <w:spacing w:line="360" w:lineRule="auto"/>
        <w:ind w:firstLine="480" w:firstLineChars="200"/>
        <w:rPr>
          <w:rFonts w:asciiTheme="majorEastAsia" w:hAnsiTheme="majorEastAsia" w:eastAsiaTheme="majorEastAsia"/>
          <w:color w:val="333333"/>
          <w:sz w:val="24"/>
          <w:szCs w:val="24"/>
          <w:shd w:val="clear" w:color="auto" w:fill="FFFFFF"/>
          <w:lang w:eastAsia="zh-CN"/>
        </w:rPr>
      </w:pPr>
      <w:r>
        <w:rPr>
          <w:rFonts w:hint="eastAsia" w:asciiTheme="majorEastAsia" w:hAnsiTheme="majorEastAsia" w:eastAsiaTheme="majorEastAsia"/>
          <w:color w:val="333333"/>
          <w:sz w:val="24"/>
          <w:szCs w:val="24"/>
          <w:shd w:val="clear" w:color="auto" w:fill="FFFFFF"/>
          <w:lang w:eastAsia="zh-CN"/>
        </w:rPr>
        <w:t>2．经营年限内无商业纠纷案件，无偷税漏税行为，无税务欺诈行为。</w:t>
      </w:r>
      <w:r>
        <w:rPr>
          <w:rFonts w:hint="eastAsia" w:asciiTheme="majorEastAsia" w:hAnsiTheme="majorEastAsia" w:eastAsiaTheme="majorEastAsia"/>
          <w:sz w:val="24"/>
          <w:szCs w:val="24"/>
          <w:lang w:eastAsia="zh-CN"/>
        </w:rPr>
        <w:t>具有良好的银行资信和商业信誉，没有处于被责令停业，财产被接管、冻结，破产状态</w:t>
      </w:r>
      <w:r>
        <w:rPr>
          <w:rFonts w:hint="eastAsia" w:asciiTheme="majorEastAsia" w:hAnsiTheme="majorEastAsia" w:eastAsiaTheme="majorEastAsia"/>
          <w:color w:val="333333"/>
          <w:sz w:val="24"/>
          <w:szCs w:val="24"/>
          <w:shd w:val="clear" w:color="auto" w:fill="FFFFFF"/>
          <w:lang w:eastAsia="zh-CN"/>
        </w:rPr>
        <w:t>；</w:t>
      </w:r>
    </w:p>
    <w:p>
      <w:pPr>
        <w:pStyle w:val="2"/>
        <w:spacing w:line="360" w:lineRule="auto"/>
        <w:ind w:firstLine="465"/>
        <w:rPr>
          <w:rFonts w:asciiTheme="majorEastAsia" w:hAnsiTheme="majorEastAsia" w:eastAsiaTheme="majorEastAsia"/>
          <w:sz w:val="24"/>
          <w:szCs w:val="24"/>
        </w:rPr>
      </w:pPr>
      <w:r>
        <w:rPr>
          <w:rFonts w:hint="eastAsia" w:asciiTheme="majorEastAsia" w:hAnsiTheme="majorEastAsia" w:eastAsiaTheme="majorEastAsia"/>
          <w:sz w:val="24"/>
          <w:szCs w:val="24"/>
        </w:rPr>
        <w:t>3. 具有类似相关项目的业绩；</w:t>
      </w:r>
    </w:p>
    <w:p>
      <w:pPr>
        <w:spacing w:line="360" w:lineRule="auto"/>
        <w:ind w:firstLine="48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现场施工可委托符合资质要求的第三方实施，第三方应具有以下资质中的一种：</w:t>
      </w:r>
    </w:p>
    <w:p>
      <w:pPr>
        <w:pStyle w:val="24"/>
        <w:numPr>
          <w:ilvl w:val="0"/>
          <w:numId w:val="1"/>
        </w:numPr>
        <w:autoSpaceDE/>
        <w:autoSpaceDN/>
        <w:spacing w:before="0" w:line="360" w:lineRule="auto"/>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电力工程施工总承包三级及以上；</w:t>
      </w:r>
    </w:p>
    <w:p>
      <w:pPr>
        <w:pStyle w:val="24"/>
        <w:numPr>
          <w:ilvl w:val="0"/>
          <w:numId w:val="1"/>
        </w:numPr>
        <w:autoSpaceDE/>
        <w:autoSpaceDN/>
        <w:spacing w:before="0" w:line="360" w:lineRule="auto"/>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承装（修、试）电力设施许可证五级及以上；</w:t>
      </w:r>
    </w:p>
    <w:p>
      <w:pPr>
        <w:pStyle w:val="24"/>
        <w:numPr>
          <w:ilvl w:val="0"/>
          <w:numId w:val="1"/>
        </w:numPr>
        <w:autoSpaceDE/>
        <w:autoSpaceDN/>
        <w:spacing w:before="0" w:line="360" w:lineRule="auto"/>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机电工程施工总承包三级及以上；</w:t>
      </w:r>
    </w:p>
    <w:p>
      <w:pPr>
        <w:adjustRightInd w:val="0"/>
        <w:snapToGrid w:val="0"/>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snapToGrid w:val="0"/>
        <w:spacing w:line="360" w:lineRule="auto"/>
        <w:ind w:firstLine="480" w:firstLineChars="200"/>
        <w:rPr>
          <w:rFonts w:cs="Arial"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snapToGrid w:val="0"/>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 本项目接受联合体参选。</w:t>
      </w:r>
    </w:p>
    <w:p>
      <w:pPr>
        <w:pStyle w:val="3"/>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widowControl/>
        <w:autoSpaceDE/>
        <w:autoSpaceDN/>
        <w:spacing w:line="360" w:lineRule="auto"/>
        <w:ind w:firstLine="482"/>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1、参选保证金的金额为：人民币叁万陆元整（36000.00元）；</w:t>
      </w:r>
    </w:p>
    <w:p>
      <w:pPr>
        <w:widowControl/>
        <w:autoSpaceDE/>
        <w:autoSpaceDN/>
        <w:spacing w:line="360" w:lineRule="auto"/>
        <w:ind w:firstLine="482"/>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2"/>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2"/>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asciiTheme="majorEastAsia" w:hAnsiTheme="majorEastAsia" w:eastAsiaTheme="majorEastAsia"/>
          <w:sz w:val="24"/>
          <w:szCs w:val="24"/>
          <w:lang w:eastAsia="zh-CN"/>
        </w:rPr>
        <w:t>中国银行股份有限公司漳州古雷经济开发区支行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asciiTheme="majorEastAsia" w:hAnsiTheme="majorEastAsia" w:eastAsiaTheme="majorEastAsia"/>
          <w:sz w:val="24"/>
          <w:szCs w:val="24"/>
          <w:lang w:eastAsia="zh-CN"/>
        </w:rPr>
        <w:t>406574816628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cs="Helvetica" w:asciiTheme="majorEastAsia" w:hAnsiTheme="majorEastAsia" w:eastAsiaTheme="majorEastAsia"/>
          <w:b/>
          <w:color w:val="333333"/>
          <w:sz w:val="24"/>
          <w:szCs w:val="24"/>
          <w:lang w:eastAsia="zh-CN"/>
        </w:rPr>
        <w:t>同步电机励磁系统国产化改造</w:t>
      </w:r>
      <w:r>
        <w:rPr>
          <w:rFonts w:hint="eastAsia" w:asciiTheme="majorEastAsia" w:hAnsiTheme="majorEastAsia" w:eastAsiaTheme="majorEastAsia"/>
          <w:b/>
          <w:sz w:val="24"/>
          <w:szCs w:val="24"/>
          <w:lang w:eastAsia="zh-CN"/>
        </w:rPr>
        <w:t>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5.对于未能按要求提交保证金的参选文件，比选单位可以视为不符合上面比选要求而予以拒绝；</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6.</w:t>
      </w:r>
      <w:r>
        <w:rPr>
          <w:rFonts w:hint="eastAsia" w:asciiTheme="majorEastAsia" w:hAnsiTheme="majorEastAsia" w:eastAsiaTheme="majorEastAsia"/>
          <w:spacing w:val="8"/>
          <w:lang w:eastAsia="zh-CN"/>
        </w:rPr>
        <w:t xml:space="preserve"> 本项目比选结束后，未中选的参选人其所递交的参选保证金将于本项目合同签订后退回至参选人</w:t>
      </w:r>
      <w:r>
        <w:rPr>
          <w:rFonts w:hint="eastAsia" w:asciiTheme="majorEastAsia" w:hAnsiTheme="majorEastAsia" w:eastAsiaTheme="majorEastAsia"/>
          <w:lang w:eastAsia="zh-CN"/>
        </w:rPr>
        <w:t>基本账户</w:t>
      </w:r>
      <w:r>
        <w:rPr>
          <w:rFonts w:hint="eastAsia" w:asciiTheme="majorEastAsia" w:hAnsiTheme="majorEastAsia" w:eastAsiaTheme="majorEastAsia"/>
          <w:spacing w:val="8"/>
          <w:lang w:eastAsia="zh-CN"/>
        </w:rPr>
        <w:t>（无息）</w:t>
      </w:r>
      <w:r>
        <w:rPr>
          <w:rFonts w:hint="eastAsia" w:asciiTheme="majorEastAsia" w:hAnsiTheme="majorEastAsia" w:eastAsiaTheme="majorEastAsia"/>
          <w:lang w:eastAsia="zh-CN"/>
        </w:rPr>
        <w:t>；</w:t>
      </w:r>
    </w:p>
    <w:p>
      <w:pPr>
        <w:pStyle w:val="8"/>
        <w:spacing w:line="360" w:lineRule="auto"/>
        <w:ind w:right="121" w:firstLine="480" w:firstLineChars="200"/>
        <w:jc w:val="both"/>
        <w:rPr>
          <w:rFonts w:asciiTheme="majorEastAsia" w:hAnsiTheme="majorEastAsia" w:eastAsiaTheme="majorEastAsia"/>
          <w:color w:val="000000" w:themeColor="text1"/>
          <w:lang w:eastAsia="zh-CN"/>
        </w:rPr>
      </w:pPr>
      <w:r>
        <w:rPr>
          <w:rFonts w:hint="eastAsia" w:asciiTheme="majorEastAsia" w:hAnsiTheme="majorEastAsia" w:eastAsiaTheme="majorEastAsia"/>
          <w:lang w:eastAsia="zh-CN"/>
        </w:rPr>
        <w:t>7.中选者的参选保证金（无息），将在合同签订后自动转为履约保证金，将于合同周期完成后1</w:t>
      </w:r>
      <w:r>
        <w:rPr>
          <w:rFonts w:asciiTheme="majorEastAsia" w:hAnsiTheme="majorEastAsia" w:eastAsiaTheme="majorEastAsia"/>
          <w:lang w:eastAsia="zh-CN"/>
        </w:rPr>
        <w:t>5</w:t>
      </w:r>
      <w:r>
        <w:rPr>
          <w:rFonts w:hint="eastAsia" w:asciiTheme="majorEastAsia" w:hAnsiTheme="majorEastAsia" w:eastAsiaTheme="majorEastAsia"/>
          <w:lang w:eastAsia="zh-CN"/>
        </w:rPr>
        <w:t>个工作日内，甲方无息退还履约保证金；</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8.如有下列情况发生，将被没收参选保证金：</w:t>
      </w:r>
    </w:p>
    <w:p>
      <w:pPr>
        <w:pStyle w:val="8"/>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（1）参选单位在参选有效期内撤回参选文件；</w:t>
      </w:r>
    </w:p>
    <w:p>
      <w:pPr>
        <w:pStyle w:val="2"/>
        <w:spacing w:line="360" w:lineRule="auto"/>
        <w:ind w:firstLine="360" w:firstLineChars="150"/>
        <w:rPr>
          <w:rFonts w:asciiTheme="majorEastAsia" w:hAnsiTheme="majorEastAsia" w:eastAsiaTheme="majorEastAsia"/>
          <w:sz w:val="24"/>
          <w:szCs w:val="24"/>
        </w:rPr>
      </w:pPr>
      <w:r>
        <w:rPr>
          <w:rFonts w:hint="eastAsia" w:asciiTheme="majorEastAsia" w:hAnsiTheme="majorEastAsia" w:eastAsiaTheme="majorEastAsia"/>
          <w:sz w:val="24"/>
          <w:szCs w:val="24"/>
        </w:rPr>
        <w:t>（2）参选单位未能按接到中标通知书后规定的时间内签定合同。</w:t>
      </w:r>
    </w:p>
    <w:p>
      <w:pPr>
        <w:pStyle w:val="3"/>
        <w:spacing w:line="360" w:lineRule="auto"/>
        <w:ind w:left="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pPr>
        <w:pStyle w:val="4"/>
        <w:tabs>
          <w:tab w:val="left" w:pos="6879"/>
        </w:tabs>
        <w:spacing w:line="360" w:lineRule="auto"/>
        <w:ind w:left="118" w:right="106" w:firstLine="480"/>
        <w:rPr>
          <w:rFonts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lang w:eastAsia="zh-CN"/>
        </w:rPr>
        <w:t>见比选公告</w:t>
      </w:r>
    </w:p>
    <w:p>
      <w:pPr>
        <w:pStyle w:val="4"/>
        <w:tabs>
          <w:tab w:val="left" w:pos="6879"/>
        </w:tabs>
        <w:spacing w:line="360" w:lineRule="auto"/>
        <w:ind w:left="118" w:right="106" w:firstLine="480"/>
        <w:rPr>
          <w:rFonts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为：福建福海创石油化工有限公司</w:t>
      </w:r>
      <w:r>
        <w:rPr>
          <w:rFonts w:hint="eastAsia" w:asciiTheme="majorEastAsia" w:hAnsiTheme="majorEastAsia" w:eastAsiaTheme="majorEastAsia"/>
          <w:spacing w:val="4"/>
          <w:lang w:eastAsia="zh-CN"/>
        </w:rPr>
        <w:t>办公楼</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漳州市漳浦县杜浔镇杜昌路9号</w:t>
      </w:r>
      <w:r>
        <w:rPr>
          <w:rFonts w:asciiTheme="majorEastAsia" w:hAnsiTheme="majorEastAsia" w:eastAsiaTheme="majorEastAsia"/>
          <w:spacing w:val="4"/>
          <w:lang w:eastAsia="zh-CN"/>
        </w:rPr>
        <w:t>）</w:t>
      </w:r>
    </w:p>
    <w:p>
      <w:pPr>
        <w:pStyle w:val="4"/>
        <w:tabs>
          <w:tab w:val="left" w:pos="6879"/>
        </w:tabs>
        <w:spacing w:line="360" w:lineRule="auto"/>
        <w:ind w:left="119" w:leftChars="54" w:right="106" w:firstLine="834" w:firstLineChars="346"/>
        <w:rPr>
          <w:rFonts w:asciiTheme="majorEastAsia" w:hAnsiTheme="majorEastAsia" w:eastAsiaTheme="majorEastAsia"/>
          <w:spacing w:val="-4"/>
          <w:lang w:eastAsia="zh-CN"/>
        </w:rPr>
      </w:pPr>
      <w:r>
        <w:rPr>
          <w:rFonts w:hint="eastAsia" w:asciiTheme="majorEastAsia" w:hAnsiTheme="majorEastAsia" w:eastAsiaTheme="majorEastAsia"/>
          <w:lang w:eastAsia="zh-CN"/>
        </w:rPr>
        <w:t>商务</w:t>
      </w:r>
      <w:r>
        <w:rPr>
          <w:rFonts w:asciiTheme="majorEastAsia" w:hAnsiTheme="majorEastAsia" w:eastAsiaTheme="majorEastAsia"/>
          <w:lang w:eastAsia="zh-CN"/>
        </w:rPr>
        <w:t>联系人</w:t>
      </w:r>
      <w:r>
        <w:rPr>
          <w:rFonts w:asciiTheme="majorEastAsia" w:hAnsiTheme="majorEastAsia" w:eastAsiaTheme="majorEastAsia"/>
          <w:spacing w:val="-56"/>
          <w:lang w:eastAsia="zh-CN"/>
        </w:rPr>
        <w:t>：</w:t>
      </w:r>
      <w:r>
        <w:rPr>
          <w:rFonts w:hint="eastAsia" w:asciiTheme="majorEastAsia" w:hAnsiTheme="majorEastAsia" w:eastAsiaTheme="majorEastAsia"/>
          <w:lang w:eastAsia="zh-CN"/>
        </w:rPr>
        <w:t xml:space="preserve">纪捍政    </w:t>
      </w:r>
      <w:r>
        <w:rPr>
          <w:rFonts w:asciiTheme="majorEastAsia" w:hAnsiTheme="majorEastAsia" w:eastAsiaTheme="majorEastAsia"/>
          <w:spacing w:val="-6"/>
          <w:lang w:eastAsia="zh-CN"/>
        </w:rPr>
        <w:t xml:space="preserve"> </w:t>
      </w:r>
      <w:r>
        <w:rPr>
          <w:rFonts w:asciiTheme="majorEastAsia" w:hAnsiTheme="majorEastAsia" w:eastAsiaTheme="majorEastAsia"/>
          <w:lang w:eastAsia="zh-CN"/>
        </w:rPr>
        <w:t>电话</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0596-6311823</w:t>
      </w:r>
    </w:p>
    <w:p>
      <w:pPr>
        <w:pStyle w:val="4"/>
        <w:tabs>
          <w:tab w:val="left" w:pos="6879"/>
        </w:tabs>
        <w:spacing w:line="360" w:lineRule="auto"/>
        <w:ind w:left="627" w:leftChars="285" w:right="106" w:firstLine="342" w:firstLineChars="147"/>
        <w:rPr>
          <w:rFonts w:asciiTheme="majorEastAsia" w:hAnsiTheme="majorEastAsia" w:eastAsiaTheme="majorEastAsia"/>
          <w:color w:val="0000FF"/>
          <w:shd w:val="clear" w:color="auto" w:fill="FFFFFF"/>
          <w:lang w:eastAsia="zh-CN"/>
        </w:rPr>
      </w:pPr>
      <w:r>
        <w:rPr>
          <w:rFonts w:hint="eastAsia" w:asciiTheme="majorEastAsia" w:hAnsiTheme="majorEastAsia" w:eastAsiaTheme="majorEastAsia"/>
          <w:spacing w:val="-4"/>
          <w:lang w:eastAsia="zh-CN"/>
        </w:rPr>
        <w:t>技术联系人：连培育     电话：18250220941</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
          <w:bCs/>
          <w:spacing w:val="-4"/>
          <w:sz w:val="24"/>
          <w:szCs w:val="24"/>
          <w:lang w:eastAsia="zh-CN"/>
        </w:rPr>
        <w:t xml:space="preserve">                     李智龙     电话：15260030002</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b/>
          <w:sz w:val="24"/>
          <w:szCs w:val="24"/>
          <w:lang w:eastAsia="zh-CN"/>
        </w:rPr>
        <w:t>注：请使用顺丰快递或中国邮政 EMS 快递，其他快递不能保证送达目的地</w:t>
      </w:r>
      <w:r>
        <w:rPr>
          <w:rFonts w:hint="eastAsia" w:asciiTheme="majorEastAsia" w:hAnsiTheme="majorEastAsia" w:eastAsiaTheme="majorEastAsia"/>
          <w:b/>
          <w:sz w:val="24"/>
          <w:szCs w:val="24"/>
          <w:lang w:eastAsia="zh-CN"/>
        </w:rPr>
        <w:t>（费用自理）</w:t>
      </w:r>
      <w:r>
        <w:rPr>
          <w:rFonts w:asciiTheme="majorEastAsia" w:hAnsiTheme="majorEastAsia" w:eastAsiaTheme="majorEastAsia"/>
          <w:b/>
          <w:sz w:val="24"/>
          <w:szCs w:val="24"/>
          <w:lang w:eastAsia="zh-CN"/>
        </w:rPr>
        <w:t>。</w:t>
      </w:r>
    </w:p>
    <w:p>
      <w:pPr>
        <w:pStyle w:val="8"/>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3.只允许参选人有一个参选方案，否则将被视为无效参选。</w:t>
      </w:r>
    </w:p>
    <w:p>
      <w:pPr>
        <w:pStyle w:val="8"/>
        <w:spacing w:line="360" w:lineRule="auto"/>
        <w:ind w:left="118" w:right="106" w:firstLine="480"/>
        <w:jc w:val="both"/>
        <w:rPr>
          <w:rFonts w:asciiTheme="majorEastAsia" w:hAnsiTheme="majorEastAsia" w:eastAsiaTheme="majorEastAsia"/>
          <w:lang w:eastAsia="zh-CN"/>
        </w:rPr>
      </w:pPr>
      <w:r>
        <w:rPr>
          <w:rFonts w:asciiTheme="majorEastAsia" w:hAnsiTheme="majorEastAsia" w:eastAsiaTheme="majorEastAsia"/>
          <w:lang w:eastAsia="zh-CN"/>
        </w:rPr>
        <w:t>4.</w:t>
      </w:r>
      <w:r>
        <w:rPr>
          <w:rFonts w:asciiTheme="majorEastAsia" w:hAnsiTheme="majorEastAsia" w:eastAsiaTheme="majorEastAsia"/>
          <w:spacing w:val="-4"/>
          <w:lang w:eastAsia="zh-CN"/>
        </w:rPr>
        <w:t>逾期送达的或未送达指定地点或参选文件密封不符合规定要求的参选文件，比选人不予受理。参选人所提交的比选文件在评选结束后，无论中选与否都不退还。</w:t>
      </w:r>
    </w:p>
    <w:p>
      <w:pPr>
        <w:pStyle w:val="8"/>
        <w:spacing w:line="360" w:lineRule="auto"/>
        <w:ind w:left="118" w:right="106" w:firstLine="480"/>
        <w:jc w:val="both"/>
        <w:rPr>
          <w:rFonts w:asciiTheme="majorEastAsia" w:hAnsiTheme="majorEastAsia" w:eastAsiaTheme="majorEastAsia"/>
          <w:lang w:eastAsia="zh-CN"/>
        </w:rPr>
      </w:pPr>
      <w:r>
        <w:rPr>
          <w:rFonts w:asciiTheme="majorEastAsia" w:hAnsiTheme="majorEastAsia" w:eastAsiaTheme="majorEastAsia"/>
          <w:lang w:eastAsia="zh-CN"/>
        </w:rPr>
        <w:t>5.</w:t>
      </w:r>
      <w:r>
        <w:rPr>
          <w:rFonts w:asciiTheme="majorEastAsia" w:hAnsiTheme="majorEastAsia" w:eastAsiaTheme="majorEastAsia"/>
          <w:spacing w:val="-9"/>
          <w:lang w:eastAsia="zh-CN"/>
        </w:rPr>
        <w:t>参选人收到比选文件后，如有疑问需要澄清，以书面形式在规定时间内报比选人汇总。</w:t>
      </w:r>
    </w:p>
    <w:p>
      <w:pPr>
        <w:pStyle w:val="8"/>
        <w:spacing w:line="360" w:lineRule="auto"/>
        <w:ind w:left="118" w:right="106" w:firstLine="480"/>
        <w:jc w:val="both"/>
        <w:rPr>
          <w:rFonts w:asciiTheme="majorEastAsia" w:hAnsiTheme="majorEastAsia" w:eastAsiaTheme="majorEastAsia"/>
          <w:spacing w:val="-9"/>
          <w:lang w:eastAsia="zh-CN"/>
        </w:rPr>
      </w:pPr>
      <w:r>
        <w:rPr>
          <w:rFonts w:asciiTheme="majorEastAsia" w:hAnsiTheme="majorEastAsia" w:eastAsiaTheme="majorEastAsia"/>
          <w:lang w:eastAsia="zh-CN"/>
        </w:rPr>
        <w:t>6.</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pPr>
        <w:pStyle w:val="8"/>
        <w:spacing w:line="360" w:lineRule="auto"/>
        <w:ind w:left="118" w:right="106" w:firstLine="480"/>
        <w:jc w:val="both"/>
        <w:rPr>
          <w:rFonts w:asciiTheme="majorEastAsia" w:hAnsiTheme="majorEastAsia" w:eastAsiaTheme="majorEastAsia"/>
          <w:b/>
          <w:color w:val="000000"/>
          <w:lang w:eastAsia="zh-CN"/>
        </w:rPr>
      </w:pPr>
      <w:r>
        <w:rPr>
          <w:rFonts w:hint="eastAsia" w:asciiTheme="majorEastAsia" w:hAnsiTheme="majorEastAsia" w:eastAsiaTheme="majorEastAsia"/>
          <w:spacing w:val="-9"/>
          <w:lang w:eastAsia="zh-CN"/>
        </w:rPr>
        <w:t>7、</w:t>
      </w:r>
      <w:r>
        <w:rPr>
          <w:rFonts w:hint="eastAsia" w:asciiTheme="majorEastAsia" w:hAnsiTheme="majorEastAsia" w:eastAsiaTheme="majorEastAsia"/>
          <w:b/>
          <w:spacing w:val="-9"/>
          <w:lang w:eastAsia="zh-CN"/>
        </w:rPr>
        <w:t>递交的参选文件中须包含</w:t>
      </w:r>
      <w:r>
        <w:rPr>
          <w:rFonts w:hint="eastAsia" w:asciiTheme="majorEastAsia" w:hAnsiTheme="majorEastAsia" w:eastAsiaTheme="majorEastAsia"/>
          <w:b/>
          <w:color w:val="000000"/>
          <w:lang w:eastAsia="zh-CN"/>
        </w:rPr>
        <w:t>参选保证金汇款底单（</w:t>
      </w:r>
      <w:r>
        <w:rPr>
          <w:rFonts w:hint="eastAsia" w:asciiTheme="majorEastAsia" w:hAnsiTheme="majorEastAsia" w:eastAsiaTheme="majorEastAsia"/>
          <w:b/>
          <w:spacing w:val="8"/>
          <w:lang w:eastAsia="zh-CN"/>
        </w:rPr>
        <w:t>加盖单位公章的复印件</w:t>
      </w:r>
      <w:r>
        <w:rPr>
          <w:rFonts w:hint="eastAsia" w:asciiTheme="majorEastAsia" w:hAnsiTheme="majorEastAsia" w:eastAsiaTheme="majorEastAsia"/>
          <w:b/>
          <w:color w:val="000000"/>
          <w:lang w:eastAsia="zh-CN"/>
        </w:rPr>
        <w:t>）</w:t>
      </w:r>
    </w:p>
    <w:p>
      <w:pPr>
        <w:pStyle w:val="8"/>
        <w:spacing w:line="360" w:lineRule="auto"/>
        <w:ind w:left="118" w:right="106" w:firstLine="480"/>
        <w:jc w:val="both"/>
        <w:rPr>
          <w:rFonts w:asciiTheme="majorEastAsia" w:hAnsiTheme="majorEastAsia" w:eastAsiaTheme="majorEastAsia"/>
          <w:b/>
          <w:color w:val="000000"/>
          <w:lang w:eastAsia="zh-CN"/>
        </w:rPr>
      </w:pPr>
    </w:p>
    <w:p>
      <w:pPr>
        <w:pStyle w:val="3"/>
        <w:spacing w:line="360" w:lineRule="auto"/>
        <w:ind w:left="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对比选结果有异议的异议人不是本项目参与者，或者与本项目无任何利害关系；</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pPr>
        <w:pStyle w:val="3"/>
        <w:spacing w:line="360" w:lineRule="auto"/>
        <w:ind w:left="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w:t>
      </w:r>
      <w:r>
        <w:rPr>
          <w:rFonts w:hint="eastAsia" w:asciiTheme="majorEastAsia" w:hAnsiTheme="majorEastAsia" w:eastAsiaTheme="majorEastAsia"/>
          <w:b/>
          <w:bCs/>
          <w:sz w:val="24"/>
          <w:szCs w:val="24"/>
          <w:lang w:eastAsia="zh-CN"/>
        </w:rPr>
        <w:t>178万元</w:t>
      </w:r>
      <w:r>
        <w:rPr>
          <w:rFonts w:hint="eastAsia" w:asciiTheme="majorEastAsia" w:hAnsiTheme="majorEastAsia" w:eastAsiaTheme="majorEastAsia"/>
          <w:bCs/>
          <w:sz w:val="24"/>
          <w:szCs w:val="24"/>
          <w:lang w:eastAsia="zh-CN"/>
        </w:rPr>
        <w:t>。参选人所填报的参选总价高于本项目最高限价的，其参选将被评标委员会予以否决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本比选文件“技术要求”所述的所有内容所涉及的全部费用进行报价。中选后，参选报价不予调整。参选人在填报价单时，应充分考虑合同实施过程中因人力成本的增加、原材料的价格上涨、国家宏观调控、经济环境变化等因素所产生费用的增加。比选文件中要求列入参选的费用，漏（缺）报的视同已含在参选总价中。</w:t>
      </w:r>
    </w:p>
    <w:p>
      <w:pPr>
        <w:pStyle w:val="2"/>
        <w:spacing w:line="360" w:lineRule="auto"/>
        <w:ind w:firstLine="472" w:firstLineChars="200"/>
        <w:rPr>
          <w:rFonts w:asciiTheme="majorEastAsia" w:hAnsiTheme="majorEastAsia" w:eastAsiaTheme="majorEastAsia"/>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3"/>
        <w:tabs>
          <w:tab w:val="left" w:pos="4627"/>
        </w:tabs>
        <w:spacing w:line="360" w:lineRule="auto"/>
        <w:ind w:left="0"/>
        <w:jc w:val="center"/>
        <w:rPr>
          <w:lang w:eastAsia="zh-CN"/>
        </w:rPr>
      </w:pPr>
    </w:p>
    <w:p>
      <w:pPr>
        <w:pStyle w:val="3"/>
        <w:tabs>
          <w:tab w:val="left" w:pos="4627"/>
        </w:tabs>
        <w:spacing w:line="360" w:lineRule="auto"/>
        <w:ind w:left="0"/>
        <w:jc w:val="center"/>
        <w:rPr>
          <w:lang w:eastAsia="zh-CN"/>
        </w:rPr>
      </w:pPr>
      <w:r>
        <w:rPr>
          <w:lang w:eastAsia="zh-CN"/>
        </w:rPr>
        <w:t>第三章</w:t>
      </w:r>
      <w:r>
        <w:rPr>
          <w:spacing w:val="-1"/>
          <w:w w:val="95"/>
          <w:lang w:eastAsia="zh-CN"/>
        </w:rPr>
        <w:t>参选文</w:t>
      </w:r>
      <w:r>
        <w:rPr>
          <w:w w:val="95"/>
          <w:lang w:eastAsia="zh-CN"/>
        </w:rPr>
        <w:t>件的编制</w:t>
      </w:r>
    </w:p>
    <w:p>
      <w:pPr>
        <w:pStyle w:val="8"/>
        <w:spacing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24"/>
        <w:numPr>
          <w:ilvl w:val="0"/>
          <w:numId w:val="2"/>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2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1）参选书及附录；</w:t>
      </w:r>
    </w:p>
    <w:p>
      <w:pPr>
        <w:pStyle w:val="2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2）参选承诺书；</w:t>
      </w:r>
    </w:p>
    <w:p>
      <w:pPr>
        <w:pStyle w:val="2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3）报价书（详见附件二）；</w:t>
      </w:r>
    </w:p>
    <w:p>
      <w:pPr>
        <w:pStyle w:val="2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4）法定代表人资格证明书；</w:t>
      </w:r>
    </w:p>
    <w:p>
      <w:pPr>
        <w:pStyle w:val="2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5）授权委托书；</w:t>
      </w:r>
    </w:p>
    <w:p>
      <w:pPr>
        <w:pStyle w:val="2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6）企业简况；</w:t>
      </w:r>
    </w:p>
    <w:p>
      <w:pPr>
        <w:pStyle w:val="2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7）资格审查表；</w:t>
      </w:r>
    </w:p>
    <w:p>
      <w:pPr>
        <w:pStyle w:val="2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8）差异表；</w:t>
      </w:r>
    </w:p>
    <w:p>
      <w:pPr>
        <w:pStyle w:val="24"/>
        <w:adjustRightInd w:val="0"/>
        <w:snapToGrid w:val="0"/>
        <w:spacing w:before="0" w:line="360" w:lineRule="auto"/>
        <w:ind w:left="1259" w:firstLine="0"/>
        <w:jc w:val="both"/>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9）技术改造方案及按本须知规定提供的其它资料；</w:t>
      </w:r>
    </w:p>
    <w:p>
      <w:pPr>
        <w:pStyle w:val="24"/>
        <w:adjustRightInd w:val="0"/>
        <w:snapToGrid w:val="0"/>
        <w:spacing w:before="0" w:line="360" w:lineRule="auto"/>
        <w:ind w:left="1618" w:leftChars="572" w:hanging="360" w:hangingChars="15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10）参选人与本项目相似业绩履行情况的说明，</w:t>
      </w:r>
      <w:r>
        <w:rPr>
          <w:spacing w:val="-5"/>
          <w:sz w:val="24"/>
          <w:szCs w:val="24"/>
          <w:lang w:eastAsia="zh-CN"/>
        </w:rPr>
        <w:t>凡弄虚作假的，一经查实，比选人有权取消其中选资格</w:t>
      </w:r>
      <w:r>
        <w:rPr>
          <w:rFonts w:hint="eastAsia"/>
          <w:spacing w:val="-5"/>
          <w:sz w:val="24"/>
          <w:szCs w:val="24"/>
          <w:lang w:eastAsia="zh-CN"/>
        </w:rPr>
        <w:t>；</w:t>
      </w:r>
    </w:p>
    <w:p>
      <w:pPr>
        <w:pStyle w:val="8"/>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8"/>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8"/>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8"/>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8"/>
        <w:spacing w:line="360" w:lineRule="auto"/>
        <w:ind w:right="221" w:firstLine="476"/>
        <w:rPr>
          <w:spacing w:val="-4"/>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8"/>
        <w:spacing w:line="360" w:lineRule="auto"/>
        <w:ind w:right="221" w:firstLine="476"/>
        <w:rPr>
          <w:lang w:eastAsia="zh-CN"/>
        </w:rPr>
      </w:pPr>
    </w:p>
    <w:p>
      <w:pPr>
        <w:pStyle w:val="3"/>
        <w:spacing w:line="360" w:lineRule="auto"/>
        <w:ind w:left="0" w:firstLine="458" w:firstLineChars="200"/>
        <w:rPr>
          <w:sz w:val="24"/>
          <w:szCs w:val="24"/>
          <w:lang w:eastAsia="zh-CN"/>
        </w:rPr>
      </w:pPr>
      <w:r>
        <w:rPr>
          <w:w w:val="95"/>
          <w:sz w:val="24"/>
          <w:szCs w:val="24"/>
          <w:lang w:eastAsia="zh-CN"/>
        </w:rPr>
        <w:t>四、特别说明</w:t>
      </w:r>
    </w:p>
    <w:p>
      <w:pPr>
        <w:pStyle w:val="8"/>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8"/>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收到比选文件后，如有疑问需澄清，请书面形式在规定时间内报比选人汇总。</w:t>
      </w:r>
    </w:p>
    <w:p>
      <w:pPr>
        <w:pStyle w:val="8"/>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9"/>
        <w:spacing w:after="0" w:line="360" w:lineRule="auto"/>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8"/>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8"/>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参选文件对比选文件未提出异议的条款，均被视为参选人已接受和同意。参选文件与比选文件有差异之处，均按“偏离表”的格式统一汇总说明。</w:t>
      </w:r>
      <w:bookmarkStart w:id="0" w:name="_Toc177186249"/>
      <w:bookmarkStart w:id="1" w:name="_Toc430490619"/>
      <w:bookmarkStart w:id="2" w:name="_Toc430422420"/>
      <w:bookmarkStart w:id="3" w:name="_Toc415567504"/>
      <w:bookmarkStart w:id="4" w:name="_Toc430488858"/>
      <w:bookmarkStart w:id="5" w:name="_Toc430488651"/>
      <w:bookmarkStart w:id="6" w:name="_Toc430492133"/>
      <w:bookmarkStart w:id="7" w:name="_Toc304357904"/>
      <w:bookmarkStart w:id="8" w:name="_Toc430489126"/>
    </w:p>
    <w:p>
      <w:pPr>
        <w:pStyle w:val="8"/>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lang w:eastAsia="zh-CN"/>
        </w:rPr>
      </w:pPr>
      <w:r>
        <w:rPr>
          <w:rFonts w:hint="eastAsia"/>
          <w:sz w:val="24"/>
          <w:lang w:eastAsia="zh-CN"/>
        </w:rPr>
        <w:t>7.1 参选报价将按照参选文件第</w:t>
      </w:r>
      <w:r>
        <w:rPr>
          <w:rFonts w:hint="eastAsia"/>
          <w:b/>
          <w:sz w:val="24"/>
          <w:lang w:eastAsia="zh-CN"/>
        </w:rPr>
        <w:t>4</w:t>
      </w:r>
      <w:r>
        <w:rPr>
          <w:rFonts w:hint="eastAsia"/>
          <w:sz w:val="24"/>
          <w:lang w:eastAsia="zh-CN"/>
        </w:rPr>
        <w:t>章“评选规则”的规定进行评分。</w:t>
      </w:r>
    </w:p>
    <w:p>
      <w:pPr>
        <w:spacing w:line="360" w:lineRule="auto"/>
        <w:ind w:firstLine="480" w:firstLineChars="200"/>
        <w:rPr>
          <w:sz w:val="24"/>
          <w:lang w:eastAsia="zh-CN"/>
        </w:rPr>
      </w:pPr>
      <w:r>
        <w:rPr>
          <w:rFonts w:hint="eastAsia"/>
          <w:sz w:val="24"/>
          <w:lang w:eastAsia="zh-CN"/>
        </w:rPr>
        <w:t xml:space="preserve">7.2 </w:t>
      </w:r>
      <w:r>
        <w:rPr>
          <w:rFonts w:hint="eastAsia"/>
          <w:sz w:val="24"/>
          <w:szCs w:val="24"/>
          <w:lang w:eastAsia="zh-CN"/>
        </w:rPr>
        <w:t>除非另有规定或许可，国内参选人应用人民币报价。</w:t>
      </w:r>
    </w:p>
    <w:p>
      <w:pPr>
        <w:spacing w:line="360" w:lineRule="auto"/>
        <w:ind w:firstLine="480" w:firstLineChars="200"/>
        <w:rPr>
          <w:rFonts w:cs="黑体"/>
          <w:b/>
          <w:sz w:val="24"/>
          <w:szCs w:val="24"/>
          <w:lang w:eastAsia="zh-CN"/>
        </w:rPr>
      </w:pPr>
      <w:r>
        <w:rPr>
          <w:rFonts w:hint="eastAsia"/>
          <w:sz w:val="24"/>
          <w:szCs w:val="24"/>
          <w:lang w:eastAsia="zh-CN"/>
        </w:rPr>
        <w:t>7.3 参选人对每项内容只允许有一个报价，比选人不接受有任何选择的报价。</w:t>
      </w:r>
    </w:p>
    <w:p>
      <w:pPr>
        <w:spacing w:line="360" w:lineRule="auto"/>
        <w:ind w:firstLine="480" w:firstLineChars="200"/>
        <w:rPr>
          <w:rFonts w:cs="黑体"/>
          <w:sz w:val="24"/>
          <w:szCs w:val="24"/>
          <w:lang w:eastAsia="zh-CN"/>
        </w:rPr>
      </w:pPr>
      <w:r>
        <w:rPr>
          <w:rFonts w:hint="eastAsia"/>
          <w:sz w:val="24"/>
          <w:szCs w:val="24"/>
          <w:lang w:eastAsia="zh-CN"/>
        </w:rPr>
        <w:t xml:space="preserve">7.4 </w:t>
      </w:r>
      <w:r>
        <w:rPr>
          <w:rFonts w:hint="eastAsia"/>
          <w:lang w:eastAsia="zh-CN"/>
        </w:rPr>
        <w:t>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8"/>
        <w:spacing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80" w:firstLineChars="200"/>
        <w:rPr>
          <w:sz w:val="24"/>
          <w:lang w:eastAsia="zh-CN"/>
        </w:rPr>
      </w:pPr>
      <w:r>
        <w:rPr>
          <w:rFonts w:hint="eastAsia"/>
          <w:sz w:val="24"/>
          <w:szCs w:val="24"/>
          <w:lang w:eastAsia="zh-CN"/>
        </w:rPr>
        <w:t>9.参选文件的</w:t>
      </w:r>
      <w:r>
        <w:rPr>
          <w:rFonts w:hint="eastAsia"/>
          <w:sz w:val="24"/>
          <w:lang w:eastAsia="zh-CN"/>
        </w:rPr>
        <w:t>正本和副本均需打（复）印或使用不褪色的蓝、黑墨水笔书写，字迹应清晰易于辨认，并应在投标文件封面上清楚的注明“正本”或“副本”。正本与副本如有不一致之处，则以正本为准。</w:t>
      </w:r>
    </w:p>
    <w:p>
      <w:pPr>
        <w:pStyle w:val="8"/>
        <w:spacing w:line="360" w:lineRule="auto"/>
        <w:ind w:right="226" w:firstLine="480" w:firstLineChars="200"/>
        <w:jc w:val="both"/>
        <w:rPr>
          <w:bCs/>
          <w:lang w:eastAsia="zh-CN"/>
        </w:rPr>
      </w:pPr>
      <w:r>
        <w:rPr>
          <w:rFonts w:hint="eastAsia"/>
          <w:lang w:eastAsia="zh-CN"/>
        </w:rPr>
        <w:t>10. 参选文件正本应按要求由经正式授权的参选人代表签字并加盖参选人公章。副本可以用复印件。</w:t>
      </w: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3"/>
        <w:spacing w:line="360" w:lineRule="auto"/>
        <w:rPr>
          <w:sz w:val="24"/>
          <w:szCs w:val="24"/>
          <w:lang w:eastAsia="zh-CN"/>
        </w:rPr>
      </w:pPr>
      <w:r>
        <w:rPr>
          <w:rFonts w:hint="eastAsia"/>
          <w:w w:val="95"/>
          <w:sz w:val="24"/>
          <w:szCs w:val="24"/>
          <w:lang w:eastAsia="zh-CN"/>
        </w:rPr>
        <w:t>一、</w:t>
      </w:r>
      <w:r>
        <w:rPr>
          <w:w w:val="95"/>
          <w:sz w:val="24"/>
          <w:szCs w:val="24"/>
          <w:lang w:eastAsia="zh-CN"/>
        </w:rPr>
        <w:t>评选</w:t>
      </w:r>
    </w:p>
    <w:p>
      <w:pPr>
        <w:pStyle w:val="8"/>
        <w:spacing w:line="360" w:lineRule="auto"/>
        <w:ind w:left="1" w:firstLine="480" w:firstLineChars="20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pPr>
        <w:pStyle w:val="8"/>
        <w:spacing w:line="360" w:lineRule="auto"/>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8"/>
        <w:spacing w:line="360" w:lineRule="auto"/>
        <w:ind w:left="1" w:firstLine="480" w:firstLineChars="200"/>
        <w:rPr>
          <w:lang w:eastAsia="zh-CN"/>
        </w:rPr>
      </w:pPr>
      <w:r>
        <w:rPr>
          <w:lang w:eastAsia="zh-CN"/>
        </w:rPr>
        <w:t>3.比选人将做开选记录</w:t>
      </w:r>
    </w:p>
    <w:p>
      <w:pPr>
        <w:spacing w:line="360" w:lineRule="auto"/>
        <w:ind w:left="680"/>
        <w:rPr>
          <w:b/>
          <w:w w:val="95"/>
          <w:sz w:val="24"/>
          <w:szCs w:val="24"/>
          <w:lang w:eastAsia="zh-CN"/>
        </w:rPr>
      </w:pPr>
      <w:r>
        <w:rPr>
          <w:rFonts w:hint="eastAsia"/>
          <w:b/>
          <w:w w:val="95"/>
          <w:sz w:val="24"/>
          <w:szCs w:val="24"/>
          <w:lang w:eastAsia="zh-CN"/>
        </w:rPr>
        <w:t>二</w:t>
      </w:r>
      <w:r>
        <w:rPr>
          <w:b/>
          <w:w w:val="95"/>
          <w:sz w:val="24"/>
          <w:szCs w:val="24"/>
          <w:lang w:eastAsia="zh-CN"/>
        </w:rPr>
        <w:t>、规则：</w:t>
      </w:r>
    </w:p>
    <w:p>
      <w:pPr>
        <w:spacing w:line="360" w:lineRule="auto"/>
        <w:ind w:firstLine="480" w:firstLineChars="200"/>
        <w:rPr>
          <w:sz w:val="24"/>
          <w:szCs w:val="24"/>
          <w:lang w:eastAsia="zh-CN"/>
        </w:rPr>
      </w:pPr>
      <w:r>
        <w:rPr>
          <w:rFonts w:hint="eastAsia"/>
          <w:sz w:val="24"/>
          <w:szCs w:val="24"/>
          <w:lang w:eastAsia="zh-CN"/>
        </w:rPr>
        <w:t>1．评标前准备工作</w:t>
      </w:r>
    </w:p>
    <w:p>
      <w:pPr>
        <w:pStyle w:val="2"/>
        <w:spacing w:line="360" w:lineRule="auto"/>
        <w:ind w:firstLine="480" w:firstLineChars="20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pPr>
        <w:snapToGrid w:val="0"/>
        <w:spacing w:line="360" w:lineRule="auto"/>
        <w:ind w:firstLine="480" w:firstLineChars="200"/>
        <w:rPr>
          <w:spacing w:val="-2"/>
          <w:sz w:val="24"/>
          <w:szCs w:val="24"/>
          <w:lang w:eastAsia="zh-CN"/>
        </w:rPr>
      </w:pPr>
      <w:r>
        <w:rPr>
          <w:rFonts w:hint="eastAsia"/>
          <w:sz w:val="24"/>
          <w:szCs w:val="24"/>
          <w:lang w:eastAsia="zh-CN"/>
        </w:rPr>
        <w:t>2．</w:t>
      </w:r>
      <w:r>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Pr>
          <w:spacing w:val="-2"/>
          <w:sz w:val="24"/>
          <w:szCs w:val="24"/>
          <w:lang w:eastAsia="zh-CN"/>
        </w:rPr>
        <w:t>。</w:t>
      </w:r>
    </w:p>
    <w:p>
      <w:pPr>
        <w:pStyle w:val="8"/>
        <w:spacing w:line="360" w:lineRule="auto"/>
        <w:ind w:right="-28" w:firstLine="504" w:firstLineChars="210"/>
        <w:rPr>
          <w:lang w:eastAsia="zh-CN"/>
        </w:rPr>
      </w:pPr>
      <w:r>
        <w:rPr>
          <w:rFonts w:hint="eastAsia"/>
          <w:lang w:eastAsia="zh-CN"/>
        </w:rPr>
        <w:t>3</w:t>
      </w:r>
      <w:r>
        <w:rPr>
          <w:lang w:eastAsia="zh-CN"/>
        </w:rPr>
        <w:t>.参选人串选、相互勾结故意压低标价以排挤竞争对手的公平竞争的，其参选无效。</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asciiTheme="majorEastAsia" w:hAnsiTheme="majorEastAsia" w:eastAsiaTheme="majorEastAsia"/>
          <w:sz w:val="24"/>
          <w:szCs w:val="24"/>
        </w:rPr>
        <w:t>.</w:t>
      </w:r>
      <w:r>
        <w:rPr>
          <w:rFonts w:asciiTheme="majorEastAsia" w:hAnsiTheme="majorEastAsia" w:eastAsiaTheme="majorEastAsia"/>
          <w:spacing w:val="-8"/>
          <w:sz w:val="24"/>
          <w:szCs w:val="24"/>
        </w:rPr>
        <w:t>替补候选人的设定与使用：在合同签订前，比选单位发现参选人的参选报价或供货</w:t>
      </w:r>
      <w:r>
        <w:rPr>
          <w:rFonts w:asciiTheme="majorEastAsia" w:hAnsiTheme="majorEastAsia" w:eastAsiaTheme="majorEastAsia"/>
          <w:spacing w:val="-12"/>
          <w:sz w:val="24"/>
          <w:szCs w:val="24"/>
        </w:rPr>
        <w:t>范围有缺漏、实际应标产品或服务存在重大偏差、或参选材料存在欺诈行为时、或参选人</w:t>
      </w:r>
      <w:r>
        <w:rPr>
          <w:rFonts w:asciiTheme="majorEastAsia" w:hAnsiTheme="majorEastAsia" w:eastAsiaTheme="majorEastAsia"/>
          <w:spacing w:val="-22"/>
          <w:sz w:val="24"/>
          <w:szCs w:val="24"/>
        </w:rPr>
        <w:t>因不可抗力或自身原因不能履行合同的，将有理由取消中选人资格，保留依法追究的权利；</w:t>
      </w:r>
      <w:r>
        <w:rPr>
          <w:sz w:val="24"/>
          <w:szCs w:val="24"/>
        </w:rPr>
        <w:t>并将依法</w:t>
      </w:r>
      <w:r>
        <w:rPr>
          <w:rFonts w:hint="eastAsia"/>
          <w:sz w:val="24"/>
          <w:szCs w:val="24"/>
        </w:rPr>
        <w:t>确定后续排名的中选候选人，或重新进行比选</w:t>
      </w:r>
      <w:r>
        <w:rPr>
          <w:sz w:val="24"/>
          <w:szCs w:val="24"/>
        </w:rPr>
        <w:t>。</w:t>
      </w:r>
    </w:p>
    <w:p>
      <w:pPr>
        <w:pStyle w:val="3"/>
        <w:spacing w:line="360" w:lineRule="auto"/>
        <w:rPr>
          <w:sz w:val="24"/>
          <w:szCs w:val="24"/>
          <w:lang w:eastAsia="zh-CN"/>
        </w:rPr>
      </w:pPr>
      <w:r>
        <w:rPr>
          <w:rFonts w:hint="eastAsia"/>
          <w:w w:val="95"/>
          <w:sz w:val="24"/>
          <w:szCs w:val="24"/>
          <w:lang w:eastAsia="zh-CN"/>
        </w:rPr>
        <w:t>三</w:t>
      </w:r>
      <w:r>
        <w:rPr>
          <w:w w:val="95"/>
          <w:sz w:val="24"/>
          <w:szCs w:val="24"/>
          <w:lang w:eastAsia="zh-CN"/>
        </w:rPr>
        <w:t>、资格审查：</w:t>
      </w:r>
    </w:p>
    <w:p>
      <w:pPr>
        <w:pStyle w:val="8"/>
        <w:spacing w:line="360" w:lineRule="auto"/>
        <w:ind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spacing w:line="360" w:lineRule="auto"/>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8"/>
        <w:spacing w:line="360" w:lineRule="auto"/>
        <w:ind w:left="121" w:leftChars="55" w:right="222" w:firstLine="480" w:firstLineChars="200"/>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采用综合评选的方式，从商务和技术两部分进行综合评价，</w:t>
      </w:r>
      <w:r>
        <w:rPr>
          <w:lang w:eastAsia="zh-CN"/>
        </w:rPr>
        <w:t>综合得分最高者作为中选人。</w:t>
      </w:r>
    </w:p>
    <w:p>
      <w:pPr>
        <w:pStyle w:val="8"/>
        <w:spacing w:line="360" w:lineRule="auto"/>
        <w:ind w:right="-28" w:firstLine="498" w:firstLineChars="210"/>
        <w:rPr>
          <w:b/>
          <w:spacing w:val="-2"/>
          <w:lang w:eastAsia="zh-CN"/>
        </w:rPr>
      </w:pPr>
      <w:r>
        <w:rPr>
          <w:rFonts w:hint="eastAsia"/>
          <w:b/>
          <w:spacing w:val="-2"/>
          <w:lang w:eastAsia="zh-CN"/>
        </w:rPr>
        <w:t>评标小组按照先技术，后商务报价的顺序进行评议并评分，权重比为2:8。</w:t>
      </w:r>
    </w:p>
    <w:p>
      <w:pPr>
        <w:pStyle w:val="8"/>
        <w:spacing w:line="360" w:lineRule="auto"/>
        <w:ind w:right="-28" w:firstLine="504" w:firstLineChars="210"/>
        <w:rPr>
          <w:b/>
          <w:spacing w:val="-2"/>
          <w:lang w:eastAsia="zh-CN"/>
        </w:rPr>
      </w:pPr>
      <w:r>
        <w:rPr>
          <w:rFonts w:hint="eastAsia"/>
          <w:color w:val="000000"/>
          <w:szCs w:val="21"/>
          <w:lang w:eastAsia="zh-CN"/>
        </w:rPr>
        <w:t>综合得分=报价得分+技术得分</w:t>
      </w:r>
    </w:p>
    <w:p>
      <w:pPr>
        <w:snapToGrid w:val="0"/>
        <w:spacing w:line="360" w:lineRule="auto"/>
        <w:ind w:firstLine="472" w:firstLineChars="200"/>
        <w:rPr>
          <w:spacing w:val="-2"/>
          <w:sz w:val="24"/>
          <w:szCs w:val="24"/>
          <w:lang w:eastAsia="zh-CN"/>
        </w:rPr>
      </w:pPr>
      <w:r>
        <w:rPr>
          <w:rFonts w:hint="eastAsia"/>
          <w:spacing w:val="-2"/>
          <w:sz w:val="24"/>
          <w:szCs w:val="24"/>
          <w:lang w:eastAsia="zh-CN"/>
        </w:rPr>
        <w:t>4.1 评分办法</w:t>
      </w:r>
    </w:p>
    <w:p>
      <w:pPr>
        <w:pStyle w:val="8"/>
        <w:spacing w:line="360" w:lineRule="auto"/>
        <w:ind w:right="-28" w:firstLine="495" w:firstLineChars="210"/>
        <w:rPr>
          <w:spacing w:val="-2"/>
          <w:lang w:eastAsia="zh-CN"/>
        </w:rPr>
      </w:pPr>
      <w:r>
        <w:rPr>
          <w:rFonts w:hint="eastAsia"/>
          <w:spacing w:val="-2"/>
          <w:lang w:eastAsia="zh-CN"/>
        </w:rPr>
        <w:t>4.1.1 评分采用百分制，各专项所占分值见下表：</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PT：商务报价评分           满分80分</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PB：技术部分评分           满分20分</w:t>
      </w:r>
    </w:p>
    <w:p>
      <w:pPr>
        <w:spacing w:line="360" w:lineRule="auto"/>
        <w:ind w:left="1160" w:leftChars="200" w:hanging="720" w:hanging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注: ①PB部分的最终得分为各个评标委员评分的算术平均值，并四舍五入取小数点后2位数。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②评标委员评分取小数点后1位数。</w:t>
      </w:r>
    </w:p>
    <w:p>
      <w:pPr>
        <w:spacing w:line="360" w:lineRule="auto"/>
        <w:ind w:left="440" w:leftChars="200"/>
        <w:rPr>
          <w:rFonts w:ascii="仿宋" w:hAnsi="仿宋" w:eastAsia="仿宋"/>
          <w:sz w:val="28"/>
          <w:szCs w:val="28"/>
          <w:lang w:eastAsia="zh-CN"/>
        </w:rPr>
      </w:pPr>
      <w:r>
        <w:rPr>
          <w:rFonts w:hint="eastAsia"/>
          <w:spacing w:val="-2"/>
          <w:lang w:eastAsia="zh-CN"/>
        </w:rPr>
        <w:t>4.1.2</w:t>
      </w:r>
      <w:r>
        <w:rPr>
          <w:rFonts w:hint="eastAsia" w:ascii="仿宋" w:hAnsi="仿宋" w:eastAsia="仿宋"/>
          <w:sz w:val="28"/>
          <w:szCs w:val="28"/>
        </w:rPr>
        <w:t xml:space="preserve"> </w:t>
      </w:r>
      <w:r>
        <w:rPr>
          <w:rFonts w:hint="eastAsia" w:asciiTheme="majorEastAsia" w:hAnsiTheme="majorEastAsia" w:eastAsiaTheme="majorEastAsia"/>
          <w:sz w:val="24"/>
          <w:szCs w:val="24"/>
        </w:rPr>
        <w:t>评分标准见下表</w:t>
      </w:r>
      <w:r>
        <w:rPr>
          <w:rFonts w:hint="eastAsia" w:asciiTheme="majorEastAsia" w:hAnsiTheme="majorEastAsia" w:eastAsiaTheme="majorEastAsia"/>
          <w:sz w:val="24"/>
          <w:szCs w:val="24"/>
          <w:lang w:eastAsia="zh-CN"/>
        </w:rPr>
        <w:t>：</w:t>
      </w:r>
    </w:p>
    <w:tbl>
      <w:tblPr>
        <w:tblStyle w:val="16"/>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86"/>
        <w:gridCol w:w="212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9" w:type="dxa"/>
            <w:vAlign w:val="center"/>
          </w:tcPr>
          <w:p>
            <w:pPr>
              <w:snapToGrid w:val="0"/>
              <w:spacing w:line="400" w:lineRule="atLeast"/>
              <w:jc w:val="center"/>
              <w:rPr>
                <w:sz w:val="21"/>
                <w:szCs w:val="21"/>
              </w:rPr>
            </w:pPr>
            <w:r>
              <w:rPr>
                <w:rFonts w:hint="eastAsia"/>
                <w:sz w:val="21"/>
                <w:szCs w:val="21"/>
              </w:rPr>
              <w:t>序号</w:t>
            </w:r>
          </w:p>
        </w:tc>
        <w:tc>
          <w:tcPr>
            <w:tcW w:w="3686" w:type="dxa"/>
            <w:vAlign w:val="center"/>
          </w:tcPr>
          <w:p>
            <w:pPr>
              <w:snapToGrid w:val="0"/>
              <w:spacing w:line="400" w:lineRule="atLeast"/>
              <w:jc w:val="center"/>
              <w:rPr>
                <w:sz w:val="21"/>
                <w:szCs w:val="21"/>
              </w:rPr>
            </w:pPr>
            <w:r>
              <w:rPr>
                <w:rFonts w:hint="eastAsia"/>
                <w:sz w:val="21"/>
                <w:szCs w:val="21"/>
              </w:rPr>
              <w:t>评分项目</w:t>
            </w:r>
          </w:p>
        </w:tc>
        <w:tc>
          <w:tcPr>
            <w:tcW w:w="2126" w:type="dxa"/>
            <w:vAlign w:val="center"/>
          </w:tcPr>
          <w:p>
            <w:pPr>
              <w:snapToGrid w:val="0"/>
              <w:spacing w:line="400" w:lineRule="atLeast"/>
              <w:jc w:val="center"/>
              <w:rPr>
                <w:sz w:val="21"/>
                <w:szCs w:val="21"/>
              </w:rPr>
            </w:pPr>
            <w:r>
              <w:rPr>
                <w:rFonts w:hint="eastAsia"/>
                <w:sz w:val="21"/>
                <w:szCs w:val="21"/>
              </w:rPr>
              <w:t>分数</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Align w:val="center"/>
          </w:tcPr>
          <w:p>
            <w:pPr>
              <w:snapToGrid w:val="0"/>
              <w:spacing w:line="400" w:lineRule="atLeast"/>
              <w:jc w:val="center"/>
              <w:rPr>
                <w:sz w:val="21"/>
                <w:szCs w:val="21"/>
              </w:rPr>
            </w:pPr>
            <w:r>
              <w:rPr>
                <w:rFonts w:hint="eastAsia"/>
                <w:sz w:val="21"/>
                <w:szCs w:val="21"/>
              </w:rPr>
              <w:t>1</w:t>
            </w:r>
          </w:p>
        </w:tc>
        <w:tc>
          <w:tcPr>
            <w:tcW w:w="3686" w:type="dxa"/>
            <w:vAlign w:val="center"/>
          </w:tcPr>
          <w:p>
            <w:pPr>
              <w:snapToGrid w:val="0"/>
              <w:spacing w:line="400" w:lineRule="atLeast"/>
              <w:jc w:val="center"/>
              <w:rPr>
                <w:sz w:val="21"/>
                <w:szCs w:val="21"/>
              </w:rPr>
            </w:pPr>
            <w:r>
              <w:rPr>
                <w:rFonts w:hint="eastAsia"/>
                <w:spacing w:val="-2"/>
                <w:sz w:val="21"/>
                <w:szCs w:val="21"/>
              </w:rPr>
              <w:t>技术部分</w:t>
            </w:r>
          </w:p>
        </w:tc>
        <w:tc>
          <w:tcPr>
            <w:tcW w:w="2126" w:type="dxa"/>
            <w:vAlign w:val="center"/>
          </w:tcPr>
          <w:p>
            <w:pPr>
              <w:snapToGrid w:val="0"/>
              <w:spacing w:line="400" w:lineRule="atLeast"/>
              <w:jc w:val="center"/>
              <w:rPr>
                <w:sz w:val="21"/>
                <w:szCs w:val="21"/>
              </w:rPr>
            </w:pPr>
            <w:r>
              <w:rPr>
                <w:rFonts w:hint="eastAsia"/>
                <w:sz w:val="21"/>
                <w:szCs w:val="21"/>
                <w:lang w:eastAsia="zh-CN"/>
              </w:rPr>
              <w:t>20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pPr>
              <w:snapToGrid w:val="0"/>
              <w:spacing w:line="400" w:lineRule="atLeast"/>
              <w:jc w:val="center"/>
              <w:rPr>
                <w:sz w:val="21"/>
                <w:szCs w:val="21"/>
              </w:rPr>
            </w:pPr>
            <w:r>
              <w:rPr>
                <w:rFonts w:hint="eastAsia"/>
                <w:sz w:val="21"/>
                <w:szCs w:val="21"/>
              </w:rPr>
              <w:t>2</w:t>
            </w:r>
          </w:p>
        </w:tc>
        <w:tc>
          <w:tcPr>
            <w:tcW w:w="3686" w:type="dxa"/>
            <w:vAlign w:val="center"/>
          </w:tcPr>
          <w:p>
            <w:pPr>
              <w:snapToGrid w:val="0"/>
              <w:spacing w:line="400" w:lineRule="atLeast"/>
              <w:jc w:val="center"/>
              <w:rPr>
                <w:sz w:val="21"/>
                <w:szCs w:val="21"/>
              </w:rPr>
            </w:pPr>
            <w:r>
              <w:rPr>
                <w:rFonts w:hint="eastAsia"/>
                <w:spacing w:val="-2"/>
                <w:sz w:val="21"/>
                <w:szCs w:val="21"/>
              </w:rPr>
              <w:t>商务部分</w:t>
            </w:r>
          </w:p>
        </w:tc>
        <w:tc>
          <w:tcPr>
            <w:tcW w:w="2126" w:type="dxa"/>
            <w:vAlign w:val="center"/>
          </w:tcPr>
          <w:p>
            <w:pPr>
              <w:snapToGrid w:val="0"/>
              <w:spacing w:line="400" w:lineRule="atLeast"/>
              <w:jc w:val="center"/>
              <w:rPr>
                <w:sz w:val="21"/>
                <w:szCs w:val="21"/>
              </w:rPr>
            </w:pPr>
            <w:r>
              <w:rPr>
                <w:rFonts w:hint="eastAsia"/>
                <w:sz w:val="21"/>
                <w:szCs w:val="21"/>
                <w:lang w:eastAsia="zh-CN"/>
              </w:rPr>
              <w:t>80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80%</w:t>
            </w:r>
          </w:p>
        </w:tc>
      </w:tr>
    </w:tbl>
    <w:p>
      <w:pPr>
        <w:snapToGrid w:val="0"/>
        <w:spacing w:line="420" w:lineRule="atLeast"/>
        <w:ind w:firstLine="708" w:firstLineChars="300"/>
        <w:rPr>
          <w:spacing w:val="-2"/>
          <w:sz w:val="24"/>
          <w:szCs w:val="24"/>
          <w:lang w:eastAsia="zh-CN"/>
        </w:rPr>
      </w:pPr>
      <w:r>
        <w:rPr>
          <w:rFonts w:hint="eastAsia"/>
          <w:spacing w:val="-2"/>
          <w:sz w:val="24"/>
          <w:szCs w:val="24"/>
          <w:lang w:eastAsia="zh-CN"/>
        </w:rPr>
        <w:t>1.1.2评分细则</w:t>
      </w:r>
    </w:p>
    <w:tbl>
      <w:tblPr>
        <w:tblStyle w:val="16"/>
        <w:tblW w:w="9639" w:type="dxa"/>
        <w:tblInd w:w="108" w:type="dxa"/>
        <w:tblLayout w:type="fixed"/>
        <w:tblCellMar>
          <w:top w:w="0" w:type="dxa"/>
          <w:left w:w="108" w:type="dxa"/>
          <w:bottom w:w="0" w:type="dxa"/>
          <w:right w:w="108" w:type="dxa"/>
        </w:tblCellMar>
      </w:tblPr>
      <w:tblGrid>
        <w:gridCol w:w="567"/>
        <w:gridCol w:w="851"/>
        <w:gridCol w:w="1276"/>
        <w:gridCol w:w="567"/>
        <w:gridCol w:w="6378"/>
      </w:tblGrid>
      <w:tr>
        <w:tblPrEx>
          <w:tblCellMar>
            <w:top w:w="0" w:type="dxa"/>
            <w:left w:w="108" w:type="dxa"/>
            <w:bottom w:w="0" w:type="dxa"/>
            <w:right w:w="108" w:type="dxa"/>
          </w:tblCellMar>
        </w:tblPrEx>
        <w:trPr>
          <w:trHeight w:val="51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序号</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评审项目</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分值</w:t>
            </w:r>
          </w:p>
        </w:tc>
        <w:tc>
          <w:tcPr>
            <w:tcW w:w="637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评分说明</w:t>
            </w:r>
          </w:p>
        </w:tc>
      </w:tr>
      <w:tr>
        <w:tblPrEx>
          <w:tblCellMar>
            <w:top w:w="0" w:type="dxa"/>
            <w:left w:w="108" w:type="dxa"/>
            <w:bottom w:w="0" w:type="dxa"/>
            <w:right w:w="108" w:type="dxa"/>
          </w:tblCellMar>
        </w:tblPrEx>
        <w:trPr>
          <w:trHeight w:val="609" w:hRule="atLeast"/>
        </w:trPr>
        <w:tc>
          <w:tcPr>
            <w:tcW w:w="567" w:type="dxa"/>
            <w:vMerge w:val="restart"/>
            <w:tcBorders>
              <w:top w:val="nil"/>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851" w:type="dxa"/>
            <w:vMerge w:val="restart"/>
            <w:tcBorders>
              <w:top w:val="nil"/>
              <w:left w:val="single" w:color="auto" w:sz="4" w:space="0"/>
              <w:right w:val="single" w:color="auto" w:sz="4" w:space="0"/>
            </w:tcBorders>
            <w:shd w:val="clear" w:color="auto" w:fill="auto"/>
            <w:vAlign w:val="center"/>
          </w:tcPr>
          <w:p>
            <w:pPr>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技术标</w:t>
            </w:r>
          </w:p>
        </w:tc>
        <w:tc>
          <w:tcPr>
            <w:tcW w:w="1276" w:type="dxa"/>
            <w:tcBorders>
              <w:top w:val="nil"/>
              <w:left w:val="nil"/>
              <w:bottom w:val="single" w:color="auto" w:sz="4" w:space="0"/>
              <w:right w:val="single" w:color="auto" w:sz="4" w:space="0"/>
            </w:tcBorders>
            <w:shd w:val="clear" w:color="auto" w:fill="auto"/>
            <w:vAlign w:val="center"/>
          </w:tcPr>
          <w:p>
            <w:pPr>
              <w:widowControl/>
              <w:textAlignment w:val="center"/>
              <w:rPr>
                <w:color w:val="000000"/>
                <w:sz w:val="21"/>
                <w:szCs w:val="21"/>
                <w:lang w:eastAsia="zh-CN"/>
              </w:rPr>
            </w:pPr>
            <w:r>
              <w:rPr>
                <w:rFonts w:hint="eastAsia"/>
                <w:szCs w:val="21"/>
              </w:rPr>
              <w:t>注册资金</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2</w:t>
            </w:r>
          </w:p>
        </w:tc>
        <w:tc>
          <w:tcPr>
            <w:tcW w:w="6378" w:type="dxa"/>
            <w:tcBorders>
              <w:top w:val="nil"/>
              <w:left w:val="nil"/>
              <w:bottom w:val="single" w:color="auto" w:sz="4" w:space="0"/>
              <w:right w:val="single" w:color="auto" w:sz="4" w:space="0"/>
            </w:tcBorders>
            <w:shd w:val="clear" w:color="auto" w:fill="auto"/>
            <w:vAlign w:val="center"/>
          </w:tcPr>
          <w:p>
            <w:pPr>
              <w:widowControl/>
              <w:rPr>
                <w:szCs w:val="21"/>
                <w:lang w:eastAsia="zh-CN"/>
              </w:rPr>
            </w:pPr>
            <w:r>
              <w:rPr>
                <w:rFonts w:hint="eastAsia"/>
                <w:szCs w:val="21"/>
                <w:lang w:eastAsia="zh-CN"/>
              </w:rPr>
              <w:t>1）注册资金≥500万元（2分）；</w:t>
            </w:r>
          </w:p>
          <w:p>
            <w:pPr>
              <w:widowControl/>
              <w:spacing w:line="240" w:lineRule="atLeast"/>
              <w:textAlignment w:val="center"/>
              <w:rPr>
                <w:color w:val="000000"/>
                <w:sz w:val="21"/>
                <w:szCs w:val="21"/>
                <w:lang w:eastAsia="zh-CN"/>
              </w:rPr>
            </w:pPr>
            <w:r>
              <w:rPr>
                <w:rFonts w:hint="eastAsia"/>
                <w:szCs w:val="21"/>
                <w:lang w:eastAsia="zh-CN"/>
              </w:rPr>
              <w:t>2）注册资金＜50</w:t>
            </w:r>
            <w:r>
              <w:rPr>
                <w:szCs w:val="21"/>
                <w:lang w:eastAsia="zh-CN"/>
              </w:rPr>
              <w:t>0</w:t>
            </w:r>
            <w:r>
              <w:rPr>
                <w:rFonts w:hint="eastAsia"/>
                <w:szCs w:val="21"/>
                <w:lang w:eastAsia="zh-CN"/>
              </w:rPr>
              <w:t>万元（1分）。</w:t>
            </w:r>
          </w:p>
        </w:tc>
      </w:tr>
      <w:tr>
        <w:tblPrEx>
          <w:tblCellMar>
            <w:top w:w="0" w:type="dxa"/>
            <w:left w:w="108" w:type="dxa"/>
            <w:bottom w:w="0" w:type="dxa"/>
            <w:right w:w="108" w:type="dxa"/>
          </w:tblCellMar>
        </w:tblPrEx>
        <w:trPr>
          <w:trHeight w:val="5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276" w:type="dxa"/>
            <w:tcBorders>
              <w:top w:val="nil"/>
              <w:left w:val="nil"/>
              <w:bottom w:val="single" w:color="auto" w:sz="4" w:space="0"/>
              <w:right w:val="single" w:color="auto" w:sz="4" w:space="0"/>
            </w:tcBorders>
            <w:shd w:val="clear" w:color="auto" w:fill="auto"/>
            <w:vAlign w:val="center"/>
          </w:tcPr>
          <w:p>
            <w:pPr>
              <w:rPr>
                <w:sz w:val="21"/>
                <w:szCs w:val="21"/>
                <w:lang w:eastAsia="zh-CN"/>
              </w:rPr>
            </w:pPr>
            <w:r>
              <w:rPr>
                <w:rFonts w:hint="eastAsia"/>
                <w:szCs w:val="21"/>
              </w:rPr>
              <w:t>服务业绩</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5</w:t>
            </w:r>
          </w:p>
        </w:tc>
        <w:tc>
          <w:tcPr>
            <w:tcW w:w="6378" w:type="dxa"/>
            <w:tcBorders>
              <w:top w:val="nil"/>
              <w:left w:val="nil"/>
              <w:bottom w:val="single" w:color="auto" w:sz="4" w:space="0"/>
              <w:right w:val="single" w:color="auto" w:sz="4" w:space="0"/>
            </w:tcBorders>
            <w:shd w:val="clear" w:color="auto" w:fill="auto"/>
            <w:vAlign w:val="center"/>
          </w:tcPr>
          <w:p>
            <w:pPr>
              <w:widowControl/>
              <w:spacing w:line="240" w:lineRule="atLeast"/>
              <w:textAlignment w:val="center"/>
              <w:rPr>
                <w:color w:val="000000"/>
                <w:sz w:val="21"/>
                <w:szCs w:val="21"/>
                <w:lang w:eastAsia="zh-CN"/>
              </w:rPr>
            </w:pPr>
            <w:r>
              <w:rPr>
                <w:rFonts w:hint="eastAsia"/>
                <w:szCs w:val="21"/>
                <w:lang w:eastAsia="zh-CN"/>
              </w:rPr>
              <w:t>近三年有设计、安装、调试同类大型同步无刷励磁系统改造业绩，每提供1项得1分，最高得5分。（以提供的合同复印件为准，并加盖单位公章，原件备查）</w:t>
            </w:r>
          </w:p>
        </w:tc>
      </w:tr>
      <w:tr>
        <w:tblPrEx>
          <w:tblCellMar>
            <w:top w:w="0" w:type="dxa"/>
            <w:left w:w="108" w:type="dxa"/>
            <w:bottom w:w="0" w:type="dxa"/>
            <w:right w:w="108" w:type="dxa"/>
          </w:tblCellMar>
        </w:tblPrEx>
        <w:trPr>
          <w:trHeight w:val="4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276"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lang w:eastAsia="zh-CN"/>
              </w:rPr>
              <w:t>质保期</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5</w:t>
            </w:r>
          </w:p>
        </w:tc>
        <w:tc>
          <w:tcPr>
            <w:tcW w:w="6378" w:type="dxa"/>
            <w:tcBorders>
              <w:top w:val="nil"/>
              <w:left w:val="nil"/>
              <w:bottom w:val="single" w:color="auto" w:sz="4" w:space="0"/>
              <w:right w:val="single" w:color="auto" w:sz="4" w:space="0"/>
            </w:tcBorders>
            <w:shd w:val="clear" w:color="auto" w:fill="auto"/>
            <w:vAlign w:val="center"/>
          </w:tcPr>
          <w:p>
            <w:pPr>
              <w:widowControl/>
              <w:rPr>
                <w:szCs w:val="21"/>
                <w:lang w:eastAsia="zh-CN"/>
              </w:rPr>
            </w:pPr>
            <w:r>
              <w:rPr>
                <w:rFonts w:hint="eastAsia"/>
                <w:szCs w:val="21"/>
                <w:lang w:eastAsia="zh-CN"/>
              </w:rPr>
              <w:t>系统改造的软硬件，提供2年质保期得3分，</w:t>
            </w:r>
          </w:p>
          <w:p>
            <w:pPr>
              <w:widowControl/>
              <w:rPr>
                <w:szCs w:val="21"/>
              </w:rPr>
            </w:pPr>
            <w:r>
              <w:rPr>
                <w:rFonts w:hint="eastAsia"/>
                <w:szCs w:val="21"/>
              </w:rPr>
              <w:t>1）每增加半年加1分，最高5分；</w:t>
            </w:r>
          </w:p>
          <w:p>
            <w:pPr>
              <w:spacing w:line="240" w:lineRule="atLeast"/>
              <w:outlineLvl w:val="0"/>
              <w:rPr>
                <w:color w:val="000000"/>
                <w:sz w:val="21"/>
                <w:szCs w:val="21"/>
                <w:lang w:eastAsia="zh-CN"/>
              </w:rPr>
            </w:pPr>
            <w:r>
              <w:rPr>
                <w:rFonts w:hint="eastAsia"/>
                <w:szCs w:val="21"/>
                <w:lang w:eastAsia="zh-CN"/>
              </w:rPr>
              <w:t>2）不满足发包文件质保期不得分。</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rPr>
                <w:sz w:val="21"/>
                <w:szCs w:val="21"/>
                <w:lang w:eastAsia="zh-CN"/>
              </w:rPr>
            </w:pPr>
            <w:r>
              <w:rPr>
                <w:rFonts w:hint="eastAsia"/>
                <w:sz w:val="21"/>
                <w:szCs w:val="21"/>
                <w:lang w:eastAsia="zh-CN"/>
              </w:rPr>
              <w:t>质保期内服务响应时间</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bCs/>
                <w:color w:val="000000"/>
                <w:sz w:val="21"/>
                <w:szCs w:val="21"/>
                <w:lang w:eastAsia="zh-CN"/>
              </w:rPr>
            </w:pPr>
            <w:r>
              <w:rPr>
                <w:rFonts w:hint="eastAsia"/>
                <w:bCs/>
                <w:color w:val="000000"/>
                <w:sz w:val="21"/>
                <w:szCs w:val="21"/>
                <w:lang w:eastAsia="zh-CN"/>
              </w:rPr>
              <w:t>5</w:t>
            </w:r>
          </w:p>
        </w:tc>
        <w:tc>
          <w:tcPr>
            <w:tcW w:w="6378" w:type="dxa"/>
            <w:tcBorders>
              <w:top w:val="single" w:color="auto" w:sz="4" w:space="0"/>
              <w:left w:val="nil"/>
              <w:bottom w:val="single" w:color="auto" w:sz="4" w:space="0"/>
              <w:right w:val="single" w:color="auto" w:sz="4" w:space="0"/>
            </w:tcBorders>
            <w:shd w:val="clear" w:color="auto" w:fill="auto"/>
            <w:vAlign w:val="center"/>
          </w:tcPr>
          <w:p>
            <w:pPr>
              <w:widowControl/>
              <w:tabs>
                <w:tab w:val="left" w:pos="360"/>
              </w:tabs>
              <w:autoSpaceDE/>
              <w:autoSpaceDN/>
              <w:rPr>
                <w:szCs w:val="21"/>
                <w:lang w:eastAsia="zh-CN"/>
              </w:rPr>
            </w:pPr>
            <w:r>
              <w:rPr>
                <w:rFonts w:hint="eastAsia"/>
                <w:szCs w:val="21"/>
                <w:lang w:eastAsia="zh-CN"/>
              </w:rPr>
              <w:t>1)接到通知后，针对本项目维护服务响应时间24小时内到达现场（4</w:t>
            </w:r>
            <w:r>
              <w:rPr>
                <w:szCs w:val="21"/>
                <w:lang w:eastAsia="zh-CN"/>
              </w:rPr>
              <w:t>~</w:t>
            </w:r>
            <w:r>
              <w:rPr>
                <w:rFonts w:hint="eastAsia"/>
                <w:szCs w:val="21"/>
                <w:lang w:eastAsia="zh-CN"/>
              </w:rPr>
              <w:t>5分）；</w:t>
            </w:r>
            <w:r>
              <w:rPr>
                <w:szCs w:val="21"/>
                <w:lang w:eastAsia="zh-CN"/>
              </w:rPr>
              <w:t xml:space="preserve"> </w:t>
            </w:r>
          </w:p>
          <w:p>
            <w:pPr>
              <w:widowControl/>
              <w:tabs>
                <w:tab w:val="left" w:pos="360"/>
              </w:tabs>
              <w:autoSpaceDE/>
              <w:autoSpaceDN/>
              <w:rPr>
                <w:szCs w:val="21"/>
                <w:lang w:eastAsia="zh-CN"/>
              </w:rPr>
            </w:pPr>
            <w:r>
              <w:rPr>
                <w:rFonts w:hint="eastAsia"/>
                <w:szCs w:val="21"/>
                <w:lang w:eastAsia="zh-CN"/>
              </w:rPr>
              <w:t>2）接到通知后，针对本项目维护服务响应时间48小时内到达现场（2</w:t>
            </w:r>
            <w:r>
              <w:rPr>
                <w:szCs w:val="21"/>
                <w:lang w:eastAsia="zh-CN"/>
              </w:rPr>
              <w:t>~</w:t>
            </w:r>
            <w:r>
              <w:rPr>
                <w:rFonts w:hint="eastAsia"/>
                <w:szCs w:val="21"/>
                <w:lang w:eastAsia="zh-CN"/>
              </w:rPr>
              <w:t>3分）；</w:t>
            </w:r>
          </w:p>
          <w:p>
            <w:pPr>
              <w:widowControl/>
              <w:spacing w:line="240" w:lineRule="atLeast"/>
              <w:textAlignment w:val="center"/>
              <w:rPr>
                <w:b/>
                <w:bCs/>
                <w:color w:val="000000"/>
                <w:sz w:val="21"/>
                <w:szCs w:val="21"/>
                <w:lang w:eastAsia="zh-CN"/>
              </w:rPr>
            </w:pPr>
            <w:r>
              <w:rPr>
                <w:rFonts w:hint="eastAsia"/>
                <w:szCs w:val="21"/>
                <w:lang w:eastAsia="zh-CN"/>
              </w:rPr>
              <w:t>接到通知后，针对本项目维护服务响应时间72小时内到达现场（</w:t>
            </w:r>
            <w:r>
              <w:rPr>
                <w:szCs w:val="21"/>
                <w:lang w:eastAsia="zh-CN"/>
              </w:rPr>
              <w:t>0~</w:t>
            </w:r>
            <w:r>
              <w:rPr>
                <w:rFonts w:hint="eastAsia"/>
                <w:szCs w:val="21"/>
                <w:lang w:eastAsia="zh-CN"/>
              </w:rPr>
              <w:t>1分）。</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rPr>
                <w:sz w:val="21"/>
                <w:szCs w:val="21"/>
                <w:lang w:eastAsia="zh-CN"/>
              </w:rPr>
            </w:pPr>
            <w:r>
              <w:rPr>
                <w:rFonts w:hint="eastAsia"/>
                <w:sz w:val="21"/>
                <w:szCs w:val="21"/>
                <w:lang w:eastAsia="zh-CN"/>
              </w:rPr>
              <w:t>工期</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3</w:t>
            </w:r>
          </w:p>
        </w:tc>
        <w:tc>
          <w:tcPr>
            <w:tcW w:w="6378" w:type="dxa"/>
            <w:tcBorders>
              <w:top w:val="single" w:color="auto" w:sz="4" w:space="0"/>
              <w:left w:val="nil"/>
              <w:bottom w:val="single" w:color="auto" w:sz="4" w:space="0"/>
              <w:right w:val="single" w:color="auto" w:sz="4" w:space="0"/>
            </w:tcBorders>
            <w:shd w:val="clear" w:color="auto" w:fill="auto"/>
            <w:vAlign w:val="center"/>
          </w:tcPr>
          <w:p>
            <w:pPr>
              <w:widowControl/>
              <w:rPr>
                <w:szCs w:val="21"/>
                <w:lang w:eastAsia="zh-CN"/>
              </w:rPr>
            </w:pPr>
            <w:r>
              <w:rPr>
                <w:rFonts w:hint="eastAsia"/>
                <w:szCs w:val="21"/>
                <w:lang w:eastAsia="zh-CN"/>
              </w:rPr>
              <w:t>合同签订后最长工期不能超过120天得2分，</w:t>
            </w:r>
          </w:p>
          <w:p>
            <w:pPr>
              <w:widowControl/>
              <w:rPr>
                <w:szCs w:val="21"/>
                <w:lang w:eastAsia="zh-CN"/>
              </w:rPr>
            </w:pPr>
            <w:r>
              <w:rPr>
                <w:rFonts w:hint="eastAsia"/>
                <w:szCs w:val="21"/>
                <w:lang w:eastAsia="zh-CN"/>
              </w:rPr>
              <w:t>1）每增减少7天加0.5分，最3分；</w:t>
            </w:r>
          </w:p>
          <w:p>
            <w:pPr>
              <w:spacing w:line="240" w:lineRule="atLeast"/>
              <w:rPr>
                <w:rStyle w:val="28"/>
                <w:rFonts w:hint="default" w:asciiTheme="minorEastAsia" w:hAnsiTheme="minorEastAsia" w:eastAsiaTheme="minorEastAsia" w:cstheme="minorEastAsia"/>
                <w:bCs/>
                <w:sz w:val="21"/>
                <w:szCs w:val="21"/>
                <w:lang w:eastAsia="zh-CN"/>
              </w:rPr>
            </w:pPr>
            <w:r>
              <w:rPr>
                <w:rFonts w:hint="eastAsia"/>
                <w:szCs w:val="21"/>
                <w:lang w:eastAsia="zh-CN"/>
              </w:rPr>
              <w:t>2）不满足发包文件工期不得分；</w:t>
            </w:r>
          </w:p>
        </w:tc>
      </w:tr>
      <w:tr>
        <w:tblPrEx>
          <w:tblCellMar>
            <w:top w:w="0" w:type="dxa"/>
            <w:left w:w="108" w:type="dxa"/>
            <w:bottom w:w="0" w:type="dxa"/>
            <w:right w:w="108" w:type="dxa"/>
          </w:tblCellMar>
        </w:tblPrEx>
        <w:trPr>
          <w:trHeight w:val="163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ajorEastAsia" w:hAnsiTheme="majorEastAsia" w:eastAsiaTheme="majorEastAsia"/>
                <w:color w:val="000000"/>
                <w:sz w:val="21"/>
                <w:szCs w:val="21"/>
                <w:lang w:eastAsia="zh-CN"/>
              </w:rPr>
            </w:pPr>
            <w:r>
              <w:rPr>
                <w:rFonts w:hint="eastAsia" w:asciiTheme="majorEastAsia" w:hAnsiTheme="majorEastAsia" w:eastAsiaTheme="majorEastAsia"/>
                <w:b/>
                <w:color w:val="000000"/>
                <w:sz w:val="21"/>
                <w:szCs w:val="21"/>
                <w:lang w:eastAsia="zh-CN"/>
              </w:rPr>
              <w:t>商务标</w:t>
            </w:r>
          </w:p>
        </w:tc>
        <w:tc>
          <w:tcPr>
            <w:tcW w:w="1276" w:type="dxa"/>
            <w:tcBorders>
              <w:top w:val="single" w:color="auto" w:sz="4" w:space="0"/>
              <w:left w:val="nil"/>
              <w:bottom w:val="single" w:color="auto" w:sz="4" w:space="0"/>
              <w:right w:val="single" w:color="auto" w:sz="4" w:space="0"/>
            </w:tcBorders>
            <w:shd w:val="clear" w:color="auto" w:fill="auto"/>
            <w:vAlign w:val="center"/>
          </w:tcPr>
          <w:p>
            <w:pPr>
              <w:textAlignment w:val="center"/>
              <w:rPr>
                <w:color w:val="000000"/>
                <w:sz w:val="21"/>
                <w:szCs w:val="21"/>
                <w:lang w:eastAsia="zh-CN"/>
              </w:rPr>
            </w:pPr>
            <w:r>
              <w:rPr>
                <w:b/>
                <w:color w:val="000000"/>
                <w:sz w:val="21"/>
                <w:szCs w:val="21"/>
              </w:rPr>
              <w:t>报价</w:t>
            </w:r>
          </w:p>
        </w:tc>
        <w:tc>
          <w:tcPr>
            <w:tcW w:w="567"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color w:val="000000"/>
                <w:sz w:val="21"/>
                <w:szCs w:val="21"/>
                <w:lang w:eastAsia="zh-CN"/>
              </w:rPr>
            </w:pPr>
            <w:r>
              <w:rPr>
                <w:rFonts w:hint="eastAsia"/>
                <w:color w:val="000000"/>
                <w:sz w:val="21"/>
                <w:szCs w:val="21"/>
                <w:lang w:eastAsia="zh-CN"/>
              </w:rPr>
              <w:t>80</w:t>
            </w:r>
          </w:p>
        </w:tc>
        <w:tc>
          <w:tcPr>
            <w:tcW w:w="6378"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rPr>
                <w:b/>
                <w:sz w:val="21"/>
                <w:szCs w:val="21"/>
                <w:lang w:eastAsia="zh-CN"/>
              </w:rPr>
            </w:pPr>
            <w:r>
              <w:rPr>
                <w:rFonts w:hint="eastAsia"/>
                <w:sz w:val="21"/>
                <w:szCs w:val="21"/>
                <w:lang w:eastAsia="zh-CN"/>
              </w:rPr>
              <w:t>A=（a1+a2+……+an）/N</w:t>
            </w:r>
          </w:p>
          <w:p>
            <w:pPr>
              <w:widowControl/>
              <w:rPr>
                <w:b/>
                <w:sz w:val="21"/>
                <w:szCs w:val="21"/>
                <w:lang w:eastAsia="zh-CN"/>
              </w:rPr>
            </w:pPr>
            <w:r>
              <w:rPr>
                <w:rFonts w:hint="eastAsia"/>
                <w:sz w:val="21"/>
                <w:szCs w:val="21"/>
                <w:lang w:eastAsia="zh-CN"/>
              </w:rPr>
              <w:t>注：A=评标基准价 a=有效投标价 N=有效投标人的数</w:t>
            </w:r>
          </w:p>
          <w:p>
            <w:pPr>
              <w:widowControl/>
              <w:spacing w:line="440" w:lineRule="exact"/>
              <w:rPr>
                <w:b/>
                <w:sz w:val="21"/>
                <w:szCs w:val="21"/>
                <w:lang w:eastAsia="zh-CN"/>
              </w:rPr>
            </w:pPr>
            <w:r>
              <w:rPr>
                <w:rFonts w:hint="eastAsia"/>
                <w:sz w:val="21"/>
                <w:szCs w:val="21"/>
                <w:lang w:eastAsia="zh-CN"/>
              </w:rPr>
              <w:t>计算得分：80-（|有效报价-评标基准价|÷评标基准价×100×Q）</w:t>
            </w:r>
          </w:p>
          <w:p>
            <w:pPr>
              <w:widowControl/>
              <w:spacing w:line="440" w:lineRule="exact"/>
              <w:rPr>
                <w:b/>
                <w:sz w:val="21"/>
                <w:szCs w:val="21"/>
                <w:lang w:eastAsia="zh-CN"/>
              </w:rPr>
            </w:pPr>
            <w:r>
              <w:rPr>
                <w:rFonts w:hint="eastAsia"/>
                <w:sz w:val="21"/>
                <w:szCs w:val="21"/>
                <w:lang w:eastAsia="zh-CN"/>
              </w:rPr>
              <w:t>1）a&gt;A时，Q=1；当a&lt;A时，Q=0.5；</w:t>
            </w:r>
          </w:p>
          <w:p>
            <w:pPr>
              <w:spacing w:line="240" w:lineRule="atLeast"/>
              <w:textAlignment w:val="center"/>
              <w:rPr>
                <w:color w:val="000000"/>
                <w:sz w:val="21"/>
                <w:szCs w:val="21"/>
                <w:lang w:eastAsia="zh-CN"/>
              </w:rPr>
            </w:pPr>
            <w:r>
              <w:rPr>
                <w:rFonts w:hint="eastAsia"/>
                <w:sz w:val="21"/>
                <w:szCs w:val="21"/>
                <w:lang w:eastAsia="zh-CN"/>
              </w:rPr>
              <w:t>2）计算分数时四舍五入取小数点后两位</w:t>
            </w:r>
          </w:p>
        </w:tc>
      </w:tr>
    </w:tbl>
    <w:p>
      <w:pPr>
        <w:spacing w:before="15" w:line="360" w:lineRule="auto"/>
        <w:ind w:left="638"/>
        <w:rPr>
          <w:b/>
          <w:w w:val="95"/>
          <w:sz w:val="24"/>
          <w:szCs w:val="24"/>
          <w:lang w:eastAsia="zh-CN"/>
        </w:rPr>
      </w:pPr>
    </w:p>
    <w:p>
      <w:pPr>
        <w:spacing w:before="15" w:line="360" w:lineRule="auto"/>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8"/>
        <w:spacing w:line="360" w:lineRule="auto"/>
        <w:ind w:firstLine="480" w:firstLineChars="200"/>
        <w:rPr>
          <w:lang w:eastAsia="zh-CN"/>
        </w:rPr>
      </w:pPr>
      <w:r>
        <w:rPr>
          <w:lang w:eastAsia="zh-CN"/>
        </w:rPr>
        <w:t>1.对比选文件提出的实质性要求和条件，参选文件未能在实质上响应的。</w:t>
      </w:r>
    </w:p>
    <w:p>
      <w:pPr>
        <w:pStyle w:val="8"/>
        <w:spacing w:line="360" w:lineRule="auto"/>
        <w:ind w:firstLine="480" w:firstLineChars="200"/>
        <w:rPr>
          <w:lang w:eastAsia="zh-CN"/>
        </w:rPr>
      </w:pPr>
      <w:r>
        <w:rPr>
          <w:lang w:eastAsia="zh-CN"/>
        </w:rPr>
        <w:t>2.参选文件存在重大偏差的。</w:t>
      </w:r>
    </w:p>
    <w:p>
      <w:pPr>
        <w:pStyle w:val="8"/>
        <w:spacing w:line="360" w:lineRule="auto"/>
        <w:ind w:firstLine="480" w:firstLineChars="200"/>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spacing w:line="360" w:lineRule="auto"/>
        <w:ind w:left="0" w:firstLine="480" w:firstLineChars="200"/>
        <w:jc w:val="both"/>
        <w:rPr>
          <w:b w:val="0"/>
          <w:sz w:val="24"/>
          <w:szCs w:val="24"/>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pStyle w:val="3"/>
        <w:tabs>
          <w:tab w:val="left" w:pos="1632"/>
        </w:tabs>
        <w:spacing w:line="360" w:lineRule="auto"/>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8"/>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8"/>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公司及</w:t>
      </w:r>
      <w:r>
        <w:rPr>
          <w:lang w:eastAsia="zh-CN"/>
        </w:rPr>
        <w:t>集团官网。</w:t>
      </w:r>
    </w:p>
    <w:p>
      <w:pPr>
        <w:pStyle w:val="8"/>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8"/>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8"/>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8"/>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19"/>
          <w:rFonts w:hint="eastAsia" w:asciiTheme="majorEastAsia" w:hAnsiTheme="majorEastAsia" w:eastAsiaTheme="majorEastAsia"/>
          <w:sz w:val="24"/>
          <w:szCs w:val="24"/>
        </w:rPr>
        <w:t>福建福海创石油化工有限公司的权属子公司“腾龙芳烃（漳州）有限公司”作为合同执行主体，将于中选通知书发出之日起20日内与中选人完成合同签订事宜。</w:t>
      </w:r>
    </w:p>
    <w:p>
      <w:pPr>
        <w:pStyle w:val="3"/>
        <w:tabs>
          <w:tab w:val="left" w:pos="4344"/>
        </w:tabs>
        <w:spacing w:line="360" w:lineRule="auto"/>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8"/>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8"/>
        <w:spacing w:line="360" w:lineRule="auto"/>
        <w:ind w:left="119" w:right="108" w:firstLine="482"/>
        <w:jc w:val="both"/>
        <w:rPr>
          <w:lang w:eastAsia="zh-CN"/>
        </w:rPr>
      </w:pPr>
      <w:r>
        <w:rPr>
          <w:lang w:eastAsia="zh-CN"/>
        </w:rPr>
        <w:t>2.</w:t>
      </w:r>
      <w:r>
        <w:rPr>
          <w:spacing w:val="-2"/>
          <w:lang w:eastAsia="zh-CN"/>
        </w:rPr>
        <w:t>中选单位必须严格执行</w:t>
      </w:r>
      <w:r>
        <w:rPr>
          <w:rFonts w:hint="eastAsia"/>
          <w:spacing w:val="-2"/>
          <w:lang w:eastAsia="zh-CN"/>
        </w:rPr>
        <w:t>《电机设备改造合同》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8"/>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60" w:lineRule="auto"/>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8"/>
        <w:spacing w:line="360" w:lineRule="auto"/>
        <w:ind w:left="215"/>
        <w:rPr>
          <w:lang w:eastAsia="zh-CN"/>
        </w:rPr>
      </w:pPr>
      <w:r>
        <w:rPr>
          <w:lang w:eastAsia="zh-CN"/>
        </w:rPr>
        <w:t>1.参选人的参选文件无论其是否中选，均不退回。</w:t>
      </w:r>
    </w:p>
    <w:p>
      <w:pPr>
        <w:pStyle w:val="8"/>
        <w:spacing w:before="108" w:line="360" w:lineRule="auto"/>
        <w:ind w:left="215"/>
        <w:rPr>
          <w:lang w:eastAsia="zh-CN"/>
        </w:rPr>
      </w:pPr>
      <w:r>
        <w:rPr>
          <w:lang w:eastAsia="zh-CN"/>
        </w:rPr>
        <w:t>2.比选人郑重承诺：参选人所提交的参选文件及相关资料不向第三方泄露。</w:t>
      </w:r>
    </w:p>
    <w:p>
      <w:pPr>
        <w:pStyle w:val="8"/>
        <w:spacing w:before="106" w:line="360" w:lineRule="auto"/>
        <w:ind w:left="215"/>
        <w:rPr>
          <w:lang w:eastAsia="zh-CN"/>
        </w:rPr>
      </w:pPr>
      <w:r>
        <w:rPr>
          <w:lang w:eastAsia="zh-CN"/>
        </w:rPr>
        <w:t>3.本比选文件的解释权归</w:t>
      </w:r>
      <w:r>
        <w:rPr>
          <w:rFonts w:hint="eastAsia"/>
          <w:lang w:eastAsia="zh-CN"/>
        </w:rPr>
        <w:t>福建福海创石油化工</w:t>
      </w:r>
      <w:r>
        <w:rPr>
          <w:lang w:eastAsia="zh-CN"/>
        </w:rPr>
        <w:t>有限公司。</w:t>
      </w:r>
    </w:p>
    <w:p>
      <w:pPr>
        <w:pStyle w:val="8"/>
        <w:spacing w:before="106" w:line="360" w:lineRule="auto"/>
        <w:ind w:left="215"/>
        <w:rPr>
          <w:lang w:eastAsia="zh-CN"/>
        </w:rPr>
      </w:pPr>
      <w:r>
        <w:rPr>
          <w:lang w:eastAsia="zh-CN"/>
        </w:rPr>
        <w:br w:type="page"/>
      </w:r>
    </w:p>
    <w:p>
      <w:pPr>
        <w:pStyle w:val="2"/>
        <w:rPr>
          <w:b/>
          <w:sz w:val="30"/>
          <w:szCs w:val="30"/>
        </w:rPr>
      </w:pPr>
      <w:r>
        <w:rPr>
          <w:rFonts w:hint="eastAsia"/>
          <w:b/>
          <w:sz w:val="30"/>
          <w:szCs w:val="30"/>
        </w:rPr>
        <w:t>附件一、</w:t>
      </w:r>
    </w:p>
    <w:p>
      <w:pPr>
        <w:spacing w:line="360" w:lineRule="auto"/>
        <w:jc w:val="center"/>
        <w:rPr>
          <w:rFonts w:ascii="Arial" w:hAnsi="Arial" w:cs="Arial"/>
          <w:b/>
          <w:sz w:val="32"/>
          <w:szCs w:val="32"/>
          <w:lang w:eastAsia="zh-CN"/>
        </w:rPr>
      </w:pPr>
      <w:r>
        <w:rPr>
          <w:rFonts w:hint="eastAsia" w:ascii="Arial" w:hAnsi="Arial" w:cs="Arial"/>
          <w:b/>
          <w:sz w:val="32"/>
          <w:szCs w:val="32"/>
          <w:lang w:eastAsia="zh-CN"/>
        </w:rPr>
        <w:t>腾龙芳烃（漳州）有限公司</w:t>
      </w:r>
    </w:p>
    <w:p>
      <w:pPr>
        <w:spacing w:line="360" w:lineRule="auto"/>
        <w:jc w:val="center"/>
        <w:rPr>
          <w:rFonts w:ascii="Arial" w:hAnsi="Arial" w:cs="Arial"/>
          <w:b/>
          <w:sz w:val="32"/>
          <w:szCs w:val="32"/>
          <w:lang w:eastAsia="zh-CN"/>
        </w:rPr>
      </w:pPr>
      <w:r>
        <w:rPr>
          <w:rFonts w:hint="eastAsia" w:cs="Helvetica" w:asciiTheme="majorEastAsia" w:hAnsiTheme="majorEastAsia" w:eastAsiaTheme="majorEastAsia"/>
          <w:b/>
          <w:color w:val="333333"/>
          <w:sz w:val="28"/>
          <w:szCs w:val="28"/>
          <w:lang w:eastAsia="zh-CN"/>
        </w:rPr>
        <w:t>GE公司同步电机励磁系统国产化改造</w:t>
      </w:r>
      <w:r>
        <w:rPr>
          <w:rFonts w:ascii="Arial" w:hAnsi="Arial" w:cs="Arial"/>
          <w:b/>
          <w:sz w:val="28"/>
          <w:szCs w:val="28"/>
          <w:lang w:eastAsia="zh-CN"/>
        </w:rPr>
        <w:t>合同</w:t>
      </w:r>
    </w:p>
    <w:p>
      <w:pPr>
        <w:spacing w:line="360" w:lineRule="auto"/>
        <w:jc w:val="center"/>
        <w:rPr>
          <w:rFonts w:cs="Arial"/>
          <w:sz w:val="24"/>
          <w:lang w:eastAsia="zh-CN"/>
        </w:rPr>
      </w:pPr>
      <w:r>
        <w:rPr>
          <w:rFonts w:hint="eastAsia" w:cs="Arial"/>
          <w:sz w:val="24"/>
          <w:lang w:eastAsia="zh-CN"/>
        </w:rPr>
        <w:t xml:space="preserve">           合同编号：       </w:t>
      </w:r>
    </w:p>
    <w:p>
      <w:pPr>
        <w:spacing w:line="360" w:lineRule="auto"/>
        <w:jc w:val="center"/>
        <w:rPr>
          <w:rFonts w:cs="Arial"/>
          <w:sz w:val="24"/>
          <w:lang w:eastAsia="zh-CN"/>
        </w:rPr>
      </w:pPr>
      <w:r>
        <w:rPr>
          <w:rFonts w:hint="eastAsia" w:cs="Arial"/>
          <w:sz w:val="24"/>
          <w:lang w:eastAsia="zh-CN"/>
        </w:rPr>
        <w:t xml:space="preserve">                              签订日期：   年     月     日</w:t>
      </w:r>
    </w:p>
    <w:p>
      <w:pPr>
        <w:spacing w:line="360" w:lineRule="auto"/>
        <w:rPr>
          <w:rFonts w:cs="Arial"/>
          <w:sz w:val="24"/>
          <w:lang w:eastAsia="zh-CN"/>
        </w:rPr>
      </w:pPr>
      <w:r>
        <w:rPr>
          <w:rFonts w:hint="eastAsia" w:cs="Arial"/>
          <w:sz w:val="24"/>
          <w:lang w:eastAsia="zh-CN"/>
        </w:rPr>
        <w:t xml:space="preserve">委 托 </w:t>
      </w:r>
      <w:r>
        <w:rPr>
          <w:rFonts w:cs="Arial"/>
          <w:sz w:val="24"/>
          <w:lang w:eastAsia="zh-CN"/>
        </w:rPr>
        <w:t>方：_</w:t>
      </w:r>
      <w:r>
        <w:rPr>
          <w:rFonts w:hint="eastAsia" w:cs="Arial"/>
          <w:sz w:val="24"/>
          <w:u w:val="single"/>
          <w:lang w:eastAsia="zh-CN"/>
        </w:rPr>
        <w:t>腾龙芳烃（漳州）有限公司</w:t>
      </w:r>
      <w:r>
        <w:rPr>
          <w:rFonts w:cs="Arial"/>
          <w:sz w:val="24"/>
          <w:u w:val="single"/>
          <w:lang w:eastAsia="zh-CN"/>
        </w:rPr>
        <w:t>_</w:t>
      </w:r>
      <w:r>
        <w:rPr>
          <w:rFonts w:hint="eastAsia" w:cs="Arial"/>
          <w:sz w:val="24"/>
          <w:lang w:eastAsia="zh-CN"/>
        </w:rPr>
        <w:t>（以下简称“甲方”）</w:t>
      </w:r>
      <w:r>
        <w:rPr>
          <w:rFonts w:cs="Arial"/>
          <w:sz w:val="24"/>
          <w:lang w:eastAsia="zh-CN"/>
        </w:rPr>
        <w:br w:type="textWrapping"/>
      </w:r>
      <w:r>
        <w:rPr>
          <w:rFonts w:hint="eastAsia" w:cs="Arial"/>
          <w:sz w:val="24"/>
          <w:lang w:eastAsia="zh-CN"/>
        </w:rPr>
        <w:t>受 托</w:t>
      </w:r>
      <w:r>
        <w:rPr>
          <w:rFonts w:cs="Arial"/>
          <w:sz w:val="24"/>
          <w:lang w:eastAsia="zh-CN"/>
        </w:rPr>
        <w:t xml:space="preserve"> 方：</w:t>
      </w:r>
      <w:r>
        <w:rPr>
          <w:rFonts w:cs="Arial"/>
          <w:sz w:val="24"/>
          <w:u w:val="single"/>
          <w:lang w:eastAsia="zh-CN"/>
        </w:rPr>
        <w:t>_</w:t>
      </w:r>
      <w:r>
        <w:rPr>
          <w:rFonts w:hint="eastAsia" w:cs="Arial"/>
          <w:sz w:val="24"/>
          <w:u w:val="single"/>
          <w:lang w:eastAsia="zh-CN"/>
        </w:rPr>
        <w:t xml:space="preserve">                        </w:t>
      </w:r>
      <w:r>
        <w:rPr>
          <w:rFonts w:cs="Arial"/>
          <w:sz w:val="24"/>
          <w:lang w:eastAsia="zh-CN"/>
        </w:rPr>
        <w:t>_</w:t>
      </w:r>
      <w:r>
        <w:rPr>
          <w:rFonts w:hint="eastAsia" w:cs="Arial"/>
          <w:sz w:val="24"/>
          <w:lang w:eastAsia="zh-CN"/>
        </w:rPr>
        <w:t>（以下简称“乙方”）</w:t>
      </w:r>
    </w:p>
    <w:p>
      <w:pPr>
        <w:spacing w:line="360" w:lineRule="auto"/>
        <w:ind w:firstLine="480" w:firstLineChars="200"/>
        <w:rPr>
          <w:color w:val="000000"/>
          <w:sz w:val="24"/>
          <w:lang w:eastAsia="zh-CN"/>
        </w:rPr>
      </w:pPr>
      <w:r>
        <w:rPr>
          <w:rFonts w:hint="eastAsia" w:asciiTheme="majorEastAsia" w:hAnsiTheme="majorEastAsia" w:eastAsiaTheme="majorEastAsia"/>
          <w:color w:val="3C3C3C"/>
          <w:sz w:val="24"/>
          <w:szCs w:val="24"/>
          <w:lang w:eastAsia="zh-CN"/>
        </w:rPr>
        <w:t>根据《中华人民共和国民法典》规定，及其他有关法律、行政法规，遵循平等、自愿、公平和诚实信用的原则，结合本项目具体情况，双方</w:t>
      </w:r>
      <w:r>
        <w:rPr>
          <w:rFonts w:hint="eastAsia"/>
          <w:color w:val="000000"/>
          <w:sz w:val="24"/>
          <w:lang w:eastAsia="zh-CN"/>
        </w:rPr>
        <w:t>就</w:t>
      </w:r>
      <w:r>
        <w:rPr>
          <w:rFonts w:hint="eastAsia" w:cs="Helvetica" w:asciiTheme="majorEastAsia" w:hAnsiTheme="majorEastAsia" w:eastAsiaTheme="majorEastAsia"/>
          <w:color w:val="333333"/>
          <w:sz w:val="24"/>
          <w:szCs w:val="24"/>
          <w:lang w:eastAsia="zh-CN"/>
        </w:rPr>
        <w:t>GE公司同步电机励磁系统国产化改造</w:t>
      </w:r>
      <w:r>
        <w:rPr>
          <w:rFonts w:hint="eastAsia"/>
          <w:sz w:val="24"/>
          <w:szCs w:val="24"/>
          <w:lang w:eastAsia="zh-CN"/>
        </w:rPr>
        <w:t>项目</w:t>
      </w:r>
      <w:r>
        <w:rPr>
          <w:rFonts w:hint="eastAsia"/>
          <w:color w:val="000000"/>
          <w:sz w:val="24"/>
          <w:lang w:eastAsia="zh-CN"/>
        </w:rPr>
        <w:t>事宜，</w:t>
      </w:r>
      <w:r>
        <w:rPr>
          <w:color w:val="000000"/>
          <w:sz w:val="24"/>
          <w:lang w:eastAsia="zh-CN"/>
        </w:rPr>
        <w:t>签订本合同，以便共同遵守。</w:t>
      </w:r>
    </w:p>
    <w:p>
      <w:pPr>
        <w:pStyle w:val="24"/>
        <w:widowControl/>
        <w:numPr>
          <w:ilvl w:val="0"/>
          <w:numId w:val="3"/>
        </w:numPr>
        <w:overflowPunct w:val="0"/>
        <w:adjustRightInd w:val="0"/>
        <w:spacing w:before="0" w:line="360" w:lineRule="auto"/>
        <w:textAlignment w:val="baseline"/>
        <w:rPr>
          <w:b/>
          <w:color w:val="000000"/>
          <w:sz w:val="24"/>
          <w:lang w:eastAsia="zh-CN"/>
        </w:rPr>
      </w:pPr>
      <w:r>
        <w:rPr>
          <w:rFonts w:hint="eastAsia"/>
          <w:b/>
          <w:color w:val="000000"/>
          <w:sz w:val="24"/>
          <w:lang w:eastAsia="zh-CN"/>
        </w:rPr>
        <w:t>设备</w:t>
      </w:r>
      <w:r>
        <w:rPr>
          <w:b/>
          <w:color w:val="000000"/>
          <w:sz w:val="24"/>
          <w:lang w:eastAsia="zh-CN"/>
        </w:rPr>
        <w:t>名称、型号</w:t>
      </w:r>
      <w:r>
        <w:rPr>
          <w:rFonts w:hint="eastAsia"/>
          <w:b/>
          <w:color w:val="000000"/>
          <w:sz w:val="24"/>
          <w:lang w:eastAsia="zh-CN"/>
        </w:rPr>
        <w:t>、品牌、数量、价格等</w:t>
      </w:r>
      <w:r>
        <w:rPr>
          <w:b/>
          <w:color w:val="000000"/>
          <w:sz w:val="24"/>
          <w:lang w:eastAsia="zh-CN"/>
        </w:rPr>
        <w:t> </w:t>
      </w:r>
    </w:p>
    <w:p>
      <w:pPr>
        <w:pStyle w:val="42"/>
        <w:rPr>
          <w:rFonts w:ascii="仿宋_GB2312" w:eastAsia="仿宋_GB2312"/>
          <w:b/>
        </w:rPr>
      </w:pPr>
    </w:p>
    <w:tbl>
      <w:tblPr>
        <w:tblStyle w:val="1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134"/>
        <w:gridCol w:w="2551"/>
        <w:gridCol w:w="709"/>
        <w:gridCol w:w="1276"/>
        <w:gridCol w:w="1275"/>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5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11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名称</w:t>
            </w:r>
          </w:p>
        </w:tc>
        <w:tc>
          <w:tcPr>
            <w:tcW w:w="2551"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规格型号</w:t>
            </w:r>
          </w:p>
        </w:tc>
        <w:tc>
          <w:tcPr>
            <w:tcW w:w="709" w:type="dxa"/>
            <w:tcBorders>
              <w:righ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1276" w:type="dxa"/>
            <w:tcBorders>
              <w:left w:val="single" w:color="auto" w:sz="4" w:space="0"/>
              <w:righ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w:t>
            </w:r>
          </w:p>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275" w:type="dxa"/>
            <w:tcBorders>
              <w:lef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w:t>
            </w:r>
          </w:p>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2127"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5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11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同步电机</w:t>
            </w:r>
          </w:p>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32-K-102</w:t>
            </w:r>
          </w:p>
        </w:tc>
        <w:tc>
          <w:tcPr>
            <w:tcW w:w="2551" w:type="dxa"/>
            <w:vAlign w:val="center"/>
          </w:tcPr>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型号：EN217780 TS-18</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功率:8100kW</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频率:50Hz</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额定电压:10</w:t>
            </w:r>
            <w:r>
              <w:rPr>
                <w:rFonts w:asciiTheme="majorEastAsia" w:hAnsiTheme="majorEastAsia" w:eastAsiaTheme="majorEastAsia"/>
                <w:sz w:val="21"/>
                <w:szCs w:val="21"/>
              </w:rPr>
              <w:t>Kv</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额定电流：536A</w:t>
            </w:r>
          </w:p>
        </w:tc>
        <w:tc>
          <w:tcPr>
            <w:tcW w:w="709" w:type="dxa"/>
            <w:tcBorders>
              <w:righ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2台</w:t>
            </w:r>
          </w:p>
        </w:tc>
        <w:tc>
          <w:tcPr>
            <w:tcW w:w="1276" w:type="dxa"/>
            <w:tcBorders>
              <w:left w:val="single" w:color="auto" w:sz="4" w:space="0"/>
              <w:right w:val="single" w:color="auto" w:sz="4" w:space="0"/>
            </w:tcBorders>
            <w:vAlign w:val="center"/>
          </w:tcPr>
          <w:p>
            <w:pPr>
              <w:pStyle w:val="42"/>
              <w:jc w:val="center"/>
              <w:rPr>
                <w:rFonts w:asciiTheme="majorEastAsia" w:hAnsiTheme="majorEastAsia" w:eastAsiaTheme="majorEastAsia"/>
                <w:sz w:val="21"/>
                <w:szCs w:val="21"/>
              </w:rPr>
            </w:pPr>
          </w:p>
        </w:tc>
        <w:tc>
          <w:tcPr>
            <w:tcW w:w="1275" w:type="dxa"/>
            <w:tcBorders>
              <w:left w:val="single" w:color="auto" w:sz="4" w:space="0"/>
            </w:tcBorders>
            <w:vAlign w:val="center"/>
          </w:tcPr>
          <w:p>
            <w:pPr>
              <w:pStyle w:val="42"/>
              <w:jc w:val="center"/>
              <w:rPr>
                <w:rFonts w:asciiTheme="majorEastAsia" w:hAnsiTheme="majorEastAsia" w:eastAsiaTheme="majorEastAsia"/>
                <w:sz w:val="21"/>
                <w:szCs w:val="21"/>
              </w:rPr>
            </w:pPr>
          </w:p>
        </w:tc>
        <w:tc>
          <w:tcPr>
            <w:tcW w:w="2127" w:type="dxa"/>
            <w:vAlign w:val="center"/>
          </w:tcPr>
          <w:p>
            <w:pPr>
              <w:pStyle w:val="42"/>
              <w:jc w:val="center"/>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励磁系统改造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5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11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同步电机</w:t>
            </w:r>
          </w:p>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21-K-501A</w:t>
            </w:r>
          </w:p>
        </w:tc>
        <w:tc>
          <w:tcPr>
            <w:tcW w:w="2551" w:type="dxa"/>
            <w:vAlign w:val="center"/>
          </w:tcPr>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型号：EN217780 </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功率:9300kW</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频率:50Hz</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额定电压:10</w:t>
            </w:r>
            <w:r>
              <w:rPr>
                <w:rFonts w:asciiTheme="majorEastAsia" w:hAnsiTheme="majorEastAsia" w:eastAsiaTheme="majorEastAsia"/>
                <w:sz w:val="21"/>
                <w:szCs w:val="21"/>
              </w:rPr>
              <w:t>Kv</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额定电流：611A</w:t>
            </w:r>
          </w:p>
        </w:tc>
        <w:tc>
          <w:tcPr>
            <w:tcW w:w="709" w:type="dxa"/>
            <w:tcBorders>
              <w:righ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1台</w:t>
            </w:r>
          </w:p>
        </w:tc>
        <w:tc>
          <w:tcPr>
            <w:tcW w:w="1276" w:type="dxa"/>
            <w:tcBorders>
              <w:left w:val="single" w:color="auto" w:sz="4" w:space="0"/>
              <w:right w:val="single" w:color="auto" w:sz="4" w:space="0"/>
            </w:tcBorders>
            <w:vAlign w:val="center"/>
          </w:tcPr>
          <w:p>
            <w:pPr>
              <w:pStyle w:val="42"/>
              <w:jc w:val="center"/>
              <w:rPr>
                <w:rFonts w:asciiTheme="majorEastAsia" w:hAnsiTheme="majorEastAsia" w:eastAsiaTheme="majorEastAsia"/>
                <w:sz w:val="21"/>
                <w:szCs w:val="21"/>
              </w:rPr>
            </w:pPr>
          </w:p>
        </w:tc>
        <w:tc>
          <w:tcPr>
            <w:tcW w:w="1275" w:type="dxa"/>
            <w:tcBorders>
              <w:left w:val="single" w:color="auto" w:sz="4" w:space="0"/>
            </w:tcBorders>
            <w:vAlign w:val="center"/>
          </w:tcPr>
          <w:p>
            <w:pPr>
              <w:pStyle w:val="42"/>
              <w:jc w:val="center"/>
              <w:rPr>
                <w:rFonts w:asciiTheme="majorEastAsia" w:hAnsiTheme="majorEastAsia" w:eastAsiaTheme="majorEastAsia"/>
                <w:sz w:val="21"/>
                <w:szCs w:val="21"/>
              </w:rPr>
            </w:pPr>
          </w:p>
        </w:tc>
        <w:tc>
          <w:tcPr>
            <w:tcW w:w="2127" w:type="dxa"/>
            <w:vAlign w:val="center"/>
          </w:tcPr>
          <w:p>
            <w:pPr>
              <w:pStyle w:val="42"/>
              <w:jc w:val="center"/>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励磁系统改造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534" w:type="dxa"/>
            <w:vAlign w:val="center"/>
          </w:tcPr>
          <w:p>
            <w:pPr>
              <w:pStyle w:val="42"/>
              <w:jc w:val="center"/>
              <w:rPr>
                <w:rFonts w:asciiTheme="majorEastAsia" w:hAnsiTheme="majorEastAsia" w:eastAsiaTheme="majorEastAsia"/>
                <w:sz w:val="21"/>
                <w:szCs w:val="21"/>
              </w:rPr>
            </w:pPr>
          </w:p>
        </w:tc>
        <w:tc>
          <w:tcPr>
            <w:tcW w:w="6945" w:type="dxa"/>
            <w:gridSpan w:val="5"/>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总计：     （含</w:t>
            </w: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%增值税）</w:t>
            </w:r>
          </w:p>
        </w:tc>
        <w:tc>
          <w:tcPr>
            <w:tcW w:w="2127" w:type="dxa"/>
            <w:vAlign w:val="center"/>
          </w:tcPr>
          <w:p>
            <w:pPr>
              <w:pStyle w:val="42"/>
              <w:jc w:val="center"/>
              <w:rPr>
                <w:rFonts w:asciiTheme="majorEastAsia" w:hAnsiTheme="majorEastAsia" w:eastAsiaTheme="majorEastAsia"/>
                <w:color w:val="000000" w:themeColor="text1"/>
                <w:sz w:val="21"/>
                <w:szCs w:val="21"/>
              </w:rPr>
            </w:pPr>
          </w:p>
        </w:tc>
      </w:tr>
    </w:tbl>
    <w:p>
      <w:pPr>
        <w:widowControl/>
        <w:spacing w:line="360" w:lineRule="auto"/>
        <w:ind w:left="718" w:leftChars="-1" w:right="-1" w:hanging="720" w:hangingChars="300"/>
        <w:rPr>
          <w:color w:val="000000"/>
          <w:sz w:val="24"/>
          <w:lang w:eastAsia="zh-CN"/>
        </w:rPr>
      </w:pPr>
      <w:r>
        <w:rPr>
          <w:rFonts w:hint="eastAsia"/>
          <w:sz w:val="24"/>
          <w:lang w:eastAsia="zh-CN"/>
        </w:rPr>
        <w:t>说明：本合同</w:t>
      </w:r>
      <w:r>
        <w:rPr>
          <w:rFonts w:hint="eastAsia"/>
          <w:color w:val="000000"/>
          <w:sz w:val="24"/>
          <w:lang w:eastAsia="zh-CN"/>
        </w:rPr>
        <w:t>的改造总价为包干制，总价</w:t>
      </w:r>
      <w:r>
        <w:rPr>
          <w:rFonts w:hint="eastAsia"/>
          <w:sz w:val="24"/>
          <w:lang w:eastAsia="zh-CN"/>
        </w:rPr>
        <w:t>包括乙方工作涉及到的劳务费、管理费、工具费、所有税费、各种保险、安全费用、利润、食宿运输费、耗材费及合同涉及到的所有风险、责任、义务等完成各项目所需的全部费用；乙方根据实际需要增加或者减少工</w:t>
      </w:r>
      <w:r>
        <w:rPr>
          <w:rFonts w:hint="eastAsia"/>
          <w:color w:val="000000"/>
          <w:sz w:val="24"/>
          <w:lang w:eastAsia="zh-CN"/>
        </w:rPr>
        <w:t>程人员数量，本合同固定总价不变。</w:t>
      </w:r>
    </w:p>
    <w:p>
      <w:pPr>
        <w:spacing w:line="360" w:lineRule="auto"/>
        <w:rPr>
          <w:b/>
          <w:color w:val="000000"/>
          <w:sz w:val="24"/>
          <w:lang w:eastAsia="zh-CN"/>
        </w:rPr>
      </w:pPr>
      <w:r>
        <w:rPr>
          <w:rFonts w:hint="eastAsia"/>
          <w:b/>
          <w:color w:val="000000"/>
          <w:sz w:val="24"/>
          <w:lang w:eastAsia="zh-CN"/>
        </w:rPr>
        <w:t>二、费用结算方式和支付期限：</w:t>
      </w:r>
    </w:p>
    <w:p>
      <w:pPr>
        <w:spacing w:line="360" w:lineRule="auto"/>
        <w:ind w:left="2160" w:hanging="2160" w:hangingChars="900"/>
        <w:rPr>
          <w:sz w:val="24"/>
          <w:lang w:eastAsia="zh-CN"/>
        </w:rPr>
      </w:pPr>
      <w:r>
        <w:rPr>
          <w:rFonts w:hint="eastAsia"/>
          <w:sz w:val="24"/>
          <w:lang w:eastAsia="zh-CN"/>
        </w:rPr>
        <w:t>1、预付款（30%）：合同总价的30%作为预付款（即</w:t>
      </w:r>
      <w:r>
        <w:rPr>
          <w:rFonts w:hint="eastAsia"/>
          <w:sz w:val="24"/>
          <w:u w:val="single"/>
          <w:lang w:eastAsia="zh-CN"/>
        </w:rPr>
        <w:t xml:space="preserve">     </w:t>
      </w:r>
      <w:r>
        <w:rPr>
          <w:rFonts w:hint="eastAsia"/>
          <w:sz w:val="24"/>
          <w:lang w:eastAsia="zh-CN"/>
        </w:rPr>
        <w:t>元）,合同生效乙方提供等额预付款保函后（格式见附件3），甲方支付预付款。</w:t>
      </w:r>
    </w:p>
    <w:p>
      <w:pPr>
        <w:spacing w:line="360" w:lineRule="auto"/>
        <w:ind w:left="2160" w:hanging="2160" w:hangingChars="900"/>
        <w:rPr>
          <w:sz w:val="24"/>
          <w:lang w:eastAsia="zh-CN"/>
        </w:rPr>
      </w:pPr>
      <w:r>
        <w:rPr>
          <w:rFonts w:hint="eastAsia"/>
          <w:sz w:val="24"/>
          <w:lang w:eastAsia="zh-CN"/>
        </w:rPr>
        <w:t>2、验收款（60%）：电机励磁系统改造完成并经甲方验收合格后，且收到合同总价全额增值税专用发票及维修清单后，甲方15个工作日内支付给乙方合同总价60％的验收款（即</w:t>
      </w:r>
      <w:r>
        <w:rPr>
          <w:rFonts w:hint="eastAsia"/>
          <w:sz w:val="24"/>
          <w:u w:val="single"/>
          <w:lang w:eastAsia="zh-CN"/>
        </w:rPr>
        <w:t xml:space="preserve">       </w:t>
      </w:r>
      <w:r>
        <w:rPr>
          <w:rFonts w:hint="eastAsia"/>
          <w:sz w:val="24"/>
          <w:lang w:eastAsia="zh-CN"/>
        </w:rPr>
        <w:t>元）。</w:t>
      </w:r>
    </w:p>
    <w:p>
      <w:pPr>
        <w:spacing w:line="360" w:lineRule="auto"/>
        <w:ind w:left="2160" w:hanging="2160" w:hangingChars="900"/>
        <w:rPr>
          <w:sz w:val="24"/>
          <w:lang w:eastAsia="zh-CN"/>
        </w:rPr>
      </w:pPr>
      <w:r>
        <w:rPr>
          <w:rFonts w:hint="eastAsia"/>
          <w:sz w:val="24"/>
          <w:lang w:eastAsia="zh-CN"/>
        </w:rPr>
        <w:t>3、质保款（10%）：合同总价的10％作为质保款（即</w:t>
      </w:r>
      <w:r>
        <w:rPr>
          <w:rFonts w:hint="eastAsia"/>
          <w:sz w:val="24"/>
          <w:u w:val="single"/>
          <w:lang w:eastAsia="zh-CN"/>
        </w:rPr>
        <w:t xml:space="preserve">       </w:t>
      </w:r>
      <w:r>
        <w:rPr>
          <w:rFonts w:hint="eastAsia"/>
          <w:sz w:val="24"/>
          <w:lang w:eastAsia="zh-CN"/>
        </w:rPr>
        <w:t>元）。质保期两年，乙方履约情况良好，质保期满后一个月内甲方无息支付给乙方。实际支付款项应扣除质保期内由甲方垫付的保修费用，不足部分，乙方另行支付。</w:t>
      </w:r>
    </w:p>
    <w:p>
      <w:pPr>
        <w:pStyle w:val="2"/>
        <w:spacing w:line="360" w:lineRule="auto"/>
        <w:ind w:left="360" w:right="-1" w:hanging="360" w:hangingChars="150"/>
        <w:rPr>
          <w:sz w:val="24"/>
          <w:szCs w:val="24"/>
        </w:rPr>
      </w:pPr>
      <w:r>
        <w:rPr>
          <w:rFonts w:hint="eastAsia"/>
          <w:sz w:val="24"/>
          <w:szCs w:val="24"/>
        </w:rPr>
        <w:t>4、</w:t>
      </w:r>
      <w:r>
        <w:rPr>
          <w:rFonts w:hint="eastAsia" w:asciiTheme="majorEastAsia" w:hAnsiTheme="majorEastAsia" w:eastAsiaTheme="majorEastAsia"/>
          <w:sz w:val="24"/>
          <w:szCs w:val="24"/>
        </w:rPr>
        <w:t>乙方</w:t>
      </w:r>
      <w:r>
        <w:rPr>
          <w:rFonts w:hint="eastAsia"/>
          <w:sz w:val="24"/>
          <w:szCs w:val="24"/>
        </w:rPr>
        <w:t>参选保证金叁万陆仟元整（￥36000.00元）将在合同签订后自动转为履约保证金，将于合同周期完成后1</w:t>
      </w:r>
      <w:r>
        <w:rPr>
          <w:sz w:val="24"/>
          <w:szCs w:val="24"/>
        </w:rPr>
        <w:t>5</w:t>
      </w:r>
      <w:r>
        <w:rPr>
          <w:rFonts w:hint="eastAsia"/>
          <w:sz w:val="24"/>
          <w:szCs w:val="24"/>
        </w:rPr>
        <w:t>个工作日内，甲方无息退还履约保证金；</w:t>
      </w:r>
    </w:p>
    <w:p>
      <w:pPr>
        <w:widowControl/>
        <w:spacing w:line="360" w:lineRule="auto"/>
        <w:rPr>
          <w:b/>
          <w:color w:val="000000"/>
          <w:sz w:val="24"/>
          <w:lang w:eastAsia="zh-CN"/>
        </w:rPr>
      </w:pPr>
      <w:r>
        <w:rPr>
          <w:b/>
          <w:color w:val="000000"/>
          <w:sz w:val="24"/>
          <w:lang w:eastAsia="zh-CN"/>
        </w:rPr>
        <w:t>三、</w:t>
      </w:r>
      <w:r>
        <w:rPr>
          <w:rFonts w:hint="eastAsia"/>
          <w:b/>
          <w:color w:val="000000"/>
          <w:sz w:val="24"/>
          <w:lang w:eastAsia="zh-CN"/>
        </w:rPr>
        <w:t>维修要求：</w:t>
      </w:r>
    </w:p>
    <w:p>
      <w:pPr>
        <w:spacing w:line="360" w:lineRule="auto"/>
        <w:ind w:left="-1" w:leftChars="-1" w:hanging="1"/>
        <w:rPr>
          <w:sz w:val="24"/>
          <w:lang w:eastAsia="zh-CN"/>
        </w:rPr>
      </w:pPr>
      <w:r>
        <w:rPr>
          <w:rFonts w:hint="eastAsia"/>
          <w:color w:val="000000"/>
          <w:sz w:val="24"/>
          <w:lang w:eastAsia="zh-CN"/>
        </w:rPr>
        <w:t>1、服务</w:t>
      </w:r>
      <w:r>
        <w:rPr>
          <w:color w:val="000000"/>
          <w:sz w:val="24"/>
          <w:lang w:eastAsia="zh-CN"/>
        </w:rPr>
        <w:t>地点</w:t>
      </w:r>
      <w:r>
        <w:rPr>
          <w:sz w:val="24"/>
          <w:lang w:eastAsia="zh-CN"/>
        </w:rPr>
        <w:t>：</w:t>
      </w:r>
      <w:r>
        <w:rPr>
          <w:rFonts w:hint="eastAsia"/>
          <w:color w:val="000000"/>
          <w:sz w:val="24"/>
          <w:u w:val="single"/>
          <w:lang w:eastAsia="zh-CN"/>
        </w:rPr>
        <w:t>甲方现场</w:t>
      </w:r>
      <w:r>
        <w:rPr>
          <w:rFonts w:hint="eastAsia"/>
          <w:sz w:val="24"/>
          <w:lang w:eastAsia="zh-CN"/>
        </w:rPr>
        <w:t>。</w:t>
      </w:r>
    </w:p>
    <w:p>
      <w:pPr>
        <w:spacing w:line="360" w:lineRule="auto"/>
        <w:ind w:left="-2" w:leftChars="-1" w:firstLine="360" w:firstLineChars="150"/>
        <w:rPr>
          <w:sz w:val="24"/>
          <w:lang w:eastAsia="zh-CN"/>
        </w:rPr>
      </w:pPr>
      <w:r>
        <w:rPr>
          <w:rFonts w:hint="eastAsia"/>
          <w:color w:val="000000"/>
          <w:sz w:val="24"/>
          <w:lang w:eastAsia="zh-CN"/>
        </w:rPr>
        <w:t>服务期限：合同生效后120天完成工作。</w:t>
      </w:r>
    </w:p>
    <w:p>
      <w:pPr>
        <w:widowControl/>
        <w:spacing w:line="360" w:lineRule="auto"/>
        <w:ind w:left="358" w:leftChars="-1" w:hanging="360" w:hangingChars="150"/>
        <w:rPr>
          <w:rFonts w:cs="Arial"/>
          <w:sz w:val="24"/>
          <w:lang w:eastAsia="zh-CN"/>
        </w:rPr>
      </w:pPr>
      <w:r>
        <w:rPr>
          <w:rFonts w:hint="eastAsia"/>
          <w:color w:val="000000"/>
          <w:sz w:val="24"/>
          <w:lang w:eastAsia="zh-CN"/>
        </w:rPr>
        <w:t>2、</w:t>
      </w:r>
      <w:r>
        <w:rPr>
          <w:rFonts w:cs="Arial"/>
          <w:sz w:val="24"/>
          <w:lang w:eastAsia="zh-CN"/>
        </w:rPr>
        <w:t>质量要求、技术标准</w:t>
      </w:r>
      <w:r>
        <w:rPr>
          <w:rFonts w:hint="eastAsia" w:cs="Arial"/>
          <w:sz w:val="24"/>
          <w:lang w:eastAsia="zh-CN"/>
        </w:rPr>
        <w:t>：以国家标准、行业标准及</w:t>
      </w:r>
      <w:r>
        <w:rPr>
          <w:rFonts w:hint="eastAsia"/>
          <w:sz w:val="24"/>
          <w:lang w:eastAsia="zh-CN"/>
        </w:rPr>
        <w:t>附件1《技术协议书》</w:t>
      </w:r>
      <w:r>
        <w:rPr>
          <w:rFonts w:hint="eastAsia" w:cs="Arial"/>
          <w:sz w:val="24"/>
          <w:lang w:eastAsia="zh-CN"/>
        </w:rPr>
        <w:t xml:space="preserve">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者符合该工程整体及各部位的功能及结构目的的特定标准执行。    </w:t>
      </w:r>
    </w:p>
    <w:p>
      <w:pPr>
        <w:adjustRightInd w:val="0"/>
        <w:spacing w:line="360" w:lineRule="auto"/>
        <w:ind w:left="360" w:hanging="360" w:hangingChars="150"/>
        <w:rPr>
          <w:rFonts w:cs="Arial"/>
          <w:sz w:val="24"/>
          <w:lang w:eastAsia="zh-CN"/>
        </w:rPr>
      </w:pPr>
      <w:r>
        <w:rPr>
          <w:rFonts w:hint="eastAsia" w:cs="Arial"/>
          <w:sz w:val="24"/>
          <w:lang w:eastAsia="zh-CN"/>
        </w:rPr>
        <w:t xml:space="preserve">3、 </w:t>
      </w:r>
      <w:r>
        <w:rPr>
          <w:rFonts w:cs="Arial"/>
          <w:sz w:val="24"/>
          <w:lang w:eastAsia="zh-CN"/>
        </w:rPr>
        <w:t>验收标准及方法</w:t>
      </w:r>
      <w:r>
        <w:rPr>
          <w:rFonts w:hint="eastAsia" w:cs="Arial"/>
          <w:sz w:val="24"/>
          <w:lang w:eastAsia="zh-CN"/>
        </w:rPr>
        <w:t>：符合设备的</w:t>
      </w:r>
      <w:r>
        <w:rPr>
          <w:rFonts w:hint="eastAsia" w:cs="Arial"/>
          <w:b/>
          <w:sz w:val="24"/>
          <w:lang w:eastAsia="zh-CN"/>
        </w:rPr>
        <w:t>国标</w:t>
      </w:r>
      <w:r>
        <w:rPr>
          <w:rFonts w:hint="eastAsia" w:cs="Arial"/>
          <w:sz w:val="24"/>
          <w:lang w:eastAsia="zh-CN"/>
        </w:rPr>
        <w:t>以及行业等相关标准要求，运行各项技术参数符合要求，具体详见</w:t>
      </w:r>
      <w:r>
        <w:rPr>
          <w:rFonts w:hint="eastAsia"/>
          <w:sz w:val="24"/>
          <w:lang w:eastAsia="zh-CN"/>
        </w:rPr>
        <w:t>附件1《发包说明》</w:t>
      </w:r>
      <w:r>
        <w:rPr>
          <w:rFonts w:hint="eastAsia" w:cs="Arial"/>
          <w:sz w:val="24"/>
          <w:lang w:eastAsia="zh-CN"/>
        </w:rPr>
        <w:t>。如经验收与验收标准不符的，甲方可在验收后</w:t>
      </w:r>
      <w:r>
        <w:rPr>
          <w:rFonts w:hint="eastAsia" w:cs="Arial"/>
          <w:sz w:val="24"/>
          <w:u w:val="single"/>
          <w:lang w:eastAsia="zh-CN"/>
        </w:rPr>
        <w:t xml:space="preserve"> 5 </w:t>
      </w:r>
      <w:r>
        <w:rPr>
          <w:rFonts w:hint="eastAsia" w:cs="Arial"/>
          <w:sz w:val="24"/>
          <w:lang w:eastAsia="zh-CN"/>
        </w:rPr>
        <w:t>个工作日内提出书面异议。乙方收到书面异议后须于</w:t>
      </w:r>
      <w:r>
        <w:rPr>
          <w:rFonts w:hint="eastAsia" w:cs="Arial"/>
          <w:sz w:val="24"/>
          <w:u w:val="single"/>
          <w:lang w:eastAsia="zh-CN"/>
        </w:rPr>
        <w:t xml:space="preserve"> 3 </w:t>
      </w:r>
      <w:r>
        <w:rPr>
          <w:rFonts w:hint="eastAsia" w:cs="Arial"/>
          <w:sz w:val="24"/>
          <w:lang w:eastAsia="zh-CN"/>
        </w:rPr>
        <w:t>个工作日内书面答复并负责处理，否则视为默认甲方提出的异议成立并同意甲方的处理意见，承担相应的法律责任。</w:t>
      </w:r>
    </w:p>
    <w:p>
      <w:pPr>
        <w:widowControl/>
        <w:spacing w:line="360" w:lineRule="auto"/>
        <w:ind w:left="360" w:hanging="360" w:hangingChars="150"/>
        <w:rPr>
          <w:rFonts w:cs="Arial"/>
          <w:sz w:val="24"/>
          <w:u w:val="single"/>
          <w:lang w:eastAsia="zh-CN"/>
        </w:rPr>
      </w:pPr>
      <w:r>
        <w:rPr>
          <w:rFonts w:hint="eastAsia" w:cs="Arial"/>
          <w:sz w:val="24"/>
          <w:lang w:eastAsia="zh-CN"/>
        </w:rPr>
        <w:t>4、</w:t>
      </w:r>
      <w:r>
        <w:rPr>
          <w:rFonts w:cs="Arial"/>
          <w:sz w:val="24"/>
          <w:lang w:eastAsia="zh-CN"/>
        </w:rPr>
        <w:t>包装要求及包装费用负担</w:t>
      </w:r>
      <w:r>
        <w:rPr>
          <w:rFonts w:hint="eastAsia" w:cs="Arial"/>
          <w:sz w:val="24"/>
          <w:lang w:eastAsia="zh-CN"/>
        </w:rPr>
        <w:t>：场外改造的（如有），乙方应当按照足以固定、保护好设备的措施包装，费用由乙方承担（已含在维修报价里）。若因乙方包装不善，造成设备损坏的，乙方应当照价赔偿。</w:t>
      </w:r>
    </w:p>
    <w:p>
      <w:pPr>
        <w:widowControl/>
        <w:spacing w:line="360" w:lineRule="auto"/>
        <w:ind w:left="360" w:hanging="360" w:hangingChars="150"/>
        <w:rPr>
          <w:rFonts w:cs="Arial"/>
          <w:sz w:val="24"/>
          <w:lang w:eastAsia="zh-CN"/>
        </w:rPr>
      </w:pPr>
      <w:r>
        <w:rPr>
          <w:rFonts w:hint="eastAsia"/>
          <w:sz w:val="24"/>
          <w:lang w:eastAsia="zh-CN"/>
        </w:rPr>
        <w:t>5</w:t>
      </w:r>
      <w:r>
        <w:rPr>
          <w:rFonts w:hint="eastAsia" w:cs="Arial"/>
          <w:sz w:val="24"/>
          <w:lang w:eastAsia="zh-CN"/>
        </w:rPr>
        <w:t>、乙方因改造设备所发生伙食费、差旅费、高速费、过桥费等均由其自行承担，乙方已在报价时给予综合考虑。</w:t>
      </w:r>
    </w:p>
    <w:p>
      <w:pPr>
        <w:widowControl/>
        <w:spacing w:line="360" w:lineRule="auto"/>
        <w:ind w:left="1"/>
        <w:rPr>
          <w:sz w:val="24"/>
          <w:lang w:eastAsia="zh-CN"/>
        </w:rPr>
      </w:pPr>
      <w:r>
        <w:rPr>
          <w:rFonts w:hint="eastAsia" w:cs="Arial"/>
          <w:sz w:val="24"/>
          <w:lang w:eastAsia="zh-CN"/>
        </w:rPr>
        <w:t>6、改造过程中所产生废料归甲方所有，乙方应于设备修复送达甲方时将废料一并送还甲方。</w:t>
      </w:r>
    </w:p>
    <w:p>
      <w:pPr>
        <w:widowControl/>
        <w:spacing w:line="360" w:lineRule="auto"/>
        <w:ind w:left="470" w:hanging="470" w:hangingChars="195"/>
        <w:rPr>
          <w:color w:val="000000"/>
          <w:sz w:val="24"/>
          <w:u w:val="single"/>
          <w:lang w:eastAsia="zh-CN"/>
        </w:rPr>
      </w:pPr>
      <w:r>
        <w:rPr>
          <w:b/>
          <w:color w:val="000000"/>
          <w:sz w:val="24"/>
          <w:lang w:eastAsia="zh-CN"/>
        </w:rPr>
        <w:t>四、</w:t>
      </w:r>
      <w:r>
        <w:rPr>
          <w:rFonts w:hint="eastAsia"/>
          <w:color w:val="000000"/>
          <w:sz w:val="24"/>
          <w:lang w:eastAsia="zh-CN"/>
        </w:rPr>
        <w:t>改造</w:t>
      </w:r>
      <w:r>
        <w:rPr>
          <w:color w:val="000000"/>
          <w:sz w:val="24"/>
          <w:lang w:eastAsia="zh-CN"/>
        </w:rPr>
        <w:t>设备的交付方式</w:t>
      </w:r>
      <w:r>
        <w:rPr>
          <w:rFonts w:hint="eastAsia"/>
          <w:color w:val="000000"/>
          <w:sz w:val="24"/>
          <w:lang w:eastAsia="zh-CN"/>
        </w:rPr>
        <w:t>及</w:t>
      </w:r>
      <w:r>
        <w:rPr>
          <w:color w:val="000000"/>
          <w:sz w:val="24"/>
          <w:lang w:eastAsia="zh-CN"/>
        </w:rPr>
        <w:t>地点：</w:t>
      </w:r>
      <w:r>
        <w:rPr>
          <w:color w:val="000000"/>
          <w:sz w:val="24"/>
          <w:u w:val="single"/>
          <w:lang w:eastAsia="zh-CN"/>
        </w:rPr>
        <w:t>_</w:t>
      </w:r>
      <w:r>
        <w:rPr>
          <w:rFonts w:hint="eastAsia"/>
          <w:color w:val="000000"/>
          <w:sz w:val="24"/>
          <w:u w:val="single"/>
          <w:lang w:eastAsia="zh-CN"/>
        </w:rPr>
        <w:t xml:space="preserve">汽运，甲方现场  </w:t>
      </w:r>
    </w:p>
    <w:p>
      <w:pPr>
        <w:widowControl/>
        <w:spacing w:line="360" w:lineRule="auto"/>
        <w:ind w:left="472" w:hanging="472" w:hangingChars="196"/>
        <w:rPr>
          <w:color w:val="000000"/>
          <w:sz w:val="24"/>
          <w:lang w:eastAsia="zh-CN"/>
        </w:rPr>
      </w:pPr>
      <w:r>
        <w:rPr>
          <w:b/>
          <w:color w:val="000000"/>
          <w:sz w:val="24"/>
          <w:lang w:eastAsia="zh-CN"/>
        </w:rPr>
        <w:t>五、</w:t>
      </w:r>
      <w:r>
        <w:rPr>
          <w:rFonts w:hint="eastAsia"/>
          <w:color w:val="000000"/>
          <w:sz w:val="24"/>
          <w:lang w:eastAsia="zh-CN"/>
        </w:rPr>
        <w:t>如乙</w:t>
      </w:r>
      <w:r>
        <w:rPr>
          <w:color w:val="000000"/>
          <w:sz w:val="24"/>
          <w:lang w:eastAsia="zh-CN"/>
        </w:rPr>
        <w:t>方实施</w:t>
      </w:r>
      <w:r>
        <w:rPr>
          <w:rFonts w:hint="eastAsia"/>
          <w:color w:val="000000"/>
          <w:sz w:val="24"/>
          <w:lang w:eastAsia="zh-CN"/>
        </w:rPr>
        <w:t>场外改造的</w:t>
      </w:r>
      <w:r>
        <w:rPr>
          <w:color w:val="000000"/>
          <w:sz w:val="24"/>
          <w:lang w:eastAsia="zh-CN"/>
        </w:rPr>
        <w:t>，在</w:t>
      </w:r>
      <w:r>
        <w:rPr>
          <w:rFonts w:hint="eastAsia"/>
          <w:color w:val="000000"/>
          <w:sz w:val="24"/>
          <w:lang w:eastAsia="zh-CN"/>
        </w:rPr>
        <w:t>合同签订本生效后</w:t>
      </w:r>
      <w:r>
        <w:rPr>
          <w:color w:val="000000"/>
          <w:sz w:val="24"/>
          <w:u w:val="single"/>
          <w:lang w:eastAsia="zh-CN"/>
        </w:rPr>
        <w:t>__</w:t>
      </w:r>
      <w:r>
        <w:rPr>
          <w:rFonts w:hint="eastAsia"/>
          <w:color w:val="000000"/>
          <w:sz w:val="24"/>
          <w:lang w:eastAsia="zh-CN"/>
        </w:rPr>
        <w:t>天</w:t>
      </w:r>
      <w:r>
        <w:rPr>
          <w:color w:val="000000"/>
          <w:sz w:val="24"/>
          <w:lang w:eastAsia="zh-CN"/>
        </w:rPr>
        <w:t>内修复并按第四条中规定的方式</w:t>
      </w:r>
      <w:r>
        <w:rPr>
          <w:rFonts w:hint="eastAsia"/>
          <w:color w:val="000000"/>
          <w:sz w:val="24"/>
          <w:lang w:eastAsia="zh-CN"/>
        </w:rPr>
        <w:t>送达甲方</w:t>
      </w:r>
      <w:r>
        <w:rPr>
          <w:color w:val="000000"/>
          <w:sz w:val="24"/>
          <w:lang w:eastAsia="zh-CN"/>
        </w:rPr>
        <w:t>。</w:t>
      </w:r>
      <w:r>
        <w:rPr>
          <w:rFonts w:hint="eastAsia"/>
          <w:color w:val="000000"/>
          <w:sz w:val="24"/>
          <w:lang w:eastAsia="zh-CN"/>
        </w:rPr>
        <w:t>以上修复期限经甲方同意延期或因甲方原因造成延期，按甲方确认的日期顺延。</w:t>
      </w:r>
    </w:p>
    <w:p>
      <w:pPr>
        <w:widowControl/>
        <w:spacing w:line="360" w:lineRule="auto"/>
        <w:ind w:left="472" w:hanging="472" w:hangingChars="196"/>
        <w:rPr>
          <w:color w:val="000000"/>
          <w:sz w:val="24"/>
          <w:lang w:eastAsia="zh-CN"/>
        </w:rPr>
      </w:pPr>
      <w:r>
        <w:rPr>
          <w:b/>
          <w:color w:val="000000"/>
          <w:sz w:val="24"/>
          <w:lang w:eastAsia="zh-CN"/>
        </w:rPr>
        <w:t>六、</w:t>
      </w:r>
      <w:r>
        <w:rPr>
          <w:color w:val="000000"/>
          <w:sz w:val="24"/>
          <w:lang w:eastAsia="zh-CN"/>
        </w:rPr>
        <w:t>设备</w:t>
      </w:r>
      <w:r>
        <w:rPr>
          <w:rFonts w:hint="eastAsia"/>
          <w:color w:val="000000"/>
          <w:sz w:val="24"/>
          <w:lang w:eastAsia="zh-CN"/>
        </w:rPr>
        <w:t>改造</w:t>
      </w:r>
      <w:r>
        <w:rPr>
          <w:color w:val="000000"/>
          <w:sz w:val="24"/>
          <w:lang w:eastAsia="zh-CN"/>
        </w:rPr>
        <w:t>后，</w:t>
      </w:r>
      <w:r>
        <w:rPr>
          <w:rFonts w:hint="eastAsia"/>
          <w:color w:val="000000"/>
          <w:sz w:val="24"/>
          <w:lang w:eastAsia="zh-CN"/>
        </w:rPr>
        <w:t>乙</w:t>
      </w:r>
      <w:r>
        <w:rPr>
          <w:color w:val="000000"/>
          <w:sz w:val="24"/>
          <w:lang w:eastAsia="zh-CN"/>
        </w:rPr>
        <w:t>方提供</w:t>
      </w:r>
      <w:r>
        <w:rPr>
          <w:rFonts w:hint="eastAsia"/>
          <w:color w:val="000000"/>
          <w:sz w:val="24"/>
          <w:u w:val="single"/>
          <w:lang w:eastAsia="zh-CN"/>
        </w:rPr>
        <w:t xml:space="preserve"> 24</w:t>
      </w:r>
      <w:r>
        <w:rPr>
          <w:color w:val="000000"/>
          <w:sz w:val="24"/>
          <w:lang w:eastAsia="zh-CN"/>
        </w:rPr>
        <w:t>个月的</w:t>
      </w:r>
      <w:r>
        <w:rPr>
          <w:rFonts w:hint="eastAsia"/>
          <w:color w:val="000000"/>
          <w:sz w:val="24"/>
          <w:lang w:eastAsia="zh-CN"/>
        </w:rPr>
        <w:t>免费维护，自到货之日起计算。</w:t>
      </w:r>
    </w:p>
    <w:p>
      <w:pPr>
        <w:widowControl/>
        <w:spacing w:line="360" w:lineRule="auto"/>
        <w:ind w:left="472" w:hanging="472" w:hangingChars="196"/>
        <w:rPr>
          <w:color w:val="000000"/>
          <w:sz w:val="24"/>
          <w:lang w:eastAsia="zh-CN"/>
        </w:rPr>
      </w:pPr>
      <w:r>
        <w:rPr>
          <w:rFonts w:hint="eastAsia"/>
          <w:b/>
          <w:color w:val="000000"/>
          <w:sz w:val="24"/>
          <w:lang w:eastAsia="zh-CN"/>
        </w:rPr>
        <w:t>七、特别约定：</w:t>
      </w:r>
      <w:r>
        <w:rPr>
          <w:rFonts w:hint="eastAsia"/>
          <w:color w:val="000000"/>
          <w:sz w:val="24"/>
          <w:lang w:eastAsia="zh-CN"/>
        </w:rPr>
        <w:t>根据甲方要求，改造设备需由乙方从甲方厂区内拆卸后进行安装的，乙方不得再要求收取额外的费用，且除因甲方原因外，发生任何人员伤害或者意外事故的，均由乙方承担相应的法律责任。</w:t>
      </w:r>
    </w:p>
    <w:p>
      <w:pPr>
        <w:widowControl/>
        <w:spacing w:line="360" w:lineRule="auto"/>
        <w:ind w:left="472" w:hanging="472" w:hangingChars="196"/>
        <w:rPr>
          <w:color w:val="000000"/>
          <w:sz w:val="24"/>
          <w:lang w:eastAsia="zh-CN"/>
        </w:rPr>
      </w:pPr>
      <w:r>
        <w:rPr>
          <w:rFonts w:hint="eastAsia"/>
          <w:b/>
          <w:color w:val="000000"/>
          <w:sz w:val="24"/>
          <w:lang w:eastAsia="zh-CN"/>
        </w:rPr>
        <w:t>八、不可抗力：</w:t>
      </w:r>
      <w:r>
        <w:rPr>
          <w:rFonts w:hint="eastAsia"/>
          <w:color w:val="000000"/>
          <w:sz w:val="24"/>
          <w:lang w:eastAsia="zh-CN"/>
        </w:rPr>
        <w:t>在合同履行过程中，双方的任何一方由于不可抗力的原因不能履行合同时应于该原因/事件发生后</w:t>
      </w:r>
      <w:r>
        <w:rPr>
          <w:rFonts w:hint="eastAsia"/>
          <w:color w:val="000000"/>
          <w:sz w:val="24"/>
          <w:u w:val="single"/>
          <w:lang w:eastAsia="zh-CN"/>
        </w:rPr>
        <w:t>10</w:t>
      </w:r>
      <w:r>
        <w:rPr>
          <w:rFonts w:hint="eastAsia"/>
          <w:color w:val="000000"/>
          <w:sz w:val="24"/>
          <w:lang w:eastAsia="zh-CN"/>
        </w:rPr>
        <w:t>日内向对方通报，并提供有效证明文件，并由双方协商是否全部或部分免除履行合同的责任或延期履行合同。</w:t>
      </w:r>
    </w:p>
    <w:p>
      <w:pPr>
        <w:widowControl/>
        <w:spacing w:line="360" w:lineRule="auto"/>
        <w:ind w:left="472" w:hanging="472" w:hangingChars="196"/>
        <w:rPr>
          <w:color w:val="000000"/>
          <w:sz w:val="24"/>
          <w:lang w:eastAsia="zh-CN"/>
        </w:rPr>
      </w:pPr>
      <w:r>
        <w:rPr>
          <w:rFonts w:hint="eastAsia"/>
          <w:b/>
          <w:color w:val="000000"/>
          <w:sz w:val="24"/>
          <w:lang w:eastAsia="zh-CN"/>
        </w:rPr>
        <w:t>九、</w:t>
      </w:r>
      <w:r>
        <w:rPr>
          <w:b/>
          <w:color w:val="000000"/>
          <w:sz w:val="24"/>
          <w:lang w:eastAsia="zh-CN"/>
        </w:rPr>
        <w:t>违约责任：</w:t>
      </w:r>
    </w:p>
    <w:p>
      <w:pPr>
        <w:spacing w:line="360" w:lineRule="auto"/>
        <w:ind w:firstLine="480" w:firstLineChars="200"/>
        <w:rPr>
          <w:color w:val="000000"/>
          <w:sz w:val="24"/>
          <w:lang w:eastAsia="zh-CN"/>
        </w:rPr>
      </w:pPr>
      <w:r>
        <w:rPr>
          <w:color w:val="000000"/>
          <w:sz w:val="24"/>
          <w:lang w:eastAsia="zh-CN"/>
        </w:rPr>
        <w:t>1</w:t>
      </w:r>
      <w:r>
        <w:rPr>
          <w:rFonts w:hint="eastAsia"/>
          <w:color w:val="000000"/>
          <w:sz w:val="24"/>
          <w:lang w:eastAsia="zh-CN"/>
        </w:rPr>
        <w:t>、乙方逾期完成设备改造的，每逾期一日应缴纳合同费用总金额的</w:t>
      </w:r>
      <w:r>
        <w:rPr>
          <w:rFonts w:hint="eastAsia"/>
          <w:color w:val="000000"/>
          <w:sz w:val="24"/>
          <w:u w:val="single"/>
          <w:lang w:eastAsia="zh-CN"/>
        </w:rPr>
        <w:t xml:space="preserve">0.1 </w:t>
      </w:r>
      <w:r>
        <w:rPr>
          <w:rFonts w:hint="eastAsia"/>
          <w:color w:val="000000"/>
          <w:sz w:val="24"/>
          <w:lang w:eastAsia="zh-CN"/>
        </w:rPr>
        <w:t>%作为逾期违约金，违约金从合同款里直接扣除。</w:t>
      </w:r>
    </w:p>
    <w:p>
      <w:pPr>
        <w:spacing w:line="360" w:lineRule="auto"/>
        <w:ind w:firstLine="480" w:firstLineChars="200"/>
        <w:rPr>
          <w:color w:val="000000"/>
          <w:sz w:val="24"/>
          <w:lang w:eastAsia="zh-CN"/>
        </w:rPr>
      </w:pPr>
      <w:r>
        <w:rPr>
          <w:color w:val="000000"/>
          <w:sz w:val="24"/>
          <w:lang w:eastAsia="zh-CN"/>
        </w:rPr>
        <w:t>2</w:t>
      </w:r>
      <w:r>
        <w:rPr>
          <w:rFonts w:hint="eastAsia"/>
          <w:color w:val="000000"/>
          <w:sz w:val="24"/>
          <w:lang w:eastAsia="zh-CN"/>
        </w:rPr>
        <w:t>、乙方所交付的改造后的设备如不符合本合同约定的，按照本合同第三条第3项有关约定处理，且甲方无需支付相应费用。</w:t>
      </w:r>
    </w:p>
    <w:p>
      <w:pPr>
        <w:spacing w:line="360" w:lineRule="auto"/>
        <w:ind w:firstLine="480" w:firstLineChars="200"/>
        <w:rPr>
          <w:color w:val="000000"/>
          <w:sz w:val="24"/>
          <w:lang w:eastAsia="zh-CN"/>
        </w:rPr>
      </w:pPr>
      <w:r>
        <w:rPr>
          <w:rFonts w:hint="eastAsia"/>
          <w:color w:val="000000"/>
          <w:sz w:val="24"/>
          <w:lang w:eastAsia="zh-CN"/>
        </w:rPr>
        <w:t>3、任何一方无正当理由单方解约的，视同违约，违约一方应按合同费用总金额的</w:t>
      </w:r>
      <w:r>
        <w:rPr>
          <w:color w:val="000000"/>
          <w:sz w:val="24"/>
          <w:u w:val="single"/>
          <w:lang w:eastAsia="zh-CN"/>
        </w:rPr>
        <w:t>10%</w:t>
      </w:r>
      <w:r>
        <w:rPr>
          <w:rFonts w:hint="eastAsia"/>
          <w:color w:val="000000"/>
          <w:sz w:val="24"/>
          <w:lang w:eastAsia="zh-CN"/>
        </w:rPr>
        <w:t>向另一方偿付违约金及赔偿对方因此产生的损失。</w:t>
      </w:r>
    </w:p>
    <w:p>
      <w:pPr>
        <w:spacing w:line="360" w:lineRule="auto"/>
        <w:ind w:firstLine="480" w:firstLineChars="200"/>
        <w:rPr>
          <w:color w:val="000000"/>
          <w:sz w:val="24"/>
          <w:lang w:eastAsia="zh-CN"/>
        </w:rPr>
      </w:pPr>
      <w:r>
        <w:rPr>
          <w:rFonts w:hint="eastAsia"/>
          <w:color w:val="000000"/>
          <w:sz w:val="24"/>
          <w:lang w:eastAsia="zh-CN"/>
        </w:rPr>
        <w:t>4、因乙方不能及时履行合同所规定的服务条款，并对甲方工作造成严重延误时，甲方有权解除合同，乙方须按合同费用总额</w:t>
      </w:r>
      <w:r>
        <w:rPr>
          <w:rFonts w:hint="eastAsia"/>
          <w:color w:val="000000"/>
          <w:sz w:val="24"/>
          <w:u w:val="single"/>
          <w:lang w:eastAsia="zh-CN"/>
        </w:rPr>
        <w:t>20%</w:t>
      </w:r>
      <w:r>
        <w:rPr>
          <w:rFonts w:hint="eastAsia"/>
          <w:color w:val="000000"/>
          <w:sz w:val="24"/>
          <w:lang w:eastAsia="zh-CN"/>
        </w:rPr>
        <w:t>向甲方偿付违约金及赔偿因此给甲方造成的损失。</w:t>
      </w:r>
    </w:p>
    <w:p>
      <w:pPr>
        <w:spacing w:line="360" w:lineRule="auto"/>
        <w:ind w:firstLine="480" w:firstLineChars="200"/>
        <w:rPr>
          <w:color w:val="000000"/>
          <w:sz w:val="24"/>
          <w:lang w:eastAsia="zh-CN"/>
        </w:rPr>
      </w:pPr>
      <w:r>
        <w:rPr>
          <w:rFonts w:hint="eastAsia"/>
          <w:color w:val="000000"/>
          <w:sz w:val="24"/>
          <w:lang w:eastAsia="zh-CN"/>
        </w:rPr>
        <w:t>5、因乙方工作失误导致甲方设备损坏，乙方应赔偿甲方相应零部件并负责修复工作，且由此造成逾期修复的，按逾期修复承担责任。</w:t>
      </w:r>
    </w:p>
    <w:p>
      <w:pPr>
        <w:pStyle w:val="2"/>
        <w:spacing w:line="360" w:lineRule="auto"/>
        <w:rPr>
          <w:sz w:val="24"/>
          <w:szCs w:val="24"/>
        </w:rPr>
      </w:pPr>
      <w:r>
        <w:rPr>
          <w:rFonts w:hint="eastAsia"/>
          <w:sz w:val="24"/>
          <w:szCs w:val="24"/>
        </w:rPr>
        <w:t xml:space="preserve">    6、如甲方逾期付款，应按全国银行间同业拆借中心公布的贷款市场报价利率向乙方支付利息</w:t>
      </w:r>
      <w:r>
        <w:rPr>
          <w:rFonts w:hint="eastAsia"/>
          <w:sz w:val="24"/>
        </w:rPr>
        <w:t>。</w:t>
      </w:r>
    </w:p>
    <w:p>
      <w:pPr>
        <w:spacing w:line="360" w:lineRule="auto"/>
        <w:ind w:left="24" w:leftChars="11" w:firstLine="480" w:firstLineChars="200"/>
        <w:rPr>
          <w:color w:val="000000"/>
          <w:sz w:val="24"/>
          <w:lang w:eastAsia="zh-CN"/>
        </w:rPr>
      </w:pPr>
      <w:r>
        <w:rPr>
          <w:rFonts w:hint="eastAsia"/>
          <w:color w:val="000000"/>
          <w:sz w:val="24"/>
          <w:lang w:eastAsia="zh-CN"/>
        </w:rPr>
        <w:t>上述违约金、赔偿金及其他各种损失，甲方可扣付维修费及履约保证金用以充抵，不足部分，可另行向乙方追索。</w:t>
      </w:r>
    </w:p>
    <w:p>
      <w:pPr>
        <w:widowControl/>
        <w:spacing w:line="360" w:lineRule="auto"/>
        <w:ind w:left="472" w:hanging="472" w:hangingChars="196"/>
        <w:rPr>
          <w:color w:val="000000"/>
          <w:sz w:val="24"/>
          <w:lang w:eastAsia="zh-CN"/>
        </w:rPr>
      </w:pPr>
      <w:r>
        <w:rPr>
          <w:rFonts w:hint="eastAsia"/>
          <w:b/>
          <w:color w:val="000000"/>
          <w:sz w:val="24"/>
          <w:lang w:eastAsia="zh-CN"/>
        </w:rPr>
        <w:t>十</w:t>
      </w:r>
      <w:r>
        <w:rPr>
          <w:b/>
          <w:color w:val="000000"/>
          <w:sz w:val="24"/>
          <w:lang w:eastAsia="zh-CN"/>
        </w:rPr>
        <w:t>、解决合同纠纷的方式：</w:t>
      </w:r>
      <w:r>
        <w:rPr>
          <w:color w:val="000000"/>
          <w:sz w:val="24"/>
          <w:lang w:eastAsia="zh-CN"/>
        </w:rPr>
        <w:t>执行本合同发生争议，由当事人双方协商解决。协商不成，</w:t>
      </w:r>
      <w:r>
        <w:rPr>
          <w:rFonts w:hint="eastAsia"/>
          <w:color w:val="000000"/>
          <w:sz w:val="24"/>
          <w:lang w:eastAsia="zh-CN"/>
        </w:rPr>
        <w:t>向甲方住所地人民法院起诉。</w:t>
      </w:r>
    </w:p>
    <w:p>
      <w:pPr>
        <w:spacing w:line="360" w:lineRule="auto"/>
        <w:rPr>
          <w:color w:val="000000"/>
          <w:sz w:val="24"/>
          <w:lang w:eastAsia="zh-CN"/>
        </w:rPr>
      </w:pPr>
      <w:r>
        <w:rPr>
          <w:rFonts w:hint="eastAsia"/>
          <w:b/>
          <w:color w:val="000000"/>
          <w:sz w:val="24"/>
          <w:lang w:eastAsia="zh-CN"/>
        </w:rPr>
        <w:t>十一、廉洁条款：</w:t>
      </w:r>
      <w:r>
        <w:rPr>
          <w:color w:val="000000"/>
          <w:sz w:val="24"/>
          <w:lang w:eastAsia="zh-CN"/>
        </w:rPr>
        <w:t>严禁乙方以任何方式向甲方人员提供私人便利、行贿</w:t>
      </w:r>
      <w:r>
        <w:rPr>
          <w:rFonts w:hint="eastAsia"/>
          <w:color w:val="000000"/>
          <w:sz w:val="24"/>
          <w:lang w:eastAsia="zh-CN"/>
        </w:rPr>
        <w:t>、赠送礼金、礼品等私利</w:t>
      </w:r>
      <w:r>
        <w:rPr>
          <w:color w:val="000000"/>
          <w:sz w:val="24"/>
          <w:lang w:eastAsia="zh-CN"/>
        </w:rPr>
        <w:t>或进行非正常商务宴请。如果出现乙方在</w:t>
      </w:r>
      <w:r>
        <w:rPr>
          <w:rFonts w:hint="eastAsia"/>
          <w:color w:val="000000"/>
          <w:sz w:val="24"/>
          <w:lang w:eastAsia="zh-CN"/>
        </w:rPr>
        <w:t>合同签订或</w:t>
      </w:r>
      <w:r>
        <w:rPr>
          <w:color w:val="000000"/>
          <w:sz w:val="24"/>
          <w:lang w:eastAsia="zh-CN"/>
        </w:rPr>
        <w:t>履约过程进行私下</w:t>
      </w:r>
      <w:r>
        <w:rPr>
          <w:rFonts w:hint="eastAsia"/>
          <w:color w:val="000000"/>
          <w:sz w:val="24"/>
          <w:lang w:eastAsia="zh-CN"/>
        </w:rPr>
        <w:t>宴请</w:t>
      </w:r>
      <w:r>
        <w:rPr>
          <w:color w:val="000000"/>
          <w:sz w:val="24"/>
          <w:lang w:eastAsia="zh-CN"/>
        </w:rPr>
        <w:t>、向甲方人员提供私人便利、行贿等一切非正常的经济活动</w:t>
      </w:r>
      <w:r>
        <w:rPr>
          <w:rFonts w:hint="eastAsia"/>
          <w:color w:val="000000"/>
          <w:sz w:val="24"/>
          <w:lang w:eastAsia="zh-CN"/>
        </w:rPr>
        <w:t>，</w:t>
      </w:r>
      <w:r>
        <w:rPr>
          <w:color w:val="000000"/>
          <w:sz w:val="24"/>
          <w:lang w:eastAsia="zh-CN"/>
        </w:rPr>
        <w:t>一经查实，甲方有权单方解除合同，</w:t>
      </w:r>
      <w:r>
        <w:rPr>
          <w:rFonts w:hint="eastAsia"/>
          <w:color w:val="000000"/>
          <w:sz w:val="24"/>
          <w:lang w:eastAsia="zh-CN"/>
        </w:rPr>
        <w:t>并根据具体情节对乙方处以合同总价50％的违约金，</w:t>
      </w:r>
      <w:r>
        <w:rPr>
          <w:color w:val="000000"/>
          <w:sz w:val="24"/>
          <w:lang w:eastAsia="zh-CN"/>
        </w:rPr>
        <w:t>因解除相关合同给甲方造成损失的，由乙方承担赔偿责任；同时，乙方如有</w:t>
      </w:r>
      <w:r>
        <w:rPr>
          <w:rFonts w:hint="eastAsia"/>
          <w:color w:val="000000"/>
          <w:sz w:val="24"/>
          <w:lang w:eastAsia="zh-CN"/>
        </w:rPr>
        <w:t>其它</w:t>
      </w:r>
      <w:r>
        <w:rPr>
          <w:color w:val="000000"/>
          <w:sz w:val="24"/>
          <w:lang w:eastAsia="zh-CN"/>
        </w:rPr>
        <w:t>违约，仍须承担违约责任。</w:t>
      </w:r>
    </w:p>
    <w:p>
      <w:pPr>
        <w:spacing w:line="360" w:lineRule="auto"/>
        <w:rPr>
          <w:color w:val="000000"/>
          <w:sz w:val="24"/>
          <w:lang w:eastAsia="zh-CN"/>
        </w:rPr>
      </w:pPr>
      <w:r>
        <w:rPr>
          <w:b/>
          <w:color w:val="000000"/>
          <w:sz w:val="24"/>
          <w:lang w:eastAsia="zh-CN"/>
        </w:rPr>
        <w:t>十</w:t>
      </w:r>
      <w:r>
        <w:rPr>
          <w:rFonts w:hint="eastAsia"/>
          <w:b/>
          <w:color w:val="000000"/>
          <w:sz w:val="24"/>
          <w:lang w:eastAsia="zh-CN"/>
        </w:rPr>
        <w:t>二</w:t>
      </w:r>
      <w:r>
        <w:rPr>
          <w:b/>
          <w:color w:val="000000"/>
          <w:sz w:val="24"/>
          <w:lang w:eastAsia="zh-CN"/>
        </w:rPr>
        <w:t>、</w:t>
      </w:r>
      <w:r>
        <w:rPr>
          <w:color w:val="000000"/>
          <w:sz w:val="24"/>
          <w:lang w:eastAsia="zh-CN"/>
        </w:rPr>
        <w:t>上述条款如有未尽事宜，应以书面补充</w:t>
      </w:r>
      <w:r>
        <w:rPr>
          <w:rFonts w:hint="eastAsia"/>
          <w:color w:val="000000"/>
          <w:sz w:val="24"/>
          <w:lang w:eastAsia="zh-CN"/>
        </w:rPr>
        <w:t>并</w:t>
      </w:r>
      <w:r>
        <w:rPr>
          <w:color w:val="000000"/>
          <w:sz w:val="24"/>
          <w:lang w:eastAsia="zh-CN"/>
        </w:rPr>
        <w:t>作为</w:t>
      </w:r>
      <w:r>
        <w:rPr>
          <w:rFonts w:hint="eastAsia"/>
          <w:color w:val="000000"/>
          <w:sz w:val="24"/>
          <w:lang w:eastAsia="zh-CN"/>
        </w:rPr>
        <w:t>本合同</w:t>
      </w:r>
      <w:r>
        <w:rPr>
          <w:color w:val="000000"/>
          <w:sz w:val="24"/>
          <w:lang w:eastAsia="zh-CN"/>
        </w:rPr>
        <w:t>附件。</w:t>
      </w:r>
    </w:p>
    <w:p>
      <w:pPr>
        <w:widowControl/>
        <w:spacing w:line="360" w:lineRule="auto"/>
        <w:ind w:left="708" w:hanging="708" w:hangingChars="294"/>
        <w:rPr>
          <w:color w:val="000000"/>
          <w:sz w:val="24"/>
          <w:lang w:eastAsia="zh-CN"/>
        </w:rPr>
      </w:pPr>
      <w:r>
        <w:rPr>
          <w:b/>
          <w:color w:val="000000"/>
          <w:sz w:val="24"/>
          <w:lang w:eastAsia="zh-CN"/>
        </w:rPr>
        <w:t>十</w:t>
      </w:r>
      <w:r>
        <w:rPr>
          <w:rFonts w:hint="eastAsia"/>
          <w:b/>
          <w:color w:val="000000"/>
          <w:sz w:val="24"/>
          <w:lang w:eastAsia="zh-CN"/>
        </w:rPr>
        <w:t>三</w:t>
      </w:r>
      <w:r>
        <w:rPr>
          <w:b/>
          <w:color w:val="000000"/>
          <w:sz w:val="24"/>
          <w:lang w:eastAsia="zh-CN"/>
        </w:rPr>
        <w:t>、</w:t>
      </w:r>
      <w:r>
        <w:rPr>
          <w:rFonts w:hint="eastAsia"/>
          <w:color w:val="000000"/>
          <w:sz w:val="24"/>
          <w:lang w:eastAsia="zh-CN"/>
        </w:rPr>
        <w:t>本合同经</w:t>
      </w:r>
      <w:r>
        <w:rPr>
          <w:color w:val="000000"/>
          <w:sz w:val="24"/>
          <w:lang w:eastAsia="zh-CN"/>
        </w:rPr>
        <w:t>双方</w:t>
      </w:r>
      <w:r>
        <w:rPr>
          <w:rFonts w:hint="eastAsia"/>
          <w:color w:val="000000"/>
          <w:sz w:val="24"/>
          <w:lang w:eastAsia="zh-CN"/>
        </w:rPr>
        <w:t>加盖单位公章之日起生效</w:t>
      </w:r>
      <w:r>
        <w:rPr>
          <w:color w:val="000000"/>
          <w:sz w:val="24"/>
          <w:lang w:eastAsia="zh-CN"/>
        </w:rPr>
        <w:t>。本合同一式</w:t>
      </w:r>
      <w:r>
        <w:rPr>
          <w:rFonts w:hint="eastAsia"/>
          <w:color w:val="000000"/>
          <w:sz w:val="24"/>
          <w:lang w:eastAsia="zh-CN"/>
        </w:rPr>
        <w:t>陆</w:t>
      </w:r>
      <w:r>
        <w:rPr>
          <w:color w:val="000000"/>
          <w:sz w:val="24"/>
          <w:lang w:eastAsia="zh-CN"/>
        </w:rPr>
        <w:t>份，</w:t>
      </w:r>
      <w:r>
        <w:rPr>
          <w:rFonts w:hint="eastAsia"/>
          <w:color w:val="000000"/>
          <w:sz w:val="24"/>
          <w:lang w:eastAsia="zh-CN"/>
        </w:rPr>
        <w:t>甲</w:t>
      </w:r>
      <w:r>
        <w:rPr>
          <w:color w:val="000000"/>
          <w:sz w:val="24"/>
          <w:lang w:eastAsia="zh-CN"/>
        </w:rPr>
        <w:t>方执</w:t>
      </w:r>
      <w:r>
        <w:rPr>
          <w:rFonts w:hint="eastAsia"/>
          <w:color w:val="000000"/>
          <w:sz w:val="24"/>
          <w:lang w:eastAsia="zh-CN"/>
        </w:rPr>
        <w:t>肆</w:t>
      </w:r>
      <w:r>
        <w:rPr>
          <w:color w:val="000000"/>
          <w:sz w:val="24"/>
          <w:lang w:eastAsia="zh-CN"/>
        </w:rPr>
        <w:t>份</w:t>
      </w:r>
      <w:r>
        <w:rPr>
          <w:rFonts w:hint="eastAsia"/>
          <w:color w:val="000000"/>
          <w:sz w:val="24"/>
          <w:lang w:eastAsia="zh-CN"/>
        </w:rPr>
        <w:t>，乙</w:t>
      </w:r>
      <w:r>
        <w:rPr>
          <w:color w:val="000000"/>
          <w:sz w:val="24"/>
          <w:lang w:eastAsia="zh-CN"/>
        </w:rPr>
        <w:t>方执</w:t>
      </w:r>
      <w:r>
        <w:rPr>
          <w:rFonts w:hint="eastAsia"/>
          <w:color w:val="000000"/>
          <w:sz w:val="24"/>
          <w:lang w:eastAsia="zh-CN"/>
        </w:rPr>
        <w:t>贰</w:t>
      </w:r>
      <w:r>
        <w:rPr>
          <w:color w:val="000000"/>
          <w:sz w:val="24"/>
          <w:lang w:eastAsia="zh-CN"/>
        </w:rPr>
        <w:t>份。</w:t>
      </w:r>
      <w:r>
        <w:rPr>
          <w:rFonts w:hint="eastAsia"/>
          <w:color w:val="000000"/>
          <w:sz w:val="24"/>
          <w:lang w:eastAsia="zh-CN"/>
        </w:rPr>
        <w:t>具有同等法律效力。</w:t>
      </w:r>
    </w:p>
    <w:p>
      <w:pPr>
        <w:pStyle w:val="4"/>
        <w:tabs>
          <w:tab w:val="left" w:pos="630"/>
          <w:tab w:val="left" w:pos="840"/>
        </w:tabs>
        <w:spacing w:line="360" w:lineRule="auto"/>
        <w:ind w:left="0"/>
        <w:rPr>
          <w:bCs w:val="0"/>
          <w:color w:val="000000"/>
          <w:lang w:eastAsia="zh-CN"/>
        </w:rPr>
      </w:pPr>
      <w:r>
        <w:rPr>
          <w:rFonts w:hint="eastAsia"/>
          <w:bCs w:val="0"/>
          <w:color w:val="000000"/>
          <w:lang w:eastAsia="zh-CN"/>
        </w:rPr>
        <w:t>十四、附件:</w:t>
      </w:r>
    </w:p>
    <w:p>
      <w:pPr>
        <w:pStyle w:val="24"/>
        <w:numPr>
          <w:ilvl w:val="0"/>
          <w:numId w:val="4"/>
        </w:numPr>
        <w:overflowPunct w:val="0"/>
        <w:adjustRightInd w:val="0"/>
        <w:spacing w:before="0" w:line="360" w:lineRule="auto"/>
        <w:textAlignment w:val="baseline"/>
        <w:rPr>
          <w:color w:val="000000"/>
          <w:sz w:val="24"/>
          <w:lang w:eastAsia="zh-CN"/>
        </w:rPr>
      </w:pPr>
      <w:r>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p>
    <w:p>
      <w:pPr>
        <w:pStyle w:val="24"/>
        <w:numPr>
          <w:ilvl w:val="0"/>
          <w:numId w:val="4"/>
        </w:numPr>
        <w:overflowPunct w:val="0"/>
        <w:adjustRightInd w:val="0"/>
        <w:spacing w:before="0" w:line="360" w:lineRule="auto"/>
        <w:textAlignment w:val="baseline"/>
        <w:rPr>
          <w:sz w:val="24"/>
          <w:lang w:eastAsia="zh-CN"/>
        </w:rPr>
      </w:pPr>
      <w:r>
        <w:rPr>
          <w:rFonts w:hint="eastAsia"/>
          <w:sz w:val="24"/>
          <w:lang w:eastAsia="zh-CN"/>
        </w:rPr>
        <w:t>附件作为本合同组成部分，与本合同具有同等法律效力。</w:t>
      </w:r>
    </w:p>
    <w:p>
      <w:pPr>
        <w:spacing w:line="360" w:lineRule="auto"/>
        <w:ind w:left="1680" w:hanging="1680" w:hangingChars="700"/>
        <w:rPr>
          <w:sz w:val="24"/>
          <w:lang w:eastAsia="zh-CN"/>
        </w:rPr>
      </w:pPr>
      <w:r>
        <w:rPr>
          <w:rFonts w:hint="eastAsia"/>
          <w:sz w:val="24"/>
          <w:lang w:eastAsia="zh-CN"/>
        </w:rPr>
        <w:t xml:space="preserve">   附件1 </w:t>
      </w:r>
      <w:r>
        <w:rPr>
          <w:rFonts w:hint="eastAsia"/>
          <w:sz w:val="24"/>
          <w:szCs w:val="24"/>
          <w:lang w:eastAsia="zh-CN"/>
        </w:rPr>
        <w:t>《技术协议书》</w:t>
      </w:r>
    </w:p>
    <w:p>
      <w:pPr>
        <w:pStyle w:val="2"/>
        <w:rPr>
          <w:sz w:val="24"/>
          <w:szCs w:val="24"/>
        </w:rPr>
      </w:pPr>
      <w:r>
        <w:rPr>
          <w:rFonts w:hint="eastAsia"/>
          <w:sz w:val="24"/>
          <w:szCs w:val="24"/>
        </w:rPr>
        <w:t xml:space="preserve">   附件2 </w:t>
      </w:r>
      <w:r>
        <w:rPr>
          <w:rFonts w:hint="eastAsia"/>
          <w:sz w:val="24"/>
        </w:rPr>
        <w:t>《</w:t>
      </w:r>
      <w:r>
        <w:rPr>
          <w:rFonts w:hint="eastAsia" w:cs="Arial"/>
          <w:sz w:val="24"/>
        </w:rPr>
        <w:t>安全环保协议》</w:t>
      </w:r>
    </w:p>
    <w:p>
      <w:pPr>
        <w:spacing w:line="360" w:lineRule="auto"/>
        <w:ind w:firstLine="360" w:firstLineChars="150"/>
        <w:rPr>
          <w:sz w:val="24"/>
          <w:lang w:eastAsia="zh-CN"/>
        </w:rPr>
      </w:pPr>
      <w:r>
        <w:rPr>
          <w:rFonts w:hint="eastAsia"/>
          <w:sz w:val="24"/>
          <w:lang w:eastAsia="zh-CN"/>
        </w:rPr>
        <w:t>附件3 《</w:t>
      </w:r>
      <w:r>
        <w:rPr>
          <w:rFonts w:hint="eastAsia" w:cs="Arial"/>
          <w:sz w:val="24"/>
          <w:lang w:eastAsia="zh-CN"/>
        </w:rPr>
        <w:t>预付款保函》（格式）</w:t>
      </w:r>
    </w:p>
    <w:p>
      <w:pPr>
        <w:spacing w:line="360" w:lineRule="auto"/>
        <w:ind w:firstLine="360" w:firstLineChars="150"/>
        <w:rPr>
          <w:rFonts w:cs="Arial"/>
          <w:sz w:val="24"/>
          <w:lang w:eastAsia="zh-CN"/>
        </w:rPr>
      </w:pPr>
    </w:p>
    <w:p>
      <w:pPr>
        <w:widowControl/>
        <w:rPr>
          <w:color w:val="000000"/>
          <w:sz w:val="24"/>
          <w:lang w:eastAsia="zh-CN"/>
        </w:rPr>
      </w:pPr>
    </w:p>
    <w:p>
      <w:pPr>
        <w:rPr>
          <w:rFonts w:cs="Arial"/>
          <w:b/>
          <w:sz w:val="24"/>
          <w:lang w:eastAsia="zh-CN"/>
        </w:rPr>
      </w:pPr>
      <w:r>
        <w:rPr>
          <w:rFonts w:hint="eastAsia" w:cs="Arial"/>
          <w:b/>
          <w:sz w:val="24"/>
          <w:lang w:eastAsia="zh-CN"/>
        </w:rPr>
        <w:t>（本页为签署栏，无正文）</w:t>
      </w:r>
    </w:p>
    <w:p>
      <w:pPr>
        <w:pStyle w:val="2"/>
        <w:rPr>
          <w:sz w:val="24"/>
          <w:szCs w:val="24"/>
        </w:rPr>
      </w:pP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360" w:lineRule="auto"/>
        <w:ind w:right="-147" w:rightChars="-67"/>
        <w:rPr>
          <w:b/>
          <w:sz w:val="24"/>
          <w:lang w:eastAsia="zh-CN"/>
        </w:rPr>
      </w:pPr>
      <w:r>
        <w:rPr>
          <w:rFonts w:hint="eastAsia"/>
          <w:b/>
          <w:spacing w:val="20"/>
          <w:sz w:val="24"/>
          <w:lang w:eastAsia="zh-CN"/>
        </w:rPr>
        <w:t xml:space="preserve">腾龙芳烃（漳州）有限公司        </w:t>
      </w:r>
    </w:p>
    <w:p>
      <w:pPr>
        <w:spacing w:line="360" w:lineRule="auto"/>
        <w:ind w:right="-147" w:rightChars="-67"/>
        <w:rPr>
          <w:rFonts w:cs="Arial"/>
          <w:b/>
          <w:sz w:val="24"/>
          <w:lang w:eastAsia="zh-CN"/>
        </w:rPr>
      </w:pPr>
    </w:p>
    <w:p>
      <w:pPr>
        <w:spacing w:line="360" w:lineRule="auto"/>
        <w:ind w:left="772" w:leftChars="1" w:right="-147" w:rightChars="-67" w:hanging="770" w:hangingChars="350"/>
        <w:rPr>
          <w:szCs w:val="21"/>
          <w:lang w:eastAsia="zh-CN"/>
        </w:rPr>
      </w:pP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p>
    <w:p>
      <w:pPr>
        <w:spacing w:line="360" w:lineRule="auto"/>
        <w:ind w:left="772" w:leftChars="351" w:right="-147" w:rightChars="-67" w:firstLine="220" w:firstLineChars="100"/>
        <w:rPr>
          <w:lang w:eastAsia="zh-CN"/>
        </w:rPr>
      </w:pPr>
      <w:r>
        <w:rPr>
          <w:rFonts w:hint="eastAsia" w:hAnsi="Courier New" w:cs="Courier New"/>
          <w:szCs w:val="21"/>
          <w:lang w:eastAsia="zh-CN"/>
        </w:rPr>
        <w:t xml:space="preserve">腾龙路86号                               </w:t>
      </w:r>
    </w:p>
    <w:p>
      <w:pPr>
        <w:spacing w:line="360" w:lineRule="auto"/>
        <w:ind w:left="1038" w:right="-147" w:rightChars="-67" w:hanging="1038" w:hangingChars="472"/>
        <w:rPr>
          <w:lang w:eastAsia="zh-CN"/>
        </w:rPr>
      </w:pPr>
      <w:r>
        <w:rPr>
          <w:rFonts w:hint="eastAsia"/>
          <w:szCs w:val="21"/>
          <w:lang w:eastAsia="zh-CN"/>
        </w:rPr>
        <w:t>开户行：中国农业银行股份有限公司         开户行：</w:t>
      </w:r>
      <w:r>
        <w:rPr>
          <w:lang w:eastAsia="zh-CN"/>
        </w:rPr>
        <w:t xml:space="preserve"> </w:t>
      </w:r>
    </w:p>
    <w:p>
      <w:pPr>
        <w:spacing w:line="360" w:lineRule="auto"/>
        <w:ind w:right="-147" w:rightChars="-67" w:firstLine="880" w:firstLineChars="400"/>
        <w:rPr>
          <w:szCs w:val="21"/>
          <w:lang w:eastAsia="zh-CN"/>
        </w:rPr>
      </w:pPr>
      <w:r>
        <w:rPr>
          <w:rFonts w:hint="eastAsia"/>
          <w:szCs w:val="21"/>
          <w:lang w:eastAsia="zh-CN"/>
        </w:rPr>
        <w:t xml:space="preserve">漳浦古雷石化支行                             </w:t>
      </w:r>
    </w:p>
    <w:p>
      <w:pPr>
        <w:spacing w:line="360" w:lineRule="auto"/>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13641501040004550               帐</w:t>
      </w:r>
      <w:r>
        <w:rPr>
          <w:szCs w:val="21"/>
          <w:lang w:eastAsia="zh-CN"/>
        </w:rPr>
        <w:t xml:space="preserve">  </w:t>
      </w:r>
      <w:r>
        <w:rPr>
          <w:rFonts w:hint="eastAsia"/>
          <w:szCs w:val="21"/>
          <w:lang w:eastAsia="zh-CN"/>
        </w:rPr>
        <w:t xml:space="preserve">号： </w:t>
      </w:r>
    </w:p>
    <w:p>
      <w:pPr>
        <w:spacing w:line="360" w:lineRule="auto"/>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w:t>
      </w:r>
    </w:p>
    <w:p>
      <w:pPr>
        <w:spacing w:line="360" w:lineRule="auto"/>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 xml:space="preserve">话：  </w:t>
      </w:r>
    </w:p>
    <w:p>
      <w:pPr>
        <w:spacing w:line="400" w:lineRule="exact"/>
        <w:ind w:left="210" w:hanging="210" w:hangingChars="87"/>
        <w:rPr>
          <w:b/>
          <w:color w:val="000000"/>
          <w:sz w:val="24"/>
          <w:lang w:eastAsia="zh-CN"/>
        </w:rPr>
      </w:pPr>
    </w:p>
    <w:p>
      <w:pPr>
        <w:spacing w:line="400" w:lineRule="exact"/>
        <w:ind w:left="210" w:hanging="210" w:hangingChars="87"/>
        <w:rPr>
          <w:b/>
          <w:color w:val="000000"/>
          <w:sz w:val="24"/>
          <w:lang w:eastAsia="zh-CN"/>
        </w:rPr>
      </w:pPr>
    </w:p>
    <w:p>
      <w:pPr>
        <w:spacing w:line="400" w:lineRule="exact"/>
        <w:ind w:left="210" w:hanging="210" w:hangingChars="87"/>
        <w:rPr>
          <w:b/>
          <w:color w:val="000000"/>
          <w:sz w:val="24"/>
          <w:lang w:eastAsia="zh-CN"/>
        </w:rPr>
      </w:pPr>
      <w:r>
        <w:rPr>
          <w:rFonts w:hint="eastAsia"/>
          <w:b/>
          <w:color w:val="000000"/>
          <w:sz w:val="24"/>
          <w:lang w:eastAsia="zh-CN"/>
        </w:rPr>
        <w:t>附件1：</w:t>
      </w:r>
    </w:p>
    <w:p>
      <w:pPr>
        <w:ind w:firstLine="881"/>
        <w:jc w:val="center"/>
        <w:rPr>
          <w:rFonts w:asciiTheme="majorEastAsia" w:hAnsiTheme="majorEastAsia" w:eastAsiaTheme="majorEastAsia"/>
          <w:b/>
          <w:position w:val="30"/>
          <w:sz w:val="30"/>
          <w:szCs w:val="30"/>
          <w:lang w:eastAsia="zh-CN"/>
        </w:rPr>
      </w:pPr>
      <w:r>
        <w:rPr>
          <w:rFonts w:hint="eastAsia" w:asciiTheme="majorEastAsia" w:hAnsiTheme="majorEastAsia" w:eastAsiaTheme="majorEastAsia"/>
          <w:b/>
          <w:position w:val="30"/>
          <w:sz w:val="30"/>
          <w:szCs w:val="30"/>
          <w:lang w:eastAsia="zh-CN"/>
        </w:rPr>
        <w:t>技术协议书</w:t>
      </w:r>
    </w:p>
    <w:p>
      <w:pPr>
        <w:ind w:firstLine="881"/>
        <w:jc w:val="center"/>
        <w:rPr>
          <w:rFonts w:ascii="华文宋体" w:hAnsi="华文宋体" w:eastAsia="华文宋体"/>
          <w:b/>
          <w:position w:val="30"/>
          <w:sz w:val="44"/>
          <w:szCs w:val="44"/>
          <w:lang w:eastAsia="zh-CN"/>
        </w:rPr>
      </w:pPr>
    </w:p>
    <w:p>
      <w:pPr>
        <w:ind w:firstLine="881"/>
        <w:jc w:val="center"/>
        <w:rPr>
          <w:rFonts w:hint="eastAsia" w:ascii="华文宋体" w:hAnsi="华文宋体" w:eastAsia="华文宋体"/>
          <w:b/>
          <w:position w:val="30"/>
          <w:sz w:val="44"/>
          <w:szCs w:val="44"/>
          <w:lang w:eastAsia="zh-CN"/>
        </w:rPr>
      </w:pPr>
    </w:p>
    <w:p>
      <w:pPr>
        <w:pStyle w:val="2"/>
        <w:rPr>
          <w:rFonts w:hint="eastAsia"/>
        </w:rPr>
      </w:pPr>
    </w:p>
    <w:p>
      <w:pPr>
        <w:pStyle w:val="2"/>
        <w:rPr>
          <w:rFonts w:hint="eastAsia"/>
        </w:rPr>
      </w:pPr>
    </w:p>
    <w:p>
      <w:pPr>
        <w:pStyle w:val="2"/>
      </w:pPr>
    </w:p>
    <w:p>
      <w:pPr>
        <w:tabs>
          <w:tab w:val="left" w:pos="709"/>
          <w:tab w:val="left" w:pos="1134"/>
          <w:tab w:val="left" w:pos="2552"/>
        </w:tabs>
        <w:ind w:firstLine="561"/>
        <w:rPr>
          <w:rFonts w:ascii="华文宋体" w:hAnsi="华文宋体" w:eastAsia="华文宋体"/>
          <w:b/>
          <w:position w:val="30"/>
          <w:sz w:val="28"/>
          <w:szCs w:val="28"/>
          <w:lang w:eastAsia="zh-CN"/>
        </w:rPr>
      </w:pPr>
    </w:p>
    <w:p>
      <w:pPr>
        <w:tabs>
          <w:tab w:val="left" w:pos="709"/>
          <w:tab w:val="left" w:pos="1134"/>
          <w:tab w:val="left" w:pos="2552"/>
        </w:tabs>
        <w:ind w:firstLine="561"/>
        <w:rPr>
          <w:rFonts w:asciiTheme="majorEastAsia" w:hAnsiTheme="majorEastAsia" w:eastAsiaTheme="majorEastAsia"/>
          <w:sz w:val="24"/>
          <w:szCs w:val="24"/>
          <w:lang w:eastAsia="zh-CN"/>
        </w:rPr>
      </w:pPr>
      <w:r>
        <w:rPr>
          <w:rFonts w:ascii="华文宋体" w:hAnsi="华文宋体" w:eastAsia="华文宋体"/>
          <w:b/>
          <w:position w:val="30"/>
          <w:sz w:val="28"/>
          <w:szCs w:val="28"/>
          <w:lang w:eastAsia="zh-CN"/>
        </w:rPr>
        <w:tab/>
      </w:r>
    </w:p>
    <w:p>
      <w:pPr>
        <w:spacing w:line="400" w:lineRule="exact"/>
        <w:ind w:left="210" w:hanging="210" w:hangingChars="87"/>
        <w:rPr>
          <w:b/>
          <w:color w:val="000000"/>
          <w:sz w:val="24"/>
          <w:lang w:eastAsia="zh-CN"/>
        </w:rPr>
      </w:pPr>
      <w:r>
        <w:rPr>
          <w:rFonts w:hint="eastAsia"/>
          <w:b/>
          <w:color w:val="000000"/>
          <w:sz w:val="24"/>
          <w:lang w:eastAsia="zh-CN"/>
        </w:rPr>
        <w:t>附件2：</w:t>
      </w:r>
    </w:p>
    <w:p>
      <w:pPr>
        <w:pStyle w:val="10"/>
        <w:spacing w:afterLines="150" w:line="276" w:lineRule="auto"/>
        <w:ind w:left="-317" w:leftChars="-339" w:hanging="429" w:hangingChars="89"/>
        <w:jc w:val="center"/>
        <w:rPr>
          <w:rFonts w:ascii="黑体" w:hAnsi="宋体" w:eastAsia="黑体"/>
          <w:b/>
          <w:sz w:val="48"/>
          <w:szCs w:val="48"/>
          <w:lang w:eastAsia="zh-CN"/>
        </w:rPr>
      </w:pPr>
      <w:r>
        <w:rPr>
          <w:rFonts w:hint="eastAsia" w:ascii="黑体" w:hAnsi="宋体" w:eastAsia="黑体"/>
          <w:b/>
          <w:sz w:val="48"/>
          <w:szCs w:val="48"/>
          <w:lang w:eastAsia="zh-CN"/>
        </w:rPr>
        <w:t>安全环保协议书</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发包单位（以下简称甲方）：</w:t>
      </w:r>
      <w:r>
        <w:rPr>
          <w:rFonts w:hint="eastAsia" w:asciiTheme="minorEastAsia" w:hAnsiTheme="minorEastAsia" w:eastAsiaTheme="minorEastAsia"/>
          <w:szCs w:val="21"/>
          <w:u w:val="single"/>
          <w:lang w:eastAsia="zh-CN"/>
        </w:rPr>
        <w:t xml:space="preserve"> </w:t>
      </w:r>
      <w:r>
        <w:rPr>
          <w:rFonts w:hint="eastAsia"/>
          <w:szCs w:val="21"/>
          <w:u w:val="single"/>
          <w:lang w:eastAsia="zh-CN"/>
        </w:rPr>
        <w:t xml:space="preserve">腾龙芳烃（漳州）有限公司 </w:t>
      </w:r>
      <w:r>
        <w:rPr>
          <w:rFonts w:hint="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承包单位（以下简称乙方）：</w:t>
      </w:r>
      <w:r>
        <w:rPr>
          <w:rFonts w:hint="eastAsia"/>
          <w:szCs w:val="21"/>
          <w:u w:val="single"/>
          <w:lang w:eastAsia="zh-CN"/>
        </w:rPr>
        <w:t xml:space="preserve">                         </w:t>
      </w:r>
      <w:r>
        <w:rPr>
          <w:rFonts w:hint="eastAsia" w:asciiTheme="minorEastAsia" w:hAnsiTheme="minorEastAsia" w:eastAsiaTheme="minor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双方就</w:t>
      </w:r>
      <w:r>
        <w:rPr>
          <w:rFonts w:hint="eastAsia" w:asciiTheme="minorEastAsia" w:hAnsiTheme="minorEastAsia" w:eastAsiaTheme="minorEastAsia"/>
          <w:szCs w:val="21"/>
          <w:u w:val="single"/>
          <w:lang w:eastAsia="zh-CN"/>
        </w:rPr>
        <w:t xml:space="preserve"> </w:t>
      </w:r>
      <w:r>
        <w:rPr>
          <w:rFonts w:hint="eastAsia" w:cs="Helvetica" w:asciiTheme="majorEastAsia" w:hAnsiTheme="majorEastAsia" w:eastAsiaTheme="majorEastAsia"/>
          <w:color w:val="333333"/>
          <w:sz w:val="21"/>
          <w:szCs w:val="21"/>
          <w:u w:val="single"/>
          <w:lang w:eastAsia="zh-CN"/>
        </w:rPr>
        <w:t>GE公司同步电机励磁系统国产化改造</w:t>
      </w:r>
      <w:r>
        <w:rPr>
          <w:rFonts w:hint="eastAsia" w:asciiTheme="minorEastAsia" w:hAnsiTheme="minorEastAsia" w:eastAsiaTheme="minorEastAsia"/>
          <w:szCs w:val="21"/>
          <w:lang w:eastAsia="zh-CN"/>
        </w:rPr>
        <w:t>项目签订了</w:t>
      </w:r>
      <w:r>
        <w:rPr>
          <w:rFonts w:hint="eastAsia" w:asciiTheme="minorEastAsia" w:hAnsiTheme="minorEastAsia" w:eastAsiaTheme="minorEastAsia"/>
          <w:szCs w:val="21"/>
          <w:u w:val="single"/>
          <w:lang w:eastAsia="zh-CN"/>
        </w:rPr>
        <w:t xml:space="preserve"> 改造项目 </w:t>
      </w:r>
      <w:r>
        <w:rPr>
          <w:rFonts w:hint="eastAsia" w:asciiTheme="minorEastAsia" w:hAnsiTheme="minorEastAsia" w:eastAsiaTheme="minorEastAsia"/>
          <w:szCs w:val="21"/>
          <w:lang w:eastAsia="zh-CN"/>
        </w:rPr>
        <w:t>合同，</w:t>
      </w:r>
      <w:r>
        <w:rPr>
          <w:rFonts w:hint="eastAsia"/>
          <w:szCs w:val="21"/>
          <w:lang w:eastAsia="zh-CN"/>
        </w:rPr>
        <w:t>为进一步明确甲乙双方在励磁系统改造合同履行过程中的权利和义务及责任，保障人身安全和企业财产安全，</w:t>
      </w:r>
      <w:r>
        <w:rPr>
          <w:rFonts w:hint="eastAsia" w:asciiTheme="minorEastAsia" w:hAnsiTheme="minorEastAsia" w:eastAsiaTheme="minorEastAsia"/>
          <w:szCs w:val="21"/>
          <w:lang w:eastAsia="zh-CN"/>
        </w:rPr>
        <w:t>依据《中华人民共和国安全生产法》、《中华人民共和国环境保护法》等相关法规及腾龙芳烃（漳州）有限公司HSE管理制度，经双方协商，双方自愿签订本安全环保协议，作为主合同的附件。</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一、甲方的权利和义务：</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 甲方有权对乙方的资质进行审查，确认其符合且具备进厂条件，方可进厂施工。</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甲方有权要求乙方维护好甲方相关的安全环保设施、设备和器材。</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color w:val="FF0000"/>
          <w:szCs w:val="21"/>
          <w:lang w:eastAsia="zh-CN"/>
        </w:rPr>
      </w:pPr>
      <w:r>
        <w:rPr>
          <w:rFonts w:hint="eastAsia" w:asciiTheme="minorEastAsia" w:hAnsiTheme="minorEastAsia" w:eastAsiaTheme="minorEastAsia"/>
          <w:szCs w:val="21"/>
          <w:lang w:eastAsia="zh-CN"/>
        </w:rPr>
        <w:t>5、 甲方有权对乙方不服从管理和严重违章者，驱除施工现场。</w:t>
      </w:r>
    </w:p>
    <w:p>
      <w:pPr>
        <w:spacing w:line="360" w:lineRule="auto"/>
        <w:rPr>
          <w:rFonts w:asciiTheme="minorEastAsia" w:hAnsiTheme="minorEastAsia" w:eastAsiaTheme="minorEastAsia"/>
          <w:b/>
          <w:szCs w:val="21"/>
          <w:lang w:eastAsia="zh-CN"/>
        </w:rPr>
      </w:pPr>
      <w:r>
        <w:rPr>
          <w:rFonts w:hint="eastAsia" w:asciiTheme="minorEastAsia" w:hAnsiTheme="minorEastAsia" w:eastAsiaTheme="minorEastAsia"/>
          <w:szCs w:val="21"/>
          <w:lang w:eastAsia="zh-CN"/>
        </w:rPr>
        <w:t>6、 甲方负责对乙方进行厂级和部门级安全培训教育和考核，合格方可办理入厂手续。</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7、 甲方负责各装置工艺处理、退料、置换、吹扫及盲板隔离工作，为本项目提供安全的施工条件。</w:t>
      </w:r>
    </w:p>
    <w:p>
      <w:pPr>
        <w:tabs>
          <w:tab w:val="left" w:pos="360"/>
          <w:tab w:val="left" w:pos="840"/>
        </w:tabs>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甲方</w:t>
      </w:r>
      <w:r>
        <w:rPr>
          <w:rFonts w:hint="eastAsia"/>
          <w:szCs w:val="21"/>
          <w:lang w:eastAsia="zh-CN"/>
        </w:rPr>
        <w:t>应乙方要求，向乙方提供与乙方作业相关甲方有毒有害、易燃易爆物品的数据</w:t>
      </w:r>
      <w:r>
        <w:rPr>
          <w:rFonts w:hint="eastAsia"/>
          <w:sz w:val="32"/>
          <w:szCs w:val="32"/>
          <w:lang w:eastAsia="zh-CN"/>
        </w:rPr>
        <w:t>。</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甲方在开工前必须对乙方进行全面的安全技术及文明施工交底。</w:t>
      </w:r>
    </w:p>
    <w:p>
      <w:pPr>
        <w:spacing w:line="360" w:lineRule="auto"/>
        <w:ind w:left="1" w:hanging="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二、乙方的权利和义务：</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乙方有权对甲方安全管理工作提出合理化建议或改进措施。</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3、 乙方对甲方管理人员违章指挥、强令冒险作业、有权拒绝执行。对打击和报复行为有权向上级和有关部门汇报。 </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乙方对危及生命安全和身体健康的施工作业条件和环境，有权提出整改建议或拒绝施工作业。</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乙方施工过程中在发生严重危及作业人员生命安全的不可抗拒紧急情况时，有权采取必要的避险措施，并立即向管理部门报告。</w:t>
      </w:r>
    </w:p>
    <w:p>
      <w:pPr>
        <w:spacing w:line="360" w:lineRule="auto"/>
        <w:ind w:hanging="1"/>
        <w:rPr>
          <w:szCs w:val="21"/>
          <w:lang w:eastAsia="zh-CN"/>
        </w:rPr>
      </w:pPr>
      <w:r>
        <w:rPr>
          <w:rFonts w:hint="eastAsia" w:asciiTheme="minorEastAsia" w:hAnsiTheme="minorEastAsia" w:eastAsiaTheme="minorEastAsia"/>
          <w:szCs w:val="21"/>
          <w:lang w:eastAsia="zh-CN"/>
        </w:rPr>
        <w:t>6、 乙方</w:t>
      </w:r>
      <w:r>
        <w:rPr>
          <w:rFonts w:hint="eastAsia"/>
          <w:szCs w:val="21"/>
          <w:lang w:eastAsia="zh-CN"/>
        </w:rPr>
        <w:t>有权要求甲方提供相关的安全资料。</w:t>
      </w:r>
    </w:p>
    <w:p>
      <w:pPr>
        <w:spacing w:line="360" w:lineRule="auto"/>
        <w:ind w:hanging="1"/>
        <w:rPr>
          <w:b/>
          <w:szCs w:val="21"/>
          <w:lang w:eastAsia="zh-CN"/>
        </w:rPr>
      </w:pPr>
      <w:r>
        <w:rPr>
          <w:rFonts w:hint="eastAsia" w:asciiTheme="minorEastAsia" w:hAnsiTheme="minorEastAsia" w:eastAsiaTheme="minor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11、乙方应按《中华人民共和国劳动法》等法律、法规、规定用工，严禁使用未成年工和有职业禁忌的人员进行施工作业。</w:t>
      </w:r>
      <w:r>
        <w:rPr>
          <w:rFonts w:asciiTheme="minorEastAsia" w:hAnsiTheme="minorEastAsia" w:eastAsiaTheme="minorEastAsia"/>
          <w:szCs w:val="21"/>
          <w:lang w:eastAsia="zh-CN"/>
        </w:rPr>
        <w:t xml:space="preserve"> </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12、 乙方必须按国家有关规定，</w:t>
      </w:r>
      <w:r>
        <w:rPr>
          <w:rFonts w:hint="eastAsia"/>
          <w:szCs w:val="21"/>
          <w:lang w:eastAsia="zh-CN"/>
        </w:rPr>
        <w:t>为施工人员办理工伤保险、意外伤害保险（施工人员较多的承包商建议购买建筑工程团体意外险），</w:t>
      </w:r>
      <w:r>
        <w:rPr>
          <w:rFonts w:hint="eastAsia" w:asciiTheme="minorEastAsia" w:hAnsiTheme="minorEastAsia" w:eastAsiaTheme="minorEastAsia"/>
          <w:szCs w:val="21"/>
          <w:lang w:eastAsia="zh-CN"/>
        </w:rPr>
        <w:t>为施工人员配备合格的劳动防护用品及安全用具，并保证施工工具、器械使用安全。</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13、 乙方需</w:t>
      </w:r>
      <w:r>
        <w:rPr>
          <w:rFonts w:hint="eastAsia"/>
          <w:szCs w:val="21"/>
          <w:lang w:eastAsia="zh-CN"/>
        </w:rPr>
        <w:t>建立安全检查制度，指定专人负责现场安全监督检查工作，认真开展安全检查，发现作业过程中不安全行为、隐患、重大险情，应采取有效措施及时处理并报告甲方。</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14、 </w:t>
      </w:r>
      <w:r>
        <w:rPr>
          <w:rFonts w:hint="eastAsia"/>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15、 乙方</w:t>
      </w:r>
      <w:r>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16、 乙方</w:t>
      </w:r>
      <w:r>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正常使用，以保证消防通道畅通无阻和消防设施处于完好状态。</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17、 </w:t>
      </w:r>
      <w:r>
        <w:rPr>
          <w:rFonts w:hint="eastAsia" w:asciiTheme="minorEastAsia" w:hAnsiTheme="minorEastAsia" w:eastAsiaTheme="minorEastAsia"/>
          <w:bCs/>
          <w:lang w:eastAsia="zh-CN"/>
        </w:rPr>
        <w:t>乙方</w:t>
      </w:r>
      <w:r>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rPr>
          <w:rFonts w:asciiTheme="minorEastAsia" w:hAnsiTheme="minorEastAsia" w:eastAsiaTheme="minorEastAsia"/>
          <w:bCs/>
          <w:lang w:eastAsia="zh-CN"/>
        </w:rPr>
      </w:pPr>
      <w:r>
        <w:rPr>
          <w:rFonts w:hint="eastAsia" w:asciiTheme="minorEastAsia" w:hAnsiTheme="minorEastAsia" w:eastAsiaTheme="minorEastAsia"/>
          <w:bCs/>
          <w:lang w:eastAsia="zh-CN"/>
        </w:rPr>
        <w:t xml:space="preserve">18、 </w:t>
      </w:r>
      <w:r>
        <w:rPr>
          <w:rFonts w:hint="eastAsia" w:asciiTheme="minorEastAsia" w:hAnsiTheme="minorEastAsia" w:eastAsiaTheme="minor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bCs/>
          <w:lang w:eastAsia="zh-CN"/>
        </w:rPr>
        <w:t>19、</w:t>
      </w:r>
      <w:r>
        <w:rPr>
          <w:rFonts w:hint="eastAsia" w:asciiTheme="minorEastAsia" w:hAnsiTheme="minorEastAsia" w:eastAsiaTheme="minor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szCs w:val="21"/>
          <w:lang w:eastAsia="zh-CN"/>
        </w:rPr>
        <w:t>产生的废物应进行鉴别，一般固废和危险废物应妥善包装、分类堆放，并及时清理</w:t>
      </w:r>
      <w:r>
        <w:rPr>
          <w:rFonts w:hint="eastAsia" w:asciiTheme="minorEastAsia" w:hAnsiTheme="minorEastAsia" w:eastAsiaTheme="minorEastAsia"/>
          <w:sz w:val="24"/>
          <w:lang w:eastAsia="zh-CN"/>
        </w:rPr>
        <w:t>。</w:t>
      </w:r>
      <w:r>
        <w:rPr>
          <w:rFonts w:hint="eastAsia" w:asciiTheme="minorEastAsia" w:hAnsiTheme="minorEastAsia" w:eastAsiaTheme="minorEastAsia"/>
          <w:szCs w:val="21"/>
          <w:lang w:eastAsia="zh-CN"/>
        </w:rPr>
        <w:t>不能任意排放和丢弃。</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Cs w:val="21"/>
          <w:lang w:eastAsia="zh-CN"/>
        </w:rPr>
        <w:t xml:space="preserve">21、 </w:t>
      </w:r>
      <w:r>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rPr>
          <w:rFonts w:asciiTheme="minorEastAsia" w:hAnsiTheme="minorEastAsia" w:eastAsiaTheme="minorEastAsia"/>
          <w:b/>
          <w:szCs w:val="21"/>
        </w:rPr>
      </w:pPr>
      <w:r>
        <w:rPr>
          <w:rFonts w:hint="eastAsia" w:asciiTheme="minorEastAsia" w:hAnsiTheme="minorEastAsia" w:eastAsiaTheme="minorEastAsia"/>
          <w:b/>
          <w:szCs w:val="21"/>
        </w:rPr>
        <w:t>三、违约责任及处理</w:t>
      </w:r>
    </w:p>
    <w:p>
      <w:pPr>
        <w:pStyle w:val="24"/>
        <w:numPr>
          <w:ilvl w:val="0"/>
          <w:numId w:val="5"/>
        </w:numPr>
        <w:autoSpaceDE/>
        <w:autoSpaceDN/>
        <w:spacing w:before="0" w:line="550" w:lineRule="exact"/>
        <w:jc w:val="both"/>
        <w:rPr>
          <w:rFonts w:asciiTheme="minorEastAsia" w:hAnsiTheme="minorEastAsia" w:eastAsiaTheme="minorEastAsia"/>
          <w:b/>
          <w:szCs w:val="21"/>
          <w:lang w:eastAsia="zh-CN"/>
        </w:rPr>
      </w:pPr>
      <w:r>
        <w:rPr>
          <w:rFonts w:hint="eastAsia"/>
          <w:szCs w:val="21"/>
          <w:lang w:eastAsia="zh-CN"/>
        </w:rPr>
        <w:t>乙方不得将工程违法转包、分包。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2、发生安全事故时，甲乙双方均有抢险、救灾的义务，所发生的费用由责任方承担。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w:t>
      </w: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4、甲方违约造成的事故，甲方承担全部责任，并按规定追究有关人员责任及上报。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pPr>
        <w:tabs>
          <w:tab w:val="left" w:pos="360"/>
          <w:tab w:val="left" w:pos="840"/>
        </w:tabs>
        <w:spacing w:line="360" w:lineRule="auto"/>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6、乙方违约造成的事故，乙方承担全部责任，</w:t>
      </w:r>
      <w:r>
        <w:rPr>
          <w:rFonts w:hint="eastAsia"/>
          <w:szCs w:val="21"/>
          <w:lang w:eastAsia="zh-CN"/>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lang w:eastAsia="zh-CN"/>
        </w:rPr>
        <w:t>并按规定追究有关人员责任并报告甲方；由于乙方工程服务质量、检修质量及购买的原材料质量导致的事故，由乙方承担全部责任构成犯罪的，依法追究刑事责任。</w:t>
      </w:r>
    </w:p>
    <w:p>
      <w:pPr>
        <w:spacing w:line="550" w:lineRule="exact"/>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7、对乙方发生事故后弄虚作假、隐瞒不报、迟报或谎报，一经查出，按有关规定处罚，并</w:t>
      </w:r>
      <w:r>
        <w:rPr>
          <w:rFonts w:hint="eastAsia"/>
          <w:szCs w:val="21"/>
          <w:lang w:eastAsia="zh-CN"/>
        </w:rPr>
        <w:t>向所有在甲方范围内施工的其它承包商进行通报，并将通报送达承包商。</w:t>
      </w:r>
      <w:r>
        <w:rPr>
          <w:rFonts w:hint="eastAsia" w:asciiTheme="minorEastAsia" w:hAnsiTheme="minorEastAsia" w:eastAsiaTheme="minorEastAsia"/>
          <w:szCs w:val="21"/>
          <w:lang w:eastAsia="zh-CN"/>
        </w:rPr>
        <w:t>情节严重的，取消其进入甲方的市场资格。</w:t>
      </w:r>
    </w:p>
    <w:p>
      <w:pPr>
        <w:spacing w:line="550" w:lineRule="exact"/>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由于不可抗力造成合同项目施工作业事故及产生的损失，甲乙双方各自承担相应的损失。</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pPr>
        <w:spacing w:line="550" w:lineRule="exact"/>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pPr>
        <w:spacing w:line="360" w:lineRule="auto"/>
        <w:ind w:left="-105"/>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pPr>
        <w:spacing w:line="276" w:lineRule="auto"/>
        <w:ind w:left="-551" w:leftChars="-339" w:hanging="195" w:hangingChars="89"/>
        <w:rPr>
          <w:szCs w:val="21"/>
          <w:lang w:eastAsia="zh-CN"/>
        </w:rPr>
      </w:pPr>
    </w:p>
    <w:p>
      <w:pPr>
        <w:spacing w:line="276" w:lineRule="auto"/>
        <w:rPr>
          <w:szCs w:val="21"/>
          <w:lang w:eastAsia="zh-CN"/>
        </w:rPr>
      </w:pPr>
    </w:p>
    <w:p>
      <w:pPr>
        <w:spacing w:line="276" w:lineRule="auto"/>
        <w:rPr>
          <w:szCs w:val="21"/>
          <w:lang w:eastAsia="zh-CN"/>
        </w:rPr>
      </w:pPr>
      <w:r>
        <w:rPr>
          <w:rFonts w:hint="eastAsia"/>
          <w:szCs w:val="21"/>
          <w:lang w:eastAsia="zh-CN"/>
        </w:rPr>
        <w:t>甲方 (章)：                                  乙方(章)：</w:t>
      </w:r>
    </w:p>
    <w:p>
      <w:pPr>
        <w:spacing w:line="276" w:lineRule="auto"/>
        <w:ind w:left="-196" w:leftChars="-89" w:firstLine="990" w:firstLineChars="450"/>
        <w:rPr>
          <w:szCs w:val="21"/>
          <w:lang w:eastAsia="zh-CN"/>
        </w:rPr>
      </w:pPr>
      <w:r>
        <w:rPr>
          <w:rFonts w:hint="eastAsia"/>
          <w:szCs w:val="21"/>
          <w:lang w:eastAsia="zh-CN"/>
        </w:rPr>
        <w:t xml:space="preserve">腾龙芳烃（漳州）有限公司                </w:t>
      </w:r>
    </w:p>
    <w:p>
      <w:pPr>
        <w:spacing w:line="276" w:lineRule="auto"/>
        <w:ind w:left="-187"/>
        <w:rPr>
          <w:szCs w:val="21"/>
          <w:lang w:eastAsia="zh-CN"/>
        </w:rPr>
      </w:pPr>
    </w:p>
    <w:p>
      <w:pPr>
        <w:spacing w:line="276" w:lineRule="auto"/>
        <w:rPr>
          <w:szCs w:val="21"/>
          <w:lang w:eastAsia="zh-CN"/>
        </w:rPr>
      </w:pPr>
    </w:p>
    <w:p>
      <w:pPr>
        <w:spacing w:line="276" w:lineRule="auto"/>
        <w:rPr>
          <w:szCs w:val="21"/>
          <w:lang w:eastAsia="zh-CN"/>
        </w:rPr>
      </w:pPr>
    </w:p>
    <w:p>
      <w:pPr>
        <w:spacing w:line="276" w:lineRule="auto"/>
        <w:rPr>
          <w:szCs w:val="21"/>
          <w:lang w:eastAsia="zh-CN"/>
        </w:rPr>
      </w:pPr>
      <w:r>
        <w:rPr>
          <w:rFonts w:hint="eastAsia"/>
          <w:szCs w:val="21"/>
          <w:lang w:eastAsia="zh-CN"/>
        </w:rPr>
        <w:t xml:space="preserve">签定日期：     年    月    日                          </w:t>
      </w:r>
    </w:p>
    <w:p>
      <w:pPr>
        <w:spacing w:line="300" w:lineRule="auto"/>
        <w:rPr>
          <w:b/>
          <w:sz w:val="32"/>
          <w:szCs w:val="32"/>
          <w:lang w:eastAsia="zh-CN"/>
        </w:rPr>
      </w:pPr>
    </w:p>
    <w:p>
      <w:pPr>
        <w:pStyle w:val="2"/>
      </w:pPr>
    </w:p>
    <w:p>
      <w:pPr>
        <w:pStyle w:val="2"/>
      </w:pPr>
    </w:p>
    <w:p>
      <w:pPr>
        <w:pStyle w:val="2"/>
      </w:pPr>
    </w:p>
    <w:p>
      <w:pPr>
        <w:pStyle w:val="2"/>
      </w:pPr>
    </w:p>
    <w:p>
      <w:pPr>
        <w:pStyle w:val="2"/>
      </w:pPr>
    </w:p>
    <w:p>
      <w:pPr>
        <w:pStyle w:val="2"/>
      </w:pPr>
    </w:p>
    <w:p>
      <w:pPr>
        <w:spacing w:line="400" w:lineRule="exact"/>
        <w:ind w:left="210" w:hanging="210" w:hangingChars="87"/>
        <w:rPr>
          <w:b/>
          <w:color w:val="000000"/>
          <w:sz w:val="24"/>
          <w:lang w:eastAsia="zh-CN"/>
        </w:rPr>
      </w:pPr>
      <w:r>
        <w:rPr>
          <w:rFonts w:hint="eastAsia"/>
          <w:b/>
          <w:color w:val="000000"/>
          <w:sz w:val="24"/>
          <w:lang w:eastAsia="zh-CN"/>
        </w:rPr>
        <w:t>附件3：</w:t>
      </w:r>
    </w:p>
    <w:p>
      <w:pPr>
        <w:jc w:val="center"/>
        <w:rPr>
          <w:b/>
          <w:bCs/>
          <w:szCs w:val="21"/>
          <w:lang w:eastAsia="zh-CN"/>
        </w:rPr>
      </w:pPr>
      <w:r>
        <w:rPr>
          <w:rFonts w:hint="eastAsia"/>
          <w:b/>
          <w:bCs/>
          <w:szCs w:val="21"/>
          <w:lang w:eastAsia="zh-CN"/>
        </w:rPr>
        <w:t>见索即付（预付款/履约/进度款/质量）保函格式</w:t>
      </w:r>
    </w:p>
    <w:p>
      <w:pPr>
        <w:spacing w:line="480" w:lineRule="exact"/>
        <w:ind w:firstLine="4065"/>
        <w:rPr>
          <w:szCs w:val="21"/>
          <w:lang w:eastAsia="zh-CN"/>
        </w:rPr>
      </w:pPr>
      <w:r>
        <w:rPr>
          <w:rFonts w:hint="eastAsia"/>
          <w:szCs w:val="21"/>
          <w:lang w:eastAsia="zh-CN"/>
        </w:rPr>
        <w:t xml:space="preserve">               编号：</w:t>
      </w:r>
    </w:p>
    <w:p>
      <w:pPr>
        <w:rPr>
          <w:szCs w:val="21"/>
          <w:lang w:eastAsia="zh-CN"/>
        </w:rPr>
      </w:pPr>
      <w:r>
        <w:rPr>
          <w:rFonts w:hint="eastAsia"/>
          <w:szCs w:val="21"/>
          <w:lang w:eastAsia="zh-CN"/>
        </w:rPr>
        <w:t>致受益人：腾龙芳烃（漳州）有限公司（以下简称“你方”）</w:t>
      </w:r>
    </w:p>
    <w:p>
      <w:pPr>
        <w:rPr>
          <w:szCs w:val="21"/>
          <w:lang w:eastAsia="zh-CN"/>
        </w:rPr>
      </w:pPr>
      <w:r>
        <w:rPr>
          <w:rFonts w:hint="eastAsia"/>
          <w:szCs w:val="21"/>
          <w:lang w:eastAsia="zh-CN"/>
        </w:rPr>
        <w:t xml:space="preserve">    因保函申请人：</w:t>
      </w:r>
      <w:r>
        <w:rPr>
          <w:rFonts w:hint="eastAsia"/>
          <w:szCs w:val="21"/>
          <w:u w:val="single"/>
          <w:lang w:eastAsia="zh-CN"/>
        </w:rPr>
        <w:t>　　**公司名称**　　</w:t>
      </w:r>
      <w:r>
        <w:rPr>
          <w:rFonts w:hint="eastAsia"/>
          <w:szCs w:val="21"/>
          <w:lang w:eastAsia="zh-CN"/>
        </w:rPr>
        <w:t>与你方签订</w:t>
      </w:r>
      <w:r>
        <w:rPr>
          <w:rFonts w:hint="eastAsia"/>
          <w:szCs w:val="21"/>
          <w:u w:val="single"/>
          <w:lang w:eastAsia="zh-CN"/>
        </w:rPr>
        <w:t>：　　**合同**，合同编号：　　</w:t>
      </w:r>
      <w:r>
        <w:rPr>
          <w:rFonts w:hint="eastAsia"/>
          <w:szCs w:val="21"/>
          <w:lang w:eastAsia="zh-CN"/>
        </w:rPr>
        <w:t>（以下称合同），现我行</w:t>
      </w:r>
      <w:r>
        <w:rPr>
          <w:rFonts w:hint="eastAsia"/>
          <w:szCs w:val="21"/>
          <w:u w:val="single"/>
          <w:lang w:eastAsia="zh-CN"/>
        </w:rPr>
        <w:t>　　**银行名称**　　</w:t>
      </w:r>
      <w:r>
        <w:rPr>
          <w:rFonts w:hint="eastAsia"/>
          <w:szCs w:val="21"/>
          <w:lang w:eastAsia="zh-CN"/>
        </w:rPr>
        <w:t>已接受保函申请人的请求，向你方出具本</w:t>
      </w:r>
      <w:r>
        <w:rPr>
          <w:rFonts w:hint="eastAsia"/>
          <w:szCs w:val="21"/>
          <w:u w:val="single"/>
          <w:lang w:eastAsia="zh-CN"/>
        </w:rPr>
        <w:t>预付款/履约/进度款/质量</w:t>
      </w:r>
      <w:r>
        <w:rPr>
          <w:rFonts w:hint="eastAsia"/>
          <w:szCs w:val="21"/>
          <w:lang w:eastAsia="zh-CN"/>
        </w:rPr>
        <w:t>保函。</w:t>
      </w:r>
    </w:p>
    <w:p>
      <w:pPr>
        <w:rPr>
          <w:szCs w:val="21"/>
          <w:lang w:eastAsia="zh-CN"/>
        </w:rPr>
      </w:pPr>
      <w:r>
        <w:rPr>
          <w:rFonts w:hint="eastAsia"/>
          <w:szCs w:val="21"/>
          <w:lang w:eastAsia="zh-CN"/>
        </w:rPr>
        <w:t>　　我行以及我行的继承人、受让人，在此无条件地、不可撤销地，根据并同意下列条款，保证无追索地向你方支付总额不超过</w:t>
      </w:r>
      <w:r>
        <w:rPr>
          <w:rFonts w:hint="eastAsia"/>
          <w:szCs w:val="21"/>
          <w:u w:val="single"/>
          <w:lang w:eastAsia="zh-CN"/>
        </w:rPr>
        <w:t>　　**币种、大写金额**　　　　</w:t>
      </w:r>
      <w:r>
        <w:rPr>
          <w:rFonts w:hint="eastAsia"/>
          <w:szCs w:val="21"/>
          <w:lang w:eastAsia="zh-CN"/>
        </w:rPr>
        <w:t>元整的款项：</w:t>
      </w:r>
    </w:p>
    <w:p>
      <w:pPr>
        <w:rPr>
          <w:szCs w:val="21"/>
          <w:lang w:eastAsia="zh-CN"/>
        </w:rPr>
      </w:pPr>
      <w:r>
        <w:rPr>
          <w:rFonts w:hint="eastAsia"/>
          <w:szCs w:val="21"/>
          <w:lang w:eastAsia="zh-CN"/>
        </w:rPr>
        <w:t xml:space="preserve">    一、我行向你方保证保函申请人履行合同约定的义务。</w:t>
      </w:r>
    </w:p>
    <w:p>
      <w:pPr>
        <w:ind w:left="880" w:hanging="880" w:hangingChars="400"/>
        <w:rPr>
          <w:szCs w:val="21"/>
          <w:lang w:eastAsia="zh-CN"/>
        </w:rPr>
      </w:pPr>
      <w:r>
        <w:rPr>
          <w:rFonts w:hint="eastAsia"/>
          <w:szCs w:val="21"/>
          <w:lang w:eastAsia="zh-CN"/>
        </w:rPr>
        <w:t xml:space="preserve">    二、本保函于合同项下的保函申请人的保证义务得到充分履行后失效，但最迟不得超过</w:t>
      </w:r>
      <w:r>
        <w:rPr>
          <w:rFonts w:hint="eastAsia"/>
          <w:szCs w:val="21"/>
          <w:u w:val="single"/>
          <w:lang w:eastAsia="zh-CN"/>
        </w:rPr>
        <w:t>　　　　年　　月　　日</w:t>
      </w:r>
      <w:r>
        <w:rPr>
          <w:rFonts w:hint="eastAsia"/>
          <w:szCs w:val="21"/>
          <w:lang w:eastAsia="zh-CN"/>
        </w:rPr>
        <w:t>。</w:t>
      </w:r>
    </w:p>
    <w:p>
      <w:pPr>
        <w:ind w:left="818" w:leftChars="172" w:hanging="440" w:hangingChars="200"/>
        <w:rPr>
          <w:szCs w:val="21"/>
          <w:lang w:eastAsia="zh-CN"/>
        </w:rPr>
      </w:pPr>
      <w:r>
        <w:rPr>
          <w:rFonts w:hint="eastAsia"/>
          <w:szCs w:val="21"/>
          <w:lang w:eastAsia="zh-CN"/>
        </w:rPr>
        <w:t>三、我行在收到你方送交</w:t>
      </w:r>
      <w:r>
        <w:rPr>
          <w:rFonts w:hint="eastAsia"/>
          <w:color w:val="000000" w:themeColor="text1"/>
          <w:szCs w:val="21"/>
          <w:lang w:eastAsia="zh-CN"/>
        </w:rPr>
        <w:t>的本保函正本复印件（须加盖你方公章）及符合下列条件的索赔通知原件后</w:t>
      </w:r>
      <w:r>
        <w:rPr>
          <w:color w:val="000000" w:themeColor="text1"/>
          <w:szCs w:val="21"/>
          <w:u w:val="single"/>
          <w:lang w:eastAsia="zh-CN"/>
        </w:rPr>
        <w:t xml:space="preserve"> 伍 </w:t>
      </w:r>
      <w:r>
        <w:rPr>
          <w:rFonts w:hint="eastAsia"/>
          <w:color w:val="000000" w:themeColor="text1"/>
          <w:szCs w:val="21"/>
          <w:lang w:eastAsia="zh-CN"/>
        </w:rPr>
        <w:t>个银行工作</w:t>
      </w:r>
      <w:r>
        <w:rPr>
          <w:rFonts w:hint="eastAsia"/>
          <w:szCs w:val="21"/>
          <w:lang w:eastAsia="zh-CN"/>
        </w:rPr>
        <w:t>日内，无条件向你方支付合计不超过</w:t>
      </w:r>
      <w:r>
        <w:rPr>
          <w:rFonts w:hint="eastAsia"/>
          <w:szCs w:val="21"/>
          <w:u w:val="single"/>
          <w:lang w:eastAsia="zh-CN"/>
        </w:rPr>
        <w:t>　　**币种、大写金额**　　</w:t>
      </w:r>
      <w:r>
        <w:rPr>
          <w:rFonts w:hint="eastAsia"/>
          <w:szCs w:val="21"/>
          <w:lang w:eastAsia="zh-CN"/>
        </w:rPr>
        <w:t>元整的款项：</w:t>
      </w:r>
    </w:p>
    <w:p>
      <w:pPr>
        <w:ind w:left="1320" w:hanging="1320" w:hangingChars="600"/>
        <w:rPr>
          <w:szCs w:val="21"/>
          <w:lang w:eastAsia="zh-CN"/>
        </w:rPr>
      </w:pPr>
      <w:r>
        <w:rPr>
          <w:rFonts w:hint="eastAsia"/>
          <w:szCs w:val="21"/>
          <w:lang w:eastAsia="zh-CN"/>
        </w:rPr>
        <w:t xml:space="preserve">      　(一)你方的索赔通知必须以书面形式提出，索赔通知应由加盖你方单位公章；</w:t>
      </w:r>
    </w:p>
    <w:p>
      <w:pPr>
        <w:rPr>
          <w:szCs w:val="21"/>
          <w:lang w:eastAsia="zh-CN"/>
        </w:rPr>
      </w:pPr>
      <w:r>
        <w:rPr>
          <w:rFonts w:hint="eastAsia"/>
          <w:szCs w:val="21"/>
          <w:lang w:eastAsia="zh-CN"/>
        </w:rPr>
        <w:t xml:space="preserve">      　(二)你方的索赔通知必须在本保函有效期内寄出；</w:t>
      </w:r>
    </w:p>
    <w:p>
      <w:pPr>
        <w:ind w:left="880" w:hanging="880" w:hangingChars="400"/>
        <w:rPr>
          <w:szCs w:val="21"/>
          <w:lang w:eastAsia="zh-CN"/>
        </w:rPr>
      </w:pPr>
      <w:r>
        <w:rPr>
          <w:rFonts w:hint="eastAsia"/>
          <w:szCs w:val="21"/>
          <w:lang w:eastAsia="zh-CN"/>
        </w:rPr>
        <w:t xml:space="preserve">     　 (三)你方的索赔通知必须具有下列内容（索赔通知格式附后）：</w:t>
      </w:r>
    </w:p>
    <w:p>
      <w:pPr>
        <w:ind w:left="1179" w:leftChars="386" w:hanging="330" w:hangingChars="150"/>
        <w:rPr>
          <w:szCs w:val="21"/>
          <w:lang w:eastAsia="zh-CN"/>
        </w:rPr>
      </w:pPr>
      <w:r>
        <w:rPr>
          <w:rFonts w:hint="eastAsia"/>
          <w:szCs w:val="21"/>
          <w:lang w:eastAsia="zh-CN"/>
        </w:rPr>
        <w:t>1、声明你方索赔的款项并未由保函申请人或其代理人以其他方式直接或间接地支付给你方；</w:t>
      </w:r>
    </w:p>
    <w:p>
      <w:pPr>
        <w:ind w:left="757" w:leftChars="344" w:firstLine="110" w:firstLineChars="50"/>
        <w:rPr>
          <w:color w:val="000000" w:themeColor="text1"/>
          <w:szCs w:val="21"/>
          <w:lang w:eastAsia="zh-CN"/>
        </w:rPr>
      </w:pPr>
      <w:r>
        <w:rPr>
          <w:rFonts w:hint="eastAsia"/>
          <w:szCs w:val="21"/>
          <w:lang w:eastAsia="zh-CN"/>
        </w:rPr>
        <w:t>2、声明保函申请</w:t>
      </w:r>
      <w:r>
        <w:rPr>
          <w:rFonts w:hint="eastAsia"/>
          <w:color w:val="000000" w:themeColor="text1"/>
          <w:szCs w:val="21"/>
          <w:lang w:eastAsia="zh-CN"/>
        </w:rPr>
        <w:t>人已经违反合同约定的义务；</w:t>
      </w:r>
    </w:p>
    <w:p>
      <w:pPr>
        <w:ind w:left="818" w:leftChars="172" w:hanging="440" w:hangingChars="200"/>
        <w:rPr>
          <w:szCs w:val="21"/>
          <w:lang w:eastAsia="zh-CN"/>
        </w:rPr>
      </w:pPr>
      <w:r>
        <w:rPr>
          <w:rFonts w:hint="eastAsia"/>
          <w:color w:val="000000" w:themeColor="text1"/>
          <w:szCs w:val="21"/>
          <w:lang w:eastAsia="zh-CN"/>
        </w:rPr>
        <w:t>四、（一）本保函第三条所列的索赔通知原件及本保函正本复印件（须加盖你方公章）</w:t>
      </w:r>
      <w:r>
        <w:rPr>
          <w:rFonts w:hint="eastAsia"/>
          <w:szCs w:val="21"/>
          <w:lang w:eastAsia="zh-CN"/>
        </w:rPr>
        <w:t>为我行支付索赔款项的唯一的文件要求，我行仅对文件的形式的真实性进行审查。</w:t>
      </w:r>
    </w:p>
    <w:p>
      <w:pPr>
        <w:ind w:left="818" w:leftChars="172" w:hanging="440" w:hangingChars="200"/>
        <w:rPr>
          <w:szCs w:val="21"/>
          <w:lang w:eastAsia="zh-CN"/>
        </w:rPr>
      </w:pPr>
      <w:r>
        <w:rPr>
          <w:rFonts w:hint="eastAsia"/>
          <w:szCs w:val="21"/>
          <w:lang w:eastAsia="zh-CN"/>
        </w:rPr>
        <w:t xml:space="preserve">   （二）我行的营业地址为</w:t>
      </w:r>
      <w:r>
        <w:rPr>
          <w:rFonts w:hint="eastAsia"/>
          <w:szCs w:val="21"/>
          <w:u w:val="single"/>
          <w:lang w:eastAsia="zh-CN"/>
        </w:rPr>
        <w:t xml:space="preserve">              </w:t>
      </w:r>
      <w:r>
        <w:rPr>
          <w:rFonts w:hint="eastAsia"/>
          <w:szCs w:val="21"/>
          <w:lang w:eastAsia="zh-CN"/>
        </w:rPr>
        <w:t>，我行邮寄送达地址为</w:t>
      </w:r>
      <w:r>
        <w:rPr>
          <w:rFonts w:hint="eastAsia"/>
          <w:szCs w:val="21"/>
          <w:u w:val="single"/>
          <w:lang w:eastAsia="zh-CN"/>
        </w:rPr>
        <w:t xml:space="preserve">         </w:t>
      </w:r>
      <w:r>
        <w:rPr>
          <w:rFonts w:hint="eastAsia"/>
          <w:szCs w:val="21"/>
          <w:lang w:eastAsia="zh-CN"/>
        </w:rPr>
        <w:t>，联系电话</w:t>
      </w:r>
      <w:r>
        <w:rPr>
          <w:rFonts w:hint="eastAsia"/>
          <w:szCs w:val="21"/>
          <w:u w:val="single"/>
          <w:lang w:eastAsia="zh-CN"/>
        </w:rPr>
        <w:t xml:space="preserve">        </w:t>
      </w:r>
      <w:r>
        <w:rPr>
          <w:rFonts w:hint="eastAsia"/>
          <w:szCs w:val="21"/>
          <w:lang w:eastAsia="zh-CN"/>
        </w:rPr>
        <w:t>。</w:t>
      </w:r>
    </w:p>
    <w:p>
      <w:pPr>
        <w:ind w:left="818" w:leftChars="172" w:hanging="440" w:hangingChars="200"/>
        <w:rPr>
          <w:szCs w:val="21"/>
          <w:lang w:eastAsia="zh-CN"/>
        </w:rPr>
      </w:pPr>
      <w:r>
        <w:rPr>
          <w:rFonts w:hint="eastAsia"/>
          <w:szCs w:val="21"/>
          <w:lang w:eastAsia="zh-CN"/>
        </w:rPr>
        <w:t>五、对于现在或将来的产生的税收、税费、收费、扣减费用或预提款项，不论这些款项是何种性质和由谁征收，都不应从本保函项下的支付中扣除。</w:t>
      </w:r>
    </w:p>
    <w:p>
      <w:pPr>
        <w:ind w:left="818" w:leftChars="172" w:hanging="440" w:hangingChars="200"/>
        <w:rPr>
          <w:szCs w:val="21"/>
          <w:lang w:eastAsia="zh-CN"/>
        </w:rPr>
      </w:pPr>
      <w:r>
        <w:rPr>
          <w:rFonts w:hint="eastAsia"/>
          <w:szCs w:val="21"/>
          <w:lang w:eastAsia="zh-CN"/>
        </w:rPr>
        <w:t>六、本保函条款构成我行无条件的不可撤销的直接责任。有关即将履行的合同条款的任何变更及你方同意的时间的宽限或其他延长或特许或你方的其他作为或不作为都不能免除、解除或豁免我行在本保函项下的责任。</w:t>
      </w:r>
    </w:p>
    <w:p>
      <w:pPr>
        <w:ind w:firstLine="440" w:firstLineChars="200"/>
        <w:rPr>
          <w:szCs w:val="21"/>
          <w:lang w:eastAsia="zh-CN"/>
        </w:rPr>
      </w:pPr>
      <w:r>
        <w:rPr>
          <w:rFonts w:hint="eastAsia"/>
          <w:szCs w:val="21"/>
          <w:lang w:eastAsia="zh-CN"/>
        </w:rPr>
        <w:t>七、本保函是独立的，其效力不因合同的无效、撤销、变更而改变。</w:t>
      </w:r>
    </w:p>
    <w:p>
      <w:pPr>
        <w:ind w:left="818" w:leftChars="172" w:hanging="440" w:hangingChars="200"/>
        <w:rPr>
          <w:szCs w:val="21"/>
          <w:lang w:eastAsia="zh-CN"/>
        </w:rPr>
      </w:pPr>
      <w:r>
        <w:rPr>
          <w:rFonts w:hint="eastAsia"/>
          <w:szCs w:val="21"/>
          <w:lang w:eastAsia="zh-CN"/>
        </w:rPr>
        <w:t>八、本保函终止或失效后受益人应将本保函退还我行。</w:t>
      </w:r>
    </w:p>
    <w:p>
      <w:pPr>
        <w:ind w:left="818" w:leftChars="172" w:hanging="440" w:hangingChars="200"/>
        <w:rPr>
          <w:szCs w:val="21"/>
          <w:lang w:eastAsia="zh-CN"/>
        </w:rPr>
      </w:pPr>
      <w:r>
        <w:rPr>
          <w:rFonts w:hint="eastAsia"/>
          <w:szCs w:val="21"/>
          <w:lang w:eastAsia="zh-CN"/>
        </w:rPr>
        <w:t>九、本保函项下的权利不得转让，不得设定担保。</w:t>
      </w:r>
    </w:p>
    <w:p>
      <w:pPr>
        <w:ind w:left="818" w:leftChars="172" w:hanging="440" w:hangingChars="200"/>
        <w:rPr>
          <w:szCs w:val="21"/>
          <w:lang w:eastAsia="zh-CN"/>
        </w:rPr>
      </w:pPr>
      <w:r>
        <w:rPr>
          <w:rFonts w:hint="eastAsia"/>
          <w:szCs w:val="21"/>
          <w:lang w:eastAsia="zh-CN"/>
        </w:rPr>
        <w:t>十、因本保函发生争议协商解决不成，应向受益人所在地人民法院提起诉讼。本保函适用的法律为中华人民共和国法律。</w:t>
      </w:r>
    </w:p>
    <w:p>
      <w:pPr>
        <w:ind w:firstLine="440" w:firstLineChars="200"/>
        <w:rPr>
          <w:szCs w:val="21"/>
          <w:lang w:eastAsia="zh-CN"/>
        </w:rPr>
      </w:pPr>
      <w:r>
        <w:rPr>
          <w:rFonts w:hint="eastAsia"/>
          <w:szCs w:val="21"/>
          <w:lang w:eastAsia="zh-CN"/>
        </w:rPr>
        <w:t>十一、本保函自我行负责人或授权代理人签字或加盖印章之日起生效。</w:t>
      </w:r>
    </w:p>
    <w:p>
      <w:pPr>
        <w:ind w:firstLine="440" w:firstLineChars="200"/>
        <w:rPr>
          <w:szCs w:val="21"/>
          <w:lang w:eastAsia="zh-CN"/>
        </w:rPr>
      </w:pPr>
    </w:p>
    <w:p>
      <w:pPr>
        <w:ind w:firstLine="3080" w:firstLineChars="1400"/>
        <w:rPr>
          <w:szCs w:val="21"/>
          <w:lang w:eastAsia="zh-CN"/>
        </w:rPr>
      </w:pPr>
      <w:r>
        <w:rPr>
          <w:rFonts w:hint="eastAsia"/>
          <w:szCs w:val="21"/>
          <w:lang w:eastAsia="zh-CN"/>
        </w:rPr>
        <w:t>保证人(盖章)：</w:t>
      </w:r>
    </w:p>
    <w:p>
      <w:pPr>
        <w:ind w:firstLine="3080" w:firstLineChars="1400"/>
        <w:rPr>
          <w:szCs w:val="21"/>
          <w:lang w:eastAsia="zh-CN"/>
        </w:rPr>
      </w:pPr>
      <w:r>
        <w:rPr>
          <w:rFonts w:hint="eastAsia"/>
          <w:szCs w:val="21"/>
          <w:lang w:eastAsia="zh-CN"/>
        </w:rPr>
        <w:t>负责人或授权代理人(签字)：</w:t>
      </w:r>
    </w:p>
    <w:p>
      <w:pPr>
        <w:ind w:firstLine="3080" w:firstLineChars="1400"/>
        <w:rPr>
          <w:szCs w:val="21"/>
          <w:lang w:eastAsia="zh-CN"/>
        </w:rPr>
      </w:pPr>
      <w:r>
        <w:rPr>
          <w:rFonts w:hint="eastAsia"/>
          <w:szCs w:val="21"/>
          <w:lang w:eastAsia="zh-CN"/>
        </w:rPr>
        <w:t>签发日期       年   月   日</w:t>
      </w:r>
    </w:p>
    <w:p>
      <w:pPr>
        <w:rPr>
          <w:rFonts w:eastAsia="楷体_GB2312"/>
          <w:b/>
          <w:bCs/>
          <w:sz w:val="36"/>
          <w:szCs w:val="18"/>
          <w:lang w:eastAsia="zh-CN"/>
        </w:rPr>
      </w:pPr>
    </w:p>
    <w:p>
      <w:pPr>
        <w:rPr>
          <w:rFonts w:eastAsia="楷体_GB2312"/>
          <w:b/>
          <w:bCs/>
          <w:sz w:val="36"/>
          <w:szCs w:val="18"/>
          <w:lang w:eastAsia="zh-CN"/>
        </w:rPr>
      </w:pPr>
    </w:p>
    <w:p>
      <w:pPr>
        <w:pStyle w:val="2"/>
      </w:pPr>
    </w:p>
    <w:p>
      <w:pPr>
        <w:jc w:val="center"/>
        <w:rPr>
          <w:b/>
          <w:bCs/>
          <w:sz w:val="24"/>
          <w:szCs w:val="24"/>
          <w:lang w:eastAsia="zh-CN"/>
        </w:rPr>
      </w:pPr>
    </w:p>
    <w:p>
      <w:pPr>
        <w:jc w:val="center"/>
        <w:rPr>
          <w:b/>
          <w:bCs/>
          <w:sz w:val="24"/>
          <w:szCs w:val="24"/>
          <w:lang w:eastAsia="zh-CN"/>
        </w:rPr>
      </w:pPr>
      <w:r>
        <w:rPr>
          <w:rFonts w:hint="eastAsia"/>
          <w:b/>
          <w:bCs/>
          <w:sz w:val="24"/>
          <w:szCs w:val="24"/>
          <w:lang w:eastAsia="zh-CN"/>
        </w:rPr>
        <w:t>索 赔 通 知</w:t>
      </w:r>
    </w:p>
    <w:p>
      <w:pPr>
        <w:spacing w:line="360" w:lineRule="auto"/>
        <w:jc w:val="center"/>
        <w:rPr>
          <w:sz w:val="24"/>
          <w:szCs w:val="24"/>
          <w:lang w:eastAsia="zh-CN"/>
        </w:rPr>
      </w:pPr>
    </w:p>
    <w:p>
      <w:pPr>
        <w:spacing w:line="360" w:lineRule="auto"/>
        <w:rPr>
          <w:sz w:val="24"/>
          <w:szCs w:val="24"/>
          <w:u w:val="single"/>
          <w:lang w:eastAsia="zh-CN"/>
        </w:rPr>
      </w:pPr>
      <w:r>
        <w:rPr>
          <w:rFonts w:hint="eastAsia"/>
          <w:sz w:val="24"/>
          <w:szCs w:val="24"/>
          <w:lang w:eastAsia="zh-CN"/>
        </w:rPr>
        <w:t>致保证人：</w:t>
      </w:r>
      <w:r>
        <w:rPr>
          <w:rFonts w:hint="eastAsia"/>
          <w:sz w:val="24"/>
          <w:szCs w:val="24"/>
          <w:u w:val="single"/>
          <w:lang w:eastAsia="zh-CN"/>
        </w:rPr>
        <w:t xml:space="preserve">                </w:t>
      </w:r>
    </w:p>
    <w:p>
      <w:pPr>
        <w:spacing w:line="360" w:lineRule="auto"/>
        <w:ind w:firstLine="480" w:firstLineChars="200"/>
        <w:rPr>
          <w:sz w:val="24"/>
          <w:szCs w:val="24"/>
          <w:lang w:eastAsia="zh-CN"/>
        </w:rPr>
      </w:pPr>
      <w:r>
        <w:rPr>
          <w:rFonts w:hint="eastAsia"/>
          <w:sz w:val="24"/>
          <w:szCs w:val="24"/>
          <w:u w:val="single"/>
          <w:lang w:eastAsia="zh-CN"/>
        </w:rPr>
        <w:t xml:space="preserve">　　**公司**   </w:t>
      </w:r>
      <w:r>
        <w:rPr>
          <w:rFonts w:hint="eastAsia"/>
          <w:sz w:val="24"/>
          <w:szCs w:val="24"/>
          <w:lang w:eastAsia="zh-CN"/>
        </w:rPr>
        <w:t xml:space="preserve">（以下称 </w:t>
      </w:r>
      <w:r>
        <w:rPr>
          <w:rFonts w:hint="eastAsia"/>
          <w:sz w:val="24"/>
          <w:szCs w:val="24"/>
          <w:u w:val="single"/>
          <w:lang w:eastAsia="zh-CN"/>
        </w:rPr>
        <w:t xml:space="preserve"> XX </w:t>
      </w:r>
      <w:r>
        <w:rPr>
          <w:rFonts w:hint="eastAsia"/>
          <w:sz w:val="24"/>
          <w:szCs w:val="24"/>
          <w:lang w:eastAsia="zh-CN"/>
        </w:rPr>
        <w:t>）与我方签订</w:t>
      </w:r>
      <w:r>
        <w:rPr>
          <w:rFonts w:hint="eastAsia"/>
          <w:sz w:val="24"/>
          <w:szCs w:val="24"/>
          <w:u w:val="single"/>
          <w:lang w:eastAsia="zh-CN"/>
        </w:rPr>
        <w:t>： 　**合同**，合同编号： 　</w:t>
      </w:r>
      <w:r>
        <w:rPr>
          <w:rFonts w:hint="eastAsia"/>
          <w:sz w:val="24"/>
          <w:szCs w:val="24"/>
          <w:lang w:eastAsia="zh-CN"/>
        </w:rPr>
        <w:t>(以下称合同），</w:t>
      </w:r>
      <w:r>
        <w:rPr>
          <w:rFonts w:hint="eastAsia"/>
          <w:sz w:val="24"/>
          <w:szCs w:val="24"/>
          <w:u w:val="single"/>
          <w:lang w:eastAsia="zh-CN"/>
        </w:rPr>
        <w:t xml:space="preserve"> XX</w:t>
      </w:r>
      <w:r>
        <w:rPr>
          <w:rFonts w:hint="eastAsia"/>
          <w:sz w:val="24"/>
          <w:szCs w:val="24"/>
          <w:lang w:eastAsia="zh-CN"/>
        </w:rPr>
        <w:t>已经违反合同约定的义务，根据贵行签发的</w:t>
      </w:r>
      <w:r>
        <w:rPr>
          <w:rFonts w:hint="eastAsia"/>
          <w:sz w:val="24"/>
          <w:szCs w:val="24"/>
          <w:u w:val="single"/>
          <w:lang w:eastAsia="zh-CN"/>
        </w:rPr>
        <w:t>见索即付预付款/履约/进度款/质量保函</w:t>
      </w:r>
      <w:r>
        <w:rPr>
          <w:rFonts w:hint="eastAsia"/>
          <w:sz w:val="24"/>
          <w:szCs w:val="24"/>
          <w:lang w:eastAsia="zh-CN"/>
        </w:rPr>
        <w:t>（编号：</w:t>
      </w:r>
      <w:r>
        <w:rPr>
          <w:rFonts w:hint="eastAsia"/>
          <w:sz w:val="24"/>
          <w:szCs w:val="24"/>
          <w:u w:val="single"/>
          <w:lang w:eastAsia="zh-CN"/>
        </w:rPr>
        <w:t xml:space="preserve">      </w:t>
      </w:r>
      <w:r>
        <w:rPr>
          <w:rFonts w:hint="eastAsia"/>
          <w:sz w:val="24"/>
          <w:szCs w:val="24"/>
          <w:lang w:eastAsia="zh-CN"/>
        </w:rPr>
        <w:t>），我方向贵行索赔</w:t>
      </w:r>
      <w:r>
        <w:rPr>
          <w:rFonts w:hint="eastAsia"/>
          <w:sz w:val="24"/>
          <w:szCs w:val="24"/>
          <w:u w:val="single"/>
          <w:lang w:eastAsia="zh-CN"/>
        </w:rPr>
        <w:t xml:space="preserve">     **币种、大写金额**       </w:t>
      </w:r>
      <w:r>
        <w:rPr>
          <w:rFonts w:hint="eastAsia"/>
          <w:sz w:val="24"/>
          <w:szCs w:val="24"/>
          <w:lang w:eastAsia="zh-CN"/>
        </w:rPr>
        <w:t>，同时声明我方索赔的款项并未由</w:t>
      </w:r>
      <w:r>
        <w:rPr>
          <w:rFonts w:hint="eastAsia"/>
          <w:sz w:val="24"/>
          <w:szCs w:val="24"/>
          <w:u w:val="single"/>
          <w:lang w:eastAsia="zh-CN"/>
        </w:rPr>
        <w:t xml:space="preserve"> XX </w:t>
      </w:r>
      <w:r>
        <w:rPr>
          <w:rFonts w:hint="eastAsia"/>
          <w:sz w:val="24"/>
          <w:szCs w:val="24"/>
          <w:lang w:eastAsia="zh-CN"/>
        </w:rPr>
        <w:t>或其代理人以其他方式直接或间接地支付给我方。</w:t>
      </w:r>
    </w:p>
    <w:p>
      <w:pPr>
        <w:spacing w:line="360" w:lineRule="auto"/>
        <w:ind w:firstLine="480" w:firstLineChars="200"/>
        <w:rPr>
          <w:sz w:val="24"/>
          <w:szCs w:val="24"/>
          <w:lang w:eastAsia="zh-CN"/>
        </w:rPr>
      </w:pPr>
      <w:r>
        <w:rPr>
          <w:rFonts w:hint="eastAsia"/>
          <w:sz w:val="24"/>
          <w:szCs w:val="24"/>
          <w:lang w:eastAsia="zh-CN"/>
        </w:rPr>
        <w:t>请贵行在接到本通知后</w:t>
      </w:r>
      <w:r>
        <w:rPr>
          <w:rFonts w:hint="eastAsia"/>
          <w:sz w:val="24"/>
          <w:szCs w:val="24"/>
          <w:u w:val="single"/>
          <w:lang w:eastAsia="zh-CN"/>
        </w:rPr>
        <w:t xml:space="preserve"> 伍 </w:t>
      </w:r>
      <w:r>
        <w:rPr>
          <w:rFonts w:hint="eastAsia"/>
          <w:sz w:val="24"/>
          <w:szCs w:val="24"/>
          <w:lang w:eastAsia="zh-CN"/>
        </w:rPr>
        <w:t>个银行工作日内，将上述款项汇至我方如下账户：收款人</w:t>
      </w:r>
      <w:r>
        <w:rPr>
          <w:rFonts w:hint="eastAsia"/>
          <w:sz w:val="24"/>
          <w:szCs w:val="24"/>
          <w:u w:val="single"/>
          <w:lang w:eastAsia="zh-CN"/>
        </w:rPr>
        <w:t>腾龙芳烃（漳州）有限公司</w:t>
      </w:r>
      <w:r>
        <w:rPr>
          <w:rFonts w:hint="eastAsia"/>
          <w:sz w:val="24"/>
          <w:szCs w:val="24"/>
          <w:lang w:eastAsia="zh-CN"/>
        </w:rPr>
        <w:t>，开户行</w:t>
      </w:r>
      <w:r>
        <w:rPr>
          <w:rFonts w:hint="eastAsia"/>
          <w:sz w:val="24"/>
          <w:szCs w:val="24"/>
          <w:u w:val="single"/>
          <w:lang w:eastAsia="zh-CN"/>
        </w:rPr>
        <w:t xml:space="preserve">                   </w:t>
      </w:r>
      <w:r>
        <w:rPr>
          <w:rFonts w:hint="eastAsia"/>
          <w:sz w:val="24"/>
          <w:szCs w:val="24"/>
          <w:lang w:eastAsia="zh-CN"/>
        </w:rPr>
        <w:t>，账号</w:t>
      </w:r>
      <w:r>
        <w:rPr>
          <w:rFonts w:hint="eastAsia"/>
          <w:sz w:val="24"/>
          <w:szCs w:val="24"/>
          <w:u w:val="single"/>
          <w:lang w:eastAsia="zh-CN"/>
        </w:rPr>
        <w:t xml:space="preserve">                   </w:t>
      </w:r>
      <w:r>
        <w:rPr>
          <w:rFonts w:hint="eastAsia"/>
          <w:sz w:val="24"/>
          <w:szCs w:val="24"/>
          <w:lang w:eastAsia="zh-CN"/>
        </w:rPr>
        <w:t>。</w:t>
      </w:r>
    </w:p>
    <w:p>
      <w:pPr>
        <w:spacing w:line="360" w:lineRule="auto"/>
        <w:ind w:firstLine="705"/>
        <w:rPr>
          <w:sz w:val="24"/>
          <w:szCs w:val="24"/>
          <w:lang w:eastAsia="zh-CN"/>
        </w:rPr>
      </w:pPr>
    </w:p>
    <w:p>
      <w:pPr>
        <w:spacing w:line="360" w:lineRule="auto"/>
        <w:ind w:firstLine="705"/>
        <w:rPr>
          <w:sz w:val="24"/>
          <w:szCs w:val="24"/>
          <w:lang w:eastAsia="zh-CN"/>
        </w:rPr>
      </w:pPr>
    </w:p>
    <w:p>
      <w:pPr>
        <w:spacing w:line="360" w:lineRule="auto"/>
        <w:ind w:firstLine="705"/>
        <w:rPr>
          <w:sz w:val="24"/>
          <w:szCs w:val="24"/>
          <w:lang w:eastAsia="zh-CN"/>
        </w:rPr>
      </w:pPr>
      <w:r>
        <w:rPr>
          <w:rFonts w:hint="eastAsia"/>
          <w:sz w:val="24"/>
          <w:szCs w:val="24"/>
          <w:lang w:eastAsia="zh-CN"/>
        </w:rPr>
        <w:t xml:space="preserve">                   索赔人（盖章）</w:t>
      </w:r>
    </w:p>
    <w:p>
      <w:pPr>
        <w:spacing w:line="360" w:lineRule="auto"/>
        <w:ind w:firstLine="705"/>
        <w:rPr>
          <w:sz w:val="24"/>
          <w:szCs w:val="24"/>
          <w:lang w:eastAsia="zh-CN"/>
        </w:rPr>
      </w:pPr>
      <w:r>
        <w:rPr>
          <w:rFonts w:hint="eastAsia"/>
          <w:sz w:val="24"/>
          <w:szCs w:val="24"/>
          <w:lang w:eastAsia="zh-CN"/>
        </w:rPr>
        <w:t xml:space="preserve">                   法定代表人(负责人)或授权代理人（签字） </w:t>
      </w:r>
    </w:p>
    <w:p>
      <w:pPr>
        <w:spacing w:line="360" w:lineRule="auto"/>
        <w:ind w:firstLine="705"/>
        <w:rPr>
          <w:sz w:val="24"/>
          <w:szCs w:val="24"/>
          <w:lang w:eastAsia="zh-CN"/>
        </w:rPr>
      </w:pPr>
      <w:r>
        <w:rPr>
          <w:rFonts w:hint="eastAsia"/>
          <w:sz w:val="24"/>
          <w:szCs w:val="24"/>
          <w:lang w:eastAsia="zh-CN"/>
        </w:rPr>
        <w:t xml:space="preserve">                   签发日期      年   月   日   </w:t>
      </w:r>
    </w:p>
    <w:p>
      <w:pPr>
        <w:spacing w:line="360" w:lineRule="auto"/>
        <w:jc w:val="center"/>
        <w:rPr>
          <w:rFonts w:eastAsia="楷体_GB2312"/>
          <w:sz w:val="24"/>
          <w:szCs w:val="24"/>
          <w:lang w:eastAsia="zh-CN"/>
        </w:rPr>
      </w:pPr>
    </w:p>
    <w:p>
      <w:pPr>
        <w:rPr>
          <w:lang w:eastAsia="zh-CN"/>
        </w:rPr>
      </w:pPr>
    </w:p>
    <w:p>
      <w:pPr>
        <w:pStyle w:val="2"/>
      </w:pPr>
    </w:p>
    <w:p>
      <w:pPr>
        <w:pStyle w:val="10"/>
        <w:spacing w:line="360" w:lineRule="auto"/>
        <w:rPr>
          <w:rFonts w:hAnsi="宋体"/>
          <w:lang w:eastAsia="zh-CN"/>
        </w:rPr>
      </w:pPr>
    </w:p>
    <w:p>
      <w:pPr>
        <w:pStyle w:val="10"/>
        <w:spacing w:line="360" w:lineRule="auto"/>
        <w:rPr>
          <w:rFonts w:hAnsi="宋体"/>
          <w:lang w:eastAsia="zh-CN"/>
        </w:rPr>
      </w:pPr>
    </w:p>
    <w:p>
      <w:pPr>
        <w:spacing w:line="400" w:lineRule="exact"/>
        <w:ind w:left="209" w:hanging="208" w:hangingChars="87"/>
        <w:rPr>
          <w:color w:val="000000"/>
          <w:sz w:val="24"/>
          <w:lang w:eastAsia="zh-CN"/>
        </w:rPr>
      </w:pPr>
    </w:p>
    <w:p>
      <w:pPr>
        <w:spacing w:before="11"/>
        <w:rPr>
          <w:b/>
          <w:bCs/>
          <w:sz w:val="24"/>
          <w:szCs w:val="24"/>
          <w:lang w:eastAsia="zh-CN"/>
        </w:rPr>
      </w:pPr>
      <w:r>
        <w:rPr>
          <w:lang w:eastAsia="zh-CN"/>
        </w:rPr>
        <w:br w:type="column"/>
      </w:r>
      <w:bookmarkStart w:id="9" w:name="_Toc251742852"/>
      <w:r>
        <w:rPr>
          <w:rFonts w:hint="eastAsia"/>
          <w:b/>
          <w:bCs/>
          <w:sz w:val="24"/>
          <w:szCs w:val="24"/>
          <w:lang w:eastAsia="zh-CN"/>
        </w:rPr>
        <w:t>附件二</w:t>
      </w:r>
    </w:p>
    <w:p>
      <w:pPr>
        <w:spacing w:before="11" w:line="360" w:lineRule="auto"/>
        <w:rPr>
          <w:b/>
          <w:bCs/>
          <w:sz w:val="24"/>
          <w:szCs w:val="24"/>
          <w:lang w:eastAsia="zh-CN"/>
        </w:rPr>
      </w:pPr>
    </w:p>
    <w:p>
      <w:pPr>
        <w:spacing w:before="11" w:line="360" w:lineRule="auto"/>
        <w:rPr>
          <w:b/>
          <w:bCs/>
          <w:sz w:val="24"/>
          <w:szCs w:val="24"/>
          <w:lang w:eastAsia="zh-CN"/>
        </w:rPr>
      </w:pPr>
      <w:r>
        <w:rPr>
          <w:rFonts w:hint="eastAsia"/>
          <w:b/>
          <w:bCs/>
          <w:sz w:val="24"/>
          <w:szCs w:val="24"/>
          <w:lang w:eastAsia="zh-CN"/>
        </w:rPr>
        <w:t>参选文件范本</w:t>
      </w:r>
    </w:p>
    <w:p>
      <w:pPr>
        <w:pStyle w:val="2"/>
        <w:rPr>
          <w:sz w:val="24"/>
          <w:szCs w:val="24"/>
        </w:rPr>
      </w:pPr>
    </w:p>
    <w:p>
      <w:pPr>
        <w:pStyle w:val="2"/>
        <w:rPr>
          <w:sz w:val="24"/>
          <w:szCs w:val="24"/>
        </w:rPr>
      </w:pPr>
      <w:r>
        <w:rPr>
          <w:rFonts w:hint="eastAsia"/>
          <w:sz w:val="24"/>
          <w:szCs w:val="24"/>
        </w:rPr>
        <w:t>附件1、</w:t>
      </w:r>
    </w:p>
    <w:p>
      <w:pPr>
        <w:pStyle w:val="10"/>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2、参选单位针对本项目提出的技术方案书（根据发包说明中产品目标、内容及技术性能要求编制）。</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cs="Helvetica" w:asciiTheme="majorEastAsia" w:hAnsiTheme="majorEastAsia" w:eastAsiaTheme="majorEastAsia"/>
          <w:color w:val="333333"/>
          <w:sz w:val="24"/>
          <w:szCs w:val="24"/>
          <w:u w:val="single"/>
          <w:lang w:eastAsia="zh-CN"/>
        </w:rPr>
        <w:t>GE公司同步电机励磁系统国产化改造</w:t>
      </w:r>
      <w:r>
        <w:rPr>
          <w:rFonts w:hint="eastAsia"/>
          <w:sz w:val="24"/>
          <w:szCs w:val="24"/>
          <w:u w:val="single"/>
          <w:lang w:eastAsia="zh-CN"/>
        </w:rPr>
        <w:t>项目</w:t>
      </w:r>
      <w:r>
        <w:rPr>
          <w:rFonts w:hint="eastAsia"/>
          <w:sz w:val="24"/>
          <w:lang w:eastAsia="zh-CN"/>
        </w:rPr>
        <w:t>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2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w:t>
      </w:r>
      <w:r>
        <w:rPr>
          <w:rFonts w:hint="eastAsia" w:cs="Helvetica" w:asciiTheme="majorEastAsia" w:hAnsiTheme="majorEastAsia" w:eastAsiaTheme="majorEastAsia"/>
          <w:color w:val="333333"/>
          <w:sz w:val="24"/>
          <w:szCs w:val="24"/>
          <w:u w:val="single"/>
          <w:lang w:eastAsia="zh-CN"/>
        </w:rPr>
        <w:t>GE公司同步电机励磁系统国产化改造</w:t>
      </w:r>
      <w:r>
        <w:rPr>
          <w:rFonts w:hint="eastAsia"/>
          <w:sz w:val="24"/>
          <w:szCs w:val="24"/>
          <w:u w:val="single"/>
          <w:lang w:eastAsia="zh-CN"/>
        </w:rPr>
        <w:t>项目</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2"/>
        <w:ind w:firstLine="1020" w:firstLineChars="300"/>
      </w:pPr>
      <w:r>
        <w:rPr>
          <w:rFonts w:hint="eastAsia"/>
        </w:rPr>
        <w:t>技术方案书</w:t>
      </w:r>
    </w:p>
    <w:p>
      <w:pPr>
        <w:pStyle w:val="2"/>
        <w:ind w:firstLine="843" w:firstLineChars="350"/>
        <w:rPr>
          <w:b/>
          <w:color w:val="FF0000"/>
        </w:rPr>
      </w:pPr>
      <w:r>
        <w:rPr>
          <w:rFonts w:hint="eastAsia"/>
          <w:b/>
          <w:color w:val="FF0000"/>
          <w:sz w:val="24"/>
          <w:szCs w:val="24"/>
        </w:rPr>
        <w:t>（根据技术要求中产品目标、内容及技术性能要求编制）</w:t>
      </w:r>
    </w:p>
    <w:p>
      <w:pPr>
        <w:pStyle w:val="2"/>
      </w:pPr>
      <w:r>
        <w:rPr>
          <w:rFonts w:hint="eastAsia"/>
          <w:sz w:val="24"/>
          <w:szCs w:val="24"/>
        </w:rPr>
        <w:t>附件6、</w:t>
      </w:r>
    </w:p>
    <w:p>
      <w:pPr>
        <w:pStyle w:val="2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26"/>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26"/>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 xml:space="preserve">项目名称： </w:t>
      </w:r>
      <w:r>
        <w:rPr>
          <w:rFonts w:hint="eastAsia" w:cs="Helvetica" w:asciiTheme="majorEastAsia" w:hAnsiTheme="majorEastAsia" w:eastAsiaTheme="majorEastAsia"/>
          <w:color w:val="333333"/>
          <w:sz w:val="24"/>
          <w:szCs w:val="24"/>
          <w:u w:val="single"/>
          <w:lang w:eastAsia="zh-CN"/>
        </w:rPr>
        <w:t>GE公司同步电机励磁系统国产化改造</w:t>
      </w:r>
      <w:r>
        <w:rPr>
          <w:rFonts w:hint="eastAsia"/>
          <w:sz w:val="24"/>
          <w:szCs w:val="24"/>
          <w:u w:val="single"/>
          <w:lang w:eastAsia="zh-CN"/>
        </w:rPr>
        <w:t>项目</w:t>
      </w:r>
      <w:r>
        <w:rPr>
          <w:rFonts w:hint="eastAsia" w:asciiTheme="majorEastAsia" w:hAnsiTheme="majorEastAsia" w:eastAsiaTheme="majorEastAsia"/>
          <w:sz w:val="24"/>
          <w:szCs w:val="24"/>
          <w:u w:val="single"/>
          <w:lang w:eastAsia="zh-CN"/>
        </w:rPr>
        <w:t xml:space="preserve"> </w:t>
      </w:r>
    </w:p>
    <w:p>
      <w:pPr>
        <w:spacing w:line="360" w:lineRule="auto"/>
        <w:ind w:firstLine="480" w:firstLineChars="200"/>
        <w:rPr>
          <w:sz w:val="24"/>
          <w:szCs w:val="24"/>
          <w:lang w:eastAsia="zh-CN"/>
        </w:rPr>
      </w:pPr>
      <w:r>
        <w:rPr>
          <w:rFonts w:hint="eastAsia"/>
          <w:sz w:val="24"/>
          <w:szCs w:val="24"/>
          <w:lang w:eastAsia="zh-CN"/>
        </w:rPr>
        <w:t>参选报价：</w:t>
      </w:r>
    </w:p>
    <w:p>
      <w:pPr>
        <w:spacing w:line="360" w:lineRule="auto"/>
        <w:ind w:firstLine="1320" w:firstLineChars="550"/>
        <w:rPr>
          <w:b/>
          <w:color w:val="00B050"/>
          <w:sz w:val="24"/>
          <w:szCs w:val="24"/>
          <w:u w:val="single"/>
          <w:lang w:eastAsia="zh-CN"/>
        </w:rPr>
      </w:pPr>
      <w:r>
        <w:rPr>
          <w:rFonts w:hint="eastAsia"/>
          <w:sz w:val="24"/>
          <w:szCs w:val="24"/>
          <w:lang w:eastAsia="zh-CN"/>
        </w:rPr>
        <w:t xml:space="preserve">报价: </w:t>
      </w:r>
      <w:r>
        <w:rPr>
          <w:rFonts w:hint="eastAsia"/>
          <w:sz w:val="24"/>
          <w:szCs w:val="24"/>
          <w:u w:val="single"/>
          <w:lang w:eastAsia="zh-CN"/>
        </w:rPr>
        <w:t xml:space="preserve">         元 </w:t>
      </w:r>
    </w:p>
    <w:p>
      <w:pPr>
        <w:pStyle w:val="2"/>
        <w:spacing w:line="360" w:lineRule="auto"/>
        <w:rPr>
          <w:sz w:val="24"/>
          <w:szCs w:val="24"/>
        </w:rPr>
      </w:pPr>
      <w:r>
        <w:rPr>
          <w:rFonts w:hint="eastAsia"/>
          <w:sz w:val="24"/>
          <w:szCs w:val="24"/>
        </w:rPr>
        <w:t xml:space="preserve">            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42"/>
        <w:rPr>
          <w:rFonts w:ascii="仿宋_GB2312" w:eastAsia="仿宋_GB2312"/>
          <w:b/>
        </w:rPr>
      </w:pPr>
      <w:r>
        <w:rPr>
          <w:rFonts w:hint="eastAsia"/>
        </w:rPr>
        <w:t>附表：</w:t>
      </w:r>
      <w:bookmarkEnd w:id="9"/>
    </w:p>
    <w:tbl>
      <w:tblPr>
        <w:tblStyle w:val="16"/>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275"/>
        <w:gridCol w:w="2410"/>
        <w:gridCol w:w="992"/>
        <w:gridCol w:w="1418"/>
        <w:gridCol w:w="1417"/>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5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1275"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名称</w:t>
            </w:r>
          </w:p>
        </w:tc>
        <w:tc>
          <w:tcPr>
            <w:tcW w:w="2410"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规格型号</w:t>
            </w:r>
          </w:p>
        </w:tc>
        <w:tc>
          <w:tcPr>
            <w:tcW w:w="992" w:type="dxa"/>
            <w:tcBorders>
              <w:righ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1418" w:type="dxa"/>
            <w:tcBorders>
              <w:left w:val="single" w:color="auto" w:sz="4" w:space="0"/>
              <w:righ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w:t>
            </w:r>
          </w:p>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417" w:type="dxa"/>
            <w:tcBorders>
              <w:lef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w:t>
            </w:r>
          </w:p>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701"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5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1275"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同步电机</w:t>
            </w:r>
          </w:p>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32-K-102</w:t>
            </w:r>
          </w:p>
        </w:tc>
        <w:tc>
          <w:tcPr>
            <w:tcW w:w="2410" w:type="dxa"/>
            <w:vAlign w:val="center"/>
          </w:tcPr>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型号：EN217780 TS-18</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功率:8100kW</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频率:50Hz</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额定电压:10</w:t>
            </w:r>
            <w:r>
              <w:rPr>
                <w:rFonts w:asciiTheme="majorEastAsia" w:hAnsiTheme="majorEastAsia" w:eastAsiaTheme="majorEastAsia"/>
                <w:sz w:val="21"/>
                <w:szCs w:val="21"/>
              </w:rPr>
              <w:t>Kv</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额定电流：536A</w:t>
            </w:r>
          </w:p>
        </w:tc>
        <w:tc>
          <w:tcPr>
            <w:tcW w:w="992" w:type="dxa"/>
            <w:tcBorders>
              <w:righ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2台</w:t>
            </w:r>
          </w:p>
        </w:tc>
        <w:tc>
          <w:tcPr>
            <w:tcW w:w="1418" w:type="dxa"/>
            <w:tcBorders>
              <w:left w:val="single" w:color="auto" w:sz="4" w:space="0"/>
              <w:right w:val="single" w:color="auto" w:sz="4" w:space="0"/>
            </w:tcBorders>
            <w:vAlign w:val="center"/>
          </w:tcPr>
          <w:p>
            <w:pPr>
              <w:pStyle w:val="42"/>
              <w:jc w:val="center"/>
              <w:rPr>
                <w:rFonts w:asciiTheme="majorEastAsia" w:hAnsiTheme="majorEastAsia" w:eastAsiaTheme="majorEastAsia"/>
                <w:sz w:val="21"/>
                <w:szCs w:val="21"/>
              </w:rPr>
            </w:pPr>
          </w:p>
        </w:tc>
        <w:tc>
          <w:tcPr>
            <w:tcW w:w="1417" w:type="dxa"/>
            <w:tcBorders>
              <w:left w:val="single" w:color="auto" w:sz="4" w:space="0"/>
            </w:tcBorders>
            <w:vAlign w:val="center"/>
          </w:tcPr>
          <w:p>
            <w:pPr>
              <w:pStyle w:val="42"/>
              <w:jc w:val="center"/>
              <w:rPr>
                <w:rFonts w:asciiTheme="majorEastAsia" w:hAnsiTheme="majorEastAsia" w:eastAsiaTheme="majorEastAsia"/>
                <w:sz w:val="21"/>
                <w:szCs w:val="21"/>
              </w:rPr>
            </w:pPr>
          </w:p>
        </w:tc>
        <w:tc>
          <w:tcPr>
            <w:tcW w:w="1701" w:type="dxa"/>
            <w:vAlign w:val="center"/>
          </w:tcPr>
          <w:p>
            <w:pPr>
              <w:pStyle w:val="42"/>
              <w:jc w:val="center"/>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励磁系统改造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534"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1275" w:type="dxa"/>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同步电机</w:t>
            </w:r>
          </w:p>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21-K-501A</w:t>
            </w:r>
          </w:p>
        </w:tc>
        <w:tc>
          <w:tcPr>
            <w:tcW w:w="2410" w:type="dxa"/>
            <w:vAlign w:val="center"/>
          </w:tcPr>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型号：EN217780 </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功率:9300kW</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频率:50Hz</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额定电压:10</w:t>
            </w:r>
            <w:r>
              <w:rPr>
                <w:rFonts w:asciiTheme="majorEastAsia" w:hAnsiTheme="majorEastAsia" w:eastAsiaTheme="majorEastAsia"/>
                <w:sz w:val="21"/>
                <w:szCs w:val="21"/>
              </w:rPr>
              <w:t>Kv</w:t>
            </w:r>
          </w:p>
          <w:p>
            <w:pPr>
              <w:pStyle w:val="42"/>
              <w:rPr>
                <w:rFonts w:asciiTheme="majorEastAsia" w:hAnsiTheme="majorEastAsia" w:eastAsiaTheme="majorEastAsia"/>
                <w:sz w:val="21"/>
                <w:szCs w:val="21"/>
              </w:rPr>
            </w:pPr>
            <w:r>
              <w:rPr>
                <w:rFonts w:hint="eastAsia" w:asciiTheme="majorEastAsia" w:hAnsiTheme="majorEastAsia" w:eastAsiaTheme="majorEastAsia"/>
                <w:sz w:val="21"/>
                <w:szCs w:val="21"/>
              </w:rPr>
              <w:t>额定电流：611A</w:t>
            </w:r>
          </w:p>
        </w:tc>
        <w:tc>
          <w:tcPr>
            <w:tcW w:w="992" w:type="dxa"/>
            <w:tcBorders>
              <w:right w:val="single" w:color="auto" w:sz="4" w:space="0"/>
            </w:tcBorders>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1台</w:t>
            </w:r>
          </w:p>
        </w:tc>
        <w:tc>
          <w:tcPr>
            <w:tcW w:w="1418" w:type="dxa"/>
            <w:tcBorders>
              <w:left w:val="single" w:color="auto" w:sz="4" w:space="0"/>
              <w:right w:val="single" w:color="auto" w:sz="4" w:space="0"/>
            </w:tcBorders>
            <w:vAlign w:val="center"/>
          </w:tcPr>
          <w:p>
            <w:pPr>
              <w:pStyle w:val="42"/>
              <w:jc w:val="center"/>
              <w:rPr>
                <w:rFonts w:asciiTheme="majorEastAsia" w:hAnsiTheme="majorEastAsia" w:eastAsiaTheme="majorEastAsia"/>
                <w:sz w:val="21"/>
                <w:szCs w:val="21"/>
              </w:rPr>
            </w:pPr>
          </w:p>
        </w:tc>
        <w:tc>
          <w:tcPr>
            <w:tcW w:w="1417" w:type="dxa"/>
            <w:tcBorders>
              <w:left w:val="single" w:color="auto" w:sz="4" w:space="0"/>
            </w:tcBorders>
            <w:vAlign w:val="center"/>
          </w:tcPr>
          <w:p>
            <w:pPr>
              <w:pStyle w:val="42"/>
              <w:jc w:val="center"/>
              <w:rPr>
                <w:rFonts w:asciiTheme="majorEastAsia" w:hAnsiTheme="majorEastAsia" w:eastAsiaTheme="majorEastAsia"/>
                <w:sz w:val="21"/>
                <w:szCs w:val="21"/>
              </w:rPr>
            </w:pPr>
          </w:p>
        </w:tc>
        <w:tc>
          <w:tcPr>
            <w:tcW w:w="1701" w:type="dxa"/>
            <w:vAlign w:val="center"/>
          </w:tcPr>
          <w:p>
            <w:pPr>
              <w:pStyle w:val="42"/>
              <w:jc w:val="center"/>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励磁系统改造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534" w:type="dxa"/>
            <w:vAlign w:val="center"/>
          </w:tcPr>
          <w:p>
            <w:pPr>
              <w:pStyle w:val="42"/>
              <w:jc w:val="center"/>
              <w:rPr>
                <w:rFonts w:asciiTheme="majorEastAsia" w:hAnsiTheme="majorEastAsia" w:eastAsiaTheme="majorEastAsia"/>
                <w:sz w:val="21"/>
                <w:szCs w:val="21"/>
              </w:rPr>
            </w:pPr>
          </w:p>
        </w:tc>
        <w:tc>
          <w:tcPr>
            <w:tcW w:w="7512" w:type="dxa"/>
            <w:gridSpan w:val="5"/>
            <w:vAlign w:val="center"/>
          </w:tcPr>
          <w:p>
            <w:pPr>
              <w:pStyle w:val="4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总计：     （含</w:t>
            </w: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%增值税）</w:t>
            </w:r>
          </w:p>
        </w:tc>
        <w:tc>
          <w:tcPr>
            <w:tcW w:w="1701" w:type="dxa"/>
            <w:vAlign w:val="center"/>
          </w:tcPr>
          <w:p>
            <w:pPr>
              <w:pStyle w:val="42"/>
              <w:jc w:val="center"/>
              <w:rPr>
                <w:rFonts w:asciiTheme="majorEastAsia" w:hAnsiTheme="majorEastAsia" w:eastAsiaTheme="majorEastAsia"/>
                <w:color w:val="000000" w:themeColor="text1"/>
                <w:sz w:val="21"/>
                <w:szCs w:val="21"/>
              </w:rPr>
            </w:pPr>
          </w:p>
        </w:tc>
      </w:tr>
    </w:tbl>
    <w:p>
      <w:pPr>
        <w:pStyle w:val="42"/>
      </w:pPr>
    </w:p>
    <w:sectPr>
      <w:footerReference r:id="rId4" w:type="default"/>
      <w:pgSz w:w="11910" w:h="16840"/>
      <w:pgMar w:top="1134" w:right="851" w:bottom="1134" w:left="1418"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84914"/>
      <w:docPartObj>
        <w:docPartGallery w:val="AutoText"/>
      </w:docPartObj>
    </w:sdtPr>
    <w:sdtContent>
      <w:p>
        <w:pPr>
          <w:pStyle w:val="1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
    <w:nsid w:val="1B8620A2"/>
    <w:multiLevelType w:val="multilevel"/>
    <w:tmpl w:val="1B8620A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921899"/>
    <w:multiLevelType w:val="multilevel"/>
    <w:tmpl w:val="2892189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2AF9539C"/>
    <w:multiLevelType w:val="multilevel"/>
    <w:tmpl w:val="2AF953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95F05EB"/>
    <w:multiLevelType w:val="multilevel"/>
    <w:tmpl w:val="495F05EB"/>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967702"/>
    <w:rsid w:val="0000151E"/>
    <w:rsid w:val="000021DE"/>
    <w:rsid w:val="000248EF"/>
    <w:rsid w:val="00040FAF"/>
    <w:rsid w:val="0004311F"/>
    <w:rsid w:val="00044E6D"/>
    <w:rsid w:val="000529A2"/>
    <w:rsid w:val="000540A2"/>
    <w:rsid w:val="00054C3E"/>
    <w:rsid w:val="00062313"/>
    <w:rsid w:val="0007050B"/>
    <w:rsid w:val="00075F90"/>
    <w:rsid w:val="00077413"/>
    <w:rsid w:val="00082A22"/>
    <w:rsid w:val="000A1C93"/>
    <w:rsid w:val="000A2B2F"/>
    <w:rsid w:val="000A38EF"/>
    <w:rsid w:val="000C3751"/>
    <w:rsid w:val="000C466E"/>
    <w:rsid w:val="000D32E2"/>
    <w:rsid w:val="000E3AD8"/>
    <w:rsid w:val="001076A2"/>
    <w:rsid w:val="00133872"/>
    <w:rsid w:val="00137B26"/>
    <w:rsid w:val="001444C4"/>
    <w:rsid w:val="00144B4E"/>
    <w:rsid w:val="001571F0"/>
    <w:rsid w:val="0015787E"/>
    <w:rsid w:val="001644A5"/>
    <w:rsid w:val="001913EF"/>
    <w:rsid w:val="00191802"/>
    <w:rsid w:val="00193817"/>
    <w:rsid w:val="001A2748"/>
    <w:rsid w:val="001B4E00"/>
    <w:rsid w:val="001B698B"/>
    <w:rsid w:val="001B7BEB"/>
    <w:rsid w:val="001F2A2A"/>
    <w:rsid w:val="001F43D4"/>
    <w:rsid w:val="0020272A"/>
    <w:rsid w:val="002116A2"/>
    <w:rsid w:val="00214921"/>
    <w:rsid w:val="00216FA5"/>
    <w:rsid w:val="0022717E"/>
    <w:rsid w:val="00227556"/>
    <w:rsid w:val="00235C2A"/>
    <w:rsid w:val="002373F3"/>
    <w:rsid w:val="00244F34"/>
    <w:rsid w:val="00245C4E"/>
    <w:rsid w:val="00247DB6"/>
    <w:rsid w:val="00254651"/>
    <w:rsid w:val="00260302"/>
    <w:rsid w:val="00260C9D"/>
    <w:rsid w:val="00265679"/>
    <w:rsid w:val="0028428B"/>
    <w:rsid w:val="0029525B"/>
    <w:rsid w:val="00295B59"/>
    <w:rsid w:val="002A6CEA"/>
    <w:rsid w:val="002B0CE6"/>
    <w:rsid w:val="002C794A"/>
    <w:rsid w:val="002D07A9"/>
    <w:rsid w:val="002D7B4B"/>
    <w:rsid w:val="002E46AF"/>
    <w:rsid w:val="002E6C92"/>
    <w:rsid w:val="00321AAF"/>
    <w:rsid w:val="00322549"/>
    <w:rsid w:val="00322FA1"/>
    <w:rsid w:val="00330C5C"/>
    <w:rsid w:val="003345E3"/>
    <w:rsid w:val="00341823"/>
    <w:rsid w:val="00344887"/>
    <w:rsid w:val="003525D8"/>
    <w:rsid w:val="00361497"/>
    <w:rsid w:val="00376CE1"/>
    <w:rsid w:val="00381044"/>
    <w:rsid w:val="00383516"/>
    <w:rsid w:val="003B7E1E"/>
    <w:rsid w:val="003C6281"/>
    <w:rsid w:val="003D5400"/>
    <w:rsid w:val="003D68E3"/>
    <w:rsid w:val="003D7661"/>
    <w:rsid w:val="003E4E63"/>
    <w:rsid w:val="00402400"/>
    <w:rsid w:val="0040417A"/>
    <w:rsid w:val="00415D9E"/>
    <w:rsid w:val="00421627"/>
    <w:rsid w:val="00430336"/>
    <w:rsid w:val="00433CCE"/>
    <w:rsid w:val="00443487"/>
    <w:rsid w:val="00452278"/>
    <w:rsid w:val="00467513"/>
    <w:rsid w:val="00467CED"/>
    <w:rsid w:val="0047282D"/>
    <w:rsid w:val="004818C3"/>
    <w:rsid w:val="004835AF"/>
    <w:rsid w:val="00496CDD"/>
    <w:rsid w:val="004A3FAD"/>
    <w:rsid w:val="004C511D"/>
    <w:rsid w:val="004F5293"/>
    <w:rsid w:val="004F6EF2"/>
    <w:rsid w:val="00525F14"/>
    <w:rsid w:val="00530233"/>
    <w:rsid w:val="00530FD4"/>
    <w:rsid w:val="005461F1"/>
    <w:rsid w:val="005500D0"/>
    <w:rsid w:val="005568A1"/>
    <w:rsid w:val="00580170"/>
    <w:rsid w:val="00591519"/>
    <w:rsid w:val="00595778"/>
    <w:rsid w:val="00595F8F"/>
    <w:rsid w:val="005A3E09"/>
    <w:rsid w:val="005A7AAA"/>
    <w:rsid w:val="005B4BA0"/>
    <w:rsid w:val="005B751B"/>
    <w:rsid w:val="005D12E3"/>
    <w:rsid w:val="005D2653"/>
    <w:rsid w:val="005D6404"/>
    <w:rsid w:val="005F7CAD"/>
    <w:rsid w:val="00603AB0"/>
    <w:rsid w:val="00605340"/>
    <w:rsid w:val="00606255"/>
    <w:rsid w:val="00627215"/>
    <w:rsid w:val="00631705"/>
    <w:rsid w:val="00640573"/>
    <w:rsid w:val="00643B6F"/>
    <w:rsid w:val="00644854"/>
    <w:rsid w:val="006510CC"/>
    <w:rsid w:val="00651238"/>
    <w:rsid w:val="00674766"/>
    <w:rsid w:val="00685693"/>
    <w:rsid w:val="00685A36"/>
    <w:rsid w:val="006A6DAF"/>
    <w:rsid w:val="006C41EE"/>
    <w:rsid w:val="006C69A2"/>
    <w:rsid w:val="006D253C"/>
    <w:rsid w:val="006F75B0"/>
    <w:rsid w:val="0070126F"/>
    <w:rsid w:val="00702A99"/>
    <w:rsid w:val="00704862"/>
    <w:rsid w:val="00716576"/>
    <w:rsid w:val="00721E90"/>
    <w:rsid w:val="007265B0"/>
    <w:rsid w:val="00746559"/>
    <w:rsid w:val="007834F9"/>
    <w:rsid w:val="0078424C"/>
    <w:rsid w:val="007A551E"/>
    <w:rsid w:val="007A7F5A"/>
    <w:rsid w:val="007E0F3C"/>
    <w:rsid w:val="007F6141"/>
    <w:rsid w:val="007F766D"/>
    <w:rsid w:val="007F7E14"/>
    <w:rsid w:val="00816D13"/>
    <w:rsid w:val="00820DA9"/>
    <w:rsid w:val="00821258"/>
    <w:rsid w:val="008216DE"/>
    <w:rsid w:val="00830EA5"/>
    <w:rsid w:val="0084240D"/>
    <w:rsid w:val="008426B9"/>
    <w:rsid w:val="00844081"/>
    <w:rsid w:val="00845DFC"/>
    <w:rsid w:val="00865445"/>
    <w:rsid w:val="0086719A"/>
    <w:rsid w:val="00867275"/>
    <w:rsid w:val="00873D0A"/>
    <w:rsid w:val="00884958"/>
    <w:rsid w:val="0088574D"/>
    <w:rsid w:val="00895F04"/>
    <w:rsid w:val="008A03B6"/>
    <w:rsid w:val="008B57A6"/>
    <w:rsid w:val="008E4747"/>
    <w:rsid w:val="008F43DC"/>
    <w:rsid w:val="0090406A"/>
    <w:rsid w:val="00914962"/>
    <w:rsid w:val="009200DA"/>
    <w:rsid w:val="00925BA9"/>
    <w:rsid w:val="00926559"/>
    <w:rsid w:val="009312CA"/>
    <w:rsid w:val="00954536"/>
    <w:rsid w:val="009574F1"/>
    <w:rsid w:val="00962FA1"/>
    <w:rsid w:val="00967702"/>
    <w:rsid w:val="00970ABE"/>
    <w:rsid w:val="0097131F"/>
    <w:rsid w:val="00971534"/>
    <w:rsid w:val="00974B70"/>
    <w:rsid w:val="009942FB"/>
    <w:rsid w:val="009B507A"/>
    <w:rsid w:val="009D3075"/>
    <w:rsid w:val="009E0A4D"/>
    <w:rsid w:val="009E5808"/>
    <w:rsid w:val="009F1B2E"/>
    <w:rsid w:val="009F4AC1"/>
    <w:rsid w:val="00A05F6F"/>
    <w:rsid w:val="00A06849"/>
    <w:rsid w:val="00A1293A"/>
    <w:rsid w:val="00A12C2C"/>
    <w:rsid w:val="00A151A0"/>
    <w:rsid w:val="00A305C9"/>
    <w:rsid w:val="00A33476"/>
    <w:rsid w:val="00A44E5A"/>
    <w:rsid w:val="00A54719"/>
    <w:rsid w:val="00A56063"/>
    <w:rsid w:val="00A571C0"/>
    <w:rsid w:val="00A75993"/>
    <w:rsid w:val="00A81432"/>
    <w:rsid w:val="00A84167"/>
    <w:rsid w:val="00A854B4"/>
    <w:rsid w:val="00A9200E"/>
    <w:rsid w:val="00AB2654"/>
    <w:rsid w:val="00AC0076"/>
    <w:rsid w:val="00AD286F"/>
    <w:rsid w:val="00AD39D3"/>
    <w:rsid w:val="00AE540F"/>
    <w:rsid w:val="00AF7D75"/>
    <w:rsid w:val="00B10C2F"/>
    <w:rsid w:val="00B12E12"/>
    <w:rsid w:val="00B14076"/>
    <w:rsid w:val="00B25D73"/>
    <w:rsid w:val="00B37AAB"/>
    <w:rsid w:val="00B43488"/>
    <w:rsid w:val="00B44FC3"/>
    <w:rsid w:val="00B54EB3"/>
    <w:rsid w:val="00B5723E"/>
    <w:rsid w:val="00B63F98"/>
    <w:rsid w:val="00B72BEE"/>
    <w:rsid w:val="00B75985"/>
    <w:rsid w:val="00B803B3"/>
    <w:rsid w:val="00B87975"/>
    <w:rsid w:val="00B87DF7"/>
    <w:rsid w:val="00B94CDB"/>
    <w:rsid w:val="00BA452D"/>
    <w:rsid w:val="00BA56AC"/>
    <w:rsid w:val="00BB09ED"/>
    <w:rsid w:val="00BB170C"/>
    <w:rsid w:val="00BB7BD5"/>
    <w:rsid w:val="00BF146F"/>
    <w:rsid w:val="00C0622C"/>
    <w:rsid w:val="00C10D20"/>
    <w:rsid w:val="00C133A8"/>
    <w:rsid w:val="00C239B3"/>
    <w:rsid w:val="00C24732"/>
    <w:rsid w:val="00C32EEF"/>
    <w:rsid w:val="00C357C7"/>
    <w:rsid w:val="00C533BE"/>
    <w:rsid w:val="00C55C8E"/>
    <w:rsid w:val="00C57D4A"/>
    <w:rsid w:val="00C618E5"/>
    <w:rsid w:val="00C63F57"/>
    <w:rsid w:val="00C74089"/>
    <w:rsid w:val="00C75818"/>
    <w:rsid w:val="00CA5D46"/>
    <w:rsid w:val="00CB089E"/>
    <w:rsid w:val="00CB2E01"/>
    <w:rsid w:val="00CE1FBD"/>
    <w:rsid w:val="00CE5691"/>
    <w:rsid w:val="00CF74B9"/>
    <w:rsid w:val="00D15A84"/>
    <w:rsid w:val="00D1738A"/>
    <w:rsid w:val="00D239EF"/>
    <w:rsid w:val="00D37E8E"/>
    <w:rsid w:val="00D37EE4"/>
    <w:rsid w:val="00D440EF"/>
    <w:rsid w:val="00D47E50"/>
    <w:rsid w:val="00D749CB"/>
    <w:rsid w:val="00D871FF"/>
    <w:rsid w:val="00D87F63"/>
    <w:rsid w:val="00D947D8"/>
    <w:rsid w:val="00D96CCE"/>
    <w:rsid w:val="00DC1121"/>
    <w:rsid w:val="00DC22FC"/>
    <w:rsid w:val="00DC334E"/>
    <w:rsid w:val="00DC3BF2"/>
    <w:rsid w:val="00DC5C99"/>
    <w:rsid w:val="00DD4846"/>
    <w:rsid w:val="00DD56C2"/>
    <w:rsid w:val="00E04135"/>
    <w:rsid w:val="00E05F29"/>
    <w:rsid w:val="00E10F37"/>
    <w:rsid w:val="00E13998"/>
    <w:rsid w:val="00E42AF9"/>
    <w:rsid w:val="00E53108"/>
    <w:rsid w:val="00E55109"/>
    <w:rsid w:val="00E81768"/>
    <w:rsid w:val="00E825DF"/>
    <w:rsid w:val="00E911A8"/>
    <w:rsid w:val="00E948B8"/>
    <w:rsid w:val="00E95ACA"/>
    <w:rsid w:val="00E95E0C"/>
    <w:rsid w:val="00E976A2"/>
    <w:rsid w:val="00EC7B58"/>
    <w:rsid w:val="00ED7C9A"/>
    <w:rsid w:val="00EE1BAB"/>
    <w:rsid w:val="00EE5A05"/>
    <w:rsid w:val="00EE60EB"/>
    <w:rsid w:val="00EF2B8B"/>
    <w:rsid w:val="00EF3AC3"/>
    <w:rsid w:val="00F373CB"/>
    <w:rsid w:val="00F37F94"/>
    <w:rsid w:val="00F41B1E"/>
    <w:rsid w:val="00F50F2F"/>
    <w:rsid w:val="00F6409E"/>
    <w:rsid w:val="00F719AF"/>
    <w:rsid w:val="00F7778F"/>
    <w:rsid w:val="00F81188"/>
    <w:rsid w:val="00F87131"/>
    <w:rsid w:val="00F926D7"/>
    <w:rsid w:val="00F95F2C"/>
    <w:rsid w:val="00FA4745"/>
    <w:rsid w:val="00FC571D"/>
    <w:rsid w:val="00FD2E21"/>
    <w:rsid w:val="00FD30DE"/>
    <w:rsid w:val="00FE4F90"/>
    <w:rsid w:val="00FE74BC"/>
    <w:rsid w:val="00FF1A9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1DD142F"/>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29"/>
    <w:qFormat/>
    <w:uiPriority w:val="9"/>
    <w:pPr>
      <w:ind w:left="538"/>
      <w:outlineLvl w:val="0"/>
    </w:pPr>
    <w:rPr>
      <w:b/>
      <w:bCs/>
      <w:sz w:val="28"/>
      <w:szCs w:val="28"/>
    </w:rPr>
  </w:style>
  <w:style w:type="paragraph" w:styleId="4">
    <w:name w:val="heading 2"/>
    <w:basedOn w:val="1"/>
    <w:next w:val="1"/>
    <w:link w:val="31"/>
    <w:qFormat/>
    <w:uiPriority w:val="0"/>
    <w:pPr>
      <w:ind w:left="629"/>
      <w:outlineLvl w:val="1"/>
    </w:pPr>
    <w:rPr>
      <w:b/>
      <w:bCs/>
      <w:sz w:val="24"/>
      <w:szCs w:val="24"/>
    </w:rPr>
  </w:style>
  <w:style w:type="paragraph" w:styleId="5">
    <w:name w:val="heading 3"/>
    <w:basedOn w:val="1"/>
    <w:next w:val="1"/>
    <w:link w:val="33"/>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50"/>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6">
    <w:name w:val="Normal Indent"/>
    <w:basedOn w:val="1"/>
    <w:next w:val="7"/>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header"/>
    <w:basedOn w:val="1"/>
    <w:link w:val="3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Body Text"/>
    <w:basedOn w:val="1"/>
    <w:link w:val="43"/>
    <w:qFormat/>
    <w:uiPriority w:val="0"/>
    <w:rPr>
      <w:sz w:val="24"/>
      <w:szCs w:val="24"/>
    </w:rPr>
  </w:style>
  <w:style w:type="paragraph" w:styleId="9">
    <w:name w:val="Body Text Indent"/>
    <w:basedOn w:val="1"/>
    <w:link w:val="51"/>
    <w:uiPriority w:val="0"/>
    <w:pPr>
      <w:spacing w:after="120"/>
      <w:ind w:left="420" w:leftChars="200"/>
    </w:pPr>
  </w:style>
  <w:style w:type="paragraph" w:styleId="10">
    <w:name w:val="Plain Text"/>
    <w:basedOn w:val="1"/>
    <w:link w:val="27"/>
    <w:qFormat/>
    <w:uiPriority w:val="0"/>
    <w:rPr>
      <w:rFonts w:hAnsi="Courier New" w:cs="Courier New"/>
      <w:szCs w:val="21"/>
    </w:rPr>
  </w:style>
  <w:style w:type="paragraph" w:styleId="11">
    <w:name w:val="Balloon Text"/>
    <w:basedOn w:val="1"/>
    <w:link w:val="41"/>
    <w:uiPriority w:val="0"/>
    <w:rPr>
      <w:sz w:val="18"/>
      <w:szCs w:val="18"/>
    </w:rPr>
  </w:style>
  <w:style w:type="paragraph" w:styleId="12">
    <w:name w:val="footer"/>
    <w:basedOn w:val="1"/>
    <w:link w:val="35"/>
    <w:qFormat/>
    <w:uiPriority w:val="99"/>
    <w:pPr>
      <w:tabs>
        <w:tab w:val="center" w:pos="4153"/>
        <w:tab w:val="right" w:pos="8306"/>
      </w:tabs>
      <w:snapToGrid w:val="0"/>
    </w:pPr>
    <w:rPr>
      <w:sz w:val="18"/>
      <w:szCs w:val="18"/>
    </w:rPr>
  </w:style>
  <w:style w:type="paragraph" w:styleId="13">
    <w:name w:val="toc 1"/>
    <w:basedOn w:val="1"/>
    <w:next w:val="1"/>
    <w:uiPriority w:val="0"/>
    <w:pPr>
      <w:autoSpaceDE/>
      <w:autoSpaceDN/>
      <w:spacing w:line="360" w:lineRule="auto"/>
      <w:jc w:val="center"/>
    </w:pPr>
    <w:rPr>
      <w:rFonts w:cs="Times New Roman"/>
      <w:b/>
      <w:bCs/>
      <w:kern w:val="2"/>
      <w:sz w:val="32"/>
      <w:szCs w:val="21"/>
      <w:lang w:eastAsia="zh-CN"/>
    </w:rPr>
  </w:style>
  <w:style w:type="paragraph" w:styleId="14">
    <w:name w:val="Normal (Web)"/>
    <w:basedOn w:val="1"/>
    <w:unhideWhenUsed/>
    <w:uiPriority w:val="0"/>
    <w:pPr>
      <w:widowControl/>
      <w:autoSpaceDE/>
      <w:autoSpaceDN/>
      <w:spacing w:before="100" w:beforeAutospacing="1" w:after="100" w:afterAutospacing="1"/>
    </w:pPr>
    <w:rPr>
      <w:sz w:val="24"/>
      <w:szCs w:val="24"/>
      <w:lang w:eastAsia="zh-CN"/>
    </w:rPr>
  </w:style>
  <w:style w:type="paragraph" w:styleId="15">
    <w:name w:val="Title"/>
    <w:basedOn w:val="1"/>
    <w:link w:val="44"/>
    <w:qFormat/>
    <w:uiPriority w:val="10"/>
    <w:pPr>
      <w:widowControl/>
      <w:autoSpaceDE/>
      <w:autoSpaceDN/>
      <w:jc w:val="center"/>
    </w:pPr>
    <w:rPr>
      <w:rFonts w:ascii="Times New Roman" w:hAnsi="Times New Roman" w:cs="Times New Roman"/>
      <w:b/>
      <w:sz w:val="32"/>
      <w:szCs w:val="20"/>
      <w:lang w:eastAsia="zh-CN"/>
    </w:rPr>
  </w:style>
  <w:style w:type="table" w:styleId="17">
    <w:name w:val="Table Grid"/>
    <w:basedOn w:val="16"/>
    <w:qFormat/>
    <w:uiPriority w:val="0"/>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uiPriority w:val="0"/>
  </w:style>
  <w:style w:type="character" w:styleId="21">
    <w:name w:val="Hyperlink"/>
    <w:basedOn w:val="18"/>
    <w:qFormat/>
    <w:uiPriority w:val="99"/>
    <w:rPr>
      <w:color w:val="0000FF"/>
      <w:u w:val="single"/>
    </w:rPr>
  </w:style>
  <w:style w:type="character" w:styleId="22">
    <w:name w:val="HTML Code"/>
    <w:unhideWhenUsed/>
    <w:qFormat/>
    <w:uiPriority w:val="99"/>
    <w:rPr>
      <w:rFonts w:ascii="Courier New" w:hAnsi="Courier New"/>
      <w:sz w:val="20"/>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34"/>
    <w:pPr>
      <w:spacing w:before="206"/>
      <w:ind w:left="959" w:hanging="361"/>
    </w:pPr>
  </w:style>
  <w:style w:type="paragraph" w:customStyle="1" w:styleId="25">
    <w:name w:val="Table Paragraph"/>
    <w:basedOn w:val="1"/>
    <w:qFormat/>
    <w:uiPriority w:val="1"/>
  </w:style>
  <w:style w:type="paragraph" w:customStyle="1" w:styleId="26">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27">
    <w:name w:val="纯文本 Char"/>
    <w:basedOn w:val="18"/>
    <w:link w:val="10"/>
    <w:qFormat/>
    <w:uiPriority w:val="0"/>
    <w:rPr>
      <w:rFonts w:ascii="宋体" w:hAnsi="Courier New" w:cs="Courier New"/>
      <w:sz w:val="22"/>
      <w:szCs w:val="21"/>
      <w:lang w:eastAsia="en-US"/>
    </w:rPr>
  </w:style>
  <w:style w:type="character" w:customStyle="1" w:styleId="28">
    <w:name w:val="font21"/>
    <w:qFormat/>
    <w:uiPriority w:val="0"/>
    <w:rPr>
      <w:rFonts w:hint="eastAsia" w:ascii="宋体" w:hAnsi="宋体" w:eastAsia="宋体" w:cs="宋体"/>
      <w:color w:val="000000"/>
      <w:sz w:val="20"/>
      <w:szCs w:val="20"/>
      <w:u w:val="none"/>
    </w:rPr>
  </w:style>
  <w:style w:type="character" w:customStyle="1" w:styleId="29">
    <w:name w:val="标题 1 Char"/>
    <w:link w:val="3"/>
    <w:qFormat/>
    <w:uiPriority w:val="0"/>
    <w:rPr>
      <w:rFonts w:ascii="宋体" w:hAnsi="宋体" w:cs="宋体"/>
      <w:b/>
      <w:bCs/>
      <w:sz w:val="28"/>
      <w:szCs w:val="28"/>
      <w:lang w:eastAsia="en-US"/>
    </w:rPr>
  </w:style>
  <w:style w:type="character" w:customStyle="1" w:styleId="30">
    <w:name w:val="apple-converted-space"/>
    <w:basedOn w:val="18"/>
    <w:qFormat/>
    <w:uiPriority w:val="0"/>
  </w:style>
  <w:style w:type="character" w:customStyle="1" w:styleId="31">
    <w:name w:val="标题 2 Char"/>
    <w:basedOn w:val="18"/>
    <w:link w:val="4"/>
    <w:qFormat/>
    <w:uiPriority w:val="0"/>
    <w:rPr>
      <w:rFonts w:ascii="宋体" w:hAnsi="宋体" w:cs="宋体"/>
      <w:b/>
      <w:bCs/>
      <w:sz w:val="24"/>
      <w:szCs w:val="24"/>
      <w:lang w:eastAsia="en-US"/>
    </w:rPr>
  </w:style>
  <w:style w:type="character" w:customStyle="1" w:styleId="32">
    <w:name w:val="纯文本 Char1"/>
    <w:qFormat/>
    <w:uiPriority w:val="0"/>
    <w:rPr>
      <w:rFonts w:ascii="宋体" w:hAnsi="Courier New" w:cs="Courier New"/>
      <w:sz w:val="22"/>
      <w:szCs w:val="21"/>
      <w:lang w:eastAsia="en-US"/>
    </w:rPr>
  </w:style>
  <w:style w:type="character" w:customStyle="1" w:styleId="33">
    <w:name w:val="标题 3 Char"/>
    <w:basedOn w:val="18"/>
    <w:link w:val="5"/>
    <w:uiPriority w:val="0"/>
    <w:rPr>
      <w:rFonts w:ascii="宋体" w:hAnsi="宋体" w:cs="宋体"/>
      <w:b/>
      <w:bCs/>
      <w:sz w:val="32"/>
      <w:szCs w:val="32"/>
      <w:lang w:eastAsia="en-US"/>
    </w:rPr>
  </w:style>
  <w:style w:type="character" w:customStyle="1" w:styleId="34">
    <w:name w:val="font01"/>
    <w:basedOn w:val="18"/>
    <w:uiPriority w:val="0"/>
    <w:rPr>
      <w:rFonts w:hint="eastAsia" w:ascii="宋体" w:hAnsi="宋体" w:eastAsia="宋体" w:cs="宋体"/>
      <w:color w:val="000000"/>
      <w:sz w:val="24"/>
      <w:szCs w:val="24"/>
      <w:u w:val="single"/>
    </w:rPr>
  </w:style>
  <w:style w:type="character" w:customStyle="1" w:styleId="35">
    <w:name w:val="页脚 Char"/>
    <w:basedOn w:val="18"/>
    <w:link w:val="12"/>
    <w:uiPriority w:val="99"/>
    <w:rPr>
      <w:rFonts w:ascii="宋体" w:hAnsi="宋体" w:cs="宋体"/>
      <w:sz w:val="18"/>
      <w:szCs w:val="18"/>
      <w:lang w:eastAsia="en-US"/>
    </w:rPr>
  </w:style>
  <w:style w:type="character" w:customStyle="1" w:styleId="36">
    <w:name w:val="页眉 Char"/>
    <w:basedOn w:val="18"/>
    <w:link w:val="7"/>
    <w:uiPriority w:val="99"/>
    <w:rPr>
      <w:rFonts w:ascii="宋体" w:hAnsi="宋体" w:cs="宋体"/>
      <w:sz w:val="18"/>
      <w:szCs w:val="22"/>
      <w:lang w:eastAsia="en-US"/>
    </w:rPr>
  </w:style>
  <w:style w:type="paragraph" w:customStyle="1" w:styleId="37">
    <w:name w:val="Normal_3_0"/>
    <w:uiPriority w:val="0"/>
    <w:pPr>
      <w:spacing w:before="120" w:after="240"/>
      <w:jc w:val="both"/>
    </w:pPr>
    <w:rPr>
      <w:rFonts w:ascii="Calibri" w:hAnsi="Calibri" w:eastAsia="Calibri" w:cs="Times New Roman"/>
      <w:sz w:val="22"/>
      <w:szCs w:val="22"/>
      <w:lang w:val="en-US" w:eastAsia="en-US" w:bidi="ar-SA"/>
    </w:rPr>
  </w:style>
  <w:style w:type="paragraph" w:customStyle="1" w:styleId="38">
    <w:name w:val="Normal_0_19"/>
    <w:qFormat/>
    <w:uiPriority w:val="0"/>
    <w:pPr>
      <w:spacing w:before="120" w:after="240"/>
      <w:jc w:val="both"/>
    </w:pPr>
    <w:rPr>
      <w:rFonts w:ascii="Calibri" w:hAnsi="Calibri" w:eastAsia="Calibri" w:cs="Times New Roman"/>
      <w:sz w:val="22"/>
      <w:szCs w:val="22"/>
      <w:lang w:val="en-US" w:eastAsia="en-US" w:bidi="ar-SA"/>
    </w:rPr>
  </w:style>
  <w:style w:type="paragraph" w:customStyle="1" w:styleId="39">
    <w:name w:val="TOC 标题1"/>
    <w:basedOn w:val="3"/>
    <w:next w:val="1"/>
    <w:qFormat/>
    <w:uiPriority w:val="39"/>
    <w:pPr>
      <w:keepNext/>
      <w:keepLines/>
      <w:widowControl/>
      <w:autoSpaceDE/>
      <w:autoSpaceDN/>
      <w:spacing w:before="480" w:line="276" w:lineRule="auto"/>
      <w:ind w:left="0"/>
      <w:outlineLvl w:val="9"/>
    </w:pPr>
    <w:rPr>
      <w:rFonts w:ascii="Cambria" w:hAnsi="Cambria" w:cs="Cambria"/>
      <w:color w:val="365F91"/>
      <w:lang w:val="zh-CN" w:eastAsia="zh-CN"/>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批注框文本 Char"/>
    <w:basedOn w:val="18"/>
    <w:link w:val="11"/>
    <w:uiPriority w:val="0"/>
    <w:rPr>
      <w:rFonts w:ascii="宋体" w:hAnsi="宋体" w:cs="宋体"/>
      <w:sz w:val="18"/>
      <w:szCs w:val="18"/>
      <w:lang w:eastAsia="en-US"/>
    </w:rPr>
  </w:style>
  <w:style w:type="paragraph" w:customStyle="1" w:styleId="42">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43">
    <w:name w:val="正文文本 Char"/>
    <w:basedOn w:val="18"/>
    <w:link w:val="8"/>
    <w:qFormat/>
    <w:uiPriority w:val="0"/>
    <w:rPr>
      <w:rFonts w:ascii="宋体" w:hAnsi="宋体" w:cs="宋体"/>
      <w:sz w:val="24"/>
      <w:szCs w:val="24"/>
      <w:lang w:eastAsia="en-US"/>
    </w:rPr>
  </w:style>
  <w:style w:type="character" w:customStyle="1" w:styleId="44">
    <w:name w:val="标题 Char"/>
    <w:basedOn w:val="18"/>
    <w:link w:val="15"/>
    <w:qFormat/>
    <w:uiPriority w:val="10"/>
    <w:rPr>
      <w:b/>
      <w:sz w:val="32"/>
    </w:rPr>
  </w:style>
  <w:style w:type="paragraph" w:customStyle="1" w:styleId="45">
    <w:name w:val="样式 SINOPEC-0"/>
    <w:basedOn w:val="1"/>
    <w:link w:val="48"/>
    <w:uiPriority w:val="0"/>
    <w:pPr>
      <w:autoSpaceDE/>
      <w:autoSpaceDN/>
      <w:spacing w:line="360" w:lineRule="auto"/>
      <w:ind w:firstLine="200" w:firstLineChars="200"/>
      <w:jc w:val="both"/>
    </w:pPr>
    <w:rPr>
      <w:rFonts w:ascii="Arial" w:hAnsi="Arial"/>
      <w:kern w:val="2"/>
      <w:sz w:val="24"/>
      <w:szCs w:val="24"/>
      <w:lang w:eastAsia="zh-CN"/>
    </w:rPr>
  </w:style>
  <w:style w:type="paragraph" w:customStyle="1" w:styleId="46">
    <w:name w:val="样式6"/>
    <w:basedOn w:val="1"/>
    <w:uiPriority w:val="0"/>
    <w:pPr>
      <w:topLinePunct/>
      <w:autoSpaceDE/>
      <w:autoSpaceDN/>
      <w:spacing w:before="160" w:after="60"/>
      <w:jc w:val="center"/>
    </w:pPr>
    <w:rPr>
      <w:rFonts w:ascii="Times New Roman" w:hAnsi="Times New Roman" w:eastAsia="黑体" w:cs="Times New Roman"/>
      <w:kern w:val="2"/>
      <w:sz w:val="21"/>
      <w:szCs w:val="21"/>
      <w:lang w:eastAsia="zh-CN"/>
    </w:rPr>
  </w:style>
  <w:style w:type="paragraph" w:customStyle="1" w:styleId="47">
    <w:name w:val="样式 SINOPEC-1"/>
    <w:basedOn w:val="1"/>
    <w:qFormat/>
    <w:uiPriority w:val="0"/>
    <w:pPr>
      <w:keepNext/>
      <w:autoSpaceDE/>
      <w:autoSpaceDN/>
      <w:spacing w:beforeLines="100" w:afterLines="100" w:line="360" w:lineRule="auto"/>
      <w:contextualSpacing/>
      <w:outlineLvl w:val="0"/>
    </w:pPr>
    <w:rPr>
      <w:rFonts w:ascii="Arial" w:hAnsi="Arial"/>
      <w:b/>
      <w:bCs/>
      <w:sz w:val="24"/>
      <w:szCs w:val="24"/>
      <w:lang w:eastAsia="zh-CN"/>
    </w:rPr>
  </w:style>
  <w:style w:type="character" w:customStyle="1" w:styleId="48">
    <w:name w:val="样式 SINOPEC-0 Char"/>
    <w:basedOn w:val="18"/>
    <w:link w:val="45"/>
    <w:qFormat/>
    <w:uiPriority w:val="0"/>
    <w:rPr>
      <w:rFonts w:ascii="Arial" w:hAnsi="Arial" w:cs="宋体"/>
      <w:kern w:val="2"/>
      <w:sz w:val="24"/>
      <w:szCs w:val="24"/>
    </w:rPr>
  </w:style>
  <w:style w:type="paragraph" w:customStyle="1" w:styleId="49">
    <w:name w:val="WPSOffice手动目录 1"/>
    <w:uiPriority w:val="0"/>
    <w:rPr>
      <w:rFonts w:asciiTheme="minorHAnsi" w:hAnsiTheme="minorHAnsi" w:eastAsiaTheme="minorEastAsia" w:cstheme="minorBidi"/>
      <w:lang w:val="en-US" w:eastAsia="zh-CN" w:bidi="ar-SA"/>
    </w:rPr>
  </w:style>
  <w:style w:type="character" w:customStyle="1" w:styleId="50">
    <w:name w:val="正文1 Char"/>
    <w:basedOn w:val="18"/>
    <w:link w:val="2"/>
    <w:locked/>
    <w:uiPriority w:val="0"/>
    <w:rPr>
      <w:rFonts w:ascii="宋体" w:hAnsi="Calibri"/>
      <w:sz w:val="34"/>
      <w:szCs w:val="22"/>
    </w:rPr>
  </w:style>
  <w:style w:type="character" w:customStyle="1" w:styleId="51">
    <w:name w:val="正文文本缩进 Char"/>
    <w:basedOn w:val="18"/>
    <w:link w:val="9"/>
    <w:uiPriority w:val="0"/>
    <w:rPr>
      <w:rFonts w:ascii="宋体" w:hAnsi="宋体" w:cs="宋体"/>
      <w:sz w:val="22"/>
      <w:szCs w:val="22"/>
      <w:lang w:eastAsia="en-US"/>
    </w:rPr>
  </w:style>
  <w:style w:type="paragraph" w:customStyle="1" w:styleId="52">
    <w:name w:val="TOC Heading"/>
    <w:basedOn w:val="3"/>
    <w:next w:val="1"/>
    <w:semiHidden/>
    <w:unhideWhenUsed/>
    <w:qFormat/>
    <w:uiPriority w:val="39"/>
    <w:pPr>
      <w:keepNext/>
      <w:keepLines/>
      <w:spacing w:before="340" w:after="330" w:line="578" w:lineRule="auto"/>
      <w:ind w:left="0"/>
      <w:outlineLvl w:val="9"/>
    </w:pPr>
    <w:rPr>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BA4385-E39C-42E8-87C9-C7085257665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28</Pages>
  <Words>2906</Words>
  <Characters>16565</Characters>
  <Lines>138</Lines>
  <Paragraphs>38</Paragraphs>
  <TotalTime>570</TotalTime>
  <ScaleCrop>false</ScaleCrop>
  <LinksUpToDate>false</LinksUpToDate>
  <CharactersWithSpaces>19433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2021-07-09T01:31:00Z</dcterms:created>
  <dc:creator>CGC</dc:creator>
  <cp:lastModifiedBy>潘骏</cp:lastModifiedBy>
  <dcterms:modified xsi:type="dcterms:W3CDTF">2021-08-12T01:31:03Z</dcterms:modified>
  <dc:title>公开招标文件（货物服务类）</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2052-11.1.0.10667</vt:lpwstr>
  </property>
  <property fmtid="{D5CDD505-2E9C-101B-9397-08002B2CF9AE}" pid="6" name="ICV">
    <vt:lpwstr>790C3193B1104F43AEB775F67D4E4F12</vt:lpwstr>
  </property>
</Properties>
</file>