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lang w:eastAsia="zh-CN"/>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5"/>
        <w:rPr>
          <w:rFonts w:ascii="Times New Roman"/>
          <w:sz w:val="20"/>
        </w:rPr>
      </w:pPr>
    </w:p>
    <w:p>
      <w:pPr>
        <w:spacing w:line="788" w:lineRule="exact"/>
        <w:ind w:left="167"/>
        <w:jc w:val="center"/>
        <w:rPr>
          <w:rFonts w:ascii="微软雅黑" w:eastAsia="微软雅黑"/>
          <w:b/>
          <w:sz w:val="36"/>
          <w:szCs w:val="36"/>
          <w:lang w:eastAsia="zh-CN"/>
        </w:rPr>
      </w:pPr>
      <w:r>
        <w:rPr>
          <w:rFonts w:hint="eastAsia" w:ascii="微软雅黑" w:eastAsia="微软雅黑"/>
          <w:b/>
          <w:sz w:val="36"/>
          <w:szCs w:val="36"/>
          <w:lang w:eastAsia="zh-CN"/>
        </w:rPr>
        <w:t>福建福海创石油化工有限公司</w:t>
      </w: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涡轮流量计维修、校准、调试服务  </w:t>
      </w:r>
      <w:r>
        <w:rPr>
          <w:rFonts w:hint="eastAsia" w:ascii="微软雅黑" w:eastAsia="微软雅黑"/>
          <w:b/>
          <w:sz w:val="36"/>
          <w:szCs w:val="36"/>
          <w:lang w:eastAsia="zh-CN"/>
        </w:rPr>
        <w:t>项目</w:t>
      </w:r>
    </w:p>
    <w:p>
      <w:pPr>
        <w:pStyle w:val="6"/>
        <w:rPr>
          <w:rFonts w:ascii="微软雅黑"/>
          <w:b/>
          <w:sz w:val="36"/>
          <w:szCs w:val="36"/>
          <w:lang w:eastAsia="zh-CN"/>
        </w:rPr>
      </w:pPr>
    </w:p>
    <w:p>
      <w:pPr>
        <w:pStyle w:val="6"/>
        <w:spacing w:before="4"/>
        <w:rPr>
          <w:rFonts w:ascii="微软雅黑"/>
          <w:b/>
          <w:sz w:val="39"/>
          <w:lang w:eastAsia="zh-CN"/>
        </w:rPr>
      </w:pPr>
    </w:p>
    <w:p>
      <w:pPr>
        <w:ind w:left="169"/>
        <w:jc w:val="center"/>
        <w:rPr>
          <w:rFonts w:ascii="微软雅黑" w:eastAsia="微软雅黑"/>
          <w:b/>
          <w:sz w:val="52"/>
          <w:szCs w:val="52"/>
          <w:lang w:eastAsia="zh-CN"/>
        </w:rPr>
      </w:pPr>
      <w:r>
        <w:rPr>
          <w:rFonts w:hint="eastAsia" w:ascii="微软雅黑" w:eastAsia="微软雅黑"/>
          <w:b/>
          <w:sz w:val="52"/>
          <w:szCs w:val="5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FHC-PTCG20210707001 </w:t>
      </w:r>
      <w:r>
        <w:rPr>
          <w:rFonts w:hint="eastAsia"/>
          <w:sz w:val="28"/>
          <w:szCs w:val="28"/>
        </w:rPr>
        <w:t>）</w:t>
      </w:r>
    </w:p>
    <w:p>
      <w:pPr>
        <w:pStyle w:val="6"/>
        <w:rPr>
          <w:rFonts w:ascii="微软雅黑"/>
          <w:b/>
          <w:sz w:val="94"/>
          <w:lang w:eastAsia="zh-CN"/>
        </w:rPr>
      </w:pPr>
    </w:p>
    <w:p>
      <w:pPr>
        <w:pStyle w:val="6"/>
        <w:rPr>
          <w:rFonts w:ascii="微软雅黑"/>
          <w:b/>
          <w:sz w:val="94"/>
          <w:lang w:eastAsia="zh-CN"/>
        </w:rPr>
      </w:pPr>
    </w:p>
    <w:p>
      <w:pPr>
        <w:pStyle w:val="6"/>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二零二一年八月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6"/>
        <w:rPr>
          <w:rFonts w:ascii="黑体"/>
          <w:sz w:val="20"/>
          <w:lang w:eastAsia="zh-CN"/>
        </w:rPr>
      </w:pPr>
    </w:p>
    <w:p>
      <w:pPr>
        <w:pStyle w:val="6"/>
        <w:rPr>
          <w:rFonts w:ascii="黑体"/>
          <w:sz w:val="20"/>
          <w:lang w:eastAsia="zh-CN"/>
        </w:rPr>
      </w:pPr>
    </w:p>
    <w:p>
      <w:pPr>
        <w:pStyle w:val="6"/>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6"/>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6"/>
        <w:spacing w:before="10"/>
        <w:rPr>
          <w:sz w:val="35"/>
          <w:lang w:eastAsia="zh-CN"/>
        </w:rPr>
      </w:pP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附件一：合同条款</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附件二：</w:t>
      </w:r>
      <w:r>
        <w:rPr>
          <w:color w:val="000000"/>
          <w:sz w:val="24"/>
          <w:szCs w:val="24"/>
          <w:lang w:eastAsia="zh-CN"/>
        </w:rPr>
        <w:t xml:space="preserve"> </w:t>
      </w:r>
      <w:r>
        <w:rPr>
          <w:rFonts w:hint="eastAsia"/>
          <w:color w:val="000000"/>
          <w:sz w:val="24"/>
          <w:szCs w:val="24"/>
          <w:lang w:eastAsia="zh-CN"/>
        </w:rPr>
        <w:t>参选文件格式</w:t>
      </w:r>
    </w:p>
    <w:p>
      <w:pPr>
        <w:spacing w:line="360" w:lineRule="auto"/>
        <w:ind w:left="360" w:firstLine="480" w:firstLineChars="200"/>
        <w:rPr>
          <w:sz w:val="24"/>
          <w:szCs w:val="24"/>
          <w:lang w:eastAsia="zh-CN"/>
        </w:rPr>
      </w:pPr>
      <w:r>
        <w:rPr>
          <w:rFonts w:hint="eastAsia"/>
          <w:sz w:val="24"/>
          <w:szCs w:val="24"/>
          <w:lang w:eastAsia="zh-CN"/>
        </w:rPr>
        <w:t>附件1：参选单位企业概况</w:t>
      </w:r>
    </w:p>
    <w:p>
      <w:pPr>
        <w:spacing w:line="360" w:lineRule="auto"/>
        <w:ind w:left="360" w:firstLine="480" w:firstLineChars="200"/>
        <w:rPr>
          <w:color w:val="000000"/>
          <w:sz w:val="24"/>
          <w:szCs w:val="24"/>
          <w:lang w:eastAsia="zh-CN"/>
        </w:rPr>
      </w:pPr>
      <w:r>
        <w:rPr>
          <w:rFonts w:hint="eastAsia"/>
          <w:color w:val="000000"/>
          <w:sz w:val="24"/>
          <w:szCs w:val="24"/>
          <w:lang w:eastAsia="zh-CN"/>
        </w:rPr>
        <w:t>附件2：参选书</w:t>
      </w:r>
    </w:p>
    <w:p>
      <w:pPr>
        <w:spacing w:line="360" w:lineRule="auto"/>
        <w:ind w:left="360" w:firstLine="480" w:firstLineChars="200"/>
        <w:rPr>
          <w:sz w:val="24"/>
          <w:szCs w:val="24"/>
          <w:lang w:eastAsia="zh-CN"/>
        </w:rPr>
      </w:pPr>
      <w:r>
        <w:rPr>
          <w:rFonts w:hint="eastAsia"/>
          <w:color w:val="000000"/>
          <w:sz w:val="24"/>
          <w:szCs w:val="24"/>
          <w:lang w:eastAsia="zh-CN"/>
        </w:rPr>
        <w:t>附件3：法定代表人授权委托书</w:t>
      </w:r>
    </w:p>
    <w:p>
      <w:pPr>
        <w:spacing w:line="360" w:lineRule="auto"/>
        <w:ind w:left="360" w:firstLine="480" w:firstLineChars="200"/>
        <w:rPr>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pPr>
        <w:spacing w:line="408" w:lineRule="auto"/>
        <w:ind w:firstLine="840" w:firstLineChars="350"/>
        <w:rPr>
          <w:sz w:val="28"/>
          <w:lang w:eastAsia="zh-CN"/>
        </w:rPr>
        <w:sectPr>
          <w:footerReference r:id="rId3" w:type="default"/>
          <w:pgSz w:w="11910" w:h="16840"/>
          <w:pgMar w:top="1480" w:right="1340" w:bottom="740" w:left="1680" w:header="0" w:footer="551" w:gutter="0"/>
          <w:pgNumType w:start="1"/>
          <w:cols w:space="720" w:num="1"/>
        </w:sectPr>
      </w:pPr>
      <w:r>
        <w:rPr>
          <w:rFonts w:hint="eastAsia"/>
          <w:color w:val="000000"/>
          <w:sz w:val="24"/>
          <w:szCs w:val="24"/>
          <w:lang w:eastAsia="zh-CN"/>
        </w:rPr>
        <w:t>附件5：报价单</w:t>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6"/>
        <w:spacing w:before="12"/>
        <w:rPr>
          <w:b/>
          <w:sz w:val="33"/>
          <w:lang w:eastAsia="zh-CN"/>
        </w:rPr>
      </w:pPr>
    </w:p>
    <w:p>
      <w:pPr>
        <w:pStyle w:val="6"/>
        <w:spacing w:before="26" w:line="321" w:lineRule="auto"/>
        <w:ind w:left="118" w:right="121" w:firstLine="511"/>
        <w:jc w:val="both"/>
        <w:rPr>
          <w:lang w:eastAsia="zh-CN"/>
        </w:rPr>
      </w:pP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有限公司拟对本公司</w:t>
      </w:r>
      <w:r>
        <w:rPr>
          <w:rFonts w:hint="eastAsia" w:asciiTheme="majorEastAsia" w:hAnsiTheme="majorEastAsia" w:eastAsiaTheme="majorEastAsia"/>
          <w:u w:val="single"/>
          <w:lang w:eastAsia="zh-CN"/>
        </w:rPr>
        <w:t>涡轮流量计维修校准调试项目（项目编号：FHC-PTCG20210707001）</w:t>
      </w:r>
      <w:r>
        <w:rPr>
          <w:rFonts w:asciiTheme="majorEastAsia" w:hAnsiTheme="majorEastAsia" w:eastAsiaTheme="majorEastAsia"/>
          <w:lang w:eastAsia="zh-CN"/>
        </w:rPr>
        <w:t>进行</w:t>
      </w:r>
      <w:r>
        <w:rPr>
          <w:rFonts w:hint="eastAsia" w:asciiTheme="majorEastAsia" w:hAnsiTheme="majorEastAsia" w:eastAsiaTheme="majorEastAsia"/>
          <w:lang w:eastAsia="zh-CN"/>
        </w:rPr>
        <w:t>国内</w:t>
      </w:r>
      <w:r>
        <w:rPr>
          <w:rFonts w:asciiTheme="majorEastAsia" w:hAnsiTheme="majorEastAsia" w:eastAsiaTheme="majorEastAsia"/>
          <w:lang w:eastAsia="zh-CN"/>
        </w:rPr>
        <w:t>公开比选。为了“公开、公平、公正、透明”，引导参选人进行正确参选，特制定本规定文件</w:t>
      </w:r>
      <w:r>
        <w:rPr>
          <w:rFonts w:hint="eastAsia" w:asciiTheme="majorEastAsia" w:hAnsiTheme="majorEastAsia" w:eastAsiaTheme="majorEastAsia"/>
          <w:lang w:eastAsia="zh-CN"/>
        </w:rPr>
        <w:t>，欢迎国内符合条件的供应商积极参选</w:t>
      </w:r>
      <w:r>
        <w:rPr>
          <w:rFonts w:asciiTheme="majorEastAsia" w:hAnsiTheme="majorEastAsia" w:eastAsiaTheme="majorEastAsia"/>
          <w:lang w:eastAsia="zh-CN"/>
        </w:rPr>
        <w:t>。</w:t>
      </w:r>
    </w:p>
    <w:p>
      <w:pPr>
        <w:autoSpaceDE/>
        <w:autoSpaceDN/>
        <w:spacing w:line="360" w:lineRule="auto"/>
        <w:ind w:firstLine="440" w:firstLineChars="200"/>
        <w:jc w:val="both"/>
        <w:rPr>
          <w:rFonts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w:t>
      </w:r>
      <w:r>
        <w:rPr>
          <w:rFonts w:hint="eastAsia" w:asciiTheme="majorEastAsia" w:hAnsiTheme="majorEastAsia" w:eastAsiaTheme="majorEastAsia"/>
          <w:sz w:val="24"/>
          <w:szCs w:val="24"/>
          <w:u w:val="single"/>
          <w:lang w:eastAsia="zh-CN"/>
        </w:rPr>
        <w:t>涡轮流量计维修校准调试</w:t>
      </w:r>
      <w:r>
        <w:rPr>
          <w:rFonts w:hint="eastAsia" w:asciiTheme="majorEastAsia" w:hAnsiTheme="majorEastAsia" w:eastAsiaTheme="majorEastAsia"/>
          <w:bCs/>
          <w:sz w:val="24"/>
          <w:szCs w:val="24"/>
          <w:u w:val="single"/>
          <w:lang w:eastAsia="zh-CN"/>
        </w:rPr>
        <w:t xml:space="preserve"> </w:t>
      </w:r>
    </w:p>
    <w:p>
      <w:pPr>
        <w:pStyle w:val="4"/>
        <w:spacing w:line="360" w:lineRule="auto"/>
        <w:ind w:left="0" w:firstLine="475" w:firstLineChars="198"/>
        <w:rPr>
          <w:b w:val="0"/>
          <w:shd w:val="clear" w:color="auto" w:fill="FFFFFF"/>
          <w:lang w:eastAsia="zh-CN"/>
        </w:rPr>
      </w:pPr>
      <w:r>
        <w:rPr>
          <w:rFonts w:hint="eastAsia" w:asciiTheme="majorEastAsia" w:hAnsiTheme="majorEastAsia" w:eastAsiaTheme="majorEastAsia"/>
          <w:b w:val="0"/>
          <w:lang w:eastAsia="zh-CN"/>
        </w:rPr>
        <w:t>2. 比选项目简要说明：</w:t>
      </w:r>
      <w:r>
        <w:rPr>
          <w:rFonts w:hint="eastAsia"/>
          <w:b w:val="0"/>
          <w:shd w:val="clear" w:color="auto" w:fill="FFFFFF"/>
          <w:lang w:eastAsia="zh-CN"/>
        </w:rPr>
        <w:t>涡轮流量计叶轮卡死且伴随有异响，涡轮流量计精度高，现场拆卸维修会造成精度变化，不满足生产需求，委托专业机构对该涡轮流量计进行维修、校准、调试等。</w:t>
      </w:r>
    </w:p>
    <w:p>
      <w:pPr>
        <w:spacing w:line="360" w:lineRule="auto"/>
        <w:rPr>
          <w:sz w:val="24"/>
          <w:szCs w:val="24"/>
          <w:lang w:eastAsia="zh-CN"/>
        </w:rPr>
      </w:pPr>
      <w:r>
        <w:rPr>
          <w:rFonts w:hint="eastAsia"/>
          <w:lang w:eastAsia="zh-CN"/>
        </w:rPr>
        <w:t xml:space="preserve">     </w:t>
      </w:r>
      <w:r>
        <w:rPr>
          <w:rFonts w:hint="eastAsia"/>
          <w:sz w:val="24"/>
          <w:szCs w:val="24"/>
          <w:lang w:eastAsia="zh-CN"/>
        </w:rPr>
        <w:t>3. 项目控制价格：35000.00元</w:t>
      </w:r>
    </w:p>
    <w:p>
      <w:pPr>
        <w:pStyle w:val="4"/>
        <w:spacing w:line="360" w:lineRule="auto"/>
        <w:ind w:left="0" w:firstLine="472" w:firstLineChars="196"/>
        <w:rPr>
          <w:lang w:eastAsia="zh-CN"/>
        </w:rPr>
      </w:pPr>
      <w:r>
        <w:rPr>
          <w:rFonts w:hint="eastAsia"/>
          <w:lang w:eastAsia="zh-CN"/>
        </w:rPr>
        <w:t>二、</w:t>
      </w:r>
      <w:r>
        <w:rPr>
          <w:lang w:eastAsia="zh-CN"/>
        </w:rPr>
        <w:t>参选人资格要求：</w:t>
      </w:r>
    </w:p>
    <w:p>
      <w:pPr>
        <w:widowControl/>
        <w:autoSpaceDE/>
        <w:autoSpaceDN/>
        <w:spacing w:line="360" w:lineRule="auto"/>
        <w:ind w:left="565" w:leftChars="257"/>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18"/>
        <w:widowControl/>
        <w:numPr>
          <w:ilvl w:val="0"/>
          <w:numId w:val="1"/>
        </w:numPr>
        <w:autoSpaceDE/>
        <w:autoSpaceDN/>
        <w:spacing w:before="0" w:line="360" w:lineRule="auto"/>
        <w:jc w:val="both"/>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没有失信黑名单记录（以最高院失信被执行人系统发布信息为准）；</w:t>
      </w:r>
    </w:p>
    <w:p>
      <w:pPr>
        <w:pStyle w:val="18"/>
        <w:numPr>
          <w:ilvl w:val="0"/>
          <w:numId w:val="1"/>
        </w:numPr>
        <w:autoSpaceDE/>
        <w:autoSpaceDN/>
        <w:spacing w:before="0" w:line="360" w:lineRule="auto"/>
        <w:jc w:val="both"/>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numPr>
          <w:ilvl w:val="0"/>
          <w:numId w:val="1"/>
        </w:numPr>
        <w:spacing w:line="360" w:lineRule="auto"/>
        <w:rPr>
          <w:rFonts w:hAnsi="宋体"/>
          <w:sz w:val="24"/>
        </w:rPr>
      </w:pPr>
      <w:r>
        <w:rPr>
          <w:rFonts w:hint="eastAsia" w:hAnsi="宋体"/>
          <w:sz w:val="24"/>
        </w:rPr>
        <w:t>校准标准装置要具有省级以上的计量科学院资质（校准标准装置为静态质量法水流法校准装置）；</w:t>
      </w:r>
    </w:p>
    <w:p>
      <w:pPr>
        <w:pStyle w:val="2"/>
        <w:numPr>
          <w:ilvl w:val="0"/>
          <w:numId w:val="1"/>
        </w:numPr>
        <w:spacing w:line="360" w:lineRule="auto"/>
        <w:rPr>
          <w:sz w:val="24"/>
          <w:szCs w:val="24"/>
        </w:rPr>
      </w:pPr>
      <w:r>
        <w:rPr>
          <w:rFonts w:hint="eastAsia" w:hAnsi="宋体"/>
          <w:sz w:val="24"/>
        </w:rPr>
        <w:t>要具有三个以上中石化同类合同业绩；</w:t>
      </w:r>
    </w:p>
    <w:p>
      <w:pPr>
        <w:pStyle w:val="2"/>
        <w:numPr>
          <w:ilvl w:val="0"/>
          <w:numId w:val="1"/>
        </w:numPr>
        <w:spacing w:line="360" w:lineRule="auto"/>
        <w:rPr>
          <w:sz w:val="24"/>
          <w:szCs w:val="24"/>
        </w:rPr>
      </w:pPr>
      <w:r>
        <w:rPr>
          <w:rFonts w:hint="eastAsia" w:hAnsi="宋体"/>
          <w:sz w:val="24"/>
        </w:rPr>
        <w:t>本标不接受联合体投标。</w:t>
      </w:r>
    </w:p>
    <w:p>
      <w:pPr>
        <w:pStyle w:val="18"/>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2021年8月</w:t>
      </w:r>
      <w:r>
        <w:rPr>
          <w:rFonts w:hint="eastAsia" w:asciiTheme="majorEastAsia" w:hAnsiTheme="majorEastAsia" w:eastAsiaTheme="majorEastAsia"/>
          <w:sz w:val="24"/>
          <w:szCs w:val="24"/>
          <w:lang w:val="en-US" w:eastAsia="zh-CN"/>
        </w:rPr>
        <w:t>3</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12</w:t>
      </w:r>
      <w:bookmarkStart w:id="10" w:name="_GoBack"/>
      <w:bookmarkEnd w:id="10"/>
      <w:r>
        <w:rPr>
          <w:rFonts w:hint="eastAsia" w:asciiTheme="majorEastAsia" w:hAnsiTheme="majorEastAsia" w:eastAsiaTheme="majorEastAsia"/>
          <w:sz w:val="24"/>
          <w:szCs w:val="24"/>
          <w:lang w:eastAsia="zh-CN"/>
        </w:rPr>
        <w:t>日（共10天）</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15"/>
          <w:rFonts w:hint="eastAsia" w:asciiTheme="majorEastAsia" w:hAnsiTheme="majorEastAsia" w:eastAsiaTheme="majorEastAsia"/>
          <w:sz w:val="24"/>
          <w:szCs w:val="24"/>
          <w:lang w:eastAsia="zh-CN"/>
        </w:rPr>
        <w:t>hzji@fhcpec.com.cn</w:t>
      </w:r>
      <w:r>
        <w:rPr>
          <w:rStyle w:val="15"/>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3"/>
        <w:spacing w:line="360" w:lineRule="auto"/>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5"/>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商务联系人：纪先生  电话：0596-6311823  邮箱：hzji@fhcpec.com.cn</w:t>
      </w:r>
    </w:p>
    <w:p>
      <w:pPr>
        <w:pStyle w:val="5"/>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 xml:space="preserve">纪检监察室电话：0596-6311774  </w:t>
      </w:r>
    </w:p>
    <w:p>
      <w:pPr>
        <w:pStyle w:val="5"/>
        <w:snapToGrid w:val="0"/>
        <w:spacing w:line="360" w:lineRule="auto"/>
        <w:ind w:left="412"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24" w:lineRule="auto"/>
        <w:ind w:firstLine="5160" w:firstLineChars="2150"/>
        <w:rPr>
          <w:sz w:val="24"/>
          <w:szCs w:val="24"/>
          <w:lang w:eastAsia="zh-CN"/>
        </w:rPr>
      </w:pPr>
      <w:r>
        <w:rPr>
          <w:rFonts w:hint="eastAsia"/>
          <w:sz w:val="24"/>
          <w:szCs w:val="24"/>
          <w:lang w:eastAsia="zh-CN"/>
        </w:rPr>
        <w:t>2021.08.03</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6"/>
        <w:spacing w:before="3"/>
        <w:rPr>
          <w:b/>
          <w:sz w:val="26"/>
          <w:lang w:eastAsia="zh-CN"/>
        </w:rPr>
      </w:pPr>
    </w:p>
    <w:p>
      <w:pPr>
        <w:spacing w:line="360" w:lineRule="auto"/>
        <w:ind w:left="680"/>
        <w:rPr>
          <w:b/>
          <w:sz w:val="24"/>
          <w:szCs w:val="24"/>
          <w:lang w:eastAsia="zh-CN"/>
        </w:rPr>
      </w:pPr>
      <w:r>
        <w:rPr>
          <w:b/>
          <w:w w:val="95"/>
          <w:sz w:val="24"/>
          <w:szCs w:val="24"/>
          <w:lang w:eastAsia="zh-CN"/>
        </w:rPr>
        <w:t>一、比选内容</w:t>
      </w:r>
    </w:p>
    <w:p>
      <w:pPr>
        <w:pStyle w:val="6"/>
        <w:spacing w:line="360" w:lineRule="auto"/>
        <w:ind w:left="598"/>
        <w:rPr>
          <w:lang w:eastAsia="zh-CN"/>
        </w:rPr>
      </w:pPr>
      <w:r>
        <w:rPr>
          <w:lang w:eastAsia="zh-CN"/>
        </w:rPr>
        <w:t>(一)</w:t>
      </w:r>
      <w:r>
        <w:rPr>
          <w:rFonts w:hint="eastAsia"/>
          <w:lang w:eastAsia="zh-CN"/>
        </w:rPr>
        <w:t>服务</w:t>
      </w:r>
      <w:r>
        <w:rPr>
          <w:lang w:eastAsia="zh-CN"/>
        </w:rPr>
        <w:t>名称：</w:t>
      </w:r>
      <w:r>
        <w:rPr>
          <w:rFonts w:hint="eastAsia"/>
          <w:u w:val="single"/>
          <w:lang w:eastAsia="zh-CN"/>
        </w:rPr>
        <w:t>涡轮流量计维修、校准、调试项目</w:t>
      </w:r>
      <w:r>
        <w:rPr>
          <w:lang w:eastAsia="zh-CN"/>
        </w:rPr>
        <w:t>。</w:t>
      </w:r>
    </w:p>
    <w:p>
      <w:pPr>
        <w:pStyle w:val="6"/>
        <w:spacing w:line="360" w:lineRule="auto"/>
        <w:ind w:left="598"/>
        <w:rPr>
          <w:lang w:eastAsia="zh-CN"/>
        </w:rPr>
      </w:pPr>
      <w:r>
        <w:rPr>
          <w:lang w:eastAsia="zh-CN"/>
        </w:rPr>
        <w:t>(二)</w:t>
      </w:r>
      <w:r>
        <w:rPr>
          <w:rFonts w:hint="eastAsia"/>
          <w:lang w:eastAsia="zh-CN"/>
        </w:rPr>
        <w:t>服务</w:t>
      </w:r>
      <w:r>
        <w:rPr>
          <w:lang w:eastAsia="zh-CN"/>
        </w:rPr>
        <w:t>地点：</w:t>
      </w:r>
      <w:r>
        <w:rPr>
          <w:rFonts w:hint="eastAsia"/>
          <w:lang w:eastAsia="zh-CN"/>
        </w:rPr>
        <w:t>福建漳州古雷经济开发区腾龙路84号</w:t>
      </w:r>
    </w:p>
    <w:p>
      <w:pPr>
        <w:pStyle w:val="6"/>
        <w:spacing w:line="360" w:lineRule="auto"/>
        <w:ind w:left="595"/>
        <w:rPr>
          <w:lang w:eastAsia="zh-CN"/>
        </w:rPr>
      </w:pPr>
      <w:r>
        <w:rPr>
          <w:lang w:eastAsia="zh-CN"/>
        </w:rPr>
        <w:t>(三)</w:t>
      </w:r>
      <w:r>
        <w:rPr>
          <w:rFonts w:hint="eastAsia"/>
          <w:lang w:eastAsia="zh-CN"/>
        </w:rPr>
        <w:t>服务方式：总包干方式执行</w:t>
      </w:r>
    </w:p>
    <w:p>
      <w:pPr>
        <w:pStyle w:val="6"/>
        <w:spacing w:line="360" w:lineRule="auto"/>
        <w:ind w:left="598"/>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4"/>
          <w:lang w:eastAsia="zh-CN"/>
        </w:rPr>
      </w:pPr>
      <w:r>
        <w:rPr>
          <w:rFonts w:hint="eastAsia"/>
          <w:sz w:val="24"/>
          <w:szCs w:val="24"/>
          <w:lang w:eastAsia="zh-CN"/>
        </w:rPr>
        <w:t>1.服务范围：</w:t>
      </w:r>
      <w:r>
        <w:rPr>
          <w:rFonts w:hint="eastAsia"/>
          <w:sz w:val="24"/>
          <w:szCs w:val="24"/>
          <w:u w:val="single"/>
          <w:lang w:eastAsia="zh-CN"/>
        </w:rPr>
        <w:t>福海创石油化工有限公司厂区</w:t>
      </w:r>
    </w:p>
    <w:p>
      <w:pPr>
        <w:spacing w:line="360" w:lineRule="auto"/>
        <w:ind w:firstLine="480" w:firstLineChars="200"/>
        <w:rPr>
          <w:sz w:val="24"/>
          <w:szCs w:val="24"/>
          <w:lang w:eastAsia="zh-CN"/>
        </w:rPr>
      </w:pPr>
      <w:r>
        <w:rPr>
          <w:rFonts w:hint="eastAsia"/>
          <w:sz w:val="24"/>
          <w:szCs w:val="24"/>
          <w:lang w:eastAsia="zh-CN"/>
        </w:rPr>
        <w:t>2.工作内容：</w:t>
      </w:r>
      <w:r>
        <w:rPr>
          <w:rFonts w:hint="eastAsia"/>
          <w:sz w:val="24"/>
          <w:szCs w:val="24"/>
          <w:u w:val="single"/>
          <w:lang w:eastAsia="zh-CN"/>
        </w:rPr>
        <w:t>涡轮流量计维修、校准及调试，见附件 “发包文件说明”。</w:t>
      </w:r>
    </w:p>
    <w:p>
      <w:pPr>
        <w:spacing w:line="360" w:lineRule="auto"/>
        <w:ind w:firstLine="600" w:firstLineChars="250"/>
        <w:rPr>
          <w:sz w:val="24"/>
          <w:szCs w:val="24"/>
          <w:lang w:eastAsia="zh-CN"/>
        </w:rPr>
      </w:pPr>
      <w:r>
        <w:rPr>
          <w:rFonts w:hint="eastAsia"/>
          <w:sz w:val="24"/>
          <w:szCs w:val="24"/>
          <w:lang w:eastAsia="zh-CN"/>
        </w:rPr>
        <w:t>(五)服务质量：流量计校准合格，出具校准报告。</w:t>
      </w:r>
    </w:p>
    <w:p>
      <w:pPr>
        <w:pStyle w:val="6"/>
        <w:spacing w:line="360" w:lineRule="auto"/>
        <w:ind w:right="222" w:firstLine="480" w:firstLineChars="200"/>
        <w:rPr>
          <w:lang w:eastAsia="zh-CN"/>
        </w:rPr>
      </w:pPr>
      <w:r>
        <w:rPr>
          <w:rFonts w:hint="eastAsia"/>
          <w:lang w:eastAsia="zh-CN"/>
        </w:rPr>
        <w:t>（六）服务要求</w:t>
      </w:r>
      <w:r>
        <w:rPr>
          <w:lang w:eastAsia="zh-CN"/>
        </w:rPr>
        <w:t>：</w:t>
      </w:r>
      <w:r>
        <w:rPr>
          <w:rFonts w:hint="eastAsia"/>
          <w:lang w:eastAsia="zh-CN"/>
        </w:rPr>
        <w:t>涡轮流量计校准调试合格。合同期限届满，乙方尚未完成的服务，仍应按照本合同约定履行。</w:t>
      </w:r>
    </w:p>
    <w:p>
      <w:pPr>
        <w:pStyle w:val="3"/>
        <w:spacing w:line="360" w:lineRule="auto"/>
        <w:ind w:left="680"/>
        <w:rPr>
          <w:sz w:val="24"/>
          <w:szCs w:val="24"/>
          <w:lang w:eastAsia="zh-CN"/>
        </w:rPr>
      </w:pPr>
      <w:r>
        <w:rPr>
          <w:w w:val="95"/>
          <w:sz w:val="24"/>
          <w:szCs w:val="24"/>
          <w:lang w:eastAsia="zh-CN"/>
        </w:rPr>
        <w:t>二、定义和解释</w:t>
      </w:r>
    </w:p>
    <w:p>
      <w:pPr>
        <w:pStyle w:val="6"/>
        <w:spacing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6"/>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6"/>
        <w:spacing w:line="360"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三</w:t>
      </w:r>
      <w:r>
        <w:rPr>
          <w:spacing w:val="-10"/>
          <w:lang w:eastAsia="zh-CN"/>
        </w:rPr>
        <w:t>。</w:t>
      </w:r>
    </w:p>
    <w:p>
      <w:pPr>
        <w:pStyle w:val="6"/>
        <w:spacing w:line="360" w:lineRule="auto"/>
        <w:ind w:left="118" w:right="222" w:firstLine="480"/>
        <w:rPr>
          <w:lang w:eastAsia="zh-CN"/>
        </w:rPr>
      </w:pPr>
      <w:r>
        <w:rPr>
          <w:rFonts w:hint="eastAsia"/>
          <w:spacing w:val="-10"/>
          <w:lang w:eastAsia="zh-CN"/>
        </w:rPr>
        <w:t>4.</w:t>
      </w:r>
      <w:r>
        <w:rPr>
          <w:rFonts w:hint="eastAsia"/>
          <w:lang w:eastAsia="zh-CN"/>
        </w:rPr>
        <w:t xml:space="preserve"> “服务”系指比选文件规定参选人为完成全部合同义务须承担的所有工作及其他类似的义务。</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6"/>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6"/>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6"/>
        <w:spacing w:line="360" w:lineRule="auto"/>
        <w:ind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6"/>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r>
        <w:rPr>
          <w:rFonts w:asciiTheme="majorEastAsia" w:hAnsiTheme="majorEastAsia" w:eastAsiaTheme="majorEastAsia"/>
          <w:lang w:eastAsia="zh-CN"/>
        </w:rPr>
        <w:t>重要事项、格式、条款和技术规范、参数及要求等）。参选人没有按照比选文件要求提交</w:t>
      </w: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6"/>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6"/>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6"/>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6"/>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6"/>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sz w:val="24"/>
          <w:szCs w:val="24"/>
          <w:lang w:eastAsia="zh-CN"/>
        </w:rPr>
        <w:t>1. 参选人须具备有效的企业法人营业执照，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 </w:t>
      </w: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firstLine="480" w:firstLineChars="200"/>
        <w:rPr>
          <w:rFonts w:hAnsi="宋体"/>
          <w:sz w:val="24"/>
        </w:rPr>
      </w:pPr>
      <w:r>
        <w:rPr>
          <w:rFonts w:hint="eastAsia" w:hAnsi="宋体"/>
          <w:sz w:val="24"/>
        </w:rPr>
        <w:t>4. 校准标准装置要具有省级以上的计量科学院资质（校准标准装置为静态质量法水流法校准装置）；</w:t>
      </w:r>
    </w:p>
    <w:p>
      <w:pPr>
        <w:pStyle w:val="2"/>
        <w:spacing w:line="360" w:lineRule="auto"/>
        <w:ind w:firstLine="480" w:firstLineChars="200"/>
        <w:rPr>
          <w:sz w:val="24"/>
          <w:szCs w:val="24"/>
        </w:rPr>
      </w:pPr>
      <w:r>
        <w:rPr>
          <w:rFonts w:hint="eastAsia" w:hAnsi="宋体"/>
          <w:sz w:val="24"/>
        </w:rPr>
        <w:t>5. 要具有三个以上中石化同类合同业绩；</w:t>
      </w:r>
    </w:p>
    <w:p>
      <w:pPr>
        <w:spacing w:line="360" w:lineRule="auto"/>
        <w:ind w:firstLine="480" w:firstLineChars="200"/>
        <w:rPr>
          <w:sz w:val="24"/>
          <w:szCs w:val="24"/>
          <w:lang w:eastAsia="zh-CN"/>
        </w:rPr>
      </w:pPr>
      <w:r>
        <w:rPr>
          <w:rFonts w:hint="eastAsia"/>
          <w:sz w:val="24"/>
          <w:lang w:eastAsia="zh-CN"/>
        </w:rPr>
        <w:t>6. 本标不接受联合体投标。</w:t>
      </w:r>
    </w:p>
    <w:p>
      <w:pPr>
        <w:pStyle w:val="3"/>
        <w:spacing w:line="360" w:lineRule="auto"/>
        <w:ind w:left="680"/>
        <w:rPr>
          <w:sz w:val="24"/>
          <w:szCs w:val="24"/>
          <w:lang w:eastAsia="zh-CN"/>
        </w:rPr>
      </w:pPr>
      <w:r>
        <w:rPr>
          <w:w w:val="95"/>
          <w:sz w:val="24"/>
          <w:szCs w:val="24"/>
          <w:lang w:eastAsia="zh-CN"/>
        </w:rPr>
        <w:t>七、参选保证金</w:t>
      </w:r>
    </w:p>
    <w:p>
      <w:pPr>
        <w:pStyle w:val="3"/>
        <w:spacing w:line="360" w:lineRule="auto"/>
        <w:ind w:left="680"/>
        <w:rPr>
          <w:sz w:val="24"/>
          <w:szCs w:val="24"/>
          <w:lang w:eastAsia="zh-CN"/>
        </w:rPr>
      </w:pPr>
      <w:r>
        <w:rPr>
          <w:rFonts w:hint="eastAsia"/>
          <w:sz w:val="24"/>
          <w:szCs w:val="24"/>
          <w:lang w:eastAsia="zh-CN"/>
        </w:rPr>
        <w:t>本项目无参选保证金。</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 xml:space="preserve">技术联系人：黄合作     电话：0596-6311711 </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6"/>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pPr>
        <w:pStyle w:val="6"/>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对比选结果有异议的异议人不是本项目参与者，或者与本项目无任何利害关系；</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35000.00元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pPr>
        <w:pStyle w:val="6"/>
        <w:spacing w:before="24" w:line="321" w:lineRule="auto"/>
        <w:ind w:left="118" w:right="106" w:firstLine="480"/>
        <w:jc w:val="both"/>
        <w:rPr>
          <w:lang w:eastAsia="zh-CN"/>
        </w:rPr>
      </w:pPr>
      <w:r>
        <w:rPr>
          <w:rFonts w:hint="eastAsia" w:asciiTheme="majorEastAsia" w:hAnsiTheme="majorEastAsia" w:eastAsiaTheme="majorEastAsia"/>
          <w:bCs/>
          <w:spacing w:val="-2"/>
          <w:lang w:eastAsia="zh-CN"/>
        </w:rPr>
        <w:t>备注：如依据我国法律法规及税收政策，本合同项下服务所涉及的增值税税率发生调整，双方一致同意按照调整后的增值税税率相应调整合同价款。</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6"/>
        <w:spacing w:before="3"/>
        <w:rPr>
          <w:b/>
          <w:sz w:val="26"/>
          <w:lang w:eastAsia="zh-CN"/>
        </w:rPr>
      </w:pPr>
    </w:p>
    <w:p>
      <w:pPr>
        <w:pStyle w:val="6"/>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18"/>
        <w:numPr>
          <w:ilvl w:val="0"/>
          <w:numId w:val="2"/>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6）按本须知规定提供的其它资料</w:t>
      </w:r>
      <w:r>
        <w:rPr>
          <w:rFonts w:hint="eastAsia" w:asciiTheme="majorEastAsia" w:hAnsiTheme="majorEastAsia" w:eastAsiaTheme="majorEastAsia"/>
          <w:kern w:val="59"/>
          <w:sz w:val="24"/>
          <w:szCs w:val="24"/>
          <w:lang w:eastAsia="zh-CN"/>
        </w:rPr>
        <w:t>。</w:t>
      </w:r>
    </w:p>
    <w:p>
      <w:pPr>
        <w:pStyle w:val="6"/>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6"/>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6"/>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6"/>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6"/>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6"/>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6"/>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6"/>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7"/>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6"/>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6"/>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177186249"/>
      <w:bookmarkStart w:id="1" w:name="_Toc430490619"/>
      <w:bookmarkStart w:id="2" w:name="_Toc430492133"/>
      <w:bookmarkStart w:id="3" w:name="_Toc430488651"/>
      <w:bookmarkStart w:id="4" w:name="_Toc430422420"/>
      <w:bookmarkStart w:id="5" w:name="_Toc415567504"/>
      <w:bookmarkStart w:id="6" w:name="_Toc304357904"/>
      <w:bookmarkStart w:id="7" w:name="_Toc430488858"/>
      <w:bookmarkStart w:id="8" w:name="_Toc430489126"/>
    </w:p>
    <w:p>
      <w:pPr>
        <w:pStyle w:val="6"/>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6"/>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6"/>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pStyle w:val="6"/>
        <w:spacing w:before="35" w:line="357" w:lineRule="auto"/>
        <w:ind w:left="118" w:right="226" w:firstLine="480"/>
        <w:jc w:val="both"/>
        <w:rPr>
          <w:lang w:eastAsia="zh-CN"/>
        </w:rPr>
      </w:pPr>
      <w:r>
        <w:rPr>
          <w:rFonts w:hint="eastAsia"/>
          <w:lang w:eastAsia="zh-CN"/>
        </w:rPr>
        <w:t>9.</w:t>
      </w:r>
      <w:r>
        <w:rPr>
          <w:lang w:eastAsia="zh-CN"/>
        </w:rPr>
        <w:t xml:space="preserve"> </w:t>
      </w:r>
      <w:r>
        <w:rPr>
          <w:rFonts w:hint="eastAsia"/>
          <w:lang w:eastAsia="zh-CN"/>
        </w:rPr>
        <w:t>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6"/>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6"/>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6"/>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6"/>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6"/>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35000.00元（含税价）</w:t>
      </w:r>
      <w:r>
        <w:rPr>
          <w:rFonts w:hint="eastAsia"/>
          <w:lang w:eastAsia="zh-CN"/>
        </w:rPr>
        <w:t>。参选人所填报的报价高于本项目最高限价的，其参选将被比选小组予以否决。</w:t>
      </w:r>
    </w:p>
    <w:p>
      <w:pPr>
        <w:pStyle w:val="6"/>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6"/>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6"/>
        <w:spacing w:line="360" w:lineRule="auto"/>
        <w:ind w:right="121" w:firstLine="480" w:firstLineChars="200"/>
        <w:jc w:val="both"/>
        <w:rPr>
          <w:lang w:eastAsia="zh-CN"/>
        </w:rPr>
      </w:pPr>
      <w:r>
        <w:rPr>
          <w:lang w:eastAsia="zh-CN"/>
        </w:rPr>
        <w:t>2.参选文件存在重大偏差的。</w:t>
      </w:r>
    </w:p>
    <w:p>
      <w:pPr>
        <w:pStyle w:val="6"/>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6"/>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6"/>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6"/>
        <w:spacing w:line="360" w:lineRule="auto"/>
        <w:ind w:right="121" w:firstLine="480" w:firstLineChars="200"/>
        <w:jc w:val="both"/>
        <w:rPr>
          <w:lang w:eastAsia="zh-CN"/>
        </w:rPr>
      </w:pPr>
      <w:r>
        <w:rPr>
          <w:lang w:eastAsia="zh-CN"/>
        </w:rPr>
        <w:t>2.在开选时没有启封和读出的参选文件，在评选时将不予考虑。</w:t>
      </w:r>
    </w:p>
    <w:p>
      <w:pPr>
        <w:pStyle w:val="6"/>
        <w:spacing w:line="360" w:lineRule="auto"/>
        <w:ind w:right="121" w:firstLine="480" w:firstLineChars="200"/>
        <w:jc w:val="both"/>
        <w:rPr>
          <w:lang w:eastAsia="zh-CN"/>
        </w:rPr>
      </w:pPr>
      <w:r>
        <w:rPr>
          <w:lang w:eastAsia="zh-CN"/>
        </w:rPr>
        <w:t>3.比选人将做开选记录。</w:t>
      </w:r>
    </w:p>
    <w:p>
      <w:pPr>
        <w:pStyle w:val="3"/>
        <w:tabs>
          <w:tab w:val="left" w:pos="1632"/>
        </w:tabs>
        <w:spacing w:line="360" w:lineRule="auto"/>
        <w:ind w:left="0" w:firstLine="470" w:firstLineChars="196"/>
        <w:jc w:val="both"/>
        <w:rPr>
          <w:b w:val="0"/>
          <w:sz w:val="24"/>
          <w:szCs w:val="24"/>
          <w:lang w:eastAsia="zh-CN"/>
        </w:rPr>
      </w:pPr>
      <w:r>
        <w:rPr>
          <w:rFonts w:hint="eastAsia"/>
          <w:b w:val="0"/>
          <w:sz w:val="24"/>
          <w:szCs w:val="24"/>
          <w:lang w:eastAsia="zh-CN"/>
        </w:rPr>
        <w:t>4.比选人将根据评选结果与中选人签订合同。</w:t>
      </w:r>
    </w:p>
    <w:p>
      <w:pPr>
        <w:pStyle w:val="6"/>
        <w:spacing w:before="23"/>
        <w:ind w:left="598"/>
        <w:rPr>
          <w:lang w:eastAsia="zh-CN"/>
        </w:rPr>
        <w:sectPr>
          <w:pgSz w:w="11910" w:h="16840"/>
          <w:pgMar w:top="1500" w:right="1140" w:bottom="740" w:left="1300" w:header="0" w:footer="551" w:gutter="0"/>
          <w:cols w:space="720" w:num="1"/>
        </w:sect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6"/>
        <w:rPr>
          <w:b/>
          <w:sz w:val="28"/>
          <w:lang w:eastAsia="zh-CN"/>
        </w:rPr>
      </w:pPr>
    </w:p>
    <w:p>
      <w:pPr>
        <w:pStyle w:val="6"/>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6"/>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6"/>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6"/>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6"/>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6"/>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14"/>
          <w:rFonts w:hint="eastAsia"/>
          <w:sz w:val="24"/>
          <w:szCs w:val="24"/>
        </w:rPr>
        <w:t>福建福海创石油化工有限公司的权属子公司“腾龙芳烃（漳州）有限公司”作为合同执行主体，将于中选通知书发出之日起20日内与中选人完成合同签订事宜。</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6"/>
        <w:spacing w:before="12"/>
        <w:rPr>
          <w:b/>
          <w:sz w:val="33"/>
          <w:lang w:eastAsia="zh-CN"/>
        </w:rPr>
      </w:pPr>
    </w:p>
    <w:p>
      <w:pPr>
        <w:pStyle w:val="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6"/>
        <w:spacing w:before="26" w:line="360" w:lineRule="auto"/>
        <w:ind w:left="119" w:right="108" w:firstLine="482"/>
        <w:jc w:val="both"/>
        <w:rPr>
          <w:lang w:eastAsia="zh-CN"/>
        </w:rPr>
      </w:pPr>
      <w:r>
        <w:rPr>
          <w:lang w:eastAsia="zh-CN"/>
        </w:rPr>
        <w:t>2.</w:t>
      </w:r>
      <w:r>
        <w:rPr>
          <w:spacing w:val="-2"/>
          <w:lang w:eastAsia="zh-CN"/>
        </w:rPr>
        <w:t>中选单位必须严格执行</w:t>
      </w:r>
      <w:r>
        <w:rPr>
          <w:rFonts w:hint="eastAsia"/>
          <w:spacing w:val="-2"/>
          <w:sz w:val="22"/>
          <w:lang w:eastAsia="zh-CN"/>
        </w:rPr>
        <w:t>《委托校准合同》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6"/>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6"/>
        <w:rPr>
          <w:b/>
          <w:sz w:val="28"/>
          <w:lang w:eastAsia="zh-CN"/>
        </w:rPr>
      </w:pPr>
    </w:p>
    <w:p>
      <w:pPr>
        <w:pStyle w:val="6"/>
        <w:spacing w:line="360" w:lineRule="auto"/>
        <w:ind w:left="215"/>
        <w:rPr>
          <w:lang w:eastAsia="zh-CN"/>
        </w:rPr>
      </w:pPr>
      <w:r>
        <w:rPr>
          <w:lang w:eastAsia="zh-CN"/>
        </w:rPr>
        <w:t>1.参选人的参选文件无论其是否中选，均不退回。</w:t>
      </w:r>
    </w:p>
    <w:p>
      <w:pPr>
        <w:pStyle w:val="6"/>
        <w:spacing w:before="108" w:line="360" w:lineRule="auto"/>
        <w:ind w:left="215"/>
        <w:rPr>
          <w:lang w:eastAsia="zh-CN"/>
        </w:rPr>
      </w:pPr>
      <w:r>
        <w:rPr>
          <w:lang w:eastAsia="zh-CN"/>
        </w:rPr>
        <w:t>2.比选人郑重承诺：参选人所提交的参选文件及相关资料不向第三方泄露。</w:t>
      </w:r>
    </w:p>
    <w:p>
      <w:pPr>
        <w:pStyle w:val="6"/>
        <w:spacing w:before="106" w:line="360" w:lineRule="auto"/>
        <w:ind w:left="215"/>
        <w:rPr>
          <w:lang w:eastAsia="zh-CN"/>
        </w:rPr>
      </w:pPr>
      <w:r>
        <w:rPr>
          <w:lang w:eastAsia="zh-CN"/>
        </w:rPr>
        <w:t>3.本比选文件的解释权归</w:t>
      </w:r>
      <w:r>
        <w:rPr>
          <w:rFonts w:hint="eastAsia"/>
          <w:lang w:eastAsia="zh-CN"/>
        </w:rPr>
        <w:t>福建福海创石油化工</w:t>
      </w:r>
      <w:r>
        <w:rPr>
          <w:lang w:eastAsia="zh-CN"/>
        </w:rPr>
        <w:t>有限公司。</w:t>
      </w:r>
    </w:p>
    <w:p>
      <w:pPr>
        <w:pStyle w:val="6"/>
        <w:spacing w:before="106" w:line="360" w:lineRule="auto"/>
        <w:ind w:left="215"/>
        <w:rPr>
          <w:lang w:eastAsia="zh-CN"/>
        </w:rPr>
      </w:pPr>
      <w:r>
        <w:rPr>
          <w:lang w:eastAsia="zh-CN"/>
        </w:rPr>
        <w:br w:type="page"/>
      </w:r>
    </w:p>
    <w:p>
      <w:pPr>
        <w:pStyle w:val="6"/>
        <w:rPr>
          <w:rFonts w:ascii="Times New Roman"/>
          <w:b/>
          <w:bCs/>
          <w:lang w:eastAsia="zh-CN"/>
        </w:rPr>
      </w:pPr>
      <w:r>
        <w:rPr>
          <w:rFonts w:hint="eastAsia" w:ascii="Times New Roman"/>
          <w:b/>
          <w:bCs/>
          <w:lang w:eastAsia="zh-CN"/>
        </w:rPr>
        <w:t>附件一</w:t>
      </w:r>
    </w:p>
    <w:p>
      <w:pPr>
        <w:spacing w:line="400" w:lineRule="exact"/>
        <w:jc w:val="center"/>
        <w:rPr>
          <w:rFonts w:ascii="Times New Roman"/>
          <w:b/>
          <w:bCs/>
          <w:sz w:val="32"/>
          <w:szCs w:val="32"/>
          <w:lang w:eastAsia="zh-CN"/>
        </w:rPr>
      </w:pPr>
      <w:r>
        <w:rPr>
          <w:rFonts w:hint="eastAsia" w:ascii="Times New Roman"/>
          <w:b/>
          <w:bCs/>
          <w:sz w:val="32"/>
          <w:szCs w:val="32"/>
          <w:lang w:eastAsia="zh-CN"/>
        </w:rPr>
        <w:t>腾龙芳烃（漳州）有限公司</w:t>
      </w:r>
    </w:p>
    <w:p>
      <w:pPr>
        <w:spacing w:line="400" w:lineRule="exact"/>
        <w:jc w:val="center"/>
        <w:rPr>
          <w:b/>
          <w:color w:val="000000"/>
          <w:sz w:val="32"/>
          <w:szCs w:val="32"/>
          <w:lang w:eastAsia="zh-CN"/>
        </w:rPr>
      </w:pPr>
      <w:r>
        <w:rPr>
          <w:rFonts w:hint="eastAsia"/>
          <w:b/>
          <w:color w:val="000000"/>
          <w:sz w:val="32"/>
          <w:szCs w:val="32"/>
          <w:lang w:eastAsia="zh-CN"/>
        </w:rPr>
        <w:t>涡轮流量计维修、校准及调试</w:t>
      </w:r>
    </w:p>
    <w:p>
      <w:pPr>
        <w:spacing w:line="400" w:lineRule="exact"/>
        <w:jc w:val="center"/>
        <w:rPr>
          <w:b/>
          <w:color w:val="000000"/>
          <w:sz w:val="32"/>
          <w:szCs w:val="32"/>
          <w:lang w:eastAsia="zh-CN"/>
        </w:rPr>
      </w:pPr>
      <w:r>
        <w:rPr>
          <w:rFonts w:hint="eastAsia"/>
          <w:b/>
          <w:color w:val="000000"/>
          <w:sz w:val="32"/>
          <w:szCs w:val="32"/>
          <w:lang w:eastAsia="zh-CN"/>
        </w:rPr>
        <w:t>技术服务合同</w:t>
      </w:r>
    </w:p>
    <w:p>
      <w:pPr>
        <w:spacing w:line="360" w:lineRule="auto"/>
        <w:ind w:firstLine="3960" w:firstLineChars="1650"/>
        <w:rPr>
          <w:color w:val="000000"/>
          <w:sz w:val="24"/>
          <w:lang w:eastAsia="zh-CN"/>
        </w:rPr>
      </w:pPr>
      <w:r>
        <w:rPr>
          <w:rFonts w:hint="eastAsia"/>
          <w:color w:val="000000"/>
          <w:sz w:val="24"/>
          <w:lang w:eastAsia="zh-CN"/>
        </w:rPr>
        <w:t>合同编号：</w:t>
      </w:r>
    </w:p>
    <w:p>
      <w:pPr>
        <w:pStyle w:val="2"/>
        <w:spacing w:line="360" w:lineRule="auto"/>
        <w:ind w:firstLine="3960" w:firstLineChars="1650"/>
        <w:rPr>
          <w:sz w:val="24"/>
          <w:szCs w:val="24"/>
        </w:rPr>
      </w:pPr>
      <w:r>
        <w:rPr>
          <w:rFonts w:hint="eastAsia"/>
          <w:sz w:val="24"/>
          <w:szCs w:val="24"/>
        </w:rPr>
        <w:t>签订日期：</w:t>
      </w:r>
    </w:p>
    <w:p>
      <w:pPr>
        <w:spacing w:line="360" w:lineRule="auto"/>
        <w:rPr>
          <w:color w:val="000000"/>
          <w:sz w:val="24"/>
          <w:lang w:eastAsia="zh-CN"/>
        </w:rPr>
      </w:pPr>
      <w:r>
        <w:rPr>
          <w:rFonts w:hint="eastAsia"/>
          <w:color w:val="000000"/>
          <w:sz w:val="24"/>
          <w:lang w:eastAsia="zh-CN"/>
        </w:rPr>
        <w:t>甲方：腾龙芳烃（漳州）有限公司</w:t>
      </w:r>
    </w:p>
    <w:p>
      <w:pPr>
        <w:spacing w:line="360" w:lineRule="auto"/>
        <w:rPr>
          <w:color w:val="000000"/>
          <w:sz w:val="24"/>
          <w:lang w:eastAsia="zh-CN"/>
        </w:rPr>
      </w:pPr>
      <w:r>
        <w:rPr>
          <w:rFonts w:hint="eastAsia"/>
          <w:color w:val="000000"/>
          <w:sz w:val="24"/>
          <w:lang w:eastAsia="zh-CN"/>
        </w:rPr>
        <w:t>乙方：</w:t>
      </w:r>
      <w:r>
        <w:rPr>
          <w:color w:val="000000"/>
          <w:sz w:val="24"/>
          <w:lang w:eastAsia="zh-CN"/>
        </w:rPr>
        <w:t xml:space="preserve"> </w:t>
      </w:r>
    </w:p>
    <w:p>
      <w:pPr>
        <w:spacing w:line="360" w:lineRule="auto"/>
        <w:ind w:firstLine="480" w:firstLineChars="200"/>
        <w:rPr>
          <w:rStyle w:val="24"/>
          <w:color w:val="000000"/>
          <w:sz w:val="24"/>
          <w:lang w:eastAsia="zh-CN"/>
        </w:rPr>
      </w:pPr>
      <w:r>
        <w:rPr>
          <w:rFonts w:hint="eastAsia"/>
          <w:color w:val="000000"/>
          <w:sz w:val="24"/>
          <w:lang w:eastAsia="zh-CN"/>
        </w:rPr>
        <w:t>经甲乙双方商定，</w:t>
      </w:r>
      <w:r>
        <w:rPr>
          <w:rFonts w:hint="eastAsia" w:asciiTheme="minorEastAsia" w:hAnsiTheme="minorEastAsia" w:eastAsiaTheme="minorEastAsia"/>
          <w:sz w:val="24"/>
          <w:lang w:eastAsia="zh-CN"/>
        </w:rPr>
        <w:t>在真实、充分地表达各自意愿的基础上，根据《中华人民共和国民法典》的规定，</w:t>
      </w:r>
      <w:r>
        <w:rPr>
          <w:rFonts w:hint="eastAsia"/>
          <w:color w:val="000000"/>
          <w:sz w:val="24"/>
          <w:lang w:eastAsia="zh-CN"/>
        </w:rPr>
        <w:t>就甲方委托乙方提供涡轮流量计维修、校准及调试服务相关事宜，</w:t>
      </w:r>
      <w:r>
        <w:rPr>
          <w:rFonts w:hint="eastAsia" w:asciiTheme="minorEastAsia" w:hAnsiTheme="minorEastAsia" w:eastAsiaTheme="minorEastAsia"/>
          <w:sz w:val="24"/>
          <w:lang w:eastAsia="zh-CN"/>
        </w:rPr>
        <w:t>达成如下协议，并由双方共同恪守。</w:t>
      </w:r>
    </w:p>
    <w:p>
      <w:pPr>
        <w:spacing w:line="360" w:lineRule="auto"/>
        <w:rPr>
          <w:color w:val="000000"/>
          <w:sz w:val="24"/>
          <w:lang w:eastAsia="zh-CN"/>
        </w:rPr>
      </w:pPr>
      <w:r>
        <w:rPr>
          <w:rFonts w:hint="eastAsia"/>
          <w:color w:val="000000"/>
          <w:sz w:val="24"/>
          <w:lang w:eastAsia="zh-CN"/>
        </w:rPr>
        <w:t>一、委托校准项目：</w:t>
      </w:r>
    </w:p>
    <w:p>
      <w:pPr>
        <w:spacing w:line="360" w:lineRule="auto"/>
        <w:ind w:firstLine="480" w:firstLineChars="200"/>
        <w:rPr>
          <w:color w:val="000000"/>
          <w:sz w:val="24"/>
          <w:lang w:eastAsia="zh-CN"/>
        </w:rPr>
      </w:pPr>
      <w:r>
        <w:rPr>
          <w:rFonts w:hint="eastAsia"/>
          <w:color w:val="000000"/>
          <w:sz w:val="24"/>
          <w:lang w:eastAsia="zh-CN"/>
        </w:rPr>
        <w:t>甲方委托乙方对</w:t>
      </w:r>
      <w:r>
        <w:rPr>
          <w:color w:val="000000"/>
          <w:sz w:val="24"/>
          <w:u w:val="single"/>
          <w:lang w:eastAsia="zh-CN"/>
        </w:rPr>
        <w:t xml:space="preserve"> </w:t>
      </w:r>
      <w:r>
        <w:rPr>
          <w:rFonts w:hint="eastAsia"/>
          <w:color w:val="000000"/>
          <w:sz w:val="24"/>
          <w:u w:val="single"/>
          <w:lang w:eastAsia="zh-CN"/>
        </w:rPr>
        <w:t>涡轮流量计</w:t>
      </w:r>
      <w:r>
        <w:rPr>
          <w:color w:val="000000"/>
          <w:sz w:val="24"/>
          <w:u w:val="single"/>
          <w:lang w:eastAsia="zh-CN"/>
        </w:rPr>
        <w:t xml:space="preserve"> </w:t>
      </w:r>
      <w:r>
        <w:rPr>
          <w:rFonts w:hint="eastAsia"/>
          <w:color w:val="000000"/>
          <w:sz w:val="24"/>
          <w:lang w:eastAsia="zh-CN"/>
        </w:rPr>
        <w:t>进行维修、校准及调试服务。</w:t>
      </w:r>
    </w:p>
    <w:p>
      <w:pPr>
        <w:spacing w:line="360" w:lineRule="auto"/>
        <w:ind w:firstLine="480" w:firstLineChars="200"/>
        <w:rPr>
          <w:color w:val="000000"/>
          <w:sz w:val="24"/>
          <w:lang w:eastAsia="zh-CN"/>
        </w:rPr>
      </w:pPr>
      <w:r>
        <w:rPr>
          <w:rFonts w:hint="eastAsia"/>
          <w:color w:val="000000"/>
          <w:sz w:val="24"/>
          <w:lang w:eastAsia="zh-CN"/>
        </w:rPr>
        <w:t>数量：涡街流量计1台</w:t>
      </w:r>
    </w:p>
    <w:p>
      <w:pPr>
        <w:spacing w:line="360" w:lineRule="auto"/>
        <w:rPr>
          <w:sz w:val="24"/>
          <w:lang w:eastAsia="zh-CN"/>
        </w:rPr>
      </w:pPr>
      <w:r>
        <w:rPr>
          <w:rFonts w:hint="eastAsia"/>
          <w:color w:val="000000"/>
          <w:sz w:val="24"/>
          <w:lang w:eastAsia="zh-CN"/>
        </w:rPr>
        <w:t>二、校准及验收标准:按照国家、地方、行业标准及发包说明对进行维修校准及调试，具体使用的检测标</w:t>
      </w:r>
      <w:r>
        <w:rPr>
          <w:rFonts w:hint="eastAsia"/>
          <w:sz w:val="24"/>
          <w:lang w:eastAsia="zh-CN"/>
        </w:rPr>
        <w:t>准为</w:t>
      </w:r>
      <w:r>
        <w:rPr>
          <w:sz w:val="24"/>
          <w:u w:val="single"/>
          <w:lang w:eastAsia="zh-CN"/>
        </w:rPr>
        <w:t xml:space="preserve"> </w:t>
      </w:r>
      <w:r>
        <w:rPr>
          <w:rFonts w:hint="eastAsia"/>
          <w:sz w:val="24"/>
          <w:u w:val="single"/>
          <w:lang w:eastAsia="zh-CN"/>
        </w:rPr>
        <w:t>校准规程或校准规范</w:t>
      </w:r>
      <w:r>
        <w:rPr>
          <w:sz w:val="24"/>
          <w:u w:val="single"/>
          <w:lang w:eastAsia="zh-CN"/>
        </w:rPr>
        <w:t xml:space="preserve">  </w:t>
      </w:r>
      <w:r>
        <w:rPr>
          <w:rFonts w:hint="eastAsia"/>
          <w:sz w:val="24"/>
          <w:lang w:eastAsia="zh-CN"/>
        </w:rPr>
        <w:t>。</w:t>
      </w:r>
    </w:p>
    <w:p>
      <w:pPr>
        <w:spacing w:line="360" w:lineRule="auto"/>
        <w:rPr>
          <w:sz w:val="24"/>
          <w:lang w:eastAsia="zh-CN"/>
        </w:rPr>
      </w:pPr>
      <w:r>
        <w:rPr>
          <w:rFonts w:hint="eastAsia"/>
          <w:sz w:val="24"/>
          <w:lang w:eastAsia="zh-CN"/>
        </w:rPr>
        <w:t>三、甲方的权利义务</w:t>
      </w:r>
    </w:p>
    <w:p>
      <w:pPr>
        <w:spacing w:line="360" w:lineRule="auto"/>
        <w:rPr>
          <w:sz w:val="24"/>
          <w:lang w:eastAsia="zh-CN"/>
        </w:rPr>
      </w:pPr>
      <w:r>
        <w:rPr>
          <w:rFonts w:hint="eastAsia"/>
          <w:sz w:val="24"/>
          <w:lang w:eastAsia="zh-CN"/>
        </w:rPr>
        <w:t xml:space="preserve">   1、甲方有权监督乙方的服务工作。</w:t>
      </w:r>
    </w:p>
    <w:p>
      <w:pPr>
        <w:spacing w:line="360" w:lineRule="auto"/>
        <w:rPr>
          <w:sz w:val="24"/>
          <w:lang w:eastAsia="zh-CN"/>
        </w:rPr>
      </w:pPr>
      <w:r>
        <w:rPr>
          <w:rFonts w:hint="eastAsia"/>
          <w:sz w:val="24"/>
          <w:lang w:eastAsia="zh-CN"/>
        </w:rPr>
        <w:t xml:space="preserve">   2、甲方根据乙方工作需要配合服务工作，并提供人员协助及相关资料。</w:t>
      </w:r>
    </w:p>
    <w:p>
      <w:pPr>
        <w:spacing w:line="360" w:lineRule="auto"/>
        <w:rPr>
          <w:sz w:val="24"/>
          <w:lang w:eastAsia="zh-CN"/>
        </w:rPr>
      </w:pPr>
      <w:r>
        <w:rPr>
          <w:rFonts w:hint="eastAsia"/>
          <w:sz w:val="24"/>
          <w:lang w:eastAsia="zh-CN"/>
        </w:rPr>
        <w:t xml:space="preserve">   3、按约定支付服务费用。</w:t>
      </w:r>
    </w:p>
    <w:p>
      <w:pPr>
        <w:spacing w:line="360" w:lineRule="auto"/>
        <w:rPr>
          <w:sz w:val="24"/>
          <w:lang w:eastAsia="zh-CN"/>
        </w:rPr>
      </w:pPr>
      <w:r>
        <w:rPr>
          <w:rFonts w:hint="eastAsia"/>
          <w:sz w:val="24"/>
          <w:lang w:eastAsia="zh-CN"/>
        </w:rPr>
        <w:t>四、乙方的权利义务：</w:t>
      </w:r>
    </w:p>
    <w:p>
      <w:pPr>
        <w:spacing w:line="360" w:lineRule="auto"/>
        <w:ind w:firstLine="360" w:firstLineChars="150"/>
        <w:rPr>
          <w:sz w:val="24"/>
          <w:lang w:eastAsia="zh-CN"/>
        </w:rPr>
      </w:pPr>
      <w:r>
        <w:rPr>
          <w:rFonts w:hint="eastAsia"/>
          <w:sz w:val="24"/>
          <w:lang w:eastAsia="zh-CN"/>
        </w:rPr>
        <w:t>1、乙方根据甲方要求按照约定的内容对流量计进行维修、校准及调试。</w:t>
      </w:r>
    </w:p>
    <w:p>
      <w:pPr>
        <w:spacing w:line="360" w:lineRule="auto"/>
        <w:ind w:firstLine="360" w:firstLineChars="150"/>
        <w:rPr>
          <w:sz w:val="24"/>
          <w:lang w:eastAsia="zh-CN"/>
        </w:rPr>
      </w:pPr>
      <w:r>
        <w:rPr>
          <w:rFonts w:hint="eastAsia"/>
          <w:sz w:val="24"/>
          <w:lang w:eastAsia="zh-CN"/>
        </w:rPr>
        <w:t>2、按约定完成校准并出具校准证书。</w:t>
      </w:r>
    </w:p>
    <w:p>
      <w:pPr>
        <w:spacing w:line="360" w:lineRule="auto"/>
        <w:ind w:firstLine="360" w:firstLineChars="150"/>
        <w:rPr>
          <w:sz w:val="24"/>
          <w:lang w:eastAsia="zh-CN"/>
        </w:rPr>
      </w:pPr>
      <w:r>
        <w:rPr>
          <w:rFonts w:hint="eastAsia"/>
          <w:sz w:val="24"/>
          <w:lang w:eastAsia="zh-CN"/>
        </w:rPr>
        <w:t>3、对校准中知悉的甲方的商业、技术、经营管理等保密信息承担保密责任。</w:t>
      </w:r>
    </w:p>
    <w:p>
      <w:pPr>
        <w:spacing w:line="360" w:lineRule="auto"/>
        <w:rPr>
          <w:color w:val="000000"/>
          <w:sz w:val="24"/>
          <w:lang w:eastAsia="zh-CN"/>
        </w:rPr>
      </w:pPr>
      <w:r>
        <w:rPr>
          <w:rFonts w:hint="eastAsia"/>
          <w:sz w:val="24"/>
          <w:lang w:eastAsia="zh-CN"/>
        </w:rPr>
        <w:t>五、收费标准</w:t>
      </w:r>
      <w:r>
        <w:rPr>
          <w:rFonts w:hint="eastAsia"/>
          <w:sz w:val="24"/>
          <w:lang w:eastAsia="zh-CN"/>
        </w:rPr>
        <w:br w:type="textWrapping"/>
      </w:r>
      <w:r>
        <w:rPr>
          <w:rFonts w:hint="eastAsia"/>
          <w:sz w:val="24"/>
          <w:lang w:eastAsia="zh-CN"/>
        </w:rPr>
        <w:t>　本次服务费为</w:t>
      </w:r>
      <w:r>
        <w:rPr>
          <w:sz w:val="24"/>
          <w:u w:val="single"/>
          <w:lang w:eastAsia="zh-CN"/>
        </w:rPr>
        <w:t xml:space="preserve"> </w:t>
      </w:r>
      <w:r>
        <w:rPr>
          <w:rFonts w:hint="eastAsia"/>
          <w:sz w:val="24"/>
          <w:u w:val="single"/>
          <w:lang w:eastAsia="zh-CN"/>
        </w:rPr>
        <w:t xml:space="preserve">      </w:t>
      </w:r>
      <w:r>
        <w:rPr>
          <w:rFonts w:hint="eastAsia"/>
          <w:sz w:val="24"/>
          <w:lang w:eastAsia="zh-CN"/>
        </w:rPr>
        <w:t xml:space="preserve"> 元整（</w:t>
      </w:r>
      <w:r>
        <w:rPr>
          <w:rFonts w:hint="eastAsia"/>
          <w:sz w:val="24"/>
          <w:u w:val="single"/>
          <w:lang w:eastAsia="zh-CN"/>
        </w:rPr>
        <w:t xml:space="preserve">￥     </w:t>
      </w:r>
      <w:r>
        <w:rPr>
          <w:rFonts w:hint="eastAsia"/>
          <w:color w:val="000000"/>
          <w:sz w:val="24"/>
          <w:lang w:eastAsia="zh-CN"/>
        </w:rPr>
        <w:t>元），含税价，税率</w:t>
      </w:r>
      <w:r>
        <w:rPr>
          <w:rFonts w:hint="eastAsia"/>
          <w:color w:val="000000"/>
          <w:sz w:val="24"/>
          <w:u w:val="single"/>
          <w:lang w:eastAsia="zh-CN"/>
        </w:rPr>
        <w:t xml:space="preserve">     %</w:t>
      </w:r>
      <w:r>
        <w:rPr>
          <w:rFonts w:hint="eastAsia"/>
          <w:color w:val="000000"/>
          <w:sz w:val="24"/>
          <w:lang w:eastAsia="zh-CN"/>
        </w:rPr>
        <w:t>。</w:t>
      </w:r>
    </w:p>
    <w:p>
      <w:pPr>
        <w:spacing w:line="360" w:lineRule="auto"/>
        <w:ind w:firstLine="240" w:firstLineChars="100"/>
        <w:rPr>
          <w:color w:val="000000"/>
          <w:sz w:val="24"/>
          <w:lang w:eastAsia="zh-CN"/>
        </w:rPr>
      </w:pPr>
      <w:r>
        <w:rPr>
          <w:rFonts w:hint="eastAsia"/>
          <w:color w:val="000000"/>
          <w:sz w:val="24"/>
          <w:lang w:eastAsia="zh-CN"/>
        </w:rPr>
        <w:t>具体详见附件1：价格单。</w:t>
      </w:r>
    </w:p>
    <w:p>
      <w:pPr>
        <w:spacing w:line="360" w:lineRule="auto"/>
        <w:ind w:left="480" w:hanging="480" w:hangingChars="200"/>
        <w:rPr>
          <w:rStyle w:val="24"/>
          <w:sz w:val="24"/>
          <w:lang w:eastAsia="zh-CN"/>
        </w:rPr>
      </w:pPr>
      <w:r>
        <w:rPr>
          <w:rFonts w:hint="eastAsia"/>
          <w:color w:val="000000"/>
          <w:sz w:val="24"/>
          <w:lang w:eastAsia="zh-CN"/>
        </w:rPr>
        <w:t>六、</w:t>
      </w:r>
      <w:r>
        <w:rPr>
          <w:rFonts w:hint="eastAsia"/>
          <w:sz w:val="24"/>
          <w:lang w:eastAsia="zh-CN"/>
        </w:rPr>
        <w:t>协议期限：合同生效后，</w:t>
      </w:r>
      <w:r>
        <w:rPr>
          <w:rFonts w:hint="eastAsia"/>
          <w:sz w:val="24"/>
          <w:u w:val="single"/>
          <w:lang w:eastAsia="zh-CN"/>
        </w:rPr>
        <w:t>根据双方协商，约定日期</w:t>
      </w:r>
      <w:r>
        <w:rPr>
          <w:rFonts w:hint="eastAsia"/>
          <w:sz w:val="24"/>
          <w:lang w:eastAsia="zh-CN"/>
        </w:rPr>
        <w:t>安排下线维修校准及调试，维修校准完成，并调试确认后15日内提交符合国家校准规程、校准规范要求的校准报告。</w:t>
      </w:r>
      <w:r>
        <w:rPr>
          <w:rStyle w:val="24"/>
          <w:rFonts w:hint="eastAsia"/>
          <w:sz w:val="24"/>
          <w:lang w:eastAsia="zh-CN"/>
        </w:rPr>
        <w:t> </w:t>
      </w:r>
    </w:p>
    <w:p>
      <w:pPr>
        <w:spacing w:line="360" w:lineRule="auto"/>
        <w:rPr>
          <w:rStyle w:val="24"/>
          <w:sz w:val="24"/>
          <w:lang w:eastAsia="zh-CN"/>
        </w:rPr>
      </w:pPr>
      <w:r>
        <w:rPr>
          <w:rFonts w:hint="eastAsia"/>
          <w:sz w:val="24"/>
          <w:lang w:eastAsia="zh-CN"/>
        </w:rPr>
        <w:t>七、付款方式：无预付款，维修、校准及调试完成并确认后30日内，收到乙方提供的全额增值税专用发票后，甲方支付全款，领取报告书。</w:t>
      </w:r>
      <w:r>
        <w:rPr>
          <w:rStyle w:val="24"/>
          <w:rFonts w:hint="eastAsia"/>
          <w:sz w:val="24"/>
          <w:lang w:eastAsia="zh-CN"/>
        </w:rPr>
        <w:t> </w:t>
      </w:r>
    </w:p>
    <w:p>
      <w:pPr>
        <w:pStyle w:val="8"/>
        <w:spacing w:line="360" w:lineRule="auto"/>
        <w:ind w:firstLine="480" w:firstLineChars="200"/>
        <w:rPr>
          <w:rFonts w:hAnsi="宋体"/>
          <w:sz w:val="24"/>
          <w:szCs w:val="24"/>
          <w:lang w:eastAsia="zh-CN"/>
        </w:rPr>
      </w:pPr>
      <w:r>
        <w:rPr>
          <w:rFonts w:hint="eastAsia" w:hAnsi="宋体"/>
          <w:sz w:val="24"/>
          <w:szCs w:val="24"/>
          <w:lang w:eastAsia="zh-CN"/>
        </w:rPr>
        <w:t>乙方开户银行：</w:t>
      </w:r>
      <w:r>
        <w:rPr>
          <w:rFonts w:hint="eastAsia"/>
          <w:sz w:val="24"/>
          <w:szCs w:val="24"/>
          <w:u w:val="single"/>
          <w:lang w:eastAsia="zh-CN"/>
        </w:rPr>
        <w:t xml:space="preserve">             </w:t>
      </w:r>
      <w:r>
        <w:rPr>
          <w:sz w:val="24"/>
          <w:szCs w:val="24"/>
          <w:u w:val="single"/>
          <w:lang w:eastAsia="zh-CN"/>
        </w:rPr>
        <w:t xml:space="preserve"> </w:t>
      </w:r>
    </w:p>
    <w:p>
      <w:pPr>
        <w:pStyle w:val="8"/>
        <w:spacing w:line="360" w:lineRule="auto"/>
        <w:ind w:firstLine="480" w:firstLineChars="200"/>
        <w:rPr>
          <w:rFonts w:hAnsi="宋体"/>
          <w:sz w:val="24"/>
          <w:szCs w:val="24"/>
          <w:lang w:eastAsia="zh-CN"/>
        </w:rPr>
      </w:pPr>
      <w:r>
        <w:rPr>
          <w:rFonts w:hint="eastAsia" w:hAnsi="宋体"/>
          <w:sz w:val="24"/>
          <w:szCs w:val="24"/>
          <w:lang w:eastAsia="zh-CN"/>
        </w:rPr>
        <w:t>公司名称：</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360" w:lineRule="auto"/>
        <w:ind w:left="440" w:leftChars="200"/>
        <w:rPr>
          <w:sz w:val="24"/>
          <w:u w:val="single"/>
          <w:lang w:eastAsia="zh-CN"/>
        </w:rPr>
      </w:pPr>
      <w:r>
        <w:rPr>
          <w:rFonts w:hint="eastAsia"/>
          <w:sz w:val="24"/>
          <w:lang w:eastAsia="zh-CN"/>
        </w:rPr>
        <w:t>账号：</w:t>
      </w:r>
      <w:r>
        <w:rPr>
          <w:rFonts w:hint="eastAsia"/>
          <w:sz w:val="24"/>
          <w:u w:val="single"/>
          <w:lang w:eastAsia="zh-CN"/>
        </w:rPr>
        <w:t xml:space="preserve">               </w:t>
      </w:r>
    </w:p>
    <w:p>
      <w:pPr>
        <w:spacing w:line="360" w:lineRule="auto"/>
        <w:ind w:left="440" w:leftChars="200"/>
        <w:rPr>
          <w:sz w:val="24"/>
          <w:u w:val="single"/>
          <w:lang w:eastAsia="zh-CN"/>
        </w:rPr>
      </w:pPr>
      <w:r>
        <w:rPr>
          <w:rFonts w:hint="eastAsia"/>
          <w:sz w:val="24"/>
          <w:lang w:eastAsia="zh-CN"/>
        </w:rPr>
        <w:t>纳税人识别号：</w:t>
      </w:r>
      <w:r>
        <w:rPr>
          <w:rFonts w:hint="eastAsia"/>
          <w:sz w:val="24"/>
          <w:u w:val="single"/>
          <w:lang w:eastAsia="zh-CN"/>
        </w:rPr>
        <w:t xml:space="preserve">            </w:t>
      </w:r>
      <w:r>
        <w:rPr>
          <w:sz w:val="24"/>
          <w:u w:val="single"/>
          <w:lang w:eastAsia="zh-CN"/>
        </w:rPr>
        <w:t xml:space="preserve"> </w:t>
      </w:r>
    </w:p>
    <w:p>
      <w:pPr>
        <w:spacing w:line="360" w:lineRule="auto"/>
        <w:ind w:left="440" w:leftChars="200"/>
        <w:rPr>
          <w:color w:val="000000"/>
          <w:sz w:val="24"/>
          <w:lang w:eastAsia="zh-CN"/>
        </w:rPr>
      </w:pPr>
      <w:r>
        <w:rPr>
          <w:rFonts w:hint="eastAsia"/>
          <w:sz w:val="24"/>
          <w:lang w:eastAsia="zh-CN"/>
        </w:rPr>
        <w:t>乙方应在甲方付款前</w:t>
      </w:r>
      <w:r>
        <w:rPr>
          <w:rFonts w:hint="eastAsia"/>
          <w:sz w:val="24"/>
          <w:u w:val="single"/>
          <w:lang w:eastAsia="zh-CN"/>
        </w:rPr>
        <w:t>15个工作日</w:t>
      </w:r>
      <w:r>
        <w:rPr>
          <w:rFonts w:hint="eastAsia"/>
          <w:sz w:val="24"/>
          <w:lang w:eastAsia="zh-CN"/>
        </w:rPr>
        <w:t>内</w:t>
      </w:r>
      <w:r>
        <w:rPr>
          <w:rFonts w:hint="eastAsia"/>
          <w:color w:val="000000"/>
          <w:sz w:val="24"/>
          <w:lang w:eastAsia="zh-CN"/>
        </w:rPr>
        <w:t>提供</w:t>
      </w:r>
      <w:r>
        <w:rPr>
          <w:rFonts w:hint="eastAsia"/>
          <w:color w:val="000000"/>
          <w:sz w:val="24"/>
          <w:u w:val="single"/>
          <w:lang w:eastAsia="zh-CN"/>
        </w:rPr>
        <w:t xml:space="preserve">  %</w:t>
      </w:r>
      <w:r>
        <w:rPr>
          <w:rFonts w:hint="eastAsia"/>
          <w:color w:val="000000"/>
          <w:sz w:val="24"/>
          <w:lang w:eastAsia="zh-CN"/>
        </w:rPr>
        <w:t>增值税专用发票，否则甲方有权顺延付款。</w:t>
      </w:r>
    </w:p>
    <w:p>
      <w:pPr>
        <w:spacing w:line="360" w:lineRule="auto"/>
        <w:ind w:firstLine="420"/>
        <w:rPr>
          <w:rStyle w:val="24"/>
          <w:color w:val="000000"/>
          <w:sz w:val="24"/>
          <w:lang w:eastAsia="zh-CN"/>
        </w:rPr>
      </w:pPr>
      <w:r>
        <w:rPr>
          <w:rFonts w:hint="eastAsia"/>
          <w:color w:val="000000"/>
          <w:sz w:val="24"/>
          <w:lang w:eastAsia="zh-CN"/>
        </w:rPr>
        <w:t>八、违约责任：</w:t>
      </w:r>
    </w:p>
    <w:p>
      <w:pPr>
        <w:spacing w:line="360" w:lineRule="auto"/>
        <w:ind w:firstLine="480" w:firstLineChars="200"/>
        <w:rPr>
          <w:rStyle w:val="24"/>
          <w:color w:val="000000"/>
          <w:sz w:val="24"/>
          <w:lang w:eastAsia="zh-CN"/>
        </w:rPr>
      </w:pPr>
      <w:r>
        <w:rPr>
          <w:rStyle w:val="24"/>
          <w:rFonts w:hint="eastAsia"/>
          <w:color w:val="000000"/>
          <w:sz w:val="24"/>
          <w:lang w:eastAsia="zh-CN"/>
        </w:rPr>
        <w:t>1、乙方逾期提交报告的，每日应向甲方支付违约金人民币</w:t>
      </w:r>
      <w:r>
        <w:rPr>
          <w:color w:val="000000"/>
          <w:sz w:val="24"/>
          <w:u w:val="single"/>
          <w:lang w:eastAsia="zh-CN"/>
        </w:rPr>
        <w:t xml:space="preserve"> </w:t>
      </w:r>
      <w:r>
        <w:rPr>
          <w:rFonts w:hint="eastAsia"/>
          <w:color w:val="000000"/>
          <w:sz w:val="24"/>
          <w:u w:val="single"/>
          <w:lang w:eastAsia="zh-CN"/>
        </w:rPr>
        <w:t>5000</w:t>
      </w:r>
      <w:r>
        <w:rPr>
          <w:color w:val="000000"/>
          <w:sz w:val="24"/>
          <w:u w:val="single"/>
          <w:lang w:eastAsia="zh-CN"/>
        </w:rPr>
        <w:t xml:space="preserve">  </w:t>
      </w:r>
      <w:r>
        <w:rPr>
          <w:rStyle w:val="24"/>
          <w:rFonts w:hint="eastAsia"/>
          <w:color w:val="000000"/>
          <w:sz w:val="24"/>
          <w:lang w:eastAsia="zh-CN"/>
        </w:rPr>
        <w:t>元，逾期超过</w:t>
      </w:r>
      <w:r>
        <w:rPr>
          <w:rStyle w:val="24"/>
          <w:rFonts w:hint="eastAsia"/>
          <w:color w:val="000000"/>
          <w:sz w:val="24"/>
          <w:u w:val="single"/>
          <w:lang w:eastAsia="zh-CN"/>
        </w:rPr>
        <w:t>30</w:t>
      </w:r>
      <w:r>
        <w:rPr>
          <w:color w:val="000000"/>
          <w:sz w:val="24"/>
          <w:u w:val="single"/>
          <w:lang w:eastAsia="zh-CN"/>
        </w:rPr>
        <w:t xml:space="preserve"> </w:t>
      </w:r>
      <w:r>
        <w:rPr>
          <w:rStyle w:val="24"/>
          <w:rFonts w:hint="eastAsia"/>
          <w:color w:val="000000"/>
          <w:sz w:val="24"/>
          <w:lang w:eastAsia="zh-CN"/>
        </w:rPr>
        <w:t>日的，甲方还有权解除本合同并要求乙方退还已经收取的费用。</w:t>
      </w:r>
    </w:p>
    <w:p>
      <w:pPr>
        <w:spacing w:line="360" w:lineRule="auto"/>
        <w:ind w:firstLine="480" w:firstLineChars="200"/>
        <w:rPr>
          <w:rStyle w:val="24"/>
          <w:sz w:val="24"/>
          <w:lang w:eastAsia="zh-CN"/>
        </w:rPr>
      </w:pPr>
      <w:r>
        <w:rPr>
          <w:rStyle w:val="24"/>
          <w:rFonts w:hint="eastAsia"/>
          <w:sz w:val="24"/>
          <w:lang w:eastAsia="zh-CN"/>
        </w:rPr>
        <w:t>2、</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480" w:firstLineChars="200"/>
        <w:rPr>
          <w:rStyle w:val="24"/>
          <w:sz w:val="24"/>
          <w:lang w:eastAsia="zh-CN"/>
        </w:rPr>
      </w:pPr>
      <w:r>
        <w:rPr>
          <w:rStyle w:val="24"/>
          <w:rFonts w:hint="eastAsia"/>
          <w:sz w:val="24"/>
          <w:lang w:eastAsia="zh-CN"/>
        </w:rPr>
        <w:t>3、乙方违反保密义务，应向甲方支付违约金</w:t>
      </w:r>
      <w:r>
        <w:rPr>
          <w:sz w:val="24"/>
          <w:u w:val="single"/>
          <w:lang w:eastAsia="zh-CN"/>
        </w:rPr>
        <w:t xml:space="preserve"> </w:t>
      </w:r>
      <w:r>
        <w:rPr>
          <w:rFonts w:hint="eastAsia"/>
          <w:sz w:val="24"/>
          <w:u w:val="single"/>
          <w:lang w:eastAsia="zh-CN"/>
        </w:rPr>
        <w:t>10000</w:t>
      </w:r>
      <w:r>
        <w:rPr>
          <w:sz w:val="24"/>
          <w:u w:val="single"/>
          <w:lang w:eastAsia="zh-CN"/>
        </w:rPr>
        <w:t xml:space="preserve"> </w:t>
      </w:r>
      <w:r>
        <w:rPr>
          <w:rStyle w:val="24"/>
          <w:rFonts w:hint="eastAsia"/>
          <w:sz w:val="24"/>
          <w:lang w:eastAsia="zh-CN"/>
        </w:rPr>
        <w:t>元，并赔偿由此给甲方造成的损失。</w:t>
      </w:r>
    </w:p>
    <w:p>
      <w:pPr>
        <w:spacing w:line="360" w:lineRule="auto"/>
        <w:ind w:firstLine="480" w:firstLineChars="200"/>
        <w:rPr>
          <w:color w:val="000000"/>
          <w:sz w:val="24"/>
          <w:lang w:eastAsia="zh-CN"/>
        </w:rPr>
      </w:pPr>
      <w:r>
        <w:rPr>
          <w:rFonts w:hint="eastAsia"/>
          <w:color w:val="000000"/>
          <w:sz w:val="24"/>
          <w:lang w:eastAsia="zh-CN"/>
        </w:rPr>
        <w:t xml:space="preserve">九、其他约定： </w:t>
      </w:r>
    </w:p>
    <w:p>
      <w:pPr>
        <w:spacing w:line="360" w:lineRule="auto"/>
        <w:ind w:firstLine="480" w:firstLineChars="200"/>
        <w:rPr>
          <w:rStyle w:val="24"/>
          <w:color w:val="000000"/>
          <w:sz w:val="24"/>
          <w:lang w:eastAsia="zh-CN"/>
        </w:rPr>
      </w:pPr>
      <w:r>
        <w:rPr>
          <w:rStyle w:val="24"/>
          <w:rFonts w:hint="eastAsia"/>
          <w:color w:val="000000"/>
          <w:sz w:val="24"/>
          <w:lang w:eastAsia="zh-CN"/>
        </w:rPr>
        <w:t>1、在服务结果的实际运用中，如有证据证明乙方存在弄虚作假等违反本合同约定的情形，甲方仍有权要求乙方承担由此造成的损失和法律后果。</w:t>
      </w:r>
    </w:p>
    <w:p>
      <w:pPr>
        <w:spacing w:line="360" w:lineRule="auto"/>
        <w:ind w:firstLine="480" w:firstLineChars="200"/>
        <w:rPr>
          <w:rStyle w:val="24"/>
          <w:color w:val="000000"/>
          <w:sz w:val="24"/>
          <w:lang w:eastAsia="zh-CN"/>
        </w:rPr>
      </w:pPr>
      <w:r>
        <w:rPr>
          <w:rStyle w:val="24"/>
          <w:rFonts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w:t>
      </w:r>
      <w:r>
        <w:rPr>
          <w:rStyle w:val="24"/>
          <w:rFonts w:hint="eastAsia"/>
          <w:color w:val="000000"/>
          <w:sz w:val="24"/>
          <w:u w:val="single"/>
          <w:lang w:eastAsia="zh-CN"/>
        </w:rPr>
        <w:t>5</w:t>
      </w:r>
      <w:r>
        <w:rPr>
          <w:rStyle w:val="24"/>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rStyle w:val="24"/>
          <w:color w:val="000000"/>
          <w:sz w:val="24"/>
          <w:lang w:eastAsia="zh-CN"/>
        </w:rPr>
      </w:pPr>
      <w:r>
        <w:rPr>
          <w:rStyle w:val="24"/>
          <w:rFonts w:hint="eastAsia"/>
          <w:color w:val="000000"/>
          <w:sz w:val="24"/>
          <w:lang w:eastAsia="zh-CN"/>
        </w:rPr>
        <w:t>3、乙方在甲方现场提供服务时应遵守甲方相关管理规定。服务过程中的安全责任由乙方自行承担。</w:t>
      </w:r>
    </w:p>
    <w:p>
      <w:pPr>
        <w:spacing w:line="360" w:lineRule="auto"/>
        <w:ind w:firstLine="480" w:firstLineChars="200"/>
        <w:rPr>
          <w:rStyle w:val="24"/>
          <w:sz w:val="24"/>
          <w:lang w:eastAsia="zh-CN"/>
        </w:rPr>
      </w:pPr>
      <w:r>
        <w:rPr>
          <w:rStyle w:val="24"/>
          <w:rFonts w:hint="eastAsia"/>
          <w:color w:val="000000"/>
          <w:sz w:val="24"/>
          <w:lang w:eastAsia="zh-CN"/>
        </w:rPr>
        <w:t>4、双方之间如因本合同的履行发生纠纷，可协商解决，也可直接向甲方所在地人民法院提起诉讼。</w:t>
      </w:r>
    </w:p>
    <w:p>
      <w:pPr>
        <w:spacing w:line="360" w:lineRule="auto"/>
        <w:rPr>
          <w:color w:val="000000"/>
          <w:sz w:val="24"/>
          <w:lang w:eastAsia="zh-CN"/>
        </w:rPr>
      </w:pPr>
      <w:r>
        <w:rPr>
          <w:rFonts w:hint="eastAsia"/>
          <w:color w:val="000000"/>
          <w:sz w:val="24"/>
          <w:lang w:eastAsia="zh-CN"/>
        </w:rPr>
        <w:t>十、本合同一式</w:t>
      </w:r>
      <w:r>
        <w:rPr>
          <w:color w:val="000000"/>
          <w:sz w:val="24"/>
          <w:u w:val="single"/>
          <w:lang w:eastAsia="zh-CN"/>
        </w:rPr>
        <w:t xml:space="preserve"> </w:t>
      </w:r>
      <w:r>
        <w:rPr>
          <w:rFonts w:hint="eastAsia"/>
          <w:color w:val="000000"/>
          <w:sz w:val="24"/>
          <w:u w:val="single"/>
          <w:lang w:eastAsia="zh-CN"/>
        </w:rPr>
        <w:t>陆</w:t>
      </w:r>
      <w:r>
        <w:rPr>
          <w:color w:val="000000"/>
          <w:sz w:val="24"/>
          <w:u w:val="single"/>
          <w:lang w:eastAsia="zh-CN"/>
        </w:rPr>
        <w:t xml:space="preserve"> </w:t>
      </w:r>
      <w:r>
        <w:rPr>
          <w:rFonts w:hint="eastAsia"/>
          <w:color w:val="000000"/>
          <w:sz w:val="24"/>
          <w:lang w:eastAsia="zh-CN"/>
        </w:rPr>
        <w:t>份，双方签订后生效，甲方执</w:t>
      </w:r>
      <w:r>
        <w:rPr>
          <w:color w:val="000000"/>
          <w:sz w:val="24"/>
          <w:u w:val="single"/>
          <w:lang w:eastAsia="zh-CN"/>
        </w:rPr>
        <w:t xml:space="preserve"> </w:t>
      </w:r>
      <w:r>
        <w:rPr>
          <w:rFonts w:hint="eastAsia"/>
          <w:color w:val="000000"/>
          <w:sz w:val="24"/>
          <w:u w:val="single"/>
          <w:lang w:eastAsia="zh-CN"/>
        </w:rPr>
        <w:t>肆</w:t>
      </w:r>
      <w:r>
        <w:rPr>
          <w:color w:val="000000"/>
          <w:sz w:val="24"/>
          <w:u w:val="single"/>
          <w:lang w:eastAsia="zh-CN"/>
        </w:rPr>
        <w:t xml:space="preserve"> </w:t>
      </w:r>
      <w:r>
        <w:rPr>
          <w:rFonts w:hint="eastAsia"/>
          <w:color w:val="000000"/>
          <w:sz w:val="24"/>
          <w:lang w:eastAsia="zh-CN"/>
        </w:rPr>
        <w:t>份，乙方执</w:t>
      </w:r>
      <w:r>
        <w:rPr>
          <w:color w:val="000000"/>
          <w:sz w:val="24"/>
          <w:u w:val="single"/>
          <w:lang w:eastAsia="zh-CN"/>
        </w:rPr>
        <w:t xml:space="preserve"> </w:t>
      </w:r>
      <w:r>
        <w:rPr>
          <w:rFonts w:hint="eastAsia"/>
          <w:color w:val="000000"/>
          <w:sz w:val="24"/>
          <w:u w:val="single"/>
          <w:lang w:eastAsia="zh-CN"/>
        </w:rPr>
        <w:t>贰</w:t>
      </w:r>
      <w:r>
        <w:rPr>
          <w:color w:val="000000"/>
          <w:sz w:val="24"/>
          <w:u w:val="single"/>
          <w:lang w:eastAsia="zh-CN"/>
        </w:rPr>
        <w:t xml:space="preserve"> </w:t>
      </w:r>
      <w:r>
        <w:rPr>
          <w:rFonts w:hint="eastAsia"/>
          <w:color w:val="000000"/>
          <w:sz w:val="24"/>
          <w:lang w:eastAsia="zh-CN"/>
        </w:rPr>
        <w:t>份，具有同等法律效力。</w:t>
      </w:r>
    </w:p>
    <w:p>
      <w:pPr>
        <w:spacing w:line="360" w:lineRule="auto"/>
        <w:ind w:firstLine="480" w:firstLineChars="200"/>
        <w:rPr>
          <w:color w:val="000000"/>
          <w:sz w:val="24"/>
          <w:lang w:eastAsia="zh-CN"/>
        </w:rPr>
      </w:pPr>
      <w:r>
        <w:rPr>
          <w:rFonts w:hint="eastAsia"/>
          <w:color w:val="000000"/>
          <w:sz w:val="24"/>
          <w:lang w:eastAsia="zh-CN"/>
        </w:rPr>
        <w:t>十、附件</w:t>
      </w:r>
    </w:p>
    <w:p>
      <w:pPr>
        <w:spacing w:line="360" w:lineRule="auto"/>
        <w:ind w:firstLine="960" w:firstLineChars="400"/>
        <w:rPr>
          <w:color w:val="000000"/>
          <w:sz w:val="24"/>
          <w:lang w:eastAsia="zh-CN"/>
        </w:rPr>
      </w:pPr>
      <w:r>
        <w:rPr>
          <w:rFonts w:hint="eastAsia"/>
          <w:color w:val="000000"/>
          <w:sz w:val="24"/>
          <w:lang w:eastAsia="zh-CN"/>
        </w:rPr>
        <w:t>附件1：发包说明</w:t>
      </w:r>
    </w:p>
    <w:p>
      <w:pPr>
        <w:spacing w:line="360" w:lineRule="auto"/>
        <w:ind w:firstLine="960" w:firstLineChars="400"/>
        <w:rPr>
          <w:color w:val="000000"/>
          <w:sz w:val="24"/>
          <w:lang w:eastAsia="zh-CN"/>
        </w:rPr>
      </w:pPr>
      <w:r>
        <w:rPr>
          <w:rFonts w:hint="eastAsia"/>
          <w:color w:val="000000"/>
          <w:sz w:val="24"/>
          <w:lang w:eastAsia="zh-CN"/>
        </w:rPr>
        <w:t>附件2：价格单</w:t>
      </w:r>
    </w:p>
    <w:p>
      <w:pPr>
        <w:spacing w:line="360" w:lineRule="auto"/>
        <w:ind w:firstLine="960" w:firstLineChars="400"/>
        <w:rPr>
          <w:color w:val="000000"/>
          <w:sz w:val="24"/>
          <w:lang w:eastAsia="zh-CN"/>
        </w:rPr>
      </w:pPr>
      <w:r>
        <w:rPr>
          <w:rFonts w:hint="eastAsia"/>
          <w:color w:val="000000"/>
          <w:sz w:val="24"/>
          <w:lang w:eastAsia="zh-CN"/>
        </w:rPr>
        <w:t>附件3：安全环保协议书</w:t>
      </w:r>
    </w:p>
    <w:p>
      <w:pPr>
        <w:tabs>
          <w:tab w:val="left" w:pos="2010"/>
        </w:tabs>
        <w:spacing w:line="360" w:lineRule="auto"/>
        <w:ind w:firstLine="964" w:firstLineChars="400"/>
        <w:rPr>
          <w:rFonts w:cs="Arial"/>
          <w:b/>
          <w:sz w:val="24"/>
          <w:lang w:eastAsia="zh-CN"/>
        </w:rPr>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240" w:lineRule="atLeast"/>
        <w:ind w:right="-147" w:rightChars="-67"/>
        <w:rPr>
          <w:szCs w:val="21"/>
          <w:lang w:eastAsia="zh-CN"/>
        </w:rPr>
      </w:pPr>
      <w:r>
        <w:rPr>
          <w:rFonts w:hint="eastAsia"/>
          <w:b/>
          <w:spacing w:val="20"/>
          <w:sz w:val="24"/>
          <w:lang w:eastAsia="zh-CN"/>
        </w:rPr>
        <w:t xml:space="preserve">腾龙芳烃（漳州）有限公司          </w:t>
      </w: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szCs w:val="21"/>
          <w:lang w:eastAsia="zh-CN"/>
        </w:rPr>
        <w:t xml:space="preserve"> </w:t>
      </w:r>
    </w:p>
    <w:p>
      <w:pPr>
        <w:spacing w:line="240" w:lineRule="atLeast"/>
        <w:ind w:right="-147" w:rightChars="-67"/>
        <w:rPr>
          <w:szCs w:val="21"/>
          <w:lang w:eastAsia="zh-CN"/>
        </w:rPr>
      </w:pPr>
      <w:r>
        <w:rPr>
          <w:rFonts w:hint="eastAsia"/>
          <w:szCs w:val="21"/>
          <w:lang w:eastAsia="zh-CN"/>
        </w:rPr>
        <w:t xml:space="preserve">          </w:t>
      </w:r>
      <w:r>
        <w:rPr>
          <w:szCs w:val="21"/>
          <w:lang w:eastAsia="zh-CN"/>
        </w:rPr>
        <w:t xml:space="preserve"> </w:t>
      </w:r>
      <w:r>
        <w:rPr>
          <w:rFonts w:hint="eastAsia"/>
          <w:szCs w:val="21"/>
          <w:lang w:eastAsia="zh-CN"/>
        </w:rPr>
        <w:t>腾龙路84号</w:t>
      </w:r>
    </w:p>
    <w:p>
      <w:pPr>
        <w:spacing w:line="240" w:lineRule="atLeast"/>
        <w:ind w:left="1038" w:right="-147" w:rightChars="-67" w:hanging="1038" w:hangingChars="472"/>
        <w:rPr>
          <w:szCs w:val="21"/>
          <w:lang w:eastAsia="zh-CN"/>
        </w:rPr>
      </w:pPr>
      <w:r>
        <w:rPr>
          <w:rFonts w:hint="eastAsia"/>
          <w:szCs w:val="21"/>
          <w:lang w:eastAsia="zh-CN"/>
        </w:rPr>
        <w:t>开户行：兴业银行漳州古雷支行                 开户行：</w:t>
      </w:r>
      <w:r>
        <w:rPr>
          <w:szCs w:val="21"/>
          <w:lang w:eastAsia="zh-CN"/>
        </w:rPr>
        <w:t xml:space="preserve"> </w:t>
      </w:r>
    </w:p>
    <w:p>
      <w:pPr>
        <w:spacing w:line="240" w:lineRule="atLeast"/>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号：</w:t>
      </w:r>
    </w:p>
    <w:p>
      <w:pPr>
        <w:spacing w:line="240" w:lineRule="atLeast"/>
        <w:ind w:right="-147" w:rightChars="-67"/>
        <w:rPr>
          <w:szCs w:val="21"/>
          <w:lang w:eastAsia="zh-CN"/>
        </w:rPr>
      </w:pPr>
      <w:r>
        <w:rPr>
          <w:rFonts w:hint="eastAsia"/>
          <w:szCs w:val="21"/>
          <w:lang w:eastAsia="zh-CN"/>
        </w:rPr>
        <w:t>税</w:t>
      </w:r>
      <w:r>
        <w:rPr>
          <w:szCs w:val="21"/>
          <w:lang w:eastAsia="zh-CN"/>
        </w:rPr>
        <w:t xml:space="preserve">  </w:t>
      </w:r>
      <w:r>
        <w:rPr>
          <w:rFonts w:hint="eastAsia"/>
          <w:szCs w:val="21"/>
          <w:lang w:eastAsia="zh-CN"/>
        </w:rPr>
        <w:t>号： 91350600717866709A                  税</w:t>
      </w:r>
      <w:r>
        <w:rPr>
          <w:szCs w:val="21"/>
          <w:lang w:eastAsia="zh-CN"/>
        </w:rPr>
        <w:t xml:space="preserve"> </w:t>
      </w:r>
      <w:r>
        <w:rPr>
          <w:rFonts w:hint="eastAsia"/>
          <w:szCs w:val="21"/>
          <w:lang w:eastAsia="zh-CN"/>
        </w:rPr>
        <w:t xml:space="preserve"> 号：</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spacing w:line="400" w:lineRule="exact"/>
        <w:ind w:left="210" w:hanging="210" w:hangingChars="87"/>
        <w:rPr>
          <w:b/>
          <w:color w:val="000000"/>
          <w:sz w:val="24"/>
          <w:lang w:eastAsia="zh-CN"/>
        </w:rPr>
      </w:pPr>
      <w:r>
        <w:rPr>
          <w:rFonts w:hint="eastAsia"/>
          <w:b/>
          <w:color w:val="000000"/>
          <w:sz w:val="24"/>
          <w:lang w:eastAsia="zh-CN"/>
        </w:rPr>
        <w:t xml:space="preserve">附件1:  发包说明 </w:t>
      </w:r>
    </w:p>
    <w:p>
      <w:pPr>
        <w:pStyle w:val="2"/>
      </w:pPr>
    </w:p>
    <w:p>
      <w:pPr>
        <w:numPr>
          <w:ilvl w:val="0"/>
          <w:numId w:val="3"/>
        </w:numPr>
        <w:autoSpaceDE/>
        <w:autoSpaceDN/>
        <w:spacing w:line="440" w:lineRule="exact"/>
        <w:jc w:val="center"/>
        <w:rPr>
          <w:rFonts w:ascii="黑体" w:eastAsia="黑体"/>
          <w:b/>
          <w:sz w:val="32"/>
          <w:szCs w:val="32"/>
          <w:lang w:eastAsia="zh-CN"/>
        </w:rPr>
      </w:pPr>
      <w:r>
        <w:rPr>
          <w:rFonts w:hint="eastAsia" w:ascii="黑体" w:hAnsi="黑体" w:eastAsia="黑体" w:cs="黑体"/>
          <w:b/>
          <w:bCs/>
          <w:sz w:val="32"/>
          <w:szCs w:val="32"/>
          <w:lang w:eastAsia="zh-CN"/>
        </w:rPr>
        <w:t>FT-717维修、校准</w:t>
      </w:r>
      <w:r>
        <w:rPr>
          <w:rFonts w:hint="eastAsia" w:ascii="黑体" w:eastAsia="黑体"/>
          <w:b/>
          <w:sz w:val="32"/>
          <w:szCs w:val="32"/>
          <w:lang w:eastAsia="zh-CN"/>
        </w:rPr>
        <w:t>发包说明</w:t>
      </w:r>
    </w:p>
    <w:p>
      <w:pPr>
        <w:numPr>
          <w:ilvl w:val="0"/>
          <w:numId w:val="4"/>
        </w:numPr>
        <w:autoSpaceDE/>
        <w:autoSpaceDN/>
        <w:spacing w:line="440" w:lineRule="exact"/>
        <w:jc w:val="both"/>
        <w:rPr>
          <w:rFonts w:asciiTheme="minorEastAsia" w:hAnsiTheme="minorEastAsia"/>
          <w:b/>
          <w:sz w:val="24"/>
        </w:rPr>
      </w:pPr>
      <w:r>
        <w:rPr>
          <w:rFonts w:hint="eastAsia" w:asciiTheme="minorEastAsia" w:hAnsiTheme="minorEastAsia"/>
          <w:b/>
          <w:sz w:val="24"/>
          <w:lang w:eastAsia="zh-CN"/>
        </w:rPr>
        <w:t>概况</w:t>
      </w:r>
    </w:p>
    <w:p>
      <w:pPr>
        <w:numPr>
          <w:ilvl w:val="0"/>
          <w:numId w:val="5"/>
        </w:numPr>
        <w:autoSpaceDE/>
        <w:autoSpaceDN/>
        <w:spacing w:line="440" w:lineRule="exact"/>
        <w:jc w:val="both"/>
        <w:rPr>
          <w:bCs/>
          <w:sz w:val="24"/>
          <w:lang w:eastAsia="zh-CN"/>
        </w:rPr>
      </w:pPr>
      <w:r>
        <w:rPr>
          <w:rFonts w:hint="eastAsia"/>
          <w:bCs/>
          <w:sz w:val="24"/>
          <w:lang w:eastAsia="zh-CN"/>
        </w:rPr>
        <w:t>维修、校准原因：涡轮流量计43-FT-717因在生产过程中，涡轮流量计不显示流量；下线检查后，叶轮卡死且伴随有异响。因涡轮流量计精度高，本厂拆卸维修会造成精度不满足生产需求，且无校准条件。</w:t>
      </w:r>
    </w:p>
    <w:p>
      <w:pPr>
        <w:adjustRightInd w:val="0"/>
        <w:spacing w:line="440" w:lineRule="exact"/>
        <w:ind w:right="233" w:rightChars="106"/>
        <w:rPr>
          <w:b/>
          <w:bCs/>
          <w:color w:val="000000"/>
          <w:sz w:val="24"/>
          <w:lang w:val="zh-CN" w:eastAsia="zh-CN"/>
        </w:rPr>
      </w:pPr>
      <w:r>
        <w:rPr>
          <w:rFonts w:hint="eastAsia"/>
          <w:b/>
          <w:bCs/>
          <w:color w:val="000000"/>
          <w:sz w:val="24"/>
          <w:lang w:val="zh-CN" w:eastAsia="zh-CN"/>
        </w:rPr>
        <w:t>二、服务内容和要求</w:t>
      </w:r>
    </w:p>
    <w:p>
      <w:pPr>
        <w:spacing w:line="440" w:lineRule="exact"/>
        <w:ind w:left="742" w:leftChars="228" w:hanging="240" w:hangingChars="100"/>
        <w:rPr>
          <w:rFonts w:asciiTheme="minorEastAsia" w:hAnsiTheme="minorEastAsia"/>
          <w:sz w:val="24"/>
          <w:lang w:eastAsia="zh-CN"/>
        </w:rPr>
      </w:pPr>
      <w:r>
        <w:rPr>
          <w:rFonts w:hint="eastAsia" w:asciiTheme="minorEastAsia" w:hAnsiTheme="minorEastAsia"/>
          <w:sz w:val="24"/>
          <w:lang w:eastAsia="zh-CN"/>
        </w:rPr>
        <w:t>需符合福海创石油化工有限公司流量计维修、校准、调试服务等，详见附表1流量计清单，实际以甲方实际委托校准的流量计清单为准。</w:t>
      </w:r>
    </w:p>
    <w:p>
      <w:pPr>
        <w:adjustRightInd w:val="0"/>
        <w:spacing w:line="440" w:lineRule="exact"/>
        <w:ind w:right="233" w:rightChars="106" w:firstLine="240" w:firstLineChars="100"/>
        <w:rPr>
          <w:bCs/>
          <w:color w:val="000000"/>
          <w:sz w:val="24"/>
          <w:lang w:val="zh-CN" w:eastAsia="zh-CN"/>
        </w:rPr>
      </w:pPr>
      <w:r>
        <w:rPr>
          <w:rFonts w:hint="eastAsia"/>
          <w:bCs/>
          <w:color w:val="000000"/>
          <w:sz w:val="24"/>
          <w:lang w:val="zh-CN" w:eastAsia="zh-CN"/>
        </w:rPr>
        <w:t xml:space="preserve"> </w:t>
      </w:r>
      <w:r>
        <w:rPr>
          <w:rFonts w:hint="eastAsia"/>
          <w:bCs/>
          <w:color w:val="000000"/>
          <w:sz w:val="24"/>
          <w:lang w:eastAsia="zh-CN"/>
        </w:rPr>
        <w:t xml:space="preserve"> </w:t>
      </w:r>
      <w:r>
        <w:rPr>
          <w:rFonts w:hint="eastAsia"/>
          <w:bCs/>
          <w:color w:val="000000"/>
          <w:sz w:val="24"/>
          <w:lang w:val="zh-CN" w:eastAsia="zh-CN"/>
        </w:rPr>
        <w:t>2.1服务内容</w:t>
      </w:r>
    </w:p>
    <w:p>
      <w:pPr>
        <w:pStyle w:val="8"/>
        <w:spacing w:line="440" w:lineRule="exact"/>
        <w:ind w:firstLine="480" w:firstLineChars="200"/>
        <w:rPr>
          <w:rFonts w:hAnsi="宋体" w:cs="Times New Roman"/>
          <w:i/>
          <w:sz w:val="24"/>
          <w:szCs w:val="24"/>
          <w:lang w:eastAsia="zh-CN"/>
        </w:rPr>
      </w:pPr>
      <w:r>
        <w:rPr>
          <w:rFonts w:hint="eastAsia" w:cs="Times New Roman" w:asciiTheme="minorEastAsia" w:hAnsiTheme="minorEastAsia" w:eastAsiaTheme="minorEastAsia"/>
          <w:sz w:val="24"/>
          <w:szCs w:val="24"/>
          <w:lang w:eastAsia="zh-CN"/>
        </w:rPr>
        <w:t>（1）</w:t>
      </w:r>
      <w:r>
        <w:rPr>
          <w:rFonts w:hAnsi="宋体" w:cs="Times New Roman"/>
          <w:sz w:val="24"/>
          <w:szCs w:val="24"/>
          <w:lang w:eastAsia="zh-CN"/>
        </w:rPr>
        <w:t>流量计由甲方负责拆除</w:t>
      </w:r>
      <w:r>
        <w:rPr>
          <w:rFonts w:hint="eastAsia" w:hAnsi="宋体" w:cs="Times New Roman"/>
          <w:sz w:val="24"/>
          <w:szCs w:val="24"/>
          <w:lang w:eastAsia="zh-CN"/>
        </w:rPr>
        <w:t>并清洗</w:t>
      </w:r>
      <w:r>
        <w:rPr>
          <w:rFonts w:hAnsi="宋体" w:cs="Times New Roman"/>
          <w:sz w:val="24"/>
          <w:szCs w:val="24"/>
          <w:lang w:eastAsia="zh-CN"/>
        </w:rPr>
        <w:t>后</w:t>
      </w:r>
      <w:r>
        <w:rPr>
          <w:rFonts w:hint="eastAsia" w:hAnsi="宋体" w:cs="Times New Roman"/>
          <w:sz w:val="24"/>
          <w:szCs w:val="24"/>
          <w:lang w:eastAsia="zh-CN"/>
        </w:rPr>
        <w:t>在指定地点(福海创厂区内)</w:t>
      </w:r>
      <w:r>
        <w:rPr>
          <w:rFonts w:hAnsi="宋体" w:cs="Times New Roman"/>
          <w:sz w:val="24"/>
          <w:szCs w:val="24"/>
          <w:lang w:eastAsia="zh-CN"/>
        </w:rPr>
        <w:t>交付给乙方，乙方</w:t>
      </w:r>
      <w:r>
        <w:rPr>
          <w:rFonts w:hint="eastAsia" w:hAnsi="宋体" w:cs="Times New Roman"/>
          <w:sz w:val="24"/>
          <w:szCs w:val="24"/>
          <w:lang w:eastAsia="zh-CN"/>
        </w:rPr>
        <w:t>接到后完成包装工作（包含包装箱及填充物），并负责运</w:t>
      </w:r>
      <w:r>
        <w:rPr>
          <w:rFonts w:hAnsi="宋体" w:cs="Times New Roman"/>
          <w:sz w:val="24"/>
          <w:szCs w:val="24"/>
          <w:lang w:eastAsia="zh-CN"/>
        </w:rPr>
        <w:t>输</w:t>
      </w:r>
      <w:r>
        <w:rPr>
          <w:rFonts w:hint="eastAsia" w:hAnsi="宋体" w:cs="Times New Roman"/>
          <w:sz w:val="24"/>
          <w:szCs w:val="24"/>
          <w:lang w:eastAsia="zh-CN"/>
        </w:rPr>
        <w:t>、</w:t>
      </w:r>
      <w:r>
        <w:rPr>
          <w:rFonts w:hAnsi="宋体" w:cs="Times New Roman"/>
          <w:sz w:val="24"/>
          <w:szCs w:val="24"/>
          <w:lang w:eastAsia="zh-CN"/>
        </w:rPr>
        <w:t>检查、</w:t>
      </w:r>
      <w:r>
        <w:rPr>
          <w:rFonts w:hint="eastAsia" w:hAnsi="宋体" w:cs="Times New Roman"/>
          <w:sz w:val="24"/>
          <w:szCs w:val="24"/>
          <w:lang w:eastAsia="zh-CN"/>
        </w:rPr>
        <w:t>维修、校准</w:t>
      </w:r>
      <w:r>
        <w:rPr>
          <w:rFonts w:hAnsi="宋体" w:cs="Times New Roman"/>
          <w:sz w:val="24"/>
          <w:szCs w:val="24"/>
          <w:lang w:eastAsia="zh-CN"/>
        </w:rPr>
        <w:t>；</w:t>
      </w:r>
    </w:p>
    <w:p>
      <w:pPr>
        <w:pStyle w:val="8"/>
        <w:spacing w:line="440" w:lineRule="exact"/>
        <w:ind w:firstLine="480" w:firstLineChars="200"/>
        <w:rPr>
          <w:rFonts w:hAnsi="宋体" w:cs="Times New Roman"/>
          <w:i/>
          <w:sz w:val="24"/>
          <w:szCs w:val="24"/>
          <w:lang w:eastAsia="zh-CN"/>
        </w:rPr>
      </w:pPr>
      <w:r>
        <w:rPr>
          <w:rFonts w:hint="eastAsia" w:hAnsi="宋体" w:cs="Times New Roman"/>
          <w:sz w:val="24"/>
          <w:szCs w:val="24"/>
          <w:lang w:eastAsia="zh-CN"/>
        </w:rPr>
        <w:t>（2）</w:t>
      </w:r>
      <w:r>
        <w:rPr>
          <w:rFonts w:hAnsi="宋体" w:cs="Times New Roman"/>
          <w:sz w:val="24"/>
          <w:szCs w:val="24"/>
          <w:lang w:eastAsia="zh-CN"/>
        </w:rPr>
        <w:t>流量计送检前，乙方工程师需</w:t>
      </w:r>
      <w:r>
        <w:rPr>
          <w:rFonts w:hint="eastAsia" w:hAnsi="宋体" w:cs="Times New Roman"/>
          <w:sz w:val="24"/>
          <w:szCs w:val="24"/>
          <w:lang w:eastAsia="zh-CN"/>
        </w:rPr>
        <w:t>要到甲方现场</w:t>
      </w:r>
      <w:r>
        <w:rPr>
          <w:rFonts w:hAnsi="宋体" w:cs="Times New Roman"/>
          <w:sz w:val="24"/>
          <w:szCs w:val="24"/>
          <w:lang w:eastAsia="zh-CN"/>
        </w:rPr>
        <w:t>对流量计进行初步检查，检测流量计状态</w:t>
      </w:r>
      <w:r>
        <w:rPr>
          <w:rFonts w:hint="eastAsia" w:hAnsi="宋体" w:cs="Times New Roman"/>
          <w:sz w:val="24"/>
          <w:szCs w:val="24"/>
          <w:lang w:eastAsia="zh-CN"/>
        </w:rPr>
        <w:t>且需提供必要的维修备件清单，并对运输包装实施现场指导；</w:t>
      </w:r>
    </w:p>
    <w:p>
      <w:pPr>
        <w:pStyle w:val="8"/>
        <w:spacing w:line="440" w:lineRule="exact"/>
        <w:ind w:firstLine="480" w:firstLineChars="200"/>
        <w:rPr>
          <w:rFonts w:cs="Times New Roman" w:asciiTheme="minorEastAsia" w:hAnsiTheme="minorEastAsia" w:eastAsiaTheme="minorEastAsia"/>
          <w:i/>
          <w:sz w:val="24"/>
          <w:szCs w:val="24"/>
          <w:lang w:eastAsia="zh-CN"/>
        </w:rPr>
      </w:pPr>
      <w:r>
        <w:rPr>
          <w:rFonts w:hint="eastAsia" w:hAnsi="宋体" w:cs="Times New Roman"/>
          <w:sz w:val="24"/>
          <w:szCs w:val="24"/>
          <w:lang w:eastAsia="zh-CN"/>
        </w:rPr>
        <w:t>（3）</w:t>
      </w:r>
      <w:r>
        <w:rPr>
          <w:rFonts w:hAnsi="宋体" w:cs="Times New Roman"/>
          <w:sz w:val="24"/>
          <w:szCs w:val="24"/>
          <w:lang w:eastAsia="zh-CN"/>
        </w:rPr>
        <w:t>现场调试技术服务：流量计校准完成</w:t>
      </w:r>
      <w:r>
        <w:rPr>
          <w:rFonts w:hint="eastAsia" w:hAnsi="宋体" w:cs="Times New Roman"/>
          <w:sz w:val="24"/>
          <w:szCs w:val="24"/>
          <w:lang w:eastAsia="zh-CN"/>
        </w:rPr>
        <w:t>后由乙方运回至</w:t>
      </w:r>
      <w:r>
        <w:rPr>
          <w:rFonts w:hAnsi="宋体" w:cs="Times New Roman"/>
          <w:sz w:val="24"/>
          <w:szCs w:val="24"/>
          <w:lang w:eastAsia="zh-CN"/>
        </w:rPr>
        <w:t>甲方，乙方工程师需要</w:t>
      </w:r>
      <w:r>
        <w:rPr>
          <w:rFonts w:hint="eastAsia" w:hAnsi="宋体" w:cs="Times New Roman"/>
          <w:sz w:val="24"/>
          <w:szCs w:val="24"/>
          <w:lang w:eastAsia="zh-CN"/>
        </w:rPr>
        <w:t>待</w:t>
      </w:r>
      <w:r>
        <w:rPr>
          <w:rFonts w:hAnsi="宋体" w:cs="Times New Roman"/>
          <w:sz w:val="24"/>
          <w:szCs w:val="24"/>
          <w:lang w:eastAsia="zh-CN"/>
        </w:rPr>
        <w:t>甲方</w:t>
      </w:r>
      <w:r>
        <w:rPr>
          <w:rFonts w:hint="eastAsia" w:hAnsi="宋体" w:cs="Times New Roman"/>
          <w:sz w:val="24"/>
          <w:szCs w:val="24"/>
          <w:lang w:eastAsia="zh-CN"/>
        </w:rPr>
        <w:t>安装后到</w:t>
      </w:r>
      <w:r>
        <w:rPr>
          <w:rFonts w:hAnsi="宋体" w:cs="Times New Roman"/>
          <w:sz w:val="24"/>
          <w:szCs w:val="24"/>
          <w:lang w:eastAsia="zh-CN"/>
        </w:rPr>
        <w:t>现场进行调试；</w:t>
      </w:r>
    </w:p>
    <w:p>
      <w:pPr>
        <w:pStyle w:val="8"/>
        <w:spacing w:line="440" w:lineRule="exact"/>
        <w:ind w:firstLine="480" w:firstLineChars="200"/>
        <w:rPr>
          <w:rFonts w:cs="Times New Roman" w:asciiTheme="minorEastAsia" w:hAnsiTheme="minorEastAsia" w:eastAsiaTheme="minorEastAsia"/>
          <w:i/>
          <w:sz w:val="24"/>
          <w:szCs w:val="24"/>
        </w:rPr>
      </w:pPr>
      <w:r>
        <w:rPr>
          <w:rFonts w:hint="eastAsia" w:cs="Times New Roman" w:asciiTheme="minorEastAsia" w:hAnsiTheme="minorEastAsia" w:eastAsiaTheme="minorEastAsia"/>
          <w:sz w:val="24"/>
          <w:szCs w:val="24"/>
        </w:rPr>
        <w:t>2.2服务要求</w:t>
      </w:r>
    </w:p>
    <w:p>
      <w:pPr>
        <w:spacing w:line="440" w:lineRule="exact"/>
        <w:ind w:firstLine="480" w:firstLineChars="200"/>
        <w:rPr>
          <w:sz w:val="24"/>
        </w:rPr>
      </w:pPr>
      <w:r>
        <w:rPr>
          <w:rFonts w:hint="eastAsia"/>
          <w:sz w:val="24"/>
        </w:rPr>
        <w:t>（1）</w:t>
      </w:r>
      <w:r>
        <w:rPr>
          <w:sz w:val="24"/>
        </w:rPr>
        <w:t>乙方须按照国家检定规程</w:t>
      </w:r>
      <w:r>
        <w:rPr>
          <w:rFonts w:hint="eastAsia"/>
          <w:sz w:val="24"/>
        </w:rPr>
        <w:t>，包括</w:t>
      </w:r>
      <w:r>
        <w:rPr>
          <w:sz w:val="24"/>
        </w:rPr>
        <w:t>JJG1038-2008《质量流量计检定规程》、JJG1029-2007《涡街流量计检定规程》</w:t>
      </w:r>
      <w:r>
        <w:rPr>
          <w:rFonts w:hint="eastAsia"/>
          <w:sz w:val="24"/>
        </w:rPr>
        <w:t>、JJG1033-2007《电磁流量计检定规程》及《</w:t>
      </w:r>
      <w:r>
        <w:rPr>
          <w:rFonts w:cs="Arial"/>
          <w:sz w:val="24"/>
        </w:rPr>
        <w:t>Standard Operating Procedure for Calibration on site of flow measurements》SOP_C_en_DZ</w:t>
      </w:r>
      <w:r>
        <w:rPr>
          <w:rFonts w:hint="eastAsia" w:cs="Arial"/>
          <w:sz w:val="24"/>
        </w:rPr>
        <w:t>等</w:t>
      </w:r>
      <w:r>
        <w:rPr>
          <w:rFonts w:hint="eastAsia"/>
          <w:sz w:val="24"/>
        </w:rPr>
        <w:t>的标准进行检定。</w:t>
      </w:r>
    </w:p>
    <w:p>
      <w:pPr>
        <w:spacing w:line="440" w:lineRule="exact"/>
        <w:ind w:firstLine="480" w:firstLineChars="200"/>
        <w:rPr>
          <w:sz w:val="24"/>
          <w:lang w:eastAsia="zh-CN"/>
        </w:rPr>
      </w:pPr>
      <w:r>
        <w:rPr>
          <w:rFonts w:hint="eastAsia"/>
          <w:sz w:val="24"/>
          <w:lang w:eastAsia="zh-CN"/>
        </w:rPr>
        <w:t>（2）</w:t>
      </w:r>
      <w:r>
        <w:rPr>
          <w:sz w:val="24"/>
          <w:lang w:eastAsia="zh-CN"/>
        </w:rPr>
        <w:t>甲方负责从装置上拆除并清洗后，交由乙方。乙方接到后按产品要求完成包装工作（木箱包装），并负责运输。乙方完成流量计</w:t>
      </w:r>
      <w:r>
        <w:rPr>
          <w:rFonts w:hint="eastAsia"/>
          <w:sz w:val="24"/>
          <w:lang w:eastAsia="zh-CN"/>
        </w:rPr>
        <w:t>维修、校准</w:t>
      </w:r>
      <w:r>
        <w:rPr>
          <w:sz w:val="24"/>
          <w:lang w:eastAsia="zh-CN"/>
        </w:rPr>
        <w:t>工作后运送到甲方指定地点。</w:t>
      </w:r>
    </w:p>
    <w:p>
      <w:pPr>
        <w:spacing w:line="440" w:lineRule="exact"/>
        <w:ind w:firstLine="480" w:firstLineChars="200"/>
        <w:rPr>
          <w:sz w:val="24"/>
          <w:lang w:eastAsia="zh-CN"/>
        </w:rPr>
      </w:pPr>
      <w:r>
        <w:rPr>
          <w:rFonts w:hint="eastAsia"/>
          <w:sz w:val="24"/>
          <w:lang w:eastAsia="zh-CN"/>
        </w:rPr>
        <w:t>（3）</w:t>
      </w:r>
      <w:r>
        <w:rPr>
          <w:sz w:val="24"/>
          <w:lang w:eastAsia="zh-CN"/>
        </w:rPr>
        <w:t>流量计</w:t>
      </w:r>
      <w:r>
        <w:rPr>
          <w:rFonts w:hint="eastAsia"/>
          <w:sz w:val="24"/>
          <w:lang w:eastAsia="zh-CN"/>
        </w:rPr>
        <w:t>维修、校准</w:t>
      </w:r>
      <w:r>
        <w:rPr>
          <w:sz w:val="24"/>
          <w:lang w:eastAsia="zh-CN"/>
        </w:rPr>
        <w:t>前，乙方工程师需要到甲方现场</w:t>
      </w:r>
      <w:r>
        <w:rPr>
          <w:rFonts w:hint="eastAsia"/>
          <w:sz w:val="24"/>
          <w:lang w:eastAsia="zh-CN"/>
        </w:rPr>
        <w:t>进行</w:t>
      </w:r>
      <w:r>
        <w:rPr>
          <w:sz w:val="24"/>
          <w:lang w:eastAsia="zh-CN"/>
        </w:rPr>
        <w:t>初步</w:t>
      </w:r>
      <w:r>
        <w:rPr>
          <w:rFonts w:hint="eastAsia"/>
          <w:sz w:val="24"/>
          <w:lang w:eastAsia="zh-CN"/>
        </w:rPr>
        <w:t>检查</w:t>
      </w:r>
      <w:r>
        <w:rPr>
          <w:sz w:val="24"/>
          <w:lang w:eastAsia="zh-CN"/>
        </w:rPr>
        <w:t>，对运输包装实施现场指导，并提供必要备件清单给甲方。</w:t>
      </w:r>
    </w:p>
    <w:p>
      <w:pPr>
        <w:spacing w:line="440" w:lineRule="exact"/>
        <w:ind w:firstLine="480" w:firstLineChars="200"/>
        <w:rPr>
          <w:sz w:val="24"/>
          <w:lang w:eastAsia="zh-CN"/>
        </w:rPr>
      </w:pPr>
      <w:r>
        <w:rPr>
          <w:rFonts w:hint="eastAsia"/>
          <w:sz w:val="24"/>
          <w:lang w:eastAsia="zh-CN"/>
        </w:rPr>
        <w:t>（4）</w:t>
      </w:r>
      <w:r>
        <w:rPr>
          <w:sz w:val="24"/>
          <w:lang w:eastAsia="zh-CN"/>
        </w:rPr>
        <w:t>流量计</w:t>
      </w:r>
      <w:r>
        <w:rPr>
          <w:rFonts w:hint="eastAsia"/>
          <w:sz w:val="24"/>
          <w:lang w:eastAsia="zh-CN"/>
        </w:rPr>
        <w:t>维修、</w:t>
      </w:r>
      <w:r>
        <w:rPr>
          <w:sz w:val="24"/>
          <w:lang w:eastAsia="zh-CN"/>
        </w:rPr>
        <w:t>校准后返回前，乙方工程师需对校准后的流量计进行初步检测，并指导包装，以保证流量计按产品要求进行包装。</w:t>
      </w:r>
    </w:p>
    <w:p>
      <w:pPr>
        <w:spacing w:line="440" w:lineRule="exact"/>
        <w:ind w:firstLine="480" w:firstLineChars="200"/>
        <w:rPr>
          <w:sz w:val="24"/>
          <w:lang w:eastAsia="zh-CN"/>
        </w:rPr>
      </w:pPr>
      <w:r>
        <w:rPr>
          <w:rFonts w:hint="eastAsia"/>
          <w:sz w:val="24"/>
          <w:lang w:eastAsia="zh-CN"/>
        </w:rPr>
        <w:t>（5）</w:t>
      </w:r>
      <w:r>
        <w:rPr>
          <w:sz w:val="24"/>
          <w:lang w:eastAsia="zh-CN"/>
        </w:rPr>
        <w:t>流量计校准合格并经现场安装后，乙方</w:t>
      </w:r>
      <w:r>
        <w:rPr>
          <w:rFonts w:hint="eastAsia"/>
          <w:sz w:val="24"/>
          <w:lang w:eastAsia="zh-CN"/>
        </w:rPr>
        <w:t>视甲方需要</w:t>
      </w:r>
      <w:r>
        <w:rPr>
          <w:sz w:val="24"/>
          <w:lang w:eastAsia="zh-CN"/>
        </w:rPr>
        <w:t>派遣技术工程师现场调试服务，完成流量计开车调试。</w:t>
      </w:r>
    </w:p>
    <w:p>
      <w:pPr>
        <w:spacing w:line="440" w:lineRule="exact"/>
        <w:ind w:firstLine="480" w:firstLineChars="200"/>
        <w:rPr>
          <w:sz w:val="24"/>
          <w:lang w:eastAsia="zh-CN"/>
        </w:rPr>
      </w:pPr>
      <w:r>
        <w:rPr>
          <w:rFonts w:hint="eastAsia"/>
          <w:sz w:val="24"/>
          <w:lang w:eastAsia="zh-CN"/>
        </w:rPr>
        <w:t>（6）原则上</w:t>
      </w:r>
      <w:r>
        <w:rPr>
          <w:sz w:val="24"/>
          <w:lang w:eastAsia="zh-CN"/>
        </w:rPr>
        <w:t>校准要求达到流量计铭牌上标注的准确度</w:t>
      </w:r>
      <w:r>
        <w:rPr>
          <w:rFonts w:hint="eastAsia"/>
          <w:sz w:val="24"/>
          <w:lang w:eastAsia="zh-CN"/>
        </w:rPr>
        <w:t>，达不到按实际最高的精度校准。</w:t>
      </w:r>
    </w:p>
    <w:p>
      <w:pPr>
        <w:spacing w:line="440" w:lineRule="exact"/>
        <w:ind w:firstLine="480" w:firstLineChars="200"/>
        <w:rPr>
          <w:sz w:val="24"/>
          <w:lang w:eastAsia="zh-CN"/>
        </w:rPr>
      </w:pPr>
      <w:r>
        <w:rPr>
          <w:rFonts w:hint="eastAsia"/>
          <w:sz w:val="24"/>
          <w:lang w:eastAsia="zh-CN"/>
        </w:rPr>
        <w:t>（7）</w:t>
      </w:r>
      <w:r>
        <w:rPr>
          <w:sz w:val="24"/>
          <w:lang w:eastAsia="zh-CN"/>
        </w:rPr>
        <w:t>校准证书应标明：所用标准装置的准确度及其授权的法定机构；被校准流量计的准确度，各校准流量点的误差。</w:t>
      </w:r>
    </w:p>
    <w:p>
      <w:pPr>
        <w:spacing w:line="440" w:lineRule="exact"/>
        <w:ind w:firstLine="480" w:firstLineChars="200"/>
        <w:rPr>
          <w:sz w:val="24"/>
          <w:lang w:eastAsia="zh-CN"/>
        </w:rPr>
      </w:pPr>
      <w:r>
        <w:rPr>
          <w:rFonts w:hint="eastAsia"/>
          <w:sz w:val="24"/>
          <w:lang w:eastAsia="zh-CN"/>
        </w:rPr>
        <w:t>（8）</w:t>
      </w:r>
      <w:r>
        <w:rPr>
          <w:sz w:val="24"/>
          <w:lang w:eastAsia="zh-CN"/>
        </w:rPr>
        <w:t>校准完毕须将流量计送回相应的安装位置，送到现场确保流量计完好（包括外观、流量计的完好运行）。</w:t>
      </w:r>
    </w:p>
    <w:p>
      <w:pPr>
        <w:spacing w:line="440" w:lineRule="exact"/>
        <w:ind w:firstLine="480" w:firstLineChars="200"/>
        <w:rPr>
          <w:sz w:val="24"/>
          <w:lang w:eastAsia="zh-CN"/>
        </w:rPr>
      </w:pPr>
      <w:r>
        <w:rPr>
          <w:rFonts w:hint="eastAsia"/>
          <w:sz w:val="24"/>
          <w:lang w:eastAsia="zh-CN"/>
        </w:rPr>
        <w:t>（9）</w:t>
      </w:r>
      <w:r>
        <w:rPr>
          <w:sz w:val="24"/>
          <w:lang w:eastAsia="zh-CN"/>
        </w:rPr>
        <w:t>流量计校准</w:t>
      </w:r>
      <w:r>
        <w:rPr>
          <w:rFonts w:hint="eastAsia"/>
          <w:sz w:val="24"/>
          <w:lang w:eastAsia="zh-CN"/>
        </w:rPr>
        <w:t>视甲方需要，</w:t>
      </w:r>
      <w:r>
        <w:rPr>
          <w:sz w:val="24"/>
          <w:lang w:eastAsia="zh-CN"/>
        </w:rPr>
        <w:t>必须按规定时间完成。</w:t>
      </w:r>
    </w:p>
    <w:p>
      <w:pPr>
        <w:spacing w:line="440" w:lineRule="exact"/>
        <w:ind w:firstLine="480" w:firstLineChars="200"/>
        <w:rPr>
          <w:sz w:val="24"/>
          <w:lang w:eastAsia="zh-CN"/>
        </w:rPr>
      </w:pPr>
      <w:r>
        <w:rPr>
          <w:rFonts w:hint="eastAsia"/>
          <w:sz w:val="24"/>
          <w:lang w:eastAsia="zh-CN"/>
        </w:rPr>
        <w:t>（10）</w:t>
      </w:r>
      <w:r>
        <w:rPr>
          <w:sz w:val="24"/>
          <w:lang w:eastAsia="zh-CN"/>
        </w:rPr>
        <w:t>乙方需要提交给甲方校准后的第三方</w:t>
      </w:r>
      <w:r>
        <w:rPr>
          <w:rFonts w:hint="eastAsia"/>
          <w:sz w:val="24"/>
          <w:lang w:eastAsia="zh-CN"/>
        </w:rPr>
        <w:t>校准</w:t>
      </w:r>
      <w:r>
        <w:rPr>
          <w:sz w:val="24"/>
          <w:lang w:eastAsia="zh-CN"/>
        </w:rPr>
        <w:t>证书</w:t>
      </w:r>
      <w:r>
        <w:rPr>
          <w:rFonts w:hint="eastAsia"/>
          <w:sz w:val="24"/>
          <w:lang w:eastAsia="zh-CN"/>
        </w:rPr>
        <w:t>（盖有国家计量校准机构计量校准章）</w:t>
      </w:r>
      <w:r>
        <w:rPr>
          <w:sz w:val="24"/>
          <w:lang w:eastAsia="zh-CN"/>
        </w:rPr>
        <w:t>。</w:t>
      </w:r>
    </w:p>
    <w:p>
      <w:pPr>
        <w:spacing w:line="440" w:lineRule="exact"/>
        <w:ind w:firstLine="480" w:firstLineChars="200"/>
        <w:rPr>
          <w:sz w:val="24"/>
          <w:lang w:eastAsia="zh-CN"/>
        </w:rPr>
      </w:pPr>
      <w:r>
        <w:rPr>
          <w:rFonts w:hint="eastAsia"/>
          <w:sz w:val="24"/>
          <w:lang w:eastAsia="zh-CN"/>
        </w:rPr>
        <w:t>（11）</w:t>
      </w:r>
      <w:r>
        <w:rPr>
          <w:sz w:val="24"/>
          <w:lang w:eastAsia="zh-CN"/>
        </w:rPr>
        <w:t>乙方</w:t>
      </w:r>
      <w:r>
        <w:rPr>
          <w:rFonts w:hint="eastAsia"/>
          <w:sz w:val="24"/>
          <w:lang w:eastAsia="zh-CN"/>
        </w:rPr>
        <w:t>校准标准装置要具有省级以上的计量科学院资质（检定标准装置为静态质量法水流法校准装置）。</w:t>
      </w:r>
    </w:p>
    <w:p>
      <w:pPr>
        <w:spacing w:line="440" w:lineRule="exact"/>
        <w:ind w:firstLine="480" w:firstLineChars="200"/>
        <w:rPr>
          <w:sz w:val="24"/>
          <w:lang w:eastAsia="zh-CN"/>
        </w:rPr>
      </w:pPr>
      <w:r>
        <w:rPr>
          <w:rFonts w:hint="eastAsia"/>
          <w:sz w:val="24"/>
          <w:lang w:eastAsia="zh-CN"/>
        </w:rPr>
        <w:t>（12）</w:t>
      </w:r>
      <w:r>
        <w:rPr>
          <w:sz w:val="24"/>
          <w:lang w:eastAsia="zh-CN"/>
        </w:rPr>
        <w:t>乙方</w:t>
      </w:r>
      <w:r>
        <w:rPr>
          <w:rFonts w:hint="eastAsia"/>
          <w:sz w:val="24"/>
          <w:lang w:eastAsia="zh-CN"/>
        </w:rPr>
        <w:t>要具有三个以上中石化同类合同业绩。</w:t>
      </w:r>
    </w:p>
    <w:p>
      <w:pPr>
        <w:spacing w:line="440" w:lineRule="exact"/>
        <w:ind w:firstLine="480" w:firstLineChars="200"/>
        <w:rPr>
          <w:sz w:val="24"/>
          <w:lang w:eastAsia="zh-CN"/>
        </w:rPr>
      </w:pPr>
      <w:r>
        <w:rPr>
          <w:rFonts w:hint="eastAsia"/>
          <w:sz w:val="24"/>
          <w:lang w:eastAsia="zh-CN"/>
        </w:rPr>
        <w:t>（13）本标不接受联合体投标。</w:t>
      </w:r>
    </w:p>
    <w:p>
      <w:pPr>
        <w:adjustRightInd w:val="0"/>
        <w:spacing w:line="440" w:lineRule="exact"/>
        <w:ind w:right="233" w:rightChars="106"/>
        <w:rPr>
          <w:b/>
          <w:bCs/>
          <w:color w:val="000000"/>
          <w:sz w:val="24"/>
          <w:lang w:val="zh-CN" w:eastAsia="zh-CN"/>
        </w:rPr>
      </w:pPr>
      <w:r>
        <w:rPr>
          <w:rFonts w:hint="eastAsia"/>
          <w:b/>
          <w:bCs/>
          <w:color w:val="000000"/>
          <w:sz w:val="24"/>
          <w:lang w:val="zh-CN" w:eastAsia="zh-CN"/>
        </w:rPr>
        <w:t>三、安全要求</w:t>
      </w:r>
    </w:p>
    <w:p>
      <w:pPr>
        <w:adjustRightInd w:val="0"/>
        <w:spacing w:line="440" w:lineRule="exact"/>
        <w:ind w:right="233" w:rightChars="106" w:firstLine="480"/>
        <w:rPr>
          <w:sz w:val="24"/>
          <w:lang w:eastAsia="zh-CN"/>
        </w:rPr>
      </w:pPr>
      <w:r>
        <w:rPr>
          <w:rFonts w:hint="eastAsia"/>
          <w:bCs/>
          <w:color w:val="000000"/>
          <w:sz w:val="24"/>
          <w:lang w:val="zh-CN" w:eastAsia="zh-CN"/>
        </w:rPr>
        <w:t>1、</w:t>
      </w:r>
      <w:r>
        <w:rPr>
          <w:rFonts w:hint="eastAsia"/>
          <w:sz w:val="24"/>
          <w:lang w:eastAsia="zh-CN"/>
        </w:rPr>
        <w:t>进入厂区的服务商人员必须经过安全教育，并取得入厂证，厂区内禁带烟火，禁打手机。</w:t>
      </w:r>
    </w:p>
    <w:p>
      <w:pPr>
        <w:adjustRightInd w:val="0"/>
        <w:spacing w:line="440" w:lineRule="exact"/>
        <w:ind w:right="233" w:rightChars="106" w:firstLine="480"/>
        <w:rPr>
          <w:bCs/>
          <w:color w:val="000000"/>
          <w:sz w:val="24"/>
          <w:lang w:eastAsia="zh-CN"/>
        </w:rPr>
      </w:pPr>
      <w:r>
        <w:rPr>
          <w:rFonts w:hint="eastAsia"/>
          <w:sz w:val="24"/>
          <w:lang w:eastAsia="zh-CN"/>
        </w:rPr>
        <w:t>2、作业车辆必须持有行驶证、佩戴阻火器；驾驶员持证驾驶；进入厂区，车辆行驶车速≯</w:t>
      </w:r>
      <w:r>
        <w:rPr>
          <w:rFonts w:hint="eastAsia" w:asciiTheme="minorEastAsia" w:hAnsiTheme="minorEastAsia"/>
          <w:sz w:val="24"/>
          <w:lang w:eastAsia="zh-CN"/>
        </w:rPr>
        <w:t>15</w:t>
      </w:r>
      <w:r>
        <w:rPr>
          <w:rFonts w:hint="eastAsia"/>
          <w:sz w:val="24"/>
          <w:lang w:eastAsia="zh-CN"/>
        </w:rPr>
        <w:t>公里</w:t>
      </w:r>
      <w:r>
        <w:rPr>
          <w:sz w:val="24"/>
          <w:lang w:eastAsia="zh-CN"/>
        </w:rPr>
        <w:t>/</w:t>
      </w:r>
      <w:r>
        <w:rPr>
          <w:rFonts w:hint="eastAsia"/>
          <w:sz w:val="24"/>
          <w:lang w:eastAsia="zh-CN"/>
        </w:rPr>
        <w:t>小时。</w:t>
      </w:r>
    </w:p>
    <w:p>
      <w:pPr>
        <w:adjustRightInd w:val="0"/>
        <w:spacing w:line="440" w:lineRule="exact"/>
        <w:ind w:right="233" w:rightChars="106"/>
        <w:rPr>
          <w:b/>
          <w:bCs/>
          <w:color w:val="000000"/>
          <w:sz w:val="24"/>
          <w:lang w:val="zh-CN" w:eastAsia="zh-CN"/>
        </w:rPr>
      </w:pPr>
      <w:r>
        <w:rPr>
          <w:rFonts w:hint="eastAsia"/>
          <w:b/>
          <w:bCs/>
          <w:color w:val="000000"/>
          <w:sz w:val="24"/>
          <w:lang w:val="zh-CN" w:eastAsia="zh-CN"/>
        </w:rPr>
        <w:t>四、验收标准</w:t>
      </w:r>
    </w:p>
    <w:p>
      <w:pPr>
        <w:spacing w:line="440" w:lineRule="exact"/>
        <w:ind w:firstLine="480" w:firstLineChars="200"/>
        <w:rPr>
          <w:color w:val="000000"/>
          <w:sz w:val="24"/>
          <w:lang w:eastAsia="zh-CN"/>
        </w:rPr>
      </w:pPr>
      <w:r>
        <w:rPr>
          <w:rFonts w:hint="eastAsia"/>
          <w:color w:val="000000"/>
          <w:sz w:val="24"/>
          <w:lang w:eastAsia="zh-CN"/>
        </w:rPr>
        <w:t>1.</w:t>
      </w:r>
      <w:r>
        <w:rPr>
          <w:color w:val="000000"/>
          <w:sz w:val="24"/>
          <w:lang w:eastAsia="zh-CN"/>
        </w:rPr>
        <w:t>验收要求</w:t>
      </w:r>
    </w:p>
    <w:p>
      <w:pPr>
        <w:spacing w:line="440" w:lineRule="exact"/>
        <w:ind w:firstLine="480" w:firstLineChars="200"/>
        <w:rPr>
          <w:sz w:val="24"/>
          <w:lang w:eastAsia="zh-CN"/>
        </w:rPr>
      </w:pPr>
      <w:r>
        <w:rPr>
          <w:rFonts w:hint="eastAsia"/>
          <w:sz w:val="24"/>
          <w:lang w:eastAsia="zh-CN"/>
        </w:rPr>
        <w:t>（1）</w:t>
      </w:r>
      <w:r>
        <w:rPr>
          <w:sz w:val="24"/>
          <w:lang w:eastAsia="zh-CN"/>
        </w:rPr>
        <w:t>乙方已经完成所有约定的服务</w:t>
      </w:r>
      <w:r>
        <w:rPr>
          <w:rFonts w:hint="eastAsia"/>
          <w:sz w:val="24"/>
          <w:lang w:eastAsia="zh-CN"/>
        </w:rPr>
        <w:t>，</w:t>
      </w:r>
      <w:r>
        <w:rPr>
          <w:sz w:val="24"/>
          <w:lang w:eastAsia="zh-CN"/>
        </w:rPr>
        <w:t>且符合合同约定的要求</w:t>
      </w:r>
      <w:r>
        <w:rPr>
          <w:rFonts w:hint="eastAsia"/>
          <w:sz w:val="24"/>
          <w:lang w:eastAsia="zh-CN"/>
        </w:rPr>
        <w:t>。</w:t>
      </w:r>
    </w:p>
    <w:p>
      <w:pPr>
        <w:spacing w:line="440" w:lineRule="exact"/>
        <w:ind w:firstLine="480" w:firstLineChars="200"/>
        <w:rPr>
          <w:sz w:val="24"/>
          <w:lang w:eastAsia="zh-CN"/>
        </w:rPr>
      </w:pPr>
      <w:r>
        <w:rPr>
          <w:rFonts w:hint="eastAsia"/>
          <w:sz w:val="24"/>
          <w:lang w:eastAsia="zh-CN"/>
        </w:rPr>
        <w:t>（2）</w:t>
      </w:r>
      <w:r>
        <w:rPr>
          <w:sz w:val="24"/>
          <w:lang w:eastAsia="zh-CN"/>
        </w:rPr>
        <w:t>乙方已经向甲方提供</w:t>
      </w:r>
      <w:r>
        <w:rPr>
          <w:rFonts w:hint="eastAsia"/>
          <w:sz w:val="24"/>
          <w:lang w:eastAsia="zh-CN"/>
        </w:rPr>
        <w:t>第三方校准证书。</w:t>
      </w:r>
    </w:p>
    <w:p>
      <w:pPr>
        <w:spacing w:line="440" w:lineRule="exact"/>
        <w:ind w:firstLine="480" w:firstLineChars="200"/>
        <w:rPr>
          <w:sz w:val="24"/>
          <w:lang w:eastAsia="zh-CN"/>
        </w:rPr>
      </w:pPr>
      <w:r>
        <w:rPr>
          <w:rFonts w:hint="eastAsia"/>
          <w:sz w:val="24"/>
          <w:lang w:eastAsia="zh-CN"/>
        </w:rPr>
        <w:t>（3）</w:t>
      </w:r>
      <w:r>
        <w:rPr>
          <w:sz w:val="24"/>
          <w:lang w:eastAsia="zh-CN"/>
        </w:rPr>
        <w:t>乙方已更正任何缺陷。</w:t>
      </w:r>
    </w:p>
    <w:p>
      <w:pPr>
        <w:spacing w:line="440" w:lineRule="exact"/>
        <w:ind w:firstLine="480" w:firstLineChars="200"/>
        <w:rPr>
          <w:sz w:val="24"/>
          <w:lang w:eastAsia="zh-CN"/>
        </w:rPr>
      </w:pPr>
      <w:r>
        <w:rPr>
          <w:rFonts w:hint="eastAsia"/>
          <w:sz w:val="24"/>
          <w:lang w:eastAsia="zh-CN"/>
        </w:rPr>
        <w:t>（4）</w:t>
      </w:r>
      <w:r>
        <w:rPr>
          <w:sz w:val="24"/>
          <w:lang w:eastAsia="zh-CN"/>
        </w:rPr>
        <w:t>性能保证已经达到合同中约定的标准。</w:t>
      </w:r>
    </w:p>
    <w:p>
      <w:pPr>
        <w:spacing w:line="440" w:lineRule="exact"/>
        <w:ind w:firstLine="480" w:firstLineChars="200"/>
        <w:rPr>
          <w:sz w:val="24"/>
          <w:lang w:eastAsia="zh-CN"/>
        </w:rPr>
      </w:pPr>
      <w:r>
        <w:rPr>
          <w:rFonts w:hint="eastAsia"/>
          <w:sz w:val="24"/>
          <w:lang w:eastAsia="zh-CN"/>
        </w:rPr>
        <w:t>（5）</w:t>
      </w:r>
      <w:r>
        <w:rPr>
          <w:sz w:val="24"/>
          <w:lang w:eastAsia="zh-CN"/>
        </w:rPr>
        <w:t>乙方</w:t>
      </w:r>
      <w:r>
        <w:rPr>
          <w:rFonts w:hint="eastAsia"/>
          <w:sz w:val="24"/>
          <w:lang w:eastAsia="zh-CN"/>
        </w:rPr>
        <w:t>应提供维修、校准过程视频录像及完工质量报告</w:t>
      </w:r>
    </w:p>
    <w:p>
      <w:pPr>
        <w:spacing w:line="440" w:lineRule="exact"/>
        <w:ind w:firstLine="480" w:firstLineChars="200"/>
        <w:rPr>
          <w:sz w:val="24"/>
          <w:lang w:eastAsia="zh-CN"/>
        </w:rPr>
      </w:pPr>
      <w:r>
        <w:rPr>
          <w:rFonts w:hint="eastAsia"/>
          <w:sz w:val="24"/>
          <w:lang w:eastAsia="zh-CN"/>
        </w:rPr>
        <w:t>2.</w:t>
      </w:r>
      <w:r>
        <w:rPr>
          <w:sz w:val="24"/>
          <w:lang w:eastAsia="zh-CN"/>
        </w:rPr>
        <w:t>验收时间：服务完成一周之内</w:t>
      </w:r>
    </w:p>
    <w:p>
      <w:pPr>
        <w:spacing w:line="440" w:lineRule="exact"/>
        <w:ind w:firstLine="480" w:firstLineChars="200"/>
        <w:rPr>
          <w:sz w:val="24"/>
          <w:lang w:eastAsia="zh-CN"/>
        </w:rPr>
      </w:pPr>
      <w:r>
        <w:rPr>
          <w:rFonts w:hint="eastAsia"/>
          <w:sz w:val="24"/>
          <w:lang w:eastAsia="zh-CN"/>
        </w:rPr>
        <w:t>3.</w:t>
      </w:r>
      <w:r>
        <w:rPr>
          <w:sz w:val="24"/>
          <w:lang w:eastAsia="zh-CN"/>
        </w:rPr>
        <w:t>验收地点：乙方所在甲方服务区域</w:t>
      </w:r>
    </w:p>
    <w:p>
      <w:pPr>
        <w:spacing w:line="440" w:lineRule="exact"/>
        <w:ind w:firstLine="480" w:firstLineChars="200"/>
        <w:rPr>
          <w:sz w:val="24"/>
          <w:lang w:eastAsia="zh-CN"/>
        </w:rPr>
      </w:pPr>
      <w:r>
        <w:rPr>
          <w:rFonts w:hint="eastAsia"/>
          <w:sz w:val="24"/>
          <w:lang w:eastAsia="zh-CN"/>
        </w:rPr>
        <w:t>4.</w:t>
      </w:r>
      <w:r>
        <w:rPr>
          <w:sz w:val="24"/>
          <w:lang w:eastAsia="zh-CN"/>
        </w:rPr>
        <w:t>验收方式：乙方配合甲方单方验收。</w:t>
      </w:r>
    </w:p>
    <w:p>
      <w:pPr>
        <w:adjustRightInd w:val="0"/>
        <w:spacing w:line="440" w:lineRule="exact"/>
        <w:ind w:right="233" w:rightChars="106" w:firstLine="480" w:firstLineChars="200"/>
        <w:rPr>
          <w:color w:val="000000"/>
          <w:sz w:val="24"/>
          <w:lang w:eastAsia="zh-CN"/>
        </w:rPr>
      </w:pPr>
      <w:r>
        <w:rPr>
          <w:rFonts w:hint="eastAsia"/>
          <w:color w:val="000000"/>
          <w:sz w:val="24"/>
          <w:lang w:eastAsia="zh-CN"/>
        </w:rPr>
        <w:t>5.</w:t>
      </w:r>
      <w:r>
        <w:rPr>
          <w:color w:val="000000"/>
          <w:sz w:val="24"/>
          <w:lang w:eastAsia="zh-CN"/>
        </w:rPr>
        <w:t>若甲方与乙方对验收结果意见无法达成一致的，可以通过申请鉴定、申请专家评估方式验收，若验收合格的，相关鉴定费用由甲方承担，反之，由乙方承担。</w:t>
      </w:r>
    </w:p>
    <w:p>
      <w:pPr>
        <w:tabs>
          <w:tab w:val="right" w:pos="8306"/>
        </w:tabs>
        <w:spacing w:line="440" w:lineRule="exact"/>
        <w:ind w:right="233" w:rightChars="106"/>
        <w:rPr>
          <w:rFonts w:asciiTheme="minorEastAsia" w:hAnsiTheme="minorEastAsia"/>
          <w:b/>
          <w:color w:val="000000"/>
          <w:sz w:val="24"/>
          <w:lang w:eastAsia="zh-CN"/>
        </w:rPr>
      </w:pPr>
      <w:r>
        <w:rPr>
          <w:rFonts w:hint="eastAsia"/>
          <w:b/>
          <w:color w:val="000000"/>
          <w:sz w:val="24"/>
          <w:lang w:val="zh-CN" w:eastAsia="zh-CN"/>
        </w:rPr>
        <w:t>五、</w:t>
      </w:r>
      <w:r>
        <w:rPr>
          <w:rFonts w:hint="eastAsia"/>
          <w:b/>
          <w:color w:val="000000"/>
          <w:sz w:val="24"/>
          <w:lang w:eastAsia="zh-CN"/>
        </w:rPr>
        <w:t>质量保证</w:t>
      </w:r>
    </w:p>
    <w:p>
      <w:pPr>
        <w:tabs>
          <w:tab w:val="right" w:pos="8306"/>
        </w:tabs>
        <w:spacing w:line="440" w:lineRule="exact"/>
        <w:ind w:right="233" w:rightChars="106" w:firstLine="480" w:firstLineChars="200"/>
        <w:rPr>
          <w:color w:val="000000"/>
          <w:sz w:val="24"/>
          <w:lang w:eastAsia="zh-CN"/>
        </w:rPr>
      </w:pPr>
      <w:r>
        <w:rPr>
          <w:rFonts w:hint="eastAsia"/>
          <w:color w:val="000000"/>
          <w:sz w:val="24"/>
          <w:lang w:eastAsia="zh-CN"/>
        </w:rPr>
        <w:t>在校准证书有效期内如出现问题由乙方承担后续无偿服务。</w:t>
      </w:r>
    </w:p>
    <w:p>
      <w:pPr>
        <w:spacing w:line="400" w:lineRule="exact"/>
        <w:ind w:left="210" w:hanging="210" w:hangingChars="87"/>
        <w:rPr>
          <w:b/>
          <w:color w:val="000000"/>
          <w:sz w:val="24"/>
          <w:lang w:eastAsia="zh-CN"/>
        </w:rPr>
      </w:pPr>
      <w:r>
        <w:rPr>
          <w:rFonts w:hint="eastAsia"/>
          <w:b/>
          <w:color w:val="000000"/>
          <w:sz w:val="24"/>
          <w:lang w:eastAsia="zh-CN"/>
        </w:rPr>
        <w:t>六、43-FT-717涡轮流量计配置</w:t>
      </w:r>
    </w:p>
    <w:p>
      <w:pPr>
        <w:pStyle w:val="2"/>
      </w:pPr>
    </w:p>
    <w:p>
      <w:pPr>
        <w:spacing w:line="360" w:lineRule="auto"/>
        <w:ind w:firstLine="470" w:firstLineChars="196"/>
        <w:jc w:val="center"/>
        <w:rPr>
          <w:sz w:val="24"/>
          <w:lang w:eastAsia="zh-CN"/>
        </w:rPr>
      </w:pPr>
    </w:p>
    <w:p>
      <w:pPr>
        <w:spacing w:line="360" w:lineRule="auto"/>
        <w:jc w:val="center"/>
        <w:rPr>
          <w:lang w:eastAsia="zh-CN"/>
        </w:rPr>
      </w:pPr>
    </w:p>
    <w:tbl>
      <w:tblPr>
        <w:tblStyle w:val="12"/>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418"/>
        <w:gridCol w:w="1275"/>
        <w:gridCol w:w="1811"/>
        <w:gridCol w:w="741"/>
        <w:gridCol w:w="992"/>
        <w:gridCol w:w="567"/>
        <w:gridCol w:w="709"/>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序号</w:t>
            </w:r>
          </w:p>
        </w:tc>
        <w:tc>
          <w:tcPr>
            <w:tcW w:w="1418"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货物名称</w:t>
            </w:r>
          </w:p>
        </w:tc>
        <w:tc>
          <w:tcPr>
            <w:tcW w:w="1275"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位号</w:t>
            </w:r>
          </w:p>
        </w:tc>
        <w:tc>
          <w:tcPr>
            <w:tcW w:w="1811"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型号</w:t>
            </w:r>
          </w:p>
        </w:tc>
        <w:tc>
          <w:tcPr>
            <w:tcW w:w="741"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公称通径</w:t>
            </w:r>
          </w:p>
        </w:tc>
        <w:tc>
          <w:tcPr>
            <w:tcW w:w="992"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准确度</w:t>
            </w:r>
          </w:p>
        </w:tc>
        <w:tc>
          <w:tcPr>
            <w:tcW w:w="567"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数量</w:t>
            </w:r>
          </w:p>
        </w:tc>
        <w:tc>
          <w:tcPr>
            <w:tcW w:w="709"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装置</w:t>
            </w:r>
          </w:p>
        </w:tc>
        <w:tc>
          <w:tcPr>
            <w:tcW w:w="850"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生产厂家</w:t>
            </w:r>
          </w:p>
        </w:tc>
        <w:tc>
          <w:tcPr>
            <w:tcW w:w="709"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360" w:lineRule="auto"/>
              <w:jc w:val="center"/>
              <w:rPr>
                <w:b/>
                <w:sz w:val="21"/>
                <w:szCs w:val="21"/>
              </w:rPr>
            </w:pPr>
            <w:r>
              <w:rPr>
                <w:rFonts w:hint="eastAsia"/>
                <w:b/>
                <w:sz w:val="21"/>
                <w:szCs w:val="21"/>
              </w:rPr>
              <w:t>1</w:t>
            </w:r>
          </w:p>
        </w:tc>
        <w:tc>
          <w:tcPr>
            <w:tcW w:w="1418" w:type="dxa"/>
          </w:tcPr>
          <w:p>
            <w:pPr>
              <w:spacing w:line="240" w:lineRule="atLeast"/>
              <w:jc w:val="center"/>
              <w:rPr>
                <w:sz w:val="21"/>
                <w:szCs w:val="21"/>
              </w:rPr>
            </w:pPr>
            <w:r>
              <w:rPr>
                <w:rFonts w:hint="eastAsia"/>
                <w:sz w:val="21"/>
                <w:szCs w:val="21"/>
              </w:rPr>
              <w:t>涡轮流量计</w:t>
            </w:r>
          </w:p>
        </w:tc>
        <w:tc>
          <w:tcPr>
            <w:tcW w:w="1275" w:type="dxa"/>
          </w:tcPr>
          <w:p>
            <w:pPr>
              <w:spacing w:line="360" w:lineRule="auto"/>
              <w:jc w:val="center"/>
              <w:rPr>
                <w:b/>
                <w:sz w:val="21"/>
                <w:szCs w:val="21"/>
              </w:rPr>
            </w:pPr>
            <w:r>
              <w:rPr>
                <w:rFonts w:hint="eastAsia"/>
                <w:sz w:val="21"/>
                <w:szCs w:val="21"/>
              </w:rPr>
              <w:t>43-FT-717</w:t>
            </w:r>
          </w:p>
        </w:tc>
        <w:tc>
          <w:tcPr>
            <w:tcW w:w="1811" w:type="dxa"/>
          </w:tcPr>
          <w:p>
            <w:pPr>
              <w:spacing w:line="360" w:lineRule="auto"/>
              <w:jc w:val="center"/>
              <w:rPr>
                <w:b/>
                <w:sz w:val="21"/>
                <w:szCs w:val="21"/>
              </w:rPr>
            </w:pPr>
            <w:r>
              <w:rPr>
                <w:rFonts w:hint="eastAsia"/>
                <w:sz w:val="21"/>
                <w:szCs w:val="21"/>
              </w:rPr>
              <w:t>T06BDM1CA4DCCJA</w:t>
            </w:r>
          </w:p>
        </w:tc>
        <w:tc>
          <w:tcPr>
            <w:tcW w:w="741" w:type="dxa"/>
          </w:tcPr>
          <w:p>
            <w:pPr>
              <w:spacing w:line="360" w:lineRule="auto"/>
              <w:jc w:val="center"/>
              <w:rPr>
                <w:b/>
                <w:sz w:val="21"/>
                <w:szCs w:val="21"/>
              </w:rPr>
            </w:pPr>
            <w:r>
              <w:rPr>
                <w:sz w:val="21"/>
                <w:szCs w:val="21"/>
              </w:rPr>
              <w:t>DN150</w:t>
            </w:r>
          </w:p>
        </w:tc>
        <w:tc>
          <w:tcPr>
            <w:tcW w:w="992" w:type="dxa"/>
          </w:tcPr>
          <w:p>
            <w:pPr>
              <w:spacing w:line="360" w:lineRule="auto"/>
              <w:jc w:val="center"/>
              <w:rPr>
                <w:b/>
                <w:sz w:val="21"/>
                <w:szCs w:val="21"/>
              </w:rPr>
            </w:pPr>
            <w:r>
              <w:rPr>
                <w:rFonts w:hint="eastAsia"/>
                <w:sz w:val="21"/>
                <w:szCs w:val="21"/>
              </w:rPr>
              <w:t>±</w:t>
            </w:r>
            <w:r>
              <w:rPr>
                <w:sz w:val="21"/>
                <w:szCs w:val="21"/>
              </w:rPr>
              <w:t>0.15%</w:t>
            </w:r>
          </w:p>
        </w:tc>
        <w:tc>
          <w:tcPr>
            <w:tcW w:w="567" w:type="dxa"/>
          </w:tcPr>
          <w:p>
            <w:pPr>
              <w:spacing w:line="360" w:lineRule="auto"/>
              <w:jc w:val="center"/>
              <w:rPr>
                <w:b/>
                <w:sz w:val="21"/>
                <w:szCs w:val="21"/>
              </w:rPr>
            </w:pPr>
            <w:r>
              <w:rPr>
                <w:rFonts w:hint="eastAsia"/>
                <w:sz w:val="21"/>
                <w:szCs w:val="21"/>
              </w:rPr>
              <w:t>1</w:t>
            </w:r>
          </w:p>
        </w:tc>
        <w:tc>
          <w:tcPr>
            <w:tcW w:w="709" w:type="dxa"/>
          </w:tcPr>
          <w:p>
            <w:pPr>
              <w:spacing w:line="360" w:lineRule="auto"/>
              <w:jc w:val="center"/>
              <w:rPr>
                <w:b/>
                <w:sz w:val="21"/>
                <w:szCs w:val="21"/>
              </w:rPr>
            </w:pPr>
            <w:r>
              <w:rPr>
                <w:rFonts w:hint="eastAsia"/>
                <w:sz w:val="21"/>
                <w:szCs w:val="21"/>
              </w:rPr>
              <w:t>PX2</w:t>
            </w:r>
          </w:p>
        </w:tc>
        <w:tc>
          <w:tcPr>
            <w:tcW w:w="850" w:type="dxa"/>
          </w:tcPr>
          <w:p>
            <w:pPr>
              <w:spacing w:line="360" w:lineRule="auto"/>
              <w:jc w:val="center"/>
              <w:rPr>
                <w:b/>
                <w:sz w:val="21"/>
                <w:szCs w:val="21"/>
              </w:rPr>
            </w:pPr>
            <w:r>
              <w:rPr>
                <w:rFonts w:hint="eastAsia"/>
                <w:sz w:val="21"/>
                <w:szCs w:val="21"/>
              </w:rPr>
              <w:t>DANIEL</w:t>
            </w:r>
          </w:p>
        </w:tc>
        <w:tc>
          <w:tcPr>
            <w:tcW w:w="709" w:type="dxa"/>
          </w:tcPr>
          <w:p>
            <w:pPr>
              <w:spacing w:line="360" w:lineRule="auto"/>
              <w:jc w:val="center"/>
              <w:rPr>
                <w:sz w:val="21"/>
                <w:szCs w:val="21"/>
              </w:rPr>
            </w:pPr>
            <w:r>
              <w:rPr>
                <w:rFonts w:hint="eastAsia"/>
                <w:sz w:val="21"/>
                <w:szCs w:val="21"/>
              </w:rPr>
              <w:t>卡涩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360" w:lineRule="auto"/>
              <w:jc w:val="center"/>
              <w:rPr>
                <w:b/>
                <w:sz w:val="21"/>
                <w:szCs w:val="21"/>
              </w:rPr>
            </w:pPr>
            <w:r>
              <w:rPr>
                <w:rFonts w:hint="eastAsia"/>
                <w:b/>
                <w:sz w:val="21"/>
                <w:szCs w:val="21"/>
              </w:rPr>
              <w:t>2</w:t>
            </w:r>
          </w:p>
        </w:tc>
        <w:tc>
          <w:tcPr>
            <w:tcW w:w="1418" w:type="dxa"/>
          </w:tcPr>
          <w:p>
            <w:pPr>
              <w:spacing w:line="240" w:lineRule="atLeast"/>
              <w:jc w:val="center"/>
              <w:rPr>
                <w:b/>
                <w:sz w:val="21"/>
                <w:szCs w:val="21"/>
                <w:lang w:eastAsia="zh-CN"/>
              </w:rPr>
            </w:pPr>
            <w:r>
              <w:rPr>
                <w:rFonts w:hint="eastAsia"/>
                <w:sz w:val="21"/>
                <w:szCs w:val="21"/>
                <w:lang w:eastAsia="zh-CN"/>
              </w:rPr>
              <w:t>涡轮流量计显示转换器</w:t>
            </w:r>
          </w:p>
        </w:tc>
        <w:tc>
          <w:tcPr>
            <w:tcW w:w="1275" w:type="dxa"/>
          </w:tcPr>
          <w:p>
            <w:pPr>
              <w:spacing w:line="360" w:lineRule="auto"/>
              <w:jc w:val="center"/>
              <w:rPr>
                <w:b/>
                <w:sz w:val="21"/>
                <w:szCs w:val="21"/>
                <w:lang w:eastAsia="zh-CN"/>
              </w:rPr>
            </w:pPr>
          </w:p>
        </w:tc>
        <w:tc>
          <w:tcPr>
            <w:tcW w:w="1811" w:type="dxa"/>
          </w:tcPr>
          <w:p>
            <w:pPr>
              <w:spacing w:line="360" w:lineRule="auto"/>
              <w:jc w:val="center"/>
              <w:rPr>
                <w:b/>
                <w:sz w:val="21"/>
                <w:szCs w:val="21"/>
              </w:rPr>
            </w:pPr>
            <w:r>
              <w:rPr>
                <w:rFonts w:hint="eastAsia"/>
                <w:sz w:val="21"/>
                <w:szCs w:val="21"/>
              </w:rPr>
              <w:t>BATRT-M-3C</w:t>
            </w:r>
          </w:p>
        </w:tc>
        <w:tc>
          <w:tcPr>
            <w:tcW w:w="741" w:type="dxa"/>
          </w:tcPr>
          <w:p>
            <w:pPr>
              <w:spacing w:line="360" w:lineRule="auto"/>
              <w:jc w:val="center"/>
              <w:rPr>
                <w:b/>
                <w:sz w:val="21"/>
                <w:szCs w:val="21"/>
              </w:rPr>
            </w:pPr>
          </w:p>
        </w:tc>
        <w:tc>
          <w:tcPr>
            <w:tcW w:w="992" w:type="dxa"/>
          </w:tcPr>
          <w:p>
            <w:pPr>
              <w:spacing w:line="360" w:lineRule="auto"/>
              <w:jc w:val="center"/>
              <w:rPr>
                <w:b/>
                <w:sz w:val="21"/>
                <w:szCs w:val="21"/>
              </w:rPr>
            </w:pPr>
          </w:p>
        </w:tc>
        <w:tc>
          <w:tcPr>
            <w:tcW w:w="567" w:type="dxa"/>
          </w:tcPr>
          <w:p>
            <w:pPr>
              <w:spacing w:line="360" w:lineRule="auto"/>
              <w:jc w:val="center"/>
              <w:rPr>
                <w:b/>
                <w:sz w:val="21"/>
                <w:szCs w:val="21"/>
              </w:rPr>
            </w:pPr>
            <w:r>
              <w:rPr>
                <w:rFonts w:hint="eastAsia"/>
                <w:sz w:val="21"/>
                <w:szCs w:val="21"/>
              </w:rPr>
              <w:t>1</w:t>
            </w:r>
          </w:p>
        </w:tc>
        <w:tc>
          <w:tcPr>
            <w:tcW w:w="709" w:type="dxa"/>
          </w:tcPr>
          <w:p>
            <w:pPr>
              <w:spacing w:line="360" w:lineRule="auto"/>
              <w:jc w:val="center"/>
              <w:rPr>
                <w:b/>
                <w:sz w:val="21"/>
                <w:szCs w:val="21"/>
              </w:rPr>
            </w:pPr>
            <w:r>
              <w:rPr>
                <w:rFonts w:hint="eastAsia"/>
                <w:sz w:val="21"/>
                <w:szCs w:val="21"/>
              </w:rPr>
              <w:t>PX2</w:t>
            </w:r>
          </w:p>
        </w:tc>
        <w:tc>
          <w:tcPr>
            <w:tcW w:w="850" w:type="dxa"/>
          </w:tcPr>
          <w:p>
            <w:pPr>
              <w:spacing w:line="360" w:lineRule="auto"/>
              <w:jc w:val="center"/>
              <w:rPr>
                <w:b/>
                <w:sz w:val="21"/>
                <w:szCs w:val="21"/>
              </w:rPr>
            </w:pPr>
            <w:r>
              <w:rPr>
                <w:rFonts w:hint="eastAsia"/>
                <w:sz w:val="21"/>
                <w:szCs w:val="21"/>
              </w:rPr>
              <w:t>DANIEL</w:t>
            </w:r>
          </w:p>
        </w:tc>
        <w:tc>
          <w:tcPr>
            <w:tcW w:w="709" w:type="dxa"/>
          </w:tcPr>
          <w:p>
            <w:pPr>
              <w:spacing w:line="360" w:lineRule="auto"/>
              <w:jc w:val="center"/>
              <w:rPr>
                <w:b/>
                <w:sz w:val="21"/>
                <w:szCs w:val="21"/>
              </w:rPr>
            </w:pPr>
          </w:p>
        </w:tc>
      </w:tr>
    </w:tbl>
    <w:p>
      <w:pPr>
        <w:spacing w:line="360" w:lineRule="auto"/>
        <w:ind w:firstLine="470" w:firstLineChars="196"/>
        <w:jc w:val="center"/>
        <w:rPr>
          <w:sz w:val="24"/>
        </w:rPr>
      </w:pPr>
    </w:p>
    <w:p>
      <w:pPr>
        <w:pStyle w:val="2"/>
      </w:pPr>
    </w:p>
    <w:p>
      <w:pPr>
        <w:spacing w:line="400" w:lineRule="exact"/>
        <w:ind w:left="210" w:hanging="210" w:hangingChars="87"/>
        <w:rPr>
          <w:b/>
          <w:color w:val="000000"/>
          <w:sz w:val="24"/>
          <w:lang w:eastAsia="zh-CN"/>
        </w:rPr>
      </w:pPr>
      <w:r>
        <w:rPr>
          <w:rFonts w:hint="eastAsia"/>
          <w:b/>
          <w:color w:val="000000"/>
          <w:sz w:val="24"/>
          <w:lang w:eastAsia="zh-CN"/>
        </w:rPr>
        <w:t>附件2：价格单</w:t>
      </w:r>
    </w:p>
    <w:p>
      <w:pPr>
        <w:spacing w:line="400" w:lineRule="exact"/>
        <w:ind w:left="210" w:hanging="210" w:hangingChars="87"/>
        <w:rPr>
          <w:b/>
          <w:color w:val="000000"/>
          <w:sz w:val="24"/>
          <w:lang w:eastAsia="zh-CN"/>
        </w:rPr>
      </w:pPr>
    </w:p>
    <w:p>
      <w:pPr>
        <w:pStyle w:val="2"/>
      </w:pPr>
    </w:p>
    <w:p>
      <w:pPr>
        <w:spacing w:line="400" w:lineRule="exact"/>
        <w:ind w:left="210" w:hanging="210" w:hangingChars="87"/>
        <w:rPr>
          <w:b/>
          <w:color w:val="000000"/>
          <w:sz w:val="24"/>
          <w:lang w:eastAsia="zh-CN"/>
        </w:rPr>
      </w:pPr>
      <w:r>
        <w:rPr>
          <w:rFonts w:hint="eastAsia"/>
          <w:b/>
          <w:color w:val="000000"/>
          <w:sz w:val="24"/>
          <w:lang w:eastAsia="zh-CN"/>
        </w:rPr>
        <w:t>附件3：</w:t>
      </w:r>
    </w:p>
    <w:p>
      <w:pPr>
        <w:pStyle w:val="8"/>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腾龙芳烃（漳州）有限公司</w:t>
      </w:r>
      <w:r>
        <w:rPr>
          <w:rFonts w:hint="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涡轮流量计维修校准及调试</w:t>
      </w:r>
      <w:r>
        <w:rPr>
          <w:rFonts w:hint="eastAsia" w:asciiTheme="minorEastAsia" w:hAnsiTheme="minorEastAsia" w:eastAsiaTheme="minorEastAsia"/>
          <w:szCs w:val="21"/>
          <w:lang w:eastAsia="zh-CN"/>
        </w:rPr>
        <w:t>项目签订了</w:t>
      </w:r>
      <w:r>
        <w:rPr>
          <w:rFonts w:hint="eastAsia" w:asciiTheme="minorEastAsia" w:hAnsiTheme="minorEastAsia" w:eastAsiaTheme="minorEastAsia"/>
          <w:szCs w:val="21"/>
          <w:u w:val="single"/>
          <w:lang w:eastAsia="zh-CN"/>
        </w:rPr>
        <w:t xml:space="preserve"> 技术服务 </w:t>
      </w:r>
      <w:r>
        <w:rPr>
          <w:rFonts w:hint="eastAsia" w:asciiTheme="minorEastAsia" w:hAnsiTheme="minorEastAsia" w:eastAsiaTheme="minor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依据《中华人民共和国安全生产法》、《中华人民共和国环境保护法》等相关法规及福海创石油化工有限公司HSE管理制度，经双方协商，双方自愿签订本安全环保协议，作为主合同的附件。</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甲方负责对乙方进行厂级和部门级安全培训教育和考核，合格方可办理入厂手续。</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甲方负责各装置的工艺处理、退料、置换、吹扫及盲板隔离工作，为本项目提供安全的施工条件。</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应乙方要求，向乙方提供与乙方作业相关甲方有毒有害、易燃易爆物品的数据</w:t>
      </w:r>
      <w:r>
        <w:rPr>
          <w:rFonts w:hint="eastAsia"/>
          <w:sz w:val="32"/>
          <w:szCs w:val="32"/>
          <w:lang w:eastAsia="zh-CN"/>
        </w:rPr>
        <w:t>。</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1" w:hanging="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left="-187" w:hanging="1"/>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left="-187" w:hanging="1"/>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82"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正常使用，以保证消防通道畅通无阻和消防设施处于完好状态。</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105" w:hanging="1"/>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ind w:left="-105" w:hanging="1"/>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18"/>
        <w:numPr>
          <w:ilvl w:val="0"/>
          <w:numId w:val="6"/>
        </w:numPr>
        <w:autoSpaceDE/>
        <w:autoSpaceDN/>
        <w:spacing w:before="0" w:line="550" w:lineRule="exact"/>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550" w:lineRule="exact"/>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spacing w:line="360" w:lineRule="auto"/>
        <w:ind w:left="-105"/>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ind w:left="-551" w:leftChars="-339" w:hanging="195" w:hangingChars="89"/>
        <w:rPr>
          <w:szCs w:val="21"/>
          <w:lang w:eastAsia="zh-CN"/>
        </w:rPr>
      </w:pP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ind w:left="-196" w:leftChars="-89" w:firstLine="990" w:firstLineChars="450"/>
        <w:rPr>
          <w:szCs w:val="21"/>
          <w:lang w:eastAsia="zh-CN"/>
        </w:rPr>
      </w:pPr>
      <w:r>
        <w:rPr>
          <w:rFonts w:hint="eastAsia"/>
          <w:szCs w:val="21"/>
          <w:lang w:eastAsia="zh-CN"/>
        </w:rPr>
        <w:t xml:space="preserve">腾龙芳烃（漳州）有限公司                    </w:t>
      </w:r>
    </w:p>
    <w:p>
      <w:pPr>
        <w:spacing w:line="276" w:lineRule="auto"/>
        <w:ind w:left="-187"/>
        <w:rPr>
          <w:szCs w:val="21"/>
          <w:lang w:eastAsia="zh-CN"/>
        </w:rPr>
      </w:pPr>
    </w:p>
    <w:p>
      <w:pPr>
        <w:spacing w:line="276" w:lineRule="auto"/>
        <w:rPr>
          <w:szCs w:val="21"/>
          <w:lang w:eastAsia="zh-CN"/>
        </w:rPr>
      </w:pPr>
    </w:p>
    <w:p>
      <w:pPr>
        <w:spacing w:line="276" w:lineRule="auto"/>
        <w:rPr>
          <w:szCs w:val="21"/>
          <w:lang w:eastAsia="zh-CN"/>
        </w:rPr>
      </w:pPr>
    </w:p>
    <w:p>
      <w:pPr>
        <w:spacing w:line="276" w:lineRule="auto"/>
        <w:rPr>
          <w:szCs w:val="21"/>
          <w:lang w:eastAsia="zh-CN"/>
        </w:rPr>
      </w:pPr>
      <w:r>
        <w:rPr>
          <w:rFonts w:hint="eastAsia"/>
          <w:szCs w:val="21"/>
          <w:lang w:eastAsia="zh-CN"/>
        </w:rPr>
        <w:t>签定日期：     年    月    日                          年    月    日</w:t>
      </w:r>
    </w:p>
    <w:p>
      <w:pPr>
        <w:spacing w:line="300" w:lineRule="auto"/>
        <w:rPr>
          <w:b/>
          <w:sz w:val="32"/>
          <w:szCs w:val="32"/>
          <w:lang w:eastAsia="zh-CN"/>
        </w:rPr>
      </w:pPr>
    </w:p>
    <w:p>
      <w:pPr>
        <w:pStyle w:val="8"/>
        <w:spacing w:line="360" w:lineRule="auto"/>
        <w:rPr>
          <w:rFonts w:hAnsi="宋体"/>
          <w:lang w:eastAsia="zh-CN"/>
        </w:rPr>
      </w:pPr>
    </w:p>
    <w:p>
      <w:pPr>
        <w:pStyle w:val="8"/>
        <w:spacing w:line="360" w:lineRule="auto"/>
        <w:rPr>
          <w:rFonts w:hAnsi="宋体"/>
          <w:lang w:eastAsia="zh-CN"/>
        </w:rPr>
      </w:pPr>
    </w:p>
    <w:p>
      <w:pPr>
        <w:spacing w:line="400" w:lineRule="exact"/>
        <w:ind w:left="209" w:hanging="208" w:hangingChars="87"/>
        <w:rPr>
          <w:color w:val="000000"/>
          <w:sz w:val="24"/>
          <w:lang w:eastAsia="zh-CN"/>
        </w:rPr>
      </w:pPr>
    </w:p>
    <w:p>
      <w:pPr>
        <w:spacing w:before="11"/>
        <w:rPr>
          <w:rFonts w:asciiTheme="majorEastAsia" w:hAnsiTheme="majorEastAsia" w:eastAsiaTheme="majorEastAsia"/>
          <w:spacing w:val="20"/>
          <w:kern w:val="10"/>
          <w:sz w:val="24"/>
          <w:lang w:eastAsia="zh-CN"/>
        </w:rPr>
      </w:pPr>
      <w:r>
        <w:rPr>
          <w:lang w:eastAsia="zh-CN"/>
        </w:rPr>
        <w:br w:type="column"/>
      </w:r>
      <w:bookmarkStart w:id="9" w:name="_Toc251742852"/>
    </w:p>
    <w:p>
      <w:pPr>
        <w:spacing w:before="11" w:line="360" w:lineRule="auto"/>
        <w:rPr>
          <w:b/>
          <w:bCs/>
          <w:sz w:val="30"/>
          <w:szCs w:val="30"/>
          <w:lang w:eastAsia="zh-CN"/>
        </w:rPr>
      </w:pPr>
      <w:r>
        <w:rPr>
          <w:rFonts w:hint="eastAsia"/>
          <w:b/>
          <w:bCs/>
          <w:sz w:val="30"/>
          <w:szCs w:val="30"/>
          <w:lang w:eastAsia="zh-CN"/>
        </w:rPr>
        <w:t>附件三、参选文件范本</w:t>
      </w:r>
    </w:p>
    <w:p>
      <w:pPr>
        <w:pStyle w:val="2"/>
        <w:rPr>
          <w:sz w:val="24"/>
          <w:szCs w:val="24"/>
        </w:rPr>
      </w:pPr>
    </w:p>
    <w:p>
      <w:pPr>
        <w:pStyle w:val="2"/>
        <w:rPr>
          <w:sz w:val="24"/>
          <w:szCs w:val="24"/>
        </w:rPr>
      </w:pPr>
      <w:r>
        <w:rPr>
          <w:rFonts w:hint="eastAsia"/>
          <w:sz w:val="24"/>
          <w:szCs w:val="24"/>
        </w:rPr>
        <w:t>附件1、</w:t>
      </w:r>
    </w:p>
    <w:p>
      <w:pPr>
        <w:pStyle w:val="8"/>
        <w:jc w:val="center"/>
        <w:rPr>
          <w:rFonts w:ascii="Times New Roman" w:hAnsi="Times New Roman"/>
          <w:b/>
          <w:sz w:val="52"/>
          <w:szCs w:val="52"/>
          <w:lang w:eastAsia="zh-CN"/>
        </w:rPr>
      </w:pPr>
    </w:p>
    <w:p>
      <w:pPr>
        <w:spacing w:line="520" w:lineRule="exact"/>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的车辆及人员信息、以往承揽类似业绩的合同等其他可以证明参选人具有良好业绩的相关材料，凡弄虚作假的，一经查实，比选人有权取消其中选资格。）</w:t>
      </w:r>
    </w:p>
    <w:p>
      <w:pPr>
        <w:spacing w:line="520" w:lineRule="exact"/>
        <w:rPr>
          <w:color w:val="000000"/>
          <w:sz w:val="24"/>
          <w:szCs w:val="24"/>
          <w:lang w:eastAsia="zh-CN"/>
        </w:rPr>
      </w:pPr>
    </w:p>
    <w:p>
      <w:pPr>
        <w:spacing w:line="520" w:lineRule="exact"/>
        <w:rPr>
          <w:sz w:val="24"/>
          <w:szCs w:val="24"/>
          <w:lang w:eastAsia="zh-CN"/>
        </w:rPr>
      </w:pPr>
      <w:r>
        <w:rPr>
          <w:rFonts w:hint="eastAsia"/>
          <w:color w:val="000000"/>
          <w:sz w:val="24"/>
          <w:szCs w:val="24"/>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为本公司的合法代理人，就福建福海创石油化工有限公司涡轮流量计维修、校准及调试服务项目公开自主比选，以本公司名义参与报价、合同执行并处理与之有关的其他事务，相关责任及后果由本公司承担。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0"/>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涡轮流量计维修、校准及调试</w:t>
      </w:r>
      <w:r>
        <w:rPr>
          <w:rFonts w:hint="eastAsia" w:asciiTheme="majorEastAsia" w:hAnsiTheme="majorEastAsia" w:eastAsiaTheme="major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0"/>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20"/>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（注：本报价单和附表需单独盖章密封）</w:t>
      </w:r>
    </w:p>
    <w:p>
      <w:pPr>
        <w:ind w:firstLine="1970" w:firstLineChars="545"/>
        <w:rPr>
          <w:b/>
          <w:bCs/>
          <w:sz w:val="36"/>
          <w:lang w:eastAsia="zh-CN"/>
        </w:rPr>
      </w:pPr>
      <w:r>
        <w:rPr>
          <w:rFonts w:hint="eastAsia"/>
          <w:b/>
          <w:bCs/>
          <w:sz w:val="36"/>
          <w:lang w:eastAsia="zh-CN"/>
        </w:rPr>
        <w:t xml:space="preserve">   </w:t>
      </w:r>
    </w:p>
    <w:p>
      <w:pPr>
        <w:ind w:firstLine="560" w:firstLineChars="200"/>
        <w:rPr>
          <w:sz w:val="28"/>
          <w:u w:val="single"/>
          <w:lang w:eastAsia="zh-CN"/>
        </w:rPr>
      </w:pPr>
      <w:r>
        <w:rPr>
          <w:rFonts w:hint="eastAsia"/>
          <w:sz w:val="28"/>
          <w:lang w:eastAsia="zh-CN"/>
        </w:rPr>
        <w:t>参选单位：</w:t>
      </w:r>
      <w:r>
        <w:rPr>
          <w:sz w:val="36"/>
          <w:lang w:eastAsia="zh-CN"/>
        </w:rPr>
        <w:t xml:space="preserve"> ____________________</w:t>
      </w:r>
    </w:p>
    <w:p>
      <w:pPr>
        <w:ind w:firstLine="560" w:firstLineChars="200"/>
        <w:rPr>
          <w:sz w:val="28"/>
          <w:u w:val="single"/>
          <w:lang w:eastAsia="zh-CN"/>
        </w:rPr>
      </w:pPr>
      <w:r>
        <w:rPr>
          <w:rFonts w:hint="eastAsia"/>
          <w:sz w:val="28"/>
          <w:lang w:eastAsia="zh-CN"/>
        </w:rPr>
        <w:t xml:space="preserve">项目名称： </w:t>
      </w:r>
      <w:r>
        <w:rPr>
          <w:rFonts w:hint="eastAsia" w:asciiTheme="majorEastAsia" w:hAnsiTheme="majorEastAsia" w:eastAsiaTheme="majorEastAsia"/>
          <w:sz w:val="28"/>
          <w:szCs w:val="28"/>
          <w:u w:val="single"/>
          <w:lang w:eastAsia="zh-CN"/>
        </w:rPr>
        <w:t xml:space="preserve">涡轮流量计维修、校准及调试项目 </w:t>
      </w:r>
    </w:p>
    <w:p>
      <w:pPr>
        <w:ind w:firstLine="560" w:firstLineChars="200"/>
        <w:rPr>
          <w:sz w:val="28"/>
          <w:lang w:eastAsia="zh-CN"/>
        </w:rPr>
      </w:pPr>
      <w:r>
        <w:rPr>
          <w:rFonts w:hint="eastAsia"/>
          <w:sz w:val="28"/>
          <w:lang w:eastAsia="zh-CN"/>
        </w:rPr>
        <w:t>参选报价：</w:t>
      </w:r>
    </w:p>
    <w:p>
      <w:pPr>
        <w:ind w:firstLine="1540" w:firstLineChars="550"/>
        <w:rPr>
          <w:b/>
          <w:color w:val="00B050"/>
          <w:sz w:val="28"/>
          <w:szCs w:val="28"/>
          <w:u w:val="single"/>
          <w:lang w:eastAsia="zh-CN"/>
        </w:rPr>
      </w:pPr>
      <w:r>
        <w:rPr>
          <w:rFonts w:hint="eastAsia"/>
          <w:sz w:val="28"/>
          <w:szCs w:val="28"/>
          <w:lang w:eastAsia="zh-CN"/>
        </w:rPr>
        <w:t xml:space="preserve">报价: </w:t>
      </w:r>
      <w:r>
        <w:rPr>
          <w:rFonts w:hint="eastAsia"/>
          <w:sz w:val="28"/>
          <w:szCs w:val="28"/>
          <w:u w:val="single"/>
          <w:lang w:eastAsia="zh-CN"/>
        </w:rPr>
        <w:t xml:space="preserve">         元 </w:t>
      </w:r>
    </w:p>
    <w:p>
      <w:pPr>
        <w:pStyle w:val="2"/>
        <w:spacing w:line="240" w:lineRule="auto"/>
        <w:rPr>
          <w:sz w:val="28"/>
          <w:szCs w:val="28"/>
        </w:rPr>
      </w:pPr>
      <w:r>
        <w:rPr>
          <w:rFonts w:hint="eastAsia"/>
          <w:sz w:val="28"/>
          <w:szCs w:val="28"/>
        </w:rPr>
        <w:t xml:space="preserve">            具体分项报价见附表“报价表”</w:t>
      </w:r>
    </w:p>
    <w:p>
      <w:pPr>
        <w:ind w:firstLine="840" w:firstLineChars="300"/>
        <w:rPr>
          <w:sz w:val="28"/>
          <w:szCs w:val="28"/>
          <w:lang w:eastAsia="zh-CN"/>
        </w:rPr>
      </w:pPr>
      <w:r>
        <w:rPr>
          <w:rFonts w:hint="eastAsia"/>
          <w:sz w:val="28"/>
          <w:szCs w:val="28"/>
          <w:lang w:eastAsia="zh-CN"/>
        </w:rPr>
        <w:t>注： 1、价格为含税价，税率：</w:t>
      </w:r>
      <w:r>
        <w:rPr>
          <w:rFonts w:hint="eastAsia"/>
          <w:sz w:val="28"/>
          <w:szCs w:val="28"/>
          <w:u w:val="single"/>
          <w:lang w:eastAsia="zh-CN"/>
        </w:rPr>
        <w:t xml:space="preserve">    %  </w:t>
      </w:r>
      <w:r>
        <w:rPr>
          <w:rFonts w:hint="eastAsia"/>
          <w:sz w:val="28"/>
          <w:szCs w:val="28"/>
          <w:lang w:eastAsia="zh-CN"/>
        </w:rPr>
        <w:t xml:space="preserve"> ；</w:t>
      </w:r>
    </w:p>
    <w:p>
      <w:pPr>
        <w:pStyle w:val="2"/>
        <w:spacing w:line="240" w:lineRule="auto"/>
        <w:rPr>
          <w:sz w:val="28"/>
          <w:szCs w:val="28"/>
        </w:rPr>
      </w:pPr>
      <w:r>
        <w:rPr>
          <w:rFonts w:hint="eastAsia"/>
          <w:sz w:val="28"/>
          <w:szCs w:val="28"/>
        </w:rPr>
        <w:t xml:space="preserve">           2、付款方式：</w:t>
      </w:r>
      <w:r>
        <w:rPr>
          <w:rFonts w:hint="eastAsia"/>
          <w:sz w:val="28"/>
          <w:szCs w:val="28"/>
          <w:u w:val="single"/>
        </w:rPr>
        <w:t xml:space="preserve">                 </w:t>
      </w:r>
      <w:r>
        <w:rPr>
          <w:rFonts w:hint="eastAsia"/>
          <w:sz w:val="28"/>
          <w:szCs w:val="28"/>
        </w:rPr>
        <w:t>；</w:t>
      </w:r>
    </w:p>
    <w:p>
      <w:pPr>
        <w:pStyle w:val="2"/>
        <w:spacing w:line="240" w:lineRule="auto"/>
        <w:rPr>
          <w:sz w:val="28"/>
          <w:szCs w:val="28"/>
          <w:u w:val="single"/>
        </w:rPr>
      </w:pPr>
      <w:r>
        <w:rPr>
          <w:rFonts w:hint="eastAsia"/>
          <w:sz w:val="28"/>
          <w:szCs w:val="28"/>
        </w:rPr>
        <w:t xml:space="preserve">           3、服务期限：</w:t>
      </w:r>
      <w:r>
        <w:rPr>
          <w:rFonts w:hint="eastAsia"/>
          <w:sz w:val="28"/>
          <w:szCs w:val="28"/>
          <w:u w:val="single"/>
        </w:rPr>
        <w:t xml:space="preserve">                 </w:t>
      </w:r>
    </w:p>
    <w:p>
      <w:pPr>
        <w:pStyle w:val="2"/>
        <w:spacing w:line="240" w:lineRule="auto"/>
        <w:ind w:firstLine="560" w:firstLineChars="20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pPr>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pPr>
        <w:pStyle w:val="2"/>
        <w:rPr>
          <w:sz w:val="24"/>
          <w:szCs w:val="24"/>
        </w:rPr>
      </w:pPr>
      <w:r>
        <w:rPr>
          <w:rFonts w:hint="eastAsia"/>
          <w:sz w:val="24"/>
          <w:szCs w:val="24"/>
        </w:rPr>
        <w:t>附表：</w:t>
      </w:r>
    </w:p>
    <w:p>
      <w:pPr>
        <w:spacing w:line="360" w:lineRule="auto"/>
        <w:jc w:val="center"/>
        <w:rPr>
          <w:lang w:eastAsia="zh-CN"/>
        </w:rPr>
      </w:pPr>
    </w:p>
    <w:tbl>
      <w:tblPr>
        <w:tblStyle w:val="12"/>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10"/>
        <w:gridCol w:w="1843"/>
        <w:gridCol w:w="741"/>
        <w:gridCol w:w="960"/>
        <w:gridCol w:w="426"/>
        <w:gridCol w:w="1133"/>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序号</w:t>
            </w:r>
          </w:p>
        </w:tc>
        <w:tc>
          <w:tcPr>
            <w:tcW w:w="2410"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货物名称</w:t>
            </w:r>
          </w:p>
        </w:tc>
        <w:tc>
          <w:tcPr>
            <w:tcW w:w="1843"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型号</w:t>
            </w:r>
          </w:p>
        </w:tc>
        <w:tc>
          <w:tcPr>
            <w:tcW w:w="741"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公称通径</w:t>
            </w:r>
          </w:p>
        </w:tc>
        <w:tc>
          <w:tcPr>
            <w:tcW w:w="960"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准确度</w:t>
            </w:r>
          </w:p>
        </w:tc>
        <w:tc>
          <w:tcPr>
            <w:tcW w:w="426"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数量</w:t>
            </w:r>
          </w:p>
        </w:tc>
        <w:tc>
          <w:tcPr>
            <w:tcW w:w="1133" w:type="dxa"/>
            <w:vAlign w:val="center"/>
          </w:tcPr>
          <w:p>
            <w:pPr>
              <w:widowControl/>
              <w:jc w:val="center"/>
              <w:rPr>
                <w:rFonts w:asciiTheme="minorEastAsia" w:hAnsiTheme="minorEastAsia"/>
                <w:sz w:val="21"/>
                <w:szCs w:val="21"/>
                <w:lang w:eastAsia="zh-CN"/>
              </w:rPr>
            </w:pPr>
            <w:r>
              <w:rPr>
                <w:rFonts w:hint="eastAsia" w:asciiTheme="minorEastAsia" w:hAnsiTheme="minorEastAsia"/>
                <w:sz w:val="21"/>
                <w:szCs w:val="21"/>
                <w:lang w:eastAsia="zh-CN"/>
              </w:rPr>
              <w:t>单价（元）</w:t>
            </w:r>
          </w:p>
        </w:tc>
        <w:tc>
          <w:tcPr>
            <w:tcW w:w="850" w:type="dxa"/>
            <w:vAlign w:val="center"/>
          </w:tcPr>
          <w:p>
            <w:pPr>
              <w:widowControl/>
              <w:jc w:val="center"/>
              <w:rPr>
                <w:rFonts w:asciiTheme="minorEastAsia" w:hAnsiTheme="minorEastAsia"/>
                <w:sz w:val="21"/>
                <w:szCs w:val="21"/>
                <w:lang w:eastAsia="zh-CN"/>
              </w:rPr>
            </w:pPr>
            <w:r>
              <w:rPr>
                <w:rFonts w:hint="eastAsia" w:asciiTheme="minorEastAsia" w:hAnsiTheme="minorEastAsia"/>
                <w:sz w:val="21"/>
                <w:szCs w:val="21"/>
                <w:lang w:eastAsia="zh-CN"/>
              </w:rPr>
              <w:t>合计（元）</w:t>
            </w:r>
          </w:p>
        </w:tc>
        <w:tc>
          <w:tcPr>
            <w:tcW w:w="709"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6" w:type="dxa"/>
            <w:vAlign w:val="center"/>
          </w:tcPr>
          <w:p>
            <w:pPr>
              <w:spacing w:line="360" w:lineRule="auto"/>
              <w:jc w:val="center"/>
              <w:rPr>
                <w:b/>
                <w:sz w:val="21"/>
                <w:szCs w:val="21"/>
              </w:rPr>
            </w:pPr>
            <w:r>
              <w:rPr>
                <w:rFonts w:hint="eastAsia"/>
                <w:b/>
                <w:sz w:val="21"/>
                <w:szCs w:val="21"/>
              </w:rPr>
              <w:t>1</w:t>
            </w:r>
          </w:p>
        </w:tc>
        <w:tc>
          <w:tcPr>
            <w:tcW w:w="2410" w:type="dxa"/>
            <w:vAlign w:val="center"/>
          </w:tcPr>
          <w:p>
            <w:pPr>
              <w:spacing w:line="360" w:lineRule="auto"/>
              <w:jc w:val="center"/>
              <w:rPr>
                <w:b/>
                <w:sz w:val="21"/>
                <w:szCs w:val="21"/>
              </w:rPr>
            </w:pPr>
            <w:r>
              <w:rPr>
                <w:rFonts w:hint="eastAsia"/>
                <w:sz w:val="21"/>
                <w:szCs w:val="21"/>
              </w:rPr>
              <w:t>涡轮流量计</w:t>
            </w:r>
          </w:p>
        </w:tc>
        <w:tc>
          <w:tcPr>
            <w:tcW w:w="1843" w:type="dxa"/>
            <w:vAlign w:val="center"/>
          </w:tcPr>
          <w:p>
            <w:pPr>
              <w:spacing w:line="360" w:lineRule="auto"/>
              <w:jc w:val="center"/>
              <w:rPr>
                <w:b/>
                <w:sz w:val="21"/>
                <w:szCs w:val="21"/>
              </w:rPr>
            </w:pPr>
            <w:r>
              <w:rPr>
                <w:rFonts w:hint="eastAsia"/>
                <w:sz w:val="21"/>
                <w:szCs w:val="21"/>
              </w:rPr>
              <w:t>T06BDM1CA4DCCJA</w:t>
            </w:r>
          </w:p>
        </w:tc>
        <w:tc>
          <w:tcPr>
            <w:tcW w:w="741" w:type="dxa"/>
            <w:vAlign w:val="center"/>
          </w:tcPr>
          <w:p>
            <w:pPr>
              <w:spacing w:line="360" w:lineRule="auto"/>
              <w:jc w:val="center"/>
              <w:rPr>
                <w:b/>
                <w:sz w:val="21"/>
                <w:szCs w:val="21"/>
              </w:rPr>
            </w:pPr>
            <w:r>
              <w:rPr>
                <w:sz w:val="21"/>
                <w:szCs w:val="21"/>
              </w:rPr>
              <w:t>DN150</w:t>
            </w:r>
          </w:p>
        </w:tc>
        <w:tc>
          <w:tcPr>
            <w:tcW w:w="960" w:type="dxa"/>
            <w:vAlign w:val="center"/>
          </w:tcPr>
          <w:p>
            <w:pPr>
              <w:spacing w:line="360" w:lineRule="auto"/>
              <w:jc w:val="center"/>
              <w:rPr>
                <w:b/>
                <w:sz w:val="21"/>
                <w:szCs w:val="21"/>
              </w:rPr>
            </w:pPr>
            <w:r>
              <w:rPr>
                <w:rFonts w:hint="eastAsia"/>
                <w:sz w:val="21"/>
                <w:szCs w:val="21"/>
              </w:rPr>
              <w:t>±</w:t>
            </w:r>
            <w:r>
              <w:rPr>
                <w:sz w:val="21"/>
                <w:szCs w:val="21"/>
              </w:rPr>
              <w:t>0.15%</w:t>
            </w:r>
          </w:p>
        </w:tc>
        <w:tc>
          <w:tcPr>
            <w:tcW w:w="426" w:type="dxa"/>
            <w:vAlign w:val="center"/>
          </w:tcPr>
          <w:p>
            <w:pPr>
              <w:spacing w:line="360" w:lineRule="auto"/>
              <w:jc w:val="center"/>
              <w:rPr>
                <w:b/>
                <w:sz w:val="21"/>
                <w:szCs w:val="21"/>
              </w:rPr>
            </w:pPr>
            <w:r>
              <w:rPr>
                <w:rFonts w:hint="eastAsia"/>
                <w:sz w:val="21"/>
                <w:szCs w:val="21"/>
              </w:rPr>
              <w:t>1</w:t>
            </w:r>
          </w:p>
        </w:tc>
        <w:tc>
          <w:tcPr>
            <w:tcW w:w="1133" w:type="dxa"/>
            <w:vAlign w:val="center"/>
          </w:tcPr>
          <w:p>
            <w:pPr>
              <w:spacing w:line="360" w:lineRule="auto"/>
              <w:jc w:val="center"/>
              <w:rPr>
                <w:b/>
                <w:sz w:val="21"/>
                <w:szCs w:val="21"/>
              </w:rPr>
            </w:pPr>
          </w:p>
        </w:tc>
        <w:tc>
          <w:tcPr>
            <w:tcW w:w="850" w:type="dxa"/>
            <w:vAlign w:val="center"/>
          </w:tcPr>
          <w:p>
            <w:pPr>
              <w:spacing w:line="360" w:lineRule="auto"/>
              <w:jc w:val="center"/>
              <w:rPr>
                <w:b/>
                <w:sz w:val="21"/>
                <w:szCs w:val="21"/>
              </w:rPr>
            </w:pPr>
          </w:p>
        </w:tc>
        <w:tc>
          <w:tcPr>
            <w:tcW w:w="709" w:type="dxa"/>
            <w:vAlign w:val="center"/>
          </w:tcPr>
          <w:p>
            <w:pPr>
              <w:spacing w:line="360" w:lineRule="auto"/>
              <w:jc w:val="center"/>
              <w:rPr>
                <w:sz w:val="21"/>
                <w:szCs w:val="21"/>
              </w:rPr>
            </w:pPr>
            <w:r>
              <w:rPr>
                <w:rFonts w:hint="eastAsia"/>
                <w:sz w:val="21"/>
                <w:szCs w:val="21"/>
              </w:rPr>
              <w:t>卡涩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26" w:type="dxa"/>
            <w:vAlign w:val="center"/>
          </w:tcPr>
          <w:p>
            <w:pPr>
              <w:spacing w:line="360" w:lineRule="auto"/>
              <w:jc w:val="center"/>
              <w:rPr>
                <w:b/>
                <w:sz w:val="21"/>
                <w:szCs w:val="21"/>
              </w:rPr>
            </w:pPr>
            <w:r>
              <w:rPr>
                <w:rFonts w:hint="eastAsia"/>
                <w:b/>
                <w:sz w:val="21"/>
                <w:szCs w:val="21"/>
              </w:rPr>
              <w:t>2</w:t>
            </w:r>
          </w:p>
        </w:tc>
        <w:tc>
          <w:tcPr>
            <w:tcW w:w="2410" w:type="dxa"/>
            <w:vAlign w:val="center"/>
          </w:tcPr>
          <w:p>
            <w:pPr>
              <w:spacing w:line="360" w:lineRule="auto"/>
              <w:jc w:val="center"/>
              <w:rPr>
                <w:b/>
                <w:sz w:val="21"/>
                <w:szCs w:val="21"/>
                <w:lang w:eastAsia="zh-CN"/>
              </w:rPr>
            </w:pPr>
            <w:r>
              <w:rPr>
                <w:rFonts w:hint="eastAsia"/>
                <w:sz w:val="21"/>
                <w:szCs w:val="21"/>
                <w:lang w:eastAsia="zh-CN"/>
              </w:rPr>
              <w:t>涡轮流量计显示转换器</w:t>
            </w:r>
          </w:p>
        </w:tc>
        <w:tc>
          <w:tcPr>
            <w:tcW w:w="1843" w:type="dxa"/>
            <w:vAlign w:val="center"/>
          </w:tcPr>
          <w:p>
            <w:pPr>
              <w:spacing w:line="360" w:lineRule="auto"/>
              <w:jc w:val="center"/>
              <w:rPr>
                <w:b/>
                <w:sz w:val="21"/>
                <w:szCs w:val="21"/>
              </w:rPr>
            </w:pPr>
            <w:r>
              <w:rPr>
                <w:rFonts w:hint="eastAsia"/>
                <w:sz w:val="21"/>
                <w:szCs w:val="21"/>
              </w:rPr>
              <w:t>BATRT-M-3C</w:t>
            </w:r>
          </w:p>
        </w:tc>
        <w:tc>
          <w:tcPr>
            <w:tcW w:w="741" w:type="dxa"/>
            <w:vAlign w:val="center"/>
          </w:tcPr>
          <w:p>
            <w:pPr>
              <w:spacing w:line="360" w:lineRule="auto"/>
              <w:jc w:val="center"/>
              <w:rPr>
                <w:b/>
                <w:sz w:val="21"/>
                <w:szCs w:val="21"/>
              </w:rPr>
            </w:pPr>
          </w:p>
        </w:tc>
        <w:tc>
          <w:tcPr>
            <w:tcW w:w="960" w:type="dxa"/>
            <w:vAlign w:val="center"/>
          </w:tcPr>
          <w:p>
            <w:pPr>
              <w:spacing w:line="360" w:lineRule="auto"/>
              <w:jc w:val="center"/>
              <w:rPr>
                <w:b/>
                <w:sz w:val="21"/>
                <w:szCs w:val="21"/>
              </w:rPr>
            </w:pPr>
          </w:p>
        </w:tc>
        <w:tc>
          <w:tcPr>
            <w:tcW w:w="426" w:type="dxa"/>
            <w:vAlign w:val="center"/>
          </w:tcPr>
          <w:p>
            <w:pPr>
              <w:spacing w:line="360" w:lineRule="auto"/>
              <w:jc w:val="center"/>
              <w:rPr>
                <w:b/>
                <w:sz w:val="21"/>
                <w:szCs w:val="21"/>
              </w:rPr>
            </w:pPr>
            <w:r>
              <w:rPr>
                <w:rFonts w:hint="eastAsia"/>
                <w:sz w:val="21"/>
                <w:szCs w:val="21"/>
              </w:rPr>
              <w:t>1</w:t>
            </w:r>
          </w:p>
        </w:tc>
        <w:tc>
          <w:tcPr>
            <w:tcW w:w="1133" w:type="dxa"/>
            <w:vAlign w:val="center"/>
          </w:tcPr>
          <w:p>
            <w:pPr>
              <w:spacing w:line="360" w:lineRule="auto"/>
              <w:jc w:val="center"/>
              <w:rPr>
                <w:b/>
                <w:sz w:val="21"/>
                <w:szCs w:val="21"/>
              </w:rPr>
            </w:pPr>
          </w:p>
        </w:tc>
        <w:tc>
          <w:tcPr>
            <w:tcW w:w="850" w:type="dxa"/>
            <w:vAlign w:val="center"/>
          </w:tcPr>
          <w:p>
            <w:pPr>
              <w:spacing w:line="360" w:lineRule="auto"/>
              <w:jc w:val="center"/>
              <w:rPr>
                <w:b/>
                <w:sz w:val="21"/>
                <w:szCs w:val="21"/>
              </w:rPr>
            </w:pPr>
          </w:p>
        </w:tc>
        <w:tc>
          <w:tcPr>
            <w:tcW w:w="709" w:type="dxa"/>
            <w:vAlign w:val="center"/>
          </w:tcPr>
          <w:p>
            <w:pPr>
              <w:spacing w:line="360" w:lineRule="auto"/>
              <w:jc w:val="center"/>
              <w:rPr>
                <w:b/>
                <w:sz w:val="21"/>
                <w:szCs w:val="21"/>
              </w:rPr>
            </w:pPr>
          </w:p>
        </w:tc>
      </w:tr>
      <w:bookmarkEnd w:id="9"/>
    </w:tbl>
    <w:p>
      <w:pPr>
        <w:spacing w:line="360" w:lineRule="auto"/>
        <w:ind w:firstLine="470" w:firstLineChars="196"/>
        <w:jc w:val="center"/>
        <w:rPr>
          <w:sz w:val="24"/>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A76A7"/>
    <w:multiLevelType w:val="singleLevel"/>
    <w:tmpl w:val="0FEA76A7"/>
    <w:lvl w:ilvl="0" w:tentative="0">
      <w:start w:val="1"/>
      <w:numFmt w:val="chineseCounting"/>
      <w:suff w:val="nothing"/>
      <w:lvlText w:val="%1、"/>
      <w:lvlJc w:val="left"/>
      <w:rPr>
        <w:rFonts w:hint="eastAsia"/>
      </w:rPr>
    </w:lvl>
  </w:abstractNum>
  <w:abstractNum w:abstractNumId="1">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147456EB"/>
    <w:multiLevelType w:val="multilevel"/>
    <w:tmpl w:val="147456EB"/>
    <w:lvl w:ilvl="0" w:tentative="0">
      <w:start w:val="2"/>
      <w:numFmt w:val="decimal"/>
      <w:lvlText w:val="%1."/>
      <w:lvlJc w:val="left"/>
      <w:pPr>
        <w:ind w:left="925" w:hanging="360"/>
      </w:pPr>
      <w:rPr>
        <w:rFonts w:hint="default"/>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3">
    <w:nsid w:val="36F3B5B0"/>
    <w:multiLevelType w:val="singleLevel"/>
    <w:tmpl w:val="36F3B5B0"/>
    <w:lvl w:ilvl="0" w:tentative="0">
      <w:start w:val="1"/>
      <w:numFmt w:val="decimal"/>
      <w:suff w:val="nothing"/>
      <w:lvlText w:val="%1、"/>
      <w:lvlJc w:val="left"/>
      <w:pPr>
        <w:ind w:left="240" w:firstLine="0"/>
      </w:pPr>
    </w:lvl>
  </w:abstractNum>
  <w:abstractNum w:abstractNumId="4">
    <w:nsid w:val="495F05EB"/>
    <w:multiLevelType w:val="multilevel"/>
    <w:tmpl w:val="495F05EB"/>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D005D3"/>
    <w:multiLevelType w:val="singleLevel"/>
    <w:tmpl w:val="61D005D3"/>
    <w:lvl w:ilvl="0" w:tentative="0">
      <w:start w:val="43"/>
      <w:numFmt w:val="decimal"/>
      <w:suff w:val="nothing"/>
      <w:lvlText w:val="%1-"/>
      <w:lvlJc w:val="left"/>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248EF"/>
    <w:rsid w:val="00044E6D"/>
    <w:rsid w:val="00054C3E"/>
    <w:rsid w:val="00062313"/>
    <w:rsid w:val="00075F90"/>
    <w:rsid w:val="00082A22"/>
    <w:rsid w:val="000B630D"/>
    <w:rsid w:val="000C3751"/>
    <w:rsid w:val="000D32E2"/>
    <w:rsid w:val="000D41D6"/>
    <w:rsid w:val="000E3AD8"/>
    <w:rsid w:val="000F3B3E"/>
    <w:rsid w:val="00144B4E"/>
    <w:rsid w:val="0015787E"/>
    <w:rsid w:val="001629EC"/>
    <w:rsid w:val="00191802"/>
    <w:rsid w:val="00193817"/>
    <w:rsid w:val="001A2748"/>
    <w:rsid w:val="001B47BF"/>
    <w:rsid w:val="001B698B"/>
    <w:rsid w:val="001E6B4E"/>
    <w:rsid w:val="0022717E"/>
    <w:rsid w:val="00227556"/>
    <w:rsid w:val="00235C2A"/>
    <w:rsid w:val="00235EC3"/>
    <w:rsid w:val="002373F3"/>
    <w:rsid w:val="00245C4E"/>
    <w:rsid w:val="00254651"/>
    <w:rsid w:val="00260302"/>
    <w:rsid w:val="00260C9D"/>
    <w:rsid w:val="0027020B"/>
    <w:rsid w:val="0029525B"/>
    <w:rsid w:val="00295B59"/>
    <w:rsid w:val="002C794A"/>
    <w:rsid w:val="002D07A9"/>
    <w:rsid w:val="002D7B4B"/>
    <w:rsid w:val="002E46AF"/>
    <w:rsid w:val="00321AAF"/>
    <w:rsid w:val="00322549"/>
    <w:rsid w:val="00322FA1"/>
    <w:rsid w:val="00341823"/>
    <w:rsid w:val="00376CE1"/>
    <w:rsid w:val="00381044"/>
    <w:rsid w:val="003C6281"/>
    <w:rsid w:val="003D68E3"/>
    <w:rsid w:val="003D7661"/>
    <w:rsid w:val="003E4E63"/>
    <w:rsid w:val="003F7CE7"/>
    <w:rsid w:val="00402400"/>
    <w:rsid w:val="0040417A"/>
    <w:rsid w:val="00421627"/>
    <w:rsid w:val="00446BCF"/>
    <w:rsid w:val="00452278"/>
    <w:rsid w:val="00467513"/>
    <w:rsid w:val="00467CED"/>
    <w:rsid w:val="0047282D"/>
    <w:rsid w:val="004835AF"/>
    <w:rsid w:val="004A3FAD"/>
    <w:rsid w:val="004F5293"/>
    <w:rsid w:val="004F6EF2"/>
    <w:rsid w:val="00525F14"/>
    <w:rsid w:val="005461F1"/>
    <w:rsid w:val="005500D0"/>
    <w:rsid w:val="00580170"/>
    <w:rsid w:val="00595F8F"/>
    <w:rsid w:val="005B4BA0"/>
    <w:rsid w:val="005D12E3"/>
    <w:rsid w:val="005F7CAD"/>
    <w:rsid w:val="00605340"/>
    <w:rsid w:val="00631705"/>
    <w:rsid w:val="006365D2"/>
    <w:rsid w:val="00643B6F"/>
    <w:rsid w:val="00650B0F"/>
    <w:rsid w:val="006510CC"/>
    <w:rsid w:val="00674062"/>
    <w:rsid w:val="00674766"/>
    <w:rsid w:val="00685693"/>
    <w:rsid w:val="00685A36"/>
    <w:rsid w:val="006A6DAF"/>
    <w:rsid w:val="0070126F"/>
    <w:rsid w:val="00702A99"/>
    <w:rsid w:val="00704862"/>
    <w:rsid w:val="00707D16"/>
    <w:rsid w:val="007265B0"/>
    <w:rsid w:val="00742E42"/>
    <w:rsid w:val="00746559"/>
    <w:rsid w:val="007834F9"/>
    <w:rsid w:val="007A7F5A"/>
    <w:rsid w:val="007F6141"/>
    <w:rsid w:val="0080743A"/>
    <w:rsid w:val="00807C3C"/>
    <w:rsid w:val="00867275"/>
    <w:rsid w:val="00873D0A"/>
    <w:rsid w:val="00884958"/>
    <w:rsid w:val="0088574D"/>
    <w:rsid w:val="0089582C"/>
    <w:rsid w:val="008F395B"/>
    <w:rsid w:val="008F43DC"/>
    <w:rsid w:val="00914962"/>
    <w:rsid w:val="00926559"/>
    <w:rsid w:val="009312CA"/>
    <w:rsid w:val="00954536"/>
    <w:rsid w:val="00967702"/>
    <w:rsid w:val="00970ABE"/>
    <w:rsid w:val="0097131F"/>
    <w:rsid w:val="00982D6A"/>
    <w:rsid w:val="009B507A"/>
    <w:rsid w:val="009D3075"/>
    <w:rsid w:val="009E324F"/>
    <w:rsid w:val="009E5808"/>
    <w:rsid w:val="009F4AC1"/>
    <w:rsid w:val="00A06849"/>
    <w:rsid w:val="00A1293A"/>
    <w:rsid w:val="00A12C2C"/>
    <w:rsid w:val="00A305C9"/>
    <w:rsid w:val="00A33476"/>
    <w:rsid w:val="00A44E5A"/>
    <w:rsid w:val="00A54719"/>
    <w:rsid w:val="00A56063"/>
    <w:rsid w:val="00A571C0"/>
    <w:rsid w:val="00A84167"/>
    <w:rsid w:val="00AB1229"/>
    <w:rsid w:val="00AB2654"/>
    <w:rsid w:val="00AC0076"/>
    <w:rsid w:val="00AC5545"/>
    <w:rsid w:val="00AE540F"/>
    <w:rsid w:val="00B25D73"/>
    <w:rsid w:val="00B37465"/>
    <w:rsid w:val="00B4301E"/>
    <w:rsid w:val="00B448B4"/>
    <w:rsid w:val="00B44FC3"/>
    <w:rsid w:val="00B5723E"/>
    <w:rsid w:val="00B63F98"/>
    <w:rsid w:val="00B75985"/>
    <w:rsid w:val="00B803B3"/>
    <w:rsid w:val="00B87975"/>
    <w:rsid w:val="00BA452D"/>
    <w:rsid w:val="00BA56AC"/>
    <w:rsid w:val="00BB7BD5"/>
    <w:rsid w:val="00C0622C"/>
    <w:rsid w:val="00C133A8"/>
    <w:rsid w:val="00C238FE"/>
    <w:rsid w:val="00C46972"/>
    <w:rsid w:val="00C533BE"/>
    <w:rsid w:val="00C57D4A"/>
    <w:rsid w:val="00C6131D"/>
    <w:rsid w:val="00C618E5"/>
    <w:rsid w:val="00C74089"/>
    <w:rsid w:val="00CB2E01"/>
    <w:rsid w:val="00CE1FBD"/>
    <w:rsid w:val="00CE5691"/>
    <w:rsid w:val="00CF74B9"/>
    <w:rsid w:val="00D15A84"/>
    <w:rsid w:val="00D22E92"/>
    <w:rsid w:val="00D2392F"/>
    <w:rsid w:val="00D239EF"/>
    <w:rsid w:val="00D37E8E"/>
    <w:rsid w:val="00D440EF"/>
    <w:rsid w:val="00D47E50"/>
    <w:rsid w:val="00D749CB"/>
    <w:rsid w:val="00D82ABD"/>
    <w:rsid w:val="00D87F63"/>
    <w:rsid w:val="00D947D8"/>
    <w:rsid w:val="00DC1121"/>
    <w:rsid w:val="00DC22FC"/>
    <w:rsid w:val="00DC3BF2"/>
    <w:rsid w:val="00DD56C2"/>
    <w:rsid w:val="00E13998"/>
    <w:rsid w:val="00E55109"/>
    <w:rsid w:val="00E911A8"/>
    <w:rsid w:val="00E948B8"/>
    <w:rsid w:val="00E95ACA"/>
    <w:rsid w:val="00E95E0C"/>
    <w:rsid w:val="00E976A2"/>
    <w:rsid w:val="00EC73B7"/>
    <w:rsid w:val="00EC7B58"/>
    <w:rsid w:val="00EE5A05"/>
    <w:rsid w:val="00EE60EB"/>
    <w:rsid w:val="00EF2B8B"/>
    <w:rsid w:val="00F41B1E"/>
    <w:rsid w:val="00F6409E"/>
    <w:rsid w:val="00F66F5D"/>
    <w:rsid w:val="00F723DA"/>
    <w:rsid w:val="00F81188"/>
    <w:rsid w:val="00F87131"/>
    <w:rsid w:val="00F95F2C"/>
    <w:rsid w:val="00FA4745"/>
    <w:rsid w:val="00FB6F07"/>
    <w:rsid w:val="00FC571D"/>
    <w:rsid w:val="00FE4F90"/>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5DEF75FC"/>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3"/>
    <w:qFormat/>
    <w:uiPriority w:val="0"/>
    <w:pPr>
      <w:ind w:left="538"/>
      <w:outlineLvl w:val="0"/>
    </w:pPr>
    <w:rPr>
      <w:b/>
      <w:bCs/>
      <w:sz w:val="28"/>
      <w:szCs w:val="28"/>
    </w:rPr>
  </w:style>
  <w:style w:type="paragraph" w:styleId="4">
    <w:name w:val="heading 2"/>
    <w:basedOn w:val="1"/>
    <w:next w:val="1"/>
    <w:link w:val="25"/>
    <w:qFormat/>
    <w:uiPriority w:val="0"/>
    <w:pPr>
      <w:ind w:left="629"/>
      <w:outlineLvl w:val="1"/>
    </w:pPr>
    <w:rPr>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30"/>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2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6">
    <w:name w:val="Body Text"/>
    <w:basedOn w:val="1"/>
    <w:link w:val="27"/>
    <w:qFormat/>
    <w:uiPriority w:val="1"/>
    <w:rPr>
      <w:sz w:val="24"/>
      <w:szCs w:val="24"/>
    </w:rPr>
  </w:style>
  <w:style w:type="paragraph" w:styleId="7">
    <w:name w:val="Body Text Indent"/>
    <w:basedOn w:val="1"/>
    <w:link w:val="29"/>
    <w:qFormat/>
    <w:uiPriority w:val="0"/>
    <w:pPr>
      <w:spacing w:after="120"/>
      <w:ind w:left="420" w:leftChars="200"/>
    </w:pPr>
  </w:style>
  <w:style w:type="paragraph" w:styleId="8">
    <w:name w:val="Plain Text"/>
    <w:basedOn w:val="1"/>
    <w:link w:val="21"/>
    <w:qFormat/>
    <w:uiPriority w:val="99"/>
    <w:rPr>
      <w:rFonts w:hAnsi="Courier New" w:cs="Courier New"/>
      <w:szCs w:val="21"/>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2">
    <w:name w:val="Table Grid"/>
    <w:basedOn w:val="11"/>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bCs/>
    </w:rPr>
  </w:style>
  <w:style w:type="character" w:styleId="15">
    <w:name w:val="Hyperlink"/>
    <w:basedOn w:val="13"/>
    <w:qFormat/>
    <w:uiPriority w:val="99"/>
    <w:rPr>
      <w:color w:val="0000FF"/>
      <w:u w:val="single"/>
    </w:rPr>
  </w:style>
  <w:style w:type="character" w:styleId="16">
    <w:name w:val="HTML Code"/>
    <w:unhideWhenUsed/>
    <w:qFormat/>
    <w:uiPriority w:val="99"/>
    <w:rPr>
      <w:rFonts w:ascii="Courier New" w:hAnsi="Courier New"/>
      <w:sz w:val="20"/>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34"/>
    <w:pPr>
      <w:spacing w:before="206"/>
      <w:ind w:left="959" w:hanging="361"/>
    </w:pPr>
  </w:style>
  <w:style w:type="paragraph" w:customStyle="1" w:styleId="19">
    <w:name w:val="Table Paragraph"/>
    <w:basedOn w:val="1"/>
    <w:qFormat/>
    <w:uiPriority w:val="1"/>
  </w:style>
  <w:style w:type="paragraph" w:customStyle="1" w:styleId="20">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1">
    <w:name w:val="纯文本 Char"/>
    <w:basedOn w:val="13"/>
    <w:link w:val="8"/>
    <w:qFormat/>
    <w:uiPriority w:val="99"/>
    <w:rPr>
      <w:rFonts w:ascii="宋体" w:hAnsi="Courier New" w:cs="Courier New"/>
      <w:sz w:val="22"/>
      <w:szCs w:val="21"/>
      <w:lang w:eastAsia="en-US"/>
    </w:rPr>
  </w:style>
  <w:style w:type="character" w:customStyle="1" w:styleId="22">
    <w:name w:val="font21"/>
    <w:qFormat/>
    <w:uiPriority w:val="0"/>
    <w:rPr>
      <w:rFonts w:hint="eastAsia" w:ascii="宋体" w:hAnsi="宋体" w:eastAsia="宋体" w:cs="宋体"/>
      <w:color w:val="000000"/>
      <w:sz w:val="20"/>
      <w:szCs w:val="20"/>
      <w:u w:val="none"/>
    </w:rPr>
  </w:style>
  <w:style w:type="character" w:customStyle="1" w:styleId="23">
    <w:name w:val="标题 1 Char"/>
    <w:link w:val="3"/>
    <w:qFormat/>
    <w:uiPriority w:val="0"/>
    <w:rPr>
      <w:rFonts w:ascii="宋体" w:hAnsi="宋体" w:cs="宋体"/>
      <w:b/>
      <w:bCs/>
      <w:sz w:val="28"/>
      <w:szCs w:val="28"/>
      <w:lang w:eastAsia="en-US"/>
    </w:rPr>
  </w:style>
  <w:style w:type="character" w:customStyle="1" w:styleId="24">
    <w:name w:val="apple-converted-space"/>
    <w:basedOn w:val="13"/>
    <w:qFormat/>
    <w:uiPriority w:val="0"/>
  </w:style>
  <w:style w:type="character" w:customStyle="1" w:styleId="25">
    <w:name w:val="标题 2 Char"/>
    <w:basedOn w:val="13"/>
    <w:link w:val="4"/>
    <w:qFormat/>
    <w:uiPriority w:val="0"/>
    <w:rPr>
      <w:rFonts w:ascii="宋体" w:hAnsi="宋体" w:cs="宋体"/>
      <w:b/>
      <w:bCs/>
      <w:sz w:val="24"/>
      <w:szCs w:val="24"/>
      <w:lang w:eastAsia="en-US"/>
    </w:rPr>
  </w:style>
  <w:style w:type="character" w:customStyle="1" w:styleId="26">
    <w:name w:val="正文缩进 Char"/>
    <w:link w:val="5"/>
    <w:qFormat/>
    <w:uiPriority w:val="0"/>
    <w:rPr>
      <w:sz w:val="24"/>
    </w:rPr>
  </w:style>
  <w:style w:type="character" w:customStyle="1" w:styleId="27">
    <w:name w:val="正文文本 Char"/>
    <w:basedOn w:val="13"/>
    <w:link w:val="6"/>
    <w:qFormat/>
    <w:uiPriority w:val="0"/>
    <w:rPr>
      <w:rFonts w:ascii="宋体" w:hAnsi="宋体" w:cs="宋体"/>
      <w:sz w:val="24"/>
      <w:szCs w:val="24"/>
      <w:lang w:eastAsia="en-US"/>
    </w:rPr>
  </w:style>
  <w:style w:type="character" w:customStyle="1" w:styleId="28">
    <w:name w:val="纯文本 Char1"/>
    <w:basedOn w:val="13"/>
    <w:qFormat/>
    <w:uiPriority w:val="0"/>
    <w:rPr>
      <w:rFonts w:ascii="宋体" w:hAnsi="Courier New" w:cs="Courier New"/>
      <w:sz w:val="22"/>
      <w:szCs w:val="21"/>
      <w:lang w:eastAsia="en-US"/>
    </w:rPr>
  </w:style>
  <w:style w:type="character" w:customStyle="1" w:styleId="29">
    <w:name w:val="正文文本缩进 Char"/>
    <w:basedOn w:val="13"/>
    <w:link w:val="7"/>
    <w:uiPriority w:val="0"/>
    <w:rPr>
      <w:rFonts w:ascii="宋体" w:hAnsi="宋体" w:cs="宋体"/>
      <w:sz w:val="22"/>
      <w:szCs w:val="22"/>
      <w:lang w:eastAsia="en-US"/>
    </w:rPr>
  </w:style>
  <w:style w:type="character" w:customStyle="1" w:styleId="30">
    <w:name w:val="正文1 Char"/>
    <w:basedOn w:val="13"/>
    <w:link w:val="2"/>
    <w:qFormat/>
    <w:locked/>
    <w:uiPriority w:val="0"/>
    <w:rPr>
      <w:rFonts w:ascii="宋体" w:hAnsi="Calibri"/>
      <w:sz w:val="3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4"/>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26</Pages>
  <Words>2406</Words>
  <Characters>13716</Characters>
  <Lines>114</Lines>
  <Paragraphs>32</Paragraphs>
  <TotalTime>179</TotalTime>
  <ScaleCrop>false</ScaleCrop>
  <LinksUpToDate>false</LinksUpToDate>
  <CharactersWithSpaces>16090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2021-07-27T02:38:00Z</dcterms:created>
  <dc:creator>CGC</dc:creator>
  <cp:lastModifiedBy>潘骏</cp:lastModifiedBy>
  <dcterms:modified xsi:type="dcterms:W3CDTF">2021-08-04T07:49:02Z</dcterms:modified>
  <dc:title>公开招标文件（货物服务类）</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2052-11.1.0.10667</vt:lpwstr>
  </property>
  <property fmtid="{D5CDD505-2E9C-101B-9397-08002B2CF9AE}" pid="6" name="ICV">
    <vt:lpwstr>B5F2709BB99C439DB4D62F4BC27A60FC</vt:lpwstr>
  </property>
</Properties>
</file>