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厂区道路照明材料采购 </w:t>
      </w:r>
      <w:r>
        <w:rPr>
          <w:rFonts w:hint="eastAsia" w:ascii="微软雅黑" w:eastAsia="微软雅黑"/>
          <w:b/>
          <w:sz w:val="36"/>
          <w:szCs w:val="36"/>
          <w:lang w:eastAsia="zh-CN"/>
        </w:rPr>
        <w:t>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FHC-PTCG20210716001 </w:t>
      </w:r>
      <w:r>
        <w:rPr>
          <w:rFonts w:hint="eastAsia"/>
          <w:sz w:val="28"/>
          <w:szCs w:val="28"/>
        </w:rPr>
        <w:t>）</w:t>
      </w: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二〇二一年七月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8"/>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sz w:val="28"/>
          <w:szCs w:val="28"/>
          <w:lang w:eastAsia="zh-CN"/>
        </w:rPr>
      </w:pPr>
    </w:p>
    <w:p>
      <w:pPr>
        <w:tabs>
          <w:tab w:val="left" w:pos="1272"/>
        </w:tabs>
        <w:spacing w:line="360" w:lineRule="auto"/>
        <w:ind w:left="9"/>
        <w:jc w:val="center"/>
        <w:rPr>
          <w:b/>
          <w:sz w:val="28"/>
          <w:lang w:eastAsia="zh-CN"/>
        </w:rPr>
      </w:pPr>
    </w:p>
    <w:p>
      <w:pPr>
        <w:pStyle w:val="2"/>
      </w:pPr>
    </w:p>
    <w:p>
      <w:pPr>
        <w:pStyle w:val="2"/>
      </w:pPr>
    </w:p>
    <w:p>
      <w:pPr>
        <w:pStyle w:val="2"/>
      </w:pPr>
    </w:p>
    <w:p>
      <w:pPr>
        <w:pStyle w:val="2"/>
      </w:pPr>
    </w:p>
    <w:p>
      <w:pPr>
        <w:pStyle w:val="2"/>
      </w:pPr>
    </w:p>
    <w:p>
      <w:pPr>
        <w:pStyle w:val="2"/>
      </w:pPr>
    </w:p>
    <w:p>
      <w:pPr>
        <w:pStyle w:val="2"/>
      </w:pPr>
    </w:p>
    <w:p>
      <w:pPr>
        <w:pStyle w:val="25"/>
        <w:numPr>
          <w:ilvl w:val="0"/>
          <w:numId w:val="1"/>
        </w:numPr>
        <w:tabs>
          <w:tab w:val="left" w:pos="1272"/>
        </w:tabs>
        <w:spacing w:line="360" w:lineRule="auto"/>
        <w:jc w:val="center"/>
        <w:rPr>
          <w:b/>
          <w:sz w:val="28"/>
          <w:szCs w:val="28"/>
          <w:lang w:eastAsia="zh-CN"/>
        </w:rPr>
      </w:pPr>
      <w:r>
        <w:rPr>
          <w:b/>
          <w:spacing w:val="-1"/>
          <w:w w:val="95"/>
          <w:sz w:val="28"/>
          <w:szCs w:val="28"/>
          <w:lang w:eastAsia="zh-CN"/>
        </w:rPr>
        <w:t>比选公</w:t>
      </w:r>
      <w:r>
        <w:rPr>
          <w:b/>
          <w:w w:val="95"/>
          <w:sz w:val="28"/>
          <w:szCs w:val="28"/>
          <w:lang w:eastAsia="zh-CN"/>
        </w:rPr>
        <w:t>告</w:t>
      </w:r>
    </w:p>
    <w:p>
      <w:pPr>
        <w:pStyle w:val="8"/>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厂区道路照明材料采购项目（项目编号：FHC-PTCG20210716001）</w:t>
      </w:r>
      <w:r>
        <w:rPr>
          <w:lang w:eastAsia="zh-CN"/>
        </w:rPr>
        <w:t>进行</w:t>
      </w:r>
      <w:r>
        <w:rPr>
          <w:rFonts w:hint="eastAsia"/>
          <w:lang w:eastAsia="zh-CN"/>
        </w:rPr>
        <w:t>国内</w:t>
      </w:r>
      <w:r>
        <w:rPr>
          <w:lang w:eastAsia="zh-CN"/>
        </w:rPr>
        <w:t>公开比选。为了“公开、公平、公正、透明”，引导参选人进行正确参选，特制定本规定文件</w:t>
      </w:r>
      <w:r>
        <w:rPr>
          <w:rFonts w:hint="eastAsia"/>
          <w:lang w:eastAsia="zh-CN"/>
        </w:rPr>
        <w:t>，欢迎国内符合条件的供应商积极参选</w:t>
      </w:r>
      <w:r>
        <w:rPr>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照明材料采购 </w:t>
      </w:r>
    </w:p>
    <w:p>
      <w:pPr>
        <w:pStyle w:val="4"/>
        <w:spacing w:line="360" w:lineRule="auto"/>
        <w:ind w:left="0" w:firstLine="475" w:firstLineChars="198"/>
        <w:rPr>
          <w:b w:val="0"/>
          <w:shd w:val="clear" w:color="auto" w:fill="FFFFFF"/>
          <w:lang w:eastAsia="zh-CN"/>
        </w:rPr>
      </w:pPr>
      <w:r>
        <w:rPr>
          <w:rFonts w:hint="eastAsia" w:asciiTheme="majorEastAsia" w:hAnsiTheme="majorEastAsia" w:eastAsiaTheme="majorEastAsia"/>
          <w:b w:val="0"/>
          <w:lang w:eastAsia="zh-CN"/>
        </w:rPr>
        <w:t>2. 比选项目简要说明：厂区道路照明材料采购</w:t>
      </w:r>
      <w:r>
        <w:rPr>
          <w:rFonts w:hint="eastAsia"/>
          <w:b w:val="0"/>
          <w:shd w:val="clear" w:color="auto" w:fill="FFFFFF"/>
          <w:lang w:eastAsia="zh-CN"/>
        </w:rPr>
        <w:t>。</w:t>
      </w:r>
    </w:p>
    <w:p>
      <w:pPr>
        <w:spacing w:line="360" w:lineRule="auto"/>
        <w:rPr>
          <w:sz w:val="24"/>
          <w:szCs w:val="24"/>
          <w:lang w:eastAsia="zh-CN"/>
        </w:rPr>
      </w:pPr>
      <w:r>
        <w:rPr>
          <w:rFonts w:hint="eastAsia"/>
          <w:lang w:eastAsia="zh-CN"/>
        </w:rPr>
        <w:t xml:space="preserve">     </w:t>
      </w:r>
      <w:r>
        <w:rPr>
          <w:rFonts w:hint="eastAsia"/>
          <w:sz w:val="24"/>
          <w:szCs w:val="24"/>
          <w:lang w:eastAsia="zh-CN"/>
        </w:rPr>
        <w:t>3. 项目控制价格：420000.00元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widowControl/>
        <w:autoSpaceDE/>
        <w:autoSpaceDN/>
        <w:spacing w:line="360" w:lineRule="auto"/>
        <w:ind w:left="565" w:leftChars="257"/>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25"/>
        <w:widowControl/>
        <w:numPr>
          <w:ilvl w:val="0"/>
          <w:numId w:val="2"/>
        </w:numPr>
        <w:autoSpaceDE/>
        <w:autoSpaceDN/>
        <w:spacing w:before="0" w:line="360" w:lineRule="auto"/>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left="565" w:leftChars="257"/>
        <w:jc w:val="both"/>
        <w:rPr>
          <w:sz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5"/>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2021年7月</w:t>
      </w:r>
      <w:r>
        <w:rPr>
          <w:rFonts w:hint="eastAsia" w:asciiTheme="majorEastAsia" w:hAnsiTheme="majorEastAsia" w:eastAsiaTheme="majorEastAsia"/>
          <w:sz w:val="24"/>
          <w:szCs w:val="24"/>
          <w:lang w:val="en-US" w:eastAsia="zh-CN"/>
        </w:rPr>
        <w:t>30</w:t>
      </w:r>
      <w:r>
        <w:rPr>
          <w:rFonts w:hint="eastAsia" w:asciiTheme="majorEastAsia" w:hAnsiTheme="majorEastAsia" w:eastAsiaTheme="majorEastAsia"/>
          <w:sz w:val="24"/>
          <w:szCs w:val="24"/>
          <w:lang w:eastAsia="zh-CN"/>
        </w:rPr>
        <w:t>日至8月</w:t>
      </w:r>
      <w:r>
        <w:rPr>
          <w:rFonts w:hint="eastAsia" w:asciiTheme="majorEastAsia" w:hAnsiTheme="majorEastAsia" w:eastAsiaTheme="majorEastAsia"/>
          <w:sz w:val="24"/>
          <w:szCs w:val="24"/>
          <w:lang w:val="en-US" w:eastAsia="zh-CN"/>
        </w:rPr>
        <w:t>9</w:t>
      </w:r>
      <w:bookmarkStart w:id="14" w:name="_GoBack"/>
      <w:bookmarkEnd w:id="14"/>
      <w:r>
        <w:rPr>
          <w:rFonts w:hint="eastAsia" w:asciiTheme="majorEastAsia" w:hAnsiTheme="majorEastAsia" w:eastAsiaTheme="majorEastAsia"/>
          <w:sz w:val="24"/>
          <w:szCs w:val="24"/>
          <w:lang w:eastAsia="zh-CN"/>
        </w:rPr>
        <w:t>日（共10天）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23"/>
          <w:rFonts w:hint="eastAsia" w:asciiTheme="majorEastAsia" w:hAnsiTheme="majorEastAsia" w:eastAsiaTheme="majorEastAsia"/>
          <w:sz w:val="24"/>
          <w:szCs w:val="24"/>
          <w:lang w:eastAsia="zh-CN"/>
        </w:rPr>
        <w:t>hzji@fhcpec.com.cn</w:t>
      </w:r>
      <w:r>
        <w:rPr>
          <w:rStyle w:val="23"/>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3"/>
        <w:spacing w:line="360" w:lineRule="auto"/>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 xml:space="preserve">纪检监察室电话：0596-6311774  </w:t>
      </w:r>
    </w:p>
    <w:p>
      <w:pPr>
        <w:pStyle w:val="6"/>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040" w:firstLineChars="2100"/>
        <w:rPr>
          <w:sz w:val="24"/>
          <w:szCs w:val="24"/>
          <w:lang w:eastAsia="zh-CN"/>
        </w:rPr>
      </w:pPr>
      <w:r>
        <w:rPr>
          <w:rFonts w:hint="eastAsia"/>
          <w:sz w:val="24"/>
          <w:szCs w:val="24"/>
          <w:lang w:eastAsia="zh-CN"/>
        </w:rPr>
        <w:t>2021.07.30</w:t>
      </w:r>
    </w:p>
    <w:p>
      <w:pPr>
        <w:pStyle w:val="3"/>
        <w:tabs>
          <w:tab w:val="left" w:pos="1262"/>
        </w:tabs>
        <w:spacing w:line="355" w:lineRule="exact"/>
        <w:ind w:left="0" w:right="108"/>
        <w:jc w:val="center"/>
        <w:rPr>
          <w:lang w:eastAsia="zh-CN"/>
        </w:rPr>
        <w:sectPr>
          <w:footerReference r:id="rId3" w:type="default"/>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厂区道路照明材料采购项目  </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漳州市漳浦县古雷开发区腾龙路84号</w:t>
      </w:r>
    </w:p>
    <w:p>
      <w:pPr>
        <w:pStyle w:val="8"/>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采用总包干的</w:t>
      </w:r>
      <w:r>
        <w:rPr>
          <w:rFonts w:hint="eastAsia" w:asciiTheme="majorEastAsia" w:hAnsiTheme="majorEastAsia" w:eastAsiaTheme="majorEastAsia"/>
          <w:lang w:eastAsia="zh-CN"/>
        </w:rPr>
        <w:t>方式。</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照明材料采购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napToGrid w:val="0"/>
          <w:spacing w:val="8"/>
          <w:sz w:val="24"/>
          <w:szCs w:val="24"/>
          <w:u w:val="single"/>
          <w:lang w:eastAsia="zh-CN"/>
        </w:rPr>
        <w:t xml:space="preserve">见附件5“报价单” </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(五)产品质量：</w:t>
      </w:r>
      <w:r>
        <w:rPr>
          <w:rFonts w:hint="eastAsia" w:asciiTheme="majorEastAsia" w:hAnsiTheme="majorEastAsia" w:eastAsiaTheme="majorEastAsia" w:cstheme="minorEastAsia"/>
          <w:kern w:val="59"/>
          <w:sz w:val="24"/>
          <w:szCs w:val="24"/>
          <w:lang w:eastAsia="zh-CN"/>
        </w:rPr>
        <w:t>全优</w:t>
      </w:r>
    </w:p>
    <w:p>
      <w:pPr>
        <w:pStyle w:val="8"/>
        <w:spacing w:line="360" w:lineRule="auto"/>
        <w:ind w:right="222" w:firstLine="482" w:firstLineChars="200"/>
        <w:rPr>
          <w:rFonts w:asciiTheme="majorEastAsia" w:hAnsiTheme="majorEastAsia" w:eastAsiaTheme="majorEastAsia"/>
          <w:lang w:eastAsia="zh-CN"/>
        </w:rPr>
      </w:pPr>
      <w:r>
        <w:rPr>
          <w:rFonts w:hint="eastAsia" w:asciiTheme="majorEastAsia" w:hAnsiTheme="majorEastAsia" w:eastAsiaTheme="major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spacing w:line="360" w:lineRule="auto"/>
        <w:ind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8"/>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left="565" w:leftChars="257"/>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600" w:firstLineChars="25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p>
    <w:p>
      <w:pPr>
        <w:spacing w:line="360" w:lineRule="auto"/>
        <w:ind w:right="191" w:rightChars="87" w:firstLine="600" w:firstLineChars="250"/>
        <w:rPr>
          <w:rFonts w:asciiTheme="majorEastAsia" w:hAnsiTheme="majorEastAsia" w:eastAsiaTheme="majorEastAsia"/>
          <w:b/>
          <w:w w:val="95"/>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1、参选保证金的金额为：人民币伍仟元整（5000.00元）；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照明材料采购项目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w:t>
      </w:r>
    </w:p>
    <w:p>
      <w:pPr>
        <w:pStyle w:val="8"/>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8"/>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技术联系人：王剑平     电话：13559280502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8"/>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420000.00元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2"/>
        <w:rPr>
          <w:b/>
          <w:sz w:val="28"/>
          <w:szCs w:val="28"/>
        </w:r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8"/>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5"/>
        <w:numPr>
          <w:ilvl w:val="0"/>
          <w:numId w:val="3"/>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pPr>
        <w:pStyle w:val="8"/>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8858"/>
      <w:bookmarkStart w:id="1" w:name="_Toc430488651"/>
      <w:bookmarkStart w:id="2" w:name="_Toc304357904"/>
      <w:bookmarkStart w:id="3" w:name="_Toc177186249"/>
      <w:bookmarkStart w:id="4" w:name="_Toc430489126"/>
      <w:bookmarkStart w:id="5" w:name="_Toc430490619"/>
      <w:bookmarkStart w:id="6" w:name="_Toc430492133"/>
      <w:bookmarkStart w:id="7" w:name="_Toc430422420"/>
      <w:bookmarkStart w:id="8" w:name="_Toc415567504"/>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8"/>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sz w:val="24"/>
          <w:szCs w:val="24"/>
          <w:lang w:eastAsia="zh-CN"/>
        </w:rPr>
      </w:pPr>
      <w:r>
        <w:rPr>
          <w:rFonts w:hint="eastAsia"/>
          <w:sz w:val="24"/>
          <w:szCs w:val="24"/>
          <w:lang w:eastAsia="zh-CN"/>
        </w:rPr>
        <w:t>9.</w:t>
      </w:r>
      <w:r>
        <w:rPr>
          <w:sz w:val="24"/>
          <w:szCs w:val="24"/>
          <w:lang w:eastAsia="zh-CN"/>
        </w:rPr>
        <w:t xml:space="preserve"> </w:t>
      </w:r>
      <w:r>
        <w:rPr>
          <w:rFonts w:hint="eastAsia"/>
          <w:lang w:eastAsia="zh-CN"/>
        </w:rPr>
        <w:t>参选文件正本应按要求由经正式授权的参选人代表签字并加盖参选人公章。副本可以用复印件。</w:t>
      </w:r>
    </w:p>
    <w:p>
      <w:pPr>
        <w:pStyle w:val="2"/>
        <w:rPr>
          <w:b/>
          <w:sz w:val="28"/>
          <w:szCs w:val="28"/>
        </w:rPr>
      </w:pPr>
    </w:p>
    <w:p>
      <w:pPr>
        <w:pStyle w:val="3"/>
        <w:tabs>
          <w:tab w:val="left" w:pos="1488"/>
        </w:tabs>
        <w:spacing w:line="355" w:lineRule="exact"/>
        <w:ind w:left="365"/>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8"/>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8"/>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8"/>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8"/>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8"/>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420000.00元（含税价）</w:t>
      </w:r>
      <w:r>
        <w:rPr>
          <w:rFonts w:hint="eastAsia"/>
          <w:lang w:eastAsia="zh-CN"/>
        </w:rPr>
        <w:t>。参选人所填报的报价高于本项目最高限价的，其参选将被比选小组予以否决。</w:t>
      </w:r>
    </w:p>
    <w:p>
      <w:pPr>
        <w:pStyle w:val="8"/>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8"/>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8"/>
        <w:spacing w:line="360" w:lineRule="auto"/>
        <w:ind w:right="121" w:firstLine="480" w:firstLineChars="200"/>
        <w:jc w:val="both"/>
        <w:rPr>
          <w:lang w:eastAsia="zh-CN"/>
        </w:rPr>
      </w:pPr>
      <w:r>
        <w:rPr>
          <w:lang w:eastAsia="zh-CN"/>
        </w:rPr>
        <w:t>2.参选文件存在重大偏差的。</w:t>
      </w:r>
    </w:p>
    <w:p>
      <w:pPr>
        <w:pStyle w:val="8"/>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8"/>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8"/>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8"/>
        <w:spacing w:line="360" w:lineRule="auto"/>
        <w:ind w:right="121" w:firstLine="480" w:firstLineChars="200"/>
        <w:jc w:val="both"/>
        <w:rPr>
          <w:lang w:eastAsia="zh-CN"/>
        </w:rPr>
      </w:pPr>
      <w:r>
        <w:rPr>
          <w:lang w:eastAsia="zh-CN"/>
        </w:rPr>
        <w:t>2.在开选时没有启封和读出的参选文件，在评选时将不予考虑。</w:t>
      </w:r>
    </w:p>
    <w:p>
      <w:pPr>
        <w:pStyle w:val="8"/>
        <w:spacing w:line="360" w:lineRule="auto"/>
        <w:ind w:right="121" w:firstLine="480" w:firstLineChars="200"/>
        <w:jc w:val="both"/>
        <w:rPr>
          <w:lang w:eastAsia="zh-CN"/>
        </w:rPr>
      </w:pPr>
      <w:r>
        <w:rPr>
          <w:lang w:eastAsia="zh-CN"/>
        </w:rPr>
        <w:t>3.比选人将做开选记录。</w:t>
      </w:r>
    </w:p>
    <w:p>
      <w:pPr>
        <w:pStyle w:val="2"/>
        <w:spacing w:line="360" w:lineRule="auto"/>
        <w:ind w:firstLine="480" w:firstLineChars="200"/>
        <w:rPr>
          <w:b/>
          <w:sz w:val="24"/>
          <w:szCs w:val="24"/>
        </w:rPr>
      </w:pPr>
      <w:r>
        <w:rPr>
          <w:rFonts w:hint="eastAsia"/>
          <w:sz w:val="24"/>
          <w:szCs w:val="24"/>
        </w:rPr>
        <w:t>4.业主将根据评选结果与中选人签订合同。</w:t>
      </w:r>
    </w:p>
    <w:p>
      <w:pPr>
        <w:pStyle w:val="2"/>
        <w:spacing w:line="360" w:lineRule="auto"/>
        <w:rPr>
          <w:b/>
          <w:sz w:val="28"/>
          <w:szCs w:val="28"/>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before="12"/>
        <w:rPr>
          <w:b/>
          <w:sz w:val="33"/>
          <w:lang w:eastAsia="zh-CN"/>
        </w:rPr>
      </w:pP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22"/>
          <w:rFonts w:hint="eastAsia"/>
          <w:sz w:val="24"/>
          <w:szCs w:val="24"/>
        </w:rPr>
        <w:t>福建福海创石油化工有限公司的权属子公司“腾龙芳烃（漳州）有限公司”作为合同执行主体，将于中选通知书发出之日起20日内与中选人完成合同签订事宜。</w:t>
      </w:r>
    </w:p>
    <w:p>
      <w:pPr>
        <w:pStyle w:val="3"/>
        <w:tabs>
          <w:tab w:val="left" w:pos="4344"/>
        </w:tabs>
        <w:spacing w:line="355" w:lineRule="exact"/>
        <w:ind w:left="3082"/>
        <w:rPr>
          <w:lang w:eastAsia="zh-CN"/>
        </w:rPr>
      </w:pPr>
    </w:p>
    <w:p>
      <w:pPr>
        <w:rPr>
          <w:lang w:eastAsia="zh-CN"/>
        </w:r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line="360" w:lineRule="auto"/>
        <w:ind w:right="108" w:firstLine="480" w:firstLineChars="20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pPr>
        <w:pStyle w:val="8"/>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照明材料采购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rPr>
          <w:b/>
          <w:sz w:val="28"/>
          <w:lang w:eastAsia="zh-CN"/>
        </w:rPr>
      </w:pPr>
    </w:p>
    <w:p>
      <w:pPr>
        <w:pStyle w:val="8"/>
        <w:spacing w:line="360" w:lineRule="auto"/>
        <w:ind w:firstLine="480" w:firstLineChars="20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8"/>
        <w:spacing w:before="108" w:line="360" w:lineRule="auto"/>
        <w:ind w:firstLine="480" w:firstLineChars="200"/>
        <w:rPr>
          <w:lang w:eastAsia="zh-CN"/>
        </w:rPr>
      </w:pPr>
      <w:r>
        <w:rPr>
          <w:lang w:eastAsia="zh-CN"/>
        </w:rPr>
        <w:t>2.比选人郑重承诺：参选人所提交的参选文件及相关资料不向第三方泄露。</w:t>
      </w:r>
    </w:p>
    <w:p>
      <w:pPr>
        <w:pStyle w:val="8"/>
        <w:spacing w:before="106" w:line="360" w:lineRule="auto"/>
        <w:ind w:firstLine="480" w:firstLineChars="200"/>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8"/>
        <w:spacing w:before="106" w:line="360" w:lineRule="auto"/>
        <w:ind w:left="567"/>
        <w:rPr>
          <w:lang w:eastAsia="zh-CN"/>
        </w:rPr>
      </w:pPr>
      <w:r>
        <w:rPr>
          <w:lang w:eastAsia="zh-CN"/>
        </w:rPr>
        <w:br w:type="page"/>
      </w:r>
    </w:p>
    <w:p>
      <w:pPr>
        <w:pStyle w:val="8"/>
        <w:rPr>
          <w:rFonts w:ascii="Times New Roman"/>
          <w:b/>
          <w:bCs/>
          <w:lang w:eastAsia="zh-CN"/>
        </w:rPr>
      </w:pPr>
      <w:r>
        <w:rPr>
          <w:rFonts w:hint="eastAsia" w:ascii="Times New Roman"/>
          <w:b/>
          <w:bCs/>
          <w:lang w:eastAsia="zh-CN"/>
        </w:rPr>
        <w:t>附件一、</w:t>
      </w:r>
    </w:p>
    <w:p>
      <w:pPr>
        <w:spacing w:line="480" w:lineRule="atLeast"/>
        <w:jc w:val="center"/>
        <w:rPr>
          <w:b/>
          <w:sz w:val="30"/>
          <w:szCs w:val="30"/>
          <w:lang w:eastAsia="zh-CN"/>
        </w:rPr>
      </w:pPr>
      <w:bookmarkStart w:id="9" w:name="_Toc251742852"/>
      <w:r>
        <w:rPr>
          <w:rFonts w:hint="eastAsia"/>
          <w:b/>
          <w:sz w:val="30"/>
          <w:szCs w:val="30"/>
          <w:lang w:eastAsia="zh-CN"/>
        </w:rPr>
        <w:t>腾龙芳烃（漳州）有限公司</w:t>
      </w:r>
    </w:p>
    <w:p>
      <w:pPr>
        <w:pStyle w:val="2"/>
        <w:spacing w:line="480" w:lineRule="atLeast"/>
        <w:jc w:val="center"/>
        <w:rPr>
          <w:b/>
          <w:sz w:val="28"/>
          <w:szCs w:val="28"/>
        </w:rPr>
      </w:pPr>
      <w:r>
        <w:rPr>
          <w:rFonts w:hint="eastAsia" w:hAnsi="宋体" w:cs="宋体"/>
          <w:b/>
          <w:sz w:val="30"/>
          <w:szCs w:val="30"/>
        </w:rPr>
        <w:t>厂区道路照明材料采购</w:t>
      </w:r>
      <w:r>
        <w:rPr>
          <w:rFonts w:hint="eastAsia"/>
          <w:b/>
          <w:sz w:val="28"/>
          <w:szCs w:val="28"/>
        </w:rPr>
        <w:t>合同</w:t>
      </w:r>
    </w:p>
    <w:tbl>
      <w:tblPr>
        <w:tblStyle w:val="20"/>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61" w:type="dxa"/>
          </w:tcPr>
          <w:p>
            <w:pPr>
              <w:spacing w:line="360" w:lineRule="auto"/>
              <w:jc w:val="both"/>
              <w:rPr>
                <w:sz w:val="24"/>
                <w:lang w:eastAsia="zh-CN"/>
              </w:rPr>
            </w:pPr>
            <w:r>
              <w:rPr>
                <w:rFonts w:hint="eastAsia"/>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合同编号：</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甲方：腾龙芳烃（漳州）有限公司</w:t>
            </w:r>
          </w:p>
        </w:tc>
        <w:tc>
          <w:tcPr>
            <w:tcW w:w="567" w:type="dxa"/>
          </w:tcPr>
          <w:p>
            <w:pPr>
              <w:spacing w:line="360" w:lineRule="auto"/>
              <w:jc w:val="both"/>
              <w:rPr>
                <w:sz w:val="24"/>
                <w:lang w:eastAsia="zh-CN"/>
              </w:rPr>
            </w:pPr>
            <w:r>
              <w:rPr>
                <w:rFonts w:hint="eastAsia"/>
                <w:sz w:val="24"/>
                <w:lang w:eastAsia="zh-CN"/>
              </w:rPr>
              <w:t xml:space="preserve">                                     </w:t>
            </w:r>
          </w:p>
        </w:tc>
        <w:tc>
          <w:tcPr>
            <w:tcW w:w="1418" w:type="dxa"/>
          </w:tcPr>
          <w:p>
            <w:pPr>
              <w:spacing w:line="360" w:lineRule="auto"/>
              <w:jc w:val="both"/>
              <w:rPr>
                <w:szCs w:val="21"/>
              </w:rPr>
            </w:pPr>
            <w:r>
              <w:rPr>
                <w:rFonts w:hint="eastAsia"/>
                <w:szCs w:val="21"/>
              </w:rPr>
              <w:t>签订地点：</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签订日期：</w:t>
            </w:r>
          </w:p>
        </w:tc>
        <w:tc>
          <w:tcPr>
            <w:tcW w:w="3649" w:type="dxa"/>
          </w:tcPr>
          <w:p>
            <w:pPr>
              <w:spacing w:line="360" w:lineRule="auto"/>
              <w:jc w:val="both"/>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根据甲方采购项目需求，经双方友好协商，就甲方向乙方采购本合同第1条所列产品相关事宜，依据《中华人民共和国民法典》及其他相关法律法规规定，双方签订如下协议：</w:t>
      </w:r>
    </w:p>
    <w:tbl>
      <w:tblPr>
        <w:tblStyle w:val="19"/>
        <w:tblpPr w:leftFromText="180" w:rightFromText="180" w:vertAnchor="text" w:horzAnchor="margin" w:tblpXSpec="center" w:tblpY="377"/>
        <w:tblW w:w="9606" w:type="dxa"/>
        <w:tblInd w:w="0" w:type="dxa"/>
        <w:tblLayout w:type="autofit"/>
        <w:tblCellMar>
          <w:top w:w="0" w:type="dxa"/>
          <w:left w:w="108" w:type="dxa"/>
          <w:bottom w:w="0" w:type="dxa"/>
          <w:right w:w="108" w:type="dxa"/>
        </w:tblCellMar>
      </w:tblPr>
      <w:tblGrid>
        <w:gridCol w:w="426"/>
        <w:gridCol w:w="1525"/>
        <w:gridCol w:w="2835"/>
        <w:gridCol w:w="1134"/>
        <w:gridCol w:w="846"/>
        <w:gridCol w:w="846"/>
        <w:gridCol w:w="1994"/>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LED</w:t>
            </w:r>
            <w:r>
              <w:rPr>
                <w:rFonts w:hint="eastAsia" w:cs="楷体_GB2312" w:asciiTheme="majorEastAsia" w:hAnsiTheme="majorEastAsia" w:eastAsiaTheme="majorEastAsia"/>
                <w:color w:val="000000"/>
                <w:sz w:val="21"/>
                <w:szCs w:val="21"/>
              </w:rPr>
              <w:t>路灯</w:t>
            </w:r>
            <w:r>
              <w:rPr>
                <w:rFonts w:cs="楷体_GB2312" w:asciiTheme="majorEastAsia" w:hAnsiTheme="majorEastAsia" w:eastAsiaTheme="majorEastAsia"/>
                <w:color w:val="000000"/>
                <w:sz w:val="21"/>
                <w:szCs w:val="21"/>
              </w:rPr>
              <w:t>灯具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lang w:eastAsia="zh-CN"/>
              </w:rPr>
              <w:t>150W</w:t>
            </w:r>
            <w:r>
              <w:rPr>
                <w:rFonts w:hint="eastAsia" w:cs="楷体_GB2312" w:asciiTheme="majorEastAsia" w:hAnsiTheme="majorEastAsia" w:eastAsiaTheme="majorEastAsia"/>
                <w:color w:val="000000"/>
                <w:sz w:val="21"/>
                <w:szCs w:val="21"/>
                <w:lang w:eastAsia="zh-CN"/>
              </w:rPr>
              <w:t>，</w:t>
            </w:r>
            <w:r>
              <w:rPr>
                <w:rFonts w:cs="楷体_GB2312" w:asciiTheme="majorEastAsia" w:hAnsiTheme="majorEastAsia" w:eastAsiaTheme="majorEastAsia"/>
                <w:color w:val="000000"/>
                <w:sz w:val="21"/>
                <w:szCs w:val="21"/>
                <w:lang w:eastAsia="zh-CN"/>
              </w:rPr>
              <w:t>灯具角度上下可调</w:t>
            </w:r>
            <w:r>
              <w:rPr>
                <w:rFonts w:hint="eastAsia" w:cs="楷体_GB2312" w:asciiTheme="majorEastAsia" w:hAnsiTheme="majorEastAsia" w:eastAsiaTheme="majorEastAsia"/>
                <w:color w:val="000000"/>
                <w:sz w:val="21"/>
                <w:szCs w:val="21"/>
                <w:lang w:eastAsia="zh-CN"/>
              </w:rPr>
              <w:t>∠</w:t>
            </w:r>
            <w:r>
              <w:rPr>
                <w:rFonts w:cs="楷体_GB2312" w:asciiTheme="majorEastAsia" w:hAnsiTheme="majorEastAsia" w:eastAsiaTheme="majorEastAsia"/>
                <w:color w:val="000000"/>
                <w:sz w:val="21"/>
                <w:szCs w:val="21"/>
                <w:lang w:eastAsia="zh-CN"/>
              </w:rPr>
              <w:t>±10</w:t>
            </w:r>
            <w:r>
              <w:rPr>
                <w:rFonts w:hint="eastAsia" w:cs="楷体_GB2312" w:asciiTheme="majorEastAsia" w:hAnsiTheme="majorEastAsia" w:eastAsiaTheme="majorEastAsia"/>
                <w:color w:val="000000"/>
                <w:sz w:val="21"/>
                <w:szCs w:val="21"/>
                <w:lang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55套</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具体要求见</w:t>
            </w:r>
          </w:p>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“技术要求”</w:t>
            </w:r>
          </w:p>
        </w:tc>
      </w:tr>
      <w:tr>
        <w:tblPrEx>
          <w:tblCellMar>
            <w:top w:w="0" w:type="dxa"/>
            <w:left w:w="108" w:type="dxa"/>
            <w:bottom w:w="0" w:type="dxa"/>
            <w:right w:w="108" w:type="dxa"/>
          </w:tblCellMar>
        </w:tblPrEx>
        <w:trPr>
          <w:trHeight w:val="471"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pStyle w:val="2"/>
              <w:rPr>
                <w:rFonts w:asciiTheme="majorEastAsia" w:hAnsiTheme="majorEastAsia" w:eastAsiaTheme="majorEastAsia"/>
                <w:sz w:val="21"/>
                <w:szCs w:val="21"/>
              </w:rPr>
            </w:pPr>
            <w:r>
              <w:rPr>
                <w:rFonts w:cs="楷体_GB2312" w:asciiTheme="majorEastAsia" w:hAnsiTheme="majorEastAsia" w:eastAsiaTheme="majorEastAsia"/>
                <w:color w:val="000000"/>
                <w:sz w:val="21"/>
                <w:szCs w:val="21"/>
              </w:rPr>
              <w:t>LED</w:t>
            </w:r>
            <w:r>
              <w:rPr>
                <w:rFonts w:hint="eastAsia" w:cs="楷体_GB2312" w:asciiTheme="majorEastAsia" w:hAnsiTheme="majorEastAsia" w:eastAsiaTheme="majorEastAsia"/>
                <w:color w:val="000000"/>
                <w:sz w:val="21"/>
                <w:szCs w:val="21"/>
              </w:rPr>
              <w:t>路灯</w:t>
            </w:r>
            <w:r>
              <w:rPr>
                <w:rFonts w:cs="楷体_GB2312" w:asciiTheme="majorEastAsia" w:hAnsiTheme="majorEastAsia" w:eastAsiaTheme="majorEastAsia"/>
                <w:color w:val="000000"/>
                <w:sz w:val="21"/>
                <w:szCs w:val="21"/>
              </w:rPr>
              <w:t>灯具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80W</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28套</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具体要求见</w:t>
            </w:r>
          </w:p>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“技术要求”</w:t>
            </w:r>
          </w:p>
        </w:tc>
      </w:tr>
      <w:tr>
        <w:tblPrEx>
          <w:tblCellMar>
            <w:top w:w="0" w:type="dxa"/>
            <w:left w:w="108" w:type="dxa"/>
            <w:bottom w:w="0" w:type="dxa"/>
            <w:right w:w="108" w:type="dxa"/>
          </w:tblCellMar>
        </w:tblPrEx>
        <w:trPr>
          <w:trHeight w:val="67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单臂灯杆8米</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lang w:eastAsia="zh-CN"/>
              </w:rPr>
              <w:t>单臂，灯杆高度8米、臂长1.5米，壁厚3.</w:t>
            </w:r>
            <w:r>
              <w:rPr>
                <w:rFonts w:cs="楷体_GB2312" w:asciiTheme="majorEastAsia" w:hAnsiTheme="majorEastAsia" w:eastAsiaTheme="majorEastAsia"/>
                <w:color w:val="000000"/>
                <w:sz w:val="21"/>
                <w:szCs w:val="21"/>
                <w:lang w:eastAsia="zh-CN"/>
              </w:rPr>
              <w:t>75</w:t>
            </w:r>
            <w:r>
              <w:rPr>
                <w:rFonts w:hint="eastAsia" w:cs="楷体_GB2312" w:asciiTheme="majorEastAsia" w:hAnsiTheme="majorEastAsia" w:eastAsiaTheme="majorEastAsia"/>
                <w:color w:val="000000"/>
                <w:sz w:val="21"/>
                <w:szCs w:val="21"/>
                <w:lang w:eastAsia="zh-CN"/>
              </w:rPr>
              <w:t>mm</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13套</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地龙、螺栓</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lang w:eastAsia="zh-CN"/>
              </w:rPr>
              <w:t>匹配工厂灯杆尺寸</w:t>
            </w:r>
            <w:r>
              <w:rPr>
                <w:rFonts w:hint="eastAsia" w:cs="楷体_GB2312" w:asciiTheme="majorEastAsia" w:hAnsiTheme="majorEastAsia" w:eastAsiaTheme="majorEastAsia"/>
                <w:color w:val="FF0000"/>
                <w:sz w:val="21"/>
                <w:szCs w:val="21"/>
                <w:lang w:eastAsia="zh-CN"/>
              </w:rPr>
              <w:t>、</w:t>
            </w:r>
            <w:r>
              <w:rPr>
                <w:rFonts w:hint="eastAsia" w:cs="楷体_GB2312" w:asciiTheme="majorEastAsia" w:hAnsiTheme="majorEastAsia" w:eastAsiaTheme="majorEastAsia"/>
                <w:sz w:val="21"/>
                <w:szCs w:val="21"/>
                <w:lang w:eastAsia="zh-CN"/>
              </w:rPr>
              <w:t>4-M22*1500mm</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21套</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配套</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rPr>
              <w:t>预</w:t>
            </w:r>
            <w:r>
              <w:rPr>
                <w:rFonts w:cs="楷体_GB2312" w:asciiTheme="majorEastAsia" w:hAnsiTheme="majorEastAsia" w:eastAsiaTheme="majorEastAsia"/>
                <w:color w:val="000000"/>
                <w:sz w:val="21"/>
                <w:szCs w:val="21"/>
              </w:rPr>
              <w:t>埋基础塑料管</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lang w:eastAsia="zh-CN"/>
              </w:rPr>
              <w:t>75PVC-U</w:t>
            </w:r>
            <w:r>
              <w:rPr>
                <w:rFonts w:cs="楷体_GB2312" w:asciiTheme="majorEastAsia" w:hAnsiTheme="majorEastAsia" w:eastAsiaTheme="majorEastAsia"/>
                <w:sz w:val="21"/>
                <w:szCs w:val="21"/>
                <w:lang w:eastAsia="zh-CN"/>
              </w:rPr>
              <w:t>预埋基础塑料管</w:t>
            </w:r>
            <w:r>
              <w:rPr>
                <w:rFonts w:hint="eastAsia" w:cs="楷体_GB2312" w:asciiTheme="majorEastAsia" w:hAnsiTheme="majorEastAsia" w:eastAsiaTheme="majorEastAsia"/>
                <w:sz w:val="21"/>
                <w:szCs w:val="21"/>
                <w:lang w:eastAsia="zh-CN"/>
              </w:rPr>
              <w:t>，</w:t>
            </w:r>
            <w:r>
              <w:rPr>
                <w:rFonts w:cs="楷体_GB2312" w:asciiTheme="majorEastAsia" w:hAnsiTheme="majorEastAsia" w:eastAsiaTheme="majorEastAsia"/>
                <w:sz w:val="21"/>
                <w:szCs w:val="21"/>
                <w:lang w:eastAsia="zh-CN"/>
              </w:rPr>
              <w:t>每个长度</w:t>
            </w:r>
            <w:r>
              <w:rPr>
                <w:rFonts w:hint="eastAsia" w:cs="楷体_GB2312" w:asciiTheme="majorEastAsia" w:hAnsiTheme="majorEastAsia" w:eastAsiaTheme="majorEastAsia"/>
                <w:sz w:val="21"/>
                <w:szCs w:val="21"/>
                <w:lang w:eastAsia="zh-CN"/>
              </w:rPr>
              <w:t>0.7</w:t>
            </w:r>
            <w:r>
              <w:rPr>
                <w:rFonts w:cs="楷体_GB2312" w:asciiTheme="majorEastAsia" w:hAnsiTheme="majorEastAsia" w:eastAsiaTheme="majorEastAsia"/>
                <w:sz w:val="21"/>
                <w:szCs w:val="21"/>
                <w:lang w:eastAsia="zh-CN"/>
              </w:rPr>
              <w:t>米</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42个</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145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墙壁固定型支架</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lang w:eastAsia="zh-CN"/>
              </w:rPr>
              <w:t>定做：伸出长度1</w:t>
            </w:r>
            <w:r>
              <w:rPr>
                <w:rFonts w:cs="楷体_GB2312" w:asciiTheme="majorEastAsia" w:hAnsiTheme="majorEastAsia" w:eastAsiaTheme="majorEastAsia"/>
                <w:color w:val="000000"/>
                <w:sz w:val="21"/>
                <w:szCs w:val="21"/>
                <w:lang w:eastAsia="zh-CN"/>
              </w:rPr>
              <w:t>.8米以上带加强斜撑</w:t>
            </w:r>
            <w:r>
              <w:rPr>
                <w:rFonts w:hint="eastAsia" w:cs="楷体_GB2312" w:asciiTheme="majorEastAsia" w:hAnsiTheme="majorEastAsia" w:eastAsiaTheme="majorEastAsia"/>
                <w:color w:val="FF0000"/>
                <w:sz w:val="21"/>
                <w:szCs w:val="21"/>
                <w:lang w:eastAsia="zh-CN"/>
              </w:rPr>
              <w:t>、</w:t>
            </w:r>
            <w:r>
              <w:rPr>
                <w:rFonts w:cs="楷体_GB2312" w:asciiTheme="majorEastAsia" w:hAnsiTheme="majorEastAsia" w:eastAsiaTheme="majorEastAsia"/>
                <w:sz w:val="21"/>
                <w:szCs w:val="21"/>
                <w:lang w:eastAsia="zh-CN"/>
              </w:rPr>
              <w:t>壁厚</w:t>
            </w:r>
            <w:r>
              <w:rPr>
                <w:rFonts w:hint="eastAsia" w:cs="楷体_GB2312" w:asciiTheme="majorEastAsia" w:hAnsiTheme="majorEastAsia" w:eastAsiaTheme="majorEastAsia"/>
                <w:sz w:val="21"/>
                <w:szCs w:val="21"/>
                <w:lang w:eastAsia="zh-CN"/>
              </w:rPr>
              <w:t>3.0mm、</w:t>
            </w:r>
            <w:r>
              <w:rPr>
                <w:rFonts w:cs="楷体_GB2312" w:asciiTheme="majorEastAsia" w:hAnsiTheme="majorEastAsia" w:eastAsiaTheme="majorEastAsia"/>
                <w:sz w:val="21"/>
                <w:szCs w:val="21"/>
                <w:lang w:eastAsia="zh-CN"/>
              </w:rPr>
              <w:t>抬头</w:t>
            </w:r>
            <w:r>
              <w:rPr>
                <w:rFonts w:hint="eastAsia" w:cs="楷体_GB2312" w:asciiTheme="majorEastAsia" w:hAnsiTheme="majorEastAsia" w:eastAsiaTheme="majorEastAsia"/>
                <w:sz w:val="21"/>
                <w:szCs w:val="21"/>
                <w:lang w:eastAsia="zh-CN"/>
              </w:rPr>
              <w:t>3</w:t>
            </w:r>
            <w:r>
              <w:rPr>
                <w:rFonts w:cs="楷体_GB2312" w:asciiTheme="majorEastAsia" w:hAnsiTheme="majorEastAsia" w:eastAsiaTheme="majorEastAsia"/>
                <w:sz w:val="21"/>
                <w:szCs w:val="21"/>
                <w:lang w:eastAsia="zh-CN"/>
              </w:rPr>
              <w:t>2度角，</w:t>
            </w:r>
            <w:r>
              <w:rPr>
                <w:rFonts w:hint="eastAsia" w:cs="楷体_GB2312" w:asciiTheme="majorEastAsia" w:hAnsiTheme="majorEastAsia" w:eastAsiaTheme="majorEastAsia"/>
                <w:sz w:val="21"/>
                <w:szCs w:val="21"/>
                <w:lang w:eastAsia="zh-CN"/>
              </w:rPr>
              <w:t>焊缝饱满，底板四个（4-M18mm）固定螺栓孔，</w:t>
            </w:r>
            <w:r>
              <w:rPr>
                <w:rFonts w:cs="楷体_GB2312" w:asciiTheme="majorEastAsia" w:hAnsiTheme="majorEastAsia" w:eastAsiaTheme="majorEastAsia"/>
                <w:sz w:val="21"/>
                <w:szCs w:val="21"/>
                <w:lang w:eastAsia="zh-CN"/>
              </w:rPr>
              <w:t>安装</w:t>
            </w:r>
            <w:r>
              <w:rPr>
                <w:rFonts w:cs="楷体_GB2312" w:asciiTheme="majorEastAsia" w:hAnsiTheme="majorEastAsia" w:eastAsiaTheme="majorEastAsia"/>
                <w:color w:val="000000"/>
                <w:sz w:val="21"/>
                <w:szCs w:val="21"/>
                <w:lang w:eastAsia="zh-CN"/>
              </w:rPr>
              <w:t>高度</w:t>
            </w:r>
            <w:r>
              <w:rPr>
                <w:rFonts w:hint="eastAsia" w:cs="楷体_GB2312" w:asciiTheme="majorEastAsia" w:hAnsiTheme="majorEastAsia" w:eastAsiaTheme="majorEastAsia"/>
                <w:color w:val="000000"/>
                <w:sz w:val="21"/>
                <w:szCs w:val="21"/>
                <w:lang w:eastAsia="zh-CN"/>
              </w:rPr>
              <w:t>8米。</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25套</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71"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接地极</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rPr>
              <w:t>25×2500镀锌圆钢</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21根</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2.5米/根</w:t>
            </w:r>
          </w:p>
        </w:tc>
      </w:tr>
      <w:tr>
        <w:tblPrEx>
          <w:tblCellMar>
            <w:top w:w="0" w:type="dxa"/>
            <w:left w:w="108" w:type="dxa"/>
            <w:bottom w:w="0" w:type="dxa"/>
            <w:right w:w="108" w:type="dxa"/>
          </w:tblCellMar>
        </w:tblPrEx>
        <w:trPr>
          <w:trHeight w:val="549"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接地</w:t>
            </w:r>
            <w:r>
              <w:rPr>
                <w:rFonts w:hint="eastAsia" w:cs="楷体_GB2312" w:asciiTheme="majorEastAsia" w:hAnsiTheme="majorEastAsia" w:eastAsiaTheme="majorEastAsia"/>
                <w:color w:val="000000"/>
                <w:sz w:val="21"/>
                <w:szCs w:val="21"/>
              </w:rPr>
              <w:t>干</w:t>
            </w:r>
            <w:r>
              <w:rPr>
                <w:rFonts w:cs="楷体_GB2312" w:asciiTheme="majorEastAsia" w:hAnsiTheme="majorEastAsia" w:eastAsiaTheme="majorEastAsia"/>
                <w:color w:val="000000"/>
                <w:sz w:val="21"/>
                <w:szCs w:val="21"/>
              </w:rPr>
              <w:t>线</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镀锌接地扁铁40×4</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21米</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5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DT系列铜接线端子</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铜质</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54个</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64"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cs="楷体_GB2312" w:asciiTheme="majorEastAsia" w:hAnsiTheme="majorEastAsia" w:eastAsiaTheme="majorEastAsia"/>
                <w:color w:val="000000"/>
                <w:sz w:val="21"/>
                <w:szCs w:val="21"/>
              </w:rPr>
              <w:t>腊克线</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cs="楷体_GB2312" w:asciiTheme="majorEastAsia" w:hAnsiTheme="majorEastAsia" w:eastAsiaTheme="majorEastAsia"/>
                <w:color w:val="000000"/>
                <w:sz w:val="21"/>
                <w:szCs w:val="21"/>
              </w:rPr>
              <w:t>FV-2.5</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450米</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rPr>
            </w:pPr>
            <w:r>
              <w:rPr>
                <w:rFonts w:cs="楷体_GB2312" w:asciiTheme="majorEastAsia" w:hAnsiTheme="majorEastAsia" w:eastAsiaTheme="majorEastAsia"/>
                <w:color w:val="000000"/>
                <w:sz w:val="21"/>
                <w:szCs w:val="21"/>
              </w:rPr>
              <w:t>腊克线</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cs="楷体_GB2312" w:asciiTheme="majorEastAsia" w:hAnsiTheme="majorEastAsia" w:eastAsiaTheme="majorEastAsia"/>
                <w:color w:val="000000"/>
                <w:sz w:val="21"/>
                <w:szCs w:val="21"/>
              </w:rPr>
              <w:t>FV-1.0</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42米</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54"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熔断器</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E930-6A</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21只</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6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电缆</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VV-1KV-5*4</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2600米</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53"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电缆</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VV-1KV-3*2.5</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3500米</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678"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w:t>
            </w:r>
          </w:p>
        </w:tc>
        <w:tc>
          <w:tcPr>
            <w:tcW w:w="152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 xml:space="preserve">PVC </w:t>
            </w:r>
          </w:p>
        </w:tc>
        <w:tc>
          <w:tcPr>
            <w:tcW w:w="283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rPr>
              <w:t>75PVC-U电力管</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3500米</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85"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w:t>
            </w:r>
          </w:p>
        </w:tc>
        <w:tc>
          <w:tcPr>
            <w:tcW w:w="152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镀锌钢管</w:t>
            </w:r>
          </w:p>
        </w:tc>
        <w:tc>
          <w:tcPr>
            <w:tcW w:w="283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sz w:val="21"/>
                <w:szCs w:val="21"/>
              </w:rPr>
            </w:pPr>
            <w:r>
              <w:rPr>
                <w:rFonts w:hint="eastAsia" w:cs="楷体_GB2312" w:asciiTheme="majorEastAsia" w:hAnsiTheme="majorEastAsia" w:eastAsiaTheme="majorEastAsia"/>
                <w:sz w:val="21"/>
                <w:szCs w:val="21"/>
              </w:rPr>
              <w:t>DN50</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1500米</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50"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17</w:t>
            </w:r>
          </w:p>
        </w:tc>
        <w:tc>
          <w:tcPr>
            <w:tcW w:w="152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防爆接线盒</w:t>
            </w:r>
          </w:p>
        </w:tc>
        <w:tc>
          <w:tcPr>
            <w:tcW w:w="283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三通</w:t>
            </w: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25个</w:t>
            </w: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720" w:hRule="atLeast"/>
        </w:trPr>
        <w:tc>
          <w:tcPr>
            <w:tcW w:w="67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tc>
        <w:tc>
          <w:tcPr>
            <w:tcW w:w="28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ind w:right="420"/>
              <w:rPr>
                <w:rFonts w:asciiTheme="majorEastAsia" w:hAnsiTheme="majorEastAsia" w:eastAsiaTheme="majorEastAsia"/>
                <w:b/>
                <w:bCs/>
                <w:sz w:val="21"/>
                <w:szCs w:val="21"/>
                <w:lang w:eastAsia="zh-CN"/>
              </w:rPr>
            </w:pPr>
          </w:p>
        </w:tc>
      </w:tr>
    </w:tbl>
    <w:p>
      <w:pPr>
        <w:pStyle w:val="25"/>
        <w:numPr>
          <w:ilvl w:val="0"/>
          <w:numId w:val="4"/>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90%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质保款：合同总价10%作为质保款，质保期为12个月，期满后无任何质量问题，甲方20个工作日内无息返还。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12个月</w:t>
      </w:r>
      <w:r>
        <w:rPr>
          <w:rFonts w:hint="eastAsia" w:asciiTheme="majorEastAsia" w:hAnsiTheme="majorEastAsia" w:eastAsiaTheme="majorEastAsia"/>
          <w:sz w:val="24"/>
        </w:rPr>
        <w:t>）内，乙方应当对其交付的产品承担质量保证责任，所需费用由乙方承担。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0"/>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1"/>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2"/>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p>
      <w:pPr>
        <w:pStyle w:val="2"/>
        <w:spacing w:line="360" w:lineRule="auto"/>
        <w:rPr>
          <w:sz w:val="24"/>
          <w:szCs w:val="24"/>
        </w:rPr>
      </w:pPr>
      <w:r>
        <w:rPr>
          <w:rFonts w:hint="eastAsia"/>
          <w:sz w:val="24"/>
          <w:szCs w:val="24"/>
        </w:rPr>
        <w:t>13、附件：技术要求</w:t>
      </w: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tbl>
      <w:tblPr>
        <w:tblStyle w:val="20"/>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甲方：</w:t>
            </w:r>
          </w:p>
          <w:p>
            <w:pPr>
              <w:spacing w:line="360" w:lineRule="auto"/>
              <w:ind w:firstLine="723" w:firstLineChars="300"/>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腾龙芳烃（漳州）有限公司</w:t>
            </w:r>
          </w:p>
        </w:tc>
        <w:tc>
          <w:tcPr>
            <w:tcW w:w="4821" w:type="dxa"/>
            <w:vAlign w:val="center"/>
          </w:tcPr>
          <w:p>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乙方：</w:t>
            </w:r>
            <w:r>
              <w:rPr>
                <w:rFonts w:asciiTheme="majorEastAsia" w:hAnsiTheme="majorEastAsia" w:eastAsiaTheme="majorEastAsia"/>
                <w:b/>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地址：福建省漳州市古雷港经济开发区腾龙路84号</w:t>
            </w:r>
          </w:p>
        </w:tc>
        <w:tc>
          <w:tcPr>
            <w:tcW w:w="4821"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电话：0596-6311083</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p>
        </w:tc>
        <w:tc>
          <w:tcPr>
            <w:tcW w:w="4821" w:type="dxa"/>
            <w:vAlign w:val="center"/>
          </w:tcPr>
          <w:p>
            <w:pPr>
              <w:spacing w:line="360" w:lineRule="auto"/>
              <w:jc w:val="both"/>
              <w:rPr>
                <w:rFonts w:asciiTheme="majorEastAsia" w:hAnsiTheme="majorEastAsia" w:eastAsiaTheme="majorEastAsia"/>
                <w:sz w:val="24"/>
              </w:rPr>
            </w:pPr>
          </w:p>
        </w:tc>
      </w:tr>
      <w:bookmarkEnd w:id="9"/>
    </w:tbl>
    <w:p>
      <w:pPr>
        <w:rPr>
          <w:rFonts w:hAnsi="Calibri" w:cs="Times New Roman"/>
          <w:b/>
          <w:bCs/>
          <w:sz w:val="32"/>
          <w:szCs w:val="32"/>
          <w:lang w:eastAsia="zh-CN"/>
        </w:rPr>
      </w:pPr>
    </w:p>
    <w:p>
      <w:pPr>
        <w:pStyle w:val="2"/>
        <w:rPr>
          <w:b/>
          <w:sz w:val="28"/>
          <w:szCs w:val="28"/>
        </w:rPr>
      </w:pPr>
      <w:r>
        <w:rPr>
          <w:rFonts w:hint="eastAsia"/>
          <w:b/>
          <w:sz w:val="28"/>
          <w:szCs w:val="28"/>
        </w:rPr>
        <w:t>附件：</w:t>
      </w:r>
    </w:p>
    <w:p>
      <w:pPr>
        <w:spacing w:line="360" w:lineRule="auto"/>
        <w:jc w:val="center"/>
        <w:rPr>
          <w:rFonts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福建福海创石油化工有限公司</w:t>
      </w:r>
    </w:p>
    <w:p>
      <w:pPr>
        <w:jc w:val="center"/>
        <w:rPr>
          <w:rFonts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 xml:space="preserve">      </w:t>
      </w:r>
    </w:p>
    <w:p>
      <w:pPr>
        <w:jc w:val="center"/>
        <w:rPr>
          <w:rFonts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 xml:space="preserve">   PX厂区路灯照明灯具及材料采购</w:t>
      </w:r>
    </w:p>
    <w:p>
      <w:pPr>
        <w:jc w:val="center"/>
        <w:rPr>
          <w:rFonts w:ascii="楷体_GB2312" w:eastAsia="楷体_GB2312"/>
          <w:sz w:val="44"/>
          <w:szCs w:val="44"/>
          <w:lang w:eastAsia="zh-CN"/>
        </w:rPr>
      </w:pPr>
      <w:r>
        <w:rPr>
          <w:rFonts w:hint="eastAsia" w:asciiTheme="majorEastAsia" w:hAnsiTheme="majorEastAsia" w:eastAsiaTheme="majorEastAsia"/>
          <w:sz w:val="32"/>
          <w:szCs w:val="32"/>
          <w:lang w:eastAsia="zh-CN"/>
        </w:rPr>
        <w:t>技术要求</w:t>
      </w:r>
    </w:p>
    <w:p>
      <w:pPr>
        <w:tabs>
          <w:tab w:val="left" w:pos="709"/>
          <w:tab w:val="left" w:pos="1134"/>
          <w:tab w:val="left" w:pos="2552"/>
        </w:tabs>
        <w:spacing w:line="360" w:lineRule="auto"/>
        <w:rPr>
          <w:rFonts w:ascii="华文宋体" w:hAnsi="华文宋体" w:eastAsia="华文宋体"/>
          <w:b/>
          <w:position w:val="30"/>
          <w:sz w:val="28"/>
          <w:szCs w:val="28"/>
          <w:lang w:eastAsia="zh-CN"/>
        </w:rPr>
      </w:pPr>
    </w:p>
    <w:p>
      <w:pPr>
        <w:tabs>
          <w:tab w:val="left" w:pos="709"/>
          <w:tab w:val="left" w:pos="1134"/>
          <w:tab w:val="left" w:pos="2552"/>
        </w:tabs>
        <w:spacing w:line="360" w:lineRule="auto"/>
        <w:rPr>
          <w:rFonts w:ascii="华文宋体" w:hAnsi="华文宋体" w:eastAsia="华文宋体"/>
          <w:b/>
          <w:position w:val="30"/>
          <w:sz w:val="28"/>
          <w:szCs w:val="28"/>
          <w:lang w:eastAsia="zh-CN"/>
        </w:rPr>
      </w:pPr>
    </w:p>
    <w:p>
      <w:pPr>
        <w:tabs>
          <w:tab w:val="left" w:pos="709"/>
          <w:tab w:val="left" w:pos="1134"/>
          <w:tab w:val="left" w:pos="2552"/>
        </w:tabs>
        <w:spacing w:line="360" w:lineRule="auto"/>
        <w:rPr>
          <w:rFonts w:ascii="华文宋体" w:hAnsi="华文宋体" w:eastAsia="华文宋体"/>
          <w:b/>
          <w:position w:val="30"/>
          <w:sz w:val="28"/>
          <w:szCs w:val="28"/>
          <w:lang w:eastAsia="zh-CN"/>
        </w:rPr>
      </w:pPr>
    </w:p>
    <w:p>
      <w:pPr>
        <w:tabs>
          <w:tab w:val="left" w:pos="709"/>
          <w:tab w:val="left" w:pos="1134"/>
          <w:tab w:val="left" w:pos="2552"/>
        </w:tabs>
        <w:spacing w:line="360" w:lineRule="auto"/>
        <w:ind w:firstLine="701" w:firstLineChars="250"/>
        <w:rPr>
          <w:rFonts w:ascii="华文宋体" w:hAnsi="华文宋体" w:eastAsia="华文宋体"/>
          <w:b/>
          <w:position w:val="30"/>
          <w:sz w:val="28"/>
          <w:szCs w:val="28"/>
          <w:lang w:eastAsia="zh-CN"/>
        </w:rPr>
      </w:pPr>
    </w:p>
    <w:p>
      <w:pPr>
        <w:tabs>
          <w:tab w:val="left" w:pos="709"/>
          <w:tab w:val="left" w:pos="1134"/>
          <w:tab w:val="left" w:pos="2552"/>
        </w:tabs>
        <w:spacing w:line="360" w:lineRule="auto"/>
        <w:ind w:firstLine="701" w:firstLineChars="250"/>
        <w:rPr>
          <w:rFonts w:ascii="华文宋体" w:hAnsi="华文宋体" w:eastAsia="华文宋体"/>
          <w:b/>
          <w:position w:val="30"/>
          <w:sz w:val="28"/>
          <w:szCs w:val="28"/>
          <w:lang w:eastAsia="zh-CN"/>
        </w:rPr>
      </w:pPr>
    </w:p>
    <w:p>
      <w:pPr>
        <w:tabs>
          <w:tab w:val="left" w:pos="709"/>
          <w:tab w:val="left" w:pos="1134"/>
          <w:tab w:val="left" w:pos="2552"/>
        </w:tabs>
        <w:spacing w:line="360" w:lineRule="auto"/>
        <w:ind w:firstLine="701" w:firstLineChars="250"/>
        <w:rPr>
          <w:rFonts w:ascii="华文宋体" w:hAnsi="华文宋体" w:eastAsia="华文宋体"/>
          <w:b/>
          <w:position w:val="30"/>
          <w:sz w:val="28"/>
          <w:szCs w:val="28"/>
          <w:lang w:eastAsia="zh-CN"/>
        </w:rPr>
      </w:pPr>
    </w:p>
    <w:p>
      <w:pPr>
        <w:tabs>
          <w:tab w:val="left" w:pos="709"/>
          <w:tab w:val="left" w:pos="1134"/>
          <w:tab w:val="left" w:pos="2552"/>
        </w:tabs>
        <w:spacing w:line="360" w:lineRule="auto"/>
        <w:ind w:firstLine="142"/>
        <w:rPr>
          <w:lang w:eastAsia="zh-CN"/>
        </w:rPr>
      </w:pPr>
    </w:p>
    <w:p>
      <w:pPr>
        <w:pStyle w:val="2"/>
        <w:jc w:val="center"/>
      </w:pPr>
    </w:p>
    <w:p>
      <w:pPr>
        <w:pStyle w:val="2"/>
      </w:pPr>
    </w:p>
    <w:p>
      <w:pPr>
        <w:pStyle w:val="2"/>
      </w:pPr>
    </w:p>
    <w:p>
      <w:pPr>
        <w:pStyle w:val="2"/>
      </w:pPr>
    </w:p>
    <w:p>
      <w:pPr>
        <w:pStyle w:val="2"/>
      </w:pPr>
    </w:p>
    <w:p>
      <w:pPr>
        <w:tabs>
          <w:tab w:val="left" w:pos="709"/>
          <w:tab w:val="left" w:pos="1134"/>
          <w:tab w:val="left" w:pos="2552"/>
        </w:tabs>
        <w:spacing w:line="360" w:lineRule="auto"/>
        <w:ind w:firstLine="142"/>
        <w:rPr>
          <w:lang w:eastAsia="zh-CN"/>
        </w:rPr>
      </w:pPr>
    </w:p>
    <w:p>
      <w:pPr>
        <w:pStyle w:val="25"/>
        <w:numPr>
          <w:ilvl w:val="0"/>
          <w:numId w:val="5"/>
        </w:numPr>
        <w:autoSpaceDE/>
        <w:autoSpaceDN/>
        <w:spacing w:before="0" w:line="360" w:lineRule="auto"/>
        <w:ind w:left="567" w:hanging="567"/>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供货范围</w:t>
      </w:r>
    </w:p>
    <w:p>
      <w:pPr>
        <w:snapToGrid w:val="0"/>
        <w:spacing w:line="360" w:lineRule="auto"/>
        <w:ind w:firstLine="480" w:firstLineChars="200"/>
        <w:rPr>
          <w:rFonts w:cs="Times New Roman" w:asciiTheme="majorEastAsia" w:hAnsiTheme="majorEastAsia" w:eastAsiaTheme="majorEastAsia"/>
          <w:sz w:val="24"/>
          <w:szCs w:val="24"/>
          <w:lang w:eastAsia="zh-CN"/>
        </w:rPr>
      </w:pPr>
      <w:r>
        <w:rPr>
          <w:rFonts w:hint="eastAsia" w:cs="Times New Roman" w:asciiTheme="majorEastAsia" w:hAnsiTheme="majorEastAsia" w:eastAsiaTheme="majorEastAsia"/>
          <w:sz w:val="24"/>
          <w:szCs w:val="24"/>
          <w:lang w:eastAsia="zh-CN"/>
        </w:rPr>
        <w:t>福海创P</w:t>
      </w:r>
      <w:r>
        <w:rPr>
          <w:rFonts w:cs="Times New Roman" w:asciiTheme="majorEastAsia" w:hAnsiTheme="majorEastAsia" w:eastAsiaTheme="majorEastAsia"/>
          <w:sz w:val="24"/>
          <w:szCs w:val="24"/>
          <w:lang w:eastAsia="zh-CN"/>
        </w:rPr>
        <w:t>X厂区道路</w:t>
      </w:r>
      <w:r>
        <w:rPr>
          <w:rFonts w:hint="eastAsia" w:cs="Times New Roman" w:asciiTheme="majorEastAsia" w:hAnsiTheme="majorEastAsia" w:eastAsiaTheme="majorEastAsia"/>
          <w:sz w:val="24"/>
          <w:szCs w:val="24"/>
          <w:lang w:eastAsia="zh-CN"/>
        </w:rPr>
        <w:t>照明不足,拟采购一批主干道路路灯照明、部分支路道路路灯照明，用于更换一批L</w:t>
      </w:r>
      <w:r>
        <w:rPr>
          <w:rFonts w:cs="Times New Roman" w:asciiTheme="majorEastAsia" w:hAnsiTheme="majorEastAsia" w:eastAsiaTheme="majorEastAsia"/>
          <w:sz w:val="24"/>
          <w:szCs w:val="24"/>
          <w:lang w:eastAsia="zh-CN"/>
        </w:rPr>
        <w:t>ED灯具及加装</w:t>
      </w:r>
      <w:r>
        <w:rPr>
          <w:rFonts w:hint="eastAsia" w:cs="Times New Roman" w:asciiTheme="majorEastAsia" w:hAnsiTheme="majorEastAsia" w:eastAsiaTheme="majorEastAsia"/>
          <w:sz w:val="24"/>
          <w:szCs w:val="24"/>
          <w:lang w:eastAsia="zh-CN"/>
        </w:rPr>
        <w:t>部分路灯照明</w:t>
      </w:r>
      <w:r>
        <w:rPr>
          <w:rFonts w:cs="Times New Roman" w:asciiTheme="majorEastAsia" w:hAnsiTheme="majorEastAsia" w:eastAsiaTheme="majorEastAsia"/>
          <w:sz w:val="24"/>
          <w:szCs w:val="24"/>
          <w:lang w:eastAsia="zh-CN"/>
        </w:rPr>
        <w:t>。</w:t>
      </w:r>
    </w:p>
    <w:p>
      <w:pPr>
        <w:pStyle w:val="25"/>
        <w:numPr>
          <w:ilvl w:val="0"/>
          <w:numId w:val="5"/>
        </w:numPr>
        <w:autoSpaceDE/>
        <w:autoSpaceDN/>
        <w:spacing w:before="0" w:line="360" w:lineRule="auto"/>
        <w:ind w:left="567" w:hanging="567"/>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供货清单</w:t>
      </w:r>
    </w:p>
    <w:p>
      <w:pPr>
        <w:snapToGrid w:val="0"/>
        <w:spacing w:line="360" w:lineRule="auto"/>
        <w:ind w:firstLine="480" w:firstLineChars="200"/>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材</w:t>
      </w:r>
      <w:r>
        <w:rPr>
          <w:rFonts w:cs="Times New Roman" w:asciiTheme="majorEastAsia" w:hAnsiTheme="majorEastAsia" w:eastAsiaTheme="majorEastAsia"/>
          <w:sz w:val="24"/>
          <w:szCs w:val="24"/>
        </w:rPr>
        <w:t>料汇总清单</w:t>
      </w:r>
      <w:r>
        <w:rPr>
          <w:rFonts w:hint="eastAsia" w:cs="Times New Roman" w:asciiTheme="majorEastAsia" w:hAnsiTheme="majorEastAsia" w:eastAsiaTheme="majorEastAsia"/>
          <w:sz w:val="24"/>
          <w:szCs w:val="24"/>
        </w:rPr>
        <w:t>如下：</w:t>
      </w:r>
    </w:p>
    <w:tbl>
      <w:tblPr>
        <w:tblStyle w:val="19"/>
        <w:tblW w:w="8760" w:type="dxa"/>
        <w:tblInd w:w="-5" w:type="dxa"/>
        <w:tblLayout w:type="fixed"/>
        <w:tblCellMar>
          <w:top w:w="0" w:type="dxa"/>
          <w:left w:w="108" w:type="dxa"/>
          <w:bottom w:w="0" w:type="dxa"/>
          <w:right w:w="108" w:type="dxa"/>
        </w:tblCellMar>
      </w:tblPr>
      <w:tblGrid>
        <w:gridCol w:w="678"/>
        <w:gridCol w:w="1987"/>
        <w:gridCol w:w="2551"/>
        <w:gridCol w:w="738"/>
        <w:gridCol w:w="822"/>
        <w:gridCol w:w="1984"/>
      </w:tblGrid>
      <w:tr>
        <w:tblPrEx>
          <w:tblCellMar>
            <w:top w:w="0" w:type="dxa"/>
            <w:left w:w="108" w:type="dxa"/>
            <w:bottom w:w="0" w:type="dxa"/>
            <w:right w:w="108" w:type="dxa"/>
          </w:tblCellMar>
        </w:tblPrEx>
        <w:trPr>
          <w:trHeight w:val="325" w:hRule="atLeast"/>
        </w:trPr>
        <w:tc>
          <w:tcPr>
            <w:tcW w:w="67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序号</w:t>
            </w:r>
          </w:p>
        </w:tc>
        <w:tc>
          <w:tcPr>
            <w:tcW w:w="198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材料分项名称</w:t>
            </w:r>
          </w:p>
        </w:tc>
        <w:tc>
          <w:tcPr>
            <w:tcW w:w="255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规格型号</w:t>
            </w:r>
          </w:p>
        </w:tc>
        <w:tc>
          <w:tcPr>
            <w:tcW w:w="73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计量单位</w:t>
            </w:r>
          </w:p>
        </w:tc>
        <w:tc>
          <w:tcPr>
            <w:tcW w:w="82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实际用量</w:t>
            </w:r>
          </w:p>
        </w:tc>
        <w:tc>
          <w:tcPr>
            <w:tcW w:w="19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备注</w:t>
            </w: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LED</w:t>
            </w:r>
            <w:r>
              <w:rPr>
                <w:rFonts w:hint="eastAsia" w:cs="楷体_GB2312" w:asciiTheme="majorEastAsia" w:hAnsiTheme="majorEastAsia" w:eastAsiaTheme="majorEastAsia"/>
                <w:color w:val="000000"/>
                <w:sz w:val="21"/>
                <w:szCs w:val="21"/>
              </w:rPr>
              <w:t>路灯</w:t>
            </w:r>
            <w:r>
              <w:rPr>
                <w:rFonts w:cs="楷体_GB2312" w:asciiTheme="majorEastAsia" w:hAnsiTheme="majorEastAsia" w:eastAsiaTheme="majorEastAsia"/>
                <w:color w:val="000000"/>
                <w:sz w:val="21"/>
                <w:szCs w:val="21"/>
              </w:rPr>
              <w:t>灯具</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150W</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cs="楷体_GB2312" w:asciiTheme="majorEastAsia" w:hAnsiTheme="majorEastAsia" w:eastAsiaTheme="majorEastAsia"/>
                <w:color w:val="000000" w:themeColor="text1"/>
                <w:sz w:val="21"/>
                <w:szCs w:val="21"/>
              </w:rPr>
              <w:t xml:space="preserve">55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lang w:eastAsia="zh-CN"/>
              </w:rPr>
            </w:pPr>
            <w:r>
              <w:rPr>
                <w:rFonts w:cs="楷体_GB2312" w:asciiTheme="majorEastAsia" w:hAnsiTheme="majorEastAsia" w:eastAsiaTheme="majorEastAsia"/>
                <w:color w:val="000000"/>
                <w:sz w:val="21"/>
                <w:szCs w:val="21"/>
                <w:lang w:eastAsia="zh-CN"/>
              </w:rPr>
              <w:t>灯具角度上下可调</w:t>
            </w:r>
            <w:r>
              <w:rPr>
                <w:rFonts w:hint="eastAsia" w:cs="楷体_GB2312" w:asciiTheme="majorEastAsia" w:hAnsiTheme="majorEastAsia" w:eastAsiaTheme="majorEastAsia"/>
                <w:color w:val="000000"/>
                <w:sz w:val="21"/>
                <w:szCs w:val="21"/>
                <w:lang w:eastAsia="zh-CN"/>
              </w:rPr>
              <w:t>∠</w:t>
            </w:r>
            <w:r>
              <w:rPr>
                <w:rFonts w:cs="楷体_GB2312" w:asciiTheme="majorEastAsia" w:hAnsiTheme="majorEastAsia" w:eastAsiaTheme="majorEastAsia"/>
                <w:color w:val="000000"/>
                <w:sz w:val="21"/>
                <w:szCs w:val="21"/>
                <w:lang w:eastAsia="zh-CN"/>
              </w:rPr>
              <w:t>±10</w:t>
            </w:r>
            <w:r>
              <w:rPr>
                <w:rFonts w:hint="eastAsia" w:cs="楷体_GB2312" w:asciiTheme="majorEastAsia" w:hAnsiTheme="majorEastAsia" w:eastAsiaTheme="majorEastAsia"/>
                <w:color w:val="000000"/>
                <w:sz w:val="21"/>
                <w:szCs w:val="21"/>
                <w:lang w:eastAsia="zh-CN"/>
              </w:rPr>
              <w:t>°</w:t>
            </w: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2</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LED</w:t>
            </w:r>
            <w:r>
              <w:rPr>
                <w:rFonts w:hint="eastAsia" w:cs="楷体_GB2312" w:asciiTheme="majorEastAsia" w:hAnsiTheme="majorEastAsia" w:eastAsiaTheme="majorEastAsia"/>
                <w:color w:val="000000"/>
                <w:sz w:val="21"/>
                <w:szCs w:val="21"/>
              </w:rPr>
              <w:t>路灯</w:t>
            </w:r>
            <w:r>
              <w:rPr>
                <w:rFonts w:cs="楷体_GB2312" w:asciiTheme="majorEastAsia" w:hAnsiTheme="majorEastAsia" w:eastAsiaTheme="majorEastAsia"/>
                <w:color w:val="000000"/>
                <w:sz w:val="21"/>
                <w:szCs w:val="21"/>
              </w:rPr>
              <w:t>灯具</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80W</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cs="楷体_GB2312" w:asciiTheme="majorEastAsia" w:hAnsiTheme="majorEastAsia" w:eastAsiaTheme="majorEastAsia"/>
                <w:color w:val="000000" w:themeColor="text1"/>
                <w:sz w:val="21"/>
                <w:szCs w:val="21"/>
              </w:rPr>
              <w:t xml:space="preserve">28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3</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单臂灯杆8米</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lang w:eastAsia="zh-CN"/>
              </w:rPr>
            </w:pPr>
            <w:r>
              <w:rPr>
                <w:rFonts w:hint="eastAsia" w:cs="楷体_GB2312" w:asciiTheme="majorEastAsia" w:hAnsiTheme="majorEastAsia" w:eastAsiaTheme="majorEastAsia"/>
                <w:color w:val="000000"/>
                <w:sz w:val="21"/>
                <w:szCs w:val="21"/>
                <w:lang w:eastAsia="zh-CN"/>
              </w:rPr>
              <w:t>单臂，灯杆高度8米、臂长1.5米，壁厚3.</w:t>
            </w:r>
            <w:r>
              <w:rPr>
                <w:rFonts w:cs="楷体_GB2312" w:asciiTheme="majorEastAsia" w:hAnsiTheme="majorEastAsia" w:eastAsiaTheme="majorEastAsia"/>
                <w:color w:val="000000"/>
                <w:sz w:val="21"/>
                <w:szCs w:val="21"/>
                <w:lang w:eastAsia="zh-CN"/>
              </w:rPr>
              <w:t>75</w:t>
            </w:r>
            <w:r>
              <w:rPr>
                <w:rFonts w:hint="eastAsia" w:cs="楷体_GB2312" w:asciiTheme="majorEastAsia" w:hAnsiTheme="majorEastAsia" w:eastAsiaTheme="majorEastAsia"/>
                <w:color w:val="000000"/>
                <w:sz w:val="21"/>
                <w:szCs w:val="21"/>
                <w:lang w:eastAsia="zh-CN"/>
              </w:rPr>
              <w:t>mm</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cs="楷体_GB2312" w:asciiTheme="majorEastAsia" w:hAnsiTheme="majorEastAsia" w:eastAsiaTheme="majorEastAsia"/>
                <w:color w:val="000000" w:themeColor="text1"/>
                <w:sz w:val="21"/>
                <w:szCs w:val="21"/>
              </w:rPr>
              <w:t>1</w:t>
            </w:r>
            <w:r>
              <w:rPr>
                <w:rFonts w:hint="eastAsia" w:cs="楷体_GB2312" w:asciiTheme="majorEastAsia" w:hAnsiTheme="majorEastAsia" w:eastAsiaTheme="majorEastAsia"/>
                <w:color w:val="000000" w:themeColor="text1"/>
                <w:sz w:val="21"/>
                <w:szCs w:val="21"/>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4</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地龙、螺栓</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lang w:eastAsia="zh-CN"/>
              </w:rPr>
            </w:pPr>
            <w:r>
              <w:rPr>
                <w:rFonts w:cs="楷体_GB2312" w:asciiTheme="majorEastAsia" w:hAnsiTheme="majorEastAsia" w:eastAsiaTheme="majorEastAsia"/>
                <w:color w:val="000000"/>
                <w:sz w:val="21"/>
                <w:szCs w:val="21"/>
                <w:lang w:eastAsia="zh-CN"/>
              </w:rPr>
              <w:t>匹配工厂灯杆尺寸</w:t>
            </w:r>
            <w:r>
              <w:rPr>
                <w:rFonts w:hint="eastAsia" w:cs="楷体_GB2312" w:asciiTheme="majorEastAsia" w:hAnsiTheme="majorEastAsia" w:eastAsiaTheme="majorEastAsia"/>
                <w:color w:val="FF0000"/>
                <w:sz w:val="21"/>
                <w:szCs w:val="21"/>
                <w:lang w:eastAsia="zh-CN"/>
              </w:rPr>
              <w:t>、</w:t>
            </w:r>
            <w:r>
              <w:rPr>
                <w:rFonts w:hint="eastAsia" w:cs="楷体_GB2312" w:asciiTheme="majorEastAsia" w:hAnsiTheme="majorEastAsia" w:eastAsiaTheme="majorEastAsia"/>
                <w:sz w:val="21"/>
                <w:szCs w:val="21"/>
                <w:lang w:eastAsia="zh-CN"/>
              </w:rPr>
              <w:t>4-M22*1500mm</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cs="楷体_GB2312" w:asciiTheme="majorEastAsia" w:hAnsiTheme="majorEastAsia" w:eastAsiaTheme="majorEastAsia"/>
                <w:color w:val="000000" w:themeColor="text1"/>
                <w:sz w:val="21"/>
                <w:szCs w:val="21"/>
              </w:rPr>
              <w:t xml:space="preserve">21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配套</w:t>
            </w:r>
          </w:p>
        </w:tc>
      </w:tr>
      <w:tr>
        <w:tblPrEx>
          <w:tblCellMar>
            <w:top w:w="0" w:type="dxa"/>
            <w:left w:w="108" w:type="dxa"/>
            <w:bottom w:w="0"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hint="eastAsia" w:cs="楷体_GB2312" w:asciiTheme="majorEastAsia" w:hAnsiTheme="majorEastAsia" w:eastAsiaTheme="majorEastAsia"/>
                <w:color w:val="000000"/>
                <w:sz w:val="21"/>
                <w:szCs w:val="21"/>
              </w:rPr>
              <w:t>预</w:t>
            </w:r>
            <w:r>
              <w:rPr>
                <w:rFonts w:cs="楷体_GB2312" w:asciiTheme="majorEastAsia" w:hAnsiTheme="majorEastAsia" w:eastAsiaTheme="majorEastAsia"/>
                <w:color w:val="000000"/>
                <w:sz w:val="21"/>
                <w:szCs w:val="21"/>
              </w:rPr>
              <w:t>埋基础塑料管</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lang w:eastAsia="zh-CN"/>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lang w:eastAsia="zh-CN"/>
              </w:rPr>
              <w:t>75PVC-U</w:t>
            </w:r>
            <w:r>
              <w:rPr>
                <w:rFonts w:cs="楷体_GB2312" w:asciiTheme="majorEastAsia" w:hAnsiTheme="majorEastAsia" w:eastAsiaTheme="majorEastAsia"/>
                <w:sz w:val="21"/>
                <w:szCs w:val="21"/>
                <w:lang w:eastAsia="zh-CN"/>
              </w:rPr>
              <w:t>预埋基础塑料管</w:t>
            </w:r>
            <w:r>
              <w:rPr>
                <w:rFonts w:hint="eastAsia" w:cs="楷体_GB2312" w:asciiTheme="majorEastAsia" w:hAnsiTheme="majorEastAsia" w:eastAsiaTheme="majorEastAsia"/>
                <w:sz w:val="21"/>
                <w:szCs w:val="21"/>
                <w:lang w:eastAsia="zh-CN"/>
              </w:rPr>
              <w:t>，</w:t>
            </w:r>
            <w:r>
              <w:rPr>
                <w:rFonts w:cs="楷体_GB2312" w:asciiTheme="majorEastAsia" w:hAnsiTheme="majorEastAsia" w:eastAsiaTheme="majorEastAsia"/>
                <w:sz w:val="21"/>
                <w:szCs w:val="21"/>
                <w:lang w:eastAsia="zh-CN"/>
              </w:rPr>
              <w:t>每个长度</w:t>
            </w:r>
            <w:r>
              <w:rPr>
                <w:rFonts w:hint="eastAsia" w:cs="楷体_GB2312" w:asciiTheme="majorEastAsia" w:hAnsiTheme="majorEastAsia" w:eastAsiaTheme="majorEastAsia"/>
                <w:sz w:val="21"/>
                <w:szCs w:val="21"/>
                <w:lang w:eastAsia="zh-CN"/>
              </w:rPr>
              <w:t>0.7</w:t>
            </w:r>
            <w:r>
              <w:rPr>
                <w:rFonts w:cs="楷体_GB2312" w:asciiTheme="majorEastAsia" w:hAnsiTheme="majorEastAsia" w:eastAsiaTheme="majorEastAsia"/>
                <w:sz w:val="21"/>
                <w:szCs w:val="21"/>
                <w:lang w:eastAsia="zh-CN"/>
              </w:rPr>
              <w:t>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cs="楷体_GB2312" w:asciiTheme="majorEastAsia" w:hAnsiTheme="majorEastAsia" w:eastAsiaTheme="majorEastAsia"/>
                <w:color w:val="000000" w:themeColor="text1"/>
                <w:sz w:val="21"/>
                <w:szCs w:val="21"/>
              </w:rPr>
              <w:t>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6</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墙壁固定型支架</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楷体_GB2312" w:asciiTheme="majorEastAsia" w:hAnsiTheme="majorEastAsia" w:eastAsiaTheme="majorEastAsia"/>
                <w:color w:val="000000"/>
                <w:sz w:val="21"/>
                <w:szCs w:val="21"/>
                <w:highlight w:val="yellow"/>
                <w:lang w:eastAsia="zh-CN"/>
              </w:rPr>
            </w:pPr>
            <w:r>
              <w:rPr>
                <w:rFonts w:hint="eastAsia" w:cs="楷体_GB2312" w:asciiTheme="majorEastAsia" w:hAnsiTheme="majorEastAsia" w:eastAsiaTheme="majorEastAsia"/>
                <w:color w:val="000000"/>
                <w:sz w:val="21"/>
                <w:szCs w:val="21"/>
                <w:lang w:eastAsia="zh-CN"/>
              </w:rPr>
              <w:t>定做：伸出长度1</w:t>
            </w:r>
            <w:r>
              <w:rPr>
                <w:rFonts w:cs="楷体_GB2312" w:asciiTheme="majorEastAsia" w:hAnsiTheme="majorEastAsia" w:eastAsiaTheme="majorEastAsia"/>
                <w:color w:val="000000"/>
                <w:sz w:val="21"/>
                <w:szCs w:val="21"/>
                <w:lang w:eastAsia="zh-CN"/>
              </w:rPr>
              <w:t>.8米以上带加强斜撑</w:t>
            </w:r>
            <w:r>
              <w:rPr>
                <w:rFonts w:hint="eastAsia" w:cs="楷体_GB2312" w:asciiTheme="majorEastAsia" w:hAnsiTheme="majorEastAsia" w:eastAsiaTheme="majorEastAsia"/>
                <w:color w:val="FF0000"/>
                <w:sz w:val="21"/>
                <w:szCs w:val="21"/>
                <w:lang w:eastAsia="zh-CN"/>
              </w:rPr>
              <w:t>、</w:t>
            </w:r>
            <w:r>
              <w:rPr>
                <w:rFonts w:cs="楷体_GB2312" w:asciiTheme="majorEastAsia" w:hAnsiTheme="majorEastAsia" w:eastAsiaTheme="majorEastAsia"/>
                <w:sz w:val="21"/>
                <w:szCs w:val="21"/>
                <w:lang w:eastAsia="zh-CN"/>
              </w:rPr>
              <w:t>壁厚</w:t>
            </w:r>
            <w:r>
              <w:rPr>
                <w:rFonts w:hint="eastAsia" w:cs="楷体_GB2312" w:asciiTheme="majorEastAsia" w:hAnsiTheme="majorEastAsia" w:eastAsiaTheme="majorEastAsia"/>
                <w:sz w:val="21"/>
                <w:szCs w:val="21"/>
                <w:lang w:eastAsia="zh-CN"/>
              </w:rPr>
              <w:t>3.0mm、</w:t>
            </w:r>
            <w:r>
              <w:rPr>
                <w:rFonts w:cs="楷体_GB2312" w:asciiTheme="majorEastAsia" w:hAnsiTheme="majorEastAsia" w:eastAsiaTheme="majorEastAsia"/>
                <w:sz w:val="21"/>
                <w:szCs w:val="21"/>
                <w:lang w:eastAsia="zh-CN"/>
              </w:rPr>
              <w:t>抬头</w:t>
            </w:r>
            <w:r>
              <w:rPr>
                <w:rFonts w:hint="eastAsia" w:cs="楷体_GB2312" w:asciiTheme="majorEastAsia" w:hAnsiTheme="majorEastAsia" w:eastAsiaTheme="majorEastAsia"/>
                <w:sz w:val="21"/>
                <w:szCs w:val="21"/>
                <w:lang w:eastAsia="zh-CN"/>
              </w:rPr>
              <w:t>3</w:t>
            </w:r>
            <w:r>
              <w:rPr>
                <w:rFonts w:cs="楷体_GB2312" w:asciiTheme="majorEastAsia" w:hAnsiTheme="majorEastAsia" w:eastAsiaTheme="majorEastAsia"/>
                <w:sz w:val="21"/>
                <w:szCs w:val="21"/>
                <w:lang w:eastAsia="zh-CN"/>
              </w:rPr>
              <w:t>2度角，</w:t>
            </w:r>
            <w:r>
              <w:rPr>
                <w:rFonts w:hint="eastAsia" w:cs="楷体_GB2312" w:asciiTheme="majorEastAsia" w:hAnsiTheme="majorEastAsia" w:eastAsiaTheme="majorEastAsia"/>
                <w:sz w:val="21"/>
                <w:szCs w:val="21"/>
                <w:lang w:eastAsia="zh-CN"/>
              </w:rPr>
              <w:t>焊缝饱满，底板四个（4-M18mm）固定螺栓孔，</w:t>
            </w:r>
            <w:r>
              <w:rPr>
                <w:rFonts w:cs="楷体_GB2312" w:asciiTheme="majorEastAsia" w:hAnsiTheme="majorEastAsia" w:eastAsiaTheme="majorEastAsia"/>
                <w:sz w:val="21"/>
                <w:szCs w:val="21"/>
                <w:lang w:eastAsia="zh-CN"/>
              </w:rPr>
              <w:t>安装</w:t>
            </w:r>
            <w:r>
              <w:rPr>
                <w:rFonts w:cs="楷体_GB2312" w:asciiTheme="majorEastAsia" w:hAnsiTheme="majorEastAsia" w:eastAsiaTheme="majorEastAsia"/>
                <w:color w:val="000000"/>
                <w:sz w:val="21"/>
                <w:szCs w:val="21"/>
                <w:lang w:eastAsia="zh-CN"/>
              </w:rPr>
              <w:t>高度</w:t>
            </w:r>
            <w:r>
              <w:rPr>
                <w:rFonts w:hint="eastAsia" w:cs="楷体_GB2312" w:asciiTheme="majorEastAsia" w:hAnsiTheme="majorEastAsia" w:eastAsiaTheme="majorEastAsia"/>
                <w:color w:val="000000"/>
                <w:sz w:val="21"/>
                <w:szCs w:val="21"/>
                <w:lang w:eastAsia="zh-CN"/>
              </w:rPr>
              <w:t>8米。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hint="eastAsia" w:cs="楷体_GB2312" w:asciiTheme="majorEastAsia" w:hAnsiTheme="majorEastAsia" w:eastAsiaTheme="majorEastAsia"/>
                <w:color w:val="000000"/>
                <w:sz w:val="21"/>
                <w:szCs w:val="21"/>
              </w:rPr>
              <w:t>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hint="eastAsia" w:cs="楷体_GB2312" w:asciiTheme="majorEastAsia" w:hAnsiTheme="majorEastAsia" w:eastAsiaTheme="majorEastAsia"/>
                <w:color w:val="000000" w:themeColor="text1"/>
                <w:sz w:val="21"/>
                <w:szCs w:val="21"/>
              </w:rPr>
              <w:t>2</w:t>
            </w:r>
            <w:r>
              <w:rPr>
                <w:rFonts w:cs="楷体_GB2312" w:asciiTheme="majorEastAsia" w:hAnsiTheme="majorEastAsia" w:eastAsiaTheme="majorEastAsia"/>
                <w:color w:val="000000" w:themeColor="text1"/>
                <w:sz w:val="21"/>
                <w:szCs w:val="21"/>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7</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接地极</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rPr>
              <w:t>25×2500镀锌圆钢</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hint="eastAsia" w:cs="楷体_GB2312" w:asciiTheme="majorEastAsia" w:hAnsiTheme="majorEastAsia" w:eastAsiaTheme="majorEastAsia"/>
                <w:color w:val="000000" w:themeColor="text1"/>
                <w:sz w:val="21"/>
                <w:szCs w:val="21"/>
              </w:rPr>
              <w:t>2</w:t>
            </w:r>
            <w:r>
              <w:rPr>
                <w:rFonts w:cs="楷体_GB2312" w:asciiTheme="majorEastAsia" w:hAnsiTheme="majorEastAsia" w:eastAsiaTheme="majorEastAsia"/>
                <w:color w:val="000000" w:themeColor="text1"/>
                <w:sz w:val="21"/>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8</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接地</w:t>
            </w:r>
            <w:r>
              <w:rPr>
                <w:rFonts w:hint="eastAsia" w:cs="楷体_GB2312" w:asciiTheme="majorEastAsia" w:hAnsiTheme="majorEastAsia" w:eastAsiaTheme="majorEastAsia"/>
                <w:color w:val="000000"/>
                <w:sz w:val="21"/>
                <w:szCs w:val="21"/>
              </w:rPr>
              <w:t>干</w:t>
            </w:r>
            <w:r>
              <w:rPr>
                <w:rFonts w:cs="楷体_GB2312" w:asciiTheme="majorEastAsia" w:hAnsiTheme="majorEastAsia" w:eastAsiaTheme="majorEastAsia"/>
                <w:color w:val="000000"/>
                <w:sz w:val="21"/>
                <w:szCs w:val="21"/>
              </w:rPr>
              <w:t>线</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镀锌接地扁铁40×4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cs="楷体_GB2312" w:asciiTheme="majorEastAsia" w:hAnsiTheme="majorEastAsia" w:eastAsiaTheme="majorEastAsia"/>
                <w:color w:val="000000" w:themeColor="text1"/>
                <w:sz w:val="21"/>
                <w:szCs w:val="21"/>
              </w:rPr>
              <w:t xml:space="preserve">21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9</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DT系列铜接线端子</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铜质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hint="eastAsia" w:cs="楷体_GB2312" w:asciiTheme="majorEastAsia" w:hAnsiTheme="majorEastAsia" w:eastAsiaTheme="majorEastAsia"/>
                <w:color w:val="000000" w:themeColor="text1"/>
                <w:sz w:val="21"/>
                <w:szCs w:val="21"/>
              </w:rPr>
              <w:t>54</w:t>
            </w:r>
            <w:r>
              <w:rPr>
                <w:rFonts w:cs="楷体_GB2312" w:asciiTheme="majorEastAsia" w:hAnsiTheme="majorEastAsia" w:eastAsiaTheme="majorEastAsia"/>
                <w:color w:val="000000" w:themeColor="text1"/>
                <w:sz w:val="21"/>
                <w:szCs w:val="21"/>
              </w:rPr>
              <w:t xml:space="preserve">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腊克线</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FV-2.5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cs="楷体_GB2312" w:asciiTheme="majorEastAsia" w:hAnsiTheme="majorEastAsia" w:eastAsiaTheme="majorEastAsia"/>
                <w:color w:val="000000" w:themeColor="text1"/>
                <w:sz w:val="21"/>
                <w:szCs w:val="21"/>
              </w:rPr>
              <w:t>450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11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腊克线</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FV-1.0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hint="eastAsia" w:cs="楷体_GB2312" w:asciiTheme="majorEastAsia" w:hAnsiTheme="majorEastAsia" w:eastAsiaTheme="majorEastAsia"/>
                <w:color w:val="000000" w:themeColor="text1"/>
                <w:sz w:val="21"/>
                <w:szCs w:val="21"/>
              </w:rPr>
              <w:t>4</w:t>
            </w:r>
            <w:r>
              <w:rPr>
                <w:rFonts w:cs="楷体_GB2312" w:asciiTheme="majorEastAsia" w:hAnsiTheme="majorEastAsia" w:eastAsiaTheme="majorEastAsia"/>
                <w:color w:val="000000" w:themeColor="text1"/>
                <w:sz w:val="21"/>
                <w:szCs w:val="21"/>
              </w:rPr>
              <w:t xml:space="preserve">2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12</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熔断器</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E930-6A</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themeColor="text1"/>
                <w:sz w:val="21"/>
                <w:szCs w:val="21"/>
              </w:rPr>
            </w:pPr>
            <w:r>
              <w:rPr>
                <w:rFonts w:cs="楷体_GB2312" w:asciiTheme="majorEastAsia" w:hAnsiTheme="majorEastAsia" w:eastAsiaTheme="majorEastAsia"/>
                <w:color w:val="000000" w:themeColor="text1"/>
                <w:sz w:val="21"/>
                <w:szCs w:val="21"/>
              </w:rPr>
              <w:t xml:space="preserve">21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13</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电缆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VV-1KV-5*4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 xml:space="preserve">2600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14</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电缆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VV-1KV-3*2.5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3500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15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 xml:space="preserve">PVC </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rPr>
              <w:t>75PVC-U电力管</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 xml:space="preserve">3500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hint="eastAsia" w:cs="楷体_GB2312" w:asciiTheme="majorEastAsia" w:hAnsiTheme="majorEastAsia" w:eastAsiaTheme="majorEastAsia"/>
                <w:color w:val="000000"/>
                <w:sz w:val="21"/>
                <w:szCs w:val="21"/>
              </w:rPr>
              <w:t>1</w:t>
            </w:r>
            <w:r>
              <w:rPr>
                <w:rFonts w:cs="楷体_GB2312" w:asciiTheme="majorEastAsia" w:hAnsiTheme="majorEastAsia" w:eastAsiaTheme="majorEastAsia"/>
                <w:color w:val="000000"/>
                <w:sz w:val="21"/>
                <w:szCs w:val="21"/>
              </w:rPr>
              <w:t>6</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镀锌钢管</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sz w:val="21"/>
                <w:szCs w:val="21"/>
              </w:rPr>
            </w:pPr>
            <w:r>
              <w:rPr>
                <w:rFonts w:hint="eastAsia" w:cs="楷体_GB2312" w:asciiTheme="majorEastAsia" w:hAnsiTheme="majorEastAsia" w:eastAsiaTheme="majorEastAsia"/>
                <w:sz w:val="21"/>
                <w:szCs w:val="21"/>
              </w:rPr>
              <w:t>DN50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 xml:space="preserve">1500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r>
        <w:tblPrEx>
          <w:tblCellMar>
            <w:top w:w="0" w:type="dxa"/>
            <w:left w:w="108" w:type="dxa"/>
            <w:bottom w:w="0" w:type="dxa"/>
            <w:right w:w="108" w:type="dxa"/>
          </w:tblCellMar>
        </w:tblPrEx>
        <w:trPr>
          <w:trHeight w:val="3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hint="eastAsia" w:cs="楷体_GB2312" w:asciiTheme="majorEastAsia" w:hAnsiTheme="majorEastAsia" w:eastAsiaTheme="majorEastAsia"/>
                <w:color w:val="000000"/>
                <w:sz w:val="21"/>
                <w:szCs w:val="21"/>
              </w:rPr>
              <w:t>1</w:t>
            </w:r>
            <w:r>
              <w:rPr>
                <w:rFonts w:cs="楷体_GB2312" w:asciiTheme="majorEastAsia" w:hAnsiTheme="majorEastAsia" w:eastAsiaTheme="majorEastAsia"/>
                <w:color w:val="000000"/>
                <w:sz w:val="21"/>
                <w:szCs w:val="21"/>
              </w:rPr>
              <w:t>7</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防爆接线盒</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三通</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widowControl/>
              <w:numPr>
                <w:ilvl w:val="0"/>
                <w:numId w:val="6"/>
              </w:numPr>
              <w:autoSpaceDE/>
              <w:autoSpaceDN/>
              <w:spacing w:before="0"/>
              <w:jc w:val="center"/>
              <w:textAlignment w:val="center"/>
              <w:rPr>
                <w:rFonts w:cs="楷体_GB2312" w:asciiTheme="majorEastAsia" w:hAnsiTheme="majorEastAsia" w:eastAsiaTheme="majorEastAsia"/>
                <w:color w:val="000000"/>
                <w:sz w:val="21"/>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楷体_GB2312" w:asciiTheme="majorEastAsia" w:hAnsiTheme="majorEastAsia" w:eastAsiaTheme="majorEastAsia"/>
                <w:color w:val="000000"/>
                <w:sz w:val="21"/>
                <w:szCs w:val="21"/>
              </w:rPr>
            </w:pPr>
          </w:p>
        </w:tc>
      </w:tr>
    </w:tbl>
    <w:p>
      <w:pPr>
        <w:tabs>
          <w:tab w:val="left" w:pos="210"/>
        </w:tabs>
        <w:adjustRightInd w:val="0"/>
        <w:snapToGrid w:val="0"/>
        <w:spacing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三、规范及</w:t>
      </w:r>
      <w:r>
        <w:rPr>
          <w:rFonts w:hint="eastAsia" w:asciiTheme="majorEastAsia" w:hAnsiTheme="majorEastAsia" w:eastAsiaTheme="majorEastAsia"/>
          <w:b/>
          <w:snapToGrid w:val="0"/>
          <w:sz w:val="24"/>
          <w:szCs w:val="24"/>
        </w:rPr>
        <w:t>标准</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1、清单中所有材料、备品备件，包括卖方自其他单位获得的所有设备和附件，除本要求规定的技术参数外</w:t>
      </w:r>
      <w:r>
        <w:rPr>
          <w:rFonts w:asciiTheme="majorEastAsia" w:hAnsiTheme="majorEastAsia" w:eastAsiaTheme="majorEastAsia"/>
          <w:sz w:val="24"/>
          <w:szCs w:val="24"/>
        </w:rPr>
        <w:t>,</w:t>
      </w:r>
      <w:r>
        <w:rPr>
          <w:rFonts w:hint="eastAsia" w:asciiTheme="majorEastAsia" w:hAnsiTheme="majorEastAsia" w:eastAsiaTheme="majorEastAsia"/>
          <w:sz w:val="24"/>
          <w:szCs w:val="24"/>
        </w:rPr>
        <w:t>其余均应遵照最新版本的国家标准（</w:t>
      </w:r>
      <w:r>
        <w:rPr>
          <w:rFonts w:asciiTheme="majorEastAsia" w:hAnsiTheme="majorEastAsia" w:eastAsiaTheme="majorEastAsia"/>
          <w:sz w:val="24"/>
          <w:szCs w:val="24"/>
        </w:rPr>
        <w:t>GB</w:t>
      </w:r>
      <w:r>
        <w:rPr>
          <w:rFonts w:hint="eastAsia" w:asciiTheme="majorEastAsia" w:hAnsiTheme="majorEastAsia" w:eastAsiaTheme="majorEastAsia"/>
          <w:sz w:val="24"/>
          <w:szCs w:val="24"/>
        </w:rPr>
        <w:t>或</w:t>
      </w:r>
      <w:r>
        <w:rPr>
          <w:rFonts w:asciiTheme="majorEastAsia" w:hAnsiTheme="majorEastAsia" w:eastAsiaTheme="majorEastAsia"/>
          <w:sz w:val="24"/>
          <w:szCs w:val="24"/>
        </w:rPr>
        <w:t>GB/T</w:t>
      </w:r>
      <w:r>
        <w:rPr>
          <w:rFonts w:hint="eastAsia" w:asciiTheme="majorEastAsia" w:hAnsiTheme="majorEastAsia" w:eastAsiaTheme="majorEastAsia"/>
          <w:sz w:val="24"/>
          <w:szCs w:val="24"/>
        </w:rPr>
        <w:t>）、电力行业标准（DL或DL/T）、国际电工委员会标准（</w:t>
      </w:r>
      <w:r>
        <w:rPr>
          <w:rFonts w:asciiTheme="majorEastAsia" w:hAnsiTheme="majorEastAsia" w:eastAsiaTheme="majorEastAsia"/>
          <w:sz w:val="24"/>
          <w:szCs w:val="24"/>
        </w:rPr>
        <w:t>IEC</w:t>
      </w:r>
      <w:r>
        <w:rPr>
          <w:rFonts w:hint="eastAsia" w:asciiTheme="majorEastAsia" w:hAnsiTheme="majorEastAsia" w:eastAsiaTheme="majorEastAsia"/>
          <w:sz w:val="24"/>
          <w:szCs w:val="24"/>
        </w:rPr>
        <w:t>）及国际单位制（</w:t>
      </w:r>
      <w:r>
        <w:rPr>
          <w:rFonts w:asciiTheme="majorEastAsia" w:hAnsiTheme="majorEastAsia" w:eastAsiaTheme="majorEastAsia"/>
          <w:sz w:val="24"/>
          <w:szCs w:val="24"/>
        </w:rPr>
        <w:t>SI</w:t>
      </w:r>
      <w:r>
        <w:rPr>
          <w:rFonts w:hint="eastAsia" w:asciiTheme="majorEastAsia" w:hAnsiTheme="majorEastAsia" w:eastAsiaTheme="majorEastAsia"/>
          <w:sz w:val="24"/>
          <w:szCs w:val="24"/>
        </w:rPr>
        <w:t>）</w:t>
      </w:r>
      <w:r>
        <w:rPr>
          <w:rFonts w:asciiTheme="majorEastAsia" w:hAnsiTheme="majorEastAsia" w:eastAsiaTheme="majorEastAsia"/>
          <w:sz w:val="24"/>
          <w:szCs w:val="24"/>
        </w:rPr>
        <w:t>,</w:t>
      </w:r>
      <w:r>
        <w:rPr>
          <w:rFonts w:hint="eastAsia" w:asciiTheme="majorEastAsia" w:hAnsiTheme="majorEastAsia" w:eastAsiaTheme="majorEastAsia"/>
          <w:sz w:val="24"/>
          <w:szCs w:val="24"/>
        </w:rPr>
        <w:t>如果卖方有自己的标准或规范，必须向买方说明并获得买方同意后方可采用</w:t>
      </w:r>
      <w:r>
        <w:rPr>
          <w:rFonts w:asciiTheme="majorEastAsia" w:hAnsiTheme="majorEastAsia" w:eastAsiaTheme="majorEastAsia"/>
          <w:sz w:val="24"/>
          <w:szCs w:val="24"/>
        </w:rPr>
        <w:t>,</w:t>
      </w:r>
      <w:r>
        <w:rPr>
          <w:rFonts w:hint="eastAsia" w:asciiTheme="majorEastAsia" w:hAnsiTheme="majorEastAsia" w:eastAsiaTheme="majorEastAsia"/>
          <w:sz w:val="24"/>
          <w:szCs w:val="24"/>
        </w:rPr>
        <w:t>但原则上均不能低于</w:t>
      </w:r>
      <w:r>
        <w:rPr>
          <w:rFonts w:asciiTheme="majorEastAsia" w:hAnsiTheme="majorEastAsia" w:eastAsiaTheme="majorEastAsia"/>
          <w:sz w:val="24"/>
          <w:szCs w:val="24"/>
        </w:rPr>
        <w:t>GB</w:t>
      </w:r>
      <w:r>
        <w:rPr>
          <w:rFonts w:hint="eastAsia" w:asciiTheme="majorEastAsia" w:hAnsiTheme="majorEastAsia" w:eastAsiaTheme="majorEastAsia"/>
          <w:sz w:val="24"/>
          <w:szCs w:val="24"/>
        </w:rPr>
        <w:t>、</w:t>
      </w:r>
      <w:r>
        <w:rPr>
          <w:rFonts w:asciiTheme="majorEastAsia" w:hAnsiTheme="majorEastAsia" w:eastAsiaTheme="majorEastAsia"/>
          <w:sz w:val="24"/>
          <w:szCs w:val="24"/>
        </w:rPr>
        <w:t>GB/T</w:t>
      </w:r>
      <w:r>
        <w:rPr>
          <w:rFonts w:hint="eastAsia" w:asciiTheme="majorEastAsia" w:hAnsiTheme="majorEastAsia" w:eastAsiaTheme="majorEastAsia"/>
          <w:sz w:val="24"/>
          <w:szCs w:val="24"/>
        </w:rPr>
        <w:t>、DL、DL/T、</w:t>
      </w:r>
      <w:r>
        <w:rPr>
          <w:rFonts w:asciiTheme="majorEastAsia" w:hAnsiTheme="majorEastAsia" w:eastAsiaTheme="majorEastAsia"/>
          <w:sz w:val="24"/>
          <w:szCs w:val="24"/>
        </w:rPr>
        <w:t>IEC</w:t>
      </w:r>
      <w:r>
        <w:rPr>
          <w:rFonts w:hint="eastAsia" w:asciiTheme="majorEastAsia" w:hAnsiTheme="majorEastAsia" w:eastAsiaTheme="majorEastAsia"/>
          <w:sz w:val="24"/>
          <w:szCs w:val="24"/>
        </w:rPr>
        <w:t>的有关规定。</w:t>
      </w:r>
    </w:p>
    <w:p>
      <w:pPr>
        <w:spacing w:line="360" w:lineRule="auto"/>
        <w:ind w:firstLine="480" w:firstLineChars="200"/>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供方所提供的照明设备及其附属材料应符合石油化工行业职业卫生对照明照度的要求并遵循以下最新版的国家标准及有关行业标准（国标未列部分参照</w:t>
      </w:r>
      <w:r>
        <w:rPr>
          <w:rFonts w:asciiTheme="majorEastAsia" w:hAnsiTheme="majorEastAsia" w:eastAsiaTheme="majorEastAsia"/>
          <w:snapToGrid w:val="0"/>
          <w:sz w:val="24"/>
          <w:szCs w:val="24"/>
          <w:lang w:eastAsia="zh-CN"/>
        </w:rPr>
        <w:t>IEC</w:t>
      </w:r>
      <w:r>
        <w:rPr>
          <w:rFonts w:hint="eastAsia" w:asciiTheme="majorEastAsia" w:hAnsiTheme="majorEastAsia" w:eastAsiaTheme="majorEastAsia"/>
          <w:snapToGrid w:val="0"/>
          <w:sz w:val="24"/>
          <w:szCs w:val="24"/>
          <w:lang w:eastAsia="zh-CN"/>
        </w:rPr>
        <w:t>标准），但不限于此：</w:t>
      </w:r>
    </w:p>
    <w:p>
      <w:pPr>
        <w:spacing w:line="360" w:lineRule="auto"/>
        <w:ind w:firstLine="480" w:firstLineChars="200"/>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《城市道路照明设计标准》</w:t>
      </w:r>
      <w:r>
        <w:rPr>
          <w:rFonts w:hint="eastAsia" w:asciiTheme="majorEastAsia" w:hAnsiTheme="majorEastAsia" w:eastAsiaTheme="majorEastAsia"/>
          <w:color w:val="000000" w:themeColor="text1"/>
          <w:sz w:val="24"/>
          <w:szCs w:val="24"/>
          <w:lang w:eastAsia="zh-CN"/>
        </w:rPr>
        <w:t>（</w:t>
      </w:r>
      <w:r>
        <w:rPr>
          <w:rFonts w:asciiTheme="majorEastAsia" w:hAnsiTheme="majorEastAsia" w:eastAsiaTheme="majorEastAsia"/>
          <w:color w:val="000000" w:themeColor="text1"/>
          <w:sz w:val="24"/>
          <w:szCs w:val="24"/>
          <w:lang w:eastAsia="zh-CN"/>
        </w:rPr>
        <w:t>CJJ45-2015</w:t>
      </w:r>
      <w:r>
        <w:rPr>
          <w:rFonts w:hint="eastAsia" w:asciiTheme="majorEastAsia" w:hAnsiTheme="majorEastAsia" w:eastAsiaTheme="majorEastAsia"/>
          <w:color w:val="000000" w:themeColor="text1"/>
          <w:sz w:val="24"/>
          <w:szCs w:val="24"/>
          <w:lang w:eastAsia="zh-CN"/>
        </w:rPr>
        <w:t>）</w:t>
      </w:r>
    </w:p>
    <w:p>
      <w:pPr>
        <w:spacing w:line="360" w:lineRule="auto"/>
        <w:ind w:firstLine="480" w:firstLineChars="200"/>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《石油化工企业照度设计标准》（</w:t>
      </w:r>
      <w:r>
        <w:rPr>
          <w:rFonts w:hint="eastAsia" w:asciiTheme="majorEastAsia" w:hAnsiTheme="majorEastAsia" w:eastAsiaTheme="majorEastAsia"/>
          <w:color w:val="000000" w:themeColor="text1"/>
          <w:sz w:val="24"/>
          <w:szCs w:val="24"/>
          <w:lang w:eastAsia="zh-CN"/>
        </w:rPr>
        <w:t>S</w:t>
      </w:r>
      <w:r>
        <w:rPr>
          <w:rFonts w:asciiTheme="majorEastAsia" w:hAnsiTheme="majorEastAsia" w:eastAsiaTheme="majorEastAsia"/>
          <w:color w:val="000000" w:themeColor="text1"/>
          <w:sz w:val="24"/>
          <w:szCs w:val="24"/>
          <w:lang w:eastAsia="zh-CN"/>
        </w:rPr>
        <w:t>H/T3027-2003）</w:t>
      </w:r>
    </w:p>
    <w:p>
      <w:pPr>
        <w:spacing w:line="360" w:lineRule="auto"/>
        <w:ind w:firstLine="480" w:firstLineChars="200"/>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《建筑照明设计标准》（</w:t>
      </w:r>
      <w:r>
        <w:rPr>
          <w:rFonts w:hint="eastAsia" w:asciiTheme="majorEastAsia" w:hAnsiTheme="majorEastAsia" w:eastAsiaTheme="majorEastAsia"/>
          <w:color w:val="000000" w:themeColor="text1"/>
          <w:sz w:val="24"/>
          <w:szCs w:val="24"/>
          <w:lang w:eastAsia="zh-CN"/>
        </w:rPr>
        <w:t>G</w:t>
      </w:r>
      <w:r>
        <w:rPr>
          <w:rFonts w:asciiTheme="majorEastAsia" w:hAnsiTheme="majorEastAsia" w:eastAsiaTheme="majorEastAsia"/>
          <w:color w:val="000000" w:themeColor="text1"/>
          <w:sz w:val="24"/>
          <w:szCs w:val="24"/>
          <w:lang w:eastAsia="zh-CN"/>
        </w:rPr>
        <w:t>B50034-2013）</w:t>
      </w:r>
    </w:p>
    <w:p>
      <w:pPr>
        <w:spacing w:line="360" w:lineRule="auto"/>
        <w:ind w:firstLine="480" w:firstLineChars="200"/>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《城市道路设计</w:t>
      </w:r>
      <w:r>
        <w:rPr>
          <w:rFonts w:hint="eastAsia" w:asciiTheme="majorEastAsia" w:hAnsiTheme="majorEastAsia" w:eastAsiaTheme="majorEastAsia"/>
          <w:color w:val="000000" w:themeColor="text1"/>
          <w:sz w:val="24"/>
          <w:szCs w:val="24"/>
          <w:lang w:eastAsia="zh-CN"/>
        </w:rPr>
        <w:t>规范</w:t>
      </w: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（CJJ37-2012</w:t>
      </w:r>
      <w:r>
        <w:rPr>
          <w:rFonts w:asciiTheme="majorEastAsia" w:hAnsiTheme="majorEastAsia" w:eastAsiaTheme="majorEastAsia"/>
          <w:color w:val="000000" w:themeColor="text1"/>
          <w:sz w:val="24"/>
          <w:szCs w:val="24"/>
          <w:lang w:eastAsia="zh-CN"/>
        </w:rPr>
        <w:t>）</w:t>
      </w:r>
    </w:p>
    <w:p>
      <w:pPr>
        <w:spacing w:line="360" w:lineRule="auto"/>
        <w:ind w:firstLine="480" w:firstLineChars="200"/>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供配电系统设计规范</w:t>
      </w: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（GB 50054-2009</w:t>
      </w:r>
      <w:r>
        <w:rPr>
          <w:rFonts w:asciiTheme="majorEastAsia" w:hAnsiTheme="majorEastAsia" w:eastAsiaTheme="majorEastAsia"/>
          <w:color w:val="000000" w:themeColor="text1"/>
          <w:sz w:val="24"/>
          <w:szCs w:val="24"/>
          <w:lang w:eastAsia="zh-CN"/>
        </w:rPr>
        <w:t>）</w:t>
      </w:r>
    </w:p>
    <w:p>
      <w:pPr>
        <w:spacing w:line="360" w:lineRule="auto"/>
        <w:ind w:firstLine="480" w:firstLineChars="200"/>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低压配电设计规范</w:t>
      </w: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（GB 50054-2011）</w:t>
      </w:r>
    </w:p>
    <w:p>
      <w:pPr>
        <w:spacing w:line="360" w:lineRule="auto"/>
        <w:ind w:firstLine="480" w:firstLineChars="200"/>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城市道路照明工程施工级验收规程</w:t>
      </w: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（CJJ89-2012）</w:t>
      </w:r>
    </w:p>
    <w:p>
      <w:pPr>
        <w:spacing w:line="360" w:lineRule="auto"/>
        <w:ind w:firstLine="480" w:firstLineChars="200"/>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电力工程电缆设计规范</w:t>
      </w:r>
      <w:r>
        <w:rPr>
          <w:rFonts w:asciiTheme="majorEastAsia" w:hAnsiTheme="majorEastAsia" w:eastAsiaTheme="majorEastAsia"/>
          <w:color w:val="000000" w:themeColor="text1"/>
          <w:sz w:val="24"/>
          <w:szCs w:val="24"/>
          <w:lang w:eastAsia="zh-CN"/>
        </w:rPr>
        <w:t>》</w:t>
      </w:r>
      <w:r>
        <w:rPr>
          <w:rFonts w:hint="eastAsia" w:asciiTheme="majorEastAsia" w:hAnsiTheme="majorEastAsia" w:eastAsiaTheme="majorEastAsia"/>
          <w:color w:val="000000" w:themeColor="text1"/>
          <w:sz w:val="24"/>
          <w:szCs w:val="24"/>
          <w:lang w:eastAsia="zh-CN"/>
        </w:rPr>
        <w:t>（GB50217-2007）</w:t>
      </w:r>
    </w:p>
    <w:p>
      <w:pPr>
        <w:spacing w:line="360" w:lineRule="auto"/>
        <w:ind w:left="568"/>
        <w:rPr>
          <w:rFonts w:asciiTheme="majorEastAsia" w:hAnsiTheme="majorEastAsia" w:eastAsiaTheme="majorEastAsia"/>
          <w:color w:val="000000" w:themeColor="text1"/>
          <w:sz w:val="24"/>
          <w:szCs w:val="24"/>
          <w:lang w:eastAsia="zh-CN"/>
        </w:rPr>
      </w:pPr>
      <w:r>
        <w:rPr>
          <w:rFonts w:asciiTheme="majorEastAsia" w:hAnsiTheme="majorEastAsia" w:eastAsiaTheme="majorEastAsia"/>
          <w:color w:val="000000" w:themeColor="text1"/>
          <w:sz w:val="24"/>
          <w:szCs w:val="24"/>
          <w:lang w:eastAsia="zh-CN"/>
        </w:rPr>
        <w:t>以上所有标准均</w:t>
      </w:r>
      <w:r>
        <w:rPr>
          <w:rFonts w:hint="eastAsia" w:asciiTheme="majorEastAsia" w:hAnsiTheme="majorEastAsia" w:eastAsiaTheme="majorEastAsia"/>
          <w:color w:val="000000" w:themeColor="text1"/>
          <w:sz w:val="24"/>
          <w:szCs w:val="24"/>
          <w:lang w:eastAsia="zh-CN"/>
        </w:rPr>
        <w:t>须</w:t>
      </w:r>
      <w:r>
        <w:rPr>
          <w:rFonts w:asciiTheme="majorEastAsia" w:hAnsiTheme="majorEastAsia" w:eastAsiaTheme="majorEastAsia"/>
          <w:color w:val="000000" w:themeColor="text1"/>
          <w:sz w:val="24"/>
          <w:szCs w:val="24"/>
          <w:lang w:eastAsia="zh-CN"/>
        </w:rPr>
        <w:t>为最新版本。</w:t>
      </w:r>
    </w:p>
    <w:p>
      <w:pPr>
        <w:tabs>
          <w:tab w:val="left" w:pos="1050"/>
        </w:tabs>
        <w:adjustRightInd w:val="0"/>
        <w:snapToGrid w:val="0"/>
        <w:spacing w:line="360" w:lineRule="auto"/>
        <w:rPr>
          <w:rFonts w:asciiTheme="majorEastAsia" w:hAnsiTheme="majorEastAsia" w:eastAsiaTheme="majorEastAsia"/>
          <w:b/>
          <w:sz w:val="24"/>
          <w:szCs w:val="24"/>
          <w:lang w:eastAsia="zh-CN"/>
        </w:rPr>
      </w:pPr>
      <w:bookmarkStart w:id="10" w:name="_Toc12007912"/>
      <w:bookmarkStart w:id="11" w:name="_Toc107805471"/>
      <w:bookmarkStart w:id="12" w:name="_Toc519862992"/>
      <w:bookmarkStart w:id="13" w:name="_Toc11761774"/>
      <w:r>
        <w:rPr>
          <w:rFonts w:hint="eastAsia" w:asciiTheme="majorEastAsia" w:hAnsiTheme="majorEastAsia" w:eastAsiaTheme="majorEastAsia"/>
          <w:b/>
          <w:sz w:val="24"/>
          <w:szCs w:val="24"/>
          <w:lang w:eastAsia="zh-CN"/>
        </w:rPr>
        <w:t>四、</w:t>
      </w:r>
      <w:bookmarkEnd w:id="10"/>
      <w:bookmarkEnd w:id="11"/>
      <w:bookmarkEnd w:id="12"/>
      <w:bookmarkEnd w:id="13"/>
      <w:r>
        <w:rPr>
          <w:rFonts w:hint="eastAsia" w:asciiTheme="majorEastAsia" w:hAnsiTheme="majorEastAsia" w:eastAsiaTheme="majorEastAsia"/>
          <w:b/>
          <w:sz w:val="24"/>
          <w:szCs w:val="24"/>
          <w:lang w:eastAsia="zh-CN"/>
        </w:rPr>
        <w:t>使用环境</w:t>
      </w:r>
    </w:p>
    <w:p>
      <w:pPr>
        <w:snapToGri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供方应保证所提供的设备和材料在运输、卸货、搬运、储存、安装和使用中能经得起下列环境条件的考验,且没有损坏,可长期连续运行。</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海拔高度:    〈 1000m</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气    候:</w:t>
      </w:r>
      <w:r>
        <w:rPr>
          <w:rFonts w:asciiTheme="majorEastAsia" w:hAnsiTheme="majorEastAsia" w:eastAsiaTheme="majorEastAsia"/>
          <w:snapToGrid w:val="0"/>
          <w:sz w:val="24"/>
          <w:szCs w:val="24"/>
          <w:lang w:eastAsia="zh-CN"/>
        </w:rPr>
        <w:t xml:space="preserve"> </w:t>
      </w:r>
      <w:r>
        <w:rPr>
          <w:rFonts w:hint="eastAsia" w:asciiTheme="majorEastAsia" w:hAnsiTheme="majorEastAsia" w:eastAsiaTheme="majorEastAsia"/>
          <w:snapToGrid w:val="0"/>
          <w:sz w:val="24"/>
          <w:szCs w:val="24"/>
          <w:lang w:eastAsia="zh-CN"/>
        </w:rPr>
        <w:t xml:space="preserve">    临海盐雾,IITI级腐蚀环境</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环境温度:</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最高气温:     +40℃</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最低气温:     -15℃</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最大相对湿度(25C):</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日平均:        ≤90%</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月平均:        ≤85%</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地震烈度:      7度</w:t>
      </w:r>
    </w:p>
    <w:p>
      <w:pPr>
        <w:snapToGrid w:val="0"/>
        <w:spacing w:line="360" w:lineRule="auto"/>
        <w:ind w:right="57" w:firstLine="1200" w:firstLineChars="500"/>
        <w:textAlignment w:val="baseline"/>
        <w:rPr>
          <w:rFonts w:asciiTheme="majorEastAsia" w:hAnsiTheme="majorEastAsia" w:eastAsiaTheme="majorEastAsia"/>
          <w:snapToGrid w:val="0"/>
          <w:sz w:val="24"/>
          <w:szCs w:val="24"/>
          <w:lang w:eastAsia="zh-CN"/>
        </w:rPr>
      </w:pPr>
      <w:r>
        <w:rPr>
          <w:rFonts w:hint="eastAsia" w:asciiTheme="majorEastAsia" w:hAnsiTheme="majorEastAsia" w:eastAsiaTheme="majorEastAsia"/>
          <w:sz w:val="24"/>
          <w:szCs w:val="24"/>
          <w:lang w:eastAsia="zh-CN"/>
        </w:rPr>
        <w:t>安装</w:t>
      </w:r>
      <w:r>
        <w:rPr>
          <w:rFonts w:asciiTheme="majorEastAsia" w:hAnsiTheme="majorEastAsia" w:eastAsiaTheme="majorEastAsia"/>
          <w:sz w:val="24"/>
          <w:szCs w:val="24"/>
          <w:lang w:eastAsia="zh-CN"/>
        </w:rPr>
        <w:t>条件</w:t>
      </w:r>
      <w:r>
        <w:rPr>
          <w:rFonts w:hint="eastAsia" w:asciiTheme="majorEastAsia" w:hAnsiTheme="majorEastAsia" w:eastAsiaTheme="majorEastAsia"/>
          <w:sz w:val="24"/>
          <w:szCs w:val="24"/>
          <w:lang w:eastAsia="zh-CN"/>
        </w:rPr>
        <w:t>:安装</w:t>
      </w:r>
      <w:r>
        <w:rPr>
          <w:rFonts w:asciiTheme="majorEastAsia" w:hAnsiTheme="majorEastAsia" w:eastAsiaTheme="majorEastAsia"/>
          <w:sz w:val="24"/>
          <w:szCs w:val="24"/>
          <w:lang w:eastAsia="zh-CN"/>
        </w:rPr>
        <w:t>环境</w:t>
      </w:r>
      <w:r>
        <w:rPr>
          <w:rFonts w:hint="eastAsia" w:asciiTheme="majorEastAsia" w:hAnsiTheme="majorEastAsia" w:eastAsiaTheme="majorEastAsia"/>
          <w:sz w:val="24"/>
          <w:szCs w:val="24"/>
          <w:lang w:eastAsia="zh-CN"/>
        </w:rPr>
        <w:t>室外</w:t>
      </w:r>
      <w:r>
        <w:rPr>
          <w:rFonts w:asciiTheme="majorEastAsia" w:hAnsiTheme="majorEastAsia" w:eastAsiaTheme="majorEastAsia"/>
          <w:sz w:val="24"/>
          <w:szCs w:val="24"/>
          <w:lang w:eastAsia="zh-CN"/>
        </w:rPr>
        <w:t>。</w:t>
      </w:r>
    </w:p>
    <w:p>
      <w:pPr>
        <w:tabs>
          <w:tab w:val="left" w:pos="1050"/>
        </w:tabs>
        <w:adjustRightInd w:val="0"/>
        <w:snapToGrid w:val="0"/>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五、技术要求</w:t>
      </w:r>
    </w:p>
    <w:p>
      <w:pPr>
        <w:spacing w:line="360" w:lineRule="auto"/>
        <w:ind w:firstLine="600" w:firstLineChars="250"/>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lang w:eastAsia="zh-CN"/>
        </w:rPr>
        <w:t>1、灯具</w:t>
      </w:r>
    </w:p>
    <w:p>
      <w:pPr>
        <w:spacing w:line="360" w:lineRule="auto"/>
        <w:ind w:firstLine="600" w:firstLineChars="250"/>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lang w:eastAsia="zh-CN"/>
        </w:rPr>
        <w:t>1) 选用LED光源，适用道路照明较好蝙蝠翼形配光曲线；</w:t>
      </w:r>
    </w:p>
    <w:p>
      <w:pPr>
        <w:spacing w:line="360" w:lineRule="auto"/>
        <w:ind w:firstLine="600" w:firstLineChars="250"/>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lang w:eastAsia="zh-CN"/>
        </w:rPr>
        <w:t>2）光学设计使用防止外线高硼硅玻璃光学玻璃与COB光源设计；</w:t>
      </w:r>
    </w:p>
    <w:p>
      <w:pPr>
        <w:spacing w:line="360" w:lineRule="auto"/>
        <w:ind w:firstLine="600" w:firstLineChars="250"/>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lang w:eastAsia="zh-CN"/>
        </w:rPr>
        <w:t>3）灯具质保八年、保质期内厂家无偿上门维护；</w:t>
      </w:r>
    </w:p>
    <w:p>
      <w:pPr>
        <w:spacing w:line="360" w:lineRule="auto"/>
        <w:ind w:firstLine="600" w:firstLineChars="250"/>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lang w:eastAsia="zh-CN"/>
        </w:rPr>
        <w:t>4）项目沿海、灯具使用防腐蚀材料、风阻较小设计；</w:t>
      </w:r>
    </w:p>
    <w:p>
      <w:pPr>
        <w:spacing w:line="360" w:lineRule="auto"/>
        <w:ind w:firstLine="600" w:firstLineChars="250"/>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lang w:eastAsia="zh-CN"/>
        </w:rPr>
        <w:t>5）灯具选用高效的出光，灯具光效＞140lm/w；</w:t>
      </w:r>
    </w:p>
    <w:p>
      <w:pPr>
        <w:pStyle w:val="51"/>
        <w:numPr>
          <w:ilvl w:val="0"/>
          <w:numId w:val="7"/>
        </w:numPr>
        <w:spacing w:line="360" w:lineRule="auto"/>
        <w:ind w:firstLineChars="0"/>
        <w:jc w:val="left"/>
        <w:rPr>
          <w:rFonts w:cs="宋体" w:asciiTheme="majorEastAsia" w:hAnsiTheme="majorEastAsia" w:eastAsiaTheme="majorEastAsia"/>
          <w:color w:val="000000" w:themeColor="text1"/>
          <w:sz w:val="24"/>
        </w:rPr>
      </w:pPr>
      <w:r>
        <w:rPr>
          <w:rFonts w:hint="eastAsia" w:asciiTheme="majorEastAsia" w:hAnsiTheme="majorEastAsia" w:eastAsiaTheme="majorEastAsia"/>
          <w:b/>
          <w:sz w:val="24"/>
        </w:rPr>
        <w:t>150W灯具参数如下：</w:t>
      </w:r>
    </w:p>
    <w:tbl>
      <w:tblPr>
        <w:tblStyle w:val="19"/>
        <w:tblpPr w:leftFromText="180" w:rightFromText="180" w:vertAnchor="text" w:horzAnchor="page" w:tblpXSpec="center" w:tblpY="205"/>
        <w:tblOverlap w:val="never"/>
        <w:tblW w:w="779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68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3"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品牌</w:t>
            </w:r>
          </w:p>
        </w:tc>
        <w:tc>
          <w:tcPr>
            <w:tcW w:w="6804"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符合国家标准的知名品牌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灯具功耗</w:t>
            </w:r>
          </w:p>
        </w:tc>
        <w:tc>
          <w:tcPr>
            <w:tcW w:w="680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150W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1"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光源</w:t>
            </w:r>
          </w:p>
        </w:tc>
        <w:tc>
          <w:tcPr>
            <w:tcW w:w="680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2PCS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9"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输入电压</w:t>
            </w:r>
          </w:p>
        </w:tc>
        <w:tc>
          <w:tcPr>
            <w:tcW w:w="680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AC 220V</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992" w:type="dxa"/>
            <w:tcBorders>
              <w:bottom w:val="single" w:color="auto" w:sz="4" w:space="0"/>
            </w:tcBorders>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整灯光效</w:t>
            </w:r>
          </w:p>
        </w:tc>
        <w:tc>
          <w:tcPr>
            <w:tcW w:w="6804" w:type="dxa"/>
            <w:tcBorders>
              <w:bottom w:val="single" w:color="auto" w:sz="4" w:space="0"/>
            </w:tcBorders>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&gt;140LM/W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1"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散热技术</w:t>
            </w:r>
          </w:p>
        </w:tc>
        <w:tc>
          <w:tcPr>
            <w:tcW w:w="6804"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外壳为高导热性铝材散热</w:t>
            </w:r>
            <w:r>
              <w:rPr>
                <w:rFonts w:ascii="微软雅黑" w:hAnsi="微软雅黑" w:eastAsia="微软雅黑" w:cs="微软雅黑"/>
                <w:color w:val="000000" w:themeColor="text1"/>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显色指数</w:t>
            </w:r>
          </w:p>
        </w:tc>
        <w:tc>
          <w:tcPr>
            <w:tcW w:w="680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Ra≥70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6"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色温</w:t>
            </w:r>
          </w:p>
        </w:tc>
        <w:tc>
          <w:tcPr>
            <w:tcW w:w="680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5000K±185K</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6"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配光</w:t>
            </w:r>
          </w:p>
        </w:tc>
        <w:tc>
          <w:tcPr>
            <w:tcW w:w="6804"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COB集成光源、蝙蝠翼形道路光学配光防眩光设计，防眩光TI＜12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6"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配光材质</w:t>
            </w:r>
          </w:p>
        </w:tc>
        <w:tc>
          <w:tcPr>
            <w:tcW w:w="6804"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使用光学高硼硅玻璃材料配光、不允许PC、PS材质（海边紫外比较强）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4"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外壳</w:t>
            </w:r>
          </w:p>
        </w:tc>
        <w:tc>
          <w:tcPr>
            <w:tcW w:w="6804"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材质使用耐腐蚀压铸铝材质，紧固件使用不锈钢材质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4" w:hRule="exact"/>
        </w:trPr>
        <w:tc>
          <w:tcPr>
            <w:tcW w:w="992"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质保</w:t>
            </w:r>
          </w:p>
        </w:tc>
        <w:tc>
          <w:tcPr>
            <w:tcW w:w="6804"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质保8年、8年内厂家无偿上门维护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exact"/>
        </w:trPr>
        <w:tc>
          <w:tcPr>
            <w:tcW w:w="992" w:type="dxa"/>
            <w:tcBorders>
              <w:bottom w:val="single" w:color="auto" w:sz="4" w:space="0"/>
            </w:tcBorders>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安全灯具</w:t>
            </w:r>
          </w:p>
        </w:tc>
        <w:tc>
          <w:tcPr>
            <w:tcW w:w="6804" w:type="dxa"/>
            <w:tcBorders>
              <w:bottom w:val="single" w:color="auto" w:sz="4" w:space="0"/>
            </w:tcBorders>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一类防护绝缘，使用环境-40℃— +55℃，防护等级IP65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2" w:hRule="exact"/>
        </w:trPr>
        <w:tc>
          <w:tcPr>
            <w:tcW w:w="7796" w:type="dxa"/>
            <w:gridSpan w:val="2"/>
            <w:tcBorders>
              <w:top w:val="single" w:color="auto" w:sz="4" w:space="0"/>
              <w:left w:val="nil"/>
              <w:right w:val="nil"/>
            </w:tcBorders>
          </w:tcPr>
          <w:p>
            <w:pPr>
              <w:rPr>
                <w:rFonts w:ascii="微软雅黑" w:hAnsi="微软雅黑" w:eastAsia="微软雅黑" w:cs="微软雅黑"/>
                <w:color w:val="000000"/>
                <w:sz w:val="21"/>
                <w:szCs w:val="21"/>
                <w:lang w:eastAsia="zh-CN"/>
              </w:rPr>
            </w:pPr>
          </w:p>
        </w:tc>
      </w:tr>
    </w:tbl>
    <w:p>
      <w:pPr>
        <w:pStyle w:val="51"/>
        <w:numPr>
          <w:ilvl w:val="0"/>
          <w:numId w:val="7"/>
        </w:numPr>
        <w:ind w:firstLineChars="0"/>
        <w:jc w:val="left"/>
        <w:rPr>
          <w:rFonts w:ascii="宋体" w:hAnsi="宋体" w:cs="宋体"/>
          <w:color w:val="000000" w:themeColor="text1"/>
          <w:sz w:val="24"/>
        </w:rPr>
      </w:pPr>
      <w:r>
        <w:rPr>
          <w:rFonts w:hint="eastAsia" w:ascii="宋体" w:hAnsi="宋体" w:cs="宋体"/>
          <w:color w:val="000000" w:themeColor="text1"/>
          <w:sz w:val="24"/>
        </w:rPr>
        <w:t xml:space="preserve"> </w:t>
      </w:r>
      <w:r>
        <w:rPr>
          <w:rFonts w:hint="eastAsia"/>
          <w:b/>
          <w:sz w:val="24"/>
        </w:rPr>
        <w:t>80W灯具参数如下：</w:t>
      </w:r>
    </w:p>
    <w:tbl>
      <w:tblPr>
        <w:tblStyle w:val="19"/>
        <w:tblpPr w:leftFromText="180" w:rightFromText="180" w:vertAnchor="text" w:horzAnchor="page" w:tblpXSpec="center" w:tblpY="205"/>
        <w:tblOverlap w:val="never"/>
        <w:tblW w:w="790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67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3" w:hRule="exact"/>
        </w:trPr>
        <w:tc>
          <w:tcPr>
            <w:tcW w:w="1144" w:type="dxa"/>
          </w:tcPr>
          <w:p>
            <w:pPr>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品牌</w:t>
            </w:r>
          </w:p>
        </w:tc>
        <w:tc>
          <w:tcPr>
            <w:tcW w:w="6761" w:type="dxa"/>
          </w:tcPr>
          <w:p>
            <w:pPr>
              <w:rPr>
                <w:rFonts w:ascii="微软雅黑" w:hAnsi="微软雅黑" w:eastAsia="微软雅黑" w:cs="微软雅黑"/>
                <w:color w:val="000000"/>
                <w:sz w:val="21"/>
                <w:szCs w:val="21"/>
                <w:lang w:eastAsia="zh-CN"/>
              </w:rPr>
            </w:pPr>
            <w:r>
              <w:rPr>
                <w:rFonts w:hint="eastAsia" w:ascii="微软雅黑" w:hAnsi="微软雅黑" w:eastAsia="微软雅黑" w:cs="微软雅黑"/>
                <w:color w:val="000000" w:themeColor="text1"/>
                <w:sz w:val="21"/>
                <w:szCs w:val="21"/>
                <w:lang w:eastAsia="zh-CN"/>
              </w:rPr>
              <w:t>符合国家标准的知名品牌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44" w:type="dxa"/>
          </w:tcPr>
          <w:p>
            <w:pPr>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灯具功耗</w:t>
            </w:r>
          </w:p>
        </w:tc>
        <w:tc>
          <w:tcPr>
            <w:tcW w:w="6761" w:type="dxa"/>
          </w:tcPr>
          <w:p>
            <w:pPr>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80W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1"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光源</w:t>
            </w:r>
          </w:p>
        </w:tc>
        <w:tc>
          <w:tcPr>
            <w:tcW w:w="6761"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1PCS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9"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输入电压</w:t>
            </w:r>
          </w:p>
        </w:tc>
        <w:tc>
          <w:tcPr>
            <w:tcW w:w="6761"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AC 220V</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1144" w:type="dxa"/>
            <w:tcBorders>
              <w:bottom w:val="single" w:color="auto" w:sz="4" w:space="0"/>
            </w:tcBorders>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整灯光效</w:t>
            </w:r>
          </w:p>
        </w:tc>
        <w:tc>
          <w:tcPr>
            <w:tcW w:w="6761" w:type="dxa"/>
            <w:tcBorders>
              <w:bottom w:val="single" w:color="auto" w:sz="4" w:space="0"/>
            </w:tcBorders>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&gt;140LM/W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1"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散热技术</w:t>
            </w:r>
          </w:p>
        </w:tc>
        <w:tc>
          <w:tcPr>
            <w:tcW w:w="6761"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外壳为高导热性铝材散热</w:t>
            </w:r>
            <w:r>
              <w:rPr>
                <w:rFonts w:ascii="微软雅黑" w:hAnsi="微软雅黑" w:eastAsia="微软雅黑" w:cs="微软雅黑"/>
                <w:color w:val="000000" w:themeColor="text1"/>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显色指数</w:t>
            </w:r>
          </w:p>
        </w:tc>
        <w:tc>
          <w:tcPr>
            <w:tcW w:w="6761"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Ra≥70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6"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色温</w:t>
            </w:r>
          </w:p>
        </w:tc>
        <w:tc>
          <w:tcPr>
            <w:tcW w:w="6761"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5000K±185K</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6"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配光</w:t>
            </w:r>
          </w:p>
        </w:tc>
        <w:tc>
          <w:tcPr>
            <w:tcW w:w="6761"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COB集成光源、蝙蝠翼形道路光学配光防眩光设计，防眩光TI＜12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0"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配光材质</w:t>
            </w:r>
          </w:p>
        </w:tc>
        <w:tc>
          <w:tcPr>
            <w:tcW w:w="6761"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使用光学高硼硅玻璃材料配光、不允许PC、PS材质（海边紫外比较强）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4"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外壳</w:t>
            </w:r>
          </w:p>
        </w:tc>
        <w:tc>
          <w:tcPr>
            <w:tcW w:w="6761"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材质使用耐腐蚀压铸铝材质，紧固件使用不锈钢材质</w:t>
            </w:r>
          </w:p>
        </w:tc>
      </w:tr>
      <w:tr>
        <w:tblPrEx>
          <w:tblCellMar>
            <w:top w:w="0" w:type="dxa"/>
            <w:left w:w="108" w:type="dxa"/>
            <w:bottom w:w="0" w:type="dxa"/>
            <w:right w:w="108" w:type="dxa"/>
          </w:tblCellMar>
        </w:tblPrEx>
        <w:trPr>
          <w:cantSplit/>
          <w:trHeight w:val="444" w:hRule="exact"/>
        </w:trPr>
        <w:tc>
          <w:tcPr>
            <w:tcW w:w="1144" w:type="dxa"/>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质保</w:t>
            </w:r>
          </w:p>
        </w:tc>
        <w:tc>
          <w:tcPr>
            <w:tcW w:w="6761" w:type="dxa"/>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质保8年、8年内厂家无偿上门维护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exact"/>
        </w:trPr>
        <w:tc>
          <w:tcPr>
            <w:tcW w:w="1144" w:type="dxa"/>
            <w:tcBorders>
              <w:bottom w:val="single" w:color="auto" w:sz="4" w:space="0"/>
            </w:tcBorders>
          </w:tcPr>
          <w:p>
            <w:pPr>
              <w:rPr>
                <w:rFonts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安全灯具</w:t>
            </w:r>
          </w:p>
        </w:tc>
        <w:tc>
          <w:tcPr>
            <w:tcW w:w="6761" w:type="dxa"/>
            <w:tcBorders>
              <w:bottom w:val="single" w:color="auto" w:sz="4" w:space="0"/>
            </w:tcBorders>
          </w:tcPr>
          <w:p>
            <w:pPr>
              <w:rPr>
                <w:rFonts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lang w:eastAsia="zh-CN"/>
              </w:rPr>
              <w:t>一类防护绝缘，使用环境-40℃— +55℃，防护等级IP65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2" w:hRule="exact"/>
        </w:trPr>
        <w:tc>
          <w:tcPr>
            <w:tcW w:w="7905" w:type="dxa"/>
            <w:gridSpan w:val="2"/>
            <w:tcBorders>
              <w:top w:val="single" w:color="auto" w:sz="4" w:space="0"/>
              <w:left w:val="nil"/>
              <w:right w:val="nil"/>
            </w:tcBorders>
          </w:tcPr>
          <w:p>
            <w:pPr>
              <w:rPr>
                <w:rFonts w:ascii="微软雅黑" w:hAnsi="微软雅黑" w:eastAsia="微软雅黑" w:cs="微软雅黑"/>
                <w:color w:val="000000"/>
                <w:sz w:val="21"/>
                <w:szCs w:val="21"/>
                <w:lang w:eastAsia="zh-CN"/>
              </w:rPr>
            </w:pPr>
          </w:p>
        </w:tc>
      </w:tr>
    </w:tbl>
    <w:p>
      <w:pPr>
        <w:snapToGrid w:val="0"/>
        <w:spacing w:line="360" w:lineRule="auto"/>
        <w:ind w:firstLine="480" w:firstLineChars="200"/>
        <w:rPr>
          <w:sz w:val="24"/>
          <w:szCs w:val="24"/>
          <w:lang w:eastAsia="zh-CN"/>
        </w:rPr>
      </w:pPr>
      <w:r>
        <w:rPr>
          <w:rFonts w:hint="eastAsia"/>
          <w:sz w:val="24"/>
          <w:szCs w:val="24"/>
          <w:lang w:eastAsia="zh-CN"/>
        </w:rPr>
        <w:t>2、灯杆</w:t>
      </w:r>
    </w:p>
    <w:p>
      <w:pPr>
        <w:snapToGrid w:val="0"/>
        <w:spacing w:line="360" w:lineRule="auto"/>
        <w:ind w:firstLine="480" w:firstLineChars="200"/>
        <w:rPr>
          <w:sz w:val="24"/>
          <w:szCs w:val="24"/>
          <w:lang w:eastAsia="zh-CN"/>
        </w:rPr>
      </w:pPr>
      <w:r>
        <w:rPr>
          <w:rFonts w:hint="eastAsia"/>
          <w:sz w:val="24"/>
          <w:szCs w:val="24"/>
          <w:lang w:eastAsia="zh-CN"/>
        </w:rPr>
        <w:t>灯杆高度8米、臂长1.5米、壁厚3.75mm。灯杆、灯臂等表面应酸洗除锈后、在进行热镀锌处理，其工艺必须符合</w:t>
      </w:r>
      <w:r>
        <w:rPr>
          <w:sz w:val="24"/>
          <w:szCs w:val="24"/>
          <w:lang w:eastAsia="zh-CN"/>
        </w:rPr>
        <w:t>《</w:t>
      </w:r>
      <w:r>
        <w:rPr>
          <w:rFonts w:hint="eastAsia"/>
          <w:sz w:val="24"/>
          <w:szCs w:val="24"/>
          <w:lang w:eastAsia="zh-CN"/>
        </w:rPr>
        <w:t>金属覆盖及其他有关覆盖层维氏和努氏显微硬度实验</w:t>
      </w:r>
      <w:r>
        <w:rPr>
          <w:sz w:val="24"/>
          <w:szCs w:val="24"/>
          <w:lang w:eastAsia="zh-CN"/>
        </w:rPr>
        <w:t>》</w:t>
      </w:r>
      <w:r>
        <w:rPr>
          <w:rFonts w:hint="eastAsia"/>
          <w:sz w:val="24"/>
          <w:szCs w:val="24"/>
          <w:lang w:eastAsia="zh-CN"/>
        </w:rPr>
        <w:t>GB/MT9790,</w:t>
      </w:r>
      <w:r>
        <w:rPr>
          <w:sz w:val="24"/>
          <w:szCs w:val="24"/>
          <w:lang w:eastAsia="zh-CN"/>
        </w:rPr>
        <w:t xml:space="preserve"> 《</w:t>
      </w:r>
      <w:r>
        <w:rPr>
          <w:rFonts w:hint="eastAsia"/>
          <w:sz w:val="24"/>
          <w:szCs w:val="24"/>
          <w:lang w:eastAsia="zh-CN"/>
        </w:rPr>
        <w:t>热喷涂金属附件表面预处理通则</w:t>
      </w:r>
      <w:r>
        <w:rPr>
          <w:sz w:val="24"/>
          <w:szCs w:val="24"/>
          <w:lang w:eastAsia="zh-CN"/>
        </w:rPr>
        <w:t>》</w:t>
      </w:r>
      <w:r>
        <w:rPr>
          <w:rFonts w:hint="eastAsia"/>
          <w:sz w:val="24"/>
          <w:szCs w:val="24"/>
          <w:lang w:eastAsia="zh-CN"/>
        </w:rPr>
        <w:t>GB/T11373和</w:t>
      </w:r>
      <w:r>
        <w:rPr>
          <w:sz w:val="24"/>
          <w:szCs w:val="24"/>
          <w:lang w:eastAsia="zh-CN"/>
        </w:rPr>
        <w:t>《</w:t>
      </w:r>
      <w:r>
        <w:rPr>
          <w:rFonts w:hint="eastAsia"/>
          <w:sz w:val="24"/>
          <w:szCs w:val="24"/>
          <w:lang w:eastAsia="zh-CN"/>
        </w:rPr>
        <w:t>钢铁热浸铝工艺及质量检查</w:t>
      </w:r>
      <w:r>
        <w:rPr>
          <w:sz w:val="24"/>
          <w:szCs w:val="24"/>
          <w:lang w:eastAsia="zh-CN"/>
        </w:rPr>
        <w:t>》</w:t>
      </w:r>
      <w:r>
        <w:rPr>
          <w:rFonts w:hint="eastAsia"/>
          <w:sz w:val="24"/>
          <w:szCs w:val="24"/>
          <w:lang w:eastAsia="zh-CN"/>
        </w:rPr>
        <w:t>（ZBJ36001</w:t>
      </w:r>
      <w:r>
        <w:rPr>
          <w:sz w:val="24"/>
          <w:szCs w:val="24"/>
          <w:lang w:eastAsia="zh-CN"/>
        </w:rPr>
        <w:t>）</w:t>
      </w:r>
      <w:r>
        <w:rPr>
          <w:rFonts w:hint="eastAsia"/>
          <w:sz w:val="24"/>
          <w:szCs w:val="24"/>
          <w:lang w:eastAsia="zh-CN"/>
        </w:rPr>
        <w:t>规定，最后进行静电喷粉，其外观附着力，耐湿热性符合</w:t>
      </w:r>
      <w:r>
        <w:rPr>
          <w:sz w:val="24"/>
          <w:szCs w:val="24"/>
          <w:lang w:eastAsia="zh-CN"/>
        </w:rPr>
        <w:t>《</w:t>
      </w:r>
      <w:r>
        <w:rPr>
          <w:rFonts w:hint="eastAsia"/>
          <w:sz w:val="24"/>
          <w:szCs w:val="24"/>
          <w:lang w:eastAsia="zh-CN"/>
        </w:rPr>
        <w:t>灯具油漆喷粉图层</w:t>
      </w:r>
      <w:r>
        <w:rPr>
          <w:sz w:val="24"/>
          <w:szCs w:val="24"/>
          <w:lang w:eastAsia="zh-CN"/>
        </w:rPr>
        <w:t>》</w:t>
      </w:r>
      <w:r>
        <w:rPr>
          <w:rFonts w:hint="eastAsia"/>
          <w:sz w:val="24"/>
          <w:szCs w:val="24"/>
          <w:lang w:eastAsia="zh-CN"/>
        </w:rPr>
        <w:t>QB1551-92的规定。</w:t>
      </w:r>
    </w:p>
    <w:p>
      <w:pPr>
        <w:snapToGrid w:val="0"/>
        <w:spacing w:line="360" w:lineRule="auto"/>
        <w:ind w:firstLine="480" w:firstLineChars="200"/>
        <w:rPr>
          <w:sz w:val="24"/>
          <w:szCs w:val="24"/>
          <w:lang w:eastAsia="zh-CN"/>
        </w:rPr>
      </w:pPr>
      <w:r>
        <w:rPr>
          <w:rFonts w:hint="eastAsia"/>
          <w:sz w:val="24"/>
          <w:szCs w:val="24"/>
          <w:lang w:eastAsia="zh-CN"/>
        </w:rPr>
        <w:t>3、</w:t>
      </w:r>
      <w:r>
        <w:rPr>
          <w:sz w:val="24"/>
          <w:szCs w:val="24"/>
          <w:lang w:eastAsia="zh-CN"/>
        </w:rPr>
        <w:t>墙壁固定型支架</w:t>
      </w:r>
    </w:p>
    <w:p>
      <w:pPr>
        <w:snapToGrid w:val="0"/>
        <w:spacing w:line="360" w:lineRule="auto"/>
        <w:ind w:firstLine="480" w:firstLineChars="200"/>
        <w:rPr>
          <w:sz w:val="24"/>
          <w:szCs w:val="24"/>
          <w:lang w:eastAsia="zh-CN"/>
        </w:rPr>
      </w:pPr>
      <w:r>
        <w:rPr>
          <w:rFonts w:hint="eastAsia"/>
          <w:sz w:val="24"/>
          <w:szCs w:val="24"/>
          <w:lang w:eastAsia="zh-CN"/>
        </w:rPr>
        <w:t>长度大于1.8米、壁厚3.0mm、3</w:t>
      </w:r>
      <w:r>
        <w:rPr>
          <w:sz w:val="24"/>
          <w:szCs w:val="24"/>
          <w:lang w:eastAsia="zh-CN"/>
        </w:rPr>
        <w:t>2度角抬头，</w:t>
      </w:r>
      <w:r>
        <w:rPr>
          <w:rFonts w:hint="eastAsia"/>
          <w:sz w:val="24"/>
          <w:szCs w:val="24"/>
          <w:lang w:eastAsia="zh-CN"/>
        </w:rPr>
        <w:t>固定底座4个M18螺栓孔，焊接处需饱满，不允许有虚焊、假焊。表面应酸洗除锈后、在进行热镀锌处理，其工艺必须符合</w:t>
      </w:r>
      <w:r>
        <w:rPr>
          <w:sz w:val="24"/>
          <w:szCs w:val="24"/>
          <w:lang w:eastAsia="zh-CN"/>
        </w:rPr>
        <w:t>《</w:t>
      </w:r>
      <w:r>
        <w:rPr>
          <w:rFonts w:hint="eastAsia"/>
          <w:sz w:val="24"/>
          <w:szCs w:val="24"/>
          <w:lang w:eastAsia="zh-CN"/>
        </w:rPr>
        <w:t>金属覆盖及其他有关覆盖层维氏和努氏显微硬度实验</w:t>
      </w:r>
      <w:r>
        <w:rPr>
          <w:sz w:val="24"/>
          <w:szCs w:val="24"/>
          <w:lang w:eastAsia="zh-CN"/>
        </w:rPr>
        <w:t>》</w:t>
      </w:r>
      <w:r>
        <w:rPr>
          <w:rFonts w:hint="eastAsia"/>
          <w:sz w:val="24"/>
          <w:szCs w:val="24"/>
          <w:lang w:eastAsia="zh-CN"/>
        </w:rPr>
        <w:t>GB/MT9790,</w:t>
      </w:r>
      <w:r>
        <w:rPr>
          <w:sz w:val="24"/>
          <w:szCs w:val="24"/>
          <w:lang w:eastAsia="zh-CN"/>
        </w:rPr>
        <w:t xml:space="preserve"> 《</w:t>
      </w:r>
      <w:r>
        <w:rPr>
          <w:rFonts w:hint="eastAsia"/>
          <w:sz w:val="24"/>
          <w:szCs w:val="24"/>
          <w:lang w:eastAsia="zh-CN"/>
        </w:rPr>
        <w:t>热喷涂金属附件表面预处理通则</w:t>
      </w:r>
      <w:r>
        <w:rPr>
          <w:sz w:val="24"/>
          <w:szCs w:val="24"/>
          <w:lang w:eastAsia="zh-CN"/>
        </w:rPr>
        <w:t>》</w:t>
      </w:r>
      <w:r>
        <w:rPr>
          <w:rFonts w:hint="eastAsia"/>
          <w:sz w:val="24"/>
          <w:szCs w:val="24"/>
          <w:lang w:eastAsia="zh-CN"/>
        </w:rPr>
        <w:t>GB/T11373和</w:t>
      </w:r>
      <w:r>
        <w:rPr>
          <w:sz w:val="24"/>
          <w:szCs w:val="24"/>
          <w:lang w:eastAsia="zh-CN"/>
        </w:rPr>
        <w:t>《</w:t>
      </w:r>
      <w:r>
        <w:rPr>
          <w:rFonts w:hint="eastAsia"/>
          <w:sz w:val="24"/>
          <w:szCs w:val="24"/>
          <w:lang w:eastAsia="zh-CN"/>
        </w:rPr>
        <w:t>钢铁热浸铝工艺及质量检查</w:t>
      </w:r>
      <w:r>
        <w:rPr>
          <w:sz w:val="24"/>
          <w:szCs w:val="24"/>
          <w:lang w:eastAsia="zh-CN"/>
        </w:rPr>
        <w:t>》</w:t>
      </w:r>
      <w:r>
        <w:rPr>
          <w:rFonts w:hint="eastAsia"/>
          <w:sz w:val="24"/>
          <w:szCs w:val="24"/>
          <w:lang w:eastAsia="zh-CN"/>
        </w:rPr>
        <w:t>（ZBJ36001</w:t>
      </w:r>
      <w:r>
        <w:rPr>
          <w:sz w:val="24"/>
          <w:szCs w:val="24"/>
          <w:lang w:eastAsia="zh-CN"/>
        </w:rPr>
        <w:t>）</w:t>
      </w:r>
      <w:r>
        <w:rPr>
          <w:rFonts w:hint="eastAsia"/>
          <w:sz w:val="24"/>
          <w:szCs w:val="24"/>
          <w:lang w:eastAsia="zh-CN"/>
        </w:rPr>
        <w:t>规定，最后进行静电喷粉，其外观附着力，耐湿热性符合</w:t>
      </w:r>
      <w:r>
        <w:rPr>
          <w:sz w:val="24"/>
          <w:szCs w:val="24"/>
          <w:lang w:eastAsia="zh-CN"/>
        </w:rPr>
        <w:t>《</w:t>
      </w:r>
      <w:r>
        <w:rPr>
          <w:rFonts w:hint="eastAsia"/>
          <w:sz w:val="24"/>
          <w:szCs w:val="24"/>
          <w:lang w:eastAsia="zh-CN"/>
        </w:rPr>
        <w:t>灯具油漆喷粉图层</w:t>
      </w:r>
      <w:r>
        <w:rPr>
          <w:sz w:val="24"/>
          <w:szCs w:val="24"/>
          <w:lang w:eastAsia="zh-CN"/>
        </w:rPr>
        <w:t>》</w:t>
      </w:r>
      <w:r>
        <w:rPr>
          <w:rFonts w:hint="eastAsia"/>
          <w:sz w:val="24"/>
          <w:szCs w:val="24"/>
          <w:lang w:eastAsia="zh-CN"/>
        </w:rPr>
        <w:t>QB1551-92的规定。</w:t>
      </w:r>
    </w:p>
    <w:p>
      <w:pPr>
        <w:snapToGrid w:val="0"/>
        <w:spacing w:line="360" w:lineRule="auto"/>
        <w:ind w:firstLine="480" w:firstLineChars="200"/>
        <w:rPr>
          <w:sz w:val="24"/>
          <w:szCs w:val="24"/>
          <w:lang w:eastAsia="zh-CN"/>
        </w:rPr>
      </w:pPr>
      <w:r>
        <w:rPr>
          <w:rFonts w:hint="eastAsia"/>
          <w:sz w:val="24"/>
          <w:szCs w:val="24"/>
          <w:lang w:eastAsia="zh-CN"/>
        </w:rPr>
        <w:t>4、其他</w:t>
      </w:r>
    </w:p>
    <w:p>
      <w:pPr>
        <w:snapToGrid w:val="0"/>
        <w:spacing w:line="360" w:lineRule="auto"/>
        <w:ind w:firstLine="480" w:firstLineChars="200"/>
        <w:rPr>
          <w:sz w:val="24"/>
          <w:szCs w:val="24"/>
          <w:lang w:eastAsia="zh-CN"/>
        </w:rPr>
      </w:pPr>
      <w:r>
        <w:rPr>
          <w:rFonts w:hint="eastAsia"/>
          <w:sz w:val="24"/>
          <w:szCs w:val="24"/>
          <w:lang w:eastAsia="zh-CN"/>
        </w:rPr>
        <w:t>本协议中所有材料应符合国家相关标准，并提供相应的质量证明文件：</w:t>
      </w:r>
    </w:p>
    <w:p>
      <w:pPr>
        <w:snapToGrid w:val="0"/>
        <w:spacing w:line="360" w:lineRule="auto"/>
        <w:ind w:firstLine="480" w:firstLineChars="200"/>
        <w:rPr>
          <w:sz w:val="24"/>
          <w:szCs w:val="24"/>
          <w:lang w:eastAsia="zh-CN"/>
        </w:rPr>
      </w:pPr>
      <w:r>
        <w:rPr>
          <w:rFonts w:hint="eastAsia"/>
          <w:sz w:val="24"/>
          <w:szCs w:val="24"/>
          <w:lang w:eastAsia="zh-CN"/>
        </w:rPr>
        <w:t xml:space="preserve">1）灯具安装使用维护说明书； </w:t>
      </w:r>
    </w:p>
    <w:p>
      <w:pPr>
        <w:snapToGrid w:val="0"/>
        <w:spacing w:line="360" w:lineRule="auto"/>
        <w:ind w:firstLine="480" w:firstLineChars="200"/>
        <w:rPr>
          <w:sz w:val="24"/>
          <w:szCs w:val="24"/>
          <w:lang w:eastAsia="zh-CN"/>
        </w:rPr>
      </w:pPr>
      <w:r>
        <w:rPr>
          <w:rFonts w:hint="eastAsia"/>
          <w:sz w:val="24"/>
          <w:szCs w:val="24"/>
          <w:lang w:eastAsia="zh-CN"/>
        </w:rPr>
        <w:t xml:space="preserve">2）灯具及其他材料检查和试验报告； </w:t>
      </w:r>
    </w:p>
    <w:p>
      <w:pPr>
        <w:snapToGrid w:val="0"/>
        <w:spacing w:line="360" w:lineRule="auto"/>
        <w:ind w:firstLine="480" w:firstLineChars="200"/>
        <w:rPr>
          <w:sz w:val="24"/>
          <w:szCs w:val="24"/>
          <w:lang w:eastAsia="zh-CN"/>
        </w:rPr>
      </w:pPr>
      <w:r>
        <w:rPr>
          <w:rFonts w:hint="eastAsia"/>
          <w:sz w:val="24"/>
          <w:szCs w:val="24"/>
          <w:lang w:eastAsia="zh-CN"/>
        </w:rPr>
        <w:t xml:space="preserve">3）灯具及其他材料产品合格证书； </w:t>
      </w:r>
    </w:p>
    <w:p>
      <w:pPr>
        <w:snapToGrid w:val="0"/>
        <w:spacing w:line="360" w:lineRule="auto"/>
        <w:ind w:firstLine="480" w:firstLineChars="200"/>
        <w:rPr>
          <w:sz w:val="24"/>
          <w:szCs w:val="24"/>
          <w:lang w:eastAsia="zh-CN"/>
        </w:rPr>
      </w:pPr>
      <w:r>
        <w:rPr>
          <w:rFonts w:hint="eastAsia"/>
          <w:sz w:val="24"/>
          <w:szCs w:val="24"/>
          <w:lang w:eastAsia="zh-CN"/>
        </w:rPr>
        <w:t>4）其他质量证明文件。</w:t>
      </w:r>
    </w:p>
    <w:p>
      <w:pPr>
        <w:tabs>
          <w:tab w:val="left" w:pos="1050"/>
        </w:tabs>
        <w:adjustRightInd w:val="0"/>
        <w:snapToGrid w:val="0"/>
        <w:spacing w:line="360" w:lineRule="auto"/>
        <w:rPr>
          <w:b/>
          <w:sz w:val="24"/>
          <w:szCs w:val="24"/>
          <w:lang w:eastAsia="zh-CN"/>
        </w:rPr>
      </w:pPr>
      <w:r>
        <w:rPr>
          <w:rFonts w:hint="eastAsia"/>
          <w:b/>
          <w:sz w:val="24"/>
          <w:szCs w:val="24"/>
          <w:lang w:eastAsia="zh-CN"/>
        </w:rPr>
        <w:t>六、质保责任及包装运输</w:t>
      </w:r>
    </w:p>
    <w:p>
      <w:pPr>
        <w:snapToGrid w:val="0"/>
        <w:spacing w:line="360" w:lineRule="auto"/>
        <w:ind w:firstLine="480" w:firstLineChars="200"/>
        <w:rPr>
          <w:sz w:val="24"/>
          <w:szCs w:val="24"/>
          <w:lang w:eastAsia="zh-CN"/>
        </w:rPr>
      </w:pPr>
      <w:r>
        <w:rPr>
          <w:rFonts w:hint="eastAsia"/>
          <w:sz w:val="24"/>
          <w:szCs w:val="24"/>
          <w:lang w:eastAsia="zh-CN"/>
        </w:rPr>
        <w:t>1、共同约定灯具质保期为8年，其它材料按照有关法律、法规、规章制度的管理规定执行</w:t>
      </w:r>
      <w:r>
        <w:rPr>
          <w:sz w:val="24"/>
          <w:szCs w:val="24"/>
          <w:lang w:eastAsia="zh-CN"/>
        </w:rPr>
        <w:t>。</w:t>
      </w:r>
      <w:r>
        <w:rPr>
          <w:rFonts w:hint="eastAsia"/>
          <w:sz w:val="24"/>
          <w:szCs w:val="24"/>
          <w:lang w:eastAsia="zh-CN"/>
        </w:rPr>
        <w:t>质量保修范围：在质量保修期内，按照有关法律、法规、规章制度的管理规定和本协议的约定，承担本项目质量保修责任。在保修期内，承包人提供的设备、材料由于质量问题发生损坏，应由承包人无偿负责更换。</w:t>
      </w:r>
    </w:p>
    <w:p>
      <w:pPr>
        <w:snapToGrid w:val="0"/>
        <w:spacing w:line="360" w:lineRule="auto"/>
        <w:ind w:firstLine="480" w:firstLineChars="200"/>
        <w:rPr>
          <w:sz w:val="24"/>
          <w:szCs w:val="24"/>
          <w:lang w:eastAsia="zh-CN"/>
        </w:rPr>
      </w:pPr>
      <w:r>
        <w:rPr>
          <w:rFonts w:hint="eastAsia"/>
          <w:sz w:val="24"/>
          <w:szCs w:val="24"/>
          <w:lang w:eastAsia="zh-CN"/>
        </w:rPr>
        <w:t>2、</w:t>
      </w:r>
      <w:r>
        <w:rPr>
          <w:sz w:val="24"/>
          <w:szCs w:val="24"/>
          <w:lang w:eastAsia="zh-CN"/>
        </w:rPr>
        <w:t>运输和保管应符合下列要求:</w:t>
      </w:r>
    </w:p>
    <w:p>
      <w:pPr>
        <w:snapToGrid w:val="0"/>
        <w:spacing w:line="360" w:lineRule="auto"/>
        <w:ind w:firstLine="480" w:firstLineChars="200"/>
        <w:rPr>
          <w:sz w:val="24"/>
          <w:szCs w:val="24"/>
          <w:lang w:eastAsia="zh-CN"/>
        </w:rPr>
      </w:pPr>
      <w:r>
        <w:rPr>
          <w:rFonts w:hint="eastAsia"/>
          <w:sz w:val="24"/>
          <w:szCs w:val="24"/>
          <w:lang w:eastAsia="zh-CN"/>
        </w:rPr>
        <w:t>1）灯具和其他材料</w:t>
      </w:r>
      <w:r>
        <w:rPr>
          <w:sz w:val="24"/>
          <w:szCs w:val="24"/>
          <w:lang w:eastAsia="zh-CN"/>
        </w:rPr>
        <w:t>应避免露天存放，</w:t>
      </w:r>
      <w:r>
        <w:rPr>
          <w:rFonts w:hint="eastAsia"/>
          <w:sz w:val="24"/>
          <w:szCs w:val="24"/>
          <w:lang w:eastAsia="zh-CN"/>
        </w:rPr>
        <w:t>做好防雨雪的措施；</w:t>
      </w:r>
    </w:p>
    <w:p>
      <w:pPr>
        <w:snapToGrid w:val="0"/>
        <w:spacing w:line="360" w:lineRule="auto"/>
        <w:ind w:firstLine="480" w:firstLineChars="200"/>
        <w:rPr>
          <w:sz w:val="24"/>
          <w:szCs w:val="24"/>
          <w:lang w:eastAsia="zh-CN"/>
        </w:rPr>
      </w:pPr>
      <w:r>
        <w:rPr>
          <w:rFonts w:hint="eastAsia"/>
          <w:sz w:val="24"/>
          <w:szCs w:val="24"/>
          <w:lang w:eastAsia="zh-CN"/>
        </w:rPr>
        <w:t>2）供方按需方要求送至需方指定位置（福海创PX厂区内），费用由供方承担，并提前将有关参数提供给需方。</w:t>
      </w:r>
    </w:p>
    <w:p>
      <w:pPr>
        <w:spacing w:line="360" w:lineRule="auto"/>
        <w:rPr>
          <w:rFonts w:cs="Arial"/>
          <w:b/>
          <w:sz w:val="24"/>
          <w:szCs w:val="24"/>
          <w:lang w:eastAsia="zh-CN"/>
        </w:rPr>
      </w:pPr>
      <w:r>
        <w:rPr>
          <w:rFonts w:hint="eastAsia" w:cs="Arial"/>
          <w:b/>
          <w:sz w:val="24"/>
          <w:szCs w:val="24"/>
          <w:lang w:eastAsia="zh-CN"/>
        </w:rPr>
        <w:t>七、交货时间</w:t>
      </w:r>
    </w:p>
    <w:p>
      <w:pPr>
        <w:pStyle w:val="2"/>
        <w:spacing w:line="360" w:lineRule="auto"/>
        <w:ind w:left="627" w:leftChars="285"/>
        <w:rPr>
          <w:rFonts w:hAnsi="宋体" w:cs="宋体" w:eastAsiaTheme="minorEastAsia"/>
          <w:kern w:val="2"/>
          <w:sz w:val="24"/>
          <w:szCs w:val="24"/>
        </w:rPr>
      </w:pPr>
      <w:r>
        <w:rPr>
          <w:rFonts w:hint="eastAsia" w:hAnsi="宋体" w:cs="宋体" w:eastAsiaTheme="minorEastAsia"/>
          <w:kern w:val="2"/>
          <w:sz w:val="24"/>
          <w:szCs w:val="24"/>
        </w:rPr>
        <w:t>签订合同后30个工作日内。</w:t>
      </w:r>
    </w:p>
    <w:p>
      <w:pPr>
        <w:tabs>
          <w:tab w:val="left" w:pos="1260"/>
          <w:tab w:val="left" w:pos="1800"/>
        </w:tabs>
        <w:spacing w:line="360" w:lineRule="auto"/>
        <w:ind w:firstLine="723" w:firstLineChars="225"/>
        <w:rPr>
          <w:b/>
          <w:color w:val="000000"/>
          <w:sz w:val="32"/>
          <w:szCs w:val="32"/>
          <w:lang w:eastAsia="zh-CN"/>
        </w:rPr>
      </w:pPr>
      <w:r>
        <w:rPr>
          <w:rFonts w:hint="eastAsia"/>
          <w:b/>
          <w:color w:val="000000"/>
          <w:sz w:val="32"/>
          <w:szCs w:val="32"/>
          <w:lang w:eastAsia="zh-CN"/>
        </w:rPr>
        <w:t>附件二：参选文件格式</w:t>
      </w:r>
    </w:p>
    <w:p>
      <w:pPr>
        <w:pStyle w:val="2"/>
        <w:rPr>
          <w:b/>
          <w:sz w:val="28"/>
          <w:szCs w:val="28"/>
        </w:rPr>
      </w:pPr>
    </w:p>
    <w:p>
      <w:pPr>
        <w:pStyle w:val="2"/>
        <w:rPr>
          <w:b/>
          <w:sz w:val="28"/>
          <w:szCs w:val="28"/>
        </w:rPr>
      </w:pPr>
    </w:p>
    <w:p>
      <w:pPr>
        <w:pStyle w:val="2"/>
        <w:rPr>
          <w:b/>
          <w:sz w:val="28"/>
          <w:szCs w:val="28"/>
        </w:rPr>
      </w:pPr>
    </w:p>
    <w:p>
      <w:pPr>
        <w:pStyle w:val="2"/>
        <w:rPr>
          <w:b/>
          <w:sz w:val="28"/>
          <w:szCs w:val="28"/>
        </w:rPr>
      </w:pPr>
      <w:r>
        <w:rPr>
          <w:rFonts w:hint="eastAsia"/>
          <w:b/>
          <w:sz w:val="28"/>
          <w:szCs w:val="28"/>
        </w:rPr>
        <w:t>一、</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二、</w:t>
      </w: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sz w:val="28"/>
          <w:szCs w:val="28"/>
          <w:lang w:eastAsia="zh-CN"/>
        </w:rPr>
      </w:pPr>
    </w:p>
    <w:p>
      <w:pPr>
        <w:pStyle w:val="2"/>
      </w:pPr>
    </w:p>
    <w:p>
      <w:pPr>
        <w:spacing w:line="500" w:lineRule="exact"/>
        <w:jc w:val="both"/>
        <w:rPr>
          <w:b/>
          <w:bCs/>
          <w:sz w:val="28"/>
          <w:szCs w:val="28"/>
          <w:lang w:eastAsia="zh-CN"/>
        </w:rPr>
      </w:pPr>
      <w:r>
        <w:rPr>
          <w:rFonts w:hint="eastAsia"/>
          <w:b/>
          <w:sz w:val="28"/>
          <w:szCs w:val="28"/>
          <w:lang w:eastAsia="zh-CN"/>
        </w:rPr>
        <w:t>三、</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厂区道路照明材料采购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四、</w:t>
      </w:r>
    </w:p>
    <w:p>
      <w:pPr>
        <w:pStyle w:val="2"/>
      </w:pPr>
    </w:p>
    <w:p>
      <w:pPr>
        <w:pStyle w:val="2"/>
      </w:pP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我公司对厂区</w:t>
      </w:r>
      <w:r>
        <w:rPr>
          <w:rFonts w:hint="eastAsia" w:asciiTheme="minorEastAsia" w:hAnsiTheme="minorEastAsia" w:eastAsiaTheme="minorEastAsia"/>
          <w:sz w:val="24"/>
          <w:szCs w:val="24"/>
          <w:u w:val="single"/>
          <w:lang w:eastAsia="zh-CN"/>
        </w:rPr>
        <w:t>道路照明材料采购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7"/>
        <w:spacing w:beforeLines="0" w:afterLines="0" w:line="240" w:lineRule="auto"/>
        <w:ind w:firstLine="562"/>
        <w:rPr>
          <w:rFonts w:cs="Times New Roman"/>
          <w:b/>
          <w:bCs w:val="0"/>
          <w:lang w:eastAsia="zh-CN"/>
        </w:rPr>
      </w:pPr>
      <w:r>
        <w:rPr>
          <w:rFonts w:hint="eastAsia" w:cs="Times New Roman"/>
          <w:b/>
          <w:bCs w:val="0"/>
          <w:lang w:eastAsia="zh-CN"/>
        </w:rPr>
        <w:t>五、</w:t>
      </w: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7"/>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厂区道路照明材料</w:t>
      </w:r>
      <w:r>
        <w:rPr>
          <w:rFonts w:hint="eastAsia" w:asciiTheme="majorEastAsia" w:hAnsiTheme="majorEastAsia" w:eastAsiaTheme="majorEastAsia"/>
          <w:sz w:val="24"/>
          <w:szCs w:val="24"/>
          <w:u w:val="single"/>
          <w:lang w:eastAsia="zh-CN"/>
        </w:rPr>
        <w:t xml:space="preserve">采购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2、付款方式：1）无预付款 ；</w:t>
      </w:r>
    </w:p>
    <w:p>
      <w:pPr>
        <w:pStyle w:val="2"/>
        <w:spacing w:line="360" w:lineRule="auto"/>
        <w:rPr>
          <w:sz w:val="24"/>
          <w:szCs w:val="24"/>
        </w:rPr>
      </w:pPr>
      <w:r>
        <w:rPr>
          <w:rFonts w:hint="eastAsia"/>
          <w:sz w:val="24"/>
          <w:szCs w:val="24"/>
        </w:rPr>
        <w:t xml:space="preserve">                        2）货到现场，验收合格后支付合同款的90%；</w:t>
      </w:r>
    </w:p>
    <w:p>
      <w:pPr>
        <w:pStyle w:val="2"/>
        <w:spacing w:line="360" w:lineRule="auto"/>
        <w:ind w:left="3240" w:hanging="3240" w:hangingChars="1350"/>
        <w:rPr>
          <w:sz w:val="24"/>
          <w:szCs w:val="24"/>
        </w:rPr>
      </w:pPr>
      <w:r>
        <w:rPr>
          <w:rFonts w:hint="eastAsia"/>
          <w:sz w:val="24"/>
          <w:szCs w:val="24"/>
        </w:rPr>
        <w:t xml:space="preserve">                        3）合同款的10%为质保金，质保期为12个月。</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7"/>
        <w:spacing w:beforeLines="0" w:afterLines="0"/>
        <w:ind w:firstLine="0" w:firstLineChars="0"/>
        <w:rPr>
          <w:lang w:eastAsia="zh-CN"/>
        </w:rPr>
      </w:pPr>
    </w:p>
    <w:p>
      <w:pPr>
        <w:pStyle w:val="27"/>
        <w:spacing w:beforeLines="0" w:afterLines="0"/>
        <w:ind w:firstLine="0" w:firstLineChars="0"/>
        <w:rPr>
          <w:lang w:eastAsia="zh-CN"/>
        </w:rPr>
      </w:pPr>
      <w:r>
        <w:rPr>
          <w:rFonts w:hint="eastAsia"/>
          <w:lang w:eastAsia="zh-CN"/>
        </w:rPr>
        <w:t>附表：</w:t>
      </w:r>
    </w:p>
    <w:tbl>
      <w:tblPr>
        <w:tblStyle w:val="19"/>
        <w:tblpPr w:leftFromText="180" w:rightFromText="180" w:vertAnchor="text" w:horzAnchor="margin" w:tblpXSpec="center" w:tblpY="377"/>
        <w:tblW w:w="9606" w:type="dxa"/>
        <w:tblInd w:w="0" w:type="dxa"/>
        <w:tblLayout w:type="autofit"/>
        <w:tblCellMar>
          <w:top w:w="0" w:type="dxa"/>
          <w:left w:w="108" w:type="dxa"/>
          <w:bottom w:w="0" w:type="dxa"/>
          <w:right w:w="108" w:type="dxa"/>
        </w:tblCellMar>
      </w:tblPr>
      <w:tblGrid>
        <w:gridCol w:w="426"/>
        <w:gridCol w:w="1809"/>
        <w:gridCol w:w="2835"/>
        <w:gridCol w:w="850"/>
        <w:gridCol w:w="851"/>
        <w:gridCol w:w="850"/>
        <w:gridCol w:w="1985"/>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LED</w:t>
            </w:r>
            <w:r>
              <w:rPr>
                <w:rFonts w:hint="eastAsia" w:cs="楷体_GB2312" w:asciiTheme="majorEastAsia" w:hAnsiTheme="majorEastAsia" w:eastAsiaTheme="majorEastAsia"/>
                <w:color w:val="000000"/>
                <w:sz w:val="21"/>
                <w:szCs w:val="21"/>
              </w:rPr>
              <w:t>路灯</w:t>
            </w:r>
            <w:r>
              <w:rPr>
                <w:rFonts w:cs="楷体_GB2312" w:asciiTheme="majorEastAsia" w:hAnsiTheme="majorEastAsia" w:eastAsiaTheme="majorEastAsia"/>
                <w:color w:val="000000"/>
                <w:sz w:val="21"/>
                <w:szCs w:val="21"/>
              </w:rPr>
              <w:t>灯具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lang w:eastAsia="zh-CN"/>
              </w:rPr>
              <w:t>150W</w:t>
            </w:r>
            <w:r>
              <w:rPr>
                <w:rFonts w:hint="eastAsia" w:cs="楷体_GB2312" w:asciiTheme="majorEastAsia" w:hAnsiTheme="majorEastAsia" w:eastAsiaTheme="majorEastAsia"/>
                <w:color w:val="000000"/>
                <w:sz w:val="21"/>
                <w:szCs w:val="21"/>
                <w:lang w:eastAsia="zh-CN"/>
              </w:rPr>
              <w:t>，</w:t>
            </w:r>
            <w:r>
              <w:rPr>
                <w:rFonts w:cs="楷体_GB2312" w:asciiTheme="majorEastAsia" w:hAnsiTheme="majorEastAsia" w:eastAsiaTheme="majorEastAsia"/>
                <w:color w:val="000000"/>
                <w:sz w:val="21"/>
                <w:szCs w:val="21"/>
                <w:lang w:eastAsia="zh-CN"/>
              </w:rPr>
              <w:t>灯具角度上下可调</w:t>
            </w:r>
            <w:r>
              <w:rPr>
                <w:rFonts w:hint="eastAsia" w:cs="楷体_GB2312" w:asciiTheme="majorEastAsia" w:hAnsiTheme="majorEastAsia" w:eastAsiaTheme="majorEastAsia"/>
                <w:color w:val="000000"/>
                <w:sz w:val="21"/>
                <w:szCs w:val="21"/>
                <w:lang w:eastAsia="zh-CN"/>
              </w:rPr>
              <w:t>∠</w:t>
            </w:r>
            <w:r>
              <w:rPr>
                <w:rFonts w:cs="楷体_GB2312" w:asciiTheme="majorEastAsia" w:hAnsiTheme="majorEastAsia" w:eastAsiaTheme="majorEastAsia"/>
                <w:color w:val="000000"/>
                <w:sz w:val="21"/>
                <w:szCs w:val="21"/>
                <w:lang w:eastAsia="zh-CN"/>
              </w:rPr>
              <w:t>±10</w:t>
            </w:r>
            <w:r>
              <w:rPr>
                <w:rFonts w:hint="eastAsia" w:cs="楷体_GB2312" w:asciiTheme="majorEastAsia" w:hAnsiTheme="majorEastAsia" w:eastAsiaTheme="majorEastAsia"/>
                <w:color w:val="000000"/>
                <w:sz w:val="21"/>
                <w:szCs w:val="21"/>
                <w:lang w:eastAsia="zh-CN"/>
              </w:rPr>
              <w:t>°</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55套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pStyle w:val="2"/>
              <w:spacing w:line="240" w:lineRule="atLeast"/>
              <w:rPr>
                <w:sz w:val="21"/>
                <w:szCs w:val="21"/>
              </w:rPr>
            </w:pPr>
          </w:p>
        </w:tc>
      </w:tr>
      <w:tr>
        <w:tblPrEx>
          <w:tblCellMar>
            <w:top w:w="0" w:type="dxa"/>
            <w:left w:w="108" w:type="dxa"/>
            <w:bottom w:w="0" w:type="dxa"/>
            <w:right w:w="108" w:type="dxa"/>
          </w:tblCellMar>
        </w:tblPrEx>
        <w:trPr>
          <w:trHeight w:val="471"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pStyle w:val="2"/>
              <w:jc w:val="center"/>
              <w:rPr>
                <w:rFonts w:asciiTheme="majorEastAsia" w:hAnsiTheme="majorEastAsia" w:eastAsiaTheme="majorEastAsia"/>
                <w:sz w:val="21"/>
                <w:szCs w:val="21"/>
              </w:rPr>
            </w:pPr>
            <w:r>
              <w:rPr>
                <w:rFonts w:cs="楷体_GB2312" w:asciiTheme="majorEastAsia" w:hAnsiTheme="majorEastAsia" w:eastAsiaTheme="majorEastAsia"/>
                <w:color w:val="000000"/>
                <w:sz w:val="21"/>
                <w:szCs w:val="21"/>
              </w:rPr>
              <w:t>LED</w:t>
            </w:r>
            <w:r>
              <w:rPr>
                <w:rFonts w:hint="eastAsia" w:cs="楷体_GB2312" w:asciiTheme="majorEastAsia" w:hAnsiTheme="majorEastAsia" w:eastAsiaTheme="majorEastAsia"/>
                <w:color w:val="000000"/>
                <w:sz w:val="21"/>
                <w:szCs w:val="21"/>
              </w:rPr>
              <w:t>路灯</w:t>
            </w:r>
            <w:r>
              <w:rPr>
                <w:rFonts w:cs="楷体_GB2312" w:asciiTheme="majorEastAsia" w:hAnsiTheme="majorEastAsia" w:eastAsiaTheme="majorEastAsia"/>
                <w:color w:val="000000"/>
                <w:sz w:val="21"/>
                <w:szCs w:val="21"/>
              </w:rPr>
              <w:t>灯具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80W</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28套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67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单臂灯杆8米</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lang w:eastAsia="zh-CN"/>
              </w:rPr>
              <w:t>单臂，灯杆高度8米、臂长1.5米，壁厚3.</w:t>
            </w:r>
            <w:r>
              <w:rPr>
                <w:rFonts w:cs="楷体_GB2312" w:asciiTheme="majorEastAsia" w:hAnsiTheme="majorEastAsia" w:eastAsiaTheme="majorEastAsia"/>
                <w:color w:val="000000"/>
                <w:sz w:val="21"/>
                <w:szCs w:val="21"/>
                <w:lang w:eastAsia="zh-CN"/>
              </w:rPr>
              <w:t>75</w:t>
            </w:r>
            <w:r>
              <w:rPr>
                <w:rFonts w:hint="eastAsia" w:cs="楷体_GB2312" w:asciiTheme="majorEastAsia" w:hAnsiTheme="majorEastAsia" w:eastAsiaTheme="majorEastAsia"/>
                <w:color w:val="000000"/>
                <w:sz w:val="21"/>
                <w:szCs w:val="21"/>
                <w:lang w:eastAsia="zh-CN"/>
              </w:rPr>
              <w:t>mm</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地龙、螺栓</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lang w:eastAsia="zh-CN"/>
              </w:rPr>
              <w:t>匹配工厂灯杆尺寸</w:t>
            </w:r>
            <w:r>
              <w:rPr>
                <w:rFonts w:hint="eastAsia" w:cs="楷体_GB2312" w:asciiTheme="majorEastAsia" w:hAnsiTheme="majorEastAsia" w:eastAsiaTheme="majorEastAsia"/>
                <w:color w:val="FF0000"/>
                <w:sz w:val="21"/>
                <w:szCs w:val="21"/>
                <w:lang w:eastAsia="zh-CN"/>
              </w:rPr>
              <w:t>、</w:t>
            </w:r>
            <w:r>
              <w:rPr>
                <w:rFonts w:hint="eastAsia" w:cs="楷体_GB2312" w:asciiTheme="majorEastAsia" w:hAnsiTheme="majorEastAsia" w:eastAsiaTheme="majorEastAsia"/>
                <w:sz w:val="21"/>
                <w:szCs w:val="21"/>
                <w:lang w:eastAsia="zh-CN"/>
              </w:rPr>
              <w:t>4-M22*1500mm</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配套</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rPr>
              <w:t>预</w:t>
            </w:r>
            <w:r>
              <w:rPr>
                <w:rFonts w:cs="楷体_GB2312" w:asciiTheme="majorEastAsia" w:hAnsiTheme="majorEastAsia" w:eastAsiaTheme="majorEastAsia"/>
                <w:color w:val="000000"/>
                <w:sz w:val="21"/>
                <w:szCs w:val="21"/>
              </w:rPr>
              <w:t>埋基础塑料管</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lang w:eastAsia="zh-CN"/>
              </w:rPr>
              <w:t>75PVC-U</w:t>
            </w:r>
            <w:r>
              <w:rPr>
                <w:rFonts w:cs="楷体_GB2312" w:asciiTheme="majorEastAsia" w:hAnsiTheme="majorEastAsia" w:eastAsiaTheme="majorEastAsia"/>
                <w:sz w:val="21"/>
                <w:szCs w:val="21"/>
                <w:lang w:eastAsia="zh-CN"/>
              </w:rPr>
              <w:t>预埋基础塑料管</w:t>
            </w:r>
            <w:r>
              <w:rPr>
                <w:rFonts w:hint="eastAsia" w:cs="楷体_GB2312" w:asciiTheme="majorEastAsia" w:hAnsiTheme="majorEastAsia" w:eastAsiaTheme="majorEastAsia"/>
                <w:sz w:val="21"/>
                <w:szCs w:val="21"/>
                <w:lang w:eastAsia="zh-CN"/>
              </w:rPr>
              <w:t>，</w:t>
            </w:r>
            <w:r>
              <w:rPr>
                <w:rFonts w:cs="楷体_GB2312" w:asciiTheme="majorEastAsia" w:hAnsiTheme="majorEastAsia" w:eastAsiaTheme="majorEastAsia"/>
                <w:sz w:val="21"/>
                <w:szCs w:val="21"/>
                <w:lang w:eastAsia="zh-CN"/>
              </w:rPr>
              <w:t>每个长度</w:t>
            </w:r>
            <w:r>
              <w:rPr>
                <w:rFonts w:hint="eastAsia" w:cs="楷体_GB2312" w:asciiTheme="majorEastAsia" w:hAnsiTheme="majorEastAsia" w:eastAsiaTheme="majorEastAsia"/>
                <w:sz w:val="21"/>
                <w:szCs w:val="21"/>
                <w:lang w:eastAsia="zh-CN"/>
              </w:rPr>
              <w:t>0.7</w:t>
            </w:r>
            <w:r>
              <w:rPr>
                <w:rFonts w:cs="楷体_GB2312" w:asciiTheme="majorEastAsia" w:hAnsiTheme="majorEastAsia" w:eastAsiaTheme="majorEastAsia"/>
                <w:sz w:val="21"/>
                <w:szCs w:val="21"/>
                <w:lang w:eastAsia="zh-CN"/>
              </w:rPr>
              <w:t>米</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42个</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145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墙壁固定型支架</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lang w:eastAsia="zh-CN"/>
              </w:rPr>
              <w:t>定做：伸出长度1</w:t>
            </w:r>
            <w:r>
              <w:rPr>
                <w:rFonts w:cs="楷体_GB2312" w:asciiTheme="majorEastAsia" w:hAnsiTheme="majorEastAsia" w:eastAsiaTheme="majorEastAsia"/>
                <w:color w:val="000000"/>
                <w:sz w:val="21"/>
                <w:szCs w:val="21"/>
                <w:lang w:eastAsia="zh-CN"/>
              </w:rPr>
              <w:t>.8米以上带加强斜撑</w:t>
            </w:r>
            <w:r>
              <w:rPr>
                <w:rFonts w:hint="eastAsia" w:cs="楷体_GB2312" w:asciiTheme="majorEastAsia" w:hAnsiTheme="majorEastAsia" w:eastAsiaTheme="majorEastAsia"/>
                <w:color w:val="FF0000"/>
                <w:sz w:val="21"/>
                <w:szCs w:val="21"/>
                <w:lang w:eastAsia="zh-CN"/>
              </w:rPr>
              <w:t>、</w:t>
            </w:r>
            <w:r>
              <w:rPr>
                <w:rFonts w:cs="楷体_GB2312" w:asciiTheme="majorEastAsia" w:hAnsiTheme="majorEastAsia" w:eastAsiaTheme="majorEastAsia"/>
                <w:sz w:val="21"/>
                <w:szCs w:val="21"/>
                <w:lang w:eastAsia="zh-CN"/>
              </w:rPr>
              <w:t>壁厚</w:t>
            </w:r>
            <w:r>
              <w:rPr>
                <w:rFonts w:hint="eastAsia" w:cs="楷体_GB2312" w:asciiTheme="majorEastAsia" w:hAnsiTheme="majorEastAsia" w:eastAsiaTheme="majorEastAsia"/>
                <w:sz w:val="21"/>
                <w:szCs w:val="21"/>
                <w:lang w:eastAsia="zh-CN"/>
              </w:rPr>
              <w:t>3.0mm、</w:t>
            </w:r>
            <w:r>
              <w:rPr>
                <w:rFonts w:cs="楷体_GB2312" w:asciiTheme="majorEastAsia" w:hAnsiTheme="majorEastAsia" w:eastAsiaTheme="majorEastAsia"/>
                <w:sz w:val="21"/>
                <w:szCs w:val="21"/>
                <w:lang w:eastAsia="zh-CN"/>
              </w:rPr>
              <w:t>抬头</w:t>
            </w:r>
            <w:r>
              <w:rPr>
                <w:rFonts w:hint="eastAsia" w:cs="楷体_GB2312" w:asciiTheme="majorEastAsia" w:hAnsiTheme="majorEastAsia" w:eastAsiaTheme="majorEastAsia"/>
                <w:sz w:val="21"/>
                <w:szCs w:val="21"/>
                <w:lang w:eastAsia="zh-CN"/>
              </w:rPr>
              <w:t>3</w:t>
            </w:r>
            <w:r>
              <w:rPr>
                <w:rFonts w:cs="楷体_GB2312" w:asciiTheme="majorEastAsia" w:hAnsiTheme="majorEastAsia" w:eastAsiaTheme="majorEastAsia"/>
                <w:sz w:val="21"/>
                <w:szCs w:val="21"/>
                <w:lang w:eastAsia="zh-CN"/>
              </w:rPr>
              <w:t>2度角，</w:t>
            </w:r>
            <w:r>
              <w:rPr>
                <w:rFonts w:hint="eastAsia" w:cs="楷体_GB2312" w:asciiTheme="majorEastAsia" w:hAnsiTheme="majorEastAsia" w:eastAsiaTheme="majorEastAsia"/>
                <w:sz w:val="21"/>
                <w:szCs w:val="21"/>
                <w:lang w:eastAsia="zh-CN"/>
              </w:rPr>
              <w:t>焊缝饱满，底板四个（4-M18mm）固定螺栓孔，</w:t>
            </w:r>
            <w:r>
              <w:rPr>
                <w:rFonts w:cs="楷体_GB2312" w:asciiTheme="majorEastAsia" w:hAnsiTheme="majorEastAsia" w:eastAsiaTheme="majorEastAsia"/>
                <w:sz w:val="21"/>
                <w:szCs w:val="21"/>
                <w:lang w:eastAsia="zh-CN"/>
              </w:rPr>
              <w:t>安装</w:t>
            </w:r>
            <w:r>
              <w:rPr>
                <w:rFonts w:cs="楷体_GB2312" w:asciiTheme="majorEastAsia" w:hAnsiTheme="majorEastAsia" w:eastAsiaTheme="majorEastAsia"/>
                <w:color w:val="000000"/>
                <w:sz w:val="21"/>
                <w:szCs w:val="21"/>
                <w:lang w:eastAsia="zh-CN"/>
              </w:rPr>
              <w:t>高度</w:t>
            </w:r>
            <w:r>
              <w:rPr>
                <w:rFonts w:hint="eastAsia" w:cs="楷体_GB2312" w:asciiTheme="majorEastAsia" w:hAnsiTheme="majorEastAsia" w:eastAsiaTheme="majorEastAsia"/>
                <w:color w:val="000000"/>
                <w:sz w:val="21"/>
                <w:szCs w:val="21"/>
                <w:lang w:eastAsia="zh-CN"/>
              </w:rPr>
              <w:t>8米。</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25套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71"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接地极</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rPr>
              <w:t>25×2500镀锌圆钢</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21根</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2.5米/根</w:t>
            </w:r>
          </w:p>
        </w:tc>
      </w:tr>
      <w:tr>
        <w:tblPrEx>
          <w:tblCellMar>
            <w:top w:w="0" w:type="dxa"/>
            <w:left w:w="108" w:type="dxa"/>
            <w:bottom w:w="0" w:type="dxa"/>
            <w:right w:w="108" w:type="dxa"/>
          </w:tblCellMar>
        </w:tblPrEx>
        <w:trPr>
          <w:trHeight w:val="549"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w:t>
            </w:r>
          </w:p>
        </w:tc>
        <w:tc>
          <w:tcPr>
            <w:tcW w:w="18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接地</w:t>
            </w:r>
            <w:r>
              <w:rPr>
                <w:rFonts w:hint="eastAsia" w:cs="楷体_GB2312" w:asciiTheme="majorEastAsia" w:hAnsiTheme="majorEastAsia" w:eastAsiaTheme="majorEastAsia"/>
                <w:color w:val="000000"/>
                <w:sz w:val="21"/>
                <w:szCs w:val="21"/>
              </w:rPr>
              <w:t>干</w:t>
            </w:r>
            <w:r>
              <w:rPr>
                <w:rFonts w:cs="楷体_GB2312" w:asciiTheme="majorEastAsia" w:hAnsiTheme="majorEastAsia" w:eastAsiaTheme="majorEastAsia"/>
                <w:color w:val="000000"/>
                <w:sz w:val="21"/>
                <w:szCs w:val="21"/>
              </w:rPr>
              <w:t>线</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镀锌接地扁铁40×4</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21米</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5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w:t>
            </w:r>
          </w:p>
        </w:tc>
        <w:tc>
          <w:tcPr>
            <w:tcW w:w="180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DT系列铜接线端子</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cs="楷体_GB2312" w:asciiTheme="majorEastAsia" w:hAnsiTheme="majorEastAsia" w:eastAsiaTheme="majorEastAsia"/>
                <w:color w:val="000000"/>
                <w:sz w:val="21"/>
                <w:szCs w:val="21"/>
              </w:rPr>
              <w:t>铜质</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54个</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64"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w:t>
            </w:r>
          </w:p>
        </w:tc>
        <w:tc>
          <w:tcPr>
            <w:tcW w:w="180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cs="楷体_GB2312" w:asciiTheme="majorEastAsia" w:hAnsiTheme="majorEastAsia" w:eastAsiaTheme="majorEastAsia"/>
                <w:color w:val="000000"/>
                <w:sz w:val="21"/>
                <w:szCs w:val="21"/>
              </w:rPr>
              <w:t>腊克线</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cs="楷体_GB2312" w:asciiTheme="majorEastAsia" w:hAnsiTheme="majorEastAsia" w:eastAsiaTheme="majorEastAsia"/>
                <w:color w:val="000000"/>
                <w:sz w:val="21"/>
                <w:szCs w:val="21"/>
              </w:rPr>
              <w:t>FV-2.5</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450米</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w:t>
            </w:r>
          </w:p>
        </w:tc>
        <w:tc>
          <w:tcPr>
            <w:tcW w:w="180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rPr>
            </w:pPr>
            <w:r>
              <w:rPr>
                <w:rFonts w:cs="楷体_GB2312" w:asciiTheme="majorEastAsia" w:hAnsiTheme="majorEastAsia" w:eastAsiaTheme="majorEastAsia"/>
                <w:color w:val="000000"/>
                <w:sz w:val="21"/>
                <w:szCs w:val="21"/>
              </w:rPr>
              <w:t>腊克线</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cs="楷体_GB2312" w:asciiTheme="majorEastAsia" w:hAnsiTheme="majorEastAsia" w:eastAsiaTheme="majorEastAsia"/>
                <w:color w:val="000000"/>
                <w:sz w:val="21"/>
                <w:szCs w:val="21"/>
              </w:rPr>
              <w:t>FV-1.0</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42米</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54"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w:t>
            </w:r>
          </w:p>
        </w:tc>
        <w:tc>
          <w:tcPr>
            <w:tcW w:w="1809"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熔断器</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E930-6A</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21只</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6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w:t>
            </w:r>
          </w:p>
        </w:tc>
        <w:tc>
          <w:tcPr>
            <w:tcW w:w="1809"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电缆</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VV-1KV-5*4</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2600米</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53"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w:t>
            </w:r>
          </w:p>
        </w:tc>
        <w:tc>
          <w:tcPr>
            <w:tcW w:w="1809"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电缆</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VV-1KV-3*2.5</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3500米</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470"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w:t>
            </w:r>
          </w:p>
        </w:tc>
        <w:tc>
          <w:tcPr>
            <w:tcW w:w="1809"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 xml:space="preserve">PVC </w:t>
            </w:r>
          </w:p>
        </w:tc>
        <w:tc>
          <w:tcPr>
            <w:tcW w:w="283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hint="eastAsia" w:cs="楷体_GB2312" w:asciiTheme="majorEastAsia" w:hAnsiTheme="majorEastAsia" w:eastAsiaTheme="majorEastAsia"/>
                <w:color w:val="000000"/>
                <w:sz w:val="21"/>
                <w:szCs w:val="21"/>
              </w:rPr>
              <w:t>Φ</w:t>
            </w:r>
            <w:r>
              <w:rPr>
                <w:rFonts w:cs="楷体_GB2312" w:asciiTheme="majorEastAsia" w:hAnsiTheme="majorEastAsia" w:eastAsiaTheme="majorEastAsia"/>
                <w:color w:val="000000"/>
                <w:sz w:val="21"/>
                <w:szCs w:val="21"/>
              </w:rPr>
              <w:t>75PVC-U电力管</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3500米</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85"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w:t>
            </w:r>
          </w:p>
        </w:tc>
        <w:tc>
          <w:tcPr>
            <w:tcW w:w="1809"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镀锌钢管</w:t>
            </w:r>
          </w:p>
        </w:tc>
        <w:tc>
          <w:tcPr>
            <w:tcW w:w="283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sz w:val="21"/>
                <w:szCs w:val="21"/>
              </w:rPr>
            </w:pPr>
            <w:r>
              <w:rPr>
                <w:rFonts w:hint="eastAsia" w:cs="楷体_GB2312" w:asciiTheme="majorEastAsia" w:hAnsiTheme="majorEastAsia" w:eastAsiaTheme="majorEastAsia"/>
                <w:sz w:val="21"/>
                <w:szCs w:val="21"/>
              </w:rPr>
              <w:t>DN50</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1500米</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550"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17</w:t>
            </w:r>
          </w:p>
        </w:tc>
        <w:tc>
          <w:tcPr>
            <w:tcW w:w="1809"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防爆接线盒</w:t>
            </w:r>
          </w:p>
        </w:tc>
        <w:tc>
          <w:tcPr>
            <w:tcW w:w="2835" w:type="dxa"/>
            <w:tcBorders>
              <w:top w:val="single" w:color="auto" w:sz="4" w:space="0"/>
              <w:left w:val="nil"/>
              <w:right w:val="single" w:color="auto" w:sz="4" w:space="0"/>
            </w:tcBorders>
            <w:shd w:val="clear" w:color="auto" w:fill="auto"/>
            <w:noWrap/>
            <w:vAlign w:val="center"/>
          </w:tcPr>
          <w:p>
            <w:pPr>
              <w:widowControl/>
              <w:jc w:val="center"/>
              <w:textAlignment w:val="center"/>
              <w:rPr>
                <w:rFonts w:cs="楷体_GB2312" w:asciiTheme="majorEastAsia" w:hAnsiTheme="majorEastAsia" w:eastAsiaTheme="majorEastAsia"/>
                <w:color w:val="000000"/>
                <w:sz w:val="21"/>
                <w:szCs w:val="21"/>
              </w:rPr>
            </w:pPr>
            <w:r>
              <w:rPr>
                <w:rFonts w:cs="楷体_GB2312" w:asciiTheme="majorEastAsia" w:hAnsiTheme="majorEastAsia" w:eastAsiaTheme="majorEastAsia"/>
                <w:color w:val="000000"/>
                <w:sz w:val="21"/>
                <w:szCs w:val="21"/>
              </w:rPr>
              <w:t>三通</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25个</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85"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394" w:hRule="atLeast"/>
        </w:trPr>
        <w:tc>
          <w:tcPr>
            <w:tcW w:w="67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合计：（大写）</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ind w:right="420"/>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（小写）</w:t>
            </w:r>
          </w:p>
        </w:tc>
      </w:tr>
    </w:tbl>
    <w:p>
      <w:pPr>
        <w:pStyle w:val="27"/>
        <w:spacing w:beforeLines="0" w:afterLines="0"/>
        <w:ind w:firstLine="0" w:firstLineChars="0"/>
        <w:rPr>
          <w:rFonts w:hint="eastAsia" w:ascii="Times New Roman"/>
          <w:b/>
          <w:bCs w:val="0"/>
          <w:lang w:eastAsia="zh-CN"/>
        </w:rPr>
      </w:pPr>
      <w:r>
        <w:rPr>
          <w:rFonts w:hint="eastAsia" w:ascii="Times New Roman"/>
          <w:b/>
          <w:bCs w:val="0"/>
          <w:lang w:eastAsia="zh-CN"/>
        </w:rPr>
        <w:t>说明：</w:t>
      </w:r>
    </w:p>
    <w:p>
      <w:pPr>
        <w:pStyle w:val="27"/>
        <w:spacing w:beforeLines="0" w:afterLines="0"/>
        <w:ind w:firstLine="0" w:firstLineChars="0"/>
        <w:rPr>
          <w:rFonts w:hint="eastAsia" w:asciiTheme="majorEastAsia" w:hAnsiTheme="majorEastAsia" w:eastAsiaTheme="majorEastAsia"/>
          <w:sz w:val="24"/>
          <w:szCs w:val="24"/>
          <w:shd w:val="clear" w:color="auto" w:fill="FFFFFF"/>
          <w:lang w:eastAsia="zh-CN"/>
        </w:rPr>
      </w:pPr>
      <w:r>
        <w:rPr>
          <w:rFonts w:hint="eastAsia" w:asciiTheme="majorEastAsia" w:hAnsiTheme="majorEastAsia" w:eastAsiaTheme="majorEastAsia"/>
          <w:bCs w:val="0"/>
          <w:sz w:val="24"/>
          <w:szCs w:val="24"/>
          <w:lang w:eastAsia="zh-CN"/>
        </w:rPr>
        <w:t>1、</w:t>
      </w:r>
      <w:r>
        <w:rPr>
          <w:rFonts w:cs="楷体_GB2312" w:asciiTheme="majorEastAsia" w:hAnsiTheme="majorEastAsia" w:eastAsiaTheme="majorEastAsia"/>
          <w:color w:val="000000"/>
          <w:sz w:val="21"/>
          <w:szCs w:val="21"/>
          <w:lang w:eastAsia="zh-CN"/>
        </w:rPr>
        <w:t>LED</w:t>
      </w:r>
      <w:r>
        <w:rPr>
          <w:rFonts w:hint="eastAsia" w:cs="楷体_GB2312" w:asciiTheme="majorEastAsia" w:hAnsiTheme="majorEastAsia" w:eastAsiaTheme="majorEastAsia"/>
          <w:color w:val="000000"/>
          <w:sz w:val="21"/>
          <w:szCs w:val="21"/>
          <w:lang w:eastAsia="zh-CN"/>
        </w:rPr>
        <w:t>路灯</w:t>
      </w:r>
      <w:r>
        <w:rPr>
          <w:rFonts w:cs="楷体_GB2312" w:asciiTheme="majorEastAsia" w:hAnsiTheme="majorEastAsia" w:eastAsiaTheme="majorEastAsia"/>
          <w:color w:val="000000"/>
          <w:sz w:val="21"/>
          <w:szCs w:val="21"/>
          <w:lang w:eastAsia="zh-CN"/>
        </w:rPr>
        <w:t>灯具</w:t>
      </w:r>
      <w:r>
        <w:rPr>
          <w:rFonts w:hint="eastAsia" w:cs="楷体_GB2312" w:asciiTheme="majorEastAsia" w:hAnsiTheme="majorEastAsia" w:eastAsiaTheme="majorEastAsia"/>
          <w:color w:val="000000"/>
          <w:sz w:val="21"/>
          <w:szCs w:val="21"/>
          <w:lang w:eastAsia="zh-CN"/>
        </w:rPr>
        <w:t>的具体要求见“技术要求”，</w:t>
      </w:r>
      <w:r>
        <w:rPr>
          <w:rFonts w:hint="eastAsia"/>
          <w:sz w:val="24"/>
          <w:szCs w:val="24"/>
          <w:lang w:eastAsia="zh-CN"/>
        </w:rPr>
        <w:t>推荐品牌：</w:t>
      </w:r>
      <w:r>
        <w:rPr>
          <w:rFonts w:hint="eastAsia" w:asciiTheme="majorEastAsia" w:hAnsiTheme="majorEastAsia" w:eastAsiaTheme="majorEastAsia"/>
          <w:sz w:val="24"/>
          <w:szCs w:val="24"/>
          <w:shd w:val="clear" w:color="auto" w:fill="FFFFFF"/>
          <w:lang w:eastAsia="zh-CN"/>
        </w:rPr>
        <w:t>海洋王照明，上海华荣，中科芯耀等。</w:t>
      </w:r>
    </w:p>
    <w:p>
      <w:pPr>
        <w:pStyle w:val="27"/>
        <w:spacing w:beforeLines="0" w:afterLines="0"/>
        <w:ind w:firstLine="0" w:firstLineChars="0"/>
        <w:rPr>
          <w:rFonts w:hint="eastAsia" w:asciiTheme="majorEastAsia" w:hAnsiTheme="majorEastAsia" w:eastAsiaTheme="majorEastAsia"/>
          <w:sz w:val="24"/>
          <w:szCs w:val="24"/>
          <w:shd w:val="clear" w:color="auto" w:fill="FFFFFF"/>
          <w:lang w:eastAsia="zh-CN"/>
        </w:rPr>
      </w:pPr>
      <w:r>
        <w:rPr>
          <w:rFonts w:hint="eastAsia" w:ascii="Times New Roman"/>
          <w:bCs w:val="0"/>
          <w:sz w:val="24"/>
          <w:szCs w:val="24"/>
          <w:lang w:eastAsia="zh-CN"/>
        </w:rPr>
        <w:t>2、</w:t>
      </w:r>
      <w:r>
        <w:rPr>
          <w:rFonts w:hint="eastAsia" w:cs="楷体_GB2312" w:asciiTheme="majorEastAsia" w:hAnsiTheme="majorEastAsia" w:eastAsiaTheme="majorEastAsia"/>
          <w:color w:val="000000"/>
          <w:sz w:val="24"/>
          <w:szCs w:val="24"/>
          <w:lang w:eastAsia="zh-CN"/>
        </w:rPr>
        <w:t>电缆推荐品牌：</w:t>
      </w:r>
      <w:r>
        <w:rPr>
          <w:rFonts w:hint="eastAsia" w:asciiTheme="majorEastAsia" w:hAnsiTheme="majorEastAsia" w:eastAsiaTheme="majorEastAsia"/>
          <w:sz w:val="24"/>
          <w:szCs w:val="24"/>
          <w:shd w:val="clear" w:color="auto" w:fill="FFFFFF"/>
          <w:lang w:eastAsia="zh-CN"/>
        </w:rPr>
        <w:t>南平太阳电缆，江苏上上电缆，江苏亨通电缆等</w:t>
      </w:r>
    </w:p>
    <w:p>
      <w:pPr>
        <w:pStyle w:val="27"/>
        <w:spacing w:beforeLines="0" w:afterLines="0"/>
        <w:ind w:firstLine="0" w:firstLineChars="0"/>
        <w:rPr>
          <w:rFonts w:hint="eastAsia" w:ascii="Times New Roman"/>
          <w:bCs w:val="0"/>
          <w:sz w:val="24"/>
          <w:szCs w:val="24"/>
          <w:lang w:eastAsia="zh-CN"/>
        </w:rPr>
      </w:pPr>
      <w:r>
        <w:rPr>
          <w:rFonts w:hint="eastAsia" w:asciiTheme="majorEastAsia" w:hAnsiTheme="majorEastAsia" w:eastAsiaTheme="majorEastAsia"/>
          <w:sz w:val="24"/>
          <w:szCs w:val="24"/>
          <w:shd w:val="clear" w:color="auto" w:fill="FFFFFF"/>
          <w:lang w:eastAsia="zh-CN"/>
        </w:rPr>
        <w:t>3、须在备注栏中标明灯具及电缆的报价品牌。</w:t>
      </w:r>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14"/>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D50E2"/>
    <w:multiLevelType w:val="multilevel"/>
    <w:tmpl w:val="04CD50E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147456EB"/>
    <w:multiLevelType w:val="multilevel"/>
    <w:tmpl w:val="147456EB"/>
    <w:lvl w:ilvl="0" w:tentative="0">
      <w:start w:val="2"/>
      <w:numFmt w:val="decimal"/>
      <w:lvlText w:val="%1."/>
      <w:lvlJc w:val="left"/>
      <w:pPr>
        <w:ind w:left="925" w:hanging="360"/>
      </w:pPr>
      <w:rPr>
        <w:rFonts w:hint="default"/>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3">
    <w:nsid w:val="1681789F"/>
    <w:multiLevelType w:val="multilevel"/>
    <w:tmpl w:val="1681789F"/>
    <w:lvl w:ilvl="0" w:tentative="0">
      <w:start w:val="2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6">
    <w:nsid w:val="65A548C0"/>
    <w:multiLevelType w:val="multilevel"/>
    <w:tmpl w:val="65A548C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CD0"/>
    <w:rsid w:val="00006300"/>
    <w:rsid w:val="000160E4"/>
    <w:rsid w:val="000202CA"/>
    <w:rsid w:val="00023EC0"/>
    <w:rsid w:val="000324A5"/>
    <w:rsid w:val="00046CE9"/>
    <w:rsid w:val="000507D3"/>
    <w:rsid w:val="000566C1"/>
    <w:rsid w:val="000574D8"/>
    <w:rsid w:val="00057B80"/>
    <w:rsid w:val="00061920"/>
    <w:rsid w:val="00076167"/>
    <w:rsid w:val="00083E6F"/>
    <w:rsid w:val="000A3EC0"/>
    <w:rsid w:val="000B32D4"/>
    <w:rsid w:val="000C5F12"/>
    <w:rsid w:val="000D11B0"/>
    <w:rsid w:val="000D3E61"/>
    <w:rsid w:val="000E01DA"/>
    <w:rsid w:val="000E3D99"/>
    <w:rsid w:val="000E3DF0"/>
    <w:rsid w:val="000E4C73"/>
    <w:rsid w:val="000E76E8"/>
    <w:rsid w:val="000F1F09"/>
    <w:rsid w:val="000F58B5"/>
    <w:rsid w:val="000F7C57"/>
    <w:rsid w:val="00102DE0"/>
    <w:rsid w:val="00127930"/>
    <w:rsid w:val="00127CFD"/>
    <w:rsid w:val="001302A6"/>
    <w:rsid w:val="00134B8B"/>
    <w:rsid w:val="00136C7D"/>
    <w:rsid w:val="0014265B"/>
    <w:rsid w:val="00144E45"/>
    <w:rsid w:val="00145878"/>
    <w:rsid w:val="0016313A"/>
    <w:rsid w:val="00170AA6"/>
    <w:rsid w:val="00177533"/>
    <w:rsid w:val="00193817"/>
    <w:rsid w:val="001A7CAD"/>
    <w:rsid w:val="001B698B"/>
    <w:rsid w:val="001D129E"/>
    <w:rsid w:val="001E7BAD"/>
    <w:rsid w:val="001F29F9"/>
    <w:rsid w:val="00206E34"/>
    <w:rsid w:val="00223815"/>
    <w:rsid w:val="00226C0B"/>
    <w:rsid w:val="00227556"/>
    <w:rsid w:val="00240817"/>
    <w:rsid w:val="002432A4"/>
    <w:rsid w:val="00255354"/>
    <w:rsid w:val="00261F6C"/>
    <w:rsid w:val="00272C67"/>
    <w:rsid w:val="0028289E"/>
    <w:rsid w:val="002A0C8B"/>
    <w:rsid w:val="002B0A06"/>
    <w:rsid w:val="002C18CA"/>
    <w:rsid w:val="002C2BBC"/>
    <w:rsid w:val="002D2646"/>
    <w:rsid w:val="002E1E41"/>
    <w:rsid w:val="002E210C"/>
    <w:rsid w:val="002E7B18"/>
    <w:rsid w:val="002F0FE0"/>
    <w:rsid w:val="0030036E"/>
    <w:rsid w:val="00301C87"/>
    <w:rsid w:val="00306689"/>
    <w:rsid w:val="003218EF"/>
    <w:rsid w:val="00322549"/>
    <w:rsid w:val="003352AA"/>
    <w:rsid w:val="00361ABB"/>
    <w:rsid w:val="00365AFE"/>
    <w:rsid w:val="00371CA0"/>
    <w:rsid w:val="00372FA5"/>
    <w:rsid w:val="00395E2D"/>
    <w:rsid w:val="00395E35"/>
    <w:rsid w:val="00397FE4"/>
    <w:rsid w:val="003A1FDF"/>
    <w:rsid w:val="003A327F"/>
    <w:rsid w:val="003A6BB9"/>
    <w:rsid w:val="003B16AD"/>
    <w:rsid w:val="003B2D77"/>
    <w:rsid w:val="003B4363"/>
    <w:rsid w:val="003B6081"/>
    <w:rsid w:val="003C6898"/>
    <w:rsid w:val="003D3B50"/>
    <w:rsid w:val="003E050E"/>
    <w:rsid w:val="003F1FAC"/>
    <w:rsid w:val="0040417A"/>
    <w:rsid w:val="0040778F"/>
    <w:rsid w:val="004109E6"/>
    <w:rsid w:val="0041690E"/>
    <w:rsid w:val="00456A83"/>
    <w:rsid w:val="004624AD"/>
    <w:rsid w:val="0047282D"/>
    <w:rsid w:val="004761E7"/>
    <w:rsid w:val="00480447"/>
    <w:rsid w:val="00480FC3"/>
    <w:rsid w:val="004835AF"/>
    <w:rsid w:val="0048745A"/>
    <w:rsid w:val="004919EE"/>
    <w:rsid w:val="004D0BAC"/>
    <w:rsid w:val="004D16FD"/>
    <w:rsid w:val="004E0E75"/>
    <w:rsid w:val="00517DCA"/>
    <w:rsid w:val="005247A9"/>
    <w:rsid w:val="005257EA"/>
    <w:rsid w:val="0053306B"/>
    <w:rsid w:val="00540F71"/>
    <w:rsid w:val="00546EA2"/>
    <w:rsid w:val="0054734D"/>
    <w:rsid w:val="00551549"/>
    <w:rsid w:val="005722E9"/>
    <w:rsid w:val="00595F8F"/>
    <w:rsid w:val="005A7BB0"/>
    <w:rsid w:val="005B4BA0"/>
    <w:rsid w:val="005B66C2"/>
    <w:rsid w:val="005B6DD8"/>
    <w:rsid w:val="005C4060"/>
    <w:rsid w:val="005C43E3"/>
    <w:rsid w:val="005D12E3"/>
    <w:rsid w:val="005D59A6"/>
    <w:rsid w:val="005E0672"/>
    <w:rsid w:val="005F2E5C"/>
    <w:rsid w:val="0060334B"/>
    <w:rsid w:val="006055D6"/>
    <w:rsid w:val="006127B7"/>
    <w:rsid w:val="00614725"/>
    <w:rsid w:val="00645F1C"/>
    <w:rsid w:val="006565A2"/>
    <w:rsid w:val="006607C3"/>
    <w:rsid w:val="00662FD3"/>
    <w:rsid w:val="00667E90"/>
    <w:rsid w:val="00671E1A"/>
    <w:rsid w:val="0067554A"/>
    <w:rsid w:val="00680835"/>
    <w:rsid w:val="00683267"/>
    <w:rsid w:val="00687836"/>
    <w:rsid w:val="00692262"/>
    <w:rsid w:val="00693209"/>
    <w:rsid w:val="00693F3C"/>
    <w:rsid w:val="0069733E"/>
    <w:rsid w:val="006A61A9"/>
    <w:rsid w:val="006C66F6"/>
    <w:rsid w:val="006E572C"/>
    <w:rsid w:val="006E61B5"/>
    <w:rsid w:val="006E62DE"/>
    <w:rsid w:val="006E765E"/>
    <w:rsid w:val="006F4E9D"/>
    <w:rsid w:val="00701934"/>
    <w:rsid w:val="00703FAF"/>
    <w:rsid w:val="00720216"/>
    <w:rsid w:val="00727A8F"/>
    <w:rsid w:val="00737EB4"/>
    <w:rsid w:val="00741EB7"/>
    <w:rsid w:val="007425A4"/>
    <w:rsid w:val="00751740"/>
    <w:rsid w:val="00754009"/>
    <w:rsid w:val="007563C8"/>
    <w:rsid w:val="00756B28"/>
    <w:rsid w:val="007619D0"/>
    <w:rsid w:val="0076254E"/>
    <w:rsid w:val="0077094C"/>
    <w:rsid w:val="007A3950"/>
    <w:rsid w:val="007A5F7C"/>
    <w:rsid w:val="007A7888"/>
    <w:rsid w:val="007C43CE"/>
    <w:rsid w:val="007D7C61"/>
    <w:rsid w:val="007F1ECE"/>
    <w:rsid w:val="007F5584"/>
    <w:rsid w:val="00805348"/>
    <w:rsid w:val="008179BE"/>
    <w:rsid w:val="00820E36"/>
    <w:rsid w:val="0083261C"/>
    <w:rsid w:val="008427A4"/>
    <w:rsid w:val="00851E64"/>
    <w:rsid w:val="008671DB"/>
    <w:rsid w:val="008736F1"/>
    <w:rsid w:val="008769E8"/>
    <w:rsid w:val="00884873"/>
    <w:rsid w:val="0088585B"/>
    <w:rsid w:val="00886356"/>
    <w:rsid w:val="00892302"/>
    <w:rsid w:val="00896532"/>
    <w:rsid w:val="00896A02"/>
    <w:rsid w:val="008A4205"/>
    <w:rsid w:val="008A5545"/>
    <w:rsid w:val="008B177E"/>
    <w:rsid w:val="008C0A12"/>
    <w:rsid w:val="008C21B5"/>
    <w:rsid w:val="008D42F6"/>
    <w:rsid w:val="008D72DF"/>
    <w:rsid w:val="008D7465"/>
    <w:rsid w:val="00902CEE"/>
    <w:rsid w:val="0090301E"/>
    <w:rsid w:val="00910888"/>
    <w:rsid w:val="0093009B"/>
    <w:rsid w:val="009312CA"/>
    <w:rsid w:val="0093351A"/>
    <w:rsid w:val="00943426"/>
    <w:rsid w:val="009621FE"/>
    <w:rsid w:val="00963073"/>
    <w:rsid w:val="00967702"/>
    <w:rsid w:val="00973032"/>
    <w:rsid w:val="00980519"/>
    <w:rsid w:val="0098443A"/>
    <w:rsid w:val="00984456"/>
    <w:rsid w:val="009912D9"/>
    <w:rsid w:val="009A0766"/>
    <w:rsid w:val="009A106C"/>
    <w:rsid w:val="009B3333"/>
    <w:rsid w:val="009B34E7"/>
    <w:rsid w:val="009C6A10"/>
    <w:rsid w:val="009F1737"/>
    <w:rsid w:val="00A00F4B"/>
    <w:rsid w:val="00A12DF4"/>
    <w:rsid w:val="00A22B2E"/>
    <w:rsid w:val="00A26BD6"/>
    <w:rsid w:val="00A374CB"/>
    <w:rsid w:val="00A414CA"/>
    <w:rsid w:val="00A549D1"/>
    <w:rsid w:val="00A573C6"/>
    <w:rsid w:val="00A610B1"/>
    <w:rsid w:val="00A7173D"/>
    <w:rsid w:val="00A77229"/>
    <w:rsid w:val="00A84167"/>
    <w:rsid w:val="00A9710D"/>
    <w:rsid w:val="00A97D0E"/>
    <w:rsid w:val="00AA062F"/>
    <w:rsid w:val="00AD20FA"/>
    <w:rsid w:val="00AD4259"/>
    <w:rsid w:val="00AE058E"/>
    <w:rsid w:val="00AE08F0"/>
    <w:rsid w:val="00AE5AF2"/>
    <w:rsid w:val="00AF4539"/>
    <w:rsid w:val="00B065F7"/>
    <w:rsid w:val="00B225BB"/>
    <w:rsid w:val="00B26192"/>
    <w:rsid w:val="00B27085"/>
    <w:rsid w:val="00B44FC3"/>
    <w:rsid w:val="00B67632"/>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00B"/>
    <w:rsid w:val="00BD15B7"/>
    <w:rsid w:val="00BD3682"/>
    <w:rsid w:val="00BD562D"/>
    <w:rsid w:val="00BF41E6"/>
    <w:rsid w:val="00BF5ECE"/>
    <w:rsid w:val="00BF68B8"/>
    <w:rsid w:val="00C0167E"/>
    <w:rsid w:val="00C03A00"/>
    <w:rsid w:val="00C10120"/>
    <w:rsid w:val="00C13BCC"/>
    <w:rsid w:val="00C14D43"/>
    <w:rsid w:val="00C236A4"/>
    <w:rsid w:val="00C31793"/>
    <w:rsid w:val="00C32735"/>
    <w:rsid w:val="00C3555D"/>
    <w:rsid w:val="00C5640F"/>
    <w:rsid w:val="00C56E43"/>
    <w:rsid w:val="00C63486"/>
    <w:rsid w:val="00C66855"/>
    <w:rsid w:val="00C73BF4"/>
    <w:rsid w:val="00C74C62"/>
    <w:rsid w:val="00C763E3"/>
    <w:rsid w:val="00C845B7"/>
    <w:rsid w:val="00CB2E01"/>
    <w:rsid w:val="00CB41BE"/>
    <w:rsid w:val="00CE3409"/>
    <w:rsid w:val="00CF2260"/>
    <w:rsid w:val="00CF4859"/>
    <w:rsid w:val="00D35684"/>
    <w:rsid w:val="00D43086"/>
    <w:rsid w:val="00D461AC"/>
    <w:rsid w:val="00D56426"/>
    <w:rsid w:val="00D62605"/>
    <w:rsid w:val="00D749CB"/>
    <w:rsid w:val="00D82796"/>
    <w:rsid w:val="00D84374"/>
    <w:rsid w:val="00D844C1"/>
    <w:rsid w:val="00D947D8"/>
    <w:rsid w:val="00D97E3F"/>
    <w:rsid w:val="00DA2208"/>
    <w:rsid w:val="00DA2D4A"/>
    <w:rsid w:val="00DA5831"/>
    <w:rsid w:val="00DB0938"/>
    <w:rsid w:val="00DB0AB5"/>
    <w:rsid w:val="00DB6D79"/>
    <w:rsid w:val="00DC3284"/>
    <w:rsid w:val="00DD56C2"/>
    <w:rsid w:val="00DE51BA"/>
    <w:rsid w:val="00DE5602"/>
    <w:rsid w:val="00DE6B27"/>
    <w:rsid w:val="00DE7BD5"/>
    <w:rsid w:val="00DF18A2"/>
    <w:rsid w:val="00E1097F"/>
    <w:rsid w:val="00E147B1"/>
    <w:rsid w:val="00E22833"/>
    <w:rsid w:val="00E2472F"/>
    <w:rsid w:val="00E44AC8"/>
    <w:rsid w:val="00E44F45"/>
    <w:rsid w:val="00E56F9B"/>
    <w:rsid w:val="00E62C2E"/>
    <w:rsid w:val="00E72FE6"/>
    <w:rsid w:val="00E95ACA"/>
    <w:rsid w:val="00E95CB3"/>
    <w:rsid w:val="00EA4438"/>
    <w:rsid w:val="00EB2E58"/>
    <w:rsid w:val="00EC34F8"/>
    <w:rsid w:val="00ED0EB7"/>
    <w:rsid w:val="00ED63E2"/>
    <w:rsid w:val="00EE345E"/>
    <w:rsid w:val="00EE5CAB"/>
    <w:rsid w:val="00EE735B"/>
    <w:rsid w:val="00EF5DFE"/>
    <w:rsid w:val="00F03A3C"/>
    <w:rsid w:val="00F060A9"/>
    <w:rsid w:val="00F14430"/>
    <w:rsid w:val="00F20BA8"/>
    <w:rsid w:val="00F2758F"/>
    <w:rsid w:val="00F42B7B"/>
    <w:rsid w:val="00F5381D"/>
    <w:rsid w:val="00F56134"/>
    <w:rsid w:val="00F60757"/>
    <w:rsid w:val="00F6274B"/>
    <w:rsid w:val="00F6409E"/>
    <w:rsid w:val="00F7405E"/>
    <w:rsid w:val="00F81D04"/>
    <w:rsid w:val="00F81DC8"/>
    <w:rsid w:val="00F904F4"/>
    <w:rsid w:val="00F904FF"/>
    <w:rsid w:val="00FA00FA"/>
    <w:rsid w:val="00FA28CC"/>
    <w:rsid w:val="00FB3167"/>
    <w:rsid w:val="00FC0F19"/>
    <w:rsid w:val="00FE30FE"/>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2BDC619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8"/>
    <w:qFormat/>
    <w:uiPriority w:val="0"/>
    <w:pPr>
      <w:ind w:left="538"/>
      <w:outlineLvl w:val="0"/>
    </w:pPr>
    <w:rPr>
      <w:b/>
      <w:bCs/>
      <w:sz w:val="28"/>
      <w:szCs w:val="28"/>
    </w:rPr>
  </w:style>
  <w:style w:type="paragraph" w:styleId="4">
    <w:name w:val="heading 2"/>
    <w:basedOn w:val="1"/>
    <w:next w:val="1"/>
    <w:link w:val="44"/>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4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link w:val="4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
    <w:name w:val="annotation text"/>
    <w:basedOn w:val="1"/>
    <w:link w:val="38"/>
    <w:uiPriority w:val="0"/>
    <w:pPr>
      <w:autoSpaceDE/>
      <w:autoSpaceDN/>
      <w:jc w:val="both"/>
    </w:pPr>
    <w:rPr>
      <w:rFonts w:ascii="Times New Roman" w:hAnsi="Times New Roman" w:cs="Times New Roman"/>
      <w:kern w:val="2"/>
      <w:sz w:val="21"/>
      <w:szCs w:val="20"/>
      <w:lang w:eastAsia="zh-CN"/>
    </w:rPr>
  </w:style>
  <w:style w:type="paragraph" w:styleId="8">
    <w:name w:val="Body Text"/>
    <w:basedOn w:val="1"/>
    <w:link w:val="46"/>
    <w:qFormat/>
    <w:uiPriority w:val="1"/>
    <w:rPr>
      <w:sz w:val="24"/>
      <w:szCs w:val="24"/>
    </w:rPr>
  </w:style>
  <w:style w:type="paragraph" w:styleId="9">
    <w:name w:val="Body Text Indent"/>
    <w:basedOn w:val="1"/>
    <w:link w:val="50"/>
    <w:uiPriority w:val="0"/>
    <w:pPr>
      <w:spacing w:after="120"/>
      <w:ind w:left="420" w:leftChars="200"/>
    </w:pPr>
  </w:style>
  <w:style w:type="paragraph" w:styleId="10">
    <w:name w:val="Plain Text"/>
    <w:basedOn w:val="1"/>
    <w:link w:val="42"/>
    <w:qFormat/>
    <w:uiPriority w:val="99"/>
    <w:rPr>
      <w:rFonts w:hAnsi="Courier New" w:cs="Courier New"/>
      <w:szCs w:val="21"/>
    </w:rPr>
  </w:style>
  <w:style w:type="paragraph" w:styleId="11">
    <w:name w:val="Date"/>
    <w:basedOn w:val="1"/>
    <w:next w:val="1"/>
    <w:link w:val="28"/>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2">
    <w:name w:val="Body Text Indent 2"/>
    <w:basedOn w:val="1"/>
    <w:link w:val="41"/>
    <w:uiPriority w:val="0"/>
    <w:pPr>
      <w:spacing w:after="120" w:line="480" w:lineRule="auto"/>
      <w:ind w:left="420" w:leftChars="200"/>
    </w:pPr>
  </w:style>
  <w:style w:type="paragraph" w:styleId="13">
    <w:name w:val="Balloon Text"/>
    <w:basedOn w:val="1"/>
    <w:link w:val="32"/>
    <w:uiPriority w:val="0"/>
    <w:rPr>
      <w:sz w:val="18"/>
      <w:szCs w:val="18"/>
    </w:rPr>
  </w:style>
  <w:style w:type="paragraph" w:styleId="14">
    <w:name w:val="footer"/>
    <w:basedOn w:val="1"/>
    <w:link w:val="33"/>
    <w:qFormat/>
    <w:uiPriority w:val="99"/>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uiPriority w:val="0"/>
    <w:pPr>
      <w:widowControl/>
      <w:autoSpaceDE/>
      <w:autoSpaceDN/>
      <w:ind w:left="420" w:hanging="420"/>
    </w:pPr>
    <w:rPr>
      <w:rFonts w:hAnsi="Times New Roman" w:cs="Times New Roman"/>
      <w:szCs w:val="20"/>
      <w:lang w:eastAsia="zh-CN"/>
    </w:rPr>
  </w:style>
  <w:style w:type="paragraph" w:styleId="18">
    <w:name w:val="Body Text 2"/>
    <w:basedOn w:val="1"/>
    <w:link w:val="40"/>
    <w:uiPriority w:val="0"/>
    <w:pPr>
      <w:spacing w:after="120" w:line="480" w:lineRule="auto"/>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Hyperlink"/>
    <w:basedOn w:val="21"/>
    <w:qFormat/>
    <w:uiPriority w:val="99"/>
    <w:rPr>
      <w:color w:val="0000FF"/>
      <w:u w:val="single"/>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34"/>
    <w:pPr>
      <w:spacing w:before="206"/>
      <w:ind w:left="959" w:hanging="361"/>
    </w:pPr>
  </w:style>
  <w:style w:type="paragraph" w:customStyle="1" w:styleId="26">
    <w:name w:val="Table Paragraph"/>
    <w:basedOn w:val="1"/>
    <w:qFormat/>
    <w:uiPriority w:val="1"/>
  </w:style>
  <w:style w:type="paragraph" w:customStyle="1" w:styleId="2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8">
    <w:name w:val="日期 Char"/>
    <w:basedOn w:val="21"/>
    <w:link w:val="11"/>
    <w:uiPriority w:val="0"/>
    <w:rPr>
      <w:rFonts w:asciiTheme="minorHAnsi" w:hAnsiTheme="minorHAnsi" w:eastAsiaTheme="minorEastAsia" w:cstheme="minorBidi"/>
      <w:kern w:val="2"/>
      <w:sz w:val="21"/>
      <w:szCs w:val="22"/>
    </w:rPr>
  </w:style>
  <w:style w:type="paragraph" w:customStyle="1" w:styleId="29">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1">
    <w:name w:val="xdrichtextbox2"/>
    <w:basedOn w:val="21"/>
    <w:uiPriority w:val="0"/>
    <w:rPr>
      <w:color w:val="0000FF"/>
      <w:sz w:val="18"/>
      <w:szCs w:val="18"/>
      <w:u w:val="none"/>
      <w:bdr w:val="single" w:color="DCDCDC" w:sz="8" w:space="0"/>
      <w:shd w:val="clear" w:color="auto" w:fill="FFFFFF"/>
    </w:rPr>
  </w:style>
  <w:style w:type="character" w:customStyle="1" w:styleId="32">
    <w:name w:val="批注框文本 Char"/>
    <w:basedOn w:val="21"/>
    <w:link w:val="13"/>
    <w:uiPriority w:val="0"/>
    <w:rPr>
      <w:rFonts w:ascii="宋体" w:hAnsi="宋体" w:cs="宋体"/>
      <w:sz w:val="18"/>
      <w:szCs w:val="18"/>
      <w:lang w:eastAsia="en-US"/>
    </w:rPr>
  </w:style>
  <w:style w:type="character" w:customStyle="1" w:styleId="33">
    <w:name w:val="页脚 Char"/>
    <w:basedOn w:val="21"/>
    <w:link w:val="14"/>
    <w:uiPriority w:val="99"/>
    <w:rPr>
      <w:rFonts w:ascii="宋体" w:hAnsi="宋体" w:cs="宋体"/>
      <w:sz w:val="18"/>
      <w:szCs w:val="18"/>
      <w:lang w:eastAsia="en-US"/>
    </w:rPr>
  </w:style>
  <w:style w:type="paragraph" w:customStyle="1" w:styleId="3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5">
    <w:name w:val="apple-converted-space"/>
    <w:basedOn w:val="21"/>
    <w:qFormat/>
    <w:uiPriority w:val="0"/>
  </w:style>
  <w:style w:type="paragraph" w:customStyle="1" w:styleId="36">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7">
    <w:name w:val="标题 3 Char"/>
    <w:basedOn w:val="21"/>
    <w:link w:val="5"/>
    <w:uiPriority w:val="0"/>
    <w:rPr>
      <w:rFonts w:ascii="宋体" w:hAnsi="宋体" w:cs="宋体"/>
      <w:b/>
      <w:bCs/>
      <w:sz w:val="32"/>
      <w:szCs w:val="32"/>
      <w:lang w:eastAsia="en-US"/>
    </w:rPr>
  </w:style>
  <w:style w:type="character" w:customStyle="1" w:styleId="38">
    <w:name w:val="批注文字 Char"/>
    <w:basedOn w:val="21"/>
    <w:link w:val="7"/>
    <w:uiPriority w:val="0"/>
    <w:rPr>
      <w:kern w:val="2"/>
      <w:sz w:val="21"/>
    </w:rPr>
  </w:style>
  <w:style w:type="paragraph" w:customStyle="1" w:styleId="39">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0">
    <w:name w:val="正文文本 2 Char"/>
    <w:basedOn w:val="21"/>
    <w:link w:val="18"/>
    <w:uiPriority w:val="0"/>
    <w:rPr>
      <w:rFonts w:ascii="宋体" w:hAnsi="宋体" w:cs="宋体"/>
      <w:sz w:val="22"/>
      <w:szCs w:val="22"/>
      <w:lang w:eastAsia="en-US"/>
    </w:rPr>
  </w:style>
  <w:style w:type="character" w:customStyle="1" w:styleId="41">
    <w:name w:val="正文文本缩进 2 Char"/>
    <w:basedOn w:val="21"/>
    <w:link w:val="12"/>
    <w:uiPriority w:val="0"/>
    <w:rPr>
      <w:rFonts w:ascii="宋体" w:hAnsi="宋体" w:cs="宋体"/>
      <w:sz w:val="22"/>
      <w:szCs w:val="22"/>
      <w:lang w:eastAsia="en-US"/>
    </w:rPr>
  </w:style>
  <w:style w:type="character" w:customStyle="1" w:styleId="42">
    <w:name w:val="纯文本 Char1"/>
    <w:basedOn w:val="21"/>
    <w:link w:val="10"/>
    <w:qFormat/>
    <w:uiPriority w:val="0"/>
    <w:rPr>
      <w:rFonts w:ascii="宋体" w:hAnsi="Courier New" w:cs="Courier New"/>
      <w:sz w:val="22"/>
      <w:szCs w:val="21"/>
      <w:lang w:eastAsia="en-US"/>
    </w:rPr>
  </w:style>
  <w:style w:type="paragraph" w:customStyle="1" w:styleId="43">
    <w:name w:val="表格"/>
    <w:basedOn w:val="1"/>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44">
    <w:name w:val="标题 2 Char"/>
    <w:basedOn w:val="21"/>
    <w:link w:val="4"/>
    <w:uiPriority w:val="0"/>
    <w:rPr>
      <w:rFonts w:ascii="宋体" w:hAnsi="宋体" w:cs="宋体"/>
      <w:b/>
      <w:bCs/>
      <w:sz w:val="24"/>
      <w:szCs w:val="24"/>
      <w:lang w:eastAsia="en-US"/>
    </w:rPr>
  </w:style>
  <w:style w:type="character" w:customStyle="1" w:styleId="45">
    <w:name w:val="正文缩进 Char"/>
    <w:link w:val="6"/>
    <w:qFormat/>
    <w:uiPriority w:val="0"/>
    <w:rPr>
      <w:sz w:val="24"/>
    </w:rPr>
  </w:style>
  <w:style w:type="character" w:customStyle="1" w:styleId="46">
    <w:name w:val="正文文本 Char"/>
    <w:basedOn w:val="21"/>
    <w:link w:val="8"/>
    <w:qFormat/>
    <w:uiPriority w:val="0"/>
    <w:rPr>
      <w:rFonts w:ascii="宋体" w:hAnsi="宋体" w:cs="宋体"/>
      <w:sz w:val="24"/>
      <w:szCs w:val="24"/>
      <w:lang w:eastAsia="en-US"/>
    </w:rPr>
  </w:style>
  <w:style w:type="character" w:customStyle="1" w:styleId="47">
    <w:name w:val="普通文字 Char2"/>
    <w:basedOn w:val="21"/>
    <w:uiPriority w:val="0"/>
    <w:rPr>
      <w:rFonts w:ascii="宋体" w:hAnsi="Courier New" w:cs="Courier New"/>
      <w:sz w:val="22"/>
      <w:szCs w:val="21"/>
      <w:lang w:eastAsia="en-US"/>
    </w:rPr>
  </w:style>
  <w:style w:type="character" w:customStyle="1" w:styleId="48">
    <w:name w:val="标题 1 Char"/>
    <w:link w:val="3"/>
    <w:uiPriority w:val="0"/>
    <w:rPr>
      <w:rFonts w:ascii="宋体" w:hAnsi="宋体" w:cs="宋体"/>
      <w:b/>
      <w:bCs/>
      <w:sz w:val="28"/>
      <w:szCs w:val="28"/>
      <w:lang w:eastAsia="en-US"/>
    </w:rPr>
  </w:style>
  <w:style w:type="character" w:customStyle="1" w:styleId="49">
    <w:name w:val="正文1 Char"/>
    <w:basedOn w:val="21"/>
    <w:link w:val="2"/>
    <w:locked/>
    <w:uiPriority w:val="0"/>
    <w:rPr>
      <w:rFonts w:ascii="宋体" w:hAnsi="Calibri"/>
      <w:sz w:val="34"/>
      <w:szCs w:val="22"/>
    </w:rPr>
  </w:style>
  <w:style w:type="character" w:customStyle="1" w:styleId="50">
    <w:name w:val="正文文本缩进 Char"/>
    <w:basedOn w:val="21"/>
    <w:link w:val="9"/>
    <w:uiPriority w:val="0"/>
    <w:rPr>
      <w:rFonts w:ascii="宋体" w:hAnsi="宋体" w:cs="宋体"/>
      <w:sz w:val="22"/>
      <w:szCs w:val="22"/>
      <w:lang w:eastAsia="en-US"/>
    </w:rPr>
  </w:style>
  <w:style w:type="paragraph" w:customStyle="1" w:styleId="51">
    <w:name w:val="列出段落1"/>
    <w:basedOn w:val="1"/>
    <w:qFormat/>
    <w:uiPriority w:val="34"/>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5739B9-860B-497F-8966-358E76A4DFA0}">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27</Pages>
  <Words>2380</Words>
  <Characters>13570</Characters>
  <Lines>113</Lines>
  <Paragraphs>31</Paragraphs>
  <TotalTime>92</TotalTime>
  <ScaleCrop>false</ScaleCrop>
  <LinksUpToDate>false</LinksUpToDate>
  <CharactersWithSpaces>15919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2021-07-26T06:40:00Z</dcterms:created>
  <dc:creator>CGC</dc:creator>
  <cp:lastModifiedBy>潘骏</cp:lastModifiedBy>
  <dcterms:modified xsi:type="dcterms:W3CDTF">2021-07-30T07:29:19Z</dcterms:modified>
  <dc:title>公开招标文件（货物服务类）</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2052-11.1.0.10667</vt:lpwstr>
  </property>
  <property fmtid="{D5CDD505-2E9C-101B-9397-08002B2CF9AE}" pid="6" name="ICV">
    <vt:lpwstr>7055C6F1BA744A4C8E6C60360A50A0AE</vt:lpwstr>
  </property>
</Properties>
</file>