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ind w:left="169"/>
        <w:jc w:val="center"/>
        <w:rPr>
          <w:rFonts w:ascii="微软雅黑" w:eastAsia="微软雅黑"/>
          <w:b/>
          <w:sz w:val="36"/>
          <w:szCs w:val="36"/>
          <w:u w:val="single"/>
          <w:lang w:eastAsia="zh-CN"/>
        </w:rPr>
      </w:pPr>
    </w:p>
    <w:p>
      <w:pPr>
        <w:ind w:left="169"/>
        <w:jc w:val="center"/>
        <w:rPr>
          <w:rFonts w:ascii="微软雅黑" w:eastAsia="微软雅黑"/>
          <w:b/>
          <w:sz w:val="44"/>
          <w:szCs w:val="44"/>
          <w:u w:val="single"/>
          <w:lang w:eastAsia="zh-CN"/>
        </w:rPr>
      </w:pPr>
    </w:p>
    <w:p>
      <w:pPr>
        <w:pStyle w:val="2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电动伸缩门维修保养（年约框架）</w:t>
      </w:r>
    </w:p>
    <w:p>
      <w:pPr>
        <w:pStyle w:val="20"/>
        <w:jc w:val="center"/>
        <w:rPr>
          <w:rFonts w:ascii="微软雅黑" w:eastAsia="微软雅黑"/>
          <w:b/>
          <w:sz w:val="48"/>
          <w:szCs w:val="48"/>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0"/>
        <w:jc w:val="center"/>
        <w:rPr>
          <w:rFonts w:ascii="微软雅黑" w:eastAsia="微软雅黑"/>
          <w:b/>
          <w:sz w:val="72"/>
          <w:szCs w:val="72"/>
          <w:u w:val="single"/>
          <w:lang w:eastAsia="zh-CN"/>
        </w:rPr>
      </w:pPr>
    </w:p>
    <w:p>
      <w:pPr>
        <w:pStyle w:val="2"/>
        <w:jc w:val="center"/>
        <w:rPr>
          <w:b/>
          <w:sz w:val="28"/>
          <w:szCs w:val="28"/>
        </w:rPr>
      </w:pPr>
      <w:r>
        <w:rPr>
          <w:rFonts w:hint="eastAsia"/>
          <w:b/>
          <w:sz w:val="28"/>
          <w:szCs w:val="28"/>
        </w:rPr>
        <w:t>（</w:t>
      </w:r>
      <w:r>
        <w:rPr>
          <w:rFonts w:hint="eastAsia"/>
          <w:b/>
          <w:sz w:val="28"/>
          <w:szCs w:val="28"/>
          <w:u w:val="single"/>
        </w:rPr>
        <w:t>项目编号:FHC-PTCG20210713002</w:t>
      </w:r>
      <w:r>
        <w:rPr>
          <w:rFonts w:hint="eastAsia"/>
          <w:b/>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二〇二一年七月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ind w:firstLine="480" w:firstLineChars="200"/>
        <w:rPr>
          <w:sz w:val="24"/>
          <w:szCs w:val="24"/>
          <w:lang w:eastAsia="zh-CN"/>
        </w:rPr>
      </w:pP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5"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spacing w:val="-1"/>
          <w:w w:val="95"/>
          <w:sz w:val="24"/>
          <w:szCs w:val="24"/>
          <w:lang w:eastAsia="zh-CN"/>
        </w:rPr>
        <w:t>比选公</w:t>
      </w:r>
      <w:r>
        <w:rPr>
          <w:rFonts w:asciiTheme="minorEastAsia" w:hAnsiTheme="minorEastAsia" w:eastAsiaTheme="minorEastAsia"/>
          <w:b/>
          <w:w w:val="95"/>
          <w:sz w:val="24"/>
          <w:szCs w:val="24"/>
          <w:lang w:eastAsia="zh-CN"/>
        </w:rPr>
        <w:t>告</w:t>
      </w:r>
    </w:p>
    <w:p>
      <w:pPr>
        <w:pStyle w:val="20"/>
        <w:spacing w:line="360" w:lineRule="auto"/>
        <w:ind w:firstLine="360" w:firstLineChars="150"/>
        <w:rPr>
          <w:rFonts w:ascii="微软雅黑" w:eastAsia="微软雅黑"/>
          <w:b/>
          <w:sz w:val="44"/>
          <w:szCs w:val="44"/>
          <w:u w:val="single"/>
          <w:lang w:eastAsia="zh-CN"/>
        </w:rPr>
      </w:pPr>
      <w:r>
        <w:rPr>
          <w:rFonts w:hint="eastAsia" w:asciiTheme="minorEastAsia" w:hAnsiTheme="minorEastAsia" w:eastAsiaTheme="minorEastAsia"/>
          <w:lang w:eastAsia="zh-CN"/>
        </w:rPr>
        <w:t>福建福海创石油化工有限公司</w:t>
      </w:r>
      <w:r>
        <w:rPr>
          <w:rFonts w:asciiTheme="minorEastAsia" w:hAnsiTheme="minorEastAsia" w:eastAsiaTheme="minorEastAsia"/>
          <w:lang w:eastAsia="zh-CN"/>
        </w:rPr>
        <w:t>拟对本公司</w:t>
      </w:r>
      <w:r>
        <w:rPr>
          <w:rFonts w:hint="eastAsia" w:asciiTheme="minorEastAsia" w:hAnsiTheme="minorEastAsia" w:eastAsiaTheme="minorEastAsia"/>
          <w:lang w:eastAsia="zh-CN"/>
        </w:rPr>
        <w:t>“</w:t>
      </w:r>
      <w:r>
        <w:rPr>
          <w:rFonts w:hint="eastAsia" w:asciiTheme="minorEastAsia" w:hAnsiTheme="minorEastAsia" w:eastAsiaTheme="minorEastAsia"/>
          <w:u w:val="single"/>
          <w:lang w:eastAsia="zh-CN"/>
        </w:rPr>
        <w:t>电动伸缩门维修保养（年约框架）</w:t>
      </w:r>
      <w:r>
        <w:rPr>
          <w:rFonts w:hint="eastAsia" w:asciiTheme="minorEastAsia" w:hAnsiTheme="minorEastAsia" w:eastAsiaTheme="minorEastAsia"/>
          <w:lang w:eastAsia="zh-CN"/>
        </w:rPr>
        <w:t>项目编号：</w:t>
      </w:r>
      <w:r>
        <w:rPr>
          <w:rFonts w:hint="eastAsia"/>
          <w:u w:val="single"/>
          <w:lang w:eastAsia="zh-CN"/>
        </w:rPr>
        <w:t>FHC-PTCG20210713002</w:t>
      </w:r>
      <w:r>
        <w:rPr>
          <w:rFonts w:hint="eastAsia" w:asciiTheme="minorEastAsia" w:hAnsiTheme="minorEastAsia" w:eastAsiaTheme="minorEastAsia"/>
          <w:lang w:eastAsia="zh-CN"/>
        </w:rPr>
        <w:t>）”</w:t>
      </w:r>
      <w:r>
        <w:rPr>
          <w:rFonts w:hint="eastAsia" w:asciiTheme="minorEastAsia" w:hAnsiTheme="minorEastAsia" w:eastAsiaTheme="minorEastAsia"/>
          <w:bCs/>
          <w:lang w:eastAsia="zh-CN"/>
        </w:rPr>
        <w:t>进行国内公开比选，</w:t>
      </w:r>
      <w:r>
        <w:rPr>
          <w:rFonts w:hint="eastAsia" w:asciiTheme="minorEastAsia" w:hAnsiTheme="minorEastAsia" w:eastAsiaTheme="minorEastAsia"/>
          <w:bCs/>
          <w:spacing w:val="-2"/>
          <w:lang w:eastAsia="zh-CN"/>
        </w:rPr>
        <w:t>欢迎国内符合条件的供应商积极参选。</w:t>
      </w:r>
    </w:p>
    <w:p>
      <w:pPr>
        <w:pStyle w:val="2"/>
        <w:numPr>
          <w:ilvl w:val="0"/>
          <w:numId w:val="7"/>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项目名称：电动伸缩门维修保养（年约框架）</w:t>
      </w:r>
    </w:p>
    <w:p>
      <w:pPr>
        <w:pStyle w:val="2"/>
        <w:numPr>
          <w:ilvl w:val="0"/>
          <w:numId w:val="8"/>
        </w:numPr>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rPr>
        <w:t>比选控制价：20,000.00</w:t>
      </w:r>
      <w:r>
        <w:rPr>
          <w:rFonts w:hint="eastAsia" w:asciiTheme="minorEastAsia" w:hAnsiTheme="minorEastAsia" w:eastAsiaTheme="minorEastAsia"/>
          <w:bCs/>
          <w:sz w:val="24"/>
          <w:szCs w:val="24"/>
        </w:rPr>
        <w:t>元</w:t>
      </w:r>
    </w:p>
    <w:p>
      <w:pPr>
        <w:pStyle w:val="2"/>
        <w:numPr>
          <w:ilvl w:val="0"/>
          <w:numId w:val="8"/>
        </w:num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合同期限: 一年</w:t>
      </w:r>
    </w:p>
    <w:p>
      <w:pPr>
        <w:pStyle w:val="2"/>
        <w:numPr>
          <w:ilvl w:val="0"/>
          <w:numId w:val="7"/>
        </w:num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tabs>
          <w:tab w:val="left" w:pos="360"/>
          <w:tab w:val="left" w:pos="540"/>
          <w:tab w:val="left" w:pos="720"/>
        </w:tabs>
        <w:autoSpaceDE/>
        <w:spacing w:line="360" w:lineRule="auto"/>
        <w:ind w:firstLine="480" w:firstLineChars="200"/>
        <w:jc w:val="both"/>
        <w:rPr>
          <w:rFonts w:cs="Times New Roman" w:asciiTheme="minorEastAsia" w:hAnsiTheme="minorEastAsia" w:eastAsiaTheme="minorEastAsia"/>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asciiTheme="minorEastAsia" w:hAnsiTheme="minorEastAsia" w:eastAsiaTheme="minorEastAsia"/>
          <w:sz w:val="24"/>
          <w:szCs w:val="24"/>
          <w:lang w:eastAsia="zh-CN"/>
        </w:rPr>
        <w:t>参选人必须具备有效的企业法人营业执照；</w:t>
      </w:r>
    </w:p>
    <w:p>
      <w:pPr>
        <w:pStyle w:val="2"/>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2、本项目不接受联合体参选，不充许分包；</w:t>
      </w:r>
    </w:p>
    <w:p>
      <w:pPr>
        <w:pStyle w:val="2"/>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360" w:lineRule="auto"/>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日至2021年</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29</w:t>
      </w:r>
      <w:r>
        <w:rPr>
          <w:rFonts w:hint="eastAsia" w:asciiTheme="minorEastAsia" w:hAnsiTheme="minorEastAsia" w:eastAsiaTheme="minorEastAsia"/>
          <w:sz w:val="24"/>
          <w:szCs w:val="24"/>
        </w:rPr>
        <w:t>日（共10天）</w:t>
      </w:r>
    </w:p>
    <w:p>
      <w:pPr>
        <w:spacing w:line="360" w:lineRule="auto"/>
        <w:ind w:left="724" w:leftChars="220" w:hanging="240" w:hangingChars="100"/>
        <w:rPr>
          <w:rFonts w:asciiTheme="minorEastAsia" w:hAnsiTheme="minorEastAsia" w:eastAsiaTheme="minorEastAsia"/>
          <w:color w:val="333333"/>
          <w:sz w:val="24"/>
          <w:szCs w:val="24"/>
          <w:lang w:eastAsia="zh-CN"/>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color w:val="333333"/>
          <w:sz w:val="24"/>
          <w:szCs w:val="24"/>
          <w:lang w:eastAsia="zh-CN"/>
        </w:rPr>
        <w:t>参选人自行下载比选文件；</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360" w:lineRule="auto"/>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360" w:lineRule="auto"/>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2021年</w:t>
      </w:r>
      <w:r>
        <w:rPr>
          <w:rFonts w:hint="eastAsia" w:asciiTheme="minorEastAsia" w:hAnsiTheme="minorEastAsia" w:eastAsiaTheme="minorEastAsia"/>
          <w:spacing w:val="8"/>
          <w:sz w:val="24"/>
          <w:szCs w:val="24"/>
          <w:u w:val="single"/>
          <w:lang w:val="en-US" w:eastAsia="zh-CN"/>
        </w:rPr>
        <w:t>7</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30</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360" w:lineRule="auto"/>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360" w:lineRule="auto"/>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rPr>
          <w:rFonts w:asciiTheme="minorEastAsia" w:hAnsiTheme="minorEastAsia" w:eastAsiaTheme="minorEastAsia"/>
          <w:szCs w:val="24"/>
        </w:rPr>
        <w:t>fhcjc@fhcpec.com.cn</w:t>
      </w:r>
    </w:p>
    <w:p>
      <w:pPr>
        <w:pStyle w:val="10"/>
        <w:snapToGrid w:val="0"/>
        <w:spacing w:line="360" w:lineRule="auto"/>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360" w:lineRule="auto"/>
        <w:ind w:left="363" w:leftChars="165"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1、项目</w:t>
      </w:r>
      <w:r>
        <w:rPr>
          <w:rFonts w:asciiTheme="minorEastAsia" w:hAnsiTheme="minorEastAsia" w:eastAsiaTheme="minorEastAsia"/>
          <w:lang w:eastAsia="zh-CN"/>
        </w:rPr>
        <w:t>名称：</w:t>
      </w:r>
      <w:r>
        <w:rPr>
          <w:rFonts w:hint="eastAsia" w:asciiTheme="minorEastAsia" w:hAnsiTheme="minorEastAsia" w:eastAsiaTheme="minorEastAsia"/>
          <w:lang w:eastAsia="zh-CN"/>
        </w:rPr>
        <w:t>电动伸缩门维修保养（年约框架））</w:t>
      </w:r>
    </w:p>
    <w:p>
      <w:pPr>
        <w:pStyle w:val="20"/>
        <w:spacing w:line="360" w:lineRule="auto"/>
        <w:ind w:left="363" w:leftChars="165"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2、项目技术参数要求：无</w:t>
      </w:r>
    </w:p>
    <w:p>
      <w:pPr>
        <w:pStyle w:val="20"/>
        <w:spacing w:line="360" w:lineRule="auto"/>
        <w:ind w:left="363" w:leftChars="165" w:right="121"/>
        <w:jc w:val="both"/>
        <w:rPr>
          <w:rFonts w:asciiTheme="minorEastAsia" w:hAnsiTheme="minorEastAsia" w:eastAsiaTheme="minorEastAsia"/>
          <w:bCs/>
          <w:lang w:eastAsia="zh-CN"/>
        </w:rPr>
      </w:pPr>
      <w:r>
        <w:rPr>
          <w:rFonts w:hint="eastAsia" w:asciiTheme="minorEastAsia" w:hAnsiTheme="minorEastAsia" w:eastAsiaTheme="minorEastAsia"/>
          <w:lang w:eastAsia="zh-CN"/>
        </w:rPr>
        <w:t>4、项目联系人</w:t>
      </w:r>
    </w:p>
    <w:p>
      <w:pPr>
        <w:pStyle w:val="20"/>
        <w:spacing w:line="360" w:lineRule="auto"/>
        <w:ind w:right="121" w:firstLine="720" w:firstLineChars="300"/>
        <w:jc w:val="both"/>
        <w:rPr>
          <w:rFonts w:asciiTheme="minorEastAsia" w:hAnsiTheme="minorEastAsia" w:eastAsiaTheme="minorEastAsia"/>
          <w:lang w:eastAsia="zh-CN"/>
        </w:rPr>
      </w:pPr>
      <w:r>
        <w:rPr>
          <w:rFonts w:hint="eastAsia" w:asciiTheme="minorEastAsia" w:hAnsiTheme="minorEastAsia" w:eastAsiaTheme="minorEastAsia"/>
          <w:lang w:eastAsia="zh-CN"/>
        </w:rPr>
        <w:t>技术联系人：陶  群  13959711900</w:t>
      </w:r>
    </w:p>
    <w:p>
      <w:pPr>
        <w:pStyle w:val="20"/>
        <w:spacing w:line="360" w:lineRule="auto"/>
        <w:ind w:right="121" w:firstLine="720" w:firstLineChars="300"/>
        <w:jc w:val="both"/>
        <w:rPr>
          <w:rFonts w:asciiTheme="minorEastAsia" w:hAnsiTheme="minorEastAsia" w:eastAsiaTheme="minorEastAsia"/>
          <w:lang w:eastAsia="zh-CN"/>
        </w:rPr>
      </w:pPr>
      <w:r>
        <w:rPr>
          <w:rFonts w:hint="eastAsia" w:asciiTheme="minorEastAsia" w:hAnsiTheme="minorEastAsia" w:eastAsiaTheme="minor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tabs>
          <w:tab w:val="left" w:pos="360"/>
          <w:tab w:val="left" w:pos="540"/>
          <w:tab w:val="left" w:pos="720"/>
        </w:tabs>
        <w:autoSpaceDE/>
        <w:spacing w:line="360" w:lineRule="auto"/>
        <w:ind w:firstLine="480" w:firstLineChars="200"/>
        <w:jc w:val="both"/>
        <w:rPr>
          <w:rFonts w:cs="Times New Roman" w:asciiTheme="minorEastAsia" w:hAnsiTheme="minorEastAsia" w:eastAsiaTheme="minorEastAsia"/>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asciiTheme="minorEastAsia" w:hAnsiTheme="minorEastAsia" w:eastAsiaTheme="minorEastAsia"/>
          <w:sz w:val="24"/>
          <w:szCs w:val="24"/>
          <w:lang w:eastAsia="zh-CN"/>
        </w:rPr>
        <w:t>参选人必须具备有效的企业法人营业执照；</w:t>
      </w:r>
    </w:p>
    <w:p>
      <w:pPr>
        <w:pStyle w:val="2"/>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2、本项目不接受联合体参选，不充许分包；</w:t>
      </w:r>
    </w:p>
    <w:p>
      <w:pPr>
        <w:pStyle w:val="2"/>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360" w:lineRule="auto"/>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spacing w:line="460" w:lineRule="exact"/>
        <w:rPr>
          <w:b/>
          <w:w w:val="95"/>
          <w:sz w:val="24"/>
          <w:szCs w:val="24"/>
          <w:lang w:eastAsia="zh-CN"/>
        </w:rPr>
      </w:pPr>
      <w:r>
        <w:rPr>
          <w:b/>
          <w:w w:val="95"/>
          <w:sz w:val="24"/>
          <w:szCs w:val="24"/>
          <w:lang w:eastAsia="zh-CN"/>
        </w:rPr>
        <w:t>七、参选保证金</w:t>
      </w:r>
    </w:p>
    <w:p>
      <w:pPr>
        <w:spacing w:line="324" w:lineRule="auto"/>
        <w:ind w:firstLine="431" w:firstLineChars="196"/>
        <w:rPr>
          <w:lang w:eastAsia="zh-CN"/>
        </w:rPr>
      </w:pPr>
      <w:r>
        <w:rPr>
          <w:rFonts w:hint="eastAsia"/>
          <w:lang w:eastAsia="zh-CN"/>
        </w:rPr>
        <w:t xml:space="preserve"> </w:t>
      </w:r>
    </w:p>
    <w:p>
      <w:pPr>
        <w:spacing w:line="324" w:lineRule="auto"/>
        <w:ind w:firstLine="470" w:firstLineChars="196"/>
        <w:rPr>
          <w:lang w:eastAsia="zh-CN"/>
        </w:rPr>
      </w:pPr>
      <w:r>
        <w:rPr>
          <w:rFonts w:hint="eastAsia"/>
          <w:sz w:val="24"/>
          <w:szCs w:val="24"/>
          <w:lang w:eastAsia="zh-CN"/>
        </w:rPr>
        <w:t>本项目不适用。</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left="844" w:leftChars="220" w:right="121" w:hanging="360" w:hangingChars="150"/>
        <w:jc w:val="both"/>
        <w:rPr>
          <w:lang w:eastAsia="zh-CN"/>
        </w:rPr>
      </w:pPr>
      <w:r>
        <w:rPr>
          <w:lang w:eastAsia="zh-CN"/>
        </w:rPr>
        <w:t>3</w:t>
      </w:r>
      <w:r>
        <w:rPr>
          <w:rFonts w:hint="eastAsia"/>
          <w:lang w:eastAsia="zh-CN"/>
        </w:rPr>
        <w:t>、</w:t>
      </w:r>
      <w:r>
        <w:rPr>
          <w:rFonts w:hint="eastAsia" w:asciiTheme="minorEastAsia" w:hAnsiTheme="minorEastAsia" w:eastAsiaTheme="minorEastAsia"/>
          <w:color w:val="333333"/>
          <w:lang w:eastAsia="zh-CN"/>
        </w:rPr>
        <w:t>本比选项目不接受联合体参选，</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pPr>
    </w:p>
    <w:p>
      <w:pPr>
        <w:pStyle w:val="3"/>
        <w:tabs>
          <w:tab w:val="left" w:pos="4075"/>
        </w:tabs>
        <w:spacing w:line="355" w:lineRule="exact"/>
        <w:ind w:left="539" w:leftChars="245" w:firstLine="2502" w:firstLineChars="890"/>
        <w:rPr>
          <w:lang w:eastAsia="zh-CN"/>
        </w:rPr>
      </w:pPr>
      <w:bookmarkStart w:id="0" w:name="_Toc251742852"/>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p>
    <w:p>
      <w:pPr>
        <w:pStyle w:val="2"/>
      </w:pPr>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2</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480" w:firstLineChars="20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20,000.00元</w:t>
      </w:r>
      <w:r>
        <w:rPr>
          <w:rFonts w:hint="eastAsia"/>
          <w:lang w:eastAsia="zh-CN"/>
        </w:rPr>
        <w:t>。参选人所填报的报价高于本项目最高限价的，其参选将被比选小组予以否决。</w:t>
      </w:r>
    </w:p>
    <w:p>
      <w:pPr>
        <w:spacing w:line="460" w:lineRule="exact"/>
        <w:ind w:left="128" w:leftChars="58" w:firstLine="384" w:firstLineChars="15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6"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7"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tbl>
      <w:tblPr>
        <w:tblStyle w:val="46"/>
        <w:tblW w:w="8931" w:type="dxa"/>
        <w:tblInd w:w="-34" w:type="dxa"/>
        <w:tblLayout w:type="fixed"/>
        <w:tblCellMar>
          <w:top w:w="0" w:type="dxa"/>
          <w:left w:w="108" w:type="dxa"/>
          <w:bottom w:w="0" w:type="dxa"/>
          <w:right w:w="108" w:type="dxa"/>
        </w:tblCellMar>
      </w:tblPr>
      <w:tblGrid>
        <w:gridCol w:w="8931"/>
      </w:tblGrid>
      <w:tr>
        <w:tblPrEx>
          <w:tblCellMar>
            <w:top w:w="0" w:type="dxa"/>
            <w:left w:w="108" w:type="dxa"/>
            <w:bottom w:w="0" w:type="dxa"/>
            <w:right w:w="108" w:type="dxa"/>
          </w:tblCellMar>
        </w:tblPrEx>
        <w:trPr>
          <w:trHeight w:val="405" w:hRule="atLeast"/>
        </w:trPr>
        <w:tc>
          <w:tcPr>
            <w:tcW w:w="8931" w:type="dxa"/>
            <w:tcBorders>
              <w:top w:val="nil"/>
              <w:left w:val="nil"/>
              <w:bottom w:val="nil"/>
              <w:right w:val="nil"/>
            </w:tcBorders>
            <w:shd w:val="clear" w:color="auto" w:fill="auto"/>
            <w:noWrap/>
            <w:vAlign w:val="bottom"/>
          </w:tcPr>
          <w:p>
            <w:pPr>
              <w:spacing w:line="360" w:lineRule="auto"/>
              <w:jc w:val="center"/>
              <w:rPr>
                <w:b/>
                <w:color w:val="000000"/>
                <w:spacing w:val="20"/>
                <w:sz w:val="32"/>
                <w:szCs w:val="32"/>
                <w:lang w:eastAsia="zh-CN"/>
              </w:rPr>
            </w:pPr>
            <w:r>
              <w:rPr>
                <w:rFonts w:hint="eastAsia" w:asciiTheme="minorEastAsia" w:hAnsiTheme="minorEastAsia" w:eastAsiaTheme="minorEastAsia"/>
                <w:b/>
                <w:sz w:val="32"/>
                <w:szCs w:val="32"/>
                <w:lang w:eastAsia="zh-CN"/>
              </w:rPr>
              <w:t>电动伸缩门维修保养</w:t>
            </w:r>
            <w:r>
              <w:rPr>
                <w:rFonts w:hint="eastAsia"/>
                <w:b/>
                <w:color w:val="000000"/>
                <w:spacing w:val="20"/>
                <w:sz w:val="32"/>
                <w:szCs w:val="32"/>
                <w:lang w:eastAsia="zh-CN"/>
              </w:rPr>
              <w:t>年约合同</w:t>
            </w:r>
          </w:p>
          <w:p>
            <w:pPr>
              <w:spacing w:line="360" w:lineRule="auto"/>
              <w:jc w:val="center"/>
              <w:rPr>
                <w:b/>
                <w:color w:val="000000"/>
                <w:spacing w:val="20"/>
                <w:sz w:val="32"/>
                <w:szCs w:val="32"/>
                <w:lang w:eastAsia="zh-CN"/>
              </w:rPr>
            </w:pPr>
            <w:r>
              <w:rPr>
                <w:rFonts w:hint="eastAsia"/>
                <w:b/>
                <w:color w:val="000000"/>
                <w:spacing w:val="20"/>
                <w:sz w:val="32"/>
                <w:szCs w:val="32"/>
                <w:lang w:eastAsia="zh-CN"/>
              </w:rPr>
              <w:t xml:space="preserve">         </w:t>
            </w:r>
            <w:r>
              <w:rPr>
                <w:rFonts w:hint="eastAsia"/>
                <w:sz w:val="24"/>
                <w:lang w:eastAsia="zh-CN"/>
              </w:rPr>
              <w:t>合同编号：</w:t>
            </w:r>
            <w:r>
              <w:rPr>
                <w:sz w:val="24"/>
                <w:lang w:eastAsia="zh-CN"/>
              </w:rPr>
              <w:t xml:space="preserve"> </w:t>
            </w:r>
          </w:p>
          <w:p>
            <w:pPr>
              <w:spacing w:line="360" w:lineRule="auto"/>
              <w:jc w:val="center"/>
              <w:rPr>
                <w:rFonts w:cs="Arial"/>
                <w:sz w:val="24"/>
                <w:lang w:eastAsia="zh-CN"/>
              </w:rPr>
            </w:pPr>
            <w:r>
              <w:rPr>
                <w:rFonts w:hint="eastAsia" w:cs="Arial"/>
                <w:sz w:val="24"/>
                <w:lang w:eastAsia="zh-CN"/>
              </w:rPr>
              <w:t xml:space="preserve">                                   </w:t>
            </w:r>
          </w:p>
          <w:p>
            <w:pPr>
              <w:spacing w:line="360" w:lineRule="auto"/>
              <w:rPr>
                <w:rFonts w:asciiTheme="minorEastAsia" w:hAnsiTheme="minorEastAsia" w:eastAsiaTheme="minorEastAsia"/>
                <w:sz w:val="24"/>
                <w:szCs w:val="24"/>
                <w:u w:val="single"/>
                <w:lang w:eastAsia="zh-CN"/>
              </w:rPr>
            </w:pPr>
            <w:r>
              <w:rPr>
                <w:rFonts w:hint="eastAsia" w:cs="Arial" w:asciiTheme="minorEastAsia" w:hAnsiTheme="minorEastAsia" w:eastAsiaTheme="minorEastAsia"/>
                <w:sz w:val="24"/>
                <w:szCs w:val="24"/>
                <w:lang w:eastAsia="zh-CN"/>
              </w:rPr>
              <w:t xml:space="preserve">委 托 </w:t>
            </w:r>
            <w:r>
              <w:rPr>
                <w:rFonts w:cs="Arial" w:asciiTheme="minorEastAsia" w:hAnsiTheme="minorEastAsia" w:eastAsiaTheme="minorEastAsia"/>
                <w:sz w:val="24"/>
                <w:szCs w:val="24"/>
                <w:lang w:eastAsia="zh-CN"/>
              </w:rPr>
              <w:t>方：</w:t>
            </w:r>
            <w:r>
              <w:rPr>
                <w:rFonts w:hint="eastAsia" w:asciiTheme="minorEastAsia" w:hAnsiTheme="minorEastAsia" w:eastAsiaTheme="minorEastAsia"/>
                <w:sz w:val="24"/>
                <w:szCs w:val="24"/>
                <w:u w:val="single"/>
                <w:lang w:eastAsia="zh-CN"/>
              </w:rPr>
              <w:t>腾龙芳烃（漳州）有限公司</w:t>
            </w:r>
          </w:p>
          <w:p>
            <w:pPr>
              <w:spacing w:line="360" w:lineRule="auto"/>
              <w:ind w:firstLine="1200" w:firstLineChars="5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翔鹭石化（漳州）有限公司</w:t>
            </w:r>
          </w:p>
          <w:p>
            <w:pPr>
              <w:spacing w:line="360" w:lineRule="auto"/>
              <w:ind w:firstLine="1200" w:firstLineChars="500"/>
              <w:rPr>
                <w:rFonts w:cs="Arial"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翔鹭码头投资管理（漳州）有限公司 </w:t>
            </w:r>
            <w:r>
              <w:rPr>
                <w:rFonts w:hint="eastAsia" w:cs="Arial" w:asciiTheme="minorEastAsia" w:hAnsiTheme="minorEastAsia" w:eastAsiaTheme="minorEastAsia"/>
                <w:sz w:val="24"/>
                <w:szCs w:val="24"/>
                <w:lang w:eastAsia="zh-CN"/>
              </w:rPr>
              <w:t>（以下简称“甲方”）</w:t>
            </w:r>
            <w:r>
              <w:rPr>
                <w:rFonts w:cs="Arial" w:asciiTheme="minorEastAsia" w:hAnsiTheme="minorEastAsia" w:eastAsiaTheme="minorEastAsia"/>
                <w:sz w:val="24"/>
                <w:szCs w:val="24"/>
                <w:lang w:eastAsia="zh-CN"/>
              </w:rPr>
              <w:br w:type="textWrapping"/>
            </w:r>
            <w:r>
              <w:rPr>
                <w:rFonts w:hint="eastAsia" w:cs="Arial" w:asciiTheme="minorEastAsia" w:hAnsiTheme="minorEastAsia" w:eastAsiaTheme="minorEastAsia"/>
                <w:sz w:val="24"/>
                <w:szCs w:val="24"/>
                <w:lang w:eastAsia="zh-CN"/>
              </w:rPr>
              <w:t>受 托</w:t>
            </w:r>
            <w:r>
              <w:rPr>
                <w:rFonts w:cs="Arial" w:asciiTheme="minorEastAsia" w:hAnsiTheme="minorEastAsia" w:eastAsiaTheme="minorEastAsia"/>
                <w:sz w:val="24"/>
                <w:szCs w:val="24"/>
                <w:lang w:eastAsia="zh-CN"/>
              </w:rPr>
              <w:t xml:space="preserve"> 方：</w:t>
            </w:r>
            <w:r>
              <w:rPr>
                <w:rFonts w:cs="Arial" w:asciiTheme="minorEastAsia" w:hAnsiTheme="minorEastAsia" w:eastAsiaTheme="minorEastAsia"/>
                <w:sz w:val="24"/>
                <w:szCs w:val="24"/>
                <w:u w:val="single"/>
                <w:lang w:eastAsia="zh-CN"/>
              </w:rPr>
              <w:t>_</w:t>
            </w:r>
            <w:r>
              <w:rPr>
                <w:rFonts w:hint="eastAsia" w:cs="Arial" w:asciiTheme="minorEastAsia" w:hAnsiTheme="minorEastAsia" w:eastAsiaTheme="minorEastAsia"/>
                <w:sz w:val="24"/>
                <w:szCs w:val="24"/>
                <w:u w:val="single"/>
                <w:lang w:eastAsia="zh-CN"/>
              </w:rPr>
              <w:t xml:space="preserve">                                 </w:t>
            </w:r>
            <w:r>
              <w:rPr>
                <w:rFonts w:hint="eastAsia" w:cs="Arial" w:asciiTheme="minorEastAsia" w:hAnsiTheme="minorEastAsia" w:eastAsiaTheme="minorEastAsia"/>
                <w:sz w:val="24"/>
                <w:szCs w:val="24"/>
                <w:lang w:eastAsia="zh-CN"/>
              </w:rPr>
              <w:t>（以下简称“乙方”）</w:t>
            </w:r>
          </w:p>
          <w:p>
            <w:pPr>
              <w:spacing w:line="360" w:lineRule="auto"/>
              <w:ind w:firstLine="480" w:firstLineChars="200"/>
              <w:rPr>
                <w:color w:val="000000"/>
                <w:sz w:val="24"/>
                <w:lang w:eastAsia="zh-CN"/>
              </w:rPr>
            </w:pPr>
            <w:r>
              <w:rPr>
                <w:rFonts w:hint="eastAsia" w:asciiTheme="minorEastAsia" w:hAnsiTheme="minorEastAsia" w:eastAsiaTheme="minorEastAsia"/>
                <w:sz w:val="24"/>
                <w:szCs w:val="24"/>
                <w:lang w:eastAsia="zh-CN"/>
              </w:rPr>
              <w:t>就乙方承接甲方</w:t>
            </w:r>
            <w:r>
              <w:rPr>
                <w:rFonts w:hint="eastAsia" w:asciiTheme="minorEastAsia" w:hAnsiTheme="minorEastAsia" w:eastAsiaTheme="minorEastAsia"/>
                <w:sz w:val="24"/>
                <w:szCs w:val="24"/>
                <w:u w:val="single"/>
                <w:lang w:eastAsia="zh-CN"/>
              </w:rPr>
              <w:t>电动伸缩门维修保养</w:t>
            </w:r>
            <w:r>
              <w:rPr>
                <w:rFonts w:hint="eastAsia" w:asciiTheme="minorEastAsia" w:hAnsiTheme="minorEastAsia" w:eastAsiaTheme="minorEastAsia"/>
                <w:sz w:val="24"/>
                <w:szCs w:val="24"/>
                <w:lang w:eastAsia="zh-CN"/>
              </w:rPr>
              <w:t>项目事宜，甲乙双方</w:t>
            </w:r>
            <w:r>
              <w:rPr>
                <w:rFonts w:hint="eastAsia" w:asciiTheme="majorEastAsia" w:hAnsiTheme="majorEastAsia" w:eastAsiaTheme="majorEastAsia"/>
                <w:sz w:val="24"/>
                <w:lang w:eastAsia="zh-CN"/>
              </w:rPr>
              <w:t>依据《中华人民共和国民典法》及其他相关法律法规规定，</w:t>
            </w:r>
            <w:r>
              <w:rPr>
                <w:rFonts w:hint="eastAsia"/>
                <w:color w:val="000000"/>
                <w:sz w:val="24"/>
                <w:lang w:eastAsia="zh-CN"/>
              </w:rPr>
              <w:t>就</w:t>
            </w:r>
            <w:r>
              <w:rPr>
                <w:rFonts w:hint="eastAsia"/>
                <w:color w:val="000000" w:themeColor="text1"/>
                <w:sz w:val="24"/>
                <w:lang w:eastAsia="zh-CN"/>
              </w:rPr>
              <w:t>甲方</w:t>
            </w:r>
            <w:r>
              <w:rPr>
                <w:rFonts w:hint="eastAsia"/>
                <w:sz w:val="24"/>
                <w:lang w:eastAsia="zh-CN"/>
              </w:rPr>
              <w:t>车辆维修保养</w:t>
            </w:r>
            <w:r>
              <w:rPr>
                <w:rFonts w:hint="eastAsia"/>
                <w:color w:val="000000"/>
                <w:sz w:val="24"/>
                <w:lang w:eastAsia="zh-CN"/>
              </w:rPr>
              <w:t>事宜，</w:t>
            </w:r>
            <w:r>
              <w:rPr>
                <w:color w:val="000000"/>
                <w:sz w:val="24"/>
                <w:lang w:eastAsia="zh-CN"/>
              </w:rPr>
              <w:t>签订本合同，以便共同遵守。</w:t>
            </w:r>
          </w:p>
          <w:p>
            <w:pPr>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第一条 一般条款</w:t>
            </w:r>
          </w:p>
          <w:p>
            <w:pPr>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1、维保项目概况</w:t>
            </w:r>
          </w:p>
          <w:p>
            <w:pPr>
              <w:spacing w:line="360" w:lineRule="auto"/>
              <w:ind w:firstLine="240" w:firstLineChars="1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1.1、维保项目名称：</w:t>
            </w:r>
            <w:r>
              <w:rPr>
                <w:rFonts w:hint="eastAsia" w:asciiTheme="minorEastAsia" w:hAnsiTheme="minorEastAsia" w:eastAsiaTheme="minorEastAsia"/>
                <w:sz w:val="24"/>
                <w:szCs w:val="24"/>
                <w:u w:val="single"/>
                <w:lang w:eastAsia="zh-CN"/>
              </w:rPr>
              <w:t>电动伸缩门维修保养</w:t>
            </w:r>
            <w:r>
              <w:rPr>
                <w:rFonts w:hint="eastAsia"/>
                <w:color w:val="000000"/>
                <w:spacing w:val="20"/>
                <w:sz w:val="24"/>
                <w:szCs w:val="24"/>
                <w:u w:val="single"/>
                <w:lang w:eastAsia="zh-CN"/>
              </w:rPr>
              <w:t>年约</w:t>
            </w:r>
            <w:r>
              <w:rPr>
                <w:rFonts w:hint="eastAsia" w:asciiTheme="minorEastAsia" w:hAnsiTheme="minorEastAsia" w:eastAsiaTheme="minorEastAsia"/>
                <w:sz w:val="24"/>
                <w:szCs w:val="24"/>
                <w:u w:val="single"/>
                <w:lang w:eastAsia="zh-CN"/>
              </w:rPr>
              <w:t xml:space="preserve"> 。     </w:t>
            </w:r>
          </w:p>
          <w:p>
            <w:pPr>
              <w:spacing w:line="360" w:lineRule="auto"/>
              <w:ind w:firstLine="240" w:firstLineChars="1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1.2、维保地址：</w:t>
            </w:r>
            <w:r>
              <w:rPr>
                <w:rFonts w:hint="eastAsia" w:asciiTheme="minorEastAsia" w:hAnsiTheme="minorEastAsia" w:eastAsiaTheme="minorEastAsia"/>
                <w:sz w:val="24"/>
                <w:szCs w:val="24"/>
                <w:u w:val="single"/>
                <w:lang w:eastAsia="zh-CN"/>
              </w:rPr>
              <w:t xml:space="preserve">甲方工厂。                             </w:t>
            </w:r>
          </w:p>
          <w:p>
            <w:pPr>
              <w:tabs>
                <w:tab w:val="left" w:pos="7241"/>
              </w:tabs>
              <w:spacing w:line="360" w:lineRule="auto"/>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1.3、合同期限：</w:t>
            </w:r>
            <w:r>
              <w:rPr>
                <w:rFonts w:hint="eastAsia" w:asciiTheme="minorEastAsia" w:hAnsiTheme="minorEastAsia" w:eastAsiaTheme="minorEastAsia"/>
                <w:sz w:val="24"/>
                <w:szCs w:val="24"/>
                <w:u w:val="single"/>
                <w:lang w:eastAsia="zh-CN"/>
              </w:rPr>
              <w:t>合同签订之日起至2022年07月31日止。</w:t>
            </w:r>
            <w:r>
              <w:rPr>
                <w:rFonts w:hint="eastAsia" w:asciiTheme="minorEastAsia" w:hAnsiTheme="minorEastAsia" w:eastAsiaTheme="minorEastAsia"/>
                <w:color w:val="000000"/>
                <w:sz w:val="24"/>
                <w:szCs w:val="24"/>
                <w:u w:val="single"/>
                <w:lang w:eastAsia="zh-CN"/>
              </w:rPr>
              <w:t xml:space="preserve">     </w:t>
            </w:r>
          </w:p>
          <w:p>
            <w:pPr>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 xml:space="preserve">第二条   合同价款及承包方式：  </w:t>
            </w:r>
          </w:p>
          <w:p>
            <w:pPr>
              <w:pStyle w:val="75"/>
              <w:widowControl/>
              <w:spacing w:line="360" w:lineRule="auto"/>
              <w:ind w:left="720" w:firstLine="0"/>
              <w:rPr>
                <w:rFonts w:hint="eastAsia"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维修设备</w:t>
            </w:r>
            <w:r>
              <w:rPr>
                <w:rFonts w:asciiTheme="minorEastAsia" w:hAnsiTheme="minorEastAsia" w:eastAsiaTheme="minorEastAsia"/>
                <w:b/>
                <w:color w:val="000000"/>
                <w:sz w:val="24"/>
                <w:szCs w:val="24"/>
                <w:lang w:eastAsia="zh-CN"/>
              </w:rPr>
              <w:t>名称、型号</w:t>
            </w:r>
            <w:r>
              <w:rPr>
                <w:rFonts w:hint="eastAsia" w:asciiTheme="minorEastAsia" w:hAnsiTheme="minorEastAsia" w:eastAsiaTheme="minorEastAsia"/>
                <w:b/>
                <w:color w:val="000000"/>
                <w:sz w:val="24"/>
                <w:szCs w:val="24"/>
                <w:lang w:eastAsia="zh-CN"/>
              </w:rPr>
              <w:t>、品牌、数量、维修单价等</w:t>
            </w:r>
          </w:p>
          <w:tbl>
            <w:tblPr>
              <w:tblStyle w:val="46"/>
              <w:tblpPr w:leftFromText="180" w:rightFromText="180" w:vertAnchor="text" w:horzAnchor="page" w:tblpX="1575" w:tblpY="512"/>
              <w:tblOverlap w:val="never"/>
              <w:tblW w:w="8784" w:type="dxa"/>
              <w:tblInd w:w="0" w:type="dxa"/>
              <w:tblLayout w:type="fixed"/>
              <w:tblCellMar>
                <w:top w:w="0" w:type="dxa"/>
                <w:left w:w="108" w:type="dxa"/>
                <w:bottom w:w="0" w:type="dxa"/>
                <w:right w:w="108" w:type="dxa"/>
              </w:tblCellMar>
            </w:tblPr>
            <w:tblGrid>
              <w:gridCol w:w="988"/>
              <w:gridCol w:w="997"/>
              <w:gridCol w:w="2126"/>
              <w:gridCol w:w="1276"/>
              <w:gridCol w:w="704"/>
              <w:gridCol w:w="850"/>
              <w:gridCol w:w="1134"/>
              <w:gridCol w:w="709"/>
            </w:tblGrid>
            <w:tr>
              <w:tblPrEx>
                <w:tblCellMar>
                  <w:top w:w="0" w:type="dxa"/>
                  <w:left w:w="108" w:type="dxa"/>
                  <w:bottom w:w="0" w:type="dxa"/>
                  <w:right w:w="108" w:type="dxa"/>
                </w:tblCellMar>
              </w:tblPrEx>
              <w:trPr>
                <w:trHeight w:val="510" w:hRule="atLeast"/>
              </w:trPr>
              <w:tc>
                <w:tcPr>
                  <w:tcW w:w="988"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项目</w:t>
                  </w:r>
                </w:p>
              </w:tc>
              <w:tc>
                <w:tcPr>
                  <w:tcW w:w="997"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2126"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品名</w:t>
                  </w:r>
                </w:p>
              </w:tc>
              <w:tc>
                <w:tcPr>
                  <w:tcW w:w="1276"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规格型号</w:t>
                  </w:r>
                </w:p>
              </w:tc>
              <w:tc>
                <w:tcPr>
                  <w:tcW w:w="704"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数量</w:t>
                  </w:r>
                </w:p>
              </w:tc>
              <w:tc>
                <w:tcPr>
                  <w:tcW w:w="850"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单位</w:t>
                  </w:r>
                </w:p>
              </w:tc>
              <w:tc>
                <w:tcPr>
                  <w:tcW w:w="1134"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单价（元）</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备注</w:t>
                  </w:r>
                </w:p>
              </w:tc>
            </w:tr>
            <w:tr>
              <w:tblPrEx>
                <w:tblCellMar>
                  <w:top w:w="0" w:type="dxa"/>
                  <w:left w:w="108" w:type="dxa"/>
                  <w:bottom w:w="0" w:type="dxa"/>
                  <w:right w:w="108" w:type="dxa"/>
                </w:tblCellMar>
              </w:tblPrEx>
              <w:trPr>
                <w:trHeight w:val="468" w:hRule="atLeast"/>
              </w:trPr>
              <w:tc>
                <w:tcPr>
                  <w:tcW w:w="98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rPr>
                      <w:rFonts w:asciiTheme="minorEastAsia" w:hAnsiTheme="minorEastAsia" w:eastAsiaTheme="minorEastAsia"/>
                      <w:b/>
                      <w:bCs/>
                      <w:color w:val="000000"/>
                      <w:sz w:val="24"/>
                      <w:szCs w:val="24"/>
                    </w:rPr>
                  </w:pPr>
                </w:p>
              </w:tc>
              <w:tc>
                <w:tcPr>
                  <w:tcW w:w="99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rPr>
                  </w:pPr>
                </w:p>
              </w:tc>
              <w:tc>
                <w:tcPr>
                  <w:tcW w:w="212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rPr>
                  </w:pPr>
                </w:p>
              </w:tc>
              <w:tc>
                <w:tcPr>
                  <w:tcW w:w="70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397" w:hRule="atLeast"/>
              </w:trPr>
              <w:tc>
                <w:tcPr>
                  <w:tcW w:w="988" w:type="dxa"/>
                  <w:vMerge w:val="restart"/>
                  <w:tcBorders>
                    <w:top w:val="nil"/>
                    <w:left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lang w:eastAsia="zh-CN"/>
                    </w:rPr>
                  </w:pPr>
                </w:p>
                <w:p>
                  <w:pPr>
                    <w:spacing w:line="360" w:lineRule="auto"/>
                    <w:jc w:val="center"/>
                    <w:rPr>
                      <w:rFonts w:asciiTheme="minorEastAsia" w:hAnsiTheme="minorEastAsia" w:eastAsiaTheme="minorEastAsia"/>
                      <w:b/>
                      <w:sz w:val="24"/>
                      <w:szCs w:val="24"/>
                      <w:lang w:eastAsia="zh-CN"/>
                    </w:rPr>
                  </w:pPr>
                </w:p>
                <w:p>
                  <w:pPr>
                    <w:spacing w:line="360" w:lineRule="auto"/>
                    <w:jc w:val="center"/>
                    <w:rPr>
                      <w:rFonts w:asciiTheme="minorEastAsia" w:hAnsiTheme="minorEastAsia" w:eastAsiaTheme="minorEastAsia"/>
                      <w:b/>
                      <w:sz w:val="24"/>
                      <w:szCs w:val="24"/>
                      <w:lang w:eastAsia="zh-CN"/>
                    </w:rPr>
                  </w:pPr>
                </w:p>
                <w:p>
                  <w:pPr>
                    <w:spacing w:line="360" w:lineRule="auto"/>
                    <w:jc w:val="center"/>
                    <w:rPr>
                      <w:rFonts w:asciiTheme="minorEastAsia" w:hAnsiTheme="minorEastAsia" w:eastAsiaTheme="minorEastAsia"/>
                      <w:b/>
                      <w:sz w:val="24"/>
                      <w:szCs w:val="24"/>
                      <w:lang w:eastAsia="zh-CN"/>
                    </w:rPr>
                  </w:pPr>
                </w:p>
                <w:p>
                  <w:pPr>
                    <w:spacing w:line="360" w:lineRule="auto"/>
                    <w:jc w:val="center"/>
                    <w:rPr>
                      <w:rFonts w:asciiTheme="minorEastAsia" w:hAnsiTheme="minorEastAsia" w:eastAsiaTheme="minorEastAsia"/>
                      <w:b/>
                      <w:sz w:val="24"/>
                      <w:szCs w:val="24"/>
                      <w:lang w:eastAsia="zh-CN"/>
                    </w:rPr>
                  </w:pPr>
                </w:p>
                <w:p>
                  <w:pPr>
                    <w:spacing w:line="360" w:lineRule="auto"/>
                    <w:jc w:val="center"/>
                    <w:rPr>
                      <w:rFonts w:asciiTheme="minorEastAsia" w:hAnsiTheme="minorEastAsia" w:eastAsiaTheme="minorEastAsia"/>
                      <w:b/>
                      <w:sz w:val="24"/>
                      <w:szCs w:val="24"/>
                      <w:lang w:eastAsia="zh-CN"/>
                    </w:rPr>
                  </w:pPr>
                </w:p>
                <w:p>
                  <w:pPr>
                    <w:spacing w:line="360" w:lineRule="auto"/>
                    <w:jc w:val="center"/>
                    <w:rPr>
                      <w:rFonts w:asciiTheme="minorEastAsia" w:hAnsiTheme="minorEastAsia" w:eastAsiaTheme="minorEastAsia"/>
                      <w:b/>
                      <w:sz w:val="24"/>
                      <w:szCs w:val="24"/>
                      <w:lang w:eastAsia="zh-CN"/>
                    </w:rPr>
                  </w:pPr>
                </w:p>
                <w:p>
                  <w:pPr>
                    <w:spacing w:line="360" w:lineRule="auto"/>
                    <w:jc w:val="center"/>
                    <w:rPr>
                      <w:rFonts w:asciiTheme="minorEastAsia" w:hAnsiTheme="minorEastAsia" w:eastAsiaTheme="minorEastAsia"/>
                      <w:b/>
                      <w:sz w:val="24"/>
                      <w:szCs w:val="24"/>
                      <w:lang w:eastAsia="zh-CN"/>
                    </w:rPr>
                  </w:pPr>
                </w:p>
                <w:p>
                  <w:pPr>
                    <w:spacing w:line="360" w:lineRule="auto"/>
                    <w:jc w:val="center"/>
                    <w:rPr>
                      <w:rFonts w:asciiTheme="minorEastAsia" w:hAnsiTheme="minorEastAsia" w:eastAsiaTheme="minorEastAsia"/>
                      <w:b/>
                      <w:sz w:val="24"/>
                      <w:szCs w:val="24"/>
                      <w:lang w:eastAsia="zh-CN"/>
                    </w:rPr>
                  </w:pPr>
                </w:p>
                <w:p>
                  <w:pPr>
                    <w:spacing w:line="360" w:lineRule="auto"/>
                    <w:jc w:val="center"/>
                    <w:rPr>
                      <w:rFonts w:asciiTheme="minorEastAsia" w:hAnsiTheme="minorEastAsia" w:eastAsiaTheme="minorEastAsia"/>
                      <w:b/>
                      <w:sz w:val="24"/>
                      <w:szCs w:val="24"/>
                      <w:lang w:eastAsia="zh-CN"/>
                    </w:rPr>
                  </w:pP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驱</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动</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装</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置</w:t>
                  </w:r>
                </w:p>
                <w:p>
                  <w:pPr>
                    <w:spacing w:line="360" w:lineRule="auto"/>
                    <w:jc w:val="center"/>
                    <w:rPr>
                      <w:rFonts w:asciiTheme="minorEastAsia" w:hAnsiTheme="minorEastAsia" w:eastAsiaTheme="minorEastAsia"/>
                      <w:b/>
                      <w:bCs/>
                      <w:color w:val="000000"/>
                      <w:sz w:val="24"/>
                      <w:szCs w:val="24"/>
                    </w:rPr>
                  </w:pPr>
                </w:p>
              </w:tc>
              <w:tc>
                <w:tcPr>
                  <w:tcW w:w="997"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电机（单轨电机）</w:t>
                  </w:r>
                </w:p>
              </w:tc>
              <w:tc>
                <w:tcPr>
                  <w:tcW w:w="1276"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铜芯</w:t>
                  </w: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组</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rPr>
                  </w:pPr>
                </w:p>
              </w:tc>
              <w:tc>
                <w:tcPr>
                  <w:tcW w:w="997"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离合器</w:t>
                  </w:r>
                </w:p>
              </w:tc>
              <w:tc>
                <w:tcPr>
                  <w:tcW w:w="1276"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highlight w:val="yellow"/>
                    </w:rPr>
                  </w:pPr>
                </w:p>
              </w:tc>
              <w:tc>
                <w:tcPr>
                  <w:tcW w:w="997"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干簧管</w:t>
                  </w:r>
                </w:p>
              </w:tc>
              <w:tc>
                <w:tcPr>
                  <w:tcW w:w="1276"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highlight w:val="yellow"/>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highlight w:val="yellow"/>
                    </w:rPr>
                  </w:pPr>
                </w:p>
              </w:tc>
              <w:tc>
                <w:tcPr>
                  <w:tcW w:w="997"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链条</w:t>
                  </w:r>
                </w:p>
              </w:tc>
              <w:tc>
                <w:tcPr>
                  <w:tcW w:w="1276"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铁件</w:t>
                  </w: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条</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highlight w:val="yellow"/>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highlight w:val="yellow"/>
                    </w:rPr>
                  </w:pPr>
                </w:p>
              </w:tc>
              <w:tc>
                <w:tcPr>
                  <w:tcW w:w="997"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控制器主板</w:t>
                  </w:r>
                </w:p>
              </w:tc>
              <w:tc>
                <w:tcPr>
                  <w:tcW w:w="1276"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电子系统</w:t>
                  </w: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highlight w:val="yellow"/>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highlight w:val="yellow"/>
                    </w:rPr>
                  </w:pPr>
                </w:p>
              </w:tc>
              <w:tc>
                <w:tcPr>
                  <w:tcW w:w="997"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红外感应探测器</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highlight w:val="yellow"/>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highlight w:val="yellow"/>
                    </w:rPr>
                  </w:pPr>
                </w:p>
              </w:tc>
              <w:tc>
                <w:tcPr>
                  <w:tcW w:w="997"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控制盒</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highlight w:val="yellow"/>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highlight w:val="yellow"/>
                    </w:rPr>
                  </w:pPr>
                </w:p>
              </w:tc>
              <w:tc>
                <w:tcPr>
                  <w:tcW w:w="997"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机箱</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highlight w:val="yellow"/>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highlight w:val="yellow"/>
                    </w:rPr>
                  </w:pPr>
                </w:p>
              </w:tc>
              <w:tc>
                <w:tcPr>
                  <w:tcW w:w="997"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专用遥控器</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highlight w:val="yellow"/>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highlight w:val="yellow"/>
                    </w:rPr>
                  </w:pPr>
                </w:p>
              </w:tc>
              <w:tc>
                <w:tcPr>
                  <w:tcW w:w="997"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LED显示屏</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highlight w:val="yellow"/>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rPr>
                  </w:pPr>
                </w:p>
              </w:tc>
              <w:tc>
                <w:tcPr>
                  <w:tcW w:w="997"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主图框架</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根</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rPr>
                  </w:pPr>
                </w:p>
              </w:tc>
              <w:tc>
                <w:tcPr>
                  <w:tcW w:w="997"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中间交叉杆</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根</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rPr>
                  </w:pPr>
                </w:p>
              </w:tc>
              <w:tc>
                <w:tcPr>
                  <w:tcW w:w="997"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驱动轮</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rPr>
                  </w:pPr>
                </w:p>
              </w:tc>
              <w:tc>
                <w:tcPr>
                  <w:tcW w:w="997"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门排轮</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color w:val="000000"/>
                      <w:sz w:val="24"/>
                      <w:szCs w:val="24"/>
                    </w:rPr>
                  </w:pPr>
                </w:p>
              </w:tc>
              <w:tc>
                <w:tcPr>
                  <w:tcW w:w="997"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限位磁铁</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b/>
                      <w:bCs/>
                      <w:color w:val="000000"/>
                      <w:sz w:val="24"/>
                      <w:szCs w:val="24"/>
                    </w:rPr>
                  </w:pPr>
                </w:p>
              </w:tc>
              <w:tc>
                <w:tcPr>
                  <w:tcW w:w="997"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专用线缆</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米</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b/>
                      <w:bCs/>
                      <w:color w:val="000000"/>
                      <w:sz w:val="24"/>
                      <w:szCs w:val="24"/>
                    </w:rPr>
                  </w:pPr>
                </w:p>
              </w:tc>
              <w:tc>
                <w:tcPr>
                  <w:tcW w:w="997"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底卡</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b/>
                      <w:bCs/>
                      <w:color w:val="000000"/>
                      <w:sz w:val="24"/>
                      <w:szCs w:val="24"/>
                    </w:rPr>
                  </w:pPr>
                </w:p>
              </w:tc>
              <w:tc>
                <w:tcPr>
                  <w:tcW w:w="997"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底板</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块</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b/>
                      <w:bCs/>
                      <w:color w:val="000000"/>
                      <w:sz w:val="24"/>
                      <w:szCs w:val="24"/>
                    </w:rPr>
                  </w:pPr>
                </w:p>
              </w:tc>
              <w:tc>
                <w:tcPr>
                  <w:tcW w:w="997"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轮罩</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b/>
                      <w:bCs/>
                      <w:color w:val="000000"/>
                      <w:sz w:val="24"/>
                      <w:szCs w:val="24"/>
                    </w:rPr>
                  </w:pPr>
                </w:p>
              </w:tc>
              <w:tc>
                <w:tcPr>
                  <w:tcW w:w="997"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连接件</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个</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vMerge w:val="continue"/>
                  <w:tcBorders>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b/>
                      <w:bCs/>
                      <w:color w:val="000000"/>
                      <w:sz w:val="24"/>
                      <w:szCs w:val="24"/>
                    </w:rPr>
                  </w:pPr>
                </w:p>
              </w:tc>
              <w:tc>
                <w:tcPr>
                  <w:tcW w:w="997"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21</w:t>
                  </w:r>
                </w:p>
              </w:tc>
              <w:tc>
                <w:tcPr>
                  <w:tcW w:w="2126"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轨道</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nil"/>
                    <w:left w:val="nil"/>
                    <w:bottom w:val="single" w:color="auto" w:sz="4" w:space="0"/>
                    <w:right w:val="single" w:color="auto" w:sz="4" w:space="0"/>
                  </w:tcBorders>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米</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988" w:type="dxa"/>
                  <w:tcBorders>
                    <w:top w:val="nil"/>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道闸杆</w:t>
                  </w:r>
                </w:p>
              </w:tc>
              <w:tc>
                <w:tcPr>
                  <w:tcW w:w="997" w:type="dxa"/>
                  <w:tcBorders>
                    <w:top w:val="nil"/>
                    <w:left w:val="nil"/>
                    <w:bottom w:val="single" w:color="auto" w:sz="4" w:space="0"/>
                    <w:right w:val="single" w:color="auto" w:sz="4" w:space="0"/>
                  </w:tcBorders>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p>
              </w:tc>
              <w:tc>
                <w:tcPr>
                  <w:tcW w:w="2126"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bCs/>
                      <w:color w:val="000000"/>
                      <w:sz w:val="24"/>
                      <w:szCs w:val="24"/>
                      <w:lang w:eastAsia="zh-CN"/>
                    </w:rPr>
                    <w:t>道闸杆</w:t>
                  </w: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olor w:val="000000"/>
                      <w:sz w:val="24"/>
                      <w:szCs w:val="24"/>
                    </w:rPr>
                  </w:pPr>
                </w:p>
              </w:tc>
              <w:tc>
                <w:tcPr>
                  <w:tcW w:w="704" w:type="dxa"/>
                  <w:tcBorders>
                    <w:top w:val="nil"/>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w:t>
                  </w:r>
                </w:p>
              </w:tc>
              <w:tc>
                <w:tcPr>
                  <w:tcW w:w="850" w:type="dxa"/>
                  <w:tcBorders>
                    <w:top w:val="nil"/>
                    <w:left w:val="nil"/>
                    <w:bottom w:val="single" w:color="auto" w:sz="4" w:space="0"/>
                    <w:right w:val="single" w:color="auto" w:sz="4" w:space="0"/>
                  </w:tcBorders>
                  <w:vAlign w:val="center"/>
                </w:tcPr>
                <w:p>
                  <w:pPr>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w:t>
                  </w:r>
                </w:p>
              </w:tc>
              <w:tc>
                <w:tcPr>
                  <w:tcW w:w="1134"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c>
                <w:tcPr>
                  <w:tcW w:w="709"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p>
              </w:tc>
            </w:tr>
            <w:tr>
              <w:tblPrEx>
                <w:tblCellMar>
                  <w:top w:w="0" w:type="dxa"/>
                  <w:left w:w="108" w:type="dxa"/>
                  <w:bottom w:w="0" w:type="dxa"/>
                  <w:right w:w="108" w:type="dxa"/>
                </w:tblCellMar>
              </w:tblPrEx>
              <w:trPr>
                <w:trHeight w:val="397" w:hRule="atLeast"/>
              </w:trPr>
              <w:tc>
                <w:tcPr>
                  <w:tcW w:w="6091"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60" w:firstLineChars="9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总价合计</w:t>
                  </w:r>
                  <w:r>
                    <w:rPr>
                      <w:rFonts w:hint="eastAsia" w:asciiTheme="minorEastAsia" w:hAnsiTheme="minorEastAsia" w:eastAsiaTheme="minorEastAsia"/>
                      <w:sz w:val="24"/>
                      <w:szCs w:val="24"/>
                      <w:lang w:eastAsia="zh-CN"/>
                    </w:rPr>
                    <w:t>:</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sz w:val="24"/>
                      <w:szCs w:val="24"/>
                      <w:lang w:eastAsia="zh-CN"/>
                    </w:rPr>
                  </w:pPr>
                </w:p>
              </w:tc>
            </w:tr>
            <w:tr>
              <w:tblPrEx>
                <w:tblCellMar>
                  <w:top w:w="0" w:type="dxa"/>
                  <w:left w:w="108" w:type="dxa"/>
                  <w:bottom w:w="0" w:type="dxa"/>
                  <w:right w:w="108" w:type="dxa"/>
                </w:tblCellMar>
              </w:tblPrEx>
              <w:trPr>
                <w:trHeight w:val="397" w:hRule="atLeast"/>
              </w:trPr>
              <w:tc>
                <w:tcPr>
                  <w:tcW w:w="8784"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上述金额为含税价格，税率（</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%增值税专用发票）。</w:t>
                  </w:r>
                </w:p>
              </w:tc>
            </w:tr>
          </w:tbl>
          <w:p>
            <w:pPr>
              <w:widowControl/>
              <w:spacing w:beforeLines="50" w:line="360" w:lineRule="auto"/>
              <w:ind w:left="-20" w:leftChars="-9"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本合同的维保服务综合执行单价费</w:t>
            </w:r>
            <w:r>
              <w:rPr>
                <w:rFonts w:hint="eastAsia" w:asciiTheme="minorEastAsia" w:hAnsiTheme="minorEastAsia" w:eastAsiaTheme="minorEastAsia"/>
                <w:sz w:val="24"/>
                <w:szCs w:val="24"/>
                <w:lang w:eastAsia="zh-CN"/>
              </w:rPr>
              <w:t>用包括乙方工作涉及到的劳务费、管理费、工具费、劳保费、所有税费、各种保险、安全费用、利润、食宿费、加班费、饮用水、办公费、运输费、下厂路费、耗材费及合同涉及到的所有风险、责任、义务等费用</w:t>
            </w:r>
            <w:r>
              <w:rPr>
                <w:rFonts w:hint="eastAsia" w:asciiTheme="minorEastAsia" w:hAnsiTheme="minorEastAsia" w:eastAsiaTheme="minorEastAsia"/>
                <w:color w:val="000000"/>
                <w:sz w:val="24"/>
                <w:szCs w:val="24"/>
                <w:lang w:eastAsia="zh-CN"/>
              </w:rPr>
              <w:t>。乙方根据实际需要增加或者减少工程维护人员数量，本合同执行单价不变。</w:t>
            </w:r>
          </w:p>
          <w:p>
            <w:pPr>
              <w:spacing w:line="360" w:lineRule="auto"/>
              <w:rPr>
                <w:rFonts w:asciiTheme="minorEastAsia" w:hAnsiTheme="minorEastAsia" w:eastAsiaTheme="minorEastAsia"/>
                <w:b/>
                <w:color w:val="000000"/>
                <w:sz w:val="24"/>
                <w:szCs w:val="24"/>
                <w:lang w:eastAsia="zh-CN"/>
              </w:rPr>
            </w:pPr>
            <w:r>
              <w:rPr>
                <w:rFonts w:hint="eastAsia" w:asciiTheme="minorEastAsia" w:hAnsiTheme="minorEastAsia" w:eastAsiaTheme="minorEastAsia"/>
                <w:b/>
                <w:sz w:val="24"/>
                <w:szCs w:val="24"/>
                <w:lang w:eastAsia="zh-CN"/>
              </w:rPr>
              <w:t xml:space="preserve">第三条   </w:t>
            </w:r>
            <w:r>
              <w:rPr>
                <w:rFonts w:hint="eastAsia" w:asciiTheme="minorEastAsia" w:hAnsiTheme="minorEastAsia" w:eastAsiaTheme="minorEastAsia"/>
                <w:b/>
                <w:color w:val="000000"/>
                <w:sz w:val="24"/>
                <w:szCs w:val="24"/>
                <w:lang w:eastAsia="zh-CN"/>
              </w:rPr>
              <w:t>费用结算方式和支付期限：</w:t>
            </w:r>
          </w:p>
          <w:p>
            <w:pPr>
              <w:spacing w:line="460" w:lineRule="exact"/>
              <w:rPr>
                <w:sz w:val="24"/>
                <w:szCs w:val="24"/>
                <w:lang w:eastAsia="zh-CN"/>
              </w:rPr>
            </w:pPr>
            <w:r>
              <w:rPr>
                <w:rFonts w:hint="eastAsia" w:asciiTheme="minorEastAsia" w:hAnsiTheme="minorEastAsia" w:eastAsiaTheme="minorEastAsia"/>
                <w:color w:val="000000"/>
                <w:sz w:val="24"/>
                <w:szCs w:val="24"/>
                <w:lang w:eastAsia="zh-CN"/>
              </w:rPr>
              <w:t>费用结算方式：</w:t>
            </w:r>
            <w:r>
              <w:rPr>
                <w:rFonts w:hint="eastAsia" w:asciiTheme="minorEastAsia" w:hAnsiTheme="minorEastAsia" w:eastAsiaTheme="minorEastAsia"/>
                <w:sz w:val="24"/>
                <w:szCs w:val="24"/>
                <w:lang w:eastAsia="zh-CN"/>
              </w:rPr>
              <w:t>实际完成量×合约含税单价，据实结算。乙方维修完毕经甲方验收合格，</w:t>
            </w:r>
            <w:r>
              <w:rPr>
                <w:rFonts w:hint="eastAsia" w:asciiTheme="minorEastAsia" w:hAnsiTheme="minorEastAsia" w:eastAsiaTheme="minorEastAsia"/>
                <w:color w:val="000000"/>
                <w:sz w:val="24"/>
                <w:szCs w:val="24"/>
                <w:lang w:eastAsia="zh-CN"/>
              </w:rPr>
              <w:t>甲方在收到乙方提供的维修申请单原件，</w:t>
            </w:r>
            <w:r>
              <w:rPr>
                <w:rFonts w:hint="eastAsia" w:asciiTheme="minorEastAsia" w:hAnsiTheme="minorEastAsia" w:eastAsiaTheme="minorEastAsia"/>
                <w:sz w:val="24"/>
                <w:szCs w:val="24"/>
                <w:lang w:eastAsia="zh-CN"/>
              </w:rPr>
              <w:t>及当次维修 %增值税专用发票后，</w:t>
            </w:r>
            <w:r>
              <w:rPr>
                <w:rFonts w:hint="eastAsia" w:asciiTheme="minorEastAsia" w:hAnsiTheme="minorEastAsia" w:eastAsiaTheme="minorEastAsia"/>
                <w:color w:val="000000"/>
                <w:sz w:val="24"/>
                <w:szCs w:val="24"/>
                <w:lang w:eastAsia="zh-CN"/>
              </w:rPr>
              <w:t>30</w:t>
            </w:r>
            <w:r>
              <w:rPr>
                <w:rFonts w:hint="eastAsia" w:asciiTheme="minorEastAsia" w:hAnsiTheme="minorEastAsia" w:eastAsiaTheme="minorEastAsia"/>
                <w:sz w:val="24"/>
                <w:szCs w:val="24"/>
                <w:lang w:eastAsia="zh-CN"/>
              </w:rPr>
              <w:t>工作日内</w:t>
            </w:r>
            <w:r>
              <w:rPr>
                <w:rFonts w:hint="eastAsia"/>
                <w:sz w:val="24"/>
                <w:szCs w:val="24"/>
                <w:lang w:eastAsia="zh-CN"/>
              </w:rPr>
              <w:t>将货款转帐至乙方帐户：</w:t>
            </w:r>
          </w:p>
          <w:p>
            <w:pPr>
              <w:pStyle w:val="2"/>
              <w:spacing w:line="360" w:lineRule="auto"/>
              <w:ind w:firstLine="120" w:firstLineChars="50"/>
              <w:rPr>
                <w:sz w:val="24"/>
                <w:szCs w:val="24"/>
              </w:rPr>
            </w:pPr>
            <w:r>
              <w:rPr>
                <w:rFonts w:hint="eastAsia"/>
                <w:sz w:val="24"/>
                <w:szCs w:val="24"/>
              </w:rPr>
              <w:t>收 款 人：</w:t>
            </w:r>
          </w:p>
          <w:p>
            <w:pPr>
              <w:pStyle w:val="2"/>
              <w:spacing w:line="360" w:lineRule="auto"/>
              <w:ind w:firstLine="120" w:firstLineChars="50"/>
              <w:rPr>
                <w:sz w:val="24"/>
                <w:szCs w:val="24"/>
              </w:rPr>
            </w:pPr>
            <w:r>
              <w:rPr>
                <w:rFonts w:hint="eastAsia"/>
                <w:sz w:val="24"/>
                <w:szCs w:val="24"/>
              </w:rPr>
              <w:t>开户银行：</w:t>
            </w:r>
          </w:p>
          <w:p>
            <w:pPr>
              <w:pStyle w:val="2"/>
              <w:spacing w:line="360" w:lineRule="auto"/>
              <w:ind w:firstLine="120" w:firstLineChars="50"/>
              <w:rPr>
                <w:sz w:val="24"/>
                <w:szCs w:val="24"/>
              </w:rPr>
            </w:pPr>
            <w:r>
              <w:rPr>
                <w:rFonts w:hint="eastAsia"/>
                <w:sz w:val="24"/>
                <w:szCs w:val="24"/>
              </w:rPr>
              <w:t>帐    号：</w:t>
            </w:r>
          </w:p>
          <w:p>
            <w:pPr>
              <w:spacing w:line="360" w:lineRule="auto"/>
              <w:rPr>
                <w:sz w:val="24"/>
                <w:lang w:eastAsia="zh-CN"/>
              </w:rPr>
            </w:pPr>
            <w:r>
              <w:rPr>
                <w:rFonts w:hint="eastAsia"/>
                <w:sz w:val="24"/>
                <w:lang w:eastAsia="zh-CN"/>
              </w:rPr>
              <w:t>乙方应根据甲方要求在甲方每次付款前</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日内提供正式</w:t>
            </w:r>
            <w:r>
              <w:rPr>
                <w:sz w:val="24"/>
                <w:lang w:eastAsia="zh-CN"/>
              </w:rPr>
              <w:t>增值税专用发票</w:t>
            </w:r>
            <w:r>
              <w:rPr>
                <w:rFonts w:hint="eastAsia"/>
                <w:sz w:val="24"/>
                <w:lang w:eastAsia="zh-CN"/>
              </w:rPr>
              <w:t>，否则甲方有权顺延付款。现场交货条件下，乙方应提交</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pPr>
              <w:pStyle w:val="2"/>
              <w:spacing w:line="500" w:lineRule="exact"/>
              <w:rPr>
                <w:sz w:val="24"/>
                <w:szCs w:val="24"/>
              </w:rPr>
            </w:pPr>
            <w:r>
              <w:rPr>
                <w:rFonts w:hint="eastAsia"/>
                <w:sz w:val="24"/>
                <w:szCs w:val="24"/>
              </w:rPr>
              <w:t>甲方根据芳烃、石化、码头实际产生数量付款，并由乙方分别开具发票至甲方。</w:t>
            </w:r>
          </w:p>
          <w:p>
            <w:pPr>
              <w:pStyle w:val="2"/>
              <w:spacing w:line="500" w:lineRule="exact"/>
              <w:rPr>
                <w:sz w:val="24"/>
                <w:szCs w:val="24"/>
              </w:rPr>
            </w:pPr>
            <w:r>
              <w:rPr>
                <w:rFonts w:hint="eastAsia"/>
                <w:sz w:val="24"/>
                <w:szCs w:val="24"/>
              </w:rPr>
              <w:t>合同履行期限：双方权利义务履行完毕之日止。</w:t>
            </w:r>
          </w:p>
          <w:p>
            <w:pPr>
              <w:tabs>
                <w:tab w:val="left" w:pos="7241"/>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color w:val="000000"/>
                <w:sz w:val="24"/>
                <w:szCs w:val="24"/>
                <w:lang w:eastAsia="zh-CN"/>
              </w:rPr>
              <w:t>第四条  维修要求：</w:t>
            </w:r>
          </w:p>
          <w:p>
            <w:pPr>
              <w:widowControl/>
              <w:spacing w:beforeLines="50"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1.</w:t>
            </w:r>
            <w:r>
              <w:rPr>
                <w:rFonts w:asciiTheme="minorEastAsia" w:hAnsiTheme="minorEastAsia" w:eastAsiaTheme="minorEastAsia"/>
                <w:color w:val="000000"/>
                <w:sz w:val="24"/>
                <w:szCs w:val="24"/>
                <w:lang w:eastAsia="zh-CN"/>
              </w:rPr>
              <w:t>维修方式：</w:t>
            </w:r>
            <w:r>
              <w:rPr>
                <w:rFonts w:hint="eastAsia" w:asciiTheme="minorEastAsia" w:hAnsiTheme="minorEastAsia" w:eastAsiaTheme="minorEastAsia"/>
                <w:sz w:val="24"/>
                <w:szCs w:val="24"/>
                <w:lang w:eastAsia="zh-CN"/>
              </w:rPr>
              <w:t>接到甲方书面、E-mail或电话通知后，5天内完成维修项目。</w:t>
            </w:r>
          </w:p>
          <w:p>
            <w:pPr>
              <w:spacing w:line="360" w:lineRule="auto"/>
              <w:jc w:val="both"/>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2.维修</w:t>
            </w:r>
            <w:r>
              <w:rPr>
                <w:rFonts w:asciiTheme="minorEastAsia" w:hAnsiTheme="minorEastAsia" w:eastAsiaTheme="minorEastAsia"/>
                <w:color w:val="000000"/>
                <w:sz w:val="24"/>
                <w:szCs w:val="24"/>
                <w:lang w:eastAsia="zh-CN"/>
              </w:rPr>
              <w:t>地点</w:t>
            </w:r>
            <w:r>
              <w:rPr>
                <w:rFonts w:hint="eastAsia" w:asciiTheme="minorEastAsia" w:hAnsiTheme="minorEastAsia" w:eastAsiaTheme="minorEastAsia"/>
                <w:color w:val="000000"/>
                <w:sz w:val="24"/>
                <w:szCs w:val="24"/>
                <w:lang w:eastAsia="zh-CN"/>
              </w:rPr>
              <w:t>：漳州市漳浦县古雷港区腾龙路84号/86号/翔鹭#9码头。</w:t>
            </w:r>
          </w:p>
          <w:p>
            <w:pPr>
              <w:spacing w:line="360" w:lineRule="auto"/>
              <w:jc w:val="both"/>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（翔鹭石化（漳州）有限公司厂区、腾龙芳烃（漳州）有限公司厂区、</w:t>
            </w:r>
            <w:r>
              <w:rPr>
                <w:rFonts w:hint="eastAsia" w:asciiTheme="minorEastAsia" w:hAnsiTheme="minorEastAsia" w:eastAsiaTheme="minorEastAsia"/>
                <w:sz w:val="24"/>
                <w:szCs w:val="24"/>
                <w:lang w:eastAsia="zh-CN"/>
              </w:rPr>
              <w:t>翔鹭码头投资管理（漳州）有限公司</w:t>
            </w:r>
            <w:r>
              <w:rPr>
                <w:rFonts w:hint="eastAsia" w:asciiTheme="minorEastAsia" w:hAnsiTheme="minorEastAsia" w:eastAsiaTheme="minorEastAsia"/>
                <w:color w:val="000000"/>
                <w:sz w:val="24"/>
                <w:szCs w:val="24"/>
                <w:lang w:eastAsia="zh-CN"/>
              </w:rPr>
              <w:t>）</w:t>
            </w:r>
          </w:p>
          <w:p>
            <w:pPr>
              <w:widowControl/>
              <w:spacing w:beforeLines="50"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3.</w:t>
            </w:r>
            <w:r>
              <w:rPr>
                <w:rFonts w:cs="Arial" w:asciiTheme="minorEastAsia" w:hAnsiTheme="minorEastAsia" w:eastAsiaTheme="minorEastAsia"/>
                <w:sz w:val="24"/>
                <w:szCs w:val="24"/>
                <w:lang w:eastAsia="zh-CN"/>
              </w:rPr>
              <w:t>验收标准及方法</w:t>
            </w:r>
            <w:r>
              <w:rPr>
                <w:rFonts w:hint="eastAsia" w:cs="Arial" w:asciiTheme="minorEastAsia" w:hAnsiTheme="minorEastAsia" w:eastAsiaTheme="minorEastAsia"/>
                <w:sz w:val="24"/>
                <w:szCs w:val="24"/>
                <w:lang w:eastAsia="zh-CN"/>
              </w:rPr>
              <w:t>：</w:t>
            </w:r>
            <w:r>
              <w:rPr>
                <w:rFonts w:hint="eastAsia" w:cs="Arial" w:asciiTheme="minorEastAsia" w:hAnsiTheme="minorEastAsia" w:eastAsiaTheme="minorEastAsia"/>
                <w:sz w:val="24"/>
                <w:szCs w:val="24"/>
                <w:u w:val="single"/>
                <w:lang w:eastAsia="zh-CN"/>
              </w:rPr>
              <w:t xml:space="preserve">  设备可正常运转 </w:t>
            </w:r>
            <w:r>
              <w:rPr>
                <w:rFonts w:hint="eastAsia" w:cs="Arial" w:asciiTheme="minorEastAsia" w:hAnsiTheme="minorEastAsia" w:eastAsiaTheme="minorEastAsia"/>
                <w:sz w:val="24"/>
                <w:szCs w:val="24"/>
                <w:lang w:eastAsia="zh-CN"/>
              </w:rPr>
              <w:t>；如经验收与验收标准不符的，甲方可在验收后</w:t>
            </w:r>
            <w:r>
              <w:rPr>
                <w:rFonts w:hint="eastAsia" w:cs="Arial" w:asciiTheme="minorEastAsia" w:hAnsiTheme="minorEastAsia" w:eastAsiaTheme="minorEastAsia"/>
                <w:sz w:val="24"/>
                <w:szCs w:val="24"/>
                <w:u w:val="single"/>
                <w:lang w:eastAsia="zh-CN"/>
              </w:rPr>
              <w:t xml:space="preserve"> 2 </w:t>
            </w:r>
            <w:r>
              <w:rPr>
                <w:rFonts w:hint="eastAsia" w:cs="Arial" w:asciiTheme="minorEastAsia" w:hAnsiTheme="minorEastAsia" w:eastAsiaTheme="minorEastAsia"/>
                <w:sz w:val="24"/>
                <w:szCs w:val="24"/>
                <w:lang w:eastAsia="zh-CN"/>
              </w:rPr>
              <w:t>个工作日内提出书面异议。乙方收到书面异议后必须于</w:t>
            </w:r>
            <w:r>
              <w:rPr>
                <w:rFonts w:hint="eastAsia" w:cs="Arial" w:asciiTheme="minorEastAsia" w:hAnsiTheme="minorEastAsia" w:eastAsiaTheme="minorEastAsia"/>
                <w:sz w:val="24"/>
                <w:szCs w:val="24"/>
                <w:u w:val="single"/>
                <w:lang w:eastAsia="zh-CN"/>
              </w:rPr>
              <w:t xml:space="preserve"> 2  </w:t>
            </w:r>
            <w:r>
              <w:rPr>
                <w:rFonts w:hint="eastAsia" w:cs="Arial" w:asciiTheme="minorEastAsia" w:hAnsiTheme="minorEastAsia" w:eastAsiaTheme="minorEastAsia"/>
                <w:sz w:val="24"/>
                <w:szCs w:val="24"/>
                <w:lang w:eastAsia="zh-CN"/>
              </w:rPr>
              <w:t>个工作日内书面答复并负责处理，否则视为默认甲方提出的异议成立并同意甲方的处理意见，承担相应的法律责任。</w:t>
            </w:r>
          </w:p>
          <w:p>
            <w:pPr>
              <w:widowControl/>
              <w:spacing w:beforeLines="50"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4.</w:t>
            </w:r>
            <w:r>
              <w:rPr>
                <w:rFonts w:cs="Arial" w:asciiTheme="minorEastAsia" w:hAnsiTheme="minorEastAsia" w:eastAsiaTheme="minorEastAsia"/>
                <w:sz w:val="24"/>
                <w:szCs w:val="24"/>
                <w:lang w:eastAsia="zh-CN"/>
              </w:rPr>
              <w:t>包装要求及包装费用负担</w:t>
            </w:r>
            <w:r>
              <w:rPr>
                <w:rFonts w:hint="eastAsia" w:cs="Arial" w:asciiTheme="minorEastAsia" w:hAnsiTheme="minorEastAsia" w:eastAsiaTheme="minorEastAsia"/>
                <w:sz w:val="24"/>
                <w:szCs w:val="24"/>
                <w:lang w:eastAsia="zh-CN"/>
              </w:rPr>
              <w:t>：场外维修的，乙方应当按照足以固定、保护好维修设备的措施包装，费用由乙方承担（已含在维修报价里）。若因乙方包装不善，造成维修设备损坏的，乙方应当照价赔偿。</w:t>
            </w:r>
          </w:p>
          <w:p>
            <w:pPr>
              <w:widowControl/>
              <w:spacing w:beforeLines="50" w:line="360" w:lineRule="auto"/>
              <w:jc w:val="both"/>
              <w:rPr>
                <w:rFonts w:cs="Arial"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w:t>
            </w:r>
            <w:r>
              <w:rPr>
                <w:rFonts w:asciiTheme="minorEastAsia" w:hAnsiTheme="minorEastAsia" w:eastAsiaTheme="minorEastAsia"/>
                <w:sz w:val="24"/>
                <w:szCs w:val="24"/>
                <w:lang w:eastAsia="zh-CN"/>
              </w:rPr>
              <w:t>设备发生故障，需要更换配件</w:t>
            </w:r>
            <w:r>
              <w:rPr>
                <w:rFonts w:hint="eastAsia" w:asciiTheme="minorEastAsia" w:hAnsiTheme="minorEastAsia" w:eastAsiaTheme="minorEastAsia"/>
                <w:sz w:val="24"/>
                <w:szCs w:val="24"/>
                <w:lang w:eastAsia="zh-CN"/>
              </w:rPr>
              <w:t>（超出合同清单的）</w:t>
            </w:r>
            <w:r>
              <w:rPr>
                <w:rFonts w:asciiTheme="minorEastAsia" w:hAnsiTheme="minorEastAsia" w:eastAsiaTheme="minorEastAsia"/>
                <w:sz w:val="24"/>
                <w:szCs w:val="24"/>
                <w:lang w:eastAsia="zh-CN"/>
              </w:rPr>
              <w:t>时，甲方承担配件费用</w:t>
            </w:r>
            <w:r>
              <w:rPr>
                <w:rFonts w:hint="eastAsia" w:asciiTheme="minorEastAsia" w:hAnsiTheme="minorEastAsia" w:eastAsiaTheme="minorEastAsia"/>
                <w:sz w:val="24"/>
                <w:szCs w:val="24"/>
                <w:lang w:eastAsia="zh-CN"/>
              </w:rPr>
              <w:t>。</w:t>
            </w:r>
            <w:r>
              <w:rPr>
                <w:rFonts w:hint="eastAsia" w:cs="Arial" w:asciiTheme="minorEastAsia" w:hAnsiTheme="minorEastAsia" w:eastAsiaTheme="minorEastAsia"/>
                <w:sz w:val="24"/>
                <w:szCs w:val="24"/>
                <w:lang w:eastAsia="zh-CN"/>
              </w:rPr>
              <w:t>乙方将以优惠价格（持平或低于出厂价）向甲方提供合同设备所需使用的配件，并免费送货。</w:t>
            </w:r>
          </w:p>
          <w:p>
            <w:pPr>
              <w:widowControl/>
              <w:spacing w:beforeLines="50"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w:t>
            </w:r>
            <w:r>
              <w:rPr>
                <w:rFonts w:asciiTheme="minorEastAsia" w:hAnsiTheme="minorEastAsia" w:eastAsiaTheme="minorEastAsia"/>
                <w:sz w:val="24"/>
                <w:szCs w:val="24"/>
                <w:lang w:eastAsia="zh-CN"/>
              </w:rPr>
              <w:t>由于维修配件数量及型号具有不确定性，甲方按</w:t>
            </w:r>
            <w:r>
              <w:rPr>
                <w:rFonts w:hint="eastAsia" w:asciiTheme="minorEastAsia" w:hAnsiTheme="minorEastAsia" w:eastAsiaTheme="minorEastAsia"/>
                <w:sz w:val="24"/>
                <w:szCs w:val="24"/>
                <w:lang w:eastAsia="zh-CN"/>
              </w:rPr>
              <w:t>双方确认的</w:t>
            </w:r>
            <w:r>
              <w:rPr>
                <w:rFonts w:asciiTheme="minorEastAsia" w:hAnsiTheme="minorEastAsia" w:eastAsiaTheme="minorEastAsia"/>
                <w:sz w:val="24"/>
                <w:szCs w:val="24"/>
                <w:lang w:eastAsia="zh-CN"/>
              </w:rPr>
              <w:t>实际发生维修配件金额为依据，向乙方支付维修费。</w:t>
            </w:r>
          </w:p>
          <w:p>
            <w:pPr>
              <w:widowControl/>
              <w:spacing w:beforeLines="50"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7.</w:t>
            </w:r>
            <w:r>
              <w:rPr>
                <w:rFonts w:cs="Arial" w:asciiTheme="minorEastAsia" w:hAnsiTheme="minorEastAsia" w:eastAsiaTheme="minorEastAsia"/>
                <w:sz w:val="24"/>
                <w:szCs w:val="24"/>
                <w:lang w:eastAsia="zh-CN"/>
              </w:rPr>
              <w:t>乙方</w:t>
            </w:r>
            <w:r>
              <w:rPr>
                <w:rFonts w:hint="eastAsia" w:cs="Arial" w:asciiTheme="minorEastAsia" w:hAnsiTheme="minorEastAsia" w:eastAsiaTheme="minorEastAsia"/>
                <w:sz w:val="24"/>
                <w:szCs w:val="24"/>
                <w:lang w:eastAsia="zh-CN"/>
              </w:rPr>
              <w:t>保证</w:t>
            </w:r>
            <w:r>
              <w:rPr>
                <w:rFonts w:cs="Arial" w:asciiTheme="minorEastAsia" w:hAnsiTheme="minorEastAsia" w:eastAsiaTheme="minorEastAsia"/>
                <w:sz w:val="24"/>
                <w:szCs w:val="24"/>
                <w:lang w:eastAsia="zh-CN"/>
              </w:rPr>
              <w:t>为甲方提供的更换部件为原装部件，如有特殊情况，乙方需在与甲方协商认同后更换与原部件应用功能与技术指标相近的部件。</w:t>
            </w:r>
          </w:p>
          <w:p>
            <w:pPr>
              <w:widowControl/>
              <w:spacing w:beforeLines="50"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8.</w:t>
            </w:r>
            <w:r>
              <w:rPr>
                <w:rFonts w:cs="Arial" w:asciiTheme="minorEastAsia" w:hAnsiTheme="minorEastAsia" w:eastAsiaTheme="minorEastAsia"/>
                <w:sz w:val="24"/>
                <w:szCs w:val="24"/>
                <w:lang w:eastAsia="zh-CN"/>
              </w:rPr>
              <w:t>乙方为甲方更换的部件</w:t>
            </w:r>
            <w:r>
              <w:rPr>
                <w:rFonts w:hint="eastAsia" w:cs="Arial" w:asciiTheme="minorEastAsia" w:hAnsiTheme="minorEastAsia" w:eastAsiaTheme="minorEastAsia"/>
                <w:sz w:val="24"/>
                <w:szCs w:val="24"/>
                <w:lang w:eastAsia="zh-CN"/>
              </w:rPr>
              <w:t>、配件</w:t>
            </w:r>
            <w:r>
              <w:rPr>
                <w:rFonts w:cs="Arial" w:asciiTheme="minorEastAsia" w:hAnsiTheme="minorEastAsia" w:eastAsiaTheme="minorEastAsia"/>
                <w:sz w:val="24"/>
                <w:szCs w:val="24"/>
                <w:lang w:eastAsia="zh-CN"/>
              </w:rPr>
              <w:t>在</w:t>
            </w:r>
            <w:r>
              <w:rPr>
                <w:rFonts w:hint="eastAsia" w:cs="Arial" w:asciiTheme="minorEastAsia" w:hAnsiTheme="minorEastAsia" w:eastAsiaTheme="minorEastAsia"/>
                <w:sz w:val="24"/>
                <w:szCs w:val="24"/>
                <w:lang w:eastAsia="zh-CN"/>
              </w:rPr>
              <w:t>上装到机械设备</w:t>
            </w:r>
            <w:r>
              <w:rPr>
                <w:rFonts w:hint="eastAsia" w:cs="Arial" w:asciiTheme="minorEastAsia" w:hAnsiTheme="minorEastAsia" w:eastAsiaTheme="minorEastAsia"/>
                <w:sz w:val="24"/>
                <w:szCs w:val="24"/>
                <w:u w:val="single"/>
                <w:lang w:eastAsia="zh-CN"/>
              </w:rPr>
              <w:t xml:space="preserve"> 3 </w:t>
            </w:r>
            <w:r>
              <w:rPr>
                <w:rFonts w:cs="Arial" w:asciiTheme="minorEastAsia" w:hAnsiTheme="minorEastAsia" w:eastAsiaTheme="minorEastAsia"/>
                <w:sz w:val="24"/>
                <w:szCs w:val="24"/>
                <w:lang w:eastAsia="zh-CN"/>
              </w:rPr>
              <w:t>个月内损坏</w:t>
            </w:r>
            <w:r>
              <w:rPr>
                <w:rFonts w:hint="eastAsia" w:cs="Arial" w:asciiTheme="minorEastAsia" w:hAnsiTheme="minorEastAsia" w:eastAsiaTheme="minorEastAsia"/>
                <w:sz w:val="24"/>
                <w:szCs w:val="24"/>
                <w:lang w:eastAsia="zh-CN"/>
              </w:rPr>
              <w:t>的</w:t>
            </w:r>
            <w:r>
              <w:rPr>
                <w:rFonts w:cs="Arial" w:asciiTheme="minorEastAsia" w:hAnsiTheme="minorEastAsia" w:eastAsiaTheme="minorEastAsia"/>
                <w:sz w:val="24"/>
                <w:szCs w:val="24"/>
                <w:lang w:eastAsia="zh-CN"/>
              </w:rPr>
              <w:t>，乙方</w:t>
            </w:r>
            <w:r>
              <w:rPr>
                <w:rFonts w:hint="eastAsia" w:cs="Arial" w:asciiTheme="minorEastAsia" w:hAnsiTheme="minorEastAsia" w:eastAsiaTheme="minorEastAsia"/>
                <w:sz w:val="24"/>
                <w:szCs w:val="24"/>
                <w:lang w:eastAsia="zh-CN"/>
              </w:rPr>
              <w:t>须</w:t>
            </w:r>
            <w:r>
              <w:rPr>
                <w:rFonts w:cs="Arial" w:asciiTheme="minorEastAsia" w:hAnsiTheme="minorEastAsia" w:eastAsiaTheme="minorEastAsia"/>
                <w:sz w:val="24"/>
                <w:szCs w:val="24"/>
                <w:lang w:eastAsia="zh-CN"/>
              </w:rPr>
              <w:t>为甲方免费更换、维修</w:t>
            </w:r>
            <w:r>
              <w:rPr>
                <w:rFonts w:hint="eastAsia" w:cs="Arial" w:asciiTheme="minorEastAsia" w:hAnsiTheme="minorEastAsia" w:eastAsiaTheme="minorEastAsia"/>
                <w:sz w:val="24"/>
                <w:szCs w:val="24"/>
                <w:lang w:eastAsia="zh-CN"/>
              </w:rPr>
              <w:t>，且承担由此产生的费用</w:t>
            </w:r>
            <w:r>
              <w:rPr>
                <w:rFonts w:cs="Arial" w:asciiTheme="minorEastAsia" w:hAnsiTheme="minorEastAsia" w:eastAsiaTheme="minorEastAsia"/>
                <w:sz w:val="24"/>
                <w:szCs w:val="24"/>
                <w:lang w:eastAsia="zh-CN"/>
              </w:rPr>
              <w:t>。</w:t>
            </w:r>
          </w:p>
          <w:p>
            <w:pPr>
              <w:widowControl/>
              <w:spacing w:beforeLines="50"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9.乙方因维修设备所发生伙食费、差旅费、高速费、过桥费等均由其自行承担，乙方已在报价时给予综合考虑。</w:t>
            </w:r>
          </w:p>
          <w:p>
            <w:pPr>
              <w:widowControl/>
              <w:spacing w:beforeLines="50"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10.维修过程中所产生的废料（如拆卸下来的齿轮、更换的钢板等）归甲方所有，设备厂外维修的，乙方应于设备修复送达甲方时将废料一并送还甲方。</w:t>
            </w:r>
          </w:p>
          <w:p>
            <w:pPr>
              <w:tabs>
                <w:tab w:val="left" w:pos="2010"/>
              </w:tabs>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第五条 双方责任</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1、甲方工作</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1.1、甲方有权对进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1.2、施工用水、电暂由甲方提供。甲方为乙方的检维修服务提供配合，如设备断电及保护。</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2、乙方工作</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2.1 、检维修结束后乙方向甲方提供更换的配件清单一式二份。</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2.2 、严格按本合同约定及甲方要求的质量、进度进行安全文明检维修施工。</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2.3、必须服从甲方或甲方所委托的第三方的管理。</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2.4、制定和优化质量保证体系，有效控制检维修施工质量。</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2.5、乙方负责检维修服务所需设备、材料及检维修配件（包括领用甲方提供的配件，如有）的卸车和保管。</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2.6、乙方负责检维修服务期间施工场地的安全保卫工作。</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2.7、乙方人员必须遵纪守法，乙方人员发生的违法、乱纪（盗窃、打架斗殴）事件，乙方承担由此造成法律责任和各种经济损失。</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2.9、施工安全责任由乙方承担，发生各类安全事故，乙方应及时报告甲方，不得隐瞒。甲方有权根据有关规定组织、参与事故的调查处理。</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2.10 、乙方工作人员进入施工现场实行进出场登记制度（登记身份证的全部信息），登记表由乙方项目负责人签字认可后提交甲方。</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3、乙方应遵守以下安全条件</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、应办临时出入证，进入现场应进行“三级”(即厂级、车间级、班组级)安全教育。</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3.2、应认真贯彻执行国家《安全生产法》、《安全生产条例》、《消防法》、《环境保护法》、《劳动法》和《职业卫生防治法》等法律法规，以及遵守“甲方”的各项安全管理制度。</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3.3、操作人员未经装置现场人员同意，不得随意动用装置现场的设备、管路、阀门。</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3.4、应严格执时施工用电票等，严禁违章作业。行动火证、动土证、入罐证、登高作业证、盲板抽堵证、临</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3.5、应按规定穿戴好劳动保护用品，进入检修现场须戴好安全帽，登高作业须佩带好安全带，禁止穿拖鞋。</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3.6、应严格遵守防火防爆等禁令和规定，不准携带火种等危险物品进入生产区，严禁在厂区内抽烟。</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3.7、严禁酒后上班，上班期间严禁饮酒、赌博。</w:t>
            </w:r>
          </w:p>
          <w:p>
            <w:pPr>
              <w:spacing w:line="360" w:lineRule="auto"/>
              <w:ind w:left="40" w:leftChars="18"/>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3.8、进入厂区的车辆应遵守厂内交通管理有关规定和各种安全制度，申报厂内临时通行证，按厂内行停车标志认真执行。</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3.9、装置现场配备消防器材不得挪作他用，并保持消防器材附近无障碍物。</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3.10、应主动接受安全教育、培训和考核，持证上岗。</w:t>
            </w:r>
          </w:p>
          <w:p>
            <w:pPr>
              <w:tabs>
                <w:tab w:val="left" w:pos="2010"/>
              </w:tabs>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第六条 服务质量与验收</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乙方严格按本合同约定提供检维修服务，严格按施工验收标准组织施工及验收，施工质量达到约定标准。验收合格以甲方书面确认为准。乙方应向甲方保证，所提供的材料配件等的规格、产品质量完全符合甲方提出的技术条件要求，并且是乙方现阶段生产同类产品中技术可靠、性能优良的全新产品。</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2、维修质量达不到约定标准的部分，乙方应返工直至达到约定标准为止，乙方应承担因返工所发生的一切施工费用，包含配件费用和人工费用等。</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3、乙方应为甲方的检查、检验的提供便利条件。</w:t>
            </w:r>
          </w:p>
          <w:p>
            <w:pPr>
              <w:tabs>
                <w:tab w:val="left" w:pos="2010"/>
              </w:tabs>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第七条  保修</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乙方所更换的配件控制器主板、质保期为维修验收合格后</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一 </w:t>
            </w:r>
            <w:r>
              <w:rPr>
                <w:rFonts w:hint="eastAsia" w:asciiTheme="minorEastAsia" w:hAnsiTheme="minorEastAsia" w:eastAsiaTheme="minorEastAsia"/>
                <w:sz w:val="24"/>
                <w:szCs w:val="24"/>
                <w:lang w:eastAsia="zh-CN"/>
              </w:rPr>
              <w:t>年，其余配件为维修验收合格后</w:t>
            </w:r>
            <w:r>
              <w:rPr>
                <w:rFonts w:asciiTheme="minorEastAsia" w:hAnsiTheme="minorEastAsia" w:eastAsiaTheme="minorEastAsia"/>
                <w:sz w:val="24"/>
                <w:szCs w:val="24"/>
                <w:u w:val="single"/>
                <w:lang w:eastAsia="zh-CN"/>
              </w:rPr>
              <w:t xml:space="preserve"> 3</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个月。在质保期内损坏或性能不符要求时，乙方应在甲方指定期限内修复或更换，修复或更换之一切工料费用均由乙方负责。在配件质保期内，因乙方原因或产品本身原因导致配件更换时，则所更换部件质保期为自更换并验收合格之日起重新计算。</w:t>
            </w:r>
          </w:p>
          <w:p>
            <w:pPr>
              <w:tabs>
                <w:tab w:val="left" w:pos="2010"/>
              </w:tabs>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第八条 争议、违约和索赔</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1、争议：甲乙双方在履行合同过程中，发生争议和纠纷时，双方应友好协商解决，经协商无法解决时，应由甲方所在地法院解决。</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2.1、甲方未按照合同约定支付检维修服务费的，应按全国银行间同业拆借中心公布的贷款市场报价利率计算利息。</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2.2、乙方提供的检修服务达不到合同约定的质量标准，乙方应无偿返修或返工，并承担由此给甲方造成的损失。</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2.4、 乙方未在甲方规定的工期期限（5天）内完成检维修施工的，每逾期一日，甲方有权扣减该次检维修费用</w:t>
            </w:r>
            <w:r>
              <w:rPr>
                <w:rFonts w:hint="eastAsia" w:asciiTheme="minorEastAsia" w:hAnsiTheme="minorEastAsia" w:eastAsiaTheme="minorEastAsia"/>
                <w:sz w:val="24"/>
                <w:szCs w:val="24"/>
                <w:u w:val="single"/>
                <w:lang w:eastAsia="zh-CN"/>
              </w:rPr>
              <w:t xml:space="preserve">  0.1  </w:t>
            </w:r>
            <w:r>
              <w:rPr>
                <w:rFonts w:hint="eastAsia" w:asciiTheme="minorEastAsia" w:hAnsiTheme="minorEastAsia" w:eastAsiaTheme="minorEastAsia"/>
                <w:sz w:val="24"/>
                <w:szCs w:val="24"/>
                <w:lang w:eastAsia="zh-CN"/>
              </w:rPr>
              <w:t xml:space="preserve"> %的违约金；逾期超过</w:t>
            </w:r>
            <w:r>
              <w:rPr>
                <w:rFonts w:hint="eastAsia" w:asciiTheme="minorEastAsia" w:hAnsiTheme="minorEastAsia" w:eastAsiaTheme="minorEastAsia"/>
                <w:sz w:val="24"/>
                <w:szCs w:val="24"/>
                <w:u w:val="single"/>
                <w:lang w:eastAsia="zh-CN"/>
              </w:rPr>
              <w:t xml:space="preserve">  10  </w:t>
            </w:r>
            <w:r>
              <w:rPr>
                <w:rFonts w:hint="eastAsia" w:asciiTheme="minorEastAsia" w:hAnsiTheme="minorEastAsia" w:eastAsiaTheme="minorEastAsia"/>
                <w:sz w:val="24"/>
                <w:szCs w:val="24"/>
                <w:lang w:eastAsia="zh-CN"/>
              </w:rPr>
              <w:t>日的，甲方还有权解除本合同、拒绝结算，并要求乙方赔偿损失。</w:t>
            </w:r>
          </w:p>
          <w:p>
            <w:pPr>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2.5、 乙方检维修施工期间，因不可归责于甲方的原因造成甲方、乙方或第三方人身、财产损失的，乙方承担赔偿责任，不可抗力等法律另有规定的除外。</w:t>
            </w:r>
          </w:p>
          <w:p>
            <w:pPr>
              <w:tabs>
                <w:tab w:val="left" w:pos="2010"/>
              </w:tabs>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2.6、 乙方违反本合同约定，经甲方指出后未在甲方规定期限更正的，甲方视情况提前解除本合同并拒绝支付应付款项。</w:t>
            </w:r>
          </w:p>
          <w:p>
            <w:pPr>
              <w:pStyle w:val="2"/>
              <w:rPr>
                <w:rFonts w:asciiTheme="minorEastAsia" w:hAnsiTheme="minorEastAsia" w:eastAsiaTheme="minorEastAsia"/>
                <w:sz w:val="24"/>
                <w:szCs w:val="24"/>
                <w:lang w:eastAsia="zh-CN"/>
              </w:rPr>
            </w:pPr>
            <w:r>
              <w:rPr>
                <w:rFonts w:hint="eastAsia"/>
              </w:rPr>
              <w:t>2.7、甲方已就本合同项下涉及乙方重大利害关系的条款向乙方作出详细说明，乙方充分理解上述条款含义，并自愿签订本合同。</w:t>
            </w:r>
          </w:p>
          <w:p>
            <w:pPr>
              <w:tabs>
                <w:tab w:val="left" w:pos="2010"/>
              </w:tabs>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第九条 通知</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tabs>
                <w:tab w:val="left" w:pos="2010"/>
              </w:tabs>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第十条 合同份数及生效、失效：</w:t>
            </w:r>
          </w:p>
          <w:p>
            <w:pPr>
              <w:tabs>
                <w:tab w:val="left" w:pos="2010"/>
              </w:tabs>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1.本合同经双方签订后生效。合同正本肆份，甲方执叁份，乙方执壹份。</w:t>
            </w:r>
          </w:p>
          <w:p>
            <w:pPr>
              <w:tabs>
                <w:tab w:val="left" w:pos="2010"/>
              </w:tabs>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2.本合同未尽事宜，如需更改经双方协商后可另签补充协议。</w:t>
            </w:r>
          </w:p>
          <w:p>
            <w:pPr>
              <w:tabs>
                <w:tab w:val="left" w:pos="2010"/>
              </w:tabs>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第十一条</w:t>
            </w:r>
            <w:r>
              <w:rPr>
                <w:rFonts w:asciiTheme="minorEastAsia" w:hAnsiTheme="minorEastAsia" w:eastAsiaTheme="minorEastAsia"/>
                <w:b/>
                <w:sz w:val="24"/>
                <w:szCs w:val="24"/>
                <w:lang w:eastAsia="zh-CN"/>
              </w:rPr>
              <w:t xml:space="preserve"> </w:t>
            </w:r>
            <w:r>
              <w:rPr>
                <w:rFonts w:hint="eastAsia" w:asciiTheme="minorEastAsia" w:hAnsiTheme="minorEastAsia" w:eastAsiaTheme="minorEastAsia"/>
                <w:b/>
                <w:sz w:val="24"/>
                <w:szCs w:val="24"/>
                <w:lang w:eastAsia="zh-CN"/>
              </w:rPr>
              <w:t>合同附件</w:t>
            </w:r>
          </w:p>
          <w:p>
            <w:pPr>
              <w:widowControl/>
              <w:tabs>
                <w:tab w:val="left" w:pos="2010"/>
              </w:tabs>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附件一：安全环保协议书</w:t>
            </w:r>
          </w:p>
          <w:p>
            <w:pPr>
              <w:spacing w:line="360" w:lineRule="auto"/>
              <w:rPr>
                <w:sz w:val="24"/>
                <w:szCs w:val="24"/>
                <w:lang w:eastAsia="zh-CN"/>
              </w:rPr>
            </w:pPr>
          </w:p>
          <w:p>
            <w:pPr>
              <w:pStyle w:val="2"/>
            </w:pPr>
          </w:p>
          <w:p>
            <w:pPr>
              <w:spacing w:line="360" w:lineRule="auto"/>
              <w:rPr>
                <w:sz w:val="24"/>
                <w:szCs w:val="24"/>
                <w:lang w:eastAsia="zh-CN"/>
              </w:rPr>
            </w:pPr>
            <w:r>
              <w:rPr>
                <w:rFonts w:hint="eastAsia"/>
                <w:sz w:val="24"/>
                <w:szCs w:val="24"/>
                <w:lang w:eastAsia="zh-CN"/>
              </w:rPr>
              <w:t>腾龙芳烃（漳州）有限公司</w:t>
            </w:r>
          </w:p>
          <w:p>
            <w:pPr>
              <w:spacing w:line="360" w:lineRule="auto"/>
              <w:rPr>
                <w:sz w:val="24"/>
                <w:szCs w:val="24"/>
                <w:lang w:eastAsia="zh-CN"/>
              </w:rPr>
            </w:pPr>
            <w:r>
              <w:rPr>
                <w:rFonts w:hint="eastAsia"/>
                <w:sz w:val="24"/>
                <w:szCs w:val="24"/>
                <w:lang w:eastAsia="zh-CN"/>
              </w:rPr>
              <w:t>联系地址：</w:t>
            </w:r>
            <w:r>
              <w:rPr>
                <w:sz w:val="24"/>
                <w:szCs w:val="24"/>
                <w:lang w:eastAsia="zh-CN"/>
              </w:rPr>
              <w:t xml:space="preserve">福建省漳州市古雷港经济开发区腾龙路84号 </w:t>
            </w:r>
          </w:p>
          <w:p>
            <w:pPr>
              <w:pStyle w:val="2"/>
              <w:spacing w:line="360" w:lineRule="auto"/>
              <w:rPr>
                <w:sz w:val="24"/>
                <w:szCs w:val="24"/>
              </w:rPr>
            </w:pPr>
            <w:r>
              <w:rPr>
                <w:rFonts w:hint="eastAsia"/>
                <w:sz w:val="24"/>
                <w:szCs w:val="24"/>
              </w:rPr>
              <w:t>邮编：363216</w:t>
            </w:r>
          </w:p>
          <w:p>
            <w:pPr>
              <w:pStyle w:val="2"/>
              <w:spacing w:line="360" w:lineRule="auto"/>
              <w:rPr>
                <w:sz w:val="24"/>
                <w:szCs w:val="24"/>
              </w:rPr>
            </w:pPr>
            <w:r>
              <w:rPr>
                <w:rFonts w:hint="eastAsia"/>
                <w:sz w:val="24"/>
                <w:szCs w:val="24"/>
              </w:rPr>
              <w:t>传真：</w:t>
            </w:r>
          </w:p>
          <w:p>
            <w:pPr>
              <w:pStyle w:val="2"/>
              <w:spacing w:line="360" w:lineRule="auto"/>
              <w:rPr>
                <w:sz w:val="24"/>
                <w:szCs w:val="24"/>
              </w:rPr>
            </w:pPr>
            <w:r>
              <w:rPr>
                <w:rFonts w:hint="eastAsia"/>
                <w:sz w:val="24"/>
                <w:szCs w:val="24"/>
              </w:rPr>
              <w:t>电子邮箱：</w:t>
            </w:r>
          </w:p>
          <w:p>
            <w:pPr>
              <w:pStyle w:val="2"/>
              <w:spacing w:line="360" w:lineRule="auto"/>
              <w:rPr>
                <w:sz w:val="24"/>
                <w:szCs w:val="24"/>
              </w:rPr>
            </w:pPr>
            <w:r>
              <w:rPr>
                <w:rFonts w:hint="eastAsia"/>
                <w:sz w:val="24"/>
                <w:szCs w:val="24"/>
              </w:rPr>
              <w:t>委托代理人：</w:t>
            </w:r>
          </w:p>
          <w:p>
            <w:pPr>
              <w:pStyle w:val="2"/>
              <w:spacing w:line="360" w:lineRule="auto"/>
              <w:rPr>
                <w:sz w:val="24"/>
                <w:szCs w:val="24"/>
              </w:rPr>
            </w:pPr>
            <w:r>
              <w:rPr>
                <w:rFonts w:hint="eastAsia"/>
                <w:sz w:val="24"/>
                <w:szCs w:val="24"/>
              </w:rPr>
              <w:t>电话：0596-6311083</w:t>
            </w:r>
          </w:p>
          <w:p>
            <w:pPr>
              <w:spacing w:line="360" w:lineRule="auto"/>
              <w:rPr>
                <w:sz w:val="24"/>
                <w:szCs w:val="24"/>
                <w:lang w:eastAsia="zh-CN"/>
              </w:rPr>
            </w:pPr>
            <w:r>
              <w:rPr>
                <w:rFonts w:hint="eastAsia"/>
                <w:sz w:val="24"/>
                <w:szCs w:val="24"/>
                <w:lang w:eastAsia="zh-CN"/>
              </w:rPr>
              <w:t>开户银行</w:t>
            </w:r>
            <w:r>
              <w:rPr>
                <w:sz w:val="24"/>
                <w:szCs w:val="24"/>
                <w:lang w:eastAsia="zh-CN"/>
              </w:rPr>
              <w:t>:中国农业银行股份有限公司漳浦古雷石化支行</w:t>
            </w:r>
          </w:p>
          <w:p>
            <w:pPr>
              <w:spacing w:line="360" w:lineRule="auto"/>
              <w:rPr>
                <w:sz w:val="24"/>
                <w:szCs w:val="24"/>
                <w:lang w:eastAsia="zh-CN"/>
              </w:rPr>
            </w:pPr>
            <w:r>
              <w:rPr>
                <w:rFonts w:hint="eastAsia"/>
                <w:sz w:val="24"/>
                <w:szCs w:val="24"/>
                <w:lang w:eastAsia="zh-CN"/>
              </w:rPr>
              <w:t>账号</w:t>
            </w:r>
            <w:r>
              <w:rPr>
                <w:sz w:val="24"/>
                <w:szCs w:val="24"/>
                <w:lang w:eastAsia="zh-CN"/>
              </w:rPr>
              <w:t>: 13641501040004550</w:t>
            </w:r>
          </w:p>
          <w:p>
            <w:pPr>
              <w:spacing w:line="400" w:lineRule="exact"/>
              <w:rPr>
                <w:sz w:val="24"/>
                <w:szCs w:val="24"/>
                <w:lang w:eastAsia="zh-CN"/>
              </w:rPr>
            </w:pPr>
            <w:r>
              <w:rPr>
                <w:rFonts w:hint="eastAsia"/>
                <w:sz w:val="24"/>
                <w:szCs w:val="24"/>
                <w:lang w:eastAsia="zh-CN"/>
              </w:rPr>
              <w:t>地址</w:t>
            </w:r>
            <w:r>
              <w:rPr>
                <w:sz w:val="24"/>
                <w:szCs w:val="24"/>
                <w:lang w:eastAsia="zh-CN"/>
              </w:rPr>
              <w:t xml:space="preserve">:福建省漳州市古雷港经济开发区腾龙路84号 </w:t>
            </w: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r>
              <w:rPr>
                <w:rFonts w:hint="eastAsia"/>
                <w:sz w:val="24"/>
                <w:szCs w:val="24"/>
                <w:lang w:eastAsia="zh-CN"/>
              </w:rPr>
              <w:t>翔鹭石化（漳州）有限公司</w:t>
            </w:r>
          </w:p>
          <w:p>
            <w:pPr>
              <w:spacing w:line="360" w:lineRule="auto"/>
              <w:rPr>
                <w:sz w:val="24"/>
                <w:szCs w:val="24"/>
                <w:lang w:eastAsia="zh-CN"/>
              </w:rPr>
            </w:pPr>
            <w:r>
              <w:rPr>
                <w:rFonts w:hint="eastAsia"/>
                <w:sz w:val="24"/>
                <w:szCs w:val="24"/>
                <w:lang w:eastAsia="zh-CN"/>
              </w:rPr>
              <w:t>联系地址：</w:t>
            </w:r>
            <w:r>
              <w:rPr>
                <w:sz w:val="24"/>
                <w:szCs w:val="24"/>
                <w:lang w:eastAsia="zh-CN"/>
              </w:rPr>
              <w:t>福建省漳州市古雷港经济开发区腾龙路8</w:t>
            </w:r>
            <w:r>
              <w:rPr>
                <w:rFonts w:hint="eastAsia"/>
                <w:sz w:val="24"/>
                <w:szCs w:val="24"/>
                <w:lang w:eastAsia="zh-CN"/>
              </w:rPr>
              <w:t>6</w:t>
            </w:r>
            <w:r>
              <w:rPr>
                <w:sz w:val="24"/>
                <w:szCs w:val="24"/>
                <w:lang w:eastAsia="zh-CN"/>
              </w:rPr>
              <w:t xml:space="preserve">号 </w:t>
            </w:r>
          </w:p>
          <w:p>
            <w:pPr>
              <w:pStyle w:val="2"/>
              <w:spacing w:line="360" w:lineRule="auto"/>
              <w:rPr>
                <w:sz w:val="24"/>
                <w:szCs w:val="24"/>
              </w:rPr>
            </w:pPr>
            <w:r>
              <w:rPr>
                <w:rFonts w:hint="eastAsia"/>
                <w:sz w:val="24"/>
                <w:szCs w:val="24"/>
              </w:rPr>
              <w:t>邮编：363216</w:t>
            </w:r>
          </w:p>
          <w:p>
            <w:pPr>
              <w:pStyle w:val="2"/>
              <w:spacing w:line="360" w:lineRule="auto"/>
              <w:rPr>
                <w:sz w:val="24"/>
                <w:szCs w:val="24"/>
              </w:rPr>
            </w:pPr>
            <w:r>
              <w:rPr>
                <w:rFonts w:hint="eastAsia"/>
                <w:sz w:val="24"/>
                <w:szCs w:val="24"/>
              </w:rPr>
              <w:t>传真：</w:t>
            </w:r>
          </w:p>
          <w:p>
            <w:pPr>
              <w:pStyle w:val="2"/>
              <w:spacing w:line="360" w:lineRule="auto"/>
              <w:rPr>
                <w:sz w:val="24"/>
                <w:szCs w:val="24"/>
              </w:rPr>
            </w:pPr>
            <w:r>
              <w:rPr>
                <w:rFonts w:hint="eastAsia"/>
                <w:sz w:val="24"/>
                <w:szCs w:val="24"/>
              </w:rPr>
              <w:t>电子邮箱：</w:t>
            </w:r>
          </w:p>
          <w:p>
            <w:pPr>
              <w:pStyle w:val="2"/>
              <w:spacing w:line="360" w:lineRule="auto"/>
              <w:rPr>
                <w:sz w:val="24"/>
                <w:szCs w:val="24"/>
              </w:rPr>
            </w:pPr>
            <w:r>
              <w:rPr>
                <w:rFonts w:hint="eastAsia"/>
                <w:sz w:val="24"/>
                <w:szCs w:val="24"/>
              </w:rPr>
              <w:t>委托代理人：</w:t>
            </w:r>
          </w:p>
          <w:p>
            <w:pPr>
              <w:pStyle w:val="2"/>
              <w:spacing w:line="360" w:lineRule="auto"/>
              <w:rPr>
                <w:sz w:val="24"/>
                <w:szCs w:val="24"/>
              </w:rPr>
            </w:pPr>
            <w:r>
              <w:rPr>
                <w:rFonts w:hint="eastAsia"/>
                <w:sz w:val="24"/>
                <w:szCs w:val="24"/>
              </w:rPr>
              <w:t>电话：0592-6808888</w:t>
            </w:r>
          </w:p>
          <w:p>
            <w:pPr>
              <w:spacing w:line="400" w:lineRule="exact"/>
              <w:rPr>
                <w:sz w:val="24"/>
                <w:szCs w:val="24"/>
                <w:lang w:eastAsia="zh-CN"/>
              </w:rPr>
            </w:pPr>
            <w:r>
              <w:rPr>
                <w:rFonts w:hint="eastAsia"/>
                <w:sz w:val="24"/>
                <w:szCs w:val="24"/>
                <w:lang w:eastAsia="zh-CN"/>
              </w:rPr>
              <w:t>开户银行：中国银行漳州分行</w:t>
            </w:r>
            <w:r>
              <w:rPr>
                <w:sz w:val="24"/>
                <w:szCs w:val="24"/>
                <w:lang w:eastAsia="zh-CN"/>
              </w:rPr>
              <w:t xml:space="preserve">  </w:t>
            </w:r>
          </w:p>
          <w:p>
            <w:pPr>
              <w:spacing w:line="400" w:lineRule="exact"/>
              <w:rPr>
                <w:sz w:val="24"/>
                <w:szCs w:val="24"/>
                <w:lang w:eastAsia="zh-CN"/>
              </w:rPr>
            </w:pPr>
            <w:r>
              <w:rPr>
                <w:rFonts w:hint="eastAsia"/>
                <w:sz w:val="24"/>
                <w:szCs w:val="24"/>
                <w:lang w:eastAsia="zh-CN"/>
              </w:rPr>
              <w:t>账号：</w:t>
            </w:r>
            <w:r>
              <w:rPr>
                <w:sz w:val="24"/>
                <w:szCs w:val="24"/>
                <w:lang w:eastAsia="zh-CN"/>
              </w:rPr>
              <w:t>416958369985</w:t>
            </w:r>
          </w:p>
          <w:p>
            <w:pPr>
              <w:tabs>
                <w:tab w:val="left" w:pos="142"/>
              </w:tabs>
              <w:spacing w:line="400" w:lineRule="exact"/>
              <w:rPr>
                <w:sz w:val="24"/>
                <w:szCs w:val="24"/>
                <w:lang w:eastAsia="zh-CN"/>
              </w:rPr>
            </w:pPr>
          </w:p>
          <w:p>
            <w:pPr>
              <w:pStyle w:val="2"/>
              <w:spacing w:line="400" w:lineRule="exact"/>
              <w:rPr>
                <w:sz w:val="24"/>
                <w:szCs w:val="24"/>
              </w:rPr>
            </w:pPr>
          </w:p>
          <w:p>
            <w:pPr>
              <w:spacing w:line="400" w:lineRule="exact"/>
              <w:rPr>
                <w:sz w:val="24"/>
                <w:szCs w:val="24"/>
                <w:lang w:eastAsia="zh-CN"/>
              </w:rPr>
            </w:pPr>
          </w:p>
          <w:p>
            <w:pPr>
              <w:spacing w:line="360" w:lineRule="auto"/>
              <w:rPr>
                <w:sz w:val="24"/>
                <w:szCs w:val="24"/>
                <w:lang w:eastAsia="zh-CN"/>
              </w:rPr>
            </w:pPr>
            <w:r>
              <w:rPr>
                <w:rFonts w:hint="eastAsia"/>
                <w:sz w:val="24"/>
                <w:szCs w:val="24"/>
                <w:lang w:eastAsia="zh-CN"/>
              </w:rPr>
              <w:t>翔鹭码头投资管理（漳州）有限公司</w:t>
            </w:r>
          </w:p>
          <w:p>
            <w:pPr>
              <w:spacing w:line="360" w:lineRule="auto"/>
              <w:rPr>
                <w:sz w:val="24"/>
                <w:szCs w:val="24"/>
                <w:lang w:eastAsia="zh-CN"/>
              </w:rPr>
            </w:pPr>
            <w:r>
              <w:rPr>
                <w:rFonts w:hint="eastAsia"/>
                <w:sz w:val="24"/>
                <w:szCs w:val="24"/>
                <w:lang w:eastAsia="zh-CN"/>
              </w:rPr>
              <w:t>联系地址：</w:t>
            </w:r>
            <w:r>
              <w:rPr>
                <w:sz w:val="24"/>
                <w:szCs w:val="24"/>
                <w:lang w:eastAsia="zh-CN"/>
              </w:rPr>
              <w:t>福建省漳州市古雷港经济开发区腾龙路8</w:t>
            </w:r>
            <w:r>
              <w:rPr>
                <w:rFonts w:hint="eastAsia"/>
                <w:sz w:val="24"/>
                <w:szCs w:val="24"/>
                <w:lang w:eastAsia="zh-CN"/>
              </w:rPr>
              <w:t>6</w:t>
            </w:r>
            <w:r>
              <w:rPr>
                <w:sz w:val="24"/>
                <w:szCs w:val="24"/>
                <w:lang w:eastAsia="zh-CN"/>
              </w:rPr>
              <w:t xml:space="preserve">号 </w:t>
            </w:r>
          </w:p>
          <w:p>
            <w:pPr>
              <w:pStyle w:val="2"/>
              <w:spacing w:line="360" w:lineRule="auto"/>
              <w:rPr>
                <w:sz w:val="24"/>
                <w:szCs w:val="24"/>
              </w:rPr>
            </w:pPr>
            <w:r>
              <w:rPr>
                <w:rFonts w:hint="eastAsia"/>
                <w:sz w:val="24"/>
                <w:szCs w:val="24"/>
              </w:rPr>
              <w:t>邮编：363216</w:t>
            </w:r>
          </w:p>
          <w:p>
            <w:pPr>
              <w:pStyle w:val="2"/>
              <w:spacing w:line="360" w:lineRule="auto"/>
              <w:rPr>
                <w:sz w:val="24"/>
                <w:szCs w:val="24"/>
              </w:rPr>
            </w:pPr>
            <w:r>
              <w:rPr>
                <w:rFonts w:hint="eastAsia"/>
                <w:sz w:val="24"/>
                <w:szCs w:val="24"/>
              </w:rPr>
              <w:t>传真：</w:t>
            </w:r>
          </w:p>
          <w:p>
            <w:pPr>
              <w:pStyle w:val="2"/>
              <w:spacing w:line="360" w:lineRule="auto"/>
              <w:rPr>
                <w:sz w:val="24"/>
                <w:szCs w:val="24"/>
              </w:rPr>
            </w:pPr>
            <w:r>
              <w:rPr>
                <w:rFonts w:hint="eastAsia"/>
                <w:sz w:val="24"/>
                <w:szCs w:val="24"/>
              </w:rPr>
              <w:t>电子邮箱：</w:t>
            </w:r>
          </w:p>
          <w:p>
            <w:pPr>
              <w:pStyle w:val="2"/>
              <w:spacing w:line="360" w:lineRule="auto"/>
              <w:rPr>
                <w:sz w:val="24"/>
                <w:szCs w:val="24"/>
              </w:rPr>
            </w:pPr>
            <w:r>
              <w:rPr>
                <w:rFonts w:hint="eastAsia"/>
                <w:sz w:val="24"/>
                <w:szCs w:val="24"/>
              </w:rPr>
              <w:t>委托代理人：</w:t>
            </w:r>
          </w:p>
          <w:p>
            <w:pPr>
              <w:pStyle w:val="2"/>
              <w:spacing w:line="360" w:lineRule="auto"/>
              <w:rPr>
                <w:sz w:val="24"/>
                <w:szCs w:val="24"/>
              </w:rPr>
            </w:pPr>
            <w:r>
              <w:rPr>
                <w:rFonts w:hint="eastAsia"/>
                <w:sz w:val="24"/>
                <w:szCs w:val="24"/>
              </w:rPr>
              <w:t>电话：0596-6310074</w:t>
            </w:r>
          </w:p>
          <w:p>
            <w:pPr>
              <w:tabs>
                <w:tab w:val="left" w:pos="142"/>
              </w:tabs>
              <w:spacing w:line="360" w:lineRule="auto"/>
              <w:rPr>
                <w:sz w:val="24"/>
                <w:szCs w:val="24"/>
                <w:lang w:eastAsia="zh-CN"/>
              </w:rPr>
            </w:pPr>
            <w:r>
              <w:rPr>
                <w:rFonts w:hint="eastAsia"/>
                <w:sz w:val="24"/>
                <w:szCs w:val="24"/>
                <w:lang w:eastAsia="zh-CN"/>
              </w:rPr>
              <w:t>开户银行：中国银行漳浦支行</w:t>
            </w:r>
          </w:p>
          <w:p>
            <w:pPr>
              <w:tabs>
                <w:tab w:val="left" w:pos="142"/>
              </w:tabs>
              <w:spacing w:line="360" w:lineRule="auto"/>
              <w:rPr>
                <w:sz w:val="24"/>
                <w:szCs w:val="24"/>
                <w:lang w:eastAsia="zh-CN"/>
              </w:rPr>
            </w:pPr>
            <w:r>
              <w:rPr>
                <w:rFonts w:hint="eastAsia"/>
                <w:sz w:val="24"/>
                <w:szCs w:val="24"/>
                <w:lang w:eastAsia="zh-CN"/>
              </w:rPr>
              <w:t>账号：</w:t>
            </w:r>
            <w:r>
              <w:rPr>
                <w:sz w:val="24"/>
                <w:szCs w:val="24"/>
                <w:lang w:eastAsia="zh-CN"/>
              </w:rPr>
              <w:t xml:space="preserve"> 423467650735</w:t>
            </w:r>
          </w:p>
          <w:p>
            <w:pPr>
              <w:pStyle w:val="2"/>
              <w:spacing w:line="360" w:lineRule="auto"/>
              <w:rPr>
                <w:sz w:val="24"/>
                <w:szCs w:val="24"/>
              </w:rPr>
            </w:pPr>
          </w:p>
          <w:p>
            <w:pPr>
              <w:pStyle w:val="2"/>
              <w:spacing w:line="400" w:lineRule="exact"/>
              <w:rPr>
                <w:sz w:val="24"/>
                <w:szCs w:val="24"/>
              </w:rPr>
            </w:pPr>
            <w:r>
              <w:rPr>
                <w:rFonts w:hint="eastAsia"/>
                <w:sz w:val="24"/>
                <w:szCs w:val="24"/>
              </w:rPr>
              <w:t xml:space="preserve">乙方：  </w:t>
            </w:r>
          </w:p>
          <w:p>
            <w:pPr>
              <w:spacing w:line="360" w:lineRule="auto"/>
              <w:rPr>
                <w:sz w:val="24"/>
                <w:szCs w:val="24"/>
                <w:lang w:eastAsia="zh-CN"/>
              </w:rPr>
            </w:pPr>
            <w:r>
              <w:rPr>
                <w:rFonts w:hint="eastAsia"/>
                <w:sz w:val="24"/>
                <w:szCs w:val="24"/>
                <w:lang w:eastAsia="zh-CN"/>
              </w:rPr>
              <w:t>联系地址：</w:t>
            </w:r>
            <w:r>
              <w:rPr>
                <w:sz w:val="24"/>
                <w:szCs w:val="24"/>
                <w:lang w:eastAsia="zh-CN"/>
              </w:rPr>
              <w:t xml:space="preserve"> </w:t>
            </w:r>
          </w:p>
          <w:p>
            <w:pPr>
              <w:pStyle w:val="2"/>
              <w:spacing w:line="360" w:lineRule="auto"/>
              <w:rPr>
                <w:sz w:val="24"/>
                <w:szCs w:val="24"/>
              </w:rPr>
            </w:pPr>
            <w:r>
              <w:rPr>
                <w:rFonts w:hint="eastAsia"/>
                <w:sz w:val="24"/>
                <w:szCs w:val="24"/>
              </w:rPr>
              <w:t>邮编：传真：</w:t>
            </w:r>
          </w:p>
          <w:p>
            <w:pPr>
              <w:pStyle w:val="2"/>
              <w:spacing w:line="360" w:lineRule="auto"/>
              <w:rPr>
                <w:sz w:val="24"/>
                <w:szCs w:val="24"/>
              </w:rPr>
            </w:pPr>
            <w:r>
              <w:rPr>
                <w:rFonts w:hint="eastAsia"/>
                <w:sz w:val="24"/>
                <w:szCs w:val="24"/>
              </w:rPr>
              <w:t>电子邮箱：</w:t>
            </w:r>
          </w:p>
          <w:p>
            <w:pPr>
              <w:pStyle w:val="2"/>
              <w:spacing w:line="360" w:lineRule="auto"/>
              <w:rPr>
                <w:sz w:val="24"/>
                <w:szCs w:val="24"/>
              </w:rPr>
            </w:pPr>
            <w:r>
              <w:rPr>
                <w:rFonts w:hint="eastAsia"/>
                <w:sz w:val="24"/>
                <w:szCs w:val="24"/>
              </w:rPr>
              <w:t>委托代理人：</w:t>
            </w:r>
          </w:p>
          <w:p>
            <w:pPr>
              <w:pStyle w:val="2"/>
              <w:spacing w:line="360" w:lineRule="auto"/>
              <w:rPr>
                <w:sz w:val="24"/>
                <w:szCs w:val="24"/>
              </w:rPr>
            </w:pPr>
            <w:r>
              <w:rPr>
                <w:rFonts w:hint="eastAsia"/>
                <w:sz w:val="24"/>
                <w:szCs w:val="24"/>
              </w:rPr>
              <w:t>电话：</w:t>
            </w:r>
          </w:p>
          <w:p>
            <w:pPr>
              <w:tabs>
                <w:tab w:val="left" w:pos="142"/>
              </w:tabs>
              <w:spacing w:line="360" w:lineRule="auto"/>
              <w:rPr>
                <w:sz w:val="24"/>
                <w:szCs w:val="24"/>
                <w:lang w:eastAsia="zh-CN"/>
              </w:rPr>
            </w:pPr>
            <w:r>
              <w:rPr>
                <w:rFonts w:hint="eastAsia"/>
                <w:sz w:val="24"/>
                <w:szCs w:val="24"/>
                <w:lang w:eastAsia="zh-CN"/>
              </w:rPr>
              <w:t>开户银行：</w:t>
            </w:r>
          </w:p>
          <w:p>
            <w:pPr>
              <w:tabs>
                <w:tab w:val="left" w:pos="142"/>
              </w:tabs>
              <w:spacing w:line="360" w:lineRule="auto"/>
              <w:rPr>
                <w:sz w:val="24"/>
                <w:szCs w:val="24"/>
                <w:lang w:eastAsia="zh-CN"/>
              </w:rPr>
            </w:pPr>
            <w:r>
              <w:rPr>
                <w:rFonts w:hint="eastAsia"/>
                <w:sz w:val="24"/>
                <w:szCs w:val="24"/>
                <w:lang w:eastAsia="zh-CN"/>
              </w:rPr>
              <w:t>账号：</w:t>
            </w:r>
          </w:p>
          <w:p>
            <w:pPr>
              <w:pStyle w:val="2"/>
              <w:spacing w:line="360" w:lineRule="auto"/>
              <w:rPr>
                <w:rFonts w:asciiTheme="minorEastAsia" w:hAnsiTheme="minorEastAsia" w:eastAsiaTheme="minorEastAsia"/>
                <w:sz w:val="24"/>
                <w:szCs w:val="24"/>
              </w:rPr>
            </w:pPr>
          </w:p>
          <w:p>
            <w:pPr>
              <w:pStyle w:val="2"/>
              <w:spacing w:line="360" w:lineRule="auto"/>
              <w:rPr>
                <w:rFonts w:asciiTheme="minorEastAsia" w:hAnsiTheme="minorEastAsia" w:eastAsiaTheme="minorEastAsia"/>
                <w:sz w:val="24"/>
                <w:szCs w:val="24"/>
              </w:rPr>
            </w:pP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附件一：</w:t>
            </w:r>
          </w:p>
          <w:p>
            <w:pPr>
              <w:pStyle w:val="25"/>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ind w:left="440" w:left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发包单位（以下简称甲方）：</w:t>
            </w:r>
            <w:r>
              <w:rPr>
                <w:rFonts w:hint="eastAsia"/>
                <w:szCs w:val="21"/>
                <w:u w:val="single"/>
                <w:lang w:eastAsia="zh-CN"/>
              </w:rPr>
              <w:t xml:space="preserve"> 腾龙芳烃（漳州）有限公司         </w:t>
            </w:r>
            <w:r>
              <w:rPr>
                <w:szCs w:val="21"/>
                <w:u w:val="single"/>
                <w:lang w:eastAsia="zh-CN"/>
              </w:rPr>
              <w:t xml:space="preserve"> </w:t>
            </w:r>
          </w:p>
          <w:p>
            <w:pPr>
              <w:spacing w:line="360" w:lineRule="auto"/>
              <w:ind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Pr>
                <w:rFonts w:hint="eastAsia"/>
                <w:szCs w:val="21"/>
                <w:lang w:eastAsia="zh-CN"/>
              </w:rPr>
              <w:t xml:space="preserve">   </w:t>
            </w:r>
            <w:r>
              <w:rPr>
                <w:rFonts w:hint="eastAsia" w:asciiTheme="minorEastAsia" w:hAnsiTheme="minorEastAsia" w:eastAsiaTheme="minorEastAsia"/>
                <w:szCs w:val="21"/>
                <w:lang w:eastAsia="zh-CN"/>
              </w:rPr>
              <w:t xml:space="preserve">                   </w:t>
            </w:r>
          </w:p>
          <w:p>
            <w:pPr>
              <w:spacing w:line="360" w:lineRule="auto"/>
              <w:ind w:left="440" w:leftChars="200"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双方就腾龙芳烃（漳州）有限公司</w:t>
            </w:r>
            <w:r>
              <w:rPr>
                <w:rFonts w:hint="eastAsia" w:asciiTheme="minorEastAsia" w:hAnsiTheme="minorEastAsia" w:eastAsiaTheme="minorEastAsia"/>
                <w:szCs w:val="21"/>
                <w:u w:val="single"/>
                <w:lang w:eastAsia="zh-CN"/>
              </w:rPr>
              <w:t xml:space="preserve">               </w:t>
            </w:r>
            <w:r>
              <w:rPr>
                <w:rFonts w:hint="eastAsia" w:asciiTheme="minorEastAsia" w:hAnsiTheme="minorEastAsia" w:eastAsiaTheme="minorEastAsia"/>
                <w:szCs w:val="21"/>
                <w:lang w:eastAsia="zh-CN"/>
              </w:rPr>
              <w:t>合同，</w:t>
            </w:r>
            <w:r>
              <w:rPr>
                <w:rFonts w:hint="eastAsia"/>
                <w:szCs w:val="21"/>
                <w:lang w:eastAsia="zh-CN"/>
              </w:rPr>
              <w:t>为进一步明确甲乙双方在工程承包合同履行过程中的权利和义务及责任，保障人身安全和企业财产安全，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依据《中华人民共和国安全生产法》、《中华人民共和国环境保护法》等相关法规及腾龙芳烃（漳州）有限公司HSE管理制度，经双方协商，双方自愿签订本安全环保协议，作为主合同的附件。</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pPr>
              <w:pStyle w:val="75"/>
              <w:numPr>
                <w:ilvl w:val="0"/>
                <w:numId w:val="10"/>
              </w:numPr>
              <w:autoSpaceDE/>
              <w:autoSpaceDN/>
              <w:spacing w:before="0" w:line="360" w:lineRule="auto"/>
              <w:ind w:left="801" w:leftChars="200"/>
              <w:jc w:val="both"/>
              <w:rPr>
                <w:szCs w:val="21"/>
                <w:lang w:eastAsia="zh-CN"/>
              </w:rPr>
            </w:pPr>
            <w:r>
              <w:rPr>
                <w:rFonts w:hint="eastAsia"/>
                <w:szCs w:val="21"/>
                <w:lang w:eastAsia="zh-CN"/>
              </w:rPr>
              <w:t>甲方有权对乙方的资质进行审查，确认其符合且具备进厂条件，方可进厂施工。</w:t>
            </w:r>
          </w:p>
          <w:p>
            <w:pPr>
              <w:pStyle w:val="75"/>
              <w:numPr>
                <w:ilvl w:val="0"/>
                <w:numId w:val="10"/>
              </w:numPr>
              <w:autoSpaceDE/>
              <w:autoSpaceDN/>
              <w:spacing w:before="0" w:line="360" w:lineRule="auto"/>
              <w:ind w:left="801" w:leftChars="200"/>
              <w:jc w:val="both"/>
              <w:rPr>
                <w:szCs w:val="21"/>
                <w:lang w:eastAsia="zh-CN"/>
              </w:rPr>
            </w:pPr>
            <w:r>
              <w:rPr>
                <w:rFonts w:hint="eastAsia"/>
                <w:szCs w:val="21"/>
                <w:lang w:eastAsia="zh-CN"/>
              </w:rPr>
              <w:t>甲方有权要求乙方维护好甲方相关的安全环保设施、设备和器材。</w:t>
            </w:r>
          </w:p>
          <w:p>
            <w:pPr>
              <w:pStyle w:val="75"/>
              <w:numPr>
                <w:ilvl w:val="0"/>
                <w:numId w:val="10"/>
              </w:numPr>
              <w:autoSpaceDE/>
              <w:autoSpaceDN/>
              <w:spacing w:before="0" w:line="360" w:lineRule="auto"/>
              <w:ind w:left="801" w:leftChars="200"/>
              <w:jc w:val="both"/>
              <w:rPr>
                <w:szCs w:val="21"/>
                <w:lang w:eastAsia="zh-CN"/>
              </w:rPr>
            </w:pPr>
            <w:r>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pPr>
              <w:pStyle w:val="75"/>
              <w:numPr>
                <w:ilvl w:val="0"/>
                <w:numId w:val="10"/>
              </w:numPr>
              <w:autoSpaceDE/>
              <w:autoSpaceDN/>
              <w:spacing w:before="0" w:line="360" w:lineRule="auto"/>
              <w:ind w:left="801" w:leftChars="200"/>
              <w:jc w:val="both"/>
              <w:rPr>
                <w:szCs w:val="21"/>
                <w:lang w:eastAsia="zh-CN"/>
              </w:rPr>
            </w:pPr>
            <w:r>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pPr>
              <w:pStyle w:val="75"/>
              <w:numPr>
                <w:ilvl w:val="0"/>
                <w:numId w:val="10"/>
              </w:numPr>
              <w:autoSpaceDE/>
              <w:autoSpaceDN/>
              <w:spacing w:before="0" w:line="360" w:lineRule="auto"/>
              <w:ind w:left="801" w:leftChars="200"/>
              <w:jc w:val="both"/>
              <w:rPr>
                <w:szCs w:val="21"/>
                <w:lang w:eastAsia="zh-CN"/>
              </w:rPr>
            </w:pPr>
            <w:r>
              <w:rPr>
                <w:rFonts w:hint="eastAsia"/>
                <w:szCs w:val="21"/>
                <w:lang w:eastAsia="zh-CN"/>
              </w:rPr>
              <w:t>甲方有权对乙方不服从管理和严重违章者，驱除施工现场。</w:t>
            </w:r>
          </w:p>
          <w:p>
            <w:pPr>
              <w:pStyle w:val="75"/>
              <w:numPr>
                <w:ilvl w:val="0"/>
                <w:numId w:val="10"/>
              </w:numPr>
              <w:autoSpaceDE/>
              <w:autoSpaceDN/>
              <w:spacing w:before="0" w:line="360" w:lineRule="auto"/>
              <w:ind w:left="801" w:leftChars="200"/>
              <w:jc w:val="both"/>
              <w:rPr>
                <w:szCs w:val="21"/>
                <w:lang w:eastAsia="zh-CN"/>
              </w:rPr>
            </w:pPr>
            <w:r>
              <w:rPr>
                <w:rFonts w:hint="eastAsia"/>
                <w:szCs w:val="21"/>
                <w:lang w:eastAsia="zh-CN"/>
              </w:rPr>
              <w:t>甲方负责对乙方进行厂级和部门级安全培训教育和考核，考核合格方可办理入厂手续。</w:t>
            </w:r>
          </w:p>
          <w:p>
            <w:pPr>
              <w:pStyle w:val="75"/>
              <w:numPr>
                <w:ilvl w:val="0"/>
                <w:numId w:val="10"/>
              </w:numPr>
              <w:autoSpaceDE/>
              <w:autoSpaceDN/>
              <w:spacing w:before="0" w:line="360" w:lineRule="auto"/>
              <w:ind w:left="801" w:leftChars="200"/>
              <w:jc w:val="both"/>
              <w:rPr>
                <w:szCs w:val="21"/>
                <w:lang w:eastAsia="zh-CN"/>
              </w:rPr>
            </w:pPr>
            <w:r>
              <w:rPr>
                <w:rFonts w:hint="eastAsia"/>
                <w:szCs w:val="21"/>
                <w:lang w:eastAsia="zh-CN"/>
              </w:rPr>
              <w:t>甲方负责各装置的工艺处理、退料、置换、吹扫及盲板隔离工作，为本项目提供安全的施工条件。</w:t>
            </w:r>
          </w:p>
          <w:p>
            <w:pPr>
              <w:pStyle w:val="75"/>
              <w:numPr>
                <w:ilvl w:val="0"/>
                <w:numId w:val="10"/>
              </w:numPr>
              <w:autoSpaceDE/>
              <w:autoSpaceDN/>
              <w:spacing w:before="0" w:line="360" w:lineRule="auto"/>
              <w:ind w:left="801" w:leftChars="200"/>
              <w:jc w:val="both"/>
              <w:rPr>
                <w:szCs w:val="21"/>
                <w:lang w:eastAsia="zh-CN"/>
              </w:rPr>
            </w:pPr>
            <w:r>
              <w:rPr>
                <w:rFonts w:hint="eastAsia"/>
                <w:szCs w:val="21"/>
                <w:lang w:eastAsia="zh-CN"/>
              </w:rPr>
              <w:t>甲方应乙方要求，向乙方提供与乙方作业相关的甲方有毒有害、易燃易爆物品的数据。</w:t>
            </w:r>
          </w:p>
          <w:p>
            <w:pPr>
              <w:pStyle w:val="75"/>
              <w:numPr>
                <w:ilvl w:val="0"/>
                <w:numId w:val="10"/>
              </w:numPr>
              <w:autoSpaceDE/>
              <w:autoSpaceDN/>
              <w:spacing w:before="0" w:line="360" w:lineRule="auto"/>
              <w:ind w:left="801" w:leftChars="200"/>
              <w:jc w:val="both"/>
              <w:rPr>
                <w:szCs w:val="21"/>
                <w:lang w:eastAsia="zh-CN"/>
              </w:rPr>
            </w:pPr>
            <w:r>
              <w:rPr>
                <w:rFonts w:hint="eastAsia"/>
                <w:szCs w:val="21"/>
                <w:lang w:eastAsia="zh-CN"/>
              </w:rPr>
              <w:t>甲方在开工前必须对乙方进行全面的安全技术及文明施工交底。</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乙方有权对甲方安全管理工作提出合理化建议或改进措施。</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 xml:space="preserve">乙方对甲方管理人员违章指挥、强令冒险作业、有权拒绝执行。对打击和报复行为有权向上级和有关部门汇报。 </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乙方对危及生命安全和身体健康的施工作业条件和环境，有权提出整改建议或拒绝施工作业。</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乙方施工过程中在发生严重危及作业人员生命安全的不可抗拒紧急情况时，有权采取必要的避险措施，并立即向管理部门报告。</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乙方有权要求甲方提供相关的安全资料。</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必须建立健全HSE管理网络、HSE保证体系和HSE责任制，成立专职HSE管理机构，依照《安全生产法》的要求配备专职或兼职安全生产管理人员；施工队伍超过50人的应按比例配足专职安全员，并佩戴明显标志；编制和实施各安全环保施工方案和专项应急预案。</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乙方应按《中华人民共和国劳动法》等法律、法规、规定用工，严禁使用未成年工和有职业禁忌的人员进行施工作业。</w:t>
            </w:r>
            <w:r>
              <w:rPr>
                <w:szCs w:val="21"/>
                <w:lang w:eastAsia="zh-CN"/>
              </w:rPr>
              <w:t xml:space="preserve"> </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乙方必须按国家有关规定，为施工人员办理工伤保险、意外伤害保险（施工人员较多的承包商建议购买建筑工程团体意外险），为施工人员配备合格的劳动防护用品及安全用具，并保证施工工具、器械使用安全。</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乙方需建立安全检查制度，指定专人负责现场安全监督检查工作，认真开展安全检查，发现作业过程中不安全行为、隐患、重大险情，应采取有效措施及时处理并报告甲方。</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pStyle w:val="75"/>
              <w:numPr>
                <w:ilvl w:val="0"/>
                <w:numId w:val="11"/>
              </w:numPr>
              <w:autoSpaceDE/>
              <w:autoSpaceDN/>
              <w:spacing w:before="0" w:line="360" w:lineRule="auto"/>
              <w:ind w:left="801" w:leftChars="200"/>
              <w:jc w:val="both"/>
              <w:rPr>
                <w:szCs w:val="21"/>
                <w:lang w:eastAsia="zh-CN"/>
              </w:rPr>
            </w:pPr>
            <w:r>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75"/>
              <w:numPr>
                <w:ilvl w:val="0"/>
                <w:numId w:val="12"/>
              </w:numPr>
              <w:autoSpaceDE/>
              <w:autoSpaceDN/>
              <w:spacing w:before="0" w:line="360" w:lineRule="auto"/>
              <w:ind w:left="801" w:leftChars="200"/>
              <w:jc w:val="both"/>
              <w:rPr>
                <w:szCs w:val="21"/>
                <w:lang w:eastAsia="zh-CN"/>
              </w:rPr>
            </w:pPr>
            <w:r>
              <w:rPr>
                <w:rFonts w:hint="eastAsia"/>
                <w:szCs w:val="21"/>
                <w:lang w:eastAsia="zh-CN"/>
              </w:rPr>
              <w:t>乙方不得将工程违法转包、分包。</w:t>
            </w:r>
          </w:p>
          <w:p>
            <w:pPr>
              <w:pStyle w:val="75"/>
              <w:numPr>
                <w:ilvl w:val="0"/>
                <w:numId w:val="12"/>
              </w:numPr>
              <w:autoSpaceDE/>
              <w:autoSpaceDN/>
              <w:spacing w:before="0" w:line="360" w:lineRule="auto"/>
              <w:ind w:left="801" w:leftChars="200"/>
              <w:jc w:val="both"/>
              <w:rPr>
                <w:szCs w:val="21"/>
                <w:lang w:eastAsia="zh-CN"/>
              </w:rPr>
            </w:pPr>
            <w:r>
              <w:rPr>
                <w:rFonts w:hint="eastAsia"/>
                <w:szCs w:val="21"/>
                <w:lang w:eastAsia="zh-CN"/>
              </w:rPr>
              <w:t>发生安全事故时，甲乙双方均有抢险、救灾的义务，所发生的费用由责任方承担。</w:t>
            </w:r>
          </w:p>
          <w:p>
            <w:pPr>
              <w:pStyle w:val="75"/>
              <w:numPr>
                <w:ilvl w:val="0"/>
                <w:numId w:val="12"/>
              </w:numPr>
              <w:autoSpaceDE/>
              <w:autoSpaceDN/>
              <w:spacing w:before="0" w:line="360" w:lineRule="auto"/>
              <w:ind w:left="801" w:leftChars="200"/>
              <w:jc w:val="both"/>
              <w:rPr>
                <w:szCs w:val="21"/>
                <w:lang w:eastAsia="zh-CN"/>
              </w:rPr>
            </w:pP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pStyle w:val="75"/>
              <w:numPr>
                <w:ilvl w:val="0"/>
                <w:numId w:val="12"/>
              </w:numPr>
              <w:autoSpaceDE/>
              <w:autoSpaceDN/>
              <w:spacing w:before="0" w:line="360" w:lineRule="auto"/>
              <w:ind w:left="801" w:leftChars="200"/>
              <w:jc w:val="both"/>
              <w:rPr>
                <w:szCs w:val="21"/>
                <w:lang w:eastAsia="zh-CN"/>
              </w:rPr>
            </w:pPr>
            <w:r>
              <w:rPr>
                <w:rFonts w:hint="eastAsia"/>
                <w:szCs w:val="21"/>
                <w:lang w:eastAsia="zh-CN"/>
              </w:rPr>
              <w:t>甲方违约造成的事故，甲方承担全部责任，并按规定追究有关人员责任及上报。</w:t>
            </w:r>
          </w:p>
          <w:p>
            <w:pPr>
              <w:pStyle w:val="75"/>
              <w:numPr>
                <w:ilvl w:val="0"/>
                <w:numId w:val="12"/>
              </w:numPr>
              <w:autoSpaceDE/>
              <w:autoSpaceDN/>
              <w:spacing w:before="0" w:line="360" w:lineRule="auto"/>
              <w:ind w:left="801" w:leftChars="200"/>
              <w:jc w:val="both"/>
              <w:rPr>
                <w:szCs w:val="21"/>
                <w:lang w:eastAsia="zh-CN"/>
              </w:rPr>
            </w:pPr>
            <w:r>
              <w:rPr>
                <w:rFonts w:hint="eastAsia"/>
                <w:szCs w:val="21"/>
                <w:lang w:eastAsia="zh-CN"/>
              </w:rPr>
              <w:t>乙方在施工过程中如果有违法、违规和违章行为，甲方将按照按国家法律、法规和甲方的HSE管理制度进行处罚。处罚款由乙方现金形式交到甲方财务部，对不按时缴纳罚款的，甲方可以从乙方工程款双倍扣除。</w:t>
            </w:r>
          </w:p>
          <w:p>
            <w:pPr>
              <w:pStyle w:val="75"/>
              <w:numPr>
                <w:ilvl w:val="0"/>
                <w:numId w:val="12"/>
              </w:numPr>
              <w:autoSpaceDE/>
              <w:autoSpaceDN/>
              <w:spacing w:before="0" w:line="360" w:lineRule="auto"/>
              <w:ind w:left="801" w:leftChars="200"/>
              <w:jc w:val="both"/>
              <w:rPr>
                <w:szCs w:val="21"/>
                <w:lang w:eastAsia="zh-CN"/>
              </w:rPr>
            </w:pPr>
            <w:r>
              <w:rPr>
                <w:rFonts w:hint="eastAsia"/>
                <w:szCs w:val="21"/>
                <w:lang w:eastAsia="zh-CN"/>
              </w:rPr>
              <w:t>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pStyle w:val="75"/>
              <w:numPr>
                <w:ilvl w:val="0"/>
                <w:numId w:val="12"/>
              </w:numPr>
              <w:autoSpaceDE/>
              <w:autoSpaceDN/>
              <w:spacing w:before="0" w:line="360" w:lineRule="auto"/>
              <w:ind w:left="801" w:leftChars="200"/>
              <w:jc w:val="both"/>
              <w:rPr>
                <w:szCs w:val="21"/>
                <w:lang w:eastAsia="zh-CN"/>
              </w:rPr>
            </w:pPr>
            <w:r>
              <w:rPr>
                <w:rFonts w:hint="eastAsia"/>
                <w:szCs w:val="21"/>
                <w:lang w:eastAsia="zh-CN"/>
              </w:rPr>
              <w:t>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pStyle w:val="75"/>
              <w:autoSpaceDE/>
              <w:autoSpaceDN/>
              <w:spacing w:before="0" w:line="360" w:lineRule="auto"/>
              <w:ind w:left="440" w:leftChars="200" w:firstLine="440" w:firstLineChars="200"/>
              <w:jc w:val="both"/>
              <w:rPr>
                <w:szCs w:val="21"/>
                <w:lang w:eastAsia="zh-CN"/>
              </w:rPr>
            </w:pPr>
            <w:r>
              <w:rPr>
                <w:rFonts w:hint="eastAsia"/>
                <w:szCs w:val="21"/>
                <w:lang w:eastAsia="zh-CN"/>
              </w:rPr>
              <w:t>由于不可抗力造成合同项目施工作业事故及产生的损失，甲乙双方各自承担相应的损失。</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五、本协议书经双方盖章后生效。</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六、协议期限：</w:t>
            </w:r>
          </w:p>
          <w:p>
            <w:pPr>
              <w:pStyle w:val="75"/>
              <w:autoSpaceDE/>
              <w:autoSpaceDN/>
              <w:spacing w:before="0" w:line="360" w:lineRule="auto"/>
              <w:ind w:left="440" w:leftChars="200" w:firstLine="440" w:firstLineChars="200"/>
              <w:jc w:val="both"/>
              <w:rPr>
                <w:szCs w:val="21"/>
                <w:lang w:eastAsia="zh-CN"/>
              </w:rPr>
            </w:pPr>
            <w:r>
              <w:rPr>
                <w:rFonts w:hint="eastAsia"/>
                <w:szCs w:val="21"/>
                <w:lang w:eastAsia="zh-CN"/>
              </w:rPr>
              <w:t>本协议期限应与主合同期限一致。如果主合同因故需要变更期限，本合同应与主同变更至相同期限。</w:t>
            </w:r>
          </w:p>
          <w:p>
            <w:pPr>
              <w:spacing w:line="360" w:lineRule="auto"/>
              <w:ind w:left="-636" w:leftChars="-289"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480" w:lineRule="auto"/>
              <w:ind w:left="-746" w:leftChars="-339" w:firstLine="440" w:firstLineChars="200"/>
              <w:rPr>
                <w:szCs w:val="21"/>
                <w:lang w:eastAsia="zh-CN"/>
              </w:rPr>
            </w:pPr>
            <w:r>
              <w:rPr>
                <w:rFonts w:hint="eastAsia"/>
                <w:szCs w:val="21"/>
                <w:lang w:eastAsia="zh-CN"/>
              </w:rPr>
              <w:t>甲方 (章)：                                  乙方(章)：</w:t>
            </w:r>
          </w:p>
          <w:p>
            <w:pPr>
              <w:spacing w:line="480" w:lineRule="auto"/>
              <w:ind w:left="-746" w:leftChars="-339" w:firstLine="440" w:firstLineChars="200"/>
              <w:rPr>
                <w:szCs w:val="21"/>
              </w:rPr>
            </w:pPr>
            <w:r>
              <w:rPr>
                <w:rFonts w:hint="eastAsia"/>
                <w:szCs w:val="21"/>
              </w:rPr>
              <w:t>法人代表:                                    法人代表:</w:t>
            </w:r>
          </w:p>
          <w:p>
            <w:pPr>
              <w:spacing w:line="480" w:lineRule="auto"/>
              <w:ind w:left="-746" w:leftChars="-339" w:firstLine="440" w:firstLineChars="200"/>
              <w:rPr>
                <w:szCs w:val="21"/>
                <w:lang w:eastAsia="zh-CN"/>
              </w:rPr>
            </w:pPr>
            <w:r>
              <w:rPr>
                <w:rFonts w:hint="eastAsia"/>
                <w:szCs w:val="21"/>
                <w:lang w:eastAsia="zh-CN"/>
              </w:rPr>
              <w:t>法人委托代理人 :                             法人委托代理人:</w:t>
            </w:r>
          </w:p>
          <w:p>
            <w:pPr>
              <w:spacing w:line="480" w:lineRule="auto"/>
              <w:ind w:left="-746" w:leftChars="-339" w:firstLine="440" w:firstLineChars="200"/>
              <w:rPr>
                <w:szCs w:val="21"/>
                <w:lang w:eastAsia="zh-CN"/>
              </w:rPr>
            </w:pPr>
            <w:r>
              <w:rPr>
                <w:rFonts w:hint="eastAsia"/>
                <w:szCs w:val="21"/>
                <w:lang w:eastAsia="zh-CN"/>
              </w:rPr>
              <w:t>签定日期：    年    月    日                   年    月    日</w:t>
            </w:r>
          </w:p>
          <w:p>
            <w:pPr>
              <w:pStyle w:val="2"/>
            </w:pPr>
          </w:p>
          <w:p>
            <w:pPr>
              <w:pStyle w:val="2"/>
            </w:pPr>
          </w:p>
          <w:p>
            <w:pPr>
              <w:pStyle w:val="2"/>
              <w:spacing w:line="360" w:lineRule="auto"/>
              <w:rPr>
                <w:rFonts w:asciiTheme="minorEastAsia" w:hAnsiTheme="minorEastAsia" w:eastAsiaTheme="minorEastAsia"/>
                <w:sz w:val="24"/>
                <w:szCs w:val="24"/>
              </w:rPr>
            </w:pPr>
          </w:p>
          <w:p>
            <w:pPr>
              <w:pStyle w:val="2"/>
              <w:spacing w:line="360" w:lineRule="auto"/>
              <w:rPr>
                <w:rFonts w:asciiTheme="minorEastAsia" w:hAnsiTheme="minorEastAsia" w:eastAsiaTheme="minorEastAsia"/>
                <w:sz w:val="24"/>
                <w:szCs w:val="24"/>
              </w:rPr>
            </w:pPr>
          </w:p>
          <w:p>
            <w:pPr>
              <w:pStyle w:val="2"/>
              <w:spacing w:line="360" w:lineRule="auto"/>
              <w:rPr>
                <w:rFonts w:asciiTheme="minorEastAsia" w:hAnsiTheme="minorEastAsia" w:eastAsiaTheme="minorEastAsia"/>
                <w:sz w:val="24"/>
                <w:szCs w:val="24"/>
              </w:rPr>
            </w:pPr>
          </w:p>
          <w:p>
            <w:pPr>
              <w:pStyle w:val="2"/>
              <w:spacing w:line="360" w:lineRule="auto"/>
              <w:rPr>
                <w:rFonts w:asciiTheme="minorEastAsia" w:hAnsiTheme="minorEastAsia" w:eastAsiaTheme="minorEastAsia"/>
                <w:sz w:val="24"/>
                <w:szCs w:val="24"/>
              </w:rPr>
            </w:pPr>
          </w:p>
          <w:p>
            <w:pPr>
              <w:pStyle w:val="25"/>
              <w:spacing w:afterLines="150" w:line="360" w:lineRule="auto"/>
              <w:jc w:val="center"/>
              <w:rPr>
                <w:rFonts w:asciiTheme="minorEastAsia" w:hAnsiTheme="minorEastAsia" w:eastAsiaTheme="minorEastAsia"/>
                <w:b/>
                <w:sz w:val="24"/>
                <w:szCs w:val="24"/>
                <w:lang w:eastAsia="zh-CN"/>
              </w:rPr>
            </w:pPr>
          </w:p>
          <w:p>
            <w:pPr>
              <w:pStyle w:val="25"/>
              <w:spacing w:afterLines="150" w:line="360" w:lineRule="auto"/>
              <w:jc w:val="center"/>
              <w:rPr>
                <w:rFonts w:asciiTheme="minorEastAsia" w:hAnsiTheme="minorEastAsia" w:eastAsiaTheme="minorEastAsia"/>
                <w:b/>
                <w:sz w:val="24"/>
                <w:szCs w:val="24"/>
                <w:lang w:eastAsia="zh-CN"/>
              </w:rPr>
            </w:pPr>
          </w:p>
          <w:p>
            <w:pPr>
              <w:pStyle w:val="25"/>
              <w:spacing w:afterLines="150" w:line="360" w:lineRule="auto"/>
              <w:jc w:val="center"/>
              <w:rPr>
                <w:rFonts w:asciiTheme="minorEastAsia" w:hAnsiTheme="minorEastAsia" w:eastAsiaTheme="minorEastAsia"/>
                <w:b/>
                <w:sz w:val="24"/>
                <w:szCs w:val="24"/>
                <w:lang w:eastAsia="zh-CN"/>
              </w:rPr>
            </w:pPr>
          </w:p>
          <w:p>
            <w:pPr>
              <w:pStyle w:val="2"/>
              <w:jc w:val="left"/>
            </w:pPr>
          </w:p>
        </w:tc>
      </w:tr>
    </w:tbl>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cs="方正小标宋简体" w:asciiTheme="minorEastAsia" w:hAnsiTheme="minorEastAsia" w:eastAsiaTheme="minorEastAsia"/>
          <w:b/>
          <w:sz w:val="32"/>
          <w:szCs w:val="3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jc w:val="center"/>
        <w:rPr>
          <w:rFonts w:asciiTheme="minorEastAsia" w:hAnsiTheme="minorEastAsia" w:eastAsiaTheme="minorEastAsia"/>
          <w:sz w:val="40"/>
          <w:szCs w:val="40"/>
          <w:lang w:eastAsia="zh-CN"/>
        </w:rPr>
      </w:pPr>
      <w:r>
        <w:rPr>
          <w:rFonts w:hint="eastAsia" w:asciiTheme="minorEastAsia" w:hAnsiTheme="minorEastAsia" w:eastAsiaTheme="minorEastAsia"/>
          <w:sz w:val="40"/>
          <w:szCs w:val="40"/>
          <w:lang w:eastAsia="zh-CN"/>
        </w:rPr>
        <w:t>电动伸缩门维修保养项目框架合同</w:t>
      </w: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ind w:firstLine="3229" w:firstLineChars="731"/>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7</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pStyle w:val="2"/>
      </w:pPr>
    </w:p>
    <w:p>
      <w:pPr>
        <w:pStyle w:val="2"/>
      </w:pPr>
    </w:p>
    <w:p>
      <w:pPr>
        <w:pStyle w:val="2"/>
      </w:pPr>
    </w:p>
    <w:p>
      <w:pPr>
        <w:pStyle w:val="2"/>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360" w:lineRule="auto"/>
        <w:rPr>
          <w:sz w:val="24"/>
          <w:szCs w:val="24"/>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w:t>
      </w:r>
      <w:r>
        <w:rPr>
          <w:rFonts w:hint="eastAsia"/>
          <w:sz w:val="24"/>
          <w:szCs w:val="24"/>
          <w:lang w:eastAsia="zh-CN"/>
        </w:rPr>
        <w:t>司</w:t>
      </w:r>
      <w:r>
        <w:rPr>
          <w:rFonts w:hint="eastAsia" w:asciiTheme="minorEastAsia" w:hAnsiTheme="minorEastAsia" w:eastAsiaTheme="minorEastAsia"/>
          <w:sz w:val="24"/>
          <w:szCs w:val="24"/>
          <w:u w:val="single"/>
          <w:lang w:eastAsia="zh-CN"/>
        </w:rPr>
        <w:t>电动伸缩门维修保养</w:t>
      </w:r>
      <w:r>
        <w:rPr>
          <w:rFonts w:hint="eastAsia"/>
          <w:sz w:val="24"/>
          <w:szCs w:val="24"/>
          <w:lang w:eastAsia="zh-CN"/>
        </w:rPr>
        <w:t>框架合同</w:t>
      </w:r>
      <w:r>
        <w:rPr>
          <w:rFonts w:hint="eastAsia"/>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21</w:t>
      </w:r>
      <w:r>
        <w:rPr>
          <w:rFonts w:hint="eastAsia" w:cs="Times New Roman"/>
          <w:color w:val="00B050"/>
          <w:sz w:val="28"/>
          <w:szCs w:val="28"/>
          <w:u w:val="single"/>
          <w:lang w:eastAsia="zh-CN"/>
        </w:rPr>
        <w:t>年7月   日</w:t>
      </w:r>
      <w:r>
        <w:rPr>
          <w:rFonts w:hint="eastAsia"/>
          <w:sz w:val="24"/>
          <w:lang w:eastAsia="zh-CN"/>
        </w:rPr>
        <w:t>生效，本授权书有效期至此次报价，以及合同履行完毕时止。</w:t>
      </w:r>
    </w:p>
    <w:p>
      <w:pPr>
        <w:spacing w:line="480" w:lineRule="exact"/>
        <w:ind w:firstLine="480" w:firstLineChars="200"/>
        <w:rPr>
          <w:sz w:val="24"/>
          <w:lang w:eastAsia="zh-CN"/>
        </w:rPr>
      </w:pPr>
      <w:r>
        <w:rPr>
          <w:rFonts w:hint="eastAsia"/>
          <w:sz w:val="24"/>
          <w:lang w:eastAsia="zh-CN"/>
        </w:rPr>
        <w:t>特此声明。</w:t>
      </w:r>
    </w:p>
    <w:p>
      <w:pPr>
        <w:pStyle w:val="2"/>
        <w:spacing w:line="48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bookmarkEnd w:id="0"/>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snapToGrid w:val="0"/>
        <w:spacing w:line="400" w:lineRule="exact"/>
        <w:rPr>
          <w:b/>
          <w:bCs/>
          <w:sz w:val="32"/>
          <w:szCs w:val="32"/>
          <w:lang w:eastAsia="zh-CN"/>
        </w:rPr>
      </w:pPr>
      <w:r>
        <w:rPr>
          <w:rFonts w:hint="eastAsia"/>
          <w:b/>
          <w:bCs/>
          <w:sz w:val="32"/>
          <w:szCs w:val="32"/>
          <w:lang w:eastAsia="zh-CN"/>
        </w:rPr>
        <w:t>附件三：</w:t>
      </w:r>
    </w:p>
    <w:p>
      <w:pPr>
        <w:snapToGrid w:val="0"/>
        <w:spacing w:line="400" w:lineRule="exact"/>
        <w:rPr>
          <w:b/>
          <w:bCs/>
          <w:sz w:val="32"/>
          <w:szCs w:val="32"/>
          <w:lang w:eastAsia="zh-CN"/>
        </w:rPr>
      </w:pP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20"/>
        <w:spacing w:line="460" w:lineRule="exact"/>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在充分研究福建福海创石油化工有限公司电动伸缩门维修保养</w:t>
      </w:r>
      <w:r>
        <w:rPr>
          <w:rFonts w:hint="eastAsia"/>
          <w:lang w:eastAsia="zh-CN"/>
        </w:rPr>
        <w:t>框架合同</w:t>
      </w:r>
      <w:r>
        <w:rPr>
          <w:rFonts w:hint="eastAsia" w:asciiTheme="minorEastAsia" w:hAnsiTheme="minorEastAsia" w:eastAsiaTheme="minorEastAsia"/>
          <w:lang w:eastAsia="zh-CN"/>
        </w:rPr>
        <w:t>比选文件的全部内容后，我方愿以以下报价，严格按照自主比选文件的要求执行。</w:t>
      </w:r>
    </w:p>
    <w:tbl>
      <w:tblPr>
        <w:tblStyle w:val="4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267"/>
        <w:gridCol w:w="1409"/>
        <w:gridCol w:w="1709"/>
        <w:gridCol w:w="1276"/>
        <w:gridCol w:w="1328"/>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6" w:type="dxa"/>
            <w:vAlign w:val="center"/>
          </w:tcPr>
          <w:p>
            <w:pPr>
              <w:pStyle w:val="2"/>
              <w:jc w:val="center"/>
              <w:rPr>
                <w:sz w:val="18"/>
                <w:szCs w:val="18"/>
              </w:rPr>
            </w:pPr>
            <w:r>
              <w:rPr>
                <w:rFonts w:hint="eastAsia"/>
                <w:sz w:val="18"/>
                <w:szCs w:val="18"/>
              </w:rPr>
              <w:t>序号</w:t>
            </w:r>
          </w:p>
        </w:tc>
        <w:tc>
          <w:tcPr>
            <w:tcW w:w="2676" w:type="dxa"/>
            <w:gridSpan w:val="2"/>
            <w:vAlign w:val="center"/>
          </w:tcPr>
          <w:p>
            <w:pPr>
              <w:pStyle w:val="2"/>
              <w:jc w:val="center"/>
              <w:rPr>
                <w:sz w:val="18"/>
                <w:szCs w:val="18"/>
              </w:rPr>
            </w:pPr>
            <w:r>
              <w:rPr>
                <w:rFonts w:hint="eastAsia"/>
                <w:sz w:val="18"/>
                <w:szCs w:val="18"/>
              </w:rPr>
              <w:t>项目</w:t>
            </w:r>
          </w:p>
        </w:tc>
        <w:tc>
          <w:tcPr>
            <w:tcW w:w="1709" w:type="dxa"/>
            <w:vAlign w:val="center"/>
          </w:tcPr>
          <w:p>
            <w:pPr>
              <w:pStyle w:val="2"/>
              <w:jc w:val="center"/>
              <w:rPr>
                <w:sz w:val="18"/>
                <w:szCs w:val="18"/>
              </w:rPr>
            </w:pPr>
            <w:r>
              <w:rPr>
                <w:rFonts w:hint="eastAsia"/>
                <w:sz w:val="18"/>
                <w:szCs w:val="18"/>
              </w:rPr>
              <w:t>规格型号</w:t>
            </w:r>
          </w:p>
        </w:tc>
        <w:tc>
          <w:tcPr>
            <w:tcW w:w="1276" w:type="dxa"/>
            <w:vAlign w:val="center"/>
          </w:tcPr>
          <w:p>
            <w:pPr>
              <w:pStyle w:val="2"/>
              <w:jc w:val="center"/>
              <w:rPr>
                <w:sz w:val="18"/>
                <w:szCs w:val="18"/>
              </w:rPr>
            </w:pPr>
            <w:r>
              <w:rPr>
                <w:rFonts w:hint="eastAsia"/>
                <w:sz w:val="18"/>
                <w:szCs w:val="18"/>
              </w:rPr>
              <w:t>数量</w:t>
            </w:r>
          </w:p>
        </w:tc>
        <w:tc>
          <w:tcPr>
            <w:tcW w:w="1328" w:type="dxa"/>
            <w:vAlign w:val="center"/>
          </w:tcPr>
          <w:p>
            <w:pPr>
              <w:pStyle w:val="2"/>
              <w:jc w:val="center"/>
              <w:rPr>
                <w:sz w:val="18"/>
                <w:szCs w:val="18"/>
              </w:rPr>
            </w:pPr>
            <w:r>
              <w:rPr>
                <w:rFonts w:hint="eastAsia"/>
                <w:sz w:val="18"/>
                <w:szCs w:val="18"/>
              </w:rPr>
              <w:t>含税单价</w:t>
            </w:r>
          </w:p>
        </w:tc>
        <w:tc>
          <w:tcPr>
            <w:tcW w:w="1082" w:type="dxa"/>
            <w:vAlign w:val="center"/>
          </w:tcPr>
          <w:p>
            <w:pPr>
              <w:pStyle w:val="2"/>
              <w:jc w:val="center"/>
              <w:rPr>
                <w:sz w:val="18"/>
                <w:szCs w:val="18"/>
              </w:rPr>
            </w:pPr>
            <w:r>
              <w:rPr>
                <w:rFonts w:hint="eastAsia"/>
                <w:sz w:val="18"/>
                <w:szCs w:val="18"/>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left"/>
              <w:rPr>
                <w:sz w:val="24"/>
                <w:szCs w:val="24"/>
              </w:rPr>
            </w:pPr>
            <w:r>
              <w:rPr>
                <w:rFonts w:hint="eastAsia"/>
                <w:sz w:val="24"/>
                <w:szCs w:val="24"/>
              </w:rPr>
              <w:t>1</w:t>
            </w:r>
          </w:p>
        </w:tc>
        <w:tc>
          <w:tcPr>
            <w:tcW w:w="1267" w:type="dxa"/>
            <w:vMerge w:val="restart"/>
          </w:tcPr>
          <w:p>
            <w:pPr>
              <w:rPr>
                <w:sz w:val="24"/>
                <w:szCs w:val="24"/>
                <w:lang w:eastAsia="zh-CN"/>
              </w:rPr>
            </w:pPr>
          </w:p>
          <w:p>
            <w:pPr>
              <w:pStyle w:val="2"/>
              <w:jc w:val="left"/>
              <w:rPr>
                <w:sz w:val="24"/>
                <w:szCs w:val="24"/>
              </w:rPr>
            </w:pPr>
          </w:p>
          <w:p>
            <w:pPr>
              <w:pStyle w:val="2"/>
              <w:jc w:val="left"/>
              <w:rPr>
                <w:sz w:val="24"/>
                <w:szCs w:val="24"/>
              </w:rPr>
            </w:pPr>
          </w:p>
          <w:p>
            <w:pPr>
              <w:pStyle w:val="2"/>
              <w:jc w:val="left"/>
              <w:rPr>
                <w:sz w:val="24"/>
                <w:szCs w:val="24"/>
              </w:rPr>
            </w:pPr>
          </w:p>
          <w:p>
            <w:pPr>
              <w:pStyle w:val="2"/>
              <w:jc w:val="left"/>
              <w:rPr>
                <w:sz w:val="24"/>
                <w:szCs w:val="24"/>
              </w:rPr>
            </w:pPr>
          </w:p>
          <w:p>
            <w:pPr>
              <w:pStyle w:val="2"/>
              <w:jc w:val="left"/>
              <w:rPr>
                <w:sz w:val="24"/>
                <w:szCs w:val="24"/>
              </w:rPr>
            </w:pPr>
          </w:p>
          <w:p>
            <w:pPr>
              <w:pStyle w:val="2"/>
              <w:jc w:val="left"/>
              <w:rPr>
                <w:sz w:val="24"/>
                <w:szCs w:val="24"/>
              </w:rPr>
            </w:pPr>
          </w:p>
          <w:p>
            <w:pPr>
              <w:pStyle w:val="2"/>
              <w:jc w:val="left"/>
              <w:rPr>
                <w:sz w:val="24"/>
                <w:szCs w:val="24"/>
              </w:rPr>
            </w:pPr>
          </w:p>
          <w:p>
            <w:pPr>
              <w:pStyle w:val="2"/>
              <w:jc w:val="left"/>
              <w:rPr>
                <w:sz w:val="24"/>
                <w:szCs w:val="24"/>
              </w:rPr>
            </w:pPr>
          </w:p>
          <w:p>
            <w:pPr>
              <w:ind w:firstLine="360" w:firstLineChars="150"/>
              <w:rPr>
                <w:sz w:val="24"/>
                <w:szCs w:val="24"/>
              </w:rPr>
            </w:pPr>
            <w:r>
              <w:rPr>
                <w:rFonts w:hint="eastAsia"/>
                <w:sz w:val="24"/>
                <w:szCs w:val="24"/>
              </w:rPr>
              <w:t>驱</w:t>
            </w:r>
          </w:p>
          <w:p>
            <w:pPr>
              <w:ind w:firstLine="360" w:firstLineChars="150"/>
              <w:rPr>
                <w:sz w:val="24"/>
                <w:szCs w:val="24"/>
                <w:lang w:eastAsia="zh-CN"/>
              </w:rPr>
            </w:pPr>
          </w:p>
          <w:p>
            <w:pPr>
              <w:ind w:firstLine="360" w:firstLineChars="150"/>
              <w:rPr>
                <w:sz w:val="24"/>
                <w:szCs w:val="24"/>
                <w:lang w:eastAsia="zh-CN"/>
              </w:rPr>
            </w:pPr>
          </w:p>
          <w:p>
            <w:pPr>
              <w:ind w:firstLine="360" w:firstLineChars="150"/>
              <w:rPr>
                <w:sz w:val="24"/>
                <w:szCs w:val="24"/>
                <w:lang w:eastAsia="zh-CN"/>
              </w:rPr>
            </w:pPr>
          </w:p>
          <w:p>
            <w:pPr>
              <w:ind w:firstLine="360" w:firstLineChars="150"/>
              <w:rPr>
                <w:sz w:val="24"/>
                <w:szCs w:val="24"/>
              </w:rPr>
            </w:pPr>
            <w:r>
              <w:rPr>
                <w:rFonts w:hint="eastAsia"/>
                <w:sz w:val="24"/>
                <w:szCs w:val="24"/>
              </w:rPr>
              <w:t>动</w:t>
            </w:r>
          </w:p>
          <w:p>
            <w:pPr>
              <w:rPr>
                <w:sz w:val="24"/>
                <w:szCs w:val="24"/>
                <w:lang w:eastAsia="zh-CN"/>
              </w:rPr>
            </w:pPr>
          </w:p>
          <w:p>
            <w:pPr>
              <w:rPr>
                <w:sz w:val="24"/>
                <w:szCs w:val="24"/>
                <w:lang w:eastAsia="zh-CN"/>
              </w:rPr>
            </w:pPr>
          </w:p>
          <w:p>
            <w:pPr>
              <w:rPr>
                <w:sz w:val="24"/>
                <w:szCs w:val="24"/>
                <w:lang w:eastAsia="zh-CN"/>
              </w:rPr>
            </w:pPr>
          </w:p>
          <w:p>
            <w:pPr>
              <w:ind w:firstLine="360" w:firstLineChars="150"/>
              <w:rPr>
                <w:sz w:val="24"/>
                <w:szCs w:val="24"/>
              </w:rPr>
            </w:pPr>
            <w:r>
              <w:rPr>
                <w:rFonts w:hint="eastAsia"/>
                <w:sz w:val="24"/>
                <w:szCs w:val="24"/>
              </w:rPr>
              <w:t>装</w:t>
            </w:r>
          </w:p>
          <w:p>
            <w:pPr>
              <w:rPr>
                <w:sz w:val="24"/>
                <w:szCs w:val="24"/>
                <w:lang w:eastAsia="zh-CN"/>
              </w:rPr>
            </w:pPr>
          </w:p>
          <w:p>
            <w:pPr>
              <w:rPr>
                <w:sz w:val="24"/>
                <w:szCs w:val="24"/>
                <w:lang w:eastAsia="zh-CN"/>
              </w:rPr>
            </w:pPr>
          </w:p>
          <w:p>
            <w:pPr>
              <w:rPr>
                <w:sz w:val="24"/>
                <w:szCs w:val="24"/>
                <w:lang w:eastAsia="zh-CN"/>
              </w:rPr>
            </w:pPr>
          </w:p>
          <w:p>
            <w:pPr>
              <w:ind w:firstLine="360" w:firstLineChars="150"/>
              <w:rPr>
                <w:sz w:val="24"/>
                <w:szCs w:val="24"/>
              </w:rPr>
            </w:pPr>
            <w:r>
              <w:rPr>
                <w:rFonts w:hint="eastAsia"/>
                <w:sz w:val="24"/>
                <w:szCs w:val="24"/>
              </w:rPr>
              <w:t>置</w:t>
            </w:r>
          </w:p>
          <w:p>
            <w:pPr>
              <w:pStyle w:val="2"/>
              <w:jc w:val="left"/>
              <w:rPr>
                <w:sz w:val="24"/>
                <w:szCs w:val="24"/>
              </w:rPr>
            </w:pPr>
          </w:p>
        </w:tc>
        <w:tc>
          <w:tcPr>
            <w:tcW w:w="1409" w:type="dxa"/>
            <w:vAlign w:val="center"/>
          </w:tcPr>
          <w:p>
            <w:pPr>
              <w:rPr>
                <w:szCs w:val="20"/>
              </w:rPr>
            </w:pPr>
            <w:r>
              <w:rPr>
                <w:rFonts w:hint="eastAsia"/>
                <w:szCs w:val="20"/>
              </w:rPr>
              <w:t>电机（单轨电机）</w:t>
            </w:r>
          </w:p>
        </w:tc>
        <w:tc>
          <w:tcPr>
            <w:tcW w:w="1709" w:type="dxa"/>
            <w:vAlign w:val="center"/>
          </w:tcPr>
          <w:p>
            <w:pPr>
              <w:rPr>
                <w:szCs w:val="20"/>
              </w:rPr>
            </w:pPr>
            <w:r>
              <w:rPr>
                <w:rFonts w:hint="eastAsia"/>
                <w:szCs w:val="20"/>
              </w:rPr>
              <w:t>铜芯</w:t>
            </w:r>
          </w:p>
        </w:tc>
        <w:tc>
          <w:tcPr>
            <w:tcW w:w="1276" w:type="dxa"/>
            <w:vAlign w:val="center"/>
          </w:tcPr>
          <w:p>
            <w:pPr>
              <w:jc w:val="center"/>
              <w:rPr>
                <w:szCs w:val="20"/>
              </w:rPr>
            </w:pPr>
            <w:r>
              <w:rPr>
                <w:rFonts w:hint="eastAsia"/>
                <w:szCs w:val="20"/>
                <w:lang w:eastAsia="zh-CN"/>
              </w:rPr>
              <w:t>1</w:t>
            </w:r>
            <w:r>
              <w:rPr>
                <w:rFonts w:hint="eastAsia"/>
                <w:szCs w:val="20"/>
              </w:rPr>
              <w:t>组</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left"/>
              <w:rPr>
                <w:sz w:val="24"/>
                <w:szCs w:val="24"/>
              </w:rPr>
            </w:pPr>
            <w:r>
              <w:rPr>
                <w:rFonts w:hint="eastAsia"/>
                <w:sz w:val="24"/>
                <w:szCs w:val="24"/>
              </w:rPr>
              <w:t>2</w:t>
            </w:r>
          </w:p>
        </w:tc>
        <w:tc>
          <w:tcPr>
            <w:tcW w:w="1267" w:type="dxa"/>
            <w:vMerge w:val="continue"/>
          </w:tcPr>
          <w:p>
            <w:pPr>
              <w:rPr>
                <w:sz w:val="24"/>
                <w:szCs w:val="24"/>
              </w:rPr>
            </w:pPr>
          </w:p>
        </w:tc>
        <w:tc>
          <w:tcPr>
            <w:tcW w:w="1409" w:type="dxa"/>
            <w:vAlign w:val="center"/>
          </w:tcPr>
          <w:p>
            <w:pPr>
              <w:rPr>
                <w:szCs w:val="20"/>
              </w:rPr>
            </w:pPr>
            <w:r>
              <w:rPr>
                <w:rFonts w:hint="eastAsia"/>
                <w:szCs w:val="20"/>
              </w:rPr>
              <w:t>离合器</w:t>
            </w:r>
          </w:p>
        </w:tc>
        <w:tc>
          <w:tcPr>
            <w:tcW w:w="1709" w:type="dxa"/>
            <w:vAlign w:val="center"/>
          </w:tcPr>
          <w:p>
            <w:pPr>
              <w:rPr>
                <w:szCs w:val="20"/>
              </w:rPr>
            </w:pPr>
          </w:p>
        </w:tc>
        <w:tc>
          <w:tcPr>
            <w:tcW w:w="1276" w:type="dxa"/>
            <w:vAlign w:val="center"/>
          </w:tcPr>
          <w:p>
            <w:pPr>
              <w:jc w:val="center"/>
              <w:rPr>
                <w:szCs w:val="20"/>
                <w:lang w:eastAsia="zh-CN"/>
              </w:rPr>
            </w:pPr>
            <w:r>
              <w:rPr>
                <w:rFonts w:hint="eastAsia"/>
                <w:szCs w:val="20"/>
              </w:rPr>
              <w:t>个</w:t>
            </w:r>
            <w:r>
              <w:rPr>
                <w:rFonts w:hint="eastAsia"/>
                <w:szCs w:val="20"/>
                <w:lang w:eastAsia="zh-CN"/>
              </w:rPr>
              <w:t>1</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left"/>
              <w:rPr>
                <w:sz w:val="24"/>
                <w:szCs w:val="24"/>
              </w:rPr>
            </w:pPr>
            <w:r>
              <w:rPr>
                <w:rFonts w:hint="eastAsia"/>
                <w:sz w:val="24"/>
                <w:szCs w:val="24"/>
              </w:rPr>
              <w:t>3</w:t>
            </w:r>
          </w:p>
        </w:tc>
        <w:tc>
          <w:tcPr>
            <w:tcW w:w="1267" w:type="dxa"/>
            <w:vMerge w:val="continue"/>
          </w:tcPr>
          <w:p>
            <w:pPr>
              <w:rPr>
                <w:sz w:val="24"/>
                <w:szCs w:val="24"/>
              </w:rPr>
            </w:pPr>
          </w:p>
        </w:tc>
        <w:tc>
          <w:tcPr>
            <w:tcW w:w="1409" w:type="dxa"/>
            <w:vAlign w:val="center"/>
          </w:tcPr>
          <w:p>
            <w:pPr>
              <w:rPr>
                <w:szCs w:val="20"/>
              </w:rPr>
            </w:pPr>
            <w:r>
              <w:rPr>
                <w:rFonts w:hint="eastAsia"/>
                <w:szCs w:val="20"/>
              </w:rPr>
              <w:t>干簧管</w:t>
            </w:r>
          </w:p>
        </w:tc>
        <w:tc>
          <w:tcPr>
            <w:tcW w:w="1709" w:type="dxa"/>
            <w:vAlign w:val="center"/>
          </w:tcPr>
          <w:p>
            <w:pPr>
              <w:rPr>
                <w:szCs w:val="20"/>
              </w:rPr>
            </w:pPr>
          </w:p>
        </w:tc>
        <w:tc>
          <w:tcPr>
            <w:tcW w:w="1276" w:type="dxa"/>
            <w:vAlign w:val="center"/>
          </w:tcPr>
          <w:p>
            <w:pPr>
              <w:jc w:val="center"/>
              <w:rPr>
                <w:szCs w:val="20"/>
                <w:lang w:eastAsia="zh-CN"/>
              </w:rPr>
            </w:pPr>
            <w:r>
              <w:rPr>
                <w:rFonts w:hint="eastAsia"/>
                <w:szCs w:val="20"/>
                <w:lang w:eastAsia="zh-CN"/>
              </w:rPr>
              <w:t>1</w:t>
            </w:r>
            <w:r>
              <w:rPr>
                <w:rFonts w:hint="eastAsia"/>
                <w:szCs w:val="20"/>
              </w:rPr>
              <w:t>个</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left"/>
              <w:rPr>
                <w:sz w:val="24"/>
                <w:szCs w:val="24"/>
              </w:rPr>
            </w:pPr>
            <w:r>
              <w:rPr>
                <w:rFonts w:hint="eastAsia"/>
                <w:sz w:val="24"/>
                <w:szCs w:val="24"/>
              </w:rPr>
              <w:t>4</w:t>
            </w:r>
          </w:p>
        </w:tc>
        <w:tc>
          <w:tcPr>
            <w:tcW w:w="1267" w:type="dxa"/>
            <w:vMerge w:val="continue"/>
          </w:tcPr>
          <w:p>
            <w:pPr>
              <w:rPr>
                <w:sz w:val="24"/>
                <w:szCs w:val="24"/>
              </w:rPr>
            </w:pPr>
          </w:p>
        </w:tc>
        <w:tc>
          <w:tcPr>
            <w:tcW w:w="1409" w:type="dxa"/>
            <w:vAlign w:val="center"/>
          </w:tcPr>
          <w:p>
            <w:pPr>
              <w:rPr>
                <w:szCs w:val="20"/>
              </w:rPr>
            </w:pPr>
            <w:r>
              <w:rPr>
                <w:rFonts w:hint="eastAsia"/>
                <w:szCs w:val="20"/>
              </w:rPr>
              <w:t>链条</w:t>
            </w:r>
          </w:p>
        </w:tc>
        <w:tc>
          <w:tcPr>
            <w:tcW w:w="1709" w:type="dxa"/>
            <w:vAlign w:val="center"/>
          </w:tcPr>
          <w:p>
            <w:pPr>
              <w:rPr>
                <w:szCs w:val="20"/>
              </w:rPr>
            </w:pPr>
            <w:r>
              <w:rPr>
                <w:rFonts w:hint="eastAsia"/>
                <w:szCs w:val="20"/>
              </w:rPr>
              <w:t>铁件</w:t>
            </w:r>
          </w:p>
        </w:tc>
        <w:tc>
          <w:tcPr>
            <w:tcW w:w="1276" w:type="dxa"/>
            <w:vAlign w:val="center"/>
          </w:tcPr>
          <w:p>
            <w:pPr>
              <w:jc w:val="center"/>
              <w:rPr>
                <w:szCs w:val="20"/>
              </w:rPr>
            </w:pPr>
            <w:r>
              <w:rPr>
                <w:rFonts w:hint="eastAsia"/>
                <w:szCs w:val="20"/>
                <w:lang w:eastAsia="zh-CN"/>
              </w:rPr>
              <w:t>1</w:t>
            </w:r>
            <w:r>
              <w:rPr>
                <w:rFonts w:hint="eastAsia"/>
                <w:szCs w:val="20"/>
              </w:rPr>
              <w:t>条</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5</w:t>
            </w:r>
          </w:p>
        </w:tc>
        <w:tc>
          <w:tcPr>
            <w:tcW w:w="1267" w:type="dxa"/>
            <w:vMerge w:val="continue"/>
          </w:tcPr>
          <w:p>
            <w:pPr>
              <w:rPr>
                <w:sz w:val="24"/>
                <w:szCs w:val="24"/>
              </w:rPr>
            </w:pPr>
          </w:p>
        </w:tc>
        <w:tc>
          <w:tcPr>
            <w:tcW w:w="1409" w:type="dxa"/>
            <w:vAlign w:val="center"/>
          </w:tcPr>
          <w:p>
            <w:pPr>
              <w:rPr>
                <w:szCs w:val="20"/>
              </w:rPr>
            </w:pPr>
            <w:r>
              <w:rPr>
                <w:rFonts w:hint="eastAsia"/>
                <w:szCs w:val="20"/>
              </w:rPr>
              <w:t>控制器主板</w:t>
            </w:r>
          </w:p>
        </w:tc>
        <w:tc>
          <w:tcPr>
            <w:tcW w:w="1709" w:type="dxa"/>
            <w:vAlign w:val="center"/>
          </w:tcPr>
          <w:p>
            <w:pPr>
              <w:rPr>
                <w:szCs w:val="20"/>
              </w:rPr>
            </w:pPr>
            <w:r>
              <w:rPr>
                <w:rFonts w:hint="eastAsia"/>
                <w:szCs w:val="20"/>
              </w:rPr>
              <w:t>电子系统</w:t>
            </w:r>
          </w:p>
        </w:tc>
        <w:tc>
          <w:tcPr>
            <w:tcW w:w="1276" w:type="dxa"/>
            <w:vAlign w:val="center"/>
          </w:tcPr>
          <w:p>
            <w:pPr>
              <w:jc w:val="center"/>
              <w:rPr>
                <w:szCs w:val="20"/>
              </w:rPr>
            </w:pPr>
            <w:r>
              <w:rPr>
                <w:rFonts w:hint="eastAsia"/>
                <w:szCs w:val="20"/>
                <w:lang w:eastAsia="zh-CN"/>
              </w:rPr>
              <w:t>1</w:t>
            </w:r>
            <w:r>
              <w:rPr>
                <w:rFonts w:hint="eastAsia"/>
                <w:szCs w:val="20"/>
              </w:rPr>
              <w:t>个</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6</w:t>
            </w:r>
          </w:p>
        </w:tc>
        <w:tc>
          <w:tcPr>
            <w:tcW w:w="1267" w:type="dxa"/>
            <w:vMerge w:val="continue"/>
          </w:tcPr>
          <w:p>
            <w:pPr>
              <w:rPr>
                <w:szCs w:val="20"/>
              </w:rPr>
            </w:pPr>
          </w:p>
        </w:tc>
        <w:tc>
          <w:tcPr>
            <w:tcW w:w="1409" w:type="dxa"/>
            <w:vAlign w:val="center"/>
          </w:tcPr>
          <w:p>
            <w:pPr>
              <w:rPr>
                <w:szCs w:val="20"/>
              </w:rPr>
            </w:pPr>
            <w:r>
              <w:rPr>
                <w:rFonts w:hint="eastAsia"/>
                <w:szCs w:val="20"/>
              </w:rPr>
              <w:t>红外感应探测器</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个</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7</w:t>
            </w:r>
          </w:p>
        </w:tc>
        <w:tc>
          <w:tcPr>
            <w:tcW w:w="1267" w:type="dxa"/>
            <w:vMerge w:val="continue"/>
          </w:tcPr>
          <w:p>
            <w:pPr>
              <w:rPr>
                <w:szCs w:val="20"/>
              </w:rPr>
            </w:pPr>
          </w:p>
        </w:tc>
        <w:tc>
          <w:tcPr>
            <w:tcW w:w="1409" w:type="dxa"/>
            <w:vAlign w:val="center"/>
          </w:tcPr>
          <w:p>
            <w:pPr>
              <w:rPr>
                <w:szCs w:val="20"/>
              </w:rPr>
            </w:pPr>
            <w:r>
              <w:rPr>
                <w:rFonts w:hint="eastAsia"/>
                <w:szCs w:val="20"/>
              </w:rPr>
              <w:t>控制盒</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个</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8</w:t>
            </w:r>
          </w:p>
        </w:tc>
        <w:tc>
          <w:tcPr>
            <w:tcW w:w="1267" w:type="dxa"/>
            <w:vMerge w:val="continue"/>
          </w:tcPr>
          <w:p>
            <w:pPr>
              <w:rPr>
                <w:szCs w:val="20"/>
              </w:rPr>
            </w:pPr>
          </w:p>
        </w:tc>
        <w:tc>
          <w:tcPr>
            <w:tcW w:w="1409" w:type="dxa"/>
            <w:vAlign w:val="center"/>
          </w:tcPr>
          <w:p>
            <w:pPr>
              <w:rPr>
                <w:szCs w:val="20"/>
              </w:rPr>
            </w:pPr>
            <w:r>
              <w:rPr>
                <w:rFonts w:hint="eastAsia"/>
                <w:szCs w:val="20"/>
              </w:rPr>
              <w:t>机箱</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个</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9</w:t>
            </w:r>
          </w:p>
        </w:tc>
        <w:tc>
          <w:tcPr>
            <w:tcW w:w="1267" w:type="dxa"/>
            <w:vMerge w:val="continue"/>
          </w:tcPr>
          <w:p>
            <w:pPr>
              <w:rPr>
                <w:szCs w:val="20"/>
              </w:rPr>
            </w:pPr>
          </w:p>
        </w:tc>
        <w:tc>
          <w:tcPr>
            <w:tcW w:w="1409" w:type="dxa"/>
            <w:vAlign w:val="center"/>
          </w:tcPr>
          <w:p>
            <w:pPr>
              <w:rPr>
                <w:szCs w:val="20"/>
              </w:rPr>
            </w:pPr>
            <w:r>
              <w:rPr>
                <w:rFonts w:hint="eastAsia"/>
                <w:szCs w:val="20"/>
              </w:rPr>
              <w:t>专用遥控器</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个</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10</w:t>
            </w:r>
          </w:p>
        </w:tc>
        <w:tc>
          <w:tcPr>
            <w:tcW w:w="1267" w:type="dxa"/>
            <w:vMerge w:val="continue"/>
          </w:tcPr>
          <w:p>
            <w:pPr>
              <w:rPr>
                <w:szCs w:val="20"/>
              </w:rPr>
            </w:pPr>
          </w:p>
        </w:tc>
        <w:tc>
          <w:tcPr>
            <w:tcW w:w="1409" w:type="dxa"/>
            <w:vAlign w:val="center"/>
          </w:tcPr>
          <w:p>
            <w:pPr>
              <w:rPr>
                <w:szCs w:val="20"/>
              </w:rPr>
            </w:pPr>
            <w:r>
              <w:rPr>
                <w:rFonts w:hint="eastAsia"/>
                <w:szCs w:val="20"/>
              </w:rPr>
              <w:t>LED显示屏</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个</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11</w:t>
            </w:r>
          </w:p>
        </w:tc>
        <w:tc>
          <w:tcPr>
            <w:tcW w:w="1267" w:type="dxa"/>
            <w:vMerge w:val="continue"/>
          </w:tcPr>
          <w:p>
            <w:pPr>
              <w:rPr>
                <w:szCs w:val="20"/>
              </w:rPr>
            </w:pPr>
          </w:p>
        </w:tc>
        <w:tc>
          <w:tcPr>
            <w:tcW w:w="1409" w:type="dxa"/>
            <w:vAlign w:val="center"/>
          </w:tcPr>
          <w:p>
            <w:pPr>
              <w:rPr>
                <w:szCs w:val="20"/>
              </w:rPr>
            </w:pPr>
            <w:r>
              <w:rPr>
                <w:rFonts w:hint="eastAsia"/>
                <w:szCs w:val="20"/>
              </w:rPr>
              <w:t>主图框架</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根</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12</w:t>
            </w:r>
          </w:p>
        </w:tc>
        <w:tc>
          <w:tcPr>
            <w:tcW w:w="1267" w:type="dxa"/>
            <w:vMerge w:val="continue"/>
          </w:tcPr>
          <w:p>
            <w:pPr>
              <w:rPr>
                <w:szCs w:val="20"/>
              </w:rPr>
            </w:pPr>
          </w:p>
        </w:tc>
        <w:tc>
          <w:tcPr>
            <w:tcW w:w="1409" w:type="dxa"/>
            <w:vAlign w:val="center"/>
          </w:tcPr>
          <w:p>
            <w:pPr>
              <w:rPr>
                <w:szCs w:val="20"/>
              </w:rPr>
            </w:pPr>
            <w:r>
              <w:rPr>
                <w:rFonts w:hint="eastAsia"/>
                <w:szCs w:val="20"/>
              </w:rPr>
              <w:t>中间交叉杆</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根</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13</w:t>
            </w:r>
          </w:p>
        </w:tc>
        <w:tc>
          <w:tcPr>
            <w:tcW w:w="1267" w:type="dxa"/>
            <w:vMerge w:val="continue"/>
          </w:tcPr>
          <w:p>
            <w:pPr>
              <w:rPr>
                <w:szCs w:val="20"/>
              </w:rPr>
            </w:pPr>
          </w:p>
        </w:tc>
        <w:tc>
          <w:tcPr>
            <w:tcW w:w="1409" w:type="dxa"/>
            <w:vAlign w:val="center"/>
          </w:tcPr>
          <w:p>
            <w:pPr>
              <w:rPr>
                <w:szCs w:val="20"/>
              </w:rPr>
            </w:pPr>
            <w:r>
              <w:rPr>
                <w:rFonts w:hint="eastAsia"/>
                <w:szCs w:val="20"/>
              </w:rPr>
              <w:t>驱动轮</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个</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14</w:t>
            </w:r>
          </w:p>
        </w:tc>
        <w:tc>
          <w:tcPr>
            <w:tcW w:w="1267" w:type="dxa"/>
            <w:vMerge w:val="continue"/>
          </w:tcPr>
          <w:p>
            <w:pPr>
              <w:rPr>
                <w:szCs w:val="20"/>
              </w:rPr>
            </w:pPr>
          </w:p>
        </w:tc>
        <w:tc>
          <w:tcPr>
            <w:tcW w:w="1409" w:type="dxa"/>
            <w:vAlign w:val="center"/>
          </w:tcPr>
          <w:p>
            <w:pPr>
              <w:rPr>
                <w:szCs w:val="20"/>
              </w:rPr>
            </w:pPr>
            <w:r>
              <w:rPr>
                <w:rFonts w:hint="eastAsia"/>
                <w:szCs w:val="20"/>
              </w:rPr>
              <w:t>门排轮</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个</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15</w:t>
            </w:r>
          </w:p>
        </w:tc>
        <w:tc>
          <w:tcPr>
            <w:tcW w:w="1267" w:type="dxa"/>
            <w:vMerge w:val="continue"/>
          </w:tcPr>
          <w:p>
            <w:pPr>
              <w:rPr>
                <w:szCs w:val="20"/>
              </w:rPr>
            </w:pPr>
          </w:p>
        </w:tc>
        <w:tc>
          <w:tcPr>
            <w:tcW w:w="1409" w:type="dxa"/>
            <w:vAlign w:val="center"/>
          </w:tcPr>
          <w:p>
            <w:pPr>
              <w:rPr>
                <w:szCs w:val="20"/>
              </w:rPr>
            </w:pPr>
            <w:r>
              <w:rPr>
                <w:rFonts w:hint="eastAsia"/>
                <w:szCs w:val="20"/>
              </w:rPr>
              <w:t>限位磁铁</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个</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16</w:t>
            </w:r>
          </w:p>
        </w:tc>
        <w:tc>
          <w:tcPr>
            <w:tcW w:w="1267" w:type="dxa"/>
            <w:vMerge w:val="continue"/>
          </w:tcPr>
          <w:p>
            <w:pPr>
              <w:rPr>
                <w:szCs w:val="20"/>
              </w:rPr>
            </w:pPr>
          </w:p>
        </w:tc>
        <w:tc>
          <w:tcPr>
            <w:tcW w:w="1409" w:type="dxa"/>
            <w:vAlign w:val="center"/>
          </w:tcPr>
          <w:p>
            <w:pPr>
              <w:rPr>
                <w:szCs w:val="20"/>
              </w:rPr>
            </w:pPr>
            <w:r>
              <w:rPr>
                <w:rFonts w:hint="eastAsia"/>
                <w:szCs w:val="20"/>
              </w:rPr>
              <w:t>专用线缆</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米</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17</w:t>
            </w:r>
          </w:p>
        </w:tc>
        <w:tc>
          <w:tcPr>
            <w:tcW w:w="1267" w:type="dxa"/>
            <w:vMerge w:val="continue"/>
          </w:tcPr>
          <w:p>
            <w:pPr>
              <w:rPr>
                <w:szCs w:val="20"/>
              </w:rPr>
            </w:pPr>
          </w:p>
        </w:tc>
        <w:tc>
          <w:tcPr>
            <w:tcW w:w="1409" w:type="dxa"/>
            <w:vAlign w:val="center"/>
          </w:tcPr>
          <w:p>
            <w:pPr>
              <w:rPr>
                <w:szCs w:val="20"/>
              </w:rPr>
            </w:pPr>
            <w:r>
              <w:rPr>
                <w:rFonts w:hint="eastAsia"/>
                <w:szCs w:val="20"/>
              </w:rPr>
              <w:t>底卡</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个</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18</w:t>
            </w:r>
          </w:p>
        </w:tc>
        <w:tc>
          <w:tcPr>
            <w:tcW w:w="1267" w:type="dxa"/>
            <w:vMerge w:val="continue"/>
          </w:tcPr>
          <w:p>
            <w:pPr>
              <w:rPr>
                <w:szCs w:val="20"/>
              </w:rPr>
            </w:pPr>
          </w:p>
        </w:tc>
        <w:tc>
          <w:tcPr>
            <w:tcW w:w="1409" w:type="dxa"/>
            <w:vAlign w:val="center"/>
          </w:tcPr>
          <w:p>
            <w:pPr>
              <w:rPr>
                <w:szCs w:val="20"/>
              </w:rPr>
            </w:pPr>
            <w:r>
              <w:rPr>
                <w:rFonts w:hint="eastAsia"/>
                <w:szCs w:val="20"/>
              </w:rPr>
              <w:t>底板</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块</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19</w:t>
            </w:r>
          </w:p>
        </w:tc>
        <w:tc>
          <w:tcPr>
            <w:tcW w:w="1267" w:type="dxa"/>
            <w:vMerge w:val="continue"/>
          </w:tcPr>
          <w:p>
            <w:pPr>
              <w:rPr>
                <w:szCs w:val="20"/>
              </w:rPr>
            </w:pPr>
          </w:p>
        </w:tc>
        <w:tc>
          <w:tcPr>
            <w:tcW w:w="1409" w:type="dxa"/>
            <w:vAlign w:val="center"/>
          </w:tcPr>
          <w:p>
            <w:pPr>
              <w:rPr>
                <w:szCs w:val="20"/>
              </w:rPr>
            </w:pPr>
            <w:r>
              <w:rPr>
                <w:rFonts w:hint="eastAsia"/>
                <w:szCs w:val="20"/>
              </w:rPr>
              <w:t>轮罩</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个</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20</w:t>
            </w:r>
          </w:p>
        </w:tc>
        <w:tc>
          <w:tcPr>
            <w:tcW w:w="1267" w:type="dxa"/>
            <w:vMerge w:val="continue"/>
          </w:tcPr>
          <w:p>
            <w:pPr>
              <w:rPr>
                <w:szCs w:val="20"/>
              </w:rPr>
            </w:pPr>
          </w:p>
        </w:tc>
        <w:tc>
          <w:tcPr>
            <w:tcW w:w="1409" w:type="dxa"/>
            <w:vAlign w:val="center"/>
          </w:tcPr>
          <w:p>
            <w:pPr>
              <w:rPr>
                <w:szCs w:val="20"/>
              </w:rPr>
            </w:pPr>
            <w:r>
              <w:rPr>
                <w:rFonts w:hint="eastAsia"/>
                <w:szCs w:val="20"/>
              </w:rPr>
              <w:t>连接件</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个</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both"/>
              <w:rPr>
                <w:sz w:val="24"/>
                <w:szCs w:val="24"/>
              </w:rPr>
            </w:pPr>
            <w:r>
              <w:rPr>
                <w:rFonts w:hint="eastAsia"/>
                <w:sz w:val="24"/>
                <w:szCs w:val="24"/>
              </w:rPr>
              <w:t>21</w:t>
            </w:r>
          </w:p>
        </w:tc>
        <w:tc>
          <w:tcPr>
            <w:tcW w:w="1267" w:type="dxa"/>
            <w:vMerge w:val="continue"/>
          </w:tcPr>
          <w:p>
            <w:pPr>
              <w:rPr>
                <w:szCs w:val="20"/>
              </w:rPr>
            </w:pPr>
          </w:p>
        </w:tc>
        <w:tc>
          <w:tcPr>
            <w:tcW w:w="1409" w:type="dxa"/>
            <w:vAlign w:val="center"/>
          </w:tcPr>
          <w:p>
            <w:pPr>
              <w:rPr>
                <w:szCs w:val="20"/>
              </w:rPr>
            </w:pPr>
            <w:r>
              <w:rPr>
                <w:rFonts w:hint="eastAsia"/>
                <w:szCs w:val="20"/>
              </w:rPr>
              <w:t>轨道</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rPr>
            </w:pPr>
            <w:r>
              <w:rPr>
                <w:rFonts w:hint="eastAsia"/>
                <w:szCs w:val="20"/>
                <w:lang w:eastAsia="zh-CN"/>
              </w:rPr>
              <w:t>1</w:t>
            </w:r>
            <w:r>
              <w:rPr>
                <w:rFonts w:hint="eastAsia"/>
                <w:szCs w:val="20"/>
              </w:rPr>
              <w:t>米</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26" w:type="dxa"/>
            <w:vAlign w:val="center"/>
          </w:tcPr>
          <w:p>
            <w:pPr>
              <w:pStyle w:val="2"/>
              <w:ind w:firstLine="240" w:firstLineChars="100"/>
              <w:jc w:val="left"/>
              <w:rPr>
                <w:sz w:val="24"/>
                <w:szCs w:val="24"/>
              </w:rPr>
            </w:pPr>
            <w:r>
              <w:rPr>
                <w:rFonts w:hint="eastAsia"/>
                <w:sz w:val="24"/>
                <w:szCs w:val="24"/>
              </w:rPr>
              <w:t>22</w:t>
            </w:r>
          </w:p>
        </w:tc>
        <w:tc>
          <w:tcPr>
            <w:tcW w:w="1267" w:type="dxa"/>
          </w:tcPr>
          <w:p>
            <w:pPr>
              <w:rPr>
                <w:szCs w:val="20"/>
              </w:rPr>
            </w:pPr>
          </w:p>
        </w:tc>
        <w:tc>
          <w:tcPr>
            <w:tcW w:w="1409" w:type="dxa"/>
            <w:vAlign w:val="center"/>
          </w:tcPr>
          <w:p>
            <w:pPr>
              <w:rPr>
                <w:szCs w:val="20"/>
              </w:rPr>
            </w:pPr>
            <w:r>
              <w:rPr>
                <w:rFonts w:hint="eastAsia"/>
                <w:szCs w:val="20"/>
              </w:rPr>
              <w:t>道闸杆</w:t>
            </w:r>
          </w:p>
        </w:tc>
        <w:tc>
          <w:tcPr>
            <w:tcW w:w="1709" w:type="dxa"/>
            <w:vAlign w:val="center"/>
          </w:tcPr>
          <w:p>
            <w:pPr>
              <w:pStyle w:val="2"/>
              <w:ind w:firstLine="600" w:firstLineChars="250"/>
              <w:jc w:val="left"/>
              <w:rPr>
                <w:sz w:val="24"/>
                <w:szCs w:val="24"/>
              </w:rPr>
            </w:pPr>
          </w:p>
        </w:tc>
        <w:tc>
          <w:tcPr>
            <w:tcW w:w="1276" w:type="dxa"/>
            <w:vAlign w:val="center"/>
          </w:tcPr>
          <w:p>
            <w:pPr>
              <w:jc w:val="center"/>
              <w:rPr>
                <w:szCs w:val="20"/>
                <w:lang w:eastAsia="zh-CN"/>
              </w:rPr>
            </w:pPr>
            <w:r>
              <w:rPr>
                <w:rFonts w:hint="eastAsia"/>
                <w:szCs w:val="20"/>
                <w:lang w:eastAsia="zh-CN"/>
              </w:rPr>
              <w:t>1根</w:t>
            </w:r>
          </w:p>
        </w:tc>
        <w:tc>
          <w:tcPr>
            <w:tcW w:w="1328" w:type="dxa"/>
            <w:vAlign w:val="center"/>
          </w:tcPr>
          <w:p>
            <w:pPr>
              <w:pStyle w:val="2"/>
              <w:jc w:val="center"/>
              <w:rPr>
                <w:sz w:val="24"/>
                <w:szCs w:val="24"/>
              </w:rPr>
            </w:pPr>
          </w:p>
        </w:tc>
        <w:tc>
          <w:tcPr>
            <w:tcW w:w="108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897" w:type="dxa"/>
            <w:gridSpan w:val="7"/>
            <w:vAlign w:val="center"/>
          </w:tcPr>
          <w:p>
            <w:pPr>
              <w:pStyle w:val="2"/>
              <w:ind w:firstLine="1205" w:firstLineChars="500"/>
              <w:jc w:val="left"/>
              <w:rPr>
                <w:b/>
                <w:sz w:val="24"/>
                <w:szCs w:val="24"/>
              </w:rPr>
            </w:pPr>
            <w:r>
              <w:rPr>
                <w:rFonts w:hint="eastAsia"/>
                <w:b/>
                <w:sz w:val="24"/>
                <w:szCs w:val="24"/>
              </w:rPr>
              <w:t>含税总价：</w:t>
            </w:r>
          </w:p>
        </w:tc>
      </w:tr>
    </w:tbl>
    <w:p>
      <w:pPr>
        <w:spacing w:line="360" w:lineRule="auto"/>
        <w:rPr>
          <w:sz w:val="24"/>
          <w:szCs w:val="24"/>
          <w:lang w:eastAsia="zh-CN"/>
        </w:rPr>
      </w:pPr>
      <w:r>
        <w:rPr>
          <w:rFonts w:hint="eastAsia"/>
          <w:sz w:val="24"/>
          <w:szCs w:val="24"/>
          <w:lang w:eastAsia="zh-CN"/>
        </w:rPr>
        <w:t>注： 1</w:t>
      </w:r>
      <w:r>
        <w:rPr>
          <w:rFonts w:hint="eastAsia"/>
          <w:sz w:val="24"/>
          <w:szCs w:val="24"/>
          <w:highlight w:val="yellow"/>
          <w:lang w:eastAsia="zh-CN"/>
        </w:rPr>
        <w:t xml:space="preserve">、价格为含税价，税率： </w:t>
      </w:r>
      <w:r>
        <w:rPr>
          <w:rFonts w:hint="eastAsia"/>
          <w:sz w:val="24"/>
          <w:szCs w:val="24"/>
          <w:highlight w:val="yellow"/>
          <w:u w:val="single"/>
          <w:lang w:eastAsia="zh-CN"/>
        </w:rPr>
        <w:t xml:space="preserve">          %（增值税） </w:t>
      </w:r>
      <w:r>
        <w:rPr>
          <w:rFonts w:hint="eastAsia"/>
          <w:sz w:val="24"/>
          <w:szCs w:val="24"/>
          <w:highlight w:val="yellow"/>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固定单价，据实结算</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12个月  ；</w:t>
      </w:r>
    </w:p>
    <w:p>
      <w:pPr>
        <w:pStyle w:val="2"/>
        <w:spacing w:line="360" w:lineRule="auto"/>
        <w:rPr>
          <w:sz w:val="24"/>
          <w:szCs w:val="24"/>
        </w:rPr>
      </w:pPr>
      <w:r>
        <w:rPr>
          <w:rFonts w:hint="eastAsia"/>
          <w:sz w:val="24"/>
          <w:szCs w:val="24"/>
        </w:rPr>
        <w:t xml:space="preserve">     4、</w:t>
      </w:r>
      <w:r>
        <w:rPr>
          <w:rFonts w:hint="eastAsia"/>
          <w:color w:val="000000"/>
          <w:sz w:val="24"/>
        </w:rPr>
        <w:t>单价：</w:t>
      </w:r>
      <w:r>
        <w:rPr>
          <w:rFonts w:hint="eastAsia"/>
          <w:color w:val="000000"/>
          <w:sz w:val="24"/>
          <w:u w:val="single"/>
        </w:rPr>
        <w:t>含（部件+维修工时费）</w:t>
      </w:r>
      <w:r>
        <w:rPr>
          <w:rFonts w:hint="eastAsia"/>
          <w:color w:val="000000"/>
          <w:sz w:val="24"/>
        </w:rPr>
        <w:t>；</w:t>
      </w:r>
    </w:p>
    <w:p>
      <w:pPr>
        <w:pStyle w:val="2"/>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   </w:t>
      </w:r>
    </w:p>
    <w:p>
      <w:pPr>
        <w:pStyle w:val="2"/>
      </w:pPr>
    </w:p>
    <w:p>
      <w:pPr>
        <w:pStyle w:val="2"/>
      </w:pPr>
    </w:p>
    <w:p>
      <w:pPr>
        <w:pStyle w:val="2"/>
        <w:spacing w:line="680" w:lineRule="exact"/>
        <w:rPr>
          <w:b/>
          <w:sz w:val="28"/>
          <w:szCs w:val="28"/>
        </w:rPr>
      </w:pPr>
    </w:p>
    <w:sectPr>
      <w:footerReference r:id="rId8" w:type="default"/>
      <w:pgSz w:w="11910" w:h="16840"/>
      <w:pgMar w:top="1500" w:right="1680" w:bottom="740" w:left="1680" w:header="0" w:footer="55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inheri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5</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173623E"/>
    <w:multiLevelType w:val="multilevel"/>
    <w:tmpl w:val="5173623E"/>
    <w:lvl w:ilvl="0" w:tentative="0">
      <w:start w:val="1"/>
      <w:numFmt w:val="decimal"/>
      <w:lvlText w:val="%1."/>
      <w:lvlJc w:val="left"/>
      <w:pPr>
        <w:ind w:left="640" w:hanging="420"/>
      </w:p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abstractNum w:abstractNumId="7">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2AD5036"/>
    <w:multiLevelType w:val="multilevel"/>
    <w:tmpl w:val="62AD5036"/>
    <w:lvl w:ilvl="0" w:tentative="0">
      <w:start w:val="1"/>
      <w:numFmt w:val="decimal"/>
      <w:lvlText w:val="%1."/>
      <w:lvlJc w:val="left"/>
      <w:pPr>
        <w:ind w:left="640" w:hanging="420"/>
      </w:p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abstractNum w:abstractNumId="10">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82071A5"/>
    <w:multiLevelType w:val="multilevel"/>
    <w:tmpl w:val="682071A5"/>
    <w:lvl w:ilvl="0" w:tentative="0">
      <w:start w:val="1"/>
      <w:numFmt w:val="decimal"/>
      <w:lvlText w:val="%1."/>
      <w:lvlJc w:val="left"/>
      <w:pPr>
        <w:ind w:left="640" w:hanging="420"/>
      </w:p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num w:numId="1">
    <w:abstractNumId w:val="7"/>
  </w:num>
  <w:num w:numId="2">
    <w:abstractNumId w:val="0"/>
  </w:num>
  <w:num w:numId="3">
    <w:abstractNumId w:val="2"/>
  </w:num>
  <w:num w:numId="4">
    <w:abstractNumId w:val="3"/>
  </w:num>
  <w:num w:numId="5">
    <w:abstractNumId w:val="4"/>
  </w:num>
  <w:num w:numId="6">
    <w:abstractNumId w:val="5"/>
  </w:num>
  <w:num w:numId="7">
    <w:abstractNumId w:val="1"/>
  </w:num>
  <w:num w:numId="8">
    <w:abstractNumId w:val="10"/>
  </w:num>
  <w:num w:numId="9">
    <w:abstractNumId w:val="8"/>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01154F"/>
    <w:rsid w:val="00017DDF"/>
    <w:rsid w:val="00033EE7"/>
    <w:rsid w:val="000351DC"/>
    <w:rsid w:val="00075C97"/>
    <w:rsid w:val="00077A25"/>
    <w:rsid w:val="000B775A"/>
    <w:rsid w:val="000C679F"/>
    <w:rsid w:val="000E4F79"/>
    <w:rsid w:val="000E77D1"/>
    <w:rsid w:val="00120FB9"/>
    <w:rsid w:val="00121393"/>
    <w:rsid w:val="001242D2"/>
    <w:rsid w:val="00136F18"/>
    <w:rsid w:val="00152857"/>
    <w:rsid w:val="00160347"/>
    <w:rsid w:val="00162383"/>
    <w:rsid w:val="00193300"/>
    <w:rsid w:val="001C148B"/>
    <w:rsid w:val="001F02C8"/>
    <w:rsid w:val="001F2DED"/>
    <w:rsid w:val="00246228"/>
    <w:rsid w:val="00263742"/>
    <w:rsid w:val="00265F35"/>
    <w:rsid w:val="0026617E"/>
    <w:rsid w:val="0028630A"/>
    <w:rsid w:val="00297C91"/>
    <w:rsid w:val="002A1498"/>
    <w:rsid w:val="002A3E6B"/>
    <w:rsid w:val="002B7612"/>
    <w:rsid w:val="002C156E"/>
    <w:rsid w:val="002C6CEB"/>
    <w:rsid w:val="002D0778"/>
    <w:rsid w:val="002D6FFD"/>
    <w:rsid w:val="002E42D0"/>
    <w:rsid w:val="002E71F2"/>
    <w:rsid w:val="002F2079"/>
    <w:rsid w:val="00332ACA"/>
    <w:rsid w:val="00333AED"/>
    <w:rsid w:val="00335102"/>
    <w:rsid w:val="003571A2"/>
    <w:rsid w:val="0036007C"/>
    <w:rsid w:val="00383EE9"/>
    <w:rsid w:val="00386D8C"/>
    <w:rsid w:val="003A5F0D"/>
    <w:rsid w:val="003B20E8"/>
    <w:rsid w:val="003B4D96"/>
    <w:rsid w:val="003D66BD"/>
    <w:rsid w:val="003F0699"/>
    <w:rsid w:val="003F14D8"/>
    <w:rsid w:val="00400D5D"/>
    <w:rsid w:val="004077C9"/>
    <w:rsid w:val="00422F47"/>
    <w:rsid w:val="0043361F"/>
    <w:rsid w:val="00441B5B"/>
    <w:rsid w:val="004538B9"/>
    <w:rsid w:val="00462F2E"/>
    <w:rsid w:val="00463A1A"/>
    <w:rsid w:val="00465D93"/>
    <w:rsid w:val="004773F5"/>
    <w:rsid w:val="004839ED"/>
    <w:rsid w:val="004B1FEA"/>
    <w:rsid w:val="004B5D8D"/>
    <w:rsid w:val="004B6028"/>
    <w:rsid w:val="004C7F3C"/>
    <w:rsid w:val="004D6E66"/>
    <w:rsid w:val="004E084D"/>
    <w:rsid w:val="004E35E7"/>
    <w:rsid w:val="004F42FF"/>
    <w:rsid w:val="0052247A"/>
    <w:rsid w:val="00522ABC"/>
    <w:rsid w:val="005446DA"/>
    <w:rsid w:val="00556495"/>
    <w:rsid w:val="00563251"/>
    <w:rsid w:val="005663E1"/>
    <w:rsid w:val="00581FC9"/>
    <w:rsid w:val="005A056F"/>
    <w:rsid w:val="005B6E9D"/>
    <w:rsid w:val="005C1ACD"/>
    <w:rsid w:val="005C3DAB"/>
    <w:rsid w:val="005C428D"/>
    <w:rsid w:val="005E70CA"/>
    <w:rsid w:val="005F2D91"/>
    <w:rsid w:val="00600AC5"/>
    <w:rsid w:val="00623FFA"/>
    <w:rsid w:val="006250A9"/>
    <w:rsid w:val="00625796"/>
    <w:rsid w:val="00626324"/>
    <w:rsid w:val="006352CC"/>
    <w:rsid w:val="0065711C"/>
    <w:rsid w:val="00667B80"/>
    <w:rsid w:val="006718DF"/>
    <w:rsid w:val="006850A9"/>
    <w:rsid w:val="006B2183"/>
    <w:rsid w:val="006E26A4"/>
    <w:rsid w:val="00703A6D"/>
    <w:rsid w:val="00713FE3"/>
    <w:rsid w:val="00715E17"/>
    <w:rsid w:val="0072705D"/>
    <w:rsid w:val="0073419A"/>
    <w:rsid w:val="00740EC3"/>
    <w:rsid w:val="00743EB3"/>
    <w:rsid w:val="007469C4"/>
    <w:rsid w:val="00761C3C"/>
    <w:rsid w:val="0076409E"/>
    <w:rsid w:val="00765B7E"/>
    <w:rsid w:val="00774EF9"/>
    <w:rsid w:val="00780262"/>
    <w:rsid w:val="00781FD8"/>
    <w:rsid w:val="00793AF0"/>
    <w:rsid w:val="007B0A6C"/>
    <w:rsid w:val="007B4C2B"/>
    <w:rsid w:val="007E594D"/>
    <w:rsid w:val="007E6838"/>
    <w:rsid w:val="007E7C52"/>
    <w:rsid w:val="007F018C"/>
    <w:rsid w:val="00852A87"/>
    <w:rsid w:val="00857042"/>
    <w:rsid w:val="00874521"/>
    <w:rsid w:val="008C6997"/>
    <w:rsid w:val="008C6FF2"/>
    <w:rsid w:val="008E2D82"/>
    <w:rsid w:val="008F5F31"/>
    <w:rsid w:val="00903393"/>
    <w:rsid w:val="00904FF6"/>
    <w:rsid w:val="009121E1"/>
    <w:rsid w:val="00925F26"/>
    <w:rsid w:val="00942612"/>
    <w:rsid w:val="0096246C"/>
    <w:rsid w:val="009D6D25"/>
    <w:rsid w:val="00A035E7"/>
    <w:rsid w:val="00A038E2"/>
    <w:rsid w:val="00A07FB0"/>
    <w:rsid w:val="00A216BE"/>
    <w:rsid w:val="00A370A6"/>
    <w:rsid w:val="00A376EB"/>
    <w:rsid w:val="00A40057"/>
    <w:rsid w:val="00A43074"/>
    <w:rsid w:val="00A55742"/>
    <w:rsid w:val="00A73F69"/>
    <w:rsid w:val="00AA3D92"/>
    <w:rsid w:val="00AB0718"/>
    <w:rsid w:val="00AB258C"/>
    <w:rsid w:val="00AB71C3"/>
    <w:rsid w:val="00AB75CE"/>
    <w:rsid w:val="00AF1963"/>
    <w:rsid w:val="00B320E8"/>
    <w:rsid w:val="00B53341"/>
    <w:rsid w:val="00BA18F0"/>
    <w:rsid w:val="00BA272E"/>
    <w:rsid w:val="00BB01E2"/>
    <w:rsid w:val="00BD01CD"/>
    <w:rsid w:val="00BD2067"/>
    <w:rsid w:val="00BE0EA7"/>
    <w:rsid w:val="00C03F0A"/>
    <w:rsid w:val="00C26AA4"/>
    <w:rsid w:val="00C27961"/>
    <w:rsid w:val="00C72BF0"/>
    <w:rsid w:val="00C72C14"/>
    <w:rsid w:val="00C953A2"/>
    <w:rsid w:val="00CA0AFF"/>
    <w:rsid w:val="00CB76E3"/>
    <w:rsid w:val="00CD2D61"/>
    <w:rsid w:val="00CF0167"/>
    <w:rsid w:val="00D07E4E"/>
    <w:rsid w:val="00D13F7D"/>
    <w:rsid w:val="00D16B2B"/>
    <w:rsid w:val="00D327AC"/>
    <w:rsid w:val="00D4168D"/>
    <w:rsid w:val="00D41832"/>
    <w:rsid w:val="00D66411"/>
    <w:rsid w:val="00D76233"/>
    <w:rsid w:val="00D822BD"/>
    <w:rsid w:val="00D933B9"/>
    <w:rsid w:val="00D94754"/>
    <w:rsid w:val="00DA1D9D"/>
    <w:rsid w:val="00DA7D1B"/>
    <w:rsid w:val="00DB5404"/>
    <w:rsid w:val="00DE282B"/>
    <w:rsid w:val="00DE5E6D"/>
    <w:rsid w:val="00DF2A2B"/>
    <w:rsid w:val="00E022E6"/>
    <w:rsid w:val="00E03824"/>
    <w:rsid w:val="00E03FAF"/>
    <w:rsid w:val="00E25646"/>
    <w:rsid w:val="00E3313F"/>
    <w:rsid w:val="00E5065E"/>
    <w:rsid w:val="00E6433D"/>
    <w:rsid w:val="00E901B4"/>
    <w:rsid w:val="00EB3EE2"/>
    <w:rsid w:val="00EB5CE5"/>
    <w:rsid w:val="00EC5F52"/>
    <w:rsid w:val="00F13458"/>
    <w:rsid w:val="00F2129E"/>
    <w:rsid w:val="00F272AB"/>
    <w:rsid w:val="00F36BC0"/>
    <w:rsid w:val="00F454D4"/>
    <w:rsid w:val="00F470FF"/>
    <w:rsid w:val="00F56CCE"/>
    <w:rsid w:val="00FA46D4"/>
    <w:rsid w:val="00FA7D0B"/>
    <w:rsid w:val="00FB1C75"/>
    <w:rsid w:val="00FB5FE7"/>
    <w:rsid w:val="00FC29B7"/>
    <w:rsid w:val="00FD3029"/>
    <w:rsid w:val="00FE3809"/>
    <w:rsid w:val="00FF0DD7"/>
    <w:rsid w:val="65332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nhideWhenUsed="0" w:uiPriority="0" w:semiHidden="0" w:name="Closing"/>
    <w:lsdException w:uiPriority="99" w:name="Signature"/>
    <w:lsdException w:qFormat="1"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unhideWhenUsed="0" w:uiPriority="99"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107"/>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87"/>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101"/>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80"/>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9"/>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9"/>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93"/>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89"/>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91"/>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11"/>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118"/>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10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7"/>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115"/>
    <w:uiPriority w:val="0"/>
    <w:pPr>
      <w:widowControl/>
    </w:pPr>
    <w:rPr>
      <w:b/>
      <w:bCs/>
      <w:sz w:val="24"/>
      <w:szCs w:val="24"/>
    </w:rPr>
  </w:style>
  <w:style w:type="paragraph" w:styleId="45">
    <w:name w:val="Body Text First Indent"/>
    <w:basedOn w:val="20"/>
    <w:link w:val="113"/>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table" w:styleId="47">
    <w:name w:val="Table Grid"/>
    <w:basedOn w:val="4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0"/>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eastAsia="宋体" w:cs="宋体"/>
      <w:b/>
      <w:bCs/>
      <w:kern w:val="0"/>
      <w:sz w:val="28"/>
      <w:szCs w:val="28"/>
      <w:lang w:eastAsia="en-US"/>
    </w:rPr>
  </w:style>
  <w:style w:type="character" w:customStyle="1" w:styleId="60">
    <w:name w:val="标题 2 Char"/>
    <w:basedOn w:val="48"/>
    <w:link w:val="4"/>
    <w:uiPriority w:val="0"/>
    <w:rPr>
      <w:rFonts w:ascii="宋体" w:hAnsi="宋体" w:eastAsia="宋体" w:cs="宋体"/>
      <w:b/>
      <w:bCs/>
      <w:kern w:val="0"/>
      <w:sz w:val="24"/>
      <w:szCs w:val="24"/>
      <w:lang w:eastAsia="en-US"/>
    </w:rPr>
  </w:style>
  <w:style w:type="character" w:customStyle="1" w:styleId="61">
    <w:name w:val="标题 3 Char"/>
    <w:basedOn w:val="48"/>
    <w:link w:val="5"/>
    <w:uiPriority w:val="0"/>
    <w:rPr>
      <w:rFonts w:ascii="Times New Roman" w:hAnsi="Times New Roman" w:eastAsia="宋体" w:cs="Times New Roman"/>
      <w:b/>
      <w:bCs/>
      <w:sz w:val="32"/>
      <w:szCs w:val="32"/>
    </w:rPr>
  </w:style>
  <w:style w:type="character" w:customStyle="1" w:styleId="62">
    <w:name w:val="标题 4 Char"/>
    <w:basedOn w:val="48"/>
    <w:link w:val="6"/>
    <w:uiPriority w:val="0"/>
    <w:rPr>
      <w:rFonts w:ascii="Times New Roman" w:hAnsi="Times New Roman" w:eastAsia="宋体" w:cs="Times New Roman"/>
      <w:b/>
      <w:sz w:val="24"/>
      <w:szCs w:val="24"/>
    </w:rPr>
  </w:style>
  <w:style w:type="character" w:customStyle="1" w:styleId="63">
    <w:name w:val="标题 5 Char"/>
    <w:basedOn w:val="48"/>
    <w:link w:val="7"/>
    <w:uiPriority w:val="0"/>
    <w:rPr>
      <w:rFonts w:ascii="Times New Roman" w:hAnsi="Times New Roman" w:eastAsia="宋体" w:cs="Times New Roman"/>
      <w:b/>
      <w:bCs/>
      <w:sz w:val="28"/>
      <w:szCs w:val="28"/>
    </w:rPr>
  </w:style>
  <w:style w:type="character" w:customStyle="1" w:styleId="64">
    <w:name w:val="标题 6 Char"/>
    <w:basedOn w:val="48"/>
    <w:link w:val="8"/>
    <w:uiPriority w:val="0"/>
    <w:rPr>
      <w:rFonts w:ascii="Times New Roman" w:hAnsi="Times New Roman" w:eastAsia="宋体" w:cs="Times New Roman"/>
      <w:b/>
      <w:kern w:val="0"/>
      <w:sz w:val="24"/>
      <w:szCs w:val="20"/>
    </w:rPr>
  </w:style>
  <w:style w:type="character" w:customStyle="1" w:styleId="65">
    <w:name w:val="标题 7 Char"/>
    <w:basedOn w:val="48"/>
    <w:link w:val="9"/>
    <w:uiPriority w:val="0"/>
    <w:rPr>
      <w:rFonts w:ascii="Times New Roman" w:hAnsi="Times New Roman" w:eastAsia="宋体" w:cs="Times New Roman"/>
      <w:b/>
      <w:sz w:val="24"/>
      <w:szCs w:val="20"/>
    </w:rPr>
  </w:style>
  <w:style w:type="character" w:customStyle="1" w:styleId="66">
    <w:name w:val="标题 8 Char"/>
    <w:basedOn w:val="48"/>
    <w:link w:val="11"/>
    <w:uiPriority w:val="0"/>
    <w:rPr>
      <w:rFonts w:ascii="Arial" w:hAnsi="Arial" w:eastAsia="黑体" w:cs="Times New Roman"/>
      <w:sz w:val="24"/>
      <w:szCs w:val="20"/>
    </w:rPr>
  </w:style>
  <w:style w:type="character" w:customStyle="1" w:styleId="67">
    <w:name w:val="标题 9 Char"/>
    <w:basedOn w:val="48"/>
    <w:link w:val="12"/>
    <w:uiPriority w:val="0"/>
    <w:rPr>
      <w:rFonts w:ascii="Arial" w:hAnsi="Arial" w:eastAsia="黑体" w:cs="Times New Roman"/>
      <w:szCs w:val="20"/>
    </w:rPr>
  </w:style>
  <w:style w:type="character" w:customStyle="1" w:styleId="68">
    <w:name w:val="正文缩进 Char"/>
    <w:basedOn w:val="48"/>
    <w:link w:val="10"/>
    <w:qFormat/>
    <w:uiPriority w:val="0"/>
    <w:rPr>
      <w:rFonts w:ascii="Times New Roman" w:hAnsi="Times New Roman" w:eastAsia="宋体" w:cs="Times New Roman"/>
      <w:kern w:val="0"/>
      <w:sz w:val="24"/>
      <w:szCs w:val="20"/>
    </w:rPr>
  </w:style>
  <w:style w:type="character" w:customStyle="1" w:styleId="69">
    <w:name w:val="正文文本 Char"/>
    <w:basedOn w:val="48"/>
    <w:link w:val="20"/>
    <w:uiPriority w:val="0"/>
    <w:rPr>
      <w:rFonts w:ascii="宋体" w:hAnsi="宋体" w:eastAsia="宋体" w:cs="宋体"/>
      <w:kern w:val="0"/>
      <w:sz w:val="22"/>
      <w:lang w:eastAsia="en-US"/>
    </w:rPr>
  </w:style>
  <w:style w:type="character" w:customStyle="1" w:styleId="70">
    <w:name w:val="正文文本 Char1"/>
    <w:basedOn w:val="48"/>
    <w:link w:val="20"/>
    <w:uiPriority w:val="1"/>
    <w:rPr>
      <w:rFonts w:ascii="宋体" w:hAnsi="宋体" w:eastAsia="宋体" w:cs="宋体"/>
      <w:kern w:val="0"/>
      <w:sz w:val="24"/>
      <w:szCs w:val="24"/>
      <w:lang w:eastAsia="en-US"/>
    </w:rPr>
  </w:style>
  <w:style w:type="character" w:customStyle="1" w:styleId="71">
    <w:name w:val="纯文本 Char"/>
    <w:basedOn w:val="48"/>
    <w:link w:val="25"/>
    <w:qFormat/>
    <w:uiPriority w:val="0"/>
    <w:rPr>
      <w:rFonts w:ascii="宋体" w:hAnsi="Courier New" w:eastAsia="宋体" w:cs="Courier New"/>
      <w:kern w:val="0"/>
      <w:sz w:val="22"/>
      <w:szCs w:val="21"/>
      <w:lang w:eastAsia="en-US"/>
    </w:rPr>
  </w:style>
  <w:style w:type="character" w:customStyle="1" w:styleId="72">
    <w:name w:val="页脚 Char"/>
    <w:basedOn w:val="48"/>
    <w:link w:val="30"/>
    <w:qFormat/>
    <w:uiPriority w:val="99"/>
    <w:rPr>
      <w:rFonts w:ascii="宋体" w:hAnsi="宋体" w:eastAsia="宋体" w:cs="宋体"/>
      <w:kern w:val="0"/>
      <w:sz w:val="18"/>
      <w:szCs w:val="18"/>
      <w:lang w:eastAsia="en-US"/>
    </w:rPr>
  </w:style>
  <w:style w:type="character" w:customStyle="1" w:styleId="73">
    <w:name w:val="页眉 Char"/>
    <w:basedOn w:val="48"/>
    <w:link w:val="31"/>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75">
    <w:name w:val="List Paragraph"/>
    <w:basedOn w:val="1"/>
    <w:link w:val="252"/>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8"/>
    <w:link w:val="19"/>
    <w:uiPriority w:val="0"/>
    <w:rPr>
      <w:rFonts w:ascii="Times New Roman" w:hAnsi="Times New Roman" w:eastAsia="宋体" w:cs="Times New Roman"/>
      <w:b/>
      <w:szCs w:val="20"/>
    </w:rPr>
  </w:style>
  <w:style w:type="character" w:customStyle="1" w:styleId="81">
    <w:name w:val="普通(网站) Char"/>
    <w:basedOn w:val="48"/>
    <w:link w:val="41"/>
    <w:locked/>
    <w:uiPriority w:val="0"/>
    <w:rPr>
      <w:rFonts w:ascii="宋体" w:hAnsi="宋体" w:eastAsia="宋体" w:cs="宋体"/>
      <w:kern w:val="0"/>
      <w:sz w:val="24"/>
      <w:szCs w:val="24"/>
    </w:rPr>
  </w:style>
  <w:style w:type="character" w:customStyle="1" w:styleId="82">
    <w:name w:val="xdrichtextbox2"/>
    <w:basedOn w:val="48"/>
    <w:qFormat/>
    <w:uiPriority w:val="0"/>
    <w:rPr>
      <w:color w:val="0000FF"/>
      <w:sz w:val="18"/>
      <w:szCs w:val="18"/>
      <w:u w:val="none"/>
      <w:bdr w:val="single" w:color="DCDCDC" w:sz="8" w:space="0"/>
      <w:shd w:val="clear" w:color="auto" w:fill="FFFFFF"/>
    </w:rPr>
  </w:style>
  <w:style w:type="character" w:customStyle="1" w:styleId="83">
    <w:name w:val="apple-converted-space"/>
    <w:basedOn w:val="48"/>
    <w:qFormat/>
    <w:uiPriority w:val="0"/>
  </w:style>
  <w:style w:type="character" w:customStyle="1" w:styleId="84">
    <w:name w:val="无间隔 Char"/>
    <w:basedOn w:val="48"/>
    <w:link w:val="85"/>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8"/>
    <w:link w:val="17"/>
    <w:uiPriority w:val="0"/>
  </w:style>
  <w:style w:type="character" w:customStyle="1" w:styleId="87">
    <w:name w:val="批注文字 Char1"/>
    <w:basedOn w:val="48"/>
    <w:link w:val="17"/>
    <w:uiPriority w:val="0"/>
    <w:rPr>
      <w:rFonts w:ascii="宋体" w:hAnsi="宋体" w:eastAsia="宋体" w:cs="宋体"/>
      <w:kern w:val="0"/>
      <w:sz w:val="22"/>
      <w:lang w:eastAsia="en-US"/>
    </w:rPr>
  </w:style>
  <w:style w:type="character" w:customStyle="1" w:styleId="88">
    <w:name w:val="批注框文本 Char"/>
    <w:basedOn w:val="48"/>
    <w:link w:val="29"/>
    <w:qFormat/>
    <w:uiPriority w:val="99"/>
    <w:rPr>
      <w:sz w:val="18"/>
      <w:szCs w:val="18"/>
    </w:rPr>
  </w:style>
  <w:style w:type="character" w:customStyle="1" w:styleId="89">
    <w:name w:val="批注框文本 Char1"/>
    <w:basedOn w:val="48"/>
    <w:link w:val="29"/>
    <w:uiPriority w:val="0"/>
    <w:rPr>
      <w:rFonts w:ascii="宋体" w:hAnsi="宋体" w:eastAsia="宋体" w:cs="宋体"/>
      <w:kern w:val="0"/>
      <w:sz w:val="18"/>
      <w:szCs w:val="18"/>
      <w:lang w:eastAsia="en-US"/>
    </w:rPr>
  </w:style>
  <w:style w:type="character" w:customStyle="1" w:styleId="90">
    <w:name w:val="正文文本缩进 3 Char"/>
    <w:basedOn w:val="48"/>
    <w:link w:val="35"/>
    <w:uiPriority w:val="0"/>
    <w:rPr>
      <w:sz w:val="28"/>
    </w:rPr>
  </w:style>
  <w:style w:type="character" w:customStyle="1" w:styleId="91">
    <w:name w:val="正文文本缩进 3 Char1"/>
    <w:basedOn w:val="48"/>
    <w:link w:val="35"/>
    <w:uiPriority w:val="0"/>
    <w:rPr>
      <w:rFonts w:ascii="宋体" w:hAnsi="宋体" w:eastAsia="宋体" w:cs="宋体"/>
      <w:kern w:val="0"/>
      <w:sz w:val="16"/>
      <w:szCs w:val="16"/>
      <w:lang w:eastAsia="en-US"/>
    </w:rPr>
  </w:style>
  <w:style w:type="character" w:customStyle="1" w:styleId="92">
    <w:name w:val="正文文本缩进 2 Char"/>
    <w:basedOn w:val="48"/>
    <w:link w:val="28"/>
    <w:uiPriority w:val="0"/>
    <w:rPr>
      <w:rFonts w:ascii="宋体" w:hAnsi="宋体"/>
      <w:iCs/>
      <w:sz w:val="24"/>
      <w:szCs w:val="24"/>
    </w:rPr>
  </w:style>
  <w:style w:type="character" w:customStyle="1" w:styleId="93">
    <w:name w:val="正文文本缩进 2 Char1"/>
    <w:basedOn w:val="48"/>
    <w:link w:val="28"/>
    <w:uiPriority w:val="0"/>
    <w:rPr>
      <w:rFonts w:ascii="宋体" w:hAnsi="宋体" w:eastAsia="宋体" w:cs="宋体"/>
      <w:kern w:val="0"/>
      <w:sz w:val="22"/>
      <w:lang w:eastAsia="en-US"/>
    </w:rPr>
  </w:style>
  <w:style w:type="character" w:customStyle="1" w:styleId="94">
    <w:name w:val="en1"/>
    <w:basedOn w:val="48"/>
    <w:uiPriority w:val="0"/>
    <w:rPr>
      <w:b/>
      <w:bCs/>
      <w:color w:val="154C7F"/>
      <w:sz w:val="24"/>
      <w:szCs w:val="24"/>
    </w:rPr>
  </w:style>
  <w:style w:type="character" w:customStyle="1" w:styleId="95">
    <w:name w:val="font01"/>
    <w:basedOn w:val="48"/>
    <w:uiPriority w:val="0"/>
    <w:rPr>
      <w:rFonts w:hint="eastAsia" w:ascii="宋体" w:hAnsi="宋体" w:eastAsia="宋体" w:cs="宋体"/>
      <w:color w:val="000000"/>
      <w:sz w:val="20"/>
      <w:szCs w:val="20"/>
      <w:u w:val="none"/>
    </w:rPr>
  </w:style>
  <w:style w:type="character" w:customStyle="1" w:styleId="96">
    <w:name w:val="标题 Char"/>
    <w:basedOn w:val="48"/>
    <w:link w:val="43"/>
    <w:uiPriority w:val="0"/>
    <w:rPr>
      <w:rFonts w:ascii="Arial" w:hAnsi="Arial" w:cs="Arial"/>
      <w:b/>
      <w:bCs/>
      <w:sz w:val="44"/>
      <w:szCs w:val="32"/>
    </w:rPr>
  </w:style>
  <w:style w:type="character" w:customStyle="1" w:styleId="97">
    <w:name w:val="标题 Char1"/>
    <w:basedOn w:val="48"/>
    <w:link w:val="43"/>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8"/>
    <w:link w:val="21"/>
    <w:uiPriority w:val="0"/>
    <w:rPr>
      <w:i/>
      <w:iCs/>
    </w:rPr>
  </w:style>
  <w:style w:type="character" w:customStyle="1" w:styleId="99">
    <w:name w:val="正文文本缩进 Char1"/>
    <w:basedOn w:val="48"/>
    <w:link w:val="21"/>
    <w:uiPriority w:val="0"/>
    <w:rPr>
      <w:rFonts w:ascii="宋体" w:hAnsi="宋体" w:eastAsia="宋体" w:cs="宋体"/>
      <w:kern w:val="0"/>
      <w:sz w:val="22"/>
      <w:lang w:eastAsia="en-US"/>
    </w:rPr>
  </w:style>
  <w:style w:type="character" w:customStyle="1" w:styleId="100">
    <w:name w:val="正文文本 3 Char"/>
    <w:basedOn w:val="48"/>
    <w:link w:val="18"/>
    <w:uiPriority w:val="0"/>
    <w:rPr>
      <w:color w:val="0000FF"/>
      <w:sz w:val="24"/>
      <w:szCs w:val="24"/>
    </w:rPr>
  </w:style>
  <w:style w:type="character" w:customStyle="1" w:styleId="101">
    <w:name w:val="正文文本 3 Char1"/>
    <w:basedOn w:val="48"/>
    <w:link w:val="18"/>
    <w:uiPriority w:val="0"/>
    <w:rPr>
      <w:rFonts w:ascii="宋体" w:hAnsi="宋体" w:eastAsia="宋体" w:cs="宋体"/>
      <w:kern w:val="0"/>
      <w:sz w:val="16"/>
      <w:szCs w:val="16"/>
      <w:lang w:eastAsia="en-US"/>
    </w:rPr>
  </w:style>
  <w:style w:type="character" w:customStyle="1" w:styleId="102">
    <w:name w:val="font11"/>
    <w:basedOn w:val="48"/>
    <w:qFormat/>
    <w:uiPriority w:val="0"/>
    <w:rPr>
      <w:rFonts w:hint="default" w:ascii="Times New Roman" w:hAnsi="Times New Roman" w:cs="Times New Roman"/>
      <w:color w:val="000000"/>
      <w:sz w:val="20"/>
      <w:szCs w:val="20"/>
      <w:u w:val="none"/>
    </w:rPr>
  </w:style>
  <w:style w:type="character" w:customStyle="1" w:styleId="103">
    <w:name w:val="glossaryitem"/>
    <w:basedOn w:val="48"/>
    <w:uiPriority w:val="0"/>
    <w:rPr>
      <w:u w:val="none"/>
    </w:rPr>
  </w:style>
  <w:style w:type="character" w:customStyle="1" w:styleId="104">
    <w:name w:val="HTML 预设格式 Char"/>
    <w:basedOn w:val="48"/>
    <w:link w:val="40"/>
    <w:uiPriority w:val="0"/>
    <w:rPr>
      <w:rFonts w:ascii="Arial Unicode MS" w:hAnsi="Arial Unicode MS" w:eastAsia="Courier New" w:cs="Courier New"/>
    </w:rPr>
  </w:style>
  <w:style w:type="character" w:customStyle="1" w:styleId="105">
    <w:name w:val="HTML 预设格式 Char1"/>
    <w:basedOn w:val="48"/>
    <w:link w:val="40"/>
    <w:uiPriority w:val="0"/>
    <w:rPr>
      <w:rFonts w:ascii="Courier New" w:hAnsi="Courier New" w:eastAsia="宋体" w:cs="Courier New"/>
      <w:kern w:val="0"/>
      <w:sz w:val="20"/>
      <w:szCs w:val="20"/>
      <w:lang w:eastAsia="en-US"/>
    </w:rPr>
  </w:style>
  <w:style w:type="character" w:customStyle="1" w:styleId="106">
    <w:name w:val="文档结构图 Char"/>
    <w:basedOn w:val="48"/>
    <w:link w:val="16"/>
    <w:uiPriority w:val="0"/>
    <w:rPr>
      <w:rFonts w:ascii="宋体"/>
      <w:sz w:val="28"/>
      <w:shd w:val="clear" w:color="auto" w:fill="000080"/>
    </w:rPr>
  </w:style>
  <w:style w:type="character" w:customStyle="1" w:styleId="107">
    <w:name w:val="文档结构图 Char1"/>
    <w:basedOn w:val="48"/>
    <w:link w:val="16"/>
    <w:uiPriority w:val="0"/>
    <w:rPr>
      <w:rFonts w:ascii="宋体" w:hAnsi="宋体" w:eastAsia="宋体" w:cs="宋体"/>
      <w:kern w:val="0"/>
      <w:sz w:val="18"/>
      <w:szCs w:val="18"/>
      <w:lang w:eastAsia="en-US"/>
    </w:rPr>
  </w:style>
  <w:style w:type="character" w:customStyle="1" w:styleId="108">
    <w:name w:val="日期 Char"/>
    <w:basedOn w:val="48"/>
    <w:link w:val="27"/>
    <w:uiPriority w:val="99"/>
    <w:rPr>
      <w:szCs w:val="24"/>
    </w:rPr>
  </w:style>
  <w:style w:type="character" w:customStyle="1" w:styleId="109">
    <w:name w:val="日期 Char1"/>
    <w:basedOn w:val="48"/>
    <w:link w:val="27"/>
    <w:uiPriority w:val="0"/>
    <w:rPr>
      <w:rFonts w:ascii="宋体" w:hAnsi="宋体" w:eastAsia="宋体" w:cs="宋体"/>
      <w:kern w:val="0"/>
      <w:sz w:val="22"/>
      <w:lang w:eastAsia="en-US"/>
    </w:rPr>
  </w:style>
  <w:style w:type="character" w:customStyle="1" w:styleId="110">
    <w:name w:val="正文文本 2 Char"/>
    <w:basedOn w:val="48"/>
    <w:link w:val="38"/>
    <w:uiPriority w:val="0"/>
    <w:rPr>
      <w:szCs w:val="24"/>
    </w:rPr>
  </w:style>
  <w:style w:type="character" w:customStyle="1" w:styleId="111">
    <w:name w:val="正文文本 2 Char1"/>
    <w:basedOn w:val="48"/>
    <w:link w:val="38"/>
    <w:uiPriority w:val="0"/>
    <w:rPr>
      <w:rFonts w:ascii="宋体" w:hAnsi="宋体" w:eastAsia="宋体" w:cs="宋体"/>
      <w:kern w:val="0"/>
      <w:sz w:val="22"/>
      <w:lang w:eastAsia="en-US"/>
    </w:rPr>
  </w:style>
  <w:style w:type="character" w:customStyle="1" w:styleId="112">
    <w:name w:val="正文首行缩进 Char"/>
    <w:basedOn w:val="69"/>
    <w:link w:val="45"/>
    <w:uiPriority w:val="0"/>
    <w:rPr>
      <w:szCs w:val="21"/>
    </w:rPr>
  </w:style>
  <w:style w:type="character" w:customStyle="1" w:styleId="113">
    <w:name w:val="正文首行缩进 Char1"/>
    <w:basedOn w:val="69"/>
    <w:link w:val="45"/>
    <w:uiPriority w:val="0"/>
  </w:style>
  <w:style w:type="character" w:customStyle="1" w:styleId="114">
    <w:name w:val="批注主题 Char"/>
    <w:basedOn w:val="86"/>
    <w:link w:val="44"/>
    <w:uiPriority w:val="0"/>
    <w:rPr>
      <w:b/>
      <w:bCs/>
      <w:sz w:val="24"/>
      <w:szCs w:val="24"/>
    </w:rPr>
  </w:style>
  <w:style w:type="character" w:customStyle="1" w:styleId="115">
    <w:name w:val="批注主题 Char1"/>
    <w:basedOn w:val="87"/>
    <w:link w:val="44"/>
    <w:uiPriority w:val="0"/>
    <w:rPr>
      <w:b/>
      <w:bCs/>
    </w:rPr>
  </w:style>
  <w:style w:type="paragraph" w:customStyle="1" w:styleId="116">
    <w:name w:val="标题3(小3号)"/>
    <w:basedOn w:val="5"/>
    <w:next w:val="117"/>
    <w:uiPriority w:val="0"/>
    <w:pPr>
      <w:widowControl/>
      <w:spacing w:before="0" w:after="0" w:line="420" w:lineRule="exact"/>
    </w:pPr>
    <w:rPr>
      <w:b w:val="0"/>
      <w:bCs w:val="0"/>
      <w:color w:val="000000"/>
      <w:kern w:val="0"/>
      <w:sz w:val="30"/>
      <w:szCs w:val="21"/>
    </w:rPr>
  </w:style>
  <w:style w:type="paragraph" w:customStyle="1" w:styleId="117">
    <w:name w:val="正文小3号"/>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8"/>
    <w:link w:val="39"/>
    <w:uiPriority w:val="0"/>
    <w:rPr>
      <w:rFonts w:ascii="Arial" w:hAnsi="Arial" w:eastAsia="宋体" w:cs="Arial"/>
      <w:sz w:val="24"/>
      <w:szCs w:val="24"/>
      <w:shd w:val="pct20" w:color="auto" w:fill="auto"/>
    </w:rPr>
  </w:style>
  <w:style w:type="paragraph" w:customStyle="1" w:styleId="119">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uiPriority w:val="0"/>
    <w:pPr>
      <w:widowControl/>
      <w:spacing w:before="0" w:after="0" w:line="420" w:lineRule="exact"/>
    </w:pPr>
    <w:rPr>
      <w:b w:val="0"/>
      <w:bCs w:val="0"/>
      <w:color w:val="000000"/>
      <w:kern w:val="0"/>
      <w:szCs w:val="21"/>
    </w:rPr>
  </w:style>
  <w:style w:type="paragraph" w:customStyle="1" w:styleId="125">
    <w:name w:val="正文3号字"/>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17"/>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qFormat/>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rFonts w:ascii="Times New Roman" w:hAnsi="Times New Roman" w:eastAsia="宋体" w:cs="Times New Roman"/>
      <w:sz w:val="24"/>
      <w:szCs w:val="20"/>
      <w:lang w:eastAsia="en-US"/>
    </w:rPr>
  </w:style>
  <w:style w:type="paragraph" w:customStyle="1" w:styleId="249">
    <w:name w:val="Revision"/>
    <w:hidden/>
    <w:unhideWhenUsed/>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5"/>
    <w:uiPriority w:val="34"/>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2292</Words>
  <Characters>13067</Characters>
  <Lines>108</Lines>
  <Paragraphs>30</Paragraphs>
  <TotalTime>847</TotalTime>
  <ScaleCrop>false</ScaleCrop>
  <LinksUpToDate>false</LinksUpToDate>
  <CharactersWithSpaces>15329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2021-03-02T02:46:00Z</dcterms:created>
  <dc:creator>陈玉冰</dc:creator>
  <cp:lastModifiedBy>潘骏</cp:lastModifiedBy>
  <dcterms:modified xsi:type="dcterms:W3CDTF">2021-07-20T09:31:12Z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989C28E1E2A64817B1A7A0FEB19C0E11</vt:lpwstr>
  </property>
</Properties>
</file>