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pStyle w:val="2"/>
        <w:rPr>
          <w:sz w:val="44"/>
          <w:szCs w:val="44"/>
        </w:rPr>
      </w:pPr>
    </w:p>
    <w:p>
      <w:pPr>
        <w:ind w:left="169"/>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一次性使用医用口罩采购</w:t>
      </w:r>
    </w:p>
    <w:p>
      <w:pPr>
        <w:pStyle w:val="20"/>
        <w:jc w:val="center"/>
        <w:rPr>
          <w:rFonts w:ascii="微软雅黑" w:eastAsia="微软雅黑"/>
          <w:b/>
          <w:sz w:val="48"/>
          <w:szCs w:val="48"/>
          <w:u w:val="single"/>
          <w:lang w:eastAsia="zh-CN"/>
        </w:rPr>
      </w:pPr>
    </w:p>
    <w:p>
      <w:pPr>
        <w:pStyle w:val="20"/>
        <w:jc w:val="center"/>
        <w:rPr>
          <w:rFonts w:ascii="微软雅黑" w:eastAsia="微软雅黑"/>
          <w:b/>
          <w:sz w:val="48"/>
          <w:szCs w:val="48"/>
          <w:u w:val="single"/>
          <w:lang w:eastAsia="zh-CN"/>
        </w:rPr>
      </w:pPr>
    </w:p>
    <w:p>
      <w:pPr>
        <w:pStyle w:val="20"/>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 xml:space="preserve"> 比选文件 </w:t>
      </w: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
        <w:jc w:val="center"/>
        <w:rPr>
          <w:b/>
          <w:sz w:val="30"/>
          <w:szCs w:val="30"/>
        </w:rPr>
      </w:pPr>
      <w:r>
        <w:rPr>
          <w:rFonts w:hint="eastAsia" w:asciiTheme="minorEastAsia" w:hAnsiTheme="minorEastAsia" w:eastAsiaTheme="minorEastAsia"/>
          <w:b/>
          <w:sz w:val="30"/>
          <w:szCs w:val="30"/>
        </w:rPr>
        <w:t>（项目编号：</w:t>
      </w:r>
      <w:r>
        <w:rPr>
          <w:rFonts w:cs="宋体" w:asciiTheme="minorEastAsia" w:hAnsiTheme="minorEastAsia" w:eastAsiaTheme="minorEastAsia"/>
          <w:b/>
          <w:sz w:val="30"/>
          <w:szCs w:val="30"/>
          <w:u w:val="single"/>
        </w:rPr>
        <w:t>FHC-PTCG2021061</w:t>
      </w:r>
      <w:r>
        <w:rPr>
          <w:rFonts w:hint="eastAsia" w:cs="宋体" w:asciiTheme="minorEastAsia" w:hAnsiTheme="minorEastAsia" w:eastAsiaTheme="minorEastAsia"/>
          <w:b/>
          <w:sz w:val="30"/>
          <w:szCs w:val="30"/>
          <w:u w:val="single"/>
        </w:rPr>
        <w:t>8001）</w:t>
      </w:r>
    </w:p>
    <w:p>
      <w:pPr>
        <w:pStyle w:val="20"/>
        <w:rPr>
          <w:rFonts w:ascii="微软雅黑"/>
          <w:b/>
          <w:sz w:val="30"/>
          <w:szCs w:val="30"/>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二〇二一年六月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5"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spacing w:line="360" w:lineRule="auto"/>
        <w:ind w:left="169"/>
        <w:rPr>
          <w:rFonts w:ascii="微软雅黑" w:eastAsia="微软雅黑"/>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“一次性使用医用口罩采购，项目编号：</w:t>
      </w:r>
      <w:r>
        <w:rPr>
          <w:rFonts w:asciiTheme="minorEastAsia" w:hAnsiTheme="minorEastAsia" w:eastAsiaTheme="minorEastAsia"/>
          <w:sz w:val="24"/>
          <w:szCs w:val="24"/>
          <w:lang w:eastAsia="zh-CN"/>
        </w:rPr>
        <w:t>FHC-PTCG2021061</w:t>
      </w:r>
      <w:r>
        <w:rPr>
          <w:rFonts w:hint="eastAsia" w:asciiTheme="minorEastAsia" w:hAnsiTheme="minorEastAsia" w:eastAsiaTheme="minorEastAsia"/>
          <w:sz w:val="24"/>
          <w:szCs w:val="24"/>
          <w:lang w:eastAsia="zh-CN"/>
        </w:rPr>
        <w:t>8001）”</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项目名称：一次性使用医用口罩采购；</w:t>
      </w:r>
    </w:p>
    <w:p>
      <w:pPr>
        <w:pStyle w:val="2"/>
        <w:numPr>
          <w:ilvl w:val="0"/>
          <w:numId w:val="8"/>
        </w:num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比选控制价：6,300.00</w:t>
      </w:r>
      <w:r>
        <w:rPr>
          <w:rFonts w:hint="eastAsia" w:asciiTheme="minorEastAsia" w:hAnsiTheme="minorEastAsia" w:eastAsiaTheme="minorEastAsia"/>
          <w:bCs/>
          <w:sz w:val="24"/>
          <w:szCs w:val="24"/>
        </w:rPr>
        <w:t>元；</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采购数量：30000个；</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技术标准：符合YY/T0969-2013(类型：一次性使用医用口罩)、GB19083-2010（类型：医用防护口罩）、YY 0469-2011(类型：医用外科口罩)中任一标准均可；</w:t>
      </w:r>
      <w:r>
        <w:rPr>
          <w:rFonts w:hint="eastAsia" w:asciiTheme="minorEastAsia" w:hAnsiTheme="minorEastAsia" w:eastAsiaTheme="minorEastAsia"/>
          <w:b/>
          <w:bCs/>
          <w:sz w:val="24"/>
          <w:szCs w:val="24"/>
        </w:rPr>
        <w:t>需经环氧乙烷等灭菌消毒并包装；</w:t>
      </w:r>
    </w:p>
    <w:p>
      <w:pPr>
        <w:pStyle w:val="2"/>
        <w:numPr>
          <w:ilvl w:val="0"/>
          <w:numId w:val="8"/>
        </w:numPr>
        <w:spacing w:line="360" w:lineRule="auto"/>
        <w:rPr>
          <w:rFonts w:asciiTheme="minorEastAsia" w:hAnsiTheme="minorEastAsia" w:eastAsiaTheme="minorEastAsia"/>
          <w:bCs/>
          <w:color w:val="FF0000"/>
          <w:sz w:val="24"/>
          <w:szCs w:val="24"/>
        </w:rPr>
      </w:pPr>
      <w:r>
        <w:rPr>
          <w:rFonts w:hint="eastAsia" w:asciiTheme="minorEastAsia" w:hAnsiTheme="minorEastAsia" w:eastAsiaTheme="minorEastAsia"/>
          <w:color w:val="FF0000"/>
          <w:sz w:val="24"/>
          <w:szCs w:val="24"/>
        </w:rPr>
        <w:t>报价时需要提供样品进行审核；</w:t>
      </w:r>
    </w:p>
    <w:p>
      <w:pPr>
        <w:pStyle w:val="2"/>
        <w:numPr>
          <w:ilvl w:val="0"/>
          <w:numId w:val="7"/>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2、参选人必须具备有</w:t>
      </w:r>
      <w:r>
        <w:rPr>
          <w:rFonts w:ascii="inherit" w:hAnsi="inherit" w:cs="宋体"/>
          <w:sz w:val="24"/>
          <w:szCs w:val="24"/>
        </w:rPr>
        <w:t>第二类医疗器械备案凭证</w:t>
      </w:r>
      <w:r>
        <w:rPr>
          <w:rFonts w:hint="eastAsia" w:cs="宋体" w:asciiTheme="minorEastAsia" w:hAnsiTheme="minorEastAsia" w:eastAsiaTheme="minorEastAsia"/>
          <w:sz w:val="24"/>
          <w:szCs w:val="24"/>
        </w:rPr>
        <w:t>；</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日（共10天）；</w:t>
      </w:r>
    </w:p>
    <w:p>
      <w:pPr>
        <w:spacing w:line="360" w:lineRule="auto"/>
        <w:ind w:left="724" w:leftChars="220" w:hanging="240" w:hangingChars="100"/>
        <w:rPr>
          <w:rFonts w:asciiTheme="minorEastAsia" w:hAnsiTheme="minorEastAsia" w:eastAsiaTheme="minorEastAsia"/>
          <w:color w:val="333333"/>
          <w:sz w:val="24"/>
          <w:szCs w:val="24"/>
          <w:lang w:eastAsia="zh-CN"/>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color w:val="333333"/>
          <w:sz w:val="24"/>
          <w:szCs w:val="24"/>
          <w:lang w:eastAsia="zh-CN"/>
        </w:rPr>
        <w:t>参选人自行下载比选文件；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360" w:lineRule="auto"/>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lang w:eastAsia="zh-CN"/>
        </w:rPr>
        <w:t>2021年</w:t>
      </w:r>
      <w:r>
        <w:rPr>
          <w:rFonts w:hint="eastAsia" w:asciiTheme="minorEastAsia" w:hAnsiTheme="minorEastAsia" w:eastAsiaTheme="minorEastAsia"/>
          <w:spacing w:val="8"/>
          <w:sz w:val="24"/>
          <w:szCs w:val="24"/>
          <w:lang w:val="en-US" w:eastAsia="zh-CN"/>
        </w:rPr>
        <w:t>7</w:t>
      </w:r>
      <w:r>
        <w:rPr>
          <w:rFonts w:hint="eastAsia" w:asciiTheme="minorEastAsia" w:hAnsiTheme="minorEastAsia" w:eastAsiaTheme="minorEastAsia"/>
          <w:spacing w:val="8"/>
          <w:sz w:val="24"/>
          <w:szCs w:val="24"/>
          <w:lang w:eastAsia="zh-CN"/>
        </w:rPr>
        <w:t>月</w:t>
      </w:r>
      <w:r>
        <w:rPr>
          <w:rFonts w:hint="eastAsia" w:asciiTheme="minorEastAsia" w:hAnsiTheme="minorEastAsia" w:eastAsiaTheme="minorEastAsia"/>
          <w:spacing w:val="8"/>
          <w:sz w:val="24"/>
          <w:szCs w:val="24"/>
          <w:lang w:val="en-US" w:eastAsia="zh-CN"/>
        </w:rPr>
        <w:t>8</w:t>
      </w:r>
      <w:bookmarkStart w:id="1" w:name="_GoBack"/>
      <w:bookmarkEnd w:id="1"/>
      <w:r>
        <w:rPr>
          <w:rFonts w:hint="eastAsia" w:asciiTheme="minorEastAsia" w:hAnsiTheme="minorEastAsia" w:eastAsiaTheme="minorEastAsia"/>
          <w:spacing w:val="8"/>
          <w:sz w:val="24"/>
          <w:szCs w:val="24"/>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360"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一次性使用医用口罩采购</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2、项目技术参数要求：</w:t>
      </w:r>
      <w:r>
        <w:rPr>
          <w:rFonts w:hint="eastAsia" w:asciiTheme="minorEastAsia" w:hAnsiTheme="minorEastAsia" w:eastAsiaTheme="minorEastAsia"/>
          <w:bCs/>
          <w:lang w:eastAsia="zh-CN"/>
        </w:rPr>
        <w:t>符合YY/T0969-2013(类型：一次性使用医用口罩)、GB19083-2010（类型：医用防护口罩）、YY 0469-2011(类型：医用外科口罩)中任一标准均可；需经    环氧乙烷等灭菌消毒并包装；</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3、项目联系人</w:t>
      </w:r>
    </w:p>
    <w:p>
      <w:pPr>
        <w:pStyle w:val="20"/>
        <w:spacing w:line="360" w:lineRule="auto"/>
        <w:ind w:left="141" w:leftChars="64" w:right="121" w:firstLine="576" w:firstLineChars="240"/>
        <w:jc w:val="both"/>
        <w:rPr>
          <w:rFonts w:asciiTheme="minorEastAsia" w:hAnsiTheme="minorEastAsia" w:eastAsiaTheme="minorEastAsia"/>
          <w:lang w:eastAsia="zh-CN"/>
        </w:rPr>
      </w:pPr>
      <w:r>
        <w:rPr>
          <w:rFonts w:hint="eastAsia" w:asciiTheme="minorEastAsia" w:hAnsiTheme="minorEastAsia" w:eastAsiaTheme="minorEastAsia"/>
          <w:lang w:eastAsia="zh-CN"/>
        </w:rPr>
        <w:t>技术联系人：</w:t>
      </w:r>
      <w:r>
        <w:rPr>
          <w:rFonts w:hint="eastAsia"/>
          <w:lang w:eastAsia="zh-CN"/>
        </w:rPr>
        <w:t>方</w:t>
      </w:r>
      <w:r>
        <w:rPr>
          <w:rFonts w:hint="eastAsia" w:asciiTheme="minorEastAsia" w:hAnsiTheme="minorEastAsia" w:eastAsiaTheme="minorEastAsia"/>
          <w:lang w:eastAsia="zh-CN"/>
        </w:rPr>
        <w:t>季惟  18750698603</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2、参选人必须具备有</w:t>
      </w:r>
      <w:r>
        <w:rPr>
          <w:rFonts w:ascii="inherit" w:hAnsi="inherit" w:cs="宋体"/>
          <w:sz w:val="24"/>
          <w:szCs w:val="24"/>
        </w:rPr>
        <w:t>第二类医疗器械备案凭证</w:t>
      </w:r>
      <w:r>
        <w:rPr>
          <w:rFonts w:hint="eastAsia" w:cs="宋体" w:asciiTheme="minorEastAsia" w:hAnsiTheme="minorEastAsia" w:eastAsiaTheme="minorEastAsia"/>
          <w:sz w:val="24"/>
          <w:szCs w:val="24"/>
        </w:rPr>
        <w:t>；</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360" w:lineRule="auto"/>
        <w:rPr>
          <w:b/>
          <w:w w:val="95"/>
          <w:sz w:val="24"/>
          <w:szCs w:val="24"/>
          <w:lang w:eastAsia="zh-CN"/>
        </w:rPr>
      </w:pPr>
      <w:r>
        <w:rPr>
          <w:b/>
          <w:w w:val="95"/>
          <w:sz w:val="24"/>
          <w:szCs w:val="24"/>
          <w:lang w:eastAsia="zh-CN"/>
        </w:rPr>
        <w:t>七、参选保证金</w:t>
      </w:r>
    </w:p>
    <w:p>
      <w:pPr>
        <w:spacing w:line="360" w:lineRule="auto"/>
        <w:ind w:firstLine="431" w:firstLineChars="196"/>
        <w:rPr>
          <w:lang w:eastAsia="zh-CN"/>
        </w:rPr>
      </w:pPr>
      <w:r>
        <w:rPr>
          <w:rFonts w:hint="eastAsia"/>
          <w:lang w:eastAsia="zh-CN"/>
        </w:rPr>
        <w:t xml:space="preserve"> </w:t>
      </w:r>
      <w:r>
        <w:rPr>
          <w:rFonts w:hint="eastAsia"/>
          <w:sz w:val="24"/>
          <w:szCs w:val="24"/>
          <w:lang w:eastAsia="zh-CN"/>
        </w:rPr>
        <w:t>本项目不适用。</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075"/>
        </w:tabs>
        <w:spacing w:line="355" w:lineRule="exact"/>
        <w:ind w:left="539" w:leftChars="245" w:firstLine="2502" w:firstLineChars="890"/>
        <w:rPr>
          <w:lang w:eastAsia="zh-CN"/>
        </w:rPr>
      </w:pPr>
      <w:bookmarkStart w:id="0" w:name="_Toc251742852"/>
    </w:p>
    <w:p>
      <w:pPr>
        <w:pStyle w:val="3"/>
        <w:tabs>
          <w:tab w:val="left" w:pos="4075"/>
        </w:tabs>
        <w:spacing w:line="355" w:lineRule="exact"/>
        <w:ind w:left="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w:t>
      </w:r>
      <w:r>
        <w:rPr>
          <w:rFonts w:ascii="inherit" w:hAnsi="inherit"/>
          <w:lang w:eastAsia="zh-CN"/>
        </w:rPr>
        <w:t>第二类医疗器械备案凭证</w:t>
      </w:r>
      <w:r>
        <w:rPr>
          <w:rFonts w:hint="eastAsia" w:ascii="inherit" w:hAnsi="inherit"/>
          <w:lang w:eastAsia="zh-CN"/>
        </w:rPr>
        <w:t>、</w:t>
      </w:r>
      <w:r>
        <w:rPr>
          <w:lang w:eastAsia="zh-CN"/>
        </w:rPr>
        <w:t>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6,300.00元</w:t>
      </w:r>
      <w:r>
        <w:rPr>
          <w:rFonts w:hint="eastAsia"/>
          <w:lang w:eastAsia="zh-CN"/>
        </w:rPr>
        <w:t>。参选人所填报的报价高于本项目最高限价的，其参选将被比选小组予以否决。</w:t>
      </w:r>
    </w:p>
    <w:p>
      <w:pPr>
        <w:spacing w:before="15" w:line="480" w:lineRule="exact"/>
        <w:ind w:firstLine="501" w:firstLineChars="196"/>
        <w:rPr>
          <w:rFonts w:asciiTheme="minorEastAsia" w:hAnsiTheme="minorEastAsia" w:eastAsiaTheme="minorEastAsia"/>
          <w:color w:val="000000" w:themeColor="text1"/>
          <w:sz w:val="24"/>
          <w:szCs w:val="24"/>
          <w:lang w:eastAsia="zh-CN"/>
        </w:rPr>
      </w:pPr>
      <w:r>
        <w:rPr>
          <w:rFonts w:hint="eastAsia"/>
          <w:bCs/>
          <w:snapToGrid w:val="0"/>
          <w:color w:val="000000" w:themeColor="text1"/>
          <w:spacing w:val="8"/>
          <w:sz w:val="24"/>
          <w:szCs w:val="24"/>
          <w:lang w:eastAsia="zh-CN"/>
        </w:rPr>
        <w:t>本自主比选采用</w:t>
      </w:r>
      <w:r>
        <w:rPr>
          <w:rFonts w:hint="eastAsia" w:asciiTheme="minorEastAsia" w:hAnsiTheme="minorEastAsia" w:eastAsiaTheme="minorEastAsia"/>
          <w:bCs/>
          <w:snapToGrid w:val="0"/>
          <w:color w:val="000000" w:themeColor="text1"/>
          <w:spacing w:val="8"/>
          <w:sz w:val="24"/>
          <w:szCs w:val="24"/>
          <w:lang w:eastAsia="zh-CN"/>
        </w:rPr>
        <w:t>由评标小组按样品及报价选定</w:t>
      </w:r>
      <w:r>
        <w:rPr>
          <w:rFonts w:hint="eastAsia" w:asciiTheme="minorEastAsia" w:hAnsiTheme="minorEastAsia" w:eastAsiaTheme="minorEastAsia"/>
          <w:color w:val="000000" w:themeColor="text1"/>
          <w:sz w:val="24"/>
          <w:szCs w:val="24"/>
          <w:lang w:eastAsia="zh-CN"/>
        </w:rPr>
        <w:t>本项目中选人。</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7"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9214" w:type="dxa"/>
        <w:tblInd w:w="-34" w:type="dxa"/>
        <w:tblLayout w:type="fixed"/>
        <w:tblCellMar>
          <w:top w:w="0" w:type="dxa"/>
          <w:left w:w="108" w:type="dxa"/>
          <w:bottom w:w="0" w:type="dxa"/>
          <w:right w:w="108" w:type="dxa"/>
        </w:tblCellMar>
      </w:tblPr>
      <w:tblGrid>
        <w:gridCol w:w="9214"/>
      </w:tblGrid>
      <w:tr>
        <w:tblPrEx>
          <w:tblCellMar>
            <w:top w:w="0" w:type="dxa"/>
            <w:left w:w="108" w:type="dxa"/>
            <w:bottom w:w="0" w:type="dxa"/>
            <w:right w:w="108" w:type="dxa"/>
          </w:tblCellMar>
        </w:tblPrEx>
        <w:trPr>
          <w:trHeight w:val="405" w:hRule="atLeast"/>
        </w:trPr>
        <w:tc>
          <w:tcPr>
            <w:tcW w:w="9214" w:type="dxa"/>
            <w:tcBorders>
              <w:top w:val="nil"/>
              <w:left w:val="nil"/>
              <w:bottom w:val="nil"/>
              <w:right w:val="nil"/>
            </w:tcBorders>
            <w:shd w:val="clear" w:color="auto" w:fill="auto"/>
            <w:noWrap/>
            <w:vAlign w:val="bottom"/>
          </w:tcPr>
          <w:p>
            <w:pPr>
              <w:widowControl/>
              <w:rPr>
                <w:lang w:eastAsia="zh-CN"/>
              </w:rPr>
            </w:pPr>
          </w:p>
          <w:p>
            <w:pPr>
              <w:tabs>
                <w:tab w:val="left" w:pos="709"/>
              </w:tabs>
              <w:spacing w:line="360" w:lineRule="auto"/>
              <w:ind w:firstLine="2557" w:firstLineChars="796"/>
              <w:rPr>
                <w:b/>
                <w:sz w:val="32"/>
                <w:szCs w:val="32"/>
                <w:lang w:eastAsia="zh-CN"/>
              </w:rPr>
            </w:pPr>
            <w:r>
              <w:rPr>
                <w:rFonts w:hint="eastAsia"/>
                <w:b/>
                <w:color w:val="000000"/>
                <w:sz w:val="32"/>
                <w:szCs w:val="32"/>
                <w:lang w:eastAsia="zh-CN"/>
              </w:rPr>
              <w:t>一次性医用口罩采购</w:t>
            </w:r>
            <w:r>
              <w:rPr>
                <w:rFonts w:hint="eastAsia"/>
                <w:b/>
                <w:sz w:val="32"/>
                <w:szCs w:val="32"/>
                <w:lang w:eastAsia="zh-CN"/>
              </w:rPr>
              <w:t>合同</w:t>
            </w:r>
          </w:p>
          <w:p>
            <w:pPr>
              <w:pStyle w:val="2"/>
              <w:spacing w:line="360" w:lineRule="auto"/>
              <w:rPr>
                <w:rFonts w:hAnsi="宋体"/>
                <w:sz w:val="24"/>
                <w:szCs w:val="28"/>
              </w:rPr>
            </w:pPr>
            <w:r>
              <w:rPr>
                <w:rFonts w:hint="eastAsia"/>
              </w:rPr>
              <w:t xml:space="preserve">                            </w:t>
            </w:r>
            <w:r>
              <w:rPr>
                <w:rFonts w:hint="eastAsia" w:hAnsi="宋体"/>
                <w:sz w:val="24"/>
                <w:szCs w:val="28"/>
              </w:rPr>
              <w:t>合同编号：</w:t>
            </w:r>
          </w:p>
          <w:p>
            <w:pPr>
              <w:pStyle w:val="2"/>
              <w:rPr>
                <w:rFonts w:hAnsi="宋体"/>
                <w:sz w:val="24"/>
                <w:szCs w:val="28"/>
              </w:rPr>
            </w:pPr>
            <w:r>
              <w:rPr>
                <w:rFonts w:hint="eastAsia" w:hAnsi="宋体"/>
                <w:sz w:val="24"/>
                <w:szCs w:val="28"/>
              </w:rPr>
              <w:t xml:space="preserve">                                      </w:t>
            </w:r>
          </w:p>
          <w:p>
            <w:pPr>
              <w:spacing w:line="360" w:lineRule="auto"/>
              <w:rPr>
                <w:sz w:val="24"/>
                <w:szCs w:val="28"/>
                <w:lang w:eastAsia="zh-CN"/>
              </w:rPr>
            </w:pPr>
            <w:r>
              <w:rPr>
                <w:rFonts w:hint="eastAsia"/>
                <w:sz w:val="24"/>
                <w:szCs w:val="28"/>
                <w:lang w:eastAsia="zh-CN"/>
              </w:rPr>
              <w:t>甲方：福建福海创石油化工有限公司          签订地点：漳浦古雷</w:t>
            </w:r>
          </w:p>
          <w:p>
            <w:pPr>
              <w:spacing w:line="360" w:lineRule="auto"/>
              <w:rPr>
                <w:sz w:val="24"/>
                <w:szCs w:val="28"/>
                <w:lang w:eastAsia="zh-CN"/>
              </w:rPr>
            </w:pPr>
            <w:r>
              <w:rPr>
                <w:rFonts w:hint="eastAsia"/>
                <w:sz w:val="24"/>
                <w:szCs w:val="28"/>
                <w:lang w:eastAsia="zh-CN"/>
              </w:rPr>
              <w:t xml:space="preserve">      腾龙芳烃（漳州）有限公司            签订日期：</w:t>
            </w:r>
          </w:p>
          <w:p>
            <w:pPr>
              <w:pStyle w:val="2"/>
              <w:spacing w:line="360" w:lineRule="auto"/>
              <w:ind w:firstLine="675"/>
              <w:rPr>
                <w:sz w:val="24"/>
                <w:szCs w:val="28"/>
              </w:rPr>
            </w:pPr>
            <w:r>
              <w:rPr>
                <w:rFonts w:hint="eastAsia"/>
                <w:sz w:val="24"/>
                <w:szCs w:val="28"/>
              </w:rPr>
              <w:t>翔鹭石化（漳州）有限公司</w:t>
            </w:r>
          </w:p>
          <w:p>
            <w:pPr>
              <w:pStyle w:val="2"/>
              <w:spacing w:line="360" w:lineRule="auto"/>
              <w:ind w:firstLine="675"/>
              <w:rPr>
                <w:sz w:val="24"/>
                <w:szCs w:val="28"/>
              </w:rPr>
            </w:pPr>
            <w:r>
              <w:rPr>
                <w:rFonts w:hint="eastAsia"/>
                <w:sz w:val="24"/>
                <w:szCs w:val="28"/>
              </w:rPr>
              <w:t>翔鹭码头投资管理（漳州）有限公司</w:t>
            </w:r>
          </w:p>
          <w:p>
            <w:pPr>
              <w:pStyle w:val="2"/>
              <w:spacing w:line="360" w:lineRule="auto"/>
              <w:ind w:firstLine="675"/>
              <w:rPr>
                <w:rFonts w:asciiTheme="minorEastAsia" w:hAnsiTheme="minorEastAsia" w:eastAsiaTheme="minorEastAsia"/>
                <w:sz w:val="24"/>
                <w:szCs w:val="24"/>
              </w:rPr>
            </w:pPr>
            <w:r>
              <w:rPr>
                <w:rFonts w:hint="eastAsia" w:asciiTheme="minorEastAsia" w:hAnsiTheme="minorEastAsia" w:eastAsiaTheme="minorEastAsia"/>
                <w:sz w:val="24"/>
                <w:szCs w:val="24"/>
              </w:rPr>
              <w:t>福建福化古雷石油化工有限公司</w:t>
            </w:r>
          </w:p>
          <w:p>
            <w:pPr>
              <w:spacing w:line="360" w:lineRule="auto"/>
              <w:rPr>
                <w:sz w:val="24"/>
                <w:szCs w:val="28"/>
                <w:lang w:eastAsia="zh-CN"/>
              </w:rPr>
            </w:pPr>
            <w:r>
              <w:rPr>
                <w:rFonts w:hint="eastAsia"/>
                <w:sz w:val="24"/>
                <w:szCs w:val="28"/>
                <w:lang w:eastAsia="zh-CN"/>
              </w:rPr>
              <w:t>乙方：</w:t>
            </w:r>
            <w:r>
              <w:rPr>
                <w:rFonts w:hint="eastAsia"/>
                <w:lang w:eastAsia="zh-CN"/>
              </w:rPr>
              <w:t xml:space="preserve"> </w:t>
            </w:r>
            <w:r>
              <w:rPr>
                <w:rFonts w:hint="eastAsia"/>
                <w:sz w:val="24"/>
                <w:szCs w:val="28"/>
                <w:lang w:eastAsia="zh-CN"/>
              </w:rPr>
              <w:t xml:space="preserve">  </w:t>
            </w: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w:t>
            </w:r>
            <w:r>
              <w:rPr>
                <w:rFonts w:hint="eastAsia" w:asciiTheme="majorEastAsia" w:hAnsiTheme="majorEastAsia" w:eastAsiaTheme="majorEastAsia"/>
                <w:sz w:val="24"/>
                <w:lang w:eastAsia="zh-CN"/>
              </w:rPr>
              <w:t>中华人民共和国民典法</w:t>
            </w:r>
            <w:r>
              <w:rPr>
                <w:rFonts w:hint="eastAsia"/>
                <w:sz w:val="24"/>
                <w:lang w:eastAsia="zh-CN"/>
              </w:rPr>
              <w:t>》及其他相关法律法规规定，双方签订如下协议：</w:t>
            </w:r>
          </w:p>
          <w:p>
            <w:pPr>
              <w:spacing w:line="120" w:lineRule="auto"/>
              <w:rPr>
                <w:sz w:val="24"/>
                <w:lang w:eastAsia="zh-CN"/>
              </w:rPr>
            </w:pPr>
            <w:r>
              <w:rPr>
                <w:rFonts w:hint="eastAsia"/>
                <w:sz w:val="24"/>
                <w:lang w:eastAsia="zh-CN"/>
              </w:rPr>
              <w:t>1、合同标的和合同价格</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 w:val="21"/>
                      <w:szCs w:val="21"/>
                    </w:rPr>
                  </w:pPr>
                  <w:r>
                    <w:rPr>
                      <w:rFonts w:hint="eastAsia"/>
                      <w:b/>
                      <w:sz w:val="21"/>
                      <w:szCs w:val="21"/>
                    </w:rPr>
                    <w:t>产品名称</w:t>
                  </w:r>
                </w:p>
              </w:tc>
              <w:tc>
                <w:tcPr>
                  <w:tcW w:w="1450" w:type="dxa"/>
                </w:tcPr>
                <w:p>
                  <w:pPr>
                    <w:pStyle w:val="2"/>
                    <w:jc w:val="left"/>
                    <w:rPr>
                      <w:sz w:val="21"/>
                      <w:szCs w:val="21"/>
                    </w:rPr>
                  </w:pPr>
                  <w:r>
                    <w:rPr>
                      <w:rFonts w:hint="eastAsia"/>
                      <w:b/>
                      <w:sz w:val="21"/>
                      <w:szCs w:val="21"/>
                    </w:rPr>
                    <w:t>规格型号</w:t>
                  </w:r>
                </w:p>
              </w:tc>
              <w:tc>
                <w:tcPr>
                  <w:tcW w:w="1450" w:type="dxa"/>
                  <w:vAlign w:val="center"/>
                </w:tcPr>
                <w:p>
                  <w:pPr>
                    <w:spacing w:line="120" w:lineRule="auto"/>
                    <w:jc w:val="center"/>
                    <w:rPr>
                      <w:b/>
                      <w:sz w:val="21"/>
                      <w:szCs w:val="21"/>
                      <w:lang w:eastAsia="zh-CN"/>
                    </w:rPr>
                  </w:pPr>
                  <w:r>
                    <w:rPr>
                      <w:rFonts w:hint="eastAsia"/>
                      <w:b/>
                      <w:sz w:val="21"/>
                      <w:szCs w:val="21"/>
                      <w:lang w:eastAsia="zh-CN"/>
                    </w:rPr>
                    <w:t>品牌</w:t>
                  </w:r>
                </w:p>
              </w:tc>
              <w:tc>
                <w:tcPr>
                  <w:tcW w:w="1450" w:type="dxa"/>
                  <w:vAlign w:val="center"/>
                </w:tcPr>
                <w:p>
                  <w:pPr>
                    <w:spacing w:line="120" w:lineRule="auto"/>
                    <w:jc w:val="center"/>
                    <w:rPr>
                      <w:b/>
                      <w:sz w:val="21"/>
                      <w:szCs w:val="21"/>
                      <w:lang w:eastAsia="zh-CN"/>
                    </w:rPr>
                  </w:pPr>
                  <w:r>
                    <w:rPr>
                      <w:rFonts w:hint="eastAsia"/>
                      <w:b/>
                      <w:sz w:val="21"/>
                      <w:szCs w:val="21"/>
                      <w:lang w:eastAsia="zh-CN"/>
                    </w:rPr>
                    <w:t>数量</w:t>
                  </w:r>
                </w:p>
              </w:tc>
              <w:tc>
                <w:tcPr>
                  <w:tcW w:w="1450" w:type="dxa"/>
                  <w:vAlign w:val="center"/>
                </w:tcPr>
                <w:p>
                  <w:pPr>
                    <w:spacing w:line="120" w:lineRule="auto"/>
                    <w:jc w:val="center"/>
                    <w:rPr>
                      <w:b/>
                      <w:sz w:val="21"/>
                      <w:szCs w:val="21"/>
                      <w:lang w:eastAsia="zh-CN"/>
                    </w:rPr>
                  </w:pPr>
                  <w:r>
                    <w:rPr>
                      <w:rFonts w:hint="eastAsia"/>
                      <w:b/>
                      <w:sz w:val="21"/>
                      <w:szCs w:val="21"/>
                      <w:lang w:eastAsia="zh-CN"/>
                    </w:rPr>
                    <w:t>单价/元</w:t>
                  </w:r>
                </w:p>
              </w:tc>
              <w:tc>
                <w:tcPr>
                  <w:tcW w:w="1450" w:type="dxa"/>
                  <w:vAlign w:val="center"/>
                </w:tcPr>
                <w:p>
                  <w:pPr>
                    <w:spacing w:line="120" w:lineRule="auto"/>
                    <w:jc w:val="center"/>
                    <w:rPr>
                      <w:b/>
                      <w:sz w:val="21"/>
                      <w:szCs w:val="21"/>
                      <w:lang w:eastAsia="zh-CN"/>
                    </w:rPr>
                  </w:pPr>
                  <w:r>
                    <w:rPr>
                      <w:rFonts w:hint="eastAsia"/>
                      <w:b/>
                      <w:sz w:val="21"/>
                      <w:szCs w:val="21"/>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Cs w:val="20"/>
                    </w:rPr>
                  </w:pPr>
                  <w:r>
                    <w:rPr>
                      <w:rFonts w:hint="eastAsia"/>
                      <w:color w:val="000000"/>
                      <w:sz w:val="21"/>
                      <w:szCs w:val="21"/>
                    </w:rPr>
                    <w:t>一次性医用口罩</w:t>
                  </w:r>
                </w:p>
              </w:tc>
              <w:tc>
                <w:tcPr>
                  <w:tcW w:w="1450" w:type="dxa"/>
                </w:tcPr>
                <w:p>
                  <w:pPr>
                    <w:pStyle w:val="2"/>
                    <w:jc w:val="left"/>
                    <w:rPr>
                      <w:szCs w:val="20"/>
                    </w:rPr>
                  </w:pPr>
                </w:p>
              </w:tc>
              <w:tc>
                <w:tcPr>
                  <w:tcW w:w="1450" w:type="dxa"/>
                </w:tcPr>
                <w:p>
                  <w:pPr>
                    <w:pStyle w:val="2"/>
                    <w:jc w:val="left"/>
                    <w:rPr>
                      <w:szCs w:val="20"/>
                    </w:rPr>
                  </w:pPr>
                </w:p>
              </w:tc>
              <w:tc>
                <w:tcPr>
                  <w:tcW w:w="1450" w:type="dxa"/>
                  <w:vAlign w:val="center"/>
                </w:tcPr>
                <w:p>
                  <w:pPr>
                    <w:pStyle w:val="2"/>
                    <w:jc w:val="both"/>
                    <w:rPr>
                      <w:sz w:val="22"/>
                      <w:szCs w:val="22"/>
                    </w:rPr>
                  </w:pPr>
                </w:p>
              </w:tc>
              <w:tc>
                <w:tcPr>
                  <w:tcW w:w="1450" w:type="dxa"/>
                </w:tcPr>
                <w:p>
                  <w:pPr>
                    <w:pStyle w:val="2"/>
                    <w:jc w:val="left"/>
                    <w:rPr>
                      <w:szCs w:val="20"/>
                    </w:rPr>
                  </w:pPr>
                </w:p>
              </w:tc>
              <w:tc>
                <w:tcPr>
                  <w:tcW w:w="1450" w:type="dxa"/>
                </w:tcPr>
                <w:p>
                  <w:pPr>
                    <w:pStyle w:val="2"/>
                    <w:jc w:val="lef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0" w:type="dxa"/>
                  <w:gridSpan w:val="4"/>
                </w:tcPr>
                <w:p>
                  <w:pPr>
                    <w:pStyle w:val="2"/>
                    <w:ind w:firstLine="3240" w:firstLineChars="1350"/>
                    <w:jc w:val="left"/>
                    <w:rPr>
                      <w:sz w:val="24"/>
                      <w:szCs w:val="24"/>
                    </w:rPr>
                  </w:pPr>
                  <w:r>
                    <w:rPr>
                      <w:rFonts w:hint="eastAsia"/>
                      <w:sz w:val="24"/>
                      <w:szCs w:val="24"/>
                    </w:rPr>
                    <w:t>总计：</w:t>
                  </w:r>
                </w:p>
              </w:tc>
              <w:tc>
                <w:tcPr>
                  <w:tcW w:w="2900" w:type="dxa"/>
                  <w:gridSpan w:val="2"/>
                </w:tcPr>
                <w:p>
                  <w:pPr>
                    <w:pStyle w:val="2"/>
                    <w:jc w:val="left"/>
                    <w:rPr>
                      <w:sz w:val="24"/>
                      <w:szCs w:val="24"/>
                    </w:rPr>
                  </w:pPr>
                </w:p>
              </w:tc>
            </w:tr>
          </w:tbl>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上述金额为含税价格，包含了乙方提供本合同约定的产品及相应服务（如有）的全部价格，除非另有约定，甲方不再承担其他费用。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2、交货：</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2.1交货方式：</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货运</w:t>
            </w:r>
            <w:r>
              <w:rPr>
                <w:rFonts w:asciiTheme="minorEastAsia" w:hAnsiTheme="minorEastAsia" w:eastAsiaTheme="minorEastAsia"/>
                <w:sz w:val="24"/>
                <w:szCs w:val="24"/>
                <w:u w:val="single"/>
                <w:lang w:eastAsia="zh-CN"/>
              </w:rPr>
              <w:t xml:space="preserve">               </w:t>
            </w:r>
          </w:p>
          <w:p>
            <w:pPr>
              <w:spacing w:line="460" w:lineRule="exact"/>
              <w:rPr>
                <w:sz w:val="24"/>
                <w:szCs w:val="24"/>
                <w:u w:val="single"/>
                <w:lang w:eastAsia="zh-CN"/>
              </w:rPr>
            </w:pPr>
            <w:r>
              <w:rPr>
                <w:rFonts w:hint="eastAsia" w:asciiTheme="minorEastAsia" w:hAnsiTheme="minorEastAsia" w:eastAsiaTheme="minorEastAsia"/>
                <w:sz w:val="24"/>
                <w:szCs w:val="24"/>
                <w:lang w:eastAsia="zh-CN"/>
              </w:rPr>
              <w:t>2.2交货地点：运送到</w:t>
            </w:r>
            <w:r>
              <w:rPr>
                <w:sz w:val="24"/>
                <w:szCs w:val="24"/>
                <w:u w:val="single"/>
                <w:lang w:eastAsia="zh-CN"/>
              </w:rPr>
              <w:t>福建省漳州市古雷港经济开发区腾龙路</w:t>
            </w:r>
            <w:r>
              <w:rPr>
                <w:rFonts w:hint="eastAsia"/>
                <w:sz w:val="24"/>
                <w:szCs w:val="24"/>
                <w:u w:val="single"/>
                <w:lang w:eastAsia="zh-CN"/>
              </w:rPr>
              <w:t>84</w:t>
            </w:r>
            <w:r>
              <w:rPr>
                <w:sz w:val="24"/>
                <w:szCs w:val="24"/>
                <w:u w:val="single"/>
                <w:lang w:eastAsia="zh-CN"/>
              </w:rPr>
              <w:t>号</w:t>
            </w:r>
            <w:r>
              <w:rPr>
                <w:rFonts w:hint="eastAsia" w:asciiTheme="minorEastAsia" w:hAnsiTheme="minorEastAsia" w:eastAsiaTheme="minorEastAsia"/>
                <w:sz w:val="24"/>
                <w:szCs w:val="24"/>
                <w:lang w:eastAsia="zh-CN"/>
              </w:rPr>
              <w:t>（以甲方提供的送货清单和地址明细为准）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2.3交货时间：</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合同签订后7天内交货</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2.4乙方提供产品安装及调试服务，并承担运输过程中发生的一切费用。在产品交付给甲方之前，相关的毁损、灭失等风险均由乙方自行承担。</w:t>
            </w:r>
          </w:p>
          <w:p>
            <w:pPr>
              <w:pStyle w:val="2"/>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2.5甲方联系人：</w:t>
            </w:r>
            <w:r>
              <w:rPr>
                <w:rFonts w:hint="eastAsia" w:asciiTheme="minorEastAsia" w:hAnsiTheme="minorEastAsia" w:eastAsiaTheme="minorEastAsia"/>
                <w:sz w:val="24"/>
                <w:szCs w:val="24"/>
                <w:u w:val="single"/>
              </w:rPr>
              <w:t xml:space="preserve">               </w:t>
            </w:r>
          </w:p>
          <w:p>
            <w:pPr>
              <w:pStyle w:val="2"/>
              <w:spacing w:line="360" w:lineRule="auto"/>
              <w:ind w:firstLine="360" w:firstLineChars="1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乙方联系人：</w:t>
            </w:r>
            <w:r>
              <w:rPr>
                <w:rFonts w:hint="eastAsia" w:asciiTheme="minorEastAsia" w:hAnsiTheme="minorEastAsia" w:eastAsiaTheme="minorEastAsia"/>
                <w:sz w:val="24"/>
                <w:szCs w:val="24"/>
                <w:u w:val="single"/>
              </w:rPr>
              <w:t xml:space="preserve">               </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2.6合同限期：</w:t>
            </w:r>
            <w:r>
              <w:rPr>
                <w:rFonts w:hint="eastAsia" w:asciiTheme="minorEastAsia" w:hAnsiTheme="minorEastAsia" w:eastAsiaTheme="minorEastAsia"/>
                <w:sz w:val="24"/>
                <w:szCs w:val="24"/>
                <w:u w:val="single"/>
              </w:rPr>
              <w:t>双方权利义务履行完毕之日止</w:t>
            </w:r>
            <w:r>
              <w:rPr>
                <w:rFonts w:hint="eastAsia" w:asciiTheme="minorEastAsia" w:hAnsiTheme="minorEastAsia" w:eastAsiaTheme="minorEastAsia"/>
                <w:sz w:val="24"/>
                <w:szCs w:val="24"/>
              </w:rPr>
              <w:t>。</w:t>
            </w:r>
          </w:p>
        </w:tc>
      </w:tr>
    </w:tbl>
    <w:p>
      <w:pPr>
        <w:spacing w:line="360" w:lineRule="auto"/>
        <w:rPr>
          <w:sz w:val="24"/>
          <w:lang w:eastAsia="zh-CN"/>
        </w:rPr>
      </w:pPr>
      <w:r>
        <w:rPr>
          <w:rFonts w:hint="eastAsia"/>
          <w:sz w:val="24"/>
          <w:lang w:eastAsia="zh-CN"/>
        </w:rPr>
        <w:t>3、付款方式与条件</w:t>
      </w:r>
    </w:p>
    <w:p>
      <w:pPr>
        <w:spacing w:line="460" w:lineRule="exact"/>
        <w:rPr>
          <w:sz w:val="24"/>
          <w:szCs w:val="24"/>
          <w:lang w:eastAsia="zh-CN"/>
        </w:rPr>
      </w:pPr>
      <w:r>
        <w:rPr>
          <w:rFonts w:hint="eastAsia"/>
          <w:sz w:val="24"/>
          <w:lang w:eastAsia="zh-CN"/>
        </w:rPr>
        <w:t>3.1货款支付：</w:t>
      </w:r>
      <w:r>
        <w:rPr>
          <w:rFonts w:hint="eastAsia"/>
          <w:sz w:val="24"/>
          <w:szCs w:val="24"/>
          <w:lang w:eastAsia="zh-CN"/>
        </w:rPr>
        <w:t>按合同单价*当批货物数量,据实结算，验收合格并收到等额的**%增值税专用发票、甲方在30日之内，将货款转帐至乙方帐户：</w:t>
      </w:r>
    </w:p>
    <w:p>
      <w:pPr>
        <w:pStyle w:val="2"/>
        <w:spacing w:line="360" w:lineRule="auto"/>
        <w:ind w:firstLine="120" w:firstLineChars="50"/>
        <w:rPr>
          <w:sz w:val="24"/>
          <w:szCs w:val="24"/>
        </w:rPr>
      </w:pPr>
      <w:r>
        <w:rPr>
          <w:rFonts w:hint="eastAsia"/>
          <w:sz w:val="24"/>
          <w:szCs w:val="24"/>
        </w:rPr>
        <w:t>收 款 人：</w:t>
      </w:r>
    </w:p>
    <w:p>
      <w:pPr>
        <w:pStyle w:val="2"/>
        <w:spacing w:line="360" w:lineRule="auto"/>
        <w:ind w:firstLine="120" w:firstLineChars="50"/>
        <w:rPr>
          <w:sz w:val="24"/>
          <w:szCs w:val="24"/>
        </w:rPr>
      </w:pPr>
      <w:r>
        <w:rPr>
          <w:rFonts w:hint="eastAsia"/>
          <w:sz w:val="24"/>
          <w:szCs w:val="24"/>
        </w:rPr>
        <w:t>开户银行：</w:t>
      </w:r>
    </w:p>
    <w:p>
      <w:pPr>
        <w:pStyle w:val="2"/>
        <w:spacing w:line="360" w:lineRule="auto"/>
        <w:ind w:firstLine="120" w:firstLineChars="50"/>
        <w:rPr>
          <w:sz w:val="24"/>
          <w:szCs w:val="24"/>
        </w:rPr>
      </w:pPr>
      <w:r>
        <w:rPr>
          <w:rFonts w:hint="eastAsia"/>
          <w:sz w:val="24"/>
          <w:szCs w:val="24"/>
        </w:rPr>
        <w:t>帐    号：</w:t>
      </w:r>
    </w:p>
    <w:p>
      <w:pPr>
        <w:spacing w:line="360" w:lineRule="auto"/>
        <w:ind w:firstLine="120" w:firstLineChars="5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pStyle w:val="2"/>
        <w:spacing w:line="360" w:lineRule="auto"/>
        <w:rPr>
          <w:sz w:val="24"/>
          <w:szCs w:val="24"/>
        </w:rPr>
      </w:pPr>
      <w:r>
        <w:rPr>
          <w:rFonts w:hint="eastAsia"/>
          <w:sz w:val="24"/>
          <w:szCs w:val="24"/>
        </w:rPr>
        <w:t>3.3甲方根据福海创、芳烃、石化、码头、福建福化古雷实际产生数量付款，并由乙方分别开具发票至甲方。</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sz w:val="24"/>
          <w:u w:val="single"/>
          <w:lang w:eastAsia="zh-CN"/>
        </w:rPr>
        <w:t xml:space="preserve"> </w:t>
      </w:r>
      <w:r>
        <w:rPr>
          <w:rFonts w:hint="eastAsia"/>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6.1货物的货到验收包括：型号、规格、数量、外观质量、及货物包装是否完好。</w:t>
      </w:r>
    </w:p>
    <w:p>
      <w:pPr>
        <w:spacing w:line="360" w:lineRule="auto"/>
        <w:rPr>
          <w:sz w:val="24"/>
          <w:lang w:eastAsia="zh-CN"/>
        </w:rPr>
      </w:pPr>
      <w:r>
        <w:rPr>
          <w:rFonts w:hint="eastAsia"/>
          <w:sz w:val="24"/>
          <w:lang w:eastAsia="zh-CN"/>
        </w:rPr>
        <w:t>6.2乙方对一次开箱不合格（产品有质量故障）的产品予以换新，承担一切与之有关的费用。</w:t>
      </w:r>
    </w:p>
    <w:p>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8.1乙方逾期交货的，每日按照合同预估总额</w:t>
      </w:r>
      <w:r>
        <w:rPr>
          <w:rFonts w:hint="eastAsia"/>
          <w:color w:val="000000" w:themeColor="text1"/>
          <w:sz w:val="24"/>
          <w:lang w:eastAsia="zh-CN"/>
        </w:rPr>
        <w:t>的</w:t>
      </w:r>
      <w:r>
        <w:rPr>
          <w:color w:val="000000" w:themeColor="text1"/>
          <w:sz w:val="24"/>
          <w:u w:val="single"/>
          <w:lang w:eastAsia="zh-CN"/>
        </w:rPr>
        <w:t xml:space="preserve"> </w:t>
      </w:r>
      <w:r>
        <w:rPr>
          <w:rFonts w:hint="eastAsia"/>
          <w:color w:val="000000" w:themeColor="text1"/>
          <w:sz w:val="24"/>
          <w:u w:val="single"/>
          <w:lang w:eastAsia="zh-CN"/>
        </w:rPr>
        <w:t>0.1</w:t>
      </w:r>
      <w:r>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8.3 甲方无故逾期付款的，按照银行同期贷款利率标准支付利息。</w:t>
      </w:r>
    </w:p>
    <w:p>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rPr>
          <w:sz w:val="24"/>
          <w:lang w:eastAsia="zh-CN"/>
        </w:rPr>
      </w:pPr>
      <w:r>
        <w:rPr>
          <w:rFonts w:hint="eastAsia"/>
          <w:sz w:val="24"/>
          <w:lang w:eastAsia="zh-CN"/>
        </w:rPr>
        <w:t>9、法律的适用及争议解决方式</w:t>
      </w:r>
    </w:p>
    <w:p>
      <w:pPr>
        <w:spacing w:line="360" w:lineRule="auto"/>
        <w:rPr>
          <w:sz w:val="24"/>
          <w:lang w:eastAsia="zh-CN"/>
        </w:rPr>
      </w:pPr>
      <w:r>
        <w:rPr>
          <w:rFonts w:hint="eastAsia"/>
          <w:sz w:val="24"/>
          <w:lang w:eastAsia="zh-CN"/>
        </w:rPr>
        <w:t>9.1、本合同的效力、解释及履行均适用中华人民共和国法律。</w:t>
      </w:r>
    </w:p>
    <w:p>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lang w:eastAsia="zh-CN"/>
        </w:rPr>
      </w:pPr>
      <w:r>
        <w:rPr>
          <w:rFonts w:hint="eastAsia"/>
          <w:sz w:val="24"/>
          <w:lang w:eastAsia="zh-CN"/>
        </w:rPr>
        <w:t>12、本合同一式四份，经双方签订后生效，甲方执三份、乙方执一份，具有同等效力。</w:t>
      </w:r>
    </w:p>
    <w:p>
      <w:pPr>
        <w:spacing w:line="360" w:lineRule="auto"/>
        <w:ind w:firstLine="480" w:firstLineChars="200"/>
        <w:rPr>
          <w:sz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lang w:eastAsia="zh-CN"/>
              </w:rPr>
            </w:pPr>
            <w:r>
              <w:rPr>
                <w:rFonts w:hint="eastAsia"/>
                <w:sz w:val="24"/>
                <w:szCs w:val="24"/>
                <w:lang w:eastAsia="zh-CN"/>
              </w:rPr>
              <w:t>甲方：福建福海创石油化工有限公司</w:t>
            </w:r>
          </w:p>
        </w:tc>
        <w:tc>
          <w:tcPr>
            <w:tcW w:w="4821" w:type="dxa"/>
            <w:vAlign w:val="center"/>
          </w:tcPr>
          <w:p>
            <w:pPr>
              <w:spacing w:line="360" w:lineRule="auto"/>
              <w:rPr>
                <w:sz w:val="24"/>
                <w:szCs w:val="24"/>
                <w:lang w:eastAsia="zh-CN"/>
              </w:rPr>
            </w:pPr>
            <w:r>
              <w:rPr>
                <w:rFonts w:hint="eastAsia"/>
                <w:sz w:val="24"/>
                <w:szCs w:val="24"/>
                <w:lang w:eastAsia="zh-CN"/>
              </w:rPr>
              <w:t>甲方：腾龙芳烃（漳州）有限公司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lang w:eastAsia="zh-CN"/>
              </w:rPr>
            </w:pPr>
            <w:r>
              <w:rPr>
                <w:rFonts w:hint="eastAsia"/>
                <w:sz w:val="24"/>
                <w:szCs w:val="24"/>
                <w:lang w:eastAsia="zh-CN"/>
              </w:rPr>
              <w:t>联系地址：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tc>
        <w:tc>
          <w:tcPr>
            <w:tcW w:w="4821" w:type="dxa"/>
            <w:vAlign w:val="center"/>
          </w:tcPr>
          <w:p>
            <w:pPr>
              <w:spacing w:line="360" w:lineRule="auto"/>
              <w:rPr>
                <w:sz w:val="24"/>
                <w:szCs w:val="24"/>
                <w:lang w:eastAsia="zh-CN"/>
              </w:rPr>
            </w:pPr>
            <w:r>
              <w:rPr>
                <w:rFonts w:hint="eastAsia"/>
                <w:sz w:val="24"/>
                <w:szCs w:val="24"/>
                <w:lang w:eastAsia="zh-CN"/>
              </w:rPr>
              <w:t>联系地址：</w:t>
            </w:r>
            <w:r>
              <w:rPr>
                <w:rFonts w:asciiTheme="minorEastAsia" w:hAnsiTheme="minorEastAsia" w:eastAsiaTheme="minorEastAsia"/>
                <w:sz w:val="24"/>
                <w:szCs w:val="24"/>
                <w:lang w:eastAsia="zh-CN"/>
              </w:rPr>
              <w:t>福建省漳州市古雷港经济开发区腾龙路</w:t>
            </w:r>
            <w:r>
              <w:rPr>
                <w:rFonts w:hint="eastAsia" w:asciiTheme="minorEastAsia" w:hAnsiTheme="minorEastAsia" w:eastAsiaTheme="minorEastAsia"/>
                <w:sz w:val="24"/>
                <w:szCs w:val="24"/>
                <w:lang w:eastAsia="zh-CN"/>
              </w:rPr>
              <w:t>84</w:t>
            </w:r>
            <w:r>
              <w:rPr>
                <w:rFonts w:asciiTheme="minorEastAsia" w:hAnsiTheme="minorEastAsia" w:eastAsiaTheme="minorEastAsia"/>
                <w:sz w:val="24"/>
                <w:szCs w:val="24"/>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lang w:eastAsia="zh-CN"/>
              </w:rPr>
            </w:pPr>
            <w:r>
              <w:rPr>
                <w:rFonts w:hint="eastAsia"/>
                <w:sz w:val="24"/>
                <w:szCs w:val="24"/>
              </w:rPr>
              <w:t>邮编：</w:t>
            </w:r>
            <w:r>
              <w:rPr>
                <w:rFonts w:hint="eastAsia"/>
                <w:sz w:val="24"/>
                <w:szCs w:val="24"/>
                <w:lang w:eastAsia="zh-CN"/>
              </w:rPr>
              <w:t>3632158</w:t>
            </w:r>
          </w:p>
        </w:tc>
        <w:tc>
          <w:tcPr>
            <w:tcW w:w="4821" w:type="dxa"/>
            <w:vAlign w:val="center"/>
          </w:tcPr>
          <w:p>
            <w:pPr>
              <w:spacing w:line="360" w:lineRule="auto"/>
              <w:rPr>
                <w:sz w:val="24"/>
                <w:szCs w:val="24"/>
                <w:lang w:eastAsia="zh-CN"/>
              </w:rPr>
            </w:pPr>
            <w:r>
              <w:rPr>
                <w:rFonts w:hint="eastAsia"/>
                <w:sz w:val="24"/>
                <w:szCs w:val="24"/>
              </w:rPr>
              <w:t>邮编：</w:t>
            </w:r>
            <w:r>
              <w:rPr>
                <w:rFonts w:hint="eastAsia"/>
                <w:sz w:val="24"/>
                <w:szCs w:val="24"/>
                <w:lang w:eastAsia="zh-CN"/>
              </w:rPr>
              <w:t>3632158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rPr>
            </w:pPr>
            <w:r>
              <w:rPr>
                <w:rFonts w:hint="eastAsia"/>
                <w:sz w:val="24"/>
                <w:szCs w:val="24"/>
              </w:rPr>
              <w:t>传真：</w:t>
            </w:r>
          </w:p>
        </w:tc>
        <w:tc>
          <w:tcPr>
            <w:tcW w:w="4821" w:type="dxa"/>
            <w:vAlign w:val="center"/>
          </w:tcPr>
          <w:p>
            <w:pPr>
              <w:spacing w:line="360" w:lineRule="auto"/>
              <w:rPr>
                <w:sz w:val="24"/>
                <w:szCs w:val="24"/>
              </w:rPr>
            </w:pPr>
            <w:r>
              <w:rPr>
                <w:rFonts w:hint="eastAsia"/>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rPr>
            </w:pPr>
            <w:r>
              <w:rPr>
                <w:rFonts w:hint="eastAsia"/>
                <w:sz w:val="24"/>
                <w:szCs w:val="24"/>
              </w:rPr>
              <w:t>电子邮箱：</w:t>
            </w:r>
          </w:p>
        </w:tc>
        <w:tc>
          <w:tcPr>
            <w:tcW w:w="4821" w:type="dxa"/>
            <w:vAlign w:val="center"/>
          </w:tcPr>
          <w:p>
            <w:pPr>
              <w:spacing w:line="360" w:lineRule="auto"/>
              <w:rPr>
                <w:sz w:val="24"/>
                <w:szCs w:val="24"/>
              </w:rPr>
            </w:pPr>
            <w:r>
              <w:rPr>
                <w:rFonts w:hint="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rPr>
            </w:pPr>
            <w:r>
              <w:rPr>
                <w:rFonts w:hint="eastAsia"/>
                <w:sz w:val="24"/>
                <w:szCs w:val="24"/>
              </w:rPr>
              <w:t>委托代理人：</w:t>
            </w:r>
          </w:p>
        </w:tc>
        <w:tc>
          <w:tcPr>
            <w:tcW w:w="4821" w:type="dxa"/>
            <w:vAlign w:val="center"/>
          </w:tcPr>
          <w:p>
            <w:pPr>
              <w:spacing w:line="360" w:lineRule="auto"/>
              <w:rPr>
                <w:sz w:val="24"/>
                <w:szCs w:val="24"/>
              </w:rPr>
            </w:pPr>
            <w:r>
              <w:rPr>
                <w:rFonts w:hint="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rFonts w:asciiTheme="minorEastAsia" w:hAnsiTheme="minorEastAsia" w:eastAsiaTheme="minorEastAsia"/>
                <w:sz w:val="24"/>
                <w:szCs w:val="24"/>
                <w:lang w:eastAsia="zh-CN"/>
              </w:rPr>
            </w:pPr>
            <w:r>
              <w:rPr>
                <w:rFonts w:hint="eastAsia"/>
                <w:sz w:val="24"/>
                <w:szCs w:val="24"/>
              </w:rPr>
              <w:t>电话：</w:t>
            </w:r>
            <w:r>
              <w:rPr>
                <w:rFonts w:hint="eastAsia" w:asciiTheme="minorEastAsia" w:hAnsiTheme="minorEastAsia" w:eastAsiaTheme="minorEastAsia"/>
                <w:sz w:val="24"/>
                <w:szCs w:val="24"/>
              </w:rPr>
              <w:t>0596-3890083</w:t>
            </w:r>
          </w:p>
        </w:tc>
        <w:tc>
          <w:tcPr>
            <w:tcW w:w="4821" w:type="dxa"/>
            <w:vAlign w:val="center"/>
          </w:tcPr>
          <w:p>
            <w:pPr>
              <w:spacing w:line="360" w:lineRule="auto"/>
              <w:rPr>
                <w:sz w:val="24"/>
                <w:szCs w:val="24"/>
              </w:rPr>
            </w:pPr>
            <w:r>
              <w:rPr>
                <w:rFonts w:hint="eastAsia"/>
                <w:sz w:val="24"/>
                <w:szCs w:val="24"/>
              </w:rPr>
              <w:t>电话：</w:t>
            </w:r>
            <w:r>
              <w:rPr>
                <w:rFonts w:hint="eastAsia" w:asciiTheme="minorEastAsia" w:hAnsiTheme="minorEastAsia" w:eastAsiaTheme="minorEastAsia"/>
                <w:sz w:val="24"/>
                <w:szCs w:val="24"/>
              </w:rPr>
              <w:t>0596-3890083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4"/>
                <w:lang w:eastAsia="zh-CN"/>
              </w:rPr>
            </w:pPr>
            <w:r>
              <w:rPr>
                <w:rFonts w:hint="eastAsia"/>
                <w:sz w:val="24"/>
                <w:szCs w:val="24"/>
                <w:lang w:eastAsia="zh-CN"/>
              </w:rPr>
              <w:t>开户银行：</w:t>
            </w:r>
            <w:r>
              <w:rPr>
                <w:rFonts w:hint="eastAsia" w:asciiTheme="minorEastAsia" w:hAnsiTheme="minorEastAsia" w:eastAsiaTheme="minorEastAsia"/>
                <w:sz w:val="24"/>
                <w:szCs w:val="24"/>
                <w:lang w:eastAsia="zh-CN"/>
              </w:rPr>
              <w:t>中国银行股份有限公司漳州古雷经济开发区支行</w:t>
            </w:r>
          </w:p>
        </w:tc>
        <w:tc>
          <w:tcPr>
            <w:tcW w:w="4821" w:type="dxa"/>
            <w:vAlign w:val="center"/>
          </w:tcPr>
          <w:p>
            <w:pPr>
              <w:spacing w:line="360" w:lineRule="auto"/>
              <w:rPr>
                <w:sz w:val="24"/>
                <w:szCs w:val="24"/>
                <w:lang w:eastAsia="zh-CN"/>
              </w:rPr>
            </w:pPr>
            <w:r>
              <w:rPr>
                <w:rFonts w:hint="eastAsia"/>
                <w:sz w:val="24"/>
                <w:szCs w:val="24"/>
                <w:lang w:eastAsia="zh-CN"/>
              </w:rPr>
              <w:t>开户银行：中国农业银行股份有限公司漳浦古雷石化支行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rFonts w:asciiTheme="minorEastAsia" w:hAnsiTheme="minorEastAsia" w:eastAsiaTheme="minorEastAsia"/>
                <w:sz w:val="24"/>
                <w:szCs w:val="24"/>
              </w:rPr>
            </w:pPr>
            <w:r>
              <w:rPr>
                <w:rFonts w:hint="eastAsia"/>
                <w:sz w:val="24"/>
                <w:szCs w:val="24"/>
              </w:rPr>
              <w:t>账号：</w:t>
            </w:r>
            <w:r>
              <w:rPr>
                <w:rFonts w:hint="eastAsia" w:asciiTheme="minorEastAsia" w:hAnsiTheme="minorEastAsia" w:eastAsiaTheme="minorEastAsia"/>
                <w:sz w:val="24"/>
                <w:szCs w:val="24"/>
              </w:rPr>
              <w:t>406574816628</w:t>
            </w:r>
          </w:p>
          <w:p>
            <w:pPr>
              <w:spacing w:line="360" w:lineRule="auto"/>
              <w:rPr>
                <w:sz w:val="24"/>
                <w:szCs w:val="24"/>
                <w:lang w:eastAsia="zh-CN"/>
              </w:rPr>
            </w:pPr>
          </w:p>
          <w:p>
            <w:pPr>
              <w:pStyle w:val="2"/>
              <w:jc w:val="left"/>
              <w:rPr>
                <w:sz w:val="24"/>
                <w:szCs w:val="24"/>
              </w:rPr>
            </w:pPr>
          </w:p>
        </w:tc>
        <w:tc>
          <w:tcPr>
            <w:tcW w:w="4821" w:type="dxa"/>
            <w:vAlign w:val="center"/>
          </w:tcPr>
          <w:p>
            <w:pPr>
              <w:rPr>
                <w:sz w:val="24"/>
                <w:szCs w:val="24"/>
              </w:rPr>
            </w:pPr>
            <w:r>
              <w:rPr>
                <w:rFonts w:hint="eastAsia"/>
                <w:sz w:val="24"/>
                <w:szCs w:val="24"/>
              </w:rPr>
              <w:t>账号：13641501040004550</w:t>
            </w:r>
          </w:p>
          <w:p>
            <w:pPr>
              <w:spacing w:line="360" w:lineRule="auto"/>
              <w:rPr>
                <w:sz w:val="24"/>
                <w:szCs w:val="24"/>
              </w:rPr>
            </w:pPr>
          </w:p>
        </w:tc>
      </w:tr>
    </w:tbl>
    <w:p>
      <w:pPr>
        <w:spacing w:line="460" w:lineRule="exact"/>
        <w:rPr>
          <w:rFonts w:hint="eastAsia"/>
          <w:sz w:val="21"/>
          <w:szCs w:val="21"/>
          <w:lang w:eastAsia="zh-CN"/>
        </w:rPr>
      </w:pPr>
    </w:p>
    <w:p>
      <w:pPr>
        <w:pStyle w:val="2"/>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1"/>
        <w:gridCol w:w="139"/>
        <w:gridCol w:w="4682"/>
        <w:gridCol w:w="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甲方：翔鹭石化（漳州）有限公司</w:t>
            </w:r>
          </w:p>
        </w:tc>
        <w:tc>
          <w:tcPr>
            <w:tcW w:w="4821" w:type="dxa"/>
            <w:gridSpan w:val="2"/>
            <w:vAlign w:val="center"/>
          </w:tcPr>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甲方：翔鹭码头投资管理（漳州）有限公司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联系地址：福建省漳州市漳州古雷经济开发区腾龙路86号</w:t>
            </w:r>
            <w:r>
              <w:rPr>
                <w:rFonts w:hint="eastAsia" w:asciiTheme="minorEastAsia" w:hAnsiTheme="minorEastAsia" w:eastAsiaTheme="minorEastAsia"/>
                <w:b/>
                <w:sz w:val="24"/>
                <w:szCs w:val="24"/>
                <w:lang w:eastAsia="zh-CN"/>
              </w:rPr>
              <w:t xml:space="preserve"> </w:t>
            </w:r>
          </w:p>
          <w:p>
            <w:pPr>
              <w:spacing w:line="360" w:lineRule="auto"/>
              <w:rPr>
                <w:rFonts w:asciiTheme="minorEastAsia" w:hAnsiTheme="minorEastAsia" w:eastAsiaTheme="minorEastAsia"/>
                <w:sz w:val="24"/>
                <w:szCs w:val="24"/>
                <w:lang w:eastAsia="zh-CN"/>
              </w:rPr>
            </w:pPr>
          </w:p>
        </w:tc>
        <w:tc>
          <w:tcPr>
            <w:tcW w:w="4821" w:type="dxa"/>
            <w:gridSpan w:val="2"/>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联系地址：福建省漳州古雷经济开发区腾龙路86号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电话：0596-6310074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开户银行：中国银行漳州分行</w:t>
            </w:r>
          </w:p>
        </w:tc>
        <w:tc>
          <w:tcPr>
            <w:tcW w:w="4821" w:type="dxa"/>
            <w:gridSpan w:val="2"/>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开户银行：中国银行漳浦支行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gridSpan w:val="2"/>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账号：416958369985</w:t>
            </w:r>
          </w:p>
          <w:p>
            <w:pPr>
              <w:pStyle w:val="2"/>
              <w:jc w:val="left"/>
              <w:rPr>
                <w:rFonts w:hint="eastAsia" w:asciiTheme="minorEastAsia" w:hAnsiTheme="minorEastAsia" w:eastAsiaTheme="minorEastAsia"/>
                <w:sz w:val="24"/>
                <w:szCs w:val="24"/>
              </w:rPr>
            </w:pPr>
          </w:p>
          <w:p>
            <w:pPr>
              <w:pStyle w:val="2"/>
              <w:jc w:val="left"/>
              <w:rPr>
                <w:rFonts w:hint="eastAsia" w:asciiTheme="minorEastAsia" w:hAnsiTheme="minorEastAsia" w:eastAsiaTheme="minorEastAsia"/>
                <w:sz w:val="24"/>
                <w:szCs w:val="24"/>
              </w:rPr>
            </w:pPr>
          </w:p>
          <w:p>
            <w:pPr>
              <w:pStyle w:val="2"/>
              <w:jc w:val="left"/>
              <w:rPr>
                <w:rFonts w:hint="eastAsia" w:asciiTheme="minorEastAsia" w:hAnsiTheme="minorEastAsia" w:eastAsiaTheme="minorEastAsia"/>
                <w:sz w:val="24"/>
                <w:szCs w:val="24"/>
              </w:rPr>
            </w:pPr>
          </w:p>
          <w:p>
            <w:pPr>
              <w:pStyle w:val="2"/>
              <w:jc w:val="left"/>
              <w:rPr>
                <w:rFonts w:asciiTheme="minorEastAsia" w:hAnsiTheme="minorEastAsia" w:eastAsiaTheme="minorEastAsia"/>
                <w:sz w:val="24"/>
                <w:szCs w:val="24"/>
              </w:rPr>
            </w:pPr>
          </w:p>
        </w:tc>
        <w:tc>
          <w:tcPr>
            <w:tcW w:w="4821" w:type="dxa"/>
            <w:gridSpan w:val="2"/>
            <w:vAlign w:val="center"/>
          </w:tcPr>
          <w:p>
            <w:pPr>
              <w:tabs>
                <w:tab w:val="left" w:pos="142"/>
              </w:tabs>
              <w:rPr>
                <w:rFonts w:asciiTheme="minorEastAsia" w:hAnsiTheme="minorEastAsia" w:eastAsiaTheme="minorEastAsia"/>
                <w:sz w:val="24"/>
                <w:szCs w:val="24"/>
              </w:rPr>
            </w:pPr>
            <w:r>
              <w:rPr>
                <w:rFonts w:hint="eastAsia" w:asciiTheme="minorEastAsia" w:hAnsiTheme="minorEastAsia" w:eastAsiaTheme="minorEastAsia"/>
                <w:sz w:val="24"/>
                <w:szCs w:val="24"/>
              </w:rPr>
              <w:t>账号：423467650735</w:t>
            </w:r>
          </w:p>
          <w:p>
            <w:pPr>
              <w:spacing w:line="360" w:lineRule="auto"/>
              <w:rPr>
                <w:rFonts w:asciiTheme="minorEastAsia" w:hAnsiTheme="minorEastAsia" w:eastAsiaTheme="minor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r>
              <w:rPr>
                <w:rFonts w:hint="eastAsia" w:asciiTheme="minorEastAsia" w:hAnsiTheme="minorEastAsia" w:eastAsiaTheme="minorEastAsia"/>
                <w:sz w:val="24"/>
                <w:szCs w:val="24"/>
              </w:rPr>
              <w:t>福建福化古雷石油化工有限公司</w:t>
            </w:r>
          </w:p>
        </w:tc>
        <w:tc>
          <w:tcPr>
            <w:tcW w:w="4821" w:type="dxa"/>
            <w:gridSpan w:val="2"/>
            <w:vAlign w:val="center"/>
          </w:tcPr>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r>
              <w:rPr>
                <w:rFonts w:asciiTheme="minorEastAsia" w:hAnsiTheme="minorEastAsia" w:eastAsiaTheme="minorEastAsia"/>
                <w:sz w:val="24"/>
                <w:szCs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联系地址：福建省漳州市古雷经济开发区腾龙路8</w:t>
            </w:r>
            <w:r>
              <w:rPr>
                <w:rFonts w:asciiTheme="minorEastAsia" w:hAnsiTheme="minorEastAsia" w:eastAsiaTheme="minorEastAsia"/>
                <w:sz w:val="24"/>
                <w:szCs w:val="24"/>
                <w:lang w:eastAsia="zh-CN"/>
              </w:rPr>
              <w:t>4号</w:t>
            </w:r>
          </w:p>
        </w:tc>
        <w:tc>
          <w:tcPr>
            <w:tcW w:w="4821" w:type="dxa"/>
            <w:gridSpan w:val="2"/>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电话：0596-3890032</w:t>
            </w:r>
          </w:p>
        </w:tc>
        <w:tc>
          <w:tcPr>
            <w:tcW w:w="4821" w:type="dxa"/>
            <w:gridSpan w:val="2"/>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开户银行：兴业银行漳州古雷支行</w:t>
            </w:r>
            <w:r>
              <w:rPr>
                <w:rFonts w:asciiTheme="minorEastAsia" w:hAnsiTheme="minorEastAsia" w:eastAsiaTheme="minorEastAsia"/>
                <w:sz w:val="24"/>
                <w:szCs w:val="24"/>
                <w:lang w:eastAsia="zh-CN"/>
              </w:rPr>
              <w:t xml:space="preserve"> </w:t>
            </w:r>
          </w:p>
        </w:tc>
        <w:tc>
          <w:tcPr>
            <w:tcW w:w="4821" w:type="dxa"/>
            <w:gridSpan w:val="2"/>
            <w:vAlign w:val="center"/>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w:t>
            </w:r>
            <w:r>
              <w:rPr>
                <w:rFonts w:asciiTheme="minorEastAsia" w:hAnsiTheme="minorEastAsia" w:eastAsiaTheme="minorEastAsia"/>
                <w:sz w:val="24"/>
                <w:szCs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dxa"/>
          <w:jc w:val="center"/>
        </w:trPr>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账号：162070100100015218</w:t>
            </w:r>
          </w:p>
          <w:p>
            <w:pPr>
              <w:tabs>
                <w:tab w:val="left" w:pos="142"/>
              </w:tabs>
              <w:rPr>
                <w:rFonts w:asciiTheme="minorEastAsia" w:hAnsiTheme="minorEastAsia" w:eastAsiaTheme="minorEastAsia"/>
                <w:sz w:val="24"/>
                <w:szCs w:val="24"/>
              </w:rPr>
            </w:pPr>
          </w:p>
        </w:tc>
        <w:tc>
          <w:tcPr>
            <w:tcW w:w="4821" w:type="dxa"/>
            <w:gridSpan w:val="2"/>
            <w:vAlign w:val="center"/>
          </w:tcPr>
          <w:p>
            <w:pPr>
              <w:tabs>
                <w:tab w:val="left" w:pos="142"/>
              </w:tabs>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asciiTheme="minorEastAsia" w:hAnsiTheme="minorEastAsia" w:eastAsiaTheme="minorEastAsia"/>
                <w:sz w:val="24"/>
                <w:szCs w:val="24"/>
              </w:rPr>
              <w:t xml:space="preserve"> </w:t>
            </w:r>
          </w:p>
        </w:tc>
      </w:tr>
    </w:tbl>
    <w:p>
      <w:pPr>
        <w:pStyle w:val="2"/>
        <w:rPr>
          <w:rFonts w:asciiTheme="minorEastAsia" w:hAnsiTheme="minorEastAsia" w:eastAsiaTheme="minorEastAsia"/>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rFonts w:asciiTheme="minorEastAsia" w:hAnsiTheme="minorEastAsia" w:eastAsiaTheme="minorEastAsia"/>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ind w:left="169"/>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一次性使用医用口罩采购</w:t>
      </w:r>
    </w:p>
    <w:p>
      <w:pPr>
        <w:pStyle w:val="20"/>
        <w:jc w:val="center"/>
        <w:rPr>
          <w:rFonts w:ascii="微软雅黑" w:eastAsia="微软雅黑"/>
          <w:b/>
          <w:sz w:val="44"/>
          <w:szCs w:val="44"/>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6</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ind w:left="169"/>
        <w:rPr>
          <w:rFonts w:asciiTheme="minorEastAsia" w:hAnsiTheme="minorEastAsia" w:eastAsiaTheme="minorEastAsia"/>
          <w:sz w:val="24"/>
          <w:szCs w:val="24"/>
          <w:u w:val="single"/>
          <w:lang w:eastAsia="zh-CN"/>
        </w:rPr>
      </w:pPr>
      <w:r>
        <w:rPr>
          <w:rFonts w:hint="eastAsia"/>
          <w:sz w:val="24"/>
          <w:szCs w:val="24"/>
          <w:lang w:eastAsia="zh-CN"/>
        </w:rPr>
        <w:t>本授权书声明：注册于</w:t>
      </w:r>
      <w:r>
        <w:rPr>
          <w:rFonts w:hint="eastAsia" w:cs="Times New Roman"/>
          <w:color w:val="00B050"/>
          <w:sz w:val="24"/>
          <w:szCs w:val="24"/>
          <w:u w:val="single"/>
          <w:lang w:eastAsia="zh-CN"/>
        </w:rPr>
        <w:t>注册地址</w:t>
      </w:r>
      <w:r>
        <w:rPr>
          <w:rFonts w:hint="eastAsia"/>
          <w:sz w:val="24"/>
          <w:szCs w:val="24"/>
          <w:lang w:eastAsia="zh-CN"/>
        </w:rPr>
        <w:t>的</w:t>
      </w:r>
      <w:r>
        <w:rPr>
          <w:rFonts w:hint="eastAsia" w:cs="Times New Roman"/>
          <w:color w:val="00B050"/>
          <w:sz w:val="24"/>
          <w:szCs w:val="24"/>
          <w:u w:val="single"/>
          <w:lang w:eastAsia="zh-CN"/>
        </w:rPr>
        <w:t>公司名称</w:t>
      </w:r>
      <w:r>
        <w:rPr>
          <w:rFonts w:hint="eastAsia"/>
          <w:sz w:val="24"/>
          <w:szCs w:val="24"/>
          <w:lang w:eastAsia="zh-CN"/>
        </w:rPr>
        <w:t>的在下方签字（或签章）的</w:t>
      </w:r>
      <w:r>
        <w:rPr>
          <w:rFonts w:hint="eastAsia" w:cs="Times New Roman"/>
          <w:color w:val="00B050"/>
          <w:sz w:val="24"/>
          <w:szCs w:val="24"/>
          <w:u w:val="single"/>
          <w:lang w:eastAsia="zh-CN"/>
        </w:rPr>
        <w:t>法人代表姓名</w:t>
      </w:r>
      <w:r>
        <w:rPr>
          <w:rFonts w:hint="eastAsia"/>
          <w:sz w:val="24"/>
          <w:szCs w:val="24"/>
          <w:lang w:eastAsia="zh-CN"/>
        </w:rPr>
        <w:t>代表本公司授权</w:t>
      </w:r>
      <w:r>
        <w:rPr>
          <w:rFonts w:hint="eastAsia" w:cs="Times New Roman"/>
          <w:color w:val="00B050"/>
          <w:sz w:val="24"/>
          <w:szCs w:val="24"/>
          <w:u w:val="single"/>
          <w:lang w:eastAsia="zh-CN"/>
        </w:rPr>
        <w:t>被授权代表人姓名、职务</w:t>
      </w:r>
      <w:r>
        <w:rPr>
          <w:rFonts w:hint="eastAsia"/>
          <w:sz w:val="24"/>
          <w:szCs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一次性使用医用口罩采购</w:t>
      </w:r>
      <w:r>
        <w:rPr>
          <w:rFonts w:hint="eastAsia"/>
          <w:sz w:val="24"/>
          <w:szCs w:val="24"/>
          <w:lang w:eastAsia="zh-CN"/>
        </w:rPr>
        <w:t>公开自主比选，以本公司名义参与报价、合同执行并处理与之有关的其他事务，相关责任及后果由本公司承担。</w:t>
      </w:r>
    </w:p>
    <w:p>
      <w:pPr>
        <w:spacing w:line="360" w:lineRule="auto"/>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21</w:t>
      </w:r>
      <w:r>
        <w:rPr>
          <w:rFonts w:hint="eastAsia" w:cs="Times New Roman"/>
          <w:color w:val="00B050"/>
          <w:sz w:val="24"/>
          <w:szCs w:val="24"/>
          <w:u w:val="single"/>
          <w:lang w:eastAsia="zh-CN"/>
        </w:rPr>
        <w:t>年6月   日</w:t>
      </w:r>
      <w:r>
        <w:rPr>
          <w:rFonts w:hint="eastAsia"/>
          <w:sz w:val="24"/>
          <w:szCs w:val="24"/>
          <w:lang w:eastAsia="zh-CN"/>
        </w:rPr>
        <w:t>生效，本授权书有效期至此次报价，以及合同履行完毕时止。</w:t>
      </w:r>
    </w:p>
    <w:p>
      <w:pPr>
        <w:spacing w:line="4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78"/>
        <w:spacing w:line="360" w:lineRule="auto"/>
        <w:rPr>
          <w:rFonts w:hAnsi="宋体"/>
          <w:bCs/>
        </w:rPr>
      </w:pPr>
      <w:r>
        <w:rPr>
          <w:rFonts w:hint="eastAsia" w:asciiTheme="minorEastAsia" w:hAnsiTheme="minorEastAsia" w:eastAsiaTheme="minorEastAsia"/>
        </w:rPr>
        <w:t>在充分研究福建福海创石油化工有限公司</w:t>
      </w:r>
      <w:r>
        <w:rPr>
          <w:rFonts w:hint="eastAsia" w:ascii="Times New Roman" w:cs="Times New Roman"/>
        </w:rPr>
        <w:t>一次性医用口罩采购</w:t>
      </w:r>
      <w:r>
        <w:rPr>
          <w:rFonts w:hint="eastAsia" w:asciiTheme="minorEastAsia" w:hAnsiTheme="minorEastAsia" w:eastAsiaTheme="minorEastAsia"/>
        </w:rPr>
        <w:t>比选文件的全部内容后，我方愿以以下报价，严格按照自主比选文件的要求执行。</w:t>
      </w:r>
    </w:p>
    <w:tbl>
      <w:tblPr>
        <w:tblStyle w:val="46"/>
        <w:tblW w:w="9966" w:type="dxa"/>
        <w:tblInd w:w="-436" w:type="dxa"/>
        <w:tblLayout w:type="autofit"/>
        <w:tblCellMar>
          <w:top w:w="0" w:type="dxa"/>
          <w:left w:w="108" w:type="dxa"/>
          <w:bottom w:w="0" w:type="dxa"/>
          <w:right w:w="108" w:type="dxa"/>
        </w:tblCellMar>
      </w:tblPr>
      <w:tblGrid>
        <w:gridCol w:w="672"/>
        <w:gridCol w:w="1650"/>
        <w:gridCol w:w="1985"/>
        <w:gridCol w:w="1264"/>
        <w:gridCol w:w="709"/>
        <w:gridCol w:w="992"/>
        <w:gridCol w:w="993"/>
        <w:gridCol w:w="708"/>
        <w:gridCol w:w="993"/>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16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highlight w:val="yellow"/>
              </w:rPr>
              <w:t>规格型号</w:t>
            </w:r>
          </w:p>
        </w:tc>
        <w:tc>
          <w:tcPr>
            <w:tcW w:w="12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预估</w:t>
            </w:r>
            <w:r>
              <w:rPr>
                <w:rFonts w:hint="eastAsia" w:asciiTheme="minorEastAsia" w:hAnsiTheme="minorEastAsia" w:eastAsiaTheme="minorEastAsia"/>
                <w:b/>
                <w:bCs/>
                <w:sz w:val="18"/>
                <w:szCs w:val="18"/>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highlight w:val="yellow"/>
              </w:rPr>
            </w:pPr>
            <w:r>
              <w:rPr>
                <w:rFonts w:hint="eastAsia" w:asciiTheme="minorEastAsia" w:hAnsiTheme="minorEastAsia" w:eastAsiaTheme="minorEastAsia"/>
                <w:b/>
                <w:bCs/>
                <w:sz w:val="18"/>
                <w:szCs w:val="18"/>
                <w:highlight w:val="yellow"/>
                <w:lang w:eastAsia="zh-CN"/>
              </w:rPr>
              <w:t>含税</w:t>
            </w:r>
            <w:r>
              <w:rPr>
                <w:rFonts w:hint="eastAsia" w:asciiTheme="minorEastAsia" w:hAnsiTheme="minorEastAsia" w:eastAsiaTheme="minorEastAsia"/>
                <w:b/>
                <w:bCs/>
                <w:sz w:val="18"/>
                <w:szCs w:val="18"/>
                <w:highlight w:val="yellow"/>
              </w:rPr>
              <w:t>单价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ind w:firstLine="33" w:firstLineChars="18"/>
              <w:jc w:val="center"/>
              <w:rPr>
                <w:rFonts w:asciiTheme="minorEastAsia" w:hAnsiTheme="minorEastAsia" w:eastAsiaTheme="minorEastAsia"/>
                <w:b/>
                <w:bCs/>
                <w:sz w:val="18"/>
                <w:szCs w:val="18"/>
                <w:highlight w:val="yellow"/>
              </w:rPr>
            </w:pPr>
            <w:r>
              <w:rPr>
                <w:rFonts w:hint="eastAsia" w:asciiTheme="minorEastAsia" w:hAnsiTheme="minorEastAsia" w:eastAsiaTheme="minorEastAsia"/>
                <w:b/>
                <w:sz w:val="18"/>
                <w:szCs w:val="18"/>
                <w:highlight w:val="yellow"/>
              </w:rPr>
              <w:t>小计/元</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highlight w:val="yellow"/>
                <w:lang w:eastAsia="zh-CN"/>
              </w:rPr>
            </w:pPr>
            <w:r>
              <w:rPr>
                <w:rFonts w:hint="eastAsia" w:asciiTheme="minorEastAsia" w:hAnsiTheme="minorEastAsia" w:eastAsiaTheme="minorEastAsia"/>
                <w:b/>
                <w:bCs/>
                <w:sz w:val="18"/>
                <w:szCs w:val="18"/>
                <w:highlight w:val="yellow"/>
                <w:lang w:eastAsia="zh-CN"/>
              </w:rPr>
              <w:t>税率必填）</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highlight w:val="yellow"/>
                <w:lang w:eastAsia="zh-CN"/>
              </w:rPr>
            </w:pPr>
            <w:r>
              <w:rPr>
                <w:rFonts w:hint="eastAsia" w:asciiTheme="minorEastAsia" w:hAnsiTheme="minorEastAsia" w:eastAsiaTheme="minorEastAsia"/>
                <w:b/>
                <w:bCs/>
                <w:sz w:val="18"/>
                <w:szCs w:val="18"/>
                <w:highlight w:val="yellow"/>
                <w:lang w:eastAsia="zh-CN"/>
              </w:rPr>
              <w:t>到货期</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rPr>
            </w:pPr>
            <w:r>
              <w:rPr>
                <w:rFonts w:ascii="Times New Roman" w:hAnsi="Times New Roman" w:cs="Times New Roman"/>
                <w:sz w:val="20"/>
                <w:szCs w:val="20"/>
              </w:rPr>
              <w:t>1</w:t>
            </w:r>
          </w:p>
        </w:tc>
        <w:tc>
          <w:tcPr>
            <w:tcW w:w="16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sz w:val="20"/>
                <w:szCs w:val="20"/>
                <w:lang w:eastAsia="zh-CN"/>
              </w:rPr>
            </w:pPr>
            <w:r>
              <w:rPr>
                <w:rFonts w:hint="eastAsia" w:ascii="Times New Roman" w:hAnsi="Times New Roman" w:cs="Times New Roman"/>
                <w:sz w:val="20"/>
                <w:szCs w:val="20"/>
                <w:lang w:eastAsia="zh-CN"/>
              </w:rPr>
              <w:t>一次性医用口罩</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18"/>
                <w:szCs w:val="18"/>
                <w:lang w:eastAsia="zh-CN"/>
              </w:rPr>
            </w:pPr>
          </w:p>
        </w:tc>
        <w:tc>
          <w:tcPr>
            <w:tcW w:w="12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30000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个</w:t>
            </w:r>
          </w:p>
        </w:tc>
        <w:tc>
          <w:tcPr>
            <w:tcW w:w="992"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708"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18"/>
                <w:szCs w:val="18"/>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bCs/>
                <w:sz w:val="18"/>
                <w:szCs w:val="18"/>
                <w:lang w:eastAsia="zh-CN"/>
              </w:rPr>
            </w:pPr>
          </w:p>
        </w:tc>
      </w:tr>
      <w:tr>
        <w:tblPrEx>
          <w:tblCellMar>
            <w:top w:w="0" w:type="dxa"/>
            <w:left w:w="108" w:type="dxa"/>
            <w:bottom w:w="0" w:type="dxa"/>
            <w:right w:w="108" w:type="dxa"/>
          </w:tblCellMar>
        </w:tblPrEx>
        <w:trPr>
          <w:trHeight w:val="850" w:hRule="atLeast"/>
        </w:trPr>
        <w:tc>
          <w:tcPr>
            <w:tcW w:w="996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300" w:firstLineChars="150"/>
              <w:rPr>
                <w:rFonts w:asciiTheme="minorEastAsia" w:hAnsiTheme="minorEastAsia" w:eastAsiaTheme="minorEastAsia"/>
                <w:bCs/>
                <w:sz w:val="18"/>
                <w:szCs w:val="18"/>
                <w:lang w:eastAsia="zh-CN"/>
              </w:rPr>
            </w:pPr>
            <w:r>
              <w:rPr>
                <w:rFonts w:hint="eastAsia" w:ascii="Times New Roman" w:hAnsi="Times New Roman" w:cs="Times New Roman"/>
                <w:sz w:val="20"/>
                <w:szCs w:val="20"/>
                <w:lang w:eastAsia="zh-CN"/>
              </w:rPr>
              <w:t>合计（大写）：</w:t>
            </w:r>
          </w:p>
        </w:tc>
      </w:tr>
    </w:tbl>
    <w:p>
      <w:pPr>
        <w:pStyle w:val="2"/>
        <w:rPr>
          <w:rFonts w:hint="eastAsia"/>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   </w:t>
      </w:r>
    </w:p>
    <w:p>
      <w:pPr>
        <w:pStyle w:val="2"/>
      </w:pPr>
    </w:p>
    <w:p>
      <w:pPr>
        <w:pStyle w:val="2"/>
        <w:spacing w:line="680" w:lineRule="exact"/>
        <w:rPr>
          <w:b/>
          <w:sz w:val="28"/>
          <w:szCs w:val="28"/>
        </w:rPr>
      </w:pPr>
    </w:p>
    <w:sectPr>
      <w:footerReference r:id="rId8" w:type="default"/>
      <w:pgSz w:w="11910" w:h="16840"/>
      <w:pgMar w:top="1418" w:right="1418" w:bottom="1134" w:left="1418"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1154F"/>
    <w:rsid w:val="00017DDF"/>
    <w:rsid w:val="00033EE7"/>
    <w:rsid w:val="000351DC"/>
    <w:rsid w:val="00060C5D"/>
    <w:rsid w:val="00075C97"/>
    <w:rsid w:val="00096E50"/>
    <w:rsid w:val="000B775A"/>
    <w:rsid w:val="000C5931"/>
    <w:rsid w:val="000C679F"/>
    <w:rsid w:val="000E4F79"/>
    <w:rsid w:val="000E77D1"/>
    <w:rsid w:val="00120FB9"/>
    <w:rsid w:val="00136F18"/>
    <w:rsid w:val="00152857"/>
    <w:rsid w:val="00160347"/>
    <w:rsid w:val="00162383"/>
    <w:rsid w:val="00181E06"/>
    <w:rsid w:val="00191C80"/>
    <w:rsid w:val="001971F6"/>
    <w:rsid w:val="001B3736"/>
    <w:rsid w:val="001E0F15"/>
    <w:rsid w:val="001F02C8"/>
    <w:rsid w:val="002211A4"/>
    <w:rsid w:val="00263742"/>
    <w:rsid w:val="00265F35"/>
    <w:rsid w:val="0026617E"/>
    <w:rsid w:val="0028630A"/>
    <w:rsid w:val="00297C91"/>
    <w:rsid w:val="002A1498"/>
    <w:rsid w:val="002A3E6B"/>
    <w:rsid w:val="002B7612"/>
    <w:rsid w:val="002C156E"/>
    <w:rsid w:val="002C37C0"/>
    <w:rsid w:val="002C6CEB"/>
    <w:rsid w:val="002D0778"/>
    <w:rsid w:val="002E42D0"/>
    <w:rsid w:val="002E71F2"/>
    <w:rsid w:val="002F2079"/>
    <w:rsid w:val="00332ACA"/>
    <w:rsid w:val="00333373"/>
    <w:rsid w:val="00333AED"/>
    <w:rsid w:val="003571A2"/>
    <w:rsid w:val="0036007C"/>
    <w:rsid w:val="00383EE9"/>
    <w:rsid w:val="00386D8C"/>
    <w:rsid w:val="003C3395"/>
    <w:rsid w:val="003D4693"/>
    <w:rsid w:val="003D66BD"/>
    <w:rsid w:val="003E150A"/>
    <w:rsid w:val="003F0699"/>
    <w:rsid w:val="003F14D8"/>
    <w:rsid w:val="00400D5D"/>
    <w:rsid w:val="004077C9"/>
    <w:rsid w:val="00422F47"/>
    <w:rsid w:val="0043361F"/>
    <w:rsid w:val="00441B5B"/>
    <w:rsid w:val="004538B9"/>
    <w:rsid w:val="00462F2E"/>
    <w:rsid w:val="00463A1A"/>
    <w:rsid w:val="00465D93"/>
    <w:rsid w:val="004839ED"/>
    <w:rsid w:val="004B1FEA"/>
    <w:rsid w:val="004B5D8D"/>
    <w:rsid w:val="004B6028"/>
    <w:rsid w:val="004C7F3C"/>
    <w:rsid w:val="004D6E66"/>
    <w:rsid w:val="004E084D"/>
    <w:rsid w:val="0051152A"/>
    <w:rsid w:val="0052247A"/>
    <w:rsid w:val="00522ABC"/>
    <w:rsid w:val="00552EBB"/>
    <w:rsid w:val="00563251"/>
    <w:rsid w:val="005663E1"/>
    <w:rsid w:val="00577807"/>
    <w:rsid w:val="00581FC9"/>
    <w:rsid w:val="005A056F"/>
    <w:rsid w:val="005B6E9D"/>
    <w:rsid w:val="005C1ACD"/>
    <w:rsid w:val="005C428D"/>
    <w:rsid w:val="005E70CA"/>
    <w:rsid w:val="005F2D91"/>
    <w:rsid w:val="00600AC5"/>
    <w:rsid w:val="00623FFA"/>
    <w:rsid w:val="006250A9"/>
    <w:rsid w:val="00625796"/>
    <w:rsid w:val="00626324"/>
    <w:rsid w:val="006352CC"/>
    <w:rsid w:val="0065711C"/>
    <w:rsid w:val="00661D36"/>
    <w:rsid w:val="00667B80"/>
    <w:rsid w:val="00671490"/>
    <w:rsid w:val="006718DF"/>
    <w:rsid w:val="00680792"/>
    <w:rsid w:val="006850A9"/>
    <w:rsid w:val="006A2DB1"/>
    <w:rsid w:val="006B2183"/>
    <w:rsid w:val="006E7D0D"/>
    <w:rsid w:val="00703A6D"/>
    <w:rsid w:val="00713FE3"/>
    <w:rsid w:val="007206E5"/>
    <w:rsid w:val="00743EB3"/>
    <w:rsid w:val="007469C4"/>
    <w:rsid w:val="00761C3C"/>
    <w:rsid w:val="0076409E"/>
    <w:rsid w:val="00765B7E"/>
    <w:rsid w:val="00774EF9"/>
    <w:rsid w:val="00780262"/>
    <w:rsid w:val="00793AF0"/>
    <w:rsid w:val="007A41C0"/>
    <w:rsid w:val="007B0A6C"/>
    <w:rsid w:val="007B4C2B"/>
    <w:rsid w:val="007C6567"/>
    <w:rsid w:val="007F018C"/>
    <w:rsid w:val="00854DB9"/>
    <w:rsid w:val="00857042"/>
    <w:rsid w:val="00874521"/>
    <w:rsid w:val="008C6997"/>
    <w:rsid w:val="008C6FF2"/>
    <w:rsid w:val="008E2D82"/>
    <w:rsid w:val="009121E1"/>
    <w:rsid w:val="00925F26"/>
    <w:rsid w:val="00927563"/>
    <w:rsid w:val="00942612"/>
    <w:rsid w:val="0094538D"/>
    <w:rsid w:val="0096246C"/>
    <w:rsid w:val="00981185"/>
    <w:rsid w:val="009D6D25"/>
    <w:rsid w:val="009F6C1C"/>
    <w:rsid w:val="00A035E7"/>
    <w:rsid w:val="00A038E2"/>
    <w:rsid w:val="00A370A6"/>
    <w:rsid w:val="00A376EB"/>
    <w:rsid w:val="00A40057"/>
    <w:rsid w:val="00A43074"/>
    <w:rsid w:val="00A73F69"/>
    <w:rsid w:val="00AA326B"/>
    <w:rsid w:val="00AB0718"/>
    <w:rsid w:val="00AB258C"/>
    <w:rsid w:val="00AB71C3"/>
    <w:rsid w:val="00AB75CE"/>
    <w:rsid w:val="00AF1963"/>
    <w:rsid w:val="00B320E8"/>
    <w:rsid w:val="00B52AA9"/>
    <w:rsid w:val="00B53341"/>
    <w:rsid w:val="00BA272E"/>
    <w:rsid w:val="00BB01E2"/>
    <w:rsid w:val="00BD01CD"/>
    <w:rsid w:val="00BD2067"/>
    <w:rsid w:val="00C03F0A"/>
    <w:rsid w:val="00C10829"/>
    <w:rsid w:val="00C26AA4"/>
    <w:rsid w:val="00C27961"/>
    <w:rsid w:val="00C72BF0"/>
    <w:rsid w:val="00C72C14"/>
    <w:rsid w:val="00C953A2"/>
    <w:rsid w:val="00CB76E3"/>
    <w:rsid w:val="00CD2D61"/>
    <w:rsid w:val="00CF0167"/>
    <w:rsid w:val="00D07E4E"/>
    <w:rsid w:val="00D13F7D"/>
    <w:rsid w:val="00D16B2B"/>
    <w:rsid w:val="00D24180"/>
    <w:rsid w:val="00D327AC"/>
    <w:rsid w:val="00D4168D"/>
    <w:rsid w:val="00D41832"/>
    <w:rsid w:val="00D66411"/>
    <w:rsid w:val="00D76233"/>
    <w:rsid w:val="00D822BD"/>
    <w:rsid w:val="00D905DF"/>
    <w:rsid w:val="00D933B9"/>
    <w:rsid w:val="00D94754"/>
    <w:rsid w:val="00DA1D9D"/>
    <w:rsid w:val="00DB5404"/>
    <w:rsid w:val="00DC4410"/>
    <w:rsid w:val="00DE5E6D"/>
    <w:rsid w:val="00DF2A2B"/>
    <w:rsid w:val="00E022E6"/>
    <w:rsid w:val="00E20C3E"/>
    <w:rsid w:val="00E25646"/>
    <w:rsid w:val="00E6433D"/>
    <w:rsid w:val="00EA4DDA"/>
    <w:rsid w:val="00EB3EE2"/>
    <w:rsid w:val="00EB5CE5"/>
    <w:rsid w:val="00EE751C"/>
    <w:rsid w:val="00F13115"/>
    <w:rsid w:val="00F13458"/>
    <w:rsid w:val="00F2129E"/>
    <w:rsid w:val="00F272AB"/>
    <w:rsid w:val="00F36BC0"/>
    <w:rsid w:val="00F454D4"/>
    <w:rsid w:val="00F470FF"/>
    <w:rsid w:val="00F56CCE"/>
    <w:rsid w:val="00FA46D4"/>
    <w:rsid w:val="00FA7D0B"/>
    <w:rsid w:val="00FB5FE7"/>
    <w:rsid w:val="00FC29B7"/>
    <w:rsid w:val="00FC3E88"/>
    <w:rsid w:val="00FD3029"/>
    <w:rsid w:val="00FE3809"/>
    <w:rsid w:val="00FF0DD7"/>
    <w:rsid w:val="34AD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0"/>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0"/>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0"/>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0A61A-2B6F-4640-990F-8D13843DC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1488</Words>
  <Characters>8483</Characters>
  <Lines>70</Lines>
  <Paragraphs>19</Paragraphs>
  <TotalTime>1014</TotalTime>
  <ScaleCrop>false</ScaleCrop>
  <LinksUpToDate>false</LinksUpToDate>
  <CharactersWithSpaces>9952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2021-06-28T08:49:43Z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D449DD605C1240139943D14CEB2F1CB9</vt:lpwstr>
  </property>
</Properties>
</file>