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全厂阀门维修年约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FHC-PTCG20210409001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二〇二一年五月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left="360" w:firstLine="560" w:firstLineChars="200"/>
        <w:rPr>
          <w:sz w:val="28"/>
          <w:szCs w:val="28"/>
          <w:lang w:eastAsia="zh-CN"/>
        </w:rPr>
      </w:pPr>
      <w:r>
        <w:rPr>
          <w:rFonts w:hint="eastAsia"/>
          <w:sz w:val="28"/>
          <w:szCs w:val="28"/>
          <w:lang w:eastAsia="zh-CN"/>
        </w:rPr>
        <w:t>附件1：参选单位企业概况</w:t>
      </w:r>
    </w:p>
    <w:p>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sz w:val="28"/>
          <w:szCs w:val="28"/>
        </w:rPr>
      </w:pPr>
      <w:r>
        <w:rPr>
          <w:rFonts w:hint="eastAsia"/>
          <w:color w:val="000000"/>
          <w:sz w:val="28"/>
          <w:szCs w:val="28"/>
          <w:lang w:eastAsia="zh-CN"/>
        </w:rPr>
        <w:t>附件5：</w:t>
      </w:r>
      <w:r>
        <w:rPr>
          <w:rFonts w:hint="eastAsia"/>
          <w:color w:val="000000"/>
          <w:sz w:val="28"/>
          <w:szCs w:val="28"/>
        </w:rPr>
        <w:t>报价单</w:t>
      </w: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3"/>
        <w:spacing w:line="360" w:lineRule="auto"/>
        <w:ind w:left="118" w:right="121" w:firstLine="511"/>
        <w:jc w:val="both"/>
        <w:rPr>
          <w:rFonts w:asciiTheme="majorEastAsia" w:hAnsiTheme="majorEastAsia" w:eastAsiaTheme="majorEastAsia"/>
          <w:lang w:eastAsia="zh-CN"/>
        </w:rPr>
      </w:pPr>
      <w:r>
        <w:rPr>
          <w:rFonts w:hint="eastAsia" w:asciiTheme="majorEastAsia" w:hAnsiTheme="majorEastAsia" w:eastAsiaTheme="majorEastAsia"/>
          <w:bCs/>
          <w:lang w:eastAsia="zh-CN"/>
        </w:rPr>
        <w:t>福建福海创石油化工有限公司就</w:t>
      </w:r>
      <w:r>
        <w:rPr>
          <w:rFonts w:hint="eastAsia" w:asciiTheme="majorEastAsia" w:hAnsiTheme="majorEastAsia" w:eastAsiaTheme="majorEastAsia"/>
          <w:bCs/>
          <w:u w:val="single"/>
          <w:lang w:eastAsia="zh-CN"/>
        </w:rPr>
        <w:t>“全厂阀门维修年约项目（项目编号：</w:t>
      </w:r>
      <w:r>
        <w:rPr>
          <w:rFonts w:hint="eastAsia" w:asciiTheme="majorEastAsia" w:hAnsiTheme="majorEastAsia" w:eastAsiaTheme="majorEastAsia"/>
          <w:u w:val="single"/>
          <w:lang w:eastAsia="zh-CN"/>
        </w:rPr>
        <w:t>FHC-PTCG20210409001</w:t>
      </w:r>
      <w:r>
        <w:rPr>
          <w:rFonts w:hint="eastAsia" w:asciiTheme="majorEastAsia" w:hAnsiTheme="majorEastAsia" w:eastAsiaTheme="majorEastAsia"/>
          <w:bCs/>
          <w:u w:val="single"/>
          <w:lang w:eastAsia="zh-CN"/>
        </w:rPr>
        <w:t>）”</w:t>
      </w:r>
      <w:r>
        <w:rPr>
          <w:rFonts w:hint="eastAsia" w:asciiTheme="majorEastAsia" w:hAnsiTheme="majorEastAsia" w:eastAsiaTheme="majorEastAsia"/>
          <w:bCs/>
          <w:lang w:eastAsia="zh-CN"/>
        </w:rPr>
        <w:t>进行国内公开比选，</w:t>
      </w:r>
      <w:r>
        <w:rPr>
          <w:rFonts w:hint="eastAsia" w:asciiTheme="majorEastAsia" w:hAnsiTheme="majorEastAsia" w:eastAsiaTheme="majorEastAsia"/>
          <w:bCs/>
          <w:spacing w:val="-2"/>
          <w:lang w:eastAsia="zh-CN"/>
        </w:rPr>
        <w:t>欢迎国内符合条件的供应商积极参选。</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全厂阀门维修年约 </w:t>
      </w:r>
    </w:p>
    <w:p>
      <w:pPr>
        <w:autoSpaceDE/>
        <w:autoSpaceDN/>
        <w:spacing w:line="360" w:lineRule="auto"/>
        <w:ind w:left="1207" w:leftChars="385" w:hanging="360" w:hanging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比选项目简要说明：</w:t>
      </w:r>
      <w:r>
        <w:rPr>
          <w:rFonts w:hint="eastAsia" w:cs="Arial"/>
          <w:sz w:val="24"/>
          <w:szCs w:val="24"/>
          <w:lang w:eastAsia="zh-CN"/>
        </w:rPr>
        <w:t>福海创石化检修换下的有故障阀门或可在线修复的阀门，</w:t>
      </w:r>
      <w:r>
        <w:rPr>
          <w:rFonts w:hint="eastAsia"/>
          <w:sz w:val="24"/>
          <w:szCs w:val="24"/>
          <w:lang w:eastAsia="zh-CN"/>
        </w:rPr>
        <w:t>包括球阀、双球球阀、止回阀、闸阀/截止阀、蝶阀、角阀、低温阀等的阀门的检修。含阀门解体/清理</w:t>
      </w:r>
      <w:r>
        <w:rPr>
          <w:rFonts w:hint="eastAsia"/>
          <w:color w:val="000000"/>
          <w:sz w:val="24"/>
          <w:szCs w:val="24"/>
          <w:lang w:eastAsia="zh-CN"/>
        </w:rPr>
        <w:t>、更换或研磨修复、更换密封环及垫片、手动执行机构手柄修复、组装/调试/试压</w:t>
      </w:r>
      <w:r>
        <w:rPr>
          <w:rFonts w:hint="eastAsia"/>
          <w:sz w:val="24"/>
          <w:szCs w:val="24"/>
          <w:lang w:eastAsia="zh-CN"/>
        </w:rPr>
        <w:t>等等，所有可能涉及的维修作业。工程以长约形式发包，长约期限2年。</w:t>
      </w:r>
    </w:p>
    <w:p>
      <w:pPr>
        <w:pStyle w:val="4"/>
        <w:spacing w:line="360" w:lineRule="auto"/>
        <w:ind w:left="0" w:firstLine="477" w:firstLineChars="198"/>
        <w:rPr>
          <w:rFonts w:asciiTheme="majorEastAsia" w:hAnsiTheme="majorEastAsia" w:eastAsiaTheme="majorEastAsia"/>
          <w:lang w:eastAsia="zh-CN"/>
        </w:rPr>
      </w:pPr>
      <w:r>
        <w:rPr>
          <w:rFonts w:hint="eastAsia" w:asciiTheme="majorEastAsia" w:hAnsiTheme="majorEastAsia" w:eastAsiaTheme="majorEastAsia"/>
          <w:lang w:eastAsia="zh-CN"/>
        </w:rPr>
        <w:t>二、</w:t>
      </w:r>
      <w:r>
        <w:rPr>
          <w:rFonts w:asciiTheme="majorEastAsia" w:hAnsiTheme="majorEastAsia" w:eastAsiaTheme="majorEastAsia"/>
          <w:lang w:eastAsia="zh-CN"/>
        </w:rPr>
        <w:t>参选人资格要求：</w:t>
      </w:r>
    </w:p>
    <w:p>
      <w:pPr>
        <w:spacing w:line="360" w:lineRule="auto"/>
        <w:ind w:left="1207" w:leftChars="385" w:hanging="360" w:hangingChars="15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，具有完善质量保证体系及质量认证证明等，营业执照年检合格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360" w:lineRule="auto"/>
        <w:ind w:left="1207" w:leftChars="385" w:hanging="360" w:hangingChars="150"/>
        <w:rPr>
          <w:rFonts w:asciiTheme="minorEastAsia" w:hAnsiTheme="minorEastAsia" w:eastAsiaTheme="min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cs="Arial"/>
          <w:sz w:val="24"/>
          <w:szCs w:val="24"/>
          <w:lang w:eastAsia="zh-CN"/>
        </w:rPr>
        <w:t>参选人或联合投标商必须具备阀门类特种设备制造许可证（压力管道元件）</w:t>
      </w:r>
      <w:r>
        <w:rPr>
          <w:rFonts w:hint="eastAsia" w:asciiTheme="minorEastAsia" w:hAnsiTheme="minorEastAsia" w:eastAsiaTheme="minorEastAsia" w:cstheme="minorEastAsia"/>
          <w:kern w:val="59"/>
          <w:sz w:val="24"/>
          <w:szCs w:val="24"/>
          <w:lang w:eastAsia="zh-CN"/>
        </w:rPr>
        <w:t>；</w:t>
      </w:r>
    </w:p>
    <w:p>
      <w:pPr>
        <w:adjustRightInd w:val="0"/>
        <w:snapToGrid w:val="0"/>
        <w:spacing w:line="360" w:lineRule="auto"/>
        <w:ind w:left="1207" w:leftChars="385" w:hanging="360" w:hangingChars="15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 xml:space="preserve">3. </w:t>
      </w:r>
      <w:r>
        <w:rPr>
          <w:rFonts w:hint="eastAsia" w:cs="Arial"/>
          <w:sz w:val="24"/>
          <w:szCs w:val="24"/>
          <w:lang w:eastAsia="zh-CN"/>
        </w:rPr>
        <w:t>有高压阀门检修经验和检修实力，阀门设计压力15.0MPa以内，设计温度大于425℃,公称直径DN1800以内，能保质保量完成我司的阀门检修工作</w:t>
      </w:r>
      <w:r>
        <w:rPr>
          <w:rFonts w:hint="eastAsia" w:asciiTheme="minorEastAsia" w:hAnsiTheme="minorEastAsia" w:eastAsiaTheme="minorEastAsia" w:cstheme="minorEastAsia"/>
          <w:kern w:val="59"/>
          <w:sz w:val="24"/>
          <w:szCs w:val="24"/>
          <w:lang w:eastAsia="zh-CN"/>
        </w:rPr>
        <w:t>；</w:t>
      </w:r>
    </w:p>
    <w:p>
      <w:pPr>
        <w:adjustRightInd w:val="0"/>
        <w:snapToGrid w:val="0"/>
        <w:spacing w:line="360" w:lineRule="auto"/>
        <w:ind w:left="1207" w:leftChars="385" w:hanging="360" w:hangingChars="15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 xml:space="preserve">4. </w:t>
      </w:r>
      <w:r>
        <w:rPr>
          <w:rFonts w:hint="eastAsia" w:cs="Arial"/>
          <w:sz w:val="24"/>
          <w:szCs w:val="24"/>
          <w:lang w:eastAsia="zh-CN"/>
        </w:rPr>
        <w:t>设备要求：有满足产品加工需要的各类加工设备（车、铣、刨、镗、磨、钻床等）；有满足堆焊焊接工艺要求的焊接设备，阀门维修设备，并有现场阀门维修经验</w:t>
      </w:r>
      <w:r>
        <w:rPr>
          <w:rFonts w:hint="eastAsia" w:asciiTheme="minorEastAsia" w:hAnsiTheme="minorEastAsia" w:eastAsiaTheme="minorEastAsia" w:cstheme="minorEastAsia"/>
          <w:kern w:val="59"/>
          <w:sz w:val="24"/>
          <w:szCs w:val="24"/>
          <w:lang w:eastAsia="zh-CN"/>
        </w:rPr>
        <w:t>；</w:t>
      </w:r>
    </w:p>
    <w:p>
      <w:pPr>
        <w:adjustRightInd w:val="0"/>
        <w:snapToGrid w:val="0"/>
        <w:spacing w:line="360" w:lineRule="auto"/>
        <w:ind w:left="1207" w:leftChars="385" w:hanging="360" w:hangingChars="15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 xml:space="preserve">5. </w:t>
      </w:r>
      <w:r>
        <w:rPr>
          <w:rFonts w:hint="eastAsia" w:cs="Arial"/>
          <w:sz w:val="24"/>
          <w:szCs w:val="24"/>
          <w:lang w:eastAsia="zh-CN"/>
        </w:rPr>
        <w:t>阀门压力试验装置：需有2套及以上用阀门试压设备，满足产品检测需求。每台压力试验机配2台压力试验用的压力表，量程满足试验标准需要，精度1.5级以上</w:t>
      </w:r>
      <w:r>
        <w:rPr>
          <w:rFonts w:hint="eastAsia" w:asciiTheme="minorEastAsia" w:hAnsiTheme="minorEastAsia" w:eastAsiaTheme="minorEastAsia" w:cstheme="minorEastAsia"/>
          <w:kern w:val="59"/>
          <w:sz w:val="24"/>
          <w:szCs w:val="24"/>
          <w:lang w:eastAsia="zh-CN"/>
        </w:rPr>
        <w:t>；</w:t>
      </w:r>
    </w:p>
    <w:p>
      <w:pPr>
        <w:adjustRightInd w:val="0"/>
        <w:snapToGrid w:val="0"/>
        <w:spacing w:line="360" w:lineRule="auto"/>
        <w:ind w:left="1207" w:leftChars="385" w:hanging="360" w:hangingChars="15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 xml:space="preserve">6. </w:t>
      </w:r>
      <w:r>
        <w:rPr>
          <w:rFonts w:hint="eastAsia" w:cs="Arial"/>
          <w:sz w:val="24"/>
          <w:szCs w:val="24"/>
          <w:lang w:eastAsia="zh-CN"/>
        </w:rPr>
        <w:t>量具、检测工具：有与产品要求（包括工序检验）相适应的检测几何尺寸、角度、光洁度、形状和位置公差的量检具</w:t>
      </w:r>
      <w:r>
        <w:rPr>
          <w:rFonts w:hint="eastAsia" w:asciiTheme="minorEastAsia" w:hAnsiTheme="minorEastAsia" w:eastAsiaTheme="minorEastAsia" w:cstheme="minorEastAsia"/>
          <w:kern w:val="59"/>
          <w:sz w:val="24"/>
          <w:szCs w:val="24"/>
          <w:lang w:eastAsia="zh-CN"/>
        </w:rPr>
        <w:t>；</w:t>
      </w:r>
    </w:p>
    <w:p>
      <w:pPr>
        <w:spacing w:line="360" w:lineRule="auto"/>
        <w:ind w:left="1207" w:leftChars="385" w:hanging="360" w:hangingChars="15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 xml:space="preserve">7. </w:t>
      </w:r>
      <w:r>
        <w:rPr>
          <w:rFonts w:hint="eastAsia" w:cs="Arial"/>
          <w:sz w:val="24"/>
          <w:szCs w:val="24"/>
          <w:lang w:eastAsia="zh-CN"/>
        </w:rPr>
        <w:t>根据阀门修复特点需配备设计、工艺、材料、理化、焊接、无损检测、热处理、产品检验、计量、标准化等环节的专业人员</w:t>
      </w:r>
      <w:r>
        <w:rPr>
          <w:rFonts w:hint="eastAsia" w:asciiTheme="minorEastAsia" w:hAnsiTheme="minorEastAsia" w:eastAsiaTheme="minorEastAsia" w:cstheme="minorEastAsia"/>
          <w:kern w:val="59"/>
          <w:sz w:val="24"/>
          <w:szCs w:val="24"/>
          <w:lang w:eastAsia="zh-CN"/>
        </w:rPr>
        <w:t>；</w:t>
      </w:r>
    </w:p>
    <w:p>
      <w:pPr>
        <w:pStyle w:val="44"/>
        <w:snapToGrid w:val="0"/>
        <w:spacing w:before="0" w:line="360" w:lineRule="auto"/>
        <w:ind w:left="1207" w:leftChars="385" w:hanging="360" w:hangingChars="15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8. </w:t>
      </w:r>
      <w:r>
        <w:rPr>
          <w:rFonts w:asciiTheme="majorEastAsia" w:hAnsiTheme="majorEastAsia" w:eastAsiaTheme="majorEastAsia"/>
          <w:sz w:val="24"/>
          <w:szCs w:val="24"/>
          <w:lang w:eastAsia="zh-CN"/>
        </w:rPr>
        <w:t>没有失信黑名单记录（以最高院失信被执行人系统发布信息为准）；</w:t>
      </w:r>
    </w:p>
    <w:p>
      <w:pPr>
        <w:pStyle w:val="44"/>
        <w:snapToGrid w:val="0"/>
        <w:spacing w:before="0" w:line="360" w:lineRule="auto"/>
        <w:ind w:left="1207" w:leftChars="385" w:hanging="360" w:hangingChars="15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9.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left="832" w:leftChars="378"/>
        <w:rPr>
          <w:sz w:val="24"/>
          <w:szCs w:val="24"/>
        </w:rPr>
      </w:pPr>
      <w:r>
        <w:rPr>
          <w:rFonts w:hint="eastAsia"/>
          <w:sz w:val="24"/>
          <w:szCs w:val="24"/>
        </w:rPr>
        <w:t xml:space="preserve">10. </w:t>
      </w:r>
      <w:r>
        <w:rPr>
          <w:rFonts w:hint="eastAsia" w:asciiTheme="majorEastAsia" w:hAnsiTheme="majorEastAsia" w:eastAsiaTheme="majorEastAsia"/>
          <w:sz w:val="24"/>
          <w:szCs w:val="24"/>
        </w:rPr>
        <w:t>本项目接受联合体参选，</w:t>
      </w:r>
      <w:r>
        <w:rPr>
          <w:rFonts w:hint="eastAsia" w:hAnsi="宋体"/>
          <w:color w:val="000000"/>
          <w:sz w:val="24"/>
          <w:szCs w:val="24"/>
        </w:rPr>
        <w:t>联合体资质按照联合体协议约定的分工认定</w:t>
      </w:r>
      <w:r>
        <w:rPr>
          <w:rFonts w:hint="eastAsia"/>
          <w:sz w:val="24"/>
          <w:szCs w:val="24"/>
        </w:rPr>
        <w:t>。</w:t>
      </w:r>
    </w:p>
    <w:p>
      <w:pPr>
        <w:pStyle w:val="44"/>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2021年5月</w:t>
      </w:r>
      <w:r>
        <w:rPr>
          <w:rFonts w:hint="eastAsia" w:asciiTheme="majorEastAsia" w:hAnsiTheme="majorEastAsia" w:eastAsiaTheme="majorEastAsia"/>
          <w:sz w:val="24"/>
          <w:szCs w:val="24"/>
          <w:lang w:val="en-US" w:eastAsia="zh-CN"/>
        </w:rPr>
        <w:t>11</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20</w:t>
      </w:r>
      <w:bookmarkStart w:id="13" w:name="_GoBack"/>
      <w:bookmarkEnd w:id="13"/>
      <w:r>
        <w:rPr>
          <w:rFonts w:hint="eastAsia" w:asciiTheme="majorEastAsia" w:hAnsiTheme="majorEastAsia" w:eastAsiaTheme="majorEastAsia"/>
          <w:sz w:val="24"/>
          <w:szCs w:val="24"/>
          <w:lang w:eastAsia="zh-CN"/>
        </w:rPr>
        <w:t>日（共10天）</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spacing w:line="360" w:lineRule="auto"/>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邮件报名（须同时提交盖公章的法定代表人授权书及营业执照扫描件），邮件发至：</w:t>
      </w:r>
      <w:r>
        <w:fldChar w:fldCharType="begin"/>
      </w:r>
      <w:r>
        <w:instrText xml:space="preserve"> HYPERLINK "mailto:hzji@fhcpec.com.cn" </w:instrText>
      </w:r>
      <w:r>
        <w:fldChar w:fldCharType="separate"/>
      </w:r>
      <w:r>
        <w:rPr>
          <w:rStyle w:val="34"/>
          <w:rFonts w:hint="eastAsia" w:asciiTheme="majorEastAsia" w:hAnsiTheme="majorEastAsia" w:eastAsiaTheme="majorEastAsia"/>
          <w:sz w:val="24"/>
          <w:szCs w:val="24"/>
          <w:lang w:eastAsia="zh-CN"/>
        </w:rPr>
        <w:t>hzji@fhcpec.com.cn</w:t>
      </w:r>
      <w:r>
        <w:rPr>
          <w:rStyle w:val="34"/>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44"/>
        <w:autoSpaceDE/>
        <w:autoSpaceDN/>
        <w:spacing w:before="0" w:line="360" w:lineRule="auto"/>
        <w:ind w:left="1192" w:leftChars="378" w:hanging="360" w:hangingChars="150"/>
        <w:jc w:val="both"/>
        <w:rPr>
          <w:rFonts w:asciiTheme="majorEastAsia" w:hAnsiTheme="majorEastAsia" w:eastAsiaTheme="majorEastAsia"/>
          <w:b/>
          <w:bCs/>
          <w:sz w:val="24"/>
          <w:szCs w:val="24"/>
          <w:lang w:eastAsia="zh-CN"/>
        </w:rPr>
      </w:pPr>
      <w:r>
        <w:rPr>
          <w:rFonts w:hint="eastAsia" w:asciiTheme="majorEastAsia" w:hAnsiTheme="majorEastAsia" w:eastAsiaTheme="majorEastAsia"/>
          <w:bCs/>
          <w:sz w:val="24"/>
          <w:szCs w:val="24"/>
          <w:lang w:eastAsia="zh-CN"/>
        </w:rPr>
        <w:t>2) 需到达现场进行技术交流并勘察现场，签订技术协议书。</w:t>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递交截止时间：报名截止时间延后2工作日</w:t>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34"/>
          <w:rFonts w:hint="eastAsia" w:asciiTheme="majorEastAsia" w:hAnsiTheme="majorEastAsia" w:eastAsiaTheme="majorEastAsia"/>
          <w:bCs/>
          <w:sz w:val="24"/>
          <w:szCs w:val="24"/>
        </w:rPr>
        <w:t>fhcjc</w:t>
      </w:r>
      <w:r>
        <w:rPr>
          <w:rStyle w:val="34"/>
          <w:rFonts w:asciiTheme="majorEastAsia" w:hAnsiTheme="majorEastAsia" w:eastAsiaTheme="majorEastAsia"/>
          <w:bCs/>
          <w:sz w:val="24"/>
          <w:szCs w:val="24"/>
        </w:rPr>
        <w:t>@fhcpec.com.cn</w:t>
      </w:r>
      <w:r>
        <w:rPr>
          <w:rStyle w:val="34"/>
          <w:rFonts w:asciiTheme="majorEastAsia" w:hAnsiTheme="majorEastAsia" w:eastAsiaTheme="majorEastAsia"/>
          <w:bCs/>
          <w:sz w:val="24"/>
          <w:szCs w:val="24"/>
        </w:rPr>
        <w:fldChar w:fldCharType="end"/>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pStyle w:val="44"/>
        <w:spacing w:line="360" w:lineRule="auto"/>
        <w:ind w:left="361" w:leftChars="164" w:firstLine="4680" w:firstLineChars="1950"/>
        <w:rPr>
          <w:rFonts w:asciiTheme="majorEastAsia" w:hAnsiTheme="majorEastAsia" w:eastAsiaTheme="majorEastAsia"/>
          <w:bCs/>
          <w:sz w:val="24"/>
          <w:szCs w:val="24"/>
          <w:lang w:eastAsia="zh-CN"/>
        </w:rPr>
      </w:pPr>
      <w:r>
        <w:rPr>
          <w:rFonts w:hint="eastAsia"/>
          <w:sz w:val="24"/>
          <w:szCs w:val="24"/>
          <w:lang w:eastAsia="zh-CN"/>
        </w:rPr>
        <w:t>2021.05.11</w:t>
      </w:r>
    </w:p>
    <w:p>
      <w:pPr>
        <w:spacing w:line="360" w:lineRule="auto"/>
        <w:ind w:left="444" w:leftChars="202"/>
        <w:rPr>
          <w:rFonts w:asciiTheme="majorEastAsia" w:hAnsiTheme="majorEastAsia" w:eastAsiaTheme="majorEastAsia"/>
          <w:bCs/>
          <w:sz w:val="24"/>
          <w:szCs w:val="24"/>
          <w:lang w:eastAsia="zh-CN"/>
        </w:r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line="360" w:lineRule="auto"/>
        <w:ind w:firstLine="458" w:firstLineChars="200"/>
        <w:rPr>
          <w:b/>
          <w:sz w:val="24"/>
          <w:szCs w:val="24"/>
          <w:lang w:eastAsia="zh-CN"/>
        </w:rPr>
      </w:pPr>
      <w:r>
        <w:rPr>
          <w:b/>
          <w:w w:val="95"/>
          <w:sz w:val="24"/>
          <w:szCs w:val="24"/>
          <w:lang w:eastAsia="zh-CN"/>
        </w:rPr>
        <w:t>一、比选内容</w:t>
      </w:r>
    </w:p>
    <w:p>
      <w:pPr>
        <w:pStyle w:val="13"/>
        <w:spacing w:line="360" w:lineRule="auto"/>
        <w:ind w:firstLine="480" w:firstLineChars="200"/>
        <w:rPr>
          <w:lang w:eastAsia="zh-CN"/>
        </w:rPr>
      </w:pPr>
      <w:r>
        <w:rPr>
          <w:lang w:eastAsia="zh-CN"/>
        </w:rPr>
        <w:t>(一)</w:t>
      </w:r>
      <w:r>
        <w:rPr>
          <w:rFonts w:hint="eastAsia"/>
          <w:lang w:eastAsia="zh-CN"/>
        </w:rPr>
        <w:t>项目</w:t>
      </w:r>
      <w:r>
        <w:rPr>
          <w:lang w:eastAsia="zh-CN"/>
        </w:rPr>
        <w:t>名称：</w:t>
      </w:r>
      <w:r>
        <w:rPr>
          <w:rFonts w:hint="eastAsia"/>
          <w:u w:val="single"/>
          <w:lang w:eastAsia="zh-CN"/>
        </w:rPr>
        <w:t xml:space="preserve">  全厂阀门维修年约</w:t>
      </w:r>
      <w:r>
        <w:rPr>
          <w:rFonts w:hint="eastAsia" w:asciiTheme="majorEastAsia" w:hAnsiTheme="majorEastAsia" w:eastAsiaTheme="majorEastAsia"/>
          <w:u w:val="single"/>
          <w:lang w:eastAsia="zh-CN"/>
        </w:rPr>
        <w:t>项目</w:t>
      </w:r>
      <w:r>
        <w:rPr>
          <w:rFonts w:hint="eastAsia"/>
          <w:u w:val="single"/>
          <w:lang w:eastAsia="zh-CN"/>
        </w:rPr>
        <w:t xml:space="preserve">  </w:t>
      </w:r>
    </w:p>
    <w:p>
      <w:pPr>
        <w:pStyle w:val="13"/>
        <w:spacing w:line="360" w:lineRule="auto"/>
        <w:ind w:firstLine="480" w:firstLineChars="200"/>
        <w:rPr>
          <w:lang w:eastAsia="zh-CN"/>
        </w:rPr>
      </w:pPr>
      <w:r>
        <w:rPr>
          <w:lang w:eastAsia="zh-CN"/>
        </w:rPr>
        <w:t>(二)</w:t>
      </w:r>
      <w:r>
        <w:rPr>
          <w:rFonts w:hint="eastAsia"/>
          <w:lang w:eastAsia="zh-CN"/>
        </w:rPr>
        <w:t>项目</w:t>
      </w:r>
      <w:r>
        <w:rPr>
          <w:lang w:eastAsia="zh-CN"/>
        </w:rPr>
        <w:t>地点：</w:t>
      </w:r>
      <w:r>
        <w:rPr>
          <w:rFonts w:hint="eastAsia"/>
          <w:lang w:eastAsia="zh-CN"/>
        </w:rPr>
        <w:t>漳州市漳浦县古雷开发区腾龙路84号</w:t>
      </w:r>
    </w:p>
    <w:p>
      <w:pPr>
        <w:pStyle w:val="13"/>
        <w:spacing w:line="360" w:lineRule="auto"/>
        <w:ind w:left="2164" w:leftChars="220" w:hanging="1680" w:hangingChars="700"/>
        <w:rPr>
          <w:lang w:eastAsia="zh-CN"/>
        </w:rPr>
      </w:pPr>
      <w:r>
        <w:rPr>
          <w:lang w:eastAsia="zh-CN"/>
        </w:rPr>
        <w:t>(三)</w:t>
      </w:r>
      <w:r>
        <w:rPr>
          <w:rFonts w:hint="eastAsia"/>
          <w:lang w:eastAsia="zh-CN"/>
        </w:rPr>
        <w:t>承包方式：</w:t>
      </w:r>
      <w:r>
        <w:rPr>
          <w:rFonts w:hint="eastAsia"/>
          <w:bCs/>
          <w:snapToGrid w:val="0"/>
          <w:spacing w:val="8"/>
          <w:lang w:eastAsia="zh-CN"/>
        </w:rPr>
        <w:t>维修年约，包工包料，按实结算的</w:t>
      </w:r>
      <w:r>
        <w:rPr>
          <w:rFonts w:hint="eastAsia"/>
          <w:lang w:eastAsia="zh-CN"/>
        </w:rPr>
        <w:t>方式。</w:t>
      </w:r>
    </w:p>
    <w:p>
      <w:pPr>
        <w:pStyle w:val="13"/>
        <w:spacing w:line="360" w:lineRule="auto"/>
        <w:ind w:firstLine="480" w:firstLineChars="200"/>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8"/>
          <w:lang w:eastAsia="zh-CN"/>
        </w:rPr>
      </w:pPr>
      <w:r>
        <w:rPr>
          <w:rFonts w:hint="eastAsia"/>
          <w:sz w:val="24"/>
          <w:szCs w:val="28"/>
          <w:lang w:eastAsia="zh-CN"/>
        </w:rPr>
        <w:t>1.项目概况：</w:t>
      </w:r>
      <w:r>
        <w:rPr>
          <w:rFonts w:hint="eastAsia"/>
          <w:snapToGrid w:val="0"/>
          <w:spacing w:val="8"/>
          <w:sz w:val="24"/>
          <w:u w:val="single"/>
          <w:lang w:eastAsia="zh-CN"/>
        </w:rPr>
        <w:t xml:space="preserve">  见“发包说明” </w:t>
      </w:r>
    </w:p>
    <w:p>
      <w:pPr>
        <w:spacing w:line="360" w:lineRule="auto"/>
        <w:ind w:firstLine="480" w:firstLineChars="200"/>
        <w:rPr>
          <w:sz w:val="24"/>
          <w:szCs w:val="28"/>
          <w:lang w:eastAsia="zh-CN"/>
        </w:rPr>
      </w:pPr>
      <w:r>
        <w:rPr>
          <w:rFonts w:hint="eastAsia"/>
          <w:sz w:val="24"/>
          <w:szCs w:val="28"/>
          <w:lang w:eastAsia="zh-CN"/>
        </w:rPr>
        <w:t>2.项目范围及内容：</w:t>
      </w:r>
      <w:r>
        <w:rPr>
          <w:rFonts w:hint="eastAsia"/>
          <w:sz w:val="24"/>
          <w:szCs w:val="28"/>
          <w:u w:val="single"/>
          <w:lang w:eastAsia="zh-CN"/>
        </w:rPr>
        <w:t xml:space="preserve">  </w:t>
      </w:r>
      <w:r>
        <w:rPr>
          <w:rFonts w:hint="eastAsia"/>
          <w:sz w:val="24"/>
          <w:szCs w:val="24"/>
          <w:u w:val="single"/>
          <w:lang w:eastAsia="zh-CN"/>
        </w:rPr>
        <w:t>全厂所有阀门（包括球阀、双球球阀、止回阀、闸阀/截止阀、蝶阀、角阀、低温阀等）的阀门的检修；工作内容包括：阀门解体/清理</w:t>
      </w:r>
      <w:r>
        <w:rPr>
          <w:rFonts w:hint="eastAsia"/>
          <w:color w:val="000000"/>
          <w:sz w:val="24"/>
          <w:szCs w:val="24"/>
          <w:u w:val="single"/>
          <w:lang w:eastAsia="zh-CN"/>
        </w:rPr>
        <w:t>、更换并研磨修复、更换密封环及垫片、手动执行机构手柄修复、组装调试试压</w:t>
      </w:r>
      <w:r>
        <w:rPr>
          <w:rFonts w:hint="eastAsia"/>
          <w:sz w:val="24"/>
          <w:szCs w:val="24"/>
          <w:u w:val="single"/>
          <w:lang w:eastAsia="zh-CN"/>
        </w:rPr>
        <w:t>等所有可能涉及的维修作业。</w:t>
      </w:r>
      <w:r>
        <w:rPr>
          <w:rFonts w:hint="eastAsia"/>
          <w:sz w:val="24"/>
          <w:szCs w:val="28"/>
          <w:u w:val="single"/>
          <w:lang w:eastAsia="zh-CN"/>
        </w:rPr>
        <w:t xml:space="preserve"> </w:t>
      </w:r>
    </w:p>
    <w:p>
      <w:pPr>
        <w:spacing w:line="360" w:lineRule="auto"/>
        <w:ind w:firstLine="480" w:firstLineChars="200"/>
        <w:rPr>
          <w:sz w:val="24"/>
          <w:szCs w:val="28"/>
          <w:lang w:eastAsia="zh-CN"/>
        </w:rPr>
      </w:pPr>
      <w:r>
        <w:rPr>
          <w:rFonts w:hint="eastAsia"/>
          <w:sz w:val="24"/>
          <w:szCs w:val="28"/>
          <w:lang w:eastAsia="zh-CN"/>
        </w:rPr>
        <w:t>3.相关要求标准、规范及规定：本项目采用的技术标准按现行国家标准（GB）、行业标准要求的规范、规程等执行。</w:t>
      </w:r>
    </w:p>
    <w:p>
      <w:pPr>
        <w:spacing w:line="360" w:lineRule="auto"/>
        <w:ind w:firstLine="480" w:firstLineChars="200"/>
        <w:rPr>
          <w:sz w:val="24"/>
          <w:szCs w:val="28"/>
          <w:lang w:eastAsia="zh-CN"/>
        </w:rPr>
      </w:pPr>
      <w:r>
        <w:rPr>
          <w:rFonts w:hint="eastAsia"/>
          <w:sz w:val="24"/>
          <w:szCs w:val="28"/>
          <w:lang w:eastAsia="zh-CN"/>
        </w:rPr>
        <w:t>(五)服务质量：</w:t>
      </w:r>
      <w:r>
        <w:rPr>
          <w:rFonts w:hint="eastAsia" w:asciiTheme="minorEastAsia" w:hAnsiTheme="minorEastAsia" w:eastAsiaTheme="minorEastAsia" w:cstheme="minorEastAsia"/>
          <w:kern w:val="59"/>
          <w:sz w:val="24"/>
          <w:szCs w:val="24"/>
          <w:lang w:eastAsia="zh-CN"/>
        </w:rPr>
        <w:t>全优，见技术协议书。</w:t>
      </w:r>
    </w:p>
    <w:p>
      <w:pPr>
        <w:pStyle w:val="13"/>
        <w:spacing w:line="360" w:lineRule="auto"/>
        <w:ind w:right="222" w:firstLine="480" w:firstLineChars="200"/>
        <w:rPr>
          <w:lang w:eastAsia="zh-CN"/>
        </w:rPr>
      </w:pPr>
      <w:r>
        <w:rPr>
          <w:rFonts w:ascii="Times New Roman" w:eastAsia="Times New Roman"/>
          <w:lang w:eastAsia="zh-CN"/>
        </w:rPr>
        <w:t>(</w:t>
      </w:r>
      <w:r>
        <w:rPr>
          <w:rFonts w:hint="eastAsia" w:ascii="Times New Roman"/>
          <w:lang w:eastAsia="zh-CN"/>
        </w:rPr>
        <w:t>六</w:t>
      </w:r>
      <w:r>
        <w:rPr>
          <w:rFonts w:ascii="Times New Roman" w:eastAsia="Times New Roman"/>
          <w:lang w:eastAsia="zh-CN"/>
        </w:rPr>
        <w:t>)</w:t>
      </w:r>
      <w:r>
        <w:rPr>
          <w:rFonts w:hint="eastAsia" w:ascii="Times New Roman" w:eastAsiaTheme="minorEastAsia"/>
          <w:lang w:eastAsia="zh-CN"/>
        </w:rPr>
        <w:t xml:space="preserve"> </w:t>
      </w:r>
      <w:r>
        <w:rPr>
          <w:rFonts w:hint="eastAsia"/>
          <w:lang w:eastAsia="zh-CN"/>
        </w:rPr>
        <w:t>服务期限</w:t>
      </w:r>
      <w:r>
        <w:rPr>
          <w:lang w:eastAsia="zh-CN"/>
        </w:rPr>
        <w:t>：</w:t>
      </w:r>
      <w:r>
        <w:rPr>
          <w:rFonts w:hint="eastAsia" w:asciiTheme="minorEastAsia" w:hAnsiTheme="minorEastAsia" w:eastAsiaTheme="minorEastAsia" w:cstheme="minorEastAsia"/>
          <w:kern w:val="59"/>
          <w:lang w:eastAsia="zh-CN"/>
        </w:rPr>
        <w:t>24个月，</w:t>
      </w:r>
      <w:r>
        <w:rPr>
          <w:rFonts w:hint="eastAsia"/>
          <w:lang w:eastAsia="zh-CN"/>
        </w:rPr>
        <w:t>具体时间以合同签订的为准。</w:t>
      </w:r>
    </w:p>
    <w:p>
      <w:pPr>
        <w:pStyle w:val="13"/>
        <w:spacing w:line="360" w:lineRule="auto"/>
        <w:ind w:right="222" w:firstLine="482" w:firstLineChars="200"/>
        <w:rPr>
          <w:lang w:eastAsia="zh-CN"/>
        </w:rPr>
      </w:pPr>
      <w:r>
        <w:rPr>
          <w:rFonts w:hint="eastAsia"/>
          <w:b/>
          <w:bCs/>
          <w:lang w:eastAsia="zh-CN"/>
        </w:rPr>
        <w:t>备注：参选人必须对同一个合同包中的全部货物与服务进行投标，不得仅对合同包中的部分货物或服务进行投标，否则其投标文件将被拒绝，本项目将确定两家维修单位 。</w:t>
      </w:r>
    </w:p>
    <w:p>
      <w:pPr>
        <w:pStyle w:val="3"/>
        <w:spacing w:line="360" w:lineRule="auto"/>
        <w:rPr>
          <w:sz w:val="24"/>
          <w:szCs w:val="24"/>
          <w:lang w:eastAsia="zh-CN"/>
        </w:rPr>
      </w:pPr>
      <w:r>
        <w:rPr>
          <w:w w:val="95"/>
          <w:sz w:val="24"/>
          <w:szCs w:val="24"/>
          <w:lang w:eastAsia="zh-CN"/>
        </w:rPr>
        <w:t>二、定义和解释</w:t>
      </w:r>
    </w:p>
    <w:p>
      <w:pPr>
        <w:pStyle w:val="13"/>
        <w:spacing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line="360" w:lineRule="auto"/>
        <w:rPr>
          <w:sz w:val="24"/>
          <w:szCs w:val="24"/>
          <w:lang w:eastAsia="zh-CN"/>
        </w:rPr>
      </w:pPr>
      <w:r>
        <w:rPr>
          <w:w w:val="95"/>
          <w:sz w:val="24"/>
          <w:szCs w:val="24"/>
          <w:lang w:eastAsia="zh-CN"/>
        </w:rPr>
        <w:t>三、比选文件组成</w:t>
      </w:r>
    </w:p>
    <w:p>
      <w:pPr>
        <w:pStyle w:val="13"/>
        <w:spacing w:line="360" w:lineRule="auto"/>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sz w:val="24"/>
          <w:szCs w:val="24"/>
          <w:lang w:eastAsia="zh-CN"/>
        </w:rPr>
      </w:pPr>
      <w:r>
        <w:rPr>
          <w:w w:val="95"/>
          <w:sz w:val="24"/>
          <w:szCs w:val="24"/>
          <w:lang w:eastAsia="zh-CN"/>
        </w:rPr>
        <w:t>四、比选文件的澄清</w:t>
      </w:r>
    </w:p>
    <w:p>
      <w:pPr>
        <w:pStyle w:val="13"/>
        <w:spacing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sz w:val="24"/>
          <w:szCs w:val="24"/>
          <w:lang w:eastAsia="zh-CN"/>
        </w:rPr>
      </w:pPr>
      <w:r>
        <w:rPr>
          <w:w w:val="95"/>
          <w:sz w:val="24"/>
          <w:szCs w:val="24"/>
          <w:lang w:eastAsia="zh-CN"/>
        </w:rPr>
        <w:t>五、比选文件的修改、补充</w:t>
      </w:r>
    </w:p>
    <w:p>
      <w:pPr>
        <w:pStyle w:val="13"/>
        <w:spacing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sz w:val="24"/>
          <w:szCs w:val="24"/>
          <w:lang w:eastAsia="zh-CN"/>
        </w:rPr>
      </w:pPr>
      <w:r>
        <w:rPr>
          <w:w w:val="95"/>
          <w:sz w:val="24"/>
          <w:szCs w:val="24"/>
          <w:lang w:eastAsia="zh-CN"/>
        </w:rPr>
        <w:t>六、参选人资格</w:t>
      </w:r>
    </w:p>
    <w:p>
      <w:pPr>
        <w:spacing w:line="360" w:lineRule="auto"/>
        <w:ind w:firstLine="480" w:firstLineChars="200"/>
        <w:textAlignment w:val="bottom"/>
        <w:rPr>
          <w:rFonts w:cs="Arial" w:asciiTheme="majorEastAsia" w:hAnsiTheme="majorEastAsia" w:eastAsiaTheme="majorEastAsia"/>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 参选人</w:t>
      </w:r>
      <w:r>
        <w:rPr>
          <w:rFonts w:asciiTheme="majorEastAsia" w:hAnsiTheme="majorEastAsia" w:eastAsiaTheme="majorEastAsia"/>
          <w:kern w:val="59"/>
          <w:sz w:val="24"/>
          <w:szCs w:val="24"/>
          <w:lang w:eastAsia="zh-CN"/>
        </w:rPr>
        <w:t>必须具有中华人民共和国独立法人资格</w:t>
      </w:r>
      <w:r>
        <w:rPr>
          <w:rFonts w:hint="eastAsia" w:asciiTheme="majorEastAsia" w:hAnsiTheme="majorEastAsia" w:eastAsiaTheme="majorEastAsia"/>
          <w:kern w:val="59"/>
          <w:sz w:val="24"/>
          <w:szCs w:val="24"/>
          <w:lang w:eastAsia="zh-CN"/>
        </w:rPr>
        <w:t>，具有完善质量保证体系及质量认证证明等，营业执照年检合格</w:t>
      </w:r>
      <w:r>
        <w:rPr>
          <w:rFonts w:hint="eastAsia" w:cs="Arial" w:asciiTheme="majorEastAsia" w:hAnsiTheme="majorEastAsia" w:eastAsiaTheme="majorEastAsia"/>
          <w:sz w:val="24"/>
          <w:szCs w:val="24"/>
          <w:lang w:eastAsia="zh-CN"/>
        </w:rPr>
        <w:t xml:space="preserve">； </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cs="Arial" w:asciiTheme="majorEastAsia" w:hAnsiTheme="majorEastAsia" w:eastAsiaTheme="majorEastAsia"/>
          <w:sz w:val="24"/>
          <w:szCs w:val="24"/>
          <w:lang w:eastAsia="zh-CN"/>
        </w:rPr>
        <w:t xml:space="preserve">2. </w:t>
      </w:r>
      <w:r>
        <w:rPr>
          <w:rFonts w:hint="eastAsia" w:cs="Arial"/>
          <w:sz w:val="24"/>
          <w:szCs w:val="24"/>
          <w:lang w:eastAsia="zh-CN"/>
        </w:rPr>
        <w:t>参选人或联合投标商必须具备阀门类特种设备制造许可证（压力管道元件）</w:t>
      </w:r>
      <w:r>
        <w:rPr>
          <w:rFonts w:hint="eastAsia" w:asciiTheme="minorEastAsia" w:hAnsiTheme="minorEastAsia" w:eastAsiaTheme="minorEastAsia" w:cstheme="minorEastAsia"/>
          <w:kern w:val="59"/>
          <w:sz w:val="24"/>
          <w:szCs w:val="24"/>
          <w:lang w:eastAsia="zh-CN"/>
        </w:rPr>
        <w:t>；</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 xml:space="preserve">3. </w:t>
      </w:r>
      <w:r>
        <w:rPr>
          <w:rFonts w:hint="eastAsia" w:cs="Arial"/>
          <w:sz w:val="24"/>
          <w:szCs w:val="24"/>
          <w:lang w:eastAsia="zh-CN"/>
        </w:rPr>
        <w:t>有高压阀门检修经验和检修实力，阀门设计压力15.0MPa以内，设计温度大于425℃,公称直径DN1800以内，能保质保量完成我司的阀门检修工作</w:t>
      </w:r>
      <w:r>
        <w:rPr>
          <w:rFonts w:hint="eastAsia" w:asciiTheme="minorEastAsia" w:hAnsiTheme="minorEastAsia" w:eastAsiaTheme="minorEastAsia" w:cstheme="minorEastAsia"/>
          <w:kern w:val="59"/>
          <w:sz w:val="24"/>
          <w:szCs w:val="24"/>
          <w:lang w:eastAsia="zh-CN"/>
        </w:rPr>
        <w:t>；</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 xml:space="preserve">4. </w:t>
      </w:r>
      <w:r>
        <w:rPr>
          <w:rFonts w:hint="eastAsia" w:cs="Arial"/>
          <w:sz w:val="24"/>
          <w:szCs w:val="24"/>
          <w:lang w:eastAsia="zh-CN"/>
        </w:rPr>
        <w:t>设备要求：有满足产品加工需要的各类加工设备（车、铣、刨、镗、磨、钻床等）；有满足堆焊焊接工艺要求的焊接设备，阀门维修设备，并有现场阀门维修经验</w:t>
      </w:r>
      <w:r>
        <w:rPr>
          <w:rFonts w:hint="eastAsia" w:asciiTheme="minorEastAsia" w:hAnsiTheme="minorEastAsia" w:eastAsiaTheme="minorEastAsia" w:cstheme="minorEastAsia"/>
          <w:kern w:val="59"/>
          <w:sz w:val="24"/>
          <w:szCs w:val="24"/>
          <w:lang w:eastAsia="zh-CN"/>
        </w:rPr>
        <w:t>；</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 xml:space="preserve">5. </w:t>
      </w:r>
      <w:r>
        <w:rPr>
          <w:rFonts w:hint="eastAsia" w:cs="Arial"/>
          <w:sz w:val="24"/>
          <w:szCs w:val="24"/>
          <w:lang w:eastAsia="zh-CN"/>
        </w:rPr>
        <w:t>阀门压力试验装置：需有2套及以上用阀门试压设备，满足产品检测需求。每台压力试验机配2台压力试验用的压力表，量程满足试验标准需要，精度1.5级以上</w:t>
      </w:r>
      <w:r>
        <w:rPr>
          <w:rFonts w:hint="eastAsia" w:asciiTheme="minorEastAsia" w:hAnsiTheme="minorEastAsia" w:eastAsiaTheme="minorEastAsia" w:cstheme="minorEastAsia"/>
          <w:kern w:val="59"/>
          <w:sz w:val="24"/>
          <w:szCs w:val="24"/>
          <w:lang w:eastAsia="zh-CN"/>
        </w:rPr>
        <w:t>；</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 xml:space="preserve">6. </w:t>
      </w:r>
      <w:r>
        <w:rPr>
          <w:rFonts w:hint="eastAsia" w:cs="Arial"/>
          <w:sz w:val="24"/>
          <w:szCs w:val="24"/>
          <w:lang w:eastAsia="zh-CN"/>
        </w:rPr>
        <w:t>量具、检测工具：有与产品要求（包括工序检验）相适应的检测几何尺寸、角度、光洁度、形状和位置公差的量检具</w:t>
      </w:r>
      <w:r>
        <w:rPr>
          <w:rFonts w:hint="eastAsia" w:asciiTheme="minorEastAsia" w:hAnsiTheme="minorEastAsia" w:eastAsiaTheme="minorEastAsia" w:cstheme="minorEastAsia"/>
          <w:kern w:val="59"/>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inorEastAsia" w:hAnsiTheme="minorEastAsia" w:eastAsiaTheme="minorEastAsia" w:cstheme="minorEastAsia"/>
          <w:kern w:val="59"/>
          <w:sz w:val="24"/>
          <w:szCs w:val="24"/>
          <w:lang w:eastAsia="zh-CN"/>
        </w:rPr>
        <w:t xml:space="preserve">7. </w:t>
      </w:r>
      <w:r>
        <w:rPr>
          <w:rFonts w:hint="eastAsia" w:cs="Arial"/>
          <w:sz w:val="24"/>
          <w:szCs w:val="24"/>
          <w:lang w:eastAsia="zh-CN"/>
        </w:rPr>
        <w:t>根据阀门修复特点需配备设计、工艺、材料、理化、焊接、无损检测、热处理、产品检验、计量、标准化等环节的专业人员</w:t>
      </w:r>
      <w:r>
        <w:rPr>
          <w:rFonts w:hint="eastAsia" w:asciiTheme="minorEastAsia" w:hAnsiTheme="minorEastAsia" w:eastAsiaTheme="minorEastAsia" w:cstheme="minorEastAsia"/>
          <w:kern w:val="59"/>
          <w:sz w:val="24"/>
          <w:szCs w:val="24"/>
          <w:lang w:eastAsia="zh-CN"/>
        </w:rPr>
        <w:t>；</w:t>
      </w:r>
    </w:p>
    <w:p>
      <w:pPr>
        <w:snapToGrid w:val="0"/>
        <w:spacing w:line="360" w:lineRule="auto"/>
        <w:ind w:left="363" w:leftChars="165" w:firstLine="120" w:firstLineChars="50"/>
        <w:rPr>
          <w:rFonts w:asciiTheme="majorEastAsia" w:hAnsiTheme="majorEastAsia" w:eastAsiaTheme="majorEastAsia"/>
          <w:kern w:val="59"/>
          <w:sz w:val="24"/>
          <w:szCs w:val="24"/>
          <w:lang w:eastAsia="zh-CN"/>
        </w:rPr>
      </w:pPr>
      <w:r>
        <w:rPr>
          <w:rFonts w:hint="eastAsia" w:cs="Arial" w:asciiTheme="majorEastAsia" w:hAnsiTheme="majorEastAsia" w:eastAsiaTheme="majorEastAsia"/>
          <w:sz w:val="24"/>
          <w:szCs w:val="24"/>
          <w:lang w:eastAsia="zh-CN"/>
        </w:rPr>
        <w:t xml:space="preserve">8. </w:t>
      </w:r>
      <w:r>
        <w:rPr>
          <w:rFonts w:asciiTheme="majorEastAsia" w:hAnsiTheme="majorEastAsia" w:eastAsiaTheme="majorEastAsia"/>
          <w:sz w:val="24"/>
          <w:szCs w:val="24"/>
          <w:lang w:eastAsia="zh-CN"/>
        </w:rPr>
        <w:t>没有失信黑名单记录（以最高院失信被执行人系统发布信息为准）；</w:t>
      </w:r>
    </w:p>
    <w:p>
      <w:pPr>
        <w:snapToGrid w:val="0"/>
        <w:spacing w:line="360" w:lineRule="auto"/>
        <w:ind w:left="363" w:leftChars="165" w:firstLine="120" w:firstLineChars="50"/>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 xml:space="preserve">9.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spacing w:line="360" w:lineRule="auto"/>
        <w:ind w:right="191" w:rightChars="87" w:firstLine="360" w:firstLineChars="150"/>
        <w:rPr>
          <w:b/>
          <w:w w:val="95"/>
          <w:lang w:eastAsia="zh-CN"/>
        </w:rPr>
      </w:pPr>
      <w:r>
        <w:rPr>
          <w:rFonts w:hint="eastAsia"/>
          <w:sz w:val="24"/>
          <w:szCs w:val="24"/>
          <w:lang w:eastAsia="zh-CN"/>
        </w:rPr>
        <w:t xml:space="preserve">10. </w:t>
      </w:r>
      <w:r>
        <w:rPr>
          <w:rFonts w:hint="eastAsia" w:asciiTheme="majorEastAsia" w:hAnsiTheme="majorEastAsia" w:eastAsiaTheme="majorEastAsia"/>
          <w:sz w:val="24"/>
          <w:szCs w:val="24"/>
          <w:lang w:eastAsia="zh-CN"/>
        </w:rPr>
        <w:t>本项目接受联合体参选，</w:t>
      </w:r>
      <w:r>
        <w:rPr>
          <w:rFonts w:hint="eastAsia"/>
          <w:color w:val="000000"/>
          <w:sz w:val="24"/>
          <w:szCs w:val="24"/>
          <w:lang w:eastAsia="zh-CN"/>
        </w:rPr>
        <w:t>联合体资质按照联合体协议约定的分工认定</w:t>
      </w:r>
      <w:r>
        <w:rPr>
          <w:rFonts w:hint="eastAsia"/>
          <w:sz w:val="24"/>
          <w:szCs w:val="24"/>
          <w:lang w:eastAsia="zh-CN"/>
        </w:rPr>
        <w:t>。</w:t>
      </w:r>
    </w:p>
    <w:p>
      <w:pPr>
        <w:pStyle w:val="3"/>
        <w:spacing w:line="360" w:lineRule="auto"/>
        <w:rPr>
          <w:sz w:val="24"/>
          <w:szCs w:val="24"/>
          <w:lang w:eastAsia="zh-CN"/>
        </w:rPr>
      </w:pPr>
      <w:r>
        <w:rPr>
          <w:w w:val="95"/>
          <w:sz w:val="24"/>
          <w:szCs w:val="24"/>
          <w:lang w:eastAsia="zh-CN"/>
        </w:rPr>
        <w:t>七、参选保证金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1、参选保证金的金额为：人民币伍万元整（50000.00元）；</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开户名称：福建福海创石油化工有限公司 </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w:t>
      </w:r>
      <w:r>
        <w:rPr>
          <w:rFonts w:hint="eastAsia"/>
          <w:sz w:val="24"/>
          <w:szCs w:val="24"/>
          <w:lang w:eastAsia="zh-CN"/>
        </w:rPr>
        <w:t>中国银行股份有限公司漳州古雷经济开发区支行</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b/>
          <w:sz w:val="24"/>
          <w:szCs w:val="24"/>
          <w:lang w:eastAsia="zh-CN"/>
        </w:rPr>
        <w:t>阀门维修年约项目</w:t>
      </w:r>
      <w:r>
        <w:rPr>
          <w:rFonts w:hint="eastAsia" w:cs="Arial" w:asciiTheme="majorEastAsia" w:hAnsiTheme="majorEastAsia" w:eastAsiaTheme="majorEastAsia"/>
          <w:b/>
          <w:color w:val="333333"/>
          <w:sz w:val="24"/>
          <w:szCs w:val="24"/>
          <w:lang w:eastAsia="zh-CN"/>
        </w:rPr>
        <w:t>参选保证金</w:t>
      </w:r>
    </w:p>
    <w:p>
      <w:pPr>
        <w:widowControl/>
        <w:autoSpaceDE/>
        <w:autoSpaceDN/>
        <w:spacing w:line="360" w:lineRule="auto"/>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spacing w:line="360" w:lineRule="auto"/>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13"/>
        <w:spacing w:line="360" w:lineRule="auto"/>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13"/>
        <w:spacing w:line="360" w:lineRule="auto"/>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13"/>
        <w:spacing w:line="360" w:lineRule="auto"/>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firstLine="480" w:firstLineChars="200"/>
        <w:jc w:val="both"/>
        <w:rPr>
          <w:lang w:eastAsia="zh-CN"/>
        </w:rPr>
      </w:pPr>
      <w:r>
        <w:rPr>
          <w:rFonts w:hint="eastAsia"/>
          <w:lang w:eastAsia="zh-CN"/>
        </w:rPr>
        <w:t>8.如有下列情况发生，将被没收参选保证金：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widowControl/>
        <w:autoSpaceDE/>
        <w:autoSpaceDN/>
        <w:spacing w:line="360" w:lineRule="auto"/>
        <w:ind w:firstLine="480"/>
        <w:jc w:val="both"/>
        <w:rPr>
          <w:lang w:eastAsia="zh-CN"/>
        </w:rPr>
      </w:pPr>
      <w:r>
        <w:rPr>
          <w:rFonts w:hint="eastAsia"/>
          <w:sz w:val="24"/>
          <w:szCs w:val="24"/>
          <w:lang w:eastAsia="zh-CN"/>
        </w:rPr>
        <w:t>（2）参选单位未能按接到中标通知书后规定的时间内签定合同。</w:t>
      </w:r>
    </w:p>
    <w:p>
      <w:pPr>
        <w:pStyle w:val="3"/>
        <w:spacing w:line="360" w:lineRule="auto"/>
        <w:rPr>
          <w:sz w:val="24"/>
          <w:szCs w:val="24"/>
          <w:lang w:eastAsia="zh-CN"/>
        </w:rPr>
      </w:pPr>
      <w:r>
        <w:rPr>
          <w:w w:val="95"/>
          <w:sz w:val="24"/>
          <w:szCs w:val="24"/>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spacing w:line="360" w:lineRule="auto"/>
        <w:ind w:left="119" w:leftChars="54" w:right="106" w:firstLine="806" w:firstLineChars="346"/>
        <w:rPr>
          <w:spacing w:val="-6"/>
          <w:lang w:eastAsia="zh-CN"/>
        </w:rPr>
      </w:pPr>
      <w:r>
        <w:rPr>
          <w:rFonts w:hint="eastAsia"/>
          <w:spacing w:val="-4"/>
          <w:lang w:eastAsia="zh-CN"/>
        </w:rPr>
        <w:t xml:space="preserve">技术联系人：骆忠韶     电话：0596-6311645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3"/>
        <w:spacing w:line="360" w:lineRule="auto"/>
        <w:ind w:right="106" w:firstLine="444" w:firstLineChars="200"/>
        <w:jc w:val="both"/>
        <w:rPr>
          <w:lang w:eastAsia="zh-CN"/>
        </w:rPr>
      </w:pPr>
      <w:r>
        <w:rPr>
          <w:rFonts w:hint="eastAsia"/>
          <w:spacing w:val="-9"/>
          <w:lang w:eastAsia="zh-CN"/>
        </w:rPr>
        <w:t>7、</w:t>
      </w:r>
      <w:r>
        <w:rPr>
          <w:rFonts w:hint="eastAsia"/>
          <w:b/>
          <w:spacing w:val="-9"/>
          <w:lang w:eastAsia="zh-CN"/>
        </w:rPr>
        <w:t>递交的参选文件中须包含</w:t>
      </w:r>
      <w:r>
        <w:rPr>
          <w:rFonts w:hint="eastAsia"/>
          <w:b/>
          <w:color w:val="000000"/>
          <w:lang w:eastAsia="zh-CN"/>
        </w:rPr>
        <w:t>参选保证金汇款底单（</w:t>
      </w:r>
      <w:r>
        <w:rPr>
          <w:rFonts w:hint="eastAsia"/>
          <w:b/>
          <w:spacing w:val="8"/>
          <w:lang w:eastAsia="zh-CN"/>
        </w:rPr>
        <w:t>加盖单位公章的复印件</w:t>
      </w:r>
      <w:r>
        <w:rPr>
          <w:rFonts w:hint="eastAsia"/>
          <w:b/>
          <w:color w:val="000000"/>
          <w:lang w:eastAsia="zh-CN"/>
        </w:rPr>
        <w:t>）</w:t>
      </w:r>
    </w:p>
    <w:p>
      <w:pPr>
        <w:pStyle w:val="3"/>
        <w:spacing w:line="360" w:lineRule="auto"/>
        <w:ind w:left="0" w:firstLine="458" w:firstLineChars="200"/>
        <w:rPr>
          <w:sz w:val="24"/>
          <w:szCs w:val="24"/>
          <w:lang w:eastAsia="zh-CN"/>
        </w:rPr>
      </w:pPr>
      <w:r>
        <w:rPr>
          <w:rFonts w:hint="eastAsia"/>
          <w:w w:val="95"/>
          <w:sz w:val="24"/>
          <w:szCs w:val="24"/>
          <w:lang w:eastAsia="zh-CN"/>
        </w:rPr>
        <w:t>九</w:t>
      </w:r>
      <w:r>
        <w:rPr>
          <w:w w:val="95"/>
          <w:sz w:val="24"/>
          <w:szCs w:val="24"/>
          <w:lang w:eastAsia="zh-CN"/>
        </w:rPr>
        <w:t>、</w:t>
      </w:r>
      <w:r>
        <w:rPr>
          <w:rFonts w:hint="eastAsia"/>
          <w:w w:val="95"/>
          <w:sz w:val="24"/>
          <w:szCs w:val="24"/>
          <w:lang w:eastAsia="zh-CN"/>
        </w:rPr>
        <w:t>异议</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360" w:lineRule="auto"/>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sz w:val="24"/>
          <w:szCs w:val="24"/>
          <w:lang w:eastAsia="zh-CN"/>
        </w:rPr>
        <w:t>十</w:t>
      </w:r>
      <w:r>
        <w:rPr>
          <w:w w:val="95"/>
          <w:sz w:val="24"/>
          <w:szCs w:val="24"/>
          <w:lang w:eastAsia="zh-CN"/>
        </w:rPr>
        <w:t>、</w:t>
      </w:r>
      <w:r>
        <w:rPr>
          <w:rFonts w:hint="eastAsia"/>
          <w:sz w:val="24"/>
          <w:szCs w:val="24"/>
          <w:lang w:eastAsia="zh-CN"/>
        </w:rPr>
        <w:t>投标报价要求</w:t>
      </w:r>
    </w:p>
    <w:p>
      <w:pPr>
        <w:spacing w:line="360" w:lineRule="auto"/>
        <w:ind w:firstLine="480" w:firstLineChars="200"/>
        <w:rPr>
          <w:sz w:val="24"/>
          <w:szCs w:val="24"/>
          <w:lang w:eastAsia="zh-CN"/>
        </w:rPr>
      </w:pPr>
      <w:r>
        <w:rPr>
          <w:rFonts w:hint="eastAsia"/>
          <w:bCs/>
          <w:sz w:val="24"/>
          <w:szCs w:val="24"/>
          <w:lang w:eastAsia="zh-CN"/>
        </w:rPr>
        <w:t>1、</w:t>
      </w:r>
      <w:r>
        <w:rPr>
          <w:rFonts w:hint="eastAsia"/>
          <w:b/>
          <w:bCs/>
          <w:sz w:val="24"/>
          <w:szCs w:val="24"/>
          <w:lang w:eastAsia="zh-CN"/>
        </w:rPr>
        <w:t>本项目要求参选人</w:t>
      </w:r>
      <w:r>
        <w:rPr>
          <w:rFonts w:hint="eastAsia" w:cs="Arial"/>
          <w:b/>
          <w:sz w:val="24"/>
          <w:szCs w:val="24"/>
          <w:lang w:eastAsia="zh-CN"/>
        </w:rPr>
        <w:t>以《阀门维修基价清单》综合价格为基础，整体上、下浮动做为投标价格</w:t>
      </w:r>
      <w:r>
        <w:rPr>
          <w:rFonts w:hint="eastAsia"/>
          <w:b/>
          <w:bCs/>
          <w:sz w:val="24"/>
          <w:szCs w:val="24"/>
          <w:lang w:eastAsia="zh-CN"/>
        </w:rPr>
        <w:t>（单位：%，保留小数点后两位）的方式进行报价；</w:t>
      </w:r>
    </w:p>
    <w:p>
      <w:pPr>
        <w:spacing w:line="360" w:lineRule="auto"/>
        <w:ind w:firstLine="480" w:firstLineChars="200"/>
        <w:rPr>
          <w:rFonts w:cs="Arial"/>
          <w:sz w:val="24"/>
          <w:szCs w:val="24"/>
          <w:lang w:eastAsia="zh-CN"/>
        </w:rPr>
      </w:pPr>
      <w:r>
        <w:rPr>
          <w:rFonts w:hint="eastAsia"/>
          <w:bCs/>
          <w:sz w:val="24"/>
          <w:szCs w:val="24"/>
          <w:lang w:eastAsia="zh-CN"/>
        </w:rPr>
        <w:t>2、</w:t>
      </w:r>
      <w:r>
        <w:rPr>
          <w:rFonts w:hint="eastAsia" w:cs="Arial"/>
          <w:sz w:val="24"/>
          <w:szCs w:val="24"/>
          <w:lang w:eastAsia="zh-CN"/>
        </w:rPr>
        <w:t>报价时应将风险包干费计入综合单价；</w:t>
      </w:r>
    </w:p>
    <w:p>
      <w:pPr>
        <w:pStyle w:val="2"/>
        <w:spacing w:line="360" w:lineRule="auto"/>
        <w:ind w:firstLine="480" w:firstLineChars="200"/>
        <w:rPr>
          <w:sz w:val="24"/>
          <w:szCs w:val="24"/>
        </w:rPr>
      </w:pPr>
      <w:r>
        <w:rPr>
          <w:rFonts w:hint="eastAsia" w:hAnsi="宋体" w:cs="Arial"/>
          <w:sz w:val="24"/>
          <w:szCs w:val="24"/>
        </w:rPr>
        <w:t>3</w:t>
      </w:r>
      <w:r>
        <w:rPr>
          <w:rFonts w:hAnsi="宋体" w:cs="Arial"/>
          <w:sz w:val="24"/>
          <w:szCs w:val="24"/>
        </w:rPr>
        <w:t>.</w:t>
      </w:r>
      <w:r>
        <w:rPr>
          <w:rFonts w:hint="eastAsia" w:hAnsi="宋体" w:cs="Arial"/>
          <w:sz w:val="24"/>
          <w:szCs w:val="24"/>
        </w:rPr>
        <w:t>合同价款中所包含的风险范围包含：（1）因工程项目清单有错、漏，导致工程报价不准确；（2）因市场变化、政策性调整导致人工、机械和材料价格变化；（3）按合同工期完工所采取的赶工措施</w:t>
      </w:r>
      <w:r>
        <w:rPr>
          <w:rFonts w:hAnsi="宋体" w:cs="Arial"/>
          <w:sz w:val="24"/>
          <w:szCs w:val="24"/>
        </w:rPr>
        <w:t>。</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技术协议书”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比选文件中要求列入参选的费用，漏（缺）报的视同已含在参选总价中（具体见附件报价表中的说明）。</w:t>
      </w:r>
    </w:p>
    <w:p>
      <w:pPr>
        <w:pStyle w:val="2"/>
        <w:spacing w:line="360" w:lineRule="auto"/>
        <w:ind w:firstLine="472" w:firstLineChars="200"/>
        <w:rPr>
          <w:sz w:val="24"/>
          <w:szCs w:val="24"/>
        </w:rPr>
      </w:pPr>
      <w:r>
        <w:rPr>
          <w:rFonts w:hint="eastAsia" w:hAnsi="宋体"/>
          <w:bCs/>
          <w:spacing w:val="-2"/>
          <w:sz w:val="24"/>
          <w:szCs w:val="24"/>
        </w:rPr>
        <w:t>备注：如依据我国法律法规及税收政策，本合同项下服务所涉及的增值税税率发生调整，双方一致同意按照调整后的增值税税率相应调整合同价款。</w:t>
      </w:r>
    </w:p>
    <w:p>
      <w:pPr>
        <w:pStyle w:val="2"/>
        <w:spacing w:line="360" w:lineRule="auto"/>
      </w:pPr>
    </w:p>
    <w:p>
      <w:pPr>
        <w:pStyle w:val="3"/>
        <w:tabs>
          <w:tab w:val="left" w:pos="4627"/>
        </w:tabs>
        <w:spacing w:line="360" w:lineRule="auto"/>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44"/>
        <w:numPr>
          <w:ilvl w:val="0"/>
          <w:numId w:val="2"/>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1）参选书及附录；</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2）参选承诺书；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3）报价书（详见附件二）；</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4）法定代表人资格证明书；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5）授权委托书；</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6）企业简况；</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7）资格审查表；</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8）差异表；</w:t>
      </w:r>
    </w:p>
    <w:p>
      <w:pPr>
        <w:pStyle w:val="44"/>
        <w:adjustRightInd w:val="0"/>
        <w:snapToGrid w:val="0"/>
        <w:spacing w:before="0" w:line="360" w:lineRule="auto"/>
        <w:ind w:left="1259"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9）按本须知规定提供的其它资料；</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10）参选人与本项目相似业绩履行情况的说明，</w:t>
      </w:r>
      <w:r>
        <w:rPr>
          <w:spacing w:val="-5"/>
          <w:sz w:val="24"/>
          <w:szCs w:val="24"/>
          <w:lang w:eastAsia="zh-CN"/>
        </w:rPr>
        <w:t>凡弄虚作假的，一经查实，比选人有权取消其中选资格</w:t>
      </w:r>
      <w:r>
        <w:rPr>
          <w:rFonts w:hint="eastAsia"/>
          <w:spacing w:val="-5"/>
          <w:sz w:val="24"/>
          <w:szCs w:val="24"/>
          <w:lang w:eastAsia="zh-CN"/>
        </w:rPr>
        <w:t>；</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11）提供项目经理及在本施工现场或不在施工现场的管理和主要施工人员情况；</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12）参选人提供各专业拟采用的主要施工机械设备、工具情况；</w:t>
      </w:r>
    </w:p>
    <w:p>
      <w:pPr>
        <w:pStyle w:val="44"/>
        <w:adjustRightInd w:val="0"/>
        <w:snapToGrid w:val="0"/>
        <w:spacing w:before="0" w:line="360" w:lineRule="auto"/>
        <w:ind w:left="1258" w:firstLine="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13）参选人的财务状况包括近3年经过审计的主要财务报表。</w:t>
      </w:r>
    </w:p>
    <w:p>
      <w:pPr>
        <w:pStyle w:val="13"/>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3"/>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13"/>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13"/>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收到比选文件后，如有疑问需澄清，请以书面形式在规定时间内报比选人汇总。</w:t>
      </w:r>
    </w:p>
    <w:p>
      <w:pPr>
        <w:pStyle w:val="1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460" w:lineRule="exact"/>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15567504"/>
      <w:bookmarkStart w:id="1" w:name="_Toc177186249"/>
      <w:bookmarkStart w:id="2" w:name="_Toc304357904"/>
      <w:bookmarkStart w:id="3" w:name="_Toc430489126"/>
      <w:bookmarkStart w:id="4" w:name="_Toc430490619"/>
      <w:bookmarkStart w:id="5" w:name="_Toc430488651"/>
      <w:bookmarkStart w:id="6" w:name="_Toc430492133"/>
      <w:bookmarkStart w:id="7" w:name="_Toc430422420"/>
      <w:bookmarkStart w:id="8" w:name="_Toc430488858"/>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lang w:eastAsia="zh-CN"/>
        </w:rPr>
      </w:pPr>
      <w:r>
        <w:rPr>
          <w:rFonts w:hint="eastAsia"/>
          <w:sz w:val="24"/>
          <w:lang w:eastAsia="zh-CN"/>
        </w:rPr>
        <w:t>7.1 参选人应在参选文件所附的参选报价表上写明</w:t>
      </w:r>
      <w:r>
        <w:rPr>
          <w:rFonts w:hint="eastAsia" w:cs="Arial"/>
          <w:sz w:val="24"/>
          <w:szCs w:val="24"/>
          <w:lang w:eastAsia="zh-CN"/>
        </w:rPr>
        <w:t>以《阀门维修基价清单》综合价格为基础，整体上、下浮动值</w:t>
      </w:r>
      <w:r>
        <w:rPr>
          <w:rFonts w:hint="eastAsia"/>
          <w:sz w:val="24"/>
          <w:lang w:eastAsia="zh-CN"/>
        </w:rPr>
        <w:t>。</w:t>
      </w:r>
    </w:p>
    <w:p>
      <w:pPr>
        <w:spacing w:line="360" w:lineRule="auto"/>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pStyle w:val="13"/>
        <w:spacing w:line="360" w:lineRule="auto"/>
        <w:ind w:right="226" w:firstLine="480"/>
        <w:jc w:val="both"/>
        <w:rPr>
          <w:lang w:eastAsia="zh-CN"/>
        </w:r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pStyle w:val="3"/>
        <w:spacing w:line="360" w:lineRule="auto"/>
        <w:rPr>
          <w:sz w:val="24"/>
          <w:szCs w:val="24"/>
          <w:lang w:eastAsia="zh-CN"/>
        </w:rPr>
      </w:pPr>
      <w:r>
        <w:rPr>
          <w:rFonts w:hint="eastAsia"/>
          <w:w w:val="95"/>
          <w:sz w:val="24"/>
          <w:szCs w:val="24"/>
          <w:lang w:eastAsia="zh-CN"/>
        </w:rPr>
        <w:t>一、</w:t>
      </w:r>
      <w:r>
        <w:rPr>
          <w:w w:val="95"/>
          <w:sz w:val="24"/>
          <w:szCs w:val="24"/>
          <w:lang w:eastAsia="zh-CN"/>
        </w:rPr>
        <w:t>评选</w:t>
      </w:r>
    </w:p>
    <w:p>
      <w:pPr>
        <w:pStyle w:val="13"/>
        <w:spacing w:line="360" w:lineRule="auto"/>
        <w:ind w:left="1" w:firstLine="480" w:firstLineChars="200"/>
        <w:rPr>
          <w:lang w:eastAsia="zh-CN"/>
        </w:rPr>
      </w:pPr>
      <w:r>
        <w:rPr>
          <w:lang w:eastAsia="zh-CN"/>
        </w:rPr>
        <w:t>1.</w:t>
      </w:r>
      <w:r>
        <w:rPr>
          <w:spacing w:val="-5"/>
          <w:lang w:eastAsia="zh-CN"/>
        </w:rPr>
        <w:t>比选人将在参选文件截止日期后组织比选会，参选人选定工作在比选人有关部门监督下，由比选人依法组建的评选</w:t>
      </w:r>
      <w:r>
        <w:rPr>
          <w:rFonts w:hint="eastAsia"/>
          <w:spacing w:val="-5"/>
          <w:lang w:eastAsia="zh-CN"/>
        </w:rPr>
        <w:t>小组</w:t>
      </w:r>
      <w:r>
        <w:rPr>
          <w:spacing w:val="-5"/>
          <w:lang w:eastAsia="zh-CN"/>
        </w:rPr>
        <w:t>负责。</w:t>
      </w:r>
    </w:p>
    <w:p>
      <w:pPr>
        <w:pStyle w:val="13"/>
        <w:spacing w:line="360" w:lineRule="auto"/>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13"/>
        <w:spacing w:line="360" w:lineRule="auto"/>
        <w:ind w:left="1" w:firstLine="480" w:firstLineChars="200"/>
        <w:rPr>
          <w:lang w:eastAsia="zh-CN"/>
        </w:rPr>
      </w:pPr>
      <w:r>
        <w:rPr>
          <w:lang w:eastAsia="zh-CN"/>
        </w:rPr>
        <w:t>3.比选人将做开选记录</w:t>
      </w:r>
    </w:p>
    <w:p>
      <w:pPr>
        <w:spacing w:line="360" w:lineRule="auto"/>
        <w:ind w:left="680"/>
        <w:rPr>
          <w:b/>
          <w:w w:val="95"/>
          <w:sz w:val="24"/>
          <w:szCs w:val="24"/>
          <w:lang w:eastAsia="zh-CN"/>
        </w:rPr>
      </w:pPr>
      <w:r>
        <w:rPr>
          <w:rFonts w:hint="eastAsia"/>
          <w:b/>
          <w:w w:val="95"/>
          <w:sz w:val="24"/>
          <w:szCs w:val="24"/>
          <w:lang w:eastAsia="zh-CN"/>
        </w:rPr>
        <w:t>二</w:t>
      </w:r>
      <w:r>
        <w:rPr>
          <w:b/>
          <w:w w:val="95"/>
          <w:sz w:val="24"/>
          <w:szCs w:val="24"/>
          <w:lang w:eastAsia="zh-CN"/>
        </w:rPr>
        <w:t>、规则：</w:t>
      </w:r>
    </w:p>
    <w:p>
      <w:pPr>
        <w:spacing w:line="360" w:lineRule="auto"/>
        <w:ind w:firstLine="480" w:firstLineChars="200"/>
        <w:rPr>
          <w:sz w:val="24"/>
          <w:szCs w:val="24"/>
          <w:lang w:eastAsia="zh-CN"/>
        </w:rPr>
      </w:pPr>
      <w:r>
        <w:rPr>
          <w:rFonts w:hint="eastAsia"/>
          <w:sz w:val="24"/>
          <w:szCs w:val="24"/>
          <w:lang w:eastAsia="zh-CN"/>
        </w:rPr>
        <w:t>1．评标前准备工作</w:t>
      </w:r>
    </w:p>
    <w:p>
      <w:pPr>
        <w:pStyle w:val="2"/>
        <w:spacing w:line="360" w:lineRule="auto"/>
        <w:ind w:firstLine="480" w:firstLineChars="200"/>
        <w:rPr>
          <w:sz w:val="24"/>
          <w:szCs w:val="24"/>
        </w:rPr>
      </w:pPr>
      <w:r>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pPr>
        <w:snapToGrid w:val="0"/>
        <w:spacing w:line="360" w:lineRule="auto"/>
        <w:ind w:firstLine="480" w:firstLineChars="200"/>
        <w:rPr>
          <w:spacing w:val="-2"/>
          <w:sz w:val="24"/>
          <w:szCs w:val="24"/>
          <w:lang w:eastAsia="zh-CN"/>
        </w:rPr>
      </w:pPr>
      <w:r>
        <w:rPr>
          <w:rFonts w:hint="eastAsia"/>
          <w:sz w:val="24"/>
          <w:szCs w:val="24"/>
          <w:lang w:eastAsia="zh-CN"/>
        </w:rPr>
        <w:t>2．</w:t>
      </w:r>
      <w:r>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Pr>
          <w:spacing w:val="-2"/>
          <w:sz w:val="24"/>
          <w:szCs w:val="24"/>
          <w:lang w:eastAsia="zh-CN"/>
        </w:rPr>
        <w:t>。</w:t>
      </w:r>
    </w:p>
    <w:p>
      <w:pPr>
        <w:pStyle w:val="13"/>
        <w:spacing w:line="360" w:lineRule="auto"/>
        <w:ind w:right="-28" w:firstLine="504" w:firstLineChars="210"/>
        <w:rPr>
          <w:lang w:eastAsia="zh-CN"/>
        </w:rPr>
      </w:pPr>
      <w:r>
        <w:rPr>
          <w:rFonts w:hint="eastAsia"/>
          <w:lang w:eastAsia="zh-CN"/>
        </w:rPr>
        <w:t>3</w:t>
      </w:r>
      <w:r>
        <w:rPr>
          <w:lang w:eastAsia="zh-CN"/>
        </w:rPr>
        <w:t>.参选人串选、相互勾结故意压低标价以排挤竞争对手的公平竞争的，其参选无效。</w:t>
      </w:r>
    </w:p>
    <w:p>
      <w:pPr>
        <w:pStyle w:val="2"/>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4</w:t>
      </w:r>
      <w:r>
        <w:rPr>
          <w:rFonts w:asciiTheme="majorEastAsia" w:hAnsiTheme="majorEastAsia" w:eastAsiaTheme="majorEastAsia"/>
          <w:sz w:val="24"/>
          <w:szCs w:val="24"/>
        </w:rPr>
        <w:t>.</w:t>
      </w:r>
      <w:r>
        <w:rPr>
          <w:rFonts w:asciiTheme="majorEastAsia" w:hAnsiTheme="majorEastAsia" w:eastAsiaTheme="majorEastAsia"/>
          <w:spacing w:val="-8"/>
          <w:sz w:val="24"/>
          <w:szCs w:val="24"/>
        </w:rPr>
        <w:t>替补候选人的设定与使用：在合同签订前，比选单位发现参选人的参选报价或供货</w:t>
      </w:r>
      <w:r>
        <w:rPr>
          <w:rFonts w:asciiTheme="majorEastAsia" w:hAnsiTheme="majorEastAsia" w:eastAsiaTheme="majorEastAsia"/>
          <w:spacing w:val="-12"/>
          <w:sz w:val="24"/>
          <w:szCs w:val="24"/>
        </w:rPr>
        <w:t>范围有缺漏、实际应标产品或服务存在重大偏差、或参选材料存在欺诈行为时、或参选人</w:t>
      </w:r>
      <w:r>
        <w:rPr>
          <w:rFonts w:asciiTheme="majorEastAsia" w:hAnsiTheme="majorEastAsia" w:eastAsiaTheme="majorEastAsia"/>
          <w:spacing w:val="-22"/>
          <w:sz w:val="24"/>
          <w:szCs w:val="24"/>
        </w:rPr>
        <w:t>因不可抗力或自身原因不能履行合同的，将有理由取消中选人资格，保留依法追究的权利；</w:t>
      </w:r>
      <w:r>
        <w:rPr>
          <w:sz w:val="24"/>
          <w:szCs w:val="24"/>
        </w:rPr>
        <w:t>并将依法</w:t>
      </w:r>
      <w:r>
        <w:rPr>
          <w:rFonts w:hint="eastAsia"/>
          <w:sz w:val="24"/>
          <w:szCs w:val="24"/>
        </w:rPr>
        <w:t>确定后续排名的中选候选人，或重新进行比选</w:t>
      </w:r>
      <w:r>
        <w:rPr>
          <w:sz w:val="24"/>
          <w:szCs w:val="24"/>
        </w:rPr>
        <w:t>。</w:t>
      </w:r>
    </w:p>
    <w:p>
      <w:pPr>
        <w:pStyle w:val="3"/>
        <w:spacing w:line="360" w:lineRule="auto"/>
        <w:rPr>
          <w:sz w:val="24"/>
          <w:szCs w:val="24"/>
          <w:lang w:eastAsia="zh-CN"/>
        </w:rPr>
      </w:pPr>
      <w:r>
        <w:rPr>
          <w:rFonts w:hint="eastAsia"/>
          <w:w w:val="95"/>
          <w:sz w:val="24"/>
          <w:szCs w:val="24"/>
          <w:lang w:eastAsia="zh-CN"/>
        </w:rPr>
        <w:t>三</w:t>
      </w:r>
      <w:r>
        <w:rPr>
          <w:w w:val="95"/>
          <w:sz w:val="24"/>
          <w:szCs w:val="24"/>
          <w:lang w:eastAsia="zh-CN"/>
        </w:rPr>
        <w:t>、资格审查：</w:t>
      </w:r>
    </w:p>
    <w:p>
      <w:pPr>
        <w:pStyle w:val="13"/>
        <w:spacing w:line="360" w:lineRule="auto"/>
        <w:ind w:right="226" w:firstLine="480"/>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spacing w:line="360" w:lineRule="auto"/>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13"/>
        <w:spacing w:line="360" w:lineRule="auto"/>
        <w:ind w:left="121" w:leftChars="55" w:right="222" w:firstLine="480" w:firstLineChars="200"/>
        <w:rPr>
          <w:rFonts w:hint="eastAsia"/>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采用综合评选的方式，从商务和技术两部分进行综合评价。</w:t>
      </w:r>
      <w:r>
        <w:rPr>
          <w:lang w:eastAsia="zh-CN"/>
        </w:rPr>
        <w:t>本项目决购两家单位，综合得分最高者和次高者作为中选人。最终以中选两家单位报价下浮率最高作为合同价。</w:t>
      </w:r>
    </w:p>
    <w:p>
      <w:pPr>
        <w:pStyle w:val="13"/>
        <w:spacing w:line="360" w:lineRule="auto"/>
        <w:ind w:right="-28" w:firstLine="498" w:firstLineChars="210"/>
        <w:rPr>
          <w:b/>
          <w:spacing w:val="-2"/>
          <w:lang w:eastAsia="zh-CN"/>
        </w:rPr>
      </w:pPr>
      <w:r>
        <w:rPr>
          <w:rFonts w:hint="eastAsia"/>
          <w:b/>
          <w:spacing w:val="-2"/>
          <w:lang w:eastAsia="zh-CN"/>
        </w:rPr>
        <w:t>评标小组按照先技术，后商务报价的顺序进行评议并评分，权重比为4:6。</w:t>
      </w:r>
    </w:p>
    <w:p>
      <w:pPr>
        <w:pStyle w:val="13"/>
        <w:spacing w:line="360" w:lineRule="auto"/>
        <w:ind w:right="-28" w:firstLine="504" w:firstLineChars="210"/>
        <w:rPr>
          <w:b/>
          <w:spacing w:val="-2"/>
          <w:lang w:eastAsia="zh-CN"/>
        </w:rPr>
      </w:pPr>
      <w:r>
        <w:rPr>
          <w:rFonts w:hint="eastAsia"/>
          <w:color w:val="000000"/>
          <w:szCs w:val="21"/>
          <w:lang w:eastAsia="zh-CN"/>
        </w:rPr>
        <w:t>综合得分=报价得分x60%+技术得分x40%</w:t>
      </w:r>
    </w:p>
    <w:p>
      <w:pPr>
        <w:snapToGrid w:val="0"/>
        <w:spacing w:line="360" w:lineRule="auto"/>
        <w:ind w:firstLine="472" w:firstLineChars="200"/>
        <w:rPr>
          <w:spacing w:val="-2"/>
          <w:sz w:val="24"/>
          <w:szCs w:val="24"/>
          <w:lang w:eastAsia="zh-CN"/>
        </w:rPr>
      </w:pPr>
      <w:r>
        <w:rPr>
          <w:rFonts w:hint="eastAsia"/>
          <w:spacing w:val="-2"/>
          <w:sz w:val="24"/>
          <w:szCs w:val="24"/>
          <w:lang w:eastAsia="zh-CN"/>
        </w:rPr>
        <w:t>4.1 评分办法</w:t>
      </w:r>
    </w:p>
    <w:p>
      <w:pPr>
        <w:pStyle w:val="13"/>
        <w:spacing w:line="360" w:lineRule="auto"/>
        <w:ind w:right="-28" w:firstLine="495" w:firstLineChars="210"/>
        <w:rPr>
          <w:spacing w:val="-2"/>
          <w:lang w:eastAsia="zh-CN"/>
        </w:rPr>
      </w:pPr>
      <w:r>
        <w:rPr>
          <w:rFonts w:hint="eastAsia"/>
          <w:spacing w:val="-2"/>
          <w:lang w:eastAsia="zh-CN"/>
        </w:rPr>
        <w:t>4.1.1 评分采用百分制，各专项所占分值见下表：</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PT：商务报价评分           满分100分</w:t>
      </w:r>
    </w:p>
    <w:p>
      <w:pPr>
        <w:spacing w:line="360" w:lineRule="auto"/>
        <w:ind w:left="440" w:left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PB：技术部分评分           满分100分</w:t>
      </w:r>
    </w:p>
    <w:p>
      <w:pPr>
        <w:spacing w:line="360" w:lineRule="auto"/>
        <w:ind w:left="1160" w:leftChars="200" w:hanging="720" w:hanging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注: ①PT和PB部分的最终得分为各个评标委员评分的算术平均值，并四舍五入取小数点后2位数。</w:t>
      </w:r>
    </w:p>
    <w:p>
      <w:pPr>
        <w:spacing w:line="360" w:lineRule="auto"/>
        <w:ind w:left="440" w:leftChars="200"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②评标委员评分取小数点后1位数。</w:t>
      </w:r>
    </w:p>
    <w:p>
      <w:pPr>
        <w:spacing w:line="360" w:lineRule="auto"/>
        <w:ind w:left="440" w:leftChars="200"/>
        <w:rPr>
          <w:rFonts w:ascii="仿宋" w:hAnsi="仿宋" w:eastAsia="仿宋"/>
          <w:sz w:val="28"/>
          <w:szCs w:val="28"/>
          <w:lang w:eastAsia="zh-CN"/>
        </w:rPr>
      </w:pPr>
      <w:r>
        <w:rPr>
          <w:rFonts w:hint="eastAsia"/>
          <w:spacing w:val="-2"/>
          <w:lang w:eastAsia="zh-CN"/>
        </w:rPr>
        <w:t>4.1.2</w:t>
      </w:r>
      <w:r>
        <w:rPr>
          <w:rFonts w:hint="eastAsia" w:ascii="仿宋" w:hAnsi="仿宋" w:eastAsia="仿宋"/>
          <w:sz w:val="28"/>
          <w:szCs w:val="28"/>
        </w:rPr>
        <w:t xml:space="preserve"> </w:t>
      </w:r>
      <w:r>
        <w:rPr>
          <w:rFonts w:hint="eastAsia" w:asciiTheme="majorEastAsia" w:hAnsiTheme="majorEastAsia" w:eastAsiaTheme="majorEastAsia"/>
          <w:sz w:val="24"/>
          <w:szCs w:val="24"/>
        </w:rPr>
        <w:t>评分标准见下表</w:t>
      </w:r>
      <w:r>
        <w:rPr>
          <w:rFonts w:hint="eastAsia" w:asciiTheme="majorEastAsia" w:hAnsiTheme="majorEastAsia" w:eastAsiaTheme="majorEastAsia"/>
          <w:sz w:val="24"/>
          <w:szCs w:val="24"/>
          <w:lang w:eastAsia="zh-CN"/>
        </w:rPr>
        <w:t>：</w:t>
      </w:r>
    </w:p>
    <w:tbl>
      <w:tblPr>
        <w:tblStyle w:val="28"/>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86"/>
        <w:gridCol w:w="212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3686" w:type="dxa"/>
            <w:vAlign w:val="center"/>
          </w:tcPr>
          <w:p>
            <w:pPr>
              <w:snapToGrid w:val="0"/>
              <w:spacing w:line="400" w:lineRule="atLeast"/>
              <w:jc w:val="center"/>
              <w:rPr>
                <w:sz w:val="21"/>
                <w:szCs w:val="21"/>
              </w:rPr>
            </w:pPr>
            <w:r>
              <w:rPr>
                <w:rFonts w:hint="eastAsia"/>
                <w:sz w:val="21"/>
                <w:szCs w:val="21"/>
              </w:rPr>
              <w:t>评分项目</w:t>
            </w:r>
          </w:p>
        </w:tc>
        <w:tc>
          <w:tcPr>
            <w:tcW w:w="2126" w:type="dxa"/>
            <w:vAlign w:val="center"/>
          </w:tcPr>
          <w:p>
            <w:pPr>
              <w:snapToGrid w:val="0"/>
              <w:spacing w:line="400" w:lineRule="atLeast"/>
              <w:jc w:val="center"/>
              <w:rPr>
                <w:sz w:val="21"/>
                <w:szCs w:val="21"/>
              </w:rPr>
            </w:pPr>
            <w:r>
              <w:rPr>
                <w:rFonts w:hint="eastAsia"/>
                <w:sz w:val="21"/>
                <w:szCs w:val="21"/>
              </w:rPr>
              <w:t>分数</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3686" w:type="dxa"/>
            <w:vAlign w:val="center"/>
          </w:tcPr>
          <w:p>
            <w:pPr>
              <w:snapToGrid w:val="0"/>
              <w:spacing w:line="400" w:lineRule="atLeast"/>
              <w:jc w:val="center"/>
              <w:rPr>
                <w:sz w:val="21"/>
                <w:szCs w:val="21"/>
              </w:rPr>
            </w:pPr>
            <w:r>
              <w:rPr>
                <w:rFonts w:hint="eastAsia"/>
                <w:spacing w:val="-2"/>
                <w:sz w:val="21"/>
                <w:szCs w:val="21"/>
              </w:rPr>
              <w:t>技术部分</w:t>
            </w:r>
          </w:p>
        </w:tc>
        <w:tc>
          <w:tcPr>
            <w:tcW w:w="2126" w:type="dxa"/>
            <w:vAlign w:val="center"/>
          </w:tcPr>
          <w:p>
            <w:pPr>
              <w:snapToGrid w:val="0"/>
              <w:spacing w:line="400" w:lineRule="atLeast"/>
              <w:jc w:val="center"/>
              <w:rPr>
                <w:sz w:val="21"/>
                <w:szCs w:val="21"/>
              </w:rPr>
            </w:pPr>
            <w:r>
              <w:rPr>
                <w:rFonts w:hint="eastAsia"/>
                <w:sz w:val="21"/>
                <w:szCs w:val="21"/>
                <w:lang w:eastAsia="zh-CN"/>
              </w:rPr>
              <w:t>100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3686" w:type="dxa"/>
            <w:vAlign w:val="center"/>
          </w:tcPr>
          <w:p>
            <w:pPr>
              <w:snapToGrid w:val="0"/>
              <w:spacing w:line="400" w:lineRule="atLeast"/>
              <w:jc w:val="center"/>
              <w:rPr>
                <w:sz w:val="21"/>
                <w:szCs w:val="21"/>
              </w:rPr>
            </w:pPr>
            <w:r>
              <w:rPr>
                <w:rFonts w:hint="eastAsia"/>
                <w:spacing w:val="-2"/>
                <w:sz w:val="21"/>
                <w:szCs w:val="21"/>
              </w:rPr>
              <w:t>商务部分</w:t>
            </w:r>
          </w:p>
        </w:tc>
        <w:tc>
          <w:tcPr>
            <w:tcW w:w="2126" w:type="dxa"/>
            <w:vAlign w:val="center"/>
          </w:tcPr>
          <w:p>
            <w:pPr>
              <w:snapToGrid w:val="0"/>
              <w:spacing w:line="400" w:lineRule="atLeast"/>
              <w:jc w:val="center"/>
              <w:rPr>
                <w:sz w:val="21"/>
                <w:szCs w:val="21"/>
              </w:rPr>
            </w:pPr>
            <w:r>
              <w:rPr>
                <w:rFonts w:hint="eastAsia"/>
                <w:sz w:val="21"/>
                <w:szCs w:val="21"/>
                <w:lang w:eastAsia="zh-CN"/>
              </w:rPr>
              <w:t>10</w:t>
            </w:r>
            <w:r>
              <w:rPr>
                <w:rFonts w:hint="eastAsia"/>
                <w:sz w:val="21"/>
                <w:szCs w:val="21"/>
              </w:rPr>
              <w:t>0</w:t>
            </w:r>
          </w:p>
        </w:tc>
        <w:tc>
          <w:tcPr>
            <w:tcW w:w="2268" w:type="dxa"/>
            <w:vAlign w:val="center"/>
          </w:tcPr>
          <w:p>
            <w:pPr>
              <w:snapToGrid w:val="0"/>
              <w:spacing w:line="400" w:lineRule="atLeast"/>
              <w:jc w:val="center"/>
              <w:rPr>
                <w:sz w:val="21"/>
                <w:szCs w:val="21"/>
                <w:lang w:eastAsia="zh-CN"/>
              </w:rPr>
            </w:pPr>
            <w:r>
              <w:rPr>
                <w:rFonts w:hint="eastAsia"/>
                <w:sz w:val="21"/>
                <w:szCs w:val="21"/>
                <w:lang w:eastAsia="zh-CN"/>
              </w:rPr>
              <w:t>60%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1.1.2评分细则</w:t>
      </w:r>
    </w:p>
    <w:tbl>
      <w:tblPr>
        <w:tblStyle w:val="28"/>
        <w:tblW w:w="10206" w:type="dxa"/>
        <w:tblInd w:w="108" w:type="dxa"/>
        <w:tblLayout w:type="fixed"/>
        <w:tblCellMar>
          <w:top w:w="0" w:type="dxa"/>
          <w:left w:w="108" w:type="dxa"/>
          <w:bottom w:w="0" w:type="dxa"/>
          <w:right w:w="108" w:type="dxa"/>
        </w:tblCellMar>
      </w:tblPr>
      <w:tblGrid>
        <w:gridCol w:w="567"/>
        <w:gridCol w:w="851"/>
        <w:gridCol w:w="1559"/>
        <w:gridCol w:w="567"/>
        <w:gridCol w:w="6662"/>
      </w:tblGrid>
      <w:tr>
        <w:tblPrEx>
          <w:tblCellMar>
            <w:top w:w="0" w:type="dxa"/>
            <w:left w:w="108" w:type="dxa"/>
            <w:bottom w:w="0" w:type="dxa"/>
            <w:right w:w="108" w:type="dxa"/>
          </w:tblCellMar>
        </w:tblPrEx>
        <w:trPr>
          <w:trHeight w:val="51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序号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分值</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bCs/>
                <w:color w:val="000000"/>
                <w:sz w:val="21"/>
                <w:szCs w:val="21"/>
                <w:lang w:eastAsia="zh-CN"/>
              </w:rPr>
            </w:pPr>
            <w:r>
              <w:rPr>
                <w:rFonts w:hint="eastAsia" w:asciiTheme="majorEastAsia" w:hAnsiTheme="majorEastAsia" w:eastAsiaTheme="majorEastAsia"/>
                <w:b/>
                <w:bCs/>
                <w:color w:val="000000"/>
                <w:sz w:val="21"/>
                <w:szCs w:val="21"/>
                <w:lang w:eastAsia="zh-CN"/>
              </w:rPr>
              <w:t>评分说明</w:t>
            </w:r>
          </w:p>
        </w:tc>
      </w:tr>
      <w:tr>
        <w:tblPrEx>
          <w:tblCellMar>
            <w:top w:w="0" w:type="dxa"/>
            <w:left w:w="108" w:type="dxa"/>
            <w:bottom w:w="0" w:type="dxa"/>
            <w:right w:w="108" w:type="dxa"/>
          </w:tblCellMar>
        </w:tblPrEx>
        <w:trPr>
          <w:trHeight w:val="609" w:hRule="atLeast"/>
        </w:trPr>
        <w:tc>
          <w:tcPr>
            <w:tcW w:w="567" w:type="dxa"/>
            <w:vMerge w:val="restart"/>
            <w:tcBorders>
              <w:top w:val="nil"/>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1</w:t>
            </w:r>
          </w:p>
        </w:tc>
        <w:tc>
          <w:tcPr>
            <w:tcW w:w="851" w:type="dxa"/>
            <w:vMerge w:val="restart"/>
            <w:tcBorders>
              <w:top w:val="nil"/>
              <w:left w:val="single" w:color="auto" w:sz="4" w:space="0"/>
              <w:right w:val="single" w:color="auto" w:sz="4" w:space="0"/>
            </w:tcBorders>
            <w:shd w:val="clear" w:color="auto" w:fill="auto"/>
            <w:vAlign w:val="center"/>
          </w:tcPr>
          <w:p>
            <w:pPr>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技术标</w:t>
            </w: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color w:val="000000"/>
                <w:sz w:val="21"/>
                <w:szCs w:val="21"/>
              </w:rPr>
            </w:pPr>
            <w:r>
              <w:rPr>
                <w:rFonts w:hint="eastAsia"/>
                <w:sz w:val="21"/>
                <w:szCs w:val="21"/>
              </w:rPr>
              <w:t>企业信誉</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3</w:t>
            </w:r>
          </w:p>
        </w:tc>
        <w:tc>
          <w:tcPr>
            <w:tcW w:w="6662" w:type="dxa"/>
            <w:tcBorders>
              <w:top w:val="nil"/>
              <w:left w:val="nil"/>
              <w:bottom w:val="single" w:color="auto" w:sz="4" w:space="0"/>
              <w:right w:val="single" w:color="auto" w:sz="4" w:space="0"/>
            </w:tcBorders>
            <w:shd w:val="clear" w:color="auto" w:fill="auto"/>
            <w:vAlign w:val="center"/>
          </w:tcPr>
          <w:p>
            <w:pPr>
              <w:widowControl/>
              <w:spacing w:line="240" w:lineRule="atLeast"/>
              <w:textAlignment w:val="center"/>
              <w:rPr>
                <w:color w:val="000000"/>
                <w:sz w:val="21"/>
                <w:szCs w:val="21"/>
                <w:lang w:eastAsia="zh-CN"/>
              </w:rPr>
            </w:pPr>
            <w:r>
              <w:rPr>
                <w:rFonts w:hint="eastAsia" w:asciiTheme="minorEastAsia" w:hAnsiTheme="minorEastAsia" w:eastAsiaTheme="minorEastAsia" w:cstheme="minorEastAsia"/>
                <w:sz w:val="21"/>
                <w:szCs w:val="21"/>
                <w:lang w:eastAsia="zh-CN"/>
              </w:rPr>
              <w:t>根据参选人企业概况、企业规模、企业优势、企业的专业性、企业资质、</w:t>
            </w:r>
            <w:r>
              <w:rPr>
                <w:rFonts w:hint="eastAsia" w:asciiTheme="minorEastAsia" w:hAnsiTheme="minorEastAsia" w:eastAsiaTheme="minorEastAsia" w:cstheme="minorEastAsia"/>
                <w:sz w:val="21"/>
                <w:szCs w:val="21"/>
                <w:lang w:val="zh-CN" w:eastAsia="zh-CN"/>
              </w:rPr>
              <w:t>近3年（</w:t>
            </w:r>
            <w:r>
              <w:rPr>
                <w:rFonts w:hint="eastAsia" w:asciiTheme="minorEastAsia" w:hAnsiTheme="minorEastAsia" w:eastAsiaTheme="minorEastAsia" w:cstheme="minorEastAsia"/>
                <w:sz w:val="21"/>
                <w:szCs w:val="21"/>
                <w:lang w:eastAsia="zh-CN"/>
              </w:rPr>
              <w:t>2017年～至今</w:t>
            </w:r>
            <w:r>
              <w:rPr>
                <w:rFonts w:hint="eastAsia" w:asciiTheme="minorEastAsia" w:hAnsiTheme="minorEastAsia" w:eastAsiaTheme="minorEastAsia" w:cstheme="minorEastAsia"/>
                <w:sz w:val="21"/>
                <w:szCs w:val="21"/>
                <w:lang w:val="zh-CN" w:eastAsia="zh-CN"/>
              </w:rPr>
              <w:t>）企业获行政主管部门颁发的奖情况</w:t>
            </w:r>
            <w:r>
              <w:rPr>
                <w:rFonts w:hint="eastAsia" w:asciiTheme="minorEastAsia" w:hAnsiTheme="minorEastAsia" w:eastAsiaTheme="minorEastAsia" w:cstheme="minorEastAsia"/>
                <w:sz w:val="21"/>
                <w:szCs w:val="21"/>
                <w:lang w:eastAsia="zh-CN"/>
              </w:rPr>
              <w:t>等方面情况，近3年（2017年～2019年）财务报表状况、银行资信、</w:t>
            </w:r>
            <w:r>
              <w:rPr>
                <w:rFonts w:hint="eastAsia" w:asciiTheme="minorEastAsia" w:hAnsiTheme="minorEastAsia" w:eastAsiaTheme="minorEastAsia" w:cstheme="minorEastAsia"/>
                <w:sz w:val="21"/>
                <w:szCs w:val="21"/>
                <w:lang w:val="zh-CN" w:eastAsia="zh-CN"/>
              </w:rPr>
              <w:t>企业信誉（主要是履约信誉）</w:t>
            </w:r>
            <w:r>
              <w:rPr>
                <w:rFonts w:hint="eastAsia" w:asciiTheme="minorEastAsia" w:hAnsiTheme="minorEastAsia" w:eastAsiaTheme="minorEastAsia" w:cstheme="minorEastAsia"/>
                <w:sz w:val="21"/>
                <w:szCs w:val="21"/>
                <w:lang w:eastAsia="zh-CN"/>
              </w:rPr>
              <w:t>等方面情况，由评标委员会进行评议并在0-3分之间进行评分。</w:t>
            </w:r>
          </w:p>
        </w:tc>
      </w:tr>
      <w:tr>
        <w:tblPrEx>
          <w:tblCellMar>
            <w:top w:w="0" w:type="dxa"/>
            <w:left w:w="108" w:type="dxa"/>
            <w:bottom w:w="0" w:type="dxa"/>
            <w:right w:w="108" w:type="dxa"/>
          </w:tblCellMar>
        </w:tblPrEx>
        <w:trPr>
          <w:trHeight w:val="5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559" w:type="dxa"/>
            <w:tcBorders>
              <w:top w:val="nil"/>
              <w:left w:val="nil"/>
              <w:bottom w:val="single" w:color="auto" w:sz="4" w:space="0"/>
              <w:right w:val="single" w:color="auto" w:sz="4" w:space="0"/>
            </w:tcBorders>
            <w:shd w:val="clear" w:color="auto" w:fill="auto"/>
            <w:vAlign w:val="center"/>
          </w:tcPr>
          <w:p>
            <w:pPr>
              <w:rPr>
                <w:sz w:val="21"/>
                <w:szCs w:val="21"/>
                <w:lang w:eastAsia="zh-CN"/>
              </w:rPr>
            </w:pPr>
            <w:r>
              <w:rPr>
                <w:rFonts w:hint="eastAsia"/>
                <w:sz w:val="21"/>
                <w:szCs w:val="21"/>
                <w:lang w:eastAsia="zh-CN"/>
              </w:rPr>
              <w:t>企业业绩在石油化工行业</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2</w:t>
            </w:r>
          </w:p>
        </w:tc>
        <w:tc>
          <w:tcPr>
            <w:tcW w:w="6662" w:type="dxa"/>
            <w:tcBorders>
              <w:top w:val="nil"/>
              <w:left w:val="nil"/>
              <w:bottom w:val="single" w:color="auto" w:sz="4" w:space="0"/>
              <w:right w:val="single" w:color="auto" w:sz="4" w:space="0"/>
            </w:tcBorders>
            <w:shd w:val="clear" w:color="auto" w:fill="auto"/>
            <w:vAlign w:val="center"/>
          </w:tcPr>
          <w:p>
            <w:pPr>
              <w:tabs>
                <w:tab w:val="left" w:pos="825"/>
              </w:tabs>
              <w:snapToGrid w:val="0"/>
              <w:spacing w:line="240" w:lineRule="atLeas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a.根据参选人自本项目在法定媒介发布公告之日的前五年内承揽过的与本次比选项目相适应的石油化工检修类似业绩情况，从装置规模、合同金额、业绩数量等方面进行综合评定。</w:t>
            </w:r>
          </w:p>
          <w:p>
            <w:pPr>
              <w:widowControl/>
              <w:spacing w:line="240" w:lineRule="atLeast"/>
              <w:textAlignment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b.根据参选人拟派本项目经理曾作为项目经理自本比选项目在法定媒介发布公告之日的前五年内，承揽过的与本项目相适应的石油化工检修类似业绩情况，从装置规模、合同金额、业绩数量等方面进行综合评定。</w:t>
            </w:r>
          </w:p>
          <w:p>
            <w:pPr>
              <w:pStyle w:val="2"/>
            </w:pPr>
            <w:r>
              <w:rPr>
                <w:rFonts w:hint="eastAsia" w:asciiTheme="minorEastAsia" w:hAnsiTheme="minorEastAsia" w:eastAsiaTheme="minorEastAsia" w:cstheme="minorEastAsia"/>
                <w:sz w:val="21"/>
                <w:szCs w:val="21"/>
              </w:rPr>
              <w:t>由评标委员会进行评议并在0-2分之间进行评分。</w:t>
            </w:r>
          </w:p>
          <w:p>
            <w:pPr>
              <w:widowControl/>
              <w:spacing w:line="240" w:lineRule="atLeast"/>
              <w:textAlignment w:val="center"/>
              <w:rPr>
                <w:color w:val="000000"/>
                <w:sz w:val="21"/>
                <w:szCs w:val="21"/>
                <w:lang w:eastAsia="zh-CN"/>
              </w:rPr>
            </w:pPr>
            <w:bookmarkStart w:id="9" w:name="_Toc16464"/>
            <w:r>
              <w:rPr>
                <w:rFonts w:hint="eastAsia" w:asciiTheme="minorEastAsia" w:hAnsiTheme="minorEastAsia" w:eastAsiaTheme="minorEastAsia" w:cstheme="minorEastAsia"/>
                <w:bCs/>
                <w:sz w:val="21"/>
                <w:szCs w:val="21"/>
                <w:lang w:eastAsia="zh-CN"/>
              </w:rPr>
              <w:t>注：</w:t>
            </w:r>
            <w:bookmarkEnd w:id="9"/>
            <w:bookmarkStart w:id="10" w:name="_Toc30266"/>
            <w:r>
              <w:rPr>
                <w:rFonts w:hint="eastAsia" w:asciiTheme="minorEastAsia" w:hAnsiTheme="minorEastAsia" w:eastAsiaTheme="minorEastAsia" w:cstheme="minorEastAsia"/>
                <w:bCs/>
                <w:sz w:val="21"/>
                <w:szCs w:val="21"/>
                <w:lang w:eastAsia="zh-CN"/>
              </w:rPr>
              <w:t>参选人应在参选文件中附上服务业绩的合同文件复印件。</w:t>
            </w:r>
            <w:bookmarkEnd w:id="10"/>
          </w:p>
        </w:tc>
      </w:tr>
      <w:tr>
        <w:tblPrEx>
          <w:tblCellMar>
            <w:top w:w="0" w:type="dxa"/>
            <w:left w:w="108" w:type="dxa"/>
            <w:bottom w:w="0" w:type="dxa"/>
            <w:right w:w="108" w:type="dxa"/>
          </w:tblCellMar>
        </w:tblPrEx>
        <w:trPr>
          <w:trHeight w:val="462" w:hRule="atLeast"/>
        </w:trPr>
        <w:tc>
          <w:tcPr>
            <w:tcW w:w="567" w:type="dxa"/>
            <w:vMerge w:val="continue"/>
            <w:tcBorders>
              <w:left w:val="single" w:color="auto" w:sz="4" w:space="0"/>
              <w:right w:val="single" w:color="auto" w:sz="4" w:space="0"/>
            </w:tcBorders>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vAlign w:val="center"/>
          </w:tcPr>
          <w:p>
            <w:pPr>
              <w:rPr>
                <w:rFonts w:asciiTheme="majorEastAsia" w:hAnsiTheme="majorEastAsia" w:eastAsiaTheme="majorEastAsia"/>
                <w:color w:val="000000"/>
                <w:sz w:val="21"/>
                <w:szCs w:val="21"/>
                <w:lang w:eastAsia="zh-CN"/>
              </w:rPr>
            </w:pPr>
          </w:p>
        </w:tc>
        <w:tc>
          <w:tcPr>
            <w:tcW w:w="1559" w:type="dxa"/>
            <w:tcBorders>
              <w:top w:val="nil"/>
              <w:left w:val="nil"/>
              <w:bottom w:val="single" w:color="auto" w:sz="4" w:space="0"/>
              <w:right w:val="single" w:color="auto" w:sz="4" w:space="0"/>
            </w:tcBorders>
            <w:shd w:val="clear" w:color="auto" w:fill="auto"/>
            <w:vAlign w:val="center"/>
          </w:tcPr>
          <w:p>
            <w:pPr>
              <w:rPr>
                <w:sz w:val="21"/>
                <w:szCs w:val="21"/>
              </w:rPr>
            </w:pPr>
            <w:r>
              <w:rPr>
                <w:rFonts w:hint="eastAsia"/>
                <w:sz w:val="21"/>
                <w:szCs w:val="21"/>
              </w:rPr>
              <w:t>有体系认证证书</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3</w:t>
            </w:r>
          </w:p>
        </w:tc>
        <w:tc>
          <w:tcPr>
            <w:tcW w:w="6662" w:type="dxa"/>
            <w:tcBorders>
              <w:top w:val="nil"/>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1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①</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bCs/>
                <w:sz w:val="21"/>
                <w:szCs w:val="21"/>
                <w:lang w:eastAsia="zh-CN"/>
              </w:rPr>
              <w:t>质量管理:</w:t>
            </w:r>
            <w:r>
              <w:rPr>
                <w:rFonts w:hint="eastAsia" w:asciiTheme="minorEastAsia" w:hAnsiTheme="minorEastAsia" w:eastAsiaTheme="minorEastAsia" w:cstheme="minorEastAsia"/>
                <w:snapToGrid w:val="0"/>
                <w:sz w:val="21"/>
                <w:szCs w:val="21"/>
                <w:lang w:eastAsia="zh-CN"/>
              </w:rPr>
              <w:t>根据参选人提供的质量目标是否明确，质量管理制度是否完善，质量控制计划、质量控制措施的齐全性、可操作性等进行评审，并在0-1分之间进行评分。</w:t>
            </w:r>
          </w:p>
          <w:p>
            <w:pPr>
              <w:spacing w:line="240" w:lineRule="atLeast"/>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2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②</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bCs/>
                <w:sz w:val="21"/>
                <w:szCs w:val="21"/>
                <w:lang w:eastAsia="zh-CN"/>
              </w:rPr>
              <w:t>安全管理:</w:t>
            </w:r>
            <w:r>
              <w:rPr>
                <w:rFonts w:hint="eastAsia" w:asciiTheme="minorEastAsia" w:hAnsiTheme="minorEastAsia" w:eastAsiaTheme="minorEastAsia" w:cstheme="minorEastAsia"/>
                <w:snapToGrid w:val="0"/>
                <w:sz w:val="21"/>
                <w:szCs w:val="21"/>
                <w:lang w:eastAsia="zh-CN"/>
              </w:rPr>
              <w:t>根据参选人提供的</w:t>
            </w:r>
            <w:r>
              <w:rPr>
                <w:rFonts w:hint="eastAsia" w:asciiTheme="minorEastAsia" w:hAnsiTheme="minorEastAsia" w:eastAsiaTheme="minorEastAsia" w:cstheme="minorEastAsia"/>
                <w:bCs/>
                <w:sz w:val="21"/>
                <w:szCs w:val="21"/>
                <w:lang w:eastAsia="zh-CN"/>
              </w:rPr>
              <w:t>安全管理目标是否明确、</w:t>
            </w:r>
            <w:r>
              <w:rPr>
                <w:rFonts w:hint="eastAsia" w:asciiTheme="minorEastAsia" w:hAnsiTheme="minorEastAsia" w:eastAsiaTheme="minorEastAsia" w:cstheme="minorEastAsia"/>
                <w:snapToGrid w:val="0"/>
                <w:sz w:val="21"/>
                <w:szCs w:val="21"/>
                <w:lang w:eastAsia="zh-CN"/>
              </w:rPr>
              <w:t>安全管理制度是否完善、安全控制计划，安全控制措施的齐全性、可操作性等进行评审，并在0-1分之间进行评分。</w:t>
            </w:r>
          </w:p>
          <w:p>
            <w:pPr>
              <w:spacing w:line="240" w:lineRule="atLeast"/>
              <w:outlineLvl w:val="0"/>
              <w:rPr>
                <w:color w:val="000000"/>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3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③</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bCs/>
                <w:sz w:val="21"/>
                <w:szCs w:val="21"/>
                <w:lang w:eastAsia="zh-CN"/>
              </w:rPr>
              <w:t>环境与健康管理:</w:t>
            </w:r>
            <w:r>
              <w:rPr>
                <w:rFonts w:hint="eastAsia" w:asciiTheme="minorEastAsia" w:hAnsiTheme="minorEastAsia" w:eastAsiaTheme="minorEastAsia" w:cstheme="minorEastAsia"/>
                <w:snapToGrid w:val="0"/>
                <w:sz w:val="21"/>
                <w:szCs w:val="21"/>
                <w:lang w:eastAsia="zh-CN"/>
              </w:rPr>
              <w:t>根据参选人提供的</w:t>
            </w:r>
            <w:r>
              <w:rPr>
                <w:rFonts w:hint="eastAsia" w:asciiTheme="minorEastAsia" w:hAnsiTheme="minorEastAsia" w:eastAsiaTheme="minorEastAsia" w:cstheme="minorEastAsia"/>
                <w:bCs/>
                <w:sz w:val="21"/>
                <w:szCs w:val="21"/>
                <w:lang w:eastAsia="zh-CN"/>
              </w:rPr>
              <w:t>环境与健康管理目标是否明确，环境与健康管理</w:t>
            </w:r>
            <w:r>
              <w:rPr>
                <w:rFonts w:hint="eastAsia" w:asciiTheme="minorEastAsia" w:hAnsiTheme="minorEastAsia" w:eastAsiaTheme="minorEastAsia" w:cstheme="minorEastAsia"/>
                <w:snapToGrid w:val="0"/>
                <w:sz w:val="21"/>
                <w:szCs w:val="21"/>
                <w:lang w:eastAsia="zh-CN"/>
              </w:rPr>
              <w:t>制度是否完善，</w:t>
            </w:r>
            <w:r>
              <w:rPr>
                <w:rFonts w:hint="eastAsia" w:asciiTheme="minorEastAsia" w:hAnsiTheme="minorEastAsia" w:eastAsiaTheme="minorEastAsia" w:cstheme="minorEastAsia"/>
                <w:bCs/>
                <w:sz w:val="21"/>
                <w:szCs w:val="21"/>
                <w:lang w:eastAsia="zh-CN"/>
              </w:rPr>
              <w:t>环境与健康管理</w:t>
            </w:r>
            <w:r>
              <w:rPr>
                <w:rFonts w:hint="eastAsia" w:asciiTheme="minorEastAsia" w:hAnsiTheme="minorEastAsia" w:eastAsiaTheme="minorEastAsia" w:cstheme="minorEastAsia"/>
                <w:snapToGrid w:val="0"/>
                <w:sz w:val="21"/>
                <w:szCs w:val="21"/>
                <w:lang w:eastAsia="zh-CN"/>
              </w:rPr>
              <w:t>控制计划、</w:t>
            </w:r>
            <w:r>
              <w:rPr>
                <w:rFonts w:hint="eastAsia" w:asciiTheme="minorEastAsia" w:hAnsiTheme="minorEastAsia" w:eastAsiaTheme="minorEastAsia" w:cstheme="minorEastAsia"/>
                <w:bCs/>
                <w:sz w:val="21"/>
                <w:szCs w:val="21"/>
                <w:lang w:eastAsia="zh-CN"/>
              </w:rPr>
              <w:t>环境与健康管理</w:t>
            </w:r>
            <w:r>
              <w:rPr>
                <w:rFonts w:hint="eastAsia" w:asciiTheme="minorEastAsia" w:hAnsiTheme="minorEastAsia" w:eastAsiaTheme="minorEastAsia" w:cstheme="minorEastAsia"/>
                <w:snapToGrid w:val="0"/>
                <w:sz w:val="21"/>
                <w:szCs w:val="21"/>
                <w:lang w:eastAsia="zh-CN"/>
              </w:rPr>
              <w:t>控制措施的齐全性、可操作性等进行评审，并在0-1分之间进行评分。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rPr>
                <w:sz w:val="21"/>
                <w:szCs w:val="21"/>
                <w:lang w:eastAsia="zh-CN"/>
              </w:rPr>
            </w:pPr>
            <w:r>
              <w:rPr>
                <w:rFonts w:hint="eastAsia"/>
                <w:sz w:val="21"/>
                <w:szCs w:val="21"/>
                <w:lang w:eastAsia="zh-CN"/>
              </w:rPr>
              <w:t>有HSE管理体系认证证书</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b/>
                <w:bCs/>
                <w:color w:val="000000"/>
                <w:sz w:val="21"/>
                <w:szCs w:val="21"/>
                <w:lang w:eastAsia="zh-CN"/>
              </w:rPr>
            </w:pPr>
            <w:r>
              <w:rPr>
                <w:rFonts w:hint="eastAsia"/>
                <w:color w:val="000000"/>
                <w:sz w:val="21"/>
                <w:szCs w:val="21"/>
                <w:lang w:eastAsia="zh-CN"/>
              </w:rPr>
              <w:t>2</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b/>
                <w:bCs/>
                <w:color w:val="000000"/>
                <w:sz w:val="21"/>
                <w:szCs w:val="21"/>
                <w:lang w:eastAsia="zh-CN"/>
              </w:rPr>
            </w:pPr>
            <w:r>
              <w:rPr>
                <w:rFonts w:hint="eastAsia" w:asciiTheme="minorEastAsia" w:hAnsiTheme="minorEastAsia" w:eastAsiaTheme="minorEastAsia" w:cstheme="minorEastAsia"/>
                <w:snapToGrid w:val="0"/>
                <w:sz w:val="21"/>
                <w:szCs w:val="21"/>
                <w:lang w:eastAsia="zh-CN"/>
              </w:rPr>
              <w:t>根据参选人提供的HSE管理目标是否明确，管理制度是否完善，控制计划和控制措施的齐全性、可操作性等进行评审，并在0-2分之间进行评分。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rPr>
                <w:sz w:val="21"/>
                <w:szCs w:val="21"/>
                <w:lang w:eastAsia="zh-CN"/>
              </w:rPr>
            </w:pPr>
            <w:r>
              <w:rPr>
                <w:rFonts w:hint="eastAsia"/>
                <w:sz w:val="21"/>
                <w:szCs w:val="21"/>
                <w:lang w:eastAsia="zh-CN"/>
              </w:rPr>
              <w:t>资源配置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30</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1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①</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sz w:val="21"/>
                <w:szCs w:val="21"/>
                <w:lang w:eastAsia="zh-CN"/>
              </w:rPr>
              <w:t>根据参选人拟投入本项目的维护用机械、设备齐全性，满足招标文件要求的程度，在0-10分之间评分。</w:t>
            </w:r>
          </w:p>
          <w:p>
            <w:pPr>
              <w:spacing w:line="240" w:lineRule="atLeast"/>
              <w:rPr>
                <w:rStyle w:val="73"/>
                <w:rFonts w:hint="default"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2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②</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sz w:val="21"/>
                <w:szCs w:val="21"/>
                <w:lang w:eastAsia="zh-CN"/>
              </w:rPr>
              <w:t>根据参选人拟用于本项目的维修耗材的供给方案进行评分，方案可行的，得20分；较好的，得10分，较差或未提供的，得0分。</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textAlignment w:val="center"/>
              <w:rPr>
                <w:color w:val="000000"/>
                <w:sz w:val="21"/>
                <w:szCs w:val="21"/>
                <w:lang w:eastAsia="zh-CN"/>
              </w:rPr>
            </w:pPr>
            <w:r>
              <w:rPr>
                <w:rFonts w:hint="eastAsia"/>
                <w:sz w:val="21"/>
                <w:szCs w:val="21"/>
              </w:rPr>
              <w:t>备品备件</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15</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color w:val="000000"/>
                <w:sz w:val="21"/>
                <w:szCs w:val="21"/>
                <w:lang w:eastAsia="zh-CN"/>
              </w:rPr>
            </w:pPr>
            <w:r>
              <w:rPr>
                <w:rFonts w:hint="eastAsia"/>
                <w:sz w:val="21"/>
                <w:szCs w:val="21"/>
                <w:lang w:eastAsia="zh-CN"/>
              </w:rPr>
              <w:t>常备库存备件的种类、数量及配件供应的渠道</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inorEastAsia" w:hAnsiTheme="minorEastAsia" w:eastAsiaTheme="minorEastAsia" w:cstheme="minorEastAsia"/>
                <w:b/>
                <w:bCs/>
                <w:sz w:val="21"/>
                <w:szCs w:val="21"/>
              </w:rPr>
            </w:pPr>
            <w:r>
              <w:rPr>
                <w:rFonts w:hint="eastAsia"/>
                <w:sz w:val="21"/>
                <w:szCs w:val="21"/>
              </w:rPr>
              <w:t>检修工期</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10</w:t>
            </w:r>
          </w:p>
        </w:tc>
        <w:tc>
          <w:tcPr>
            <w:tcW w:w="666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inorEastAsia" w:hAnsiTheme="minorEastAsia" w:eastAsiaTheme="minorEastAsia" w:cstheme="minorEastAsia"/>
                <w:snapToGrid w:val="0"/>
                <w:sz w:val="21"/>
                <w:szCs w:val="21"/>
                <w:lang w:eastAsia="zh-CN"/>
              </w:rPr>
            </w:pPr>
            <w:r>
              <w:rPr>
                <w:rFonts w:hint="eastAsia"/>
                <w:sz w:val="21"/>
                <w:szCs w:val="21"/>
                <w:lang w:eastAsia="zh-CN"/>
              </w:rPr>
              <w:t>按维修、检修和抢险方式，各需多长时间能维修完成</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inorEastAsia" w:hAnsiTheme="minorEastAsia" w:eastAsiaTheme="minorEastAsia" w:cstheme="minorEastAsia"/>
                <w:b/>
                <w:bCs/>
                <w:sz w:val="21"/>
                <w:szCs w:val="21"/>
              </w:rPr>
            </w:pPr>
            <w:r>
              <w:rPr>
                <w:rFonts w:hint="eastAsia"/>
                <w:sz w:val="21"/>
                <w:szCs w:val="21"/>
              </w:rPr>
              <w:t>响应时间</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10</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bCs/>
                <w:sz w:val="21"/>
                <w:szCs w:val="21"/>
                <w:lang w:eastAsia="zh-CN"/>
              </w:rPr>
            </w:pPr>
            <w:r>
              <w:rPr>
                <w:rFonts w:hint="eastAsia"/>
                <w:sz w:val="21"/>
                <w:szCs w:val="21"/>
                <w:lang w:eastAsia="zh-CN"/>
              </w:rPr>
              <w:t>现场阀门需检修时，多长时间能到现场检修或运走检修</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inorEastAsia" w:hAnsiTheme="minorEastAsia" w:eastAsiaTheme="minorEastAsia" w:cstheme="minorEastAsia"/>
                <w:b/>
                <w:bCs/>
                <w:sz w:val="21"/>
                <w:szCs w:val="21"/>
                <w:lang w:eastAsia="zh-CN"/>
              </w:rPr>
            </w:pPr>
            <w:r>
              <w:rPr>
                <w:rFonts w:hint="eastAsia"/>
                <w:sz w:val="21"/>
                <w:szCs w:val="21"/>
              </w:rPr>
              <w:t>人员配置</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5</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spacing w:val="10"/>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1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①</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spacing w:val="10"/>
                <w:sz w:val="21"/>
                <w:szCs w:val="21"/>
                <w:lang w:eastAsia="zh-CN"/>
              </w:rPr>
              <w:t>组织机构：管理组织机构是否健全，管理人员是否符合要求，各专业划分是否合理，在0-2分之间评分。</w:t>
            </w:r>
          </w:p>
          <w:p>
            <w:pPr>
              <w:spacing w:line="240" w:lineRule="atLeas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rPr>
              <w:fldChar w:fldCharType="begin"/>
            </w:r>
            <w:r>
              <w:rPr>
                <w:rFonts w:hint="eastAsia" w:asciiTheme="minorEastAsia" w:hAnsiTheme="minorEastAsia" w:eastAsiaTheme="minorEastAsia" w:cstheme="minorEastAsia"/>
                <w:bCs/>
                <w:sz w:val="21"/>
                <w:szCs w:val="21"/>
                <w:lang w:eastAsia="zh-CN"/>
              </w:rPr>
              <w:instrText xml:space="preserve"> = 2 \* GB3 </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eastAsia="zh-CN"/>
              </w:rPr>
              <w:t>②</w:t>
            </w:r>
            <w:r>
              <w:rPr>
                <w:rFonts w:hint="eastAsia" w:asciiTheme="minorEastAsia" w:hAnsiTheme="minorEastAsia" w:eastAsiaTheme="minorEastAsia" w:cstheme="minorEastAsia"/>
                <w:bCs/>
                <w:sz w:val="21"/>
                <w:szCs w:val="21"/>
              </w:rPr>
              <w:fldChar w:fldCharType="end"/>
            </w:r>
            <w:r>
              <w:rPr>
                <w:rFonts w:hint="eastAsia" w:asciiTheme="minorEastAsia" w:hAnsiTheme="minorEastAsia" w:eastAsiaTheme="minorEastAsia" w:cstheme="minorEastAsia"/>
                <w:sz w:val="21"/>
                <w:szCs w:val="21"/>
                <w:lang w:eastAsia="zh-CN"/>
              </w:rPr>
              <w:t>项目主要管理人员组成：根据参选人拟派本项目的主要管理人员（项目经理、项目副经理、机务专业工程师、安全员）配置的合理性（包括人员学历、职称、资格证、经验、资历等方面），满足招标文件技术要求的程度进行评审并在0-2分之间评分。</w:t>
            </w:r>
          </w:p>
          <w:p>
            <w:pPr>
              <w:spacing w:line="240" w:lineRule="atLeast"/>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③项目团队其他技术维护人员资质：根据参选人拟派本项目的其他技术骨干人员（包括机务专业、焊接专业等技术人员）的资质（职称、操作证、从业资格证、年龄、经验、资历等方面）满足招标文件技术要求的程度进行评审并在0-1分之间评分。</w:t>
            </w:r>
          </w:p>
          <w:p>
            <w:pPr>
              <w:spacing w:line="240" w:lineRule="atLeast"/>
              <w:rPr>
                <w:rFonts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
                <w:bCs/>
                <w:sz w:val="21"/>
                <w:szCs w:val="21"/>
                <w:lang w:eastAsia="zh-CN"/>
              </w:rPr>
              <w:t>注:参选人须附上以上人员的相关证明材料并加盖参选人单位公章。</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sz w:val="21"/>
                <w:szCs w:val="21"/>
              </w:rPr>
            </w:pPr>
            <w:r>
              <w:rPr>
                <w:rFonts w:hint="eastAsia"/>
                <w:sz w:val="21"/>
                <w:szCs w:val="21"/>
              </w:rPr>
              <w:t>维修中心建立</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15</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sz w:val="21"/>
                <w:szCs w:val="21"/>
                <w:lang w:eastAsia="zh-CN"/>
              </w:rPr>
            </w:pPr>
            <w:r>
              <w:rPr>
                <w:rFonts w:hint="eastAsia"/>
                <w:sz w:val="21"/>
                <w:szCs w:val="21"/>
                <w:lang w:eastAsia="zh-CN"/>
              </w:rPr>
              <w:t>①现场设有维修点；②维修中心设与现场距离对维修任务的响应时间</w:t>
            </w:r>
          </w:p>
        </w:tc>
      </w:tr>
      <w:tr>
        <w:tblPrEx>
          <w:tblCellMar>
            <w:top w:w="0" w:type="dxa"/>
            <w:left w:w="108" w:type="dxa"/>
            <w:bottom w:w="0" w:type="dxa"/>
            <w:right w:w="108" w:type="dxa"/>
          </w:tblCellMar>
        </w:tblPrEx>
        <w:trPr>
          <w:trHeight w:val="544"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textAlignment w:val="center"/>
              <w:rPr>
                <w:rFonts w:asciiTheme="minorEastAsia" w:hAnsiTheme="minorEastAsia" w:eastAsiaTheme="minorEastAsia" w:cstheme="minorEastAsia"/>
                <w:b/>
                <w:bCs/>
                <w:sz w:val="21"/>
                <w:szCs w:val="21"/>
                <w:lang w:eastAsia="zh-CN"/>
              </w:rPr>
            </w:pPr>
            <w:r>
              <w:rPr>
                <w:rFonts w:hint="eastAsia"/>
                <w:sz w:val="21"/>
                <w:szCs w:val="21"/>
              </w:rPr>
              <w:t>技术文件编制</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lang w:eastAsia="zh-CN"/>
              </w:rPr>
            </w:pPr>
            <w:r>
              <w:rPr>
                <w:rFonts w:hint="eastAsia"/>
                <w:color w:val="000000"/>
                <w:sz w:val="21"/>
                <w:szCs w:val="21"/>
                <w:lang w:eastAsia="zh-CN"/>
              </w:rPr>
              <w:t>5</w:t>
            </w:r>
          </w:p>
        </w:tc>
        <w:tc>
          <w:tcPr>
            <w:tcW w:w="6662" w:type="dxa"/>
            <w:tcBorders>
              <w:top w:val="single" w:color="auto" w:sz="4" w:space="0"/>
              <w:left w:val="nil"/>
              <w:bottom w:val="single" w:color="auto" w:sz="4" w:space="0"/>
              <w:right w:val="single" w:color="auto" w:sz="4" w:space="0"/>
            </w:tcBorders>
            <w:shd w:val="clear" w:color="auto" w:fill="auto"/>
            <w:vAlign w:val="center"/>
          </w:tcPr>
          <w:p>
            <w:pPr>
              <w:spacing w:line="240" w:lineRule="atLeast"/>
              <w:rPr>
                <w:rFonts w:asciiTheme="minorEastAsia" w:hAnsiTheme="minorEastAsia" w:eastAsiaTheme="minorEastAsia" w:cstheme="minorEastAsia"/>
                <w:bCs/>
                <w:sz w:val="21"/>
                <w:szCs w:val="21"/>
                <w:lang w:eastAsia="zh-CN"/>
              </w:rPr>
            </w:pPr>
            <w:r>
              <w:rPr>
                <w:rFonts w:hint="eastAsia"/>
                <w:sz w:val="21"/>
                <w:szCs w:val="21"/>
                <w:lang w:eastAsia="zh-CN"/>
              </w:rPr>
              <w:t>按招标文件要求编制的完整、规范、齐全。</w:t>
            </w:r>
          </w:p>
        </w:tc>
      </w:tr>
      <w:tr>
        <w:tblPrEx>
          <w:tblCellMar>
            <w:top w:w="0" w:type="dxa"/>
            <w:left w:w="108" w:type="dxa"/>
            <w:bottom w:w="0" w:type="dxa"/>
            <w:right w:w="108" w:type="dxa"/>
          </w:tblCellMar>
        </w:tblPrEx>
        <w:trPr>
          <w:trHeight w:val="978" w:hRule="atLeast"/>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2</w:t>
            </w:r>
          </w:p>
        </w:tc>
        <w:tc>
          <w:tcPr>
            <w:tcW w:w="851" w:type="dxa"/>
            <w:tcBorders>
              <w:top w:val="nil"/>
              <w:left w:val="nil"/>
              <w:bottom w:val="single" w:color="auto" w:sz="4" w:space="0"/>
              <w:right w:val="single" w:color="auto" w:sz="4" w:space="0"/>
            </w:tcBorders>
            <w:shd w:val="clear" w:color="auto" w:fill="auto"/>
            <w:vAlign w:val="center"/>
          </w:tcPr>
          <w:p>
            <w:pPr>
              <w:widowControl/>
              <w:autoSpaceDE/>
              <w:autoSpaceDN/>
              <w:rPr>
                <w:rFonts w:asciiTheme="majorEastAsia" w:hAnsiTheme="majorEastAsia" w:eastAsiaTheme="majorEastAsia"/>
                <w:b/>
                <w:color w:val="000000"/>
                <w:sz w:val="21"/>
                <w:szCs w:val="21"/>
                <w:lang w:eastAsia="zh-CN"/>
              </w:rPr>
            </w:pPr>
            <w:r>
              <w:rPr>
                <w:rFonts w:hint="eastAsia" w:asciiTheme="majorEastAsia" w:hAnsiTheme="majorEastAsia" w:eastAsiaTheme="majorEastAsia"/>
                <w:b/>
                <w:color w:val="000000"/>
                <w:sz w:val="21"/>
                <w:szCs w:val="21"/>
                <w:lang w:eastAsia="zh-CN"/>
              </w:rPr>
              <w:t>商务标</w:t>
            </w:r>
          </w:p>
        </w:tc>
        <w:tc>
          <w:tcPr>
            <w:tcW w:w="1559" w:type="dxa"/>
            <w:tcBorders>
              <w:top w:val="nil"/>
              <w:left w:val="nil"/>
              <w:bottom w:val="single" w:color="auto" w:sz="4" w:space="0"/>
              <w:right w:val="single" w:color="auto" w:sz="4" w:space="0"/>
            </w:tcBorders>
            <w:shd w:val="clear" w:color="auto" w:fill="auto"/>
            <w:vAlign w:val="center"/>
          </w:tcPr>
          <w:p>
            <w:pPr>
              <w:widowControl/>
              <w:textAlignment w:val="center"/>
              <w:rPr>
                <w:b/>
                <w:color w:val="000000"/>
                <w:sz w:val="21"/>
                <w:szCs w:val="21"/>
              </w:rPr>
            </w:pPr>
            <w:r>
              <w:rPr>
                <w:b/>
                <w:color w:val="000000"/>
                <w:sz w:val="21"/>
                <w:szCs w:val="21"/>
              </w:rPr>
              <w:t>报价</w:t>
            </w:r>
          </w:p>
        </w:tc>
        <w:tc>
          <w:tcPr>
            <w:tcW w:w="567" w:type="dxa"/>
            <w:tcBorders>
              <w:top w:val="nil"/>
              <w:left w:val="nil"/>
              <w:bottom w:val="single" w:color="auto" w:sz="4" w:space="0"/>
              <w:right w:val="single" w:color="auto" w:sz="4" w:space="0"/>
            </w:tcBorders>
            <w:shd w:val="clear" w:color="auto" w:fill="auto"/>
            <w:vAlign w:val="center"/>
          </w:tcPr>
          <w:p>
            <w:pPr>
              <w:widowControl/>
              <w:jc w:val="center"/>
              <w:textAlignment w:val="center"/>
              <w:rPr>
                <w:color w:val="000000"/>
                <w:sz w:val="21"/>
                <w:szCs w:val="21"/>
              </w:rPr>
            </w:pPr>
            <w:r>
              <w:rPr>
                <w:rFonts w:hint="eastAsia"/>
                <w:color w:val="000000"/>
                <w:sz w:val="21"/>
                <w:szCs w:val="21"/>
                <w:lang w:eastAsia="zh-CN"/>
              </w:rPr>
              <w:t>100</w:t>
            </w:r>
          </w:p>
        </w:tc>
        <w:tc>
          <w:tcPr>
            <w:tcW w:w="6662" w:type="dxa"/>
            <w:tcBorders>
              <w:top w:val="nil"/>
              <w:left w:val="nil"/>
              <w:bottom w:val="single" w:color="auto" w:sz="4" w:space="0"/>
              <w:right w:val="single" w:color="auto" w:sz="4" w:space="0"/>
            </w:tcBorders>
            <w:shd w:val="clear" w:color="auto" w:fill="auto"/>
            <w:vAlign w:val="center"/>
          </w:tcPr>
          <w:p>
            <w:pPr>
              <w:spacing w:line="240" w:lineRule="atLeast"/>
              <w:rPr>
                <w:sz w:val="21"/>
                <w:szCs w:val="21"/>
                <w:lang w:eastAsia="zh-CN"/>
              </w:rPr>
            </w:pPr>
            <w:r>
              <w:rPr>
                <w:rFonts w:hint="eastAsia"/>
                <w:sz w:val="21"/>
                <w:szCs w:val="21"/>
                <w:lang w:eastAsia="zh-CN"/>
              </w:rPr>
              <w:t>在甲方制定的《阀门维修基价》基础上，进行整体上/下浮动率的报价，整体</w:t>
            </w:r>
            <w:r>
              <w:rPr>
                <w:rFonts w:hint="eastAsia"/>
                <w:sz w:val="21"/>
                <w:szCs w:val="21"/>
                <w:highlight w:val="yellow"/>
                <w:lang w:eastAsia="zh-CN"/>
              </w:rPr>
              <w:t>上浮标记为+</w:t>
            </w:r>
            <w:r>
              <w:rPr>
                <w:rFonts w:hint="eastAsia"/>
                <w:sz w:val="21"/>
                <w:szCs w:val="21"/>
                <w:highlight w:val="yellow"/>
                <w:u w:val="single"/>
                <w:lang w:eastAsia="zh-CN"/>
              </w:rPr>
              <w:t>××</w:t>
            </w:r>
            <w:r>
              <w:rPr>
                <w:rFonts w:hint="eastAsia"/>
                <w:sz w:val="21"/>
                <w:szCs w:val="21"/>
                <w:highlight w:val="yellow"/>
                <w:lang w:eastAsia="zh-CN"/>
              </w:rPr>
              <w:t>%</w:t>
            </w:r>
            <w:r>
              <w:rPr>
                <w:rFonts w:hint="eastAsia"/>
                <w:sz w:val="21"/>
                <w:szCs w:val="21"/>
                <w:lang w:eastAsia="zh-CN"/>
              </w:rPr>
              <w:t>；整体</w:t>
            </w:r>
            <w:r>
              <w:rPr>
                <w:rFonts w:hint="eastAsia"/>
                <w:sz w:val="21"/>
                <w:szCs w:val="21"/>
                <w:highlight w:val="yellow"/>
                <w:lang w:eastAsia="zh-CN"/>
              </w:rPr>
              <w:t>下浮标记为：-</w:t>
            </w:r>
            <w:r>
              <w:rPr>
                <w:rFonts w:hint="eastAsia"/>
                <w:sz w:val="21"/>
                <w:szCs w:val="21"/>
                <w:highlight w:val="yellow"/>
                <w:u w:val="single"/>
                <w:lang w:eastAsia="zh-CN"/>
              </w:rPr>
              <w:t>××</w:t>
            </w:r>
            <w:r>
              <w:rPr>
                <w:rFonts w:hint="eastAsia"/>
                <w:sz w:val="21"/>
                <w:szCs w:val="21"/>
                <w:highlight w:val="yellow"/>
                <w:lang w:eastAsia="zh-CN"/>
              </w:rPr>
              <w:t>%</w:t>
            </w:r>
            <w:r>
              <w:rPr>
                <w:rFonts w:hint="eastAsia"/>
                <w:sz w:val="21"/>
                <w:szCs w:val="21"/>
                <w:lang w:eastAsia="zh-CN"/>
              </w:rPr>
              <w:t>；</w:t>
            </w:r>
          </w:p>
          <w:p>
            <w:pPr>
              <w:widowControl/>
              <w:spacing w:line="240" w:lineRule="atLeast"/>
              <w:textAlignment w:val="center"/>
              <w:rPr>
                <w:color w:val="000000"/>
                <w:sz w:val="21"/>
                <w:szCs w:val="21"/>
                <w:lang w:eastAsia="zh-CN"/>
              </w:rPr>
            </w:pPr>
            <w:r>
              <w:rPr>
                <w:rFonts w:hint="eastAsia"/>
                <w:sz w:val="21"/>
                <w:szCs w:val="21"/>
                <w:lang w:eastAsia="zh-CN"/>
              </w:rPr>
              <w:t>以《阀门维修基价》为基础分80分，每下浮1%的，加1分，以此类推，最高得分100分；每上浮1%的，减1分，以此类推，最低得分60分。</w:t>
            </w:r>
          </w:p>
        </w:tc>
      </w:tr>
    </w:tbl>
    <w:p>
      <w:pPr>
        <w:spacing w:before="15" w:line="360" w:lineRule="auto"/>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13"/>
        <w:spacing w:line="360" w:lineRule="auto"/>
        <w:ind w:firstLine="480" w:firstLineChars="200"/>
        <w:rPr>
          <w:lang w:eastAsia="zh-CN"/>
        </w:rPr>
      </w:pPr>
      <w:r>
        <w:rPr>
          <w:lang w:eastAsia="zh-CN"/>
        </w:rPr>
        <w:t>1.对比选文件提出的实质性要求和条件，参选文件未能在实质上响应的。</w:t>
      </w:r>
    </w:p>
    <w:p>
      <w:pPr>
        <w:pStyle w:val="13"/>
        <w:spacing w:line="360" w:lineRule="auto"/>
        <w:ind w:firstLine="480" w:firstLineChars="200"/>
        <w:rPr>
          <w:lang w:eastAsia="zh-CN"/>
        </w:rPr>
      </w:pPr>
      <w:r>
        <w:rPr>
          <w:lang w:eastAsia="zh-CN"/>
        </w:rPr>
        <w:t>2.参选文件存在重大偏差的。</w:t>
      </w:r>
    </w:p>
    <w:p>
      <w:pPr>
        <w:pStyle w:val="13"/>
        <w:spacing w:line="360" w:lineRule="auto"/>
        <w:ind w:firstLine="480" w:firstLineChars="200"/>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spacing w:line="360" w:lineRule="auto"/>
        <w:ind w:left="0" w:firstLine="480" w:firstLineChars="20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rPr>
          <w:lang w:eastAsia="zh-CN"/>
        </w:rPr>
      </w:pPr>
    </w:p>
    <w:p>
      <w:pPr>
        <w:pStyle w:val="3"/>
        <w:tabs>
          <w:tab w:val="left" w:pos="1632"/>
        </w:tabs>
        <w:spacing w:line="360" w:lineRule="auto"/>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rStyle w:val="31"/>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腾龙芳烃（漳州）有限公司”“翔鹭石化（漳州）有限公司”和“翔鹭码头投资管理（漳州）有限公司”作为合同执行主体，将于中选通知书发出之日起30日内与中选人完成合同签订事宜。</w:t>
      </w:r>
    </w:p>
    <w:p>
      <w:pPr>
        <w:pStyle w:val="2"/>
        <w:spacing w:line="360" w:lineRule="auto"/>
        <w:ind w:firstLine="437"/>
        <w:rPr>
          <w:sz w:val="24"/>
          <w:szCs w:val="24"/>
        </w:rPr>
      </w:pPr>
    </w:p>
    <w:p>
      <w:pPr>
        <w:pStyle w:val="3"/>
        <w:tabs>
          <w:tab w:val="left" w:pos="4344"/>
        </w:tabs>
        <w:spacing w:line="360" w:lineRule="auto"/>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13"/>
        <w:spacing w:before="26" w:line="360" w:lineRule="auto"/>
        <w:ind w:right="108" w:firstLine="480" w:firstLineChars="200"/>
        <w:jc w:val="both"/>
        <w:rPr>
          <w:lang w:eastAsia="zh-CN"/>
        </w:rPr>
      </w:pPr>
      <w:r>
        <w:rPr>
          <w:lang w:eastAsia="zh-CN"/>
        </w:rPr>
        <w:t>2.</w:t>
      </w:r>
      <w:r>
        <w:rPr>
          <w:spacing w:val="-2"/>
          <w:lang w:eastAsia="zh-CN"/>
        </w:rPr>
        <w:t>中选单位必须严格执行</w:t>
      </w:r>
      <w:r>
        <w:rPr>
          <w:rFonts w:hint="eastAsia"/>
          <w:u w:val="single"/>
          <w:lang w:eastAsia="zh-CN"/>
        </w:rPr>
        <w:t>全厂阀门维修年约</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60" w:lineRule="auto"/>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line="360" w:lineRule="auto"/>
        <w:ind w:left="567"/>
        <w:rPr>
          <w:lang w:eastAsia="zh-CN"/>
        </w:rPr>
      </w:pPr>
      <w:r>
        <w:rPr>
          <w:lang w:eastAsia="zh-CN"/>
        </w:rPr>
        <w:t>2.比选人郑重承诺：参选人所提交的参选文件及相关资料不向第三方泄露。</w:t>
      </w:r>
    </w:p>
    <w:p>
      <w:pPr>
        <w:pStyle w:val="13"/>
        <w:spacing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spacing w:line="320" w:lineRule="exact"/>
        <w:jc w:val="center"/>
        <w:rPr>
          <w:rFonts w:ascii="Arial" w:hAnsi="Arial" w:cs="Arial"/>
          <w:b/>
          <w:sz w:val="32"/>
          <w:szCs w:val="32"/>
          <w:lang w:eastAsia="zh-CN"/>
        </w:rPr>
      </w:pPr>
      <w:r>
        <w:rPr>
          <w:rFonts w:hint="eastAsia" w:ascii="Arial" w:hAnsi="Arial" w:cs="Arial"/>
          <w:b/>
          <w:sz w:val="32"/>
          <w:szCs w:val="32"/>
          <w:lang w:eastAsia="zh-CN"/>
        </w:rPr>
        <w:t>腾龙芳烃（漳州）有限公司</w:t>
      </w:r>
    </w:p>
    <w:p>
      <w:pPr>
        <w:pStyle w:val="2"/>
        <w:spacing w:line="320" w:lineRule="exact"/>
        <w:jc w:val="center"/>
        <w:rPr>
          <w:rFonts w:ascii="Arial" w:hAnsi="Arial" w:cs="Arial"/>
          <w:b/>
          <w:sz w:val="32"/>
          <w:szCs w:val="32"/>
        </w:rPr>
      </w:pPr>
      <w:r>
        <w:rPr>
          <w:rFonts w:hint="eastAsia" w:ascii="Arial" w:hAnsi="Arial" w:cs="Arial"/>
          <w:b/>
          <w:sz w:val="32"/>
          <w:szCs w:val="32"/>
        </w:rPr>
        <w:t>翔鹭石化（漳州）有限公司</w:t>
      </w:r>
    </w:p>
    <w:p>
      <w:pPr>
        <w:pStyle w:val="2"/>
        <w:spacing w:line="320" w:lineRule="exact"/>
        <w:jc w:val="center"/>
        <w:rPr>
          <w:rFonts w:ascii="Arial" w:hAnsi="Arial" w:cs="Arial"/>
          <w:b/>
          <w:sz w:val="32"/>
          <w:szCs w:val="32"/>
        </w:rPr>
      </w:pPr>
      <w:r>
        <w:rPr>
          <w:rFonts w:hint="eastAsia" w:ascii="Arial" w:hAnsi="Arial" w:cs="Arial"/>
          <w:b/>
          <w:sz w:val="32"/>
          <w:szCs w:val="32"/>
        </w:rPr>
        <w:t>翔鹭码头投资管理（漳州）有限公司</w:t>
      </w:r>
    </w:p>
    <w:p>
      <w:pPr>
        <w:spacing w:line="320" w:lineRule="exact"/>
        <w:jc w:val="center"/>
        <w:rPr>
          <w:rFonts w:ascii="Arial" w:hAnsi="Arial" w:cs="Arial"/>
          <w:b/>
          <w:sz w:val="32"/>
          <w:szCs w:val="32"/>
          <w:lang w:eastAsia="zh-CN"/>
        </w:rPr>
      </w:pPr>
      <w:r>
        <w:rPr>
          <w:rFonts w:hint="eastAsia" w:ascii="Arial" w:hAnsi="Arial" w:cs="Arial"/>
          <w:b/>
          <w:sz w:val="32"/>
          <w:szCs w:val="32"/>
          <w:lang w:eastAsia="zh-CN"/>
        </w:rPr>
        <w:t>阀门维修项目年约</w:t>
      </w:r>
      <w:r>
        <w:rPr>
          <w:rFonts w:ascii="Arial" w:hAnsi="Arial" w:cs="Arial"/>
          <w:b/>
          <w:sz w:val="32"/>
          <w:szCs w:val="32"/>
          <w:lang w:eastAsia="zh-CN"/>
        </w:rPr>
        <w:t>合同</w:t>
      </w:r>
    </w:p>
    <w:p>
      <w:pPr>
        <w:spacing w:line="360" w:lineRule="auto"/>
        <w:jc w:val="center"/>
        <w:rPr>
          <w:rFonts w:cs="Arial"/>
          <w:sz w:val="24"/>
          <w:lang w:eastAsia="zh-CN"/>
        </w:rPr>
      </w:pPr>
      <w:r>
        <w:rPr>
          <w:rFonts w:hint="eastAsia" w:cs="Arial"/>
          <w:sz w:val="24"/>
          <w:lang w:eastAsia="zh-CN"/>
        </w:rPr>
        <w:t xml:space="preserve">               合同编号：</w:t>
      </w:r>
      <w:r>
        <w:rPr>
          <w:rFonts w:cs="Arial"/>
          <w:sz w:val="24"/>
          <w:lang w:eastAsia="zh-CN"/>
        </w:rPr>
        <w:t xml:space="preserve"> </w:t>
      </w:r>
    </w:p>
    <w:p>
      <w:pPr>
        <w:spacing w:line="360" w:lineRule="auto"/>
        <w:jc w:val="center"/>
        <w:rPr>
          <w:rFonts w:cs="Arial"/>
          <w:sz w:val="24"/>
          <w:lang w:eastAsia="zh-CN"/>
        </w:rPr>
      </w:pPr>
      <w:r>
        <w:rPr>
          <w:rFonts w:hint="eastAsia" w:cs="Arial"/>
          <w:sz w:val="24"/>
          <w:lang w:eastAsia="zh-CN"/>
        </w:rPr>
        <w:t xml:space="preserve">                                 签订日期：    年    月    日 </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发包人(甲方)：腾龙芳烃（漳州）有限公司</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 xml:space="preserve">              翔鹭石化（漳州）有限公司</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 xml:space="preserve">              翔鹭码头投资管理（漳州）有限公司</w:t>
      </w:r>
    </w:p>
    <w:p>
      <w:pPr>
        <w:pStyle w:val="25"/>
        <w:spacing w:before="0" w:beforeAutospacing="0" w:after="0" w:afterAutospacing="0" w:line="360" w:lineRule="auto"/>
        <w:rPr>
          <w:rFonts w:asciiTheme="majorEastAsia" w:hAnsiTheme="majorEastAsia" w:eastAsiaTheme="majorEastAsia"/>
          <w:color w:val="3C3C3C"/>
        </w:rPr>
      </w:pPr>
      <w:r>
        <w:rPr>
          <w:rFonts w:hint="eastAsia" w:asciiTheme="majorEastAsia" w:hAnsiTheme="majorEastAsia" w:eastAsiaTheme="majorEastAsia"/>
          <w:color w:val="3C3C3C"/>
        </w:rPr>
        <w:t>承包人(乙方)：</w:t>
      </w:r>
      <w:r>
        <w:rPr>
          <w:rFonts w:asciiTheme="majorEastAsia" w:hAnsiTheme="majorEastAsia" w:eastAsiaTheme="majorEastAsia"/>
          <w:color w:val="3C3C3C"/>
        </w:rPr>
        <w:t xml:space="preserve"> </w:t>
      </w:r>
    </w:p>
    <w:p>
      <w:pPr>
        <w:spacing w:line="360" w:lineRule="auto"/>
        <w:ind w:firstLine="480" w:firstLineChars="200"/>
        <w:rPr>
          <w:sz w:val="24"/>
          <w:u w:val="single"/>
          <w:lang w:eastAsia="zh-CN"/>
        </w:rPr>
      </w:pPr>
      <w:r>
        <w:rPr>
          <w:rFonts w:hint="eastAsia" w:asciiTheme="majorEastAsia" w:hAnsiTheme="majorEastAsia" w:eastAsiaTheme="majorEastAsia"/>
          <w:color w:val="3C3C3C"/>
          <w:sz w:val="24"/>
          <w:szCs w:val="24"/>
          <w:lang w:eastAsia="zh-CN"/>
        </w:rPr>
        <w:t>根据《中华人民共和国民典法》规定，及其他有关法律、行政法规，遵循平等、自愿、公平和诚实信用的原则，结合本项目具体情况，针对阀门维修项目协商一致，订立本合同</w:t>
      </w:r>
      <w:r>
        <w:rPr>
          <w:rFonts w:hint="eastAsia"/>
          <w:sz w:val="24"/>
          <w:lang w:eastAsia="zh-CN"/>
        </w:rPr>
        <w:t>，共同遵照执行。</w:t>
      </w:r>
    </w:p>
    <w:p>
      <w:pPr>
        <w:spacing w:line="360" w:lineRule="auto"/>
        <w:rPr>
          <w:b/>
          <w:sz w:val="24"/>
          <w:szCs w:val="24"/>
          <w:lang w:eastAsia="zh-CN"/>
        </w:rPr>
      </w:pPr>
      <w:r>
        <w:rPr>
          <w:rFonts w:hint="eastAsia"/>
          <w:b/>
          <w:sz w:val="24"/>
          <w:szCs w:val="24"/>
          <w:lang w:eastAsia="zh-CN"/>
        </w:rPr>
        <w:t>第一条 一般条款</w:t>
      </w:r>
    </w:p>
    <w:p>
      <w:pPr>
        <w:spacing w:line="360" w:lineRule="auto"/>
        <w:ind w:firstLine="240" w:firstLineChars="100"/>
        <w:rPr>
          <w:sz w:val="24"/>
          <w:lang w:eastAsia="zh-CN"/>
        </w:rPr>
      </w:pPr>
      <w:r>
        <w:rPr>
          <w:rFonts w:hint="eastAsia"/>
          <w:sz w:val="24"/>
          <w:lang w:eastAsia="zh-CN"/>
        </w:rPr>
        <w:t>1、工程概况</w:t>
      </w:r>
    </w:p>
    <w:p>
      <w:pPr>
        <w:spacing w:line="360" w:lineRule="auto"/>
        <w:ind w:firstLine="240" w:firstLineChars="100"/>
        <w:rPr>
          <w:sz w:val="24"/>
          <w:u w:val="single"/>
          <w:lang w:eastAsia="zh-CN"/>
        </w:rPr>
      </w:pPr>
      <w:r>
        <w:rPr>
          <w:rFonts w:hint="eastAsia"/>
          <w:sz w:val="24"/>
          <w:lang w:eastAsia="zh-CN"/>
        </w:rPr>
        <w:t>1.1 工程名称：</w:t>
      </w:r>
      <w:r>
        <w:rPr>
          <w:rFonts w:hint="eastAsia"/>
          <w:sz w:val="24"/>
          <w:u w:val="single"/>
          <w:lang w:eastAsia="zh-CN"/>
        </w:rPr>
        <w:t xml:space="preserve">阀门维修 </w:t>
      </w:r>
    </w:p>
    <w:p>
      <w:pPr>
        <w:spacing w:line="360" w:lineRule="auto"/>
        <w:ind w:firstLine="240" w:firstLineChars="100"/>
        <w:rPr>
          <w:sz w:val="24"/>
          <w:u w:val="single"/>
          <w:lang w:eastAsia="zh-CN"/>
        </w:rPr>
      </w:pPr>
      <w:r>
        <w:rPr>
          <w:rFonts w:hint="eastAsia"/>
          <w:sz w:val="24"/>
          <w:lang w:eastAsia="zh-CN"/>
        </w:rPr>
        <w:t>1.2 工程地点：</w:t>
      </w:r>
      <w:r>
        <w:rPr>
          <w:rFonts w:hint="eastAsia"/>
          <w:sz w:val="24"/>
          <w:u w:val="single"/>
          <w:lang w:eastAsia="zh-CN"/>
        </w:rPr>
        <w:t>甲方公司厂区指定地点</w:t>
      </w:r>
    </w:p>
    <w:p>
      <w:pPr>
        <w:pStyle w:val="2"/>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  1.3 工程内容：详见合同附件“技术协议书”</w:t>
      </w:r>
    </w:p>
    <w:p>
      <w:pPr>
        <w:tabs>
          <w:tab w:val="left" w:pos="7241"/>
        </w:tabs>
        <w:spacing w:line="360" w:lineRule="auto"/>
        <w:ind w:firstLine="240" w:firstLineChars="100"/>
        <w:rPr>
          <w:sz w:val="24"/>
          <w:szCs w:val="24"/>
          <w:u w:val="single"/>
          <w:lang w:eastAsia="zh-CN"/>
        </w:rPr>
      </w:pPr>
      <w:r>
        <w:rPr>
          <w:rFonts w:hint="eastAsia"/>
          <w:sz w:val="24"/>
          <w:lang w:eastAsia="zh-CN"/>
        </w:rPr>
        <w:t>1.4 合同期限：2021年6月1日至2023年5月31日，合同到期后，双方同意在原合同基础上继续执行的，甲方提前20个工作日通知乙方并得到乙方承诺，本合同可继续执行至新合同签订为止。</w:t>
      </w:r>
    </w:p>
    <w:p>
      <w:pPr>
        <w:spacing w:line="360" w:lineRule="auto"/>
        <w:ind w:firstLine="240" w:firstLineChars="100"/>
        <w:rPr>
          <w:sz w:val="24"/>
          <w:lang w:eastAsia="zh-CN"/>
        </w:rPr>
      </w:pPr>
      <w:r>
        <w:rPr>
          <w:rFonts w:hint="eastAsia"/>
          <w:sz w:val="24"/>
          <w:lang w:eastAsia="zh-CN"/>
        </w:rPr>
        <w:t>2、主要标准、规程及规范</w:t>
      </w:r>
    </w:p>
    <w:p>
      <w:pPr>
        <w:spacing w:line="360" w:lineRule="auto"/>
        <w:ind w:firstLine="240" w:firstLineChars="100"/>
        <w:rPr>
          <w:sz w:val="24"/>
          <w:szCs w:val="24"/>
          <w:lang w:eastAsia="zh-CN"/>
        </w:rPr>
      </w:pPr>
      <w:r>
        <w:rPr>
          <w:rFonts w:hint="eastAsia"/>
          <w:sz w:val="24"/>
          <w:szCs w:val="24"/>
          <w:lang w:eastAsia="zh-CN"/>
        </w:rPr>
        <w:t>符合现行国家、地方及行业相关设计、施工规范要求及甲方要求，并通过有关部门验收合格，详见技术协议书。</w:t>
      </w:r>
    </w:p>
    <w:p>
      <w:pPr>
        <w:spacing w:line="360" w:lineRule="auto"/>
        <w:ind w:firstLine="240" w:firstLineChars="100"/>
        <w:rPr>
          <w:sz w:val="24"/>
          <w:lang w:eastAsia="zh-CN"/>
        </w:rPr>
      </w:pPr>
      <w:r>
        <w:rPr>
          <w:rFonts w:hint="eastAsia"/>
          <w:sz w:val="24"/>
          <w:lang w:eastAsia="zh-CN"/>
        </w:rPr>
        <w:t>3、资料</w:t>
      </w:r>
    </w:p>
    <w:p>
      <w:pPr>
        <w:spacing w:line="360" w:lineRule="auto"/>
        <w:ind w:left="731" w:leftChars="114" w:hanging="480" w:hangingChars="200"/>
        <w:rPr>
          <w:sz w:val="24"/>
          <w:lang w:eastAsia="zh-CN"/>
        </w:rPr>
      </w:pPr>
      <w:r>
        <w:rPr>
          <w:rFonts w:hint="eastAsia"/>
          <w:sz w:val="24"/>
          <w:lang w:eastAsia="zh-CN"/>
        </w:rPr>
        <w:t>3.1 维修工作开工前甲方向乙方提供资料一份，並根据现场实际情况进行技术交底。</w:t>
      </w:r>
    </w:p>
    <w:p>
      <w:pPr>
        <w:spacing w:line="360" w:lineRule="auto"/>
        <w:ind w:left="611" w:leftChars="114" w:hanging="360" w:hangingChars="150"/>
        <w:rPr>
          <w:sz w:val="24"/>
          <w:lang w:eastAsia="zh-CN"/>
        </w:rPr>
      </w:pPr>
      <w:r>
        <w:rPr>
          <w:rFonts w:hint="eastAsia"/>
          <w:sz w:val="24"/>
          <w:lang w:eastAsia="zh-CN"/>
        </w:rPr>
        <w:t>3.2 乙方未经甲方同意不得将本工程资料转给第三方，维修工作竣工验收之日起十天内将资料退还给甲方。</w:t>
      </w:r>
    </w:p>
    <w:p>
      <w:pPr>
        <w:spacing w:line="360" w:lineRule="auto"/>
        <w:rPr>
          <w:b/>
          <w:sz w:val="24"/>
          <w:szCs w:val="24"/>
          <w:lang w:eastAsia="zh-CN"/>
        </w:rPr>
      </w:pPr>
      <w:r>
        <w:rPr>
          <w:rFonts w:hint="eastAsia"/>
          <w:b/>
          <w:sz w:val="24"/>
          <w:szCs w:val="24"/>
          <w:lang w:eastAsia="zh-CN"/>
        </w:rPr>
        <w:t>第二条   承包方式及结算办法：</w:t>
      </w:r>
    </w:p>
    <w:p>
      <w:pPr>
        <w:spacing w:line="360" w:lineRule="auto"/>
        <w:ind w:left="1" w:firstLine="480" w:firstLineChars="200"/>
        <w:rPr>
          <w:sz w:val="24"/>
          <w:lang w:eastAsia="zh-CN"/>
        </w:rPr>
      </w:pPr>
      <w:r>
        <w:rPr>
          <w:rFonts w:hint="eastAsia"/>
          <w:sz w:val="24"/>
          <w:lang w:eastAsia="zh-CN"/>
        </w:rPr>
        <w:t>本合同乙方采用承包项目范围内包工、包质量、包工期、包安全文明施工、包维修风险和包运输的承包方式。</w:t>
      </w:r>
      <w:r>
        <w:rPr>
          <w:rFonts w:hint="eastAsia"/>
          <w:bCs/>
          <w:sz w:val="24"/>
          <w:szCs w:val="24"/>
          <w:lang w:eastAsia="zh-CN"/>
        </w:rPr>
        <w:t>采用固定单价，据实结算方式执行。</w:t>
      </w:r>
    </w:p>
    <w:p>
      <w:pPr>
        <w:spacing w:line="360" w:lineRule="auto"/>
        <w:rPr>
          <w:b/>
          <w:sz w:val="24"/>
          <w:szCs w:val="24"/>
          <w:lang w:eastAsia="zh-CN"/>
        </w:rPr>
      </w:pPr>
      <w:r>
        <w:rPr>
          <w:rFonts w:hint="eastAsia"/>
          <w:b/>
          <w:sz w:val="24"/>
          <w:szCs w:val="24"/>
          <w:lang w:eastAsia="zh-CN"/>
        </w:rPr>
        <w:t>第三条   合同价款及支付</w:t>
      </w:r>
    </w:p>
    <w:p>
      <w:pPr>
        <w:spacing w:line="360" w:lineRule="auto"/>
        <w:ind w:firstLine="240" w:firstLineChars="100"/>
        <w:rPr>
          <w:sz w:val="24"/>
          <w:lang w:eastAsia="zh-CN"/>
        </w:rPr>
      </w:pPr>
      <w:r>
        <w:rPr>
          <w:rFonts w:hint="eastAsia"/>
          <w:sz w:val="24"/>
          <w:lang w:eastAsia="zh-CN"/>
        </w:rPr>
        <w:t>1、合同价款</w:t>
      </w:r>
    </w:p>
    <w:p>
      <w:pPr>
        <w:spacing w:line="360" w:lineRule="auto"/>
        <w:ind w:firstLine="360" w:firstLineChars="150"/>
        <w:rPr>
          <w:rFonts w:asciiTheme="majorEastAsia" w:hAnsiTheme="majorEastAsia" w:eastAsiaTheme="majorEastAsia"/>
          <w:color w:val="3C3C3C"/>
          <w:sz w:val="24"/>
          <w:szCs w:val="24"/>
          <w:lang w:eastAsia="zh-CN"/>
        </w:rPr>
      </w:pPr>
      <w:r>
        <w:rPr>
          <w:rFonts w:hint="eastAsia"/>
          <w:sz w:val="24"/>
          <w:szCs w:val="24"/>
          <w:lang w:eastAsia="zh-CN"/>
        </w:rPr>
        <w:t xml:space="preserve">1.1 </w:t>
      </w:r>
      <w:r>
        <w:rPr>
          <w:rFonts w:hint="eastAsia" w:asciiTheme="majorEastAsia" w:hAnsiTheme="majorEastAsia" w:eastAsiaTheme="majorEastAsia"/>
          <w:color w:val="3C3C3C"/>
          <w:sz w:val="24"/>
          <w:szCs w:val="24"/>
          <w:lang w:eastAsia="zh-CN"/>
        </w:rPr>
        <w:t>本合同价款按以下方式执行：</w:t>
      </w:r>
    </w:p>
    <w:p>
      <w:pPr>
        <w:pStyle w:val="2"/>
        <w:spacing w:line="360" w:lineRule="auto"/>
        <w:rPr>
          <w:rFonts w:hAnsi="宋体" w:cs="Arial"/>
          <w:sz w:val="24"/>
          <w:szCs w:val="24"/>
        </w:rPr>
      </w:pPr>
      <w:r>
        <w:rPr>
          <w:rFonts w:hint="eastAsia"/>
          <w:sz w:val="24"/>
          <w:szCs w:val="24"/>
        </w:rPr>
        <w:t xml:space="preserve">   1.1.1 可调价：本项目采用附件5</w:t>
      </w:r>
      <w:r>
        <w:rPr>
          <w:rFonts w:hint="eastAsia" w:hAnsi="宋体" w:cs="Arial"/>
          <w:sz w:val="24"/>
          <w:szCs w:val="24"/>
        </w:rPr>
        <w:t>《阀门维修基价清单》下（上）浮率计价，乙方填报的下（上）浮率为：</w:t>
      </w:r>
      <w:r>
        <w:rPr>
          <w:rFonts w:hint="eastAsia" w:hAnsi="宋体" w:cs="Arial"/>
          <w:sz w:val="24"/>
          <w:szCs w:val="24"/>
          <w:u w:val="single"/>
        </w:rPr>
        <w:t xml:space="preserve">    </w:t>
      </w:r>
      <w:r>
        <w:rPr>
          <w:rFonts w:hint="eastAsia" w:hAnsi="宋体" w:cs="Arial"/>
          <w:sz w:val="24"/>
          <w:szCs w:val="24"/>
        </w:rPr>
        <w:t>%；</w:t>
      </w:r>
    </w:p>
    <w:p>
      <w:pPr>
        <w:pStyle w:val="2"/>
        <w:spacing w:line="360" w:lineRule="auto"/>
        <w:rPr>
          <w:rFonts w:hAnsi="宋体" w:cs="宋体"/>
          <w:sz w:val="24"/>
          <w:szCs w:val="24"/>
        </w:rPr>
      </w:pPr>
      <w:r>
        <w:rPr>
          <w:rFonts w:hint="eastAsia" w:hAnsi="宋体" w:cs="Arial"/>
          <w:sz w:val="24"/>
          <w:szCs w:val="24"/>
        </w:rPr>
        <w:t xml:space="preserve">   1.1.2</w:t>
      </w:r>
      <w:r>
        <w:rPr>
          <w:rFonts w:hAnsi="宋体" w:cs="宋体"/>
          <w:snapToGrid w:val="0"/>
          <w:sz w:val="24"/>
          <w:szCs w:val="24"/>
        </w:rPr>
        <w:t>合同价款（竣工结算价）：</w:t>
      </w:r>
      <w:r>
        <w:rPr>
          <w:rFonts w:hint="eastAsia" w:hAnsi="宋体" w:cs="宋体"/>
          <w:sz w:val="24"/>
          <w:szCs w:val="24"/>
          <w:u w:val="single"/>
        </w:rPr>
        <w:t>指乙方按合同约定完成了包括缺陷责任期内的全部承包工作后，甲方应付给乙方的金额，包括在履行合同过程中按合同约定进行的变更和调整。中标后，除甲方要求变更以及招标文件另有规定外，乙方在维修准备及维修直至验收合格所发生的一切费用均由乙方承担；</w:t>
      </w:r>
    </w:p>
    <w:p>
      <w:pPr>
        <w:pStyle w:val="2"/>
        <w:spacing w:line="360" w:lineRule="auto"/>
        <w:rPr>
          <w:sz w:val="24"/>
          <w:szCs w:val="24"/>
        </w:rPr>
      </w:pPr>
      <w:r>
        <w:rPr>
          <w:rFonts w:hint="eastAsia" w:hAnsi="宋体" w:cs="宋体"/>
          <w:sz w:val="24"/>
          <w:szCs w:val="24"/>
        </w:rPr>
        <w:t xml:space="preserve">   1.1.3 </w:t>
      </w:r>
      <w:r>
        <w:rPr>
          <w:rFonts w:hint="eastAsia" w:hAnsi="宋体" w:cs="宋体"/>
          <w:snapToGrid w:val="0"/>
          <w:sz w:val="24"/>
          <w:szCs w:val="24"/>
        </w:rPr>
        <w:t>合同价款最终以甲方审定的工程结算为准。甲方对乙方的维修结算，按审核后（扣除甲供材料、设备）的结算额作为实际维修造价，不做任何优惠。</w:t>
      </w:r>
    </w:p>
    <w:p>
      <w:pPr>
        <w:spacing w:line="360" w:lineRule="auto"/>
        <w:ind w:firstLine="360" w:firstLineChars="150"/>
        <w:rPr>
          <w:sz w:val="24"/>
          <w:lang w:eastAsia="zh-CN"/>
        </w:rPr>
      </w:pPr>
      <w:r>
        <w:rPr>
          <w:rFonts w:hint="eastAsia"/>
          <w:sz w:val="24"/>
          <w:lang w:eastAsia="zh-CN"/>
        </w:rPr>
        <w:t>1.2 乙方开具</w:t>
      </w:r>
      <w:r>
        <w:rPr>
          <w:rFonts w:hint="eastAsia"/>
          <w:sz w:val="24"/>
          <w:u w:val="single"/>
          <w:lang w:eastAsia="zh-CN"/>
        </w:rPr>
        <w:t xml:space="preserve">   </w:t>
      </w:r>
      <w:r>
        <w:rPr>
          <w:sz w:val="24"/>
          <w:lang w:eastAsia="zh-CN"/>
        </w:rPr>
        <w:t>%</w:t>
      </w:r>
      <w:r>
        <w:rPr>
          <w:rFonts w:hint="eastAsia"/>
          <w:sz w:val="24"/>
          <w:lang w:eastAsia="zh-CN"/>
        </w:rPr>
        <w:t>增值税专用发票，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Pr>
          <w:rFonts w:hint="eastAsia"/>
          <w:color w:val="000000"/>
          <w:sz w:val="24"/>
          <w:lang w:eastAsia="zh-CN"/>
        </w:rPr>
        <w:t>。</w:t>
      </w:r>
      <w:r>
        <w:rPr>
          <w:rFonts w:hint="eastAsia"/>
          <w:sz w:val="24"/>
          <w:lang w:eastAsia="zh-CN"/>
        </w:rPr>
        <w:t>除非双方另有书面约定，甲方不再承担其他费用。</w:t>
      </w:r>
    </w:p>
    <w:p>
      <w:pPr>
        <w:spacing w:line="360" w:lineRule="auto"/>
        <w:ind w:firstLine="360" w:firstLineChars="150"/>
        <w:rPr>
          <w:sz w:val="24"/>
          <w:lang w:eastAsia="zh-CN"/>
        </w:rPr>
      </w:pPr>
      <w:r>
        <w:rPr>
          <w:rFonts w:hint="eastAsia"/>
          <w:sz w:val="24"/>
          <w:lang w:eastAsia="zh-CN"/>
        </w:rPr>
        <w:t>2、付款方式</w:t>
      </w:r>
    </w:p>
    <w:p>
      <w:pPr>
        <w:spacing w:line="460" w:lineRule="exact"/>
        <w:ind w:firstLine="360" w:firstLineChars="150"/>
        <w:rPr>
          <w:sz w:val="24"/>
          <w:szCs w:val="24"/>
          <w:lang w:eastAsia="zh-CN"/>
        </w:rPr>
      </w:pPr>
      <w:r>
        <w:rPr>
          <w:rFonts w:hint="eastAsia"/>
          <w:sz w:val="24"/>
          <w:lang w:eastAsia="zh-CN"/>
        </w:rPr>
        <w:t xml:space="preserve">2.1 </w:t>
      </w:r>
      <w:r>
        <w:rPr>
          <w:rFonts w:hint="eastAsia"/>
          <w:snapToGrid w:val="0"/>
          <w:sz w:val="24"/>
          <w:szCs w:val="24"/>
          <w:lang w:eastAsia="zh-CN"/>
        </w:rPr>
        <w:t>工程款按月结算支付：由乙方开具增值税发票（为</w:t>
      </w:r>
      <w:r>
        <w:rPr>
          <w:rFonts w:hint="eastAsia"/>
          <w:b/>
          <w:snapToGrid w:val="0"/>
          <w:sz w:val="24"/>
          <w:szCs w:val="24"/>
          <w:u w:val="single"/>
          <w:lang w:eastAsia="zh-CN"/>
        </w:rPr>
        <w:t xml:space="preserve">  </w:t>
      </w:r>
      <w:r>
        <w:rPr>
          <w:rFonts w:hint="eastAsia"/>
          <w:b/>
          <w:snapToGrid w:val="0"/>
          <w:sz w:val="24"/>
          <w:szCs w:val="24"/>
          <w:lang w:eastAsia="zh-CN"/>
        </w:rPr>
        <w:t>%</w:t>
      </w:r>
      <w:r>
        <w:rPr>
          <w:rFonts w:hint="eastAsia"/>
          <w:snapToGrid w:val="0"/>
          <w:sz w:val="24"/>
          <w:szCs w:val="24"/>
          <w:lang w:eastAsia="zh-CN"/>
        </w:rPr>
        <w:t>增值税专用发票），按甲方结算程序办理，并支付至当月结算金额的90%。维修工作量必须经甲方确认方可结算</w:t>
      </w:r>
      <w:r>
        <w:rPr>
          <w:rFonts w:hint="eastAsia"/>
          <w:sz w:val="24"/>
          <w:szCs w:val="24"/>
          <w:lang w:eastAsia="zh-CN"/>
        </w:rPr>
        <w:t>。</w:t>
      </w:r>
    </w:p>
    <w:p>
      <w:pPr>
        <w:spacing w:line="360" w:lineRule="auto"/>
        <w:ind w:firstLine="360" w:firstLineChars="150"/>
        <w:rPr>
          <w:spacing w:val="20"/>
          <w:sz w:val="24"/>
          <w:lang w:eastAsia="zh-CN"/>
        </w:rPr>
      </w:pPr>
      <w:r>
        <w:rPr>
          <w:rFonts w:hint="eastAsia"/>
          <w:sz w:val="24"/>
          <w:szCs w:val="24"/>
          <w:lang w:eastAsia="zh-CN"/>
        </w:rPr>
        <w:t>质量保证金：</w:t>
      </w:r>
      <w:r>
        <w:rPr>
          <w:rFonts w:hint="eastAsia"/>
          <w:sz w:val="24"/>
          <w:szCs w:val="24"/>
          <w:u w:val="single"/>
          <w:lang w:eastAsia="zh-CN"/>
        </w:rPr>
        <w:t>质量保证金为维修项目合同结算价款的10%；保修金不计利息。质保期12个月或交付之日起18个月（执行两者先到时间）， 乙方向甲方申请到期应返还乙方的质量保证金，甲方会同乙方按照合同约定的内容核实乙方是否完成缺陷责任。如无异议，甲方应当在核实后将应返还的质量保证金无息返还乙方。 乙方没有完成缺陷责任的，甲方有权扣留全部质量保证金，并有权要求延长缺陷责任期，直至完成剩余工作为止</w:t>
      </w:r>
      <w:r>
        <w:rPr>
          <w:rFonts w:hint="eastAsia"/>
          <w:sz w:val="24"/>
          <w:szCs w:val="24"/>
          <w:lang w:eastAsia="zh-CN"/>
        </w:rPr>
        <w:t>。</w:t>
      </w:r>
    </w:p>
    <w:p>
      <w:pPr>
        <w:pStyle w:val="25"/>
        <w:spacing w:before="0" w:beforeAutospacing="0" w:after="0" w:afterAutospacing="0" w:line="360" w:lineRule="auto"/>
        <w:ind w:firstLine="360" w:firstLineChars="150"/>
        <w:rPr>
          <w:rFonts w:asciiTheme="minorEastAsia" w:hAnsiTheme="minorEastAsia" w:eastAsiaTheme="minorEastAsia"/>
        </w:rPr>
      </w:pPr>
      <w:r>
        <w:rPr>
          <w:rFonts w:hint="eastAsia"/>
        </w:rPr>
        <w:t>2.3 所有支付的款项均以人民币支付, 付款方式为电汇或银行转账。</w:t>
      </w:r>
      <w:r>
        <w:rPr>
          <w:rFonts w:hint="eastAsia" w:asciiTheme="minorEastAsia" w:hAnsiTheme="minorEastAsia" w:eastAsiaTheme="minorEastAsia"/>
        </w:rPr>
        <w:t>乙方应在甲方付款期限届满</w:t>
      </w:r>
      <w:r>
        <w:rPr>
          <w:rFonts w:hint="eastAsia" w:asciiTheme="minorEastAsia" w:hAnsiTheme="minorEastAsia" w:eastAsiaTheme="minorEastAsia"/>
          <w:u w:val="single"/>
        </w:rPr>
        <w:t xml:space="preserve"> 15</w:t>
      </w:r>
      <w:r>
        <w:rPr>
          <w:rFonts w:asciiTheme="minorEastAsia" w:hAnsiTheme="minorEastAsia" w:eastAsiaTheme="minorEastAsia"/>
          <w:u w:val="single"/>
        </w:rPr>
        <w:t xml:space="preserve"> </w:t>
      </w:r>
      <w:r>
        <w:rPr>
          <w:rFonts w:hint="eastAsia" w:asciiTheme="minorEastAsia" w:hAnsiTheme="minorEastAsia" w:eastAsiaTheme="minorEastAsia"/>
        </w:rPr>
        <w:t>日前提供相应的增值税专用发票，否则甲方有权顺延付款。上述技术服务及咨询报酬直接支付至乙方指定的下列账号：</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户名：</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开户行： </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1080"/>
        </w:tabs>
        <w:spacing w:line="360" w:lineRule="auto"/>
        <w:ind w:left="982" w:leftChars="228" w:hanging="480" w:hanging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账号：</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 xml:space="preserve">                   </w:t>
      </w:r>
      <w:r>
        <w:rPr>
          <w:rFonts w:asciiTheme="majorEastAsia" w:hAnsiTheme="majorEastAsia" w:eastAsiaTheme="majorEastAsia"/>
          <w:sz w:val="24"/>
          <w:u w:val="single"/>
          <w:lang w:eastAsia="zh-CN"/>
        </w:rPr>
        <w:t xml:space="preserve"> </w:t>
      </w:r>
    </w:p>
    <w:p>
      <w:pPr>
        <w:tabs>
          <w:tab w:val="left" w:pos="2010"/>
        </w:tabs>
        <w:spacing w:line="360" w:lineRule="auto"/>
        <w:rPr>
          <w:b/>
          <w:sz w:val="24"/>
          <w:szCs w:val="24"/>
          <w:lang w:eastAsia="zh-CN"/>
        </w:rPr>
      </w:pPr>
      <w:r>
        <w:rPr>
          <w:rFonts w:hint="eastAsia"/>
          <w:b/>
          <w:sz w:val="24"/>
          <w:szCs w:val="24"/>
          <w:lang w:eastAsia="zh-CN"/>
        </w:rPr>
        <w:t>第四条 双方责任</w:t>
      </w:r>
    </w:p>
    <w:p>
      <w:pPr>
        <w:tabs>
          <w:tab w:val="left" w:pos="2010"/>
        </w:tabs>
        <w:spacing w:line="360" w:lineRule="auto"/>
        <w:ind w:firstLine="240" w:firstLineChars="100"/>
        <w:rPr>
          <w:sz w:val="24"/>
          <w:lang w:eastAsia="zh-CN"/>
        </w:rPr>
      </w:pPr>
      <w:r>
        <w:rPr>
          <w:rFonts w:hint="eastAsia"/>
          <w:sz w:val="24"/>
          <w:lang w:eastAsia="zh-CN"/>
        </w:rPr>
        <w:t>1、甲方工作</w:t>
      </w:r>
    </w:p>
    <w:p>
      <w:pPr>
        <w:tabs>
          <w:tab w:val="left" w:pos="2010"/>
        </w:tabs>
        <w:spacing w:line="360" w:lineRule="auto"/>
        <w:ind w:firstLine="240" w:firstLineChars="100"/>
        <w:rPr>
          <w:sz w:val="24"/>
          <w:lang w:eastAsia="zh-CN"/>
        </w:rPr>
      </w:pPr>
      <w:r>
        <w:rPr>
          <w:rFonts w:hint="eastAsia"/>
          <w:sz w:val="24"/>
          <w:lang w:eastAsia="zh-CN"/>
        </w:rPr>
        <w:t>1.1 甲方有权对维修项目的质量、进度、安全等进行监督检查，协调维修施工中的有关事项，并对乙方维修施工进行全过程跟踪监督和管理。乙方履行协调义务或行使监督管理权利，均不代表甲方承诺对乙方的行为承担任何责任，更不因此构成对乙方所应承担的各项责任和义务的减轻或豁免。</w:t>
      </w:r>
    </w:p>
    <w:p>
      <w:pPr>
        <w:tabs>
          <w:tab w:val="left" w:pos="2010"/>
        </w:tabs>
        <w:spacing w:line="360" w:lineRule="auto"/>
        <w:ind w:firstLine="240" w:firstLineChars="100"/>
        <w:rPr>
          <w:sz w:val="24"/>
          <w:lang w:eastAsia="zh-CN"/>
        </w:rPr>
      </w:pPr>
      <w:r>
        <w:rPr>
          <w:rFonts w:hint="eastAsia"/>
          <w:sz w:val="24"/>
          <w:lang w:eastAsia="zh-CN"/>
        </w:rPr>
        <w:t>1.2 现场维修用水、电暂由甲方提供，甲方为乙方的维修服务提供配合。</w:t>
      </w:r>
    </w:p>
    <w:p>
      <w:pPr>
        <w:tabs>
          <w:tab w:val="left" w:pos="2010"/>
        </w:tabs>
        <w:spacing w:line="360" w:lineRule="auto"/>
        <w:ind w:firstLine="240" w:firstLineChars="100"/>
        <w:rPr>
          <w:sz w:val="24"/>
          <w:lang w:eastAsia="zh-CN"/>
        </w:rPr>
      </w:pPr>
      <w:r>
        <w:rPr>
          <w:rFonts w:hint="eastAsia"/>
          <w:sz w:val="24"/>
          <w:lang w:eastAsia="zh-CN"/>
        </w:rPr>
        <w:t>2、乙方工作</w:t>
      </w:r>
    </w:p>
    <w:p>
      <w:pPr>
        <w:tabs>
          <w:tab w:val="left" w:pos="2010"/>
        </w:tabs>
        <w:spacing w:line="360" w:lineRule="auto"/>
        <w:ind w:firstLine="240" w:firstLineChars="100"/>
        <w:rPr>
          <w:sz w:val="24"/>
          <w:lang w:eastAsia="zh-CN"/>
        </w:rPr>
      </w:pPr>
      <w:r>
        <w:rPr>
          <w:rFonts w:hint="eastAsia"/>
          <w:sz w:val="24"/>
          <w:lang w:eastAsia="zh-CN"/>
        </w:rPr>
        <w:t>2.1 维修结束后乙方向甲方提供更换的配件清单一式二份。</w:t>
      </w:r>
    </w:p>
    <w:p>
      <w:pPr>
        <w:tabs>
          <w:tab w:val="left" w:pos="2010"/>
        </w:tabs>
        <w:spacing w:line="360" w:lineRule="auto"/>
        <w:ind w:firstLine="240" w:firstLineChars="100"/>
        <w:rPr>
          <w:sz w:val="24"/>
          <w:lang w:eastAsia="zh-CN"/>
        </w:rPr>
      </w:pPr>
      <w:r>
        <w:rPr>
          <w:rFonts w:hint="eastAsia"/>
          <w:sz w:val="24"/>
          <w:lang w:eastAsia="zh-CN"/>
        </w:rPr>
        <w:t>2.2 严格按本合同约定、技术协议书要求及甲方要求的质量、进度进行安全文明维修施工。</w:t>
      </w:r>
    </w:p>
    <w:p>
      <w:pPr>
        <w:tabs>
          <w:tab w:val="left" w:pos="2010"/>
        </w:tabs>
        <w:spacing w:line="360" w:lineRule="auto"/>
        <w:ind w:firstLine="240" w:firstLineChars="100"/>
        <w:rPr>
          <w:sz w:val="24"/>
          <w:lang w:eastAsia="zh-CN"/>
        </w:rPr>
      </w:pPr>
      <w:r>
        <w:rPr>
          <w:rFonts w:hint="eastAsia"/>
          <w:sz w:val="24"/>
          <w:lang w:eastAsia="zh-CN"/>
        </w:rPr>
        <w:t>2.3 必须服从甲方或甲方所委托的第三方的管理。</w:t>
      </w:r>
    </w:p>
    <w:p>
      <w:pPr>
        <w:tabs>
          <w:tab w:val="left" w:pos="2010"/>
        </w:tabs>
        <w:spacing w:line="360" w:lineRule="auto"/>
        <w:ind w:firstLine="240" w:firstLineChars="100"/>
        <w:rPr>
          <w:sz w:val="24"/>
          <w:lang w:eastAsia="zh-CN"/>
        </w:rPr>
      </w:pPr>
      <w:r>
        <w:rPr>
          <w:rFonts w:hint="eastAsia"/>
          <w:sz w:val="24"/>
          <w:lang w:eastAsia="zh-CN"/>
        </w:rPr>
        <w:t>2.4 制定和优化质量保证体系，有效控制维修质量。</w:t>
      </w:r>
    </w:p>
    <w:p>
      <w:pPr>
        <w:tabs>
          <w:tab w:val="left" w:pos="2010"/>
        </w:tabs>
        <w:spacing w:line="360" w:lineRule="auto"/>
        <w:ind w:firstLine="240" w:firstLineChars="100"/>
        <w:rPr>
          <w:sz w:val="24"/>
          <w:lang w:eastAsia="zh-CN"/>
        </w:rPr>
      </w:pPr>
      <w:r>
        <w:rPr>
          <w:rFonts w:hint="eastAsia"/>
          <w:sz w:val="24"/>
          <w:lang w:eastAsia="zh-CN"/>
        </w:rPr>
        <w:t>2.5 乙方负责维修服务所需设备、材料及维修配件（包括领用甲方提供的配件，如果有）的卸车和保管。</w:t>
      </w:r>
    </w:p>
    <w:p>
      <w:pPr>
        <w:tabs>
          <w:tab w:val="left" w:pos="2010"/>
        </w:tabs>
        <w:spacing w:line="360" w:lineRule="auto"/>
        <w:ind w:firstLine="240" w:firstLineChars="100"/>
        <w:rPr>
          <w:sz w:val="24"/>
          <w:lang w:eastAsia="zh-CN"/>
        </w:rPr>
      </w:pPr>
      <w:r>
        <w:rPr>
          <w:rFonts w:hint="eastAsia"/>
          <w:sz w:val="24"/>
          <w:lang w:eastAsia="zh-CN"/>
        </w:rPr>
        <w:t>2.6乙方人员必须遵纪守法，乙方人员发生的违法、乱纪（盗窃、打架斗殴）事件，乙方承担由此造成法律责任和各种经济损失。</w:t>
      </w:r>
    </w:p>
    <w:p>
      <w:pPr>
        <w:tabs>
          <w:tab w:val="left" w:pos="2010"/>
        </w:tabs>
        <w:spacing w:line="360" w:lineRule="auto"/>
        <w:ind w:firstLine="240" w:firstLineChars="100"/>
        <w:rPr>
          <w:sz w:val="24"/>
          <w:lang w:eastAsia="zh-CN"/>
        </w:rPr>
      </w:pPr>
      <w:r>
        <w:rPr>
          <w:rFonts w:hint="eastAsia"/>
          <w:sz w:val="24"/>
          <w:lang w:eastAsia="zh-CN"/>
        </w:rPr>
        <w:t>2.7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pPr>
        <w:tabs>
          <w:tab w:val="left" w:pos="2010"/>
        </w:tabs>
        <w:spacing w:line="360" w:lineRule="auto"/>
        <w:ind w:firstLine="240" w:firstLineChars="100"/>
        <w:rPr>
          <w:sz w:val="24"/>
          <w:lang w:eastAsia="zh-CN"/>
        </w:rPr>
      </w:pPr>
      <w:r>
        <w:rPr>
          <w:rFonts w:hint="eastAsia"/>
          <w:sz w:val="24"/>
          <w:lang w:eastAsia="zh-CN"/>
        </w:rPr>
        <w:t>2.8维修安全责任由乙方承担，发生各类安全事故，乙方应及时报告甲方，不得隐瞒。甲方有权根据有关规定组织、参与事故的调查处理。</w:t>
      </w:r>
    </w:p>
    <w:p>
      <w:pPr>
        <w:tabs>
          <w:tab w:val="left" w:pos="2010"/>
        </w:tabs>
        <w:spacing w:line="360" w:lineRule="auto"/>
        <w:ind w:firstLine="240" w:firstLineChars="100"/>
        <w:rPr>
          <w:sz w:val="24"/>
          <w:lang w:eastAsia="zh-CN"/>
        </w:rPr>
      </w:pPr>
      <w:r>
        <w:rPr>
          <w:rFonts w:hint="eastAsia"/>
          <w:sz w:val="24"/>
          <w:lang w:eastAsia="zh-CN"/>
        </w:rPr>
        <w:t>2.9乙方工作人员进入现场实行进出场登记制度（登记身份证的全部信息），登记表由乙方项目负责人签字认可后提交甲方。</w:t>
      </w:r>
    </w:p>
    <w:p>
      <w:pPr>
        <w:spacing w:line="360" w:lineRule="auto"/>
        <w:ind w:firstLine="180"/>
        <w:rPr>
          <w:sz w:val="24"/>
          <w:lang w:eastAsia="zh-CN"/>
        </w:rPr>
      </w:pPr>
      <w:r>
        <w:rPr>
          <w:rFonts w:hint="eastAsia"/>
          <w:sz w:val="24"/>
          <w:lang w:eastAsia="zh-CN"/>
        </w:rPr>
        <w:t>3、乙方应遵守以下安全条件：</w:t>
      </w:r>
    </w:p>
    <w:p>
      <w:pPr>
        <w:spacing w:line="360" w:lineRule="auto"/>
        <w:ind w:firstLine="180"/>
        <w:rPr>
          <w:sz w:val="24"/>
          <w:lang w:eastAsia="zh-CN"/>
        </w:rPr>
      </w:pPr>
      <w:r>
        <w:rPr>
          <w:rFonts w:hint="eastAsia"/>
          <w:sz w:val="24"/>
          <w:lang w:eastAsia="zh-CN"/>
        </w:rPr>
        <w:t>3.</w:t>
      </w:r>
      <w:r>
        <w:rPr>
          <w:sz w:val="24"/>
          <w:lang w:eastAsia="zh-CN"/>
        </w:rPr>
        <w:t>1</w:t>
      </w:r>
      <w:r>
        <w:rPr>
          <w:rFonts w:hint="eastAsia"/>
          <w:sz w:val="24"/>
          <w:lang w:eastAsia="zh-CN"/>
        </w:rPr>
        <w:t xml:space="preserve"> 应办临时出入证，进入现场应进行“三级”(即厂级、车间级、班组级)安全教育。</w:t>
      </w:r>
    </w:p>
    <w:p>
      <w:pPr>
        <w:spacing w:line="360" w:lineRule="auto"/>
        <w:ind w:firstLine="180"/>
        <w:rPr>
          <w:sz w:val="24"/>
          <w:lang w:eastAsia="zh-CN"/>
        </w:rPr>
      </w:pPr>
      <w:r>
        <w:rPr>
          <w:rFonts w:hint="eastAsia"/>
          <w:sz w:val="24"/>
          <w:lang w:eastAsia="zh-CN"/>
        </w:rPr>
        <w:t>3.2 应认真贯彻执行国家《安全生产法》、《安全生产条例》、《消防法》、《环境保护法》、《劳动法》和《职业卫生防治法》等法律法规，以及遵守“甲方”的各项安全管理制度。</w:t>
      </w:r>
    </w:p>
    <w:p>
      <w:pPr>
        <w:spacing w:line="360" w:lineRule="auto"/>
        <w:ind w:firstLine="180"/>
        <w:rPr>
          <w:sz w:val="24"/>
          <w:lang w:eastAsia="zh-CN"/>
        </w:rPr>
      </w:pPr>
      <w:r>
        <w:rPr>
          <w:rFonts w:hint="eastAsia"/>
          <w:sz w:val="24"/>
          <w:lang w:eastAsia="zh-CN"/>
        </w:rPr>
        <w:t>3.3 操作人员未经装置现场人员同意，不得随意动用装置现场的设备、管路、阀门。</w:t>
      </w:r>
    </w:p>
    <w:p>
      <w:pPr>
        <w:spacing w:line="360" w:lineRule="auto"/>
        <w:ind w:firstLine="180" w:firstLineChars="75"/>
        <w:rPr>
          <w:sz w:val="24"/>
          <w:lang w:eastAsia="zh-CN"/>
        </w:rPr>
      </w:pPr>
      <w:r>
        <w:rPr>
          <w:rFonts w:hint="eastAsia"/>
          <w:sz w:val="24"/>
          <w:lang w:eastAsia="zh-CN"/>
        </w:rPr>
        <w:t>3.4应按规定穿戴好劳动保护用品，进入检修现场须戴好安全帽，登高作业须佩带好安全带，禁止穿拖鞋。</w:t>
      </w:r>
    </w:p>
    <w:p>
      <w:pPr>
        <w:spacing w:line="360" w:lineRule="auto"/>
        <w:ind w:firstLine="180" w:firstLineChars="75"/>
        <w:rPr>
          <w:sz w:val="24"/>
          <w:lang w:eastAsia="zh-CN"/>
        </w:rPr>
      </w:pPr>
      <w:r>
        <w:rPr>
          <w:rFonts w:hint="eastAsia"/>
          <w:sz w:val="24"/>
          <w:lang w:eastAsia="zh-CN"/>
        </w:rPr>
        <w:t>3.5应严格遵守防火防爆等禁令和规定，不准携带火种等危险物品进入生产区，严禁在厂区内抽烟。</w:t>
      </w:r>
    </w:p>
    <w:p>
      <w:pPr>
        <w:spacing w:line="360" w:lineRule="auto"/>
        <w:ind w:firstLine="180" w:firstLineChars="75"/>
        <w:rPr>
          <w:sz w:val="24"/>
          <w:lang w:eastAsia="zh-CN"/>
        </w:rPr>
      </w:pPr>
      <w:r>
        <w:rPr>
          <w:rFonts w:hint="eastAsia"/>
          <w:sz w:val="24"/>
          <w:lang w:eastAsia="zh-CN"/>
        </w:rPr>
        <w:t>3.6严禁酒后上班，上班期间严禁饮酒、赌博。</w:t>
      </w:r>
    </w:p>
    <w:p>
      <w:pPr>
        <w:spacing w:line="360" w:lineRule="auto"/>
        <w:ind w:firstLine="180" w:firstLineChars="75"/>
        <w:rPr>
          <w:sz w:val="24"/>
          <w:lang w:eastAsia="zh-CN"/>
        </w:rPr>
      </w:pPr>
      <w:r>
        <w:rPr>
          <w:rFonts w:hint="eastAsia"/>
          <w:sz w:val="24"/>
          <w:lang w:eastAsia="zh-CN"/>
        </w:rPr>
        <w:t>3.7进入厂区的车辆应遵守厂内交通管理有关规定和各种安全制度，申报厂内临时通行证，按厂内行停车标志认真执行。</w:t>
      </w:r>
    </w:p>
    <w:p>
      <w:pPr>
        <w:spacing w:line="360" w:lineRule="auto"/>
        <w:ind w:firstLine="180" w:firstLineChars="75"/>
        <w:rPr>
          <w:sz w:val="24"/>
          <w:lang w:eastAsia="zh-CN"/>
        </w:rPr>
      </w:pPr>
      <w:r>
        <w:rPr>
          <w:rFonts w:hint="eastAsia"/>
          <w:sz w:val="24"/>
          <w:lang w:eastAsia="zh-CN"/>
        </w:rPr>
        <w:t>3.8装置现场配备消防器材不得挪作他用，并保持消防器材附近无障碍物。</w:t>
      </w:r>
    </w:p>
    <w:p>
      <w:pPr>
        <w:spacing w:line="360" w:lineRule="auto"/>
        <w:ind w:firstLine="180" w:firstLineChars="75"/>
        <w:rPr>
          <w:sz w:val="24"/>
          <w:lang w:eastAsia="zh-CN"/>
        </w:rPr>
      </w:pPr>
      <w:r>
        <w:rPr>
          <w:rFonts w:hint="eastAsia"/>
          <w:sz w:val="24"/>
          <w:lang w:eastAsia="zh-CN"/>
        </w:rPr>
        <w:t>3.9应主动接受安全教育、培训和考核，持证上岗。</w:t>
      </w:r>
    </w:p>
    <w:p>
      <w:pPr>
        <w:tabs>
          <w:tab w:val="left" w:pos="2010"/>
        </w:tabs>
        <w:spacing w:line="360" w:lineRule="auto"/>
        <w:rPr>
          <w:b/>
          <w:sz w:val="24"/>
          <w:szCs w:val="24"/>
          <w:lang w:eastAsia="zh-CN"/>
        </w:rPr>
      </w:pPr>
      <w:r>
        <w:rPr>
          <w:rFonts w:hint="eastAsia"/>
          <w:b/>
          <w:sz w:val="24"/>
          <w:szCs w:val="24"/>
          <w:lang w:eastAsia="zh-CN"/>
        </w:rPr>
        <w:t>第五条 服务质量与验收</w:t>
      </w:r>
    </w:p>
    <w:p>
      <w:pPr>
        <w:tabs>
          <w:tab w:val="left" w:pos="2010"/>
        </w:tabs>
        <w:spacing w:line="360" w:lineRule="auto"/>
        <w:ind w:firstLine="240" w:firstLineChars="100"/>
        <w:rPr>
          <w:sz w:val="24"/>
          <w:lang w:eastAsia="zh-CN"/>
        </w:rPr>
      </w:pPr>
      <w:r>
        <w:rPr>
          <w:rFonts w:hint="eastAsia"/>
          <w:sz w:val="24"/>
          <w:lang w:eastAsia="zh-CN"/>
        </w:rPr>
        <w:t>1. 乙方严格按本合同约定和技术协议书要求提供维修服务、组织维修及验收，维修质量达到约定标准。验收合格以甲方书面确认为准。</w:t>
      </w:r>
    </w:p>
    <w:p>
      <w:pPr>
        <w:tabs>
          <w:tab w:val="left" w:pos="2010"/>
        </w:tabs>
        <w:spacing w:line="360" w:lineRule="auto"/>
        <w:ind w:firstLine="240" w:firstLineChars="100"/>
        <w:rPr>
          <w:sz w:val="24"/>
          <w:lang w:eastAsia="zh-CN"/>
        </w:rPr>
      </w:pPr>
      <w:r>
        <w:rPr>
          <w:rFonts w:hint="eastAsia"/>
          <w:sz w:val="24"/>
          <w:lang w:eastAsia="zh-CN"/>
        </w:rPr>
        <w:t>2. 维修质量达不到约定标准和技术规范书要求的部分，乙方应返工直至达到约定标准为止，乙方应承担因返工所发生的一切施工费用，包含配件费用和人工费用等。</w:t>
      </w:r>
    </w:p>
    <w:p>
      <w:pPr>
        <w:tabs>
          <w:tab w:val="left" w:pos="2010"/>
        </w:tabs>
        <w:spacing w:line="360" w:lineRule="auto"/>
        <w:ind w:firstLine="240" w:firstLineChars="100"/>
        <w:rPr>
          <w:sz w:val="24"/>
          <w:lang w:eastAsia="zh-CN"/>
        </w:rPr>
      </w:pPr>
      <w:r>
        <w:rPr>
          <w:rFonts w:hint="eastAsia"/>
          <w:sz w:val="24"/>
          <w:lang w:eastAsia="zh-CN"/>
        </w:rPr>
        <w:t>3. 乙方应为甲方的检查、检验的提供便利条件。</w:t>
      </w:r>
    </w:p>
    <w:p>
      <w:pPr>
        <w:tabs>
          <w:tab w:val="left" w:pos="2010"/>
        </w:tabs>
        <w:spacing w:line="360" w:lineRule="auto"/>
        <w:ind w:firstLine="240" w:firstLineChars="100"/>
        <w:rPr>
          <w:sz w:val="24"/>
          <w:lang w:eastAsia="zh-CN"/>
        </w:rPr>
      </w:pPr>
      <w:r>
        <w:rPr>
          <w:rFonts w:hint="eastAsia"/>
          <w:sz w:val="24"/>
          <w:lang w:eastAsia="zh-CN"/>
        </w:rPr>
        <w:t>4. 因乙方未按合同约定标准提供检维修服务造成设备事故或设备无法正常使用的，甲方有权视情节轻重对乙方进行扣罚，扣罚幅度由甲方掌握；扣罚的金额从支付给乙方的应付款项及履约保证金中扣除，应付款项和履约保证金不足扣除的，乙方仍需赔偿。</w:t>
      </w:r>
    </w:p>
    <w:p>
      <w:pPr>
        <w:tabs>
          <w:tab w:val="left" w:pos="2010"/>
        </w:tabs>
        <w:spacing w:line="360" w:lineRule="auto"/>
        <w:ind w:firstLine="240" w:firstLineChars="100"/>
        <w:rPr>
          <w:sz w:val="24"/>
          <w:szCs w:val="24"/>
          <w:lang w:eastAsia="zh-CN"/>
        </w:rPr>
      </w:pPr>
      <w:r>
        <w:rPr>
          <w:rFonts w:hint="eastAsia"/>
          <w:sz w:val="24"/>
          <w:szCs w:val="24"/>
          <w:lang w:eastAsia="zh-CN"/>
        </w:rPr>
        <w:t>5.</w:t>
      </w:r>
      <w:r>
        <w:rPr>
          <w:rFonts w:hint="eastAsia"/>
          <w:sz w:val="24"/>
          <w:lang w:eastAsia="zh-CN"/>
        </w:rPr>
        <w:t xml:space="preserve"> </w:t>
      </w:r>
      <w:r>
        <w:rPr>
          <w:rFonts w:hint="eastAsia"/>
          <w:sz w:val="24"/>
          <w:szCs w:val="24"/>
          <w:lang w:eastAsia="zh-CN"/>
        </w:rPr>
        <w:t>双方确定，甲方指定</w:t>
      </w:r>
      <w:r>
        <w:rPr>
          <w:rFonts w:hint="eastAsia"/>
          <w:sz w:val="24"/>
          <w:szCs w:val="24"/>
          <w:u w:val="single"/>
          <w:lang w:eastAsia="zh-CN"/>
        </w:rPr>
        <w:t xml:space="preserve"> 骆忠韶18760464153 </w:t>
      </w:r>
      <w:r>
        <w:rPr>
          <w:rFonts w:hint="eastAsia"/>
          <w:sz w:val="24"/>
          <w:szCs w:val="24"/>
          <w:lang w:eastAsia="zh-CN"/>
        </w:rPr>
        <w:t>为甲方项目联系人，乙方指定</w:t>
      </w:r>
      <w:r>
        <w:rPr>
          <w:rFonts w:hint="eastAsia"/>
          <w:sz w:val="24"/>
          <w:szCs w:val="24"/>
          <w:u w:val="single"/>
          <w:lang w:eastAsia="zh-CN"/>
        </w:rPr>
        <w:t xml:space="preserve">     </w:t>
      </w:r>
      <w:r>
        <w:rPr>
          <w:rFonts w:hint="eastAsia"/>
          <w:sz w:val="24"/>
          <w:szCs w:val="24"/>
          <w:lang w:eastAsia="zh-CN"/>
        </w:rPr>
        <w:t>为乙方项目联系人。项目联系人承担以下责任：</w:t>
      </w:r>
    </w:p>
    <w:p>
      <w:pPr>
        <w:pStyle w:val="2"/>
        <w:spacing w:line="360" w:lineRule="auto"/>
        <w:ind w:firstLine="360" w:firstLineChars="150"/>
        <w:rPr>
          <w:sz w:val="24"/>
          <w:szCs w:val="24"/>
        </w:rPr>
      </w:pPr>
      <w:r>
        <w:rPr>
          <w:rFonts w:hint="eastAsia" w:hAnsi="宋体"/>
          <w:sz w:val="24"/>
          <w:szCs w:val="24"/>
          <w:u w:val="single"/>
        </w:rPr>
        <w:t xml:space="preserve">  </w:t>
      </w:r>
      <w:r>
        <w:rPr>
          <w:rFonts w:hint="eastAsia" w:cs="宋体" w:asciiTheme="majorEastAsia" w:hAnsiTheme="majorEastAsia" w:eastAsiaTheme="majorEastAsia"/>
          <w:sz w:val="24"/>
          <w:szCs w:val="24"/>
          <w:u w:val="single"/>
        </w:rPr>
        <w:t>联系具体项目进度并实施</w:t>
      </w:r>
      <w:r>
        <w:rPr>
          <w:rFonts w:hAnsi="宋体"/>
          <w:sz w:val="24"/>
          <w:szCs w:val="24"/>
          <w:u w:val="single"/>
        </w:rPr>
        <w:t xml:space="preserve">  </w:t>
      </w:r>
    </w:p>
    <w:p>
      <w:pPr>
        <w:tabs>
          <w:tab w:val="left" w:pos="2010"/>
        </w:tabs>
        <w:spacing w:line="360" w:lineRule="auto"/>
        <w:rPr>
          <w:b/>
          <w:sz w:val="24"/>
          <w:lang w:eastAsia="zh-CN"/>
        </w:rPr>
      </w:pPr>
      <w:r>
        <w:rPr>
          <w:rFonts w:hint="eastAsia"/>
          <w:b/>
          <w:sz w:val="24"/>
          <w:lang w:eastAsia="zh-CN"/>
        </w:rPr>
        <w:t>第六条  保修</w:t>
      </w:r>
    </w:p>
    <w:p>
      <w:pPr>
        <w:tabs>
          <w:tab w:val="left" w:pos="2010"/>
        </w:tabs>
        <w:spacing w:line="360" w:lineRule="auto"/>
        <w:ind w:firstLine="240" w:firstLineChars="100"/>
        <w:rPr>
          <w:sz w:val="24"/>
          <w:lang w:eastAsia="zh-CN"/>
        </w:rPr>
      </w:pPr>
      <w:r>
        <w:rPr>
          <w:rFonts w:hint="eastAsia"/>
          <w:sz w:val="24"/>
          <w:lang w:eastAsia="zh-CN"/>
        </w:rPr>
        <w:t>1. 乙方就其维修工作，提供</w:t>
      </w:r>
      <w:r>
        <w:rPr>
          <w:rFonts w:hint="eastAsia"/>
          <w:sz w:val="24"/>
          <w:u w:val="single"/>
          <w:lang w:eastAsia="zh-CN"/>
        </w:rPr>
        <w:t xml:space="preserve"> 1 </w:t>
      </w:r>
      <w:r>
        <w:rPr>
          <w:rFonts w:hint="eastAsia"/>
          <w:sz w:val="24"/>
          <w:lang w:eastAsia="zh-CN"/>
        </w:rPr>
        <w:t>年的保修服务，</w:t>
      </w:r>
      <w:r>
        <w:rPr>
          <w:rFonts w:hint="eastAsia"/>
          <w:snapToGrid w:val="0"/>
          <w:sz w:val="24"/>
          <w:szCs w:val="24"/>
          <w:lang w:eastAsia="zh-CN"/>
        </w:rPr>
        <w:t>自验收合格之日起算，质保期内出现质量问题，维修单位应负责免费返修。</w:t>
      </w:r>
      <w:r>
        <w:rPr>
          <w:rFonts w:hint="eastAsia"/>
          <w:sz w:val="24"/>
          <w:lang w:eastAsia="zh-CN"/>
        </w:rPr>
        <w:t>保修期自单项维修工作验收合格之日起计算。</w:t>
      </w:r>
    </w:p>
    <w:p>
      <w:pPr>
        <w:tabs>
          <w:tab w:val="left" w:pos="2010"/>
        </w:tabs>
        <w:spacing w:line="360" w:lineRule="auto"/>
        <w:ind w:firstLine="240" w:firstLineChars="100"/>
        <w:rPr>
          <w:sz w:val="24"/>
          <w:lang w:eastAsia="zh-CN"/>
        </w:rPr>
      </w:pPr>
      <w:r>
        <w:rPr>
          <w:rFonts w:hint="eastAsia"/>
          <w:sz w:val="24"/>
          <w:lang w:eastAsia="zh-CN"/>
        </w:rPr>
        <w:t>2. 乙方应在保修期内按照甲方要求提供免费保修服务，确保维修设备的正常运行。乙方拒绝提供保修服务的，每次应向甲方支付违约金</w:t>
      </w:r>
      <w:r>
        <w:rPr>
          <w:rFonts w:hint="eastAsia"/>
          <w:sz w:val="24"/>
          <w:u w:val="single"/>
          <w:lang w:eastAsia="zh-CN"/>
        </w:rPr>
        <w:t xml:space="preserve"> 壹万 </w:t>
      </w:r>
      <w:r>
        <w:rPr>
          <w:rFonts w:hint="eastAsia"/>
          <w:sz w:val="24"/>
          <w:lang w:eastAsia="zh-CN"/>
        </w:rPr>
        <w:t>元；甲方亦有权委托第三方提供保修服务，费用由乙方承担。</w:t>
      </w:r>
    </w:p>
    <w:p>
      <w:pPr>
        <w:tabs>
          <w:tab w:val="left" w:pos="2010"/>
        </w:tabs>
        <w:spacing w:line="360" w:lineRule="auto"/>
        <w:rPr>
          <w:b/>
          <w:sz w:val="24"/>
          <w:szCs w:val="24"/>
          <w:lang w:eastAsia="zh-CN"/>
        </w:rPr>
      </w:pPr>
      <w:r>
        <w:rPr>
          <w:rFonts w:hint="eastAsia"/>
          <w:b/>
          <w:sz w:val="24"/>
          <w:szCs w:val="24"/>
          <w:lang w:eastAsia="zh-CN"/>
        </w:rPr>
        <w:t>第七条 争议、违约和索赔</w:t>
      </w:r>
    </w:p>
    <w:p>
      <w:pPr>
        <w:tabs>
          <w:tab w:val="left" w:pos="2010"/>
        </w:tabs>
        <w:spacing w:line="360" w:lineRule="auto"/>
        <w:ind w:firstLine="240" w:firstLineChars="100"/>
        <w:rPr>
          <w:sz w:val="24"/>
          <w:lang w:eastAsia="zh-CN"/>
        </w:rPr>
      </w:pPr>
      <w:r>
        <w:rPr>
          <w:rFonts w:hint="eastAsia"/>
          <w:sz w:val="24"/>
          <w:lang w:eastAsia="zh-CN"/>
        </w:rPr>
        <w:t>1. 争议：</w:t>
      </w:r>
      <w:r>
        <w:rPr>
          <w:rFonts w:hint="eastAsia"/>
          <w:sz w:val="24"/>
          <w:szCs w:val="24"/>
          <w:lang w:eastAsia="zh-CN"/>
        </w:rPr>
        <w:t>甲乙双方在履行合同过程中，发生争议和纠纷时，双方应友好协商解决，经协商无法解决时，向甲方所在地的人民法院提起诉讼。</w:t>
      </w:r>
    </w:p>
    <w:p>
      <w:pPr>
        <w:tabs>
          <w:tab w:val="left" w:pos="2010"/>
        </w:tabs>
        <w:spacing w:line="360" w:lineRule="auto"/>
        <w:ind w:firstLine="240" w:firstLineChars="100"/>
        <w:rPr>
          <w:sz w:val="24"/>
          <w:lang w:eastAsia="zh-CN"/>
        </w:rPr>
      </w:pPr>
      <w:r>
        <w:rPr>
          <w:rFonts w:hint="eastAsia"/>
          <w:sz w:val="24"/>
          <w:lang w:eastAsia="zh-CN"/>
        </w:rPr>
        <w:t>2. 违约：任何一方未履行合同义务或履行合同义务不符合约定要求，应承担违约责任并向对方支付违约金，具体以下列约定为准。本条关于违约责任的约定，与合同其他条款关于违约责任的约定可同时适用。</w:t>
      </w:r>
    </w:p>
    <w:p>
      <w:pPr>
        <w:tabs>
          <w:tab w:val="left" w:pos="2010"/>
        </w:tabs>
        <w:spacing w:line="360" w:lineRule="auto"/>
        <w:ind w:firstLine="240" w:firstLineChars="100"/>
        <w:rPr>
          <w:sz w:val="24"/>
          <w:lang w:eastAsia="zh-CN"/>
        </w:rPr>
      </w:pPr>
      <w:r>
        <w:rPr>
          <w:rFonts w:hint="eastAsia"/>
          <w:sz w:val="24"/>
          <w:lang w:eastAsia="zh-CN"/>
        </w:rPr>
        <w:t xml:space="preserve">2.1 </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tabs>
          <w:tab w:val="left" w:pos="2010"/>
        </w:tabs>
        <w:spacing w:line="360" w:lineRule="auto"/>
        <w:ind w:firstLine="240" w:firstLineChars="100"/>
        <w:rPr>
          <w:sz w:val="24"/>
          <w:lang w:eastAsia="zh-CN"/>
        </w:rPr>
      </w:pPr>
      <w:r>
        <w:rPr>
          <w:rFonts w:hint="eastAsia"/>
          <w:sz w:val="24"/>
          <w:lang w:eastAsia="zh-CN"/>
        </w:rPr>
        <w:t>2.2 乙方提供的检修服务达不到合同约定的质量标准，乙方应无偿返修或返工，并承担由此给甲方造成的损失。</w:t>
      </w:r>
    </w:p>
    <w:p>
      <w:pPr>
        <w:tabs>
          <w:tab w:val="left" w:pos="2010"/>
        </w:tabs>
        <w:spacing w:line="360" w:lineRule="auto"/>
        <w:ind w:firstLine="240" w:firstLineChars="100"/>
        <w:rPr>
          <w:sz w:val="24"/>
          <w:lang w:eastAsia="zh-CN"/>
        </w:rPr>
      </w:pPr>
      <w:r>
        <w:rPr>
          <w:rFonts w:hint="eastAsia"/>
          <w:sz w:val="24"/>
          <w:lang w:eastAsia="zh-CN"/>
        </w:rPr>
        <w:t>2.3 乙方违反施工规范、操作规范、技术要求等造成维修质量低劣及带来损失，甲方有权要求乙方整改，乙方不得拒绝接受甲方的整改通知。整改费用由乙方承担，并由乙方承担由此给甲方造成的损失。</w:t>
      </w:r>
      <w:r>
        <w:rPr>
          <w:rFonts w:hint="eastAsia"/>
          <w:sz w:val="24"/>
          <w:szCs w:val="24"/>
          <w:lang w:eastAsia="zh-CN"/>
        </w:rPr>
        <w:t>经甲方催办仍不履行/采取补救措施的，应承担违约责任并向甲方支付本合同总金额20%的违约金</w:t>
      </w:r>
      <w:r>
        <w:rPr>
          <w:rFonts w:hint="eastAsia" w:asciiTheme="majorEastAsia" w:hAnsiTheme="majorEastAsia" w:eastAsiaTheme="majorEastAsia"/>
          <w:color w:val="3C3C3C"/>
          <w:sz w:val="24"/>
          <w:szCs w:val="24"/>
          <w:lang w:eastAsia="zh-CN"/>
        </w:rPr>
        <w:t>。</w:t>
      </w:r>
    </w:p>
    <w:p>
      <w:pPr>
        <w:tabs>
          <w:tab w:val="left" w:pos="2010"/>
        </w:tabs>
        <w:spacing w:line="360" w:lineRule="auto"/>
        <w:ind w:firstLine="240" w:firstLineChars="100"/>
        <w:rPr>
          <w:sz w:val="24"/>
          <w:szCs w:val="24"/>
          <w:lang w:eastAsia="zh-CN"/>
        </w:rPr>
      </w:pPr>
      <w:r>
        <w:rPr>
          <w:rFonts w:hint="eastAsia"/>
          <w:sz w:val="24"/>
          <w:lang w:eastAsia="zh-CN"/>
        </w:rPr>
        <w:t>2.4 乙方未在甲方规定的工期期限内完成检维修工作的，每逾期一日，甲方有权扣减检维修费用</w:t>
      </w:r>
      <w:r>
        <w:rPr>
          <w:sz w:val="24"/>
          <w:u w:val="single"/>
          <w:lang w:eastAsia="zh-CN"/>
        </w:rPr>
        <w:t xml:space="preserve"> </w:t>
      </w:r>
      <w:r>
        <w:rPr>
          <w:rFonts w:hint="eastAsia"/>
          <w:sz w:val="24"/>
          <w:u w:val="single"/>
          <w:lang w:eastAsia="zh-CN"/>
        </w:rPr>
        <w:t>0.1</w:t>
      </w:r>
      <w:r>
        <w:rPr>
          <w:sz w:val="24"/>
          <w:u w:val="single"/>
          <w:lang w:eastAsia="zh-CN"/>
        </w:rPr>
        <w:t xml:space="preserve"> </w:t>
      </w:r>
      <w:r>
        <w:rPr>
          <w:rFonts w:hint="eastAsia"/>
          <w:sz w:val="24"/>
          <w:lang w:eastAsia="zh-CN"/>
        </w:rPr>
        <w:t>%的违约金；逾期超过</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日的，甲方还有权解除本合同、拒绝结算，并要求乙方赔偿损失。</w:t>
      </w:r>
      <w:r>
        <w:rPr>
          <w:rFonts w:hint="eastAsia"/>
          <w:sz w:val="24"/>
          <w:szCs w:val="24"/>
          <w:lang w:eastAsia="zh-CN"/>
        </w:rPr>
        <w:t>甲方有权要求乙方支付合同总金额</w:t>
      </w:r>
      <w:r>
        <w:rPr>
          <w:rFonts w:hint="eastAsia"/>
          <w:sz w:val="24"/>
          <w:szCs w:val="24"/>
          <w:u w:val="single"/>
          <w:lang w:eastAsia="zh-CN"/>
        </w:rPr>
        <w:t>20%</w:t>
      </w:r>
      <w:r>
        <w:rPr>
          <w:rFonts w:hint="eastAsia"/>
          <w:sz w:val="24"/>
          <w:szCs w:val="24"/>
          <w:lang w:eastAsia="zh-CN"/>
        </w:rPr>
        <w:t>的违约金，并要求乙方赔偿损失。</w:t>
      </w:r>
    </w:p>
    <w:p>
      <w:pPr>
        <w:tabs>
          <w:tab w:val="left" w:pos="2010"/>
        </w:tabs>
        <w:spacing w:line="360" w:lineRule="auto"/>
        <w:ind w:firstLine="240" w:firstLineChars="100"/>
        <w:rPr>
          <w:sz w:val="24"/>
          <w:lang w:eastAsia="zh-CN"/>
        </w:rPr>
      </w:pPr>
      <w:r>
        <w:rPr>
          <w:rFonts w:hint="eastAsia"/>
          <w:sz w:val="24"/>
          <w:lang w:eastAsia="zh-CN"/>
        </w:rPr>
        <w:t>2.5 乙方检维修施工期间，因不可归责于甲方的原因造成甲方、乙方或第三方人身、财产损失的，乙方承担赔偿责任，不可抗力等法律另有规定的除外。</w:t>
      </w:r>
    </w:p>
    <w:p>
      <w:pPr>
        <w:tabs>
          <w:tab w:val="left" w:pos="2010"/>
        </w:tabs>
        <w:spacing w:line="360" w:lineRule="auto"/>
        <w:ind w:firstLine="240" w:firstLineChars="100"/>
        <w:rPr>
          <w:sz w:val="24"/>
          <w:lang w:eastAsia="zh-CN"/>
        </w:rPr>
      </w:pPr>
      <w:r>
        <w:rPr>
          <w:rFonts w:hint="eastAsia"/>
          <w:sz w:val="24"/>
          <w:lang w:eastAsia="zh-CN"/>
        </w:rPr>
        <w:t>2.6 乙方违反本合同约定，经甲方指出后未在甲方规定期限更正的，甲方视情况提前解除本合同并拒绝支付应付款项。</w:t>
      </w:r>
    </w:p>
    <w:p>
      <w:pPr>
        <w:tabs>
          <w:tab w:val="left" w:pos="2010"/>
        </w:tabs>
        <w:spacing w:line="360" w:lineRule="auto"/>
        <w:rPr>
          <w:b/>
          <w:sz w:val="24"/>
          <w:szCs w:val="24"/>
          <w:lang w:eastAsia="zh-CN"/>
        </w:rPr>
      </w:pPr>
      <w:r>
        <w:rPr>
          <w:rFonts w:hint="eastAsia"/>
          <w:b/>
          <w:sz w:val="24"/>
          <w:szCs w:val="24"/>
          <w:lang w:eastAsia="zh-CN"/>
        </w:rPr>
        <w:t>第八条 通知</w:t>
      </w:r>
    </w:p>
    <w:p>
      <w:pPr>
        <w:spacing w:line="360" w:lineRule="auto"/>
        <w:ind w:firstLine="360" w:firstLineChars="150"/>
        <w:rPr>
          <w:sz w:val="24"/>
          <w:lang w:eastAsia="zh-CN"/>
        </w:rPr>
      </w:pPr>
      <w:r>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before="0" w:beforeAutospacing="0" w:after="0" w:afterAutospacing="0" w:line="360" w:lineRule="auto"/>
        <w:rPr>
          <w:rFonts w:asciiTheme="majorEastAsia" w:hAnsiTheme="majorEastAsia" w:eastAsiaTheme="majorEastAsia"/>
          <w:color w:val="3C3C3C"/>
        </w:rPr>
      </w:pPr>
      <w:r>
        <w:rPr>
          <w:rFonts w:hint="eastAsia"/>
          <w:b/>
        </w:rPr>
        <w:t>第九条  合同份数及生效和终止</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1. 本合同经双方盖章后立即生效，</w:t>
      </w:r>
      <w:r>
        <w:rPr>
          <w:rFonts w:hint="eastAsia"/>
        </w:rPr>
        <w:t>本合同未尽事宜，如需更改经双方协商后可另签补充协议。</w:t>
      </w:r>
    </w:p>
    <w:p>
      <w:pPr>
        <w:pStyle w:val="25"/>
        <w:spacing w:before="0" w:beforeAutospacing="0" w:after="0" w:afterAutospacing="0" w:line="360" w:lineRule="auto"/>
        <w:ind w:firstLine="360" w:firstLineChars="150"/>
        <w:rPr>
          <w:rFonts w:asciiTheme="majorEastAsia" w:hAnsiTheme="majorEastAsia" w:eastAsiaTheme="majorEastAsia"/>
          <w:color w:val="3C3C3C"/>
        </w:rPr>
      </w:pPr>
      <w:r>
        <w:rPr>
          <w:rFonts w:hint="eastAsia" w:asciiTheme="majorEastAsia" w:hAnsiTheme="majorEastAsia" w:eastAsiaTheme="majorEastAsia"/>
          <w:color w:val="3C3C3C"/>
        </w:rPr>
        <w:t xml:space="preserve">2. </w:t>
      </w:r>
      <w:r>
        <w:rPr>
          <w:rFonts w:hint="eastAsia"/>
        </w:rPr>
        <w:t>合同正本陆份，甲方执肆份，乙方执贰份，具有同等法律效力。</w:t>
      </w:r>
    </w:p>
    <w:p>
      <w:pPr>
        <w:tabs>
          <w:tab w:val="left" w:pos="2010"/>
        </w:tabs>
        <w:spacing w:line="360" w:lineRule="auto"/>
        <w:ind w:firstLine="360" w:firstLineChars="150"/>
        <w:rPr>
          <w:sz w:val="24"/>
          <w:lang w:eastAsia="zh-CN"/>
        </w:rPr>
      </w:pPr>
      <w:r>
        <w:rPr>
          <w:rFonts w:hint="eastAsia"/>
          <w:sz w:val="24"/>
          <w:lang w:eastAsia="zh-CN"/>
        </w:rPr>
        <w:t>3.</w:t>
      </w:r>
      <w:r>
        <w:rPr>
          <w:sz w:val="24"/>
          <w:lang w:eastAsia="zh-CN"/>
        </w:rPr>
        <w:t xml:space="preserve"> </w:t>
      </w:r>
      <w:r>
        <w:rPr>
          <w:rFonts w:hint="eastAsia"/>
          <w:sz w:val="24"/>
          <w:lang w:eastAsia="zh-CN"/>
        </w:rPr>
        <w:t>附件及双方往来的有效书面文件与合同共同具备法律效力。</w:t>
      </w:r>
    </w:p>
    <w:p>
      <w:pPr>
        <w:tabs>
          <w:tab w:val="left" w:pos="2010"/>
        </w:tabs>
        <w:spacing w:line="360" w:lineRule="auto"/>
        <w:ind w:firstLine="360" w:firstLineChars="150"/>
        <w:rPr>
          <w:sz w:val="24"/>
          <w:lang w:eastAsia="zh-CN"/>
        </w:rPr>
      </w:pPr>
      <w:r>
        <w:rPr>
          <w:rFonts w:hint="eastAsia"/>
          <w:sz w:val="24"/>
          <w:lang w:eastAsia="zh-CN"/>
        </w:rPr>
        <w:t>4.</w:t>
      </w:r>
      <w:r>
        <w:rPr>
          <w:sz w:val="24"/>
          <w:lang w:eastAsia="zh-CN"/>
        </w:rPr>
        <w:t xml:space="preserve"> </w:t>
      </w:r>
      <w:r>
        <w:rPr>
          <w:rFonts w:hint="eastAsia"/>
          <w:sz w:val="24"/>
          <w:lang w:eastAsia="zh-CN"/>
        </w:rPr>
        <w:t>本合同未尽事宜，如需更改经双方协商后可另签补充协议。</w:t>
      </w:r>
    </w:p>
    <w:p>
      <w:pPr>
        <w:tabs>
          <w:tab w:val="left" w:pos="2010"/>
        </w:tabs>
        <w:spacing w:line="360" w:lineRule="auto"/>
        <w:rPr>
          <w:sz w:val="24"/>
          <w:szCs w:val="24"/>
          <w:lang w:eastAsia="zh-CN"/>
        </w:rPr>
      </w:pPr>
      <w:r>
        <w:rPr>
          <w:rFonts w:hint="eastAsia"/>
          <w:sz w:val="24"/>
          <w:lang w:eastAsia="zh-CN"/>
        </w:rPr>
        <w:t>附件1、</w:t>
      </w:r>
      <w:r>
        <w:rPr>
          <w:rFonts w:hint="eastAsia"/>
          <w:sz w:val="24"/>
          <w:szCs w:val="24"/>
          <w:lang w:eastAsia="zh-CN"/>
        </w:rPr>
        <w:t>技术协议书</w:t>
      </w:r>
    </w:p>
    <w:p>
      <w:pPr>
        <w:tabs>
          <w:tab w:val="left" w:pos="2010"/>
        </w:tabs>
        <w:spacing w:line="360" w:lineRule="auto"/>
        <w:rPr>
          <w:sz w:val="24"/>
          <w:lang w:eastAsia="zh-CN"/>
        </w:rPr>
      </w:pPr>
      <w:r>
        <w:rPr>
          <w:rFonts w:hint="eastAsia"/>
          <w:sz w:val="24"/>
          <w:lang w:eastAsia="zh-CN"/>
        </w:rPr>
        <w:t>附件2、</w:t>
      </w:r>
      <w:r>
        <w:rPr>
          <w:rFonts w:hint="eastAsia"/>
          <w:sz w:val="24"/>
          <w:szCs w:val="24"/>
          <w:lang w:eastAsia="zh-CN"/>
        </w:rPr>
        <w:t>发包说明</w:t>
      </w:r>
    </w:p>
    <w:p>
      <w:pPr>
        <w:tabs>
          <w:tab w:val="left" w:pos="2010"/>
        </w:tabs>
        <w:spacing w:line="360" w:lineRule="auto"/>
        <w:rPr>
          <w:sz w:val="24"/>
          <w:lang w:eastAsia="zh-CN"/>
        </w:rPr>
      </w:pPr>
      <w:r>
        <w:rPr>
          <w:rFonts w:hint="eastAsia"/>
          <w:sz w:val="24"/>
          <w:lang w:eastAsia="zh-CN"/>
        </w:rPr>
        <w:t>附件3、安全环保协议</w:t>
      </w:r>
    </w:p>
    <w:p>
      <w:pPr>
        <w:tabs>
          <w:tab w:val="left" w:pos="2010"/>
        </w:tabs>
        <w:spacing w:line="360" w:lineRule="auto"/>
        <w:rPr>
          <w:snapToGrid w:val="0"/>
          <w:sz w:val="24"/>
          <w:szCs w:val="24"/>
          <w:lang w:eastAsia="zh-CN"/>
        </w:rPr>
      </w:pPr>
      <w:r>
        <w:rPr>
          <w:rFonts w:hint="eastAsia" w:cs="Arial"/>
          <w:sz w:val="24"/>
          <w:lang w:eastAsia="zh-CN"/>
        </w:rPr>
        <w:t>附件4、</w:t>
      </w:r>
      <w:r>
        <w:rPr>
          <w:rFonts w:hint="eastAsia"/>
          <w:snapToGrid w:val="0"/>
          <w:sz w:val="24"/>
          <w:szCs w:val="24"/>
          <w:lang w:eastAsia="zh-CN"/>
        </w:rPr>
        <w:t>建设项目廉洁从业承诺书</w:t>
      </w:r>
    </w:p>
    <w:p>
      <w:pPr>
        <w:pStyle w:val="2"/>
        <w:spacing w:line="360" w:lineRule="auto"/>
      </w:pPr>
      <w:r>
        <w:rPr>
          <w:rFonts w:hint="eastAsia" w:cs="Arial"/>
          <w:sz w:val="24"/>
        </w:rPr>
        <w:t>附件5、</w:t>
      </w:r>
      <w:r>
        <w:rPr>
          <w:rFonts w:hint="eastAsia" w:hAnsi="宋体" w:cs="Arial"/>
          <w:sz w:val="24"/>
          <w:szCs w:val="24"/>
        </w:rPr>
        <w:t>阀门维修基价清单</w:t>
      </w:r>
    </w:p>
    <w:p>
      <w:pPr>
        <w:pStyle w:val="2"/>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rPr>
          <w:rFonts w:cs="Arial"/>
          <w:b/>
          <w:sz w:val="24"/>
          <w:lang w:eastAsia="zh-CN"/>
        </w:rPr>
      </w:pPr>
    </w:p>
    <w:p>
      <w:pPr>
        <w:spacing w:line="460" w:lineRule="exact"/>
        <w:ind w:firstLine="1067" w:firstLineChars="443"/>
        <w:rPr>
          <w:b/>
          <w:sz w:val="24"/>
          <w:szCs w:val="24"/>
          <w:lang w:eastAsia="zh-CN"/>
        </w:rPr>
      </w:pPr>
      <w:r>
        <w:rPr>
          <w:rFonts w:hint="eastAsia"/>
          <w:b/>
          <w:sz w:val="24"/>
          <w:szCs w:val="24"/>
          <w:lang w:eastAsia="zh-CN"/>
        </w:rPr>
        <w:t>甲方（盖章）：</w:t>
      </w:r>
    </w:p>
    <w:p>
      <w:pPr>
        <w:spacing w:line="460" w:lineRule="exact"/>
        <w:ind w:firstLine="1067" w:firstLineChars="443"/>
        <w:rPr>
          <w:sz w:val="24"/>
          <w:szCs w:val="24"/>
          <w:lang w:eastAsia="zh-CN"/>
        </w:rPr>
      </w:pPr>
      <w:r>
        <w:rPr>
          <w:b/>
          <w:sz w:val="24"/>
          <w:szCs w:val="24"/>
          <w:u w:val="single"/>
          <w:lang w:eastAsia="zh-CN"/>
        </w:rPr>
        <w:t xml:space="preserve">  </w:t>
      </w:r>
      <w:r>
        <w:rPr>
          <w:rFonts w:hint="eastAsia"/>
          <w:sz w:val="24"/>
          <w:szCs w:val="24"/>
          <w:u w:val="single"/>
          <w:lang w:eastAsia="zh-CN"/>
        </w:rPr>
        <w:t>腾龙芳烃（漳州）有限公司</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地址：</w:t>
      </w:r>
      <w:r>
        <w:rPr>
          <w:sz w:val="24"/>
          <w:szCs w:val="24"/>
          <w:u w:val="single"/>
          <w:lang w:eastAsia="zh-CN"/>
        </w:rPr>
        <w:t xml:space="preserve">  </w:t>
      </w:r>
      <w:r>
        <w:rPr>
          <w:rFonts w:asciiTheme="majorEastAsia" w:hAnsiTheme="majorEastAsia" w:eastAsiaTheme="majorEastAsia"/>
          <w:sz w:val="24"/>
          <w:szCs w:val="24"/>
          <w:u w:val="single"/>
          <w:lang w:eastAsia="zh-CN"/>
        </w:rPr>
        <w:t>福建省漳州市古雷港经济开发区腾龙路</w:t>
      </w:r>
      <w:r>
        <w:rPr>
          <w:rFonts w:hint="eastAsia" w:asciiTheme="majorEastAsia" w:hAnsiTheme="majorEastAsia" w:eastAsiaTheme="majorEastAsia"/>
          <w:sz w:val="24"/>
          <w:szCs w:val="24"/>
          <w:u w:val="single"/>
          <w:lang w:eastAsia="zh-CN"/>
        </w:rPr>
        <w:t>84</w:t>
      </w:r>
      <w:r>
        <w:rPr>
          <w:rFonts w:asciiTheme="majorEastAsia" w:hAnsiTheme="majorEastAsia" w:eastAsiaTheme="majorEastAsia"/>
          <w:sz w:val="24"/>
          <w:szCs w:val="24"/>
          <w:u w:val="single"/>
          <w:lang w:eastAsia="zh-CN"/>
        </w:rPr>
        <w:t>号</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asciiTheme="majorEastAsia" w:hAnsiTheme="majorEastAsia" w:eastAsiaTheme="majorEastAsia"/>
          <w:sz w:val="24"/>
          <w:szCs w:val="24"/>
          <w:u w:val="single"/>
          <w:lang w:eastAsia="zh-CN"/>
        </w:rPr>
        <w:t>0596-6311083</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兴业银行漳州古雷支行</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账号：</w:t>
      </w:r>
      <w:r>
        <w:rPr>
          <w:sz w:val="24"/>
          <w:szCs w:val="24"/>
          <w:u w:val="single"/>
          <w:lang w:eastAsia="zh-CN"/>
        </w:rPr>
        <w:t xml:space="preserve">  </w:t>
      </w:r>
      <w:r>
        <w:rPr>
          <w:rFonts w:hint="eastAsia" w:asciiTheme="majorEastAsia" w:hAnsiTheme="majorEastAsia" w:eastAsiaTheme="majorEastAsia"/>
          <w:b/>
          <w:sz w:val="24"/>
          <w:szCs w:val="24"/>
          <w:u w:val="single"/>
          <w:lang w:eastAsia="zh-CN"/>
        </w:rPr>
        <w:t>162070100100021071</w:t>
      </w:r>
      <w:r>
        <w:rPr>
          <w:sz w:val="24"/>
          <w:szCs w:val="24"/>
          <w:u w:val="single"/>
          <w:lang w:eastAsia="zh-CN"/>
        </w:rPr>
        <w:t xml:space="preserve">  </w:t>
      </w:r>
    </w:p>
    <w:p>
      <w:pPr>
        <w:spacing w:line="460" w:lineRule="exact"/>
        <w:ind w:firstLine="1067" w:firstLineChars="443"/>
        <w:rPr>
          <w:b/>
          <w:sz w:val="24"/>
          <w:szCs w:val="24"/>
          <w:u w:val="single"/>
          <w:lang w:eastAsia="zh-CN"/>
        </w:rPr>
      </w:pPr>
    </w:p>
    <w:p>
      <w:pPr>
        <w:spacing w:line="460" w:lineRule="exact"/>
        <w:ind w:firstLine="1067" w:firstLineChars="443"/>
        <w:rPr>
          <w:sz w:val="24"/>
          <w:szCs w:val="24"/>
          <w:lang w:eastAsia="zh-CN"/>
        </w:rPr>
      </w:pPr>
      <w:r>
        <w:rPr>
          <w:b/>
          <w:sz w:val="24"/>
          <w:szCs w:val="24"/>
          <w:u w:val="single"/>
          <w:lang w:eastAsia="zh-CN"/>
        </w:rPr>
        <w:t xml:space="preserve">  </w:t>
      </w:r>
      <w:r>
        <w:rPr>
          <w:rFonts w:hint="eastAsia"/>
          <w:sz w:val="24"/>
          <w:szCs w:val="24"/>
          <w:u w:val="single"/>
          <w:lang w:eastAsia="zh-CN"/>
        </w:rPr>
        <w:t>翔鹭石化（漳州）有限公司</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地址：</w:t>
      </w:r>
      <w:r>
        <w:rPr>
          <w:sz w:val="24"/>
          <w:szCs w:val="24"/>
          <w:u w:val="single"/>
          <w:lang w:eastAsia="zh-CN"/>
        </w:rPr>
        <w:t xml:space="preserve">  </w:t>
      </w:r>
      <w:r>
        <w:rPr>
          <w:rFonts w:asciiTheme="majorEastAsia" w:hAnsiTheme="majorEastAsia" w:eastAsiaTheme="majorEastAsia"/>
          <w:sz w:val="24"/>
          <w:szCs w:val="24"/>
          <w:u w:val="single"/>
          <w:lang w:eastAsia="zh-CN"/>
        </w:rPr>
        <w:t>福建省漳州市古雷港经济开发区腾龙路</w:t>
      </w:r>
      <w:r>
        <w:rPr>
          <w:rFonts w:hint="eastAsia" w:asciiTheme="majorEastAsia" w:hAnsiTheme="majorEastAsia" w:eastAsiaTheme="majorEastAsia"/>
          <w:sz w:val="24"/>
          <w:szCs w:val="24"/>
          <w:u w:val="single"/>
          <w:lang w:eastAsia="zh-CN"/>
        </w:rPr>
        <w:t>86</w:t>
      </w:r>
      <w:r>
        <w:rPr>
          <w:rFonts w:asciiTheme="majorEastAsia" w:hAnsiTheme="majorEastAsia" w:eastAsiaTheme="majorEastAsia"/>
          <w:sz w:val="24"/>
          <w:szCs w:val="24"/>
          <w:u w:val="single"/>
          <w:lang w:eastAsia="zh-CN"/>
        </w:rPr>
        <w:t>号</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asciiTheme="majorEastAsia" w:hAnsiTheme="majorEastAsia" w:eastAsiaTheme="majorEastAsia"/>
          <w:sz w:val="24"/>
          <w:szCs w:val="24"/>
          <w:u w:val="single"/>
          <w:lang w:eastAsia="zh-CN"/>
        </w:rPr>
        <w:t>0592-6808888</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中国银行漳州分行</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账号：</w:t>
      </w:r>
      <w:r>
        <w:rPr>
          <w:sz w:val="24"/>
          <w:szCs w:val="24"/>
          <w:u w:val="single"/>
          <w:lang w:eastAsia="zh-CN"/>
        </w:rPr>
        <w:t xml:space="preserve"> </w:t>
      </w:r>
      <w:r>
        <w:rPr>
          <w:sz w:val="24"/>
          <w:szCs w:val="24"/>
          <w:lang w:eastAsia="zh-CN"/>
        </w:rPr>
        <w:t xml:space="preserve"> </w:t>
      </w:r>
      <w:r>
        <w:rPr>
          <w:rFonts w:hint="eastAsia"/>
          <w:b/>
          <w:sz w:val="24"/>
          <w:szCs w:val="24"/>
          <w:lang w:eastAsia="zh-CN"/>
        </w:rPr>
        <w:t>416958369985</w:t>
      </w:r>
      <w:r>
        <w:rPr>
          <w:sz w:val="24"/>
          <w:szCs w:val="24"/>
          <w:u w:val="single"/>
          <w:lang w:eastAsia="zh-CN"/>
        </w:rPr>
        <w:t xml:space="preserve">  </w:t>
      </w:r>
    </w:p>
    <w:p>
      <w:pPr>
        <w:spacing w:line="460" w:lineRule="exact"/>
        <w:ind w:firstLine="1063" w:firstLineChars="443"/>
        <w:rPr>
          <w:sz w:val="24"/>
          <w:szCs w:val="24"/>
          <w:u w:val="single"/>
          <w:lang w:eastAsia="zh-CN"/>
        </w:rPr>
      </w:pPr>
    </w:p>
    <w:p>
      <w:pPr>
        <w:spacing w:line="460" w:lineRule="exact"/>
        <w:ind w:firstLine="974" w:firstLineChars="443"/>
        <w:rPr>
          <w:sz w:val="24"/>
          <w:szCs w:val="24"/>
          <w:lang w:eastAsia="zh-CN"/>
        </w:rPr>
      </w:pPr>
      <w:r>
        <w:rPr>
          <w:rFonts w:hint="eastAsia"/>
          <w:lang w:eastAsia="zh-CN"/>
        </w:rPr>
        <w:t xml:space="preserve"> </w:t>
      </w:r>
      <w:r>
        <w:rPr>
          <w:b/>
          <w:sz w:val="24"/>
          <w:szCs w:val="24"/>
          <w:u w:val="single"/>
          <w:lang w:eastAsia="zh-CN"/>
        </w:rPr>
        <w:t xml:space="preserve">  </w:t>
      </w:r>
      <w:r>
        <w:rPr>
          <w:rFonts w:hint="eastAsia"/>
          <w:sz w:val="24"/>
          <w:szCs w:val="24"/>
          <w:u w:val="single"/>
          <w:lang w:eastAsia="zh-CN"/>
        </w:rPr>
        <w:t>翔鹭码头投资管理（漳州）有限公司</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地址：</w:t>
      </w:r>
      <w:r>
        <w:rPr>
          <w:sz w:val="24"/>
          <w:szCs w:val="24"/>
          <w:u w:val="single"/>
          <w:lang w:eastAsia="zh-CN"/>
        </w:rPr>
        <w:t xml:space="preserve">  </w:t>
      </w:r>
      <w:r>
        <w:rPr>
          <w:rFonts w:asciiTheme="majorEastAsia" w:hAnsiTheme="majorEastAsia" w:eastAsiaTheme="majorEastAsia"/>
          <w:sz w:val="24"/>
          <w:szCs w:val="24"/>
          <w:u w:val="single"/>
          <w:lang w:eastAsia="zh-CN"/>
        </w:rPr>
        <w:t>福建省漳州市古雷港经济开发区腾龙路</w:t>
      </w:r>
      <w:r>
        <w:rPr>
          <w:rFonts w:hint="eastAsia" w:asciiTheme="majorEastAsia" w:hAnsiTheme="majorEastAsia" w:eastAsiaTheme="majorEastAsia"/>
          <w:sz w:val="24"/>
          <w:szCs w:val="24"/>
          <w:u w:val="single"/>
          <w:lang w:eastAsia="zh-CN"/>
        </w:rPr>
        <w:t>86</w:t>
      </w:r>
      <w:r>
        <w:rPr>
          <w:rFonts w:asciiTheme="majorEastAsia" w:hAnsiTheme="majorEastAsia" w:eastAsiaTheme="majorEastAsia"/>
          <w:sz w:val="24"/>
          <w:szCs w:val="24"/>
          <w:u w:val="single"/>
          <w:lang w:eastAsia="zh-CN"/>
        </w:rPr>
        <w:t>号</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asciiTheme="majorEastAsia" w:hAnsiTheme="majorEastAsia" w:eastAsiaTheme="majorEastAsia"/>
          <w:sz w:val="24"/>
          <w:szCs w:val="24"/>
          <w:u w:val="single"/>
          <w:lang w:eastAsia="zh-CN"/>
        </w:rPr>
        <w:t>0596-6310074</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中国银行漳浦支行</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账号：</w:t>
      </w:r>
      <w:r>
        <w:rPr>
          <w:sz w:val="24"/>
          <w:szCs w:val="24"/>
          <w:u w:val="single"/>
          <w:lang w:eastAsia="zh-CN"/>
        </w:rPr>
        <w:t xml:space="preserve"> </w:t>
      </w:r>
      <w:r>
        <w:rPr>
          <w:b/>
          <w:sz w:val="24"/>
          <w:szCs w:val="24"/>
          <w:lang w:eastAsia="zh-CN"/>
        </w:rPr>
        <w:t xml:space="preserve"> </w:t>
      </w:r>
      <w:r>
        <w:rPr>
          <w:rFonts w:hint="eastAsia"/>
          <w:b/>
          <w:sz w:val="24"/>
          <w:szCs w:val="24"/>
          <w:lang w:eastAsia="zh-CN"/>
        </w:rPr>
        <w:t>423467650735</w:t>
      </w:r>
      <w:r>
        <w:rPr>
          <w:b/>
          <w:sz w:val="24"/>
          <w:szCs w:val="24"/>
          <w:lang w:eastAsia="zh-CN"/>
        </w:rPr>
        <w:t xml:space="preserve"> </w:t>
      </w:r>
      <w:r>
        <w:rPr>
          <w:sz w:val="24"/>
          <w:szCs w:val="24"/>
          <w:u w:val="single"/>
          <w:lang w:eastAsia="zh-CN"/>
        </w:rPr>
        <w:t xml:space="preserve"> </w:t>
      </w:r>
    </w:p>
    <w:p>
      <w:pPr>
        <w:pStyle w:val="2"/>
      </w:pPr>
    </w:p>
    <w:p>
      <w:pPr>
        <w:spacing w:line="460" w:lineRule="exact"/>
        <w:ind w:firstLine="1063" w:firstLineChars="443"/>
        <w:rPr>
          <w:sz w:val="24"/>
          <w:szCs w:val="24"/>
          <w:lang w:eastAsia="zh-CN"/>
        </w:rPr>
      </w:pPr>
    </w:p>
    <w:p>
      <w:pPr>
        <w:spacing w:line="460" w:lineRule="exact"/>
        <w:ind w:firstLine="1067" w:firstLineChars="443"/>
        <w:rPr>
          <w:sz w:val="24"/>
          <w:szCs w:val="24"/>
          <w:u w:val="single"/>
          <w:lang w:eastAsia="zh-CN"/>
        </w:rPr>
      </w:pPr>
      <w:r>
        <w:rPr>
          <w:rFonts w:hint="eastAsia"/>
          <w:b/>
          <w:sz w:val="24"/>
          <w:szCs w:val="24"/>
          <w:lang w:eastAsia="zh-CN"/>
        </w:rPr>
        <w:t>乙方（盖章）：</w:t>
      </w:r>
    </w:p>
    <w:p>
      <w:pPr>
        <w:spacing w:line="460" w:lineRule="exact"/>
        <w:ind w:firstLine="1063" w:firstLineChars="443"/>
        <w:rPr>
          <w:sz w:val="24"/>
          <w:szCs w:val="24"/>
          <w:lang w:eastAsia="zh-CN"/>
        </w:rPr>
      </w:pP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地址：</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460" w:lineRule="exact"/>
        <w:ind w:firstLine="1063" w:firstLineChars="443"/>
        <w:rPr>
          <w:sz w:val="24"/>
          <w:szCs w:val="24"/>
          <w:u w:val="single"/>
          <w:lang w:eastAsia="zh-CN"/>
        </w:rPr>
      </w:pPr>
      <w:r>
        <w:rPr>
          <w:rFonts w:hint="eastAsia"/>
          <w:sz w:val="24"/>
          <w:szCs w:val="24"/>
          <w:lang w:eastAsia="zh-CN"/>
        </w:rPr>
        <w:t>帐号：</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pStyle w:val="2"/>
        <w:rPr>
          <w:b/>
          <w:sz w:val="28"/>
          <w:szCs w:val="28"/>
        </w:rPr>
      </w:pPr>
    </w:p>
    <w:p>
      <w:pPr>
        <w:pStyle w:val="2"/>
      </w:pPr>
      <w:r>
        <w:rPr>
          <w:rFonts w:hint="eastAsia"/>
          <w:b/>
          <w:sz w:val="28"/>
          <w:szCs w:val="28"/>
        </w:rPr>
        <w:t>附件1：</w:t>
      </w:r>
    </w:p>
    <w:p>
      <w:pPr>
        <w:widowControl/>
        <w:spacing w:line="360" w:lineRule="auto"/>
        <w:ind w:right="-1164" w:rightChars="-529" w:firstLine="1760" w:firstLineChars="400"/>
        <w:rPr>
          <w:rFonts w:ascii="方正粗黑宋简体" w:hAnsi="方正粗黑宋简体" w:eastAsia="方正粗黑宋简体"/>
          <w:sz w:val="44"/>
          <w:szCs w:val="44"/>
          <w:lang w:eastAsia="zh-CN"/>
        </w:rPr>
      </w:pPr>
    </w:p>
    <w:p>
      <w:pPr>
        <w:widowControl/>
        <w:spacing w:line="360" w:lineRule="auto"/>
        <w:jc w:val="center"/>
        <w:rPr>
          <w:rFonts w:asciiTheme="majorEastAsia" w:hAnsiTheme="majorEastAsia" w:eastAsiaTheme="majorEastAsia"/>
          <w:sz w:val="44"/>
          <w:szCs w:val="44"/>
          <w:lang w:eastAsia="zh-CN"/>
        </w:rPr>
      </w:pPr>
      <w:r>
        <w:rPr>
          <w:rFonts w:hint="eastAsia" w:asciiTheme="majorEastAsia" w:hAnsiTheme="majorEastAsia" w:eastAsiaTheme="majorEastAsia"/>
          <w:sz w:val="44"/>
          <w:szCs w:val="44"/>
          <w:lang w:eastAsia="zh-CN"/>
        </w:rPr>
        <w:t>阀门维修年约合同</w:t>
      </w:r>
    </w:p>
    <w:p>
      <w:pPr>
        <w:widowControl/>
        <w:spacing w:line="360" w:lineRule="auto"/>
        <w:jc w:val="center"/>
        <w:rPr>
          <w:rStyle w:val="78"/>
          <w:rFonts w:asciiTheme="majorEastAsia" w:hAnsiTheme="majorEastAsia" w:eastAsiaTheme="majorEastAsia"/>
          <w:b/>
          <w:sz w:val="44"/>
          <w:szCs w:val="44"/>
          <w:lang w:eastAsia="zh-CN"/>
        </w:rPr>
      </w:pPr>
    </w:p>
    <w:p>
      <w:pPr>
        <w:widowControl/>
        <w:spacing w:line="360" w:lineRule="auto"/>
        <w:jc w:val="center"/>
        <w:rPr>
          <w:rFonts w:asciiTheme="majorEastAsia" w:hAnsiTheme="majorEastAsia" w:eastAsiaTheme="majorEastAsia"/>
          <w:sz w:val="72"/>
          <w:szCs w:val="72"/>
          <w:lang w:eastAsia="zh-CN"/>
        </w:rPr>
      </w:pPr>
      <w:r>
        <w:rPr>
          <w:rStyle w:val="78"/>
          <w:rFonts w:hint="eastAsia" w:asciiTheme="majorEastAsia" w:hAnsiTheme="majorEastAsia" w:eastAsiaTheme="majorEastAsia"/>
          <w:sz w:val="72"/>
          <w:szCs w:val="72"/>
          <w:lang w:eastAsia="zh-CN"/>
        </w:rPr>
        <w:t>技术协议</w:t>
      </w:r>
    </w:p>
    <w:p>
      <w:pPr>
        <w:widowControl/>
        <w:spacing w:line="360" w:lineRule="auto"/>
        <w:rPr>
          <w:rFonts w:asciiTheme="majorEastAsia" w:hAnsiTheme="majorEastAsia" w:eastAsiaTheme="majorEastAsia"/>
          <w:b/>
          <w:sz w:val="24"/>
          <w:lang w:eastAsia="zh-CN"/>
        </w:rPr>
      </w:pPr>
    </w:p>
    <w:p>
      <w:pPr>
        <w:widowControl/>
        <w:spacing w:line="360" w:lineRule="auto"/>
        <w:rPr>
          <w:rFonts w:asciiTheme="majorEastAsia" w:hAnsiTheme="majorEastAsia" w:eastAsiaTheme="majorEastAsia"/>
          <w:b/>
          <w:sz w:val="24"/>
          <w:lang w:eastAsia="zh-CN"/>
        </w:rPr>
      </w:pPr>
    </w:p>
    <w:p>
      <w:pPr>
        <w:widowControl/>
        <w:spacing w:line="360" w:lineRule="auto"/>
        <w:rPr>
          <w:rFonts w:asciiTheme="majorEastAsia" w:hAnsiTheme="majorEastAsia" w:eastAsiaTheme="majorEastAsia"/>
          <w:b/>
          <w:sz w:val="24"/>
          <w:lang w:eastAsia="zh-CN"/>
        </w:rPr>
      </w:pPr>
    </w:p>
    <w:p>
      <w:pPr>
        <w:widowControl/>
        <w:spacing w:line="360" w:lineRule="auto"/>
        <w:rPr>
          <w:rFonts w:asciiTheme="majorEastAsia" w:hAnsiTheme="majorEastAsia" w:eastAsiaTheme="majorEastAsia"/>
          <w:b/>
          <w:sz w:val="24"/>
          <w:lang w:eastAsia="zh-CN"/>
        </w:rPr>
      </w:pPr>
    </w:p>
    <w:p>
      <w:pPr>
        <w:pStyle w:val="2"/>
        <w:rPr>
          <w:rFonts w:asciiTheme="majorEastAsia" w:hAnsiTheme="majorEastAsia" w:eastAsiaTheme="majorEastAsia"/>
        </w:rPr>
      </w:pPr>
    </w:p>
    <w:p>
      <w:pPr>
        <w:pStyle w:val="2"/>
        <w:rPr>
          <w:rFonts w:asciiTheme="majorEastAsia" w:hAnsiTheme="majorEastAsia" w:eastAsiaTheme="majorEastAsia"/>
        </w:rPr>
      </w:pPr>
    </w:p>
    <w:p>
      <w:pPr>
        <w:tabs>
          <w:tab w:val="left" w:pos="1741"/>
          <w:tab w:val="left" w:pos="1830"/>
          <w:tab w:val="left" w:pos="1890"/>
          <w:tab w:val="center" w:pos="4847"/>
        </w:tabs>
        <w:snapToGrid w:val="0"/>
        <w:ind w:right="26" w:rightChars="12"/>
        <w:jc w:val="center"/>
        <w:rPr>
          <w:rFonts w:asciiTheme="majorEastAsia" w:hAnsiTheme="majorEastAsia" w:eastAsiaTheme="majorEastAsia"/>
          <w:b/>
          <w:bCs/>
          <w:sz w:val="30"/>
          <w:szCs w:val="30"/>
          <w:lang w:eastAsia="zh-CN"/>
        </w:rPr>
      </w:pPr>
    </w:p>
    <w:p>
      <w:pPr>
        <w:pStyle w:val="2"/>
        <w:rPr>
          <w:rFonts w:asciiTheme="majorEastAsia" w:hAnsiTheme="majorEastAsia" w:eastAsiaTheme="majorEastAsia"/>
        </w:rPr>
      </w:pPr>
    </w:p>
    <w:p>
      <w:pPr>
        <w:pStyle w:val="2"/>
        <w:rPr>
          <w:rFonts w:asciiTheme="majorEastAsia" w:hAnsiTheme="majorEastAsia" w:eastAsiaTheme="majorEastAsia"/>
        </w:rPr>
      </w:pPr>
    </w:p>
    <w:p>
      <w:pPr>
        <w:pStyle w:val="2"/>
        <w:rPr>
          <w:rFonts w:asciiTheme="majorEastAsia" w:hAnsiTheme="majorEastAsia" w:eastAsiaTheme="majorEastAsia"/>
        </w:rPr>
      </w:pPr>
    </w:p>
    <w:p>
      <w:pPr>
        <w:tabs>
          <w:tab w:val="left" w:pos="1741"/>
          <w:tab w:val="left" w:pos="1830"/>
          <w:tab w:val="left" w:pos="1890"/>
          <w:tab w:val="center" w:pos="4847"/>
        </w:tabs>
        <w:snapToGrid w:val="0"/>
        <w:ind w:right="26" w:rightChars="12"/>
        <w:jc w:val="center"/>
        <w:rPr>
          <w:rFonts w:asciiTheme="majorEastAsia" w:hAnsiTheme="majorEastAsia" w:eastAsiaTheme="majorEastAsia"/>
          <w:b/>
          <w:bCs/>
          <w:sz w:val="30"/>
          <w:szCs w:val="30"/>
          <w:lang w:eastAsia="zh-CN"/>
        </w:rPr>
      </w:pPr>
    </w:p>
    <w:p>
      <w:pPr>
        <w:tabs>
          <w:tab w:val="left" w:pos="1741"/>
          <w:tab w:val="left" w:pos="1830"/>
          <w:tab w:val="left" w:pos="1890"/>
          <w:tab w:val="center" w:pos="4847"/>
        </w:tabs>
        <w:snapToGrid w:val="0"/>
        <w:spacing w:line="360" w:lineRule="auto"/>
        <w:ind w:right="26" w:rightChars="12" w:firstLine="1906" w:firstLineChars="633"/>
        <w:rPr>
          <w:rFonts w:asciiTheme="majorEastAsia" w:hAnsiTheme="majorEastAsia" w:eastAsiaTheme="majorEastAsia"/>
          <w:sz w:val="30"/>
          <w:szCs w:val="30"/>
          <w:lang w:eastAsia="zh-CN"/>
        </w:rPr>
      </w:pPr>
      <w:r>
        <w:rPr>
          <w:rFonts w:hint="eastAsia" w:asciiTheme="majorEastAsia" w:hAnsiTheme="majorEastAsia" w:eastAsiaTheme="majorEastAsia"/>
          <w:b/>
          <w:bCs/>
          <w:sz w:val="30"/>
          <w:szCs w:val="30"/>
          <w:lang w:eastAsia="zh-CN"/>
        </w:rPr>
        <w:t>甲方：腾龙芳烃（漳州）有限公司</w:t>
      </w:r>
    </w:p>
    <w:p>
      <w:pPr>
        <w:spacing w:line="360" w:lineRule="auto"/>
        <w:ind w:firstLine="602" w:firstLineChars="200"/>
        <w:rPr>
          <w:rFonts w:asciiTheme="majorEastAsia" w:hAnsiTheme="majorEastAsia" w:eastAsiaTheme="majorEastAsia"/>
          <w:b/>
          <w:bCs/>
          <w:sz w:val="30"/>
          <w:szCs w:val="30"/>
          <w:lang w:eastAsia="zh-CN"/>
        </w:rPr>
      </w:pPr>
      <w:r>
        <w:rPr>
          <w:rFonts w:hint="eastAsia" w:asciiTheme="majorEastAsia" w:hAnsiTheme="majorEastAsia" w:eastAsiaTheme="majorEastAsia"/>
          <w:b/>
          <w:bCs/>
          <w:sz w:val="30"/>
          <w:szCs w:val="30"/>
          <w:lang w:eastAsia="zh-CN"/>
        </w:rPr>
        <w:t xml:space="preserve">               翔鹭石化（漳州）有限公司</w:t>
      </w:r>
    </w:p>
    <w:p>
      <w:pPr>
        <w:pStyle w:val="2"/>
        <w:spacing w:line="360" w:lineRule="auto"/>
        <w:rPr>
          <w:b/>
          <w:sz w:val="30"/>
          <w:szCs w:val="30"/>
        </w:rPr>
      </w:pPr>
      <w:r>
        <w:rPr>
          <w:rFonts w:hint="eastAsia"/>
        </w:rPr>
        <w:t xml:space="preserve">                 </w:t>
      </w:r>
      <w:r>
        <w:rPr>
          <w:rFonts w:hint="eastAsia"/>
          <w:b/>
          <w:sz w:val="30"/>
          <w:szCs w:val="30"/>
        </w:rPr>
        <w:t>翔鹭码头投资管理（漳州）有限公司</w:t>
      </w:r>
    </w:p>
    <w:p>
      <w:pPr>
        <w:tabs>
          <w:tab w:val="left" w:pos="1741"/>
          <w:tab w:val="left" w:pos="1830"/>
          <w:tab w:val="left" w:pos="1890"/>
          <w:tab w:val="center" w:pos="4847"/>
        </w:tabs>
        <w:snapToGrid w:val="0"/>
        <w:ind w:right="26" w:rightChars="12" w:firstLine="1906" w:firstLineChars="633"/>
        <w:rPr>
          <w:rFonts w:asciiTheme="majorEastAsia" w:hAnsiTheme="majorEastAsia" w:eastAsiaTheme="majorEastAsia"/>
          <w:b/>
          <w:bCs/>
          <w:sz w:val="30"/>
          <w:szCs w:val="30"/>
          <w:lang w:eastAsia="zh-CN"/>
        </w:rPr>
      </w:pPr>
      <w:r>
        <w:rPr>
          <w:rFonts w:hint="eastAsia" w:asciiTheme="majorEastAsia" w:hAnsiTheme="majorEastAsia" w:eastAsiaTheme="majorEastAsia"/>
          <w:b/>
          <w:bCs/>
          <w:sz w:val="30"/>
          <w:szCs w:val="30"/>
          <w:lang w:eastAsia="zh-CN"/>
        </w:rPr>
        <w:t>乙方：</w:t>
      </w:r>
    </w:p>
    <w:p>
      <w:pPr>
        <w:tabs>
          <w:tab w:val="left" w:pos="1741"/>
          <w:tab w:val="left" w:pos="1830"/>
          <w:tab w:val="left" w:pos="1890"/>
          <w:tab w:val="center" w:pos="4847"/>
        </w:tabs>
        <w:snapToGrid w:val="0"/>
        <w:ind w:right="26" w:rightChars="12" w:firstLine="1946" w:firstLineChars="646"/>
        <w:rPr>
          <w:rFonts w:asciiTheme="majorEastAsia" w:hAnsiTheme="majorEastAsia" w:eastAsiaTheme="majorEastAsia"/>
          <w:b/>
          <w:bCs/>
          <w:sz w:val="30"/>
          <w:szCs w:val="30"/>
          <w:lang w:eastAsia="zh-CN"/>
        </w:rPr>
      </w:pPr>
    </w:p>
    <w:p>
      <w:pPr>
        <w:tabs>
          <w:tab w:val="left" w:pos="1741"/>
          <w:tab w:val="left" w:pos="1830"/>
          <w:tab w:val="left" w:pos="1890"/>
          <w:tab w:val="center" w:pos="4847"/>
        </w:tabs>
        <w:snapToGrid w:val="0"/>
        <w:ind w:right="26" w:rightChars="12"/>
        <w:rPr>
          <w:rFonts w:asciiTheme="majorEastAsia" w:hAnsiTheme="majorEastAsia" w:eastAsiaTheme="majorEastAsia"/>
          <w:b/>
          <w:bCs/>
          <w:sz w:val="30"/>
          <w:szCs w:val="30"/>
          <w:lang w:eastAsia="zh-CN"/>
        </w:rPr>
      </w:pPr>
    </w:p>
    <w:p>
      <w:pPr>
        <w:pStyle w:val="2"/>
        <w:jc w:val="center"/>
        <w:rPr>
          <w:rFonts w:asciiTheme="majorEastAsia" w:hAnsiTheme="majorEastAsia" w:eastAsiaTheme="majorEastAsia"/>
        </w:rPr>
      </w:pPr>
      <w:r>
        <w:rPr>
          <w:rFonts w:hint="eastAsia" w:asciiTheme="majorEastAsia" w:hAnsiTheme="majorEastAsia" w:eastAsiaTheme="majorEastAsia"/>
        </w:rPr>
        <w:t>2021年4月</w:t>
      </w:r>
    </w:p>
    <w:p>
      <w:pPr>
        <w:pStyle w:val="2"/>
        <w:rPr>
          <w:rFonts w:asciiTheme="majorEastAsia" w:hAnsiTheme="majorEastAsia" w:eastAsiaTheme="majorEastAsia"/>
        </w:rPr>
      </w:pPr>
    </w:p>
    <w:p>
      <w:pPr>
        <w:pStyle w:val="2"/>
      </w:pPr>
    </w:p>
    <w:p>
      <w:pPr>
        <w:adjustRightInd w:val="0"/>
        <w:snapToGrid w:val="0"/>
        <w:spacing w:line="360" w:lineRule="auto"/>
        <w:ind w:firstLine="482" w:firstLineChars="200"/>
        <w:rPr>
          <w:sz w:val="24"/>
          <w:szCs w:val="24"/>
          <w:lang w:eastAsia="zh-CN"/>
        </w:rPr>
      </w:pPr>
      <w:r>
        <w:rPr>
          <w:rFonts w:hint="eastAsia" w:asciiTheme="majorEastAsia" w:hAnsiTheme="majorEastAsia" w:eastAsiaTheme="majorEastAsia"/>
          <w:b/>
          <w:bCs/>
          <w:sz w:val="24"/>
          <w:szCs w:val="24"/>
          <w:lang w:eastAsia="zh-CN"/>
        </w:rPr>
        <w:t>腾龙芳烃（漳州）有限公司、翔鹭石化（漳州）有限公司、</w:t>
      </w:r>
      <w:r>
        <w:rPr>
          <w:rFonts w:hint="eastAsia"/>
          <w:b/>
          <w:sz w:val="24"/>
          <w:szCs w:val="24"/>
          <w:lang w:eastAsia="zh-CN"/>
        </w:rPr>
        <w:t>翔鹭码头投资管理（漳州）有限公司</w:t>
      </w:r>
      <w:r>
        <w:rPr>
          <w:sz w:val="24"/>
          <w:szCs w:val="24"/>
          <w:lang w:eastAsia="zh-CN"/>
        </w:rPr>
        <w:t>（</w:t>
      </w:r>
      <w:r>
        <w:rPr>
          <w:rFonts w:hint="eastAsia"/>
          <w:sz w:val="24"/>
          <w:szCs w:val="24"/>
          <w:lang w:eastAsia="zh-CN"/>
        </w:rPr>
        <w:t>甲</w:t>
      </w:r>
      <w:r>
        <w:rPr>
          <w:sz w:val="24"/>
          <w:szCs w:val="24"/>
          <w:lang w:eastAsia="zh-CN"/>
        </w:rPr>
        <w:t>方）</w:t>
      </w:r>
      <w:r>
        <w:rPr>
          <w:rFonts w:hint="eastAsia"/>
          <w:sz w:val="24"/>
          <w:szCs w:val="24"/>
          <w:lang w:eastAsia="zh-CN"/>
        </w:rPr>
        <w:t>、</w:t>
      </w:r>
      <w:r>
        <w:rPr>
          <w:rFonts w:hint="eastAsia"/>
          <w:sz w:val="24"/>
          <w:szCs w:val="24"/>
          <w:u w:val="single"/>
          <w:lang w:eastAsia="zh-CN"/>
        </w:rPr>
        <w:t xml:space="preserve">                </w:t>
      </w:r>
      <w:r>
        <w:rPr>
          <w:sz w:val="24"/>
          <w:szCs w:val="24"/>
          <w:lang w:eastAsia="zh-CN"/>
        </w:rPr>
        <w:t>(</w:t>
      </w:r>
      <w:r>
        <w:rPr>
          <w:rFonts w:hint="eastAsia"/>
          <w:sz w:val="24"/>
          <w:szCs w:val="24"/>
          <w:lang w:eastAsia="zh-CN"/>
        </w:rPr>
        <w:t>卖</w:t>
      </w:r>
      <w:r>
        <w:rPr>
          <w:sz w:val="24"/>
          <w:szCs w:val="24"/>
          <w:lang w:eastAsia="zh-CN"/>
        </w:rPr>
        <w:t>方）</w:t>
      </w:r>
      <w:r>
        <w:rPr>
          <w:rFonts w:hint="eastAsia"/>
          <w:sz w:val="24"/>
          <w:szCs w:val="24"/>
          <w:lang w:eastAsia="zh-CN"/>
        </w:rPr>
        <w:t>,甲方委托乙方对大检修阀门进行维修，经双方协商，</w:t>
      </w:r>
      <w:r>
        <w:rPr>
          <w:sz w:val="24"/>
          <w:szCs w:val="24"/>
          <w:lang w:eastAsia="zh-CN"/>
        </w:rPr>
        <w:t>达成如下技术协议，本技术协议经双方签字生效。本技术协议为合同附件，并具有同等法律效力。</w:t>
      </w:r>
    </w:p>
    <w:p>
      <w:pPr>
        <w:tabs>
          <w:tab w:val="left" w:pos="360"/>
        </w:tabs>
        <w:adjustRightInd w:val="0"/>
        <w:snapToGrid w:val="0"/>
        <w:spacing w:line="360" w:lineRule="auto"/>
        <w:ind w:firstLine="590" w:firstLineChars="245"/>
        <w:rPr>
          <w:b/>
          <w:sz w:val="24"/>
          <w:szCs w:val="24"/>
          <w:lang w:eastAsia="zh-CN"/>
        </w:rPr>
      </w:pPr>
      <w:r>
        <w:rPr>
          <w:rFonts w:hint="eastAsia"/>
          <w:b/>
          <w:sz w:val="24"/>
          <w:szCs w:val="24"/>
          <w:lang w:eastAsia="zh-CN"/>
        </w:rPr>
        <w:t>1、主要维修内容</w:t>
      </w:r>
    </w:p>
    <w:p>
      <w:pPr>
        <w:tabs>
          <w:tab w:val="left" w:pos="360"/>
        </w:tabs>
        <w:adjustRightInd w:val="0"/>
        <w:snapToGrid w:val="0"/>
        <w:spacing w:line="360" w:lineRule="auto"/>
        <w:ind w:firstLine="564" w:firstLineChars="235"/>
        <w:rPr>
          <w:b/>
          <w:sz w:val="24"/>
          <w:szCs w:val="24"/>
          <w:lang w:eastAsia="zh-CN"/>
        </w:rPr>
      </w:pPr>
      <w:r>
        <w:rPr>
          <w:rFonts w:hint="eastAsia"/>
          <w:sz w:val="24"/>
          <w:szCs w:val="24"/>
          <w:lang w:eastAsia="zh-CN"/>
        </w:rPr>
        <w:t>甲方委托的维修阀门运回乙方后，乙方必须分类解体，进行除锈，除垢 ，清渣等基本处理，不同型号规格产品的主要零配件要分类拆放，并做好详细记录，不得混放，造成螺栓螺母等材质混乱。解体的阀门按以下要求进行维修：</w:t>
      </w:r>
    </w:p>
    <w:p>
      <w:pPr>
        <w:adjustRightInd w:val="0"/>
        <w:snapToGrid w:val="0"/>
        <w:spacing w:line="360" w:lineRule="auto"/>
        <w:ind w:firstLine="564" w:firstLineChars="235"/>
        <w:rPr>
          <w:sz w:val="24"/>
          <w:szCs w:val="24"/>
          <w:lang w:eastAsia="zh-CN"/>
        </w:rPr>
      </w:pPr>
      <w:r>
        <w:rPr>
          <w:rFonts w:hint="eastAsia"/>
          <w:sz w:val="24"/>
          <w:szCs w:val="24"/>
          <w:lang w:eastAsia="zh-CN"/>
        </w:rPr>
        <w:t>1.1阀门解体，清洗检查阀体和全部阀件；</w:t>
      </w:r>
    </w:p>
    <w:p>
      <w:pPr>
        <w:adjustRightInd w:val="0"/>
        <w:snapToGrid w:val="0"/>
        <w:spacing w:line="360" w:lineRule="auto"/>
        <w:ind w:firstLine="564" w:firstLineChars="235"/>
        <w:rPr>
          <w:sz w:val="24"/>
          <w:szCs w:val="24"/>
          <w:lang w:eastAsia="zh-CN"/>
        </w:rPr>
      </w:pPr>
      <w:r>
        <w:rPr>
          <w:rFonts w:hint="eastAsia"/>
          <w:sz w:val="24"/>
          <w:szCs w:val="24"/>
          <w:lang w:eastAsia="zh-CN"/>
        </w:rPr>
        <w:t>1.2更换、修复损坏阀件；</w:t>
      </w:r>
    </w:p>
    <w:p>
      <w:pPr>
        <w:adjustRightInd w:val="0"/>
        <w:snapToGrid w:val="0"/>
        <w:spacing w:line="360" w:lineRule="auto"/>
        <w:ind w:firstLine="564" w:firstLineChars="235"/>
        <w:rPr>
          <w:sz w:val="24"/>
          <w:szCs w:val="24"/>
          <w:lang w:eastAsia="zh-CN"/>
        </w:rPr>
      </w:pPr>
      <w:r>
        <w:rPr>
          <w:rFonts w:hint="eastAsia"/>
          <w:sz w:val="24"/>
          <w:szCs w:val="24"/>
          <w:lang w:eastAsia="zh-CN"/>
        </w:rPr>
        <w:t>1.3修复密封面，要求不达标的密封面重新堆焊和热处理；</w:t>
      </w:r>
    </w:p>
    <w:p>
      <w:pPr>
        <w:adjustRightInd w:val="0"/>
        <w:snapToGrid w:val="0"/>
        <w:spacing w:line="360" w:lineRule="auto"/>
        <w:ind w:firstLine="564" w:firstLineChars="235"/>
        <w:rPr>
          <w:sz w:val="24"/>
          <w:szCs w:val="24"/>
          <w:lang w:eastAsia="zh-CN"/>
        </w:rPr>
      </w:pPr>
      <w:r>
        <w:rPr>
          <w:rFonts w:hint="eastAsia"/>
          <w:sz w:val="24"/>
          <w:szCs w:val="24"/>
          <w:lang w:eastAsia="zh-CN"/>
        </w:rPr>
        <w:t>1.4修复中部法兰、端法兰密封面；</w:t>
      </w:r>
    </w:p>
    <w:p>
      <w:pPr>
        <w:adjustRightInd w:val="0"/>
        <w:snapToGrid w:val="0"/>
        <w:spacing w:line="360" w:lineRule="auto"/>
        <w:ind w:firstLine="564" w:firstLineChars="235"/>
        <w:rPr>
          <w:sz w:val="24"/>
          <w:szCs w:val="24"/>
          <w:lang w:eastAsia="zh-CN"/>
        </w:rPr>
      </w:pPr>
      <w:r>
        <w:rPr>
          <w:rFonts w:hint="eastAsia"/>
          <w:sz w:val="24"/>
          <w:szCs w:val="24"/>
          <w:lang w:eastAsia="zh-CN"/>
        </w:rPr>
        <w:t>1.5更换填料和密封垫片，合金钢阀要求更换耐高温高压密封件；</w:t>
      </w:r>
    </w:p>
    <w:p>
      <w:pPr>
        <w:adjustRightInd w:val="0"/>
        <w:snapToGrid w:val="0"/>
        <w:spacing w:line="360" w:lineRule="auto"/>
        <w:ind w:firstLine="564" w:firstLineChars="235"/>
        <w:rPr>
          <w:sz w:val="24"/>
          <w:szCs w:val="24"/>
          <w:lang w:eastAsia="zh-CN"/>
        </w:rPr>
      </w:pPr>
      <w:r>
        <w:rPr>
          <w:rFonts w:hint="eastAsia"/>
          <w:sz w:val="24"/>
          <w:szCs w:val="24"/>
          <w:lang w:eastAsia="zh-CN"/>
        </w:rPr>
        <w:t>1.6按新阀要求进行试压，合格后按新阀要求进行喷漆包装；</w:t>
      </w:r>
    </w:p>
    <w:p>
      <w:pPr>
        <w:adjustRightInd w:val="0"/>
        <w:snapToGrid w:val="0"/>
        <w:spacing w:line="360" w:lineRule="auto"/>
        <w:ind w:firstLine="564" w:firstLineChars="235"/>
        <w:rPr>
          <w:sz w:val="24"/>
          <w:szCs w:val="24"/>
          <w:lang w:eastAsia="zh-CN"/>
        </w:rPr>
      </w:pPr>
      <w:r>
        <w:rPr>
          <w:rFonts w:hint="eastAsia"/>
          <w:sz w:val="24"/>
          <w:szCs w:val="24"/>
          <w:lang w:eastAsia="zh-CN"/>
        </w:rPr>
        <w:t>1.7修复完好的阀门按压力口径在法兰处打钢印编号；</w:t>
      </w:r>
    </w:p>
    <w:p>
      <w:pPr>
        <w:adjustRightInd w:val="0"/>
        <w:snapToGrid w:val="0"/>
        <w:spacing w:line="360" w:lineRule="auto"/>
        <w:ind w:firstLine="564" w:firstLineChars="235"/>
        <w:rPr>
          <w:sz w:val="24"/>
          <w:szCs w:val="24"/>
          <w:lang w:eastAsia="zh-CN"/>
        </w:rPr>
      </w:pPr>
      <w:r>
        <w:rPr>
          <w:rFonts w:hint="eastAsia"/>
          <w:sz w:val="24"/>
          <w:szCs w:val="24"/>
          <w:lang w:eastAsia="zh-CN"/>
        </w:rPr>
        <w:t>1.8更换标牌合格证；</w:t>
      </w:r>
    </w:p>
    <w:p>
      <w:pPr>
        <w:adjustRightInd w:val="0"/>
        <w:snapToGrid w:val="0"/>
        <w:spacing w:line="360" w:lineRule="auto"/>
        <w:ind w:firstLine="566" w:firstLineChars="235"/>
        <w:rPr>
          <w:b/>
          <w:sz w:val="24"/>
          <w:szCs w:val="24"/>
          <w:lang w:eastAsia="zh-CN"/>
        </w:rPr>
      </w:pPr>
      <w:r>
        <w:rPr>
          <w:rFonts w:hint="eastAsia"/>
          <w:b/>
          <w:sz w:val="24"/>
          <w:szCs w:val="24"/>
          <w:lang w:eastAsia="zh-CN"/>
        </w:rPr>
        <w:t>2、主要修复要求</w:t>
      </w:r>
    </w:p>
    <w:p>
      <w:pPr>
        <w:adjustRightInd w:val="0"/>
        <w:snapToGrid w:val="0"/>
        <w:spacing w:line="360" w:lineRule="auto"/>
        <w:ind w:firstLine="564" w:firstLineChars="235"/>
        <w:rPr>
          <w:sz w:val="24"/>
          <w:szCs w:val="24"/>
          <w:lang w:eastAsia="zh-CN"/>
        </w:rPr>
      </w:pPr>
      <w:r>
        <w:rPr>
          <w:rFonts w:hint="eastAsia"/>
          <w:sz w:val="24"/>
          <w:szCs w:val="24"/>
          <w:lang w:eastAsia="zh-CN"/>
        </w:rPr>
        <w:t>2.1阀体要求：主要进行壳体厚度的检验，对于不达标的壳体要进行补焊或其他维修措施，并进行打磨和热处理；</w:t>
      </w:r>
    </w:p>
    <w:p>
      <w:pPr>
        <w:adjustRightInd w:val="0"/>
        <w:snapToGrid w:val="0"/>
        <w:spacing w:line="360" w:lineRule="auto"/>
        <w:ind w:firstLine="564" w:firstLineChars="235"/>
        <w:rPr>
          <w:sz w:val="24"/>
          <w:szCs w:val="24"/>
          <w:lang w:eastAsia="zh-CN"/>
        </w:rPr>
      </w:pPr>
      <w:r>
        <w:rPr>
          <w:rFonts w:hint="eastAsia"/>
          <w:sz w:val="24"/>
          <w:szCs w:val="24"/>
          <w:lang w:eastAsia="zh-CN"/>
        </w:rPr>
        <w:t>2.2阀座要求：对于阀座腐蚀严重的，要进行阀座更换，密封面厚度不达标的，需要进行重新硬质合金堆焊处理，并进行热处理和精加工、研磨等措施，恢复旧阀座达到新阀标准；</w:t>
      </w:r>
      <w:r>
        <w:rPr>
          <w:sz w:val="24"/>
          <w:szCs w:val="24"/>
          <w:lang w:eastAsia="zh-CN"/>
        </w:rPr>
        <w:t xml:space="preserve"> </w:t>
      </w:r>
    </w:p>
    <w:p>
      <w:pPr>
        <w:adjustRightInd w:val="0"/>
        <w:snapToGrid w:val="0"/>
        <w:spacing w:line="360" w:lineRule="auto"/>
        <w:ind w:firstLine="564" w:firstLineChars="235"/>
        <w:rPr>
          <w:sz w:val="24"/>
          <w:szCs w:val="24"/>
          <w:lang w:eastAsia="zh-CN"/>
        </w:rPr>
      </w:pPr>
      <w:r>
        <w:rPr>
          <w:rFonts w:hint="eastAsia"/>
          <w:sz w:val="24"/>
          <w:szCs w:val="24"/>
          <w:lang w:eastAsia="zh-CN"/>
        </w:rPr>
        <w:t>2.3阀瓣要求：对于阀瓣腐蚀严重的，要求和阀座同步维修，并确保和阀座相匹配；</w:t>
      </w:r>
    </w:p>
    <w:p>
      <w:pPr>
        <w:adjustRightInd w:val="0"/>
        <w:snapToGrid w:val="0"/>
        <w:spacing w:line="360" w:lineRule="auto"/>
        <w:ind w:firstLine="564" w:firstLineChars="235"/>
        <w:rPr>
          <w:sz w:val="24"/>
          <w:szCs w:val="24"/>
          <w:lang w:eastAsia="zh-CN"/>
        </w:rPr>
      </w:pPr>
      <w:r>
        <w:rPr>
          <w:rFonts w:hint="eastAsia"/>
          <w:sz w:val="24"/>
          <w:szCs w:val="24"/>
          <w:lang w:eastAsia="zh-CN"/>
        </w:rPr>
        <w:t>2.4阀杆要求：对于旧阀阀杆受损不严重的，初步处理后，能够满足继续使用的，可以不进行更换；但弯曲或受损严重的，需要进行同材质更换，并满足与阀门其他部件的匹配；</w:t>
      </w:r>
      <w:r>
        <w:rPr>
          <w:sz w:val="24"/>
          <w:szCs w:val="24"/>
          <w:lang w:eastAsia="zh-CN"/>
        </w:rPr>
        <w:t xml:space="preserve"> </w:t>
      </w:r>
    </w:p>
    <w:p>
      <w:pPr>
        <w:adjustRightInd w:val="0"/>
        <w:snapToGrid w:val="0"/>
        <w:spacing w:line="360" w:lineRule="auto"/>
        <w:ind w:firstLine="564" w:firstLineChars="235"/>
        <w:rPr>
          <w:sz w:val="24"/>
          <w:szCs w:val="24"/>
          <w:lang w:eastAsia="zh-CN"/>
        </w:rPr>
      </w:pPr>
      <w:r>
        <w:rPr>
          <w:rFonts w:hint="eastAsia"/>
          <w:sz w:val="24"/>
          <w:szCs w:val="24"/>
          <w:lang w:eastAsia="zh-CN"/>
        </w:rPr>
        <w:t>2.5填料和密封垫要求：普通碳钢阀填料和密封垫全部更换使用全新的增强柔性石墨和304金属垫，高温高压合金钢阀门要求全部更换使用全新的增强柔性石墨和316L金属垫；并在标牌合格证上注明适用的介质和温度；</w:t>
      </w:r>
    </w:p>
    <w:p>
      <w:pPr>
        <w:adjustRightInd w:val="0"/>
        <w:snapToGrid w:val="0"/>
        <w:spacing w:line="360" w:lineRule="auto"/>
        <w:ind w:firstLine="564" w:firstLineChars="235"/>
        <w:rPr>
          <w:sz w:val="24"/>
          <w:szCs w:val="24"/>
          <w:lang w:eastAsia="zh-CN"/>
        </w:rPr>
      </w:pPr>
      <w:r>
        <w:rPr>
          <w:rFonts w:hint="eastAsia"/>
          <w:sz w:val="24"/>
          <w:szCs w:val="24"/>
          <w:lang w:eastAsia="zh-CN"/>
        </w:rPr>
        <w:t>2.6手轮要求：对于手轮变形或断裂的，更换相匹配的全新手轮；</w:t>
      </w:r>
    </w:p>
    <w:p>
      <w:pPr>
        <w:adjustRightInd w:val="0"/>
        <w:snapToGrid w:val="0"/>
        <w:spacing w:line="360" w:lineRule="auto"/>
        <w:ind w:firstLine="564" w:firstLineChars="235"/>
        <w:rPr>
          <w:sz w:val="24"/>
          <w:szCs w:val="24"/>
          <w:lang w:eastAsia="zh-CN"/>
        </w:rPr>
      </w:pPr>
      <w:r>
        <w:rPr>
          <w:rFonts w:hint="eastAsia"/>
          <w:sz w:val="24"/>
          <w:szCs w:val="24"/>
          <w:lang w:eastAsia="zh-CN"/>
        </w:rPr>
        <w:t>2.7试压检测要求：对所有维修的阀门，必须进行壳体强度试压和密封试压，并提供试压报告。特殊材质的要求进行无损探伤检测；</w:t>
      </w:r>
    </w:p>
    <w:p>
      <w:pPr>
        <w:adjustRightInd w:val="0"/>
        <w:snapToGrid w:val="0"/>
        <w:spacing w:line="360" w:lineRule="auto"/>
        <w:ind w:firstLine="564" w:firstLineChars="235"/>
        <w:rPr>
          <w:sz w:val="24"/>
          <w:szCs w:val="24"/>
          <w:lang w:eastAsia="zh-CN"/>
        </w:rPr>
      </w:pPr>
      <w:r>
        <w:rPr>
          <w:rFonts w:hint="eastAsia"/>
          <w:sz w:val="24"/>
          <w:szCs w:val="24"/>
          <w:lang w:eastAsia="zh-CN"/>
        </w:rPr>
        <w:t>2.8包装要求：油漆外观需要与新阀一致，并符合相关标准。</w:t>
      </w:r>
    </w:p>
    <w:p>
      <w:pPr>
        <w:adjustRightInd w:val="0"/>
        <w:snapToGrid w:val="0"/>
        <w:spacing w:line="360" w:lineRule="auto"/>
        <w:ind w:firstLine="564" w:firstLineChars="235"/>
        <w:rPr>
          <w:sz w:val="24"/>
          <w:szCs w:val="24"/>
          <w:lang w:eastAsia="zh-CN"/>
        </w:rPr>
      </w:pPr>
      <w:r>
        <w:rPr>
          <w:rFonts w:hint="eastAsia"/>
          <w:sz w:val="24"/>
          <w:szCs w:val="24"/>
          <w:highlight w:val="yellow"/>
          <w:lang w:eastAsia="zh-CN"/>
        </w:rPr>
        <w:t>2.9修复好的阀门，每台必须悬挂不锈钢或铝材质的维修标识牌，内容至少体现维修单位、试压合格日期等信息，标识牌内容文字要求以钢印或蚀刻标志。</w:t>
      </w:r>
    </w:p>
    <w:p>
      <w:pPr>
        <w:adjustRightInd w:val="0"/>
        <w:snapToGrid w:val="0"/>
        <w:spacing w:line="360" w:lineRule="auto"/>
        <w:ind w:firstLine="566" w:firstLineChars="235"/>
        <w:rPr>
          <w:b/>
          <w:sz w:val="24"/>
          <w:szCs w:val="24"/>
          <w:lang w:eastAsia="zh-CN"/>
        </w:rPr>
      </w:pPr>
      <w:r>
        <w:rPr>
          <w:rFonts w:hint="eastAsia"/>
          <w:b/>
          <w:sz w:val="24"/>
          <w:szCs w:val="24"/>
          <w:lang w:eastAsia="zh-CN"/>
        </w:rPr>
        <w:t xml:space="preserve"> 3、随货交付的材料</w:t>
      </w:r>
    </w:p>
    <w:p>
      <w:pPr>
        <w:adjustRightInd w:val="0"/>
        <w:snapToGrid w:val="0"/>
        <w:spacing w:line="360" w:lineRule="auto"/>
        <w:ind w:firstLine="564" w:firstLineChars="235"/>
        <w:rPr>
          <w:sz w:val="24"/>
          <w:szCs w:val="24"/>
          <w:lang w:eastAsia="zh-CN"/>
        </w:rPr>
      </w:pPr>
      <w:r>
        <w:rPr>
          <w:rFonts w:hint="eastAsia"/>
          <w:sz w:val="24"/>
          <w:szCs w:val="24"/>
          <w:lang w:eastAsia="zh-CN"/>
        </w:rPr>
        <w:t>3.1维修工程竣工验收清单；</w:t>
      </w:r>
    </w:p>
    <w:p>
      <w:pPr>
        <w:adjustRightInd w:val="0"/>
        <w:snapToGrid w:val="0"/>
        <w:spacing w:line="360" w:lineRule="auto"/>
        <w:ind w:firstLine="564" w:firstLineChars="235"/>
        <w:rPr>
          <w:sz w:val="24"/>
          <w:szCs w:val="24"/>
          <w:lang w:eastAsia="zh-CN"/>
        </w:rPr>
      </w:pPr>
      <w:r>
        <w:rPr>
          <w:rFonts w:hint="eastAsia"/>
          <w:sz w:val="24"/>
          <w:szCs w:val="24"/>
          <w:lang w:eastAsia="zh-CN"/>
        </w:rPr>
        <w:t>3.2每台阀门逐一建立维修卡，内容包括阀门编号、规格、型号、各项维修和更换明细；</w:t>
      </w:r>
    </w:p>
    <w:p>
      <w:pPr>
        <w:adjustRightInd w:val="0"/>
        <w:snapToGrid w:val="0"/>
        <w:spacing w:line="360" w:lineRule="auto"/>
        <w:ind w:firstLine="564" w:firstLineChars="235"/>
        <w:rPr>
          <w:sz w:val="24"/>
          <w:szCs w:val="24"/>
          <w:lang w:eastAsia="zh-CN"/>
        </w:rPr>
      </w:pPr>
      <w:r>
        <w:rPr>
          <w:rFonts w:hint="eastAsia"/>
          <w:sz w:val="24"/>
          <w:szCs w:val="24"/>
          <w:lang w:eastAsia="zh-CN"/>
        </w:rPr>
        <w:t>3.3阀门试压报告；</w:t>
      </w:r>
    </w:p>
    <w:p>
      <w:pPr>
        <w:adjustRightInd w:val="0"/>
        <w:snapToGrid w:val="0"/>
        <w:spacing w:line="360" w:lineRule="auto"/>
        <w:ind w:firstLine="564" w:firstLineChars="235"/>
        <w:rPr>
          <w:sz w:val="24"/>
          <w:szCs w:val="24"/>
          <w:lang w:eastAsia="zh-CN"/>
        </w:rPr>
      </w:pPr>
      <w:r>
        <w:rPr>
          <w:rFonts w:hint="eastAsia"/>
          <w:sz w:val="24"/>
          <w:szCs w:val="24"/>
          <w:lang w:eastAsia="zh-CN"/>
        </w:rPr>
        <w:t>3.4随货提供标牌合格证；</w:t>
      </w:r>
    </w:p>
    <w:p>
      <w:pPr>
        <w:adjustRightInd w:val="0"/>
        <w:snapToGrid w:val="0"/>
        <w:spacing w:line="360" w:lineRule="auto"/>
        <w:ind w:firstLine="564" w:firstLineChars="235"/>
        <w:rPr>
          <w:sz w:val="24"/>
          <w:szCs w:val="24"/>
          <w:lang w:eastAsia="zh-CN"/>
        </w:rPr>
      </w:pPr>
      <w:r>
        <w:rPr>
          <w:rFonts w:hint="eastAsia"/>
          <w:sz w:val="24"/>
          <w:szCs w:val="24"/>
          <w:lang w:eastAsia="zh-CN"/>
        </w:rPr>
        <w:t>3.5新阀试压需交附表一~四；旧阀维修需交附表一~五（附后）；</w:t>
      </w:r>
    </w:p>
    <w:p>
      <w:pPr>
        <w:adjustRightInd w:val="0"/>
        <w:snapToGrid w:val="0"/>
        <w:spacing w:line="360" w:lineRule="auto"/>
        <w:ind w:firstLine="566" w:firstLineChars="235"/>
        <w:rPr>
          <w:b/>
          <w:sz w:val="24"/>
          <w:szCs w:val="24"/>
          <w:lang w:eastAsia="zh-CN"/>
        </w:rPr>
      </w:pPr>
      <w:r>
        <w:rPr>
          <w:rFonts w:hint="eastAsia"/>
          <w:b/>
          <w:sz w:val="24"/>
          <w:szCs w:val="24"/>
          <w:lang w:eastAsia="zh-CN"/>
        </w:rPr>
        <w:t>4、技术处理方案</w:t>
      </w:r>
    </w:p>
    <w:p>
      <w:pPr>
        <w:adjustRightInd w:val="0"/>
        <w:snapToGrid w:val="0"/>
        <w:spacing w:line="360" w:lineRule="auto"/>
        <w:ind w:firstLine="564" w:firstLineChars="235"/>
        <w:rPr>
          <w:sz w:val="24"/>
          <w:szCs w:val="24"/>
          <w:lang w:eastAsia="zh-CN"/>
        </w:rPr>
      </w:pPr>
      <w:r>
        <w:rPr>
          <w:rFonts w:hint="eastAsia"/>
          <w:sz w:val="24"/>
          <w:szCs w:val="24"/>
          <w:lang w:eastAsia="zh-CN"/>
        </w:rPr>
        <w:t>4.1 热处理：严格按工艺文件或设计要求，碳钢件毛坏进行回火，正火处理，奥氏体不锈钢进行固溶处理，以消除应力。焊后退火，要求提高硬度的工件进行淬火、渗氮。</w:t>
      </w:r>
    </w:p>
    <w:p>
      <w:pPr>
        <w:adjustRightInd w:val="0"/>
        <w:snapToGrid w:val="0"/>
        <w:spacing w:line="360" w:lineRule="auto"/>
        <w:ind w:firstLine="564" w:firstLineChars="235"/>
        <w:rPr>
          <w:sz w:val="24"/>
          <w:szCs w:val="24"/>
          <w:lang w:eastAsia="zh-CN"/>
        </w:rPr>
      </w:pPr>
      <w:r>
        <w:rPr>
          <w:rFonts w:hint="eastAsia"/>
          <w:sz w:val="24"/>
          <w:szCs w:val="24"/>
          <w:lang w:eastAsia="zh-CN"/>
        </w:rPr>
        <w:t>4.2 焊  接：对焊接、堆焊、焊补，按WPS程序和</w:t>
      </w:r>
      <w:r>
        <w:rPr>
          <w:sz w:val="24"/>
          <w:szCs w:val="24"/>
          <w:lang w:eastAsia="zh-CN"/>
        </w:rPr>
        <w:t>NB/T47014-2011</w:t>
      </w:r>
      <w:r>
        <w:rPr>
          <w:rFonts w:hint="eastAsia"/>
          <w:sz w:val="24"/>
          <w:szCs w:val="24"/>
          <w:lang w:eastAsia="zh-CN"/>
        </w:rPr>
        <w:t>《焊接工艺评定》进行工艺评定。对焊工资格严格审查，取得相应的资格方可上岗。对焊接工艺参数进行控制和焊接质量检查，充分保证焊接质量。</w:t>
      </w:r>
    </w:p>
    <w:p>
      <w:pPr>
        <w:adjustRightInd w:val="0"/>
        <w:snapToGrid w:val="0"/>
        <w:spacing w:line="360" w:lineRule="auto"/>
        <w:ind w:firstLine="564" w:firstLineChars="235"/>
        <w:rPr>
          <w:sz w:val="24"/>
          <w:szCs w:val="24"/>
          <w:lang w:eastAsia="zh-CN"/>
        </w:rPr>
      </w:pPr>
      <w:r>
        <w:rPr>
          <w:rFonts w:hint="eastAsia"/>
          <w:sz w:val="24"/>
          <w:szCs w:val="24"/>
          <w:lang w:eastAsia="zh-CN"/>
        </w:rPr>
        <w:t>4.3 机加工：严格按图纸、工艺文件、按标准和加工路线进行加工。</w:t>
      </w:r>
    </w:p>
    <w:p>
      <w:pPr>
        <w:adjustRightInd w:val="0"/>
        <w:snapToGrid w:val="0"/>
        <w:spacing w:line="360" w:lineRule="auto"/>
        <w:ind w:firstLine="564" w:firstLineChars="235"/>
        <w:rPr>
          <w:sz w:val="24"/>
          <w:szCs w:val="24"/>
          <w:lang w:eastAsia="zh-CN"/>
        </w:rPr>
      </w:pPr>
      <w:r>
        <w:rPr>
          <w:rFonts w:hint="eastAsia"/>
          <w:sz w:val="24"/>
          <w:szCs w:val="24"/>
          <w:lang w:eastAsia="zh-CN"/>
        </w:rPr>
        <w:t>4.4 研  磨：对阀座、阀瓣密封面，按相关要求操作，保证阀杆的使用寿命和密封质量。</w:t>
      </w:r>
    </w:p>
    <w:p>
      <w:pPr>
        <w:adjustRightInd w:val="0"/>
        <w:snapToGrid w:val="0"/>
        <w:spacing w:line="360" w:lineRule="auto"/>
        <w:ind w:firstLine="564" w:firstLineChars="235"/>
        <w:rPr>
          <w:sz w:val="24"/>
          <w:szCs w:val="24"/>
          <w:lang w:eastAsia="zh-CN"/>
        </w:rPr>
      </w:pPr>
      <w:r>
        <w:rPr>
          <w:rFonts w:hint="eastAsia"/>
          <w:sz w:val="24"/>
          <w:szCs w:val="24"/>
          <w:lang w:eastAsia="zh-CN"/>
        </w:rPr>
        <w:t>4.5 装  配：在产品装配线上进行装配、试验一次完成。所有阀门在装配前均经过高压清洗液清洗，保证零件表面无油污等杂质。装配的产品经过严格的检验，保证阀门密封性良好、动作灵活，无卡阻现象。</w:t>
      </w:r>
    </w:p>
    <w:p>
      <w:pPr>
        <w:adjustRightInd w:val="0"/>
        <w:snapToGrid w:val="0"/>
        <w:spacing w:line="360" w:lineRule="auto"/>
        <w:ind w:firstLine="564" w:firstLineChars="235"/>
        <w:rPr>
          <w:sz w:val="24"/>
          <w:szCs w:val="24"/>
          <w:lang w:eastAsia="zh-CN"/>
        </w:rPr>
      </w:pPr>
      <w:r>
        <w:rPr>
          <w:rFonts w:hint="eastAsia"/>
          <w:sz w:val="24"/>
          <w:szCs w:val="24"/>
          <w:lang w:eastAsia="zh-CN"/>
        </w:rPr>
        <w:t>4.6 油漆和包装：需符合JB/T106—2004《阀门的标志和涂漆》相关内容之规定；</w:t>
      </w:r>
      <w:r>
        <w:rPr>
          <w:sz w:val="24"/>
          <w:szCs w:val="24"/>
          <w:lang w:eastAsia="zh-CN"/>
        </w:rPr>
        <w:t xml:space="preserve"> </w:t>
      </w:r>
    </w:p>
    <w:p>
      <w:pPr>
        <w:adjustRightInd w:val="0"/>
        <w:snapToGrid w:val="0"/>
        <w:spacing w:line="360" w:lineRule="auto"/>
        <w:ind w:firstLine="564" w:firstLineChars="235"/>
        <w:rPr>
          <w:sz w:val="24"/>
          <w:szCs w:val="24"/>
          <w:lang w:eastAsia="zh-CN"/>
        </w:rPr>
      </w:pPr>
      <w:r>
        <w:rPr>
          <w:rFonts w:hint="eastAsia"/>
          <w:sz w:val="24"/>
          <w:szCs w:val="24"/>
          <w:lang w:eastAsia="zh-CN"/>
        </w:rPr>
        <w:t>4.7对进入公司的原始材料，进行检验，包括化学成分、机械性能、外观检验、壁厚测试等。对外购零部件按相应的技术规范检查外观尺寸和各参数性能。</w:t>
      </w:r>
    </w:p>
    <w:p>
      <w:pPr>
        <w:adjustRightInd w:val="0"/>
        <w:snapToGrid w:val="0"/>
        <w:spacing w:line="360" w:lineRule="auto"/>
        <w:ind w:firstLine="564" w:firstLineChars="235"/>
        <w:rPr>
          <w:sz w:val="24"/>
          <w:szCs w:val="24"/>
          <w:lang w:eastAsia="zh-CN"/>
        </w:rPr>
      </w:pPr>
      <w:r>
        <w:rPr>
          <w:rFonts w:hint="eastAsia"/>
          <w:sz w:val="24"/>
          <w:szCs w:val="24"/>
          <w:lang w:eastAsia="zh-CN"/>
        </w:rPr>
        <w:t>4.8产品的加工：严格按照加工工艺进行。对焊接等重要工序，严格按焊接工艺执行。阀门密封面采用等离子堆焊，确保密封面的堆焊符合要求，密封面加工、研磨后经过着色探伤检查确保密封面无任何表面缺陷。密封面选用的焊接材料符合标准要求，即H面堆焊13Cr合金，Y面堆焊钴铬钨硬质合金等。对于碳素钢阀门的阀杆先用2Cr13或1Cr13经过调质处理，不锈钢阀门的阀杆用1Cr18Ni9经过稳定化处理。对于锻造阀门的关键零件要经过探伤处理、高压铸钢阀门的关键零件经过X射线探伤处理。</w:t>
      </w:r>
    </w:p>
    <w:p>
      <w:pPr>
        <w:adjustRightInd w:val="0"/>
        <w:snapToGrid w:val="0"/>
        <w:spacing w:line="360" w:lineRule="auto"/>
        <w:ind w:firstLine="564" w:firstLineChars="235"/>
        <w:rPr>
          <w:sz w:val="24"/>
          <w:szCs w:val="24"/>
          <w:lang w:eastAsia="zh-CN"/>
        </w:rPr>
      </w:pPr>
      <w:r>
        <w:rPr>
          <w:rFonts w:hint="eastAsia"/>
          <w:sz w:val="24"/>
          <w:szCs w:val="24"/>
          <w:lang w:eastAsia="zh-CN"/>
        </w:rPr>
        <w:t>4.9密封面堆焊：首先目视检验堆焊面--表面质量，如气孔、裂纹、凹陷、多肉，堆焊高度。经过机加工和研磨后的密封部位进行着色检查，承压组件焊缝的检验采用着色或磁粉无损检测。</w:t>
      </w:r>
    </w:p>
    <w:p>
      <w:pPr>
        <w:adjustRightInd w:val="0"/>
        <w:snapToGrid w:val="0"/>
        <w:spacing w:line="360" w:lineRule="auto"/>
        <w:ind w:firstLine="564" w:firstLineChars="235"/>
        <w:rPr>
          <w:sz w:val="24"/>
          <w:szCs w:val="24"/>
          <w:lang w:eastAsia="zh-CN"/>
        </w:rPr>
      </w:pPr>
      <w:r>
        <w:rPr>
          <w:rFonts w:hint="eastAsia"/>
          <w:sz w:val="24"/>
          <w:szCs w:val="24"/>
          <w:lang w:eastAsia="zh-CN"/>
        </w:rPr>
        <w:t>4.10阀门试压：对于每台维修完好的阀门分别进行壳体试验、高压密封试验、高压上密封试验，试验介质为含有水溶性油或防锈剂的水，奥氏体不锈钢阀门用水作试验时，按照石油化工设备通用设备检修规定标准，所用水的氯含量应不超过25mg/L。阀门试验为1.5倍公称压力，试验最短保压时间为5min。确保壳体外表面不得有液滴或潮湿现象，并以密封面不漏为合格。阀门试压合格后，内部应清理干净，阀门两端应加防护盖。具体条款执行甲方公司《阀门维修后试压规定》。</w:t>
      </w:r>
    </w:p>
    <w:p>
      <w:pPr>
        <w:adjustRightInd w:val="0"/>
        <w:snapToGrid w:val="0"/>
        <w:spacing w:line="360" w:lineRule="auto"/>
        <w:ind w:firstLine="482" w:firstLineChars="200"/>
        <w:rPr>
          <w:b/>
          <w:sz w:val="24"/>
          <w:szCs w:val="24"/>
          <w:lang w:eastAsia="zh-CN"/>
        </w:rPr>
      </w:pPr>
      <w:r>
        <w:rPr>
          <w:rFonts w:hint="eastAsia"/>
          <w:b/>
          <w:sz w:val="24"/>
          <w:szCs w:val="24"/>
          <w:lang w:eastAsia="zh-CN"/>
        </w:rPr>
        <w:t>5、返修阀门的制造、检验主要执行标准</w:t>
      </w:r>
    </w:p>
    <w:p>
      <w:pPr>
        <w:adjustRightInd w:val="0"/>
        <w:snapToGrid w:val="0"/>
        <w:spacing w:line="360" w:lineRule="auto"/>
        <w:rPr>
          <w:sz w:val="24"/>
          <w:szCs w:val="24"/>
          <w:lang w:eastAsia="zh-CN"/>
        </w:rPr>
      </w:pPr>
      <w:r>
        <w:rPr>
          <w:rFonts w:hint="eastAsia"/>
          <w:sz w:val="24"/>
          <w:szCs w:val="24"/>
          <w:lang w:eastAsia="zh-CN"/>
        </w:rPr>
        <w:t xml:space="preserve">    SH 3518-2013          石油化工阀门检验与管理规程</w:t>
      </w:r>
    </w:p>
    <w:p>
      <w:pPr>
        <w:adjustRightInd w:val="0"/>
        <w:snapToGrid w:val="0"/>
        <w:spacing w:line="360" w:lineRule="auto"/>
        <w:ind w:firstLine="480" w:firstLineChars="200"/>
        <w:rPr>
          <w:sz w:val="24"/>
          <w:szCs w:val="24"/>
          <w:lang w:eastAsia="zh-CN"/>
        </w:rPr>
      </w:pPr>
      <w:r>
        <w:rPr>
          <w:rFonts w:hint="eastAsia"/>
          <w:sz w:val="24"/>
          <w:szCs w:val="24"/>
          <w:lang w:eastAsia="zh-CN"/>
        </w:rPr>
        <w:t>JB/T106—2004         阀门的标志和涂漆</w:t>
      </w:r>
      <w:r>
        <w:rPr>
          <w:sz w:val="24"/>
          <w:szCs w:val="24"/>
          <w:lang w:eastAsia="zh-CN"/>
        </w:rPr>
        <w:t xml:space="preserve"> </w:t>
      </w:r>
    </w:p>
    <w:p>
      <w:pPr>
        <w:adjustRightInd w:val="0"/>
        <w:snapToGrid w:val="0"/>
        <w:spacing w:line="360" w:lineRule="auto"/>
        <w:ind w:firstLine="480" w:firstLineChars="200"/>
        <w:rPr>
          <w:sz w:val="24"/>
          <w:szCs w:val="24"/>
          <w:lang w:eastAsia="zh-CN"/>
        </w:rPr>
      </w:pPr>
      <w:r>
        <w:rPr>
          <w:rFonts w:hint="eastAsia"/>
          <w:sz w:val="24"/>
          <w:szCs w:val="24"/>
          <w:lang w:eastAsia="zh-CN"/>
        </w:rPr>
        <w:t>JB/T7927— 2014       阀门铸钢件外观质量要求</w:t>
      </w:r>
    </w:p>
    <w:p>
      <w:pPr>
        <w:adjustRightInd w:val="0"/>
        <w:snapToGrid w:val="0"/>
        <w:spacing w:line="360" w:lineRule="auto"/>
        <w:ind w:firstLine="480" w:firstLineChars="200"/>
        <w:rPr>
          <w:sz w:val="24"/>
          <w:szCs w:val="24"/>
          <w:lang w:eastAsia="zh-CN"/>
        </w:rPr>
      </w:pPr>
      <w:r>
        <w:rPr>
          <w:rFonts w:hint="eastAsia"/>
          <w:sz w:val="24"/>
          <w:szCs w:val="24"/>
          <w:lang w:eastAsia="zh-CN"/>
        </w:rPr>
        <w:t>GB/T12224— 2005      钢制阀门一般要求</w:t>
      </w:r>
    </w:p>
    <w:p>
      <w:pPr>
        <w:adjustRightInd w:val="0"/>
        <w:snapToGrid w:val="0"/>
        <w:spacing w:line="360" w:lineRule="auto"/>
        <w:ind w:firstLine="480" w:firstLineChars="200"/>
        <w:rPr>
          <w:sz w:val="24"/>
          <w:szCs w:val="24"/>
          <w:lang w:eastAsia="zh-CN"/>
        </w:rPr>
      </w:pPr>
      <w:r>
        <w:rPr>
          <w:rFonts w:hint="eastAsia"/>
          <w:sz w:val="24"/>
          <w:szCs w:val="24"/>
          <w:lang w:eastAsia="zh-CN"/>
        </w:rPr>
        <w:t>GB/T12234—2007       通用阀门、法兰和对焊连接钢制闸阀</w:t>
      </w:r>
    </w:p>
    <w:p>
      <w:pPr>
        <w:adjustRightInd w:val="0"/>
        <w:snapToGrid w:val="0"/>
        <w:spacing w:line="360" w:lineRule="auto"/>
        <w:ind w:firstLine="480" w:firstLineChars="200"/>
        <w:rPr>
          <w:sz w:val="24"/>
          <w:szCs w:val="24"/>
          <w:lang w:eastAsia="zh-CN"/>
        </w:rPr>
      </w:pPr>
      <w:r>
        <w:rPr>
          <w:rFonts w:hint="eastAsia"/>
          <w:sz w:val="24"/>
          <w:szCs w:val="24"/>
          <w:lang w:eastAsia="zh-CN"/>
        </w:rPr>
        <w:t>JB/T5300—2008        通用阀门材料</w:t>
      </w:r>
    </w:p>
    <w:p>
      <w:pPr>
        <w:adjustRightInd w:val="0"/>
        <w:snapToGrid w:val="0"/>
        <w:spacing w:line="360" w:lineRule="auto"/>
        <w:ind w:firstLine="480" w:firstLineChars="200"/>
        <w:rPr>
          <w:sz w:val="24"/>
          <w:szCs w:val="24"/>
          <w:lang w:eastAsia="zh-CN"/>
        </w:rPr>
      </w:pPr>
      <w:r>
        <w:rPr>
          <w:rFonts w:hint="eastAsia"/>
          <w:sz w:val="24"/>
          <w:szCs w:val="24"/>
          <w:lang w:eastAsia="zh-CN"/>
        </w:rPr>
        <w:t>GB/T9124—2010        锻钢法兰及阀门的压力  温度额定值</w:t>
      </w:r>
    </w:p>
    <w:p>
      <w:pPr>
        <w:adjustRightInd w:val="0"/>
        <w:snapToGrid w:val="0"/>
        <w:spacing w:line="360" w:lineRule="auto"/>
        <w:ind w:firstLine="480" w:firstLineChars="200"/>
        <w:rPr>
          <w:sz w:val="24"/>
          <w:szCs w:val="24"/>
          <w:lang w:eastAsia="zh-CN"/>
        </w:rPr>
      </w:pPr>
      <w:r>
        <w:rPr>
          <w:rFonts w:hint="eastAsia"/>
          <w:sz w:val="24"/>
          <w:szCs w:val="24"/>
          <w:lang w:eastAsia="zh-CN"/>
        </w:rPr>
        <w:t>GB/T12228—2006       通用阀门  碳素钢锻件技术条件</w:t>
      </w:r>
    </w:p>
    <w:p>
      <w:pPr>
        <w:adjustRightInd w:val="0"/>
        <w:snapToGrid w:val="0"/>
        <w:spacing w:line="360" w:lineRule="auto"/>
        <w:ind w:firstLine="480" w:firstLineChars="200"/>
        <w:rPr>
          <w:sz w:val="24"/>
          <w:szCs w:val="24"/>
          <w:lang w:eastAsia="zh-CN"/>
        </w:rPr>
      </w:pPr>
      <w:r>
        <w:rPr>
          <w:rFonts w:hint="eastAsia"/>
          <w:sz w:val="24"/>
          <w:szCs w:val="24"/>
          <w:lang w:eastAsia="zh-CN"/>
        </w:rPr>
        <w:t>GB/T12229—2005       通用阀门  碳素钢锻件技术条件</w:t>
      </w:r>
    </w:p>
    <w:p>
      <w:pPr>
        <w:adjustRightInd w:val="0"/>
        <w:snapToGrid w:val="0"/>
        <w:spacing w:line="360" w:lineRule="auto"/>
        <w:ind w:firstLine="480" w:firstLineChars="200"/>
        <w:rPr>
          <w:sz w:val="24"/>
          <w:szCs w:val="24"/>
          <w:lang w:eastAsia="zh-CN"/>
        </w:rPr>
      </w:pPr>
      <w:r>
        <w:rPr>
          <w:rFonts w:hint="eastAsia"/>
          <w:sz w:val="24"/>
          <w:szCs w:val="24"/>
          <w:lang w:eastAsia="zh-CN"/>
        </w:rPr>
        <w:t>GB/T12230—2005       通用阀门  奥氏体钢铸件技术条件</w:t>
      </w:r>
    </w:p>
    <w:p>
      <w:pPr>
        <w:adjustRightInd w:val="0"/>
        <w:snapToGrid w:val="0"/>
        <w:spacing w:line="360" w:lineRule="auto"/>
        <w:ind w:firstLine="480" w:firstLineChars="200"/>
        <w:rPr>
          <w:sz w:val="24"/>
          <w:szCs w:val="24"/>
          <w:lang w:eastAsia="zh-CN"/>
        </w:rPr>
      </w:pPr>
      <w:r>
        <w:rPr>
          <w:rFonts w:hint="eastAsia"/>
          <w:sz w:val="24"/>
          <w:szCs w:val="24"/>
          <w:lang w:eastAsia="zh-CN"/>
        </w:rPr>
        <w:t>JB/T7744—2011        阀门密封面等离子弧堆焊标准</w:t>
      </w:r>
    </w:p>
    <w:p>
      <w:pPr>
        <w:adjustRightInd w:val="0"/>
        <w:snapToGrid w:val="0"/>
        <w:spacing w:line="360" w:lineRule="auto"/>
        <w:ind w:firstLine="480" w:firstLineChars="200"/>
        <w:rPr>
          <w:sz w:val="24"/>
          <w:szCs w:val="24"/>
          <w:lang w:eastAsia="zh-CN"/>
        </w:rPr>
      </w:pPr>
      <w:r>
        <w:rPr>
          <w:rFonts w:hint="eastAsia"/>
          <w:sz w:val="24"/>
          <w:szCs w:val="24"/>
          <w:lang w:eastAsia="zh-CN"/>
        </w:rPr>
        <w:t>JB/T6438—2011        阀门密封面等离子弧堆焊技术条件</w:t>
      </w:r>
    </w:p>
    <w:p>
      <w:pPr>
        <w:adjustRightInd w:val="0"/>
        <w:snapToGrid w:val="0"/>
        <w:spacing w:line="360" w:lineRule="auto"/>
        <w:ind w:firstLine="480" w:firstLineChars="200"/>
        <w:rPr>
          <w:sz w:val="24"/>
          <w:szCs w:val="24"/>
          <w:lang w:eastAsia="zh-CN"/>
        </w:rPr>
      </w:pPr>
      <w:r>
        <w:rPr>
          <w:rFonts w:hint="eastAsia"/>
          <w:sz w:val="24"/>
          <w:szCs w:val="24"/>
          <w:lang w:eastAsia="zh-CN"/>
        </w:rPr>
        <w:t>JB/T6439—2008        阀门受压铸钢件  磁粉探伤检验</w:t>
      </w:r>
    </w:p>
    <w:p>
      <w:pPr>
        <w:adjustRightInd w:val="0"/>
        <w:snapToGrid w:val="0"/>
        <w:spacing w:line="360" w:lineRule="auto"/>
        <w:ind w:firstLine="480" w:firstLineChars="200"/>
        <w:rPr>
          <w:sz w:val="24"/>
          <w:szCs w:val="24"/>
          <w:lang w:eastAsia="zh-CN"/>
        </w:rPr>
      </w:pPr>
      <w:r>
        <w:rPr>
          <w:rFonts w:hint="eastAsia"/>
          <w:sz w:val="24"/>
          <w:szCs w:val="24"/>
          <w:lang w:eastAsia="zh-CN"/>
        </w:rPr>
        <w:t>JB/T6902—2008        阀门铸钢件液体渗透检查方法</w:t>
      </w:r>
    </w:p>
    <w:p>
      <w:pPr>
        <w:adjustRightInd w:val="0"/>
        <w:snapToGrid w:val="0"/>
        <w:spacing w:line="360" w:lineRule="auto"/>
        <w:ind w:firstLine="480" w:firstLineChars="200"/>
        <w:rPr>
          <w:sz w:val="24"/>
          <w:szCs w:val="24"/>
          <w:lang w:eastAsia="zh-CN"/>
        </w:rPr>
      </w:pPr>
      <w:r>
        <w:rPr>
          <w:rFonts w:hint="eastAsia"/>
          <w:sz w:val="24"/>
          <w:szCs w:val="24"/>
          <w:lang w:eastAsia="zh-CN"/>
        </w:rPr>
        <w:t>JB/T6903—2008        阀门铸钢件超声波检查方法</w:t>
      </w:r>
    </w:p>
    <w:p>
      <w:pPr>
        <w:adjustRightInd w:val="0"/>
        <w:snapToGrid w:val="0"/>
        <w:spacing w:line="360" w:lineRule="auto"/>
        <w:ind w:firstLine="480" w:firstLineChars="200"/>
        <w:rPr>
          <w:sz w:val="24"/>
          <w:szCs w:val="24"/>
          <w:lang w:eastAsia="zh-CN"/>
        </w:rPr>
      </w:pPr>
      <w:r>
        <w:rPr>
          <w:rFonts w:hint="eastAsia"/>
          <w:sz w:val="24"/>
          <w:szCs w:val="24"/>
          <w:lang w:eastAsia="zh-CN"/>
        </w:rPr>
        <w:t>JB/T7748—1995        阀门清洁度和测试方法</w:t>
      </w:r>
    </w:p>
    <w:p>
      <w:pPr>
        <w:adjustRightInd w:val="0"/>
        <w:snapToGrid w:val="0"/>
        <w:spacing w:line="360" w:lineRule="auto"/>
        <w:ind w:firstLine="480" w:firstLineChars="200"/>
        <w:rPr>
          <w:sz w:val="24"/>
          <w:szCs w:val="24"/>
          <w:lang w:eastAsia="zh-CN"/>
        </w:rPr>
      </w:pPr>
      <w:r>
        <w:rPr>
          <w:rFonts w:hint="eastAsia"/>
          <w:sz w:val="24"/>
          <w:szCs w:val="24"/>
          <w:lang w:eastAsia="zh-CN"/>
        </w:rPr>
        <w:t>GB/T13927--2008       工业阀门  压力试验</w:t>
      </w:r>
    </w:p>
    <w:p>
      <w:pPr>
        <w:adjustRightInd w:val="0"/>
        <w:snapToGrid w:val="0"/>
        <w:spacing w:line="360" w:lineRule="auto"/>
        <w:ind w:firstLine="480" w:firstLineChars="200"/>
        <w:rPr>
          <w:sz w:val="24"/>
          <w:szCs w:val="24"/>
          <w:lang w:eastAsia="zh-CN"/>
        </w:rPr>
      </w:pPr>
      <w:r>
        <w:rPr>
          <w:rFonts w:hint="eastAsia"/>
          <w:sz w:val="24"/>
          <w:szCs w:val="24"/>
          <w:lang w:eastAsia="zh-CN"/>
        </w:rPr>
        <w:t xml:space="preserve">JB/T7928—2014        通用阀门  供货要求 </w:t>
      </w:r>
    </w:p>
    <w:p>
      <w:pPr>
        <w:adjustRightInd w:val="0"/>
        <w:snapToGrid w:val="0"/>
        <w:spacing w:line="360" w:lineRule="auto"/>
        <w:ind w:firstLine="480" w:firstLineChars="200"/>
        <w:rPr>
          <w:sz w:val="24"/>
          <w:szCs w:val="24"/>
          <w:lang w:eastAsia="zh-CN"/>
        </w:rPr>
      </w:pPr>
      <w:r>
        <w:rPr>
          <w:rFonts w:hint="eastAsia"/>
          <w:sz w:val="24"/>
          <w:szCs w:val="24"/>
          <w:lang w:eastAsia="zh-CN"/>
        </w:rPr>
        <w:t>GB/T24925-2019        低温阀门技术条件</w:t>
      </w:r>
    </w:p>
    <w:p>
      <w:pPr>
        <w:adjustRightInd w:val="0"/>
        <w:snapToGrid w:val="0"/>
        <w:spacing w:line="360" w:lineRule="auto"/>
        <w:ind w:firstLine="472" w:firstLineChars="196"/>
        <w:rPr>
          <w:b/>
          <w:sz w:val="24"/>
          <w:szCs w:val="24"/>
          <w:lang w:eastAsia="zh-CN"/>
        </w:rPr>
      </w:pPr>
      <w:r>
        <w:rPr>
          <w:rFonts w:hint="eastAsia"/>
          <w:b/>
          <w:sz w:val="24"/>
          <w:szCs w:val="24"/>
          <w:lang w:eastAsia="zh-CN"/>
        </w:rPr>
        <w:t>6、其他要求</w:t>
      </w:r>
    </w:p>
    <w:p>
      <w:pPr>
        <w:spacing w:line="360" w:lineRule="auto"/>
        <w:jc w:val="both"/>
        <w:rPr>
          <w:sz w:val="24"/>
          <w:szCs w:val="24"/>
          <w:lang w:eastAsia="zh-CN"/>
        </w:rPr>
      </w:pPr>
      <w:r>
        <w:rPr>
          <w:rFonts w:hint="eastAsia"/>
          <w:sz w:val="24"/>
          <w:szCs w:val="24"/>
          <w:lang w:eastAsia="zh-CN"/>
        </w:rPr>
        <w:t>运输方式：阀门如需返厂维修，甲方提前通知乙方派车至甲方装置现场；维修合格后，由乙方运至甲方装置现场；</w:t>
      </w:r>
      <w:r>
        <w:rPr>
          <w:rFonts w:hint="eastAsia"/>
          <w:sz w:val="24"/>
          <w:szCs w:val="24"/>
          <w:highlight w:val="yellow"/>
          <w:lang w:eastAsia="zh-CN"/>
        </w:rPr>
        <w:t>甲方负责阀门的装、卸车。</w:t>
      </w:r>
      <w:r>
        <w:rPr>
          <w:rFonts w:hint="eastAsia"/>
          <w:sz w:val="24"/>
          <w:szCs w:val="24"/>
          <w:lang w:eastAsia="zh-CN"/>
        </w:rPr>
        <w:t>乙方负责维修完好的阀门运行中成品保护，开关应灵活自如，无内漏，无外漏，无卡涩等不良情况。</w:t>
      </w:r>
    </w:p>
    <w:p>
      <w:pPr>
        <w:adjustRightInd w:val="0"/>
        <w:snapToGrid w:val="0"/>
        <w:spacing w:line="360" w:lineRule="auto"/>
        <w:ind w:firstLine="472" w:firstLineChars="196"/>
        <w:rPr>
          <w:b/>
          <w:sz w:val="24"/>
          <w:szCs w:val="24"/>
          <w:lang w:eastAsia="zh-CN"/>
        </w:rPr>
      </w:pPr>
      <w:r>
        <w:rPr>
          <w:rFonts w:hint="eastAsia"/>
          <w:b/>
          <w:sz w:val="24"/>
          <w:szCs w:val="24"/>
          <w:lang w:eastAsia="zh-CN"/>
        </w:rPr>
        <w:t>7、质保要求</w:t>
      </w:r>
    </w:p>
    <w:p>
      <w:pPr>
        <w:adjustRightInd w:val="0"/>
        <w:snapToGrid w:val="0"/>
        <w:spacing w:line="360" w:lineRule="auto"/>
        <w:ind w:firstLine="480" w:firstLineChars="200"/>
        <w:rPr>
          <w:sz w:val="24"/>
          <w:szCs w:val="24"/>
          <w:lang w:eastAsia="zh-CN"/>
        </w:rPr>
      </w:pPr>
      <w:r>
        <w:rPr>
          <w:rFonts w:hint="eastAsia"/>
          <w:sz w:val="24"/>
          <w:szCs w:val="24"/>
          <w:lang w:eastAsia="zh-CN"/>
        </w:rPr>
        <w:t>乙方负责维修完好的阀门，自投用之日起，</w:t>
      </w:r>
      <w:r>
        <w:rPr>
          <w:rFonts w:hint="eastAsia"/>
          <w:sz w:val="24"/>
          <w:szCs w:val="24"/>
          <w:highlight w:val="yellow"/>
          <w:lang w:eastAsia="zh-CN"/>
        </w:rPr>
        <w:t>质保期12个月或交付之日起18个月</w:t>
      </w:r>
      <w:r>
        <w:rPr>
          <w:rFonts w:hint="eastAsia"/>
          <w:sz w:val="24"/>
          <w:szCs w:val="24"/>
          <w:lang w:eastAsia="zh-CN"/>
        </w:rPr>
        <w:t>（执行两者先到时间），质保期内执行国家相关标准规定和乙方企业的质量售后服务体系和承诺。现场使用中如因乙方维修造成的技术问题，乙方应遵守售后服务保证，24小时之内，厂家工程师现场处理，如出现质量问题，经双方确认属于维修后产生的质量问题，由厂家负责免费维修，并按同等条件进行质量保证。</w:t>
      </w:r>
    </w:p>
    <w:p>
      <w:pPr>
        <w:adjustRightInd w:val="0"/>
        <w:snapToGrid w:val="0"/>
        <w:spacing w:line="360" w:lineRule="auto"/>
        <w:ind w:firstLine="472" w:firstLineChars="196"/>
        <w:rPr>
          <w:b/>
          <w:sz w:val="24"/>
          <w:szCs w:val="24"/>
          <w:lang w:eastAsia="zh-CN"/>
        </w:rPr>
      </w:pPr>
      <w:r>
        <w:rPr>
          <w:rFonts w:hint="eastAsia"/>
          <w:b/>
          <w:sz w:val="24"/>
          <w:szCs w:val="24"/>
          <w:lang w:eastAsia="zh-CN"/>
        </w:rPr>
        <w:t>8、维修合格后的阀门验收</w:t>
      </w:r>
    </w:p>
    <w:p>
      <w:pPr>
        <w:adjustRightInd w:val="0"/>
        <w:snapToGrid w:val="0"/>
        <w:spacing w:line="360" w:lineRule="auto"/>
        <w:ind w:firstLine="480" w:firstLineChars="200"/>
        <w:rPr>
          <w:sz w:val="24"/>
          <w:szCs w:val="24"/>
          <w:lang w:eastAsia="zh-CN"/>
        </w:rPr>
      </w:pPr>
      <w:r>
        <w:rPr>
          <w:rFonts w:hint="eastAsia"/>
          <w:sz w:val="24"/>
          <w:szCs w:val="24"/>
          <w:lang w:eastAsia="zh-CN"/>
        </w:rPr>
        <w:t>执行JB/T7928—2014工业阀门供货要求，现场对合金钢阀和碳钢阀分别按5%比例，随机抽样解体检查，逐项符合要求为合格，若其中某项未达到标准要求则全部检查。提出异议期自交货之日起30天。</w:t>
      </w:r>
    </w:p>
    <w:p>
      <w:pPr>
        <w:adjustRightInd w:val="0"/>
        <w:snapToGrid w:val="0"/>
        <w:spacing w:line="360" w:lineRule="auto"/>
        <w:ind w:firstLine="472" w:firstLineChars="196"/>
        <w:rPr>
          <w:b/>
          <w:sz w:val="24"/>
          <w:szCs w:val="24"/>
          <w:lang w:eastAsia="zh-CN"/>
        </w:rPr>
      </w:pPr>
      <w:r>
        <w:rPr>
          <w:rFonts w:hint="eastAsia"/>
          <w:b/>
          <w:sz w:val="24"/>
          <w:szCs w:val="24"/>
          <w:lang w:eastAsia="zh-CN"/>
        </w:rPr>
        <w:t>9、维修工期</w:t>
      </w:r>
    </w:p>
    <w:p>
      <w:pPr>
        <w:adjustRightInd w:val="0"/>
        <w:snapToGrid w:val="0"/>
        <w:spacing w:line="360" w:lineRule="auto"/>
        <w:ind w:firstLine="480" w:firstLineChars="200"/>
        <w:rPr>
          <w:sz w:val="24"/>
          <w:szCs w:val="24"/>
          <w:lang w:eastAsia="zh-CN"/>
        </w:rPr>
      </w:pPr>
      <w:r>
        <w:rPr>
          <w:rFonts w:hint="eastAsia"/>
          <w:sz w:val="24"/>
          <w:szCs w:val="24"/>
          <w:lang w:eastAsia="zh-CN"/>
        </w:rPr>
        <w:t>单批次阀门维修工期为15天，经福海创要求紧急抢修的阀门维修工期为3天。需配合其它项目施工进度的，</w:t>
      </w:r>
      <w:r>
        <w:rPr>
          <w:sz w:val="24"/>
          <w:szCs w:val="24"/>
          <w:lang w:eastAsia="zh-CN"/>
        </w:rPr>
        <w:t>乙方</w:t>
      </w:r>
      <w:r>
        <w:rPr>
          <w:rFonts w:hint="eastAsia"/>
          <w:sz w:val="24"/>
          <w:szCs w:val="24"/>
          <w:lang w:eastAsia="zh-CN"/>
        </w:rPr>
        <w:t>须</w:t>
      </w:r>
      <w:r>
        <w:rPr>
          <w:sz w:val="24"/>
          <w:szCs w:val="24"/>
          <w:lang w:eastAsia="zh-CN"/>
        </w:rPr>
        <w:t>无条件依甲方</w:t>
      </w:r>
      <w:r>
        <w:rPr>
          <w:rFonts w:hint="eastAsia"/>
          <w:sz w:val="24"/>
          <w:szCs w:val="24"/>
          <w:lang w:eastAsia="zh-CN"/>
        </w:rPr>
        <w:t>要求</w:t>
      </w:r>
      <w:r>
        <w:rPr>
          <w:sz w:val="24"/>
          <w:szCs w:val="24"/>
          <w:lang w:eastAsia="zh-CN"/>
        </w:rPr>
        <w:t>执行</w:t>
      </w:r>
      <w:r>
        <w:rPr>
          <w:rFonts w:hint="eastAsia"/>
          <w:sz w:val="24"/>
          <w:szCs w:val="24"/>
          <w:lang w:eastAsia="zh-CN"/>
        </w:rPr>
        <w:t>，</w:t>
      </w:r>
      <w:r>
        <w:rPr>
          <w:sz w:val="24"/>
          <w:szCs w:val="24"/>
          <w:lang w:eastAsia="zh-CN"/>
        </w:rPr>
        <w:t>必要时须24小时加班赶工</w:t>
      </w:r>
      <w:r>
        <w:rPr>
          <w:rFonts w:hint="eastAsia"/>
          <w:sz w:val="24"/>
          <w:szCs w:val="24"/>
          <w:lang w:eastAsia="zh-CN"/>
        </w:rPr>
        <w:t>。</w:t>
      </w:r>
    </w:p>
    <w:p>
      <w:pPr>
        <w:adjustRightInd w:val="0"/>
        <w:snapToGrid w:val="0"/>
        <w:spacing w:line="360" w:lineRule="auto"/>
        <w:rPr>
          <w:sz w:val="24"/>
          <w:szCs w:val="24"/>
          <w:lang w:val="zh-CN" w:eastAsia="zh-CN"/>
        </w:rPr>
      </w:pPr>
    </w:p>
    <w:p>
      <w:pPr>
        <w:adjustRightInd w:val="0"/>
        <w:snapToGrid w:val="0"/>
        <w:spacing w:line="360" w:lineRule="auto"/>
        <w:rPr>
          <w:sz w:val="24"/>
          <w:szCs w:val="24"/>
          <w:lang w:val="zh-CN" w:eastAsia="zh-CN"/>
        </w:rPr>
      </w:pPr>
      <w:r>
        <w:rPr>
          <w:rFonts w:hint="eastAsia"/>
          <w:sz w:val="24"/>
          <w:szCs w:val="24"/>
          <w:lang w:val="zh-CN" w:eastAsia="zh-CN"/>
        </w:rPr>
        <w:t>附件：</w:t>
      </w:r>
      <w:r>
        <w:rPr>
          <w:rFonts w:hint="eastAsia"/>
          <w:sz w:val="24"/>
          <w:szCs w:val="24"/>
          <w:lang w:eastAsia="zh-CN"/>
        </w:rPr>
        <w:t>阀门维修后试压规定</w:t>
      </w:r>
    </w:p>
    <w:p>
      <w:pPr>
        <w:spacing w:line="360" w:lineRule="auto"/>
        <w:jc w:val="center"/>
        <w:rPr>
          <w:b/>
          <w:sz w:val="36"/>
          <w:szCs w:val="36"/>
        </w:rPr>
      </w:pPr>
      <w:r>
        <w:rPr>
          <w:b/>
          <w:sz w:val="36"/>
          <w:szCs w:val="36"/>
        </w:rPr>
        <w:t>阀门维修后试压规定</w:t>
      </w:r>
    </w:p>
    <w:p>
      <w:pPr>
        <w:pStyle w:val="44"/>
        <w:numPr>
          <w:ilvl w:val="0"/>
          <w:numId w:val="3"/>
        </w:numPr>
        <w:tabs>
          <w:tab w:val="left" w:pos="0"/>
        </w:tabs>
        <w:spacing w:before="0" w:line="360" w:lineRule="auto"/>
        <w:ind w:left="0" w:firstLine="0"/>
        <w:rPr>
          <w:b/>
          <w:sz w:val="24"/>
          <w:szCs w:val="24"/>
        </w:rPr>
      </w:pPr>
      <w:r>
        <w:rPr>
          <w:b/>
          <w:sz w:val="24"/>
          <w:szCs w:val="24"/>
        </w:rPr>
        <w:t>前言</w:t>
      </w:r>
    </w:p>
    <w:p>
      <w:pPr>
        <w:pStyle w:val="13"/>
        <w:tabs>
          <w:tab w:val="left" w:pos="0"/>
        </w:tabs>
        <w:spacing w:line="360" w:lineRule="auto"/>
        <w:ind w:left="172" w:leftChars="78" w:firstLine="240" w:firstLineChars="100"/>
        <w:rPr>
          <w:lang w:eastAsia="zh-CN"/>
        </w:rPr>
      </w:pPr>
      <w:r>
        <w:rPr>
          <w:lang w:eastAsia="zh-CN"/>
        </w:rPr>
        <w:t>本规定依据有关国家和行业标准结合本公司实际情况制定</w:t>
      </w:r>
      <w:r>
        <w:rPr>
          <w:rFonts w:hint="eastAsia"/>
          <w:lang w:eastAsia="zh-CN"/>
        </w:rPr>
        <w:t>；</w:t>
      </w:r>
    </w:p>
    <w:p>
      <w:pPr>
        <w:tabs>
          <w:tab w:val="left" w:pos="0"/>
          <w:tab w:val="left" w:pos="366"/>
        </w:tabs>
        <w:spacing w:line="360" w:lineRule="auto"/>
        <w:ind w:firstLine="360" w:firstLineChars="150"/>
        <w:rPr>
          <w:sz w:val="24"/>
          <w:szCs w:val="24"/>
          <w:lang w:eastAsia="zh-CN"/>
        </w:rPr>
      </w:pPr>
      <w:r>
        <w:rPr>
          <w:sz w:val="24"/>
          <w:szCs w:val="24"/>
          <w:lang w:eastAsia="zh-CN"/>
        </w:rPr>
        <w:t>本规定制定目的</w:t>
      </w:r>
      <w:r>
        <w:rPr>
          <w:rFonts w:hint="eastAsia" w:ascii="Calibri" w:hAnsi="Calibri" w:eastAsiaTheme="minorEastAsia"/>
          <w:sz w:val="24"/>
          <w:szCs w:val="24"/>
          <w:lang w:eastAsia="zh-CN"/>
        </w:rPr>
        <w:t>：</w:t>
      </w:r>
      <w:r>
        <w:rPr>
          <w:sz w:val="24"/>
          <w:szCs w:val="24"/>
          <w:lang w:eastAsia="zh-CN"/>
        </w:rPr>
        <w:t>规范公司内阀门维修后的压力试验的要求、方法和评定</w:t>
      </w:r>
      <w:r>
        <w:rPr>
          <w:rFonts w:hint="eastAsia"/>
          <w:sz w:val="24"/>
          <w:szCs w:val="24"/>
          <w:lang w:eastAsia="zh-CN"/>
        </w:rPr>
        <w:t>；</w:t>
      </w:r>
    </w:p>
    <w:p>
      <w:pPr>
        <w:tabs>
          <w:tab w:val="left" w:pos="0"/>
          <w:tab w:val="left" w:pos="366"/>
        </w:tabs>
        <w:spacing w:line="360" w:lineRule="auto"/>
        <w:ind w:right="217" w:firstLine="360" w:firstLineChars="150"/>
        <w:rPr>
          <w:sz w:val="24"/>
          <w:szCs w:val="24"/>
          <w:lang w:eastAsia="zh-CN"/>
        </w:rPr>
      </w:pPr>
      <w:r>
        <w:rPr>
          <w:sz w:val="24"/>
          <w:szCs w:val="24"/>
          <w:lang w:eastAsia="zh-CN"/>
        </w:rPr>
        <w:t>本规定适用范围</w:t>
      </w:r>
      <w:r>
        <w:rPr>
          <w:rFonts w:hint="eastAsia" w:ascii="Calibri" w:hAnsi="Calibri" w:eastAsiaTheme="minorEastAsia"/>
          <w:sz w:val="24"/>
          <w:szCs w:val="24"/>
          <w:lang w:eastAsia="zh-CN"/>
        </w:rPr>
        <w:t>：</w:t>
      </w:r>
      <w:r>
        <w:rPr>
          <w:spacing w:val="-9"/>
          <w:sz w:val="24"/>
          <w:szCs w:val="24"/>
          <w:lang w:eastAsia="zh-CN"/>
        </w:rPr>
        <w:t>公司内闸阀、截止阅、止回阀、角阀、球阀、蝶阀等的压力试</w:t>
      </w:r>
      <w:r>
        <w:rPr>
          <w:sz w:val="24"/>
          <w:szCs w:val="24"/>
          <w:lang w:eastAsia="zh-CN"/>
        </w:rPr>
        <w:t>验</w:t>
      </w:r>
      <w:r>
        <w:rPr>
          <w:rFonts w:hint="eastAsia"/>
          <w:sz w:val="24"/>
          <w:szCs w:val="24"/>
          <w:lang w:eastAsia="zh-CN"/>
        </w:rPr>
        <w:t>；</w:t>
      </w:r>
    </w:p>
    <w:p>
      <w:pPr>
        <w:tabs>
          <w:tab w:val="left" w:pos="0"/>
          <w:tab w:val="left" w:pos="366"/>
        </w:tabs>
        <w:spacing w:line="360" w:lineRule="auto"/>
        <w:ind w:firstLine="360" w:firstLineChars="150"/>
        <w:rPr>
          <w:sz w:val="24"/>
          <w:szCs w:val="24"/>
          <w:lang w:eastAsia="zh-CN"/>
        </w:rPr>
      </w:pPr>
      <w:r>
        <w:rPr>
          <w:sz w:val="24"/>
          <w:szCs w:val="24"/>
          <w:lang w:eastAsia="zh-CN"/>
        </w:rPr>
        <w:t>本规定如与设计冲突</w:t>
      </w:r>
      <w:r>
        <w:rPr>
          <w:rFonts w:ascii="Calibri" w:hAnsi="Calibri" w:eastAsia="Calibri"/>
          <w:sz w:val="24"/>
          <w:szCs w:val="24"/>
          <w:lang w:eastAsia="zh-CN"/>
        </w:rPr>
        <w:t>,</w:t>
      </w:r>
      <w:r>
        <w:rPr>
          <w:sz w:val="24"/>
          <w:szCs w:val="24"/>
          <w:lang w:eastAsia="zh-CN"/>
        </w:rPr>
        <w:t>以设计要求为准</w:t>
      </w:r>
      <w:r>
        <w:rPr>
          <w:rFonts w:hint="eastAsia"/>
          <w:sz w:val="24"/>
          <w:szCs w:val="24"/>
          <w:lang w:eastAsia="zh-CN"/>
        </w:rPr>
        <w:t>；</w:t>
      </w:r>
    </w:p>
    <w:p>
      <w:pPr>
        <w:pStyle w:val="44"/>
        <w:numPr>
          <w:ilvl w:val="0"/>
          <w:numId w:val="3"/>
        </w:numPr>
        <w:tabs>
          <w:tab w:val="left" w:pos="0"/>
        </w:tabs>
        <w:spacing w:before="0" w:line="360" w:lineRule="auto"/>
        <w:ind w:left="0" w:firstLine="0"/>
        <w:rPr>
          <w:b/>
          <w:sz w:val="24"/>
          <w:szCs w:val="24"/>
        </w:rPr>
      </w:pPr>
      <w:r>
        <w:rPr>
          <w:b/>
          <w:sz w:val="24"/>
          <w:szCs w:val="24"/>
        </w:rPr>
        <w:t>术语说明</w:t>
      </w:r>
    </w:p>
    <w:p>
      <w:pPr>
        <w:tabs>
          <w:tab w:val="left" w:pos="0"/>
          <w:tab w:val="left" w:pos="583"/>
        </w:tabs>
        <w:spacing w:line="360" w:lineRule="auto"/>
        <w:ind w:firstLine="456" w:firstLineChars="190"/>
        <w:rPr>
          <w:sz w:val="24"/>
          <w:szCs w:val="24"/>
          <w:lang w:eastAsia="zh-CN"/>
        </w:rPr>
      </w:pPr>
      <w:r>
        <w:rPr>
          <w:rFonts w:hint="eastAsia"/>
          <w:sz w:val="24"/>
          <w:szCs w:val="24"/>
          <w:lang w:eastAsia="zh-CN"/>
        </w:rPr>
        <w:t xml:space="preserve">2.1 </w:t>
      </w:r>
      <w:r>
        <w:rPr>
          <w:sz w:val="24"/>
          <w:szCs w:val="24"/>
          <w:lang w:eastAsia="zh-CN"/>
        </w:rPr>
        <w:t>试验压力</w:t>
      </w:r>
      <w:r>
        <w:rPr>
          <w:rFonts w:hint="eastAsia"/>
          <w:sz w:val="24"/>
          <w:szCs w:val="24"/>
          <w:lang w:eastAsia="zh-CN"/>
        </w:rPr>
        <w:t>：阀</w:t>
      </w:r>
      <w:r>
        <w:rPr>
          <w:sz w:val="24"/>
          <w:szCs w:val="24"/>
          <w:lang w:eastAsia="zh-CN"/>
        </w:rPr>
        <w:t>门压力试验时系统应保持的压力</w:t>
      </w:r>
      <w:r>
        <w:rPr>
          <w:rFonts w:hint="eastAsia"/>
          <w:sz w:val="24"/>
          <w:szCs w:val="24"/>
          <w:lang w:eastAsia="zh-CN"/>
        </w:rPr>
        <w:t>；</w:t>
      </w:r>
    </w:p>
    <w:p>
      <w:pPr>
        <w:tabs>
          <w:tab w:val="left" w:pos="0"/>
          <w:tab w:val="left" w:pos="583"/>
        </w:tabs>
        <w:spacing w:line="360" w:lineRule="auto"/>
        <w:ind w:firstLine="480" w:firstLineChars="200"/>
        <w:rPr>
          <w:sz w:val="24"/>
          <w:szCs w:val="24"/>
          <w:lang w:eastAsia="zh-CN"/>
        </w:rPr>
      </w:pPr>
      <w:r>
        <w:rPr>
          <w:rFonts w:hint="eastAsia"/>
          <w:sz w:val="24"/>
          <w:szCs w:val="24"/>
          <w:lang w:eastAsia="zh-CN"/>
        </w:rPr>
        <w:t xml:space="preserve">2.2 </w:t>
      </w:r>
      <w:r>
        <w:rPr>
          <w:sz w:val="24"/>
          <w:szCs w:val="24"/>
          <w:lang w:eastAsia="zh-CN"/>
        </w:rPr>
        <w:t>强度试验</w:t>
      </w:r>
      <w:r>
        <w:rPr>
          <w:rFonts w:hint="eastAsia"/>
          <w:sz w:val="24"/>
          <w:szCs w:val="24"/>
          <w:lang w:eastAsia="zh-CN"/>
        </w:rPr>
        <w:t>：</w:t>
      </w:r>
      <w:r>
        <w:rPr>
          <w:sz w:val="24"/>
          <w:szCs w:val="24"/>
          <w:lang w:eastAsia="zh-CN"/>
        </w:rPr>
        <w:t>对整个阀门壳体进行的压力试验</w:t>
      </w:r>
      <w:r>
        <w:rPr>
          <w:rFonts w:hint="eastAsia"/>
          <w:sz w:val="24"/>
          <w:szCs w:val="24"/>
          <w:lang w:eastAsia="zh-CN"/>
        </w:rPr>
        <w:t>；</w:t>
      </w:r>
    </w:p>
    <w:p>
      <w:pPr>
        <w:tabs>
          <w:tab w:val="left" w:pos="0"/>
          <w:tab w:val="left" w:pos="583"/>
        </w:tabs>
        <w:spacing w:line="360" w:lineRule="auto"/>
        <w:ind w:firstLine="480" w:firstLineChars="200"/>
        <w:rPr>
          <w:sz w:val="24"/>
          <w:szCs w:val="24"/>
          <w:lang w:eastAsia="zh-CN"/>
        </w:rPr>
      </w:pPr>
      <w:r>
        <w:rPr>
          <w:rFonts w:hint="eastAsia"/>
          <w:sz w:val="24"/>
          <w:szCs w:val="24"/>
          <w:lang w:eastAsia="zh-CN"/>
        </w:rPr>
        <w:t xml:space="preserve">2.3 </w:t>
      </w:r>
      <w:r>
        <w:rPr>
          <w:sz w:val="24"/>
          <w:szCs w:val="24"/>
          <w:lang w:eastAsia="zh-CN"/>
        </w:rPr>
        <w:t>密封试验</w:t>
      </w:r>
      <w:r>
        <w:rPr>
          <w:rFonts w:hint="eastAsia"/>
          <w:sz w:val="24"/>
          <w:szCs w:val="24"/>
          <w:lang w:eastAsia="zh-CN"/>
        </w:rPr>
        <w:t>：</w:t>
      </w:r>
      <w:r>
        <w:rPr>
          <w:sz w:val="24"/>
          <w:szCs w:val="24"/>
          <w:lang w:eastAsia="zh-CN"/>
        </w:rPr>
        <w:t>检验启闭件和阀体密封副密封性能的试验</w:t>
      </w:r>
      <w:r>
        <w:rPr>
          <w:rFonts w:hint="eastAsia"/>
          <w:sz w:val="24"/>
          <w:szCs w:val="24"/>
          <w:lang w:eastAsia="zh-CN"/>
        </w:rPr>
        <w:t>；</w:t>
      </w:r>
    </w:p>
    <w:p>
      <w:pPr>
        <w:tabs>
          <w:tab w:val="left" w:pos="0"/>
          <w:tab w:val="left" w:pos="583"/>
        </w:tabs>
        <w:spacing w:line="360" w:lineRule="auto"/>
        <w:ind w:firstLine="480" w:firstLineChars="200"/>
        <w:rPr>
          <w:sz w:val="24"/>
          <w:szCs w:val="24"/>
          <w:lang w:eastAsia="zh-CN"/>
        </w:rPr>
      </w:pPr>
      <w:r>
        <w:rPr>
          <w:rFonts w:hint="eastAsia"/>
          <w:sz w:val="24"/>
          <w:szCs w:val="24"/>
          <w:lang w:eastAsia="zh-CN"/>
        </w:rPr>
        <w:t xml:space="preserve">2.4 </w:t>
      </w:r>
      <w:r>
        <w:rPr>
          <w:sz w:val="24"/>
          <w:szCs w:val="24"/>
          <w:lang w:eastAsia="zh-CN"/>
        </w:rPr>
        <w:t>试验持续时间</w:t>
      </w:r>
      <w:r>
        <w:rPr>
          <w:rFonts w:hint="eastAsia"/>
          <w:sz w:val="24"/>
          <w:szCs w:val="24"/>
          <w:lang w:eastAsia="zh-CN"/>
        </w:rPr>
        <w:t>：</w:t>
      </w:r>
      <w:r>
        <w:rPr>
          <w:sz w:val="24"/>
          <w:szCs w:val="24"/>
          <w:lang w:eastAsia="zh-CN"/>
        </w:rPr>
        <w:t>在试验压力下试验所持续的时间</w:t>
      </w:r>
      <w:r>
        <w:rPr>
          <w:rFonts w:hint="eastAsia"/>
          <w:sz w:val="24"/>
          <w:szCs w:val="24"/>
          <w:lang w:eastAsia="zh-CN"/>
        </w:rPr>
        <w:t>；</w:t>
      </w:r>
    </w:p>
    <w:p>
      <w:pPr>
        <w:pStyle w:val="44"/>
        <w:numPr>
          <w:ilvl w:val="0"/>
          <w:numId w:val="3"/>
        </w:numPr>
        <w:tabs>
          <w:tab w:val="left" w:pos="0"/>
        </w:tabs>
        <w:spacing w:before="0" w:line="360" w:lineRule="auto"/>
        <w:ind w:left="0" w:firstLine="0"/>
        <w:rPr>
          <w:b/>
          <w:sz w:val="24"/>
          <w:szCs w:val="24"/>
        </w:rPr>
      </w:pPr>
      <w:r>
        <w:rPr>
          <w:b/>
          <w:sz w:val="24"/>
          <w:szCs w:val="24"/>
        </w:rPr>
        <w:t>试验要求</w:t>
      </w:r>
    </w:p>
    <w:p>
      <w:pPr>
        <w:tabs>
          <w:tab w:val="left" w:pos="0"/>
          <w:tab w:val="left" w:pos="583"/>
        </w:tabs>
        <w:spacing w:line="360" w:lineRule="auto"/>
        <w:ind w:firstLine="480" w:firstLineChars="200"/>
        <w:rPr>
          <w:rFonts w:eastAsiaTheme="minorEastAsia"/>
          <w:sz w:val="24"/>
          <w:szCs w:val="24"/>
          <w:lang w:eastAsia="zh-CN"/>
        </w:rPr>
      </w:pPr>
      <w:r>
        <w:rPr>
          <w:rFonts w:hint="eastAsia"/>
          <w:sz w:val="24"/>
          <w:szCs w:val="24"/>
          <w:lang w:eastAsia="zh-CN"/>
        </w:rPr>
        <w:t xml:space="preserve">3.1 </w:t>
      </w:r>
      <w:r>
        <w:rPr>
          <w:sz w:val="24"/>
          <w:szCs w:val="24"/>
          <w:lang w:eastAsia="zh-CN"/>
        </w:rPr>
        <w:t>试验介质</w:t>
      </w:r>
      <w:r>
        <w:rPr>
          <w:rFonts w:hint="eastAsia"/>
          <w:sz w:val="24"/>
          <w:szCs w:val="24"/>
          <w:lang w:eastAsia="zh-CN"/>
        </w:rPr>
        <w:t>：</w:t>
      </w:r>
      <w:r>
        <w:rPr>
          <w:sz w:val="24"/>
          <w:szCs w:val="24"/>
          <w:lang w:eastAsia="zh-CN"/>
        </w:rPr>
        <w:t>厂区内生活用水</w:t>
      </w:r>
      <w:r>
        <w:rPr>
          <w:rFonts w:ascii="Calibri" w:eastAsia="Calibri"/>
          <w:sz w:val="24"/>
          <w:szCs w:val="24"/>
          <w:lang w:eastAsia="zh-CN"/>
        </w:rPr>
        <w:t>,</w:t>
      </w:r>
      <w:r>
        <w:rPr>
          <w:sz w:val="24"/>
          <w:szCs w:val="24"/>
          <w:lang w:eastAsia="zh-CN"/>
        </w:rPr>
        <w:t xml:space="preserve">且氯化物含量不应超过 </w:t>
      </w:r>
      <w:r>
        <w:rPr>
          <w:rFonts w:ascii="Calibri" w:eastAsia="Calibri"/>
          <w:sz w:val="24"/>
          <w:szCs w:val="24"/>
          <w:lang w:eastAsia="zh-CN"/>
        </w:rPr>
        <w:t>100mg/L</w:t>
      </w:r>
      <w:r>
        <w:rPr>
          <w:rFonts w:hint="eastAsia" w:ascii="Calibri" w:eastAsiaTheme="minorEastAsia"/>
          <w:sz w:val="24"/>
          <w:szCs w:val="24"/>
          <w:lang w:eastAsia="zh-CN"/>
        </w:rPr>
        <w:t>；</w:t>
      </w:r>
    </w:p>
    <w:p>
      <w:pPr>
        <w:tabs>
          <w:tab w:val="left" w:pos="0"/>
          <w:tab w:val="left" w:pos="583"/>
        </w:tabs>
        <w:spacing w:line="360" w:lineRule="auto"/>
        <w:ind w:firstLine="480" w:firstLineChars="200"/>
        <w:rPr>
          <w:sz w:val="24"/>
          <w:szCs w:val="24"/>
          <w:lang w:eastAsia="zh-CN"/>
        </w:rPr>
      </w:pPr>
      <w:r>
        <w:rPr>
          <w:rFonts w:hint="eastAsia"/>
          <w:sz w:val="24"/>
          <w:szCs w:val="24"/>
          <w:lang w:eastAsia="zh-CN"/>
        </w:rPr>
        <w:t xml:space="preserve">3.2 </w:t>
      </w:r>
      <w:r>
        <w:rPr>
          <w:sz w:val="24"/>
          <w:szCs w:val="24"/>
          <w:lang w:eastAsia="zh-CN"/>
        </w:rPr>
        <w:t>实验</w:t>
      </w:r>
      <w:r>
        <w:rPr>
          <w:rFonts w:hint="eastAsia"/>
          <w:sz w:val="24"/>
          <w:szCs w:val="24"/>
          <w:lang w:eastAsia="zh-CN"/>
        </w:rPr>
        <w:t>：</w:t>
      </w:r>
      <w:r>
        <w:rPr>
          <w:sz w:val="24"/>
          <w:szCs w:val="24"/>
          <w:lang w:eastAsia="zh-CN"/>
        </w:rPr>
        <w:t xml:space="preserve">修复后的阀门均应按表 </w:t>
      </w:r>
      <w:r>
        <w:rPr>
          <w:rFonts w:ascii="Calibri" w:eastAsia="Calibri"/>
          <w:sz w:val="24"/>
          <w:szCs w:val="24"/>
          <w:lang w:eastAsia="zh-CN"/>
        </w:rPr>
        <w:t xml:space="preserve">1 </w:t>
      </w:r>
      <w:r>
        <w:rPr>
          <w:sz w:val="24"/>
          <w:szCs w:val="24"/>
          <w:lang w:eastAsia="zh-CN"/>
        </w:rPr>
        <w:t>要求进行压力试验</w:t>
      </w:r>
      <w:r>
        <w:rPr>
          <w:rFonts w:hint="eastAsia"/>
          <w:sz w:val="24"/>
          <w:szCs w:val="24"/>
          <w:lang w:eastAsia="zh-CN"/>
        </w:rPr>
        <w:t>；</w:t>
      </w:r>
    </w:p>
    <w:p>
      <w:pPr>
        <w:pStyle w:val="13"/>
        <w:spacing w:line="360" w:lineRule="auto"/>
        <w:ind w:left="174" w:leftChars="79" w:firstLine="240" w:firstLineChars="100"/>
        <w:rPr>
          <w:rFonts w:ascii="Calibri" w:eastAsia="Calibri"/>
        </w:rPr>
      </w:pPr>
      <w:r>
        <w:t xml:space="preserve">表 </w:t>
      </w:r>
      <w:r>
        <w:rPr>
          <w:rFonts w:ascii="Calibri" w:eastAsia="Calibri"/>
        </w:rPr>
        <w:t>1</w:t>
      </w:r>
    </w:p>
    <w:tbl>
      <w:tblPr>
        <w:tblStyle w:val="28"/>
        <w:tblW w:w="852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7"/>
        <w:gridCol w:w="1081"/>
        <w:gridCol w:w="1134"/>
        <w:gridCol w:w="1134"/>
        <w:gridCol w:w="1134"/>
        <w:gridCol w:w="1418"/>
        <w:gridCol w:w="1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17" w:type="dxa"/>
            <w:vMerge w:val="restart"/>
          </w:tcPr>
          <w:p>
            <w:pPr>
              <w:pStyle w:val="45"/>
              <w:spacing w:before="7"/>
              <w:rPr>
                <w:rFonts w:asciiTheme="majorEastAsia" w:hAnsiTheme="majorEastAsia" w:eastAsiaTheme="majorEastAsia"/>
                <w:sz w:val="21"/>
                <w:szCs w:val="21"/>
              </w:rPr>
            </w:pPr>
          </w:p>
          <w:p>
            <w:pPr>
              <w:pStyle w:val="45"/>
              <w:ind w:left="128"/>
              <w:rPr>
                <w:rFonts w:asciiTheme="majorEastAsia" w:hAnsiTheme="majorEastAsia" w:eastAsiaTheme="majorEastAsia"/>
                <w:sz w:val="21"/>
                <w:szCs w:val="21"/>
              </w:rPr>
            </w:pPr>
            <w:r>
              <w:rPr>
                <w:rFonts w:asciiTheme="majorEastAsia" w:hAnsiTheme="majorEastAsia" w:eastAsiaTheme="majorEastAsia"/>
                <w:sz w:val="21"/>
                <w:szCs w:val="21"/>
              </w:rPr>
              <w:t>阀门类型</w:t>
            </w:r>
          </w:p>
        </w:tc>
        <w:tc>
          <w:tcPr>
            <w:tcW w:w="7306" w:type="dxa"/>
            <w:gridSpan w:val="6"/>
            <w:vAlign w:val="center"/>
          </w:tcPr>
          <w:p>
            <w:pPr>
              <w:pStyle w:val="45"/>
              <w:ind w:left="3151" w:right="3145"/>
              <w:jc w:val="center"/>
              <w:rPr>
                <w:rFonts w:asciiTheme="majorEastAsia" w:hAnsiTheme="majorEastAsia" w:eastAsiaTheme="majorEastAsia"/>
                <w:sz w:val="21"/>
                <w:szCs w:val="21"/>
              </w:rPr>
            </w:pPr>
            <w:r>
              <w:rPr>
                <w:rFonts w:asciiTheme="majorEastAsia" w:hAnsiTheme="majorEastAsia" w:eastAsiaTheme="majorEastAsia"/>
                <w:sz w:val="21"/>
                <w:szCs w:val="21"/>
              </w:rPr>
              <w:t>试验项目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217" w:type="dxa"/>
            <w:vMerge w:val="continue"/>
            <w:tcBorders>
              <w:top w:val="nil"/>
            </w:tcBorders>
          </w:tcPr>
          <w:p>
            <w:pPr>
              <w:rPr>
                <w:rFonts w:asciiTheme="majorEastAsia" w:hAnsiTheme="majorEastAsia" w:eastAsiaTheme="majorEastAsia"/>
                <w:sz w:val="21"/>
                <w:szCs w:val="21"/>
              </w:rPr>
            </w:pPr>
          </w:p>
        </w:tc>
        <w:tc>
          <w:tcPr>
            <w:tcW w:w="1081" w:type="dxa"/>
            <w:vAlign w:val="center"/>
          </w:tcPr>
          <w:p>
            <w:pPr>
              <w:pStyle w:val="45"/>
              <w:spacing w:before="2"/>
              <w:ind w:right="339"/>
              <w:jc w:val="center"/>
              <w:rPr>
                <w:rFonts w:asciiTheme="majorEastAsia" w:hAnsiTheme="majorEastAsia" w:eastAsiaTheme="majorEastAsia"/>
                <w:sz w:val="21"/>
                <w:szCs w:val="21"/>
              </w:rPr>
            </w:pPr>
            <w:r>
              <w:rPr>
                <w:rFonts w:asciiTheme="majorEastAsia" w:hAnsiTheme="majorEastAsia" w:eastAsiaTheme="majorEastAsia"/>
                <w:sz w:val="21"/>
                <w:szCs w:val="21"/>
              </w:rPr>
              <w:t>闸阀</w:t>
            </w:r>
          </w:p>
        </w:tc>
        <w:tc>
          <w:tcPr>
            <w:tcW w:w="1134" w:type="dxa"/>
            <w:vAlign w:val="center"/>
          </w:tcPr>
          <w:p>
            <w:pPr>
              <w:pStyle w:val="45"/>
              <w:spacing w:before="2"/>
              <w:ind w:right="100"/>
              <w:jc w:val="center"/>
              <w:rPr>
                <w:rFonts w:asciiTheme="majorEastAsia" w:hAnsiTheme="majorEastAsia" w:eastAsiaTheme="majorEastAsia"/>
                <w:sz w:val="21"/>
                <w:szCs w:val="21"/>
              </w:rPr>
            </w:pPr>
            <w:r>
              <w:rPr>
                <w:rFonts w:asciiTheme="majorEastAsia" w:hAnsiTheme="majorEastAsia" w:eastAsiaTheme="majorEastAsia"/>
                <w:sz w:val="21"/>
                <w:szCs w:val="21"/>
              </w:rPr>
              <w:t>截止阀</w:t>
            </w:r>
          </w:p>
        </w:tc>
        <w:tc>
          <w:tcPr>
            <w:tcW w:w="1134" w:type="dxa"/>
            <w:vAlign w:val="center"/>
          </w:tcPr>
          <w:p>
            <w:pPr>
              <w:pStyle w:val="45"/>
              <w:spacing w:before="2"/>
              <w:jc w:val="center"/>
              <w:rPr>
                <w:rFonts w:asciiTheme="majorEastAsia" w:hAnsiTheme="majorEastAsia" w:eastAsiaTheme="majorEastAsia"/>
                <w:sz w:val="21"/>
                <w:szCs w:val="21"/>
              </w:rPr>
            </w:pPr>
            <w:r>
              <w:rPr>
                <w:rFonts w:asciiTheme="majorEastAsia" w:hAnsiTheme="majorEastAsia" w:eastAsiaTheme="majorEastAsia"/>
                <w:sz w:val="21"/>
                <w:szCs w:val="21"/>
              </w:rPr>
              <w:t>角阀</w:t>
            </w:r>
          </w:p>
        </w:tc>
        <w:tc>
          <w:tcPr>
            <w:tcW w:w="1134" w:type="dxa"/>
            <w:vAlign w:val="center"/>
          </w:tcPr>
          <w:p>
            <w:pPr>
              <w:pStyle w:val="45"/>
              <w:spacing w:before="2"/>
              <w:ind w:right="100"/>
              <w:jc w:val="center"/>
              <w:rPr>
                <w:rFonts w:asciiTheme="majorEastAsia" w:hAnsiTheme="majorEastAsia" w:eastAsiaTheme="majorEastAsia"/>
                <w:sz w:val="21"/>
                <w:szCs w:val="21"/>
              </w:rPr>
            </w:pPr>
            <w:r>
              <w:rPr>
                <w:rFonts w:asciiTheme="majorEastAsia" w:hAnsiTheme="majorEastAsia" w:eastAsiaTheme="majorEastAsia"/>
                <w:sz w:val="21"/>
                <w:szCs w:val="21"/>
              </w:rPr>
              <w:t>止回阀</w:t>
            </w:r>
          </w:p>
        </w:tc>
        <w:tc>
          <w:tcPr>
            <w:tcW w:w="1418" w:type="dxa"/>
            <w:vAlign w:val="center"/>
          </w:tcPr>
          <w:p>
            <w:pPr>
              <w:pStyle w:val="45"/>
              <w:spacing w:before="2"/>
              <w:ind w:right="100"/>
              <w:jc w:val="center"/>
              <w:rPr>
                <w:rFonts w:asciiTheme="majorEastAsia" w:hAnsiTheme="majorEastAsia" w:eastAsiaTheme="majorEastAsia"/>
                <w:sz w:val="21"/>
                <w:szCs w:val="21"/>
              </w:rPr>
            </w:pPr>
            <w:r>
              <w:rPr>
                <w:rFonts w:asciiTheme="majorEastAsia" w:hAnsiTheme="majorEastAsia" w:eastAsiaTheme="majorEastAsia"/>
                <w:sz w:val="21"/>
                <w:szCs w:val="21"/>
              </w:rPr>
              <w:t>浮动式球阀</w:t>
            </w:r>
          </w:p>
        </w:tc>
        <w:tc>
          <w:tcPr>
            <w:tcW w:w="1405" w:type="dxa"/>
            <w:vAlign w:val="center"/>
          </w:tcPr>
          <w:p>
            <w:pPr>
              <w:pStyle w:val="45"/>
              <w:spacing w:before="2"/>
              <w:jc w:val="center"/>
              <w:rPr>
                <w:rFonts w:asciiTheme="majorEastAsia" w:hAnsiTheme="majorEastAsia" w:eastAsiaTheme="majorEastAsia"/>
                <w:sz w:val="21"/>
                <w:szCs w:val="21"/>
              </w:rPr>
            </w:pPr>
            <w:r>
              <w:rPr>
                <w:rFonts w:asciiTheme="majorEastAsia" w:hAnsiTheme="majorEastAsia" w:eastAsiaTheme="majorEastAsia"/>
                <w:sz w:val="21"/>
                <w:szCs w:val="21"/>
              </w:rPr>
              <w:t>蝶阀和固</w:t>
            </w:r>
          </w:p>
          <w:p>
            <w:pPr>
              <w:pStyle w:val="45"/>
              <w:spacing w:before="4" w:line="291" w:lineRule="exact"/>
              <w:ind w:left="127"/>
              <w:jc w:val="center"/>
              <w:rPr>
                <w:rFonts w:asciiTheme="majorEastAsia" w:hAnsiTheme="majorEastAsia" w:eastAsiaTheme="majorEastAsia"/>
                <w:sz w:val="21"/>
                <w:szCs w:val="21"/>
              </w:rPr>
            </w:pPr>
            <w:r>
              <w:rPr>
                <w:rFonts w:asciiTheme="majorEastAsia" w:hAnsiTheme="majorEastAsia" w:eastAsiaTheme="majorEastAsia"/>
                <w:sz w:val="21"/>
                <w:szCs w:val="21"/>
              </w:rPr>
              <w:t>定式球阀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217" w:type="dxa"/>
            <w:vAlign w:val="center"/>
          </w:tcPr>
          <w:p>
            <w:pPr>
              <w:pStyle w:val="45"/>
              <w:ind w:right="356"/>
              <w:jc w:val="center"/>
              <w:rPr>
                <w:rFonts w:asciiTheme="majorEastAsia" w:hAnsiTheme="majorEastAsia" w:eastAsiaTheme="majorEastAsia"/>
                <w:sz w:val="21"/>
                <w:szCs w:val="21"/>
              </w:rPr>
            </w:pPr>
            <w:r>
              <w:rPr>
                <w:rFonts w:asciiTheme="majorEastAsia" w:hAnsiTheme="majorEastAsia" w:eastAsiaTheme="majorEastAsia"/>
                <w:sz w:val="21"/>
                <w:szCs w:val="21"/>
              </w:rPr>
              <w:t>强度</w:t>
            </w:r>
          </w:p>
        </w:tc>
        <w:tc>
          <w:tcPr>
            <w:tcW w:w="1081" w:type="dxa"/>
            <w:vAlign w:val="center"/>
          </w:tcPr>
          <w:p>
            <w:pPr>
              <w:pStyle w:val="45"/>
              <w:ind w:right="339"/>
              <w:jc w:val="center"/>
              <w:rPr>
                <w:rFonts w:asciiTheme="majorEastAsia" w:hAnsiTheme="majorEastAsia" w:eastAsiaTheme="majorEastAsia"/>
                <w:sz w:val="21"/>
                <w:szCs w:val="21"/>
              </w:rPr>
            </w:pPr>
            <w:r>
              <w:rPr>
                <w:rFonts w:asciiTheme="majorEastAsia" w:hAnsiTheme="majorEastAsia" w:eastAsiaTheme="majorEastAsia"/>
                <w:sz w:val="21"/>
                <w:szCs w:val="21"/>
              </w:rPr>
              <w:t>必须</w:t>
            </w:r>
          </w:p>
        </w:tc>
        <w:tc>
          <w:tcPr>
            <w:tcW w:w="1134" w:type="dxa"/>
            <w:vAlign w:val="center"/>
          </w:tcPr>
          <w:p>
            <w:pPr>
              <w:pStyle w:val="45"/>
              <w:ind w:right="100"/>
              <w:jc w:val="center"/>
              <w:rPr>
                <w:rFonts w:asciiTheme="majorEastAsia" w:hAnsiTheme="majorEastAsia" w:eastAsiaTheme="majorEastAsia"/>
                <w:sz w:val="21"/>
                <w:szCs w:val="21"/>
              </w:rPr>
            </w:pPr>
            <w:r>
              <w:rPr>
                <w:rFonts w:asciiTheme="majorEastAsia" w:hAnsiTheme="majorEastAsia" w:eastAsiaTheme="majorEastAsia"/>
                <w:sz w:val="21"/>
                <w:szCs w:val="21"/>
              </w:rPr>
              <w:t>必须</w:t>
            </w:r>
          </w:p>
        </w:tc>
        <w:tc>
          <w:tcPr>
            <w:tcW w:w="1134" w:type="dxa"/>
            <w:vAlign w:val="center"/>
          </w:tcPr>
          <w:p>
            <w:pPr>
              <w:pStyle w:val="45"/>
              <w:jc w:val="center"/>
              <w:rPr>
                <w:rFonts w:asciiTheme="majorEastAsia" w:hAnsiTheme="majorEastAsia" w:eastAsiaTheme="majorEastAsia"/>
                <w:sz w:val="21"/>
                <w:szCs w:val="21"/>
              </w:rPr>
            </w:pPr>
            <w:r>
              <w:rPr>
                <w:rFonts w:asciiTheme="majorEastAsia" w:hAnsiTheme="majorEastAsia" w:eastAsiaTheme="majorEastAsia"/>
                <w:sz w:val="21"/>
                <w:szCs w:val="21"/>
              </w:rPr>
              <w:t>必须</w:t>
            </w:r>
          </w:p>
        </w:tc>
        <w:tc>
          <w:tcPr>
            <w:tcW w:w="1134" w:type="dxa"/>
            <w:vAlign w:val="center"/>
          </w:tcPr>
          <w:p>
            <w:pPr>
              <w:pStyle w:val="45"/>
              <w:ind w:right="100"/>
              <w:jc w:val="center"/>
              <w:rPr>
                <w:rFonts w:asciiTheme="majorEastAsia" w:hAnsiTheme="majorEastAsia" w:eastAsiaTheme="majorEastAsia"/>
                <w:sz w:val="21"/>
                <w:szCs w:val="21"/>
              </w:rPr>
            </w:pPr>
            <w:r>
              <w:rPr>
                <w:rFonts w:asciiTheme="majorEastAsia" w:hAnsiTheme="majorEastAsia" w:eastAsiaTheme="majorEastAsia"/>
                <w:sz w:val="21"/>
                <w:szCs w:val="21"/>
              </w:rPr>
              <w:t>必须</w:t>
            </w:r>
          </w:p>
        </w:tc>
        <w:tc>
          <w:tcPr>
            <w:tcW w:w="1418" w:type="dxa"/>
            <w:vAlign w:val="center"/>
          </w:tcPr>
          <w:p>
            <w:pPr>
              <w:pStyle w:val="45"/>
              <w:ind w:right="358"/>
              <w:jc w:val="center"/>
              <w:rPr>
                <w:rFonts w:asciiTheme="majorEastAsia" w:hAnsiTheme="majorEastAsia" w:eastAsiaTheme="majorEastAsia"/>
                <w:sz w:val="21"/>
                <w:szCs w:val="21"/>
              </w:rPr>
            </w:pPr>
            <w:r>
              <w:rPr>
                <w:rFonts w:asciiTheme="majorEastAsia" w:hAnsiTheme="majorEastAsia" w:eastAsiaTheme="majorEastAsia"/>
                <w:sz w:val="21"/>
                <w:szCs w:val="21"/>
              </w:rPr>
              <w:t>必须</w:t>
            </w:r>
          </w:p>
        </w:tc>
        <w:tc>
          <w:tcPr>
            <w:tcW w:w="1405" w:type="dxa"/>
            <w:vAlign w:val="center"/>
          </w:tcPr>
          <w:p>
            <w:pPr>
              <w:pStyle w:val="45"/>
              <w:ind w:right="100"/>
              <w:jc w:val="center"/>
              <w:rPr>
                <w:rFonts w:asciiTheme="majorEastAsia" w:hAnsiTheme="majorEastAsia" w:eastAsiaTheme="majorEastAsia"/>
                <w:sz w:val="21"/>
                <w:szCs w:val="21"/>
              </w:rPr>
            </w:pPr>
            <w:r>
              <w:rPr>
                <w:rFonts w:asciiTheme="majorEastAsia" w:hAnsiTheme="majorEastAsia" w:eastAsiaTheme="majorEastAsia"/>
                <w:sz w:val="21"/>
                <w:szCs w:val="21"/>
              </w:rPr>
              <w:t>必须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17" w:type="dxa"/>
            <w:vAlign w:val="center"/>
          </w:tcPr>
          <w:p>
            <w:pPr>
              <w:pStyle w:val="45"/>
              <w:ind w:right="356"/>
              <w:jc w:val="center"/>
              <w:rPr>
                <w:rFonts w:asciiTheme="majorEastAsia" w:hAnsiTheme="majorEastAsia" w:eastAsiaTheme="majorEastAsia"/>
                <w:sz w:val="21"/>
                <w:szCs w:val="21"/>
              </w:rPr>
            </w:pPr>
            <w:r>
              <w:rPr>
                <w:rFonts w:asciiTheme="majorEastAsia" w:hAnsiTheme="majorEastAsia" w:eastAsiaTheme="majorEastAsia"/>
                <w:sz w:val="21"/>
                <w:szCs w:val="21"/>
              </w:rPr>
              <w:t>密封</w:t>
            </w:r>
          </w:p>
        </w:tc>
        <w:tc>
          <w:tcPr>
            <w:tcW w:w="1081" w:type="dxa"/>
            <w:vAlign w:val="center"/>
          </w:tcPr>
          <w:p>
            <w:pPr>
              <w:pStyle w:val="45"/>
              <w:ind w:right="339"/>
              <w:jc w:val="center"/>
              <w:rPr>
                <w:rFonts w:asciiTheme="majorEastAsia" w:hAnsiTheme="majorEastAsia" w:eastAsiaTheme="majorEastAsia"/>
                <w:sz w:val="21"/>
                <w:szCs w:val="21"/>
              </w:rPr>
            </w:pPr>
            <w:r>
              <w:rPr>
                <w:rFonts w:asciiTheme="majorEastAsia" w:hAnsiTheme="majorEastAsia" w:eastAsiaTheme="majorEastAsia"/>
                <w:sz w:val="21"/>
                <w:szCs w:val="21"/>
              </w:rPr>
              <w:t>必须</w:t>
            </w:r>
          </w:p>
        </w:tc>
        <w:tc>
          <w:tcPr>
            <w:tcW w:w="1134" w:type="dxa"/>
            <w:vAlign w:val="center"/>
          </w:tcPr>
          <w:p>
            <w:pPr>
              <w:pStyle w:val="45"/>
              <w:ind w:right="100"/>
              <w:jc w:val="center"/>
              <w:rPr>
                <w:rFonts w:asciiTheme="majorEastAsia" w:hAnsiTheme="majorEastAsia" w:eastAsiaTheme="majorEastAsia"/>
                <w:sz w:val="21"/>
                <w:szCs w:val="21"/>
              </w:rPr>
            </w:pPr>
            <w:r>
              <w:rPr>
                <w:rFonts w:asciiTheme="majorEastAsia" w:hAnsiTheme="majorEastAsia" w:eastAsiaTheme="majorEastAsia"/>
                <w:sz w:val="21"/>
                <w:szCs w:val="21"/>
              </w:rPr>
              <w:t>必须 1)</w:t>
            </w:r>
          </w:p>
        </w:tc>
        <w:tc>
          <w:tcPr>
            <w:tcW w:w="1134" w:type="dxa"/>
            <w:vAlign w:val="center"/>
          </w:tcPr>
          <w:p>
            <w:pPr>
              <w:pStyle w:val="45"/>
              <w:jc w:val="center"/>
              <w:rPr>
                <w:rFonts w:asciiTheme="majorEastAsia" w:hAnsiTheme="majorEastAsia" w:eastAsiaTheme="majorEastAsia"/>
                <w:sz w:val="21"/>
                <w:szCs w:val="21"/>
              </w:rPr>
            </w:pPr>
            <w:r>
              <w:rPr>
                <w:rFonts w:asciiTheme="majorEastAsia" w:hAnsiTheme="majorEastAsia" w:eastAsiaTheme="majorEastAsia"/>
                <w:sz w:val="21"/>
                <w:szCs w:val="21"/>
              </w:rPr>
              <w:t>必须</w:t>
            </w:r>
          </w:p>
        </w:tc>
        <w:tc>
          <w:tcPr>
            <w:tcW w:w="1134" w:type="dxa"/>
            <w:vAlign w:val="center"/>
          </w:tcPr>
          <w:p>
            <w:pPr>
              <w:pStyle w:val="45"/>
              <w:ind w:right="100"/>
              <w:jc w:val="center"/>
              <w:rPr>
                <w:rFonts w:asciiTheme="majorEastAsia" w:hAnsiTheme="majorEastAsia" w:eastAsiaTheme="majorEastAsia"/>
                <w:sz w:val="21"/>
                <w:szCs w:val="21"/>
              </w:rPr>
            </w:pPr>
            <w:r>
              <w:rPr>
                <w:rFonts w:asciiTheme="majorEastAsia" w:hAnsiTheme="majorEastAsia" w:eastAsiaTheme="majorEastAsia"/>
                <w:sz w:val="21"/>
                <w:szCs w:val="21"/>
              </w:rPr>
              <w:t>必须</w:t>
            </w:r>
          </w:p>
        </w:tc>
        <w:tc>
          <w:tcPr>
            <w:tcW w:w="1418" w:type="dxa"/>
            <w:vAlign w:val="center"/>
          </w:tcPr>
          <w:p>
            <w:pPr>
              <w:pStyle w:val="45"/>
              <w:ind w:right="358"/>
              <w:jc w:val="center"/>
              <w:rPr>
                <w:rFonts w:asciiTheme="majorEastAsia" w:hAnsiTheme="majorEastAsia" w:eastAsiaTheme="majorEastAsia"/>
                <w:sz w:val="21"/>
                <w:szCs w:val="21"/>
              </w:rPr>
            </w:pPr>
            <w:r>
              <w:rPr>
                <w:rFonts w:asciiTheme="majorEastAsia" w:hAnsiTheme="majorEastAsia" w:eastAsiaTheme="majorEastAsia"/>
                <w:sz w:val="21"/>
                <w:szCs w:val="21"/>
              </w:rPr>
              <w:t>必须</w:t>
            </w:r>
          </w:p>
        </w:tc>
        <w:tc>
          <w:tcPr>
            <w:tcW w:w="1405" w:type="dxa"/>
            <w:vAlign w:val="center"/>
          </w:tcPr>
          <w:p>
            <w:pPr>
              <w:pStyle w:val="45"/>
              <w:ind w:right="100"/>
              <w:jc w:val="center"/>
              <w:rPr>
                <w:rFonts w:asciiTheme="majorEastAsia" w:hAnsiTheme="majorEastAsia" w:eastAsiaTheme="majorEastAsia"/>
                <w:sz w:val="21"/>
                <w:szCs w:val="21"/>
              </w:rPr>
            </w:pPr>
            <w:r>
              <w:rPr>
                <w:rFonts w:asciiTheme="majorEastAsia" w:hAnsiTheme="majorEastAsia" w:eastAsiaTheme="majorEastAsia"/>
                <w:sz w:val="21"/>
                <w:szCs w:val="21"/>
              </w:rPr>
              <w:t>必须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8523" w:type="dxa"/>
            <w:gridSpan w:val="7"/>
            <w:vAlign w:val="center"/>
          </w:tcPr>
          <w:p>
            <w:pPr>
              <w:pStyle w:val="45"/>
              <w:spacing w:before="2"/>
              <w:ind w:left="215"/>
              <w:jc w:val="both"/>
              <w:rPr>
                <w:rFonts w:asciiTheme="majorEastAsia" w:hAnsiTheme="majorEastAsia" w:eastAsiaTheme="majorEastAsia"/>
                <w:sz w:val="21"/>
                <w:szCs w:val="21"/>
                <w:lang w:eastAsia="zh-CN"/>
              </w:rPr>
            </w:pPr>
            <w:r>
              <w:rPr>
                <w:rFonts w:asciiTheme="majorEastAsia" w:hAnsiTheme="majorEastAsia" w:eastAsiaTheme="majorEastAsia"/>
                <w:sz w:val="21"/>
                <w:szCs w:val="21"/>
                <w:lang w:eastAsia="zh-CN"/>
              </w:rPr>
              <w:t>1)对于动力驱动的截止阀,密封试验压力应选动力驱动装置所使用的设计压差的110%</w:t>
            </w:r>
          </w:p>
        </w:tc>
      </w:tr>
    </w:tbl>
    <w:p>
      <w:pPr>
        <w:tabs>
          <w:tab w:val="left" w:pos="0"/>
        </w:tabs>
        <w:spacing w:line="360" w:lineRule="auto"/>
        <w:ind w:firstLine="424" w:firstLineChars="177"/>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3.3 </w:t>
      </w:r>
      <w:r>
        <w:rPr>
          <w:rFonts w:asciiTheme="majorEastAsia" w:hAnsiTheme="majorEastAsia" w:eastAsiaTheme="majorEastAsia"/>
          <w:sz w:val="24"/>
          <w:lang w:eastAsia="zh-CN"/>
        </w:rPr>
        <w:t>试验压力</w:t>
      </w:r>
    </w:p>
    <w:p>
      <w:pPr>
        <w:tabs>
          <w:tab w:val="left" w:pos="0"/>
          <w:tab w:val="left" w:pos="765"/>
        </w:tabs>
        <w:spacing w:line="360" w:lineRule="auto"/>
        <w:ind w:firstLine="407" w:firstLineChars="177"/>
        <w:rPr>
          <w:rFonts w:asciiTheme="majorEastAsia" w:hAnsiTheme="majorEastAsia" w:eastAsiaTheme="majorEastAsia"/>
          <w:sz w:val="24"/>
          <w:lang w:eastAsia="zh-CN"/>
        </w:rPr>
      </w:pPr>
      <w:r>
        <w:rPr>
          <w:rFonts w:hint="eastAsia" w:asciiTheme="majorEastAsia" w:hAnsiTheme="majorEastAsia" w:eastAsiaTheme="majorEastAsia"/>
          <w:spacing w:val="-5"/>
          <w:sz w:val="24"/>
          <w:lang w:eastAsia="zh-CN"/>
        </w:rPr>
        <w:t xml:space="preserve">3.3.1 </w:t>
      </w:r>
      <w:r>
        <w:rPr>
          <w:rFonts w:asciiTheme="majorEastAsia" w:hAnsiTheme="majorEastAsia" w:eastAsiaTheme="majorEastAsia"/>
          <w:spacing w:val="-5"/>
          <w:sz w:val="24"/>
          <w:lang w:eastAsia="zh-CN"/>
        </w:rPr>
        <w:t xml:space="preserve">强度试验压力为设计压力的 </w:t>
      </w:r>
      <w:r>
        <w:rPr>
          <w:rFonts w:asciiTheme="majorEastAsia" w:hAnsiTheme="majorEastAsia" w:eastAsiaTheme="majorEastAsia"/>
          <w:sz w:val="24"/>
          <w:lang w:eastAsia="zh-CN"/>
        </w:rPr>
        <w:t>1.5</w:t>
      </w:r>
      <w:r>
        <w:rPr>
          <w:rFonts w:asciiTheme="majorEastAsia" w:hAnsiTheme="majorEastAsia" w:eastAsiaTheme="majorEastAsia"/>
          <w:spacing w:val="5"/>
          <w:sz w:val="24"/>
          <w:lang w:eastAsia="zh-CN"/>
        </w:rPr>
        <w:t xml:space="preserve"> </w:t>
      </w:r>
      <w:r>
        <w:rPr>
          <w:rFonts w:asciiTheme="majorEastAsia" w:hAnsiTheme="majorEastAsia" w:eastAsiaTheme="majorEastAsia"/>
          <w:sz w:val="24"/>
          <w:lang w:eastAsia="zh-CN"/>
        </w:rPr>
        <w:t>倍</w:t>
      </w:r>
      <w:r>
        <w:rPr>
          <w:rFonts w:hint="eastAsia" w:asciiTheme="majorEastAsia" w:hAnsiTheme="majorEastAsia" w:eastAsiaTheme="majorEastAsia"/>
          <w:sz w:val="24"/>
          <w:lang w:eastAsia="zh-CN"/>
        </w:rPr>
        <w:t>；</w:t>
      </w:r>
    </w:p>
    <w:p>
      <w:pPr>
        <w:tabs>
          <w:tab w:val="left" w:pos="0"/>
          <w:tab w:val="left" w:pos="765"/>
        </w:tabs>
        <w:spacing w:line="360" w:lineRule="auto"/>
        <w:ind w:firstLine="407" w:firstLineChars="177"/>
        <w:rPr>
          <w:rFonts w:asciiTheme="majorEastAsia" w:hAnsiTheme="majorEastAsia" w:eastAsiaTheme="majorEastAsia"/>
          <w:sz w:val="24"/>
          <w:lang w:eastAsia="zh-CN"/>
        </w:rPr>
      </w:pPr>
      <w:r>
        <w:rPr>
          <w:rFonts w:hint="eastAsia" w:asciiTheme="majorEastAsia" w:hAnsiTheme="majorEastAsia" w:eastAsiaTheme="majorEastAsia"/>
          <w:spacing w:val="-5"/>
          <w:sz w:val="24"/>
          <w:lang w:eastAsia="zh-CN"/>
        </w:rPr>
        <w:t xml:space="preserve">3.3.2 </w:t>
      </w:r>
      <w:r>
        <w:rPr>
          <w:rFonts w:asciiTheme="majorEastAsia" w:hAnsiTheme="majorEastAsia" w:eastAsiaTheme="majorEastAsia"/>
          <w:spacing w:val="-5"/>
          <w:sz w:val="24"/>
          <w:lang w:eastAsia="zh-CN"/>
        </w:rPr>
        <w:t xml:space="preserve">密封试验压力为设计压力的 </w:t>
      </w:r>
      <w:r>
        <w:rPr>
          <w:rFonts w:asciiTheme="majorEastAsia" w:hAnsiTheme="majorEastAsia" w:eastAsiaTheme="majorEastAsia"/>
          <w:sz w:val="24"/>
          <w:lang w:eastAsia="zh-CN"/>
        </w:rPr>
        <w:t>1.1</w:t>
      </w:r>
      <w:r>
        <w:rPr>
          <w:rFonts w:asciiTheme="majorEastAsia" w:hAnsiTheme="majorEastAsia" w:eastAsiaTheme="majorEastAsia"/>
          <w:spacing w:val="5"/>
          <w:sz w:val="24"/>
          <w:lang w:eastAsia="zh-CN"/>
        </w:rPr>
        <w:t xml:space="preserve"> </w:t>
      </w:r>
      <w:r>
        <w:rPr>
          <w:rFonts w:asciiTheme="majorEastAsia" w:hAnsiTheme="majorEastAsia" w:eastAsiaTheme="majorEastAsia"/>
          <w:sz w:val="24"/>
          <w:lang w:eastAsia="zh-CN"/>
        </w:rPr>
        <w:t>倍(浮动式球阀密封试验压力为工作压力)</w:t>
      </w:r>
      <w:r>
        <w:rPr>
          <w:rFonts w:hint="eastAsia" w:asciiTheme="majorEastAsia" w:hAnsiTheme="majorEastAsia" w:eastAsiaTheme="majorEastAsia"/>
          <w:sz w:val="24"/>
          <w:lang w:eastAsia="zh-CN"/>
        </w:rPr>
        <w:t>；</w:t>
      </w:r>
    </w:p>
    <w:p>
      <w:pPr>
        <w:tabs>
          <w:tab w:val="left" w:pos="0"/>
          <w:tab w:val="left" w:pos="765"/>
        </w:tabs>
        <w:spacing w:line="360" w:lineRule="auto"/>
        <w:ind w:firstLine="424" w:firstLineChars="177"/>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3.3.3 </w:t>
      </w:r>
      <w:r>
        <w:rPr>
          <w:rFonts w:asciiTheme="majorEastAsia" w:hAnsiTheme="majorEastAsia" w:eastAsiaTheme="majorEastAsia"/>
          <w:sz w:val="24"/>
          <w:lang w:eastAsia="zh-CN"/>
        </w:rPr>
        <w:t>蝶阀、止回阀的密封试验压力</w:t>
      </w:r>
      <w:r>
        <w:rPr>
          <w:rFonts w:hint="eastAsia" w:asciiTheme="majorEastAsia" w:hAnsiTheme="majorEastAsia" w:eastAsiaTheme="majorEastAsia"/>
          <w:sz w:val="24"/>
          <w:lang w:eastAsia="zh-CN"/>
        </w:rPr>
        <w:t>为</w:t>
      </w:r>
      <w:r>
        <w:rPr>
          <w:rFonts w:asciiTheme="majorEastAsia" w:hAnsiTheme="majorEastAsia" w:eastAsiaTheme="majorEastAsia"/>
          <w:sz w:val="24"/>
          <w:lang w:eastAsia="zh-CN"/>
        </w:rPr>
        <w:t>设计压力</w:t>
      </w:r>
      <w:r>
        <w:rPr>
          <w:rFonts w:hint="eastAsia" w:asciiTheme="majorEastAsia" w:hAnsiTheme="majorEastAsia" w:eastAsiaTheme="majorEastAsia"/>
          <w:sz w:val="24"/>
          <w:lang w:eastAsia="zh-CN"/>
        </w:rPr>
        <w:t>；</w:t>
      </w:r>
    </w:p>
    <w:p>
      <w:pPr>
        <w:tabs>
          <w:tab w:val="left" w:pos="0"/>
          <w:tab w:val="left" w:pos="765"/>
        </w:tabs>
        <w:spacing w:line="360" w:lineRule="auto"/>
        <w:ind w:firstLine="424" w:firstLineChars="177"/>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3.3.4 </w:t>
      </w:r>
      <w:r>
        <w:rPr>
          <w:rFonts w:asciiTheme="majorEastAsia" w:hAnsiTheme="majorEastAsia" w:eastAsiaTheme="majorEastAsia"/>
          <w:sz w:val="24"/>
          <w:lang w:eastAsia="zh-CN"/>
        </w:rPr>
        <w:t>低压密封试验和低压上密封试验压力为0</w:t>
      </w:r>
      <w:r>
        <w:rPr>
          <w:rFonts w:hint="eastAsia" w:asciiTheme="majorEastAsia" w:hAnsiTheme="majorEastAsia" w:eastAsiaTheme="majorEastAsia"/>
          <w:sz w:val="24"/>
          <w:lang w:eastAsia="zh-CN"/>
        </w:rPr>
        <w:t>.</w:t>
      </w:r>
      <w:r>
        <w:rPr>
          <w:rFonts w:asciiTheme="majorEastAsia" w:hAnsiTheme="majorEastAsia" w:eastAsiaTheme="majorEastAsia"/>
          <w:sz w:val="24"/>
          <w:lang w:eastAsia="zh-CN"/>
        </w:rPr>
        <w:t>4</w:t>
      </w:r>
      <w:r>
        <w:rPr>
          <w:rFonts w:hint="eastAsia" w:asciiTheme="majorEastAsia" w:hAnsiTheme="majorEastAsia" w:eastAsiaTheme="majorEastAsia"/>
          <w:sz w:val="24"/>
          <w:lang w:eastAsia="zh-CN"/>
        </w:rPr>
        <w:t>~</w:t>
      </w:r>
      <w:r>
        <w:rPr>
          <w:rFonts w:asciiTheme="majorEastAsia" w:hAnsiTheme="majorEastAsia" w:eastAsiaTheme="majorEastAsia"/>
          <w:sz w:val="24"/>
          <w:lang w:eastAsia="zh-CN"/>
        </w:rPr>
        <w:t>0.7MPa</w:t>
      </w:r>
    </w:p>
    <w:p>
      <w:pPr>
        <w:tabs>
          <w:tab w:val="left" w:pos="0"/>
          <w:tab w:val="left" w:pos="765"/>
        </w:tabs>
        <w:spacing w:line="360" w:lineRule="auto"/>
        <w:ind w:firstLine="424" w:firstLineChars="177"/>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3.4  </w:t>
      </w:r>
      <w:r>
        <w:rPr>
          <w:rFonts w:asciiTheme="majorEastAsia" w:hAnsiTheme="majorEastAsia" w:eastAsiaTheme="majorEastAsia"/>
          <w:sz w:val="24"/>
          <w:lang w:eastAsia="zh-CN"/>
        </w:rPr>
        <w:t>试验压力在试验持续时</w:t>
      </w:r>
      <w:r>
        <w:rPr>
          <w:rFonts w:hint="eastAsia" w:asciiTheme="majorEastAsia" w:hAnsiTheme="majorEastAsia" w:eastAsiaTheme="majorEastAsia"/>
          <w:sz w:val="24"/>
          <w:lang w:eastAsia="zh-CN"/>
        </w:rPr>
        <w:t>间；</w:t>
      </w:r>
    </w:p>
    <w:p>
      <w:pPr>
        <w:pStyle w:val="13"/>
        <w:spacing w:line="360" w:lineRule="auto"/>
        <w:ind w:firstLine="360" w:firstLineChars="150"/>
        <w:jc w:val="both"/>
        <w:rPr>
          <w:rFonts w:asciiTheme="majorEastAsia" w:hAnsiTheme="majorEastAsia" w:eastAsiaTheme="majorEastAsia"/>
        </w:rPr>
      </w:pPr>
      <w:r>
        <w:rPr>
          <w:rFonts w:asciiTheme="majorEastAsia" w:hAnsiTheme="majorEastAsia" w:eastAsiaTheme="majorEastAsia"/>
        </w:rPr>
        <w:t>试压持续时间见表 2</w:t>
      </w:r>
    </w:p>
    <w:tbl>
      <w:tblPr>
        <w:tblStyle w:val="28"/>
        <w:tblW w:w="97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1701"/>
        <w:gridCol w:w="1559"/>
        <w:gridCol w:w="1559"/>
        <w:gridCol w:w="1701"/>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8" w:type="dxa"/>
            <w:vMerge w:val="restart"/>
            <w:vAlign w:val="center"/>
          </w:tcPr>
          <w:p>
            <w:pPr>
              <w:pStyle w:val="45"/>
              <w:ind w:right="342"/>
              <w:jc w:val="center"/>
              <w:rPr>
                <w:rFonts w:asciiTheme="majorEastAsia" w:hAnsiTheme="majorEastAsia" w:eastAsiaTheme="majorEastAsia"/>
                <w:sz w:val="21"/>
                <w:szCs w:val="21"/>
              </w:rPr>
            </w:pPr>
            <w:r>
              <w:rPr>
                <w:rFonts w:asciiTheme="majorEastAsia" w:hAnsiTheme="majorEastAsia" w:eastAsiaTheme="majorEastAsia"/>
                <w:sz w:val="21"/>
                <w:szCs w:val="21"/>
              </w:rPr>
              <w:t>阀门规格DN</w:t>
            </w:r>
          </w:p>
          <w:p>
            <w:pPr>
              <w:pStyle w:val="45"/>
              <w:ind w:right="342"/>
              <w:jc w:val="center"/>
              <w:rPr>
                <w:rFonts w:asciiTheme="majorEastAsia" w:hAnsiTheme="majorEastAsia" w:eastAsiaTheme="majorEastAsia"/>
                <w:sz w:val="21"/>
                <w:szCs w:val="21"/>
              </w:rPr>
            </w:pPr>
            <w:r>
              <w:rPr>
                <w:rFonts w:asciiTheme="majorEastAsia" w:hAnsiTheme="majorEastAsia" w:eastAsiaTheme="majorEastAsia"/>
                <w:sz w:val="21"/>
                <w:szCs w:val="21"/>
              </w:rPr>
              <w:t>MM</w:t>
            </w:r>
          </w:p>
        </w:tc>
        <w:tc>
          <w:tcPr>
            <w:tcW w:w="1701" w:type="dxa"/>
          </w:tcPr>
          <w:p>
            <w:pPr>
              <w:pStyle w:val="45"/>
              <w:spacing w:line="291" w:lineRule="exact"/>
              <w:ind w:left="1840"/>
              <w:rPr>
                <w:rFonts w:asciiTheme="majorEastAsia" w:hAnsiTheme="majorEastAsia" w:eastAsiaTheme="majorEastAsia"/>
                <w:sz w:val="21"/>
                <w:szCs w:val="21"/>
              </w:rPr>
            </w:pPr>
          </w:p>
        </w:tc>
        <w:tc>
          <w:tcPr>
            <w:tcW w:w="6662" w:type="dxa"/>
            <w:gridSpan w:val="4"/>
          </w:tcPr>
          <w:p>
            <w:pPr>
              <w:pStyle w:val="45"/>
              <w:spacing w:line="291" w:lineRule="exact"/>
              <w:ind w:left="84" w:leftChars="38" w:firstLine="630" w:firstLineChars="300"/>
              <w:rPr>
                <w:rFonts w:asciiTheme="majorEastAsia" w:hAnsiTheme="majorEastAsia" w:eastAsiaTheme="majorEastAsia"/>
                <w:sz w:val="21"/>
                <w:szCs w:val="21"/>
                <w:lang w:eastAsia="zh-CN"/>
              </w:rPr>
            </w:pPr>
            <w:r>
              <w:rPr>
                <w:rFonts w:asciiTheme="majorEastAsia" w:hAnsiTheme="majorEastAsia" w:eastAsiaTheme="majorEastAsia"/>
                <w:sz w:val="21"/>
                <w:szCs w:val="21"/>
                <w:lang w:eastAsia="zh-CN"/>
              </w:rPr>
              <w:t>保持试验压力最短持续时间(S)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18" w:type="dxa"/>
            <w:vMerge w:val="continue"/>
            <w:tcBorders>
              <w:top w:val="nil"/>
            </w:tcBorders>
          </w:tcPr>
          <w:p>
            <w:pPr>
              <w:rPr>
                <w:rFonts w:asciiTheme="majorEastAsia" w:hAnsiTheme="majorEastAsia" w:eastAsiaTheme="majorEastAsia"/>
                <w:sz w:val="21"/>
                <w:szCs w:val="21"/>
                <w:lang w:eastAsia="zh-CN"/>
              </w:rPr>
            </w:pPr>
          </w:p>
        </w:tc>
        <w:tc>
          <w:tcPr>
            <w:tcW w:w="3260" w:type="dxa"/>
            <w:gridSpan w:val="2"/>
            <w:vAlign w:val="center"/>
          </w:tcPr>
          <w:p>
            <w:pPr>
              <w:pStyle w:val="45"/>
              <w:spacing w:before="2" w:line="291" w:lineRule="exact"/>
              <w:ind w:right="1194" w:firstLine="945" w:firstLineChars="450"/>
              <w:rPr>
                <w:rFonts w:asciiTheme="majorEastAsia" w:hAnsiTheme="majorEastAsia" w:eastAsiaTheme="majorEastAsia"/>
                <w:sz w:val="21"/>
                <w:szCs w:val="21"/>
              </w:rPr>
            </w:pPr>
            <w:r>
              <w:rPr>
                <w:rFonts w:asciiTheme="majorEastAsia" w:hAnsiTheme="majorEastAsia" w:eastAsiaTheme="majorEastAsia"/>
                <w:sz w:val="21"/>
                <w:szCs w:val="21"/>
              </w:rPr>
              <w:t>强度试验</w:t>
            </w:r>
          </w:p>
        </w:tc>
        <w:tc>
          <w:tcPr>
            <w:tcW w:w="5103" w:type="dxa"/>
            <w:gridSpan w:val="3"/>
          </w:tcPr>
          <w:p>
            <w:pPr>
              <w:pStyle w:val="45"/>
              <w:spacing w:before="2" w:line="291" w:lineRule="exact"/>
              <w:ind w:right="1195"/>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 xml:space="preserve">        </w:t>
            </w:r>
            <w:r>
              <w:rPr>
                <w:rFonts w:asciiTheme="majorEastAsia" w:hAnsiTheme="majorEastAsia" w:eastAsiaTheme="majorEastAsia"/>
                <w:sz w:val="21"/>
                <w:szCs w:val="21"/>
              </w:rPr>
              <w:t>密封试验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8" w:type="dxa"/>
            <w:vMerge w:val="continue"/>
            <w:tcBorders>
              <w:top w:val="nil"/>
            </w:tcBorders>
          </w:tcPr>
          <w:p>
            <w:pPr>
              <w:rPr>
                <w:rFonts w:asciiTheme="majorEastAsia" w:hAnsiTheme="majorEastAsia" w:eastAsiaTheme="majorEastAsia"/>
                <w:sz w:val="21"/>
                <w:szCs w:val="21"/>
              </w:rPr>
            </w:pPr>
          </w:p>
        </w:tc>
        <w:tc>
          <w:tcPr>
            <w:tcW w:w="1701" w:type="dxa"/>
            <w:vAlign w:val="center"/>
          </w:tcPr>
          <w:p>
            <w:pPr>
              <w:pStyle w:val="45"/>
              <w:spacing w:line="291"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止回阀</w:t>
            </w:r>
          </w:p>
        </w:tc>
        <w:tc>
          <w:tcPr>
            <w:tcW w:w="1559" w:type="dxa"/>
            <w:vAlign w:val="center"/>
          </w:tcPr>
          <w:p>
            <w:pPr>
              <w:pStyle w:val="45"/>
              <w:spacing w:line="291"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其它阀门</w:t>
            </w:r>
          </w:p>
        </w:tc>
        <w:tc>
          <w:tcPr>
            <w:tcW w:w="1559" w:type="dxa"/>
          </w:tcPr>
          <w:p>
            <w:pPr>
              <w:pStyle w:val="45"/>
              <w:spacing w:line="291" w:lineRule="exac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上密封</w:t>
            </w:r>
          </w:p>
        </w:tc>
        <w:tc>
          <w:tcPr>
            <w:tcW w:w="1701" w:type="dxa"/>
            <w:vAlign w:val="center"/>
          </w:tcPr>
          <w:p>
            <w:pPr>
              <w:pStyle w:val="45"/>
              <w:spacing w:line="291"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止回阀</w:t>
            </w:r>
          </w:p>
        </w:tc>
        <w:tc>
          <w:tcPr>
            <w:tcW w:w="1843" w:type="dxa"/>
            <w:vAlign w:val="center"/>
          </w:tcPr>
          <w:p>
            <w:pPr>
              <w:pStyle w:val="45"/>
              <w:spacing w:line="291"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其它阀门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8" w:type="dxa"/>
            <w:vAlign w:val="center"/>
          </w:tcPr>
          <w:p>
            <w:pPr>
              <w:pStyle w:val="45"/>
              <w:spacing w:line="291"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≤50</w:t>
            </w:r>
          </w:p>
        </w:tc>
        <w:tc>
          <w:tcPr>
            <w:tcW w:w="1701" w:type="dxa"/>
            <w:vAlign w:val="center"/>
          </w:tcPr>
          <w:p>
            <w:pPr>
              <w:pStyle w:val="45"/>
              <w:spacing w:before="9"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60</w:t>
            </w:r>
          </w:p>
        </w:tc>
        <w:tc>
          <w:tcPr>
            <w:tcW w:w="1559" w:type="dxa"/>
            <w:vAlign w:val="center"/>
          </w:tcPr>
          <w:p>
            <w:pPr>
              <w:pStyle w:val="45"/>
              <w:spacing w:before="9"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15</w:t>
            </w:r>
          </w:p>
        </w:tc>
        <w:tc>
          <w:tcPr>
            <w:tcW w:w="1559" w:type="dxa"/>
          </w:tcPr>
          <w:p>
            <w:pPr>
              <w:pStyle w:val="45"/>
              <w:spacing w:before="9" w:line="283" w:lineRule="exac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15</w:t>
            </w:r>
          </w:p>
        </w:tc>
        <w:tc>
          <w:tcPr>
            <w:tcW w:w="1701" w:type="dxa"/>
            <w:vAlign w:val="center"/>
          </w:tcPr>
          <w:p>
            <w:pPr>
              <w:pStyle w:val="45"/>
              <w:spacing w:before="9"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60</w:t>
            </w:r>
          </w:p>
        </w:tc>
        <w:tc>
          <w:tcPr>
            <w:tcW w:w="1843" w:type="dxa"/>
            <w:vAlign w:val="center"/>
          </w:tcPr>
          <w:p>
            <w:pPr>
              <w:pStyle w:val="45"/>
              <w:spacing w:before="9"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18" w:type="dxa"/>
            <w:vAlign w:val="center"/>
          </w:tcPr>
          <w:p>
            <w:pPr>
              <w:pStyle w:val="45"/>
              <w:spacing w:before="10"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65</w:t>
            </w:r>
            <w:r>
              <w:rPr>
                <w:rFonts w:hint="eastAsia" w:asciiTheme="majorEastAsia" w:hAnsiTheme="majorEastAsia" w:eastAsiaTheme="majorEastAsia"/>
                <w:sz w:val="21"/>
                <w:szCs w:val="21"/>
              </w:rPr>
              <w:t>-</w:t>
            </w:r>
            <w:r>
              <w:rPr>
                <w:rFonts w:asciiTheme="majorEastAsia" w:hAnsiTheme="majorEastAsia" w:eastAsiaTheme="majorEastAsia"/>
                <w:sz w:val="21"/>
                <w:szCs w:val="21"/>
              </w:rPr>
              <w:t>150</w:t>
            </w:r>
          </w:p>
        </w:tc>
        <w:tc>
          <w:tcPr>
            <w:tcW w:w="1701" w:type="dxa"/>
            <w:vAlign w:val="center"/>
          </w:tcPr>
          <w:p>
            <w:pPr>
              <w:pStyle w:val="45"/>
              <w:spacing w:before="10"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60</w:t>
            </w:r>
          </w:p>
        </w:tc>
        <w:tc>
          <w:tcPr>
            <w:tcW w:w="1559" w:type="dxa"/>
            <w:vAlign w:val="center"/>
          </w:tcPr>
          <w:p>
            <w:pPr>
              <w:pStyle w:val="45"/>
              <w:spacing w:before="10"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60</w:t>
            </w:r>
          </w:p>
        </w:tc>
        <w:tc>
          <w:tcPr>
            <w:tcW w:w="1559" w:type="dxa"/>
            <w:vMerge w:val="restart"/>
            <w:vAlign w:val="center"/>
          </w:tcPr>
          <w:p>
            <w:pPr>
              <w:pStyle w:val="45"/>
              <w:spacing w:before="10" w:line="283" w:lineRule="exact"/>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60</w:t>
            </w:r>
          </w:p>
        </w:tc>
        <w:tc>
          <w:tcPr>
            <w:tcW w:w="1701" w:type="dxa"/>
            <w:vAlign w:val="center"/>
          </w:tcPr>
          <w:p>
            <w:pPr>
              <w:pStyle w:val="45"/>
              <w:spacing w:before="10"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60</w:t>
            </w:r>
          </w:p>
        </w:tc>
        <w:tc>
          <w:tcPr>
            <w:tcW w:w="1843" w:type="dxa"/>
            <w:vAlign w:val="center"/>
          </w:tcPr>
          <w:p>
            <w:pPr>
              <w:pStyle w:val="45"/>
              <w:spacing w:before="10"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8" w:type="dxa"/>
            <w:vAlign w:val="center"/>
          </w:tcPr>
          <w:p>
            <w:pPr>
              <w:pStyle w:val="45"/>
              <w:spacing w:before="9"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200</w:t>
            </w:r>
            <w:r>
              <w:rPr>
                <w:rFonts w:hint="eastAsia" w:asciiTheme="majorEastAsia" w:hAnsiTheme="majorEastAsia" w:eastAsiaTheme="majorEastAsia"/>
                <w:sz w:val="21"/>
                <w:szCs w:val="21"/>
              </w:rPr>
              <w:t>-</w:t>
            </w:r>
            <w:r>
              <w:rPr>
                <w:rFonts w:asciiTheme="majorEastAsia" w:hAnsiTheme="majorEastAsia" w:eastAsiaTheme="majorEastAsia"/>
                <w:sz w:val="21"/>
                <w:szCs w:val="21"/>
              </w:rPr>
              <w:t>300</w:t>
            </w:r>
          </w:p>
        </w:tc>
        <w:tc>
          <w:tcPr>
            <w:tcW w:w="1701" w:type="dxa"/>
            <w:vAlign w:val="center"/>
          </w:tcPr>
          <w:p>
            <w:pPr>
              <w:pStyle w:val="45"/>
              <w:spacing w:before="9"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60</w:t>
            </w:r>
          </w:p>
        </w:tc>
        <w:tc>
          <w:tcPr>
            <w:tcW w:w="1559" w:type="dxa"/>
            <w:vAlign w:val="center"/>
          </w:tcPr>
          <w:p>
            <w:pPr>
              <w:pStyle w:val="45"/>
              <w:spacing w:before="9"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120</w:t>
            </w:r>
          </w:p>
        </w:tc>
        <w:tc>
          <w:tcPr>
            <w:tcW w:w="1559" w:type="dxa"/>
            <w:vMerge w:val="continue"/>
          </w:tcPr>
          <w:p>
            <w:pPr>
              <w:pStyle w:val="45"/>
              <w:spacing w:before="9" w:line="283" w:lineRule="exact"/>
              <w:jc w:val="center"/>
              <w:rPr>
                <w:rFonts w:asciiTheme="majorEastAsia" w:hAnsiTheme="majorEastAsia" w:eastAsiaTheme="majorEastAsia"/>
                <w:sz w:val="21"/>
                <w:szCs w:val="21"/>
              </w:rPr>
            </w:pPr>
          </w:p>
        </w:tc>
        <w:tc>
          <w:tcPr>
            <w:tcW w:w="1701" w:type="dxa"/>
            <w:vAlign w:val="center"/>
          </w:tcPr>
          <w:p>
            <w:pPr>
              <w:pStyle w:val="45"/>
              <w:spacing w:before="9"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60</w:t>
            </w:r>
          </w:p>
        </w:tc>
        <w:tc>
          <w:tcPr>
            <w:tcW w:w="1843" w:type="dxa"/>
            <w:vAlign w:val="center"/>
          </w:tcPr>
          <w:p>
            <w:pPr>
              <w:pStyle w:val="45"/>
              <w:spacing w:before="9" w:line="283" w:lineRule="exact"/>
              <w:ind w:left="108"/>
              <w:jc w:val="center"/>
              <w:rPr>
                <w:rFonts w:asciiTheme="majorEastAsia" w:hAnsiTheme="majorEastAsia" w:eastAsiaTheme="majorEastAsia"/>
                <w:sz w:val="21"/>
                <w:szCs w:val="21"/>
              </w:rPr>
            </w:pPr>
            <w:r>
              <w:rPr>
                <w:rFonts w:asciiTheme="majorEastAsia" w:hAnsiTheme="majorEastAsia" w:eastAsiaTheme="majorEastAsia"/>
                <w:sz w:val="21"/>
                <w:szCs w:val="21"/>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8" w:type="dxa"/>
            <w:vAlign w:val="center"/>
          </w:tcPr>
          <w:p>
            <w:pPr>
              <w:pStyle w:val="45"/>
              <w:spacing w:line="291"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≥350</w:t>
            </w:r>
          </w:p>
        </w:tc>
        <w:tc>
          <w:tcPr>
            <w:tcW w:w="1701" w:type="dxa"/>
            <w:vAlign w:val="center"/>
          </w:tcPr>
          <w:p>
            <w:pPr>
              <w:pStyle w:val="45"/>
              <w:spacing w:before="9"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120</w:t>
            </w:r>
          </w:p>
        </w:tc>
        <w:tc>
          <w:tcPr>
            <w:tcW w:w="1559" w:type="dxa"/>
            <w:vAlign w:val="center"/>
          </w:tcPr>
          <w:p>
            <w:pPr>
              <w:pStyle w:val="45"/>
              <w:spacing w:before="9"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300</w:t>
            </w:r>
          </w:p>
        </w:tc>
        <w:tc>
          <w:tcPr>
            <w:tcW w:w="1559" w:type="dxa"/>
            <w:vMerge w:val="continue"/>
          </w:tcPr>
          <w:p>
            <w:pPr>
              <w:pStyle w:val="45"/>
              <w:spacing w:before="9" w:line="283" w:lineRule="exact"/>
              <w:jc w:val="center"/>
              <w:rPr>
                <w:rFonts w:asciiTheme="majorEastAsia" w:hAnsiTheme="majorEastAsia" w:eastAsiaTheme="majorEastAsia"/>
                <w:sz w:val="21"/>
                <w:szCs w:val="21"/>
              </w:rPr>
            </w:pPr>
          </w:p>
        </w:tc>
        <w:tc>
          <w:tcPr>
            <w:tcW w:w="1701" w:type="dxa"/>
            <w:vAlign w:val="center"/>
          </w:tcPr>
          <w:p>
            <w:pPr>
              <w:pStyle w:val="45"/>
              <w:spacing w:before="9" w:line="283" w:lineRule="exact"/>
              <w:jc w:val="center"/>
              <w:rPr>
                <w:rFonts w:asciiTheme="majorEastAsia" w:hAnsiTheme="majorEastAsia" w:eastAsiaTheme="majorEastAsia"/>
                <w:sz w:val="21"/>
                <w:szCs w:val="21"/>
              </w:rPr>
            </w:pPr>
            <w:r>
              <w:rPr>
                <w:rFonts w:asciiTheme="majorEastAsia" w:hAnsiTheme="majorEastAsia" w:eastAsiaTheme="majorEastAsia"/>
                <w:sz w:val="21"/>
                <w:szCs w:val="21"/>
              </w:rPr>
              <w:t>120</w:t>
            </w:r>
          </w:p>
        </w:tc>
        <w:tc>
          <w:tcPr>
            <w:tcW w:w="1843" w:type="dxa"/>
            <w:vAlign w:val="center"/>
          </w:tcPr>
          <w:p>
            <w:pPr>
              <w:pStyle w:val="45"/>
              <w:spacing w:before="9" w:line="283" w:lineRule="exact"/>
              <w:ind w:left="108"/>
              <w:jc w:val="center"/>
              <w:rPr>
                <w:rFonts w:asciiTheme="majorEastAsia" w:hAnsiTheme="majorEastAsia" w:eastAsiaTheme="majorEastAsia"/>
                <w:sz w:val="21"/>
                <w:szCs w:val="21"/>
              </w:rPr>
            </w:pPr>
            <w:r>
              <w:rPr>
                <w:rFonts w:asciiTheme="majorEastAsia" w:hAnsiTheme="majorEastAsia" w:eastAsiaTheme="majorEastAsia"/>
                <w:sz w:val="21"/>
                <w:szCs w:val="21"/>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418" w:type="dxa"/>
            <w:vAlign w:val="center"/>
          </w:tcPr>
          <w:p>
            <w:pPr>
              <w:pStyle w:val="45"/>
              <w:spacing w:before="2"/>
              <w:jc w:val="both"/>
              <w:rPr>
                <w:rFonts w:asciiTheme="majorEastAsia" w:hAnsiTheme="majorEastAsia" w:eastAsiaTheme="majorEastAsia"/>
                <w:b/>
                <w:sz w:val="21"/>
                <w:szCs w:val="21"/>
              </w:rPr>
            </w:pPr>
          </w:p>
        </w:tc>
        <w:tc>
          <w:tcPr>
            <w:tcW w:w="8363" w:type="dxa"/>
            <w:gridSpan w:val="5"/>
            <w:vAlign w:val="center"/>
          </w:tcPr>
          <w:p>
            <w:pPr>
              <w:pStyle w:val="45"/>
              <w:spacing w:before="2"/>
              <w:jc w:val="both"/>
              <w:rPr>
                <w:rFonts w:asciiTheme="majorEastAsia" w:hAnsiTheme="majorEastAsia" w:eastAsiaTheme="majorEastAsia"/>
                <w:b/>
                <w:sz w:val="21"/>
                <w:szCs w:val="21"/>
                <w:lang w:eastAsia="zh-CN"/>
              </w:rPr>
            </w:pPr>
            <w:r>
              <w:rPr>
                <w:rFonts w:asciiTheme="majorEastAsia" w:hAnsiTheme="majorEastAsia" w:eastAsiaTheme="majorEastAsia"/>
                <w:b/>
                <w:sz w:val="21"/>
                <w:szCs w:val="21"/>
                <w:lang w:eastAsia="zh-CN"/>
              </w:rPr>
              <w:t>注: 保持试验压力最短持续时间是指试验压力升至规定值后</w:t>
            </w:r>
            <w:r>
              <w:rPr>
                <w:rFonts w:hint="eastAsia" w:asciiTheme="majorEastAsia" w:hAnsiTheme="majorEastAsia" w:eastAsiaTheme="majorEastAsia"/>
                <w:b/>
                <w:sz w:val="21"/>
                <w:szCs w:val="21"/>
                <w:lang w:eastAsia="zh-CN"/>
              </w:rPr>
              <w:t>，</w:t>
            </w:r>
            <w:r>
              <w:rPr>
                <w:rFonts w:asciiTheme="majorEastAsia" w:hAnsiTheme="majorEastAsia" w:eastAsiaTheme="majorEastAsia"/>
                <w:b/>
                <w:sz w:val="21"/>
                <w:szCs w:val="21"/>
                <w:lang w:eastAsia="zh-CN"/>
              </w:rPr>
              <w:t>保持</w:t>
            </w:r>
            <w:r>
              <w:rPr>
                <w:rFonts w:hint="eastAsia" w:asciiTheme="majorEastAsia" w:hAnsiTheme="majorEastAsia" w:eastAsiaTheme="majorEastAsia"/>
                <w:b/>
                <w:sz w:val="21"/>
                <w:szCs w:val="21"/>
                <w:lang w:eastAsia="zh-CN"/>
              </w:rPr>
              <w:t>该</w:t>
            </w:r>
            <w:r>
              <w:rPr>
                <w:rFonts w:asciiTheme="majorEastAsia" w:hAnsiTheme="majorEastAsia" w:eastAsiaTheme="majorEastAsia"/>
                <w:b/>
                <w:sz w:val="21"/>
                <w:szCs w:val="21"/>
                <w:lang w:eastAsia="zh-CN"/>
              </w:rPr>
              <w:t>试验压力的最少时间</w:t>
            </w:r>
          </w:p>
        </w:tc>
      </w:tr>
    </w:tbl>
    <w:p>
      <w:pPr>
        <w:pStyle w:val="44"/>
        <w:numPr>
          <w:ilvl w:val="0"/>
          <w:numId w:val="3"/>
        </w:numPr>
        <w:tabs>
          <w:tab w:val="left" w:pos="0"/>
        </w:tabs>
        <w:spacing w:before="0" w:line="360" w:lineRule="auto"/>
        <w:ind w:left="0" w:firstLine="0"/>
        <w:rPr>
          <w:b/>
          <w:sz w:val="24"/>
          <w:lang w:eastAsia="zh-CN"/>
        </w:rPr>
      </w:pPr>
      <w:r>
        <w:rPr>
          <w:b/>
          <w:sz w:val="24"/>
          <w:lang w:eastAsia="zh-CN"/>
        </w:rPr>
        <w:t>试验方法、步骤和密封性能判定</w:t>
      </w:r>
    </w:p>
    <w:p>
      <w:pPr>
        <w:pStyle w:val="44"/>
        <w:tabs>
          <w:tab w:val="left" w:pos="0"/>
        </w:tabs>
        <w:spacing w:before="0" w:line="360" w:lineRule="auto"/>
        <w:ind w:firstLine="480"/>
        <w:rPr>
          <w:sz w:val="24"/>
          <w:lang w:eastAsia="zh-CN"/>
        </w:rPr>
      </w:pPr>
      <w:r>
        <w:rPr>
          <w:sz w:val="24"/>
          <w:lang w:eastAsia="zh-CN"/>
        </w:rPr>
        <w:t>应先进行强度试验</w:t>
      </w:r>
      <w:r>
        <w:rPr>
          <w:rFonts w:hint="eastAsia"/>
          <w:sz w:val="24"/>
          <w:lang w:eastAsia="zh-CN"/>
        </w:rPr>
        <w:t>，</w:t>
      </w:r>
      <w:r>
        <w:rPr>
          <w:sz w:val="24"/>
          <w:lang w:eastAsia="zh-CN"/>
        </w:rPr>
        <w:t>再进行密封实验</w:t>
      </w:r>
      <w:r>
        <w:rPr>
          <w:rFonts w:hint="eastAsia"/>
          <w:sz w:val="24"/>
          <w:lang w:eastAsia="zh-CN"/>
        </w:rPr>
        <w:t>；</w:t>
      </w:r>
      <w:r>
        <w:rPr>
          <w:sz w:val="24"/>
          <w:lang w:eastAsia="zh-CN"/>
        </w:rPr>
        <w:t>检查方法为目视观察。</w:t>
      </w:r>
    </w:p>
    <w:p>
      <w:pPr>
        <w:pStyle w:val="44"/>
        <w:tabs>
          <w:tab w:val="left" w:pos="0"/>
        </w:tabs>
        <w:spacing w:before="0" w:line="360" w:lineRule="auto"/>
        <w:ind w:firstLine="424" w:firstLineChars="177"/>
        <w:rPr>
          <w:sz w:val="24"/>
          <w:lang w:eastAsia="zh-CN"/>
        </w:rPr>
      </w:pPr>
      <w:r>
        <w:rPr>
          <w:rFonts w:hint="eastAsia"/>
          <w:sz w:val="24"/>
          <w:lang w:eastAsia="zh-CN"/>
        </w:rPr>
        <w:t xml:space="preserve">4.1 </w:t>
      </w:r>
      <w:r>
        <w:rPr>
          <w:sz w:val="24"/>
          <w:lang w:eastAsia="zh-CN"/>
        </w:rPr>
        <w:t>强度试验</w:t>
      </w:r>
    </w:p>
    <w:p>
      <w:pPr>
        <w:pStyle w:val="13"/>
        <w:spacing w:line="360" w:lineRule="auto"/>
        <w:ind w:right="211" w:firstLine="544" w:firstLineChars="227"/>
        <w:jc w:val="both"/>
        <w:rPr>
          <w:lang w:eastAsia="zh-CN"/>
        </w:rPr>
      </w:pPr>
      <w:r>
        <w:rPr>
          <w:lang w:eastAsia="zh-CN"/>
        </w:rPr>
        <w:t>封闭阀门进口和出口</w:t>
      </w:r>
      <w:r>
        <w:rPr>
          <w:rFonts w:hint="eastAsia" w:ascii="Calibri" w:eastAsiaTheme="minorEastAsia"/>
          <w:lang w:eastAsia="zh-CN"/>
        </w:rPr>
        <w:t>，</w:t>
      </w:r>
      <w:r>
        <w:rPr>
          <w:lang w:eastAsia="zh-CN"/>
        </w:rPr>
        <w:t>压紧填料压盖以便保持试验压力</w:t>
      </w:r>
      <w:r>
        <w:rPr>
          <w:rFonts w:hint="eastAsia" w:ascii="Calibri" w:eastAsiaTheme="minorEastAsia"/>
          <w:lang w:eastAsia="zh-CN"/>
        </w:rPr>
        <w:t>，</w:t>
      </w:r>
      <w:r>
        <w:rPr>
          <w:lang w:eastAsia="zh-CN"/>
        </w:rPr>
        <w:t>启闭件处于部分开启状态。往阀门腔体内充满试验介质</w:t>
      </w:r>
      <w:r>
        <w:rPr>
          <w:rFonts w:hint="eastAsia" w:ascii="Calibri" w:eastAsiaTheme="minorEastAsia"/>
          <w:lang w:eastAsia="zh-CN"/>
        </w:rPr>
        <w:t>，</w:t>
      </w:r>
      <w:r>
        <w:rPr>
          <w:lang w:eastAsia="zh-CN"/>
        </w:rPr>
        <w:t>并逐渐加压到规定的试验压力</w:t>
      </w:r>
      <w:r>
        <w:rPr>
          <w:rFonts w:hint="eastAsia" w:ascii="Calibri" w:eastAsiaTheme="minorEastAsia"/>
          <w:lang w:eastAsia="zh-CN"/>
        </w:rPr>
        <w:t>，</w:t>
      </w:r>
      <w:r>
        <w:rPr>
          <w:lang w:eastAsia="zh-CN"/>
        </w:rPr>
        <w:t>然后对壳体、填料及阀体连接法兰处进行检查</w:t>
      </w:r>
      <w:r>
        <w:rPr>
          <w:rFonts w:hint="eastAsia" w:ascii="Calibri" w:eastAsiaTheme="minorEastAsia"/>
          <w:lang w:eastAsia="zh-CN"/>
        </w:rPr>
        <w:t>，</w:t>
      </w:r>
      <w:r>
        <w:rPr>
          <w:lang w:eastAsia="zh-CN"/>
        </w:rPr>
        <w:t>承压壁及阀体连接法兰连接处、填料密封处不得有可见的渗漏</w:t>
      </w:r>
      <w:r>
        <w:rPr>
          <w:rFonts w:hint="eastAsia" w:ascii="Calibri" w:eastAsiaTheme="minorEastAsia"/>
          <w:lang w:eastAsia="zh-CN"/>
        </w:rPr>
        <w:t>，</w:t>
      </w:r>
      <w:r>
        <w:rPr>
          <w:lang w:eastAsia="zh-CN"/>
        </w:rPr>
        <w:t>壳体不应有结构损伤</w:t>
      </w:r>
      <w:r>
        <w:rPr>
          <w:rFonts w:hint="eastAsia" w:ascii="Calibri" w:eastAsiaTheme="minorEastAsia"/>
          <w:lang w:eastAsia="zh-CN"/>
        </w:rPr>
        <w:t>，</w:t>
      </w:r>
      <w:r>
        <w:rPr>
          <w:lang w:eastAsia="zh-CN"/>
        </w:rPr>
        <w:t>且阀门启闭自如。对阀杆密封不可调节的阀门</w:t>
      </w:r>
      <w:r>
        <w:rPr>
          <w:rFonts w:ascii="Calibri" w:eastAsia="Calibri"/>
          <w:lang w:eastAsia="zh-CN"/>
        </w:rPr>
        <w:t>(</w:t>
      </w:r>
      <w:r>
        <w:rPr>
          <w:lang w:eastAsia="zh-CN"/>
        </w:rPr>
        <w:t xml:space="preserve">如 </w:t>
      </w:r>
      <w:r>
        <w:rPr>
          <w:rFonts w:ascii="Calibri" w:eastAsia="Calibri"/>
          <w:lang w:eastAsia="zh-CN"/>
        </w:rPr>
        <w:t xml:space="preserve">0 </w:t>
      </w:r>
      <w:r>
        <w:rPr>
          <w:lang w:eastAsia="zh-CN"/>
        </w:rPr>
        <w:t>型圈、单层密封圈或填料</w:t>
      </w:r>
      <w:r>
        <w:rPr>
          <w:rFonts w:ascii="Calibri" w:eastAsia="Calibri"/>
          <w:lang w:eastAsia="zh-CN"/>
        </w:rPr>
        <w:t>)</w:t>
      </w:r>
      <w:r>
        <w:rPr>
          <w:rFonts w:hint="eastAsia" w:ascii="Calibri" w:eastAsiaTheme="minorEastAsia"/>
          <w:lang w:eastAsia="zh-CN"/>
        </w:rPr>
        <w:t>，</w:t>
      </w:r>
      <w:r>
        <w:rPr>
          <w:lang w:eastAsia="zh-CN"/>
        </w:rPr>
        <w:t>壳体试验时</w:t>
      </w:r>
      <w:r>
        <w:rPr>
          <w:rFonts w:hint="eastAsia" w:ascii="Calibri" w:eastAsiaTheme="minorEastAsia"/>
          <w:lang w:eastAsia="zh-CN"/>
        </w:rPr>
        <w:t>，</w:t>
      </w:r>
      <w:r>
        <w:rPr>
          <w:lang w:eastAsia="zh-CN"/>
        </w:rPr>
        <w:t>其密封处应无明显泄漏</w:t>
      </w:r>
      <w:r>
        <w:rPr>
          <w:rFonts w:hint="eastAsia"/>
          <w:lang w:eastAsia="zh-CN"/>
        </w:rPr>
        <w:t>；</w:t>
      </w:r>
    </w:p>
    <w:p>
      <w:pPr>
        <w:pStyle w:val="44"/>
        <w:tabs>
          <w:tab w:val="left" w:pos="583"/>
        </w:tabs>
        <w:spacing w:before="0" w:line="360" w:lineRule="auto"/>
        <w:ind w:firstLine="424" w:firstLineChars="177"/>
        <w:rPr>
          <w:sz w:val="24"/>
          <w:lang w:eastAsia="zh-CN"/>
        </w:rPr>
      </w:pPr>
      <w:r>
        <w:rPr>
          <w:rFonts w:hint="eastAsia"/>
          <w:sz w:val="24"/>
          <w:lang w:eastAsia="zh-CN"/>
        </w:rPr>
        <w:t xml:space="preserve">4.2 </w:t>
      </w:r>
      <w:r>
        <w:rPr>
          <w:sz w:val="24"/>
          <w:lang w:eastAsia="zh-CN"/>
        </w:rPr>
        <w:t>密封试验</w:t>
      </w:r>
    </w:p>
    <w:p>
      <w:pPr>
        <w:pStyle w:val="13"/>
        <w:spacing w:line="360" w:lineRule="auto"/>
        <w:ind w:right="213" w:firstLine="417" w:firstLineChars="177"/>
        <w:jc w:val="both"/>
        <w:rPr>
          <w:rFonts w:ascii="Calibri" w:hAnsi="Calibri" w:eastAsia="Calibri"/>
          <w:lang w:eastAsia="zh-CN"/>
        </w:rPr>
      </w:pPr>
      <w:r>
        <w:rPr>
          <w:spacing w:val="-2"/>
          <w:lang w:eastAsia="zh-CN"/>
        </w:rPr>
        <w:t xml:space="preserve">主要阀类的加压方法按表 </w:t>
      </w:r>
      <w:r>
        <w:rPr>
          <w:rFonts w:ascii="Calibri" w:hAnsi="Calibri" w:eastAsia="Calibri"/>
          <w:lang w:eastAsia="zh-CN"/>
        </w:rPr>
        <w:t xml:space="preserve">3 </w:t>
      </w:r>
      <w:r>
        <w:rPr>
          <w:lang w:eastAsia="zh-CN"/>
        </w:rPr>
        <w:t>的规定。但对于规定了介质流向的阀门</w:t>
      </w:r>
      <w:r>
        <w:rPr>
          <w:rFonts w:hint="eastAsia" w:ascii="Calibri" w:hAnsi="Calibri" w:eastAsiaTheme="minorEastAsia"/>
          <w:lang w:eastAsia="zh-CN"/>
        </w:rPr>
        <w:t>，</w:t>
      </w:r>
      <w:r>
        <w:rPr>
          <w:spacing w:val="-3"/>
          <w:lang w:eastAsia="zh-CN"/>
        </w:rPr>
        <w:t>应按规定的</w:t>
      </w:r>
      <w:r>
        <w:rPr>
          <w:lang w:eastAsia="zh-CN"/>
        </w:rPr>
        <w:t>流向加压</w:t>
      </w:r>
      <w:r>
        <w:rPr>
          <w:rFonts w:ascii="Calibri" w:hAnsi="Calibri" w:eastAsia="Calibri"/>
          <w:lang w:eastAsia="zh-CN"/>
        </w:rPr>
        <w:t>(</w:t>
      </w:r>
      <w:r>
        <w:rPr>
          <w:lang w:eastAsia="zh-CN"/>
        </w:rPr>
        <w:t>止回阀除外</w:t>
      </w:r>
      <w:r>
        <w:rPr>
          <w:rFonts w:ascii="Calibri" w:hAnsi="Calibri" w:eastAsia="Calibri"/>
          <w:lang w:eastAsia="zh-CN"/>
        </w:rPr>
        <w:t>)</w:t>
      </w:r>
      <w:r>
        <w:rPr>
          <w:spacing w:val="-8"/>
          <w:lang w:eastAsia="zh-CN"/>
        </w:rPr>
        <w:t>。试验时应逐渐加压到规定的试验压力</w:t>
      </w:r>
      <w:r>
        <w:rPr>
          <w:rFonts w:hint="eastAsia" w:ascii="Calibri" w:hAnsi="Calibri" w:eastAsiaTheme="minorEastAsia"/>
          <w:lang w:eastAsia="zh-CN"/>
        </w:rPr>
        <w:t>，</w:t>
      </w:r>
      <w:r>
        <w:rPr>
          <w:spacing w:val="-2"/>
          <w:lang w:eastAsia="zh-CN"/>
        </w:rPr>
        <w:t>在规定的保压时间</w:t>
      </w:r>
      <w:r>
        <w:rPr>
          <w:lang w:eastAsia="zh-CN"/>
        </w:rPr>
        <w:t>内不允许的明显泄漏通过阀瓣、阀座与阀体接触面等处</w:t>
      </w:r>
      <w:r>
        <w:rPr>
          <w:rFonts w:hint="eastAsia" w:ascii="Calibri" w:hAnsi="Calibri" w:eastAsiaTheme="minorEastAsia"/>
          <w:lang w:eastAsia="zh-CN"/>
        </w:rPr>
        <w:t>，</w:t>
      </w:r>
      <w:r>
        <w:rPr>
          <w:lang w:eastAsia="zh-CN"/>
        </w:rPr>
        <w:t>且无结构上的损坏。对于所有弹性封副阀门不允许有渗漏</w:t>
      </w:r>
      <w:r>
        <w:rPr>
          <w:rFonts w:hint="eastAsia" w:ascii="Calibri" w:hAnsi="Calibri" w:eastAsiaTheme="minorEastAsia"/>
          <w:lang w:eastAsia="zh-CN"/>
        </w:rPr>
        <w:t>；</w:t>
      </w:r>
      <w:r>
        <w:rPr>
          <w:lang w:eastAsia="zh-CN"/>
        </w:rPr>
        <w:t>对于除止回阀外所有金属密封副阀门</w:t>
      </w:r>
      <w:r>
        <w:rPr>
          <w:rFonts w:hint="eastAsia" w:ascii="Calibri" w:hAnsi="Calibri" w:eastAsiaTheme="minorEastAsia"/>
          <w:lang w:eastAsia="zh-CN"/>
        </w:rPr>
        <w:t>，</w:t>
      </w:r>
      <w:r>
        <w:rPr>
          <w:lang w:eastAsia="zh-CN"/>
        </w:rPr>
        <w:t>当公称直径</w:t>
      </w:r>
      <w:r>
        <w:rPr>
          <w:rFonts w:ascii="Calibri" w:hAnsi="Calibri" w:eastAsia="Calibri"/>
          <w:lang w:eastAsia="zh-CN"/>
        </w:rPr>
        <w:t xml:space="preserve">≤50MM </w:t>
      </w:r>
      <w:r>
        <w:rPr>
          <w:lang w:eastAsia="zh-CN"/>
        </w:rPr>
        <w:t>时</w:t>
      </w:r>
      <w:r>
        <w:rPr>
          <w:rFonts w:ascii="Calibri" w:hAnsi="Calibri" w:eastAsia="Calibri"/>
          <w:lang w:eastAsia="zh-CN"/>
        </w:rPr>
        <w:t>,</w:t>
      </w:r>
      <w:r>
        <w:rPr>
          <w:lang w:eastAsia="zh-CN"/>
        </w:rPr>
        <w:t>不允许有可见的渗漏</w:t>
      </w:r>
      <w:r>
        <w:rPr>
          <w:rFonts w:hint="eastAsia" w:ascii="Calibri" w:hAnsi="Calibri" w:eastAsiaTheme="minorEastAsia"/>
          <w:lang w:eastAsia="zh-CN"/>
        </w:rPr>
        <w:t>；</w:t>
      </w:r>
      <w:r>
        <w:rPr>
          <w:lang w:eastAsia="zh-CN"/>
        </w:rPr>
        <w:t>公称直径</w:t>
      </w:r>
      <w:r>
        <w:rPr>
          <w:rFonts w:ascii="Calibri" w:hAnsi="Calibri" w:eastAsia="Calibri"/>
          <w:lang w:eastAsia="zh-CN"/>
        </w:rPr>
        <w:t xml:space="preserve">≥65MM </w:t>
      </w:r>
      <w:r>
        <w:rPr>
          <w:lang w:eastAsia="zh-CN"/>
        </w:rPr>
        <w:t>时</w:t>
      </w:r>
      <w:r>
        <w:rPr>
          <w:rFonts w:hint="eastAsia" w:ascii="Calibri" w:hAnsi="Calibri" w:eastAsiaTheme="minorEastAsia"/>
          <w:lang w:eastAsia="zh-CN"/>
        </w:rPr>
        <w:t>，</w:t>
      </w:r>
      <w:r>
        <w:rPr>
          <w:lang w:eastAsia="zh-CN"/>
        </w:rPr>
        <w:t>允许有少量的滴漏</w:t>
      </w:r>
      <w:r>
        <w:rPr>
          <w:rFonts w:ascii="Calibri" w:hAnsi="Calibri" w:eastAsia="Calibri"/>
          <w:lang w:eastAsia="zh-CN"/>
        </w:rPr>
        <w:t>(</w:t>
      </w:r>
      <w:r>
        <w:rPr>
          <w:lang w:eastAsia="zh-CN"/>
        </w:rPr>
        <w:t>小</w:t>
      </w:r>
      <w:r>
        <w:rPr>
          <w:spacing w:val="-30"/>
          <w:lang w:eastAsia="zh-CN"/>
        </w:rPr>
        <w:t xml:space="preserve">于 </w:t>
      </w:r>
      <w:r>
        <w:rPr>
          <w:rFonts w:ascii="Calibri" w:hAnsi="Calibri" w:eastAsia="Calibri"/>
          <w:lang w:eastAsia="zh-CN"/>
        </w:rPr>
        <w:t xml:space="preserve">12 </w:t>
      </w:r>
      <w:r>
        <w:rPr>
          <w:lang w:eastAsia="zh-CN"/>
        </w:rPr>
        <w:t>滴</w:t>
      </w:r>
      <w:r>
        <w:rPr>
          <w:rFonts w:ascii="Calibri" w:hAnsi="Calibri" w:eastAsia="Calibri"/>
          <w:lang w:eastAsia="zh-CN"/>
        </w:rPr>
        <w:t>/</w:t>
      </w:r>
      <w:r>
        <w:rPr>
          <w:lang w:eastAsia="zh-CN"/>
        </w:rPr>
        <w:t>分钟</w:t>
      </w:r>
      <w:r>
        <w:rPr>
          <w:rFonts w:ascii="Calibri" w:hAnsi="Calibri" w:eastAsia="Calibri"/>
          <w:lang w:eastAsia="zh-CN"/>
        </w:rPr>
        <w:t>)</w:t>
      </w:r>
    </w:p>
    <w:p>
      <w:pPr>
        <w:pStyle w:val="13"/>
        <w:spacing w:line="360" w:lineRule="auto"/>
        <w:ind w:left="174" w:leftChars="79" w:firstLine="240" w:firstLineChars="100"/>
        <w:jc w:val="both"/>
        <w:rPr>
          <w:rFonts w:ascii="Calibri" w:eastAsia="Calibri"/>
        </w:rPr>
      </w:pPr>
      <w:r>
        <w:t xml:space="preserve">表 </w:t>
      </w:r>
      <w:r>
        <w:rPr>
          <w:rFonts w:ascii="Calibri" w:eastAsia="Calibri"/>
        </w:rPr>
        <w:t>3</w:t>
      </w:r>
    </w:p>
    <w:tbl>
      <w:tblPr>
        <w:tblStyle w:val="28"/>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7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18" w:type="dxa"/>
            <w:vAlign w:val="center"/>
          </w:tcPr>
          <w:p>
            <w:pPr>
              <w:pStyle w:val="45"/>
              <w:spacing w:line="291" w:lineRule="exact"/>
              <w:jc w:val="center"/>
              <w:rPr>
                <w:sz w:val="21"/>
                <w:szCs w:val="21"/>
              </w:rPr>
            </w:pPr>
            <w:r>
              <w:rPr>
                <w:sz w:val="21"/>
                <w:szCs w:val="21"/>
              </w:rPr>
              <w:t>阀类</w:t>
            </w:r>
          </w:p>
        </w:tc>
        <w:tc>
          <w:tcPr>
            <w:tcW w:w="7513" w:type="dxa"/>
            <w:vAlign w:val="center"/>
          </w:tcPr>
          <w:p>
            <w:pPr>
              <w:pStyle w:val="45"/>
              <w:spacing w:line="291" w:lineRule="exact"/>
              <w:jc w:val="center"/>
              <w:rPr>
                <w:sz w:val="21"/>
                <w:szCs w:val="21"/>
              </w:rPr>
            </w:pPr>
            <w:r>
              <w:rPr>
                <w:sz w:val="21"/>
                <w:szCs w:val="21"/>
              </w:rPr>
              <w:t>加压方法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1418" w:type="dxa"/>
            <w:vAlign w:val="center"/>
          </w:tcPr>
          <w:p>
            <w:pPr>
              <w:pStyle w:val="45"/>
              <w:spacing w:before="2"/>
              <w:jc w:val="center"/>
              <w:rPr>
                <w:sz w:val="21"/>
                <w:szCs w:val="21"/>
              </w:rPr>
            </w:pPr>
            <w:r>
              <w:rPr>
                <w:sz w:val="21"/>
                <w:szCs w:val="21"/>
              </w:rPr>
              <w:t>闸阀</w:t>
            </w:r>
            <w:r>
              <w:rPr>
                <w:rFonts w:ascii="Calibri" w:eastAsia="Calibri"/>
                <w:sz w:val="21"/>
                <w:szCs w:val="21"/>
              </w:rPr>
              <w:t>\</w:t>
            </w:r>
            <w:r>
              <w:rPr>
                <w:sz w:val="21"/>
                <w:szCs w:val="21"/>
              </w:rPr>
              <w:t>球阀</w:t>
            </w:r>
          </w:p>
        </w:tc>
        <w:tc>
          <w:tcPr>
            <w:tcW w:w="7513" w:type="dxa"/>
            <w:vAlign w:val="center"/>
          </w:tcPr>
          <w:p>
            <w:pPr>
              <w:pStyle w:val="45"/>
              <w:spacing w:before="2" w:line="242" w:lineRule="auto"/>
              <w:ind w:right="94"/>
              <w:jc w:val="both"/>
              <w:rPr>
                <w:sz w:val="21"/>
                <w:szCs w:val="21"/>
                <w:lang w:eastAsia="zh-CN"/>
              </w:rPr>
            </w:pPr>
            <w:r>
              <w:rPr>
                <w:spacing w:val="4"/>
                <w:sz w:val="21"/>
                <w:szCs w:val="21"/>
                <w:lang w:eastAsia="zh-CN"/>
              </w:rPr>
              <w:t>强度试验合格后将阀门处于全关状态</w:t>
            </w:r>
            <w:r>
              <w:rPr>
                <w:rFonts w:hint="eastAsia" w:ascii="Calibri" w:eastAsiaTheme="minorEastAsia"/>
                <w:spacing w:val="4"/>
                <w:sz w:val="21"/>
                <w:szCs w:val="21"/>
                <w:lang w:eastAsia="zh-CN"/>
              </w:rPr>
              <w:t>，</w:t>
            </w:r>
            <w:r>
              <w:rPr>
                <w:spacing w:val="3"/>
                <w:sz w:val="21"/>
                <w:szCs w:val="21"/>
                <w:lang w:eastAsia="zh-CN"/>
              </w:rPr>
              <w:t>将压力降至到规定的密封试</w:t>
            </w:r>
            <w:r>
              <w:rPr>
                <w:sz w:val="21"/>
                <w:szCs w:val="21"/>
                <w:lang w:eastAsia="zh-CN"/>
              </w:rPr>
              <w:t>验压力</w:t>
            </w:r>
            <w:r>
              <w:rPr>
                <w:rFonts w:hint="eastAsia" w:ascii="Calibri" w:eastAsiaTheme="minorEastAsia"/>
                <w:spacing w:val="3"/>
                <w:sz w:val="21"/>
                <w:szCs w:val="21"/>
                <w:lang w:eastAsia="zh-CN"/>
              </w:rPr>
              <w:t>，</w:t>
            </w:r>
            <w:r>
              <w:rPr>
                <w:spacing w:val="2"/>
                <w:sz w:val="21"/>
                <w:szCs w:val="21"/>
                <w:lang w:eastAsia="zh-CN"/>
              </w:rPr>
              <w:t>释放阀门端压力</w:t>
            </w:r>
            <w:r>
              <w:rPr>
                <w:rFonts w:hint="eastAsia" w:ascii="Calibri" w:eastAsiaTheme="minorEastAsia"/>
                <w:sz w:val="21"/>
                <w:szCs w:val="21"/>
                <w:lang w:eastAsia="zh-CN"/>
              </w:rPr>
              <w:t>，</w:t>
            </w:r>
            <w:r>
              <w:rPr>
                <w:sz w:val="21"/>
                <w:szCs w:val="21"/>
                <w:lang w:eastAsia="zh-CN"/>
              </w:rPr>
              <w:t>观查密封情况。阀门另一端也按同样方法</w:t>
            </w:r>
            <w:r>
              <w:rPr>
                <w:spacing w:val="-7"/>
                <w:sz w:val="21"/>
                <w:szCs w:val="21"/>
                <w:lang w:eastAsia="zh-CN"/>
              </w:rPr>
              <w:t>进行试验。有两个独立密封副的阀门也可以向两个密封之间的体腔</w:t>
            </w:r>
            <w:r>
              <w:rPr>
                <w:sz w:val="21"/>
                <w:szCs w:val="21"/>
                <w:lang w:eastAsia="zh-CN"/>
              </w:rPr>
              <w:t>引入介质并施加压力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18" w:type="dxa"/>
            <w:vAlign w:val="center"/>
          </w:tcPr>
          <w:p>
            <w:pPr>
              <w:pStyle w:val="45"/>
              <w:jc w:val="center"/>
              <w:rPr>
                <w:sz w:val="21"/>
                <w:szCs w:val="21"/>
              </w:rPr>
            </w:pPr>
            <w:r>
              <w:rPr>
                <w:sz w:val="21"/>
                <w:szCs w:val="21"/>
              </w:rPr>
              <w:t>截止阀</w:t>
            </w:r>
          </w:p>
        </w:tc>
        <w:tc>
          <w:tcPr>
            <w:tcW w:w="7513" w:type="dxa"/>
            <w:vAlign w:val="center"/>
          </w:tcPr>
          <w:p>
            <w:pPr>
              <w:pStyle w:val="45"/>
              <w:jc w:val="both"/>
              <w:rPr>
                <w:sz w:val="21"/>
                <w:szCs w:val="21"/>
                <w:lang w:eastAsia="zh-CN"/>
              </w:rPr>
            </w:pPr>
            <w:r>
              <w:rPr>
                <w:spacing w:val="-5"/>
                <w:sz w:val="21"/>
                <w:szCs w:val="21"/>
                <w:lang w:eastAsia="zh-CN"/>
              </w:rPr>
              <w:t>应在对阀座密封最不利的方向上向启闭件加压。例如</w:t>
            </w:r>
            <w:r>
              <w:rPr>
                <w:rFonts w:hint="eastAsia" w:ascii="Calibri" w:eastAsiaTheme="minorEastAsia"/>
                <w:sz w:val="21"/>
                <w:szCs w:val="21"/>
                <w:lang w:eastAsia="zh-CN"/>
              </w:rPr>
              <w:t>：</w:t>
            </w:r>
            <w:r>
              <w:rPr>
                <w:sz w:val="21"/>
                <w:szCs w:val="21"/>
                <w:lang w:eastAsia="zh-CN"/>
              </w:rPr>
              <w:t>对于截止阀应沿着使阀瓣打开的方向引入介质并施加压力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418" w:type="dxa"/>
            <w:vAlign w:val="center"/>
          </w:tcPr>
          <w:p>
            <w:pPr>
              <w:pStyle w:val="45"/>
              <w:spacing w:line="291" w:lineRule="exact"/>
              <w:jc w:val="center"/>
              <w:rPr>
                <w:sz w:val="21"/>
                <w:szCs w:val="21"/>
              </w:rPr>
            </w:pPr>
            <w:r>
              <w:rPr>
                <w:sz w:val="21"/>
                <w:szCs w:val="21"/>
              </w:rPr>
              <w:t>蝶阀</w:t>
            </w:r>
          </w:p>
        </w:tc>
        <w:tc>
          <w:tcPr>
            <w:tcW w:w="7513" w:type="dxa"/>
            <w:vAlign w:val="center"/>
          </w:tcPr>
          <w:p>
            <w:pPr>
              <w:pStyle w:val="45"/>
              <w:spacing w:line="291" w:lineRule="exact"/>
              <w:jc w:val="both"/>
              <w:rPr>
                <w:sz w:val="21"/>
                <w:szCs w:val="21"/>
                <w:lang w:eastAsia="zh-CN"/>
              </w:rPr>
            </w:pPr>
            <w:r>
              <w:rPr>
                <w:sz w:val="21"/>
                <w:szCs w:val="21"/>
                <w:lang w:eastAsia="zh-CN"/>
              </w:rPr>
              <w:t>应沿着对密封最不利的方向引入介质并施加压力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18" w:type="dxa"/>
            <w:vAlign w:val="center"/>
          </w:tcPr>
          <w:p>
            <w:pPr>
              <w:pStyle w:val="45"/>
              <w:spacing w:before="2" w:line="291" w:lineRule="exact"/>
              <w:jc w:val="center"/>
              <w:rPr>
                <w:sz w:val="21"/>
                <w:szCs w:val="21"/>
              </w:rPr>
            </w:pPr>
            <w:r>
              <w:rPr>
                <w:sz w:val="21"/>
                <w:szCs w:val="21"/>
              </w:rPr>
              <w:t>止回阀</w:t>
            </w:r>
          </w:p>
        </w:tc>
        <w:tc>
          <w:tcPr>
            <w:tcW w:w="7513" w:type="dxa"/>
            <w:vAlign w:val="center"/>
          </w:tcPr>
          <w:p>
            <w:pPr>
              <w:pStyle w:val="45"/>
              <w:spacing w:before="2" w:line="291" w:lineRule="exact"/>
              <w:jc w:val="both"/>
              <w:rPr>
                <w:sz w:val="21"/>
                <w:szCs w:val="21"/>
                <w:lang w:eastAsia="zh-CN"/>
              </w:rPr>
            </w:pPr>
            <w:r>
              <w:rPr>
                <w:sz w:val="21"/>
                <w:szCs w:val="21"/>
                <w:lang w:eastAsia="zh-CN"/>
              </w:rPr>
              <w:t>应沿着使阀瓣关闭的方向引入介质并施加压力。</w:t>
            </w:r>
          </w:p>
        </w:tc>
      </w:tr>
    </w:tbl>
    <w:p>
      <w:pPr>
        <w:pStyle w:val="44"/>
        <w:tabs>
          <w:tab w:val="left" w:pos="0"/>
        </w:tabs>
        <w:spacing w:before="4"/>
        <w:ind w:firstLine="0"/>
        <w:rPr>
          <w:b/>
          <w:sz w:val="24"/>
          <w:lang w:eastAsia="zh-CN"/>
        </w:rPr>
      </w:pPr>
    </w:p>
    <w:p>
      <w:pPr>
        <w:pStyle w:val="2"/>
      </w:pPr>
    </w:p>
    <w:p>
      <w:pPr>
        <w:spacing w:line="360" w:lineRule="auto"/>
        <w:rPr>
          <w:b/>
          <w:sz w:val="28"/>
          <w:szCs w:val="28"/>
          <w:lang w:eastAsia="zh-CN"/>
        </w:rPr>
      </w:pPr>
      <w:r>
        <w:rPr>
          <w:rFonts w:hint="eastAsia"/>
          <w:b/>
          <w:sz w:val="28"/>
          <w:szCs w:val="28"/>
          <w:lang w:eastAsia="zh-CN"/>
        </w:rPr>
        <w:t>附件2：</w:t>
      </w:r>
    </w:p>
    <w:p>
      <w:pPr>
        <w:spacing w:line="360" w:lineRule="auto"/>
        <w:jc w:val="center"/>
        <w:rPr>
          <w:rFonts w:ascii="方正粗黑宋简体" w:hAnsi="方正粗黑宋简体" w:eastAsia="方正粗黑宋简体"/>
          <w:sz w:val="36"/>
          <w:szCs w:val="36"/>
          <w:lang w:eastAsia="zh-CN"/>
        </w:rPr>
      </w:pPr>
      <w:r>
        <w:rPr>
          <w:rFonts w:hint="eastAsia" w:cs="仿宋_GB2312" w:asciiTheme="majorEastAsia" w:hAnsiTheme="majorEastAsia" w:eastAsiaTheme="majorEastAsia"/>
          <w:kern w:val="59"/>
          <w:sz w:val="24"/>
          <w:szCs w:val="24"/>
          <w:lang w:eastAsia="zh-CN"/>
        </w:rPr>
        <w:t xml:space="preserve">    </w:t>
      </w:r>
      <w:r>
        <w:rPr>
          <w:rFonts w:hint="eastAsia" w:ascii="方正粗黑宋简体" w:hAnsi="方正粗黑宋简体" w:eastAsia="方正粗黑宋简体"/>
          <w:sz w:val="36"/>
          <w:szCs w:val="36"/>
          <w:lang w:eastAsia="zh-CN"/>
        </w:rPr>
        <w:t>阀门维修合约</w:t>
      </w:r>
    </w:p>
    <w:p>
      <w:pPr>
        <w:spacing w:line="360" w:lineRule="auto"/>
        <w:jc w:val="center"/>
        <w:rPr>
          <w:rFonts w:ascii="方正粗黑宋简体" w:hAnsi="方正粗黑宋简体" w:eastAsia="方正粗黑宋简体"/>
          <w:sz w:val="36"/>
          <w:szCs w:val="36"/>
          <w:lang w:eastAsia="zh-CN"/>
        </w:rPr>
      </w:pPr>
      <w:r>
        <w:rPr>
          <w:rFonts w:hint="eastAsia" w:ascii="方正粗黑宋简体" w:hAnsi="方正粗黑宋简体" w:eastAsia="方正粗黑宋简体"/>
          <w:sz w:val="36"/>
          <w:szCs w:val="36"/>
          <w:lang w:eastAsia="zh-CN"/>
        </w:rPr>
        <w:t>发包说明</w:t>
      </w:r>
    </w:p>
    <w:p>
      <w:pPr>
        <w:numPr>
          <w:ilvl w:val="0"/>
          <w:numId w:val="4"/>
        </w:numPr>
        <w:tabs>
          <w:tab w:val="clear" w:pos="600"/>
        </w:tabs>
        <w:autoSpaceDE/>
        <w:autoSpaceDN/>
        <w:spacing w:line="360" w:lineRule="auto"/>
        <w:ind w:left="0" w:firstLine="426"/>
        <w:jc w:val="both"/>
        <w:rPr>
          <w:rFonts w:cs="Arial"/>
          <w:sz w:val="24"/>
          <w:szCs w:val="24"/>
          <w:lang w:eastAsia="zh-CN"/>
        </w:rPr>
      </w:pPr>
      <w:r>
        <w:rPr>
          <w:rFonts w:cs="Arial"/>
          <w:b/>
          <w:lang w:eastAsia="zh-CN"/>
        </w:rPr>
        <w:t>工</w:t>
      </w:r>
      <w:r>
        <w:rPr>
          <w:rFonts w:cs="Arial"/>
          <w:b/>
          <w:sz w:val="24"/>
          <w:szCs w:val="24"/>
          <w:lang w:eastAsia="zh-CN"/>
        </w:rPr>
        <w:t>程名称：</w:t>
      </w:r>
      <w:r>
        <w:rPr>
          <w:rFonts w:hint="eastAsia"/>
          <w:sz w:val="24"/>
          <w:szCs w:val="24"/>
          <w:lang w:eastAsia="zh-CN"/>
        </w:rPr>
        <w:t>全厂阀门维修年约工程</w:t>
      </w:r>
    </w:p>
    <w:p>
      <w:pPr>
        <w:numPr>
          <w:ilvl w:val="0"/>
          <w:numId w:val="4"/>
        </w:numPr>
        <w:tabs>
          <w:tab w:val="clear" w:pos="600"/>
        </w:tabs>
        <w:autoSpaceDE/>
        <w:autoSpaceDN/>
        <w:spacing w:line="360" w:lineRule="auto"/>
        <w:ind w:left="0" w:firstLine="426"/>
        <w:jc w:val="both"/>
        <w:rPr>
          <w:rFonts w:cs="Arial"/>
          <w:sz w:val="24"/>
          <w:szCs w:val="24"/>
          <w:lang w:eastAsia="zh-CN"/>
        </w:rPr>
      </w:pPr>
      <w:r>
        <w:rPr>
          <w:rFonts w:cs="Arial"/>
          <w:b/>
          <w:sz w:val="24"/>
          <w:szCs w:val="24"/>
          <w:lang w:eastAsia="zh-CN"/>
        </w:rPr>
        <w:t>工程地点：</w:t>
      </w:r>
      <w:r>
        <w:rPr>
          <w:rFonts w:hint="eastAsia" w:cs="Arial"/>
          <w:sz w:val="24"/>
          <w:szCs w:val="24"/>
          <w:lang w:eastAsia="zh-CN"/>
        </w:rPr>
        <w:t>福建省漳州市古雷开发区腾龙路1号</w:t>
      </w:r>
    </w:p>
    <w:p>
      <w:pPr>
        <w:numPr>
          <w:ilvl w:val="0"/>
          <w:numId w:val="4"/>
        </w:numPr>
        <w:tabs>
          <w:tab w:val="clear" w:pos="600"/>
        </w:tabs>
        <w:autoSpaceDE/>
        <w:autoSpaceDN/>
        <w:spacing w:line="360" w:lineRule="auto"/>
        <w:ind w:left="0" w:firstLine="426"/>
        <w:jc w:val="both"/>
        <w:rPr>
          <w:rFonts w:cs="Arial"/>
          <w:sz w:val="24"/>
          <w:szCs w:val="24"/>
          <w:lang w:eastAsia="zh-CN"/>
        </w:rPr>
      </w:pPr>
      <w:r>
        <w:rPr>
          <w:rFonts w:cs="Arial"/>
          <w:b/>
          <w:sz w:val="24"/>
          <w:szCs w:val="24"/>
          <w:lang w:eastAsia="zh-CN"/>
        </w:rPr>
        <w:t>甲方：</w:t>
      </w:r>
      <w:r>
        <w:rPr>
          <w:rFonts w:hint="eastAsia" w:cs="Arial"/>
          <w:sz w:val="24"/>
          <w:szCs w:val="24"/>
          <w:lang w:eastAsia="zh-CN"/>
        </w:rPr>
        <w:t>福建福海创石油化工有限公司</w:t>
      </w:r>
    </w:p>
    <w:p>
      <w:pPr>
        <w:numPr>
          <w:ilvl w:val="0"/>
          <w:numId w:val="4"/>
        </w:numPr>
        <w:tabs>
          <w:tab w:val="clear" w:pos="600"/>
        </w:tabs>
        <w:autoSpaceDE/>
        <w:autoSpaceDN/>
        <w:spacing w:line="360" w:lineRule="auto"/>
        <w:ind w:left="0" w:firstLine="426"/>
        <w:jc w:val="both"/>
        <w:rPr>
          <w:rFonts w:cs="Arial"/>
          <w:sz w:val="24"/>
          <w:szCs w:val="24"/>
        </w:rPr>
      </w:pPr>
      <w:r>
        <w:rPr>
          <w:rFonts w:cs="Arial"/>
          <w:b/>
          <w:sz w:val="24"/>
          <w:szCs w:val="24"/>
          <w:lang w:eastAsia="zh-CN"/>
        </w:rPr>
        <w:t>乙方：</w:t>
      </w:r>
      <w:r>
        <w:rPr>
          <w:rFonts w:cs="Arial"/>
          <w:sz w:val="24"/>
          <w:szCs w:val="24"/>
          <w:lang w:eastAsia="zh-CN"/>
        </w:rPr>
        <w:t>承包商</w:t>
      </w:r>
    </w:p>
    <w:p>
      <w:pPr>
        <w:numPr>
          <w:ilvl w:val="0"/>
          <w:numId w:val="4"/>
        </w:numPr>
        <w:tabs>
          <w:tab w:val="clear" w:pos="600"/>
        </w:tabs>
        <w:autoSpaceDE/>
        <w:autoSpaceDN/>
        <w:spacing w:line="360" w:lineRule="auto"/>
        <w:ind w:left="0" w:firstLine="426"/>
        <w:rPr>
          <w:sz w:val="24"/>
          <w:szCs w:val="24"/>
          <w:lang w:eastAsia="zh-CN"/>
        </w:rPr>
      </w:pPr>
      <w:r>
        <w:rPr>
          <w:rFonts w:hint="eastAsia"/>
          <w:b/>
          <w:sz w:val="24"/>
          <w:szCs w:val="24"/>
          <w:lang w:eastAsia="zh-CN"/>
        </w:rPr>
        <w:t>发包形式：</w:t>
      </w:r>
      <w:r>
        <w:rPr>
          <w:rFonts w:hint="eastAsia"/>
          <w:sz w:val="24"/>
          <w:szCs w:val="24"/>
          <w:highlight w:val="yellow"/>
          <w:lang w:eastAsia="zh-CN"/>
        </w:rPr>
        <w:t>招标2家施工单位，工程以长约形式发包，长约期限2年。</w:t>
      </w:r>
    </w:p>
    <w:p>
      <w:pPr>
        <w:numPr>
          <w:ilvl w:val="0"/>
          <w:numId w:val="4"/>
        </w:numPr>
        <w:tabs>
          <w:tab w:val="clear" w:pos="600"/>
        </w:tabs>
        <w:autoSpaceDE/>
        <w:autoSpaceDN/>
        <w:spacing w:line="360" w:lineRule="auto"/>
        <w:ind w:left="0" w:firstLine="426"/>
        <w:jc w:val="both"/>
        <w:rPr>
          <w:rFonts w:cs="Arial"/>
          <w:b/>
          <w:sz w:val="24"/>
          <w:szCs w:val="24"/>
          <w:lang w:eastAsia="zh-CN"/>
        </w:rPr>
      </w:pPr>
      <w:r>
        <w:rPr>
          <w:rFonts w:cs="Arial"/>
          <w:b/>
          <w:sz w:val="24"/>
          <w:szCs w:val="24"/>
          <w:lang w:eastAsia="zh-CN"/>
        </w:rPr>
        <w:t>施工期限：</w:t>
      </w:r>
    </w:p>
    <w:p>
      <w:pPr>
        <w:spacing w:line="360" w:lineRule="auto"/>
        <w:ind w:firstLine="426"/>
        <w:jc w:val="both"/>
        <w:rPr>
          <w:rFonts w:cs="Arial"/>
          <w:sz w:val="24"/>
          <w:szCs w:val="24"/>
          <w:lang w:eastAsia="zh-CN"/>
        </w:rPr>
      </w:pPr>
      <w:r>
        <w:rPr>
          <w:rFonts w:hint="eastAsia" w:cs="Arial"/>
          <w:sz w:val="24"/>
          <w:szCs w:val="24"/>
          <w:lang w:eastAsia="zh-CN"/>
        </w:rPr>
        <w:t>1、维修工期指从阀门运出福海创至阀门修复后返回。</w:t>
      </w:r>
    </w:p>
    <w:p>
      <w:pPr>
        <w:spacing w:line="360" w:lineRule="auto"/>
        <w:ind w:firstLine="426"/>
        <w:jc w:val="both"/>
        <w:rPr>
          <w:rFonts w:cs="Arial"/>
          <w:sz w:val="24"/>
          <w:szCs w:val="24"/>
          <w:lang w:eastAsia="zh-CN"/>
        </w:rPr>
      </w:pPr>
      <w:r>
        <w:rPr>
          <w:rFonts w:cs="Arial"/>
          <w:sz w:val="24"/>
          <w:szCs w:val="24"/>
          <w:lang w:eastAsia="zh-CN"/>
        </w:rPr>
        <w:t>2</w:t>
      </w:r>
      <w:r>
        <w:rPr>
          <w:rFonts w:hint="eastAsia" w:cs="Arial"/>
          <w:sz w:val="24"/>
          <w:szCs w:val="24"/>
          <w:lang w:eastAsia="zh-CN"/>
        </w:rPr>
        <w:t>、单批次阀门维修工期为15天，经福海创要求紧急抢修的阀门维修工期为3天。需配合其它项目施工进度的，</w:t>
      </w:r>
      <w:r>
        <w:rPr>
          <w:rFonts w:cs="Arial"/>
          <w:sz w:val="24"/>
          <w:szCs w:val="24"/>
          <w:lang w:eastAsia="zh-CN"/>
        </w:rPr>
        <w:t>乙方</w:t>
      </w:r>
      <w:r>
        <w:rPr>
          <w:rFonts w:hint="eastAsia" w:cs="Arial"/>
          <w:sz w:val="24"/>
          <w:szCs w:val="24"/>
          <w:lang w:eastAsia="zh-CN"/>
        </w:rPr>
        <w:t>须</w:t>
      </w:r>
      <w:r>
        <w:rPr>
          <w:rFonts w:cs="Arial"/>
          <w:sz w:val="24"/>
          <w:szCs w:val="24"/>
          <w:lang w:eastAsia="zh-CN"/>
        </w:rPr>
        <w:t>无条件依甲方</w:t>
      </w:r>
      <w:r>
        <w:rPr>
          <w:rFonts w:hint="eastAsia" w:cs="Arial"/>
          <w:sz w:val="24"/>
          <w:szCs w:val="24"/>
          <w:lang w:eastAsia="zh-CN"/>
        </w:rPr>
        <w:t>要求</w:t>
      </w:r>
      <w:r>
        <w:rPr>
          <w:rFonts w:cs="Arial"/>
          <w:sz w:val="24"/>
          <w:szCs w:val="24"/>
          <w:lang w:eastAsia="zh-CN"/>
        </w:rPr>
        <w:t>执行</w:t>
      </w:r>
      <w:r>
        <w:rPr>
          <w:rFonts w:hint="eastAsia" w:cs="Arial"/>
          <w:sz w:val="24"/>
          <w:szCs w:val="24"/>
          <w:lang w:eastAsia="zh-CN"/>
        </w:rPr>
        <w:t>，</w:t>
      </w:r>
      <w:r>
        <w:rPr>
          <w:rFonts w:cs="Arial"/>
          <w:sz w:val="24"/>
          <w:szCs w:val="24"/>
          <w:lang w:eastAsia="zh-CN"/>
        </w:rPr>
        <w:t>必要时须24小时加班赶工</w:t>
      </w:r>
      <w:r>
        <w:rPr>
          <w:rFonts w:hint="eastAsia" w:cs="Arial"/>
          <w:sz w:val="24"/>
          <w:szCs w:val="24"/>
          <w:lang w:eastAsia="zh-CN"/>
        </w:rPr>
        <w:t>。</w:t>
      </w:r>
    </w:p>
    <w:p>
      <w:pPr>
        <w:numPr>
          <w:ilvl w:val="0"/>
          <w:numId w:val="4"/>
        </w:numPr>
        <w:tabs>
          <w:tab w:val="clear" w:pos="600"/>
        </w:tabs>
        <w:autoSpaceDE/>
        <w:autoSpaceDN/>
        <w:spacing w:line="360" w:lineRule="auto"/>
        <w:ind w:left="0" w:firstLine="426"/>
        <w:jc w:val="both"/>
        <w:rPr>
          <w:rFonts w:cs="Arial"/>
          <w:sz w:val="24"/>
          <w:szCs w:val="24"/>
          <w:lang w:eastAsia="zh-CN"/>
        </w:rPr>
      </w:pPr>
      <w:r>
        <w:rPr>
          <w:rFonts w:cs="Arial"/>
          <w:b/>
          <w:sz w:val="24"/>
          <w:szCs w:val="24"/>
          <w:lang w:eastAsia="zh-CN"/>
        </w:rPr>
        <w:t>报价内容：</w:t>
      </w:r>
      <w:r>
        <w:rPr>
          <w:rFonts w:hint="eastAsia" w:cs="Arial"/>
          <w:sz w:val="24"/>
          <w:szCs w:val="24"/>
          <w:lang w:eastAsia="zh-CN"/>
        </w:rPr>
        <w:t>详见附后《阀门维修报价清单》 。</w:t>
      </w:r>
      <w:r>
        <w:rPr>
          <w:rFonts w:cs="Arial"/>
          <w:sz w:val="24"/>
          <w:szCs w:val="24"/>
          <w:lang w:eastAsia="zh-CN"/>
        </w:rPr>
        <w:t xml:space="preserve"> </w:t>
      </w:r>
    </w:p>
    <w:p>
      <w:pPr>
        <w:numPr>
          <w:ilvl w:val="0"/>
          <w:numId w:val="4"/>
        </w:numPr>
        <w:tabs>
          <w:tab w:val="clear" w:pos="600"/>
        </w:tabs>
        <w:autoSpaceDE/>
        <w:autoSpaceDN/>
        <w:spacing w:line="360" w:lineRule="auto"/>
        <w:ind w:left="0" w:firstLine="426"/>
        <w:jc w:val="both"/>
        <w:rPr>
          <w:rFonts w:cs="Arial"/>
          <w:sz w:val="24"/>
          <w:szCs w:val="24"/>
          <w:lang w:eastAsia="zh-CN"/>
        </w:rPr>
      </w:pPr>
      <w:bookmarkStart w:id="11" w:name="OLE_LINK2"/>
      <w:r>
        <w:rPr>
          <w:rFonts w:cs="Arial"/>
          <w:b/>
          <w:sz w:val="24"/>
          <w:szCs w:val="24"/>
          <w:lang w:eastAsia="zh-CN"/>
        </w:rPr>
        <w:t>本案施工范围：</w:t>
      </w:r>
      <w:bookmarkEnd w:id="11"/>
      <w:r>
        <w:rPr>
          <w:rFonts w:hint="eastAsia" w:cs="Arial"/>
          <w:sz w:val="24"/>
          <w:szCs w:val="24"/>
          <w:lang w:eastAsia="zh-CN"/>
        </w:rPr>
        <w:t>福海创石化检修换下的有故障阀门或可在线修复的阀门，</w:t>
      </w:r>
      <w:r>
        <w:rPr>
          <w:rFonts w:hint="eastAsia"/>
          <w:sz w:val="24"/>
          <w:szCs w:val="24"/>
          <w:lang w:eastAsia="zh-CN"/>
        </w:rPr>
        <w:t>包括球阀、双球球阀、止回阀、闸阀/截止阀、蝶阀、角阀、低温阀等的阀门的检修。</w:t>
      </w:r>
    </w:p>
    <w:p>
      <w:pPr>
        <w:numPr>
          <w:ilvl w:val="0"/>
          <w:numId w:val="4"/>
        </w:numPr>
        <w:tabs>
          <w:tab w:val="clear" w:pos="600"/>
        </w:tabs>
        <w:autoSpaceDE/>
        <w:autoSpaceDN/>
        <w:spacing w:line="360" w:lineRule="auto"/>
        <w:ind w:left="0" w:firstLine="426"/>
        <w:jc w:val="both"/>
        <w:rPr>
          <w:rFonts w:cs="Arial"/>
          <w:sz w:val="24"/>
          <w:szCs w:val="24"/>
          <w:lang w:eastAsia="zh-CN"/>
        </w:rPr>
      </w:pPr>
      <w:r>
        <w:rPr>
          <w:rFonts w:hint="eastAsia"/>
          <w:b/>
          <w:sz w:val="24"/>
          <w:szCs w:val="24"/>
          <w:lang w:eastAsia="zh-CN"/>
        </w:rPr>
        <w:t>工作内容包括：</w:t>
      </w:r>
      <w:r>
        <w:rPr>
          <w:rFonts w:hint="eastAsia"/>
          <w:sz w:val="24"/>
          <w:szCs w:val="24"/>
          <w:lang w:eastAsia="zh-CN"/>
        </w:rPr>
        <w:t>阀门解体/清理</w:t>
      </w:r>
      <w:r>
        <w:rPr>
          <w:rFonts w:hint="eastAsia"/>
          <w:color w:val="000000"/>
          <w:sz w:val="24"/>
          <w:szCs w:val="24"/>
          <w:lang w:eastAsia="zh-CN"/>
        </w:rPr>
        <w:t>、更换或研磨修复、更换密封环及垫片、手动执行机构手柄修复、组装/调试/试压</w:t>
      </w:r>
      <w:r>
        <w:rPr>
          <w:rFonts w:hint="eastAsia"/>
          <w:sz w:val="24"/>
          <w:szCs w:val="24"/>
          <w:lang w:eastAsia="zh-CN"/>
        </w:rPr>
        <w:t>等等，所有可能涉及的维修作业。</w:t>
      </w:r>
    </w:p>
    <w:p>
      <w:pPr>
        <w:numPr>
          <w:ilvl w:val="0"/>
          <w:numId w:val="4"/>
        </w:numPr>
        <w:tabs>
          <w:tab w:val="clear" w:pos="600"/>
        </w:tabs>
        <w:autoSpaceDE/>
        <w:autoSpaceDN/>
        <w:spacing w:line="360" w:lineRule="auto"/>
        <w:ind w:left="0" w:firstLine="426"/>
        <w:jc w:val="both"/>
        <w:rPr>
          <w:rFonts w:cs="Arial"/>
          <w:b/>
          <w:sz w:val="24"/>
          <w:szCs w:val="24"/>
          <w:lang w:eastAsia="zh-CN"/>
        </w:rPr>
      </w:pPr>
      <w:r>
        <w:rPr>
          <w:rFonts w:hint="eastAsia" w:cs="Arial"/>
          <w:b/>
          <w:sz w:val="24"/>
          <w:szCs w:val="24"/>
          <w:lang w:eastAsia="zh-CN"/>
        </w:rPr>
        <w:t>资质要求：</w:t>
      </w:r>
    </w:p>
    <w:p>
      <w:pPr>
        <w:spacing w:line="360" w:lineRule="auto"/>
        <w:ind w:left="426"/>
        <w:jc w:val="both"/>
        <w:rPr>
          <w:rFonts w:cs="Arial"/>
          <w:sz w:val="24"/>
          <w:szCs w:val="24"/>
          <w:lang w:eastAsia="zh-CN"/>
        </w:rPr>
      </w:pPr>
      <w:r>
        <w:rPr>
          <w:rFonts w:hint="eastAsia" w:cs="Arial"/>
          <w:sz w:val="24"/>
          <w:szCs w:val="24"/>
          <w:lang w:eastAsia="zh-CN"/>
        </w:rPr>
        <w:t>1、</w:t>
      </w:r>
      <w:r>
        <w:rPr>
          <w:rFonts w:hint="eastAsia"/>
          <w:sz w:val="24"/>
          <w:szCs w:val="24"/>
          <w:lang w:val="zh-CN" w:eastAsia="zh-CN"/>
        </w:rPr>
        <w:t>本次招标接受联合体投标。</w:t>
      </w:r>
    </w:p>
    <w:p>
      <w:pPr>
        <w:spacing w:line="360" w:lineRule="auto"/>
        <w:ind w:firstLine="426"/>
        <w:jc w:val="both"/>
        <w:rPr>
          <w:rFonts w:cs="Arial"/>
          <w:sz w:val="24"/>
          <w:szCs w:val="24"/>
          <w:lang w:eastAsia="zh-CN"/>
        </w:rPr>
      </w:pPr>
      <w:r>
        <w:rPr>
          <w:rFonts w:hint="eastAsia" w:cs="Arial"/>
          <w:sz w:val="24"/>
          <w:szCs w:val="24"/>
          <w:lang w:eastAsia="zh-CN"/>
        </w:rPr>
        <w:t>2、投标商或联合投标商必须具备阀门类特种设备制造许可证（压力管道元件）。</w:t>
      </w:r>
    </w:p>
    <w:p>
      <w:pPr>
        <w:spacing w:line="360" w:lineRule="auto"/>
        <w:ind w:firstLine="426"/>
        <w:jc w:val="both"/>
        <w:rPr>
          <w:rFonts w:cs="Arial"/>
          <w:sz w:val="24"/>
          <w:szCs w:val="24"/>
          <w:lang w:eastAsia="zh-CN"/>
        </w:rPr>
      </w:pPr>
      <w:r>
        <w:rPr>
          <w:rFonts w:hint="eastAsia" w:cs="Arial"/>
          <w:sz w:val="24"/>
          <w:szCs w:val="24"/>
          <w:lang w:eastAsia="zh-CN"/>
        </w:rPr>
        <w:t>3、有高压阀门检修经验和检修实力，阀门设计压力15.0MPa以内，设计温度大于425℃,公称直径DN1800以内，能保质保量完成我司的阀门检修工作。</w:t>
      </w:r>
    </w:p>
    <w:p>
      <w:pPr>
        <w:spacing w:line="360" w:lineRule="auto"/>
        <w:ind w:firstLine="426"/>
        <w:jc w:val="both"/>
        <w:rPr>
          <w:rFonts w:cs="Arial"/>
          <w:sz w:val="24"/>
          <w:szCs w:val="24"/>
          <w:lang w:eastAsia="zh-CN"/>
        </w:rPr>
      </w:pPr>
      <w:r>
        <w:rPr>
          <w:rFonts w:hint="eastAsia" w:cs="Arial"/>
          <w:sz w:val="24"/>
          <w:szCs w:val="24"/>
          <w:lang w:eastAsia="zh-CN"/>
        </w:rPr>
        <w:t>4、设备要求：有满足产品加工需要的各类加工设备（车、铣、刨、镗、磨、钻床等）；有满足堆焊焊接工艺要求的焊接设备，阀门维修设备，并有现场阀门维修经验。</w:t>
      </w:r>
    </w:p>
    <w:p>
      <w:pPr>
        <w:spacing w:line="360" w:lineRule="auto"/>
        <w:ind w:firstLine="426"/>
        <w:jc w:val="both"/>
        <w:rPr>
          <w:rFonts w:cs="Arial"/>
          <w:sz w:val="24"/>
          <w:szCs w:val="24"/>
          <w:lang w:eastAsia="zh-CN"/>
        </w:rPr>
      </w:pPr>
      <w:r>
        <w:rPr>
          <w:rFonts w:hint="eastAsia" w:cs="Arial"/>
          <w:sz w:val="24"/>
          <w:szCs w:val="24"/>
          <w:lang w:eastAsia="zh-CN"/>
        </w:rPr>
        <w:t>5、阀门压力试验装置：需有2套及以上用阀门试压设备，满足产品检测需求。每台压力试验机配2台压力试验用的压力表，量程满足试验标准需要，精度1.5级以上。  </w:t>
      </w:r>
    </w:p>
    <w:p>
      <w:pPr>
        <w:spacing w:line="360" w:lineRule="auto"/>
        <w:ind w:firstLine="426"/>
        <w:jc w:val="both"/>
        <w:rPr>
          <w:rFonts w:cs="Arial"/>
          <w:sz w:val="24"/>
          <w:szCs w:val="24"/>
          <w:lang w:eastAsia="zh-CN"/>
        </w:rPr>
      </w:pPr>
      <w:r>
        <w:rPr>
          <w:rFonts w:hint="eastAsia" w:cs="Arial"/>
          <w:sz w:val="24"/>
          <w:szCs w:val="24"/>
          <w:lang w:eastAsia="zh-CN"/>
        </w:rPr>
        <w:t>6、量具、检测工具：有与产品要求（包括工序检验）相适应的检测几何尺寸、角度、光洁度、形状和位置公差的量检具。</w:t>
      </w:r>
    </w:p>
    <w:p>
      <w:pPr>
        <w:spacing w:line="360" w:lineRule="auto"/>
        <w:ind w:firstLine="426"/>
        <w:jc w:val="both"/>
        <w:rPr>
          <w:rFonts w:cs="Arial"/>
          <w:sz w:val="24"/>
          <w:szCs w:val="24"/>
          <w:lang w:eastAsia="zh-CN"/>
        </w:rPr>
      </w:pPr>
      <w:r>
        <w:rPr>
          <w:rFonts w:hint="eastAsia" w:cs="Arial"/>
          <w:sz w:val="24"/>
          <w:szCs w:val="24"/>
          <w:lang w:eastAsia="zh-CN"/>
        </w:rPr>
        <w:t>7、根据阀门修复特点需配备设计、工艺、材料、理化、焊接、无损检测、热处理、产品检验、计量、标准化等环节的专业人员。</w:t>
      </w:r>
    </w:p>
    <w:p>
      <w:pPr>
        <w:numPr>
          <w:ilvl w:val="0"/>
          <w:numId w:val="4"/>
        </w:numPr>
        <w:tabs>
          <w:tab w:val="clear" w:pos="600"/>
        </w:tabs>
        <w:autoSpaceDE/>
        <w:autoSpaceDN/>
        <w:spacing w:line="360" w:lineRule="auto"/>
        <w:ind w:left="0" w:firstLine="426"/>
        <w:jc w:val="both"/>
        <w:rPr>
          <w:rFonts w:cs="Arial"/>
          <w:b/>
          <w:sz w:val="24"/>
          <w:szCs w:val="24"/>
        </w:rPr>
      </w:pPr>
      <w:r>
        <w:rPr>
          <w:rFonts w:cs="Arial"/>
          <w:b/>
          <w:sz w:val="24"/>
          <w:szCs w:val="24"/>
          <w:lang w:eastAsia="zh-CN"/>
        </w:rPr>
        <w:t>本案</w:t>
      </w:r>
      <w:r>
        <w:rPr>
          <w:rFonts w:hint="eastAsia" w:cs="Arial"/>
          <w:b/>
          <w:sz w:val="24"/>
          <w:szCs w:val="24"/>
          <w:lang w:eastAsia="zh-CN"/>
        </w:rPr>
        <w:t>要求</w:t>
      </w:r>
      <w:r>
        <w:rPr>
          <w:rFonts w:cs="Arial"/>
          <w:b/>
          <w:sz w:val="24"/>
          <w:szCs w:val="24"/>
          <w:lang w:eastAsia="zh-CN"/>
        </w:rPr>
        <w:t>：</w:t>
      </w:r>
    </w:p>
    <w:p>
      <w:pPr>
        <w:numPr>
          <w:ilvl w:val="1"/>
          <w:numId w:val="4"/>
        </w:numPr>
        <w:autoSpaceDE/>
        <w:autoSpaceDN/>
        <w:spacing w:line="360" w:lineRule="auto"/>
        <w:ind w:left="0" w:firstLine="426"/>
        <w:jc w:val="both"/>
        <w:rPr>
          <w:rFonts w:cs="Arial"/>
          <w:sz w:val="24"/>
          <w:szCs w:val="24"/>
          <w:lang w:eastAsia="zh-CN"/>
        </w:rPr>
      </w:pPr>
      <w:r>
        <w:rPr>
          <w:rFonts w:hint="eastAsia"/>
          <w:sz w:val="24"/>
          <w:szCs w:val="24"/>
          <w:lang w:eastAsia="zh-CN"/>
        </w:rPr>
        <w:t>包商应指定一人作为施工现场代表，负责协调包商与福海创的各项工作。</w:t>
      </w:r>
    </w:p>
    <w:p>
      <w:pPr>
        <w:numPr>
          <w:ilvl w:val="1"/>
          <w:numId w:val="4"/>
        </w:numPr>
        <w:autoSpaceDE/>
        <w:autoSpaceDN/>
        <w:spacing w:line="360" w:lineRule="auto"/>
        <w:ind w:left="0" w:firstLine="426"/>
        <w:jc w:val="both"/>
        <w:rPr>
          <w:rFonts w:cs="Arial"/>
          <w:sz w:val="24"/>
          <w:szCs w:val="24"/>
          <w:lang w:eastAsia="zh-CN"/>
        </w:rPr>
      </w:pPr>
      <w:r>
        <w:rPr>
          <w:rFonts w:hint="eastAsia"/>
          <w:sz w:val="24"/>
          <w:szCs w:val="24"/>
          <w:lang w:eastAsia="zh-CN"/>
        </w:rPr>
        <w:t>要求承包商维修中心设置在福建省内，包商应在福海创告知维护任务2小时内到现场勘查以确定工作环境，工作内容，工程量及确定使用工具等内容，如时间紧急则按福海创要求时间到达现场。</w:t>
      </w:r>
    </w:p>
    <w:p>
      <w:pPr>
        <w:numPr>
          <w:ilvl w:val="1"/>
          <w:numId w:val="4"/>
        </w:numPr>
        <w:autoSpaceDE/>
        <w:autoSpaceDN/>
        <w:spacing w:line="360" w:lineRule="auto"/>
        <w:ind w:left="0" w:firstLine="426"/>
        <w:jc w:val="both"/>
        <w:rPr>
          <w:rFonts w:cs="Arial"/>
          <w:sz w:val="24"/>
          <w:szCs w:val="24"/>
          <w:lang w:eastAsia="zh-CN"/>
        </w:rPr>
      </w:pPr>
      <w:r>
        <w:rPr>
          <w:rFonts w:hint="eastAsia" w:cs="Arial"/>
          <w:sz w:val="24"/>
          <w:szCs w:val="24"/>
          <w:lang w:eastAsia="zh-CN"/>
        </w:rPr>
        <w:t>所有维修阀门的工器具、工装、试压装置、消耗品等均由包商提供。</w:t>
      </w:r>
    </w:p>
    <w:p>
      <w:pPr>
        <w:numPr>
          <w:ilvl w:val="1"/>
          <w:numId w:val="4"/>
        </w:numPr>
        <w:autoSpaceDE/>
        <w:autoSpaceDN/>
        <w:spacing w:line="360" w:lineRule="auto"/>
        <w:ind w:left="0" w:firstLine="426"/>
        <w:jc w:val="both"/>
        <w:rPr>
          <w:sz w:val="24"/>
          <w:szCs w:val="24"/>
          <w:lang w:eastAsia="zh-CN"/>
        </w:rPr>
      </w:pPr>
      <w:r>
        <w:rPr>
          <w:rFonts w:hint="eastAsia"/>
          <w:sz w:val="24"/>
          <w:szCs w:val="24"/>
          <w:lang w:eastAsia="zh-CN"/>
        </w:rPr>
        <w:t>包商应在福海创进行安全培训及办理出入证手续，符合福海创安全要求，包商所用劳动保护安全用具等，必备的劳保用品由包商自备。</w:t>
      </w:r>
    </w:p>
    <w:p>
      <w:pPr>
        <w:numPr>
          <w:ilvl w:val="1"/>
          <w:numId w:val="4"/>
        </w:numPr>
        <w:autoSpaceDE/>
        <w:autoSpaceDN/>
        <w:spacing w:line="360" w:lineRule="auto"/>
        <w:ind w:left="0" w:firstLine="426"/>
        <w:jc w:val="both"/>
        <w:rPr>
          <w:sz w:val="24"/>
          <w:szCs w:val="24"/>
          <w:lang w:eastAsia="zh-CN"/>
        </w:rPr>
      </w:pPr>
      <w:r>
        <w:rPr>
          <w:rFonts w:hint="eastAsia"/>
          <w:sz w:val="24"/>
          <w:szCs w:val="24"/>
          <w:lang w:eastAsia="zh-CN"/>
        </w:rPr>
        <w:t>包商在福海创施工应遵守本公司的作息时间，如作息时间之外施工，应经得本公司同意；本企业为连续生产的特点，</w:t>
      </w:r>
      <w:r>
        <w:rPr>
          <w:rFonts w:hint="eastAsia"/>
          <w:sz w:val="24"/>
          <w:szCs w:val="24"/>
          <w:highlight w:val="yellow"/>
          <w:lang w:eastAsia="zh-CN"/>
        </w:rPr>
        <w:t>如需作息时间之外施工（如节、假日等），包商不得以任何理由拒绝</w:t>
      </w:r>
      <w:r>
        <w:rPr>
          <w:rFonts w:hint="eastAsia"/>
          <w:sz w:val="24"/>
          <w:szCs w:val="24"/>
          <w:lang w:eastAsia="zh-CN"/>
        </w:rPr>
        <w:t>。</w:t>
      </w:r>
    </w:p>
    <w:p>
      <w:pPr>
        <w:numPr>
          <w:ilvl w:val="1"/>
          <w:numId w:val="4"/>
        </w:numPr>
        <w:autoSpaceDE/>
        <w:autoSpaceDN/>
        <w:spacing w:line="360" w:lineRule="auto"/>
        <w:ind w:left="0" w:firstLine="426"/>
        <w:jc w:val="both"/>
        <w:rPr>
          <w:rFonts w:cs="Arial"/>
          <w:sz w:val="24"/>
          <w:szCs w:val="24"/>
          <w:lang w:eastAsia="zh-CN"/>
        </w:rPr>
      </w:pPr>
      <w:r>
        <w:rPr>
          <w:rFonts w:cs="Arial"/>
          <w:sz w:val="24"/>
          <w:szCs w:val="24"/>
          <w:lang w:eastAsia="zh-CN"/>
        </w:rPr>
        <w:t>承包商</w:t>
      </w:r>
      <w:r>
        <w:rPr>
          <w:rFonts w:hint="eastAsia" w:cs="Arial"/>
          <w:sz w:val="24"/>
          <w:szCs w:val="24"/>
          <w:lang w:eastAsia="zh-CN"/>
        </w:rPr>
        <w:t>在填报价格时如有疑问，可在交标日之前将问题以书面形式反馈我部。</w:t>
      </w:r>
    </w:p>
    <w:p>
      <w:pPr>
        <w:numPr>
          <w:ilvl w:val="1"/>
          <w:numId w:val="4"/>
        </w:numPr>
        <w:autoSpaceDE/>
        <w:autoSpaceDN/>
        <w:spacing w:line="360" w:lineRule="auto"/>
        <w:ind w:left="0" w:firstLine="426"/>
        <w:jc w:val="both"/>
        <w:rPr>
          <w:rFonts w:cs="Arial"/>
          <w:sz w:val="24"/>
          <w:szCs w:val="24"/>
          <w:lang w:eastAsia="zh-CN"/>
        </w:rPr>
      </w:pPr>
      <w:r>
        <w:rPr>
          <w:rFonts w:cs="Arial"/>
          <w:sz w:val="24"/>
          <w:szCs w:val="24"/>
          <w:lang w:eastAsia="zh-CN"/>
        </w:rPr>
        <w:t>承包商</w:t>
      </w:r>
      <w:r>
        <w:rPr>
          <w:rFonts w:hint="eastAsia" w:cs="Arial"/>
          <w:sz w:val="24"/>
          <w:szCs w:val="24"/>
          <w:lang w:eastAsia="zh-CN"/>
        </w:rPr>
        <w:t>应在交标日之前了解现场情况，如至交标日</w:t>
      </w:r>
      <w:r>
        <w:rPr>
          <w:rFonts w:cs="Arial"/>
          <w:sz w:val="24"/>
          <w:szCs w:val="24"/>
          <w:lang w:eastAsia="zh-CN"/>
        </w:rPr>
        <w:t>承包商</w:t>
      </w:r>
      <w:r>
        <w:rPr>
          <w:rFonts w:hint="eastAsia" w:cs="Arial"/>
          <w:sz w:val="24"/>
          <w:szCs w:val="24"/>
          <w:lang w:eastAsia="zh-CN"/>
        </w:rPr>
        <w:t>未到现场了解情况，我司将视为</w:t>
      </w:r>
      <w:r>
        <w:rPr>
          <w:rFonts w:cs="Arial"/>
          <w:sz w:val="24"/>
          <w:szCs w:val="24"/>
          <w:lang w:eastAsia="zh-CN"/>
        </w:rPr>
        <w:t>承包商</w:t>
      </w:r>
      <w:r>
        <w:rPr>
          <w:rFonts w:hint="eastAsia" w:cs="Arial"/>
          <w:sz w:val="24"/>
          <w:szCs w:val="24"/>
          <w:lang w:eastAsia="zh-CN"/>
        </w:rPr>
        <w:t>对现场已充分了解。中标后</w:t>
      </w:r>
      <w:r>
        <w:rPr>
          <w:rFonts w:cs="Arial"/>
          <w:sz w:val="24"/>
          <w:szCs w:val="24"/>
          <w:lang w:eastAsia="zh-CN"/>
        </w:rPr>
        <w:t>承包商</w:t>
      </w:r>
      <w:r>
        <w:rPr>
          <w:rFonts w:hint="eastAsia" w:cs="Arial"/>
          <w:sz w:val="24"/>
          <w:szCs w:val="24"/>
          <w:lang w:eastAsia="zh-CN"/>
        </w:rPr>
        <w:t>不得以现场不清为由向甲方要求追加任何费用。</w:t>
      </w:r>
    </w:p>
    <w:p>
      <w:pPr>
        <w:numPr>
          <w:ilvl w:val="1"/>
          <w:numId w:val="4"/>
        </w:numPr>
        <w:autoSpaceDE/>
        <w:autoSpaceDN/>
        <w:spacing w:line="360" w:lineRule="auto"/>
        <w:ind w:left="0" w:firstLine="426"/>
        <w:jc w:val="both"/>
        <w:rPr>
          <w:rFonts w:cs="Arial"/>
          <w:sz w:val="24"/>
          <w:szCs w:val="24"/>
          <w:lang w:eastAsia="zh-CN"/>
        </w:rPr>
      </w:pPr>
      <w:r>
        <w:rPr>
          <w:rFonts w:hint="eastAsia" w:cs="Arial"/>
          <w:sz w:val="24"/>
          <w:szCs w:val="24"/>
          <w:lang w:eastAsia="zh-CN"/>
        </w:rPr>
        <w:t>验收标准：符合</w:t>
      </w:r>
      <w:r>
        <w:rPr>
          <w:rFonts w:cs="Arial"/>
          <w:sz w:val="24"/>
          <w:szCs w:val="24"/>
          <w:lang w:eastAsia="zh-CN"/>
        </w:rPr>
        <w:t>API598</w:t>
      </w:r>
      <w:r>
        <w:rPr>
          <w:rFonts w:hint="eastAsia" w:cs="Arial"/>
          <w:sz w:val="24"/>
          <w:szCs w:val="24"/>
          <w:lang w:eastAsia="zh-CN"/>
        </w:rPr>
        <w:t>标准和双方签订的技术协议相关条款约定，无内漏、外漏现象，开关灵活，调节灵敏，各密封面修复达标；检修质量保固期为阀门装到现场使用</w:t>
      </w:r>
      <w:r>
        <w:rPr>
          <w:rFonts w:cs="Arial"/>
          <w:sz w:val="24"/>
          <w:szCs w:val="24"/>
          <w:lang w:eastAsia="zh-CN"/>
        </w:rPr>
        <w:t>12</w:t>
      </w:r>
      <w:r>
        <w:rPr>
          <w:rFonts w:hint="eastAsia" w:cs="Arial"/>
          <w:sz w:val="24"/>
          <w:szCs w:val="24"/>
          <w:lang w:eastAsia="zh-CN"/>
        </w:rPr>
        <w:t>个月，</w:t>
      </w:r>
      <w:r>
        <w:rPr>
          <w:rFonts w:cs="Arial"/>
          <w:sz w:val="24"/>
          <w:szCs w:val="24"/>
          <w:lang w:eastAsia="zh-CN"/>
        </w:rPr>
        <w:t>12</w:t>
      </w:r>
      <w:r>
        <w:rPr>
          <w:rFonts w:hint="eastAsia" w:cs="Arial"/>
          <w:sz w:val="24"/>
          <w:szCs w:val="24"/>
          <w:lang w:eastAsia="zh-CN"/>
        </w:rPr>
        <w:t xml:space="preserve">个月内出现检修质量问题，包商须无条件返工。 </w:t>
      </w:r>
    </w:p>
    <w:p>
      <w:pPr>
        <w:numPr>
          <w:ilvl w:val="1"/>
          <w:numId w:val="4"/>
        </w:numPr>
        <w:autoSpaceDE/>
        <w:autoSpaceDN/>
        <w:spacing w:line="360" w:lineRule="auto"/>
        <w:ind w:left="0" w:firstLine="426"/>
        <w:jc w:val="both"/>
        <w:rPr>
          <w:rFonts w:cs="Arial"/>
          <w:sz w:val="24"/>
          <w:szCs w:val="24"/>
          <w:lang w:eastAsia="zh-CN"/>
        </w:rPr>
      </w:pPr>
      <w:r>
        <w:rPr>
          <w:rFonts w:hint="eastAsia"/>
          <w:sz w:val="24"/>
          <w:szCs w:val="24"/>
          <w:lang w:eastAsia="zh-CN"/>
        </w:rPr>
        <w:t>如福海创认为包商无能力承担更多的阀门维修工作，有权在合约期间对其他阀门维修工作另行单独发包或自行安排完成。</w:t>
      </w:r>
    </w:p>
    <w:p>
      <w:pPr>
        <w:numPr>
          <w:ilvl w:val="1"/>
          <w:numId w:val="4"/>
        </w:numPr>
        <w:autoSpaceDE/>
        <w:autoSpaceDN/>
        <w:spacing w:line="360" w:lineRule="auto"/>
        <w:ind w:left="0" w:firstLine="426"/>
        <w:jc w:val="both"/>
        <w:rPr>
          <w:rFonts w:cs="Arial"/>
          <w:sz w:val="24"/>
          <w:szCs w:val="24"/>
          <w:lang w:eastAsia="zh-CN"/>
        </w:rPr>
      </w:pPr>
      <w:r>
        <w:rPr>
          <w:rFonts w:hint="eastAsia" w:cs="Arial"/>
          <w:sz w:val="24"/>
          <w:szCs w:val="24"/>
          <w:lang w:eastAsia="zh-CN"/>
        </w:rPr>
        <w:t>备品备件：日常维护期间，</w:t>
      </w:r>
      <w:r>
        <w:rPr>
          <w:rFonts w:cs="Arial"/>
          <w:sz w:val="24"/>
          <w:szCs w:val="24"/>
          <w:lang w:eastAsia="zh-CN"/>
        </w:rPr>
        <w:t>承包商</w:t>
      </w:r>
      <w:r>
        <w:rPr>
          <w:rFonts w:hint="eastAsia" w:cs="Arial"/>
          <w:sz w:val="24"/>
          <w:szCs w:val="24"/>
          <w:lang w:eastAsia="zh-CN"/>
        </w:rPr>
        <w:t>需配备常用闸阀、截止阀、球阀、止回阀等所需的配件，如手轮、蜗轮蜗杆、各部位垫片、填料、弹簧、轴承等。</w:t>
      </w:r>
    </w:p>
    <w:p>
      <w:pPr>
        <w:spacing w:line="360" w:lineRule="auto"/>
        <w:ind w:left="130" w:leftChars="59" w:firstLine="426"/>
        <w:jc w:val="both"/>
        <w:rPr>
          <w:rFonts w:cs="Arial"/>
          <w:b/>
          <w:sz w:val="24"/>
          <w:szCs w:val="24"/>
          <w:lang w:eastAsia="zh-CN"/>
        </w:rPr>
      </w:pPr>
      <w:r>
        <w:rPr>
          <w:rFonts w:hint="eastAsia" w:cs="Arial"/>
          <w:b/>
          <w:sz w:val="24"/>
          <w:szCs w:val="24"/>
          <w:lang w:eastAsia="zh-CN"/>
        </w:rPr>
        <w:t>十二、</w:t>
      </w:r>
      <w:r>
        <w:rPr>
          <w:rFonts w:cs="Arial"/>
          <w:b/>
          <w:sz w:val="24"/>
          <w:szCs w:val="24"/>
          <w:lang w:eastAsia="zh-CN"/>
        </w:rPr>
        <w:t>报价</w:t>
      </w:r>
      <w:r>
        <w:rPr>
          <w:rFonts w:hint="eastAsia" w:cs="Arial"/>
          <w:b/>
          <w:sz w:val="24"/>
          <w:szCs w:val="24"/>
          <w:lang w:eastAsia="zh-CN"/>
        </w:rPr>
        <w:t>及结算</w:t>
      </w:r>
      <w:r>
        <w:rPr>
          <w:rFonts w:cs="Arial"/>
          <w:b/>
          <w:sz w:val="24"/>
          <w:szCs w:val="24"/>
          <w:lang w:eastAsia="zh-CN"/>
        </w:rPr>
        <w:t>：</w:t>
      </w:r>
    </w:p>
    <w:p>
      <w:pPr>
        <w:spacing w:line="360" w:lineRule="auto"/>
        <w:ind w:left="130" w:leftChars="59" w:firstLine="426"/>
        <w:jc w:val="both"/>
        <w:rPr>
          <w:rFonts w:cs="Arial"/>
          <w:b/>
          <w:sz w:val="24"/>
          <w:szCs w:val="24"/>
          <w:lang w:eastAsia="zh-CN"/>
        </w:rPr>
      </w:pPr>
      <w:r>
        <w:rPr>
          <w:rFonts w:hint="eastAsia" w:cs="Arial"/>
          <w:b/>
          <w:sz w:val="24"/>
          <w:szCs w:val="24"/>
          <w:highlight w:val="yellow"/>
          <w:lang w:eastAsia="zh-CN"/>
        </w:rPr>
        <w:t>1.以《阀门维修基价清单》综合价格为基础，整体上、下浮动做为投标价格；</w:t>
      </w:r>
      <w:r>
        <w:rPr>
          <w:rFonts w:hint="eastAsia" w:cs="Arial"/>
          <w:b/>
          <w:sz w:val="24"/>
          <w:szCs w:val="24"/>
          <w:lang w:eastAsia="zh-CN"/>
        </w:rPr>
        <w:t xml:space="preserve"> </w:t>
      </w:r>
    </w:p>
    <w:p>
      <w:pPr>
        <w:spacing w:line="360" w:lineRule="auto"/>
        <w:ind w:left="130" w:leftChars="59" w:firstLine="426"/>
        <w:jc w:val="both"/>
        <w:rPr>
          <w:rFonts w:cs="Arial"/>
          <w:sz w:val="24"/>
          <w:szCs w:val="24"/>
          <w:lang w:eastAsia="zh-CN"/>
        </w:rPr>
      </w:pPr>
      <w:r>
        <w:rPr>
          <w:rFonts w:hint="eastAsia" w:cs="Arial"/>
          <w:sz w:val="24"/>
          <w:szCs w:val="24"/>
          <w:lang w:eastAsia="zh-CN"/>
        </w:rPr>
        <w:t>2</w:t>
      </w:r>
      <w:r>
        <w:rPr>
          <w:rFonts w:cs="Arial"/>
          <w:sz w:val="24"/>
          <w:szCs w:val="24"/>
          <w:lang w:eastAsia="zh-CN"/>
        </w:rPr>
        <w:t>.</w:t>
      </w:r>
      <w:r>
        <w:rPr>
          <w:rFonts w:hint="eastAsia" w:cs="Arial"/>
          <w:sz w:val="24"/>
          <w:szCs w:val="24"/>
          <w:lang w:eastAsia="zh-CN"/>
        </w:rPr>
        <w:t>包商报价时应将风险包干费计入综合单价；</w:t>
      </w:r>
    </w:p>
    <w:p>
      <w:pPr>
        <w:spacing w:line="360" w:lineRule="auto"/>
        <w:ind w:left="142" w:firstLine="426"/>
        <w:jc w:val="both"/>
        <w:rPr>
          <w:rFonts w:cs="Arial"/>
          <w:sz w:val="24"/>
          <w:szCs w:val="24"/>
          <w:lang w:eastAsia="zh-CN"/>
        </w:rPr>
      </w:pPr>
      <w:r>
        <w:rPr>
          <w:rFonts w:hint="eastAsia" w:cs="Arial"/>
          <w:sz w:val="24"/>
          <w:szCs w:val="24"/>
          <w:lang w:eastAsia="zh-CN"/>
        </w:rPr>
        <w:t>3</w:t>
      </w:r>
      <w:r>
        <w:rPr>
          <w:rFonts w:cs="Arial"/>
          <w:sz w:val="24"/>
          <w:szCs w:val="24"/>
          <w:lang w:eastAsia="zh-CN"/>
        </w:rPr>
        <w:t>.</w:t>
      </w:r>
      <w:r>
        <w:rPr>
          <w:rFonts w:hint="eastAsia" w:cs="Arial"/>
          <w:sz w:val="24"/>
          <w:szCs w:val="24"/>
          <w:lang w:eastAsia="zh-CN"/>
        </w:rPr>
        <w:t>合同价款中所包含的风险范围包含：（1）因工程项目清单有错、漏，导致工程报价不准确；（2）因市场变化、政策性调整导致人工、机械和材料价格变化；（3）按合同工期完工所采取的赶工措施</w:t>
      </w:r>
      <w:r>
        <w:rPr>
          <w:rFonts w:cs="Arial"/>
          <w:sz w:val="24"/>
          <w:szCs w:val="24"/>
          <w:lang w:eastAsia="zh-CN"/>
        </w:rPr>
        <w:t>。</w:t>
      </w:r>
    </w:p>
    <w:p>
      <w:pPr>
        <w:spacing w:line="360" w:lineRule="auto"/>
        <w:ind w:left="130" w:leftChars="59" w:firstLine="426"/>
        <w:jc w:val="both"/>
        <w:rPr>
          <w:rFonts w:cs="Arial"/>
          <w:sz w:val="24"/>
          <w:szCs w:val="24"/>
          <w:lang w:eastAsia="zh-CN"/>
        </w:rPr>
      </w:pPr>
      <w:r>
        <w:rPr>
          <w:rFonts w:hint="eastAsia" w:cs="Arial"/>
          <w:b/>
          <w:sz w:val="24"/>
          <w:szCs w:val="24"/>
          <w:lang w:eastAsia="zh-CN"/>
        </w:rPr>
        <w:t>十三、</w:t>
      </w:r>
      <w:r>
        <w:rPr>
          <w:rFonts w:cs="Arial"/>
          <w:b/>
          <w:sz w:val="24"/>
          <w:szCs w:val="24"/>
          <w:lang w:eastAsia="zh-CN"/>
        </w:rPr>
        <w:t>报价资格：</w:t>
      </w:r>
      <w:r>
        <w:rPr>
          <w:rFonts w:hint="eastAsia" w:cs="Arial"/>
          <w:sz w:val="24"/>
          <w:szCs w:val="24"/>
          <w:lang w:eastAsia="zh-CN"/>
        </w:rPr>
        <w:t>1</w:t>
      </w:r>
      <w:r>
        <w:rPr>
          <w:rFonts w:cs="Arial"/>
          <w:sz w:val="24"/>
          <w:szCs w:val="24"/>
          <w:lang w:eastAsia="zh-CN"/>
        </w:rPr>
        <w:t>.具备</w:t>
      </w:r>
      <w:r>
        <w:rPr>
          <w:rFonts w:hint="eastAsia" w:cs="Arial"/>
          <w:sz w:val="24"/>
          <w:szCs w:val="24"/>
          <w:lang w:eastAsia="zh-CN"/>
        </w:rPr>
        <w:t>相关</w:t>
      </w:r>
      <w:r>
        <w:rPr>
          <w:rFonts w:cs="Arial"/>
          <w:sz w:val="24"/>
          <w:szCs w:val="24"/>
          <w:lang w:eastAsia="zh-CN"/>
        </w:rPr>
        <w:t>施工</w:t>
      </w:r>
      <w:r>
        <w:rPr>
          <w:rFonts w:hint="eastAsia" w:cs="Arial"/>
          <w:sz w:val="24"/>
          <w:szCs w:val="24"/>
          <w:lang w:eastAsia="zh-CN"/>
        </w:rPr>
        <w:t>业</w:t>
      </w:r>
      <w:r>
        <w:rPr>
          <w:rFonts w:cs="Arial"/>
          <w:sz w:val="24"/>
          <w:szCs w:val="24"/>
          <w:lang w:eastAsia="zh-CN"/>
        </w:rPr>
        <w:t>绩</w:t>
      </w:r>
      <w:r>
        <w:rPr>
          <w:rFonts w:hint="eastAsia" w:cs="Arial"/>
          <w:sz w:val="24"/>
          <w:szCs w:val="24"/>
          <w:lang w:eastAsia="zh-CN"/>
        </w:rPr>
        <w:t>；</w:t>
      </w:r>
      <w:r>
        <w:rPr>
          <w:rFonts w:cs="Arial"/>
          <w:sz w:val="24"/>
          <w:szCs w:val="24"/>
          <w:lang w:eastAsia="zh-CN"/>
        </w:rPr>
        <w:t xml:space="preserve"> </w:t>
      </w:r>
      <w:r>
        <w:rPr>
          <w:rFonts w:hint="eastAsia" w:cs="Arial"/>
          <w:sz w:val="24"/>
          <w:szCs w:val="24"/>
          <w:lang w:eastAsia="zh-CN"/>
        </w:rPr>
        <w:t>2</w:t>
      </w:r>
      <w:r>
        <w:rPr>
          <w:rFonts w:cs="Arial"/>
          <w:sz w:val="24"/>
          <w:szCs w:val="24"/>
          <w:lang w:eastAsia="zh-CN"/>
        </w:rPr>
        <w:t>.自备有施工机具者</w:t>
      </w:r>
      <w:r>
        <w:rPr>
          <w:rFonts w:hint="eastAsia" w:cs="Arial"/>
          <w:sz w:val="24"/>
          <w:szCs w:val="24"/>
          <w:lang w:eastAsia="zh-CN"/>
        </w:rPr>
        <w:t>；</w:t>
      </w:r>
      <w:r>
        <w:rPr>
          <w:rFonts w:cs="Arial"/>
          <w:sz w:val="24"/>
          <w:szCs w:val="24"/>
          <w:lang w:eastAsia="zh-CN"/>
        </w:rPr>
        <w:t xml:space="preserve"> </w:t>
      </w:r>
      <w:r>
        <w:rPr>
          <w:rFonts w:hint="eastAsia" w:cs="Arial"/>
          <w:sz w:val="24"/>
          <w:szCs w:val="24"/>
          <w:lang w:eastAsia="zh-CN"/>
        </w:rPr>
        <w:t>3</w:t>
      </w:r>
      <w:r>
        <w:rPr>
          <w:rFonts w:cs="Arial"/>
          <w:sz w:val="24"/>
          <w:szCs w:val="24"/>
          <w:lang w:eastAsia="zh-CN"/>
        </w:rPr>
        <w:t>.具备财物调度能力</w:t>
      </w:r>
      <w:r>
        <w:rPr>
          <w:rFonts w:hint="eastAsia" w:cs="Arial"/>
          <w:sz w:val="24"/>
          <w:szCs w:val="24"/>
          <w:lang w:eastAsia="zh-CN"/>
        </w:rPr>
        <w:t>；4.技术标书评判合格者。</w:t>
      </w:r>
    </w:p>
    <w:p>
      <w:pPr>
        <w:spacing w:line="360" w:lineRule="auto"/>
        <w:ind w:left="130" w:leftChars="59" w:firstLine="426"/>
        <w:jc w:val="both"/>
        <w:rPr>
          <w:rFonts w:cs="Arial"/>
          <w:sz w:val="24"/>
          <w:szCs w:val="24"/>
          <w:lang w:eastAsia="zh-CN"/>
        </w:rPr>
      </w:pPr>
      <w:r>
        <w:rPr>
          <w:rFonts w:hint="eastAsia" w:cs="Arial"/>
          <w:b/>
          <w:sz w:val="24"/>
          <w:szCs w:val="24"/>
          <w:lang w:eastAsia="zh-CN"/>
        </w:rPr>
        <w:t>十四、施工质量要求：</w:t>
      </w:r>
      <w:r>
        <w:rPr>
          <w:rFonts w:hint="eastAsia" w:cs="Arial"/>
          <w:sz w:val="24"/>
          <w:szCs w:val="24"/>
          <w:lang w:eastAsia="zh-CN"/>
        </w:rPr>
        <w:t>承揽方需严格按照甲方技术要求及相关标准规范施工，每一项目施工节点需测量详细数据</w:t>
      </w:r>
      <w:r>
        <w:rPr>
          <w:rFonts w:hint="eastAsia" w:cs="Arial"/>
          <w:sz w:val="24"/>
          <w:szCs w:val="24"/>
          <w:highlight w:val="yellow"/>
          <w:lang w:eastAsia="zh-CN"/>
        </w:rPr>
        <w:t>并经甲方监工人员确认签字后</w:t>
      </w:r>
      <w:r>
        <w:rPr>
          <w:rFonts w:hint="eastAsia" w:cs="Arial"/>
          <w:sz w:val="24"/>
          <w:szCs w:val="24"/>
          <w:lang w:eastAsia="zh-CN"/>
        </w:rPr>
        <w:t>才能进行下一步检修工作，检修结束后需提供详细检修报告，检修报告应包含：阀门损坏状况、测量数据、维修方案及遗留问题、更换的备件材质报告及制造相关资料等内容。</w:t>
      </w:r>
    </w:p>
    <w:p>
      <w:pPr>
        <w:spacing w:line="360" w:lineRule="auto"/>
        <w:ind w:left="130" w:leftChars="59" w:firstLine="426"/>
        <w:jc w:val="both"/>
        <w:rPr>
          <w:rFonts w:cs="Arial"/>
          <w:sz w:val="24"/>
          <w:szCs w:val="24"/>
          <w:lang w:eastAsia="zh-CN"/>
        </w:rPr>
      </w:pPr>
      <w:r>
        <w:rPr>
          <w:rFonts w:cs="Arial"/>
          <w:b/>
          <w:sz w:val="24"/>
          <w:szCs w:val="24"/>
          <w:lang w:eastAsia="zh-CN"/>
        </w:rPr>
        <w:t>十</w:t>
      </w:r>
      <w:r>
        <w:rPr>
          <w:rFonts w:hint="eastAsia" w:cs="Arial"/>
          <w:b/>
          <w:sz w:val="24"/>
          <w:szCs w:val="24"/>
          <w:lang w:eastAsia="zh-CN"/>
        </w:rPr>
        <w:t>五</w:t>
      </w:r>
      <w:r>
        <w:rPr>
          <w:rFonts w:cs="Arial"/>
          <w:b/>
          <w:sz w:val="24"/>
          <w:szCs w:val="24"/>
          <w:lang w:eastAsia="zh-CN"/>
        </w:rPr>
        <w:t>、损害赔偿：</w:t>
      </w:r>
      <w:r>
        <w:rPr>
          <w:rFonts w:cs="Arial"/>
          <w:sz w:val="24"/>
          <w:szCs w:val="24"/>
          <w:lang w:eastAsia="zh-CN"/>
        </w:rPr>
        <w:t>本案实施中如损及本公司或第三人之权益时，悉由承包人支付赔偿，若受害人向本公司要求赔偿，承包人在未解决前，本公司得保留支付其应得工款。</w:t>
      </w:r>
    </w:p>
    <w:p>
      <w:pPr>
        <w:spacing w:line="360" w:lineRule="auto"/>
        <w:ind w:firstLine="547" w:firstLineChars="227"/>
        <w:jc w:val="both"/>
        <w:rPr>
          <w:rFonts w:cs="Arial"/>
          <w:b/>
          <w:sz w:val="24"/>
          <w:szCs w:val="24"/>
          <w:lang w:eastAsia="zh-CN"/>
        </w:rPr>
      </w:pPr>
      <w:r>
        <w:rPr>
          <w:rFonts w:hint="eastAsia" w:cs="Arial"/>
          <w:b/>
          <w:sz w:val="24"/>
          <w:szCs w:val="24"/>
          <w:lang w:eastAsia="zh-CN"/>
        </w:rPr>
        <w:t>十六</w:t>
      </w:r>
      <w:r>
        <w:rPr>
          <w:rFonts w:cs="Arial"/>
          <w:b/>
          <w:sz w:val="24"/>
          <w:szCs w:val="24"/>
          <w:lang w:eastAsia="zh-CN"/>
        </w:rPr>
        <w:t>、保 险：</w:t>
      </w:r>
    </w:p>
    <w:p>
      <w:pPr>
        <w:spacing w:line="360" w:lineRule="auto"/>
        <w:ind w:right="-57" w:firstLine="480" w:firstLineChars="200"/>
        <w:rPr>
          <w:rFonts w:cs="Arial"/>
          <w:sz w:val="24"/>
          <w:szCs w:val="24"/>
          <w:lang w:eastAsia="zh-CN"/>
        </w:rPr>
      </w:pPr>
      <w:r>
        <w:rPr>
          <w:rFonts w:hint="eastAsia" w:cs="Arial"/>
          <w:sz w:val="24"/>
          <w:szCs w:val="24"/>
          <w:lang w:eastAsia="zh-CN"/>
        </w:rPr>
        <w:t>1、</w:t>
      </w:r>
      <w:r>
        <w:rPr>
          <w:rFonts w:cs="Arial"/>
          <w:sz w:val="24"/>
          <w:szCs w:val="24"/>
          <w:lang w:eastAsia="zh-CN"/>
        </w:rPr>
        <w:t>自</w:t>
      </w:r>
      <w:r>
        <w:rPr>
          <w:rFonts w:hint="eastAsia" w:cs="Arial"/>
          <w:sz w:val="24"/>
          <w:szCs w:val="24"/>
          <w:lang w:eastAsia="zh-CN"/>
        </w:rPr>
        <w:t>检修工具</w:t>
      </w:r>
      <w:r>
        <w:rPr>
          <w:rFonts w:cs="Arial"/>
          <w:sz w:val="24"/>
          <w:szCs w:val="24"/>
          <w:lang w:eastAsia="zh-CN"/>
        </w:rPr>
        <w:t>器材运抵工地日起，由承包商投保营造工程综合责任险（保费由承包商负责），承包商应投保其所有营造机具、人员之综合保险并提供保单正本及缴费收据</w:t>
      </w:r>
      <w:r>
        <w:rPr>
          <w:rFonts w:hint="eastAsia" w:cs="Arial"/>
          <w:sz w:val="24"/>
          <w:szCs w:val="24"/>
          <w:lang w:eastAsia="zh-CN"/>
        </w:rPr>
        <w:t>复印件</w:t>
      </w:r>
      <w:r>
        <w:rPr>
          <w:rFonts w:cs="Arial"/>
          <w:sz w:val="24"/>
          <w:szCs w:val="24"/>
          <w:lang w:eastAsia="zh-CN"/>
        </w:rPr>
        <w:t>送交甲方备查。</w:t>
      </w:r>
    </w:p>
    <w:p>
      <w:pPr>
        <w:spacing w:line="360" w:lineRule="auto"/>
        <w:ind w:right="-57" w:firstLine="480" w:firstLineChars="200"/>
        <w:rPr>
          <w:rFonts w:cs="Arial"/>
          <w:sz w:val="24"/>
          <w:szCs w:val="24"/>
          <w:lang w:eastAsia="zh-CN"/>
        </w:rPr>
      </w:pPr>
      <w:r>
        <w:rPr>
          <w:rFonts w:hint="eastAsia" w:cs="Arial"/>
          <w:sz w:val="24"/>
          <w:szCs w:val="24"/>
          <w:lang w:eastAsia="zh-CN"/>
        </w:rPr>
        <w:t>2、</w:t>
      </w:r>
      <w:r>
        <w:rPr>
          <w:rFonts w:cs="Arial"/>
          <w:sz w:val="24"/>
          <w:szCs w:val="24"/>
          <w:lang w:eastAsia="zh-CN"/>
        </w:rPr>
        <w:t>本工程契约签妥后，承包商应自行向产物保险公司投保上列保险，保险单应以本公司指定第三人为受益人，遇有意外事故可能导致赔偿请求时，贵司应即依照保险公司规定办理，保险单上约定之自负额及超出保险赔偿金额至取得和解书为止，均应由贵司自行负责，且不得要求本公司任何给付。保险期限为自开工日起至本工程完工日且办妥保固切结手续为止。</w:t>
      </w:r>
    </w:p>
    <w:p>
      <w:pPr>
        <w:spacing w:line="360" w:lineRule="auto"/>
        <w:ind w:right="-57" w:firstLine="480" w:firstLineChars="200"/>
        <w:rPr>
          <w:rFonts w:cs="Arial"/>
          <w:sz w:val="24"/>
          <w:szCs w:val="24"/>
          <w:lang w:eastAsia="zh-CN"/>
        </w:rPr>
      </w:pPr>
    </w:p>
    <w:p>
      <w:pPr>
        <w:spacing w:line="360" w:lineRule="auto"/>
        <w:ind w:right="-57" w:firstLine="480" w:firstLineChars="200"/>
        <w:rPr>
          <w:rFonts w:cs="Arial"/>
          <w:sz w:val="24"/>
          <w:szCs w:val="24"/>
          <w:lang w:eastAsia="zh-CN"/>
        </w:rPr>
      </w:pPr>
    </w:p>
    <w:p>
      <w:pPr>
        <w:spacing w:line="360" w:lineRule="auto"/>
        <w:ind w:right="-57" w:firstLine="440" w:firstLineChars="200"/>
        <w:rPr>
          <w:rFonts w:cs="Arial"/>
          <w:lang w:eastAsia="zh-CN"/>
        </w:rPr>
      </w:pPr>
    </w:p>
    <w:p>
      <w:pPr>
        <w:spacing w:line="360" w:lineRule="auto"/>
        <w:rPr>
          <w:rFonts w:cs="仿宋_GB2312" w:asciiTheme="majorEastAsia" w:hAnsiTheme="majorEastAsia" w:eastAsiaTheme="majorEastAsia"/>
          <w:kern w:val="59"/>
          <w:sz w:val="24"/>
          <w:szCs w:val="24"/>
          <w:lang w:eastAsia="zh-CN"/>
        </w:rPr>
      </w:pPr>
    </w:p>
    <w:p>
      <w:pPr>
        <w:pStyle w:val="2"/>
      </w:pPr>
    </w:p>
    <w:p>
      <w:pPr>
        <w:spacing w:line="360" w:lineRule="auto"/>
        <w:rPr>
          <w:b/>
          <w:sz w:val="28"/>
          <w:szCs w:val="28"/>
          <w:lang w:eastAsia="zh-CN"/>
        </w:rPr>
      </w:pPr>
      <w:r>
        <w:rPr>
          <w:rFonts w:hint="eastAsia"/>
          <w:b/>
          <w:sz w:val="28"/>
          <w:szCs w:val="28"/>
          <w:lang w:eastAsia="zh-CN"/>
        </w:rPr>
        <w:t>附件3：</w:t>
      </w:r>
    </w:p>
    <w:p>
      <w:pPr>
        <w:pStyle w:val="16"/>
        <w:spacing w:line="360" w:lineRule="auto"/>
        <w:ind w:left="-496" w:leftChars="-339" w:hanging="250" w:hangingChars="89"/>
        <w:jc w:val="center"/>
        <w:rPr>
          <w:rFonts w:ascii="黑体" w:hAnsi="宋体" w:eastAsia="黑体"/>
          <w:b/>
          <w:sz w:val="28"/>
          <w:szCs w:val="28"/>
          <w:lang w:eastAsia="zh-CN"/>
        </w:rPr>
      </w:pPr>
      <w:r>
        <w:rPr>
          <w:rFonts w:hint="eastAsia" w:ascii="黑体" w:hAnsi="宋体" w:eastAsia="黑体"/>
          <w:b/>
          <w:sz w:val="28"/>
          <w:szCs w:val="28"/>
          <w:lang w:eastAsia="zh-CN"/>
        </w:rPr>
        <w:t>安全环保协议书</w:t>
      </w:r>
    </w:p>
    <w:p>
      <w:pPr>
        <w:spacing w:line="360" w:lineRule="auto"/>
        <w:rPr>
          <w:rFonts w:asciiTheme="majorEastAsia" w:hAnsiTheme="majorEastAsia" w:eastAsiaTheme="majorEastAsia"/>
          <w:b/>
          <w:bCs/>
          <w:sz w:val="24"/>
          <w:szCs w:val="24"/>
          <w:lang w:eastAsia="zh-CN"/>
        </w:rPr>
      </w:pPr>
      <w:r>
        <w:rPr>
          <w:rFonts w:hint="eastAsia" w:asciiTheme="majorEastAsia" w:hAnsiTheme="majorEastAsia" w:eastAsiaTheme="majorEastAsia"/>
          <w:sz w:val="24"/>
          <w:szCs w:val="24"/>
          <w:lang w:eastAsia="zh-CN"/>
        </w:rPr>
        <w:t>发包单位（以下简称甲方）：</w:t>
      </w:r>
      <w:r>
        <w:rPr>
          <w:rFonts w:hint="eastAsia" w:asciiTheme="majorEastAsia" w:hAnsiTheme="majorEastAsia" w:eastAsiaTheme="majorEastAsia"/>
          <w:b/>
          <w:bCs/>
          <w:sz w:val="24"/>
          <w:szCs w:val="24"/>
          <w:lang w:eastAsia="zh-CN"/>
        </w:rPr>
        <w:t>腾龙芳烃（漳州）有限公司</w:t>
      </w:r>
    </w:p>
    <w:p>
      <w:pPr>
        <w:spacing w:line="360" w:lineRule="auto"/>
        <w:ind w:firstLine="3070" w:firstLineChars="1274"/>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翔鹭石化（漳州）有限公司</w:t>
      </w:r>
    </w:p>
    <w:p>
      <w:pPr>
        <w:spacing w:line="360" w:lineRule="auto"/>
        <w:ind w:firstLine="3070" w:firstLineChars="1274"/>
        <w:rPr>
          <w:rFonts w:asciiTheme="majorEastAsia" w:hAnsiTheme="majorEastAsia" w:eastAsiaTheme="majorEastAsia"/>
          <w:sz w:val="24"/>
          <w:szCs w:val="24"/>
          <w:lang w:eastAsia="zh-CN"/>
        </w:rPr>
      </w:pPr>
      <w:r>
        <w:rPr>
          <w:rFonts w:hint="eastAsia"/>
          <w:b/>
          <w:sz w:val="24"/>
          <w:szCs w:val="24"/>
          <w:lang w:eastAsia="zh-CN"/>
        </w:rPr>
        <w:t>翔鹭码头投资管理（漳州）有限公司</w:t>
      </w:r>
      <w:r>
        <w:rPr>
          <w:rFonts w:hint="eastAsia"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承包单位（以下简称乙方）：</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双方就</w:t>
      </w:r>
      <w:r>
        <w:rPr>
          <w:rFonts w:hint="eastAsia"/>
          <w:sz w:val="24"/>
          <w:szCs w:val="24"/>
          <w:lang w:eastAsia="zh-CN"/>
        </w:rPr>
        <w:t>全厂阀门维修年约工程</w:t>
      </w:r>
      <w:r>
        <w:rPr>
          <w:rFonts w:hint="eastAsia" w:asciiTheme="majorEastAsia" w:hAnsiTheme="majorEastAsia" w:eastAsiaTheme="majorEastAsia"/>
          <w:sz w:val="24"/>
          <w:szCs w:val="24"/>
          <w:lang w:eastAsia="zh-CN"/>
        </w:rPr>
        <w:t>工程/项目签订了</w:t>
      </w:r>
      <w:r>
        <w:rPr>
          <w:rFonts w:hint="eastAsia" w:asciiTheme="majorEastAsia" w:hAnsiTheme="majorEastAsia" w:eastAsiaTheme="majorEastAsia"/>
          <w:sz w:val="24"/>
          <w:szCs w:val="24"/>
          <w:u w:val="single"/>
          <w:lang w:eastAsia="zh-CN"/>
        </w:rPr>
        <w:t xml:space="preserve"> 维修服务 </w:t>
      </w:r>
      <w:r>
        <w:rPr>
          <w:rFonts w:hint="eastAsia" w:asciiTheme="majorEastAsia" w:hAnsiTheme="majorEastAsia" w:eastAsiaTheme="major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
          <w:sz w:val="24"/>
          <w:szCs w:val="24"/>
          <w:lang w:eastAsia="zh-CN"/>
        </w:rPr>
        <w:t>一、甲方的权利和义务：</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 甲方有权对乙方的资质进行审查，确认其符合且具备进厂条件，方可进厂施工。</w:t>
      </w:r>
    </w:p>
    <w:p>
      <w:pPr>
        <w:pStyle w:val="44"/>
        <w:spacing w:before="0" w:line="360" w:lineRule="auto"/>
        <w:ind w:left="0" w:firstLine="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 甲方有权要求乙方维护好甲方相关的安全环保设施、设备和器材。</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 甲方有权对乙方不服从管理和严重违章者，驱除施工现场。</w:t>
      </w:r>
    </w:p>
    <w:p>
      <w:pPr>
        <w:pStyle w:val="44"/>
        <w:spacing w:before="0" w:line="360" w:lineRule="auto"/>
        <w:ind w:left="0" w:firstLine="0"/>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6、 甲方负责对乙方进行厂级和部门级安全培训教育和考核，考核合格方可办理入厂手续。</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 甲方负责各装置的工艺处理、退料、置换、吹扫及盲板隔离工作，为本项目提供安全的施工条件。</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 甲方应乙方要求，向乙方提供与乙方作业相关的甲方有毒有害、易燃易爆物品的数据。</w:t>
      </w:r>
    </w:p>
    <w:p>
      <w:pPr>
        <w:tabs>
          <w:tab w:val="left" w:pos="360"/>
          <w:tab w:val="left" w:pos="840"/>
        </w:tabs>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 甲方在开工前必须对乙方进行全面的安全技术及文明施工交底。</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二、乙方的权利和义务：</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2、乙方有权对甲方安全管理工作提出合理化建议或改进措施。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3、乙方对甲方管理人员违章指挥、强令冒险作业、有权拒绝执行。对打击和报复行为有权向上级和有关部门汇报。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4、乙方对危及生命安全和身体健康的施工作业条件和环境，有权提出整改建议拒绝施工作业。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5、乙方施工过程中在发生严重危及作业人员生命安全的不可抗拒紧急情况时，有权采取必要的避险措施，并立即向管理部门报告。</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6、乙方有权要求甲方提供相关的安全资料。</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sz w:val="24"/>
          <w:szCs w:val="24"/>
          <w:lang w:eastAsia="zh-CN"/>
        </w:rPr>
        <w:t>7、</w:t>
      </w:r>
      <w:r>
        <w:rPr>
          <w:rFonts w:hint="eastAsia" w:cs="Arial" w:asciiTheme="majorEastAsia" w:hAnsiTheme="majorEastAsia" w:eastAsiaTheme="majorEastAsia"/>
          <w:sz w:val="24"/>
          <w:szCs w:val="24"/>
          <w:lang w:eastAsia="zh-CN"/>
        </w:rPr>
        <w:t>乙方必须建立健全HSE管理网络、HSE保证体系和HSE责任制，成立专职HSE管理机构</w:t>
      </w:r>
      <w:r>
        <w:rPr>
          <w:rFonts w:hint="eastAsia" w:asciiTheme="majorEastAsia" w:hAnsiTheme="majorEastAsia" w:eastAsiaTheme="majorEastAsia"/>
          <w:sz w:val="24"/>
          <w:szCs w:val="24"/>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4"/>
          <w:szCs w:val="24"/>
          <w:lang w:eastAsia="zh-CN"/>
        </w:rPr>
        <w:t>并佩戴明显标志；编制和实施各安全环保施工方案和专项应急预案。</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11、乙方应按《中华人民共和国劳动法》等法律、法规、规定用工，严禁使用未成年工和有职业禁忌的人员进行施工作业。</w:t>
      </w:r>
      <w:r>
        <w:rPr>
          <w:rFonts w:asciiTheme="majorEastAsia" w:hAnsiTheme="majorEastAsia" w:eastAsiaTheme="majorEastAsia"/>
          <w:sz w:val="24"/>
          <w:szCs w:val="24"/>
          <w:lang w:eastAsia="zh-CN"/>
        </w:rPr>
        <w:t xml:space="preserve"> </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14、发生事故时，乙方必须及时向甲方报告。同时根据指令迅速组织实施现场人员疏散和抢救工作、采取相应的措施保护好现场，并要积极配合甲方或上级有关部门对事故的调查和现场勘查。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17、</w:t>
      </w:r>
      <w:r>
        <w:rPr>
          <w:rFonts w:hint="eastAsia" w:asciiTheme="majorEastAsia" w:hAnsiTheme="majorEastAsia" w:eastAsiaTheme="major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18、</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4"/>
          <w:szCs w:val="24"/>
          <w:lang w:eastAsia="zh-CN"/>
        </w:rPr>
        <w:t>GB 2894-2008）</w:t>
      </w:r>
      <w:r>
        <w:rPr>
          <w:rFonts w:hint="eastAsia" w:asciiTheme="majorEastAsia" w:hAnsiTheme="majorEastAsia" w:eastAsiaTheme="majorEastAsia"/>
          <w:bCs/>
          <w:sz w:val="24"/>
          <w:szCs w:val="24"/>
          <w:lang w:eastAsia="zh-CN"/>
        </w:rPr>
        <w:t>的规定。</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19、</w:t>
      </w:r>
      <w:r>
        <w:rPr>
          <w:rFonts w:hint="eastAsia" w:asciiTheme="majorEastAsia" w:hAnsiTheme="majorEastAsia" w:eastAsiaTheme="majorEastAsia"/>
          <w:sz w:val="24"/>
          <w:szCs w:val="24"/>
          <w:lang w:eastAsia="zh-CN"/>
        </w:rPr>
        <w:t>乙方</w:t>
      </w:r>
      <w:r>
        <w:rPr>
          <w:rFonts w:hint="eastAsia" w:asciiTheme="majorEastAsia" w:hAnsiTheme="majorEastAsia" w:eastAsiaTheme="major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20、乙方施工产生的</w:t>
      </w:r>
      <w:r>
        <w:rPr>
          <w:rFonts w:hint="eastAsia" w:asciiTheme="majorEastAsia" w:hAnsiTheme="majorEastAsia" w:eastAsiaTheme="majorEastAsia"/>
          <w:bCs/>
          <w:sz w:val="24"/>
          <w:szCs w:val="24"/>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22、 </w:t>
      </w:r>
      <w:r>
        <w:rPr>
          <w:rFonts w:hint="eastAsia" w:asciiTheme="majorEastAsia" w:hAnsiTheme="majorEastAsia" w:eastAsiaTheme="major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三、违约责任及处理</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1、乙方不得转包、违法分包及挂靠等违法行为；未经福海创许可，不得将工程分包。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2、发生安全事故时，甲乙双方均有抢险、救灾的义务，所发生的费用由责任方承担。</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4、甲方违约造成的事故，甲方承担全部责任，并按规定追究有关人员责任及上报。</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四、 不可抗力：</w:t>
      </w:r>
    </w:p>
    <w:p>
      <w:pPr>
        <w:spacing w:line="360" w:lineRule="auto"/>
        <w:ind w:left="21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 由于不可抗力造成合同项目施工作业事故及产生的损失，甲乙双方各自承担相应的损失。</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五、本协议书一式陆份，甲方执肆份，乙方执贰份。</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六、本协议书经双方盖章后生效。</w:t>
      </w:r>
    </w:p>
    <w:p>
      <w:pPr>
        <w:spacing w:line="360" w:lineRule="auto"/>
        <w:rPr>
          <w:rFonts w:asciiTheme="majorEastAsia" w:hAnsiTheme="majorEastAsia" w:eastAsiaTheme="majorEastAsia"/>
          <w:b/>
          <w:sz w:val="24"/>
          <w:szCs w:val="24"/>
          <w:lang w:eastAsia="zh-CN"/>
        </w:rPr>
      </w:pPr>
      <w:r>
        <w:rPr>
          <w:rFonts w:hint="eastAsia" w:asciiTheme="majorEastAsia" w:hAnsiTheme="majorEastAsia" w:eastAsiaTheme="majorEastAsia"/>
          <w:b/>
          <w:sz w:val="24"/>
          <w:szCs w:val="24"/>
          <w:lang w:eastAsia="zh-CN"/>
        </w:rPr>
        <w:t>七、协议期限：</w:t>
      </w:r>
      <w:r>
        <w:rPr>
          <w:rFonts w:hint="eastAsia" w:asciiTheme="majorEastAsia" w:hAnsiTheme="majorEastAsia" w:eastAsiaTheme="majorEastAsia"/>
          <w:sz w:val="24"/>
          <w:szCs w:val="24"/>
          <w:lang w:eastAsia="zh-CN"/>
        </w:rPr>
        <w:t>本协议期限应与主合同期限一致。如果主合同因故需要变更期限，本合同应与主同变更至相同期限。</w:t>
      </w:r>
    </w:p>
    <w:p>
      <w:pPr>
        <w:spacing w:line="360" w:lineRule="auto"/>
        <w:ind w:left="94"/>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（以下无正文）</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甲方 (章)：                                  乙方(章)：</w:t>
      </w:r>
    </w:p>
    <w:p>
      <w:pPr>
        <w:spacing w:line="360" w:lineRule="auto"/>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腾龙芳烃（漳州）有限公司</w:t>
      </w:r>
    </w:p>
    <w:p>
      <w:pPr>
        <w:spacing w:line="360" w:lineRule="auto"/>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翔鹭石化（漳州）有限公司</w:t>
      </w:r>
    </w:p>
    <w:p>
      <w:pPr>
        <w:spacing w:line="360" w:lineRule="auto"/>
        <w:ind w:left="-213" w:leftChars="-97" w:firstLine="116" w:firstLineChars="48"/>
        <w:rPr>
          <w:rFonts w:asciiTheme="majorEastAsia" w:hAnsiTheme="majorEastAsia" w:eastAsiaTheme="majorEastAsia"/>
          <w:sz w:val="24"/>
          <w:szCs w:val="24"/>
          <w:lang w:eastAsia="zh-CN"/>
        </w:rPr>
      </w:pPr>
      <w:r>
        <w:rPr>
          <w:rFonts w:hint="eastAsia"/>
          <w:b/>
          <w:sz w:val="24"/>
          <w:szCs w:val="24"/>
          <w:lang w:eastAsia="zh-CN"/>
        </w:rPr>
        <w:t>翔鹭码头投资管理（漳州）有限公司</w:t>
      </w:r>
      <w:r>
        <w:rPr>
          <w:rFonts w:hint="eastAsia" w:asciiTheme="majorEastAsia" w:hAnsiTheme="majorEastAsia" w:eastAsiaTheme="majorEastAsia"/>
          <w:sz w:val="24"/>
          <w:szCs w:val="24"/>
          <w:lang w:eastAsia="zh-CN"/>
        </w:rPr>
        <w:t xml:space="preserve">                  </w:t>
      </w: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法人委托代理人 :                              法人委托代理人:</w:t>
      </w:r>
    </w:p>
    <w:p>
      <w:pPr>
        <w:spacing w:line="360" w:lineRule="auto"/>
        <w:ind w:left="1"/>
        <w:rPr>
          <w:rFonts w:asciiTheme="majorEastAsia" w:hAnsiTheme="majorEastAsia" w:eastAsiaTheme="majorEastAsia"/>
          <w:sz w:val="24"/>
          <w:szCs w:val="24"/>
          <w:lang w:eastAsia="zh-CN"/>
        </w:rPr>
      </w:pPr>
    </w:p>
    <w:p>
      <w:pPr>
        <w:spacing w:line="360" w:lineRule="auto"/>
        <w:ind w:left="1"/>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签定日期：    年    月    日                   年    月    日</w:t>
      </w:r>
    </w:p>
    <w:p>
      <w:pPr>
        <w:rPr>
          <w:rFonts w:ascii="Times New Roman" w:hAnsi="Times New Roman" w:cs="Times New Roman"/>
          <w:sz w:val="24"/>
          <w:szCs w:val="24"/>
          <w:lang w:eastAsia="zh-CN"/>
        </w:rPr>
      </w:pPr>
    </w:p>
    <w:p>
      <w:pPr>
        <w:spacing w:line="300" w:lineRule="exact"/>
        <w:rPr>
          <w:sz w:val="32"/>
          <w:szCs w:val="32"/>
          <w:lang w:eastAsia="zh-CN"/>
        </w:rPr>
      </w:pPr>
    </w:p>
    <w:p>
      <w:pPr>
        <w:spacing w:line="300" w:lineRule="exact"/>
        <w:rPr>
          <w:sz w:val="32"/>
          <w:szCs w:val="32"/>
          <w:lang w:eastAsia="zh-CN"/>
        </w:rPr>
      </w:pPr>
      <w:r>
        <w:rPr>
          <w:rFonts w:hint="eastAsia"/>
          <w:sz w:val="32"/>
          <w:szCs w:val="32"/>
          <w:lang w:eastAsia="zh-CN"/>
        </w:rPr>
        <w:t>附件4：</w:t>
      </w:r>
    </w:p>
    <w:p>
      <w:pPr>
        <w:spacing w:line="360" w:lineRule="auto"/>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spacing w:line="360" w:lineRule="auto"/>
        <w:rPr>
          <w:color w:val="000000"/>
          <w:sz w:val="21"/>
          <w:szCs w:val="21"/>
          <w:lang w:eastAsia="zh-CN"/>
        </w:rPr>
      </w:pPr>
      <w:r>
        <w:rPr>
          <w:rFonts w:hint="eastAsia"/>
          <w:snapToGrid w:val="0"/>
          <w:sz w:val="21"/>
          <w:szCs w:val="21"/>
          <w:lang w:eastAsia="zh-CN"/>
        </w:rPr>
        <w:t>项目名称：</w:t>
      </w:r>
      <w:r>
        <w:rPr>
          <w:rFonts w:hint="eastAsia" w:asciiTheme="majorEastAsia" w:hAnsiTheme="majorEastAsia" w:eastAsiaTheme="majorEastAsia"/>
          <w:bCs/>
          <w:sz w:val="21"/>
          <w:szCs w:val="21"/>
          <w:lang w:eastAsia="zh-CN"/>
        </w:rPr>
        <w:t>全厂阀门维修年约</w:t>
      </w:r>
      <w:r>
        <w:rPr>
          <w:rFonts w:hint="eastAsia"/>
          <w:sz w:val="21"/>
          <w:szCs w:val="21"/>
          <w:lang w:eastAsia="zh-CN"/>
        </w:rPr>
        <w:t>项目</w:t>
      </w:r>
    </w:p>
    <w:p>
      <w:pPr>
        <w:spacing w:line="360" w:lineRule="auto"/>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spacing w:line="360" w:lineRule="auto"/>
        <w:rPr>
          <w:rFonts w:asciiTheme="majorEastAsia" w:hAnsiTheme="majorEastAsia" w:eastAsiaTheme="majorEastAsia"/>
          <w:b/>
          <w:bCs/>
          <w:sz w:val="21"/>
          <w:szCs w:val="21"/>
          <w:lang w:eastAsia="zh-CN"/>
        </w:rPr>
      </w:pPr>
      <w:r>
        <w:rPr>
          <w:rFonts w:hint="eastAsia"/>
          <w:snapToGrid w:val="0"/>
          <w:sz w:val="21"/>
          <w:szCs w:val="21"/>
          <w:lang w:val="zh-CN" w:eastAsia="zh-CN"/>
        </w:rPr>
        <w:t>甲方：</w:t>
      </w:r>
      <w:r>
        <w:rPr>
          <w:rFonts w:hint="eastAsia" w:asciiTheme="majorEastAsia" w:hAnsiTheme="majorEastAsia" w:eastAsiaTheme="majorEastAsia"/>
          <w:b/>
          <w:bCs/>
          <w:sz w:val="21"/>
          <w:szCs w:val="21"/>
          <w:lang w:eastAsia="zh-CN"/>
        </w:rPr>
        <w:t>腾龙芳烃（漳州）有限公司</w:t>
      </w:r>
    </w:p>
    <w:p>
      <w:pPr>
        <w:spacing w:line="360" w:lineRule="auto"/>
        <w:ind w:firstLine="620" w:firstLineChars="294"/>
        <w:rPr>
          <w:rFonts w:asciiTheme="majorEastAsia" w:hAnsiTheme="majorEastAsia" w:eastAsiaTheme="majorEastAsia"/>
          <w:b/>
          <w:bCs/>
          <w:sz w:val="21"/>
          <w:szCs w:val="21"/>
          <w:lang w:eastAsia="zh-CN"/>
        </w:rPr>
      </w:pPr>
      <w:r>
        <w:rPr>
          <w:rFonts w:hint="eastAsia" w:asciiTheme="majorEastAsia" w:hAnsiTheme="majorEastAsia" w:eastAsiaTheme="majorEastAsia"/>
          <w:b/>
          <w:bCs/>
          <w:sz w:val="21"/>
          <w:szCs w:val="21"/>
          <w:lang w:eastAsia="zh-CN"/>
        </w:rPr>
        <w:t>翔鹭石化（漳州）有限公司</w:t>
      </w:r>
    </w:p>
    <w:p>
      <w:pPr>
        <w:spacing w:line="360" w:lineRule="auto"/>
        <w:ind w:left="1754" w:leftChars="275" w:right="11" w:hanging="1149" w:hangingChars="545"/>
        <w:outlineLvl w:val="0"/>
        <w:rPr>
          <w:snapToGrid w:val="0"/>
          <w:sz w:val="21"/>
          <w:szCs w:val="21"/>
          <w:lang w:val="zh-CN" w:eastAsia="zh-CN"/>
        </w:rPr>
      </w:pPr>
      <w:r>
        <w:rPr>
          <w:rFonts w:hint="eastAsia"/>
          <w:b/>
          <w:sz w:val="21"/>
          <w:szCs w:val="21"/>
          <w:lang w:eastAsia="zh-CN"/>
        </w:rPr>
        <w:t>翔鹭码头投资管理（漳州）有限公司</w:t>
      </w:r>
      <w:r>
        <w:rPr>
          <w:rFonts w:hint="eastAsia"/>
          <w:snapToGrid w:val="0"/>
          <w:sz w:val="21"/>
          <w:szCs w:val="21"/>
          <w:lang w:eastAsia="zh-CN"/>
        </w:rPr>
        <w:t xml:space="preserve">  </w:t>
      </w:r>
    </w:p>
    <w:p>
      <w:pPr>
        <w:spacing w:line="360" w:lineRule="auto"/>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spacing w:line="360" w:lineRule="auto"/>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pPr>
        <w:pStyle w:val="14"/>
        <w:adjustRightInd w:val="0"/>
        <w:spacing w:after="0" w:line="360" w:lineRule="auto"/>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spacing w:line="360" w:lineRule="auto"/>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spacing w:line="360" w:lineRule="auto"/>
        <w:rPr>
          <w:snapToGrid w:val="0"/>
          <w:sz w:val="21"/>
          <w:szCs w:val="21"/>
          <w:lang w:eastAsia="zh-CN"/>
        </w:rPr>
      </w:pPr>
      <w:r>
        <w:rPr>
          <w:rFonts w:hint="eastAsia"/>
          <w:snapToGrid w:val="0"/>
          <w:sz w:val="21"/>
          <w:szCs w:val="21"/>
          <w:lang w:eastAsia="zh-CN"/>
        </w:rPr>
        <w:t>（二）严格执行建设工程项目承发包合同文件，自觉按合同办事。</w:t>
      </w:r>
    </w:p>
    <w:p>
      <w:pPr>
        <w:spacing w:line="360" w:lineRule="auto"/>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spacing w:line="360" w:lineRule="auto"/>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spacing w:line="360" w:lineRule="auto"/>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spacing w:line="360" w:lineRule="auto"/>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spacing w:line="360" w:lineRule="auto"/>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spacing w:line="360" w:lineRule="auto"/>
        <w:rPr>
          <w:snapToGrid w:val="0"/>
          <w:sz w:val="21"/>
          <w:szCs w:val="21"/>
          <w:lang w:eastAsia="zh-CN"/>
        </w:rPr>
      </w:pPr>
      <w:r>
        <w:rPr>
          <w:rFonts w:hint="eastAsia"/>
          <w:snapToGrid w:val="0"/>
          <w:sz w:val="21"/>
          <w:szCs w:val="21"/>
          <w:lang w:eastAsia="zh-CN"/>
        </w:rPr>
        <w:t>（三）不准在乙方和相关单位报销任何应由甲方或个人负担的费用。</w:t>
      </w:r>
    </w:p>
    <w:p>
      <w:pPr>
        <w:spacing w:line="360" w:lineRule="auto"/>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spacing w:line="360" w:lineRule="auto"/>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spacing w:line="360" w:lineRule="auto"/>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spacing w:line="360" w:lineRule="auto"/>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spacing w:line="360" w:lineRule="auto"/>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spacing w:line="360" w:lineRule="auto"/>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spacing w:line="360" w:lineRule="auto"/>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spacing w:line="360" w:lineRule="auto"/>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spacing w:line="360" w:lineRule="auto"/>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spacing w:line="360" w:lineRule="auto"/>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spacing w:line="360" w:lineRule="auto"/>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spacing w:line="360" w:lineRule="auto"/>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spacing w:line="360" w:lineRule="auto"/>
        <w:outlineLvl w:val="0"/>
        <w:rPr>
          <w:snapToGrid w:val="0"/>
          <w:sz w:val="21"/>
          <w:szCs w:val="21"/>
          <w:lang w:eastAsia="zh-CN"/>
        </w:rPr>
      </w:pPr>
      <w:r>
        <w:rPr>
          <w:rFonts w:hint="eastAsia"/>
          <w:b/>
          <w:bCs/>
          <w:snapToGrid w:val="0"/>
          <w:sz w:val="21"/>
          <w:szCs w:val="21"/>
          <w:lang w:eastAsia="zh-CN"/>
        </w:rPr>
        <w:t>第五条 直接责任人、监督部门及举报电话</w:t>
      </w:r>
    </w:p>
    <w:p>
      <w:pPr>
        <w:spacing w:line="360" w:lineRule="auto"/>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w:t>
      </w:r>
      <w:r>
        <w:rPr>
          <w:rFonts w:hint="eastAsia"/>
          <w:snapToGrid w:val="0"/>
          <w:sz w:val="21"/>
          <w:szCs w:val="21"/>
          <w:lang w:eastAsia="zh-CN"/>
        </w:rPr>
        <w:t>（纪委书记信箱）。</w:t>
      </w:r>
    </w:p>
    <w:p>
      <w:pPr>
        <w:spacing w:line="360" w:lineRule="auto"/>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spacing w:line="360" w:lineRule="auto"/>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spacing w:line="360" w:lineRule="auto"/>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乙方（名称）：</w:t>
      </w:r>
    </w:p>
    <w:p>
      <w:pPr>
        <w:spacing w:line="360" w:lineRule="auto"/>
        <w:rPr>
          <w:rFonts w:asciiTheme="majorEastAsia" w:hAnsiTheme="majorEastAsia" w:eastAsiaTheme="majorEastAsia"/>
          <w:b/>
          <w:bCs/>
          <w:sz w:val="21"/>
          <w:szCs w:val="21"/>
          <w:lang w:eastAsia="zh-CN"/>
        </w:rPr>
      </w:pPr>
      <w:r>
        <w:rPr>
          <w:rFonts w:hint="eastAsia" w:asciiTheme="majorEastAsia" w:hAnsiTheme="majorEastAsia" w:eastAsiaTheme="majorEastAsia"/>
          <w:b/>
          <w:bCs/>
          <w:sz w:val="21"/>
          <w:szCs w:val="21"/>
          <w:lang w:eastAsia="zh-CN"/>
        </w:rPr>
        <w:t>腾龙芳烃（漳州）有限公司</w:t>
      </w:r>
    </w:p>
    <w:p>
      <w:pPr>
        <w:spacing w:line="360" w:lineRule="auto"/>
        <w:rPr>
          <w:rFonts w:asciiTheme="majorEastAsia" w:hAnsiTheme="majorEastAsia" w:eastAsiaTheme="majorEastAsia"/>
          <w:b/>
          <w:bCs/>
          <w:sz w:val="21"/>
          <w:szCs w:val="21"/>
          <w:lang w:eastAsia="zh-CN"/>
        </w:rPr>
      </w:pPr>
      <w:r>
        <w:rPr>
          <w:rFonts w:hint="eastAsia" w:asciiTheme="majorEastAsia" w:hAnsiTheme="majorEastAsia" w:eastAsiaTheme="majorEastAsia"/>
          <w:b/>
          <w:bCs/>
          <w:sz w:val="21"/>
          <w:szCs w:val="21"/>
          <w:lang w:eastAsia="zh-CN"/>
        </w:rPr>
        <w:t>翔鹭石化（漳州）有限公司</w:t>
      </w:r>
    </w:p>
    <w:p>
      <w:pPr>
        <w:spacing w:line="360" w:lineRule="auto"/>
        <w:rPr>
          <w:sz w:val="21"/>
          <w:szCs w:val="21"/>
          <w:lang w:eastAsia="zh-CN"/>
        </w:rPr>
      </w:pPr>
      <w:r>
        <w:rPr>
          <w:rFonts w:hint="eastAsia"/>
          <w:b/>
          <w:sz w:val="21"/>
          <w:szCs w:val="21"/>
          <w:lang w:eastAsia="zh-CN"/>
        </w:rPr>
        <w:t>翔鹭码头投资管理（漳州）有限公司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w:t>
      </w:r>
    </w:p>
    <w:p>
      <w:pPr>
        <w:spacing w:line="360" w:lineRule="auto"/>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w:t>
      </w:r>
      <w:r>
        <w:rPr>
          <w:sz w:val="21"/>
          <w:szCs w:val="21"/>
          <w:lang w:eastAsia="zh-CN"/>
        </w:rPr>
        <w:t xml:space="preserve"> </w:t>
      </w:r>
    </w:p>
    <w:p>
      <w:pPr>
        <w:spacing w:line="360" w:lineRule="auto"/>
        <w:rPr>
          <w:sz w:val="21"/>
          <w:szCs w:val="21"/>
        </w:rPr>
      </w:pPr>
      <w:r>
        <w:rPr>
          <w:rFonts w:hint="eastAsia"/>
          <w:sz w:val="21"/>
          <w:szCs w:val="21"/>
        </w:rPr>
        <w:t>日期：</w:t>
      </w:r>
      <w:r>
        <w:rPr>
          <w:sz w:val="21"/>
          <w:szCs w:val="21"/>
        </w:rPr>
        <w:t xml:space="preserve">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rFonts w:hint="eastAsia"/>
          <w:sz w:val="21"/>
          <w:szCs w:val="21"/>
        </w:rPr>
        <w:t>月</w:t>
      </w:r>
      <w:r>
        <w:rPr>
          <w:sz w:val="21"/>
          <w:szCs w:val="21"/>
          <w:u w:val="single"/>
        </w:rPr>
        <w:t xml:space="preserve">   </w:t>
      </w:r>
      <w:r>
        <w:rPr>
          <w:rFonts w:hint="eastAsia"/>
          <w:sz w:val="21"/>
          <w:szCs w:val="21"/>
        </w:rPr>
        <w:t>日</w:t>
      </w:r>
      <w:r>
        <w:rPr>
          <w:sz w:val="21"/>
          <w:szCs w:val="21"/>
        </w:rPr>
        <w:tab/>
      </w:r>
      <w:r>
        <w:rPr>
          <w:rFonts w:hint="eastAsia"/>
          <w:sz w:val="21"/>
          <w:szCs w:val="21"/>
        </w:rPr>
        <w:t xml:space="preserve">           日期：  </w:t>
      </w:r>
      <w:r>
        <w:rPr>
          <w:sz w:val="21"/>
          <w:szCs w:val="21"/>
          <w:u w:val="single"/>
        </w:rPr>
        <w:t xml:space="preserve"> 202</w:t>
      </w:r>
      <w:r>
        <w:rPr>
          <w:rFonts w:hint="eastAsia"/>
          <w:sz w:val="21"/>
          <w:szCs w:val="21"/>
          <w:u w:val="single"/>
          <w:lang w:eastAsia="zh-CN"/>
        </w:rPr>
        <w:t>1</w:t>
      </w:r>
      <w:r>
        <w:rPr>
          <w:sz w:val="21"/>
          <w:szCs w:val="21"/>
          <w:u w:val="single"/>
        </w:rPr>
        <w:t xml:space="preserve"> </w:t>
      </w:r>
      <w:r>
        <w:rPr>
          <w:rFonts w:hint="eastAsia"/>
          <w:sz w:val="21"/>
          <w:szCs w:val="21"/>
        </w:rPr>
        <w:t>年</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月</w:t>
      </w:r>
      <w:r>
        <w:rPr>
          <w:sz w:val="21"/>
          <w:szCs w:val="21"/>
          <w:u w:val="single"/>
        </w:rPr>
        <w:t xml:space="preserve">  </w:t>
      </w:r>
      <w:r>
        <w:rPr>
          <w:rFonts w:hint="eastAsia"/>
          <w:sz w:val="21"/>
          <w:szCs w:val="21"/>
          <w:u w:val="single"/>
        </w:rPr>
        <w:t xml:space="preserve"> </w:t>
      </w:r>
      <w:r>
        <w:rPr>
          <w:rFonts w:hint="eastAsia"/>
          <w:sz w:val="21"/>
          <w:szCs w:val="21"/>
        </w:rPr>
        <w:t>日</w:t>
      </w:r>
    </w:p>
    <w:p>
      <w:pPr>
        <w:spacing w:line="360" w:lineRule="auto"/>
        <w:rPr>
          <w:sz w:val="21"/>
          <w:szCs w:val="21"/>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r>
        <w:rPr>
          <w:rFonts w:hint="eastAsia"/>
          <w:sz w:val="21"/>
          <w:szCs w:val="21"/>
          <w:lang w:eastAsia="zh-CN"/>
        </w:rPr>
        <w:t>盖章（单位公章）：</w:t>
      </w:r>
      <w:r>
        <w:rPr>
          <w:sz w:val="21"/>
          <w:szCs w:val="21"/>
          <w:lang w:eastAsia="zh-CN"/>
        </w:rPr>
        <w:t xml:space="preserve"> </w:t>
      </w:r>
      <w:r>
        <w:rPr>
          <w:sz w:val="21"/>
          <w:szCs w:val="21"/>
          <w:u w:val="single"/>
          <w:lang w:eastAsia="zh-CN"/>
        </w:rPr>
        <w:t xml:space="preserve">         </w:t>
      </w:r>
    </w:p>
    <w:p>
      <w:pPr>
        <w:pStyle w:val="2"/>
      </w:pPr>
    </w:p>
    <w:p>
      <w:pPr>
        <w:spacing w:line="300" w:lineRule="exact"/>
        <w:rPr>
          <w:lang w:eastAsia="zh-CN"/>
        </w:rPr>
      </w:pPr>
    </w:p>
    <w:p>
      <w:pPr>
        <w:spacing w:line="300" w:lineRule="exact"/>
        <w:rPr>
          <w:lang w:eastAsia="zh-CN"/>
        </w:rPr>
      </w:pPr>
    </w:p>
    <w:p>
      <w:pPr>
        <w:pStyle w:val="16"/>
        <w:spacing w:line="360" w:lineRule="auto"/>
        <w:rPr>
          <w:rFonts w:asciiTheme="minorEastAsia" w:hAnsiTheme="minorEastAsia" w:eastAsiaTheme="minorEastAsia"/>
          <w:sz w:val="24"/>
          <w:szCs w:val="24"/>
          <w:lang w:eastAsia="zh-CN"/>
        </w:rPr>
      </w:pPr>
    </w:p>
    <w:p>
      <w:pPr>
        <w:pStyle w:val="2"/>
        <w:rPr>
          <w:b/>
          <w:bCs/>
          <w:sz w:val="24"/>
          <w:szCs w:val="24"/>
        </w:rPr>
      </w:pPr>
      <w:r>
        <w:br w:type="column"/>
      </w:r>
      <w:bookmarkStart w:id="12"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全厂阀门维修年约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5</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12"/>
    <w:p>
      <w:pPr>
        <w:spacing w:before="11" w:line="360" w:lineRule="auto"/>
        <w:rPr>
          <w:b/>
          <w:bCs/>
          <w:sz w:val="24"/>
          <w:szCs w:val="24"/>
          <w:lang w:eastAsia="zh-CN"/>
        </w:rPr>
      </w:pPr>
    </w:p>
    <w:p>
      <w:pPr>
        <w:pStyle w:val="2"/>
      </w:pPr>
    </w:p>
    <w:p>
      <w:pPr>
        <w:pStyle w:val="2"/>
      </w:pPr>
    </w:p>
    <w:p>
      <w:pPr>
        <w:pStyle w:val="2"/>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rFonts w:hint="eastAsia"/>
          <w:sz w:val="24"/>
          <w:szCs w:val="24"/>
        </w:rPr>
      </w:pPr>
    </w:p>
    <w:p>
      <w:pPr>
        <w:pStyle w:val="2"/>
        <w:rPr>
          <w:sz w:val="24"/>
          <w:szCs w:val="24"/>
        </w:rPr>
      </w:pPr>
    </w:p>
    <w:p>
      <w:pPr>
        <w:pStyle w:val="2"/>
        <w:rPr>
          <w:sz w:val="24"/>
          <w:szCs w:val="24"/>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阀门维修年约</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阀门维修年约</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firstLine="480" w:firstLineChars="200"/>
        <w:rPr>
          <w:sz w:val="24"/>
          <w:szCs w:val="24"/>
          <w:u w:val="single"/>
          <w:lang w:eastAsia="zh-CN"/>
        </w:rPr>
      </w:pPr>
      <w:r>
        <w:rPr>
          <w:rFonts w:hint="eastAsia"/>
          <w:sz w:val="24"/>
          <w:szCs w:val="24"/>
          <w:lang w:eastAsia="zh-CN"/>
        </w:rPr>
        <w:t xml:space="preserve">项目名称： </w:t>
      </w:r>
      <w:r>
        <w:rPr>
          <w:rFonts w:hint="eastAsia" w:asciiTheme="minorEastAsia" w:hAnsiTheme="minorEastAsia" w:eastAsiaTheme="minorEastAsia"/>
          <w:sz w:val="24"/>
          <w:szCs w:val="24"/>
          <w:u w:val="single"/>
          <w:lang w:eastAsia="zh-CN"/>
        </w:rPr>
        <w:t>全厂</w:t>
      </w:r>
      <w:r>
        <w:rPr>
          <w:rFonts w:hint="eastAsia" w:asciiTheme="majorEastAsia" w:hAnsiTheme="majorEastAsia" w:eastAsiaTheme="majorEastAsia"/>
          <w:sz w:val="24"/>
          <w:szCs w:val="24"/>
          <w:u w:val="single"/>
          <w:lang w:eastAsia="zh-CN"/>
        </w:rPr>
        <w:t xml:space="preserve">阀门维修年约项目 </w:t>
      </w:r>
    </w:p>
    <w:p>
      <w:pPr>
        <w:spacing w:line="360" w:lineRule="auto"/>
        <w:ind w:firstLine="480" w:firstLineChars="200"/>
        <w:rPr>
          <w:sz w:val="24"/>
          <w:szCs w:val="24"/>
          <w:lang w:eastAsia="zh-CN"/>
        </w:rPr>
      </w:pPr>
      <w:r>
        <w:rPr>
          <w:rFonts w:hint="eastAsia"/>
          <w:sz w:val="24"/>
          <w:szCs w:val="24"/>
          <w:lang w:eastAsia="zh-CN"/>
        </w:rPr>
        <w:t>参选报价：</w:t>
      </w:r>
    </w:p>
    <w:p>
      <w:pPr>
        <w:pStyle w:val="2"/>
        <w:spacing w:line="360" w:lineRule="auto"/>
        <w:rPr>
          <w:sz w:val="24"/>
          <w:szCs w:val="24"/>
        </w:rPr>
      </w:pPr>
      <w:r>
        <w:rPr>
          <w:rFonts w:hint="eastAsia"/>
        </w:rPr>
        <w:t xml:space="preserve">        </w:t>
      </w:r>
      <w:r>
        <w:rPr>
          <w:rFonts w:hint="eastAsia"/>
          <w:sz w:val="24"/>
          <w:szCs w:val="24"/>
        </w:rPr>
        <w:t xml:space="preserve"> 具体见附表“报价表”</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按比选文件内容要求执行  </w:t>
      </w:r>
      <w:r>
        <w:rPr>
          <w:rFonts w:hint="eastAsia"/>
          <w:sz w:val="24"/>
          <w:szCs w:val="24"/>
        </w:rPr>
        <w:t>；</w:t>
      </w:r>
    </w:p>
    <w:p>
      <w:pPr>
        <w:pStyle w:val="2"/>
        <w:spacing w:line="360" w:lineRule="auto"/>
        <w:rPr>
          <w:sz w:val="24"/>
          <w:szCs w:val="24"/>
          <w:u w:val="single"/>
        </w:rPr>
      </w:pPr>
      <w:r>
        <w:rPr>
          <w:rFonts w:hint="eastAsia"/>
          <w:sz w:val="24"/>
          <w:szCs w:val="24"/>
        </w:rPr>
        <w:t xml:space="preserve">          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rPr>
          <w:sz w:val="24"/>
          <w:szCs w:val="24"/>
        </w:rPr>
      </w:pPr>
    </w:p>
    <w:p>
      <w:pPr>
        <w:pStyle w:val="2"/>
        <w:spacing w:line="360" w:lineRule="auto"/>
        <w:rPr>
          <w:b/>
          <w:sz w:val="30"/>
          <w:szCs w:val="30"/>
        </w:rPr>
      </w:pPr>
      <w:r>
        <w:rPr>
          <w:rFonts w:hint="eastAsia"/>
          <w:b/>
          <w:sz w:val="30"/>
          <w:szCs w:val="30"/>
        </w:rPr>
        <w:t>报价须知：</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1.消耗性材料和工器具原则上全部由参选人自备。</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2.比选人向参选人无偿提供必须的施工场地及水、电、汽等。</w:t>
      </w:r>
    </w:p>
    <w:p>
      <w:pPr>
        <w:adjustRightInd w:val="0"/>
        <w:snapToGrid w:val="0"/>
        <w:spacing w:line="360" w:lineRule="auto"/>
        <w:ind w:firstLine="480" w:firstLineChars="200"/>
        <w:rPr>
          <w:rFonts w:asciiTheme="minorEastAsia" w:hAnsiTheme="minorEastAsia" w:eastAsiaTheme="minorEastAsia" w:cstheme="minorEastAsia"/>
          <w:kern w:val="59"/>
          <w:sz w:val="24"/>
          <w:szCs w:val="24"/>
          <w:lang w:eastAsia="zh-CN"/>
        </w:rPr>
      </w:pPr>
      <w:r>
        <w:rPr>
          <w:rFonts w:hint="eastAsia" w:asciiTheme="minorEastAsia" w:hAnsiTheme="minorEastAsia" w:eastAsiaTheme="minorEastAsia" w:cstheme="minorEastAsia"/>
          <w:kern w:val="59"/>
          <w:sz w:val="24"/>
          <w:szCs w:val="24"/>
          <w:lang w:eastAsia="zh-CN"/>
        </w:rPr>
        <w:t>3.</w:t>
      </w:r>
      <w:r>
        <w:rPr>
          <w:rFonts w:asciiTheme="minorEastAsia" w:hAnsiTheme="minorEastAsia" w:eastAsiaTheme="minorEastAsia" w:cstheme="minorEastAsia"/>
          <w:kern w:val="59"/>
          <w:sz w:val="24"/>
          <w:szCs w:val="24"/>
          <w:lang w:eastAsia="zh-CN"/>
        </w:rPr>
        <w:t xml:space="preserve"> </w:t>
      </w:r>
      <w:r>
        <w:rPr>
          <w:rFonts w:hint="eastAsia" w:asciiTheme="minorEastAsia" w:hAnsiTheme="minorEastAsia" w:eastAsiaTheme="minorEastAsia" w:cstheme="minorEastAsia"/>
          <w:kern w:val="59"/>
          <w:sz w:val="24"/>
          <w:szCs w:val="24"/>
          <w:lang w:eastAsia="zh-CN"/>
        </w:rPr>
        <w:t>施工转移费、施工人员食宿费及交通费由参选人自负。</w:t>
      </w:r>
    </w:p>
    <w:p>
      <w:pPr>
        <w:pStyle w:val="2"/>
        <w:rPr>
          <w:sz w:val="24"/>
          <w:szCs w:val="24"/>
        </w:rPr>
      </w:pPr>
      <w:r>
        <w:rPr>
          <w:rFonts w:hint="eastAsia"/>
          <w:sz w:val="24"/>
          <w:szCs w:val="24"/>
        </w:rPr>
        <w:t>报价表：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835"/>
        <w:gridCol w:w="851"/>
        <w:gridCol w:w="1559"/>
        <w:gridCol w:w="1985"/>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75" w:type="dxa"/>
            <w:vAlign w:val="center"/>
          </w:tcPr>
          <w:p>
            <w:pPr>
              <w:pStyle w:val="2"/>
              <w:jc w:val="center"/>
              <w:rPr>
                <w:sz w:val="21"/>
                <w:szCs w:val="21"/>
              </w:rPr>
            </w:pPr>
            <w:r>
              <w:rPr>
                <w:rFonts w:hint="eastAsia"/>
                <w:sz w:val="21"/>
                <w:szCs w:val="21"/>
              </w:rPr>
              <w:t>序号</w:t>
            </w:r>
          </w:p>
        </w:tc>
        <w:tc>
          <w:tcPr>
            <w:tcW w:w="2835" w:type="dxa"/>
            <w:vAlign w:val="center"/>
          </w:tcPr>
          <w:p>
            <w:pPr>
              <w:pStyle w:val="2"/>
              <w:jc w:val="center"/>
              <w:rPr>
                <w:sz w:val="21"/>
                <w:szCs w:val="21"/>
              </w:rPr>
            </w:pPr>
            <w:r>
              <w:rPr>
                <w:rFonts w:hint="eastAsia"/>
                <w:sz w:val="21"/>
                <w:szCs w:val="21"/>
              </w:rPr>
              <w:t>项目名称</w:t>
            </w:r>
          </w:p>
        </w:tc>
        <w:tc>
          <w:tcPr>
            <w:tcW w:w="851" w:type="dxa"/>
            <w:vAlign w:val="center"/>
          </w:tcPr>
          <w:p>
            <w:pPr>
              <w:pStyle w:val="2"/>
              <w:jc w:val="center"/>
              <w:rPr>
                <w:sz w:val="21"/>
                <w:szCs w:val="21"/>
              </w:rPr>
            </w:pPr>
            <w:r>
              <w:rPr>
                <w:rFonts w:hint="eastAsia"/>
                <w:sz w:val="21"/>
                <w:szCs w:val="21"/>
              </w:rPr>
              <w:t>数量</w:t>
            </w:r>
          </w:p>
        </w:tc>
        <w:tc>
          <w:tcPr>
            <w:tcW w:w="1559" w:type="dxa"/>
            <w:vAlign w:val="center"/>
          </w:tcPr>
          <w:p>
            <w:pPr>
              <w:pStyle w:val="2"/>
              <w:jc w:val="center"/>
              <w:rPr>
                <w:sz w:val="21"/>
                <w:szCs w:val="21"/>
              </w:rPr>
            </w:pPr>
            <w:r>
              <w:rPr>
                <w:rFonts w:hint="eastAsia"/>
                <w:sz w:val="21"/>
                <w:szCs w:val="21"/>
              </w:rPr>
              <w:t>上/下浮动率</w:t>
            </w:r>
          </w:p>
        </w:tc>
        <w:tc>
          <w:tcPr>
            <w:tcW w:w="1985" w:type="dxa"/>
            <w:vAlign w:val="center"/>
          </w:tcPr>
          <w:p>
            <w:pPr>
              <w:pStyle w:val="2"/>
              <w:jc w:val="center"/>
              <w:rPr>
                <w:sz w:val="21"/>
                <w:szCs w:val="21"/>
              </w:rPr>
            </w:pPr>
            <w:r>
              <w:rPr>
                <w:rFonts w:hint="eastAsia"/>
                <w:sz w:val="21"/>
                <w:szCs w:val="21"/>
              </w:rPr>
              <w:t>服务质量承诺</w:t>
            </w:r>
          </w:p>
        </w:tc>
        <w:tc>
          <w:tcPr>
            <w:tcW w:w="1953" w:type="dxa"/>
            <w:vAlign w:val="center"/>
          </w:tcPr>
          <w:p>
            <w:pPr>
              <w:pStyle w:val="2"/>
              <w:jc w:val="center"/>
              <w:rPr>
                <w:sz w:val="21"/>
                <w:szCs w:val="21"/>
              </w:rPr>
            </w:pPr>
            <w:r>
              <w:rPr>
                <w:rFonts w:hint="eastAsia"/>
                <w:sz w:val="21"/>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2"/>
              <w:jc w:val="center"/>
              <w:rPr>
                <w:sz w:val="21"/>
                <w:szCs w:val="21"/>
              </w:rPr>
            </w:pPr>
            <w:r>
              <w:rPr>
                <w:rFonts w:hint="eastAsia"/>
                <w:sz w:val="21"/>
                <w:szCs w:val="21"/>
              </w:rPr>
              <w:t>1</w:t>
            </w:r>
          </w:p>
        </w:tc>
        <w:tc>
          <w:tcPr>
            <w:tcW w:w="2835" w:type="dxa"/>
            <w:vAlign w:val="center"/>
          </w:tcPr>
          <w:p>
            <w:pPr>
              <w:pStyle w:val="2"/>
              <w:rPr>
                <w:sz w:val="21"/>
                <w:szCs w:val="21"/>
              </w:rPr>
            </w:pPr>
            <w:r>
              <w:rPr>
                <w:rFonts w:hint="eastAsia"/>
                <w:sz w:val="21"/>
                <w:szCs w:val="21"/>
              </w:rPr>
              <w:t>福建福海创石油化工有限公司阀门维修年约服务工程</w:t>
            </w:r>
          </w:p>
        </w:tc>
        <w:tc>
          <w:tcPr>
            <w:tcW w:w="851" w:type="dxa"/>
            <w:vAlign w:val="center"/>
          </w:tcPr>
          <w:p>
            <w:pPr>
              <w:pStyle w:val="2"/>
              <w:jc w:val="center"/>
              <w:rPr>
                <w:sz w:val="21"/>
                <w:szCs w:val="21"/>
              </w:rPr>
            </w:pPr>
            <w:r>
              <w:rPr>
                <w:rFonts w:hint="eastAsia"/>
                <w:sz w:val="21"/>
                <w:szCs w:val="21"/>
              </w:rPr>
              <w:t>1项</w:t>
            </w:r>
          </w:p>
        </w:tc>
        <w:tc>
          <w:tcPr>
            <w:tcW w:w="1559" w:type="dxa"/>
            <w:vAlign w:val="center"/>
          </w:tcPr>
          <w:p>
            <w:pPr>
              <w:pStyle w:val="2"/>
              <w:spacing w:line="360" w:lineRule="auto"/>
              <w:jc w:val="center"/>
              <w:rPr>
                <w:sz w:val="21"/>
                <w:szCs w:val="21"/>
              </w:rPr>
            </w:pPr>
            <w:r>
              <w:rPr>
                <w:rFonts w:hint="eastAsia"/>
                <w:sz w:val="21"/>
                <w:szCs w:val="21"/>
                <w:u w:val="single"/>
              </w:rPr>
              <w:t xml:space="preserve">       </w:t>
            </w:r>
            <w:r>
              <w:rPr>
                <w:rFonts w:hint="eastAsia"/>
                <w:sz w:val="21"/>
                <w:szCs w:val="21"/>
              </w:rPr>
              <w:t>%</w:t>
            </w:r>
          </w:p>
        </w:tc>
        <w:tc>
          <w:tcPr>
            <w:tcW w:w="1985" w:type="dxa"/>
            <w:vAlign w:val="center"/>
          </w:tcPr>
          <w:p>
            <w:pPr>
              <w:pStyle w:val="2"/>
              <w:jc w:val="center"/>
              <w:rPr>
                <w:sz w:val="21"/>
                <w:szCs w:val="21"/>
              </w:rPr>
            </w:pPr>
            <w:r>
              <w:rPr>
                <w:rFonts w:hint="eastAsia"/>
                <w:sz w:val="21"/>
                <w:szCs w:val="21"/>
              </w:rPr>
              <w:t>满足比选文件要求</w:t>
            </w:r>
          </w:p>
        </w:tc>
        <w:tc>
          <w:tcPr>
            <w:tcW w:w="1953" w:type="dxa"/>
            <w:vAlign w:val="center"/>
          </w:tcPr>
          <w:p>
            <w:pPr>
              <w:pStyle w:val="2"/>
              <w:jc w:val="center"/>
              <w:rPr>
                <w:sz w:val="21"/>
                <w:szCs w:val="21"/>
              </w:rPr>
            </w:pPr>
            <w:r>
              <w:rPr>
                <w:rFonts w:hint="eastAsia"/>
                <w:sz w:val="21"/>
                <w:szCs w:val="21"/>
              </w:rPr>
              <w:t>满足比选文件要求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2"/>
              <w:rPr>
                <w:sz w:val="21"/>
                <w:szCs w:val="21"/>
              </w:rPr>
            </w:pPr>
          </w:p>
        </w:tc>
        <w:tc>
          <w:tcPr>
            <w:tcW w:w="2835" w:type="dxa"/>
          </w:tcPr>
          <w:p>
            <w:pPr>
              <w:pStyle w:val="2"/>
              <w:rPr>
                <w:sz w:val="21"/>
                <w:szCs w:val="21"/>
              </w:rPr>
            </w:pPr>
          </w:p>
        </w:tc>
        <w:tc>
          <w:tcPr>
            <w:tcW w:w="851" w:type="dxa"/>
          </w:tcPr>
          <w:p>
            <w:pPr>
              <w:pStyle w:val="2"/>
              <w:rPr>
                <w:sz w:val="21"/>
                <w:szCs w:val="21"/>
              </w:rPr>
            </w:pPr>
          </w:p>
        </w:tc>
        <w:tc>
          <w:tcPr>
            <w:tcW w:w="1559" w:type="dxa"/>
          </w:tcPr>
          <w:p>
            <w:pPr>
              <w:pStyle w:val="2"/>
              <w:rPr>
                <w:sz w:val="21"/>
                <w:szCs w:val="21"/>
              </w:rPr>
            </w:pPr>
          </w:p>
        </w:tc>
        <w:tc>
          <w:tcPr>
            <w:tcW w:w="1985" w:type="dxa"/>
          </w:tcPr>
          <w:p>
            <w:pPr>
              <w:pStyle w:val="2"/>
              <w:rPr>
                <w:sz w:val="21"/>
                <w:szCs w:val="21"/>
              </w:rPr>
            </w:pPr>
          </w:p>
        </w:tc>
        <w:tc>
          <w:tcPr>
            <w:tcW w:w="1953" w:type="dxa"/>
          </w:tcPr>
          <w:p>
            <w:pPr>
              <w:pStyle w:val="2"/>
              <w:rPr>
                <w:sz w:val="21"/>
                <w:szCs w:val="21"/>
              </w:rPr>
            </w:pPr>
          </w:p>
        </w:tc>
      </w:tr>
    </w:tbl>
    <w:p>
      <w:pPr>
        <w:pStyle w:val="2"/>
        <w:rPr>
          <w:sz w:val="24"/>
          <w:szCs w:val="24"/>
        </w:rPr>
      </w:pPr>
    </w:p>
    <w:sectPr>
      <w:footerReference r:id="rId4" w:type="default"/>
      <w:pgSz w:w="11910" w:h="16840"/>
      <w:pgMar w:top="1134" w:right="1134" w:bottom="1134" w:left="1134" w:header="0" w:footer="5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401" w:hanging="182"/>
        <w:jc w:val="left"/>
      </w:pPr>
      <w:rPr>
        <w:rFonts w:hint="default" w:ascii="Calibri" w:hAnsi="Calibri" w:eastAsia="Calibri" w:cs="Calibri"/>
        <w:w w:val="100"/>
        <w:sz w:val="24"/>
        <w:szCs w:val="24"/>
        <w:lang w:val="zh-CN" w:eastAsia="zh-CN" w:bidi="zh-CN"/>
      </w:rPr>
    </w:lvl>
    <w:lvl w:ilvl="1" w:tentative="0">
      <w:start w:val="1"/>
      <w:numFmt w:val="decimal"/>
      <w:lvlText w:val="%1.%2"/>
      <w:lvlJc w:val="left"/>
      <w:pPr>
        <w:ind w:left="582" w:hanging="363"/>
        <w:jc w:val="left"/>
      </w:pPr>
      <w:rPr>
        <w:rFonts w:hint="default" w:ascii="Calibri" w:hAnsi="Calibri" w:eastAsia="Calibri" w:cs="Calibri"/>
        <w:spacing w:val="-1"/>
        <w:w w:val="100"/>
        <w:sz w:val="24"/>
        <w:szCs w:val="24"/>
        <w:lang w:val="zh-CN" w:eastAsia="zh-CN" w:bidi="zh-CN"/>
      </w:rPr>
    </w:lvl>
    <w:lvl w:ilvl="2" w:tentative="0">
      <w:start w:val="1"/>
      <w:numFmt w:val="decimal"/>
      <w:lvlText w:val="%1.%2.%3"/>
      <w:lvlJc w:val="left"/>
      <w:pPr>
        <w:ind w:left="764" w:hanging="545"/>
        <w:jc w:val="left"/>
      </w:pPr>
      <w:rPr>
        <w:rFonts w:hint="default" w:ascii="Calibri" w:hAnsi="Calibri" w:eastAsia="Calibri" w:cs="Calibri"/>
        <w:spacing w:val="-1"/>
        <w:w w:val="100"/>
        <w:sz w:val="24"/>
        <w:szCs w:val="24"/>
        <w:lang w:val="zh-CN" w:eastAsia="zh-CN" w:bidi="zh-CN"/>
      </w:rPr>
    </w:lvl>
    <w:lvl w:ilvl="3" w:tentative="0">
      <w:start w:val="0"/>
      <w:numFmt w:val="bullet"/>
      <w:lvlText w:val="•"/>
      <w:lvlJc w:val="left"/>
      <w:pPr>
        <w:ind w:left="1758" w:hanging="545"/>
      </w:pPr>
      <w:rPr>
        <w:rFonts w:hint="default"/>
        <w:lang w:val="zh-CN" w:eastAsia="zh-CN" w:bidi="zh-CN"/>
      </w:rPr>
    </w:lvl>
    <w:lvl w:ilvl="4" w:tentative="0">
      <w:start w:val="0"/>
      <w:numFmt w:val="bullet"/>
      <w:lvlText w:val="•"/>
      <w:lvlJc w:val="left"/>
      <w:pPr>
        <w:ind w:left="2756" w:hanging="545"/>
      </w:pPr>
      <w:rPr>
        <w:rFonts w:hint="default"/>
        <w:lang w:val="zh-CN" w:eastAsia="zh-CN" w:bidi="zh-CN"/>
      </w:rPr>
    </w:lvl>
    <w:lvl w:ilvl="5" w:tentative="0">
      <w:start w:val="0"/>
      <w:numFmt w:val="bullet"/>
      <w:lvlText w:val="•"/>
      <w:lvlJc w:val="left"/>
      <w:pPr>
        <w:ind w:left="3754" w:hanging="545"/>
      </w:pPr>
      <w:rPr>
        <w:rFonts w:hint="default"/>
        <w:lang w:val="zh-CN" w:eastAsia="zh-CN" w:bidi="zh-CN"/>
      </w:rPr>
    </w:lvl>
    <w:lvl w:ilvl="6" w:tentative="0">
      <w:start w:val="0"/>
      <w:numFmt w:val="bullet"/>
      <w:lvlText w:val="•"/>
      <w:lvlJc w:val="left"/>
      <w:pPr>
        <w:ind w:left="4752" w:hanging="545"/>
      </w:pPr>
      <w:rPr>
        <w:rFonts w:hint="default"/>
        <w:lang w:val="zh-CN" w:eastAsia="zh-CN" w:bidi="zh-CN"/>
      </w:rPr>
    </w:lvl>
    <w:lvl w:ilvl="7" w:tentative="0">
      <w:start w:val="0"/>
      <w:numFmt w:val="bullet"/>
      <w:lvlText w:val="•"/>
      <w:lvlJc w:val="left"/>
      <w:pPr>
        <w:ind w:left="5750" w:hanging="545"/>
      </w:pPr>
      <w:rPr>
        <w:rFonts w:hint="default"/>
        <w:lang w:val="zh-CN" w:eastAsia="zh-CN" w:bidi="zh-CN"/>
      </w:rPr>
    </w:lvl>
    <w:lvl w:ilvl="8" w:tentative="0">
      <w:start w:val="0"/>
      <w:numFmt w:val="bullet"/>
      <w:lvlText w:val="•"/>
      <w:lvlJc w:val="left"/>
      <w:pPr>
        <w:ind w:left="6748" w:hanging="545"/>
      </w:pPr>
      <w:rPr>
        <w:rFonts w:hint="default"/>
        <w:lang w:val="zh-CN" w:eastAsia="zh-CN" w:bidi="zh-CN"/>
      </w:rPr>
    </w:lvl>
  </w:abstractNum>
  <w:abstractNum w:abstractNumId="1">
    <w:nsid w:val="0FFE2432"/>
    <w:multiLevelType w:val="multilevel"/>
    <w:tmpl w:val="0FFE2432"/>
    <w:lvl w:ilvl="0" w:tentative="0">
      <w:start w:val="1"/>
      <w:numFmt w:val="taiwaneseCountingThousand"/>
      <w:lvlText w:val="%1、"/>
      <w:lvlJc w:val="left"/>
      <w:pPr>
        <w:tabs>
          <w:tab w:val="left" w:pos="600"/>
        </w:tabs>
        <w:ind w:left="600" w:hanging="600"/>
      </w:pPr>
      <w:rPr>
        <w:rFonts w:hint="eastAsia"/>
        <w:b/>
      </w:rPr>
    </w:lvl>
    <w:lvl w:ilvl="1" w:tentative="0">
      <w:start w:val="1"/>
      <w:numFmt w:val="decimal"/>
      <w:lvlText w:val="%2."/>
      <w:lvlJc w:val="left"/>
      <w:pPr>
        <w:tabs>
          <w:tab w:val="left" w:pos="840"/>
        </w:tabs>
        <w:ind w:left="840" w:hanging="360"/>
      </w:pPr>
      <w:rPr>
        <w:rFonts w:hint="eastAsia"/>
      </w:rPr>
    </w:lvl>
    <w:lvl w:ilvl="2" w:tentative="0">
      <w:start w:val="1"/>
      <w:numFmt w:val="decimal"/>
      <w:lvlText w:val="%3．"/>
      <w:lvlJc w:val="left"/>
      <w:pPr>
        <w:tabs>
          <w:tab w:val="left" w:pos="1320"/>
        </w:tabs>
        <w:ind w:left="1320" w:hanging="360"/>
      </w:pPr>
      <w:rPr>
        <w:rFonts w:hint="eastAsia"/>
      </w:rPr>
    </w:lvl>
    <w:lvl w:ilvl="3" w:tentative="0">
      <w:start w:val="1"/>
      <w:numFmt w:val="lowerLetter"/>
      <w:lvlText w:val="%4."/>
      <w:lvlJc w:val="left"/>
      <w:pPr>
        <w:tabs>
          <w:tab w:val="left" w:pos="1800"/>
        </w:tabs>
        <w:ind w:left="1800" w:hanging="360"/>
      </w:pPr>
      <w:rPr>
        <w:rFonts w:hint="default"/>
      </w:rPr>
    </w:lvl>
    <w:lvl w:ilvl="4" w:tentative="0">
      <w:start w:val="1"/>
      <w:numFmt w:val="lowerLetter"/>
      <w:lvlText w:val="%5．"/>
      <w:lvlJc w:val="left"/>
      <w:pPr>
        <w:tabs>
          <w:tab w:val="left" w:pos="2280"/>
        </w:tabs>
        <w:ind w:left="2280" w:hanging="360"/>
      </w:pPr>
      <w:rPr>
        <w:rFonts w:hint="default"/>
      </w:rPr>
    </w:lvl>
    <w:lvl w:ilvl="5" w:tentative="0">
      <w:start w:val="1"/>
      <w:numFmt w:val="decimal"/>
      <w:lvlText w:val="（%6）"/>
      <w:lvlJc w:val="left"/>
      <w:pPr>
        <w:tabs>
          <w:tab w:val="left" w:pos="1620"/>
        </w:tabs>
        <w:ind w:left="1620" w:hanging="720"/>
      </w:pPr>
      <w:rPr>
        <w:rFonts w:hint="default"/>
      </w:r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E0E"/>
    <w:rsid w:val="000202CA"/>
    <w:rsid w:val="00021B5D"/>
    <w:rsid w:val="00023EC0"/>
    <w:rsid w:val="00025944"/>
    <w:rsid w:val="00026E62"/>
    <w:rsid w:val="00030A03"/>
    <w:rsid w:val="000323A3"/>
    <w:rsid w:val="00033697"/>
    <w:rsid w:val="00041330"/>
    <w:rsid w:val="00053167"/>
    <w:rsid w:val="000566C1"/>
    <w:rsid w:val="000574D8"/>
    <w:rsid w:val="00057B80"/>
    <w:rsid w:val="00061920"/>
    <w:rsid w:val="000633F3"/>
    <w:rsid w:val="00065211"/>
    <w:rsid w:val="00074021"/>
    <w:rsid w:val="00077B9D"/>
    <w:rsid w:val="00082CB7"/>
    <w:rsid w:val="00083E6F"/>
    <w:rsid w:val="00092A16"/>
    <w:rsid w:val="00094E76"/>
    <w:rsid w:val="000978A0"/>
    <w:rsid w:val="000A3EC0"/>
    <w:rsid w:val="000B32D4"/>
    <w:rsid w:val="000C072B"/>
    <w:rsid w:val="000C1165"/>
    <w:rsid w:val="000C3E45"/>
    <w:rsid w:val="000C5F12"/>
    <w:rsid w:val="000C64A8"/>
    <w:rsid w:val="000D11B0"/>
    <w:rsid w:val="000E01DA"/>
    <w:rsid w:val="000E3D99"/>
    <w:rsid w:val="000E6345"/>
    <w:rsid w:val="000E76E8"/>
    <w:rsid w:val="000F0D6F"/>
    <w:rsid w:val="000F134F"/>
    <w:rsid w:val="000F1F09"/>
    <w:rsid w:val="000F58B5"/>
    <w:rsid w:val="00100B1C"/>
    <w:rsid w:val="00102DC9"/>
    <w:rsid w:val="00102DE0"/>
    <w:rsid w:val="0010355B"/>
    <w:rsid w:val="0010369D"/>
    <w:rsid w:val="001116F7"/>
    <w:rsid w:val="00113613"/>
    <w:rsid w:val="001150E8"/>
    <w:rsid w:val="0012227C"/>
    <w:rsid w:val="00126DE3"/>
    <w:rsid w:val="00127930"/>
    <w:rsid w:val="00127CFD"/>
    <w:rsid w:val="00130566"/>
    <w:rsid w:val="0013176B"/>
    <w:rsid w:val="00132A2F"/>
    <w:rsid w:val="0013405E"/>
    <w:rsid w:val="00134B8B"/>
    <w:rsid w:val="00140FC5"/>
    <w:rsid w:val="00141561"/>
    <w:rsid w:val="001440F5"/>
    <w:rsid w:val="00144D18"/>
    <w:rsid w:val="00144E45"/>
    <w:rsid w:val="001466CA"/>
    <w:rsid w:val="0014715F"/>
    <w:rsid w:val="00147DEA"/>
    <w:rsid w:val="001516B5"/>
    <w:rsid w:val="00155D5F"/>
    <w:rsid w:val="0016313A"/>
    <w:rsid w:val="001714D2"/>
    <w:rsid w:val="00174EC0"/>
    <w:rsid w:val="00177533"/>
    <w:rsid w:val="0018226E"/>
    <w:rsid w:val="0018241B"/>
    <w:rsid w:val="00187E02"/>
    <w:rsid w:val="00192B7D"/>
    <w:rsid w:val="00193817"/>
    <w:rsid w:val="00195099"/>
    <w:rsid w:val="001A36B1"/>
    <w:rsid w:val="001A7C6F"/>
    <w:rsid w:val="001B233C"/>
    <w:rsid w:val="001B3742"/>
    <w:rsid w:val="001B5F95"/>
    <w:rsid w:val="001B698B"/>
    <w:rsid w:val="001C430C"/>
    <w:rsid w:val="001D129E"/>
    <w:rsid w:val="001D3B71"/>
    <w:rsid w:val="001E058A"/>
    <w:rsid w:val="001E7BAD"/>
    <w:rsid w:val="001F29F9"/>
    <w:rsid w:val="001F6DCE"/>
    <w:rsid w:val="002040F6"/>
    <w:rsid w:val="00206E34"/>
    <w:rsid w:val="002076B5"/>
    <w:rsid w:val="00212A20"/>
    <w:rsid w:val="0021338D"/>
    <w:rsid w:val="00222516"/>
    <w:rsid w:val="00226C0B"/>
    <w:rsid w:val="0022716A"/>
    <w:rsid w:val="00227556"/>
    <w:rsid w:val="0023436A"/>
    <w:rsid w:val="00235A02"/>
    <w:rsid w:val="00240817"/>
    <w:rsid w:val="002432A4"/>
    <w:rsid w:val="00243784"/>
    <w:rsid w:val="0025090F"/>
    <w:rsid w:val="00255354"/>
    <w:rsid w:val="00257FFA"/>
    <w:rsid w:val="00261F6C"/>
    <w:rsid w:val="0027625C"/>
    <w:rsid w:val="0028289E"/>
    <w:rsid w:val="00283E18"/>
    <w:rsid w:val="0028469F"/>
    <w:rsid w:val="00285A20"/>
    <w:rsid w:val="00295585"/>
    <w:rsid w:val="002A0C8B"/>
    <w:rsid w:val="002B0A06"/>
    <w:rsid w:val="002B1F73"/>
    <w:rsid w:val="002C18CA"/>
    <w:rsid w:val="002D2646"/>
    <w:rsid w:val="002E1E41"/>
    <w:rsid w:val="002E210C"/>
    <w:rsid w:val="002E35CC"/>
    <w:rsid w:val="002E4298"/>
    <w:rsid w:val="002E6ED4"/>
    <w:rsid w:val="002F0FE0"/>
    <w:rsid w:val="003045A7"/>
    <w:rsid w:val="003070B5"/>
    <w:rsid w:val="003218EF"/>
    <w:rsid w:val="00322549"/>
    <w:rsid w:val="0032399D"/>
    <w:rsid w:val="00323A48"/>
    <w:rsid w:val="00333E2A"/>
    <w:rsid w:val="003352AA"/>
    <w:rsid w:val="0034037A"/>
    <w:rsid w:val="00342D1B"/>
    <w:rsid w:val="003504D9"/>
    <w:rsid w:val="00353DDB"/>
    <w:rsid w:val="00353FD4"/>
    <w:rsid w:val="00361ABB"/>
    <w:rsid w:val="00365AFE"/>
    <w:rsid w:val="00367B55"/>
    <w:rsid w:val="00371CA0"/>
    <w:rsid w:val="00372FA5"/>
    <w:rsid w:val="003914FA"/>
    <w:rsid w:val="00392683"/>
    <w:rsid w:val="003A1FDF"/>
    <w:rsid w:val="003A256E"/>
    <w:rsid w:val="003A327F"/>
    <w:rsid w:val="003A75CA"/>
    <w:rsid w:val="003B2BCD"/>
    <w:rsid w:val="003B2D77"/>
    <w:rsid w:val="003B3BF2"/>
    <w:rsid w:val="003B4363"/>
    <w:rsid w:val="003B6081"/>
    <w:rsid w:val="003C50F1"/>
    <w:rsid w:val="003D2806"/>
    <w:rsid w:val="003D77B7"/>
    <w:rsid w:val="003E3ACB"/>
    <w:rsid w:val="003F1446"/>
    <w:rsid w:val="003F1FAC"/>
    <w:rsid w:val="003F6D33"/>
    <w:rsid w:val="003F7255"/>
    <w:rsid w:val="0040273C"/>
    <w:rsid w:val="00403AFA"/>
    <w:rsid w:val="0040417A"/>
    <w:rsid w:val="0040778F"/>
    <w:rsid w:val="00413D09"/>
    <w:rsid w:val="0043796A"/>
    <w:rsid w:val="0044287E"/>
    <w:rsid w:val="004508A4"/>
    <w:rsid w:val="00453EA6"/>
    <w:rsid w:val="0045672D"/>
    <w:rsid w:val="00471E39"/>
    <w:rsid w:val="0047282D"/>
    <w:rsid w:val="004763D4"/>
    <w:rsid w:val="00477E26"/>
    <w:rsid w:val="00480401"/>
    <w:rsid w:val="0048261B"/>
    <w:rsid w:val="00482B42"/>
    <w:rsid w:val="004835AF"/>
    <w:rsid w:val="004919EE"/>
    <w:rsid w:val="00497CEA"/>
    <w:rsid w:val="004A3AE1"/>
    <w:rsid w:val="004A5A19"/>
    <w:rsid w:val="004A68E8"/>
    <w:rsid w:val="004B2F27"/>
    <w:rsid w:val="004C0007"/>
    <w:rsid w:val="004C3761"/>
    <w:rsid w:val="004C4941"/>
    <w:rsid w:val="004C5008"/>
    <w:rsid w:val="004D16FD"/>
    <w:rsid w:val="004D7D03"/>
    <w:rsid w:val="004E0D61"/>
    <w:rsid w:val="004E0E75"/>
    <w:rsid w:val="004E37BB"/>
    <w:rsid w:val="004F5E72"/>
    <w:rsid w:val="0050268E"/>
    <w:rsid w:val="00502ADE"/>
    <w:rsid w:val="00503354"/>
    <w:rsid w:val="00510E9C"/>
    <w:rsid w:val="00511BBF"/>
    <w:rsid w:val="00511EBA"/>
    <w:rsid w:val="00513B86"/>
    <w:rsid w:val="00524492"/>
    <w:rsid w:val="005257EA"/>
    <w:rsid w:val="0053396C"/>
    <w:rsid w:val="00533D5B"/>
    <w:rsid w:val="00540F71"/>
    <w:rsid w:val="0054734D"/>
    <w:rsid w:val="00551549"/>
    <w:rsid w:val="00552E4D"/>
    <w:rsid w:val="00555319"/>
    <w:rsid w:val="00564B7F"/>
    <w:rsid w:val="00566FBD"/>
    <w:rsid w:val="005722E9"/>
    <w:rsid w:val="00581520"/>
    <w:rsid w:val="005829E2"/>
    <w:rsid w:val="0058459A"/>
    <w:rsid w:val="00584659"/>
    <w:rsid w:val="00593270"/>
    <w:rsid w:val="00593EAB"/>
    <w:rsid w:val="00595392"/>
    <w:rsid w:val="00595F8F"/>
    <w:rsid w:val="005A0464"/>
    <w:rsid w:val="005A267F"/>
    <w:rsid w:val="005A4B0B"/>
    <w:rsid w:val="005A7BB0"/>
    <w:rsid w:val="005B104C"/>
    <w:rsid w:val="005B3A08"/>
    <w:rsid w:val="005B4BA0"/>
    <w:rsid w:val="005B5E44"/>
    <w:rsid w:val="005B66C2"/>
    <w:rsid w:val="005B77AC"/>
    <w:rsid w:val="005C4060"/>
    <w:rsid w:val="005C43E3"/>
    <w:rsid w:val="005C49AB"/>
    <w:rsid w:val="005D12E3"/>
    <w:rsid w:val="005D19AE"/>
    <w:rsid w:val="005D4648"/>
    <w:rsid w:val="005D6EE8"/>
    <w:rsid w:val="005D7E6C"/>
    <w:rsid w:val="005E0672"/>
    <w:rsid w:val="005E626D"/>
    <w:rsid w:val="005F0B35"/>
    <w:rsid w:val="005F2E5C"/>
    <w:rsid w:val="005F30AA"/>
    <w:rsid w:val="005F63E8"/>
    <w:rsid w:val="00601441"/>
    <w:rsid w:val="006026CD"/>
    <w:rsid w:val="0060334B"/>
    <w:rsid w:val="00605BBD"/>
    <w:rsid w:val="00610D2B"/>
    <w:rsid w:val="006127B7"/>
    <w:rsid w:val="00612F3E"/>
    <w:rsid w:val="00614725"/>
    <w:rsid w:val="006171E9"/>
    <w:rsid w:val="00623250"/>
    <w:rsid w:val="006243F4"/>
    <w:rsid w:val="00624785"/>
    <w:rsid w:val="00627058"/>
    <w:rsid w:val="00627167"/>
    <w:rsid w:val="00632F46"/>
    <w:rsid w:val="00636ABF"/>
    <w:rsid w:val="00637703"/>
    <w:rsid w:val="00637987"/>
    <w:rsid w:val="00637A05"/>
    <w:rsid w:val="006414EB"/>
    <w:rsid w:val="00641AE9"/>
    <w:rsid w:val="0064240F"/>
    <w:rsid w:val="00645F1C"/>
    <w:rsid w:val="006460EC"/>
    <w:rsid w:val="00646D64"/>
    <w:rsid w:val="0065390E"/>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5AA3"/>
    <w:rsid w:val="0069733E"/>
    <w:rsid w:val="006A04B8"/>
    <w:rsid w:val="006A430A"/>
    <w:rsid w:val="006A5640"/>
    <w:rsid w:val="006A61A9"/>
    <w:rsid w:val="006A74F2"/>
    <w:rsid w:val="006B160A"/>
    <w:rsid w:val="006B18EF"/>
    <w:rsid w:val="006C17C9"/>
    <w:rsid w:val="006C3906"/>
    <w:rsid w:val="006C5136"/>
    <w:rsid w:val="006C5F2E"/>
    <w:rsid w:val="006C66F6"/>
    <w:rsid w:val="006D0C10"/>
    <w:rsid w:val="006E572C"/>
    <w:rsid w:val="006E62DE"/>
    <w:rsid w:val="006F7BC8"/>
    <w:rsid w:val="00701934"/>
    <w:rsid w:val="007025DE"/>
    <w:rsid w:val="00703FAF"/>
    <w:rsid w:val="007077CB"/>
    <w:rsid w:val="007138C5"/>
    <w:rsid w:val="0071533E"/>
    <w:rsid w:val="007154AB"/>
    <w:rsid w:val="00720A5C"/>
    <w:rsid w:val="00721D76"/>
    <w:rsid w:val="00722500"/>
    <w:rsid w:val="007230F3"/>
    <w:rsid w:val="00725D91"/>
    <w:rsid w:val="007279C2"/>
    <w:rsid w:val="00740A47"/>
    <w:rsid w:val="007425A4"/>
    <w:rsid w:val="00742673"/>
    <w:rsid w:val="007470A4"/>
    <w:rsid w:val="00751740"/>
    <w:rsid w:val="00752CBC"/>
    <w:rsid w:val="00754486"/>
    <w:rsid w:val="007563C8"/>
    <w:rsid w:val="007627D8"/>
    <w:rsid w:val="007646B1"/>
    <w:rsid w:val="0077094C"/>
    <w:rsid w:val="007760C7"/>
    <w:rsid w:val="00777F1F"/>
    <w:rsid w:val="007868C2"/>
    <w:rsid w:val="0078787D"/>
    <w:rsid w:val="0079541F"/>
    <w:rsid w:val="007A0629"/>
    <w:rsid w:val="007A3950"/>
    <w:rsid w:val="007A7888"/>
    <w:rsid w:val="007B038E"/>
    <w:rsid w:val="007B6C5D"/>
    <w:rsid w:val="007C402C"/>
    <w:rsid w:val="007C43CE"/>
    <w:rsid w:val="007C5BFE"/>
    <w:rsid w:val="007D09B5"/>
    <w:rsid w:val="007D1BC9"/>
    <w:rsid w:val="007D4407"/>
    <w:rsid w:val="007D7C61"/>
    <w:rsid w:val="007F139C"/>
    <w:rsid w:val="007F37A6"/>
    <w:rsid w:val="007F5584"/>
    <w:rsid w:val="0080002D"/>
    <w:rsid w:val="00805348"/>
    <w:rsid w:val="00807905"/>
    <w:rsid w:val="00815E73"/>
    <w:rsid w:val="00820E36"/>
    <w:rsid w:val="00831E2E"/>
    <w:rsid w:val="008361D8"/>
    <w:rsid w:val="0084094D"/>
    <w:rsid w:val="008427A4"/>
    <w:rsid w:val="00842866"/>
    <w:rsid w:val="00844EA1"/>
    <w:rsid w:val="00845BCA"/>
    <w:rsid w:val="00852B25"/>
    <w:rsid w:val="00853DDB"/>
    <w:rsid w:val="00854D48"/>
    <w:rsid w:val="008667CC"/>
    <w:rsid w:val="00871209"/>
    <w:rsid w:val="008736F1"/>
    <w:rsid w:val="008741CD"/>
    <w:rsid w:val="008769E8"/>
    <w:rsid w:val="00884265"/>
    <w:rsid w:val="00884873"/>
    <w:rsid w:val="00886356"/>
    <w:rsid w:val="00890D8E"/>
    <w:rsid w:val="00892302"/>
    <w:rsid w:val="00892A7C"/>
    <w:rsid w:val="00896532"/>
    <w:rsid w:val="008A4205"/>
    <w:rsid w:val="008A5545"/>
    <w:rsid w:val="008A59AE"/>
    <w:rsid w:val="008B177E"/>
    <w:rsid w:val="008B6D71"/>
    <w:rsid w:val="008C06B2"/>
    <w:rsid w:val="008C0A12"/>
    <w:rsid w:val="008C21B5"/>
    <w:rsid w:val="008C4569"/>
    <w:rsid w:val="008C488E"/>
    <w:rsid w:val="008D4C06"/>
    <w:rsid w:val="008D7465"/>
    <w:rsid w:val="008E1DB0"/>
    <w:rsid w:val="008F1C5D"/>
    <w:rsid w:val="008F47A3"/>
    <w:rsid w:val="008F6946"/>
    <w:rsid w:val="00901C7B"/>
    <w:rsid w:val="00902CEE"/>
    <w:rsid w:val="0090301E"/>
    <w:rsid w:val="009038B6"/>
    <w:rsid w:val="00906C06"/>
    <w:rsid w:val="009223A0"/>
    <w:rsid w:val="00922B67"/>
    <w:rsid w:val="0092402A"/>
    <w:rsid w:val="00925AEC"/>
    <w:rsid w:val="00930422"/>
    <w:rsid w:val="009312CA"/>
    <w:rsid w:val="00932E1A"/>
    <w:rsid w:val="00932E5D"/>
    <w:rsid w:val="00936AB5"/>
    <w:rsid w:val="00937ED6"/>
    <w:rsid w:val="009413DC"/>
    <w:rsid w:val="00943426"/>
    <w:rsid w:val="009475E9"/>
    <w:rsid w:val="0094760B"/>
    <w:rsid w:val="00953697"/>
    <w:rsid w:val="00953778"/>
    <w:rsid w:val="00957DAD"/>
    <w:rsid w:val="00960781"/>
    <w:rsid w:val="00962A39"/>
    <w:rsid w:val="00967702"/>
    <w:rsid w:val="00973032"/>
    <w:rsid w:val="00980519"/>
    <w:rsid w:val="00981423"/>
    <w:rsid w:val="0098443A"/>
    <w:rsid w:val="00986A43"/>
    <w:rsid w:val="00995671"/>
    <w:rsid w:val="009A0766"/>
    <w:rsid w:val="009A106C"/>
    <w:rsid w:val="009B30BD"/>
    <w:rsid w:val="009B3333"/>
    <w:rsid w:val="009B34E7"/>
    <w:rsid w:val="009C013E"/>
    <w:rsid w:val="009C2204"/>
    <w:rsid w:val="009C3BE2"/>
    <w:rsid w:val="009C4917"/>
    <w:rsid w:val="009C76EB"/>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91DA4"/>
    <w:rsid w:val="00A9710D"/>
    <w:rsid w:val="00A976BF"/>
    <w:rsid w:val="00A97D0E"/>
    <w:rsid w:val="00AA062F"/>
    <w:rsid w:val="00AA4B71"/>
    <w:rsid w:val="00AA6D81"/>
    <w:rsid w:val="00AA7541"/>
    <w:rsid w:val="00AA7CD5"/>
    <w:rsid w:val="00AB3C54"/>
    <w:rsid w:val="00AB50C4"/>
    <w:rsid w:val="00AB5538"/>
    <w:rsid w:val="00AB798A"/>
    <w:rsid w:val="00AC019C"/>
    <w:rsid w:val="00AC175D"/>
    <w:rsid w:val="00AE0225"/>
    <w:rsid w:val="00AE058E"/>
    <w:rsid w:val="00AE14F2"/>
    <w:rsid w:val="00AE488C"/>
    <w:rsid w:val="00AE4B95"/>
    <w:rsid w:val="00AE4FD5"/>
    <w:rsid w:val="00AE5ABC"/>
    <w:rsid w:val="00AE5AF2"/>
    <w:rsid w:val="00AF2AD1"/>
    <w:rsid w:val="00AF4539"/>
    <w:rsid w:val="00B002FC"/>
    <w:rsid w:val="00B0216E"/>
    <w:rsid w:val="00B02339"/>
    <w:rsid w:val="00B065F7"/>
    <w:rsid w:val="00B152CD"/>
    <w:rsid w:val="00B15FF6"/>
    <w:rsid w:val="00B20863"/>
    <w:rsid w:val="00B26192"/>
    <w:rsid w:val="00B27085"/>
    <w:rsid w:val="00B307F2"/>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6E52"/>
    <w:rsid w:val="00BC7345"/>
    <w:rsid w:val="00BC7AF6"/>
    <w:rsid w:val="00BD15B7"/>
    <w:rsid w:val="00BD3682"/>
    <w:rsid w:val="00BD562D"/>
    <w:rsid w:val="00BD6FA3"/>
    <w:rsid w:val="00BD79B1"/>
    <w:rsid w:val="00BF0351"/>
    <w:rsid w:val="00BF301A"/>
    <w:rsid w:val="00BF41E6"/>
    <w:rsid w:val="00BF42DC"/>
    <w:rsid w:val="00BF5ECE"/>
    <w:rsid w:val="00BF68B8"/>
    <w:rsid w:val="00C00D13"/>
    <w:rsid w:val="00C00D2A"/>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4322B"/>
    <w:rsid w:val="00C5640F"/>
    <w:rsid w:val="00C60594"/>
    <w:rsid w:val="00C61DB8"/>
    <w:rsid w:val="00C73BF4"/>
    <w:rsid w:val="00C74C62"/>
    <w:rsid w:val="00C80CE7"/>
    <w:rsid w:val="00C81B27"/>
    <w:rsid w:val="00C8325B"/>
    <w:rsid w:val="00C845B7"/>
    <w:rsid w:val="00C8684E"/>
    <w:rsid w:val="00C900D2"/>
    <w:rsid w:val="00C929E9"/>
    <w:rsid w:val="00C94F35"/>
    <w:rsid w:val="00C97478"/>
    <w:rsid w:val="00CA2C40"/>
    <w:rsid w:val="00CB13B4"/>
    <w:rsid w:val="00CB2215"/>
    <w:rsid w:val="00CB2E01"/>
    <w:rsid w:val="00CB41BE"/>
    <w:rsid w:val="00CC27C8"/>
    <w:rsid w:val="00CD4203"/>
    <w:rsid w:val="00CD6FD5"/>
    <w:rsid w:val="00CE1050"/>
    <w:rsid w:val="00CE1DFD"/>
    <w:rsid w:val="00CE26A2"/>
    <w:rsid w:val="00CF0D75"/>
    <w:rsid w:val="00CF2260"/>
    <w:rsid w:val="00CF22A0"/>
    <w:rsid w:val="00CF414E"/>
    <w:rsid w:val="00CF6340"/>
    <w:rsid w:val="00D02A0A"/>
    <w:rsid w:val="00D15F34"/>
    <w:rsid w:val="00D227E9"/>
    <w:rsid w:val="00D239A4"/>
    <w:rsid w:val="00D252B3"/>
    <w:rsid w:val="00D4010F"/>
    <w:rsid w:val="00D43086"/>
    <w:rsid w:val="00D45471"/>
    <w:rsid w:val="00D461AC"/>
    <w:rsid w:val="00D55815"/>
    <w:rsid w:val="00D56426"/>
    <w:rsid w:val="00D56CA5"/>
    <w:rsid w:val="00D63BEF"/>
    <w:rsid w:val="00D700BB"/>
    <w:rsid w:val="00D735D2"/>
    <w:rsid w:val="00D7448B"/>
    <w:rsid w:val="00D749CB"/>
    <w:rsid w:val="00D74CF8"/>
    <w:rsid w:val="00D809BD"/>
    <w:rsid w:val="00D8165C"/>
    <w:rsid w:val="00D81A23"/>
    <w:rsid w:val="00D84374"/>
    <w:rsid w:val="00D844C1"/>
    <w:rsid w:val="00D947D8"/>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1DE2"/>
    <w:rsid w:val="00DE5602"/>
    <w:rsid w:val="00DE6B27"/>
    <w:rsid w:val="00DE7F98"/>
    <w:rsid w:val="00DF1C4F"/>
    <w:rsid w:val="00E02A34"/>
    <w:rsid w:val="00E056F8"/>
    <w:rsid w:val="00E10FA5"/>
    <w:rsid w:val="00E16F38"/>
    <w:rsid w:val="00E228C6"/>
    <w:rsid w:val="00E2472F"/>
    <w:rsid w:val="00E26863"/>
    <w:rsid w:val="00E26971"/>
    <w:rsid w:val="00E272E1"/>
    <w:rsid w:val="00E306D8"/>
    <w:rsid w:val="00E33712"/>
    <w:rsid w:val="00E362C1"/>
    <w:rsid w:val="00E41BB2"/>
    <w:rsid w:val="00E44AC8"/>
    <w:rsid w:val="00E52E37"/>
    <w:rsid w:val="00E54388"/>
    <w:rsid w:val="00E55EDF"/>
    <w:rsid w:val="00E56F9B"/>
    <w:rsid w:val="00E62C2E"/>
    <w:rsid w:val="00E6389E"/>
    <w:rsid w:val="00E72FE6"/>
    <w:rsid w:val="00E733FB"/>
    <w:rsid w:val="00E75AE7"/>
    <w:rsid w:val="00E75FE5"/>
    <w:rsid w:val="00E80125"/>
    <w:rsid w:val="00E83940"/>
    <w:rsid w:val="00E84E3A"/>
    <w:rsid w:val="00E950FE"/>
    <w:rsid w:val="00E95ACA"/>
    <w:rsid w:val="00EB2E58"/>
    <w:rsid w:val="00EB4E1A"/>
    <w:rsid w:val="00EB6494"/>
    <w:rsid w:val="00EB672A"/>
    <w:rsid w:val="00EC6214"/>
    <w:rsid w:val="00ED0D7F"/>
    <w:rsid w:val="00ED0EB7"/>
    <w:rsid w:val="00ED2A50"/>
    <w:rsid w:val="00ED399B"/>
    <w:rsid w:val="00ED5E20"/>
    <w:rsid w:val="00ED63E2"/>
    <w:rsid w:val="00ED6A31"/>
    <w:rsid w:val="00EE07FE"/>
    <w:rsid w:val="00EE2B7C"/>
    <w:rsid w:val="00EE735B"/>
    <w:rsid w:val="00EF5DFE"/>
    <w:rsid w:val="00EF7108"/>
    <w:rsid w:val="00F03A3C"/>
    <w:rsid w:val="00F060A9"/>
    <w:rsid w:val="00F06CFC"/>
    <w:rsid w:val="00F11867"/>
    <w:rsid w:val="00F14430"/>
    <w:rsid w:val="00F168E1"/>
    <w:rsid w:val="00F21B24"/>
    <w:rsid w:val="00F22B67"/>
    <w:rsid w:val="00F22F56"/>
    <w:rsid w:val="00F2350E"/>
    <w:rsid w:val="00F25655"/>
    <w:rsid w:val="00F30027"/>
    <w:rsid w:val="00F42B7B"/>
    <w:rsid w:val="00F443A8"/>
    <w:rsid w:val="00F4605C"/>
    <w:rsid w:val="00F56134"/>
    <w:rsid w:val="00F60757"/>
    <w:rsid w:val="00F62379"/>
    <w:rsid w:val="00F6274B"/>
    <w:rsid w:val="00F64067"/>
    <w:rsid w:val="00F6409E"/>
    <w:rsid w:val="00F72394"/>
    <w:rsid w:val="00F7405E"/>
    <w:rsid w:val="00F80742"/>
    <w:rsid w:val="00F81DC8"/>
    <w:rsid w:val="00F86A99"/>
    <w:rsid w:val="00F86B1A"/>
    <w:rsid w:val="00F904FF"/>
    <w:rsid w:val="00F92C64"/>
    <w:rsid w:val="00F97E24"/>
    <w:rsid w:val="00FA00FA"/>
    <w:rsid w:val="00FA187E"/>
    <w:rsid w:val="00FA3B06"/>
    <w:rsid w:val="00FA5E9F"/>
    <w:rsid w:val="00FA7EF2"/>
    <w:rsid w:val="00FB093C"/>
    <w:rsid w:val="00FB3167"/>
    <w:rsid w:val="00FB4B2B"/>
    <w:rsid w:val="00FB52E3"/>
    <w:rsid w:val="00FC0F19"/>
    <w:rsid w:val="00FC65B6"/>
    <w:rsid w:val="00FD2FD3"/>
    <w:rsid w:val="00FD31B4"/>
    <w:rsid w:val="00FD5BEF"/>
    <w:rsid w:val="00FD6FDC"/>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83D4951"/>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99"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7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uiPriority w:val="0"/>
    <w:pPr>
      <w:ind w:left="2520" w:leftChars="1200"/>
    </w:pPr>
  </w:style>
  <w:style w:type="paragraph" w:styleId="8">
    <w:name w:val="Normal Indent"/>
    <w:basedOn w:val="1"/>
    <w:next w:val="9"/>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0"/>
    <w:rPr>
      <w:sz w:val="24"/>
      <w:szCs w:val="24"/>
    </w:rPr>
  </w:style>
  <w:style w:type="paragraph" w:styleId="14">
    <w:name w:val="Body Text Indent"/>
    <w:basedOn w:val="1"/>
    <w:link w:val="59"/>
    <w:uiPriority w:val="0"/>
    <w:pPr>
      <w:spacing w:after="120"/>
      <w:ind w:left="420" w:leftChars="200"/>
    </w:pPr>
  </w:style>
  <w:style w:type="paragraph" w:styleId="15">
    <w:name w:val="toc 3"/>
    <w:basedOn w:val="1"/>
    <w:next w:val="1"/>
    <w:uiPriority w:val="39"/>
    <w:pPr>
      <w:ind w:left="840" w:leftChars="400"/>
    </w:pPr>
  </w:style>
  <w:style w:type="paragraph" w:styleId="16">
    <w:name w:val="Plain Text"/>
    <w:basedOn w:val="1"/>
    <w:link w:val="40"/>
    <w:qFormat/>
    <w:uiPriority w:val="99"/>
    <w:rPr>
      <w:rFonts w:hAnsi="Courier New" w:cs="Courier New"/>
      <w:szCs w:val="21"/>
    </w:rPr>
  </w:style>
  <w:style w:type="paragraph" w:styleId="17">
    <w:name w:val="Date"/>
    <w:basedOn w:val="1"/>
    <w:next w:val="1"/>
    <w:link w:val="47"/>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uiPriority w:val="0"/>
    <w:pPr>
      <w:spacing w:after="120" w:line="480" w:lineRule="auto"/>
      <w:ind w:left="420" w:leftChars="200"/>
    </w:pPr>
  </w:style>
  <w:style w:type="paragraph" w:styleId="19">
    <w:name w:val="Balloon Text"/>
    <w:basedOn w:val="1"/>
    <w:link w:val="51"/>
    <w:uiPriority w:val="0"/>
    <w:rPr>
      <w:sz w:val="18"/>
      <w:szCs w:val="18"/>
    </w:rPr>
  </w:style>
  <w:style w:type="paragraph" w:styleId="20">
    <w:name w:val="footer"/>
    <w:basedOn w:val="1"/>
    <w:link w:val="41"/>
    <w:qFormat/>
    <w:uiPriority w:val="99"/>
    <w:pPr>
      <w:tabs>
        <w:tab w:val="center" w:pos="4153"/>
        <w:tab w:val="right" w:pos="8306"/>
      </w:tabs>
      <w:snapToGrid w:val="0"/>
    </w:pPr>
    <w:rPr>
      <w:sz w:val="18"/>
      <w:szCs w:val="18"/>
    </w:rPr>
  </w:style>
  <w:style w:type="paragraph" w:styleId="21">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qFormat/>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26">
    <w:name w:val="index 1"/>
    <w:basedOn w:val="1"/>
    <w:next w:val="1"/>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uiPriority w:val="99"/>
    <w:rPr>
      <w:color w:val="800080"/>
      <w:u w:val="single"/>
    </w:rPr>
  </w:style>
  <w:style w:type="character" w:styleId="34">
    <w:name w:val="Hyperlink"/>
    <w:basedOn w:val="30"/>
    <w:qFormat/>
    <w:uiPriority w:val="99"/>
    <w:rPr>
      <w:color w:val="0000FF"/>
      <w:u w:val="single"/>
    </w:rPr>
  </w:style>
  <w:style w:type="character" w:customStyle="1" w:styleId="35">
    <w:name w:val="标题 1 Char"/>
    <w:link w:val="3"/>
    <w:qFormat/>
    <w:uiPriority w:val="0"/>
    <w:rPr>
      <w:rFonts w:ascii="宋体" w:hAnsi="宋体" w:cs="宋体"/>
      <w:b/>
      <w:bCs/>
      <w:sz w:val="28"/>
      <w:szCs w:val="28"/>
      <w:lang w:eastAsia="en-US"/>
    </w:rPr>
  </w:style>
  <w:style w:type="character" w:customStyle="1" w:styleId="36">
    <w:name w:val="标题 2 Char"/>
    <w:basedOn w:val="30"/>
    <w:link w:val="4"/>
    <w:uiPriority w:val="0"/>
    <w:rPr>
      <w:rFonts w:ascii="宋体" w:hAnsi="宋体" w:cs="宋体"/>
      <w:b/>
      <w:bCs/>
      <w:sz w:val="24"/>
      <w:szCs w:val="24"/>
      <w:lang w:eastAsia="en-US"/>
    </w:rPr>
  </w:style>
  <w:style w:type="character" w:customStyle="1" w:styleId="37">
    <w:name w:val="标题 3 Char"/>
    <w:basedOn w:val="30"/>
    <w:link w:val="5"/>
    <w:uiPriority w:val="0"/>
    <w:rPr>
      <w:rFonts w:ascii="宋体" w:hAnsi="宋体" w:cs="宋体"/>
      <w:b/>
      <w:bCs/>
      <w:sz w:val="32"/>
      <w:szCs w:val="32"/>
      <w:lang w:eastAsia="en-US"/>
    </w:rPr>
  </w:style>
  <w:style w:type="character" w:customStyle="1" w:styleId="38">
    <w:name w:val="标题 4 Char"/>
    <w:basedOn w:val="30"/>
    <w:link w:val="6"/>
    <w:semiHidden/>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qFormat/>
    <w:uiPriority w:val="0"/>
    <w:rPr>
      <w:rFonts w:ascii="宋体" w:hAnsi="宋体" w:cs="宋体"/>
      <w:sz w:val="24"/>
      <w:szCs w:val="24"/>
      <w:lang w:eastAsia="en-US"/>
    </w:rPr>
  </w:style>
  <w:style w:type="character" w:customStyle="1" w:styleId="40">
    <w:name w:val="纯文本 Char1"/>
    <w:link w:val="16"/>
    <w:qFormat/>
    <w:uiPriority w:val="0"/>
    <w:rPr>
      <w:rFonts w:ascii="宋体" w:hAnsi="Courier New" w:cs="Courier New"/>
      <w:sz w:val="22"/>
      <w:szCs w:val="21"/>
      <w:lang w:eastAsia="en-US"/>
    </w:rPr>
  </w:style>
  <w:style w:type="character" w:customStyle="1" w:styleId="41">
    <w:name w:val="页脚 Char"/>
    <w:basedOn w:val="30"/>
    <w:link w:val="20"/>
    <w:qFormat/>
    <w:uiPriority w:val="99"/>
    <w:rPr>
      <w:rFonts w:ascii="宋体" w:hAnsi="宋体" w:cs="宋体"/>
      <w:sz w:val="18"/>
      <w:szCs w:val="18"/>
      <w:lang w:eastAsia="en-US"/>
    </w:rPr>
  </w:style>
  <w:style w:type="character" w:customStyle="1" w:styleId="42">
    <w:name w:val="页眉 Char"/>
    <w:basedOn w:val="30"/>
    <w:link w:val="9"/>
    <w:qFormat/>
    <w:uiPriority w:val="0"/>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qFormat/>
    <w:uiPriority w:val="0"/>
    <w:rPr>
      <w:rFonts w:asciiTheme="minorHAnsi" w:hAnsiTheme="minorHAnsi" w:eastAsiaTheme="minorEastAsia" w:cstheme="minorBidi"/>
      <w:kern w:val="2"/>
      <w:sz w:val="21"/>
      <w:szCs w:val="22"/>
    </w:rPr>
  </w:style>
  <w:style w:type="paragraph" w:customStyle="1" w:styleId="48">
    <w:name w:val="样式1"/>
    <w:basedOn w:val="1"/>
    <w:link w:val="78"/>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qFormat/>
    <w:uiPriority w:val="0"/>
    <w:rPr>
      <w:color w:val="0000FF"/>
      <w:sz w:val="18"/>
      <w:szCs w:val="18"/>
      <w:u w:val="none"/>
      <w:bdr w:val="single" w:color="DCDCDC" w:sz="8" w:space="0"/>
      <w:shd w:val="clear" w:color="auto" w:fill="FFFFFF"/>
    </w:rPr>
  </w:style>
  <w:style w:type="character" w:customStyle="1" w:styleId="51">
    <w:name w:val="批注框文本 Char"/>
    <w:basedOn w:val="30"/>
    <w:link w:val="19"/>
    <w:qFormat/>
    <w:uiPriority w:val="0"/>
    <w:rPr>
      <w:rFonts w:ascii="宋体" w:hAnsi="宋体" w:cs="宋体"/>
      <w:sz w:val="18"/>
      <w:szCs w:val="18"/>
      <w:lang w:eastAsia="en-US"/>
    </w:rPr>
  </w:style>
  <w:style w:type="paragraph" w:customStyle="1" w:styleId="52">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qFormat/>
    <w:uiPriority w:val="0"/>
    <w:rPr>
      <w:kern w:val="2"/>
      <w:sz w:val="21"/>
    </w:rPr>
  </w:style>
  <w:style w:type="paragraph" w:customStyle="1" w:styleId="56">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qFormat/>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uiPriority w:val="0"/>
    <w:rPr>
      <w:kern w:val="2"/>
      <w:sz w:val="21"/>
      <w:szCs w:val="24"/>
      <w:shd w:val="clear" w:color="auto" w:fill="000080"/>
    </w:rPr>
  </w:style>
  <w:style w:type="paragraph" w:customStyle="1" w:styleId="64">
    <w:name w:val="样式 标题 2 + 宋体 五号 行距: 单倍行距"/>
    <w:basedOn w:val="4"/>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uiPriority w:val="0"/>
    <w:pPr>
      <w:autoSpaceDE/>
      <w:autoSpaceDN/>
      <w:jc w:val="both"/>
    </w:pPr>
    <w:rPr>
      <w:rFonts w:ascii="Tahoma" w:hAnsi="Tahoma" w:cs="Times New Roman"/>
      <w:kern w:val="2"/>
      <w:sz w:val="24"/>
      <w:szCs w:val="20"/>
      <w:lang w:eastAsia="zh-CN"/>
    </w:rPr>
  </w:style>
  <w:style w:type="paragraph" w:customStyle="1" w:styleId="68">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uiPriority w:val="0"/>
    <w:rPr>
      <w:rFonts w:ascii="宋体" w:hAnsi="宋体"/>
      <w:kern w:val="2"/>
      <w:sz w:val="24"/>
      <w:szCs w:val="24"/>
    </w:rPr>
  </w:style>
  <w:style w:type="paragraph" w:customStyle="1" w:styleId="72">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3">
    <w:name w:val="font21"/>
    <w:qFormat/>
    <w:uiPriority w:val="0"/>
    <w:rPr>
      <w:rFonts w:hint="eastAsia" w:ascii="宋体" w:hAnsi="宋体" w:eastAsia="宋体" w:cs="宋体"/>
      <w:color w:val="000000"/>
      <w:sz w:val="20"/>
      <w:szCs w:val="20"/>
      <w:u w:val="none"/>
    </w:rPr>
  </w:style>
  <w:style w:type="character" w:customStyle="1" w:styleId="74">
    <w:name w:val="font01"/>
    <w:basedOn w:val="30"/>
    <w:uiPriority w:val="0"/>
    <w:rPr>
      <w:rFonts w:hint="eastAsia" w:ascii="宋体" w:hAnsi="宋体" w:eastAsia="宋体" w:cs="宋体"/>
      <w:color w:val="000000"/>
      <w:sz w:val="24"/>
      <w:szCs w:val="24"/>
      <w:u w:val="single"/>
    </w:rPr>
  </w:style>
  <w:style w:type="character" w:customStyle="1" w:styleId="75">
    <w:name w:val="普通文字 Char2"/>
    <w:basedOn w:val="30"/>
    <w:uiPriority w:val="99"/>
    <w:rPr>
      <w:rFonts w:ascii="宋体" w:hAnsi="Courier New" w:cs="Courier New"/>
      <w:sz w:val="22"/>
      <w:szCs w:val="21"/>
      <w:lang w:eastAsia="en-US"/>
    </w:rPr>
  </w:style>
  <w:style w:type="character" w:customStyle="1" w:styleId="76">
    <w:name w:val="正文缩进 Char"/>
    <w:link w:val="8"/>
    <w:qFormat/>
    <w:uiPriority w:val="0"/>
    <w:rPr>
      <w:kern w:val="2"/>
      <w:sz w:val="21"/>
    </w:rPr>
  </w:style>
  <w:style w:type="paragraph" w:customStyle="1" w:styleId="77">
    <w:name w:val="TOC 标题1"/>
    <w:basedOn w:val="3"/>
    <w:next w:val="1"/>
    <w:qFormat/>
    <w:uiPriority w:val="39"/>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78">
    <w:name w:val="样式1 Char"/>
    <w:basedOn w:val="30"/>
    <w:link w:val="48"/>
    <w:uiPriority w:val="0"/>
    <w:rPr>
      <w:rFonts w:ascii="宋体"/>
      <w:sz w:val="24"/>
    </w:rPr>
  </w:style>
  <w:style w:type="character" w:customStyle="1" w:styleId="79">
    <w:name w:val="正文1 Char"/>
    <w:basedOn w:val="30"/>
    <w:link w:val="2"/>
    <w:locked/>
    <w:uiPriority w:val="0"/>
    <w:rPr>
      <w:rFonts w:ascii="宋体" w:hAnsi="Calibri"/>
      <w:sz w:val="3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F33C73-1BB9-4AEC-963C-6547D937DFD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44</Pages>
  <Words>4694</Words>
  <Characters>26759</Characters>
  <Lines>222</Lines>
  <Paragraphs>62</Paragraphs>
  <TotalTime>549</TotalTime>
  <ScaleCrop>false</ScaleCrop>
  <LinksUpToDate>false</LinksUpToDate>
  <CharactersWithSpaces>31391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2021-04-16T07:42:00Z</dcterms:created>
  <dc:creator>CGC</dc:creator>
  <cp:lastModifiedBy>潘骏</cp:lastModifiedBy>
  <dcterms:modified xsi:type="dcterms:W3CDTF">2021-05-11T06:54:56Z</dcterms:modified>
  <dc:title>公开招标文件（货物服务类）</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2052-11.1.0.10463</vt:lpwstr>
  </property>
  <property fmtid="{D5CDD505-2E9C-101B-9397-08002B2CF9AE}" pid="6" name="KSOSaveFontToCloudKey">
    <vt:lpwstr>298231840_btnclosed</vt:lpwstr>
  </property>
  <property fmtid="{D5CDD505-2E9C-101B-9397-08002B2CF9AE}" pid="7" name="ICV">
    <vt:lpwstr>D7E3B36415F54C989A538E8B32593039</vt:lpwstr>
  </property>
</Properties>
</file>