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ajorEastAsia" w:hAnsiTheme="majorEastAsia" w:eastAsiaTheme="majorEastAsia"/>
          <w:b/>
          <w:bCs/>
          <w:sz w:val="36"/>
          <w:szCs w:val="36"/>
          <w:u w:val="single"/>
          <w:lang w:eastAsia="zh-CN"/>
        </w:rPr>
        <w:t>热电厂锅炉日用煤仓改造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FHC-PTCG20210402003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二〇二一年四月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附件5：施工方案书</w:t>
      </w:r>
    </w:p>
    <w:p>
      <w:pPr>
        <w:spacing w:line="360" w:lineRule="auto"/>
        <w:ind w:firstLine="980" w:firstLineChars="350"/>
        <w:rPr>
          <w:sz w:val="28"/>
          <w:szCs w:val="28"/>
          <w:lang w:eastAsia="zh-CN"/>
        </w:rPr>
      </w:pPr>
      <w:r>
        <w:rPr>
          <w:rFonts w:hint="eastAsia"/>
          <w:color w:val="000000"/>
          <w:sz w:val="28"/>
          <w:szCs w:val="28"/>
          <w:lang w:eastAsia="zh-CN"/>
        </w:rPr>
        <w:t>附件6：报价单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400" w:lineRule="exact"/>
        <w:jc w:val="center"/>
        <w:rPr>
          <w:rFonts w:asciiTheme="majorEastAsia" w:hAnsiTheme="majorEastAsia" w:eastAsiaTheme="majorEastAsia"/>
          <w:bCs/>
          <w:spacing w:val="-2"/>
          <w:sz w:val="24"/>
          <w:szCs w:val="24"/>
          <w:lang w:eastAsia="zh-CN"/>
        </w:rPr>
      </w:pPr>
      <w:r>
        <w:rPr>
          <w:rFonts w:hint="eastAsia" w:asciiTheme="majorEastAsia" w:hAnsiTheme="majorEastAsia" w:eastAsiaTheme="majorEastAsia"/>
          <w:bCs/>
          <w:sz w:val="24"/>
          <w:szCs w:val="24"/>
          <w:lang w:eastAsia="zh-CN"/>
        </w:rPr>
        <w:t xml:space="preserve">       福建福海创石油化工有限公司就</w:t>
      </w:r>
      <w:r>
        <w:rPr>
          <w:rFonts w:hint="eastAsia" w:asciiTheme="majorEastAsia" w:hAnsiTheme="majorEastAsia" w:eastAsiaTheme="majorEastAsia"/>
          <w:bCs/>
          <w:sz w:val="24"/>
          <w:szCs w:val="24"/>
          <w:u w:val="single"/>
          <w:lang w:eastAsia="zh-CN"/>
        </w:rPr>
        <w:t>“热电厂锅炉日用煤仓改造项目（项目编号：</w:t>
      </w:r>
      <w:r>
        <w:rPr>
          <w:rFonts w:hint="eastAsia" w:asciiTheme="majorEastAsia" w:hAnsiTheme="majorEastAsia" w:eastAsiaTheme="majorEastAsia"/>
          <w:sz w:val="24"/>
          <w:szCs w:val="24"/>
          <w:u w:val="single"/>
          <w:lang w:eastAsia="zh-CN"/>
        </w:rPr>
        <w:t>FHC-PTCG20210402003</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autoSpaceDE/>
        <w:autoSpaceDN/>
        <w:spacing w:line="400" w:lineRule="exact"/>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热电厂锅炉日用煤仓改造 </w:t>
      </w:r>
    </w:p>
    <w:p>
      <w:pPr>
        <w:autoSpaceDE/>
        <w:autoSpaceDN/>
        <w:spacing w:line="400" w:lineRule="exact"/>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shd w:val="clear" w:color="auto" w:fill="FFFFFF"/>
          <w:lang w:eastAsia="zh-CN"/>
        </w:rPr>
        <w:t>生产中因煤种变化发生，原煤细度增加，且受表面水份及综合特性的影响，造成粘性大，流动性差，频繁出现卸煤系统、输煤系统、上煤系统、炉前制粉系统等堵煤、断煤，严重威胁供热、供电安全。为了解决因煤种变化带来的燃料系统堵煤、断煤频繁出现影响锅炉安全运行的问题，需对锅炉日用煤仓进行改造。具体见技术规范书。</w:t>
      </w:r>
    </w:p>
    <w:p>
      <w:pPr>
        <w:pStyle w:val="4"/>
        <w:spacing w:line="400" w:lineRule="exact"/>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比选控制价：300万元</w:t>
      </w:r>
    </w:p>
    <w:p>
      <w:pPr>
        <w:pStyle w:val="4"/>
        <w:spacing w:line="400" w:lineRule="exact"/>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widowControl/>
        <w:autoSpaceDE/>
        <w:autoSpaceDN/>
        <w:spacing w:line="400" w:lineRule="exact"/>
        <w:ind w:left="1207" w:leftChars="385" w:hanging="360" w:hangingChars="150"/>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4"/>
        <w:widowControl/>
        <w:numPr>
          <w:ilvl w:val="0"/>
          <w:numId w:val="1"/>
        </w:numPr>
        <w:autoSpaceDE/>
        <w:autoSpaceDN/>
        <w:spacing w:before="0" w:line="400" w:lineRule="exact"/>
        <w:ind w:left="1196" w:hanging="357"/>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pStyle w:val="2"/>
        <w:spacing w:line="400" w:lineRule="exact"/>
        <w:ind w:left="832" w:leftChars="378"/>
        <w:rPr>
          <w:sz w:val="24"/>
          <w:szCs w:val="24"/>
        </w:rPr>
      </w:pPr>
      <w:r>
        <w:rPr>
          <w:rFonts w:hint="eastAsia" w:asciiTheme="majorEastAsia" w:hAnsiTheme="majorEastAsia" w:eastAsiaTheme="majorEastAsia"/>
          <w:sz w:val="24"/>
          <w:szCs w:val="24"/>
        </w:rPr>
        <w:t xml:space="preserve">3.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44"/>
        <w:autoSpaceDE/>
        <w:autoSpaceDN/>
        <w:spacing w:before="0" w:line="400" w:lineRule="exact"/>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10</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19</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400" w:lineRule="exact"/>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400" w:lineRule="exact"/>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2)需到达现场进行技术交流并勘察现场，签订技术协议书。</w:t>
      </w:r>
    </w:p>
    <w:p>
      <w:pPr>
        <w:pStyle w:val="44"/>
        <w:numPr>
          <w:ilvl w:val="0"/>
          <w:numId w:val="2"/>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pStyle w:val="44"/>
        <w:numPr>
          <w:ilvl w:val="0"/>
          <w:numId w:val="2"/>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34"/>
          <w:rFonts w:hint="eastAsia" w:asciiTheme="majorEastAsia" w:hAnsiTheme="majorEastAsia" w:eastAsiaTheme="majorEastAsia"/>
          <w:bCs/>
          <w:sz w:val="24"/>
          <w:szCs w:val="24"/>
        </w:rPr>
        <w:t>fhcjc</w:t>
      </w:r>
      <w:r>
        <w:rPr>
          <w:rStyle w:val="34"/>
          <w:rFonts w:asciiTheme="majorEastAsia" w:hAnsiTheme="majorEastAsia" w:eastAsiaTheme="majorEastAsia"/>
          <w:bCs/>
          <w:sz w:val="24"/>
          <w:szCs w:val="24"/>
        </w:rPr>
        <w:t>@fhcpec.com.cn</w:t>
      </w:r>
      <w:r>
        <w:rPr>
          <w:rStyle w:val="34"/>
          <w:rFonts w:asciiTheme="majorEastAsia" w:hAnsiTheme="majorEastAsia" w:eastAsiaTheme="majorEastAsia"/>
          <w:bCs/>
          <w:sz w:val="24"/>
          <w:szCs w:val="24"/>
        </w:rPr>
        <w:fldChar w:fldCharType="end"/>
      </w:r>
    </w:p>
    <w:p>
      <w:pPr>
        <w:pStyle w:val="8"/>
        <w:snapToGrid w:val="0"/>
        <w:spacing w:line="400" w:lineRule="exac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400" w:lineRule="exact"/>
        <w:ind w:left="9"/>
        <w:jc w:val="center"/>
        <w:rPr>
          <w:sz w:val="24"/>
          <w:szCs w:val="24"/>
          <w:lang w:eastAsia="zh-CN"/>
        </w:rPr>
      </w:pPr>
      <w:r>
        <w:rPr>
          <w:rFonts w:hint="eastAsia"/>
          <w:sz w:val="24"/>
          <w:szCs w:val="24"/>
          <w:lang w:eastAsia="zh-CN"/>
        </w:rPr>
        <w:t>福建福海创石油化工有限公司</w:t>
      </w:r>
    </w:p>
    <w:p>
      <w:pPr>
        <w:pStyle w:val="44"/>
        <w:spacing w:before="0" w:line="400" w:lineRule="exact"/>
        <w:ind w:left="361" w:leftChars="164" w:firstLine="4680" w:firstLineChars="1950"/>
        <w:rPr>
          <w:sz w:val="24"/>
          <w:szCs w:val="24"/>
          <w:lang w:eastAsia="zh-CN"/>
        </w:rPr>
      </w:pPr>
      <w:r>
        <w:rPr>
          <w:rFonts w:hint="eastAsia"/>
          <w:sz w:val="24"/>
          <w:szCs w:val="24"/>
          <w:lang w:eastAsia="zh-CN"/>
        </w:rPr>
        <w:t>2021.05.10</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418" w:right="1134"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bCs/>
          <w:u w:val="single"/>
          <w:lang w:eastAsia="zh-CN"/>
        </w:rPr>
        <w:t>热电厂锅炉日用煤仓改造</w:t>
      </w:r>
      <w:r>
        <w:rPr>
          <w:rFonts w:hint="eastAsia" w:asciiTheme="majorEastAsia" w:hAnsiTheme="majorEastAsia" w:eastAsiaTheme="majorEastAsia"/>
          <w:u w:val="single"/>
          <w:lang w:eastAsia="zh-CN"/>
        </w:rPr>
        <w:t xml:space="preserve">项目  </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13"/>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采用EPC总承包的</w:t>
      </w:r>
      <w:r>
        <w:rPr>
          <w:rFonts w:hint="eastAsia" w:asciiTheme="majorEastAsia" w:hAnsiTheme="majorEastAsia" w:eastAsiaTheme="majorEastAsia"/>
          <w:lang w:eastAsia="zh-CN"/>
        </w:rPr>
        <w:t>方式。</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见“技术规范书”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见“技术规范书”</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(五)服务质量：</w:t>
      </w:r>
      <w:r>
        <w:rPr>
          <w:rFonts w:hint="eastAsia" w:asciiTheme="majorEastAsia" w:hAnsiTheme="majorEastAsia" w:eastAsiaTheme="majorEastAsia" w:cstheme="minorEastAsia"/>
          <w:kern w:val="59"/>
          <w:sz w:val="24"/>
          <w:szCs w:val="24"/>
          <w:lang w:eastAsia="zh-CN"/>
        </w:rPr>
        <w:t>全优</w:t>
      </w:r>
    </w:p>
    <w:p>
      <w:pPr>
        <w:pStyle w:val="13"/>
        <w:spacing w:line="360" w:lineRule="auto"/>
        <w:ind w:right="221"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六</w:t>
      </w:r>
      <w:r>
        <w:rPr>
          <w:rFonts w:asciiTheme="majorEastAsia" w:hAnsiTheme="majorEastAsia" w:eastAsiaTheme="majorEastAsia"/>
          <w:lang w:eastAsia="zh-CN"/>
        </w:rPr>
        <w:t>)</w:t>
      </w:r>
      <w:r>
        <w:rPr>
          <w:rFonts w:hint="eastAsia" w:asciiTheme="majorEastAsia" w:hAnsiTheme="majorEastAsia" w:eastAsiaTheme="majorEastAsia"/>
          <w:lang w:eastAsia="zh-CN"/>
        </w:rPr>
        <w:t xml:space="preserve"> 服务期限</w:t>
      </w:r>
      <w:r>
        <w:rPr>
          <w:rFonts w:asciiTheme="majorEastAsia" w:hAnsiTheme="majorEastAsia" w:eastAsiaTheme="majorEastAsia"/>
          <w:lang w:eastAsia="zh-CN"/>
        </w:rPr>
        <w:t>：</w:t>
      </w:r>
      <w:r>
        <w:rPr>
          <w:rFonts w:hint="eastAsia" w:asciiTheme="majorEastAsia" w:hAnsiTheme="majorEastAsia" w:eastAsiaTheme="majorEastAsia"/>
          <w:snapToGrid w:val="0"/>
          <w:lang w:eastAsia="zh-CN"/>
        </w:rPr>
        <w:t>合同生效并接到比选人书面通知后120日历天内完成系统设计、采购、施工、安装、调试、集成、考核检验、试运行，并通过验收合格</w:t>
      </w:r>
      <w:r>
        <w:rPr>
          <w:rFonts w:hint="eastAsia" w:asciiTheme="majorEastAsia" w:hAnsiTheme="majorEastAsia" w:eastAsiaTheme="majorEastAsia" w:cstheme="minorEastAsia"/>
          <w:kern w:val="59"/>
          <w:lang w:eastAsia="zh-CN"/>
        </w:rPr>
        <w:t>。</w:t>
      </w:r>
    </w:p>
    <w:p>
      <w:pPr>
        <w:pStyle w:val="13"/>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3"/>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3"/>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3"/>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13"/>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13"/>
        <w:spacing w:line="360" w:lineRule="auto"/>
        <w:ind w:left="118" w:right="-49"/>
        <w:rPr>
          <w:rFonts w:asciiTheme="majorEastAsia" w:hAnsiTheme="majorEastAsia" w:eastAsiaTheme="majorEastAsia"/>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spacing w:line="360" w:lineRule="auto"/>
        <w:rPr>
          <w:rFonts w:asciiTheme="majorEastAsia" w:hAnsiTheme="majorEastAsia" w:eastAsiaTheme="majorEastAsia"/>
          <w:sz w:val="24"/>
          <w:szCs w:val="24"/>
          <w:lang w:eastAsia="zh-CN"/>
        </w:rPr>
        <w:sectPr>
          <w:pgSz w:w="11910" w:h="16840"/>
          <w:pgMar w:top="1500" w:right="1020" w:bottom="740" w:left="1300" w:header="0" w:footer="551" w:gutter="0"/>
          <w:cols w:space="720" w:num="1"/>
        </w:sectPr>
      </w:pP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13"/>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13"/>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3"/>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 </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480" w:firstLineChars="200"/>
        <w:rPr>
          <w:rFonts w:asciiTheme="majorEastAsia" w:hAnsiTheme="majorEastAsia" w:eastAsiaTheme="majorEastAsia"/>
          <w:b/>
          <w:w w:val="95"/>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1、参选保证金的金额为：人民币陆万元整（60000.00元）；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热电厂</w:t>
      </w:r>
      <w:r>
        <w:rPr>
          <w:rFonts w:hint="eastAsia" w:asciiTheme="majorEastAsia" w:hAnsiTheme="majorEastAsia" w:eastAsiaTheme="majorEastAsia"/>
          <w:b/>
          <w:bCs/>
          <w:sz w:val="24"/>
          <w:szCs w:val="24"/>
          <w:lang w:eastAsia="zh-CN"/>
        </w:rPr>
        <w:t>锅炉日用煤仓改造</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13"/>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技术联系人：张晓平     电话：0596-6311386 </w:t>
      </w:r>
    </w:p>
    <w:p>
      <w:pPr>
        <w:spacing w:line="360" w:lineRule="auto"/>
        <w:ind w:left="598" w:leftChars="272" w:firstLine="236" w:firstLineChars="98"/>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3.只允许参选人有一个参选方案，否则将被视为无效参选。</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4.</w:t>
      </w:r>
      <w:r>
        <w:rPr>
          <w:rFonts w:asciiTheme="majorEastAsia" w:hAnsiTheme="majorEastAsia" w:eastAsiaTheme="majorEastAsia"/>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5.</w:t>
      </w:r>
      <w:r>
        <w:rPr>
          <w:rFonts w:asciiTheme="majorEastAsia" w:hAnsiTheme="majorEastAsia" w:eastAsiaTheme="majorEastAsia"/>
          <w:spacing w:val="-9"/>
          <w:lang w:eastAsia="zh-CN"/>
        </w:rPr>
        <w:t>参选人收到比选文件后，如有疑问要澄清，请以书面形式在规定时间内报比选人汇总。</w:t>
      </w:r>
    </w:p>
    <w:p>
      <w:pPr>
        <w:pStyle w:val="13"/>
        <w:spacing w:line="360" w:lineRule="auto"/>
        <w:ind w:right="106" w:firstLine="480" w:firstLineChars="200"/>
        <w:jc w:val="both"/>
        <w:rPr>
          <w:rFonts w:asciiTheme="majorEastAsia" w:hAnsiTheme="majorEastAsia" w:eastAsiaTheme="majorEastAsia"/>
          <w:spacing w:val="-9"/>
          <w:lang w:eastAsia="zh-CN"/>
        </w:rPr>
      </w:pPr>
      <w:r>
        <w:rPr>
          <w:rFonts w:asciiTheme="majorEastAsia" w:hAnsiTheme="majorEastAsia" w:eastAsiaTheme="majorEastAsia"/>
          <w:lang w:eastAsia="zh-CN"/>
        </w:rPr>
        <w:t>6.</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300万元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2、本比选项目采用EPC总承包方式执行。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rPr>
          <w:rFonts w:asciiTheme="majorEastAsia" w:hAnsiTheme="majorEastAsia" w:eastAsiaTheme="majorEastAsia"/>
          <w:sz w:val="24"/>
          <w:szCs w:val="24"/>
        </w:rPr>
      </w:pPr>
    </w:p>
    <w:p>
      <w:pPr>
        <w:pStyle w:val="2"/>
        <w:spacing w:line="360" w:lineRule="auto"/>
        <w:rPr>
          <w:rFonts w:asciiTheme="majorEastAsia" w:hAnsiTheme="majorEastAsia" w:eastAsiaTheme="majorEastAsia"/>
          <w:sz w:val="24"/>
          <w:szCs w:val="24"/>
        </w:rPr>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3"/>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6）资格审查表；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7）差异表；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8）按本须知规定提供的其它资料</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9）</w:t>
      </w:r>
      <w:r>
        <w:rPr>
          <w:rFonts w:hint="eastAsia" w:asciiTheme="majorEastAsia" w:hAnsiTheme="majorEastAsia" w:eastAsiaTheme="majorEastAsia"/>
          <w:kern w:val="59"/>
          <w:sz w:val="24"/>
          <w:szCs w:val="24"/>
          <w:lang w:eastAsia="zh-CN"/>
        </w:rPr>
        <w:t>参选单位近3年完成的与本项目相似业绩履行情况的说明；</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10</w:t>
      </w:r>
      <w:r>
        <w:rPr>
          <w:rFonts w:asciiTheme="majorEastAsia" w:hAnsiTheme="majorEastAsia" w:eastAsiaTheme="majorEastAsia"/>
          <w:kern w:val="59"/>
          <w:sz w:val="24"/>
          <w:szCs w:val="24"/>
          <w:lang w:eastAsia="zh-CN"/>
        </w:rPr>
        <w:t>）按规定的格式提供项目经理及拟在本施工现场或不在施工现场的管理和主要施工人员情况</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（进入现场时资格证提交</w:t>
      </w:r>
      <w:r>
        <w:rPr>
          <w:rFonts w:hint="eastAsia" w:asciiTheme="majorEastAsia" w:hAnsiTheme="majorEastAsia" w:eastAsiaTheme="majorEastAsia"/>
          <w:kern w:val="59"/>
          <w:sz w:val="24"/>
          <w:szCs w:val="24"/>
          <w:lang w:eastAsia="zh-CN"/>
        </w:rPr>
        <w:t>比选人</w:t>
      </w:r>
      <w:r>
        <w:rPr>
          <w:rFonts w:asciiTheme="majorEastAsia" w:hAnsiTheme="majorEastAsia" w:eastAsiaTheme="majorEastAsia"/>
          <w:kern w:val="59"/>
          <w:sz w:val="24"/>
          <w:szCs w:val="24"/>
          <w:lang w:eastAsia="zh-CN"/>
        </w:rPr>
        <w:t>验证备案，不能满足上述资格要求的，一律不予办理入厂许可证）</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11</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单位的财务状况包括近3年经过审计的主要财务报表；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12</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单位目前和近两年涉及诉讼的资料；</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13</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单位提供在近5年内不得有人为重大人身伤害或检修质量事故；近三年内未发生安全生产责任事故证明。</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304357904"/>
      <w:bookmarkStart w:id="1" w:name="_Toc430490619"/>
      <w:bookmarkStart w:id="2" w:name="_Toc415567504"/>
      <w:bookmarkStart w:id="3" w:name="_Toc430492133"/>
      <w:bookmarkStart w:id="4" w:name="_Toc430422420"/>
      <w:bookmarkStart w:id="5" w:name="_Toc430488858"/>
      <w:bookmarkStart w:id="6" w:name="_Toc430489126"/>
      <w:bookmarkStart w:id="7" w:name="_Toc177186249"/>
      <w:bookmarkStart w:id="8" w:name="_Toc430488651"/>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系统的分项价格和参选总价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300万元整（含税价）</w:t>
      </w:r>
      <w:r>
        <w:rPr>
          <w:rFonts w:hint="eastAsia"/>
          <w:lang w:eastAsia="zh-CN"/>
        </w:rPr>
        <w:t>。参选人所填报的报价高于本项目最高限价的，其参选将被比选小组予以否决。</w:t>
      </w:r>
    </w:p>
    <w:p>
      <w:pPr>
        <w:pStyle w:val="13"/>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w:t>
      </w:r>
      <w:r>
        <w:rPr>
          <w:rFonts w:hint="eastAsia"/>
          <w:lang w:eastAsia="zh-CN"/>
        </w:rPr>
        <w:t>签订技术协议书</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3"/>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222" w:firstLine="480" w:firstLineChars="200"/>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热电厂</w:t>
      </w:r>
      <w:r>
        <w:rPr>
          <w:rFonts w:hint="eastAsia" w:asciiTheme="majorEastAsia" w:hAnsiTheme="majorEastAsia" w:eastAsiaTheme="majorEastAsia"/>
          <w:bCs/>
          <w:u w:val="single"/>
          <w:lang w:eastAsia="zh-CN"/>
        </w:rPr>
        <w:t>锅炉日用煤仓改造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热电厂</w:t>
      </w:r>
      <w:r>
        <w:rPr>
          <w:rFonts w:hint="eastAsia" w:asciiTheme="majorEastAsia" w:hAnsiTheme="majorEastAsia" w:eastAsiaTheme="majorEastAsia"/>
          <w:b/>
          <w:bCs/>
          <w:sz w:val="32"/>
          <w:szCs w:val="32"/>
          <w:lang w:eastAsia="zh-CN"/>
        </w:rPr>
        <w:t>锅炉日用煤仓改造</w:t>
      </w:r>
      <w:r>
        <w:rPr>
          <w:rFonts w:hint="eastAsia" w:ascii="Arial" w:hAnsi="Arial" w:cs="Arial"/>
          <w:b/>
          <w:sz w:val="32"/>
          <w:szCs w:val="32"/>
          <w:lang w:eastAsia="zh-CN"/>
        </w:rPr>
        <w:t>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szCs w:val="24"/>
          <w:u w:val="single"/>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根据《中华人民共和国民法典》规定，及其他有关法律、行政法规，遵循平等、自愿、公平和诚实信用的原则，结合本项目具体情况，双方就热电厂</w:t>
      </w:r>
      <w:r>
        <w:rPr>
          <w:rFonts w:hint="eastAsia" w:asciiTheme="majorEastAsia" w:hAnsiTheme="majorEastAsia" w:eastAsiaTheme="majorEastAsia"/>
          <w:bCs/>
          <w:sz w:val="24"/>
          <w:szCs w:val="24"/>
          <w:lang w:eastAsia="zh-CN"/>
        </w:rPr>
        <w:t>锅炉日用煤仓改造</w:t>
      </w:r>
      <w:r>
        <w:rPr>
          <w:rFonts w:hint="eastAsia" w:asciiTheme="majorEastAsia" w:hAnsiTheme="majorEastAsia" w:eastAsiaTheme="majorEastAsia"/>
          <w:color w:val="3C3C3C"/>
          <w:sz w:val="24"/>
          <w:szCs w:val="24"/>
          <w:lang w:eastAsia="zh-CN"/>
        </w:rPr>
        <w:t>项目协商一致，订立本合同</w:t>
      </w:r>
      <w:r>
        <w:rPr>
          <w:rFonts w:hint="eastAsia"/>
          <w:sz w:val="24"/>
          <w:szCs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szCs w:val="24"/>
          <w:lang w:eastAsia="zh-CN"/>
        </w:rPr>
      </w:pPr>
      <w:r>
        <w:rPr>
          <w:rFonts w:hint="eastAsia"/>
          <w:sz w:val="24"/>
          <w:szCs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热电厂</w:t>
      </w:r>
      <w:r>
        <w:rPr>
          <w:rFonts w:hint="eastAsia" w:asciiTheme="majorEastAsia" w:hAnsiTheme="majorEastAsia" w:eastAsiaTheme="majorEastAsia"/>
          <w:bCs/>
          <w:sz w:val="24"/>
          <w:szCs w:val="24"/>
          <w:u w:val="single"/>
          <w:lang w:eastAsia="zh-CN"/>
        </w:rPr>
        <w:t>锅炉日用煤仓改造</w:t>
      </w:r>
      <w:r>
        <w:rPr>
          <w:rFonts w:hint="eastAsia"/>
          <w:sz w:val="24"/>
          <w:u w:val="single"/>
          <w:lang w:eastAsia="zh-CN"/>
        </w:rPr>
        <w:t xml:space="preserve">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合同期限：总工期120日历天，</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设备的设计、制造、包装、运输、储存、验收应符合下列有关标准的要求，但不限于此：</w:t>
      </w:r>
    </w:p>
    <w:p>
      <w:pPr>
        <w:snapToGrid w:val="0"/>
        <w:spacing w:line="360" w:lineRule="auto"/>
        <w:rPr>
          <w:sz w:val="24"/>
          <w:szCs w:val="24"/>
          <w:lang w:eastAsia="zh-CN"/>
        </w:rPr>
      </w:pPr>
      <w:r>
        <w:rPr>
          <w:rFonts w:hint="eastAsia"/>
          <w:sz w:val="24"/>
          <w:szCs w:val="24"/>
          <w:lang w:eastAsia="zh-CN"/>
        </w:rPr>
        <w:t>(1)</w:t>
      </w:r>
      <w:r>
        <w:rPr>
          <w:sz w:val="24"/>
          <w:szCs w:val="24"/>
          <w:lang w:eastAsia="zh-CN"/>
        </w:rPr>
        <w:t>各类防腐涂料的施工按有关标准施工。</w:t>
      </w:r>
    </w:p>
    <w:p>
      <w:pPr>
        <w:snapToGrid w:val="0"/>
        <w:spacing w:line="360" w:lineRule="auto"/>
        <w:jc w:val="both"/>
        <w:rPr>
          <w:sz w:val="24"/>
          <w:szCs w:val="24"/>
          <w:lang w:eastAsia="zh-CN"/>
        </w:rPr>
      </w:pPr>
      <w:r>
        <w:rPr>
          <w:rFonts w:hint="eastAsia"/>
          <w:sz w:val="24"/>
          <w:szCs w:val="24"/>
          <w:lang w:eastAsia="zh-CN"/>
        </w:rPr>
        <w:t>(2)</w:t>
      </w:r>
      <w:r>
        <w:rPr>
          <w:sz w:val="24"/>
          <w:szCs w:val="24"/>
          <w:lang w:eastAsia="zh-CN"/>
        </w:rPr>
        <w:t>机械转动装置的轴承及转动部分的安装参照《电力建设施工及验收收集规范锅炉机组篇》（DL-T5047-95）有关规定执行。</w:t>
      </w:r>
    </w:p>
    <w:p>
      <w:pPr>
        <w:snapToGrid w:val="0"/>
        <w:spacing w:line="360" w:lineRule="auto"/>
        <w:jc w:val="both"/>
        <w:rPr>
          <w:sz w:val="24"/>
          <w:szCs w:val="24"/>
          <w:lang w:eastAsia="zh-CN"/>
        </w:rPr>
      </w:pPr>
      <w:r>
        <w:rPr>
          <w:rFonts w:hint="eastAsia"/>
          <w:sz w:val="24"/>
          <w:szCs w:val="24"/>
          <w:lang w:eastAsia="zh-CN"/>
        </w:rPr>
        <w:t>(3)</w:t>
      </w:r>
      <w:r>
        <w:rPr>
          <w:sz w:val="24"/>
          <w:szCs w:val="24"/>
          <w:lang w:eastAsia="zh-CN"/>
        </w:rPr>
        <w:t>噪声源声功率级的测定简易法，GB3768-83</w:t>
      </w:r>
    </w:p>
    <w:p>
      <w:pPr>
        <w:snapToGrid w:val="0"/>
        <w:spacing w:line="360" w:lineRule="auto"/>
        <w:jc w:val="both"/>
        <w:rPr>
          <w:sz w:val="24"/>
          <w:szCs w:val="24"/>
          <w:lang w:eastAsia="zh-CN"/>
        </w:rPr>
      </w:pPr>
      <w:r>
        <w:rPr>
          <w:rFonts w:hint="eastAsia"/>
          <w:sz w:val="24"/>
          <w:szCs w:val="24"/>
          <w:lang w:eastAsia="zh-CN"/>
        </w:rPr>
        <w:t>(4)</w:t>
      </w:r>
      <w:r>
        <w:rPr>
          <w:sz w:val="24"/>
          <w:szCs w:val="24"/>
          <w:lang w:eastAsia="zh-CN"/>
        </w:rPr>
        <w:t>焊接件通用技术要求，JB/ZQ4000.3-86</w:t>
      </w:r>
    </w:p>
    <w:p>
      <w:pPr>
        <w:snapToGrid w:val="0"/>
        <w:spacing w:line="360" w:lineRule="auto"/>
        <w:jc w:val="both"/>
        <w:rPr>
          <w:sz w:val="24"/>
          <w:szCs w:val="24"/>
          <w:lang w:eastAsia="zh-CN"/>
        </w:rPr>
      </w:pPr>
      <w:r>
        <w:rPr>
          <w:rFonts w:hint="eastAsia"/>
          <w:sz w:val="24"/>
          <w:szCs w:val="24"/>
          <w:lang w:eastAsia="zh-CN"/>
        </w:rPr>
        <w:t>(5)</w:t>
      </w:r>
      <w:r>
        <w:rPr>
          <w:sz w:val="24"/>
          <w:szCs w:val="24"/>
          <w:lang w:eastAsia="zh-CN"/>
        </w:rPr>
        <w:t>产品标牌，JB138-82</w:t>
      </w:r>
    </w:p>
    <w:p>
      <w:pPr>
        <w:snapToGrid w:val="0"/>
        <w:spacing w:line="360" w:lineRule="auto"/>
        <w:jc w:val="both"/>
        <w:rPr>
          <w:sz w:val="24"/>
          <w:szCs w:val="24"/>
          <w:lang w:eastAsia="zh-CN"/>
        </w:rPr>
      </w:pPr>
      <w:r>
        <w:rPr>
          <w:rFonts w:hint="eastAsia"/>
          <w:sz w:val="24"/>
          <w:szCs w:val="24"/>
          <w:lang w:eastAsia="zh-CN"/>
        </w:rPr>
        <w:t>(6)</w:t>
      </w:r>
      <w:r>
        <w:rPr>
          <w:sz w:val="24"/>
          <w:szCs w:val="24"/>
          <w:lang w:eastAsia="zh-CN"/>
        </w:rPr>
        <w:t>包装储运图示标志，GB191-90</w:t>
      </w:r>
    </w:p>
    <w:p>
      <w:pPr>
        <w:snapToGrid w:val="0"/>
        <w:spacing w:line="360" w:lineRule="auto"/>
        <w:jc w:val="both"/>
        <w:rPr>
          <w:sz w:val="24"/>
          <w:szCs w:val="24"/>
          <w:lang w:eastAsia="zh-CN"/>
        </w:rPr>
      </w:pPr>
      <w:r>
        <w:rPr>
          <w:rFonts w:hint="eastAsia"/>
          <w:sz w:val="24"/>
          <w:szCs w:val="24"/>
          <w:lang w:eastAsia="zh-CN"/>
        </w:rPr>
        <w:t>(7)</w:t>
      </w:r>
      <w:r>
        <w:rPr>
          <w:sz w:val="24"/>
          <w:szCs w:val="24"/>
          <w:lang w:eastAsia="zh-CN"/>
        </w:rPr>
        <w:t>煤粉系统标准，美国防火协会NFPA-8503</w:t>
      </w:r>
    </w:p>
    <w:p>
      <w:pPr>
        <w:snapToGrid w:val="0"/>
        <w:spacing w:line="360" w:lineRule="auto"/>
        <w:jc w:val="both"/>
        <w:rPr>
          <w:sz w:val="24"/>
          <w:szCs w:val="24"/>
          <w:lang w:eastAsia="zh-CN"/>
        </w:rPr>
      </w:pPr>
      <w:r>
        <w:rPr>
          <w:rFonts w:hint="eastAsia"/>
          <w:sz w:val="24"/>
          <w:szCs w:val="24"/>
          <w:lang w:eastAsia="zh-CN"/>
        </w:rPr>
        <w:t>(8)</w:t>
      </w:r>
      <w:r>
        <w:rPr>
          <w:sz w:val="24"/>
          <w:szCs w:val="24"/>
          <w:lang w:eastAsia="zh-CN"/>
        </w:rPr>
        <w:t>旋转电动机基本技术要求，GB755-87</w:t>
      </w:r>
    </w:p>
    <w:p>
      <w:pPr>
        <w:widowControl/>
        <w:spacing w:line="360" w:lineRule="auto"/>
        <w:jc w:val="both"/>
        <w:rPr>
          <w:sz w:val="24"/>
          <w:szCs w:val="24"/>
          <w:lang w:eastAsia="zh-CN"/>
        </w:rPr>
      </w:pPr>
      <w:r>
        <w:rPr>
          <w:rFonts w:hint="eastAsia"/>
          <w:sz w:val="24"/>
          <w:szCs w:val="24"/>
          <w:lang w:eastAsia="zh-CN"/>
        </w:rPr>
        <w:t>(9)《自动化仪表工程施工及质量验收规范》 GB50093-2013；</w:t>
      </w:r>
    </w:p>
    <w:p>
      <w:pPr>
        <w:widowControl/>
        <w:spacing w:line="360" w:lineRule="auto"/>
        <w:jc w:val="both"/>
        <w:rPr>
          <w:sz w:val="24"/>
          <w:szCs w:val="24"/>
          <w:lang w:eastAsia="zh-CN"/>
        </w:rPr>
      </w:pPr>
      <w:r>
        <w:rPr>
          <w:rFonts w:hint="eastAsia"/>
          <w:sz w:val="24"/>
          <w:szCs w:val="24"/>
          <w:lang w:eastAsia="zh-CN"/>
        </w:rPr>
        <w:t>(10)《电力建设施工技术规范 第4部分：热工仪表及控制装置》DL5190.4-2016；</w:t>
      </w:r>
    </w:p>
    <w:p>
      <w:pPr>
        <w:widowControl/>
        <w:spacing w:line="360" w:lineRule="auto"/>
        <w:jc w:val="both"/>
        <w:rPr>
          <w:sz w:val="24"/>
          <w:szCs w:val="24"/>
          <w:lang w:eastAsia="zh-CN"/>
        </w:rPr>
      </w:pPr>
      <w:r>
        <w:rPr>
          <w:rFonts w:hint="eastAsia"/>
          <w:sz w:val="24"/>
          <w:szCs w:val="24"/>
          <w:lang w:eastAsia="zh-CN"/>
        </w:rPr>
        <w:t>(11)《火力发电厂热工自动化系统检修运行维护规程》DL/T774-2015；</w:t>
      </w:r>
    </w:p>
    <w:p>
      <w:pPr>
        <w:spacing w:line="360" w:lineRule="auto"/>
        <w:jc w:val="both"/>
        <w:rPr>
          <w:sz w:val="24"/>
          <w:szCs w:val="24"/>
          <w:lang w:eastAsia="zh-CN"/>
        </w:rPr>
      </w:pPr>
      <w:r>
        <w:rPr>
          <w:rFonts w:hint="eastAsia"/>
          <w:sz w:val="24"/>
          <w:szCs w:val="24"/>
          <w:lang w:eastAsia="zh-CN"/>
        </w:rPr>
        <w:t>(12)火力发电厂热工自动化设计技术规定NDGT16-89；</w:t>
      </w:r>
    </w:p>
    <w:p>
      <w:pPr>
        <w:spacing w:line="360" w:lineRule="auto"/>
        <w:jc w:val="both"/>
        <w:rPr>
          <w:sz w:val="24"/>
          <w:szCs w:val="24"/>
          <w:lang w:eastAsia="zh-CN"/>
        </w:rPr>
      </w:pPr>
      <w:r>
        <w:rPr>
          <w:rFonts w:hint="eastAsia"/>
          <w:sz w:val="24"/>
          <w:szCs w:val="24"/>
          <w:lang w:eastAsia="zh-CN"/>
        </w:rPr>
        <w:t>(13)电力工程电缆敷设设计规范GB50217-2018；</w:t>
      </w:r>
    </w:p>
    <w:p>
      <w:pPr>
        <w:spacing w:line="360" w:lineRule="auto"/>
        <w:rPr>
          <w:rFonts w:asciiTheme="majorEastAsia" w:hAnsiTheme="majorEastAsia" w:eastAsiaTheme="majorEastAsia"/>
          <w:sz w:val="24"/>
          <w:szCs w:val="24"/>
          <w:lang w:eastAsia="zh-CN"/>
        </w:rPr>
      </w:pPr>
      <w:r>
        <w:rPr>
          <w:rFonts w:hint="eastAsia"/>
          <w:sz w:val="24"/>
          <w:szCs w:val="24"/>
          <w:lang w:eastAsia="zh-CN"/>
        </w:rPr>
        <w:t>(14)《火力发电厂基本建设工程启动及竣工验收规程》DL/T5437-2009；</w:t>
      </w:r>
    </w:p>
    <w:p>
      <w:pPr>
        <w:spacing w:line="360" w:lineRule="auto"/>
        <w:ind w:firstLine="240" w:firstLineChars="100"/>
        <w:rPr>
          <w:sz w:val="24"/>
          <w:szCs w:val="24"/>
          <w:lang w:eastAsia="zh-CN"/>
        </w:rPr>
      </w:pPr>
      <w:r>
        <w:rPr>
          <w:rFonts w:hint="eastAsia" w:asciiTheme="majorEastAsia" w:hAnsiTheme="majorEastAsia" w:eastAsiaTheme="majorEastAsia"/>
          <w:sz w:val="24"/>
          <w:szCs w:val="24"/>
          <w:lang w:eastAsia="zh-CN"/>
        </w:rPr>
        <w:t>其他未注明标准仍按国标、部标或行业标准制造、验收。</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改造工作开工前甲方向乙方提供资料一份，並根据现场实际情况进行技术交底。</w:t>
      </w:r>
    </w:p>
    <w:p>
      <w:pPr>
        <w:spacing w:line="360" w:lineRule="auto"/>
        <w:ind w:left="611" w:leftChars="114" w:hanging="360" w:hangingChars="150"/>
        <w:rPr>
          <w:sz w:val="24"/>
          <w:szCs w:val="24"/>
          <w:lang w:eastAsia="zh-CN"/>
        </w:rPr>
      </w:pPr>
      <w:r>
        <w:rPr>
          <w:rFonts w:hint="eastAsia"/>
          <w:sz w:val="24"/>
          <w:szCs w:val="24"/>
          <w:lang w:eastAsia="zh-CN"/>
        </w:rPr>
        <w:t>3.2 乙方未经甲方同意不得将本工程资料转给第三方，本合同工程竣工验收之日起十天内将资料退还给甲方。</w:t>
      </w:r>
    </w:p>
    <w:p>
      <w:pPr>
        <w:spacing w:line="360" w:lineRule="auto"/>
        <w:rPr>
          <w:b/>
          <w:sz w:val="24"/>
          <w:szCs w:val="24"/>
          <w:lang w:eastAsia="zh-CN"/>
        </w:rPr>
      </w:pPr>
      <w:r>
        <w:rPr>
          <w:rFonts w:hint="eastAsia"/>
          <w:b/>
          <w:sz w:val="24"/>
          <w:szCs w:val="24"/>
          <w:lang w:eastAsia="zh-CN"/>
        </w:rPr>
        <w:t>第二条   承包方式及结算办法：</w:t>
      </w:r>
    </w:p>
    <w:p>
      <w:pPr>
        <w:spacing w:line="360" w:lineRule="auto"/>
        <w:ind w:left="1" w:firstLine="480" w:firstLineChars="200"/>
        <w:rPr>
          <w:sz w:val="24"/>
          <w:szCs w:val="24"/>
          <w:lang w:eastAsia="zh-CN"/>
        </w:rPr>
      </w:pPr>
      <w:r>
        <w:rPr>
          <w:rFonts w:hint="eastAsia"/>
          <w:sz w:val="24"/>
          <w:szCs w:val="24"/>
          <w:lang w:eastAsia="zh-CN"/>
        </w:rPr>
        <w:t>本合同乙方采用EPC总承包方式，项目范围内包工、包质量、包工期、包安全文明施工、包维修风险和包运输的承包方式,</w:t>
      </w:r>
      <w:r>
        <w:rPr>
          <w:rFonts w:hint="eastAsia"/>
          <w:bCs/>
          <w:sz w:val="24"/>
          <w:szCs w:val="24"/>
          <w:lang w:eastAsia="zh-CN"/>
        </w:rPr>
        <w:t>采用固定总价方式执行 。</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240" w:firstLineChars="100"/>
        <w:rPr>
          <w:sz w:val="24"/>
          <w:szCs w:val="24"/>
          <w:lang w:eastAsia="zh-CN"/>
        </w:rPr>
      </w:pPr>
      <w:r>
        <w:rPr>
          <w:rFonts w:hint="eastAsia"/>
          <w:sz w:val="24"/>
          <w:szCs w:val="24"/>
          <w:lang w:eastAsia="zh-CN"/>
        </w:rPr>
        <w:t>1、合同价款</w:t>
      </w:r>
    </w:p>
    <w:p>
      <w:pPr>
        <w:spacing w:line="360" w:lineRule="auto"/>
        <w:ind w:firstLine="360" w:firstLineChars="150"/>
        <w:rPr>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widowControl/>
        <w:spacing w:line="360" w:lineRule="auto"/>
        <w:ind w:right="-86" w:rightChars="-39" w:firstLine="360" w:firstLineChars="150"/>
        <w:rPr>
          <w:rFonts w:asciiTheme="majorEastAsia" w:hAnsiTheme="majorEastAsia" w:eastAsiaTheme="majorEastAsia"/>
          <w:sz w:val="24"/>
          <w:szCs w:val="24"/>
          <w:lang w:eastAsia="zh-CN"/>
        </w:rPr>
      </w:pPr>
      <w:r>
        <w:rPr>
          <w:rFonts w:hint="eastAsia"/>
          <w:sz w:val="24"/>
          <w:lang w:eastAsia="zh-CN"/>
        </w:rPr>
        <w:t>2.1 预付款：</w:t>
      </w:r>
      <w:r>
        <w:rPr>
          <w:rFonts w:hint="eastAsia" w:asciiTheme="majorEastAsia" w:hAnsiTheme="majorEastAsia" w:eastAsiaTheme="majorEastAsia"/>
          <w:bCs/>
          <w:sz w:val="24"/>
          <w:szCs w:val="24"/>
          <w:lang w:eastAsia="zh-CN"/>
        </w:rPr>
        <w:t>合同生效后</w:t>
      </w:r>
      <w:r>
        <w:rPr>
          <w:rFonts w:hint="eastAsia" w:asciiTheme="majorEastAsia" w:hAnsiTheme="majorEastAsia" w:eastAsiaTheme="majorEastAsia"/>
          <w:bCs/>
          <w:sz w:val="24"/>
          <w:szCs w:val="24"/>
          <w:u w:val="single"/>
          <w:lang w:eastAsia="zh-CN"/>
        </w:rPr>
        <w:t>15</w:t>
      </w:r>
      <w:r>
        <w:rPr>
          <w:rFonts w:hint="eastAsia" w:asciiTheme="majorEastAsia" w:hAnsiTheme="majorEastAsia" w:eastAsiaTheme="majorEastAsia"/>
          <w:bCs/>
          <w:sz w:val="24"/>
          <w:szCs w:val="24"/>
          <w:lang w:eastAsia="zh-CN"/>
        </w:rPr>
        <w:t>天内乙方提交合同总价</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的履约担保（格式见附件5），甲方按合同总价的</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支付给乙方作为项目预付款</w:t>
      </w:r>
      <w:r>
        <w:rPr>
          <w:rFonts w:hint="eastAsia" w:asciiTheme="majorEastAsia" w:hAnsiTheme="majorEastAsia" w:eastAsiaTheme="majorEastAsia"/>
          <w:sz w:val="24"/>
          <w:szCs w:val="24"/>
          <w:lang w:eastAsia="zh-CN"/>
        </w:rPr>
        <w:t>；</w:t>
      </w:r>
    </w:p>
    <w:p>
      <w:pPr>
        <w:pStyle w:val="16"/>
        <w:snapToGrid w:val="0"/>
        <w:spacing w:line="360" w:lineRule="auto"/>
        <w:ind w:firstLine="240" w:firstLineChars="10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2.2 工程款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进度款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支付的方式和时间：</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（1）工程按分项支付进度款，甲方在接收到完成工程量和进度报表后</w:t>
      </w:r>
      <w:r>
        <w:rPr>
          <w:rFonts w:hint="eastAsia" w:cs="Times New Roman" w:asciiTheme="majorEastAsia" w:hAnsiTheme="majorEastAsia" w:eastAsiaTheme="majorEastAsia"/>
          <w:bCs/>
          <w:sz w:val="24"/>
          <w:szCs w:val="24"/>
          <w:u w:val="single"/>
          <w:lang w:eastAsia="zh-CN"/>
        </w:rPr>
        <w:t>7</w:t>
      </w:r>
      <w:r>
        <w:rPr>
          <w:rFonts w:hint="eastAsia" w:cs="Times New Roman" w:asciiTheme="majorEastAsia" w:hAnsiTheme="majorEastAsia" w:eastAsiaTheme="majorEastAsia"/>
          <w:bCs/>
          <w:sz w:val="24"/>
          <w:szCs w:val="24"/>
          <w:lang w:eastAsia="zh-CN"/>
        </w:rPr>
        <w:t>天内完成审批，并在审批后</w:t>
      </w:r>
      <w:r>
        <w:rPr>
          <w:rFonts w:hint="eastAsia" w:cs="Times New Roman" w:asciiTheme="majorEastAsia" w:hAnsiTheme="majorEastAsia" w:eastAsiaTheme="majorEastAsia"/>
          <w:bCs/>
          <w:sz w:val="24"/>
          <w:szCs w:val="24"/>
          <w:u w:val="single"/>
          <w:lang w:eastAsia="zh-CN"/>
        </w:rPr>
        <w:t>15</w:t>
      </w:r>
      <w:r>
        <w:rPr>
          <w:rFonts w:hint="eastAsia" w:cs="Times New Roman" w:asciiTheme="majorEastAsia" w:hAnsiTheme="majorEastAsia" w:eastAsiaTheme="majorEastAsia"/>
          <w:bCs/>
          <w:sz w:val="24"/>
          <w:szCs w:val="24"/>
          <w:lang w:eastAsia="zh-CN"/>
        </w:rPr>
        <w:t>天内按照审批的合格工作量所含款项的</w:t>
      </w:r>
      <w:r>
        <w:rPr>
          <w:rFonts w:hint="eastAsia" w:cs="Times New Roman" w:asciiTheme="majorEastAsia" w:hAnsiTheme="majorEastAsia" w:eastAsiaTheme="majorEastAsia"/>
          <w:bCs/>
          <w:sz w:val="24"/>
          <w:szCs w:val="24"/>
          <w:u w:val="single"/>
          <w:lang w:eastAsia="zh-CN"/>
        </w:rPr>
        <w:t>60％</w:t>
      </w:r>
      <w:r>
        <w:rPr>
          <w:rFonts w:hint="eastAsia" w:cs="Times New Roman" w:asciiTheme="majorEastAsia" w:hAnsiTheme="majorEastAsia" w:eastAsiaTheme="majorEastAsia"/>
          <w:bCs/>
          <w:sz w:val="24"/>
          <w:szCs w:val="24"/>
          <w:lang w:eastAsia="zh-CN"/>
        </w:rPr>
        <w:t>支付进度款。</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（2）工程款（含预付款）付至合同造价的</w:t>
      </w:r>
      <w:r>
        <w:rPr>
          <w:rFonts w:hint="eastAsia" w:cs="Times New Roman" w:asciiTheme="majorEastAsia" w:hAnsiTheme="majorEastAsia" w:eastAsiaTheme="majorEastAsia"/>
          <w:bCs/>
          <w:sz w:val="24"/>
          <w:szCs w:val="24"/>
          <w:u w:val="single"/>
          <w:lang w:eastAsia="zh-CN"/>
        </w:rPr>
        <w:t>80%</w:t>
      </w:r>
      <w:r>
        <w:rPr>
          <w:rFonts w:hint="eastAsia" w:cs="Times New Roman" w:asciiTheme="majorEastAsia" w:hAnsiTheme="majorEastAsia" w:eastAsiaTheme="majorEastAsia"/>
          <w:bCs/>
          <w:sz w:val="24"/>
          <w:szCs w:val="24"/>
          <w:lang w:eastAsia="zh-CN"/>
        </w:rPr>
        <w:t>时停止付款。</w:t>
      </w:r>
    </w:p>
    <w:p>
      <w:pPr>
        <w:pStyle w:val="2"/>
        <w:spacing w:line="360" w:lineRule="auto"/>
        <w:ind w:firstLine="120" w:firstLineChars="50"/>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95%（含工程变更引起的增减工程款，处罚款除外）。</w:t>
      </w:r>
    </w:p>
    <w:p>
      <w:pPr>
        <w:pStyle w:val="2"/>
        <w:spacing w:line="360" w:lineRule="auto"/>
        <w:ind w:firstLine="120" w:firstLineChars="50"/>
        <w:jc w:val="left"/>
        <w:rPr>
          <w:rFonts w:asciiTheme="majorEastAsia" w:hAnsiTheme="majorEastAsia" w:eastAsiaTheme="majorEastAsia"/>
          <w:sz w:val="24"/>
          <w:szCs w:val="24"/>
        </w:rPr>
      </w:pPr>
      <w:r>
        <w:rPr>
          <w:rFonts w:hint="eastAsia" w:asciiTheme="majorEastAsia" w:hAnsiTheme="majorEastAsia" w:eastAsiaTheme="majorEastAsia"/>
          <w:bCs/>
          <w:sz w:val="24"/>
          <w:szCs w:val="24"/>
        </w:rPr>
        <w:t>（4）质保金：合同款项的5%为质保金，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Pr>
          <w:rFonts w:asciiTheme="majorEastAsia" w:hAnsiTheme="majorEastAsia" w:eastAsiaTheme="majorEastAsia"/>
          <w:bCs/>
          <w:sz w:val="24"/>
          <w:szCs w:val="24"/>
        </w:rPr>
        <w:br w:type="textWrapping"/>
      </w:r>
      <w:r>
        <w:rPr>
          <w:rFonts w:hint="eastAsia" w:asciiTheme="majorEastAsia" w:hAnsiTheme="majorEastAsia" w:eastAsiaTheme="majorEastAsia"/>
          <w:bCs/>
          <w:sz w:val="24"/>
          <w:szCs w:val="24"/>
        </w:rPr>
        <w:t xml:space="preserve"> （5）工程款全部以银行转帐形式支付。乙方支取工程款时应提交同等金额的正规增值税专用发票，支取工程结算款时乙方应开具的剩余全部未支付结算款的增值税专用发票。</w:t>
      </w:r>
      <w:r>
        <w:rPr>
          <w:rFonts w:hint="eastAsia"/>
          <w:kern w:val="2"/>
          <w:sz w:val="24"/>
          <w:szCs w:val="24"/>
        </w:rPr>
        <w:t>否则甲方有权顺延付款。上述款项直接支付至乙方指定下列账号：</w:t>
      </w:r>
    </w:p>
    <w:p>
      <w:pPr>
        <w:tabs>
          <w:tab w:val="left" w:pos="1080"/>
        </w:tabs>
        <w:spacing w:line="360" w:lineRule="auto"/>
        <w:ind w:firstLine="480" w:firstLineChars="200"/>
        <w:rPr>
          <w:sz w:val="24"/>
          <w:lang w:eastAsia="zh-CN"/>
        </w:rPr>
      </w:pPr>
      <w:r>
        <w:rPr>
          <w:rFonts w:hint="eastAsia"/>
          <w:sz w:val="24"/>
          <w:lang w:eastAsia="zh-CN"/>
        </w:rPr>
        <w:t>户  名：</w:t>
      </w:r>
      <w:r>
        <w:rPr>
          <w:sz w:val="24"/>
          <w:lang w:eastAsia="zh-CN"/>
        </w:rPr>
        <w:t xml:space="preserve"> </w:t>
      </w:r>
    </w:p>
    <w:p>
      <w:pPr>
        <w:tabs>
          <w:tab w:val="left" w:pos="1080"/>
        </w:tabs>
        <w:spacing w:line="360" w:lineRule="auto"/>
        <w:ind w:firstLine="480" w:firstLineChars="200"/>
        <w:rPr>
          <w:sz w:val="24"/>
          <w:lang w:eastAsia="zh-CN"/>
        </w:rPr>
      </w:pPr>
      <w:r>
        <w:rPr>
          <w:rFonts w:hint="eastAsia"/>
          <w:sz w:val="24"/>
          <w:lang w:eastAsia="zh-CN"/>
        </w:rPr>
        <w:t>开户行：</w:t>
      </w:r>
      <w:r>
        <w:rPr>
          <w:sz w:val="24"/>
          <w:lang w:eastAsia="zh-CN"/>
        </w:rPr>
        <w:t xml:space="preserve"> </w:t>
      </w:r>
    </w:p>
    <w:p>
      <w:pPr>
        <w:tabs>
          <w:tab w:val="left" w:pos="2010"/>
        </w:tabs>
        <w:spacing w:line="360" w:lineRule="auto"/>
        <w:ind w:firstLine="480" w:firstLineChars="200"/>
        <w:rPr>
          <w:sz w:val="24"/>
          <w:szCs w:val="24"/>
          <w:lang w:eastAsia="zh-CN"/>
        </w:rPr>
      </w:pPr>
      <w:r>
        <w:rPr>
          <w:rFonts w:hint="eastAsia"/>
          <w:sz w:val="24"/>
          <w:szCs w:val="24"/>
          <w:lang w:eastAsia="zh-CN"/>
        </w:rPr>
        <w:t>账  号：</w:t>
      </w:r>
      <w:r>
        <w:rPr>
          <w:sz w:val="24"/>
          <w:szCs w:val="24"/>
          <w:lang w:eastAsia="zh-CN"/>
        </w:rPr>
        <w:t xml:space="preserve"> </w:t>
      </w:r>
    </w:p>
    <w:p>
      <w:pPr>
        <w:tabs>
          <w:tab w:val="left" w:pos="2010"/>
        </w:tabs>
        <w:spacing w:line="360" w:lineRule="auto"/>
        <w:rPr>
          <w:b/>
          <w:sz w:val="24"/>
          <w:szCs w:val="24"/>
          <w:lang w:eastAsia="zh-CN"/>
        </w:rPr>
      </w:pPr>
      <w:r>
        <w:rPr>
          <w:rFonts w:hint="eastAsia"/>
          <w:b/>
          <w:sz w:val="24"/>
          <w:szCs w:val="24"/>
          <w:lang w:eastAsia="zh-CN"/>
        </w:rPr>
        <w:t>第四条 双方责任</w:t>
      </w:r>
    </w:p>
    <w:p>
      <w:pPr>
        <w:tabs>
          <w:tab w:val="left" w:pos="2010"/>
        </w:tabs>
        <w:spacing w:line="360" w:lineRule="auto"/>
        <w:ind w:firstLine="240" w:firstLineChars="100"/>
        <w:rPr>
          <w:sz w:val="24"/>
          <w:szCs w:val="24"/>
          <w:lang w:eastAsia="zh-CN"/>
        </w:rPr>
      </w:pPr>
      <w:r>
        <w:rPr>
          <w:rFonts w:hint="eastAsia"/>
          <w:sz w:val="24"/>
          <w:szCs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改造项目的质量、进度、安全等进行监督检查，协调工作中的有关事项，并对乙方改造施工进行全过程跟踪监督和管理。甲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施工用水、电暂由甲方提供，甲方为乙方的工作提供配合。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改造结束后乙方向甲方提供更换的设备清单一式二份。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严格按本合同约定、技术规范书要求及甲方要求的质量、进度进行安全文明施工。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制定和优化质量保证体系，有效控制工作质量。</w:t>
      </w:r>
    </w:p>
    <w:p>
      <w:pPr>
        <w:tabs>
          <w:tab w:val="left" w:pos="2010"/>
        </w:tabs>
        <w:spacing w:line="360" w:lineRule="auto"/>
        <w:ind w:firstLine="240" w:firstLineChars="100"/>
        <w:rPr>
          <w:sz w:val="24"/>
          <w:lang w:eastAsia="zh-CN"/>
        </w:rPr>
      </w:pPr>
      <w:r>
        <w:rPr>
          <w:rFonts w:hint="eastAsia"/>
          <w:sz w:val="24"/>
          <w:lang w:eastAsia="zh-CN"/>
        </w:rPr>
        <w:t>2.5 乙方负责改造工作中所需设备、材料及配件（包括领用甲方提供的配件，如果有）的卸车和保管。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 乙方负责改造工作期间施工场地的安全保卫工作。</w:t>
      </w:r>
    </w:p>
    <w:p>
      <w:pPr>
        <w:tabs>
          <w:tab w:val="left" w:pos="2010"/>
        </w:tabs>
        <w:spacing w:line="360" w:lineRule="auto"/>
        <w:ind w:firstLine="240" w:firstLineChars="1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2.8 安全网、警戒线由乙方提供并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180" w:firstLineChars="75"/>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 严禁酒后上班，上班期间严禁饮酒、赌博。</w:t>
      </w:r>
    </w:p>
    <w:p>
      <w:pPr>
        <w:spacing w:line="360" w:lineRule="auto"/>
        <w:ind w:firstLine="180" w:firstLineChars="75"/>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 装置现场配备消防器材不得挪作他用，并保持消防器材附近无障碍物。</w:t>
      </w:r>
    </w:p>
    <w:p>
      <w:pPr>
        <w:spacing w:line="360" w:lineRule="auto"/>
        <w:ind w:firstLine="180" w:firstLineChars="75"/>
        <w:rPr>
          <w:sz w:val="24"/>
          <w:szCs w:val="24"/>
          <w:lang w:eastAsia="zh-CN"/>
        </w:rPr>
      </w:pPr>
      <w:r>
        <w:rPr>
          <w:rFonts w:hint="eastAsia"/>
          <w:sz w:val="24"/>
          <w:szCs w:val="24"/>
          <w:lang w:eastAsia="zh-CN"/>
        </w:rPr>
        <w:t>3.10 应主动接受安全教育、培训和考核，持证上岗。</w:t>
      </w:r>
    </w:p>
    <w:p>
      <w:pPr>
        <w:tabs>
          <w:tab w:val="left" w:pos="2010"/>
        </w:tabs>
        <w:spacing w:line="360" w:lineRule="auto"/>
        <w:rPr>
          <w:b/>
          <w:sz w:val="24"/>
          <w:szCs w:val="24"/>
          <w:lang w:eastAsia="zh-CN"/>
        </w:rPr>
      </w:pPr>
      <w:r>
        <w:rPr>
          <w:rFonts w:hint="eastAsia"/>
          <w:b/>
          <w:sz w:val="24"/>
          <w:szCs w:val="24"/>
          <w:lang w:eastAsia="zh-CN"/>
        </w:rPr>
        <w:t>第五条 服务质量与验收</w:t>
      </w:r>
    </w:p>
    <w:p>
      <w:pPr>
        <w:tabs>
          <w:tab w:val="left" w:pos="2010"/>
        </w:tabs>
        <w:spacing w:line="360" w:lineRule="auto"/>
        <w:ind w:firstLine="240" w:firstLineChars="100"/>
        <w:rPr>
          <w:sz w:val="24"/>
          <w:szCs w:val="24"/>
          <w:lang w:eastAsia="zh-CN"/>
        </w:rPr>
      </w:pPr>
      <w:r>
        <w:rPr>
          <w:rFonts w:hint="eastAsia"/>
          <w:sz w:val="24"/>
          <w:szCs w:val="24"/>
          <w:lang w:eastAsia="zh-CN"/>
        </w:rPr>
        <w:t>1. 乙方严格按本合同约定和技术协议书要求提供改造服务、组织更换及验收，维修质量达到约定标准。验收合格以甲方书面确认为准。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改造质量达不到约定标准和技术规范书要求的部分，乙方应返工直至达到约定标准为止，乙方应承担因返工所发生的一切施工费用，包含设备费用和人工费用等。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因乙方未按合同约定标准及技术协议书要求提供改造服务造成设备事故或设备无法正常使用的的，甲方有权视情节轻重对乙方进行扣罚，扣罚幅度由甲方掌握；</w:t>
      </w:r>
    </w:p>
    <w:p>
      <w:pPr>
        <w:tabs>
          <w:tab w:val="left" w:pos="2010"/>
        </w:tabs>
        <w:spacing w:line="360" w:lineRule="auto"/>
        <w:ind w:firstLine="240" w:firstLineChars="100"/>
        <w:rPr>
          <w:sz w:val="24"/>
          <w:lang w:eastAsia="zh-CN"/>
        </w:rPr>
      </w:pPr>
      <w:r>
        <w:rPr>
          <w:rFonts w:hint="eastAsia"/>
          <w:sz w:val="24"/>
          <w:lang w:eastAsia="zh-CN"/>
        </w:rPr>
        <w:t>5. 乙方应当在本合同签订之日，向甲方交纳履约保证金人民币6</w:t>
      </w:r>
      <w:r>
        <w:rPr>
          <w:sz w:val="24"/>
          <w:lang w:eastAsia="zh-CN"/>
        </w:rPr>
        <w:t>万元。乙方违约或发生本</w:t>
      </w:r>
      <w:r>
        <w:rPr>
          <w:rFonts w:hint="eastAsia"/>
          <w:sz w:val="24"/>
          <w:lang w:eastAsia="zh-CN"/>
        </w:rPr>
        <w:t>合同</w:t>
      </w:r>
      <w:r>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pPr>
        <w:pStyle w:val="2"/>
        <w:spacing w:line="360" w:lineRule="auto"/>
        <w:rPr>
          <w:sz w:val="24"/>
          <w:szCs w:val="24"/>
        </w:rPr>
      </w:pPr>
      <w:r>
        <w:rPr>
          <w:rFonts w:hint="eastAsia"/>
          <w:sz w:val="24"/>
          <w:szCs w:val="24"/>
        </w:rPr>
        <w:t xml:space="preserve">  6. 履约保证金在乙方全面履行完毕本合同义务后</w:t>
      </w:r>
      <w:r>
        <w:rPr>
          <w:sz w:val="24"/>
          <w:szCs w:val="24"/>
        </w:rPr>
        <w:t>30天内无息退还。但履约保证金退还后发现任何应由乙方承担责任的行为或事件的，乙方仍应承担责任。</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张晓平</w:t>
      </w:r>
      <w:r>
        <w:rPr>
          <w:rFonts w:hint="eastAsia"/>
          <w:sz w:val="24"/>
          <w:szCs w:val="24"/>
          <w:u w:val="single"/>
          <w:shd w:val="clear" w:color="auto" w:fill="FFFFFF"/>
          <w:lang w:eastAsia="zh-CN"/>
        </w:rPr>
        <w:t>18760658760</w:t>
      </w:r>
      <w:r>
        <w:rPr>
          <w:rFonts w:hint="eastAsia"/>
          <w:sz w:val="24"/>
          <w:szCs w:val="24"/>
          <w:u w:val="single"/>
          <w:lang w:eastAsia="zh-CN"/>
        </w:rPr>
        <w:t xml:space="preserve">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乙方就其设备改造工作，提供</w:t>
      </w:r>
      <w:r>
        <w:rPr>
          <w:rFonts w:hint="eastAsia"/>
          <w:sz w:val="24"/>
          <w:u w:val="single"/>
          <w:lang w:eastAsia="zh-CN"/>
        </w:rPr>
        <w:t xml:space="preserve"> 1 </w:t>
      </w:r>
      <w:r>
        <w:rPr>
          <w:rFonts w:hint="eastAsia"/>
          <w:sz w:val="24"/>
          <w:lang w:eastAsia="zh-CN"/>
        </w:rPr>
        <w:t>年的保修服务，保修期自单项改造工作验收合格之日起计算。</w:t>
      </w:r>
    </w:p>
    <w:p>
      <w:pPr>
        <w:tabs>
          <w:tab w:val="left" w:pos="2010"/>
        </w:tabs>
        <w:spacing w:line="360" w:lineRule="auto"/>
        <w:ind w:firstLine="240" w:firstLineChars="100"/>
        <w:rPr>
          <w:sz w:val="24"/>
          <w:szCs w:val="24"/>
          <w:lang w:eastAsia="zh-CN"/>
        </w:rPr>
      </w:pPr>
      <w:r>
        <w:rPr>
          <w:rFonts w:hint="eastAsia"/>
          <w:sz w:val="24"/>
          <w:lang w:eastAsia="zh-CN"/>
        </w:rPr>
        <w:t>2. 乙方应在保修期内按照甲方要求提供免费保修服务，确保设备的正常运行。乙方拒绝提供保修服务的，每次应向甲方支付违约金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w:t>
      </w:r>
      <w:r>
        <w:rPr>
          <w:rFonts w:hint="eastAsia"/>
          <w:sz w:val="24"/>
          <w:szCs w:val="24"/>
          <w:lang w:eastAsia="zh-CN"/>
        </w:rPr>
        <w:t>修服务，费用由乙方承担。</w:t>
      </w:r>
    </w:p>
    <w:p>
      <w:pPr>
        <w:tabs>
          <w:tab w:val="left" w:pos="2010"/>
        </w:tabs>
        <w:spacing w:line="360" w:lineRule="auto"/>
        <w:rPr>
          <w:b/>
          <w:sz w:val="24"/>
          <w:szCs w:val="24"/>
          <w:lang w:eastAsia="zh-CN"/>
        </w:rPr>
      </w:pPr>
      <w:r>
        <w:rPr>
          <w:rFonts w:hint="eastAsia"/>
          <w:b/>
          <w:sz w:val="24"/>
          <w:szCs w:val="24"/>
          <w:lang w:eastAsia="zh-CN"/>
        </w:rPr>
        <w:t>第七条 争议、违约和索赔</w:t>
      </w:r>
    </w:p>
    <w:p>
      <w:pPr>
        <w:tabs>
          <w:tab w:val="left" w:pos="2010"/>
        </w:tabs>
        <w:spacing w:line="360" w:lineRule="auto"/>
        <w:ind w:firstLine="240" w:firstLineChars="100"/>
        <w:rPr>
          <w:sz w:val="24"/>
          <w:szCs w:val="24"/>
          <w:lang w:eastAsia="zh-CN"/>
        </w:rPr>
      </w:pPr>
      <w:r>
        <w:rPr>
          <w:rFonts w:hint="eastAsia"/>
          <w:sz w:val="24"/>
          <w:szCs w:val="24"/>
          <w:lang w:eastAsia="zh-CN"/>
        </w:rPr>
        <w:t>1. 争议：甲乙双方在履行合同过程中，发生争议和纠纷时，双方应友好协商解决，经协商无法解决时，向甲方所在地的人民法院提起诉讼。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乙方改造施工期间，因不可归责于甲方的原因造成甲方、乙方或第三方人身、财产损失的，乙方承担赔偿责任，不可抗力等法律另有规定的除外。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szCs w:val="24"/>
          <w:lang w:eastAsia="zh-CN"/>
        </w:rPr>
      </w:pPr>
      <w:r>
        <w:rPr>
          <w:rFonts w:hint="eastAsia"/>
          <w:sz w:val="24"/>
          <w:lang w:eastAsia="zh-CN"/>
        </w:rPr>
        <w:t>2.6 乙方违反本合同约定，经甲方指出后未在甲方规定期限更正的，甲方视情况提前</w:t>
      </w:r>
      <w:r>
        <w:rPr>
          <w:rFonts w:hint="eastAsia"/>
          <w:sz w:val="24"/>
          <w:szCs w:val="24"/>
          <w:lang w:eastAsia="zh-CN"/>
        </w:rPr>
        <w:t>解除本合同并拒绝支付应付款项。</w:t>
      </w:r>
    </w:p>
    <w:p>
      <w:pPr>
        <w:tabs>
          <w:tab w:val="left" w:pos="2010"/>
        </w:tabs>
        <w:spacing w:line="360" w:lineRule="auto"/>
        <w:rPr>
          <w:b/>
          <w:sz w:val="24"/>
          <w:szCs w:val="24"/>
          <w:lang w:eastAsia="zh-CN"/>
        </w:rPr>
      </w:pPr>
      <w:r>
        <w:rPr>
          <w:rFonts w:hint="eastAsia"/>
          <w:b/>
          <w:sz w:val="24"/>
          <w:szCs w:val="24"/>
          <w:lang w:eastAsia="zh-CN"/>
        </w:rPr>
        <w:t>第八条 通知</w:t>
      </w:r>
    </w:p>
    <w:p>
      <w:pPr>
        <w:spacing w:line="360" w:lineRule="auto"/>
        <w:ind w:firstLine="360" w:firstLineChars="150"/>
        <w:rPr>
          <w:sz w:val="24"/>
          <w:szCs w:val="24"/>
          <w:lang w:eastAsia="zh-CN"/>
        </w:rPr>
      </w:pPr>
      <w:r>
        <w:rPr>
          <w:rFonts w:hint="eastAsia"/>
          <w:sz w:val="24"/>
          <w:szCs w:val="24"/>
          <w:lang w:eastAsia="zh-CN"/>
        </w:rPr>
        <w:t>双方重要文件往来应当以书面形式（含电子邮件等）进行。如以特快专递方式送达至</w:t>
      </w:r>
      <w:r>
        <w:rPr>
          <w:rFonts w:hint="eastAsia"/>
          <w:sz w:val="24"/>
          <w:lang w:eastAsia="zh-CN"/>
        </w:rPr>
        <w:t>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w:t>
      </w:r>
      <w:r>
        <w:rPr>
          <w:rFonts w:hint="eastAsia"/>
          <w:sz w:val="24"/>
          <w:szCs w:val="24"/>
          <w:lang w:eastAsia="zh-CN"/>
        </w:rPr>
        <w:t>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技术协议书</w:t>
      </w:r>
    </w:p>
    <w:p>
      <w:pPr>
        <w:tabs>
          <w:tab w:val="left" w:pos="2010"/>
        </w:tabs>
        <w:spacing w:line="360" w:lineRule="auto"/>
        <w:rPr>
          <w:sz w:val="24"/>
          <w:lang w:eastAsia="zh-CN"/>
        </w:rPr>
      </w:pPr>
      <w:r>
        <w:rPr>
          <w:rFonts w:hint="eastAsia"/>
          <w:sz w:val="24"/>
          <w:lang w:eastAsia="zh-CN"/>
        </w:rPr>
        <w:t>附件2、价格单</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b/>
          <w:sz w:val="24"/>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pPr>
      <w:r>
        <w:rPr>
          <w:rFonts w:hint="eastAsia"/>
          <w:b/>
          <w:sz w:val="28"/>
          <w:szCs w:val="28"/>
        </w:rPr>
        <w:t>附件1：</w:t>
      </w:r>
    </w:p>
    <w:p>
      <w:pPr>
        <w:jc w:val="center"/>
        <w:rPr>
          <w:b/>
          <w:sz w:val="48"/>
          <w:szCs w:val="48"/>
          <w:lang w:eastAsia="zh-CN"/>
        </w:rPr>
      </w:pPr>
      <w:r>
        <w:rPr>
          <w:rFonts w:hint="eastAsia"/>
          <w:b/>
          <w:sz w:val="48"/>
          <w:szCs w:val="48"/>
          <w:lang w:eastAsia="zh-CN"/>
        </w:rPr>
        <w:t>腾龙芳烃（漳州）有限公司</w:t>
      </w:r>
    </w:p>
    <w:p>
      <w:pPr>
        <w:jc w:val="center"/>
        <w:rPr>
          <w:b/>
          <w:sz w:val="48"/>
          <w:szCs w:val="48"/>
          <w:lang w:eastAsia="zh-CN"/>
        </w:rPr>
      </w:pPr>
    </w:p>
    <w:p>
      <w:pPr>
        <w:jc w:val="center"/>
        <w:rPr>
          <w:b/>
          <w:sz w:val="48"/>
          <w:szCs w:val="48"/>
          <w:lang w:eastAsia="zh-CN"/>
        </w:rPr>
      </w:pPr>
    </w:p>
    <w:p>
      <w:pPr>
        <w:jc w:val="center"/>
        <w:rPr>
          <w:b/>
          <w:sz w:val="48"/>
          <w:szCs w:val="48"/>
          <w:lang w:eastAsia="zh-CN"/>
        </w:rPr>
      </w:pPr>
    </w:p>
    <w:p>
      <w:pPr>
        <w:jc w:val="center"/>
        <w:rPr>
          <w:b/>
          <w:sz w:val="48"/>
          <w:szCs w:val="48"/>
          <w:lang w:eastAsia="zh-CN"/>
        </w:rPr>
      </w:pPr>
      <w:r>
        <w:rPr>
          <w:rFonts w:hint="eastAsia"/>
          <w:b/>
          <w:sz w:val="48"/>
          <w:szCs w:val="48"/>
          <w:lang w:eastAsia="zh-CN"/>
        </w:rPr>
        <w:t>热电厂锅炉日用煤仓改造</w:t>
      </w:r>
    </w:p>
    <w:p>
      <w:pPr>
        <w:jc w:val="center"/>
        <w:rPr>
          <w:b/>
          <w:sz w:val="48"/>
          <w:szCs w:val="48"/>
          <w:lang w:eastAsia="zh-CN"/>
        </w:rPr>
      </w:pPr>
      <w:r>
        <w:rPr>
          <w:rFonts w:hint="eastAsia"/>
          <w:b/>
          <w:sz w:val="48"/>
          <w:szCs w:val="48"/>
          <w:lang w:eastAsia="zh-CN"/>
        </w:rPr>
        <w:t>技术协议书</w:t>
      </w:r>
    </w:p>
    <w:p>
      <w:pPr>
        <w:jc w:val="center"/>
        <w:rPr>
          <w:b/>
          <w:sz w:val="32"/>
          <w:szCs w:val="32"/>
          <w:lang w:eastAsia="zh-CN"/>
        </w:rPr>
      </w:pPr>
    </w:p>
    <w:p>
      <w:pPr>
        <w:jc w:val="center"/>
        <w:rPr>
          <w:b/>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编 制：</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初 审：</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审 核：</w:t>
      </w:r>
    </w:p>
    <w:p>
      <w:pPr>
        <w:rPr>
          <w:rFonts w:cs="Courier New"/>
          <w:sz w:val="32"/>
          <w:szCs w:val="32"/>
          <w:lang w:eastAsia="zh-CN"/>
        </w:rPr>
      </w:pPr>
    </w:p>
    <w:p>
      <w:pPr>
        <w:ind w:firstLine="1100" w:firstLineChars="500"/>
        <w:rPr>
          <w:lang w:eastAsia="zh-CN"/>
        </w:rPr>
      </w:pPr>
      <w:r>
        <w:rPr>
          <w:rFonts w:hint="eastAsia"/>
          <w:lang w:eastAsia="zh-CN"/>
        </w:rPr>
        <w:t xml:space="preserve">     </w:t>
      </w:r>
      <w:r>
        <w:rPr>
          <w:rFonts w:hint="eastAsia" w:cs="Courier New"/>
          <w:sz w:val="32"/>
          <w:szCs w:val="32"/>
          <w:lang w:eastAsia="zh-CN"/>
        </w:rPr>
        <w:t>核 准：</w:t>
      </w:r>
    </w:p>
    <w:p>
      <w:pPr>
        <w:rPr>
          <w:lang w:eastAsia="zh-CN"/>
        </w:rPr>
      </w:pPr>
    </w:p>
    <w:p>
      <w:pPr>
        <w:rPr>
          <w:lang w:eastAsia="zh-CN"/>
        </w:rPr>
      </w:pPr>
    </w:p>
    <w:p>
      <w:pPr>
        <w:rPr>
          <w:lang w:eastAsia="zh-CN"/>
        </w:rPr>
      </w:pPr>
    </w:p>
    <w:p>
      <w:pPr>
        <w:rPr>
          <w:lang w:eastAsia="zh-CN"/>
        </w:rPr>
      </w:pPr>
    </w:p>
    <w:p>
      <w:pPr>
        <w:jc w:val="center"/>
        <w:rPr>
          <w:b/>
          <w:sz w:val="32"/>
          <w:szCs w:val="32"/>
          <w:lang w:eastAsia="zh-CN"/>
        </w:rPr>
      </w:pPr>
      <w:r>
        <w:rPr>
          <w:rFonts w:hint="eastAsia"/>
          <w:b/>
          <w:sz w:val="32"/>
          <w:szCs w:val="32"/>
          <w:lang w:eastAsia="zh-CN"/>
        </w:rPr>
        <w:t>腾龙芳烃（漳州）有限公司</w:t>
      </w:r>
    </w:p>
    <w:p>
      <w:pPr>
        <w:jc w:val="center"/>
        <w:rPr>
          <w:b/>
          <w:sz w:val="32"/>
          <w:szCs w:val="32"/>
        </w:rPr>
      </w:pPr>
      <w:r>
        <w:rPr>
          <w:rFonts w:hint="eastAsia"/>
          <w:b/>
          <w:sz w:val="32"/>
          <w:szCs w:val="32"/>
        </w:rPr>
        <w:t>2021年</w:t>
      </w:r>
      <w:r>
        <w:rPr>
          <w:rFonts w:hint="eastAsia"/>
          <w:b/>
          <w:sz w:val="32"/>
          <w:szCs w:val="32"/>
          <w:lang w:eastAsia="zh-CN"/>
        </w:rPr>
        <w:t>4</w:t>
      </w:r>
      <w:r>
        <w:rPr>
          <w:rFonts w:hint="eastAsia"/>
          <w:b/>
          <w:sz w:val="32"/>
          <w:szCs w:val="32"/>
        </w:rPr>
        <w:t>月</w:t>
      </w:r>
    </w:p>
    <w:p>
      <w:pPr>
        <w:adjustRightInd w:val="0"/>
        <w:snapToGrid w:val="0"/>
        <w:spacing w:line="360" w:lineRule="auto"/>
        <w:jc w:val="center"/>
        <w:rPr>
          <w:sz w:val="24"/>
          <w:szCs w:val="24"/>
          <w:lang w:eastAsia="zh-CN"/>
        </w:rPr>
      </w:pPr>
    </w:p>
    <w:p>
      <w:pPr>
        <w:adjustRightInd w:val="0"/>
        <w:snapToGrid w:val="0"/>
        <w:spacing w:line="360" w:lineRule="auto"/>
        <w:rPr>
          <w:sz w:val="24"/>
          <w:szCs w:val="24"/>
          <w:lang w:eastAsia="zh-CN"/>
        </w:rPr>
      </w:pPr>
    </w:p>
    <w:p>
      <w:pPr>
        <w:pStyle w:val="2"/>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价格表</w:t>
      </w:r>
    </w:p>
    <w:p>
      <w:pPr>
        <w:pStyle w:val="2"/>
      </w:pPr>
    </w:p>
    <w:p>
      <w:pPr>
        <w:spacing w:line="360" w:lineRule="auto"/>
        <w:rPr>
          <w:b/>
          <w:sz w:val="28"/>
          <w:szCs w:val="28"/>
          <w:lang w:eastAsia="zh-CN"/>
        </w:rPr>
      </w:pPr>
      <w:r>
        <w:rPr>
          <w:rFonts w:hint="eastAsia"/>
          <w:b/>
          <w:sz w:val="28"/>
          <w:szCs w:val="28"/>
          <w:lang w:eastAsia="zh-CN"/>
        </w:rPr>
        <w:t>附件3：</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腾龙芳烃（漳州）有限公司  </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asciiTheme="majorEastAsia" w:hAnsiTheme="majorEastAsia" w:eastAsiaTheme="majorEastAsia"/>
          <w:sz w:val="24"/>
          <w:szCs w:val="24"/>
          <w:u w:val="single"/>
          <w:lang w:eastAsia="zh-CN"/>
        </w:rPr>
        <w:t xml:space="preserve"> 热电厂锅炉日用煤仓改造 </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改造施工服务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腾龙芳烃（漳州）有限公司                  </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法人代表:                                     法人代表:</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kern w:val="59"/>
          <w:sz w:val="21"/>
          <w:szCs w:val="21"/>
          <w:u w:val="single"/>
          <w:lang w:eastAsia="zh-CN"/>
        </w:rPr>
        <w:t>热电厂</w:t>
      </w:r>
      <w:r>
        <w:rPr>
          <w:rFonts w:hint="eastAsia"/>
          <w:kern w:val="59"/>
          <w:sz w:val="21"/>
          <w:szCs w:val="21"/>
          <w:u w:val="single"/>
          <w:lang w:eastAsia="zh-CN"/>
        </w:rPr>
        <w:t>锅炉日用煤仓改造</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ind w:firstLine="306" w:firstLineChars="145"/>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4"/>
          <w:szCs w:val="24"/>
        </w:rPr>
      </w:pPr>
      <w:r>
        <w:br w:type="column"/>
      </w: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w:t>
      </w:r>
      <w:r>
        <w:rPr>
          <w:rFonts w:hint="eastAsia" w:ascii="黑体" w:hAnsi="黑体" w:eastAsia="黑体"/>
          <w:b/>
          <w:kern w:val="59"/>
          <w:sz w:val="36"/>
          <w:szCs w:val="36"/>
          <w:u w:val="single"/>
          <w:lang w:eastAsia="zh-CN"/>
        </w:rPr>
        <w:t>锅炉日用煤仓改造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04</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kern w:val="59"/>
          <w:sz w:val="24"/>
          <w:szCs w:val="24"/>
          <w:u w:val="single"/>
          <w:lang w:eastAsia="zh-CN"/>
        </w:rPr>
        <w:t>热电厂</w:t>
      </w:r>
      <w:r>
        <w:rPr>
          <w:rFonts w:hint="eastAsia"/>
          <w:kern w:val="59"/>
          <w:sz w:val="24"/>
          <w:szCs w:val="24"/>
          <w:u w:val="single"/>
          <w:lang w:eastAsia="zh-CN"/>
        </w:rPr>
        <w:t>锅炉日用煤仓改造</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kern w:val="59"/>
          <w:sz w:val="24"/>
          <w:szCs w:val="24"/>
          <w:u w:val="single"/>
          <w:lang w:eastAsia="zh-CN"/>
        </w:rPr>
        <w:t>热电厂</w:t>
      </w:r>
      <w:r>
        <w:rPr>
          <w:rFonts w:hint="eastAsia"/>
          <w:kern w:val="59"/>
          <w:sz w:val="24"/>
          <w:szCs w:val="24"/>
          <w:u w:val="single"/>
          <w:lang w:eastAsia="zh-CN"/>
        </w:rPr>
        <w:t>锅炉日用煤仓改造</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施工方案书</w:t>
      </w:r>
    </w:p>
    <w:p>
      <w:pPr>
        <w:pStyle w:val="2"/>
        <w:ind w:firstLine="843" w:firstLineChars="350"/>
        <w:rPr>
          <w:b/>
          <w:color w:val="FF0000"/>
        </w:rPr>
      </w:pPr>
      <w:r>
        <w:rPr>
          <w:rFonts w:hint="eastAsia"/>
          <w:b/>
          <w:color w:val="FF0000"/>
          <w:sz w:val="24"/>
          <w:szCs w:val="24"/>
        </w:rPr>
        <w:t>（根据技术规范书中产品目标、内容及技术性能要求编制）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kern w:val="59"/>
          <w:sz w:val="24"/>
          <w:szCs w:val="24"/>
          <w:u w:val="single"/>
          <w:lang w:eastAsia="zh-CN"/>
        </w:rPr>
        <w:t>热电厂</w:t>
      </w:r>
      <w:r>
        <w:rPr>
          <w:rFonts w:hint="eastAsia"/>
          <w:kern w:val="59"/>
          <w:sz w:val="24"/>
          <w:szCs w:val="24"/>
          <w:u w:val="single"/>
          <w:lang w:eastAsia="zh-CN"/>
        </w:rPr>
        <w:t>锅炉日用煤仓改造</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总报价: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按比选文件要求内容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120个日历天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r>
        <w:rPr>
          <w:rFonts w:hint="eastAsia"/>
          <w:sz w:val="24"/>
          <w:szCs w:val="24"/>
        </w:rPr>
        <w:t>附表：（单台煤斗改造价格）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545"/>
        <w:gridCol w:w="708"/>
        <w:gridCol w:w="710"/>
        <w:gridCol w:w="992"/>
        <w:gridCol w:w="1134"/>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3545"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项目内容</w:t>
            </w:r>
          </w:p>
        </w:tc>
        <w:tc>
          <w:tcPr>
            <w:tcW w:w="708"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710"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单位</w:t>
            </w:r>
          </w:p>
        </w:tc>
        <w:tc>
          <w:tcPr>
            <w:tcW w:w="992"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145" w:type="dxa"/>
            <w:vAlign w:val="center"/>
          </w:tcPr>
          <w:p>
            <w:pPr>
              <w:pStyle w:val="2"/>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一</w:t>
            </w:r>
          </w:p>
        </w:tc>
        <w:tc>
          <w:tcPr>
            <w:tcW w:w="3545" w:type="dxa"/>
            <w:vAlign w:val="center"/>
          </w:tcPr>
          <w:p>
            <w:pPr>
              <w:spacing w:line="240" w:lineRule="atLeast"/>
              <w:jc w:val="both"/>
              <w:rPr>
                <w:rFonts w:cs="宋体-18030" w:asciiTheme="majorEastAsia" w:hAnsiTheme="majorEastAsia" w:eastAsiaTheme="majorEastAsia"/>
                <w:color w:val="000000"/>
                <w:sz w:val="21"/>
                <w:szCs w:val="21"/>
                <w:lang w:eastAsia="zh-CN"/>
              </w:rPr>
            </w:pPr>
            <w:r>
              <w:rPr>
                <w:rFonts w:hint="eastAsia" w:cs="宋体-18030" w:asciiTheme="majorEastAsia" w:hAnsiTheme="majorEastAsia" w:eastAsiaTheme="majorEastAsia"/>
                <w:color w:val="000000"/>
                <w:sz w:val="21"/>
                <w:szCs w:val="21"/>
                <w:lang w:eastAsia="zh-CN"/>
              </w:rPr>
              <w:t>设计费</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二</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cs="宋体-18030" w:asciiTheme="majorEastAsia" w:hAnsiTheme="majorEastAsia" w:eastAsiaTheme="majorEastAsia"/>
                <w:color w:val="000000"/>
                <w:sz w:val="21"/>
                <w:szCs w:val="21"/>
                <w:lang w:eastAsia="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tcPr>
          <w:p>
            <w:pPr>
              <w:widowControl/>
              <w:spacing w:line="360" w:lineRule="auto"/>
              <w:jc w:val="both"/>
              <w:rPr>
                <w:lang w:eastAsia="zh-CN"/>
              </w:rPr>
            </w:pPr>
            <w:r>
              <w:rPr>
                <w:rFonts w:hint="eastAsia"/>
                <w:bCs/>
                <w:szCs w:val="24"/>
                <w:lang w:eastAsia="zh-CN"/>
              </w:rPr>
              <w:t>曲线防堵清堵振动煤斗</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tcPr>
          <w:p>
            <w:pPr>
              <w:widowControl/>
              <w:spacing w:line="360" w:lineRule="auto"/>
              <w:jc w:val="both"/>
            </w:pPr>
            <w:r>
              <w:rPr>
                <w:rFonts w:hint="eastAsia"/>
                <w:szCs w:val="24"/>
              </w:rPr>
              <w:t>双向插板门</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台</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3545" w:type="dxa"/>
          </w:tcPr>
          <w:p>
            <w:pPr>
              <w:widowControl/>
              <w:spacing w:line="360" w:lineRule="auto"/>
              <w:jc w:val="both"/>
            </w:pPr>
            <w:r>
              <w:rPr>
                <w:rFonts w:hint="eastAsia"/>
                <w:szCs w:val="24"/>
              </w:rPr>
              <w:t>仓壁振打气锤</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3545" w:type="dxa"/>
          </w:tcPr>
          <w:p>
            <w:pPr>
              <w:widowControl/>
              <w:spacing w:line="360" w:lineRule="auto"/>
              <w:jc w:val="both"/>
              <w:rPr>
                <w:lang w:eastAsia="zh-CN"/>
              </w:rPr>
            </w:pPr>
            <w:r>
              <w:rPr>
                <w:rFonts w:hint="eastAsia"/>
                <w:szCs w:val="24"/>
                <w:lang w:eastAsia="zh-CN"/>
              </w:rPr>
              <w:t>气水自动分离及定时排放装置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3545" w:type="dxa"/>
          </w:tcPr>
          <w:p>
            <w:pPr>
              <w:widowControl/>
              <w:spacing w:line="360" w:lineRule="auto"/>
              <w:jc w:val="both"/>
            </w:pPr>
            <w:r>
              <w:rPr>
                <w:rFonts w:hint="eastAsia"/>
                <w:szCs w:val="24"/>
              </w:rPr>
              <w:t>电控箱</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3545" w:type="dxa"/>
          </w:tcPr>
          <w:p>
            <w:pPr>
              <w:widowControl/>
              <w:spacing w:line="360" w:lineRule="auto"/>
              <w:jc w:val="both"/>
            </w:pPr>
            <w:r>
              <w:rPr>
                <w:rFonts w:hint="eastAsia"/>
                <w:szCs w:val="24"/>
              </w:rPr>
              <w:t>人孔门</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3545" w:type="dxa"/>
          </w:tcPr>
          <w:p>
            <w:pPr>
              <w:widowControl/>
              <w:spacing w:line="360" w:lineRule="auto"/>
              <w:jc w:val="both"/>
            </w:pPr>
            <w:r>
              <w:rPr>
                <w:rFonts w:hint="eastAsia"/>
                <w:szCs w:val="24"/>
              </w:rPr>
              <w:t>观察孔</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3545" w:type="dxa"/>
          </w:tcPr>
          <w:p>
            <w:pPr>
              <w:widowControl/>
              <w:spacing w:line="360" w:lineRule="auto"/>
              <w:jc w:val="both"/>
              <w:rPr>
                <w:lang w:eastAsia="zh-CN"/>
              </w:rPr>
            </w:pPr>
            <w:r>
              <w:rPr>
                <w:rFonts w:hint="eastAsia"/>
                <w:szCs w:val="24"/>
                <w:lang w:eastAsia="zh-CN"/>
              </w:rPr>
              <w:t>插入式密封减振波纹环及悬吊装置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3545" w:type="dxa"/>
          </w:tcPr>
          <w:p>
            <w:pPr>
              <w:widowControl/>
              <w:spacing w:line="360" w:lineRule="auto"/>
              <w:jc w:val="both"/>
            </w:pPr>
            <w:r>
              <w:rPr>
                <w:rFonts w:hint="eastAsia"/>
                <w:szCs w:val="24"/>
              </w:rPr>
              <w:t>插入式不锈钢膨胀节</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3545" w:type="dxa"/>
          </w:tcPr>
          <w:p>
            <w:pPr>
              <w:widowControl/>
              <w:spacing w:line="360" w:lineRule="auto"/>
              <w:jc w:val="both"/>
            </w:pPr>
            <w:r>
              <w:rPr>
                <w:rFonts w:hint="eastAsia"/>
                <w:szCs w:val="24"/>
              </w:rPr>
              <w:t>断煤信号采集装置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11</w:t>
            </w:r>
          </w:p>
        </w:tc>
        <w:tc>
          <w:tcPr>
            <w:tcW w:w="3545" w:type="dxa"/>
          </w:tcPr>
          <w:p>
            <w:pPr>
              <w:widowControl/>
              <w:spacing w:line="360" w:lineRule="auto"/>
              <w:jc w:val="both"/>
            </w:pPr>
            <w:r>
              <w:rPr>
                <w:rFonts w:hint="eastAsia"/>
                <w:szCs w:val="24"/>
              </w:rPr>
              <w:t>煤流整形装置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3545" w:type="dxa"/>
          </w:tcPr>
          <w:p>
            <w:pPr>
              <w:widowControl/>
              <w:spacing w:line="360" w:lineRule="auto"/>
              <w:jc w:val="both"/>
              <w:rPr>
                <w:szCs w:val="24"/>
              </w:rPr>
            </w:pPr>
            <w:r>
              <w:rPr>
                <w:rFonts w:hint="eastAsia"/>
                <w:szCs w:val="24"/>
              </w:rPr>
              <w:t>液压站</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三</w:t>
            </w:r>
          </w:p>
        </w:tc>
        <w:tc>
          <w:tcPr>
            <w:tcW w:w="3545" w:type="dxa"/>
            <w:vAlign w:val="center"/>
          </w:tcPr>
          <w:p>
            <w:pPr>
              <w:spacing w:line="240" w:lineRule="atLeast"/>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施工费</w:t>
            </w:r>
          </w:p>
        </w:tc>
        <w:tc>
          <w:tcPr>
            <w:tcW w:w="708"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710"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四</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shd w:val="clear" w:color="auto" w:fill="FFFFFF"/>
                <w:lang w:eastAsia="zh-CN"/>
              </w:rPr>
              <w:t>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vAlign w:val="center"/>
          </w:tcPr>
          <w:p>
            <w:pPr>
              <w:spacing w:line="360" w:lineRule="auto"/>
              <w:jc w:val="left"/>
              <w:rPr>
                <w:sz w:val="21"/>
                <w:szCs w:val="21"/>
              </w:rPr>
            </w:pPr>
            <w:r>
              <w:rPr>
                <w:rFonts w:hint="eastAsia"/>
                <w:sz w:val="21"/>
                <w:szCs w:val="21"/>
              </w:rPr>
              <w:t>气锤气缸密封圈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组</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vAlign w:val="center"/>
          </w:tcPr>
          <w:p>
            <w:pPr>
              <w:jc w:val="left"/>
              <w:rPr>
                <w:sz w:val="21"/>
                <w:szCs w:val="21"/>
                <w:lang w:eastAsia="zh-CN"/>
              </w:rPr>
            </w:pPr>
            <w:r>
              <w:rPr>
                <w:rFonts w:hint="eastAsia"/>
                <w:sz w:val="21"/>
                <w:szCs w:val="21"/>
                <w:lang w:eastAsia="zh-CN"/>
              </w:rPr>
              <w:t>插板门气（油）缸密封圈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组</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3545" w:type="dxa"/>
            <w:vAlign w:val="center"/>
          </w:tcPr>
          <w:p>
            <w:pPr>
              <w:spacing w:line="360" w:lineRule="auto"/>
              <w:jc w:val="left"/>
              <w:rPr>
                <w:sz w:val="21"/>
                <w:szCs w:val="21"/>
              </w:rPr>
            </w:pPr>
            <w:r>
              <w:rPr>
                <w:rFonts w:hint="eastAsia"/>
                <w:sz w:val="21"/>
                <w:szCs w:val="21"/>
              </w:rPr>
              <w:t>气锤电磁阀</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3545" w:type="dxa"/>
            <w:vAlign w:val="center"/>
          </w:tcPr>
          <w:p>
            <w:pPr>
              <w:spacing w:line="360" w:lineRule="auto"/>
              <w:jc w:val="left"/>
              <w:rPr>
                <w:sz w:val="21"/>
                <w:szCs w:val="21"/>
              </w:rPr>
            </w:pPr>
            <w:r>
              <w:rPr>
                <w:rFonts w:hint="eastAsia"/>
                <w:sz w:val="21"/>
                <w:szCs w:val="21"/>
              </w:rPr>
              <w:t>气锤快排阀</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3545" w:type="dxa"/>
            <w:vAlign w:val="center"/>
          </w:tcPr>
          <w:p>
            <w:pPr>
              <w:spacing w:line="360" w:lineRule="auto"/>
              <w:jc w:val="left"/>
              <w:rPr>
                <w:sz w:val="21"/>
                <w:szCs w:val="21"/>
              </w:rPr>
            </w:pPr>
            <w:r>
              <w:rPr>
                <w:rFonts w:hint="eastAsia"/>
                <w:sz w:val="21"/>
                <w:szCs w:val="21"/>
              </w:rPr>
              <w:t>气锤连接管密封圈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五</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sz w:val="21"/>
                <w:szCs w:val="21"/>
                <w:lang w:eastAsia="zh-CN"/>
              </w:rPr>
              <w:t>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vAlign w:val="center"/>
          </w:tcPr>
          <w:p>
            <w:pPr>
              <w:spacing w:line="360" w:lineRule="auto"/>
              <w:jc w:val="both"/>
              <w:rPr>
                <w:sz w:val="21"/>
                <w:szCs w:val="21"/>
                <w:lang w:eastAsia="zh-CN"/>
              </w:rPr>
            </w:pP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vAlign w:val="center"/>
          </w:tcPr>
          <w:p>
            <w:pPr>
              <w:spacing w:line="360" w:lineRule="auto"/>
              <w:jc w:val="both"/>
              <w:rPr>
                <w:sz w:val="21"/>
                <w:szCs w:val="21"/>
                <w:lang w:eastAsia="zh-CN"/>
              </w:rPr>
            </w:pP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p>
        </w:tc>
        <w:tc>
          <w:tcPr>
            <w:tcW w:w="4963" w:type="dxa"/>
            <w:gridSpan w:val="3"/>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共计：               元整</w:t>
            </w:r>
          </w:p>
        </w:tc>
        <w:tc>
          <w:tcPr>
            <w:tcW w:w="2126" w:type="dxa"/>
            <w:gridSpan w:val="2"/>
            <w:vAlign w:val="center"/>
          </w:tcPr>
          <w:p>
            <w:pPr>
              <w:pStyle w:val="2"/>
              <w:spacing w:line="360" w:lineRule="auto"/>
              <w:rPr>
                <w:rFonts w:asciiTheme="majorEastAsia" w:hAnsiTheme="majorEastAsia" w:eastAsiaTheme="majorEastAsia"/>
                <w:sz w:val="21"/>
                <w:szCs w:val="21"/>
              </w:rPr>
            </w:pPr>
          </w:p>
        </w:tc>
        <w:tc>
          <w:tcPr>
            <w:tcW w:w="1145" w:type="dxa"/>
            <w:vAlign w:val="center"/>
          </w:tcPr>
          <w:p>
            <w:pPr>
              <w:pStyle w:val="2"/>
              <w:spacing w:line="360" w:lineRule="auto"/>
              <w:rPr>
                <w:rFonts w:asciiTheme="majorEastAsia" w:hAnsiTheme="majorEastAsia" w:eastAsiaTheme="majorEastAsia"/>
                <w:sz w:val="21"/>
                <w:szCs w:val="21"/>
              </w:rPr>
            </w:pPr>
          </w:p>
        </w:tc>
      </w:tr>
    </w:tbl>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kern w:val="59"/>
          <w:sz w:val="24"/>
          <w:szCs w:val="24"/>
          <w:lang w:eastAsia="zh-CN"/>
        </w:rPr>
      </w:pPr>
      <w:r>
        <w:rPr>
          <w:kern w:val="59"/>
          <w:sz w:val="24"/>
          <w:szCs w:val="24"/>
          <w:lang w:eastAsia="zh-CN"/>
        </w:rPr>
        <w:t>1.</w:t>
      </w:r>
      <w:r>
        <w:rPr>
          <w:rFonts w:hint="eastAsia"/>
          <w:kern w:val="59"/>
          <w:sz w:val="24"/>
          <w:szCs w:val="24"/>
          <w:lang w:eastAsia="zh-CN"/>
        </w:rPr>
        <w:t>本项目为EPC总承包项目。</w:t>
      </w:r>
    </w:p>
    <w:p>
      <w:pPr>
        <w:adjustRightInd w:val="0"/>
        <w:snapToGrid w:val="0"/>
        <w:spacing w:line="360" w:lineRule="auto"/>
        <w:ind w:firstLine="480" w:firstLineChars="200"/>
        <w:rPr>
          <w:kern w:val="59"/>
          <w:sz w:val="24"/>
          <w:szCs w:val="24"/>
          <w:lang w:eastAsia="zh-CN"/>
        </w:rPr>
      </w:pPr>
      <w:r>
        <w:rPr>
          <w:kern w:val="59"/>
          <w:sz w:val="24"/>
          <w:szCs w:val="24"/>
          <w:lang w:eastAsia="zh-CN"/>
        </w:rPr>
        <w:t>2.</w:t>
      </w:r>
      <w:r>
        <w:rPr>
          <w:rFonts w:hint="eastAsia" w:asciiTheme="majorEastAsia" w:hAnsiTheme="majorEastAsia" w:eastAsiaTheme="majorEastAsia"/>
          <w:kern w:val="59"/>
          <w:sz w:val="24"/>
          <w:szCs w:val="24"/>
          <w:lang w:eastAsia="zh-CN"/>
        </w:rPr>
        <w:t>甲方</w:t>
      </w:r>
      <w:r>
        <w:rPr>
          <w:kern w:val="59"/>
          <w:sz w:val="24"/>
          <w:szCs w:val="24"/>
          <w:lang w:eastAsia="zh-CN"/>
        </w:rPr>
        <w:t>向</w:t>
      </w:r>
      <w:r>
        <w:rPr>
          <w:rFonts w:hint="eastAsia" w:asciiTheme="majorEastAsia" w:hAnsiTheme="majorEastAsia" w:eastAsiaTheme="majorEastAsia"/>
          <w:kern w:val="59"/>
          <w:sz w:val="24"/>
          <w:szCs w:val="24"/>
          <w:lang w:eastAsia="zh-CN"/>
        </w:rPr>
        <w:t>乙方</w:t>
      </w:r>
      <w:r>
        <w:rPr>
          <w:kern w:val="59"/>
          <w:sz w:val="24"/>
          <w:szCs w:val="24"/>
          <w:lang w:eastAsia="zh-CN"/>
        </w:rPr>
        <w:t>无偿提供必须的施工场地及水、电</w:t>
      </w:r>
      <w:r>
        <w:rPr>
          <w:rFonts w:hint="eastAsia"/>
          <w:kern w:val="59"/>
          <w:sz w:val="24"/>
          <w:szCs w:val="24"/>
          <w:lang w:eastAsia="zh-CN"/>
        </w:rPr>
        <w:t>和气源</w:t>
      </w:r>
      <w:r>
        <w:rPr>
          <w:kern w:val="59"/>
          <w:sz w:val="24"/>
          <w:szCs w:val="24"/>
          <w:lang w:eastAsia="zh-CN"/>
        </w:rPr>
        <w:t>，</w:t>
      </w:r>
      <w:r>
        <w:rPr>
          <w:rFonts w:hint="eastAsia"/>
          <w:szCs w:val="24"/>
          <w:lang w:eastAsia="zh-CN"/>
        </w:rPr>
        <w:t>负责现场脚手架搭设，</w:t>
      </w:r>
      <w:r>
        <w:rPr>
          <w:rFonts w:hint="eastAsia" w:asciiTheme="majorEastAsia" w:hAnsiTheme="majorEastAsia" w:eastAsiaTheme="majorEastAsia"/>
          <w:kern w:val="59"/>
          <w:sz w:val="24"/>
          <w:szCs w:val="24"/>
          <w:lang w:eastAsia="zh-CN"/>
        </w:rPr>
        <w:t>甲方</w:t>
      </w:r>
      <w:r>
        <w:rPr>
          <w:kern w:val="59"/>
          <w:sz w:val="24"/>
          <w:szCs w:val="24"/>
          <w:lang w:eastAsia="zh-CN"/>
        </w:rPr>
        <w:t>无义务提供</w:t>
      </w:r>
      <w:r>
        <w:rPr>
          <w:rFonts w:hint="eastAsia"/>
          <w:kern w:val="59"/>
          <w:sz w:val="24"/>
          <w:szCs w:val="24"/>
          <w:lang w:eastAsia="zh-CN"/>
        </w:rPr>
        <w:t>改造</w:t>
      </w:r>
      <w:r>
        <w:rPr>
          <w:kern w:val="59"/>
          <w:sz w:val="24"/>
          <w:szCs w:val="24"/>
          <w:lang w:eastAsia="zh-CN"/>
        </w:rPr>
        <w:t>用机动车辆及其他起吊设备。</w:t>
      </w:r>
      <w:r>
        <w:rPr>
          <w:rFonts w:hint="eastAsia" w:asciiTheme="majorEastAsia" w:hAnsiTheme="majorEastAsia" w:eastAsiaTheme="majorEastAsia"/>
          <w:kern w:val="59"/>
          <w:sz w:val="24"/>
          <w:szCs w:val="24"/>
          <w:lang w:eastAsia="zh-CN"/>
        </w:rPr>
        <w:t>乙方</w:t>
      </w:r>
      <w:r>
        <w:rPr>
          <w:kern w:val="59"/>
          <w:sz w:val="24"/>
          <w:szCs w:val="24"/>
          <w:lang w:eastAsia="zh-CN"/>
        </w:rPr>
        <w:t>应充分了解</w:t>
      </w:r>
      <w:r>
        <w:rPr>
          <w:rFonts w:hint="eastAsia" w:asciiTheme="majorEastAsia" w:hAnsiTheme="majorEastAsia" w:eastAsiaTheme="majorEastAsia"/>
          <w:kern w:val="59"/>
          <w:sz w:val="24"/>
          <w:szCs w:val="24"/>
          <w:lang w:eastAsia="zh-CN"/>
        </w:rPr>
        <w:t>甲方</w:t>
      </w:r>
      <w:r>
        <w:rPr>
          <w:kern w:val="59"/>
          <w:sz w:val="24"/>
          <w:szCs w:val="24"/>
          <w:lang w:eastAsia="zh-CN"/>
        </w:rPr>
        <w:t>现场所有的工器具，自备足够</w:t>
      </w:r>
      <w:r>
        <w:rPr>
          <w:rFonts w:hint="eastAsia"/>
          <w:kern w:val="59"/>
          <w:sz w:val="24"/>
          <w:szCs w:val="24"/>
          <w:lang w:eastAsia="zh-CN"/>
        </w:rPr>
        <w:t>改造</w:t>
      </w:r>
      <w:r>
        <w:rPr>
          <w:kern w:val="59"/>
          <w:sz w:val="24"/>
          <w:szCs w:val="24"/>
          <w:lang w:eastAsia="zh-CN"/>
        </w:rPr>
        <w:t>所需的工器具。</w:t>
      </w:r>
    </w:p>
    <w:p>
      <w:pPr>
        <w:adjustRightInd w:val="0"/>
        <w:snapToGrid w:val="0"/>
        <w:spacing w:line="360" w:lineRule="auto"/>
        <w:ind w:firstLine="480" w:firstLineChars="200"/>
        <w:rPr>
          <w:kern w:val="59"/>
          <w:sz w:val="24"/>
          <w:szCs w:val="24"/>
          <w:lang w:eastAsia="zh-CN"/>
        </w:rPr>
      </w:pPr>
      <w:r>
        <w:rPr>
          <w:kern w:val="59"/>
          <w:sz w:val="24"/>
          <w:szCs w:val="24"/>
          <w:lang w:eastAsia="zh-CN"/>
        </w:rPr>
        <w:t>3.</w:t>
      </w:r>
      <w:r>
        <w:rPr>
          <w:rFonts w:hint="eastAsia"/>
          <w:kern w:val="59"/>
          <w:sz w:val="24"/>
          <w:szCs w:val="24"/>
          <w:lang w:eastAsia="zh-CN"/>
        </w:rPr>
        <w:t>上表为</w:t>
      </w:r>
      <w:r>
        <w:rPr>
          <w:rFonts w:hint="eastAsia" w:asciiTheme="majorEastAsia" w:hAnsiTheme="majorEastAsia" w:eastAsiaTheme="majorEastAsia"/>
          <w:kern w:val="59"/>
          <w:sz w:val="24"/>
          <w:szCs w:val="24"/>
          <w:lang w:eastAsia="zh-CN"/>
        </w:rPr>
        <w:t>乙方</w:t>
      </w:r>
      <w:r>
        <w:rPr>
          <w:kern w:val="59"/>
          <w:sz w:val="24"/>
          <w:szCs w:val="24"/>
          <w:lang w:eastAsia="zh-CN"/>
        </w:rPr>
        <w:t>对</w:t>
      </w:r>
      <w:r>
        <w:rPr>
          <w:rFonts w:hint="eastAsia"/>
          <w:kern w:val="59"/>
          <w:sz w:val="24"/>
          <w:szCs w:val="24"/>
          <w:lang w:eastAsia="zh-CN"/>
        </w:rPr>
        <w:t>锅炉日用煤仓改造</w:t>
      </w:r>
      <w:r>
        <w:rPr>
          <w:kern w:val="59"/>
          <w:sz w:val="24"/>
          <w:szCs w:val="24"/>
          <w:lang w:eastAsia="zh-CN"/>
        </w:rPr>
        <w:t>项目进行分项报价</w:t>
      </w:r>
      <w:r>
        <w:rPr>
          <w:rFonts w:hint="eastAsia"/>
          <w:kern w:val="59"/>
          <w:sz w:val="24"/>
          <w:szCs w:val="24"/>
          <w:lang w:eastAsia="zh-CN"/>
        </w:rPr>
        <w:t>内容</w:t>
      </w:r>
      <w:r>
        <w:rPr>
          <w:kern w:val="59"/>
          <w:sz w:val="24"/>
          <w:szCs w:val="24"/>
          <w:lang w:eastAsia="zh-CN"/>
        </w:rPr>
        <w:t>，</w:t>
      </w:r>
      <w:r>
        <w:rPr>
          <w:rFonts w:hint="eastAsia"/>
          <w:kern w:val="59"/>
          <w:sz w:val="24"/>
          <w:szCs w:val="24"/>
          <w:lang w:eastAsia="zh-CN"/>
        </w:rPr>
        <w:t>但不限于此，</w:t>
      </w:r>
      <w:r>
        <w:rPr>
          <w:kern w:val="59"/>
          <w:sz w:val="24"/>
          <w:szCs w:val="24"/>
          <w:lang w:eastAsia="zh-CN"/>
        </w:rPr>
        <w:t>本</w:t>
      </w:r>
      <w:r>
        <w:rPr>
          <w:rFonts w:hint="eastAsia"/>
          <w:kern w:val="59"/>
          <w:sz w:val="24"/>
          <w:szCs w:val="24"/>
          <w:lang w:eastAsia="zh-CN"/>
        </w:rPr>
        <w:t>项目</w:t>
      </w:r>
      <w:r>
        <w:rPr>
          <w:kern w:val="59"/>
          <w:sz w:val="24"/>
          <w:szCs w:val="24"/>
          <w:lang w:eastAsia="zh-CN"/>
        </w:rPr>
        <w:t>为</w:t>
      </w:r>
      <w:r>
        <w:rPr>
          <w:rFonts w:hint="eastAsia"/>
          <w:kern w:val="59"/>
          <w:sz w:val="24"/>
          <w:szCs w:val="24"/>
          <w:lang w:eastAsia="zh-CN"/>
        </w:rPr>
        <w:t>EPC</w:t>
      </w:r>
      <w:r>
        <w:rPr>
          <w:kern w:val="59"/>
          <w:sz w:val="24"/>
          <w:szCs w:val="24"/>
          <w:lang w:eastAsia="zh-CN"/>
        </w:rPr>
        <w:t>总价</w:t>
      </w:r>
      <w:r>
        <w:rPr>
          <w:rFonts w:hint="eastAsia"/>
          <w:kern w:val="59"/>
          <w:sz w:val="24"/>
          <w:szCs w:val="24"/>
          <w:lang w:eastAsia="zh-CN"/>
        </w:rPr>
        <w:t>包干</w:t>
      </w:r>
      <w:r>
        <w:rPr>
          <w:kern w:val="59"/>
          <w:sz w:val="24"/>
          <w:szCs w:val="24"/>
          <w:lang w:eastAsia="zh-CN"/>
        </w:rPr>
        <w:t>。</w:t>
      </w:r>
    </w:p>
    <w:p>
      <w:pPr>
        <w:adjustRightInd w:val="0"/>
        <w:snapToGrid w:val="0"/>
        <w:spacing w:line="360" w:lineRule="auto"/>
        <w:ind w:firstLine="480" w:firstLineChars="200"/>
        <w:rPr>
          <w:kern w:val="59"/>
          <w:sz w:val="24"/>
          <w:szCs w:val="24"/>
          <w:lang w:eastAsia="zh-CN"/>
        </w:rPr>
      </w:pPr>
      <w:r>
        <w:rPr>
          <w:kern w:val="59"/>
          <w:sz w:val="24"/>
          <w:szCs w:val="24"/>
          <w:lang w:eastAsia="zh-CN"/>
        </w:rPr>
        <w:t>4.本次</w:t>
      </w:r>
      <w:r>
        <w:rPr>
          <w:rFonts w:hint="eastAsia"/>
          <w:kern w:val="59"/>
          <w:sz w:val="24"/>
          <w:szCs w:val="24"/>
          <w:lang w:eastAsia="zh-CN"/>
        </w:rPr>
        <w:t>锅炉日用煤仓改造</w:t>
      </w:r>
      <w:r>
        <w:rPr>
          <w:kern w:val="59"/>
          <w:sz w:val="24"/>
          <w:szCs w:val="24"/>
          <w:lang w:eastAsia="zh-CN"/>
        </w:rPr>
        <w:t>工程</w:t>
      </w:r>
      <w:r>
        <w:rPr>
          <w:rFonts w:hint="eastAsia"/>
          <w:kern w:val="59"/>
          <w:sz w:val="24"/>
          <w:szCs w:val="24"/>
          <w:lang w:eastAsia="zh-CN"/>
        </w:rPr>
        <w:t>包括11台煤斗改造，</w:t>
      </w:r>
      <w:r>
        <w:rPr>
          <w:rFonts w:hint="eastAsia" w:asciiTheme="majorEastAsia" w:hAnsiTheme="majorEastAsia" w:eastAsiaTheme="majorEastAsia"/>
          <w:kern w:val="59"/>
          <w:sz w:val="24"/>
          <w:szCs w:val="24"/>
          <w:lang w:eastAsia="zh-CN"/>
        </w:rPr>
        <w:t>上表是</w:t>
      </w:r>
      <w:r>
        <w:rPr>
          <w:kern w:val="59"/>
          <w:sz w:val="24"/>
          <w:szCs w:val="24"/>
          <w:lang w:eastAsia="zh-CN"/>
        </w:rPr>
        <w:t>对</w:t>
      </w:r>
      <w:r>
        <w:rPr>
          <w:rFonts w:hint="eastAsia" w:asciiTheme="majorEastAsia" w:hAnsiTheme="majorEastAsia" w:eastAsiaTheme="majorEastAsia"/>
          <w:kern w:val="59"/>
          <w:sz w:val="24"/>
          <w:szCs w:val="24"/>
          <w:lang w:eastAsia="zh-CN"/>
        </w:rPr>
        <w:t>本</w:t>
      </w:r>
      <w:r>
        <w:rPr>
          <w:kern w:val="59"/>
          <w:sz w:val="24"/>
          <w:szCs w:val="24"/>
          <w:lang w:eastAsia="zh-CN"/>
        </w:rPr>
        <w:t>项目</w:t>
      </w:r>
      <w:r>
        <w:rPr>
          <w:rFonts w:hint="eastAsia"/>
          <w:kern w:val="59"/>
          <w:sz w:val="24"/>
          <w:szCs w:val="24"/>
          <w:lang w:eastAsia="zh-CN"/>
        </w:rPr>
        <w:t>单台煤斗改造</w:t>
      </w:r>
      <w:r>
        <w:rPr>
          <w:kern w:val="59"/>
          <w:sz w:val="24"/>
          <w:szCs w:val="24"/>
          <w:lang w:eastAsia="zh-CN"/>
        </w:rPr>
        <w:t>进行分项报价，</w:t>
      </w:r>
      <w:r>
        <w:rPr>
          <w:rFonts w:hint="eastAsia"/>
          <w:kern w:val="59"/>
          <w:sz w:val="24"/>
          <w:szCs w:val="24"/>
          <w:lang w:eastAsia="zh-CN"/>
        </w:rPr>
        <w:t>总</w:t>
      </w:r>
      <w:r>
        <w:rPr>
          <w:kern w:val="59"/>
          <w:sz w:val="24"/>
          <w:szCs w:val="24"/>
          <w:lang w:eastAsia="zh-CN"/>
        </w:rPr>
        <w:t>报价</w:t>
      </w:r>
      <w:r>
        <w:rPr>
          <w:rFonts w:hint="eastAsia"/>
          <w:kern w:val="59"/>
          <w:sz w:val="24"/>
          <w:szCs w:val="24"/>
          <w:lang w:eastAsia="zh-CN"/>
        </w:rPr>
        <w:t>包括全部11台煤斗改造</w:t>
      </w:r>
      <w:r>
        <w:rPr>
          <w:kern w:val="59"/>
          <w:sz w:val="24"/>
          <w:szCs w:val="24"/>
          <w:lang w:eastAsia="zh-CN"/>
        </w:rPr>
        <w:t>的总价</w:t>
      </w:r>
      <w:r>
        <w:rPr>
          <w:rFonts w:hint="eastAsia"/>
          <w:kern w:val="59"/>
          <w:sz w:val="24"/>
          <w:szCs w:val="24"/>
          <w:lang w:eastAsia="zh-CN"/>
        </w:rPr>
        <w:t>，</w:t>
      </w:r>
      <w:r>
        <w:rPr>
          <w:kern w:val="59"/>
          <w:sz w:val="24"/>
          <w:szCs w:val="24"/>
          <w:lang w:eastAsia="zh-CN"/>
        </w:rPr>
        <w:t>全部采用人民币表示。</w:t>
      </w:r>
    </w:p>
    <w:p>
      <w:pPr>
        <w:adjustRightInd w:val="0"/>
        <w:snapToGrid w:val="0"/>
        <w:spacing w:line="360" w:lineRule="auto"/>
        <w:ind w:firstLine="480" w:firstLineChars="200"/>
        <w:rPr>
          <w:kern w:val="59"/>
          <w:sz w:val="24"/>
          <w:szCs w:val="24"/>
          <w:lang w:eastAsia="zh-CN"/>
        </w:rPr>
      </w:pPr>
      <w:r>
        <w:rPr>
          <w:kern w:val="59"/>
          <w:sz w:val="24"/>
          <w:szCs w:val="24"/>
          <w:lang w:eastAsia="zh-CN"/>
        </w:rPr>
        <w:t>5.施工转移费、施工人员食宿费</w:t>
      </w:r>
      <w:r>
        <w:rPr>
          <w:rFonts w:hint="eastAsia"/>
          <w:kern w:val="59"/>
          <w:sz w:val="24"/>
          <w:szCs w:val="24"/>
          <w:lang w:eastAsia="zh-CN"/>
        </w:rPr>
        <w:t>及交通费</w:t>
      </w:r>
      <w:r>
        <w:rPr>
          <w:rFonts w:asciiTheme="majorEastAsia" w:hAnsiTheme="majorEastAsia" w:eastAsiaTheme="majorEastAsia"/>
          <w:kern w:val="59"/>
          <w:sz w:val="24"/>
          <w:szCs w:val="24"/>
          <w:lang w:eastAsia="zh-CN"/>
        </w:rPr>
        <w:t>由</w:t>
      </w:r>
      <w:r>
        <w:rPr>
          <w:rFonts w:hint="eastAsia" w:asciiTheme="majorEastAsia" w:hAnsiTheme="majorEastAsia" w:eastAsiaTheme="majorEastAsia"/>
          <w:kern w:val="59"/>
          <w:sz w:val="24"/>
          <w:szCs w:val="24"/>
          <w:lang w:eastAsia="zh-CN"/>
        </w:rPr>
        <w:t>乙方</w:t>
      </w:r>
      <w:r>
        <w:rPr>
          <w:kern w:val="59"/>
          <w:sz w:val="24"/>
          <w:szCs w:val="24"/>
          <w:lang w:eastAsia="zh-CN"/>
        </w:rPr>
        <w:t>自负。</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6.</w:t>
      </w:r>
      <w:r>
        <w:rPr>
          <w:kern w:val="59"/>
          <w:sz w:val="24"/>
          <w:szCs w:val="24"/>
          <w:lang w:eastAsia="zh-CN"/>
        </w:rPr>
        <w:t xml:space="preserve"> </w:t>
      </w:r>
      <w:r>
        <w:rPr>
          <w:rFonts w:hint="eastAsia"/>
          <w:kern w:val="59"/>
          <w:sz w:val="24"/>
          <w:szCs w:val="24"/>
          <w:lang w:eastAsia="zh-CN"/>
        </w:rPr>
        <w:t>改造</w:t>
      </w:r>
      <w:r>
        <w:rPr>
          <w:kern w:val="59"/>
          <w:sz w:val="24"/>
          <w:szCs w:val="24"/>
          <w:lang w:eastAsia="zh-CN"/>
        </w:rPr>
        <w:t>过程涉及的起重、焊接、气割、热处理工作均由</w:t>
      </w:r>
      <w:r>
        <w:rPr>
          <w:rFonts w:hint="eastAsia" w:asciiTheme="majorEastAsia" w:hAnsiTheme="majorEastAsia" w:eastAsiaTheme="majorEastAsia"/>
          <w:kern w:val="59"/>
          <w:sz w:val="24"/>
          <w:szCs w:val="24"/>
          <w:lang w:eastAsia="zh-CN"/>
        </w:rPr>
        <w:t>乙方</w:t>
      </w:r>
      <w:r>
        <w:rPr>
          <w:kern w:val="59"/>
          <w:sz w:val="24"/>
          <w:szCs w:val="24"/>
          <w:lang w:eastAsia="zh-CN"/>
        </w:rPr>
        <w:t>负责。</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7</w:t>
      </w:r>
      <w:r>
        <w:rPr>
          <w:kern w:val="59"/>
          <w:sz w:val="24"/>
          <w:szCs w:val="24"/>
          <w:lang w:eastAsia="zh-CN"/>
        </w:rPr>
        <w:t xml:space="preserve">. </w:t>
      </w:r>
      <w:r>
        <w:rPr>
          <w:rFonts w:hint="eastAsia"/>
          <w:kern w:val="59"/>
          <w:sz w:val="24"/>
          <w:szCs w:val="24"/>
          <w:lang w:eastAsia="zh-CN"/>
        </w:rPr>
        <w:t>项目</w:t>
      </w:r>
      <w:r>
        <w:rPr>
          <w:kern w:val="59"/>
          <w:sz w:val="24"/>
          <w:szCs w:val="24"/>
          <w:lang w:eastAsia="zh-CN"/>
        </w:rPr>
        <w:t>报价还包含设备</w:t>
      </w:r>
      <w:r>
        <w:rPr>
          <w:rFonts w:hint="eastAsia"/>
          <w:kern w:val="59"/>
          <w:sz w:val="24"/>
          <w:szCs w:val="24"/>
          <w:lang w:eastAsia="zh-CN"/>
        </w:rPr>
        <w:t>安全</w:t>
      </w:r>
      <w:r>
        <w:rPr>
          <w:kern w:val="59"/>
          <w:sz w:val="24"/>
          <w:szCs w:val="24"/>
          <w:lang w:eastAsia="zh-CN"/>
        </w:rPr>
        <w:t>文明检修需要的人员费用，并计入总价。</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8.</w:t>
      </w:r>
      <w:r>
        <w:rPr>
          <w:kern w:val="59"/>
          <w:sz w:val="24"/>
          <w:szCs w:val="24"/>
          <w:lang w:eastAsia="zh-CN"/>
        </w:rPr>
        <w:t xml:space="preserve"> 中标单位签署合同后，不得转包工程或部分分包工程，如发现</w:t>
      </w:r>
      <w:r>
        <w:rPr>
          <w:rFonts w:hint="eastAsia" w:asciiTheme="majorEastAsia" w:hAnsiTheme="majorEastAsia" w:eastAsiaTheme="majorEastAsia"/>
          <w:kern w:val="59"/>
          <w:sz w:val="24"/>
          <w:szCs w:val="24"/>
          <w:lang w:eastAsia="zh-CN"/>
        </w:rPr>
        <w:t>乙方</w:t>
      </w:r>
      <w:r>
        <w:rPr>
          <w:rFonts w:asciiTheme="majorEastAsia" w:hAnsiTheme="majorEastAsia" w:eastAsiaTheme="majorEastAsia"/>
          <w:kern w:val="59"/>
          <w:sz w:val="24"/>
          <w:szCs w:val="24"/>
          <w:lang w:eastAsia="zh-CN"/>
        </w:rPr>
        <w:t>存在转包、分包问题，</w:t>
      </w:r>
      <w:r>
        <w:rPr>
          <w:rFonts w:hint="eastAsia" w:asciiTheme="majorEastAsia" w:hAnsiTheme="majorEastAsia" w:eastAsiaTheme="majorEastAsia"/>
          <w:kern w:val="59"/>
          <w:sz w:val="24"/>
          <w:szCs w:val="24"/>
          <w:lang w:eastAsia="zh-CN"/>
        </w:rPr>
        <w:t>甲方</w:t>
      </w:r>
      <w:r>
        <w:rPr>
          <w:kern w:val="59"/>
          <w:sz w:val="24"/>
          <w:szCs w:val="24"/>
          <w:lang w:eastAsia="zh-CN"/>
        </w:rPr>
        <w:t>有权按合同总价5%进行考核,直至解除合同。</w:t>
      </w:r>
    </w:p>
    <w:p>
      <w:pPr>
        <w:pStyle w:val="2"/>
        <w:spacing w:line="360" w:lineRule="auto"/>
        <w:rPr>
          <w:rFonts w:asciiTheme="majorEastAsia" w:hAnsiTheme="majorEastAsia" w:eastAsiaTheme="majorEastAsia"/>
          <w:sz w:val="24"/>
          <w:szCs w:val="24"/>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609A437C"/>
    <w:multiLevelType w:val="multilevel"/>
    <w:tmpl w:val="609A437C"/>
    <w:lvl w:ilvl="0" w:tentative="0">
      <w:start w:val="2"/>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92D"/>
    <w:rsid w:val="00005B9E"/>
    <w:rsid w:val="000071A9"/>
    <w:rsid w:val="0001014A"/>
    <w:rsid w:val="0001333C"/>
    <w:rsid w:val="0001427D"/>
    <w:rsid w:val="0001534B"/>
    <w:rsid w:val="000166B9"/>
    <w:rsid w:val="00017E0E"/>
    <w:rsid w:val="000202CA"/>
    <w:rsid w:val="00021B5D"/>
    <w:rsid w:val="00023EC0"/>
    <w:rsid w:val="00025944"/>
    <w:rsid w:val="00026E62"/>
    <w:rsid w:val="00030A03"/>
    <w:rsid w:val="000323A3"/>
    <w:rsid w:val="00036B01"/>
    <w:rsid w:val="00041330"/>
    <w:rsid w:val="00042686"/>
    <w:rsid w:val="00053167"/>
    <w:rsid w:val="00053395"/>
    <w:rsid w:val="000566C1"/>
    <w:rsid w:val="000574D8"/>
    <w:rsid w:val="00057B80"/>
    <w:rsid w:val="00061920"/>
    <w:rsid w:val="00065211"/>
    <w:rsid w:val="00074021"/>
    <w:rsid w:val="0007512E"/>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63728"/>
    <w:rsid w:val="001645DA"/>
    <w:rsid w:val="001714D2"/>
    <w:rsid w:val="00173F75"/>
    <w:rsid w:val="00174EC0"/>
    <w:rsid w:val="00177533"/>
    <w:rsid w:val="0018226E"/>
    <w:rsid w:val="0018241B"/>
    <w:rsid w:val="00187E02"/>
    <w:rsid w:val="00192B7D"/>
    <w:rsid w:val="00193817"/>
    <w:rsid w:val="00195099"/>
    <w:rsid w:val="001A36B1"/>
    <w:rsid w:val="001A47A4"/>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48CD"/>
    <w:rsid w:val="00206E34"/>
    <w:rsid w:val="002121B0"/>
    <w:rsid w:val="0021338D"/>
    <w:rsid w:val="00222516"/>
    <w:rsid w:val="00226C0B"/>
    <w:rsid w:val="0022716A"/>
    <w:rsid w:val="00227556"/>
    <w:rsid w:val="0023436A"/>
    <w:rsid w:val="00235A02"/>
    <w:rsid w:val="00240817"/>
    <w:rsid w:val="00242EB0"/>
    <w:rsid w:val="002432A4"/>
    <w:rsid w:val="00243784"/>
    <w:rsid w:val="0025090F"/>
    <w:rsid w:val="00255354"/>
    <w:rsid w:val="00257FFA"/>
    <w:rsid w:val="00261F6C"/>
    <w:rsid w:val="0028289E"/>
    <w:rsid w:val="00283E18"/>
    <w:rsid w:val="0028469F"/>
    <w:rsid w:val="00285A20"/>
    <w:rsid w:val="00295585"/>
    <w:rsid w:val="002A0C8B"/>
    <w:rsid w:val="002A71EB"/>
    <w:rsid w:val="002B0A06"/>
    <w:rsid w:val="002B472F"/>
    <w:rsid w:val="002B5037"/>
    <w:rsid w:val="002C18CA"/>
    <w:rsid w:val="002C1C17"/>
    <w:rsid w:val="002D2646"/>
    <w:rsid w:val="002E1E41"/>
    <w:rsid w:val="002E210C"/>
    <w:rsid w:val="002E35CC"/>
    <w:rsid w:val="002E6ED4"/>
    <w:rsid w:val="002F0FE0"/>
    <w:rsid w:val="003045A7"/>
    <w:rsid w:val="00306F6E"/>
    <w:rsid w:val="003070B5"/>
    <w:rsid w:val="003218EF"/>
    <w:rsid w:val="00322549"/>
    <w:rsid w:val="00323A48"/>
    <w:rsid w:val="00327C8E"/>
    <w:rsid w:val="00333E2A"/>
    <w:rsid w:val="003352AA"/>
    <w:rsid w:val="0034037A"/>
    <w:rsid w:val="00342D1B"/>
    <w:rsid w:val="00353DDB"/>
    <w:rsid w:val="00353FD4"/>
    <w:rsid w:val="00361ABB"/>
    <w:rsid w:val="00365AFE"/>
    <w:rsid w:val="00367B55"/>
    <w:rsid w:val="00371CA0"/>
    <w:rsid w:val="00372FA5"/>
    <w:rsid w:val="003914FA"/>
    <w:rsid w:val="00395A3C"/>
    <w:rsid w:val="003A1FDF"/>
    <w:rsid w:val="003A256E"/>
    <w:rsid w:val="003A327F"/>
    <w:rsid w:val="003A75CA"/>
    <w:rsid w:val="003B2BCD"/>
    <w:rsid w:val="003B2D77"/>
    <w:rsid w:val="003B3BF2"/>
    <w:rsid w:val="003B4363"/>
    <w:rsid w:val="003B6081"/>
    <w:rsid w:val="003C09FB"/>
    <w:rsid w:val="003C1B77"/>
    <w:rsid w:val="003D20E6"/>
    <w:rsid w:val="003D2806"/>
    <w:rsid w:val="003D77B7"/>
    <w:rsid w:val="003F1446"/>
    <w:rsid w:val="003F1FAC"/>
    <w:rsid w:val="003F3F01"/>
    <w:rsid w:val="003F7255"/>
    <w:rsid w:val="0040273C"/>
    <w:rsid w:val="004030E7"/>
    <w:rsid w:val="00403AFA"/>
    <w:rsid w:val="0040417A"/>
    <w:rsid w:val="0040778F"/>
    <w:rsid w:val="00413D09"/>
    <w:rsid w:val="0043796A"/>
    <w:rsid w:val="00440CC0"/>
    <w:rsid w:val="0044287E"/>
    <w:rsid w:val="004508A4"/>
    <w:rsid w:val="00453EA6"/>
    <w:rsid w:val="0045672D"/>
    <w:rsid w:val="00457749"/>
    <w:rsid w:val="00471E39"/>
    <w:rsid w:val="0047282D"/>
    <w:rsid w:val="004763D4"/>
    <w:rsid w:val="00477E26"/>
    <w:rsid w:val="00481498"/>
    <w:rsid w:val="0048261B"/>
    <w:rsid w:val="00482B42"/>
    <w:rsid w:val="004835AF"/>
    <w:rsid w:val="004919EE"/>
    <w:rsid w:val="00497CEA"/>
    <w:rsid w:val="004A5A19"/>
    <w:rsid w:val="004A68E8"/>
    <w:rsid w:val="004B2F27"/>
    <w:rsid w:val="004B5C6F"/>
    <w:rsid w:val="004C0007"/>
    <w:rsid w:val="004C3761"/>
    <w:rsid w:val="004C4941"/>
    <w:rsid w:val="004D16FD"/>
    <w:rsid w:val="004D7D03"/>
    <w:rsid w:val="004E09D8"/>
    <w:rsid w:val="004E0E75"/>
    <w:rsid w:val="004E1977"/>
    <w:rsid w:val="004F5E72"/>
    <w:rsid w:val="0050268E"/>
    <w:rsid w:val="00502ADE"/>
    <w:rsid w:val="00503354"/>
    <w:rsid w:val="00510E9C"/>
    <w:rsid w:val="00511EBA"/>
    <w:rsid w:val="00513B86"/>
    <w:rsid w:val="00516CFB"/>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87F66"/>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0BB7"/>
    <w:rsid w:val="005D12E3"/>
    <w:rsid w:val="005D19AE"/>
    <w:rsid w:val="005D4648"/>
    <w:rsid w:val="005D6EE8"/>
    <w:rsid w:val="005D7E6C"/>
    <w:rsid w:val="005E0672"/>
    <w:rsid w:val="005E5E83"/>
    <w:rsid w:val="005E626D"/>
    <w:rsid w:val="005E790A"/>
    <w:rsid w:val="005F0B35"/>
    <w:rsid w:val="005F2E5C"/>
    <w:rsid w:val="005F2FD3"/>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27C75"/>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4FE"/>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8B7"/>
    <w:rsid w:val="006C17C9"/>
    <w:rsid w:val="006C3906"/>
    <w:rsid w:val="006C5136"/>
    <w:rsid w:val="006C5F2E"/>
    <w:rsid w:val="006C66F6"/>
    <w:rsid w:val="006D0C10"/>
    <w:rsid w:val="006D1B32"/>
    <w:rsid w:val="006E572C"/>
    <w:rsid w:val="006E62DE"/>
    <w:rsid w:val="006F332C"/>
    <w:rsid w:val="006F3778"/>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1384"/>
    <w:rsid w:val="007425A4"/>
    <w:rsid w:val="00742673"/>
    <w:rsid w:val="007470A4"/>
    <w:rsid w:val="00751740"/>
    <w:rsid w:val="00752CBC"/>
    <w:rsid w:val="00754406"/>
    <w:rsid w:val="00754486"/>
    <w:rsid w:val="007556DF"/>
    <w:rsid w:val="007563C8"/>
    <w:rsid w:val="00761BF2"/>
    <w:rsid w:val="007627D8"/>
    <w:rsid w:val="007646B1"/>
    <w:rsid w:val="00765E4F"/>
    <w:rsid w:val="0077094C"/>
    <w:rsid w:val="007760C7"/>
    <w:rsid w:val="007868C2"/>
    <w:rsid w:val="0078787D"/>
    <w:rsid w:val="0079337B"/>
    <w:rsid w:val="0079541F"/>
    <w:rsid w:val="007A0629"/>
    <w:rsid w:val="007A3950"/>
    <w:rsid w:val="007A7888"/>
    <w:rsid w:val="007B0A5C"/>
    <w:rsid w:val="007B6C5D"/>
    <w:rsid w:val="007C402C"/>
    <w:rsid w:val="007C43CE"/>
    <w:rsid w:val="007C5BFE"/>
    <w:rsid w:val="007C65BD"/>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34FE1"/>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0305"/>
    <w:rsid w:val="008D4C06"/>
    <w:rsid w:val="008D7465"/>
    <w:rsid w:val="008E1DB0"/>
    <w:rsid w:val="008F1C5D"/>
    <w:rsid w:val="008F47A3"/>
    <w:rsid w:val="008F6946"/>
    <w:rsid w:val="00901C7B"/>
    <w:rsid w:val="00902CEE"/>
    <w:rsid w:val="0090301E"/>
    <w:rsid w:val="009069BC"/>
    <w:rsid w:val="00906C06"/>
    <w:rsid w:val="00911463"/>
    <w:rsid w:val="00920490"/>
    <w:rsid w:val="009223A0"/>
    <w:rsid w:val="00922B67"/>
    <w:rsid w:val="009238C4"/>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0E9C"/>
    <w:rsid w:val="00962A39"/>
    <w:rsid w:val="00967702"/>
    <w:rsid w:val="00973032"/>
    <w:rsid w:val="00980519"/>
    <w:rsid w:val="00981423"/>
    <w:rsid w:val="00982578"/>
    <w:rsid w:val="0098443A"/>
    <w:rsid w:val="00986A43"/>
    <w:rsid w:val="00991422"/>
    <w:rsid w:val="00995671"/>
    <w:rsid w:val="009A0766"/>
    <w:rsid w:val="009A106C"/>
    <w:rsid w:val="009A3F66"/>
    <w:rsid w:val="009B30BD"/>
    <w:rsid w:val="009B3333"/>
    <w:rsid w:val="009B34E7"/>
    <w:rsid w:val="009C35EA"/>
    <w:rsid w:val="009C3BE2"/>
    <w:rsid w:val="009C76EB"/>
    <w:rsid w:val="009D6569"/>
    <w:rsid w:val="009E0FD8"/>
    <w:rsid w:val="009F1737"/>
    <w:rsid w:val="009F186E"/>
    <w:rsid w:val="009F2E72"/>
    <w:rsid w:val="00A00F4B"/>
    <w:rsid w:val="00A12DF4"/>
    <w:rsid w:val="00A14771"/>
    <w:rsid w:val="00A16EDC"/>
    <w:rsid w:val="00A22232"/>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0CA5"/>
    <w:rsid w:val="00A77229"/>
    <w:rsid w:val="00A81C9C"/>
    <w:rsid w:val="00A84167"/>
    <w:rsid w:val="00A86721"/>
    <w:rsid w:val="00A867E8"/>
    <w:rsid w:val="00A91DA4"/>
    <w:rsid w:val="00A9710D"/>
    <w:rsid w:val="00A976BF"/>
    <w:rsid w:val="00A97D0E"/>
    <w:rsid w:val="00AA062F"/>
    <w:rsid w:val="00AA6D81"/>
    <w:rsid w:val="00AA7C1C"/>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E646A"/>
    <w:rsid w:val="00AF2AD1"/>
    <w:rsid w:val="00AF4539"/>
    <w:rsid w:val="00B002FC"/>
    <w:rsid w:val="00B0051F"/>
    <w:rsid w:val="00B0216E"/>
    <w:rsid w:val="00B02339"/>
    <w:rsid w:val="00B065F7"/>
    <w:rsid w:val="00B152CD"/>
    <w:rsid w:val="00B15FF6"/>
    <w:rsid w:val="00B20863"/>
    <w:rsid w:val="00B23576"/>
    <w:rsid w:val="00B25F99"/>
    <w:rsid w:val="00B26192"/>
    <w:rsid w:val="00B27085"/>
    <w:rsid w:val="00B307F2"/>
    <w:rsid w:val="00B36223"/>
    <w:rsid w:val="00B43D23"/>
    <w:rsid w:val="00B44FC3"/>
    <w:rsid w:val="00B45868"/>
    <w:rsid w:val="00B46A02"/>
    <w:rsid w:val="00B535A5"/>
    <w:rsid w:val="00B56E54"/>
    <w:rsid w:val="00B57CBA"/>
    <w:rsid w:val="00B7018D"/>
    <w:rsid w:val="00B705AE"/>
    <w:rsid w:val="00B7332C"/>
    <w:rsid w:val="00B73A92"/>
    <w:rsid w:val="00B73EF4"/>
    <w:rsid w:val="00B75565"/>
    <w:rsid w:val="00B75EC9"/>
    <w:rsid w:val="00B76912"/>
    <w:rsid w:val="00B83F1D"/>
    <w:rsid w:val="00B841C5"/>
    <w:rsid w:val="00B85CDD"/>
    <w:rsid w:val="00B905D2"/>
    <w:rsid w:val="00B92675"/>
    <w:rsid w:val="00B93FAE"/>
    <w:rsid w:val="00B949BD"/>
    <w:rsid w:val="00B966DA"/>
    <w:rsid w:val="00BA0122"/>
    <w:rsid w:val="00BA29FE"/>
    <w:rsid w:val="00BA5558"/>
    <w:rsid w:val="00BB01F8"/>
    <w:rsid w:val="00BB2334"/>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0F9"/>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59D3"/>
    <w:rsid w:val="00C5640F"/>
    <w:rsid w:val="00C60594"/>
    <w:rsid w:val="00C61DB8"/>
    <w:rsid w:val="00C73BF4"/>
    <w:rsid w:val="00C74C62"/>
    <w:rsid w:val="00C80CE7"/>
    <w:rsid w:val="00C81B27"/>
    <w:rsid w:val="00C845B7"/>
    <w:rsid w:val="00C8684E"/>
    <w:rsid w:val="00C900D2"/>
    <w:rsid w:val="00C929E9"/>
    <w:rsid w:val="00C94F35"/>
    <w:rsid w:val="00C959BA"/>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4325"/>
    <w:rsid w:val="00CF609D"/>
    <w:rsid w:val="00CF6340"/>
    <w:rsid w:val="00D02A0A"/>
    <w:rsid w:val="00D15F34"/>
    <w:rsid w:val="00D227E9"/>
    <w:rsid w:val="00D239A4"/>
    <w:rsid w:val="00D252B3"/>
    <w:rsid w:val="00D31887"/>
    <w:rsid w:val="00D43086"/>
    <w:rsid w:val="00D45471"/>
    <w:rsid w:val="00D461AC"/>
    <w:rsid w:val="00D5390C"/>
    <w:rsid w:val="00D56426"/>
    <w:rsid w:val="00D56CA5"/>
    <w:rsid w:val="00D700BB"/>
    <w:rsid w:val="00D735D2"/>
    <w:rsid w:val="00D7448B"/>
    <w:rsid w:val="00D749CB"/>
    <w:rsid w:val="00D74CF8"/>
    <w:rsid w:val="00D809BD"/>
    <w:rsid w:val="00D8165C"/>
    <w:rsid w:val="00D81A23"/>
    <w:rsid w:val="00D83E2C"/>
    <w:rsid w:val="00D84374"/>
    <w:rsid w:val="00D844C1"/>
    <w:rsid w:val="00D947D8"/>
    <w:rsid w:val="00D97E3F"/>
    <w:rsid w:val="00DA72F8"/>
    <w:rsid w:val="00DA7DE4"/>
    <w:rsid w:val="00DB33D7"/>
    <w:rsid w:val="00DB4A46"/>
    <w:rsid w:val="00DB6325"/>
    <w:rsid w:val="00DC3284"/>
    <w:rsid w:val="00DC3C2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0729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C4C"/>
    <w:rsid w:val="00E84E3A"/>
    <w:rsid w:val="00E95763"/>
    <w:rsid w:val="00E95ACA"/>
    <w:rsid w:val="00EA2D95"/>
    <w:rsid w:val="00EA5344"/>
    <w:rsid w:val="00EB2E58"/>
    <w:rsid w:val="00EB2FE7"/>
    <w:rsid w:val="00EB4E1A"/>
    <w:rsid w:val="00EB672A"/>
    <w:rsid w:val="00EC6214"/>
    <w:rsid w:val="00ED0D7F"/>
    <w:rsid w:val="00ED0EB7"/>
    <w:rsid w:val="00ED1D46"/>
    <w:rsid w:val="00ED2845"/>
    <w:rsid w:val="00ED2A50"/>
    <w:rsid w:val="00ED399B"/>
    <w:rsid w:val="00ED5E20"/>
    <w:rsid w:val="00ED63E2"/>
    <w:rsid w:val="00ED6A31"/>
    <w:rsid w:val="00EE2B7C"/>
    <w:rsid w:val="00EE735B"/>
    <w:rsid w:val="00EF45FE"/>
    <w:rsid w:val="00EF4EDA"/>
    <w:rsid w:val="00EF5DFE"/>
    <w:rsid w:val="00EF7108"/>
    <w:rsid w:val="00F03A3C"/>
    <w:rsid w:val="00F060A9"/>
    <w:rsid w:val="00F0678A"/>
    <w:rsid w:val="00F06CFC"/>
    <w:rsid w:val="00F073E4"/>
    <w:rsid w:val="00F11867"/>
    <w:rsid w:val="00F14430"/>
    <w:rsid w:val="00F14DC0"/>
    <w:rsid w:val="00F168E1"/>
    <w:rsid w:val="00F22B67"/>
    <w:rsid w:val="00F22F56"/>
    <w:rsid w:val="00F2350E"/>
    <w:rsid w:val="00F25655"/>
    <w:rsid w:val="00F30027"/>
    <w:rsid w:val="00F42B7B"/>
    <w:rsid w:val="00F443A8"/>
    <w:rsid w:val="00F56134"/>
    <w:rsid w:val="00F60266"/>
    <w:rsid w:val="00F6042E"/>
    <w:rsid w:val="00F60757"/>
    <w:rsid w:val="00F62379"/>
    <w:rsid w:val="00F6274B"/>
    <w:rsid w:val="00F64067"/>
    <w:rsid w:val="00F6409E"/>
    <w:rsid w:val="00F7405E"/>
    <w:rsid w:val="00F80742"/>
    <w:rsid w:val="00F81DC8"/>
    <w:rsid w:val="00F86A99"/>
    <w:rsid w:val="00F86B1A"/>
    <w:rsid w:val="00F904FF"/>
    <w:rsid w:val="00F95D8E"/>
    <w:rsid w:val="00F97E24"/>
    <w:rsid w:val="00FA00FA"/>
    <w:rsid w:val="00FA187E"/>
    <w:rsid w:val="00FA3B06"/>
    <w:rsid w:val="00FA5E9F"/>
    <w:rsid w:val="00FA7EF2"/>
    <w:rsid w:val="00FB093C"/>
    <w:rsid w:val="00FB2C03"/>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843"/>
    <w:rsid w:val="00FF7A44"/>
    <w:rsid w:val="0367315B"/>
    <w:rsid w:val="039D73D9"/>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qFormat/>
    <w:uiPriority w:val="0"/>
    <w:pPr>
      <w:spacing w:after="120" w:line="480" w:lineRule="auto"/>
      <w:ind w:left="420" w:leftChars="200"/>
    </w:pPr>
  </w:style>
  <w:style w:type="paragraph" w:styleId="19">
    <w:name w:val="Balloon Text"/>
    <w:basedOn w:val="1"/>
    <w:link w:val="51"/>
    <w:qFormat/>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qFormat/>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qFormat/>
    <w:uiPriority w:val="99"/>
    <w:rPr>
      <w:rFonts w:ascii="宋体" w:hAnsi="宋体" w:cs="宋体"/>
      <w:sz w:val="18"/>
      <w:szCs w:val="18"/>
      <w:lang w:eastAsia="en-US"/>
    </w:rPr>
  </w:style>
  <w:style w:type="character" w:customStyle="1" w:styleId="42">
    <w:name w:val="页眉 Char"/>
    <w:basedOn w:val="30"/>
    <w:link w:val="9"/>
    <w:uiPriority w:val="99"/>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qFormat/>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qFormat/>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qFormat/>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qFormat/>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cy"/>
    <w:basedOn w:val="30"/>
    <w:uiPriority w:val="0"/>
  </w:style>
  <w:style w:type="character" w:customStyle="1" w:styleId="79">
    <w:name w:val="正文1 Char"/>
    <w:basedOn w:val="30"/>
    <w:link w:val="2"/>
    <w:qFormat/>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C9ED6-7557-4F00-80A1-B5D9642528D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3372</Words>
  <Characters>19227</Characters>
  <Lines>160</Lines>
  <Paragraphs>45</Paragraphs>
  <TotalTime>223</TotalTime>
  <ScaleCrop>false</ScaleCrop>
  <LinksUpToDate>false</LinksUpToDate>
  <CharactersWithSpaces>22554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2021-04-13T02:29:00Z</dcterms:created>
  <dc:creator>CGC</dc:creator>
  <cp:lastModifiedBy>潘骏</cp:lastModifiedBy>
  <dcterms:modified xsi:type="dcterms:W3CDTF">2021-05-10T08:01:26Z</dcterms:modified>
  <dc:title>公开招标文件（货物服务类）</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E4EE80276DA24848B0F103FE94F60B43</vt:lpwstr>
  </property>
</Properties>
</file>