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热电厂电动给水泵电机轴瓦渗油改造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FHC-PTCG20210419001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二〇二一年五月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附件5：维修方案书</w:t>
      </w:r>
    </w:p>
    <w:p>
      <w:pPr>
        <w:pStyle w:val="2"/>
        <w:spacing w:line="360" w:lineRule="auto"/>
        <w:rPr>
          <w:sz w:val="28"/>
          <w:szCs w:val="28"/>
        </w:rPr>
      </w:pPr>
      <w:r>
        <w:rPr>
          <w:rFonts w:hint="eastAsia"/>
          <w:sz w:val="28"/>
          <w:szCs w:val="28"/>
        </w:rPr>
        <w:t xml:space="preserve">       附件6：</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“热电厂电动给水泵轴瓦渗油改造项目（项目编号：</w:t>
      </w:r>
      <w:r>
        <w:rPr>
          <w:rFonts w:hint="eastAsia" w:asciiTheme="majorEastAsia" w:hAnsiTheme="majorEastAsia" w:eastAsiaTheme="majorEastAsia"/>
          <w:u w:val="single"/>
          <w:lang w:eastAsia="zh-CN"/>
        </w:rPr>
        <w:t>FHC-PTCG20210419001</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w:t>
      </w:r>
      <w:r>
        <w:rPr>
          <w:rFonts w:hint="eastAsia" w:asciiTheme="majorEastAsia" w:hAnsiTheme="majorEastAsia" w:eastAsiaTheme="majorEastAsia"/>
          <w:bCs/>
          <w:u w:val="single"/>
          <w:lang w:eastAsia="zh-CN"/>
        </w:rPr>
        <w:t xml:space="preserve">电动给水泵轴瓦渗油改造 </w:t>
      </w:r>
      <w:r>
        <w:rPr>
          <w:rFonts w:hint="eastAsia" w:asciiTheme="majorEastAsia" w:hAnsiTheme="majorEastAsia" w:eastAsiaTheme="majorEastAsia"/>
          <w:bCs/>
          <w:sz w:val="24"/>
          <w:szCs w:val="24"/>
          <w:u w:val="single"/>
          <w:lang w:eastAsia="zh-CN"/>
        </w:rPr>
        <w:t xml:space="preserve">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asciiTheme="majorEastAsia" w:hAnsiTheme="majorEastAsia" w:eastAsiaTheme="majorEastAsia"/>
          <w:sz w:val="24"/>
          <w:szCs w:val="24"/>
          <w:lang w:eastAsia="zh-CN"/>
        </w:rPr>
        <w:t>热电厂2台电动给水泵电机轴瓦渗油处理改造</w:t>
      </w:r>
      <w:r>
        <w:rPr>
          <w:rFonts w:hint="eastAsia" w:asciiTheme="minorEastAsia" w:hAnsiTheme="minorEastAsia" w:eastAsiaTheme="minorEastAsia" w:cstheme="minorEastAsia"/>
          <w:sz w:val="24"/>
          <w:szCs w:val="24"/>
          <w:lang w:eastAsia="zh-CN"/>
        </w:rPr>
        <w:t>。</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比选控制价：25万元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参选人应提供企业诚信证明、质量管理体系认证书及其他有关证明文件；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参选人必须提供5600kW及以上电机维修数量不少于5台的业绩证明文件；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参选人应有8</w:t>
      </w:r>
      <w:r>
        <w:rPr>
          <w:rFonts w:asciiTheme="majorEastAsia" w:hAnsiTheme="majorEastAsia" w:eastAsiaTheme="majorEastAsia"/>
          <w:sz w:val="24"/>
          <w:szCs w:val="24"/>
          <w:lang w:eastAsia="zh-CN"/>
        </w:rPr>
        <w:t>000kg</w:t>
      </w:r>
      <w:r>
        <w:rPr>
          <w:rFonts w:hint="eastAsia" w:asciiTheme="majorEastAsia" w:hAnsiTheme="majorEastAsia" w:eastAsiaTheme="majorEastAsia"/>
          <w:sz w:val="24"/>
          <w:szCs w:val="24"/>
          <w:lang w:eastAsia="zh-CN"/>
        </w:rPr>
        <w:t>及以上能力的转子动平衡试验机，并提供相关的证明文件；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参选人应有4*4*4米及以上真空浸漆、烤箱设备，并提供相关的证明文件；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 参选人应有5600kW及以上空载能力的试验平台，并提供相关的证明文件；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参选人应具有做10kV电动机试验能力的设备，并提供相关的证明文件；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参选人应具有25T及以上的行车，并提供相关的证明文件；</w:t>
      </w:r>
    </w:p>
    <w:p>
      <w:pPr>
        <w:spacing w:line="360" w:lineRule="auto"/>
        <w:ind w:firstLine="840" w:firstLineChars="3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参选人所提供的投标材料都应加盖公章；</w:t>
      </w:r>
    </w:p>
    <w:p>
      <w:pPr>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10.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11.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12. </w:t>
      </w:r>
      <w:r>
        <w:rPr>
          <w:rFonts w:hint="eastAsia" w:asciiTheme="majorEastAsia" w:hAnsiTheme="majorEastAsia" w:eastAsiaTheme="majorEastAsia"/>
          <w:sz w:val="24"/>
          <w:szCs w:val="24"/>
          <w:lang w:eastAsia="zh-CN"/>
        </w:rPr>
        <w:t>本项目不接受联合体参选及分包</w:t>
      </w:r>
      <w:r>
        <w:rPr>
          <w:rFonts w:hint="eastAsia"/>
          <w:sz w:val="24"/>
          <w:szCs w:val="24"/>
          <w:lang w:eastAsia="zh-CN"/>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17</w:t>
      </w:r>
      <w:bookmarkStart w:id="10" w:name="_GoBack"/>
      <w:bookmarkEnd w:id="10"/>
      <w:r>
        <w:rPr>
          <w:rFonts w:hint="eastAsia" w:asciiTheme="majorEastAsia" w:hAnsiTheme="majorEastAsia" w:eastAsiaTheme="majorEastAsia"/>
          <w:sz w:val="24"/>
          <w:szCs w:val="24"/>
          <w:lang w:eastAsia="zh-CN"/>
        </w:rPr>
        <w:t>日（共10天）</w:t>
      </w:r>
    </w:p>
    <w:p>
      <w:pPr>
        <w:pStyle w:val="44"/>
        <w:autoSpaceDE/>
        <w:autoSpaceDN/>
        <w:spacing w:before="0" w:line="360" w:lineRule="auto"/>
        <w:ind w:left="1192" w:leftChars="378"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需进行技术交流并勘察现场，未报名的参选人不能参加本项目比选。</w:t>
      </w:r>
    </w:p>
    <w:p>
      <w:pPr>
        <w:autoSpaceDE/>
        <w:autoSpaceDN/>
        <w:spacing w:line="360" w:lineRule="auto"/>
        <w:ind w:firstLine="590" w:firstLineChars="245"/>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四、参选文件递交要求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autoSpaceDE/>
        <w:autoSpaceDN/>
        <w:spacing w:line="360" w:lineRule="auto"/>
        <w:ind w:firstLine="590" w:firstLineChars="245"/>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2021.05.08</w:t>
      </w:r>
    </w:p>
    <w:p>
      <w:pPr>
        <w:spacing w:line="420" w:lineRule="exact"/>
        <w:ind w:firstLine="480" w:firstLineChars="200"/>
        <w:rPr>
          <w:sz w:val="24"/>
          <w:szCs w:val="24"/>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firstLine="534" w:firstLineChars="200"/>
        <w:rPr>
          <w:b/>
          <w:sz w:val="28"/>
          <w:lang w:eastAsia="zh-CN"/>
        </w:rPr>
      </w:pPr>
      <w:r>
        <w:rPr>
          <w:b/>
          <w:w w:val="95"/>
          <w:sz w:val="28"/>
          <w:lang w:eastAsia="zh-CN"/>
        </w:rPr>
        <w:t>一、比选内容</w:t>
      </w:r>
    </w:p>
    <w:p>
      <w:pPr>
        <w:pStyle w:val="13"/>
        <w:spacing w:before="186"/>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r>
        <w:rPr>
          <w:rFonts w:hint="eastAsia" w:asciiTheme="majorEastAsia" w:hAnsiTheme="majorEastAsia" w:eastAsiaTheme="majorEastAsia"/>
          <w:bCs/>
          <w:u w:val="single"/>
          <w:lang w:eastAsia="zh-CN"/>
        </w:rPr>
        <w:t>热电厂电动给水泵轴瓦渗油改造</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before="131"/>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before="131"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采用维修总价包干</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w:t>
      </w:r>
      <w:r>
        <w:rPr>
          <w:rFonts w:hint="eastAsia"/>
          <w:snapToGrid w:val="0"/>
          <w:spacing w:val="8"/>
          <w:sz w:val="24"/>
          <w:szCs w:val="24"/>
          <w:u w:val="single"/>
          <w:lang w:eastAsia="zh-CN"/>
        </w:rPr>
        <w:t>“</w:t>
      </w:r>
      <w:r>
        <w:rPr>
          <w:rFonts w:hint="eastAsia" w:asciiTheme="majorEastAsia" w:hAnsiTheme="majorEastAsia" w:eastAsiaTheme="majorEastAsia"/>
          <w:bCs/>
          <w:sz w:val="24"/>
          <w:szCs w:val="24"/>
          <w:u w:val="single"/>
          <w:lang w:eastAsia="zh-CN"/>
        </w:rPr>
        <w:t>热电厂电动给水泵轴瓦渗油改造</w:t>
      </w:r>
      <w:r>
        <w:rPr>
          <w:rFonts w:hint="eastAsia"/>
          <w:snapToGrid w:val="0"/>
          <w:spacing w:val="8"/>
          <w:sz w:val="24"/>
          <w:szCs w:val="24"/>
          <w:u w:val="single"/>
          <w:lang w:eastAsia="zh-CN"/>
        </w:rPr>
        <w:t>规范书”</w:t>
      </w:r>
      <w:r>
        <w:rPr>
          <w:rFonts w:hint="eastAsia"/>
          <w:snapToGrid w:val="0"/>
          <w:spacing w:val="8"/>
          <w:sz w:val="24"/>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sz w:val="24"/>
          <w:szCs w:val="24"/>
          <w:u w:val="single"/>
          <w:lang w:eastAsia="zh-CN"/>
        </w:rPr>
        <w:t>见</w:t>
      </w:r>
      <w:r>
        <w:rPr>
          <w:rFonts w:hint="eastAsia"/>
          <w:snapToGrid w:val="0"/>
          <w:spacing w:val="8"/>
          <w:sz w:val="24"/>
          <w:szCs w:val="24"/>
          <w:u w:val="single"/>
          <w:lang w:eastAsia="zh-CN"/>
        </w:rPr>
        <w:t>“</w:t>
      </w:r>
      <w:r>
        <w:rPr>
          <w:rFonts w:hint="eastAsia" w:asciiTheme="majorEastAsia" w:hAnsiTheme="majorEastAsia" w:eastAsiaTheme="majorEastAsia"/>
          <w:bCs/>
          <w:sz w:val="24"/>
          <w:szCs w:val="24"/>
          <w:u w:val="single"/>
          <w:lang w:eastAsia="zh-CN"/>
        </w:rPr>
        <w:t>热电厂电动给水泵轴瓦渗油改造</w:t>
      </w:r>
      <w:r>
        <w:rPr>
          <w:rFonts w:hint="eastAsia"/>
          <w:snapToGrid w:val="0"/>
          <w:spacing w:val="8"/>
          <w:sz w:val="24"/>
          <w:szCs w:val="24"/>
          <w:u w:val="single"/>
          <w:lang w:eastAsia="zh-CN"/>
        </w:rPr>
        <w:t>规范书”</w:t>
      </w:r>
      <w:r>
        <w:rPr>
          <w:rFonts w:hint="eastAsia"/>
          <w:sz w:val="24"/>
          <w:szCs w:val="28"/>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本次</w:t>
      </w:r>
      <w:r>
        <w:rPr>
          <w:rFonts w:hint="eastAsia" w:asciiTheme="majorEastAsia" w:hAnsiTheme="majorEastAsia" w:eastAsiaTheme="majorEastAsia"/>
          <w:bCs/>
          <w:lang w:eastAsia="zh-CN"/>
        </w:rPr>
        <w:t>热电厂电动给水泵轴瓦渗油改造</w:t>
      </w:r>
      <w:r>
        <w:rPr>
          <w:rFonts w:hint="eastAsia" w:asciiTheme="minorEastAsia" w:hAnsiTheme="minorEastAsia" w:eastAsiaTheme="minorEastAsia" w:cstheme="minorEastAsia"/>
          <w:kern w:val="59"/>
          <w:lang w:eastAsia="zh-CN"/>
        </w:rPr>
        <w:t>总工期4个月</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rFonts w:hint="eastAsia"/>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13"/>
        <w:spacing w:line="360" w:lineRule="auto"/>
        <w:ind w:left="119" w:leftChars="54" w:right="-49" w:firstLine="421" w:firstLineChars="147"/>
        <w:rPr>
          <w:b/>
          <w:sz w:val="30"/>
          <w:szCs w:val="30"/>
          <w:lang w:eastAsia="zh-CN"/>
        </w:rPr>
      </w:pPr>
      <w:r>
        <w:rPr>
          <w:b/>
          <w:w w:val="95"/>
          <w:sz w:val="30"/>
          <w:szCs w:val="30"/>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参选人应提供企业诚信证明、质量管理体系认证书及其他有关证明文件；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参选人必须提供5600kW及以上电机维修数量不少于5台的业绩证明文件；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参选人应有8</w:t>
      </w:r>
      <w:r>
        <w:rPr>
          <w:rFonts w:asciiTheme="majorEastAsia" w:hAnsiTheme="majorEastAsia" w:eastAsiaTheme="majorEastAsia"/>
          <w:sz w:val="24"/>
          <w:szCs w:val="24"/>
          <w:lang w:eastAsia="zh-CN"/>
        </w:rPr>
        <w:t>000kg</w:t>
      </w:r>
      <w:r>
        <w:rPr>
          <w:rFonts w:hint="eastAsia" w:asciiTheme="majorEastAsia" w:hAnsiTheme="majorEastAsia" w:eastAsiaTheme="majorEastAsia"/>
          <w:sz w:val="24"/>
          <w:szCs w:val="24"/>
          <w:lang w:eastAsia="zh-CN"/>
        </w:rPr>
        <w:t>及以上能力的转子动平衡试验机，并提供相关的证明文件；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参选人应有4*4*4米及以上真空浸漆、烤箱设备，并提供相关的证明文件；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 参选人应有5600kW及以上空载能力的试验平台，并提供相关的证明文件；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参选人应具有做10kV电动机试验能力的设备，并提供相关的证明文件；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参选人应具有25T及以上的行车，并提供相关的证明文件；</w:t>
      </w:r>
    </w:p>
    <w:p>
      <w:pPr>
        <w:spacing w:line="360" w:lineRule="auto"/>
        <w:ind w:firstLine="424" w:firstLineChars="177"/>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参选人所提供的投标材料都应加盖公章；</w:t>
      </w:r>
    </w:p>
    <w:p>
      <w:pPr>
        <w:spacing w:line="360" w:lineRule="auto"/>
        <w:ind w:firstLine="424" w:firstLineChars="177"/>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 xml:space="preserve">10.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0" w:firstLine="424" w:firstLineChars="177"/>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11.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480" w:firstLineChars="200"/>
        <w:rPr>
          <w:b/>
          <w:w w:val="95"/>
          <w:lang w:eastAsia="zh-CN"/>
        </w:rPr>
      </w:pPr>
      <w:r>
        <w:rPr>
          <w:rFonts w:hint="eastAsia" w:cs="Arial" w:asciiTheme="majorEastAsia" w:hAnsiTheme="majorEastAsia" w:eastAsiaTheme="majorEastAsia"/>
          <w:sz w:val="24"/>
          <w:szCs w:val="24"/>
          <w:lang w:eastAsia="zh-CN"/>
        </w:rPr>
        <w:t xml:space="preserve">12. </w:t>
      </w:r>
      <w:r>
        <w:rPr>
          <w:rFonts w:hint="eastAsia" w:asciiTheme="majorEastAsia" w:hAnsiTheme="majorEastAsia" w:eastAsiaTheme="majorEastAsia"/>
          <w:sz w:val="24"/>
          <w:szCs w:val="24"/>
          <w:lang w:eastAsia="zh-CN"/>
        </w:rPr>
        <w:t>本项目不接受联合体参选及分包</w:t>
      </w:r>
      <w:r>
        <w:rPr>
          <w:rFonts w:hint="eastAsia"/>
          <w:sz w:val="24"/>
          <w:szCs w:val="24"/>
          <w:lang w:eastAsia="zh-CN"/>
        </w:rPr>
        <w:t>。</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1、参选保证金的金额为：人民币伍仟元整（5000.00元）；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电动给水泵电机维修项目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技术联系人：席中山     电话：19959614207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before="24"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lang w:eastAsia="zh-CN"/>
        </w:rPr>
      </w:pPr>
      <w:r>
        <w:rPr>
          <w:rFonts w:hint="eastAsia"/>
          <w:w w:val="95"/>
          <w:lang w:eastAsia="zh-CN"/>
        </w:rPr>
        <w:t>十</w:t>
      </w:r>
      <w:r>
        <w:rPr>
          <w:w w:val="95"/>
          <w:lang w:eastAsia="zh-CN"/>
        </w:rPr>
        <w:t>、</w:t>
      </w:r>
      <w:r>
        <w:rPr>
          <w:rFonts w:hint="eastAsia"/>
          <w:lang w:eastAsia="zh-CN"/>
        </w:rPr>
        <w:t>最高控制价及投标报价要求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25万元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rFonts w:hint="eastAsia"/>
          <w:bCs/>
          <w:sz w:val="24"/>
          <w:lang w:eastAsia="zh-CN"/>
        </w:rPr>
      </w:pPr>
      <w:r>
        <w:rPr>
          <w:rFonts w:hint="eastAsia"/>
          <w:bCs/>
          <w:sz w:val="24"/>
          <w:szCs w:val="24"/>
          <w:lang w:eastAsia="zh-CN"/>
        </w:rPr>
        <w:t>参选人应以完成本比选文件“</w:t>
      </w:r>
      <w:r>
        <w:rPr>
          <w:rFonts w:hint="eastAsia" w:asciiTheme="majorEastAsia" w:hAnsiTheme="majorEastAsia" w:eastAsiaTheme="majorEastAsia"/>
          <w:bCs/>
          <w:sz w:val="24"/>
          <w:szCs w:val="24"/>
          <w:lang w:eastAsia="zh-CN"/>
        </w:rPr>
        <w:t>热电厂电动给水泵轴瓦渗油改造</w:t>
      </w:r>
      <w:r>
        <w:rPr>
          <w:rFonts w:hint="eastAsia"/>
          <w:bCs/>
          <w:sz w:val="24"/>
          <w:szCs w:val="24"/>
          <w:lang w:eastAsia="zh-CN"/>
        </w:rPr>
        <w:t>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tabs>
          <w:tab w:val="left" w:pos="0"/>
          <w:tab w:val="left" w:pos="993"/>
          <w:tab w:val="left" w:pos="1134"/>
        </w:tabs>
        <w:spacing w:line="360" w:lineRule="auto"/>
        <w:ind w:firstLine="1352" w:firstLineChars="449"/>
        <w:rPr>
          <w:b/>
          <w:sz w:val="30"/>
          <w:szCs w:val="30"/>
          <w:lang w:eastAsia="zh-CN"/>
        </w:rPr>
      </w:pPr>
      <w:r>
        <w:rPr>
          <w:b/>
          <w:sz w:val="30"/>
          <w:szCs w:val="30"/>
          <w:lang w:eastAsia="zh-CN"/>
        </w:rPr>
        <w:t>第三章</w:t>
      </w:r>
      <w:r>
        <w:rPr>
          <w:b/>
          <w:sz w:val="30"/>
          <w:szCs w:val="30"/>
          <w:lang w:eastAsia="zh-CN"/>
        </w:rPr>
        <w:tab/>
      </w:r>
      <w:r>
        <w:rPr>
          <w:rFonts w:hint="eastAsia"/>
          <w:b/>
          <w:sz w:val="30"/>
          <w:szCs w:val="30"/>
          <w:lang w:eastAsia="zh-CN"/>
        </w:rPr>
        <w:t xml:space="preserve">      </w:t>
      </w:r>
      <w:r>
        <w:rPr>
          <w:b/>
          <w:spacing w:val="-1"/>
          <w:w w:val="95"/>
          <w:sz w:val="30"/>
          <w:szCs w:val="30"/>
          <w:lang w:eastAsia="zh-CN"/>
        </w:rPr>
        <w:t>参选文</w:t>
      </w:r>
      <w:r>
        <w:rPr>
          <w:b/>
          <w:w w:val="95"/>
          <w:sz w:val="30"/>
          <w:szCs w:val="30"/>
          <w:lang w:eastAsia="zh-CN"/>
        </w:rPr>
        <w:t>件的编制</w:t>
      </w:r>
    </w:p>
    <w:p>
      <w:pPr>
        <w:pStyle w:val="13"/>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1"/>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7）各类资质证书；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9）按本须知规定提供的其它资料；</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10）参选人近年完成的与本项目相似业绩履行情况的说明，</w:t>
      </w:r>
      <w:r>
        <w:rPr>
          <w:spacing w:val="-5"/>
          <w:sz w:val="24"/>
          <w:szCs w:val="24"/>
          <w:lang w:eastAsia="zh-CN"/>
        </w:rPr>
        <w:t>凡弄虚作假的，一经查实，比选人有权取消其中选资格。</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11）维修方案；</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12）参选人提供各专业拟采用的主要设备、工具情况；</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177186249"/>
      <w:bookmarkStart w:id="4" w:name="_Toc430488651"/>
      <w:bookmarkStart w:id="5" w:name="_Toc430492133"/>
      <w:bookmarkStart w:id="6" w:name="_Toc430490619"/>
      <w:bookmarkStart w:id="7" w:name="_Toc430489126"/>
      <w:bookmarkStart w:id="8" w:name="_Toc304357904"/>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3"/>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40" w:firstLineChars="20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8"/>
          <w:szCs w:val="28"/>
          <w:lang w:eastAsia="zh-CN"/>
        </w:rPr>
      </w:pPr>
      <w:r>
        <w:rPr>
          <w:rFonts w:hint="eastAsia"/>
          <w:w w:val="95"/>
          <w:sz w:val="28"/>
          <w:szCs w:val="28"/>
          <w:lang w:eastAsia="zh-CN"/>
        </w:rPr>
        <w:t>四</w:t>
      </w:r>
      <w:r>
        <w:rPr>
          <w:w w:val="95"/>
          <w:sz w:val="28"/>
          <w:szCs w:val="28"/>
          <w:lang w:eastAsia="zh-CN"/>
        </w:rPr>
        <w:t>、</w:t>
      </w:r>
      <w:r>
        <w:rPr>
          <w:b/>
          <w:w w:val="95"/>
          <w:sz w:val="28"/>
          <w:szCs w:val="28"/>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，在控制价格（250000.00元）范围内，</w:t>
      </w:r>
      <w:r>
        <w:rPr>
          <w:rFonts w:hint="eastAsia"/>
          <w:spacing w:val="-2"/>
          <w:lang w:eastAsia="zh-CN"/>
        </w:rPr>
        <w:t>采用综合评分法，</w:t>
      </w:r>
      <w:r>
        <w:rPr>
          <w:rFonts w:hint="eastAsia"/>
          <w:lang w:eastAsia="zh-CN"/>
        </w:rPr>
        <w:t>综合评分最高者作为第一候选人。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8"/>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6</w:t>
            </w:r>
            <w:r>
              <w:rPr>
                <w:rFonts w:hint="eastAsia"/>
                <w:sz w:val="21"/>
                <w:szCs w:val="21"/>
              </w:rPr>
              <w:t>0</w:t>
            </w:r>
          </w:p>
        </w:tc>
      </w:tr>
    </w:tbl>
    <w:p>
      <w:pPr>
        <w:snapToGrid w:val="0"/>
        <w:spacing w:line="360" w:lineRule="auto"/>
        <w:ind w:firstLine="708" w:firstLineChars="300"/>
        <w:rPr>
          <w:spacing w:val="-2"/>
          <w:sz w:val="24"/>
          <w:szCs w:val="24"/>
          <w:lang w:eastAsia="zh-CN"/>
        </w:rPr>
      </w:pPr>
      <w:r>
        <w:rPr>
          <w:rFonts w:hint="eastAsia"/>
          <w:spacing w:val="-2"/>
          <w:sz w:val="24"/>
          <w:szCs w:val="24"/>
          <w:lang w:eastAsia="zh-CN"/>
        </w:rPr>
        <w:t>1.1.2评分细则</w:t>
      </w:r>
    </w:p>
    <w:tbl>
      <w:tblPr>
        <w:tblStyle w:val="28"/>
        <w:tblW w:w="10206" w:type="dxa"/>
        <w:tblInd w:w="108" w:type="dxa"/>
        <w:tblLayout w:type="fixed"/>
        <w:tblCellMar>
          <w:top w:w="0" w:type="dxa"/>
          <w:left w:w="108" w:type="dxa"/>
          <w:bottom w:w="0" w:type="dxa"/>
          <w:right w:w="108" w:type="dxa"/>
        </w:tblCellMar>
      </w:tblPr>
      <w:tblGrid>
        <w:gridCol w:w="567"/>
        <w:gridCol w:w="851"/>
        <w:gridCol w:w="1559"/>
        <w:gridCol w:w="567"/>
        <w:gridCol w:w="6662"/>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资质</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6662" w:type="dxa"/>
            <w:tcBorders>
              <w:top w:val="nil"/>
              <w:left w:val="nil"/>
              <w:bottom w:val="single" w:color="auto" w:sz="4" w:space="0"/>
              <w:right w:val="single" w:color="auto" w:sz="4" w:space="0"/>
            </w:tcBorders>
            <w:shd w:val="clear" w:color="auto" w:fill="auto"/>
            <w:vAlign w:val="center"/>
          </w:tcPr>
          <w:p>
            <w:pPr>
              <w:tabs>
                <w:tab w:val="left" w:pos="426"/>
                <w:tab w:val="left" w:pos="540"/>
                <w:tab w:val="left" w:pos="993"/>
              </w:tabs>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1.具有中华人民共和国独立法人资格，注册资金500万至800万得1分，800万（含）以上得2分。</w:t>
            </w:r>
          </w:p>
          <w:p>
            <w:pPr>
              <w:tabs>
                <w:tab w:val="left" w:pos="426"/>
                <w:tab w:val="left" w:pos="540"/>
                <w:tab w:val="left" w:pos="993"/>
              </w:tabs>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2. 8</w:t>
            </w:r>
            <w:r>
              <w:rPr>
                <w:rFonts w:asciiTheme="majorEastAsia" w:hAnsiTheme="majorEastAsia" w:eastAsiaTheme="majorEastAsia"/>
                <w:sz w:val="21"/>
                <w:szCs w:val="21"/>
                <w:lang w:eastAsia="zh-CN"/>
              </w:rPr>
              <w:t>000kg</w:t>
            </w:r>
            <w:r>
              <w:rPr>
                <w:rFonts w:hint="eastAsia" w:asciiTheme="majorEastAsia" w:hAnsiTheme="majorEastAsia" w:eastAsiaTheme="majorEastAsia"/>
                <w:sz w:val="21"/>
                <w:szCs w:val="21"/>
                <w:lang w:eastAsia="zh-CN"/>
              </w:rPr>
              <w:t>~10000kg能力的转子动平衡试验机，得1分；大于10000kg能力动平衡机，得2分。</w:t>
            </w:r>
          </w:p>
          <w:p>
            <w:pPr>
              <w:tabs>
                <w:tab w:val="left" w:pos="426"/>
                <w:tab w:val="left" w:pos="540"/>
                <w:tab w:val="left" w:pos="993"/>
              </w:tabs>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4*4*4~5*4.5*5米真空浸漆、烤箱设备，得1分；大于5*4.5*5米真空浸漆、烤箱设备，得2分。</w:t>
            </w:r>
          </w:p>
          <w:p>
            <w:pPr>
              <w:tabs>
                <w:tab w:val="left" w:pos="426"/>
                <w:tab w:val="left" w:pos="540"/>
                <w:tab w:val="left" w:pos="993"/>
              </w:tabs>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5600kW~10000kW空载能力的试验平台，得1分；大于10000kW空载能力的试验平台，得2分。</w:t>
            </w:r>
          </w:p>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5.25~30T行车，得1分，大于30T行车，得2分。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体系认证</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6662"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asciiTheme="majorEastAsia" w:hAnsiTheme="majorEastAsia" w:eastAsiaTheme="majorEastAsia"/>
                <w:sz w:val="21"/>
                <w:szCs w:val="21"/>
                <w:lang w:eastAsia="zh-CN"/>
              </w:rPr>
              <w:t>质量体系认证，职业健康安全管理体系认证，环境管理体系认证得</w:t>
            </w:r>
            <w:r>
              <w:rPr>
                <w:rFonts w:hint="eastAsia" w:asciiTheme="majorEastAsia" w:hAnsiTheme="majorEastAsia" w:eastAsiaTheme="majorEastAsia"/>
                <w:sz w:val="21"/>
                <w:szCs w:val="21"/>
                <w:lang w:eastAsia="zh-CN"/>
              </w:rPr>
              <w:t>3</w:t>
            </w:r>
            <w:r>
              <w:rPr>
                <w:rFonts w:asciiTheme="majorEastAsia" w:hAnsiTheme="majorEastAsia" w:eastAsiaTheme="majorEastAsia"/>
                <w:sz w:val="21"/>
                <w:szCs w:val="21"/>
                <w:lang w:eastAsia="zh-CN"/>
              </w:rPr>
              <w:t>分，不全得1分，没有得0分。</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rPr>
            </w:pPr>
            <w:r>
              <w:rPr>
                <w:rFonts w:asciiTheme="majorEastAsia" w:hAnsiTheme="majorEastAsia" w:eastAsiaTheme="majorEastAsia"/>
                <w:sz w:val="21"/>
                <w:szCs w:val="21"/>
              </w:rPr>
              <w:t>信誉</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asciiTheme="majorEastAsia" w:hAnsiTheme="majorEastAsia" w:eastAsiaTheme="majorEastAsia"/>
                <w:sz w:val="21"/>
                <w:szCs w:val="21"/>
                <w:lang w:eastAsia="zh-CN"/>
              </w:rPr>
              <w:t>在国家企业信用信息公示系统查询未有行政处罚信息的得</w:t>
            </w:r>
            <w:r>
              <w:rPr>
                <w:rFonts w:hint="eastAsia" w:asciiTheme="majorEastAsia" w:hAnsiTheme="majorEastAsia" w:eastAsiaTheme="majorEastAsia"/>
                <w:sz w:val="21"/>
                <w:szCs w:val="21"/>
                <w:lang w:eastAsia="zh-CN"/>
              </w:rPr>
              <w:t>2</w:t>
            </w:r>
            <w:r>
              <w:rPr>
                <w:rFonts w:asciiTheme="majorEastAsia" w:hAnsiTheme="majorEastAsia" w:eastAsiaTheme="majorEastAsia"/>
                <w:sz w:val="21"/>
                <w:szCs w:val="21"/>
                <w:lang w:eastAsia="zh-CN"/>
              </w:rPr>
              <w:t>分，有行政处罚信息得0分。</w:t>
            </w:r>
          </w:p>
        </w:tc>
      </w:tr>
      <w:tr>
        <w:tblPrEx>
          <w:tblCellMar>
            <w:top w:w="0" w:type="dxa"/>
            <w:left w:w="108" w:type="dxa"/>
            <w:bottom w:w="0" w:type="dxa"/>
            <w:right w:w="108" w:type="dxa"/>
          </w:tblCellMar>
        </w:tblPrEx>
        <w:trPr>
          <w:trHeight w:val="555"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bCs/>
                <w:color w:val="000000"/>
                <w:sz w:val="21"/>
                <w:szCs w:val="21"/>
              </w:rPr>
            </w:pPr>
            <w:r>
              <w:rPr>
                <w:rFonts w:hint="eastAsia" w:asciiTheme="majorEastAsia" w:hAnsiTheme="majorEastAsia" w:eastAsiaTheme="majorEastAsia"/>
                <w:sz w:val="21"/>
                <w:szCs w:val="21"/>
              </w:rPr>
              <w:t>类似工程</w:t>
            </w:r>
            <w:r>
              <w:rPr>
                <w:rFonts w:asciiTheme="majorEastAsia" w:hAnsiTheme="majorEastAsia" w:eastAsiaTheme="majorEastAsia"/>
                <w:sz w:val="21"/>
                <w:szCs w:val="21"/>
              </w:rPr>
              <w:t>业绩</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sz w:val="21"/>
                <w:szCs w:val="21"/>
                <w:lang w:eastAsia="zh-CN"/>
              </w:rPr>
              <w:t>类似工程业绩</w:t>
            </w:r>
            <w:r>
              <w:rPr>
                <w:rFonts w:asciiTheme="majorEastAsia" w:hAnsiTheme="majorEastAsia" w:eastAsiaTheme="majorEastAsia"/>
                <w:sz w:val="21"/>
                <w:szCs w:val="21"/>
                <w:lang w:eastAsia="zh-CN"/>
              </w:rPr>
              <w:t>。提供一个合同得</w:t>
            </w:r>
            <w:r>
              <w:rPr>
                <w:rFonts w:hint="eastAsia" w:asciiTheme="majorEastAsia" w:hAnsiTheme="majorEastAsia" w:eastAsiaTheme="majorEastAsia"/>
                <w:sz w:val="21"/>
                <w:szCs w:val="21"/>
                <w:lang w:eastAsia="zh-CN"/>
              </w:rPr>
              <w:t>2</w:t>
            </w:r>
            <w:r>
              <w:rPr>
                <w:rFonts w:asciiTheme="majorEastAsia" w:hAnsiTheme="majorEastAsia" w:eastAsiaTheme="majorEastAsia"/>
                <w:sz w:val="21"/>
                <w:szCs w:val="21"/>
                <w:lang w:eastAsia="zh-CN"/>
              </w:rPr>
              <w:t>分，最高得</w:t>
            </w:r>
            <w:r>
              <w:rPr>
                <w:rFonts w:hint="eastAsia" w:asciiTheme="majorEastAsia" w:hAnsiTheme="majorEastAsia" w:eastAsiaTheme="majorEastAsia"/>
                <w:sz w:val="21"/>
                <w:szCs w:val="21"/>
                <w:lang w:eastAsia="zh-CN"/>
              </w:rPr>
              <w:t>10</w:t>
            </w:r>
            <w:r>
              <w:rPr>
                <w:rFonts w:asciiTheme="majorEastAsia" w:hAnsiTheme="majorEastAsia" w:eastAsiaTheme="majorEastAsia"/>
                <w:sz w:val="21"/>
                <w:szCs w:val="21"/>
                <w:lang w:eastAsia="zh-CN"/>
              </w:rPr>
              <w:t>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right w:val="single" w:color="auto" w:sz="4" w:space="0"/>
            </w:tcBorders>
            <w:shd w:val="clear" w:color="auto" w:fill="auto"/>
            <w:vAlign w:val="center"/>
          </w:tcPr>
          <w:p>
            <w:pPr>
              <w:widowControl/>
              <w:textAlignment w:val="center"/>
              <w:rPr>
                <w:rFonts w:asciiTheme="majorEastAsia" w:hAnsiTheme="majorEastAsia" w:eastAsiaTheme="majorEastAsia"/>
                <w:color w:val="000000"/>
                <w:sz w:val="21"/>
                <w:szCs w:val="21"/>
              </w:rPr>
            </w:pPr>
            <w:r>
              <w:rPr>
                <w:rFonts w:asciiTheme="majorEastAsia" w:hAnsiTheme="majorEastAsia" w:eastAsiaTheme="majorEastAsia"/>
                <w:sz w:val="21"/>
                <w:szCs w:val="21"/>
              </w:rPr>
              <w:t>技术方案</w:t>
            </w:r>
          </w:p>
        </w:tc>
        <w:tc>
          <w:tcPr>
            <w:tcW w:w="567" w:type="dxa"/>
            <w:tcBorders>
              <w:top w:val="single" w:color="auto" w:sz="4" w:space="0"/>
              <w:left w:val="nil"/>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6662" w:type="dxa"/>
            <w:tcBorders>
              <w:top w:val="single" w:color="auto" w:sz="4" w:space="0"/>
              <w:left w:val="nil"/>
              <w:right w:val="single" w:color="auto" w:sz="4" w:space="0"/>
            </w:tcBorders>
            <w:shd w:val="clear" w:color="auto" w:fill="auto"/>
            <w:vAlign w:val="center"/>
          </w:tcPr>
          <w:p>
            <w:pPr>
              <w:spacing w:line="240" w:lineRule="atLeast"/>
              <w:rPr>
                <w:rStyle w:val="73"/>
                <w:rFonts w:hint="default" w:asciiTheme="majorEastAsia" w:hAnsiTheme="majorEastAsia" w:eastAsiaTheme="majorEastAsia" w:cstheme="minorEastAsia"/>
                <w:bCs/>
                <w:sz w:val="21"/>
                <w:szCs w:val="21"/>
                <w:lang w:eastAsia="zh-CN"/>
              </w:rPr>
            </w:pPr>
            <w:r>
              <w:rPr>
                <w:rFonts w:asciiTheme="majorEastAsia" w:hAnsiTheme="majorEastAsia" w:eastAsiaTheme="majorEastAsia"/>
                <w:sz w:val="21"/>
                <w:szCs w:val="21"/>
                <w:lang w:eastAsia="zh-CN"/>
              </w:rPr>
              <w:t>根据响应人的技术方案横向比较综合评审，最优得满分，最低得</w:t>
            </w:r>
            <w:r>
              <w:rPr>
                <w:rFonts w:hint="eastAsia" w:asciiTheme="majorEastAsia" w:hAnsiTheme="majorEastAsia" w:eastAsiaTheme="majorEastAsia"/>
                <w:sz w:val="21"/>
                <w:szCs w:val="21"/>
                <w:u w:val="single"/>
                <w:lang w:eastAsia="zh-CN"/>
              </w:rPr>
              <w:t>5</w:t>
            </w:r>
            <w:r>
              <w:rPr>
                <w:rFonts w:asciiTheme="majorEastAsia" w:hAnsiTheme="majorEastAsia" w:eastAsiaTheme="majorEastAsia"/>
                <w:sz w:val="21"/>
                <w:szCs w:val="21"/>
                <w:lang w:eastAsia="zh-CN"/>
              </w:rPr>
              <w:t>分。</w:t>
            </w:r>
          </w:p>
        </w:tc>
      </w:tr>
      <w:tr>
        <w:tblPrEx>
          <w:tblCellMar>
            <w:top w:w="0" w:type="dxa"/>
            <w:left w:w="108" w:type="dxa"/>
            <w:bottom w:w="0" w:type="dxa"/>
            <w:right w:w="108" w:type="dxa"/>
          </w:tblCellMar>
        </w:tblPrEx>
        <w:trPr>
          <w:trHeight w:val="12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rPr>
            </w:pPr>
            <w:r>
              <w:rPr>
                <w:rFonts w:asciiTheme="majorEastAsia" w:hAnsiTheme="majorEastAsia" w:eastAsiaTheme="majorEastAsia"/>
                <w:b/>
                <w:color w:val="000000"/>
                <w:sz w:val="21"/>
                <w:szCs w:val="21"/>
              </w:rPr>
              <w:t>报价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eastAsia="zh-CN"/>
              </w:rPr>
              <w:t>6</w:t>
            </w:r>
            <w:r>
              <w:rPr>
                <w:rFonts w:hint="eastAsia" w:asciiTheme="majorEastAsia" w:hAnsiTheme="majorEastAsia" w:eastAsiaTheme="majorEastAsia"/>
                <w:color w:val="000000"/>
                <w:sz w:val="21"/>
                <w:szCs w:val="21"/>
              </w:rPr>
              <w:t>0</w:t>
            </w:r>
          </w:p>
        </w:tc>
        <w:tc>
          <w:tcPr>
            <w:tcW w:w="6662" w:type="dxa"/>
            <w:tcBorders>
              <w:top w:val="single" w:color="auto" w:sz="4" w:space="0"/>
              <w:left w:val="nil"/>
              <w:bottom w:val="single" w:color="auto" w:sz="4" w:space="0"/>
              <w:right w:val="single" w:color="auto" w:sz="4" w:space="0"/>
            </w:tcBorders>
            <w:shd w:val="clear" w:color="auto" w:fill="auto"/>
            <w:vAlign w:val="center"/>
          </w:tcPr>
          <w:p>
            <w:pPr>
              <w:tabs>
                <w:tab w:val="left" w:pos="426"/>
                <w:tab w:val="left" w:pos="540"/>
                <w:tab w:val="left" w:pos="993"/>
              </w:tabs>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投标价格得分=( F低/ Fn)×</w:t>
            </w:r>
            <w:r>
              <w:rPr>
                <w:rFonts w:hint="eastAsia" w:asciiTheme="majorEastAsia" w:hAnsiTheme="majorEastAsia" w:eastAsiaTheme="majorEastAsia"/>
                <w:sz w:val="21"/>
                <w:szCs w:val="21"/>
                <w:lang w:eastAsia="zh-CN"/>
              </w:rPr>
              <w:t>6</w:t>
            </w:r>
            <w:r>
              <w:rPr>
                <w:rFonts w:asciiTheme="majorEastAsia" w:hAnsiTheme="majorEastAsia" w:eastAsiaTheme="majorEastAsia"/>
                <w:sz w:val="21"/>
                <w:szCs w:val="21"/>
                <w:lang w:eastAsia="zh-CN"/>
              </w:rPr>
              <w:t>0</w:t>
            </w:r>
          </w:p>
          <w:p>
            <w:pPr>
              <w:tabs>
                <w:tab w:val="left" w:pos="426"/>
                <w:tab w:val="left" w:pos="540"/>
                <w:tab w:val="left" w:pos="993"/>
              </w:tabs>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式中：</w:t>
            </w:r>
            <w:r>
              <w:rPr>
                <w:rFonts w:hint="eastAsia" w:asciiTheme="majorEastAsia" w:hAnsiTheme="majorEastAsia" w:eastAsiaTheme="majorEastAsia"/>
                <w:sz w:val="21"/>
                <w:szCs w:val="21"/>
                <w:lang w:eastAsia="zh-CN"/>
              </w:rPr>
              <w:t>①</w:t>
            </w:r>
            <w:r>
              <w:rPr>
                <w:rFonts w:asciiTheme="majorEastAsia" w:hAnsiTheme="majorEastAsia" w:eastAsiaTheme="majorEastAsia"/>
                <w:sz w:val="21"/>
                <w:szCs w:val="21"/>
                <w:lang w:eastAsia="zh-CN"/>
              </w:rPr>
              <w:t>F低为评标基准价=进入报价部分评分的各合格投标人中最低的报价评标价。</w:t>
            </w:r>
          </w:p>
          <w:p>
            <w:pPr>
              <w:widowControl/>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②</w:t>
            </w:r>
            <w:r>
              <w:rPr>
                <w:rFonts w:asciiTheme="majorEastAsia" w:hAnsiTheme="majorEastAsia" w:eastAsiaTheme="majorEastAsia"/>
                <w:sz w:val="21"/>
                <w:szCs w:val="21"/>
                <w:lang w:eastAsia="zh-CN"/>
              </w:rPr>
              <w:t>Fn为进入报价部分评分的各合格投标人的报价评标价。</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left="698"/>
        <w:rPr>
          <w:lang w:eastAsia="zh-CN"/>
        </w:rPr>
      </w:pPr>
      <w:r>
        <w:rPr>
          <w:lang w:eastAsia="zh-CN"/>
        </w:rPr>
        <w:t>1.对比选文件提出的实质性要求和条件，参选文件未能在实质上响应的。</w:t>
      </w:r>
    </w:p>
    <w:p>
      <w:pPr>
        <w:pStyle w:val="13"/>
        <w:spacing w:line="360" w:lineRule="auto"/>
        <w:ind w:left="698"/>
        <w:rPr>
          <w:lang w:eastAsia="zh-CN"/>
        </w:rPr>
      </w:pPr>
      <w:r>
        <w:rPr>
          <w:lang w:eastAsia="zh-CN"/>
        </w:rPr>
        <w:t>2.参选文件存在重大偏差的。</w:t>
      </w:r>
    </w:p>
    <w:p>
      <w:pPr>
        <w:pStyle w:val="13"/>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539" w:leftChars="245" w:firstLine="829" w:firstLineChars="295"/>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rStyle w:val="31"/>
          <w:rFonts w:hint="eastAsia"/>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福建福海创石油化工有限公司的权属子公司“腾龙芳烃（漳州）有限公司”作为合同执行主体，将于中选通知书发出之日起30日内与中选人完成合同签订事宜。</w:t>
      </w:r>
    </w:p>
    <w:p>
      <w:pPr>
        <w:pStyle w:val="2"/>
        <w:spacing w:line="360" w:lineRule="auto"/>
        <w:ind w:firstLine="1408" w:firstLineChars="501"/>
        <w:rPr>
          <w:rFonts w:hint="eastAsia"/>
          <w:b/>
          <w:sz w:val="28"/>
          <w:szCs w:val="28"/>
        </w:rPr>
      </w:pPr>
    </w:p>
    <w:p>
      <w:pPr>
        <w:pStyle w:val="2"/>
        <w:spacing w:line="360" w:lineRule="auto"/>
        <w:ind w:firstLine="1408" w:firstLineChars="501"/>
        <w:rPr>
          <w:b/>
          <w:sz w:val="28"/>
          <w:szCs w:val="28"/>
        </w:rPr>
      </w:pPr>
      <w:r>
        <w:rPr>
          <w:b/>
          <w:sz w:val="28"/>
          <w:szCs w:val="28"/>
        </w:rPr>
        <w:t>第六章</w:t>
      </w:r>
      <w:r>
        <w:rPr>
          <w:b/>
          <w:sz w:val="28"/>
          <w:szCs w:val="28"/>
        </w:rPr>
        <w:tab/>
      </w:r>
      <w:r>
        <w:rPr>
          <w:b/>
          <w:spacing w:val="-1"/>
          <w:w w:val="95"/>
          <w:sz w:val="28"/>
          <w:szCs w:val="28"/>
        </w:rPr>
        <w:t>中选后相关</w:t>
      </w:r>
      <w:r>
        <w:rPr>
          <w:b/>
          <w:w w:val="95"/>
          <w:sz w:val="28"/>
          <w:szCs w:val="28"/>
        </w:rPr>
        <w:t>履约要求</w:t>
      </w: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Cs/>
          <w:u w:val="single"/>
          <w:lang w:eastAsia="zh-CN"/>
        </w:rPr>
        <w:t>热电厂电动给水泵轴瓦渗油改造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rFonts w:hint="eastAsia"/>
          <w:lang w:eastAsia="zh-CN"/>
        </w:rPr>
      </w:pPr>
    </w:p>
    <w:p>
      <w:pPr>
        <w:pStyle w:val="3"/>
        <w:tabs>
          <w:tab w:val="left" w:pos="1912"/>
        </w:tabs>
        <w:spacing w:line="355" w:lineRule="exact"/>
        <w:ind w:left="539" w:leftChars="245" w:firstLine="1105" w:firstLineChars="393"/>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firstLine="480" w:firstLineChars="200"/>
        <w:rPr>
          <w:lang w:eastAsia="zh-CN"/>
        </w:rPr>
      </w:pPr>
      <w:r>
        <w:rPr>
          <w:lang w:eastAsia="zh-CN"/>
        </w:rPr>
        <w:t>2.比选人郑重承诺：参选人所提交的参选文件及相关资料不向第三方泄露。</w:t>
      </w:r>
    </w:p>
    <w:p>
      <w:pPr>
        <w:pStyle w:val="13"/>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热电厂电动给水泵轴瓦渗油改造项目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根据《中华人民共和国民典法》规定，及其他有关法律、行政法规，遵循平等、自愿、公平和诚实信用的原则，结合本项目具体情况，双方就热电厂阀门检修工程项目协商一致，订立本合同</w:t>
      </w:r>
      <w:r>
        <w:rPr>
          <w:rFonts w:hint="eastAsia"/>
          <w:sz w:val="24"/>
          <w:lang w:eastAsia="zh-CN"/>
        </w:rPr>
        <w:t>，共同遵照执行。</w:t>
      </w:r>
    </w:p>
    <w:p>
      <w:pPr>
        <w:spacing w:line="360" w:lineRule="auto"/>
        <w:rPr>
          <w:b/>
          <w:sz w:val="28"/>
          <w:szCs w:val="28"/>
          <w:lang w:eastAsia="zh-CN"/>
        </w:rPr>
      </w:pPr>
      <w:r>
        <w:rPr>
          <w:rFonts w:hint="eastAsia"/>
          <w:b/>
          <w:sz w:val="28"/>
          <w:szCs w:val="28"/>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szCs w:val="24"/>
          <w:u w:val="single"/>
          <w:lang w:eastAsia="zh-CN"/>
        </w:rPr>
        <w:t xml:space="preserve"> </w:t>
      </w:r>
      <w:r>
        <w:rPr>
          <w:rFonts w:hint="eastAsia" w:asciiTheme="majorEastAsia" w:hAnsiTheme="majorEastAsia" w:eastAsiaTheme="majorEastAsia"/>
          <w:bCs/>
          <w:sz w:val="24"/>
          <w:szCs w:val="24"/>
          <w:u w:val="single"/>
          <w:lang w:eastAsia="zh-CN"/>
        </w:rPr>
        <w:t>热电厂电动给水泵轴瓦渗油改造</w:t>
      </w:r>
      <w:r>
        <w:rPr>
          <w:rFonts w:hint="eastAsia"/>
          <w:sz w:val="24"/>
          <w:u w:val="single"/>
          <w:lang w:eastAsia="zh-CN"/>
        </w:rPr>
        <w:t xml:space="preserve">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合同期限：总工期4个月，</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符合现行国家、地方及行业相关设计、质检规范要求及技术规范书要求，并通过有关部门验收合格。</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乙方未经甲方同意不得将本项目资料转给第三方，本合同完成并验收之日起十天内将资料退还给甲方。</w:t>
      </w:r>
    </w:p>
    <w:p>
      <w:pPr>
        <w:spacing w:line="360" w:lineRule="auto"/>
        <w:rPr>
          <w:b/>
          <w:sz w:val="28"/>
          <w:szCs w:val="28"/>
          <w:lang w:eastAsia="zh-CN"/>
        </w:rPr>
      </w:pPr>
      <w:r>
        <w:rPr>
          <w:rFonts w:hint="eastAsia"/>
          <w:b/>
          <w:sz w:val="28"/>
          <w:szCs w:val="28"/>
          <w:lang w:eastAsia="zh-CN"/>
        </w:rPr>
        <w:t>第二条   承包方式及结算办法：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本合同乙方采用承包项目范围内包工、包质量、包工期、包安全文明施工、包维修风险和包运输的承包方式。</w:t>
      </w:r>
      <w:r>
        <w:rPr>
          <w:rFonts w:hint="eastAsia"/>
          <w:bCs/>
          <w:sz w:val="24"/>
          <w:szCs w:val="24"/>
          <w:lang w:eastAsia="zh-CN"/>
        </w:rPr>
        <w:t>采用固定总价方式执行。</w:t>
      </w:r>
    </w:p>
    <w:p>
      <w:pPr>
        <w:spacing w:line="360" w:lineRule="auto"/>
        <w:rPr>
          <w:b/>
          <w:sz w:val="28"/>
          <w:szCs w:val="28"/>
          <w:lang w:eastAsia="zh-CN"/>
        </w:rPr>
      </w:pPr>
      <w:r>
        <w:rPr>
          <w:rFonts w:hint="eastAsia"/>
          <w:b/>
          <w:sz w:val="28"/>
          <w:szCs w:val="28"/>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rFonts w:asciiTheme="majorEastAsia" w:hAnsiTheme="majorEastAsia" w:eastAsiaTheme="majorEastAsia"/>
          <w:color w:val="3C3C3C"/>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本合同检修固定总价为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元，（含税价，税率</w:t>
      </w:r>
      <w:r>
        <w:rPr>
          <w:rFonts w:hint="eastAsia" w:asciiTheme="majorEastAsia" w:hAnsiTheme="majorEastAsia" w:eastAsiaTheme="majorEastAsia"/>
          <w:color w:val="3C3C3C"/>
          <w:sz w:val="24"/>
          <w:szCs w:val="24"/>
          <w:u w:val="single"/>
          <w:lang w:eastAsia="zh-CN"/>
        </w:rPr>
        <w:t xml:space="preserve">   % </w:t>
      </w:r>
      <w:r>
        <w:rPr>
          <w:rFonts w:hint="eastAsia" w:asciiTheme="majorEastAsia" w:hAnsiTheme="majorEastAsia" w:eastAsiaTheme="majorEastAsia"/>
          <w:color w:val="3C3C3C"/>
          <w:sz w:val="24"/>
          <w:szCs w:val="24"/>
          <w:lang w:eastAsia="zh-CN"/>
        </w:rPr>
        <w:t>，具体见附件2报价单）。</w:t>
      </w:r>
    </w:p>
    <w:p>
      <w:pPr>
        <w:pStyle w:val="2"/>
        <w:spacing w:line="360" w:lineRule="auto"/>
        <w:rPr>
          <w:b/>
          <w:sz w:val="24"/>
          <w:szCs w:val="24"/>
        </w:rPr>
      </w:pPr>
      <w:r>
        <w:rPr>
          <w:rFonts w:hint="eastAsia"/>
          <w:sz w:val="24"/>
          <w:szCs w:val="24"/>
        </w:rPr>
        <w:t xml:space="preserve">   1.2 </w:t>
      </w:r>
      <w:r>
        <w:rPr>
          <w:rFonts w:hint="eastAsia"/>
          <w:b/>
          <w:sz w:val="24"/>
          <w:szCs w:val="24"/>
        </w:rPr>
        <w:t>轴瓦价格为：    元</w:t>
      </w:r>
    </w:p>
    <w:p>
      <w:pPr>
        <w:pStyle w:val="2"/>
        <w:spacing w:line="360" w:lineRule="auto"/>
        <w:rPr>
          <w:rFonts w:hAnsi="宋体" w:cs="宋体"/>
          <w:sz w:val="24"/>
        </w:rPr>
      </w:pPr>
      <w:r>
        <w:rPr>
          <w:rFonts w:hint="eastAsia" w:hAnsi="宋体" w:cs="宋体"/>
          <w:sz w:val="24"/>
        </w:rPr>
        <w:t>（若需更换轴瓦，经甲方确认后方可更换，不包含在合同价款中，需另行计费。）</w:t>
      </w:r>
    </w:p>
    <w:p>
      <w:pPr>
        <w:spacing w:line="360" w:lineRule="auto"/>
        <w:ind w:firstLine="360" w:firstLineChars="150"/>
        <w:rPr>
          <w:sz w:val="24"/>
          <w:lang w:eastAsia="zh-CN"/>
        </w:rPr>
      </w:pPr>
      <w:r>
        <w:rPr>
          <w:rFonts w:hint="eastAsia"/>
          <w:sz w:val="24"/>
          <w:lang w:eastAsia="zh-CN"/>
        </w:rPr>
        <w:t>1.3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加班费、办公费、运输费、耗材费及合同涉及到的所有风险、责任、义务等费用，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spacing w:line="360" w:lineRule="auto"/>
        <w:ind w:firstLine="360" w:firstLineChars="150"/>
        <w:rPr>
          <w:sz w:val="24"/>
          <w:szCs w:val="24"/>
          <w:lang w:eastAsia="zh-CN"/>
        </w:rPr>
      </w:pPr>
      <w:r>
        <w:rPr>
          <w:rFonts w:hint="eastAsia"/>
          <w:sz w:val="24"/>
          <w:szCs w:val="24"/>
          <w:lang w:eastAsia="zh-CN"/>
        </w:rPr>
        <w:t>2.1 预付款：</w:t>
      </w:r>
      <w:r>
        <w:rPr>
          <w:rFonts w:hint="eastAsia"/>
          <w:bCs/>
          <w:sz w:val="24"/>
          <w:szCs w:val="24"/>
          <w:lang w:eastAsia="zh-CN"/>
        </w:rPr>
        <w:t>无</w:t>
      </w:r>
    </w:p>
    <w:p>
      <w:pPr>
        <w:spacing w:line="360" w:lineRule="auto"/>
        <w:ind w:firstLine="360" w:firstLineChars="150"/>
        <w:rPr>
          <w:spacing w:val="20"/>
          <w:sz w:val="24"/>
          <w:szCs w:val="24"/>
          <w:lang w:eastAsia="zh-CN"/>
        </w:rPr>
      </w:pPr>
      <w:r>
        <w:rPr>
          <w:rFonts w:hint="eastAsia"/>
          <w:sz w:val="24"/>
          <w:szCs w:val="24"/>
          <w:lang w:eastAsia="zh-CN"/>
        </w:rPr>
        <w:t>2.2 电机维修完工并经甲方验收合格后，甲方收到乙方全额增值税专用发票后</w:t>
      </w:r>
      <w:r>
        <w:rPr>
          <w:sz w:val="24"/>
          <w:szCs w:val="24"/>
          <w:u w:val="single"/>
          <w:lang w:eastAsia="zh-CN"/>
        </w:rPr>
        <w:t xml:space="preserve"> </w:t>
      </w:r>
      <w:r>
        <w:rPr>
          <w:rFonts w:hint="eastAsia"/>
          <w:sz w:val="24"/>
          <w:szCs w:val="24"/>
          <w:u w:val="single"/>
          <w:lang w:eastAsia="zh-CN"/>
        </w:rPr>
        <w:t xml:space="preserve">15 </w:t>
      </w:r>
      <w:r>
        <w:rPr>
          <w:rFonts w:hint="eastAsia"/>
          <w:sz w:val="24"/>
          <w:szCs w:val="24"/>
          <w:lang w:eastAsia="zh-CN"/>
        </w:rPr>
        <w:t>个工作日内向乙方支付该项目结算价款的</w:t>
      </w:r>
      <w:r>
        <w:rPr>
          <w:rFonts w:hint="eastAsia"/>
          <w:sz w:val="24"/>
          <w:szCs w:val="24"/>
          <w:u w:val="single"/>
          <w:lang w:eastAsia="zh-CN"/>
        </w:rPr>
        <w:t xml:space="preserve"> 90 </w:t>
      </w:r>
      <w:r>
        <w:rPr>
          <w:rFonts w:hint="eastAsia"/>
          <w:sz w:val="24"/>
          <w:szCs w:val="24"/>
          <w:lang w:eastAsia="zh-CN"/>
        </w:rPr>
        <w:t>%，剩余</w:t>
      </w:r>
      <w:r>
        <w:rPr>
          <w:rFonts w:hint="eastAsia"/>
          <w:sz w:val="24"/>
          <w:szCs w:val="24"/>
          <w:u w:val="single"/>
          <w:lang w:eastAsia="zh-CN"/>
        </w:rPr>
        <w:t xml:space="preserve"> 10 </w:t>
      </w:r>
      <w:r>
        <w:rPr>
          <w:rFonts w:hint="eastAsia"/>
          <w:sz w:val="24"/>
          <w:szCs w:val="24"/>
          <w:lang w:eastAsia="zh-CN"/>
        </w:rPr>
        <w:t>%作为维修质量保证金，待保修期满（12个月）、乙方全面履行本合同约定义务后支付</w:t>
      </w:r>
      <w:r>
        <w:rPr>
          <w:rFonts w:hint="eastAsia"/>
          <w:spacing w:val="20"/>
          <w:sz w:val="24"/>
          <w:szCs w:val="24"/>
          <w:lang w:eastAsia="zh-CN"/>
        </w:rPr>
        <w:t>。</w:t>
      </w:r>
    </w:p>
    <w:p>
      <w:pPr>
        <w:pStyle w:val="25"/>
        <w:spacing w:before="0" w:beforeAutospacing="0" w:after="0" w:afterAutospacing="0" w:line="360" w:lineRule="auto"/>
        <w:ind w:firstLine="360" w:firstLineChars="150"/>
        <w:rPr>
          <w:rFonts w:asciiTheme="majorEastAsia" w:hAnsiTheme="majorEastAsia" w:eastAsiaTheme="majorEastAsia"/>
        </w:rPr>
      </w:pPr>
      <w:r>
        <w:rPr>
          <w:rFonts w:hint="eastAsia"/>
        </w:rPr>
        <w:t>2.3</w:t>
      </w:r>
      <w:r>
        <w:rPr>
          <w:rFonts w:hint="eastAsia" w:asciiTheme="majorEastAsia" w:hAnsiTheme="majorEastAsia" w:eastAsiaTheme="majorEastAsia"/>
        </w:rPr>
        <w:t>单台电动机维修验收合格，则支付单台费用。</w:t>
      </w:r>
    </w:p>
    <w:p>
      <w:pPr>
        <w:adjustRightInd w:val="0"/>
        <w:snapToGrid w:val="0"/>
        <w:spacing w:line="360" w:lineRule="auto"/>
        <w:ind w:firstLine="360" w:firstLineChars="15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 xml:space="preserve">2.4 </w:t>
      </w:r>
      <w:r>
        <w:rPr>
          <w:rFonts w:hint="eastAsia"/>
          <w:sz w:val="24"/>
          <w:szCs w:val="24"/>
          <w:lang w:eastAsia="zh-CN"/>
        </w:rPr>
        <w:t>所有支付的款项均以人民币支付, 付款方式为电汇或银行转账。</w:t>
      </w:r>
      <w:r>
        <w:rPr>
          <w:rFonts w:hint="eastAsia" w:asciiTheme="minorEastAsia" w:hAnsiTheme="minorEastAsia" w:eastAsiaTheme="minorEastAsia"/>
          <w:sz w:val="24"/>
          <w:szCs w:val="24"/>
          <w:lang w:eastAsia="zh-CN"/>
        </w:rPr>
        <w:t>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户名：</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开户行： </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账号：</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tabs>
          <w:tab w:val="left" w:pos="2010"/>
        </w:tabs>
        <w:spacing w:line="360" w:lineRule="auto"/>
        <w:rPr>
          <w:b/>
          <w:sz w:val="28"/>
          <w:szCs w:val="28"/>
          <w:lang w:eastAsia="zh-CN"/>
        </w:rPr>
      </w:pPr>
      <w:r>
        <w:rPr>
          <w:rFonts w:hint="eastAsia"/>
          <w:b/>
          <w:sz w:val="28"/>
          <w:szCs w:val="28"/>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电机维修的质量、进度、安全等进行监督检查，协调维修工作中的有关事项，并对乙方维修工作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施工用水、电由甲方提供，甲方为乙方的维修服务提供配合。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严格按本合同约定、电动给水泵电机轴瓦渗油改技术造规范书要求的质量、进度进行安全文明维修。</w:t>
      </w:r>
    </w:p>
    <w:p>
      <w:pPr>
        <w:tabs>
          <w:tab w:val="left" w:pos="2010"/>
        </w:tabs>
        <w:spacing w:line="360" w:lineRule="auto"/>
        <w:ind w:firstLine="240" w:firstLineChars="100"/>
        <w:rPr>
          <w:sz w:val="24"/>
          <w:lang w:eastAsia="zh-CN"/>
        </w:rPr>
      </w:pPr>
      <w:r>
        <w:rPr>
          <w:rFonts w:hint="eastAsia"/>
          <w:sz w:val="24"/>
          <w:lang w:eastAsia="zh-CN"/>
        </w:rPr>
        <w:t>2.2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2.3 乙方负责维修服务所需设备、材料及维修配件（包括领用甲方提供的配件，如果有）的卸车和保管。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2.4  其他详见“</w:t>
      </w:r>
      <w:r>
        <w:rPr>
          <w:rFonts w:hint="eastAsia" w:asciiTheme="majorEastAsia" w:hAnsiTheme="majorEastAsia" w:eastAsiaTheme="majorEastAsia"/>
          <w:bCs/>
          <w:sz w:val="24"/>
          <w:szCs w:val="24"/>
          <w:u w:val="single"/>
          <w:lang w:eastAsia="zh-CN"/>
        </w:rPr>
        <w:t>热电厂电动给水泵轴瓦渗油改造技术规范书</w:t>
      </w:r>
      <w:r>
        <w:rPr>
          <w:rFonts w:hint="eastAsia"/>
          <w:sz w:val="24"/>
          <w:lang w:eastAsia="zh-CN"/>
        </w:rPr>
        <w:t>”</w:t>
      </w:r>
    </w:p>
    <w:p>
      <w:pPr>
        <w:tabs>
          <w:tab w:val="left" w:pos="2010"/>
        </w:tabs>
        <w:spacing w:line="360" w:lineRule="auto"/>
        <w:rPr>
          <w:b/>
          <w:sz w:val="28"/>
          <w:szCs w:val="28"/>
          <w:lang w:eastAsia="zh-CN"/>
        </w:rPr>
      </w:pPr>
      <w:r>
        <w:rPr>
          <w:rFonts w:hint="eastAsia"/>
          <w:b/>
          <w:sz w:val="28"/>
          <w:szCs w:val="28"/>
          <w:lang w:eastAsia="zh-CN"/>
        </w:rPr>
        <w:t>第五条 服务质量与验收</w:t>
      </w:r>
    </w:p>
    <w:p>
      <w:pPr>
        <w:tabs>
          <w:tab w:val="left" w:pos="2010"/>
        </w:tabs>
        <w:spacing w:line="360" w:lineRule="auto"/>
        <w:ind w:firstLine="240" w:firstLineChars="100"/>
        <w:rPr>
          <w:sz w:val="24"/>
          <w:lang w:eastAsia="zh-CN"/>
        </w:rPr>
      </w:pPr>
      <w:r>
        <w:rPr>
          <w:rFonts w:hint="eastAsia"/>
          <w:sz w:val="24"/>
          <w:lang w:eastAsia="zh-CN"/>
        </w:rPr>
        <w:t>1. 乙方严格按本合同约定和技术规范书要求提供维修服务、组织维修及验收，维修质量达到约定标准。验收合格以甲方书面确认为准。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维修质量达不到约定标准和技术规范书要求的部分，乙方应返工直至达到约定标准为止，乙方应承担因返工所发生的一切施工费用，包含配件费用和人工费用等。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提供维修服务造成设备事故或设备无法正常使用的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席中山19959614207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8"/>
          <w:szCs w:val="28"/>
          <w:lang w:eastAsia="zh-CN"/>
        </w:rPr>
      </w:pPr>
      <w:r>
        <w:rPr>
          <w:rFonts w:hint="eastAsia"/>
          <w:b/>
          <w:sz w:val="28"/>
          <w:szCs w:val="28"/>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乙方就其电机维修工作，提供</w:t>
      </w:r>
      <w:r>
        <w:rPr>
          <w:rFonts w:hint="eastAsia"/>
          <w:sz w:val="24"/>
          <w:u w:val="single"/>
          <w:lang w:eastAsia="zh-CN"/>
        </w:rPr>
        <w:t xml:space="preserve"> 1 </w:t>
      </w:r>
      <w:r>
        <w:rPr>
          <w:rFonts w:hint="eastAsia"/>
          <w:sz w:val="24"/>
          <w:lang w:eastAsia="zh-CN"/>
        </w:rPr>
        <w:t>年的保修服务，保修期自单项检维修工作验收合格之日起计算。</w:t>
      </w:r>
    </w:p>
    <w:p>
      <w:pPr>
        <w:tabs>
          <w:tab w:val="left" w:pos="2010"/>
        </w:tabs>
        <w:spacing w:line="360" w:lineRule="auto"/>
        <w:ind w:firstLine="240" w:firstLineChars="100"/>
        <w:rPr>
          <w:sz w:val="24"/>
          <w:lang w:eastAsia="zh-CN"/>
        </w:rPr>
      </w:pPr>
      <w:r>
        <w:rPr>
          <w:rFonts w:hint="eastAsia"/>
          <w:sz w:val="24"/>
          <w:lang w:eastAsia="zh-CN"/>
        </w:rPr>
        <w:t>2. 乙方应在保修期内按照甲方要求提供免费保修服务，确保电机的正常运行。乙方拒绝提供保修服务的，每次应向甲方支付违约金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rPr>
          <w:b/>
          <w:sz w:val="28"/>
          <w:szCs w:val="28"/>
          <w:lang w:eastAsia="zh-CN"/>
        </w:rPr>
      </w:pPr>
      <w:r>
        <w:rPr>
          <w:rFonts w:hint="eastAsia"/>
          <w:b/>
          <w:sz w:val="28"/>
          <w:szCs w:val="28"/>
          <w:lang w:eastAsia="zh-CN"/>
        </w:rPr>
        <w:t>第七条 争议、违约和索赔</w:t>
      </w:r>
    </w:p>
    <w:p>
      <w:pPr>
        <w:tabs>
          <w:tab w:val="left" w:pos="2010"/>
        </w:tabs>
        <w:spacing w:line="360" w:lineRule="auto"/>
        <w:ind w:firstLine="240" w:firstLineChars="100"/>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乙方违反维修规范、操作规范、技术要求等造成维修质量低劣及带来损失，甲方有权要求乙方整改，乙方不得拒绝接受甲方的整改通知。整改费用由乙方承担，并由乙方承担由此给甲方造成的损失。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pStyle w:val="2"/>
        <w:spacing w:line="360" w:lineRule="auto"/>
        <w:rPr>
          <w:sz w:val="24"/>
          <w:szCs w:val="24"/>
        </w:rPr>
      </w:pPr>
      <w:r>
        <w:rPr>
          <w:rFonts w:hint="eastAsia"/>
          <w:sz w:val="24"/>
          <w:szCs w:val="24"/>
        </w:rPr>
        <w:t xml:space="preserve">  2.6乙方</w:t>
      </w:r>
      <w:r>
        <w:rPr>
          <w:rFonts w:hint="eastAsia" w:asciiTheme="minorEastAsia" w:hAnsiTheme="minorEastAsia" w:eastAsiaTheme="minorEastAsia" w:cstheme="minorEastAsia"/>
          <w:kern w:val="59"/>
          <w:sz w:val="24"/>
          <w:szCs w:val="24"/>
        </w:rPr>
        <w:t>不得转包工程或部分分包工程，如发现乙方存在转包、分包问题，甲方有权按合同总价20%进行考核,直至解除合同。</w:t>
      </w:r>
    </w:p>
    <w:p>
      <w:pPr>
        <w:tabs>
          <w:tab w:val="left" w:pos="2010"/>
        </w:tabs>
        <w:spacing w:line="360" w:lineRule="auto"/>
        <w:ind w:firstLine="240" w:firstLineChars="100"/>
        <w:rPr>
          <w:sz w:val="24"/>
          <w:lang w:eastAsia="zh-CN"/>
        </w:rPr>
      </w:pPr>
      <w:r>
        <w:rPr>
          <w:rFonts w:hint="eastAsia"/>
          <w:sz w:val="24"/>
          <w:lang w:eastAsia="zh-CN"/>
        </w:rPr>
        <w:t>2.7 乙方违反本合同约定，经甲方指出后未在甲方规定期限更正的，甲方视情况提前解除本合同并拒绝支付应付款项。</w:t>
      </w:r>
    </w:p>
    <w:p>
      <w:pPr>
        <w:tabs>
          <w:tab w:val="left" w:pos="2010"/>
        </w:tabs>
        <w:spacing w:line="360" w:lineRule="auto"/>
        <w:rPr>
          <w:b/>
          <w:sz w:val="28"/>
          <w:szCs w:val="28"/>
          <w:lang w:eastAsia="zh-CN"/>
        </w:rPr>
      </w:pPr>
      <w:r>
        <w:rPr>
          <w:rFonts w:hint="eastAsia"/>
          <w:b/>
          <w:sz w:val="28"/>
          <w:szCs w:val="28"/>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sz w:val="28"/>
          <w:szCs w:val="28"/>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技术规范书</w:t>
      </w:r>
    </w:p>
    <w:p>
      <w:pPr>
        <w:tabs>
          <w:tab w:val="left" w:pos="2010"/>
        </w:tabs>
        <w:spacing w:line="360" w:lineRule="auto"/>
        <w:rPr>
          <w:sz w:val="24"/>
          <w:lang w:eastAsia="zh-CN"/>
        </w:rPr>
      </w:pPr>
      <w:r>
        <w:rPr>
          <w:rFonts w:hint="eastAsia"/>
          <w:sz w:val="24"/>
          <w:lang w:eastAsia="zh-CN"/>
        </w:rPr>
        <w:t>附件2、价格表</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pStyle w:val="2"/>
        <w:spacing w:line="360" w:lineRule="auto"/>
        <w:rPr>
          <w:sz w:val="24"/>
          <w:szCs w:val="24"/>
        </w:rPr>
      </w:pPr>
    </w:p>
    <w:p>
      <w:pPr>
        <w:pStyle w:val="2"/>
        <w:spacing w:line="360" w:lineRule="auto"/>
      </w:pP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rPr>
          <w:rFonts w:cs="Arial"/>
          <w:b/>
          <w:sz w:val="24"/>
          <w:lang w:eastAsia="zh-CN"/>
        </w:rPr>
      </w:pP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spacing w:line="360" w:lineRule="auto"/>
        <w:jc w:val="center"/>
        <w:rPr>
          <w:rFonts w:asciiTheme="majorEastAsia" w:hAnsiTheme="majorEastAsia" w:eastAsiaTheme="majorEastAsia"/>
          <w:b/>
          <w:spacing w:val="-20"/>
          <w:sz w:val="36"/>
          <w:szCs w:val="36"/>
          <w:lang w:eastAsia="zh-CN"/>
        </w:rPr>
      </w:pPr>
    </w:p>
    <w:p>
      <w:pPr>
        <w:spacing w:line="360" w:lineRule="auto"/>
        <w:jc w:val="center"/>
        <w:rPr>
          <w:rFonts w:asciiTheme="majorEastAsia" w:hAnsiTheme="majorEastAsia" w:eastAsiaTheme="majorEastAsia"/>
          <w:b/>
          <w:spacing w:val="-20"/>
          <w:sz w:val="36"/>
          <w:szCs w:val="36"/>
          <w:lang w:eastAsia="zh-CN"/>
        </w:rPr>
      </w:pPr>
      <w:r>
        <w:rPr>
          <w:rFonts w:asciiTheme="majorEastAsia" w:hAnsiTheme="majorEastAsia" w:eastAsiaTheme="majorEastAsia"/>
          <w:b/>
          <w:spacing w:val="-20"/>
          <w:sz w:val="36"/>
          <w:szCs w:val="36"/>
          <w:lang w:eastAsia="zh-CN"/>
        </w:rPr>
        <w:t>电动给水泵电机轴瓦渗油改造</w:t>
      </w:r>
      <w:r>
        <w:rPr>
          <w:rFonts w:hint="eastAsia" w:asciiTheme="majorEastAsia" w:hAnsiTheme="majorEastAsia" w:eastAsiaTheme="majorEastAsia"/>
          <w:b/>
          <w:spacing w:val="-20"/>
          <w:sz w:val="36"/>
          <w:szCs w:val="36"/>
          <w:lang w:eastAsia="zh-CN"/>
        </w:rPr>
        <w:t>（</w:t>
      </w:r>
      <w:r>
        <w:rPr>
          <w:rFonts w:asciiTheme="majorEastAsia" w:hAnsiTheme="majorEastAsia" w:eastAsiaTheme="majorEastAsia"/>
          <w:b/>
          <w:spacing w:val="-20"/>
          <w:sz w:val="36"/>
          <w:szCs w:val="36"/>
          <w:lang w:eastAsia="zh-CN"/>
        </w:rPr>
        <w:t>2台</w:t>
      </w:r>
      <w:r>
        <w:rPr>
          <w:rFonts w:hint="eastAsia" w:asciiTheme="majorEastAsia" w:hAnsiTheme="majorEastAsia" w:eastAsiaTheme="majorEastAsia"/>
          <w:b/>
          <w:spacing w:val="-20"/>
          <w:sz w:val="36"/>
          <w:szCs w:val="36"/>
          <w:lang w:eastAsia="zh-CN"/>
        </w:rPr>
        <w:t>）</w:t>
      </w:r>
    </w:p>
    <w:p>
      <w:pPr>
        <w:spacing w:line="360" w:lineRule="auto"/>
        <w:jc w:val="center"/>
        <w:rPr>
          <w:rFonts w:asciiTheme="majorEastAsia" w:hAnsiTheme="majorEastAsia" w:eastAsiaTheme="majorEastAsia"/>
          <w:b/>
          <w:spacing w:val="-20"/>
          <w:sz w:val="36"/>
          <w:szCs w:val="36"/>
          <w:lang w:eastAsia="zh-CN"/>
        </w:rPr>
      </w:pPr>
      <w:r>
        <w:rPr>
          <w:rFonts w:hint="eastAsia" w:asciiTheme="majorEastAsia" w:hAnsiTheme="majorEastAsia" w:eastAsiaTheme="majorEastAsia"/>
          <w:b/>
          <w:sz w:val="36"/>
          <w:szCs w:val="36"/>
          <w:lang w:eastAsia="zh-CN"/>
        </w:rPr>
        <w:t>技术规范书</w:t>
      </w:r>
    </w:p>
    <w:p>
      <w:pPr>
        <w:rPr>
          <w:rFonts w:eastAsia="仿宋"/>
          <w:szCs w:val="44"/>
          <w:lang w:eastAsia="zh-CN"/>
        </w:rPr>
      </w:pPr>
    </w:p>
    <w:p>
      <w:pPr>
        <w:rPr>
          <w:rFonts w:eastAsia="仿宋"/>
          <w:szCs w:val="44"/>
          <w:lang w:eastAsia="zh-CN"/>
        </w:rPr>
      </w:pPr>
    </w:p>
    <w:p>
      <w:pPr>
        <w:rPr>
          <w:rFonts w:eastAsia="仿宋"/>
          <w:szCs w:val="44"/>
          <w:lang w:eastAsia="zh-CN"/>
        </w:rPr>
      </w:pPr>
    </w:p>
    <w:p>
      <w:pPr>
        <w:rPr>
          <w:rFonts w:eastAsia="仿宋"/>
          <w:szCs w:val="44"/>
          <w:lang w:eastAsia="zh-CN"/>
        </w:rPr>
      </w:pPr>
    </w:p>
    <w:p>
      <w:pPr>
        <w:rPr>
          <w:rFonts w:eastAsia="仿宋"/>
          <w:szCs w:val="44"/>
          <w:lang w:eastAsia="zh-CN"/>
        </w:rPr>
      </w:pPr>
    </w:p>
    <w:p>
      <w:pPr>
        <w:topLinePunct/>
        <w:snapToGrid w:val="0"/>
        <w:spacing w:line="360" w:lineRule="auto"/>
        <w:jc w:val="center"/>
        <w:rPr>
          <w:rFonts w:hAnsi="仿宋" w:eastAsia="仿宋"/>
          <w:b/>
          <w:sz w:val="30"/>
          <w:szCs w:val="30"/>
          <w:lang w:eastAsia="zh-CN"/>
        </w:rPr>
      </w:pPr>
    </w:p>
    <w:p>
      <w:pPr>
        <w:pStyle w:val="2"/>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pStyle w:val="2"/>
      </w:pPr>
    </w:p>
    <w:p>
      <w:pPr>
        <w:pStyle w:val="2"/>
      </w:pPr>
    </w:p>
    <w:p>
      <w:pPr>
        <w:pStyle w:val="2"/>
      </w:pPr>
    </w:p>
    <w:p>
      <w:pPr>
        <w:pStyle w:val="2"/>
      </w:pPr>
    </w:p>
    <w:p>
      <w:pPr>
        <w:topLinePunct/>
        <w:snapToGrid w:val="0"/>
        <w:spacing w:line="360" w:lineRule="auto"/>
        <w:jc w:val="center"/>
        <w:rPr>
          <w:rFonts w:eastAsia="仿宋"/>
          <w:b/>
          <w:szCs w:val="32"/>
          <w:lang w:eastAsia="zh-CN"/>
        </w:rPr>
      </w:pPr>
    </w:p>
    <w:p>
      <w:pPr>
        <w:topLinePunct/>
        <w:snapToGrid w:val="0"/>
        <w:spacing w:line="360" w:lineRule="auto"/>
        <w:jc w:val="center"/>
        <w:rPr>
          <w:rFonts w:eastAsia="仿宋"/>
          <w:b/>
          <w:szCs w:val="32"/>
          <w:lang w:eastAsia="zh-CN"/>
        </w:rPr>
      </w:pPr>
    </w:p>
    <w:p>
      <w:pPr>
        <w:topLinePunct/>
        <w:snapToGrid w:val="0"/>
        <w:spacing w:line="360" w:lineRule="auto"/>
        <w:rPr>
          <w:rFonts w:eastAsia="仿宋"/>
          <w:b/>
          <w:szCs w:val="32"/>
          <w:lang w:eastAsia="zh-CN"/>
        </w:rPr>
      </w:pPr>
    </w:p>
    <w:p>
      <w:pPr>
        <w:topLinePunct/>
        <w:snapToGrid w:val="0"/>
        <w:spacing w:line="360" w:lineRule="auto"/>
        <w:jc w:val="cente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腾龙芳烃（漳州）有限公司</w:t>
      </w:r>
    </w:p>
    <w:p>
      <w:pPr>
        <w:topLinePunct/>
        <w:snapToGrid w:val="0"/>
        <w:spacing w:line="360" w:lineRule="auto"/>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2021年0</w:t>
      </w:r>
      <w:r>
        <w:rPr>
          <w:rFonts w:hint="eastAsia" w:asciiTheme="majorEastAsia" w:hAnsiTheme="majorEastAsia" w:eastAsiaTheme="majorEastAsia"/>
          <w:b/>
          <w:sz w:val="28"/>
          <w:szCs w:val="28"/>
          <w:lang w:eastAsia="zh-CN"/>
        </w:rPr>
        <w:t>4</w:t>
      </w:r>
      <w:r>
        <w:rPr>
          <w:rFonts w:hint="eastAsia" w:asciiTheme="majorEastAsia" w:hAnsiTheme="majorEastAsia" w:eastAsiaTheme="majorEastAsia"/>
          <w:b/>
          <w:sz w:val="28"/>
          <w:szCs w:val="28"/>
        </w:rPr>
        <w:t>月</w:t>
      </w:r>
    </w:p>
    <w:p>
      <w:pPr>
        <w:topLinePunct/>
        <w:snapToGrid w:val="0"/>
        <w:spacing w:line="360" w:lineRule="auto"/>
        <w:jc w:val="center"/>
        <w:rPr>
          <w:rFonts w:eastAsia="仿宋"/>
          <w:b/>
          <w:szCs w:val="32"/>
          <w:lang w:eastAsia="zh-CN"/>
        </w:rPr>
      </w:pPr>
    </w:p>
    <w:p>
      <w:pPr>
        <w:pStyle w:val="2"/>
      </w:pPr>
    </w:p>
    <w:p>
      <w:pPr>
        <w:pStyle w:val="2"/>
      </w:pPr>
    </w:p>
    <w:p>
      <w:pPr>
        <w:topLinePunct/>
        <w:snapToGrid w:val="0"/>
        <w:spacing w:line="360" w:lineRule="auto"/>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目录</w:t>
      </w:r>
    </w:p>
    <w:p>
      <w:pPr>
        <w:pStyle w:val="44"/>
        <w:numPr>
          <w:ilvl w:val="0"/>
          <w:numId w:val="2"/>
        </w:numPr>
        <w:rPr>
          <w:sz w:val="28"/>
          <w:szCs w:val="28"/>
          <w:lang w:eastAsia="zh-CN"/>
        </w:rPr>
      </w:pPr>
      <w:r>
        <w:rPr>
          <w:rFonts w:hint="eastAsia"/>
          <w:sz w:val="28"/>
          <w:szCs w:val="28"/>
          <w:lang w:eastAsia="zh-CN"/>
        </w:rPr>
        <w:t>总则</w:t>
      </w:r>
    </w:p>
    <w:p>
      <w:pPr>
        <w:pStyle w:val="44"/>
        <w:numPr>
          <w:ilvl w:val="0"/>
          <w:numId w:val="2"/>
        </w:numPr>
        <w:rPr>
          <w:sz w:val="28"/>
          <w:szCs w:val="28"/>
          <w:lang w:eastAsia="zh-CN"/>
        </w:rPr>
      </w:pPr>
      <w:r>
        <w:rPr>
          <w:rFonts w:hint="eastAsia"/>
          <w:sz w:val="28"/>
          <w:szCs w:val="28"/>
          <w:lang w:eastAsia="zh-CN"/>
        </w:rPr>
        <w:t>工程概况</w:t>
      </w:r>
    </w:p>
    <w:p>
      <w:pPr>
        <w:pStyle w:val="44"/>
        <w:numPr>
          <w:ilvl w:val="0"/>
          <w:numId w:val="2"/>
        </w:numPr>
        <w:rPr>
          <w:sz w:val="28"/>
          <w:szCs w:val="28"/>
          <w:lang w:eastAsia="zh-CN"/>
        </w:rPr>
      </w:pPr>
      <w:r>
        <w:rPr>
          <w:rFonts w:hint="eastAsia"/>
          <w:sz w:val="28"/>
          <w:szCs w:val="28"/>
          <w:lang w:eastAsia="zh-CN"/>
        </w:rPr>
        <w:t>资质要求</w:t>
      </w:r>
    </w:p>
    <w:p>
      <w:pPr>
        <w:pStyle w:val="44"/>
        <w:numPr>
          <w:ilvl w:val="0"/>
          <w:numId w:val="2"/>
        </w:numPr>
        <w:rPr>
          <w:sz w:val="28"/>
          <w:szCs w:val="28"/>
          <w:lang w:eastAsia="zh-CN"/>
        </w:rPr>
      </w:pPr>
      <w:r>
        <w:rPr>
          <w:rFonts w:hint="eastAsia"/>
          <w:sz w:val="28"/>
          <w:szCs w:val="28"/>
          <w:lang w:eastAsia="zh-CN"/>
        </w:rPr>
        <w:t>编制依据</w:t>
      </w:r>
    </w:p>
    <w:p>
      <w:pPr>
        <w:pStyle w:val="44"/>
        <w:numPr>
          <w:ilvl w:val="0"/>
          <w:numId w:val="2"/>
        </w:numPr>
        <w:rPr>
          <w:sz w:val="28"/>
          <w:szCs w:val="28"/>
          <w:lang w:eastAsia="zh-CN"/>
        </w:rPr>
      </w:pPr>
      <w:r>
        <w:rPr>
          <w:rFonts w:hint="eastAsia"/>
          <w:sz w:val="28"/>
          <w:szCs w:val="28"/>
          <w:lang w:eastAsia="zh-CN"/>
        </w:rPr>
        <w:t>工作范围</w:t>
      </w:r>
    </w:p>
    <w:p>
      <w:pPr>
        <w:pStyle w:val="44"/>
        <w:numPr>
          <w:ilvl w:val="0"/>
          <w:numId w:val="2"/>
        </w:numPr>
        <w:rPr>
          <w:sz w:val="28"/>
          <w:szCs w:val="28"/>
          <w:lang w:eastAsia="zh-CN"/>
        </w:rPr>
      </w:pPr>
      <w:r>
        <w:rPr>
          <w:rFonts w:hint="eastAsia"/>
          <w:sz w:val="28"/>
          <w:szCs w:val="28"/>
          <w:lang w:eastAsia="zh-CN"/>
        </w:rPr>
        <w:t>验收标准</w:t>
      </w:r>
    </w:p>
    <w:p>
      <w:pPr>
        <w:pStyle w:val="44"/>
        <w:numPr>
          <w:ilvl w:val="0"/>
          <w:numId w:val="2"/>
        </w:numPr>
        <w:rPr>
          <w:sz w:val="28"/>
          <w:szCs w:val="28"/>
          <w:lang w:eastAsia="zh-CN"/>
        </w:rPr>
      </w:pPr>
      <w:r>
        <w:rPr>
          <w:rFonts w:hint="eastAsia"/>
          <w:sz w:val="28"/>
          <w:szCs w:val="28"/>
          <w:lang w:eastAsia="zh-CN"/>
        </w:rPr>
        <w:t>施工工期</w:t>
      </w:r>
    </w:p>
    <w:p>
      <w:pPr>
        <w:pStyle w:val="44"/>
        <w:numPr>
          <w:ilvl w:val="0"/>
          <w:numId w:val="2"/>
        </w:numPr>
        <w:rPr>
          <w:sz w:val="28"/>
          <w:szCs w:val="28"/>
          <w:lang w:eastAsia="zh-CN"/>
        </w:rPr>
      </w:pPr>
      <w:r>
        <w:rPr>
          <w:rFonts w:hint="eastAsia"/>
          <w:sz w:val="28"/>
          <w:szCs w:val="28"/>
          <w:lang w:eastAsia="zh-CN"/>
        </w:rPr>
        <w:t>付款条件</w:t>
      </w:r>
    </w:p>
    <w:p>
      <w:pPr>
        <w:pStyle w:val="44"/>
        <w:numPr>
          <w:ilvl w:val="0"/>
          <w:numId w:val="2"/>
        </w:numPr>
        <w:rPr>
          <w:sz w:val="28"/>
          <w:szCs w:val="28"/>
          <w:lang w:eastAsia="zh-CN"/>
        </w:rPr>
      </w:pPr>
      <w:r>
        <w:rPr>
          <w:rFonts w:hint="eastAsia"/>
          <w:sz w:val="28"/>
          <w:szCs w:val="28"/>
          <w:lang w:eastAsia="zh-CN"/>
        </w:rPr>
        <w:t>质量保修</w:t>
      </w:r>
    </w:p>
    <w:p>
      <w:pPr>
        <w:pStyle w:val="44"/>
        <w:numPr>
          <w:ilvl w:val="0"/>
          <w:numId w:val="2"/>
        </w:numPr>
        <w:rPr>
          <w:sz w:val="28"/>
          <w:szCs w:val="28"/>
          <w:lang w:eastAsia="zh-CN"/>
        </w:rPr>
      </w:pPr>
      <w:r>
        <w:rPr>
          <w:rFonts w:hint="eastAsia"/>
          <w:sz w:val="28"/>
          <w:szCs w:val="28"/>
          <w:lang w:eastAsia="zh-CN"/>
        </w:rPr>
        <w:t>施工安全</w:t>
      </w:r>
    </w:p>
    <w:p>
      <w:pPr>
        <w:pStyle w:val="44"/>
        <w:numPr>
          <w:ilvl w:val="0"/>
          <w:numId w:val="2"/>
        </w:numPr>
        <w:rPr>
          <w:sz w:val="28"/>
          <w:szCs w:val="28"/>
          <w:lang w:eastAsia="zh-CN"/>
        </w:rPr>
      </w:pPr>
      <w:r>
        <w:rPr>
          <w:rFonts w:hint="eastAsia"/>
          <w:sz w:val="28"/>
          <w:szCs w:val="28"/>
          <w:lang w:eastAsia="zh-CN"/>
        </w:rPr>
        <w:t>文明施工</w:t>
      </w:r>
    </w:p>
    <w:p>
      <w:pPr>
        <w:pStyle w:val="44"/>
        <w:numPr>
          <w:ilvl w:val="0"/>
          <w:numId w:val="2"/>
        </w:numPr>
        <w:rPr>
          <w:sz w:val="28"/>
          <w:szCs w:val="28"/>
          <w:lang w:eastAsia="zh-CN"/>
        </w:rPr>
      </w:pPr>
      <w:r>
        <w:rPr>
          <w:rFonts w:hint="eastAsia"/>
          <w:sz w:val="28"/>
          <w:szCs w:val="28"/>
          <w:lang w:eastAsia="zh-CN"/>
        </w:rPr>
        <w:t>考核细则</w:t>
      </w:r>
    </w:p>
    <w:p>
      <w:pPr>
        <w:pStyle w:val="44"/>
        <w:numPr>
          <w:ilvl w:val="0"/>
          <w:numId w:val="2"/>
        </w:numPr>
        <w:rPr>
          <w:sz w:val="28"/>
          <w:szCs w:val="28"/>
          <w:lang w:eastAsia="zh-CN"/>
        </w:rPr>
      </w:pPr>
      <w:r>
        <w:rPr>
          <w:rFonts w:hint="eastAsia"/>
          <w:sz w:val="28"/>
          <w:szCs w:val="28"/>
          <w:lang w:eastAsia="zh-CN"/>
        </w:rPr>
        <w:t>差异表</w:t>
      </w:r>
    </w:p>
    <w:p>
      <w:pPr>
        <w:pStyle w:val="2"/>
        <w:rPr>
          <w:sz w:val="28"/>
          <w:szCs w:val="28"/>
        </w:rPr>
      </w:pPr>
    </w:p>
    <w:p>
      <w:pPr>
        <w:pStyle w:val="2"/>
        <w:rPr>
          <w:sz w:val="28"/>
          <w:szCs w:val="28"/>
        </w:rPr>
      </w:pPr>
    </w:p>
    <w:p>
      <w:pPr>
        <w:rPr>
          <w:lang w:eastAsia="zh-CN"/>
        </w:rPr>
      </w:pPr>
    </w:p>
    <w:p>
      <w:pPr>
        <w:pStyle w:val="2"/>
      </w:pPr>
    </w:p>
    <w:p/>
    <w:p/>
    <w:p>
      <w:pPr>
        <w:spacing w:line="360" w:lineRule="auto"/>
        <w:rPr>
          <w:rFonts w:asciiTheme="majorEastAsia" w:hAnsiTheme="majorEastAsia" w:eastAsiaTheme="majorEastAsia"/>
          <w:b/>
          <w:sz w:val="21"/>
          <w:szCs w:val="21"/>
        </w:rPr>
      </w:pPr>
      <w:r>
        <w:rPr>
          <w:rFonts w:hint="eastAsia" w:asciiTheme="majorEastAsia" w:hAnsiTheme="majorEastAsia" w:eastAsiaTheme="majorEastAsia"/>
          <w:b/>
          <w:sz w:val="21"/>
          <w:szCs w:val="21"/>
        </w:rPr>
        <w:t>1.总则</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1.1本技术规范书适用于腾龙芳烃（漳州）有限公司热电团队给水泵电机轴瓦渗油改造项目，对从事给水泵电机轴瓦渗油改造的工作范围以及工作内容进行了规定。</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1.2本技术规范书提出的是最低限度的技术要求，并未对一切技术细节作出规定，也未充分引述有关标准和规范的条文，投标方应保证按照国家相关规范和条文完成工作。</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投标方在投标时，双方对投标方的工作范围就已经有全面的解释和澄清。签订本协议，表明投标方完全接受和同意本规范书的要求。如果投标方没有以书面对本技术规范书的条文提出异议，那么招标方可以认为投标方完全符合本规范书的要求, 如有与本规范书要求不一致的地方，必须逐项在“差异表”中列出。</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1.4在签订合同之后，招标方有权提出因规范标准和规程发生变化而产生的一些补充要求，具体项目由供、需双方共同商定。</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1.5本技术规范书所使用的标准如遇与投标方所执行的标准发生矛盾时，按较高的标准执行。</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1.6所有文件、图纸及通讯，均应使用中文。不论在合同谈判及签约后的工程建设期间，中文为主要的工作语言。</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1.7本规范书规定的文件，包括图纸、计算、说明、使用手册等，均应使用国际单位制（SI）。</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1.8投标方所提供的设备、系统以及方案采用的专利涉及到的全部费用均被认为已包含在合同总价中，投标方应保证招标方不承担有关专利的一切责任。</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1.9投标方在投标报价前应到现场勘查情况，以保障检修工作顺利进行。</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1.10未尽事宜，双方友好协商。</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2.工程概况 </w:t>
      </w:r>
    </w:p>
    <w:p>
      <w:pPr>
        <w:spacing w:line="360" w:lineRule="auto"/>
        <w:rPr>
          <w:rFonts w:eastAsia="仿宋"/>
          <w:szCs w:val="28"/>
          <w:lang w:eastAsia="zh-CN"/>
        </w:rPr>
      </w:pPr>
      <w:r>
        <w:rPr>
          <w:rFonts w:hint="eastAsia" w:asciiTheme="majorEastAsia" w:hAnsiTheme="majorEastAsia" w:eastAsiaTheme="majorEastAsia"/>
          <w:sz w:val="21"/>
          <w:szCs w:val="21"/>
          <w:lang w:eastAsia="zh-CN"/>
        </w:rPr>
        <w:t>腾龙芳烃（漳州）有限公司的建设地点位于福建漳州漳浦县境内古雷半岛(漳州市古雷经济开发区腾龙路84号)，本工程为腾龙芳烃（漳州）有限公司热电厂2台电动给水泵电机轴瓦渗油处理改造。</w:t>
      </w:r>
      <w:r>
        <w:rPr>
          <w:rFonts w:hint="eastAsia" w:eastAsia="仿宋"/>
          <w:szCs w:val="28"/>
          <w:lang w:eastAsia="zh-CN"/>
        </w:rPr>
        <w:t> </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3.资质要求</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3.1投标单位必须具有中华人民共和国独立法人资格；</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3.2投标单位应提供企业诚信证明、质量管理体系认证书及其他有关证明文件；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3.3投标单位必须提供5600kW及以上电机维修数量不少于5台的业绩证明文件；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3.4投标单位应有8</w:t>
      </w:r>
      <w:r>
        <w:rPr>
          <w:rFonts w:asciiTheme="majorEastAsia" w:hAnsiTheme="majorEastAsia" w:eastAsiaTheme="majorEastAsia"/>
          <w:sz w:val="21"/>
          <w:szCs w:val="21"/>
          <w:lang w:eastAsia="zh-CN"/>
        </w:rPr>
        <w:t>000kg</w:t>
      </w:r>
      <w:r>
        <w:rPr>
          <w:rFonts w:hint="eastAsia" w:asciiTheme="majorEastAsia" w:hAnsiTheme="majorEastAsia" w:eastAsiaTheme="majorEastAsia"/>
          <w:sz w:val="21"/>
          <w:szCs w:val="21"/>
          <w:lang w:eastAsia="zh-CN"/>
        </w:rPr>
        <w:t>及以上能力的转子动平衡试验机，并提供相关的证明文件；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3.5投标单位应有4*4*4米及以上真空浸漆、烤箱设备，并提供相关的证明文件；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3.6投标单位应有5600kW及以上空载能力的试验平台，并提供相关的证明文件；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3.7投标单位应具有做10kV电动机试验能力的设备，并提供相关的证明文件；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3.8投标单位应具有25T及以上的行车，并提供相关的证明文件</w:t>
      </w:r>
    </w:p>
    <w:p>
      <w:pPr>
        <w:spacing w:line="360" w:lineRule="auto"/>
        <w:rPr>
          <w:rFonts w:eastAsia="仿宋"/>
          <w:szCs w:val="28"/>
          <w:lang w:eastAsia="zh-CN"/>
        </w:rPr>
      </w:pPr>
      <w:r>
        <w:rPr>
          <w:rFonts w:hint="eastAsia" w:asciiTheme="majorEastAsia" w:hAnsiTheme="majorEastAsia" w:eastAsiaTheme="majorEastAsia"/>
          <w:sz w:val="21"/>
          <w:szCs w:val="21"/>
          <w:lang w:eastAsia="zh-CN"/>
        </w:rPr>
        <w:t>3.9 投标单位所提供的投标材料都应加盖公章。</w:t>
      </w:r>
      <w:r>
        <w:rPr>
          <w:rFonts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4.编制依据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4.1设计</w:t>
      </w:r>
      <w:r>
        <w:rPr>
          <w:rFonts w:asciiTheme="majorEastAsia" w:hAnsiTheme="majorEastAsia" w:eastAsiaTheme="majorEastAsia"/>
          <w:sz w:val="21"/>
          <w:szCs w:val="21"/>
          <w:lang w:eastAsia="zh-CN"/>
        </w:rPr>
        <w:t>标准</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GB1971 电机线端标志与旋转方向</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GB/T1993旋转电机冷却方法</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GB4772旋转电机尺寸和输出功率等级</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GB4942.1旋转电机整体结构和防护等级（IP代码）分级</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4.2质量检验标准:</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GB/T1032-2012《三相异步电动机试验方法》</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GB10069.3-2006 旋转电机噪音测定方法及限值 噪声限值</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GB10068-2008《轴中心高为56mm及以上电机的机械振动、振动的测量、评定及限值》</w:t>
      </w:r>
    </w:p>
    <w:p>
      <w:pPr>
        <w:spacing w:line="360" w:lineRule="auto"/>
        <w:ind w:firstLine="371" w:firstLineChars="177"/>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GB 50150-2016 《电气装置安装工程 电气设备交接试验标准》</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4.3其他标准:</w:t>
      </w:r>
    </w:p>
    <w:p>
      <w:pPr>
        <w:tabs>
          <w:tab w:val="left" w:pos="720"/>
        </w:tabs>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《电力建设安全工作规程》（火力发电厂部分） </w:t>
      </w:r>
    </w:p>
    <w:p>
      <w:pPr>
        <w:tabs>
          <w:tab w:val="left" w:pos="720"/>
        </w:tabs>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《电力建设安全健康与环境管理工作规定》 </w:t>
      </w:r>
    </w:p>
    <w:p>
      <w:pPr>
        <w:tabs>
          <w:tab w:val="left" w:pos="720"/>
        </w:tabs>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本工程中未涉及的参数、技术要求和试验标准均按现行标准的最新版执行</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5.工作范围</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5.1设备参数</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5.1.1给水泵电动机参数</w:t>
      </w:r>
    </w:p>
    <w:tbl>
      <w:tblPr>
        <w:tblStyle w:val="28"/>
        <w:tblW w:w="8472" w:type="dxa"/>
        <w:tblInd w:w="0" w:type="dxa"/>
        <w:tblLayout w:type="fixed"/>
        <w:tblCellMar>
          <w:top w:w="0" w:type="dxa"/>
          <w:left w:w="0" w:type="dxa"/>
          <w:bottom w:w="0" w:type="dxa"/>
          <w:right w:w="0" w:type="dxa"/>
        </w:tblCellMar>
      </w:tblPr>
      <w:tblGrid>
        <w:gridCol w:w="1101"/>
        <w:gridCol w:w="1134"/>
        <w:gridCol w:w="1134"/>
        <w:gridCol w:w="1275"/>
        <w:gridCol w:w="1276"/>
        <w:gridCol w:w="709"/>
        <w:gridCol w:w="1843"/>
      </w:tblGrid>
      <w:tr>
        <w:tblPrEx>
          <w:tblCellMar>
            <w:top w:w="0" w:type="dxa"/>
            <w:left w:w="0" w:type="dxa"/>
            <w:bottom w:w="0" w:type="dxa"/>
            <w:right w:w="0" w:type="dxa"/>
          </w:tblCellMar>
        </w:tblPrEx>
        <w:tc>
          <w:tcPr>
            <w:tcW w:w="1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型号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额定电压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额定电流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额定功率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额定转数</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843" w:type="dxa"/>
            <w:tcBorders>
              <w:top w:val="single" w:color="000000" w:sz="4" w:space="0"/>
              <w:left w:val="single" w:color="000000" w:sz="4" w:space="0"/>
              <w:bottom w:val="single" w:color="000000" w:sz="4" w:space="0"/>
              <w:right w:val="single" w:color="000000" w:sz="4" w:space="0"/>
            </w:tcBorders>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生产厂家</w:t>
            </w:r>
          </w:p>
        </w:tc>
      </w:tr>
      <w:tr>
        <w:tblPrEx>
          <w:tblCellMar>
            <w:top w:w="0" w:type="dxa"/>
            <w:left w:w="0" w:type="dxa"/>
            <w:bottom w:w="0" w:type="dxa"/>
            <w:right w:w="0" w:type="dxa"/>
          </w:tblCellMar>
        </w:tblPrEx>
        <w:tc>
          <w:tcPr>
            <w:tcW w:w="11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asciiTheme="majorEastAsia" w:hAnsiTheme="majorEastAsia" w:eastAsiaTheme="majorEastAsia"/>
                <w:sz w:val="21"/>
                <w:szCs w:val="21"/>
              </w:rPr>
              <w:t>YKS8</w:t>
            </w:r>
            <w:r>
              <w:rPr>
                <w:rFonts w:hint="eastAsia" w:asciiTheme="majorEastAsia" w:hAnsiTheme="majorEastAsia" w:eastAsiaTheme="majorEastAsia"/>
                <w:sz w:val="21"/>
                <w:szCs w:val="21"/>
              </w:rPr>
              <w:t>0</w:t>
            </w:r>
            <w:r>
              <w:rPr>
                <w:rFonts w:asciiTheme="majorEastAsia" w:hAnsiTheme="majorEastAsia" w:eastAsiaTheme="majorEastAsia"/>
                <w:sz w:val="21"/>
                <w:szCs w:val="21"/>
              </w:rPr>
              <w:t>0-4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10KV</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asciiTheme="majorEastAsia" w:hAnsiTheme="majorEastAsia" w:eastAsiaTheme="majorEastAsia"/>
                <w:sz w:val="21"/>
                <w:szCs w:val="21"/>
              </w:rPr>
              <w:t>378A</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asciiTheme="majorEastAsia" w:hAnsiTheme="majorEastAsia" w:eastAsiaTheme="majorEastAsia"/>
                <w:sz w:val="21"/>
                <w:szCs w:val="21"/>
              </w:rPr>
              <w:t>5600</w:t>
            </w:r>
            <w:r>
              <w:rPr>
                <w:rFonts w:hint="eastAsia" w:asciiTheme="majorEastAsia" w:hAnsiTheme="majorEastAsia" w:eastAsiaTheme="majorEastAsia"/>
                <w:sz w:val="21"/>
                <w:szCs w:val="21"/>
              </w:rPr>
              <w:t>kW</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asciiTheme="majorEastAsia" w:hAnsiTheme="majorEastAsia" w:eastAsiaTheme="majorEastAsia"/>
                <w:sz w:val="21"/>
                <w:szCs w:val="21"/>
              </w:rPr>
              <w:t>1493r/min</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20"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2台</w:t>
            </w:r>
          </w:p>
        </w:tc>
        <w:tc>
          <w:tcPr>
            <w:tcW w:w="1843" w:type="dxa"/>
            <w:tcBorders>
              <w:top w:val="single" w:color="000000" w:sz="4" w:space="0"/>
              <w:left w:val="single" w:color="000000" w:sz="4" w:space="0"/>
              <w:bottom w:val="single" w:color="000000" w:sz="4" w:space="0"/>
              <w:right w:val="single" w:color="000000" w:sz="4" w:space="0"/>
            </w:tcBorders>
          </w:tcPr>
          <w:p>
            <w:pPr>
              <w:spacing w:after="20"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哈尔滨电气动力装备有限公司</w:t>
            </w:r>
          </w:p>
        </w:tc>
      </w:tr>
    </w:tbl>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5.1.2给水泵电动机轴承采用18-180端盖式滑动轴承，复合润滑；循环供油量11L/min，油压：49-98Kpa，润滑油采用L-TSA46，油温15-40℃</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5.1.3给水泵电动机相关图纸，参看附件1。</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5.2本工程工作量</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5.2.1本工程包含2台电动给水泵电机的维修改造。</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5.2.3单台电动给水泵电机工作量及要求</w:t>
      </w:r>
    </w:p>
    <w:tbl>
      <w:tblPr>
        <w:tblStyle w:val="2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42"/>
        <w:gridCol w:w="40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842"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项目</w:t>
            </w:r>
          </w:p>
        </w:tc>
        <w:tc>
          <w:tcPr>
            <w:tcW w:w="4015"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要求</w:t>
            </w:r>
          </w:p>
        </w:tc>
        <w:tc>
          <w:tcPr>
            <w:tcW w:w="2364"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维修前工况确认</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填写维修前准备卡，记录电机出厂前各项指标；双方签字确认并存档。</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模板见附件2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电机拆卸、出厂</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做好安全防护措施；防止损伤电机本体及周围其他设备</w:t>
            </w:r>
          </w:p>
        </w:tc>
        <w:tc>
          <w:tcPr>
            <w:tcW w:w="2364" w:type="dxa"/>
            <w:vAlign w:val="center"/>
          </w:tcPr>
          <w:p>
            <w:pPr>
              <w:pStyle w:val="78"/>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电机装卸、运输</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投标方应做好保护措施，并负责安全。</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见技术规范书中施工要求第5.4条规定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电动机解体、检查、清理</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工作前应填写维修前准备卡，记录电机解体前各项参数；工作时应严格按照电动机维修工作标准，禁止野蛮作业</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模板见附件2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电动机前后轴瓦检查</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检查轴瓦情况并进行修复；若需更换，应提请配件更换申请表，经招标方会签确认后方可更换。</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投标前应提供国内优质品牌的同型号轴瓦报价清单，供招标方选用。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6</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电动机轴瓦渗油改造</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根据投标方提供的技术方案进行改造</w:t>
            </w:r>
          </w:p>
        </w:tc>
        <w:tc>
          <w:tcPr>
            <w:tcW w:w="2364" w:type="dxa"/>
            <w:vAlign w:val="center"/>
          </w:tcPr>
          <w:p>
            <w:pPr>
              <w:pStyle w:val="78"/>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电动机绕组检查及油污清理</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应采用满足电气等级的绝缘油污清洗剂；严禁损伤绕组；所用油污清洗剂需给招标方报备</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应在电动机维修报告中体现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电动机绕组真空浸漆、烘干</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电动机浸漆应采用真空压力浸漆；浸漆次数不少于2次；绕组烘干应采用外部加热烘干的方法。</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应在电动机维修报告中体现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9</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电动机内外喷漆防腐</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电动机除锈应见本色；油漆颜色、工序、厚度应符合技术规范书中要求。</w:t>
            </w:r>
          </w:p>
        </w:tc>
        <w:tc>
          <w:tcPr>
            <w:tcW w:w="2364"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见技术规范书中施工要求第5.4条规定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电动机预防性试验</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做预防性试验，包含但不限于以下项目：交流耐压试验，直流耐压试验，电动机直阻、电动机绝缘、吸收比，转子动平衡。</w:t>
            </w:r>
          </w:p>
        </w:tc>
        <w:tc>
          <w:tcPr>
            <w:tcW w:w="2364" w:type="dxa"/>
            <w:vAlign w:val="center"/>
          </w:tcPr>
          <w:p>
            <w:pPr>
              <w:pStyle w:val="78"/>
              <w:rPr>
                <w:rFonts w:asciiTheme="majorEastAsia" w:hAnsiTheme="majorEastAsia" w:eastAsiaTheme="maj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534" w:type="dxa"/>
            <w:tcBorders>
              <w:bottom w:val="single" w:color="auto" w:sz="4" w:space="0"/>
            </w:tcBorders>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11</w:t>
            </w:r>
          </w:p>
        </w:tc>
        <w:tc>
          <w:tcPr>
            <w:tcW w:w="1842" w:type="dxa"/>
            <w:tcBorders>
              <w:bottom w:val="single" w:color="auto" w:sz="4" w:space="0"/>
            </w:tcBorders>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电机维修完毕返厂装卸、运输</w:t>
            </w:r>
          </w:p>
        </w:tc>
        <w:tc>
          <w:tcPr>
            <w:tcW w:w="4015" w:type="dxa"/>
            <w:tcBorders>
              <w:bottom w:val="single" w:color="auto" w:sz="4" w:space="0"/>
            </w:tcBorders>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投标方应做好保护措施，并负责安全。</w:t>
            </w:r>
          </w:p>
        </w:tc>
        <w:tc>
          <w:tcPr>
            <w:tcW w:w="2364" w:type="dxa"/>
            <w:tcBorders>
              <w:bottom w:val="single" w:color="auto" w:sz="4" w:space="0"/>
            </w:tcBorders>
            <w:vAlign w:val="center"/>
          </w:tcPr>
          <w:p>
            <w:pPr>
              <w:pStyle w:val="78"/>
              <w:rPr>
                <w:rFonts w:asciiTheme="majorEastAsia" w:hAnsiTheme="majorEastAsia" w:eastAsiaTheme="majorEastAsia"/>
                <w:szCs w:val="21"/>
                <w:highlight w:val="yellow"/>
              </w:rPr>
            </w:pPr>
            <w:r>
              <w:rPr>
                <w:rFonts w:hint="eastAsia" w:asciiTheme="majorEastAsia" w:hAnsiTheme="majorEastAsia" w:eastAsiaTheme="majorEastAsia"/>
                <w:szCs w:val="21"/>
              </w:rPr>
              <w:t>见技术规范书中施工要求第5.4条规定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tcBorders>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12</w:t>
            </w:r>
          </w:p>
        </w:tc>
        <w:tc>
          <w:tcPr>
            <w:tcW w:w="1842" w:type="dxa"/>
            <w:tcBorders>
              <w:top w:val="single" w:color="auto" w:sz="4" w:space="0"/>
            </w:tcBorders>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电动机回厂安装</w:t>
            </w:r>
          </w:p>
        </w:tc>
        <w:tc>
          <w:tcPr>
            <w:tcW w:w="4015" w:type="dxa"/>
            <w:tcBorders>
              <w:top w:val="single" w:color="auto" w:sz="4" w:space="0"/>
            </w:tcBorders>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安装前应对电机进行复查，并记录各项参数；确认运输中无损伤。安装时应保证施工安全，防止损伤电动机本体及周围设备。电动机的动力电缆，加热器电缆、温控电缆接线应正确，规范。</w:t>
            </w:r>
          </w:p>
        </w:tc>
        <w:tc>
          <w:tcPr>
            <w:tcW w:w="2364" w:type="dxa"/>
            <w:tcBorders>
              <w:top w:val="single" w:color="auto" w:sz="4" w:space="0"/>
            </w:tcBorders>
            <w:vAlign w:val="center"/>
          </w:tcPr>
          <w:p>
            <w:pPr>
              <w:pStyle w:val="78"/>
              <w:rPr>
                <w:rFonts w:asciiTheme="majorEastAsia" w:hAnsiTheme="majorEastAsia" w:eastAsiaTheme="maj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13</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电动机空载试验</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转向正确、各部位温升正常、声音良好无异音，振动、振速值符合标准规范、三相电流平衡，转动部分无摩擦现象。</w:t>
            </w:r>
          </w:p>
        </w:tc>
        <w:tc>
          <w:tcPr>
            <w:tcW w:w="2364" w:type="dxa"/>
            <w:vAlign w:val="center"/>
          </w:tcPr>
          <w:p>
            <w:pPr>
              <w:pStyle w:val="78"/>
              <w:rPr>
                <w:rFonts w:asciiTheme="majorEastAsia" w:hAnsiTheme="majorEastAsia" w:eastAsiaTheme="maj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14</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电动机带负载试验</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转向正确、各部位温升正常、声音良好无异音，振动、振速值符合标准规范、三相电流平衡，转动部分无摩擦现象。</w:t>
            </w:r>
          </w:p>
        </w:tc>
        <w:tc>
          <w:tcPr>
            <w:tcW w:w="2364" w:type="dxa"/>
            <w:vAlign w:val="center"/>
          </w:tcPr>
          <w:p>
            <w:pPr>
              <w:pStyle w:val="78"/>
              <w:rPr>
                <w:rFonts w:asciiTheme="majorEastAsia" w:hAnsiTheme="majorEastAsia" w:eastAsiaTheme="maj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15</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电动机带负载运行</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应正常运行3个月，各项指标正常；无渗漏油现象。按招标方要求，根据现场运行状况分周期检查电动机内部渗油现象。</w:t>
            </w:r>
          </w:p>
        </w:tc>
        <w:tc>
          <w:tcPr>
            <w:tcW w:w="2364" w:type="dxa"/>
            <w:vAlign w:val="center"/>
          </w:tcPr>
          <w:p>
            <w:pPr>
              <w:pStyle w:val="78"/>
              <w:rPr>
                <w:rFonts w:asciiTheme="majorEastAsia" w:hAnsiTheme="majorEastAsia" w:eastAsiaTheme="majorEastAsia"/>
                <w:szCs w:val="21"/>
                <w:highlight w:val="yellow"/>
              </w:rPr>
            </w:pPr>
            <w:r>
              <w:rPr>
                <w:rFonts w:hint="eastAsia" w:asciiTheme="majorEastAsia" w:hAnsiTheme="majorEastAsia" w:eastAsiaTheme="majorEastAsia"/>
                <w:szCs w:val="21"/>
              </w:rPr>
              <w:t>带负载运行后第10天、第30天，第80天打开电动机端盖进行检查并记录。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78"/>
              <w:jc w:val="center"/>
              <w:rPr>
                <w:rFonts w:asciiTheme="majorEastAsia" w:hAnsiTheme="majorEastAsia" w:eastAsiaTheme="majorEastAsia"/>
                <w:szCs w:val="21"/>
              </w:rPr>
            </w:pPr>
            <w:r>
              <w:rPr>
                <w:rFonts w:hint="eastAsia" w:asciiTheme="majorEastAsia" w:hAnsiTheme="majorEastAsia" w:eastAsiaTheme="majorEastAsia"/>
                <w:szCs w:val="21"/>
              </w:rPr>
              <w:t>16</w:t>
            </w:r>
          </w:p>
        </w:tc>
        <w:tc>
          <w:tcPr>
            <w:tcW w:w="1842"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单台电动机维修验收</w:t>
            </w:r>
          </w:p>
        </w:tc>
        <w:tc>
          <w:tcPr>
            <w:tcW w:w="4015" w:type="dxa"/>
            <w:vAlign w:val="center"/>
          </w:tcPr>
          <w:p>
            <w:pPr>
              <w:pStyle w:val="78"/>
              <w:rPr>
                <w:rFonts w:asciiTheme="majorEastAsia" w:hAnsiTheme="majorEastAsia" w:eastAsiaTheme="majorEastAsia"/>
                <w:szCs w:val="21"/>
              </w:rPr>
            </w:pPr>
            <w:r>
              <w:rPr>
                <w:rFonts w:hint="eastAsia" w:asciiTheme="majorEastAsia" w:hAnsiTheme="majorEastAsia" w:eastAsiaTheme="majorEastAsia"/>
                <w:szCs w:val="21"/>
              </w:rPr>
              <w:t>满足电动机带负载运行要求，提交检修及试验记录数据真实，满足本技术协议所列国家标准。</w:t>
            </w:r>
          </w:p>
        </w:tc>
        <w:tc>
          <w:tcPr>
            <w:tcW w:w="2364" w:type="dxa"/>
            <w:vAlign w:val="center"/>
          </w:tcPr>
          <w:p>
            <w:pPr>
              <w:pStyle w:val="78"/>
              <w:rPr>
                <w:rFonts w:asciiTheme="majorEastAsia" w:hAnsiTheme="majorEastAsia" w:eastAsiaTheme="majorEastAsia"/>
                <w:szCs w:val="21"/>
              </w:rPr>
            </w:pPr>
          </w:p>
        </w:tc>
      </w:tr>
    </w:tbl>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注：本项目为总包项目，投标单位负责电机的拆除、安装及运输，拆装所需的工器具、材料等都由投标单位负责。</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5.4本工程的施工要求：</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5.4.1本工程招标前投标方需提供可行性的维修、改造方案和作业指导书。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5.4.2本工程共2台给水泵电动机维修；投标方需先完成一台电动机维修、整改工作，待验收合格后方可开始剩余1台的维修、改造工作。若单台电机返修超过2次或累计施工工期超过45个工作日，则视为投标方不具备本工程电机维修、改造能力，招标方有权解除合同。</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5.4.3本工程给水泵电动机的维修，应根据现场工况由招标方决定维修次序；投标方应承诺配合招标方，以保证生产。</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5.4.4本工程包含的电动机喷漆防腐要求：</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5.4.5除锈采用动力工具除锈处理，使表面到达：</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1）全部露出灰白色的金属本色；2）无疏散的锈蚀产物及其它氧化物；3）无油污、灰尘和附着物；4）表面干燥；5）无旧漆、酸、碱、盐的残余物，无防腐层；6）表面粗糙度到达40-70微米。</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5.4.6喷漆质量要求：</w:t>
      </w:r>
    </w:p>
    <w:p>
      <w:pPr>
        <w:spacing w:line="360" w:lineRule="auto"/>
        <w:ind w:firstLine="315" w:firstLineChars="1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除锈工作检验合格后应按照规程的规定尽快涂刷防腐漆；2）要求喷涂底漆两道和面漆两道；3）涂料应附着牢固，漆膜均匀、无漏涂；4）刷纹顺直、无刷毛、无灰尘粘附；5）无气孔、无流注、无翘皮、无脱落；6） 每道漆膜厚度达到的要求时，漆膜总厚度为：260</w:t>
      </w:r>
      <w:r>
        <w:rPr>
          <w:rFonts w:hint="eastAsia" w:asciiTheme="majorEastAsia" w:hAnsiTheme="majorEastAsia" w:eastAsiaTheme="majorEastAsia"/>
          <w:sz w:val="21"/>
          <w:szCs w:val="21"/>
        </w:rPr>
        <w:t>μ</w:t>
      </w:r>
      <w:r>
        <w:rPr>
          <w:rFonts w:hint="eastAsia" w:asciiTheme="majorEastAsia" w:hAnsiTheme="majorEastAsia" w:eastAsiaTheme="majorEastAsia"/>
          <w:sz w:val="21"/>
          <w:szCs w:val="21"/>
          <w:lang w:eastAsia="zh-CN"/>
        </w:rPr>
        <w:t>m（底漆：80</w:t>
      </w:r>
      <w:r>
        <w:rPr>
          <w:rFonts w:hint="eastAsia" w:asciiTheme="majorEastAsia" w:hAnsiTheme="majorEastAsia" w:eastAsiaTheme="majorEastAsia"/>
          <w:sz w:val="21"/>
          <w:szCs w:val="21"/>
        </w:rPr>
        <w:t>μ</w:t>
      </w:r>
      <w:r>
        <w:rPr>
          <w:rFonts w:hint="eastAsia" w:asciiTheme="majorEastAsia" w:hAnsiTheme="majorEastAsia" w:eastAsiaTheme="majorEastAsia"/>
          <w:sz w:val="21"/>
          <w:szCs w:val="21"/>
          <w:lang w:eastAsia="zh-CN"/>
        </w:rPr>
        <w:t>m以上；中间漆每道（两道）：50</w:t>
      </w:r>
      <w:r>
        <w:rPr>
          <w:rFonts w:hint="eastAsia" w:asciiTheme="majorEastAsia" w:hAnsiTheme="majorEastAsia" w:eastAsiaTheme="majorEastAsia"/>
          <w:sz w:val="21"/>
          <w:szCs w:val="21"/>
        </w:rPr>
        <w:t>μ</w:t>
      </w:r>
      <w:r>
        <w:rPr>
          <w:rFonts w:hint="eastAsia" w:asciiTheme="majorEastAsia" w:hAnsiTheme="majorEastAsia" w:eastAsiaTheme="majorEastAsia"/>
          <w:sz w:val="21"/>
          <w:szCs w:val="21"/>
          <w:lang w:eastAsia="zh-CN"/>
        </w:rPr>
        <w:t>m以上；面漆：80</w:t>
      </w:r>
      <w:r>
        <w:rPr>
          <w:rFonts w:hint="eastAsia" w:asciiTheme="majorEastAsia" w:hAnsiTheme="majorEastAsia" w:eastAsiaTheme="majorEastAsia"/>
          <w:sz w:val="21"/>
          <w:szCs w:val="21"/>
        </w:rPr>
        <w:t>μ</w:t>
      </w:r>
      <w:r>
        <w:rPr>
          <w:rFonts w:hint="eastAsia" w:asciiTheme="majorEastAsia" w:hAnsiTheme="majorEastAsia" w:eastAsiaTheme="majorEastAsia"/>
          <w:sz w:val="21"/>
          <w:szCs w:val="21"/>
          <w:lang w:eastAsia="zh-CN"/>
        </w:rPr>
        <w:t>m以上）。</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5.4.7本工程范围内的电动机（含设备里所有的附属设备）出厂、返厂，都是由投标方负责装卸、搬运、倒运等工作；若有损坏，投标方应负责修复、赔偿；设备运输费用及所需的包装由投标方负责。</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5.4.8本工程为总包工程，投标方应到现场确认设备的状况，如维修过程中产生其它的工程量，均视为优惠报价，不给予追加（</w:t>
      </w:r>
      <w:r>
        <w:rPr>
          <w:rFonts w:hint="eastAsia" w:asciiTheme="majorEastAsia" w:hAnsiTheme="majorEastAsia" w:eastAsiaTheme="majorEastAsia"/>
          <w:b/>
          <w:sz w:val="21"/>
          <w:szCs w:val="21"/>
          <w:lang w:eastAsia="zh-CN"/>
        </w:rPr>
        <w:t>若需更换轴瓦，根据供货商提供轴瓦价格清单另行计费</w:t>
      </w:r>
      <w:r>
        <w:rPr>
          <w:rFonts w:hint="eastAsia" w:asciiTheme="majorEastAsia" w:hAnsiTheme="majorEastAsia" w:eastAsiaTheme="majorEastAsia"/>
          <w:sz w:val="21"/>
          <w:szCs w:val="21"/>
          <w:lang w:eastAsia="zh-CN"/>
        </w:rPr>
        <w:t>）。</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5.4.9在施工过程中，各道工序必须严格遵守相应的国家颁布的有关工艺规程和安全操作规程，杜绝一切事故。维修中应做好电机及其它配件、设备的防护，防止由于检修造成其他部分的损坏；若造成了其他元器件的损坏，由投标方负责赔偿、修复。若影响招标方正常生产、经营，投标方应接受按照国家及招标方公司的相关标准进行的处罚、追责。</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5.4.10本工程维修、改造过程中电动机的拆卸、回装、拆线、接线、对中、现场清理及对接设备（管道）的保护均有投标方负责。</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5.4.11投标方应做好防护地坪漆的措施，如有损坏应按照招标方的公司规定进行修复或赔偿。</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6.验收标准</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电机带负载运行3个月内各项参数指标正常，无渗（漏）油现象；维修报告、试验报告合格，且满足国家标准及行业标准，数据真实无造假；各项技术参数符合运行的要求并经招标方签字验收。</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7.施工工期</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7.1合同签订后4个月内完成。</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7.2质保期为1年（验收后1年）。</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8.付款条件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单台电动机维修验收合格，则支付单台费用。</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9.质量保修</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维修后的设备，验收合格后质量保质期为12个月，保修期间出现相同问题或由于维修造成新问题，投标方应免费处理；并重新开始计算质量保质期。</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10.施工安全</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10.1投标方的施工人员应遵纪守法，自觉遵守腾龙芳烃（漳州）有限公司的规章纪律。</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10.2施工期间施工人员的疾病、人身事故、设备事故均自行负责。</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10.3施工时间应严格遵守腾龙芳烃（漳州）有限公司设备检修时段，不能影响附近其他设备检修工作的正常开展。</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10.4施工人员进入工作现场，必须穿戴合格工作服、工作鞋和其他劳保用具。</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10.5施工人员进入工作现场，必须戴好安全帽、高处作业必须穿戴自备的安全带。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10.6进入工作现场的施工人员必须精神状态良好，不得饮酒、严禁吸烟。</w:t>
      </w:r>
    </w:p>
    <w:p>
      <w:pPr>
        <w:spacing w:line="360" w:lineRule="auto"/>
        <w:rPr>
          <w:rFonts w:eastAsia="仿宋"/>
          <w:szCs w:val="28"/>
          <w:lang w:eastAsia="zh-CN"/>
        </w:rPr>
      </w:pPr>
      <w:r>
        <w:rPr>
          <w:rFonts w:hint="eastAsia" w:asciiTheme="majorEastAsia" w:hAnsiTheme="majorEastAsia" w:eastAsiaTheme="majorEastAsia"/>
          <w:sz w:val="21"/>
          <w:szCs w:val="21"/>
          <w:lang w:eastAsia="zh-CN"/>
        </w:rPr>
        <w:t>10.7进入现场之前，施工单位施工负责人必须组织学习相关安全规程、学习技术方案及质量验收标准；交代所有施工人员工作任务、安全注意事项。</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11.文明施工</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11.1给水泵电机维修施工期间，要始终保持现场卫生干净整洁，地面应铺设防止废油和油漆滴落的防护薄膜，检修现场应设置专用的废物箱，及时清除废弃物等，不得随意乱扔</w:t>
      </w:r>
      <w:r>
        <w:rPr>
          <w:rFonts w:asciiTheme="majorEastAsia" w:hAnsiTheme="majorEastAsia" w:eastAsiaTheme="majorEastAsia"/>
          <w:sz w:val="21"/>
          <w:szCs w:val="21"/>
          <w:lang w:eastAsia="zh-CN"/>
        </w:rPr>
        <w:t>、</w:t>
      </w:r>
      <w:r>
        <w:rPr>
          <w:rFonts w:hint="eastAsia" w:asciiTheme="majorEastAsia" w:hAnsiTheme="majorEastAsia" w:eastAsiaTheme="majorEastAsia"/>
          <w:sz w:val="21"/>
          <w:szCs w:val="21"/>
          <w:lang w:eastAsia="zh-CN"/>
        </w:rPr>
        <w:t>乱堆</w:t>
      </w:r>
      <w:r>
        <w:rPr>
          <w:rFonts w:asciiTheme="majorEastAsia" w:hAnsiTheme="majorEastAsia" w:eastAsiaTheme="majorEastAsia"/>
          <w:sz w:val="21"/>
          <w:szCs w:val="21"/>
          <w:lang w:eastAsia="zh-CN"/>
        </w:rPr>
        <w:t>、</w:t>
      </w:r>
      <w:r>
        <w:rPr>
          <w:rFonts w:hint="eastAsia" w:asciiTheme="majorEastAsia" w:hAnsiTheme="majorEastAsia" w:eastAsiaTheme="majorEastAsia"/>
          <w:sz w:val="21"/>
          <w:szCs w:val="21"/>
          <w:lang w:eastAsia="zh-CN"/>
        </w:rPr>
        <w:t>乱放。每天下班前应进行现场清理。</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11.2施工期间，要保持检修现场以外其它生产区域环境卫生的干净整洁，不得随意污损。确因施工而难于避免，也应完工后及时清理恢复原貌。</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11.3施工结束后进行整体验收前，对现场要进行彻底清扫，恢复原貌。</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11.4工作现场应遵守相关电力安全作业规范要求，配备、穿戴好相关安全防护工具，施工现场做好相关安全隔离和警示。</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11.5现场所有的工作人员需持岗上证，进厂前需提供的相关资质、证件等，并遵守我司QHSE的相关规定要求，如违反相关规定，将按我司的相关规定进行处罚。</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11.6工作现场需严格履行工作票制度，不得无票作业，不得进入其他非施工区域。如发现将按我司相关规定进行处罚。</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12.考核细则</w:t>
      </w:r>
    </w:p>
    <w:p>
      <w:pPr>
        <w:tabs>
          <w:tab w:val="left" w:pos="426"/>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12.1</w:t>
      </w:r>
      <w:r>
        <w:rPr>
          <w:rFonts w:asciiTheme="majorEastAsia" w:hAnsiTheme="majorEastAsia" w:eastAsiaTheme="majorEastAsia"/>
          <w:sz w:val="21"/>
          <w:szCs w:val="21"/>
          <w:lang w:eastAsia="zh-CN"/>
        </w:rPr>
        <w:t>遵守招标方有关规章制度，如违反则按招标方相关制度考核。</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12.2</w:t>
      </w:r>
      <w:r>
        <w:rPr>
          <w:rFonts w:asciiTheme="majorEastAsia" w:hAnsiTheme="majorEastAsia" w:eastAsiaTheme="majorEastAsia"/>
          <w:sz w:val="21"/>
          <w:szCs w:val="21"/>
          <w:lang w:eastAsia="zh-CN"/>
        </w:rPr>
        <w:t>施工时应严格按工艺进行，如违反，发现一次扣款200元。</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12.3开工后</w:t>
      </w:r>
      <w:r>
        <w:rPr>
          <w:rFonts w:asciiTheme="majorEastAsia" w:hAnsiTheme="majorEastAsia" w:eastAsiaTheme="majorEastAsia"/>
          <w:sz w:val="21"/>
          <w:szCs w:val="21"/>
          <w:lang w:eastAsia="zh-CN"/>
        </w:rPr>
        <w:t>现场项目经理、主要管理人员必须每天在施工现场，有事外出须向招标方请假，并另指定他人代为负责。否则，每人/次收取罚金200元。</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12.4</w:t>
      </w:r>
      <w:r>
        <w:rPr>
          <w:rFonts w:asciiTheme="majorEastAsia" w:hAnsiTheme="majorEastAsia" w:eastAsiaTheme="majorEastAsia"/>
          <w:sz w:val="21"/>
          <w:szCs w:val="21"/>
          <w:lang w:eastAsia="zh-CN"/>
        </w:rPr>
        <w:t>施工所用人员、机械必须保证满足招标方工程的安全、质量、进度要求。如不能达到以上要求，招标方有权更换施工队伍并另行委托，其一切费用由投标方承担。</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12.5</w:t>
      </w:r>
      <w:r>
        <w:rPr>
          <w:rFonts w:asciiTheme="majorEastAsia" w:hAnsiTheme="majorEastAsia" w:eastAsiaTheme="majorEastAsia"/>
          <w:sz w:val="21"/>
          <w:szCs w:val="21"/>
          <w:lang w:eastAsia="zh-CN"/>
        </w:rPr>
        <w:t>施工中每道工序完成后均需要由招标方验收合格后方能进行下一道工序。若未经验收进行下一道工序除返工外，则罚扣人民币1000元/次。</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12.6</w:t>
      </w:r>
      <w:r>
        <w:rPr>
          <w:rFonts w:asciiTheme="majorEastAsia" w:hAnsiTheme="majorEastAsia" w:eastAsiaTheme="majorEastAsia"/>
          <w:sz w:val="21"/>
          <w:szCs w:val="21"/>
          <w:lang w:eastAsia="zh-CN"/>
        </w:rPr>
        <w:t>因工程质量问题进行返工所产生的一切费用均由</w:t>
      </w:r>
      <w:r>
        <w:rPr>
          <w:rFonts w:hint="eastAsia" w:asciiTheme="majorEastAsia" w:hAnsiTheme="majorEastAsia" w:eastAsiaTheme="majorEastAsia"/>
          <w:sz w:val="21"/>
          <w:szCs w:val="21"/>
          <w:lang w:eastAsia="zh-CN"/>
        </w:rPr>
        <w:t>投标方</w:t>
      </w:r>
      <w:r>
        <w:rPr>
          <w:rFonts w:asciiTheme="majorEastAsia" w:hAnsiTheme="majorEastAsia" w:eastAsiaTheme="majorEastAsia"/>
          <w:sz w:val="21"/>
          <w:szCs w:val="21"/>
          <w:lang w:eastAsia="zh-CN"/>
        </w:rPr>
        <w:t>承担。</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12.7</w:t>
      </w:r>
      <w:r>
        <w:rPr>
          <w:rFonts w:asciiTheme="majorEastAsia" w:hAnsiTheme="majorEastAsia" w:eastAsiaTheme="majorEastAsia"/>
          <w:sz w:val="21"/>
          <w:szCs w:val="21"/>
          <w:lang w:eastAsia="zh-CN"/>
        </w:rPr>
        <w:t>项目整体验收时，每发现一条缺陷扣款500元。</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12.8</w:t>
      </w:r>
      <w:r>
        <w:rPr>
          <w:rFonts w:asciiTheme="majorEastAsia" w:hAnsiTheme="majorEastAsia" w:eastAsiaTheme="majorEastAsia"/>
          <w:sz w:val="21"/>
          <w:szCs w:val="21"/>
          <w:lang w:eastAsia="zh-CN"/>
        </w:rPr>
        <w:t>工期要求：施工方必须在协议工期内完成，每推迟一天扣工程款</w:t>
      </w:r>
      <w:r>
        <w:rPr>
          <w:rFonts w:hint="eastAsia" w:asciiTheme="majorEastAsia" w:hAnsiTheme="majorEastAsia" w:eastAsiaTheme="majorEastAsia"/>
          <w:sz w:val="21"/>
          <w:szCs w:val="21"/>
          <w:lang w:eastAsia="zh-CN"/>
        </w:rPr>
        <w:t>1</w:t>
      </w:r>
      <w:r>
        <w:rPr>
          <w:rFonts w:asciiTheme="majorEastAsia" w:hAnsiTheme="majorEastAsia" w:eastAsiaTheme="majorEastAsia"/>
          <w:sz w:val="21"/>
          <w:szCs w:val="21"/>
          <w:lang w:eastAsia="zh-CN"/>
        </w:rPr>
        <w:t>000元。</w:t>
      </w:r>
    </w:p>
    <w:p>
      <w:pPr>
        <w:tabs>
          <w:tab w:val="left" w:pos="426"/>
          <w:tab w:val="left" w:pos="540"/>
          <w:tab w:val="left" w:pos="993"/>
        </w:tabs>
        <w:spacing w:line="360" w:lineRule="auto"/>
        <w:rPr>
          <w:rFonts w:eastAsia="仿宋"/>
          <w:szCs w:val="28"/>
          <w:lang w:eastAsia="zh-CN"/>
        </w:rPr>
      </w:pPr>
      <w:r>
        <w:rPr>
          <w:rFonts w:hint="eastAsia" w:asciiTheme="majorEastAsia" w:hAnsiTheme="majorEastAsia" w:eastAsiaTheme="majorEastAsia"/>
          <w:sz w:val="21"/>
          <w:szCs w:val="21"/>
          <w:lang w:eastAsia="zh-CN"/>
        </w:rPr>
        <w:t>12.9</w:t>
      </w:r>
      <w:r>
        <w:rPr>
          <w:rFonts w:asciiTheme="majorEastAsia" w:hAnsiTheme="majorEastAsia" w:eastAsiaTheme="majorEastAsia"/>
          <w:sz w:val="21"/>
          <w:szCs w:val="21"/>
          <w:lang w:eastAsia="zh-CN"/>
        </w:rPr>
        <w:t>违犯GB26164.1《电业安全工作规程》及腾龙芳烃（漳州）有限公司相关的安全管理规定，发现一次扣款500元，发现3次，停工整顿并扣合同款5%。</w:t>
      </w:r>
    </w:p>
    <w:p>
      <w:pPr>
        <w:tabs>
          <w:tab w:val="left" w:pos="426"/>
          <w:tab w:val="left" w:pos="540"/>
          <w:tab w:val="left" w:pos="993"/>
        </w:tabs>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13.</w:t>
      </w:r>
      <w:r>
        <w:rPr>
          <w:rFonts w:asciiTheme="majorEastAsia" w:hAnsiTheme="majorEastAsia" w:eastAsiaTheme="majorEastAsia"/>
          <w:b/>
          <w:sz w:val="21"/>
          <w:szCs w:val="21"/>
          <w:lang w:eastAsia="zh-CN"/>
        </w:rPr>
        <w:t xml:space="preserve"> </w:t>
      </w:r>
      <w:r>
        <w:rPr>
          <w:rFonts w:hint="eastAsia" w:asciiTheme="majorEastAsia" w:hAnsiTheme="majorEastAsia" w:eastAsiaTheme="majorEastAsia"/>
          <w:b/>
          <w:sz w:val="21"/>
          <w:szCs w:val="21"/>
          <w:lang w:eastAsia="zh-CN"/>
        </w:rPr>
        <w:t>差异表</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投标人要将投标文件和招标文件的差异之处汇集成表。</w:t>
      </w:r>
    </w:p>
    <w:tbl>
      <w:tblPr>
        <w:tblStyle w:val="28"/>
        <w:tblW w:w="953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97"/>
        <w:gridCol w:w="767"/>
        <w:gridCol w:w="3337"/>
        <w:gridCol w:w="10"/>
        <w:gridCol w:w="928"/>
        <w:gridCol w:w="36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restart"/>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4114" w:type="dxa"/>
            <w:gridSpan w:val="3"/>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招标文件</w:t>
            </w:r>
          </w:p>
        </w:tc>
        <w:tc>
          <w:tcPr>
            <w:tcW w:w="4621" w:type="dxa"/>
            <w:gridSpan w:val="2"/>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投标文件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continue"/>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76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条目</w:t>
            </w:r>
          </w:p>
        </w:tc>
        <w:tc>
          <w:tcPr>
            <w:tcW w:w="333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简要内容</w:t>
            </w:r>
          </w:p>
        </w:tc>
        <w:tc>
          <w:tcPr>
            <w:tcW w:w="938" w:type="dxa"/>
            <w:gridSpan w:val="2"/>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条目</w:t>
            </w:r>
          </w:p>
        </w:tc>
        <w:tc>
          <w:tcPr>
            <w:tcW w:w="3693" w:type="dxa"/>
            <w:vAlign w:val="center"/>
          </w:tcPr>
          <w:p>
            <w:pPr>
              <w:tabs>
                <w:tab w:val="left" w:pos="426"/>
                <w:tab w:val="left" w:pos="540"/>
                <w:tab w:val="left" w:pos="993"/>
              </w:tabs>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简要内容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76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333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938" w:type="dxa"/>
            <w:gridSpan w:val="2"/>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3693"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76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3337"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938" w:type="dxa"/>
            <w:gridSpan w:val="2"/>
            <w:vAlign w:val="center"/>
          </w:tcPr>
          <w:p>
            <w:pPr>
              <w:tabs>
                <w:tab w:val="left" w:pos="426"/>
                <w:tab w:val="left" w:pos="540"/>
                <w:tab w:val="left" w:pos="993"/>
              </w:tabs>
              <w:spacing w:line="360" w:lineRule="auto"/>
              <w:rPr>
                <w:rFonts w:asciiTheme="majorEastAsia" w:hAnsiTheme="majorEastAsia" w:eastAsiaTheme="majorEastAsia"/>
                <w:sz w:val="21"/>
                <w:szCs w:val="21"/>
              </w:rPr>
            </w:pPr>
          </w:p>
        </w:tc>
        <w:tc>
          <w:tcPr>
            <w:tcW w:w="3693" w:type="dxa"/>
            <w:vAlign w:val="center"/>
          </w:tcPr>
          <w:p>
            <w:pPr>
              <w:tabs>
                <w:tab w:val="left" w:pos="426"/>
                <w:tab w:val="left" w:pos="540"/>
                <w:tab w:val="left" w:pos="993"/>
              </w:tabs>
              <w:spacing w:line="360" w:lineRule="auto"/>
              <w:rPr>
                <w:rFonts w:asciiTheme="majorEastAsia" w:hAnsiTheme="majorEastAsia" w:eastAsiaTheme="majorEastAsia"/>
                <w:sz w:val="21"/>
                <w:szCs w:val="21"/>
              </w:rPr>
            </w:pPr>
          </w:p>
        </w:tc>
      </w:tr>
    </w:tbl>
    <w:p>
      <w:pPr>
        <w:tabs>
          <w:tab w:val="left" w:pos="426"/>
          <w:tab w:val="left" w:pos="540"/>
          <w:tab w:val="left" w:pos="993"/>
        </w:tabs>
        <w:spacing w:line="360" w:lineRule="auto"/>
        <w:rPr>
          <w:rFonts w:asciiTheme="majorEastAsia" w:hAnsiTheme="majorEastAsia" w:eastAsiaTheme="majorEastAsia"/>
          <w:sz w:val="21"/>
          <w:szCs w:val="21"/>
          <w:lang w:eastAsia="zh-CN"/>
        </w:rPr>
      </w:pP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pPr>
        <w:tabs>
          <w:tab w:val="left" w:pos="426"/>
          <w:tab w:val="left" w:pos="540"/>
          <w:tab w:val="left" w:pos="993"/>
        </w:tabs>
        <w:spacing w:line="360" w:lineRule="auto"/>
        <w:rPr>
          <w:rFonts w:eastAsia="仿宋"/>
          <w:b/>
          <w:szCs w:val="28"/>
          <w:lang w:eastAsia="zh-CN"/>
        </w:rPr>
      </w:pP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附件 （甲方已提供电子版）</w:t>
      </w:r>
    </w:p>
    <w:p>
      <w:pPr>
        <w:tabs>
          <w:tab w:val="left" w:pos="426"/>
          <w:tab w:val="left" w:pos="540"/>
          <w:tab w:val="left" w:pos="993"/>
        </w:tabs>
        <w:spacing w:line="360" w:lineRule="auto"/>
        <w:rPr>
          <w:rFonts w:asciiTheme="majorEastAsia" w:hAnsiTheme="majorEastAsia" w:eastAsiaTheme="majorEastAsia"/>
          <w:sz w:val="21"/>
          <w:szCs w:val="21"/>
          <w:highlight w:val="yellow"/>
          <w:lang w:eastAsia="zh-CN"/>
        </w:rPr>
      </w:pPr>
      <w:r>
        <w:rPr>
          <w:rFonts w:hint="eastAsia" w:asciiTheme="majorEastAsia" w:hAnsiTheme="majorEastAsia" w:eastAsiaTheme="majorEastAsia"/>
          <w:sz w:val="21"/>
          <w:szCs w:val="21"/>
          <w:lang w:eastAsia="zh-CN"/>
        </w:rPr>
        <w:t xml:space="preserve">附件1：《热电团队给水泵电动机外形图》 </w:t>
      </w:r>
    </w:p>
    <w:p>
      <w:pPr>
        <w:tabs>
          <w:tab w:val="left" w:pos="426"/>
          <w:tab w:val="left" w:pos="540"/>
          <w:tab w:val="left" w:pos="993"/>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附件2：《热电团队电动机修前准备卡》 </w:t>
      </w:r>
    </w:p>
    <w:p>
      <w:pPr>
        <w:rPr>
          <w:u w:val="single"/>
          <w:lang w:eastAsia="zh-CN"/>
        </w:rPr>
      </w:pPr>
    </w:p>
    <w:p>
      <w:pPr>
        <w:pStyle w:val="2"/>
      </w:pPr>
    </w:p>
    <w:p>
      <w:pPr>
        <w:pStyle w:val="2"/>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价格表</w:t>
      </w:r>
    </w:p>
    <w:p>
      <w:pPr>
        <w:pStyle w:val="2"/>
      </w:pPr>
    </w:p>
    <w:p>
      <w:pPr>
        <w:spacing w:line="360" w:lineRule="auto"/>
        <w:rPr>
          <w:b/>
          <w:sz w:val="28"/>
          <w:szCs w:val="28"/>
          <w:lang w:eastAsia="zh-CN"/>
        </w:rPr>
      </w:pPr>
      <w:r>
        <w:rPr>
          <w:rFonts w:hint="eastAsia"/>
          <w:b/>
          <w:sz w:val="28"/>
          <w:szCs w:val="28"/>
          <w:lang w:eastAsia="zh-CN"/>
        </w:rPr>
        <w:t>附件3：</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腾龙芳烃（漳州）有限公司  </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asciiTheme="majorEastAsia" w:hAnsiTheme="majorEastAsia" w:eastAsiaTheme="majorEastAsia"/>
          <w:sz w:val="24"/>
          <w:szCs w:val="24"/>
          <w:u w:val="single"/>
          <w:lang w:eastAsia="zh-CN"/>
        </w:rPr>
        <w:t xml:space="preserve"> 热电厂电动给水泵电机轴瓦渗油改造维修 </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改造维修服务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腾龙芳烃（漳州）有限公司                  </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法人代表:                                     法人代表:</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pP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热电厂阀门检修</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spacing w:line="360" w:lineRule="auto"/>
        <w:ind w:firstLine="705"/>
        <w:rPr>
          <w:sz w:val="24"/>
          <w:szCs w:val="24"/>
          <w:lang w:eastAsia="zh-CN"/>
        </w:rPr>
      </w:pPr>
      <w:r>
        <w:rPr>
          <w:rFonts w:hint="eastAsia"/>
          <w:sz w:val="24"/>
          <w:szCs w:val="24"/>
          <w:lang w:eastAsia="zh-CN"/>
        </w:rPr>
        <w:t xml:space="preserve">                   索赔人（盖章）</w:t>
      </w:r>
    </w:p>
    <w:p>
      <w:pPr>
        <w:spacing w:line="360" w:lineRule="auto"/>
        <w:ind w:firstLine="705"/>
        <w:rPr>
          <w:sz w:val="24"/>
          <w:szCs w:val="24"/>
          <w:lang w:eastAsia="zh-CN"/>
        </w:rPr>
      </w:pPr>
      <w:r>
        <w:rPr>
          <w:rFonts w:hint="eastAsia"/>
          <w:sz w:val="24"/>
          <w:szCs w:val="24"/>
          <w:lang w:eastAsia="zh-CN"/>
        </w:rPr>
        <w:t xml:space="preserve">                   法定代表人(负责人)或授权代理人（签字） </w:t>
      </w:r>
    </w:p>
    <w:p>
      <w:pPr>
        <w:spacing w:line="360" w:lineRule="auto"/>
        <w:ind w:firstLine="705"/>
        <w:rPr>
          <w:sz w:val="24"/>
          <w:szCs w:val="24"/>
          <w:lang w:eastAsia="zh-CN"/>
        </w:rPr>
      </w:pPr>
      <w:r>
        <w:rPr>
          <w:rFonts w:hint="eastAsia"/>
          <w:sz w:val="24"/>
          <w:szCs w:val="24"/>
          <w:lang w:eastAsia="zh-CN"/>
        </w:rPr>
        <w:t xml:space="preserve">                   签发日期      年   月   日   </w:t>
      </w:r>
    </w:p>
    <w:p>
      <w:pPr>
        <w:spacing w:line="360" w:lineRule="auto"/>
        <w:jc w:val="center"/>
        <w:rPr>
          <w:rFonts w:eastAsia="楷体_GB2312"/>
          <w:sz w:val="24"/>
          <w:szCs w:val="24"/>
          <w:lang w:eastAsia="zh-CN"/>
        </w:rPr>
      </w:pPr>
    </w:p>
    <w:p>
      <w:pPr>
        <w:rPr>
          <w:lang w:eastAsia="zh-CN"/>
        </w:rPr>
      </w:pPr>
    </w:p>
    <w:p>
      <w:pPr>
        <w:pStyle w:val="2"/>
        <w:rPr>
          <w:b/>
          <w:bCs/>
          <w:sz w:val="24"/>
          <w:szCs w:val="24"/>
        </w:rPr>
      </w:pPr>
      <w:r>
        <w:br w:type="column"/>
      </w: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热电厂电动给水泵电机轴瓦渗油改造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热电厂电动给水泵电机轴瓦渗油改造</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热电厂电动给水泵电机轴瓦渗油改造</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维修方案书</w:t>
      </w:r>
    </w:p>
    <w:p>
      <w:pPr>
        <w:pStyle w:val="2"/>
        <w:ind w:firstLine="843" w:firstLineChars="350"/>
        <w:rPr>
          <w:b/>
          <w:color w:val="FF0000"/>
        </w:rPr>
      </w:pPr>
      <w:r>
        <w:rPr>
          <w:rFonts w:hint="eastAsia"/>
          <w:b/>
          <w:color w:val="FF0000"/>
          <w:sz w:val="24"/>
          <w:szCs w:val="24"/>
        </w:rPr>
        <w:t>（根据技术规范书中产品目标、内容及技术性能要求编制）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asciiTheme="majorEastAsia" w:hAnsiTheme="majorEastAsia" w:eastAsiaTheme="majorEastAsia"/>
          <w:sz w:val="24"/>
          <w:szCs w:val="24"/>
          <w:u w:val="single"/>
          <w:lang w:eastAsia="zh-CN"/>
        </w:rPr>
        <w:t xml:space="preserve">热电厂电动给水泵电机轴瓦渗油改造项目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合同签订后4个月内完成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b/>
          <w:sz w:val="30"/>
          <w:szCs w:val="30"/>
        </w:rPr>
      </w:pPr>
      <w:r>
        <w:rPr>
          <w:rFonts w:hint="eastAsia"/>
          <w:b/>
          <w:sz w:val="30"/>
          <w:szCs w:val="30"/>
        </w:rPr>
        <w:t xml:space="preserve">附表：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2268"/>
        <w:gridCol w:w="709"/>
        <w:gridCol w:w="1134"/>
        <w:gridCol w:w="81"/>
        <w:gridCol w:w="30"/>
        <w:gridCol w:w="881"/>
        <w:gridCol w:w="34"/>
        <w:gridCol w:w="15"/>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2"/>
              <w:spacing w:line="240" w:lineRule="atLeast"/>
              <w:jc w:val="center"/>
              <w:rPr>
                <w:b/>
                <w:sz w:val="21"/>
                <w:szCs w:val="21"/>
              </w:rPr>
            </w:pPr>
            <w:r>
              <w:rPr>
                <w:rFonts w:hint="eastAsia"/>
                <w:b/>
                <w:sz w:val="21"/>
                <w:szCs w:val="21"/>
              </w:rPr>
              <w:t>序号</w:t>
            </w:r>
          </w:p>
        </w:tc>
        <w:tc>
          <w:tcPr>
            <w:tcW w:w="992" w:type="dxa"/>
            <w:vAlign w:val="center"/>
          </w:tcPr>
          <w:p>
            <w:pPr>
              <w:pStyle w:val="2"/>
              <w:spacing w:line="360" w:lineRule="auto"/>
              <w:jc w:val="center"/>
              <w:rPr>
                <w:b/>
                <w:sz w:val="21"/>
                <w:szCs w:val="21"/>
              </w:rPr>
            </w:pPr>
            <w:r>
              <w:rPr>
                <w:rFonts w:hint="eastAsia"/>
                <w:b/>
                <w:sz w:val="21"/>
                <w:szCs w:val="21"/>
              </w:rPr>
              <w:t>名称</w:t>
            </w:r>
          </w:p>
        </w:tc>
        <w:tc>
          <w:tcPr>
            <w:tcW w:w="2268" w:type="dxa"/>
            <w:vAlign w:val="center"/>
          </w:tcPr>
          <w:p>
            <w:pPr>
              <w:pStyle w:val="2"/>
              <w:spacing w:line="360" w:lineRule="auto"/>
              <w:jc w:val="center"/>
              <w:rPr>
                <w:b/>
                <w:sz w:val="21"/>
                <w:szCs w:val="21"/>
              </w:rPr>
            </w:pPr>
            <w:r>
              <w:rPr>
                <w:rFonts w:hint="eastAsia"/>
                <w:b/>
                <w:sz w:val="21"/>
                <w:szCs w:val="21"/>
              </w:rPr>
              <w:t>型号参数</w:t>
            </w:r>
          </w:p>
        </w:tc>
        <w:tc>
          <w:tcPr>
            <w:tcW w:w="709" w:type="dxa"/>
            <w:vAlign w:val="center"/>
          </w:tcPr>
          <w:p>
            <w:pPr>
              <w:pStyle w:val="2"/>
              <w:spacing w:line="240" w:lineRule="atLeast"/>
              <w:jc w:val="center"/>
              <w:rPr>
                <w:b/>
                <w:sz w:val="21"/>
                <w:szCs w:val="21"/>
              </w:rPr>
            </w:pPr>
            <w:r>
              <w:rPr>
                <w:rFonts w:hint="eastAsia"/>
                <w:b/>
                <w:sz w:val="21"/>
                <w:szCs w:val="21"/>
              </w:rPr>
              <w:t>数量</w:t>
            </w:r>
          </w:p>
        </w:tc>
        <w:tc>
          <w:tcPr>
            <w:tcW w:w="1134" w:type="dxa"/>
            <w:vAlign w:val="center"/>
          </w:tcPr>
          <w:p>
            <w:pPr>
              <w:pStyle w:val="2"/>
              <w:spacing w:line="240" w:lineRule="atLeast"/>
              <w:jc w:val="center"/>
              <w:rPr>
                <w:b/>
                <w:sz w:val="21"/>
                <w:szCs w:val="21"/>
              </w:rPr>
            </w:pPr>
            <w:r>
              <w:rPr>
                <w:rFonts w:hint="eastAsia"/>
                <w:b/>
                <w:sz w:val="21"/>
                <w:szCs w:val="21"/>
              </w:rPr>
              <w:t>单价（元）</w:t>
            </w:r>
          </w:p>
        </w:tc>
        <w:tc>
          <w:tcPr>
            <w:tcW w:w="992" w:type="dxa"/>
            <w:gridSpan w:val="3"/>
            <w:vAlign w:val="center"/>
          </w:tcPr>
          <w:p>
            <w:pPr>
              <w:pStyle w:val="2"/>
              <w:spacing w:line="240" w:lineRule="atLeast"/>
              <w:jc w:val="center"/>
              <w:rPr>
                <w:b/>
                <w:sz w:val="21"/>
                <w:szCs w:val="21"/>
              </w:rPr>
            </w:pPr>
            <w:r>
              <w:rPr>
                <w:rFonts w:hint="eastAsia"/>
                <w:b/>
                <w:sz w:val="21"/>
                <w:szCs w:val="21"/>
              </w:rPr>
              <w:t>合计（元）</w:t>
            </w:r>
          </w:p>
        </w:tc>
        <w:tc>
          <w:tcPr>
            <w:tcW w:w="2137" w:type="dxa"/>
            <w:gridSpan w:val="3"/>
            <w:vAlign w:val="center"/>
          </w:tcPr>
          <w:p>
            <w:pPr>
              <w:pStyle w:val="2"/>
              <w:spacing w:line="360" w:lineRule="auto"/>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line="360" w:lineRule="auto"/>
              <w:jc w:val="center"/>
              <w:rPr>
                <w:b/>
                <w:sz w:val="21"/>
                <w:szCs w:val="21"/>
              </w:rPr>
            </w:pPr>
            <w:r>
              <w:rPr>
                <w:rFonts w:hint="eastAsia"/>
                <w:b/>
                <w:sz w:val="21"/>
                <w:szCs w:val="21"/>
              </w:rPr>
              <w:t>1</w:t>
            </w:r>
          </w:p>
        </w:tc>
        <w:tc>
          <w:tcPr>
            <w:tcW w:w="992" w:type="dxa"/>
            <w:vAlign w:val="center"/>
          </w:tcPr>
          <w:p>
            <w:pPr>
              <w:pStyle w:val="2"/>
              <w:spacing w:line="360" w:lineRule="auto"/>
              <w:jc w:val="center"/>
              <w:rPr>
                <w:sz w:val="21"/>
                <w:szCs w:val="21"/>
              </w:rPr>
            </w:pPr>
            <w:r>
              <w:rPr>
                <w:rFonts w:hint="eastAsia"/>
                <w:sz w:val="21"/>
                <w:szCs w:val="21"/>
              </w:rPr>
              <w:t>电动机</w:t>
            </w:r>
          </w:p>
        </w:tc>
        <w:tc>
          <w:tcPr>
            <w:tcW w:w="2268" w:type="dxa"/>
            <w:vAlign w:val="center"/>
          </w:tcPr>
          <w:p>
            <w:pPr>
              <w:pStyle w:val="2"/>
              <w:spacing w:line="240" w:lineRule="atLeast"/>
              <w:jc w:val="left"/>
              <w:rPr>
                <w:sz w:val="21"/>
                <w:szCs w:val="21"/>
              </w:rPr>
            </w:pPr>
            <w:r>
              <w:rPr>
                <w:rFonts w:hint="eastAsia"/>
                <w:sz w:val="21"/>
                <w:szCs w:val="21"/>
              </w:rPr>
              <w:t>型号：</w:t>
            </w:r>
            <w:r>
              <w:rPr>
                <w:rFonts w:asciiTheme="majorEastAsia" w:hAnsiTheme="majorEastAsia" w:eastAsiaTheme="majorEastAsia"/>
                <w:sz w:val="21"/>
                <w:szCs w:val="21"/>
              </w:rPr>
              <w:t>YKS8</w:t>
            </w:r>
            <w:r>
              <w:rPr>
                <w:rFonts w:hint="eastAsia" w:asciiTheme="majorEastAsia" w:hAnsiTheme="majorEastAsia" w:eastAsiaTheme="majorEastAsia"/>
                <w:sz w:val="21"/>
                <w:szCs w:val="21"/>
              </w:rPr>
              <w:t>0</w:t>
            </w:r>
            <w:r>
              <w:rPr>
                <w:rFonts w:asciiTheme="majorEastAsia" w:hAnsiTheme="majorEastAsia" w:eastAsiaTheme="majorEastAsia"/>
                <w:sz w:val="21"/>
                <w:szCs w:val="21"/>
              </w:rPr>
              <w:t>0-4</w:t>
            </w:r>
          </w:p>
          <w:p>
            <w:pPr>
              <w:pStyle w:val="2"/>
              <w:spacing w:line="240" w:lineRule="atLeast"/>
              <w:jc w:val="left"/>
              <w:rPr>
                <w:sz w:val="21"/>
                <w:szCs w:val="21"/>
              </w:rPr>
            </w:pPr>
            <w:r>
              <w:rPr>
                <w:rFonts w:hint="eastAsia"/>
                <w:sz w:val="21"/>
                <w:szCs w:val="21"/>
              </w:rPr>
              <w:t>额定电压：10KV</w:t>
            </w:r>
          </w:p>
          <w:p>
            <w:pPr>
              <w:pStyle w:val="2"/>
              <w:spacing w:line="240" w:lineRule="atLeast"/>
              <w:jc w:val="left"/>
              <w:rPr>
                <w:sz w:val="21"/>
                <w:szCs w:val="21"/>
              </w:rPr>
            </w:pPr>
            <w:r>
              <w:rPr>
                <w:rFonts w:hint="eastAsia"/>
                <w:sz w:val="21"/>
                <w:szCs w:val="21"/>
              </w:rPr>
              <w:t>额定电流：378A</w:t>
            </w:r>
          </w:p>
          <w:p>
            <w:pPr>
              <w:pStyle w:val="2"/>
              <w:spacing w:line="240" w:lineRule="atLeast"/>
              <w:jc w:val="left"/>
              <w:rPr>
                <w:sz w:val="21"/>
                <w:szCs w:val="21"/>
              </w:rPr>
            </w:pPr>
            <w:r>
              <w:rPr>
                <w:rFonts w:hint="eastAsia"/>
                <w:sz w:val="21"/>
                <w:szCs w:val="21"/>
              </w:rPr>
              <w:t>额定功率：5600KW</w:t>
            </w:r>
          </w:p>
          <w:p>
            <w:pPr>
              <w:pStyle w:val="2"/>
              <w:spacing w:line="240" w:lineRule="atLeast"/>
              <w:jc w:val="left"/>
              <w:rPr>
                <w:sz w:val="21"/>
                <w:szCs w:val="21"/>
              </w:rPr>
            </w:pPr>
            <w:r>
              <w:rPr>
                <w:rFonts w:hint="eastAsia"/>
                <w:sz w:val="21"/>
                <w:szCs w:val="21"/>
              </w:rPr>
              <w:t>额定转数：1493r/min</w:t>
            </w:r>
          </w:p>
        </w:tc>
        <w:tc>
          <w:tcPr>
            <w:tcW w:w="709" w:type="dxa"/>
            <w:vAlign w:val="center"/>
          </w:tcPr>
          <w:p>
            <w:pPr>
              <w:pStyle w:val="2"/>
              <w:spacing w:line="360" w:lineRule="auto"/>
              <w:jc w:val="center"/>
              <w:rPr>
                <w:sz w:val="21"/>
                <w:szCs w:val="21"/>
              </w:rPr>
            </w:pPr>
            <w:r>
              <w:rPr>
                <w:rFonts w:hint="eastAsia"/>
                <w:sz w:val="21"/>
                <w:szCs w:val="21"/>
              </w:rPr>
              <w:t>2台</w:t>
            </w:r>
          </w:p>
        </w:tc>
        <w:tc>
          <w:tcPr>
            <w:tcW w:w="1134" w:type="dxa"/>
            <w:vAlign w:val="center"/>
          </w:tcPr>
          <w:p>
            <w:pPr>
              <w:pStyle w:val="2"/>
              <w:spacing w:line="360" w:lineRule="auto"/>
              <w:jc w:val="center"/>
              <w:rPr>
                <w:b/>
                <w:sz w:val="21"/>
                <w:szCs w:val="21"/>
              </w:rPr>
            </w:pPr>
          </w:p>
        </w:tc>
        <w:tc>
          <w:tcPr>
            <w:tcW w:w="992" w:type="dxa"/>
            <w:gridSpan w:val="3"/>
            <w:vAlign w:val="center"/>
          </w:tcPr>
          <w:p>
            <w:pPr>
              <w:pStyle w:val="2"/>
              <w:spacing w:line="360" w:lineRule="auto"/>
              <w:jc w:val="center"/>
              <w:rPr>
                <w:b/>
                <w:sz w:val="21"/>
                <w:szCs w:val="21"/>
              </w:rPr>
            </w:pPr>
          </w:p>
        </w:tc>
        <w:tc>
          <w:tcPr>
            <w:tcW w:w="2137" w:type="dxa"/>
            <w:gridSpan w:val="3"/>
            <w:vAlign w:val="center"/>
          </w:tcPr>
          <w:p>
            <w:pPr>
              <w:pStyle w:val="2"/>
              <w:spacing w:line="240" w:lineRule="atLeast"/>
              <w:jc w:val="left"/>
              <w:rPr>
                <w:b/>
                <w:sz w:val="21"/>
                <w:szCs w:val="21"/>
              </w:rPr>
            </w:pPr>
            <w:r>
              <w:rPr>
                <w:rFonts w:hint="eastAsia" w:asciiTheme="majorEastAsia" w:hAnsiTheme="majorEastAsia" w:eastAsiaTheme="majorEastAsia"/>
                <w:sz w:val="21"/>
                <w:szCs w:val="21"/>
              </w:rPr>
              <w:t>制造厂：哈尔滨电气动力装备有限公司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6" w:type="dxa"/>
            <w:gridSpan w:val="11"/>
            <w:vAlign w:val="center"/>
          </w:tcPr>
          <w:p>
            <w:pPr>
              <w:pStyle w:val="2"/>
              <w:spacing w:line="360" w:lineRule="auto"/>
              <w:jc w:val="left"/>
              <w:rPr>
                <w:b/>
                <w:sz w:val="21"/>
                <w:szCs w:val="21"/>
              </w:rPr>
            </w:pPr>
            <w:r>
              <w:rPr>
                <w:rFonts w:hint="eastAsia"/>
                <w:b/>
                <w:sz w:val="21"/>
                <w:szCs w:val="21"/>
              </w:rPr>
              <w:t>其中电机改造主要项目（分项价格）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2"/>
              <w:spacing w:line="360" w:lineRule="auto"/>
              <w:jc w:val="center"/>
              <w:rPr>
                <w:b/>
                <w:sz w:val="21"/>
                <w:szCs w:val="21"/>
              </w:rPr>
            </w:pPr>
            <w:r>
              <w:rPr>
                <w:rFonts w:hint="eastAsia"/>
                <w:b/>
                <w:sz w:val="21"/>
                <w:szCs w:val="21"/>
              </w:rPr>
              <w:t>1</w:t>
            </w:r>
          </w:p>
        </w:tc>
        <w:tc>
          <w:tcPr>
            <w:tcW w:w="3260" w:type="dxa"/>
            <w:gridSpan w:val="2"/>
            <w:vAlign w:val="center"/>
          </w:tcPr>
          <w:p>
            <w:pPr>
              <w:jc w:val="left"/>
              <w:rPr>
                <w:sz w:val="21"/>
                <w:szCs w:val="21"/>
                <w:lang w:eastAsia="zh-CN"/>
              </w:rPr>
            </w:pPr>
            <w:r>
              <w:rPr>
                <w:rFonts w:hint="eastAsia"/>
                <w:sz w:val="21"/>
                <w:szCs w:val="21"/>
                <w:lang w:eastAsia="zh-CN"/>
              </w:rPr>
              <w:t>电机拆卸、安装及运输</w:t>
            </w:r>
          </w:p>
        </w:tc>
        <w:tc>
          <w:tcPr>
            <w:tcW w:w="709" w:type="dxa"/>
            <w:vAlign w:val="center"/>
          </w:tcPr>
          <w:p>
            <w:pPr>
              <w:pStyle w:val="2"/>
              <w:spacing w:line="360" w:lineRule="auto"/>
              <w:jc w:val="center"/>
              <w:rPr>
                <w:b/>
                <w:sz w:val="21"/>
                <w:szCs w:val="21"/>
              </w:rPr>
            </w:pPr>
            <w:r>
              <w:rPr>
                <w:rFonts w:hint="eastAsia"/>
                <w:sz w:val="21"/>
                <w:szCs w:val="21"/>
              </w:rPr>
              <w:t>2台</w:t>
            </w:r>
          </w:p>
        </w:tc>
        <w:tc>
          <w:tcPr>
            <w:tcW w:w="1215" w:type="dxa"/>
            <w:gridSpan w:val="2"/>
            <w:vAlign w:val="center"/>
          </w:tcPr>
          <w:p>
            <w:pPr>
              <w:pStyle w:val="2"/>
              <w:spacing w:line="360" w:lineRule="auto"/>
              <w:jc w:val="center"/>
              <w:rPr>
                <w:b/>
                <w:sz w:val="21"/>
                <w:szCs w:val="21"/>
              </w:rPr>
            </w:pPr>
          </w:p>
        </w:tc>
        <w:tc>
          <w:tcPr>
            <w:tcW w:w="945" w:type="dxa"/>
            <w:gridSpan w:val="3"/>
            <w:vAlign w:val="center"/>
          </w:tcPr>
          <w:p>
            <w:pPr>
              <w:pStyle w:val="2"/>
              <w:spacing w:line="360" w:lineRule="auto"/>
              <w:jc w:val="center"/>
              <w:rPr>
                <w:b/>
                <w:sz w:val="21"/>
                <w:szCs w:val="21"/>
              </w:rPr>
            </w:pPr>
          </w:p>
        </w:tc>
        <w:tc>
          <w:tcPr>
            <w:tcW w:w="2103" w:type="dxa"/>
            <w:gridSpan w:val="2"/>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line="360" w:lineRule="auto"/>
              <w:jc w:val="center"/>
              <w:rPr>
                <w:b/>
                <w:sz w:val="21"/>
                <w:szCs w:val="21"/>
              </w:rPr>
            </w:pPr>
            <w:r>
              <w:rPr>
                <w:rFonts w:hint="eastAsia"/>
                <w:b/>
                <w:sz w:val="21"/>
                <w:szCs w:val="21"/>
              </w:rPr>
              <w:t>2</w:t>
            </w:r>
          </w:p>
        </w:tc>
        <w:tc>
          <w:tcPr>
            <w:tcW w:w="3260" w:type="dxa"/>
            <w:gridSpan w:val="2"/>
            <w:vAlign w:val="center"/>
          </w:tcPr>
          <w:p>
            <w:pPr>
              <w:jc w:val="left"/>
              <w:rPr>
                <w:sz w:val="21"/>
                <w:szCs w:val="21"/>
                <w:lang w:eastAsia="zh-CN"/>
              </w:rPr>
            </w:pPr>
            <w:r>
              <w:rPr>
                <w:rFonts w:hint="eastAsia"/>
                <w:sz w:val="21"/>
                <w:szCs w:val="21"/>
                <w:lang w:eastAsia="zh-CN"/>
              </w:rPr>
              <w:t>电机定子绕组、转子检查及油污清理</w:t>
            </w:r>
          </w:p>
        </w:tc>
        <w:tc>
          <w:tcPr>
            <w:tcW w:w="709" w:type="dxa"/>
            <w:vAlign w:val="center"/>
          </w:tcPr>
          <w:p>
            <w:pPr>
              <w:pStyle w:val="2"/>
              <w:spacing w:line="360" w:lineRule="auto"/>
              <w:jc w:val="center"/>
              <w:rPr>
                <w:b/>
                <w:sz w:val="21"/>
                <w:szCs w:val="21"/>
              </w:rPr>
            </w:pPr>
            <w:r>
              <w:rPr>
                <w:rFonts w:hint="eastAsia"/>
                <w:sz w:val="21"/>
                <w:szCs w:val="21"/>
              </w:rPr>
              <w:t>2台</w:t>
            </w:r>
          </w:p>
        </w:tc>
        <w:tc>
          <w:tcPr>
            <w:tcW w:w="1215" w:type="dxa"/>
            <w:gridSpan w:val="2"/>
            <w:vAlign w:val="center"/>
          </w:tcPr>
          <w:p>
            <w:pPr>
              <w:pStyle w:val="2"/>
              <w:spacing w:line="360" w:lineRule="auto"/>
              <w:jc w:val="center"/>
              <w:rPr>
                <w:b/>
                <w:sz w:val="21"/>
                <w:szCs w:val="21"/>
              </w:rPr>
            </w:pPr>
          </w:p>
        </w:tc>
        <w:tc>
          <w:tcPr>
            <w:tcW w:w="945" w:type="dxa"/>
            <w:gridSpan w:val="3"/>
            <w:vAlign w:val="center"/>
          </w:tcPr>
          <w:p>
            <w:pPr>
              <w:pStyle w:val="2"/>
              <w:spacing w:line="360" w:lineRule="auto"/>
              <w:jc w:val="center"/>
              <w:rPr>
                <w:b/>
                <w:sz w:val="21"/>
                <w:szCs w:val="21"/>
              </w:rPr>
            </w:pPr>
          </w:p>
        </w:tc>
        <w:tc>
          <w:tcPr>
            <w:tcW w:w="2103" w:type="dxa"/>
            <w:gridSpan w:val="2"/>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2"/>
              <w:spacing w:line="360" w:lineRule="auto"/>
              <w:jc w:val="center"/>
              <w:rPr>
                <w:b/>
                <w:sz w:val="21"/>
                <w:szCs w:val="21"/>
              </w:rPr>
            </w:pPr>
            <w:r>
              <w:rPr>
                <w:rFonts w:hint="eastAsia"/>
                <w:b/>
                <w:sz w:val="21"/>
                <w:szCs w:val="21"/>
              </w:rPr>
              <w:t>3</w:t>
            </w:r>
          </w:p>
        </w:tc>
        <w:tc>
          <w:tcPr>
            <w:tcW w:w="3260" w:type="dxa"/>
            <w:gridSpan w:val="2"/>
            <w:vAlign w:val="center"/>
          </w:tcPr>
          <w:p>
            <w:pPr>
              <w:jc w:val="left"/>
              <w:rPr>
                <w:sz w:val="21"/>
                <w:szCs w:val="21"/>
                <w:lang w:eastAsia="zh-CN"/>
              </w:rPr>
            </w:pPr>
            <w:r>
              <w:rPr>
                <w:rFonts w:hint="eastAsia"/>
                <w:sz w:val="21"/>
                <w:szCs w:val="21"/>
                <w:lang w:eastAsia="zh-CN"/>
              </w:rPr>
              <w:t>电机绕组真空浸漆、烘干</w:t>
            </w:r>
          </w:p>
        </w:tc>
        <w:tc>
          <w:tcPr>
            <w:tcW w:w="709" w:type="dxa"/>
            <w:vAlign w:val="center"/>
          </w:tcPr>
          <w:p>
            <w:pPr>
              <w:pStyle w:val="2"/>
              <w:spacing w:line="360" w:lineRule="auto"/>
              <w:jc w:val="center"/>
              <w:rPr>
                <w:b/>
                <w:sz w:val="21"/>
                <w:szCs w:val="21"/>
              </w:rPr>
            </w:pPr>
            <w:r>
              <w:rPr>
                <w:rFonts w:hint="eastAsia"/>
                <w:sz w:val="21"/>
                <w:szCs w:val="21"/>
              </w:rPr>
              <w:t>2台</w:t>
            </w:r>
          </w:p>
        </w:tc>
        <w:tc>
          <w:tcPr>
            <w:tcW w:w="1215" w:type="dxa"/>
            <w:gridSpan w:val="2"/>
            <w:vAlign w:val="center"/>
          </w:tcPr>
          <w:p>
            <w:pPr>
              <w:pStyle w:val="2"/>
              <w:spacing w:line="360" w:lineRule="auto"/>
              <w:jc w:val="center"/>
              <w:rPr>
                <w:b/>
                <w:sz w:val="21"/>
                <w:szCs w:val="21"/>
              </w:rPr>
            </w:pPr>
          </w:p>
        </w:tc>
        <w:tc>
          <w:tcPr>
            <w:tcW w:w="945" w:type="dxa"/>
            <w:gridSpan w:val="3"/>
            <w:vAlign w:val="center"/>
          </w:tcPr>
          <w:p>
            <w:pPr>
              <w:pStyle w:val="2"/>
              <w:spacing w:line="360" w:lineRule="auto"/>
              <w:jc w:val="center"/>
              <w:rPr>
                <w:b/>
                <w:sz w:val="21"/>
                <w:szCs w:val="21"/>
              </w:rPr>
            </w:pPr>
          </w:p>
        </w:tc>
        <w:tc>
          <w:tcPr>
            <w:tcW w:w="2103" w:type="dxa"/>
            <w:gridSpan w:val="2"/>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2"/>
              <w:spacing w:line="360" w:lineRule="auto"/>
              <w:jc w:val="center"/>
              <w:rPr>
                <w:b/>
                <w:sz w:val="21"/>
                <w:szCs w:val="21"/>
              </w:rPr>
            </w:pPr>
            <w:r>
              <w:rPr>
                <w:rFonts w:hint="eastAsia"/>
                <w:b/>
                <w:sz w:val="21"/>
                <w:szCs w:val="21"/>
              </w:rPr>
              <w:t>4</w:t>
            </w:r>
          </w:p>
        </w:tc>
        <w:tc>
          <w:tcPr>
            <w:tcW w:w="3260" w:type="dxa"/>
            <w:gridSpan w:val="2"/>
            <w:vAlign w:val="center"/>
          </w:tcPr>
          <w:p>
            <w:pPr>
              <w:jc w:val="left"/>
              <w:rPr>
                <w:sz w:val="21"/>
                <w:szCs w:val="21"/>
              </w:rPr>
            </w:pPr>
            <w:r>
              <w:rPr>
                <w:rFonts w:hint="eastAsia"/>
                <w:sz w:val="21"/>
                <w:szCs w:val="21"/>
              </w:rPr>
              <w:t>电机轴瓦渗油改造</w:t>
            </w:r>
          </w:p>
        </w:tc>
        <w:tc>
          <w:tcPr>
            <w:tcW w:w="709" w:type="dxa"/>
            <w:vAlign w:val="center"/>
          </w:tcPr>
          <w:p>
            <w:pPr>
              <w:pStyle w:val="2"/>
              <w:spacing w:line="360" w:lineRule="auto"/>
              <w:jc w:val="center"/>
              <w:rPr>
                <w:b/>
                <w:sz w:val="21"/>
                <w:szCs w:val="21"/>
              </w:rPr>
            </w:pPr>
            <w:r>
              <w:rPr>
                <w:rFonts w:hint="eastAsia"/>
                <w:sz w:val="21"/>
                <w:szCs w:val="21"/>
              </w:rPr>
              <w:t>2台</w:t>
            </w:r>
          </w:p>
        </w:tc>
        <w:tc>
          <w:tcPr>
            <w:tcW w:w="1215" w:type="dxa"/>
            <w:gridSpan w:val="2"/>
            <w:vAlign w:val="center"/>
          </w:tcPr>
          <w:p>
            <w:pPr>
              <w:pStyle w:val="2"/>
              <w:spacing w:line="360" w:lineRule="auto"/>
              <w:jc w:val="center"/>
              <w:rPr>
                <w:b/>
                <w:sz w:val="21"/>
                <w:szCs w:val="21"/>
              </w:rPr>
            </w:pPr>
          </w:p>
        </w:tc>
        <w:tc>
          <w:tcPr>
            <w:tcW w:w="945" w:type="dxa"/>
            <w:gridSpan w:val="3"/>
            <w:vAlign w:val="center"/>
          </w:tcPr>
          <w:p>
            <w:pPr>
              <w:pStyle w:val="2"/>
              <w:spacing w:line="360" w:lineRule="auto"/>
              <w:jc w:val="center"/>
              <w:rPr>
                <w:b/>
                <w:sz w:val="21"/>
                <w:szCs w:val="21"/>
              </w:rPr>
            </w:pPr>
          </w:p>
        </w:tc>
        <w:tc>
          <w:tcPr>
            <w:tcW w:w="2103" w:type="dxa"/>
            <w:gridSpan w:val="2"/>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pStyle w:val="2"/>
              <w:spacing w:line="360" w:lineRule="auto"/>
              <w:jc w:val="center"/>
              <w:rPr>
                <w:b/>
                <w:sz w:val="21"/>
                <w:szCs w:val="21"/>
              </w:rPr>
            </w:pPr>
            <w:r>
              <w:rPr>
                <w:rFonts w:hint="eastAsia"/>
                <w:b/>
                <w:sz w:val="21"/>
                <w:szCs w:val="21"/>
              </w:rPr>
              <w:t>5</w:t>
            </w:r>
          </w:p>
        </w:tc>
        <w:tc>
          <w:tcPr>
            <w:tcW w:w="3260" w:type="dxa"/>
            <w:gridSpan w:val="2"/>
            <w:vAlign w:val="center"/>
          </w:tcPr>
          <w:p>
            <w:pPr>
              <w:jc w:val="left"/>
              <w:rPr>
                <w:sz w:val="21"/>
                <w:szCs w:val="21"/>
              </w:rPr>
            </w:pPr>
            <w:r>
              <w:rPr>
                <w:rFonts w:hint="eastAsia"/>
                <w:sz w:val="21"/>
                <w:szCs w:val="21"/>
              </w:rPr>
              <w:t>电机内外喷漆防腐</w:t>
            </w:r>
          </w:p>
        </w:tc>
        <w:tc>
          <w:tcPr>
            <w:tcW w:w="709" w:type="dxa"/>
            <w:vAlign w:val="center"/>
          </w:tcPr>
          <w:p>
            <w:pPr>
              <w:pStyle w:val="2"/>
              <w:spacing w:line="360" w:lineRule="auto"/>
              <w:jc w:val="center"/>
              <w:rPr>
                <w:b/>
                <w:sz w:val="21"/>
                <w:szCs w:val="21"/>
              </w:rPr>
            </w:pPr>
            <w:r>
              <w:rPr>
                <w:rFonts w:hint="eastAsia"/>
                <w:sz w:val="21"/>
                <w:szCs w:val="21"/>
              </w:rPr>
              <w:t>2台</w:t>
            </w:r>
          </w:p>
        </w:tc>
        <w:tc>
          <w:tcPr>
            <w:tcW w:w="1245" w:type="dxa"/>
            <w:gridSpan w:val="3"/>
            <w:vAlign w:val="center"/>
          </w:tcPr>
          <w:p>
            <w:pPr>
              <w:pStyle w:val="2"/>
              <w:spacing w:line="360" w:lineRule="auto"/>
              <w:jc w:val="center"/>
              <w:rPr>
                <w:b/>
                <w:sz w:val="21"/>
                <w:szCs w:val="21"/>
              </w:rPr>
            </w:pPr>
          </w:p>
        </w:tc>
        <w:tc>
          <w:tcPr>
            <w:tcW w:w="930" w:type="dxa"/>
            <w:gridSpan w:val="3"/>
            <w:vAlign w:val="center"/>
          </w:tcPr>
          <w:p>
            <w:pPr>
              <w:pStyle w:val="2"/>
              <w:spacing w:line="360" w:lineRule="auto"/>
              <w:jc w:val="center"/>
              <w:rPr>
                <w:b/>
                <w:sz w:val="21"/>
                <w:szCs w:val="21"/>
              </w:rPr>
            </w:pPr>
          </w:p>
        </w:tc>
        <w:tc>
          <w:tcPr>
            <w:tcW w:w="2088" w:type="dxa"/>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line="360" w:lineRule="auto"/>
              <w:jc w:val="center"/>
              <w:rPr>
                <w:b/>
                <w:sz w:val="21"/>
                <w:szCs w:val="21"/>
              </w:rPr>
            </w:pPr>
            <w:r>
              <w:rPr>
                <w:rFonts w:hint="eastAsia"/>
                <w:b/>
                <w:sz w:val="21"/>
                <w:szCs w:val="21"/>
              </w:rPr>
              <w:t>6</w:t>
            </w:r>
          </w:p>
        </w:tc>
        <w:tc>
          <w:tcPr>
            <w:tcW w:w="3260" w:type="dxa"/>
            <w:gridSpan w:val="2"/>
            <w:vAlign w:val="center"/>
          </w:tcPr>
          <w:p>
            <w:pPr>
              <w:jc w:val="left"/>
              <w:rPr>
                <w:sz w:val="21"/>
                <w:szCs w:val="21"/>
              </w:rPr>
            </w:pPr>
            <w:r>
              <w:rPr>
                <w:rFonts w:hint="eastAsia"/>
                <w:sz w:val="21"/>
                <w:szCs w:val="21"/>
              </w:rPr>
              <w:t>其他</w:t>
            </w:r>
          </w:p>
        </w:tc>
        <w:tc>
          <w:tcPr>
            <w:tcW w:w="709" w:type="dxa"/>
            <w:vAlign w:val="center"/>
          </w:tcPr>
          <w:p>
            <w:pPr>
              <w:pStyle w:val="2"/>
              <w:spacing w:line="360" w:lineRule="auto"/>
              <w:jc w:val="center"/>
              <w:rPr>
                <w:b/>
                <w:sz w:val="21"/>
                <w:szCs w:val="21"/>
              </w:rPr>
            </w:pPr>
            <w:r>
              <w:rPr>
                <w:rFonts w:hint="eastAsia"/>
                <w:sz w:val="21"/>
                <w:szCs w:val="21"/>
              </w:rPr>
              <w:t>2台</w:t>
            </w:r>
          </w:p>
        </w:tc>
        <w:tc>
          <w:tcPr>
            <w:tcW w:w="1245" w:type="dxa"/>
            <w:gridSpan w:val="3"/>
            <w:vAlign w:val="center"/>
          </w:tcPr>
          <w:p>
            <w:pPr>
              <w:pStyle w:val="2"/>
              <w:spacing w:line="360" w:lineRule="auto"/>
              <w:jc w:val="center"/>
              <w:rPr>
                <w:b/>
                <w:sz w:val="21"/>
                <w:szCs w:val="21"/>
              </w:rPr>
            </w:pPr>
          </w:p>
        </w:tc>
        <w:tc>
          <w:tcPr>
            <w:tcW w:w="930" w:type="dxa"/>
            <w:gridSpan w:val="3"/>
            <w:vAlign w:val="center"/>
          </w:tcPr>
          <w:p>
            <w:pPr>
              <w:pStyle w:val="2"/>
              <w:spacing w:line="360" w:lineRule="auto"/>
              <w:jc w:val="center"/>
              <w:rPr>
                <w:b/>
                <w:sz w:val="21"/>
                <w:szCs w:val="21"/>
              </w:rPr>
            </w:pPr>
          </w:p>
        </w:tc>
        <w:tc>
          <w:tcPr>
            <w:tcW w:w="2088" w:type="dxa"/>
            <w:vAlign w:val="center"/>
          </w:tcPr>
          <w:p>
            <w:pPr>
              <w:pStyle w:val="2"/>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spacing w:line="360" w:lineRule="auto"/>
              <w:jc w:val="center"/>
              <w:rPr>
                <w:b/>
                <w:sz w:val="21"/>
                <w:szCs w:val="21"/>
              </w:rPr>
            </w:pPr>
            <w:r>
              <w:rPr>
                <w:rFonts w:hint="eastAsia"/>
                <w:b/>
                <w:sz w:val="21"/>
                <w:szCs w:val="21"/>
              </w:rPr>
              <w:t>7</w:t>
            </w:r>
          </w:p>
        </w:tc>
        <w:tc>
          <w:tcPr>
            <w:tcW w:w="3260" w:type="dxa"/>
            <w:gridSpan w:val="2"/>
            <w:vAlign w:val="center"/>
          </w:tcPr>
          <w:p>
            <w:pPr>
              <w:jc w:val="both"/>
              <w:rPr>
                <w:sz w:val="21"/>
                <w:szCs w:val="21"/>
                <w:lang w:eastAsia="zh-CN"/>
              </w:rPr>
            </w:pPr>
            <w:r>
              <w:rPr>
                <w:rFonts w:hint="eastAsia"/>
                <w:sz w:val="21"/>
                <w:szCs w:val="21"/>
                <w:lang w:eastAsia="zh-CN"/>
              </w:rPr>
              <w:t>轴瓦</w:t>
            </w:r>
          </w:p>
        </w:tc>
        <w:tc>
          <w:tcPr>
            <w:tcW w:w="709" w:type="dxa"/>
            <w:vAlign w:val="center"/>
          </w:tcPr>
          <w:p>
            <w:pPr>
              <w:pStyle w:val="2"/>
              <w:spacing w:line="360" w:lineRule="auto"/>
              <w:jc w:val="center"/>
              <w:rPr>
                <w:sz w:val="21"/>
                <w:szCs w:val="21"/>
              </w:rPr>
            </w:pPr>
            <w:r>
              <w:rPr>
                <w:rFonts w:hint="eastAsia"/>
                <w:sz w:val="21"/>
                <w:szCs w:val="21"/>
              </w:rPr>
              <w:t>1套</w:t>
            </w:r>
          </w:p>
        </w:tc>
        <w:tc>
          <w:tcPr>
            <w:tcW w:w="1245" w:type="dxa"/>
            <w:gridSpan w:val="3"/>
            <w:vAlign w:val="center"/>
          </w:tcPr>
          <w:p>
            <w:pPr>
              <w:pStyle w:val="2"/>
              <w:spacing w:line="360" w:lineRule="auto"/>
              <w:jc w:val="center"/>
              <w:rPr>
                <w:b/>
                <w:sz w:val="21"/>
                <w:szCs w:val="21"/>
              </w:rPr>
            </w:pPr>
          </w:p>
        </w:tc>
        <w:tc>
          <w:tcPr>
            <w:tcW w:w="930" w:type="dxa"/>
            <w:gridSpan w:val="3"/>
            <w:vAlign w:val="center"/>
          </w:tcPr>
          <w:p>
            <w:pPr>
              <w:pStyle w:val="2"/>
              <w:spacing w:line="360" w:lineRule="auto"/>
              <w:jc w:val="center"/>
              <w:rPr>
                <w:b/>
                <w:sz w:val="21"/>
                <w:szCs w:val="21"/>
              </w:rPr>
            </w:pPr>
          </w:p>
        </w:tc>
        <w:tc>
          <w:tcPr>
            <w:tcW w:w="2088" w:type="dxa"/>
            <w:vAlign w:val="center"/>
          </w:tcPr>
          <w:p>
            <w:pPr>
              <w:pStyle w:val="2"/>
              <w:spacing w:line="360" w:lineRule="auto"/>
              <w:jc w:val="center"/>
              <w:rPr>
                <w:b/>
                <w:sz w:val="21"/>
                <w:szCs w:val="21"/>
              </w:rPr>
            </w:pPr>
          </w:p>
        </w:tc>
      </w:tr>
    </w:tbl>
    <w:p>
      <w:pPr>
        <w:pStyle w:val="2"/>
        <w:spacing w:line="360" w:lineRule="auto"/>
        <w:rPr>
          <w:b/>
          <w:sz w:val="30"/>
          <w:szCs w:val="30"/>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rFonts w:asciiTheme="majorEastAsia" w:hAnsiTheme="majorEastAsia" w:eastAsiaTheme="majorEastAsia"/>
          <w:b/>
          <w:sz w:val="24"/>
          <w:szCs w:val="24"/>
          <w:lang w:eastAsia="zh-CN"/>
        </w:rPr>
      </w:pPr>
      <w:r>
        <w:rPr>
          <w:rFonts w:hint="eastAsia" w:asciiTheme="minorEastAsia" w:hAnsiTheme="minorEastAsia" w:eastAsiaTheme="minorEastAsia" w:cstheme="minorEastAsia"/>
          <w:kern w:val="59"/>
          <w:sz w:val="24"/>
          <w:szCs w:val="24"/>
          <w:lang w:eastAsia="zh-CN"/>
        </w:rPr>
        <w:t>1.消耗性材料和工器具原则上全部由参选人自备。</w:t>
      </w:r>
      <w:r>
        <w:rPr>
          <w:rFonts w:hint="eastAsia" w:asciiTheme="majorEastAsia" w:hAnsiTheme="majorEastAsia" w:eastAsiaTheme="majorEastAsia"/>
          <w:b/>
          <w:sz w:val="24"/>
          <w:szCs w:val="24"/>
          <w:lang w:eastAsia="zh-CN"/>
        </w:rPr>
        <w:t>提供国内优质品牌的同型号轴瓦报价清单，供招标方选用。若需更换轴瓦，根据供货商提供轴瓦价格清单另行计费。</w:t>
      </w:r>
    </w:p>
    <w:p>
      <w:pPr>
        <w:pStyle w:val="2"/>
        <w:spacing w:line="360" w:lineRule="auto"/>
        <w:rPr>
          <w:rFonts w:asciiTheme="minorEastAsia" w:hAnsiTheme="minorEastAsia" w:eastAsiaTheme="minorEastAsia" w:cstheme="minorEastAsia"/>
          <w:kern w:val="59"/>
          <w:sz w:val="24"/>
          <w:szCs w:val="24"/>
        </w:rPr>
      </w:pPr>
      <w:r>
        <w:rPr>
          <w:rFonts w:hint="eastAsia"/>
          <w:sz w:val="24"/>
          <w:szCs w:val="24"/>
        </w:rPr>
        <w:t xml:space="preserve">     </w:t>
      </w:r>
      <w:r>
        <w:rPr>
          <w:rFonts w:hint="eastAsia" w:asciiTheme="minorEastAsia" w:hAnsiTheme="minorEastAsia" w:eastAsiaTheme="minorEastAsia" w:cstheme="minorEastAsia"/>
          <w:kern w:val="59"/>
          <w:sz w:val="24"/>
          <w:szCs w:val="24"/>
        </w:rPr>
        <w:t>2.比选人向参选人无偿提供必须的施工场地及水、电、汽、压缩空气，免费使用现场固定吊装机械及其附带的专用吊具、设备制造厂提供的部分专用工具。就地固定安装的行车、电动葫芦起吊设施若不能使用，参选人负责提供其他起吊设备。比选人无义务提供检修用机动车辆及其他起吊设备。参选人应充分了解比选人现场所有的工器具，自备足够检修所需的工器具。</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w:t>
      </w:r>
      <w:r>
        <w:rPr>
          <w:rFonts w:asciiTheme="minorEastAsia" w:hAnsiTheme="minorEastAsia" w:eastAsiaTheme="minorEastAsia" w:cstheme="minorEastAsia"/>
          <w:kern w:val="59"/>
          <w:sz w:val="24"/>
          <w:szCs w:val="24"/>
          <w:lang w:eastAsia="zh-CN"/>
        </w:rPr>
        <w:t xml:space="preserve"> </w:t>
      </w:r>
      <w:r>
        <w:rPr>
          <w:rFonts w:hint="eastAsia" w:asciiTheme="minorEastAsia" w:hAnsiTheme="minorEastAsia" w:eastAsiaTheme="minorEastAsia" w:cstheme="minorEastAsia"/>
          <w:kern w:val="59"/>
          <w:sz w:val="24"/>
          <w:szCs w:val="24"/>
          <w:lang w:eastAsia="zh-CN"/>
        </w:rPr>
        <w:t>检修报价还包含设备安全文明检修需要的措施费用，并计入总价。</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w:t>
      </w:r>
      <w:r>
        <w:rPr>
          <w:rFonts w:asciiTheme="minorEastAsia" w:hAnsiTheme="minorEastAsia" w:eastAsiaTheme="minorEastAsia" w:cstheme="minorEastAsia"/>
          <w:kern w:val="59"/>
          <w:sz w:val="24"/>
          <w:szCs w:val="24"/>
          <w:lang w:eastAsia="zh-CN"/>
        </w:rPr>
        <w:t xml:space="preserve"> </w:t>
      </w:r>
      <w:r>
        <w:rPr>
          <w:rFonts w:hint="eastAsia" w:asciiTheme="minorEastAsia" w:hAnsiTheme="minorEastAsia" w:eastAsiaTheme="minorEastAsia" w:cstheme="minorEastAsia"/>
          <w:kern w:val="59"/>
          <w:sz w:val="24"/>
          <w:szCs w:val="24"/>
          <w:lang w:eastAsia="zh-CN"/>
        </w:rPr>
        <w:t>中选单位签署合同后，不得转包工程或部分分包工程，如发现参选人存在转包、分包问题，比选人有权按合同总价20%进行考核,直至解除合同。</w:t>
      </w: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764E1"/>
    <w:multiLevelType w:val="multilevel"/>
    <w:tmpl w:val="10B764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3F19"/>
    <w:rsid w:val="0001534B"/>
    <w:rsid w:val="00017E0E"/>
    <w:rsid w:val="000202CA"/>
    <w:rsid w:val="00021B5D"/>
    <w:rsid w:val="00023EC0"/>
    <w:rsid w:val="00024CBF"/>
    <w:rsid w:val="00025944"/>
    <w:rsid w:val="00026CAE"/>
    <w:rsid w:val="00026E62"/>
    <w:rsid w:val="00030A03"/>
    <w:rsid w:val="000323A3"/>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591"/>
    <w:rsid w:val="000C5F12"/>
    <w:rsid w:val="000C64A8"/>
    <w:rsid w:val="000D11B0"/>
    <w:rsid w:val="000D1E83"/>
    <w:rsid w:val="000E01DA"/>
    <w:rsid w:val="000E3D99"/>
    <w:rsid w:val="000E6345"/>
    <w:rsid w:val="000E76E8"/>
    <w:rsid w:val="000F1F09"/>
    <w:rsid w:val="000F58B5"/>
    <w:rsid w:val="0010006B"/>
    <w:rsid w:val="00100B1C"/>
    <w:rsid w:val="00102DE0"/>
    <w:rsid w:val="00104BD8"/>
    <w:rsid w:val="0011124F"/>
    <w:rsid w:val="001116F7"/>
    <w:rsid w:val="00113613"/>
    <w:rsid w:val="001150E8"/>
    <w:rsid w:val="0012227C"/>
    <w:rsid w:val="00126DE3"/>
    <w:rsid w:val="00127930"/>
    <w:rsid w:val="00127CFD"/>
    <w:rsid w:val="00130499"/>
    <w:rsid w:val="00130566"/>
    <w:rsid w:val="0013176B"/>
    <w:rsid w:val="0013405E"/>
    <w:rsid w:val="00134B8B"/>
    <w:rsid w:val="00141561"/>
    <w:rsid w:val="00144D18"/>
    <w:rsid w:val="00144E45"/>
    <w:rsid w:val="001466CA"/>
    <w:rsid w:val="0014715F"/>
    <w:rsid w:val="00147DEA"/>
    <w:rsid w:val="001516B5"/>
    <w:rsid w:val="00155D5F"/>
    <w:rsid w:val="00156DDA"/>
    <w:rsid w:val="0016313A"/>
    <w:rsid w:val="001714D2"/>
    <w:rsid w:val="00174EC0"/>
    <w:rsid w:val="00177533"/>
    <w:rsid w:val="0018226E"/>
    <w:rsid w:val="0018241B"/>
    <w:rsid w:val="001861EE"/>
    <w:rsid w:val="00187E02"/>
    <w:rsid w:val="00192B7D"/>
    <w:rsid w:val="00193817"/>
    <w:rsid w:val="00195099"/>
    <w:rsid w:val="001A36B1"/>
    <w:rsid w:val="001A7C6F"/>
    <w:rsid w:val="001B233C"/>
    <w:rsid w:val="001B3742"/>
    <w:rsid w:val="001B5F95"/>
    <w:rsid w:val="001B698B"/>
    <w:rsid w:val="001C1D0B"/>
    <w:rsid w:val="001C430C"/>
    <w:rsid w:val="001D129E"/>
    <w:rsid w:val="001D7A56"/>
    <w:rsid w:val="001E058A"/>
    <w:rsid w:val="001E7BAD"/>
    <w:rsid w:val="001F29F9"/>
    <w:rsid w:val="001F6DCE"/>
    <w:rsid w:val="002040F6"/>
    <w:rsid w:val="00206E34"/>
    <w:rsid w:val="0021338D"/>
    <w:rsid w:val="00222516"/>
    <w:rsid w:val="00226C0B"/>
    <w:rsid w:val="0022716A"/>
    <w:rsid w:val="00227556"/>
    <w:rsid w:val="0023436A"/>
    <w:rsid w:val="00235A02"/>
    <w:rsid w:val="00240817"/>
    <w:rsid w:val="002432A4"/>
    <w:rsid w:val="00243784"/>
    <w:rsid w:val="0025090F"/>
    <w:rsid w:val="00255354"/>
    <w:rsid w:val="00257FFA"/>
    <w:rsid w:val="00261F6C"/>
    <w:rsid w:val="0028289E"/>
    <w:rsid w:val="00283E18"/>
    <w:rsid w:val="0028469F"/>
    <w:rsid w:val="00285A20"/>
    <w:rsid w:val="00295585"/>
    <w:rsid w:val="002A0C8B"/>
    <w:rsid w:val="002B0A06"/>
    <w:rsid w:val="002C18CA"/>
    <w:rsid w:val="002D2646"/>
    <w:rsid w:val="002E07BB"/>
    <w:rsid w:val="002E1E41"/>
    <w:rsid w:val="002E210C"/>
    <w:rsid w:val="002E35CC"/>
    <w:rsid w:val="002E6ED4"/>
    <w:rsid w:val="002F0FE0"/>
    <w:rsid w:val="0030356C"/>
    <w:rsid w:val="003045A7"/>
    <w:rsid w:val="003070B5"/>
    <w:rsid w:val="003218EF"/>
    <w:rsid w:val="00322549"/>
    <w:rsid w:val="00323A48"/>
    <w:rsid w:val="00333E2A"/>
    <w:rsid w:val="003352AA"/>
    <w:rsid w:val="0034037A"/>
    <w:rsid w:val="00342D1B"/>
    <w:rsid w:val="00353DDB"/>
    <w:rsid w:val="00353FD4"/>
    <w:rsid w:val="00361ABB"/>
    <w:rsid w:val="003639FA"/>
    <w:rsid w:val="00365AFE"/>
    <w:rsid w:val="00367B55"/>
    <w:rsid w:val="00371CA0"/>
    <w:rsid w:val="00372FA5"/>
    <w:rsid w:val="003914FA"/>
    <w:rsid w:val="00397D7C"/>
    <w:rsid w:val="003A1FDF"/>
    <w:rsid w:val="003A256E"/>
    <w:rsid w:val="003A327F"/>
    <w:rsid w:val="003A4273"/>
    <w:rsid w:val="003A75CA"/>
    <w:rsid w:val="003B2BCD"/>
    <w:rsid w:val="003B2D77"/>
    <w:rsid w:val="003B3BF2"/>
    <w:rsid w:val="003B4363"/>
    <w:rsid w:val="003B6081"/>
    <w:rsid w:val="003D2806"/>
    <w:rsid w:val="003D77B7"/>
    <w:rsid w:val="003E14B4"/>
    <w:rsid w:val="003F1446"/>
    <w:rsid w:val="003F1FAC"/>
    <w:rsid w:val="003F7255"/>
    <w:rsid w:val="0040273C"/>
    <w:rsid w:val="00403AFA"/>
    <w:rsid w:val="0040417A"/>
    <w:rsid w:val="0040778F"/>
    <w:rsid w:val="00413D09"/>
    <w:rsid w:val="00421C9D"/>
    <w:rsid w:val="0043796A"/>
    <w:rsid w:val="0044287E"/>
    <w:rsid w:val="004508A4"/>
    <w:rsid w:val="00453EA6"/>
    <w:rsid w:val="0045672D"/>
    <w:rsid w:val="00471E39"/>
    <w:rsid w:val="0047282D"/>
    <w:rsid w:val="004763D4"/>
    <w:rsid w:val="00477E26"/>
    <w:rsid w:val="0048261B"/>
    <w:rsid w:val="00482B42"/>
    <w:rsid w:val="004835AF"/>
    <w:rsid w:val="004919EE"/>
    <w:rsid w:val="00497CEA"/>
    <w:rsid w:val="004A5A19"/>
    <w:rsid w:val="004A68E8"/>
    <w:rsid w:val="004B2F27"/>
    <w:rsid w:val="004C0007"/>
    <w:rsid w:val="004C3761"/>
    <w:rsid w:val="004C4941"/>
    <w:rsid w:val="004D16FD"/>
    <w:rsid w:val="004D5F95"/>
    <w:rsid w:val="004D7D03"/>
    <w:rsid w:val="004E0E75"/>
    <w:rsid w:val="004F5E72"/>
    <w:rsid w:val="0050268E"/>
    <w:rsid w:val="00502ADE"/>
    <w:rsid w:val="00503354"/>
    <w:rsid w:val="00510E9C"/>
    <w:rsid w:val="005112FF"/>
    <w:rsid w:val="00511EBA"/>
    <w:rsid w:val="00513B86"/>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93270"/>
    <w:rsid w:val="00593EAB"/>
    <w:rsid w:val="00595392"/>
    <w:rsid w:val="00595F8F"/>
    <w:rsid w:val="005A267F"/>
    <w:rsid w:val="005A4B0B"/>
    <w:rsid w:val="005A7BB0"/>
    <w:rsid w:val="005B104C"/>
    <w:rsid w:val="005B3A08"/>
    <w:rsid w:val="005B4BA0"/>
    <w:rsid w:val="005B5E44"/>
    <w:rsid w:val="005B66C2"/>
    <w:rsid w:val="005B77AC"/>
    <w:rsid w:val="005C07D3"/>
    <w:rsid w:val="005C4060"/>
    <w:rsid w:val="005C43E3"/>
    <w:rsid w:val="005C49AB"/>
    <w:rsid w:val="005D12E3"/>
    <w:rsid w:val="005D19AE"/>
    <w:rsid w:val="005D2B9C"/>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987"/>
    <w:rsid w:val="00637A05"/>
    <w:rsid w:val="006414EB"/>
    <w:rsid w:val="0064240F"/>
    <w:rsid w:val="00645F1C"/>
    <w:rsid w:val="006460EC"/>
    <w:rsid w:val="00646D64"/>
    <w:rsid w:val="00655D81"/>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409A"/>
    <w:rsid w:val="006C5136"/>
    <w:rsid w:val="006C5F2E"/>
    <w:rsid w:val="006C66F6"/>
    <w:rsid w:val="006D0C10"/>
    <w:rsid w:val="006E572C"/>
    <w:rsid w:val="006E62DE"/>
    <w:rsid w:val="006F7BC8"/>
    <w:rsid w:val="00701934"/>
    <w:rsid w:val="00703FAF"/>
    <w:rsid w:val="0070489C"/>
    <w:rsid w:val="007077CB"/>
    <w:rsid w:val="007138C5"/>
    <w:rsid w:val="0071533E"/>
    <w:rsid w:val="007154AB"/>
    <w:rsid w:val="00721D76"/>
    <w:rsid w:val="00722500"/>
    <w:rsid w:val="007230F3"/>
    <w:rsid w:val="00725D91"/>
    <w:rsid w:val="007271F8"/>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47B8"/>
    <w:rsid w:val="00815E73"/>
    <w:rsid w:val="00820E36"/>
    <w:rsid w:val="00831E2E"/>
    <w:rsid w:val="0084094D"/>
    <w:rsid w:val="008427A4"/>
    <w:rsid w:val="00842866"/>
    <w:rsid w:val="00853DDB"/>
    <w:rsid w:val="00871209"/>
    <w:rsid w:val="008736F1"/>
    <w:rsid w:val="008741CD"/>
    <w:rsid w:val="008769E8"/>
    <w:rsid w:val="008807E7"/>
    <w:rsid w:val="00884265"/>
    <w:rsid w:val="00884873"/>
    <w:rsid w:val="00886356"/>
    <w:rsid w:val="00890D8E"/>
    <w:rsid w:val="00892302"/>
    <w:rsid w:val="00892A7C"/>
    <w:rsid w:val="00896532"/>
    <w:rsid w:val="00896DA6"/>
    <w:rsid w:val="008A4205"/>
    <w:rsid w:val="008A5545"/>
    <w:rsid w:val="008B177E"/>
    <w:rsid w:val="008B6D71"/>
    <w:rsid w:val="008C06B2"/>
    <w:rsid w:val="008C0A12"/>
    <w:rsid w:val="008C21B5"/>
    <w:rsid w:val="008C488E"/>
    <w:rsid w:val="008D4C06"/>
    <w:rsid w:val="008D7465"/>
    <w:rsid w:val="008E1DB0"/>
    <w:rsid w:val="008E3999"/>
    <w:rsid w:val="008E7A78"/>
    <w:rsid w:val="008F1C5D"/>
    <w:rsid w:val="008F47A3"/>
    <w:rsid w:val="008F6946"/>
    <w:rsid w:val="00901C7B"/>
    <w:rsid w:val="00902CEE"/>
    <w:rsid w:val="0090301E"/>
    <w:rsid w:val="00906C06"/>
    <w:rsid w:val="009102C4"/>
    <w:rsid w:val="009223A0"/>
    <w:rsid w:val="00922B67"/>
    <w:rsid w:val="0092402A"/>
    <w:rsid w:val="00925AEC"/>
    <w:rsid w:val="00930422"/>
    <w:rsid w:val="009312CA"/>
    <w:rsid w:val="00932E1A"/>
    <w:rsid w:val="00932E5D"/>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443A"/>
    <w:rsid w:val="00986A43"/>
    <w:rsid w:val="009920F4"/>
    <w:rsid w:val="00995671"/>
    <w:rsid w:val="009A0766"/>
    <w:rsid w:val="009A106C"/>
    <w:rsid w:val="009B30BD"/>
    <w:rsid w:val="009B3333"/>
    <w:rsid w:val="009B34E7"/>
    <w:rsid w:val="009C3BE2"/>
    <w:rsid w:val="009C76EB"/>
    <w:rsid w:val="009C78E1"/>
    <w:rsid w:val="009D6569"/>
    <w:rsid w:val="009E391F"/>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6D81"/>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17280"/>
    <w:rsid w:val="00B20863"/>
    <w:rsid w:val="00B26192"/>
    <w:rsid w:val="00B27085"/>
    <w:rsid w:val="00B307F2"/>
    <w:rsid w:val="00B44FC3"/>
    <w:rsid w:val="00B45868"/>
    <w:rsid w:val="00B46A02"/>
    <w:rsid w:val="00B517DE"/>
    <w:rsid w:val="00B56E54"/>
    <w:rsid w:val="00B57CBA"/>
    <w:rsid w:val="00B7018D"/>
    <w:rsid w:val="00B705AE"/>
    <w:rsid w:val="00B7183A"/>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1892"/>
    <w:rsid w:val="00BD3682"/>
    <w:rsid w:val="00BD562D"/>
    <w:rsid w:val="00BD6FA3"/>
    <w:rsid w:val="00BD79B1"/>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5F0"/>
    <w:rsid w:val="00C16F95"/>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29E9"/>
    <w:rsid w:val="00C94F35"/>
    <w:rsid w:val="00C95AFF"/>
    <w:rsid w:val="00C97478"/>
    <w:rsid w:val="00CA2C40"/>
    <w:rsid w:val="00CB13B4"/>
    <w:rsid w:val="00CB2215"/>
    <w:rsid w:val="00CB2E01"/>
    <w:rsid w:val="00CB41BE"/>
    <w:rsid w:val="00CB43EB"/>
    <w:rsid w:val="00CD6FD5"/>
    <w:rsid w:val="00CE1050"/>
    <w:rsid w:val="00CE26A2"/>
    <w:rsid w:val="00CF0D75"/>
    <w:rsid w:val="00CF2260"/>
    <w:rsid w:val="00CF22A0"/>
    <w:rsid w:val="00CF414E"/>
    <w:rsid w:val="00CF6340"/>
    <w:rsid w:val="00CF6EA9"/>
    <w:rsid w:val="00D02A0A"/>
    <w:rsid w:val="00D15F34"/>
    <w:rsid w:val="00D17CFE"/>
    <w:rsid w:val="00D227E9"/>
    <w:rsid w:val="00D239A4"/>
    <w:rsid w:val="00D23DA5"/>
    <w:rsid w:val="00D252B3"/>
    <w:rsid w:val="00D4143F"/>
    <w:rsid w:val="00D43086"/>
    <w:rsid w:val="00D45471"/>
    <w:rsid w:val="00D461AC"/>
    <w:rsid w:val="00D56426"/>
    <w:rsid w:val="00D56CA5"/>
    <w:rsid w:val="00D700BB"/>
    <w:rsid w:val="00D708C2"/>
    <w:rsid w:val="00D735D2"/>
    <w:rsid w:val="00D7448B"/>
    <w:rsid w:val="00D749CB"/>
    <w:rsid w:val="00D74CF8"/>
    <w:rsid w:val="00D809BD"/>
    <w:rsid w:val="00D8165C"/>
    <w:rsid w:val="00D81A23"/>
    <w:rsid w:val="00D84374"/>
    <w:rsid w:val="00D844C1"/>
    <w:rsid w:val="00D947D8"/>
    <w:rsid w:val="00D96EB0"/>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38C"/>
    <w:rsid w:val="00E02A34"/>
    <w:rsid w:val="00E056F8"/>
    <w:rsid w:val="00E10FA5"/>
    <w:rsid w:val="00E228C6"/>
    <w:rsid w:val="00E2472F"/>
    <w:rsid w:val="00E26971"/>
    <w:rsid w:val="00E272E1"/>
    <w:rsid w:val="00E306D8"/>
    <w:rsid w:val="00E33712"/>
    <w:rsid w:val="00E41BB2"/>
    <w:rsid w:val="00E44AC8"/>
    <w:rsid w:val="00E52B7C"/>
    <w:rsid w:val="00E52E37"/>
    <w:rsid w:val="00E54388"/>
    <w:rsid w:val="00E55EDF"/>
    <w:rsid w:val="00E56F9B"/>
    <w:rsid w:val="00E62C2E"/>
    <w:rsid w:val="00E6389E"/>
    <w:rsid w:val="00E72FE6"/>
    <w:rsid w:val="00E733FB"/>
    <w:rsid w:val="00E75FE5"/>
    <w:rsid w:val="00E770F9"/>
    <w:rsid w:val="00E80125"/>
    <w:rsid w:val="00E83940"/>
    <w:rsid w:val="00E84E3A"/>
    <w:rsid w:val="00E95ACA"/>
    <w:rsid w:val="00EB2E58"/>
    <w:rsid w:val="00EB4E1A"/>
    <w:rsid w:val="00EB672A"/>
    <w:rsid w:val="00EC5374"/>
    <w:rsid w:val="00EC6214"/>
    <w:rsid w:val="00ED0D7F"/>
    <w:rsid w:val="00ED0EB7"/>
    <w:rsid w:val="00ED2A50"/>
    <w:rsid w:val="00ED399B"/>
    <w:rsid w:val="00ED5E20"/>
    <w:rsid w:val="00ED63E2"/>
    <w:rsid w:val="00ED683F"/>
    <w:rsid w:val="00ED6A31"/>
    <w:rsid w:val="00EE2B7C"/>
    <w:rsid w:val="00EE735B"/>
    <w:rsid w:val="00EF5DFE"/>
    <w:rsid w:val="00EF7108"/>
    <w:rsid w:val="00F03A3C"/>
    <w:rsid w:val="00F060A9"/>
    <w:rsid w:val="00F06CFC"/>
    <w:rsid w:val="00F11867"/>
    <w:rsid w:val="00F14430"/>
    <w:rsid w:val="00F168E1"/>
    <w:rsid w:val="00F178D2"/>
    <w:rsid w:val="00F22B67"/>
    <w:rsid w:val="00F22F56"/>
    <w:rsid w:val="00F2350E"/>
    <w:rsid w:val="00F25655"/>
    <w:rsid w:val="00F26F65"/>
    <w:rsid w:val="00F30027"/>
    <w:rsid w:val="00F42B7B"/>
    <w:rsid w:val="00F443A8"/>
    <w:rsid w:val="00F56134"/>
    <w:rsid w:val="00F60757"/>
    <w:rsid w:val="00F62379"/>
    <w:rsid w:val="00F6274B"/>
    <w:rsid w:val="00F64067"/>
    <w:rsid w:val="00F6409E"/>
    <w:rsid w:val="00F710BC"/>
    <w:rsid w:val="00F7405E"/>
    <w:rsid w:val="00F80742"/>
    <w:rsid w:val="00F81DC8"/>
    <w:rsid w:val="00F86A99"/>
    <w:rsid w:val="00F86B1A"/>
    <w:rsid w:val="00F86F8C"/>
    <w:rsid w:val="00F904FF"/>
    <w:rsid w:val="00F97E24"/>
    <w:rsid w:val="00FA00FA"/>
    <w:rsid w:val="00FA187E"/>
    <w:rsid w:val="00FA3B06"/>
    <w:rsid w:val="00FA5E9F"/>
    <w:rsid w:val="00FA7EF2"/>
    <w:rsid w:val="00FB093C"/>
    <w:rsid w:val="00FB176D"/>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DC01793"/>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0"/>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paragraph" w:styleId="7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9">
    <w:name w:val="正文1 Char"/>
    <w:basedOn w:val="30"/>
    <w:link w:val="2"/>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26C5B-DC1C-4337-B899-1BFB2CD2F77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42</Pages>
  <Words>4097</Words>
  <Characters>23356</Characters>
  <Lines>194</Lines>
  <Paragraphs>54</Paragraphs>
  <TotalTime>358</TotalTime>
  <ScaleCrop>false</ScaleCrop>
  <LinksUpToDate>false</LinksUpToDate>
  <CharactersWithSpaces>27399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2021-04-26T01:51:00Z</dcterms:created>
  <dc:creator>CGC</dc:creator>
  <cp:lastModifiedBy>潘骏</cp:lastModifiedBy>
  <dcterms:modified xsi:type="dcterms:W3CDTF">2021-05-08T09:36:21Z</dcterms:modified>
  <dc:title>公开招标文件（货物服务类）</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2A6399DAFC17412693358E2506732297</vt:lpwstr>
  </property>
</Properties>
</file>