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76" w:beforeAutospacing="0" w:afterAutospacing="0"/>
        <w:jc w:val="center"/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</w:pP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福化集团福化供销有限公司</w:t>
      </w:r>
      <w:r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  <w:t>2021-2022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 xml:space="preserve">年 </w:t>
      </w:r>
      <w:r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  <w:t xml:space="preserve">      </w:t>
      </w:r>
      <w:r>
        <w:rPr>
          <w:rFonts w:hint="eastAsia" w:asciiTheme="minorHAnsi" w:hAnsiTheme="minorHAnsi" w:eastAsiaTheme="minorEastAsia" w:cstheme="minorBidi"/>
          <w:b w:val="0"/>
          <w:kern w:val="2"/>
          <w:sz w:val="36"/>
          <w:szCs w:val="36"/>
          <w:lang w:val="en-US" w:eastAsia="zh-CN"/>
        </w:rPr>
        <w:t xml:space="preserve"> </w:t>
      </w:r>
      <w:r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  <w:t xml:space="preserve"> 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物流运输业务中选信息公示</w:t>
      </w:r>
    </w:p>
    <w:p>
      <w:pPr>
        <w:pStyle w:val="2"/>
        <w:widowControl/>
        <w:spacing w:before="376" w:beforeAutospacing="0" w:afterAutospacing="0"/>
        <w:jc w:val="center"/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</w:pP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（</w:t>
      </w:r>
      <w:r>
        <w:rPr>
          <w:rFonts w:hint="eastAsia" w:asciiTheme="minorHAnsi" w:hAnsiTheme="minorHAnsi" w:eastAsiaTheme="minorEastAsia" w:cstheme="minorBidi"/>
          <w:b w:val="0"/>
          <w:kern w:val="2"/>
          <w:sz w:val="36"/>
          <w:szCs w:val="36"/>
          <w:lang w:val="en-US" w:eastAsia="zh-CN"/>
        </w:rPr>
        <w:t>7万吨煤炭船运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）</w:t>
      </w:r>
    </w:p>
    <w:p>
      <w:pPr>
        <w:pStyle w:val="2"/>
        <w:widowControl/>
        <w:spacing w:before="376" w:beforeAutospacing="0" w:afterAutospacing="0" w:line="375" w:lineRule="atLeast"/>
        <w:jc w:val="both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福化集团福化供销有限公司</w:t>
      </w:r>
      <w:r>
        <w:rPr>
          <w:rFonts w:hint="default" w:ascii="仿宋" w:hAnsi="仿宋" w:eastAsia="仿宋" w:cs="微软雅黑"/>
          <w:b w:val="0"/>
          <w:kern w:val="0"/>
          <w:sz w:val="32"/>
          <w:szCs w:val="32"/>
          <w:lang w:bidi="ar"/>
        </w:rPr>
        <w:t>2021-2022</w:t>
      </w: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年物流运输业务竞价比选工作已启动，下列</w:t>
      </w:r>
      <w:r>
        <w:rPr>
          <w:rFonts w:hint="eastAsia" w:ascii="仿宋" w:hAnsi="仿宋" w:eastAsia="仿宋" w:cs="微软雅黑"/>
          <w:b w:val="0"/>
          <w:kern w:val="0"/>
          <w:sz w:val="32"/>
          <w:szCs w:val="32"/>
          <w:lang w:val="en-US" w:eastAsia="zh-CN" w:bidi="ar"/>
        </w:rPr>
        <w:t>水路</w:t>
      </w: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运输业务已在供销公司自主比选会议中，由比选工作小组共同开选，现将中选结果公示如下：</w:t>
      </w:r>
    </w:p>
    <w:tbl>
      <w:tblPr>
        <w:tblStyle w:val="9"/>
        <w:tblW w:w="10057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835"/>
        <w:gridCol w:w="2693"/>
        <w:gridCol w:w="38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物流</w:t>
            </w:r>
            <w:r>
              <w:rPr>
                <w:rFonts w:ascii="仿宋" w:hAnsi="仿宋" w:eastAsia="仿宋"/>
                <w:sz w:val="30"/>
                <w:szCs w:val="30"/>
              </w:rPr>
              <w:t>业务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中选路线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701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煤炭船运（7万吨船）</w:t>
            </w:r>
          </w:p>
        </w:tc>
        <w:tc>
          <w:tcPr>
            <w:tcW w:w="2693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天津港、秦皇岛、京唐港、曹妃甸、唐山港、黄骅港、连云港、日照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-古雷</w:t>
            </w:r>
          </w:p>
        </w:tc>
        <w:tc>
          <w:tcPr>
            <w:tcW w:w="3828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浙江协海集团有限公司</w:t>
            </w:r>
          </w:p>
        </w:tc>
      </w:tr>
    </w:tbl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公示时间：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2021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年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4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月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</w:t>
      </w:r>
      <w:r>
        <w:rPr>
          <w:rFonts w:hint="eastAsia" w:ascii="仿宋" w:hAnsi="仿宋" w:eastAsia="仿宋" w:cs="微软雅黑"/>
          <w:bCs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日至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2021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年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4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月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</w:t>
      </w:r>
      <w:r>
        <w:rPr>
          <w:rFonts w:hint="eastAsia" w:ascii="仿宋" w:hAnsi="仿宋" w:eastAsia="仿宋" w:cs="微软雅黑"/>
          <w:bCs/>
          <w:sz w:val="32"/>
          <w:szCs w:val="32"/>
          <w:lang w:val="en-US" w:eastAsia="zh-CN" w:bidi="ar"/>
        </w:rPr>
        <w:t>8</w:t>
      </w:r>
      <w:bookmarkStart w:id="0" w:name="_GoBack"/>
      <w:bookmarkEnd w:id="0"/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日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公司名称：福建省石油化工供销有限公司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联系地址：福州市省府路1号金皇大厦1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楼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经营管理部：0591-87552395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监察室：0591-88620072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037ACC"/>
    <w:rsid w:val="000A2B98"/>
    <w:rsid w:val="000C7230"/>
    <w:rsid w:val="000D25F7"/>
    <w:rsid w:val="00155D66"/>
    <w:rsid w:val="002E5B0D"/>
    <w:rsid w:val="0039316A"/>
    <w:rsid w:val="00413C6B"/>
    <w:rsid w:val="004152EB"/>
    <w:rsid w:val="0051559D"/>
    <w:rsid w:val="005F7112"/>
    <w:rsid w:val="00603CEF"/>
    <w:rsid w:val="00624595"/>
    <w:rsid w:val="00631979"/>
    <w:rsid w:val="00665683"/>
    <w:rsid w:val="00774C5D"/>
    <w:rsid w:val="00804D80"/>
    <w:rsid w:val="00855B6F"/>
    <w:rsid w:val="008C6C28"/>
    <w:rsid w:val="008D36CF"/>
    <w:rsid w:val="008F7A26"/>
    <w:rsid w:val="00920676"/>
    <w:rsid w:val="0099380D"/>
    <w:rsid w:val="00A217F9"/>
    <w:rsid w:val="00A41576"/>
    <w:rsid w:val="00A55C4B"/>
    <w:rsid w:val="00A64108"/>
    <w:rsid w:val="00A81FA6"/>
    <w:rsid w:val="00AC697A"/>
    <w:rsid w:val="00C2712C"/>
    <w:rsid w:val="00C533C4"/>
    <w:rsid w:val="00C553E0"/>
    <w:rsid w:val="00DB3050"/>
    <w:rsid w:val="00DC2363"/>
    <w:rsid w:val="00DD5A92"/>
    <w:rsid w:val="00E03E58"/>
    <w:rsid w:val="00E211C6"/>
    <w:rsid w:val="00E34649"/>
    <w:rsid w:val="00EB4F8D"/>
    <w:rsid w:val="00ED4E69"/>
    <w:rsid w:val="00F02076"/>
    <w:rsid w:val="00F3048C"/>
    <w:rsid w:val="0FB86005"/>
    <w:rsid w:val="26632F0A"/>
    <w:rsid w:val="3112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580</Characters>
  <Lines>4</Lines>
  <Paragraphs>1</Paragraphs>
  <TotalTime>3</TotalTime>
  <ScaleCrop>false</ScaleCrop>
  <LinksUpToDate>false</LinksUpToDate>
  <CharactersWithSpaces>680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link tom</dc:creator>
  <cp:lastModifiedBy>cooldiy_cn</cp:lastModifiedBy>
  <cp:lastPrinted>2018-03-20T06:58:00Z</cp:lastPrinted>
  <dcterms:modified xsi:type="dcterms:W3CDTF">2021-04-23T07:27:22Z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