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ind w:left="169"/>
        <w:jc w:val="center"/>
        <w:rPr>
          <w:rFonts w:ascii="微软雅黑" w:eastAsia="微软雅黑"/>
          <w:b/>
          <w:sz w:val="36"/>
          <w:szCs w:val="36"/>
          <w:u w:val="single"/>
          <w:lang w:eastAsia="zh-CN"/>
        </w:rPr>
      </w:pPr>
    </w:p>
    <w:p>
      <w:pPr>
        <w:ind w:left="169"/>
        <w:jc w:val="center"/>
        <w:rPr>
          <w:rFonts w:ascii="微软雅黑" w:eastAsia="微软雅黑"/>
          <w:b/>
          <w:sz w:val="36"/>
          <w:szCs w:val="36"/>
          <w:u w:val="single"/>
          <w:lang w:eastAsia="zh-CN"/>
        </w:rPr>
      </w:pPr>
    </w:p>
    <w:p>
      <w:pPr>
        <w:pStyle w:val="20"/>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样品检测服务合同（年约框架）</w:t>
      </w:r>
    </w:p>
    <w:p>
      <w:pPr>
        <w:pStyle w:val="20"/>
        <w:jc w:val="center"/>
        <w:rPr>
          <w:rFonts w:ascii="微软雅黑" w:eastAsia="微软雅黑"/>
          <w:b/>
          <w:sz w:val="40"/>
          <w:szCs w:val="40"/>
          <w:lang w:eastAsia="zh-CN"/>
        </w:rPr>
      </w:pPr>
      <w:r>
        <w:rPr>
          <w:rFonts w:hint="eastAsia" w:ascii="微软雅黑" w:eastAsia="微软雅黑"/>
          <w:b/>
          <w:sz w:val="40"/>
          <w:szCs w:val="40"/>
          <w:lang w:eastAsia="zh-CN"/>
        </w:rPr>
        <w:t>(第二次公告)</w:t>
      </w:r>
    </w:p>
    <w:p>
      <w:pPr>
        <w:pStyle w:val="20"/>
        <w:jc w:val="center"/>
        <w:rPr>
          <w:rFonts w:ascii="微软雅黑" w:eastAsia="微软雅黑"/>
          <w:b/>
          <w:sz w:val="48"/>
          <w:szCs w:val="48"/>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0"/>
        <w:jc w:val="center"/>
        <w:rPr>
          <w:rFonts w:ascii="微软雅黑" w:eastAsia="微软雅黑"/>
          <w:b/>
          <w:sz w:val="72"/>
          <w:szCs w:val="72"/>
          <w:u w:val="single"/>
          <w:lang w:eastAsia="zh-CN"/>
        </w:rPr>
      </w:pPr>
    </w:p>
    <w:p>
      <w:pPr>
        <w:pStyle w:val="2"/>
        <w:jc w:val="center"/>
        <w:rPr>
          <w:sz w:val="28"/>
          <w:szCs w:val="28"/>
        </w:rPr>
      </w:pPr>
      <w:r>
        <w:rPr>
          <w:rFonts w:hint="eastAsia"/>
          <w:sz w:val="28"/>
          <w:szCs w:val="28"/>
        </w:rPr>
        <w:t>（项目编号：</w:t>
      </w:r>
      <w:r>
        <w:rPr>
          <w:rFonts w:cs="宋体" w:asciiTheme="minorEastAsia" w:hAnsiTheme="minorEastAsia" w:eastAsiaTheme="minorEastAsia"/>
          <w:sz w:val="24"/>
          <w:szCs w:val="24"/>
          <w:u w:val="single"/>
        </w:rPr>
        <w:t>FHC-</w:t>
      </w:r>
      <w:r>
        <w:rPr>
          <w:rFonts w:hint="eastAsia" w:cs="宋体" w:asciiTheme="minorEastAsia" w:hAnsiTheme="minorEastAsia" w:eastAsiaTheme="minorEastAsia"/>
          <w:sz w:val="24"/>
          <w:szCs w:val="24"/>
          <w:u w:val="single"/>
        </w:rPr>
        <w:t>PTCG20210311119001</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二〇二一年四月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ind w:firstLine="480" w:firstLineChars="200"/>
        <w:rPr>
          <w:sz w:val="24"/>
          <w:szCs w:val="24"/>
          <w:lang w:eastAsia="zh-CN"/>
        </w:rPr>
      </w:pPr>
    </w:p>
    <w:p>
      <w:pPr>
        <w:ind w:firstLine="480" w:firstLineChars="200"/>
        <w:rPr>
          <w:lang w:eastAsia="zh-CN"/>
        </w:rPr>
      </w:pPr>
      <w:r>
        <w:rPr>
          <w:rFonts w:hint="eastAsia"/>
          <w:sz w:val="24"/>
          <w:szCs w:val="24"/>
          <w:lang w:eastAsia="zh-CN"/>
        </w:rPr>
        <w:t>附件四：</w:t>
      </w:r>
      <w:r>
        <w:rPr>
          <w:rFonts w:hint="eastAsia" w:asciiTheme="minorEastAsia" w:hAnsiTheme="minorEastAsia" w:eastAsiaTheme="minorEastAsia"/>
          <w:sz w:val="24"/>
          <w:szCs w:val="24"/>
          <w:lang w:eastAsia="zh-CN"/>
        </w:rPr>
        <w:t>样品检测清单表</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480" w:lineRule="exact"/>
        <w:rPr>
          <w:rFonts w:asciiTheme="minorEastAsia" w:hAnsiTheme="minorEastAsia" w:eastAsiaTheme="minorEastAsia"/>
          <w:b/>
          <w:w w:val="95"/>
          <w:sz w:val="24"/>
          <w:szCs w:val="24"/>
          <w:lang w:eastAsia="zh-CN"/>
        </w:rPr>
      </w:pPr>
      <w:r>
        <w:rPr>
          <w:rFonts w:asciiTheme="minorEastAsia" w:hAnsiTheme="minorEastAsia" w:eastAsiaTheme="minorEastAsia"/>
          <w:b/>
          <w:spacing w:val="-1"/>
          <w:w w:val="95"/>
          <w:sz w:val="24"/>
          <w:szCs w:val="24"/>
          <w:lang w:eastAsia="zh-CN"/>
        </w:rPr>
        <w:t>比选公</w:t>
      </w:r>
      <w:r>
        <w:rPr>
          <w:rFonts w:asciiTheme="minorEastAsia" w:hAnsiTheme="minorEastAsia" w:eastAsiaTheme="minorEastAsia"/>
          <w:b/>
          <w:w w:val="95"/>
          <w:sz w:val="24"/>
          <w:szCs w:val="24"/>
          <w:lang w:eastAsia="zh-CN"/>
        </w:rPr>
        <w:t>告</w:t>
      </w:r>
    </w:p>
    <w:p>
      <w:pPr>
        <w:pStyle w:val="20"/>
        <w:spacing w:line="360" w:lineRule="auto"/>
        <w:rPr>
          <w:rFonts w:asciiTheme="minorEastAsia" w:hAnsiTheme="minorEastAsia" w:eastAsiaTheme="minorEastAsia"/>
          <w:b/>
          <w:sz w:val="48"/>
          <w:szCs w:val="48"/>
          <w:u w:val="single"/>
          <w:lang w:eastAsia="zh-CN"/>
        </w:rPr>
      </w:pPr>
      <w:r>
        <w:rPr>
          <w:rFonts w:hint="eastAsia" w:asciiTheme="minorEastAsia" w:hAnsiTheme="minorEastAsia" w:eastAsiaTheme="minorEastAsia"/>
          <w:lang w:eastAsia="zh-CN"/>
        </w:rPr>
        <w:t>福建福海创石油化工有限公司</w:t>
      </w:r>
      <w:r>
        <w:rPr>
          <w:rFonts w:asciiTheme="minorEastAsia" w:hAnsiTheme="minorEastAsia" w:eastAsiaTheme="minorEastAsia"/>
          <w:lang w:eastAsia="zh-CN"/>
        </w:rPr>
        <w:t>拟对本公司</w:t>
      </w:r>
      <w:r>
        <w:rPr>
          <w:rFonts w:hint="eastAsia" w:asciiTheme="minorEastAsia" w:hAnsiTheme="minorEastAsia" w:eastAsiaTheme="minorEastAsia"/>
          <w:lang w:eastAsia="zh-CN"/>
        </w:rPr>
        <w:t>“</w:t>
      </w:r>
      <w:r>
        <w:rPr>
          <w:rFonts w:hint="eastAsia" w:asciiTheme="minorEastAsia" w:hAnsiTheme="minorEastAsia" w:eastAsiaTheme="minorEastAsia"/>
          <w:u w:val="single"/>
          <w:lang w:eastAsia="zh-CN"/>
        </w:rPr>
        <w:t>样品检测服务合同（年约框架）</w:t>
      </w:r>
      <w:r>
        <w:rPr>
          <w:rFonts w:hint="eastAsia" w:asciiTheme="minorEastAsia" w:hAnsiTheme="minorEastAsia" w:eastAsiaTheme="minorEastAsia"/>
          <w:lang w:eastAsia="zh-CN"/>
        </w:rPr>
        <w:t>项目编号：</w:t>
      </w:r>
      <w:r>
        <w:rPr>
          <w:rFonts w:asciiTheme="minorEastAsia" w:hAnsiTheme="minorEastAsia" w:eastAsiaTheme="minorEastAsia"/>
          <w:u w:val="single"/>
          <w:lang w:eastAsia="zh-CN"/>
        </w:rPr>
        <w:t>FHC-</w:t>
      </w:r>
      <w:r>
        <w:rPr>
          <w:rFonts w:hint="eastAsia" w:asciiTheme="minorEastAsia" w:hAnsiTheme="minorEastAsia" w:eastAsiaTheme="minorEastAsia"/>
          <w:u w:val="single"/>
          <w:lang w:eastAsia="zh-CN"/>
        </w:rPr>
        <w:t>PTCG20210319001</w:t>
      </w:r>
      <w:r>
        <w:rPr>
          <w:rFonts w:hint="eastAsia" w:asciiTheme="minorEastAsia" w:hAnsiTheme="minorEastAsia" w:eastAsiaTheme="minorEastAsia"/>
          <w:lang w:eastAsia="zh-CN"/>
        </w:rPr>
        <w:t>）”</w:t>
      </w:r>
      <w:r>
        <w:rPr>
          <w:rFonts w:hint="eastAsia" w:asciiTheme="minorEastAsia" w:hAnsiTheme="minorEastAsia" w:eastAsiaTheme="minorEastAsia"/>
          <w:bCs/>
          <w:lang w:eastAsia="zh-CN"/>
        </w:rPr>
        <w:t>进行国内公开比选，</w:t>
      </w:r>
      <w:r>
        <w:rPr>
          <w:rFonts w:hint="eastAsia" w:asciiTheme="minorEastAsia" w:hAnsiTheme="minorEastAsia" w:eastAsiaTheme="minorEastAsia"/>
          <w:bCs/>
          <w:spacing w:val="-2"/>
          <w:lang w:eastAsia="zh-CN"/>
        </w:rPr>
        <w:t>欢迎国内符合条件的供应商积极参选。</w:t>
      </w:r>
    </w:p>
    <w:p>
      <w:pPr>
        <w:pStyle w:val="2"/>
        <w:numPr>
          <w:ilvl w:val="0"/>
          <w:numId w:val="7"/>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项目名称：样品检测服务合同（年约框架）</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rPr>
        <w:t>比选控制价：</w:t>
      </w:r>
      <w:r>
        <w:rPr>
          <w:rFonts w:hint="eastAsia" w:asciiTheme="minorEastAsia" w:hAnsiTheme="minorEastAsia" w:eastAsiaTheme="minorEastAsia"/>
          <w:bCs/>
          <w:sz w:val="24"/>
          <w:szCs w:val="24"/>
        </w:rPr>
        <w:t>119,000.00元。</w:t>
      </w:r>
    </w:p>
    <w:p>
      <w:pPr>
        <w:pStyle w:val="2"/>
        <w:numPr>
          <w:ilvl w:val="0"/>
          <w:numId w:val="7"/>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tabs>
          <w:tab w:val="left" w:pos="360"/>
          <w:tab w:val="left" w:pos="540"/>
          <w:tab w:val="left" w:pos="720"/>
        </w:tabs>
        <w:autoSpaceDE/>
        <w:spacing w:line="420" w:lineRule="exact"/>
        <w:ind w:firstLine="480" w:firstLineChars="200"/>
        <w:jc w:val="both"/>
        <w:rPr>
          <w:rFonts w:cs="Times New Roman"/>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sz w:val="24"/>
          <w:szCs w:val="24"/>
          <w:lang w:eastAsia="zh-CN"/>
        </w:rPr>
        <w:t>参选人必须具备有效的企业法人营业执照。</w:t>
      </w:r>
    </w:p>
    <w:p>
      <w:pPr>
        <w:pStyle w:val="2"/>
        <w:spacing w:line="480" w:lineRule="exact"/>
        <w:ind w:firstLine="480" w:firstLineChars="200"/>
        <w:rPr>
          <w:rFonts w:asciiTheme="majorEastAsia" w:hAnsiTheme="majorEastAsia" w:eastAsiaTheme="majorEastAsia"/>
          <w:sz w:val="24"/>
          <w:szCs w:val="24"/>
        </w:rPr>
      </w:pPr>
      <w:r>
        <w:rPr>
          <w:rFonts w:hint="eastAsia" w:asciiTheme="minorEastAsia" w:hAnsiTheme="minorEastAsia" w:eastAsiaTheme="minorEastAsia"/>
          <w:sz w:val="24"/>
          <w:szCs w:val="24"/>
        </w:rPr>
        <w:t>2、</w:t>
      </w:r>
      <w:r>
        <w:rPr>
          <w:rFonts w:ascii="inherit" w:hAnsi="inherit" w:cs="宋体"/>
          <w:sz w:val="22"/>
        </w:rPr>
        <w:t>第三方检测机构应具备CMA</w:t>
      </w:r>
      <w:r>
        <w:rPr>
          <w:rFonts w:hint="eastAsia" w:ascii="inherit" w:hAnsi="inherit" w:cs="宋体"/>
          <w:sz w:val="22"/>
        </w:rPr>
        <w:t>和</w:t>
      </w:r>
      <w:r>
        <w:rPr>
          <w:rFonts w:ascii="inherit" w:hAnsi="inherit" w:cs="宋体"/>
          <w:sz w:val="22"/>
        </w:rPr>
        <w:t>CNAS资质</w:t>
      </w:r>
      <w:r>
        <w:rPr>
          <w:rFonts w:hint="eastAsia" w:asciiTheme="minorEastAsia" w:hAnsiTheme="minorEastAsia" w:eastAsiaTheme="minorEastAsia"/>
          <w:sz w:val="24"/>
          <w:szCs w:val="24"/>
        </w:rPr>
        <w:t>。</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报名时间：2021年4 月</w:t>
      </w:r>
      <w:r>
        <w:rPr>
          <w:rFonts w:hint="eastAsia" w:asciiTheme="minorEastAsia" w:hAnsiTheme="minorEastAsia" w:eastAsiaTheme="minorEastAsia"/>
          <w:sz w:val="24"/>
          <w:szCs w:val="24"/>
          <w:lang w:val="en-US" w:eastAsia="zh-CN"/>
        </w:rPr>
        <w:t>25</w:t>
      </w:r>
      <w:r>
        <w:rPr>
          <w:rFonts w:hint="eastAsia" w:asciiTheme="minorEastAsia" w:hAnsiTheme="minorEastAsia" w:eastAsiaTheme="minorEastAsia"/>
          <w:sz w:val="24"/>
          <w:szCs w:val="24"/>
        </w:rPr>
        <w:t>日至2021年4 月</w:t>
      </w:r>
      <w:r>
        <w:rPr>
          <w:rFonts w:hint="eastAsia" w:asciiTheme="minorEastAsia" w:hAnsiTheme="minorEastAsia" w:eastAsiaTheme="minorEastAsia"/>
          <w:sz w:val="24"/>
          <w:szCs w:val="24"/>
          <w:lang w:val="en-US" w:eastAsia="zh-CN"/>
        </w:rPr>
        <w:t>29</w:t>
      </w:r>
      <w:bookmarkStart w:id="1" w:name="_GoBack"/>
      <w:bookmarkEnd w:id="1"/>
      <w:r>
        <w:rPr>
          <w:rFonts w:hint="eastAsia" w:asciiTheme="minorEastAsia" w:hAnsiTheme="minorEastAsia" w:eastAsiaTheme="minorEastAsia"/>
          <w:sz w:val="24"/>
          <w:szCs w:val="24"/>
        </w:rPr>
        <w:t>日（共5天）</w:t>
      </w:r>
    </w:p>
    <w:p>
      <w:pPr>
        <w:spacing w:line="48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asciiTheme="minorEastAsia" w:hAnsiTheme="minorEastAsia" w:eastAsiaTheme="minorEastAsia"/>
          <w:snapToGrid w:val="0"/>
          <w:spacing w:val="8"/>
          <w:sz w:val="24"/>
          <w:szCs w:val="24"/>
        </w:rPr>
        <w:t>http://www.fjpec.com/</w:t>
      </w:r>
      <w:r>
        <w:rPr>
          <w:rStyle w:val="55"/>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8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pStyle w:val="20"/>
        <w:spacing w:before="26" w:line="520" w:lineRule="exact"/>
        <w:ind w:left="484" w:leftChars="220" w:right="119"/>
        <w:jc w:val="both"/>
        <w:rPr>
          <w:rFonts w:asciiTheme="minorEastAsia" w:hAnsiTheme="minorEastAsia" w:eastAsiaTheme="minorEastAsia"/>
          <w:lang w:eastAsia="zh-CN"/>
        </w:rPr>
      </w:pPr>
      <w:r>
        <w:rPr>
          <w:rFonts w:hint="eastAsia" w:asciiTheme="minorEastAsia" w:hAnsiTheme="minorEastAsia" w:eastAsiaTheme="minorEastAsia"/>
          <w:lang w:eastAsia="zh-CN"/>
        </w:rPr>
        <w:t>参选文件于2021年 月 日至2021年月 日商务报价文件</w:t>
      </w:r>
      <w:r>
        <w:rPr>
          <w:rFonts w:hint="eastAsia"/>
          <w:spacing w:val="4"/>
          <w:lang w:eastAsia="zh-CN"/>
        </w:rPr>
        <w:t>盖章扫描后发至福海创指定报价邮箱：</w:t>
      </w:r>
      <w:r>
        <w:fldChar w:fldCharType="begin"/>
      </w:r>
      <w:r>
        <w:instrText xml:space="preserve"> HYPERLINK "mailto:fhcpec@fjpec.com.cn" </w:instrText>
      </w:r>
      <w:r>
        <w:fldChar w:fldCharType="separate"/>
      </w:r>
      <w:r>
        <w:rPr>
          <w:rStyle w:val="55"/>
          <w:rFonts w:hint="eastAsia"/>
          <w:spacing w:val="4"/>
          <w:lang w:eastAsia="zh-CN"/>
        </w:rPr>
        <w:t>fhcpec@fjpec.com.cn</w:t>
      </w:r>
      <w:r>
        <w:rPr>
          <w:rStyle w:val="55"/>
          <w:rFonts w:hint="eastAsia"/>
          <w:spacing w:val="4"/>
          <w:lang w:eastAsia="zh-CN"/>
        </w:rPr>
        <w:fldChar w:fldCharType="end"/>
      </w:r>
      <w:r>
        <w:rPr>
          <w:spacing w:val="4"/>
          <w:lang w:eastAsia="zh-CN"/>
        </w:rPr>
        <w:t xml:space="preserve"> </w:t>
      </w:r>
      <w:r>
        <w:rPr>
          <w:rFonts w:hint="eastAsia" w:asciiTheme="minorEastAsia" w:hAnsiTheme="minorEastAsia" w:eastAsiaTheme="minorEastAsia"/>
          <w:lang w:eastAsia="zh-CN"/>
        </w:rPr>
        <w:t>逾期不予受理。</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8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t>fhcjc@fhcpec.com.cn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40" w:lineRule="exact"/>
        <w:ind w:left="363" w:leftChars="165" w:right="121"/>
        <w:jc w:val="both"/>
        <w:rPr>
          <w:rFonts w:asciiTheme="minorEastAsia" w:hAnsiTheme="minorEastAsia" w:eastAsiaTheme="minorEastAsia"/>
          <w:lang w:eastAsia="zh-CN"/>
        </w:rPr>
      </w:pPr>
      <w:r>
        <w:rPr>
          <w:rFonts w:hint="eastAsia"/>
          <w:lang w:eastAsia="zh-CN"/>
        </w:rPr>
        <w:t>1、项目</w:t>
      </w:r>
      <w:r>
        <w:rPr>
          <w:lang w:eastAsia="zh-CN"/>
        </w:rPr>
        <w:t>名称：</w:t>
      </w:r>
      <w:r>
        <w:rPr>
          <w:rFonts w:hint="eastAsia" w:asciiTheme="minorEastAsia" w:hAnsiTheme="minorEastAsia" w:eastAsiaTheme="minorEastAsia"/>
          <w:lang w:eastAsia="zh-CN"/>
        </w:rPr>
        <w:t>样品检测服务合同（年约框架）</w:t>
      </w:r>
    </w:p>
    <w:p>
      <w:pPr>
        <w:spacing w:line="440" w:lineRule="exact"/>
        <w:ind w:firstLine="330" w:firstLineChars="150"/>
        <w:rPr>
          <w:rFonts w:asciiTheme="minorEastAsia" w:hAnsiTheme="minorEastAsia" w:eastAsiaTheme="minorEastAsia"/>
          <w:sz w:val="24"/>
          <w:szCs w:val="24"/>
          <w:lang w:eastAsia="zh-CN"/>
        </w:rPr>
      </w:pPr>
      <w:r>
        <w:rPr>
          <w:rFonts w:hint="eastAsia" w:asciiTheme="minorEastAsia" w:hAnsiTheme="minorEastAsia" w:eastAsiaTheme="minorEastAsia"/>
          <w:lang w:eastAsia="zh-CN"/>
        </w:rPr>
        <w:t>2、项目技术参数要求：详见附件四《</w:t>
      </w:r>
      <w:r>
        <w:rPr>
          <w:rFonts w:hint="eastAsia" w:asciiTheme="minorEastAsia" w:hAnsiTheme="minorEastAsia" w:eastAsiaTheme="minorEastAsia"/>
          <w:sz w:val="24"/>
          <w:szCs w:val="24"/>
          <w:lang w:eastAsia="zh-CN"/>
        </w:rPr>
        <w:t>样品检测清单表》</w:t>
      </w:r>
    </w:p>
    <w:p>
      <w:pPr>
        <w:pStyle w:val="20"/>
        <w:spacing w:line="460" w:lineRule="exact"/>
        <w:ind w:left="363" w:leftChars="165" w:right="121"/>
        <w:jc w:val="both"/>
        <w:rPr>
          <w:bCs/>
          <w:lang w:eastAsia="zh-CN"/>
        </w:rPr>
      </w:pPr>
      <w:r>
        <w:rPr>
          <w:rFonts w:hint="eastAsia"/>
          <w:lang w:eastAsia="zh-CN"/>
        </w:rPr>
        <w:t>3、项目联系人</w:t>
      </w:r>
    </w:p>
    <w:p>
      <w:pPr>
        <w:pStyle w:val="20"/>
        <w:spacing w:line="460" w:lineRule="exact"/>
        <w:ind w:right="121" w:firstLine="720" w:firstLineChars="300"/>
        <w:jc w:val="both"/>
        <w:rPr>
          <w:lang w:eastAsia="zh-CN"/>
        </w:rPr>
      </w:pPr>
      <w:r>
        <w:rPr>
          <w:rFonts w:hint="eastAsia"/>
          <w:lang w:eastAsia="zh-CN"/>
        </w:rPr>
        <w:t xml:space="preserve">技术联系人：方婉玲  </w:t>
      </w:r>
      <w:r>
        <w:rPr>
          <w:rFonts w:ascii="inherit" w:hAnsi="inherit"/>
          <w:sz w:val="22"/>
          <w:szCs w:val="22"/>
          <w:lang w:eastAsia="zh-CN"/>
        </w:rPr>
        <w:t>19959614670</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tabs>
          <w:tab w:val="left" w:pos="360"/>
          <w:tab w:val="left" w:pos="540"/>
          <w:tab w:val="left" w:pos="720"/>
        </w:tabs>
        <w:autoSpaceDE/>
        <w:spacing w:line="420" w:lineRule="exact"/>
        <w:ind w:firstLine="480" w:firstLineChars="200"/>
        <w:jc w:val="both"/>
        <w:rPr>
          <w:rFonts w:cs="Times New Roman"/>
          <w:sz w:val="24"/>
          <w:szCs w:val="24"/>
          <w:lang w:eastAsia="zh-CN"/>
        </w:rPr>
      </w:pPr>
      <w:r>
        <w:rPr>
          <w:rFonts w:hint="eastAsia"/>
          <w:bCs/>
          <w:color w:val="000000" w:themeColor="text1"/>
          <w:sz w:val="24"/>
          <w:szCs w:val="24"/>
          <w:lang w:eastAsia="zh-CN"/>
        </w:rPr>
        <w:t>1、</w:t>
      </w:r>
      <w:r>
        <w:rPr>
          <w:rFonts w:hint="eastAsia" w:cs="Times New Roman"/>
          <w:sz w:val="24"/>
          <w:szCs w:val="24"/>
          <w:lang w:eastAsia="zh-CN"/>
        </w:rPr>
        <w:t>参选人必须具备有效的企业法人营业执照。</w:t>
      </w:r>
    </w:p>
    <w:p>
      <w:pPr>
        <w:autoSpaceDE/>
        <w:autoSpaceDN/>
        <w:spacing w:line="480" w:lineRule="exact"/>
        <w:ind w:left="844" w:leftChars="220" w:hanging="360" w:hangingChars="150"/>
        <w:jc w:val="both"/>
        <w:rPr>
          <w:sz w:val="24"/>
          <w:szCs w:val="24"/>
          <w:lang w:eastAsia="zh-CN"/>
        </w:rPr>
      </w:pPr>
      <w:r>
        <w:rPr>
          <w:rFonts w:hint="eastAsia"/>
          <w:sz w:val="24"/>
          <w:szCs w:val="24"/>
          <w:lang w:eastAsia="zh-CN"/>
        </w:rPr>
        <w:t>2、</w:t>
      </w:r>
      <w:r>
        <w:rPr>
          <w:rFonts w:ascii="inherit" w:hAnsi="inherit"/>
          <w:lang w:eastAsia="zh-CN"/>
        </w:rPr>
        <w:t>第三方检测机构应具备CMA</w:t>
      </w:r>
      <w:r>
        <w:rPr>
          <w:rFonts w:hint="eastAsia" w:ascii="inherit" w:hAnsi="inherit"/>
          <w:lang w:eastAsia="zh-CN"/>
        </w:rPr>
        <w:t>和</w:t>
      </w:r>
      <w:r>
        <w:rPr>
          <w:rFonts w:ascii="inherit" w:hAnsi="inherit"/>
          <w:lang w:eastAsia="zh-CN"/>
        </w:rPr>
        <w:t>CNAS资质</w:t>
      </w:r>
      <w:r>
        <w:rPr>
          <w:rFonts w:hint="eastAsia" w:asciiTheme="minorEastAsia" w:hAnsiTheme="minorEastAsia" w:eastAsiaTheme="minorEastAsia"/>
          <w:sz w:val="24"/>
          <w:szCs w:val="24"/>
          <w:lang w:eastAsia="zh-CN"/>
        </w:rPr>
        <w:t>。</w:t>
      </w:r>
    </w:p>
    <w:p>
      <w:pPr>
        <w:pStyle w:val="2"/>
        <w:spacing w:line="480" w:lineRule="exact"/>
        <w:ind w:firstLine="480" w:firstLineChars="200"/>
        <w:rPr>
          <w:rFonts w:hAnsi="宋体" w:cs="宋体"/>
          <w:sz w:val="24"/>
          <w:szCs w:val="24"/>
        </w:rPr>
      </w:pPr>
      <w:r>
        <w:rPr>
          <w:rFonts w:hint="eastAsia" w:hAnsi="宋体"/>
          <w:sz w:val="24"/>
          <w:szCs w:val="24"/>
        </w:rPr>
        <w:t>3、</w:t>
      </w:r>
      <w:r>
        <w:rPr>
          <w:rFonts w:hint="eastAsia" w:hAnsi="宋体"/>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bCs/>
          <w:color w:val="000000" w:themeColor="text1"/>
          <w:sz w:val="24"/>
          <w:szCs w:val="24"/>
          <w:lang w:eastAsia="zh-CN"/>
        </w:rPr>
      </w:pPr>
      <w:r>
        <w:rPr>
          <w:rFonts w:hint="eastAsia"/>
          <w:color w:val="000000" w:themeColor="text1"/>
          <w:sz w:val="24"/>
          <w:szCs w:val="24"/>
          <w:lang w:eastAsia="zh-CN"/>
        </w:rPr>
        <w:t>4、</w:t>
      </w:r>
      <w:r>
        <w:rPr>
          <w:rFonts w:hint="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pStyle w:val="2"/>
        <w:spacing w:line="460" w:lineRule="exact"/>
        <w:rPr>
          <w:sz w:val="24"/>
          <w:szCs w:val="24"/>
        </w:rPr>
      </w:pPr>
      <w:r>
        <w:rPr>
          <w:rFonts w:hint="eastAsia"/>
        </w:rPr>
        <w:t xml:space="preserve">   </w:t>
      </w:r>
      <w:r>
        <w:rPr>
          <w:rFonts w:hint="eastAsia"/>
          <w:sz w:val="24"/>
          <w:szCs w:val="24"/>
        </w:rPr>
        <w:t>无</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20"/>
        <w:spacing w:before="26" w:line="520" w:lineRule="exact"/>
        <w:ind w:left="484" w:leftChars="220" w:right="119"/>
        <w:jc w:val="both"/>
        <w:rPr>
          <w:b/>
          <w:spacing w:val="4"/>
          <w:lang w:eastAsia="zh-CN"/>
        </w:rPr>
      </w:pPr>
      <w:r>
        <w:rPr>
          <w:b/>
          <w:lang w:eastAsia="zh-CN"/>
        </w:rPr>
        <w:t>2</w:t>
      </w:r>
      <w:r>
        <w:rPr>
          <w:rFonts w:hint="eastAsia"/>
          <w:b/>
          <w:lang w:eastAsia="zh-CN"/>
        </w:rPr>
        <w:t>、</w:t>
      </w:r>
      <w:r>
        <w:rPr>
          <w:b/>
          <w:spacing w:val="4"/>
          <w:lang w:eastAsia="zh-CN"/>
        </w:rPr>
        <w:t>递交</w:t>
      </w:r>
      <w:r>
        <w:rPr>
          <w:b/>
          <w:lang w:eastAsia="zh-CN"/>
        </w:rPr>
        <w:t>参</w:t>
      </w:r>
      <w:r>
        <w:rPr>
          <w:b/>
          <w:spacing w:val="4"/>
          <w:lang w:eastAsia="zh-CN"/>
        </w:rPr>
        <w:t>选文件</w:t>
      </w:r>
      <w:r>
        <w:rPr>
          <w:rFonts w:hint="eastAsia"/>
          <w:b/>
          <w:spacing w:val="4"/>
          <w:lang w:eastAsia="zh-CN"/>
        </w:rPr>
        <w:t>方式</w:t>
      </w:r>
      <w:r>
        <w:rPr>
          <w:b/>
          <w:spacing w:val="4"/>
          <w:lang w:eastAsia="zh-CN"/>
        </w:rPr>
        <w:t>为：</w:t>
      </w:r>
    </w:p>
    <w:p>
      <w:pPr>
        <w:pStyle w:val="20"/>
        <w:spacing w:before="26" w:line="520" w:lineRule="exact"/>
        <w:ind w:left="484" w:leftChars="220" w:right="119" w:firstLine="366" w:firstLineChars="147"/>
        <w:jc w:val="both"/>
        <w:rPr>
          <w:b/>
          <w:spacing w:val="4"/>
          <w:lang w:eastAsia="zh-CN"/>
        </w:rPr>
      </w:pPr>
      <w:r>
        <w:rPr>
          <w:rFonts w:hint="eastAsia"/>
          <w:b/>
          <w:spacing w:val="4"/>
          <w:lang w:eastAsia="zh-CN"/>
        </w:rPr>
        <w:t>技术PDF文件及</w:t>
      </w:r>
      <w:r>
        <w:rPr>
          <w:rFonts w:hint="eastAsia" w:asciiTheme="minorEastAsia" w:hAnsiTheme="minorEastAsia" w:eastAsiaTheme="minorEastAsia"/>
          <w:b/>
          <w:lang w:eastAsia="zh-CN"/>
        </w:rPr>
        <w:t>商务报价函</w:t>
      </w:r>
      <w:r>
        <w:rPr>
          <w:rFonts w:hint="eastAsia"/>
          <w:b/>
          <w:spacing w:val="4"/>
          <w:lang w:eastAsia="zh-CN"/>
        </w:rPr>
        <w:t>盖章扫描后发至福海创指定报价邮箱：</w:t>
      </w:r>
      <w:r>
        <w:fldChar w:fldCharType="begin"/>
      </w:r>
      <w:r>
        <w:instrText xml:space="preserve"> HYPERLINK "mailto:fhcpec@fjpec.com.cn" </w:instrText>
      </w:r>
      <w:r>
        <w:fldChar w:fldCharType="separate"/>
      </w:r>
      <w:r>
        <w:rPr>
          <w:rStyle w:val="55"/>
          <w:rFonts w:hint="eastAsia"/>
          <w:b/>
          <w:spacing w:val="4"/>
          <w:lang w:eastAsia="zh-CN"/>
        </w:rPr>
        <w:t>fhcpec@fjpec.com.cn</w:t>
      </w:r>
      <w:r>
        <w:rPr>
          <w:rStyle w:val="55"/>
          <w:rFonts w:hint="eastAsia"/>
          <w:b/>
          <w:spacing w:val="4"/>
          <w:lang w:eastAsia="zh-CN"/>
        </w:rPr>
        <w:fldChar w:fldCharType="end"/>
      </w:r>
      <w:r>
        <w:rPr>
          <w:b/>
          <w:spacing w:val="4"/>
          <w:lang w:eastAsia="zh-CN"/>
        </w:rPr>
        <w:t xml:space="preserve"> </w:t>
      </w:r>
      <w:r>
        <w:rPr>
          <w:rFonts w:hint="eastAsia" w:asciiTheme="minorEastAsia" w:hAnsiTheme="minorEastAsia" w:eastAsiaTheme="minorEastAsia"/>
          <w:b/>
          <w:lang w:eastAsia="zh-CN"/>
        </w:rPr>
        <w:t>逾期不予受理。</w:t>
      </w:r>
    </w:p>
    <w:p>
      <w:pPr>
        <w:pStyle w:val="20"/>
        <w:spacing w:line="460" w:lineRule="exact"/>
        <w:ind w:left="844" w:leftChars="220" w:right="121" w:hanging="360" w:hangingChars="150"/>
        <w:jc w:val="both"/>
        <w:rPr>
          <w:lang w:eastAsia="zh-CN"/>
        </w:rPr>
      </w:pPr>
      <w:r>
        <w:rPr>
          <w:lang w:eastAsia="zh-CN"/>
        </w:rPr>
        <w:t>3</w:t>
      </w:r>
      <w:r>
        <w:rPr>
          <w:rFonts w:hint="eastAsia"/>
          <w:lang w:eastAsia="zh-CN"/>
        </w:rPr>
        <w:t>、</w:t>
      </w:r>
      <w:r>
        <w:rPr>
          <w:rFonts w:hint="eastAsia" w:asciiTheme="minorEastAsia" w:hAnsiTheme="minorEastAsia" w:eastAsiaTheme="minorEastAsia"/>
          <w:color w:val="333333"/>
          <w:lang w:eastAsia="zh-CN"/>
        </w:rPr>
        <w:t>本比选项目不接受联合体参选，</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rFonts w:hint="eastAsia"/>
          <w:lang w:eastAsia="zh-CN"/>
        </w:rPr>
      </w:pPr>
    </w:p>
    <w:p>
      <w:pPr>
        <w:pStyle w:val="3"/>
        <w:tabs>
          <w:tab w:val="left" w:pos="4075"/>
        </w:tabs>
        <w:spacing w:line="355" w:lineRule="exact"/>
        <w:ind w:left="539" w:leftChars="245" w:firstLine="2502" w:firstLineChars="890"/>
        <w:rPr>
          <w:rFonts w:hint="eastAsia"/>
          <w:lang w:eastAsia="zh-CN"/>
        </w:rPr>
      </w:pPr>
      <w:bookmarkStart w:id="0" w:name="_Toc251742852"/>
    </w:p>
    <w:p>
      <w:pPr>
        <w:pStyle w:val="3"/>
        <w:tabs>
          <w:tab w:val="left" w:pos="4075"/>
        </w:tabs>
        <w:spacing w:line="355" w:lineRule="exact"/>
        <w:ind w:left="539" w:leftChars="245" w:firstLine="2502" w:firstLineChars="890"/>
        <w:rPr>
          <w:rFonts w:hint="eastAsia"/>
          <w:lang w:eastAsia="zh-CN"/>
        </w:rPr>
      </w:pPr>
    </w:p>
    <w:p>
      <w:pPr>
        <w:pStyle w:val="3"/>
        <w:tabs>
          <w:tab w:val="left" w:pos="4075"/>
        </w:tabs>
        <w:spacing w:line="355" w:lineRule="exact"/>
        <w:ind w:left="539" w:leftChars="245" w:firstLine="2502" w:firstLineChars="890"/>
        <w:rPr>
          <w:rFonts w:hint="eastAsia"/>
          <w:lang w:eastAsia="zh-CN"/>
        </w:rPr>
      </w:pPr>
    </w:p>
    <w:p>
      <w:pPr>
        <w:pStyle w:val="3"/>
        <w:tabs>
          <w:tab w:val="left" w:pos="4075"/>
        </w:tabs>
        <w:spacing w:line="355" w:lineRule="exact"/>
        <w:ind w:left="539" w:leftChars="245" w:firstLine="2502" w:firstLineChars="890"/>
        <w:rPr>
          <w:rFonts w:hint="eastAsia"/>
          <w:lang w:eastAsia="zh-CN"/>
        </w:rPr>
      </w:pPr>
    </w:p>
    <w:p>
      <w:pPr>
        <w:pStyle w:val="3"/>
        <w:tabs>
          <w:tab w:val="left" w:pos="4075"/>
        </w:tabs>
        <w:spacing w:line="355" w:lineRule="exact"/>
        <w:ind w:left="539" w:leftChars="245" w:firstLine="2502" w:firstLineChars="890"/>
        <w:rPr>
          <w:rFonts w:hint="eastAsia"/>
          <w:lang w:eastAsia="zh-CN"/>
        </w:rPr>
      </w:pPr>
    </w:p>
    <w:p>
      <w:pPr>
        <w:pStyle w:val="3"/>
        <w:tabs>
          <w:tab w:val="left" w:pos="4075"/>
        </w:tabs>
        <w:spacing w:line="355" w:lineRule="exact"/>
        <w:ind w:left="539" w:leftChars="245" w:firstLine="2502" w:firstLineChars="890"/>
        <w:rPr>
          <w:rFonts w:hint="eastAsia"/>
          <w:lang w:eastAsia="zh-CN"/>
        </w:rPr>
      </w:pPr>
    </w:p>
    <w:p>
      <w:pPr>
        <w:pStyle w:val="3"/>
        <w:tabs>
          <w:tab w:val="left" w:pos="4075"/>
        </w:tabs>
        <w:spacing w:line="355" w:lineRule="exact"/>
        <w:ind w:left="539" w:leftChars="245" w:firstLine="2502" w:firstLineChars="890"/>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
        <w:spacing w:line="48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（3）参选单位出具</w:t>
      </w:r>
      <w:r>
        <w:rPr>
          <w:rFonts w:ascii="inherit" w:hAnsi="inherit" w:cs="宋体"/>
          <w:sz w:val="22"/>
        </w:rPr>
        <w:t>CMA</w:t>
      </w:r>
      <w:r>
        <w:rPr>
          <w:rFonts w:hint="eastAsia" w:ascii="inherit" w:hAnsi="inherit" w:cs="宋体"/>
          <w:sz w:val="22"/>
        </w:rPr>
        <w:t>和</w:t>
      </w:r>
      <w:r>
        <w:rPr>
          <w:rFonts w:ascii="inherit" w:hAnsi="inherit" w:cs="宋体"/>
          <w:sz w:val="22"/>
        </w:rPr>
        <w:t>CNAS资质</w:t>
      </w:r>
      <w:r>
        <w:rPr>
          <w:rFonts w:hint="eastAsia" w:ascii="inherit" w:hAnsi="inherit" w:cs="宋体"/>
          <w:sz w:val="22"/>
        </w:rPr>
        <w:t>文件。</w:t>
      </w:r>
    </w:p>
    <w:p>
      <w:pPr>
        <w:pStyle w:val="20"/>
        <w:spacing w:line="480" w:lineRule="exact"/>
        <w:ind w:right="121" w:firstLine="480" w:firstLineChars="20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119,000.00元</w:t>
      </w:r>
      <w:r>
        <w:rPr>
          <w:rFonts w:hint="eastAsia"/>
          <w:lang w:eastAsia="zh-CN"/>
        </w:rPr>
        <w:t>。参选人所填报的报价高于本项目最高限价的，其参选将被比选小组予以否决。</w:t>
      </w:r>
    </w:p>
    <w:p>
      <w:pPr>
        <w:spacing w:line="460" w:lineRule="exact"/>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tbl>
      <w:tblPr>
        <w:tblStyle w:val="46"/>
        <w:tblW w:w="8931" w:type="dxa"/>
        <w:tblInd w:w="-34" w:type="dxa"/>
        <w:tblLayout w:type="fixed"/>
        <w:tblCellMar>
          <w:top w:w="0" w:type="dxa"/>
          <w:left w:w="108" w:type="dxa"/>
          <w:bottom w:w="0" w:type="dxa"/>
          <w:right w:w="108" w:type="dxa"/>
        </w:tblCellMar>
      </w:tblPr>
      <w:tblGrid>
        <w:gridCol w:w="8931"/>
      </w:tblGrid>
      <w:tr>
        <w:tblPrEx>
          <w:tblCellMar>
            <w:top w:w="0" w:type="dxa"/>
            <w:left w:w="108" w:type="dxa"/>
            <w:bottom w:w="0" w:type="dxa"/>
            <w:right w:w="108" w:type="dxa"/>
          </w:tblCellMar>
        </w:tblPrEx>
        <w:trPr>
          <w:trHeight w:val="405" w:hRule="atLeast"/>
        </w:trPr>
        <w:tc>
          <w:tcPr>
            <w:tcW w:w="8931" w:type="dxa"/>
            <w:tcBorders>
              <w:top w:val="nil"/>
              <w:left w:val="nil"/>
              <w:bottom w:val="nil"/>
              <w:right w:val="nil"/>
            </w:tcBorders>
            <w:shd w:val="clear" w:color="auto" w:fill="auto"/>
            <w:noWrap/>
            <w:vAlign w:val="bottom"/>
          </w:tcPr>
          <w:p>
            <w:pPr>
              <w:widowControl/>
              <w:rPr>
                <w:lang w:eastAsia="zh-CN"/>
              </w:rPr>
            </w:pPr>
          </w:p>
        </w:tc>
      </w:tr>
      <w:tr>
        <w:tblPrEx>
          <w:tblCellMar>
            <w:top w:w="0" w:type="dxa"/>
            <w:left w:w="108" w:type="dxa"/>
            <w:bottom w:w="0" w:type="dxa"/>
            <w:right w:w="108" w:type="dxa"/>
          </w:tblCellMar>
        </w:tblPrEx>
        <w:trPr>
          <w:trHeight w:val="450" w:hRule="atLeast"/>
        </w:trPr>
        <w:tc>
          <w:tcPr>
            <w:tcW w:w="8931" w:type="dxa"/>
            <w:tcBorders>
              <w:top w:val="nil"/>
              <w:left w:val="nil"/>
              <w:bottom w:val="nil"/>
              <w:right w:val="nil"/>
            </w:tcBorders>
            <w:shd w:val="clear" w:color="auto" w:fill="auto"/>
            <w:noWrap/>
            <w:vAlign w:val="bottom"/>
          </w:tcPr>
          <w:p>
            <w:pPr>
              <w:pStyle w:val="20"/>
              <w:spacing w:line="440" w:lineRule="exact"/>
              <w:ind w:left="363" w:leftChars="165" w:right="121"/>
              <w:jc w:val="both"/>
              <w:rPr>
                <w:rFonts w:asciiTheme="minorEastAsia" w:hAnsiTheme="minorEastAsia" w:eastAsiaTheme="minorEastAsia"/>
                <w:sz w:val="32"/>
                <w:szCs w:val="32"/>
                <w:lang w:eastAsia="zh-CN"/>
              </w:rPr>
            </w:pPr>
            <w:r>
              <w:rPr>
                <w:rFonts w:hint="eastAsia" w:asciiTheme="minorEastAsia" w:hAnsiTheme="minorEastAsia" w:eastAsiaTheme="minorEastAsia"/>
                <w:b/>
                <w:color w:val="000000"/>
                <w:sz w:val="32"/>
                <w:szCs w:val="32"/>
                <w:lang w:eastAsia="zh-CN"/>
              </w:rPr>
              <w:t xml:space="preserve">           </w:t>
            </w:r>
            <w:r>
              <w:rPr>
                <w:rFonts w:hint="eastAsia" w:asciiTheme="minorEastAsia" w:hAnsiTheme="minorEastAsia" w:eastAsiaTheme="minorEastAsia"/>
                <w:sz w:val="32"/>
                <w:szCs w:val="32"/>
                <w:lang w:eastAsia="zh-CN"/>
              </w:rPr>
              <w:t>样品检测服务</w:t>
            </w:r>
            <w:r>
              <w:rPr>
                <w:rFonts w:hint="eastAsia" w:asciiTheme="minorEastAsia" w:hAnsiTheme="minorEastAsia" w:eastAsiaTheme="minorEastAsia"/>
                <w:bCs/>
                <w:color w:val="000000"/>
                <w:sz w:val="32"/>
                <w:szCs w:val="32"/>
                <w:lang w:eastAsia="zh-CN"/>
              </w:rPr>
              <w:t>年约框架协议</w:t>
            </w:r>
          </w:p>
          <w:p>
            <w:pPr>
              <w:spacing w:line="580" w:lineRule="exact"/>
              <w:rPr>
                <w:rFonts w:asciiTheme="minorEastAsia" w:hAnsiTheme="minorEastAsia" w:eastAsiaTheme="minorEastAsia"/>
                <w:color w:val="000000"/>
                <w:sz w:val="24"/>
                <w:szCs w:val="24"/>
                <w:lang w:eastAsia="zh-CN"/>
              </w:rPr>
            </w:pP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甲方：腾龙芳烃（漳州）有限公司</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经甲乙双方商定，就甲方委托乙方提供检查服务相关事宜，达成如下协议：</w:t>
            </w:r>
          </w:p>
          <w:p>
            <w:pPr>
              <w:pStyle w:val="75"/>
              <w:numPr>
                <w:ilvl w:val="0"/>
                <w:numId w:val="10"/>
              </w:numPr>
              <w:autoSpaceDE/>
              <w:autoSpaceDN/>
              <w:spacing w:before="0" w:line="580" w:lineRule="exact"/>
              <w:jc w:val="both"/>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委托检验样品：</w:t>
            </w:r>
            <w:r>
              <w:rPr>
                <w:rFonts w:asciiTheme="minorEastAsia" w:hAnsiTheme="minorEastAsia" w:eastAsiaTheme="minorEastAsia"/>
                <w:color w:val="000000"/>
                <w:sz w:val="24"/>
                <w:szCs w:val="24"/>
                <w:lang w:eastAsia="zh-CN"/>
              </w:rPr>
              <w:t xml:space="preserve"> </w:t>
            </w:r>
          </w:p>
          <w:p>
            <w:pPr>
              <w:pStyle w:val="75"/>
              <w:numPr>
                <w:ilvl w:val="0"/>
                <w:numId w:val="10"/>
              </w:numPr>
              <w:autoSpaceDE/>
              <w:autoSpaceDN/>
              <w:spacing w:before="0" w:line="580" w:lineRule="exact"/>
              <w:jc w:val="both"/>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检测标准:</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乙方根据甲方要求按照国家、地方、行业、企业标准对甲方委托项目进行检验。</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三、甲方的权利义务：</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1、甲方有权监督乙方的检验工作。</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2、甲方根据乙方检验的需要配合乙方检验工作，并提供相关资料。</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3、按约定支付检验费用。</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四、乙方的权利义务：</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1、乙方根据甲方要求按照约定的检验标准对进行检验。</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2、按约定完成检验项目，并出具检验报告。</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3、对检验过程中知悉的甲方的商业、技术、经营管理等保密信息承担保密责任。</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五、收费标准:</w:t>
            </w:r>
            <w:r>
              <w:rPr>
                <w:rFonts w:hint="eastAsia" w:asciiTheme="minorEastAsia" w:hAnsiTheme="minorEastAsia" w:eastAsiaTheme="minorEastAsia"/>
                <w:color w:val="000000"/>
                <w:sz w:val="24"/>
                <w:szCs w:val="24"/>
                <w:lang w:eastAsia="zh-CN"/>
              </w:rPr>
              <w:br w:type="textWrapping"/>
            </w:r>
            <w:r>
              <w:rPr>
                <w:rFonts w:hint="eastAsia" w:asciiTheme="minorEastAsia" w:hAnsiTheme="minorEastAsia" w:eastAsiaTheme="minorEastAsia"/>
                <w:color w:val="000000"/>
                <w:sz w:val="24"/>
                <w:szCs w:val="24"/>
                <w:lang w:eastAsia="zh-CN"/>
              </w:rPr>
              <w:t>合同标的和合同价格</w:t>
            </w:r>
          </w:p>
          <w:tbl>
            <w:tblPr>
              <w:tblStyle w:val="47"/>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1781"/>
              <w:gridCol w:w="1781"/>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580" w:lineRule="exact"/>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序号</w:t>
                  </w:r>
                </w:p>
              </w:tc>
              <w:tc>
                <w:tcPr>
                  <w:tcW w:w="2410" w:type="dxa"/>
                </w:tcPr>
                <w:p>
                  <w:pPr>
                    <w:spacing w:line="580" w:lineRule="exact"/>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检测项目</w:t>
                  </w:r>
                </w:p>
              </w:tc>
              <w:tc>
                <w:tcPr>
                  <w:tcW w:w="1781" w:type="dxa"/>
                </w:tcPr>
                <w:p>
                  <w:pPr>
                    <w:spacing w:line="580" w:lineRule="exact"/>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方法标准</w:t>
                  </w:r>
                </w:p>
              </w:tc>
              <w:tc>
                <w:tcPr>
                  <w:tcW w:w="1781" w:type="dxa"/>
                </w:tcPr>
                <w:p>
                  <w:pPr>
                    <w:spacing w:line="580" w:lineRule="exact"/>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单价</w:t>
                  </w:r>
                </w:p>
              </w:tc>
              <w:tc>
                <w:tcPr>
                  <w:tcW w:w="1746" w:type="dxa"/>
                </w:tcPr>
                <w:p>
                  <w:pPr>
                    <w:spacing w:line="580" w:lineRule="exact"/>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580" w:lineRule="exact"/>
                    <w:jc w:val="center"/>
                    <w:rPr>
                      <w:rFonts w:asciiTheme="minorEastAsia" w:hAnsiTheme="minorEastAsia" w:eastAsiaTheme="minorEastAsia"/>
                      <w:color w:val="000000"/>
                      <w:sz w:val="24"/>
                      <w:szCs w:val="24"/>
                      <w:lang w:eastAsia="zh-CN"/>
                    </w:rPr>
                  </w:pPr>
                </w:p>
              </w:tc>
              <w:tc>
                <w:tcPr>
                  <w:tcW w:w="2410" w:type="dxa"/>
                </w:tcPr>
                <w:p>
                  <w:pPr>
                    <w:spacing w:line="580" w:lineRule="exact"/>
                    <w:jc w:val="center"/>
                    <w:rPr>
                      <w:rFonts w:asciiTheme="minorEastAsia" w:hAnsiTheme="minorEastAsia" w:eastAsiaTheme="minorEastAsia"/>
                      <w:color w:val="000000"/>
                      <w:sz w:val="24"/>
                      <w:szCs w:val="24"/>
                      <w:lang w:eastAsia="zh-CN"/>
                    </w:rPr>
                  </w:pPr>
                </w:p>
              </w:tc>
              <w:tc>
                <w:tcPr>
                  <w:tcW w:w="1781" w:type="dxa"/>
                </w:tcPr>
                <w:p>
                  <w:pPr>
                    <w:spacing w:line="580" w:lineRule="exact"/>
                    <w:jc w:val="center"/>
                    <w:rPr>
                      <w:rFonts w:asciiTheme="minorEastAsia" w:hAnsiTheme="minorEastAsia" w:eastAsiaTheme="minorEastAsia"/>
                      <w:color w:val="000000"/>
                      <w:sz w:val="24"/>
                      <w:szCs w:val="24"/>
                      <w:lang w:eastAsia="zh-CN"/>
                    </w:rPr>
                  </w:pPr>
                </w:p>
              </w:tc>
              <w:tc>
                <w:tcPr>
                  <w:tcW w:w="1781" w:type="dxa"/>
                </w:tcPr>
                <w:p>
                  <w:pPr>
                    <w:spacing w:line="580" w:lineRule="exact"/>
                    <w:jc w:val="center"/>
                    <w:rPr>
                      <w:rFonts w:asciiTheme="minorEastAsia" w:hAnsiTheme="minorEastAsia" w:eastAsiaTheme="minorEastAsia"/>
                      <w:color w:val="000000"/>
                      <w:sz w:val="24"/>
                      <w:szCs w:val="24"/>
                      <w:lang w:eastAsia="zh-CN"/>
                    </w:rPr>
                  </w:pPr>
                </w:p>
              </w:tc>
              <w:tc>
                <w:tcPr>
                  <w:tcW w:w="1746" w:type="dxa"/>
                </w:tcPr>
                <w:p>
                  <w:pPr>
                    <w:spacing w:line="580" w:lineRule="exact"/>
                    <w:jc w:val="center"/>
                    <w:rPr>
                      <w:rFonts w:asciiTheme="minorEastAsia" w:hAnsiTheme="minorEastAsia" w:eastAsiaTheme="minorEastAsia"/>
                      <w:color w:val="000000"/>
                      <w:sz w:val="24"/>
                      <w:szCs w:val="24"/>
                      <w:lang w:eastAsia="zh-CN"/>
                    </w:rPr>
                  </w:pPr>
                </w:p>
              </w:tc>
            </w:tr>
          </w:tbl>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六、协议期限：一年</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七、收费方式：</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合同生效后,按合同单价，双方据实结算，甲方收到乙方</w:t>
            </w:r>
            <w:r>
              <w:rPr>
                <w:rFonts w:hint="eastAsia" w:asciiTheme="minorEastAsia" w:hAnsiTheme="minorEastAsia" w:eastAsiaTheme="minorEastAsia"/>
                <w:color w:val="000000"/>
                <w:sz w:val="24"/>
                <w:szCs w:val="24"/>
                <w:u w:val="single"/>
                <w:lang w:eastAsia="zh-CN"/>
              </w:rPr>
              <w:t xml:space="preserve">6% </w:t>
            </w:r>
            <w:r>
              <w:rPr>
                <w:rFonts w:hint="eastAsia" w:asciiTheme="minorEastAsia" w:hAnsiTheme="minorEastAsia" w:eastAsiaTheme="minorEastAsia"/>
                <w:color w:val="000000"/>
                <w:sz w:val="24"/>
                <w:szCs w:val="24"/>
                <w:lang w:eastAsia="zh-CN"/>
              </w:rPr>
              <w:t>增值税全额发票及检验报告原件并验收合格后，30工作日内将款项转到乙方指定的帐号：</w:t>
            </w:r>
          </w:p>
          <w:p>
            <w:pPr>
              <w:pStyle w:val="25"/>
              <w:spacing w:line="580" w:lineRule="exact"/>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乙方开户银行：</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w:t>
            </w:r>
          </w:p>
          <w:p>
            <w:pPr>
              <w:pStyle w:val="25"/>
              <w:spacing w:line="580" w:lineRule="exact"/>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公司名称：</w:t>
            </w:r>
            <w:r>
              <w:rPr>
                <w:rFonts w:hint="eastAsia" w:asciiTheme="minorEastAsia" w:hAnsiTheme="minorEastAsia" w:eastAsiaTheme="minorEastAsia"/>
                <w:color w:val="000000"/>
                <w:sz w:val="24"/>
                <w:szCs w:val="24"/>
                <w:u w:val="single"/>
                <w:lang w:eastAsia="zh-CN"/>
              </w:rPr>
              <w:t xml:space="preserve">                               </w:t>
            </w:r>
          </w:p>
          <w:p>
            <w:pPr>
              <w:spacing w:line="580" w:lineRule="exact"/>
              <w:ind w:firstLine="480" w:firstLineChars="200"/>
              <w:rPr>
                <w:rFonts w:asciiTheme="minorEastAsia" w:hAnsiTheme="minorEastAsia" w:eastAsiaTheme="minorEastAsia"/>
                <w:color w:val="000000"/>
                <w:sz w:val="24"/>
                <w:szCs w:val="24"/>
                <w:u w:val="single"/>
                <w:lang w:eastAsia="zh-CN"/>
              </w:rPr>
            </w:pPr>
            <w:r>
              <w:rPr>
                <w:rFonts w:hint="eastAsia" w:asciiTheme="minorEastAsia" w:hAnsiTheme="minorEastAsia" w:eastAsiaTheme="minorEastAsia"/>
                <w:color w:val="000000"/>
                <w:sz w:val="24"/>
                <w:szCs w:val="24"/>
                <w:lang w:eastAsia="zh-CN"/>
              </w:rPr>
              <w:t xml:space="preserve">账号：  </w:t>
            </w:r>
            <w:r>
              <w:rPr>
                <w:rFonts w:hint="eastAsia" w:asciiTheme="minorEastAsia" w:hAnsiTheme="minorEastAsia" w:eastAsiaTheme="minorEastAsia"/>
                <w:color w:val="000000"/>
                <w:sz w:val="24"/>
                <w:szCs w:val="24"/>
                <w:u w:val="single"/>
                <w:lang w:eastAsia="zh-CN"/>
              </w:rPr>
              <w:t xml:space="preserve">                                 </w:t>
            </w:r>
          </w:p>
          <w:p>
            <w:pPr>
              <w:spacing w:line="580" w:lineRule="exact"/>
              <w:ind w:left="440" w:left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乙方应在甲方付款期限届满</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7</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日前提供正式 </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的增值税专用发票，否则甲方有权顺延付款。</w:t>
            </w:r>
          </w:p>
          <w:p>
            <w:pPr>
              <w:spacing w:line="580" w:lineRule="exact"/>
              <w:rPr>
                <w:rStyle w:val="83"/>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八、违约责任：</w:t>
            </w:r>
          </w:p>
          <w:p>
            <w:pPr>
              <w:spacing w:line="580" w:lineRule="exact"/>
              <w:rPr>
                <w:rStyle w:val="83"/>
                <w:rFonts w:asciiTheme="minorEastAsia" w:hAnsiTheme="minorEastAsia" w:eastAsiaTheme="minorEastAsia"/>
                <w:sz w:val="24"/>
                <w:szCs w:val="24"/>
                <w:lang w:eastAsia="zh-CN"/>
              </w:rPr>
            </w:pPr>
            <w:r>
              <w:rPr>
                <w:rStyle w:val="83"/>
                <w:rFonts w:hint="eastAsia" w:asciiTheme="minorEastAsia" w:hAnsiTheme="minorEastAsia" w:eastAsiaTheme="minorEastAsia"/>
                <w:color w:val="000000"/>
                <w:sz w:val="24"/>
                <w:szCs w:val="24"/>
                <w:lang w:eastAsia="zh-CN"/>
              </w:rPr>
              <w:t>1、乙方逾期提交检测报告，每日应向甲方支付违约金人民币</w:t>
            </w:r>
            <w:r>
              <w:rPr>
                <w:rStyle w:val="83"/>
                <w:rFonts w:hint="eastAsia" w:asciiTheme="minorEastAsia" w:hAnsiTheme="minorEastAsia" w:eastAsiaTheme="minorEastAsia"/>
                <w:color w:val="000000"/>
                <w:sz w:val="24"/>
                <w:szCs w:val="24"/>
                <w:u w:val="single"/>
                <w:lang w:eastAsia="zh-CN"/>
              </w:rPr>
              <w:t>100</w:t>
            </w:r>
            <w:r>
              <w:rPr>
                <w:rFonts w:asciiTheme="minorEastAsia" w:hAnsiTheme="minorEastAsia" w:eastAsiaTheme="minorEastAsia"/>
                <w:color w:val="000000"/>
                <w:sz w:val="24"/>
                <w:szCs w:val="24"/>
                <w:u w:val="single"/>
                <w:lang w:eastAsia="zh-CN"/>
              </w:rPr>
              <w:t xml:space="preserve"> </w:t>
            </w:r>
            <w:r>
              <w:rPr>
                <w:rStyle w:val="83"/>
                <w:rFonts w:hint="eastAsia" w:asciiTheme="minorEastAsia" w:hAnsiTheme="minorEastAsia" w:eastAsiaTheme="minorEastAsia"/>
                <w:color w:val="000000"/>
                <w:sz w:val="24"/>
                <w:szCs w:val="24"/>
                <w:lang w:eastAsia="zh-CN"/>
              </w:rPr>
              <w:t>元，逾期超过</w:t>
            </w:r>
            <w:r>
              <w:rPr>
                <w:rFonts w:hint="eastAsia" w:asciiTheme="minorEastAsia" w:hAnsiTheme="minorEastAsia" w:eastAsiaTheme="minorEastAsia"/>
                <w:color w:val="000000"/>
                <w:sz w:val="24"/>
                <w:szCs w:val="24"/>
                <w:u w:val="single"/>
                <w:lang w:eastAsia="zh-CN"/>
              </w:rPr>
              <w:t>15</w:t>
            </w:r>
            <w:r>
              <w:rPr>
                <w:rFonts w:asciiTheme="minorEastAsia" w:hAnsiTheme="minorEastAsia" w:eastAsiaTheme="minorEastAsia"/>
                <w:color w:val="000000"/>
                <w:sz w:val="24"/>
                <w:szCs w:val="24"/>
                <w:u w:val="single"/>
                <w:lang w:eastAsia="zh-CN"/>
              </w:rPr>
              <w:t xml:space="preserve"> </w:t>
            </w:r>
            <w:r>
              <w:rPr>
                <w:rStyle w:val="83"/>
                <w:rFonts w:hint="eastAsia" w:asciiTheme="minorEastAsia" w:hAnsiTheme="minorEastAsia" w:eastAsiaTheme="minorEastAsia"/>
                <w:color w:val="000000"/>
                <w:sz w:val="24"/>
                <w:szCs w:val="24"/>
                <w:lang w:eastAsia="zh-CN"/>
              </w:rPr>
              <w:t>日的，甲方还有权解除本合同并要求乙方承担合同总额20%的违约金。</w:t>
            </w:r>
          </w:p>
          <w:p>
            <w:pPr>
              <w:spacing w:line="580" w:lineRule="exact"/>
              <w:rPr>
                <w:rStyle w:val="83"/>
                <w:rFonts w:asciiTheme="minorEastAsia" w:hAnsiTheme="minorEastAsia" w:eastAsiaTheme="minorEastAsia"/>
                <w:color w:val="000000"/>
                <w:sz w:val="24"/>
                <w:szCs w:val="24"/>
                <w:lang w:eastAsia="zh-CN"/>
              </w:rPr>
            </w:pPr>
            <w:r>
              <w:rPr>
                <w:rStyle w:val="83"/>
                <w:rFonts w:hint="eastAsia" w:asciiTheme="minorEastAsia" w:hAnsiTheme="minorEastAsia" w:eastAsiaTheme="minorEastAsia"/>
                <w:color w:val="000000"/>
                <w:sz w:val="24"/>
                <w:szCs w:val="24"/>
                <w:lang w:eastAsia="zh-CN"/>
              </w:rPr>
              <w:t>2、乙方提交的检测报告不符合合同约定的，应在甲方指定期限内修改完善直至符合合同约定为止，由此造成逾期提交的，按照第（1）项约定执行。</w:t>
            </w:r>
          </w:p>
          <w:p>
            <w:pPr>
              <w:spacing w:line="580" w:lineRule="exact"/>
              <w:rPr>
                <w:rStyle w:val="83"/>
                <w:rFonts w:asciiTheme="minorEastAsia" w:hAnsiTheme="minorEastAsia" w:eastAsiaTheme="minorEastAsia"/>
                <w:color w:val="000000"/>
                <w:sz w:val="24"/>
                <w:szCs w:val="24"/>
                <w:lang w:eastAsia="zh-CN"/>
              </w:rPr>
            </w:pPr>
            <w:r>
              <w:rPr>
                <w:rStyle w:val="83"/>
                <w:rFonts w:hint="eastAsia" w:asciiTheme="minorEastAsia" w:hAnsiTheme="minorEastAsia" w:eastAsiaTheme="minorEastAsia"/>
                <w:color w:val="000000"/>
                <w:sz w:val="24"/>
                <w:szCs w:val="24"/>
                <w:lang w:eastAsia="zh-CN"/>
              </w:rPr>
              <w:t>3、乙方违反保密义务，应向甲方支付违约金</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500</w:t>
            </w:r>
            <w:r>
              <w:rPr>
                <w:rFonts w:asciiTheme="minorEastAsia" w:hAnsiTheme="minorEastAsia" w:eastAsiaTheme="minorEastAsia"/>
                <w:color w:val="000000"/>
                <w:sz w:val="24"/>
                <w:szCs w:val="24"/>
                <w:u w:val="single"/>
                <w:lang w:eastAsia="zh-CN"/>
              </w:rPr>
              <w:t xml:space="preserve"> </w:t>
            </w:r>
            <w:r>
              <w:rPr>
                <w:rStyle w:val="83"/>
                <w:rFonts w:hint="eastAsia" w:asciiTheme="minorEastAsia" w:hAnsiTheme="minorEastAsia" w:eastAsiaTheme="minorEastAsia"/>
                <w:color w:val="000000"/>
                <w:sz w:val="24"/>
                <w:szCs w:val="24"/>
                <w:lang w:eastAsia="zh-CN"/>
              </w:rPr>
              <w:t>元，并赔偿由此给甲方造成的损失。</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九、其他约定： </w:t>
            </w:r>
          </w:p>
          <w:p>
            <w:pPr>
              <w:spacing w:line="580" w:lineRule="exact"/>
              <w:rPr>
                <w:rStyle w:val="83"/>
                <w:rFonts w:asciiTheme="minorEastAsia" w:hAnsiTheme="minorEastAsia" w:eastAsiaTheme="minorEastAsia"/>
                <w:color w:val="000000"/>
                <w:sz w:val="24"/>
                <w:szCs w:val="24"/>
                <w:lang w:eastAsia="zh-CN"/>
              </w:rPr>
            </w:pPr>
            <w:r>
              <w:rPr>
                <w:rStyle w:val="83"/>
                <w:rFonts w:hint="eastAsia" w:asciiTheme="minorEastAsia" w:hAnsiTheme="minorEastAsia" w:eastAsiaTheme="minorEastAsia"/>
                <w:color w:val="000000"/>
                <w:sz w:val="24"/>
                <w:szCs w:val="24"/>
                <w:lang w:eastAsia="zh-CN"/>
              </w:rPr>
              <w:t>1、在检测结果的实际运用中，如有证据证明乙方存在弄虚作假等违反本合同约定的情形，甲方仍有权要求乙方承担由此造成的损失和法律后果。</w:t>
            </w:r>
          </w:p>
          <w:p>
            <w:pPr>
              <w:spacing w:line="580" w:lineRule="exact"/>
              <w:rPr>
                <w:rStyle w:val="83"/>
                <w:rFonts w:asciiTheme="minorEastAsia" w:hAnsiTheme="minorEastAsia" w:eastAsiaTheme="minorEastAsia"/>
                <w:color w:val="000000"/>
                <w:sz w:val="24"/>
                <w:szCs w:val="24"/>
                <w:lang w:eastAsia="zh-CN"/>
              </w:rPr>
            </w:pPr>
            <w:r>
              <w:rPr>
                <w:rStyle w:val="83"/>
                <w:rFonts w:hint="eastAsia" w:asciiTheme="minorEastAsia" w:hAnsiTheme="minorEastAsia" w:eastAsiaTheme="minorEastAsia"/>
                <w:color w:val="000000"/>
                <w:sz w:val="24"/>
                <w:szCs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80" w:lineRule="exact"/>
              <w:rPr>
                <w:rStyle w:val="83"/>
                <w:rFonts w:asciiTheme="minorEastAsia" w:hAnsiTheme="minorEastAsia" w:eastAsiaTheme="minorEastAsia"/>
                <w:color w:val="000000"/>
                <w:sz w:val="24"/>
                <w:szCs w:val="24"/>
                <w:lang w:eastAsia="zh-CN"/>
              </w:rPr>
            </w:pPr>
            <w:r>
              <w:rPr>
                <w:rStyle w:val="83"/>
                <w:rFonts w:hint="eastAsia" w:asciiTheme="minorEastAsia" w:hAnsiTheme="minorEastAsia" w:eastAsiaTheme="minorEastAsia"/>
                <w:color w:val="000000"/>
                <w:sz w:val="24"/>
                <w:szCs w:val="24"/>
                <w:lang w:eastAsia="zh-CN"/>
              </w:rPr>
              <w:t>3、如乙方在甲方现场提供检测服务，应遵守甲方相关管理规定。检测过程中的安全责任由乙方自行承担。因乙方原因造成甲方或任何第三方人身、财产损失的，由乙方承担全部责任。</w:t>
            </w:r>
          </w:p>
          <w:p>
            <w:pPr>
              <w:spacing w:line="580" w:lineRule="exact"/>
              <w:rPr>
                <w:rStyle w:val="83"/>
                <w:rFonts w:asciiTheme="minorEastAsia" w:hAnsiTheme="minorEastAsia" w:eastAsiaTheme="minorEastAsia"/>
                <w:sz w:val="24"/>
                <w:szCs w:val="24"/>
                <w:lang w:eastAsia="zh-CN"/>
              </w:rPr>
            </w:pPr>
            <w:r>
              <w:rPr>
                <w:rStyle w:val="83"/>
                <w:rFonts w:hint="eastAsia" w:asciiTheme="minorEastAsia" w:hAnsiTheme="minorEastAsia" w:eastAsiaTheme="minorEastAsia"/>
                <w:color w:val="000000"/>
                <w:sz w:val="24"/>
                <w:szCs w:val="24"/>
                <w:lang w:eastAsia="zh-CN"/>
              </w:rPr>
              <w:t>4、双方之间如因本合同的履行发生纠纷，可协商解决，也可直接向甲方所在地人民法院提起诉讼。</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十、本协议一式 </w:t>
            </w:r>
            <w:r>
              <w:rPr>
                <w:rFonts w:hint="eastAsia" w:asciiTheme="minorEastAsia" w:hAnsiTheme="minorEastAsia" w:eastAsiaTheme="minorEastAsia"/>
                <w:color w:val="000000"/>
                <w:sz w:val="24"/>
                <w:szCs w:val="24"/>
                <w:u w:val="single"/>
                <w:lang w:eastAsia="zh-CN"/>
              </w:rPr>
              <w:t>四</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份，双方签订后生效，甲方执</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三</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份，乙方执</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一</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份，具有同等法律效力。</w:t>
            </w:r>
          </w:p>
          <w:p>
            <w:pPr>
              <w:spacing w:line="580" w:lineRule="exact"/>
              <w:rPr>
                <w:rFonts w:asciiTheme="minorEastAsia" w:hAnsiTheme="minorEastAsia" w:eastAsiaTheme="minorEastAsia"/>
                <w:color w:val="000000"/>
                <w:sz w:val="24"/>
                <w:szCs w:val="24"/>
                <w:lang w:eastAsia="zh-CN"/>
              </w:rPr>
            </w:pPr>
          </w:p>
          <w:p>
            <w:pPr>
              <w:spacing w:line="580" w:lineRule="exact"/>
              <w:rPr>
                <w:rFonts w:asciiTheme="minorEastAsia" w:hAnsiTheme="minorEastAsia" w:eastAsiaTheme="minorEastAsia"/>
                <w:color w:val="000000"/>
                <w:sz w:val="24"/>
                <w:szCs w:val="24"/>
                <w:lang w:eastAsia="zh-CN"/>
              </w:rPr>
            </w:pPr>
          </w:p>
          <w:p>
            <w:pPr>
              <w:spacing w:line="580" w:lineRule="exact"/>
              <w:rPr>
                <w:rFonts w:asciiTheme="minorEastAsia" w:hAnsiTheme="minorEastAsia" w:eastAsiaTheme="minorEastAsia"/>
                <w:color w:val="000000"/>
                <w:sz w:val="24"/>
                <w:szCs w:val="24"/>
                <w:lang w:eastAsia="zh-CN"/>
              </w:rPr>
            </w:pPr>
          </w:p>
          <w:p>
            <w:pPr>
              <w:spacing w:line="580" w:lineRule="exact"/>
              <w:rPr>
                <w:rFonts w:asciiTheme="minorEastAsia" w:hAnsiTheme="minorEastAsia" w:eastAsiaTheme="minorEastAsia"/>
                <w:color w:val="000000"/>
                <w:sz w:val="24"/>
                <w:szCs w:val="24"/>
                <w:lang w:eastAsia="zh-CN"/>
              </w:rPr>
            </w:pP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甲方：  </w:t>
            </w: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日期：　　　　</w:t>
            </w:r>
            <w:r>
              <w:rPr>
                <w:rFonts w:asciiTheme="minorEastAsia" w:hAnsiTheme="minorEastAsia" w:eastAsiaTheme="minorEastAsia"/>
                <w:color w:val="000000"/>
                <w:sz w:val="24"/>
                <w:szCs w:val="24"/>
                <w:lang w:eastAsia="zh-CN"/>
              </w:rPr>
              <w:t xml:space="preserve">    </w:t>
            </w:r>
            <w:r>
              <w:rPr>
                <w:rFonts w:hint="eastAsia" w:asciiTheme="minorEastAsia" w:hAnsiTheme="minorEastAsia" w:eastAsiaTheme="minorEastAsia"/>
                <w:color w:val="000000"/>
                <w:sz w:val="24"/>
                <w:szCs w:val="24"/>
                <w:lang w:eastAsia="zh-CN"/>
              </w:rPr>
              <w:t xml:space="preserve">       </w:t>
            </w:r>
          </w:p>
          <w:p>
            <w:pPr>
              <w:spacing w:line="580" w:lineRule="exact"/>
              <w:ind w:firstLine="720" w:firstLineChars="300"/>
              <w:rPr>
                <w:rFonts w:asciiTheme="minorEastAsia" w:hAnsiTheme="minorEastAsia" w:eastAsiaTheme="minorEastAsia"/>
                <w:color w:val="000000"/>
                <w:sz w:val="24"/>
                <w:szCs w:val="24"/>
                <w:lang w:eastAsia="zh-CN"/>
              </w:rPr>
            </w:pPr>
          </w:p>
          <w:p>
            <w:pPr>
              <w:spacing w:line="580" w:lineRule="exact"/>
              <w:ind w:firstLine="720" w:firstLineChars="300"/>
              <w:rPr>
                <w:rFonts w:asciiTheme="minorEastAsia" w:hAnsiTheme="minorEastAsia" w:eastAsiaTheme="minorEastAsia"/>
                <w:color w:val="000000"/>
                <w:sz w:val="24"/>
                <w:szCs w:val="24"/>
                <w:lang w:eastAsia="zh-CN"/>
              </w:rPr>
            </w:pPr>
          </w:p>
          <w:p>
            <w:pPr>
              <w:spacing w:line="580"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w:t>
            </w:r>
            <w:r>
              <w:rPr>
                <w:rFonts w:asciiTheme="minorEastAsia" w:hAnsiTheme="minorEastAsia" w:eastAsiaTheme="minorEastAsia"/>
                <w:color w:val="000000"/>
                <w:sz w:val="24"/>
                <w:szCs w:val="24"/>
                <w:lang w:eastAsia="zh-CN"/>
              </w:rPr>
              <w:t xml:space="preserve"> </w:t>
            </w:r>
          </w:p>
          <w:p>
            <w:pPr>
              <w:spacing w:line="58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日期：</w:t>
            </w:r>
          </w:p>
          <w:p>
            <w:pPr>
              <w:widowControl/>
              <w:spacing w:line="580" w:lineRule="exact"/>
              <w:ind w:left="600" w:hanging="600" w:hangingChars="250"/>
              <w:rPr>
                <w:rFonts w:asciiTheme="minorEastAsia" w:hAnsiTheme="minorEastAsia" w:eastAsiaTheme="minorEastAsia"/>
                <w:sz w:val="24"/>
                <w:szCs w:val="24"/>
                <w:lang w:eastAsia="zh-CN"/>
              </w:rPr>
            </w:pPr>
          </w:p>
        </w:tc>
      </w:tr>
      <w:tr>
        <w:tblPrEx>
          <w:tblCellMar>
            <w:top w:w="0" w:type="dxa"/>
            <w:left w:w="108" w:type="dxa"/>
            <w:bottom w:w="0" w:type="dxa"/>
            <w:right w:w="108" w:type="dxa"/>
          </w:tblCellMar>
        </w:tblPrEx>
        <w:trPr>
          <w:trHeight w:val="495" w:hRule="atLeast"/>
        </w:trPr>
        <w:tc>
          <w:tcPr>
            <w:tcW w:w="8931" w:type="dxa"/>
            <w:tcBorders>
              <w:top w:val="nil"/>
              <w:left w:val="nil"/>
              <w:bottom w:val="nil"/>
              <w:right w:val="nil"/>
            </w:tcBorders>
            <w:shd w:val="clear" w:color="auto" w:fill="auto"/>
            <w:noWrap/>
            <w:vAlign w:val="bottom"/>
          </w:tcPr>
          <w:p>
            <w:pPr>
              <w:widowControl/>
              <w:spacing w:line="580" w:lineRule="exact"/>
              <w:rPr>
                <w:rFonts w:asciiTheme="minorEastAsia" w:hAnsiTheme="minorEastAsia" w:eastAsiaTheme="minorEastAsia"/>
                <w:sz w:val="24"/>
                <w:szCs w:val="24"/>
                <w:lang w:eastAsia="zh-CN"/>
              </w:rPr>
            </w:pPr>
          </w:p>
        </w:tc>
      </w:tr>
      <w:tr>
        <w:tblPrEx>
          <w:tblCellMar>
            <w:top w:w="0" w:type="dxa"/>
            <w:left w:w="108" w:type="dxa"/>
            <w:bottom w:w="0" w:type="dxa"/>
            <w:right w:w="108" w:type="dxa"/>
          </w:tblCellMar>
        </w:tblPrEx>
        <w:trPr>
          <w:trHeight w:val="735" w:hRule="atLeast"/>
        </w:trPr>
        <w:tc>
          <w:tcPr>
            <w:tcW w:w="8931" w:type="dxa"/>
            <w:tcBorders>
              <w:top w:val="nil"/>
              <w:left w:val="nil"/>
              <w:bottom w:val="nil"/>
              <w:right w:val="nil"/>
            </w:tcBorders>
            <w:shd w:val="clear" w:color="auto" w:fill="auto"/>
            <w:vAlign w:val="bottom"/>
          </w:tcPr>
          <w:p>
            <w:pPr>
              <w:widowControl/>
              <w:spacing w:line="580" w:lineRule="exact"/>
              <w:rPr>
                <w:rFonts w:asciiTheme="minorEastAsia" w:hAnsiTheme="minorEastAsia" w:eastAsiaTheme="minorEastAsia"/>
                <w:sz w:val="24"/>
                <w:szCs w:val="24"/>
              </w:rPr>
            </w:pPr>
          </w:p>
        </w:tc>
      </w:tr>
      <w:tr>
        <w:tblPrEx>
          <w:tblCellMar>
            <w:top w:w="0" w:type="dxa"/>
            <w:left w:w="108" w:type="dxa"/>
            <w:bottom w:w="0" w:type="dxa"/>
            <w:right w:w="108" w:type="dxa"/>
          </w:tblCellMar>
        </w:tblPrEx>
        <w:trPr>
          <w:trHeight w:val="750" w:hRule="atLeast"/>
        </w:trPr>
        <w:tc>
          <w:tcPr>
            <w:tcW w:w="8931" w:type="dxa"/>
            <w:tcBorders>
              <w:top w:val="nil"/>
              <w:left w:val="nil"/>
              <w:bottom w:val="nil"/>
              <w:right w:val="nil"/>
            </w:tcBorders>
            <w:shd w:val="clear" w:color="auto" w:fill="auto"/>
            <w:vAlign w:val="bottom"/>
          </w:tcPr>
          <w:p>
            <w:pPr>
              <w:widowControl/>
              <w:spacing w:line="580" w:lineRule="exact"/>
              <w:rPr>
                <w:lang w:eastAsia="zh-CN"/>
              </w:rPr>
            </w:pPr>
          </w:p>
        </w:tc>
      </w:tr>
      <w:tr>
        <w:tblPrEx>
          <w:tblCellMar>
            <w:top w:w="0" w:type="dxa"/>
            <w:left w:w="108" w:type="dxa"/>
            <w:bottom w:w="0" w:type="dxa"/>
            <w:right w:w="108" w:type="dxa"/>
          </w:tblCellMar>
        </w:tblPrEx>
        <w:trPr>
          <w:trHeight w:val="810" w:hRule="atLeast"/>
        </w:trPr>
        <w:tc>
          <w:tcPr>
            <w:tcW w:w="8931" w:type="dxa"/>
            <w:tcBorders>
              <w:top w:val="nil"/>
              <w:left w:val="nil"/>
              <w:bottom w:val="nil"/>
              <w:right w:val="nil"/>
            </w:tcBorders>
            <w:shd w:val="clear" w:color="auto" w:fill="auto"/>
            <w:vAlign w:val="bottom"/>
          </w:tcPr>
          <w:p>
            <w:pPr>
              <w:widowControl/>
              <w:spacing w:line="580" w:lineRule="exact"/>
              <w:rPr>
                <w:lang w:eastAsia="zh-CN"/>
              </w:rPr>
            </w:pPr>
          </w:p>
        </w:tc>
      </w:tr>
      <w:tr>
        <w:tblPrEx>
          <w:tblCellMar>
            <w:top w:w="0" w:type="dxa"/>
            <w:left w:w="108" w:type="dxa"/>
            <w:bottom w:w="0" w:type="dxa"/>
            <w:right w:w="108" w:type="dxa"/>
          </w:tblCellMar>
        </w:tblPrEx>
        <w:trPr>
          <w:trHeight w:val="810" w:hRule="atLeast"/>
        </w:trPr>
        <w:tc>
          <w:tcPr>
            <w:tcW w:w="8931" w:type="dxa"/>
            <w:tcBorders>
              <w:top w:val="nil"/>
              <w:left w:val="nil"/>
              <w:bottom w:val="nil"/>
              <w:right w:val="nil"/>
            </w:tcBorders>
            <w:shd w:val="clear" w:color="auto" w:fill="auto"/>
            <w:vAlign w:val="bottom"/>
          </w:tcPr>
          <w:p>
            <w:pPr>
              <w:widowControl/>
              <w:spacing w:line="440" w:lineRule="exact"/>
              <w:rPr>
                <w:lang w:eastAsia="zh-CN"/>
              </w:rPr>
            </w:pPr>
          </w:p>
        </w:tc>
      </w:tr>
      <w:tr>
        <w:tblPrEx>
          <w:tblCellMar>
            <w:top w:w="0" w:type="dxa"/>
            <w:left w:w="108" w:type="dxa"/>
            <w:bottom w:w="0" w:type="dxa"/>
            <w:right w:w="108" w:type="dxa"/>
          </w:tblCellMar>
        </w:tblPrEx>
        <w:trPr>
          <w:trHeight w:val="855" w:hRule="atLeast"/>
        </w:trPr>
        <w:tc>
          <w:tcPr>
            <w:tcW w:w="8931" w:type="dxa"/>
            <w:tcBorders>
              <w:top w:val="nil"/>
              <w:left w:val="nil"/>
              <w:bottom w:val="nil"/>
              <w:right w:val="nil"/>
            </w:tcBorders>
            <w:shd w:val="clear" w:color="auto" w:fill="auto"/>
            <w:vAlign w:val="bottom"/>
          </w:tcPr>
          <w:p>
            <w:pPr>
              <w:widowControl/>
              <w:spacing w:line="440" w:lineRule="exact"/>
              <w:rPr>
                <w:lang w:eastAsia="zh-CN"/>
              </w:rPr>
            </w:pPr>
          </w:p>
        </w:tc>
      </w:tr>
      <w:tr>
        <w:tblPrEx>
          <w:tblCellMar>
            <w:top w:w="0" w:type="dxa"/>
            <w:left w:w="108" w:type="dxa"/>
            <w:bottom w:w="0" w:type="dxa"/>
            <w:right w:w="108" w:type="dxa"/>
          </w:tblCellMar>
        </w:tblPrEx>
        <w:trPr>
          <w:trHeight w:val="360" w:hRule="atLeast"/>
        </w:trPr>
        <w:tc>
          <w:tcPr>
            <w:tcW w:w="8931" w:type="dxa"/>
            <w:tcBorders>
              <w:top w:val="nil"/>
              <w:left w:val="nil"/>
              <w:bottom w:val="nil"/>
              <w:right w:val="nil"/>
            </w:tcBorders>
            <w:shd w:val="clear" w:color="auto" w:fill="auto"/>
            <w:noWrap/>
            <w:vAlign w:val="bottom"/>
          </w:tcPr>
          <w:p>
            <w:pPr>
              <w:pStyle w:val="2"/>
            </w:pPr>
          </w:p>
        </w:tc>
      </w:tr>
    </w:tbl>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cs="方正小标宋简体" w:asciiTheme="minorEastAsia" w:hAnsiTheme="minorEastAsia" w:eastAsiaTheme="minorEastAsia"/>
          <w:b/>
          <w:sz w:val="32"/>
          <w:szCs w:val="32"/>
          <w:lang w:eastAsia="zh-CN"/>
        </w:rPr>
      </w:pPr>
    </w:p>
    <w:p>
      <w:pPr>
        <w:pStyle w:val="20"/>
        <w:spacing w:line="440" w:lineRule="exact"/>
        <w:ind w:left="363" w:leftChars="165" w:right="121" w:firstLine="1608" w:firstLineChars="445"/>
        <w:jc w:val="both"/>
        <w:rPr>
          <w:rFonts w:asciiTheme="minorEastAsia" w:hAnsiTheme="minorEastAsia" w:eastAsiaTheme="minorEastAsia"/>
          <w:b/>
          <w:sz w:val="36"/>
          <w:szCs w:val="36"/>
          <w:lang w:eastAsia="zh-CN"/>
        </w:rPr>
      </w:pPr>
      <w:r>
        <w:rPr>
          <w:rFonts w:hint="eastAsia" w:asciiTheme="minorEastAsia" w:hAnsiTheme="minorEastAsia" w:eastAsiaTheme="minorEastAsia"/>
          <w:b/>
          <w:sz w:val="36"/>
          <w:szCs w:val="36"/>
          <w:lang w:eastAsia="zh-CN"/>
        </w:rPr>
        <w:t>样品检测服务合同（年约框架）</w:t>
      </w:r>
    </w:p>
    <w:p>
      <w:pPr>
        <w:pStyle w:val="20"/>
        <w:jc w:val="center"/>
        <w:rPr>
          <w:rFonts w:ascii="微软雅黑" w:eastAsia="微软雅黑"/>
          <w:b/>
          <w:sz w:val="36"/>
          <w:szCs w:val="36"/>
          <w:u w:val="single"/>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ind w:firstLine="3229" w:firstLineChars="731"/>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4</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pStyle w:val="20"/>
        <w:spacing w:line="480" w:lineRule="auto"/>
        <w:rPr>
          <w:rFonts w:ascii="微软雅黑" w:eastAsia="微软雅黑"/>
          <w:b/>
          <w:sz w:val="48"/>
          <w:szCs w:val="48"/>
          <w:u w:val="single"/>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u w:val="single"/>
          <w:lang w:eastAsia="zh-CN"/>
        </w:rPr>
        <w:t>样品检测服务合同（年约框架）</w:t>
      </w:r>
      <w:r>
        <w:rPr>
          <w:rFonts w:hint="eastAsia"/>
          <w:lang w:eastAsia="zh-CN"/>
        </w:rPr>
        <w:t>公开自主比选，以本公司名义参与报价、合同执行并处理与之有关的其他事务，相关责任及后果由本公司承担。</w:t>
      </w:r>
    </w:p>
    <w:p>
      <w:pPr>
        <w:spacing w:line="48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21</w:t>
      </w:r>
      <w:r>
        <w:rPr>
          <w:rFonts w:hint="eastAsia" w:cs="Times New Roman"/>
          <w:color w:val="00B050"/>
          <w:sz w:val="28"/>
          <w:szCs w:val="28"/>
          <w:u w:val="single"/>
          <w:lang w:eastAsia="zh-CN"/>
        </w:rPr>
        <w:t>年4月   日</w:t>
      </w:r>
      <w:r>
        <w:rPr>
          <w:rFonts w:hint="eastAsia"/>
          <w:sz w:val="24"/>
          <w:lang w:eastAsia="zh-CN"/>
        </w:rPr>
        <w:t>生效，本授权书有效期至此次报价，以及合同履行完毕时止。</w:t>
      </w:r>
    </w:p>
    <w:p>
      <w:pPr>
        <w:spacing w:line="480" w:lineRule="exact"/>
        <w:ind w:firstLine="480" w:firstLineChars="200"/>
        <w:rPr>
          <w:sz w:val="24"/>
          <w:lang w:eastAsia="zh-CN"/>
        </w:rPr>
      </w:pPr>
      <w:r>
        <w:rPr>
          <w:rFonts w:hint="eastAsia"/>
          <w:sz w:val="24"/>
          <w:lang w:eastAsia="zh-CN"/>
        </w:rPr>
        <w:t>特此声明。</w:t>
      </w:r>
    </w:p>
    <w:p>
      <w:pPr>
        <w:pStyle w:val="2"/>
        <w:spacing w:line="48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hint="eastAsia" w:ascii="Times New Roman" w:hAnsi="Times New Roman" w:cs="Times New Roman"/>
          <w:b/>
          <w:sz w:val="36"/>
          <w:szCs w:val="36"/>
          <w:lang w:eastAsia="zh-CN"/>
        </w:rPr>
      </w:pPr>
    </w:p>
    <w:p>
      <w:pPr>
        <w:pStyle w:val="77"/>
        <w:spacing w:beforeLines="0" w:afterLines="0" w:line="240" w:lineRule="auto"/>
        <w:ind w:firstLine="0" w:firstLineChars="0"/>
        <w:jc w:val="center"/>
        <w:rPr>
          <w:rFonts w:hint="eastAsia" w:ascii="Times New Roman" w:hAnsi="Times New Roman" w:cs="Times New Roman"/>
          <w:b/>
          <w:sz w:val="36"/>
          <w:szCs w:val="36"/>
          <w:lang w:eastAsia="zh-CN"/>
        </w:rPr>
      </w:pPr>
    </w:p>
    <w:p>
      <w:pPr>
        <w:pStyle w:val="77"/>
        <w:spacing w:beforeLines="0" w:afterLines="0" w:line="240" w:lineRule="auto"/>
        <w:ind w:firstLine="0" w:firstLineChars="0"/>
        <w:jc w:val="center"/>
        <w:rPr>
          <w:rFonts w:hint="eastAsia"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bookmarkEnd w:id="0"/>
    <w:p>
      <w:pPr>
        <w:pStyle w:val="2"/>
        <w:spacing w:line="680" w:lineRule="exact"/>
        <w:rPr>
          <w:b/>
          <w:sz w:val="28"/>
          <w:szCs w:val="28"/>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5</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84F7439"/>
    <w:multiLevelType w:val="multilevel"/>
    <w:tmpl w:val="384F7439"/>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0"/>
  </w:num>
  <w:num w:numId="3">
    <w:abstractNumId w:val="2"/>
  </w:num>
  <w:num w:numId="4">
    <w:abstractNumId w:val="3"/>
  </w:num>
  <w:num w:numId="5">
    <w:abstractNumId w:val="5"/>
  </w:num>
  <w:num w:numId="6">
    <w:abstractNumId w:val="6"/>
  </w:num>
  <w:num w:numId="7">
    <w:abstractNumId w:val="1"/>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33EE7"/>
    <w:rsid w:val="000351DC"/>
    <w:rsid w:val="00075C97"/>
    <w:rsid w:val="000B775A"/>
    <w:rsid w:val="000C679F"/>
    <w:rsid w:val="000E4F79"/>
    <w:rsid w:val="000E77D1"/>
    <w:rsid w:val="00136F18"/>
    <w:rsid w:val="00152857"/>
    <w:rsid w:val="00160347"/>
    <w:rsid w:val="00162383"/>
    <w:rsid w:val="00265F35"/>
    <w:rsid w:val="0028630A"/>
    <w:rsid w:val="00297C91"/>
    <w:rsid w:val="002A1498"/>
    <w:rsid w:val="002B7612"/>
    <w:rsid w:val="002C156E"/>
    <w:rsid w:val="002C6CEB"/>
    <w:rsid w:val="002E42D0"/>
    <w:rsid w:val="002F2079"/>
    <w:rsid w:val="00333AED"/>
    <w:rsid w:val="003571A2"/>
    <w:rsid w:val="0036007C"/>
    <w:rsid w:val="00383EE9"/>
    <w:rsid w:val="00386D8C"/>
    <w:rsid w:val="003F14D8"/>
    <w:rsid w:val="00422F47"/>
    <w:rsid w:val="0043361F"/>
    <w:rsid w:val="00463A1A"/>
    <w:rsid w:val="00465D93"/>
    <w:rsid w:val="004839ED"/>
    <w:rsid w:val="004B5D8D"/>
    <w:rsid w:val="004B6028"/>
    <w:rsid w:val="004C7F3C"/>
    <w:rsid w:val="004D6E66"/>
    <w:rsid w:val="004E084D"/>
    <w:rsid w:val="0052247A"/>
    <w:rsid w:val="00522ABC"/>
    <w:rsid w:val="00563251"/>
    <w:rsid w:val="00581FC9"/>
    <w:rsid w:val="005A056F"/>
    <w:rsid w:val="005B6E9D"/>
    <w:rsid w:val="005E70CA"/>
    <w:rsid w:val="005F2D91"/>
    <w:rsid w:val="00600AC5"/>
    <w:rsid w:val="006250A9"/>
    <w:rsid w:val="00625796"/>
    <w:rsid w:val="00626324"/>
    <w:rsid w:val="006352CC"/>
    <w:rsid w:val="0065711C"/>
    <w:rsid w:val="00667B80"/>
    <w:rsid w:val="006718DF"/>
    <w:rsid w:val="006850A9"/>
    <w:rsid w:val="006B2183"/>
    <w:rsid w:val="00703A6D"/>
    <w:rsid w:val="00743EB3"/>
    <w:rsid w:val="0076409E"/>
    <w:rsid w:val="00765B7E"/>
    <w:rsid w:val="00774EF9"/>
    <w:rsid w:val="00793AF0"/>
    <w:rsid w:val="007F018C"/>
    <w:rsid w:val="00857042"/>
    <w:rsid w:val="008C6997"/>
    <w:rsid w:val="008E2D82"/>
    <w:rsid w:val="00925F26"/>
    <w:rsid w:val="00942612"/>
    <w:rsid w:val="0096246C"/>
    <w:rsid w:val="009D6D25"/>
    <w:rsid w:val="00A035E7"/>
    <w:rsid w:val="00A038E2"/>
    <w:rsid w:val="00A376EB"/>
    <w:rsid w:val="00A43074"/>
    <w:rsid w:val="00A73F69"/>
    <w:rsid w:val="00AB0718"/>
    <w:rsid w:val="00AB258C"/>
    <w:rsid w:val="00AB71C3"/>
    <w:rsid w:val="00AF1963"/>
    <w:rsid w:val="00B320E8"/>
    <w:rsid w:val="00B53341"/>
    <w:rsid w:val="00BD01CD"/>
    <w:rsid w:val="00BD2067"/>
    <w:rsid w:val="00C03F0A"/>
    <w:rsid w:val="00C26AA4"/>
    <w:rsid w:val="00C27961"/>
    <w:rsid w:val="00C953A2"/>
    <w:rsid w:val="00CB76E3"/>
    <w:rsid w:val="00CF0167"/>
    <w:rsid w:val="00D07E4E"/>
    <w:rsid w:val="00D16B2B"/>
    <w:rsid w:val="00D41832"/>
    <w:rsid w:val="00D66411"/>
    <w:rsid w:val="00D822BD"/>
    <w:rsid w:val="00DB5404"/>
    <w:rsid w:val="00DE5E6D"/>
    <w:rsid w:val="00DF2A2B"/>
    <w:rsid w:val="00E022E6"/>
    <w:rsid w:val="00E25646"/>
    <w:rsid w:val="00EB3EE2"/>
    <w:rsid w:val="00EB5CE5"/>
    <w:rsid w:val="00F13458"/>
    <w:rsid w:val="00F2129E"/>
    <w:rsid w:val="00F272AB"/>
    <w:rsid w:val="00F36BC0"/>
    <w:rsid w:val="00FA46D4"/>
    <w:rsid w:val="00FB5FE7"/>
    <w:rsid w:val="00FD3029"/>
    <w:rsid w:val="00FE3809"/>
    <w:rsid w:val="00FF0DD7"/>
    <w:rsid w:val="6CF7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7"/>
    <w:qFormat/>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7"/>
    <w:qFormat/>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1"/>
    <w:qFormat/>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9"/>
    <w:qFormat/>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9"/>
    <w:qFormat/>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3"/>
    <w:qFormat/>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9"/>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1"/>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1"/>
    <w:qFormat/>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7"/>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5"/>
    <w:qFormat/>
    <w:uiPriority w:val="0"/>
    <w:pPr>
      <w:widowControl/>
    </w:pPr>
    <w:rPr>
      <w:b/>
      <w:bCs/>
      <w:sz w:val="24"/>
      <w:szCs w:val="24"/>
    </w:rPr>
  </w:style>
  <w:style w:type="paragraph" w:styleId="45">
    <w:name w:val="Body Text First Indent"/>
    <w:basedOn w:val="20"/>
    <w:link w:val="113"/>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0"/>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qFormat/>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uiPriority w:val="0"/>
    <w:rPr>
      <w:rFonts w:ascii="宋体" w:hAnsi="宋体" w:eastAsia="宋体" w:cs="宋体"/>
      <w:b/>
      <w:bCs/>
      <w:kern w:val="0"/>
      <w:sz w:val="24"/>
      <w:szCs w:val="24"/>
      <w:lang w:eastAsia="en-US"/>
    </w:rPr>
  </w:style>
  <w:style w:type="character" w:customStyle="1" w:styleId="61">
    <w:name w:val="标题 3 Char"/>
    <w:basedOn w:val="48"/>
    <w:link w:val="5"/>
    <w:qFormat/>
    <w:uiPriority w:val="0"/>
    <w:rPr>
      <w:rFonts w:ascii="Times New Roman" w:hAnsi="Times New Roman" w:eastAsia="宋体" w:cs="Times New Roman"/>
      <w:b/>
      <w:bCs/>
      <w:sz w:val="32"/>
      <w:szCs w:val="32"/>
    </w:rPr>
  </w:style>
  <w:style w:type="character" w:customStyle="1" w:styleId="62">
    <w:name w:val="标题 4 Char"/>
    <w:basedOn w:val="48"/>
    <w:link w:val="6"/>
    <w:uiPriority w:val="0"/>
    <w:rPr>
      <w:rFonts w:ascii="Times New Roman" w:hAnsi="Times New Roman" w:eastAsia="宋体" w:cs="Times New Roman"/>
      <w:b/>
      <w:sz w:val="24"/>
      <w:szCs w:val="24"/>
    </w:rPr>
  </w:style>
  <w:style w:type="character" w:customStyle="1" w:styleId="63">
    <w:name w:val="标题 5 Char"/>
    <w:basedOn w:val="48"/>
    <w:link w:val="7"/>
    <w:qFormat/>
    <w:uiPriority w:val="0"/>
    <w:rPr>
      <w:rFonts w:ascii="Times New Roman" w:hAnsi="Times New Roman" w:eastAsia="宋体" w:cs="Times New Roman"/>
      <w:b/>
      <w:bCs/>
      <w:sz w:val="28"/>
      <w:szCs w:val="28"/>
    </w:rPr>
  </w:style>
  <w:style w:type="character" w:customStyle="1" w:styleId="64">
    <w:name w:val="标题 6 Char"/>
    <w:basedOn w:val="48"/>
    <w:link w:val="8"/>
    <w:uiPriority w:val="0"/>
    <w:rPr>
      <w:rFonts w:ascii="Times New Roman" w:hAnsi="Times New Roman" w:eastAsia="宋体" w:cs="Times New Roman"/>
      <w:b/>
      <w:kern w:val="0"/>
      <w:sz w:val="24"/>
      <w:szCs w:val="20"/>
    </w:rPr>
  </w:style>
  <w:style w:type="character" w:customStyle="1" w:styleId="65">
    <w:name w:val="标题 7 Char"/>
    <w:basedOn w:val="48"/>
    <w:link w:val="9"/>
    <w:uiPriority w:val="0"/>
    <w:rPr>
      <w:rFonts w:ascii="Times New Roman" w:hAnsi="Times New Roman" w:eastAsia="宋体" w:cs="Times New Roman"/>
      <w:b/>
      <w:sz w:val="24"/>
      <w:szCs w:val="20"/>
    </w:rPr>
  </w:style>
  <w:style w:type="character" w:customStyle="1" w:styleId="66">
    <w:name w:val="标题 8 Char"/>
    <w:basedOn w:val="48"/>
    <w:link w:val="11"/>
    <w:qFormat/>
    <w:uiPriority w:val="0"/>
    <w:rPr>
      <w:rFonts w:ascii="Arial" w:hAnsi="Arial" w:eastAsia="黑体" w:cs="Times New Roman"/>
      <w:sz w:val="24"/>
      <w:szCs w:val="20"/>
    </w:rPr>
  </w:style>
  <w:style w:type="character" w:customStyle="1" w:styleId="67">
    <w:name w:val="标题 9 Char"/>
    <w:basedOn w:val="48"/>
    <w:link w:val="12"/>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link w:val="20"/>
    <w:uiPriority w:val="0"/>
    <w:rPr>
      <w:rFonts w:ascii="宋体" w:hAnsi="宋体" w:eastAsia="宋体" w:cs="宋体"/>
      <w:kern w:val="0"/>
      <w:sz w:val="22"/>
      <w:lang w:eastAsia="en-US"/>
    </w:rPr>
  </w:style>
  <w:style w:type="character" w:customStyle="1" w:styleId="70">
    <w:name w:val="正文文本 Char1"/>
    <w:basedOn w:val="48"/>
    <w:link w:val="20"/>
    <w:qFormat/>
    <w:uiPriority w:val="0"/>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0"/>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qFormat/>
    <w:uiPriority w:val="0"/>
    <w:rPr>
      <w:rFonts w:ascii="Times New Roman" w:hAnsi="Times New Roman" w:eastAsia="宋体" w:cs="Times New Roman"/>
      <w:b/>
      <w:szCs w:val="20"/>
    </w:rPr>
  </w:style>
  <w:style w:type="character" w:customStyle="1" w:styleId="81">
    <w:name w:val="普通(网站) Char"/>
    <w:basedOn w:val="48"/>
    <w:link w:val="41"/>
    <w:qFormat/>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qFormat/>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qFormat/>
    <w:uiPriority w:val="0"/>
  </w:style>
  <w:style w:type="character" w:customStyle="1" w:styleId="87">
    <w:name w:val="批注文字 Char1"/>
    <w:basedOn w:val="48"/>
    <w:link w:val="17"/>
    <w:qFormat/>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link w:val="29"/>
    <w:uiPriority w:val="0"/>
    <w:rPr>
      <w:rFonts w:ascii="宋体" w:hAnsi="宋体" w:eastAsia="宋体" w:cs="宋体"/>
      <w:kern w:val="0"/>
      <w:sz w:val="18"/>
      <w:szCs w:val="18"/>
      <w:lang w:eastAsia="en-US"/>
    </w:rPr>
  </w:style>
  <w:style w:type="character" w:customStyle="1" w:styleId="90">
    <w:name w:val="正文文本缩进 3 Char"/>
    <w:basedOn w:val="48"/>
    <w:link w:val="35"/>
    <w:qFormat/>
    <w:uiPriority w:val="0"/>
    <w:rPr>
      <w:sz w:val="28"/>
    </w:rPr>
  </w:style>
  <w:style w:type="character" w:customStyle="1" w:styleId="91">
    <w:name w:val="正文文本缩进 3 Char1"/>
    <w:basedOn w:val="48"/>
    <w:link w:val="35"/>
    <w:qFormat/>
    <w:uiPriority w:val="0"/>
    <w:rPr>
      <w:rFonts w:ascii="宋体" w:hAnsi="宋体" w:eastAsia="宋体" w:cs="宋体"/>
      <w:kern w:val="0"/>
      <w:sz w:val="16"/>
      <w:szCs w:val="16"/>
      <w:lang w:eastAsia="en-US"/>
    </w:rPr>
  </w:style>
  <w:style w:type="character" w:customStyle="1" w:styleId="92">
    <w:name w:val="正文文本缩进 2 Char"/>
    <w:basedOn w:val="48"/>
    <w:link w:val="28"/>
    <w:qFormat/>
    <w:uiPriority w:val="0"/>
    <w:rPr>
      <w:rFonts w:ascii="宋体" w:hAnsi="宋体"/>
      <w:iCs/>
      <w:sz w:val="24"/>
      <w:szCs w:val="24"/>
    </w:rPr>
  </w:style>
  <w:style w:type="character" w:customStyle="1" w:styleId="93">
    <w:name w:val="正文文本缩进 2 Char1"/>
    <w:basedOn w:val="48"/>
    <w:link w:val="28"/>
    <w:uiPriority w:val="0"/>
    <w:rPr>
      <w:rFonts w:ascii="宋体" w:hAnsi="宋体" w:eastAsia="宋体" w:cs="宋体"/>
      <w:kern w:val="0"/>
      <w:sz w:val="22"/>
      <w:lang w:eastAsia="en-US"/>
    </w:rPr>
  </w:style>
  <w:style w:type="character" w:customStyle="1" w:styleId="94">
    <w:name w:val="en1"/>
    <w:basedOn w:val="48"/>
    <w:qFormat/>
    <w:uiPriority w:val="0"/>
    <w:rPr>
      <w:b/>
      <w:bCs/>
      <w:color w:val="154C7F"/>
      <w:sz w:val="24"/>
      <w:szCs w:val="24"/>
    </w:rPr>
  </w:style>
  <w:style w:type="character" w:customStyle="1" w:styleId="95">
    <w:name w:val="font01"/>
    <w:basedOn w:val="48"/>
    <w:qFormat/>
    <w:uiPriority w:val="0"/>
    <w:rPr>
      <w:rFonts w:hint="eastAsia" w:ascii="宋体" w:hAnsi="宋体" w:eastAsia="宋体" w:cs="宋体"/>
      <w:color w:val="000000"/>
      <w:sz w:val="20"/>
      <w:szCs w:val="20"/>
      <w:u w:val="none"/>
    </w:rPr>
  </w:style>
  <w:style w:type="character" w:customStyle="1" w:styleId="96">
    <w:name w:val="标题 Char"/>
    <w:basedOn w:val="48"/>
    <w:link w:val="43"/>
    <w:qFormat/>
    <w:uiPriority w:val="0"/>
    <w:rPr>
      <w:rFonts w:ascii="Arial" w:hAnsi="Arial" w:cs="Arial"/>
      <w:b/>
      <w:bCs/>
      <w:sz w:val="44"/>
      <w:szCs w:val="32"/>
    </w:rPr>
  </w:style>
  <w:style w:type="character" w:customStyle="1" w:styleId="97">
    <w:name w:val="标题 Char1"/>
    <w:basedOn w:val="48"/>
    <w:link w:val="43"/>
    <w:qFormat/>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qFormat/>
    <w:uiPriority w:val="0"/>
    <w:rPr>
      <w:i/>
      <w:iCs/>
    </w:rPr>
  </w:style>
  <w:style w:type="character" w:customStyle="1" w:styleId="99">
    <w:name w:val="正文文本缩进 Char1"/>
    <w:basedOn w:val="48"/>
    <w:link w:val="21"/>
    <w:qFormat/>
    <w:uiPriority w:val="0"/>
    <w:rPr>
      <w:rFonts w:ascii="宋体" w:hAnsi="宋体" w:eastAsia="宋体" w:cs="宋体"/>
      <w:kern w:val="0"/>
      <w:sz w:val="22"/>
      <w:lang w:eastAsia="en-US"/>
    </w:rPr>
  </w:style>
  <w:style w:type="character" w:customStyle="1" w:styleId="100">
    <w:name w:val="正文文本 3 Char"/>
    <w:basedOn w:val="48"/>
    <w:link w:val="18"/>
    <w:qFormat/>
    <w:uiPriority w:val="0"/>
    <w:rPr>
      <w:color w:val="0000FF"/>
      <w:sz w:val="24"/>
      <w:szCs w:val="24"/>
    </w:rPr>
  </w:style>
  <w:style w:type="character" w:customStyle="1" w:styleId="101">
    <w:name w:val="正文文本 3 Char1"/>
    <w:basedOn w:val="48"/>
    <w:link w:val="18"/>
    <w:qFormat/>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qFormat/>
    <w:uiPriority w:val="0"/>
    <w:rPr>
      <w:u w:val="none"/>
    </w:rPr>
  </w:style>
  <w:style w:type="character" w:customStyle="1" w:styleId="104">
    <w:name w:val="HTML 预设格式 Char"/>
    <w:basedOn w:val="48"/>
    <w:link w:val="40"/>
    <w:qFormat/>
    <w:uiPriority w:val="0"/>
    <w:rPr>
      <w:rFonts w:ascii="Arial Unicode MS" w:hAnsi="Arial Unicode MS" w:eastAsia="Courier New" w:cs="Courier New"/>
    </w:rPr>
  </w:style>
  <w:style w:type="character" w:customStyle="1" w:styleId="105">
    <w:name w:val="HTML 预设格式 Char1"/>
    <w:basedOn w:val="48"/>
    <w:link w:val="40"/>
    <w:qFormat/>
    <w:uiPriority w:val="0"/>
    <w:rPr>
      <w:rFonts w:ascii="Courier New" w:hAnsi="Courier New" w:eastAsia="宋体" w:cs="Courier New"/>
      <w:kern w:val="0"/>
      <w:sz w:val="20"/>
      <w:szCs w:val="20"/>
      <w:lang w:eastAsia="en-US"/>
    </w:rPr>
  </w:style>
  <w:style w:type="character" w:customStyle="1" w:styleId="106">
    <w:name w:val="文档结构图 Char"/>
    <w:basedOn w:val="48"/>
    <w:link w:val="16"/>
    <w:qFormat/>
    <w:uiPriority w:val="0"/>
    <w:rPr>
      <w:rFonts w:ascii="宋体"/>
      <w:sz w:val="28"/>
      <w:shd w:val="clear" w:color="auto" w:fill="000080"/>
    </w:rPr>
  </w:style>
  <w:style w:type="character" w:customStyle="1" w:styleId="107">
    <w:name w:val="文档结构图 Char1"/>
    <w:basedOn w:val="48"/>
    <w:link w:val="16"/>
    <w:qFormat/>
    <w:uiPriority w:val="0"/>
    <w:rPr>
      <w:rFonts w:ascii="宋体" w:hAnsi="宋体" w:eastAsia="宋体" w:cs="宋体"/>
      <w:kern w:val="0"/>
      <w:sz w:val="18"/>
      <w:szCs w:val="18"/>
      <w:lang w:eastAsia="en-US"/>
    </w:rPr>
  </w:style>
  <w:style w:type="character" w:customStyle="1" w:styleId="108">
    <w:name w:val="日期 Char"/>
    <w:basedOn w:val="48"/>
    <w:link w:val="27"/>
    <w:qFormat/>
    <w:uiPriority w:val="99"/>
    <w:rPr>
      <w:szCs w:val="24"/>
    </w:rPr>
  </w:style>
  <w:style w:type="character" w:customStyle="1" w:styleId="109">
    <w:name w:val="日期 Char1"/>
    <w:basedOn w:val="48"/>
    <w:link w:val="27"/>
    <w:qFormat/>
    <w:uiPriority w:val="0"/>
    <w:rPr>
      <w:rFonts w:ascii="宋体" w:hAnsi="宋体" w:eastAsia="宋体" w:cs="宋体"/>
      <w:kern w:val="0"/>
      <w:sz w:val="22"/>
      <w:lang w:eastAsia="en-US"/>
    </w:rPr>
  </w:style>
  <w:style w:type="character" w:customStyle="1" w:styleId="110">
    <w:name w:val="正文文本 2 Char"/>
    <w:basedOn w:val="48"/>
    <w:link w:val="38"/>
    <w:qFormat/>
    <w:uiPriority w:val="0"/>
    <w:rPr>
      <w:szCs w:val="24"/>
    </w:rPr>
  </w:style>
  <w:style w:type="character" w:customStyle="1" w:styleId="111">
    <w:name w:val="正文文本 2 Char1"/>
    <w:basedOn w:val="48"/>
    <w:link w:val="38"/>
    <w:qFormat/>
    <w:uiPriority w:val="0"/>
    <w:rPr>
      <w:rFonts w:ascii="宋体" w:hAnsi="宋体" w:eastAsia="宋体" w:cs="宋体"/>
      <w:kern w:val="0"/>
      <w:sz w:val="22"/>
      <w:lang w:eastAsia="en-US"/>
    </w:rPr>
  </w:style>
  <w:style w:type="character" w:customStyle="1" w:styleId="112">
    <w:name w:val="正文首行缩进 Char"/>
    <w:basedOn w:val="69"/>
    <w:link w:val="45"/>
    <w:qFormat/>
    <w:uiPriority w:val="0"/>
    <w:rPr>
      <w:szCs w:val="21"/>
    </w:rPr>
  </w:style>
  <w:style w:type="character" w:customStyle="1" w:styleId="113">
    <w:name w:val="正文首行缩进 Char1"/>
    <w:basedOn w:val="69"/>
    <w:link w:val="45"/>
    <w:uiPriority w:val="0"/>
  </w:style>
  <w:style w:type="character" w:customStyle="1" w:styleId="114">
    <w:name w:val="批注主题 Char"/>
    <w:basedOn w:val="86"/>
    <w:link w:val="44"/>
    <w:qFormat/>
    <w:uiPriority w:val="0"/>
    <w:rPr>
      <w:b/>
      <w:bCs/>
      <w:sz w:val="24"/>
      <w:szCs w:val="24"/>
    </w:rPr>
  </w:style>
  <w:style w:type="character" w:customStyle="1" w:styleId="115">
    <w:name w:val="批注主题 Char1"/>
    <w:basedOn w:val="87"/>
    <w:link w:val="44"/>
    <w:qFormat/>
    <w:uiPriority w:val="0"/>
    <w:rPr>
      <w:b/>
      <w:bCs/>
    </w:rPr>
  </w:style>
  <w:style w:type="paragraph" w:customStyle="1" w:styleId="116">
    <w:name w:val="标题3(小3号)"/>
    <w:basedOn w:val="5"/>
    <w:next w:val="117"/>
    <w:qFormat/>
    <w:uiPriority w:val="0"/>
    <w:pPr>
      <w:widowControl/>
      <w:spacing w:before="0" w:after="0" w:line="420" w:lineRule="exact"/>
    </w:pPr>
    <w:rPr>
      <w:b w:val="0"/>
      <w:bCs w:val="0"/>
      <w:color w:val="000000"/>
      <w:kern w:val="0"/>
      <w:sz w:val="30"/>
      <w:szCs w:val="21"/>
    </w:rPr>
  </w:style>
  <w:style w:type="paragraph" w:customStyle="1" w:styleId="117">
    <w:name w:val="正文小3号"/>
    <w:qFormat/>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qFormat/>
    <w:uiPriority w:val="0"/>
    <w:rPr>
      <w:rFonts w:ascii="Arial" w:hAnsi="Arial" w:eastAsia="宋体" w:cs="Arial"/>
      <w:sz w:val="24"/>
      <w:szCs w:val="24"/>
      <w:shd w:val="pct20" w:color="auto" w:fill="auto"/>
    </w:rPr>
  </w:style>
  <w:style w:type="paragraph" w:customStyle="1" w:styleId="119">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qFormat/>
    <w:uiPriority w:val="0"/>
    <w:pPr>
      <w:widowControl/>
      <w:spacing w:before="0" w:after="0" w:line="420" w:lineRule="exact"/>
    </w:pPr>
    <w:rPr>
      <w:b w:val="0"/>
      <w:bCs w:val="0"/>
      <w:color w:val="000000"/>
      <w:kern w:val="0"/>
      <w:szCs w:val="21"/>
    </w:rPr>
  </w:style>
  <w:style w:type="paragraph" w:customStyle="1" w:styleId="125">
    <w:name w:val="正文3号字"/>
    <w:qFormat/>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qFormat/>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qFormat/>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qFormat/>
    <w:uiPriority w:val="0"/>
    <w:pPr>
      <w:widowControl/>
      <w:spacing w:before="0" w:after="0" w:line="420" w:lineRule="exact"/>
    </w:pPr>
    <w:rPr>
      <w:b w:val="0"/>
      <w:bCs w:val="0"/>
      <w:color w:val="000000"/>
      <w:kern w:val="0"/>
      <w:sz w:val="28"/>
      <w:szCs w:val="21"/>
    </w:rPr>
  </w:style>
  <w:style w:type="paragraph" w:customStyle="1" w:styleId="137">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正文2"/>
    <w:qFormat/>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qFormat/>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qFormat/>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8">
    <w:name w:val="p0"/>
    <w:basedOn w:val="1"/>
    <w:qFormat/>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qFormat/>
    <w:uiPriority w:val="0"/>
    <w:pPr>
      <w:autoSpaceDE/>
      <w:autoSpaceDN/>
      <w:jc w:val="both"/>
    </w:pPr>
    <w:rPr>
      <w:rFonts w:cs="Times New Roman"/>
      <w:b/>
      <w:bCs/>
      <w:kern w:val="2"/>
      <w:sz w:val="28"/>
      <w:szCs w:val="20"/>
      <w:lang w:eastAsia="zh-CN"/>
    </w:rPr>
  </w:style>
  <w:style w:type="paragraph" w:customStyle="1" w:styleId="179">
    <w:name w:val="标题2(3号)"/>
    <w:basedOn w:val="4"/>
    <w:next w:val="117"/>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qFormat/>
    <w:uiPriority w:val="0"/>
    <w:pPr>
      <w:numPr>
        <w:ilvl w:val="3"/>
      </w:numPr>
      <w:outlineLvl w:val="3"/>
    </w:pPr>
  </w:style>
  <w:style w:type="paragraph" w:customStyle="1" w:styleId="188">
    <w:name w:val="大纲5"/>
    <w:basedOn w:val="187"/>
    <w:qFormat/>
    <w:uiPriority w:val="0"/>
    <w:pPr>
      <w:numPr>
        <w:ilvl w:val="4"/>
      </w:numPr>
      <w:tabs>
        <w:tab w:val="left" w:pos="360"/>
      </w:tabs>
      <w:outlineLvl w:val="4"/>
    </w:pPr>
    <w:rPr>
      <w:b w:val="0"/>
      <w:szCs w:val="36"/>
    </w:rPr>
  </w:style>
  <w:style w:type="paragraph" w:customStyle="1" w:styleId="189">
    <w:name w:val="大纲6"/>
    <w:basedOn w:val="188"/>
    <w:qFormat/>
    <w:uiPriority w:val="0"/>
    <w:pPr>
      <w:numPr>
        <w:ilvl w:val="5"/>
      </w:numPr>
      <w:outlineLvl w:val="5"/>
    </w:pPr>
    <w:rPr>
      <w:rFonts w:ascii="宋体"/>
      <w:szCs w:val="24"/>
    </w:rPr>
  </w:style>
  <w:style w:type="paragraph" w:customStyle="1" w:styleId="190">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qFormat/>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1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qFormat/>
    <w:uiPriority w:val="0"/>
  </w:style>
  <w:style w:type="character" w:customStyle="1" w:styleId="207">
    <w:name w:val="xdrichtextbox3"/>
    <w:basedOn w:val="48"/>
    <w:qFormat/>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qFormat/>
    <w:uiPriority w:val="0"/>
    <w:rPr>
      <w:rFonts w:ascii="Times New Roman" w:hAnsi="Times New Roman" w:eastAsia="宋体" w:cs="Times New Roman"/>
      <w:sz w:val="24"/>
      <w:szCs w:val="20"/>
      <w:lang w:eastAsia="en-US"/>
    </w:rPr>
  </w:style>
  <w:style w:type="paragraph" w:customStyle="1" w:styleId="249">
    <w:name w:val="Revision"/>
    <w:hidden/>
    <w:unhideWhenUsed/>
    <w:qFormat/>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qFormat/>
    <w:uiPriority w:val="0"/>
    <w:rPr>
      <w:rFonts w:hint="default" w:ascii="Arial" w:hAnsi="Arial" w:cs="Arial"/>
      <w:color w:val="000000"/>
      <w:sz w:val="21"/>
      <w:szCs w:val="21"/>
    </w:rPr>
  </w:style>
  <w:style w:type="character" w:customStyle="1" w:styleId="252">
    <w:name w:val="列出段落 Char"/>
    <w:link w:val="75"/>
    <w:qFormat/>
    <w:uiPriority w:val="0"/>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1084</Words>
  <Characters>6182</Characters>
  <Lines>51</Lines>
  <Paragraphs>14</Paragraphs>
  <TotalTime>274</TotalTime>
  <ScaleCrop>false</ScaleCrop>
  <LinksUpToDate>false</LinksUpToDate>
  <CharactersWithSpaces>7252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2021-03-02T02:46:00Z</dcterms:created>
  <dc:creator>陈玉冰</dc:creator>
  <cp:lastModifiedBy>潘骏</cp:lastModifiedBy>
  <dcterms:modified xsi:type="dcterms:W3CDTF">2021-04-25T06:48:25Z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