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tabs>
          <w:tab w:val="left" w:pos="142"/>
        </w:tabs>
        <w:rPr>
          <w:rFonts w:ascii="Times New Roman"/>
          <w:sz w:val="20"/>
          <w:lang w:eastAsia="zh-CN"/>
        </w:rPr>
      </w:pPr>
    </w:p>
    <w:p>
      <w:pPr>
        <w:pStyle w:val="20"/>
        <w:rPr>
          <w:rFonts w:ascii="Times New Roman"/>
          <w:sz w:val="20"/>
        </w:rPr>
      </w:pPr>
    </w:p>
    <w:p>
      <w:pPr>
        <w:pStyle w:val="20"/>
        <w:spacing w:before="5"/>
        <w:rPr>
          <w:rFonts w:ascii="Times New Roman"/>
          <w:sz w:val="20"/>
          <w:lang w:eastAsia="zh-CN"/>
        </w:rPr>
      </w:pPr>
    </w:p>
    <w:p>
      <w:pPr>
        <w:pStyle w:val="20"/>
        <w:spacing w:line="960" w:lineRule="exact"/>
        <w:jc w:val="center"/>
        <w:rPr>
          <w:rFonts w:ascii="微软雅黑" w:eastAsia="微软雅黑"/>
          <w:b/>
          <w:sz w:val="52"/>
          <w:szCs w:val="52"/>
          <w:u w:val="single"/>
          <w:lang w:eastAsia="zh-CN"/>
        </w:rPr>
      </w:pPr>
      <w:r>
        <w:rPr>
          <w:rFonts w:hint="eastAsia" w:ascii="微软雅黑" w:eastAsia="微软雅黑"/>
          <w:b/>
          <w:sz w:val="52"/>
          <w:szCs w:val="52"/>
          <w:u w:val="single"/>
          <w:lang w:eastAsia="zh-CN"/>
        </w:rPr>
        <w:t>福建福海创石油化工有限公司</w:t>
      </w:r>
    </w:p>
    <w:p>
      <w:pPr>
        <w:ind w:left="169"/>
        <w:jc w:val="center"/>
        <w:rPr>
          <w:rFonts w:ascii="微软雅黑" w:eastAsia="微软雅黑"/>
          <w:b/>
          <w:sz w:val="32"/>
          <w:szCs w:val="32"/>
          <w:u w:val="single"/>
          <w:lang w:eastAsia="zh-CN"/>
        </w:rPr>
      </w:pPr>
    </w:p>
    <w:p>
      <w:pPr>
        <w:spacing w:line="360" w:lineRule="auto"/>
        <w:rPr>
          <w:rFonts w:hAnsi="Calibri" w:cs="Times New Roman"/>
          <w:sz w:val="34"/>
          <w:lang w:eastAsia="zh-CN"/>
        </w:rPr>
      </w:pPr>
    </w:p>
    <w:p>
      <w:pPr>
        <w:spacing w:line="360" w:lineRule="auto"/>
        <w:rPr>
          <w:rFonts w:ascii="黑体" w:hAnsi="黑体" w:eastAsia="黑体"/>
          <w:b/>
          <w:sz w:val="44"/>
          <w:szCs w:val="44"/>
          <w:lang w:eastAsia="zh-CN"/>
        </w:rPr>
      </w:pPr>
      <w:r>
        <w:rPr>
          <w:rFonts w:hint="eastAsia" w:ascii="黑体" w:hAnsi="黑体" w:eastAsia="黑体"/>
          <w:b/>
          <w:sz w:val="44"/>
          <w:szCs w:val="44"/>
          <w:lang w:eastAsia="zh-CN"/>
        </w:rPr>
        <w:t>精对苯二甲酸（PTA）项目（含甲醇制项目）</w:t>
      </w:r>
    </w:p>
    <w:p>
      <w:pPr>
        <w:spacing w:line="360" w:lineRule="auto"/>
        <w:ind w:firstLine="2615" w:firstLineChars="592"/>
        <w:rPr>
          <w:rFonts w:ascii="黑体" w:hAnsi="黑体" w:eastAsia="黑体"/>
          <w:b/>
          <w:sz w:val="44"/>
          <w:szCs w:val="44"/>
          <w:lang w:eastAsia="zh-CN"/>
        </w:rPr>
      </w:pPr>
      <w:r>
        <w:rPr>
          <w:rFonts w:hint="eastAsia" w:ascii="黑体" w:hAnsi="黑体" w:eastAsia="黑体"/>
          <w:b/>
          <w:sz w:val="44"/>
          <w:szCs w:val="44"/>
          <w:lang w:eastAsia="zh-CN"/>
        </w:rPr>
        <w:t>安全现状评价</w:t>
      </w:r>
    </w:p>
    <w:p>
      <w:pPr>
        <w:pStyle w:val="20"/>
        <w:jc w:val="center"/>
        <w:rPr>
          <w:rFonts w:ascii="微软雅黑" w:eastAsia="微软雅黑"/>
          <w:b/>
          <w:sz w:val="48"/>
          <w:szCs w:val="48"/>
          <w:u w:val="single"/>
          <w:lang w:eastAsia="zh-CN"/>
        </w:rPr>
      </w:pPr>
    </w:p>
    <w:p>
      <w:pPr>
        <w:pStyle w:val="20"/>
        <w:jc w:val="center"/>
        <w:rPr>
          <w:rFonts w:ascii="微软雅黑" w:eastAsia="微软雅黑"/>
          <w:b/>
          <w:sz w:val="28"/>
          <w:szCs w:val="28"/>
          <w:u w:val="single"/>
          <w:lang w:eastAsia="zh-CN"/>
        </w:rPr>
      </w:pPr>
    </w:p>
    <w:p>
      <w:pPr>
        <w:pStyle w:val="20"/>
        <w:jc w:val="center"/>
        <w:rPr>
          <w:rFonts w:ascii="微软雅黑" w:eastAsia="微软雅黑"/>
          <w:b/>
          <w:sz w:val="28"/>
          <w:szCs w:val="28"/>
          <w:u w:val="single"/>
          <w:lang w:eastAsia="zh-CN"/>
        </w:rPr>
      </w:pPr>
    </w:p>
    <w:p>
      <w:pPr>
        <w:pStyle w:val="20"/>
        <w:ind w:firstLine="2881" w:firstLineChars="600"/>
        <w:rPr>
          <w:rFonts w:ascii="微软雅黑" w:eastAsia="微软雅黑"/>
          <w:b/>
          <w:sz w:val="48"/>
          <w:szCs w:val="48"/>
          <w:u w:val="single"/>
          <w:lang w:eastAsia="zh-CN"/>
        </w:rPr>
      </w:pPr>
      <w:r>
        <w:rPr>
          <w:rFonts w:hint="eastAsia" w:ascii="微软雅黑" w:eastAsia="微软雅黑"/>
          <w:b/>
          <w:sz w:val="48"/>
          <w:szCs w:val="48"/>
          <w:u w:val="single"/>
          <w:lang w:eastAsia="zh-CN"/>
        </w:rPr>
        <w:t>比选文件</w:t>
      </w:r>
    </w:p>
    <w:p>
      <w:pPr>
        <w:pStyle w:val="20"/>
        <w:jc w:val="center"/>
        <w:rPr>
          <w:rFonts w:ascii="微软雅黑" w:eastAsia="微软雅黑"/>
          <w:b/>
          <w:sz w:val="72"/>
          <w:szCs w:val="72"/>
          <w:u w:val="single"/>
          <w:lang w:eastAsia="zh-CN"/>
        </w:rPr>
      </w:pPr>
    </w:p>
    <w:p>
      <w:pPr>
        <w:pStyle w:val="2"/>
        <w:ind w:firstLine="1799" w:firstLineChars="640"/>
        <w:rPr>
          <w:b/>
          <w:sz w:val="28"/>
          <w:szCs w:val="28"/>
        </w:rPr>
      </w:pPr>
      <w:r>
        <w:rPr>
          <w:rFonts w:hint="eastAsia"/>
          <w:b/>
          <w:sz w:val="28"/>
          <w:szCs w:val="28"/>
        </w:rPr>
        <w:t>（项目编号：</w:t>
      </w:r>
      <w:r>
        <w:rPr>
          <w:rFonts w:hint="eastAsia" w:cs="宋体" w:asciiTheme="minorEastAsia" w:hAnsiTheme="minorEastAsia" w:eastAsiaTheme="minorEastAsia"/>
          <w:b/>
          <w:sz w:val="24"/>
          <w:szCs w:val="24"/>
          <w:u w:val="single"/>
        </w:rPr>
        <w:t>FHC-PTCG2021042001</w:t>
      </w:r>
      <w:r>
        <w:rPr>
          <w:rFonts w:hint="eastAsia"/>
          <w:b/>
          <w:sz w:val="28"/>
          <w:szCs w:val="28"/>
        </w:rPr>
        <w:t>）</w:t>
      </w:r>
    </w:p>
    <w:p>
      <w:pPr>
        <w:pStyle w:val="20"/>
        <w:rPr>
          <w:rFonts w:ascii="微软雅黑"/>
          <w:b/>
          <w:sz w:val="94"/>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二〇二一年四月</w:t>
      </w:r>
    </w:p>
    <w:p>
      <w:pPr>
        <w:spacing w:line="271" w:lineRule="auto"/>
        <w:jc w:val="center"/>
        <w:rPr>
          <w:rFonts w:ascii="微软雅黑" w:eastAsia="微软雅黑"/>
          <w:sz w:val="32"/>
          <w:lang w:eastAsia="zh-CN"/>
        </w:rPr>
        <w:sectPr>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line="580" w:lineRule="exact"/>
        <w:rPr>
          <w:rFonts w:ascii="黑体"/>
          <w:lang w:eastAsia="zh-CN"/>
        </w:rPr>
      </w:pPr>
    </w:p>
    <w:p>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580" w:lineRule="exact"/>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580" w:lineRule="exact"/>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580" w:lineRule="exact"/>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580" w:lineRule="exact"/>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580" w:lineRule="exact"/>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580" w:lineRule="exact"/>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680" w:lineRule="exact"/>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680" w:lineRule="exact"/>
        <w:ind w:firstLine="480" w:firstLineChars="200"/>
        <w:rPr>
          <w:sz w:val="24"/>
          <w:szCs w:val="24"/>
          <w:lang w:eastAsia="zh-CN"/>
        </w:rPr>
      </w:pPr>
      <w:r>
        <w:rPr>
          <w:sz w:val="24"/>
          <w:szCs w:val="24"/>
          <w:lang w:eastAsia="zh-CN"/>
        </w:rPr>
        <w:t>附件二：参选文件（范本）</w:t>
      </w:r>
    </w:p>
    <w:p>
      <w:pPr>
        <w:spacing w:line="680" w:lineRule="exact"/>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ind w:firstLine="480" w:firstLineChars="200"/>
        <w:rPr>
          <w:sz w:val="24"/>
          <w:szCs w:val="24"/>
          <w:lang w:eastAsia="zh-CN"/>
        </w:rPr>
      </w:pPr>
    </w:p>
    <w:p>
      <w:pPr>
        <w:spacing w:line="360" w:lineRule="auto"/>
        <w:ind w:left="1416" w:leftChars="-64" w:hanging="1557" w:hangingChars="649"/>
        <w:rPr>
          <w:sz w:val="24"/>
          <w:szCs w:val="24"/>
          <w:lang w:eastAsia="zh-CN"/>
        </w:rPr>
      </w:pPr>
      <w:r>
        <w:rPr>
          <w:rFonts w:hint="eastAsia"/>
          <w:sz w:val="24"/>
          <w:szCs w:val="24"/>
          <w:lang w:eastAsia="zh-CN"/>
        </w:rPr>
        <w:t xml:space="preserve">     附件四：翔鹭石化（漳州）有限公司精对苯二甲酸（PTA）项目（含甲醇制项目）安全现状评价的技术说明</w:t>
      </w:r>
    </w:p>
    <w:p>
      <w:pPr>
        <w:adjustRightInd w:val="0"/>
        <w:spacing w:line="360" w:lineRule="auto"/>
        <w:ind w:left="1440" w:hanging="1440" w:hangingChars="600"/>
        <w:rPr>
          <w:bCs/>
          <w:sz w:val="24"/>
          <w:szCs w:val="24"/>
          <w:lang w:eastAsia="zh-CN"/>
        </w:rPr>
      </w:pPr>
    </w:p>
    <w:p>
      <w:pPr>
        <w:pStyle w:val="2"/>
        <w:spacing w:line="680" w:lineRule="exact"/>
      </w:pPr>
      <w:r>
        <w:rPr>
          <w:rFonts w:hint="eastAsia"/>
        </w:rPr>
        <w:t xml:space="preserve">    </w:t>
      </w:r>
    </w:p>
    <w:p>
      <w:pPr>
        <w:pStyle w:val="2"/>
        <w:spacing w:line="620" w:lineRule="exact"/>
        <w:rPr>
          <w:sz w:val="24"/>
          <w:szCs w:val="24"/>
        </w:rPr>
      </w:pPr>
    </w:p>
    <w:p>
      <w:pPr>
        <w:pStyle w:val="2"/>
        <w:spacing w:line="480" w:lineRule="exact"/>
        <w:rPr>
          <w:sz w:val="24"/>
          <w:szCs w:val="24"/>
        </w:rPr>
      </w:pPr>
    </w:p>
    <w:p>
      <w:pPr>
        <w:pStyle w:val="2"/>
        <w:spacing w:line="480" w:lineRule="exact"/>
        <w:sectPr>
          <w:footerReference r:id="rId3" w:type="default"/>
          <w:pgSz w:w="11910" w:h="16840"/>
          <w:pgMar w:top="1480" w:right="1340" w:bottom="740" w:left="1680" w:header="0" w:footer="551" w:gutter="0"/>
          <w:pgNumType w:start="1"/>
          <w:cols w:space="720" w:num="1"/>
        </w:sectPr>
      </w:pPr>
      <w:r>
        <w:rPr>
          <w:rFonts w:hint="eastAsia"/>
        </w:rPr>
        <w:t xml:space="preserve">  </w:t>
      </w:r>
    </w:p>
    <w:p>
      <w:pPr>
        <w:pStyle w:val="75"/>
        <w:numPr>
          <w:ilvl w:val="0"/>
          <w:numId w:val="6"/>
        </w:numPr>
        <w:tabs>
          <w:tab w:val="left" w:pos="1272"/>
        </w:tabs>
        <w:spacing w:line="360" w:lineRule="auto"/>
        <w:rPr>
          <w:rFonts w:asciiTheme="minorEastAsia" w:hAnsiTheme="minorEastAsia" w:eastAsiaTheme="minorEastAsia"/>
          <w:b/>
          <w:w w:val="95"/>
          <w:sz w:val="28"/>
          <w:szCs w:val="28"/>
          <w:lang w:eastAsia="zh-CN"/>
        </w:rPr>
      </w:pPr>
      <w:r>
        <w:rPr>
          <w:rFonts w:asciiTheme="minorEastAsia" w:hAnsiTheme="minorEastAsia" w:eastAsiaTheme="minorEastAsia"/>
          <w:b/>
          <w:spacing w:val="-1"/>
          <w:w w:val="95"/>
          <w:sz w:val="28"/>
          <w:szCs w:val="28"/>
          <w:lang w:eastAsia="zh-CN"/>
        </w:rPr>
        <w:t>比选公</w:t>
      </w:r>
      <w:r>
        <w:rPr>
          <w:rFonts w:asciiTheme="minorEastAsia" w:hAnsiTheme="minorEastAsia" w:eastAsiaTheme="minorEastAsia"/>
          <w:b/>
          <w:w w:val="95"/>
          <w:sz w:val="28"/>
          <w:szCs w:val="28"/>
          <w:lang w:eastAsia="zh-CN"/>
        </w:rPr>
        <w:t>告</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lang w:eastAsia="zh-CN"/>
        </w:rPr>
        <w:t>福建福海创石油化工有限公司</w:t>
      </w:r>
      <w:r>
        <w:rPr>
          <w:rFonts w:asciiTheme="minorEastAsia" w:hAnsiTheme="minorEastAsia" w:eastAsiaTheme="minorEastAsia"/>
          <w:lang w:eastAsia="zh-CN"/>
        </w:rPr>
        <w:t>拟对本公司</w:t>
      </w:r>
      <w:r>
        <w:rPr>
          <w:rFonts w:hint="eastAsia" w:asciiTheme="minorEastAsia" w:hAnsiTheme="minorEastAsia" w:eastAsiaTheme="minorEastAsia"/>
          <w:lang w:eastAsia="zh-CN"/>
        </w:rPr>
        <w:t>“</w:t>
      </w:r>
      <w:r>
        <w:rPr>
          <w:rFonts w:hint="eastAsia" w:asciiTheme="minorEastAsia" w:hAnsiTheme="minorEastAsia" w:eastAsiaTheme="minorEastAsia"/>
          <w:sz w:val="24"/>
          <w:szCs w:val="24"/>
          <w:lang w:eastAsia="zh-CN"/>
        </w:rPr>
        <w:t>精对苯二甲酸（PTA）项目（含甲醇制项目）安全现状评价</w:t>
      </w:r>
      <w:r>
        <w:rPr>
          <w:rFonts w:hint="eastAsia" w:asciiTheme="minorEastAsia" w:hAnsiTheme="minorEastAsia" w:eastAsiaTheme="minorEastAsia"/>
          <w:bCs/>
          <w:lang w:eastAsia="zh-CN"/>
        </w:rPr>
        <w:t>（</w:t>
      </w:r>
      <w:r>
        <w:rPr>
          <w:rFonts w:hint="eastAsia" w:asciiTheme="minorEastAsia" w:hAnsiTheme="minorEastAsia" w:eastAsiaTheme="minorEastAsia"/>
          <w:lang w:eastAsia="zh-CN"/>
        </w:rPr>
        <w:t>项目编号：</w:t>
      </w:r>
      <w:r>
        <w:rPr>
          <w:rFonts w:hint="eastAsia" w:asciiTheme="minorEastAsia" w:hAnsiTheme="minorEastAsia" w:eastAsiaTheme="minorEastAsia"/>
          <w:sz w:val="24"/>
          <w:szCs w:val="24"/>
          <w:u w:val="single"/>
          <w:lang w:eastAsia="zh-CN"/>
        </w:rPr>
        <w:t>FHC-PTCG2021042001</w:t>
      </w:r>
      <w:r>
        <w:rPr>
          <w:rFonts w:hint="eastAsia" w:asciiTheme="minorEastAsia" w:hAnsiTheme="minorEastAsia" w:eastAsiaTheme="minorEastAsia"/>
          <w:lang w:eastAsia="zh-CN"/>
        </w:rPr>
        <w:t>）”</w:t>
      </w:r>
      <w:r>
        <w:rPr>
          <w:rFonts w:hint="eastAsia" w:asciiTheme="minorEastAsia" w:hAnsiTheme="minorEastAsia" w:eastAsiaTheme="minorEastAsia"/>
          <w:bCs/>
          <w:lang w:eastAsia="zh-CN"/>
        </w:rPr>
        <w:t>进行国内公开比选，</w:t>
      </w:r>
      <w:r>
        <w:rPr>
          <w:rFonts w:hint="eastAsia" w:asciiTheme="minorEastAsia" w:hAnsiTheme="minorEastAsia" w:eastAsiaTheme="minorEastAsia"/>
          <w:bCs/>
          <w:spacing w:val="-2"/>
          <w:lang w:eastAsia="zh-CN"/>
        </w:rPr>
        <w:t>欢迎国内符合条件的供应商积极参选。</w:t>
      </w:r>
    </w:p>
    <w:p>
      <w:pPr>
        <w:pStyle w:val="2"/>
        <w:numPr>
          <w:ilvl w:val="0"/>
          <w:numId w:val="7"/>
        </w:num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Style w:val="2"/>
        <w:numPr>
          <w:ilvl w:val="0"/>
          <w:numId w:val="8"/>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rPr>
        <w:t>项目名称：精对苯二甲酸（PTA）项目（含甲醇制项目）安全现状评价</w:t>
      </w:r>
      <w:r>
        <w:rPr>
          <w:rFonts w:hint="eastAsia" w:hAnsi="宋体"/>
          <w:bCs/>
          <w:sz w:val="24"/>
          <w:szCs w:val="24"/>
        </w:rPr>
        <w:t>。</w:t>
      </w:r>
    </w:p>
    <w:p>
      <w:pPr>
        <w:pStyle w:val="2"/>
        <w:numPr>
          <w:ilvl w:val="0"/>
          <w:numId w:val="8"/>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sz w:val="24"/>
        </w:rPr>
        <w:t>比选控制价：400,000.00元。</w:t>
      </w:r>
    </w:p>
    <w:p>
      <w:pPr>
        <w:pStyle w:val="2"/>
        <w:numPr>
          <w:ilvl w:val="0"/>
          <w:numId w:val="7"/>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参选人资格要求</w:t>
      </w:r>
    </w:p>
    <w:p>
      <w:pPr>
        <w:autoSpaceDE/>
        <w:autoSpaceDN/>
        <w:spacing w:line="48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w:t>
      </w:r>
      <w:r>
        <w:rPr>
          <w:rFonts w:hint="eastAsia" w:cs="Times New Roman"/>
          <w:sz w:val="24"/>
          <w:szCs w:val="24"/>
          <w:lang w:eastAsia="zh-CN"/>
        </w:rPr>
        <w:t>参选单位必须具备有效的企业法人营业执照。</w:t>
      </w:r>
    </w:p>
    <w:p>
      <w:pPr>
        <w:pStyle w:val="2"/>
        <w:spacing w:line="480" w:lineRule="exact"/>
        <w:ind w:left="844" w:leftChars="220" w:hanging="360" w:hangingChars="150"/>
        <w:rPr>
          <w:rFonts w:ascii="Arial" w:hAnsi="Arial" w:cs="Arial"/>
          <w:sz w:val="24"/>
        </w:rPr>
      </w:pPr>
      <w:r>
        <w:rPr>
          <w:rFonts w:hint="eastAsia" w:asciiTheme="minorEastAsia" w:hAnsiTheme="minorEastAsia" w:eastAsiaTheme="minorEastAsia"/>
          <w:sz w:val="24"/>
          <w:szCs w:val="24"/>
        </w:rPr>
        <w:t>2、</w:t>
      </w:r>
      <w:r>
        <w:rPr>
          <w:rFonts w:hint="eastAsia" w:ascii="Arial" w:hAnsi="Arial" w:cs="Arial"/>
          <w:sz w:val="24"/>
        </w:rPr>
        <w:t>参选单位须具有</w:t>
      </w:r>
      <w:r>
        <w:rPr>
          <w:rFonts w:hint="eastAsia" w:hAnsi="宋体"/>
          <w:sz w:val="24"/>
        </w:rPr>
        <w:t>国家安全生产监督管理总局审批、颁发的安全评价机构甲级资质(证书规定的业务范围应包括石化行业)</w:t>
      </w:r>
      <w:r>
        <w:rPr>
          <w:rFonts w:hint="eastAsia" w:ascii="Arial" w:hAnsi="Arial" w:cs="Arial"/>
          <w:sz w:val="24"/>
        </w:rPr>
        <w:t>且资质在有效期内。</w:t>
      </w:r>
    </w:p>
    <w:p>
      <w:pPr>
        <w:pStyle w:val="2"/>
        <w:spacing w:line="480" w:lineRule="exact"/>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48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4、</w:t>
      </w:r>
      <w:r>
        <w:rPr>
          <w:rFonts w:hint="eastAsia" w:asciiTheme="minorEastAsia" w:hAnsiTheme="minorEastAsia" w:eastAsiaTheme="minorEastAsia"/>
          <w:bCs/>
          <w:color w:val="000000" w:themeColor="text1"/>
          <w:sz w:val="24"/>
          <w:szCs w:val="24"/>
          <w:lang w:eastAsia="zh-CN"/>
        </w:rPr>
        <w:t>与比选人无诉讼纠纷。</w:t>
      </w:r>
    </w:p>
    <w:p>
      <w:pPr>
        <w:pStyle w:val="2"/>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三、获取比选文件</w:t>
      </w:r>
    </w:p>
    <w:p>
      <w:pPr>
        <w:pStyle w:val="2"/>
        <w:numPr>
          <w:ilvl w:val="0"/>
          <w:numId w:val="9"/>
        </w:num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报名时间：2021年</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23</w:t>
      </w:r>
      <w:r>
        <w:rPr>
          <w:rFonts w:hint="eastAsia" w:asciiTheme="minorEastAsia" w:hAnsiTheme="minorEastAsia" w:eastAsiaTheme="minorEastAsia"/>
          <w:sz w:val="24"/>
          <w:szCs w:val="24"/>
        </w:rPr>
        <w:t>日至2021年</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日（共10天）</w:t>
      </w:r>
    </w:p>
    <w:p>
      <w:pPr>
        <w:pStyle w:val="75"/>
        <w:numPr>
          <w:ilvl w:val="0"/>
          <w:numId w:val="9"/>
        </w:numPr>
        <w:tabs>
          <w:tab w:val="left" w:pos="709"/>
        </w:tabs>
        <w:spacing w:line="360" w:lineRule="auto"/>
        <w:rPr>
          <w:color w:val="000000" w:themeColor="text1"/>
          <w:sz w:val="24"/>
          <w:szCs w:val="24"/>
          <w:lang w:eastAsia="zh-CN"/>
        </w:rPr>
      </w:pPr>
      <w:r>
        <w:rPr>
          <w:rFonts w:hint="eastAsia" w:asciiTheme="minorEastAsia" w:hAnsiTheme="minorEastAsia" w:eastAsiaTheme="minorEastAsia"/>
          <w:sz w:val="24"/>
          <w:szCs w:val="24"/>
          <w:lang w:eastAsia="zh-CN"/>
        </w:rPr>
        <w:t>获取比选文件：</w:t>
      </w:r>
      <w:r>
        <w:rPr>
          <w:rFonts w:hint="eastAsia"/>
          <w:color w:val="000000" w:themeColor="text1"/>
          <w:sz w:val="24"/>
          <w:szCs w:val="24"/>
          <w:lang w:eastAsia="zh-CN"/>
        </w:rPr>
        <w:t>本项目比选文件详见公示附件，请有意向参选人自行下载并根据参选文件要求进行参选报价。</w:t>
      </w:r>
    </w:p>
    <w:p>
      <w:pPr>
        <w:autoSpaceDE/>
        <w:autoSpaceDN/>
        <w:spacing w:line="480" w:lineRule="exact"/>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四、参选文件递交要求</w:t>
      </w:r>
    </w:p>
    <w:p>
      <w:pPr>
        <w:autoSpaceDE/>
        <w:autoSpaceDN/>
        <w:spacing w:line="480" w:lineRule="exact"/>
        <w:ind w:left="844" w:leftChars="220" w:hanging="360" w:hanging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1、参选文件递交地点：</w:t>
      </w:r>
      <w:r>
        <w:rPr>
          <w:rFonts w:hint="eastAsia" w:asciiTheme="minorEastAsia" w:hAnsiTheme="minorEastAsia" w:eastAsiaTheme="minorEastAsia"/>
          <w:bCs/>
          <w:sz w:val="24"/>
          <w:szCs w:val="24"/>
          <w:lang w:eastAsia="zh-CN"/>
        </w:rPr>
        <w:t>漳州市漳浦县杜浔镇杜昌路9号，福海创办公楼二楼企业管理部。</w:t>
      </w:r>
    </w:p>
    <w:p>
      <w:pPr>
        <w:autoSpaceDE/>
        <w:autoSpaceDN/>
        <w:spacing w:line="480" w:lineRule="exact"/>
        <w:ind w:left="724" w:leftChars="220" w:hanging="240" w:hangingChars="10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pacing w:val="8"/>
          <w:sz w:val="24"/>
          <w:szCs w:val="24"/>
          <w:lang w:eastAsia="zh-CN"/>
        </w:rPr>
        <w:t>参选文件递交截止时间（以送达时间为准）</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pacing w:val="8"/>
          <w:sz w:val="24"/>
          <w:szCs w:val="24"/>
          <w:u w:val="single"/>
          <w:lang w:eastAsia="zh-CN"/>
        </w:rPr>
        <w:t>2021年</w:t>
      </w:r>
      <w:r>
        <w:rPr>
          <w:rFonts w:hint="eastAsia" w:asciiTheme="minorEastAsia" w:hAnsiTheme="minorEastAsia" w:eastAsiaTheme="minorEastAsia"/>
          <w:spacing w:val="8"/>
          <w:sz w:val="24"/>
          <w:szCs w:val="24"/>
          <w:u w:val="single"/>
          <w:lang w:val="en-US" w:eastAsia="zh-CN"/>
        </w:rPr>
        <w:t>5</w:t>
      </w:r>
      <w:r>
        <w:rPr>
          <w:rFonts w:hint="eastAsia" w:asciiTheme="minorEastAsia" w:hAnsiTheme="minorEastAsia" w:eastAsiaTheme="minorEastAsia"/>
          <w:spacing w:val="8"/>
          <w:sz w:val="24"/>
          <w:szCs w:val="24"/>
          <w:u w:val="single"/>
          <w:lang w:eastAsia="zh-CN"/>
        </w:rPr>
        <w:t>月</w:t>
      </w:r>
      <w:r>
        <w:rPr>
          <w:rFonts w:hint="eastAsia" w:asciiTheme="minorEastAsia" w:hAnsiTheme="minorEastAsia" w:eastAsiaTheme="minorEastAsia"/>
          <w:spacing w:val="8"/>
          <w:sz w:val="24"/>
          <w:szCs w:val="24"/>
          <w:u w:val="single"/>
          <w:lang w:val="en-US" w:eastAsia="zh-CN"/>
        </w:rPr>
        <w:t>3</w:t>
      </w:r>
      <w:bookmarkStart w:id="1" w:name="_GoBack"/>
      <w:bookmarkEnd w:id="1"/>
      <w:r>
        <w:rPr>
          <w:rFonts w:hint="eastAsia" w:asciiTheme="minorEastAsia" w:hAnsiTheme="minorEastAsia" w:eastAsiaTheme="minorEastAsia"/>
          <w:spacing w:val="8"/>
          <w:sz w:val="24"/>
          <w:szCs w:val="24"/>
          <w:u w:val="single"/>
          <w:lang w:eastAsia="zh-CN"/>
        </w:rPr>
        <w:t>日17时00分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olor w:val="333333"/>
          <w:sz w:val="24"/>
          <w:szCs w:val="24"/>
          <w:lang w:eastAsia="zh-CN"/>
        </w:rPr>
        <w:t>（注：公告发出之日起第11天）。</w:t>
      </w:r>
    </w:p>
    <w:p>
      <w:pPr>
        <w:pStyle w:val="2"/>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五、联系方式</w:t>
      </w:r>
    </w:p>
    <w:p>
      <w:pPr>
        <w:pStyle w:val="10"/>
        <w:snapToGrid w:val="0"/>
        <w:spacing w:line="480" w:lineRule="exact"/>
        <w:ind w:firstLineChars="175"/>
        <w:rPr>
          <w:rFonts w:cs="宋体" w:asciiTheme="minorEastAsia" w:hAnsiTheme="minorEastAsia" w:eastAsiaTheme="minorEastAsia"/>
          <w:b/>
          <w:bCs/>
          <w:color w:val="000000" w:themeColor="text1"/>
          <w:szCs w:val="24"/>
          <w:u w:val="single"/>
        </w:rPr>
      </w:pPr>
      <w:r>
        <w:rPr>
          <w:rFonts w:hint="eastAsia" w:cs="宋体" w:asciiTheme="minorEastAsia" w:hAnsiTheme="minorEastAsia" w:eastAsiaTheme="minorEastAsia"/>
          <w:bCs/>
          <w:color w:val="000000" w:themeColor="text1"/>
          <w:szCs w:val="24"/>
        </w:rPr>
        <w:t>商务联系人：陈玉冰  电话：0596-6311839 邮箱：</w:t>
      </w:r>
      <w:r>
        <w:rPr>
          <w:rFonts w:hint="eastAsia" w:cs="宋体" w:asciiTheme="minorEastAsia" w:hAnsiTheme="minorEastAsia" w:eastAsiaTheme="minorEastAsia"/>
          <w:bCs/>
          <w:color w:val="000000" w:themeColor="text1"/>
          <w:szCs w:val="24"/>
          <w:u w:val="single"/>
        </w:rPr>
        <w:t>ybchen@fhcpec.com.cn</w:t>
      </w:r>
    </w:p>
    <w:p>
      <w:pPr>
        <w:pStyle w:val="10"/>
        <w:snapToGrid w:val="0"/>
        <w:spacing w:line="480" w:lineRule="exact"/>
        <w:ind w:firstLineChars="175"/>
      </w:pPr>
      <w:r>
        <w:rPr>
          <w:rFonts w:hint="eastAsia" w:cs="宋体" w:asciiTheme="minorEastAsia" w:hAnsiTheme="minorEastAsia" w:eastAsiaTheme="minorEastAsia"/>
          <w:bCs/>
          <w:color w:val="000000" w:themeColor="text1"/>
          <w:szCs w:val="24"/>
        </w:rPr>
        <w:t>纪检监察室电话：0596-6311774  邮箱：</w:t>
      </w:r>
      <w:r>
        <w:t>fhcjc@fhcpec.com.cn</w:t>
      </w:r>
    </w:p>
    <w:p>
      <w:pPr>
        <w:pStyle w:val="10"/>
        <w:snapToGrid w:val="0"/>
        <w:spacing w:line="48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联系地址：漳州市漳浦县杜浔镇杜昌路9号</w:t>
      </w:r>
      <w:r>
        <w:rPr>
          <w:rFonts w:hint="eastAsia" w:cs="宋体" w:asciiTheme="minorEastAsia" w:hAnsiTheme="minorEastAsia" w:eastAsiaTheme="minorEastAsia"/>
          <w:b/>
          <w:bCs/>
          <w:color w:val="000000" w:themeColor="text1"/>
          <w:szCs w:val="24"/>
        </w:rPr>
        <w:t xml:space="preserve">   </w:t>
      </w:r>
      <w:r>
        <w:rPr>
          <w:rFonts w:hint="eastAsia" w:cs="宋体" w:asciiTheme="minorEastAsia" w:hAnsiTheme="minorEastAsia" w:eastAsiaTheme="minorEastAsia"/>
          <w:bCs/>
          <w:color w:val="000000" w:themeColor="text1"/>
          <w:szCs w:val="24"/>
        </w:rPr>
        <w:t>邮    编：363216</w:t>
      </w:r>
    </w:p>
    <w:p>
      <w:pPr>
        <w:pStyle w:val="3"/>
        <w:tabs>
          <w:tab w:val="left" w:pos="1262"/>
        </w:tabs>
        <w:spacing w:line="360" w:lineRule="auto"/>
        <w:ind w:left="0" w:right="108"/>
        <w:jc w:val="center"/>
        <w:rPr>
          <w:sz w:val="24"/>
          <w:szCs w:val="24"/>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460" w:lineRule="exact"/>
        <w:rPr>
          <w:b/>
          <w:sz w:val="24"/>
          <w:szCs w:val="24"/>
          <w:lang w:eastAsia="zh-CN"/>
        </w:rPr>
      </w:pPr>
      <w:r>
        <w:rPr>
          <w:b/>
          <w:w w:val="95"/>
          <w:sz w:val="24"/>
          <w:szCs w:val="24"/>
          <w:lang w:eastAsia="zh-CN"/>
        </w:rPr>
        <w:t>一、比选内容</w:t>
      </w:r>
    </w:p>
    <w:p>
      <w:pPr>
        <w:pStyle w:val="20"/>
        <w:spacing w:line="360" w:lineRule="auto"/>
        <w:ind w:left="363" w:leftChars="165" w:right="121"/>
        <w:jc w:val="both"/>
        <w:rPr>
          <w:rFonts w:asciiTheme="minorEastAsia" w:hAnsiTheme="minorEastAsia" w:eastAsiaTheme="minorEastAsia"/>
          <w:lang w:eastAsia="zh-CN"/>
        </w:rPr>
      </w:pPr>
      <w:r>
        <w:rPr>
          <w:rFonts w:hint="eastAsia" w:asciiTheme="minorEastAsia" w:hAnsiTheme="minorEastAsia" w:eastAsiaTheme="minorEastAsia"/>
          <w:lang w:eastAsia="zh-CN"/>
        </w:rPr>
        <w:t>1、项目</w:t>
      </w:r>
      <w:r>
        <w:rPr>
          <w:rFonts w:asciiTheme="minorEastAsia" w:hAnsiTheme="minorEastAsia" w:eastAsiaTheme="minorEastAsia"/>
          <w:lang w:eastAsia="zh-CN"/>
        </w:rPr>
        <w:t>名称：</w:t>
      </w:r>
      <w:r>
        <w:rPr>
          <w:rFonts w:hint="eastAsia" w:asciiTheme="minorEastAsia" w:hAnsiTheme="minorEastAsia" w:eastAsiaTheme="minorEastAsia"/>
          <w:lang w:eastAsia="zh-CN"/>
        </w:rPr>
        <w:t>精对苯二甲酸（PTA）项目（含甲醇制项目）安全现状评价。</w:t>
      </w:r>
    </w:p>
    <w:p>
      <w:pPr>
        <w:spacing w:line="360" w:lineRule="auto"/>
        <w:ind w:left="723" w:leftChars="165" w:hanging="360" w:hanging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2、项目概况：</w:t>
      </w:r>
    </w:p>
    <w:p>
      <w:pPr>
        <w:spacing w:line="360" w:lineRule="auto"/>
        <w:ind w:left="405" w:leftChars="184"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翔鹭石化（漳州）有限公司主营业务包括：精对苯二甲酸（PTA）、工业甲醇（ME）、醋酸甲脂（MA）的生产、加工和销售；精对苯二甲酸（PTA）、对二甲苯（PX）、醋酸（AceticAcid）、醋酸异丁酯（IBA）的进出口、批发从事货物仓储业务。</w:t>
      </w:r>
    </w:p>
    <w:p>
      <w:pPr>
        <w:spacing w:line="360" w:lineRule="auto"/>
        <w:ind w:left="405" w:leftChars="184"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color w:val="000000"/>
          <w:sz w:val="24"/>
          <w:szCs w:val="24"/>
          <w:lang w:eastAsia="zh-CN"/>
        </w:rPr>
        <w:t>2018年由</w:t>
      </w:r>
      <w:r>
        <w:rPr>
          <w:rFonts w:hint="eastAsia" w:asciiTheme="minorEastAsia" w:hAnsiTheme="minorEastAsia" w:eastAsiaTheme="minorEastAsia"/>
          <w:sz w:val="24"/>
          <w:szCs w:val="24"/>
          <w:lang w:eastAsia="zh-CN"/>
        </w:rPr>
        <w:t>世纪万安科技（北京）有限公司对我司</w:t>
      </w:r>
      <w:r>
        <w:rPr>
          <w:rFonts w:hint="eastAsia" w:asciiTheme="minorEastAsia" w:hAnsiTheme="minorEastAsia" w:eastAsiaTheme="minorEastAsia"/>
          <w:color w:val="000000"/>
          <w:sz w:val="24"/>
          <w:szCs w:val="24"/>
          <w:lang w:eastAsia="zh-CN"/>
        </w:rPr>
        <w:t>精对苯二甲酸（PTA）项目（含甲醇制氢项目）</w:t>
      </w:r>
      <w:r>
        <w:rPr>
          <w:rFonts w:hint="eastAsia" w:asciiTheme="minorEastAsia" w:hAnsiTheme="minorEastAsia" w:eastAsiaTheme="minorEastAsia"/>
          <w:sz w:val="24"/>
          <w:szCs w:val="24"/>
          <w:lang w:eastAsia="zh-CN"/>
        </w:rPr>
        <w:t>进行了安全验收评价，</w:t>
      </w:r>
      <w:r>
        <w:rPr>
          <w:rFonts w:hint="eastAsia" w:asciiTheme="minorEastAsia" w:hAnsiTheme="minorEastAsia" w:eastAsiaTheme="minorEastAsia"/>
          <w:color w:val="000000"/>
          <w:sz w:val="24"/>
          <w:szCs w:val="24"/>
          <w:lang w:eastAsia="zh-CN"/>
        </w:rPr>
        <w:t>2018年11月组织验收专家组验收通过。</w:t>
      </w:r>
      <w:r>
        <w:rPr>
          <w:rFonts w:hint="eastAsia" w:asciiTheme="minorEastAsia" w:hAnsiTheme="minorEastAsia" w:eastAsiaTheme="minorEastAsia"/>
          <w:sz w:val="24"/>
          <w:szCs w:val="24"/>
          <w:lang w:eastAsia="zh-CN"/>
        </w:rPr>
        <w:t>根据国家相关法律法规要求，“</w:t>
      </w:r>
      <w:r>
        <w:rPr>
          <w:rFonts w:asciiTheme="minorEastAsia" w:hAnsiTheme="minorEastAsia" w:eastAsiaTheme="minorEastAsia"/>
          <w:sz w:val="24"/>
          <w:szCs w:val="24"/>
          <w:lang w:eastAsia="zh-CN"/>
        </w:rPr>
        <w:t>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r>
        <w:rPr>
          <w:rFonts w:hint="eastAsia" w:asciiTheme="minorEastAsia" w:hAnsiTheme="minorEastAsia" w:eastAsiaTheme="minorEastAsia"/>
          <w:sz w:val="24"/>
          <w:szCs w:val="24"/>
          <w:lang w:eastAsia="zh-CN"/>
        </w:rPr>
        <w:t>”另我司安全生产许可证也将于2021年11月25日到期，为满足安全生产许可证延期申请审核需要，因此申请开展公司安全现状评价工作。</w:t>
      </w:r>
    </w:p>
    <w:p>
      <w:pPr>
        <w:spacing w:line="360" w:lineRule="auto"/>
        <w:ind w:left="42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3、项目工期：</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2021年9月10日前完成</w:t>
      </w:r>
      <w:r>
        <w:rPr>
          <w:rFonts w:hint="eastAsia" w:asciiTheme="minorEastAsia" w:hAnsiTheme="minorEastAsia" w:eastAsiaTheme="minorEastAsia"/>
          <w:color w:val="000000"/>
          <w:sz w:val="24"/>
          <w:szCs w:val="24"/>
          <w:lang w:eastAsia="zh-CN"/>
        </w:rPr>
        <w:t>。</w:t>
      </w:r>
    </w:p>
    <w:p>
      <w:pPr>
        <w:adjustRightInd w:val="0"/>
        <w:spacing w:line="360" w:lineRule="auto"/>
        <w:ind w:left="665" w:leftChars="193" w:hanging="240" w:hanging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4、工作范围：编制符合《危险化学品安全管理条例》（中华人民共和国国务院令第645号）及《安全生产许可证条例》（中华人民共和国国务院令第653号）的规范要求的安全现状评价报告，</w:t>
      </w:r>
      <w:r>
        <w:rPr>
          <w:rFonts w:hint="eastAsia" w:asciiTheme="minorEastAsia" w:hAnsiTheme="minorEastAsia" w:eastAsiaTheme="minorEastAsia"/>
          <w:color w:val="000000"/>
          <w:sz w:val="24"/>
          <w:szCs w:val="24"/>
          <w:lang w:eastAsia="zh-CN"/>
        </w:rPr>
        <w:t>并满足地方政府主管部门监管要求</w:t>
      </w:r>
      <w:r>
        <w:rPr>
          <w:rFonts w:hint="eastAsia" w:asciiTheme="minorEastAsia" w:hAnsiTheme="minorEastAsia" w:eastAsiaTheme="minorEastAsia"/>
          <w:sz w:val="24"/>
          <w:szCs w:val="24"/>
          <w:lang w:eastAsia="zh-CN"/>
        </w:rPr>
        <w:t>。</w:t>
      </w:r>
    </w:p>
    <w:p>
      <w:pPr>
        <w:adjustRightInd w:val="0"/>
        <w:spacing w:line="360" w:lineRule="auto"/>
        <w:ind w:left="665" w:leftChars="193" w:hanging="240" w:hangingChars="100"/>
        <w:rPr>
          <w:rFonts w:asciiTheme="minorEastAsia" w:hAnsiTheme="minorEastAsia" w:eastAsiaTheme="minorEastAsia"/>
          <w:bCs/>
          <w:sz w:val="24"/>
          <w:szCs w:val="24"/>
          <w:lang w:eastAsia="zh-CN"/>
        </w:rPr>
      </w:pPr>
      <w:r>
        <w:rPr>
          <w:rFonts w:hint="eastAsia" w:cs="Times New Roman" w:asciiTheme="minorEastAsia" w:hAnsiTheme="minorEastAsia" w:eastAsiaTheme="minorEastAsia"/>
          <w:sz w:val="24"/>
          <w:szCs w:val="24"/>
          <w:lang w:eastAsia="zh-CN"/>
        </w:rPr>
        <w:t>5</w:t>
      </w:r>
      <w:r>
        <w:rPr>
          <w:rFonts w:hint="eastAsia" w:asciiTheme="minorEastAsia" w:hAnsiTheme="minorEastAsia" w:eastAsiaTheme="minorEastAsia"/>
          <w:sz w:val="24"/>
          <w:szCs w:val="24"/>
          <w:lang w:eastAsia="zh-CN"/>
        </w:rPr>
        <w:t>、项目联系人</w:t>
      </w:r>
    </w:p>
    <w:p>
      <w:pPr>
        <w:pStyle w:val="20"/>
        <w:spacing w:line="360" w:lineRule="auto"/>
        <w:ind w:right="121" w:firstLine="720" w:firstLineChars="300"/>
        <w:jc w:val="both"/>
        <w:rPr>
          <w:lang w:eastAsia="zh-CN"/>
        </w:rPr>
      </w:pPr>
      <w:r>
        <w:rPr>
          <w:rFonts w:hint="eastAsia"/>
          <w:lang w:eastAsia="zh-CN"/>
        </w:rPr>
        <w:t>技术联系人：罗江闽  15059228758</w:t>
      </w:r>
    </w:p>
    <w:p>
      <w:pPr>
        <w:pStyle w:val="20"/>
        <w:spacing w:line="360" w:lineRule="auto"/>
        <w:ind w:right="121" w:firstLine="720" w:firstLineChars="300"/>
        <w:jc w:val="both"/>
        <w:rPr>
          <w:lang w:eastAsia="zh-CN"/>
        </w:rPr>
      </w:pPr>
      <w:r>
        <w:rPr>
          <w:rFonts w:hint="eastAsia"/>
          <w:lang w:eastAsia="zh-CN"/>
        </w:rPr>
        <w:t>商务联系人：陈玉冰  0596-6311839</w:t>
      </w:r>
    </w:p>
    <w:p>
      <w:pPr>
        <w:spacing w:before="15" w:line="460" w:lineRule="exact"/>
        <w:rPr>
          <w:b/>
          <w:w w:val="95"/>
          <w:sz w:val="24"/>
          <w:szCs w:val="24"/>
          <w:lang w:eastAsia="zh-CN"/>
        </w:rPr>
      </w:pPr>
      <w:r>
        <w:rPr>
          <w:b/>
          <w:w w:val="95"/>
          <w:sz w:val="24"/>
          <w:szCs w:val="24"/>
          <w:lang w:eastAsia="zh-CN"/>
        </w:rPr>
        <w:t>二、定义和解释</w:t>
      </w:r>
    </w:p>
    <w:p>
      <w:pPr>
        <w:pStyle w:val="20"/>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pPr>
        <w:spacing w:before="15" w:line="460" w:lineRule="exact"/>
        <w:rPr>
          <w:b/>
          <w:w w:val="95"/>
          <w:sz w:val="24"/>
          <w:szCs w:val="24"/>
          <w:lang w:eastAsia="zh-CN"/>
        </w:rPr>
      </w:pPr>
      <w:r>
        <w:rPr>
          <w:b/>
          <w:w w:val="95"/>
          <w:sz w:val="24"/>
          <w:szCs w:val="24"/>
          <w:lang w:eastAsia="zh-CN"/>
        </w:rPr>
        <w:t>三、比选文件组成</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460" w:lineRule="exact"/>
        <w:rPr>
          <w:b/>
          <w:w w:val="95"/>
          <w:sz w:val="24"/>
          <w:szCs w:val="24"/>
          <w:lang w:eastAsia="zh-CN"/>
        </w:rPr>
      </w:pPr>
      <w:r>
        <w:rPr>
          <w:b/>
          <w:w w:val="95"/>
          <w:sz w:val="24"/>
          <w:szCs w:val="24"/>
          <w:lang w:eastAsia="zh-CN"/>
        </w:rPr>
        <w:t>四、比选文件的澄清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460" w:lineRule="exact"/>
        <w:rPr>
          <w:b/>
          <w:w w:val="95"/>
          <w:sz w:val="24"/>
          <w:szCs w:val="24"/>
          <w:lang w:eastAsia="zh-CN"/>
        </w:rPr>
      </w:pPr>
      <w:r>
        <w:rPr>
          <w:b/>
          <w:w w:val="95"/>
          <w:sz w:val="24"/>
          <w:szCs w:val="24"/>
          <w:lang w:eastAsia="zh-CN"/>
        </w:rPr>
        <w:t>五、比选文件的修改、补充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pPr>
        <w:pStyle w:val="20"/>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20"/>
        <w:spacing w:line="460" w:lineRule="exact"/>
        <w:ind w:right="121"/>
        <w:jc w:val="both"/>
        <w:rPr>
          <w:b/>
          <w:w w:val="95"/>
          <w:lang w:eastAsia="zh-CN"/>
        </w:rPr>
      </w:pPr>
      <w:r>
        <w:rPr>
          <w:b/>
          <w:w w:val="95"/>
          <w:lang w:eastAsia="zh-CN"/>
        </w:rPr>
        <w:t>六、参选人资格</w:t>
      </w:r>
    </w:p>
    <w:p>
      <w:pPr>
        <w:autoSpaceDE/>
        <w:autoSpaceDN/>
        <w:spacing w:line="48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w:t>
      </w:r>
      <w:r>
        <w:rPr>
          <w:rFonts w:hint="eastAsia" w:cs="Times New Roman"/>
          <w:sz w:val="24"/>
          <w:szCs w:val="24"/>
          <w:lang w:eastAsia="zh-CN"/>
        </w:rPr>
        <w:t>参选人必须具备有效的企业法人营业执照。</w:t>
      </w:r>
    </w:p>
    <w:p>
      <w:pPr>
        <w:pStyle w:val="2"/>
        <w:spacing w:line="480" w:lineRule="exact"/>
        <w:ind w:left="844" w:leftChars="220" w:hanging="360" w:hangingChars="150"/>
        <w:rPr>
          <w:rFonts w:ascii="Arial" w:hAnsi="Arial" w:cs="Arial"/>
          <w:sz w:val="24"/>
        </w:rPr>
      </w:pPr>
      <w:r>
        <w:rPr>
          <w:rFonts w:hint="eastAsia" w:asciiTheme="minorEastAsia" w:hAnsiTheme="minorEastAsia" w:eastAsiaTheme="minorEastAsia"/>
          <w:sz w:val="24"/>
          <w:szCs w:val="24"/>
        </w:rPr>
        <w:t>2、</w:t>
      </w:r>
      <w:r>
        <w:rPr>
          <w:rFonts w:hint="eastAsia" w:ascii="Arial" w:hAnsi="Arial" w:cs="Arial"/>
          <w:sz w:val="24"/>
        </w:rPr>
        <w:t>投标单位须具有</w:t>
      </w:r>
      <w:r>
        <w:rPr>
          <w:rFonts w:hint="eastAsia" w:hAnsi="宋体"/>
          <w:sz w:val="24"/>
        </w:rPr>
        <w:t>国家安全生产监督管理总局审批、颁发的安全评价机构甲级资质(证书规定的业务范围应包括石化行业)</w:t>
      </w:r>
      <w:r>
        <w:rPr>
          <w:rFonts w:hint="eastAsia" w:ascii="Arial" w:hAnsi="Arial" w:cs="Arial"/>
          <w:sz w:val="24"/>
        </w:rPr>
        <w:t>且资质在有效期内。</w:t>
      </w:r>
    </w:p>
    <w:p>
      <w:pPr>
        <w:pStyle w:val="2"/>
        <w:spacing w:line="480" w:lineRule="exact"/>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48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6、</w:t>
      </w:r>
      <w:r>
        <w:rPr>
          <w:rFonts w:hint="eastAsia" w:asciiTheme="minorEastAsia" w:hAnsiTheme="minorEastAsia" w:eastAsiaTheme="minorEastAsia"/>
          <w:bCs/>
          <w:color w:val="000000" w:themeColor="text1"/>
          <w:sz w:val="24"/>
          <w:szCs w:val="24"/>
          <w:lang w:eastAsia="zh-CN"/>
        </w:rPr>
        <w:t>与比选人无诉讼纠纷。</w:t>
      </w:r>
    </w:p>
    <w:p>
      <w:pPr>
        <w:spacing w:line="460" w:lineRule="exact"/>
        <w:rPr>
          <w:b/>
          <w:w w:val="95"/>
          <w:sz w:val="24"/>
          <w:szCs w:val="24"/>
          <w:lang w:eastAsia="zh-CN"/>
        </w:rPr>
      </w:pPr>
      <w:r>
        <w:rPr>
          <w:b/>
          <w:w w:val="95"/>
          <w:sz w:val="24"/>
          <w:szCs w:val="24"/>
          <w:lang w:eastAsia="zh-CN"/>
        </w:rPr>
        <w:t>七、参选保证金</w:t>
      </w:r>
    </w:p>
    <w:p>
      <w:pPr>
        <w:widowControl/>
        <w:autoSpaceDE/>
        <w:spacing w:line="360" w:lineRule="auto"/>
        <w:ind w:firstLine="480" w:firstLineChars="20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1、参选保证金的金额为：人民币捌仟元整（8,000.00元）；</w:t>
      </w:r>
    </w:p>
    <w:p>
      <w:pPr>
        <w:widowControl/>
        <w:autoSpaceDE/>
        <w:spacing w:line="360" w:lineRule="auto"/>
        <w:ind w:firstLine="480" w:firstLineChars="20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spacing w:line="360" w:lineRule="auto"/>
        <w:ind w:left="844" w:leftChars="220" w:hanging="360" w:hangingChars="15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应从参选人基本账户以电汇或银行转账方式提交（以款项到达时间为准），并应在电汇或银行转账单上注明为本项目的参选保证金；</w:t>
      </w:r>
    </w:p>
    <w:p>
      <w:pPr>
        <w:widowControl/>
        <w:autoSpaceDE/>
        <w:spacing w:line="360" w:lineRule="auto"/>
        <w:ind w:firstLine="480" w:firstLineChars="20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开户名称：福建福海创石油化工有限公司 </w:t>
      </w:r>
    </w:p>
    <w:p>
      <w:pPr>
        <w:widowControl/>
        <w:autoSpaceDE/>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w:t>
      </w:r>
      <w:r>
        <w:rPr>
          <w:rFonts w:hint="eastAsia"/>
          <w:sz w:val="24"/>
          <w:szCs w:val="24"/>
          <w:lang w:eastAsia="zh-CN"/>
        </w:rPr>
        <w:t>中国银行股份有限公司漳州古雷经济开发区支行</w:t>
      </w:r>
    </w:p>
    <w:p>
      <w:pPr>
        <w:widowControl/>
        <w:autoSpaceDE/>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w:t>
      </w:r>
      <w:r>
        <w:rPr>
          <w:rFonts w:hint="eastAsia"/>
          <w:sz w:val="24"/>
          <w:szCs w:val="24"/>
          <w:lang w:eastAsia="zh-CN"/>
        </w:rPr>
        <w:t>4065 7481 6628</w:t>
      </w:r>
    </w:p>
    <w:p>
      <w:pPr>
        <w:widowControl/>
        <w:autoSpaceDE/>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inorEastAsia" w:hAnsiTheme="minorEastAsia" w:eastAsiaTheme="minorEastAsia"/>
          <w:b/>
          <w:sz w:val="24"/>
          <w:szCs w:val="24"/>
          <w:lang w:eastAsia="zh-CN"/>
        </w:rPr>
        <w:t>精对苯二甲酸（PTA）项目（含甲醇制项目）安全现状评价</w:t>
      </w:r>
      <w:r>
        <w:rPr>
          <w:rFonts w:hint="eastAsia" w:asciiTheme="majorEastAsia" w:hAnsiTheme="majorEastAsia" w:eastAsiaTheme="majorEastAsia"/>
          <w:b/>
          <w:sz w:val="24"/>
          <w:szCs w:val="24"/>
          <w:lang w:eastAsia="zh-CN"/>
        </w:rPr>
        <w:t>项目</w:t>
      </w:r>
      <w:r>
        <w:rPr>
          <w:rFonts w:hint="eastAsia" w:cs="Arial" w:asciiTheme="majorEastAsia" w:hAnsiTheme="majorEastAsia" w:eastAsiaTheme="majorEastAsia"/>
          <w:b/>
          <w:color w:val="333333"/>
          <w:sz w:val="24"/>
          <w:szCs w:val="24"/>
          <w:lang w:eastAsia="zh-CN"/>
        </w:rPr>
        <w:t>参选保证金</w:t>
      </w:r>
    </w:p>
    <w:p>
      <w:pPr>
        <w:widowControl/>
        <w:autoSpaceDE/>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spacing w:line="360" w:lineRule="auto"/>
        <w:ind w:left="484" w:leftChars="22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20"/>
        <w:spacing w:line="360" w:lineRule="auto"/>
        <w:ind w:right="121"/>
        <w:jc w:val="both"/>
        <w:rPr>
          <w:lang w:eastAsia="zh-CN"/>
        </w:rPr>
      </w:pPr>
      <w:r>
        <w:rPr>
          <w:rFonts w:hint="eastAsia"/>
          <w:lang w:eastAsia="zh-CN"/>
        </w:rPr>
        <w:t>5.对于未能按要求提交保证金的参选文件，比选单位可以视为不符合上面比选要求而予以拒绝；</w:t>
      </w:r>
    </w:p>
    <w:p>
      <w:pPr>
        <w:pStyle w:val="20"/>
        <w:spacing w:line="360" w:lineRule="auto"/>
        <w:ind w:right="121"/>
        <w:jc w:val="both"/>
        <w:rPr>
          <w:lang w:eastAsia="zh-CN"/>
        </w:rPr>
      </w:pPr>
      <w:r>
        <w:rPr>
          <w:rFonts w:hint="eastAsia"/>
          <w:lang w:eastAsia="zh-CN"/>
        </w:rPr>
        <w:t>6.</w:t>
      </w:r>
      <w:r>
        <w:rPr>
          <w:rFonts w:hint="eastAsia"/>
          <w:spacing w:val="8"/>
          <w:lang w:eastAsia="zh-CN"/>
        </w:rPr>
        <w:t xml:space="preserve"> 本项目比选结束后，未中选的参选人其所递交的参选保证金将于本项目合同签订后退回至参选人</w:t>
      </w:r>
      <w:r>
        <w:rPr>
          <w:rFonts w:hint="eastAsia"/>
          <w:lang w:eastAsia="zh-CN"/>
        </w:rPr>
        <w:t>基本账户</w:t>
      </w:r>
      <w:r>
        <w:rPr>
          <w:rFonts w:hint="eastAsia"/>
          <w:spacing w:val="8"/>
          <w:lang w:eastAsia="zh-CN"/>
        </w:rPr>
        <w:t>（无息）</w:t>
      </w:r>
      <w:r>
        <w:rPr>
          <w:rFonts w:hint="eastAsia"/>
          <w:lang w:eastAsia="zh-CN"/>
        </w:rPr>
        <w:t>，最迟不超过规定的比选有效期满后的30天；</w:t>
      </w:r>
    </w:p>
    <w:p>
      <w:pPr>
        <w:pStyle w:val="20"/>
        <w:spacing w:line="360" w:lineRule="auto"/>
        <w:ind w:right="121"/>
        <w:jc w:val="both"/>
        <w:rPr>
          <w:lang w:eastAsia="zh-CN"/>
        </w:rPr>
      </w:pPr>
      <w:r>
        <w:rPr>
          <w:rFonts w:hint="eastAsia"/>
          <w:lang w:eastAsia="zh-CN"/>
        </w:rPr>
        <w:t>7.如有下列情况发生，将被没收参选保证金：</w:t>
      </w:r>
    </w:p>
    <w:p>
      <w:pPr>
        <w:pStyle w:val="20"/>
        <w:spacing w:line="360" w:lineRule="auto"/>
        <w:ind w:right="121"/>
        <w:jc w:val="both"/>
        <w:rPr>
          <w:lang w:eastAsia="zh-CN"/>
        </w:rPr>
      </w:pPr>
      <w:r>
        <w:rPr>
          <w:rFonts w:hint="eastAsia"/>
          <w:lang w:eastAsia="zh-CN"/>
        </w:rPr>
        <w:t xml:space="preserve">   （1）参选单位在参选有效期内撤回参选文件；</w:t>
      </w:r>
    </w:p>
    <w:p>
      <w:pPr>
        <w:pStyle w:val="3"/>
        <w:spacing w:line="360" w:lineRule="auto"/>
        <w:ind w:left="0" w:firstLine="352" w:firstLineChars="147"/>
        <w:rPr>
          <w:b w:val="0"/>
          <w:sz w:val="24"/>
          <w:szCs w:val="24"/>
          <w:lang w:eastAsia="zh-CN"/>
        </w:rPr>
      </w:pPr>
      <w:r>
        <w:rPr>
          <w:rFonts w:hint="eastAsia"/>
          <w:b w:val="0"/>
          <w:sz w:val="24"/>
          <w:szCs w:val="24"/>
          <w:lang w:eastAsia="zh-CN"/>
        </w:rPr>
        <w:t>（2）参选单位未能按接到中标通知书后规定的时间内签定合同。</w:t>
      </w:r>
    </w:p>
    <w:p>
      <w:pPr>
        <w:pStyle w:val="2"/>
        <w:spacing w:line="460" w:lineRule="exact"/>
        <w:rPr>
          <w:b/>
          <w:w w:val="95"/>
          <w:sz w:val="24"/>
          <w:szCs w:val="24"/>
        </w:rPr>
      </w:pPr>
      <w:r>
        <w:rPr>
          <w:b/>
          <w:w w:val="95"/>
          <w:sz w:val="24"/>
          <w:szCs w:val="24"/>
        </w:rPr>
        <w:t>八、参选文件的递交</w:t>
      </w:r>
    </w:p>
    <w:p>
      <w:pPr>
        <w:pStyle w:val="4"/>
        <w:tabs>
          <w:tab w:val="left" w:pos="6879"/>
        </w:tabs>
        <w:spacing w:before="107" w:line="460" w:lineRule="exact"/>
        <w:ind w:left="0" w:right="108" w:firstLine="472" w:firstLineChars="196"/>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w:t>
      </w:r>
      <w:r>
        <w:rPr>
          <w:rFonts w:hint="eastAsia"/>
          <w:color w:val="000000" w:themeColor="text1"/>
          <w:lang w:eastAsia="zh-CN"/>
        </w:rPr>
        <w:t>1年  月   日17时00分</w:t>
      </w:r>
      <w:r>
        <w:rPr>
          <w:rFonts w:hint="eastAsia"/>
          <w:lang w:eastAsia="zh-CN"/>
        </w:rPr>
        <w:t>。</w:t>
      </w:r>
    </w:p>
    <w:p>
      <w:pPr>
        <w:pStyle w:val="4"/>
        <w:tabs>
          <w:tab w:val="left" w:pos="6879"/>
        </w:tabs>
        <w:spacing w:before="107" w:line="460" w:lineRule="exact"/>
        <w:ind w:left="473" w:leftChars="215"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陈玉冰  </w:t>
      </w:r>
      <w:r>
        <w:rPr>
          <w:spacing w:val="-6"/>
          <w:lang w:eastAsia="zh-CN"/>
        </w:rPr>
        <w:t xml:space="preserve"> </w:t>
      </w:r>
      <w:r>
        <w:rPr>
          <w:lang w:eastAsia="zh-CN"/>
        </w:rPr>
        <w:t>联系电话</w:t>
      </w:r>
      <w:r>
        <w:rPr>
          <w:spacing w:val="-4"/>
          <w:lang w:eastAsia="zh-CN"/>
        </w:rPr>
        <w:t>：</w:t>
      </w:r>
      <w:r>
        <w:rPr>
          <w:rFonts w:hint="eastAsia"/>
          <w:spacing w:val="-4"/>
          <w:lang w:eastAsia="zh-CN"/>
        </w:rPr>
        <w:t>0596-6311839 。</w:t>
      </w:r>
    </w:p>
    <w:p>
      <w:pPr>
        <w:pStyle w:val="4"/>
        <w:tabs>
          <w:tab w:val="left" w:pos="6879"/>
        </w:tabs>
        <w:spacing w:before="107" w:line="460" w:lineRule="exact"/>
        <w:ind w:left="0" w:right="108"/>
        <w:rPr>
          <w:lang w:eastAsia="zh-CN"/>
        </w:rPr>
      </w:pPr>
      <w:r>
        <w:rPr>
          <w:rFonts w:hint="eastAsia"/>
          <w:lang w:eastAsia="zh-CN"/>
        </w:rPr>
        <w:t xml:space="preserve">    </w:t>
      </w:r>
      <w:r>
        <w:rPr>
          <w:lang w:eastAsia="zh-CN"/>
        </w:rPr>
        <w:t>注：请使用顺丰快递或中国邮政 EMS 快递，其他快递不能保证送达目的地。</w:t>
      </w:r>
    </w:p>
    <w:p>
      <w:pPr>
        <w:pStyle w:val="20"/>
        <w:spacing w:line="460" w:lineRule="exact"/>
        <w:ind w:right="121" w:firstLine="480" w:firstLineChars="200"/>
        <w:jc w:val="both"/>
        <w:rPr>
          <w:lang w:eastAsia="zh-CN"/>
        </w:rPr>
      </w:pPr>
      <w:r>
        <w:rPr>
          <w:lang w:eastAsia="zh-CN"/>
        </w:rPr>
        <w:t>3</w:t>
      </w:r>
      <w:r>
        <w:rPr>
          <w:rFonts w:hint="eastAsia"/>
          <w:lang w:eastAsia="zh-CN"/>
        </w:rPr>
        <w:t>、</w:t>
      </w:r>
      <w:r>
        <w:rPr>
          <w:lang w:eastAsia="zh-CN"/>
        </w:rPr>
        <w:t>只允许参选人有一个参选方案，否则将被视为无效参选。</w:t>
      </w:r>
    </w:p>
    <w:p>
      <w:pPr>
        <w:pStyle w:val="20"/>
        <w:spacing w:line="460" w:lineRule="exact"/>
        <w:ind w:left="484" w:leftChars="220"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pPr>
        <w:pStyle w:val="20"/>
        <w:spacing w:line="460" w:lineRule="exact"/>
        <w:ind w:left="484" w:leftChars="220"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pPr>
        <w:pStyle w:val="20"/>
        <w:spacing w:line="460" w:lineRule="exact"/>
        <w:ind w:left="484" w:leftChars="220"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075"/>
        </w:tabs>
        <w:spacing w:line="355" w:lineRule="exact"/>
        <w:ind w:left="539" w:leftChars="245" w:firstLine="2502" w:firstLineChars="890"/>
        <w:rPr>
          <w:lang w:eastAsia="zh-CN"/>
        </w:rPr>
      </w:pPr>
      <w:bookmarkStart w:id="0" w:name="_Toc251742852"/>
      <w:r>
        <w:rPr>
          <w:lang w:eastAsia="zh-CN"/>
        </w:rPr>
        <w:t>第三</w:t>
      </w:r>
      <w:r>
        <w:rPr>
          <w:rFonts w:hint="eastAsia"/>
          <w:lang w:eastAsia="zh-CN"/>
        </w:rPr>
        <w:t xml:space="preserve">章   </w:t>
      </w:r>
      <w:r>
        <w:rPr>
          <w:spacing w:val="-1"/>
          <w:w w:val="95"/>
          <w:lang w:eastAsia="zh-CN"/>
        </w:rPr>
        <w:t>参选文</w:t>
      </w:r>
      <w:r>
        <w:rPr>
          <w:w w:val="95"/>
          <w:lang w:eastAsia="zh-CN"/>
        </w:rPr>
        <w:t>件的编制</w:t>
      </w:r>
    </w:p>
    <w:p>
      <w:pPr>
        <w:pStyle w:val="20"/>
        <w:rPr>
          <w:rFonts w:asciiTheme="minorEastAsia" w:hAnsiTheme="minorEastAsia" w:eastAsiaTheme="minorEastAsia"/>
          <w:lang w:eastAsia="zh-CN"/>
        </w:rPr>
      </w:pPr>
    </w:p>
    <w:p>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pPr>
        <w:pStyle w:val="20"/>
        <w:spacing w:line="480" w:lineRule="exact"/>
        <w:ind w:right="121" w:firstLine="360" w:firstLineChars="150"/>
        <w:jc w:val="both"/>
        <w:rPr>
          <w:lang w:eastAsia="zh-CN"/>
        </w:rPr>
      </w:pPr>
      <w:r>
        <w:rPr>
          <w:rFonts w:hint="eastAsia"/>
          <w:lang w:eastAsia="zh-CN"/>
        </w:rPr>
        <w:t>1、技术参选文件</w:t>
      </w:r>
    </w:p>
    <w:p>
      <w:pPr>
        <w:pStyle w:val="20"/>
        <w:spacing w:line="480" w:lineRule="exact"/>
        <w:ind w:left="724" w:leftChars="194" w:right="121" w:hanging="297" w:hangingChars="124"/>
        <w:jc w:val="both"/>
        <w:rPr>
          <w:lang w:eastAsia="zh-CN"/>
        </w:rPr>
      </w:pPr>
      <w:r>
        <w:rPr>
          <w:rFonts w:hint="eastAsia" w:asciiTheme="minorEastAsia" w:hAnsiTheme="minorEastAsia" w:eastAsiaTheme="minorEastAsia"/>
          <w:color w:val="000000" w:themeColor="text1"/>
          <w:lang w:eastAsia="zh-CN"/>
        </w:rPr>
        <w:t>(1)</w:t>
      </w:r>
      <w:r>
        <w:rPr>
          <w:lang w:eastAsia="zh-CN"/>
        </w:rPr>
        <w:t>参选单位企业概况（企业简介、经营状况、近</w:t>
      </w:r>
      <w:r>
        <w:rPr>
          <w:rFonts w:hint="eastAsia"/>
          <w:lang w:eastAsia="zh-CN"/>
        </w:rPr>
        <w:t>1</w:t>
      </w:r>
      <w:r>
        <w:rPr>
          <w:lang w:eastAsia="zh-CN"/>
        </w:rPr>
        <w:t>年业绩）</w:t>
      </w:r>
      <w:r>
        <w:rPr>
          <w:rFonts w:hint="eastAsia"/>
          <w:lang w:eastAsia="zh-CN"/>
        </w:rPr>
        <w:t>、</w:t>
      </w:r>
      <w:r>
        <w:rPr>
          <w:lang w:eastAsia="zh-CN"/>
        </w:rPr>
        <w:t>营业执照、</w:t>
      </w:r>
      <w:r>
        <w:rPr>
          <w:rFonts w:hint="eastAsia"/>
          <w:lang w:eastAsia="zh-CN"/>
        </w:rPr>
        <w:t>国家安全生产监督管理总局审批、颁发的安全评价机构甲级资质</w:t>
      </w:r>
      <w:r>
        <w:rPr>
          <w:lang w:eastAsia="zh-CN"/>
        </w:rPr>
        <w:t>等。</w:t>
      </w:r>
    </w:p>
    <w:p>
      <w:pPr>
        <w:pStyle w:val="2"/>
        <w:spacing w:line="480" w:lineRule="exact"/>
        <w:ind w:left="663" w:leftChars="128" w:hanging="381" w:hangingChars="159"/>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(2)参选单位出具业务联系人的授权代表证明，业务联系人或被授权代表变更时应取得相应的具有法律效力的证明材料，同时提供法定代表人或委托表人的身分证复印件并加盖公章。</w:t>
      </w:r>
    </w:p>
    <w:p>
      <w:pPr>
        <w:pStyle w:val="20"/>
        <w:spacing w:line="480" w:lineRule="exact"/>
        <w:ind w:right="121" w:firstLine="360" w:firstLineChars="150"/>
        <w:jc w:val="both"/>
        <w:rPr>
          <w:lang w:eastAsia="zh-CN"/>
        </w:rPr>
      </w:pPr>
      <w:r>
        <w:rPr>
          <w:rFonts w:hint="eastAsia"/>
          <w:lang w:eastAsia="zh-CN"/>
        </w:rPr>
        <w:t>2、商务参选文件</w:t>
      </w:r>
    </w:p>
    <w:p>
      <w:pPr>
        <w:pStyle w:val="20"/>
        <w:spacing w:line="480" w:lineRule="exact"/>
        <w:ind w:right="121" w:firstLine="480" w:firstLineChars="200"/>
        <w:jc w:val="both"/>
        <w:rPr>
          <w:lang w:eastAsia="zh-CN"/>
        </w:rPr>
      </w:pPr>
      <w:r>
        <w:rPr>
          <w:rFonts w:hint="eastAsia"/>
          <w:lang w:eastAsia="zh-CN"/>
        </w:rPr>
        <w:t>商务报价文件，见附件商务报价函格式。</w:t>
      </w:r>
      <w:r>
        <w:rPr>
          <w:rFonts w:hint="eastAsia" w:asciiTheme="minorEastAsia" w:hAnsiTheme="minorEastAsia" w:eastAsiaTheme="minorEastAsia"/>
          <w:lang w:eastAsia="zh-CN"/>
        </w:rPr>
        <w:t>如私自修改报价格式按废标处理。</w:t>
      </w:r>
    </w:p>
    <w:p>
      <w:pPr>
        <w:spacing w:before="15" w:line="480" w:lineRule="exact"/>
        <w:rPr>
          <w:b/>
          <w:w w:val="95"/>
          <w:sz w:val="24"/>
          <w:szCs w:val="24"/>
          <w:lang w:eastAsia="zh-CN"/>
        </w:rPr>
      </w:pPr>
      <w:r>
        <w:rPr>
          <w:b/>
          <w:w w:val="95"/>
          <w:sz w:val="24"/>
          <w:szCs w:val="24"/>
          <w:lang w:eastAsia="zh-CN"/>
        </w:rPr>
        <w:t>二、参选书格式内容</w:t>
      </w:r>
    </w:p>
    <w:p>
      <w:pPr>
        <w:pStyle w:val="20"/>
        <w:spacing w:line="480" w:lineRule="exact"/>
        <w:ind w:right="121" w:firstLine="480" w:firstLineChars="200"/>
        <w:jc w:val="both"/>
        <w:rPr>
          <w:lang w:eastAsia="zh-CN"/>
        </w:rPr>
      </w:pPr>
      <w:r>
        <w:rPr>
          <w:lang w:eastAsia="zh-CN"/>
        </w:rPr>
        <w:t>参选人应按附件二格式内容要求进行参选书的编制。</w:t>
      </w:r>
    </w:p>
    <w:p>
      <w:pPr>
        <w:spacing w:before="15" w:line="480" w:lineRule="exact"/>
        <w:rPr>
          <w:b/>
          <w:w w:val="95"/>
          <w:sz w:val="24"/>
          <w:szCs w:val="24"/>
          <w:lang w:eastAsia="zh-CN"/>
        </w:rPr>
      </w:pPr>
      <w:r>
        <w:rPr>
          <w:b/>
          <w:w w:val="95"/>
          <w:sz w:val="24"/>
          <w:szCs w:val="24"/>
          <w:lang w:eastAsia="zh-CN"/>
        </w:rPr>
        <w:t>三、参选报价</w:t>
      </w:r>
    </w:p>
    <w:p>
      <w:pPr>
        <w:pStyle w:val="20"/>
        <w:spacing w:line="480" w:lineRule="exact"/>
        <w:ind w:left="484" w:leftChars="220" w:right="121"/>
        <w:jc w:val="both"/>
        <w:rPr>
          <w:lang w:eastAsia="zh-CN"/>
        </w:rPr>
      </w:pPr>
      <w:r>
        <w:rPr>
          <w:lang w:eastAsia="zh-CN"/>
        </w:rPr>
        <w:t>参选人须按要求进行报价，对参选报价负责。参选报价应加盖参选人印章，字迹清晰，否则视为无效。</w:t>
      </w:r>
    </w:p>
    <w:p>
      <w:pPr>
        <w:spacing w:before="15" w:line="480" w:lineRule="exact"/>
        <w:rPr>
          <w:b/>
          <w:w w:val="95"/>
          <w:sz w:val="24"/>
          <w:szCs w:val="24"/>
          <w:lang w:eastAsia="zh-CN"/>
        </w:rPr>
      </w:pPr>
      <w:r>
        <w:rPr>
          <w:b/>
          <w:w w:val="95"/>
          <w:sz w:val="24"/>
          <w:szCs w:val="24"/>
          <w:lang w:eastAsia="zh-CN"/>
        </w:rPr>
        <w:t>四、特别说明</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pPr>
        <w:pStyle w:val="20"/>
        <w:spacing w:line="480" w:lineRule="exact"/>
        <w:ind w:left="484" w:leftChars="220"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pPr>
        <w:pStyle w:val="20"/>
        <w:spacing w:line="480" w:lineRule="exact"/>
        <w:ind w:left="484" w:leftChars="220"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480" w:lineRule="exact"/>
        <w:jc w:val="both"/>
        <w:rPr>
          <w:rFonts w:asciiTheme="minorEastAsia" w:hAnsiTheme="minorEastAsia" w:eastAsiaTheme="minorEastAsia"/>
          <w:sz w:val="24"/>
          <w:szCs w:val="24"/>
          <w:lang w:eastAsia="zh-CN"/>
        </w:rPr>
        <w:sectPr>
          <w:pgSz w:w="11910" w:h="16840"/>
          <w:pgMar w:top="1500" w:right="1020" w:bottom="740" w:left="1300" w:header="0" w:footer="551" w:gutter="0"/>
          <w:cols w:space="720" w:num="1"/>
        </w:sectPr>
      </w:pPr>
    </w:p>
    <w:p>
      <w:pPr>
        <w:pStyle w:val="3"/>
        <w:tabs>
          <w:tab w:val="left" w:pos="1488"/>
        </w:tabs>
        <w:spacing w:line="480" w:lineRule="exact"/>
        <w:ind w:left="365"/>
        <w:jc w:val="center"/>
        <w:rPr>
          <w:rFonts w:asciiTheme="majorEastAsia" w:hAnsiTheme="majorEastAsia" w:eastAsiaTheme="majorEastAsia"/>
          <w:lang w:eastAsia="zh-CN"/>
        </w:rPr>
      </w:pPr>
      <w:r>
        <w:rPr>
          <w:rFonts w:asciiTheme="majorEastAsia" w:hAnsiTheme="majorEastAsia" w:eastAsiaTheme="majorEastAsia"/>
          <w:lang w:eastAsia="zh-CN"/>
        </w:rPr>
        <w:t>第四章</w:t>
      </w:r>
      <w:r>
        <w:rPr>
          <w:rFonts w:hint="eastAsia" w:asciiTheme="majorEastAsia" w:hAnsiTheme="majorEastAsia" w:eastAsiaTheme="majorEastAsia"/>
          <w:lang w:eastAsia="zh-CN"/>
        </w:rPr>
        <w:t xml:space="preserve"> </w:t>
      </w:r>
      <w:r>
        <w:rPr>
          <w:rFonts w:asciiTheme="majorEastAsia" w:hAnsiTheme="majorEastAsia" w:eastAsiaTheme="majorEastAsia"/>
          <w:spacing w:val="-1"/>
          <w:w w:val="95"/>
          <w:lang w:eastAsia="zh-CN"/>
        </w:rPr>
        <w:t>评比规</w:t>
      </w:r>
      <w:r>
        <w:rPr>
          <w:rFonts w:asciiTheme="majorEastAsia" w:hAnsiTheme="majorEastAsia" w:eastAsiaTheme="majorEastAsia"/>
          <w:w w:val="95"/>
          <w:lang w:eastAsia="zh-CN"/>
        </w:rPr>
        <w:t>则</w:t>
      </w:r>
    </w:p>
    <w:p>
      <w:pPr>
        <w:spacing w:before="15" w:line="480" w:lineRule="exact"/>
        <w:rPr>
          <w:b/>
          <w:w w:val="95"/>
          <w:sz w:val="24"/>
          <w:szCs w:val="24"/>
          <w:lang w:eastAsia="zh-CN"/>
        </w:rPr>
      </w:pPr>
      <w:r>
        <w:rPr>
          <w:b/>
          <w:w w:val="95"/>
          <w:sz w:val="24"/>
          <w:szCs w:val="24"/>
          <w:lang w:eastAsia="zh-CN"/>
        </w:rPr>
        <w:t>一、规则</w:t>
      </w:r>
    </w:p>
    <w:p>
      <w:pPr>
        <w:pStyle w:val="20"/>
        <w:spacing w:line="480" w:lineRule="exact"/>
        <w:ind w:left="425" w:leftChars="193" w:right="121" w:firstLine="57" w:firstLineChars="24"/>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pPr>
        <w:spacing w:line="480" w:lineRule="exact"/>
        <w:ind w:left="429" w:leftChars="195"/>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r>
        <w:rPr>
          <w:rFonts w:hint="eastAsia"/>
          <w:sz w:val="24"/>
          <w:szCs w:val="24"/>
          <w:lang w:eastAsia="zh-CN"/>
        </w:rPr>
        <w:t>或重新比选。</w:t>
      </w:r>
    </w:p>
    <w:p>
      <w:pPr>
        <w:spacing w:before="15" w:line="480" w:lineRule="exact"/>
        <w:rPr>
          <w:b/>
          <w:w w:val="95"/>
          <w:sz w:val="24"/>
          <w:szCs w:val="24"/>
          <w:lang w:eastAsia="zh-CN"/>
        </w:rPr>
      </w:pPr>
      <w:r>
        <w:rPr>
          <w:b/>
          <w:w w:val="95"/>
          <w:sz w:val="24"/>
          <w:szCs w:val="24"/>
          <w:lang w:eastAsia="zh-CN"/>
        </w:rPr>
        <w:t>二、资格审查</w:t>
      </w:r>
    </w:p>
    <w:p>
      <w:pPr>
        <w:spacing w:line="480" w:lineRule="exact"/>
        <w:ind w:left="330" w:leftChars="150" w:firstLine="600" w:firstLineChars="25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480" w:lineRule="exact"/>
        <w:rPr>
          <w:rFonts w:cs="黑体" w:asciiTheme="minorEastAsia" w:hAnsiTheme="minorEastAsia" w:eastAsiaTheme="minorEastAsia"/>
          <w:b/>
          <w:sz w:val="24"/>
          <w:szCs w:val="24"/>
          <w:lang w:eastAsia="zh-CN"/>
        </w:rPr>
      </w:pPr>
      <w:r>
        <w:rPr>
          <w:rFonts w:hint="eastAsia" w:cs="黑体" w:asciiTheme="minorEastAsia" w:hAnsiTheme="minorEastAsia" w:eastAsiaTheme="minorEastAsia"/>
          <w:b/>
          <w:sz w:val="24"/>
          <w:szCs w:val="24"/>
          <w:lang w:eastAsia="zh-CN"/>
        </w:rPr>
        <w:t>三、</w:t>
      </w:r>
      <w:r>
        <w:rPr>
          <w:b/>
          <w:w w:val="95"/>
          <w:sz w:val="24"/>
          <w:szCs w:val="24"/>
          <w:lang w:eastAsia="zh-CN"/>
        </w:rPr>
        <w:t>评选办法</w:t>
      </w:r>
      <w:r>
        <w:rPr>
          <w:rFonts w:hint="eastAsia" w:cs="黑体" w:asciiTheme="minorEastAsia" w:hAnsiTheme="minorEastAsia" w:eastAsiaTheme="minorEastAsia"/>
          <w:b/>
          <w:sz w:val="24"/>
          <w:szCs w:val="24"/>
          <w:lang w:eastAsia="zh-CN"/>
        </w:rPr>
        <w:t>：</w:t>
      </w:r>
    </w:p>
    <w:p>
      <w:pPr>
        <w:pStyle w:val="20"/>
        <w:spacing w:line="480" w:lineRule="exact"/>
        <w:ind w:left="121" w:leftChars="55" w:right="121" w:firstLine="360" w:firstLineChars="150"/>
        <w:jc w:val="both"/>
        <w:rPr>
          <w:lang w:eastAsia="zh-CN"/>
        </w:rPr>
      </w:pPr>
      <w:r>
        <w:rPr>
          <w:rFonts w:hint="eastAsia"/>
          <w:lang w:eastAsia="zh-CN"/>
        </w:rPr>
        <w:t>本项目设置最高控制价</w:t>
      </w:r>
      <w:r>
        <w:rPr>
          <w:rFonts w:hint="eastAsia" w:ascii="inherit" w:hAnsi="inherit"/>
          <w:sz w:val="22"/>
          <w:szCs w:val="22"/>
          <w:lang w:eastAsia="zh-CN"/>
        </w:rPr>
        <w:t>400,000.00元</w:t>
      </w:r>
      <w:r>
        <w:rPr>
          <w:rFonts w:hint="eastAsia"/>
          <w:lang w:eastAsia="zh-CN"/>
        </w:rPr>
        <w:t>。参选人所填报的报价高于本项目最高限价的，其参选将被比选小组予以否决。</w:t>
      </w:r>
    </w:p>
    <w:p>
      <w:pPr>
        <w:spacing w:line="460" w:lineRule="exact"/>
        <w:ind w:left="128" w:leftChars="58" w:firstLine="384" w:firstLineChars="150"/>
        <w:rPr>
          <w:bCs/>
          <w:snapToGrid w:val="0"/>
          <w:color w:val="000000" w:themeColor="text1"/>
          <w:spacing w:val="8"/>
          <w:sz w:val="24"/>
          <w:szCs w:val="24"/>
          <w:lang w:eastAsia="zh-CN"/>
        </w:rPr>
      </w:pPr>
      <w:r>
        <w:rPr>
          <w:rFonts w:hint="eastAsia"/>
          <w:bCs/>
          <w:snapToGrid w:val="0"/>
          <w:color w:val="000000" w:themeColor="text1"/>
          <w:spacing w:val="8"/>
          <w:sz w:val="24"/>
          <w:szCs w:val="24"/>
          <w:lang w:eastAsia="zh-CN"/>
        </w:rPr>
        <w:t>本自主比选采用商务报价决标的评标办法，经技术评选合格后选，总价最低者作为中选单位。</w:t>
      </w:r>
    </w:p>
    <w:p>
      <w:pPr>
        <w:spacing w:before="15" w:line="480" w:lineRule="exact"/>
        <w:rPr>
          <w:b/>
          <w:w w:val="95"/>
          <w:sz w:val="24"/>
          <w:szCs w:val="24"/>
          <w:lang w:eastAsia="zh-CN"/>
        </w:rPr>
      </w:pPr>
      <w:r>
        <w:rPr>
          <w:b/>
          <w:w w:val="95"/>
          <w:sz w:val="24"/>
          <w:szCs w:val="24"/>
          <w:lang w:eastAsia="zh-CN"/>
        </w:rPr>
        <w:t>四、以下情况作废选处理</w:t>
      </w:r>
    </w:p>
    <w:p>
      <w:pPr>
        <w:pStyle w:val="20"/>
        <w:spacing w:line="480" w:lineRule="exact"/>
        <w:ind w:right="121" w:firstLine="240" w:firstLineChars="10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pPr>
        <w:pStyle w:val="20"/>
        <w:spacing w:line="480" w:lineRule="exact"/>
        <w:ind w:right="121" w:firstLine="240" w:firstLineChars="100"/>
        <w:jc w:val="both"/>
        <w:rPr>
          <w:lang w:eastAsia="zh-CN"/>
        </w:rPr>
      </w:pPr>
      <w:r>
        <w:rPr>
          <w:lang w:eastAsia="zh-CN"/>
        </w:rPr>
        <w:t>2</w:t>
      </w:r>
      <w:r>
        <w:rPr>
          <w:rFonts w:hint="eastAsia"/>
          <w:lang w:eastAsia="zh-CN"/>
        </w:rPr>
        <w:t>、</w:t>
      </w:r>
      <w:r>
        <w:rPr>
          <w:lang w:eastAsia="zh-CN"/>
        </w:rPr>
        <w:t>参选文件存在重大偏差的。</w:t>
      </w:r>
    </w:p>
    <w:p>
      <w:pPr>
        <w:pStyle w:val="20"/>
        <w:spacing w:line="480" w:lineRule="exact"/>
        <w:ind w:right="121" w:firstLine="240" w:firstLineChars="1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480" w:lineRule="exact"/>
        <w:ind w:right="121" w:firstLine="240" w:firstLineChars="1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480" w:lineRule="exact"/>
        <w:rPr>
          <w:b/>
          <w:w w:val="95"/>
          <w:sz w:val="24"/>
          <w:szCs w:val="24"/>
          <w:lang w:eastAsia="zh-CN"/>
        </w:rPr>
      </w:pPr>
      <w:r>
        <w:rPr>
          <w:b/>
          <w:w w:val="95"/>
          <w:sz w:val="24"/>
          <w:szCs w:val="24"/>
          <w:lang w:eastAsia="zh-CN"/>
        </w:rPr>
        <w:t>五、评选</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在开选时没有启封和读出的参选文件，在评选时将不予考虑。</w:t>
      </w:r>
    </w:p>
    <w:p>
      <w:pPr>
        <w:pStyle w:val="20"/>
        <w:spacing w:line="480" w:lineRule="exact"/>
        <w:ind w:right="121" w:firstLine="480" w:firstLineChars="200"/>
        <w:jc w:val="both"/>
        <w:rPr>
          <w:lang w:eastAsia="zh-CN"/>
        </w:rPr>
      </w:pPr>
      <w:r>
        <w:rPr>
          <w:lang w:eastAsia="zh-CN"/>
        </w:rPr>
        <w:t>3</w:t>
      </w:r>
      <w:r>
        <w:rPr>
          <w:rFonts w:hint="eastAsia"/>
          <w:lang w:eastAsia="zh-CN"/>
        </w:rPr>
        <w:t>、</w:t>
      </w:r>
      <w:r>
        <w:rPr>
          <w:lang w:eastAsia="zh-CN"/>
        </w:rPr>
        <w:t>比选人将做开选记录。</w:t>
      </w:r>
    </w:p>
    <w:p>
      <w:pPr>
        <w:pStyle w:val="20"/>
        <w:spacing w:line="480" w:lineRule="exact"/>
        <w:ind w:right="121" w:firstLine="480" w:firstLineChars="200"/>
        <w:jc w:val="both"/>
        <w:rPr>
          <w:lang w:eastAsia="zh-CN"/>
        </w:rPr>
      </w:pPr>
      <w:r>
        <w:rPr>
          <w:rFonts w:hint="eastAsia"/>
          <w:lang w:eastAsia="zh-CN"/>
        </w:rPr>
        <w:t>4、业主将根据评选结果与中选人签订合同。</w:t>
      </w:r>
    </w:p>
    <w:p>
      <w:pPr>
        <w:pStyle w:val="20"/>
        <w:spacing w:line="480" w:lineRule="exact"/>
        <w:ind w:right="121" w:firstLine="480" w:firstLineChars="200"/>
        <w:jc w:val="both"/>
        <w:rPr>
          <w:lang w:eastAsia="zh-CN"/>
        </w:rPr>
      </w:pPr>
    </w:p>
    <w:p>
      <w:pPr>
        <w:pStyle w:val="20"/>
        <w:spacing w:line="480" w:lineRule="exact"/>
        <w:ind w:right="121" w:firstLine="480" w:firstLineChars="200"/>
        <w:jc w:val="both"/>
        <w:rPr>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355" w:lineRule="exact"/>
        <w:ind w:left="539" w:leftChars="245" w:firstLine="2783" w:firstLineChars="990"/>
        <w:jc w:val="both"/>
        <w:rPr>
          <w:rFonts w:asciiTheme="minorEastAsia" w:hAnsiTheme="minorEastAsia" w:eastAsiaTheme="minorEastAsia"/>
          <w:lang w:eastAsia="zh-CN"/>
        </w:rPr>
      </w:pPr>
      <w:r>
        <w:rPr>
          <w:rFonts w:asciiTheme="minorEastAsia" w:hAnsiTheme="minorEastAsia" w:eastAsiaTheme="minorEastAsia"/>
          <w:lang w:eastAsia="zh-CN"/>
        </w:rPr>
        <w:t>第五章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合同授</w:t>
      </w:r>
      <w:r>
        <w:rPr>
          <w:rFonts w:asciiTheme="minorEastAsia" w:hAnsiTheme="minorEastAsia" w:eastAsiaTheme="minorEastAsia"/>
          <w:w w:val="95"/>
          <w:lang w:eastAsia="zh-CN"/>
        </w:rPr>
        <w:t>予</w:t>
      </w:r>
    </w:p>
    <w:p>
      <w:pPr>
        <w:pStyle w:val="20"/>
        <w:spacing w:line="440" w:lineRule="exact"/>
        <w:ind w:left="598"/>
        <w:rPr>
          <w:rFonts w:asciiTheme="minorEastAsia" w:hAnsiTheme="minorEastAsia" w:eastAsiaTheme="minorEastAsia"/>
          <w:b/>
          <w:lang w:eastAsia="zh-CN"/>
        </w:rPr>
      </w:pPr>
    </w:p>
    <w:p>
      <w:pPr>
        <w:pStyle w:val="20"/>
        <w:spacing w:line="360" w:lineRule="auto"/>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20"/>
        <w:spacing w:before="108" w:line="360" w:lineRule="auto"/>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20"/>
        <w:spacing w:before="106" w:line="360" w:lineRule="auto"/>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spacing w:val="-2"/>
          <w:lang w:eastAsia="zh-CN"/>
        </w:rPr>
        <w:t>中选通知对比选人和参选人具有法律效力。中选单位需在比选人通知中选后</w:t>
      </w:r>
      <w:r>
        <w:rPr>
          <w:rFonts w:asciiTheme="minorEastAsia" w:hAnsiTheme="minorEastAsia" w:eastAsiaTheme="minorEastAsia"/>
          <w:lang w:eastAsia="zh-CN"/>
        </w:rPr>
        <w:t>10</w:t>
      </w:r>
      <w:r>
        <w:rPr>
          <w:rFonts w:asciiTheme="minorEastAsia" w:hAnsiTheme="minorEastAsia" w:eastAsiaTheme="minorEastAsia"/>
          <w:spacing w:val="-30"/>
          <w:lang w:eastAsia="zh-CN"/>
        </w:rPr>
        <w:t>个</w:t>
      </w:r>
      <w:r>
        <w:rPr>
          <w:rFonts w:asciiTheme="minorEastAsia" w:hAnsiTheme="minorEastAsia" w:eastAsiaTheme="minorEastAsia"/>
          <w:spacing w:val="-4"/>
          <w:lang w:eastAsia="zh-CN"/>
        </w:rPr>
        <w:t>工作日内与比选人签订合同。若因中选单位原因未在规定的时间和地点与比选人签署合</w:t>
      </w:r>
      <w:r>
        <w:rPr>
          <w:rFonts w:asciiTheme="minorEastAsia" w:hAnsiTheme="minorEastAsia" w:eastAsiaTheme="minorEastAsia"/>
          <w:spacing w:val="-10"/>
          <w:lang w:eastAsia="zh-CN"/>
        </w:rPr>
        <w:t>同，比选人有权单方取消中选单位的资格。同时，由此给比选人造成的损失，比选人有权追究中选单位的全部责任。</w:t>
      </w:r>
    </w:p>
    <w:p>
      <w:pPr>
        <w:pStyle w:val="20"/>
        <w:spacing w:before="24" w:line="360" w:lineRule="auto"/>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20"/>
        <w:spacing w:before="24" w:line="360" w:lineRule="auto"/>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20"/>
        <w:spacing w:before="24" w:line="360" w:lineRule="auto"/>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21" w:lineRule="auto"/>
        <w:jc w:val="both"/>
        <w:rPr>
          <w:rFonts w:asciiTheme="minorEastAsia" w:hAnsiTheme="minorEastAsia" w:eastAsiaTheme="minorEastAsia"/>
          <w:sz w:val="24"/>
          <w:szCs w:val="24"/>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537" w:leftChars="244" w:firstLine="2221" w:firstLineChars="790"/>
        <w:rPr>
          <w:rFonts w:asciiTheme="minorEastAsia" w:hAnsiTheme="minorEastAsia" w:eastAsiaTheme="minorEastAsia"/>
          <w:w w:val="95"/>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中选后相关</w:t>
      </w:r>
      <w:r>
        <w:rPr>
          <w:rFonts w:asciiTheme="minorEastAsia" w:hAnsiTheme="minorEastAsia" w:eastAsiaTheme="minorEastAsia"/>
          <w:w w:val="95"/>
          <w:lang w:eastAsia="zh-CN"/>
        </w:rPr>
        <w:t>履约要求</w:t>
      </w:r>
    </w:p>
    <w:p>
      <w:pPr>
        <w:rPr>
          <w:lang w:eastAsia="zh-CN"/>
        </w:rPr>
      </w:pPr>
    </w:p>
    <w:p>
      <w:pPr>
        <w:pStyle w:val="20"/>
        <w:spacing w:line="460" w:lineRule="exact"/>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460" w:lineRule="exac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3"/>
        <w:tabs>
          <w:tab w:val="left" w:pos="1912"/>
        </w:tabs>
        <w:spacing w:line="355" w:lineRule="exact"/>
        <w:ind w:left="539" w:leftChars="245" w:firstLine="2502" w:firstLineChars="890"/>
        <w:jc w:val="both"/>
        <w:rPr>
          <w:rFonts w:asciiTheme="minorEastAsia" w:hAnsiTheme="minorEastAsia" w:eastAsiaTheme="minorEastAsia"/>
          <w:lang w:eastAsia="zh-CN"/>
        </w:rPr>
      </w:pPr>
      <w:r>
        <w:rPr>
          <w:rFonts w:asciiTheme="minorEastAsia" w:hAnsiTheme="minorEastAsia" w:eastAsiaTheme="minorEastAsia"/>
          <w:lang w:eastAsia="zh-CN"/>
        </w:rPr>
        <w:t>第七章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其</w:t>
      </w:r>
      <w:r>
        <w:rPr>
          <w:rFonts w:asciiTheme="minorEastAsia" w:hAnsiTheme="minorEastAsia" w:eastAsiaTheme="minorEastAsia"/>
          <w:w w:val="95"/>
          <w:lang w:eastAsia="zh-CN"/>
        </w:rPr>
        <w:t>它</w:t>
      </w:r>
    </w:p>
    <w:p>
      <w:pPr>
        <w:pStyle w:val="20"/>
        <w:rPr>
          <w:rFonts w:asciiTheme="minorEastAsia" w:hAnsiTheme="minorEastAsia" w:eastAsiaTheme="minorEastAsia"/>
          <w:lang w:eastAsia="zh-CN"/>
        </w:rPr>
      </w:pPr>
    </w:p>
    <w:p>
      <w:pPr>
        <w:pStyle w:val="20"/>
        <w:spacing w:line="460" w:lineRule="exact"/>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20"/>
        <w:spacing w:before="108" w:line="460" w:lineRule="exact"/>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20"/>
        <w:spacing w:before="106" w:line="460" w:lineRule="exact"/>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20"/>
        <w:spacing w:before="106" w:line="460" w:lineRule="exact"/>
        <w:rPr>
          <w:rFonts w:asciiTheme="minorEastAsia" w:hAnsiTheme="minorEastAsia" w:eastAsiaTheme="minorEastAsia"/>
          <w:lang w:eastAsia="zh-CN"/>
        </w:rPr>
      </w:pPr>
    </w:p>
    <w:p>
      <w:pPr>
        <w:pStyle w:val="20"/>
        <w:spacing w:before="106" w:line="460" w:lineRule="exact"/>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snapToGrid w:val="0"/>
        <w:spacing w:line="360" w:lineRule="auto"/>
        <w:ind w:firstLine="2880" w:firstLineChars="1200"/>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sectPr>
          <w:footerReference r:id="rId5" w:type="default"/>
          <w:pgSz w:w="11910" w:h="16840"/>
          <w:pgMar w:top="1500" w:right="1020" w:bottom="740" w:left="1300" w:header="0" w:footer="551" w:gutter="0"/>
          <w:pgNumType w:start="10"/>
          <w:cols w:space="720" w:num="1"/>
        </w:sectPr>
      </w:pPr>
    </w:p>
    <w:p>
      <w:pPr>
        <w:rPr>
          <w:b/>
          <w:sz w:val="24"/>
          <w:szCs w:val="24"/>
          <w:lang w:eastAsia="zh-CN"/>
        </w:rPr>
      </w:pPr>
      <w:r>
        <w:rPr>
          <w:rFonts w:hint="eastAsia"/>
          <w:b/>
          <w:sz w:val="24"/>
          <w:szCs w:val="24"/>
          <w:lang w:eastAsia="zh-CN"/>
        </w:rPr>
        <w:t xml:space="preserve">附件一：合同   </w:t>
      </w:r>
    </w:p>
    <w:p>
      <w:pPr>
        <w:pStyle w:val="20"/>
        <w:spacing w:line="360" w:lineRule="auto"/>
        <w:ind w:left="1569" w:leftChars="146" w:hanging="1248" w:hangingChars="390"/>
        <w:rPr>
          <w:bCs/>
          <w:sz w:val="32"/>
          <w:szCs w:val="32"/>
          <w:lang w:eastAsia="zh-CN"/>
        </w:rPr>
      </w:pPr>
    </w:p>
    <w:p>
      <w:pPr>
        <w:pStyle w:val="20"/>
        <w:spacing w:line="360" w:lineRule="auto"/>
        <w:ind w:firstLine="723" w:firstLineChars="300"/>
        <w:rPr>
          <w:rFonts w:ascii="微软雅黑" w:eastAsia="微软雅黑"/>
          <w:b/>
          <w:u w:val="single"/>
          <w:lang w:eastAsia="zh-CN"/>
        </w:rPr>
      </w:pPr>
      <w:r>
        <w:rPr>
          <w:rFonts w:hint="eastAsia" w:asciiTheme="minorEastAsia" w:hAnsiTheme="minorEastAsia" w:eastAsiaTheme="minorEastAsia"/>
          <w:b/>
          <w:lang w:eastAsia="zh-CN"/>
        </w:rPr>
        <w:t>精对苯二甲酸（PTA）项目（含甲醇制项目）安全现状评价</w:t>
      </w:r>
      <w:r>
        <w:rPr>
          <w:rFonts w:hint="eastAsia"/>
          <w:b/>
          <w:bCs/>
          <w:lang w:eastAsia="zh-CN"/>
        </w:rPr>
        <w:t>技术服务合同</w:t>
      </w:r>
    </w:p>
    <w:p>
      <w:pPr>
        <w:pStyle w:val="25"/>
        <w:spacing w:line="540" w:lineRule="exact"/>
        <w:rPr>
          <w:rFonts w:hAnsi="宋体"/>
          <w:lang w:eastAsia="zh-CN"/>
        </w:rPr>
      </w:pPr>
    </w:p>
    <w:p>
      <w:pPr>
        <w:pStyle w:val="25"/>
        <w:spacing w:line="540" w:lineRule="exact"/>
        <w:rPr>
          <w:rFonts w:hAnsi="宋体"/>
          <w:lang w:eastAsia="zh-CN"/>
        </w:rPr>
      </w:pPr>
    </w:p>
    <w:p>
      <w:pPr>
        <w:spacing w:line="480" w:lineRule="exact"/>
        <w:rPr>
          <w:sz w:val="24"/>
          <w:szCs w:val="24"/>
          <w:lang w:eastAsia="zh-CN"/>
        </w:rPr>
      </w:pPr>
      <w:r>
        <w:rPr>
          <w:sz w:val="24"/>
          <w:szCs w:val="24"/>
          <w:lang w:eastAsia="zh-CN"/>
        </w:rPr>
        <w:t>委托方（甲方）</w:t>
      </w:r>
      <w:r>
        <w:rPr>
          <w:rFonts w:hint="eastAsia"/>
          <w:sz w:val="24"/>
          <w:szCs w:val="24"/>
          <w:lang w:eastAsia="zh-CN"/>
        </w:rPr>
        <w:t>：翔鹭石化（漳州）有限公司</w:t>
      </w:r>
    </w:p>
    <w:p>
      <w:pPr>
        <w:spacing w:line="480" w:lineRule="exact"/>
        <w:rPr>
          <w:sz w:val="24"/>
          <w:szCs w:val="24"/>
          <w:lang w:eastAsia="zh-CN"/>
        </w:rPr>
      </w:pPr>
      <w:r>
        <w:rPr>
          <w:sz w:val="24"/>
          <w:szCs w:val="24"/>
          <w:lang w:eastAsia="zh-CN"/>
        </w:rPr>
        <w:t>住  所  地：</w:t>
      </w:r>
      <w:r>
        <w:rPr>
          <w:rFonts w:hint="eastAsia"/>
          <w:sz w:val="24"/>
          <w:szCs w:val="24"/>
          <w:lang w:eastAsia="zh-CN"/>
        </w:rPr>
        <w:t xml:space="preserve">福建省漳州古雷经济开发区腾龙路86号  </w:t>
      </w:r>
    </w:p>
    <w:p>
      <w:pPr>
        <w:pStyle w:val="25"/>
        <w:spacing w:line="480" w:lineRule="exact"/>
        <w:rPr>
          <w:rFonts w:hAnsi="宋体"/>
          <w:sz w:val="24"/>
          <w:szCs w:val="24"/>
          <w:lang w:eastAsia="zh-CN"/>
        </w:rPr>
      </w:pPr>
      <w:r>
        <w:rPr>
          <w:rFonts w:hAnsi="宋体"/>
          <w:sz w:val="24"/>
          <w:szCs w:val="24"/>
          <w:lang w:eastAsia="zh-CN"/>
        </w:rPr>
        <w:t>法定代表人</w:t>
      </w:r>
      <w:r>
        <w:rPr>
          <w:rFonts w:hint="eastAsia" w:hAnsi="宋体"/>
          <w:sz w:val="24"/>
          <w:szCs w:val="24"/>
          <w:lang w:eastAsia="zh-CN"/>
        </w:rPr>
        <w:t>：</w:t>
      </w:r>
    </w:p>
    <w:p>
      <w:pPr>
        <w:pStyle w:val="25"/>
        <w:spacing w:line="480" w:lineRule="exact"/>
        <w:rPr>
          <w:rFonts w:hAnsi="宋体"/>
          <w:sz w:val="24"/>
          <w:szCs w:val="24"/>
          <w:lang w:eastAsia="zh-CN"/>
        </w:rPr>
      </w:pPr>
      <w:r>
        <w:rPr>
          <w:rFonts w:hAnsi="宋体"/>
          <w:sz w:val="24"/>
          <w:szCs w:val="24"/>
          <w:lang w:eastAsia="zh-CN"/>
        </w:rPr>
        <w:t>项目联系人</w:t>
      </w:r>
      <w:r>
        <w:rPr>
          <w:rFonts w:hint="eastAsia" w:hAnsi="宋体"/>
          <w:sz w:val="24"/>
          <w:szCs w:val="24"/>
          <w:lang w:eastAsia="zh-CN"/>
        </w:rPr>
        <w:t>：罗江闽</w:t>
      </w:r>
    </w:p>
    <w:p>
      <w:pPr>
        <w:pStyle w:val="25"/>
        <w:spacing w:line="480" w:lineRule="exact"/>
        <w:rPr>
          <w:rFonts w:hAnsi="宋体"/>
          <w:sz w:val="24"/>
          <w:szCs w:val="24"/>
          <w:lang w:eastAsia="zh-CN"/>
        </w:rPr>
      </w:pPr>
      <w:r>
        <w:rPr>
          <w:rFonts w:hAnsi="宋体"/>
          <w:sz w:val="24"/>
          <w:szCs w:val="24"/>
          <w:lang w:eastAsia="zh-CN"/>
        </w:rPr>
        <w:t>通讯地址</w:t>
      </w:r>
      <w:r>
        <w:rPr>
          <w:rFonts w:hint="eastAsia" w:hAnsi="宋体"/>
          <w:sz w:val="24"/>
          <w:szCs w:val="24"/>
          <w:lang w:eastAsia="zh-CN"/>
        </w:rPr>
        <w:t>：</w:t>
      </w:r>
    </w:p>
    <w:p>
      <w:pPr>
        <w:spacing w:line="480" w:lineRule="exact"/>
        <w:rPr>
          <w:sz w:val="24"/>
          <w:szCs w:val="24"/>
          <w:lang w:eastAsia="zh-CN"/>
        </w:rPr>
      </w:pPr>
      <w:r>
        <w:rPr>
          <w:sz w:val="24"/>
          <w:szCs w:val="24"/>
          <w:lang w:eastAsia="zh-CN"/>
        </w:rPr>
        <w:t>电    话</w:t>
      </w:r>
      <w:r>
        <w:rPr>
          <w:rFonts w:hint="eastAsia"/>
          <w:sz w:val="24"/>
          <w:szCs w:val="24"/>
          <w:lang w:eastAsia="zh-CN"/>
        </w:rPr>
        <w:t>：15059228758</w:t>
      </w:r>
    </w:p>
    <w:p>
      <w:pPr>
        <w:pStyle w:val="25"/>
        <w:spacing w:line="480" w:lineRule="exact"/>
        <w:rPr>
          <w:rFonts w:hAnsi="宋体"/>
          <w:sz w:val="24"/>
          <w:szCs w:val="24"/>
          <w:lang w:eastAsia="zh-CN"/>
        </w:rPr>
      </w:pPr>
      <w:r>
        <w:rPr>
          <w:rFonts w:hAnsi="宋体"/>
          <w:sz w:val="24"/>
          <w:szCs w:val="24"/>
          <w:lang w:eastAsia="zh-CN"/>
        </w:rPr>
        <w:t>传</w:t>
      </w:r>
      <w:r>
        <w:rPr>
          <w:rFonts w:hint="eastAsia" w:hAnsi="宋体"/>
          <w:sz w:val="24"/>
          <w:szCs w:val="24"/>
          <w:lang w:eastAsia="zh-CN"/>
        </w:rPr>
        <w:t xml:space="preserve">    </w:t>
      </w:r>
      <w:r>
        <w:rPr>
          <w:rFonts w:hAnsi="宋体"/>
          <w:sz w:val="24"/>
          <w:szCs w:val="24"/>
          <w:lang w:eastAsia="zh-CN"/>
        </w:rPr>
        <w:t>真</w:t>
      </w:r>
      <w:r>
        <w:rPr>
          <w:rFonts w:hint="eastAsia" w:hAnsi="宋体"/>
          <w:sz w:val="24"/>
          <w:szCs w:val="24"/>
          <w:lang w:eastAsia="zh-CN"/>
        </w:rPr>
        <w:t>：</w:t>
      </w:r>
    </w:p>
    <w:p>
      <w:pPr>
        <w:spacing w:line="480" w:lineRule="exact"/>
        <w:rPr>
          <w:rFonts w:ascii="微软雅黑" w:hAnsi="微软雅黑" w:eastAsia="微软雅黑"/>
          <w:sz w:val="24"/>
          <w:szCs w:val="24"/>
          <w:lang w:eastAsia="zh-CN"/>
        </w:rPr>
      </w:pPr>
      <w:r>
        <w:rPr>
          <w:sz w:val="24"/>
          <w:szCs w:val="24"/>
          <w:lang w:eastAsia="zh-CN"/>
        </w:rPr>
        <w:t>电子信箱</w:t>
      </w:r>
      <w:r>
        <w:rPr>
          <w:rFonts w:hint="eastAsia"/>
          <w:sz w:val="24"/>
          <w:szCs w:val="24"/>
          <w:lang w:eastAsia="zh-CN"/>
        </w:rPr>
        <w:t>：</w:t>
      </w:r>
    </w:p>
    <w:p>
      <w:pPr>
        <w:pStyle w:val="25"/>
        <w:spacing w:line="480" w:lineRule="exact"/>
        <w:rPr>
          <w:rFonts w:hAnsi="宋体"/>
          <w:sz w:val="24"/>
          <w:szCs w:val="24"/>
          <w:lang w:eastAsia="zh-CN"/>
        </w:rPr>
      </w:pPr>
    </w:p>
    <w:p>
      <w:pPr>
        <w:pStyle w:val="25"/>
        <w:spacing w:line="400" w:lineRule="exact"/>
        <w:rPr>
          <w:rFonts w:hAnsi="宋体"/>
          <w:sz w:val="24"/>
          <w:szCs w:val="24"/>
          <w:lang w:eastAsia="zh-CN"/>
        </w:rPr>
      </w:pPr>
    </w:p>
    <w:p>
      <w:pPr>
        <w:pStyle w:val="25"/>
        <w:spacing w:line="400" w:lineRule="exact"/>
        <w:rPr>
          <w:rFonts w:hAnsi="宋体"/>
          <w:lang w:eastAsia="zh-CN"/>
        </w:rPr>
      </w:pPr>
    </w:p>
    <w:p>
      <w:pPr>
        <w:pStyle w:val="25"/>
        <w:spacing w:line="400" w:lineRule="exact"/>
        <w:rPr>
          <w:rFonts w:hAnsi="宋体"/>
          <w:lang w:eastAsia="zh-CN"/>
        </w:rPr>
      </w:pPr>
    </w:p>
    <w:p>
      <w:pPr>
        <w:pStyle w:val="25"/>
        <w:spacing w:line="400" w:lineRule="exact"/>
        <w:rPr>
          <w:rFonts w:hAnsi="宋体"/>
          <w:lang w:eastAsia="zh-CN"/>
        </w:rPr>
      </w:pPr>
    </w:p>
    <w:p>
      <w:pPr>
        <w:pStyle w:val="25"/>
        <w:spacing w:line="400" w:lineRule="exact"/>
        <w:rPr>
          <w:rFonts w:hAnsi="宋体"/>
          <w:lang w:eastAsia="zh-CN"/>
        </w:rPr>
      </w:pPr>
    </w:p>
    <w:p>
      <w:pPr>
        <w:spacing w:line="480" w:lineRule="exact"/>
        <w:rPr>
          <w:sz w:val="24"/>
          <w:szCs w:val="24"/>
          <w:lang w:eastAsia="zh-CN"/>
        </w:rPr>
      </w:pPr>
      <w:r>
        <w:rPr>
          <w:sz w:val="24"/>
          <w:szCs w:val="24"/>
          <w:lang w:eastAsia="zh-CN"/>
        </w:rPr>
        <w:t>受托方（乙方）</w:t>
      </w:r>
      <w:r>
        <w:rPr>
          <w:rFonts w:hint="eastAsia"/>
          <w:sz w:val="24"/>
          <w:szCs w:val="24"/>
          <w:lang w:eastAsia="zh-CN"/>
        </w:rPr>
        <w:t>：</w:t>
      </w:r>
    </w:p>
    <w:p>
      <w:pPr>
        <w:spacing w:line="480" w:lineRule="exact"/>
        <w:rPr>
          <w:sz w:val="24"/>
          <w:szCs w:val="24"/>
          <w:lang w:eastAsia="zh-CN"/>
        </w:rPr>
      </w:pPr>
      <w:r>
        <w:rPr>
          <w:sz w:val="24"/>
          <w:szCs w:val="24"/>
          <w:lang w:eastAsia="zh-CN"/>
        </w:rPr>
        <w:t>住  所  地</w:t>
      </w:r>
      <w:r>
        <w:rPr>
          <w:rFonts w:hint="eastAsia"/>
          <w:sz w:val="24"/>
          <w:szCs w:val="24"/>
          <w:lang w:eastAsia="zh-CN"/>
        </w:rPr>
        <w:t>：</w:t>
      </w:r>
      <w:r>
        <w:rPr>
          <w:sz w:val="24"/>
          <w:szCs w:val="24"/>
          <w:lang w:eastAsia="zh-CN"/>
        </w:rPr>
        <w:t xml:space="preserve"> </w:t>
      </w:r>
    </w:p>
    <w:p>
      <w:pPr>
        <w:spacing w:line="480" w:lineRule="exact"/>
        <w:rPr>
          <w:sz w:val="24"/>
          <w:szCs w:val="24"/>
          <w:lang w:eastAsia="zh-CN"/>
        </w:rPr>
      </w:pPr>
      <w:r>
        <w:rPr>
          <w:sz w:val="24"/>
          <w:szCs w:val="24"/>
          <w:lang w:eastAsia="zh-CN"/>
        </w:rPr>
        <w:t>法定代表人</w:t>
      </w:r>
      <w:r>
        <w:rPr>
          <w:rFonts w:hint="eastAsia"/>
          <w:sz w:val="24"/>
          <w:szCs w:val="24"/>
          <w:lang w:eastAsia="zh-CN"/>
        </w:rPr>
        <w:t>：</w:t>
      </w:r>
    </w:p>
    <w:p>
      <w:pPr>
        <w:spacing w:line="480" w:lineRule="exact"/>
        <w:rPr>
          <w:sz w:val="24"/>
          <w:szCs w:val="24"/>
          <w:lang w:eastAsia="zh-CN"/>
        </w:rPr>
      </w:pPr>
      <w:r>
        <w:rPr>
          <w:sz w:val="24"/>
          <w:szCs w:val="24"/>
          <w:lang w:eastAsia="zh-CN"/>
        </w:rPr>
        <w:t>通讯地址</w:t>
      </w:r>
      <w:r>
        <w:rPr>
          <w:rFonts w:hint="eastAsia"/>
          <w:sz w:val="24"/>
          <w:szCs w:val="24"/>
          <w:lang w:eastAsia="zh-CN"/>
        </w:rPr>
        <w:t>：</w:t>
      </w:r>
    </w:p>
    <w:p>
      <w:pPr>
        <w:spacing w:line="480" w:lineRule="exact"/>
        <w:rPr>
          <w:sz w:val="24"/>
          <w:szCs w:val="24"/>
          <w:lang w:eastAsia="zh-CN"/>
        </w:rPr>
      </w:pPr>
      <w:r>
        <w:rPr>
          <w:sz w:val="24"/>
          <w:szCs w:val="24"/>
          <w:lang w:eastAsia="zh-CN"/>
        </w:rPr>
        <w:t>电    话</w:t>
      </w:r>
      <w:r>
        <w:rPr>
          <w:rFonts w:hint="eastAsia"/>
          <w:sz w:val="24"/>
          <w:szCs w:val="24"/>
          <w:lang w:eastAsia="zh-CN"/>
        </w:rPr>
        <w:t>：</w:t>
      </w:r>
    </w:p>
    <w:p>
      <w:pPr>
        <w:spacing w:line="480" w:lineRule="exact"/>
        <w:rPr>
          <w:sz w:val="24"/>
          <w:szCs w:val="24"/>
          <w:lang w:eastAsia="zh-CN"/>
        </w:rPr>
      </w:pPr>
      <w:r>
        <w:rPr>
          <w:sz w:val="24"/>
          <w:szCs w:val="24"/>
          <w:lang w:eastAsia="zh-CN"/>
        </w:rPr>
        <w:t>传    真：</w:t>
      </w:r>
    </w:p>
    <w:p>
      <w:pPr>
        <w:spacing w:line="480" w:lineRule="exact"/>
        <w:rPr>
          <w:sz w:val="24"/>
          <w:szCs w:val="24"/>
          <w:lang w:eastAsia="zh-CN"/>
        </w:rPr>
      </w:pPr>
      <w:r>
        <w:rPr>
          <w:sz w:val="24"/>
          <w:szCs w:val="24"/>
          <w:lang w:eastAsia="zh-CN"/>
        </w:rPr>
        <w:t>电子信箱</w:t>
      </w:r>
      <w:r>
        <w:rPr>
          <w:rFonts w:hint="eastAsia"/>
          <w:sz w:val="24"/>
          <w:szCs w:val="24"/>
          <w:lang w:eastAsia="zh-CN"/>
        </w:rPr>
        <w:t>：</w:t>
      </w:r>
    </w:p>
    <w:p>
      <w:pPr>
        <w:pStyle w:val="25"/>
        <w:spacing w:line="400" w:lineRule="exact"/>
        <w:rPr>
          <w:rFonts w:hAnsi="宋体"/>
          <w:lang w:eastAsia="zh-CN"/>
        </w:rPr>
      </w:pPr>
    </w:p>
    <w:p>
      <w:pPr>
        <w:pStyle w:val="25"/>
        <w:spacing w:line="400" w:lineRule="exact"/>
        <w:rPr>
          <w:rFonts w:hAnsi="宋体"/>
          <w:lang w:eastAsia="zh-CN"/>
        </w:rPr>
      </w:pPr>
    </w:p>
    <w:p>
      <w:pPr>
        <w:pStyle w:val="25"/>
        <w:spacing w:line="420" w:lineRule="exact"/>
        <w:ind w:firstLine="480" w:firstLineChars="200"/>
        <w:rPr>
          <w:rFonts w:asciiTheme="minorEastAsia" w:hAnsiTheme="minorEastAsia" w:eastAsiaTheme="minorEastAsia"/>
          <w:sz w:val="24"/>
          <w:szCs w:val="24"/>
          <w:lang w:eastAsia="zh-CN"/>
        </w:rPr>
      </w:pPr>
    </w:p>
    <w:p>
      <w:pPr>
        <w:pStyle w:val="25"/>
        <w:spacing w:line="420" w:lineRule="exact"/>
        <w:ind w:firstLine="480" w:firstLineChars="200"/>
        <w:rPr>
          <w:rFonts w:asciiTheme="minorEastAsia" w:hAnsiTheme="minorEastAsia" w:eastAsiaTheme="minorEastAsia"/>
          <w:sz w:val="24"/>
          <w:szCs w:val="24"/>
          <w:lang w:eastAsia="zh-CN"/>
        </w:rPr>
      </w:pPr>
    </w:p>
    <w:p>
      <w:pPr>
        <w:pStyle w:val="20"/>
        <w:spacing w:line="360" w:lineRule="auto"/>
        <w:ind w:firstLine="417" w:firstLineChars="174"/>
        <w:rPr>
          <w:rFonts w:asciiTheme="minorEastAsia" w:hAnsiTheme="minorEastAsia" w:eastAsiaTheme="minorEastAsia"/>
          <w:lang w:eastAsia="zh-CN"/>
        </w:rPr>
      </w:pPr>
    </w:p>
    <w:p>
      <w:pPr>
        <w:pStyle w:val="20"/>
        <w:spacing w:line="360" w:lineRule="auto"/>
        <w:ind w:firstLine="417" w:firstLineChars="174"/>
        <w:rPr>
          <w:rFonts w:asciiTheme="minorEastAsia" w:hAnsiTheme="minorEastAsia" w:eastAsiaTheme="minorEastAsia"/>
          <w:bCs/>
          <w:lang w:eastAsia="zh-CN"/>
        </w:rPr>
      </w:pPr>
      <w:r>
        <w:rPr>
          <w:rFonts w:hint="eastAsia" w:asciiTheme="minorEastAsia" w:hAnsiTheme="minorEastAsia" w:eastAsiaTheme="minorEastAsia"/>
          <w:lang w:eastAsia="zh-CN"/>
        </w:rPr>
        <w:t>本合同由甲方委托乙方就精对苯二甲酸（PTA）项目（含甲醇制项目）安全现状评价进行技术服务及咨询，并支付技术服务及咨询报酬。双方经过平等协商，在真实、充分地表达各自意愿的基础上，根据《中华人民共和国合同法》的规定，达成如下协议，并由双方共同恪守。</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第一条　乙方进行技术咨询的内容、要求、方式：</w:t>
      </w:r>
    </w:p>
    <w:p>
      <w:pPr>
        <w:adjustRightInd w:val="0"/>
        <w:spacing w:line="360" w:lineRule="auto"/>
        <w:rPr>
          <w:rFonts w:cs="Arial" w:asciiTheme="minorEastAsia" w:hAnsiTheme="minorEastAsia" w:eastAsiaTheme="minorEastAsia"/>
          <w:color w:val="000000" w:themeColor="text1"/>
          <w:sz w:val="24"/>
          <w:szCs w:val="24"/>
          <w:u w:val="single"/>
          <w:lang w:eastAsia="zh-CN"/>
        </w:rPr>
      </w:pPr>
      <w:r>
        <w:rPr>
          <w:rFonts w:hint="eastAsia" w:asciiTheme="minorEastAsia" w:hAnsiTheme="minorEastAsia" w:eastAsiaTheme="minorEastAsia"/>
          <w:sz w:val="24"/>
          <w:szCs w:val="24"/>
          <w:lang w:eastAsia="zh-CN"/>
        </w:rPr>
        <w:t>1.技术服务及咨询内容：</w:t>
      </w:r>
      <w:r>
        <w:rPr>
          <w:rFonts w:hint="eastAsia" w:asciiTheme="minorEastAsia" w:hAnsiTheme="minorEastAsia" w:eastAsiaTheme="minorEastAsia"/>
          <w:sz w:val="24"/>
          <w:szCs w:val="24"/>
          <w:u w:val="single"/>
          <w:lang w:eastAsia="zh-CN"/>
        </w:rPr>
        <w:t>精对苯二甲酸（PTA）项目（含甲醇制项目）安全现状评价</w:t>
      </w:r>
      <w:r>
        <w:rPr>
          <w:rFonts w:hint="eastAsia" w:cs="Arial" w:asciiTheme="minorEastAsia" w:hAnsiTheme="minorEastAsia" w:eastAsiaTheme="minorEastAsia"/>
          <w:color w:val="000000" w:themeColor="text1"/>
          <w:sz w:val="24"/>
          <w:szCs w:val="24"/>
          <w:u w:val="single"/>
          <w:lang w:eastAsia="zh-CN"/>
        </w:rPr>
        <w:t>。</w:t>
      </w:r>
    </w:p>
    <w:p>
      <w:pPr>
        <w:adjustRightInd w:val="0"/>
        <w:spacing w:line="360" w:lineRule="auto"/>
        <w:rPr>
          <w:rFonts w:cs="Arial" w:asciiTheme="minorEastAsia" w:hAnsiTheme="minorEastAsia" w:eastAsiaTheme="minorEastAsia"/>
          <w:color w:val="FF0000"/>
          <w:sz w:val="24"/>
          <w:szCs w:val="24"/>
          <w:u w:val="single"/>
          <w:lang w:eastAsia="zh-CN"/>
        </w:rPr>
      </w:pPr>
      <w:r>
        <w:rPr>
          <w:rFonts w:hint="eastAsia" w:asciiTheme="minorEastAsia" w:hAnsiTheme="minorEastAsia" w:eastAsiaTheme="minorEastAsia"/>
          <w:sz w:val="24"/>
          <w:szCs w:val="24"/>
          <w:lang w:eastAsia="zh-CN"/>
        </w:rPr>
        <w:t>2.技术服务及咨询要求：</w:t>
      </w:r>
      <w:r>
        <w:rPr>
          <w:rFonts w:hint="eastAsia"/>
          <w:color w:val="000000"/>
          <w:sz w:val="24"/>
          <w:u w:val="single"/>
          <w:lang w:eastAsia="zh-CN"/>
        </w:rPr>
        <w:t>报告应按标准格式电脑打印，内容齐全，以简体中文叙述。装订成正式文本，除上报外，另加十份印刷文本和一份可编辑电子版提交我司存档</w:t>
      </w:r>
      <w:r>
        <w:rPr>
          <w:rFonts w:hint="eastAsia" w:cs="Arial" w:asciiTheme="minorEastAsia" w:hAnsiTheme="minorEastAsia" w:eastAsiaTheme="minorEastAsia"/>
          <w:color w:val="000000" w:themeColor="text1"/>
          <w:sz w:val="24"/>
          <w:szCs w:val="24"/>
          <w:u w:val="single"/>
          <w:lang w:eastAsia="zh-CN"/>
        </w:rPr>
        <w:t>。</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第二条 乙方按照下列要求进行本合同项目的技术咨询工作：</w:t>
      </w:r>
    </w:p>
    <w:p>
      <w:pPr>
        <w:pStyle w:val="25"/>
        <w:spacing w:line="360" w:lineRule="auto"/>
        <w:rPr>
          <w:rFonts w:asciiTheme="minorEastAsia" w:hAnsiTheme="minorEastAsia" w:eastAsiaTheme="minorEastAsia"/>
          <w:color w:val="000000" w:themeColor="text1"/>
          <w:sz w:val="24"/>
          <w:szCs w:val="24"/>
          <w:u w:val="single"/>
          <w:lang w:eastAsia="zh-CN"/>
        </w:rPr>
      </w:pPr>
      <w:r>
        <w:rPr>
          <w:rFonts w:hint="eastAsia" w:asciiTheme="minorEastAsia" w:hAnsiTheme="minorEastAsia" w:eastAsiaTheme="minorEastAsia"/>
          <w:sz w:val="24"/>
          <w:szCs w:val="24"/>
          <w:lang w:eastAsia="zh-CN"/>
        </w:rPr>
        <w:t>1.技术服务及咨询地点：</w:t>
      </w:r>
      <w:r>
        <w:rPr>
          <w:rFonts w:hint="eastAsia" w:asciiTheme="minorEastAsia" w:hAnsiTheme="minorEastAsia" w:eastAsiaTheme="minorEastAsia"/>
          <w:color w:val="000000" w:themeColor="text1"/>
          <w:sz w:val="24"/>
          <w:szCs w:val="24"/>
          <w:u w:val="single"/>
          <w:lang w:eastAsia="zh-CN"/>
        </w:rPr>
        <w:t>福建省漳州古雷经济开发区腾龙路86号 。</w:t>
      </w:r>
    </w:p>
    <w:p>
      <w:pPr>
        <w:pStyle w:val="25"/>
        <w:spacing w:line="360" w:lineRule="auto"/>
        <w:rPr>
          <w:rFonts w:asciiTheme="minorEastAsia" w:hAnsiTheme="minorEastAsia" w:eastAsiaTheme="minorEastAsia"/>
          <w:color w:val="000000" w:themeColor="text1"/>
          <w:sz w:val="24"/>
          <w:szCs w:val="24"/>
          <w:u w:val="single"/>
          <w:lang w:eastAsia="zh-CN"/>
        </w:rPr>
      </w:pPr>
      <w:r>
        <w:rPr>
          <w:rFonts w:hint="eastAsia" w:asciiTheme="minorEastAsia" w:hAnsiTheme="minorEastAsia" w:eastAsiaTheme="minorEastAsia"/>
          <w:sz w:val="24"/>
          <w:szCs w:val="24"/>
          <w:lang w:eastAsia="zh-CN"/>
        </w:rPr>
        <w:t>2.技术服务及咨询期限：</w:t>
      </w:r>
      <w:r>
        <w:rPr>
          <w:rFonts w:hAnsi="宋体"/>
          <w:sz w:val="24"/>
          <w:u w:val="single"/>
          <w:lang w:eastAsia="zh-CN"/>
        </w:rPr>
        <w:t xml:space="preserve"> </w:t>
      </w:r>
      <w:r>
        <w:rPr>
          <w:rFonts w:hint="eastAsia" w:hAnsi="宋体"/>
          <w:sz w:val="24"/>
          <w:u w:val="single"/>
          <w:lang w:eastAsia="zh-CN"/>
        </w:rPr>
        <w:t>3个月。</w:t>
      </w:r>
      <w:r>
        <w:rPr>
          <w:rFonts w:hAnsi="宋体"/>
          <w:sz w:val="24"/>
          <w:u w:val="single"/>
          <w:lang w:eastAsia="zh-CN"/>
        </w:rPr>
        <w:br w:type="textWrapping"/>
      </w:r>
      <w:r>
        <w:rPr>
          <w:rFonts w:hint="eastAsia" w:asciiTheme="minorEastAsia" w:hAnsiTheme="minorEastAsia" w:eastAsiaTheme="minorEastAsia"/>
          <w:sz w:val="24"/>
          <w:szCs w:val="24"/>
          <w:lang w:eastAsia="zh-CN"/>
        </w:rPr>
        <w:t>3.技术服务及咨询进度：</w:t>
      </w:r>
      <w:r>
        <w:rPr>
          <w:rFonts w:hint="eastAsia" w:asciiTheme="minorEastAsia" w:hAnsiTheme="minorEastAsia" w:eastAsiaTheme="minorEastAsia"/>
          <w:color w:val="000000" w:themeColor="text1"/>
          <w:sz w:val="24"/>
          <w:szCs w:val="24"/>
          <w:u w:val="single"/>
          <w:lang w:eastAsia="zh-CN"/>
        </w:rPr>
        <w:t>合同签订后</w:t>
      </w:r>
      <w:r>
        <w:rPr>
          <w:rFonts w:hint="eastAsia" w:hAnsi="宋体"/>
          <w:sz w:val="24"/>
          <w:u w:val="single"/>
          <w:lang w:eastAsia="zh-CN"/>
        </w:rPr>
        <w:t>2021年9月10日前完成安全现状评价报告</w:t>
      </w:r>
      <w:r>
        <w:rPr>
          <w:rFonts w:hint="eastAsia" w:asciiTheme="minorEastAsia" w:hAnsiTheme="minorEastAsia" w:eastAsiaTheme="minorEastAsia"/>
          <w:color w:val="000000" w:themeColor="text1"/>
          <w:sz w:val="24"/>
          <w:szCs w:val="24"/>
          <w:u w:val="single"/>
          <w:lang w:eastAsia="zh-CN"/>
        </w:rPr>
        <w:t>及相关电子档文档。</w:t>
      </w:r>
    </w:p>
    <w:p>
      <w:pPr>
        <w:pStyle w:val="25"/>
        <w:spacing w:line="360" w:lineRule="auto"/>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4、技术服务及咨询质量要求：</w:t>
      </w:r>
      <w:r>
        <w:rPr>
          <w:rFonts w:hint="eastAsia" w:hAnsi="宋体"/>
          <w:sz w:val="24"/>
          <w:u w:val="single"/>
          <w:lang w:eastAsia="zh-CN"/>
        </w:rPr>
        <w:t>编制符合《危险化学品安全管理条例》（中华人民共和国国务院令第645号）及《安全生产许可证条例》（中华人民共和国国务院令第653号）的规范要求的安全现状评价报告，</w:t>
      </w:r>
      <w:r>
        <w:rPr>
          <w:rFonts w:hint="eastAsia" w:hAnsi="宋体"/>
          <w:color w:val="000000"/>
          <w:sz w:val="24"/>
          <w:u w:val="single"/>
          <w:lang w:eastAsia="zh-CN"/>
        </w:rPr>
        <w:t>并满足地方政府主管部门监管要求</w:t>
      </w:r>
      <w:r>
        <w:rPr>
          <w:rFonts w:hint="eastAsia" w:hAnsi="宋体" w:cs="宋体"/>
          <w:sz w:val="24"/>
          <w:u w:val="single"/>
          <w:lang w:eastAsia="zh-CN"/>
        </w:rPr>
        <w:t>。</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第三条 为保证乙方有效进行技术咨询工作，甲方应当向乙方提供下列协作事项：</w:t>
      </w:r>
    </w:p>
    <w:p>
      <w:pPr>
        <w:pStyle w:val="25"/>
        <w:spacing w:line="360" w:lineRule="auto"/>
        <w:rPr>
          <w:rFonts w:hAnsi="宋体"/>
          <w:sz w:val="24"/>
          <w:u w:val="single"/>
          <w:lang w:eastAsia="zh-CN"/>
        </w:rPr>
      </w:pPr>
      <w:r>
        <w:rPr>
          <w:rFonts w:hint="eastAsia" w:asciiTheme="minorEastAsia" w:hAnsiTheme="minorEastAsia" w:eastAsiaTheme="minorEastAsia"/>
          <w:sz w:val="24"/>
          <w:szCs w:val="24"/>
          <w:lang w:eastAsia="zh-CN"/>
        </w:rPr>
        <w:t>1、提供技术资料：向乙方提供</w:t>
      </w:r>
      <w:r>
        <w:rPr>
          <w:rFonts w:hint="eastAsia" w:hAnsi="宋体"/>
          <w:sz w:val="24"/>
          <w:u w:val="single"/>
          <w:lang w:eastAsia="zh-CN"/>
        </w:rPr>
        <w:t>编制安全现状评价报告所需的相关技术资料。</w:t>
      </w:r>
    </w:p>
    <w:p>
      <w:pPr>
        <w:pStyle w:val="25"/>
        <w:spacing w:line="360" w:lineRule="auto"/>
        <w:rPr>
          <w:rFonts w:asciiTheme="minorEastAsia" w:hAnsiTheme="minorEastAsia" w:eastAsiaTheme="minorEastAsia"/>
          <w:color w:val="000000" w:themeColor="text1"/>
          <w:sz w:val="24"/>
          <w:szCs w:val="24"/>
          <w:u w:val="single"/>
          <w:lang w:eastAsia="zh-CN"/>
        </w:rPr>
      </w:pPr>
      <w:r>
        <w:rPr>
          <w:rFonts w:hint="eastAsia" w:asciiTheme="minorEastAsia" w:hAnsiTheme="minorEastAsia" w:eastAsiaTheme="minorEastAsia"/>
          <w:sz w:val="24"/>
          <w:szCs w:val="24"/>
          <w:lang w:eastAsia="zh-CN"/>
        </w:rPr>
        <w:t>2、提供工作条件</w:t>
      </w:r>
      <w:r>
        <w:rPr>
          <w:rFonts w:hint="eastAsia" w:asciiTheme="minorEastAsia" w:hAnsiTheme="minorEastAsia" w:eastAsiaTheme="minorEastAsia"/>
          <w:color w:val="000000" w:themeColor="text1"/>
          <w:sz w:val="24"/>
          <w:szCs w:val="24"/>
          <w:lang w:eastAsia="zh-CN"/>
        </w:rPr>
        <w:t>：</w:t>
      </w:r>
      <w:r>
        <w:rPr>
          <w:rFonts w:hint="eastAsia" w:asciiTheme="minorEastAsia" w:hAnsiTheme="minorEastAsia" w:eastAsiaTheme="minorEastAsia"/>
          <w:color w:val="000000" w:themeColor="text1"/>
          <w:sz w:val="24"/>
          <w:szCs w:val="24"/>
          <w:u w:val="single"/>
          <w:lang w:eastAsia="zh-CN"/>
        </w:rPr>
        <w:t xml:space="preserve">          /                                              </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其他：其它需甲方现场配合的工作。</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甲方提供上述协作事项的时间及方式：</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第四条 甲方向乙方支付技术服务及咨询报酬及支付方式为：</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 技术服务及咨询报酬总价款为：</w:t>
      </w:r>
      <w:r>
        <w:rPr>
          <w:rFonts w:asciiTheme="minorEastAsia" w:hAnsiTheme="minorEastAsia" w:eastAsiaTheme="minorEastAsia"/>
          <w:sz w:val="24"/>
          <w:szCs w:val="24"/>
          <w:lang w:eastAsia="zh-CN"/>
        </w:rPr>
        <w:t>人民币</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olor w:val="000000" w:themeColor="text1"/>
          <w:sz w:val="24"/>
          <w:szCs w:val="24"/>
          <w:lang w:eastAsia="zh-CN"/>
        </w:rPr>
        <w:t>含增值税专用发票、报告编制费、专家评审费等涉及本案的全部费用）。</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具体支付方式和时间分配如下：</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（1）乙方按照合同约定完成</w:t>
      </w:r>
      <w:r>
        <w:rPr>
          <w:rFonts w:hint="eastAsia" w:asciiTheme="minorEastAsia" w:hAnsiTheme="minorEastAsia" w:eastAsiaTheme="minorEastAsia"/>
          <w:sz w:val="24"/>
          <w:szCs w:val="24"/>
          <w:u w:val="single"/>
          <w:lang w:eastAsia="zh-CN"/>
        </w:rPr>
        <w:t>精对苯二甲酸（PTA）项目（含甲醇制项目）</w:t>
      </w:r>
      <w:r>
        <w:rPr>
          <w:rFonts w:hint="eastAsia" w:hAnsi="宋体"/>
          <w:sz w:val="24"/>
          <w:u w:val="single"/>
          <w:lang w:eastAsia="zh-CN"/>
        </w:rPr>
        <w:t>安全现状评价报告并且安全生产许可证延期申请通过取证</w:t>
      </w:r>
      <w:r>
        <w:rPr>
          <w:rFonts w:hint="eastAsia" w:asciiTheme="minorEastAsia" w:hAnsiTheme="minorEastAsia" w:eastAsiaTheme="minorEastAsia"/>
          <w:sz w:val="24"/>
          <w:szCs w:val="24"/>
          <w:lang w:eastAsia="zh-CN"/>
        </w:rPr>
        <w:t>后30个工作日内，甲方支付总价款的</w:t>
      </w:r>
      <w:r>
        <w:rPr>
          <w:rFonts w:hint="eastAsia" w:asciiTheme="minorEastAsia" w:hAnsiTheme="minorEastAsia" w:eastAsiaTheme="minorEastAsia"/>
          <w:sz w:val="24"/>
          <w:szCs w:val="24"/>
          <w:u w:val="single"/>
          <w:lang w:eastAsia="zh-CN"/>
        </w:rPr>
        <w:t>100%</w:t>
      </w:r>
      <w:r>
        <w:rPr>
          <w:rFonts w:hint="eastAsia" w:asciiTheme="minorEastAsia" w:hAnsiTheme="minorEastAsia" w:eastAsiaTheme="minorEastAsia"/>
          <w:sz w:val="24"/>
          <w:szCs w:val="24"/>
          <w:lang w:eastAsia="zh-CN"/>
        </w:rPr>
        <w:t>，即人民币</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整（￥       元）。</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（2）乙方应在甲方付款期限届满</w:t>
      </w:r>
      <w:r>
        <w:rPr>
          <w:rFonts w:hint="eastAsia" w:asciiTheme="minorEastAsia" w:hAnsiTheme="minorEastAsia" w:eastAsiaTheme="minorEastAsia"/>
          <w:sz w:val="24"/>
          <w:szCs w:val="24"/>
          <w:u w:val="single"/>
          <w:lang w:eastAsia="zh-CN"/>
        </w:rPr>
        <w:t xml:space="preserve"> 7 </w:t>
      </w:r>
      <w:r>
        <w:rPr>
          <w:rFonts w:hint="eastAsia" w:asciiTheme="minorEastAsia" w:hAnsiTheme="minorEastAsia" w:eastAsiaTheme="minorEastAsia"/>
          <w:sz w:val="24"/>
          <w:szCs w:val="24"/>
          <w:lang w:eastAsia="zh-CN"/>
        </w:rPr>
        <w:t>日前提供正式</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增值税专用发票，否则甲方有权顺延付款。上述技术服务及咨询报酬直接支付至乙方指定的下列账号：</w:t>
      </w:r>
    </w:p>
    <w:p>
      <w:pPr>
        <w:pStyle w:val="25"/>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乙方开户银行：</w:t>
      </w:r>
    </w:p>
    <w:p>
      <w:pPr>
        <w:pStyle w:val="25"/>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公司名称：</w:t>
      </w:r>
      <w:r>
        <w:rPr>
          <w:rFonts w:asciiTheme="minorEastAsia" w:hAnsiTheme="minorEastAsia" w:eastAsiaTheme="minorEastAsia"/>
          <w:sz w:val="24"/>
          <w:szCs w:val="24"/>
          <w:lang w:eastAsia="zh-CN"/>
        </w:rPr>
        <w:t xml:space="preserve"> </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账号：</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第五条 双方确定因履行本合同应遵守的保密义务如下：</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1.保密内容：乙方提供的资料，服务咨询报告及该服务咨询报告的附件资料除外。</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2.涉密人员范围：甲方及甲方工作人员 </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3.泄密责任：按本合同约定及国家有关保密法的规定执行</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1.保密内容：甲方提供的资料以及乙方在提供本合同约定服务过程中知悉的甲方技术信息、经营信息、生产工艺、操作流程等。</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2.涉密人员范围：乙方及乙方工作人员 </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3.泄密责任：按本合同约定及国家有关保密法的规定执行</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第六条 本合同的变更必须由双方协商一致，并以书面形式确定。</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第七条 双方确定，按以下标准和方式对乙方提交的技术咨询工作成果进行验收：</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1.乙方提交技术工作成果的形式：提供纸质版《土地勘测定界技术报告书》5份，电子版刻录光盘1张份数提供。</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2.技术工作成果的验收标准：出具的勘测技术报告及地形现状图征得相关行政主管部门认可，并办理完成国有建设用地使用权出让协议为验收合格。</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3.验收地点：</w:t>
      </w:r>
      <w:r>
        <w:rPr>
          <w:rFonts w:hint="eastAsia" w:asciiTheme="minorEastAsia" w:hAnsiTheme="minorEastAsia" w:eastAsiaTheme="minorEastAsia"/>
          <w:sz w:val="24"/>
          <w:szCs w:val="24"/>
          <w:u w:val="single"/>
          <w:lang w:eastAsia="zh-CN"/>
        </w:rPr>
        <w:t>漳州古雷</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双方确认，甲方的验收仅作为付款依据，不代表甲方对乙方工作成果的最终认可。在技术咨询成果运用过程中，如有证据表明乙方存在弄虚作假等违反合同约定的情形，甲方仍有权要求乙方承担由此造成的损失和法律后果。</w:t>
      </w:r>
    </w:p>
    <w:p>
      <w:pPr>
        <w:pStyle w:val="25"/>
        <w:spacing w:line="360" w:lineRule="auto"/>
        <w:ind w:left="360" w:hanging="360" w:hanging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第八条 双方确定，甲方指定为罗江闽15059228758甲方项目联系人，乙方指定：</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 xml:space="preserve">   为乙方项目联系人。项目联系人承担以下责任：</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一方变更项目联系人的，应当及时以书面形式通知另一方。未及时通知并影响本合同履行或造成损失的，应承担相应的责任。</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第九条  违约责任</w:t>
      </w:r>
    </w:p>
    <w:p>
      <w:pPr>
        <w:spacing w:line="360" w:lineRule="auto"/>
        <w:rPr>
          <w:rStyle w:val="83"/>
          <w:rFonts w:asciiTheme="minorEastAsia" w:hAnsiTheme="minorEastAsia" w:eastAsiaTheme="minorEastAsia"/>
          <w:color w:val="000000"/>
          <w:sz w:val="24"/>
          <w:szCs w:val="24"/>
          <w:lang w:eastAsia="zh-CN"/>
        </w:rPr>
      </w:pPr>
      <w:r>
        <w:rPr>
          <w:rStyle w:val="83"/>
          <w:rFonts w:hint="eastAsia" w:asciiTheme="minorEastAsia" w:hAnsiTheme="minorEastAsia" w:eastAsiaTheme="minorEastAsia"/>
          <w:color w:val="000000"/>
          <w:sz w:val="24"/>
          <w:szCs w:val="24"/>
          <w:lang w:eastAsia="zh-CN"/>
        </w:rPr>
        <w:t>1．乙方逾期提交服务咨询报告的，每日应向甲方支付违约金人民币</w:t>
      </w:r>
      <w:r>
        <w:rPr>
          <w:rFonts w:hint="eastAsia" w:asciiTheme="minorEastAsia" w:hAnsiTheme="minorEastAsia" w:eastAsiaTheme="minorEastAsia"/>
          <w:sz w:val="24"/>
          <w:szCs w:val="24"/>
          <w:u w:val="single"/>
          <w:lang w:eastAsia="zh-CN"/>
        </w:rPr>
        <w:t>500</w:t>
      </w:r>
      <w:r>
        <w:rPr>
          <w:rStyle w:val="83"/>
          <w:rFonts w:hint="eastAsia" w:asciiTheme="minorEastAsia" w:hAnsiTheme="minorEastAsia" w:eastAsiaTheme="minorEastAsia"/>
          <w:color w:val="000000"/>
          <w:sz w:val="24"/>
          <w:szCs w:val="24"/>
          <w:lang w:eastAsia="zh-CN"/>
        </w:rPr>
        <w:t>元，逾期超过</w:t>
      </w:r>
      <w:r>
        <w:rPr>
          <w:rFonts w:hint="eastAsia" w:asciiTheme="minorEastAsia" w:hAnsiTheme="minorEastAsia" w:eastAsiaTheme="minorEastAsia"/>
          <w:sz w:val="24"/>
          <w:szCs w:val="24"/>
          <w:u w:val="single"/>
          <w:lang w:eastAsia="zh-CN"/>
        </w:rPr>
        <w:t>7</w:t>
      </w:r>
      <w:r>
        <w:rPr>
          <w:rStyle w:val="83"/>
          <w:rFonts w:hint="eastAsia" w:asciiTheme="minorEastAsia" w:hAnsiTheme="minorEastAsia" w:eastAsiaTheme="minorEastAsia"/>
          <w:color w:val="000000"/>
          <w:sz w:val="24"/>
          <w:szCs w:val="24"/>
          <w:lang w:eastAsia="zh-CN"/>
        </w:rPr>
        <w:t>日的，甲方还有权解除本合同并要求乙方承担合同总价20%的违约金。</w:t>
      </w:r>
    </w:p>
    <w:p>
      <w:pPr>
        <w:pStyle w:val="25"/>
        <w:spacing w:line="360" w:lineRule="auto"/>
        <w:rPr>
          <w:rStyle w:val="83"/>
          <w:rFonts w:asciiTheme="minorEastAsia" w:hAnsiTheme="minorEastAsia" w:eastAsiaTheme="minorEastAsia"/>
          <w:color w:val="000000"/>
          <w:sz w:val="24"/>
          <w:szCs w:val="24"/>
          <w:lang w:eastAsia="zh-CN"/>
        </w:rPr>
      </w:pPr>
      <w:r>
        <w:rPr>
          <w:rStyle w:val="83"/>
          <w:rFonts w:hint="eastAsia" w:asciiTheme="minorEastAsia" w:hAnsiTheme="minorEastAsia" w:eastAsiaTheme="minorEastAsia"/>
          <w:color w:val="000000"/>
          <w:sz w:val="24"/>
          <w:szCs w:val="24"/>
          <w:lang w:eastAsia="zh-CN"/>
        </w:rPr>
        <w:t>2．乙方提交的服务咨询报告不符合合同约定的，应在甲方指定期限内修改完善直至符合合同约定为止，由此造成逾期提交的，按照第1款约定执行。</w:t>
      </w:r>
    </w:p>
    <w:p>
      <w:pPr>
        <w:pStyle w:val="25"/>
        <w:spacing w:line="360" w:lineRule="auto"/>
        <w:rPr>
          <w:rFonts w:asciiTheme="minorEastAsia" w:hAnsiTheme="minorEastAsia" w:eastAsiaTheme="minorEastAsia"/>
          <w:sz w:val="24"/>
          <w:szCs w:val="24"/>
          <w:lang w:eastAsia="zh-CN"/>
        </w:rPr>
      </w:pPr>
      <w:r>
        <w:rPr>
          <w:rStyle w:val="83"/>
          <w:rFonts w:hint="eastAsia" w:asciiTheme="minorEastAsia" w:hAnsiTheme="minorEastAsia" w:eastAsiaTheme="minorEastAsia"/>
          <w:color w:val="000000"/>
          <w:sz w:val="24"/>
          <w:szCs w:val="24"/>
          <w:lang w:eastAsia="zh-CN"/>
        </w:rPr>
        <w:t>3．任何一方违反保密义务的，应向对方支付违约金人民币</w:t>
      </w:r>
      <w:r>
        <w:rPr>
          <w:rFonts w:hint="eastAsia" w:asciiTheme="minorEastAsia" w:hAnsiTheme="minorEastAsia" w:eastAsiaTheme="minorEastAsia"/>
          <w:sz w:val="24"/>
          <w:szCs w:val="24"/>
          <w:u w:val="single"/>
          <w:lang w:eastAsia="zh-CN"/>
        </w:rPr>
        <w:t>1000</w:t>
      </w:r>
      <w:r>
        <w:rPr>
          <w:rStyle w:val="83"/>
          <w:rFonts w:hint="eastAsia" w:asciiTheme="minorEastAsia" w:hAnsiTheme="minorEastAsia" w:eastAsiaTheme="minorEastAsia"/>
          <w:color w:val="000000"/>
          <w:sz w:val="24"/>
          <w:szCs w:val="24"/>
          <w:lang w:eastAsia="zh-CN"/>
        </w:rPr>
        <w:t>元；赔偿由此给对方造成的损失。</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第十条 双方因履行本合同而发生的争议，可协商、调解解决，也可直接采取下列第</w:t>
      </w:r>
      <w:r>
        <w:rPr>
          <w:rFonts w:hint="eastAsia" w:asciiTheme="minorEastAsia" w:hAnsiTheme="minorEastAsia" w:eastAsiaTheme="minorEastAsia"/>
          <w:sz w:val="24"/>
          <w:szCs w:val="24"/>
          <w:u w:val="single"/>
          <w:lang w:eastAsia="zh-CN"/>
        </w:rPr>
        <w:t>2</w:t>
      </w:r>
      <w:r>
        <w:rPr>
          <w:rFonts w:hint="eastAsia" w:asciiTheme="minorEastAsia" w:hAnsiTheme="minorEastAsia" w:eastAsiaTheme="minorEastAsia"/>
          <w:sz w:val="24"/>
          <w:szCs w:val="24"/>
          <w:lang w:eastAsia="zh-CN"/>
        </w:rPr>
        <w:t>种方式解决：</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1．向</w:t>
      </w:r>
      <w:r>
        <w:rPr>
          <w:rFonts w:hint="eastAsia" w:asciiTheme="minorEastAsia" w:hAnsiTheme="minorEastAsia" w:eastAsiaTheme="minorEastAsia"/>
          <w:sz w:val="24"/>
          <w:szCs w:val="24"/>
          <w:u w:val="single"/>
          <w:lang w:eastAsia="zh-CN"/>
        </w:rPr>
        <w:t>漳浦县</w:t>
      </w:r>
      <w:r>
        <w:rPr>
          <w:rFonts w:hint="eastAsia" w:asciiTheme="minorEastAsia" w:hAnsiTheme="minorEastAsia" w:eastAsiaTheme="minorEastAsia"/>
          <w:sz w:val="24"/>
          <w:szCs w:val="24"/>
          <w:lang w:eastAsia="zh-CN"/>
        </w:rPr>
        <w:t>仲裁委员会申请仲裁；</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2．向甲方所在地人民法院提起诉讼。</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第十一条 其他</w:t>
      </w:r>
    </w:p>
    <w:p>
      <w:pPr>
        <w:pStyle w:val="25"/>
        <w:spacing w:line="360" w:lineRule="auto"/>
        <w:rPr>
          <w:rStyle w:val="83"/>
          <w:rFonts w:asciiTheme="minorEastAsia" w:hAnsiTheme="minorEastAsia" w:eastAsiaTheme="minorEastAsia"/>
          <w:color w:val="000000"/>
          <w:sz w:val="24"/>
          <w:szCs w:val="24"/>
          <w:lang w:eastAsia="zh-CN"/>
        </w:rPr>
      </w:pPr>
      <w:r>
        <w:rPr>
          <w:rStyle w:val="83"/>
          <w:rFonts w:hint="eastAsia" w:asciiTheme="minorEastAsia" w:hAnsiTheme="minorEastAsia" w:eastAsiaTheme="minorEastAsia"/>
          <w:color w:val="000000"/>
          <w:sz w:val="24"/>
          <w:szCs w:val="24"/>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第十二条 本合同经双方签订后生效。本合同一式</w:t>
      </w:r>
      <w:r>
        <w:rPr>
          <w:rFonts w:hint="eastAsia" w:asciiTheme="minorEastAsia" w:hAnsiTheme="minorEastAsia" w:eastAsiaTheme="minorEastAsia"/>
          <w:sz w:val="24"/>
          <w:szCs w:val="24"/>
          <w:u w:val="single"/>
          <w:lang w:eastAsia="zh-CN"/>
        </w:rPr>
        <w:t>六</w:t>
      </w:r>
      <w:r>
        <w:rPr>
          <w:rFonts w:hint="eastAsia" w:asciiTheme="minorEastAsia" w:hAnsiTheme="minorEastAsia" w:eastAsiaTheme="minorEastAsia"/>
          <w:sz w:val="24"/>
          <w:szCs w:val="24"/>
          <w:lang w:eastAsia="zh-CN"/>
        </w:rPr>
        <w:t>份，甲方执</w:t>
      </w:r>
      <w:r>
        <w:rPr>
          <w:rFonts w:hint="eastAsia" w:asciiTheme="minorEastAsia" w:hAnsiTheme="minorEastAsia" w:eastAsiaTheme="minorEastAsia"/>
          <w:sz w:val="24"/>
          <w:szCs w:val="24"/>
          <w:u w:val="single"/>
          <w:lang w:eastAsia="zh-CN"/>
        </w:rPr>
        <w:t>四</w:t>
      </w:r>
      <w:r>
        <w:rPr>
          <w:rFonts w:hint="eastAsia" w:asciiTheme="minorEastAsia" w:hAnsiTheme="minorEastAsia" w:eastAsiaTheme="minorEastAsia"/>
          <w:sz w:val="24"/>
          <w:szCs w:val="24"/>
          <w:lang w:eastAsia="zh-CN"/>
        </w:rPr>
        <w:t>份，乙方执</w:t>
      </w:r>
      <w:r>
        <w:rPr>
          <w:rFonts w:hint="eastAsia" w:asciiTheme="minorEastAsia" w:hAnsiTheme="minorEastAsia" w:eastAsiaTheme="minorEastAsia"/>
          <w:sz w:val="24"/>
          <w:szCs w:val="24"/>
          <w:u w:val="single"/>
          <w:lang w:eastAsia="zh-CN"/>
        </w:rPr>
        <w:t>两</w:t>
      </w:r>
      <w:r>
        <w:rPr>
          <w:rFonts w:hint="eastAsia" w:asciiTheme="minorEastAsia" w:hAnsiTheme="minorEastAsia" w:eastAsiaTheme="minorEastAsia"/>
          <w:sz w:val="24"/>
          <w:szCs w:val="24"/>
          <w:lang w:eastAsia="zh-CN"/>
        </w:rPr>
        <w:t>份，具有同等法律效力。</w:t>
      </w:r>
    </w:p>
    <w:p>
      <w:pPr>
        <w:pStyle w:val="25"/>
        <w:spacing w:line="360" w:lineRule="auto"/>
        <w:rPr>
          <w:rFonts w:asciiTheme="minorEastAsia" w:hAnsiTheme="minorEastAsia" w:eastAsiaTheme="minorEastAsia"/>
          <w:sz w:val="24"/>
          <w:szCs w:val="24"/>
          <w:lang w:eastAsia="zh-CN"/>
        </w:rPr>
      </w:pP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  翔鹭石化（漳州）有限公司</w:t>
      </w:r>
    </w:p>
    <w:p>
      <w:pPr>
        <w:pStyle w:val="25"/>
        <w:spacing w:line="360" w:lineRule="auto"/>
        <w:ind w:firstLine="840" w:firstLineChars="3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2021</w:t>
      </w:r>
      <w:r>
        <w:rPr>
          <w:rFonts w:asciiTheme="minorEastAsia" w:hAnsiTheme="minorEastAsia" w:eastAsiaTheme="minorEastAsia"/>
          <w:sz w:val="24"/>
          <w:szCs w:val="24"/>
          <w:lang w:eastAsia="zh-CN"/>
        </w:rPr>
        <w:t>年</w:t>
      </w:r>
      <w:r>
        <w:rPr>
          <w:rFonts w:hint="eastAsia" w:asciiTheme="minorEastAsia" w:hAnsiTheme="minorEastAsia" w:eastAsiaTheme="minorEastAsia"/>
          <w:sz w:val="24"/>
          <w:szCs w:val="24"/>
          <w:lang w:eastAsia="zh-CN"/>
        </w:rPr>
        <w:t xml:space="preserve">  </w:t>
      </w:r>
      <w:r>
        <w:rPr>
          <w:rFonts w:asciiTheme="minorEastAsia" w:hAnsiTheme="minorEastAsia" w:eastAsiaTheme="minorEastAsia"/>
          <w:sz w:val="24"/>
          <w:szCs w:val="24"/>
          <w:lang w:eastAsia="zh-CN"/>
        </w:rPr>
        <w:t>月</w:t>
      </w:r>
      <w:r>
        <w:rPr>
          <w:rFonts w:hint="eastAsia" w:asciiTheme="minorEastAsia" w:hAnsiTheme="minorEastAsia" w:eastAsiaTheme="minorEastAsia"/>
          <w:sz w:val="24"/>
          <w:szCs w:val="24"/>
          <w:lang w:eastAsia="zh-CN"/>
        </w:rPr>
        <w:t xml:space="preserve">   </w:t>
      </w:r>
      <w:r>
        <w:rPr>
          <w:rFonts w:asciiTheme="minorEastAsia" w:hAnsiTheme="minorEastAsia" w:eastAsiaTheme="minorEastAsia"/>
          <w:sz w:val="24"/>
          <w:szCs w:val="24"/>
          <w:lang w:eastAsia="zh-CN"/>
        </w:rPr>
        <w:t>日</w:t>
      </w:r>
      <w:r>
        <w:rPr>
          <w:rFonts w:hint="eastAsia" w:asciiTheme="minorEastAsia" w:hAnsiTheme="minorEastAsia" w:eastAsiaTheme="minorEastAsia"/>
          <w:sz w:val="24"/>
          <w:szCs w:val="24"/>
          <w:lang w:eastAsia="zh-CN"/>
        </w:rPr>
        <w:t xml:space="preserve">                           </w:t>
      </w:r>
    </w:p>
    <w:p>
      <w:pPr>
        <w:pStyle w:val="2"/>
        <w:spacing w:line="360" w:lineRule="auto"/>
        <w:rPr>
          <w:rFonts w:asciiTheme="minorEastAsia" w:hAnsiTheme="minorEastAsia" w:eastAsiaTheme="minorEastAsia"/>
          <w:sz w:val="24"/>
          <w:szCs w:val="24"/>
        </w:rPr>
      </w:pPr>
    </w:p>
    <w:p>
      <w:pPr>
        <w:pStyle w:val="25"/>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w:t>
      </w:r>
      <w:r>
        <w:rPr>
          <w:rFonts w:asciiTheme="minorEastAsia" w:hAnsiTheme="minorEastAsia" w:eastAsiaTheme="minorEastAsia"/>
          <w:sz w:val="24"/>
          <w:szCs w:val="24"/>
          <w:lang w:eastAsia="zh-CN"/>
        </w:rPr>
        <w:t xml:space="preserve"> </w:t>
      </w:r>
    </w:p>
    <w:p>
      <w:pPr>
        <w:pStyle w:val="2"/>
        <w:spacing w:line="360" w:lineRule="auto"/>
        <w:rPr>
          <w:rFonts w:asciiTheme="minorEastAsia" w:hAnsiTheme="minorEastAsia" w:eastAsiaTheme="minorEastAsia"/>
          <w:sz w:val="24"/>
          <w:szCs w:val="24"/>
        </w:rPr>
      </w:pPr>
    </w:p>
    <w:p>
      <w:pPr>
        <w:pStyle w:val="2"/>
        <w:spacing w:line="360" w:lineRule="auto"/>
        <w:rPr>
          <w:rFonts w:asciiTheme="minorEastAsia" w:hAnsiTheme="minorEastAsia" w:eastAsiaTheme="minorEastAsia"/>
          <w:sz w:val="24"/>
          <w:szCs w:val="24"/>
        </w:rPr>
      </w:pPr>
    </w:p>
    <w:p>
      <w:pPr>
        <w:pStyle w:val="2"/>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cs="方正小标宋简体" w:asciiTheme="minorEastAsia" w:hAnsiTheme="minorEastAsia" w:eastAsiaTheme="minorEastAsia"/>
          <w:b/>
          <w:sz w:val="32"/>
          <w:szCs w:val="32"/>
          <w:lang w:eastAsia="zh-CN"/>
        </w:rPr>
      </w:pPr>
    </w:p>
    <w:p>
      <w:pPr>
        <w:spacing w:line="1000" w:lineRule="exact"/>
        <w:rPr>
          <w:b/>
          <w:bCs/>
          <w:sz w:val="28"/>
          <w:szCs w:val="28"/>
          <w:lang w:eastAsia="zh-CN"/>
        </w:rPr>
      </w:pPr>
      <w:r>
        <w:rPr>
          <w:rFonts w:hint="eastAsia" w:asciiTheme="minorEastAsia" w:hAnsiTheme="minorEastAsia" w:eastAsiaTheme="minorEastAsia"/>
          <w:b/>
          <w:sz w:val="28"/>
          <w:szCs w:val="28"/>
          <w:lang w:eastAsia="zh-CN"/>
        </w:rPr>
        <w:t>精对苯二甲酸（PTA）项目（含甲醇制项目）安全现状评价</w:t>
      </w:r>
      <w:r>
        <w:rPr>
          <w:rFonts w:hint="eastAsia"/>
          <w:b/>
          <w:bCs/>
          <w:sz w:val="28"/>
          <w:szCs w:val="28"/>
          <w:lang w:eastAsia="zh-CN"/>
        </w:rPr>
        <w:t>技术服务</w:t>
      </w:r>
    </w:p>
    <w:p>
      <w:pPr>
        <w:spacing w:line="1000" w:lineRule="exact"/>
        <w:ind w:firstLine="3209" w:firstLineChars="999"/>
        <w:rPr>
          <w:b/>
          <w:sz w:val="32"/>
          <w:szCs w:val="32"/>
          <w:lang w:eastAsia="zh-CN"/>
        </w:rPr>
      </w:pPr>
      <w:r>
        <w:rPr>
          <w:rFonts w:hint="eastAsia"/>
          <w:b/>
          <w:sz w:val="32"/>
          <w:szCs w:val="32"/>
          <w:lang w:eastAsia="zh-CN"/>
        </w:rPr>
        <w:t>参选</w:t>
      </w:r>
      <w:r>
        <w:rPr>
          <w:b/>
          <w:sz w:val="32"/>
          <w:szCs w:val="32"/>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w:t>
      </w:r>
      <w:r>
        <w:rPr>
          <w:rFonts w:hint="eastAsia" w:ascii="Times New Roman" w:hAnsi="Times New Roman"/>
          <w:b/>
          <w:bCs/>
          <w:w w:val="95"/>
          <w:sz w:val="32"/>
          <w:lang w:eastAsia="zh-CN"/>
        </w:rPr>
        <w:t>1</w:t>
      </w:r>
      <w:r>
        <w:rPr>
          <w:rFonts w:ascii="Times New Roman" w:hAnsi="Times New Roman"/>
          <w:b/>
          <w:bCs/>
          <w:w w:val="95"/>
          <w:sz w:val="32"/>
          <w:lang w:eastAsia="zh-CN"/>
        </w:rPr>
        <w:t>年</w:t>
      </w:r>
      <w:r>
        <w:rPr>
          <w:rFonts w:hint="eastAsia" w:ascii="Times New Roman" w:hAnsi="Times New Roman"/>
          <w:b/>
          <w:bCs/>
          <w:w w:val="95"/>
          <w:sz w:val="32"/>
          <w:lang w:eastAsia="zh-CN"/>
        </w:rPr>
        <w:t>4</w:t>
      </w:r>
      <w:r>
        <w:rPr>
          <w:rFonts w:ascii="Times New Roman" w:hAnsi="Times New Roman"/>
          <w:b/>
          <w:bCs/>
          <w:w w:val="95"/>
          <w:sz w:val="32"/>
          <w:lang w:eastAsia="zh-CN"/>
        </w:rPr>
        <w:t>月</w:t>
      </w:r>
    </w:p>
    <w:p>
      <w:pPr>
        <w:pStyle w:val="2"/>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r>
        <w:rPr>
          <w:rFonts w:ascii="Calibri"/>
        </w:rPr>
        <w:pict>
          <v:shape id="_x0000_s1026" o:spid="_x0000_s1026"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7"/>
        <w:spacing w:beforeLines="0" w:afterLines="0" w:line="240" w:lineRule="auto"/>
        <w:ind w:firstLine="0" w:firstLineChars="0"/>
        <w:rPr>
          <w:rFonts w:cs="Times New Roman"/>
          <w:bCs w:val="0"/>
          <w:color w:val="C00000"/>
          <w:lang w:eastAsia="zh-CN"/>
        </w:rPr>
      </w:pPr>
    </w:p>
    <w:p>
      <w:pPr>
        <w:pStyle w:val="7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77"/>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szCs w:val="28"/>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rPr>
            </w:pPr>
          </w:p>
        </w:tc>
        <w:tc>
          <w:tcPr>
            <w:tcW w:w="1843" w:type="dxa"/>
          </w:tcPr>
          <w:p>
            <w:pPr>
              <w:spacing w:line="500" w:lineRule="exact"/>
              <w:jc w:val="center"/>
              <w:rPr>
                <w:sz w:val="24"/>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pPr>
    </w:p>
    <w:p>
      <w:pPr>
        <w:spacing w:line="500" w:lineRule="exact"/>
        <w:jc w:val="center"/>
        <w:rPr>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360" w:lineRule="auto"/>
        <w:ind w:left="169"/>
        <w:rPr>
          <w:rFonts w:asciiTheme="minorEastAsia" w:hAnsiTheme="minorEastAsia" w:eastAsiaTheme="minorEastAsia"/>
          <w:sz w:val="24"/>
          <w:szCs w:val="24"/>
          <w:u w:val="single"/>
          <w:lang w:eastAsia="zh-CN"/>
        </w:rPr>
      </w:pPr>
      <w:r>
        <w:rPr>
          <w:rFonts w:hint="eastAsia"/>
          <w:sz w:val="24"/>
          <w:szCs w:val="24"/>
          <w:lang w:eastAsia="zh-CN"/>
        </w:rPr>
        <w:t>本授权书声明：注册于</w:t>
      </w:r>
      <w:r>
        <w:rPr>
          <w:rFonts w:hint="eastAsia" w:cs="Times New Roman"/>
          <w:color w:val="00B050"/>
          <w:sz w:val="24"/>
          <w:szCs w:val="24"/>
          <w:u w:val="single"/>
          <w:lang w:eastAsia="zh-CN"/>
        </w:rPr>
        <w:t>注册地址</w:t>
      </w:r>
      <w:r>
        <w:rPr>
          <w:rFonts w:hint="eastAsia"/>
          <w:sz w:val="24"/>
          <w:szCs w:val="24"/>
          <w:lang w:eastAsia="zh-CN"/>
        </w:rPr>
        <w:t>的</w:t>
      </w:r>
      <w:r>
        <w:rPr>
          <w:rFonts w:hint="eastAsia" w:cs="Times New Roman"/>
          <w:color w:val="00B050"/>
          <w:sz w:val="24"/>
          <w:szCs w:val="24"/>
          <w:u w:val="single"/>
          <w:lang w:eastAsia="zh-CN"/>
        </w:rPr>
        <w:t>公司名称</w:t>
      </w:r>
      <w:r>
        <w:rPr>
          <w:rFonts w:hint="eastAsia"/>
          <w:sz w:val="24"/>
          <w:szCs w:val="24"/>
          <w:lang w:eastAsia="zh-CN"/>
        </w:rPr>
        <w:t>的在下方签字（或签章）的</w:t>
      </w:r>
      <w:r>
        <w:rPr>
          <w:rFonts w:hint="eastAsia" w:cs="Times New Roman"/>
          <w:color w:val="00B050"/>
          <w:sz w:val="24"/>
          <w:szCs w:val="24"/>
          <w:u w:val="single"/>
          <w:lang w:eastAsia="zh-CN"/>
        </w:rPr>
        <w:t>法人代表姓名</w:t>
      </w:r>
      <w:r>
        <w:rPr>
          <w:rFonts w:hint="eastAsia"/>
          <w:sz w:val="24"/>
          <w:szCs w:val="24"/>
          <w:lang w:eastAsia="zh-CN"/>
        </w:rPr>
        <w:t>代表本公司授权</w:t>
      </w:r>
      <w:r>
        <w:rPr>
          <w:rFonts w:hint="eastAsia" w:cs="Times New Roman"/>
          <w:color w:val="00B050"/>
          <w:sz w:val="24"/>
          <w:szCs w:val="24"/>
          <w:u w:val="single"/>
          <w:lang w:eastAsia="zh-CN"/>
        </w:rPr>
        <w:t>被授权代表人姓名、职务</w:t>
      </w:r>
      <w:r>
        <w:rPr>
          <w:rFonts w:hint="eastAsia"/>
          <w:sz w:val="24"/>
          <w:szCs w:val="24"/>
          <w:lang w:eastAsia="zh-CN"/>
        </w:rPr>
        <w:t>为本公司的合法代理人，就福建福海创石油化工有限公司</w:t>
      </w:r>
      <w:r>
        <w:rPr>
          <w:rFonts w:hint="eastAsia" w:asciiTheme="minorEastAsia" w:hAnsiTheme="minorEastAsia" w:eastAsiaTheme="minorEastAsia"/>
          <w:sz w:val="24"/>
          <w:szCs w:val="24"/>
          <w:lang w:eastAsia="zh-CN"/>
        </w:rPr>
        <w:t>精对苯二甲酸（PTA）项目（含甲醇制项目）安全现状评价</w:t>
      </w:r>
      <w:r>
        <w:rPr>
          <w:rFonts w:hint="eastAsia"/>
          <w:sz w:val="24"/>
          <w:szCs w:val="24"/>
          <w:lang w:eastAsia="zh-CN"/>
        </w:rPr>
        <w:t>公开自主比选，以本公司名义参与报价、合同执行并处理与之有关的其他事务，相关责任及后果由本公司承担。</w:t>
      </w:r>
    </w:p>
    <w:p>
      <w:pPr>
        <w:spacing w:line="360" w:lineRule="auto"/>
        <w:ind w:firstLine="480" w:firstLineChars="200"/>
        <w:rPr>
          <w:sz w:val="24"/>
          <w:szCs w:val="24"/>
          <w:lang w:eastAsia="zh-CN"/>
        </w:rPr>
      </w:pPr>
      <w:r>
        <w:rPr>
          <w:rFonts w:hint="eastAsia"/>
          <w:sz w:val="24"/>
          <w:szCs w:val="24"/>
          <w:lang w:eastAsia="zh-CN"/>
        </w:rPr>
        <w:t>本授权书于</w:t>
      </w:r>
      <w:r>
        <w:rPr>
          <w:rFonts w:hint="eastAsia" w:cs="Times New Roman"/>
          <w:color w:val="00B050"/>
          <w:sz w:val="24"/>
          <w:szCs w:val="24"/>
          <w:u w:val="single"/>
          <w:lang w:eastAsia="zh-CN"/>
        </w:rPr>
        <w:t>20</w:t>
      </w:r>
      <w:r>
        <w:rPr>
          <w:rFonts w:cs="Times New Roman"/>
          <w:color w:val="00B050"/>
          <w:sz w:val="24"/>
          <w:szCs w:val="24"/>
          <w:u w:val="single"/>
          <w:lang w:eastAsia="zh-CN"/>
        </w:rPr>
        <w:t>21</w:t>
      </w:r>
      <w:r>
        <w:rPr>
          <w:rFonts w:hint="eastAsia" w:cs="Times New Roman"/>
          <w:color w:val="00B050"/>
          <w:sz w:val="24"/>
          <w:szCs w:val="24"/>
          <w:u w:val="single"/>
          <w:lang w:eastAsia="zh-CN"/>
        </w:rPr>
        <w:t>年4月   日</w:t>
      </w:r>
      <w:r>
        <w:rPr>
          <w:rFonts w:hint="eastAsia"/>
          <w:sz w:val="24"/>
          <w:szCs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特此声明。</w:t>
      </w:r>
    </w:p>
    <w:p>
      <w:pPr>
        <w:pStyle w:val="2"/>
        <w:spacing w:line="360" w:lineRule="auto"/>
        <w:rPr>
          <w:sz w:val="24"/>
          <w:szCs w:val="24"/>
        </w:rPr>
      </w:pPr>
    </w:p>
    <w:p>
      <w:pPr>
        <w:spacing w:line="360" w:lineRule="auto"/>
        <w:rPr>
          <w:sz w:val="24"/>
          <w:szCs w:val="24"/>
          <w:lang w:eastAsia="zh-CN"/>
        </w:rPr>
      </w:pPr>
      <w:r>
        <w:rPr>
          <w:rFonts w:hint="eastAsia"/>
          <w:sz w:val="24"/>
          <w:szCs w:val="24"/>
          <w:lang w:eastAsia="zh-CN"/>
        </w:rPr>
        <w:t xml:space="preserve">    法人代表（签字）：</w:t>
      </w:r>
    </w:p>
    <w:p>
      <w:pPr>
        <w:spacing w:line="360" w:lineRule="auto"/>
        <w:rPr>
          <w:sz w:val="24"/>
          <w:szCs w:val="24"/>
          <w:lang w:eastAsia="zh-CN"/>
        </w:rPr>
      </w:pPr>
    </w:p>
    <w:p>
      <w:pPr>
        <w:spacing w:line="360" w:lineRule="auto"/>
        <w:rPr>
          <w:sz w:val="24"/>
          <w:szCs w:val="24"/>
          <w:lang w:eastAsia="zh-CN"/>
        </w:rPr>
      </w:pPr>
      <w:r>
        <w:rPr>
          <w:rFonts w:hint="eastAsia"/>
          <w:sz w:val="24"/>
          <w:szCs w:val="24"/>
          <w:lang w:eastAsia="zh-CN"/>
        </w:rPr>
        <w:t xml:space="preserve">    被授权代表签字：</w:t>
      </w:r>
    </w:p>
    <w:p>
      <w:pPr>
        <w:spacing w:line="360" w:lineRule="auto"/>
        <w:rPr>
          <w:sz w:val="24"/>
          <w:szCs w:val="24"/>
          <w:lang w:eastAsia="zh-CN"/>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rPr>
          <w:sz w:val="24"/>
          <w:szCs w:val="24"/>
        </w:rPr>
      </w:pPr>
    </w:p>
    <w:p>
      <w:pPr>
        <w:pStyle w:val="2"/>
        <w:spacing w:line="360" w:lineRule="auto"/>
        <w:jc w:val="center"/>
        <w:rPr>
          <w:color w:val="4E6127"/>
          <w:sz w:val="24"/>
          <w:szCs w:val="24"/>
        </w:rPr>
      </w:pPr>
      <w:r>
        <w:rPr>
          <w:rFonts w:hint="eastAsia"/>
          <w:sz w:val="24"/>
          <w:szCs w:val="24"/>
        </w:rPr>
        <w:t xml:space="preserve">               单位名称：</w:t>
      </w:r>
      <w:r>
        <w:rPr>
          <w:rFonts w:hint="eastAsia" w:hAnsi="宋体"/>
          <w:color w:val="00B050"/>
          <w:kern w:val="2"/>
          <w:sz w:val="24"/>
          <w:szCs w:val="24"/>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pStyle w:val="2"/>
        <w:rPr>
          <w:b/>
          <w:bCs/>
          <w:sz w:val="36"/>
          <w:szCs w:val="36"/>
        </w:rPr>
      </w:pPr>
    </w:p>
    <w:p>
      <w:pPr>
        <w:pStyle w:val="2"/>
        <w:rPr>
          <w:b/>
          <w:bCs/>
          <w:sz w:val="36"/>
          <w:szCs w:val="36"/>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7"/>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2"/>
        <w:jc w:val="center"/>
        <w:rPr>
          <w:color w:val="FF0000"/>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kern w:val="2"/>
          <w:sz w:val="36"/>
          <w:szCs w:val="36"/>
        </w:rPr>
      </w:pPr>
      <w:r>
        <w:rPr>
          <w:rFonts w:hint="eastAsia" w:ascii="Times New Roman" w:hAnsi="Times New Roman"/>
          <w:b/>
          <w:bCs/>
          <w:kern w:val="2"/>
          <w:sz w:val="36"/>
          <w:szCs w:val="36"/>
        </w:rPr>
        <w:t>业绩证明</w:t>
      </w:r>
    </w:p>
    <w:p>
      <w:pPr>
        <w:pStyle w:val="77"/>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77"/>
        <w:spacing w:beforeLines="0" w:afterLines="0" w:line="240" w:lineRule="auto"/>
        <w:rPr>
          <w:rFonts w:cs="Times New Roman"/>
          <w:bCs w:val="0"/>
          <w:color w:val="4E6127"/>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r>
        <w:rPr>
          <w:rFonts w:hint="eastAsia"/>
          <w:b/>
          <w:bCs/>
          <w:sz w:val="32"/>
          <w:szCs w:val="32"/>
          <w:lang w:eastAsia="zh-CN"/>
        </w:rPr>
        <w:t>附件三：</w:t>
      </w:r>
    </w:p>
    <w:bookmarkEnd w:id="0"/>
    <w:p>
      <w:pPr>
        <w:snapToGrid w:val="0"/>
        <w:spacing w:line="400" w:lineRule="exact"/>
        <w:rPr>
          <w:b/>
          <w:bCs/>
          <w:sz w:val="32"/>
          <w:szCs w:val="32"/>
          <w:lang w:eastAsia="zh-CN"/>
        </w:rPr>
      </w:pPr>
    </w:p>
    <w:p>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商务报价函</w:t>
      </w:r>
    </w:p>
    <w:p>
      <w:pPr>
        <w:snapToGrid w:val="0"/>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pStyle w:val="20"/>
        <w:spacing w:line="460" w:lineRule="exact"/>
        <w:ind w:right="121"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在充分研究福建福海创石油化工有限公司精对苯二甲酸（PTA）项目（含甲醇制项目）安全现状评价比选文件的全部内容后，我方愿以以下报价，严格按照自主比选文件的要求执行。</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3222"/>
        <w:gridCol w:w="1484"/>
        <w:gridCol w:w="1485"/>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139" w:type="dxa"/>
            <w:vAlign w:val="center"/>
          </w:tcPr>
          <w:p>
            <w:pPr>
              <w:pStyle w:val="2"/>
              <w:jc w:val="center"/>
              <w:rPr>
                <w:sz w:val="24"/>
                <w:szCs w:val="24"/>
              </w:rPr>
            </w:pPr>
            <w:r>
              <w:rPr>
                <w:rFonts w:hint="eastAsia"/>
                <w:sz w:val="24"/>
                <w:szCs w:val="24"/>
              </w:rPr>
              <w:t>序号</w:t>
            </w:r>
          </w:p>
        </w:tc>
        <w:tc>
          <w:tcPr>
            <w:tcW w:w="3222" w:type="dxa"/>
            <w:vAlign w:val="center"/>
          </w:tcPr>
          <w:p>
            <w:pPr>
              <w:pStyle w:val="2"/>
              <w:jc w:val="center"/>
              <w:rPr>
                <w:sz w:val="24"/>
                <w:szCs w:val="24"/>
              </w:rPr>
            </w:pPr>
            <w:r>
              <w:rPr>
                <w:rFonts w:hint="eastAsia"/>
                <w:sz w:val="24"/>
                <w:szCs w:val="24"/>
              </w:rPr>
              <w:t>项目</w:t>
            </w:r>
          </w:p>
        </w:tc>
        <w:tc>
          <w:tcPr>
            <w:tcW w:w="1484" w:type="dxa"/>
            <w:vAlign w:val="center"/>
          </w:tcPr>
          <w:p>
            <w:pPr>
              <w:pStyle w:val="2"/>
              <w:jc w:val="center"/>
              <w:rPr>
                <w:sz w:val="24"/>
                <w:szCs w:val="24"/>
              </w:rPr>
            </w:pPr>
            <w:r>
              <w:rPr>
                <w:rFonts w:hint="eastAsia"/>
                <w:sz w:val="24"/>
                <w:szCs w:val="24"/>
              </w:rPr>
              <w:t>数量</w:t>
            </w:r>
          </w:p>
        </w:tc>
        <w:tc>
          <w:tcPr>
            <w:tcW w:w="1485" w:type="dxa"/>
            <w:vAlign w:val="center"/>
          </w:tcPr>
          <w:p>
            <w:pPr>
              <w:pStyle w:val="2"/>
              <w:jc w:val="center"/>
              <w:rPr>
                <w:sz w:val="24"/>
                <w:szCs w:val="24"/>
              </w:rPr>
            </w:pPr>
            <w:r>
              <w:rPr>
                <w:rFonts w:hint="eastAsia"/>
                <w:sz w:val="24"/>
                <w:szCs w:val="24"/>
              </w:rPr>
              <w:t>含税总价</w:t>
            </w:r>
          </w:p>
        </w:tc>
        <w:tc>
          <w:tcPr>
            <w:tcW w:w="1436" w:type="dxa"/>
            <w:vAlign w:val="center"/>
          </w:tcPr>
          <w:p>
            <w:pPr>
              <w:pStyle w:val="2"/>
              <w:jc w:val="center"/>
              <w:rPr>
                <w:sz w:val="24"/>
                <w:szCs w:val="24"/>
              </w:rPr>
            </w:pPr>
            <w:r>
              <w:rPr>
                <w:rFonts w:hint="eastAsia"/>
                <w:sz w:val="24"/>
                <w:szCs w:val="24"/>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139" w:type="dxa"/>
            <w:vAlign w:val="center"/>
          </w:tcPr>
          <w:p>
            <w:pPr>
              <w:pStyle w:val="2"/>
              <w:ind w:firstLine="600" w:firstLineChars="250"/>
              <w:jc w:val="left"/>
              <w:rPr>
                <w:sz w:val="24"/>
                <w:szCs w:val="24"/>
              </w:rPr>
            </w:pPr>
            <w:r>
              <w:rPr>
                <w:rFonts w:hint="eastAsia"/>
                <w:sz w:val="24"/>
                <w:szCs w:val="24"/>
              </w:rPr>
              <w:t>1</w:t>
            </w:r>
          </w:p>
        </w:tc>
        <w:tc>
          <w:tcPr>
            <w:tcW w:w="3222" w:type="dxa"/>
            <w:vAlign w:val="center"/>
          </w:tcPr>
          <w:p>
            <w:pPr>
              <w:pStyle w:val="2"/>
              <w:jc w:val="left"/>
              <w:rPr>
                <w:sz w:val="24"/>
                <w:szCs w:val="24"/>
              </w:rPr>
            </w:pPr>
            <w:r>
              <w:rPr>
                <w:rFonts w:hint="eastAsia" w:asciiTheme="minorEastAsia" w:hAnsiTheme="minorEastAsia" w:eastAsiaTheme="minorEastAsia"/>
                <w:sz w:val="24"/>
                <w:szCs w:val="24"/>
              </w:rPr>
              <w:t>精对苯二甲酸（PTA）项目（含甲醇制项目）安全现状评价</w:t>
            </w:r>
          </w:p>
        </w:tc>
        <w:tc>
          <w:tcPr>
            <w:tcW w:w="1484" w:type="dxa"/>
            <w:vAlign w:val="center"/>
          </w:tcPr>
          <w:p>
            <w:pPr>
              <w:pStyle w:val="2"/>
              <w:ind w:firstLine="600" w:firstLineChars="250"/>
              <w:jc w:val="left"/>
              <w:rPr>
                <w:sz w:val="24"/>
                <w:szCs w:val="24"/>
              </w:rPr>
            </w:pPr>
            <w:r>
              <w:rPr>
                <w:rFonts w:hint="eastAsia"/>
                <w:sz w:val="24"/>
                <w:szCs w:val="24"/>
              </w:rPr>
              <w:t>1</w:t>
            </w:r>
          </w:p>
        </w:tc>
        <w:tc>
          <w:tcPr>
            <w:tcW w:w="1485" w:type="dxa"/>
            <w:vAlign w:val="center"/>
          </w:tcPr>
          <w:p>
            <w:pPr>
              <w:pStyle w:val="2"/>
              <w:jc w:val="left"/>
              <w:rPr>
                <w:sz w:val="24"/>
                <w:szCs w:val="24"/>
              </w:rPr>
            </w:pPr>
          </w:p>
        </w:tc>
        <w:tc>
          <w:tcPr>
            <w:tcW w:w="1436" w:type="dxa"/>
          </w:tcPr>
          <w:p>
            <w:pPr>
              <w:pStyle w:val="2"/>
              <w:jc w:val="left"/>
              <w:rPr>
                <w:sz w:val="24"/>
                <w:szCs w:val="24"/>
              </w:rPr>
            </w:pPr>
          </w:p>
          <w:p>
            <w:pPr>
              <w:pStyle w:val="2"/>
              <w:jc w:val="left"/>
              <w:rPr>
                <w:sz w:val="24"/>
                <w:szCs w:val="24"/>
              </w:rPr>
            </w:pPr>
          </w:p>
        </w:tc>
      </w:tr>
    </w:tbl>
    <w:p>
      <w:pPr>
        <w:pStyle w:val="2"/>
      </w:pPr>
    </w:p>
    <w:p>
      <w:pPr>
        <w:spacing w:line="280" w:lineRule="exact"/>
        <w:ind w:firstLine="2880" w:firstLineChars="1200"/>
        <w:rPr>
          <w:sz w:val="24"/>
          <w:szCs w:val="24"/>
          <w:u w:val="single"/>
          <w:lang w:eastAsia="zh-CN"/>
        </w:rPr>
      </w:pPr>
      <w:r>
        <w:rPr>
          <w:rFonts w:hint="eastAsia"/>
          <w:sz w:val="24"/>
          <w:szCs w:val="24"/>
          <w:lang w:eastAsia="zh-CN"/>
        </w:rPr>
        <w:t>参选人：</w:t>
      </w:r>
      <w:r>
        <w:rPr>
          <w:rFonts w:hint="eastAsia"/>
          <w:sz w:val="24"/>
          <w:szCs w:val="24"/>
          <w:u w:val="single"/>
          <w:lang w:eastAsia="zh-CN"/>
        </w:rPr>
        <w:t xml:space="preserve">      </w:t>
      </w:r>
      <w:r>
        <w:rPr>
          <w:rFonts w:hint="eastAsia"/>
          <w:color w:val="00B050"/>
          <w:sz w:val="24"/>
          <w:szCs w:val="24"/>
          <w:lang w:eastAsia="zh-CN"/>
        </w:rPr>
        <w:t>（加盖参选单位章）</w:t>
      </w:r>
    </w:p>
    <w:p>
      <w:pPr>
        <w:spacing w:line="280" w:lineRule="exact"/>
        <w:ind w:firstLine="480" w:firstLineChars="200"/>
        <w:rPr>
          <w:sz w:val="24"/>
          <w:szCs w:val="24"/>
          <w:u w:val="single"/>
          <w:lang w:eastAsia="zh-CN"/>
        </w:rPr>
      </w:pPr>
    </w:p>
    <w:p>
      <w:pPr>
        <w:spacing w:line="280" w:lineRule="exact"/>
        <w:ind w:firstLine="2880" w:firstLineChars="1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280" w:lineRule="exact"/>
        <w:ind w:firstLine="480" w:firstLineChars="200"/>
        <w:rPr>
          <w:color w:val="00B050"/>
          <w:sz w:val="24"/>
          <w:szCs w:val="24"/>
          <w:lang w:eastAsia="zh-CN"/>
        </w:rPr>
      </w:pPr>
    </w:p>
    <w:p>
      <w:pPr>
        <w:spacing w:line="280" w:lineRule="exact"/>
        <w:ind w:firstLine="2880" w:firstLineChars="1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   签字）</w:t>
      </w:r>
    </w:p>
    <w:p>
      <w:pPr>
        <w:spacing w:line="280" w:lineRule="exact"/>
        <w:rPr>
          <w:color w:val="4E6127"/>
          <w:sz w:val="24"/>
          <w:szCs w:val="24"/>
          <w:u w:val="single"/>
          <w:lang w:eastAsia="zh-CN"/>
        </w:rPr>
      </w:pPr>
    </w:p>
    <w:p>
      <w:pPr>
        <w:spacing w:line="280" w:lineRule="exact"/>
        <w:ind w:firstLine="2880" w:firstLineChars="1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   </w:t>
      </w:r>
    </w:p>
    <w:p>
      <w:pPr>
        <w:pStyle w:val="2"/>
      </w:pPr>
    </w:p>
    <w:p>
      <w:pPr>
        <w:pStyle w:val="2"/>
      </w:pPr>
    </w:p>
    <w:p>
      <w:pPr>
        <w:pStyle w:val="2"/>
      </w:pPr>
    </w:p>
    <w:p>
      <w:pPr>
        <w:spacing w:afterLines="50" w:line="360" w:lineRule="auto"/>
        <w:rPr>
          <w:b/>
          <w:sz w:val="24"/>
          <w:szCs w:val="24"/>
          <w:lang w:eastAsia="zh-CN"/>
        </w:rPr>
      </w:pPr>
    </w:p>
    <w:p>
      <w:pPr>
        <w:pStyle w:val="2"/>
        <w:spacing w:line="680" w:lineRule="exact"/>
        <w:rPr>
          <w:b/>
          <w:sz w:val="28"/>
          <w:szCs w:val="28"/>
        </w:rPr>
      </w:pPr>
    </w:p>
    <w:p>
      <w:pPr>
        <w:pStyle w:val="2"/>
        <w:spacing w:line="680" w:lineRule="exact"/>
        <w:rPr>
          <w:b/>
          <w:sz w:val="28"/>
          <w:szCs w:val="28"/>
        </w:rPr>
      </w:pPr>
    </w:p>
    <w:p>
      <w:pPr>
        <w:pStyle w:val="2"/>
        <w:spacing w:line="680" w:lineRule="exact"/>
        <w:rPr>
          <w:b/>
          <w:sz w:val="28"/>
          <w:szCs w:val="28"/>
        </w:rPr>
      </w:pPr>
    </w:p>
    <w:p>
      <w:pPr>
        <w:pStyle w:val="2"/>
        <w:spacing w:line="680" w:lineRule="exact"/>
        <w:rPr>
          <w:b/>
          <w:sz w:val="28"/>
          <w:szCs w:val="28"/>
        </w:rPr>
      </w:pPr>
    </w:p>
    <w:p>
      <w:pPr>
        <w:pStyle w:val="2"/>
        <w:spacing w:line="680" w:lineRule="exact"/>
        <w:rPr>
          <w:b/>
          <w:sz w:val="28"/>
          <w:szCs w:val="28"/>
        </w:rPr>
      </w:pPr>
    </w:p>
    <w:p>
      <w:pPr>
        <w:spacing w:line="360" w:lineRule="auto"/>
        <w:jc w:val="center"/>
        <w:rPr>
          <w:rFonts w:hAnsi="Calibri" w:cs="Times New Roman"/>
          <w:b/>
          <w:sz w:val="28"/>
          <w:szCs w:val="28"/>
          <w:lang w:eastAsia="zh-CN"/>
        </w:rPr>
      </w:pPr>
    </w:p>
    <w:p>
      <w:pPr>
        <w:spacing w:line="360" w:lineRule="auto"/>
        <w:rPr>
          <w:rFonts w:hint="eastAsia"/>
          <w:b/>
          <w:sz w:val="28"/>
          <w:szCs w:val="28"/>
          <w:lang w:eastAsia="zh-CN"/>
        </w:rPr>
      </w:pPr>
    </w:p>
    <w:p>
      <w:pPr>
        <w:spacing w:line="360" w:lineRule="auto"/>
        <w:rPr>
          <w:b/>
          <w:sz w:val="28"/>
          <w:szCs w:val="28"/>
          <w:lang w:eastAsia="zh-CN"/>
        </w:rPr>
      </w:pPr>
      <w:r>
        <w:rPr>
          <w:rFonts w:hint="eastAsia"/>
          <w:b/>
          <w:sz w:val="28"/>
          <w:szCs w:val="28"/>
          <w:lang w:eastAsia="zh-CN"/>
        </w:rPr>
        <w:t>附件四：</w:t>
      </w:r>
    </w:p>
    <w:p>
      <w:pPr>
        <w:spacing w:line="360" w:lineRule="auto"/>
        <w:ind w:left="2844" w:leftChars="-64" w:hanging="2985" w:hangingChars="1062"/>
        <w:rPr>
          <w:b/>
          <w:sz w:val="28"/>
          <w:szCs w:val="28"/>
          <w:lang w:eastAsia="zh-CN"/>
        </w:rPr>
      </w:pPr>
      <w:r>
        <w:rPr>
          <w:rFonts w:hint="eastAsia"/>
          <w:b/>
          <w:sz w:val="28"/>
          <w:szCs w:val="28"/>
          <w:lang w:eastAsia="zh-CN"/>
        </w:rPr>
        <w:t>翔鹭石化（漳州）有限公司精对苯二甲酸（PTA）项目（含甲醇制项目）安全现状评价的技术说明</w:t>
      </w:r>
    </w:p>
    <w:p>
      <w:pPr>
        <w:spacing w:line="360" w:lineRule="auto"/>
        <w:ind w:firstLine="360" w:firstLineChars="150"/>
        <w:rPr>
          <w:color w:val="000000"/>
          <w:sz w:val="24"/>
          <w:lang w:eastAsia="zh-CN"/>
        </w:rPr>
      </w:pPr>
      <w:r>
        <w:rPr>
          <w:rFonts w:hint="eastAsia"/>
          <w:sz w:val="24"/>
          <w:lang w:eastAsia="zh-CN"/>
        </w:rPr>
        <w:t>1、</w:t>
      </w:r>
      <w:r>
        <w:rPr>
          <w:rFonts w:hint="eastAsia"/>
          <w:color w:val="000000"/>
          <w:sz w:val="24"/>
          <w:lang w:eastAsia="zh-CN"/>
        </w:rPr>
        <w:t>项目基本情况：</w:t>
      </w:r>
    </w:p>
    <w:p>
      <w:pPr>
        <w:spacing w:line="360" w:lineRule="auto"/>
        <w:ind w:left="420"/>
        <w:rPr>
          <w:color w:val="000000"/>
          <w:sz w:val="24"/>
          <w:lang w:eastAsia="zh-CN"/>
        </w:rPr>
      </w:pPr>
      <w:r>
        <w:rPr>
          <w:rFonts w:hint="eastAsia"/>
          <w:color w:val="000000"/>
          <w:sz w:val="24"/>
          <w:lang w:eastAsia="zh-CN"/>
        </w:rPr>
        <w:t>1.1</w:t>
      </w:r>
      <w:r>
        <w:rPr>
          <w:rFonts w:hint="eastAsia"/>
          <w:b/>
          <w:color w:val="000000"/>
          <w:sz w:val="24"/>
          <w:lang w:eastAsia="zh-CN"/>
        </w:rPr>
        <w:t>项目名称：</w:t>
      </w:r>
    </w:p>
    <w:p>
      <w:pPr>
        <w:spacing w:line="360" w:lineRule="auto"/>
        <w:ind w:left="440" w:leftChars="200" w:firstLine="480" w:firstLineChars="200"/>
        <w:rPr>
          <w:color w:val="000000"/>
          <w:sz w:val="24"/>
          <w:lang w:eastAsia="zh-CN"/>
        </w:rPr>
      </w:pPr>
      <w:r>
        <w:rPr>
          <w:rFonts w:hint="eastAsia"/>
          <w:color w:val="000000"/>
          <w:sz w:val="24"/>
          <w:lang w:eastAsia="zh-CN"/>
        </w:rPr>
        <w:t>翔鹭石化（漳州）有限公司精对苯二甲酸（PTA）项目（含甲醇制项目）安全现状评价。</w:t>
      </w:r>
    </w:p>
    <w:p>
      <w:pPr>
        <w:spacing w:line="360" w:lineRule="auto"/>
        <w:ind w:firstLine="470" w:firstLineChars="196"/>
        <w:rPr>
          <w:b/>
          <w:color w:val="000000"/>
          <w:sz w:val="24"/>
          <w:lang w:eastAsia="zh-CN"/>
        </w:rPr>
      </w:pPr>
      <w:r>
        <w:rPr>
          <w:rFonts w:hint="eastAsia"/>
          <w:color w:val="000000"/>
          <w:sz w:val="24"/>
          <w:lang w:eastAsia="zh-CN"/>
        </w:rPr>
        <w:t>1.2</w:t>
      </w:r>
      <w:r>
        <w:rPr>
          <w:rFonts w:hint="eastAsia"/>
          <w:b/>
          <w:color w:val="000000"/>
          <w:sz w:val="24"/>
          <w:lang w:eastAsia="zh-CN"/>
        </w:rPr>
        <w:t>基本概况：</w:t>
      </w:r>
    </w:p>
    <w:p>
      <w:pPr>
        <w:spacing w:line="360" w:lineRule="auto"/>
        <w:ind w:left="440" w:leftChars="200" w:firstLine="480" w:firstLineChars="200"/>
        <w:rPr>
          <w:color w:val="000000"/>
          <w:sz w:val="24"/>
          <w:lang w:eastAsia="zh-CN"/>
        </w:rPr>
      </w:pPr>
      <w:r>
        <w:rPr>
          <w:rFonts w:hint="eastAsia"/>
          <w:color w:val="000000"/>
          <w:sz w:val="24"/>
          <w:lang w:eastAsia="zh-CN"/>
        </w:rPr>
        <w:t>翔鹭石化（漳州）有限公司主营业务包括：精对苯二甲酸（PTA）、工业甲醇（ME）、醋酸甲脂（MA）的生产、加工和销售；精对苯二甲酸（PTA）、对二甲苯（PX）、醋酸（AceticAcid）、醋酸异丁酯（IBA）的进出口、批发；从事货物仓储业务。</w:t>
      </w:r>
    </w:p>
    <w:p>
      <w:pPr>
        <w:spacing w:line="360" w:lineRule="auto"/>
        <w:ind w:left="440" w:leftChars="200" w:firstLine="480" w:firstLineChars="200"/>
        <w:rPr>
          <w:sz w:val="24"/>
          <w:lang w:eastAsia="zh-CN"/>
        </w:rPr>
      </w:pPr>
      <w:r>
        <w:rPr>
          <w:rFonts w:hint="eastAsia"/>
          <w:color w:val="000000"/>
          <w:sz w:val="24"/>
          <w:lang w:eastAsia="zh-CN"/>
        </w:rPr>
        <w:t>2018年由</w:t>
      </w:r>
      <w:r>
        <w:rPr>
          <w:rFonts w:hint="eastAsia"/>
          <w:sz w:val="24"/>
          <w:lang w:eastAsia="zh-CN"/>
        </w:rPr>
        <w:t>世纪万安科技（北京）有限公司对我司</w:t>
      </w:r>
      <w:r>
        <w:rPr>
          <w:rFonts w:hint="eastAsia"/>
          <w:color w:val="000000"/>
          <w:sz w:val="24"/>
          <w:lang w:eastAsia="zh-CN"/>
        </w:rPr>
        <w:t>精对苯二甲酸（PTA）项目（含甲醇制氢项目）</w:t>
      </w:r>
      <w:r>
        <w:rPr>
          <w:rFonts w:hint="eastAsia"/>
          <w:sz w:val="24"/>
          <w:lang w:eastAsia="zh-CN"/>
        </w:rPr>
        <w:t>进行了安全验收评价，</w:t>
      </w:r>
      <w:r>
        <w:rPr>
          <w:rFonts w:hint="eastAsia"/>
          <w:color w:val="000000"/>
          <w:sz w:val="24"/>
          <w:lang w:eastAsia="zh-CN"/>
        </w:rPr>
        <w:t>2018年11月组织验收专家组验收通过。</w:t>
      </w:r>
      <w:r>
        <w:rPr>
          <w:rFonts w:hint="eastAsia"/>
          <w:sz w:val="24"/>
          <w:lang w:eastAsia="zh-CN"/>
        </w:rPr>
        <w:t>根据国家相关法律法规要求，“</w:t>
      </w:r>
      <w:r>
        <w:rPr>
          <w:sz w:val="24"/>
          <w:lang w:eastAsia="zh-CN"/>
        </w:rPr>
        <w:t>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r>
        <w:rPr>
          <w:rFonts w:hint="eastAsia"/>
          <w:sz w:val="24"/>
          <w:lang w:eastAsia="zh-CN"/>
        </w:rPr>
        <w:t>”另我司安全生产许可证也将于2021年11月25日到期，为满足安全生产许可证延期申请审核需要，因此申请开展公司安全现状评价工作。</w:t>
      </w:r>
    </w:p>
    <w:p>
      <w:pPr>
        <w:spacing w:line="360" w:lineRule="auto"/>
        <w:ind w:left="420"/>
        <w:rPr>
          <w:color w:val="000000"/>
          <w:sz w:val="24"/>
          <w:lang w:eastAsia="zh-CN"/>
        </w:rPr>
      </w:pPr>
      <w:r>
        <w:rPr>
          <w:rFonts w:hint="eastAsia"/>
          <w:color w:val="000000"/>
          <w:sz w:val="24"/>
          <w:lang w:eastAsia="zh-CN"/>
        </w:rPr>
        <w:t>2、项目需开展工作的采购要求</w:t>
      </w:r>
    </w:p>
    <w:p>
      <w:pPr>
        <w:spacing w:line="360" w:lineRule="auto"/>
        <w:ind w:firstLine="480" w:firstLineChars="200"/>
        <w:rPr>
          <w:color w:val="000000"/>
          <w:sz w:val="24"/>
          <w:lang w:eastAsia="zh-CN"/>
        </w:rPr>
      </w:pPr>
      <w:r>
        <w:rPr>
          <w:rFonts w:hint="eastAsia"/>
          <w:color w:val="000000"/>
          <w:sz w:val="24"/>
          <w:lang w:eastAsia="zh-CN"/>
        </w:rPr>
        <w:t>2.1资质、工作范围及进度等特殊要求：</w:t>
      </w:r>
    </w:p>
    <w:p>
      <w:pPr>
        <w:spacing w:line="360" w:lineRule="auto"/>
        <w:ind w:left="420"/>
        <w:rPr>
          <w:sz w:val="24"/>
          <w:lang w:eastAsia="zh-CN"/>
        </w:rPr>
      </w:pPr>
      <w:r>
        <w:rPr>
          <w:rFonts w:hint="eastAsia"/>
          <w:color w:val="000000"/>
          <w:sz w:val="24"/>
          <w:lang w:eastAsia="zh-CN"/>
        </w:rPr>
        <w:t xml:space="preserve"> 2.1.1资质要求：</w:t>
      </w:r>
      <w:r>
        <w:rPr>
          <w:rFonts w:hint="eastAsia"/>
          <w:sz w:val="24"/>
          <w:lang w:eastAsia="zh-CN"/>
        </w:rPr>
        <w:t>受托方应提供国家安全生产监督管理总局审批、颁发的安全评价机构甲级资质，证书规定的业务范围应包括石化行业，以及提供企业营业执照、项目负责人身份证，法人委托书原件及复印件，且资质在有效期内，投标时需提供资质证明资料及相关业绩证明。</w:t>
      </w:r>
    </w:p>
    <w:p>
      <w:pPr>
        <w:spacing w:line="360" w:lineRule="auto"/>
        <w:ind w:left="420"/>
        <w:rPr>
          <w:sz w:val="24"/>
          <w:lang w:eastAsia="zh-CN"/>
        </w:rPr>
      </w:pPr>
      <w:r>
        <w:rPr>
          <w:rFonts w:hint="eastAsia"/>
          <w:color w:val="000000"/>
          <w:sz w:val="24"/>
          <w:lang w:eastAsia="zh-CN"/>
        </w:rPr>
        <w:t>2.1.2</w:t>
      </w:r>
      <w:r>
        <w:rPr>
          <w:rFonts w:hint="eastAsia"/>
          <w:sz w:val="24"/>
          <w:lang w:eastAsia="zh-CN"/>
        </w:rPr>
        <w:t>工作范围：编制符合《危险化学品安全管理条例》（中华人民共和国国务院令第645号）及《安全生产许可证条例》（中华人民共和国国务院令第653号）的规范要求的安全现状评价报告，</w:t>
      </w:r>
      <w:r>
        <w:rPr>
          <w:rFonts w:hint="eastAsia"/>
          <w:color w:val="000000"/>
          <w:sz w:val="24"/>
          <w:lang w:eastAsia="zh-CN"/>
        </w:rPr>
        <w:t>并满足地方政府主管部门监管要求</w:t>
      </w:r>
      <w:r>
        <w:rPr>
          <w:rFonts w:hint="eastAsia"/>
          <w:sz w:val="24"/>
          <w:lang w:eastAsia="zh-CN"/>
        </w:rPr>
        <w:t>。</w:t>
      </w:r>
      <w:r>
        <w:rPr>
          <w:sz w:val="24"/>
          <w:lang w:eastAsia="zh-CN"/>
        </w:rPr>
        <w:br w:type="textWrapping"/>
      </w:r>
      <w:r>
        <w:rPr>
          <w:rFonts w:hint="eastAsia"/>
          <w:color w:val="000000"/>
          <w:sz w:val="24"/>
          <w:lang w:eastAsia="zh-CN"/>
        </w:rPr>
        <w:t xml:space="preserve"> 2.1.3</w:t>
      </w:r>
      <w:r>
        <w:rPr>
          <w:rFonts w:hint="eastAsia"/>
          <w:sz w:val="24"/>
          <w:lang w:eastAsia="zh-CN"/>
        </w:rPr>
        <w:t>进度要求：3个月，2021年9月10日前完成</w:t>
      </w:r>
      <w:r>
        <w:rPr>
          <w:rFonts w:hint="eastAsia"/>
          <w:color w:val="000000"/>
          <w:sz w:val="24"/>
          <w:lang w:eastAsia="zh-CN"/>
        </w:rPr>
        <w:t>。</w:t>
      </w:r>
    </w:p>
    <w:p>
      <w:pPr>
        <w:spacing w:line="360" w:lineRule="auto"/>
        <w:ind w:firstLine="480" w:firstLineChars="200"/>
        <w:rPr>
          <w:color w:val="000000"/>
          <w:sz w:val="24"/>
          <w:lang w:eastAsia="zh-CN"/>
        </w:rPr>
      </w:pPr>
      <w:r>
        <w:rPr>
          <w:rFonts w:hint="eastAsia"/>
          <w:color w:val="000000"/>
          <w:sz w:val="24"/>
          <w:lang w:eastAsia="zh-CN"/>
        </w:rPr>
        <w:t>2.2工作开展的要求：</w:t>
      </w:r>
    </w:p>
    <w:p>
      <w:pPr>
        <w:spacing w:line="360" w:lineRule="auto"/>
        <w:ind w:firstLine="480" w:firstLineChars="200"/>
        <w:rPr>
          <w:color w:val="000000"/>
          <w:sz w:val="24"/>
          <w:lang w:eastAsia="zh-CN"/>
        </w:rPr>
      </w:pPr>
      <w:r>
        <w:rPr>
          <w:rFonts w:hint="eastAsia"/>
          <w:color w:val="000000"/>
          <w:sz w:val="24"/>
          <w:lang w:eastAsia="zh-CN"/>
        </w:rPr>
        <w:t xml:space="preserve">2.2.1 </w:t>
      </w:r>
      <w:r>
        <w:rPr>
          <w:rFonts w:hint="eastAsia"/>
          <w:sz w:val="24"/>
          <w:lang w:eastAsia="zh-CN"/>
        </w:rPr>
        <w:t>乙方负责开展相应的工作，依法编制相应的报告书,</w:t>
      </w:r>
      <w:r>
        <w:rPr>
          <w:rFonts w:hint="eastAsia"/>
          <w:color w:val="000000"/>
          <w:sz w:val="24"/>
          <w:lang w:eastAsia="zh-CN"/>
        </w:rPr>
        <w:t xml:space="preserve"> 引用资料及所叙述内容应真实可靠，所得结论应有理有据，论证充分，</w:t>
      </w:r>
      <w:r>
        <w:rPr>
          <w:rFonts w:hint="eastAsia"/>
          <w:sz w:val="24"/>
          <w:lang w:eastAsia="zh-CN"/>
        </w:rPr>
        <w:t>并以乙方名义出版(含盖章确认)，以便甲方开展与项目相关的各项工作。</w:t>
      </w:r>
    </w:p>
    <w:p>
      <w:pPr>
        <w:spacing w:line="360" w:lineRule="auto"/>
        <w:ind w:firstLine="477" w:firstLineChars="199"/>
        <w:rPr>
          <w:color w:val="000000"/>
          <w:sz w:val="24"/>
          <w:lang w:eastAsia="zh-CN"/>
        </w:rPr>
      </w:pPr>
      <w:r>
        <w:rPr>
          <w:rFonts w:hint="eastAsia"/>
          <w:color w:val="000000"/>
          <w:sz w:val="24"/>
          <w:lang w:eastAsia="zh-CN"/>
        </w:rPr>
        <w:t>2.2.2报告内容应遵守国家、地方相关法律法规、符合相关国家标准及行业实际情况。</w:t>
      </w:r>
    </w:p>
    <w:p>
      <w:pPr>
        <w:spacing w:line="360" w:lineRule="auto"/>
        <w:ind w:firstLine="480" w:firstLineChars="200"/>
        <w:rPr>
          <w:color w:val="000000"/>
          <w:sz w:val="24"/>
          <w:lang w:eastAsia="zh-CN"/>
        </w:rPr>
      </w:pPr>
      <w:r>
        <w:rPr>
          <w:rFonts w:hint="eastAsia"/>
          <w:color w:val="000000"/>
          <w:sz w:val="24"/>
          <w:lang w:eastAsia="zh-CN"/>
        </w:rPr>
        <w:t>2.2.3报告应做到语句通顺易懂、条理清晰、分析论证充分，排版美观、样式规范。</w:t>
      </w:r>
    </w:p>
    <w:p>
      <w:pPr>
        <w:spacing w:line="360" w:lineRule="auto"/>
        <w:ind w:firstLine="477" w:firstLineChars="199"/>
        <w:rPr>
          <w:color w:val="000000"/>
          <w:sz w:val="24"/>
          <w:lang w:eastAsia="zh-CN"/>
        </w:rPr>
      </w:pPr>
      <w:r>
        <w:rPr>
          <w:rFonts w:hint="eastAsia"/>
          <w:color w:val="000000"/>
          <w:sz w:val="24"/>
          <w:lang w:eastAsia="zh-CN"/>
        </w:rPr>
        <w:t>2.2.4报告编制的内容应经我司审核、确认，并接受我司对相关内容的调整。报告应满足政府主管部门对相应的报告的编制要求；如政府主管部门对报告内容、名称、样式等提出修改要求，则受托方应无条件按要求进行修改。同时报告应满足我司安全生产许可证延期审核需求。</w:t>
      </w:r>
    </w:p>
    <w:p>
      <w:pPr>
        <w:spacing w:line="360" w:lineRule="auto"/>
        <w:ind w:firstLine="480" w:firstLineChars="200"/>
        <w:rPr>
          <w:color w:val="000000"/>
          <w:sz w:val="24"/>
          <w:lang w:eastAsia="zh-CN"/>
        </w:rPr>
      </w:pPr>
      <w:r>
        <w:rPr>
          <w:rFonts w:hint="eastAsia"/>
          <w:color w:val="000000"/>
          <w:sz w:val="24"/>
          <w:lang w:eastAsia="zh-CN"/>
        </w:rPr>
        <w:t>2.2.5报告应按标准格式电脑打印，内容齐全，以简体中文叙述。装订成正式文本，除上报外，另加十份印刷文本和一份可编辑电子版提交我司存档。</w:t>
      </w:r>
    </w:p>
    <w:p>
      <w:pPr>
        <w:spacing w:line="360" w:lineRule="auto"/>
        <w:ind w:firstLine="480" w:firstLineChars="200"/>
        <w:rPr>
          <w:color w:val="000000"/>
          <w:sz w:val="24"/>
          <w:lang w:eastAsia="zh-CN"/>
        </w:rPr>
      </w:pPr>
      <w:r>
        <w:rPr>
          <w:rFonts w:hint="eastAsia"/>
          <w:color w:val="000000"/>
          <w:sz w:val="24"/>
          <w:lang w:eastAsia="zh-CN"/>
        </w:rPr>
        <w:t>2.2.6乙方根据项目情况编制相应的技术服务协议提供给甲方审核。</w:t>
      </w:r>
    </w:p>
    <w:p>
      <w:pPr>
        <w:spacing w:line="360" w:lineRule="auto"/>
        <w:rPr>
          <w:color w:val="000000"/>
          <w:sz w:val="24"/>
          <w:lang w:eastAsia="zh-CN"/>
        </w:rPr>
      </w:pPr>
      <w:r>
        <w:rPr>
          <w:rFonts w:hint="eastAsia"/>
          <w:color w:val="000000"/>
          <w:sz w:val="24"/>
          <w:lang w:eastAsia="zh-CN"/>
        </w:rPr>
        <w:t>3、资料归档及保密</w:t>
      </w:r>
    </w:p>
    <w:p>
      <w:pPr>
        <w:adjustRightInd w:val="0"/>
        <w:spacing w:line="360" w:lineRule="auto"/>
        <w:ind w:firstLine="480" w:firstLineChars="200"/>
        <w:rPr>
          <w:sz w:val="24"/>
          <w:lang w:eastAsia="zh-CN"/>
        </w:rPr>
      </w:pPr>
      <w:r>
        <w:rPr>
          <w:rFonts w:hint="eastAsia"/>
          <w:sz w:val="24"/>
          <w:lang w:eastAsia="zh-CN"/>
        </w:rPr>
        <w:t>由甲方提供给乙方的文件、资料和数据，乙方应当承担保密义务，未经甲方同意，乙方不得以任何形式向第三方透露。上述第三方不包括对该项目进行审查的政府机构和人员。一经完成合同中规定的工作，乙方应返还所有甲方提供的资料。</w:t>
      </w:r>
    </w:p>
    <w:p>
      <w:pPr>
        <w:pStyle w:val="2"/>
        <w:spacing w:line="680" w:lineRule="exact"/>
        <w:rPr>
          <w:b/>
          <w:sz w:val="28"/>
          <w:szCs w:val="28"/>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G Times">
    <w:altName w:val="Times New Roman"/>
    <w:panose1 w:val="02020603050405020304"/>
    <w:charset w:val="00"/>
    <w:family w:val="roman"/>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6"/>
      <w:tblpPr w:leftFromText="187" w:rightFromText="187" w:vertAnchor="text" w:tblpY="1"/>
      <w:tblW w:w="5000" w:type="pct"/>
      <w:tblInd w:w="0" w:type="dxa"/>
      <w:tblLayout w:type="autofit"/>
      <w:tblCellMar>
        <w:top w:w="0" w:type="dxa"/>
        <w:left w:w="108" w:type="dxa"/>
        <w:bottom w:w="0" w:type="dxa"/>
        <w:right w:w="108" w:type="dxa"/>
      </w:tblCellMar>
    </w:tblPr>
    <w:tblGrid>
      <w:gridCol w:w="4097"/>
      <w:gridCol w:w="911"/>
      <w:gridCol w:w="4098"/>
    </w:tblGrid>
    <w:tr>
      <w:tblPrEx>
        <w:tblCellMar>
          <w:top w:w="0" w:type="dxa"/>
          <w:left w:w="108" w:type="dxa"/>
          <w:bottom w:w="0" w:type="dxa"/>
          <w:right w:w="108" w:type="dxa"/>
        </w:tblCellMar>
      </w:tblPrEx>
      <w:trPr>
        <w:trHeight w:val="151" w:hRule="atLeast"/>
      </w:trPr>
      <w:tc>
        <w:tcPr>
          <w:tcW w:w="2250" w:type="pct"/>
          <w:tcBorders>
            <w:bottom w:val="single" w:color="4F81BD" w:themeColor="accent1" w:sz="4" w:space="0"/>
          </w:tcBorders>
        </w:tcPr>
        <w:p>
          <w:pPr>
            <w:pStyle w:val="31"/>
            <w:rPr>
              <w:rFonts w:asciiTheme="majorHAnsi" w:hAnsiTheme="majorHAnsi" w:eastAsiaTheme="majorEastAsia" w:cstheme="majorBidi"/>
              <w:b/>
              <w:bCs/>
            </w:rPr>
          </w:pPr>
        </w:p>
      </w:tc>
      <w:tc>
        <w:tcPr>
          <w:tcW w:w="500" w:type="pct"/>
          <w:vMerge w:val="restart"/>
          <w:noWrap/>
          <w:vAlign w:val="center"/>
        </w:tcPr>
        <w:p>
          <w:pPr>
            <w:pStyle w:val="85"/>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6</w:t>
          </w:r>
          <w:r>
            <w:rPr>
              <w:rFonts w:asciiTheme="majorHAnsi" w:hAnsiTheme="majorHAnsi"/>
              <w:b/>
              <w:lang w:val="zh-CN"/>
            </w:rPr>
            <w:fldChar w:fldCharType="end"/>
          </w:r>
        </w:p>
      </w:tc>
      <w:tc>
        <w:tcPr>
          <w:tcW w:w="2250" w:type="pct"/>
          <w:tcBorders>
            <w:bottom w:val="single" w:color="4F81BD" w:themeColor="accent1" w:sz="4" w:space="0"/>
          </w:tcBorders>
        </w:tcPr>
        <w:p>
          <w:pPr>
            <w:pStyle w:val="31"/>
            <w:rPr>
              <w:rFonts w:asciiTheme="majorHAnsi" w:hAnsiTheme="majorHAnsi" w:eastAsiaTheme="majorEastAsia" w:cstheme="majorBidi"/>
              <w:b/>
              <w:bCs/>
            </w:rPr>
          </w:pPr>
        </w:p>
      </w:tc>
    </w:tr>
    <w:tr>
      <w:tblPrEx>
        <w:tblCellMar>
          <w:top w:w="0" w:type="dxa"/>
          <w:left w:w="108" w:type="dxa"/>
          <w:bottom w:w="0" w:type="dxa"/>
          <w:right w:w="108" w:type="dxa"/>
        </w:tblCellMar>
      </w:tblPrEx>
      <w:trPr>
        <w:trHeight w:val="150" w:hRule="atLeast"/>
      </w:trPr>
      <w:tc>
        <w:tcPr>
          <w:tcW w:w="2250" w:type="pct"/>
          <w:tcBorders>
            <w:top w:val="single" w:color="4F81BD" w:themeColor="accent1" w:sz="4" w:space="0"/>
          </w:tcBorders>
        </w:tcPr>
        <w:p>
          <w:pPr>
            <w:pStyle w:val="31"/>
            <w:rPr>
              <w:rFonts w:asciiTheme="majorHAnsi" w:hAnsiTheme="majorHAnsi" w:eastAsiaTheme="majorEastAsia" w:cstheme="majorBidi"/>
              <w:b/>
              <w:bCs/>
            </w:rPr>
          </w:pPr>
        </w:p>
      </w:tc>
      <w:tc>
        <w:tcPr>
          <w:tcW w:w="500" w:type="pct"/>
          <w:vMerge w:val="continue"/>
        </w:tcPr>
        <w:p>
          <w:pPr>
            <w:pStyle w:val="31"/>
            <w:jc w:val="center"/>
            <w:rPr>
              <w:rFonts w:asciiTheme="majorHAnsi" w:hAnsiTheme="majorHAnsi" w:eastAsiaTheme="majorEastAsia" w:cstheme="majorBidi"/>
              <w:b/>
              <w:bCs/>
            </w:rPr>
          </w:pPr>
        </w:p>
      </w:tc>
      <w:tc>
        <w:tcPr>
          <w:tcW w:w="2250" w:type="pct"/>
          <w:tcBorders>
            <w:top w:val="single" w:color="4F81BD" w:themeColor="accent1" w:sz="4" w:space="0"/>
          </w:tcBorders>
        </w:tcPr>
        <w:p>
          <w:pPr>
            <w:pStyle w:val="31"/>
            <w:rPr>
              <w:rFonts w:asciiTheme="majorHAnsi" w:hAnsiTheme="majorHAnsi" w:eastAsiaTheme="majorEastAsia" w:cstheme="majorBidi"/>
              <w:b/>
              <w:bCs/>
            </w:rPr>
          </w:pPr>
        </w:p>
      </w:tc>
    </w:tr>
  </w:tbl>
  <w:p>
    <w:pPr>
      <w:pStyle w:val="2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050" o:spid="_x0000_s2050" o:spt="202" type="#_x0000_t202" style="position:absolute;left:0pt;margin-left:310.5pt;margin-top:803.4pt;height:12pt;width:38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049" o:spid="_x0000_s2049" o:spt="202" type="#_x0000_t202" style="position:absolute;left:0pt;margin-left:310.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16B55560"/>
    <w:multiLevelType w:val="multilevel"/>
    <w:tmpl w:val="16B55560"/>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7"/>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9"/>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A451854"/>
    <w:multiLevelType w:val="multilevel"/>
    <w:tmpl w:val="3A451854"/>
    <w:lvl w:ilvl="0" w:tentative="0">
      <w:start w:val="1"/>
      <w:numFmt w:val="chineseCountingThousand"/>
      <w:pStyle w:val="184"/>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5"/>
      <w:lvlText w:val="第%2节"/>
      <w:lvlJc w:val="left"/>
      <w:pPr>
        <w:tabs>
          <w:tab w:val="left" w:pos="992"/>
        </w:tabs>
        <w:ind w:left="0" w:firstLine="0"/>
      </w:pPr>
      <w:rPr>
        <w:rFonts w:hint="eastAsia" w:ascii="宋体" w:eastAsia="宋体"/>
        <w:b/>
        <w:i w:val="0"/>
        <w:sz w:val="30"/>
        <w:szCs w:val="30"/>
      </w:rPr>
    </w:lvl>
    <w:lvl w:ilvl="2" w:tentative="0">
      <w:start w:val="1"/>
      <w:numFmt w:val="decimal"/>
      <w:pStyle w:val="186"/>
      <w:lvlText w:val="%3"/>
      <w:lvlJc w:val="left"/>
      <w:pPr>
        <w:tabs>
          <w:tab w:val="left" w:pos="567"/>
        </w:tabs>
        <w:ind w:left="0" w:firstLine="0"/>
      </w:pPr>
      <w:rPr>
        <w:rFonts w:hint="eastAsia" w:ascii="宋体" w:eastAsia="宋体"/>
        <w:b/>
        <w:i w:val="0"/>
        <w:sz w:val="24"/>
        <w:szCs w:val="24"/>
      </w:rPr>
    </w:lvl>
    <w:lvl w:ilvl="3" w:tentative="0">
      <w:start w:val="1"/>
      <w:numFmt w:val="decimal"/>
      <w:pStyle w:val="187"/>
      <w:lvlText w:val="%3.%4"/>
      <w:lvlJc w:val="left"/>
      <w:pPr>
        <w:tabs>
          <w:tab w:val="left" w:pos="737"/>
        </w:tabs>
        <w:ind w:left="0" w:firstLine="284"/>
      </w:pPr>
      <w:rPr>
        <w:rFonts w:hint="eastAsia" w:ascii="宋体" w:eastAsia="宋体"/>
        <w:b/>
        <w:i w:val="0"/>
        <w:sz w:val="24"/>
        <w:szCs w:val="24"/>
      </w:rPr>
    </w:lvl>
    <w:lvl w:ilvl="4" w:tentative="0">
      <w:start w:val="1"/>
      <w:numFmt w:val="decimal"/>
      <w:pStyle w:val="188"/>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9"/>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4B955A06"/>
    <w:multiLevelType w:val="multilevel"/>
    <w:tmpl w:val="4B955A06"/>
    <w:lvl w:ilvl="0" w:tentative="0">
      <w:start w:val="1"/>
      <w:numFmt w:val="japaneseCounting"/>
      <w:lvlText w:val="第%1章"/>
      <w:lvlJc w:val="left"/>
      <w:pPr>
        <w:ind w:left="4425" w:hanging="1080"/>
      </w:pPr>
      <w:rPr>
        <w:rFonts w:hint="default"/>
        <w:w w:val="100"/>
      </w:rPr>
    </w:lvl>
    <w:lvl w:ilvl="1" w:tentative="0">
      <w:start w:val="1"/>
      <w:numFmt w:val="lowerLetter"/>
      <w:lvlText w:val="%2)"/>
      <w:lvlJc w:val="left"/>
      <w:pPr>
        <w:ind w:left="4185" w:hanging="420"/>
      </w:pPr>
    </w:lvl>
    <w:lvl w:ilvl="2" w:tentative="0">
      <w:start w:val="1"/>
      <w:numFmt w:val="lowerRoman"/>
      <w:lvlText w:val="%3."/>
      <w:lvlJc w:val="right"/>
      <w:pPr>
        <w:ind w:left="4605" w:hanging="420"/>
      </w:pPr>
    </w:lvl>
    <w:lvl w:ilvl="3" w:tentative="0">
      <w:start w:val="1"/>
      <w:numFmt w:val="decimal"/>
      <w:lvlText w:val="%4."/>
      <w:lvlJc w:val="left"/>
      <w:pPr>
        <w:ind w:left="5025" w:hanging="420"/>
      </w:pPr>
    </w:lvl>
    <w:lvl w:ilvl="4" w:tentative="0">
      <w:start w:val="1"/>
      <w:numFmt w:val="lowerLetter"/>
      <w:lvlText w:val="%5)"/>
      <w:lvlJc w:val="left"/>
      <w:pPr>
        <w:ind w:left="5445" w:hanging="420"/>
      </w:pPr>
    </w:lvl>
    <w:lvl w:ilvl="5" w:tentative="0">
      <w:start w:val="1"/>
      <w:numFmt w:val="lowerRoman"/>
      <w:lvlText w:val="%6."/>
      <w:lvlJc w:val="right"/>
      <w:pPr>
        <w:ind w:left="5865" w:hanging="420"/>
      </w:pPr>
    </w:lvl>
    <w:lvl w:ilvl="6" w:tentative="0">
      <w:start w:val="1"/>
      <w:numFmt w:val="decimal"/>
      <w:lvlText w:val="%7."/>
      <w:lvlJc w:val="left"/>
      <w:pPr>
        <w:ind w:left="6285" w:hanging="420"/>
      </w:pPr>
    </w:lvl>
    <w:lvl w:ilvl="7" w:tentative="0">
      <w:start w:val="1"/>
      <w:numFmt w:val="lowerLetter"/>
      <w:lvlText w:val="%8)"/>
      <w:lvlJc w:val="left"/>
      <w:pPr>
        <w:ind w:left="6705" w:hanging="420"/>
      </w:pPr>
    </w:lvl>
    <w:lvl w:ilvl="8" w:tentative="0">
      <w:start w:val="1"/>
      <w:numFmt w:val="lowerRoman"/>
      <w:lvlText w:val="%9."/>
      <w:lvlJc w:val="right"/>
      <w:pPr>
        <w:ind w:left="7125" w:hanging="420"/>
      </w:pPr>
    </w:lvl>
  </w:abstractNum>
  <w:abstractNum w:abstractNumId="6">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5B7E2EA4"/>
    <w:multiLevelType w:val="multilevel"/>
    <w:tmpl w:val="5B7E2EA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3A6152D"/>
    <w:multiLevelType w:val="multilevel"/>
    <w:tmpl w:val="63A6152D"/>
    <w:lvl w:ilvl="0" w:tentative="0">
      <w:start w:val="1"/>
      <w:numFmt w:val="decimal"/>
      <w:lvlText w:val="%1、"/>
      <w:lvlJc w:val="left"/>
      <w:pPr>
        <w:ind w:left="840" w:hanging="360"/>
      </w:pPr>
      <w:rPr>
        <w:rFonts w:cs="Times New Roman" w:asciiTheme="minorEastAsia" w:hAnsiTheme="minorEastAsia" w:eastAsiaTheme="minor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6"/>
  </w:num>
  <w:num w:numId="2">
    <w:abstractNumId w:val="0"/>
  </w:num>
  <w:num w:numId="3">
    <w:abstractNumId w:val="2"/>
  </w:num>
  <w:num w:numId="4">
    <w:abstractNumId w:val="3"/>
  </w:num>
  <w:num w:numId="5">
    <w:abstractNumId w:val="4"/>
  </w:num>
  <w:num w:numId="6">
    <w:abstractNumId w:val="5"/>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00AC5"/>
    <w:rsid w:val="000351DC"/>
    <w:rsid w:val="0006138C"/>
    <w:rsid w:val="00075C97"/>
    <w:rsid w:val="000C679F"/>
    <w:rsid w:val="000E3EB6"/>
    <w:rsid w:val="000E77D1"/>
    <w:rsid w:val="00162383"/>
    <w:rsid w:val="001F68D5"/>
    <w:rsid w:val="00200A7F"/>
    <w:rsid w:val="00210E18"/>
    <w:rsid w:val="002264B5"/>
    <w:rsid w:val="00226B06"/>
    <w:rsid w:val="00276F99"/>
    <w:rsid w:val="00297C91"/>
    <w:rsid w:val="002A1498"/>
    <w:rsid w:val="002C6CEB"/>
    <w:rsid w:val="002E38AA"/>
    <w:rsid w:val="002F2079"/>
    <w:rsid w:val="00334220"/>
    <w:rsid w:val="003533C0"/>
    <w:rsid w:val="0036007C"/>
    <w:rsid w:val="00383EE9"/>
    <w:rsid w:val="00392DE2"/>
    <w:rsid w:val="003C4F82"/>
    <w:rsid w:val="00422F47"/>
    <w:rsid w:val="00426010"/>
    <w:rsid w:val="0043361F"/>
    <w:rsid w:val="004629A7"/>
    <w:rsid w:val="004C7F3C"/>
    <w:rsid w:val="004D6E66"/>
    <w:rsid w:val="004E1083"/>
    <w:rsid w:val="0052247A"/>
    <w:rsid w:val="00522ABC"/>
    <w:rsid w:val="00542F95"/>
    <w:rsid w:val="00563251"/>
    <w:rsid w:val="005B6E9D"/>
    <w:rsid w:val="005D3AF0"/>
    <w:rsid w:val="005D66D8"/>
    <w:rsid w:val="005F2D91"/>
    <w:rsid w:val="00600AC5"/>
    <w:rsid w:val="006044E3"/>
    <w:rsid w:val="00604A0D"/>
    <w:rsid w:val="00625796"/>
    <w:rsid w:val="006352CC"/>
    <w:rsid w:val="00654BE2"/>
    <w:rsid w:val="0065711C"/>
    <w:rsid w:val="00663064"/>
    <w:rsid w:val="00667B80"/>
    <w:rsid w:val="006718DF"/>
    <w:rsid w:val="00680FA5"/>
    <w:rsid w:val="006850A9"/>
    <w:rsid w:val="006B061B"/>
    <w:rsid w:val="006B2183"/>
    <w:rsid w:val="006C70D0"/>
    <w:rsid w:val="006D03F0"/>
    <w:rsid w:val="006D7A86"/>
    <w:rsid w:val="00703A6D"/>
    <w:rsid w:val="00713ED2"/>
    <w:rsid w:val="00743EB3"/>
    <w:rsid w:val="0076409E"/>
    <w:rsid w:val="00765B7E"/>
    <w:rsid w:val="00771D16"/>
    <w:rsid w:val="00774EF9"/>
    <w:rsid w:val="00793AF0"/>
    <w:rsid w:val="0079612D"/>
    <w:rsid w:val="007A6497"/>
    <w:rsid w:val="007B0647"/>
    <w:rsid w:val="007F005F"/>
    <w:rsid w:val="007F018C"/>
    <w:rsid w:val="0083723A"/>
    <w:rsid w:val="00857042"/>
    <w:rsid w:val="00890064"/>
    <w:rsid w:val="0090636C"/>
    <w:rsid w:val="00925F26"/>
    <w:rsid w:val="0096246C"/>
    <w:rsid w:val="009B2DD2"/>
    <w:rsid w:val="009D6D25"/>
    <w:rsid w:val="00A00BBC"/>
    <w:rsid w:val="00A035E7"/>
    <w:rsid w:val="00A038E2"/>
    <w:rsid w:val="00A2336D"/>
    <w:rsid w:val="00A43074"/>
    <w:rsid w:val="00A727B3"/>
    <w:rsid w:val="00AA16BA"/>
    <w:rsid w:val="00AE6E08"/>
    <w:rsid w:val="00AF00E9"/>
    <w:rsid w:val="00B056DD"/>
    <w:rsid w:val="00B06548"/>
    <w:rsid w:val="00B274A2"/>
    <w:rsid w:val="00B32556"/>
    <w:rsid w:val="00B3610E"/>
    <w:rsid w:val="00B53341"/>
    <w:rsid w:val="00B97264"/>
    <w:rsid w:val="00BC48E4"/>
    <w:rsid w:val="00C03F0A"/>
    <w:rsid w:val="00C34E06"/>
    <w:rsid w:val="00C40354"/>
    <w:rsid w:val="00C953A2"/>
    <w:rsid w:val="00D07E4E"/>
    <w:rsid w:val="00D63087"/>
    <w:rsid w:val="00DA09B4"/>
    <w:rsid w:val="00DB5404"/>
    <w:rsid w:val="00DF2A2B"/>
    <w:rsid w:val="00E15AF9"/>
    <w:rsid w:val="00E25646"/>
    <w:rsid w:val="00E32996"/>
    <w:rsid w:val="00E37A5B"/>
    <w:rsid w:val="00E44E34"/>
    <w:rsid w:val="00E627FE"/>
    <w:rsid w:val="00EB3EE2"/>
    <w:rsid w:val="00EB5CE5"/>
    <w:rsid w:val="00F13458"/>
    <w:rsid w:val="00F2129E"/>
    <w:rsid w:val="00F272AB"/>
    <w:rsid w:val="00F36BC0"/>
    <w:rsid w:val="00F7797C"/>
    <w:rsid w:val="00F87FEE"/>
    <w:rsid w:val="00FA2F01"/>
    <w:rsid w:val="00FA46D4"/>
    <w:rsid w:val="00FB2169"/>
    <w:rsid w:val="00FE4F53"/>
    <w:rsid w:val="35D41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sdException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0" w:semiHidden="0" w:name="List Bullet"/>
    <w:lsdException w:uiPriority="99" w:name="List Number"/>
    <w:lsdException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nhideWhenUsed="0" w:uiPriority="0" w:semiHidden="0" w:name="Closing"/>
    <w:lsdException w:uiPriority="99" w:name="Signature"/>
    <w:lsdException w:uiPriority="1" w:name="Default Paragraph Font"/>
    <w:lsdException w:qFormat="1" w:unhideWhenUsed="0" w:uiPriority="1"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nhideWhenUsed="0" w:uiPriority="0" w:semiHidden="0" w:name="Message Header"/>
    <w:lsdException w:qFormat="1" w:unhideWhenUsed="0" w:uiPriority="11" w:semiHidden="0" w:name="Subtitle"/>
    <w:lsdException w:uiPriority="99" w:name="Salutation"/>
    <w:lsdException w:unhideWhenUsed="0" w:uiPriority="99" w:semiHidden="0" w:name="Date"/>
    <w:lsdException w:unhideWhenUsed="0" w:uiPriority="0" w:semiHidden="0"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nhideWhenUsed="0"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240" w:lineRule="auto"/>
      <w:jc w:val="left"/>
    </w:pPr>
    <w:rPr>
      <w:rFonts w:ascii="宋体" w:hAnsi="宋体" w:eastAsia="宋体" w:cs="宋体"/>
      <w:kern w:val="0"/>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5"/>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6"/>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7"/>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styleId="10">
    <w:name w:val="Normal Indent"/>
    <w:basedOn w:val="1"/>
    <w:link w:val="68"/>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106"/>
    <w:uiPriority w:val="0"/>
    <w:pPr>
      <w:shd w:val="clear" w:color="auto" w:fill="000080"/>
      <w:autoSpaceDE/>
      <w:autoSpaceDN/>
      <w:adjustRightInd w:val="0"/>
      <w:ind w:firstLine="425"/>
      <w:jc w:val="both"/>
      <w:textAlignment w:val="baseline"/>
    </w:pPr>
    <w:rPr>
      <w:rFonts w:hAnsiTheme="minorHAnsi" w:eastAsiaTheme="minorEastAsia" w:cstheme="minorBidi"/>
      <w:kern w:val="2"/>
      <w:sz w:val="28"/>
      <w:lang w:eastAsia="zh-CN"/>
    </w:rPr>
  </w:style>
  <w:style w:type="paragraph" w:styleId="17">
    <w:name w:val="annotation text"/>
    <w:basedOn w:val="1"/>
    <w:link w:val="86"/>
    <w:uiPriority w:val="0"/>
    <w:pPr>
      <w:autoSpaceDE/>
      <w:autoSpaceDN/>
    </w:pPr>
    <w:rPr>
      <w:rFonts w:asciiTheme="minorHAnsi" w:hAnsiTheme="minorHAnsi" w:eastAsiaTheme="minorEastAsia" w:cstheme="minorBidi"/>
      <w:kern w:val="2"/>
      <w:sz w:val="21"/>
      <w:lang w:eastAsia="zh-CN"/>
    </w:rPr>
  </w:style>
  <w:style w:type="paragraph" w:styleId="18">
    <w:name w:val="Body Text 3"/>
    <w:basedOn w:val="1"/>
    <w:link w:val="100"/>
    <w:uiPriority w:val="0"/>
    <w:pPr>
      <w:autoSpaceDE/>
      <w:autoSpaceDN/>
      <w:spacing w:line="360" w:lineRule="auto"/>
      <w:jc w:val="both"/>
    </w:pPr>
    <w:rPr>
      <w:rFonts w:asciiTheme="minorHAnsi" w:hAnsiTheme="minorHAnsi" w:eastAsiaTheme="minorEastAsia" w:cstheme="minorBidi"/>
      <w:color w:val="0000FF"/>
      <w:kern w:val="2"/>
      <w:sz w:val="24"/>
      <w:szCs w:val="24"/>
      <w:lang w:eastAsia="zh-CN"/>
    </w:rPr>
  </w:style>
  <w:style w:type="paragraph" w:styleId="19">
    <w:name w:val="Closing"/>
    <w:basedOn w:val="1"/>
    <w:link w:val="80"/>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70"/>
    <w:qFormat/>
    <w:uiPriority w:val="1"/>
    <w:rPr>
      <w:sz w:val="24"/>
      <w:szCs w:val="24"/>
    </w:rPr>
  </w:style>
  <w:style w:type="paragraph" w:styleId="21">
    <w:name w:val="Body Text Indent"/>
    <w:basedOn w:val="1"/>
    <w:link w:val="98"/>
    <w:uiPriority w:val="0"/>
    <w:pPr>
      <w:autoSpaceDE/>
      <w:autoSpaceDN/>
      <w:ind w:left="540" w:leftChars="257"/>
      <w:jc w:val="both"/>
    </w:pPr>
    <w:rPr>
      <w:rFonts w:asciiTheme="minorHAnsi" w:hAnsiTheme="minorHAnsi" w:eastAsiaTheme="minorEastAsia" w:cstheme="minorBidi"/>
      <w:i/>
      <w:iCs/>
      <w:kern w:val="2"/>
      <w:sz w:val="21"/>
      <w:lang w:eastAsia="zh-CN"/>
    </w:rPr>
  </w:style>
  <w:style w:type="paragraph" w:styleId="22">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71"/>
    <w:qFormat/>
    <w:uiPriority w:val="0"/>
    <w:rPr>
      <w:rFonts w:hAnsi="Courier New" w:cs="Courier New"/>
      <w:szCs w:val="21"/>
    </w:rPr>
  </w:style>
  <w:style w:type="paragraph" w:styleId="26">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108"/>
    <w:uiPriority w:val="99"/>
    <w:pPr>
      <w:autoSpaceDE/>
      <w:autoSpaceDN/>
      <w:ind w:left="100" w:leftChars="2500"/>
      <w:jc w:val="both"/>
    </w:pPr>
    <w:rPr>
      <w:rFonts w:asciiTheme="minorHAnsi" w:hAnsiTheme="minorHAnsi" w:eastAsiaTheme="minorEastAsia" w:cstheme="minorBidi"/>
      <w:kern w:val="2"/>
      <w:sz w:val="21"/>
      <w:szCs w:val="24"/>
      <w:lang w:eastAsia="zh-CN"/>
    </w:rPr>
  </w:style>
  <w:style w:type="paragraph" w:styleId="28">
    <w:name w:val="Body Text Indent 2"/>
    <w:basedOn w:val="1"/>
    <w:link w:val="92"/>
    <w:uiPriority w:val="0"/>
    <w:pPr>
      <w:autoSpaceDE/>
      <w:autoSpaceDN/>
      <w:snapToGrid w:val="0"/>
      <w:spacing w:line="360" w:lineRule="auto"/>
      <w:ind w:firstLine="567"/>
      <w:jc w:val="both"/>
    </w:pPr>
    <w:rPr>
      <w:rFonts w:eastAsiaTheme="minorEastAsia" w:cstheme="minorBidi"/>
      <w:iCs/>
      <w:kern w:val="2"/>
      <w:sz w:val="24"/>
      <w:szCs w:val="24"/>
      <w:lang w:eastAsia="zh-CN"/>
    </w:rPr>
  </w:style>
  <w:style w:type="paragraph" w:styleId="29">
    <w:name w:val="Balloon Text"/>
    <w:basedOn w:val="1"/>
    <w:link w:val="88"/>
    <w:qFormat/>
    <w:uiPriority w:val="99"/>
    <w:pPr>
      <w:autoSpaceDE/>
      <w:autoSpaceDN/>
      <w:jc w:val="both"/>
    </w:pPr>
    <w:rPr>
      <w:rFonts w:asciiTheme="minorHAnsi" w:hAnsiTheme="minorHAnsi" w:eastAsiaTheme="minorEastAsia" w:cstheme="minorBidi"/>
      <w:kern w:val="2"/>
      <w:sz w:val="18"/>
      <w:szCs w:val="18"/>
      <w:lang w:eastAsia="zh-CN"/>
    </w:rPr>
  </w:style>
  <w:style w:type="paragraph" w:styleId="30">
    <w:name w:val="footer"/>
    <w:basedOn w:val="1"/>
    <w:link w:val="72"/>
    <w:qFormat/>
    <w:uiPriority w:val="99"/>
    <w:pPr>
      <w:tabs>
        <w:tab w:val="center" w:pos="4153"/>
        <w:tab w:val="right" w:pos="8306"/>
      </w:tabs>
      <w:snapToGrid w:val="0"/>
    </w:pPr>
    <w:rPr>
      <w:sz w:val="18"/>
      <w:szCs w:val="18"/>
    </w:rPr>
  </w:style>
  <w:style w:type="paragraph" w:styleId="31">
    <w:name w:val="header"/>
    <w:basedOn w:val="1"/>
    <w:link w:val="7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90"/>
    <w:uiPriority w:val="0"/>
    <w:pPr>
      <w:autoSpaceDE/>
      <w:autoSpaceDN/>
      <w:ind w:firstLine="560"/>
      <w:jc w:val="both"/>
    </w:pPr>
    <w:rPr>
      <w:rFonts w:asciiTheme="minorHAnsi" w:hAnsiTheme="minorHAnsi" w:eastAsiaTheme="minorEastAsia" w:cstheme="minorBidi"/>
      <w:kern w:val="2"/>
      <w:sz w:val="28"/>
      <w:lang w:eastAsia="zh-CN"/>
    </w:rPr>
  </w:style>
  <w:style w:type="paragraph" w:styleId="36">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110"/>
    <w:uiPriority w:val="0"/>
    <w:pPr>
      <w:autoSpaceDE/>
      <w:autoSpaceDN/>
      <w:spacing w:after="120" w:line="480" w:lineRule="auto"/>
      <w:jc w:val="both"/>
    </w:pPr>
    <w:rPr>
      <w:rFonts w:asciiTheme="minorHAnsi" w:hAnsiTheme="minorHAnsi" w:eastAsiaTheme="minorEastAsia" w:cstheme="minorBidi"/>
      <w:kern w:val="2"/>
      <w:sz w:val="21"/>
      <w:szCs w:val="24"/>
      <w:lang w:eastAsia="zh-CN"/>
    </w:rPr>
  </w:style>
  <w:style w:type="paragraph" w:styleId="39">
    <w:name w:val="Message Header"/>
    <w:basedOn w:val="1"/>
    <w:link w:val="118"/>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104"/>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kern w:val="2"/>
      <w:sz w:val="21"/>
      <w:lang w:eastAsia="zh-CN"/>
    </w:rPr>
  </w:style>
  <w:style w:type="paragraph" w:styleId="41">
    <w:name w:val="Normal (Web)"/>
    <w:basedOn w:val="1"/>
    <w:link w:val="81"/>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96"/>
    <w:qFormat/>
    <w:uiPriority w:val="0"/>
    <w:pPr>
      <w:autoSpaceDE/>
      <w:autoSpaceDN/>
      <w:adjustRightInd w:val="0"/>
      <w:spacing w:before="240" w:after="60" w:line="360" w:lineRule="atLeast"/>
      <w:jc w:val="center"/>
      <w:textAlignment w:val="baseline"/>
      <w:outlineLvl w:val="0"/>
    </w:pPr>
    <w:rPr>
      <w:rFonts w:ascii="Arial" w:hAnsi="Arial" w:cs="Arial" w:eastAsiaTheme="minorEastAsia"/>
      <w:b/>
      <w:bCs/>
      <w:kern w:val="2"/>
      <w:sz w:val="44"/>
      <w:szCs w:val="32"/>
      <w:lang w:eastAsia="zh-CN"/>
    </w:rPr>
  </w:style>
  <w:style w:type="paragraph" w:styleId="44">
    <w:name w:val="annotation subject"/>
    <w:basedOn w:val="17"/>
    <w:next w:val="17"/>
    <w:link w:val="114"/>
    <w:uiPriority w:val="0"/>
    <w:pPr>
      <w:widowControl/>
    </w:pPr>
    <w:rPr>
      <w:b/>
      <w:bCs/>
      <w:sz w:val="24"/>
      <w:szCs w:val="24"/>
    </w:rPr>
  </w:style>
  <w:style w:type="paragraph" w:styleId="45">
    <w:name w:val="Body Text First Indent"/>
    <w:basedOn w:val="20"/>
    <w:link w:val="112"/>
    <w:uiPriority w:val="0"/>
    <w:pPr>
      <w:numPr>
        <w:ilvl w:val="0"/>
        <w:numId w:val="2"/>
      </w:numPr>
      <w:tabs>
        <w:tab w:val="left" w:pos="720"/>
      </w:tabs>
      <w:autoSpaceDE/>
      <w:autoSpaceDN/>
      <w:adjustRightInd w:val="0"/>
      <w:spacing w:after="120" w:line="312" w:lineRule="atLeast"/>
      <w:ind w:firstLine="420"/>
      <w:jc w:val="both"/>
      <w:textAlignment w:val="baseline"/>
    </w:pPr>
    <w:rPr>
      <w:rFonts w:asciiTheme="minorHAnsi" w:hAnsiTheme="minorHAnsi" w:cstheme="minorBidi"/>
      <w:kern w:val="2"/>
      <w:sz w:val="21"/>
      <w:szCs w:val="21"/>
      <w:lang w:eastAsia="zh-CN"/>
    </w:rPr>
  </w:style>
  <w:style w:type="table" w:styleId="47">
    <w:name w:val="Table Grid"/>
    <w:basedOn w:val="46"/>
    <w:qFormat/>
    <w:uiPriority w:val="59"/>
    <w:pPr>
      <w:spacing w:line="240" w:lineRule="auto"/>
      <w:jc w:val="lef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uiPriority w:val="0"/>
  </w:style>
  <w:style w:type="character" w:styleId="51">
    <w:name w:val="FollowedHyperlink"/>
    <w:basedOn w:val="48"/>
    <w:qFormat/>
    <w:uiPriority w:val="99"/>
    <w:rPr>
      <w:color w:val="800080"/>
      <w:u w:val="single"/>
    </w:rPr>
  </w:style>
  <w:style w:type="character" w:styleId="52">
    <w:name w:val="Emphasis"/>
    <w:basedOn w:val="48"/>
    <w:qFormat/>
    <w:uiPriority w:val="0"/>
  </w:style>
  <w:style w:type="character" w:styleId="53">
    <w:name w:val="HTML Definition"/>
    <w:basedOn w:val="48"/>
    <w:unhideWhenUsed/>
    <w:qFormat/>
    <w:uiPriority w:val="99"/>
  </w:style>
  <w:style w:type="character" w:styleId="54">
    <w:name w:val="HTML Variable"/>
    <w:basedOn w:val="48"/>
    <w:unhideWhenUsed/>
    <w:qFormat/>
    <w:uiPriority w:val="99"/>
  </w:style>
  <w:style w:type="character" w:styleId="55">
    <w:name w:val="Hyperlink"/>
    <w:basedOn w:val="48"/>
    <w:qFormat/>
    <w:uiPriority w:val="99"/>
    <w:rPr>
      <w:color w:val="0000FF" w:themeColor="hyperlink"/>
      <w:u w:val="single"/>
    </w:rPr>
  </w:style>
  <w:style w:type="character" w:styleId="56">
    <w:name w:val="HTML Code"/>
    <w:basedOn w:val="48"/>
    <w:unhideWhenUsed/>
    <w:qFormat/>
    <w:uiPriority w:val="99"/>
    <w:rPr>
      <w:rFonts w:ascii="微软雅黑" w:hAnsi="微软雅黑" w:eastAsia="微软雅黑" w:cs="微软雅黑"/>
      <w:sz w:val="20"/>
    </w:rPr>
  </w:style>
  <w:style w:type="character" w:styleId="57">
    <w:name w:val="annotation reference"/>
    <w:basedOn w:val="48"/>
    <w:uiPriority w:val="0"/>
    <w:rPr>
      <w:sz w:val="21"/>
      <w:szCs w:val="21"/>
    </w:rPr>
  </w:style>
  <w:style w:type="character" w:styleId="58">
    <w:name w:val="HTML Cite"/>
    <w:basedOn w:val="48"/>
    <w:unhideWhenUsed/>
    <w:qFormat/>
    <w:uiPriority w:val="99"/>
  </w:style>
  <w:style w:type="character" w:customStyle="1" w:styleId="59">
    <w:name w:val="标题 1 Char"/>
    <w:basedOn w:val="48"/>
    <w:link w:val="3"/>
    <w:qFormat/>
    <w:uiPriority w:val="0"/>
    <w:rPr>
      <w:rFonts w:ascii="宋体" w:hAnsi="宋体" w:eastAsia="宋体" w:cs="宋体"/>
      <w:b/>
      <w:bCs/>
      <w:kern w:val="0"/>
      <w:sz w:val="28"/>
      <w:szCs w:val="28"/>
      <w:lang w:eastAsia="en-US"/>
    </w:rPr>
  </w:style>
  <w:style w:type="character" w:customStyle="1" w:styleId="60">
    <w:name w:val="标题 2 Char"/>
    <w:basedOn w:val="48"/>
    <w:link w:val="4"/>
    <w:uiPriority w:val="0"/>
    <w:rPr>
      <w:rFonts w:ascii="宋体" w:hAnsi="宋体" w:eastAsia="宋体" w:cs="宋体"/>
      <w:b/>
      <w:bCs/>
      <w:kern w:val="0"/>
      <w:sz w:val="24"/>
      <w:szCs w:val="24"/>
      <w:lang w:eastAsia="en-US"/>
    </w:rPr>
  </w:style>
  <w:style w:type="character" w:customStyle="1" w:styleId="61">
    <w:name w:val="标题 3 Char"/>
    <w:basedOn w:val="48"/>
    <w:link w:val="5"/>
    <w:uiPriority w:val="0"/>
    <w:rPr>
      <w:rFonts w:ascii="Times New Roman" w:hAnsi="Times New Roman" w:eastAsia="宋体" w:cs="Times New Roman"/>
      <w:b/>
      <w:bCs/>
      <w:sz w:val="32"/>
      <w:szCs w:val="32"/>
    </w:rPr>
  </w:style>
  <w:style w:type="character" w:customStyle="1" w:styleId="62">
    <w:name w:val="标题 4 Char"/>
    <w:basedOn w:val="48"/>
    <w:link w:val="6"/>
    <w:uiPriority w:val="0"/>
    <w:rPr>
      <w:rFonts w:ascii="Times New Roman" w:hAnsi="Times New Roman" w:eastAsia="宋体" w:cs="Times New Roman"/>
      <w:b/>
      <w:sz w:val="24"/>
      <w:szCs w:val="24"/>
    </w:rPr>
  </w:style>
  <w:style w:type="character" w:customStyle="1" w:styleId="63">
    <w:name w:val="标题 5 Char"/>
    <w:basedOn w:val="48"/>
    <w:link w:val="7"/>
    <w:uiPriority w:val="0"/>
    <w:rPr>
      <w:rFonts w:ascii="Times New Roman" w:hAnsi="Times New Roman" w:eastAsia="宋体" w:cs="Times New Roman"/>
      <w:b/>
      <w:bCs/>
      <w:sz w:val="28"/>
      <w:szCs w:val="28"/>
    </w:rPr>
  </w:style>
  <w:style w:type="character" w:customStyle="1" w:styleId="64">
    <w:name w:val="标题 6 Char"/>
    <w:basedOn w:val="48"/>
    <w:link w:val="8"/>
    <w:uiPriority w:val="0"/>
    <w:rPr>
      <w:rFonts w:ascii="Times New Roman" w:hAnsi="Times New Roman" w:eastAsia="宋体" w:cs="Times New Roman"/>
      <w:b/>
      <w:kern w:val="0"/>
      <w:sz w:val="24"/>
      <w:szCs w:val="20"/>
    </w:rPr>
  </w:style>
  <w:style w:type="character" w:customStyle="1" w:styleId="65">
    <w:name w:val="标题 7 Char"/>
    <w:basedOn w:val="48"/>
    <w:link w:val="9"/>
    <w:uiPriority w:val="0"/>
    <w:rPr>
      <w:rFonts w:ascii="Times New Roman" w:hAnsi="Times New Roman" w:eastAsia="宋体" w:cs="Times New Roman"/>
      <w:b/>
      <w:sz w:val="24"/>
      <w:szCs w:val="20"/>
    </w:rPr>
  </w:style>
  <w:style w:type="character" w:customStyle="1" w:styleId="66">
    <w:name w:val="标题 8 Char"/>
    <w:basedOn w:val="48"/>
    <w:link w:val="11"/>
    <w:uiPriority w:val="0"/>
    <w:rPr>
      <w:rFonts w:ascii="Arial" w:hAnsi="Arial" w:eastAsia="黑体" w:cs="Times New Roman"/>
      <w:sz w:val="24"/>
      <w:szCs w:val="20"/>
    </w:rPr>
  </w:style>
  <w:style w:type="character" w:customStyle="1" w:styleId="67">
    <w:name w:val="标题 9 Char"/>
    <w:basedOn w:val="48"/>
    <w:link w:val="12"/>
    <w:uiPriority w:val="0"/>
    <w:rPr>
      <w:rFonts w:ascii="Arial" w:hAnsi="Arial" w:eastAsia="黑体" w:cs="Times New Roman"/>
      <w:szCs w:val="20"/>
    </w:rPr>
  </w:style>
  <w:style w:type="character" w:customStyle="1" w:styleId="68">
    <w:name w:val="正文缩进 Char"/>
    <w:basedOn w:val="48"/>
    <w:link w:val="10"/>
    <w:qFormat/>
    <w:uiPriority w:val="0"/>
    <w:rPr>
      <w:rFonts w:ascii="Times New Roman" w:hAnsi="Times New Roman" w:eastAsia="宋体" w:cs="Times New Roman"/>
      <w:kern w:val="0"/>
      <w:sz w:val="24"/>
      <w:szCs w:val="20"/>
    </w:rPr>
  </w:style>
  <w:style w:type="character" w:customStyle="1" w:styleId="69">
    <w:name w:val="正文文本 Char"/>
    <w:basedOn w:val="48"/>
    <w:qFormat/>
    <w:uiPriority w:val="1"/>
    <w:rPr>
      <w:rFonts w:ascii="宋体" w:hAnsi="宋体" w:eastAsia="宋体" w:cs="宋体"/>
      <w:kern w:val="0"/>
      <w:sz w:val="22"/>
      <w:lang w:eastAsia="en-US"/>
    </w:rPr>
  </w:style>
  <w:style w:type="character" w:customStyle="1" w:styleId="70">
    <w:name w:val="正文文本 Char1"/>
    <w:basedOn w:val="48"/>
    <w:link w:val="20"/>
    <w:uiPriority w:val="0"/>
    <w:rPr>
      <w:rFonts w:ascii="宋体" w:hAnsi="宋体" w:eastAsia="宋体" w:cs="宋体"/>
      <w:kern w:val="0"/>
      <w:sz w:val="24"/>
      <w:szCs w:val="24"/>
      <w:lang w:eastAsia="en-US"/>
    </w:rPr>
  </w:style>
  <w:style w:type="character" w:customStyle="1" w:styleId="71">
    <w:name w:val="纯文本 Char"/>
    <w:basedOn w:val="48"/>
    <w:link w:val="25"/>
    <w:qFormat/>
    <w:uiPriority w:val="0"/>
    <w:rPr>
      <w:rFonts w:ascii="宋体" w:hAnsi="Courier New" w:eastAsia="宋体" w:cs="Courier New"/>
      <w:kern w:val="0"/>
      <w:sz w:val="22"/>
      <w:szCs w:val="21"/>
      <w:lang w:eastAsia="en-US"/>
    </w:rPr>
  </w:style>
  <w:style w:type="character" w:customStyle="1" w:styleId="72">
    <w:name w:val="页脚 Char"/>
    <w:basedOn w:val="48"/>
    <w:link w:val="30"/>
    <w:qFormat/>
    <w:uiPriority w:val="99"/>
    <w:rPr>
      <w:rFonts w:ascii="宋体" w:hAnsi="宋体" w:eastAsia="宋体" w:cs="宋体"/>
      <w:kern w:val="0"/>
      <w:sz w:val="18"/>
      <w:szCs w:val="18"/>
      <w:lang w:eastAsia="en-US"/>
    </w:rPr>
  </w:style>
  <w:style w:type="character" w:customStyle="1" w:styleId="73">
    <w:name w:val="页眉 Char"/>
    <w:basedOn w:val="48"/>
    <w:link w:val="31"/>
    <w:qFormat/>
    <w:uiPriority w:val="99"/>
    <w:rPr>
      <w:rFonts w:ascii="宋体" w:hAnsi="宋体" w:eastAsia="宋体" w:cs="宋体"/>
      <w:kern w:val="0"/>
      <w:sz w:val="18"/>
      <w:lang w:eastAsia="en-US"/>
    </w:rPr>
  </w:style>
  <w:style w:type="table" w:customStyle="1" w:styleId="74">
    <w:name w:val="Table Normal"/>
    <w:semiHidden/>
    <w:unhideWhenUsed/>
    <w:qFormat/>
    <w:uiPriority w:val="2"/>
    <w:pPr>
      <w:spacing w:line="240" w:lineRule="auto"/>
      <w:jc w:val="left"/>
    </w:pPr>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75">
    <w:name w:val="List Paragraph"/>
    <w:basedOn w:val="1"/>
    <w:link w:val="252"/>
    <w:qFormat/>
    <w:uiPriority w:val="34"/>
    <w:pPr>
      <w:spacing w:before="206"/>
      <w:ind w:left="959" w:hanging="361"/>
    </w:pPr>
  </w:style>
  <w:style w:type="paragraph" w:customStyle="1" w:styleId="76">
    <w:name w:val="Table Paragraph"/>
    <w:basedOn w:val="1"/>
    <w:qFormat/>
    <w:uiPriority w:val="1"/>
  </w:style>
  <w:style w:type="paragraph" w:customStyle="1" w:styleId="7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8">
    <w:name w:val="Default"/>
    <w:qFormat/>
    <w:uiPriority w:val="0"/>
    <w:pPr>
      <w:widowControl w:val="0"/>
      <w:autoSpaceDE w:val="0"/>
      <w:autoSpaceDN w:val="0"/>
      <w:adjustRightInd w:val="0"/>
      <w:spacing w:line="240" w:lineRule="auto"/>
      <w:jc w:val="left"/>
    </w:pPr>
    <w:rPr>
      <w:rFonts w:ascii="宋体" w:hAnsi="Times New Roman" w:eastAsia="宋体" w:cs="宋体"/>
      <w:color w:val="000000"/>
      <w:kern w:val="0"/>
      <w:sz w:val="24"/>
      <w:szCs w:val="24"/>
      <w:lang w:val="en-US" w:eastAsia="zh-CN" w:bidi="ar-SA"/>
    </w:rPr>
  </w:style>
  <w:style w:type="paragraph" w:customStyle="1" w:styleId="79">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spacing w:line="240" w:lineRule="auto"/>
      <w:jc w:val="left"/>
    </w:pPr>
    <w:rPr>
      <w:rFonts w:ascii="Arial" w:hAnsi="Arial" w:eastAsia="宋体" w:cs="Times New Roman"/>
      <w:kern w:val="0"/>
      <w:sz w:val="24"/>
      <w:szCs w:val="20"/>
      <w:lang w:val="en-US" w:eastAsia="en-US" w:bidi="ar-SA"/>
    </w:rPr>
  </w:style>
  <w:style w:type="character" w:customStyle="1" w:styleId="80">
    <w:name w:val="结束语 Char"/>
    <w:basedOn w:val="48"/>
    <w:link w:val="19"/>
    <w:uiPriority w:val="0"/>
    <w:rPr>
      <w:rFonts w:ascii="Times New Roman" w:hAnsi="Times New Roman" w:eastAsia="宋体" w:cs="Times New Roman"/>
      <w:b/>
      <w:szCs w:val="20"/>
    </w:rPr>
  </w:style>
  <w:style w:type="character" w:customStyle="1" w:styleId="81">
    <w:name w:val="普通(网站) Char"/>
    <w:basedOn w:val="48"/>
    <w:link w:val="41"/>
    <w:locked/>
    <w:uiPriority w:val="0"/>
    <w:rPr>
      <w:rFonts w:ascii="宋体" w:hAnsi="宋体" w:eastAsia="宋体" w:cs="宋体"/>
      <w:kern w:val="0"/>
      <w:sz w:val="24"/>
      <w:szCs w:val="24"/>
    </w:rPr>
  </w:style>
  <w:style w:type="character" w:customStyle="1" w:styleId="82">
    <w:name w:val="xdrichtextbox2"/>
    <w:basedOn w:val="48"/>
    <w:qFormat/>
    <w:uiPriority w:val="0"/>
    <w:rPr>
      <w:color w:val="0000FF"/>
      <w:sz w:val="18"/>
      <w:szCs w:val="18"/>
      <w:u w:val="none"/>
      <w:bdr w:val="single" w:color="DCDCDC" w:sz="8" w:space="0"/>
      <w:shd w:val="clear" w:color="auto" w:fill="FFFFFF"/>
    </w:rPr>
  </w:style>
  <w:style w:type="character" w:customStyle="1" w:styleId="83">
    <w:name w:val="apple-converted-space"/>
    <w:basedOn w:val="48"/>
    <w:qFormat/>
    <w:uiPriority w:val="0"/>
  </w:style>
  <w:style w:type="character" w:customStyle="1" w:styleId="84">
    <w:name w:val="无间隔 Char"/>
    <w:basedOn w:val="48"/>
    <w:link w:val="85"/>
    <w:uiPriority w:val="1"/>
    <w:rPr>
      <w:rFonts w:ascii="Calibri" w:hAnsi="Calibri"/>
      <w:sz w:val="22"/>
    </w:rPr>
  </w:style>
  <w:style w:type="paragraph" w:styleId="85">
    <w:name w:val="No Spacing"/>
    <w:link w:val="84"/>
    <w:qFormat/>
    <w:uiPriority w:val="1"/>
    <w:pPr>
      <w:spacing w:line="240" w:lineRule="auto"/>
      <w:jc w:val="left"/>
    </w:pPr>
    <w:rPr>
      <w:rFonts w:ascii="Calibri" w:hAnsi="Calibri" w:eastAsiaTheme="minorEastAsia" w:cstheme="minorBidi"/>
      <w:kern w:val="2"/>
      <w:sz w:val="22"/>
      <w:szCs w:val="22"/>
      <w:lang w:val="en-US" w:eastAsia="zh-CN" w:bidi="ar-SA"/>
    </w:rPr>
  </w:style>
  <w:style w:type="character" w:customStyle="1" w:styleId="86">
    <w:name w:val="批注文字 Char"/>
    <w:basedOn w:val="48"/>
    <w:link w:val="17"/>
    <w:uiPriority w:val="0"/>
  </w:style>
  <w:style w:type="character" w:customStyle="1" w:styleId="87">
    <w:name w:val="批注文字 Char1"/>
    <w:basedOn w:val="48"/>
    <w:uiPriority w:val="0"/>
    <w:rPr>
      <w:rFonts w:ascii="宋体" w:hAnsi="宋体" w:eastAsia="宋体" w:cs="宋体"/>
      <w:kern w:val="0"/>
      <w:sz w:val="22"/>
      <w:lang w:eastAsia="en-US"/>
    </w:rPr>
  </w:style>
  <w:style w:type="character" w:customStyle="1" w:styleId="88">
    <w:name w:val="批注框文本 Char"/>
    <w:basedOn w:val="48"/>
    <w:link w:val="29"/>
    <w:qFormat/>
    <w:uiPriority w:val="99"/>
    <w:rPr>
      <w:sz w:val="18"/>
      <w:szCs w:val="18"/>
    </w:rPr>
  </w:style>
  <w:style w:type="character" w:customStyle="1" w:styleId="89">
    <w:name w:val="批注框文本 Char1"/>
    <w:basedOn w:val="48"/>
    <w:uiPriority w:val="0"/>
    <w:rPr>
      <w:rFonts w:ascii="宋体" w:hAnsi="宋体" w:eastAsia="宋体" w:cs="宋体"/>
      <w:kern w:val="0"/>
      <w:sz w:val="18"/>
      <w:szCs w:val="18"/>
      <w:lang w:eastAsia="en-US"/>
    </w:rPr>
  </w:style>
  <w:style w:type="character" w:customStyle="1" w:styleId="90">
    <w:name w:val="正文文本缩进 3 Char"/>
    <w:basedOn w:val="48"/>
    <w:link w:val="35"/>
    <w:uiPriority w:val="0"/>
    <w:rPr>
      <w:sz w:val="28"/>
    </w:rPr>
  </w:style>
  <w:style w:type="character" w:customStyle="1" w:styleId="91">
    <w:name w:val="正文文本缩进 3 Char1"/>
    <w:basedOn w:val="48"/>
    <w:uiPriority w:val="0"/>
    <w:rPr>
      <w:rFonts w:ascii="宋体" w:hAnsi="宋体" w:eastAsia="宋体" w:cs="宋体"/>
      <w:kern w:val="0"/>
      <w:sz w:val="16"/>
      <w:szCs w:val="16"/>
      <w:lang w:eastAsia="en-US"/>
    </w:rPr>
  </w:style>
  <w:style w:type="character" w:customStyle="1" w:styleId="92">
    <w:name w:val="正文文本缩进 2 Char"/>
    <w:basedOn w:val="48"/>
    <w:link w:val="28"/>
    <w:uiPriority w:val="0"/>
    <w:rPr>
      <w:rFonts w:ascii="宋体" w:hAnsi="宋体"/>
      <w:iCs/>
      <w:sz w:val="24"/>
      <w:szCs w:val="24"/>
    </w:rPr>
  </w:style>
  <w:style w:type="character" w:customStyle="1" w:styleId="93">
    <w:name w:val="正文文本缩进 2 Char1"/>
    <w:basedOn w:val="48"/>
    <w:uiPriority w:val="0"/>
    <w:rPr>
      <w:rFonts w:ascii="宋体" w:hAnsi="宋体" w:eastAsia="宋体" w:cs="宋体"/>
      <w:kern w:val="0"/>
      <w:sz w:val="22"/>
      <w:lang w:eastAsia="en-US"/>
    </w:rPr>
  </w:style>
  <w:style w:type="character" w:customStyle="1" w:styleId="94">
    <w:name w:val="en1"/>
    <w:basedOn w:val="48"/>
    <w:uiPriority w:val="0"/>
    <w:rPr>
      <w:b/>
      <w:bCs/>
      <w:color w:val="154C7F"/>
      <w:sz w:val="24"/>
      <w:szCs w:val="24"/>
    </w:rPr>
  </w:style>
  <w:style w:type="character" w:customStyle="1" w:styleId="95">
    <w:name w:val="font01"/>
    <w:basedOn w:val="48"/>
    <w:uiPriority w:val="0"/>
    <w:rPr>
      <w:rFonts w:hint="eastAsia" w:ascii="宋体" w:hAnsi="宋体" w:eastAsia="宋体" w:cs="宋体"/>
      <w:color w:val="000000"/>
      <w:sz w:val="20"/>
      <w:szCs w:val="20"/>
      <w:u w:val="none"/>
    </w:rPr>
  </w:style>
  <w:style w:type="character" w:customStyle="1" w:styleId="96">
    <w:name w:val="标题 Char"/>
    <w:basedOn w:val="48"/>
    <w:link w:val="43"/>
    <w:uiPriority w:val="0"/>
    <w:rPr>
      <w:rFonts w:ascii="Arial" w:hAnsi="Arial" w:cs="Arial"/>
      <w:b/>
      <w:bCs/>
      <w:sz w:val="44"/>
      <w:szCs w:val="32"/>
    </w:rPr>
  </w:style>
  <w:style w:type="character" w:customStyle="1" w:styleId="97">
    <w:name w:val="标题 Char1"/>
    <w:basedOn w:val="48"/>
    <w:uiPriority w:val="0"/>
    <w:rPr>
      <w:rFonts w:eastAsia="宋体" w:asciiTheme="majorHAnsi" w:hAnsiTheme="majorHAnsi" w:cstheme="majorBidi"/>
      <w:b/>
      <w:bCs/>
      <w:kern w:val="0"/>
      <w:sz w:val="32"/>
      <w:szCs w:val="32"/>
      <w:lang w:eastAsia="en-US"/>
    </w:rPr>
  </w:style>
  <w:style w:type="character" w:customStyle="1" w:styleId="98">
    <w:name w:val="正文文本缩进 Char"/>
    <w:basedOn w:val="48"/>
    <w:link w:val="21"/>
    <w:uiPriority w:val="0"/>
    <w:rPr>
      <w:i/>
      <w:iCs/>
    </w:rPr>
  </w:style>
  <w:style w:type="character" w:customStyle="1" w:styleId="99">
    <w:name w:val="正文文本缩进 Char1"/>
    <w:basedOn w:val="48"/>
    <w:uiPriority w:val="0"/>
    <w:rPr>
      <w:rFonts w:ascii="宋体" w:hAnsi="宋体" w:eastAsia="宋体" w:cs="宋体"/>
      <w:kern w:val="0"/>
      <w:sz w:val="22"/>
      <w:lang w:eastAsia="en-US"/>
    </w:rPr>
  </w:style>
  <w:style w:type="character" w:customStyle="1" w:styleId="100">
    <w:name w:val="正文文本 3 Char"/>
    <w:basedOn w:val="48"/>
    <w:link w:val="18"/>
    <w:uiPriority w:val="0"/>
    <w:rPr>
      <w:color w:val="0000FF"/>
      <w:sz w:val="24"/>
      <w:szCs w:val="24"/>
    </w:rPr>
  </w:style>
  <w:style w:type="character" w:customStyle="1" w:styleId="101">
    <w:name w:val="正文文本 3 Char1"/>
    <w:basedOn w:val="48"/>
    <w:uiPriority w:val="0"/>
    <w:rPr>
      <w:rFonts w:ascii="宋体" w:hAnsi="宋体" w:eastAsia="宋体" w:cs="宋体"/>
      <w:kern w:val="0"/>
      <w:sz w:val="16"/>
      <w:szCs w:val="16"/>
      <w:lang w:eastAsia="en-US"/>
    </w:rPr>
  </w:style>
  <w:style w:type="character" w:customStyle="1" w:styleId="102">
    <w:name w:val="font11"/>
    <w:basedOn w:val="48"/>
    <w:qFormat/>
    <w:uiPriority w:val="0"/>
    <w:rPr>
      <w:rFonts w:hint="default" w:ascii="Times New Roman" w:hAnsi="Times New Roman" w:cs="Times New Roman"/>
      <w:color w:val="000000"/>
      <w:sz w:val="20"/>
      <w:szCs w:val="20"/>
      <w:u w:val="none"/>
    </w:rPr>
  </w:style>
  <w:style w:type="character" w:customStyle="1" w:styleId="103">
    <w:name w:val="glossaryitem"/>
    <w:basedOn w:val="48"/>
    <w:uiPriority w:val="0"/>
    <w:rPr>
      <w:u w:val="none"/>
    </w:rPr>
  </w:style>
  <w:style w:type="character" w:customStyle="1" w:styleId="104">
    <w:name w:val="HTML 预设格式 Char"/>
    <w:basedOn w:val="48"/>
    <w:link w:val="40"/>
    <w:uiPriority w:val="0"/>
    <w:rPr>
      <w:rFonts w:ascii="Arial Unicode MS" w:hAnsi="Arial Unicode MS" w:eastAsia="Courier New" w:cs="Courier New"/>
    </w:rPr>
  </w:style>
  <w:style w:type="character" w:customStyle="1" w:styleId="105">
    <w:name w:val="HTML 预设格式 Char1"/>
    <w:basedOn w:val="48"/>
    <w:uiPriority w:val="0"/>
    <w:rPr>
      <w:rFonts w:ascii="Courier New" w:hAnsi="Courier New" w:eastAsia="宋体" w:cs="Courier New"/>
      <w:kern w:val="0"/>
      <w:sz w:val="20"/>
      <w:szCs w:val="20"/>
      <w:lang w:eastAsia="en-US"/>
    </w:rPr>
  </w:style>
  <w:style w:type="character" w:customStyle="1" w:styleId="106">
    <w:name w:val="文档结构图 Char"/>
    <w:basedOn w:val="48"/>
    <w:link w:val="16"/>
    <w:uiPriority w:val="0"/>
    <w:rPr>
      <w:rFonts w:ascii="宋体"/>
      <w:sz w:val="28"/>
      <w:shd w:val="clear" w:color="auto" w:fill="000080"/>
    </w:rPr>
  </w:style>
  <w:style w:type="character" w:customStyle="1" w:styleId="107">
    <w:name w:val="文档结构图 Char1"/>
    <w:basedOn w:val="48"/>
    <w:uiPriority w:val="0"/>
    <w:rPr>
      <w:rFonts w:ascii="宋体" w:hAnsi="宋体" w:eastAsia="宋体" w:cs="宋体"/>
      <w:kern w:val="0"/>
      <w:sz w:val="18"/>
      <w:szCs w:val="18"/>
      <w:lang w:eastAsia="en-US"/>
    </w:rPr>
  </w:style>
  <w:style w:type="character" w:customStyle="1" w:styleId="108">
    <w:name w:val="日期 Char"/>
    <w:basedOn w:val="48"/>
    <w:link w:val="27"/>
    <w:uiPriority w:val="99"/>
    <w:rPr>
      <w:szCs w:val="24"/>
    </w:rPr>
  </w:style>
  <w:style w:type="character" w:customStyle="1" w:styleId="109">
    <w:name w:val="日期 Char1"/>
    <w:basedOn w:val="48"/>
    <w:uiPriority w:val="0"/>
    <w:rPr>
      <w:rFonts w:ascii="宋体" w:hAnsi="宋体" w:eastAsia="宋体" w:cs="宋体"/>
      <w:kern w:val="0"/>
      <w:sz w:val="22"/>
      <w:lang w:eastAsia="en-US"/>
    </w:rPr>
  </w:style>
  <w:style w:type="character" w:customStyle="1" w:styleId="110">
    <w:name w:val="正文文本 2 Char"/>
    <w:basedOn w:val="48"/>
    <w:link w:val="38"/>
    <w:uiPriority w:val="0"/>
    <w:rPr>
      <w:szCs w:val="24"/>
    </w:rPr>
  </w:style>
  <w:style w:type="character" w:customStyle="1" w:styleId="111">
    <w:name w:val="正文文本 2 Char1"/>
    <w:basedOn w:val="48"/>
    <w:uiPriority w:val="0"/>
    <w:rPr>
      <w:rFonts w:ascii="宋体" w:hAnsi="宋体" w:eastAsia="宋体" w:cs="宋体"/>
      <w:kern w:val="0"/>
      <w:sz w:val="22"/>
      <w:lang w:eastAsia="en-US"/>
    </w:rPr>
  </w:style>
  <w:style w:type="character" w:customStyle="1" w:styleId="112">
    <w:name w:val="正文首行缩进 Char"/>
    <w:basedOn w:val="69"/>
    <w:link w:val="45"/>
    <w:uiPriority w:val="0"/>
    <w:rPr>
      <w:rFonts w:ascii="宋体" w:hAnsi="宋体" w:eastAsia="宋体" w:cs="宋体"/>
      <w:kern w:val="0"/>
      <w:sz w:val="22"/>
      <w:szCs w:val="21"/>
      <w:lang w:eastAsia="en-US"/>
    </w:rPr>
  </w:style>
  <w:style w:type="character" w:customStyle="1" w:styleId="113">
    <w:name w:val="正文首行缩进 Char1"/>
    <w:basedOn w:val="69"/>
    <w:uiPriority w:val="0"/>
    <w:rPr>
      <w:rFonts w:ascii="宋体" w:hAnsi="宋体" w:eastAsia="宋体" w:cs="宋体"/>
      <w:kern w:val="0"/>
      <w:sz w:val="22"/>
      <w:lang w:eastAsia="en-US"/>
    </w:rPr>
  </w:style>
  <w:style w:type="character" w:customStyle="1" w:styleId="114">
    <w:name w:val="批注主题 Char"/>
    <w:basedOn w:val="86"/>
    <w:link w:val="44"/>
    <w:uiPriority w:val="0"/>
    <w:rPr>
      <w:b/>
      <w:bCs/>
      <w:sz w:val="24"/>
      <w:szCs w:val="24"/>
    </w:rPr>
  </w:style>
  <w:style w:type="character" w:customStyle="1" w:styleId="115">
    <w:name w:val="批注主题 Char1"/>
    <w:basedOn w:val="87"/>
    <w:uiPriority w:val="0"/>
    <w:rPr>
      <w:rFonts w:ascii="宋体" w:hAnsi="宋体" w:eastAsia="宋体" w:cs="宋体"/>
      <w:b/>
      <w:bCs/>
      <w:kern w:val="0"/>
      <w:sz w:val="22"/>
      <w:lang w:eastAsia="en-US"/>
    </w:rPr>
  </w:style>
  <w:style w:type="paragraph" w:customStyle="1" w:styleId="116">
    <w:name w:val="标题3(小3号)"/>
    <w:basedOn w:val="5"/>
    <w:next w:val="117"/>
    <w:uiPriority w:val="0"/>
    <w:pPr>
      <w:widowControl/>
      <w:spacing w:before="0" w:after="0" w:line="420" w:lineRule="exact"/>
    </w:pPr>
    <w:rPr>
      <w:b w:val="0"/>
      <w:bCs w:val="0"/>
      <w:color w:val="000000"/>
      <w:kern w:val="0"/>
      <w:sz w:val="30"/>
      <w:szCs w:val="21"/>
    </w:rPr>
  </w:style>
  <w:style w:type="paragraph" w:customStyle="1" w:styleId="117">
    <w:name w:val="正文小3号"/>
    <w:uiPriority w:val="0"/>
    <w:pPr>
      <w:spacing w:line="240" w:lineRule="auto"/>
      <w:ind w:firstLine="595"/>
      <w:jc w:val="both"/>
    </w:pPr>
    <w:rPr>
      <w:rFonts w:ascii="Times New Roman" w:hAnsi="Times New Roman" w:eastAsia="宋体" w:cs="Times New Roman"/>
      <w:kern w:val="0"/>
      <w:sz w:val="30"/>
      <w:szCs w:val="20"/>
      <w:lang w:val="en-US" w:eastAsia="zh-CN" w:bidi="ar-SA"/>
    </w:rPr>
  </w:style>
  <w:style w:type="character" w:customStyle="1" w:styleId="118">
    <w:name w:val="信息标题 Char"/>
    <w:basedOn w:val="48"/>
    <w:link w:val="39"/>
    <w:uiPriority w:val="0"/>
    <w:rPr>
      <w:rFonts w:ascii="Arial" w:hAnsi="Arial" w:eastAsia="宋体" w:cs="Arial"/>
      <w:sz w:val="24"/>
      <w:szCs w:val="24"/>
      <w:shd w:val="pct20" w:color="auto" w:fill="auto"/>
    </w:rPr>
  </w:style>
  <w:style w:type="paragraph" w:customStyle="1" w:styleId="119">
    <w:name w:val="封面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20">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paragraph" w:customStyle="1" w:styleId="121">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22">
    <w:name w:val="标题3"/>
    <w:basedOn w:val="5"/>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23">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4">
    <w:name w:val="标题3(3号)"/>
    <w:basedOn w:val="5"/>
    <w:next w:val="125"/>
    <w:uiPriority w:val="0"/>
    <w:pPr>
      <w:widowControl/>
      <w:spacing w:before="0" w:after="0" w:line="420" w:lineRule="exact"/>
    </w:pPr>
    <w:rPr>
      <w:b w:val="0"/>
      <w:bCs w:val="0"/>
      <w:color w:val="000000"/>
      <w:kern w:val="0"/>
      <w:szCs w:val="21"/>
    </w:rPr>
  </w:style>
  <w:style w:type="paragraph" w:customStyle="1" w:styleId="125">
    <w:name w:val="正文3号字"/>
    <w:uiPriority w:val="0"/>
    <w:pPr>
      <w:spacing w:line="240" w:lineRule="auto"/>
      <w:ind w:firstLine="652"/>
      <w:jc w:val="both"/>
    </w:pPr>
    <w:rPr>
      <w:rFonts w:ascii="Times New Roman" w:hAnsi="Times New Roman" w:eastAsia="宋体" w:cs="Times New Roman"/>
      <w:kern w:val="0"/>
      <w:sz w:val="32"/>
      <w:szCs w:val="20"/>
      <w:lang w:val="en-US" w:eastAsia="zh-CN" w:bidi="ar-SA"/>
    </w:rPr>
  </w:style>
  <w:style w:type="paragraph" w:customStyle="1" w:styleId="126">
    <w:name w:val="封面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27">
    <w:name w:val="标题2(小3号)"/>
    <w:basedOn w:val="4"/>
    <w:next w:val="128"/>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8">
    <w:name w:val="正文4号字"/>
    <w:uiPriority w:val="0"/>
    <w:pPr>
      <w:spacing w:line="240" w:lineRule="auto"/>
      <w:ind w:firstLine="567"/>
      <w:jc w:val="both"/>
    </w:pPr>
    <w:rPr>
      <w:rFonts w:ascii="Times New Roman" w:hAnsi="Times New Roman" w:eastAsia="宋体" w:cs="Times New Roman"/>
      <w:kern w:val="0"/>
      <w:sz w:val="28"/>
      <w:szCs w:val="20"/>
      <w:lang w:val="en-US" w:eastAsia="zh-CN" w:bidi="ar-SA"/>
    </w:rPr>
  </w:style>
  <w:style w:type="paragraph" w:customStyle="1" w:styleId="129">
    <w:name w:val="标题1(2号)"/>
    <w:basedOn w:val="3"/>
    <w:next w:val="125"/>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30">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31">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2">
    <w:name w:val="正文5号字"/>
    <w:uiPriority w:val="0"/>
    <w:pPr>
      <w:spacing w:line="240" w:lineRule="auto"/>
      <w:jc w:val="both"/>
    </w:pPr>
    <w:rPr>
      <w:rFonts w:ascii="Times New Roman" w:hAnsi="Times New Roman" w:eastAsia="宋体" w:cs="Times New Roman"/>
      <w:kern w:val="0"/>
      <w:sz w:val="21"/>
      <w:szCs w:val="20"/>
      <w:lang w:val="en-US" w:eastAsia="zh-CN" w:bidi="ar-SA"/>
    </w:rPr>
  </w:style>
  <w:style w:type="paragraph" w:customStyle="1" w:styleId="133">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4">
    <w:name w:val="Char1"/>
    <w:basedOn w:val="1"/>
    <w:uiPriority w:val="0"/>
    <w:pPr>
      <w:autoSpaceDE/>
      <w:autoSpaceDN/>
      <w:jc w:val="both"/>
    </w:pPr>
    <w:rPr>
      <w:rFonts w:ascii="Times New Roman" w:hAnsi="Times New Roman" w:cs="Times New Roman"/>
      <w:kern w:val="2"/>
      <w:sz w:val="21"/>
      <w:szCs w:val="21"/>
      <w:lang w:eastAsia="zh-CN"/>
    </w:rPr>
  </w:style>
  <w:style w:type="paragraph" w:customStyle="1" w:styleId="135">
    <w:name w:val="封底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5"/>
    <w:next w:val="128"/>
    <w:uiPriority w:val="0"/>
    <w:pPr>
      <w:widowControl/>
      <w:spacing w:before="0" w:after="0" w:line="420" w:lineRule="exact"/>
    </w:pPr>
    <w:rPr>
      <w:b w:val="0"/>
      <w:bCs w:val="0"/>
      <w:color w:val="000000"/>
      <w:kern w:val="0"/>
      <w:sz w:val="28"/>
      <w:szCs w:val="21"/>
    </w:rPr>
  </w:style>
  <w:style w:type="paragraph" w:customStyle="1" w:styleId="137">
    <w:name w:val="标题2"/>
    <w:basedOn w:val="4"/>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8">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0">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2"/>
    <w:basedOn w:val="1"/>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39"/>
    <w:next w:val="39"/>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8">
    <w:name w:val="正文2"/>
    <w:uiPriority w:val="0"/>
    <w:pPr>
      <w:widowControl w:val="0"/>
      <w:autoSpaceDE w:val="0"/>
      <w:autoSpaceDN w:val="0"/>
      <w:adjustRightInd w:val="0"/>
      <w:spacing w:line="360" w:lineRule="atLeast"/>
      <w:ind w:left="425" w:hanging="425"/>
      <w:jc w:val="left"/>
      <w:textAlignment w:val="bottom"/>
    </w:pPr>
    <w:rPr>
      <w:rFonts w:ascii="宋体" w:hAnsi="Times New Roman" w:eastAsia="宋体" w:cs="Times New Roman"/>
      <w:kern w:val="0"/>
      <w:position w:val="-6"/>
      <w:sz w:val="32"/>
      <w:szCs w:val="20"/>
      <w:lang w:val="en-US" w:eastAsia="zh-CN" w:bidi="ar-SA"/>
    </w:rPr>
  </w:style>
  <w:style w:type="paragraph" w:customStyle="1" w:styleId="149">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uiPriority w:val="0"/>
    <w:pPr>
      <w:widowControl w:val="0"/>
      <w:autoSpaceDE w:val="0"/>
      <w:autoSpaceDN w:val="0"/>
      <w:adjustRightInd w:val="0"/>
      <w:spacing w:line="240" w:lineRule="auto"/>
      <w:jc w:val="both"/>
    </w:pPr>
    <w:rPr>
      <w:rFonts w:ascii="五" w:hAnsi="Times New Roman" w:eastAsia="五" w:cs="Times New Roman"/>
      <w:kern w:val="0"/>
      <w:sz w:val="24"/>
      <w:szCs w:val="20"/>
      <w:lang w:val="en-US" w:eastAsia="zh-CN" w:bidi="ar-SA"/>
    </w:rPr>
  </w:style>
  <w:style w:type="paragraph" w:customStyle="1" w:styleId="153">
    <w:name w:val="标题3(小4号)"/>
    <w:basedOn w:val="5"/>
    <w:next w:val="154"/>
    <w:uiPriority w:val="0"/>
    <w:pPr>
      <w:widowControl/>
      <w:spacing w:before="0" w:after="0" w:line="420" w:lineRule="exact"/>
    </w:pPr>
    <w:rPr>
      <w:b w:val="0"/>
      <w:bCs w:val="0"/>
      <w:color w:val="000000"/>
      <w:kern w:val="0"/>
      <w:sz w:val="24"/>
      <w:szCs w:val="21"/>
    </w:rPr>
  </w:style>
  <w:style w:type="paragraph" w:customStyle="1" w:styleId="154">
    <w:name w:val="正文小4号"/>
    <w:uiPriority w:val="0"/>
    <w:pPr>
      <w:spacing w:line="240" w:lineRule="auto"/>
      <w:ind w:firstLine="539"/>
      <w:jc w:val="both"/>
    </w:pPr>
    <w:rPr>
      <w:rFonts w:ascii="Times New Roman" w:hAnsi="Times New Roman" w:eastAsia="宋体" w:cs="Times New Roman"/>
      <w:kern w:val="0"/>
      <w:sz w:val="24"/>
      <w:szCs w:val="20"/>
      <w:lang w:val="en-US" w:eastAsia="zh-CN" w:bidi="ar-SA"/>
    </w:rPr>
  </w:style>
  <w:style w:type="paragraph" w:customStyle="1" w:styleId="155">
    <w:name w:val="标题3(5号)"/>
    <w:basedOn w:val="5"/>
    <w:next w:val="132"/>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4"/>
    <w:next w:val="125"/>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3"/>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3"/>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1"/>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3"/>
    <w:next w:val="132"/>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kern w:val="0"/>
      <w:sz w:val="24"/>
      <w:szCs w:val="20"/>
      <w:lang w:val="en-US" w:eastAsia="zh-CN" w:bidi="ar-SA"/>
    </w:rPr>
  </w:style>
  <w:style w:type="paragraph" w:customStyle="1" w:styleId="164">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4"/>
    <w:next w:val="154"/>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8">
    <w:name w:val="p0"/>
    <w:basedOn w:val="1"/>
    <w:uiPriority w:val="0"/>
    <w:pPr>
      <w:widowControl/>
      <w:autoSpaceDE/>
      <w:autoSpaceDN/>
    </w:pPr>
    <w:rPr>
      <w:sz w:val="24"/>
      <w:szCs w:val="24"/>
      <w:lang w:eastAsia="zh-CN"/>
    </w:rPr>
  </w:style>
  <w:style w:type="paragraph" w:customStyle="1" w:styleId="169">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3"/>
    <w:next w:val="128"/>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3"/>
    <w:next w:val="154"/>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3"/>
    <w:next w:val="117"/>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uiPriority w:val="0"/>
    <w:pPr>
      <w:autoSpaceDE/>
      <w:autoSpaceDN/>
      <w:jc w:val="both"/>
    </w:pPr>
    <w:rPr>
      <w:rFonts w:cs="Times New Roman"/>
      <w:b/>
      <w:bCs/>
      <w:kern w:val="2"/>
      <w:sz w:val="28"/>
      <w:szCs w:val="20"/>
      <w:lang w:eastAsia="zh-CN"/>
    </w:rPr>
  </w:style>
  <w:style w:type="paragraph" w:customStyle="1" w:styleId="179">
    <w:name w:val="标题2(3号)"/>
    <w:basedOn w:val="4"/>
    <w:next w:val="117"/>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4"/>
    <w:next w:val="132"/>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6"/>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uiPriority w:val="0"/>
    <w:pPr>
      <w:numPr>
        <w:ilvl w:val="3"/>
      </w:numPr>
      <w:outlineLvl w:val="3"/>
    </w:pPr>
  </w:style>
  <w:style w:type="paragraph" w:customStyle="1" w:styleId="188">
    <w:name w:val="大纲5"/>
    <w:basedOn w:val="187"/>
    <w:uiPriority w:val="0"/>
    <w:pPr>
      <w:numPr>
        <w:ilvl w:val="4"/>
      </w:numPr>
      <w:tabs>
        <w:tab w:val="left" w:pos="360"/>
      </w:tabs>
      <w:outlineLvl w:val="4"/>
    </w:pPr>
    <w:rPr>
      <w:b w:val="0"/>
      <w:szCs w:val="36"/>
    </w:rPr>
  </w:style>
  <w:style w:type="paragraph" w:customStyle="1" w:styleId="189">
    <w:name w:val="大纲6"/>
    <w:basedOn w:val="188"/>
    <w:uiPriority w:val="0"/>
    <w:pPr>
      <w:numPr>
        <w:ilvl w:val="5"/>
      </w:numPr>
      <w:outlineLvl w:val="5"/>
    </w:pPr>
    <w:rPr>
      <w:rFonts w:ascii="宋体"/>
      <w:szCs w:val="24"/>
    </w:rPr>
  </w:style>
  <w:style w:type="paragraph" w:customStyle="1" w:styleId="190">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5">
    <w:name w:val="正文3"/>
    <w:uiPriority w:val="0"/>
    <w:pPr>
      <w:widowControl w:val="0"/>
      <w:autoSpaceDE w:val="0"/>
      <w:autoSpaceDN w:val="0"/>
      <w:adjustRightInd w:val="0"/>
      <w:spacing w:line="360" w:lineRule="atLeast"/>
      <w:ind w:left="425" w:hanging="425"/>
      <w:jc w:val="left"/>
      <w:textAlignment w:val="bottom"/>
    </w:pPr>
    <w:rPr>
      <w:rFonts w:ascii="宋体" w:hAnsi="Calibri" w:eastAsia="宋体" w:cs="Times New Roman"/>
      <w:kern w:val="0"/>
      <w:position w:val="-6"/>
      <w:sz w:val="32"/>
      <w:szCs w:val="20"/>
      <w:lang w:val="en-US" w:eastAsia="zh-CN" w:bidi="ar-SA"/>
    </w:rPr>
  </w:style>
  <w:style w:type="paragraph" w:customStyle="1" w:styleId="196">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200">
    <w:name w:val="Char11"/>
    <w:basedOn w:val="1"/>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8"/>
    <w:uiPriority w:val="0"/>
  </w:style>
  <w:style w:type="character" w:customStyle="1" w:styleId="207">
    <w:name w:val="xdrichtextbox3"/>
    <w:basedOn w:val="48"/>
    <w:uiPriority w:val="0"/>
    <w:rPr>
      <w:color w:val="auto"/>
      <w:u w:val="none"/>
      <w:bdr w:val="single" w:color="DCDCDC" w:sz="8" w:space="0"/>
      <w:shd w:val="clear" w:color="auto" w:fill="FFFFFF"/>
    </w:rPr>
  </w:style>
  <w:style w:type="paragraph" w:customStyle="1" w:styleId="208">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09">
    <w:name w:val="cy"/>
    <w:basedOn w:val="48"/>
    <w:qFormat/>
    <w:uiPriority w:val="0"/>
  </w:style>
  <w:style w:type="character" w:customStyle="1" w:styleId="210">
    <w:name w:val="xdrichtextbox"/>
    <w:basedOn w:val="48"/>
    <w:qFormat/>
    <w:uiPriority w:val="0"/>
    <w:rPr>
      <w:color w:val="auto"/>
      <w:sz w:val="18"/>
      <w:szCs w:val="18"/>
      <w:u w:val="none"/>
      <w:bdr w:val="single" w:color="DCDCDC" w:sz="8" w:space="0"/>
      <w:shd w:val="clear" w:color="auto" w:fill="auto"/>
    </w:rPr>
  </w:style>
  <w:style w:type="character" w:customStyle="1" w:styleId="211">
    <w:name w:val="drapbtn"/>
    <w:basedOn w:val="48"/>
    <w:qFormat/>
    <w:uiPriority w:val="0"/>
  </w:style>
  <w:style w:type="character" w:customStyle="1" w:styleId="212">
    <w:name w:val="w32"/>
    <w:basedOn w:val="48"/>
    <w:qFormat/>
    <w:uiPriority w:val="0"/>
  </w:style>
  <w:style w:type="character" w:customStyle="1" w:styleId="213">
    <w:name w:val="design_class"/>
    <w:basedOn w:val="48"/>
    <w:qFormat/>
    <w:uiPriority w:val="0"/>
  </w:style>
  <w:style w:type="character" w:customStyle="1" w:styleId="214">
    <w:name w:val="cdropright"/>
    <w:basedOn w:val="48"/>
    <w:qFormat/>
    <w:uiPriority w:val="0"/>
  </w:style>
  <w:style w:type="character" w:customStyle="1" w:styleId="215">
    <w:name w:val="browse_class&gt;input"/>
    <w:basedOn w:val="48"/>
    <w:qFormat/>
    <w:uiPriority w:val="0"/>
    <w:rPr>
      <w:shd w:val="clear" w:color="auto" w:fill="F8F8F8"/>
    </w:rPr>
  </w:style>
  <w:style w:type="character" w:customStyle="1" w:styleId="216">
    <w:name w:val="biggerthanmax"/>
    <w:basedOn w:val="48"/>
    <w:qFormat/>
    <w:uiPriority w:val="0"/>
    <w:rPr>
      <w:shd w:val="clear" w:color="auto" w:fill="FFFF00"/>
    </w:rPr>
  </w:style>
  <w:style w:type="character" w:customStyle="1" w:styleId="217">
    <w:name w:val="browse_class&gt;span"/>
    <w:basedOn w:val="48"/>
    <w:qFormat/>
    <w:uiPriority w:val="0"/>
    <w:rPr>
      <w:shd w:val="clear" w:color="auto" w:fill="F8F8F8"/>
    </w:rPr>
  </w:style>
  <w:style w:type="character" w:customStyle="1" w:styleId="218">
    <w:name w:val="hilite6"/>
    <w:basedOn w:val="48"/>
    <w:qFormat/>
    <w:uiPriority w:val="0"/>
    <w:rPr>
      <w:color w:val="FFFFFF"/>
      <w:shd w:val="clear" w:color="auto" w:fill="666677"/>
    </w:rPr>
  </w:style>
  <w:style w:type="character" w:customStyle="1" w:styleId="219">
    <w:name w:val="cdropleft"/>
    <w:basedOn w:val="48"/>
    <w:qFormat/>
    <w:uiPriority w:val="0"/>
  </w:style>
  <w:style w:type="character" w:customStyle="1" w:styleId="220">
    <w:name w:val="active6"/>
    <w:basedOn w:val="48"/>
    <w:qFormat/>
    <w:uiPriority w:val="0"/>
    <w:rPr>
      <w:color w:val="00FF00"/>
      <w:shd w:val="clear" w:color="auto" w:fill="111111"/>
    </w:rPr>
  </w:style>
  <w:style w:type="character" w:customStyle="1" w:styleId="221">
    <w:name w:val="button"/>
    <w:basedOn w:val="48"/>
    <w:qFormat/>
    <w:uiPriority w:val="0"/>
  </w:style>
  <w:style w:type="character" w:customStyle="1" w:styleId="222">
    <w:name w:val="tmpztreemove_arrow"/>
    <w:basedOn w:val="48"/>
    <w:qFormat/>
    <w:uiPriority w:val="0"/>
  </w:style>
  <w:style w:type="character" w:customStyle="1" w:styleId="223">
    <w:name w:val="browse_class&gt;label"/>
    <w:basedOn w:val="48"/>
    <w:qFormat/>
    <w:uiPriority w:val="0"/>
    <w:rPr>
      <w:shd w:val="clear" w:color="auto" w:fill="F8F8F8"/>
    </w:rPr>
  </w:style>
  <w:style w:type="character" w:customStyle="1" w:styleId="224">
    <w:name w:val="pagechatarealistclose_box"/>
    <w:basedOn w:val="48"/>
    <w:qFormat/>
    <w:uiPriority w:val="0"/>
  </w:style>
  <w:style w:type="character" w:customStyle="1" w:styleId="225">
    <w:name w:val="pagechatarealistclose_box1"/>
    <w:basedOn w:val="48"/>
    <w:qFormat/>
    <w:uiPriority w:val="0"/>
  </w:style>
  <w:style w:type="character" w:customStyle="1" w:styleId="226">
    <w:name w:val="ico1652"/>
    <w:basedOn w:val="48"/>
    <w:qFormat/>
    <w:uiPriority w:val="0"/>
  </w:style>
  <w:style w:type="character" w:customStyle="1" w:styleId="227">
    <w:name w:val="ico1653"/>
    <w:basedOn w:val="48"/>
    <w:qFormat/>
    <w:uiPriority w:val="0"/>
  </w:style>
  <w:style w:type="character" w:customStyle="1" w:styleId="228">
    <w:name w:val="token-input-delete-token"/>
    <w:basedOn w:val="48"/>
    <w:qFormat/>
    <w:uiPriority w:val="0"/>
    <w:rPr>
      <w:color w:val="FFFFFF"/>
    </w:rPr>
  </w:style>
  <w:style w:type="character" w:customStyle="1" w:styleId="229">
    <w:name w:val="edit_class"/>
    <w:basedOn w:val="48"/>
    <w:qFormat/>
    <w:uiPriority w:val="0"/>
  </w:style>
  <w:style w:type="character" w:customStyle="1" w:styleId="230">
    <w:name w:val="ico1654"/>
    <w:basedOn w:val="48"/>
    <w:qFormat/>
    <w:uiPriority w:val="0"/>
  </w:style>
  <w:style w:type="character" w:customStyle="1" w:styleId="231">
    <w:name w:val="button2"/>
    <w:basedOn w:val="48"/>
    <w:qFormat/>
    <w:uiPriority w:val="0"/>
  </w:style>
  <w:style w:type="character" w:customStyle="1" w:styleId="232">
    <w:name w:val="active10"/>
    <w:basedOn w:val="48"/>
    <w:qFormat/>
    <w:uiPriority w:val="0"/>
    <w:rPr>
      <w:color w:val="00FF00"/>
      <w:shd w:val="clear" w:color="auto" w:fill="111111"/>
    </w:rPr>
  </w:style>
  <w:style w:type="character" w:customStyle="1" w:styleId="233">
    <w:name w:val="active"/>
    <w:basedOn w:val="48"/>
    <w:qFormat/>
    <w:uiPriority w:val="0"/>
    <w:rPr>
      <w:color w:val="00FF00"/>
      <w:shd w:val="clear" w:color="auto" w:fill="111111"/>
    </w:rPr>
  </w:style>
  <w:style w:type="character" w:customStyle="1" w:styleId="234">
    <w:name w:val="ico1655"/>
    <w:basedOn w:val="48"/>
    <w:qFormat/>
    <w:uiPriority w:val="0"/>
  </w:style>
  <w:style w:type="character" w:customStyle="1" w:styleId="235">
    <w:name w:val="hilite"/>
    <w:basedOn w:val="48"/>
    <w:qFormat/>
    <w:uiPriority w:val="0"/>
    <w:rPr>
      <w:color w:val="FFFFFF"/>
      <w:shd w:val="clear" w:color="auto" w:fill="666677"/>
    </w:rPr>
  </w:style>
  <w:style w:type="character" w:customStyle="1" w:styleId="236">
    <w:name w:val="active12"/>
    <w:basedOn w:val="48"/>
    <w:qFormat/>
    <w:uiPriority w:val="0"/>
    <w:rPr>
      <w:color w:val="00FF00"/>
      <w:shd w:val="clear" w:color="auto" w:fill="111111"/>
    </w:rPr>
  </w:style>
  <w:style w:type="character" w:customStyle="1" w:styleId="237">
    <w:name w:val="hilite5"/>
    <w:basedOn w:val="48"/>
    <w:qFormat/>
    <w:uiPriority w:val="0"/>
    <w:rPr>
      <w:color w:val="FFFFFF"/>
      <w:shd w:val="clear" w:color="auto" w:fill="666677"/>
    </w:rPr>
  </w:style>
  <w:style w:type="character" w:customStyle="1" w:styleId="238">
    <w:name w:val="hilite4"/>
    <w:basedOn w:val="48"/>
    <w:qFormat/>
    <w:uiPriority w:val="0"/>
    <w:rPr>
      <w:color w:val="FFFFFF"/>
      <w:shd w:val="clear" w:color="auto" w:fill="666677"/>
    </w:rPr>
  </w:style>
  <w:style w:type="character" w:customStyle="1" w:styleId="239">
    <w:name w:val="ico16"/>
    <w:basedOn w:val="48"/>
    <w:qFormat/>
    <w:uiPriority w:val="0"/>
  </w:style>
  <w:style w:type="character" w:customStyle="1" w:styleId="240">
    <w:name w:val="ico161"/>
    <w:basedOn w:val="48"/>
    <w:qFormat/>
    <w:uiPriority w:val="0"/>
  </w:style>
  <w:style w:type="character" w:customStyle="1" w:styleId="241">
    <w:name w:val="active8"/>
    <w:basedOn w:val="48"/>
    <w:qFormat/>
    <w:uiPriority w:val="0"/>
    <w:rPr>
      <w:color w:val="00FF00"/>
      <w:shd w:val="clear" w:color="auto" w:fill="111111"/>
    </w:rPr>
  </w:style>
  <w:style w:type="character" w:customStyle="1" w:styleId="242">
    <w:name w:val="active1"/>
    <w:basedOn w:val="48"/>
    <w:qFormat/>
    <w:uiPriority w:val="0"/>
    <w:rPr>
      <w:color w:val="00FF00"/>
      <w:shd w:val="clear" w:color="auto" w:fill="111111"/>
    </w:rPr>
  </w:style>
  <w:style w:type="character" w:customStyle="1" w:styleId="243">
    <w:name w:val="active11"/>
    <w:basedOn w:val="48"/>
    <w:qFormat/>
    <w:uiPriority w:val="0"/>
    <w:rPr>
      <w:color w:val="00FF00"/>
      <w:shd w:val="clear" w:color="auto" w:fill="111111"/>
    </w:rPr>
  </w:style>
  <w:style w:type="character" w:customStyle="1" w:styleId="244">
    <w:name w:val="active9"/>
    <w:basedOn w:val="48"/>
    <w:qFormat/>
    <w:uiPriority w:val="0"/>
    <w:rPr>
      <w:color w:val="00FF00"/>
      <w:shd w:val="clear" w:color="auto" w:fill="111111"/>
    </w:rPr>
  </w:style>
  <w:style w:type="character" w:customStyle="1" w:styleId="245">
    <w:name w:val="active5"/>
    <w:basedOn w:val="48"/>
    <w:qFormat/>
    <w:uiPriority w:val="0"/>
    <w:rPr>
      <w:color w:val="00FF00"/>
      <w:shd w:val="clear" w:color="auto" w:fill="111111"/>
    </w:rPr>
  </w:style>
  <w:style w:type="paragraph" w:customStyle="1" w:styleId="246">
    <w:name w:val="正文一级"/>
    <w:basedOn w:val="1"/>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7">
    <w:name w:val="5文章(治)"/>
    <w:basedOn w:val="1"/>
    <w:link w:val="248"/>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8">
    <w:name w:val="5文章(治) Char"/>
    <w:link w:val="247"/>
    <w:uiPriority w:val="0"/>
    <w:rPr>
      <w:rFonts w:ascii="Times New Roman" w:hAnsi="Times New Roman" w:eastAsia="宋体" w:cs="Times New Roman"/>
      <w:sz w:val="24"/>
      <w:szCs w:val="20"/>
      <w:lang w:eastAsia="en-US"/>
    </w:rPr>
  </w:style>
  <w:style w:type="paragraph" w:customStyle="1" w:styleId="249">
    <w:name w:val="Revision"/>
    <w:hidden/>
    <w:unhideWhenUsed/>
    <w:uiPriority w:val="99"/>
    <w:pPr>
      <w:spacing w:line="240" w:lineRule="auto"/>
      <w:jc w:val="left"/>
    </w:pPr>
    <w:rPr>
      <w:rFonts w:ascii="宋体" w:hAnsi="宋体" w:eastAsia="宋体" w:cs="宋体"/>
      <w:kern w:val="0"/>
      <w:sz w:val="22"/>
      <w:szCs w:val="22"/>
      <w:lang w:val="en-US" w:eastAsia="en-US" w:bidi="ar-SA"/>
    </w:rPr>
  </w:style>
  <w:style w:type="paragraph" w:customStyle="1" w:styleId="250">
    <w:name w:val="7表格(治)"/>
    <w:qFormat/>
    <w:uiPriority w:val="0"/>
    <w:pPr>
      <w:spacing w:line="240" w:lineRule="auto"/>
      <w:jc w:val="center"/>
    </w:pPr>
    <w:rPr>
      <w:rFonts w:ascii="Times New Roman" w:hAnsi="Times New Roman" w:eastAsia="宋体" w:cs="Times New Roman"/>
      <w:kern w:val="0"/>
      <w:sz w:val="21"/>
      <w:szCs w:val="22"/>
      <w:lang w:val="en-US" w:eastAsia="zh-CN" w:bidi="ar-SA"/>
    </w:rPr>
  </w:style>
  <w:style w:type="character" w:customStyle="1" w:styleId="251">
    <w:name w:val="wz141"/>
    <w:uiPriority w:val="0"/>
    <w:rPr>
      <w:rFonts w:hint="default" w:ascii="Arial" w:hAnsi="Arial" w:cs="Arial"/>
      <w:color w:val="000000"/>
      <w:sz w:val="21"/>
      <w:szCs w:val="21"/>
    </w:rPr>
  </w:style>
  <w:style w:type="character" w:customStyle="1" w:styleId="252">
    <w:name w:val="列出段落 Char"/>
    <w:link w:val="75"/>
    <w:uiPriority w:val="34"/>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DA3CC7-8478-40A6-8F4F-AFD6F10B551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1675</Words>
  <Characters>9548</Characters>
  <Lines>79</Lines>
  <Paragraphs>22</Paragraphs>
  <TotalTime>592</TotalTime>
  <ScaleCrop>false</ScaleCrop>
  <LinksUpToDate>false</LinksUpToDate>
  <CharactersWithSpaces>11201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2021-03-02T02:46:00Z</dcterms:created>
  <dc:creator>陈玉冰</dc:creator>
  <cp:lastModifiedBy>潘骏</cp:lastModifiedBy>
  <dcterms:modified xsi:type="dcterms:W3CDTF">2021-04-23T07:15:15Z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