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lang w:eastAsia="zh-CN"/>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紧急切断球阀采购  </w:t>
      </w:r>
      <w:r>
        <w:rPr>
          <w:rFonts w:hint="eastAsia" w:ascii="微软雅黑" w:eastAsia="微软雅黑"/>
          <w:b/>
          <w:sz w:val="36"/>
          <w:szCs w:val="36"/>
          <w:lang w:eastAsia="zh-CN"/>
        </w:rPr>
        <w:t>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FHC-PTCG20210420002 </w:t>
      </w:r>
      <w:r>
        <w:rPr>
          <w:rFonts w:hint="eastAsia"/>
          <w:sz w:val="28"/>
          <w:szCs w:val="28"/>
        </w:rPr>
        <w:t>）</w:t>
      </w:r>
    </w:p>
    <w:p>
      <w:pPr>
        <w:pStyle w:val="8"/>
        <w:rPr>
          <w:rFonts w:ascii="微软雅黑"/>
          <w:b/>
          <w:sz w:val="94"/>
          <w:lang w:eastAsia="zh-CN"/>
        </w:rPr>
      </w:pPr>
    </w:p>
    <w:p>
      <w:pPr>
        <w:pStyle w:val="8"/>
        <w:rPr>
          <w:rFonts w:ascii="微软雅黑"/>
          <w:b/>
          <w:sz w:val="94"/>
          <w:lang w:eastAsia="zh-CN"/>
        </w:rPr>
      </w:pPr>
    </w:p>
    <w:p>
      <w:pPr>
        <w:pStyle w:val="8"/>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二〇二一年四月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8"/>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sz w:val="28"/>
          <w:szCs w:val="28"/>
          <w:lang w:eastAsia="zh-CN"/>
        </w:rPr>
      </w:pPr>
    </w:p>
    <w:p>
      <w:pPr>
        <w:tabs>
          <w:tab w:val="left" w:pos="1272"/>
        </w:tabs>
        <w:spacing w:line="360" w:lineRule="auto"/>
        <w:ind w:left="9"/>
        <w:jc w:val="center"/>
        <w:rPr>
          <w:b/>
          <w:sz w:val="28"/>
          <w:lang w:eastAsia="zh-CN"/>
        </w:rPr>
      </w:pPr>
    </w:p>
    <w:p>
      <w:pPr>
        <w:pStyle w:val="2"/>
      </w:pPr>
    </w:p>
    <w:p>
      <w:pPr>
        <w:pStyle w:val="2"/>
      </w:pPr>
    </w:p>
    <w:p>
      <w:pPr>
        <w:pStyle w:val="2"/>
      </w:pPr>
    </w:p>
    <w:p>
      <w:pPr>
        <w:pStyle w:val="2"/>
      </w:pPr>
    </w:p>
    <w:p>
      <w:pPr>
        <w:pStyle w:val="2"/>
      </w:pPr>
    </w:p>
    <w:p>
      <w:pPr>
        <w:pStyle w:val="2"/>
      </w:pPr>
    </w:p>
    <w:p>
      <w:pPr>
        <w:pStyle w:val="2"/>
      </w:pPr>
    </w:p>
    <w:p>
      <w:pPr>
        <w:pStyle w:val="25"/>
        <w:numPr>
          <w:ilvl w:val="0"/>
          <w:numId w:val="1"/>
        </w:numPr>
        <w:tabs>
          <w:tab w:val="left" w:pos="1272"/>
        </w:tabs>
        <w:spacing w:line="360" w:lineRule="auto"/>
        <w:jc w:val="center"/>
        <w:rPr>
          <w:b/>
          <w:sz w:val="28"/>
          <w:szCs w:val="28"/>
          <w:lang w:eastAsia="zh-CN"/>
        </w:rPr>
      </w:pPr>
      <w:r>
        <w:rPr>
          <w:b/>
          <w:spacing w:val="-1"/>
          <w:w w:val="95"/>
          <w:sz w:val="28"/>
          <w:szCs w:val="28"/>
          <w:lang w:eastAsia="zh-CN"/>
        </w:rPr>
        <w:t>比选公</w:t>
      </w:r>
      <w:r>
        <w:rPr>
          <w:b/>
          <w:w w:val="95"/>
          <w:sz w:val="28"/>
          <w:szCs w:val="28"/>
          <w:lang w:eastAsia="zh-CN"/>
        </w:rPr>
        <w:t>告</w:t>
      </w:r>
    </w:p>
    <w:p>
      <w:pPr>
        <w:pStyle w:val="8"/>
        <w:spacing w:line="360"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 xml:space="preserve"> 紧急切断球阀采购项目（项目编号：FHC-PTCG20210420002）</w:t>
      </w:r>
      <w:r>
        <w:rPr>
          <w:lang w:eastAsia="zh-CN"/>
        </w:rPr>
        <w:t>进行</w:t>
      </w:r>
      <w:r>
        <w:rPr>
          <w:rFonts w:hint="eastAsia"/>
          <w:lang w:eastAsia="zh-CN"/>
        </w:rPr>
        <w:t>国内</w:t>
      </w:r>
      <w:r>
        <w:rPr>
          <w:lang w:eastAsia="zh-CN"/>
        </w:rPr>
        <w:t>公开比选。为了“公开、公平、公正、透明”，引导参选人进行正确参选，特制定本规定文件</w:t>
      </w:r>
      <w:r>
        <w:rPr>
          <w:rFonts w:hint="eastAsia"/>
          <w:lang w:eastAsia="zh-CN"/>
        </w:rPr>
        <w:t>，欢迎国内符合条件的供应商积极参选</w:t>
      </w:r>
      <w:r>
        <w:rPr>
          <w:lang w:eastAsia="zh-CN"/>
        </w:rPr>
        <w:t>。</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紧急切断球阀采购 </w:t>
      </w:r>
    </w:p>
    <w:p>
      <w:pPr>
        <w:pStyle w:val="4"/>
        <w:spacing w:line="360" w:lineRule="auto"/>
        <w:ind w:left="0" w:firstLine="475" w:firstLineChars="198"/>
        <w:rPr>
          <w:b w:val="0"/>
          <w:shd w:val="clear" w:color="auto" w:fill="FFFFFF"/>
          <w:lang w:eastAsia="zh-CN"/>
        </w:rPr>
      </w:pPr>
      <w:r>
        <w:rPr>
          <w:rFonts w:hint="eastAsia" w:asciiTheme="majorEastAsia" w:hAnsiTheme="majorEastAsia" w:eastAsiaTheme="majorEastAsia"/>
          <w:b w:val="0"/>
          <w:lang w:eastAsia="zh-CN"/>
        </w:rPr>
        <w:t>2. 比选项目简要说明：</w:t>
      </w:r>
      <w:r>
        <w:rPr>
          <w:rFonts w:hint="eastAsia"/>
          <w:b w:val="0"/>
          <w:shd w:val="clear" w:color="auto" w:fill="FFFFFF"/>
          <w:lang w:eastAsia="zh-CN"/>
        </w:rPr>
        <w:t>储运液化气罐区二次脱水设施完善，储罐根部设紧急切断阀。</w:t>
      </w:r>
    </w:p>
    <w:p>
      <w:pPr>
        <w:spacing w:line="360" w:lineRule="auto"/>
        <w:rPr>
          <w:sz w:val="24"/>
          <w:szCs w:val="24"/>
          <w:lang w:eastAsia="zh-CN"/>
        </w:rPr>
      </w:pPr>
      <w:r>
        <w:rPr>
          <w:rFonts w:hint="eastAsia"/>
          <w:lang w:eastAsia="zh-CN"/>
        </w:rPr>
        <w:t xml:space="preserve">     </w:t>
      </w:r>
      <w:r>
        <w:rPr>
          <w:rFonts w:hint="eastAsia"/>
          <w:sz w:val="24"/>
          <w:szCs w:val="24"/>
          <w:lang w:eastAsia="zh-CN"/>
        </w:rPr>
        <w:t>3. 项目控制价格：200000.00元</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具备独立的企业法人资格、具备有效的企业法人营业执照，信誉良好；</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asciiTheme="minorEastAsia" w:hAnsiTheme="minorEastAsia"/>
          <w:sz w:val="24"/>
          <w:szCs w:val="24"/>
          <w:lang w:eastAsia="zh-CN"/>
        </w:rPr>
        <w:t>提供的阀门应该是成熟可靠、技术先进、在国内同类型、同规模装置中至少有3处3年以上的应用业绩</w:t>
      </w:r>
      <w:r>
        <w:rPr>
          <w:rFonts w:hint="eastAsia"/>
          <w:sz w:val="24"/>
          <w:lang w:eastAsia="zh-CN"/>
        </w:rPr>
        <w:t>；</w:t>
      </w:r>
    </w:p>
    <w:p>
      <w:pPr>
        <w:autoSpaceDE/>
        <w:autoSpaceDN/>
        <w:spacing w:line="360" w:lineRule="auto"/>
        <w:ind w:firstLine="480" w:firstLineChars="200"/>
        <w:jc w:val="both"/>
        <w:rPr>
          <w:sz w:val="24"/>
          <w:lang w:eastAsia="zh-CN"/>
        </w:rPr>
      </w:pPr>
      <w:r>
        <w:rPr>
          <w:rFonts w:hint="eastAsia"/>
          <w:sz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firstLine="480" w:firstLineChars="200"/>
        <w:jc w:val="both"/>
        <w:rPr>
          <w:sz w:val="24"/>
          <w:lang w:eastAsia="zh-CN"/>
        </w:rPr>
      </w:pPr>
      <w:r>
        <w:rPr>
          <w:rFonts w:hint="eastAsia"/>
          <w:sz w:val="24"/>
          <w:lang w:eastAsia="zh-CN"/>
        </w:rPr>
        <w:t>4.</w:t>
      </w:r>
      <w:r>
        <w:rPr>
          <w:sz w:val="24"/>
          <w:lang w:eastAsia="zh-CN"/>
        </w:rPr>
        <w:t xml:space="preserve">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sz w:val="24"/>
          <w:szCs w:val="24"/>
          <w:lang w:eastAsia="zh-CN"/>
        </w:rPr>
        <w:t>。</w:t>
      </w:r>
    </w:p>
    <w:p>
      <w:pPr>
        <w:pStyle w:val="25"/>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2021年4月</w:t>
      </w:r>
      <w:r>
        <w:rPr>
          <w:rFonts w:hint="eastAsia" w:asciiTheme="majorEastAsia" w:hAnsiTheme="majorEastAsia" w:eastAsiaTheme="majorEastAsia"/>
          <w:sz w:val="24"/>
          <w:szCs w:val="24"/>
          <w:lang w:val="en-US" w:eastAsia="zh-CN"/>
        </w:rPr>
        <w:t>23</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27</w:t>
      </w:r>
      <w:bookmarkStart w:id="10" w:name="_GoBack"/>
      <w:bookmarkEnd w:id="10"/>
      <w:r>
        <w:rPr>
          <w:rFonts w:hint="eastAsia" w:asciiTheme="majorEastAsia" w:hAnsiTheme="majorEastAsia" w:eastAsiaTheme="majorEastAsia"/>
          <w:sz w:val="24"/>
          <w:szCs w:val="24"/>
          <w:lang w:eastAsia="zh-CN"/>
        </w:rPr>
        <w:t>日（共5天）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23"/>
          <w:rFonts w:hint="eastAsia" w:asciiTheme="majorEastAsia" w:hAnsiTheme="majorEastAsia" w:eastAsiaTheme="majorEastAsia"/>
          <w:sz w:val="24"/>
          <w:szCs w:val="24"/>
          <w:lang w:eastAsia="zh-CN"/>
        </w:rPr>
        <w:t>hzji@fhcpec.com.cn</w:t>
      </w:r>
      <w:r>
        <w:rPr>
          <w:rStyle w:val="23"/>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3"/>
        <w:spacing w:line="360" w:lineRule="auto"/>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递交截止时间：报名截止时间延后1个工作日</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纪检监察室电话：0596-6311774  邮箱：</w:t>
      </w:r>
      <w:r>
        <w:fldChar w:fldCharType="begin"/>
      </w:r>
      <w:r>
        <w:instrText xml:space="preserve"> HYPERLINK "mailto:fhcjc@fhcpec.com.cn" </w:instrText>
      </w:r>
      <w:r>
        <w:fldChar w:fldCharType="separate"/>
      </w:r>
      <w:r>
        <w:rPr>
          <w:rStyle w:val="23"/>
          <w:rFonts w:hint="eastAsia" w:asciiTheme="majorEastAsia" w:hAnsiTheme="majorEastAsia" w:eastAsiaTheme="majorEastAsia"/>
          <w:bCs/>
          <w:szCs w:val="24"/>
        </w:rPr>
        <w:t>fhcjc</w:t>
      </w:r>
      <w:r>
        <w:rPr>
          <w:rStyle w:val="23"/>
          <w:rFonts w:asciiTheme="majorEastAsia" w:hAnsiTheme="majorEastAsia" w:eastAsiaTheme="majorEastAsia"/>
          <w:bCs/>
          <w:szCs w:val="24"/>
        </w:rPr>
        <w:t>@fhcpec.com.cn</w:t>
      </w:r>
      <w:r>
        <w:rPr>
          <w:rStyle w:val="23"/>
          <w:rFonts w:asciiTheme="majorEastAsia" w:hAnsiTheme="majorEastAsia" w:eastAsiaTheme="majorEastAsia"/>
          <w:bCs/>
          <w:szCs w:val="24"/>
        </w:rPr>
        <w:fldChar w:fldCharType="end"/>
      </w:r>
    </w:p>
    <w:p>
      <w:pPr>
        <w:pStyle w:val="6"/>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5040" w:firstLineChars="2100"/>
        <w:rPr>
          <w:sz w:val="24"/>
          <w:szCs w:val="24"/>
          <w:lang w:eastAsia="zh-CN"/>
        </w:rPr>
      </w:pPr>
      <w:r>
        <w:rPr>
          <w:rFonts w:hint="eastAsia"/>
          <w:sz w:val="24"/>
          <w:szCs w:val="24"/>
          <w:lang w:eastAsia="zh-CN"/>
        </w:rPr>
        <w:t>2021.04.23</w:t>
      </w:r>
    </w:p>
    <w:p>
      <w:pPr>
        <w:pStyle w:val="3"/>
        <w:tabs>
          <w:tab w:val="left" w:pos="1262"/>
        </w:tabs>
        <w:spacing w:line="355" w:lineRule="exact"/>
        <w:ind w:left="0" w:right="108"/>
        <w:jc w:val="center"/>
        <w:rPr>
          <w:lang w:eastAsia="zh-CN"/>
        </w:rPr>
        <w:sectPr>
          <w:footerReference r:id="rId3" w:type="default"/>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w:t>
      </w:r>
      <w:r>
        <w:rPr>
          <w:rFonts w:hint="eastAsia" w:asciiTheme="majorEastAsia" w:hAnsiTheme="majorEastAsia" w:eastAsiaTheme="majorEastAsia"/>
          <w:bCs/>
          <w:u w:val="single"/>
          <w:lang w:eastAsia="zh-CN"/>
        </w:rPr>
        <w:t>紧急切断球阀采购</w:t>
      </w:r>
      <w:r>
        <w:rPr>
          <w:rFonts w:hint="eastAsia" w:asciiTheme="majorEastAsia" w:hAnsiTheme="majorEastAsia" w:eastAsiaTheme="majorEastAsia"/>
          <w:u w:val="single"/>
          <w:lang w:eastAsia="zh-CN"/>
        </w:rPr>
        <w:t xml:space="preserve">项目  </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漳州市漳浦县古雷开发区腾龙路84号</w:t>
      </w:r>
    </w:p>
    <w:p>
      <w:pPr>
        <w:pStyle w:val="8"/>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采用总包干的</w:t>
      </w:r>
      <w:r>
        <w:rPr>
          <w:rFonts w:hint="eastAsia" w:asciiTheme="majorEastAsia" w:hAnsiTheme="majorEastAsia" w:eastAsiaTheme="majorEastAsia"/>
          <w:lang w:eastAsia="zh-CN"/>
        </w:rPr>
        <w:t>方式。</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见“技术要求”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napToGrid w:val="0"/>
          <w:spacing w:val="8"/>
          <w:sz w:val="24"/>
          <w:szCs w:val="24"/>
          <w:u w:val="single"/>
          <w:lang w:eastAsia="zh-CN"/>
        </w:rPr>
        <w:t xml:space="preserve">见“技术要求”及仪表规格书 </w:t>
      </w:r>
      <w:r>
        <w:rPr>
          <w:rFonts w:hint="eastAsia" w:asciiTheme="majorEastAsia" w:hAnsiTheme="majorEastAsia" w:eastAsiaTheme="majorEastAsia"/>
          <w:kern w:val="59"/>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(五)球阀质量：</w:t>
      </w:r>
      <w:r>
        <w:rPr>
          <w:rFonts w:hint="eastAsia" w:asciiTheme="majorEastAsia" w:hAnsiTheme="majorEastAsia" w:eastAsiaTheme="majorEastAsia" w:cstheme="minorEastAsia"/>
          <w:kern w:val="59"/>
          <w:sz w:val="24"/>
          <w:szCs w:val="24"/>
          <w:lang w:eastAsia="zh-CN"/>
        </w:rPr>
        <w:t>全优</w:t>
      </w:r>
    </w:p>
    <w:p>
      <w:pPr>
        <w:pStyle w:val="8"/>
        <w:spacing w:line="360" w:lineRule="auto"/>
        <w:ind w:right="222" w:firstLine="482" w:firstLineChars="200"/>
        <w:rPr>
          <w:rFonts w:asciiTheme="majorEastAsia" w:hAnsiTheme="majorEastAsia" w:eastAsiaTheme="majorEastAsia"/>
          <w:lang w:eastAsia="zh-CN"/>
        </w:rPr>
      </w:pPr>
      <w:r>
        <w:rPr>
          <w:rFonts w:hint="eastAsia" w:asciiTheme="majorEastAsia" w:hAnsiTheme="majorEastAsia" w:eastAsiaTheme="major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spacing w:line="360" w:lineRule="auto"/>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8"/>
        <w:spacing w:line="360" w:lineRule="auto"/>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8"/>
        <w:spacing w:line="360" w:lineRule="auto"/>
        <w:ind w:left="118" w:right="-49"/>
        <w:rPr>
          <w:rFonts w:asciiTheme="majorEastAsia" w:hAnsiTheme="majorEastAsia" w:eastAsiaTheme="majorEastAsia"/>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spacing w:line="360" w:lineRule="auto"/>
        <w:rPr>
          <w:rFonts w:asciiTheme="majorEastAsia" w:hAnsiTheme="majorEastAsia" w:eastAsiaTheme="majorEastAsia"/>
          <w:sz w:val="24"/>
          <w:szCs w:val="24"/>
          <w:lang w:eastAsia="zh-CN"/>
        </w:rPr>
        <w:sectPr>
          <w:pgSz w:w="11910" w:h="16840"/>
          <w:pgMar w:top="1500" w:right="1020" w:bottom="740" w:left="1300" w:header="0" w:footer="551" w:gutter="0"/>
          <w:cols w:space="720" w:num="1"/>
        </w:sectPr>
      </w:pP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8"/>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具备独立的企业法人资格、具备有效的企业法人营业执照，信誉良好；</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asciiTheme="minorEastAsia" w:hAnsiTheme="minorEastAsia"/>
          <w:sz w:val="24"/>
          <w:szCs w:val="24"/>
          <w:lang w:eastAsia="zh-CN"/>
        </w:rPr>
        <w:t>提供的阀门应该是成熟可靠、技术先进、在国内同类型、同规模装置中至少有3处3年以上的应用业绩</w:t>
      </w:r>
      <w:r>
        <w:rPr>
          <w:rFonts w:hint="eastAsia"/>
          <w:sz w:val="24"/>
          <w:lang w:eastAsia="zh-CN"/>
        </w:rPr>
        <w:t>；</w:t>
      </w:r>
    </w:p>
    <w:p>
      <w:pPr>
        <w:autoSpaceDE/>
        <w:autoSpaceDN/>
        <w:spacing w:line="360" w:lineRule="auto"/>
        <w:ind w:firstLine="480" w:firstLineChars="200"/>
        <w:jc w:val="both"/>
        <w:rPr>
          <w:sz w:val="24"/>
          <w:lang w:eastAsia="zh-CN"/>
        </w:rPr>
      </w:pPr>
      <w:r>
        <w:rPr>
          <w:rFonts w:hint="eastAsia"/>
          <w:sz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spacing w:line="360" w:lineRule="auto"/>
        <w:ind w:right="191" w:rightChars="87" w:firstLine="480" w:firstLineChars="200"/>
        <w:rPr>
          <w:rFonts w:asciiTheme="majorEastAsia" w:hAnsiTheme="majorEastAsia" w:eastAsiaTheme="majorEastAsia"/>
          <w:b/>
          <w:w w:val="95"/>
          <w:sz w:val="24"/>
          <w:szCs w:val="24"/>
          <w:lang w:eastAsia="zh-CN"/>
        </w:rPr>
      </w:pPr>
      <w:r>
        <w:rPr>
          <w:rFonts w:hint="eastAsia"/>
          <w:sz w:val="24"/>
          <w:lang w:eastAsia="zh-CN"/>
        </w:rPr>
        <w:t>4.</w:t>
      </w:r>
      <w:r>
        <w:rPr>
          <w:sz w:val="24"/>
          <w:lang w:eastAsia="zh-CN"/>
        </w:rPr>
        <w:t xml:space="preserve">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sz w:val="24"/>
          <w:szCs w:val="24"/>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1、参选保证金的金额为：人民币陆仟元整（6000.00元）；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开户名称：兴业银行漳州古雷支行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 7010 0100 0210 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紧急切断球阀采购项目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，最迟不超过规定的比选有效期满后的20天；</w:t>
      </w:r>
    </w:p>
    <w:p>
      <w:pPr>
        <w:pStyle w:val="8"/>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8"/>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技术联系人：黄合作     电话：0596-6311711 </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8"/>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20万元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技术说明”及仪表规格书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具体见附件报价表中的说明）。</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2"/>
        <w:spacing w:line="360" w:lineRule="auto"/>
        <w:rPr>
          <w:rFonts w:asciiTheme="majorEastAsia" w:hAnsiTheme="majorEastAsia" w:eastAsiaTheme="majorEastAsia"/>
          <w:sz w:val="24"/>
          <w:szCs w:val="24"/>
        </w:rPr>
      </w:pPr>
    </w:p>
    <w:p>
      <w:pPr>
        <w:pStyle w:val="2"/>
        <w:spacing w:line="360" w:lineRule="auto"/>
        <w:rPr>
          <w:rFonts w:asciiTheme="majorEastAsia" w:hAnsiTheme="majorEastAsia" w:eastAsiaTheme="majorEastAsia"/>
          <w:sz w:val="24"/>
          <w:szCs w:val="24"/>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8"/>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5"/>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6）差异表；</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7）按本须知规定提供的其它资料</w:t>
      </w:r>
      <w:r>
        <w:rPr>
          <w:rFonts w:hint="eastAsia" w:asciiTheme="majorEastAsia" w:hAnsiTheme="majorEastAsia" w:eastAsiaTheme="majorEastAsia"/>
          <w:kern w:val="59"/>
          <w:sz w:val="24"/>
          <w:szCs w:val="24"/>
          <w:lang w:eastAsia="zh-CN"/>
        </w:rPr>
        <w:t>；</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8）</w:t>
      </w:r>
      <w:r>
        <w:rPr>
          <w:rFonts w:hint="eastAsia" w:asciiTheme="majorEastAsia" w:hAnsiTheme="majorEastAsia" w:eastAsiaTheme="majorEastAsia"/>
          <w:kern w:val="59"/>
          <w:sz w:val="24"/>
          <w:szCs w:val="24"/>
          <w:lang w:eastAsia="zh-CN"/>
        </w:rPr>
        <w:t>参选单位近3年完成的相似业绩履行情况的说明；</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9）</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单位的财务状况包括近3年经过审计的主要财务报表；</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10</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单位目前和近两年涉及诉讼的资料</w:t>
      </w:r>
      <w:r>
        <w:rPr>
          <w:rFonts w:hint="eastAsia" w:asciiTheme="majorEastAsia" w:hAnsiTheme="majorEastAsia" w:eastAsiaTheme="majorEastAsia"/>
          <w:kern w:val="59"/>
          <w:sz w:val="24"/>
          <w:szCs w:val="24"/>
          <w:lang w:eastAsia="zh-CN"/>
        </w:rPr>
        <w:t>。</w:t>
      </w:r>
    </w:p>
    <w:p>
      <w:pPr>
        <w:pStyle w:val="8"/>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8"/>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8"/>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8"/>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8"/>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88858"/>
      <w:bookmarkStart w:id="1" w:name="_Toc430489126"/>
      <w:bookmarkStart w:id="2" w:name="_Toc177186249"/>
      <w:bookmarkStart w:id="3" w:name="_Toc430422420"/>
      <w:bookmarkStart w:id="4" w:name="_Toc304357904"/>
      <w:bookmarkStart w:id="5" w:name="_Toc430488651"/>
      <w:bookmarkStart w:id="6" w:name="_Toc415567504"/>
      <w:bookmarkStart w:id="7" w:name="_Toc430490619"/>
      <w:bookmarkStart w:id="8" w:name="_Toc430492133"/>
    </w:p>
    <w:p>
      <w:pPr>
        <w:pStyle w:val="8"/>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8"/>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sz w:val="24"/>
          <w:szCs w:val="24"/>
          <w:lang w:eastAsia="zh-CN"/>
        </w:rPr>
      </w:pPr>
      <w:r>
        <w:rPr>
          <w:rFonts w:hint="eastAsia"/>
          <w:sz w:val="24"/>
          <w:szCs w:val="24"/>
          <w:lang w:eastAsia="zh-CN"/>
        </w:rPr>
        <w:t>9.</w:t>
      </w:r>
      <w:r>
        <w:rPr>
          <w:sz w:val="24"/>
          <w:szCs w:val="24"/>
          <w:lang w:eastAsia="zh-CN"/>
        </w:rPr>
        <w:t xml:space="preserve"> </w:t>
      </w:r>
      <w:r>
        <w:rPr>
          <w:rFonts w:hint="eastAsia"/>
          <w:lang w:eastAsia="zh-CN"/>
        </w:rPr>
        <w:t>参选文件正本应按要求由经正式授权的参选人代表签字并加盖参选人公章。副本可以用复印件。</w:t>
      </w:r>
    </w:p>
    <w:p>
      <w:pPr>
        <w:pStyle w:val="2"/>
        <w:rPr>
          <w:b/>
          <w:sz w:val="28"/>
          <w:szCs w:val="28"/>
        </w:rPr>
      </w:pPr>
    </w:p>
    <w:p>
      <w:pPr>
        <w:pStyle w:val="2"/>
        <w:rPr>
          <w:b/>
          <w:sz w:val="28"/>
          <w:szCs w:val="28"/>
        </w:rPr>
      </w:pPr>
    </w:p>
    <w:p>
      <w:pPr>
        <w:pStyle w:val="3"/>
        <w:tabs>
          <w:tab w:val="left" w:pos="1488"/>
        </w:tabs>
        <w:spacing w:line="355" w:lineRule="exact"/>
        <w:ind w:left="365"/>
        <w:jc w:val="center"/>
        <w:rPr>
          <w:w w:val="95"/>
          <w:lang w:eastAsia="zh-CN"/>
        </w:rPr>
      </w:pPr>
      <w:r>
        <w:rPr>
          <w:lang w:eastAsia="zh-CN"/>
        </w:rPr>
        <w:t>第</w:t>
      </w:r>
      <w:r>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8"/>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8"/>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8"/>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8"/>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8"/>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20万元整（含税价）</w:t>
      </w:r>
      <w:r>
        <w:rPr>
          <w:rFonts w:hint="eastAsia"/>
          <w:lang w:eastAsia="zh-CN"/>
        </w:rPr>
        <w:t>。参选人所填报的报价高于本项目最高限价的，其参选将被比选小组予以否决。</w:t>
      </w:r>
    </w:p>
    <w:p>
      <w:pPr>
        <w:pStyle w:val="8"/>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8"/>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8"/>
        <w:spacing w:line="360" w:lineRule="auto"/>
        <w:ind w:right="121" w:firstLine="480" w:firstLineChars="200"/>
        <w:jc w:val="both"/>
        <w:rPr>
          <w:lang w:eastAsia="zh-CN"/>
        </w:rPr>
      </w:pPr>
      <w:r>
        <w:rPr>
          <w:lang w:eastAsia="zh-CN"/>
        </w:rPr>
        <w:t>2.参选文件存在重大偏差的。</w:t>
      </w:r>
    </w:p>
    <w:p>
      <w:pPr>
        <w:pStyle w:val="8"/>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8"/>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8"/>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8"/>
        <w:spacing w:line="360" w:lineRule="auto"/>
        <w:ind w:right="121" w:firstLine="480" w:firstLineChars="200"/>
        <w:jc w:val="both"/>
        <w:rPr>
          <w:lang w:eastAsia="zh-CN"/>
        </w:rPr>
      </w:pPr>
      <w:r>
        <w:rPr>
          <w:lang w:eastAsia="zh-CN"/>
        </w:rPr>
        <w:t>2.在开选时没有启封和读出的参选文件，在评选时将不予考虑。</w:t>
      </w:r>
    </w:p>
    <w:p>
      <w:pPr>
        <w:pStyle w:val="8"/>
        <w:spacing w:line="360" w:lineRule="auto"/>
        <w:ind w:right="121" w:firstLine="480" w:firstLineChars="200"/>
        <w:jc w:val="both"/>
        <w:rPr>
          <w:lang w:eastAsia="zh-CN"/>
        </w:rPr>
      </w:pPr>
      <w:r>
        <w:rPr>
          <w:lang w:eastAsia="zh-CN"/>
        </w:rPr>
        <w:t>3.比选人将做开选记录。</w:t>
      </w:r>
    </w:p>
    <w:p>
      <w:pPr>
        <w:pStyle w:val="2"/>
        <w:spacing w:line="360" w:lineRule="auto"/>
        <w:ind w:firstLine="480" w:firstLineChars="200"/>
        <w:rPr>
          <w:b/>
          <w:sz w:val="24"/>
          <w:szCs w:val="24"/>
        </w:rPr>
      </w:pPr>
      <w:r>
        <w:rPr>
          <w:rFonts w:hint="eastAsia"/>
          <w:sz w:val="24"/>
          <w:szCs w:val="24"/>
        </w:rPr>
        <w:t>4.业主将根据评选结果与中选人签订合同。</w:t>
      </w:r>
    </w:p>
    <w:p>
      <w:pPr>
        <w:pStyle w:val="2"/>
        <w:spacing w:line="360" w:lineRule="auto"/>
        <w:rPr>
          <w:b/>
          <w:sz w:val="28"/>
          <w:szCs w:val="28"/>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spacing w:before="12"/>
        <w:rPr>
          <w:b/>
          <w:sz w:val="33"/>
          <w:lang w:eastAsia="zh-CN"/>
        </w:rPr>
      </w:pPr>
    </w:p>
    <w:p>
      <w:pPr>
        <w:pStyle w:val="8"/>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8"/>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22"/>
          <w:rFonts w:hint="eastAsia"/>
          <w:sz w:val="24"/>
          <w:szCs w:val="24"/>
        </w:rPr>
        <w:t>福建福海创石油化工有限公司的权属子公司“腾龙芳烃（漳州）有限公司”作为合同执行主体，将于中选通知书发出之日起20日内与中选人完成合同签订事宜。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spacing w:before="12"/>
        <w:rPr>
          <w:b/>
          <w:sz w:val="33"/>
          <w:lang w:eastAsia="zh-CN"/>
        </w:rPr>
      </w:pPr>
    </w:p>
    <w:p>
      <w:pPr>
        <w:pStyle w:val="8"/>
        <w:spacing w:line="360" w:lineRule="auto"/>
        <w:ind w:right="108" w:firstLine="480" w:firstLineChars="20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pPr>
        <w:pStyle w:val="8"/>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eastAsia="zh-CN"/>
        </w:rPr>
        <w:t>紧急切断球阀采购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rPr>
          <w:b/>
          <w:sz w:val="28"/>
          <w:lang w:eastAsia="zh-CN"/>
        </w:rPr>
      </w:pPr>
    </w:p>
    <w:p>
      <w:pPr>
        <w:pStyle w:val="8"/>
        <w:spacing w:before="12" w:line="360" w:lineRule="auto"/>
        <w:rPr>
          <w:b/>
          <w:sz w:val="33"/>
          <w:lang w:eastAsia="zh-CN"/>
        </w:rPr>
      </w:pPr>
    </w:p>
    <w:p>
      <w:pPr>
        <w:pStyle w:val="8"/>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8"/>
        <w:spacing w:before="108" w:line="360" w:lineRule="auto"/>
        <w:ind w:left="567"/>
        <w:rPr>
          <w:lang w:eastAsia="zh-CN"/>
        </w:rPr>
      </w:pPr>
      <w:r>
        <w:rPr>
          <w:lang w:eastAsia="zh-CN"/>
        </w:rPr>
        <w:t>2.比选人郑重承诺：参选人所提交的参选文件及相关资料不向第三方泄露。</w:t>
      </w:r>
    </w:p>
    <w:p>
      <w:pPr>
        <w:pStyle w:val="8"/>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8"/>
        <w:spacing w:before="106" w:line="360" w:lineRule="auto"/>
        <w:ind w:left="567"/>
        <w:rPr>
          <w:lang w:eastAsia="zh-CN"/>
        </w:rPr>
      </w:pPr>
      <w:r>
        <w:rPr>
          <w:lang w:eastAsia="zh-CN"/>
        </w:rPr>
        <w:br w:type="page"/>
      </w:r>
    </w:p>
    <w:p>
      <w:pPr>
        <w:pStyle w:val="8"/>
        <w:rPr>
          <w:rFonts w:ascii="Times New Roman"/>
          <w:b/>
          <w:bCs/>
          <w:lang w:eastAsia="zh-CN"/>
        </w:rPr>
      </w:pPr>
    </w:p>
    <w:p>
      <w:pPr>
        <w:pStyle w:val="8"/>
        <w:rPr>
          <w:rFonts w:ascii="Times New Roman"/>
          <w:b/>
          <w:bCs/>
          <w:lang w:eastAsia="zh-CN"/>
        </w:rPr>
      </w:pPr>
      <w:r>
        <w:rPr>
          <w:rFonts w:hint="eastAsia" w:ascii="Times New Roman"/>
          <w:b/>
          <w:bCs/>
          <w:lang w:eastAsia="zh-CN"/>
        </w:rPr>
        <w:t>附件一、</w:t>
      </w:r>
    </w:p>
    <w:p>
      <w:pPr>
        <w:jc w:val="center"/>
        <w:rPr>
          <w:b/>
          <w:sz w:val="30"/>
          <w:szCs w:val="30"/>
          <w:lang w:eastAsia="zh-CN"/>
        </w:rPr>
      </w:pPr>
      <w:bookmarkStart w:id="9" w:name="_Toc251742852"/>
      <w:r>
        <w:rPr>
          <w:rFonts w:hint="eastAsia"/>
          <w:b/>
          <w:sz w:val="30"/>
          <w:szCs w:val="30"/>
          <w:lang w:eastAsia="zh-CN"/>
        </w:rPr>
        <w:t>腾龙芳烃（漳州）有限公司</w:t>
      </w:r>
    </w:p>
    <w:p>
      <w:pPr>
        <w:pStyle w:val="2"/>
        <w:jc w:val="center"/>
        <w:rPr>
          <w:b/>
          <w:sz w:val="28"/>
          <w:szCs w:val="28"/>
        </w:rPr>
      </w:pPr>
      <w:r>
        <w:rPr>
          <w:rFonts w:hint="eastAsia" w:asciiTheme="minorEastAsia" w:hAnsiTheme="minorEastAsia" w:eastAsiaTheme="minorEastAsia"/>
          <w:b/>
          <w:sz w:val="28"/>
          <w:szCs w:val="28"/>
        </w:rPr>
        <w:t>紧急切断球阀</w:t>
      </w:r>
      <w:r>
        <w:rPr>
          <w:rFonts w:hint="eastAsia" w:asciiTheme="majorEastAsia" w:hAnsiTheme="majorEastAsia" w:eastAsiaTheme="majorEastAsia"/>
          <w:b/>
          <w:sz w:val="28"/>
          <w:szCs w:val="28"/>
        </w:rPr>
        <w:t>采购</w:t>
      </w:r>
      <w:r>
        <w:rPr>
          <w:rFonts w:hint="eastAsia"/>
          <w:b/>
          <w:sz w:val="28"/>
          <w:szCs w:val="28"/>
        </w:rPr>
        <w:t>合同</w:t>
      </w:r>
    </w:p>
    <w:tbl>
      <w:tblPr>
        <w:tblStyle w:val="20"/>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567"/>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合同编号：</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甲方：腾龙芳烃（漳州）有限公司</w:t>
            </w:r>
          </w:p>
        </w:tc>
        <w:tc>
          <w:tcPr>
            <w:tcW w:w="567" w:type="dxa"/>
          </w:tcPr>
          <w:p>
            <w:pPr>
              <w:spacing w:line="360" w:lineRule="auto"/>
              <w:jc w:val="both"/>
              <w:rPr>
                <w:sz w:val="24"/>
                <w:lang w:eastAsia="zh-CN"/>
              </w:rPr>
            </w:pPr>
            <w:r>
              <w:rPr>
                <w:rFonts w:hint="eastAsia"/>
                <w:sz w:val="24"/>
                <w:lang w:eastAsia="zh-CN"/>
              </w:rPr>
              <w:t xml:space="preserve">                                     </w:t>
            </w:r>
          </w:p>
        </w:tc>
        <w:tc>
          <w:tcPr>
            <w:tcW w:w="1418" w:type="dxa"/>
          </w:tcPr>
          <w:p>
            <w:pPr>
              <w:spacing w:line="360" w:lineRule="auto"/>
              <w:jc w:val="both"/>
              <w:rPr>
                <w:szCs w:val="21"/>
              </w:rPr>
            </w:pPr>
            <w:r>
              <w:rPr>
                <w:rFonts w:hint="eastAsia"/>
                <w:szCs w:val="21"/>
              </w:rPr>
              <w:t>签订地点：</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乙方：</w:t>
            </w:r>
            <w:r>
              <w:rPr>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签订日期：</w:t>
            </w:r>
          </w:p>
        </w:tc>
        <w:tc>
          <w:tcPr>
            <w:tcW w:w="3649" w:type="dxa"/>
          </w:tcPr>
          <w:p>
            <w:pPr>
              <w:spacing w:line="360" w:lineRule="auto"/>
              <w:jc w:val="both"/>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根据甲方采购项目需求，经双方友好协商，就甲方向乙方采购本合同第1条所列产品相关事宜，依据《中华人民共和国民典法》及其他相关法律法规规定，双方签订如下协议：</w:t>
      </w:r>
    </w:p>
    <w:p>
      <w:pPr>
        <w:pStyle w:val="25"/>
        <w:numPr>
          <w:ilvl w:val="0"/>
          <w:numId w:val="3"/>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tbl>
      <w:tblPr>
        <w:tblStyle w:val="19"/>
        <w:tblW w:w="9322" w:type="dxa"/>
        <w:tblInd w:w="0" w:type="dxa"/>
        <w:tblLayout w:type="autofit"/>
        <w:tblCellMar>
          <w:top w:w="0" w:type="dxa"/>
          <w:left w:w="108" w:type="dxa"/>
          <w:bottom w:w="0" w:type="dxa"/>
          <w:right w:w="108" w:type="dxa"/>
        </w:tblCellMar>
      </w:tblPr>
      <w:tblGrid>
        <w:gridCol w:w="580"/>
        <w:gridCol w:w="1513"/>
        <w:gridCol w:w="2126"/>
        <w:gridCol w:w="709"/>
        <w:gridCol w:w="846"/>
        <w:gridCol w:w="855"/>
        <w:gridCol w:w="2693"/>
      </w:tblGrid>
      <w:tr>
        <w:tblPrEx>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580" w:type="dxa"/>
            <w:tcBorders>
              <w:top w:val="nil"/>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513" w:type="dxa"/>
            <w:tcBorders>
              <w:top w:val="nil"/>
              <w:left w:val="nil"/>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Cs/>
                <w:color w:val="000000"/>
                <w:sz w:val="21"/>
                <w:szCs w:val="21"/>
                <w:lang w:eastAsia="zh-CN"/>
              </w:rPr>
              <w:t>紧急切断球阀</w:t>
            </w:r>
          </w:p>
        </w:tc>
        <w:tc>
          <w:tcPr>
            <w:tcW w:w="2126"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DN50/CL300/单作用</w:t>
            </w:r>
            <w:r>
              <w:rPr>
                <w:rFonts w:hint="eastAsia" w:asciiTheme="majorEastAsia" w:hAnsiTheme="majorEastAsia" w:eastAsiaTheme="majorEastAsia"/>
                <w:sz w:val="21"/>
                <w:szCs w:val="21"/>
                <w:shd w:val="clear" w:color="auto" w:fill="FFFFFF"/>
                <w:lang w:eastAsia="zh-CN"/>
              </w:rPr>
              <w:t xml:space="preserve"> </w:t>
            </w:r>
          </w:p>
          <w:p>
            <w:pPr>
              <w:pStyle w:val="2"/>
              <w:rPr>
                <w:sz w:val="21"/>
                <w:szCs w:val="21"/>
              </w:rPr>
            </w:pPr>
            <w:r>
              <w:rPr>
                <w:sz w:val="21"/>
                <w:szCs w:val="21"/>
              </w:rPr>
              <w:t xml:space="preserve">/FC/CLASS </w:t>
            </w:r>
            <w:r>
              <w:rPr>
                <w:rFonts w:hint="eastAsia" w:hAnsi="宋体" w:cs="宋体"/>
                <w:sz w:val="21"/>
                <w:szCs w:val="21"/>
              </w:rPr>
              <w:t>Ⅵ</w:t>
            </w:r>
            <w:r>
              <w:rPr>
                <w:sz w:val="21"/>
                <w:szCs w:val="21"/>
              </w:rPr>
              <w:t>/Exd</w:t>
            </w:r>
            <w:r>
              <w:rPr>
                <w:rFonts w:hint="eastAsia" w:hAnsi="宋体" w:cs="宋体"/>
                <w:sz w:val="21"/>
                <w:szCs w:val="21"/>
              </w:rPr>
              <w:t>Ⅱ</w:t>
            </w:r>
            <w:r>
              <w:rPr>
                <w:sz w:val="21"/>
                <w:szCs w:val="21"/>
              </w:rPr>
              <w:t>CT4/</w:t>
            </w:r>
          </w:p>
        </w:tc>
        <w:tc>
          <w:tcPr>
            <w:tcW w:w="709"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10套</w:t>
            </w:r>
          </w:p>
        </w:tc>
        <w:tc>
          <w:tcPr>
            <w:tcW w:w="846"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5" w:type="dxa"/>
            <w:tcBorders>
              <w:top w:val="nil"/>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2693"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详见附件发包说明及设计院规格书。</w:t>
            </w:r>
          </w:p>
        </w:tc>
      </w:tr>
      <w:tr>
        <w:tblPrEx>
          <w:tblCellMar>
            <w:top w:w="0" w:type="dxa"/>
            <w:left w:w="108" w:type="dxa"/>
            <w:bottom w:w="0" w:type="dxa"/>
            <w:right w:w="108" w:type="dxa"/>
          </w:tblCellMar>
        </w:tblPrEx>
        <w:trPr>
          <w:trHeight w:val="720" w:hRule="atLeast"/>
        </w:trPr>
        <w:tc>
          <w:tcPr>
            <w:tcW w:w="57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354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腾龙芳烃（漳州）有限公司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90%</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质保款：合同总价10%作为质保款，质保期为24个月或投运18个月，期满后无任何质量问题，甲方20个工作日内无息返还。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Theme="majorEastAsia" w:hAnsiTheme="majorEastAsia" w:eastAsiaTheme="majorEastAsia"/>
          <w:sz w:val="24"/>
          <w:u w:val="single"/>
        </w:rPr>
        <w:t>24个月或投运18个月</w:t>
      </w:r>
      <w:r>
        <w:rPr>
          <w:rFonts w:hint="eastAsia" w:asciiTheme="majorEastAsia" w:hAnsiTheme="majorEastAsia" w:eastAsiaTheme="majorEastAsia"/>
          <w:sz w:val="24"/>
        </w:rPr>
        <w:t>）内，乙方应当对其交付的产品承担质量保证责任，所需费用由乙方承担。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货物的货到验收包括：型号、规格、数量、外观质量、及货物包装是否完好。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p>
      <w:pPr>
        <w:pStyle w:val="2"/>
        <w:spacing w:line="360" w:lineRule="auto"/>
        <w:rPr>
          <w:sz w:val="24"/>
          <w:szCs w:val="24"/>
        </w:rPr>
      </w:pPr>
      <w:r>
        <w:rPr>
          <w:rFonts w:hint="eastAsia"/>
          <w:sz w:val="24"/>
          <w:szCs w:val="24"/>
        </w:rPr>
        <w:t>13、附件</w:t>
      </w:r>
    </w:p>
    <w:p>
      <w:pPr>
        <w:pStyle w:val="2"/>
        <w:spacing w:line="360" w:lineRule="auto"/>
        <w:rPr>
          <w:sz w:val="24"/>
          <w:szCs w:val="24"/>
        </w:rPr>
      </w:pPr>
      <w:r>
        <w:rPr>
          <w:rFonts w:hint="eastAsia"/>
          <w:sz w:val="24"/>
          <w:szCs w:val="24"/>
        </w:rPr>
        <w:t xml:space="preserve">    附件1：技术要求</w:t>
      </w:r>
    </w:p>
    <w:p>
      <w:pPr>
        <w:pStyle w:val="2"/>
        <w:spacing w:line="360" w:lineRule="auto"/>
        <w:rPr>
          <w:sz w:val="24"/>
          <w:szCs w:val="24"/>
        </w:rPr>
      </w:pPr>
      <w:r>
        <w:rPr>
          <w:rFonts w:hint="eastAsia"/>
          <w:sz w:val="24"/>
          <w:szCs w:val="24"/>
        </w:rPr>
        <w:t xml:space="preserve">    附件2：仪表规格书</w:t>
      </w:r>
    </w:p>
    <w:p>
      <w:pPr>
        <w:pStyle w:val="2"/>
        <w:spacing w:line="360" w:lineRule="auto"/>
        <w:rPr>
          <w:sz w:val="24"/>
          <w:szCs w:val="24"/>
        </w:rPr>
      </w:pPr>
      <w:r>
        <w:rPr>
          <w:rFonts w:hint="eastAsia"/>
          <w:sz w:val="24"/>
          <w:szCs w:val="24"/>
        </w:rPr>
        <w:t xml:space="preserve">    附件3：工艺管道及仪表流程图</w:t>
      </w:r>
    </w:p>
    <w:tbl>
      <w:tblPr>
        <w:tblStyle w:val="20"/>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甲方：</w:t>
            </w:r>
          </w:p>
          <w:p>
            <w:pPr>
              <w:spacing w:line="360" w:lineRule="auto"/>
              <w:ind w:firstLine="723" w:firstLineChars="300"/>
              <w:jc w:val="both"/>
              <w:rPr>
                <w:rFonts w:asciiTheme="majorEastAsia" w:hAnsiTheme="majorEastAsia" w:eastAsiaTheme="majorEastAsia"/>
                <w:sz w:val="24"/>
                <w:lang w:eastAsia="zh-CN"/>
              </w:rPr>
            </w:pPr>
            <w:r>
              <w:rPr>
                <w:rFonts w:hint="eastAsia" w:asciiTheme="majorEastAsia" w:hAnsiTheme="majorEastAsia" w:eastAsiaTheme="majorEastAsia"/>
                <w:b/>
                <w:sz w:val="24"/>
                <w:lang w:eastAsia="zh-CN"/>
              </w:rPr>
              <w:t>腾龙芳烃（漳州）有限公司</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乙方：</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960"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地址：福建省漳州市古雷港经济开发区腾龙路84号</w:t>
            </w:r>
          </w:p>
        </w:tc>
        <w:tc>
          <w:tcPr>
            <w:tcW w:w="4821"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电话：0596-6311083</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ind w:left="1200" w:hanging="1200" w:hangingChars="5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开户银行：兴业银行漳州古雷支行</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r>
              <w:rPr>
                <w:rFonts w:asciiTheme="majorEastAsia" w:hAnsiTheme="majorEastAsia" w:eastAsiaTheme="majorEastAsia"/>
                <w:sz w:val="24"/>
              </w:rPr>
              <w:t>1620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7010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0100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0210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71</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税号：9135 0600 7178 6670 9A</w:t>
            </w:r>
          </w:p>
        </w:tc>
        <w:tc>
          <w:tcPr>
            <w:tcW w:w="4821" w:type="dxa"/>
            <w:vAlign w:val="center"/>
          </w:tcPr>
          <w:p>
            <w:pPr>
              <w:spacing w:line="360" w:lineRule="auto"/>
              <w:jc w:val="both"/>
              <w:rPr>
                <w:rFonts w:asciiTheme="majorEastAsia" w:hAnsiTheme="majorEastAsia" w:eastAsiaTheme="majorEastAsia"/>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p>
        </w:tc>
        <w:tc>
          <w:tcPr>
            <w:tcW w:w="4821" w:type="dxa"/>
            <w:vAlign w:val="center"/>
          </w:tcPr>
          <w:p>
            <w:pPr>
              <w:spacing w:line="360" w:lineRule="auto"/>
              <w:jc w:val="both"/>
              <w:rPr>
                <w:rFonts w:asciiTheme="majorEastAsia" w:hAnsiTheme="majorEastAsia" w:eastAsiaTheme="majorEastAsia"/>
                <w:sz w:val="24"/>
              </w:rPr>
            </w:pPr>
          </w:p>
        </w:tc>
      </w:tr>
      <w:bookmarkEnd w:id="9"/>
    </w:tbl>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p>
    <w:p>
      <w:pPr>
        <w:rPr>
          <w:rFonts w:hAnsi="Calibri" w:cs="Times New Roman"/>
          <w:b/>
          <w:bCs/>
          <w:sz w:val="32"/>
          <w:szCs w:val="32"/>
          <w:lang w:eastAsia="zh-CN"/>
        </w:rPr>
      </w:pPr>
      <w:r>
        <w:rPr>
          <w:rFonts w:hint="eastAsia" w:hAnsi="Calibri" w:cs="Times New Roman"/>
          <w:b/>
          <w:bCs/>
          <w:sz w:val="32"/>
          <w:szCs w:val="32"/>
          <w:lang w:eastAsia="zh-CN"/>
        </w:rPr>
        <w:t>附件1：</w:t>
      </w: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工厂名称：福建福海创石油化工有限公司</w:t>
      </w:r>
    </w:p>
    <w:p>
      <w:pPr>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 xml:space="preserve">  装置名称：</w:t>
      </w:r>
      <w:r>
        <w:rPr>
          <w:rFonts w:asciiTheme="majorEastAsia" w:hAnsiTheme="majorEastAsia" w:eastAsiaTheme="majorEastAsia"/>
          <w:b/>
          <w:color w:val="FF0000"/>
          <w:sz w:val="32"/>
          <w:szCs w:val="32"/>
          <w:lang w:eastAsia="zh-CN"/>
        </w:rPr>
        <w:t xml:space="preserve"> </w:t>
      </w:r>
      <w:r>
        <w:rPr>
          <w:rFonts w:hint="eastAsia" w:asciiTheme="majorEastAsia" w:hAnsiTheme="majorEastAsia" w:eastAsiaTheme="majorEastAsia"/>
          <w:b/>
          <w:color w:val="000000" w:themeColor="text1"/>
          <w:sz w:val="32"/>
          <w:szCs w:val="32"/>
          <w:lang w:eastAsia="zh-CN"/>
        </w:rPr>
        <w:t>PX工厂</w:t>
      </w:r>
    </w:p>
    <w:p>
      <w:pPr>
        <w:rPr>
          <w:rFonts w:asciiTheme="majorEastAsia" w:hAnsiTheme="majorEastAsia" w:eastAsiaTheme="majorEastAsia"/>
          <w:b/>
          <w:sz w:val="32"/>
          <w:szCs w:val="32"/>
          <w:lang w:eastAsia="zh-CN"/>
        </w:rPr>
      </w:pPr>
    </w:p>
    <w:p>
      <w:pPr>
        <w:rPr>
          <w:rFonts w:asciiTheme="majorEastAsia" w:hAnsiTheme="majorEastAsia" w:eastAsiaTheme="majorEastAsia"/>
          <w:b/>
          <w:sz w:val="32"/>
          <w:szCs w:val="32"/>
          <w:lang w:eastAsia="zh-CN"/>
        </w:rPr>
      </w:pPr>
    </w:p>
    <w:p>
      <w:pPr>
        <w:ind w:firstLine="1446" w:firstLineChars="300"/>
        <w:rPr>
          <w:rFonts w:asciiTheme="majorEastAsia" w:hAnsiTheme="majorEastAsia" w:eastAsiaTheme="majorEastAsia"/>
          <w:b/>
          <w:sz w:val="48"/>
          <w:szCs w:val="48"/>
          <w:lang w:eastAsia="zh-CN"/>
        </w:rPr>
      </w:pPr>
    </w:p>
    <w:p>
      <w:pPr>
        <w:ind w:firstLine="1446" w:firstLineChars="300"/>
        <w:rPr>
          <w:rFonts w:asciiTheme="majorEastAsia" w:hAnsiTheme="majorEastAsia" w:eastAsiaTheme="majorEastAsia"/>
          <w:b/>
          <w:sz w:val="48"/>
          <w:szCs w:val="48"/>
          <w:lang w:eastAsia="zh-CN"/>
        </w:rPr>
      </w:pPr>
    </w:p>
    <w:p>
      <w:pPr>
        <w:ind w:firstLine="2409" w:firstLineChars="500"/>
        <w:rPr>
          <w:rFonts w:asciiTheme="majorEastAsia" w:hAnsiTheme="majorEastAsia" w:eastAsiaTheme="majorEastAsia"/>
          <w:b/>
          <w:sz w:val="48"/>
          <w:szCs w:val="48"/>
          <w:lang w:eastAsia="zh-CN"/>
        </w:rPr>
      </w:pPr>
      <w:r>
        <w:rPr>
          <w:rFonts w:hint="eastAsia" w:asciiTheme="majorEastAsia" w:hAnsiTheme="majorEastAsia" w:eastAsiaTheme="majorEastAsia"/>
          <w:b/>
          <w:sz w:val="48"/>
          <w:szCs w:val="48"/>
          <w:lang w:eastAsia="zh-CN"/>
        </w:rPr>
        <w:t>阀门技术要求</w:t>
      </w:r>
    </w:p>
    <w:p>
      <w:pPr>
        <w:ind w:firstLine="1446" w:firstLineChars="300"/>
        <w:rPr>
          <w:rFonts w:asciiTheme="majorEastAsia" w:hAnsiTheme="majorEastAsia" w:eastAsiaTheme="majorEastAsia"/>
          <w:b/>
          <w:sz w:val="48"/>
          <w:szCs w:val="48"/>
          <w:lang w:eastAsia="zh-CN"/>
        </w:rPr>
      </w:pP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lang w:eastAsia="zh-CN"/>
        </w:rPr>
      </w:pPr>
    </w:p>
    <w:p>
      <w:pPr>
        <w:rPr>
          <w:rFonts w:asciiTheme="majorEastAsia" w:hAnsiTheme="majorEastAsia" w:eastAsiaTheme="majorEastAsia"/>
          <w:b/>
          <w:sz w:val="28"/>
          <w:szCs w:val="28"/>
          <w:lang w:eastAsia="zh-CN"/>
        </w:rPr>
      </w:pPr>
    </w:p>
    <w:p>
      <w:pPr>
        <w:ind w:firstLine="14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28"/>
          <w:szCs w:val="28"/>
          <w:lang w:eastAsia="zh-CN"/>
        </w:rPr>
        <w:t xml:space="preserve">    最 终 用 户：  </w:t>
      </w:r>
      <w:r>
        <w:rPr>
          <w:rFonts w:hint="eastAsia" w:asciiTheme="majorEastAsia" w:hAnsiTheme="majorEastAsia" w:eastAsiaTheme="majorEastAsia"/>
          <w:b/>
          <w:sz w:val="32"/>
          <w:szCs w:val="32"/>
          <w:lang w:eastAsia="zh-CN"/>
        </w:rPr>
        <w:t>福建福海创石油化工有限公司</w:t>
      </w: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 xml:space="preserve">     </w:t>
      </w:r>
      <w:r>
        <w:rPr>
          <w:rFonts w:hint="eastAsia" w:asciiTheme="majorEastAsia" w:hAnsiTheme="majorEastAsia" w:eastAsiaTheme="majorEastAsia"/>
          <w:b/>
          <w:sz w:val="28"/>
          <w:szCs w:val="28"/>
        </w:rPr>
        <w:t xml:space="preserve">卖 方/制 造 商：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hint="eastAsia" w:asciiTheme="majorEastAsia" w:hAnsiTheme="majorEastAsia" w:eastAsiaTheme="majorEastAsia"/>
          <w:b/>
          <w:sz w:val="28"/>
          <w:szCs w:val="28"/>
          <w:lang w:eastAsia="zh-CN"/>
        </w:rPr>
        <w:t xml:space="preserve"> </w:t>
      </w:r>
      <w:r>
        <w:rPr>
          <w:rFonts w:hint="eastAsia" w:asciiTheme="majorEastAsia" w:hAnsiTheme="majorEastAsia" w:eastAsiaTheme="majorEastAsia"/>
          <w:b/>
          <w:sz w:val="28"/>
          <w:szCs w:val="28"/>
        </w:rPr>
        <w:t>日     期：</w:t>
      </w:r>
    </w:p>
    <w:p>
      <w:pPr>
        <w:rPr>
          <w:rFonts w:asciiTheme="majorEastAsia" w:hAnsiTheme="majorEastAsia" w:eastAsiaTheme="majorEastAsia"/>
          <w:b/>
          <w:sz w:val="28"/>
          <w:szCs w:val="28"/>
        </w:rPr>
      </w:pPr>
    </w:p>
    <w:p>
      <w:pPr>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rPr>
      </w:pPr>
    </w:p>
    <w:p>
      <w:pPr>
        <w:pStyle w:val="25"/>
        <w:numPr>
          <w:ilvl w:val="0"/>
          <w:numId w:val="4"/>
        </w:numPr>
        <w:autoSpaceDE/>
        <w:autoSpaceDN/>
        <w:spacing w:before="0" w:line="360" w:lineRule="auto"/>
        <w:jc w:val="both"/>
        <w:rPr>
          <w:rFonts w:asciiTheme="minorEastAsia" w:hAnsiTheme="minorEastAsia"/>
          <w:sz w:val="24"/>
          <w:szCs w:val="24"/>
        </w:rPr>
      </w:pPr>
      <w:r>
        <w:rPr>
          <w:rFonts w:hint="eastAsia" w:asciiTheme="minorEastAsia" w:hAnsiTheme="minorEastAsia"/>
          <w:sz w:val="24"/>
          <w:szCs w:val="24"/>
        </w:rPr>
        <w:t>范围</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福建福海创石油化工有限公司</w:t>
      </w:r>
      <w:r>
        <w:rPr>
          <w:rFonts w:hint="eastAsia" w:asciiTheme="minorEastAsia" w:hAnsiTheme="minorEastAsia"/>
          <w:color w:val="000000" w:themeColor="text1"/>
          <w:sz w:val="24"/>
          <w:szCs w:val="24"/>
          <w:lang w:eastAsia="zh-CN"/>
        </w:rPr>
        <w:t>PX工厂18单元硫磺回收装置(CLAUS)</w:t>
      </w:r>
      <w:r>
        <w:rPr>
          <w:rFonts w:hint="eastAsia" w:asciiTheme="minorEastAsia" w:hAnsiTheme="minorEastAsia"/>
          <w:sz w:val="24"/>
          <w:szCs w:val="24"/>
          <w:lang w:eastAsia="zh-CN"/>
        </w:rPr>
        <w:t>使用的调节阀技术协议包含： 调节阀技术要求、阀门规格书（数据表）、请购清单。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 规范及标准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调节阀（开关阀）应满足或优于下面列出的规范、标准的最新版本。如果几种规范与标准适用于同一情况，则应遵循最为严格的规范。若规格书与相关的规范和标准文件有冲突，则应向用户提出并征得业主书面认可方能开展工作。</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调节阀（开关阀）应满足以下相关规范标准：</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ASME B16.5        管法兰和法兰管件</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API550 1-6        调节阀及附件</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API 598           阀门检验及测试</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S75.01        调节阀流通能量计算公式</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S75.02        调节阀流通能量测试步骤</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S75.03        法兰连接直通式调节阀体的端面与端面间距</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 xml:space="preserve">                  （ANSI125,150,250,300,600</w:t>
      </w:r>
      <w:r>
        <w:rPr>
          <w:rFonts w:asciiTheme="minorEastAsia" w:hAnsiTheme="minorEastAsia"/>
          <w:sz w:val="24"/>
          <w:szCs w:val="24"/>
          <w:lang w:eastAsia="zh-CN"/>
        </w:rPr>
        <w:t>）</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S75.07        调节阀产生的气体动力学噪音实验测量</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S75.11        调节阀固有流量特性及可调范围</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S75.13        用模拟输入和气动输出评估定位器性能的方法</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S75.17        调节阀气动力学噪音预估</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S75.19        调节阀的液体静态测试</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FCI 70-2          调节阀阀座泄漏量</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MSS SP-25         阀门、管件、法兰和连接件的标准及系统</w:t>
      </w:r>
    </w:p>
    <w:p>
      <w:pPr>
        <w:spacing w:line="360" w:lineRule="auto"/>
        <w:ind w:firstLine="465"/>
        <w:rPr>
          <w:rFonts w:asciiTheme="minorEastAsia" w:hAnsiTheme="minorEastAsia"/>
          <w:sz w:val="24"/>
          <w:szCs w:val="24"/>
        </w:rPr>
      </w:pPr>
      <w:r>
        <w:rPr>
          <w:rFonts w:hint="eastAsia" w:asciiTheme="minorEastAsia" w:hAnsiTheme="minorEastAsia"/>
          <w:sz w:val="24"/>
          <w:szCs w:val="24"/>
        </w:rPr>
        <w:t>NACE MR0175       抗硫化的标准材料要求</w:t>
      </w:r>
    </w:p>
    <w:p>
      <w:pPr>
        <w:spacing w:line="360" w:lineRule="auto"/>
        <w:ind w:firstLine="465"/>
        <w:rPr>
          <w:rFonts w:asciiTheme="minorEastAsia" w:hAnsiTheme="minorEastAsia"/>
          <w:sz w:val="24"/>
          <w:szCs w:val="24"/>
        </w:rPr>
      </w:pPr>
      <w:r>
        <w:rPr>
          <w:rFonts w:hint="eastAsia" w:asciiTheme="minorEastAsia" w:hAnsiTheme="minorEastAsia"/>
          <w:sz w:val="24"/>
          <w:szCs w:val="24"/>
        </w:rPr>
        <w:t>IEC 60529         外壳提供的防护程度</w:t>
      </w:r>
    </w:p>
    <w:p>
      <w:pPr>
        <w:spacing w:line="360" w:lineRule="auto"/>
        <w:ind w:firstLine="465"/>
        <w:rPr>
          <w:rFonts w:asciiTheme="minorEastAsia" w:hAnsiTheme="minorEastAsia"/>
          <w:sz w:val="24"/>
          <w:szCs w:val="24"/>
        </w:rPr>
      </w:pPr>
      <w:r>
        <w:rPr>
          <w:rFonts w:hint="eastAsia" w:asciiTheme="minorEastAsia" w:hAnsiTheme="minorEastAsia"/>
          <w:sz w:val="24"/>
          <w:szCs w:val="24"/>
        </w:rPr>
        <w:t>IEC60079-0        爆炸性气体环境用电气设备 第1部分：通用要求</w:t>
      </w:r>
    </w:p>
    <w:p>
      <w:pPr>
        <w:spacing w:line="360" w:lineRule="auto"/>
        <w:ind w:firstLine="465"/>
        <w:rPr>
          <w:rFonts w:asciiTheme="minorEastAsia" w:hAnsiTheme="minorEastAsia"/>
          <w:sz w:val="24"/>
          <w:szCs w:val="24"/>
        </w:rPr>
      </w:pPr>
      <w:r>
        <w:rPr>
          <w:rFonts w:hint="eastAsia" w:asciiTheme="minorEastAsia" w:hAnsiTheme="minorEastAsia"/>
          <w:sz w:val="24"/>
          <w:szCs w:val="24"/>
        </w:rPr>
        <w:t>IEC60079-1        爆炸性气体环境用电气设备 第2部分：隔爆型“d”</w:t>
      </w:r>
    </w:p>
    <w:p>
      <w:pPr>
        <w:spacing w:line="360" w:lineRule="auto"/>
        <w:ind w:firstLine="465"/>
        <w:rPr>
          <w:rFonts w:asciiTheme="minorEastAsia" w:hAnsiTheme="minorEastAsia"/>
          <w:sz w:val="24"/>
          <w:szCs w:val="24"/>
        </w:rPr>
      </w:pPr>
      <w:r>
        <w:rPr>
          <w:rFonts w:hint="eastAsia" w:asciiTheme="minorEastAsia" w:hAnsiTheme="minorEastAsia"/>
          <w:sz w:val="24"/>
          <w:szCs w:val="24"/>
        </w:rPr>
        <w:t>IEC60079-4        爆炸性气体环境用电气设备 第1部分：本安型“i”</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SH/T 3005-2016    石油化工自动化仪表选型设计规范</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其他未列出的与本产品有关的规范及标准，供应商有义务在投标文件中列出。</w:t>
      </w:r>
    </w:p>
    <w:p>
      <w:pPr>
        <w:pStyle w:val="25"/>
        <w:numPr>
          <w:ilvl w:val="0"/>
          <w:numId w:val="5"/>
        </w:numPr>
        <w:autoSpaceDE/>
        <w:autoSpaceDN/>
        <w:spacing w:before="0" w:line="360" w:lineRule="auto"/>
        <w:jc w:val="both"/>
        <w:rPr>
          <w:rFonts w:asciiTheme="minorEastAsia" w:hAnsiTheme="minorEastAsia"/>
          <w:sz w:val="24"/>
          <w:szCs w:val="24"/>
        </w:rPr>
      </w:pPr>
      <w:r>
        <w:rPr>
          <w:rFonts w:hint="eastAsia" w:asciiTheme="minorEastAsia" w:hAnsiTheme="minorEastAsia"/>
          <w:sz w:val="24"/>
          <w:szCs w:val="24"/>
        </w:rPr>
        <w:t>现场环境</w:t>
      </w:r>
    </w:p>
    <w:p>
      <w:pPr>
        <w:pStyle w:val="25"/>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调节阀阀体、执行机构、附件（包含定位器、电磁阀、阀位指示开关、气动</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元件、手轮等）选型应满足如下环境条件：</w:t>
      </w:r>
    </w:p>
    <w:p>
      <w:pPr>
        <w:pStyle w:val="25"/>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调节阀安装场合的极端最低温度为：+4.7℃</w:t>
      </w:r>
    </w:p>
    <w:p>
      <w:pPr>
        <w:pStyle w:val="25"/>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调节阀安装场合的极端最高温度为：+38.2℃</w:t>
      </w:r>
    </w:p>
    <w:p>
      <w:pPr>
        <w:pStyle w:val="25"/>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调节阀安装场合平均相对湿度：80%</w:t>
      </w:r>
    </w:p>
    <w:p>
      <w:pPr>
        <w:pStyle w:val="25"/>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气动调节阀供电：24V DC  电动阀供电：380V AC</w:t>
      </w:r>
    </w:p>
    <w:p>
      <w:pPr>
        <w:pStyle w:val="25"/>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调节阀室外安装，安装区域为防爆区，按IEC标准区分为：2区：气体组别为IIC;温度级别：T4。</w:t>
      </w:r>
    </w:p>
    <w:p>
      <w:pPr>
        <w:pStyle w:val="25"/>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气动调节阀供风压力（G）：最小0.4MPa;正常0.6MPa;最大0.7MPa。</w:t>
      </w:r>
    </w:p>
    <w:p>
      <w:pPr>
        <w:pStyle w:val="25"/>
        <w:numPr>
          <w:ilvl w:val="0"/>
          <w:numId w:val="5"/>
        </w:numPr>
        <w:autoSpaceDE/>
        <w:autoSpaceDN/>
        <w:spacing w:before="0" w:line="360" w:lineRule="auto"/>
        <w:jc w:val="both"/>
        <w:rPr>
          <w:rFonts w:asciiTheme="minorEastAsia" w:hAnsiTheme="minorEastAsia"/>
          <w:sz w:val="24"/>
          <w:szCs w:val="24"/>
        </w:rPr>
      </w:pPr>
      <w:r>
        <w:rPr>
          <w:rFonts w:hint="eastAsia" w:asciiTheme="minorEastAsia" w:hAnsiTheme="minorEastAsia"/>
          <w:sz w:val="24"/>
          <w:szCs w:val="24"/>
        </w:rPr>
        <w:t>对供应商的基本要求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4.1供应商提供的调节阀应该是成熟可靠、技术先进、在国内同类型、同规模装置中至少有3处3年以上的应用业绩。</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4.2 供应商提供的产品与询价书要求不同的部分应以偏差表的形式详细说明。</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4.3 供应商提供的产品和配置，必须是完整的，有任何缺陷或遗漏，供应商都必须无偿补足。</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4.4 供应商最终报价技术文件中的条款，技术规格，数字等出现前后不一致或矛盾之处，原则上以对买方有利的条款，技术规格及数字为准。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5、控制阀技术要求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5.1控制阀</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1）阀门口径DN要与规格书上（数据表）的要求一致，不允许缩径，内件dn可以根据厂家计算适当调整，调整数据应告知用户。</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2）调节阀选用的流通能力应使调节阀的正常开度在15%-85%。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3) 调节阀在操作条件最大的允许噪音应限制在85dBA以内。</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4）阀门材料应满足相关标准。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5）流速要求：</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液态：（一般工况，对正常流量）</w:t>
      </w:r>
    </w:p>
    <w:p>
      <w:pPr>
        <w:spacing w:line="360" w:lineRule="auto"/>
        <w:ind w:firstLine="465"/>
        <w:rPr>
          <w:rFonts w:asciiTheme="minorEastAsia" w:hAnsiTheme="minorEastAsia"/>
          <w:sz w:val="24"/>
          <w:szCs w:val="24"/>
        </w:rPr>
      </w:pPr>
      <w:r>
        <w:rPr>
          <w:rFonts w:hint="eastAsia" w:asciiTheme="minorEastAsia" w:hAnsiTheme="minorEastAsia"/>
          <w:sz w:val="24"/>
          <w:szCs w:val="24"/>
          <w:lang w:eastAsia="zh-CN"/>
        </w:rPr>
        <w:t xml:space="preserve">  </w:t>
      </w:r>
      <w:r>
        <w:rPr>
          <w:rFonts w:hint="eastAsia" w:asciiTheme="minorEastAsia" w:hAnsiTheme="minorEastAsia"/>
          <w:sz w:val="24"/>
          <w:szCs w:val="24"/>
        </w:rPr>
        <w:t>DN≤2</w:t>
      </w:r>
      <w:r>
        <w:rPr>
          <w:rFonts w:asciiTheme="minorEastAsia" w:hAnsiTheme="minorEastAsia"/>
          <w:sz w:val="24"/>
          <w:szCs w:val="24"/>
        </w:rPr>
        <w:t>″</w:t>
      </w:r>
      <w:r>
        <w:rPr>
          <w:rFonts w:hint="eastAsia" w:asciiTheme="minorEastAsia" w:hAnsiTheme="minorEastAsia"/>
          <w:sz w:val="24"/>
          <w:szCs w:val="24"/>
        </w:rPr>
        <w:t>,流速≤10m/s</w:t>
      </w:r>
    </w:p>
    <w:p>
      <w:pPr>
        <w:spacing w:line="360" w:lineRule="auto"/>
        <w:rPr>
          <w:rFonts w:asciiTheme="minorEastAsia" w:hAnsiTheme="minorEastAsia"/>
          <w:sz w:val="24"/>
          <w:szCs w:val="24"/>
        </w:rPr>
      </w:pPr>
      <w:r>
        <w:rPr>
          <w:rFonts w:hint="eastAsia" w:asciiTheme="minorEastAsia" w:hAnsiTheme="minorEastAsia"/>
          <w:sz w:val="24"/>
          <w:szCs w:val="24"/>
        </w:rPr>
        <w:t xml:space="preserve">      DN3～6</w:t>
      </w:r>
      <w:r>
        <w:rPr>
          <w:rFonts w:asciiTheme="minorEastAsia" w:hAnsiTheme="minorEastAsia"/>
          <w:sz w:val="24"/>
          <w:szCs w:val="24"/>
        </w:rPr>
        <w:t>″</w:t>
      </w:r>
      <w:r>
        <w:rPr>
          <w:rFonts w:hint="eastAsia" w:asciiTheme="minorEastAsia" w:hAnsiTheme="minorEastAsia"/>
          <w:sz w:val="24"/>
          <w:szCs w:val="24"/>
        </w:rPr>
        <w:t>, 流速≤8m/s</w:t>
      </w:r>
    </w:p>
    <w:p>
      <w:pPr>
        <w:spacing w:line="360" w:lineRule="auto"/>
        <w:rPr>
          <w:rFonts w:asciiTheme="minorEastAsia" w:hAnsiTheme="minorEastAsia"/>
          <w:sz w:val="24"/>
          <w:szCs w:val="24"/>
        </w:rPr>
      </w:pPr>
      <w:r>
        <w:rPr>
          <w:rFonts w:hint="eastAsia" w:asciiTheme="minorEastAsia" w:hAnsiTheme="minorEastAsia"/>
          <w:sz w:val="24"/>
          <w:szCs w:val="24"/>
        </w:rPr>
        <w:t xml:space="preserve">      DN﹥6</w:t>
      </w:r>
      <w:r>
        <w:rPr>
          <w:rFonts w:asciiTheme="minorEastAsia" w:hAnsiTheme="minorEastAsia"/>
          <w:sz w:val="24"/>
          <w:szCs w:val="24"/>
        </w:rPr>
        <w:t>″</w:t>
      </w:r>
      <w:r>
        <w:rPr>
          <w:rFonts w:hint="eastAsia" w:asciiTheme="minorEastAsia" w:hAnsiTheme="minorEastAsia"/>
          <w:sz w:val="24"/>
          <w:szCs w:val="24"/>
        </w:rPr>
        <w:t>, 流速≤6m/s</w:t>
      </w:r>
    </w:p>
    <w:p>
      <w:pPr>
        <w:spacing w:line="360" w:lineRule="auto"/>
        <w:ind w:firstLine="465"/>
        <w:rPr>
          <w:rFonts w:asciiTheme="minorEastAsia" w:hAnsiTheme="minorEastAsia"/>
          <w:sz w:val="24"/>
          <w:szCs w:val="24"/>
        </w:rPr>
      </w:pPr>
      <w:r>
        <w:rPr>
          <w:rFonts w:hint="eastAsia" w:asciiTheme="minorEastAsia" w:hAnsiTheme="minorEastAsia"/>
          <w:sz w:val="24"/>
          <w:szCs w:val="24"/>
        </w:rPr>
        <w:t>液体（闪蒸工况，对最大流量）</w:t>
      </w:r>
    </w:p>
    <w:p>
      <w:pPr>
        <w:spacing w:line="360" w:lineRule="auto"/>
        <w:ind w:firstLine="465"/>
        <w:rPr>
          <w:rFonts w:asciiTheme="minorEastAsia" w:hAnsiTheme="minorEastAsia"/>
          <w:sz w:val="24"/>
          <w:szCs w:val="24"/>
        </w:rPr>
      </w:pPr>
      <w:r>
        <w:rPr>
          <w:rFonts w:hint="eastAsia" w:asciiTheme="minorEastAsia" w:hAnsiTheme="minorEastAsia"/>
          <w:sz w:val="24"/>
          <w:szCs w:val="24"/>
        </w:rPr>
        <w:t xml:space="preserve">  DN≤2</w:t>
      </w:r>
      <w:r>
        <w:rPr>
          <w:rFonts w:asciiTheme="minorEastAsia" w:hAnsiTheme="minorEastAsia"/>
          <w:sz w:val="24"/>
          <w:szCs w:val="24"/>
        </w:rPr>
        <w:t>″</w:t>
      </w:r>
      <w:r>
        <w:rPr>
          <w:rFonts w:hint="eastAsia" w:asciiTheme="minorEastAsia" w:hAnsiTheme="minorEastAsia"/>
          <w:sz w:val="24"/>
          <w:szCs w:val="24"/>
        </w:rPr>
        <w:t>,流速≤5m/s</w:t>
      </w:r>
    </w:p>
    <w:p>
      <w:pPr>
        <w:spacing w:line="360" w:lineRule="auto"/>
        <w:rPr>
          <w:rFonts w:asciiTheme="minorEastAsia" w:hAnsiTheme="minorEastAsia"/>
          <w:sz w:val="24"/>
          <w:szCs w:val="24"/>
        </w:rPr>
      </w:pPr>
      <w:r>
        <w:rPr>
          <w:rFonts w:hint="eastAsia" w:asciiTheme="minorEastAsia" w:hAnsiTheme="minorEastAsia"/>
          <w:sz w:val="24"/>
          <w:szCs w:val="24"/>
        </w:rPr>
        <w:t xml:space="preserve">      DN3～6</w:t>
      </w:r>
      <w:r>
        <w:rPr>
          <w:rFonts w:asciiTheme="minorEastAsia" w:hAnsiTheme="minorEastAsia"/>
          <w:sz w:val="24"/>
          <w:szCs w:val="24"/>
        </w:rPr>
        <w:t>″</w:t>
      </w:r>
      <w:r>
        <w:rPr>
          <w:rFonts w:hint="eastAsia" w:asciiTheme="minorEastAsia" w:hAnsiTheme="minorEastAsia"/>
          <w:sz w:val="24"/>
          <w:szCs w:val="24"/>
        </w:rPr>
        <w:t>, 流速≤4 m/s</w:t>
      </w:r>
    </w:p>
    <w:p>
      <w:pPr>
        <w:spacing w:line="360" w:lineRule="auto"/>
        <w:rPr>
          <w:rFonts w:asciiTheme="minorEastAsia" w:hAnsiTheme="minorEastAsia"/>
          <w:sz w:val="24"/>
          <w:szCs w:val="24"/>
        </w:rPr>
      </w:pPr>
      <w:r>
        <w:rPr>
          <w:rFonts w:hint="eastAsia" w:asciiTheme="minorEastAsia" w:hAnsiTheme="minorEastAsia"/>
          <w:sz w:val="24"/>
          <w:szCs w:val="24"/>
        </w:rPr>
        <w:t xml:space="preserve">      DN﹥6</w:t>
      </w:r>
      <w:r>
        <w:rPr>
          <w:rFonts w:asciiTheme="minorEastAsia" w:hAnsiTheme="minorEastAsia"/>
          <w:sz w:val="24"/>
          <w:szCs w:val="24"/>
        </w:rPr>
        <w:t>″</w:t>
      </w:r>
      <w:r>
        <w:rPr>
          <w:rFonts w:hint="eastAsia" w:asciiTheme="minorEastAsia" w:hAnsiTheme="minorEastAsia"/>
          <w:sz w:val="24"/>
          <w:szCs w:val="24"/>
        </w:rPr>
        <w:t>, 流速≤3 m/s</w:t>
      </w:r>
    </w:p>
    <w:p>
      <w:pPr>
        <w:spacing w:line="360" w:lineRule="auto"/>
        <w:rPr>
          <w:rFonts w:asciiTheme="minorEastAsia" w:hAnsiTheme="minorEastAsia"/>
          <w:sz w:val="24"/>
          <w:szCs w:val="24"/>
        </w:rPr>
      </w:pPr>
      <w:r>
        <w:rPr>
          <w:rFonts w:hint="eastAsia" w:asciiTheme="minorEastAsia" w:hAnsiTheme="minorEastAsia"/>
          <w:sz w:val="24"/>
          <w:szCs w:val="24"/>
        </w:rPr>
        <w:t xml:space="preserve">     气体（一般工况，对正常流量）：流速≤100 m/s</w:t>
      </w:r>
    </w:p>
    <w:p>
      <w:pPr>
        <w:spacing w:line="360" w:lineRule="auto"/>
        <w:rPr>
          <w:rFonts w:asciiTheme="minorEastAsia" w:hAnsiTheme="minorEastAsia"/>
          <w:sz w:val="24"/>
          <w:szCs w:val="24"/>
        </w:rPr>
      </w:pPr>
      <w:r>
        <w:rPr>
          <w:rFonts w:hint="eastAsia" w:asciiTheme="minorEastAsia" w:hAnsiTheme="minorEastAsia"/>
          <w:sz w:val="24"/>
          <w:szCs w:val="24"/>
        </w:rPr>
        <w:t xml:space="preserve">     蒸汽（一般工况，对正常流量）：流速≤100 m/s</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6)品牌要求：见供应商推荐表</w:t>
      </w:r>
      <w:r>
        <w:rPr>
          <w:rFonts w:asciiTheme="minorEastAsia" w:hAnsiTheme="minorEastAsia"/>
          <w:sz w:val="24"/>
          <w:szCs w:val="24"/>
          <w:lang w:eastAsia="zh-CN"/>
        </w:rPr>
        <w:t xml:space="preserve"> </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7）供应商应根据流体操作条件决定阀体流向，并在阀体上标明。</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8）调节阀上的气路管接件全部采用316SSS材质，接头选用FITOK、CIR-LOK和PARKER 产品，接口螺纹均采用NPT标准螺纹。</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5.2 填料要求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1）阀门供应商应根据流体操作有条件选择合适的填料。一般情况下介质温度小于200℃时，选用聚四氟乙烯填料，介质温度大于200℃时，选用石墨填料。</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2）填料的选择应减少对环境的污染。</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5.3 执行机构</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1）气动执行机构的尺寸选择应保证阀门在切断压差的条件下可靠工作。</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 对于阀门压差较大，气动薄膜式无法满足的其推力的情况下，可以选择气缸式执行机构，无论选择那种执行机构都应保证气源风故障时，阀门能运行到规格书（数据表）中指定的安全位置，必要时供货商应提供事故储气罐，罐的容积至少保证阀门运行2个行程，阀门保位时间不应低于48h。事故储气罐应满足中国国家压力容器使用规范并有相关认证。</w:t>
      </w:r>
      <w:r>
        <w:rPr>
          <w:rFonts w:asciiTheme="minorEastAsia" w:hAnsiTheme="minorEastAsia"/>
          <w:sz w:val="24"/>
          <w:szCs w:val="24"/>
          <w:lang w:eastAsia="zh-CN"/>
        </w:rPr>
        <w:t>储气罐均应带安全阀，且其安全阀应有前手阀，方便下线校验。</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 执行机构应能保证阀门在各种工况下（包括最大差压）平稳开启及关闭，执行机构的输出力矩应至少留有50%的安全系数，即执行机构的输出力矩应为阀门最大扭矩的1.5倍，并且不应对阀门造成损坏，执行机构应有限位保护功能。</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4）阀门制造厂应提供阀门最大破坏扭矩，阀轴的强度应至少按执行机构最大扭矩的1.15倍选定。</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5）气动执行机构的规格应确保阀门在下述条件下能够全行程动作：上游操作压力（P1）的125%或最大切断差压（△Pmax）的110%，二者取较大值。</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 执行机构应带就地阀位指示。</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5.4 电气阀门定位器</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1）电气阀门定位器应采用带诊断能力的电气智能型定位器，信号为FF总线型协议。</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 电气阀门定位器应满足：死区≤0.2%；灵敏性≤0.2%，重复性≤0.2%，精度≤0.5%。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 电气阀门定位器应为本质安全型，满足现场的防爆要求防爆等级不得低于IEC Exia II CT4。</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4）电气阀门定位器的防护等级不得低于IEC IP65。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 电气阀门定位器应满足现场工作环境（详见第3条</w:t>
      </w:r>
      <w:r>
        <w:rPr>
          <w:rFonts w:asciiTheme="minorEastAsia" w:hAnsiTheme="minorEastAsia"/>
          <w:sz w:val="24"/>
          <w:szCs w:val="24"/>
          <w:lang w:eastAsia="zh-CN"/>
        </w:rPr>
        <w:t>）</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 为和现场使用要求一致，电气阀门定位器推荐厂商：FISHER。</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5.5 其他附件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1）减压阀要求品牌SMC、ASCO、NORGREN、FESTO，减压阀整体材质304SS, 并带输出不锈钢压力表。</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2）手轮要求操作简单。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5.6 外部接口规范</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 定位器、电磁阀、回讯开关电器接口按规格书要求,若无接线盒需配防爆接线盒，防爆等级不得低于IEC EXd II CT4。</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2）供货商应在数据表中注明与外部气源接口规格。</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 所有电器接口带不锈钢防爆格兰头。</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6、阀门标记</w:t>
      </w:r>
    </w:p>
    <w:p>
      <w:pPr>
        <w:pStyle w:val="25"/>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调节阀应有一个不锈钢名牌固定在执行机构上，名牌符合MSS SP-25的规定，名牌上应清楚的标明：仪表位号、制造商名称、阀门系列、阀体压力等级、阀体材料、阀芯材料、作用形式、阀门的CV和流量特性、生产日期等信息。</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7、工厂检验与测试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1）阀门供应商应严格按照API598的要求对阀门进行检查及压力密封实验。</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2）阀门和执行机构及附件进行整体性能测试。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3）所有阀门必须提供测试和检验报告，测试报告和阀门一并交给用户。</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8、备品备件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1）供商必须保证本项目所提供的阀门清单设备15年（通知用户停产10年）以上的备件供应期。</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2）每种规格</w:t>
      </w:r>
      <w:r>
        <w:rPr>
          <w:rFonts w:hint="eastAsia" w:asciiTheme="minorEastAsia" w:hAnsiTheme="minorEastAsia"/>
          <w:color w:val="000000" w:themeColor="text1"/>
          <w:sz w:val="24"/>
          <w:szCs w:val="24"/>
          <w:lang w:eastAsia="zh-CN"/>
        </w:rPr>
        <w:t>的 控制阀 2</w:t>
      </w:r>
      <w:r>
        <w:rPr>
          <w:rFonts w:hint="eastAsia" w:asciiTheme="minorEastAsia" w:hAnsiTheme="minorEastAsia"/>
          <w:sz w:val="24"/>
          <w:szCs w:val="24"/>
          <w:lang w:eastAsia="zh-CN"/>
        </w:rPr>
        <w:t>套常规维修包。</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执行机构部分：</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配薄膜执行机构维修包包含：膜片、推杆密封O型圈等、</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配活塞执行机构维修包包含：活塞密封O型圈、四氟导向带（如果有必配）、推杆（转轴）密封O型圈等，</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阀体部分：</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直行程阀体维修包主要包含：填料、上盖垫片、平衡密封环（如果有必配）、阀座垫片等。</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角行程阀体维修包主要包含：填料、中法兰垫片、阀座垫片（石墨、O型圈）、碟簧（如果有必配）、蝶阀密封环（有必配）、平面轴承、轴瓦等。</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9、工厂验收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备件到</w:t>
      </w:r>
      <w:r>
        <w:rPr>
          <w:rFonts w:hint="eastAsia" w:asciiTheme="minorEastAsia" w:hAnsiTheme="minorEastAsia"/>
          <w:color w:val="000000" w:themeColor="text1"/>
          <w:sz w:val="24"/>
          <w:szCs w:val="24"/>
          <w:lang w:eastAsia="zh-CN"/>
        </w:rPr>
        <w:t>PX</w:t>
      </w:r>
      <w:r>
        <w:rPr>
          <w:rFonts w:hint="eastAsia" w:asciiTheme="minorEastAsia" w:hAnsiTheme="minorEastAsia"/>
          <w:sz w:val="24"/>
          <w:szCs w:val="24"/>
          <w:lang w:eastAsia="zh-CN"/>
        </w:rPr>
        <w:t>工厂后验收。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10、阀门储存与发运</w:t>
      </w:r>
    </w:p>
    <w:p>
      <w:pPr>
        <w:spacing w:line="360" w:lineRule="auto"/>
        <w:ind w:firstLine="120" w:firstLineChars="50"/>
        <w:rPr>
          <w:rFonts w:asciiTheme="minorEastAsia" w:hAnsiTheme="minorEastAsia"/>
          <w:sz w:val="24"/>
          <w:szCs w:val="24"/>
          <w:lang w:eastAsia="zh-CN"/>
        </w:rPr>
      </w:pPr>
      <w:r>
        <w:rPr>
          <w:rFonts w:hint="eastAsia" w:asciiTheme="minorEastAsia" w:hAnsiTheme="minorEastAsia"/>
          <w:sz w:val="24"/>
          <w:szCs w:val="24"/>
          <w:lang w:eastAsia="zh-CN"/>
        </w:rPr>
        <w:t xml:space="preserve">1）供应商在发货前应提前一星期告知用户大至到货日期，以便用户安排 </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卸货。</w:t>
      </w:r>
    </w:p>
    <w:p>
      <w:pPr>
        <w:spacing w:line="360" w:lineRule="auto"/>
        <w:ind w:firstLine="120" w:firstLineChars="50"/>
        <w:rPr>
          <w:rFonts w:asciiTheme="minorEastAsia" w:hAnsiTheme="minorEastAsia"/>
          <w:sz w:val="24"/>
          <w:szCs w:val="24"/>
          <w:lang w:eastAsia="zh-CN"/>
        </w:rPr>
      </w:pPr>
      <w:r>
        <w:rPr>
          <w:rFonts w:hint="eastAsia" w:asciiTheme="minorEastAsia" w:hAnsiTheme="minorEastAsia"/>
          <w:sz w:val="24"/>
          <w:szCs w:val="24"/>
          <w:lang w:eastAsia="zh-CN"/>
        </w:rPr>
        <w:t>2）供应商应对阀门表面进行防锈处理，防锈材料应满足现场环境要求。</w:t>
      </w:r>
    </w:p>
    <w:p>
      <w:pPr>
        <w:spacing w:line="360" w:lineRule="auto"/>
        <w:ind w:firstLine="120" w:firstLineChars="50"/>
        <w:rPr>
          <w:rFonts w:asciiTheme="minorEastAsia" w:hAnsiTheme="minorEastAsia"/>
          <w:sz w:val="24"/>
          <w:szCs w:val="24"/>
          <w:lang w:eastAsia="zh-CN"/>
        </w:rPr>
      </w:pPr>
      <w:r>
        <w:rPr>
          <w:rFonts w:hint="eastAsia" w:asciiTheme="minorEastAsia" w:hAnsiTheme="minorEastAsia"/>
          <w:sz w:val="24"/>
          <w:szCs w:val="24"/>
          <w:lang w:eastAsia="zh-CN"/>
        </w:rPr>
        <w:t>3）阀门及附件在运输前应装配完整，一般情况下，零件不得拆卸，当由</w:t>
      </w:r>
    </w:p>
    <w:p>
      <w:pPr>
        <w:spacing w:line="360" w:lineRule="auto"/>
        <w:ind w:firstLine="480"/>
        <w:rPr>
          <w:rFonts w:asciiTheme="minorEastAsia" w:hAnsiTheme="minorEastAsia"/>
          <w:sz w:val="24"/>
          <w:szCs w:val="24"/>
          <w:lang w:eastAsia="zh-CN"/>
        </w:rPr>
      </w:pPr>
      <w:r>
        <w:rPr>
          <w:rFonts w:hint="eastAsia" w:asciiTheme="minorEastAsia" w:hAnsiTheme="minorEastAsia"/>
          <w:sz w:val="24"/>
          <w:szCs w:val="24"/>
          <w:lang w:eastAsia="zh-CN"/>
        </w:rPr>
        <w:t>于运输原因需要拆卸时，供货商应提前跟用户确认并认可。</w:t>
      </w:r>
    </w:p>
    <w:p>
      <w:pPr>
        <w:spacing w:line="360" w:lineRule="auto"/>
        <w:ind w:firstLine="120" w:firstLineChars="50"/>
        <w:rPr>
          <w:rFonts w:asciiTheme="minorEastAsia" w:hAnsiTheme="minorEastAsia"/>
          <w:sz w:val="24"/>
          <w:szCs w:val="24"/>
          <w:lang w:eastAsia="zh-CN"/>
        </w:rPr>
      </w:pPr>
      <w:r>
        <w:rPr>
          <w:rFonts w:hint="eastAsia" w:asciiTheme="minorEastAsia" w:hAnsiTheme="minorEastAsia"/>
          <w:sz w:val="24"/>
          <w:szCs w:val="24"/>
          <w:lang w:eastAsia="zh-CN"/>
        </w:rPr>
        <w:t>11、文件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供货商投标时应提供一下文件:</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1) 国内外 同规模装置中使用业绩。</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2）技术说明及对规格书的应答。</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3) 偏差表（无偏差可以不提供）。</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4）调节阀与附件的选型样本</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5）制造和检测时间计划。</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6) 阀门计算书及规格书</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7）气路图、接线图（电动阀）、外形尺寸图及安装尺寸图。</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8) 签技术协议时，需要提供阀门外观尺寸图及阀体内部结构图。</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12、合同签订后提交的文件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12.1 合同签订2周内供货商提供2份以下文件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 阀门安装尺寸图。</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2）气路连接图。</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3）出场验收测试程序等。</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12.2 供货时供货商提供2份以下文件</w:t>
      </w:r>
    </w:p>
    <w:p>
      <w:pPr>
        <w:spacing w:line="360" w:lineRule="auto"/>
        <w:rPr>
          <w:rFonts w:asciiTheme="minorEastAsia" w:hAnsiTheme="minorEastAsia"/>
          <w:sz w:val="24"/>
          <w:szCs w:val="24"/>
          <w:lang w:eastAsia="zh-CN"/>
        </w:rPr>
      </w:pPr>
      <w:r>
        <w:rPr>
          <w:rFonts w:hint="eastAsia" w:ascii="Verdana" w:hAnsi="Verdana"/>
          <w:sz w:val="28"/>
          <w:szCs w:val="28"/>
          <w:shd w:val="clear" w:color="auto" w:fill="FFFFFF"/>
          <w:lang w:eastAsia="zh-CN"/>
        </w:rPr>
        <w:t xml:space="preserve">  </w:t>
      </w:r>
      <w:r>
        <w:rPr>
          <w:rFonts w:hint="eastAsia" w:asciiTheme="minorEastAsia" w:hAnsiTheme="minorEastAsia"/>
          <w:sz w:val="24"/>
          <w:szCs w:val="24"/>
          <w:lang w:eastAsia="zh-CN"/>
        </w:rPr>
        <w:t>1）压力管道元件制造许可（TS认证）；</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2）产品合格证；</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3）质量证明书，包括：</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（1）材料化学成分；</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（2）材料以及焊接接头力学性能；</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（3）热处理状态；</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（4）无损检测结果；参照SH3501 5.3.3或有特殊要求</w:t>
      </w:r>
    </w:p>
    <w:p>
      <w:pPr>
        <w:spacing w:line="360" w:lineRule="auto"/>
        <w:ind w:firstLine="120" w:firstLineChars="50"/>
        <w:rPr>
          <w:rFonts w:asciiTheme="minorEastAsia" w:hAnsiTheme="minorEastAsia"/>
          <w:sz w:val="24"/>
          <w:szCs w:val="24"/>
          <w:lang w:eastAsia="zh-CN"/>
        </w:rPr>
      </w:pPr>
      <w:r>
        <w:rPr>
          <w:rFonts w:hint="eastAsia" w:asciiTheme="minorEastAsia" w:hAnsiTheme="minorEastAsia"/>
          <w:sz w:val="24"/>
          <w:szCs w:val="24"/>
          <w:lang w:eastAsia="zh-CN"/>
        </w:rPr>
        <w:t>（5）耐压实验结果（适用于有关安全技术规范及相应标准或者合同有规定的）；</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（6）型式试验结果（适用于有型式试验要求的）；</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（7）产品标准或者合同规定的其他检验项目；</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（8）外协的半成品或者成品的质量证明；</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 xml:space="preserve"> (9) 阀门测试证书及报告；</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（10）用于安装调试的相关图纸、阀门安装指导手册、阀门维护手册；</w:t>
      </w:r>
    </w:p>
    <w:p>
      <w:pPr>
        <w:spacing w:line="360" w:lineRule="auto"/>
        <w:ind w:firstLine="142"/>
        <w:rPr>
          <w:rFonts w:asciiTheme="minorEastAsia" w:hAnsiTheme="minorEastAsia"/>
          <w:sz w:val="24"/>
          <w:szCs w:val="24"/>
          <w:lang w:eastAsia="zh-CN"/>
        </w:rPr>
      </w:pPr>
      <w:r>
        <w:rPr>
          <w:rFonts w:hint="eastAsia" w:asciiTheme="minorEastAsia" w:hAnsiTheme="minorEastAsia"/>
          <w:sz w:val="24"/>
          <w:szCs w:val="24"/>
          <w:lang w:eastAsia="zh-CN"/>
        </w:rPr>
        <w:t>（11）提供阀门所有零部件的规格型号及备件采购编号。</w:t>
      </w:r>
    </w:p>
    <w:p>
      <w:pPr>
        <w:spacing w:line="360" w:lineRule="auto"/>
        <w:ind w:firstLine="120" w:firstLineChars="50"/>
        <w:rPr>
          <w:rFonts w:asciiTheme="minorEastAsia" w:hAnsiTheme="minorEastAsia"/>
          <w:sz w:val="24"/>
          <w:szCs w:val="24"/>
          <w:lang w:eastAsia="zh-CN"/>
        </w:rPr>
      </w:pPr>
      <w:r>
        <w:rPr>
          <w:rFonts w:hint="eastAsia" w:asciiTheme="minorEastAsia" w:hAnsiTheme="minorEastAsia"/>
          <w:sz w:val="24"/>
          <w:szCs w:val="24"/>
          <w:lang w:eastAsia="zh-CN"/>
        </w:rPr>
        <w:t>12.3 型式试验证书（进口阀门亦需由国家质量监督检验检疫总局核  准的型式试验机构进行型式试验，在试验合格后方可在国内使用）；</w:t>
      </w:r>
    </w:p>
    <w:p>
      <w:pPr>
        <w:spacing w:line="360" w:lineRule="auto"/>
        <w:ind w:firstLine="120" w:firstLineChars="50"/>
        <w:rPr>
          <w:rFonts w:asciiTheme="minorEastAsia" w:hAnsiTheme="minorEastAsia"/>
          <w:sz w:val="24"/>
          <w:szCs w:val="24"/>
          <w:lang w:eastAsia="zh-CN"/>
        </w:rPr>
      </w:pPr>
      <w:r>
        <w:rPr>
          <w:rFonts w:hint="eastAsia" w:asciiTheme="minorEastAsia" w:hAnsiTheme="minorEastAsia"/>
          <w:sz w:val="24"/>
          <w:szCs w:val="24"/>
          <w:lang w:eastAsia="zh-CN"/>
        </w:rPr>
        <w:t>12.4 提供阀门附件配件质量文件（如电磁阀、反馈盒或开关、定位器、减压阀等）</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13、技术服务</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13.1 调节阀到现场后，供应商应派人至现场与用户共同验收。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13.2 现场安装有用户负责，当供货商收到用户通知后，应派工程师到现场安装指导。</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13.3 供货商应对阀门的售后服务，使用和维护技术咨询提供良好的保证，并且应保证在接到用户电话（传真）后24小时内对买方提出的问题给予答复，必须时48小时内派专人至现场解决。</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14、质量保证</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阀门在验收后供应商提供至少24个月或投运18个月的质量保证期，在质量保证期内，如发现阀门有任何质量或功能问题，供应商应免费进行必要的更换和维修。</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15、交货期</w:t>
      </w:r>
    </w:p>
    <w:p>
      <w:pPr>
        <w:spacing w:line="360" w:lineRule="auto"/>
        <w:rPr>
          <w:rFonts w:asciiTheme="minorEastAsia" w:hAnsiTheme="minorEastAsia"/>
          <w:color w:val="FF0000"/>
          <w:sz w:val="24"/>
          <w:szCs w:val="24"/>
          <w:lang w:eastAsia="zh-CN"/>
        </w:rPr>
      </w:pPr>
      <w:r>
        <w:rPr>
          <w:rFonts w:hint="eastAsia" w:asciiTheme="minorEastAsia" w:hAnsiTheme="minorEastAsia"/>
          <w:color w:val="FF0000"/>
          <w:sz w:val="24"/>
          <w:szCs w:val="24"/>
          <w:lang w:eastAsia="zh-CN"/>
        </w:rPr>
        <w:t xml:space="preserve">  </w:t>
      </w:r>
      <w:r>
        <w:rPr>
          <w:rFonts w:asciiTheme="minorEastAsia" w:hAnsiTheme="minorEastAsia"/>
          <w:color w:val="FF0000"/>
          <w:sz w:val="24"/>
          <w:szCs w:val="24"/>
          <w:highlight w:val="yellow"/>
          <w:lang w:eastAsia="zh-CN"/>
        </w:rPr>
        <w:t>2021</w:t>
      </w:r>
      <w:r>
        <w:rPr>
          <w:rFonts w:hint="eastAsia" w:asciiTheme="minorEastAsia" w:hAnsiTheme="minorEastAsia"/>
          <w:color w:val="FF0000"/>
          <w:sz w:val="24"/>
          <w:szCs w:val="24"/>
          <w:highlight w:val="yellow"/>
          <w:lang w:eastAsia="zh-CN"/>
        </w:rPr>
        <w:t>年5月2</w:t>
      </w:r>
      <w:r>
        <w:rPr>
          <w:rFonts w:asciiTheme="minorEastAsia" w:hAnsiTheme="minorEastAsia"/>
          <w:color w:val="FF0000"/>
          <w:sz w:val="24"/>
          <w:szCs w:val="24"/>
          <w:highlight w:val="yellow"/>
          <w:lang w:eastAsia="zh-CN"/>
        </w:rPr>
        <w:t>0</w:t>
      </w:r>
      <w:r>
        <w:rPr>
          <w:rFonts w:hint="eastAsia" w:asciiTheme="minorEastAsia" w:hAnsiTheme="minorEastAsia"/>
          <w:color w:val="FF0000"/>
          <w:sz w:val="24"/>
          <w:szCs w:val="24"/>
          <w:highlight w:val="yellow"/>
          <w:lang w:eastAsia="zh-CN"/>
        </w:rPr>
        <w:t>日内交货。</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16、联系方式</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买方/用户：福建福海创石油化工有限公司</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联系人：牛泽文</w:t>
      </w:r>
    </w:p>
    <w:p>
      <w:pPr>
        <w:pStyle w:val="2"/>
        <w:spacing w:line="360" w:lineRule="auto"/>
        <w:rPr>
          <w:rFonts w:asciiTheme="minorEastAsia" w:hAnsiTheme="minorEastAsia"/>
          <w:sz w:val="24"/>
          <w:szCs w:val="24"/>
        </w:rPr>
      </w:pPr>
      <w:r>
        <w:rPr>
          <w:rFonts w:hint="eastAsia" w:asciiTheme="minorEastAsia" w:hAnsiTheme="minorEastAsia"/>
          <w:sz w:val="24"/>
          <w:szCs w:val="24"/>
        </w:rPr>
        <w:t xml:space="preserve"> 电话/手机：0596-6311392   邮箱：</w:t>
      </w:r>
      <w:r>
        <w:fldChar w:fldCharType="begin"/>
      </w:r>
      <w:r>
        <w:instrText xml:space="preserve"> HYPERLINK "mailto:zwniu@fhcpec.com.cn" </w:instrText>
      </w:r>
      <w:r>
        <w:fldChar w:fldCharType="separate"/>
      </w:r>
      <w:r>
        <w:rPr>
          <w:rStyle w:val="23"/>
          <w:rFonts w:hint="eastAsia" w:asciiTheme="minorEastAsia" w:hAnsiTheme="minorEastAsia"/>
          <w:sz w:val="24"/>
          <w:szCs w:val="24"/>
        </w:rPr>
        <w:t>zwniu@fhcpec.com.cn</w:t>
      </w:r>
      <w:r>
        <w:rPr>
          <w:rStyle w:val="23"/>
          <w:rFonts w:hint="eastAsia" w:asciiTheme="minorEastAsia" w:hAnsiTheme="minorEastAsia"/>
          <w:sz w:val="24"/>
          <w:szCs w:val="24"/>
        </w:rPr>
        <w:fldChar w:fldCharType="end"/>
      </w:r>
    </w:p>
    <w:p>
      <w:pPr>
        <w:pStyle w:val="2"/>
        <w:rPr>
          <w:b/>
          <w:sz w:val="28"/>
          <w:szCs w:val="28"/>
        </w:rPr>
      </w:pPr>
    </w:p>
    <w:p>
      <w:pPr>
        <w:pStyle w:val="2"/>
        <w:rPr>
          <w:b/>
          <w:sz w:val="28"/>
          <w:szCs w:val="28"/>
        </w:rPr>
      </w:pPr>
    </w:p>
    <w:p>
      <w:pPr>
        <w:pStyle w:val="2"/>
        <w:rPr>
          <w:b/>
          <w:sz w:val="28"/>
          <w:szCs w:val="28"/>
        </w:rPr>
      </w:pPr>
    </w:p>
    <w:p>
      <w:pPr>
        <w:tabs>
          <w:tab w:val="left" w:pos="1260"/>
          <w:tab w:val="left" w:pos="1800"/>
        </w:tabs>
        <w:spacing w:line="360" w:lineRule="auto"/>
        <w:ind w:firstLine="723" w:firstLineChars="225"/>
        <w:rPr>
          <w:b/>
          <w:color w:val="000000"/>
          <w:sz w:val="32"/>
          <w:szCs w:val="32"/>
          <w:lang w:eastAsia="zh-CN"/>
        </w:rPr>
      </w:pPr>
      <w:r>
        <w:rPr>
          <w:rFonts w:hint="eastAsia"/>
          <w:b/>
          <w:color w:val="000000"/>
          <w:sz w:val="32"/>
          <w:szCs w:val="32"/>
          <w:lang w:eastAsia="zh-CN"/>
        </w:rPr>
        <w:t>附件二：参选文件格式</w:t>
      </w:r>
    </w:p>
    <w:p>
      <w:pPr>
        <w:pStyle w:val="2"/>
        <w:rPr>
          <w:b/>
          <w:sz w:val="28"/>
          <w:szCs w:val="28"/>
        </w:rPr>
      </w:pPr>
    </w:p>
    <w:p>
      <w:pPr>
        <w:pStyle w:val="2"/>
        <w:rPr>
          <w:b/>
          <w:sz w:val="28"/>
          <w:szCs w:val="28"/>
        </w:rPr>
      </w:pPr>
    </w:p>
    <w:p>
      <w:pPr>
        <w:pStyle w:val="2"/>
        <w:rPr>
          <w:b/>
          <w:sz w:val="28"/>
          <w:szCs w:val="28"/>
        </w:rPr>
      </w:pPr>
    </w:p>
    <w:p>
      <w:pPr>
        <w:pStyle w:val="2"/>
        <w:rPr>
          <w:b/>
          <w:sz w:val="28"/>
          <w:szCs w:val="28"/>
        </w:rPr>
      </w:pPr>
      <w:r>
        <w:rPr>
          <w:rFonts w:hint="eastAsia"/>
          <w:b/>
          <w:sz w:val="28"/>
          <w:szCs w:val="28"/>
        </w:rPr>
        <w:t>一、</w:t>
      </w:r>
    </w:p>
    <w:p>
      <w:pPr>
        <w:pStyle w:val="10"/>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二、</w:t>
      </w: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sz w:val="28"/>
          <w:szCs w:val="28"/>
          <w:lang w:eastAsia="zh-CN"/>
        </w:rPr>
      </w:pPr>
    </w:p>
    <w:p>
      <w:pPr>
        <w:spacing w:line="500" w:lineRule="exact"/>
        <w:jc w:val="both"/>
        <w:rPr>
          <w:b/>
          <w:bCs/>
          <w:sz w:val="28"/>
          <w:szCs w:val="28"/>
          <w:lang w:eastAsia="zh-CN"/>
        </w:rPr>
      </w:pPr>
      <w:r>
        <w:rPr>
          <w:rFonts w:hint="eastAsia"/>
          <w:b/>
          <w:sz w:val="28"/>
          <w:szCs w:val="28"/>
          <w:lang w:eastAsia="zh-CN"/>
        </w:rPr>
        <w:t>三、</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紧急切断球阀采购</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四、</w:t>
      </w:r>
    </w:p>
    <w:p>
      <w:pPr>
        <w:pStyle w:val="2"/>
      </w:pPr>
    </w:p>
    <w:p>
      <w:pPr>
        <w:pStyle w:val="2"/>
      </w:pP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紧急切断球阀采购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7"/>
        <w:spacing w:beforeLines="0" w:afterLines="0" w:line="240" w:lineRule="auto"/>
        <w:ind w:firstLine="562"/>
        <w:rPr>
          <w:rFonts w:cs="Times New Roman"/>
          <w:b/>
          <w:bCs w:val="0"/>
          <w:lang w:eastAsia="zh-CN"/>
        </w:rPr>
      </w:pPr>
      <w:r>
        <w:rPr>
          <w:rFonts w:hint="eastAsia" w:cs="Times New Roman"/>
          <w:b/>
          <w:bCs w:val="0"/>
          <w:lang w:eastAsia="zh-CN"/>
        </w:rPr>
        <w:t>五、</w:t>
      </w: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7"/>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2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紧急切断球阀</w:t>
      </w:r>
      <w:r>
        <w:rPr>
          <w:rFonts w:hint="eastAsia" w:asciiTheme="majorEastAsia" w:hAnsiTheme="majorEastAsia" w:eastAsiaTheme="majorEastAsia"/>
          <w:sz w:val="24"/>
          <w:szCs w:val="24"/>
          <w:u w:val="single"/>
          <w:lang w:eastAsia="zh-CN"/>
        </w:rPr>
        <w:t xml:space="preserve">采购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2、付款方式：1）无预付款 ；</w:t>
      </w:r>
    </w:p>
    <w:p>
      <w:pPr>
        <w:pStyle w:val="2"/>
        <w:spacing w:line="360" w:lineRule="auto"/>
        <w:rPr>
          <w:sz w:val="24"/>
          <w:szCs w:val="24"/>
        </w:rPr>
      </w:pPr>
      <w:r>
        <w:rPr>
          <w:rFonts w:hint="eastAsia"/>
          <w:sz w:val="24"/>
          <w:szCs w:val="24"/>
        </w:rPr>
        <w:t xml:space="preserve">                        2）货到现场，验收合格后支付合同款的90%；</w:t>
      </w:r>
    </w:p>
    <w:p>
      <w:pPr>
        <w:pStyle w:val="2"/>
        <w:spacing w:line="360" w:lineRule="auto"/>
        <w:ind w:left="3240" w:hanging="3240" w:hangingChars="1350"/>
        <w:rPr>
          <w:sz w:val="24"/>
          <w:szCs w:val="24"/>
        </w:rPr>
      </w:pPr>
      <w:r>
        <w:rPr>
          <w:rFonts w:hint="eastAsia"/>
          <w:sz w:val="24"/>
          <w:szCs w:val="24"/>
        </w:rPr>
        <w:t xml:space="preserve">                        3）合同款的10%为质保金，质保期为24个月或投运18个月。</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7"/>
        <w:spacing w:beforeLines="0" w:afterLines="0"/>
        <w:ind w:firstLine="0" w:firstLineChars="0"/>
        <w:rPr>
          <w:lang w:eastAsia="zh-CN"/>
        </w:rPr>
      </w:pPr>
      <w:r>
        <w:rPr>
          <w:rFonts w:hint="eastAsia"/>
          <w:lang w:eastAsia="zh-CN"/>
        </w:rPr>
        <w:t>附表：</w:t>
      </w:r>
    </w:p>
    <w:tbl>
      <w:tblPr>
        <w:tblStyle w:val="19"/>
        <w:tblW w:w="9322" w:type="dxa"/>
        <w:tblInd w:w="0" w:type="dxa"/>
        <w:tblLayout w:type="autofit"/>
        <w:tblCellMar>
          <w:top w:w="0" w:type="dxa"/>
          <w:left w:w="108" w:type="dxa"/>
          <w:bottom w:w="0" w:type="dxa"/>
          <w:right w:w="108" w:type="dxa"/>
        </w:tblCellMar>
      </w:tblPr>
      <w:tblGrid>
        <w:gridCol w:w="580"/>
        <w:gridCol w:w="1513"/>
        <w:gridCol w:w="2126"/>
        <w:gridCol w:w="709"/>
        <w:gridCol w:w="846"/>
        <w:gridCol w:w="855"/>
        <w:gridCol w:w="2693"/>
      </w:tblGrid>
      <w:tr>
        <w:tblPrEx>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1058" w:hRule="atLeast"/>
        </w:trPr>
        <w:tc>
          <w:tcPr>
            <w:tcW w:w="580" w:type="dxa"/>
            <w:tcBorders>
              <w:top w:val="nil"/>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513" w:type="dxa"/>
            <w:tcBorders>
              <w:top w:val="nil"/>
              <w:left w:val="nil"/>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Cs/>
                <w:color w:val="000000"/>
                <w:sz w:val="21"/>
                <w:szCs w:val="21"/>
                <w:lang w:eastAsia="zh-CN"/>
              </w:rPr>
              <w:t>紧急切断球阀</w:t>
            </w:r>
          </w:p>
        </w:tc>
        <w:tc>
          <w:tcPr>
            <w:tcW w:w="2126"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DN50/CL300/单作用</w:t>
            </w:r>
            <w:r>
              <w:rPr>
                <w:sz w:val="21"/>
                <w:szCs w:val="21"/>
              </w:rPr>
              <w:t xml:space="preserve">/FC/CLASS </w:t>
            </w:r>
            <w:r>
              <w:rPr>
                <w:rFonts w:hint="eastAsia"/>
                <w:sz w:val="21"/>
                <w:szCs w:val="21"/>
              </w:rPr>
              <w:t>Ⅵ</w:t>
            </w:r>
            <w:r>
              <w:rPr>
                <w:sz w:val="21"/>
                <w:szCs w:val="21"/>
              </w:rPr>
              <w:t>/Exd</w:t>
            </w:r>
            <w:r>
              <w:rPr>
                <w:rFonts w:hint="eastAsia"/>
                <w:sz w:val="21"/>
                <w:szCs w:val="21"/>
              </w:rPr>
              <w:t>Ⅱ</w:t>
            </w:r>
            <w:r>
              <w:rPr>
                <w:sz w:val="21"/>
                <w:szCs w:val="21"/>
              </w:rPr>
              <w:t>CT4/</w:t>
            </w:r>
          </w:p>
        </w:tc>
        <w:tc>
          <w:tcPr>
            <w:tcW w:w="709"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10套</w:t>
            </w:r>
          </w:p>
        </w:tc>
        <w:tc>
          <w:tcPr>
            <w:tcW w:w="846"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5" w:type="dxa"/>
            <w:tcBorders>
              <w:top w:val="nil"/>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2693"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详见附件技术要求及设计院规格书。</w:t>
            </w:r>
          </w:p>
          <w:p>
            <w:pPr>
              <w:pStyle w:val="2"/>
              <w:rPr>
                <w:sz w:val="21"/>
                <w:szCs w:val="21"/>
              </w:rPr>
            </w:pPr>
            <w:r>
              <w:rPr>
                <w:rFonts w:hint="eastAsia"/>
                <w:sz w:val="21"/>
                <w:szCs w:val="21"/>
              </w:rPr>
              <w:t>品牌范围：无锡智能、无锡斯考尔、吴忠仪表</w:t>
            </w:r>
          </w:p>
        </w:tc>
      </w:tr>
      <w:tr>
        <w:tblPrEx>
          <w:tblCellMar>
            <w:top w:w="0" w:type="dxa"/>
            <w:left w:w="108" w:type="dxa"/>
            <w:bottom w:w="0" w:type="dxa"/>
            <w:right w:w="108" w:type="dxa"/>
          </w:tblCellMar>
        </w:tblPrEx>
        <w:trPr>
          <w:trHeight w:val="720" w:hRule="atLeast"/>
        </w:trPr>
        <w:tc>
          <w:tcPr>
            <w:tcW w:w="57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354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8"/>
        <w:rPr>
          <w:rFonts w:ascii="Times New Roman"/>
          <w:b/>
          <w:bCs/>
          <w:lang w:eastAsia="zh-CN"/>
        </w:rPr>
      </w:pPr>
    </w:p>
    <w:p>
      <w:pPr>
        <w:pStyle w:val="8"/>
        <w:rPr>
          <w:rFonts w:ascii="Times New Roman"/>
          <w:b/>
          <w:bCs/>
          <w:lang w:eastAsia="zh-CN"/>
        </w:rPr>
      </w:pPr>
    </w:p>
    <w:p>
      <w:pPr>
        <w:pStyle w:val="8"/>
        <w:rPr>
          <w:rFonts w:ascii="Times New Roman"/>
          <w:b/>
          <w:bCs/>
          <w:lang w:eastAsia="zh-CN"/>
        </w:rPr>
      </w:pPr>
    </w:p>
    <w:p>
      <w:pPr>
        <w:pStyle w:val="8"/>
        <w:rPr>
          <w:rFonts w:ascii="Times New Roman"/>
          <w:b/>
          <w:bCs/>
          <w:lang w:eastAsia="zh-CN"/>
        </w:rPr>
      </w:pPr>
    </w:p>
    <w:p>
      <w:pPr>
        <w:pStyle w:val="8"/>
        <w:rPr>
          <w:rFonts w:ascii="Times New Roman"/>
          <w:b/>
          <w:bCs/>
          <w:lang w:eastAsia="zh-CN"/>
        </w:rPr>
      </w:pPr>
    </w:p>
    <w:p>
      <w:pPr>
        <w:pStyle w:val="8"/>
        <w:rPr>
          <w:rFonts w:ascii="Times New Roman"/>
          <w:b/>
          <w:bCs/>
          <w:lang w:eastAsia="zh-CN"/>
        </w:rPr>
      </w:pPr>
    </w:p>
    <w:p>
      <w:pPr>
        <w:pStyle w:val="8"/>
        <w:rPr>
          <w:rFonts w:ascii="Times New Roman"/>
          <w:b/>
          <w:bCs/>
          <w:lang w:eastAsia="zh-CN"/>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14"/>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8"/>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14"/>
          <w:jc w:val="center"/>
        </w:pPr>
        <w:r>
          <w:fldChar w:fldCharType="begin"/>
        </w:r>
        <w:r>
          <w:instrText xml:space="preserve"> PAGE   \* MERGEFORMAT </w:instrText>
        </w:r>
        <w:r>
          <w:fldChar w:fldCharType="separate"/>
        </w:r>
        <w:r>
          <w:rPr>
            <w:lang w:val="zh-CN"/>
          </w:rPr>
          <w:t>33</w:t>
        </w:r>
        <w:r>
          <w:rPr>
            <w:lang w:val="zh-CN"/>
          </w:rPr>
          <w:fldChar w:fldCharType="end"/>
        </w:r>
      </w:p>
    </w:sdtContent>
  </w:sdt>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748A"/>
    <w:multiLevelType w:val="multilevel"/>
    <w:tmpl w:val="0C5D74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F83F01"/>
    <w:multiLevelType w:val="multilevel"/>
    <w:tmpl w:val="4AF83F01"/>
    <w:lvl w:ilvl="0" w:tentative="0">
      <w:start w:val="1"/>
      <w:numFmt w:val="japaneseCounting"/>
      <w:lvlText w:val="第%1章"/>
      <w:lvlJc w:val="left"/>
      <w:pPr>
        <w:ind w:left="1089" w:hanging="1080"/>
      </w:pPr>
      <w:rPr>
        <w:rFonts w:hint="default"/>
        <w:w w:val="95"/>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4">
    <w:nsid w:val="5C600C34"/>
    <w:multiLevelType w:val="multilevel"/>
    <w:tmpl w:val="5C600C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6300"/>
    <w:rsid w:val="000202CA"/>
    <w:rsid w:val="00023EC0"/>
    <w:rsid w:val="00046CE9"/>
    <w:rsid w:val="000507D3"/>
    <w:rsid w:val="000566C1"/>
    <w:rsid w:val="000574D8"/>
    <w:rsid w:val="00057B80"/>
    <w:rsid w:val="00061920"/>
    <w:rsid w:val="00083E6F"/>
    <w:rsid w:val="000A3EC0"/>
    <w:rsid w:val="000B32D4"/>
    <w:rsid w:val="000C5F12"/>
    <w:rsid w:val="000D11B0"/>
    <w:rsid w:val="000D3E61"/>
    <w:rsid w:val="000E01DA"/>
    <w:rsid w:val="000E3D99"/>
    <w:rsid w:val="000E76E8"/>
    <w:rsid w:val="000F1F09"/>
    <w:rsid w:val="000F58B5"/>
    <w:rsid w:val="00102DE0"/>
    <w:rsid w:val="00127930"/>
    <w:rsid w:val="00127CFD"/>
    <w:rsid w:val="00134B8B"/>
    <w:rsid w:val="00136C7D"/>
    <w:rsid w:val="00144E45"/>
    <w:rsid w:val="0016313A"/>
    <w:rsid w:val="00177533"/>
    <w:rsid w:val="00193817"/>
    <w:rsid w:val="001A7CAD"/>
    <w:rsid w:val="001B698B"/>
    <w:rsid w:val="001D129E"/>
    <w:rsid w:val="001E7BAD"/>
    <w:rsid w:val="001F29F9"/>
    <w:rsid w:val="00206E34"/>
    <w:rsid w:val="00223815"/>
    <w:rsid w:val="00226C0B"/>
    <w:rsid w:val="00227556"/>
    <w:rsid w:val="00240817"/>
    <w:rsid w:val="002432A4"/>
    <w:rsid w:val="00255354"/>
    <w:rsid w:val="00261F6C"/>
    <w:rsid w:val="00272C67"/>
    <w:rsid w:val="0028289E"/>
    <w:rsid w:val="002A0C8B"/>
    <w:rsid w:val="002B0A06"/>
    <w:rsid w:val="002C18CA"/>
    <w:rsid w:val="002D2646"/>
    <w:rsid w:val="002E1E41"/>
    <w:rsid w:val="002E210C"/>
    <w:rsid w:val="002F0FE0"/>
    <w:rsid w:val="00301C87"/>
    <w:rsid w:val="003218EF"/>
    <w:rsid w:val="00322549"/>
    <w:rsid w:val="003352AA"/>
    <w:rsid w:val="00361ABB"/>
    <w:rsid w:val="00365AFE"/>
    <w:rsid w:val="00371CA0"/>
    <w:rsid w:val="00372FA5"/>
    <w:rsid w:val="00395E2D"/>
    <w:rsid w:val="00395E35"/>
    <w:rsid w:val="003A1FDF"/>
    <w:rsid w:val="003A327F"/>
    <w:rsid w:val="003A6BB9"/>
    <w:rsid w:val="003B2D77"/>
    <w:rsid w:val="003B4363"/>
    <w:rsid w:val="003B6081"/>
    <w:rsid w:val="003D3B50"/>
    <w:rsid w:val="003F1FAC"/>
    <w:rsid w:val="0040417A"/>
    <w:rsid w:val="0040778F"/>
    <w:rsid w:val="004109E6"/>
    <w:rsid w:val="00456A83"/>
    <w:rsid w:val="004624AD"/>
    <w:rsid w:val="0047282D"/>
    <w:rsid w:val="004761E7"/>
    <w:rsid w:val="004835AF"/>
    <w:rsid w:val="0048745A"/>
    <w:rsid w:val="004919EE"/>
    <w:rsid w:val="004D0BAC"/>
    <w:rsid w:val="004D16FD"/>
    <w:rsid w:val="004E0E75"/>
    <w:rsid w:val="00517DCA"/>
    <w:rsid w:val="005247A9"/>
    <w:rsid w:val="005257EA"/>
    <w:rsid w:val="00540F71"/>
    <w:rsid w:val="0054734D"/>
    <w:rsid w:val="00551549"/>
    <w:rsid w:val="005722E9"/>
    <w:rsid w:val="00595F8F"/>
    <w:rsid w:val="005A7BB0"/>
    <w:rsid w:val="005B4BA0"/>
    <w:rsid w:val="005B66C2"/>
    <w:rsid w:val="005B6DD8"/>
    <w:rsid w:val="005C4060"/>
    <w:rsid w:val="005C43E3"/>
    <w:rsid w:val="005D12E3"/>
    <w:rsid w:val="005E0672"/>
    <w:rsid w:val="005F2E5C"/>
    <w:rsid w:val="0060334B"/>
    <w:rsid w:val="006127B7"/>
    <w:rsid w:val="00614725"/>
    <w:rsid w:val="00645F1C"/>
    <w:rsid w:val="006565A2"/>
    <w:rsid w:val="006607C3"/>
    <w:rsid w:val="00667E90"/>
    <w:rsid w:val="00671E1A"/>
    <w:rsid w:val="00680835"/>
    <w:rsid w:val="00683267"/>
    <w:rsid w:val="00687836"/>
    <w:rsid w:val="00692262"/>
    <w:rsid w:val="00693209"/>
    <w:rsid w:val="00693F3C"/>
    <w:rsid w:val="0069733E"/>
    <w:rsid w:val="006A61A9"/>
    <w:rsid w:val="006C66F6"/>
    <w:rsid w:val="006E572C"/>
    <w:rsid w:val="006E62DE"/>
    <w:rsid w:val="00701934"/>
    <w:rsid w:val="00703FAF"/>
    <w:rsid w:val="00720216"/>
    <w:rsid w:val="00737EB4"/>
    <w:rsid w:val="00741EB7"/>
    <w:rsid w:val="007425A4"/>
    <w:rsid w:val="00751740"/>
    <w:rsid w:val="007563C8"/>
    <w:rsid w:val="00756B28"/>
    <w:rsid w:val="0076254E"/>
    <w:rsid w:val="0077094C"/>
    <w:rsid w:val="007A3950"/>
    <w:rsid w:val="007A5F7C"/>
    <w:rsid w:val="007A7888"/>
    <w:rsid w:val="007C43CE"/>
    <w:rsid w:val="007D7C61"/>
    <w:rsid w:val="007F1ECE"/>
    <w:rsid w:val="007F5584"/>
    <w:rsid w:val="00805348"/>
    <w:rsid w:val="008179BE"/>
    <w:rsid w:val="00820E36"/>
    <w:rsid w:val="0083261C"/>
    <w:rsid w:val="008427A4"/>
    <w:rsid w:val="00851E64"/>
    <w:rsid w:val="008736F1"/>
    <w:rsid w:val="008769E8"/>
    <w:rsid w:val="00884873"/>
    <w:rsid w:val="00886356"/>
    <w:rsid w:val="00892302"/>
    <w:rsid w:val="00896532"/>
    <w:rsid w:val="00896A02"/>
    <w:rsid w:val="008A4205"/>
    <w:rsid w:val="008A5545"/>
    <w:rsid w:val="008B177E"/>
    <w:rsid w:val="008C0A12"/>
    <w:rsid w:val="008C21B5"/>
    <w:rsid w:val="008D42F6"/>
    <w:rsid w:val="008D7465"/>
    <w:rsid w:val="00902CEE"/>
    <w:rsid w:val="0090301E"/>
    <w:rsid w:val="009312CA"/>
    <w:rsid w:val="0093351A"/>
    <w:rsid w:val="00943426"/>
    <w:rsid w:val="009621FE"/>
    <w:rsid w:val="00967702"/>
    <w:rsid w:val="00973032"/>
    <w:rsid w:val="00980519"/>
    <w:rsid w:val="0098443A"/>
    <w:rsid w:val="009912D9"/>
    <w:rsid w:val="009A0766"/>
    <w:rsid w:val="009A106C"/>
    <w:rsid w:val="009B3333"/>
    <w:rsid w:val="009B34E7"/>
    <w:rsid w:val="009F1737"/>
    <w:rsid w:val="00A00F4B"/>
    <w:rsid w:val="00A12DF4"/>
    <w:rsid w:val="00A22B2E"/>
    <w:rsid w:val="00A26BD6"/>
    <w:rsid w:val="00A374CB"/>
    <w:rsid w:val="00A414CA"/>
    <w:rsid w:val="00A549D1"/>
    <w:rsid w:val="00A7173D"/>
    <w:rsid w:val="00A77229"/>
    <w:rsid w:val="00A84167"/>
    <w:rsid w:val="00A9710D"/>
    <w:rsid w:val="00A97D0E"/>
    <w:rsid w:val="00AA062F"/>
    <w:rsid w:val="00AE058E"/>
    <w:rsid w:val="00AE08F0"/>
    <w:rsid w:val="00AE5AF2"/>
    <w:rsid w:val="00AF4539"/>
    <w:rsid w:val="00B065F7"/>
    <w:rsid w:val="00B225BB"/>
    <w:rsid w:val="00B26192"/>
    <w:rsid w:val="00B27085"/>
    <w:rsid w:val="00B44FC3"/>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D15B7"/>
    <w:rsid w:val="00BD3682"/>
    <w:rsid w:val="00BD562D"/>
    <w:rsid w:val="00BF41E6"/>
    <w:rsid w:val="00BF5ECE"/>
    <w:rsid w:val="00BF68B8"/>
    <w:rsid w:val="00C0167E"/>
    <w:rsid w:val="00C03A00"/>
    <w:rsid w:val="00C10120"/>
    <w:rsid w:val="00C14D43"/>
    <w:rsid w:val="00C236A4"/>
    <w:rsid w:val="00C31793"/>
    <w:rsid w:val="00C3555D"/>
    <w:rsid w:val="00C5640F"/>
    <w:rsid w:val="00C56E43"/>
    <w:rsid w:val="00C73BF4"/>
    <w:rsid w:val="00C74C62"/>
    <w:rsid w:val="00C845B7"/>
    <w:rsid w:val="00CB2E01"/>
    <w:rsid w:val="00CB41BE"/>
    <w:rsid w:val="00CE3409"/>
    <w:rsid w:val="00CF2260"/>
    <w:rsid w:val="00D35684"/>
    <w:rsid w:val="00D43086"/>
    <w:rsid w:val="00D461AC"/>
    <w:rsid w:val="00D56426"/>
    <w:rsid w:val="00D62605"/>
    <w:rsid w:val="00D749CB"/>
    <w:rsid w:val="00D84374"/>
    <w:rsid w:val="00D844C1"/>
    <w:rsid w:val="00D947D8"/>
    <w:rsid w:val="00D97E3F"/>
    <w:rsid w:val="00DA2D4A"/>
    <w:rsid w:val="00DA5831"/>
    <w:rsid w:val="00DB0AB5"/>
    <w:rsid w:val="00DB6D79"/>
    <w:rsid w:val="00DC3284"/>
    <w:rsid w:val="00DD56C2"/>
    <w:rsid w:val="00DE5602"/>
    <w:rsid w:val="00DE6B27"/>
    <w:rsid w:val="00E2472F"/>
    <w:rsid w:val="00E44AC8"/>
    <w:rsid w:val="00E44F45"/>
    <w:rsid w:val="00E56F9B"/>
    <w:rsid w:val="00E62C2E"/>
    <w:rsid w:val="00E72FE6"/>
    <w:rsid w:val="00E95ACA"/>
    <w:rsid w:val="00EB2E58"/>
    <w:rsid w:val="00EC34F8"/>
    <w:rsid w:val="00ED0EB7"/>
    <w:rsid w:val="00ED63E2"/>
    <w:rsid w:val="00EE345E"/>
    <w:rsid w:val="00EE5CAB"/>
    <w:rsid w:val="00EE735B"/>
    <w:rsid w:val="00EF5DFE"/>
    <w:rsid w:val="00F03A3C"/>
    <w:rsid w:val="00F060A9"/>
    <w:rsid w:val="00F14430"/>
    <w:rsid w:val="00F20BA8"/>
    <w:rsid w:val="00F42B7B"/>
    <w:rsid w:val="00F5381D"/>
    <w:rsid w:val="00F56134"/>
    <w:rsid w:val="00F60757"/>
    <w:rsid w:val="00F6274B"/>
    <w:rsid w:val="00F6409E"/>
    <w:rsid w:val="00F7405E"/>
    <w:rsid w:val="00F81D04"/>
    <w:rsid w:val="00F81DC8"/>
    <w:rsid w:val="00F904F4"/>
    <w:rsid w:val="00F904FF"/>
    <w:rsid w:val="00FA00FA"/>
    <w:rsid w:val="00FA28CC"/>
    <w:rsid w:val="00FB3167"/>
    <w:rsid w:val="00FC0F19"/>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6112D3"/>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8"/>
    <w:qFormat/>
    <w:uiPriority w:val="0"/>
    <w:pPr>
      <w:ind w:left="538"/>
      <w:outlineLvl w:val="0"/>
    </w:pPr>
    <w:rPr>
      <w:b/>
      <w:bCs/>
      <w:sz w:val="28"/>
      <w:szCs w:val="28"/>
    </w:rPr>
  </w:style>
  <w:style w:type="paragraph" w:styleId="4">
    <w:name w:val="heading 2"/>
    <w:basedOn w:val="1"/>
    <w:next w:val="1"/>
    <w:link w:val="44"/>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4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link w:val="4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
    <w:name w:val="annotation text"/>
    <w:basedOn w:val="1"/>
    <w:link w:val="38"/>
    <w:uiPriority w:val="0"/>
    <w:pPr>
      <w:autoSpaceDE/>
      <w:autoSpaceDN/>
      <w:jc w:val="both"/>
    </w:pPr>
    <w:rPr>
      <w:rFonts w:ascii="Times New Roman" w:hAnsi="Times New Roman" w:cs="Times New Roman"/>
      <w:kern w:val="2"/>
      <w:sz w:val="21"/>
      <w:szCs w:val="20"/>
      <w:lang w:eastAsia="zh-CN"/>
    </w:rPr>
  </w:style>
  <w:style w:type="paragraph" w:styleId="8">
    <w:name w:val="Body Text"/>
    <w:basedOn w:val="1"/>
    <w:link w:val="46"/>
    <w:qFormat/>
    <w:uiPriority w:val="1"/>
    <w:rPr>
      <w:sz w:val="24"/>
      <w:szCs w:val="24"/>
    </w:rPr>
  </w:style>
  <w:style w:type="paragraph" w:styleId="9">
    <w:name w:val="Body Text Indent"/>
    <w:basedOn w:val="1"/>
    <w:link w:val="50"/>
    <w:uiPriority w:val="0"/>
    <w:pPr>
      <w:spacing w:after="120"/>
      <w:ind w:left="420" w:leftChars="200"/>
    </w:pPr>
  </w:style>
  <w:style w:type="paragraph" w:styleId="10">
    <w:name w:val="Plain Text"/>
    <w:basedOn w:val="1"/>
    <w:link w:val="42"/>
    <w:qFormat/>
    <w:uiPriority w:val="99"/>
    <w:rPr>
      <w:rFonts w:hAnsi="Courier New" w:cs="Courier New"/>
      <w:szCs w:val="21"/>
    </w:rPr>
  </w:style>
  <w:style w:type="paragraph" w:styleId="11">
    <w:name w:val="Date"/>
    <w:basedOn w:val="1"/>
    <w:next w:val="1"/>
    <w:link w:val="28"/>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2">
    <w:name w:val="Body Text Indent 2"/>
    <w:basedOn w:val="1"/>
    <w:link w:val="41"/>
    <w:uiPriority w:val="0"/>
    <w:pPr>
      <w:spacing w:after="120" w:line="480" w:lineRule="auto"/>
      <w:ind w:left="420" w:leftChars="200"/>
    </w:pPr>
  </w:style>
  <w:style w:type="paragraph" w:styleId="13">
    <w:name w:val="Balloon Text"/>
    <w:basedOn w:val="1"/>
    <w:link w:val="32"/>
    <w:uiPriority w:val="0"/>
    <w:rPr>
      <w:sz w:val="18"/>
      <w:szCs w:val="18"/>
    </w:rPr>
  </w:style>
  <w:style w:type="paragraph" w:styleId="14">
    <w:name w:val="footer"/>
    <w:basedOn w:val="1"/>
    <w:link w:val="33"/>
    <w:qFormat/>
    <w:uiPriority w:val="99"/>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17">
    <w:name w:val="List"/>
    <w:basedOn w:val="1"/>
    <w:uiPriority w:val="0"/>
    <w:pPr>
      <w:widowControl/>
      <w:autoSpaceDE/>
      <w:autoSpaceDN/>
      <w:ind w:left="420" w:hanging="420"/>
    </w:pPr>
    <w:rPr>
      <w:rFonts w:hAnsi="Times New Roman" w:cs="Times New Roman"/>
      <w:szCs w:val="20"/>
      <w:lang w:eastAsia="zh-CN"/>
    </w:rPr>
  </w:style>
  <w:style w:type="paragraph" w:styleId="18">
    <w:name w:val="Body Text 2"/>
    <w:basedOn w:val="1"/>
    <w:link w:val="40"/>
    <w:uiPriority w:val="0"/>
    <w:pPr>
      <w:spacing w:after="120" w:line="480" w:lineRule="auto"/>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Hyperlink"/>
    <w:basedOn w:val="21"/>
    <w:qFormat/>
    <w:uiPriority w:val="99"/>
    <w:rPr>
      <w:color w:val="0000FF"/>
      <w:u w:val="single"/>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34"/>
    <w:pPr>
      <w:spacing w:before="206"/>
      <w:ind w:left="959" w:hanging="361"/>
    </w:pPr>
  </w:style>
  <w:style w:type="paragraph" w:customStyle="1" w:styleId="26">
    <w:name w:val="Table Paragraph"/>
    <w:basedOn w:val="1"/>
    <w:qFormat/>
    <w:uiPriority w:val="1"/>
  </w:style>
  <w:style w:type="paragraph" w:customStyle="1" w:styleId="2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8">
    <w:name w:val="日期 Char"/>
    <w:basedOn w:val="21"/>
    <w:link w:val="11"/>
    <w:uiPriority w:val="0"/>
    <w:rPr>
      <w:rFonts w:asciiTheme="minorHAnsi" w:hAnsiTheme="minorHAnsi" w:eastAsiaTheme="minorEastAsia" w:cstheme="minorBidi"/>
      <w:kern w:val="2"/>
      <w:sz w:val="21"/>
      <w:szCs w:val="22"/>
    </w:rPr>
  </w:style>
  <w:style w:type="paragraph" w:customStyle="1" w:styleId="29">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0">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1">
    <w:name w:val="xdrichtextbox2"/>
    <w:basedOn w:val="21"/>
    <w:uiPriority w:val="0"/>
    <w:rPr>
      <w:color w:val="0000FF"/>
      <w:sz w:val="18"/>
      <w:szCs w:val="18"/>
      <w:u w:val="none"/>
      <w:bdr w:val="single" w:color="DCDCDC" w:sz="8" w:space="0"/>
      <w:shd w:val="clear" w:color="auto" w:fill="FFFFFF"/>
    </w:rPr>
  </w:style>
  <w:style w:type="character" w:customStyle="1" w:styleId="32">
    <w:name w:val="批注框文本 Char"/>
    <w:basedOn w:val="21"/>
    <w:link w:val="13"/>
    <w:uiPriority w:val="0"/>
    <w:rPr>
      <w:rFonts w:ascii="宋体" w:hAnsi="宋体" w:cs="宋体"/>
      <w:sz w:val="18"/>
      <w:szCs w:val="18"/>
      <w:lang w:eastAsia="en-US"/>
    </w:rPr>
  </w:style>
  <w:style w:type="character" w:customStyle="1" w:styleId="33">
    <w:name w:val="页脚 Char"/>
    <w:basedOn w:val="21"/>
    <w:link w:val="14"/>
    <w:uiPriority w:val="99"/>
    <w:rPr>
      <w:rFonts w:ascii="宋体" w:hAnsi="宋体" w:cs="宋体"/>
      <w:sz w:val="18"/>
      <w:szCs w:val="18"/>
      <w:lang w:eastAsia="en-US"/>
    </w:rPr>
  </w:style>
  <w:style w:type="paragraph" w:customStyle="1" w:styleId="3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5">
    <w:name w:val="apple-converted-space"/>
    <w:basedOn w:val="21"/>
    <w:qFormat/>
    <w:uiPriority w:val="0"/>
  </w:style>
  <w:style w:type="paragraph" w:customStyle="1" w:styleId="36">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7">
    <w:name w:val="标题 3 Char"/>
    <w:basedOn w:val="21"/>
    <w:link w:val="5"/>
    <w:uiPriority w:val="0"/>
    <w:rPr>
      <w:rFonts w:ascii="宋体" w:hAnsi="宋体" w:cs="宋体"/>
      <w:b/>
      <w:bCs/>
      <w:sz w:val="32"/>
      <w:szCs w:val="32"/>
      <w:lang w:eastAsia="en-US"/>
    </w:rPr>
  </w:style>
  <w:style w:type="character" w:customStyle="1" w:styleId="38">
    <w:name w:val="批注文字 Char"/>
    <w:basedOn w:val="21"/>
    <w:link w:val="7"/>
    <w:uiPriority w:val="0"/>
    <w:rPr>
      <w:kern w:val="2"/>
      <w:sz w:val="21"/>
    </w:rPr>
  </w:style>
  <w:style w:type="paragraph" w:customStyle="1" w:styleId="39">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0">
    <w:name w:val="正文文本 2 Char"/>
    <w:basedOn w:val="21"/>
    <w:link w:val="18"/>
    <w:uiPriority w:val="0"/>
    <w:rPr>
      <w:rFonts w:ascii="宋体" w:hAnsi="宋体" w:cs="宋体"/>
      <w:sz w:val="22"/>
      <w:szCs w:val="22"/>
      <w:lang w:eastAsia="en-US"/>
    </w:rPr>
  </w:style>
  <w:style w:type="character" w:customStyle="1" w:styleId="41">
    <w:name w:val="正文文本缩进 2 Char"/>
    <w:basedOn w:val="21"/>
    <w:link w:val="12"/>
    <w:uiPriority w:val="0"/>
    <w:rPr>
      <w:rFonts w:ascii="宋体" w:hAnsi="宋体" w:cs="宋体"/>
      <w:sz w:val="22"/>
      <w:szCs w:val="22"/>
      <w:lang w:eastAsia="en-US"/>
    </w:rPr>
  </w:style>
  <w:style w:type="character" w:customStyle="1" w:styleId="42">
    <w:name w:val="纯文本 Char1"/>
    <w:basedOn w:val="21"/>
    <w:link w:val="10"/>
    <w:qFormat/>
    <w:uiPriority w:val="0"/>
    <w:rPr>
      <w:rFonts w:ascii="宋体" w:hAnsi="Courier New" w:cs="Courier New"/>
      <w:sz w:val="22"/>
      <w:szCs w:val="21"/>
      <w:lang w:eastAsia="en-US"/>
    </w:rPr>
  </w:style>
  <w:style w:type="paragraph" w:customStyle="1" w:styleId="43">
    <w:name w:val="表格"/>
    <w:basedOn w:val="1"/>
    <w:uiPriority w:val="0"/>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44">
    <w:name w:val="标题 2 Char"/>
    <w:basedOn w:val="21"/>
    <w:link w:val="4"/>
    <w:uiPriority w:val="0"/>
    <w:rPr>
      <w:rFonts w:ascii="宋体" w:hAnsi="宋体" w:cs="宋体"/>
      <w:b/>
      <w:bCs/>
      <w:sz w:val="24"/>
      <w:szCs w:val="24"/>
      <w:lang w:eastAsia="en-US"/>
    </w:rPr>
  </w:style>
  <w:style w:type="character" w:customStyle="1" w:styleId="45">
    <w:name w:val="正文缩进 Char"/>
    <w:link w:val="6"/>
    <w:qFormat/>
    <w:uiPriority w:val="0"/>
    <w:rPr>
      <w:sz w:val="24"/>
    </w:rPr>
  </w:style>
  <w:style w:type="character" w:customStyle="1" w:styleId="46">
    <w:name w:val="正文文本 Char"/>
    <w:basedOn w:val="21"/>
    <w:link w:val="8"/>
    <w:qFormat/>
    <w:uiPriority w:val="0"/>
    <w:rPr>
      <w:rFonts w:ascii="宋体" w:hAnsi="宋体" w:cs="宋体"/>
      <w:sz w:val="24"/>
      <w:szCs w:val="24"/>
      <w:lang w:eastAsia="en-US"/>
    </w:rPr>
  </w:style>
  <w:style w:type="character" w:customStyle="1" w:styleId="47">
    <w:name w:val="普通文字 Char2"/>
    <w:basedOn w:val="21"/>
    <w:uiPriority w:val="0"/>
    <w:rPr>
      <w:rFonts w:ascii="宋体" w:hAnsi="Courier New" w:cs="Courier New"/>
      <w:sz w:val="22"/>
      <w:szCs w:val="21"/>
      <w:lang w:eastAsia="en-US"/>
    </w:rPr>
  </w:style>
  <w:style w:type="character" w:customStyle="1" w:styleId="48">
    <w:name w:val="标题 1 Char"/>
    <w:link w:val="3"/>
    <w:uiPriority w:val="0"/>
    <w:rPr>
      <w:rFonts w:ascii="宋体" w:hAnsi="宋体" w:cs="宋体"/>
      <w:b/>
      <w:bCs/>
      <w:sz w:val="28"/>
      <w:szCs w:val="28"/>
      <w:lang w:eastAsia="en-US"/>
    </w:rPr>
  </w:style>
  <w:style w:type="character" w:customStyle="1" w:styleId="49">
    <w:name w:val="正文1 Char"/>
    <w:basedOn w:val="21"/>
    <w:link w:val="2"/>
    <w:locked/>
    <w:uiPriority w:val="0"/>
    <w:rPr>
      <w:rFonts w:ascii="宋体" w:hAnsi="Calibri"/>
      <w:sz w:val="34"/>
      <w:szCs w:val="22"/>
    </w:rPr>
  </w:style>
  <w:style w:type="character" w:customStyle="1" w:styleId="50">
    <w:name w:val="正文文本缩进 Char"/>
    <w:basedOn w:val="21"/>
    <w:link w:val="9"/>
    <w:uiPriority w:val="0"/>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25B28-7E6D-4D1A-85A5-0B614AAA2EC2}">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28</Pages>
  <Words>2546</Words>
  <Characters>14515</Characters>
  <Lines>120</Lines>
  <Paragraphs>34</Paragraphs>
  <TotalTime>116</TotalTime>
  <ScaleCrop>false</ScaleCrop>
  <LinksUpToDate>false</LinksUpToDate>
  <CharactersWithSpaces>17027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2021-04-21T06:00:00Z</dcterms:created>
  <dc:creator>CGC</dc:creator>
  <cp:lastModifiedBy>潘骏</cp:lastModifiedBy>
  <dcterms:modified xsi:type="dcterms:W3CDTF">2021-04-23T08:01:19Z</dcterms:modified>
  <dc:title>公开招标文件（货物服务类）</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