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EB" w:rsidRDefault="00A459EB" w:rsidP="00A459EB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  <w:highlight w:val="yellow"/>
        </w:rPr>
      </w:pPr>
    </w:p>
    <w:p w:rsidR="00A459EB" w:rsidRDefault="00A459EB" w:rsidP="00A459EB">
      <w:pPr>
        <w:pStyle w:val="11"/>
        <w:spacing w:line="580" w:lineRule="exact"/>
        <w:outlineLvl w:val="0"/>
        <w:rPr>
          <w:bCs/>
          <w:sz w:val="28"/>
          <w:szCs w:val="28"/>
        </w:rPr>
      </w:pPr>
      <w:bookmarkStart w:id="0" w:name="_Toc70078298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A459EB" w:rsidRDefault="00A459EB" w:rsidP="00A459EB">
      <w:pPr>
        <w:pStyle w:val="11"/>
        <w:spacing w:line="580" w:lineRule="exact"/>
        <w:rPr>
          <w:bCs/>
          <w:sz w:val="28"/>
          <w:szCs w:val="28"/>
        </w:rPr>
      </w:pPr>
    </w:p>
    <w:p w:rsidR="00A459EB" w:rsidRDefault="00A459EB" w:rsidP="00A459EB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A459EB" w:rsidRDefault="00A459EB" w:rsidP="00A459EB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A459EB" w:rsidRDefault="00A459EB" w:rsidP="00A459EB">
      <w:pPr>
        <w:spacing w:line="580" w:lineRule="exact"/>
        <w:rPr>
          <w:b/>
          <w:sz w:val="44"/>
          <w:szCs w:val="44"/>
        </w:rPr>
      </w:pPr>
    </w:p>
    <w:p w:rsidR="00A459EB" w:rsidRDefault="00A459EB" w:rsidP="00A459EB">
      <w:pPr>
        <w:spacing w:line="580" w:lineRule="exact"/>
        <w:rPr>
          <w:b/>
          <w:sz w:val="44"/>
          <w:szCs w:val="44"/>
        </w:rPr>
      </w:pPr>
    </w:p>
    <w:p w:rsidR="00A459EB" w:rsidRDefault="00A459EB" w:rsidP="00A459EB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A459EB" w:rsidRDefault="00A459EB" w:rsidP="00A459EB">
      <w:pPr>
        <w:pStyle w:val="11"/>
        <w:spacing w:line="580" w:lineRule="exact"/>
      </w:pPr>
    </w:p>
    <w:p w:rsidR="00A459EB" w:rsidRDefault="00A459EB" w:rsidP="00A459EB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459EB" w:rsidRDefault="00A459EB" w:rsidP="00A459EB">
      <w:pPr>
        <w:pStyle w:val="11"/>
        <w:spacing w:line="580" w:lineRule="exact"/>
        <w:ind w:firstLine="422"/>
        <w:rPr>
          <w:b/>
        </w:rPr>
      </w:pPr>
    </w:p>
    <w:p w:rsidR="00A459EB" w:rsidRDefault="00A459EB" w:rsidP="00A459EB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459EB" w:rsidRDefault="00A459EB" w:rsidP="00A459EB">
      <w:pPr>
        <w:pStyle w:val="11"/>
        <w:spacing w:line="580" w:lineRule="exact"/>
      </w:pPr>
    </w:p>
    <w:p w:rsidR="00A459EB" w:rsidRDefault="00A459EB" w:rsidP="00A459EB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459EB" w:rsidRDefault="00A459EB" w:rsidP="00A459EB">
      <w:pPr>
        <w:spacing w:line="580" w:lineRule="exact"/>
        <w:jc w:val="center"/>
        <w:rPr>
          <w:b/>
          <w:sz w:val="44"/>
          <w:szCs w:val="44"/>
        </w:rPr>
      </w:pPr>
    </w:p>
    <w:p w:rsidR="00A459EB" w:rsidRDefault="00A459EB" w:rsidP="00A459EB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459EB" w:rsidRDefault="00A459EB" w:rsidP="00A459EB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459EB" w:rsidRDefault="00A459EB" w:rsidP="00A459EB">
      <w:pPr>
        <w:pStyle w:val="1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A459EB" w:rsidRDefault="00A459EB" w:rsidP="00A459EB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459EB" w:rsidRDefault="00A459EB" w:rsidP="00A459EB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A459EB" w:rsidRDefault="00A459EB" w:rsidP="00A459EB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A459EB" w:rsidRDefault="00A459EB" w:rsidP="00A459EB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A459EB" w:rsidRPr="00D372D3" w:rsidRDefault="00A459EB" w:rsidP="00A459EB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A459EB" w:rsidRDefault="00A459EB" w:rsidP="00A459EB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A459EB" w:rsidRPr="00D372D3" w:rsidRDefault="00A459EB" w:rsidP="00A459EB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A459EB" w:rsidRDefault="00A459EB" w:rsidP="00A459EB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459EB" w:rsidRDefault="00A459EB" w:rsidP="00A459EB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A459EB" w:rsidRDefault="00A459EB" w:rsidP="00A459E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A459EB" w:rsidRDefault="00A459EB" w:rsidP="00A459EB">
      <w:pPr>
        <w:spacing w:line="580" w:lineRule="exact"/>
        <w:jc w:val="center"/>
        <w:rPr>
          <w:b/>
          <w:sz w:val="44"/>
          <w:szCs w:val="44"/>
        </w:rPr>
      </w:pPr>
    </w:p>
    <w:p w:rsidR="00A459EB" w:rsidRDefault="00A459EB" w:rsidP="00A459EB">
      <w:pPr>
        <w:spacing w:line="580" w:lineRule="exact"/>
        <w:jc w:val="center"/>
        <w:rPr>
          <w:b/>
          <w:sz w:val="44"/>
          <w:szCs w:val="44"/>
        </w:rPr>
      </w:pPr>
    </w:p>
    <w:p w:rsidR="00A459EB" w:rsidRDefault="00A459EB" w:rsidP="00A459EB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A459EB" w:rsidRDefault="00A459EB" w:rsidP="00A459EB">
      <w:pPr>
        <w:pStyle w:val="11"/>
        <w:spacing w:line="580" w:lineRule="exact"/>
      </w:pPr>
    </w:p>
    <w:p w:rsidR="00A459EB" w:rsidRDefault="00A459EB" w:rsidP="00A459EB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459EB" w:rsidRDefault="00A459EB" w:rsidP="00A459EB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459EB" w:rsidRDefault="00A459EB" w:rsidP="00A459EB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459EB" w:rsidRDefault="00A459EB" w:rsidP="00A459EB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459EB" w:rsidRDefault="00A459EB" w:rsidP="00A459EB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459EB" w:rsidRDefault="00A459EB" w:rsidP="00A459EB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459EB" w:rsidRDefault="00A459EB" w:rsidP="00A459EB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459EB" w:rsidRDefault="00A459EB" w:rsidP="00A459EB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459EB" w:rsidRDefault="00A459EB" w:rsidP="00A459EB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A459EB" w:rsidRDefault="00A459EB" w:rsidP="00A459EB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A459EB" w:rsidRDefault="00A459EB" w:rsidP="00A459EB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A459EB" w:rsidRDefault="00A459EB" w:rsidP="00A459EB">
      <w:pPr>
        <w:spacing w:line="580" w:lineRule="exact"/>
        <w:jc w:val="center"/>
      </w:pPr>
    </w:p>
    <w:p w:rsidR="00A459EB" w:rsidRDefault="00A459EB" w:rsidP="00A459EB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lastRenderedPageBreak/>
        <w:br w:type="page"/>
      </w:r>
    </w:p>
    <w:p w:rsidR="00A459EB" w:rsidRDefault="00A459EB" w:rsidP="00A459EB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A459EB" w:rsidRDefault="00A459EB" w:rsidP="00A459EB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A459EB" w:rsidRDefault="00A459EB" w:rsidP="00A459EB">
      <w:pPr>
        <w:pStyle w:val="11"/>
        <w:spacing w:line="580" w:lineRule="exact"/>
        <w:rPr>
          <w:color w:val="4E6127"/>
        </w:rPr>
      </w:pPr>
    </w:p>
    <w:p w:rsidR="00A459EB" w:rsidRDefault="00A459EB" w:rsidP="00A459EB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A459EB" w:rsidRDefault="00A459EB" w:rsidP="00A459EB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A459EB" w:rsidRDefault="00A459EB" w:rsidP="00A459EB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A459EB" w:rsidRDefault="00A459EB" w:rsidP="00A459EB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A459EB" w:rsidRDefault="00A459EB" w:rsidP="00A459EB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A459EB" w:rsidRDefault="00A459EB" w:rsidP="00A459EB">
      <w:pPr>
        <w:spacing w:line="580" w:lineRule="exact"/>
        <w:jc w:val="center"/>
        <w:rPr>
          <w:b/>
          <w:sz w:val="44"/>
          <w:szCs w:val="44"/>
        </w:rPr>
      </w:pPr>
    </w:p>
    <w:p w:rsidR="00A459EB" w:rsidRPr="005A6D75" w:rsidRDefault="00A459EB" w:rsidP="00A459EB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5A6D75">
        <w:rPr>
          <w:b/>
          <w:bCs/>
          <w:sz w:val="28"/>
          <w:szCs w:val="28"/>
        </w:rPr>
        <w:lastRenderedPageBreak/>
        <w:t xml:space="preserve"> </w:t>
      </w:r>
    </w:p>
    <w:p w:rsidR="00A459EB" w:rsidRPr="00161E4A" w:rsidRDefault="00A459EB" w:rsidP="00A459EB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A459EB" w:rsidTr="00D272EE">
        <w:trPr>
          <w:jc w:val="center"/>
        </w:trPr>
        <w:tc>
          <w:tcPr>
            <w:tcW w:w="1324" w:type="dxa"/>
          </w:tcPr>
          <w:p w:rsidR="00A459EB" w:rsidRDefault="00A459EB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A459EB" w:rsidRDefault="00A459EB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A459EB" w:rsidRDefault="00A459EB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A459EB" w:rsidTr="00D272EE">
        <w:trPr>
          <w:jc w:val="center"/>
        </w:trPr>
        <w:tc>
          <w:tcPr>
            <w:tcW w:w="1324" w:type="dxa"/>
          </w:tcPr>
          <w:p w:rsidR="00A459EB" w:rsidRPr="00133544" w:rsidRDefault="00A459EB" w:rsidP="00D272E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A459EB" w:rsidRPr="00133544" w:rsidRDefault="00A459EB" w:rsidP="00D272E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A459EB" w:rsidRDefault="00A459EB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59EB" w:rsidTr="00D272EE">
        <w:trPr>
          <w:jc w:val="center"/>
        </w:trPr>
        <w:tc>
          <w:tcPr>
            <w:tcW w:w="1324" w:type="dxa"/>
          </w:tcPr>
          <w:p w:rsidR="00A459EB" w:rsidRDefault="00A459EB" w:rsidP="00D272E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A459EB" w:rsidRDefault="00A459EB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A459EB" w:rsidRDefault="00A459EB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59EB" w:rsidTr="00D272EE">
        <w:trPr>
          <w:jc w:val="center"/>
        </w:trPr>
        <w:tc>
          <w:tcPr>
            <w:tcW w:w="1324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A459EB" w:rsidRDefault="00A459EB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459EB" w:rsidTr="00D272EE">
        <w:trPr>
          <w:jc w:val="center"/>
        </w:trPr>
        <w:tc>
          <w:tcPr>
            <w:tcW w:w="1324" w:type="dxa"/>
          </w:tcPr>
          <w:p w:rsidR="00A459EB" w:rsidRDefault="00A459EB" w:rsidP="00D272E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A459EB" w:rsidRDefault="00A459EB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A459EB" w:rsidRDefault="00A459EB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59EB" w:rsidTr="00D272EE">
        <w:trPr>
          <w:jc w:val="center"/>
        </w:trPr>
        <w:tc>
          <w:tcPr>
            <w:tcW w:w="1324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A459EB" w:rsidRDefault="00A459EB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459EB" w:rsidTr="00D272EE">
        <w:trPr>
          <w:jc w:val="center"/>
        </w:trPr>
        <w:tc>
          <w:tcPr>
            <w:tcW w:w="1324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A459EB" w:rsidRDefault="00A459EB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459EB" w:rsidTr="00D272EE">
        <w:trPr>
          <w:jc w:val="center"/>
        </w:trPr>
        <w:tc>
          <w:tcPr>
            <w:tcW w:w="1324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A459EB" w:rsidRDefault="00A459EB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459EB" w:rsidTr="00D272EE">
        <w:trPr>
          <w:jc w:val="center"/>
        </w:trPr>
        <w:tc>
          <w:tcPr>
            <w:tcW w:w="1324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A459EB" w:rsidRDefault="00A459EB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459EB" w:rsidTr="00D272EE">
        <w:trPr>
          <w:jc w:val="center"/>
        </w:trPr>
        <w:tc>
          <w:tcPr>
            <w:tcW w:w="1324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A459EB" w:rsidRDefault="00A459EB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459EB" w:rsidTr="00D272EE">
        <w:trPr>
          <w:jc w:val="center"/>
        </w:trPr>
        <w:tc>
          <w:tcPr>
            <w:tcW w:w="1324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A459EB" w:rsidRDefault="00A459EB" w:rsidP="00D272E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459EB" w:rsidRDefault="00A459EB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A459EB" w:rsidRDefault="00A459EB" w:rsidP="00A459EB">
      <w:pPr>
        <w:pStyle w:val="1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A459EB" w:rsidRDefault="00A459EB" w:rsidP="00A459EB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A459EB" w:rsidRDefault="00A459EB" w:rsidP="00A459EB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A459EB" w:rsidRDefault="00A459EB" w:rsidP="00A459EB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A459EB" w:rsidRDefault="00A459EB" w:rsidP="00A459EB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A459EB" w:rsidRDefault="00A459EB" w:rsidP="00A459EB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A459EB" w:rsidRDefault="00A459EB" w:rsidP="00A459EB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A459EB" w:rsidRDefault="00A459EB" w:rsidP="00A459E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A459EB" w:rsidRDefault="00A459EB" w:rsidP="00A459EB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A459EB" w:rsidRDefault="00A459EB" w:rsidP="00A459E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A459EB" w:rsidRDefault="00A459EB" w:rsidP="00A459E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A459EB" w:rsidRDefault="00A459EB" w:rsidP="00A459E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供货期：合同签订之日起</w:t>
      </w:r>
      <w:r>
        <w:rPr>
          <w:rFonts w:ascii="宋体" w:hAnsi="宋体" w:hint="eastAsia"/>
          <w:color w:val="000000"/>
          <w:sz w:val="24"/>
          <w:szCs w:val="24"/>
          <w:highlight w:val="yellow"/>
        </w:rPr>
        <w:t>30</w:t>
      </w:r>
      <w:r w:rsidRPr="00197B9C">
        <w:rPr>
          <w:rFonts w:ascii="宋体" w:hAnsi="宋体" w:hint="eastAsia"/>
          <w:color w:val="000000"/>
          <w:sz w:val="24"/>
          <w:szCs w:val="24"/>
          <w:highlight w:val="yellow"/>
        </w:rPr>
        <w:t>天内</w:t>
      </w:r>
      <w:r>
        <w:rPr>
          <w:rFonts w:ascii="宋体" w:hAnsi="宋体" w:hint="eastAsia"/>
          <w:color w:val="000000"/>
          <w:sz w:val="24"/>
          <w:szCs w:val="24"/>
        </w:rPr>
        <w:t>交货到比选人指定地点。</w:t>
      </w:r>
    </w:p>
    <w:p w:rsidR="00A459EB" w:rsidRPr="004B749B" w:rsidRDefault="00A459EB" w:rsidP="00A459EB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4B749B">
        <w:rPr>
          <w:rFonts w:ascii="宋体" w:hAnsi="宋体"/>
          <w:sz w:val="24"/>
          <w:szCs w:val="24"/>
        </w:rPr>
        <w:t>5.</w:t>
      </w:r>
      <w:r w:rsidRPr="004B749B">
        <w:rPr>
          <w:rFonts w:ascii="宋体" w:hAnsi="宋体" w:hint="eastAsia"/>
          <w:sz w:val="24"/>
          <w:szCs w:val="24"/>
        </w:rPr>
        <w:t>付款方式(必填</w:t>
      </w:r>
      <w:r w:rsidRPr="004B749B">
        <w:rPr>
          <w:rFonts w:ascii="宋体" w:hAnsi="宋体"/>
          <w:sz w:val="24"/>
          <w:szCs w:val="24"/>
        </w:rPr>
        <w:t>)</w:t>
      </w:r>
      <w:r w:rsidRPr="004B749B">
        <w:rPr>
          <w:rFonts w:ascii="宋体" w:hAnsi="宋体" w:hint="eastAsia"/>
          <w:sz w:val="24"/>
          <w:szCs w:val="24"/>
        </w:rPr>
        <w:t>：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货到现场</w:t>
      </w:r>
      <w:r>
        <w:rPr>
          <w:rFonts w:ascii="宋体" w:hAnsi="宋体" w:hint="eastAsia"/>
          <w:b/>
          <w:sz w:val="24"/>
          <w:szCs w:val="24"/>
          <w:highlight w:val="yellow"/>
        </w:rPr>
        <w:t>安装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验收合格且收到全额</w:t>
      </w:r>
      <w:r>
        <w:rPr>
          <w:rFonts w:ascii="宋体" w:hAnsi="宋体" w:hint="eastAsia"/>
          <w:b/>
          <w:sz w:val="24"/>
          <w:szCs w:val="24"/>
          <w:highlight w:val="yellow"/>
        </w:rPr>
        <w:t>增值税专用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发票后支付合同总价的</w:t>
      </w:r>
      <w:r>
        <w:rPr>
          <w:rFonts w:ascii="宋体" w:hAnsi="宋体" w:hint="eastAsia"/>
          <w:b/>
          <w:sz w:val="24"/>
          <w:szCs w:val="24"/>
          <w:highlight w:val="yellow"/>
        </w:rPr>
        <w:t>100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%。</w:t>
      </w:r>
    </w:p>
    <w:p w:rsidR="00A459EB" w:rsidRDefault="00A459EB" w:rsidP="00A459EB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A459EB" w:rsidRDefault="00A459EB" w:rsidP="00A459EB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459EB" w:rsidRDefault="00A459EB" w:rsidP="00A459EB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459EB" w:rsidRDefault="00A459EB" w:rsidP="00A459EB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459EB" w:rsidRDefault="00A459EB" w:rsidP="00A459EB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A459EB" w:rsidRDefault="00A459EB" w:rsidP="00A459EB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A459EB" w:rsidRDefault="00A459EB" w:rsidP="00A459EB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44"/>
          <w:szCs w:val="4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参选报价单（明细）</w:t>
      </w:r>
    </w:p>
    <w:p w:rsidR="00A459EB" w:rsidRPr="0097785F" w:rsidRDefault="00A459EB" w:rsidP="00A459EB">
      <w:pPr>
        <w:spacing w:line="500" w:lineRule="exact"/>
        <w:rPr>
          <w:rFonts w:ascii="宋体" w:hAnsi="宋体"/>
          <w:b/>
          <w:sz w:val="28"/>
          <w:szCs w:val="28"/>
        </w:rPr>
      </w:pPr>
      <w:r w:rsidRPr="0097785F">
        <w:rPr>
          <w:rFonts w:ascii="宋体" w:hAnsi="宋体" w:hint="eastAsia"/>
          <w:b/>
          <w:sz w:val="28"/>
          <w:szCs w:val="28"/>
        </w:rPr>
        <w:t xml:space="preserve"> 一：  </w:t>
      </w:r>
      <w:r w:rsidRPr="0097785F">
        <w:rPr>
          <w:rFonts w:ascii="宋体" w:hAnsi="宋体" w:cs="宋体" w:hint="eastAsia"/>
          <w:b/>
          <w:bCs/>
          <w:sz w:val="28"/>
          <w:szCs w:val="28"/>
        </w:rPr>
        <w:t>实验室玻璃仪器采购清单</w:t>
      </w:r>
    </w:p>
    <w:tbl>
      <w:tblPr>
        <w:tblW w:w="0" w:type="auto"/>
        <w:tblInd w:w="96" w:type="dxa"/>
        <w:tblLook w:val="04A0"/>
      </w:tblPr>
      <w:tblGrid>
        <w:gridCol w:w="699"/>
        <w:gridCol w:w="1952"/>
        <w:gridCol w:w="3474"/>
        <w:gridCol w:w="774"/>
        <w:gridCol w:w="509"/>
        <w:gridCol w:w="509"/>
        <w:gridCol w:w="509"/>
      </w:tblGrid>
      <w:tr w:rsidR="00A459EB" w:rsidRPr="00FC0530" w:rsidTr="00D272EE">
        <w:trPr>
          <w:trHeight w:val="408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97785F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97785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实验室玻璃仪器采购清单</w:t>
            </w:r>
          </w:p>
        </w:tc>
      </w:tr>
      <w:tr w:rsidR="00A459EB" w:rsidRPr="00FC0530" w:rsidTr="00D272EE">
        <w:trPr>
          <w:trHeight w:val="7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97785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统一要求：1、品牌优选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或等同于</w:t>
            </w:r>
            <w:r w:rsidRPr="0097785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天玻、蜀牛、华鸥、博美、齿轮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；</w:t>
            </w:r>
          </w:p>
          <w:p w:rsidR="00A459EB" w:rsidRPr="0097785F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97785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2、有备注的仪器必须供应相应等级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。</w:t>
            </w:r>
          </w:p>
        </w:tc>
      </w:tr>
      <w:tr w:rsidR="00A459EB" w:rsidRPr="00FC0530" w:rsidTr="00D272EE">
        <w:trPr>
          <w:trHeight w:val="45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FC053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一、玻璃仪器及配套用品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仪器名称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规格要求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459EB" w:rsidRPr="00FC0530" w:rsidTr="00D272EE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试管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长：150±5mm,外径：25mm；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瓷坩埚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瓷坩埚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玻璃蒸发皿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口径12cm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表面皿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Φ120mm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分液漏斗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玻璃砂芯漏斗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玻璃砂芯漏斗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G4A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抽滤瓶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定量滤纸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快速， 直径  12.5cm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after="240"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定性滤纸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定量﹐中速﹐Φ12.5CM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after="240"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定性滤纸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定量  慢速  直径12.5cm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擦镜纸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10*15cm，100张/本，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200本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玻璃研钵(带玻杵）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内径:75mm,钵高:40mm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搅拌棒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用玻璃或不锈钢绕成的环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1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套管式凝固点测定仪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结晶管：外径约25mm，长150mm±5mm；套管：长120mm±5mm,内径约28mm，壁厚2mm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实验室水流抽气机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冷阱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不锈钢采样管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玻璃烧结洗瓶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气体采样管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U型管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特制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冷凝管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特制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干燥管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24寸磨口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比色管（具塞）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25ml，耐高温玻璃制做.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6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比色管（具塞）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50ml，管长:300 mm，距底部225±3mm处有刻度</w:t>
            </w:r>
            <w:r w:rsidRPr="00FC0530">
              <w:rPr>
                <w:rFonts w:ascii="宋体" w:hAnsi="宋体" w:cs="宋体" w:hint="eastAsia"/>
                <w:sz w:val="24"/>
                <w:szCs w:val="24"/>
              </w:rPr>
              <w:br/>
            </w:r>
            <w:r w:rsidRPr="00FC0530">
              <w:rPr>
                <w:rFonts w:ascii="宋体" w:hAnsi="宋体" w:cs="宋体" w:hint="eastAsia"/>
                <w:sz w:val="24"/>
                <w:szCs w:val="24"/>
              </w:rPr>
              <w:br/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比色管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25ml， 长：170mm，内径：17mm，耐高温玻璃制做.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锥形瓶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250ml（19#）配空气冷却管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锥型瓶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50mL，具塞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锥形瓶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250ml，具有磨口塞（24#）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锥形瓶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锥形瓶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烧杯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烧杯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烧杯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烧杯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烧杯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800ml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烧杯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塑料烧杯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塑料烧杯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石棉盖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硬制石棉板，厚5mm-6mm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石棉网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实验室小电炉用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容量瓶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容量瓶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容量瓶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容量瓶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容量瓶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移液管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移液管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移液管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移液管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</w:t>
            </w:r>
            <w:r w:rsidRPr="00FC0530">
              <w:rPr>
                <w:rFonts w:ascii="宋体" w:hAnsi="宋体" w:cs="宋体" w:hint="eastAsia"/>
                <w:sz w:val="24"/>
                <w:szCs w:val="24"/>
              </w:rPr>
              <w:lastRenderedPageBreak/>
              <w:t>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移液管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胖肚移液管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胖肚移液管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胖肚移液管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碱式滴定管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50ml，分度0.1ml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碱式滴定管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25ml,分度为0.05ml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酸式滴定管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10ml，分度为0.05ml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酸式滴定管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50ml，分度0.1ml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酸式滴定管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25ml，分度为0.05ml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酸式棕色滴定管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25ml，分度为0.05ml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酸碱通用滴定管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50ml，分度0.1ml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微量滴定管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A级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量筒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量杯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量杯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量筒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量筒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量筒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量筒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广口量筒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广口量筒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广口瓶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广口瓶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广口瓶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广口瓶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广口瓶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棕色广口瓶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棕色广口瓶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棕色广口瓶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棕色广口瓶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lastRenderedPageBreak/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滴瓶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滴瓶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棕色滴瓶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棕色滴瓶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细口瓶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细口瓶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棕色细口瓶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棕色细口瓶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温度计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125-145℃，长250-300mm，分度值0.1℃,全浸式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温度计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0-50℃，分度值0.1℃,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普通温度计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分度值1℃,温度范围0-200℃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普通温度计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分度值1℃,温度范围0-300℃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胶头滴管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长约12CM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胶帽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广泛pH 试纸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pH 1~14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镊子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不锈钢，防腐蚀，尖头，长度14cm左右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密度计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 测量范围在0.600--1.500的密度计一套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比色皿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分光光度计用，3cm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比色皿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分光光度计用，1cm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聚乙烯塑料瓶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聚乙烯塑料瓶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聚乙烯塑料量杯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球型冷凝管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24/29，长50CM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实验室不锈钢托盘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38*50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实验室搪瓷托盘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38*50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实验室搪瓷托盘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24*34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乳胶管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6*9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乳胶管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5*7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称量纸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100*100mm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称量瓶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直径为30mm，高50mm的高形瓶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称量瓶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直径为60mm，高30mm的扁形瓶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碘量瓶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250ml，具塞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碘量瓶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500ml，具塞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玻璃管珠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玻璃管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内径6mm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硅胶塞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2#（下直径15）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硅胶塞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3#（下直径17）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硅胶塞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4#（下直径19）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硅胶塞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5#（下直径24）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硅胶塞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6#（下直径25）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硅胶塞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7#（下直径30）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硅胶塞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8#（下直径32）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硅胶塞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10#（下直径40）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硅胶塞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12#（下直径52）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10个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玻璃干燥器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口径300mm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比色管刷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试管架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坩埚钳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比色管夹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天平刷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锥形瓶刷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滴定管刷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滴定管架（配蝴蝶夹）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洗瓶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洗耳球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玻璃棒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药品勺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橡胶塞穿孔器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棉花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废液桶（铁皮）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软胶管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6*9mm   5*7mm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各50米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普通塑料桶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家用，10L左右大小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油漆刷子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油漆刷子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9号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油漆刷子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11号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移液管架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有机玻璃梯形吸管架，可竖放可横放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移液管架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圆盘旋转式移液管架，42孔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标签纸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20mm*30mm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标签纸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25mm*40mm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钢杯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 250ml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铝箔纸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0.1*450*5000mm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取样袋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4#、8#、10#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各10包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铲刀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lastRenderedPageBreak/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剪刀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普通家用型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6把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卷尺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7.5米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螺丝刀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活动扳手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老虎钳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519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FC053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二、劳保及卫生用品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一次性塑料手套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普通医用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一次性医用乳胶手套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普通医用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一次性防尘口罩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普通医用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1000只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（耐酸碱）橡胶手套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（耐酸碱）橡胶手套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一次性塑料滴管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2ML，100个装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毛巾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普通家用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护手油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洗洁精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洗发水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洗手液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500g蓝月亮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洗衣粉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抽纸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中号家用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应急药箱及普通备用药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消毒水、创口贴、烫伤膏、纱布、棉签、清凉油、藿香正气水、保济丸、绿约膏等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带滤毒盒半面罩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带滤毒盒全面罩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有机滤毒盒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棉纱手套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30副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防烫手套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防烫全面罩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普通安全帽配套用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包装绳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普通家用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20卷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透明胶带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10卷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拖把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普通家用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扫帚、畚箕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普通家用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>5套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FC053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FC0530" w:rsidTr="00D272EE">
        <w:trPr>
          <w:trHeight w:val="7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FC05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合计金额（元）：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FC0530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 w:rsidRPr="00FC0530"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  <w:t xml:space="preserve">　</w:t>
            </w:r>
          </w:p>
        </w:tc>
      </w:tr>
    </w:tbl>
    <w:p w:rsidR="00A459EB" w:rsidRDefault="00A459EB" w:rsidP="00A459EB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A459EB" w:rsidRDefault="00A459EB" w:rsidP="00A459EB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A459EB" w:rsidRDefault="00A459EB" w:rsidP="00A459EB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A459EB" w:rsidRDefault="00A459EB" w:rsidP="00A459EB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A459EB" w:rsidRDefault="00A459EB" w:rsidP="00A459EB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二：</w:t>
      </w:r>
      <w:r w:rsidRPr="00AD5F87">
        <w:rPr>
          <w:rFonts w:ascii="宋体" w:hAnsi="宋体" w:hint="eastAsia"/>
          <w:b/>
          <w:bCs/>
          <w:sz w:val="28"/>
          <w:szCs w:val="28"/>
        </w:rPr>
        <w:t>实验室试剂采购清单</w:t>
      </w:r>
    </w:p>
    <w:tbl>
      <w:tblPr>
        <w:tblW w:w="0" w:type="auto"/>
        <w:tblInd w:w="96" w:type="dxa"/>
        <w:tblLook w:val="04A0"/>
      </w:tblPr>
      <w:tblGrid>
        <w:gridCol w:w="623"/>
        <w:gridCol w:w="2995"/>
        <w:gridCol w:w="2068"/>
        <w:gridCol w:w="646"/>
        <w:gridCol w:w="698"/>
        <w:gridCol w:w="698"/>
        <w:gridCol w:w="698"/>
      </w:tblGrid>
      <w:tr w:rsidR="00A459EB" w:rsidRPr="008A4501" w:rsidTr="00D272EE">
        <w:trPr>
          <w:trHeight w:val="801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实验室试剂采购清单</w:t>
            </w:r>
          </w:p>
        </w:tc>
      </w:tr>
      <w:tr w:rsidR="00A459EB" w:rsidRPr="008A4501" w:rsidTr="00D272EE">
        <w:trPr>
          <w:trHeight w:val="1341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统一要求：</w:t>
            </w:r>
          </w:p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1、试剂品牌优选国药、沪试、沃凯、科密欧；</w:t>
            </w:r>
          </w:p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2、试剂包装规格若小于需求规格，需求数量则相应调高；若高于需求，按需求数量供应；</w:t>
            </w:r>
          </w:p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3、试剂生产日期要求在2020年7月1日（含）以后，特殊情况需另备注说明。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试剂名称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试剂规格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氢氧化钾（KOH）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AR（分析纯），500g/瓶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6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氢氧化钠（NaOH）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乙醇（95%）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无水乙醇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硫酸（H2SO4）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氨水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氯化铵（NH4Cl）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盐酸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AR，500mL/瓶，含量36%~38%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 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碘化钾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硫代硫酸钠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AgNO3（硝酸银）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AR，100g/瓶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酚酞指示剂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甲基橙指示剂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溴酚蓝指示剂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亚甲基蓝指示剂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甲基红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溴百里蓝指示剂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6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氯化钴（COCL2.6H2O）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AR，100g/瓶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6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氯铂酸钾 (K2PtCl6)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 1g/瓶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Pt-Co标准溶液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500APHA，20ML/瓶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草酸钠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铬黑T指示剂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可溶性淀粉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铬酸钾:(K2CrO4)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 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重铬酸钾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 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6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乙二胺四乙酸二钠（EDTA）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凡士林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邻苯二甲酸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邻苯二甲酸氢钾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邻苯二甲酸钾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AR，100g/瓶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硫酸联胺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AR，100g/瓶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硫酸银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AR，100g/瓶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硫酸汞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AR，100g/瓶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六次甲基四胺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 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6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DPD（对氨基二乙基苯胺硫酸盐）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磷酸氢二钠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 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磷酸二氢钾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 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NaClO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CP,500ml/瓶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食盐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普通食用，500g/袋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钼酸铵[（NH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4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6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Mo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7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O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24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·4H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2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O]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 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L(+)-酒石酸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 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11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1-氨基-2-萘酚-4-磺酸[H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2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NC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10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H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5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（OH）SO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3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H]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7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无水亚硫酸钠（Na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2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SO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3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 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7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亚硫酸氢钠（NaHSO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3</w:t>
            </w: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 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高锰酸钾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 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盐酸羟胺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 100g/瓶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钙黄绿素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 10g/瓶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氯化钾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 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PH值标准溶液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PH:4.00，7.00，9.00/包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各30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6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对二甲氨基苯甲醛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 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甘油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甲醇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邻苯二甲酸酐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顺丁烯二酸酐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苯甲酸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柠糠酐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邻二甲苯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甲基苯甲酸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苯酞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正十一烷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C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C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顺丁烯二酸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甲基顺丁烯二酸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邻甲基苯甲酸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邻-甲苯醛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甲苯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壬烷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乙苯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对二甲苯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间二甲苯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邻二甲苯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正丙苯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异丙苯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邻甲乙苯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间甲乙苯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对甲乙苯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1，3，5-三甲苯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苯乙烯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B0F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B0F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百里酚酞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无水氯化钙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分子筛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3A型，250g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碘酸钾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碳酸氢钠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偏钒酸铵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AR,100g/瓶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硫酸亚铁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1，10—邻菲罗啉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硫酸亚铁铵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氨基磺酸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AR,100g/瓶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氯化亚锡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过硫酸钾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磷酸二氢钾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过氧化氢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醋酸铵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醋酸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纯铁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沸石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氧化锌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基准试剂，50g/瓶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三氧化二砷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基准试剂，50g/瓶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重铬酸钾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基准试剂，50g/瓶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邻苯二甲酸氢钾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基准试剂，50g/瓶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邻苯二甲酸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AR,500ml/瓶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氯化钾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GR,500g/瓶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胱胺酸盐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三乙醇胺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钼酸铵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草酸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酸性铬蓝Ｋ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6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L一半胱胺酸盐酸盐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变色硅胶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小苏打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硼酸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459EB" w:rsidRPr="008A4501" w:rsidTr="00D272EE">
        <w:trPr>
          <w:trHeight w:val="75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合计金额（元）：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EB" w:rsidRPr="008A4501" w:rsidRDefault="00A459EB" w:rsidP="00D272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8A450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A459EB" w:rsidRDefault="00A459EB" w:rsidP="00A459EB">
      <w:pPr>
        <w:pStyle w:val="11"/>
        <w:spacing w:line="580" w:lineRule="exact"/>
      </w:pPr>
    </w:p>
    <w:p w:rsidR="00A459EB" w:rsidRDefault="00A459EB" w:rsidP="00A459EB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spacing w:line="580" w:lineRule="exact"/>
        <w:rPr>
          <w:b/>
          <w:bCs/>
          <w:sz w:val="36"/>
          <w:szCs w:val="36"/>
        </w:rPr>
      </w:pPr>
    </w:p>
    <w:p w:rsidR="00A459EB" w:rsidRDefault="00A459EB" w:rsidP="00A459EB">
      <w:pPr>
        <w:spacing w:line="580" w:lineRule="exact"/>
        <w:rPr>
          <w:color w:val="000000"/>
          <w:sz w:val="32"/>
          <w:szCs w:val="32"/>
        </w:rPr>
      </w:pPr>
    </w:p>
    <w:p w:rsidR="00A459EB" w:rsidRDefault="00A459EB" w:rsidP="00A459E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A459EB" w:rsidRDefault="00A459EB" w:rsidP="00A459EB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A459EB" w:rsidRDefault="00A459EB" w:rsidP="00A459EB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A459EB" w:rsidRDefault="00A459EB" w:rsidP="00A459EB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A459EB" w:rsidRDefault="00A459EB" w:rsidP="00A459EB">
      <w:pPr>
        <w:pStyle w:val="11"/>
        <w:spacing w:line="580" w:lineRule="exact"/>
        <w:jc w:val="center"/>
        <w:rPr>
          <w:color w:val="4E6127"/>
        </w:rPr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A459EB" w:rsidRDefault="00A459EB" w:rsidP="00A459EB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A459EB" w:rsidRDefault="00A459EB" w:rsidP="00A459EB">
      <w:pPr>
        <w:rPr>
          <w:rFonts w:hint="eastAsia"/>
          <w:b/>
          <w:sz w:val="36"/>
          <w:szCs w:val="36"/>
        </w:rPr>
      </w:pPr>
    </w:p>
    <w:p w:rsidR="00A459EB" w:rsidRDefault="00A459EB" w:rsidP="00A459EB">
      <w:pPr>
        <w:rPr>
          <w:rFonts w:hint="eastAsia"/>
          <w:b/>
          <w:sz w:val="36"/>
          <w:szCs w:val="36"/>
        </w:rPr>
      </w:pPr>
    </w:p>
    <w:p w:rsidR="00A459EB" w:rsidRDefault="00A459EB" w:rsidP="00A459EB">
      <w:pPr>
        <w:rPr>
          <w:rFonts w:hint="eastAsia"/>
          <w:b/>
          <w:sz w:val="36"/>
          <w:szCs w:val="36"/>
        </w:rPr>
      </w:pPr>
    </w:p>
    <w:p w:rsidR="00A459EB" w:rsidRDefault="00A459EB" w:rsidP="00A459EB">
      <w:pPr>
        <w:rPr>
          <w:rFonts w:hint="eastAsia"/>
          <w:b/>
          <w:sz w:val="36"/>
          <w:szCs w:val="36"/>
        </w:rPr>
      </w:pPr>
    </w:p>
    <w:p w:rsidR="00A459EB" w:rsidRDefault="00A459EB" w:rsidP="00A459EB">
      <w:pPr>
        <w:rPr>
          <w:rFonts w:hint="eastAsia"/>
          <w:b/>
          <w:sz w:val="36"/>
          <w:szCs w:val="36"/>
        </w:rPr>
      </w:pPr>
    </w:p>
    <w:p w:rsidR="00A459EB" w:rsidRDefault="00A459EB" w:rsidP="00A459EB">
      <w:pPr>
        <w:rPr>
          <w:rFonts w:hint="eastAsia"/>
          <w:b/>
          <w:sz w:val="36"/>
          <w:szCs w:val="36"/>
        </w:rPr>
      </w:pPr>
    </w:p>
    <w:p w:rsidR="00A459EB" w:rsidRDefault="00A459EB" w:rsidP="00A459EB">
      <w:pPr>
        <w:rPr>
          <w:rFonts w:hint="eastAsia"/>
          <w:b/>
          <w:sz w:val="36"/>
          <w:szCs w:val="36"/>
        </w:rPr>
      </w:pPr>
    </w:p>
    <w:p w:rsidR="00A459EB" w:rsidRDefault="00A459EB" w:rsidP="00A459EB">
      <w:pPr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A459EB" w:rsidRDefault="00A459EB" w:rsidP="00A459EB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A459EB" w:rsidRDefault="00A459EB" w:rsidP="00A459E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A459EB" w:rsidRDefault="00A459EB" w:rsidP="00A459E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A459EB" w:rsidRDefault="00A459EB" w:rsidP="00A459E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A459EB" w:rsidRDefault="00A459EB" w:rsidP="00A459E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A459EB" w:rsidRDefault="00A459EB" w:rsidP="00A459E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A459EB" w:rsidRDefault="00A459EB" w:rsidP="00A459E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A459EB" w:rsidRDefault="00A459EB" w:rsidP="00A459E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A459EB" w:rsidRDefault="00A459EB" w:rsidP="00A459EB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459EB" w:rsidRDefault="00A459EB" w:rsidP="00A459E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459EB" w:rsidRDefault="00A459EB" w:rsidP="00A459EB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A459EB" w:rsidRDefault="00A459EB" w:rsidP="00A459EB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A459EB" w:rsidRDefault="00A459EB" w:rsidP="00A459E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A459EB" w:rsidRDefault="00A459EB" w:rsidP="00A459EB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A459EB" w:rsidRDefault="00A459EB" w:rsidP="00A459EB">
      <w:pPr>
        <w:pStyle w:val="11"/>
        <w:spacing w:line="580" w:lineRule="exact"/>
        <w:jc w:val="center"/>
        <w:rPr>
          <w:color w:val="FF0000"/>
        </w:rPr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pStyle w:val="11"/>
        <w:spacing w:line="580" w:lineRule="exact"/>
        <w:jc w:val="center"/>
      </w:pPr>
    </w:p>
    <w:p w:rsidR="00A459EB" w:rsidRDefault="00A459EB" w:rsidP="00A459EB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A459EB" w:rsidRDefault="00A459EB" w:rsidP="00A459EB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A459EB" w:rsidRDefault="00A459EB" w:rsidP="00A459EB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A459EB" w:rsidRDefault="00A459EB" w:rsidP="00A459EB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59EB" w:rsidRDefault="00A459EB" w:rsidP="00A459EB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59EB" w:rsidRDefault="00A459EB" w:rsidP="00A459EB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59EB" w:rsidRDefault="00A459EB" w:rsidP="00A459EB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A459EB" w:rsidRDefault="00A459EB" w:rsidP="00A459EB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A459EB" w:rsidRDefault="00A459EB" w:rsidP="00A459EB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A459EB" w:rsidRDefault="00A459EB" w:rsidP="00A459EB">
      <w:pPr>
        <w:pStyle w:val="11"/>
        <w:spacing w:line="580" w:lineRule="exact"/>
        <w:jc w:val="center"/>
        <w:rPr>
          <w:color w:val="FF0000"/>
          <w:kern w:val="2"/>
        </w:rPr>
      </w:pPr>
    </w:p>
    <w:p w:rsidR="00A459EB" w:rsidRDefault="00A459EB" w:rsidP="00A459EB">
      <w:pPr>
        <w:pStyle w:val="11"/>
        <w:spacing w:line="580" w:lineRule="exact"/>
        <w:jc w:val="center"/>
        <w:rPr>
          <w:color w:val="0000FF"/>
          <w:kern w:val="2"/>
        </w:rPr>
      </w:pPr>
    </w:p>
    <w:p w:rsidR="00A459EB" w:rsidRDefault="00A459EB" w:rsidP="00A459EB">
      <w:pPr>
        <w:pStyle w:val="11"/>
        <w:spacing w:line="580" w:lineRule="exact"/>
        <w:jc w:val="center"/>
        <w:rPr>
          <w:color w:val="0000FF"/>
          <w:kern w:val="2"/>
        </w:rPr>
      </w:pPr>
    </w:p>
    <w:p w:rsidR="00A459EB" w:rsidRDefault="00A459EB" w:rsidP="00A459EB">
      <w:pPr>
        <w:pStyle w:val="11"/>
        <w:spacing w:line="580" w:lineRule="exact"/>
        <w:jc w:val="center"/>
        <w:rPr>
          <w:color w:val="0000FF"/>
          <w:kern w:val="2"/>
        </w:rPr>
      </w:pPr>
    </w:p>
    <w:p w:rsidR="00A459EB" w:rsidRDefault="00A459EB" w:rsidP="00A459EB">
      <w:pPr>
        <w:pStyle w:val="11"/>
        <w:spacing w:line="580" w:lineRule="exact"/>
        <w:jc w:val="center"/>
        <w:rPr>
          <w:color w:val="0000FF"/>
          <w:kern w:val="2"/>
        </w:rPr>
      </w:pPr>
    </w:p>
    <w:p w:rsidR="00A459EB" w:rsidRDefault="00A459EB" w:rsidP="00A459EB">
      <w:pPr>
        <w:pStyle w:val="11"/>
        <w:spacing w:line="580" w:lineRule="exact"/>
        <w:jc w:val="center"/>
        <w:rPr>
          <w:color w:val="0000FF"/>
          <w:kern w:val="2"/>
        </w:rPr>
      </w:pPr>
    </w:p>
    <w:p w:rsidR="006561D0" w:rsidRPr="00A459EB" w:rsidRDefault="006561D0"/>
    <w:sectPr w:rsidR="006561D0" w:rsidRPr="00A4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1D0" w:rsidRDefault="006561D0" w:rsidP="00A459EB">
      <w:pPr>
        <w:spacing w:line="240" w:lineRule="auto"/>
      </w:pPr>
      <w:r>
        <w:separator/>
      </w:r>
    </w:p>
  </w:endnote>
  <w:endnote w:type="continuationSeparator" w:id="1">
    <w:p w:rsidR="006561D0" w:rsidRDefault="006561D0" w:rsidP="00A45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1D0" w:rsidRDefault="006561D0" w:rsidP="00A459EB">
      <w:pPr>
        <w:spacing w:line="240" w:lineRule="auto"/>
      </w:pPr>
      <w:r>
        <w:separator/>
      </w:r>
    </w:p>
  </w:footnote>
  <w:footnote w:type="continuationSeparator" w:id="1">
    <w:p w:rsidR="006561D0" w:rsidRDefault="006561D0" w:rsidP="00A459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A4"/>
    <w:multiLevelType w:val="hybridMultilevel"/>
    <w:tmpl w:val="624A3514"/>
    <w:lvl w:ilvl="0" w:tplc="351CDD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B4195"/>
    <w:multiLevelType w:val="hybridMultilevel"/>
    <w:tmpl w:val="DAFA4B7E"/>
    <w:lvl w:ilvl="0" w:tplc="5FE8C1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15803"/>
    <w:multiLevelType w:val="hybridMultilevel"/>
    <w:tmpl w:val="44E2DF6A"/>
    <w:lvl w:ilvl="0" w:tplc="CE726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00000"/>
    <w:multiLevelType w:val="multilevel"/>
    <w:tmpl w:val="1F00001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8A33B0"/>
    <w:multiLevelType w:val="hybridMultilevel"/>
    <w:tmpl w:val="46826E72"/>
    <w:lvl w:ilvl="0" w:tplc="F8347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2D70C6"/>
    <w:multiLevelType w:val="hybridMultilevel"/>
    <w:tmpl w:val="F5E86EB6"/>
    <w:lvl w:ilvl="0" w:tplc="7DB05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6A8304BF"/>
    <w:multiLevelType w:val="hybridMultilevel"/>
    <w:tmpl w:val="191457C2"/>
    <w:lvl w:ilvl="0" w:tplc="439E806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9EB"/>
    <w:rsid w:val="006561D0"/>
    <w:rsid w:val="00A4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E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A459EB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A459EB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45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45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5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459EB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A459EB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qFormat/>
    <w:rsid w:val="00A459EB"/>
    <w:rPr>
      <w:rFonts w:ascii="Cambria" w:eastAsia="宋体" w:hAnsi="Cambria" w:cs="Times New Roman"/>
      <w:b/>
      <w:bCs/>
      <w:kern w:val="0"/>
      <w:sz w:val="32"/>
      <w:szCs w:val="32"/>
    </w:rPr>
  </w:style>
  <w:style w:type="character" w:styleId="a5">
    <w:name w:val="Strong"/>
    <w:uiPriority w:val="22"/>
    <w:qFormat/>
    <w:rsid w:val="00A459EB"/>
    <w:rPr>
      <w:b/>
      <w:bCs/>
    </w:rPr>
  </w:style>
  <w:style w:type="character" w:styleId="a6">
    <w:name w:val="Emphasis"/>
    <w:uiPriority w:val="20"/>
    <w:qFormat/>
    <w:rsid w:val="00A459EB"/>
    <w:rPr>
      <w:color w:val="CC0000"/>
    </w:rPr>
  </w:style>
  <w:style w:type="character" w:styleId="a7">
    <w:name w:val="Hyperlink"/>
    <w:uiPriority w:val="99"/>
    <w:unhideWhenUsed/>
    <w:qFormat/>
    <w:rsid w:val="00A459EB"/>
    <w:rPr>
      <w:color w:val="0000FF"/>
      <w:u w:val="single"/>
    </w:rPr>
  </w:style>
  <w:style w:type="character" w:customStyle="1" w:styleId="font41">
    <w:name w:val="font41"/>
    <w:qFormat/>
    <w:rsid w:val="00A459EB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A459EB"/>
  </w:style>
  <w:style w:type="character" w:customStyle="1" w:styleId="font31">
    <w:name w:val="font31"/>
    <w:qFormat/>
    <w:rsid w:val="00A459EB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A459EB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A459EB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A459EB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qFormat/>
    <w:rsid w:val="00A459EB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A459EB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A459EB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A459EB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qFormat/>
    <w:rsid w:val="00A459EB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A459EB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A459EB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A459EB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qFormat/>
    <w:rsid w:val="00A459EB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uiPriority w:val="99"/>
    <w:qFormat/>
    <w:rsid w:val="00A459EB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A459EB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A459EB"/>
  </w:style>
  <w:style w:type="paragraph" w:styleId="20">
    <w:name w:val="toc 2"/>
    <w:basedOn w:val="a"/>
    <w:next w:val="a"/>
    <w:uiPriority w:val="39"/>
    <w:unhideWhenUsed/>
    <w:rsid w:val="00A459EB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A459E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A459EB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A459EB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34"/>
    <w:qFormat/>
    <w:rsid w:val="00A459EB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A459EB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A459EB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A459EB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A459EB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A459EB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59"/>
    <w:qFormat/>
    <w:rsid w:val="00A459E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A459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A459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A459E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A459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页脚 字符"/>
    <w:basedOn w:val="a0"/>
    <w:uiPriority w:val="99"/>
    <w:rsid w:val="00A459EB"/>
  </w:style>
  <w:style w:type="paragraph" w:customStyle="1" w:styleId="TableParagraph">
    <w:name w:val="Table Paragraph"/>
    <w:basedOn w:val="a"/>
    <w:uiPriority w:val="1"/>
    <w:qFormat/>
    <w:rsid w:val="00A459EB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1619</Words>
  <Characters>9232</Characters>
  <Application>Microsoft Office Word</Application>
  <DocSecurity>0</DocSecurity>
  <Lines>76</Lines>
  <Paragraphs>21</Paragraphs>
  <ScaleCrop>false</ScaleCrop>
  <Company/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2021-04-23T06:14:00Z</dcterms:created>
  <dcterms:modified xsi:type="dcterms:W3CDTF">2021-04-23T06:15:00Z</dcterms:modified>
</cp:coreProperties>
</file>