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r>
        <w:rPr>
          <w:rFonts w:hint="eastAsia" w:ascii="宋体" w:hAnsi="宋体" w:cs="宋体"/>
          <w:b/>
          <w:bCs/>
          <w:sz w:val="52"/>
          <w:szCs w:val="52"/>
        </w:rPr>
        <w:t>福建省石油化学工业设计院</w:t>
      </w:r>
    </w:p>
    <w:p>
      <w:pPr>
        <w:jc w:val="center"/>
        <w:rPr>
          <w:rFonts w:ascii="宋体"/>
          <w:b/>
          <w:bCs/>
          <w:sz w:val="52"/>
          <w:szCs w:val="52"/>
        </w:rPr>
      </w:pPr>
      <w:r>
        <w:rPr>
          <w:rFonts w:hint="eastAsia" w:ascii="宋体" w:hAnsi="宋体" w:cs="黑体"/>
          <w:b/>
          <w:bCs/>
          <w:sz w:val="52"/>
          <w:szCs w:val="52"/>
        </w:rPr>
        <w:t>上网行为管理设备</w:t>
      </w:r>
    </w:p>
    <w:p>
      <w:pPr>
        <w:jc w:val="center"/>
        <w:rPr>
          <w:rFonts w:ascii="宋体"/>
          <w:b/>
          <w:bCs/>
          <w:sz w:val="52"/>
          <w:szCs w:val="52"/>
        </w:rPr>
      </w:pPr>
      <w:r>
        <w:rPr>
          <w:rFonts w:hint="eastAsia" w:ascii="宋体"/>
          <w:b/>
          <w:bCs/>
          <w:sz w:val="52"/>
          <w:szCs w:val="52"/>
        </w:rPr>
        <w:t>采购项目</w:t>
      </w: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r>
        <w:rPr>
          <w:rFonts w:hint="eastAsia" w:ascii="宋体" w:hAnsi="宋体" w:cs="宋体"/>
          <w:b/>
          <w:bCs/>
          <w:sz w:val="52"/>
          <w:szCs w:val="52"/>
        </w:rPr>
        <w:t>自主比选文件</w:t>
      </w: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32"/>
          <w:szCs w:val="32"/>
        </w:rPr>
      </w:pPr>
      <w:r>
        <w:rPr>
          <w:rFonts w:hint="eastAsia" w:ascii="宋体" w:hAnsi="宋体" w:cs="宋体"/>
          <w:b/>
          <w:bCs/>
          <w:sz w:val="32"/>
          <w:szCs w:val="32"/>
        </w:rPr>
        <w:t>比选人：</w:t>
      </w:r>
      <w:r>
        <w:rPr>
          <w:rFonts w:hint="eastAsia" w:ascii="宋体" w:hAnsi="宋体" w:cs="黑体"/>
          <w:b/>
          <w:bCs/>
          <w:sz w:val="32"/>
          <w:szCs w:val="32"/>
        </w:rPr>
        <w:t>福建省石油化学工业设计院</w:t>
      </w:r>
    </w:p>
    <w:p>
      <w:pPr>
        <w:jc w:val="center"/>
        <w:rPr>
          <w:rFonts w:ascii="宋体"/>
          <w:b/>
          <w:bCs/>
          <w:sz w:val="32"/>
          <w:szCs w:val="32"/>
        </w:rPr>
      </w:pPr>
      <w:r>
        <w:rPr>
          <w:rFonts w:hint="eastAsia" w:ascii="宋体" w:hAnsi="宋体" w:cs="宋体"/>
          <w:b/>
          <w:bCs/>
          <w:sz w:val="32"/>
          <w:szCs w:val="32"/>
        </w:rPr>
        <w:t>二〇二一年四月</w:t>
      </w:r>
    </w:p>
    <w:p>
      <w:pPr>
        <w:ind w:firstLine="560" w:firstLineChars="200"/>
        <w:jc w:val="center"/>
        <w:rPr>
          <w:rFonts w:ascii="宋体"/>
          <w:sz w:val="28"/>
          <w:szCs w:val="28"/>
        </w:rPr>
      </w:pPr>
    </w:p>
    <w:p>
      <w:pPr>
        <w:ind w:firstLine="560" w:firstLineChars="200"/>
        <w:jc w:val="center"/>
        <w:rPr>
          <w:rFonts w:ascii="宋体"/>
          <w:sz w:val="28"/>
          <w:szCs w:val="28"/>
        </w:rPr>
      </w:pPr>
    </w:p>
    <w:p>
      <w:pPr>
        <w:jc w:val="center"/>
        <w:rPr>
          <w:rFonts w:ascii="宋体"/>
          <w:sz w:val="32"/>
          <w:szCs w:val="32"/>
        </w:rPr>
      </w:pPr>
      <w:r>
        <w:rPr>
          <w:rFonts w:hint="eastAsia" w:ascii="宋体" w:hAnsi="宋体" w:cs="宋体"/>
          <w:sz w:val="32"/>
          <w:szCs w:val="32"/>
        </w:rPr>
        <w:t>目</w:t>
      </w:r>
      <w:r>
        <w:rPr>
          <w:rFonts w:ascii="宋体" w:hAnsi="宋体" w:cs="宋体"/>
          <w:sz w:val="32"/>
          <w:szCs w:val="32"/>
        </w:rPr>
        <w:t xml:space="preserve">         </w:t>
      </w:r>
      <w:r>
        <w:rPr>
          <w:rFonts w:hint="eastAsia" w:ascii="宋体" w:hAnsi="宋体" w:cs="宋体"/>
          <w:sz w:val="32"/>
          <w:szCs w:val="32"/>
        </w:rPr>
        <w:t>录</w:t>
      </w:r>
    </w:p>
    <w:p>
      <w:pPr>
        <w:jc w:val="left"/>
        <w:rPr>
          <w:rFonts w:ascii="宋体"/>
          <w:sz w:val="32"/>
          <w:szCs w:val="32"/>
        </w:rPr>
      </w:pPr>
    </w:p>
    <w:p>
      <w:pPr>
        <w:ind w:firstLine="720" w:firstLineChars="225"/>
        <w:jc w:val="left"/>
        <w:rPr>
          <w:rFonts w:ascii="宋体"/>
          <w:sz w:val="32"/>
          <w:szCs w:val="32"/>
        </w:rPr>
      </w:pPr>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比选公告</w:t>
      </w:r>
    </w:p>
    <w:p>
      <w:pPr>
        <w:ind w:firstLine="720" w:firstLineChars="225"/>
        <w:jc w:val="left"/>
        <w:rPr>
          <w:rFonts w:ascii="宋体"/>
          <w:sz w:val="32"/>
          <w:szCs w:val="32"/>
        </w:rPr>
      </w:pPr>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比选须知</w:t>
      </w:r>
    </w:p>
    <w:p>
      <w:pPr>
        <w:ind w:firstLine="720" w:firstLineChars="225"/>
        <w:jc w:val="left"/>
        <w:rPr>
          <w:rFonts w:ascii="宋体"/>
          <w:sz w:val="32"/>
          <w:szCs w:val="32"/>
        </w:rPr>
      </w:pPr>
      <w:r>
        <w:rPr>
          <w:rFonts w:hint="eastAsia" w:ascii="宋体" w:hAnsi="宋体" w:cs="宋体"/>
          <w:sz w:val="32"/>
          <w:szCs w:val="32"/>
        </w:rPr>
        <w:t>第三章</w:t>
      </w:r>
      <w:r>
        <w:rPr>
          <w:rFonts w:ascii="宋体" w:hAnsi="宋体" w:cs="宋体"/>
          <w:sz w:val="32"/>
          <w:szCs w:val="32"/>
        </w:rPr>
        <w:t xml:space="preserve">   </w:t>
      </w:r>
      <w:r>
        <w:rPr>
          <w:rFonts w:hint="eastAsia" w:ascii="宋体" w:hAnsi="宋体" w:cs="宋体"/>
          <w:sz w:val="32"/>
          <w:szCs w:val="32"/>
        </w:rPr>
        <w:t>参选文件的编制</w:t>
      </w:r>
    </w:p>
    <w:p>
      <w:pPr>
        <w:ind w:firstLine="720" w:firstLineChars="225"/>
        <w:jc w:val="left"/>
        <w:rPr>
          <w:rFonts w:ascii="宋体"/>
          <w:sz w:val="32"/>
          <w:szCs w:val="32"/>
        </w:rPr>
      </w:pPr>
      <w:r>
        <w:rPr>
          <w:rFonts w:hint="eastAsia" w:ascii="宋体" w:hAnsi="宋体" w:cs="宋体"/>
          <w:sz w:val="32"/>
          <w:szCs w:val="32"/>
        </w:rPr>
        <w:t>第四章</w:t>
      </w:r>
      <w:r>
        <w:rPr>
          <w:rFonts w:ascii="宋体" w:hAnsi="宋体" w:cs="宋体"/>
          <w:sz w:val="32"/>
          <w:szCs w:val="32"/>
        </w:rPr>
        <w:t xml:space="preserve">   </w:t>
      </w:r>
      <w:r>
        <w:rPr>
          <w:rFonts w:hint="eastAsia" w:ascii="宋体" w:hAnsi="宋体" w:cs="宋体"/>
          <w:sz w:val="32"/>
          <w:szCs w:val="32"/>
        </w:rPr>
        <w:t>评比规则</w:t>
      </w:r>
    </w:p>
    <w:p>
      <w:pPr>
        <w:ind w:firstLine="720" w:firstLineChars="225"/>
        <w:jc w:val="left"/>
        <w:rPr>
          <w:rFonts w:ascii="宋体"/>
          <w:sz w:val="32"/>
          <w:szCs w:val="32"/>
        </w:rPr>
      </w:pPr>
      <w:r>
        <w:rPr>
          <w:rFonts w:hint="eastAsia" w:ascii="宋体" w:hAnsi="宋体" w:cs="宋体"/>
          <w:sz w:val="32"/>
          <w:szCs w:val="32"/>
        </w:rPr>
        <w:t>第五章</w:t>
      </w:r>
      <w:r>
        <w:rPr>
          <w:rFonts w:ascii="宋体" w:hAnsi="宋体" w:cs="宋体"/>
          <w:sz w:val="32"/>
          <w:szCs w:val="32"/>
        </w:rPr>
        <w:t xml:space="preserve">   </w:t>
      </w:r>
      <w:r>
        <w:rPr>
          <w:rFonts w:hint="eastAsia" w:ascii="宋体" w:hAnsi="宋体" w:cs="宋体"/>
          <w:sz w:val="32"/>
          <w:szCs w:val="32"/>
        </w:rPr>
        <w:t>参选人选定</w:t>
      </w:r>
    </w:p>
    <w:p>
      <w:pPr>
        <w:ind w:firstLine="720" w:firstLineChars="225"/>
        <w:jc w:val="left"/>
        <w:rPr>
          <w:rFonts w:ascii="宋体"/>
          <w:sz w:val="32"/>
          <w:szCs w:val="32"/>
        </w:rPr>
      </w:pPr>
      <w:r>
        <w:rPr>
          <w:rFonts w:hint="eastAsia" w:ascii="宋体" w:hAnsi="宋体" w:cs="宋体"/>
          <w:sz w:val="32"/>
          <w:szCs w:val="32"/>
        </w:rPr>
        <w:t>第六章</w:t>
      </w:r>
      <w:r>
        <w:rPr>
          <w:rFonts w:ascii="宋体" w:hAnsi="宋体" w:cs="宋体"/>
          <w:sz w:val="32"/>
          <w:szCs w:val="32"/>
        </w:rPr>
        <w:t xml:space="preserve">   </w:t>
      </w:r>
      <w:r>
        <w:rPr>
          <w:rFonts w:hint="eastAsia" w:ascii="宋体" w:hAnsi="宋体" w:cs="宋体"/>
          <w:sz w:val="32"/>
          <w:szCs w:val="32"/>
        </w:rPr>
        <w:t>合同授予</w:t>
      </w:r>
    </w:p>
    <w:p>
      <w:pPr>
        <w:tabs>
          <w:tab w:val="left" w:pos="1260"/>
          <w:tab w:val="left" w:pos="1800"/>
        </w:tabs>
        <w:ind w:firstLine="720" w:firstLineChars="225"/>
        <w:jc w:val="left"/>
        <w:rPr>
          <w:rFonts w:ascii="宋体"/>
          <w:sz w:val="32"/>
          <w:szCs w:val="32"/>
        </w:rPr>
      </w:pPr>
      <w:r>
        <w:rPr>
          <w:rFonts w:hint="eastAsia" w:ascii="宋体" w:hAnsi="宋体" w:cs="宋体"/>
          <w:sz w:val="32"/>
          <w:szCs w:val="32"/>
        </w:rPr>
        <w:t>第七章</w:t>
      </w:r>
      <w:r>
        <w:rPr>
          <w:rFonts w:ascii="宋体" w:hAnsi="宋体" w:cs="宋体"/>
          <w:sz w:val="32"/>
          <w:szCs w:val="32"/>
        </w:rPr>
        <w:t xml:space="preserve">   </w:t>
      </w:r>
      <w:r>
        <w:rPr>
          <w:rFonts w:hint="eastAsia" w:ascii="宋体" w:hAnsi="宋体" w:cs="宋体"/>
          <w:sz w:val="32"/>
          <w:szCs w:val="32"/>
        </w:rPr>
        <w:t>中选后相关履约要求</w:t>
      </w:r>
    </w:p>
    <w:p>
      <w:pPr>
        <w:tabs>
          <w:tab w:val="left" w:pos="1260"/>
          <w:tab w:val="left" w:pos="1800"/>
        </w:tabs>
        <w:ind w:firstLine="640" w:firstLineChars="200"/>
        <w:jc w:val="left"/>
        <w:rPr>
          <w:rFonts w:ascii="宋体"/>
          <w:sz w:val="32"/>
          <w:szCs w:val="32"/>
        </w:rPr>
      </w:pPr>
      <w:r>
        <w:rPr>
          <w:rFonts w:ascii="宋体" w:hAnsi="宋体" w:cs="宋体"/>
          <w:sz w:val="32"/>
          <w:szCs w:val="32"/>
        </w:rPr>
        <w:t xml:space="preserve"> </w:t>
      </w:r>
      <w:r>
        <w:rPr>
          <w:rFonts w:hint="eastAsia" w:ascii="宋体" w:hAnsi="宋体" w:cs="宋体"/>
          <w:sz w:val="32"/>
          <w:szCs w:val="32"/>
        </w:rPr>
        <w:t>第八章</w:t>
      </w:r>
      <w:r>
        <w:rPr>
          <w:rFonts w:ascii="宋体" w:hAnsi="宋体" w:cs="宋体"/>
          <w:sz w:val="32"/>
          <w:szCs w:val="32"/>
        </w:rPr>
        <w:t xml:space="preserve">   </w:t>
      </w:r>
      <w:r>
        <w:rPr>
          <w:rFonts w:hint="eastAsia" w:ascii="宋体" w:hAnsi="宋体" w:cs="宋体"/>
          <w:sz w:val="32"/>
          <w:szCs w:val="32"/>
        </w:rPr>
        <w:t>其它</w:t>
      </w:r>
    </w:p>
    <w:p>
      <w:pPr>
        <w:ind w:firstLine="720" w:firstLineChars="225"/>
        <w:jc w:val="left"/>
        <w:rPr>
          <w:rFonts w:ascii="宋体"/>
          <w:sz w:val="32"/>
          <w:szCs w:val="32"/>
        </w:rPr>
      </w:pPr>
    </w:p>
    <w:p>
      <w:pPr>
        <w:ind w:firstLine="640" w:firstLineChars="200"/>
        <w:jc w:val="left"/>
        <w:rPr>
          <w:rFonts w:ascii="宋体" w:hAnsi="宋体" w:cs="宋体"/>
          <w:sz w:val="32"/>
          <w:szCs w:val="32"/>
        </w:rPr>
      </w:pPr>
      <w:r>
        <w:rPr>
          <w:rFonts w:hint="eastAsia" w:ascii="宋体" w:hAnsi="宋体" w:cs="宋体"/>
          <w:sz w:val="32"/>
          <w:szCs w:val="32"/>
        </w:rPr>
        <w:t>附件一：上网行为管理设备采购合同</w:t>
      </w:r>
    </w:p>
    <w:p>
      <w:pPr>
        <w:ind w:firstLine="640" w:firstLineChars="200"/>
        <w:jc w:val="left"/>
        <w:rPr>
          <w:rFonts w:ascii="宋体"/>
          <w:sz w:val="32"/>
          <w:szCs w:val="32"/>
        </w:rPr>
      </w:pPr>
      <w:r>
        <w:rPr>
          <w:rFonts w:hint="eastAsia" w:ascii="宋体" w:hAnsi="宋体" w:cs="宋体"/>
          <w:sz w:val="32"/>
          <w:szCs w:val="32"/>
        </w:rPr>
        <w:t>附件二：参选报价单</w:t>
      </w:r>
    </w:p>
    <w:p>
      <w:pPr>
        <w:ind w:firstLine="640" w:firstLineChars="200"/>
        <w:jc w:val="left"/>
        <w:rPr>
          <w:rFonts w:ascii="宋体" w:hAnsi="宋体" w:cs="宋体"/>
          <w:sz w:val="32"/>
          <w:szCs w:val="32"/>
        </w:rPr>
      </w:pPr>
      <w:r>
        <w:rPr>
          <w:rFonts w:hint="eastAsia" w:ascii="宋体" w:hAnsi="宋体" w:cs="宋体"/>
          <w:sz w:val="32"/>
          <w:szCs w:val="32"/>
        </w:rPr>
        <w:t>附件三：法定代表人授权委托书</w:t>
      </w:r>
    </w:p>
    <w:p>
      <w:pPr>
        <w:ind w:firstLine="640" w:firstLineChars="200"/>
        <w:jc w:val="left"/>
        <w:rPr>
          <w:rFonts w:ascii="宋体" w:hAnsi="宋体" w:cs="宋体"/>
          <w:sz w:val="32"/>
          <w:szCs w:val="32"/>
        </w:rPr>
      </w:pPr>
      <w:r>
        <w:rPr>
          <w:rFonts w:hint="eastAsia" w:ascii="宋体" w:hAnsi="宋体" w:cs="宋体"/>
          <w:sz w:val="32"/>
          <w:szCs w:val="32"/>
        </w:rPr>
        <w:t>附件四：技术规格偏离表</w:t>
      </w:r>
    </w:p>
    <w:p>
      <w:pPr>
        <w:ind w:firstLine="640" w:firstLineChars="200"/>
        <w:jc w:val="left"/>
        <w:rPr>
          <w:rFonts w:ascii="宋体" w:hAnsi="宋体" w:cs="宋体"/>
          <w:sz w:val="32"/>
          <w:szCs w:val="32"/>
        </w:rPr>
      </w:pPr>
      <w:r>
        <w:rPr>
          <w:rFonts w:hint="eastAsia" w:ascii="宋体" w:hAnsi="宋体" w:cs="宋体"/>
          <w:sz w:val="32"/>
          <w:szCs w:val="32"/>
        </w:rPr>
        <w:t>附件五：商务条款偏离表</w:t>
      </w:r>
    </w:p>
    <w:p>
      <w:pPr>
        <w:ind w:firstLine="640" w:firstLineChars="200"/>
        <w:jc w:val="left"/>
        <w:rPr>
          <w:rFonts w:ascii="宋体" w:hAnsi="宋体" w:cs="宋体"/>
          <w:sz w:val="32"/>
          <w:szCs w:val="32"/>
        </w:rPr>
      </w:pPr>
      <w:r>
        <w:rPr>
          <w:rFonts w:hint="eastAsia" w:ascii="宋体" w:hAnsi="宋体" w:cs="宋体"/>
          <w:sz w:val="32"/>
          <w:szCs w:val="32"/>
        </w:rPr>
        <w:t>附件六：承诺函</w:t>
      </w:r>
    </w:p>
    <w:p>
      <w:pPr>
        <w:ind w:firstLine="640" w:firstLineChars="200"/>
        <w:jc w:val="left"/>
        <w:rPr>
          <w:rFonts w:ascii="宋体" w:hAnsi="宋体" w:cs="宋体"/>
          <w:sz w:val="32"/>
          <w:szCs w:val="32"/>
        </w:rPr>
      </w:pPr>
      <w:r>
        <w:rPr>
          <w:rFonts w:hint="eastAsia" w:ascii="宋体" w:hAnsi="宋体" w:cs="宋体"/>
          <w:sz w:val="32"/>
          <w:szCs w:val="32"/>
        </w:rPr>
        <w:t>附件七：质量保证及售后服务承诺书</w:t>
      </w:r>
    </w:p>
    <w:p>
      <w:pPr>
        <w:ind w:firstLine="640" w:firstLineChars="200"/>
        <w:jc w:val="left"/>
        <w:rPr>
          <w:rFonts w:ascii="宋体" w:hAnsi="宋体" w:cs="宋体"/>
          <w:sz w:val="32"/>
          <w:szCs w:val="32"/>
        </w:rPr>
      </w:pPr>
      <w:r>
        <w:rPr>
          <w:rFonts w:hint="eastAsia" w:ascii="宋体" w:hAnsi="宋体" w:cs="宋体"/>
          <w:sz w:val="32"/>
          <w:szCs w:val="32"/>
        </w:rPr>
        <w:t>附件八：</w:t>
      </w:r>
      <w:r>
        <w:rPr>
          <w:rFonts w:hint="eastAsia" w:ascii="宋体" w:hAnsi="宋体" w:cs="宋体"/>
          <w:sz w:val="32"/>
          <w:szCs w:val="32"/>
          <w:lang w:eastAsia="zh-CN"/>
        </w:rPr>
        <w:t>整体方案</w:t>
      </w:r>
    </w:p>
    <w:p>
      <w:pPr>
        <w:ind w:firstLine="640" w:firstLineChars="200"/>
        <w:jc w:val="left"/>
        <w:rPr>
          <w:rFonts w:ascii="宋体" w:hAnsi="宋体" w:cs="宋体"/>
          <w:sz w:val="32"/>
          <w:szCs w:val="32"/>
        </w:rPr>
      </w:pPr>
      <w:r>
        <w:rPr>
          <w:rFonts w:hint="eastAsia" w:ascii="宋体" w:hAnsi="宋体" w:cs="宋体"/>
          <w:sz w:val="32"/>
          <w:szCs w:val="32"/>
        </w:rPr>
        <w:t>附件</w:t>
      </w:r>
      <w:r>
        <w:rPr>
          <w:rFonts w:hint="eastAsia" w:ascii="宋体" w:hAnsi="宋体" w:cs="宋体"/>
          <w:sz w:val="32"/>
          <w:szCs w:val="32"/>
          <w:lang w:eastAsia="zh-CN"/>
        </w:rPr>
        <w:t>九</w:t>
      </w:r>
      <w:r>
        <w:rPr>
          <w:rFonts w:hint="eastAsia" w:ascii="宋体" w:hAnsi="宋体" w:cs="宋体"/>
          <w:sz w:val="32"/>
          <w:szCs w:val="32"/>
        </w:rPr>
        <w:t>：评分表</w:t>
      </w:r>
    </w:p>
    <w:p>
      <w:pPr>
        <w:rPr>
          <w:rFonts w:ascii="宋体" w:hAnsi="宋体" w:cs="宋体"/>
          <w:b/>
          <w:bCs/>
          <w:sz w:val="44"/>
          <w:szCs w:val="44"/>
        </w:rPr>
      </w:pPr>
    </w:p>
    <w:p>
      <w:pPr>
        <w:jc w:val="center"/>
        <w:rPr>
          <w:rFonts w:ascii="宋体"/>
          <w:b/>
          <w:bCs/>
          <w:sz w:val="32"/>
          <w:szCs w:val="32"/>
        </w:rPr>
      </w:pPr>
      <w:r>
        <w:rPr>
          <w:rFonts w:hint="eastAsia" w:ascii="宋体" w:hAnsi="宋体" w:cs="宋体"/>
          <w:b/>
          <w:bCs/>
          <w:sz w:val="32"/>
          <w:szCs w:val="32"/>
        </w:rPr>
        <w:t>第一章</w:t>
      </w:r>
      <w:r>
        <w:rPr>
          <w:rFonts w:ascii="宋体" w:hAnsi="宋体" w:cs="宋体"/>
          <w:b/>
          <w:bCs/>
          <w:sz w:val="32"/>
          <w:szCs w:val="32"/>
        </w:rPr>
        <w:t xml:space="preserve">   </w:t>
      </w:r>
      <w:r>
        <w:rPr>
          <w:rFonts w:hint="eastAsia" w:ascii="宋体" w:hAnsi="宋体" w:cs="宋体"/>
          <w:b/>
          <w:bCs/>
          <w:sz w:val="32"/>
          <w:szCs w:val="32"/>
        </w:rPr>
        <w:t>比选公告</w:t>
      </w:r>
    </w:p>
    <w:p>
      <w:pPr>
        <w:adjustRightInd/>
        <w:spacing w:line="360" w:lineRule="auto"/>
        <w:ind w:firstLine="480" w:firstLineChars="200"/>
        <w:textAlignment w:val="auto"/>
        <w:rPr>
          <w:rFonts w:ascii="宋体" w:hAnsi="宋体"/>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福建省石油化学工业设计院拟对上网行为管理设备采购项目进行国内公开比选，现欢迎国内合格参选人对该比选物资及服务进行密封报价参选。</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一、比选项目内容</w:t>
      </w:r>
    </w:p>
    <w:p>
      <w:pPr>
        <w:adjustRightInd/>
        <w:spacing w:line="360" w:lineRule="auto"/>
        <w:ind w:firstLine="720" w:firstLineChars="300"/>
        <w:textAlignment w:val="auto"/>
        <w:rPr>
          <w:rFonts w:ascii="宋体" w:hAnsi="宋体"/>
          <w:kern w:val="2"/>
          <w:sz w:val="24"/>
          <w:szCs w:val="24"/>
        </w:rPr>
      </w:pPr>
      <w:r>
        <w:rPr>
          <w:rFonts w:hint="eastAsia" w:ascii="宋体" w:hAnsi="宋体"/>
          <w:kern w:val="2"/>
          <w:sz w:val="24"/>
          <w:szCs w:val="24"/>
        </w:rPr>
        <w:t>本次公开自主比选项目的名称是：“福建省石油化学工业设计院上网行为管理设备采购项目”。</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备注：参选人必须对同一个合同包中的全部物资与服务进行参选，不得仅对合同包中的部分物资或服务进行参选，否则其比选文件将被拒绝。</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二、参选人资格要求：</w:t>
      </w:r>
    </w:p>
    <w:p>
      <w:pPr>
        <w:pStyle w:val="7"/>
        <w:numPr>
          <w:ilvl w:val="0"/>
          <w:numId w:val="1"/>
        </w:numPr>
        <w:spacing w:line="360" w:lineRule="auto"/>
        <w:ind w:firstLine="480" w:firstLineChars="200"/>
        <w:rPr>
          <w:rFonts w:hAnsi="宋体"/>
          <w:sz w:val="24"/>
          <w:szCs w:val="24"/>
        </w:rPr>
      </w:pPr>
      <w:r>
        <w:rPr>
          <w:rFonts w:hint="eastAsia" w:hAnsi="宋体"/>
          <w:sz w:val="24"/>
          <w:szCs w:val="24"/>
        </w:rPr>
        <w:t>参选人具备独立法人资格且有能力提供自主比选货物及服务的制造商或代理商，应具有履行合同的相关资质，需提供合格有效的营业执照、税务登记证（或三证合一）复印件并加盖参选人</w:t>
      </w:r>
      <w:r>
        <w:rPr>
          <w:rFonts w:hAnsi="宋体"/>
          <w:sz w:val="24"/>
          <w:szCs w:val="24"/>
        </w:rPr>
        <w:t>单位</w:t>
      </w:r>
      <w:r>
        <w:rPr>
          <w:rFonts w:hint="eastAsia" w:hAnsi="宋体"/>
          <w:sz w:val="24"/>
          <w:szCs w:val="24"/>
        </w:rPr>
        <w:t>公章并注明与原件一致。</w:t>
      </w:r>
    </w:p>
    <w:p>
      <w:pPr>
        <w:pStyle w:val="7"/>
        <w:spacing w:line="360" w:lineRule="auto"/>
        <w:ind w:firstLine="480" w:firstLineChars="200"/>
        <w:rPr>
          <w:rFonts w:hAnsi="宋体"/>
          <w:sz w:val="24"/>
          <w:szCs w:val="24"/>
        </w:rPr>
      </w:pPr>
      <w:r>
        <w:rPr>
          <w:rFonts w:hint="eastAsia" w:hAnsi="宋体"/>
          <w:sz w:val="24"/>
          <w:szCs w:val="24"/>
        </w:rPr>
        <w:t xml:space="preserve">2、参选人近3年内没有骗取中选和严重违约等其它不良记录，无安全事故，参选时没有处于被责令停业，财产被接管、冻结，破产状态内，以及可能影响到合同履行的其他问题。 </w:t>
      </w:r>
    </w:p>
    <w:p>
      <w:pPr>
        <w:pStyle w:val="7"/>
        <w:spacing w:line="360" w:lineRule="auto"/>
        <w:ind w:firstLine="480" w:firstLineChars="200"/>
        <w:rPr>
          <w:rFonts w:hAnsi="宋体"/>
          <w:sz w:val="24"/>
          <w:szCs w:val="24"/>
        </w:rPr>
      </w:pPr>
      <w:r>
        <w:rPr>
          <w:rFonts w:hint="eastAsia" w:hAnsi="宋体"/>
          <w:sz w:val="24"/>
          <w:szCs w:val="24"/>
        </w:rPr>
        <w:t>3、本项目不接受联合体参选。</w:t>
      </w:r>
    </w:p>
    <w:p>
      <w:pPr>
        <w:pStyle w:val="7"/>
        <w:spacing w:line="360" w:lineRule="auto"/>
        <w:ind w:firstLine="480" w:firstLineChars="200"/>
        <w:rPr>
          <w:rFonts w:hAnsi="宋体"/>
          <w:sz w:val="24"/>
          <w:szCs w:val="24"/>
        </w:rPr>
      </w:pPr>
      <w:r>
        <w:rPr>
          <w:rFonts w:hint="eastAsia" w:hAnsi="宋体"/>
          <w:sz w:val="24"/>
          <w:szCs w:val="24"/>
        </w:rPr>
        <w:t>4、其他资格要求详见比选文件，本项目采用资格后审方式对参选人进行资格审查，经资格审查合格的参选人才可能有资格成为中选候选人。</w:t>
      </w:r>
    </w:p>
    <w:p>
      <w:pPr>
        <w:adjustRightInd/>
        <w:spacing w:line="360" w:lineRule="auto"/>
        <w:ind w:firstLine="480" w:firstLineChars="200"/>
        <w:textAlignment w:val="auto"/>
        <w:rPr>
          <w:rFonts w:ascii="宋体" w:hAnsi="宋体" w:cs="宋体"/>
          <w:kern w:val="2"/>
          <w:sz w:val="24"/>
          <w:szCs w:val="24"/>
        </w:rPr>
      </w:pPr>
      <w:r>
        <w:rPr>
          <w:rFonts w:hint="eastAsia" w:ascii="宋体" w:hAnsi="宋体"/>
          <w:kern w:val="2"/>
          <w:sz w:val="24"/>
          <w:szCs w:val="24"/>
        </w:rPr>
        <w:t>三、参选</w:t>
      </w:r>
      <w:r>
        <w:rPr>
          <w:rFonts w:hint="eastAsia" w:ascii="宋体" w:hAnsi="宋体" w:cs="宋体"/>
          <w:kern w:val="2"/>
          <w:sz w:val="24"/>
          <w:szCs w:val="24"/>
        </w:rPr>
        <w:t>文件递交：</w:t>
      </w:r>
    </w:p>
    <w:p>
      <w:pPr>
        <w:pStyle w:val="7"/>
        <w:spacing w:line="360" w:lineRule="auto"/>
        <w:ind w:firstLine="480" w:firstLineChars="200"/>
        <w:rPr>
          <w:rFonts w:hAnsi="宋体"/>
          <w:sz w:val="24"/>
          <w:szCs w:val="24"/>
        </w:rPr>
      </w:pPr>
      <w:r>
        <w:rPr>
          <w:rFonts w:hint="eastAsia" w:hAnsi="宋体"/>
          <w:sz w:val="24"/>
          <w:szCs w:val="24"/>
        </w:rPr>
        <w:t>1、凡愿意参加比选的合格参选人请于2021年 月 日至 月 日，每天上午9:00至12:00，下午15:00至17:00，递交参选文件，逾期不予受理。</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2、参选文件递交的截止时间：2021年 月 日下午17时00分。</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3、提交参选文件的地点为：福建省石油化学工业设计院机房（地址：福建省福州市鼓楼区东大路117号7号楼208室），联系人：</w:t>
      </w:r>
      <w:r>
        <w:rPr>
          <w:rFonts w:hint="eastAsia" w:ascii="宋体" w:hAnsi="宋体" w:cs="宋体"/>
          <w:kern w:val="2"/>
          <w:sz w:val="24"/>
          <w:szCs w:val="24"/>
          <w:lang w:eastAsia="zh-CN"/>
        </w:rPr>
        <w:t>张</w:t>
      </w:r>
      <w:bookmarkStart w:id="20" w:name="_GoBack"/>
      <w:bookmarkEnd w:id="20"/>
      <w:r>
        <w:rPr>
          <w:rFonts w:hint="eastAsia" w:ascii="宋体" w:hAnsi="宋体" w:cs="宋体"/>
          <w:kern w:val="2"/>
          <w:sz w:val="24"/>
          <w:szCs w:val="24"/>
        </w:rPr>
        <w:t>先生、联系电话：0591-87552729。</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4、若要使用邮寄方式，请尽量使用顺丰或EMS邮政快递，外包装上必须注明参选项目名称、参选人、联系人电话）在参选文件递交截止日期前送达。</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5、逾期送达的或未送达指定地点或不符合规定的参选文件，比选人不予受理。</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四、本次项目采购采用综合评分的比选办法。</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福建省石油化学工业设计院承诺本次自主比选不存在任何障碍，保证本公告的内容不存在任何重大遗漏、虚假陈述或严重误导，并对其内容的真实性、完整性和有效性负责。</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为了“公开、公平、公正、透明”，引导参选人进行正确参选，特制定本规定文件。</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五、联系方式</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联系人：</w:t>
      </w:r>
      <w:r>
        <w:rPr>
          <w:rFonts w:hint="eastAsia" w:ascii="宋体" w:hAnsi="宋体"/>
          <w:kern w:val="2"/>
          <w:sz w:val="24"/>
          <w:szCs w:val="24"/>
          <w:lang w:eastAsia="zh-CN"/>
        </w:rPr>
        <w:t>魏</w:t>
      </w:r>
      <w:r>
        <w:rPr>
          <w:rFonts w:hint="eastAsia" w:ascii="宋体" w:hAnsi="宋体" w:cs="宋体"/>
          <w:kern w:val="2"/>
          <w:sz w:val="24"/>
          <w:szCs w:val="24"/>
        </w:rPr>
        <w:t>先生、</w:t>
      </w:r>
      <w:r>
        <w:rPr>
          <w:rFonts w:hint="eastAsia" w:ascii="宋体" w:hAnsi="宋体"/>
          <w:kern w:val="2"/>
          <w:sz w:val="24"/>
          <w:szCs w:val="24"/>
        </w:rPr>
        <w:t xml:space="preserve">电话：0591-87552729 </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联系地址：福州市鼓楼区东大路117号7号楼208室</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 xml:space="preserve">邮编：350001                      </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 xml:space="preserve">                                         福建省石油化学工业设计院</w:t>
      </w:r>
    </w:p>
    <w:p>
      <w:pPr>
        <w:adjustRightInd/>
        <w:spacing w:line="360" w:lineRule="auto"/>
        <w:ind w:firstLine="480" w:firstLineChars="200"/>
        <w:textAlignment w:val="auto"/>
        <w:rPr>
          <w:rFonts w:ascii="宋体"/>
          <w:b/>
          <w:bCs/>
          <w:sz w:val="24"/>
          <w:szCs w:val="24"/>
        </w:rPr>
      </w:pPr>
      <w:r>
        <w:rPr>
          <w:rFonts w:hint="eastAsia" w:ascii="宋体" w:hAnsi="宋体"/>
          <w:kern w:val="2"/>
          <w:sz w:val="24"/>
          <w:szCs w:val="24"/>
        </w:rPr>
        <w:t xml:space="preserve">                                                 2021年4月</w:t>
      </w:r>
    </w:p>
    <w:p>
      <w:pPr>
        <w:ind w:firstLine="723" w:firstLineChars="225"/>
        <w:jc w:val="center"/>
        <w:rPr>
          <w:rFonts w:ascii="宋体" w:hAnsi="宋体" w:cs="宋体"/>
          <w:b/>
          <w:bCs/>
          <w:sz w:val="32"/>
          <w:szCs w:val="32"/>
        </w:rPr>
      </w:pPr>
    </w:p>
    <w:p>
      <w:pPr>
        <w:ind w:firstLine="723" w:firstLineChars="225"/>
        <w:jc w:val="center"/>
        <w:rPr>
          <w:rFonts w:ascii="宋体" w:hAnsi="宋体" w:cs="宋体"/>
          <w:b/>
          <w:bCs/>
          <w:sz w:val="32"/>
          <w:szCs w:val="32"/>
        </w:rPr>
      </w:pPr>
    </w:p>
    <w:p>
      <w:pPr>
        <w:ind w:firstLine="723" w:firstLineChars="225"/>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pPr>
        <w:spacing w:line="360" w:lineRule="auto"/>
        <w:jc w:val="left"/>
        <w:rPr>
          <w:rFonts w:ascii="宋体" w:hAnsi="宋体" w:cs="宋体"/>
          <w:b/>
          <w:bCs/>
          <w:sz w:val="28"/>
          <w:szCs w:val="28"/>
        </w:rPr>
      </w:pPr>
    </w:p>
    <w:p>
      <w:pPr>
        <w:spacing w:line="360" w:lineRule="auto"/>
        <w:jc w:val="left"/>
        <w:rPr>
          <w:rFonts w:ascii="宋体"/>
          <w:b/>
          <w:bCs/>
          <w:sz w:val="24"/>
          <w:szCs w:val="24"/>
        </w:rPr>
      </w:pPr>
      <w:r>
        <w:rPr>
          <w:rFonts w:ascii="宋体" w:hAnsi="宋体" w:cs="宋体"/>
          <w:b/>
          <w:bCs/>
          <w:sz w:val="24"/>
          <w:szCs w:val="24"/>
        </w:rPr>
        <w:t>1</w:t>
      </w:r>
      <w:r>
        <w:rPr>
          <w:rFonts w:hint="eastAsia" w:ascii="宋体" w:hAnsi="宋体" w:cs="宋体"/>
          <w:b/>
          <w:bCs/>
          <w:sz w:val="24"/>
          <w:szCs w:val="24"/>
        </w:rPr>
        <w:t>、比选范围</w:t>
      </w:r>
    </w:p>
    <w:p>
      <w:pPr>
        <w:spacing w:line="360" w:lineRule="auto"/>
        <w:ind w:firstLine="480" w:firstLineChars="200"/>
        <w:rPr>
          <w:rFonts w:ascii="宋体" w:hAnsi="宋体" w:cs="宋体"/>
          <w:sz w:val="24"/>
          <w:szCs w:val="24"/>
        </w:rPr>
      </w:pPr>
      <w:r>
        <w:rPr>
          <w:rFonts w:hint="eastAsia" w:ascii="宋体" w:hAnsi="宋体" w:cs="宋体"/>
          <w:sz w:val="24"/>
          <w:szCs w:val="24"/>
        </w:rPr>
        <w:t>1.1、福建省石油化学工业设计院上网行为管理设备采购项目。</w:t>
      </w:r>
    </w:p>
    <w:p>
      <w:pPr>
        <w:spacing w:line="360" w:lineRule="auto"/>
        <w:ind w:firstLine="480" w:firstLineChars="200"/>
        <w:rPr>
          <w:rFonts w:ascii="宋体" w:hAnsi="宋体" w:cs="宋体"/>
          <w:sz w:val="24"/>
          <w:szCs w:val="24"/>
        </w:rPr>
      </w:pPr>
      <w:r>
        <w:rPr>
          <w:rFonts w:hint="eastAsia" w:ascii="宋体" w:hAnsi="宋体" w:cs="宋体"/>
          <w:sz w:val="24"/>
          <w:szCs w:val="24"/>
        </w:rPr>
        <w:t>1.2、项目要求:</w:t>
      </w:r>
    </w:p>
    <w:p>
      <w:pPr>
        <w:spacing w:line="360" w:lineRule="auto"/>
        <w:ind w:firstLine="480" w:firstLineChars="200"/>
        <w:rPr>
          <w:rFonts w:ascii="宋体" w:hAnsi="宋体" w:cs="宋体"/>
          <w:sz w:val="24"/>
          <w:szCs w:val="24"/>
        </w:rPr>
      </w:pPr>
      <w:r>
        <w:rPr>
          <w:rFonts w:hint="eastAsia" w:ascii="宋体" w:hAnsi="宋体" w:cs="宋体"/>
          <w:sz w:val="24"/>
          <w:szCs w:val="24"/>
        </w:rPr>
        <w:t>原上网行为管理设备老旧，性能不足，现需要更换一台中高端设备并提供安装维护，要求知名品牌。</w:t>
      </w:r>
    </w:p>
    <w:p>
      <w:pPr>
        <w:spacing w:line="360" w:lineRule="auto"/>
        <w:ind w:firstLine="480" w:firstLineChars="200"/>
        <w:textAlignment w:val="auto"/>
        <w:outlineLvl w:val="1"/>
        <w:rPr>
          <w:rFonts w:ascii="宋体" w:hAnsi="宋体" w:cs="宋体"/>
          <w:sz w:val="24"/>
          <w:szCs w:val="24"/>
        </w:rPr>
      </w:pPr>
      <w:r>
        <w:rPr>
          <w:rFonts w:hint="eastAsia" w:ascii="宋体" w:hAnsi="宋体" w:cs="宋体"/>
          <w:sz w:val="24"/>
          <w:szCs w:val="24"/>
        </w:rPr>
        <w:t>1.3、项目需采购产品数量及配置情况</w:t>
      </w:r>
    </w:p>
    <w:tbl>
      <w:tblPr>
        <w:tblStyle w:val="20"/>
        <w:tblW w:w="9463" w:type="dxa"/>
        <w:tblInd w:w="6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6150"/>
        <w:gridCol w:w="737"/>
        <w:gridCol w:w="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463" w:type="dxa"/>
            <w:gridSpan w:val="4"/>
            <w:vAlign w:val="center"/>
          </w:tcPr>
          <w:p>
            <w:pPr>
              <w:widowControl/>
              <w:jc w:val="left"/>
              <w:rPr>
                <w:rFonts w:ascii="宋体" w:hAnsi="宋体" w:cs="宋体"/>
                <w:sz w:val="24"/>
                <w:szCs w:val="24"/>
              </w:rPr>
            </w:pPr>
            <w:r>
              <w:rPr>
                <w:rFonts w:hint="eastAsia" w:ascii="宋体" w:hAnsi="宋体" w:cs="宋体"/>
                <w:sz w:val="24"/>
                <w:szCs w:val="24"/>
              </w:rPr>
              <w:t>★为必须满足项，不满足则该项产</w:t>
            </w:r>
            <w:r>
              <w:rPr>
                <w:rFonts w:ascii="宋体" w:hAnsi="宋体" w:cs="宋体"/>
                <w:sz w:val="24"/>
                <w:szCs w:val="24"/>
              </w:rPr>
              <w:t>品失去</w:t>
            </w:r>
            <w:r>
              <w:rPr>
                <w:rFonts w:hint="eastAsia" w:ascii="宋体" w:hAnsi="宋体" w:cs="宋体"/>
                <w:sz w:val="24"/>
                <w:szCs w:val="24"/>
              </w:rPr>
              <w:t>参选资格，带▲项条款不满足扣3分，其它条款不满足扣1分，扣完为止。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826" w:type="dxa"/>
            <w:vAlign w:val="center"/>
          </w:tcPr>
          <w:p>
            <w:pPr>
              <w:jc w:val="center"/>
              <w:rPr>
                <w:rFonts w:ascii="宋体" w:hAnsi="宋体" w:cs="宋体"/>
                <w:sz w:val="24"/>
                <w:szCs w:val="24"/>
              </w:rPr>
            </w:pPr>
            <w:r>
              <w:rPr>
                <w:rFonts w:hint="eastAsia" w:ascii="宋体" w:hAnsi="宋体" w:cs="宋体"/>
                <w:sz w:val="24"/>
                <w:szCs w:val="24"/>
              </w:rPr>
              <w:t>产品名称</w:t>
            </w:r>
          </w:p>
        </w:tc>
        <w:tc>
          <w:tcPr>
            <w:tcW w:w="6150" w:type="dxa"/>
            <w:vAlign w:val="center"/>
          </w:tcPr>
          <w:p>
            <w:pPr>
              <w:widowControl/>
              <w:jc w:val="center"/>
              <w:rPr>
                <w:rFonts w:ascii="宋体" w:hAnsi="宋体" w:cs="宋体"/>
                <w:sz w:val="24"/>
                <w:szCs w:val="24"/>
              </w:rPr>
            </w:pPr>
            <w:r>
              <w:rPr>
                <w:rFonts w:hint="eastAsia" w:ascii="宋体" w:hAnsi="宋体" w:cs="宋体"/>
                <w:sz w:val="24"/>
                <w:szCs w:val="24"/>
              </w:rPr>
              <w:t>配置说明</w:t>
            </w:r>
          </w:p>
        </w:tc>
        <w:tc>
          <w:tcPr>
            <w:tcW w:w="737" w:type="dxa"/>
            <w:vAlign w:val="center"/>
          </w:tcPr>
          <w:p>
            <w:pPr>
              <w:widowControl/>
              <w:jc w:val="center"/>
              <w:rPr>
                <w:rFonts w:ascii="宋体" w:hAnsi="宋体" w:cs="宋体"/>
                <w:sz w:val="24"/>
                <w:szCs w:val="24"/>
              </w:rPr>
            </w:pPr>
            <w:r>
              <w:rPr>
                <w:rFonts w:hint="eastAsia" w:ascii="宋体" w:hAnsi="宋体" w:cs="宋体"/>
                <w:sz w:val="24"/>
                <w:szCs w:val="24"/>
              </w:rPr>
              <w:t>数量</w:t>
            </w:r>
          </w:p>
        </w:tc>
        <w:tc>
          <w:tcPr>
            <w:tcW w:w="750" w:type="dxa"/>
            <w:vAlign w:val="center"/>
          </w:tcPr>
          <w:p>
            <w:pPr>
              <w:widowControl/>
              <w:jc w:val="center"/>
              <w:rPr>
                <w:rFonts w:ascii="宋体" w:hAnsi="宋体" w:cs="宋体"/>
                <w:sz w:val="24"/>
                <w:szCs w:val="24"/>
              </w:rPr>
            </w:pPr>
            <w:r>
              <w:rPr>
                <w:rFonts w:hint="eastAsia" w:ascii="宋体" w:hAnsi="宋体" w:cs="宋体"/>
                <w:sz w:val="24"/>
                <w:szCs w:val="24"/>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826" w:type="dxa"/>
            <w:vAlign w:val="center"/>
          </w:tcPr>
          <w:p>
            <w:pPr>
              <w:jc w:val="center"/>
              <w:rPr>
                <w:rFonts w:ascii="宋体" w:hAnsi="宋体" w:cs="宋体"/>
                <w:sz w:val="24"/>
                <w:szCs w:val="24"/>
              </w:rPr>
            </w:pPr>
            <w:r>
              <w:rPr>
                <w:rFonts w:hint="eastAsia" w:ascii="宋体" w:hAnsi="宋体" w:cs="宋体"/>
                <w:sz w:val="24"/>
                <w:szCs w:val="24"/>
              </w:rPr>
              <w:t>上网行为管理设备</w:t>
            </w:r>
          </w:p>
        </w:tc>
        <w:tc>
          <w:tcPr>
            <w:tcW w:w="6150" w:type="dxa"/>
            <w:vAlign w:val="center"/>
          </w:tcPr>
          <w:p>
            <w:pPr>
              <w:pStyle w:val="63"/>
              <w:numPr>
                <w:ilvl w:val="0"/>
                <w:numId w:val="2"/>
              </w:numPr>
              <w:ind w:left="250" w:hanging="249" w:hangingChars="104"/>
              <w:rPr>
                <w:rFonts w:ascii="宋体" w:hAnsi="宋体" w:cs="宋体"/>
                <w:sz w:val="24"/>
                <w:szCs w:val="24"/>
              </w:rPr>
            </w:pPr>
            <w:r>
              <w:rPr>
                <w:rFonts w:hint="eastAsia" w:ascii="宋体" w:hAnsi="宋体" w:cs="宋体"/>
                <w:sz w:val="24"/>
                <w:szCs w:val="24"/>
              </w:rPr>
              <w:t>★制造商为国内外知名厂商，非OEM产品,≥1U机架设备，支持用户数（包含无线用户）≥1000，支持带宽≥600Mbps，网络吞吐量≥1Gbps，最大并发连接数≥120000，每秒新建连接数≥3000；配置≥6个千兆电口，</w:t>
            </w:r>
            <w:r>
              <w:rPr>
                <w:rFonts w:hint="eastAsia" w:ascii="宋体" w:hAnsi="宋体" w:cs="宋体"/>
                <w:color w:val="auto"/>
                <w:sz w:val="24"/>
                <w:szCs w:val="24"/>
              </w:rPr>
              <w:t>≥2个光口，≥1个直连管理口，≥2个USB2.0，≥</w:t>
            </w:r>
            <w:r>
              <w:rPr>
                <w:rFonts w:ascii="宋体" w:hAnsi="宋体" w:cs="宋体"/>
                <w:color w:val="auto"/>
                <w:sz w:val="24"/>
                <w:szCs w:val="24"/>
              </w:rPr>
              <w:t>8G内存</w:t>
            </w:r>
            <w:r>
              <w:rPr>
                <w:rFonts w:hint="eastAsia" w:ascii="宋体" w:hAnsi="宋体" w:cs="宋体"/>
                <w:color w:val="auto"/>
                <w:sz w:val="24"/>
                <w:szCs w:val="24"/>
              </w:rPr>
              <w:t>，硬盘≥</w:t>
            </w:r>
            <w:r>
              <w:rPr>
                <w:rFonts w:hint="eastAsia" w:ascii="宋体" w:hAnsi="宋体" w:cs="宋体"/>
                <w:sz w:val="24"/>
                <w:szCs w:val="24"/>
              </w:rPr>
              <w:t>120G SSD或1TB SATA，接口支持Bypass；包含免费三年系统版本升级、免费三年URL库及应用特征库升级；</w:t>
            </w:r>
          </w:p>
          <w:p>
            <w:pPr>
              <w:pStyle w:val="63"/>
              <w:numPr>
                <w:ilvl w:val="0"/>
                <w:numId w:val="2"/>
              </w:numPr>
              <w:ind w:left="250" w:hanging="249" w:hangingChars="104"/>
              <w:rPr>
                <w:rFonts w:ascii="宋体" w:hAnsi="宋体" w:cs="宋体"/>
                <w:sz w:val="24"/>
                <w:szCs w:val="24"/>
              </w:rPr>
            </w:pPr>
            <w:r>
              <w:rPr>
                <w:rFonts w:hint="eastAsia" w:ascii="宋体" w:hAnsi="宋体" w:cs="宋体"/>
                <w:sz w:val="24"/>
                <w:szCs w:val="24"/>
              </w:rPr>
              <w:t>▲</w:t>
            </w:r>
            <w:r>
              <w:rPr>
                <w:rFonts w:hint="eastAsia" w:asciiTheme="minorEastAsia" w:hAnsiTheme="minorEastAsia"/>
                <w:sz w:val="24"/>
                <w:szCs w:val="24"/>
              </w:rPr>
              <w:t>设备支持上网行为管理功能，如禁用代理上网软件、过滤不良网页、视频、游戏、股票等网站等，必须内置全面的应用识别规则库，支持超过6000条应用规则数，支持超过2000种以上的应用，700种以上移动应用，支持识别并禁用网络代理软件，保证应用识别的准确率</w:t>
            </w:r>
            <w:r>
              <w:rPr>
                <w:rFonts w:hint="eastAsia" w:asciiTheme="minorEastAsia" w:hAnsiTheme="minorEastAsia"/>
                <w:b/>
                <w:bCs/>
                <w:sz w:val="24"/>
                <w:szCs w:val="24"/>
              </w:rPr>
              <w:t>（提供产品应用识别库总应用数量及移动应用数量界面截图证明）</w:t>
            </w:r>
            <w:r>
              <w:rPr>
                <w:rFonts w:hint="eastAsia" w:asciiTheme="minorEastAsia" w:hAnsiTheme="minorEastAsia"/>
                <w:sz w:val="24"/>
                <w:szCs w:val="24"/>
              </w:rPr>
              <w:t>；</w:t>
            </w:r>
          </w:p>
          <w:p>
            <w:pPr>
              <w:pStyle w:val="63"/>
              <w:numPr>
                <w:ilvl w:val="0"/>
                <w:numId w:val="2"/>
              </w:numPr>
              <w:ind w:left="250" w:hanging="249" w:hangingChars="104"/>
            </w:pPr>
            <w:r>
              <w:rPr>
                <w:rFonts w:hint="eastAsia" w:ascii="宋体" w:hAnsi="宋体" w:cs="宋体"/>
                <w:sz w:val="24"/>
                <w:szCs w:val="24"/>
              </w:rPr>
              <w:t>提供上网行为管理审计功能，</w:t>
            </w:r>
            <w:r>
              <w:rPr>
                <w:rFonts w:hint="eastAsia" w:asciiTheme="minorEastAsia" w:hAnsiTheme="minorEastAsia"/>
                <w:sz w:val="24"/>
                <w:szCs w:val="24"/>
              </w:rPr>
              <w:t>对外部访客上网行为进行审计，同时保障访客的用户体验。</w:t>
            </w:r>
            <w:r>
              <w:rPr>
                <w:rFonts w:hint="eastAsia" w:asciiTheme="minorEastAsia" w:hAnsiTheme="minorEastAsia"/>
                <w:b/>
                <w:bCs/>
                <w:sz w:val="24"/>
                <w:szCs w:val="24"/>
              </w:rPr>
              <w:t>（提供</w:t>
            </w:r>
            <w:r>
              <w:rPr>
                <w:rFonts w:hint="eastAsia" w:ascii="宋体" w:hAnsi="宋体" w:cs="宋体"/>
                <w:b/>
                <w:bCs/>
                <w:sz w:val="24"/>
                <w:szCs w:val="24"/>
              </w:rPr>
              <w:t>功能</w:t>
            </w:r>
            <w:r>
              <w:rPr>
                <w:rFonts w:hint="eastAsia" w:asciiTheme="minorEastAsia" w:hAnsiTheme="minorEastAsia"/>
                <w:b/>
                <w:bCs/>
                <w:sz w:val="24"/>
                <w:szCs w:val="24"/>
              </w:rPr>
              <w:t>截图证明）；</w:t>
            </w:r>
          </w:p>
          <w:p>
            <w:pPr>
              <w:pStyle w:val="63"/>
              <w:numPr>
                <w:ilvl w:val="0"/>
                <w:numId w:val="2"/>
              </w:numPr>
              <w:ind w:left="250" w:hanging="249" w:hangingChars="104"/>
              <w:rPr>
                <w:rFonts w:ascii="宋体" w:hAnsi="宋体" w:cs="宋体"/>
                <w:b/>
                <w:bCs/>
                <w:sz w:val="24"/>
                <w:szCs w:val="24"/>
              </w:rPr>
            </w:pPr>
            <w:r>
              <w:rPr>
                <w:rFonts w:hint="eastAsia" w:ascii="宋体" w:hAnsi="宋体" w:cs="宋体"/>
                <w:sz w:val="24"/>
                <w:szCs w:val="24"/>
              </w:rPr>
              <w:t>支持管理员通过Radius认证后才能登录设备，支持windows集成身份认证，加入域的PC通过浏览器正常上网即可实现身份认证</w:t>
            </w:r>
            <w:r>
              <w:rPr>
                <w:rFonts w:hint="eastAsia" w:ascii="宋体" w:hAnsi="宋体" w:cs="宋体"/>
                <w:b/>
                <w:bCs/>
                <w:sz w:val="24"/>
                <w:szCs w:val="24"/>
              </w:rPr>
              <w:t>（提供功能界面截图证明）</w:t>
            </w:r>
            <w:r>
              <w:rPr>
                <w:rFonts w:hint="eastAsia" w:ascii="宋体" w:hAnsi="宋体" w:cs="宋体"/>
                <w:sz w:val="24"/>
                <w:szCs w:val="24"/>
              </w:rPr>
              <w:t>；</w:t>
            </w:r>
          </w:p>
          <w:p>
            <w:pPr>
              <w:pStyle w:val="63"/>
              <w:numPr>
                <w:ilvl w:val="0"/>
                <w:numId w:val="2"/>
              </w:numPr>
              <w:ind w:left="250" w:hanging="249" w:hangingChars="104"/>
              <w:rPr>
                <w:rFonts w:ascii="宋体" w:hAnsi="宋体" w:cs="宋体"/>
                <w:sz w:val="24"/>
                <w:szCs w:val="24"/>
              </w:rPr>
            </w:pPr>
            <w:r>
              <w:rPr>
                <w:rFonts w:hint="eastAsia" w:ascii="宋体" w:hAnsi="宋体" w:cs="宋体"/>
                <w:sz w:val="24"/>
                <w:szCs w:val="24"/>
              </w:rPr>
              <w:t>▲</w:t>
            </w:r>
            <w:r>
              <w:rPr>
                <w:rFonts w:hint="eastAsia" w:asciiTheme="minorEastAsia" w:hAnsiTheme="minorEastAsia"/>
                <w:sz w:val="24"/>
                <w:szCs w:val="24"/>
              </w:rPr>
              <w:t>设备必须支持能自动发现网络中无线上网的热点和移动终端的IP和终端类型，且支持基于时间和终端数量设置进行自动阻断冻结。</w:t>
            </w:r>
            <w:r>
              <w:rPr>
                <w:rFonts w:hint="eastAsia" w:asciiTheme="minorEastAsia" w:hAnsiTheme="minorEastAsia"/>
                <w:b/>
                <w:bCs/>
                <w:sz w:val="24"/>
                <w:szCs w:val="24"/>
              </w:rPr>
              <w:t>（提供共享网络接入检测、自动阻断冻结和移动终端管理配置功能截图证明）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Theme="minorEastAsia" w:hAnsiTheme="minorEastAsia"/>
                <w:sz w:val="24"/>
                <w:szCs w:val="24"/>
              </w:rPr>
              <w:t>▲</w:t>
            </w:r>
            <w:r>
              <w:rPr>
                <w:rFonts w:hint="eastAsia"/>
                <w:sz w:val="24"/>
                <w:szCs w:val="24"/>
              </w:rPr>
              <w:t>设备支持对接入网络的用户上传下载进行流量管理</w:t>
            </w:r>
            <w:r>
              <w:rPr>
                <w:rFonts w:hint="eastAsia" w:asciiTheme="minorEastAsia" w:hAnsiTheme="minorEastAsia"/>
                <w:b/>
                <w:bCs/>
                <w:sz w:val="24"/>
                <w:szCs w:val="24"/>
              </w:rPr>
              <w:t>（提供</w:t>
            </w:r>
            <w:r>
              <w:rPr>
                <w:rFonts w:hint="eastAsia" w:ascii="宋体" w:hAnsi="宋体" w:cs="宋体"/>
                <w:b/>
                <w:bCs/>
                <w:sz w:val="24"/>
                <w:szCs w:val="24"/>
              </w:rPr>
              <w:t>功能</w:t>
            </w:r>
            <w:r>
              <w:rPr>
                <w:rFonts w:hint="eastAsia" w:asciiTheme="minorEastAsia" w:hAnsiTheme="minorEastAsia"/>
                <w:b/>
                <w:bCs/>
                <w:sz w:val="24"/>
                <w:szCs w:val="24"/>
              </w:rPr>
              <w:t>界面截图证明）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Theme="minorEastAsia" w:hAnsiTheme="minorEastAsia"/>
                <w:sz w:val="24"/>
                <w:szCs w:val="24"/>
              </w:rPr>
              <w:t>▲设备支持日志查询功能（日志需要保存在设备本地硬盘）</w:t>
            </w:r>
            <w:r>
              <w:rPr>
                <w:rFonts w:hint="eastAsia" w:asciiTheme="minorEastAsia" w:hAnsiTheme="minorEastAsia"/>
                <w:b/>
                <w:bCs/>
                <w:sz w:val="24"/>
                <w:szCs w:val="24"/>
              </w:rPr>
              <w:t>（提供</w:t>
            </w:r>
            <w:r>
              <w:rPr>
                <w:rFonts w:hint="eastAsia" w:ascii="宋体" w:hAnsi="宋体" w:cs="宋体"/>
                <w:b/>
                <w:bCs/>
                <w:sz w:val="24"/>
                <w:szCs w:val="24"/>
              </w:rPr>
              <w:t>功能</w:t>
            </w:r>
            <w:r>
              <w:rPr>
                <w:rFonts w:hint="eastAsia" w:asciiTheme="minorEastAsia" w:hAnsiTheme="minorEastAsia"/>
                <w:b/>
                <w:bCs/>
                <w:sz w:val="24"/>
                <w:szCs w:val="24"/>
              </w:rPr>
              <w:t>界面截图证明）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Theme="minorEastAsia" w:hAnsiTheme="minorEastAsia"/>
                <w:sz w:val="24"/>
                <w:szCs w:val="24"/>
              </w:rPr>
              <w:t>▲设备支持两条及以上的线路配置、支持网关多网桥模式</w:t>
            </w:r>
            <w:r>
              <w:rPr>
                <w:rFonts w:hint="eastAsia" w:asciiTheme="minorEastAsia" w:hAnsiTheme="minorEastAsia"/>
                <w:b/>
                <w:bCs/>
                <w:sz w:val="24"/>
                <w:szCs w:val="24"/>
              </w:rPr>
              <w:t>（提供</w:t>
            </w:r>
            <w:r>
              <w:rPr>
                <w:rFonts w:hint="eastAsia" w:ascii="宋体" w:hAnsi="宋体" w:cs="宋体"/>
                <w:b/>
                <w:bCs/>
                <w:sz w:val="24"/>
                <w:szCs w:val="24"/>
              </w:rPr>
              <w:t>功能</w:t>
            </w:r>
            <w:r>
              <w:rPr>
                <w:rFonts w:hint="eastAsia" w:asciiTheme="minorEastAsia" w:hAnsiTheme="minorEastAsia"/>
                <w:b/>
                <w:bCs/>
                <w:sz w:val="24"/>
                <w:szCs w:val="24"/>
              </w:rPr>
              <w:t>界面截图证明）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Theme="minorEastAsia" w:hAnsiTheme="minorEastAsia"/>
                <w:sz w:val="24"/>
                <w:szCs w:val="24"/>
              </w:rPr>
              <w:t>▲设备支持对接入的用户分组管理并分配不同的策略和带宽，支持未经授权上外网用户允许访问自定义排除的外网地址</w:t>
            </w:r>
            <w:r>
              <w:rPr>
                <w:rFonts w:hint="eastAsia" w:asciiTheme="minorEastAsia" w:hAnsiTheme="minorEastAsia"/>
                <w:b/>
                <w:bCs/>
                <w:sz w:val="24"/>
                <w:szCs w:val="24"/>
              </w:rPr>
              <w:t>（提供</w:t>
            </w:r>
            <w:r>
              <w:rPr>
                <w:rFonts w:hint="eastAsia" w:ascii="宋体" w:hAnsi="宋体" w:cs="宋体"/>
                <w:b/>
                <w:bCs/>
                <w:sz w:val="24"/>
                <w:szCs w:val="24"/>
              </w:rPr>
              <w:t>功能</w:t>
            </w:r>
            <w:r>
              <w:rPr>
                <w:rFonts w:hint="eastAsia" w:asciiTheme="minorEastAsia" w:hAnsiTheme="minorEastAsia"/>
                <w:b/>
                <w:bCs/>
                <w:sz w:val="24"/>
                <w:szCs w:val="24"/>
              </w:rPr>
              <w:t>界面截图证明）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Theme="minorEastAsia" w:hAnsiTheme="minorEastAsia"/>
                <w:sz w:val="24"/>
                <w:szCs w:val="24"/>
              </w:rPr>
              <w:t>▲</w:t>
            </w:r>
            <w:r>
              <w:rPr>
                <w:rFonts w:hint="eastAsia" w:ascii="宋体" w:hAnsi="宋体"/>
                <w:kern w:val="2"/>
                <w:sz w:val="24"/>
                <w:szCs w:val="24"/>
              </w:rPr>
              <w:t>设备支持企业关键业务的网络正常使用（如视频会议需独占一定带宽等）</w:t>
            </w:r>
            <w:r>
              <w:rPr>
                <w:rFonts w:hint="eastAsia" w:asciiTheme="minorEastAsia" w:hAnsiTheme="minorEastAsia"/>
                <w:b/>
                <w:bCs/>
                <w:sz w:val="24"/>
                <w:szCs w:val="24"/>
              </w:rPr>
              <w:t>（提供</w:t>
            </w:r>
            <w:r>
              <w:rPr>
                <w:rFonts w:hint="eastAsia" w:ascii="宋体" w:hAnsi="宋体" w:cs="宋体"/>
                <w:b/>
                <w:bCs/>
                <w:sz w:val="24"/>
                <w:szCs w:val="24"/>
              </w:rPr>
              <w:t>功能</w:t>
            </w:r>
            <w:r>
              <w:rPr>
                <w:rFonts w:hint="eastAsia" w:asciiTheme="minorEastAsia" w:hAnsiTheme="minorEastAsia"/>
                <w:b/>
                <w:bCs/>
                <w:sz w:val="24"/>
                <w:szCs w:val="24"/>
              </w:rPr>
              <w:t>界面截图证明）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b/>
                <w:bCs/>
                <w:sz w:val="24"/>
                <w:szCs w:val="24"/>
              </w:rPr>
            </w:pPr>
            <w:r>
              <w:rPr>
                <w:rFonts w:hint="eastAsia" w:ascii="宋体" w:hAnsi="宋体" w:cs="宋体"/>
                <w:sz w:val="24"/>
                <w:szCs w:val="24"/>
              </w:rPr>
              <w:t> ▲为确保设备运行的可靠性和稳定性，采用冗余系统设计，当发生故障能及时实现主备系统切换，避免通讯中断，修复后切换回原系统。</w:t>
            </w:r>
            <w:r>
              <w:rPr>
                <w:rFonts w:hint="eastAsia" w:ascii="宋体" w:hAnsi="宋体" w:cs="宋体"/>
                <w:b/>
                <w:bCs/>
                <w:sz w:val="24"/>
                <w:szCs w:val="24"/>
              </w:rPr>
              <w:t>（提供功能界面截图证明）。</w:t>
            </w:r>
          </w:p>
          <w:p>
            <w:pPr>
              <w:pStyle w:val="63"/>
              <w:numPr>
                <w:ilvl w:val="0"/>
                <w:numId w:val="2"/>
              </w:numPr>
              <w:ind w:left="250" w:hanging="249" w:hangingChars="104"/>
              <w:rPr>
                <w:rFonts w:asciiTheme="minorEastAsia" w:hAnsiTheme="minorEastAsia"/>
                <w:sz w:val="24"/>
                <w:szCs w:val="24"/>
              </w:rPr>
            </w:pPr>
            <w:r>
              <w:rPr>
                <w:rFonts w:hint="eastAsia" w:asciiTheme="minorEastAsia" w:hAnsiTheme="minorEastAsia"/>
                <w:sz w:val="24"/>
                <w:szCs w:val="24"/>
              </w:rPr>
              <w:t>为适应未来的IPv6环境，设备所有功能都支持IPv6配置；</w:t>
            </w:r>
          </w:p>
          <w:p>
            <w:pPr>
              <w:pStyle w:val="63"/>
              <w:numPr>
                <w:ilvl w:val="0"/>
                <w:numId w:val="2"/>
              </w:numPr>
              <w:ind w:left="250" w:hanging="249" w:hangingChars="104"/>
              <w:rPr>
                <w:rFonts w:ascii="宋体" w:hAnsi="宋体" w:cs="宋体"/>
                <w:sz w:val="24"/>
                <w:szCs w:val="24"/>
              </w:rPr>
            </w:pPr>
            <w:r>
              <w:rPr>
                <w:rFonts w:hint="eastAsia" w:asciiTheme="minorEastAsia" w:hAnsiTheme="minorEastAsia"/>
                <w:sz w:val="24"/>
                <w:szCs w:val="24"/>
              </w:rPr>
              <w:t>支持基于轮询的多链路负载均衡算法；支持基于链路的上行、下行、总流量自动均衡的多链路负载均衡算法，基于固定指派链路的自动均衡算法，基于最佳路径的多链路负载均衡算法</w:t>
            </w:r>
            <w:r>
              <w:rPr>
                <w:rFonts w:hint="eastAsia" w:asciiTheme="minorEastAsia" w:hAnsiTheme="minorEastAsia"/>
                <w:b/>
                <w:bCs/>
                <w:sz w:val="24"/>
                <w:szCs w:val="24"/>
              </w:rPr>
              <w:t>（提供功能界面截图证明）</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宋体" w:hAnsi="宋体"/>
                <w:kern w:val="2"/>
                <w:sz w:val="24"/>
                <w:szCs w:val="24"/>
              </w:rPr>
              <w:t>产品具备工信部颁发的《电信设备进网许可证》，</w:t>
            </w:r>
            <w:r>
              <w:rPr>
                <w:rFonts w:hint="eastAsia" w:ascii="宋体" w:hAnsi="宋体" w:cs="宋体"/>
                <w:b/>
                <w:bCs/>
                <w:sz w:val="24"/>
                <w:szCs w:val="24"/>
              </w:rPr>
              <w:t>须提供有效证书的复印件并加盖原厂商公章；</w:t>
            </w:r>
          </w:p>
          <w:p>
            <w:pPr>
              <w:pStyle w:val="63"/>
              <w:numPr>
                <w:ilvl w:val="0"/>
                <w:numId w:val="2"/>
              </w:numPr>
              <w:ind w:left="250" w:hanging="249" w:hangingChars="104"/>
              <w:rPr>
                <w:rFonts w:asciiTheme="minorEastAsia" w:hAnsiTheme="minorEastAsia"/>
                <w:sz w:val="24"/>
                <w:szCs w:val="24"/>
              </w:rPr>
            </w:pPr>
            <w:r>
              <w:rPr>
                <w:rFonts w:hint="eastAsia" w:asciiTheme="minorEastAsia" w:hAnsiTheme="minorEastAsia"/>
                <w:sz w:val="24"/>
                <w:szCs w:val="24"/>
              </w:rPr>
              <w:t>产品具有中国网络安全审查技术与认证中心“信息安全认证证书”</w:t>
            </w:r>
            <w:r>
              <w:rPr>
                <w:rFonts w:hint="eastAsia" w:asciiTheme="minorEastAsia" w:hAnsiTheme="minorEastAsia"/>
                <w:b/>
                <w:bCs/>
                <w:sz w:val="24"/>
                <w:szCs w:val="24"/>
              </w:rPr>
              <w:t>（提供证书复印件加盖原厂公章）</w:t>
            </w:r>
            <w:r>
              <w:rPr>
                <w:rFonts w:hint="eastAsia" w:asciiTheme="minorEastAsia" w:hAnsiTheme="minorEastAsia"/>
                <w:sz w:val="24"/>
                <w:szCs w:val="24"/>
              </w:rPr>
              <w:t>；</w:t>
            </w:r>
          </w:p>
          <w:p>
            <w:pPr>
              <w:pStyle w:val="63"/>
              <w:numPr>
                <w:ilvl w:val="0"/>
                <w:numId w:val="2"/>
              </w:numPr>
              <w:ind w:left="250" w:hanging="249" w:hangingChars="104"/>
              <w:rPr>
                <w:rFonts w:ascii="宋体" w:hAnsi="宋体" w:cs="宋体"/>
                <w:sz w:val="24"/>
                <w:szCs w:val="24"/>
              </w:rPr>
            </w:pPr>
            <w:r>
              <w:rPr>
                <w:rFonts w:hint="eastAsia" w:ascii="宋体" w:hAnsi="宋体"/>
                <w:kern w:val="2"/>
                <w:sz w:val="24"/>
                <w:szCs w:val="24"/>
              </w:rPr>
              <w:t>产品</w:t>
            </w:r>
            <w:r>
              <w:rPr>
                <w:rFonts w:hint="eastAsia"/>
                <w:sz w:val="24"/>
                <w:szCs w:val="24"/>
              </w:rPr>
              <w:t>具有国家版权局颁发的计算机软件著作权登记证书；</w:t>
            </w:r>
            <w:r>
              <w:rPr>
                <w:rFonts w:hint="eastAsia"/>
                <w:b/>
                <w:bCs/>
                <w:sz w:val="24"/>
                <w:szCs w:val="24"/>
              </w:rPr>
              <w:t>（提供证书复印件加盖原厂公章）；</w:t>
            </w:r>
          </w:p>
          <w:p>
            <w:pPr>
              <w:pStyle w:val="63"/>
              <w:numPr>
                <w:ilvl w:val="0"/>
                <w:numId w:val="2"/>
              </w:numPr>
              <w:ind w:left="250" w:hanging="249" w:hangingChars="104"/>
              <w:rPr>
                <w:sz w:val="24"/>
                <w:szCs w:val="24"/>
              </w:rPr>
            </w:pPr>
            <w:r>
              <w:rPr>
                <w:rFonts w:hint="eastAsia" w:ascii="宋体" w:hAnsi="宋体"/>
                <w:kern w:val="2"/>
                <w:sz w:val="24"/>
                <w:szCs w:val="24"/>
              </w:rPr>
              <w:t>产品</w:t>
            </w:r>
            <w:r>
              <w:rPr>
                <w:rFonts w:hint="eastAsia"/>
                <w:sz w:val="24"/>
                <w:szCs w:val="24"/>
              </w:rPr>
              <w:t>具有公安部颁发的《计算机信息系统安全专用产品销售许可证》；</w:t>
            </w:r>
            <w:r>
              <w:rPr>
                <w:rFonts w:hint="eastAsia"/>
                <w:b/>
                <w:bCs/>
                <w:sz w:val="24"/>
                <w:szCs w:val="24"/>
              </w:rPr>
              <w:t>（提供证书复印件加盖原厂公章）</w:t>
            </w:r>
            <w:r>
              <w:rPr>
                <w:rFonts w:hint="eastAsia"/>
                <w:sz w:val="24"/>
                <w:szCs w:val="24"/>
              </w:rPr>
              <w:t>；</w:t>
            </w:r>
          </w:p>
          <w:p>
            <w:pPr>
              <w:pStyle w:val="63"/>
              <w:numPr>
                <w:ilvl w:val="0"/>
                <w:numId w:val="2"/>
              </w:numPr>
              <w:ind w:left="250" w:hanging="249" w:hangingChars="104"/>
              <w:rPr>
                <w:rFonts w:ascii="宋体" w:hAnsi="宋体" w:cs="宋体"/>
                <w:sz w:val="24"/>
                <w:szCs w:val="24"/>
              </w:rPr>
            </w:pPr>
            <w:r>
              <w:rPr>
                <w:rFonts w:hint="eastAsia" w:ascii="宋体" w:hAnsi="宋体" w:cs="宋体"/>
                <w:sz w:val="24"/>
                <w:szCs w:val="24"/>
              </w:rPr>
              <w:t>★</w:t>
            </w:r>
            <w:r>
              <w:rPr>
                <w:rFonts w:hint="eastAsia" w:hAnsi="宋体" w:cs="宋体"/>
                <w:sz w:val="24"/>
                <w:szCs w:val="24"/>
              </w:rPr>
              <w:t>原厂3年专业支持，下一工作日上门保修服务，</w:t>
            </w:r>
            <w:r>
              <w:rPr>
                <w:rFonts w:hint="eastAsia" w:ascii="宋体" w:hAnsi="宋体" w:cs="宋体"/>
                <w:sz w:val="24"/>
                <w:szCs w:val="24"/>
              </w:rPr>
              <w:t>原厂3年整机免费上门质量保修服务；</w:t>
            </w:r>
          </w:p>
          <w:p>
            <w:pPr>
              <w:pStyle w:val="63"/>
              <w:numPr>
                <w:ilvl w:val="0"/>
                <w:numId w:val="2"/>
              </w:numPr>
              <w:ind w:left="250" w:hanging="249" w:hangingChars="104"/>
              <w:rPr>
                <w:rFonts w:ascii="宋体" w:hAnsi="宋体" w:cs="宋体"/>
                <w:sz w:val="24"/>
                <w:szCs w:val="24"/>
              </w:rPr>
            </w:pPr>
            <w:r>
              <w:rPr>
                <w:rFonts w:hint="eastAsia" w:ascii="宋体" w:hAnsi="宋体" w:cs="宋体"/>
                <w:sz w:val="24"/>
                <w:szCs w:val="24"/>
              </w:rPr>
              <w:t>▲参选人提供原厂商针对本项目专项授权和原厂盖章的服务承诺函原件</w:t>
            </w:r>
            <w:r>
              <w:rPr>
                <w:rFonts w:hint="eastAsia" w:hAnsi="宋体" w:cs="宋体"/>
                <w:sz w:val="24"/>
                <w:szCs w:val="24"/>
              </w:rPr>
              <w:t>。</w:t>
            </w:r>
          </w:p>
        </w:tc>
        <w:tc>
          <w:tcPr>
            <w:tcW w:w="737" w:type="dxa"/>
            <w:vAlign w:val="center"/>
          </w:tcPr>
          <w:p>
            <w:pPr>
              <w:pStyle w:val="63"/>
              <w:ind w:firstLine="0" w:firstLineChars="0"/>
              <w:jc w:val="center"/>
              <w:rPr>
                <w:rFonts w:ascii="宋体" w:hAnsi="宋体" w:cs="宋体"/>
                <w:sz w:val="24"/>
                <w:szCs w:val="24"/>
              </w:rPr>
            </w:pPr>
            <w:r>
              <w:rPr>
                <w:rFonts w:hint="eastAsia" w:ascii="宋体" w:hAnsi="宋体" w:cs="宋体"/>
                <w:sz w:val="24"/>
                <w:szCs w:val="24"/>
              </w:rPr>
              <w:t>1</w:t>
            </w:r>
          </w:p>
        </w:tc>
        <w:tc>
          <w:tcPr>
            <w:tcW w:w="750" w:type="dxa"/>
            <w:vAlign w:val="center"/>
          </w:tcPr>
          <w:p>
            <w:pPr>
              <w:pStyle w:val="63"/>
              <w:ind w:firstLine="0" w:firstLineChars="0"/>
              <w:jc w:val="center"/>
              <w:rPr>
                <w:rFonts w:ascii="宋体" w:hAnsi="宋体" w:cs="宋体"/>
                <w:sz w:val="24"/>
                <w:szCs w:val="24"/>
              </w:rPr>
            </w:pPr>
            <w:r>
              <w:rPr>
                <w:rFonts w:hint="eastAsia" w:ascii="宋体" w:hAnsi="宋体" w:cs="宋体"/>
                <w:sz w:val="24"/>
                <w:szCs w:val="24"/>
              </w:rPr>
              <w:t>台</w:t>
            </w:r>
          </w:p>
        </w:tc>
      </w:tr>
    </w:tbl>
    <w:p>
      <w:pPr>
        <w:spacing w:line="360" w:lineRule="auto"/>
        <w:ind w:firstLine="480" w:firstLineChars="200"/>
        <w:textAlignment w:val="auto"/>
        <w:outlineLvl w:val="1"/>
        <w:rPr>
          <w:rFonts w:ascii="宋体" w:hAnsi="宋体" w:cs="宋体"/>
          <w:sz w:val="24"/>
          <w:szCs w:val="24"/>
        </w:rPr>
      </w:pPr>
      <w:r>
        <w:rPr>
          <w:rFonts w:hint="eastAsia" w:ascii="宋体" w:hAnsi="宋体" w:cs="宋体"/>
          <w:sz w:val="24"/>
          <w:szCs w:val="24"/>
        </w:rPr>
        <w:t>注：（1）本</w:t>
      </w:r>
      <w:r>
        <w:rPr>
          <w:rFonts w:ascii="宋体" w:hAnsi="宋体" w:cs="宋体"/>
          <w:sz w:val="24"/>
          <w:szCs w:val="24"/>
        </w:rPr>
        <w:t>项目</w:t>
      </w:r>
      <w:r>
        <w:rPr>
          <w:rFonts w:hint="eastAsia" w:ascii="宋体" w:hAnsi="宋体" w:cs="宋体"/>
          <w:sz w:val="24"/>
          <w:szCs w:val="24"/>
        </w:rPr>
        <w:t>合同</w:t>
      </w:r>
      <w:r>
        <w:rPr>
          <w:rFonts w:ascii="宋体" w:hAnsi="宋体" w:cs="宋体"/>
          <w:sz w:val="24"/>
          <w:szCs w:val="24"/>
        </w:rPr>
        <w:t>总价</w:t>
      </w:r>
      <w:r>
        <w:rPr>
          <w:rFonts w:hint="eastAsia" w:ascii="宋体" w:hAnsi="宋体" w:cs="宋体"/>
          <w:sz w:val="24"/>
          <w:szCs w:val="24"/>
        </w:rPr>
        <w:t>不超过10万元人民币。</w:t>
      </w:r>
    </w:p>
    <w:p>
      <w:pPr>
        <w:numPr>
          <w:ilvl w:val="0"/>
          <w:numId w:val="3"/>
        </w:numPr>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具体采购数量由比选人与中选人签订正式采购合同时另行确定。比选人有权增加或减少比选内容和</w:t>
      </w:r>
      <w:r>
        <w:rPr>
          <w:rFonts w:hint="eastAsia" w:hAnsi="宋体"/>
          <w:bCs/>
          <w:sz w:val="24"/>
          <w:szCs w:val="24"/>
        </w:rPr>
        <w:t>采购产品的</w:t>
      </w:r>
      <w:r>
        <w:rPr>
          <w:rFonts w:hint="eastAsia" w:ascii="宋体" w:hAnsi="宋体" w:cs="宋体"/>
          <w:sz w:val="24"/>
          <w:szCs w:val="24"/>
        </w:rPr>
        <w:t>数量，</w:t>
      </w:r>
      <w:r>
        <w:rPr>
          <w:rFonts w:hint="eastAsia" w:hAnsi="宋体"/>
          <w:bCs/>
          <w:sz w:val="24"/>
          <w:szCs w:val="24"/>
        </w:rPr>
        <w:t>对采购的产品可以适当调整，中</w:t>
      </w:r>
      <w:r>
        <w:rPr>
          <w:rFonts w:hint="eastAsia" w:ascii="宋体" w:hAnsi="宋体" w:cs="宋体"/>
          <w:sz w:val="24"/>
          <w:szCs w:val="24"/>
        </w:rPr>
        <w:t>选人不得有异议。</w:t>
      </w:r>
    </w:p>
    <w:p>
      <w:pPr>
        <w:numPr>
          <w:ilvl w:val="0"/>
          <w:numId w:val="3"/>
        </w:numPr>
        <w:adjustRightInd/>
        <w:spacing w:line="360" w:lineRule="auto"/>
        <w:ind w:firstLine="480" w:firstLineChars="200"/>
        <w:jc w:val="left"/>
        <w:textAlignment w:val="auto"/>
        <w:rPr>
          <w:rFonts w:ascii="宋体" w:hAnsi="宋体" w:cs="宋体"/>
          <w:sz w:val="24"/>
          <w:szCs w:val="24"/>
        </w:rPr>
      </w:pPr>
      <w:r>
        <w:rPr>
          <w:rFonts w:hint="eastAsia" w:ascii="宋体" w:hAnsi="宋体"/>
          <w:sz w:val="24"/>
          <w:szCs w:val="24"/>
        </w:rPr>
        <w:t>本项目产品质量保证期</w:t>
      </w:r>
      <w:r>
        <w:rPr>
          <w:rFonts w:hint="eastAsia" w:ascii="宋体" w:hAnsi="宋体" w:cs="宋体"/>
          <w:sz w:val="24"/>
          <w:szCs w:val="24"/>
        </w:rPr>
        <w:t>至少为项目经比选人验收合格之日</w:t>
      </w:r>
      <w:r>
        <w:rPr>
          <w:rFonts w:hint="eastAsia"/>
          <w:sz w:val="24"/>
          <w:szCs w:val="22"/>
        </w:rPr>
        <w:t>起</w:t>
      </w:r>
      <w:r>
        <w:rPr>
          <w:rFonts w:hint="eastAsia"/>
          <w:sz w:val="24"/>
        </w:rPr>
        <w:t>按照合同中约定的</w:t>
      </w:r>
      <w:r>
        <w:rPr>
          <w:rFonts w:hint="eastAsia"/>
          <w:sz w:val="24"/>
          <w:szCs w:val="22"/>
        </w:rPr>
        <w:t>质量保证期期限要求。</w:t>
      </w:r>
    </w:p>
    <w:p>
      <w:pPr>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1.4、</w:t>
      </w:r>
      <w:r>
        <w:rPr>
          <w:rFonts w:hint="eastAsia" w:ascii="宋体" w:hAnsi="宋体" w:cs="宋体"/>
          <w:spacing w:val="5"/>
          <w:sz w:val="24"/>
          <w:szCs w:val="24"/>
        </w:rPr>
        <w:t>项目实施、交货和安装调试</w:t>
      </w:r>
    </w:p>
    <w:p>
      <w:pPr>
        <w:spacing w:line="360" w:lineRule="auto"/>
        <w:ind w:firstLine="480" w:firstLineChars="200"/>
        <w:rPr>
          <w:rFonts w:ascii="宋体" w:hAnsi="宋体" w:cs="宋体"/>
          <w:sz w:val="24"/>
          <w:szCs w:val="24"/>
        </w:rPr>
      </w:pPr>
      <w:r>
        <w:rPr>
          <w:rFonts w:hint="eastAsia" w:ascii="宋体" w:hAnsi="宋体" w:cs="宋体"/>
          <w:sz w:val="24"/>
          <w:szCs w:val="24"/>
        </w:rPr>
        <w:t>项目实施过程中，参选人自行承担所有与参选有关的全部费用。</w:t>
      </w:r>
      <w:r>
        <w:rPr>
          <w:rFonts w:hint="eastAsia" w:ascii="宋体" w:hAnsi="宋体"/>
          <w:sz w:val="24"/>
          <w:szCs w:val="22"/>
        </w:rPr>
        <w:t>参选</w:t>
      </w:r>
      <w:r>
        <w:rPr>
          <w:rFonts w:hint="eastAsia" w:ascii="宋体" w:hAnsi="宋体" w:cs="宋体"/>
          <w:sz w:val="24"/>
          <w:szCs w:val="24"/>
        </w:rPr>
        <w:t>人需对本项目所有产品进行参选，对同一产品只能投壹个型号。</w:t>
      </w:r>
    </w:p>
    <w:p>
      <w:pPr>
        <w:spacing w:line="360" w:lineRule="auto"/>
        <w:ind w:firstLine="480" w:firstLineChars="200"/>
        <w:rPr>
          <w:rFonts w:ascii="宋体" w:hAnsi="宋体" w:cs="宋体"/>
          <w:sz w:val="24"/>
          <w:szCs w:val="24"/>
        </w:rPr>
      </w:pPr>
      <w:r>
        <w:rPr>
          <w:rFonts w:hint="eastAsia" w:ascii="宋体" w:hAnsi="宋体" w:cs="宋体"/>
          <w:snapToGrid w:val="0"/>
          <w:sz w:val="24"/>
          <w:szCs w:val="24"/>
        </w:rPr>
        <w:t>自合同签订后10个工作日内</w:t>
      </w:r>
      <w:r>
        <w:rPr>
          <w:rFonts w:hint="eastAsia" w:ascii="宋体" w:hAnsi="宋体" w:cs="宋体"/>
          <w:sz w:val="24"/>
          <w:szCs w:val="24"/>
        </w:rPr>
        <w:t>，中选人根据采购人提前通知的时间、地点供货，设备要求原厂原包装，交货前不得私自拆封。若提供的产品非原厂全新产品，采购人将不予接收或予以退回，并由中选人根据合同约定承担相应的违约责任。中选人必须将参选文件中的产品安装到采购人指定地点。中选人需联合设备原厂商，为采购人实施设备安装、配置、优化、调试等服务。由此产生的一切费用由中选人负责。</w:t>
      </w:r>
    </w:p>
    <w:p>
      <w:pPr>
        <w:spacing w:line="360" w:lineRule="auto"/>
        <w:ind w:firstLine="480" w:firstLineChars="200"/>
        <w:rPr>
          <w:rFonts w:ascii="宋体" w:hAnsi="宋体" w:cs="宋体"/>
          <w:sz w:val="24"/>
          <w:szCs w:val="24"/>
        </w:rPr>
      </w:pPr>
      <w:r>
        <w:rPr>
          <w:rFonts w:hint="eastAsia" w:ascii="宋体" w:hAnsi="宋体" w:cs="宋体"/>
          <w:sz w:val="24"/>
          <w:szCs w:val="24"/>
        </w:rPr>
        <w:t>中选人必须提供</w:t>
      </w:r>
      <w:r>
        <w:rPr>
          <w:rFonts w:hint="eastAsia" w:ascii="宋体" w:hAnsi="宋体"/>
          <w:sz w:val="24"/>
        </w:rPr>
        <w:t>包括但不限于</w:t>
      </w:r>
      <w:r>
        <w:rPr>
          <w:rFonts w:hint="eastAsia" w:ascii="宋体" w:hAnsi="宋体" w:cs="宋体"/>
          <w:sz w:val="24"/>
          <w:szCs w:val="24"/>
        </w:rPr>
        <w:t>以下服务，否则中选人根据合同约定承担相应的违约责任：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（1）设备到货验收、上架、安装、策略配置，标签梳理。</w:t>
      </w:r>
    </w:p>
    <w:p>
      <w:pPr>
        <w:spacing w:line="360" w:lineRule="auto"/>
        <w:ind w:firstLine="480" w:firstLineChars="200"/>
        <w:rPr>
          <w:rFonts w:ascii="宋体" w:hAnsi="宋体" w:cs="宋体"/>
          <w:sz w:val="24"/>
          <w:szCs w:val="24"/>
        </w:rPr>
      </w:pPr>
      <w:r>
        <w:rPr>
          <w:rFonts w:hint="eastAsia" w:ascii="宋体" w:hAnsi="宋体" w:cs="宋体"/>
          <w:sz w:val="24"/>
          <w:szCs w:val="24"/>
        </w:rPr>
        <w:t>（2）满足客户提出的合理化集成需求服务。</w:t>
      </w:r>
    </w:p>
    <w:p>
      <w:pPr>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1.5、</w:t>
      </w:r>
      <w:r>
        <w:rPr>
          <w:rFonts w:hint="eastAsia" w:ascii="宋体" w:hAnsi="宋体" w:cs="宋体"/>
          <w:spacing w:val="5"/>
          <w:sz w:val="24"/>
          <w:szCs w:val="24"/>
        </w:rPr>
        <w:t>培训要求</w:t>
      </w:r>
    </w:p>
    <w:p>
      <w:pPr>
        <w:spacing w:line="360" w:lineRule="auto"/>
        <w:ind w:firstLine="480" w:firstLineChars="200"/>
        <w:rPr>
          <w:rFonts w:ascii="宋体" w:hAnsi="宋体" w:cs="宋体"/>
          <w:sz w:val="24"/>
          <w:szCs w:val="24"/>
        </w:rPr>
      </w:pPr>
      <w:r>
        <w:rPr>
          <w:rFonts w:hint="eastAsia" w:ascii="宋体" w:hAnsi="宋体" w:cs="宋体"/>
          <w:sz w:val="24"/>
          <w:szCs w:val="24"/>
        </w:rPr>
        <w:t>（1）中选人应负责对采</w:t>
      </w:r>
      <w:r>
        <w:rPr>
          <w:rFonts w:ascii="宋体" w:hAnsi="宋体" w:cs="宋体"/>
          <w:sz w:val="24"/>
          <w:szCs w:val="24"/>
        </w:rPr>
        <w:t>购人</w:t>
      </w:r>
      <w:r>
        <w:rPr>
          <w:rFonts w:hint="eastAsia" w:ascii="宋体" w:hAnsi="宋体" w:cs="宋体"/>
          <w:sz w:val="24"/>
          <w:szCs w:val="24"/>
        </w:rPr>
        <w:t>管理人员进行培训，培训对象包括采购人指定系统管理员和系统操作员等。培训内容包括技术培训和产品使用满足采购人系统管理、故障处理、日常维护的要求，培训方式主要采用现场培训方式。</w:t>
      </w:r>
    </w:p>
    <w:p>
      <w:pPr>
        <w:spacing w:line="360" w:lineRule="auto"/>
        <w:ind w:firstLine="480" w:firstLineChars="200"/>
        <w:rPr>
          <w:rFonts w:ascii="宋体" w:hAnsi="宋体" w:cs="宋体"/>
          <w:sz w:val="24"/>
          <w:szCs w:val="24"/>
        </w:rPr>
      </w:pPr>
      <w:r>
        <w:rPr>
          <w:rFonts w:hint="eastAsia" w:ascii="宋体" w:hAnsi="宋体" w:cs="宋体"/>
          <w:sz w:val="24"/>
          <w:szCs w:val="24"/>
        </w:rPr>
        <w:t>（2）中选人应根据培训对象情况确定培训内容和培训教员，培训教员应具有一定的理论基础知识和丰富的实际工作经验。并提供培训用的系统使用文档、操作手册、演示PPT等培训材料。</w:t>
      </w:r>
    </w:p>
    <w:p>
      <w:pPr>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1.6、质保期和售后服务要求</w:t>
      </w:r>
    </w:p>
    <w:p>
      <w:pPr>
        <w:spacing w:line="360" w:lineRule="auto"/>
        <w:ind w:firstLine="240" w:firstLineChars="100"/>
        <w:rPr>
          <w:rFonts w:ascii="宋体" w:hAnsi="宋体" w:cs="宋体"/>
          <w:sz w:val="24"/>
          <w:szCs w:val="24"/>
        </w:rPr>
      </w:pPr>
      <w:r>
        <w:rPr>
          <w:rFonts w:hint="eastAsia" w:ascii="宋体" w:hAnsi="宋体" w:cs="宋体"/>
          <w:sz w:val="24"/>
          <w:szCs w:val="24"/>
        </w:rPr>
        <w:t>（1）技术支持及售后服务</w:t>
      </w:r>
    </w:p>
    <w:p>
      <w:pPr>
        <w:spacing w:line="360" w:lineRule="auto"/>
        <w:ind w:firstLine="480" w:firstLineChars="200"/>
        <w:rPr>
          <w:rFonts w:ascii="宋体" w:hAnsi="宋体" w:cs="宋体"/>
          <w:sz w:val="24"/>
          <w:szCs w:val="24"/>
        </w:rPr>
      </w:pPr>
      <w:r>
        <w:rPr>
          <w:rFonts w:hint="eastAsia" w:ascii="宋体" w:hAnsi="宋体" w:cs="宋体"/>
          <w:sz w:val="24"/>
          <w:szCs w:val="24"/>
        </w:rPr>
        <w:t>根据参选人所选用的软硬件设备的种类、应用范围，参选人应向用户提供全面、有效、及时的技术支持和服务。参选人应在参选文件中详细说明各项售后服务的范围、程度。</w:t>
      </w:r>
    </w:p>
    <w:p>
      <w:pPr>
        <w:spacing w:line="360" w:lineRule="auto"/>
        <w:ind w:firstLine="480" w:firstLineChars="200"/>
        <w:rPr>
          <w:rFonts w:ascii="宋体" w:hAnsi="宋体" w:cs="宋体"/>
          <w:sz w:val="24"/>
          <w:szCs w:val="24"/>
        </w:rPr>
      </w:pPr>
      <w:r>
        <w:rPr>
          <w:rFonts w:hint="eastAsia" w:ascii="宋体" w:hAnsi="宋体" w:cs="宋体"/>
          <w:sz w:val="24"/>
          <w:szCs w:val="24"/>
        </w:rPr>
        <w:t>参选人应提供详细的技术支持和售后服务方案，明确质保期、响应时间、服务方式和服务内容等。要</w:t>
      </w:r>
      <w:r>
        <w:rPr>
          <w:rFonts w:ascii="宋体" w:hAnsi="宋体" w:cs="宋体"/>
          <w:sz w:val="24"/>
          <w:szCs w:val="24"/>
        </w:rPr>
        <w:t>求</w:t>
      </w:r>
      <w:r>
        <w:rPr>
          <w:rFonts w:hint="eastAsia" w:ascii="宋体" w:hAnsi="宋体" w:cs="宋体"/>
          <w:sz w:val="24"/>
          <w:szCs w:val="24"/>
        </w:rPr>
        <w:t>参选人应提供原厂商质保服务， 7×24小时免费现场响应服务，</w:t>
      </w:r>
      <w:r>
        <w:rPr>
          <w:rFonts w:hint="eastAsia" w:ascii="宋体" w:hAnsi="宋体"/>
          <w:bCs/>
          <w:sz w:val="24"/>
          <w:szCs w:val="24"/>
        </w:rPr>
        <w:t>2小时内响应，4小时内到达故障现场，</w:t>
      </w:r>
      <w:r>
        <w:rPr>
          <w:rFonts w:hint="eastAsia" w:ascii="宋体" w:hAnsi="宋体" w:cs="宋体"/>
          <w:sz w:val="24"/>
          <w:szCs w:val="24"/>
        </w:rPr>
        <w:t>免费上门服务。</w:t>
      </w:r>
    </w:p>
    <w:p>
      <w:pPr>
        <w:spacing w:line="360" w:lineRule="auto"/>
        <w:ind w:firstLine="480" w:firstLineChars="200"/>
        <w:rPr>
          <w:rFonts w:ascii="宋体" w:hAnsi="宋体" w:cs="宋体"/>
          <w:sz w:val="24"/>
          <w:szCs w:val="24"/>
        </w:rPr>
      </w:pPr>
      <w:r>
        <w:rPr>
          <w:rFonts w:hint="eastAsia" w:ascii="宋体" w:hAnsi="宋体" w:cs="宋体"/>
          <w:sz w:val="24"/>
          <w:szCs w:val="24"/>
        </w:rPr>
        <w:t>若参选人中选后，提供的产品发生故障，中选人须在8小时内修复；特殊情况在8小时内无法恢复的，质保期内参选人应予以更换同规格型号的新产品或提供代用产品或使设备可正常运转的措施；</w:t>
      </w:r>
      <w:r>
        <w:rPr>
          <w:rFonts w:hint="eastAsia"/>
          <w:sz w:val="24"/>
          <w:szCs w:val="24"/>
        </w:rPr>
        <w:t>每季度对本</w:t>
      </w:r>
      <w:r>
        <w:rPr>
          <w:rFonts w:hint="eastAsia"/>
          <w:sz w:val="24"/>
        </w:rPr>
        <w:t>项目进行免费定期质量检查一次</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所有参选设备及配件质保期以技术性能指标要求为准，质</w:t>
      </w:r>
      <w:r>
        <w:rPr>
          <w:rFonts w:ascii="宋体" w:hAnsi="宋体" w:cs="宋体"/>
          <w:sz w:val="24"/>
          <w:szCs w:val="24"/>
        </w:rPr>
        <w:t>保期</w:t>
      </w:r>
      <w:r>
        <w:rPr>
          <w:rFonts w:hint="eastAsia" w:ascii="宋体" w:hAnsi="宋体" w:cs="宋体"/>
          <w:sz w:val="24"/>
          <w:szCs w:val="24"/>
        </w:rPr>
        <w:t>以设备到货验收通过之日开始计算，产品质保期</w:t>
      </w:r>
      <w:r>
        <w:rPr>
          <w:rFonts w:hint="eastAsia"/>
          <w:sz w:val="24"/>
        </w:rPr>
        <w:t>按合同中的</w:t>
      </w:r>
      <w:r>
        <w:rPr>
          <w:rFonts w:hint="eastAsia"/>
          <w:sz w:val="24"/>
          <w:szCs w:val="22"/>
        </w:rPr>
        <w:t>质量保证期期限要求</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质</w:t>
      </w:r>
      <w:r>
        <w:rPr>
          <w:rFonts w:ascii="宋体" w:hAnsi="宋体" w:cs="宋体"/>
          <w:sz w:val="24"/>
          <w:szCs w:val="24"/>
        </w:rPr>
        <w:t>保</w:t>
      </w:r>
      <w:r>
        <w:rPr>
          <w:rFonts w:hint="eastAsia" w:ascii="宋体" w:hAnsi="宋体" w:cs="宋体"/>
          <w:sz w:val="24"/>
          <w:szCs w:val="24"/>
        </w:rPr>
        <w:t>期内中选人应</w:t>
      </w:r>
      <w:r>
        <w:rPr>
          <w:rFonts w:hint="eastAsia" w:ascii="宋体" w:hAnsi="宋体"/>
          <w:sz w:val="24"/>
          <w:szCs w:val="24"/>
        </w:rPr>
        <w:t>免费向采购人提供系统应用软件升级的服务，</w:t>
      </w:r>
      <w:r>
        <w:rPr>
          <w:rFonts w:hint="eastAsia" w:ascii="宋体" w:hAnsi="宋体" w:cs="宋体"/>
          <w:sz w:val="24"/>
          <w:szCs w:val="24"/>
        </w:rPr>
        <w:t>负责免费保修软硬件设备，必要时进行更换，解决设备随机软件使用中发生的问题。</w:t>
      </w:r>
    </w:p>
    <w:p>
      <w:pPr>
        <w:spacing w:line="360" w:lineRule="auto"/>
        <w:ind w:firstLine="480" w:firstLineChars="200"/>
        <w:rPr>
          <w:rFonts w:ascii="宋体" w:hAnsi="宋体" w:cs="宋体"/>
          <w:sz w:val="24"/>
          <w:szCs w:val="24"/>
        </w:rPr>
      </w:pPr>
      <w:r>
        <w:rPr>
          <w:rFonts w:hint="eastAsia" w:ascii="宋体" w:hAnsi="宋体"/>
          <w:sz w:val="24"/>
          <w:szCs w:val="24"/>
        </w:rPr>
        <w:t>中选人未能按规定履行承诺的，采购人有权另找第三方进行维修、升级，其费用由中选人承担。中选人视自身能力在参选文件中可提供更优、更合理的维修服务承诺，在规定时间内到达现场并开始免费维修服务。质保期内中选人还应负责提供24小时的包括系统管理在内的全部技术支持。</w:t>
      </w:r>
    </w:p>
    <w:p>
      <w:pPr>
        <w:spacing w:line="360" w:lineRule="auto"/>
        <w:ind w:firstLine="480" w:firstLineChars="200"/>
        <w:rPr>
          <w:rFonts w:ascii="宋体" w:hAnsi="宋体" w:cs="宋体"/>
          <w:sz w:val="24"/>
          <w:szCs w:val="24"/>
        </w:rPr>
      </w:pPr>
      <w:r>
        <w:rPr>
          <w:rFonts w:hint="eastAsia" w:ascii="宋体" w:hAnsi="宋体" w:cs="宋体"/>
          <w:sz w:val="24"/>
          <w:szCs w:val="24"/>
        </w:rPr>
        <w:t>（2）服务组织能力要求</w:t>
      </w:r>
    </w:p>
    <w:p>
      <w:pPr>
        <w:spacing w:line="360" w:lineRule="auto"/>
        <w:ind w:firstLine="480" w:firstLineChars="200"/>
        <w:rPr>
          <w:rFonts w:ascii="宋体" w:hAnsi="宋体" w:cs="宋体"/>
          <w:sz w:val="24"/>
          <w:szCs w:val="24"/>
        </w:rPr>
      </w:pPr>
      <w:r>
        <w:rPr>
          <w:rFonts w:hint="eastAsia" w:ascii="宋体" w:hAnsi="宋体" w:cs="宋体"/>
          <w:sz w:val="24"/>
          <w:szCs w:val="24"/>
        </w:rPr>
        <w:t>中选人应对其在福建省福州市的售后服务、技术支持方面的情况作出说明。具体指出工程技术维护队伍、机构情况和服务模式，以及可以提供的服务时限。中选人应详细说明为本项目所设置的服务机构及人员构成情况。</w:t>
      </w:r>
    </w:p>
    <w:p>
      <w:pPr>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1.7、技术支持及售后服务的续保</w:t>
      </w:r>
    </w:p>
    <w:p>
      <w:pPr>
        <w:spacing w:line="360" w:lineRule="auto"/>
        <w:ind w:firstLine="480" w:firstLineChars="200"/>
        <w:rPr>
          <w:rFonts w:ascii="宋体" w:hAnsi="宋体" w:cs="宋体"/>
          <w:sz w:val="24"/>
          <w:szCs w:val="24"/>
        </w:rPr>
      </w:pPr>
      <w:r>
        <w:rPr>
          <w:rFonts w:hint="eastAsia" w:ascii="宋体" w:hAnsi="宋体" w:cs="宋体"/>
          <w:sz w:val="24"/>
          <w:szCs w:val="24"/>
        </w:rPr>
        <w:t>中选人有义务提供原厂保修期结束后的技术支持与售后服务，提供的支持服务质量、级别、内容应保持不变，系统软件及应用特征库升级仅收取升级费用，硬件维护</w:t>
      </w:r>
      <w:r>
        <w:rPr>
          <w:rFonts w:hint="eastAsia" w:ascii="宋体" w:hAnsi="宋体" w:cs="宋体"/>
          <w:sz w:val="24"/>
          <w:szCs w:val="24"/>
          <w:lang w:eastAsia="zh-CN"/>
        </w:rPr>
        <w:t>仅</w:t>
      </w:r>
      <w:r>
        <w:rPr>
          <w:rFonts w:hint="eastAsia" w:ascii="宋体" w:hAnsi="宋体" w:cs="宋体"/>
          <w:sz w:val="24"/>
          <w:szCs w:val="24"/>
        </w:rPr>
        <w:t>收取对应的材料费。中选人应在参选文件中提出保修期后的技术支持及售后服务方式和办法。</w:t>
      </w:r>
    </w:p>
    <w:p>
      <w:pPr>
        <w:spacing w:line="360" w:lineRule="auto"/>
        <w:ind w:firstLine="480" w:firstLineChars="200"/>
        <w:rPr>
          <w:sz w:val="24"/>
          <w:szCs w:val="22"/>
        </w:rPr>
      </w:pPr>
      <w:r>
        <w:rPr>
          <w:rFonts w:hint="eastAsia" w:ascii="宋体" w:hAnsi="宋体" w:cs="宋体"/>
          <w:sz w:val="24"/>
          <w:szCs w:val="24"/>
        </w:rPr>
        <w:t>1.8、</w:t>
      </w:r>
      <w:r>
        <w:rPr>
          <w:rFonts w:hint="eastAsia"/>
          <w:sz w:val="24"/>
          <w:szCs w:val="22"/>
        </w:rPr>
        <w:t>报价要求</w:t>
      </w:r>
    </w:p>
    <w:p>
      <w:pPr>
        <w:pStyle w:val="70"/>
        <w:spacing w:line="360" w:lineRule="auto"/>
        <w:ind w:firstLine="480"/>
        <w:rPr>
          <w:rFonts w:hAnsi="宋体" w:cs="宋体"/>
          <w:kern w:val="2"/>
          <w:sz w:val="24"/>
          <w:szCs w:val="24"/>
        </w:rPr>
      </w:pPr>
      <w:r>
        <w:rPr>
          <w:rFonts w:hint="eastAsia" w:hAnsi="宋体" w:cs="宋体"/>
          <w:kern w:val="2"/>
          <w:sz w:val="24"/>
          <w:szCs w:val="24"/>
        </w:rPr>
        <w:t>（1）参选人所</w:t>
      </w:r>
      <w:r>
        <w:rPr>
          <w:rFonts w:hAnsi="宋体" w:cs="宋体"/>
          <w:kern w:val="2"/>
          <w:sz w:val="24"/>
          <w:szCs w:val="24"/>
        </w:rPr>
        <w:t>报</w:t>
      </w:r>
      <w:r>
        <w:rPr>
          <w:rFonts w:hint="eastAsia" w:hAnsi="宋体" w:cs="宋体"/>
          <w:kern w:val="2"/>
          <w:sz w:val="24"/>
          <w:szCs w:val="24"/>
        </w:rPr>
        <w:t>的价格应为产品及技术服务、售后服务等所有费用；</w:t>
      </w:r>
    </w:p>
    <w:p>
      <w:pPr>
        <w:pStyle w:val="70"/>
        <w:spacing w:line="360" w:lineRule="auto"/>
        <w:ind w:firstLine="480"/>
        <w:rPr>
          <w:rFonts w:hAnsi="宋体" w:cs="宋体"/>
          <w:kern w:val="2"/>
          <w:sz w:val="24"/>
          <w:szCs w:val="24"/>
        </w:rPr>
      </w:pPr>
      <w:r>
        <w:rPr>
          <w:rFonts w:hint="eastAsia" w:hAnsi="宋体" w:cs="宋体"/>
          <w:kern w:val="2"/>
          <w:sz w:val="24"/>
          <w:szCs w:val="24"/>
        </w:rPr>
        <w:t>（2）参选人所</w:t>
      </w:r>
      <w:r>
        <w:rPr>
          <w:rFonts w:hAnsi="宋体" w:cs="宋体"/>
          <w:kern w:val="2"/>
          <w:sz w:val="24"/>
          <w:szCs w:val="24"/>
        </w:rPr>
        <w:t>报</w:t>
      </w:r>
      <w:r>
        <w:rPr>
          <w:rFonts w:hint="eastAsia" w:hAnsi="宋体" w:cs="宋体"/>
          <w:kern w:val="2"/>
          <w:sz w:val="24"/>
          <w:szCs w:val="24"/>
        </w:rPr>
        <w:t>的价格应为现场交货含</w:t>
      </w:r>
      <w:r>
        <w:rPr>
          <w:rFonts w:hAnsi="宋体" w:cs="宋体"/>
          <w:kern w:val="2"/>
          <w:sz w:val="24"/>
          <w:szCs w:val="24"/>
        </w:rPr>
        <w:t>税</w:t>
      </w:r>
      <w:r>
        <w:rPr>
          <w:rFonts w:hint="eastAsia" w:hAnsi="宋体" w:cs="宋体"/>
          <w:kern w:val="2"/>
          <w:sz w:val="24"/>
          <w:szCs w:val="24"/>
        </w:rPr>
        <w:t>价。中选人在结算时必须提供与</w:t>
      </w:r>
      <w:r>
        <w:rPr>
          <w:rFonts w:hint="eastAsia" w:hAnsi="宋体"/>
          <w:snapToGrid w:val="0"/>
          <w:sz w:val="24"/>
          <w:szCs w:val="24"/>
        </w:rPr>
        <w:t>参选人签章处单位名称一致</w:t>
      </w:r>
      <w:r>
        <w:rPr>
          <w:rFonts w:hint="eastAsia" w:hAnsi="宋体" w:cs="宋体"/>
          <w:kern w:val="2"/>
          <w:sz w:val="24"/>
          <w:szCs w:val="24"/>
        </w:rPr>
        <w:t>的全额</w:t>
      </w:r>
      <w:r>
        <w:rPr>
          <w:rFonts w:hAnsi="宋体" w:cs="宋体"/>
          <w:kern w:val="2"/>
          <w:sz w:val="24"/>
          <w:szCs w:val="24"/>
        </w:rPr>
        <w:t>增值税</w:t>
      </w:r>
      <w:r>
        <w:rPr>
          <w:rFonts w:hint="eastAsia" w:hAnsi="宋体" w:cs="宋体"/>
          <w:kern w:val="2"/>
          <w:sz w:val="24"/>
          <w:szCs w:val="24"/>
        </w:rPr>
        <w:t>专用</w:t>
      </w:r>
      <w:r>
        <w:rPr>
          <w:rFonts w:hAnsi="宋体" w:cs="宋体"/>
          <w:kern w:val="2"/>
          <w:sz w:val="24"/>
          <w:szCs w:val="24"/>
        </w:rPr>
        <w:t>发票</w:t>
      </w:r>
      <w:r>
        <w:rPr>
          <w:rFonts w:hint="eastAsia" w:hAnsi="宋体" w:cs="宋体"/>
          <w:kern w:val="2"/>
          <w:sz w:val="24"/>
          <w:szCs w:val="24"/>
        </w:rPr>
        <w:t>,对于使用</w:t>
      </w:r>
      <w:r>
        <w:rPr>
          <w:rFonts w:hint="eastAsia" w:hAnsi="宋体"/>
          <w:snapToGrid w:val="0"/>
          <w:sz w:val="24"/>
          <w:szCs w:val="24"/>
        </w:rPr>
        <w:t>非本</w:t>
      </w:r>
      <w:r>
        <w:rPr>
          <w:rFonts w:hint="eastAsia" w:hAnsi="宋体" w:cs="宋体"/>
          <w:kern w:val="2"/>
          <w:sz w:val="24"/>
          <w:szCs w:val="24"/>
        </w:rPr>
        <w:t>公司发票的，比选人将解除与其签订的合同；</w:t>
      </w:r>
    </w:p>
    <w:p>
      <w:pPr>
        <w:pStyle w:val="70"/>
        <w:spacing w:line="360" w:lineRule="auto"/>
        <w:ind w:firstLine="480"/>
        <w:rPr>
          <w:rFonts w:hAnsi="宋体" w:cs="宋体"/>
          <w:kern w:val="2"/>
          <w:sz w:val="24"/>
          <w:szCs w:val="24"/>
        </w:rPr>
      </w:pPr>
      <w:r>
        <w:rPr>
          <w:rFonts w:hint="eastAsia" w:hAnsi="宋体" w:cs="宋体"/>
          <w:kern w:val="2"/>
          <w:sz w:val="24"/>
          <w:szCs w:val="24"/>
        </w:rPr>
        <w:t>（3）报价材料应明确技术服务、售后服务内容及服务价格。</w:t>
      </w:r>
    </w:p>
    <w:p>
      <w:pPr>
        <w:pStyle w:val="70"/>
        <w:spacing w:line="360" w:lineRule="auto"/>
        <w:ind w:firstLine="480"/>
        <w:rPr>
          <w:rFonts w:hAnsi="宋体" w:cs="宋体"/>
          <w:kern w:val="2"/>
          <w:sz w:val="24"/>
          <w:szCs w:val="24"/>
        </w:rPr>
      </w:pPr>
      <w:bookmarkStart w:id="0" w:name="_Toc248654991"/>
      <w:bookmarkStart w:id="1" w:name="_Toc170668299"/>
      <w:r>
        <w:rPr>
          <w:rFonts w:hint="eastAsia" w:hAnsi="宋体" w:cs="宋体"/>
          <w:kern w:val="2"/>
          <w:sz w:val="24"/>
          <w:szCs w:val="24"/>
        </w:rPr>
        <w:t>（4）付款</w:t>
      </w:r>
      <w:bookmarkEnd w:id="0"/>
      <w:bookmarkEnd w:id="1"/>
      <w:r>
        <w:rPr>
          <w:rFonts w:hint="eastAsia" w:hAnsi="宋体" w:cs="宋体"/>
          <w:kern w:val="2"/>
          <w:sz w:val="24"/>
          <w:szCs w:val="24"/>
        </w:rPr>
        <w:t>（详见附件一）。</w:t>
      </w:r>
    </w:p>
    <w:p>
      <w:pPr>
        <w:spacing w:line="360" w:lineRule="auto"/>
        <w:ind w:firstLine="480" w:firstLineChars="200"/>
        <w:rPr>
          <w:rFonts w:ascii="宋体" w:hAnsi="宋体" w:cs="宋体"/>
          <w:sz w:val="24"/>
          <w:szCs w:val="24"/>
        </w:rPr>
      </w:pPr>
      <w:r>
        <w:rPr>
          <w:rFonts w:hint="eastAsia" w:ascii="宋体" w:hAnsi="宋体" w:cs="宋体"/>
          <w:sz w:val="24"/>
          <w:szCs w:val="24"/>
        </w:rPr>
        <w:t>1.9、专用工具</w:t>
      </w:r>
    </w:p>
    <w:p>
      <w:pPr>
        <w:spacing w:line="360" w:lineRule="auto"/>
        <w:ind w:firstLine="480" w:firstLineChars="200"/>
        <w:rPr>
          <w:rFonts w:ascii="宋体" w:hAnsi="宋体" w:cs="宋体"/>
          <w:sz w:val="24"/>
          <w:szCs w:val="24"/>
        </w:rPr>
      </w:pPr>
      <w:r>
        <w:rPr>
          <w:rFonts w:hint="eastAsia" w:ascii="宋体" w:hAnsi="宋体" w:cs="宋体"/>
          <w:sz w:val="24"/>
          <w:szCs w:val="24"/>
        </w:rPr>
        <w:t>中选人必须向采购人提供安装和维修所需的特殊专用工具并附清单（若有），并在参选文件中提供，其费用包括在报价总价中。</w:t>
      </w:r>
    </w:p>
    <w:p>
      <w:pPr>
        <w:spacing w:line="360" w:lineRule="auto"/>
        <w:ind w:firstLine="480" w:firstLineChars="200"/>
        <w:outlineLvl w:val="1"/>
        <w:rPr>
          <w:rFonts w:ascii="宋体" w:hAnsi="宋体" w:cs="宋体"/>
          <w:sz w:val="24"/>
          <w:szCs w:val="24"/>
        </w:rPr>
      </w:pPr>
      <w:bookmarkStart w:id="2" w:name="_Toc7500"/>
      <w:bookmarkStart w:id="3" w:name="_Toc489970441"/>
      <w:bookmarkStart w:id="4" w:name="_Toc489970488"/>
      <w:bookmarkStart w:id="5" w:name="_Toc46"/>
      <w:bookmarkStart w:id="6" w:name="_Toc489971764"/>
      <w:bookmarkStart w:id="7" w:name="_Toc489970389"/>
      <w:bookmarkStart w:id="8" w:name="_Toc201968924"/>
      <w:bookmarkStart w:id="9" w:name="_Toc73843442"/>
      <w:bookmarkStart w:id="10" w:name="_Toc201722602"/>
      <w:bookmarkStart w:id="11" w:name="_Toc467302621"/>
      <w:bookmarkStart w:id="12" w:name="_Toc41291560"/>
      <w:bookmarkStart w:id="13" w:name="_Toc457206135"/>
      <w:bookmarkStart w:id="14" w:name="_Toc468710712"/>
      <w:bookmarkStart w:id="15" w:name="_Toc486170483"/>
      <w:bookmarkStart w:id="16" w:name="_Toc201949997"/>
      <w:bookmarkStart w:id="17" w:name="_Toc469304652"/>
      <w:bookmarkStart w:id="18" w:name="_Toc164101919"/>
      <w:bookmarkStart w:id="19" w:name="_Toc467953293"/>
      <w:r>
        <w:rPr>
          <w:rFonts w:hint="eastAsia" w:ascii="宋体" w:hAnsi="宋体" w:cs="宋体"/>
          <w:sz w:val="24"/>
          <w:szCs w:val="24"/>
        </w:rPr>
        <w:t>1.10项目其它要求</w:t>
      </w:r>
      <w:bookmarkEnd w:id="2"/>
      <w:bookmarkEnd w:id="3"/>
      <w:bookmarkEnd w:id="4"/>
      <w:bookmarkEnd w:id="5"/>
      <w:bookmarkEnd w:id="6"/>
      <w:bookmarkEnd w:id="7"/>
    </w:p>
    <w:p>
      <w:pPr>
        <w:spacing w:line="360" w:lineRule="auto"/>
        <w:ind w:firstLine="480" w:firstLineChars="200"/>
        <w:rPr>
          <w:rFonts w:ascii="宋体" w:hAnsi="宋体"/>
          <w:sz w:val="24"/>
          <w:szCs w:val="24"/>
        </w:rPr>
      </w:pPr>
      <w:r>
        <w:rPr>
          <w:rFonts w:hint="eastAsia" w:ascii="宋体" w:hAnsi="宋体" w:cs="宋体"/>
          <w:sz w:val="24"/>
          <w:szCs w:val="24"/>
        </w:rPr>
        <w:t>（1）比选人在授</w:t>
      </w:r>
      <w:r>
        <w:rPr>
          <w:rFonts w:hint="eastAsia" w:ascii="宋体" w:hAnsi="宋体"/>
          <w:sz w:val="24"/>
          <w:szCs w:val="24"/>
        </w:rPr>
        <w:t>予合同时有权根据经营管理实际需求，对本次采购的产品数量和服务进行部分调整，参选人对此类调整予以认可。</w:t>
      </w:r>
    </w:p>
    <w:p>
      <w:pPr>
        <w:spacing w:line="360" w:lineRule="auto"/>
        <w:ind w:firstLine="480" w:firstLineChars="200"/>
        <w:rPr>
          <w:rFonts w:ascii="宋体" w:hAnsi="宋体" w:cs="宋体"/>
          <w:sz w:val="24"/>
          <w:szCs w:val="24"/>
        </w:rPr>
      </w:pPr>
      <w:r>
        <w:rPr>
          <w:rFonts w:hint="eastAsia" w:ascii="宋体" w:hAnsi="宋体"/>
          <w:sz w:val="24"/>
          <w:szCs w:val="24"/>
        </w:rPr>
        <w:t>（2）参选人应保证比选人不受到第三方关于侵犯版权和专利权等各项权利的指控，</w:t>
      </w:r>
      <w:r>
        <w:rPr>
          <w:rFonts w:hint="eastAsia" w:ascii="宋体" w:hAnsi="宋体" w:cs="宋体"/>
          <w:sz w:val="24"/>
          <w:szCs w:val="24"/>
        </w:rPr>
        <w:t>任何第三方如果提出指控，参选人应与第三方交涉，妥善处理好纠纷或者争议，并承担可能发生的一切法律责任、费用和后果，并赔偿采购人的损失包括但不限于为实现债权而支出的诉讼费、仲裁费、律师费、差旅费、公证费、收集证据调查费、</w:t>
      </w:r>
      <w:r>
        <w:rPr>
          <w:rFonts w:ascii="宋体" w:hAnsi="宋体" w:cs="宋体"/>
          <w:sz w:val="24"/>
          <w:szCs w:val="24"/>
        </w:rPr>
        <w:t>公告费</w:t>
      </w:r>
      <w:r>
        <w:rPr>
          <w:rFonts w:hint="eastAsia" w:ascii="宋体" w:hAnsi="宋体" w:cs="宋体"/>
          <w:sz w:val="24"/>
          <w:szCs w:val="24"/>
        </w:rPr>
        <w:t>等。</w:t>
      </w:r>
    </w:p>
    <w:p>
      <w:pPr>
        <w:spacing w:line="360" w:lineRule="auto"/>
        <w:ind w:firstLine="480" w:firstLineChars="200"/>
        <w:rPr>
          <w:rFonts w:ascii="宋体" w:hAnsi="宋体" w:cs="宋体"/>
          <w:sz w:val="24"/>
          <w:szCs w:val="24"/>
        </w:rPr>
      </w:pPr>
      <w:r>
        <w:rPr>
          <w:rFonts w:hint="eastAsia" w:ascii="宋体" w:hAnsi="宋体" w:cs="宋体"/>
          <w:sz w:val="24"/>
          <w:szCs w:val="24"/>
        </w:rPr>
        <w:t>（3）参选人提供的所有产品必须具有在中国境内的合法的知识产权、所有权、使用权和用户保护权且为全新原装品牌产品或产品，符合国际、中国的有关技术标准要求。</w:t>
      </w:r>
    </w:p>
    <w:p>
      <w:pPr>
        <w:spacing w:line="360" w:lineRule="auto"/>
        <w:ind w:firstLine="480" w:firstLineChars="200"/>
        <w:rPr>
          <w:rFonts w:ascii="宋体" w:hAnsi="宋体" w:cs="宋体"/>
          <w:sz w:val="24"/>
          <w:szCs w:val="24"/>
        </w:rPr>
      </w:pPr>
      <w:r>
        <w:rPr>
          <w:rFonts w:hint="eastAsia" w:ascii="宋体" w:hAnsi="宋体" w:cs="宋体"/>
          <w:sz w:val="24"/>
          <w:szCs w:val="24"/>
        </w:rPr>
        <w:t>（4）参选人应根据自主比选项目要求的技术要求条款，在报价文件中详细说明所报价的货物的具体品牌型号、价格、技术规格等参数。</w:t>
      </w:r>
    </w:p>
    <w:p>
      <w:pPr>
        <w:spacing w:line="360" w:lineRule="auto"/>
        <w:ind w:firstLine="480" w:firstLineChars="200"/>
        <w:rPr>
          <w:rFonts w:ascii="宋体" w:hAnsi="宋体" w:cs="宋体"/>
          <w:sz w:val="24"/>
          <w:szCs w:val="24"/>
        </w:rPr>
      </w:pPr>
      <w:r>
        <w:rPr>
          <w:rFonts w:hint="eastAsia" w:ascii="宋体" w:hAnsi="宋体" w:cs="宋体"/>
          <w:sz w:val="24"/>
          <w:szCs w:val="24"/>
        </w:rPr>
        <w:t>（5）参选人的报价仅需列出产品费用，与本项目有关的其它所有费用(含免费保修费用)均已包含在产品费用中，不得再单列其他项目的费用。否则，按无效报价处理。</w:t>
      </w:r>
    </w:p>
    <w:p>
      <w:pPr>
        <w:spacing w:line="360" w:lineRule="auto"/>
        <w:ind w:firstLine="480" w:firstLineChars="200"/>
        <w:rPr>
          <w:rFonts w:ascii="宋体" w:hAnsi="宋体" w:cs="宋体"/>
          <w:sz w:val="24"/>
          <w:szCs w:val="24"/>
        </w:rPr>
      </w:pPr>
      <w:r>
        <w:rPr>
          <w:rFonts w:hint="eastAsia" w:ascii="宋体" w:hAnsi="宋体" w:cs="宋体"/>
          <w:sz w:val="24"/>
          <w:szCs w:val="24"/>
        </w:rPr>
        <w:t>（6）参选人应负责上述所有产品采购、相关安装、调试及试运行、验收、技术培训、质量保证及售后服务等本比选文件中所发生的一切费用均应包含在报</w:t>
      </w:r>
      <w:r>
        <w:rPr>
          <w:rFonts w:hint="eastAsia" w:ascii="宋体" w:hAnsi="宋体"/>
          <w:sz w:val="24"/>
          <w:szCs w:val="24"/>
        </w:rPr>
        <w:t>价总价中。</w:t>
      </w:r>
      <w:bookmarkEnd w:id="8"/>
      <w:bookmarkEnd w:id="9"/>
      <w:bookmarkEnd w:id="10"/>
      <w:bookmarkEnd w:id="11"/>
      <w:bookmarkEnd w:id="12"/>
      <w:bookmarkEnd w:id="13"/>
      <w:bookmarkEnd w:id="14"/>
      <w:bookmarkEnd w:id="15"/>
      <w:bookmarkEnd w:id="16"/>
      <w:bookmarkEnd w:id="17"/>
      <w:bookmarkEnd w:id="18"/>
      <w:bookmarkEnd w:id="19"/>
    </w:p>
    <w:p>
      <w:pPr>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（7）本次项目将与中选人签订采购合同，合同期限届满，乙方尚未完成的项目服务，仍应按照本合同约定履行。</w:t>
      </w:r>
    </w:p>
    <w:p>
      <w:pPr>
        <w:spacing w:line="360" w:lineRule="auto"/>
        <w:jc w:val="left"/>
        <w:rPr>
          <w:rFonts w:ascii="宋体" w:hAnsi="宋体" w:cs="宋体"/>
          <w:b/>
          <w:bCs/>
          <w:sz w:val="24"/>
          <w:szCs w:val="24"/>
        </w:rPr>
      </w:pPr>
      <w:r>
        <w:rPr>
          <w:rFonts w:hint="eastAsia" w:ascii="宋体" w:hAnsi="宋体" w:cs="宋体"/>
          <w:b/>
          <w:bCs/>
          <w:sz w:val="24"/>
          <w:szCs w:val="24"/>
        </w:rPr>
        <w:t>2、定义和解释</w:t>
      </w:r>
    </w:p>
    <w:p>
      <w:pPr>
        <w:spacing w:line="360" w:lineRule="auto"/>
        <w:ind w:firstLine="480" w:firstLineChars="200"/>
        <w:jc w:val="left"/>
        <w:rPr>
          <w:rFonts w:ascii="宋体"/>
          <w:sz w:val="24"/>
          <w:szCs w:val="24"/>
        </w:rPr>
      </w:pPr>
      <w:r>
        <w:rPr>
          <w:rFonts w:ascii="宋体" w:hAnsi="宋体" w:cs="宋体"/>
          <w:sz w:val="24"/>
          <w:szCs w:val="24"/>
        </w:rPr>
        <w:t xml:space="preserve">2.1 </w:t>
      </w:r>
      <w:r>
        <w:rPr>
          <w:rFonts w:hint="eastAsia" w:ascii="宋体" w:hAnsi="宋体" w:cs="宋体"/>
          <w:sz w:val="24"/>
          <w:szCs w:val="24"/>
        </w:rPr>
        <w:t>“比选人”系</w:t>
      </w:r>
      <w:r>
        <w:rPr>
          <w:rFonts w:hint="eastAsia" w:ascii="宋体" w:hAnsi="宋体"/>
          <w:sz w:val="24"/>
          <w:szCs w:val="24"/>
        </w:rPr>
        <w:t>福建省石油化学工业设计院</w:t>
      </w:r>
      <w:r>
        <w:rPr>
          <w:rFonts w:hint="eastAsia" w:ascii="宋体" w:hAnsi="宋体" w:cs="宋体"/>
          <w:sz w:val="24"/>
          <w:szCs w:val="24"/>
        </w:rPr>
        <w:t>，即业主方。</w:t>
      </w:r>
    </w:p>
    <w:p>
      <w:pPr>
        <w:spacing w:line="360" w:lineRule="auto"/>
        <w:ind w:firstLine="480" w:firstLineChars="200"/>
        <w:jc w:val="left"/>
        <w:rPr>
          <w:rFonts w:ascii="宋体"/>
          <w:sz w:val="24"/>
          <w:szCs w:val="24"/>
        </w:rPr>
      </w:pPr>
      <w:r>
        <w:rPr>
          <w:rFonts w:ascii="宋体" w:hAnsi="宋体" w:cs="宋体"/>
          <w:sz w:val="24"/>
          <w:szCs w:val="24"/>
        </w:rPr>
        <w:t xml:space="preserve">2.2 </w:t>
      </w:r>
      <w:r>
        <w:rPr>
          <w:rFonts w:hint="eastAsia" w:ascii="宋体" w:hAnsi="宋体" w:cs="宋体"/>
          <w:sz w:val="24"/>
          <w:szCs w:val="24"/>
        </w:rPr>
        <w:t>“参选人”系指向比选人报名并接受邀请，领取比选文件，且已经提交或准备提交本次参选文件的法人。</w:t>
      </w:r>
    </w:p>
    <w:p>
      <w:pPr>
        <w:spacing w:line="360" w:lineRule="auto"/>
        <w:ind w:firstLine="480" w:firstLineChars="200"/>
        <w:jc w:val="left"/>
        <w:rPr>
          <w:rFonts w:ascii="宋体"/>
          <w:sz w:val="24"/>
          <w:szCs w:val="24"/>
        </w:rPr>
      </w:pPr>
      <w:r>
        <w:rPr>
          <w:rFonts w:ascii="宋体" w:hAnsi="宋体" w:cs="宋体"/>
          <w:sz w:val="24"/>
          <w:szCs w:val="24"/>
        </w:rPr>
        <w:t xml:space="preserve">2.3  </w:t>
      </w:r>
      <w:r>
        <w:rPr>
          <w:rFonts w:hint="eastAsia" w:ascii="宋体" w:hAnsi="宋体" w:cs="宋体"/>
          <w:sz w:val="24"/>
          <w:szCs w:val="24"/>
        </w:rPr>
        <w:t>“参选人代表”系指全权代表参选人参加本次参选活动并签署参选文件的人，如果参选人代表不是参选人的法定代表人，须持有《法定代表人授权委托书》。</w:t>
      </w:r>
    </w:p>
    <w:p>
      <w:pPr>
        <w:spacing w:line="360" w:lineRule="auto"/>
        <w:ind w:firstLine="480" w:firstLineChars="200"/>
        <w:jc w:val="left"/>
        <w:rPr>
          <w:rFonts w:ascii="宋体"/>
          <w:sz w:val="24"/>
          <w:szCs w:val="24"/>
        </w:rPr>
      </w:pPr>
      <w:r>
        <w:rPr>
          <w:rFonts w:ascii="宋体" w:hAnsi="宋体" w:cs="宋体"/>
          <w:sz w:val="24"/>
          <w:szCs w:val="24"/>
        </w:rPr>
        <w:t xml:space="preserve">2.4 </w:t>
      </w:r>
      <w:r>
        <w:rPr>
          <w:rFonts w:hint="eastAsia" w:ascii="宋体" w:hAnsi="宋体" w:cs="宋体"/>
          <w:sz w:val="24"/>
          <w:szCs w:val="24"/>
        </w:rPr>
        <w:t>“服务”系指比选文件规定参选人为完成全部合同义务须承担的所有工作，包括：运输、安装、品牌售后等以及其他类似的义务。</w:t>
      </w:r>
    </w:p>
    <w:p>
      <w:pPr>
        <w:spacing w:line="360" w:lineRule="auto"/>
        <w:jc w:val="left"/>
        <w:rPr>
          <w:rFonts w:ascii="宋体"/>
          <w:b/>
          <w:bCs/>
          <w:sz w:val="24"/>
          <w:szCs w:val="24"/>
        </w:rPr>
      </w:pPr>
      <w:r>
        <w:rPr>
          <w:rFonts w:ascii="宋体" w:hAnsi="宋体" w:cs="宋体"/>
          <w:b/>
          <w:bCs/>
          <w:sz w:val="24"/>
          <w:szCs w:val="24"/>
        </w:rPr>
        <w:t>3</w:t>
      </w:r>
      <w:r>
        <w:rPr>
          <w:rFonts w:hint="eastAsia" w:ascii="宋体" w:hAnsi="宋体" w:cs="宋体"/>
          <w:b/>
          <w:bCs/>
          <w:sz w:val="24"/>
          <w:szCs w:val="24"/>
        </w:rPr>
        <w:t>、比选文件组成</w:t>
      </w:r>
    </w:p>
    <w:p>
      <w:pPr>
        <w:spacing w:line="360" w:lineRule="auto"/>
        <w:ind w:firstLine="480" w:firstLineChars="200"/>
        <w:jc w:val="left"/>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比选文件包括下列内容：</w:t>
      </w:r>
      <w:r>
        <w:rPr>
          <w:rFonts w:ascii="宋体" w:hAnsi="宋体" w:cs="宋体"/>
          <w:sz w:val="24"/>
          <w:szCs w:val="24"/>
        </w:rPr>
        <w:t xml:space="preserve"> </w:t>
      </w:r>
    </w:p>
    <w:p>
      <w:pPr>
        <w:spacing w:line="360" w:lineRule="auto"/>
        <w:ind w:firstLine="480" w:firstLineChars="200"/>
        <w:jc w:val="left"/>
        <w:rPr>
          <w:rFonts w:ascii="宋体"/>
          <w:sz w:val="24"/>
          <w:szCs w:val="24"/>
        </w:rPr>
      </w:pPr>
      <w:r>
        <w:rPr>
          <w:rFonts w:hint="eastAsia" w:ascii="宋体" w:hAnsi="宋体" w:cs="宋体"/>
          <w:sz w:val="24"/>
          <w:szCs w:val="24"/>
        </w:rPr>
        <w:t>比选公告、比选须知、合同书格式、报价单、承诺函、</w:t>
      </w:r>
      <w:r>
        <w:rPr>
          <w:rFonts w:hint="eastAsia" w:ascii="宋体" w:hAnsi="宋体"/>
          <w:sz w:val="24"/>
          <w:szCs w:val="24"/>
        </w:rPr>
        <w:t>评选表</w:t>
      </w:r>
      <w:r>
        <w:rPr>
          <w:rFonts w:hint="eastAsia" w:ascii="宋体" w:hAnsi="宋体" w:cs="宋体"/>
          <w:sz w:val="24"/>
          <w:szCs w:val="24"/>
        </w:rPr>
        <w:t>等。</w:t>
      </w:r>
    </w:p>
    <w:p>
      <w:pPr>
        <w:spacing w:line="360" w:lineRule="auto"/>
        <w:ind w:firstLine="480" w:firstLineChars="200"/>
        <w:jc w:val="left"/>
        <w:rPr>
          <w:rFonts w:ascii="宋体"/>
          <w:sz w:val="24"/>
          <w:szCs w:val="24"/>
        </w:rPr>
      </w:pPr>
      <w:r>
        <w:rPr>
          <w:rFonts w:ascii="宋体" w:hAnsi="宋体" w:cs="宋体"/>
          <w:sz w:val="24"/>
          <w:szCs w:val="24"/>
        </w:rPr>
        <w:t xml:space="preserve">3.2 </w:t>
      </w:r>
      <w:r>
        <w:rPr>
          <w:rFonts w:hint="eastAsia" w:ascii="宋体" w:hAnsi="宋体" w:cs="宋体"/>
          <w:sz w:val="24"/>
          <w:szCs w:val="24"/>
        </w:rPr>
        <w:t>比选文件除</w:t>
      </w:r>
      <w:r>
        <w:rPr>
          <w:rFonts w:ascii="宋体" w:hAnsi="宋体" w:cs="宋体"/>
          <w:sz w:val="24"/>
          <w:szCs w:val="24"/>
        </w:rPr>
        <w:t>3.1</w:t>
      </w:r>
      <w:r>
        <w:rPr>
          <w:rFonts w:hint="eastAsia" w:ascii="宋体" w:hAnsi="宋体" w:cs="宋体"/>
          <w:sz w:val="24"/>
          <w:szCs w:val="24"/>
        </w:rPr>
        <w:t>内容外，比选人在比选期间发出的书面文件和其他修改或补充函件，均是比选文件不可分割的组成部分。</w:t>
      </w:r>
    </w:p>
    <w:p>
      <w:pPr>
        <w:spacing w:line="360" w:lineRule="auto"/>
        <w:jc w:val="left"/>
        <w:rPr>
          <w:rFonts w:ascii="宋体"/>
          <w:b/>
          <w:bCs/>
          <w:sz w:val="24"/>
          <w:szCs w:val="24"/>
        </w:rPr>
      </w:pPr>
      <w:r>
        <w:rPr>
          <w:rFonts w:ascii="宋体" w:hAnsi="宋体" w:cs="宋体"/>
          <w:b/>
          <w:bCs/>
          <w:sz w:val="24"/>
          <w:szCs w:val="24"/>
        </w:rPr>
        <w:t>4</w:t>
      </w:r>
      <w:r>
        <w:rPr>
          <w:rFonts w:hint="eastAsia" w:ascii="宋体" w:hAnsi="宋体" w:cs="宋体"/>
          <w:b/>
          <w:bCs/>
          <w:sz w:val="24"/>
          <w:szCs w:val="24"/>
        </w:rPr>
        <w:t>、比选文件的澄清</w:t>
      </w:r>
    </w:p>
    <w:p>
      <w:pPr>
        <w:spacing w:line="360" w:lineRule="auto"/>
        <w:ind w:firstLine="480" w:firstLineChars="200"/>
        <w:jc w:val="left"/>
        <w:rPr>
          <w:rFonts w:ascii="宋体"/>
          <w:sz w:val="24"/>
          <w:szCs w:val="24"/>
        </w:rPr>
      </w:pPr>
      <w:r>
        <w:rPr>
          <w:rFonts w:hint="eastAsia" w:ascii="宋体" w:hAnsi="宋体" w:cs="宋体"/>
          <w:sz w:val="24"/>
          <w:szCs w:val="24"/>
        </w:rPr>
        <w:t>参选人获取比选文件后，应仔细检查比选文件的所有内容，如有残缺等问题应在获得比选文件</w:t>
      </w:r>
      <w:r>
        <w:rPr>
          <w:rFonts w:ascii="宋体" w:hAnsi="宋体" w:cs="宋体"/>
          <w:sz w:val="24"/>
          <w:szCs w:val="24"/>
        </w:rPr>
        <w:t>3</w:t>
      </w:r>
      <w:r>
        <w:rPr>
          <w:rFonts w:hint="eastAsia" w:ascii="宋体" w:hAnsi="宋体" w:cs="宋体"/>
          <w:sz w:val="24"/>
          <w:szCs w:val="24"/>
        </w:rPr>
        <w:t>日内向比选人提出。参选人若对比选文件有任何疑问，应在参选截止时间前</w:t>
      </w:r>
      <w:r>
        <w:rPr>
          <w:rFonts w:ascii="宋体" w:hAnsi="宋体" w:cs="宋体"/>
          <w:sz w:val="24"/>
          <w:szCs w:val="24"/>
        </w:rPr>
        <w:t>5</w:t>
      </w:r>
      <w:r>
        <w:rPr>
          <w:rFonts w:hint="eastAsia" w:ascii="宋体" w:hAnsi="宋体" w:cs="宋体"/>
          <w:sz w:val="24"/>
          <w:szCs w:val="24"/>
        </w:rPr>
        <w:t>日，按参选须知载明的地址以书面形式（包括书面、传真、电子邮件下同）通知到比选人。比选人将视情况确定采用适当方式予以澄清或以书面形式予以答复，澄清文件作为比选文件的组成部分，具有约束作用。</w:t>
      </w:r>
    </w:p>
    <w:p>
      <w:pPr>
        <w:spacing w:line="360" w:lineRule="auto"/>
        <w:jc w:val="left"/>
        <w:rPr>
          <w:rFonts w:ascii="宋体"/>
          <w:b/>
          <w:bCs/>
          <w:sz w:val="24"/>
          <w:szCs w:val="24"/>
        </w:rPr>
      </w:pPr>
      <w:r>
        <w:rPr>
          <w:rFonts w:ascii="宋体" w:hAnsi="宋体" w:cs="宋体"/>
          <w:b/>
          <w:bCs/>
          <w:sz w:val="24"/>
          <w:szCs w:val="24"/>
        </w:rPr>
        <w:t>5</w:t>
      </w:r>
      <w:r>
        <w:rPr>
          <w:rFonts w:hint="eastAsia" w:ascii="宋体" w:hAnsi="宋体" w:cs="宋体"/>
          <w:b/>
          <w:bCs/>
          <w:sz w:val="24"/>
          <w:szCs w:val="24"/>
        </w:rPr>
        <w:t>、比选文件的修改、补充</w:t>
      </w:r>
    </w:p>
    <w:p>
      <w:pPr>
        <w:spacing w:line="360" w:lineRule="auto"/>
        <w:ind w:firstLine="480" w:firstLineChars="200"/>
        <w:jc w:val="left"/>
        <w:rPr>
          <w:rFonts w:ascii="宋体"/>
          <w:sz w:val="24"/>
          <w:szCs w:val="24"/>
        </w:rPr>
      </w:pPr>
      <w:r>
        <w:rPr>
          <w:rFonts w:ascii="宋体" w:hAnsi="宋体" w:cs="宋体"/>
          <w:sz w:val="24"/>
          <w:szCs w:val="24"/>
        </w:rPr>
        <w:t xml:space="preserve">5.1 </w:t>
      </w:r>
      <w:r>
        <w:rPr>
          <w:rFonts w:hint="eastAsia" w:ascii="宋体" w:hAnsi="宋体" w:cs="宋体"/>
          <w:sz w:val="24"/>
          <w:szCs w:val="24"/>
        </w:rPr>
        <w:t>在参选截止日期前，比选人可主动地或依据参选人要求澄清的问题而修改比选文件，并提前以书面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ind w:firstLine="480" w:firstLineChars="200"/>
        <w:jc w:val="left"/>
        <w:rPr>
          <w:rFonts w:ascii="宋体"/>
          <w:sz w:val="24"/>
          <w:szCs w:val="24"/>
        </w:rPr>
      </w:pPr>
      <w:r>
        <w:rPr>
          <w:rFonts w:ascii="宋体" w:hAnsi="宋体" w:cs="宋体"/>
          <w:sz w:val="24"/>
          <w:szCs w:val="24"/>
        </w:rPr>
        <w:t xml:space="preserve">5.2 </w:t>
      </w:r>
      <w:r>
        <w:rPr>
          <w:rFonts w:hint="eastAsia" w:ascii="宋体" w:hAnsi="宋体" w:cs="宋体"/>
          <w:sz w:val="24"/>
          <w:szCs w:val="24"/>
        </w:rPr>
        <w:t>为使参选人在准备参选文件时有合理的时间考虑比选文件的修改，比选人可酌情推迟参选截止时间和开评时间，并以书面形式通知已获得比选文件的每一参选人。</w:t>
      </w:r>
    </w:p>
    <w:p>
      <w:pPr>
        <w:spacing w:line="360" w:lineRule="auto"/>
        <w:ind w:firstLine="480" w:firstLineChars="200"/>
        <w:jc w:val="left"/>
        <w:rPr>
          <w:rFonts w:ascii="宋体"/>
          <w:sz w:val="24"/>
          <w:szCs w:val="24"/>
        </w:rPr>
      </w:pPr>
      <w:r>
        <w:rPr>
          <w:rFonts w:ascii="宋体" w:hAnsi="宋体" w:cs="宋体"/>
          <w:sz w:val="24"/>
          <w:szCs w:val="24"/>
        </w:rPr>
        <w:t xml:space="preserve">5.3 </w:t>
      </w:r>
      <w:r>
        <w:rPr>
          <w:rFonts w:hint="eastAsia" w:ascii="宋体" w:hAnsi="宋体" w:cs="宋体"/>
          <w:sz w:val="24"/>
          <w:szCs w:val="24"/>
        </w:rPr>
        <w:t>比选文件的修改书将构成比选文件的一部分，对参选人具有约束作用。</w:t>
      </w:r>
    </w:p>
    <w:p>
      <w:pPr>
        <w:spacing w:line="360" w:lineRule="auto"/>
        <w:jc w:val="center"/>
        <w:rPr>
          <w:rFonts w:ascii="宋体" w:hAnsi="宋体" w:cs="宋体"/>
          <w:b/>
          <w:bCs/>
          <w:sz w:val="32"/>
          <w:szCs w:val="32"/>
        </w:rPr>
      </w:pPr>
    </w:p>
    <w:p>
      <w:pPr>
        <w:spacing w:line="360" w:lineRule="auto"/>
        <w:jc w:val="center"/>
        <w:rPr>
          <w:rFonts w:ascii="宋体" w:hAnsi="宋体" w:cs="宋体"/>
          <w:b/>
          <w:bCs/>
          <w:sz w:val="28"/>
          <w:szCs w:val="28"/>
        </w:rPr>
      </w:pPr>
      <w:r>
        <w:rPr>
          <w:rFonts w:hint="eastAsia" w:ascii="宋体" w:hAnsi="宋体" w:cs="宋体"/>
          <w:b/>
          <w:bCs/>
          <w:sz w:val="32"/>
          <w:szCs w:val="32"/>
        </w:rPr>
        <w:t>第三章</w:t>
      </w:r>
      <w:r>
        <w:rPr>
          <w:rFonts w:ascii="宋体" w:hAnsi="宋体" w:cs="宋体"/>
          <w:b/>
          <w:bCs/>
          <w:sz w:val="32"/>
          <w:szCs w:val="32"/>
        </w:rPr>
        <w:t xml:space="preserve">   </w:t>
      </w:r>
      <w:r>
        <w:rPr>
          <w:rFonts w:hint="eastAsia" w:ascii="宋体" w:hAnsi="宋体" w:cs="宋体"/>
          <w:b/>
          <w:bCs/>
          <w:sz w:val="32"/>
          <w:szCs w:val="32"/>
        </w:rPr>
        <w:t>参选文件的编制</w:t>
      </w:r>
    </w:p>
    <w:p>
      <w:pPr>
        <w:snapToGrid w:val="0"/>
        <w:spacing w:line="360" w:lineRule="auto"/>
        <w:rPr>
          <w:rFonts w:ascii="宋体" w:hAnsi="宋体" w:cs="宋体"/>
          <w:b/>
          <w:bCs/>
          <w:sz w:val="28"/>
          <w:szCs w:val="28"/>
        </w:rPr>
      </w:pPr>
    </w:p>
    <w:p>
      <w:pPr>
        <w:snapToGrid w:val="0"/>
        <w:spacing w:line="360" w:lineRule="auto"/>
        <w:rPr>
          <w:rFonts w:ascii="宋体"/>
          <w:b/>
          <w:bCs/>
          <w:sz w:val="24"/>
          <w:szCs w:val="24"/>
        </w:rPr>
      </w:pPr>
      <w:r>
        <w:rPr>
          <w:rFonts w:ascii="宋体" w:hAnsi="宋体" w:cs="宋体"/>
          <w:b/>
          <w:bCs/>
          <w:sz w:val="24"/>
          <w:szCs w:val="24"/>
        </w:rPr>
        <w:t>1</w:t>
      </w:r>
      <w:r>
        <w:rPr>
          <w:rFonts w:hint="eastAsia" w:ascii="宋体" w:hAnsi="宋体" w:cs="宋体"/>
          <w:b/>
          <w:bCs/>
          <w:sz w:val="24"/>
          <w:szCs w:val="24"/>
        </w:rPr>
        <w:t>、参选文件的组成：</w:t>
      </w:r>
    </w:p>
    <w:p>
      <w:pPr>
        <w:spacing w:line="360" w:lineRule="auto"/>
        <w:ind w:firstLine="480" w:firstLineChars="200"/>
        <w:rPr>
          <w:rFonts w:ascii="宋体"/>
          <w:sz w:val="24"/>
          <w:szCs w:val="24"/>
        </w:rPr>
      </w:pPr>
      <w:r>
        <w:rPr>
          <w:rFonts w:hint="eastAsia" w:ascii="宋体" w:hAnsi="宋体" w:cs="宋体"/>
          <w:sz w:val="24"/>
          <w:szCs w:val="24"/>
        </w:rPr>
        <w:t>①有良好经营业绩的证明。其中包括以往承包业绩的合同、营业收入证明等其他可以证明承包单位具有良好运营业绩的相关材料；凡弄虚作假的，一经查实，比选人有权取消其中选资格。</w:t>
      </w:r>
    </w:p>
    <w:p>
      <w:pPr>
        <w:spacing w:line="360" w:lineRule="auto"/>
        <w:ind w:firstLine="480" w:firstLineChars="200"/>
        <w:jc w:val="left"/>
        <w:rPr>
          <w:rFonts w:ascii="宋体"/>
          <w:sz w:val="24"/>
          <w:szCs w:val="24"/>
        </w:rPr>
      </w:pPr>
      <w:r>
        <w:rPr>
          <w:rFonts w:hint="eastAsia" w:ascii="宋体" w:hAnsi="宋体" w:cs="宋体"/>
          <w:sz w:val="24"/>
          <w:szCs w:val="24"/>
        </w:rPr>
        <w:t>②参选人企业概况（企业简介、经营状况、</w:t>
      </w:r>
      <w:r>
        <w:rPr>
          <w:rFonts w:hint="eastAsia" w:ascii="宋体" w:hAnsi="宋体"/>
          <w:sz w:val="24"/>
          <w:szCs w:val="24"/>
        </w:rPr>
        <w:t>经营历史简介、经营能力介绍、</w:t>
      </w:r>
      <w:r>
        <w:rPr>
          <w:rFonts w:hint="eastAsia" w:ascii="宋体" w:hAnsi="宋体" w:cs="宋体"/>
          <w:sz w:val="24"/>
          <w:szCs w:val="24"/>
        </w:rPr>
        <w:t>最近三年拟提供产品在国内主要用户不少于3个项目合同销售的业绩、最近三年拟提供产品的维护等项目业绩情况）、营业执照、组织机构代码证、税务登记证、质量保证及售后服务承诺书、整体方案等（参照附件四～八编写并按顺序装订），需准备参选文件（含资格证明文件部分）一份正本和一份电子文件（U盘或光盘）。</w:t>
      </w:r>
    </w:p>
    <w:p>
      <w:pPr>
        <w:spacing w:line="360" w:lineRule="auto"/>
        <w:ind w:firstLine="480" w:firstLineChars="200"/>
        <w:rPr>
          <w:rFonts w:ascii="宋体"/>
          <w:sz w:val="24"/>
          <w:szCs w:val="24"/>
        </w:rPr>
      </w:pPr>
      <w:r>
        <w:rPr>
          <w:rFonts w:hint="eastAsia" w:ascii="宋体" w:hAnsi="宋体" w:cs="宋体"/>
          <w:sz w:val="24"/>
          <w:szCs w:val="24"/>
        </w:rPr>
        <w:t>③参选人出具业务联系人的法定代表人授权委托书（参照附件三），业务联系人或被授权代表变更时应取得相应的具有法律效力的证明材料。</w:t>
      </w:r>
    </w:p>
    <w:p>
      <w:pPr>
        <w:spacing w:line="360" w:lineRule="auto"/>
        <w:ind w:firstLine="480" w:firstLineChars="200"/>
        <w:jc w:val="left"/>
        <w:rPr>
          <w:rFonts w:ascii="宋体" w:hAnsi="宋体" w:cs="宋体"/>
          <w:sz w:val="24"/>
          <w:szCs w:val="24"/>
        </w:rPr>
      </w:pPr>
      <w:r>
        <w:rPr>
          <w:rFonts w:hint="eastAsia" w:ascii="宋体" w:hAnsi="宋体"/>
          <w:sz w:val="24"/>
          <w:szCs w:val="24"/>
        </w:rPr>
        <w:t>④</w:t>
      </w:r>
      <w:r>
        <w:rPr>
          <w:rFonts w:hint="eastAsia" w:ascii="宋体" w:hAnsi="宋体" w:cs="宋体"/>
          <w:sz w:val="24"/>
          <w:szCs w:val="24"/>
        </w:rPr>
        <w:t>提供参选报价单。报价单参照附件二格式进行报价。如私自修改报价格式比选人有权决定是否按废选处理。</w:t>
      </w:r>
    </w:p>
    <w:p>
      <w:pPr>
        <w:spacing w:line="360" w:lineRule="auto"/>
        <w:ind w:firstLine="480" w:firstLineChars="200"/>
        <w:rPr>
          <w:rFonts w:ascii="宋体"/>
          <w:sz w:val="24"/>
          <w:szCs w:val="24"/>
        </w:rPr>
      </w:pPr>
      <w:r>
        <w:rPr>
          <w:rFonts w:ascii="宋体" w:hAnsi="宋体"/>
          <w:sz w:val="24"/>
          <w:szCs w:val="24"/>
        </w:rPr>
        <w:t>⑤</w:t>
      </w:r>
      <w:r>
        <w:rPr>
          <w:rFonts w:hint="eastAsia" w:ascii="宋体" w:hAnsi="宋体" w:cs="宋体"/>
          <w:sz w:val="24"/>
          <w:szCs w:val="24"/>
        </w:rPr>
        <w:t>以上①至③项内容合并密封并每页加盖公章；</w:t>
      </w:r>
      <w:r>
        <w:rPr>
          <w:rFonts w:hint="eastAsia" w:ascii="宋体" w:hAnsi="宋体"/>
          <w:sz w:val="24"/>
          <w:szCs w:val="24"/>
        </w:rPr>
        <w:t>④</w:t>
      </w:r>
      <w:r>
        <w:rPr>
          <w:rFonts w:hint="eastAsia" w:ascii="宋体" w:hAnsi="宋体" w:cs="宋体"/>
          <w:sz w:val="24"/>
          <w:szCs w:val="24"/>
        </w:rPr>
        <w:t>项内容单独密封并每页加盖公章；在密封封面上要有明确的注明表示密封内的项号。</w:t>
      </w:r>
    </w:p>
    <w:p>
      <w:pPr>
        <w:spacing w:line="360" w:lineRule="auto"/>
        <w:rPr>
          <w:rFonts w:ascii="宋体"/>
          <w:b/>
          <w:bCs/>
          <w:sz w:val="24"/>
          <w:szCs w:val="24"/>
        </w:rPr>
      </w:pPr>
      <w:r>
        <w:rPr>
          <w:rFonts w:ascii="宋体" w:hAnsi="宋体" w:cs="宋体"/>
          <w:b/>
          <w:bCs/>
          <w:sz w:val="24"/>
          <w:szCs w:val="24"/>
        </w:rPr>
        <w:t>2</w:t>
      </w:r>
      <w:r>
        <w:rPr>
          <w:rFonts w:hint="eastAsia" w:ascii="宋体" w:hAnsi="宋体" w:cs="宋体"/>
          <w:b/>
          <w:bCs/>
          <w:sz w:val="24"/>
          <w:szCs w:val="24"/>
        </w:rPr>
        <w:t>、参选书格式</w:t>
      </w:r>
    </w:p>
    <w:p>
      <w:pPr>
        <w:spacing w:line="360" w:lineRule="auto"/>
        <w:ind w:firstLine="470" w:firstLineChars="196"/>
        <w:rPr>
          <w:rFonts w:ascii="宋体"/>
          <w:sz w:val="24"/>
          <w:szCs w:val="24"/>
        </w:rPr>
      </w:pPr>
      <w:r>
        <w:rPr>
          <w:rFonts w:hint="eastAsia" w:ascii="宋体" w:hAnsi="宋体" w:cs="宋体"/>
          <w:sz w:val="24"/>
          <w:szCs w:val="24"/>
        </w:rPr>
        <w:t>参选人应按规定制作参选文件并需加盖公章，按规定填写报价表并需加盖公章，法定代表人或委托代表人签字。</w:t>
      </w:r>
    </w:p>
    <w:p>
      <w:pPr>
        <w:snapToGrid w:val="0"/>
        <w:spacing w:line="360" w:lineRule="auto"/>
        <w:rPr>
          <w:rFonts w:ascii="宋体"/>
          <w:b/>
          <w:bCs/>
          <w:sz w:val="24"/>
          <w:szCs w:val="24"/>
        </w:rPr>
      </w:pPr>
      <w:r>
        <w:rPr>
          <w:rFonts w:ascii="宋体" w:hAnsi="宋体" w:cs="宋体"/>
          <w:b/>
          <w:bCs/>
          <w:sz w:val="24"/>
          <w:szCs w:val="24"/>
        </w:rPr>
        <w:t>3</w:t>
      </w:r>
      <w:r>
        <w:rPr>
          <w:rFonts w:hint="eastAsia" w:ascii="宋体" w:hAnsi="宋体" w:cs="宋体"/>
          <w:b/>
          <w:bCs/>
          <w:sz w:val="24"/>
          <w:szCs w:val="24"/>
        </w:rPr>
        <w:t>、参选报价</w:t>
      </w:r>
    </w:p>
    <w:p>
      <w:pPr>
        <w:snapToGrid w:val="0"/>
        <w:spacing w:line="360" w:lineRule="auto"/>
        <w:ind w:firstLine="477" w:firstLineChars="199"/>
        <w:rPr>
          <w:rFonts w:ascii="宋体" w:hAnsi="宋体" w:cs="宋体"/>
          <w:sz w:val="24"/>
          <w:szCs w:val="24"/>
        </w:rPr>
      </w:pPr>
      <w:r>
        <w:rPr>
          <w:rFonts w:hint="eastAsia" w:ascii="宋体" w:hAnsi="宋体" w:cs="宋体"/>
          <w:sz w:val="24"/>
          <w:szCs w:val="24"/>
        </w:rPr>
        <w:t>参选人须对参选报价负责</w:t>
      </w:r>
      <w:r>
        <w:rPr>
          <w:rFonts w:hint="eastAsia" w:ascii="宋体" w:hAnsi="宋体"/>
          <w:sz w:val="24"/>
          <w:szCs w:val="24"/>
        </w:rPr>
        <w:t>，报价为含税价</w:t>
      </w:r>
      <w:r>
        <w:rPr>
          <w:rFonts w:hint="eastAsia" w:ascii="宋体" w:hAnsi="宋体" w:cs="宋体"/>
          <w:sz w:val="24"/>
          <w:szCs w:val="24"/>
        </w:rPr>
        <w:t>。</w:t>
      </w:r>
      <w:r>
        <w:rPr>
          <w:rFonts w:hint="eastAsia" w:ascii="宋体" w:hAnsi="宋体"/>
          <w:sz w:val="24"/>
          <w:szCs w:val="24"/>
        </w:rPr>
        <w:t>参选</w:t>
      </w:r>
      <w:r>
        <w:rPr>
          <w:rFonts w:ascii="宋体" w:hAnsi="宋体"/>
          <w:sz w:val="24"/>
          <w:szCs w:val="24"/>
        </w:rPr>
        <w:t>报价应包括</w:t>
      </w:r>
      <w:r>
        <w:rPr>
          <w:rFonts w:hint="eastAsia" w:ascii="宋体" w:hAnsi="宋体"/>
          <w:sz w:val="24"/>
          <w:szCs w:val="24"/>
        </w:rPr>
        <w:t>比选</w:t>
      </w:r>
      <w:r>
        <w:rPr>
          <w:rFonts w:ascii="宋体" w:hAnsi="宋体"/>
          <w:sz w:val="24"/>
          <w:szCs w:val="24"/>
        </w:rPr>
        <w:t>文件所</w:t>
      </w:r>
      <w:r>
        <w:rPr>
          <w:rFonts w:hint="eastAsia" w:ascii="宋体" w:hAnsi="宋体" w:cs="宋体"/>
          <w:sz w:val="24"/>
          <w:szCs w:val="24"/>
        </w:rPr>
        <w:t>确定的项目范围内的全部内容，以及为完成上述内容所必须的运输、包装、售后服务及所需的全部费用。参选报价应根据报价函填写，加盖参选人印章，字迹清晰，否则视为无效。</w:t>
      </w:r>
      <w:r>
        <w:rPr>
          <w:rFonts w:ascii="宋体" w:hAnsi="宋体" w:cs="宋体"/>
          <w:sz w:val="24"/>
          <w:szCs w:val="24"/>
        </w:rPr>
        <w:t xml:space="preserve"> </w:t>
      </w:r>
    </w:p>
    <w:p>
      <w:pPr>
        <w:snapToGrid w:val="0"/>
        <w:spacing w:line="360" w:lineRule="auto"/>
        <w:rPr>
          <w:rFonts w:ascii="宋体"/>
          <w:b/>
          <w:bCs/>
          <w:sz w:val="24"/>
          <w:szCs w:val="24"/>
        </w:rPr>
      </w:pPr>
      <w:r>
        <w:rPr>
          <w:rFonts w:ascii="宋体" w:hAnsi="宋体" w:cs="宋体"/>
          <w:b/>
          <w:bCs/>
          <w:sz w:val="24"/>
          <w:szCs w:val="24"/>
        </w:rPr>
        <w:t>4</w:t>
      </w:r>
      <w:r>
        <w:rPr>
          <w:rFonts w:hint="eastAsia" w:ascii="宋体" w:hAnsi="宋体" w:cs="宋体"/>
          <w:b/>
          <w:bCs/>
          <w:sz w:val="24"/>
          <w:szCs w:val="24"/>
        </w:rPr>
        <w:t>、特别说明</w:t>
      </w:r>
    </w:p>
    <w:p>
      <w:pPr>
        <w:widowControl/>
        <w:snapToGrid w:val="0"/>
        <w:spacing w:line="360" w:lineRule="auto"/>
        <w:ind w:firstLine="480" w:firstLineChars="200"/>
        <w:rPr>
          <w:rFonts w:ascii="宋体"/>
          <w:sz w:val="24"/>
          <w:szCs w:val="24"/>
        </w:rPr>
      </w:pPr>
      <w:r>
        <w:rPr>
          <w:rFonts w:ascii="宋体" w:hAnsi="宋体" w:cs="宋体"/>
          <w:sz w:val="24"/>
          <w:szCs w:val="24"/>
        </w:rPr>
        <w:t>4.1</w:t>
      </w:r>
      <w:r>
        <w:rPr>
          <w:rFonts w:hint="eastAsia" w:ascii="宋体" w:hAnsi="宋体" w:cs="宋体"/>
          <w:sz w:val="24"/>
          <w:szCs w:val="24"/>
        </w:rPr>
        <w:t>参选人需承担所有与比选有关的费用，比选人在任何情况不负担上述费用。</w:t>
      </w:r>
    </w:p>
    <w:p>
      <w:pPr>
        <w:widowControl/>
        <w:tabs>
          <w:tab w:val="left" w:pos="3825"/>
        </w:tabs>
        <w:snapToGrid w:val="0"/>
        <w:spacing w:line="360" w:lineRule="auto"/>
        <w:ind w:firstLine="480" w:firstLineChars="200"/>
        <w:jc w:val="left"/>
        <w:rPr>
          <w:rFonts w:ascii="宋体"/>
          <w:sz w:val="24"/>
          <w:szCs w:val="24"/>
        </w:rPr>
      </w:pPr>
      <w:r>
        <w:rPr>
          <w:rFonts w:ascii="宋体" w:hAnsi="宋体" w:cs="宋体"/>
          <w:sz w:val="24"/>
          <w:szCs w:val="24"/>
        </w:rPr>
        <w:t>4.2</w:t>
      </w:r>
      <w:r>
        <w:rPr>
          <w:rFonts w:hint="eastAsia" w:ascii="宋体" w:hAnsi="宋体" w:cs="宋体"/>
          <w:sz w:val="24"/>
          <w:szCs w:val="24"/>
        </w:rPr>
        <w:t>参选收到比选文件后，如有疑问需要澄清，请以书面形式在规定时间内报比选人汇总。</w:t>
      </w:r>
    </w:p>
    <w:p>
      <w:pPr>
        <w:widowControl/>
        <w:tabs>
          <w:tab w:val="left" w:pos="3825"/>
        </w:tabs>
        <w:snapToGrid w:val="0"/>
        <w:spacing w:line="360" w:lineRule="auto"/>
        <w:ind w:firstLine="480" w:firstLineChars="200"/>
        <w:jc w:val="left"/>
        <w:rPr>
          <w:rFonts w:ascii="宋体" w:hAnsi="宋体" w:cs="宋体"/>
          <w:sz w:val="24"/>
          <w:szCs w:val="24"/>
        </w:rPr>
      </w:pPr>
      <w:r>
        <w:rPr>
          <w:rFonts w:ascii="宋体" w:hAnsi="宋体" w:cs="宋体"/>
          <w:sz w:val="24"/>
          <w:szCs w:val="24"/>
        </w:rPr>
        <w:t>4.3</w:t>
      </w:r>
      <w:r>
        <w:rPr>
          <w:rFonts w:hint="eastAsia" w:ascii="宋体" w:hAnsi="宋体" w:cs="宋体"/>
          <w:sz w:val="24"/>
          <w:szCs w:val="24"/>
        </w:rPr>
        <w:t>参选人对比选人提供的比选文件所做出的推论、解释和结论，比选人概不负责。参选人由于对比选文件的任何推论和误解以及比选对有关问题的口头解释所造成的后果，均由参选人负责。</w:t>
      </w:r>
    </w:p>
    <w:p>
      <w:pPr>
        <w:widowControl/>
        <w:tabs>
          <w:tab w:val="left" w:pos="3825"/>
        </w:tabs>
        <w:snapToGrid w:val="0"/>
        <w:spacing w:line="360" w:lineRule="auto"/>
        <w:ind w:firstLine="560" w:firstLineChars="200"/>
        <w:jc w:val="left"/>
        <w:rPr>
          <w:rFonts w:ascii="宋体" w:hAnsi="宋体" w:cs="宋体"/>
          <w:sz w:val="28"/>
          <w:szCs w:val="28"/>
        </w:rPr>
      </w:pPr>
    </w:p>
    <w:p>
      <w:pPr>
        <w:spacing w:line="360" w:lineRule="auto"/>
        <w:jc w:val="center"/>
        <w:rPr>
          <w:rFonts w:ascii="宋体" w:hAnsi="宋体"/>
          <w:b/>
          <w:sz w:val="28"/>
          <w:szCs w:val="28"/>
        </w:rPr>
      </w:pPr>
      <w:r>
        <w:rPr>
          <w:rFonts w:hint="eastAsia" w:ascii="宋体" w:hAnsi="宋体" w:cs="宋体"/>
          <w:b/>
          <w:bCs/>
          <w:sz w:val="32"/>
          <w:szCs w:val="32"/>
        </w:rPr>
        <w:t>第四章</w:t>
      </w:r>
      <w:r>
        <w:rPr>
          <w:rFonts w:ascii="宋体" w:hAnsi="宋体" w:cs="宋体"/>
          <w:b/>
          <w:bCs/>
          <w:sz w:val="32"/>
          <w:szCs w:val="32"/>
        </w:rPr>
        <w:t xml:space="preserve">   </w:t>
      </w:r>
      <w:r>
        <w:rPr>
          <w:rFonts w:hint="eastAsia" w:ascii="宋体" w:hAnsi="宋体" w:cs="宋体"/>
          <w:b/>
          <w:bCs/>
          <w:sz w:val="32"/>
          <w:szCs w:val="32"/>
        </w:rPr>
        <w:t>评比规则</w:t>
      </w:r>
    </w:p>
    <w:p>
      <w:pPr>
        <w:spacing w:line="360" w:lineRule="auto"/>
        <w:rPr>
          <w:rFonts w:ascii="宋体" w:hAnsi="宋体"/>
          <w:b/>
          <w:sz w:val="28"/>
          <w:szCs w:val="28"/>
        </w:rPr>
      </w:pPr>
    </w:p>
    <w:p>
      <w:pPr>
        <w:spacing w:line="360" w:lineRule="auto"/>
        <w:rPr>
          <w:rFonts w:ascii="宋体" w:hAnsi="宋体"/>
          <w:b/>
          <w:sz w:val="24"/>
          <w:szCs w:val="24"/>
        </w:rPr>
      </w:pPr>
      <w:r>
        <w:rPr>
          <w:rFonts w:hint="eastAsia" w:ascii="宋体" w:hAnsi="宋体"/>
          <w:b/>
          <w:sz w:val="24"/>
          <w:szCs w:val="24"/>
        </w:rPr>
        <w:t>1、评分规则：</w:t>
      </w:r>
    </w:p>
    <w:p>
      <w:pPr>
        <w:spacing w:line="360" w:lineRule="auto"/>
        <w:ind w:firstLine="480" w:firstLineChars="200"/>
        <w:rPr>
          <w:rFonts w:ascii="宋体" w:hAnsi="宋体"/>
          <w:sz w:val="24"/>
          <w:szCs w:val="24"/>
        </w:rPr>
      </w:pPr>
      <w:r>
        <w:rPr>
          <w:rFonts w:hint="eastAsia" w:ascii="宋体" w:hAnsi="宋体"/>
          <w:sz w:val="24"/>
          <w:szCs w:val="24"/>
        </w:rPr>
        <w:t>1.1采用综合评分法：</w:t>
      </w:r>
    </w:p>
    <w:p>
      <w:pPr>
        <w:spacing w:line="360" w:lineRule="auto"/>
        <w:ind w:firstLine="480" w:firstLineChars="200"/>
        <w:rPr>
          <w:rFonts w:ascii="宋体" w:hAnsi="宋体"/>
          <w:sz w:val="24"/>
          <w:szCs w:val="24"/>
        </w:rPr>
      </w:pPr>
      <w:r>
        <w:rPr>
          <w:rFonts w:hint="eastAsia" w:ascii="宋体" w:hAnsi="宋体"/>
          <w:sz w:val="24"/>
          <w:szCs w:val="24"/>
        </w:rPr>
        <w:t>1.1.1总分100分，其中商务部分满分10分，技术部分满分45分，报价部分满分45分。</w:t>
      </w:r>
    </w:p>
    <w:p>
      <w:pPr>
        <w:spacing w:line="360" w:lineRule="auto"/>
        <w:ind w:firstLine="480" w:firstLineChars="200"/>
        <w:rPr>
          <w:rFonts w:ascii="宋体" w:hAnsi="宋体"/>
          <w:sz w:val="24"/>
          <w:szCs w:val="24"/>
        </w:rPr>
      </w:pPr>
      <w:r>
        <w:rPr>
          <w:rFonts w:hint="eastAsia" w:ascii="宋体" w:hAnsi="宋体"/>
          <w:sz w:val="24"/>
          <w:szCs w:val="24"/>
        </w:rPr>
        <w:t>1.1.2、参选人的最终分为：价格分与参选人的商务、技术分和为最终得分（保留小数点后2位数）。</w:t>
      </w:r>
    </w:p>
    <w:p>
      <w:pPr>
        <w:spacing w:line="360" w:lineRule="auto"/>
        <w:ind w:firstLine="480" w:firstLineChars="200"/>
        <w:rPr>
          <w:rFonts w:ascii="宋体" w:hAnsi="宋体"/>
          <w:sz w:val="24"/>
          <w:szCs w:val="24"/>
        </w:rPr>
      </w:pPr>
      <w:r>
        <w:rPr>
          <w:rFonts w:hint="eastAsia" w:ascii="宋体" w:hAnsi="宋体"/>
          <w:sz w:val="24"/>
          <w:szCs w:val="24"/>
        </w:rPr>
        <w:t>1.2、商务、技术部分评分办法：</w:t>
      </w:r>
    </w:p>
    <w:p>
      <w:pPr>
        <w:spacing w:line="360" w:lineRule="auto"/>
        <w:ind w:firstLine="480" w:firstLineChars="200"/>
        <w:rPr>
          <w:rFonts w:ascii="宋体" w:hAnsi="宋体"/>
          <w:sz w:val="24"/>
          <w:szCs w:val="24"/>
        </w:rPr>
      </w:pPr>
      <w:r>
        <w:rPr>
          <w:rFonts w:hint="eastAsia" w:ascii="宋体" w:hAnsi="宋体"/>
          <w:sz w:val="24"/>
          <w:szCs w:val="24"/>
        </w:rPr>
        <w:t>1.2.1 各个评</w:t>
      </w:r>
      <w:r>
        <w:rPr>
          <w:rFonts w:hint="eastAsia" w:ascii="宋体" w:hAnsi="宋体"/>
          <w:sz w:val="24"/>
          <w:szCs w:val="24"/>
          <w:lang w:eastAsia="zh-CN"/>
        </w:rPr>
        <w:t>选工作小组成员</w:t>
      </w:r>
      <w:r>
        <w:rPr>
          <w:rFonts w:hint="eastAsia" w:ascii="宋体" w:hAnsi="宋体"/>
          <w:sz w:val="24"/>
          <w:szCs w:val="24"/>
        </w:rPr>
        <w:t>的评分中去掉一个最高分和一个最低分后的算术平均值（保留小数点后2位数）；</w:t>
      </w:r>
    </w:p>
    <w:p>
      <w:pPr>
        <w:spacing w:line="360" w:lineRule="auto"/>
        <w:ind w:firstLine="480" w:firstLineChars="200"/>
        <w:rPr>
          <w:rFonts w:ascii="宋体" w:hAnsi="宋体"/>
          <w:sz w:val="24"/>
          <w:szCs w:val="24"/>
        </w:rPr>
      </w:pPr>
      <w:r>
        <w:rPr>
          <w:rFonts w:hint="eastAsia" w:ascii="宋体" w:hAnsi="宋体"/>
          <w:sz w:val="24"/>
          <w:szCs w:val="24"/>
        </w:rPr>
        <w:t xml:space="preserve">1.2.2 商务、技术（含服务）部分评分细则详见“附件九 评分表”。 </w:t>
      </w:r>
    </w:p>
    <w:p>
      <w:pPr>
        <w:spacing w:line="360" w:lineRule="auto"/>
        <w:ind w:firstLine="480" w:firstLineChars="200"/>
        <w:rPr>
          <w:rFonts w:ascii="宋体" w:hAnsi="宋体"/>
          <w:sz w:val="24"/>
          <w:szCs w:val="24"/>
        </w:rPr>
      </w:pPr>
      <w:r>
        <w:rPr>
          <w:rFonts w:hint="eastAsia" w:ascii="宋体" w:hAnsi="宋体"/>
          <w:sz w:val="24"/>
          <w:szCs w:val="24"/>
        </w:rPr>
        <w:t xml:space="preserve">1.3、价格部分评分办法： </w:t>
      </w:r>
    </w:p>
    <w:p>
      <w:pPr>
        <w:spacing w:line="360" w:lineRule="auto"/>
        <w:ind w:firstLine="480" w:firstLineChars="200"/>
        <w:rPr>
          <w:rFonts w:ascii="宋体" w:hAnsi="宋体"/>
          <w:sz w:val="24"/>
          <w:szCs w:val="24"/>
        </w:rPr>
      </w:pPr>
      <w:r>
        <w:rPr>
          <w:rFonts w:hint="eastAsia" w:ascii="宋体" w:hAnsi="宋体"/>
          <w:sz w:val="24"/>
          <w:szCs w:val="24"/>
        </w:rPr>
        <w:t>1.3.1 PF=Fm÷F×45</w:t>
      </w:r>
    </w:p>
    <w:p>
      <w:pPr>
        <w:spacing w:line="360" w:lineRule="auto"/>
        <w:ind w:firstLine="480" w:firstLineChars="200"/>
        <w:rPr>
          <w:rFonts w:ascii="宋体" w:hAnsi="宋体"/>
          <w:sz w:val="24"/>
          <w:szCs w:val="24"/>
        </w:rPr>
      </w:pPr>
      <w:r>
        <w:rPr>
          <w:rFonts w:hint="eastAsia" w:ascii="宋体" w:hAnsi="宋体"/>
          <w:sz w:val="24"/>
          <w:szCs w:val="24"/>
        </w:rPr>
        <w:t>PF：对各参选人的报价进行计算所得的分数。计算分数时四舍五入后保留小数点后两位。亦称为参选评定价；</w:t>
      </w:r>
    </w:p>
    <w:p>
      <w:pPr>
        <w:spacing w:line="360" w:lineRule="auto"/>
        <w:ind w:firstLine="480" w:firstLineChars="200"/>
        <w:rPr>
          <w:rFonts w:ascii="宋体" w:hAnsi="宋体"/>
          <w:sz w:val="24"/>
          <w:szCs w:val="24"/>
        </w:rPr>
      </w:pPr>
      <w:r>
        <w:rPr>
          <w:rFonts w:hint="eastAsia" w:ascii="宋体" w:hAnsi="宋体"/>
          <w:sz w:val="24"/>
          <w:szCs w:val="24"/>
        </w:rPr>
        <w:t>Fm：满足参选文件要求且参选价格最低的合格参选人报价，亦称为评选基准价；</w:t>
      </w:r>
    </w:p>
    <w:p>
      <w:pPr>
        <w:spacing w:line="360" w:lineRule="auto"/>
        <w:ind w:firstLine="480" w:firstLineChars="200"/>
        <w:rPr>
          <w:rFonts w:ascii="宋体" w:hAnsi="宋体"/>
          <w:sz w:val="24"/>
          <w:szCs w:val="24"/>
        </w:rPr>
      </w:pPr>
      <w:r>
        <w:rPr>
          <w:rFonts w:hint="eastAsia" w:ascii="宋体" w:hAnsi="宋体"/>
          <w:sz w:val="24"/>
          <w:szCs w:val="24"/>
        </w:rPr>
        <w:t>F：满足参选文件要求的各合格参选人的参选报价；</w:t>
      </w:r>
    </w:p>
    <w:p>
      <w:pPr>
        <w:spacing w:line="360" w:lineRule="auto"/>
        <w:ind w:firstLine="480" w:firstLineChars="200"/>
        <w:rPr>
          <w:rFonts w:ascii="宋体" w:hAnsi="宋体"/>
          <w:sz w:val="24"/>
          <w:szCs w:val="24"/>
        </w:rPr>
      </w:pPr>
      <w:r>
        <w:rPr>
          <w:rFonts w:hint="eastAsia" w:ascii="宋体" w:hAnsi="宋体"/>
          <w:sz w:val="24"/>
          <w:szCs w:val="24"/>
        </w:rPr>
        <w:t>1.3.2 上述参选报价为总费用的含税价。</w:t>
      </w:r>
    </w:p>
    <w:p>
      <w:pPr>
        <w:spacing w:line="360" w:lineRule="auto"/>
        <w:ind w:firstLine="480" w:firstLineChars="200"/>
        <w:rPr>
          <w:rFonts w:ascii="宋体" w:hAnsi="宋体"/>
          <w:sz w:val="24"/>
          <w:szCs w:val="24"/>
        </w:rPr>
      </w:pPr>
      <w:r>
        <w:rPr>
          <w:rFonts w:hint="eastAsia" w:ascii="宋体" w:hAnsi="宋体"/>
          <w:sz w:val="24"/>
          <w:szCs w:val="24"/>
        </w:rPr>
        <w:t>1.4、比选小组对具有实际性响应的参选人按商务、技术（含服务）、价格三部份进行评估，以综合评分法确定中选人，综合得分最高的确定为中选人。若有相同的最高得分，则其中所报总价最低的参选人将被推荐为中选人。若所报总价相同，则其中技术部分得分高的参选人将被推荐为中选人。</w:t>
      </w:r>
    </w:p>
    <w:p>
      <w:pPr>
        <w:spacing w:line="360" w:lineRule="auto"/>
        <w:ind w:firstLine="480" w:firstLineChars="200"/>
        <w:rPr>
          <w:rFonts w:ascii="宋体" w:hAnsi="宋体"/>
          <w:sz w:val="24"/>
          <w:szCs w:val="24"/>
        </w:rPr>
      </w:pPr>
      <w:r>
        <w:rPr>
          <w:rFonts w:hint="eastAsia" w:ascii="宋体" w:hAnsi="宋体"/>
          <w:sz w:val="24"/>
          <w:szCs w:val="24"/>
        </w:rPr>
        <w:t>1.5参选报价符合当前市场通行标准，如出现恶意竞标、</w:t>
      </w:r>
      <w:r>
        <w:rPr>
          <w:rFonts w:hint="eastAsia" w:ascii="宋体" w:hAnsi="宋体"/>
          <w:bCs/>
          <w:sz w:val="24"/>
          <w:szCs w:val="24"/>
        </w:rPr>
        <w:t>串</w:t>
      </w:r>
      <w:r>
        <w:rPr>
          <w:rFonts w:hint="eastAsia" w:ascii="宋体" w:hAnsi="宋体"/>
          <w:sz w:val="24"/>
          <w:szCs w:val="24"/>
        </w:rPr>
        <w:t>标现象，或</w:t>
      </w:r>
      <w:r>
        <w:rPr>
          <w:rFonts w:hint="eastAsia" w:ascii="宋体" w:hAnsi="宋体"/>
          <w:bCs/>
          <w:sz w:val="24"/>
          <w:szCs w:val="24"/>
        </w:rPr>
        <w:t>参选以各种方式对评选</w:t>
      </w:r>
      <w:r>
        <w:rPr>
          <w:rFonts w:hint="eastAsia" w:ascii="宋体" w:hAnsi="宋体"/>
          <w:bCs/>
          <w:sz w:val="24"/>
          <w:szCs w:val="24"/>
          <w:lang w:eastAsia="zh-CN"/>
        </w:rPr>
        <w:t>工作</w:t>
      </w:r>
      <w:r>
        <w:rPr>
          <w:rFonts w:hint="eastAsia" w:ascii="宋体" w:hAnsi="宋体"/>
          <w:bCs/>
          <w:sz w:val="24"/>
          <w:szCs w:val="24"/>
        </w:rPr>
        <w:t>小组成员施加影响；及其它违反招投标法、以及本次比选规定的，</w:t>
      </w:r>
      <w:r>
        <w:rPr>
          <w:rFonts w:hint="eastAsia" w:ascii="宋体" w:hAnsi="宋体"/>
          <w:sz w:val="24"/>
          <w:szCs w:val="24"/>
        </w:rPr>
        <w:t>比选人有权单方面终止参选人此次参选活动，并取消恶意竞标或</w:t>
      </w:r>
      <w:r>
        <w:rPr>
          <w:rFonts w:hint="eastAsia" w:ascii="宋体" w:hAnsi="宋体"/>
          <w:bCs/>
          <w:sz w:val="24"/>
          <w:szCs w:val="24"/>
        </w:rPr>
        <w:t>串</w:t>
      </w:r>
      <w:r>
        <w:rPr>
          <w:rFonts w:hint="eastAsia" w:ascii="宋体" w:hAnsi="宋体"/>
          <w:sz w:val="24"/>
          <w:szCs w:val="24"/>
        </w:rPr>
        <w:t>标单位在我院三年之内的比选活动中的参选资格；</w:t>
      </w:r>
    </w:p>
    <w:p>
      <w:pPr>
        <w:spacing w:line="360" w:lineRule="auto"/>
        <w:ind w:firstLine="480" w:firstLineChars="200"/>
        <w:rPr>
          <w:rFonts w:ascii="宋体" w:hAnsi="宋体"/>
          <w:sz w:val="24"/>
          <w:szCs w:val="24"/>
        </w:rPr>
      </w:pPr>
      <w:r>
        <w:rPr>
          <w:rFonts w:hint="eastAsia" w:ascii="宋体" w:hAnsi="宋体"/>
          <w:sz w:val="24"/>
          <w:szCs w:val="24"/>
        </w:rPr>
        <w:t>1.6以往的业绩及相关证明材料，可附表提供；</w:t>
      </w:r>
    </w:p>
    <w:p>
      <w:pPr>
        <w:spacing w:line="360" w:lineRule="auto"/>
        <w:ind w:firstLine="480" w:firstLineChars="200"/>
        <w:rPr>
          <w:rFonts w:ascii="宋体" w:hAnsi="宋体"/>
          <w:sz w:val="24"/>
          <w:szCs w:val="24"/>
        </w:rPr>
      </w:pPr>
      <w:r>
        <w:rPr>
          <w:rFonts w:hint="eastAsia" w:ascii="宋体" w:hAnsi="宋体"/>
          <w:sz w:val="24"/>
          <w:szCs w:val="24"/>
        </w:rPr>
        <w:t>1.7具备良好的沟通、合作能力，服从比选人的管理。</w:t>
      </w:r>
    </w:p>
    <w:p>
      <w:pPr>
        <w:spacing w:line="360" w:lineRule="auto"/>
        <w:rPr>
          <w:rFonts w:ascii="宋体"/>
          <w:b/>
          <w:bCs/>
          <w:sz w:val="24"/>
          <w:szCs w:val="24"/>
        </w:rPr>
      </w:pPr>
      <w:r>
        <w:rPr>
          <w:rFonts w:ascii="宋体" w:hAnsi="宋体" w:cs="宋体"/>
          <w:b/>
          <w:bCs/>
          <w:sz w:val="24"/>
          <w:szCs w:val="24"/>
        </w:rPr>
        <w:t>2</w:t>
      </w:r>
      <w:r>
        <w:rPr>
          <w:rFonts w:hint="eastAsia" w:ascii="宋体" w:hAnsi="宋体" w:cs="宋体"/>
          <w:b/>
          <w:bCs/>
          <w:sz w:val="24"/>
          <w:szCs w:val="24"/>
        </w:rPr>
        <w:t>、以下情况作废选处理：</w:t>
      </w:r>
    </w:p>
    <w:p>
      <w:pPr>
        <w:spacing w:line="360" w:lineRule="auto"/>
        <w:ind w:firstLine="480" w:firstLineChars="200"/>
        <w:rPr>
          <w:rFonts w:ascii="宋体"/>
          <w:sz w:val="24"/>
          <w:szCs w:val="24"/>
        </w:rPr>
      </w:pPr>
      <w:r>
        <w:rPr>
          <w:rFonts w:ascii="宋体" w:hAnsi="宋体" w:cs="宋体"/>
          <w:sz w:val="24"/>
          <w:szCs w:val="24"/>
        </w:rPr>
        <w:t>2.1</w:t>
      </w:r>
      <w:r>
        <w:rPr>
          <w:rFonts w:hint="eastAsia" w:ascii="宋体" w:hAnsi="宋体" w:cs="宋体"/>
          <w:sz w:val="24"/>
          <w:szCs w:val="24"/>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sz w:val="24"/>
          <w:szCs w:val="24"/>
        </w:rPr>
      </w:pPr>
      <w:r>
        <w:rPr>
          <w:rFonts w:ascii="宋体" w:hAnsi="宋体" w:cs="宋体"/>
          <w:sz w:val="24"/>
          <w:szCs w:val="24"/>
        </w:rPr>
        <w:t>2.2</w:t>
      </w:r>
      <w:r>
        <w:rPr>
          <w:rFonts w:hint="eastAsia" w:ascii="宋体" w:hAnsi="宋体" w:cs="宋体"/>
          <w:sz w:val="24"/>
          <w:szCs w:val="24"/>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sz w:val="24"/>
          <w:szCs w:val="24"/>
        </w:rPr>
      </w:pPr>
      <w:r>
        <w:rPr>
          <w:rFonts w:ascii="宋体" w:hAnsi="宋体" w:cs="宋体"/>
          <w:sz w:val="24"/>
          <w:szCs w:val="24"/>
        </w:rPr>
        <w:t>2.3</w:t>
      </w:r>
      <w:r>
        <w:rPr>
          <w:rFonts w:hint="eastAsia" w:ascii="宋体" w:hAnsi="宋体" w:cs="宋体"/>
          <w:sz w:val="24"/>
          <w:szCs w:val="24"/>
        </w:rPr>
        <w:t>未按规定格式要求编制参选文件的。</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4违反规定影响开选评选工作或采取其他方式对比选人施加影响的。</w:t>
      </w:r>
    </w:p>
    <w:p>
      <w:pPr>
        <w:spacing w:line="360" w:lineRule="auto"/>
        <w:ind w:firstLine="480" w:firstLineChars="200"/>
        <w:rPr>
          <w:rFonts w:ascii="宋体" w:hAnsi="宋体" w:cs="宋体"/>
          <w:sz w:val="24"/>
          <w:szCs w:val="24"/>
        </w:rPr>
      </w:pPr>
    </w:p>
    <w:p>
      <w:pPr>
        <w:spacing w:line="360" w:lineRule="auto"/>
        <w:jc w:val="center"/>
        <w:rPr>
          <w:rFonts w:ascii="宋体"/>
          <w:b/>
          <w:bCs/>
          <w:sz w:val="32"/>
          <w:szCs w:val="32"/>
        </w:rPr>
      </w:pPr>
      <w:r>
        <w:rPr>
          <w:rFonts w:hint="eastAsia" w:ascii="宋体" w:hAnsi="宋体" w:cs="宋体"/>
          <w:b/>
          <w:bCs/>
          <w:sz w:val="32"/>
          <w:szCs w:val="32"/>
        </w:rPr>
        <w:t>第五章</w:t>
      </w:r>
      <w:r>
        <w:rPr>
          <w:rFonts w:ascii="宋体" w:hAnsi="宋体" w:cs="宋体"/>
          <w:b/>
          <w:bCs/>
          <w:sz w:val="32"/>
          <w:szCs w:val="32"/>
        </w:rPr>
        <w:t xml:space="preserve">   </w:t>
      </w:r>
      <w:r>
        <w:rPr>
          <w:rFonts w:hint="eastAsia" w:ascii="宋体" w:hAnsi="宋体" w:cs="宋体"/>
          <w:b/>
          <w:bCs/>
          <w:sz w:val="32"/>
          <w:szCs w:val="32"/>
        </w:rPr>
        <w:t>参选人选定</w:t>
      </w:r>
    </w:p>
    <w:p>
      <w:pPr>
        <w:widowControl/>
        <w:spacing w:line="360" w:lineRule="auto"/>
        <w:ind w:firstLine="536" w:firstLineChars="200"/>
        <w:jc w:val="left"/>
        <w:rPr>
          <w:rFonts w:ascii="宋体" w:hAnsi="宋体" w:cs="宋体"/>
          <w:spacing w:val="-6"/>
          <w:sz w:val="28"/>
          <w:szCs w:val="28"/>
        </w:rPr>
      </w:pPr>
    </w:p>
    <w:p>
      <w:pPr>
        <w:widowControl/>
        <w:spacing w:line="360" w:lineRule="auto"/>
        <w:ind w:firstLine="456" w:firstLineChars="200"/>
        <w:jc w:val="left"/>
        <w:rPr>
          <w:rFonts w:ascii="宋体"/>
          <w:sz w:val="24"/>
          <w:szCs w:val="24"/>
        </w:rPr>
      </w:pPr>
      <w:r>
        <w:rPr>
          <w:rFonts w:ascii="宋体" w:hAnsi="宋体" w:cs="宋体"/>
          <w:spacing w:val="-6"/>
          <w:sz w:val="24"/>
          <w:szCs w:val="24"/>
        </w:rPr>
        <w:t>1</w:t>
      </w:r>
      <w:r>
        <w:rPr>
          <w:rFonts w:hint="eastAsia" w:ascii="宋体" w:hAnsi="宋体" w:cs="宋体"/>
          <w:spacing w:val="-6"/>
          <w:sz w:val="24"/>
          <w:szCs w:val="24"/>
        </w:rPr>
        <w:t>、</w:t>
      </w:r>
      <w:r>
        <w:rPr>
          <w:rFonts w:hint="eastAsia" w:ascii="宋体" w:hAnsi="宋体" w:cs="宋体"/>
          <w:sz w:val="24"/>
          <w:szCs w:val="24"/>
        </w:rPr>
        <w:t>比选人将在比选截至日期后另行组织比选会，参选人选定工作在比选人有关部门监督下，由比选人依法组建的评选</w:t>
      </w:r>
      <w:r>
        <w:rPr>
          <w:rFonts w:hint="eastAsia" w:ascii="宋体" w:hAnsi="宋体" w:cs="宋体"/>
          <w:sz w:val="24"/>
          <w:szCs w:val="24"/>
          <w:lang w:eastAsia="zh-CN"/>
        </w:rPr>
        <w:t>工作小组</w:t>
      </w:r>
      <w:r>
        <w:rPr>
          <w:rFonts w:hint="eastAsia" w:ascii="宋体" w:hAnsi="宋体" w:cs="宋体"/>
          <w:sz w:val="24"/>
          <w:szCs w:val="24"/>
        </w:rPr>
        <w:t>负责。</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2、福建省石油化学工业设计院评选</w:t>
      </w:r>
      <w:r>
        <w:rPr>
          <w:rFonts w:hint="eastAsia" w:ascii="宋体" w:hAnsi="宋体" w:cs="宋体"/>
          <w:sz w:val="24"/>
          <w:szCs w:val="24"/>
          <w:lang w:eastAsia="zh-CN"/>
        </w:rPr>
        <w:t>工作小组</w:t>
      </w:r>
      <w:r>
        <w:rPr>
          <w:rFonts w:hint="eastAsia" w:ascii="宋体" w:hAnsi="宋体" w:cs="宋体"/>
          <w:sz w:val="24"/>
          <w:szCs w:val="24"/>
        </w:rPr>
        <w:t>按规定程序,根据评标的标准和要求综合评定确定中选人。</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3、公布中选人(中选结果公示在比选人公司网站）。</w:t>
      </w:r>
    </w:p>
    <w:p>
      <w:pPr>
        <w:spacing w:line="360" w:lineRule="auto"/>
        <w:jc w:val="center"/>
        <w:rPr>
          <w:rFonts w:hint="eastAsia" w:ascii="宋体" w:hAnsi="宋体" w:cs="宋体"/>
          <w:b/>
          <w:bCs/>
          <w:sz w:val="32"/>
          <w:szCs w:val="32"/>
        </w:rPr>
      </w:pPr>
    </w:p>
    <w:p>
      <w:pPr>
        <w:spacing w:line="360" w:lineRule="auto"/>
        <w:jc w:val="center"/>
        <w:rPr>
          <w:rFonts w:ascii="宋体"/>
          <w:sz w:val="28"/>
          <w:szCs w:val="28"/>
        </w:rPr>
      </w:pPr>
      <w:r>
        <w:rPr>
          <w:rFonts w:hint="eastAsia" w:ascii="宋体" w:hAnsi="宋体" w:cs="宋体"/>
          <w:b/>
          <w:bCs/>
          <w:sz w:val="32"/>
          <w:szCs w:val="32"/>
        </w:rPr>
        <w:t>第六章</w:t>
      </w:r>
      <w:r>
        <w:rPr>
          <w:rFonts w:ascii="宋体" w:hAnsi="宋体" w:cs="宋体"/>
          <w:b/>
          <w:bCs/>
          <w:sz w:val="32"/>
          <w:szCs w:val="32"/>
        </w:rPr>
        <w:t xml:space="preserve">   </w:t>
      </w:r>
      <w:r>
        <w:rPr>
          <w:rFonts w:hint="eastAsia" w:ascii="宋体" w:hAnsi="宋体" w:cs="宋体"/>
          <w:b/>
          <w:bCs/>
          <w:sz w:val="32"/>
          <w:szCs w:val="32"/>
        </w:rPr>
        <w:t>合同授予</w:t>
      </w:r>
    </w:p>
    <w:p>
      <w:pPr>
        <w:snapToGrid w:val="0"/>
        <w:spacing w:line="360" w:lineRule="auto"/>
        <w:ind w:firstLine="560" w:firstLineChars="200"/>
        <w:rPr>
          <w:rFonts w:ascii="宋体" w:hAnsi="宋体" w:cs="宋体"/>
          <w:sz w:val="28"/>
          <w:szCs w:val="28"/>
        </w:rPr>
      </w:pPr>
    </w:p>
    <w:p>
      <w:pPr>
        <w:snapToGrid w:val="0"/>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、比选人将把合同授予中选人；在授予前，仍需进行资格审查。</w:t>
      </w:r>
      <w:r>
        <w:rPr>
          <w:rFonts w:ascii="宋体" w:hAnsi="宋体" w:cs="宋体"/>
          <w:sz w:val="24"/>
          <w:szCs w:val="24"/>
        </w:rPr>
        <w:t xml:space="preserve"> </w:t>
      </w:r>
    </w:p>
    <w:p>
      <w:pPr>
        <w:snapToGrid w:val="0"/>
        <w:spacing w:line="360" w:lineRule="auto"/>
        <w:rPr>
          <w:rFonts w:ascii="宋体"/>
          <w:sz w:val="24"/>
          <w:szCs w:val="24"/>
        </w:rPr>
      </w:pPr>
      <w:r>
        <w:rPr>
          <w:rFonts w:ascii="宋体" w:hAnsi="宋体" w:cs="宋体"/>
          <w:sz w:val="24"/>
          <w:szCs w:val="24"/>
        </w:rPr>
        <w:t xml:space="preserve">    2</w:t>
      </w:r>
      <w:r>
        <w:rPr>
          <w:rFonts w:hint="eastAsia" w:ascii="宋体" w:hAnsi="宋体" w:cs="宋体"/>
          <w:sz w:val="24"/>
          <w:szCs w:val="24"/>
        </w:rPr>
        <w:t>、中选人确定后，比选将通知中选人，并将中选结果口头或电话通知所有未中选的参选人。</w:t>
      </w:r>
    </w:p>
    <w:p>
      <w:pPr>
        <w:snapToGrid w:val="0"/>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中选通知对比选人和参选人具有法律效力。中选人需在比选人通知中选后10个工作日内与比选人签订合同。若因中选人原因未在规定的时间和地点与比选人签署合同，比选人有权单方取消中选人的资格。同时，由此给比选人造成的损失，比选人有权追究中选人的全部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4、若因中选人原因或不可抗力导致不能签订合同的，比选人可以选择与排位在中选人之后第一位的候选人签订合同，以此类推。</w:t>
      </w:r>
    </w:p>
    <w:p>
      <w:pPr>
        <w:snapToGrid w:val="0"/>
        <w:spacing w:line="360" w:lineRule="auto"/>
        <w:ind w:firstLine="480" w:firstLineChars="200"/>
        <w:rPr>
          <w:rFonts w:ascii="宋体" w:hAnsi="宋体"/>
          <w:sz w:val="24"/>
          <w:szCs w:val="24"/>
        </w:rPr>
      </w:pPr>
      <w:r>
        <w:rPr>
          <w:rFonts w:hint="eastAsia" w:ascii="宋体" w:hAnsi="宋体"/>
          <w:sz w:val="24"/>
          <w:szCs w:val="24"/>
        </w:rPr>
        <w:t>5、中选人必须履行中选价格，执行合同过程中不得提升价格，如出现上述情况，将取消参选人三年内在比选人的业务中的参选资格，由此给比选人造成的损失，比选人有权追究中选人的全部责任。</w:t>
      </w:r>
    </w:p>
    <w:p>
      <w:pPr>
        <w:snapToGrid w:val="0"/>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中选人承诺并保证其提供的产品不侵犯任何第三方的知识产权和其他合法权益。如有</w:t>
      </w:r>
      <w:r>
        <w:rPr>
          <w:rFonts w:hint="eastAsia" w:ascii="宋体" w:hAnsi="宋体"/>
          <w:sz w:val="24"/>
          <w:szCs w:val="24"/>
        </w:rPr>
        <w:t>涉及</w:t>
      </w:r>
      <w:r>
        <w:rPr>
          <w:rFonts w:ascii="宋体" w:hAnsi="宋体"/>
          <w:sz w:val="24"/>
          <w:szCs w:val="24"/>
        </w:rPr>
        <w:t>到侵犯第三方的知识产权的，中选人应及时</w:t>
      </w:r>
      <w:r>
        <w:rPr>
          <w:rFonts w:hint="eastAsia" w:ascii="宋体" w:hAnsi="宋体"/>
          <w:sz w:val="24"/>
          <w:szCs w:val="24"/>
        </w:rPr>
        <w:t>告知</w:t>
      </w:r>
      <w:r>
        <w:rPr>
          <w:rFonts w:ascii="宋体" w:hAnsi="宋体"/>
          <w:sz w:val="24"/>
          <w:szCs w:val="24"/>
        </w:rPr>
        <w:t>比选人并采取避免侵权的措施。凡</w:t>
      </w:r>
      <w:r>
        <w:rPr>
          <w:rFonts w:hint="eastAsia" w:ascii="宋体" w:hAnsi="宋体"/>
          <w:sz w:val="24"/>
          <w:szCs w:val="24"/>
        </w:rPr>
        <w:t>因</w:t>
      </w:r>
      <w:r>
        <w:rPr>
          <w:rFonts w:ascii="宋体" w:hAnsi="宋体"/>
          <w:sz w:val="24"/>
          <w:szCs w:val="24"/>
        </w:rPr>
        <w:t>中选人原因导致</w:t>
      </w:r>
      <w:r>
        <w:rPr>
          <w:rFonts w:hint="eastAsia" w:ascii="宋体" w:hAnsi="宋体"/>
          <w:sz w:val="24"/>
          <w:szCs w:val="24"/>
        </w:rPr>
        <w:t>其</w:t>
      </w:r>
      <w:r>
        <w:rPr>
          <w:rFonts w:ascii="宋体" w:hAnsi="宋体"/>
          <w:sz w:val="24"/>
          <w:szCs w:val="24"/>
        </w:rPr>
        <w:t>所提供的产品侵犯第三方知识产权的，中选人应承担全部责任，</w:t>
      </w:r>
      <w:r>
        <w:rPr>
          <w:rFonts w:hint="eastAsia" w:ascii="宋体" w:hAnsi="宋体"/>
          <w:sz w:val="24"/>
          <w:szCs w:val="24"/>
        </w:rPr>
        <w:t>比选人</w:t>
      </w:r>
      <w:r>
        <w:rPr>
          <w:rFonts w:ascii="宋体" w:hAnsi="宋体"/>
          <w:sz w:val="24"/>
          <w:szCs w:val="24"/>
        </w:rPr>
        <w:t>因此遭受损失的，中选人应当</w:t>
      </w:r>
      <w:r>
        <w:rPr>
          <w:rFonts w:hint="eastAsia" w:ascii="宋体" w:hAnsi="宋体"/>
          <w:sz w:val="24"/>
          <w:szCs w:val="24"/>
        </w:rPr>
        <w:t>予以</w:t>
      </w:r>
      <w:r>
        <w:rPr>
          <w:rFonts w:ascii="宋体" w:hAnsi="宋体"/>
          <w:sz w:val="24"/>
          <w:szCs w:val="24"/>
        </w:rPr>
        <w:t>赔偿</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7、比选文件与合同附件作为签定合同的条款，比选文件合同条款中没有规定的内容，比选人、参选人认为有必要进行补充，可另行商定解决。 </w:t>
      </w:r>
    </w:p>
    <w:p>
      <w:pPr>
        <w:snapToGrid w:val="0"/>
        <w:spacing w:line="360" w:lineRule="auto"/>
        <w:ind w:firstLine="480" w:firstLineChars="200"/>
        <w:rPr>
          <w:rFonts w:ascii="宋体" w:hAnsi="宋体"/>
          <w:sz w:val="24"/>
          <w:szCs w:val="24"/>
        </w:rPr>
      </w:pPr>
    </w:p>
    <w:p>
      <w:pPr>
        <w:tabs>
          <w:tab w:val="left" w:pos="1260"/>
          <w:tab w:val="left" w:pos="1800"/>
        </w:tabs>
        <w:spacing w:line="360" w:lineRule="auto"/>
        <w:jc w:val="center"/>
        <w:rPr>
          <w:rFonts w:ascii="宋体"/>
          <w:b/>
          <w:bCs/>
          <w:sz w:val="32"/>
          <w:szCs w:val="32"/>
        </w:rPr>
      </w:pPr>
      <w:r>
        <w:rPr>
          <w:rFonts w:hint="eastAsia" w:ascii="宋体" w:hAnsi="宋体" w:cs="宋体"/>
          <w:b/>
          <w:bCs/>
          <w:sz w:val="32"/>
          <w:szCs w:val="32"/>
        </w:rPr>
        <w:t>第七章</w:t>
      </w:r>
      <w:r>
        <w:rPr>
          <w:rFonts w:ascii="宋体" w:hAnsi="宋体" w:cs="宋体"/>
          <w:b/>
          <w:bCs/>
          <w:sz w:val="32"/>
          <w:szCs w:val="32"/>
        </w:rPr>
        <w:t xml:space="preserve">   </w:t>
      </w:r>
      <w:r>
        <w:rPr>
          <w:rFonts w:hint="eastAsia" w:ascii="宋体" w:hAnsi="宋体" w:cs="宋体"/>
          <w:b/>
          <w:bCs/>
          <w:sz w:val="32"/>
          <w:szCs w:val="32"/>
        </w:rPr>
        <w:t>中选后相关履约要求</w:t>
      </w:r>
    </w:p>
    <w:p>
      <w:pPr>
        <w:snapToGrid w:val="0"/>
        <w:spacing w:line="360" w:lineRule="auto"/>
        <w:ind w:firstLine="560" w:firstLineChars="200"/>
        <w:rPr>
          <w:rFonts w:ascii="宋体" w:hAnsi="宋体" w:cs="宋体"/>
          <w:sz w:val="28"/>
          <w:szCs w:val="28"/>
        </w:rPr>
      </w:pP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、中选人应服从比选的管理规定，不得影响甲方的生产运行，如有违反，取消中选人的继续履行合同的资格，同时，由此给比选人造成的损失，比选人有权追究中选人的全部责任。</w:t>
      </w:r>
    </w:p>
    <w:p>
      <w:pPr>
        <w:spacing w:line="360" w:lineRule="auto"/>
        <w:ind w:firstLine="560"/>
        <w:rPr>
          <w:sz w:val="24"/>
          <w:szCs w:val="24"/>
        </w:rPr>
      </w:pPr>
      <w:r>
        <w:rPr>
          <w:rFonts w:ascii="宋体" w:hAnsi="宋体" w:cs="宋体"/>
          <w:sz w:val="24"/>
          <w:szCs w:val="24"/>
        </w:rPr>
        <w:t>2</w:t>
      </w:r>
      <w:r>
        <w:rPr>
          <w:rFonts w:hint="eastAsia" w:ascii="宋体" w:hAnsi="宋体" w:cs="宋体"/>
          <w:sz w:val="24"/>
          <w:szCs w:val="24"/>
        </w:rPr>
        <w:t>、中选人必须严格执行</w:t>
      </w:r>
      <w:r>
        <w:rPr>
          <w:rFonts w:hint="eastAsia" w:ascii="宋体" w:hAnsi="宋体"/>
          <w:sz w:val="24"/>
          <w:szCs w:val="24"/>
        </w:rPr>
        <w:t>《上网行为管理设备采购项目采购合同》</w:t>
      </w:r>
      <w:r>
        <w:rPr>
          <w:rFonts w:hint="eastAsia" w:ascii="宋体" w:hAnsi="宋体" w:cs="宋体"/>
          <w:sz w:val="24"/>
          <w:szCs w:val="24"/>
        </w:rPr>
        <w:t>（详见附件一）、《承诺函》（详见附件六）的规定。</w:t>
      </w:r>
    </w:p>
    <w:p>
      <w:pPr>
        <w:snapToGrid w:val="0"/>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、中选人需遵守甲方的各项管理规章制度。如触犯相关条例者则按福建省石油化学工业设计院相应处罚条款进行处罚。</w:t>
      </w:r>
    </w:p>
    <w:p>
      <w:pPr>
        <w:snapToGrid w:val="0"/>
        <w:spacing w:line="360" w:lineRule="auto"/>
        <w:ind w:firstLine="480" w:firstLineChars="200"/>
        <w:rPr>
          <w:rFonts w:hint="eastAsia" w:ascii="宋体" w:hAnsi="宋体" w:cs="宋体"/>
          <w:sz w:val="24"/>
          <w:szCs w:val="24"/>
        </w:rPr>
      </w:pPr>
      <w:r>
        <w:rPr>
          <w:rFonts w:hint="eastAsia" w:ascii="宋体" w:hAnsi="宋体"/>
          <w:sz w:val="24"/>
          <w:szCs w:val="24"/>
        </w:rPr>
        <w:t>4、</w:t>
      </w:r>
      <w:r>
        <w:rPr>
          <w:rFonts w:hint="eastAsia" w:ascii="宋体" w:hAnsi="宋体" w:cs="宋体"/>
          <w:sz w:val="24"/>
          <w:szCs w:val="24"/>
        </w:rPr>
        <w:t>本项目未经甲方书面同意，严禁中选人任何形式的业务转包、分包，一经发现甲方将取消乙方的合同资格并追究中选人的法律责任。</w:t>
      </w:r>
    </w:p>
    <w:p>
      <w:pPr>
        <w:snapToGrid w:val="0"/>
        <w:spacing w:line="360" w:lineRule="auto"/>
        <w:ind w:firstLine="643" w:firstLineChars="200"/>
        <w:jc w:val="both"/>
        <w:rPr>
          <w:rFonts w:hint="eastAsia" w:ascii="宋体" w:hAnsi="宋体" w:cs="宋体"/>
          <w:b/>
          <w:bCs/>
          <w:sz w:val="32"/>
          <w:szCs w:val="32"/>
        </w:rPr>
      </w:pPr>
    </w:p>
    <w:p>
      <w:pPr>
        <w:snapToGrid w:val="0"/>
        <w:spacing w:line="360" w:lineRule="auto"/>
        <w:ind w:firstLine="643" w:firstLineChars="200"/>
        <w:jc w:val="both"/>
        <w:rPr>
          <w:rFonts w:hint="eastAsia" w:ascii="宋体" w:hAnsi="宋体" w:cs="宋体"/>
          <w:b/>
          <w:bCs/>
          <w:sz w:val="32"/>
          <w:szCs w:val="32"/>
        </w:rPr>
      </w:pPr>
    </w:p>
    <w:p>
      <w:pPr>
        <w:tabs>
          <w:tab w:val="left" w:pos="1260"/>
          <w:tab w:val="left" w:pos="1800"/>
        </w:tabs>
        <w:spacing w:line="360" w:lineRule="auto"/>
        <w:jc w:val="center"/>
        <w:rPr>
          <w:rFonts w:ascii="宋体"/>
          <w:sz w:val="28"/>
          <w:szCs w:val="28"/>
        </w:rPr>
      </w:pPr>
      <w:r>
        <w:rPr>
          <w:rFonts w:hint="eastAsia" w:ascii="宋体" w:hAnsi="宋体" w:cs="宋体"/>
          <w:b/>
          <w:bCs/>
          <w:sz w:val="32"/>
          <w:szCs w:val="32"/>
        </w:rPr>
        <w:t>第八章</w:t>
      </w:r>
      <w:r>
        <w:rPr>
          <w:rFonts w:ascii="宋体" w:hAnsi="宋体" w:cs="宋体"/>
          <w:b/>
          <w:bCs/>
          <w:sz w:val="32"/>
          <w:szCs w:val="32"/>
        </w:rPr>
        <w:t xml:space="preserve">   </w:t>
      </w:r>
      <w:r>
        <w:rPr>
          <w:rFonts w:hint="eastAsia" w:ascii="宋体" w:hAnsi="宋体" w:cs="宋体"/>
          <w:b/>
          <w:bCs/>
          <w:sz w:val="32"/>
          <w:szCs w:val="32"/>
        </w:rPr>
        <w:t>其它</w:t>
      </w:r>
    </w:p>
    <w:p>
      <w:pPr>
        <w:snapToGrid w:val="0"/>
        <w:spacing w:line="360" w:lineRule="auto"/>
        <w:ind w:firstLine="480" w:firstLineChars="200"/>
        <w:rPr>
          <w:rFonts w:ascii="宋体" w:hAnsi="宋体" w:cs="宋体"/>
          <w:sz w:val="24"/>
          <w:szCs w:val="24"/>
        </w:rPr>
      </w:pP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、参选人的参选文件无论其是否中选，均不退回。</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、比选人郑重承诺：除法律法规另有规定外，参选人所提交的参选文件及相关资料不向第三方泄露。</w:t>
      </w:r>
    </w:p>
    <w:p>
      <w:pPr>
        <w:snapToGrid w:val="0"/>
        <w:spacing w:line="360" w:lineRule="auto"/>
        <w:ind w:firstLine="480" w:firstLineChars="200"/>
        <w:rPr>
          <w:rFonts w:ascii="宋体" w:hAnsi="宋体" w:cs="宋体"/>
          <w:sz w:val="28"/>
          <w:szCs w:val="28"/>
        </w:rPr>
      </w:pPr>
      <w:r>
        <w:rPr>
          <w:rFonts w:ascii="宋体" w:hAnsi="宋体" w:cs="宋体"/>
          <w:sz w:val="24"/>
          <w:szCs w:val="24"/>
        </w:rPr>
        <w:t>3</w:t>
      </w:r>
      <w:r>
        <w:rPr>
          <w:rFonts w:hint="eastAsia" w:ascii="宋体" w:hAnsi="宋体" w:cs="宋体"/>
          <w:sz w:val="24"/>
          <w:szCs w:val="24"/>
        </w:rPr>
        <w:t>、本比选文件的解释权归</w:t>
      </w:r>
      <w:r>
        <w:rPr>
          <w:rFonts w:hint="eastAsia" w:ascii="宋体" w:hAnsi="宋体"/>
          <w:sz w:val="24"/>
          <w:szCs w:val="24"/>
        </w:rPr>
        <w:t>福建省石油化学工业设计院</w:t>
      </w:r>
      <w:r>
        <w:rPr>
          <w:rFonts w:hint="eastAsia" w:ascii="宋体" w:hAnsi="宋体" w:cs="宋体"/>
          <w:sz w:val="24"/>
          <w:szCs w:val="24"/>
        </w:rPr>
        <w:t>。</w:t>
      </w:r>
      <w:r>
        <w:rPr>
          <w:rFonts w:ascii="宋体" w:hAnsi="宋体" w:cs="宋体"/>
          <w:sz w:val="28"/>
          <w:szCs w:val="28"/>
        </w:rPr>
        <w:br w:type="page"/>
      </w:r>
    </w:p>
    <w:p>
      <w:pPr>
        <w:spacing w:line="120" w:lineRule="auto"/>
        <w:jc w:val="center"/>
        <w:rPr>
          <w:b/>
          <w:sz w:val="36"/>
          <w:szCs w:val="36"/>
        </w:rPr>
      </w:pPr>
      <w:r>
        <w:rPr>
          <w:rFonts w:hint="eastAsia" w:ascii="宋体" w:hAnsi="宋体" w:cs="宋体"/>
          <w:sz w:val="32"/>
          <w:szCs w:val="32"/>
        </w:rPr>
        <w:t>附件一：上网行为管理设备采购合同</w:t>
      </w:r>
    </w:p>
    <w:p>
      <w:pPr>
        <w:spacing w:line="360" w:lineRule="auto"/>
        <w:ind w:firstLine="360" w:firstLineChars="150"/>
        <w:jc w:val="center"/>
        <w:rPr>
          <w:b/>
          <w:sz w:val="36"/>
          <w:szCs w:val="36"/>
        </w:rPr>
      </w:pPr>
      <w:r>
        <w:rPr>
          <w:rFonts w:hint="eastAsia"/>
          <w:sz w:val="24"/>
        </w:rPr>
        <w:t xml:space="preserve">                                       </w:t>
      </w:r>
    </w:p>
    <w:p>
      <w:pPr>
        <w:spacing w:line="360" w:lineRule="auto"/>
        <w:rPr>
          <w:sz w:val="24"/>
        </w:rPr>
      </w:pPr>
      <w:r>
        <w:rPr>
          <w:rFonts w:hint="eastAsia"/>
          <w:sz w:val="24"/>
        </w:rPr>
        <w:t>合同编号：</w:t>
      </w:r>
    </w:p>
    <w:p>
      <w:pPr>
        <w:spacing w:line="360" w:lineRule="auto"/>
        <w:rPr>
          <w:sz w:val="24"/>
        </w:rPr>
      </w:pPr>
      <w:r>
        <w:rPr>
          <w:rFonts w:hint="eastAsia"/>
          <w:sz w:val="24"/>
        </w:rPr>
        <w:t>甲方：</w:t>
      </w:r>
      <w:r>
        <w:rPr>
          <w:rFonts w:hint="eastAsia" w:ascii="宋体" w:hAnsi="宋体"/>
          <w:sz w:val="24"/>
        </w:rPr>
        <w:t>福建省石油化学工业设计院</w:t>
      </w:r>
      <w:r>
        <w:rPr>
          <w:rFonts w:hint="eastAsia"/>
          <w:sz w:val="24"/>
        </w:rPr>
        <w:t xml:space="preserve">                 签订地点：福州</w:t>
      </w:r>
    </w:p>
    <w:p>
      <w:pPr>
        <w:spacing w:line="360" w:lineRule="auto"/>
        <w:rPr>
          <w:sz w:val="24"/>
        </w:rPr>
      </w:pPr>
      <w:r>
        <w:rPr>
          <w:rFonts w:hint="eastAsia"/>
          <w:sz w:val="24"/>
        </w:rPr>
        <w:t>乙方：                                         签订日期：   年  月  日</w:t>
      </w:r>
    </w:p>
    <w:p>
      <w:pPr>
        <w:spacing w:line="36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根据甲方采购项目需求，经双方友好协商，就甲方向乙方采购本合同第1条所列产品相关事宜，依据《中华人民共和国民法典》及其他相关法律法规规定，双方签订如下合同：</w:t>
      </w:r>
    </w:p>
    <w:p>
      <w:pPr>
        <w:numPr>
          <w:ilvl w:val="0"/>
          <w:numId w:val="4"/>
        </w:numPr>
        <w:spacing w:line="360" w:lineRule="auto"/>
        <w:rPr>
          <w:sz w:val="24"/>
        </w:rPr>
      </w:pPr>
      <w:r>
        <w:rPr>
          <w:rFonts w:hint="eastAsia"/>
          <w:sz w:val="24"/>
        </w:rPr>
        <w:t>合同标的和合同价格</w:t>
      </w:r>
    </w:p>
    <w:tbl>
      <w:tblPr>
        <w:tblStyle w:val="20"/>
        <w:tblW w:w="10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432"/>
        <w:gridCol w:w="2694"/>
        <w:gridCol w:w="850"/>
        <w:gridCol w:w="851"/>
        <w:gridCol w:w="850"/>
        <w:gridCol w:w="99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966" w:type="dxa"/>
            <w:vAlign w:val="center"/>
          </w:tcPr>
          <w:p>
            <w:pPr>
              <w:spacing w:before="120" w:after="120" w:line="300" w:lineRule="auto"/>
              <w:jc w:val="center"/>
              <w:rPr>
                <w:rFonts w:ascii="宋体" w:hAnsi="宋体"/>
                <w:sz w:val="24"/>
                <w:szCs w:val="24"/>
              </w:rPr>
            </w:pPr>
            <w:r>
              <w:rPr>
                <w:rFonts w:hint="eastAsia" w:ascii="宋体" w:hAnsi="宋体"/>
                <w:sz w:val="24"/>
                <w:szCs w:val="24"/>
              </w:rPr>
              <w:t>序号</w:t>
            </w:r>
          </w:p>
        </w:tc>
        <w:tc>
          <w:tcPr>
            <w:tcW w:w="1432" w:type="dxa"/>
            <w:vAlign w:val="center"/>
          </w:tcPr>
          <w:p>
            <w:pPr>
              <w:spacing w:before="120" w:after="120" w:line="300" w:lineRule="auto"/>
              <w:jc w:val="center"/>
              <w:rPr>
                <w:rFonts w:ascii="宋体" w:hAnsi="宋体"/>
                <w:sz w:val="24"/>
                <w:szCs w:val="24"/>
              </w:rPr>
            </w:pPr>
            <w:r>
              <w:rPr>
                <w:rFonts w:hint="eastAsia" w:ascii="宋体" w:hAnsi="宋体"/>
                <w:sz w:val="24"/>
                <w:szCs w:val="24"/>
              </w:rPr>
              <w:t>项目</w:t>
            </w:r>
          </w:p>
        </w:tc>
        <w:tc>
          <w:tcPr>
            <w:tcW w:w="2694" w:type="dxa"/>
            <w:vAlign w:val="center"/>
          </w:tcPr>
          <w:p>
            <w:pPr>
              <w:spacing w:before="120" w:after="120" w:line="300" w:lineRule="auto"/>
              <w:jc w:val="center"/>
              <w:rPr>
                <w:rFonts w:ascii="宋体" w:hAnsi="宋体"/>
                <w:sz w:val="24"/>
                <w:szCs w:val="24"/>
              </w:rPr>
            </w:pPr>
            <w:r>
              <w:rPr>
                <w:rFonts w:hint="eastAsia" w:ascii="宋体" w:hAnsi="宋体"/>
                <w:sz w:val="24"/>
              </w:rPr>
              <w:t>规格型号</w:t>
            </w:r>
          </w:p>
        </w:tc>
        <w:tc>
          <w:tcPr>
            <w:tcW w:w="850" w:type="dxa"/>
          </w:tcPr>
          <w:p>
            <w:pPr>
              <w:spacing w:before="120" w:after="120" w:line="300" w:lineRule="auto"/>
              <w:jc w:val="center"/>
              <w:rPr>
                <w:rFonts w:ascii="宋体" w:hAnsi="宋体"/>
                <w:sz w:val="24"/>
                <w:szCs w:val="24"/>
              </w:rPr>
            </w:pPr>
            <w:r>
              <w:rPr>
                <w:rFonts w:hint="eastAsia" w:ascii="宋体" w:hAnsi="宋体"/>
                <w:sz w:val="24"/>
                <w:szCs w:val="24"/>
              </w:rPr>
              <w:t>单价</w:t>
            </w:r>
          </w:p>
          <w:p>
            <w:pPr>
              <w:spacing w:after="120" w:line="300" w:lineRule="auto"/>
              <w:jc w:val="center"/>
              <w:rPr>
                <w:rFonts w:ascii="宋体" w:hAnsi="宋体"/>
                <w:sz w:val="24"/>
                <w:szCs w:val="24"/>
              </w:rPr>
            </w:pPr>
            <w:r>
              <w:rPr>
                <w:rFonts w:hint="eastAsia" w:ascii="宋体" w:hAnsi="宋体"/>
                <w:sz w:val="24"/>
                <w:szCs w:val="24"/>
              </w:rPr>
              <w:t>（元）</w:t>
            </w:r>
          </w:p>
        </w:tc>
        <w:tc>
          <w:tcPr>
            <w:tcW w:w="851" w:type="dxa"/>
            <w:vAlign w:val="center"/>
          </w:tcPr>
          <w:p>
            <w:pPr>
              <w:spacing w:after="120" w:line="300" w:lineRule="auto"/>
              <w:jc w:val="center"/>
              <w:rPr>
                <w:rFonts w:ascii="宋体" w:hAnsi="宋体"/>
                <w:sz w:val="24"/>
                <w:szCs w:val="24"/>
              </w:rPr>
            </w:pPr>
            <w:r>
              <w:rPr>
                <w:rFonts w:hint="eastAsia" w:ascii="宋体" w:hAnsi="宋体"/>
                <w:sz w:val="24"/>
                <w:szCs w:val="24"/>
              </w:rPr>
              <w:t>数量</w:t>
            </w:r>
          </w:p>
        </w:tc>
        <w:tc>
          <w:tcPr>
            <w:tcW w:w="850" w:type="dxa"/>
            <w:vAlign w:val="center"/>
          </w:tcPr>
          <w:p>
            <w:pPr>
              <w:spacing w:line="300" w:lineRule="auto"/>
              <w:jc w:val="center"/>
              <w:rPr>
                <w:rFonts w:ascii="宋体" w:hAnsi="宋体"/>
                <w:sz w:val="24"/>
                <w:szCs w:val="24"/>
              </w:rPr>
            </w:pPr>
            <w:r>
              <w:rPr>
                <w:rFonts w:hint="eastAsia" w:ascii="宋体" w:hAnsi="宋体"/>
                <w:sz w:val="24"/>
                <w:szCs w:val="24"/>
              </w:rPr>
              <w:t>单位</w:t>
            </w:r>
          </w:p>
        </w:tc>
        <w:tc>
          <w:tcPr>
            <w:tcW w:w="992" w:type="dxa"/>
            <w:vAlign w:val="center"/>
          </w:tcPr>
          <w:p>
            <w:pPr>
              <w:spacing w:line="300" w:lineRule="auto"/>
              <w:jc w:val="center"/>
              <w:rPr>
                <w:rFonts w:ascii="宋体" w:hAnsi="宋体"/>
                <w:sz w:val="24"/>
                <w:szCs w:val="24"/>
              </w:rPr>
            </w:pPr>
            <w:r>
              <w:rPr>
                <w:rFonts w:hint="eastAsia" w:ascii="宋体" w:hAnsi="宋体"/>
                <w:sz w:val="24"/>
                <w:szCs w:val="24"/>
              </w:rPr>
              <w:t>总  价（元）</w:t>
            </w:r>
          </w:p>
        </w:tc>
        <w:tc>
          <w:tcPr>
            <w:tcW w:w="1547" w:type="dxa"/>
            <w:vAlign w:val="center"/>
          </w:tcPr>
          <w:p>
            <w:pPr>
              <w:spacing w:line="300" w:lineRule="auto"/>
              <w:jc w:val="center"/>
              <w:rPr>
                <w:rFonts w:ascii="宋体" w:hAnsi="宋体"/>
                <w:sz w:val="24"/>
                <w:szCs w:val="24"/>
              </w:rPr>
            </w:pPr>
            <w:r>
              <w:rPr>
                <w:rFonts w:hint="eastAsia"/>
                <w:sz w:val="24"/>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1</w:t>
            </w:r>
          </w:p>
        </w:tc>
        <w:tc>
          <w:tcPr>
            <w:tcW w:w="1432" w:type="dxa"/>
            <w:vAlign w:val="center"/>
          </w:tcPr>
          <w:p>
            <w:pPr>
              <w:spacing w:before="60" w:after="60" w:line="300" w:lineRule="auto"/>
              <w:jc w:val="center"/>
              <w:rPr>
                <w:rFonts w:ascii="宋体" w:hAnsi="宋体"/>
                <w:sz w:val="24"/>
                <w:szCs w:val="24"/>
              </w:rPr>
            </w:pPr>
            <w:r>
              <w:rPr>
                <w:rFonts w:hint="eastAsia"/>
                <w:sz w:val="24"/>
              </w:rPr>
              <w:t>产品名称</w:t>
            </w:r>
          </w:p>
        </w:tc>
        <w:tc>
          <w:tcPr>
            <w:tcW w:w="2694" w:type="dxa"/>
            <w:vAlign w:val="center"/>
          </w:tcPr>
          <w:p>
            <w:pPr>
              <w:spacing w:before="60" w:after="60" w:line="300" w:lineRule="auto"/>
              <w:rPr>
                <w:rFonts w:ascii="宋体" w:hAnsi="宋体"/>
                <w:sz w:val="24"/>
                <w:szCs w:val="24"/>
              </w:rPr>
            </w:pPr>
          </w:p>
        </w:tc>
        <w:tc>
          <w:tcPr>
            <w:tcW w:w="850" w:type="dxa"/>
          </w:tcPr>
          <w:p>
            <w:pPr>
              <w:spacing w:before="60" w:after="60" w:line="300" w:lineRule="auto"/>
              <w:jc w:val="center"/>
              <w:rPr>
                <w:rFonts w:ascii="宋体" w:hAnsi="宋体"/>
                <w:sz w:val="24"/>
                <w:szCs w:val="24"/>
              </w:rPr>
            </w:pPr>
          </w:p>
        </w:tc>
        <w:tc>
          <w:tcPr>
            <w:tcW w:w="851" w:type="dxa"/>
            <w:vAlign w:val="center"/>
          </w:tcPr>
          <w:p>
            <w:pPr>
              <w:spacing w:before="60" w:after="60" w:line="300" w:lineRule="auto"/>
              <w:jc w:val="center"/>
              <w:rPr>
                <w:rFonts w:ascii="宋体" w:hAnsi="宋体"/>
                <w:sz w:val="24"/>
                <w:szCs w:val="24"/>
              </w:rPr>
            </w:pPr>
            <w:r>
              <w:rPr>
                <w:rFonts w:hint="eastAsia" w:ascii="宋体" w:hAnsi="宋体"/>
                <w:sz w:val="24"/>
                <w:szCs w:val="24"/>
              </w:rPr>
              <w:t>1</w:t>
            </w:r>
          </w:p>
        </w:tc>
        <w:tc>
          <w:tcPr>
            <w:tcW w:w="850" w:type="dxa"/>
            <w:vAlign w:val="center"/>
          </w:tcPr>
          <w:p>
            <w:pPr>
              <w:spacing w:before="60" w:after="60" w:line="300" w:lineRule="auto"/>
              <w:jc w:val="center"/>
              <w:rPr>
                <w:rFonts w:ascii="宋体" w:hAnsi="宋体"/>
                <w:sz w:val="24"/>
                <w:szCs w:val="24"/>
              </w:rPr>
            </w:pPr>
            <w:r>
              <w:rPr>
                <w:rFonts w:hint="eastAsia" w:ascii="宋体" w:hAnsi="宋体"/>
                <w:sz w:val="24"/>
                <w:szCs w:val="24"/>
              </w:rPr>
              <w:t>台</w:t>
            </w:r>
          </w:p>
        </w:tc>
        <w:tc>
          <w:tcPr>
            <w:tcW w:w="992" w:type="dxa"/>
            <w:vAlign w:val="center"/>
          </w:tcPr>
          <w:p>
            <w:pPr>
              <w:spacing w:before="60" w:after="60" w:line="300" w:lineRule="auto"/>
              <w:rPr>
                <w:rFonts w:ascii="宋体" w:hAnsi="宋体"/>
                <w:sz w:val="24"/>
                <w:szCs w:val="24"/>
              </w:rPr>
            </w:pPr>
          </w:p>
        </w:tc>
        <w:tc>
          <w:tcPr>
            <w:tcW w:w="1547" w:type="dxa"/>
            <w:vAlign w:val="center"/>
          </w:tcPr>
          <w:p>
            <w:pPr>
              <w:spacing w:line="300" w:lineRule="auto"/>
              <w:jc w:val="center"/>
              <w:rPr>
                <w:rFonts w:ascii="宋体" w:hAnsi="宋体"/>
                <w:sz w:val="24"/>
                <w:szCs w:val="24"/>
              </w:rPr>
            </w:pPr>
            <w:r>
              <w:rPr>
                <w:rFonts w:hint="eastAsia"/>
                <w:sz w:val="24"/>
              </w:rPr>
              <w:t>免费三年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182" w:type="dxa"/>
            <w:gridSpan w:val="8"/>
          </w:tcPr>
          <w:p>
            <w:pPr>
              <w:spacing w:line="300" w:lineRule="auto"/>
              <w:ind w:firstLine="240" w:firstLineChars="100"/>
              <w:rPr>
                <w:rFonts w:ascii="宋体" w:hAnsi="宋体"/>
                <w:sz w:val="24"/>
                <w:szCs w:val="24"/>
              </w:rPr>
            </w:pPr>
            <w:r>
              <w:rPr>
                <w:rFonts w:hint="eastAsia" w:ascii="宋体" w:hAnsi="宋体"/>
                <w:sz w:val="24"/>
                <w:szCs w:val="24"/>
              </w:rPr>
              <w:t>合同总价（含税）：（大写）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bl>
    <w:p>
      <w:pPr>
        <w:keepNext w:val="0"/>
        <w:keepLines w:val="0"/>
        <w:pageBreakBefore w:val="0"/>
        <w:kinsoku/>
        <w:wordWrap/>
        <w:overflowPunct/>
        <w:topLinePunct w:val="0"/>
        <w:autoSpaceDE/>
        <w:autoSpaceDN/>
        <w:bidi w:val="0"/>
        <w:spacing w:line="360" w:lineRule="auto"/>
        <w:ind w:firstLine="480"/>
        <w:outlineLvl w:val="9"/>
        <w:rPr>
          <w:sz w:val="24"/>
        </w:rPr>
      </w:pPr>
      <w:r>
        <w:rPr>
          <w:rFonts w:hint="eastAsia"/>
          <w:sz w:val="24"/>
        </w:rPr>
        <w:t>注： (1)币种为人民币。</w:t>
      </w:r>
    </w:p>
    <w:p>
      <w:pPr>
        <w:keepNext w:val="0"/>
        <w:keepLines w:val="0"/>
        <w:pageBreakBefore w:val="0"/>
        <w:numPr>
          <w:ilvl w:val="0"/>
          <w:numId w:val="5"/>
        </w:numPr>
        <w:kinsoku/>
        <w:wordWrap/>
        <w:overflowPunct/>
        <w:topLinePunct w:val="0"/>
        <w:autoSpaceDE/>
        <w:autoSpaceDN/>
        <w:bidi w:val="0"/>
        <w:spacing w:line="360" w:lineRule="auto"/>
        <w:ind w:firstLine="1024" w:firstLineChars="427"/>
        <w:outlineLvl w:val="9"/>
        <w:rPr>
          <w:rFonts w:ascii="宋体" w:hAnsi="宋体"/>
          <w:sz w:val="24"/>
          <w:szCs w:val="24"/>
        </w:rPr>
      </w:pPr>
      <w:r>
        <w:rPr>
          <w:rFonts w:hint="eastAsia" w:ascii="宋体" w:hAnsi="宋体"/>
          <w:sz w:val="24"/>
          <w:szCs w:val="24"/>
        </w:rPr>
        <w:t>乙方不得强制甲方</w:t>
      </w:r>
      <w:r>
        <w:rPr>
          <w:rFonts w:hint="eastAsia" w:ascii="宋体" w:hAnsi="宋体"/>
          <w:sz w:val="24"/>
          <w:szCs w:val="24"/>
          <w:lang w:eastAsia="zh-CN"/>
        </w:rPr>
        <w:t>每年</w:t>
      </w:r>
      <w:r>
        <w:rPr>
          <w:rFonts w:hint="eastAsia" w:ascii="宋体" w:hAnsi="宋体"/>
          <w:sz w:val="24"/>
          <w:szCs w:val="24"/>
        </w:rPr>
        <w:t>升级产品的</w:t>
      </w:r>
      <w:r>
        <w:rPr>
          <w:rFonts w:hint="eastAsia" w:ascii="宋体" w:hAnsi="宋体" w:cs="宋体"/>
          <w:sz w:val="24"/>
          <w:szCs w:val="24"/>
        </w:rPr>
        <w:t>系统版本、URL库及应用特征库。如甲方需要升级系统版本、URL库及应用特征库，则升级费用不得超过合同总价的15%</w:t>
      </w:r>
      <w:r>
        <w:rPr>
          <w:rFonts w:hint="eastAsia" w:ascii="宋体" w:hAnsi="宋体"/>
          <w:sz w:val="24"/>
          <w:szCs w:val="24"/>
        </w:rPr>
        <w:t>，</w:t>
      </w:r>
      <w:r>
        <w:rPr>
          <w:rFonts w:hint="eastAsia" w:ascii="宋体" w:hAnsi="宋体" w:cs="宋体"/>
          <w:sz w:val="24"/>
          <w:szCs w:val="24"/>
        </w:rPr>
        <w:t>具体费用待双方签订补充合同时另行协商</w:t>
      </w:r>
      <w:r>
        <w:rPr>
          <w:rFonts w:hint="eastAsia" w:ascii="宋体" w:hAnsi="宋体"/>
          <w:sz w:val="24"/>
          <w:szCs w:val="24"/>
        </w:rPr>
        <w:t>。</w:t>
      </w:r>
    </w:p>
    <w:p>
      <w:pPr>
        <w:keepNext w:val="0"/>
        <w:keepLines w:val="0"/>
        <w:pageBreakBefore w:val="0"/>
        <w:kinsoku/>
        <w:wordWrap/>
        <w:overflowPunct/>
        <w:topLinePunct w:val="0"/>
        <w:autoSpaceDE/>
        <w:autoSpaceDN/>
        <w:bidi w:val="0"/>
        <w:spacing w:line="360" w:lineRule="auto"/>
        <w:ind w:firstLine="480" w:firstLineChars="200"/>
        <w:outlineLvl w:val="9"/>
        <w:rPr>
          <w:sz w:val="24"/>
          <w:szCs w:val="22"/>
        </w:rPr>
      </w:pPr>
      <w:r>
        <w:rPr>
          <w:rFonts w:hint="eastAsia"/>
          <w:sz w:val="24"/>
        </w:rPr>
        <w:t>上述金额为含税（税率</w:t>
      </w:r>
      <w:r>
        <w:rPr>
          <w:rFonts w:hint="eastAsia"/>
          <w:sz w:val="24"/>
          <w:u w:val="single"/>
        </w:rPr>
        <w:t xml:space="preserve">     </w:t>
      </w:r>
      <w:r>
        <w:rPr>
          <w:rFonts w:hint="eastAsia"/>
          <w:sz w:val="24"/>
        </w:rPr>
        <w:t>）价格，包含了乙方提供本合同约定的产品及相应服务（如有）的全部价格，并负责运输、安装、调试、验收、培训、售后服务，能够满足甲方自</w:t>
      </w:r>
      <w:r>
        <w:rPr>
          <w:sz w:val="24"/>
        </w:rPr>
        <w:t>主</w:t>
      </w:r>
      <w:r>
        <w:rPr>
          <w:rFonts w:hint="eastAsia"/>
          <w:sz w:val="24"/>
        </w:rPr>
        <w:t>比</w:t>
      </w:r>
      <w:r>
        <w:rPr>
          <w:sz w:val="24"/>
        </w:rPr>
        <w:t>选</w:t>
      </w:r>
      <w:r>
        <w:rPr>
          <w:rFonts w:hint="eastAsia"/>
          <w:sz w:val="24"/>
        </w:rPr>
        <w:t>文件的要求的全部价格，除非另有约定，甲方不再承担其他费用。在合同交</w:t>
      </w:r>
      <w:r>
        <w:rPr>
          <w:rFonts w:hint="eastAsia"/>
          <w:sz w:val="24"/>
          <w:szCs w:val="22"/>
        </w:rPr>
        <w:t>货期内</w:t>
      </w:r>
      <w:r>
        <w:rPr>
          <w:rFonts w:hint="eastAsia"/>
          <w:sz w:val="24"/>
        </w:rPr>
        <w:t>本合同总价</w:t>
      </w:r>
      <w:r>
        <w:rPr>
          <w:rFonts w:hint="eastAsia"/>
          <w:sz w:val="24"/>
          <w:szCs w:val="22"/>
        </w:rPr>
        <w:t>不得提升。</w:t>
      </w:r>
    </w:p>
    <w:p>
      <w:pPr>
        <w:keepNext w:val="0"/>
        <w:keepLines w:val="0"/>
        <w:pageBreakBefore w:val="0"/>
        <w:kinsoku/>
        <w:wordWrap/>
        <w:overflowPunct/>
        <w:topLinePunct w:val="0"/>
        <w:autoSpaceDE/>
        <w:autoSpaceDN/>
        <w:bidi w:val="0"/>
        <w:spacing w:line="360" w:lineRule="auto"/>
        <w:ind w:firstLine="600" w:firstLineChars="250"/>
        <w:outlineLvl w:val="9"/>
        <w:rPr>
          <w:sz w:val="24"/>
        </w:rPr>
      </w:pPr>
      <w:r>
        <w:rPr>
          <w:rFonts w:hint="eastAsia"/>
          <w:sz w:val="24"/>
        </w:rPr>
        <w:t>具体采购数量由甲方与乙方签订正式采购合同时另行确定。甲方有权增加或减少采购产品的数量，甲方对采购的产品可以适当调整，乙方所提供的价格、技术服务等方面的优惠条件保持不变，乙方不得有异议。</w:t>
      </w:r>
    </w:p>
    <w:p>
      <w:pPr>
        <w:keepNext w:val="0"/>
        <w:keepLines w:val="0"/>
        <w:pageBreakBefore w:val="0"/>
        <w:kinsoku/>
        <w:wordWrap/>
        <w:overflowPunct/>
        <w:topLinePunct w:val="0"/>
        <w:autoSpaceDE/>
        <w:autoSpaceDN/>
        <w:bidi w:val="0"/>
        <w:spacing w:line="360" w:lineRule="auto"/>
        <w:ind w:firstLine="600" w:firstLineChars="250"/>
        <w:outlineLvl w:val="9"/>
        <w:rPr>
          <w:sz w:val="24"/>
        </w:rPr>
      </w:pPr>
      <w:r>
        <w:rPr>
          <w:rFonts w:hint="eastAsia"/>
          <w:sz w:val="24"/>
        </w:rPr>
        <w:t>甲方再次采购相同产品时以不高于本次报价单价的优惠条件购买。采购与本次报价产品同档次产品时享受不低于本次报价产品的优惠条件。甲方在后续软、硬件和部件采购时应享受不低于本次报价产品的优惠条件。</w:t>
      </w:r>
    </w:p>
    <w:p>
      <w:pPr>
        <w:keepNext w:val="0"/>
        <w:keepLines w:val="0"/>
        <w:pageBreakBefore w:val="0"/>
        <w:kinsoku/>
        <w:wordWrap/>
        <w:overflowPunct/>
        <w:topLinePunct w:val="0"/>
        <w:autoSpaceDE/>
        <w:autoSpaceDN/>
        <w:bidi w:val="0"/>
        <w:spacing w:line="360" w:lineRule="auto"/>
        <w:ind w:firstLine="600" w:firstLineChars="250"/>
        <w:outlineLvl w:val="9"/>
        <w:rPr>
          <w:sz w:val="24"/>
        </w:rPr>
      </w:pPr>
      <w:r>
        <w:rPr>
          <w:rFonts w:hint="eastAsia"/>
          <w:sz w:val="24"/>
        </w:rPr>
        <w:t>如因上游供货厂商或其它原因导致报价产品型号停产或价格变动，乙方仍须主动向甲方提供更新报价及相关说明，更新报价不得高于本次报价且产品配置不得低于本次报价产品的配置。</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2、交货：</w:t>
      </w:r>
    </w:p>
    <w:p>
      <w:pPr>
        <w:keepNext w:val="0"/>
        <w:keepLines w:val="0"/>
        <w:pageBreakBefore w:val="0"/>
        <w:kinsoku/>
        <w:wordWrap/>
        <w:overflowPunct/>
        <w:topLinePunct w:val="0"/>
        <w:autoSpaceDE/>
        <w:autoSpaceDN/>
        <w:bidi w:val="0"/>
        <w:spacing w:line="360" w:lineRule="auto"/>
        <w:ind w:firstLine="360" w:firstLineChars="150"/>
        <w:outlineLvl w:val="9"/>
        <w:rPr>
          <w:sz w:val="24"/>
        </w:rPr>
      </w:pPr>
      <w:r>
        <w:rPr>
          <w:rFonts w:hint="eastAsia"/>
          <w:sz w:val="24"/>
        </w:rPr>
        <w:t xml:space="preserve"> 2.1交货方式：现场交货。</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2.2交货地点：运送到福建省福州市鼓楼区东大路117号福建省石油化学工业设计院机房（以甲方提供的送货清单和地址明细为准）。</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2.3交货时间：本合同签订生效后十个工作日内，乙方将上述产品及相关材料（包括但不限于说明书、保修书等必要凭证）送至甲方处，相应运输费用由乙方自行负担。</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2.4乙方提供产品安装及调试服务，并承担运输过程中发生的一切费用。在产品交付给甲方之前，相关的毁损、灭失等风险均由乙方自行承担。</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3、付款方式与条件</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3.1乙方交付的产品按合同约定标准经甲方验收合格后，甲方</w:t>
      </w:r>
      <w:r>
        <w:rPr>
          <w:rFonts w:hint="eastAsia"/>
          <w:sz w:val="24"/>
          <w:u w:val="single"/>
        </w:rPr>
        <w:t>壹个月</w:t>
      </w:r>
      <w:r>
        <w:rPr>
          <w:rFonts w:hint="eastAsia"/>
          <w:sz w:val="24"/>
        </w:rPr>
        <w:t>内向乙方支付合同</w:t>
      </w:r>
      <w:r>
        <w:rPr>
          <w:rFonts w:hint="eastAsia"/>
          <w:sz w:val="24"/>
          <w:szCs w:val="22"/>
        </w:rPr>
        <w:t>总价格的90% （即：人民币</w:t>
      </w:r>
      <w:r>
        <w:rPr>
          <w:rFonts w:hint="eastAsia"/>
          <w:sz w:val="24"/>
          <w:szCs w:val="22"/>
          <w:u w:val="single"/>
        </w:rPr>
        <w:t xml:space="preserve">   </w:t>
      </w:r>
      <w:r>
        <w:rPr>
          <w:rFonts w:hint="eastAsia"/>
          <w:sz w:val="24"/>
          <w:szCs w:val="22"/>
        </w:rPr>
        <w:t>元整），</w:t>
      </w:r>
      <w:r>
        <w:rPr>
          <w:rFonts w:hint="eastAsia"/>
          <w:sz w:val="24"/>
        </w:rPr>
        <w:t>乙方应提前向甲方提供合同总价格的增值税专用发票（税率</w:t>
      </w:r>
      <w:r>
        <w:rPr>
          <w:rFonts w:hint="eastAsia"/>
          <w:sz w:val="24"/>
          <w:u w:val="single"/>
        </w:rPr>
        <w:t xml:space="preserve">   </w:t>
      </w:r>
      <w:r>
        <w:rPr>
          <w:rFonts w:hint="eastAsia"/>
          <w:sz w:val="24"/>
        </w:rPr>
        <w:t>%），否则甲方有权顺延付款且不承担</w:t>
      </w:r>
      <w:r>
        <w:rPr>
          <w:sz w:val="24"/>
        </w:rPr>
        <w:t>任何责任</w:t>
      </w:r>
      <w:r>
        <w:rPr>
          <w:rFonts w:hint="eastAsia"/>
          <w:sz w:val="24"/>
        </w:rPr>
        <w:t>。</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3.2 交付产品</w:t>
      </w:r>
      <w:r>
        <w:rPr>
          <w:rFonts w:hint="eastAsia"/>
          <w:sz w:val="24"/>
          <w:szCs w:val="22"/>
        </w:rPr>
        <w:t>验收合格后算起六个月后，若无质量保证规定的未解决事件，根据乙方提供的支付申请，甲方</w:t>
      </w:r>
      <w:r>
        <w:rPr>
          <w:rFonts w:hint="eastAsia"/>
          <w:sz w:val="24"/>
          <w:u w:val="single"/>
        </w:rPr>
        <w:t>壹个月</w:t>
      </w:r>
      <w:r>
        <w:rPr>
          <w:rFonts w:hint="eastAsia"/>
          <w:sz w:val="24"/>
          <w:szCs w:val="22"/>
        </w:rPr>
        <w:t>向乙方支付10%（即：人民币</w:t>
      </w:r>
      <w:r>
        <w:rPr>
          <w:rFonts w:hint="eastAsia"/>
          <w:sz w:val="24"/>
          <w:szCs w:val="22"/>
          <w:u w:val="single"/>
        </w:rPr>
        <w:t xml:space="preserve">   </w:t>
      </w:r>
      <w:r>
        <w:rPr>
          <w:rFonts w:hint="eastAsia"/>
          <w:sz w:val="24"/>
          <w:szCs w:val="22"/>
        </w:rPr>
        <w:t>元整）的合同尾款</w:t>
      </w:r>
      <w:r>
        <w:rPr>
          <w:rFonts w:hint="eastAsia"/>
          <w:sz w:val="24"/>
        </w:rPr>
        <w:t>。</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4、质量要求和技术标准</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keepNext w:val="0"/>
        <w:keepLines w:val="0"/>
        <w:pageBreakBefore w:val="0"/>
        <w:kinsoku/>
        <w:wordWrap/>
        <w:overflowPunct/>
        <w:topLinePunct w:val="0"/>
        <w:autoSpaceDE/>
        <w:autoSpaceDN/>
        <w:bidi w:val="0"/>
        <w:spacing w:line="360" w:lineRule="auto"/>
        <w:ind w:firstLine="480"/>
        <w:outlineLvl w:val="9"/>
        <w:rPr>
          <w:sz w:val="24"/>
        </w:rPr>
      </w:pPr>
      <w:r>
        <w:rPr>
          <w:rFonts w:hint="eastAsia"/>
          <w:sz w:val="24"/>
        </w:rPr>
        <w:t>4.2乙方应保证货物是全新、未使用过的原装合格正品，并完全符合合同规定的质量、规格和性能的要求。乙方应保证其提供的货物在正确安装、正常使用和保养条件下，在其使用寿命内具有良好的性能。</w:t>
      </w:r>
      <w:r>
        <w:rPr>
          <w:rFonts w:hint="eastAsia"/>
          <w:sz w:val="24"/>
          <w:szCs w:val="22"/>
        </w:rPr>
        <w:t>本项目所有产品的质量保证期至少为项目经比选人验收合格之日起</w:t>
      </w:r>
      <w:r>
        <w:rPr>
          <w:rFonts w:hint="eastAsia"/>
          <w:sz w:val="24"/>
        </w:rPr>
        <w:t>按照合同中约定的</w:t>
      </w:r>
      <w:r>
        <w:rPr>
          <w:rFonts w:hint="eastAsia"/>
          <w:sz w:val="24"/>
          <w:szCs w:val="22"/>
        </w:rPr>
        <w:t>质量保证期期限要求，在质量保证期内，乙方应当对其交付</w:t>
      </w:r>
      <w:r>
        <w:rPr>
          <w:rFonts w:hint="eastAsia"/>
          <w:sz w:val="24"/>
        </w:rPr>
        <w:t>的产品承担质量保证责任并提供产品保修服务，所需费用由乙方承担。</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4.4乙方不按本合同约定交付产品所产生的任何费用由乙方自行承担。</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5、安装调试、技术服务、人员培训及技术资料</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5.1乙方为甲方提供下列服务（具体以打“√”为准）：</w:t>
      </w:r>
    </w:p>
    <w:p>
      <w:pPr>
        <w:keepNext w:val="0"/>
        <w:keepLines w:val="0"/>
        <w:pageBreakBefore w:val="0"/>
        <w:numPr>
          <w:ilvl w:val="0"/>
          <w:numId w:val="6"/>
        </w:numPr>
        <w:kinsoku/>
        <w:wordWrap/>
        <w:overflowPunct/>
        <w:topLinePunct w:val="0"/>
        <w:autoSpaceDE/>
        <w:autoSpaceDN/>
        <w:bidi w:val="0"/>
        <w:spacing w:line="360" w:lineRule="auto"/>
        <w:outlineLvl w:val="9"/>
        <w:rPr>
          <w:sz w:val="24"/>
        </w:rPr>
      </w:pPr>
      <w:r>
        <w:rPr>
          <w:rFonts w:hint="eastAsia"/>
          <w:sz w:val="24"/>
        </w:rPr>
        <w:t>安装调试：乙方应在产品到货后</w:t>
      </w:r>
      <w:r>
        <w:rPr>
          <w:rFonts w:hint="eastAsia"/>
          <w:sz w:val="24"/>
          <w:u w:val="single"/>
        </w:rPr>
        <w:t>叁</w:t>
      </w:r>
      <w:r>
        <w:rPr>
          <w:rFonts w:hint="eastAsia"/>
          <w:sz w:val="24"/>
        </w:rPr>
        <w:t xml:space="preserve">日内免费安装完毕，并提请甲方进行调试验收；  </w:t>
      </w:r>
    </w:p>
    <w:p>
      <w:pPr>
        <w:keepNext w:val="0"/>
        <w:keepLines w:val="0"/>
        <w:pageBreakBefore w:val="0"/>
        <w:numPr>
          <w:ilvl w:val="0"/>
          <w:numId w:val="6"/>
        </w:numPr>
        <w:kinsoku/>
        <w:wordWrap/>
        <w:overflowPunct/>
        <w:topLinePunct w:val="0"/>
        <w:autoSpaceDE/>
        <w:autoSpaceDN/>
        <w:bidi w:val="0"/>
        <w:spacing w:line="360" w:lineRule="auto"/>
        <w:outlineLvl w:val="9"/>
        <w:rPr>
          <w:sz w:val="24"/>
        </w:rPr>
      </w:pPr>
      <w:r>
        <w:rPr>
          <w:rFonts w:hint="eastAsia"/>
          <w:sz w:val="24"/>
        </w:rPr>
        <w:t>技术服务：</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1）</w:t>
      </w:r>
      <w:r>
        <w:rPr>
          <w:sz w:val="24"/>
        </w:rPr>
        <w:t>产品</w:t>
      </w:r>
      <w:r>
        <w:rPr>
          <w:rFonts w:hint="eastAsia"/>
          <w:sz w:val="24"/>
        </w:rPr>
        <w:t>保修</w:t>
      </w:r>
      <w:r>
        <w:rPr>
          <w:sz w:val="24"/>
        </w:rPr>
        <w:t>服务由</w:t>
      </w:r>
      <w:r>
        <w:rPr>
          <w:rFonts w:hint="eastAsia"/>
          <w:sz w:val="24"/>
        </w:rPr>
        <w:t>原厂商按产品保修条例免费</w:t>
      </w:r>
      <w:r>
        <w:rPr>
          <w:sz w:val="24"/>
        </w:rPr>
        <w:t>提供</w:t>
      </w:r>
      <w:r>
        <w:rPr>
          <w:rFonts w:hint="eastAsia"/>
          <w:sz w:val="24"/>
        </w:rPr>
        <w:t>。</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2）对产品及其配件按合同中的</w:t>
      </w:r>
      <w:r>
        <w:rPr>
          <w:rFonts w:hint="eastAsia"/>
          <w:sz w:val="24"/>
          <w:szCs w:val="22"/>
        </w:rPr>
        <w:t>质量保证期期限要求</w:t>
      </w:r>
      <w:r>
        <w:rPr>
          <w:rFonts w:hint="eastAsia"/>
          <w:sz w:val="24"/>
        </w:rPr>
        <w:t>实行三包免费上门保修，</w:t>
      </w:r>
      <w:r>
        <w:rPr>
          <w:rFonts w:hint="eastAsia"/>
          <w:sz w:val="24"/>
          <w:u w:val="single"/>
        </w:rPr>
        <w:t>7×24</w:t>
      </w:r>
      <w:r>
        <w:rPr>
          <w:rFonts w:hint="eastAsia"/>
          <w:sz w:val="24"/>
        </w:rPr>
        <w:t>小时免费现场响应服务，保修时间以发票日期为准。</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3）在甲方使用产品期间，遇到使用故障时，在电话咨询原厂厂家免费咨询电话或乙方技术电话支持还未能解决之下，乙方应在下半个工作日提供免费上门服务，并将诊断结果及建议告诉甲方。</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4）甲方若有需要可向乙方提出按季一次，到甲方现场进行免费例行维护，并给予合理化建议。</w:t>
      </w:r>
    </w:p>
    <w:p>
      <w:pPr>
        <w:keepNext w:val="0"/>
        <w:keepLines w:val="0"/>
        <w:pageBreakBefore w:val="0"/>
        <w:kinsoku/>
        <w:wordWrap/>
        <w:overflowPunct/>
        <w:topLinePunct w:val="0"/>
        <w:autoSpaceDE/>
        <w:autoSpaceDN/>
        <w:bidi w:val="0"/>
        <w:spacing w:line="360" w:lineRule="auto"/>
        <w:ind w:firstLine="436" w:firstLineChars="182"/>
        <w:outlineLvl w:val="9"/>
        <w:rPr>
          <w:sz w:val="24"/>
        </w:rPr>
      </w:pPr>
      <w:r>
        <w:rPr>
          <w:rFonts w:hint="eastAsia"/>
          <w:sz w:val="24"/>
        </w:rPr>
        <w:t>5）在保修期内，甲方购买的产品出现硬件故障或缺陷，乙方</w:t>
      </w:r>
      <w:r>
        <w:rPr>
          <w:sz w:val="24"/>
        </w:rPr>
        <w:t>对</w:t>
      </w:r>
      <w:r>
        <w:rPr>
          <w:rFonts w:hint="eastAsia"/>
          <w:sz w:val="24"/>
        </w:rPr>
        <w:t>缺陷产品的故障配件的更换应在一周内完成，保修产生的运输、保管等相关费用由乙方承担。</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9"/>
        <w:rPr>
          <w:kern w:val="2"/>
          <w:sz w:val="24"/>
        </w:rPr>
      </w:pPr>
      <w:r>
        <w:rPr>
          <w:rFonts w:hint="eastAsia"/>
          <w:kern w:val="2"/>
          <w:sz w:val="24"/>
        </w:rPr>
        <w:t>6）保修期届满后，乙方承诺继续为甲方提供产品的维修和更换服务，收取部件成本费，服务费</w:t>
      </w:r>
      <w:r>
        <w:rPr>
          <w:rFonts w:hint="eastAsia"/>
          <w:sz w:val="24"/>
        </w:rPr>
        <w:t>以不高于本</w:t>
      </w:r>
      <w:r>
        <w:rPr>
          <w:rFonts w:hint="eastAsia"/>
          <w:sz w:val="24"/>
          <w:lang w:eastAsia="zh-CN"/>
        </w:rPr>
        <w:t>合同约定</w:t>
      </w:r>
      <w:r>
        <w:rPr>
          <w:rFonts w:hint="eastAsia"/>
          <w:sz w:val="24"/>
        </w:rPr>
        <w:t>的优惠条件</w:t>
      </w:r>
      <w:r>
        <w:rPr>
          <w:rFonts w:hint="eastAsia"/>
          <w:sz w:val="24"/>
          <w:lang w:eastAsia="zh-CN"/>
        </w:rPr>
        <w:t>按次收取</w:t>
      </w:r>
      <w:r>
        <w:rPr>
          <w:rFonts w:hint="eastAsia"/>
          <w:kern w:val="2"/>
          <w:sz w:val="24"/>
        </w:rPr>
        <w:t>。</w:t>
      </w:r>
    </w:p>
    <w:p>
      <w:pPr>
        <w:pStyle w:val="5"/>
        <w:keepNext w:val="0"/>
        <w:keepLines w:val="0"/>
        <w:pageBreakBefore w:val="0"/>
        <w:numPr>
          <w:ilvl w:val="0"/>
          <w:numId w:val="7"/>
        </w:numPr>
        <w:kinsoku/>
        <w:wordWrap/>
        <w:overflowPunct/>
        <w:topLinePunct w:val="0"/>
        <w:autoSpaceDE/>
        <w:autoSpaceDN/>
        <w:bidi w:val="0"/>
        <w:spacing w:before="0" w:line="360" w:lineRule="auto"/>
        <w:outlineLvl w:val="9"/>
        <w:rPr>
          <w:rFonts w:hint="default" w:ascii="Times New Roman" w:hAnsi="Times New Roman"/>
          <w:szCs w:val="24"/>
        </w:rPr>
      </w:pPr>
      <w:r>
        <w:rPr>
          <w:rFonts w:ascii="Times New Roman" w:hAnsi="Times New Roman"/>
          <w:szCs w:val="24"/>
        </w:rPr>
        <w:t>人员培训：乙方应免费为甲方技术人员进行有关产品安装、调试、维护、操作、保养等方面的技术培训，直至甲方技术人员能熟练独立操作，确保产品整体运转正常。</w:t>
      </w:r>
    </w:p>
    <w:p>
      <w:pPr>
        <w:keepNext w:val="0"/>
        <w:keepLines w:val="0"/>
        <w:pageBreakBefore w:val="0"/>
        <w:numPr>
          <w:ilvl w:val="0"/>
          <w:numId w:val="7"/>
        </w:numPr>
        <w:kinsoku/>
        <w:wordWrap/>
        <w:overflowPunct/>
        <w:topLinePunct w:val="0"/>
        <w:autoSpaceDE/>
        <w:autoSpaceDN/>
        <w:bidi w:val="0"/>
        <w:spacing w:line="360" w:lineRule="auto"/>
        <w:outlineLvl w:val="9"/>
        <w:rPr>
          <w:sz w:val="24"/>
        </w:rPr>
      </w:pPr>
      <w:r>
        <w:rPr>
          <w:rFonts w:hint="eastAsia"/>
          <w:sz w:val="24"/>
        </w:rPr>
        <w:t>技术资料：</w:t>
      </w:r>
      <w:r>
        <w:rPr>
          <w:rFonts w:hint="eastAsia" w:ascii="宋体" w:hAnsi="宋体"/>
          <w:sz w:val="24"/>
        </w:rPr>
        <w:t>乙方应免费</w:t>
      </w:r>
      <w:r>
        <w:rPr>
          <w:rFonts w:hint="eastAsia" w:ascii="宋体" w:hAnsi="宋体"/>
          <w:snapToGrid w:val="0"/>
          <w:sz w:val="24"/>
        </w:rPr>
        <w:t>提供</w:t>
      </w:r>
      <w:r>
        <w:rPr>
          <w:rFonts w:hint="eastAsia" w:ascii="宋体" w:hAnsi="宋体"/>
          <w:sz w:val="24"/>
        </w:rPr>
        <w:t>产品安装、维修及操作手册</w:t>
      </w:r>
      <w:r>
        <w:rPr>
          <w:rFonts w:hint="eastAsia" w:ascii="宋体" w:hAnsi="宋体"/>
          <w:snapToGrid w:val="0"/>
          <w:sz w:val="24"/>
        </w:rPr>
        <w:t>、系统安装盘、质量保证卡、维修卡等相关材料</w:t>
      </w:r>
      <w:r>
        <w:rPr>
          <w:rFonts w:hint="eastAsia"/>
          <w:sz w:val="24"/>
        </w:rPr>
        <w:t>。</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6、验收</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6.1货物的货到验收包括：型号、规格、数量、外观质量、及货物包装是否完好。</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6.2乙方对一次开箱不合格（产品有质量故障）的产品予以换新，并承担一切与之有关的费用。</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6.5产品经甲方调试验收合格视为产品验收合格。调试验收结果经甲方确认后，双方代表必须按规定的验收交接单上的项目对照本合同填好验收结果并签名盖章。</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7、质量保证</w:t>
      </w:r>
    </w:p>
    <w:p>
      <w:pPr>
        <w:keepNext w:val="0"/>
        <w:keepLines w:val="0"/>
        <w:pageBreakBefore w:val="0"/>
        <w:kinsoku/>
        <w:wordWrap/>
        <w:overflowPunct/>
        <w:topLinePunct w:val="0"/>
        <w:autoSpaceDE/>
        <w:autoSpaceDN/>
        <w:bidi w:val="0"/>
        <w:spacing w:line="360" w:lineRule="auto"/>
        <w:ind w:firstLine="480"/>
        <w:outlineLvl w:val="9"/>
        <w:rPr>
          <w:sz w:val="24"/>
        </w:rPr>
      </w:pPr>
      <w:r>
        <w:rPr>
          <w:rFonts w:hint="eastAsia"/>
          <w:sz w:val="24"/>
        </w:rPr>
        <w:t>除本合同另有约定外，本合同产品售后服务按原厂厂家标准提供有关质量保证和售后服务的承诺执行，国家有规定的按国家规定执行。</w:t>
      </w:r>
    </w:p>
    <w:p>
      <w:pPr>
        <w:keepNext w:val="0"/>
        <w:keepLines w:val="0"/>
        <w:pageBreakBefore w:val="0"/>
        <w:kinsoku/>
        <w:wordWrap/>
        <w:overflowPunct/>
        <w:topLinePunct w:val="0"/>
        <w:autoSpaceDE/>
        <w:autoSpaceDN/>
        <w:bidi w:val="0"/>
        <w:spacing w:line="360" w:lineRule="auto"/>
        <w:outlineLvl w:val="9"/>
        <w:rPr>
          <w:rFonts w:hint="eastAsia"/>
          <w:sz w:val="24"/>
          <w:szCs w:val="22"/>
        </w:rPr>
      </w:pPr>
      <w:r>
        <w:rPr>
          <w:rFonts w:hint="eastAsia"/>
          <w:sz w:val="24"/>
          <w:szCs w:val="22"/>
        </w:rPr>
        <w:t>8、知识产权及侵权责任</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baseline"/>
        <w:outlineLvl w:val="9"/>
        <w:rPr>
          <w:rFonts w:ascii="宋体" w:hAnsi="宋体"/>
          <w:sz w:val="24"/>
          <w:szCs w:val="24"/>
        </w:rPr>
      </w:pPr>
      <w:r>
        <w:rPr>
          <w:rFonts w:hint="eastAsia" w:ascii="宋体" w:hAnsi="宋体"/>
          <w:sz w:val="24"/>
        </w:rPr>
        <w:t xml:space="preserve"> 1、乙方应保证其具备履行本合同约定所需的全部资质和证照，所生产销售本合同项下产品具有</w:t>
      </w:r>
      <w:r>
        <w:rPr>
          <w:rFonts w:hint="eastAsia"/>
          <w:sz w:val="24"/>
          <w:szCs w:val="22"/>
        </w:rPr>
        <w:t>合法的</w:t>
      </w:r>
      <w:r>
        <w:rPr>
          <w:rFonts w:hint="eastAsia" w:ascii="宋体" w:hAnsi="宋体"/>
          <w:sz w:val="24"/>
        </w:rPr>
        <w:t>知识产权</w:t>
      </w:r>
      <w:r>
        <w:rPr>
          <w:rFonts w:hint="eastAsia" w:ascii="宋体" w:hAnsi="宋体"/>
          <w:sz w:val="24"/>
          <w:szCs w:val="24"/>
        </w:rPr>
        <w:t xml:space="preserve">；甲方享有本合同项下产品完整的使用权和所有权。 </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baseline"/>
        <w:outlineLvl w:val="9"/>
        <w:rPr>
          <w:sz w:val="24"/>
        </w:rPr>
      </w:pPr>
      <w:r>
        <w:rPr>
          <w:rFonts w:hint="eastAsia" w:ascii="宋体" w:hAnsi="宋体"/>
          <w:sz w:val="24"/>
        </w:rPr>
        <w:t xml:space="preserve"> 2、乙方保证其向甲方提供的所有产品及服务不会侵犯任何第三方的知识产权。一旦甲方因此遭受到任何第三方的索赔、诉讼或任何权利请求，乙方负责应诉并赔偿甲方因此遭受的全部损失（包括但不限于诉讼费、保全费、律师费、</w:t>
      </w:r>
      <w:r>
        <w:rPr>
          <w:rFonts w:ascii="宋体" w:hAnsi="宋体"/>
          <w:sz w:val="24"/>
        </w:rPr>
        <w:t>公告费</w:t>
      </w:r>
      <w:r>
        <w:rPr>
          <w:rFonts w:hint="eastAsia" w:ascii="宋体" w:hAnsi="宋体"/>
          <w:sz w:val="24"/>
        </w:rPr>
        <w:t>等）。甲方在条件允许的情况下，协助乙方处理纠纷，所发生的费用由乙方承担。如果甲方因此遭受损失的，乙方将对该损失予以补偿。</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9、违约责任</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9.1乙方逾期交货的，每日按照合同总额的</w:t>
      </w:r>
      <w:r>
        <w:rPr>
          <w:rFonts w:hint="eastAsia"/>
          <w:sz w:val="24"/>
          <w:u w:val="single"/>
        </w:rPr>
        <w:t>0.1</w:t>
      </w:r>
      <w:r>
        <w:rPr>
          <w:rFonts w:hint="eastAsia"/>
          <w:sz w:val="24"/>
        </w:rPr>
        <w:t>%向甲方计付违约金，逾期超过</w:t>
      </w:r>
      <w:r>
        <w:rPr>
          <w:rFonts w:hint="eastAsia"/>
          <w:sz w:val="24"/>
          <w:u w:val="single"/>
        </w:rPr>
        <w:t xml:space="preserve">10 </w:t>
      </w:r>
      <w:r>
        <w:rPr>
          <w:rFonts w:hint="eastAsia"/>
          <w:sz w:val="24"/>
        </w:rPr>
        <w:t>日的，甲方还有权解除合同，并要求乙方赔偿</w:t>
      </w:r>
      <w:r>
        <w:rPr>
          <w:sz w:val="24"/>
        </w:rPr>
        <w:t>损失并向甲方</w:t>
      </w:r>
      <w:r>
        <w:rPr>
          <w:rFonts w:hint="eastAsia"/>
          <w:sz w:val="24"/>
        </w:rPr>
        <w:t>一次性支付合同总额</w:t>
      </w:r>
      <w:r>
        <w:rPr>
          <w:rFonts w:hint="eastAsia"/>
          <w:sz w:val="24"/>
          <w:u w:val="single"/>
        </w:rPr>
        <w:t xml:space="preserve">20 </w:t>
      </w:r>
      <w:r>
        <w:rPr>
          <w:rFonts w:hint="eastAsia"/>
          <w:sz w:val="24"/>
        </w:rPr>
        <w:t>%的违约金。乙方部分交货、交货不符合要求的，均按照逾期交货处理。</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9.2 乙方交付的产品经甲方验收不合格的，每次应向甲方支付违约金人民币</w:t>
      </w:r>
      <w:r>
        <w:rPr>
          <w:rFonts w:hint="eastAsia"/>
          <w:sz w:val="24"/>
          <w:u w:val="single"/>
        </w:rPr>
        <w:t xml:space="preserve"> 1000 </w:t>
      </w:r>
      <w:r>
        <w:rPr>
          <w:rFonts w:hint="eastAsia"/>
          <w:sz w:val="24"/>
        </w:rPr>
        <w:t>元，并应根据甲方要求进行修理、更换或采取其他补救措施。累计</w:t>
      </w:r>
      <w:r>
        <w:rPr>
          <w:rFonts w:hint="eastAsia"/>
          <w:sz w:val="24"/>
          <w:u w:val="single"/>
        </w:rPr>
        <w:t xml:space="preserve"> 两 </w:t>
      </w:r>
      <w:r>
        <w:rPr>
          <w:rFonts w:hint="eastAsia"/>
          <w:sz w:val="24"/>
        </w:rPr>
        <w:t>次验收不合格的，甲方还有权解除合同、拒绝支付任何费用。</w:t>
      </w:r>
    </w:p>
    <w:p>
      <w:pPr>
        <w:keepNext w:val="0"/>
        <w:keepLines w:val="0"/>
        <w:pageBreakBefore w:val="0"/>
        <w:kinsoku/>
        <w:wordWrap/>
        <w:overflowPunct/>
        <w:topLinePunct w:val="0"/>
        <w:autoSpaceDE/>
        <w:autoSpaceDN/>
        <w:bidi w:val="0"/>
        <w:spacing w:line="360" w:lineRule="auto"/>
        <w:outlineLvl w:val="9"/>
        <w:rPr>
          <w:sz w:val="24"/>
        </w:rPr>
      </w:pPr>
      <w:r>
        <w:rPr>
          <w:rFonts w:hint="eastAsia"/>
          <w:sz w:val="24"/>
        </w:rPr>
        <w:t xml:space="preserve">     9.3 甲方无故逾期付款的，按照银行同期贷款利率标准支付利息。</w:t>
      </w:r>
    </w:p>
    <w:p>
      <w:pPr>
        <w:keepNext w:val="0"/>
        <w:keepLines w:val="0"/>
        <w:pageBreakBefore w:val="0"/>
        <w:kinsoku/>
        <w:wordWrap/>
        <w:overflowPunct/>
        <w:topLinePunct w:val="0"/>
        <w:autoSpaceDE/>
        <w:autoSpaceDN/>
        <w:bidi w:val="0"/>
        <w:spacing w:line="360" w:lineRule="auto"/>
        <w:ind w:firstLine="600" w:firstLineChars="250"/>
        <w:outlineLvl w:val="9"/>
        <w:rPr>
          <w:sz w:val="24"/>
        </w:rPr>
      </w:pPr>
      <w:r>
        <w:rPr>
          <w:rFonts w:hint="eastAsia"/>
          <w:sz w:val="24"/>
        </w:rPr>
        <w:t>9.4 除</w:t>
      </w:r>
      <w:r>
        <w:rPr>
          <w:sz w:val="24"/>
        </w:rPr>
        <w:t>本</w:t>
      </w:r>
      <w:r>
        <w:rPr>
          <w:rFonts w:hint="eastAsia"/>
          <w:sz w:val="24"/>
        </w:rPr>
        <w:t>合同</w:t>
      </w:r>
      <w:r>
        <w:rPr>
          <w:sz w:val="24"/>
        </w:rPr>
        <w:t>另有约定或比选文件另有规定外，本合同一经生效</w:t>
      </w:r>
      <w:r>
        <w:rPr>
          <w:rFonts w:hint="eastAsia"/>
          <w:sz w:val="24"/>
        </w:rPr>
        <w:t>，合同双方均不得擅自对本合同的内容（包括附件）作任何单方的修改，否则视为违约，应承担相应的违约责任。</w:t>
      </w:r>
    </w:p>
    <w:p>
      <w:pPr>
        <w:keepNext w:val="0"/>
        <w:keepLines w:val="0"/>
        <w:pageBreakBefore w:val="0"/>
        <w:kinsoku/>
        <w:wordWrap/>
        <w:overflowPunct/>
        <w:topLinePunct w:val="0"/>
        <w:autoSpaceDE/>
        <w:autoSpaceDN/>
        <w:bidi w:val="0"/>
        <w:spacing w:line="360" w:lineRule="auto"/>
        <w:ind w:firstLine="600" w:firstLineChars="250"/>
        <w:outlineLvl w:val="9"/>
        <w:rPr>
          <w:sz w:val="24"/>
        </w:rPr>
      </w:pPr>
      <w:r>
        <w:rPr>
          <w:rFonts w:hint="eastAsia"/>
          <w:sz w:val="24"/>
        </w:rPr>
        <w:t>9.</w:t>
      </w:r>
      <w:r>
        <w:rPr>
          <w:sz w:val="24"/>
        </w:rPr>
        <w:t>5</w:t>
      </w:r>
      <w:r>
        <w:rPr>
          <w:rFonts w:hint="eastAsia"/>
          <w:sz w:val="24"/>
        </w:rPr>
        <w:t>甲乙双方均应全面履行本合同约定的义务，若一方根本违约，导致合同无法继续履行，守约方有权要求违约方赔偿所遭受的损失并支付不超过本合同总额20%的违约金，本合同另有约定的除外。</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10、通知</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在变更</w:t>
      </w:r>
      <w:r>
        <w:rPr>
          <w:sz w:val="24"/>
        </w:rPr>
        <w:t>后</w:t>
      </w:r>
      <w:r>
        <w:rPr>
          <w:rFonts w:hint="eastAsia"/>
          <w:sz w:val="24"/>
        </w:rPr>
        <w:t>3日</w:t>
      </w:r>
      <w:r>
        <w:rPr>
          <w:sz w:val="24"/>
        </w:rPr>
        <w:t>内</w:t>
      </w:r>
      <w:r>
        <w:rPr>
          <w:rFonts w:hint="eastAsia"/>
          <w:sz w:val="24"/>
        </w:rPr>
        <w:t>通知另一方，否则，通知方按对方变更前地址寄出的，仍然视为有效送达，地址变更方对此无异议。</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11、本合同在履行过程中，如发生争议或者纠纷，任何一方均可向福州仲裁委员会申请仲裁。</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12、本合同壹式肆份，经双方签字或者盖章后即生效，甲方执叁份、乙方执壹份，具有同等法律效力。</w:t>
      </w:r>
    </w:p>
    <w:p>
      <w:pPr>
        <w:keepNext w:val="0"/>
        <w:keepLines w:val="0"/>
        <w:pageBreakBefore w:val="0"/>
        <w:kinsoku/>
        <w:wordWrap/>
        <w:overflowPunct/>
        <w:topLinePunct w:val="0"/>
        <w:autoSpaceDE/>
        <w:autoSpaceDN/>
        <w:bidi w:val="0"/>
        <w:spacing w:line="360" w:lineRule="auto"/>
        <w:ind w:firstLine="482" w:firstLineChars="200"/>
        <w:outlineLvl w:val="9"/>
        <w:rPr>
          <w:rFonts w:ascii="宋体" w:hAnsi="宋体"/>
          <w:b/>
          <w:sz w:val="24"/>
        </w:rPr>
      </w:pPr>
      <w:r>
        <w:rPr>
          <w:rFonts w:hint="eastAsia" w:ascii="宋体" w:hAnsi="宋体"/>
          <w:b/>
          <w:sz w:val="24"/>
        </w:rPr>
        <w:t>附件：</w:t>
      </w:r>
    </w:p>
    <w:p>
      <w:pPr>
        <w:keepNext w:val="0"/>
        <w:keepLines w:val="0"/>
        <w:pageBreakBefore w:val="0"/>
        <w:kinsoku/>
        <w:wordWrap/>
        <w:overflowPunct/>
        <w:topLinePunct w:val="0"/>
        <w:autoSpaceDE/>
        <w:autoSpaceDN/>
        <w:bidi w:val="0"/>
        <w:spacing w:line="360" w:lineRule="auto"/>
        <w:ind w:firstLine="480" w:firstLineChars="200"/>
        <w:outlineLvl w:val="9"/>
        <w:rPr>
          <w:sz w:val="24"/>
          <w:szCs w:val="22"/>
        </w:rPr>
      </w:pPr>
      <w:r>
        <w:rPr>
          <w:rFonts w:hint="eastAsia"/>
          <w:sz w:val="24"/>
          <w:szCs w:val="22"/>
        </w:rPr>
        <w:t>1、《福建省石油化学工业设计院上网行为管理设备</w:t>
      </w:r>
      <w:r>
        <w:rPr>
          <w:rFonts w:hint="eastAsia" w:ascii="宋体" w:hAnsi="宋体"/>
          <w:sz w:val="24"/>
          <w:szCs w:val="24"/>
        </w:rPr>
        <w:t>采购项目</w:t>
      </w:r>
      <w:r>
        <w:rPr>
          <w:rFonts w:hint="eastAsia"/>
          <w:sz w:val="24"/>
          <w:szCs w:val="22"/>
        </w:rPr>
        <w:t>自主比选文件》（另附）。</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szCs w:val="22"/>
        </w:rPr>
        <w:t>2、乙方参与甲方的《福建省石油化学工业设计院上网行为管理设备</w:t>
      </w:r>
      <w:r>
        <w:rPr>
          <w:rFonts w:hint="eastAsia" w:ascii="宋体" w:hAnsi="宋体"/>
          <w:sz w:val="24"/>
          <w:szCs w:val="24"/>
        </w:rPr>
        <w:t>采购项目</w:t>
      </w:r>
      <w:r>
        <w:rPr>
          <w:rFonts w:hint="eastAsia"/>
          <w:sz w:val="24"/>
          <w:szCs w:val="22"/>
        </w:rPr>
        <w:t>参选文件》（另附）。</w:t>
      </w:r>
    </w:p>
    <w:p>
      <w:pPr>
        <w:keepNext w:val="0"/>
        <w:keepLines w:val="0"/>
        <w:pageBreakBefore w:val="0"/>
        <w:kinsoku/>
        <w:wordWrap/>
        <w:overflowPunct/>
        <w:topLinePunct w:val="0"/>
        <w:autoSpaceDE/>
        <w:autoSpaceDN/>
        <w:bidi w:val="0"/>
        <w:spacing w:line="360" w:lineRule="auto"/>
        <w:ind w:firstLine="480" w:firstLineChars="200"/>
        <w:outlineLvl w:val="9"/>
        <w:rPr>
          <w:sz w:val="24"/>
        </w:rPr>
      </w:pPr>
      <w:r>
        <w:rPr>
          <w:rFonts w:hint="eastAsia"/>
          <w:sz w:val="24"/>
        </w:rPr>
        <w:t>（以下无正文内容，为签字盖章页）</w:t>
      </w:r>
    </w:p>
    <w:p>
      <w:pPr>
        <w:keepNext w:val="0"/>
        <w:keepLines w:val="0"/>
        <w:pageBreakBefore w:val="0"/>
        <w:kinsoku/>
        <w:wordWrap/>
        <w:overflowPunct/>
        <w:topLinePunct w:val="0"/>
        <w:autoSpaceDE/>
        <w:autoSpaceDN/>
        <w:bidi w:val="0"/>
        <w:spacing w:line="360" w:lineRule="auto"/>
        <w:rPr>
          <w:sz w:val="24"/>
        </w:rPr>
      </w:pPr>
    </w:p>
    <w:p>
      <w:pPr>
        <w:keepNext w:val="0"/>
        <w:keepLines w:val="0"/>
        <w:pageBreakBefore w:val="0"/>
        <w:kinsoku/>
        <w:wordWrap/>
        <w:overflowPunct/>
        <w:topLinePunct w:val="0"/>
        <w:autoSpaceDE/>
        <w:autoSpaceDN/>
        <w:bidi w:val="0"/>
        <w:spacing w:line="360" w:lineRule="auto"/>
        <w:rPr>
          <w:sz w:val="24"/>
        </w:rPr>
      </w:pPr>
    </w:p>
    <w:p>
      <w:pPr>
        <w:keepNext w:val="0"/>
        <w:keepLines w:val="0"/>
        <w:pageBreakBefore w:val="0"/>
        <w:kinsoku/>
        <w:wordWrap/>
        <w:overflowPunct/>
        <w:topLinePunct w:val="0"/>
        <w:autoSpaceDE/>
        <w:autoSpaceDN/>
        <w:bidi w:val="0"/>
        <w:spacing w:line="360" w:lineRule="auto"/>
        <w:rPr>
          <w:sz w:val="24"/>
        </w:rPr>
      </w:pPr>
    </w:p>
    <w:p>
      <w:pPr>
        <w:keepNext w:val="0"/>
        <w:keepLines w:val="0"/>
        <w:pageBreakBefore w:val="0"/>
        <w:kinsoku/>
        <w:wordWrap/>
        <w:overflowPunct/>
        <w:topLinePunct w:val="0"/>
        <w:autoSpaceDE/>
        <w:autoSpaceDN/>
        <w:bidi w:val="0"/>
        <w:spacing w:line="360" w:lineRule="auto"/>
        <w:rPr>
          <w:sz w:val="24"/>
        </w:rPr>
      </w:pP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甲方</w:t>
      </w:r>
      <w:r>
        <w:rPr>
          <w:rFonts w:hint="eastAsia" w:ascii="宋体" w:hAnsi="宋体"/>
          <w:sz w:val="24"/>
        </w:rPr>
        <w:t>（签章）</w:t>
      </w:r>
      <w:r>
        <w:rPr>
          <w:rFonts w:hint="eastAsia"/>
          <w:sz w:val="24"/>
        </w:rPr>
        <w:t>：福建省石油化学工业设计院     乙方</w:t>
      </w:r>
      <w:r>
        <w:rPr>
          <w:rFonts w:hint="eastAsia" w:ascii="宋体" w:hAnsi="宋体"/>
          <w:sz w:val="24"/>
        </w:rPr>
        <w:t>（签章）</w:t>
      </w:r>
      <w:r>
        <w:rPr>
          <w:rFonts w:hint="eastAsia"/>
          <w:sz w:val="24"/>
        </w:rPr>
        <w:t>：</w:t>
      </w:r>
    </w:p>
    <w:p>
      <w:pPr>
        <w:keepNext w:val="0"/>
        <w:keepLines w:val="0"/>
        <w:pageBreakBefore w:val="0"/>
        <w:widowControl w:val="0"/>
        <w:tabs>
          <w:tab w:val="left" w:pos="-540"/>
          <w:tab w:val="left" w:pos="3780"/>
        </w:tabs>
        <w:kinsoku/>
        <w:wordWrap/>
        <w:overflowPunct/>
        <w:topLinePunct w:val="0"/>
        <w:autoSpaceDE/>
        <w:autoSpaceDN/>
        <w:bidi w:val="0"/>
        <w:adjustRightInd w:val="0"/>
        <w:snapToGrid/>
        <w:spacing w:line="360" w:lineRule="auto"/>
        <w:textAlignment w:val="baseline"/>
        <w:outlineLvl w:val="9"/>
        <w:rPr>
          <w:sz w:val="24"/>
        </w:rPr>
      </w:pPr>
      <w:r>
        <w:rPr>
          <w:rFonts w:hint="eastAsia"/>
          <w:sz w:val="24"/>
        </w:rPr>
        <w:t>联系地址：福州市东大路117号               联系地址：</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邮编：350001                               邮编：</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传真：0591-87556177                        传真：</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电子邮箱：                                 电子邮箱：</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委托代理人：                               委托代理人：</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法定代表人：                               法定代表人：</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电话：0591-87557696                        电话：</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开户银行：兴业银行福州晋安支行             开户银行：</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sz w:val="24"/>
        </w:rPr>
      </w:pPr>
      <w:r>
        <w:rPr>
          <w:rFonts w:hint="eastAsia"/>
          <w:sz w:val="24"/>
        </w:rPr>
        <w:t>账号：117120100100035541                   账号：</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pPr>
      <w:r>
        <w:rPr>
          <w:rFonts w:hint="eastAsia"/>
          <w:sz w:val="24"/>
        </w:rPr>
        <w:t>纳税人识别号：</w:t>
      </w:r>
      <w:r>
        <w:rPr>
          <w:sz w:val="24"/>
        </w:rPr>
        <w:t>9135010015443088X1</w:t>
      </w:r>
      <w:r>
        <w:rPr>
          <w:rFonts w:hint="eastAsia"/>
          <w:sz w:val="24"/>
        </w:rPr>
        <w:t xml:space="preserve">          纳税人识别号：</w:t>
      </w:r>
    </w:p>
    <w:p>
      <w:pPr>
        <w:keepNext w:val="0"/>
        <w:keepLines w:val="0"/>
        <w:pageBreakBefore w:val="0"/>
        <w:kinsoku/>
        <w:wordWrap/>
        <w:overflowPunct/>
        <w:topLinePunct w:val="0"/>
        <w:autoSpaceDE/>
        <w:autoSpaceDN/>
        <w:bidi w:val="0"/>
        <w:snapToGrid w:val="0"/>
        <w:spacing w:line="360" w:lineRule="auto"/>
        <w:rPr>
          <w:rFonts w:ascii="宋体"/>
          <w:sz w:val="28"/>
          <w:szCs w:val="28"/>
        </w:rPr>
      </w:pPr>
    </w:p>
    <w:p>
      <w:pPr>
        <w:widowControl/>
        <w:adjustRightInd/>
        <w:spacing w:line="240" w:lineRule="auto"/>
        <w:jc w:val="left"/>
        <w:textAlignment w:val="auto"/>
        <w:rPr>
          <w:rFonts w:ascii="宋体"/>
          <w:sz w:val="28"/>
          <w:szCs w:val="28"/>
        </w:rPr>
      </w:pPr>
      <w:r>
        <w:rPr>
          <w:rFonts w:ascii="宋体"/>
          <w:sz w:val="28"/>
          <w:szCs w:val="28"/>
        </w:rPr>
        <w:br w:type="page"/>
      </w:r>
    </w:p>
    <w:p>
      <w:pPr>
        <w:spacing w:line="520" w:lineRule="exact"/>
        <w:rPr>
          <w:rFonts w:ascii="宋体"/>
          <w:sz w:val="32"/>
          <w:szCs w:val="32"/>
        </w:rPr>
      </w:pPr>
      <w:r>
        <w:rPr>
          <w:rFonts w:hint="eastAsia" w:ascii="宋体" w:hAnsi="宋体" w:cs="宋体"/>
          <w:sz w:val="32"/>
          <w:szCs w:val="32"/>
        </w:rPr>
        <w:t>附件二：</w:t>
      </w:r>
    </w:p>
    <w:p>
      <w:pPr>
        <w:jc w:val="center"/>
        <w:rPr>
          <w:rFonts w:ascii="宋体" w:hAnsi="宋体"/>
          <w:b/>
          <w:bCs/>
          <w:sz w:val="32"/>
          <w:szCs w:val="32"/>
        </w:rPr>
      </w:pPr>
      <w:r>
        <w:rPr>
          <w:rFonts w:hint="eastAsia" w:ascii="宋体" w:hAnsi="宋体" w:cs="宋体"/>
          <w:b/>
          <w:bCs/>
          <w:sz w:val="32"/>
          <w:szCs w:val="32"/>
        </w:rPr>
        <w:t>参选报价单</w:t>
      </w:r>
    </w:p>
    <w:p>
      <w:pPr>
        <w:snapToGrid w:val="0"/>
        <w:spacing w:line="360" w:lineRule="auto"/>
        <w:rPr>
          <w:rFonts w:ascii="宋体" w:hAnsi="宋体"/>
          <w:sz w:val="28"/>
          <w:szCs w:val="28"/>
        </w:rPr>
      </w:pPr>
    </w:p>
    <w:p>
      <w:pPr>
        <w:snapToGrid w:val="0"/>
        <w:spacing w:line="360" w:lineRule="auto"/>
        <w:rPr>
          <w:rFonts w:ascii="宋体" w:hAnsi="宋体"/>
          <w:sz w:val="24"/>
          <w:szCs w:val="24"/>
        </w:rPr>
      </w:pPr>
      <w:r>
        <w:rPr>
          <w:rFonts w:hint="eastAsia" w:ascii="宋体" w:hAnsi="宋体"/>
          <w:sz w:val="24"/>
          <w:szCs w:val="24"/>
        </w:rPr>
        <w:t>福建省石油化学工业设计院</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贵院上网行为管理设备采购项目比选文件我公司已阅知并完全同意，承诺此次报价真实、有效。同时承诺，中选后认真履行中选义务，提供优质服务。现将本公司有关报价及说明如下：</w:t>
      </w:r>
    </w:p>
    <w:tbl>
      <w:tblPr>
        <w:tblStyle w:val="20"/>
        <w:tblW w:w="10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432"/>
        <w:gridCol w:w="2694"/>
        <w:gridCol w:w="850"/>
        <w:gridCol w:w="851"/>
        <w:gridCol w:w="850"/>
        <w:gridCol w:w="99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966" w:type="dxa"/>
            <w:vAlign w:val="center"/>
          </w:tcPr>
          <w:p>
            <w:pPr>
              <w:spacing w:before="120" w:after="120" w:line="300" w:lineRule="auto"/>
              <w:jc w:val="center"/>
              <w:rPr>
                <w:rFonts w:ascii="宋体" w:hAnsi="宋体"/>
                <w:sz w:val="24"/>
                <w:szCs w:val="24"/>
              </w:rPr>
            </w:pPr>
            <w:r>
              <w:rPr>
                <w:rFonts w:hint="eastAsia" w:ascii="宋体" w:hAnsi="宋体"/>
                <w:sz w:val="24"/>
                <w:szCs w:val="24"/>
              </w:rPr>
              <w:t>序号</w:t>
            </w:r>
          </w:p>
        </w:tc>
        <w:tc>
          <w:tcPr>
            <w:tcW w:w="1432" w:type="dxa"/>
            <w:vAlign w:val="center"/>
          </w:tcPr>
          <w:p>
            <w:pPr>
              <w:spacing w:before="120" w:after="120" w:line="300" w:lineRule="auto"/>
              <w:jc w:val="center"/>
              <w:rPr>
                <w:rFonts w:ascii="宋体" w:hAnsi="宋体"/>
                <w:sz w:val="24"/>
                <w:szCs w:val="24"/>
              </w:rPr>
            </w:pPr>
            <w:r>
              <w:rPr>
                <w:rFonts w:hint="eastAsia" w:ascii="宋体" w:hAnsi="宋体"/>
                <w:sz w:val="24"/>
                <w:szCs w:val="24"/>
              </w:rPr>
              <w:t>项目</w:t>
            </w:r>
          </w:p>
        </w:tc>
        <w:tc>
          <w:tcPr>
            <w:tcW w:w="2694" w:type="dxa"/>
            <w:vAlign w:val="center"/>
          </w:tcPr>
          <w:p>
            <w:pPr>
              <w:spacing w:before="120" w:after="120" w:line="300" w:lineRule="auto"/>
              <w:jc w:val="center"/>
              <w:rPr>
                <w:rFonts w:ascii="宋体" w:hAnsi="宋体"/>
                <w:sz w:val="24"/>
                <w:szCs w:val="24"/>
              </w:rPr>
            </w:pPr>
            <w:r>
              <w:rPr>
                <w:rFonts w:hint="eastAsia" w:ascii="宋体" w:hAnsi="宋体"/>
                <w:sz w:val="24"/>
              </w:rPr>
              <w:t>规格型号</w:t>
            </w:r>
          </w:p>
        </w:tc>
        <w:tc>
          <w:tcPr>
            <w:tcW w:w="850" w:type="dxa"/>
          </w:tcPr>
          <w:p>
            <w:pPr>
              <w:spacing w:before="120" w:after="120" w:line="300" w:lineRule="auto"/>
              <w:jc w:val="center"/>
              <w:rPr>
                <w:rFonts w:ascii="宋体" w:hAnsi="宋体"/>
                <w:sz w:val="24"/>
                <w:szCs w:val="24"/>
              </w:rPr>
            </w:pPr>
            <w:r>
              <w:rPr>
                <w:rFonts w:hint="eastAsia" w:ascii="宋体" w:hAnsi="宋体"/>
                <w:sz w:val="24"/>
                <w:szCs w:val="24"/>
              </w:rPr>
              <w:t>单价</w:t>
            </w:r>
          </w:p>
          <w:p>
            <w:pPr>
              <w:spacing w:after="120" w:line="300" w:lineRule="auto"/>
              <w:jc w:val="center"/>
              <w:rPr>
                <w:rFonts w:ascii="宋体" w:hAnsi="宋体"/>
                <w:sz w:val="24"/>
                <w:szCs w:val="24"/>
              </w:rPr>
            </w:pPr>
            <w:r>
              <w:rPr>
                <w:rFonts w:hint="eastAsia" w:ascii="宋体" w:hAnsi="宋体"/>
                <w:sz w:val="24"/>
                <w:szCs w:val="24"/>
              </w:rPr>
              <w:t>（元）</w:t>
            </w:r>
          </w:p>
        </w:tc>
        <w:tc>
          <w:tcPr>
            <w:tcW w:w="851" w:type="dxa"/>
            <w:vAlign w:val="center"/>
          </w:tcPr>
          <w:p>
            <w:pPr>
              <w:spacing w:after="120" w:line="300" w:lineRule="auto"/>
              <w:jc w:val="center"/>
              <w:rPr>
                <w:rFonts w:ascii="宋体" w:hAnsi="宋体"/>
                <w:sz w:val="24"/>
                <w:szCs w:val="24"/>
              </w:rPr>
            </w:pPr>
            <w:r>
              <w:rPr>
                <w:rFonts w:hint="eastAsia" w:ascii="宋体" w:hAnsi="宋体"/>
                <w:sz w:val="24"/>
                <w:szCs w:val="24"/>
              </w:rPr>
              <w:t>数量</w:t>
            </w:r>
          </w:p>
        </w:tc>
        <w:tc>
          <w:tcPr>
            <w:tcW w:w="850" w:type="dxa"/>
            <w:vAlign w:val="center"/>
          </w:tcPr>
          <w:p>
            <w:pPr>
              <w:spacing w:line="300" w:lineRule="auto"/>
              <w:jc w:val="center"/>
              <w:rPr>
                <w:rFonts w:ascii="宋体" w:hAnsi="宋体"/>
                <w:sz w:val="24"/>
                <w:szCs w:val="24"/>
              </w:rPr>
            </w:pPr>
            <w:r>
              <w:rPr>
                <w:rFonts w:hint="eastAsia" w:ascii="宋体" w:hAnsi="宋体"/>
                <w:sz w:val="24"/>
                <w:szCs w:val="24"/>
              </w:rPr>
              <w:t>单位</w:t>
            </w:r>
          </w:p>
        </w:tc>
        <w:tc>
          <w:tcPr>
            <w:tcW w:w="992" w:type="dxa"/>
            <w:vAlign w:val="center"/>
          </w:tcPr>
          <w:p>
            <w:pPr>
              <w:spacing w:line="300" w:lineRule="auto"/>
              <w:jc w:val="center"/>
              <w:rPr>
                <w:rFonts w:ascii="宋体" w:hAnsi="宋体"/>
                <w:sz w:val="24"/>
                <w:szCs w:val="24"/>
              </w:rPr>
            </w:pPr>
            <w:r>
              <w:rPr>
                <w:rFonts w:hint="eastAsia" w:ascii="宋体" w:hAnsi="宋体"/>
                <w:sz w:val="24"/>
                <w:szCs w:val="24"/>
              </w:rPr>
              <w:t>总  价（元）</w:t>
            </w:r>
          </w:p>
        </w:tc>
        <w:tc>
          <w:tcPr>
            <w:tcW w:w="1547" w:type="dxa"/>
            <w:vAlign w:val="center"/>
          </w:tcPr>
          <w:p>
            <w:pPr>
              <w:spacing w:line="300" w:lineRule="auto"/>
              <w:jc w:val="center"/>
              <w:rPr>
                <w:rFonts w:ascii="宋体" w:hAnsi="宋体"/>
                <w:sz w:val="24"/>
                <w:szCs w:val="24"/>
              </w:rPr>
            </w:pPr>
            <w:r>
              <w:rPr>
                <w:rFonts w:hint="eastAsia"/>
                <w:sz w:val="24"/>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1</w:t>
            </w:r>
          </w:p>
        </w:tc>
        <w:tc>
          <w:tcPr>
            <w:tcW w:w="1432" w:type="dxa"/>
            <w:vAlign w:val="center"/>
          </w:tcPr>
          <w:p>
            <w:pPr>
              <w:spacing w:before="60" w:after="60" w:line="300" w:lineRule="auto"/>
              <w:jc w:val="center"/>
              <w:rPr>
                <w:rFonts w:ascii="宋体" w:hAnsi="宋体"/>
                <w:sz w:val="24"/>
                <w:szCs w:val="24"/>
              </w:rPr>
            </w:pPr>
            <w:r>
              <w:rPr>
                <w:rFonts w:hint="eastAsia"/>
                <w:sz w:val="24"/>
              </w:rPr>
              <w:t>产品名称</w:t>
            </w:r>
          </w:p>
        </w:tc>
        <w:tc>
          <w:tcPr>
            <w:tcW w:w="2694" w:type="dxa"/>
            <w:vAlign w:val="center"/>
          </w:tcPr>
          <w:p>
            <w:pPr>
              <w:spacing w:before="60" w:after="60" w:line="300" w:lineRule="auto"/>
              <w:rPr>
                <w:rFonts w:ascii="宋体" w:hAnsi="宋体"/>
                <w:sz w:val="24"/>
                <w:szCs w:val="24"/>
              </w:rPr>
            </w:pPr>
          </w:p>
        </w:tc>
        <w:tc>
          <w:tcPr>
            <w:tcW w:w="850" w:type="dxa"/>
          </w:tcPr>
          <w:p>
            <w:pPr>
              <w:spacing w:before="60" w:after="60" w:line="300" w:lineRule="auto"/>
              <w:jc w:val="center"/>
              <w:rPr>
                <w:rFonts w:ascii="宋体" w:hAnsi="宋体"/>
                <w:sz w:val="24"/>
                <w:szCs w:val="24"/>
              </w:rPr>
            </w:pPr>
          </w:p>
        </w:tc>
        <w:tc>
          <w:tcPr>
            <w:tcW w:w="851" w:type="dxa"/>
            <w:vAlign w:val="center"/>
          </w:tcPr>
          <w:p>
            <w:pPr>
              <w:spacing w:before="60" w:after="60" w:line="300" w:lineRule="auto"/>
              <w:jc w:val="center"/>
              <w:rPr>
                <w:rFonts w:ascii="宋体" w:hAnsi="宋体"/>
                <w:sz w:val="24"/>
                <w:szCs w:val="24"/>
              </w:rPr>
            </w:pPr>
            <w:r>
              <w:rPr>
                <w:rFonts w:hint="eastAsia" w:ascii="宋体" w:hAnsi="宋体"/>
                <w:sz w:val="24"/>
                <w:szCs w:val="24"/>
              </w:rPr>
              <w:t>1</w:t>
            </w:r>
          </w:p>
        </w:tc>
        <w:tc>
          <w:tcPr>
            <w:tcW w:w="850" w:type="dxa"/>
            <w:vAlign w:val="center"/>
          </w:tcPr>
          <w:p>
            <w:pPr>
              <w:spacing w:before="60" w:after="60" w:line="300" w:lineRule="auto"/>
              <w:jc w:val="center"/>
              <w:rPr>
                <w:rFonts w:ascii="宋体" w:hAnsi="宋体"/>
                <w:sz w:val="24"/>
                <w:szCs w:val="24"/>
              </w:rPr>
            </w:pPr>
            <w:r>
              <w:rPr>
                <w:rFonts w:hint="eastAsia" w:ascii="宋体" w:hAnsi="宋体"/>
                <w:sz w:val="24"/>
                <w:szCs w:val="24"/>
              </w:rPr>
              <w:t>台</w:t>
            </w:r>
          </w:p>
        </w:tc>
        <w:tc>
          <w:tcPr>
            <w:tcW w:w="992" w:type="dxa"/>
            <w:vAlign w:val="center"/>
          </w:tcPr>
          <w:p>
            <w:pPr>
              <w:spacing w:before="60" w:after="60" w:line="300" w:lineRule="auto"/>
              <w:rPr>
                <w:rFonts w:ascii="宋体" w:hAnsi="宋体"/>
                <w:sz w:val="24"/>
                <w:szCs w:val="24"/>
              </w:rPr>
            </w:pPr>
          </w:p>
        </w:tc>
        <w:tc>
          <w:tcPr>
            <w:tcW w:w="1547" w:type="dxa"/>
            <w:vAlign w:val="center"/>
          </w:tcPr>
          <w:p>
            <w:pPr>
              <w:spacing w:line="300" w:lineRule="auto"/>
              <w:jc w:val="center"/>
              <w:rPr>
                <w:rFonts w:ascii="宋体" w:hAnsi="宋体"/>
                <w:sz w:val="24"/>
                <w:szCs w:val="24"/>
              </w:rPr>
            </w:pPr>
            <w:r>
              <w:rPr>
                <w:rFonts w:hint="eastAsia"/>
                <w:sz w:val="24"/>
              </w:rPr>
              <w:t>免费三年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182" w:type="dxa"/>
            <w:gridSpan w:val="8"/>
          </w:tcPr>
          <w:p>
            <w:pPr>
              <w:spacing w:line="300" w:lineRule="auto"/>
              <w:ind w:firstLine="240" w:firstLineChars="100"/>
              <w:rPr>
                <w:rFonts w:ascii="宋体" w:hAnsi="宋体"/>
                <w:sz w:val="24"/>
                <w:szCs w:val="24"/>
              </w:rPr>
            </w:pPr>
            <w:r>
              <w:rPr>
                <w:rFonts w:hint="eastAsia" w:ascii="宋体" w:hAnsi="宋体"/>
                <w:sz w:val="24"/>
                <w:szCs w:val="24"/>
              </w:rPr>
              <w:t>合同总价（含税）：（大写）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2</w:t>
            </w:r>
          </w:p>
        </w:tc>
        <w:tc>
          <w:tcPr>
            <w:tcW w:w="9216" w:type="dxa"/>
            <w:gridSpan w:val="7"/>
          </w:tcPr>
          <w:p>
            <w:pPr>
              <w:spacing w:before="60" w:after="60" w:line="300" w:lineRule="auto"/>
              <w:jc w:val="left"/>
              <w:rPr>
                <w:rFonts w:ascii="宋体" w:hAnsi="宋体"/>
                <w:sz w:val="24"/>
                <w:szCs w:val="24"/>
              </w:rPr>
            </w:pPr>
            <w:r>
              <w:rPr>
                <w:rFonts w:hint="eastAsia" w:ascii="宋体" w:hAnsi="宋体"/>
                <w:sz w:val="24"/>
                <w:szCs w:val="24"/>
              </w:rPr>
              <w:t>第四年开始每年原厂售后服务费用（含税总价的百分比，以及具体金额）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3</w:t>
            </w:r>
          </w:p>
        </w:tc>
        <w:tc>
          <w:tcPr>
            <w:tcW w:w="9216" w:type="dxa"/>
            <w:gridSpan w:val="7"/>
          </w:tcPr>
          <w:p>
            <w:pPr>
              <w:spacing w:before="60" w:after="60" w:line="300" w:lineRule="auto"/>
              <w:jc w:val="left"/>
              <w:rPr>
                <w:rFonts w:ascii="宋体" w:hAnsi="宋体"/>
                <w:sz w:val="24"/>
                <w:szCs w:val="24"/>
              </w:rPr>
            </w:pPr>
            <w:r>
              <w:rPr>
                <w:rFonts w:hint="eastAsia" w:ascii="宋体" w:hAnsi="宋体" w:cs="宋体"/>
                <w:sz w:val="24"/>
                <w:szCs w:val="24"/>
              </w:rPr>
              <w:t>系统版本、URL库及应用特征库</w:t>
            </w:r>
            <w:r>
              <w:rPr>
                <w:rFonts w:hint="eastAsia" w:ascii="宋体" w:hAnsi="宋体"/>
                <w:sz w:val="24"/>
                <w:szCs w:val="24"/>
              </w:rPr>
              <w:t>的升级服务费（注明什么情况下需要升级、</w:t>
            </w:r>
            <w:r>
              <w:rPr>
                <w:rFonts w:hint="eastAsia" w:ascii="宋体" w:hAnsi="宋体" w:cs="宋体"/>
                <w:sz w:val="24"/>
                <w:szCs w:val="24"/>
              </w:rPr>
              <w:t>含税总价的百分比以及具体金额</w:t>
            </w:r>
            <w:r>
              <w:rPr>
                <w:rFonts w:hint="eastAsia" w:ascii="宋体" w:hAnsi="宋体"/>
                <w:sz w:val="24"/>
                <w:szCs w:val="24"/>
              </w:rPr>
              <w:t>）</w:t>
            </w:r>
          </w:p>
        </w:tc>
      </w:tr>
    </w:tbl>
    <w:p>
      <w:pPr>
        <w:spacing w:line="360" w:lineRule="auto"/>
        <w:ind w:firstLine="480"/>
        <w:rPr>
          <w:sz w:val="24"/>
        </w:rPr>
      </w:pPr>
      <w:r>
        <w:rPr>
          <w:rFonts w:hint="eastAsia"/>
          <w:sz w:val="24"/>
        </w:rPr>
        <w:t>注： (1)币种为人民币。</w:t>
      </w:r>
    </w:p>
    <w:p>
      <w:pPr>
        <w:numPr>
          <w:ilvl w:val="0"/>
          <w:numId w:val="8"/>
        </w:numPr>
        <w:spacing w:line="360" w:lineRule="auto"/>
        <w:ind w:firstLine="1025"/>
        <w:rPr>
          <w:rFonts w:ascii="宋体" w:hAnsi="宋体"/>
          <w:sz w:val="24"/>
          <w:szCs w:val="24"/>
        </w:rPr>
      </w:pPr>
      <w:r>
        <w:rPr>
          <w:rFonts w:hint="eastAsia" w:ascii="宋体" w:hAnsi="宋体"/>
          <w:sz w:val="24"/>
          <w:szCs w:val="24"/>
        </w:rPr>
        <w:t>乙方不得强制甲方升级产品的</w:t>
      </w:r>
      <w:r>
        <w:rPr>
          <w:rFonts w:hint="eastAsia" w:ascii="宋体" w:hAnsi="宋体" w:cs="宋体"/>
          <w:sz w:val="24"/>
          <w:szCs w:val="24"/>
        </w:rPr>
        <w:t>系统版本、URL库及应用特征库。如甲方需要升级系统版本、URL库及应用特征库，则升级费用不得超过合同总价的15%</w:t>
      </w:r>
      <w:r>
        <w:rPr>
          <w:rFonts w:hint="eastAsia" w:ascii="宋体" w:hAnsi="宋体"/>
          <w:sz w:val="24"/>
          <w:szCs w:val="24"/>
        </w:rPr>
        <w:t>，</w:t>
      </w:r>
      <w:r>
        <w:rPr>
          <w:rFonts w:hint="eastAsia" w:ascii="宋体" w:hAnsi="宋体" w:cs="宋体"/>
          <w:sz w:val="24"/>
          <w:szCs w:val="24"/>
        </w:rPr>
        <w:t>具体费用待双方签订补充合同时另行协商</w:t>
      </w:r>
      <w:r>
        <w:rPr>
          <w:rFonts w:hint="eastAsia" w:ascii="宋体" w:hAnsi="宋体"/>
          <w:sz w:val="24"/>
          <w:szCs w:val="24"/>
        </w:rPr>
        <w:t>。</w:t>
      </w:r>
    </w:p>
    <w:p>
      <w:pPr>
        <w:numPr>
          <w:ilvl w:val="0"/>
          <w:numId w:val="8"/>
        </w:numPr>
        <w:spacing w:line="360" w:lineRule="auto"/>
        <w:ind w:firstLine="1025"/>
        <w:rPr>
          <w:rFonts w:ascii="宋体" w:hAnsi="宋体"/>
          <w:sz w:val="24"/>
          <w:szCs w:val="24"/>
        </w:rPr>
      </w:pPr>
      <w:r>
        <w:rPr>
          <w:rFonts w:hint="eastAsia" w:ascii="宋体" w:hAnsi="宋体"/>
          <w:sz w:val="24"/>
          <w:szCs w:val="24"/>
        </w:rPr>
        <w:t>原厂售后服务费用、</w:t>
      </w:r>
      <w:r>
        <w:rPr>
          <w:rFonts w:hint="eastAsia" w:ascii="宋体" w:hAnsi="宋体" w:cs="宋体"/>
          <w:sz w:val="24"/>
          <w:szCs w:val="24"/>
        </w:rPr>
        <w:t>系统版本、URL库及应用特征库</w:t>
      </w:r>
      <w:r>
        <w:rPr>
          <w:rFonts w:hint="eastAsia" w:ascii="宋体" w:hAnsi="宋体"/>
          <w:sz w:val="24"/>
          <w:szCs w:val="24"/>
        </w:rPr>
        <w:t>升级费</w:t>
      </w:r>
      <w:r>
        <w:rPr>
          <w:rFonts w:hint="eastAsia" w:ascii="宋体" w:hAnsi="宋体" w:cs="宋体"/>
          <w:sz w:val="24"/>
          <w:szCs w:val="24"/>
        </w:rPr>
        <w:t>用仅作为参选文件评选的依据，不计入合同总价；具体费用待双方签订补充合同时另行协商，且不得超过以上报价部分序号2、3费用上限。</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以上报价含</w:t>
      </w:r>
      <w:r>
        <w:rPr>
          <w:rFonts w:hint="eastAsia" w:ascii="宋体" w:hAnsi="宋体" w:cs="宋体"/>
          <w:sz w:val="24"/>
          <w:szCs w:val="24"/>
          <w:u w:val="single"/>
        </w:rPr>
        <w:t xml:space="preserve">   </w:t>
      </w:r>
      <w:r>
        <w:rPr>
          <w:rFonts w:hint="eastAsia" w:ascii="宋体" w:hAnsi="宋体" w:cs="宋体"/>
          <w:sz w:val="24"/>
          <w:szCs w:val="24"/>
        </w:rPr>
        <w:t>%增值税。我方就上述所投项目提供7×24小时现场响应，并按质量保证期提供免费保修及售后服务。</w:t>
      </w:r>
    </w:p>
    <w:p>
      <w:pPr>
        <w:pStyle w:val="11"/>
        <w:spacing w:after="0" w:line="360" w:lineRule="auto"/>
        <w:ind w:left="840" w:hanging="840" w:hangingChars="350"/>
        <w:rPr>
          <w:rFonts w:ascii="宋体" w:hAnsi="宋体" w:cs="宋体"/>
          <w:sz w:val="24"/>
        </w:rPr>
      </w:pPr>
      <w:r>
        <w:rPr>
          <w:rFonts w:hint="eastAsia" w:ascii="宋体" w:hAnsi="宋体" w:cs="宋体"/>
          <w:sz w:val="24"/>
        </w:rPr>
        <w:t>注：1、此表装在一个单独小信封内密封，封口盖公章；将该信封与参选书正本一同装在大信封内，大信封封口盖公章。</w:t>
      </w:r>
    </w:p>
    <w:p>
      <w:pPr>
        <w:pStyle w:val="11"/>
        <w:numPr>
          <w:ilvl w:val="0"/>
          <w:numId w:val="4"/>
        </w:numPr>
        <w:spacing w:after="0" w:line="360" w:lineRule="auto"/>
        <w:ind w:left="672" w:hanging="258"/>
        <w:rPr>
          <w:rFonts w:ascii="宋体" w:hAnsi="宋体" w:cs="宋体"/>
          <w:sz w:val="24"/>
        </w:rPr>
      </w:pPr>
      <w:r>
        <w:rPr>
          <w:rFonts w:hint="eastAsia" w:ascii="宋体" w:hAnsi="宋体" w:cs="宋体"/>
          <w:sz w:val="24"/>
        </w:rPr>
        <w:t>参选人参选报价应包含一切税费；如果参选人在中选并签署合同后，在供货、开发、安装、调试、培训、售后服务等工作中出现任何遗漏，均由中选方免费提供，比选人将不再支付任何费用。</w:t>
      </w:r>
    </w:p>
    <w:p>
      <w:pPr>
        <w:pStyle w:val="11"/>
        <w:spacing w:after="0" w:line="360" w:lineRule="auto"/>
        <w:ind w:left="607"/>
        <w:rPr>
          <w:rFonts w:ascii="宋体" w:hAnsi="宋体" w:cs="宋体"/>
          <w:sz w:val="24"/>
        </w:rPr>
      </w:pPr>
    </w:p>
    <w:p>
      <w:pPr>
        <w:snapToGrid w:val="0"/>
        <w:spacing w:line="360" w:lineRule="auto"/>
        <w:ind w:right="560"/>
        <w:jc w:val="center"/>
        <w:rPr>
          <w:rFonts w:ascii="宋体" w:hAnsi="宋体"/>
          <w:sz w:val="24"/>
          <w:szCs w:val="24"/>
        </w:rPr>
      </w:pPr>
      <w:r>
        <w:rPr>
          <w:rFonts w:hint="eastAsia" w:ascii="宋体" w:hAnsi="宋体" w:cs="宋体"/>
          <w:sz w:val="24"/>
          <w:szCs w:val="24"/>
        </w:rPr>
        <w:t xml:space="preserve">                             参选人（签章）：</w:t>
      </w:r>
    </w:p>
    <w:p>
      <w:pPr>
        <w:snapToGrid w:val="0"/>
        <w:spacing w:line="360" w:lineRule="auto"/>
        <w:ind w:right="1120" w:firstLine="4920" w:firstLineChars="2050"/>
        <w:rPr>
          <w:rFonts w:ascii="宋体" w:hAnsi="宋体"/>
          <w:sz w:val="24"/>
          <w:szCs w:val="24"/>
        </w:rPr>
      </w:pPr>
      <w:r>
        <w:rPr>
          <w:rFonts w:hint="eastAsia" w:ascii="宋体" w:hAnsi="宋体" w:cs="宋体"/>
          <w:sz w:val="24"/>
          <w:szCs w:val="24"/>
        </w:rPr>
        <w:t>联系人：</w:t>
      </w:r>
    </w:p>
    <w:p>
      <w:pPr>
        <w:snapToGrid w:val="0"/>
        <w:spacing w:line="360" w:lineRule="auto"/>
        <w:ind w:right="1120" w:firstLine="4920" w:firstLineChars="2050"/>
        <w:rPr>
          <w:rFonts w:ascii="宋体" w:hAnsi="宋体"/>
          <w:sz w:val="24"/>
          <w:szCs w:val="24"/>
        </w:rPr>
      </w:pPr>
      <w:r>
        <w:rPr>
          <w:rFonts w:hint="eastAsia" w:ascii="宋体" w:hAnsi="宋体" w:cs="宋体"/>
          <w:sz w:val="24"/>
          <w:szCs w:val="24"/>
        </w:rPr>
        <w:t>联系电话：</w:t>
      </w:r>
    </w:p>
    <w:p>
      <w:pPr>
        <w:snapToGrid w:val="0"/>
        <w:spacing w:line="360" w:lineRule="auto"/>
        <w:ind w:right="560"/>
        <w:jc w:val="right"/>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pPr>
        <w:jc w:val="left"/>
        <w:rPr>
          <w:rFonts w:ascii="宋体" w:hAnsi="宋体" w:cs="宋体"/>
          <w:sz w:val="32"/>
          <w:szCs w:val="32"/>
        </w:rPr>
      </w:pPr>
      <w:r>
        <w:rPr>
          <w:rFonts w:ascii="宋体" w:hAnsi="宋体" w:cs="宋体"/>
          <w:sz w:val="28"/>
          <w:szCs w:val="28"/>
        </w:rPr>
        <w:br w:type="page"/>
      </w:r>
      <w:r>
        <w:rPr>
          <w:rFonts w:hint="eastAsia" w:ascii="宋体" w:hAnsi="宋体" w:cs="宋体"/>
          <w:sz w:val="32"/>
          <w:szCs w:val="32"/>
        </w:rPr>
        <w:t>附件三：</w:t>
      </w:r>
      <w:r>
        <w:rPr>
          <w:rFonts w:ascii="宋体" w:hAnsi="宋体" w:cs="宋体"/>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法定代表人授权委托书</w:t>
      </w:r>
    </w:p>
    <w:p>
      <w:pPr>
        <w:snapToGrid w:val="0"/>
        <w:spacing w:line="360" w:lineRule="auto"/>
        <w:jc w:val="center"/>
        <w:rPr>
          <w:rFonts w:ascii="宋体"/>
          <w:sz w:val="24"/>
          <w:szCs w:val="24"/>
        </w:rPr>
      </w:pPr>
    </w:p>
    <w:p>
      <w:pPr>
        <w:snapToGrid w:val="0"/>
        <w:spacing w:line="360" w:lineRule="auto"/>
        <w:rPr>
          <w:rFonts w:ascii="宋体"/>
          <w:sz w:val="24"/>
          <w:szCs w:val="24"/>
        </w:rPr>
      </w:pPr>
      <w:r>
        <w:rPr>
          <w:rFonts w:hint="eastAsia" w:ascii="宋体" w:hAnsi="宋体" w:cs="宋体"/>
          <w:sz w:val="24"/>
          <w:szCs w:val="24"/>
        </w:rPr>
        <w:t>致：</w:t>
      </w:r>
      <w:r>
        <w:rPr>
          <w:rFonts w:hint="eastAsia" w:ascii="宋体" w:hAnsi="宋体"/>
          <w:sz w:val="24"/>
          <w:szCs w:val="24"/>
        </w:rPr>
        <w:t>福建省石油化学工业设计院</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本授权书声明</w:t>
      </w:r>
      <w:r>
        <w:rPr>
          <w:rFonts w:ascii="宋体" w:hAnsi="宋体" w:cs="宋体"/>
          <w:sz w:val="24"/>
          <w:szCs w:val="24"/>
        </w:rPr>
        <w:t>:</w:t>
      </w:r>
      <w:r>
        <w:rPr>
          <w:rFonts w:hint="eastAsia" w:ascii="宋体" w:hAnsi="宋体" w:cs="宋体"/>
          <w:sz w:val="24"/>
          <w:szCs w:val="24"/>
        </w:rPr>
        <w:t>注册于</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公司住所</w:t>
      </w:r>
      <w:r>
        <w:rPr>
          <w:rFonts w:ascii="宋体" w:hAnsi="宋体" w:cs="宋体"/>
          <w:sz w:val="24"/>
          <w:szCs w:val="24"/>
        </w:rPr>
        <w:t>)</w:t>
      </w:r>
      <w:r>
        <w:rPr>
          <w:rFonts w:hint="eastAsia" w:ascii="宋体" w:hAnsi="宋体" w:cs="宋体"/>
          <w:sz w:val="24"/>
          <w:szCs w:val="24"/>
        </w:rPr>
        <w:t>的</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（公司名称</w:t>
      </w:r>
      <w:r>
        <w:rPr>
          <w:rFonts w:ascii="宋体" w:hAnsi="宋体" w:cs="宋体"/>
          <w:sz w:val="24"/>
          <w:szCs w:val="24"/>
        </w:rPr>
        <w:t>)</w:t>
      </w:r>
      <w:r>
        <w:rPr>
          <w:rFonts w:hint="eastAsia" w:ascii="宋体" w:hAnsi="宋体" w:cs="宋体"/>
          <w:sz w:val="24"/>
          <w:szCs w:val="24"/>
        </w:rPr>
        <w:t>的法定代表人</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法定代表人姓名</w:t>
      </w:r>
      <w:r>
        <w:rPr>
          <w:rFonts w:ascii="宋体" w:hAnsi="宋体" w:cs="宋体"/>
          <w:sz w:val="24"/>
          <w:szCs w:val="24"/>
        </w:rPr>
        <w:t>)</w:t>
      </w:r>
      <w:r>
        <w:rPr>
          <w:rFonts w:hint="eastAsia" w:ascii="宋体" w:hAnsi="宋体" w:cs="宋体"/>
          <w:sz w:val="24"/>
          <w:szCs w:val="24"/>
        </w:rPr>
        <w:t>代表本公司授权</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 xml:space="preserve">（代理人的姓名）为公司的合法代理人，就福建省石油化学工业设计院上网行为管理设备采购项目的参选人申请登记、比选、竞价、签订合同，以本公司名义处理一切与之有关的事务，其法律后果由我方承担。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委托期限：_______________。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代理人无转委托权。 </w:t>
      </w: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r>
        <w:rPr>
          <w:rFonts w:hint="eastAsia" w:ascii="宋体" w:hAnsi="宋体"/>
          <w:sz w:val="24"/>
          <w:szCs w:val="24"/>
        </w:rPr>
        <w:t>本授权书于    年    月    日签字生效，特此声明。</w:t>
      </w:r>
    </w:p>
    <w:p>
      <w:pPr>
        <w:snapToGrid w:val="0"/>
        <w:spacing w:line="360" w:lineRule="auto"/>
        <w:rPr>
          <w:rFonts w:ascii="宋体"/>
          <w:sz w:val="24"/>
          <w:szCs w:val="24"/>
        </w:rPr>
      </w:pP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参选人（盖章）：</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法定代表人（签字）：</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法定代表人身份证号码：</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授权代理人（签字）：        性别：    年龄：    职务：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授权代理人身份证号码：</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 xml:space="preserve">  </w:t>
      </w:r>
    </w:p>
    <w:p>
      <w:pPr>
        <w:snapToGrid w:val="0"/>
        <w:spacing w:line="360" w:lineRule="auto"/>
        <w:rPr>
          <w:rFonts w:ascii="宋体" w:hAnsi="宋体" w:cs="宋体"/>
          <w:sz w:val="24"/>
          <w:szCs w:val="24"/>
        </w:rPr>
      </w:pPr>
    </w:p>
    <w:p>
      <w:pPr>
        <w:widowControl/>
        <w:adjustRightInd/>
        <w:spacing w:line="240" w:lineRule="auto"/>
        <w:jc w:val="left"/>
        <w:textAlignment w:val="auto"/>
        <w:rPr>
          <w:rFonts w:ascii="宋体" w:hAnsi="宋体" w:cs="宋体"/>
          <w:sz w:val="28"/>
          <w:szCs w:val="28"/>
        </w:rPr>
      </w:pPr>
      <w:r>
        <w:rPr>
          <w:rFonts w:ascii="宋体" w:hAnsi="宋体" w:cs="宋体"/>
          <w:sz w:val="28"/>
          <w:szCs w:val="28"/>
        </w:rPr>
        <w:br w:type="page"/>
      </w:r>
    </w:p>
    <w:p>
      <w:pPr>
        <w:spacing w:line="360" w:lineRule="auto"/>
        <w:jc w:val="left"/>
        <w:rPr>
          <w:rFonts w:ascii="宋体" w:hAnsi="宋体" w:cs="宋体"/>
          <w:b/>
          <w:sz w:val="36"/>
          <w:szCs w:val="36"/>
        </w:rPr>
      </w:pPr>
      <w:r>
        <w:rPr>
          <w:rFonts w:hint="eastAsia" w:ascii="宋体" w:hAnsi="宋体" w:cs="宋体"/>
          <w:sz w:val="32"/>
          <w:szCs w:val="32"/>
        </w:rPr>
        <w:t>附件四：</w:t>
      </w:r>
    </w:p>
    <w:p>
      <w:pPr>
        <w:spacing w:line="360" w:lineRule="auto"/>
        <w:ind w:firstLine="480"/>
        <w:jc w:val="center"/>
        <w:rPr>
          <w:rFonts w:ascii="宋体" w:hAnsi="宋体" w:cs="宋体"/>
          <w:b/>
          <w:sz w:val="36"/>
          <w:szCs w:val="36"/>
        </w:rPr>
      </w:pPr>
      <w:r>
        <w:rPr>
          <w:rFonts w:hint="eastAsia" w:ascii="宋体" w:hAnsi="宋体" w:cs="宋体"/>
          <w:b/>
          <w:sz w:val="36"/>
          <w:szCs w:val="36"/>
        </w:rPr>
        <w:t>技术规格偏离表</w:t>
      </w:r>
    </w:p>
    <w:p>
      <w:pPr>
        <w:spacing w:line="360" w:lineRule="auto"/>
        <w:jc w:val="center"/>
        <w:rPr>
          <w:rFonts w:ascii="宋体" w:hAnsi="宋体" w:cs="宋体"/>
          <w:b/>
          <w:sz w:val="24"/>
          <w:szCs w:val="24"/>
        </w:rPr>
      </w:pPr>
    </w:p>
    <w:p>
      <w:pPr>
        <w:spacing w:before="120" w:after="120" w:line="360" w:lineRule="auto"/>
        <w:ind w:firstLine="240" w:firstLineChars="100"/>
        <w:rPr>
          <w:rFonts w:ascii="宋体" w:hAnsi="宋体" w:cs="宋体"/>
          <w:sz w:val="24"/>
          <w:szCs w:val="24"/>
        </w:rPr>
      </w:pPr>
      <w:r>
        <w:rPr>
          <w:rFonts w:hint="eastAsia" w:ascii="宋体" w:hAnsi="宋体" w:cs="宋体"/>
          <w:sz w:val="24"/>
          <w:szCs w:val="24"/>
        </w:rPr>
        <w:t>参选项目：上网行为管理设备采购项目</w:t>
      </w:r>
    </w:p>
    <w:tbl>
      <w:tblPr>
        <w:tblStyle w:val="20"/>
        <w:tblW w:w="9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15"/>
        <w:gridCol w:w="1415"/>
        <w:gridCol w:w="1356"/>
        <w:gridCol w:w="1331"/>
        <w:gridCol w:w="1105"/>
        <w:gridCol w:w="91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24"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序号</w:t>
            </w:r>
          </w:p>
        </w:tc>
        <w:tc>
          <w:tcPr>
            <w:tcW w:w="1415"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产品名称</w:t>
            </w:r>
          </w:p>
        </w:tc>
        <w:tc>
          <w:tcPr>
            <w:tcW w:w="1415"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自主比选文件条目号</w:t>
            </w:r>
          </w:p>
        </w:tc>
        <w:tc>
          <w:tcPr>
            <w:tcW w:w="1356"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自主比选规格</w:t>
            </w:r>
          </w:p>
        </w:tc>
        <w:tc>
          <w:tcPr>
            <w:tcW w:w="1331"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参选规格</w:t>
            </w:r>
          </w:p>
        </w:tc>
        <w:tc>
          <w:tcPr>
            <w:tcW w:w="1105"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描述</w:t>
            </w:r>
          </w:p>
        </w:tc>
        <w:tc>
          <w:tcPr>
            <w:tcW w:w="918"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响应/偏离</w:t>
            </w:r>
          </w:p>
        </w:tc>
        <w:tc>
          <w:tcPr>
            <w:tcW w:w="1019"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356" w:type="dxa"/>
          </w:tcPr>
          <w:p>
            <w:pPr>
              <w:spacing w:before="120" w:after="120" w:line="360" w:lineRule="auto"/>
              <w:rPr>
                <w:rFonts w:ascii="宋体" w:hAnsi="宋体" w:cs="宋体"/>
                <w:sz w:val="24"/>
                <w:szCs w:val="24"/>
              </w:rPr>
            </w:pPr>
          </w:p>
        </w:tc>
        <w:tc>
          <w:tcPr>
            <w:tcW w:w="1331" w:type="dxa"/>
          </w:tcPr>
          <w:p>
            <w:pPr>
              <w:spacing w:before="120" w:after="120" w:line="360" w:lineRule="auto"/>
              <w:rPr>
                <w:rFonts w:ascii="宋体" w:hAnsi="宋体" w:cs="宋体"/>
                <w:sz w:val="24"/>
                <w:szCs w:val="24"/>
              </w:rPr>
            </w:pPr>
          </w:p>
        </w:tc>
        <w:tc>
          <w:tcPr>
            <w:tcW w:w="1105" w:type="dxa"/>
          </w:tcPr>
          <w:p>
            <w:pPr>
              <w:spacing w:before="120" w:after="120" w:line="360" w:lineRule="auto"/>
              <w:rPr>
                <w:rFonts w:ascii="宋体" w:hAnsi="宋体" w:cs="宋体"/>
                <w:sz w:val="24"/>
                <w:szCs w:val="24"/>
              </w:rPr>
            </w:pPr>
          </w:p>
        </w:tc>
        <w:tc>
          <w:tcPr>
            <w:tcW w:w="918" w:type="dxa"/>
          </w:tcPr>
          <w:p>
            <w:pPr>
              <w:spacing w:before="120" w:after="120" w:line="360" w:lineRule="auto"/>
              <w:rPr>
                <w:rFonts w:ascii="宋体" w:hAnsi="宋体" w:cs="宋体"/>
                <w:sz w:val="24"/>
                <w:szCs w:val="24"/>
              </w:rPr>
            </w:pPr>
          </w:p>
        </w:tc>
        <w:tc>
          <w:tcPr>
            <w:tcW w:w="1019" w:type="dxa"/>
          </w:tcPr>
          <w:p>
            <w:pPr>
              <w:spacing w:before="120" w:after="1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356" w:type="dxa"/>
          </w:tcPr>
          <w:p>
            <w:pPr>
              <w:spacing w:before="120" w:after="120" w:line="360" w:lineRule="auto"/>
              <w:rPr>
                <w:rFonts w:ascii="宋体" w:hAnsi="宋体" w:cs="宋体"/>
                <w:sz w:val="24"/>
                <w:szCs w:val="24"/>
              </w:rPr>
            </w:pPr>
          </w:p>
        </w:tc>
        <w:tc>
          <w:tcPr>
            <w:tcW w:w="1331" w:type="dxa"/>
          </w:tcPr>
          <w:p>
            <w:pPr>
              <w:spacing w:before="120" w:after="120" w:line="360" w:lineRule="auto"/>
              <w:rPr>
                <w:rFonts w:ascii="宋体" w:hAnsi="宋体" w:cs="宋体"/>
                <w:sz w:val="24"/>
                <w:szCs w:val="24"/>
              </w:rPr>
            </w:pPr>
          </w:p>
        </w:tc>
        <w:tc>
          <w:tcPr>
            <w:tcW w:w="1105" w:type="dxa"/>
          </w:tcPr>
          <w:p>
            <w:pPr>
              <w:spacing w:before="120" w:after="120" w:line="360" w:lineRule="auto"/>
              <w:rPr>
                <w:rFonts w:ascii="宋体" w:hAnsi="宋体" w:cs="宋体"/>
                <w:sz w:val="24"/>
                <w:szCs w:val="24"/>
              </w:rPr>
            </w:pPr>
          </w:p>
        </w:tc>
        <w:tc>
          <w:tcPr>
            <w:tcW w:w="918" w:type="dxa"/>
          </w:tcPr>
          <w:p>
            <w:pPr>
              <w:spacing w:before="120" w:after="120" w:line="360" w:lineRule="auto"/>
              <w:rPr>
                <w:rFonts w:ascii="宋体" w:hAnsi="宋体" w:cs="宋体"/>
                <w:sz w:val="24"/>
                <w:szCs w:val="24"/>
              </w:rPr>
            </w:pPr>
          </w:p>
        </w:tc>
        <w:tc>
          <w:tcPr>
            <w:tcW w:w="1019" w:type="dxa"/>
          </w:tcPr>
          <w:p>
            <w:pPr>
              <w:spacing w:before="120" w:after="1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356" w:type="dxa"/>
          </w:tcPr>
          <w:p>
            <w:pPr>
              <w:spacing w:before="120" w:after="120" w:line="360" w:lineRule="auto"/>
              <w:rPr>
                <w:rFonts w:ascii="宋体" w:hAnsi="宋体" w:cs="宋体"/>
                <w:sz w:val="24"/>
                <w:szCs w:val="24"/>
              </w:rPr>
            </w:pPr>
          </w:p>
        </w:tc>
        <w:tc>
          <w:tcPr>
            <w:tcW w:w="1331" w:type="dxa"/>
          </w:tcPr>
          <w:p>
            <w:pPr>
              <w:spacing w:before="120" w:after="120" w:line="360" w:lineRule="auto"/>
              <w:rPr>
                <w:rFonts w:ascii="宋体" w:hAnsi="宋体" w:cs="宋体"/>
                <w:sz w:val="24"/>
                <w:szCs w:val="24"/>
              </w:rPr>
            </w:pPr>
          </w:p>
        </w:tc>
        <w:tc>
          <w:tcPr>
            <w:tcW w:w="1105" w:type="dxa"/>
          </w:tcPr>
          <w:p>
            <w:pPr>
              <w:spacing w:before="120" w:after="120" w:line="360" w:lineRule="auto"/>
              <w:rPr>
                <w:rFonts w:ascii="宋体" w:hAnsi="宋体" w:cs="宋体"/>
                <w:sz w:val="24"/>
                <w:szCs w:val="24"/>
              </w:rPr>
            </w:pPr>
          </w:p>
        </w:tc>
        <w:tc>
          <w:tcPr>
            <w:tcW w:w="918" w:type="dxa"/>
          </w:tcPr>
          <w:p>
            <w:pPr>
              <w:spacing w:before="120" w:after="120" w:line="360" w:lineRule="auto"/>
              <w:rPr>
                <w:rFonts w:ascii="宋体" w:hAnsi="宋体" w:cs="宋体"/>
                <w:sz w:val="24"/>
                <w:szCs w:val="24"/>
              </w:rPr>
            </w:pPr>
          </w:p>
        </w:tc>
        <w:tc>
          <w:tcPr>
            <w:tcW w:w="1019" w:type="dxa"/>
          </w:tcPr>
          <w:p>
            <w:pPr>
              <w:spacing w:before="120" w:after="120" w:line="360" w:lineRule="auto"/>
              <w:rPr>
                <w:rFonts w:ascii="宋体" w:hAnsi="宋体" w:cs="宋体"/>
                <w:sz w:val="24"/>
                <w:szCs w:val="24"/>
              </w:rPr>
            </w:pPr>
          </w:p>
        </w:tc>
      </w:tr>
    </w:tbl>
    <w:p>
      <w:pPr>
        <w:pStyle w:val="68"/>
        <w:spacing w:before="0" w:afterLines="0"/>
        <w:rPr>
          <w:rFonts w:cs="宋体"/>
          <w:kern w:val="2"/>
          <w:szCs w:val="24"/>
        </w:rPr>
      </w:pPr>
      <w:r>
        <w:rPr>
          <w:rFonts w:hint="eastAsia" w:cs="宋体"/>
          <w:sz w:val="18"/>
          <w:szCs w:val="18"/>
        </w:rPr>
        <w:t>注：参选人应对照自主比选文件技术规格，逐条说明所提供产品对自主比选文件的技术规格做出了实质性的响应，并申明与技术规格条文的偏差和例外。特别对有具体参数要求的指选，参选人必须提供所投产品的具体参数值。</w:t>
      </w:r>
    </w:p>
    <w:p>
      <w:pPr>
        <w:pStyle w:val="68"/>
        <w:spacing w:before="0" w:afterLines="0"/>
        <w:rPr>
          <w:rFonts w:cs="宋体"/>
          <w:kern w:val="2"/>
          <w:szCs w:val="24"/>
        </w:rPr>
      </w:pPr>
    </w:p>
    <w:p>
      <w:pPr>
        <w:pStyle w:val="68"/>
        <w:spacing w:before="0" w:afterLines="0"/>
        <w:rPr>
          <w:rFonts w:cs="宋体"/>
          <w:kern w:val="2"/>
          <w:szCs w:val="24"/>
        </w:rPr>
      </w:pPr>
    </w:p>
    <w:p>
      <w:pPr>
        <w:pStyle w:val="68"/>
        <w:spacing w:before="0" w:afterLines="0"/>
        <w:rPr>
          <w:rFonts w:cs="宋体"/>
          <w:kern w:val="2"/>
          <w:szCs w:val="24"/>
        </w:rPr>
      </w:pPr>
      <w:r>
        <w:rPr>
          <w:rFonts w:hint="eastAsia" w:cs="宋体"/>
          <w:kern w:val="2"/>
        </w:rPr>
        <w:t>参选人全称（盖公章）：</w:t>
      </w:r>
    </w:p>
    <w:p>
      <w:pPr>
        <w:spacing w:before="120" w:after="120" w:line="360" w:lineRule="auto"/>
        <w:rPr>
          <w:rFonts w:ascii="宋体" w:hAnsi="宋体" w:cs="宋体"/>
          <w:sz w:val="24"/>
          <w:szCs w:val="24"/>
          <w:u w:val="single"/>
        </w:rPr>
      </w:pPr>
      <w:r>
        <w:rPr>
          <w:rFonts w:hint="eastAsia" w:ascii="宋体" w:hAnsi="宋体" w:cs="宋体"/>
          <w:sz w:val="24"/>
          <w:szCs w:val="24"/>
        </w:rPr>
        <w:t>参选人代表签字：</w:t>
      </w:r>
      <w:r>
        <w:rPr>
          <w:rFonts w:hint="eastAsia" w:ascii="宋体" w:hAnsi="宋体" w:cs="宋体"/>
          <w:sz w:val="24"/>
          <w:szCs w:val="24"/>
          <w:u w:val="single"/>
        </w:rPr>
        <w:t xml:space="preserve">                           </w:t>
      </w:r>
    </w:p>
    <w:p>
      <w:pPr>
        <w:spacing w:line="360" w:lineRule="auto"/>
        <w:rPr>
          <w:rFonts w:ascii="宋体" w:hAnsi="宋体" w:cs="宋体"/>
          <w:sz w:val="24"/>
        </w:rPr>
      </w:pPr>
      <w:r>
        <w:rPr>
          <w:rFonts w:hint="eastAsia" w:ascii="宋体" w:hAnsi="宋体" w:cs="宋体"/>
          <w:sz w:val="24"/>
        </w:rPr>
        <w:t>职    务：</w:t>
      </w:r>
    </w:p>
    <w:p>
      <w:pPr>
        <w:spacing w:line="360" w:lineRule="auto"/>
        <w:rPr>
          <w:rFonts w:ascii="宋体" w:hAnsi="宋体" w:cs="宋体"/>
          <w:sz w:val="24"/>
        </w:rPr>
      </w:pPr>
      <w:r>
        <w:rPr>
          <w:rFonts w:hint="eastAsia" w:ascii="宋体" w:hAnsi="宋体" w:cs="宋体"/>
          <w:sz w:val="24"/>
        </w:rPr>
        <w:t>日    期：     年   月   日</w:t>
      </w:r>
    </w:p>
    <w:p>
      <w:pPr>
        <w:spacing w:before="120" w:after="120" w:line="360" w:lineRule="auto"/>
        <w:rPr>
          <w:rFonts w:ascii="宋体" w:hAnsi="宋体" w:cs="宋体"/>
          <w:sz w:val="24"/>
          <w:szCs w:val="24"/>
          <w:u w:val="single"/>
        </w:rPr>
      </w:pPr>
    </w:p>
    <w:p>
      <w:pPr>
        <w:spacing w:line="360" w:lineRule="auto"/>
        <w:jc w:val="left"/>
        <w:rPr>
          <w:rFonts w:ascii="宋体" w:hAnsi="宋体" w:cs="宋体"/>
          <w:b/>
          <w:sz w:val="18"/>
          <w:szCs w:val="18"/>
        </w:rPr>
      </w:pP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left"/>
        <w:rPr>
          <w:rFonts w:ascii="宋体" w:hAnsi="宋体" w:cs="宋体"/>
          <w:sz w:val="32"/>
          <w:szCs w:val="32"/>
        </w:rPr>
      </w:pPr>
      <w:r>
        <w:rPr>
          <w:rFonts w:hint="eastAsia" w:ascii="宋体" w:hAnsi="宋体" w:cs="宋体"/>
          <w:sz w:val="32"/>
          <w:szCs w:val="32"/>
        </w:rPr>
        <w:t>附件五：</w:t>
      </w:r>
    </w:p>
    <w:p>
      <w:pPr>
        <w:spacing w:line="360" w:lineRule="auto"/>
        <w:jc w:val="center"/>
        <w:rPr>
          <w:rFonts w:ascii="宋体" w:hAnsi="宋体" w:cs="宋体"/>
          <w:b/>
          <w:sz w:val="36"/>
          <w:szCs w:val="36"/>
        </w:rPr>
      </w:pPr>
      <w:r>
        <w:rPr>
          <w:rFonts w:hint="eastAsia" w:ascii="宋体" w:hAnsi="宋体" w:cs="宋体"/>
          <w:b/>
          <w:sz w:val="36"/>
          <w:szCs w:val="36"/>
        </w:rPr>
        <w:t>商务条款偏离表</w:t>
      </w:r>
    </w:p>
    <w:p>
      <w:pPr>
        <w:spacing w:line="360" w:lineRule="auto"/>
        <w:jc w:val="center"/>
        <w:rPr>
          <w:rFonts w:ascii="宋体" w:hAnsi="宋体" w:cs="宋体"/>
          <w:sz w:val="24"/>
          <w:szCs w:val="24"/>
        </w:rPr>
      </w:pPr>
    </w:p>
    <w:p>
      <w:pPr>
        <w:spacing w:before="120" w:after="120" w:line="360" w:lineRule="auto"/>
        <w:ind w:firstLine="240" w:firstLineChars="100"/>
        <w:rPr>
          <w:rFonts w:ascii="宋体" w:hAnsi="宋体" w:cs="宋体"/>
          <w:sz w:val="24"/>
          <w:szCs w:val="24"/>
        </w:rPr>
      </w:pPr>
      <w:r>
        <w:rPr>
          <w:rFonts w:hint="eastAsia" w:ascii="宋体" w:hAnsi="宋体" w:cs="宋体"/>
          <w:sz w:val="24"/>
          <w:szCs w:val="24"/>
        </w:rPr>
        <w:t xml:space="preserve">参选项目：上网行为管理设备采购项目 </w:t>
      </w:r>
    </w:p>
    <w:tbl>
      <w:tblPr>
        <w:tblStyle w:val="20"/>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56"/>
        <w:gridCol w:w="2413"/>
        <w:gridCol w:w="23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195" w:type="dxa"/>
            <w:vAlign w:val="center"/>
          </w:tcPr>
          <w:p>
            <w:pPr>
              <w:spacing w:line="360" w:lineRule="auto"/>
              <w:rPr>
                <w:rFonts w:ascii="宋体" w:hAnsi="宋体" w:cs="宋体"/>
                <w:sz w:val="24"/>
                <w:szCs w:val="24"/>
              </w:rPr>
            </w:pPr>
            <w:r>
              <w:rPr>
                <w:rFonts w:hint="eastAsia" w:ascii="宋体" w:hAnsi="宋体" w:cs="宋体"/>
                <w:sz w:val="24"/>
                <w:szCs w:val="24"/>
              </w:rPr>
              <w:t>序号</w:t>
            </w:r>
          </w:p>
        </w:tc>
        <w:tc>
          <w:tcPr>
            <w:tcW w:w="1956" w:type="dxa"/>
            <w:vAlign w:val="center"/>
          </w:tcPr>
          <w:p>
            <w:pPr>
              <w:spacing w:line="360" w:lineRule="auto"/>
              <w:rPr>
                <w:rFonts w:ascii="宋体" w:hAnsi="宋体" w:cs="宋体"/>
                <w:sz w:val="24"/>
                <w:szCs w:val="24"/>
              </w:rPr>
            </w:pPr>
            <w:r>
              <w:rPr>
                <w:rFonts w:hint="eastAsia" w:ascii="宋体" w:hAnsi="宋体" w:cs="宋体"/>
                <w:sz w:val="24"/>
                <w:szCs w:val="24"/>
              </w:rPr>
              <w:t>自主比选文件条目号</w:t>
            </w:r>
          </w:p>
        </w:tc>
        <w:tc>
          <w:tcPr>
            <w:tcW w:w="2413" w:type="dxa"/>
            <w:vAlign w:val="center"/>
          </w:tcPr>
          <w:p>
            <w:pPr>
              <w:spacing w:line="360" w:lineRule="auto"/>
              <w:ind w:firstLine="98" w:firstLineChars="41"/>
              <w:rPr>
                <w:rFonts w:ascii="宋体" w:hAnsi="宋体" w:cs="宋体"/>
                <w:sz w:val="24"/>
                <w:szCs w:val="24"/>
              </w:rPr>
            </w:pPr>
            <w:r>
              <w:rPr>
                <w:rFonts w:hint="eastAsia" w:ascii="宋体" w:hAnsi="宋体" w:cs="宋体"/>
                <w:sz w:val="24"/>
                <w:szCs w:val="24"/>
              </w:rPr>
              <w:t>自主比选文件商务条款</w:t>
            </w:r>
          </w:p>
        </w:tc>
        <w:tc>
          <w:tcPr>
            <w:tcW w:w="2310" w:type="dxa"/>
            <w:vAlign w:val="center"/>
          </w:tcPr>
          <w:p>
            <w:pPr>
              <w:spacing w:line="360" w:lineRule="auto"/>
              <w:rPr>
                <w:rFonts w:ascii="宋体" w:hAnsi="宋体" w:cs="宋体"/>
                <w:sz w:val="24"/>
                <w:szCs w:val="24"/>
              </w:rPr>
            </w:pPr>
            <w:r>
              <w:rPr>
                <w:rFonts w:hint="eastAsia" w:ascii="宋体" w:hAnsi="宋体" w:cs="宋体"/>
                <w:sz w:val="24"/>
                <w:szCs w:val="24"/>
              </w:rPr>
              <w:t>参选文件商务条款</w:t>
            </w:r>
          </w:p>
        </w:tc>
        <w:tc>
          <w:tcPr>
            <w:tcW w:w="1302" w:type="dxa"/>
            <w:vAlign w:val="center"/>
          </w:tcPr>
          <w:p>
            <w:pPr>
              <w:spacing w:line="360" w:lineRule="auto"/>
              <w:rPr>
                <w:rFonts w:ascii="宋体" w:hAnsi="宋体" w:cs="宋体"/>
                <w:sz w:val="24"/>
                <w:szCs w:val="24"/>
              </w:rPr>
            </w:pPr>
            <w:r>
              <w:rPr>
                <w:rFonts w:hint="eastAsia" w:ascii="宋体"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bl>
    <w:p>
      <w:pPr>
        <w:pStyle w:val="68"/>
        <w:spacing w:before="0" w:afterLines="0"/>
        <w:ind w:left="400" w:leftChars="200"/>
        <w:rPr>
          <w:rFonts w:cs="宋体"/>
          <w:kern w:val="2"/>
          <w:szCs w:val="24"/>
        </w:rPr>
      </w:pPr>
      <w:r>
        <w:rPr>
          <w:rFonts w:hint="eastAsia" w:cs="宋体"/>
          <w:kern w:val="2"/>
        </w:rPr>
        <w:t>参选人全称（盖公章）：</w:t>
      </w:r>
    </w:p>
    <w:p>
      <w:pPr>
        <w:spacing w:before="120" w:after="120" w:line="360" w:lineRule="auto"/>
        <w:ind w:left="400" w:leftChars="200"/>
        <w:rPr>
          <w:rFonts w:ascii="宋体" w:hAnsi="宋体" w:cs="宋体"/>
          <w:sz w:val="24"/>
          <w:szCs w:val="24"/>
          <w:u w:val="single"/>
        </w:rPr>
      </w:pPr>
      <w:r>
        <w:rPr>
          <w:rFonts w:hint="eastAsia" w:ascii="宋体" w:hAnsi="宋体" w:cs="宋体"/>
          <w:sz w:val="24"/>
          <w:szCs w:val="24"/>
        </w:rPr>
        <w:t>参选人代表签字：</w:t>
      </w:r>
      <w:r>
        <w:rPr>
          <w:rFonts w:hint="eastAsia" w:ascii="宋体" w:hAnsi="宋体" w:cs="宋体"/>
          <w:sz w:val="24"/>
          <w:szCs w:val="24"/>
          <w:u w:val="single"/>
        </w:rPr>
        <w:t xml:space="preserve">                           </w:t>
      </w:r>
    </w:p>
    <w:p>
      <w:pPr>
        <w:spacing w:line="360" w:lineRule="auto"/>
        <w:ind w:left="400" w:leftChars="200"/>
        <w:rPr>
          <w:rFonts w:ascii="宋体" w:hAnsi="宋体" w:cs="宋体"/>
          <w:sz w:val="24"/>
        </w:rPr>
      </w:pPr>
      <w:r>
        <w:rPr>
          <w:rFonts w:hint="eastAsia" w:ascii="宋体" w:hAnsi="宋体" w:cs="宋体"/>
          <w:sz w:val="24"/>
        </w:rPr>
        <w:t>职    务：</w:t>
      </w:r>
    </w:p>
    <w:p>
      <w:pPr>
        <w:spacing w:line="360" w:lineRule="auto"/>
        <w:ind w:left="400" w:leftChars="200"/>
        <w:rPr>
          <w:rFonts w:ascii="宋体" w:hAnsi="宋体" w:cs="宋体"/>
          <w:sz w:val="24"/>
        </w:rPr>
      </w:pPr>
      <w:r>
        <w:rPr>
          <w:rFonts w:hint="eastAsia" w:ascii="宋体" w:hAnsi="宋体" w:cs="宋体"/>
          <w:sz w:val="24"/>
        </w:rPr>
        <w:t>日    期：     年   月   日</w:t>
      </w:r>
    </w:p>
    <w:p>
      <w:pPr>
        <w:widowControl/>
        <w:adjustRightInd/>
        <w:spacing w:line="240" w:lineRule="auto"/>
        <w:jc w:val="left"/>
        <w:textAlignment w:val="auto"/>
        <w:rPr>
          <w:rFonts w:ascii="宋体" w:hAnsi="宋体" w:cs="宋体"/>
          <w:sz w:val="28"/>
          <w:szCs w:val="28"/>
        </w:rPr>
      </w:pPr>
    </w:p>
    <w:p>
      <w:pPr>
        <w:snapToGrid w:val="0"/>
        <w:spacing w:line="360" w:lineRule="auto"/>
        <w:jc w:val="left"/>
        <w:rPr>
          <w:rFonts w:ascii="宋体" w:hAnsi="宋体" w:cs="宋体"/>
          <w:sz w:val="32"/>
          <w:szCs w:val="32"/>
        </w:rPr>
      </w:pPr>
      <w:r>
        <w:rPr>
          <w:rFonts w:hint="eastAsia" w:ascii="宋体" w:hAnsi="宋体" w:cs="宋体"/>
          <w:sz w:val="32"/>
          <w:szCs w:val="32"/>
        </w:rPr>
        <w:t>附件六：</w:t>
      </w:r>
    </w:p>
    <w:p>
      <w:pPr>
        <w:snapToGrid w:val="0"/>
        <w:spacing w:line="360" w:lineRule="auto"/>
        <w:jc w:val="center"/>
        <w:rPr>
          <w:rFonts w:ascii="宋体" w:hAnsi="宋体"/>
          <w:b/>
          <w:bCs/>
          <w:sz w:val="32"/>
          <w:szCs w:val="32"/>
        </w:rPr>
      </w:pPr>
      <w:r>
        <w:rPr>
          <w:rFonts w:hint="eastAsia" w:ascii="宋体" w:hAnsi="宋体"/>
          <w:b/>
          <w:bCs/>
          <w:sz w:val="32"/>
          <w:szCs w:val="32"/>
        </w:rPr>
        <w:t>承诺函</w:t>
      </w:r>
    </w:p>
    <w:p>
      <w:pPr>
        <w:snapToGrid w:val="0"/>
        <w:spacing w:line="360" w:lineRule="auto"/>
        <w:rPr>
          <w:rFonts w:ascii="宋体" w:hAnsi="宋体"/>
          <w:sz w:val="24"/>
          <w:szCs w:val="24"/>
        </w:rPr>
      </w:pPr>
      <w:r>
        <w:rPr>
          <w:rFonts w:hint="eastAsia" w:ascii="宋体" w:hAnsi="宋体"/>
          <w:sz w:val="24"/>
          <w:szCs w:val="24"/>
        </w:rPr>
        <w:t>致：福建省石油化学工业设计院</w:t>
      </w:r>
    </w:p>
    <w:p>
      <w:pPr>
        <w:snapToGrid w:val="0"/>
        <w:spacing w:line="360" w:lineRule="auto"/>
        <w:ind w:firstLine="480" w:firstLineChars="200"/>
        <w:rPr>
          <w:rFonts w:ascii="宋体" w:hAnsi="宋体"/>
          <w:sz w:val="24"/>
          <w:szCs w:val="24"/>
        </w:rPr>
      </w:pPr>
      <w:r>
        <w:rPr>
          <w:rFonts w:hint="eastAsia" w:ascii="宋体" w:hAnsi="宋体"/>
          <w:sz w:val="24"/>
          <w:szCs w:val="24"/>
        </w:rPr>
        <w:t>我方为对福建省石油化学工业设计院上网行为管理设备采购项目自主比选文件表示完全响应，遵照公告的要求，特此确认并承诺：</w:t>
      </w:r>
    </w:p>
    <w:p>
      <w:pPr>
        <w:snapToGrid w:val="0"/>
        <w:spacing w:line="360" w:lineRule="auto"/>
        <w:ind w:firstLine="480" w:firstLineChars="200"/>
        <w:rPr>
          <w:rFonts w:ascii="宋体" w:hAnsi="宋体"/>
          <w:sz w:val="24"/>
          <w:szCs w:val="24"/>
        </w:rPr>
      </w:pPr>
      <w:r>
        <w:rPr>
          <w:rFonts w:hint="eastAsia" w:ascii="宋体" w:hAnsi="宋体"/>
          <w:sz w:val="24"/>
          <w:szCs w:val="24"/>
        </w:rPr>
        <w:t>1、我方确认，我方已仔细阅读并研究了贵方的公告及其附件，我方完全熟悉其中的要求、条款和条件，并充分了解比选情况。</w:t>
      </w:r>
    </w:p>
    <w:p>
      <w:pPr>
        <w:snapToGrid w:val="0"/>
        <w:spacing w:line="360" w:lineRule="auto"/>
        <w:ind w:firstLine="480" w:firstLineChars="200"/>
        <w:rPr>
          <w:rFonts w:ascii="宋体" w:hAnsi="宋体"/>
          <w:sz w:val="24"/>
          <w:szCs w:val="24"/>
        </w:rPr>
      </w:pPr>
      <w:r>
        <w:rPr>
          <w:rFonts w:hint="eastAsia" w:ascii="宋体" w:hAnsi="宋体"/>
          <w:sz w:val="24"/>
          <w:szCs w:val="24"/>
        </w:rPr>
        <w:t>2、我方确认，我方完全同意比选文件制定的交易规则，接受比选文件中所制定的各项标准。</w:t>
      </w:r>
    </w:p>
    <w:p>
      <w:pPr>
        <w:snapToGrid w:val="0"/>
        <w:spacing w:line="360" w:lineRule="auto"/>
        <w:ind w:firstLine="480" w:firstLineChars="200"/>
        <w:rPr>
          <w:rFonts w:ascii="宋体" w:hAnsi="宋体"/>
          <w:sz w:val="24"/>
          <w:szCs w:val="24"/>
        </w:rPr>
      </w:pPr>
      <w:r>
        <w:rPr>
          <w:rFonts w:hint="eastAsia" w:ascii="宋体" w:hAnsi="宋体"/>
          <w:sz w:val="24"/>
          <w:szCs w:val="24"/>
        </w:rPr>
        <w:t>3、我方承诺，我方为比选所提供的材料均为真实、合法、完整。</w:t>
      </w:r>
    </w:p>
    <w:p>
      <w:pPr>
        <w:snapToGrid w:val="0"/>
        <w:spacing w:line="360" w:lineRule="auto"/>
        <w:ind w:firstLine="480" w:firstLineChars="200"/>
        <w:rPr>
          <w:rFonts w:ascii="宋体" w:hAnsi="宋体"/>
          <w:sz w:val="24"/>
          <w:szCs w:val="24"/>
        </w:rPr>
      </w:pPr>
      <w:r>
        <w:rPr>
          <w:rFonts w:hint="eastAsia" w:ascii="宋体" w:hAnsi="宋体"/>
          <w:sz w:val="24"/>
          <w:szCs w:val="24"/>
        </w:rPr>
        <w:t>4、我方承诺：接受中选后福建省石油化学工业设计院对我方合同授予前的资格审查工作。</w:t>
      </w:r>
    </w:p>
    <w:p>
      <w:pPr>
        <w:snapToGrid w:val="0"/>
        <w:spacing w:line="360" w:lineRule="auto"/>
        <w:ind w:firstLine="480" w:firstLineChars="200"/>
        <w:rPr>
          <w:rFonts w:ascii="宋体" w:hAnsi="宋体"/>
          <w:sz w:val="24"/>
          <w:szCs w:val="24"/>
        </w:rPr>
      </w:pPr>
      <w:r>
        <w:rPr>
          <w:rFonts w:hint="eastAsia" w:ascii="宋体" w:hAnsi="宋体"/>
          <w:sz w:val="24"/>
          <w:szCs w:val="24"/>
        </w:rPr>
        <w:t>5、我方保证：我方确认，我方完全接受上网行为管理设备采购项目比选文件、附件合同的全部条款。自收到该项目中选通知次日起10个工作日内，我方将与福建省石油化学工业设计院签订《上网行为管理设备采购合同》。否则，视为本单位自动弃权，</w:t>
      </w:r>
      <w:r>
        <w:rPr>
          <w:rFonts w:ascii="宋体" w:hAnsi="宋体"/>
          <w:sz w:val="24"/>
          <w:szCs w:val="24"/>
        </w:rPr>
        <w:t>并承担相应的法律责任</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特此承诺。</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参选人（盖章）：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法定代表人（签字）：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地  址：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联系人：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电  话：                               </w:t>
      </w:r>
    </w:p>
    <w:p>
      <w:pPr>
        <w:snapToGrid w:val="0"/>
        <w:spacing w:line="360" w:lineRule="auto"/>
        <w:ind w:firstLine="5040" w:firstLineChars="2100"/>
        <w:rPr>
          <w:rFonts w:ascii="宋体" w:hAnsi="宋体"/>
          <w:sz w:val="24"/>
          <w:szCs w:val="24"/>
        </w:rPr>
      </w:pPr>
      <w:r>
        <w:rPr>
          <w:rFonts w:hint="eastAsia" w:ascii="宋体" w:hAnsi="宋体"/>
          <w:sz w:val="24"/>
          <w:szCs w:val="24"/>
        </w:rPr>
        <w:t xml:space="preserve">  年    月    日</w:t>
      </w:r>
    </w:p>
    <w:p>
      <w:pPr>
        <w:widowControl/>
        <w:adjustRightInd/>
        <w:spacing w:line="240" w:lineRule="auto"/>
        <w:jc w:val="left"/>
        <w:textAlignment w:val="auto"/>
        <w:rPr>
          <w:rFonts w:ascii="宋体" w:hAnsi="宋体" w:cs="宋体"/>
          <w:sz w:val="32"/>
          <w:szCs w:val="32"/>
        </w:rPr>
      </w:pPr>
      <w:r>
        <w:rPr>
          <w:rFonts w:ascii="宋体" w:hAnsi="宋体" w:cs="宋体"/>
          <w:sz w:val="32"/>
          <w:szCs w:val="32"/>
        </w:rPr>
        <w:br w:type="page"/>
      </w:r>
      <w:r>
        <w:rPr>
          <w:rFonts w:hint="eastAsia" w:ascii="宋体" w:hAnsi="宋体" w:cs="宋体"/>
          <w:sz w:val="32"/>
          <w:szCs w:val="32"/>
        </w:rPr>
        <w:t>附件七：</w:t>
      </w:r>
    </w:p>
    <w:p>
      <w:pPr>
        <w:spacing w:line="360" w:lineRule="auto"/>
        <w:jc w:val="center"/>
        <w:rPr>
          <w:b/>
          <w:sz w:val="36"/>
          <w:szCs w:val="36"/>
        </w:rPr>
      </w:pPr>
      <w:r>
        <w:rPr>
          <w:rFonts w:hint="eastAsia"/>
          <w:b/>
          <w:sz w:val="32"/>
          <w:szCs w:val="32"/>
        </w:rPr>
        <w:t>质量保证及售后服务承诺书</w:t>
      </w:r>
    </w:p>
    <w:p>
      <w:pPr>
        <w:autoSpaceDE w:val="0"/>
        <w:autoSpaceDN w:val="0"/>
        <w:snapToGrid w:val="0"/>
        <w:spacing w:beforeLines="100" w:line="360" w:lineRule="auto"/>
        <w:ind w:firstLine="600" w:firstLineChars="250"/>
        <w:rPr>
          <w:sz w:val="24"/>
          <w:szCs w:val="24"/>
        </w:rPr>
      </w:pPr>
      <w:r>
        <w:rPr>
          <w:rFonts w:hint="eastAsia"/>
          <w:sz w:val="24"/>
          <w:szCs w:val="24"/>
        </w:rPr>
        <w:t>（参选人自行书写）</w:t>
      </w:r>
    </w:p>
    <w:p>
      <w:pPr>
        <w:autoSpaceDE w:val="0"/>
        <w:autoSpaceDN w:val="0"/>
        <w:snapToGrid w:val="0"/>
        <w:spacing w:beforeLines="100" w:line="360" w:lineRule="auto"/>
        <w:ind w:firstLine="600" w:firstLineChars="250"/>
        <w:rPr>
          <w:sz w:val="24"/>
          <w:szCs w:val="24"/>
        </w:rPr>
      </w:pPr>
      <w:r>
        <w:rPr>
          <w:rFonts w:hint="eastAsia"/>
          <w:sz w:val="24"/>
          <w:szCs w:val="24"/>
        </w:rPr>
        <w:t>包括参选人承诺提供的产品符合国家质量要求标准；三年</w:t>
      </w:r>
      <w:r>
        <w:rPr>
          <w:rFonts w:hint="eastAsia"/>
          <w:sz w:val="24"/>
          <w:szCs w:val="24"/>
          <w:lang w:val="zh-CN"/>
        </w:rPr>
        <w:t>质保期内承诺提供免费保修或更换；产品</w:t>
      </w:r>
      <w:r>
        <w:rPr>
          <w:rFonts w:hint="eastAsia"/>
          <w:sz w:val="24"/>
          <w:szCs w:val="24"/>
        </w:rPr>
        <w:t>原厂800/400电话7*24小时服务内容、期限承诺；参选人针对项目出现紧急状况时提供应急预案、参选人接到报修通知后及到达故障现场、远程技术支持等服务方案；其它由参选人自行书写。</w:t>
      </w:r>
    </w:p>
    <w:p>
      <w:pPr>
        <w:snapToGrid w:val="0"/>
        <w:spacing w:line="360" w:lineRule="auto"/>
        <w:jc w:val="left"/>
        <w:rPr>
          <w:rFonts w:ascii="宋体" w:hAnsi="宋体" w:cs="宋体"/>
          <w:sz w:val="32"/>
          <w:szCs w:val="32"/>
        </w:rPr>
      </w:pPr>
    </w:p>
    <w:p>
      <w:pPr>
        <w:snapToGrid w:val="0"/>
        <w:spacing w:line="360" w:lineRule="auto"/>
        <w:jc w:val="left"/>
        <w:rPr>
          <w:rFonts w:ascii="宋体" w:hAnsi="宋体" w:cs="宋体"/>
          <w:sz w:val="32"/>
          <w:szCs w:val="32"/>
        </w:rPr>
      </w:pPr>
    </w:p>
    <w:p>
      <w:pPr>
        <w:snapToGrid w:val="0"/>
        <w:spacing w:line="360" w:lineRule="auto"/>
        <w:jc w:val="left"/>
        <w:rPr>
          <w:rFonts w:ascii="宋体" w:hAnsi="宋体" w:cs="宋体"/>
          <w:sz w:val="32"/>
          <w:szCs w:val="32"/>
        </w:rPr>
      </w:pPr>
    </w:p>
    <w:p>
      <w:pPr>
        <w:snapToGrid w:val="0"/>
        <w:spacing w:line="360" w:lineRule="auto"/>
        <w:jc w:val="left"/>
        <w:rPr>
          <w:rFonts w:ascii="宋体" w:hAnsi="宋体" w:cs="宋体"/>
          <w:sz w:val="32"/>
          <w:szCs w:val="32"/>
        </w:rPr>
      </w:pPr>
    </w:p>
    <w:p>
      <w:pPr>
        <w:snapToGrid w:val="0"/>
        <w:spacing w:line="360" w:lineRule="auto"/>
        <w:jc w:val="left"/>
        <w:rPr>
          <w:rFonts w:ascii="宋体" w:hAnsi="宋体" w:cs="宋体"/>
          <w:sz w:val="32"/>
          <w:szCs w:val="32"/>
        </w:rPr>
      </w:pPr>
    </w:p>
    <w:p>
      <w:pPr>
        <w:snapToGrid w:val="0"/>
        <w:spacing w:line="360" w:lineRule="auto"/>
        <w:jc w:val="left"/>
        <w:rPr>
          <w:rFonts w:ascii="宋体" w:hAnsi="宋体" w:cs="宋体"/>
          <w:sz w:val="32"/>
          <w:szCs w:val="32"/>
        </w:rPr>
      </w:pPr>
      <w:r>
        <w:rPr>
          <w:rFonts w:ascii="宋体" w:hAnsi="宋体" w:cs="宋体"/>
          <w:sz w:val="32"/>
          <w:szCs w:val="32"/>
        </w:rPr>
        <w:br w:type="page"/>
      </w:r>
    </w:p>
    <w:p>
      <w:pPr>
        <w:spacing w:line="360" w:lineRule="auto"/>
        <w:rPr>
          <w:rFonts w:ascii="宋体" w:hAnsi="宋体" w:cs="宋体"/>
          <w:b/>
          <w:sz w:val="28"/>
          <w:szCs w:val="28"/>
        </w:rPr>
      </w:pPr>
      <w:r>
        <w:rPr>
          <w:rFonts w:hint="eastAsia" w:ascii="宋体" w:hAnsi="宋体" w:cs="宋体"/>
          <w:sz w:val="32"/>
          <w:szCs w:val="32"/>
        </w:rPr>
        <w:t>附件八：</w:t>
      </w:r>
      <w:r>
        <w:rPr>
          <w:rFonts w:hint="eastAsia" w:ascii="宋体" w:hAnsi="宋体" w:cs="宋体"/>
          <w:b/>
          <w:sz w:val="28"/>
          <w:szCs w:val="28"/>
        </w:rPr>
        <w:t xml:space="preserve">              </w:t>
      </w:r>
    </w:p>
    <w:p>
      <w:pPr>
        <w:spacing w:line="360" w:lineRule="auto"/>
        <w:jc w:val="center"/>
        <w:rPr>
          <w:rFonts w:ascii="宋体" w:hAnsi="宋体" w:cs="宋体"/>
          <w:b/>
          <w:sz w:val="36"/>
          <w:szCs w:val="36"/>
        </w:rPr>
      </w:pPr>
      <w:r>
        <w:rPr>
          <w:rFonts w:hint="eastAsia" w:ascii="宋体" w:hAnsi="宋体" w:cs="宋体"/>
          <w:b/>
          <w:sz w:val="36"/>
          <w:szCs w:val="36"/>
        </w:rPr>
        <w:t xml:space="preserve"> 整体方案</w:t>
      </w:r>
      <w:r>
        <w:rPr>
          <w:rFonts w:hint="eastAsia" w:ascii="宋体" w:hAnsi="宋体" w:cs="宋体"/>
          <w:b/>
          <w:sz w:val="36"/>
          <w:szCs w:val="36"/>
        </w:rPr>
        <w:cr/>
      </w:r>
    </w:p>
    <w:p>
      <w:pPr>
        <w:autoSpaceDE w:val="0"/>
        <w:autoSpaceDN w:val="0"/>
        <w:snapToGrid w:val="0"/>
        <w:spacing w:beforeLines="100" w:line="360" w:lineRule="auto"/>
        <w:rPr>
          <w:rFonts w:ascii="宋体" w:hAnsi="宋体" w:cs="宋体"/>
          <w:sz w:val="24"/>
          <w:szCs w:val="24"/>
        </w:rPr>
      </w:pPr>
      <w:r>
        <w:rPr>
          <w:rFonts w:hint="eastAsia" w:ascii="宋体" w:hAnsi="宋体" w:cs="宋体"/>
          <w:sz w:val="24"/>
          <w:szCs w:val="24"/>
        </w:rPr>
        <w:t>（参选人自行书写）</w:t>
      </w:r>
    </w:p>
    <w:p>
      <w:pPr>
        <w:autoSpaceDE w:val="0"/>
        <w:autoSpaceDN w:val="0"/>
        <w:snapToGrid w:val="0"/>
        <w:spacing w:beforeLines="100" w:line="360" w:lineRule="auto"/>
        <w:ind w:firstLine="120" w:firstLineChars="50"/>
        <w:rPr>
          <w:rFonts w:ascii="宋体" w:hAnsi="宋体" w:cs="宋体"/>
          <w:sz w:val="24"/>
          <w:szCs w:val="24"/>
        </w:rPr>
      </w:pPr>
      <w:r>
        <w:rPr>
          <w:rFonts w:hint="eastAsia" w:ascii="宋体" w:hAnsi="宋体" w:cs="宋体"/>
          <w:sz w:val="24"/>
          <w:szCs w:val="24"/>
        </w:rPr>
        <w:t>说明：</w:t>
      </w:r>
    </w:p>
    <w:p>
      <w:pPr>
        <w:autoSpaceDE w:val="0"/>
        <w:autoSpaceDN w:val="0"/>
        <w:snapToGrid w:val="0"/>
        <w:spacing w:beforeLines="100" w:line="360" w:lineRule="auto"/>
        <w:ind w:firstLine="600" w:firstLineChars="250"/>
        <w:rPr>
          <w:rFonts w:ascii="宋体" w:hAnsi="宋体" w:cs="宋体"/>
          <w:sz w:val="24"/>
          <w:szCs w:val="24"/>
        </w:rPr>
      </w:pPr>
      <w:r>
        <w:rPr>
          <w:rFonts w:hint="eastAsia" w:ascii="宋体" w:hAnsi="宋体" w:cs="宋体"/>
          <w:sz w:val="24"/>
          <w:szCs w:val="24"/>
        </w:rPr>
        <w:t>1、参选人应按照自主比选文件并提交相应的整体方案（包括但不限于技术方案、实施方案、培训方案、服务等）。</w:t>
      </w:r>
    </w:p>
    <w:p>
      <w:pPr>
        <w:autoSpaceDE w:val="0"/>
        <w:autoSpaceDN w:val="0"/>
        <w:snapToGrid w:val="0"/>
        <w:spacing w:line="360" w:lineRule="auto"/>
        <w:ind w:firstLine="600" w:firstLineChars="250"/>
        <w:rPr>
          <w:rFonts w:ascii="宋体" w:hAnsi="宋体" w:cs="宋体"/>
          <w:sz w:val="24"/>
          <w:szCs w:val="24"/>
        </w:rPr>
      </w:pPr>
      <w:r>
        <w:rPr>
          <w:rFonts w:hint="eastAsia" w:ascii="宋体" w:hAnsi="宋体" w:cs="宋体"/>
          <w:sz w:val="24"/>
          <w:szCs w:val="24"/>
        </w:rPr>
        <w:t>2、整体方案中所选的产品数量不能少于本文件比选一览表中规定的产品数量要求。因整体方案所需而增加的产品、数量和相应的报价应单独列表说明，其报价包含在本次报价总价中。参选人若获中选，经比选人审核认为上述内容全部或部分要核减，则其合同价款中应删减相应部分的价格。</w:t>
      </w:r>
    </w:p>
    <w:p>
      <w:pPr>
        <w:autoSpaceDE w:val="0"/>
        <w:autoSpaceDN w:val="0"/>
        <w:snapToGrid w:val="0"/>
        <w:spacing w:line="360" w:lineRule="auto"/>
        <w:ind w:firstLine="600" w:firstLineChars="250"/>
        <w:rPr>
          <w:rFonts w:ascii="宋体" w:hAnsi="宋体" w:cs="宋体"/>
          <w:sz w:val="24"/>
          <w:szCs w:val="24"/>
        </w:rPr>
      </w:pPr>
      <w:r>
        <w:rPr>
          <w:rFonts w:hint="eastAsia" w:ascii="宋体" w:hAnsi="宋体" w:cs="宋体"/>
          <w:sz w:val="24"/>
          <w:szCs w:val="24"/>
        </w:rPr>
        <w:t>3、参选人提供的技术服务，包括并不限于如下内容：</w:t>
      </w:r>
    </w:p>
    <w:p>
      <w:pPr>
        <w:spacing w:line="360" w:lineRule="auto"/>
        <w:ind w:firstLine="480" w:firstLineChars="200"/>
        <w:rPr>
          <w:rFonts w:ascii="宋体" w:hAnsi="宋体" w:cs="宋体"/>
          <w:sz w:val="24"/>
          <w:szCs w:val="24"/>
        </w:rPr>
      </w:pPr>
      <w:r>
        <w:rPr>
          <w:rFonts w:hint="eastAsia" w:ascii="宋体" w:hAnsi="宋体" w:cs="宋体"/>
          <w:sz w:val="24"/>
          <w:szCs w:val="24"/>
        </w:rPr>
        <w:t>（1）设备到货验收、上架、安装、策略配置，标签梳理。</w:t>
      </w:r>
    </w:p>
    <w:p>
      <w:pPr>
        <w:spacing w:line="360" w:lineRule="auto"/>
        <w:ind w:firstLine="480" w:firstLineChars="200"/>
        <w:rPr>
          <w:rFonts w:ascii="宋体" w:hAnsi="宋体" w:cs="宋体"/>
          <w:sz w:val="24"/>
          <w:szCs w:val="24"/>
        </w:rPr>
      </w:pPr>
      <w:r>
        <w:rPr>
          <w:rFonts w:hint="eastAsia" w:ascii="宋体" w:hAnsi="宋体" w:cs="宋体"/>
          <w:sz w:val="24"/>
          <w:szCs w:val="24"/>
        </w:rPr>
        <w:t>（2）满足客户提出的合理化集成需求服务。</w:t>
      </w:r>
    </w:p>
    <w:p>
      <w:pPr>
        <w:autoSpaceDE w:val="0"/>
        <w:autoSpaceDN w:val="0"/>
        <w:snapToGrid w:val="0"/>
        <w:spacing w:line="360" w:lineRule="auto"/>
        <w:ind w:firstLine="600" w:firstLineChars="250"/>
        <w:rPr>
          <w:rFonts w:ascii="宋体" w:hAnsi="宋体" w:cs="宋体"/>
          <w:sz w:val="24"/>
          <w:szCs w:val="24"/>
        </w:rPr>
      </w:pPr>
    </w:p>
    <w:p>
      <w:pPr>
        <w:autoSpaceDE w:val="0"/>
        <w:autoSpaceDN w:val="0"/>
        <w:snapToGrid w:val="0"/>
        <w:spacing w:line="360" w:lineRule="auto"/>
        <w:ind w:firstLine="600" w:firstLineChars="250"/>
        <w:rPr>
          <w:rFonts w:ascii="宋体" w:hAnsi="宋体" w:cs="宋体"/>
          <w:sz w:val="24"/>
          <w:szCs w:val="24"/>
        </w:rPr>
      </w:pPr>
    </w:p>
    <w:p>
      <w:pPr>
        <w:autoSpaceDE w:val="0"/>
        <w:autoSpaceDN w:val="0"/>
        <w:snapToGrid w:val="0"/>
        <w:spacing w:line="360" w:lineRule="auto"/>
        <w:ind w:firstLine="600" w:firstLineChars="250"/>
        <w:rPr>
          <w:rFonts w:ascii="宋体" w:hAnsi="宋体" w:cs="宋体"/>
          <w:sz w:val="24"/>
          <w:szCs w:val="24"/>
        </w:rPr>
      </w:pPr>
    </w:p>
    <w:p>
      <w:pPr>
        <w:widowControl/>
        <w:adjustRightInd/>
        <w:spacing w:line="240" w:lineRule="auto"/>
        <w:jc w:val="left"/>
        <w:textAlignment w:val="auto"/>
        <w:rPr>
          <w:rFonts w:ascii="宋体" w:hAnsi="宋体" w:cs="宋体"/>
          <w:sz w:val="32"/>
          <w:szCs w:val="32"/>
        </w:rPr>
      </w:pPr>
    </w:p>
    <w:p>
      <w:pPr>
        <w:widowControl/>
        <w:adjustRightInd/>
        <w:spacing w:line="240" w:lineRule="auto"/>
        <w:jc w:val="left"/>
        <w:textAlignment w:val="auto"/>
        <w:rPr>
          <w:rFonts w:ascii="宋体" w:hAnsi="宋体" w:cs="宋体"/>
          <w:sz w:val="32"/>
          <w:szCs w:val="32"/>
        </w:rPr>
      </w:pPr>
      <w:r>
        <w:rPr>
          <w:rFonts w:ascii="宋体" w:hAnsi="宋体" w:cs="宋体"/>
          <w:sz w:val="32"/>
          <w:szCs w:val="32"/>
        </w:rPr>
        <w:br w:type="page"/>
      </w:r>
    </w:p>
    <w:p>
      <w:pPr>
        <w:spacing w:line="360" w:lineRule="auto"/>
        <w:jc w:val="left"/>
        <w:rPr>
          <w:rFonts w:ascii="宋体" w:hAnsi="宋体" w:cs="宋体"/>
          <w:sz w:val="32"/>
          <w:szCs w:val="32"/>
        </w:rPr>
      </w:pPr>
      <w:r>
        <w:rPr>
          <w:rFonts w:hint="eastAsia" w:ascii="宋体" w:hAnsi="宋体" w:cs="宋体"/>
          <w:sz w:val="32"/>
          <w:szCs w:val="32"/>
        </w:rPr>
        <w:t>附件九：</w:t>
      </w: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36"/>
          <w:szCs w:val="36"/>
          <w:lang w:val="en-US" w:eastAsia="zh-CN"/>
        </w:rPr>
        <w:t xml:space="preserve">  </w:t>
      </w:r>
      <w:r>
        <w:rPr>
          <w:rFonts w:hint="eastAsia" w:ascii="宋体" w:hAnsi="宋体" w:cs="宋体"/>
          <w:b/>
          <w:sz w:val="36"/>
          <w:szCs w:val="36"/>
        </w:rPr>
        <w:t>评分表</w:t>
      </w:r>
    </w:p>
    <w:tbl>
      <w:tblPr>
        <w:tblStyle w:val="20"/>
        <w:tblpPr w:leftFromText="180" w:rightFromText="180" w:vertAnchor="text" w:horzAnchor="page" w:tblpX="1127" w:tblpY="406"/>
        <w:tblOverlap w:val="never"/>
        <w:tblW w:w="103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0"/>
        <w:gridCol w:w="713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080"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sz w:val="18"/>
                <w:szCs w:val="18"/>
              </w:rPr>
            </w:pPr>
            <w:r>
              <w:rPr>
                <w:rFonts w:hint="eastAsia" w:ascii="宋体" w:hAnsi="宋体" w:cs="宋体"/>
                <w:sz w:val="18"/>
                <w:szCs w:val="18"/>
              </w:rPr>
              <w:t>序号</w:t>
            </w:r>
          </w:p>
        </w:tc>
        <w:tc>
          <w:tcPr>
            <w:tcW w:w="1040"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sz w:val="18"/>
                <w:szCs w:val="18"/>
              </w:rPr>
            </w:pPr>
            <w:r>
              <w:rPr>
                <w:rFonts w:hint="eastAsia" w:ascii="宋体" w:hAnsi="宋体" w:cs="宋体"/>
                <w:sz w:val="18"/>
                <w:szCs w:val="18"/>
              </w:rPr>
              <w:t>评审因素</w:t>
            </w:r>
          </w:p>
        </w:tc>
        <w:tc>
          <w:tcPr>
            <w:tcW w:w="7135" w:type="dxa"/>
            <w:tcBorders>
              <w:top w:val="single" w:color="auto" w:sz="4" w:space="0"/>
              <w:left w:val="single" w:color="auto" w:sz="4" w:space="0"/>
              <w:right w:val="single" w:color="auto" w:sz="4" w:space="0"/>
            </w:tcBorders>
            <w:vAlign w:val="center"/>
          </w:tcPr>
          <w:p>
            <w:pPr>
              <w:pStyle w:val="66"/>
              <w:jc w:val="center"/>
              <w:rPr>
                <w:rFonts w:ascii="宋体" w:hAnsi="宋体" w:eastAsia="宋体" w:cs="宋体"/>
                <w:color w:val="auto"/>
                <w:kern w:val="2"/>
                <w:sz w:val="18"/>
                <w:szCs w:val="18"/>
              </w:rPr>
            </w:pPr>
            <w:r>
              <w:rPr>
                <w:rFonts w:hint="eastAsia" w:ascii="宋体" w:hAnsi="宋体" w:eastAsia="宋体" w:cs="宋体"/>
                <w:color w:val="auto"/>
                <w:kern w:val="2"/>
                <w:sz w:val="18"/>
                <w:szCs w:val="18"/>
              </w:rPr>
              <w:t>评审标准</w:t>
            </w:r>
          </w:p>
        </w:tc>
        <w:tc>
          <w:tcPr>
            <w:tcW w:w="1110" w:type="dxa"/>
            <w:tcBorders>
              <w:top w:val="single" w:color="auto" w:sz="4" w:space="0"/>
              <w:left w:val="single" w:color="auto" w:sz="4" w:space="0"/>
              <w:right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080"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技术部分</w:t>
            </w:r>
          </w:p>
        </w:tc>
        <w:tc>
          <w:tcPr>
            <w:tcW w:w="1040"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整体方案得分（15分）</w:t>
            </w:r>
          </w:p>
        </w:tc>
        <w:tc>
          <w:tcPr>
            <w:tcW w:w="7135" w:type="dxa"/>
            <w:tcBorders>
              <w:top w:val="single" w:color="auto" w:sz="4" w:space="0"/>
              <w:left w:val="single" w:color="auto" w:sz="4" w:space="0"/>
              <w:right w:val="single" w:color="auto" w:sz="4" w:space="0"/>
            </w:tcBorders>
            <w:vAlign w:val="center"/>
          </w:tcPr>
          <w:p>
            <w:pPr>
              <w:spacing w:line="240" w:lineRule="auto"/>
              <w:ind w:firstLine="420"/>
              <w:rPr>
                <w:rFonts w:ascii="宋体" w:hAnsi="宋体" w:cs="宋体"/>
                <w:sz w:val="18"/>
                <w:szCs w:val="18"/>
              </w:rPr>
            </w:pPr>
            <w:r>
              <w:rPr>
                <w:rFonts w:hint="eastAsia" w:hAnsi="宋体" w:cs="宋体"/>
                <w:sz w:val="18"/>
                <w:szCs w:val="18"/>
              </w:rPr>
              <w:t>1.技术方案的整体评价：提供有针对性、科学、可行的解决方案，包含完整清晰的项目部署结构，详细的解决方案、合理的产品性能搭配。由评</w:t>
            </w:r>
            <w:r>
              <w:rPr>
                <w:rFonts w:hint="eastAsia" w:hAnsi="宋体" w:cs="宋体"/>
                <w:sz w:val="18"/>
                <w:szCs w:val="18"/>
                <w:lang w:eastAsia="zh-CN"/>
              </w:rPr>
              <w:t>选工作小组成员</w:t>
            </w:r>
            <w:r>
              <w:rPr>
                <w:rFonts w:hint="eastAsia" w:hAnsi="宋体" w:cs="宋体"/>
                <w:sz w:val="18"/>
                <w:szCs w:val="18"/>
              </w:rPr>
              <w:t>评价打分。（满分4分）</w:t>
            </w:r>
          </w:p>
        </w:tc>
        <w:tc>
          <w:tcPr>
            <w:tcW w:w="1110" w:type="dxa"/>
            <w:vMerge w:val="restart"/>
            <w:tcBorders>
              <w:top w:val="single" w:color="auto" w:sz="4" w:space="0"/>
              <w:left w:val="single" w:color="auto" w:sz="4" w:space="0"/>
              <w:right w:val="single" w:color="auto" w:sz="4" w:space="0"/>
            </w:tcBorders>
            <w:vAlign w:val="center"/>
          </w:tcPr>
          <w:p>
            <w:pPr>
              <w:spacing w:line="240" w:lineRule="auto"/>
              <w:ind w:firstLine="420"/>
              <w:rPr>
                <w:rFonts w:ascii="宋体" w:hAnsi="宋体" w:cs="宋体"/>
                <w:sz w:val="18"/>
                <w:szCs w:val="18"/>
              </w:rPr>
            </w:pPr>
            <w:r>
              <w:rPr>
                <w:rFonts w:hint="eastAsia" w:ascii="宋体" w:hAnsi="宋体" w:cs="宋体"/>
                <w:sz w:val="18"/>
                <w:szCs w:val="18"/>
              </w:rPr>
              <w:t>根据各参选单位所提供技术、售后服务方案的响应程度，以及方案的合理性、可靠性由</w:t>
            </w:r>
            <w:r>
              <w:rPr>
                <w:rFonts w:hint="eastAsia" w:hAnsi="宋体" w:cs="宋体"/>
                <w:sz w:val="18"/>
                <w:szCs w:val="18"/>
              </w:rPr>
              <w:t>评</w:t>
            </w:r>
            <w:r>
              <w:rPr>
                <w:rFonts w:hint="eastAsia" w:hAnsi="宋体" w:cs="宋体"/>
                <w:sz w:val="18"/>
                <w:szCs w:val="18"/>
                <w:lang w:eastAsia="zh-CN"/>
              </w:rPr>
              <w:t>选工作小组成员</w:t>
            </w:r>
            <w:r>
              <w:rPr>
                <w:rFonts w:hint="eastAsia" w:ascii="宋体" w:hAnsi="宋体" w:cs="宋体"/>
                <w:sz w:val="18"/>
                <w:szCs w:val="18"/>
              </w:rPr>
              <w:t>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7135" w:type="dxa"/>
            <w:tcBorders>
              <w:top w:val="single" w:color="auto" w:sz="4" w:space="0"/>
              <w:left w:val="single" w:color="auto" w:sz="4" w:space="0"/>
              <w:right w:val="single" w:color="auto" w:sz="4" w:space="0"/>
            </w:tcBorders>
            <w:vAlign w:val="center"/>
          </w:tcPr>
          <w:p>
            <w:pPr>
              <w:spacing w:line="240" w:lineRule="auto"/>
              <w:ind w:firstLine="420"/>
              <w:rPr>
                <w:rFonts w:hAnsi="宋体" w:cs="宋体"/>
                <w:sz w:val="18"/>
                <w:szCs w:val="18"/>
              </w:rPr>
            </w:pPr>
            <w:r>
              <w:rPr>
                <w:rFonts w:hint="eastAsia" w:hAnsi="宋体" w:cs="宋体"/>
                <w:sz w:val="18"/>
                <w:szCs w:val="18"/>
              </w:rPr>
              <w:t>2.实施方案的整体评价：提供完整的项目实施方案，包括但不限于实施计划、实施人员、实施步骤、保障措施、应急预案等。由评</w:t>
            </w:r>
            <w:r>
              <w:rPr>
                <w:rFonts w:hint="eastAsia" w:hAnsi="宋体" w:cs="宋体"/>
                <w:sz w:val="18"/>
                <w:szCs w:val="18"/>
                <w:lang w:eastAsia="zh-CN"/>
              </w:rPr>
              <w:t>选工作小组成员</w:t>
            </w:r>
            <w:r>
              <w:rPr>
                <w:rFonts w:hint="eastAsia" w:hAnsi="宋体" w:cs="宋体"/>
                <w:sz w:val="18"/>
                <w:szCs w:val="18"/>
              </w:rPr>
              <w:t>评价打分。（满分5分）</w:t>
            </w:r>
          </w:p>
        </w:tc>
        <w:tc>
          <w:tcPr>
            <w:tcW w:w="1110" w:type="dxa"/>
            <w:vMerge w:val="continue"/>
            <w:tcBorders>
              <w:left w:val="single" w:color="auto" w:sz="4" w:space="0"/>
              <w:right w:val="single" w:color="auto" w:sz="4" w:space="0"/>
            </w:tcBorders>
            <w:vAlign w:val="center"/>
          </w:tcPr>
          <w:p>
            <w:pPr>
              <w:spacing w:line="240"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7135" w:type="dxa"/>
            <w:tcBorders>
              <w:top w:val="single" w:color="auto" w:sz="4" w:space="0"/>
              <w:left w:val="single" w:color="auto" w:sz="4" w:space="0"/>
              <w:right w:val="single" w:color="auto" w:sz="4" w:space="0"/>
            </w:tcBorders>
            <w:vAlign w:val="center"/>
          </w:tcPr>
          <w:p>
            <w:pPr>
              <w:spacing w:line="240" w:lineRule="auto"/>
              <w:ind w:firstLine="420"/>
              <w:rPr>
                <w:rFonts w:hAnsi="宋体" w:cs="宋体"/>
                <w:sz w:val="18"/>
                <w:szCs w:val="18"/>
              </w:rPr>
            </w:pPr>
            <w:r>
              <w:rPr>
                <w:rFonts w:hint="eastAsia" w:hAnsi="宋体" w:cs="宋体"/>
                <w:sz w:val="18"/>
                <w:szCs w:val="18"/>
              </w:rPr>
              <w:t>3.培训方案的整体评价：免费对用户提供完整培训，并列出详细培训计划及培训内容等根据可得2分；无培训计划或内容安排者得1分；未提供培训方案不得分。由评</w:t>
            </w:r>
            <w:r>
              <w:rPr>
                <w:rFonts w:hint="eastAsia" w:hAnsi="宋体" w:cs="宋体"/>
                <w:sz w:val="18"/>
                <w:szCs w:val="18"/>
                <w:lang w:eastAsia="zh-CN"/>
              </w:rPr>
              <w:t>选工作小组成员</w:t>
            </w:r>
            <w:r>
              <w:rPr>
                <w:rFonts w:hint="eastAsia" w:hAnsi="宋体" w:cs="宋体"/>
                <w:sz w:val="18"/>
                <w:szCs w:val="18"/>
              </w:rPr>
              <w:t>打分。（满分2分）</w:t>
            </w:r>
          </w:p>
        </w:tc>
        <w:tc>
          <w:tcPr>
            <w:tcW w:w="1110" w:type="dxa"/>
            <w:vMerge w:val="continue"/>
            <w:tcBorders>
              <w:left w:val="single" w:color="auto" w:sz="4" w:space="0"/>
              <w:right w:val="single" w:color="auto" w:sz="4" w:space="0"/>
            </w:tcBorders>
            <w:vAlign w:val="center"/>
          </w:tcPr>
          <w:p>
            <w:pPr>
              <w:spacing w:line="240"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7135" w:type="dxa"/>
            <w:tcBorders>
              <w:top w:val="single" w:color="auto" w:sz="4" w:space="0"/>
              <w:left w:val="single" w:color="auto" w:sz="4" w:space="0"/>
              <w:right w:val="single" w:color="auto" w:sz="4" w:space="0"/>
            </w:tcBorders>
            <w:vAlign w:val="center"/>
          </w:tcPr>
          <w:p>
            <w:pPr>
              <w:spacing w:line="240" w:lineRule="auto"/>
              <w:ind w:firstLine="420"/>
              <w:rPr>
                <w:rFonts w:hAnsi="宋体" w:cs="宋体"/>
                <w:sz w:val="18"/>
                <w:szCs w:val="18"/>
              </w:rPr>
            </w:pPr>
            <w:r>
              <w:rPr>
                <w:rFonts w:hint="eastAsia" w:hAnsi="宋体" w:cs="宋体"/>
                <w:sz w:val="18"/>
                <w:szCs w:val="18"/>
              </w:rPr>
              <w:t>4.质量保证及售后（满分4分）</w:t>
            </w:r>
          </w:p>
          <w:p>
            <w:pPr>
              <w:spacing w:line="240" w:lineRule="auto"/>
              <w:ind w:firstLine="420"/>
              <w:rPr>
                <w:rFonts w:ascii="宋体" w:hAnsi="宋体" w:cs="宋体"/>
                <w:sz w:val="18"/>
                <w:szCs w:val="18"/>
              </w:rPr>
            </w:pPr>
            <w:r>
              <w:rPr>
                <w:rFonts w:hint="eastAsia" w:ascii="宋体" w:hAnsi="宋体" w:cs="宋体"/>
                <w:sz w:val="18"/>
                <w:szCs w:val="18"/>
              </w:rPr>
              <w:t>（1）参选人针对项目出现紧急状况时提供应急预案（例如提供备用设备等）；（满分1分）</w:t>
            </w:r>
          </w:p>
          <w:p>
            <w:pPr>
              <w:spacing w:line="240" w:lineRule="auto"/>
              <w:ind w:firstLine="420"/>
              <w:rPr>
                <w:rFonts w:ascii="宋体" w:hAnsi="宋体" w:cs="宋体"/>
                <w:sz w:val="18"/>
                <w:szCs w:val="18"/>
              </w:rPr>
            </w:pPr>
            <w:r>
              <w:rPr>
                <w:rFonts w:hint="eastAsia" w:ascii="宋体" w:hAnsi="宋体" w:cs="宋体"/>
                <w:sz w:val="18"/>
                <w:szCs w:val="18"/>
              </w:rPr>
              <w:t>（2）参选人接到报修通知后2小时内响应，4小时内到达故障现场；（满分1分）</w:t>
            </w:r>
          </w:p>
          <w:p>
            <w:pPr>
              <w:spacing w:line="240" w:lineRule="auto"/>
              <w:ind w:firstLine="420"/>
              <w:rPr>
                <w:rFonts w:ascii="宋体" w:hAnsi="宋体" w:cs="宋体"/>
                <w:sz w:val="18"/>
                <w:szCs w:val="18"/>
              </w:rPr>
            </w:pPr>
            <w:r>
              <w:rPr>
                <w:rFonts w:hint="eastAsia" w:ascii="宋体" w:hAnsi="宋体" w:cs="宋体"/>
                <w:sz w:val="18"/>
                <w:szCs w:val="18"/>
              </w:rPr>
              <w:t>（3）4小时内原厂800/400电话7*24小时服务或原厂工程师远程技术支持（满分1分）</w:t>
            </w:r>
          </w:p>
          <w:p>
            <w:pPr>
              <w:spacing w:line="240" w:lineRule="auto"/>
              <w:ind w:firstLine="360" w:firstLineChars="200"/>
              <w:rPr>
                <w:rFonts w:hAnsi="宋体" w:cs="宋体"/>
                <w:sz w:val="18"/>
                <w:szCs w:val="18"/>
              </w:rPr>
            </w:pPr>
            <w:r>
              <w:rPr>
                <w:rFonts w:hint="eastAsia" w:ascii="宋体" w:hAnsi="宋体" w:cs="宋体"/>
                <w:sz w:val="18"/>
                <w:szCs w:val="18"/>
              </w:rPr>
              <w:t>（4）参选人提供的其它承诺的科学合理性，由</w:t>
            </w:r>
            <w:r>
              <w:rPr>
                <w:rFonts w:hint="eastAsia" w:hAnsi="宋体" w:cs="宋体"/>
                <w:sz w:val="18"/>
                <w:szCs w:val="18"/>
              </w:rPr>
              <w:t>评</w:t>
            </w:r>
            <w:r>
              <w:rPr>
                <w:rFonts w:hint="eastAsia" w:hAnsi="宋体" w:cs="宋体"/>
                <w:sz w:val="18"/>
                <w:szCs w:val="18"/>
                <w:lang w:eastAsia="zh-CN"/>
              </w:rPr>
              <w:t>选工作小组成员</w:t>
            </w:r>
            <w:r>
              <w:rPr>
                <w:rFonts w:hint="eastAsia" w:ascii="宋体" w:hAnsi="宋体" w:cs="宋体"/>
                <w:sz w:val="18"/>
                <w:szCs w:val="18"/>
              </w:rPr>
              <w:t>进行评分。（满分1分）</w:t>
            </w:r>
          </w:p>
        </w:tc>
        <w:tc>
          <w:tcPr>
            <w:tcW w:w="1110" w:type="dxa"/>
            <w:vMerge w:val="continue"/>
            <w:tcBorders>
              <w:left w:val="single" w:color="auto" w:sz="4" w:space="0"/>
              <w:right w:val="single" w:color="auto" w:sz="4" w:space="0"/>
            </w:tcBorders>
            <w:vAlign w:val="center"/>
          </w:tcPr>
          <w:p>
            <w:pPr>
              <w:spacing w:line="240"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产品响应得分（30分）</w:t>
            </w:r>
          </w:p>
        </w:tc>
        <w:tc>
          <w:tcPr>
            <w:tcW w:w="7135" w:type="dxa"/>
            <w:tcBorders>
              <w:top w:val="single" w:color="auto" w:sz="4" w:space="0"/>
              <w:left w:val="single" w:color="auto" w:sz="4" w:space="0"/>
              <w:right w:val="single" w:color="auto" w:sz="4" w:space="0"/>
            </w:tcBorders>
            <w:vAlign w:val="center"/>
          </w:tcPr>
          <w:p>
            <w:pPr>
              <w:spacing w:line="240" w:lineRule="auto"/>
              <w:ind w:firstLine="360" w:firstLineChars="200"/>
              <w:rPr>
                <w:rFonts w:hAnsi="宋体" w:cs="宋体"/>
                <w:sz w:val="18"/>
                <w:szCs w:val="18"/>
              </w:rPr>
            </w:pPr>
            <w:r>
              <w:rPr>
                <w:rFonts w:hint="eastAsia" w:hAnsi="宋体" w:cs="宋体"/>
                <w:sz w:val="18"/>
                <w:szCs w:val="18"/>
              </w:rPr>
              <w:t>1.由评</w:t>
            </w:r>
            <w:r>
              <w:rPr>
                <w:rFonts w:hint="eastAsia" w:hAnsi="宋体" w:cs="宋体"/>
                <w:sz w:val="18"/>
                <w:szCs w:val="18"/>
                <w:lang w:eastAsia="zh-CN"/>
              </w:rPr>
              <w:t>选工作小组成员</w:t>
            </w:r>
            <w:r>
              <w:rPr>
                <w:rFonts w:hint="eastAsia" w:hAnsi="宋体" w:cs="宋体"/>
                <w:sz w:val="18"/>
                <w:szCs w:val="18"/>
              </w:rPr>
              <w:t>根据参选产品的技术性能进行评分，参选单位全部满足自主比选文件技术要求的得28分；设备★为关键技术参数要求，不满足按作废文件处理，</w:t>
            </w:r>
            <w:r>
              <w:rPr>
                <w:rFonts w:hint="eastAsia" w:ascii="宋体" w:hAnsi="宋体" w:cs="宋体"/>
                <w:sz w:val="18"/>
                <w:szCs w:val="18"/>
              </w:rPr>
              <w:t>带▲项条款不满足扣3分，</w:t>
            </w:r>
            <w:r>
              <w:rPr>
                <w:rFonts w:hint="eastAsia" w:hAnsi="宋体" w:cs="宋体"/>
                <w:sz w:val="18"/>
                <w:szCs w:val="18"/>
              </w:rPr>
              <w:t>其它条款不满足扣1分，扣完为止。所有未按要求提供证明文件或产品界面截图的作负偏离处理。每有一项负偏离扣1分，扣完为止。</w:t>
            </w:r>
          </w:p>
          <w:p>
            <w:pPr>
              <w:spacing w:line="240" w:lineRule="auto"/>
              <w:ind w:firstLine="420"/>
              <w:rPr>
                <w:rFonts w:hAnsi="宋体" w:cs="宋体"/>
                <w:sz w:val="18"/>
                <w:szCs w:val="18"/>
              </w:rPr>
            </w:pPr>
            <w:r>
              <w:rPr>
                <w:rFonts w:hint="eastAsia" w:hAnsi="宋体" w:cs="宋体"/>
                <w:sz w:val="18"/>
                <w:szCs w:val="18"/>
              </w:rPr>
              <w:t>2.本项累计扣分超过14分（含14分）则该项部分为0分。</w:t>
            </w:r>
          </w:p>
        </w:tc>
        <w:tc>
          <w:tcPr>
            <w:tcW w:w="1110" w:type="dxa"/>
            <w:vMerge w:val="continue"/>
            <w:tcBorders>
              <w:left w:val="single" w:color="auto" w:sz="4" w:space="0"/>
              <w:right w:val="single" w:color="auto" w:sz="4" w:space="0"/>
            </w:tcBorders>
            <w:vAlign w:val="center"/>
          </w:tcPr>
          <w:p>
            <w:pPr>
              <w:spacing w:line="240"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7135" w:type="dxa"/>
            <w:tcBorders>
              <w:top w:val="single" w:color="auto" w:sz="4" w:space="0"/>
              <w:left w:val="single" w:color="auto" w:sz="4" w:space="0"/>
              <w:right w:val="single" w:color="auto" w:sz="4" w:space="0"/>
            </w:tcBorders>
            <w:vAlign w:val="center"/>
          </w:tcPr>
          <w:p>
            <w:pPr>
              <w:spacing w:line="240" w:lineRule="auto"/>
              <w:ind w:firstLine="420"/>
              <w:rPr>
                <w:rFonts w:hAnsi="宋体" w:cs="宋体"/>
                <w:sz w:val="18"/>
                <w:szCs w:val="18"/>
              </w:rPr>
            </w:pPr>
            <w:r>
              <w:rPr>
                <w:rFonts w:hint="eastAsia" w:hAnsi="宋体" w:cs="宋体"/>
                <w:sz w:val="18"/>
                <w:szCs w:val="18"/>
              </w:rPr>
              <w:t>3..优于以上产品的技术性能，提供清单说明，由评</w:t>
            </w:r>
            <w:r>
              <w:rPr>
                <w:rFonts w:hint="eastAsia" w:hAnsi="宋体" w:cs="宋体"/>
                <w:sz w:val="18"/>
                <w:szCs w:val="18"/>
                <w:lang w:eastAsia="zh-CN"/>
              </w:rPr>
              <w:t>选工作小组成员</w:t>
            </w:r>
            <w:r>
              <w:rPr>
                <w:rFonts w:hint="eastAsia" w:hAnsi="宋体" w:cs="宋体"/>
                <w:sz w:val="18"/>
                <w:szCs w:val="18"/>
              </w:rPr>
              <w:t>综合评分。（满分2分）</w:t>
            </w:r>
          </w:p>
        </w:tc>
        <w:tc>
          <w:tcPr>
            <w:tcW w:w="1110" w:type="dxa"/>
            <w:vMerge w:val="continue"/>
            <w:tcBorders>
              <w:left w:val="single" w:color="auto" w:sz="4" w:space="0"/>
              <w:right w:val="single" w:color="auto" w:sz="4" w:space="0"/>
            </w:tcBorders>
            <w:vAlign w:val="center"/>
          </w:tcPr>
          <w:p>
            <w:pPr>
              <w:spacing w:line="240"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0" w:type="dxa"/>
            <w:vMerge w:val="restart"/>
            <w:tcBorders>
              <w:left w:val="single" w:color="auto" w:sz="4" w:space="0"/>
              <w:right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商务部分</w:t>
            </w:r>
          </w:p>
        </w:tc>
        <w:tc>
          <w:tcPr>
            <w:tcW w:w="1040"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sz w:val="18"/>
                <w:szCs w:val="18"/>
              </w:rPr>
            </w:pPr>
            <w:r>
              <w:rPr>
                <w:rFonts w:hint="eastAsia" w:ascii="宋体" w:hAnsi="宋体" w:cs="宋体"/>
                <w:sz w:val="18"/>
                <w:szCs w:val="18"/>
              </w:rPr>
              <w:t>商务响应得分（10分）</w:t>
            </w:r>
          </w:p>
        </w:tc>
        <w:tc>
          <w:tcPr>
            <w:tcW w:w="71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 w:firstLineChars="200"/>
              <w:rPr>
                <w:rFonts w:ascii="宋体" w:hAnsi="宋体" w:cs="宋体"/>
                <w:sz w:val="18"/>
                <w:szCs w:val="18"/>
              </w:rPr>
            </w:pPr>
            <w:r>
              <w:rPr>
                <w:rFonts w:hint="eastAsia" w:ascii="宋体" w:hAnsi="宋体" w:cs="宋体"/>
                <w:sz w:val="18"/>
                <w:szCs w:val="18"/>
              </w:rPr>
              <w:t>注：以下文件评分中，参选人需提供证明文件（包括但不限于中标公告、合同文本复印件等材料）且在有效期内，否则不得分。</w:t>
            </w:r>
          </w:p>
        </w:tc>
        <w:tc>
          <w:tcPr>
            <w:tcW w:w="1110" w:type="dxa"/>
            <w:vMerge w:val="restart"/>
            <w:tcBorders>
              <w:top w:val="single" w:color="auto" w:sz="4" w:space="0"/>
              <w:left w:val="single" w:color="auto" w:sz="4" w:space="0"/>
              <w:right w:val="single" w:color="auto" w:sz="4" w:space="0"/>
            </w:tcBorders>
            <w:vAlign w:val="center"/>
          </w:tcPr>
          <w:p>
            <w:pPr>
              <w:spacing w:line="240" w:lineRule="auto"/>
              <w:ind w:firstLine="420"/>
              <w:rPr>
                <w:rFonts w:ascii="宋体" w:hAnsi="宋体" w:cs="宋体"/>
                <w:sz w:val="18"/>
                <w:szCs w:val="18"/>
              </w:rPr>
            </w:pPr>
            <w:r>
              <w:rPr>
                <w:rFonts w:hint="eastAsia" w:ascii="宋体" w:hAnsi="宋体" w:cs="宋体"/>
                <w:sz w:val="18"/>
                <w:szCs w:val="18"/>
              </w:rPr>
              <w:t>提供的证明、证书文件必须在有效期内。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71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 w:firstLineChars="200"/>
              <w:rPr>
                <w:rFonts w:ascii="宋体" w:hAnsi="宋体" w:cs="宋体"/>
                <w:sz w:val="18"/>
                <w:szCs w:val="18"/>
              </w:rPr>
            </w:pPr>
            <w:r>
              <w:rPr>
                <w:rFonts w:hint="eastAsia" w:ascii="宋体" w:hAnsi="宋体" w:cs="宋体"/>
                <w:sz w:val="18"/>
                <w:szCs w:val="18"/>
              </w:rPr>
              <w:t>1.</w:t>
            </w:r>
            <w:r>
              <w:rPr>
                <w:rFonts w:ascii="宋体" w:hAnsi="宋体" w:cs="宋体"/>
                <w:sz w:val="18"/>
                <w:szCs w:val="18"/>
              </w:rPr>
              <w:t>参选人</w:t>
            </w:r>
            <w:r>
              <w:rPr>
                <w:rFonts w:hint="eastAsia" w:ascii="宋体" w:hAnsi="宋体" w:cs="宋体"/>
                <w:sz w:val="18"/>
                <w:szCs w:val="18"/>
              </w:rPr>
              <w:t>同时具有ISO 9001质量管理体系认证、ISO 27001信息安全管理体系认证和ISO 20000 IT服务管理体系认证的得3分，否则不得分。（参选人须提供相关证书复印件并加盖公章，原件备查）（满分3分）</w:t>
            </w:r>
          </w:p>
        </w:tc>
        <w:tc>
          <w:tcPr>
            <w:tcW w:w="1110" w:type="dxa"/>
            <w:vMerge w:val="continue"/>
            <w:tcBorders>
              <w:left w:val="single" w:color="auto" w:sz="4" w:space="0"/>
              <w:right w:val="single" w:color="auto" w:sz="4" w:space="0"/>
            </w:tcBorders>
            <w:vAlign w:val="center"/>
          </w:tcPr>
          <w:p>
            <w:pPr>
              <w:spacing w:line="240"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8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c>
          <w:tcPr>
            <w:tcW w:w="7135"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360" w:firstLineChars="200"/>
              <w:rPr>
                <w:rFonts w:hAnsi="宋体"/>
                <w:sz w:val="18"/>
                <w:szCs w:val="18"/>
              </w:rPr>
            </w:pPr>
            <w:r>
              <w:rPr>
                <w:rFonts w:hint="eastAsia" w:ascii="Calibri" w:hAnsi="宋体"/>
                <w:sz w:val="18"/>
                <w:szCs w:val="18"/>
              </w:rPr>
              <w:t>2.最近三年拟提供产品在国内主要用户不少于3个项目合同销售的业绩（单个项目业绩合同价格≥3万元人民币），少于三个用户不得分。（满分3分</w:t>
            </w:r>
            <w:r>
              <w:rPr>
                <w:rFonts w:hint="eastAsia" w:hAnsi="宋体"/>
                <w:sz w:val="18"/>
                <w:szCs w:val="18"/>
              </w:rPr>
              <w:t>）</w:t>
            </w:r>
          </w:p>
        </w:tc>
        <w:tc>
          <w:tcPr>
            <w:tcW w:w="111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80"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sz w:val="18"/>
                <w:szCs w:val="18"/>
              </w:rPr>
            </w:pPr>
          </w:p>
        </w:tc>
        <w:tc>
          <w:tcPr>
            <w:tcW w:w="71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宋体" w:hAnsi="宋体" w:cs="宋体"/>
                <w:sz w:val="18"/>
                <w:szCs w:val="18"/>
              </w:rPr>
            </w:pPr>
            <w:r>
              <w:rPr>
                <w:rFonts w:hint="eastAsia" w:ascii="宋体" w:hAnsi="宋体" w:cs="宋体"/>
                <w:sz w:val="18"/>
                <w:szCs w:val="18"/>
              </w:rPr>
              <w:t>3.最近三年承接的拟提供产品维护等项目业绩情况，每提供一项(同一家公司为一项)有效业绩证明得1分。（满分2分）</w:t>
            </w:r>
          </w:p>
        </w:tc>
        <w:tc>
          <w:tcPr>
            <w:tcW w:w="111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80"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sz w:val="18"/>
                <w:szCs w:val="18"/>
              </w:rPr>
            </w:pPr>
          </w:p>
        </w:tc>
        <w:tc>
          <w:tcPr>
            <w:tcW w:w="71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宋体" w:hAnsi="宋体" w:cs="宋体"/>
                <w:sz w:val="18"/>
                <w:szCs w:val="18"/>
              </w:rPr>
            </w:pPr>
            <w:r>
              <w:rPr>
                <w:rFonts w:hint="eastAsia" w:ascii="宋体" w:hAnsi="宋体" w:cs="宋体"/>
                <w:sz w:val="18"/>
                <w:szCs w:val="18"/>
              </w:rPr>
              <w:t>4.参选人</w:t>
            </w:r>
            <w:r>
              <w:rPr>
                <w:rFonts w:hint="eastAsia" w:hAnsi="宋体" w:cs="宋体"/>
                <w:sz w:val="18"/>
                <w:szCs w:val="18"/>
              </w:rPr>
              <w:t>具备本地化服务能力，参选人营业执照注册地在自主比选人当地得1分，</w:t>
            </w:r>
            <w:r>
              <w:rPr>
                <w:rFonts w:hint="eastAsia" w:ascii="宋体" w:hAnsi="宋体" w:cs="宋体"/>
                <w:sz w:val="18"/>
                <w:szCs w:val="18"/>
              </w:rPr>
              <w:t>没有不得分（需提供营业执照或在国家有关部门的注册登记材料）。（满分1分）</w:t>
            </w:r>
          </w:p>
        </w:tc>
        <w:tc>
          <w:tcPr>
            <w:tcW w:w="111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80"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sz w:val="18"/>
                <w:szCs w:val="18"/>
              </w:rPr>
            </w:pPr>
          </w:p>
        </w:tc>
        <w:tc>
          <w:tcPr>
            <w:tcW w:w="1040"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sz w:val="18"/>
                <w:szCs w:val="18"/>
              </w:rPr>
            </w:pPr>
          </w:p>
        </w:tc>
        <w:tc>
          <w:tcPr>
            <w:tcW w:w="71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宋体" w:hAnsi="宋体" w:cs="宋体"/>
                <w:sz w:val="18"/>
                <w:szCs w:val="18"/>
              </w:rPr>
            </w:pPr>
            <w:r>
              <w:rPr>
                <w:rFonts w:hint="eastAsia" w:ascii="宋体" w:hAnsi="宋体" w:cs="宋体"/>
                <w:sz w:val="18"/>
                <w:szCs w:val="18"/>
              </w:rPr>
              <w:t>5.参选人具备信息安全服务资质（信息系统安全集成服务资质）一级认证证书的得1分，否则不得分。（提供证书复印件并加盖供应商公章，原件备查）（满分1分）</w:t>
            </w:r>
          </w:p>
        </w:tc>
        <w:tc>
          <w:tcPr>
            <w:tcW w:w="1110" w:type="dxa"/>
            <w:vMerge w:val="continue"/>
            <w:tcBorders>
              <w:left w:val="single" w:color="auto" w:sz="4" w:space="0"/>
              <w:right w:val="single" w:color="auto" w:sz="4" w:space="0"/>
            </w:tcBorders>
            <w:vAlign w:val="center"/>
          </w:tcPr>
          <w:p>
            <w:pPr>
              <w:spacing w:line="240" w:lineRule="auto"/>
              <w:jc w:val="center"/>
              <w:rPr>
                <w:rFonts w:ascii="宋体" w:hAnsi="宋体" w:cs="宋体"/>
                <w:sz w:val="18"/>
                <w:szCs w:val="18"/>
              </w:rPr>
            </w:pPr>
          </w:p>
        </w:tc>
      </w:tr>
    </w:tbl>
    <w:p>
      <w:pPr>
        <w:spacing w:line="240" w:lineRule="auto"/>
        <w:rPr>
          <w:rFonts w:ascii="宋体"/>
          <w:sz w:val="32"/>
          <w:szCs w:val="32"/>
        </w:rPr>
      </w:pPr>
    </w:p>
    <w:sectPr>
      <w:footerReference r:id="rId3" w:type="default"/>
      <w:pgSz w:w="11850" w:h="16783"/>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80A"/>
    <w:multiLevelType w:val="multilevel"/>
    <w:tmpl w:val="14F0780A"/>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26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24F40C6"/>
    <w:multiLevelType w:val="singleLevel"/>
    <w:tmpl w:val="324F40C6"/>
    <w:lvl w:ilvl="0" w:tentative="0">
      <w:start w:val="2"/>
      <w:numFmt w:val="decimal"/>
      <w:suff w:val="nothing"/>
      <w:lvlText w:val="(%1)"/>
      <w:lvlJc w:val="left"/>
    </w:lvl>
  </w:abstractNum>
  <w:abstractNum w:abstractNumId="2">
    <w:nsid w:val="34BC52B6"/>
    <w:multiLevelType w:val="singleLevel"/>
    <w:tmpl w:val="34BC52B6"/>
    <w:lvl w:ilvl="0" w:tentative="0">
      <w:start w:val="1"/>
      <w:numFmt w:val="decimal"/>
      <w:lvlText w:val="%1."/>
      <w:lvlJc w:val="left"/>
      <w:pPr>
        <w:tabs>
          <w:tab w:val="left" w:pos="312"/>
        </w:tabs>
      </w:pPr>
    </w:lvl>
  </w:abstractNum>
  <w:abstractNum w:abstractNumId="3">
    <w:nsid w:val="54847659"/>
    <w:multiLevelType w:val="singleLevel"/>
    <w:tmpl w:val="54847659"/>
    <w:lvl w:ilvl="0" w:tentative="0">
      <w:start w:val="2"/>
      <w:numFmt w:val="decimal"/>
      <w:suff w:val="nothing"/>
      <w:lvlText w:val="（%1）"/>
      <w:lvlJc w:val="left"/>
    </w:lvl>
  </w:abstractNum>
  <w:abstractNum w:abstractNumId="4">
    <w:nsid w:val="59FBB13B"/>
    <w:multiLevelType w:val="singleLevel"/>
    <w:tmpl w:val="59FBB13B"/>
    <w:lvl w:ilvl="0" w:tentative="0">
      <w:start w:val="1"/>
      <w:numFmt w:val="decimal"/>
      <w:suff w:val="nothing"/>
      <w:lvlText w:val="%1、"/>
      <w:lvlJc w:val="left"/>
    </w:lvl>
  </w:abstractNum>
  <w:abstractNum w:abstractNumId="5">
    <w:nsid w:val="5BBA0BD6"/>
    <w:multiLevelType w:val="singleLevel"/>
    <w:tmpl w:val="5BBA0BD6"/>
    <w:lvl w:ilvl="0" w:tentative="0">
      <w:start w:val="2"/>
      <w:numFmt w:val="decimal"/>
      <w:suff w:val="nothing"/>
      <w:lvlText w:val="(%1)"/>
      <w:lvlJc w:val="left"/>
    </w:lvl>
  </w:abstractNum>
  <w:abstractNum w:abstractNumId="6">
    <w:nsid w:val="6E4A6BEC"/>
    <w:multiLevelType w:val="multilevel"/>
    <w:tmpl w:val="6E4A6BEC"/>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620" w:hanging="72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4461535"/>
    <w:multiLevelType w:val="singleLevel"/>
    <w:tmpl w:val="74461535"/>
    <w:lvl w:ilvl="0" w:tentative="0">
      <w:start w:val="1"/>
      <w:numFmt w:val="decimal"/>
      <w:suff w:val="nothing"/>
      <w:lvlText w:val="%1、"/>
      <w:lvlJc w:val="left"/>
    </w:lvl>
  </w:abstractNum>
  <w:num w:numId="1">
    <w:abstractNumId w:val="7"/>
  </w:num>
  <w:num w:numId="2">
    <w:abstractNumId w:val="2"/>
  </w:num>
  <w:num w:numId="3">
    <w:abstractNumId w:val="3"/>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1185E"/>
    <w:rsid w:val="00021704"/>
    <w:rsid w:val="00026F39"/>
    <w:rsid w:val="00042029"/>
    <w:rsid w:val="000476AC"/>
    <w:rsid w:val="000528A4"/>
    <w:rsid w:val="000B26F4"/>
    <w:rsid w:val="000B4FA4"/>
    <w:rsid w:val="000D280E"/>
    <w:rsid w:val="000D5C4D"/>
    <w:rsid w:val="000D65B4"/>
    <w:rsid w:val="000E0E72"/>
    <w:rsid w:val="000F0563"/>
    <w:rsid w:val="00103F75"/>
    <w:rsid w:val="00104C0E"/>
    <w:rsid w:val="00110E18"/>
    <w:rsid w:val="001121EC"/>
    <w:rsid w:val="00115322"/>
    <w:rsid w:val="00116416"/>
    <w:rsid w:val="00126196"/>
    <w:rsid w:val="001430DD"/>
    <w:rsid w:val="001605E3"/>
    <w:rsid w:val="00162567"/>
    <w:rsid w:val="00163134"/>
    <w:rsid w:val="00172092"/>
    <w:rsid w:val="0017269A"/>
    <w:rsid w:val="00172A27"/>
    <w:rsid w:val="0017678A"/>
    <w:rsid w:val="001A2E53"/>
    <w:rsid w:val="001C1806"/>
    <w:rsid w:val="001D015D"/>
    <w:rsid w:val="001D1CD6"/>
    <w:rsid w:val="001F5986"/>
    <w:rsid w:val="00200AC4"/>
    <w:rsid w:val="0020211B"/>
    <w:rsid w:val="002072C4"/>
    <w:rsid w:val="002132B9"/>
    <w:rsid w:val="00213C81"/>
    <w:rsid w:val="00221C10"/>
    <w:rsid w:val="00224C8D"/>
    <w:rsid w:val="00234098"/>
    <w:rsid w:val="00236A19"/>
    <w:rsid w:val="00246713"/>
    <w:rsid w:val="00264424"/>
    <w:rsid w:val="00270C94"/>
    <w:rsid w:val="002717BE"/>
    <w:rsid w:val="002726BF"/>
    <w:rsid w:val="00285D6C"/>
    <w:rsid w:val="0029782A"/>
    <w:rsid w:val="002A3877"/>
    <w:rsid w:val="002B4205"/>
    <w:rsid w:val="002D0B46"/>
    <w:rsid w:val="002F27A8"/>
    <w:rsid w:val="002F3C24"/>
    <w:rsid w:val="003100AA"/>
    <w:rsid w:val="0031455F"/>
    <w:rsid w:val="0033071B"/>
    <w:rsid w:val="00346042"/>
    <w:rsid w:val="003470E5"/>
    <w:rsid w:val="0035739D"/>
    <w:rsid w:val="003644D1"/>
    <w:rsid w:val="00366431"/>
    <w:rsid w:val="00371EB1"/>
    <w:rsid w:val="00390078"/>
    <w:rsid w:val="00390D8C"/>
    <w:rsid w:val="003A174E"/>
    <w:rsid w:val="003A4DB9"/>
    <w:rsid w:val="003B367F"/>
    <w:rsid w:val="003B6CA2"/>
    <w:rsid w:val="003D57C8"/>
    <w:rsid w:val="003E1F18"/>
    <w:rsid w:val="003F01FF"/>
    <w:rsid w:val="003F0A9C"/>
    <w:rsid w:val="003F2A8C"/>
    <w:rsid w:val="003F2E21"/>
    <w:rsid w:val="003F4E83"/>
    <w:rsid w:val="003F7A2A"/>
    <w:rsid w:val="00400A4C"/>
    <w:rsid w:val="004368D1"/>
    <w:rsid w:val="00436A53"/>
    <w:rsid w:val="00452B2E"/>
    <w:rsid w:val="00454E06"/>
    <w:rsid w:val="00460CC0"/>
    <w:rsid w:val="00467CBC"/>
    <w:rsid w:val="00475F21"/>
    <w:rsid w:val="00484BD7"/>
    <w:rsid w:val="004B2FB5"/>
    <w:rsid w:val="004C2087"/>
    <w:rsid w:val="004D3DDD"/>
    <w:rsid w:val="004D7F2F"/>
    <w:rsid w:val="004E366E"/>
    <w:rsid w:val="004E4D84"/>
    <w:rsid w:val="004F0468"/>
    <w:rsid w:val="004F22EE"/>
    <w:rsid w:val="004F768B"/>
    <w:rsid w:val="005001DB"/>
    <w:rsid w:val="00503348"/>
    <w:rsid w:val="00514D46"/>
    <w:rsid w:val="00524F1E"/>
    <w:rsid w:val="00527FA6"/>
    <w:rsid w:val="00535A76"/>
    <w:rsid w:val="00535EA5"/>
    <w:rsid w:val="00545A46"/>
    <w:rsid w:val="00552C82"/>
    <w:rsid w:val="0055300A"/>
    <w:rsid w:val="00560F9B"/>
    <w:rsid w:val="00566BB5"/>
    <w:rsid w:val="00570E8A"/>
    <w:rsid w:val="00571351"/>
    <w:rsid w:val="005726E5"/>
    <w:rsid w:val="005B0D7F"/>
    <w:rsid w:val="005C2E97"/>
    <w:rsid w:val="005E4949"/>
    <w:rsid w:val="005F6201"/>
    <w:rsid w:val="006000D3"/>
    <w:rsid w:val="00621A35"/>
    <w:rsid w:val="006370F2"/>
    <w:rsid w:val="00643AD9"/>
    <w:rsid w:val="00645CDE"/>
    <w:rsid w:val="00670095"/>
    <w:rsid w:val="0068329C"/>
    <w:rsid w:val="0069793E"/>
    <w:rsid w:val="006A18A5"/>
    <w:rsid w:val="006A78A1"/>
    <w:rsid w:val="006B2790"/>
    <w:rsid w:val="006B765B"/>
    <w:rsid w:val="006C0E86"/>
    <w:rsid w:val="006E30A1"/>
    <w:rsid w:val="006F0D12"/>
    <w:rsid w:val="006F2CF2"/>
    <w:rsid w:val="00705034"/>
    <w:rsid w:val="007074A9"/>
    <w:rsid w:val="007146DA"/>
    <w:rsid w:val="007206A7"/>
    <w:rsid w:val="007223FE"/>
    <w:rsid w:val="0073113A"/>
    <w:rsid w:val="00731391"/>
    <w:rsid w:val="007361B7"/>
    <w:rsid w:val="007403F8"/>
    <w:rsid w:val="00740542"/>
    <w:rsid w:val="0075628A"/>
    <w:rsid w:val="00766F6E"/>
    <w:rsid w:val="00770580"/>
    <w:rsid w:val="00770945"/>
    <w:rsid w:val="0077363A"/>
    <w:rsid w:val="0078049E"/>
    <w:rsid w:val="0078260E"/>
    <w:rsid w:val="007900A4"/>
    <w:rsid w:val="00791EEF"/>
    <w:rsid w:val="007947DD"/>
    <w:rsid w:val="007960FB"/>
    <w:rsid w:val="007A3174"/>
    <w:rsid w:val="007C0632"/>
    <w:rsid w:val="007C79FA"/>
    <w:rsid w:val="007D03D3"/>
    <w:rsid w:val="007E654C"/>
    <w:rsid w:val="007F5900"/>
    <w:rsid w:val="00812671"/>
    <w:rsid w:val="00813096"/>
    <w:rsid w:val="00857C6A"/>
    <w:rsid w:val="00860D2E"/>
    <w:rsid w:val="00870981"/>
    <w:rsid w:val="00884ADA"/>
    <w:rsid w:val="008871D2"/>
    <w:rsid w:val="00896825"/>
    <w:rsid w:val="008A44B3"/>
    <w:rsid w:val="008B12FB"/>
    <w:rsid w:val="008B26F0"/>
    <w:rsid w:val="008B388C"/>
    <w:rsid w:val="008C08DF"/>
    <w:rsid w:val="008C6E09"/>
    <w:rsid w:val="008E4877"/>
    <w:rsid w:val="00905EA2"/>
    <w:rsid w:val="00922940"/>
    <w:rsid w:val="00923340"/>
    <w:rsid w:val="00927DD8"/>
    <w:rsid w:val="0093150F"/>
    <w:rsid w:val="00937581"/>
    <w:rsid w:val="0095425A"/>
    <w:rsid w:val="00963F2F"/>
    <w:rsid w:val="009A5555"/>
    <w:rsid w:val="009A65AF"/>
    <w:rsid w:val="009B238C"/>
    <w:rsid w:val="009C0985"/>
    <w:rsid w:val="009C3FE9"/>
    <w:rsid w:val="009C7159"/>
    <w:rsid w:val="009D04DA"/>
    <w:rsid w:val="009D7D06"/>
    <w:rsid w:val="009E5019"/>
    <w:rsid w:val="009F07D1"/>
    <w:rsid w:val="009F1581"/>
    <w:rsid w:val="009F72A5"/>
    <w:rsid w:val="00A07459"/>
    <w:rsid w:val="00A1389C"/>
    <w:rsid w:val="00A21706"/>
    <w:rsid w:val="00A26F53"/>
    <w:rsid w:val="00A31578"/>
    <w:rsid w:val="00A31F9D"/>
    <w:rsid w:val="00A33E19"/>
    <w:rsid w:val="00A36E75"/>
    <w:rsid w:val="00A37B11"/>
    <w:rsid w:val="00A403AC"/>
    <w:rsid w:val="00A43B62"/>
    <w:rsid w:val="00A60B97"/>
    <w:rsid w:val="00A706D6"/>
    <w:rsid w:val="00A712DA"/>
    <w:rsid w:val="00A81E00"/>
    <w:rsid w:val="00AA03A0"/>
    <w:rsid w:val="00AB2723"/>
    <w:rsid w:val="00AD0193"/>
    <w:rsid w:val="00AD0D59"/>
    <w:rsid w:val="00AD6372"/>
    <w:rsid w:val="00AE014E"/>
    <w:rsid w:val="00AE3CC2"/>
    <w:rsid w:val="00AE5F5D"/>
    <w:rsid w:val="00AF1426"/>
    <w:rsid w:val="00B1321D"/>
    <w:rsid w:val="00B16A55"/>
    <w:rsid w:val="00B41734"/>
    <w:rsid w:val="00B463B5"/>
    <w:rsid w:val="00B54CA5"/>
    <w:rsid w:val="00B57F7A"/>
    <w:rsid w:val="00B70D34"/>
    <w:rsid w:val="00B801EF"/>
    <w:rsid w:val="00B8236C"/>
    <w:rsid w:val="00B85917"/>
    <w:rsid w:val="00B94267"/>
    <w:rsid w:val="00BC071C"/>
    <w:rsid w:val="00BD5838"/>
    <w:rsid w:val="00BE1585"/>
    <w:rsid w:val="00BF3ED4"/>
    <w:rsid w:val="00BF4ADA"/>
    <w:rsid w:val="00C01688"/>
    <w:rsid w:val="00C203AF"/>
    <w:rsid w:val="00C30814"/>
    <w:rsid w:val="00C31716"/>
    <w:rsid w:val="00C323BF"/>
    <w:rsid w:val="00C55C46"/>
    <w:rsid w:val="00C900FE"/>
    <w:rsid w:val="00C91653"/>
    <w:rsid w:val="00CB52D2"/>
    <w:rsid w:val="00CC1FF2"/>
    <w:rsid w:val="00CC213F"/>
    <w:rsid w:val="00CC443B"/>
    <w:rsid w:val="00CD3E38"/>
    <w:rsid w:val="00CD5597"/>
    <w:rsid w:val="00CE3A3B"/>
    <w:rsid w:val="00CE44C7"/>
    <w:rsid w:val="00D03D43"/>
    <w:rsid w:val="00D05711"/>
    <w:rsid w:val="00D1450B"/>
    <w:rsid w:val="00D147EE"/>
    <w:rsid w:val="00D21A19"/>
    <w:rsid w:val="00D24F60"/>
    <w:rsid w:val="00D27CAA"/>
    <w:rsid w:val="00D30186"/>
    <w:rsid w:val="00D36C98"/>
    <w:rsid w:val="00D47B08"/>
    <w:rsid w:val="00D53119"/>
    <w:rsid w:val="00D75EAD"/>
    <w:rsid w:val="00D76096"/>
    <w:rsid w:val="00D8335B"/>
    <w:rsid w:val="00D92C80"/>
    <w:rsid w:val="00DA6CE6"/>
    <w:rsid w:val="00DD63B7"/>
    <w:rsid w:val="00DE6055"/>
    <w:rsid w:val="00E1359E"/>
    <w:rsid w:val="00E14356"/>
    <w:rsid w:val="00E279F0"/>
    <w:rsid w:val="00E31D1F"/>
    <w:rsid w:val="00E36B00"/>
    <w:rsid w:val="00E4135E"/>
    <w:rsid w:val="00E41392"/>
    <w:rsid w:val="00E50FA2"/>
    <w:rsid w:val="00E548ED"/>
    <w:rsid w:val="00E63DF8"/>
    <w:rsid w:val="00E65523"/>
    <w:rsid w:val="00E80C21"/>
    <w:rsid w:val="00E817B4"/>
    <w:rsid w:val="00E81DD5"/>
    <w:rsid w:val="00E823BC"/>
    <w:rsid w:val="00E864B3"/>
    <w:rsid w:val="00E91B79"/>
    <w:rsid w:val="00E93F7E"/>
    <w:rsid w:val="00EA2904"/>
    <w:rsid w:val="00EC6E5C"/>
    <w:rsid w:val="00ED469B"/>
    <w:rsid w:val="00ED500D"/>
    <w:rsid w:val="00EE07CA"/>
    <w:rsid w:val="00EE7760"/>
    <w:rsid w:val="00EF1240"/>
    <w:rsid w:val="00EF38C0"/>
    <w:rsid w:val="00F0548E"/>
    <w:rsid w:val="00F42ECA"/>
    <w:rsid w:val="00F46334"/>
    <w:rsid w:val="00F540B3"/>
    <w:rsid w:val="00F57017"/>
    <w:rsid w:val="00F57F55"/>
    <w:rsid w:val="00F66B5F"/>
    <w:rsid w:val="00F67168"/>
    <w:rsid w:val="00F91F2D"/>
    <w:rsid w:val="00FC2E66"/>
    <w:rsid w:val="00FD1435"/>
    <w:rsid w:val="01145270"/>
    <w:rsid w:val="011C3893"/>
    <w:rsid w:val="01236420"/>
    <w:rsid w:val="01801582"/>
    <w:rsid w:val="01903DC3"/>
    <w:rsid w:val="019203CE"/>
    <w:rsid w:val="01C6679B"/>
    <w:rsid w:val="01DB73FB"/>
    <w:rsid w:val="021E790D"/>
    <w:rsid w:val="02351DD0"/>
    <w:rsid w:val="023F212C"/>
    <w:rsid w:val="025369C7"/>
    <w:rsid w:val="02951B50"/>
    <w:rsid w:val="02AF58BD"/>
    <w:rsid w:val="02CF0ECC"/>
    <w:rsid w:val="02D70FA3"/>
    <w:rsid w:val="02F057DD"/>
    <w:rsid w:val="033C213F"/>
    <w:rsid w:val="03484CAE"/>
    <w:rsid w:val="03572717"/>
    <w:rsid w:val="03892241"/>
    <w:rsid w:val="038F5F2D"/>
    <w:rsid w:val="039406C4"/>
    <w:rsid w:val="03D17770"/>
    <w:rsid w:val="040555CE"/>
    <w:rsid w:val="041632D2"/>
    <w:rsid w:val="04B7795B"/>
    <w:rsid w:val="04E20D80"/>
    <w:rsid w:val="05200F7A"/>
    <w:rsid w:val="055C41D2"/>
    <w:rsid w:val="05990C54"/>
    <w:rsid w:val="064027E2"/>
    <w:rsid w:val="064E5D09"/>
    <w:rsid w:val="07163E02"/>
    <w:rsid w:val="07212479"/>
    <w:rsid w:val="076A44BF"/>
    <w:rsid w:val="0778344C"/>
    <w:rsid w:val="07914CE8"/>
    <w:rsid w:val="07C40799"/>
    <w:rsid w:val="07EF114D"/>
    <w:rsid w:val="07F8299A"/>
    <w:rsid w:val="07FC3C28"/>
    <w:rsid w:val="08FE4B5D"/>
    <w:rsid w:val="091B02FE"/>
    <w:rsid w:val="092873B7"/>
    <w:rsid w:val="094913C3"/>
    <w:rsid w:val="095516E9"/>
    <w:rsid w:val="09A12008"/>
    <w:rsid w:val="09A87D97"/>
    <w:rsid w:val="09F116C0"/>
    <w:rsid w:val="09F842C7"/>
    <w:rsid w:val="0A4E4D4F"/>
    <w:rsid w:val="0A633C08"/>
    <w:rsid w:val="0A841783"/>
    <w:rsid w:val="0A9C1EA6"/>
    <w:rsid w:val="0AA20C10"/>
    <w:rsid w:val="0AA77767"/>
    <w:rsid w:val="0AC5563C"/>
    <w:rsid w:val="0AFE407B"/>
    <w:rsid w:val="0B156B15"/>
    <w:rsid w:val="0B2842B5"/>
    <w:rsid w:val="0B2D510A"/>
    <w:rsid w:val="0B6A586B"/>
    <w:rsid w:val="0B7A3509"/>
    <w:rsid w:val="0B877E6D"/>
    <w:rsid w:val="0B8A3A1C"/>
    <w:rsid w:val="0B8E067F"/>
    <w:rsid w:val="0B9D1E24"/>
    <w:rsid w:val="0BC161C5"/>
    <w:rsid w:val="0BC55BAF"/>
    <w:rsid w:val="0BC72BE2"/>
    <w:rsid w:val="0C221B53"/>
    <w:rsid w:val="0C350BEC"/>
    <w:rsid w:val="0C3E74F4"/>
    <w:rsid w:val="0C581FFA"/>
    <w:rsid w:val="0CA801DE"/>
    <w:rsid w:val="0CAA6F62"/>
    <w:rsid w:val="0CC076DE"/>
    <w:rsid w:val="0CC47E27"/>
    <w:rsid w:val="0D6A1E35"/>
    <w:rsid w:val="0D8D12D5"/>
    <w:rsid w:val="0DAA3C30"/>
    <w:rsid w:val="0DAA6D53"/>
    <w:rsid w:val="0DF64F50"/>
    <w:rsid w:val="0DFD03F0"/>
    <w:rsid w:val="0E055DB2"/>
    <w:rsid w:val="0E6568C5"/>
    <w:rsid w:val="0E673ACF"/>
    <w:rsid w:val="0E7C1770"/>
    <w:rsid w:val="0ECD534C"/>
    <w:rsid w:val="0ECE7DEB"/>
    <w:rsid w:val="0F07346D"/>
    <w:rsid w:val="0F476FE5"/>
    <w:rsid w:val="0F545B64"/>
    <w:rsid w:val="0F5B1EFC"/>
    <w:rsid w:val="0F740EA5"/>
    <w:rsid w:val="0F745448"/>
    <w:rsid w:val="0FA75F85"/>
    <w:rsid w:val="0FDE5100"/>
    <w:rsid w:val="100F04EB"/>
    <w:rsid w:val="10533CA7"/>
    <w:rsid w:val="105F6D77"/>
    <w:rsid w:val="109929EC"/>
    <w:rsid w:val="10AB5A42"/>
    <w:rsid w:val="10B1715D"/>
    <w:rsid w:val="11224143"/>
    <w:rsid w:val="11244E46"/>
    <w:rsid w:val="11773ECB"/>
    <w:rsid w:val="117D545E"/>
    <w:rsid w:val="11884803"/>
    <w:rsid w:val="11991191"/>
    <w:rsid w:val="11A021FD"/>
    <w:rsid w:val="11B80BE3"/>
    <w:rsid w:val="11C63780"/>
    <w:rsid w:val="11EF2E60"/>
    <w:rsid w:val="1201521E"/>
    <w:rsid w:val="128A1555"/>
    <w:rsid w:val="12A7078F"/>
    <w:rsid w:val="12AF7C9F"/>
    <w:rsid w:val="12B94D8E"/>
    <w:rsid w:val="130C34FC"/>
    <w:rsid w:val="132D5B70"/>
    <w:rsid w:val="13691303"/>
    <w:rsid w:val="137A0852"/>
    <w:rsid w:val="13805A51"/>
    <w:rsid w:val="13D7487F"/>
    <w:rsid w:val="145937F7"/>
    <w:rsid w:val="148D506D"/>
    <w:rsid w:val="14A20F05"/>
    <w:rsid w:val="14D129BC"/>
    <w:rsid w:val="15081D13"/>
    <w:rsid w:val="151767BD"/>
    <w:rsid w:val="151C6326"/>
    <w:rsid w:val="156C607B"/>
    <w:rsid w:val="15777005"/>
    <w:rsid w:val="158056EF"/>
    <w:rsid w:val="158409BD"/>
    <w:rsid w:val="15C10279"/>
    <w:rsid w:val="15CA3134"/>
    <w:rsid w:val="15D53E50"/>
    <w:rsid w:val="15FF2DDA"/>
    <w:rsid w:val="16130001"/>
    <w:rsid w:val="161B33E4"/>
    <w:rsid w:val="1637695A"/>
    <w:rsid w:val="16391AE8"/>
    <w:rsid w:val="16392A64"/>
    <w:rsid w:val="1657368F"/>
    <w:rsid w:val="16960498"/>
    <w:rsid w:val="16A60CA8"/>
    <w:rsid w:val="16EC2558"/>
    <w:rsid w:val="172420B6"/>
    <w:rsid w:val="17337F11"/>
    <w:rsid w:val="17376C46"/>
    <w:rsid w:val="17566BC4"/>
    <w:rsid w:val="178126F4"/>
    <w:rsid w:val="178730AB"/>
    <w:rsid w:val="178C4289"/>
    <w:rsid w:val="17AE0B38"/>
    <w:rsid w:val="17BB119C"/>
    <w:rsid w:val="17C25D33"/>
    <w:rsid w:val="17F82E79"/>
    <w:rsid w:val="181F64D3"/>
    <w:rsid w:val="18361B45"/>
    <w:rsid w:val="183B5C00"/>
    <w:rsid w:val="189B659A"/>
    <w:rsid w:val="18B040C5"/>
    <w:rsid w:val="18C31890"/>
    <w:rsid w:val="18DC4851"/>
    <w:rsid w:val="18DE23E0"/>
    <w:rsid w:val="18E95843"/>
    <w:rsid w:val="19392BEE"/>
    <w:rsid w:val="19467D5B"/>
    <w:rsid w:val="195B526D"/>
    <w:rsid w:val="19662499"/>
    <w:rsid w:val="19920CC2"/>
    <w:rsid w:val="19DD5E62"/>
    <w:rsid w:val="19E274B3"/>
    <w:rsid w:val="19E37076"/>
    <w:rsid w:val="19EB3231"/>
    <w:rsid w:val="19F57BEB"/>
    <w:rsid w:val="19F86932"/>
    <w:rsid w:val="1A060D8B"/>
    <w:rsid w:val="1A1079AA"/>
    <w:rsid w:val="1A245173"/>
    <w:rsid w:val="1A250FDC"/>
    <w:rsid w:val="1A322596"/>
    <w:rsid w:val="1A3D7EFE"/>
    <w:rsid w:val="1A4F2385"/>
    <w:rsid w:val="1A5A2682"/>
    <w:rsid w:val="1A745344"/>
    <w:rsid w:val="1ACC0E5F"/>
    <w:rsid w:val="1AE02338"/>
    <w:rsid w:val="1AFE3A1B"/>
    <w:rsid w:val="1B29785E"/>
    <w:rsid w:val="1B832CFE"/>
    <w:rsid w:val="1BAF7703"/>
    <w:rsid w:val="1C104484"/>
    <w:rsid w:val="1C283BD7"/>
    <w:rsid w:val="1C40732C"/>
    <w:rsid w:val="1C8B20DC"/>
    <w:rsid w:val="1C8D19F2"/>
    <w:rsid w:val="1C901007"/>
    <w:rsid w:val="1CB65224"/>
    <w:rsid w:val="1CBB16AC"/>
    <w:rsid w:val="1CC5539A"/>
    <w:rsid w:val="1D1C1B1F"/>
    <w:rsid w:val="1D331EBE"/>
    <w:rsid w:val="1D452E6B"/>
    <w:rsid w:val="1DA35412"/>
    <w:rsid w:val="1DF44BE6"/>
    <w:rsid w:val="1DF750BB"/>
    <w:rsid w:val="1E001ECE"/>
    <w:rsid w:val="1E0D71B7"/>
    <w:rsid w:val="1E520517"/>
    <w:rsid w:val="1E764FA5"/>
    <w:rsid w:val="1E7A0A94"/>
    <w:rsid w:val="1E856EFB"/>
    <w:rsid w:val="1E8A2B88"/>
    <w:rsid w:val="1EA6101D"/>
    <w:rsid w:val="1ECA30DF"/>
    <w:rsid w:val="1ED83145"/>
    <w:rsid w:val="1EFA70F1"/>
    <w:rsid w:val="1F493E20"/>
    <w:rsid w:val="1F772F6B"/>
    <w:rsid w:val="1F795FB9"/>
    <w:rsid w:val="1F9259C0"/>
    <w:rsid w:val="1FA33276"/>
    <w:rsid w:val="1FAD4D0E"/>
    <w:rsid w:val="1FCC6808"/>
    <w:rsid w:val="1FE6346B"/>
    <w:rsid w:val="1FF53154"/>
    <w:rsid w:val="2059120B"/>
    <w:rsid w:val="205C1E69"/>
    <w:rsid w:val="206C5C82"/>
    <w:rsid w:val="2099612E"/>
    <w:rsid w:val="20BD0A91"/>
    <w:rsid w:val="20C54D65"/>
    <w:rsid w:val="215B6CAC"/>
    <w:rsid w:val="21725CBC"/>
    <w:rsid w:val="21B012C6"/>
    <w:rsid w:val="21D14E52"/>
    <w:rsid w:val="21E165C0"/>
    <w:rsid w:val="21E6512D"/>
    <w:rsid w:val="222101B8"/>
    <w:rsid w:val="22274DFC"/>
    <w:rsid w:val="223B2194"/>
    <w:rsid w:val="223C7685"/>
    <w:rsid w:val="223E6DB2"/>
    <w:rsid w:val="22805586"/>
    <w:rsid w:val="22C50D09"/>
    <w:rsid w:val="22DC6B13"/>
    <w:rsid w:val="23297552"/>
    <w:rsid w:val="233C442C"/>
    <w:rsid w:val="23DB4558"/>
    <w:rsid w:val="23E20A13"/>
    <w:rsid w:val="23E55C60"/>
    <w:rsid w:val="23F96C6A"/>
    <w:rsid w:val="24092FE5"/>
    <w:rsid w:val="24654F0F"/>
    <w:rsid w:val="24945FFC"/>
    <w:rsid w:val="24B15446"/>
    <w:rsid w:val="24F13799"/>
    <w:rsid w:val="24F37099"/>
    <w:rsid w:val="2556678D"/>
    <w:rsid w:val="256A5288"/>
    <w:rsid w:val="256E4E8C"/>
    <w:rsid w:val="256F3B8D"/>
    <w:rsid w:val="259C3AE2"/>
    <w:rsid w:val="25A80A4D"/>
    <w:rsid w:val="25B5122E"/>
    <w:rsid w:val="2683725F"/>
    <w:rsid w:val="26C67120"/>
    <w:rsid w:val="271460D0"/>
    <w:rsid w:val="27191995"/>
    <w:rsid w:val="277121D0"/>
    <w:rsid w:val="27931F62"/>
    <w:rsid w:val="280C0F54"/>
    <w:rsid w:val="28300A47"/>
    <w:rsid w:val="283C270B"/>
    <w:rsid w:val="284B592E"/>
    <w:rsid w:val="28506BE0"/>
    <w:rsid w:val="285A75BA"/>
    <w:rsid w:val="285C7470"/>
    <w:rsid w:val="28600DAC"/>
    <w:rsid w:val="28720579"/>
    <w:rsid w:val="289273F0"/>
    <w:rsid w:val="296B3381"/>
    <w:rsid w:val="298B396B"/>
    <w:rsid w:val="29AD2C11"/>
    <w:rsid w:val="29B0034F"/>
    <w:rsid w:val="29B13146"/>
    <w:rsid w:val="29E71BA9"/>
    <w:rsid w:val="2A1921BF"/>
    <w:rsid w:val="2A4B6C43"/>
    <w:rsid w:val="2A6E6DE5"/>
    <w:rsid w:val="2A833BD7"/>
    <w:rsid w:val="2AAD5FEC"/>
    <w:rsid w:val="2AB62B6A"/>
    <w:rsid w:val="2AD011B7"/>
    <w:rsid w:val="2AE50C58"/>
    <w:rsid w:val="2AE53309"/>
    <w:rsid w:val="2AED4D38"/>
    <w:rsid w:val="2B0A0B83"/>
    <w:rsid w:val="2B114246"/>
    <w:rsid w:val="2B180211"/>
    <w:rsid w:val="2B5D45D5"/>
    <w:rsid w:val="2B604707"/>
    <w:rsid w:val="2B6614E8"/>
    <w:rsid w:val="2B70535E"/>
    <w:rsid w:val="2B754DA5"/>
    <w:rsid w:val="2B85267C"/>
    <w:rsid w:val="2BF300C7"/>
    <w:rsid w:val="2C0E4B3D"/>
    <w:rsid w:val="2C400BD6"/>
    <w:rsid w:val="2C5B77BD"/>
    <w:rsid w:val="2C6D0A17"/>
    <w:rsid w:val="2CE001B5"/>
    <w:rsid w:val="2CEE1EE6"/>
    <w:rsid w:val="2D42794B"/>
    <w:rsid w:val="2D6441CE"/>
    <w:rsid w:val="2D6766F2"/>
    <w:rsid w:val="2D803C83"/>
    <w:rsid w:val="2D9C0C2D"/>
    <w:rsid w:val="2DA42DC9"/>
    <w:rsid w:val="2DB4405A"/>
    <w:rsid w:val="2DC93DF4"/>
    <w:rsid w:val="2DDD025A"/>
    <w:rsid w:val="2E1B3B7E"/>
    <w:rsid w:val="2E20462C"/>
    <w:rsid w:val="2E4C137E"/>
    <w:rsid w:val="2E5570AA"/>
    <w:rsid w:val="2E7108EA"/>
    <w:rsid w:val="2E9562DE"/>
    <w:rsid w:val="2EB5326F"/>
    <w:rsid w:val="2EE026F5"/>
    <w:rsid w:val="2EF51E3A"/>
    <w:rsid w:val="2EFA2307"/>
    <w:rsid w:val="2F097543"/>
    <w:rsid w:val="2F0C6148"/>
    <w:rsid w:val="2F4F747E"/>
    <w:rsid w:val="2F6211F6"/>
    <w:rsid w:val="2F697BD8"/>
    <w:rsid w:val="2F844206"/>
    <w:rsid w:val="2F983BDC"/>
    <w:rsid w:val="2FB22BC3"/>
    <w:rsid w:val="2FC3524A"/>
    <w:rsid w:val="2FF0763E"/>
    <w:rsid w:val="2FFA78FD"/>
    <w:rsid w:val="307F7039"/>
    <w:rsid w:val="30E03D78"/>
    <w:rsid w:val="30EE2E28"/>
    <w:rsid w:val="31173F07"/>
    <w:rsid w:val="31360377"/>
    <w:rsid w:val="314D1760"/>
    <w:rsid w:val="319C3ED8"/>
    <w:rsid w:val="31C033D3"/>
    <w:rsid w:val="31C73C32"/>
    <w:rsid w:val="31F31792"/>
    <w:rsid w:val="32396EEE"/>
    <w:rsid w:val="329057D7"/>
    <w:rsid w:val="3297007B"/>
    <w:rsid w:val="3298044F"/>
    <w:rsid w:val="331A0489"/>
    <w:rsid w:val="332C0A1A"/>
    <w:rsid w:val="33316E85"/>
    <w:rsid w:val="3345048E"/>
    <w:rsid w:val="334B3214"/>
    <w:rsid w:val="33624E97"/>
    <w:rsid w:val="336C0BA5"/>
    <w:rsid w:val="33B555F0"/>
    <w:rsid w:val="34064324"/>
    <w:rsid w:val="348A7250"/>
    <w:rsid w:val="34997493"/>
    <w:rsid w:val="34B1780B"/>
    <w:rsid w:val="34B83C32"/>
    <w:rsid w:val="34BB53D7"/>
    <w:rsid w:val="34C11F9D"/>
    <w:rsid w:val="34E46CD6"/>
    <w:rsid w:val="35737F7B"/>
    <w:rsid w:val="35C41550"/>
    <w:rsid w:val="35D62220"/>
    <w:rsid w:val="3624194B"/>
    <w:rsid w:val="363E6AF4"/>
    <w:rsid w:val="3676727F"/>
    <w:rsid w:val="371E009F"/>
    <w:rsid w:val="373826F7"/>
    <w:rsid w:val="374D541A"/>
    <w:rsid w:val="381B0A8D"/>
    <w:rsid w:val="383C6481"/>
    <w:rsid w:val="385279BF"/>
    <w:rsid w:val="38A26C93"/>
    <w:rsid w:val="38A60EAA"/>
    <w:rsid w:val="38CC54FB"/>
    <w:rsid w:val="38FC3D52"/>
    <w:rsid w:val="39107C5C"/>
    <w:rsid w:val="3916787A"/>
    <w:rsid w:val="391B5F64"/>
    <w:rsid w:val="39286C80"/>
    <w:rsid w:val="39BA3ACF"/>
    <w:rsid w:val="39D22F68"/>
    <w:rsid w:val="39E40E0D"/>
    <w:rsid w:val="39EB1333"/>
    <w:rsid w:val="39F21C58"/>
    <w:rsid w:val="39F52506"/>
    <w:rsid w:val="39F7509D"/>
    <w:rsid w:val="3AE51288"/>
    <w:rsid w:val="3B3A5E24"/>
    <w:rsid w:val="3B49733E"/>
    <w:rsid w:val="3B525556"/>
    <w:rsid w:val="3B7D5F9B"/>
    <w:rsid w:val="3B8027D3"/>
    <w:rsid w:val="3B8528DA"/>
    <w:rsid w:val="3C0F7C2A"/>
    <w:rsid w:val="3C1A6BF2"/>
    <w:rsid w:val="3C33175C"/>
    <w:rsid w:val="3C3916A0"/>
    <w:rsid w:val="3C7A3DA9"/>
    <w:rsid w:val="3CEE5D39"/>
    <w:rsid w:val="3D74121F"/>
    <w:rsid w:val="3D79670D"/>
    <w:rsid w:val="3D8F0E88"/>
    <w:rsid w:val="3D8F1CBA"/>
    <w:rsid w:val="3DCA196E"/>
    <w:rsid w:val="3DFA68D2"/>
    <w:rsid w:val="3DFE2AF6"/>
    <w:rsid w:val="3E4D384A"/>
    <w:rsid w:val="3E610E94"/>
    <w:rsid w:val="3E811524"/>
    <w:rsid w:val="3E9124AD"/>
    <w:rsid w:val="3ED47392"/>
    <w:rsid w:val="3EF12551"/>
    <w:rsid w:val="3F541FB4"/>
    <w:rsid w:val="3F7A66BE"/>
    <w:rsid w:val="3FC24387"/>
    <w:rsid w:val="3FED0E99"/>
    <w:rsid w:val="3FEE679A"/>
    <w:rsid w:val="40013729"/>
    <w:rsid w:val="400A409C"/>
    <w:rsid w:val="40274D0C"/>
    <w:rsid w:val="408E5136"/>
    <w:rsid w:val="40A050CB"/>
    <w:rsid w:val="41036D7D"/>
    <w:rsid w:val="41060B44"/>
    <w:rsid w:val="413B0291"/>
    <w:rsid w:val="415844B3"/>
    <w:rsid w:val="41AF25EE"/>
    <w:rsid w:val="41C95BAE"/>
    <w:rsid w:val="41D84BDE"/>
    <w:rsid w:val="41F60DF4"/>
    <w:rsid w:val="42322883"/>
    <w:rsid w:val="42806DA8"/>
    <w:rsid w:val="429A04B7"/>
    <w:rsid w:val="42F92008"/>
    <w:rsid w:val="43437213"/>
    <w:rsid w:val="43C53CD2"/>
    <w:rsid w:val="44386DB5"/>
    <w:rsid w:val="44403054"/>
    <w:rsid w:val="4460106B"/>
    <w:rsid w:val="4466339D"/>
    <w:rsid w:val="44815354"/>
    <w:rsid w:val="448B2527"/>
    <w:rsid w:val="449A09C3"/>
    <w:rsid w:val="44DF1809"/>
    <w:rsid w:val="44EA2A15"/>
    <w:rsid w:val="44FE32DC"/>
    <w:rsid w:val="45205409"/>
    <w:rsid w:val="45234CFE"/>
    <w:rsid w:val="45286F9F"/>
    <w:rsid w:val="453C5A41"/>
    <w:rsid w:val="454C5E53"/>
    <w:rsid w:val="45A35FF2"/>
    <w:rsid w:val="45A74158"/>
    <w:rsid w:val="45A82FCF"/>
    <w:rsid w:val="45C95C32"/>
    <w:rsid w:val="45F005D9"/>
    <w:rsid w:val="46284C8A"/>
    <w:rsid w:val="46310E6B"/>
    <w:rsid w:val="464D785F"/>
    <w:rsid w:val="46544778"/>
    <w:rsid w:val="46B451D8"/>
    <w:rsid w:val="46C53BA1"/>
    <w:rsid w:val="46C62E28"/>
    <w:rsid w:val="4727602E"/>
    <w:rsid w:val="4728097B"/>
    <w:rsid w:val="47300CB1"/>
    <w:rsid w:val="47567FD1"/>
    <w:rsid w:val="478D1474"/>
    <w:rsid w:val="47933ACA"/>
    <w:rsid w:val="47A21DC0"/>
    <w:rsid w:val="47A50646"/>
    <w:rsid w:val="47C51244"/>
    <w:rsid w:val="47EA35DE"/>
    <w:rsid w:val="47F81CA0"/>
    <w:rsid w:val="480B1EE2"/>
    <w:rsid w:val="480D2CBF"/>
    <w:rsid w:val="48174A44"/>
    <w:rsid w:val="483B17F7"/>
    <w:rsid w:val="48421CCB"/>
    <w:rsid w:val="4853638F"/>
    <w:rsid w:val="485E04B9"/>
    <w:rsid w:val="487E7058"/>
    <w:rsid w:val="488C514F"/>
    <w:rsid w:val="48DE5A5B"/>
    <w:rsid w:val="48EE65C6"/>
    <w:rsid w:val="491122F0"/>
    <w:rsid w:val="49413C54"/>
    <w:rsid w:val="494827BC"/>
    <w:rsid w:val="494B5D6F"/>
    <w:rsid w:val="497A31BF"/>
    <w:rsid w:val="497C1A2C"/>
    <w:rsid w:val="49892A4B"/>
    <w:rsid w:val="498B47A5"/>
    <w:rsid w:val="498D38E4"/>
    <w:rsid w:val="49B85962"/>
    <w:rsid w:val="49BB34A5"/>
    <w:rsid w:val="49D23F66"/>
    <w:rsid w:val="49EF5399"/>
    <w:rsid w:val="49FD038D"/>
    <w:rsid w:val="4A1D3FC2"/>
    <w:rsid w:val="4A332A15"/>
    <w:rsid w:val="4A45702E"/>
    <w:rsid w:val="4A60455F"/>
    <w:rsid w:val="4A69247B"/>
    <w:rsid w:val="4A7841E4"/>
    <w:rsid w:val="4A9F00FA"/>
    <w:rsid w:val="4AB20A9E"/>
    <w:rsid w:val="4B8A3C77"/>
    <w:rsid w:val="4B8E7C63"/>
    <w:rsid w:val="4BA057E8"/>
    <w:rsid w:val="4BAF7139"/>
    <w:rsid w:val="4BD677D1"/>
    <w:rsid w:val="4BE2641C"/>
    <w:rsid w:val="4BEB4892"/>
    <w:rsid w:val="4BF2154F"/>
    <w:rsid w:val="4C172A22"/>
    <w:rsid w:val="4C2E5501"/>
    <w:rsid w:val="4C3F1C3E"/>
    <w:rsid w:val="4C4333E8"/>
    <w:rsid w:val="4C45635C"/>
    <w:rsid w:val="4C8B796E"/>
    <w:rsid w:val="4CBB3654"/>
    <w:rsid w:val="4CCF4679"/>
    <w:rsid w:val="4D015351"/>
    <w:rsid w:val="4D0C76DD"/>
    <w:rsid w:val="4D134BDD"/>
    <w:rsid w:val="4D3D31C8"/>
    <w:rsid w:val="4D5554B4"/>
    <w:rsid w:val="4D5704D0"/>
    <w:rsid w:val="4D88571D"/>
    <w:rsid w:val="4D9134AE"/>
    <w:rsid w:val="4D9F50A9"/>
    <w:rsid w:val="4DB6624E"/>
    <w:rsid w:val="4DD2219A"/>
    <w:rsid w:val="4DD91AFF"/>
    <w:rsid w:val="4DEB6C0B"/>
    <w:rsid w:val="4DEE7B26"/>
    <w:rsid w:val="4DF03890"/>
    <w:rsid w:val="4DF513FC"/>
    <w:rsid w:val="4E4B50FE"/>
    <w:rsid w:val="4E4D4E5A"/>
    <w:rsid w:val="4E5D4E2A"/>
    <w:rsid w:val="4E5E0823"/>
    <w:rsid w:val="4E6973FD"/>
    <w:rsid w:val="4E7C5A69"/>
    <w:rsid w:val="4EB242BA"/>
    <w:rsid w:val="4EC11725"/>
    <w:rsid w:val="4ED50452"/>
    <w:rsid w:val="4EE0198A"/>
    <w:rsid w:val="4EE115E9"/>
    <w:rsid w:val="4F510CDB"/>
    <w:rsid w:val="4F5C5A65"/>
    <w:rsid w:val="4F881260"/>
    <w:rsid w:val="50150353"/>
    <w:rsid w:val="502164CA"/>
    <w:rsid w:val="504D05A3"/>
    <w:rsid w:val="5085504D"/>
    <w:rsid w:val="50E86F95"/>
    <w:rsid w:val="5128707A"/>
    <w:rsid w:val="51366088"/>
    <w:rsid w:val="515144F9"/>
    <w:rsid w:val="515177BD"/>
    <w:rsid w:val="51664136"/>
    <w:rsid w:val="51764E69"/>
    <w:rsid w:val="51B72D81"/>
    <w:rsid w:val="51F8290B"/>
    <w:rsid w:val="51FD459C"/>
    <w:rsid w:val="5214636D"/>
    <w:rsid w:val="522172F3"/>
    <w:rsid w:val="522B4E17"/>
    <w:rsid w:val="5247052B"/>
    <w:rsid w:val="52921DDC"/>
    <w:rsid w:val="52CE2ABD"/>
    <w:rsid w:val="53160477"/>
    <w:rsid w:val="53364871"/>
    <w:rsid w:val="53C45829"/>
    <w:rsid w:val="53EC5157"/>
    <w:rsid w:val="544D4103"/>
    <w:rsid w:val="54AB7CC8"/>
    <w:rsid w:val="54DC5494"/>
    <w:rsid w:val="54E45981"/>
    <w:rsid w:val="54E60578"/>
    <w:rsid w:val="5535741F"/>
    <w:rsid w:val="55562A6B"/>
    <w:rsid w:val="559D1BB4"/>
    <w:rsid w:val="55AB7632"/>
    <w:rsid w:val="55E23DB5"/>
    <w:rsid w:val="55F925F3"/>
    <w:rsid w:val="56120676"/>
    <w:rsid w:val="561F064A"/>
    <w:rsid w:val="56213529"/>
    <w:rsid w:val="562D1D11"/>
    <w:rsid w:val="56AE4ED0"/>
    <w:rsid w:val="56B84C0C"/>
    <w:rsid w:val="57280F99"/>
    <w:rsid w:val="572C4ABC"/>
    <w:rsid w:val="5751597C"/>
    <w:rsid w:val="57542DCA"/>
    <w:rsid w:val="575F253F"/>
    <w:rsid w:val="57697249"/>
    <w:rsid w:val="5795238B"/>
    <w:rsid w:val="57CB2433"/>
    <w:rsid w:val="57EE10E6"/>
    <w:rsid w:val="57FC57B2"/>
    <w:rsid w:val="580F46BB"/>
    <w:rsid w:val="584077A8"/>
    <w:rsid w:val="58471C12"/>
    <w:rsid w:val="586628A5"/>
    <w:rsid w:val="5873007D"/>
    <w:rsid w:val="58782FFC"/>
    <w:rsid w:val="587F14E5"/>
    <w:rsid w:val="5886381B"/>
    <w:rsid w:val="58941CF0"/>
    <w:rsid w:val="589578B7"/>
    <w:rsid w:val="58960661"/>
    <w:rsid w:val="58BD4ABA"/>
    <w:rsid w:val="58D94DEA"/>
    <w:rsid w:val="58FD1243"/>
    <w:rsid w:val="59190A2B"/>
    <w:rsid w:val="596635DE"/>
    <w:rsid w:val="59EC6830"/>
    <w:rsid w:val="5A0F2371"/>
    <w:rsid w:val="5A2A55AD"/>
    <w:rsid w:val="5A4377C5"/>
    <w:rsid w:val="5A5A53B5"/>
    <w:rsid w:val="5A8C03A0"/>
    <w:rsid w:val="5A99115D"/>
    <w:rsid w:val="5ABE2C49"/>
    <w:rsid w:val="5AC52B01"/>
    <w:rsid w:val="5AD2227B"/>
    <w:rsid w:val="5B174B56"/>
    <w:rsid w:val="5B2C532B"/>
    <w:rsid w:val="5B4F1DC2"/>
    <w:rsid w:val="5B7F4073"/>
    <w:rsid w:val="5B8E0A5F"/>
    <w:rsid w:val="5BCF0A18"/>
    <w:rsid w:val="5BD26FD4"/>
    <w:rsid w:val="5BD67304"/>
    <w:rsid w:val="5C0B1B56"/>
    <w:rsid w:val="5C143372"/>
    <w:rsid w:val="5C9E26AE"/>
    <w:rsid w:val="5CAD7CB1"/>
    <w:rsid w:val="5CB07BD4"/>
    <w:rsid w:val="5CC46B99"/>
    <w:rsid w:val="5CCE22BB"/>
    <w:rsid w:val="5CE91740"/>
    <w:rsid w:val="5CFF400C"/>
    <w:rsid w:val="5D332635"/>
    <w:rsid w:val="5D476DBE"/>
    <w:rsid w:val="5D7445BB"/>
    <w:rsid w:val="5D7F03C9"/>
    <w:rsid w:val="5D8B6862"/>
    <w:rsid w:val="5D942D9C"/>
    <w:rsid w:val="5DC212A0"/>
    <w:rsid w:val="5DCC1E6A"/>
    <w:rsid w:val="5E1D32BD"/>
    <w:rsid w:val="5EB3692C"/>
    <w:rsid w:val="5EDD6836"/>
    <w:rsid w:val="5EED44B8"/>
    <w:rsid w:val="5F1732C8"/>
    <w:rsid w:val="5F1A514A"/>
    <w:rsid w:val="5F2B3411"/>
    <w:rsid w:val="5F4C56AF"/>
    <w:rsid w:val="5F8D0E74"/>
    <w:rsid w:val="5F9E02CC"/>
    <w:rsid w:val="5FAE5CF6"/>
    <w:rsid w:val="5FB26E1F"/>
    <w:rsid w:val="5FC00E9A"/>
    <w:rsid w:val="5FCC418B"/>
    <w:rsid w:val="5FF048CE"/>
    <w:rsid w:val="60032A35"/>
    <w:rsid w:val="60175368"/>
    <w:rsid w:val="602D2356"/>
    <w:rsid w:val="60337C67"/>
    <w:rsid w:val="6038235B"/>
    <w:rsid w:val="60B71E10"/>
    <w:rsid w:val="60C321DD"/>
    <w:rsid w:val="60D27D63"/>
    <w:rsid w:val="60F73606"/>
    <w:rsid w:val="610B6028"/>
    <w:rsid w:val="61465796"/>
    <w:rsid w:val="61733B97"/>
    <w:rsid w:val="61B11FD2"/>
    <w:rsid w:val="61C73583"/>
    <w:rsid w:val="6206489D"/>
    <w:rsid w:val="62173F93"/>
    <w:rsid w:val="622D042F"/>
    <w:rsid w:val="622E2A99"/>
    <w:rsid w:val="629A4622"/>
    <w:rsid w:val="62A4207B"/>
    <w:rsid w:val="62E71149"/>
    <w:rsid w:val="6302295A"/>
    <w:rsid w:val="630B2E87"/>
    <w:rsid w:val="63171609"/>
    <w:rsid w:val="6341609A"/>
    <w:rsid w:val="635E5A33"/>
    <w:rsid w:val="63A80B42"/>
    <w:rsid w:val="63B003E7"/>
    <w:rsid w:val="63F565C7"/>
    <w:rsid w:val="64015E84"/>
    <w:rsid w:val="641B561F"/>
    <w:rsid w:val="643365C4"/>
    <w:rsid w:val="644B76F5"/>
    <w:rsid w:val="64AA6EA6"/>
    <w:rsid w:val="64CA53AE"/>
    <w:rsid w:val="64CE0599"/>
    <w:rsid w:val="64E67E09"/>
    <w:rsid w:val="64EA4EFA"/>
    <w:rsid w:val="65041F2C"/>
    <w:rsid w:val="6512563A"/>
    <w:rsid w:val="656B0350"/>
    <w:rsid w:val="657D66C6"/>
    <w:rsid w:val="657E3C5C"/>
    <w:rsid w:val="658B73D8"/>
    <w:rsid w:val="65980B09"/>
    <w:rsid w:val="659D4A6E"/>
    <w:rsid w:val="65AF4D83"/>
    <w:rsid w:val="65C1085E"/>
    <w:rsid w:val="65CB28F5"/>
    <w:rsid w:val="65EB4E9F"/>
    <w:rsid w:val="660F3B4C"/>
    <w:rsid w:val="666C127D"/>
    <w:rsid w:val="66A5601A"/>
    <w:rsid w:val="66B54E52"/>
    <w:rsid w:val="66EF1010"/>
    <w:rsid w:val="67C96F26"/>
    <w:rsid w:val="67E97B04"/>
    <w:rsid w:val="689F53FF"/>
    <w:rsid w:val="68FB5685"/>
    <w:rsid w:val="691508E4"/>
    <w:rsid w:val="6918632C"/>
    <w:rsid w:val="69840A0D"/>
    <w:rsid w:val="69964533"/>
    <w:rsid w:val="69A34D0E"/>
    <w:rsid w:val="69C8191E"/>
    <w:rsid w:val="69DC41B5"/>
    <w:rsid w:val="69E24A71"/>
    <w:rsid w:val="6A1228AA"/>
    <w:rsid w:val="6A2F6DFA"/>
    <w:rsid w:val="6A416B1B"/>
    <w:rsid w:val="6A5D3C5A"/>
    <w:rsid w:val="6AA05C11"/>
    <w:rsid w:val="6ACA5E3B"/>
    <w:rsid w:val="6B0E3D19"/>
    <w:rsid w:val="6B240123"/>
    <w:rsid w:val="6B6C7762"/>
    <w:rsid w:val="6B85390A"/>
    <w:rsid w:val="6BCF074F"/>
    <w:rsid w:val="6BE9756F"/>
    <w:rsid w:val="6C267237"/>
    <w:rsid w:val="6C330E25"/>
    <w:rsid w:val="6CAF6177"/>
    <w:rsid w:val="6CBD2C26"/>
    <w:rsid w:val="6D122732"/>
    <w:rsid w:val="6D902A6C"/>
    <w:rsid w:val="6D94284C"/>
    <w:rsid w:val="6DA45659"/>
    <w:rsid w:val="6DAD2580"/>
    <w:rsid w:val="6E005A3D"/>
    <w:rsid w:val="6E1A1398"/>
    <w:rsid w:val="6E6E1F83"/>
    <w:rsid w:val="6E8379EB"/>
    <w:rsid w:val="6EA22B65"/>
    <w:rsid w:val="6EE2174A"/>
    <w:rsid w:val="6F27699D"/>
    <w:rsid w:val="6F3401A4"/>
    <w:rsid w:val="6F3477B7"/>
    <w:rsid w:val="6F6F1D73"/>
    <w:rsid w:val="6FEF3E1A"/>
    <w:rsid w:val="6FF109FC"/>
    <w:rsid w:val="6FF36C20"/>
    <w:rsid w:val="70512BFC"/>
    <w:rsid w:val="709D12AF"/>
    <w:rsid w:val="70E32AA6"/>
    <w:rsid w:val="70ED3659"/>
    <w:rsid w:val="711A73E2"/>
    <w:rsid w:val="71201DCC"/>
    <w:rsid w:val="71274947"/>
    <w:rsid w:val="71387CBC"/>
    <w:rsid w:val="7174337C"/>
    <w:rsid w:val="717A05AB"/>
    <w:rsid w:val="717B7F17"/>
    <w:rsid w:val="71AC1F2B"/>
    <w:rsid w:val="71AD7259"/>
    <w:rsid w:val="71C446E8"/>
    <w:rsid w:val="71FD3123"/>
    <w:rsid w:val="724469F6"/>
    <w:rsid w:val="727B48D1"/>
    <w:rsid w:val="72AF39F3"/>
    <w:rsid w:val="73090125"/>
    <w:rsid w:val="731C53D1"/>
    <w:rsid w:val="731E0600"/>
    <w:rsid w:val="73563160"/>
    <w:rsid w:val="73B83851"/>
    <w:rsid w:val="73FF5058"/>
    <w:rsid w:val="741A7186"/>
    <w:rsid w:val="74335B34"/>
    <w:rsid w:val="749A7188"/>
    <w:rsid w:val="74E14AE9"/>
    <w:rsid w:val="752B452D"/>
    <w:rsid w:val="754605BA"/>
    <w:rsid w:val="75AA304B"/>
    <w:rsid w:val="75AF6276"/>
    <w:rsid w:val="75E71206"/>
    <w:rsid w:val="760911B5"/>
    <w:rsid w:val="76141174"/>
    <w:rsid w:val="76656E5D"/>
    <w:rsid w:val="768D2953"/>
    <w:rsid w:val="76A345EC"/>
    <w:rsid w:val="76C36187"/>
    <w:rsid w:val="772874E2"/>
    <w:rsid w:val="772A7FB5"/>
    <w:rsid w:val="77513D23"/>
    <w:rsid w:val="778B3C52"/>
    <w:rsid w:val="778C45BA"/>
    <w:rsid w:val="77985D3C"/>
    <w:rsid w:val="77A535AE"/>
    <w:rsid w:val="77BD2E56"/>
    <w:rsid w:val="77BF4B48"/>
    <w:rsid w:val="77F70D0E"/>
    <w:rsid w:val="785C6367"/>
    <w:rsid w:val="786E78AA"/>
    <w:rsid w:val="78EA1FC6"/>
    <w:rsid w:val="7914397F"/>
    <w:rsid w:val="79570610"/>
    <w:rsid w:val="796E3507"/>
    <w:rsid w:val="797406C6"/>
    <w:rsid w:val="797D2014"/>
    <w:rsid w:val="79A007B1"/>
    <w:rsid w:val="79AA4783"/>
    <w:rsid w:val="79B96183"/>
    <w:rsid w:val="7A28744A"/>
    <w:rsid w:val="7A842756"/>
    <w:rsid w:val="7AC77E2E"/>
    <w:rsid w:val="7AC952A9"/>
    <w:rsid w:val="7AF138ED"/>
    <w:rsid w:val="7AF31938"/>
    <w:rsid w:val="7B0012E8"/>
    <w:rsid w:val="7B045222"/>
    <w:rsid w:val="7B961781"/>
    <w:rsid w:val="7BB7432D"/>
    <w:rsid w:val="7BEF110A"/>
    <w:rsid w:val="7C420360"/>
    <w:rsid w:val="7C50054F"/>
    <w:rsid w:val="7C912C6E"/>
    <w:rsid w:val="7CA703C1"/>
    <w:rsid w:val="7CB72508"/>
    <w:rsid w:val="7CC810C7"/>
    <w:rsid w:val="7CDA69B7"/>
    <w:rsid w:val="7CE21FEB"/>
    <w:rsid w:val="7CEA6C7F"/>
    <w:rsid w:val="7CEC741B"/>
    <w:rsid w:val="7D3340A8"/>
    <w:rsid w:val="7D3503DF"/>
    <w:rsid w:val="7D41254F"/>
    <w:rsid w:val="7D976A2D"/>
    <w:rsid w:val="7DBE49A1"/>
    <w:rsid w:val="7DC76C4A"/>
    <w:rsid w:val="7DFA0361"/>
    <w:rsid w:val="7E054B6F"/>
    <w:rsid w:val="7E156AF7"/>
    <w:rsid w:val="7E1D27C2"/>
    <w:rsid w:val="7E7D43DC"/>
    <w:rsid w:val="7E8649F5"/>
    <w:rsid w:val="7E88263D"/>
    <w:rsid w:val="7EBB5FB0"/>
    <w:rsid w:val="7F014838"/>
    <w:rsid w:val="7F1F774A"/>
    <w:rsid w:val="7F255377"/>
    <w:rsid w:val="7F3F525F"/>
    <w:rsid w:val="7F9C64E9"/>
    <w:rsid w:val="7FEE69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22"/>
    <w:qFormat/>
    <w:uiPriority w:val="99"/>
    <w:pPr>
      <w:keepNext/>
      <w:keepLines/>
      <w:adjustRightInd/>
      <w:spacing w:before="340" w:after="330" w:line="578" w:lineRule="auto"/>
      <w:textAlignment w:val="auto"/>
      <w:outlineLvl w:val="0"/>
    </w:pPr>
    <w:rPr>
      <w:b/>
      <w:bCs/>
      <w:kern w:val="44"/>
      <w:sz w:val="44"/>
      <w:szCs w:val="44"/>
    </w:rPr>
  </w:style>
  <w:style w:type="character" w:default="1" w:styleId="13">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1"/>
    </w:rPr>
  </w:style>
  <w:style w:type="paragraph" w:styleId="4">
    <w:name w:val="annotation text"/>
    <w:basedOn w:val="1"/>
    <w:semiHidden/>
    <w:unhideWhenUsed/>
    <w:qFormat/>
    <w:uiPriority w:val="99"/>
    <w:pPr>
      <w:jc w:val="left"/>
    </w:pPr>
  </w:style>
  <w:style w:type="paragraph" w:styleId="5">
    <w:name w:val="Body Text"/>
    <w:basedOn w:val="1"/>
    <w:qFormat/>
    <w:uiPriority w:val="0"/>
    <w:pPr>
      <w:tabs>
        <w:tab w:val="left" w:pos="567"/>
      </w:tabs>
      <w:spacing w:before="120" w:line="22" w:lineRule="atLeast"/>
    </w:pPr>
    <w:rPr>
      <w:rFonts w:hint="eastAsia" w:ascii="宋体" w:hAnsi="宋体"/>
      <w:sz w:val="24"/>
    </w:rPr>
  </w:style>
  <w:style w:type="paragraph" w:styleId="6">
    <w:name w:val="List 2"/>
    <w:basedOn w:val="1"/>
    <w:qFormat/>
    <w:uiPriority w:val="0"/>
    <w:pPr>
      <w:widowControl/>
      <w:overflowPunct w:val="0"/>
      <w:autoSpaceDE w:val="0"/>
      <w:autoSpaceDN w:val="0"/>
      <w:ind w:left="720" w:hanging="360"/>
      <w:jc w:val="left"/>
    </w:pPr>
    <w:rPr>
      <w:szCs w:val="24"/>
      <w:lang w:val="en-GB"/>
    </w:rPr>
  </w:style>
  <w:style w:type="paragraph" w:styleId="7">
    <w:name w:val="Plain Text"/>
    <w:basedOn w:val="1"/>
    <w:link w:val="24"/>
    <w:qFormat/>
    <w:uiPriority w:val="99"/>
    <w:rPr>
      <w:rFonts w:ascii="宋体" w:hAnsi="Courier New" w:cs="宋体"/>
      <w:kern w:val="2"/>
      <w:sz w:val="21"/>
      <w:szCs w:val="21"/>
    </w:rPr>
  </w:style>
  <w:style w:type="paragraph" w:styleId="8">
    <w:name w:val="Balloon Text"/>
    <w:basedOn w:val="1"/>
    <w:link w:val="27"/>
    <w:semiHidden/>
    <w:qFormat/>
    <w:uiPriority w:val="99"/>
    <w:pPr>
      <w:spacing w:line="240" w:lineRule="auto"/>
    </w:pPr>
    <w:rPr>
      <w:sz w:val="18"/>
      <w:szCs w:val="18"/>
    </w:rPr>
  </w:style>
  <w:style w:type="paragraph" w:styleId="9">
    <w:name w:val="footer"/>
    <w:basedOn w:val="1"/>
    <w:link w:val="26"/>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Body Text 2"/>
    <w:basedOn w:val="1"/>
    <w:qFormat/>
    <w:uiPriority w:val="0"/>
    <w:pPr>
      <w:spacing w:after="120" w:line="480" w:lineRule="auto"/>
    </w:pPr>
    <w:rPr>
      <w:szCs w:val="24"/>
    </w:rPr>
  </w:style>
  <w:style w:type="paragraph" w:styleId="12">
    <w:name w:val="Normal (Web)"/>
    <w:basedOn w:val="1"/>
    <w:semiHidden/>
    <w:unhideWhenUsed/>
    <w:qFormat/>
    <w:uiPriority w:val="99"/>
    <w:pPr>
      <w:spacing w:beforeAutospacing="1" w:afterAutospacing="1"/>
      <w:jc w:val="left"/>
    </w:pPr>
    <w:rPr>
      <w:sz w:val="24"/>
    </w:rPr>
  </w:style>
  <w:style w:type="character" w:styleId="14">
    <w:name w:val="FollowedHyperlink"/>
    <w:basedOn w:val="13"/>
    <w:unhideWhenUsed/>
    <w:qFormat/>
    <w:uiPriority w:val="99"/>
    <w:rPr>
      <w:color w:val="296FBE"/>
      <w:u w:val="none"/>
    </w:rPr>
  </w:style>
  <w:style w:type="character" w:styleId="15">
    <w:name w:val="HTML Definition"/>
    <w:basedOn w:val="13"/>
    <w:unhideWhenUsed/>
    <w:qFormat/>
    <w:uiPriority w:val="99"/>
  </w:style>
  <w:style w:type="character" w:styleId="16">
    <w:name w:val="HTML Variable"/>
    <w:basedOn w:val="13"/>
    <w:unhideWhenUsed/>
    <w:qFormat/>
    <w:uiPriority w:val="99"/>
  </w:style>
  <w:style w:type="character" w:styleId="17">
    <w:name w:val="Hyperlink"/>
    <w:basedOn w:val="13"/>
    <w:unhideWhenUsed/>
    <w:qFormat/>
    <w:uiPriority w:val="99"/>
    <w:rPr>
      <w:color w:val="296FBE"/>
      <w:u w:val="none"/>
    </w:rPr>
  </w:style>
  <w:style w:type="character" w:styleId="18">
    <w:name w:val="HTML Code"/>
    <w:basedOn w:val="13"/>
    <w:unhideWhenUsed/>
    <w:qFormat/>
    <w:uiPriority w:val="99"/>
    <w:rPr>
      <w:rFonts w:ascii="微软雅黑" w:hAnsi="微软雅黑" w:eastAsia="微软雅黑" w:cs="微软雅黑"/>
      <w:sz w:val="20"/>
    </w:rPr>
  </w:style>
  <w:style w:type="character" w:styleId="19">
    <w:name w:val="HTML Cite"/>
    <w:basedOn w:val="13"/>
    <w:unhideWhenUsed/>
    <w:qFormat/>
    <w:uiPriority w:val="99"/>
  </w:style>
  <w:style w:type="table" w:styleId="21">
    <w:name w:val="Table Grid"/>
    <w:basedOn w:val="2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basedOn w:val="13"/>
    <w:link w:val="2"/>
    <w:qFormat/>
    <w:locked/>
    <w:uiPriority w:val="99"/>
    <w:rPr>
      <w:rFonts w:ascii="Times New Roman" w:hAnsi="Times New Roman" w:eastAsia="宋体" w:cs="Times New Roman"/>
      <w:b/>
      <w:bCs/>
      <w:kern w:val="44"/>
      <w:sz w:val="44"/>
      <w:szCs w:val="44"/>
    </w:rPr>
  </w:style>
  <w:style w:type="paragraph" w:customStyle="1" w:styleId="23">
    <w:name w:val="正文文本缩进1"/>
    <w:basedOn w:val="1"/>
    <w:qFormat/>
    <w:uiPriority w:val="99"/>
    <w:pPr>
      <w:ind w:firstLine="630"/>
    </w:pPr>
    <w:rPr>
      <w:rFonts w:eastAsia="仿宋_GB2312"/>
      <w:sz w:val="24"/>
      <w:szCs w:val="24"/>
    </w:rPr>
  </w:style>
  <w:style w:type="character" w:customStyle="1" w:styleId="24">
    <w:name w:val="纯文本 Char"/>
    <w:basedOn w:val="13"/>
    <w:link w:val="7"/>
    <w:qFormat/>
    <w:locked/>
    <w:uiPriority w:val="99"/>
    <w:rPr>
      <w:rFonts w:ascii="宋体" w:hAnsi="Courier New" w:eastAsia="宋体" w:cs="宋体"/>
      <w:sz w:val="20"/>
      <w:szCs w:val="20"/>
    </w:rPr>
  </w:style>
  <w:style w:type="character" w:customStyle="1" w:styleId="25">
    <w:name w:val="页眉 Char"/>
    <w:basedOn w:val="13"/>
    <w:link w:val="10"/>
    <w:qFormat/>
    <w:locked/>
    <w:uiPriority w:val="99"/>
    <w:rPr>
      <w:rFonts w:ascii="Times New Roman" w:hAnsi="Times New Roman" w:eastAsia="宋体" w:cs="Times New Roman"/>
      <w:kern w:val="0"/>
      <w:sz w:val="18"/>
      <w:szCs w:val="18"/>
    </w:rPr>
  </w:style>
  <w:style w:type="character" w:customStyle="1" w:styleId="26">
    <w:name w:val="页脚 Char"/>
    <w:basedOn w:val="13"/>
    <w:link w:val="9"/>
    <w:qFormat/>
    <w:locked/>
    <w:uiPriority w:val="99"/>
    <w:rPr>
      <w:rFonts w:ascii="Times New Roman" w:hAnsi="Times New Roman" w:eastAsia="宋体" w:cs="Times New Roman"/>
      <w:kern w:val="0"/>
      <w:sz w:val="18"/>
      <w:szCs w:val="18"/>
    </w:rPr>
  </w:style>
  <w:style w:type="character" w:customStyle="1" w:styleId="27">
    <w:name w:val="批注框文本 Char"/>
    <w:basedOn w:val="13"/>
    <w:link w:val="8"/>
    <w:semiHidden/>
    <w:qFormat/>
    <w:locked/>
    <w:uiPriority w:val="99"/>
    <w:rPr>
      <w:rFonts w:ascii="Times New Roman" w:hAnsi="Times New Roman" w:eastAsia="宋体" w:cs="Times New Roman"/>
      <w:kern w:val="0"/>
      <w:sz w:val="18"/>
      <w:szCs w:val="18"/>
    </w:rPr>
  </w:style>
  <w:style w:type="character" w:customStyle="1" w:styleId="28">
    <w:name w:val="cy"/>
    <w:basedOn w:val="13"/>
    <w:qFormat/>
    <w:uiPriority w:val="0"/>
  </w:style>
  <w:style w:type="character" w:customStyle="1" w:styleId="29">
    <w:name w:val="xdrichtextbox"/>
    <w:basedOn w:val="13"/>
    <w:qFormat/>
    <w:uiPriority w:val="0"/>
    <w:rPr>
      <w:color w:val="auto"/>
      <w:sz w:val="18"/>
      <w:szCs w:val="18"/>
      <w:u w:val="none"/>
      <w:bdr w:val="single" w:color="DCDCDC" w:sz="8" w:space="0"/>
      <w:shd w:val="clear" w:color="auto" w:fill="auto"/>
    </w:rPr>
  </w:style>
  <w:style w:type="character" w:customStyle="1" w:styleId="30">
    <w:name w:val="drapbtn"/>
    <w:basedOn w:val="13"/>
    <w:qFormat/>
    <w:uiPriority w:val="0"/>
  </w:style>
  <w:style w:type="character" w:customStyle="1" w:styleId="31">
    <w:name w:val="w32"/>
    <w:basedOn w:val="13"/>
    <w:qFormat/>
    <w:uiPriority w:val="0"/>
  </w:style>
  <w:style w:type="character" w:customStyle="1" w:styleId="32">
    <w:name w:val="design_class"/>
    <w:basedOn w:val="13"/>
    <w:qFormat/>
    <w:uiPriority w:val="0"/>
  </w:style>
  <w:style w:type="character" w:customStyle="1" w:styleId="33">
    <w:name w:val="cdropright"/>
    <w:basedOn w:val="13"/>
    <w:qFormat/>
    <w:uiPriority w:val="0"/>
  </w:style>
  <w:style w:type="character" w:customStyle="1" w:styleId="34">
    <w:name w:val="browse_class&gt;input"/>
    <w:basedOn w:val="13"/>
    <w:qFormat/>
    <w:uiPriority w:val="0"/>
    <w:rPr>
      <w:shd w:val="clear" w:color="auto" w:fill="F8F8F8"/>
    </w:rPr>
  </w:style>
  <w:style w:type="character" w:customStyle="1" w:styleId="35">
    <w:name w:val="biggerthanmax"/>
    <w:basedOn w:val="13"/>
    <w:qFormat/>
    <w:uiPriority w:val="0"/>
    <w:rPr>
      <w:shd w:val="clear" w:color="auto" w:fill="FFFF00"/>
    </w:rPr>
  </w:style>
  <w:style w:type="character" w:customStyle="1" w:styleId="36">
    <w:name w:val="browse_class&gt;span"/>
    <w:basedOn w:val="13"/>
    <w:qFormat/>
    <w:uiPriority w:val="0"/>
    <w:rPr>
      <w:shd w:val="clear" w:color="auto" w:fill="F8F8F8"/>
    </w:rPr>
  </w:style>
  <w:style w:type="character" w:customStyle="1" w:styleId="37">
    <w:name w:val="hilite6"/>
    <w:basedOn w:val="13"/>
    <w:qFormat/>
    <w:uiPriority w:val="0"/>
    <w:rPr>
      <w:color w:val="FFFFFF"/>
      <w:shd w:val="clear" w:color="auto" w:fill="666677"/>
    </w:rPr>
  </w:style>
  <w:style w:type="character" w:customStyle="1" w:styleId="38">
    <w:name w:val="cdropleft"/>
    <w:basedOn w:val="13"/>
    <w:qFormat/>
    <w:uiPriority w:val="0"/>
  </w:style>
  <w:style w:type="character" w:customStyle="1" w:styleId="39">
    <w:name w:val="active6"/>
    <w:basedOn w:val="13"/>
    <w:qFormat/>
    <w:uiPriority w:val="0"/>
    <w:rPr>
      <w:color w:val="00FF00"/>
      <w:shd w:val="clear" w:color="auto" w:fill="111111"/>
    </w:rPr>
  </w:style>
  <w:style w:type="character" w:customStyle="1" w:styleId="40">
    <w:name w:val="button"/>
    <w:basedOn w:val="13"/>
    <w:qFormat/>
    <w:uiPriority w:val="0"/>
  </w:style>
  <w:style w:type="character" w:customStyle="1" w:styleId="41">
    <w:name w:val="tmpztreemove_arrow"/>
    <w:basedOn w:val="13"/>
    <w:qFormat/>
    <w:uiPriority w:val="0"/>
  </w:style>
  <w:style w:type="character" w:customStyle="1" w:styleId="42">
    <w:name w:val="browse_class&gt;label"/>
    <w:basedOn w:val="13"/>
    <w:qFormat/>
    <w:uiPriority w:val="0"/>
    <w:rPr>
      <w:shd w:val="clear" w:color="auto" w:fill="F8F8F8"/>
    </w:rPr>
  </w:style>
  <w:style w:type="character" w:customStyle="1" w:styleId="43">
    <w:name w:val="pagechatarealistclose_box"/>
    <w:basedOn w:val="13"/>
    <w:qFormat/>
    <w:uiPriority w:val="0"/>
  </w:style>
  <w:style w:type="character" w:customStyle="1" w:styleId="44">
    <w:name w:val="pagechatarealistclose_box1"/>
    <w:basedOn w:val="13"/>
    <w:qFormat/>
    <w:uiPriority w:val="0"/>
  </w:style>
  <w:style w:type="character" w:customStyle="1" w:styleId="45">
    <w:name w:val="ico1652"/>
    <w:basedOn w:val="13"/>
    <w:qFormat/>
    <w:uiPriority w:val="0"/>
  </w:style>
  <w:style w:type="character" w:customStyle="1" w:styleId="46">
    <w:name w:val="ico1653"/>
    <w:basedOn w:val="13"/>
    <w:qFormat/>
    <w:uiPriority w:val="0"/>
  </w:style>
  <w:style w:type="character" w:customStyle="1" w:styleId="47">
    <w:name w:val="token-input-delete-token"/>
    <w:basedOn w:val="13"/>
    <w:qFormat/>
    <w:uiPriority w:val="0"/>
    <w:rPr>
      <w:color w:val="FFFFFF"/>
    </w:rPr>
  </w:style>
  <w:style w:type="character" w:customStyle="1" w:styleId="48">
    <w:name w:val="edit_class"/>
    <w:basedOn w:val="13"/>
    <w:qFormat/>
    <w:uiPriority w:val="0"/>
  </w:style>
  <w:style w:type="character" w:customStyle="1" w:styleId="49">
    <w:name w:val="ico1654"/>
    <w:basedOn w:val="13"/>
    <w:qFormat/>
    <w:uiPriority w:val="0"/>
  </w:style>
  <w:style w:type="character" w:customStyle="1" w:styleId="50">
    <w:name w:val="button2"/>
    <w:basedOn w:val="13"/>
    <w:qFormat/>
    <w:uiPriority w:val="0"/>
  </w:style>
  <w:style w:type="character" w:customStyle="1" w:styleId="51">
    <w:name w:val="active10"/>
    <w:basedOn w:val="13"/>
    <w:qFormat/>
    <w:uiPriority w:val="0"/>
    <w:rPr>
      <w:color w:val="00FF00"/>
      <w:shd w:val="clear" w:color="auto" w:fill="111111"/>
    </w:rPr>
  </w:style>
  <w:style w:type="character" w:customStyle="1" w:styleId="52">
    <w:name w:val="xdrichtextbox2"/>
    <w:basedOn w:val="13"/>
    <w:qFormat/>
    <w:uiPriority w:val="0"/>
  </w:style>
  <w:style w:type="character" w:customStyle="1" w:styleId="53">
    <w:name w:val="active"/>
    <w:basedOn w:val="13"/>
    <w:qFormat/>
    <w:uiPriority w:val="0"/>
    <w:rPr>
      <w:color w:val="00FF00"/>
      <w:shd w:val="clear" w:color="auto" w:fill="111111"/>
    </w:rPr>
  </w:style>
  <w:style w:type="character" w:customStyle="1" w:styleId="54">
    <w:name w:val="ico1655"/>
    <w:basedOn w:val="13"/>
    <w:qFormat/>
    <w:uiPriority w:val="0"/>
  </w:style>
  <w:style w:type="character" w:customStyle="1" w:styleId="55">
    <w:name w:val="hilite"/>
    <w:basedOn w:val="13"/>
    <w:qFormat/>
    <w:uiPriority w:val="0"/>
    <w:rPr>
      <w:color w:val="FFFFFF"/>
      <w:shd w:val="clear" w:color="auto" w:fill="666677"/>
    </w:rPr>
  </w:style>
  <w:style w:type="character" w:customStyle="1" w:styleId="56">
    <w:name w:val="active12"/>
    <w:basedOn w:val="13"/>
    <w:qFormat/>
    <w:uiPriority w:val="0"/>
    <w:rPr>
      <w:color w:val="00FF00"/>
      <w:shd w:val="clear" w:color="auto" w:fill="111111"/>
    </w:rPr>
  </w:style>
  <w:style w:type="character" w:customStyle="1" w:styleId="57">
    <w:name w:val="hilite5"/>
    <w:basedOn w:val="13"/>
    <w:qFormat/>
    <w:uiPriority w:val="0"/>
    <w:rPr>
      <w:color w:val="FFFFFF"/>
      <w:shd w:val="clear" w:color="auto" w:fill="666677"/>
    </w:rPr>
  </w:style>
  <w:style w:type="character" w:customStyle="1" w:styleId="58">
    <w:name w:val="hilite4"/>
    <w:basedOn w:val="13"/>
    <w:qFormat/>
    <w:uiPriority w:val="0"/>
    <w:rPr>
      <w:color w:val="FFFFFF"/>
      <w:shd w:val="clear" w:color="auto" w:fill="666677"/>
    </w:rPr>
  </w:style>
  <w:style w:type="character" w:customStyle="1" w:styleId="59">
    <w:name w:val="ico16"/>
    <w:basedOn w:val="13"/>
    <w:qFormat/>
    <w:uiPriority w:val="0"/>
  </w:style>
  <w:style w:type="character" w:customStyle="1" w:styleId="60">
    <w:name w:val="ico161"/>
    <w:basedOn w:val="13"/>
    <w:qFormat/>
    <w:uiPriority w:val="0"/>
  </w:style>
  <w:style w:type="character" w:customStyle="1" w:styleId="61">
    <w:name w:val="active8"/>
    <w:basedOn w:val="13"/>
    <w:qFormat/>
    <w:uiPriority w:val="0"/>
    <w:rPr>
      <w:color w:val="00FF00"/>
      <w:shd w:val="clear" w:color="auto" w:fill="111111"/>
    </w:rPr>
  </w:style>
  <w:style w:type="character" w:customStyle="1" w:styleId="62">
    <w:name w:val="font11"/>
    <w:basedOn w:val="13"/>
    <w:qFormat/>
    <w:uiPriority w:val="0"/>
    <w:rPr>
      <w:rFonts w:hint="eastAsia" w:ascii="宋体" w:hAnsi="宋体" w:eastAsia="宋体" w:cs="宋体"/>
      <w:color w:val="000000"/>
      <w:sz w:val="22"/>
      <w:szCs w:val="22"/>
      <w:u w:val="none"/>
    </w:rPr>
  </w:style>
  <w:style w:type="paragraph" w:customStyle="1" w:styleId="63">
    <w:name w:val="_Style 6"/>
    <w:basedOn w:val="1"/>
    <w:qFormat/>
    <w:uiPriority w:val="34"/>
    <w:pPr>
      <w:ind w:firstLine="420" w:firstLineChars="200"/>
    </w:pPr>
    <w:rPr>
      <w:szCs w:val="21"/>
    </w:rPr>
  </w:style>
  <w:style w:type="paragraph" w:styleId="64">
    <w:name w:val="List Paragraph"/>
    <w:basedOn w:val="1"/>
    <w:qFormat/>
    <w:uiPriority w:val="34"/>
    <w:pPr>
      <w:ind w:firstLine="420" w:firstLineChars="200"/>
    </w:pPr>
    <w:rPr>
      <w:rFonts w:ascii="Calibri" w:hAnsi="Calibri"/>
      <w:szCs w:val="22"/>
    </w:rPr>
  </w:style>
  <w:style w:type="paragraph" w:customStyle="1" w:styleId="65">
    <w:name w:val="普通(网站)1"/>
    <w:basedOn w:val="1"/>
    <w:qFormat/>
    <w:uiPriority w:val="0"/>
    <w:pPr>
      <w:widowControl/>
      <w:spacing w:before="100" w:beforeAutospacing="1" w:after="100" w:afterAutospacing="1"/>
      <w:jc w:val="left"/>
    </w:pPr>
    <w:rPr>
      <w:rFonts w:ascii="宋体" w:hAnsi="宋体"/>
      <w:sz w:val="24"/>
    </w:rPr>
  </w:style>
  <w:style w:type="paragraph" w:customStyle="1" w:styleId="66">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67">
    <w:name w:val="Fließtext"/>
    <w:basedOn w:val="1"/>
    <w:qFormat/>
    <w:uiPriority w:val="0"/>
    <w:pPr>
      <w:overflowPunct w:val="0"/>
      <w:autoSpaceDE w:val="0"/>
      <w:autoSpaceDN w:val="0"/>
    </w:pPr>
    <w:rPr>
      <w:kern w:val="28"/>
    </w:rPr>
  </w:style>
  <w:style w:type="paragraph" w:customStyle="1" w:styleId="68">
    <w:name w:val="样式 小四 段前: 5 磅 段后: 5 磅 首行缩进:  2 字符"/>
    <w:basedOn w:val="1"/>
    <w:qFormat/>
    <w:uiPriority w:val="0"/>
    <w:pPr>
      <w:spacing w:before="100" w:afterLines="50" w:line="360" w:lineRule="auto"/>
    </w:pPr>
    <w:rPr>
      <w:rFonts w:ascii="宋体" w:hAnsi="宋体"/>
      <w:sz w:val="24"/>
      <w:szCs w:val="21"/>
    </w:rPr>
  </w:style>
  <w:style w:type="paragraph" w:customStyle="1" w:styleId="69">
    <w:name w:val="列出段落1"/>
    <w:basedOn w:val="1"/>
    <w:qFormat/>
    <w:uiPriority w:val="34"/>
    <w:pPr>
      <w:ind w:firstLine="420" w:firstLineChars="200"/>
    </w:pPr>
    <w:rPr>
      <w:rFonts w:ascii="Calibri" w:hAnsi="Calibri"/>
      <w:szCs w:val="22"/>
    </w:rPr>
  </w:style>
  <w:style w:type="paragraph" w:customStyle="1" w:styleId="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C2C90-8824-4130-90D1-9978690210E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2608</Words>
  <Characters>14867</Characters>
  <Lines>123</Lines>
  <Paragraphs>34</Paragraphs>
  <TotalTime>7</TotalTime>
  <ScaleCrop>false</ScaleCrop>
  <LinksUpToDate>false</LinksUpToDate>
  <CharactersWithSpaces>17441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2020-03-12T00:34:00Z</dcterms:created>
  <dc:creator>SysAdmin</dc:creator>
  <cp:lastModifiedBy>Administrator</cp:lastModifiedBy>
  <cp:lastPrinted>2019-08-05T03:35:00Z</cp:lastPrinted>
  <dcterms:modified xsi:type="dcterms:W3CDTF">2021-04-15T00:14:05Z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