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 xml:space="preserve">油泥浮渣深度干化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FHC-PTCG20210312001</w:t>
      </w:r>
      <w:r>
        <w:rPr>
          <w:rFonts w:hint="eastAsia"/>
          <w:sz w:val="28"/>
          <w:szCs w:val="28"/>
          <w:u w:val="single"/>
        </w:rPr>
        <w:t xml:space="preserve">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 03 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rFonts w:hint="eastAsia"/>
          <w:b/>
          <w:bCs/>
          <w:sz w:val="32"/>
          <w:lang w:eastAsia="zh-CN"/>
        </w:rPr>
      </w:pPr>
      <w:r>
        <w:rPr>
          <w:rFonts w:hint="eastAsia"/>
          <w:b/>
          <w:bCs/>
          <w:sz w:val="32"/>
          <w:lang w:eastAsia="zh-CN"/>
        </w:rPr>
        <w:t>油泥浮渣深度干化</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“油泥浮渣深度干化（项目编号：</w:t>
      </w:r>
      <w:r>
        <w:rPr>
          <w:rFonts w:asciiTheme="minorEastAsia" w:hAnsiTheme="minorEastAsia" w:eastAsiaTheme="minorEastAsia"/>
          <w:bCs/>
          <w:sz w:val="24"/>
          <w:szCs w:val="24"/>
          <w:u w:val="single"/>
          <w:lang w:eastAsia="zh-CN"/>
        </w:rPr>
        <w:t>FHC-PTCG20210312001</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30"/>
        <w:numPr>
          <w:ilvl w:val="0"/>
          <w:numId w:val="2"/>
        </w:numPr>
        <w:autoSpaceDE/>
        <w:autoSpaceDN/>
        <w:spacing w:before="100" w:beforeAutospacing="1" w:after="100" w:afterAutospacing="1" w:line="360" w:lineRule="auto"/>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w:t>
      </w:r>
      <w:r>
        <w:rPr>
          <w:rFonts w:asciiTheme="minorEastAsia" w:hAnsiTheme="minorEastAsia" w:eastAsiaTheme="minorEastAsia"/>
          <w:bCs/>
          <w:sz w:val="24"/>
          <w:szCs w:val="24"/>
          <w:lang w:eastAsia="zh-CN"/>
        </w:rPr>
        <w:t>PX污水处理站油泥浮渣深度干化</w:t>
      </w:r>
    </w:p>
    <w:p>
      <w:pPr>
        <w:pStyle w:val="30"/>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比选项目：详情查看附件1《</w:t>
      </w:r>
      <w:r>
        <w:rPr>
          <w:rFonts w:asciiTheme="minorEastAsia" w:hAnsiTheme="minorEastAsia" w:eastAsiaTheme="minorEastAsia"/>
          <w:bCs/>
          <w:sz w:val="24"/>
          <w:szCs w:val="24"/>
          <w:lang w:eastAsia="zh-CN"/>
        </w:rPr>
        <w:t>PX污水处理站油泥浮渣深度干化发包说明</w:t>
      </w:r>
      <w:r>
        <w:rPr>
          <w:rFonts w:hint="eastAsia" w:asciiTheme="minorEastAsia" w:hAnsiTheme="minorEastAsia" w:eastAsiaTheme="minorEastAsia"/>
          <w:bCs/>
          <w:sz w:val="24"/>
          <w:szCs w:val="24"/>
          <w:lang w:eastAsia="zh-CN"/>
        </w:rPr>
        <w:t>》</w:t>
      </w:r>
    </w:p>
    <w:p>
      <w:pPr>
        <w:pStyle w:val="30"/>
        <w:numPr>
          <w:ilvl w:val="0"/>
          <w:numId w:val="2"/>
        </w:numPr>
        <w:autoSpaceDE/>
        <w:autoSpaceDN/>
        <w:spacing w:before="100" w:beforeAutospacing="1" w:after="100" w:afterAutospacing="1"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比选控制价：</w:t>
      </w:r>
      <w:r>
        <w:rPr>
          <w:rFonts w:hint="eastAsia" w:asciiTheme="minorEastAsia" w:hAnsiTheme="minorEastAsia" w:eastAsiaTheme="minorEastAsia"/>
          <w:bCs/>
          <w:sz w:val="24"/>
          <w:szCs w:val="24"/>
          <w:lang w:eastAsia="zh-CN"/>
        </w:rPr>
        <w:t>3900元/吨</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30"/>
        <w:numPr>
          <w:ilvl w:val="0"/>
          <w:numId w:val="3"/>
        </w:numPr>
        <w:autoSpaceDE/>
        <w:autoSpaceDN/>
        <w:spacing w:before="100" w:beforeAutospacing="1" w:after="100" w:afterAutospacing="1" w:line="360" w:lineRule="auto"/>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没有失信黑名单记录（以最高院失信被执行人系统发布信息为准），与比选人无诉讼纠纷；</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具有石油化工行业同类业绩；</w:t>
      </w:r>
    </w:p>
    <w:p>
      <w:pPr>
        <w:pStyle w:val="30"/>
        <w:numPr>
          <w:ilvl w:val="0"/>
          <w:numId w:val="3"/>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必须提交合理可行的技术及实施方案，同时方案中应包括对应的安全环保措施，深度干化不能造成更大的环境污染。</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获取比选文件</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日（共 10 天）。。</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21"/>
          <w:rFonts w:asciiTheme="minorEastAsia" w:hAnsiTheme="minorEastAsia" w:eastAsiaTheme="minorEastAsia"/>
          <w:bCs/>
          <w:sz w:val="24"/>
          <w:szCs w:val="24"/>
        </w:rPr>
        <w:t>adgu@fhcpec.com.cn</w:t>
      </w:r>
      <w:r>
        <w:rPr>
          <w:rStyle w:val="21"/>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（1）针对本项目的法人授权委托书（原件，格式详见参选文件附件</w:t>
      </w:r>
      <w:r>
        <w:rPr>
          <w:rFonts w:hint="eastAsia" w:asciiTheme="minorEastAsia" w:hAnsiTheme="minorEastAsia" w:eastAsiaTheme="minorEastAsia"/>
          <w:bCs/>
          <w:sz w:val="24"/>
          <w:szCs w:val="24"/>
          <w:lang w:eastAsia="zh-CN"/>
        </w:rPr>
        <w:t>3</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p>
    <w:p>
      <w:pPr>
        <w:pStyle w:val="30"/>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30"/>
        <w:autoSpaceDE/>
        <w:autoSpaceDN/>
        <w:spacing w:before="100" w:beforeAutospacing="1" w:after="100" w:afterAutospacing="1" w:line="360" w:lineRule="auto"/>
        <w:ind w:left="832" w:firstLine="0"/>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30"/>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30"/>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lang w:val="en-US" w:eastAsia="zh-CN"/>
        </w:rPr>
        <w:t>4</w:t>
      </w:r>
      <w:bookmarkStart w:id="3" w:name="_GoBack"/>
      <w:bookmarkEnd w:id="3"/>
      <w:r>
        <w:rPr>
          <w:rFonts w:hint="eastAsia" w:asciiTheme="minorEastAsia" w:hAnsiTheme="minorEastAsia" w:eastAsiaTheme="minorEastAsia"/>
          <w:sz w:val="24"/>
          <w:szCs w:val="24"/>
          <w:lang w:eastAsia="zh-CN"/>
        </w:rPr>
        <w:t>日  14:00</w:t>
      </w:r>
    </w:p>
    <w:p>
      <w:pPr>
        <w:pStyle w:val="30"/>
        <w:numPr>
          <w:ilvl w:val="0"/>
          <w:numId w:val="1"/>
        </w:numPr>
        <w:autoSpaceDE/>
        <w:autoSpaceDN/>
        <w:spacing w:before="100" w:beforeAutospacing="1" w:after="100" w:afterAutospacing="1"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21"/>
          <w:rFonts w:cs="宋体" w:asciiTheme="minorEastAsia" w:hAnsiTheme="minorEastAsia"/>
          <w:bCs/>
          <w:sz w:val="24"/>
          <w:szCs w:val="24"/>
        </w:rPr>
        <w:t>adgu@fhcpec.com.cn</w:t>
      </w:r>
      <w:r>
        <w:rPr>
          <w:rStyle w:val="21"/>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hint="eastAsia" w:cs="宋体" w:asciiTheme="minorEastAsia" w:hAnsiTheme="minorEastAsia"/>
          <w:bCs/>
          <w:sz w:val="24"/>
          <w:szCs w:val="24"/>
        </w:rPr>
      </w:pPr>
      <w:r>
        <w:rPr>
          <w:rFonts w:hint="eastAsia" w:cs="宋体" w:asciiTheme="minorEastAsia" w:hAnsiTheme="minorEastAsia"/>
          <w:bCs/>
          <w:sz w:val="24"/>
          <w:szCs w:val="24"/>
        </w:rPr>
        <w:t>技术联系人：周建华  电话：</w:t>
      </w:r>
      <w:r>
        <w:rPr>
          <w:rFonts w:cs="宋体" w:asciiTheme="minorEastAsia" w:hAnsiTheme="minorEastAsia"/>
          <w:bCs/>
          <w:sz w:val="24"/>
          <w:szCs w:val="24"/>
        </w:rPr>
        <w:t xml:space="preserve">13313854017 </w:t>
      </w:r>
      <w:r>
        <w:rPr>
          <w:rFonts w:hint="eastAsia" w:cs="宋体" w:asciiTheme="minorEastAsia" w:hAnsiTheme="minorEastAsia"/>
          <w:bCs/>
          <w:sz w:val="24"/>
          <w:szCs w:val="24"/>
        </w:rPr>
        <w:t xml:space="preserve">   邮箱：</w:t>
      </w:r>
      <w:r>
        <w:fldChar w:fldCharType="begin"/>
      </w:r>
      <w:r>
        <w:instrText xml:space="preserve"> HYPERLINK "mailto:jhzhou@fhcpec.com.cn" </w:instrText>
      </w:r>
      <w:r>
        <w:fldChar w:fldCharType="separate"/>
      </w:r>
      <w:r>
        <w:rPr>
          <w:rStyle w:val="21"/>
          <w:rFonts w:cs="宋体" w:asciiTheme="minorEastAsia" w:hAnsiTheme="minorEastAsia"/>
          <w:bCs/>
          <w:sz w:val="24"/>
          <w:szCs w:val="24"/>
        </w:rPr>
        <w:t>jhzhou@fhcpec.com.cn</w:t>
      </w:r>
      <w:r>
        <w:rPr>
          <w:rStyle w:val="21"/>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fldChar w:fldCharType="begin"/>
      </w:r>
      <w:r>
        <w:instrText xml:space="preserve"> HYPERLINK "mailto:qlin@fhcpec.com.cn" </w:instrText>
      </w:r>
      <w:r>
        <w:fldChar w:fldCharType="separate"/>
      </w:r>
      <w:r>
        <w:rPr>
          <w:rStyle w:val="21"/>
          <w:rFonts w:cs="宋体" w:asciiTheme="minorEastAsia" w:hAnsiTheme="minorEastAsia"/>
          <w:bCs/>
          <w:sz w:val="24"/>
          <w:szCs w:val="24"/>
        </w:rPr>
        <w:t>qlin@fhcpec.com.cn</w:t>
      </w:r>
      <w:r>
        <w:rPr>
          <w:rStyle w:val="21"/>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Fonts w:hint="eastAsia" w:asciiTheme="minorEastAsia" w:hAnsiTheme="minorEastAsia"/>
          <w:bCs/>
          <w:sz w:val="24"/>
          <w:szCs w:val="24"/>
        </w:rPr>
      </w:pPr>
      <w:r>
        <w:rPr>
          <w:rFonts w:hint="eastAsia" w:cs="宋体" w:asciiTheme="minorEastAsia" w:hAnsiTheme="minorEastAsia"/>
          <w:bCs/>
          <w:sz w:val="24"/>
          <w:szCs w:val="24"/>
        </w:rPr>
        <w:t>联系地址：</w:t>
      </w:r>
      <w:r>
        <w:rPr>
          <w:rFonts w:hint="eastAsia" w:asciiTheme="minorEastAsia" w:hAnsiTheme="minorEastAsia"/>
          <w:bCs/>
          <w:sz w:val="24"/>
          <w:szCs w:val="24"/>
        </w:rPr>
        <w:t>漳州市漳浦县古雷经济开发区腾龙路</w:t>
      </w:r>
      <w:r>
        <w:rPr>
          <w:rFonts w:asciiTheme="minorEastAsia" w:hAnsiTheme="minorEastAsia"/>
          <w:bCs/>
          <w:sz w:val="24"/>
          <w:szCs w:val="24"/>
        </w:rPr>
        <w:t>84号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2021年03月18日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7"/>
        <w:spacing w:before="12"/>
        <w:rPr>
          <w:rFonts w:asciiTheme="minorEastAsia" w:hAnsiTheme="minorEastAsia" w:eastAsiaTheme="minorEastAsia"/>
          <w:b/>
          <w:lang w:eastAsia="zh-CN"/>
        </w:rPr>
      </w:pPr>
    </w:p>
    <w:p>
      <w:pPr>
        <w:pStyle w:val="3"/>
        <w:tabs>
          <w:tab w:val="left" w:pos="1262"/>
        </w:tabs>
        <w:spacing w:line="355" w:lineRule="exact"/>
        <w:ind w:left="0" w:right="108"/>
        <w:jc w:val="center"/>
        <w:rPr>
          <w:lang w:eastAsia="zh-CN"/>
        </w:rPr>
      </w:pPr>
    </w:p>
    <w:p>
      <w:pPr>
        <w:rPr>
          <w:lang w:eastAsia="zh-CN"/>
        </w:rPr>
      </w:pPr>
    </w:p>
    <w:p>
      <w:pPr>
        <w:pStyle w:val="2"/>
      </w:pPr>
    </w:p>
    <w:p>
      <w:pPr>
        <w:pStyle w:val="2"/>
      </w:pPr>
    </w:p>
    <w:p>
      <w:pPr>
        <w:pStyle w:val="2"/>
      </w:pPr>
    </w:p>
    <w:p>
      <w:pPr>
        <w:pStyle w:val="2"/>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left="598"/>
        <w:rPr>
          <w:lang w:eastAsia="zh-CN"/>
        </w:rPr>
      </w:pPr>
      <w:r>
        <w:rPr>
          <w:lang w:eastAsia="zh-CN"/>
        </w:rPr>
        <w:t>(一)</w:t>
      </w:r>
      <w:r>
        <w:rPr>
          <w:rFonts w:hint="eastAsia"/>
          <w:lang w:eastAsia="zh-CN"/>
        </w:rPr>
        <w:t>项目</w:t>
      </w:r>
      <w:r>
        <w:rPr>
          <w:lang w:eastAsia="zh-CN"/>
        </w:rPr>
        <w:t>名称：</w:t>
      </w:r>
      <w:r>
        <w:rPr>
          <w:rFonts w:asciiTheme="minorEastAsia" w:hAnsiTheme="minorEastAsia" w:eastAsiaTheme="minorEastAsia"/>
          <w:bCs/>
          <w:lang w:eastAsia="zh-CN"/>
        </w:rPr>
        <w:t>PX污水处理站油泥浮渣深度干化</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福建福海创石油化工有限公司腾龙芳烃厂区。</w:t>
      </w:r>
    </w:p>
    <w:p>
      <w:pPr>
        <w:pStyle w:val="7"/>
        <w:spacing w:before="131" w:line="322" w:lineRule="auto"/>
        <w:ind w:left="595"/>
        <w:rPr>
          <w:lang w:eastAsia="zh-CN"/>
        </w:rPr>
      </w:pPr>
      <w:r>
        <w:rPr>
          <w:lang w:eastAsia="zh-CN"/>
        </w:rPr>
        <w:t>(三)</w:t>
      </w:r>
      <w:r>
        <w:rPr>
          <w:rFonts w:hint="eastAsia"/>
          <w:lang w:eastAsia="zh-CN"/>
        </w:rPr>
        <w:t>承包方式：固定综合单价，按实结算，期限两年。</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spacing w:line="324" w:lineRule="auto"/>
        <w:ind w:firstLine="720" w:firstLineChars="300"/>
        <w:rPr>
          <w:rFonts w:asciiTheme="minorEastAsia" w:hAnsiTheme="minorEastAsia" w:eastAsiaTheme="minorEastAsia"/>
          <w:sz w:val="24"/>
          <w:szCs w:val="24"/>
          <w:lang w:eastAsia="zh-CN"/>
        </w:rPr>
      </w:pPr>
      <w:r>
        <w:rPr>
          <w:rFonts w:hint="eastAsia"/>
          <w:sz w:val="24"/>
          <w:szCs w:val="28"/>
          <w:lang w:eastAsia="zh-CN"/>
        </w:rPr>
        <w:t>1、项目概况：</w:t>
      </w:r>
      <w:r>
        <w:rPr>
          <w:rFonts w:hint="eastAsia" w:asciiTheme="minorEastAsia" w:hAnsiTheme="minorEastAsia" w:eastAsiaTheme="minorEastAsia"/>
          <w:sz w:val="24"/>
          <w:szCs w:val="24"/>
          <w:lang w:eastAsia="zh-CN"/>
        </w:rPr>
        <w:t>项目内容及要求见附件1：</w:t>
      </w:r>
      <w:r>
        <w:rPr>
          <w:rFonts w:hint="eastAsia"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t>PX污水处理站油泥浮渣深度干化发包说明</w:t>
      </w:r>
      <w:r>
        <w:rPr>
          <w:rFonts w:hint="eastAsia" w:asciiTheme="minorEastAsia" w:hAnsiTheme="minorEastAsia" w:eastAsiaTheme="minorEastAsia"/>
          <w:bCs/>
          <w:sz w:val="24"/>
          <w:szCs w:val="24"/>
          <w:lang w:eastAsia="zh-CN"/>
        </w:rPr>
        <w:t>》。</w:t>
      </w:r>
    </w:p>
    <w:p>
      <w:pPr>
        <w:spacing w:line="324" w:lineRule="auto"/>
        <w:ind w:firstLine="600" w:firstLineChars="250"/>
        <w:rPr>
          <w:bCs/>
          <w:snapToGrid w:val="0"/>
          <w:spacing w:val="8"/>
          <w:sz w:val="24"/>
          <w:lang w:eastAsia="zh-CN"/>
        </w:rPr>
      </w:pPr>
      <w:r>
        <w:rPr>
          <w:rFonts w:hint="eastAsia"/>
          <w:sz w:val="24"/>
          <w:szCs w:val="24"/>
          <w:lang w:eastAsia="zh-CN"/>
        </w:rPr>
        <w:t xml:space="preserve"> 2、 </w:t>
      </w:r>
      <w:r>
        <w:rPr>
          <w:rFonts w:hint="eastAsia"/>
          <w:sz w:val="24"/>
          <w:szCs w:val="28"/>
          <w:lang w:eastAsia="zh-CN"/>
        </w:rPr>
        <w:t>本项目采用资格后审方式对参选人进行资格审查</w:t>
      </w:r>
      <w:r>
        <w:rPr>
          <w:rFonts w:hint="eastAsia"/>
          <w:b/>
          <w:sz w:val="24"/>
          <w:szCs w:val="28"/>
          <w:lang w:eastAsia="zh-CN"/>
        </w:rPr>
        <w:t>，</w:t>
      </w:r>
      <w:r>
        <w:rPr>
          <w:bCs/>
          <w:snapToGrid w:val="0"/>
          <w:spacing w:val="8"/>
          <w:sz w:val="24"/>
          <w:lang w:eastAsia="zh-CN"/>
        </w:rPr>
        <w:t>经资格审查合格的参选人的商务报价</w:t>
      </w:r>
      <w:r>
        <w:rPr>
          <w:rFonts w:hint="eastAsia"/>
          <w:bCs/>
          <w:snapToGrid w:val="0"/>
          <w:spacing w:val="8"/>
          <w:sz w:val="24"/>
          <w:lang w:eastAsia="zh-CN"/>
        </w:rPr>
        <w:t>以未税总价最低者作为中选单位。</w:t>
      </w:r>
    </w:p>
    <w:p>
      <w:pPr>
        <w:pStyle w:val="3"/>
        <w:spacing w:before="18"/>
        <w:ind w:left="680"/>
        <w:rPr>
          <w:lang w:eastAsia="zh-CN"/>
        </w:rPr>
      </w:pPr>
      <w:r>
        <w:rPr>
          <w:w w:val="95"/>
          <w:lang w:eastAsia="zh-CN"/>
        </w:rPr>
        <w:t>二、定义和解释</w:t>
      </w:r>
    </w:p>
    <w:p>
      <w:pPr>
        <w:pStyle w:val="7"/>
        <w:spacing w:before="186"/>
        <w:ind w:left="598" w:leftChars="272" w:firstLine="120" w:firstLineChars="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588" w:firstLineChars="2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585" w:firstLineChars="276"/>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120" w:firstLineChars="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600" w:firstLineChars="2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120" w:firstLineChars="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lang w:eastAsia="zh-CN"/>
        </w:rPr>
      </w:pPr>
      <w:r>
        <w:rPr>
          <w:lang w:eastAsia="zh-CN"/>
        </w:rPr>
        <w:t>3.比选文件的修改书将构成比选文件的一部分，对参选人具有约束作用。</w:t>
      </w:r>
    </w:p>
    <w:p>
      <w:pPr>
        <w:pStyle w:val="3"/>
        <w:spacing w:before="174"/>
        <w:rPr>
          <w:lang w:eastAsia="zh-CN"/>
        </w:rPr>
      </w:pPr>
      <w:r>
        <w:rPr>
          <w:w w:val="95"/>
          <w:lang w:eastAsia="zh-CN"/>
        </w:rPr>
        <w:t>六、参选人资格</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30"/>
        <w:numPr>
          <w:ilvl w:val="0"/>
          <w:numId w:val="6"/>
        </w:numPr>
        <w:autoSpaceDE/>
        <w:autoSpaceDN/>
        <w:spacing w:before="100" w:beforeAutospacing="1" w:after="100" w:afterAutospacing="1" w:line="360" w:lineRule="auto"/>
        <w:jc w:val="both"/>
        <w:rPr>
          <w:rFonts w:hint="eastAsia"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没有失信黑名单记录（以最高院失信被执行人系统发布信息为准），与比选人无诉讼纠纷；</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具有石油化工行业同类业绩；</w:t>
      </w:r>
    </w:p>
    <w:p>
      <w:pPr>
        <w:pStyle w:val="30"/>
        <w:numPr>
          <w:ilvl w:val="0"/>
          <w:numId w:val="6"/>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必须提交合理可行的技术及实施方案，同时方案中应包括对应的安全环保措施，深度干化不能造成更大的环境污染。</w:t>
      </w:r>
    </w:p>
    <w:p>
      <w:pPr>
        <w:pStyle w:val="3"/>
        <w:spacing w:before="95"/>
        <w:rPr>
          <w:lang w:eastAsia="zh-CN"/>
        </w:rPr>
      </w:pPr>
      <w:r>
        <w:rPr>
          <w:w w:val="95"/>
          <w:lang w:eastAsia="zh-CN"/>
        </w:rPr>
        <w:t>七、参选保证金</w:t>
      </w:r>
    </w:p>
    <w:p>
      <w:pPr>
        <w:pStyle w:val="3"/>
        <w:spacing w:before="174"/>
        <w:ind w:left="680"/>
        <w:rPr>
          <w:lang w:eastAsia="zh-CN"/>
        </w:rPr>
      </w:pPr>
      <w:r>
        <w:rPr>
          <w:rFonts w:hint="eastAsia"/>
          <w:lang w:eastAsia="zh-CN"/>
        </w:rPr>
        <w:t>本项目无参选保证金。</w:t>
      </w:r>
    </w:p>
    <w:p>
      <w:pPr>
        <w:pStyle w:val="3"/>
        <w:spacing w:before="174"/>
        <w:ind w:left="680"/>
        <w:rPr>
          <w:lang w:eastAsia="zh-CN"/>
        </w:rPr>
      </w:pPr>
      <w:r>
        <w:rPr>
          <w:w w:val="95"/>
          <w:lang w:eastAsia="zh-CN"/>
        </w:rPr>
        <w:t>八、参选文件的递交</w:t>
      </w:r>
    </w:p>
    <w:p>
      <w:pPr>
        <w:pStyle w:val="4"/>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公示之日起第</w:t>
      </w:r>
      <w:r>
        <w:rPr>
          <w:lang w:eastAsia="zh-CN"/>
        </w:rPr>
        <w:t>12天 即2021年  月  日  14:00</w:t>
      </w:r>
      <w:r>
        <w:rPr>
          <w:rFonts w:hint="eastAsia"/>
          <w:lang w:eastAsia="zh-CN"/>
        </w:rPr>
        <w:t>。</w:t>
      </w:r>
    </w:p>
    <w:p>
      <w:pPr>
        <w:pStyle w:val="4"/>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fitText w:val="3921" w:id="0"/>
          <w:lang w:eastAsia="zh-CN"/>
        </w:rPr>
        <w:t xml:space="preserve">辜安德   </w:t>
      </w:r>
      <w:r>
        <w:rPr>
          <w:spacing w:val="5"/>
          <w:fitText w:val="3921" w:id="0"/>
          <w:lang w:eastAsia="zh-CN"/>
        </w:rPr>
        <w:t xml:space="preserve"> 联系电话：</w:t>
      </w:r>
      <w:r>
        <w:rPr>
          <w:rFonts w:hint="eastAsia"/>
          <w:spacing w:val="5"/>
          <w:fitText w:val="3921" w:id="0"/>
          <w:lang w:eastAsia="zh-CN"/>
        </w:rPr>
        <w:t>1360699099</w:t>
      </w:r>
      <w:r>
        <w:rPr>
          <w:rFonts w:hint="eastAsia"/>
          <w:spacing w:val="11"/>
          <w:fitText w:val="3921" w:id="0"/>
          <w:lang w:eastAsia="zh-CN"/>
        </w:rPr>
        <w:t>6</w:t>
      </w:r>
      <w:r>
        <w:rPr>
          <w:rFonts w:hint="eastAsia"/>
          <w:spacing w:val="-4"/>
          <w:lang w:eastAsia="zh-CN"/>
        </w:rPr>
        <w:t xml:space="preserve"> </w:t>
      </w:r>
      <w:r>
        <w:rPr>
          <w:lang w:eastAsia="zh-CN"/>
        </w:rPr>
        <w:t>。</w:t>
      </w:r>
    </w:p>
    <w:p>
      <w:pPr>
        <w:spacing w:line="321" w:lineRule="auto"/>
        <w:rPr>
          <w:lang w:eastAsia="zh-CN"/>
        </w:rPr>
        <w:sectPr>
          <w:pgSz w:w="11910" w:h="16840"/>
          <w:pgMar w:top="1420" w:right="1020" w:bottom="740" w:left="1300" w:header="0" w:footer="551" w:gutter="0"/>
          <w:cols w:space="720" w:num="1"/>
        </w:sectPr>
      </w:pP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rPr>
          <w:lang w:eastAsia="zh-CN"/>
        </w:rPr>
      </w:pPr>
      <w:r>
        <w:rPr>
          <w:lang w:eastAsia="zh-CN"/>
        </w:rPr>
        <w:t>3.只允许参选人有一个参选方案，否则将被视为无效参选。</w:t>
      </w:r>
    </w:p>
    <w:p>
      <w:pPr>
        <w:pStyle w:val="7"/>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pPr>
        <w:pStyle w:val="7"/>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lang w:eastAsia="zh-CN"/>
        </w:rPr>
        <w:t>⑤以上①至④项内容密封并加盖公章。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before="210" w:line="357" w:lineRule="auto"/>
        <w:ind w:left="119" w:leftChars="54" w:right="222" w:firstLine="600" w:firstLineChars="250"/>
        <w:rPr>
          <w:spacing w:val="-11"/>
          <w:lang w:eastAsia="zh-CN"/>
        </w:rPr>
      </w:pPr>
      <w:r>
        <w:rPr>
          <w:lang w:eastAsia="zh-CN"/>
        </w:rPr>
        <w:t>1.</w:t>
      </w:r>
      <w:r>
        <w:rPr>
          <w:rFonts w:hint="eastAsia"/>
          <w:spacing w:val="-11"/>
          <w:lang w:eastAsia="zh-CN"/>
        </w:rPr>
        <w:t>经资格审查合格的参选人的商务报价以未税总价最低者作为中选单位。</w:t>
      </w:r>
    </w:p>
    <w:p>
      <w:pPr>
        <w:pStyle w:val="7"/>
        <w:spacing w:before="210" w:line="357" w:lineRule="auto"/>
        <w:ind w:left="119" w:leftChars="54" w:right="222" w:firstLine="545" w:firstLineChars="250"/>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pPr>
        <w:pStyle w:val="7"/>
        <w:spacing w:before="153" w:line="357" w:lineRule="auto"/>
        <w:ind w:left="119" w:leftChars="54" w:right="92" w:firstLine="600" w:firstLineChars="25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1.对比选文件提出的实质性要求和条件，参选文件未能在实质上响应的。</w:t>
      </w:r>
    </w:p>
    <w:p>
      <w:pPr>
        <w:pStyle w:val="7"/>
        <w:spacing w:before="153"/>
        <w:ind w:left="698"/>
        <w:rPr>
          <w:lang w:eastAsia="zh-CN"/>
        </w:rPr>
      </w:pPr>
      <w:r>
        <w:rPr>
          <w:lang w:eastAsia="zh-CN"/>
        </w:rPr>
        <w:t>2.参选文件存在重大偏差的。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p>
    <w:p>
      <w:pPr>
        <w:pStyle w:val="7"/>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2.在开选时没有启封和读出的参选文件，在评选时将不予考虑。</w:t>
      </w:r>
    </w:p>
    <w:p>
      <w:pPr>
        <w:pStyle w:val="7"/>
        <w:spacing w:before="107"/>
        <w:ind w:left="598"/>
        <w:rPr>
          <w:lang w:eastAsia="zh-CN"/>
        </w:rPr>
      </w:pPr>
      <w:r>
        <w:rPr>
          <w:lang w:eastAsia="zh-CN"/>
        </w:rPr>
        <w:t>3.比选人将做开选记录。</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rPr>
          <w:lang w:eastAsia="zh-CN"/>
        </w:rPr>
      </w:pPr>
    </w:p>
    <w:p>
      <w:pPr>
        <w:pStyle w:val="2"/>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1.比选人将把合同授予中选人；在授予前，仍需进行资格审查。</w:t>
      </w:r>
    </w:p>
    <w:p>
      <w:pPr>
        <w:pStyle w:val="7"/>
        <w:spacing w:before="108"/>
        <w:ind w:left="598"/>
        <w:rPr>
          <w:lang w:eastAsia="zh-CN"/>
        </w:rPr>
      </w:pPr>
      <w:r>
        <w:rPr>
          <w:lang w:eastAsia="zh-CN"/>
        </w:rPr>
        <w:t>2.中选人确定后，比选将通知中选人，并将中选结果公示在比选人集团官网。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w:t>
      </w:r>
      <w:r>
        <w:rPr>
          <w:rFonts w:hint="eastAsia"/>
          <w:lang w:eastAsia="zh-CN"/>
        </w:rPr>
        <w:t>一</w:t>
      </w:r>
      <w:r>
        <w:rPr>
          <w:spacing w:val="-17"/>
          <w:lang w:eastAsia="zh-CN"/>
        </w:rPr>
        <w:t>）</w:t>
      </w:r>
      <w:r>
        <w:rPr>
          <w:spacing w:val="-13"/>
          <w:lang w:eastAsia="zh-CN"/>
        </w:rPr>
        <w:t>、《承诺函》</w:t>
      </w:r>
      <w:r>
        <w:rPr>
          <w:lang w:eastAsia="zh-CN"/>
        </w:rPr>
        <w:t>（详见附件</w:t>
      </w:r>
      <w:r>
        <w:rPr>
          <w:rFonts w:hint="eastAsia"/>
          <w:lang w:eastAsia="zh-CN"/>
        </w:rPr>
        <w:t>二</w:t>
      </w:r>
      <w:r>
        <w:rPr>
          <w:spacing w:val="-17"/>
          <w:lang w:eastAsia="zh-CN"/>
        </w:rPr>
        <w:t>）</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1.参选人的参选文件无论其是否中选，均不退回。</w:t>
      </w:r>
    </w:p>
    <w:p>
      <w:pPr>
        <w:pStyle w:val="7"/>
        <w:spacing w:before="108"/>
        <w:ind w:left="218"/>
        <w:rPr>
          <w:lang w:eastAsia="zh-CN"/>
        </w:rPr>
      </w:pPr>
      <w:r>
        <w:rPr>
          <w:lang w:eastAsia="zh-CN"/>
        </w:rPr>
        <w:t>2.比选人郑重承诺：参选人所提交的参选文件及相关资料不向第三方泄露。</w:t>
      </w:r>
    </w:p>
    <w:p>
      <w:pPr>
        <w:pStyle w:val="7"/>
        <w:spacing w:before="106"/>
        <w:ind w:left="218"/>
        <w:rPr>
          <w:lang w:eastAsia="zh-CN"/>
        </w:rPr>
      </w:pPr>
      <w:r>
        <w:rPr>
          <w:lang w:eastAsia="zh-CN"/>
        </w:rPr>
        <w:t>3.本比选文件的解释权归福建福海创石油化工有限公司。</w:t>
      </w:r>
    </w:p>
    <w:p>
      <w:pPr>
        <w:pStyle w:val="7"/>
        <w:spacing w:before="106"/>
        <w:ind w:left="218"/>
        <w:rPr>
          <w:lang w:eastAsia="zh-CN"/>
        </w:rPr>
      </w:pPr>
      <w:r>
        <w:rPr>
          <w:lang w:eastAsia="zh-CN"/>
        </w:rPr>
        <w:br w:type="page"/>
      </w:r>
    </w:p>
    <w:p>
      <w:pPr>
        <w:spacing w:beforeLines="100" w:afterLines="100" w:line="120" w:lineRule="auto"/>
        <w:rPr>
          <w:rFonts w:asciiTheme="minorEastAsia" w:hAnsiTheme="minorEastAsia" w:eastAsiaTheme="minorEastAsia"/>
          <w:b/>
          <w:sz w:val="28"/>
          <w:szCs w:val="28"/>
          <w:lang w:eastAsia="zh-CN"/>
        </w:rPr>
      </w:pPr>
      <w:bookmarkStart w:id="0" w:name="_Toc251742852"/>
      <w:r>
        <w:rPr>
          <w:rFonts w:hint="eastAsia" w:asciiTheme="minorEastAsia" w:hAnsiTheme="minorEastAsia" w:eastAsiaTheme="minorEastAsia"/>
          <w:b/>
          <w:sz w:val="28"/>
          <w:szCs w:val="28"/>
          <w:lang w:eastAsia="zh-CN"/>
        </w:rPr>
        <w:t>附件一：</w:t>
      </w:r>
    </w:p>
    <w:p>
      <w:pPr>
        <w:pStyle w:val="5"/>
        <w:spacing w:beforeLines="100" w:afterLines="100" w:line="440" w:lineRule="exact"/>
        <w:ind w:firstLine="0"/>
        <w:jc w:val="center"/>
        <w:outlineLvl w:val="0"/>
        <w:rPr>
          <w:rFonts w:ascii="宋体" w:hAnsi="宋体"/>
          <w:b/>
          <w:bCs/>
          <w:sz w:val="36"/>
          <w:szCs w:val="36"/>
        </w:rPr>
      </w:pPr>
      <w:r>
        <w:rPr>
          <w:rFonts w:hint="eastAsia" w:ascii="宋体" w:hAnsi="宋体"/>
          <w:b/>
          <w:bCs/>
          <w:sz w:val="36"/>
          <w:szCs w:val="36"/>
        </w:rPr>
        <w:t>油泥浮渣深度干化年约合同</w:t>
      </w:r>
    </w:p>
    <w:p>
      <w:pPr>
        <w:pStyle w:val="5"/>
        <w:spacing w:beforeLines="50" w:afterLines="50" w:line="440" w:lineRule="exact"/>
        <w:ind w:firstLine="2406" w:firstLineChars="1146"/>
        <w:jc w:val="center"/>
        <w:outlineLvl w:val="0"/>
        <w:rPr>
          <w:rFonts w:asciiTheme="minorEastAsia" w:hAnsiTheme="minorEastAsia"/>
          <w:iCs/>
          <w:szCs w:val="21"/>
        </w:rPr>
      </w:pPr>
      <w:r>
        <w:rPr>
          <w:rFonts w:hint="eastAsia" w:asciiTheme="minorEastAsia" w:hAnsiTheme="minorEastAsia"/>
          <w:szCs w:val="21"/>
        </w:rPr>
        <w:t xml:space="preserve">              合同编号：</w:t>
      </w:r>
    </w:p>
    <w:p>
      <w:pPr>
        <w:tabs>
          <w:tab w:val="left" w:pos="945"/>
        </w:tabs>
        <w:adjustRightInd w:val="0"/>
        <w:spacing w:line="440" w:lineRule="exact"/>
        <w:ind w:right="215" w:firstLine="440" w:firstLineChars="200"/>
        <w:rPr>
          <w:rFonts w:asciiTheme="minorEastAsia" w:hAnsiTheme="minorEastAsia" w:eastAsiaTheme="minorEastAsia"/>
          <w:szCs w:val="21"/>
          <w:lang w:eastAsia="zh-CN"/>
        </w:rPr>
      </w:pPr>
    </w:p>
    <w:p>
      <w:pPr>
        <w:tabs>
          <w:tab w:val="left" w:pos="945"/>
        </w:tabs>
        <w:adjustRightInd w:val="0"/>
        <w:spacing w:line="440" w:lineRule="exact"/>
        <w:ind w:right="215"/>
        <w:rPr>
          <w:szCs w:val="21"/>
          <w:lang w:eastAsia="zh-CN"/>
        </w:rPr>
      </w:pPr>
      <w:r>
        <w:rPr>
          <w:szCs w:val="21"/>
          <w:lang w:eastAsia="zh-CN"/>
        </w:rPr>
        <w:t>甲方</w:t>
      </w:r>
      <w:r>
        <w:rPr>
          <w:rFonts w:hint="eastAsia"/>
          <w:szCs w:val="21"/>
          <w:lang w:eastAsia="zh-CN"/>
        </w:rPr>
        <w:t>（发包方）：</w:t>
      </w:r>
      <w:r>
        <w:rPr>
          <w:rFonts w:hint="eastAsia" w:asciiTheme="minorEastAsia" w:hAnsiTheme="minorEastAsia" w:eastAsiaTheme="minorEastAsia"/>
          <w:szCs w:val="21"/>
          <w:lang w:eastAsia="zh-CN"/>
        </w:rPr>
        <w:t>腾龙芳烃（漳州）有限公司</w:t>
      </w:r>
    </w:p>
    <w:p>
      <w:pPr>
        <w:tabs>
          <w:tab w:val="left" w:pos="945"/>
        </w:tabs>
        <w:adjustRightInd w:val="0"/>
        <w:spacing w:line="440" w:lineRule="exact"/>
        <w:ind w:right="215"/>
        <w:rPr>
          <w:rFonts w:hint="eastAsia" w:asciiTheme="minorEastAsia" w:hAnsiTheme="minorEastAsia" w:eastAsiaTheme="minorEastAsia"/>
          <w:szCs w:val="21"/>
          <w:lang w:eastAsia="zh-CN"/>
        </w:rPr>
      </w:pPr>
      <w:r>
        <w:rPr>
          <w:rFonts w:hint="eastAsia"/>
          <w:szCs w:val="21"/>
          <w:lang w:eastAsia="zh-CN"/>
        </w:rPr>
        <w:t>住所地：</w:t>
      </w:r>
      <w:r>
        <w:rPr>
          <w:rFonts w:hint="eastAsia" w:asciiTheme="minorEastAsia" w:hAnsiTheme="minorEastAsia" w:eastAsiaTheme="minorEastAsia"/>
          <w:szCs w:val="21"/>
          <w:lang w:eastAsia="zh-CN"/>
        </w:rPr>
        <w:t>福建省漳州市漳州古雷经济开发区腾龙路84号</w:t>
      </w:r>
    </w:p>
    <w:p>
      <w:pPr>
        <w:tabs>
          <w:tab w:val="left" w:pos="945"/>
        </w:tabs>
        <w:adjustRightInd w:val="0"/>
        <w:spacing w:line="440" w:lineRule="exact"/>
        <w:ind w:right="215"/>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法定代表人（或负责人）：</w:t>
      </w:r>
    </w:p>
    <w:p>
      <w:pPr>
        <w:pStyle w:val="2"/>
      </w:pPr>
    </w:p>
    <w:p>
      <w:pPr>
        <w:spacing w:line="440" w:lineRule="exact"/>
        <w:rPr>
          <w:szCs w:val="21"/>
          <w:lang w:eastAsia="zh-CN"/>
        </w:rPr>
      </w:pPr>
      <w:r>
        <w:rPr>
          <w:szCs w:val="21"/>
          <w:lang w:eastAsia="zh-CN"/>
        </w:rPr>
        <w:t>乙方</w:t>
      </w:r>
      <w:r>
        <w:rPr>
          <w:rFonts w:hint="eastAsia"/>
          <w:szCs w:val="21"/>
          <w:lang w:eastAsia="zh-CN"/>
        </w:rPr>
        <w:t>（承包方）：</w:t>
      </w:r>
      <w:r>
        <w:rPr>
          <w:szCs w:val="21"/>
          <w:lang w:eastAsia="zh-CN"/>
        </w:rPr>
        <w:t xml:space="preserve"> </w:t>
      </w:r>
    </w:p>
    <w:p>
      <w:pPr>
        <w:tabs>
          <w:tab w:val="left" w:pos="945"/>
        </w:tabs>
        <w:adjustRightInd w:val="0"/>
        <w:spacing w:line="440" w:lineRule="exact"/>
        <w:ind w:right="215"/>
        <w:rPr>
          <w:rFonts w:hint="eastAsia"/>
          <w:szCs w:val="21"/>
          <w:lang w:eastAsia="zh-CN"/>
        </w:rPr>
      </w:pPr>
      <w:r>
        <w:rPr>
          <w:rFonts w:hint="eastAsia"/>
          <w:szCs w:val="21"/>
          <w:lang w:eastAsia="zh-CN"/>
        </w:rPr>
        <w:t>住所地：</w:t>
      </w:r>
    </w:p>
    <w:p>
      <w:pPr>
        <w:tabs>
          <w:tab w:val="left" w:pos="945"/>
        </w:tabs>
        <w:adjustRightInd w:val="0"/>
        <w:spacing w:line="440" w:lineRule="exact"/>
        <w:ind w:right="215"/>
        <w:rPr>
          <w:szCs w:val="21"/>
          <w:lang w:eastAsia="zh-CN"/>
        </w:rPr>
      </w:pPr>
      <w:r>
        <w:rPr>
          <w:rFonts w:hint="eastAsia"/>
          <w:szCs w:val="21"/>
          <w:lang w:eastAsia="zh-CN"/>
        </w:rPr>
        <w:t>法定代表人（或负责人）：</w:t>
      </w:r>
    </w:p>
    <w:p>
      <w:pPr>
        <w:adjustRightInd w:val="0"/>
        <w:spacing w:line="440" w:lineRule="exact"/>
        <w:ind w:right="6"/>
        <w:rPr>
          <w:rFonts w:asciiTheme="minorEastAsia" w:hAnsiTheme="minorEastAsia" w:eastAsiaTheme="minorEastAsia"/>
          <w:szCs w:val="21"/>
          <w:lang w:eastAsia="zh-CN"/>
        </w:rPr>
      </w:pPr>
    </w:p>
    <w:p>
      <w:pPr>
        <w:adjustRightInd w:val="0"/>
        <w:spacing w:line="440" w:lineRule="exact"/>
        <w:ind w:right="6"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就甲方将油泥浮渣深度干化劳务外包</w:t>
      </w:r>
      <w:r>
        <w:rPr>
          <w:rFonts w:asciiTheme="minorEastAsia" w:hAnsiTheme="minorEastAsia" w:eastAsiaTheme="minorEastAsia"/>
          <w:szCs w:val="21"/>
          <w:lang w:eastAsia="zh-CN"/>
        </w:rPr>
        <w:t>给乙方</w:t>
      </w:r>
      <w:r>
        <w:rPr>
          <w:rFonts w:hint="eastAsia" w:asciiTheme="minorEastAsia" w:hAnsiTheme="minorEastAsia" w:eastAsiaTheme="minorEastAsia"/>
          <w:szCs w:val="21"/>
          <w:lang w:eastAsia="zh-CN"/>
        </w:rPr>
        <w:t>相关事宜，甲乙双方</w:t>
      </w:r>
      <w:r>
        <w:rPr>
          <w:rFonts w:asciiTheme="minorEastAsia" w:hAnsiTheme="minorEastAsia" w:eastAsiaTheme="minorEastAsia"/>
          <w:szCs w:val="21"/>
          <w:lang w:eastAsia="zh-CN"/>
        </w:rPr>
        <w:t>在公平合理、互利互惠的基础上，</w:t>
      </w:r>
      <w:r>
        <w:rPr>
          <w:rFonts w:hint="eastAsia" w:asciiTheme="minorEastAsia" w:hAnsiTheme="minorEastAsia" w:eastAsiaTheme="minorEastAsia"/>
          <w:szCs w:val="21"/>
          <w:lang w:eastAsia="zh-CN"/>
        </w:rPr>
        <w:t>经平等、友好、充分协商一致，签订本合同。</w:t>
      </w:r>
    </w:p>
    <w:p>
      <w:pPr>
        <w:tabs>
          <w:tab w:val="left" w:pos="1080"/>
        </w:tabs>
        <w:spacing w:line="440" w:lineRule="exact"/>
        <w:ind w:firstLine="433" w:firstLineChars="196"/>
        <w:rPr>
          <w:rFonts w:asciiTheme="minorEastAsia" w:hAnsiTheme="minorEastAsia" w:eastAsiaTheme="minorEastAsia"/>
          <w:szCs w:val="21"/>
        </w:rPr>
      </w:pPr>
      <w:r>
        <w:rPr>
          <w:rFonts w:hint="eastAsia" w:asciiTheme="minorEastAsia" w:hAnsiTheme="minorEastAsia" w:eastAsiaTheme="minorEastAsia"/>
          <w:b/>
          <w:szCs w:val="21"/>
        </w:rPr>
        <w:t xml:space="preserve">第1条  </w:t>
      </w:r>
      <w:r>
        <w:rPr>
          <w:rFonts w:asciiTheme="minorEastAsia" w:hAnsiTheme="minorEastAsia" w:eastAsiaTheme="minorEastAsia"/>
          <w:b/>
          <w:szCs w:val="21"/>
        </w:rPr>
        <w:t>服务内容</w:t>
      </w:r>
    </w:p>
    <w:p>
      <w:pPr>
        <w:pStyle w:val="30"/>
        <w:numPr>
          <w:ilvl w:val="1"/>
          <w:numId w:val="7"/>
        </w:numPr>
        <w:tabs>
          <w:tab w:val="left" w:pos="1080"/>
        </w:tabs>
        <w:autoSpaceDE/>
        <w:autoSpaceDN/>
        <w:spacing w:before="0" w:line="440" w:lineRule="exact"/>
        <w:jc w:val="both"/>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项目名称：油泥浮渣深度干化</w:t>
      </w:r>
    </w:p>
    <w:p>
      <w:pPr>
        <w:pStyle w:val="30"/>
        <w:numPr>
          <w:ilvl w:val="1"/>
          <w:numId w:val="7"/>
        </w:numPr>
        <w:tabs>
          <w:tab w:val="left" w:pos="1080"/>
        </w:tabs>
        <w:autoSpaceDE/>
        <w:autoSpaceDN/>
        <w:spacing w:before="0" w:line="440" w:lineRule="exact"/>
        <w:jc w:val="both"/>
        <w:rPr>
          <w:rFonts w:asciiTheme="minorEastAsia" w:hAnsiTheme="minorEastAsia" w:eastAsiaTheme="minorEastAsia"/>
          <w:szCs w:val="21"/>
        </w:rPr>
      </w:pPr>
      <w:r>
        <w:rPr>
          <w:rFonts w:hint="eastAsia" w:asciiTheme="minorEastAsia" w:hAnsiTheme="minorEastAsia" w:eastAsiaTheme="minorEastAsia"/>
          <w:szCs w:val="21"/>
        </w:rPr>
        <w:t>项目地点：甲方工厂</w:t>
      </w:r>
    </w:p>
    <w:p>
      <w:pPr>
        <w:pStyle w:val="30"/>
        <w:numPr>
          <w:ilvl w:val="1"/>
          <w:numId w:val="7"/>
        </w:numPr>
        <w:tabs>
          <w:tab w:val="left" w:pos="1080"/>
        </w:tabs>
        <w:autoSpaceDE/>
        <w:autoSpaceDN/>
        <w:spacing w:before="0" w:line="440" w:lineRule="exact"/>
        <w:jc w:val="both"/>
        <w:rPr>
          <w:rFonts w:asciiTheme="minorEastAsia" w:hAnsiTheme="minorEastAsia" w:eastAsiaTheme="minorEastAsia"/>
          <w:lang w:eastAsia="zh-CN"/>
        </w:rPr>
      </w:pPr>
      <w:r>
        <w:rPr>
          <w:rFonts w:hint="eastAsia" w:asciiTheme="minorEastAsia" w:hAnsiTheme="minorEastAsia" w:eastAsiaTheme="minorEastAsia"/>
          <w:szCs w:val="21"/>
          <w:lang w:eastAsia="zh-CN"/>
        </w:rPr>
        <w:t>工作内容说明如下：具体作业内容如附件1</w:t>
      </w:r>
      <w:r>
        <w:rPr>
          <w:rFonts w:hint="eastAsia" w:asciiTheme="minorEastAsia" w:hAnsiTheme="minorEastAsia" w:eastAsiaTheme="minorEastAsia"/>
          <w:bCs/>
          <w:lang w:eastAsia="zh-CN"/>
        </w:rPr>
        <w:t>《</w:t>
      </w:r>
      <w:r>
        <w:rPr>
          <w:rFonts w:asciiTheme="minorEastAsia" w:hAnsiTheme="minorEastAsia" w:eastAsiaTheme="minorEastAsia"/>
          <w:bCs/>
          <w:lang w:eastAsia="zh-CN"/>
        </w:rPr>
        <w:t>PX污水处理站油泥浮渣深度干化发包说明</w:t>
      </w:r>
      <w:r>
        <w:rPr>
          <w:rFonts w:hint="eastAsia" w:asciiTheme="minorEastAsia" w:hAnsiTheme="minorEastAsia" w:eastAsiaTheme="minorEastAsia"/>
          <w:bCs/>
          <w:lang w:eastAsia="zh-CN"/>
        </w:rPr>
        <w:t>》</w:t>
      </w:r>
      <w:r>
        <w:rPr>
          <w:rFonts w:asciiTheme="minorEastAsia" w:hAnsiTheme="minorEastAsia" w:eastAsiaTheme="minorEastAsia"/>
          <w:lang w:eastAsia="zh-CN"/>
        </w:rPr>
        <w:t xml:space="preserve"> (以下简称发包说明)。</w:t>
      </w:r>
      <w:r>
        <w:rPr>
          <w:rFonts w:hint="eastAsia" w:asciiTheme="minorEastAsia" w:hAnsiTheme="minorEastAsia" w:eastAsiaTheme="minorEastAsia"/>
          <w:lang w:eastAsia="zh-CN"/>
        </w:rPr>
        <w:t>见发包说明</w:t>
      </w:r>
    </w:p>
    <w:p>
      <w:pPr>
        <w:tabs>
          <w:tab w:val="left" w:pos="1080"/>
        </w:tabs>
        <w:spacing w:line="440" w:lineRule="exact"/>
        <w:ind w:firstLine="331" w:firstLineChars="150"/>
        <w:rPr>
          <w:rFonts w:asciiTheme="minorEastAsia" w:hAnsiTheme="minorEastAsia" w:eastAsiaTheme="minorEastAsia"/>
          <w:b/>
          <w:bCs/>
          <w:szCs w:val="21"/>
          <w:lang w:eastAsia="zh-CN"/>
        </w:rPr>
      </w:pPr>
      <w:r>
        <w:rPr>
          <w:rFonts w:hint="eastAsia" w:asciiTheme="minorEastAsia" w:hAnsiTheme="minorEastAsia" w:eastAsiaTheme="minorEastAsia"/>
          <w:b/>
          <w:bCs/>
          <w:szCs w:val="21"/>
          <w:lang w:eastAsia="zh-CN"/>
        </w:rPr>
        <w:t>第2条  服务区域</w:t>
      </w:r>
    </w:p>
    <w:p>
      <w:pPr>
        <w:tabs>
          <w:tab w:val="left" w:pos="1080"/>
        </w:tabs>
        <w:spacing w:line="440" w:lineRule="exact"/>
        <w:ind w:firstLine="440" w:firstLineChars="200"/>
        <w:rPr>
          <w:rFonts w:asciiTheme="minorEastAsia" w:hAnsiTheme="minorEastAsia" w:eastAsiaTheme="minorEastAsia"/>
          <w:szCs w:val="21"/>
          <w:lang w:eastAsia="zh-CN"/>
        </w:rPr>
      </w:pPr>
      <w:r>
        <w:rPr>
          <w:rFonts w:asciiTheme="minorEastAsia" w:hAnsiTheme="minorEastAsia" w:eastAsiaTheme="minorEastAsia"/>
          <w:szCs w:val="21"/>
          <w:lang w:eastAsia="zh-CN"/>
        </w:rPr>
        <w:t xml:space="preserve"> </w:t>
      </w:r>
      <w:r>
        <w:rPr>
          <w:rFonts w:hint="eastAsia" w:asciiTheme="minorEastAsia" w:hAnsiTheme="minorEastAsia" w:eastAsiaTheme="minorEastAsia"/>
          <w:szCs w:val="21"/>
          <w:lang w:eastAsia="zh-CN"/>
        </w:rPr>
        <w:t>甲方厂区内</w:t>
      </w:r>
    </w:p>
    <w:p>
      <w:pPr>
        <w:tabs>
          <w:tab w:val="left" w:pos="1080"/>
        </w:tabs>
        <w:spacing w:line="440" w:lineRule="exact"/>
        <w:ind w:firstLine="442" w:firstLineChars="200"/>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 xml:space="preserve">第3条  </w:t>
      </w:r>
      <w:r>
        <w:rPr>
          <w:rFonts w:asciiTheme="minorEastAsia" w:hAnsiTheme="minorEastAsia" w:eastAsiaTheme="minorEastAsia"/>
          <w:b/>
          <w:szCs w:val="21"/>
          <w:lang w:eastAsia="zh-CN"/>
        </w:rPr>
        <w:t xml:space="preserve">服务期限 </w:t>
      </w:r>
    </w:p>
    <w:p>
      <w:pPr>
        <w:tabs>
          <w:tab w:val="left" w:pos="1080"/>
        </w:tabs>
        <w:spacing w:line="440" w:lineRule="exact"/>
        <w:ind w:firstLine="44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3.1  合同期限两年</w:t>
      </w:r>
      <w:r>
        <w:rPr>
          <w:rFonts w:asciiTheme="minorEastAsia" w:hAnsiTheme="minorEastAsia" w:eastAsiaTheme="minorEastAsia"/>
          <w:szCs w:val="21"/>
          <w:lang w:eastAsia="zh-CN"/>
        </w:rPr>
        <w:t>，</w:t>
      </w:r>
      <w:r>
        <w:rPr>
          <w:rFonts w:hint="eastAsia" w:asciiTheme="minorEastAsia" w:hAnsiTheme="minorEastAsia" w:eastAsiaTheme="minorEastAsia"/>
          <w:szCs w:val="21"/>
          <w:lang w:eastAsia="zh-CN"/>
        </w:rPr>
        <w:t>即签订合同之日起至</w:t>
      </w:r>
      <w:r>
        <w:rPr>
          <w:rFonts w:asciiTheme="minorEastAsia" w:hAnsiTheme="minorEastAsia" w:eastAsiaTheme="minorEastAsia"/>
          <w:szCs w:val="21"/>
          <w:lang w:eastAsia="zh-CN"/>
        </w:rPr>
        <w:t>202</w:t>
      </w:r>
      <w:r>
        <w:rPr>
          <w:rFonts w:hint="eastAsia" w:asciiTheme="minorEastAsia" w:hAnsiTheme="minorEastAsia" w:eastAsiaTheme="minorEastAsia"/>
          <w:szCs w:val="21"/>
          <w:lang w:eastAsia="zh-CN"/>
        </w:rPr>
        <w:t>3</w:t>
      </w:r>
      <w:r>
        <w:rPr>
          <w:rFonts w:asciiTheme="minorEastAsia" w:hAnsiTheme="minorEastAsia" w:eastAsiaTheme="minorEastAsia"/>
          <w:szCs w:val="21"/>
          <w:lang w:eastAsia="zh-CN"/>
        </w:rPr>
        <w:t>年</w:t>
      </w:r>
      <w:r>
        <w:rPr>
          <w:rFonts w:hint="eastAsia" w:asciiTheme="minorEastAsia" w:hAnsiTheme="minorEastAsia" w:eastAsiaTheme="minorEastAsia"/>
          <w:szCs w:val="21"/>
          <w:lang w:eastAsia="zh-CN"/>
        </w:rPr>
        <w:t xml:space="preserve">  </w:t>
      </w:r>
      <w:r>
        <w:rPr>
          <w:rFonts w:asciiTheme="minorEastAsia" w:hAnsiTheme="minorEastAsia" w:eastAsiaTheme="minorEastAsia"/>
          <w:szCs w:val="21"/>
          <w:lang w:eastAsia="zh-CN"/>
        </w:rPr>
        <w:t>月</w:t>
      </w:r>
      <w:r>
        <w:rPr>
          <w:rFonts w:hint="eastAsia" w:asciiTheme="minorEastAsia" w:hAnsiTheme="minorEastAsia" w:eastAsiaTheme="minorEastAsia"/>
          <w:szCs w:val="21"/>
          <w:lang w:eastAsia="zh-CN"/>
        </w:rPr>
        <w:t xml:space="preserve">   </w:t>
      </w:r>
      <w:r>
        <w:rPr>
          <w:rFonts w:asciiTheme="minorEastAsia" w:hAnsiTheme="minorEastAsia" w:eastAsiaTheme="minorEastAsia"/>
          <w:szCs w:val="21"/>
          <w:lang w:eastAsia="zh-CN"/>
        </w:rPr>
        <w:t>日</w:t>
      </w:r>
      <w:r>
        <w:rPr>
          <w:rFonts w:hint="eastAsia" w:asciiTheme="minorEastAsia" w:hAnsiTheme="minorEastAsia" w:eastAsiaTheme="minorEastAsia"/>
          <w:szCs w:val="21"/>
          <w:lang w:eastAsia="zh-CN"/>
        </w:rPr>
        <w:t>止</w:t>
      </w:r>
      <w:r>
        <w:rPr>
          <w:rFonts w:asciiTheme="minorEastAsia" w:hAnsiTheme="minorEastAsia" w:eastAsiaTheme="minorEastAsia"/>
          <w:szCs w:val="21"/>
          <w:lang w:eastAsia="zh-CN"/>
        </w:rPr>
        <w:t>。</w:t>
      </w:r>
    </w:p>
    <w:p>
      <w:pPr>
        <w:tabs>
          <w:tab w:val="left" w:pos="1080"/>
        </w:tabs>
        <w:spacing w:line="440" w:lineRule="exact"/>
        <w:ind w:firstLine="440" w:firstLineChars="200"/>
        <w:rPr>
          <w:szCs w:val="21"/>
          <w:lang w:eastAsia="zh-CN"/>
        </w:rPr>
      </w:pPr>
      <w:r>
        <w:rPr>
          <w:rFonts w:hint="eastAsia"/>
          <w:szCs w:val="21"/>
          <w:lang w:eastAsia="zh-CN"/>
        </w:rPr>
        <w:t>3.2  服务期限届满时，乙方已经接受但尚未完成的服务项目，仍应按照本合同约定的标准完成。</w:t>
      </w:r>
    </w:p>
    <w:p>
      <w:pPr>
        <w:tabs>
          <w:tab w:val="left" w:pos="1080"/>
        </w:tabs>
        <w:spacing w:line="440" w:lineRule="exact"/>
        <w:ind w:firstLine="440" w:firstLineChars="200"/>
      </w:pPr>
      <w:r>
        <w:rPr>
          <w:rFonts w:hint="eastAsia"/>
          <w:szCs w:val="21"/>
          <w:lang w:eastAsia="zh-CN"/>
        </w:rPr>
        <w:t>3.3  如乙方在服务期限届满后要求继续承包的，可参加甲方业务外包的招标或其他方式的商务竞价谈判。</w:t>
      </w:r>
    </w:p>
    <w:p>
      <w:pPr>
        <w:tabs>
          <w:tab w:val="left" w:pos="1080"/>
        </w:tabs>
        <w:spacing w:line="440" w:lineRule="exact"/>
        <w:ind w:left="944" w:leftChars="228" w:hanging="442" w:hangingChars="200"/>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第4条  服务标准及操作要求</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4.1  具体服务标准和操作要求详见附件1。</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4.2  合同履行中，国家法律法规、政府政策或行业组织等对本合同项下的服务和操作制定更高标准的，按照更高标准执行；各类标准不一致的，按照最高标准执行。</w:t>
      </w:r>
    </w:p>
    <w:p>
      <w:pPr>
        <w:tabs>
          <w:tab w:val="left" w:pos="1080"/>
        </w:tabs>
        <w:spacing w:line="440" w:lineRule="exact"/>
        <w:ind w:firstLine="440" w:firstLineChars="200"/>
        <w:rPr>
          <w:rFonts w:asciiTheme="minorEastAsia" w:hAnsiTheme="minorEastAsia" w:eastAsiaTheme="minorEastAsia"/>
          <w:szCs w:val="21"/>
          <w:lang w:eastAsia="zh-CN"/>
        </w:rPr>
      </w:pPr>
    </w:p>
    <w:p>
      <w:pPr>
        <w:tabs>
          <w:tab w:val="left" w:pos="1080"/>
        </w:tabs>
        <w:spacing w:line="440" w:lineRule="exact"/>
        <w:ind w:firstLine="442" w:firstLineChars="200"/>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第5条  设备及材料</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5.1  乙方应自备外包项目服务所需要的设备、材料，包括其此类设备、材料的相关操作技术及劳动力等。</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5.2  如乙方提出请求，经</w:t>
      </w:r>
      <w:r>
        <w:rPr>
          <w:rFonts w:asciiTheme="minorEastAsia" w:hAnsiTheme="minorEastAsia" w:eastAsiaTheme="minorEastAsia"/>
          <w:szCs w:val="21"/>
          <w:lang w:eastAsia="zh-CN"/>
        </w:rPr>
        <w:t>甲方</w:t>
      </w:r>
      <w:r>
        <w:rPr>
          <w:rFonts w:hint="eastAsia" w:asciiTheme="minorEastAsia" w:hAnsiTheme="minorEastAsia" w:eastAsiaTheme="minorEastAsia"/>
          <w:szCs w:val="21"/>
          <w:lang w:eastAsia="zh-CN"/>
        </w:rPr>
        <w:t>同意后，甲方可以在设备、材料等方面为乙方提供协助并提供相应的操作技术指导，由此产生的费用，双方约定按照以下第</w:t>
      </w:r>
      <w:r>
        <w:rPr>
          <w:rFonts w:hint="eastAsia" w:asciiTheme="minorEastAsia" w:hAnsiTheme="minorEastAsia" w:eastAsiaTheme="minorEastAsia"/>
          <w:szCs w:val="21"/>
          <w:u w:val="single"/>
          <w:lang w:eastAsia="zh-CN"/>
        </w:rPr>
        <w:t xml:space="preserve"> （1） </w:t>
      </w:r>
      <w:r>
        <w:rPr>
          <w:rFonts w:hint="eastAsia" w:asciiTheme="minorEastAsia" w:hAnsiTheme="minorEastAsia" w:eastAsiaTheme="minorEastAsia"/>
          <w:szCs w:val="21"/>
          <w:lang w:eastAsia="zh-CN"/>
        </w:rPr>
        <w:t>种方式执行：</w:t>
      </w:r>
    </w:p>
    <w:p>
      <w:pPr>
        <w:tabs>
          <w:tab w:val="left" w:pos="1080"/>
        </w:tabs>
        <w:spacing w:line="440" w:lineRule="exact"/>
        <w:ind w:firstLine="330" w:firstLineChars="1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（1）费用由乙方承担，甲方有权要求乙方另行支付或者在应付给乙方的服务费用中直接扣除。</w:t>
      </w:r>
    </w:p>
    <w:p>
      <w:pPr>
        <w:tabs>
          <w:tab w:val="left" w:pos="1080"/>
        </w:tabs>
        <w:spacing w:line="440" w:lineRule="exact"/>
        <w:ind w:firstLine="330" w:firstLineChars="1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（2）费用由甲方承担，但该部分费用已包含在甲方支付给乙方的外包服务费中并由乙方对外支付，甲方不再另行支付。</w:t>
      </w:r>
    </w:p>
    <w:p>
      <w:pPr>
        <w:tabs>
          <w:tab w:val="left" w:pos="1080"/>
        </w:tabs>
        <w:spacing w:line="440" w:lineRule="exact"/>
        <w:ind w:firstLine="330" w:firstLineChars="1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（3）其他：</w:t>
      </w:r>
      <w:r>
        <w:rPr>
          <w:rFonts w:asciiTheme="minorEastAsia" w:hAnsiTheme="minorEastAsia" w:eastAsiaTheme="minorEastAsia"/>
          <w:szCs w:val="21"/>
          <w:u w:val="single"/>
          <w:lang w:eastAsia="zh-CN"/>
        </w:rPr>
        <w:t xml:space="preserve">                </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5.3  乙方应依法妥善使用相关设备、材料（包括使用甲方的设备、材料，以下同），并在使用期间承担保管责任。因设备、材料的使用产生的责任，由乙方承担。</w:t>
      </w:r>
    </w:p>
    <w:p>
      <w:pPr>
        <w:tabs>
          <w:tab w:val="left" w:pos="1080"/>
        </w:tabs>
        <w:spacing w:line="440" w:lineRule="exact"/>
        <w:ind w:firstLine="44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5.4  服务期限届满，乙方应立即归还甲方设备、材料，逾期每日向甲方支付违约金人民币</w:t>
      </w:r>
      <w:r>
        <w:rPr>
          <w:rFonts w:asciiTheme="minorEastAsia" w:hAnsiTheme="minorEastAsia" w:eastAsiaTheme="minorEastAsia"/>
          <w:szCs w:val="21"/>
          <w:u w:val="single"/>
          <w:lang w:eastAsia="zh-CN"/>
        </w:rPr>
        <w:t xml:space="preserve"> </w:t>
      </w:r>
      <w:r>
        <w:rPr>
          <w:rFonts w:hint="eastAsia" w:asciiTheme="minorEastAsia" w:hAnsiTheme="minorEastAsia" w:eastAsiaTheme="minorEastAsia"/>
          <w:szCs w:val="21"/>
          <w:u w:val="single"/>
          <w:lang w:eastAsia="zh-CN"/>
        </w:rPr>
        <w:t>1,000</w:t>
      </w:r>
      <w:r>
        <w:rPr>
          <w:rFonts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元。除正常损耗外，如因可归责于乙方的原因造成毁损、灭失的，乙方承担赔偿责任。</w:t>
      </w:r>
    </w:p>
    <w:p>
      <w:pPr>
        <w:pStyle w:val="2"/>
      </w:pPr>
    </w:p>
    <w:p>
      <w:pPr>
        <w:tabs>
          <w:tab w:val="left" w:pos="1080"/>
        </w:tabs>
        <w:spacing w:line="440" w:lineRule="exact"/>
        <w:ind w:firstLine="442" w:firstLineChars="200"/>
        <w:rPr>
          <w:b/>
          <w:szCs w:val="21"/>
          <w:lang w:eastAsia="zh-CN"/>
        </w:rPr>
      </w:pPr>
      <w:r>
        <w:rPr>
          <w:rFonts w:hint="eastAsia"/>
          <w:b/>
          <w:szCs w:val="21"/>
          <w:lang w:eastAsia="zh-CN"/>
        </w:rPr>
        <w:t>第6条  履约保证</w:t>
      </w:r>
    </w:p>
    <w:p>
      <w:pPr>
        <w:widowControl/>
        <w:spacing w:line="440" w:lineRule="exact"/>
        <w:ind w:firstLine="440" w:firstLineChars="200"/>
        <w:rPr>
          <w:rFonts w:hint="eastAsia"/>
          <w:szCs w:val="21"/>
          <w:lang w:eastAsia="zh-CN"/>
        </w:rPr>
      </w:pPr>
      <w:r>
        <w:rPr>
          <w:rFonts w:hint="eastAsia"/>
          <w:szCs w:val="21"/>
          <w:lang w:eastAsia="zh-CN"/>
        </w:rPr>
        <w:t>6.1  乙方应当在本合同签订之日，向甲方交纳履约保证金人民币</w:t>
      </w:r>
      <w:r>
        <w:rPr>
          <w:rFonts w:hint="eastAsia"/>
          <w:szCs w:val="21"/>
          <w:u w:val="single"/>
          <w:lang w:eastAsia="zh-CN"/>
        </w:rPr>
        <w:t xml:space="preserve">  3  </w:t>
      </w:r>
      <w:r>
        <w:rPr>
          <w:rFonts w:hint="eastAsia"/>
          <w:szCs w:val="21"/>
          <w:lang w:eastAsia="zh-CN"/>
        </w:rPr>
        <w:t>万元，乙方违约或发生本合同约定的其他事由的，甲方有权从履行保证金中优先扣除乙方违约金及其他应付款项；由此造成履约保证金不足的，乙方应在5日内补足，逾期每日按照应缴金额的千分之一支付违约金。</w:t>
      </w:r>
    </w:p>
    <w:p>
      <w:pPr>
        <w:widowControl/>
        <w:spacing w:line="440" w:lineRule="exact"/>
        <w:ind w:firstLine="440" w:firstLineChars="200"/>
        <w:rPr>
          <w:rFonts w:hint="eastAsia"/>
          <w:color w:val="0070C0"/>
          <w:szCs w:val="21"/>
          <w:lang w:eastAsia="zh-CN"/>
        </w:rPr>
      </w:pPr>
      <w:r>
        <w:rPr>
          <w:rFonts w:hint="eastAsia"/>
          <w:szCs w:val="21"/>
          <w:lang w:eastAsia="zh-CN"/>
        </w:rPr>
        <w:t>6.2  履约保证金在乙方全面履行完毕本合同义务后30天内无息退还。但履约保证金退还后发现任何应由乙方承担责任的行为或事件的，乙方仍应承担责任。</w:t>
      </w:r>
    </w:p>
    <w:p>
      <w:pPr>
        <w:tabs>
          <w:tab w:val="left" w:pos="1080"/>
        </w:tabs>
        <w:spacing w:line="440" w:lineRule="exact"/>
        <w:ind w:left="944" w:leftChars="228" w:hanging="442" w:hangingChars="200"/>
        <w:rPr>
          <w:rFonts w:asciiTheme="minorEastAsia" w:hAnsiTheme="minorEastAsia" w:eastAsiaTheme="minorEastAsia"/>
          <w:b/>
          <w:szCs w:val="21"/>
          <w:lang w:eastAsia="zh-CN"/>
        </w:rPr>
      </w:pPr>
    </w:p>
    <w:p>
      <w:pPr>
        <w:tabs>
          <w:tab w:val="left" w:pos="1080"/>
        </w:tabs>
        <w:spacing w:line="440" w:lineRule="exact"/>
        <w:ind w:left="944" w:leftChars="228" w:hanging="442" w:hangingChars="200"/>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第7条  服务</w:t>
      </w:r>
      <w:r>
        <w:rPr>
          <w:rFonts w:asciiTheme="minorEastAsia" w:hAnsiTheme="minorEastAsia" w:eastAsiaTheme="minorEastAsia"/>
          <w:b/>
          <w:szCs w:val="21"/>
          <w:lang w:eastAsia="zh-CN"/>
        </w:rPr>
        <w:t>费用</w:t>
      </w:r>
      <w:r>
        <w:rPr>
          <w:rFonts w:hint="eastAsia" w:asciiTheme="minorEastAsia" w:hAnsiTheme="minorEastAsia" w:eastAsiaTheme="minorEastAsia"/>
          <w:b/>
          <w:szCs w:val="21"/>
          <w:lang w:eastAsia="zh-CN"/>
        </w:rPr>
        <w:t xml:space="preserve">  </w:t>
      </w:r>
    </w:p>
    <w:p>
      <w:pPr>
        <w:spacing w:line="360" w:lineRule="auto"/>
        <w:ind w:firstLine="420"/>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7.1  </w:t>
      </w:r>
      <w:r>
        <w:rPr>
          <w:rFonts w:hint="eastAsia"/>
          <w:szCs w:val="21"/>
          <w:lang w:eastAsia="zh-CN"/>
        </w:rPr>
        <w:t>结算方式：按实际干泥量进行结算，结算依据为我司过磅单，预计每年深度干化后的污泥量为200吨，具体污泥量根据生产情况确认。</w:t>
      </w:r>
      <w:r>
        <w:rPr>
          <w:rFonts w:hint="eastAsia" w:asciiTheme="minorEastAsia" w:hAnsiTheme="minorEastAsia" w:eastAsiaTheme="minorEastAsia"/>
          <w:szCs w:val="21"/>
          <w:lang w:eastAsia="zh-CN"/>
        </w:rPr>
        <w:t xml:space="preserve">  </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7.1.1  计费标准： </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元/吨，费用为含税单价，包含乙方提供本合同项下的外包服务所能获得的全部报酬等，除非双方另有书面约定，甲方不再承担其他费用。</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7.2   结算支付</w:t>
      </w:r>
    </w:p>
    <w:p>
      <w:pPr>
        <w:tabs>
          <w:tab w:val="left" w:pos="1080"/>
        </w:tabs>
        <w:spacing w:line="440" w:lineRule="exact"/>
        <w:ind w:firstLine="440" w:firstLineChars="200"/>
        <w:rPr>
          <w:szCs w:val="21"/>
          <w:lang w:eastAsia="zh-CN"/>
        </w:rPr>
      </w:pPr>
      <w:r>
        <w:rPr>
          <w:rFonts w:hint="eastAsia"/>
          <w:szCs w:val="21"/>
          <w:lang w:eastAsia="zh-CN"/>
        </w:rPr>
        <w:t>7.2.1 服务费用按月结算。每月</w:t>
      </w:r>
      <w:r>
        <w:rPr>
          <w:rFonts w:hint="eastAsia"/>
          <w:szCs w:val="21"/>
          <w:u w:val="single"/>
          <w:lang w:eastAsia="zh-CN"/>
        </w:rPr>
        <w:t xml:space="preserve">  5  </w:t>
      </w:r>
      <w:r>
        <w:rPr>
          <w:rFonts w:hint="eastAsia"/>
          <w:szCs w:val="21"/>
          <w:lang w:eastAsia="zh-CN"/>
        </w:rPr>
        <w:t>日前，</w:t>
      </w:r>
      <w:r>
        <w:rPr>
          <w:rFonts w:hint="eastAsia"/>
          <w:color w:val="000000"/>
          <w:szCs w:val="21"/>
          <w:lang w:eastAsia="zh-CN"/>
        </w:rPr>
        <w:t>以每月实际完成作业量及合同固定单价结算。</w:t>
      </w:r>
      <w:r>
        <w:rPr>
          <w:rFonts w:hint="eastAsia"/>
          <w:szCs w:val="21"/>
          <w:lang w:eastAsia="zh-CN"/>
        </w:rPr>
        <w:t xml:space="preserve">乙方应向甲方提交上月外包服务的结算资料。甲方对乙方的结算资料进行审核后确定应付服务费用。乙方所有的结算资料（包括甲方实际应付款金额确定后乙方开具的发票）需送至甲方指定的下列地址及接收人： </w:t>
      </w:r>
    </w:p>
    <w:p>
      <w:pPr>
        <w:tabs>
          <w:tab w:val="left" w:pos="1080"/>
        </w:tabs>
        <w:spacing w:line="440" w:lineRule="exact"/>
        <w:ind w:firstLine="440" w:firstLineChars="200"/>
        <w:rPr>
          <w:rFonts w:asciiTheme="minorEastAsia" w:hAnsiTheme="minorEastAsia" w:eastAsiaTheme="minorEastAsia"/>
          <w:szCs w:val="21"/>
          <w:lang w:eastAsia="zh-CN"/>
        </w:rPr>
      </w:pPr>
      <w:r>
        <w:rPr>
          <w:rFonts w:asciiTheme="minorEastAsia" w:hAnsiTheme="minorEastAsia" w:eastAsiaTheme="minorEastAsia"/>
          <w:szCs w:val="21"/>
          <w:lang w:eastAsia="zh-CN"/>
        </w:rPr>
        <w:t xml:space="preserve"> </w:t>
      </w:r>
    </w:p>
    <w:p>
      <w:pPr>
        <w:tabs>
          <w:tab w:val="left" w:pos="1080"/>
        </w:tabs>
        <w:spacing w:line="440" w:lineRule="exact"/>
        <w:ind w:firstLine="440" w:firstLineChars="200"/>
        <w:rPr>
          <w:rFonts w:asciiTheme="minorEastAsia" w:hAnsiTheme="minorEastAsia" w:eastAsiaTheme="minorEastAsia"/>
          <w:szCs w:val="21"/>
          <w:lang w:eastAsia="zh-CN"/>
        </w:rPr>
      </w:pPr>
      <w:r>
        <w:rPr>
          <w:rFonts w:asciiTheme="minorEastAsia" w:hAnsiTheme="minorEastAsia" w:eastAsiaTheme="minorEastAsia"/>
          <w:szCs w:val="21"/>
          <w:lang w:eastAsia="zh-CN"/>
        </w:rPr>
        <w:t>地址：</w:t>
      </w:r>
      <w:r>
        <w:rPr>
          <w:rFonts w:hint="eastAsia" w:asciiTheme="minorEastAsia" w:hAnsiTheme="minorEastAsia" w:eastAsiaTheme="minorEastAsia"/>
          <w:szCs w:val="21"/>
          <w:u w:val="single"/>
          <w:lang w:eastAsia="zh-CN"/>
        </w:rPr>
        <w:t>福建省漳州市漳州古雷经济开发区腾龙路84号</w:t>
      </w:r>
      <w:r>
        <w:rPr>
          <w:rFonts w:asciiTheme="minorEastAsia" w:hAnsiTheme="minorEastAsia" w:eastAsiaTheme="minorEastAsia"/>
          <w:szCs w:val="21"/>
          <w:u w:val="single"/>
          <w:lang w:eastAsia="zh-CN"/>
        </w:rPr>
        <w:t xml:space="preserve"> </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接收</w:t>
      </w:r>
      <w:r>
        <w:rPr>
          <w:rFonts w:asciiTheme="minorEastAsia" w:hAnsiTheme="minorEastAsia" w:eastAsiaTheme="minorEastAsia"/>
          <w:szCs w:val="21"/>
          <w:lang w:eastAsia="zh-CN"/>
        </w:rPr>
        <w:t>人 ：</w:t>
      </w:r>
      <w:r>
        <w:rPr>
          <w:rFonts w:hint="eastAsia" w:asciiTheme="minorEastAsia" w:hAnsiTheme="minorEastAsia" w:eastAsiaTheme="minorEastAsia"/>
          <w:szCs w:val="21"/>
          <w:lang w:eastAsia="zh-CN"/>
        </w:rPr>
        <w:t>周建华</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7.2.2 甲方实际应付款金额确定后，乙方按照甲方的要求开具相应金额的</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%增值税专用发票。甲方收到乙方发票后</w:t>
      </w:r>
      <w:r>
        <w:rPr>
          <w:rFonts w:asciiTheme="minorEastAsia" w:hAnsiTheme="minorEastAsia" w:eastAsiaTheme="minorEastAsia"/>
          <w:szCs w:val="21"/>
          <w:u w:val="single"/>
          <w:lang w:eastAsia="zh-CN"/>
        </w:rPr>
        <w:t xml:space="preserve"> </w:t>
      </w:r>
      <w:r>
        <w:rPr>
          <w:rFonts w:hint="eastAsia" w:asciiTheme="minorEastAsia" w:hAnsiTheme="minorEastAsia" w:eastAsiaTheme="minorEastAsia"/>
          <w:szCs w:val="21"/>
          <w:u w:val="single"/>
          <w:lang w:eastAsia="zh-CN"/>
        </w:rPr>
        <w:t>30</w:t>
      </w:r>
      <w:r>
        <w:rPr>
          <w:rFonts w:hint="eastAsia" w:asciiTheme="minorEastAsia" w:hAnsiTheme="minorEastAsia" w:eastAsiaTheme="minorEastAsia"/>
          <w:szCs w:val="21"/>
          <w:lang w:eastAsia="zh-CN"/>
        </w:rPr>
        <w:t>日内向乙方付款。乙方未提供发票的，甲方有权拒绝付款。乙方指定收款账户如下：</w:t>
      </w:r>
    </w:p>
    <w:p>
      <w:pPr>
        <w:tabs>
          <w:tab w:val="left" w:pos="1080"/>
        </w:tabs>
        <w:spacing w:line="440" w:lineRule="exact"/>
        <w:ind w:firstLine="440" w:firstLineChars="200"/>
        <w:rPr>
          <w:szCs w:val="21"/>
          <w:lang w:eastAsia="zh-CN"/>
        </w:rPr>
      </w:pPr>
      <w:r>
        <w:rPr>
          <w:rFonts w:hint="eastAsia"/>
          <w:szCs w:val="21"/>
          <w:lang w:eastAsia="zh-CN"/>
        </w:rPr>
        <w:t>户名：</w:t>
      </w:r>
      <w:r>
        <w:rPr>
          <w:rFonts w:hint="eastAsia"/>
          <w:szCs w:val="21"/>
          <w:u w:val="single"/>
          <w:lang w:eastAsia="zh-CN"/>
        </w:rPr>
        <w:t xml:space="preserve"> </w:t>
      </w:r>
    </w:p>
    <w:p>
      <w:pPr>
        <w:tabs>
          <w:tab w:val="left" w:pos="1080"/>
        </w:tabs>
        <w:spacing w:line="440" w:lineRule="exact"/>
        <w:ind w:firstLine="440" w:firstLineChars="200"/>
        <w:rPr>
          <w:szCs w:val="21"/>
          <w:lang w:eastAsia="zh-CN"/>
        </w:rPr>
      </w:pPr>
      <w:r>
        <w:rPr>
          <w:rFonts w:hint="eastAsia"/>
          <w:szCs w:val="21"/>
          <w:lang w:eastAsia="zh-CN"/>
        </w:rPr>
        <w:t>开户行：</w:t>
      </w:r>
      <w:r>
        <w:rPr>
          <w:rFonts w:hint="eastAsia"/>
          <w:szCs w:val="21"/>
          <w:u w:val="single"/>
          <w:lang w:eastAsia="zh-CN"/>
        </w:rPr>
        <w:t xml:space="preserve"> </w:t>
      </w:r>
    </w:p>
    <w:p>
      <w:pPr>
        <w:tabs>
          <w:tab w:val="left" w:pos="1080"/>
        </w:tabs>
        <w:spacing w:line="440" w:lineRule="exact"/>
        <w:ind w:firstLine="440" w:firstLineChars="200"/>
        <w:rPr>
          <w:szCs w:val="21"/>
          <w:u w:val="single"/>
          <w:lang w:eastAsia="zh-CN"/>
        </w:rPr>
      </w:pPr>
      <w:r>
        <w:rPr>
          <w:rFonts w:hint="eastAsia"/>
          <w:szCs w:val="21"/>
          <w:lang w:eastAsia="zh-CN"/>
        </w:rPr>
        <w:t>账号：</w:t>
      </w:r>
      <w:r>
        <w:rPr>
          <w:rFonts w:hint="eastAsia"/>
          <w:szCs w:val="21"/>
          <w:u w:val="single"/>
          <w:lang w:eastAsia="zh-CN"/>
        </w:rPr>
        <w:t xml:space="preserve"> </w:t>
      </w:r>
    </w:p>
    <w:p>
      <w:pPr>
        <w:tabs>
          <w:tab w:val="left" w:pos="1080"/>
        </w:tabs>
        <w:spacing w:line="440" w:lineRule="exact"/>
        <w:ind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7.2.3</w:t>
      </w:r>
      <w:r>
        <w:rPr>
          <w:rFonts w:asciiTheme="minorEastAsia" w:hAnsiTheme="minorEastAsia" w:eastAsiaTheme="minorEastAsia"/>
          <w:szCs w:val="21"/>
          <w:lang w:eastAsia="zh-CN"/>
        </w:rPr>
        <w:t>甲方的付款</w:t>
      </w:r>
      <w:r>
        <w:rPr>
          <w:rFonts w:hint="eastAsia" w:asciiTheme="minorEastAsia" w:hAnsiTheme="minorEastAsia" w:eastAsiaTheme="minorEastAsia"/>
          <w:szCs w:val="21"/>
          <w:lang w:eastAsia="zh-CN"/>
        </w:rPr>
        <w:t>，</w:t>
      </w:r>
      <w:r>
        <w:rPr>
          <w:rFonts w:asciiTheme="minorEastAsia" w:hAnsiTheme="minorEastAsia" w:eastAsiaTheme="minorEastAsia"/>
          <w:szCs w:val="21"/>
          <w:lang w:eastAsia="zh-CN"/>
        </w:rPr>
        <w:t>不限制甲方在随后时间对已开具发票的费用提出争议或对</w:t>
      </w:r>
      <w:r>
        <w:rPr>
          <w:rFonts w:hint="eastAsia" w:asciiTheme="minorEastAsia" w:hAnsiTheme="minorEastAsia" w:eastAsiaTheme="minorEastAsia"/>
          <w:szCs w:val="21"/>
          <w:lang w:eastAsia="zh-CN"/>
        </w:rPr>
        <w:t>乙方不符合</w:t>
      </w:r>
      <w:r>
        <w:rPr>
          <w:rFonts w:asciiTheme="minorEastAsia" w:hAnsiTheme="minorEastAsia" w:eastAsiaTheme="minorEastAsia"/>
          <w:szCs w:val="21"/>
          <w:lang w:eastAsia="zh-CN"/>
        </w:rPr>
        <w:t>合同</w:t>
      </w:r>
      <w:r>
        <w:rPr>
          <w:rFonts w:hint="eastAsia" w:asciiTheme="minorEastAsia" w:hAnsiTheme="minorEastAsia" w:eastAsiaTheme="minorEastAsia"/>
          <w:szCs w:val="21"/>
          <w:lang w:eastAsia="zh-CN"/>
        </w:rPr>
        <w:t>约定</w:t>
      </w:r>
      <w:r>
        <w:rPr>
          <w:rFonts w:asciiTheme="minorEastAsia" w:hAnsiTheme="minorEastAsia" w:eastAsiaTheme="minorEastAsia"/>
          <w:szCs w:val="21"/>
          <w:lang w:eastAsia="zh-CN"/>
        </w:rPr>
        <w:t>的服务进行索赔的权利，且付款亦不构成甲方对</w:t>
      </w:r>
      <w:r>
        <w:rPr>
          <w:rFonts w:hint="eastAsia" w:asciiTheme="minorEastAsia" w:hAnsiTheme="minorEastAsia" w:eastAsiaTheme="minorEastAsia"/>
          <w:szCs w:val="21"/>
          <w:lang w:eastAsia="zh-CN"/>
        </w:rPr>
        <w:t>乙方</w:t>
      </w:r>
      <w:r>
        <w:rPr>
          <w:rFonts w:asciiTheme="minorEastAsia" w:hAnsiTheme="minorEastAsia" w:eastAsiaTheme="minorEastAsia"/>
          <w:szCs w:val="21"/>
          <w:lang w:eastAsia="zh-CN"/>
        </w:rPr>
        <w:t>服务的</w:t>
      </w:r>
      <w:r>
        <w:rPr>
          <w:rFonts w:hint="eastAsia" w:asciiTheme="minorEastAsia" w:hAnsiTheme="minorEastAsia" w:eastAsiaTheme="minorEastAsia"/>
          <w:szCs w:val="21"/>
          <w:lang w:eastAsia="zh-CN"/>
        </w:rPr>
        <w:t>最终认可</w:t>
      </w:r>
      <w:r>
        <w:rPr>
          <w:rFonts w:asciiTheme="minorEastAsia" w:hAnsiTheme="minorEastAsia" w:eastAsiaTheme="minorEastAsia"/>
          <w:szCs w:val="21"/>
          <w:lang w:eastAsia="zh-CN"/>
        </w:rPr>
        <w:t>。</w:t>
      </w:r>
    </w:p>
    <w:p>
      <w:pPr>
        <w:pStyle w:val="3"/>
        <w:spacing w:line="440" w:lineRule="exact"/>
        <w:rPr>
          <w:rFonts w:asciiTheme="minorEastAsia" w:hAnsiTheme="minorEastAsia" w:eastAsiaTheme="minorEastAsia"/>
          <w:b w:val="0"/>
          <w:caps/>
          <w:kern w:val="2"/>
          <w:sz w:val="21"/>
          <w:szCs w:val="21"/>
          <w:lang w:eastAsia="zh-CN"/>
        </w:rPr>
      </w:pPr>
      <w:r>
        <w:rPr>
          <w:rFonts w:hint="eastAsia" w:asciiTheme="minorEastAsia" w:hAnsiTheme="minorEastAsia" w:eastAsiaTheme="minorEastAsia"/>
          <w:b w:val="0"/>
          <w:kern w:val="2"/>
          <w:sz w:val="21"/>
          <w:szCs w:val="21"/>
          <w:lang w:eastAsia="zh-CN"/>
        </w:rPr>
        <w:t xml:space="preserve">    </w:t>
      </w:r>
    </w:p>
    <w:p>
      <w:pPr>
        <w:topLinePunct/>
        <w:spacing w:line="440" w:lineRule="exact"/>
        <w:ind w:firstLine="442" w:firstLineChars="200"/>
        <w:rPr>
          <w:b/>
          <w:szCs w:val="21"/>
          <w:lang w:eastAsia="zh-CN"/>
        </w:rPr>
      </w:pPr>
      <w:r>
        <w:rPr>
          <w:rFonts w:hint="eastAsia"/>
          <w:b/>
          <w:szCs w:val="21"/>
          <w:lang w:eastAsia="zh-CN"/>
        </w:rPr>
        <w:t>第8条  双方权利义务</w:t>
      </w:r>
    </w:p>
    <w:p>
      <w:pPr>
        <w:widowControl/>
        <w:spacing w:line="440" w:lineRule="exact"/>
        <w:ind w:left="480"/>
        <w:rPr>
          <w:rFonts w:hint="eastAsia"/>
          <w:szCs w:val="21"/>
          <w:lang w:eastAsia="zh-CN"/>
        </w:rPr>
      </w:pPr>
      <w:r>
        <w:rPr>
          <w:rFonts w:hint="eastAsia"/>
          <w:szCs w:val="21"/>
          <w:lang w:eastAsia="zh-CN"/>
        </w:rPr>
        <w:t>8.1  甲方权利义务</w:t>
      </w:r>
    </w:p>
    <w:p>
      <w:pPr>
        <w:widowControl/>
        <w:spacing w:line="440" w:lineRule="exact"/>
        <w:ind w:firstLine="440" w:firstLineChars="200"/>
        <w:rPr>
          <w:rFonts w:hint="eastAsia"/>
          <w:szCs w:val="21"/>
          <w:lang w:eastAsia="zh-CN"/>
        </w:rPr>
      </w:pPr>
      <w:r>
        <w:rPr>
          <w:rFonts w:hint="eastAsia"/>
          <w:szCs w:val="21"/>
          <w:lang w:eastAsia="zh-CN"/>
        </w:rPr>
        <w:t>8.1.1  甲方有权对乙方履行本合同的情况进行监督检查，若发现乙方的履行不符合合同约定，可以发出书面通知要求乙方更正，乙方应按甲方通知中的更正要求，在规定期限就其服务的缺陷进行补救、重作。</w:t>
      </w:r>
    </w:p>
    <w:p>
      <w:pPr>
        <w:widowControl/>
        <w:spacing w:line="440" w:lineRule="exact"/>
        <w:ind w:firstLine="440" w:firstLineChars="200"/>
        <w:rPr>
          <w:rFonts w:hint="eastAsia"/>
          <w:szCs w:val="21"/>
          <w:lang w:eastAsia="zh-CN"/>
        </w:rPr>
      </w:pPr>
      <w:r>
        <w:rPr>
          <w:rFonts w:hint="eastAsia"/>
          <w:szCs w:val="21"/>
          <w:lang w:eastAsia="zh-CN"/>
        </w:rPr>
        <w:t>8.1.2  甲方应按照合同约定支付服务费。</w:t>
      </w:r>
    </w:p>
    <w:p>
      <w:pPr>
        <w:widowControl/>
        <w:spacing w:line="440" w:lineRule="exact"/>
        <w:ind w:firstLine="440" w:firstLineChars="200"/>
        <w:rPr>
          <w:rFonts w:hint="eastAsia"/>
          <w:szCs w:val="21"/>
          <w:lang w:eastAsia="zh-CN"/>
        </w:rPr>
      </w:pPr>
      <w:r>
        <w:rPr>
          <w:rFonts w:hint="eastAsia"/>
          <w:szCs w:val="21"/>
          <w:lang w:eastAsia="zh-CN"/>
        </w:rPr>
        <w:t>8.2  乙方权利义务</w:t>
      </w:r>
    </w:p>
    <w:p>
      <w:pPr>
        <w:widowControl/>
        <w:spacing w:line="440" w:lineRule="exact"/>
        <w:ind w:firstLine="440" w:firstLineChars="200"/>
        <w:rPr>
          <w:rFonts w:hint="eastAsia"/>
          <w:szCs w:val="21"/>
          <w:lang w:eastAsia="zh-CN"/>
        </w:rPr>
      </w:pPr>
      <w:r>
        <w:rPr>
          <w:rFonts w:hint="eastAsia"/>
          <w:szCs w:val="21"/>
          <w:lang w:eastAsia="zh-CN"/>
        </w:rPr>
        <w:t>8.2.1  乙方有权按照本合同约定获得相应的服务费用。</w:t>
      </w:r>
    </w:p>
    <w:p>
      <w:pPr>
        <w:widowControl/>
        <w:spacing w:line="440" w:lineRule="exact"/>
        <w:ind w:firstLine="440" w:firstLineChars="200"/>
        <w:rPr>
          <w:rFonts w:hint="eastAsia"/>
          <w:szCs w:val="21"/>
          <w:lang w:eastAsia="zh-CN"/>
        </w:rPr>
      </w:pPr>
      <w:r>
        <w:rPr>
          <w:rFonts w:hint="eastAsia"/>
          <w:szCs w:val="21"/>
          <w:lang w:eastAsia="zh-CN"/>
        </w:rPr>
        <w:t>8.2.2  乙方保证有权签署本合同，并保证已具备履行合同的合法资质、经验和能力，包括但不限于有足够的具备资质的作业人员，以谨慎、称职和专业的态度完成本合同项下的义务等。如因乙方及其指派作业人员的资质问题引发政府主管部门的查处或造成甲方损失的，相关责任由乙方承担。</w:t>
      </w:r>
    </w:p>
    <w:p>
      <w:pPr>
        <w:widowControl/>
        <w:spacing w:line="440" w:lineRule="exact"/>
        <w:ind w:firstLine="440" w:firstLineChars="200"/>
        <w:rPr>
          <w:rFonts w:hint="eastAsia"/>
          <w:szCs w:val="21"/>
          <w:lang w:eastAsia="zh-CN"/>
        </w:rPr>
      </w:pPr>
      <w:r>
        <w:rPr>
          <w:rFonts w:hint="eastAsia"/>
          <w:szCs w:val="21"/>
          <w:lang w:eastAsia="zh-CN"/>
        </w:rPr>
        <w:t>8.2.3  乙方应按照双方约定的服务项目、服务标准及操作要求提供服务。如果乙方提供的服务存在任何缺陷，乙方应立即主动采取或者经甲方通知后立即采取一切有效措施进行更正或补救。</w:t>
      </w:r>
    </w:p>
    <w:p>
      <w:pPr>
        <w:widowControl/>
        <w:spacing w:line="440" w:lineRule="exact"/>
        <w:ind w:firstLine="440" w:firstLineChars="200"/>
        <w:rPr>
          <w:rFonts w:hint="eastAsia"/>
          <w:szCs w:val="21"/>
          <w:lang w:eastAsia="zh-CN"/>
        </w:rPr>
      </w:pPr>
      <w:r>
        <w:rPr>
          <w:rFonts w:hint="eastAsia"/>
          <w:szCs w:val="21"/>
          <w:lang w:eastAsia="zh-CN"/>
        </w:rPr>
        <w:t>8.2.4  乙方提供服务过程中，应当遵守法律法规规定以及甲方厂区与生产作业有关的规章制度。</w:t>
      </w:r>
    </w:p>
    <w:p>
      <w:pPr>
        <w:widowControl/>
        <w:spacing w:line="440" w:lineRule="exact"/>
        <w:ind w:firstLine="440" w:firstLineChars="200"/>
        <w:rPr>
          <w:rFonts w:hint="eastAsia"/>
          <w:szCs w:val="21"/>
          <w:lang w:eastAsia="zh-CN"/>
        </w:rPr>
      </w:pPr>
      <w:r>
        <w:rPr>
          <w:rFonts w:hint="eastAsia"/>
          <w:szCs w:val="21"/>
          <w:lang w:eastAsia="zh-CN"/>
        </w:rPr>
        <w:t>8.2.5  本合同履行过程中，因可归责于乙方的原因造成甲方或第三方人身、财产损害的，乙方承担赔偿责任。</w:t>
      </w:r>
    </w:p>
    <w:p>
      <w:pPr>
        <w:widowControl/>
        <w:spacing w:line="440" w:lineRule="exact"/>
        <w:ind w:firstLine="442" w:firstLineChars="200"/>
        <w:rPr>
          <w:rFonts w:hint="eastAsia"/>
          <w:b/>
          <w:szCs w:val="21"/>
          <w:lang w:eastAsia="zh-CN"/>
        </w:rPr>
      </w:pPr>
    </w:p>
    <w:p>
      <w:pPr>
        <w:widowControl/>
        <w:spacing w:line="440" w:lineRule="exact"/>
        <w:ind w:firstLine="442" w:firstLineChars="200"/>
        <w:rPr>
          <w:rFonts w:hint="eastAsia"/>
          <w:b/>
          <w:szCs w:val="21"/>
          <w:lang w:eastAsia="zh-CN"/>
        </w:rPr>
      </w:pPr>
      <w:r>
        <w:rPr>
          <w:rFonts w:hint="eastAsia"/>
          <w:b/>
          <w:szCs w:val="21"/>
          <w:lang w:eastAsia="zh-CN"/>
        </w:rPr>
        <w:t>第9条  劳动关系</w:t>
      </w:r>
    </w:p>
    <w:p>
      <w:pPr>
        <w:widowControl/>
        <w:spacing w:line="440" w:lineRule="exact"/>
        <w:ind w:firstLine="440" w:firstLineChars="200"/>
        <w:rPr>
          <w:rFonts w:hint="eastAsia"/>
          <w:szCs w:val="21"/>
          <w:lang w:eastAsia="zh-CN"/>
        </w:rPr>
      </w:pPr>
      <w:r>
        <w:rPr>
          <w:rFonts w:hint="eastAsia"/>
          <w:szCs w:val="21"/>
          <w:lang w:eastAsia="zh-CN"/>
        </w:rPr>
        <w:t>9.1  乙方需指派与乙方建立正式劳动关系的作业人员负责外包作业，并为其指派的作业人员办理相应的社会保险（含工伤保险）以及人身意外伤害等相关保险</w:t>
      </w:r>
      <w:r>
        <w:rPr>
          <w:rFonts w:hint="eastAsia" w:ascii="仿宋_GB2312" w:eastAsia="仿宋_GB2312"/>
          <w:szCs w:val="21"/>
          <w:lang w:eastAsia="zh-CN"/>
        </w:rPr>
        <w:t>，</w:t>
      </w:r>
      <w:r>
        <w:rPr>
          <w:rFonts w:hint="eastAsia"/>
          <w:szCs w:val="21"/>
          <w:lang w:eastAsia="zh-CN"/>
        </w:rPr>
        <w:t>应将作业人员的劳动合同、作业人员身份证等资料向甲方备案。乙方变更指派人员时需事先向甲方提出申请，经同意后方可。</w:t>
      </w:r>
    </w:p>
    <w:p>
      <w:pPr>
        <w:spacing w:line="440" w:lineRule="exact"/>
        <w:ind w:firstLine="431" w:firstLineChars="196"/>
        <w:rPr>
          <w:rFonts w:hint="eastAsia"/>
          <w:szCs w:val="21"/>
          <w:lang w:eastAsia="zh-CN"/>
        </w:rPr>
      </w:pPr>
      <w:r>
        <w:rPr>
          <w:rFonts w:hint="eastAsia"/>
          <w:szCs w:val="21"/>
          <w:lang w:eastAsia="zh-CN"/>
        </w:rPr>
        <w:t>9.2  乙方应按照甲方要求向甲方报备作业人员劳动合同、作业人员身份证等资料。</w:t>
      </w:r>
    </w:p>
    <w:p>
      <w:pPr>
        <w:widowControl/>
        <w:spacing w:line="440" w:lineRule="exact"/>
        <w:ind w:firstLine="440" w:firstLineChars="200"/>
        <w:rPr>
          <w:rFonts w:hint="eastAsia"/>
          <w:szCs w:val="21"/>
          <w:lang w:eastAsia="zh-CN"/>
        </w:rPr>
      </w:pPr>
      <w:r>
        <w:rPr>
          <w:rFonts w:hint="eastAsia"/>
          <w:szCs w:val="21"/>
          <w:lang w:eastAsia="zh-CN"/>
        </w:rPr>
        <w:t>9.3  甲方与乙方指派作业人员之间不存在劳动关系、劳务关系或其他雇佣关系。乙方作业人员以劳动关系、劳务关系或其他雇佣关系为由向甲方主张权利的，均由乙方负责处理并承担相应责任。</w:t>
      </w:r>
    </w:p>
    <w:p>
      <w:pPr>
        <w:widowControl/>
        <w:spacing w:line="440" w:lineRule="exact"/>
        <w:ind w:firstLine="440" w:firstLineChars="200"/>
        <w:rPr>
          <w:rFonts w:hint="eastAsia"/>
          <w:szCs w:val="21"/>
          <w:lang w:eastAsia="zh-CN"/>
        </w:rPr>
      </w:pPr>
      <w:r>
        <w:rPr>
          <w:rFonts w:hint="eastAsia"/>
          <w:szCs w:val="21"/>
          <w:lang w:eastAsia="zh-CN"/>
        </w:rPr>
        <w:t>9.4  乙方作业人员在服务期间发生的、或与履行本合同相关的任何事故或人身伤害、财产损失等，均与甲方无关，所有责任及相关费用由乙方自行承担。造成甲方或第三方损失的，乙方还应承担赔偿责任。</w:t>
      </w:r>
    </w:p>
    <w:p>
      <w:pPr>
        <w:widowControl/>
        <w:spacing w:line="440" w:lineRule="exact"/>
        <w:ind w:firstLine="440" w:firstLineChars="200"/>
        <w:rPr>
          <w:rFonts w:hint="eastAsia"/>
          <w:szCs w:val="21"/>
          <w:lang w:eastAsia="zh-CN"/>
        </w:rPr>
      </w:pPr>
      <w:r>
        <w:rPr>
          <w:rFonts w:hint="eastAsia"/>
          <w:szCs w:val="21"/>
          <w:lang w:eastAsia="zh-CN"/>
        </w:rPr>
        <w:t>9.5  如甲方因本合同的履行而被政府主管部门或者裁判机关判令需向乙方作业人员承担补偿、赔偿或其他责任的，甲方有权要求乙方承担或向乙方追偿，并有权直接先行扣除履约保证金或其他应付款用于承担此等责任。</w:t>
      </w:r>
    </w:p>
    <w:p>
      <w:pPr>
        <w:spacing w:line="440" w:lineRule="exact"/>
        <w:ind w:firstLine="431" w:firstLineChars="196"/>
        <w:rPr>
          <w:rFonts w:hint="eastAsia"/>
          <w:szCs w:val="21"/>
          <w:lang w:eastAsia="zh-CN"/>
        </w:rPr>
      </w:pPr>
    </w:p>
    <w:p>
      <w:pPr>
        <w:spacing w:line="440" w:lineRule="exact"/>
        <w:ind w:firstLine="433" w:firstLineChars="196"/>
        <w:rPr>
          <w:rFonts w:hint="eastAsia"/>
          <w:b/>
          <w:szCs w:val="21"/>
          <w:lang w:eastAsia="zh-CN"/>
        </w:rPr>
      </w:pPr>
      <w:r>
        <w:rPr>
          <w:rFonts w:hint="eastAsia"/>
          <w:b/>
          <w:szCs w:val="21"/>
          <w:lang w:eastAsia="zh-CN"/>
        </w:rPr>
        <w:t>第10条  安全条款</w:t>
      </w:r>
    </w:p>
    <w:p>
      <w:pPr>
        <w:tabs>
          <w:tab w:val="left" w:pos="1080"/>
        </w:tabs>
        <w:spacing w:line="440" w:lineRule="exact"/>
        <w:ind w:left="2" w:leftChars="1" w:firstLine="440" w:firstLineChars="200"/>
        <w:rPr>
          <w:rFonts w:hint="eastAsia"/>
          <w:szCs w:val="21"/>
          <w:lang w:eastAsia="zh-CN"/>
        </w:rPr>
      </w:pPr>
      <w:r>
        <w:rPr>
          <w:rFonts w:hint="eastAsia"/>
          <w:szCs w:val="21"/>
          <w:lang w:eastAsia="zh-CN"/>
        </w:rPr>
        <w:t>10.1  甲方有权对乙方作业人员进行厂区内安全、健康与环境知识的培训，并对乙方工作区域随时进行安全、健康与环境方面有关事项的检查。乙方应积极、主动配合，不得以任何理由拒绝。</w:t>
      </w:r>
    </w:p>
    <w:p>
      <w:pPr>
        <w:tabs>
          <w:tab w:val="left" w:pos="1080"/>
        </w:tabs>
        <w:spacing w:line="440" w:lineRule="exact"/>
        <w:ind w:firstLine="440" w:firstLineChars="200"/>
        <w:rPr>
          <w:rFonts w:hint="eastAsia"/>
          <w:szCs w:val="21"/>
          <w:lang w:eastAsia="zh-CN"/>
        </w:rPr>
      </w:pPr>
      <w:r>
        <w:rPr>
          <w:rFonts w:hint="eastAsia"/>
          <w:szCs w:val="21"/>
          <w:lang w:eastAsia="zh-CN"/>
        </w:rPr>
        <w:t>10.2  甲方有权对乙方作业人员遵章守纪情况进行监督。对违章人员，甲方有权要求乙方更换，乙方不得拒绝。</w:t>
      </w:r>
    </w:p>
    <w:p>
      <w:pPr>
        <w:tabs>
          <w:tab w:val="left" w:pos="1080"/>
        </w:tabs>
        <w:spacing w:line="440" w:lineRule="exact"/>
        <w:ind w:firstLine="440" w:firstLineChars="200"/>
        <w:rPr>
          <w:rFonts w:hint="eastAsia"/>
          <w:szCs w:val="21"/>
          <w:lang w:eastAsia="zh-CN"/>
        </w:rPr>
      </w:pPr>
      <w:r>
        <w:rPr>
          <w:rFonts w:hint="eastAsia"/>
          <w:szCs w:val="21"/>
          <w:lang w:eastAsia="zh-CN"/>
        </w:rPr>
        <w:t>10.3  乙方应对其作业人员进行安全、健康与环境知识，以及相关操作技能的培训与考核（具体次数由乙方从确保安全、规范作业的角度进行把握，每年至少一次），确保所有作业人员均持证上岗，确保其作业人员了解、知晓外包项目作业要求及作业场所存在的潜在危害并采取防范措施。</w:t>
      </w:r>
    </w:p>
    <w:p>
      <w:pPr>
        <w:widowControl/>
        <w:spacing w:line="440" w:lineRule="exact"/>
        <w:ind w:firstLine="440" w:firstLineChars="200"/>
        <w:rPr>
          <w:rFonts w:hint="eastAsia"/>
          <w:szCs w:val="21"/>
          <w:lang w:eastAsia="zh-CN"/>
        </w:rPr>
      </w:pPr>
      <w:r>
        <w:rPr>
          <w:rFonts w:hint="eastAsia"/>
          <w:szCs w:val="21"/>
          <w:lang w:eastAsia="zh-CN"/>
        </w:rPr>
        <w:t>10.4  乙方应根据外包业务的需要，为其指派的作业人员提供必要的劳动保护，做好可能的职业病预防工作。</w:t>
      </w:r>
    </w:p>
    <w:p>
      <w:pPr>
        <w:tabs>
          <w:tab w:val="left" w:pos="1080"/>
        </w:tabs>
        <w:spacing w:line="440" w:lineRule="exact"/>
        <w:ind w:firstLine="440" w:firstLineChars="200"/>
        <w:rPr>
          <w:rFonts w:hint="eastAsia"/>
          <w:szCs w:val="21"/>
          <w:lang w:eastAsia="zh-CN"/>
        </w:rPr>
      </w:pPr>
      <w:r>
        <w:rPr>
          <w:rFonts w:hint="eastAsia"/>
          <w:szCs w:val="21"/>
          <w:lang w:eastAsia="zh-CN"/>
        </w:rPr>
        <w:t>10.5  乙方提供服务过程中发现现场安全隐患的，应立即向甲方报告并采取一切必要的防范、应对措施；因乙方未立即报告或未立即采取措施而造成的损害，由乙方承担赔偿责任。</w:t>
      </w:r>
    </w:p>
    <w:p>
      <w:pPr>
        <w:tabs>
          <w:tab w:val="left" w:pos="1080"/>
        </w:tabs>
        <w:spacing w:line="440" w:lineRule="exact"/>
        <w:ind w:firstLine="440" w:firstLineChars="200"/>
        <w:rPr>
          <w:rFonts w:hint="eastAsia"/>
          <w:szCs w:val="21"/>
          <w:lang w:eastAsia="zh-CN"/>
        </w:rPr>
      </w:pPr>
      <w:r>
        <w:rPr>
          <w:rFonts w:hint="eastAsia"/>
          <w:szCs w:val="21"/>
          <w:lang w:eastAsia="zh-CN"/>
        </w:rPr>
        <w:t>10.6  乙方作业人员现场作业时应守甲方现场作业相关规定，穿戴符合甲方现场要求的个人防护用品，严格按照操作规程开展作业。</w:t>
      </w:r>
    </w:p>
    <w:p>
      <w:pPr>
        <w:tabs>
          <w:tab w:val="left" w:pos="1080"/>
        </w:tabs>
        <w:spacing w:line="440" w:lineRule="exact"/>
        <w:ind w:firstLine="440" w:firstLineChars="200"/>
        <w:rPr>
          <w:rFonts w:hint="eastAsia"/>
          <w:szCs w:val="21"/>
          <w:lang w:eastAsia="zh-CN"/>
        </w:rPr>
      </w:pPr>
      <w:r>
        <w:rPr>
          <w:rFonts w:hint="eastAsia"/>
          <w:szCs w:val="21"/>
          <w:lang w:eastAsia="zh-CN"/>
        </w:rPr>
        <w:t>10.7 乙方应加强对乙方作业人员的教育和管理,乙方作业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pPr>
        <w:tabs>
          <w:tab w:val="left" w:pos="1080"/>
        </w:tabs>
        <w:spacing w:line="440" w:lineRule="exact"/>
        <w:ind w:firstLine="440" w:firstLineChars="200"/>
        <w:rPr>
          <w:rFonts w:hint="eastAsia"/>
          <w:szCs w:val="21"/>
          <w:lang w:eastAsia="zh-CN"/>
        </w:rPr>
      </w:pPr>
      <w:r>
        <w:rPr>
          <w:rFonts w:hint="eastAsia"/>
          <w:szCs w:val="21"/>
          <w:lang w:eastAsia="zh-CN"/>
        </w:rPr>
        <w:t>10.8  乙方作业人员外包作业过程中发生的、非因甲方原因造成的所有事故，由乙方承担全部责任，造成甲方或第三方损失的，乙方还应承担赔偿责任。</w:t>
      </w:r>
    </w:p>
    <w:p>
      <w:pPr>
        <w:tabs>
          <w:tab w:val="left" w:pos="1080"/>
        </w:tabs>
        <w:spacing w:line="440" w:lineRule="exact"/>
        <w:ind w:firstLine="440" w:firstLineChars="200"/>
        <w:rPr>
          <w:rFonts w:hint="eastAsia"/>
          <w:szCs w:val="21"/>
          <w:lang w:eastAsia="zh-CN"/>
        </w:rPr>
      </w:pPr>
      <w:r>
        <w:rPr>
          <w:rFonts w:hint="eastAsia"/>
          <w:szCs w:val="21"/>
          <w:lang w:eastAsia="zh-CN"/>
        </w:rPr>
        <w:t>10.9  乙方特别申明：作为专业服务的外包方，乙方在提供服务过程中，除按甲方要求和规定外，更必须积极主动地进行充分的危害识别和管控，落实相关防护措施和管理制度，确保不发生事故、违法违规事件、损失或处罚。因此，无论甲方是否提出相关要求和规定或进行监督检查等，均不代表甲方承诺对乙方的行为承担任何责任，更不因此构成对乙方所应承担的各项责任和义务的减轻或豁免。</w:t>
      </w:r>
    </w:p>
    <w:p>
      <w:pPr>
        <w:widowControl/>
        <w:spacing w:line="440" w:lineRule="exact"/>
        <w:ind w:firstLine="442" w:firstLineChars="200"/>
        <w:rPr>
          <w:rFonts w:hint="eastAsia"/>
          <w:b/>
          <w:szCs w:val="21"/>
          <w:lang w:eastAsia="zh-CN"/>
        </w:rPr>
      </w:pPr>
    </w:p>
    <w:p>
      <w:pPr>
        <w:widowControl/>
        <w:spacing w:line="440" w:lineRule="exact"/>
        <w:ind w:firstLine="442" w:firstLineChars="200"/>
        <w:rPr>
          <w:rFonts w:hint="eastAsia"/>
          <w:b/>
          <w:szCs w:val="21"/>
          <w:lang w:eastAsia="zh-CN"/>
        </w:rPr>
      </w:pPr>
      <w:r>
        <w:rPr>
          <w:rFonts w:hint="eastAsia"/>
          <w:b/>
          <w:szCs w:val="21"/>
          <w:lang w:eastAsia="zh-CN"/>
        </w:rPr>
        <w:t>第11条  突发事件</w:t>
      </w:r>
    </w:p>
    <w:p>
      <w:pPr>
        <w:tabs>
          <w:tab w:val="left" w:pos="1080"/>
        </w:tabs>
        <w:spacing w:line="440" w:lineRule="exact"/>
        <w:ind w:firstLine="440" w:firstLineChars="200"/>
        <w:rPr>
          <w:rFonts w:hint="eastAsia"/>
          <w:szCs w:val="21"/>
          <w:lang w:eastAsia="zh-CN"/>
        </w:rPr>
      </w:pPr>
      <w:r>
        <w:rPr>
          <w:rFonts w:hint="eastAsia"/>
          <w:szCs w:val="21"/>
          <w:lang w:eastAsia="zh-CN"/>
        </w:rPr>
        <w:t>11.1  乙方在提供服务过程中发生突发事件（是指突然发生，造成或者可能造成严重危害，需要采取应急处置措施予以应对的事故灾难、公共卫生事件或其他安全事件等），应立即向甲方报告并采取有效措施进行补救。</w:t>
      </w:r>
    </w:p>
    <w:p>
      <w:pPr>
        <w:tabs>
          <w:tab w:val="left" w:pos="1080"/>
        </w:tabs>
        <w:spacing w:line="440" w:lineRule="exact"/>
        <w:ind w:firstLine="440" w:firstLineChars="200"/>
        <w:rPr>
          <w:rFonts w:hint="eastAsia"/>
          <w:szCs w:val="21"/>
          <w:lang w:eastAsia="zh-CN"/>
        </w:rPr>
      </w:pPr>
      <w:r>
        <w:rPr>
          <w:rFonts w:hint="eastAsia"/>
          <w:szCs w:val="21"/>
          <w:lang w:eastAsia="zh-CN"/>
        </w:rPr>
        <w:t>11.2  乙方不得隐瞒突发事件，否则应赔偿由此给甲方造成的全部损失，甲方并有权据此提前解除本合同、没收履约保证金。</w:t>
      </w:r>
    </w:p>
    <w:p>
      <w:pPr>
        <w:spacing w:line="440" w:lineRule="exact"/>
        <w:ind w:firstLine="433" w:firstLineChars="196"/>
        <w:rPr>
          <w:rFonts w:hint="eastAsia"/>
          <w:b/>
          <w:szCs w:val="21"/>
          <w:lang w:eastAsia="zh-CN"/>
        </w:rPr>
      </w:pPr>
    </w:p>
    <w:p>
      <w:pPr>
        <w:spacing w:line="440" w:lineRule="exact"/>
        <w:ind w:firstLine="433" w:firstLineChars="196"/>
        <w:rPr>
          <w:rFonts w:hint="eastAsia"/>
          <w:b/>
          <w:szCs w:val="21"/>
          <w:lang w:eastAsia="zh-CN"/>
        </w:rPr>
      </w:pPr>
      <w:r>
        <w:rPr>
          <w:rFonts w:hint="eastAsia"/>
          <w:b/>
          <w:szCs w:val="21"/>
          <w:lang w:eastAsia="zh-CN"/>
        </w:rPr>
        <w:t>第12条  保密承诺</w:t>
      </w:r>
    </w:p>
    <w:p>
      <w:pPr>
        <w:spacing w:line="440" w:lineRule="exact"/>
        <w:ind w:firstLine="431" w:firstLineChars="196"/>
        <w:rPr>
          <w:rFonts w:hint="eastAsia"/>
          <w:color w:val="000000"/>
          <w:szCs w:val="21"/>
          <w:lang w:eastAsia="zh-CN"/>
        </w:rPr>
      </w:pPr>
      <w:r>
        <w:rPr>
          <w:rFonts w:hint="eastAsia"/>
          <w:color w:val="000000"/>
          <w:szCs w:val="21"/>
          <w:lang w:eastAsia="zh-CN"/>
        </w:rPr>
        <w:t>12.1  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pPr>
        <w:spacing w:line="440" w:lineRule="exact"/>
        <w:ind w:firstLine="431" w:firstLineChars="196"/>
        <w:rPr>
          <w:rFonts w:hint="eastAsia"/>
          <w:color w:val="000000"/>
          <w:szCs w:val="21"/>
          <w:lang w:eastAsia="zh-CN"/>
        </w:rPr>
      </w:pPr>
      <w:r>
        <w:rPr>
          <w:rFonts w:hint="eastAsia"/>
          <w:color w:val="000000"/>
          <w:szCs w:val="21"/>
          <w:lang w:eastAsia="zh-CN"/>
        </w:rPr>
        <w:t>12.2  合同终止或解除后，乙方应立即向甲方返还或者销毁所有上述含甲方保密信息的资料。乙方应在合同终止或解除后5日内向甲方书面确认已销毁或返还所有含甲方保密信息的资料。</w:t>
      </w:r>
    </w:p>
    <w:p>
      <w:pPr>
        <w:spacing w:line="440" w:lineRule="exact"/>
        <w:ind w:firstLine="440" w:firstLineChars="200"/>
        <w:rPr>
          <w:rFonts w:hint="eastAsia"/>
          <w:color w:val="000000"/>
          <w:szCs w:val="21"/>
          <w:lang w:eastAsia="zh-CN"/>
        </w:rPr>
      </w:pPr>
      <w:r>
        <w:rPr>
          <w:rFonts w:hint="eastAsia"/>
          <w:szCs w:val="21"/>
          <w:lang w:eastAsia="zh-CN"/>
        </w:rPr>
        <w:t>12.3</w:t>
      </w:r>
      <w:r>
        <w:rPr>
          <w:rFonts w:hint="eastAsia"/>
          <w:color w:val="000000"/>
          <w:szCs w:val="21"/>
          <w:lang w:eastAsia="zh-CN"/>
        </w:rPr>
        <w:t xml:space="preserve">  乙方违反保密承诺的，甲方有权要求乙方支付违约金人民币</w:t>
      </w:r>
      <w:r>
        <w:rPr>
          <w:rFonts w:hint="eastAsia"/>
          <w:szCs w:val="21"/>
          <w:u w:val="single"/>
          <w:lang w:eastAsia="zh-CN"/>
        </w:rPr>
        <w:t>5</w:t>
      </w:r>
      <w:r>
        <w:rPr>
          <w:rFonts w:hint="eastAsia"/>
          <w:color w:val="000000"/>
          <w:szCs w:val="21"/>
          <w:lang w:eastAsia="zh-CN"/>
        </w:rPr>
        <w:t>万元并赔偿由此给甲方造成的损失。</w:t>
      </w:r>
    </w:p>
    <w:p>
      <w:pPr>
        <w:spacing w:line="440" w:lineRule="exact"/>
        <w:ind w:firstLine="440" w:firstLineChars="200"/>
        <w:rPr>
          <w:rFonts w:hint="eastAsia"/>
          <w:szCs w:val="21"/>
          <w:lang w:eastAsia="zh-CN"/>
        </w:rPr>
      </w:pPr>
      <w:r>
        <w:rPr>
          <w:rFonts w:hint="eastAsia"/>
          <w:szCs w:val="21"/>
          <w:lang w:eastAsia="zh-CN"/>
        </w:rPr>
        <w:t>12.4  本条关于乙方保密承诺的相关约定，同时适用于乙方作业人员，乙方应对其作业人员的违反保密承诺的行为承担连带责任。</w:t>
      </w:r>
    </w:p>
    <w:p>
      <w:pPr>
        <w:widowControl/>
        <w:spacing w:line="440" w:lineRule="exact"/>
        <w:ind w:firstLine="442" w:firstLineChars="200"/>
        <w:rPr>
          <w:rFonts w:hint="eastAsia"/>
          <w:b/>
          <w:szCs w:val="21"/>
          <w:lang w:eastAsia="zh-CN"/>
        </w:rPr>
      </w:pPr>
    </w:p>
    <w:p>
      <w:pPr>
        <w:widowControl/>
        <w:spacing w:line="440" w:lineRule="exact"/>
        <w:ind w:firstLine="442" w:firstLineChars="200"/>
        <w:rPr>
          <w:rFonts w:hint="eastAsia"/>
          <w:b/>
          <w:szCs w:val="21"/>
          <w:lang w:eastAsia="zh-CN"/>
        </w:rPr>
      </w:pPr>
      <w:r>
        <w:rPr>
          <w:rFonts w:hint="eastAsia"/>
          <w:b/>
          <w:szCs w:val="21"/>
          <w:lang w:eastAsia="zh-CN"/>
        </w:rPr>
        <w:t>第13条  合同转让和分包、转包</w:t>
      </w:r>
    </w:p>
    <w:p>
      <w:pPr>
        <w:widowControl/>
        <w:spacing w:line="440" w:lineRule="exact"/>
        <w:ind w:firstLine="440" w:firstLineChars="200"/>
        <w:rPr>
          <w:rFonts w:hint="eastAsia"/>
          <w:szCs w:val="21"/>
          <w:lang w:eastAsia="zh-CN"/>
        </w:rPr>
      </w:pPr>
      <w:r>
        <w:rPr>
          <w:rFonts w:hint="eastAsia"/>
          <w:szCs w:val="21"/>
          <w:lang w:eastAsia="zh-CN"/>
        </w:rPr>
        <w:t>13.1  未经甲方事前书面批准，乙方不得转让本合同项下的全部或者部分义务，不得将外包项目整体或部分分包、转包给第三方，也不得将本合同项下的工作与第三方进行任何形式的合作，否则甲方有权解除合同、没收履约保证金并要求乙方赔偿损失等。</w:t>
      </w:r>
    </w:p>
    <w:p>
      <w:pPr>
        <w:widowControl/>
        <w:spacing w:line="440" w:lineRule="exact"/>
        <w:ind w:firstLine="440" w:firstLineChars="200"/>
        <w:rPr>
          <w:rFonts w:hint="eastAsia"/>
          <w:szCs w:val="21"/>
          <w:lang w:eastAsia="zh-CN"/>
        </w:rPr>
      </w:pPr>
      <w:r>
        <w:rPr>
          <w:rFonts w:hint="eastAsia"/>
          <w:szCs w:val="21"/>
          <w:lang w:eastAsia="zh-CN"/>
        </w:rPr>
        <w:t>13.2  如乙方经甲方同意而实施前述对第三方的转让、分包或转包等行为的，乙方仍应对第三方的履行行为承担连带责任。</w:t>
      </w:r>
    </w:p>
    <w:p>
      <w:pPr>
        <w:widowControl/>
        <w:spacing w:line="440" w:lineRule="exact"/>
        <w:ind w:firstLine="442" w:firstLineChars="200"/>
        <w:rPr>
          <w:rFonts w:hint="eastAsia"/>
          <w:b/>
          <w:szCs w:val="21"/>
          <w:lang w:eastAsia="zh-CN"/>
        </w:rPr>
      </w:pPr>
    </w:p>
    <w:p>
      <w:pPr>
        <w:widowControl/>
        <w:spacing w:line="440" w:lineRule="exact"/>
        <w:ind w:firstLine="442" w:firstLineChars="200"/>
        <w:rPr>
          <w:rFonts w:hint="eastAsia"/>
          <w:b/>
          <w:szCs w:val="21"/>
          <w:lang w:eastAsia="zh-CN"/>
        </w:rPr>
      </w:pPr>
      <w:r>
        <w:rPr>
          <w:rFonts w:hint="eastAsia"/>
          <w:b/>
          <w:szCs w:val="21"/>
          <w:lang w:eastAsia="zh-CN"/>
        </w:rPr>
        <w:t>第14条</w:t>
      </w:r>
      <w:bookmarkStart w:id="1" w:name="_Toc13292868"/>
      <w:bookmarkStart w:id="2" w:name="_Toc442859431"/>
      <w:r>
        <w:rPr>
          <w:rFonts w:hint="eastAsia"/>
          <w:b/>
          <w:szCs w:val="21"/>
          <w:lang w:eastAsia="zh-CN"/>
        </w:rPr>
        <w:t xml:space="preserve">   合同变更</w:t>
      </w:r>
      <w:bookmarkEnd w:id="1"/>
      <w:bookmarkEnd w:id="2"/>
    </w:p>
    <w:p>
      <w:pPr>
        <w:widowControl/>
        <w:spacing w:line="440" w:lineRule="exact"/>
        <w:ind w:firstLine="440" w:firstLineChars="200"/>
        <w:rPr>
          <w:rFonts w:hint="eastAsia"/>
          <w:szCs w:val="21"/>
          <w:lang w:eastAsia="zh-CN"/>
        </w:rPr>
      </w:pPr>
      <w:r>
        <w:rPr>
          <w:rFonts w:hint="eastAsia"/>
          <w:szCs w:val="21"/>
          <w:lang w:eastAsia="zh-CN"/>
        </w:rPr>
        <w:t>14.1  本合同所指的“变更”是指对服务内容、完成服务的方法或进度表的修改、修订，或者其他对本合同的实质性修改。</w:t>
      </w:r>
    </w:p>
    <w:p>
      <w:pPr>
        <w:widowControl/>
        <w:spacing w:line="440" w:lineRule="exact"/>
        <w:ind w:firstLine="440" w:firstLineChars="200"/>
        <w:rPr>
          <w:rFonts w:hint="eastAsia"/>
          <w:szCs w:val="21"/>
          <w:lang w:eastAsia="zh-CN"/>
        </w:rPr>
      </w:pPr>
      <w:r>
        <w:rPr>
          <w:rFonts w:hint="eastAsia"/>
          <w:szCs w:val="21"/>
          <w:lang w:eastAsia="zh-CN"/>
        </w:rPr>
        <w:t>14.2  甲方有权根据实际需求，变更合同约定的服务，包括但不限于：</w:t>
      </w:r>
    </w:p>
    <w:p>
      <w:pPr>
        <w:widowControl/>
        <w:spacing w:line="440" w:lineRule="exact"/>
        <w:ind w:firstLine="330" w:firstLineChars="150"/>
        <w:rPr>
          <w:rFonts w:hint="eastAsia"/>
          <w:szCs w:val="21"/>
          <w:lang w:eastAsia="zh-CN"/>
        </w:rPr>
      </w:pPr>
      <w:r>
        <w:rPr>
          <w:rFonts w:hint="eastAsia"/>
          <w:szCs w:val="21"/>
          <w:lang w:eastAsia="zh-CN"/>
        </w:rPr>
        <w:t>（1）增加服务项目或减少原先已约定服务项目，服务费用相应调整。</w:t>
      </w:r>
    </w:p>
    <w:p>
      <w:pPr>
        <w:widowControl/>
        <w:spacing w:line="440" w:lineRule="exact"/>
        <w:ind w:firstLine="330" w:firstLineChars="150"/>
        <w:rPr>
          <w:rFonts w:hint="eastAsia"/>
          <w:szCs w:val="21"/>
          <w:lang w:eastAsia="zh-CN"/>
        </w:rPr>
      </w:pPr>
      <w:r>
        <w:rPr>
          <w:rFonts w:hint="eastAsia"/>
          <w:szCs w:val="21"/>
          <w:lang w:eastAsia="zh-CN"/>
        </w:rPr>
        <w:t>（2）对合同条款或除此之外甲方提供给乙方的有关资料的解释作最终确定，以及对该等资料中不够明确的地方作最终确定。</w:t>
      </w:r>
    </w:p>
    <w:p>
      <w:pPr>
        <w:widowControl/>
        <w:spacing w:line="440" w:lineRule="exact"/>
        <w:ind w:firstLine="440" w:firstLineChars="200"/>
        <w:rPr>
          <w:rFonts w:hint="eastAsia"/>
          <w:szCs w:val="21"/>
          <w:lang w:eastAsia="zh-CN"/>
        </w:rPr>
      </w:pPr>
      <w:r>
        <w:rPr>
          <w:rFonts w:hint="eastAsia"/>
          <w:szCs w:val="21"/>
          <w:lang w:eastAsia="zh-CN"/>
        </w:rPr>
        <w:t>乙方收到甲方发出的变更通知后，应立即变更有关的服务。</w:t>
      </w:r>
    </w:p>
    <w:p>
      <w:pPr>
        <w:tabs>
          <w:tab w:val="left" w:pos="1080"/>
        </w:tabs>
        <w:spacing w:line="440" w:lineRule="exact"/>
        <w:ind w:firstLine="433" w:firstLineChars="196"/>
        <w:rPr>
          <w:rFonts w:hint="eastAsia"/>
          <w:b/>
          <w:szCs w:val="21"/>
          <w:lang w:eastAsia="zh-CN"/>
        </w:rPr>
      </w:pPr>
    </w:p>
    <w:p>
      <w:pPr>
        <w:tabs>
          <w:tab w:val="left" w:pos="1080"/>
        </w:tabs>
        <w:spacing w:line="440" w:lineRule="exact"/>
        <w:ind w:firstLine="433" w:firstLineChars="196"/>
        <w:rPr>
          <w:rFonts w:hint="eastAsia"/>
          <w:b/>
          <w:szCs w:val="21"/>
          <w:lang w:eastAsia="zh-CN"/>
        </w:rPr>
      </w:pPr>
      <w:r>
        <w:rPr>
          <w:rFonts w:hint="eastAsia"/>
          <w:b/>
          <w:szCs w:val="21"/>
          <w:lang w:eastAsia="zh-CN"/>
        </w:rPr>
        <w:t>第15条  违约责任</w:t>
      </w:r>
    </w:p>
    <w:p>
      <w:pPr>
        <w:widowControl/>
        <w:spacing w:line="440" w:lineRule="exact"/>
        <w:ind w:firstLine="440" w:firstLineChars="200"/>
        <w:rPr>
          <w:rFonts w:hint="eastAsia"/>
          <w:szCs w:val="21"/>
          <w:lang w:eastAsia="zh-CN"/>
        </w:rPr>
      </w:pPr>
      <w:r>
        <w:rPr>
          <w:rFonts w:hint="eastAsia"/>
          <w:szCs w:val="21"/>
          <w:lang w:eastAsia="zh-CN"/>
        </w:rPr>
        <w:t>15.1  乙方违约的，甲方有权依据自身对乙方违约程度的判断，决定是否解除本合同。因乙方违约导致合同被解除的，甲方有权拒绝支付应付款项、没收履约保证金并要求乙方赔偿损失等。</w:t>
      </w:r>
    </w:p>
    <w:p>
      <w:pPr>
        <w:tabs>
          <w:tab w:val="left" w:pos="1080"/>
        </w:tabs>
        <w:spacing w:line="440" w:lineRule="exact"/>
        <w:ind w:firstLine="440" w:firstLineChars="200"/>
        <w:rPr>
          <w:rFonts w:hint="eastAsia"/>
          <w:szCs w:val="21"/>
          <w:lang w:eastAsia="zh-CN"/>
        </w:rPr>
      </w:pPr>
      <w:r>
        <w:rPr>
          <w:rFonts w:hint="eastAsia"/>
          <w:szCs w:val="21"/>
          <w:lang w:eastAsia="zh-CN"/>
        </w:rPr>
        <w:t>15.2  因可归责于乙方的原因，乙方未能依约完成工作任务的，甲方除暂缓支付相应服务费、按考核条款扣减相应的费用外，还有权选择按当月应付服务费总额的1%收取违约金或按当月应付服务费总额的每日1%收取违约金直至乙方完成工作任务之日。同时，乙方应按甲方要求进行整改并自行承担费用。因乙方违约给甲方造成的其他损失超过违约金数额的，乙方还应承担赔偿责任。</w:t>
      </w:r>
    </w:p>
    <w:p>
      <w:pPr>
        <w:tabs>
          <w:tab w:val="left" w:pos="1080"/>
        </w:tabs>
        <w:spacing w:line="440" w:lineRule="exact"/>
        <w:ind w:firstLine="440" w:firstLineChars="200"/>
        <w:rPr>
          <w:rFonts w:hint="eastAsia"/>
          <w:szCs w:val="21"/>
          <w:lang w:eastAsia="zh-CN"/>
        </w:rPr>
      </w:pPr>
      <w:r>
        <w:rPr>
          <w:rFonts w:hint="eastAsia"/>
          <w:szCs w:val="21"/>
          <w:lang w:eastAsia="zh-CN"/>
        </w:rPr>
        <w:t>15.3  乙方提前解除本合同的，甲方有权拒绝支付应付款项、没收履约保证金并要求乙方赔偿损失等。</w:t>
      </w:r>
    </w:p>
    <w:p>
      <w:pPr>
        <w:tabs>
          <w:tab w:val="left" w:pos="1080"/>
        </w:tabs>
        <w:spacing w:line="440" w:lineRule="exact"/>
        <w:ind w:firstLine="440" w:firstLineChars="200"/>
        <w:rPr>
          <w:rFonts w:hint="eastAsia"/>
          <w:szCs w:val="21"/>
          <w:lang w:eastAsia="zh-CN"/>
        </w:rPr>
      </w:pPr>
      <w:r>
        <w:rPr>
          <w:rFonts w:hint="eastAsia"/>
          <w:szCs w:val="21"/>
          <w:lang w:eastAsia="zh-CN"/>
        </w:rPr>
        <w:t>15.4  甲方行使没收履约保证金的权利时，如履约保证金已被用于抵扣乙方其他应付款项，乙方应立即先行补足履约保证金。</w:t>
      </w:r>
    </w:p>
    <w:p>
      <w:pPr>
        <w:tabs>
          <w:tab w:val="left" w:pos="1080"/>
        </w:tabs>
        <w:spacing w:line="440" w:lineRule="exact"/>
        <w:ind w:firstLine="440" w:firstLineChars="200"/>
        <w:rPr>
          <w:rFonts w:hint="eastAsia"/>
          <w:szCs w:val="21"/>
          <w:lang w:eastAsia="zh-CN"/>
        </w:rPr>
      </w:pPr>
      <w:r>
        <w:rPr>
          <w:rFonts w:hint="eastAsia"/>
          <w:szCs w:val="21"/>
          <w:lang w:eastAsia="zh-CN"/>
        </w:rPr>
        <w:t>15.5  甲方未按照约定向乙方支付费用的，按照银行同期贷款基准利率标准向乙方支付利息。</w:t>
      </w:r>
    </w:p>
    <w:p>
      <w:pPr>
        <w:spacing w:line="440" w:lineRule="exact"/>
        <w:ind w:firstLine="431" w:firstLineChars="196"/>
        <w:rPr>
          <w:rFonts w:hint="eastAsia"/>
          <w:szCs w:val="21"/>
          <w:lang w:eastAsia="zh-CN"/>
        </w:rPr>
      </w:pPr>
    </w:p>
    <w:p>
      <w:pPr>
        <w:spacing w:line="440" w:lineRule="exact"/>
        <w:ind w:firstLine="433" w:firstLineChars="196"/>
        <w:rPr>
          <w:rFonts w:hint="eastAsia"/>
          <w:b/>
          <w:szCs w:val="21"/>
          <w:lang w:eastAsia="zh-CN"/>
        </w:rPr>
      </w:pPr>
      <w:r>
        <w:rPr>
          <w:rFonts w:hint="eastAsia"/>
          <w:b/>
          <w:szCs w:val="21"/>
          <w:lang w:eastAsia="zh-CN"/>
        </w:rPr>
        <w:t>第16条  不可抗力</w:t>
      </w:r>
    </w:p>
    <w:p>
      <w:pPr>
        <w:tabs>
          <w:tab w:val="left" w:pos="1080"/>
        </w:tabs>
        <w:spacing w:line="440" w:lineRule="exact"/>
        <w:ind w:firstLine="440" w:firstLineChars="200"/>
        <w:rPr>
          <w:rFonts w:hint="eastAsia"/>
          <w:szCs w:val="21"/>
          <w:lang w:eastAsia="zh-CN"/>
        </w:rPr>
      </w:pPr>
      <w:r>
        <w:rPr>
          <w:rFonts w:hint="eastAsia"/>
          <w:szCs w:val="21"/>
          <w:lang w:eastAsia="zh-CN"/>
        </w:rPr>
        <w:t>16.1  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pPr>
        <w:tabs>
          <w:tab w:val="left" w:pos="1080"/>
        </w:tabs>
        <w:spacing w:line="440" w:lineRule="exact"/>
        <w:ind w:firstLine="440" w:firstLineChars="200"/>
        <w:rPr>
          <w:rFonts w:hint="eastAsia"/>
          <w:szCs w:val="21"/>
          <w:lang w:eastAsia="zh-CN"/>
        </w:rPr>
      </w:pPr>
      <w:r>
        <w:rPr>
          <w:rFonts w:hint="eastAsia"/>
          <w:szCs w:val="21"/>
          <w:lang w:eastAsia="zh-CN"/>
        </w:rPr>
        <w:t>16.2  因不可抗力事件导致本协议延迟履行或未能履行，根据不可抗力的影响程度，可以免除一方或双方的部分或全部责任。受不可抗力影响的一方在不可抗力情形发生后应立即书面通知合同对方并采取合理措施避免不可抗力影响的进一步扩大，否则对扩大损失部分不能免责。</w:t>
      </w:r>
    </w:p>
    <w:p>
      <w:pPr>
        <w:tabs>
          <w:tab w:val="left" w:pos="1080"/>
        </w:tabs>
        <w:spacing w:line="440" w:lineRule="exact"/>
        <w:ind w:firstLine="440" w:firstLineChars="200"/>
        <w:rPr>
          <w:rFonts w:hint="eastAsia"/>
          <w:szCs w:val="21"/>
          <w:lang w:eastAsia="zh-CN"/>
        </w:rPr>
      </w:pPr>
      <w:r>
        <w:rPr>
          <w:rFonts w:hint="eastAsia"/>
          <w:szCs w:val="21"/>
          <w:lang w:eastAsia="zh-CN"/>
        </w:rPr>
        <w:t>16.3  本协议服务费用不得因不可抗力事件而作任何上调。</w:t>
      </w:r>
    </w:p>
    <w:p>
      <w:pPr>
        <w:tabs>
          <w:tab w:val="left" w:pos="1080"/>
        </w:tabs>
        <w:spacing w:line="440" w:lineRule="exact"/>
        <w:ind w:firstLine="442" w:firstLineChars="200"/>
        <w:rPr>
          <w:rFonts w:hint="eastAsia"/>
          <w:b/>
          <w:szCs w:val="21"/>
          <w:lang w:eastAsia="zh-CN"/>
        </w:rPr>
      </w:pPr>
    </w:p>
    <w:p>
      <w:pPr>
        <w:tabs>
          <w:tab w:val="left" w:pos="1080"/>
        </w:tabs>
        <w:spacing w:line="440" w:lineRule="exact"/>
        <w:ind w:firstLine="442" w:firstLineChars="200"/>
        <w:rPr>
          <w:rFonts w:hint="eastAsia"/>
          <w:b/>
          <w:szCs w:val="21"/>
          <w:lang w:eastAsia="zh-CN"/>
        </w:rPr>
      </w:pPr>
      <w:r>
        <w:rPr>
          <w:rFonts w:hint="eastAsia"/>
          <w:b/>
          <w:szCs w:val="21"/>
          <w:lang w:eastAsia="zh-CN"/>
        </w:rPr>
        <w:t>第17条  通知</w:t>
      </w:r>
    </w:p>
    <w:p>
      <w:pPr>
        <w:tabs>
          <w:tab w:val="left" w:pos="1080"/>
        </w:tabs>
        <w:spacing w:line="440" w:lineRule="exact"/>
        <w:ind w:firstLine="440" w:firstLineChars="200"/>
        <w:rPr>
          <w:rFonts w:hint="eastAsia"/>
          <w:szCs w:val="21"/>
          <w:lang w:eastAsia="zh-CN"/>
        </w:rPr>
      </w:pPr>
      <w:r>
        <w:rPr>
          <w:rFonts w:hint="eastAsia"/>
          <w:szCs w:val="21"/>
          <w:lang w:eastAsia="zh-CN"/>
        </w:rPr>
        <w:t>17.1  双方重要文件往来应当以书面形式（含传真、电子邮件等）进行。如以特快专递方式送达至本合同下列地址，则：双方地址在同一个地市级行政区域内的，自特快专递寄出之日起算第3日即视为已有效送达（有证据证明对方已经提前签收除外）；双方地址不在同一个地市级行政区域内的，自特快专递寄出之日起算第6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tabs>
          <w:tab w:val="left" w:pos="1080"/>
        </w:tabs>
        <w:spacing w:line="440" w:lineRule="exact"/>
        <w:ind w:firstLine="440" w:firstLineChars="200"/>
        <w:rPr>
          <w:rFonts w:hint="eastAsia"/>
          <w:szCs w:val="21"/>
          <w:lang w:eastAsia="zh-CN"/>
        </w:rPr>
      </w:pPr>
      <w:r>
        <w:rPr>
          <w:rFonts w:hint="eastAsia"/>
          <w:szCs w:val="21"/>
          <w:lang w:eastAsia="zh-CN"/>
        </w:rPr>
        <w:t>17.2  双方联系方式</w:t>
      </w:r>
    </w:p>
    <w:p>
      <w:pPr>
        <w:pStyle w:val="8"/>
        <w:ind w:firstLine="420"/>
        <w:rPr>
          <w:rFonts w:hint="eastAsia"/>
          <w:sz w:val="21"/>
          <w:szCs w:val="21"/>
        </w:rPr>
      </w:pPr>
    </w:p>
    <w:p>
      <w:pPr>
        <w:spacing w:line="440" w:lineRule="exact"/>
        <w:ind w:firstLine="440" w:firstLineChars="200"/>
        <w:rPr>
          <w:color w:val="000000"/>
          <w:szCs w:val="21"/>
          <w:lang w:eastAsia="zh-CN"/>
        </w:rPr>
      </w:pPr>
      <w:r>
        <w:rPr>
          <w:rFonts w:hint="eastAsia"/>
          <w:color w:val="000000"/>
          <w:szCs w:val="21"/>
          <w:lang w:eastAsia="zh-CN"/>
        </w:rPr>
        <w:t xml:space="preserve">甲方地址：福建省漳州市漳州古雷经济开发区腾龙路84号 </w:t>
      </w:r>
    </w:p>
    <w:p>
      <w:pPr>
        <w:spacing w:line="440" w:lineRule="exact"/>
        <w:ind w:firstLine="440" w:firstLineChars="200"/>
        <w:rPr>
          <w:rFonts w:hint="eastAsia"/>
          <w:color w:val="000000"/>
          <w:szCs w:val="21"/>
          <w:lang w:eastAsia="zh-CN"/>
        </w:rPr>
      </w:pPr>
      <w:r>
        <w:rPr>
          <w:rFonts w:hint="eastAsia"/>
          <w:color w:val="000000"/>
          <w:szCs w:val="21"/>
          <w:lang w:eastAsia="zh-CN"/>
        </w:rPr>
        <w:t>邮编：</w:t>
      </w:r>
      <w:r>
        <w:rPr>
          <w:rFonts w:hint="eastAsia"/>
          <w:szCs w:val="21"/>
          <w:u w:val="single"/>
          <w:lang w:eastAsia="zh-CN"/>
        </w:rPr>
        <w:t xml:space="preserve">                                    </w:t>
      </w:r>
    </w:p>
    <w:p>
      <w:pPr>
        <w:spacing w:line="440" w:lineRule="exact"/>
        <w:ind w:firstLine="440" w:firstLineChars="200"/>
        <w:rPr>
          <w:rFonts w:hint="eastAsia"/>
          <w:color w:val="000000"/>
          <w:szCs w:val="21"/>
          <w:lang w:eastAsia="zh-CN"/>
        </w:rPr>
      </w:pPr>
      <w:r>
        <w:rPr>
          <w:rFonts w:hint="eastAsia"/>
          <w:color w:val="000000"/>
          <w:szCs w:val="21"/>
          <w:lang w:eastAsia="zh-CN"/>
        </w:rPr>
        <w:t xml:space="preserve">电子邮箱： </w:t>
      </w:r>
      <w:r>
        <w:rPr>
          <w:rFonts w:hint="eastAsia"/>
          <w:szCs w:val="21"/>
          <w:u w:val="single"/>
          <w:lang w:eastAsia="zh-CN"/>
        </w:rPr>
        <w:t xml:space="preserve">                  </w:t>
      </w:r>
    </w:p>
    <w:p>
      <w:pPr>
        <w:spacing w:line="440" w:lineRule="exact"/>
        <w:ind w:firstLine="440" w:firstLineChars="200"/>
        <w:rPr>
          <w:rFonts w:hint="eastAsia"/>
          <w:szCs w:val="21"/>
          <w:u w:val="single"/>
          <w:lang w:eastAsia="zh-CN"/>
        </w:rPr>
      </w:pPr>
      <w:r>
        <w:rPr>
          <w:rFonts w:hint="eastAsia"/>
          <w:color w:val="000000"/>
          <w:szCs w:val="21"/>
          <w:lang w:eastAsia="zh-CN"/>
        </w:rPr>
        <w:t xml:space="preserve">联系人： </w:t>
      </w:r>
      <w:r>
        <w:rPr>
          <w:rFonts w:hint="eastAsia"/>
          <w:szCs w:val="21"/>
          <w:u w:val="single"/>
          <w:lang w:eastAsia="zh-CN"/>
        </w:rPr>
        <w:t xml:space="preserve">                                   </w:t>
      </w:r>
    </w:p>
    <w:p>
      <w:pPr>
        <w:pStyle w:val="8"/>
        <w:ind w:firstLine="420"/>
        <w:rPr>
          <w:rFonts w:hint="eastAsia"/>
          <w:sz w:val="21"/>
          <w:szCs w:val="21"/>
        </w:rPr>
      </w:pPr>
    </w:p>
    <w:p>
      <w:pPr>
        <w:tabs>
          <w:tab w:val="left" w:pos="1320"/>
          <w:tab w:val="left" w:pos="1560"/>
        </w:tabs>
        <w:spacing w:line="440" w:lineRule="exact"/>
        <w:ind w:firstLine="440" w:firstLineChars="200"/>
        <w:rPr>
          <w:color w:val="000000"/>
          <w:szCs w:val="21"/>
          <w:lang w:eastAsia="zh-CN"/>
        </w:rPr>
      </w:pPr>
      <w:r>
        <w:rPr>
          <w:rFonts w:hint="eastAsia"/>
          <w:color w:val="000000"/>
          <w:szCs w:val="21"/>
          <w:lang w:eastAsia="zh-CN"/>
        </w:rPr>
        <w:t>乙方地址：</w:t>
      </w:r>
      <w:r>
        <w:rPr>
          <w:rFonts w:hint="eastAsia"/>
          <w:szCs w:val="21"/>
          <w:u w:val="single"/>
          <w:lang w:eastAsia="zh-CN"/>
        </w:rPr>
        <w:t xml:space="preserve">                                 </w:t>
      </w:r>
    </w:p>
    <w:p>
      <w:pPr>
        <w:tabs>
          <w:tab w:val="left" w:pos="1320"/>
          <w:tab w:val="left" w:pos="1560"/>
        </w:tabs>
        <w:spacing w:line="440" w:lineRule="exact"/>
        <w:ind w:firstLine="440" w:firstLineChars="200"/>
        <w:rPr>
          <w:rFonts w:hint="eastAsia"/>
          <w:color w:val="000000"/>
          <w:szCs w:val="21"/>
          <w:lang w:eastAsia="zh-CN"/>
        </w:rPr>
      </w:pPr>
      <w:r>
        <w:rPr>
          <w:rFonts w:hint="eastAsia"/>
          <w:color w:val="000000"/>
          <w:szCs w:val="21"/>
          <w:lang w:eastAsia="zh-CN"/>
        </w:rPr>
        <w:t>邮编：</w:t>
      </w:r>
      <w:r>
        <w:rPr>
          <w:rFonts w:hint="eastAsia"/>
          <w:szCs w:val="21"/>
          <w:u w:val="single"/>
          <w:lang w:eastAsia="zh-CN"/>
        </w:rPr>
        <w:t xml:space="preserve">                                    </w:t>
      </w:r>
    </w:p>
    <w:p>
      <w:pPr>
        <w:tabs>
          <w:tab w:val="left" w:pos="1320"/>
          <w:tab w:val="left" w:pos="1560"/>
        </w:tabs>
        <w:spacing w:line="440" w:lineRule="exact"/>
        <w:ind w:firstLine="440" w:firstLineChars="200"/>
        <w:rPr>
          <w:rFonts w:hint="eastAsia"/>
          <w:color w:val="000000"/>
          <w:szCs w:val="21"/>
          <w:lang w:eastAsia="zh-CN"/>
        </w:rPr>
      </w:pPr>
      <w:r>
        <w:rPr>
          <w:rFonts w:hint="eastAsia"/>
          <w:color w:val="000000"/>
          <w:szCs w:val="21"/>
          <w:lang w:eastAsia="zh-CN"/>
        </w:rPr>
        <w:t>传真：</w:t>
      </w:r>
      <w:r>
        <w:rPr>
          <w:rFonts w:hint="eastAsia"/>
          <w:szCs w:val="21"/>
          <w:u w:val="single"/>
          <w:lang w:eastAsia="zh-CN"/>
        </w:rPr>
        <w:t xml:space="preserve">                                    </w:t>
      </w:r>
    </w:p>
    <w:p>
      <w:pPr>
        <w:tabs>
          <w:tab w:val="left" w:pos="1320"/>
          <w:tab w:val="left" w:pos="1560"/>
        </w:tabs>
        <w:spacing w:line="440" w:lineRule="exact"/>
        <w:ind w:firstLine="440" w:firstLineChars="200"/>
        <w:rPr>
          <w:rFonts w:hint="eastAsia"/>
          <w:color w:val="000000"/>
          <w:szCs w:val="21"/>
          <w:lang w:eastAsia="zh-CN"/>
        </w:rPr>
      </w:pPr>
      <w:r>
        <w:rPr>
          <w:rFonts w:hint="eastAsia"/>
          <w:color w:val="000000"/>
          <w:szCs w:val="21"/>
          <w:lang w:eastAsia="zh-CN"/>
        </w:rPr>
        <w:t xml:space="preserve">电子邮箱： </w:t>
      </w:r>
      <w:r>
        <w:rPr>
          <w:rFonts w:hint="eastAsia"/>
          <w:szCs w:val="21"/>
          <w:u w:val="single"/>
          <w:lang w:eastAsia="zh-CN"/>
        </w:rPr>
        <w:t xml:space="preserve">                             </w:t>
      </w:r>
    </w:p>
    <w:p>
      <w:pPr>
        <w:tabs>
          <w:tab w:val="left" w:pos="1320"/>
          <w:tab w:val="left" w:pos="1560"/>
        </w:tabs>
        <w:spacing w:line="440" w:lineRule="exact"/>
        <w:ind w:firstLine="440" w:firstLineChars="200"/>
        <w:rPr>
          <w:rFonts w:hint="eastAsia"/>
          <w:szCs w:val="21"/>
          <w:lang w:eastAsia="zh-CN"/>
        </w:rPr>
      </w:pPr>
      <w:r>
        <w:rPr>
          <w:rFonts w:hint="eastAsia"/>
          <w:color w:val="000000"/>
          <w:szCs w:val="21"/>
          <w:lang w:eastAsia="zh-CN"/>
        </w:rPr>
        <w:t>联系人：</w:t>
      </w:r>
      <w:r>
        <w:rPr>
          <w:rFonts w:hint="eastAsia"/>
          <w:szCs w:val="21"/>
          <w:lang w:eastAsia="zh-CN"/>
        </w:rPr>
        <w:t xml:space="preserve"> </w:t>
      </w:r>
      <w:r>
        <w:rPr>
          <w:rFonts w:hint="eastAsia"/>
          <w:szCs w:val="21"/>
          <w:u w:val="single"/>
          <w:lang w:eastAsia="zh-CN"/>
        </w:rPr>
        <w:t xml:space="preserve">                                  </w:t>
      </w:r>
    </w:p>
    <w:p>
      <w:pPr>
        <w:tabs>
          <w:tab w:val="left" w:pos="1080"/>
        </w:tabs>
        <w:spacing w:beforeLines="50" w:line="440" w:lineRule="exact"/>
        <w:ind w:firstLine="433" w:firstLineChars="196"/>
        <w:rPr>
          <w:rFonts w:hint="eastAsia"/>
          <w:b/>
          <w:szCs w:val="21"/>
          <w:lang w:eastAsia="zh-CN"/>
        </w:rPr>
      </w:pPr>
      <w:r>
        <w:rPr>
          <w:rFonts w:hint="eastAsia"/>
          <w:b/>
          <w:szCs w:val="21"/>
          <w:lang w:eastAsia="zh-CN"/>
        </w:rPr>
        <w:t>第18条  司法管辖和争议的解决</w:t>
      </w:r>
    </w:p>
    <w:p>
      <w:pPr>
        <w:spacing w:line="440" w:lineRule="exact"/>
        <w:ind w:left="1052" w:leftChars="228" w:hanging="550" w:hangingChars="250"/>
        <w:rPr>
          <w:rFonts w:hint="eastAsia"/>
          <w:szCs w:val="21"/>
          <w:lang w:eastAsia="zh-CN"/>
        </w:rPr>
      </w:pPr>
      <w:r>
        <w:rPr>
          <w:rFonts w:hint="eastAsia"/>
          <w:szCs w:val="21"/>
          <w:lang w:eastAsia="zh-CN"/>
        </w:rPr>
        <w:t>18.1  本合同适用中华人民共和国法律。</w:t>
      </w:r>
    </w:p>
    <w:p>
      <w:pPr>
        <w:tabs>
          <w:tab w:val="left" w:pos="1080"/>
        </w:tabs>
        <w:spacing w:line="440" w:lineRule="exact"/>
        <w:ind w:firstLine="440" w:firstLineChars="200"/>
        <w:rPr>
          <w:rFonts w:hint="eastAsia"/>
          <w:szCs w:val="21"/>
          <w:lang w:eastAsia="zh-CN"/>
        </w:rPr>
      </w:pPr>
      <w:r>
        <w:rPr>
          <w:rFonts w:hint="eastAsia"/>
          <w:szCs w:val="21"/>
          <w:lang w:eastAsia="zh-CN"/>
        </w:rPr>
        <w:t>18.2  由本合同引起的或与本合同有关的争议，双方应友好协商解决。协商不成的，提交甲方所在地法院解决。</w:t>
      </w:r>
    </w:p>
    <w:p>
      <w:pPr>
        <w:tabs>
          <w:tab w:val="left" w:pos="1080"/>
        </w:tabs>
        <w:spacing w:line="440" w:lineRule="exact"/>
        <w:ind w:firstLine="440" w:firstLineChars="200"/>
        <w:rPr>
          <w:rFonts w:hint="eastAsia"/>
          <w:szCs w:val="21"/>
          <w:lang w:eastAsia="zh-CN"/>
        </w:rPr>
      </w:pPr>
    </w:p>
    <w:p>
      <w:pPr>
        <w:tabs>
          <w:tab w:val="left" w:pos="1080"/>
        </w:tabs>
        <w:spacing w:line="440" w:lineRule="exact"/>
        <w:ind w:firstLine="442" w:firstLineChars="200"/>
        <w:rPr>
          <w:rFonts w:hint="eastAsia"/>
          <w:b/>
          <w:szCs w:val="21"/>
          <w:lang w:eastAsia="zh-CN"/>
        </w:rPr>
      </w:pPr>
      <w:r>
        <w:rPr>
          <w:rFonts w:hint="eastAsia"/>
          <w:b/>
          <w:szCs w:val="21"/>
          <w:lang w:eastAsia="zh-CN"/>
        </w:rPr>
        <w:t>第19条  合同构成及效力顺序</w:t>
      </w:r>
    </w:p>
    <w:p>
      <w:pPr>
        <w:tabs>
          <w:tab w:val="left" w:pos="1080"/>
        </w:tabs>
        <w:spacing w:line="440" w:lineRule="exact"/>
        <w:ind w:firstLine="440" w:firstLineChars="200"/>
        <w:rPr>
          <w:rFonts w:hint="eastAsia"/>
          <w:szCs w:val="21"/>
          <w:lang w:eastAsia="zh-CN"/>
        </w:rPr>
      </w:pPr>
      <w:r>
        <w:rPr>
          <w:rFonts w:hint="eastAsia"/>
          <w:szCs w:val="21"/>
          <w:lang w:eastAsia="zh-CN"/>
        </w:rPr>
        <w:t>19.1  本合同由第一部分《通用条款》、第二部分《专用条款》构成，双方就合同履行达成的补充协议，亦构成本合同的有效组成部分。</w:t>
      </w:r>
    </w:p>
    <w:p>
      <w:pPr>
        <w:tabs>
          <w:tab w:val="left" w:pos="1080"/>
        </w:tabs>
        <w:spacing w:line="440" w:lineRule="exact"/>
        <w:ind w:firstLine="440" w:firstLineChars="200"/>
        <w:rPr>
          <w:rFonts w:hint="eastAsia"/>
          <w:szCs w:val="21"/>
          <w:lang w:eastAsia="zh-CN"/>
        </w:rPr>
      </w:pPr>
      <w:r>
        <w:rPr>
          <w:rFonts w:hint="eastAsia"/>
          <w:szCs w:val="21"/>
          <w:lang w:eastAsia="zh-CN"/>
        </w:rPr>
        <w:t>19.2  本合同各部分之间如存在约定不一致的情形，按照以下顺序适用，排列在前者具有优先适用的效力。</w:t>
      </w:r>
    </w:p>
    <w:p>
      <w:pPr>
        <w:tabs>
          <w:tab w:val="left" w:pos="1080"/>
        </w:tabs>
        <w:spacing w:line="440" w:lineRule="exact"/>
        <w:ind w:firstLine="330" w:firstLineChars="150"/>
        <w:rPr>
          <w:rFonts w:hint="eastAsia"/>
          <w:szCs w:val="21"/>
          <w:lang w:eastAsia="zh-CN"/>
        </w:rPr>
      </w:pPr>
      <w:r>
        <w:rPr>
          <w:rFonts w:hint="eastAsia"/>
          <w:szCs w:val="21"/>
          <w:lang w:eastAsia="zh-CN"/>
        </w:rPr>
        <w:t>（1）补充协议；</w:t>
      </w:r>
    </w:p>
    <w:p>
      <w:pPr>
        <w:tabs>
          <w:tab w:val="left" w:pos="1080"/>
        </w:tabs>
        <w:spacing w:line="440" w:lineRule="exact"/>
        <w:ind w:firstLine="330" w:firstLineChars="150"/>
        <w:rPr>
          <w:rFonts w:hint="eastAsia"/>
          <w:szCs w:val="21"/>
          <w:lang w:eastAsia="zh-CN"/>
        </w:rPr>
      </w:pPr>
      <w:r>
        <w:rPr>
          <w:rFonts w:hint="eastAsia"/>
          <w:szCs w:val="21"/>
          <w:lang w:eastAsia="zh-CN"/>
        </w:rPr>
        <w:t>（2）专用条款；</w:t>
      </w:r>
    </w:p>
    <w:p>
      <w:pPr>
        <w:tabs>
          <w:tab w:val="left" w:pos="1080"/>
        </w:tabs>
        <w:spacing w:line="440" w:lineRule="exact"/>
        <w:ind w:firstLine="330" w:firstLineChars="150"/>
        <w:rPr>
          <w:rFonts w:hint="eastAsia"/>
          <w:szCs w:val="21"/>
          <w:lang w:eastAsia="zh-CN"/>
        </w:rPr>
      </w:pPr>
      <w:r>
        <w:rPr>
          <w:rFonts w:hint="eastAsia"/>
          <w:szCs w:val="21"/>
          <w:lang w:eastAsia="zh-CN"/>
        </w:rPr>
        <w:t xml:space="preserve">（4）通用条款。 </w:t>
      </w:r>
    </w:p>
    <w:p>
      <w:pPr>
        <w:tabs>
          <w:tab w:val="left" w:pos="1080"/>
        </w:tabs>
        <w:spacing w:line="440" w:lineRule="exact"/>
        <w:ind w:firstLine="330" w:firstLineChars="150"/>
        <w:rPr>
          <w:rFonts w:hint="eastAsia"/>
          <w:szCs w:val="21"/>
          <w:lang w:eastAsia="zh-CN"/>
        </w:rPr>
      </w:pPr>
      <w:r>
        <w:rPr>
          <w:rFonts w:hint="eastAsia"/>
          <w:szCs w:val="21"/>
          <w:lang w:eastAsia="zh-CN"/>
        </w:rPr>
        <w:t>19．3 如果本合同各部分的内部条款之间出现约定不一致的情形，则：</w:t>
      </w:r>
    </w:p>
    <w:p>
      <w:pPr>
        <w:tabs>
          <w:tab w:val="left" w:pos="1080"/>
        </w:tabs>
        <w:spacing w:line="440" w:lineRule="exact"/>
        <w:ind w:firstLine="330" w:firstLineChars="150"/>
        <w:rPr>
          <w:rFonts w:hint="eastAsia"/>
          <w:szCs w:val="21"/>
          <w:lang w:eastAsia="zh-CN"/>
        </w:rPr>
      </w:pPr>
      <w:r>
        <w:rPr>
          <w:rFonts w:hint="eastAsia"/>
          <w:szCs w:val="21"/>
          <w:lang w:eastAsia="zh-CN"/>
        </w:rPr>
        <w:t>（1）属通用条款或专用条款内部条款的，以对乙方更严格的约定为准。</w:t>
      </w:r>
    </w:p>
    <w:p>
      <w:pPr>
        <w:tabs>
          <w:tab w:val="left" w:pos="1080"/>
        </w:tabs>
        <w:spacing w:line="440" w:lineRule="exact"/>
        <w:ind w:firstLine="330" w:firstLineChars="150"/>
        <w:rPr>
          <w:rFonts w:hint="eastAsia"/>
          <w:szCs w:val="21"/>
          <w:lang w:eastAsia="zh-CN"/>
        </w:rPr>
      </w:pPr>
      <w:r>
        <w:rPr>
          <w:rFonts w:hint="eastAsia"/>
          <w:szCs w:val="21"/>
          <w:lang w:eastAsia="zh-CN"/>
        </w:rPr>
        <w:t>（2）属补充协议条款的，以时间签署在后的协议条款为准；如属同一份补充协议，则以对乙方更严格的约定为准。</w:t>
      </w:r>
    </w:p>
    <w:p>
      <w:pPr>
        <w:tabs>
          <w:tab w:val="left" w:pos="1080"/>
        </w:tabs>
        <w:spacing w:line="440" w:lineRule="exact"/>
        <w:ind w:firstLine="433" w:firstLineChars="196"/>
        <w:rPr>
          <w:rFonts w:hint="eastAsia"/>
          <w:b/>
          <w:szCs w:val="21"/>
          <w:lang w:eastAsia="zh-CN"/>
        </w:rPr>
      </w:pPr>
      <w:r>
        <w:rPr>
          <w:rFonts w:hint="eastAsia"/>
          <w:b/>
          <w:szCs w:val="21"/>
          <w:lang w:eastAsia="zh-CN"/>
        </w:rPr>
        <w:t>第20条  其他</w:t>
      </w:r>
    </w:p>
    <w:p>
      <w:pPr>
        <w:tabs>
          <w:tab w:val="left" w:pos="1080"/>
        </w:tabs>
        <w:spacing w:line="440" w:lineRule="exact"/>
        <w:ind w:firstLine="431" w:firstLineChars="196"/>
        <w:rPr>
          <w:rFonts w:hint="eastAsia"/>
          <w:szCs w:val="21"/>
          <w:lang w:eastAsia="zh-CN"/>
        </w:rPr>
      </w:pPr>
      <w:r>
        <w:rPr>
          <w:rFonts w:hint="eastAsia"/>
          <w:szCs w:val="21"/>
          <w:lang w:eastAsia="zh-CN"/>
        </w:rPr>
        <w:t>20.1  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pPr>
        <w:tabs>
          <w:tab w:val="left" w:pos="1080"/>
        </w:tabs>
        <w:spacing w:line="440" w:lineRule="exact"/>
        <w:ind w:firstLine="431" w:firstLineChars="196"/>
        <w:rPr>
          <w:rFonts w:hint="eastAsia"/>
          <w:szCs w:val="21"/>
          <w:lang w:eastAsia="zh-CN"/>
        </w:rPr>
      </w:pPr>
      <w:r>
        <w:rPr>
          <w:rFonts w:hint="eastAsia"/>
          <w:szCs w:val="21"/>
          <w:lang w:eastAsia="zh-CN"/>
        </w:rPr>
        <w:t>20.2  本合同关于乙方义务、责任等约定，同时适用于乙方的作业人员，乙方应对其作业人员履行本合同的行为承担责任。</w:t>
      </w:r>
    </w:p>
    <w:p>
      <w:pPr>
        <w:tabs>
          <w:tab w:val="left" w:pos="1080"/>
        </w:tabs>
        <w:spacing w:line="440" w:lineRule="exact"/>
        <w:ind w:firstLine="431" w:firstLineChars="196"/>
        <w:rPr>
          <w:rFonts w:hint="eastAsia"/>
          <w:szCs w:val="21"/>
          <w:lang w:eastAsia="zh-CN"/>
        </w:rPr>
      </w:pPr>
      <w:r>
        <w:rPr>
          <w:rFonts w:hint="eastAsia"/>
          <w:szCs w:val="21"/>
          <w:lang w:eastAsia="zh-CN"/>
        </w:rPr>
        <w:t>20.3  本协议经双方签订且乙方缴纳履约保证金后生效。除在签订页加盖双方公章外，本合同还应以公章骑缝方式签订。</w:t>
      </w:r>
    </w:p>
    <w:p>
      <w:pPr>
        <w:tabs>
          <w:tab w:val="left" w:pos="1080"/>
        </w:tabs>
        <w:spacing w:line="440" w:lineRule="exact"/>
        <w:ind w:firstLine="440" w:firstLineChars="200"/>
        <w:rPr>
          <w:rFonts w:hint="eastAsia"/>
          <w:szCs w:val="21"/>
          <w:lang w:eastAsia="zh-CN"/>
        </w:rPr>
      </w:pPr>
      <w:r>
        <w:rPr>
          <w:rFonts w:hint="eastAsia"/>
          <w:szCs w:val="21"/>
          <w:lang w:eastAsia="zh-CN"/>
        </w:rPr>
        <w:t>20.4  本协议一式</w:t>
      </w:r>
      <w:r>
        <w:rPr>
          <w:rFonts w:hint="eastAsia"/>
          <w:szCs w:val="21"/>
          <w:u w:val="single"/>
          <w:lang w:eastAsia="zh-CN"/>
        </w:rPr>
        <w:t xml:space="preserve">  陆  </w:t>
      </w:r>
      <w:r>
        <w:rPr>
          <w:rFonts w:hint="eastAsia"/>
          <w:szCs w:val="21"/>
          <w:lang w:eastAsia="zh-CN"/>
        </w:rPr>
        <w:t>份，甲方执</w:t>
      </w:r>
      <w:r>
        <w:rPr>
          <w:rFonts w:hint="eastAsia"/>
          <w:szCs w:val="21"/>
          <w:u w:val="single"/>
          <w:lang w:eastAsia="zh-CN"/>
        </w:rPr>
        <w:t xml:space="preserve"> 肆   </w:t>
      </w:r>
      <w:r>
        <w:rPr>
          <w:rFonts w:hint="eastAsia"/>
          <w:szCs w:val="21"/>
          <w:lang w:eastAsia="zh-CN"/>
        </w:rPr>
        <w:t>份，乙方执</w:t>
      </w:r>
      <w:r>
        <w:rPr>
          <w:rFonts w:hint="eastAsia"/>
          <w:szCs w:val="21"/>
          <w:u w:val="single"/>
          <w:lang w:eastAsia="zh-CN"/>
        </w:rPr>
        <w:t xml:space="preserve"> 贰   </w:t>
      </w:r>
      <w:r>
        <w:rPr>
          <w:rFonts w:hint="eastAsia"/>
          <w:szCs w:val="21"/>
          <w:lang w:eastAsia="zh-CN"/>
        </w:rPr>
        <w:t>份，具有同等法律效力。</w:t>
      </w:r>
    </w:p>
    <w:p>
      <w:pPr>
        <w:tabs>
          <w:tab w:val="left" w:pos="1080"/>
        </w:tabs>
        <w:spacing w:line="440" w:lineRule="exact"/>
        <w:rPr>
          <w:rFonts w:hint="eastAsia"/>
          <w:szCs w:val="21"/>
          <w:lang w:eastAsia="zh-CN"/>
        </w:rPr>
      </w:pPr>
    </w:p>
    <w:p>
      <w:pPr>
        <w:tabs>
          <w:tab w:val="left" w:pos="1080"/>
        </w:tabs>
        <w:spacing w:line="440" w:lineRule="exact"/>
        <w:ind w:firstLine="440" w:firstLineChars="200"/>
        <w:rPr>
          <w:rFonts w:hint="eastAsia"/>
          <w:szCs w:val="21"/>
          <w:lang w:eastAsia="zh-CN"/>
        </w:rPr>
      </w:pPr>
    </w:p>
    <w:p>
      <w:pPr>
        <w:tabs>
          <w:tab w:val="left" w:pos="1080"/>
        </w:tabs>
        <w:spacing w:line="440" w:lineRule="exact"/>
        <w:ind w:firstLine="440" w:firstLineChars="200"/>
        <w:rPr>
          <w:rFonts w:hint="eastAsia"/>
          <w:szCs w:val="21"/>
          <w:lang w:eastAsia="zh-CN"/>
        </w:rPr>
      </w:pPr>
      <w:r>
        <w:rPr>
          <w:rFonts w:hint="eastAsia"/>
          <w:szCs w:val="21"/>
          <w:lang w:eastAsia="zh-CN"/>
        </w:rPr>
        <w:t>以下为签订页，无正文</w:t>
      </w:r>
    </w:p>
    <w:p>
      <w:pPr>
        <w:tabs>
          <w:tab w:val="left" w:pos="1080"/>
        </w:tabs>
        <w:spacing w:line="440" w:lineRule="exact"/>
        <w:ind w:firstLine="440" w:firstLineChars="200"/>
        <w:rPr>
          <w:rFonts w:hint="eastAsia"/>
          <w:szCs w:val="21"/>
          <w:lang w:eastAsia="zh-CN"/>
        </w:rPr>
      </w:pPr>
    </w:p>
    <w:p>
      <w:pPr>
        <w:tabs>
          <w:tab w:val="left" w:pos="1080"/>
        </w:tabs>
        <w:spacing w:line="440" w:lineRule="exact"/>
        <w:rPr>
          <w:rFonts w:hint="eastAsia"/>
          <w:szCs w:val="21"/>
          <w:lang w:eastAsia="zh-CN"/>
        </w:rPr>
      </w:pPr>
      <w:r>
        <w:rPr>
          <w:rFonts w:hint="eastAsia"/>
          <w:szCs w:val="21"/>
          <w:lang w:eastAsia="zh-CN"/>
        </w:rPr>
        <w:t xml:space="preserve">甲方（公章）：腾龙芳烃（漳州）有限公司      乙方（公章）： </w:t>
      </w:r>
    </w:p>
    <w:p>
      <w:pPr>
        <w:tabs>
          <w:tab w:val="left" w:pos="1080"/>
        </w:tabs>
        <w:spacing w:line="440" w:lineRule="exact"/>
        <w:ind w:firstLine="440" w:firstLineChars="200"/>
        <w:rPr>
          <w:rFonts w:hint="eastAsia"/>
          <w:szCs w:val="21"/>
          <w:lang w:eastAsia="zh-CN"/>
        </w:rPr>
      </w:pPr>
    </w:p>
    <w:p>
      <w:pPr>
        <w:pStyle w:val="2"/>
        <w:rPr>
          <w:rFonts w:hint="eastAsia"/>
        </w:rPr>
      </w:pPr>
    </w:p>
    <w:p>
      <w:pPr>
        <w:widowControl/>
        <w:autoSpaceDE/>
        <w:autoSpaceDN/>
        <w:rPr>
          <w:rFonts w:hint="eastAsia"/>
          <w:szCs w:val="21"/>
          <w:lang w:eastAsia="zh-CN"/>
        </w:rPr>
      </w:pPr>
      <w:r>
        <w:rPr>
          <w:rFonts w:hint="eastAsia"/>
          <w:szCs w:val="21"/>
          <w:lang w:eastAsia="zh-CN"/>
        </w:rPr>
        <w:t>授权委托人：                                授权委托人：</w:t>
      </w:r>
    </w:p>
    <w:p>
      <w:pPr>
        <w:pStyle w:val="2"/>
        <w:rPr>
          <w:rFonts w:hint="eastAsia"/>
        </w:rPr>
      </w:pPr>
    </w:p>
    <w:p>
      <w:pPr>
        <w:pStyle w:val="2"/>
        <w:rPr>
          <w:rFonts w:hint="eastAsia"/>
        </w:rPr>
      </w:pPr>
    </w:p>
    <w:p>
      <w:pPr>
        <w:widowControl/>
        <w:autoSpaceDE/>
        <w:autoSpaceDN/>
        <w:rPr>
          <w:szCs w:val="21"/>
          <w:lang w:eastAsia="zh-CN"/>
        </w:rPr>
        <w:sectPr>
          <w:pgSz w:w="11906" w:h="16838"/>
          <w:pgMar w:top="1134" w:right="1418" w:bottom="1134" w:left="1418" w:header="851" w:footer="822" w:gutter="0"/>
          <w:cols w:space="720" w:num="1"/>
          <w:docGrid w:type="lines" w:linePitch="312" w:charSpace="0"/>
        </w:sectPr>
      </w:pPr>
      <w:r>
        <w:rPr>
          <w:rFonts w:hint="eastAsia"/>
          <w:szCs w:val="21"/>
          <w:lang w:eastAsia="zh-CN"/>
        </w:rPr>
        <w:t>日期：</w:t>
      </w:r>
      <w:r>
        <w:rPr>
          <w:szCs w:val="21"/>
          <w:lang w:eastAsia="zh-CN"/>
        </w:rPr>
        <w:t>2021年</w:t>
      </w:r>
      <w:r>
        <w:rPr>
          <w:rFonts w:hint="eastAsia"/>
          <w:szCs w:val="21"/>
          <w:lang w:eastAsia="zh-CN"/>
        </w:rPr>
        <w:t xml:space="preserve"> </w:t>
      </w:r>
      <w:r>
        <w:rPr>
          <w:szCs w:val="21"/>
          <w:lang w:eastAsia="zh-CN"/>
        </w:rPr>
        <w:t xml:space="preserve"> 月  日</w:t>
      </w:r>
      <w:r>
        <w:rPr>
          <w:rFonts w:hint="eastAsia"/>
          <w:szCs w:val="21"/>
          <w:lang w:eastAsia="zh-CN"/>
        </w:rPr>
        <w:t xml:space="preserve">                      日期：</w:t>
      </w:r>
      <w:r>
        <w:rPr>
          <w:szCs w:val="21"/>
          <w:lang w:eastAsia="zh-CN"/>
        </w:rPr>
        <w:t>2021年</w:t>
      </w:r>
      <w:r>
        <w:rPr>
          <w:rFonts w:hint="eastAsia"/>
          <w:szCs w:val="21"/>
          <w:lang w:eastAsia="zh-CN"/>
        </w:rPr>
        <w:t xml:space="preserve"> </w:t>
      </w:r>
      <w:r>
        <w:rPr>
          <w:szCs w:val="21"/>
          <w:lang w:eastAsia="zh-CN"/>
        </w:rPr>
        <w:t xml:space="preserve"> 月  日</w:t>
      </w:r>
      <w:r>
        <w:rPr>
          <w:rFonts w:hint="eastAsia"/>
          <w:szCs w:val="21"/>
          <w:lang w:eastAsia="zh-CN"/>
        </w:rPr>
        <w:t xml:space="preserve">  </w:t>
      </w:r>
    </w:p>
    <w:p>
      <w:pPr>
        <w:tabs>
          <w:tab w:val="left" w:pos="1080"/>
        </w:tabs>
        <w:spacing w:beforeLines="100" w:afterLines="100" w:line="440" w:lineRule="exact"/>
        <w:jc w:val="center"/>
        <w:rPr>
          <w:b/>
          <w:szCs w:val="21"/>
        </w:rPr>
      </w:pPr>
      <w:r>
        <w:rPr>
          <w:rFonts w:hint="eastAsia"/>
          <w:b/>
          <w:szCs w:val="21"/>
        </w:rPr>
        <w:t>第二部分 专用条款</w:t>
      </w:r>
    </w:p>
    <w:p>
      <w:pPr>
        <w:pStyle w:val="30"/>
        <w:numPr>
          <w:ilvl w:val="0"/>
          <w:numId w:val="8"/>
        </w:numPr>
        <w:tabs>
          <w:tab w:val="left" w:pos="1080"/>
        </w:tabs>
        <w:autoSpaceDE/>
        <w:autoSpaceDN/>
        <w:spacing w:before="0" w:line="440" w:lineRule="exact"/>
        <w:jc w:val="both"/>
        <w:rPr>
          <w:rFonts w:hint="eastAsia"/>
          <w:b/>
          <w:szCs w:val="21"/>
        </w:rPr>
      </w:pPr>
      <w:r>
        <w:rPr>
          <w:rFonts w:hint="eastAsia"/>
          <w:b/>
          <w:szCs w:val="21"/>
        </w:rPr>
        <w:t>双方约定的其他事项：</w:t>
      </w:r>
    </w:p>
    <w:p>
      <w:pPr>
        <w:tabs>
          <w:tab w:val="left" w:pos="1080"/>
        </w:tabs>
        <w:spacing w:line="440" w:lineRule="exact"/>
        <w:ind w:firstLine="465"/>
        <w:rPr>
          <w:rFonts w:hint="eastAsia"/>
          <w:szCs w:val="21"/>
          <w:u w:val="single"/>
        </w:rPr>
      </w:pPr>
      <w:r>
        <w:rPr>
          <w:rFonts w:hint="eastAsia"/>
          <w:b/>
          <w:szCs w:val="21"/>
          <w:u w:val="single"/>
        </w:rPr>
        <w:t xml:space="preserve">    </w:t>
      </w:r>
      <w:r>
        <w:rPr>
          <w:rFonts w:hint="eastAsia"/>
          <w:szCs w:val="21"/>
          <w:u w:val="single"/>
        </w:rPr>
        <w:t xml:space="preserve">见附件发包说明                                                     </w:t>
      </w:r>
    </w:p>
    <w:p>
      <w:pPr>
        <w:tabs>
          <w:tab w:val="left" w:pos="1080"/>
        </w:tabs>
        <w:spacing w:line="440" w:lineRule="exact"/>
        <w:ind w:firstLine="433" w:firstLineChars="196"/>
        <w:rPr>
          <w:rFonts w:hint="eastAsia"/>
          <w:b/>
          <w:szCs w:val="21"/>
          <w:lang w:eastAsia="zh-CN"/>
        </w:rPr>
      </w:pPr>
      <w:r>
        <w:rPr>
          <w:rFonts w:hint="eastAsia"/>
          <w:b/>
          <w:szCs w:val="21"/>
          <w:lang w:eastAsia="zh-CN"/>
        </w:rPr>
        <w:t>第2条  附件</w:t>
      </w:r>
    </w:p>
    <w:p>
      <w:pPr>
        <w:tabs>
          <w:tab w:val="left" w:pos="1080"/>
        </w:tabs>
        <w:spacing w:line="440" w:lineRule="exact"/>
        <w:ind w:firstLine="440" w:firstLineChars="200"/>
        <w:rPr>
          <w:rFonts w:hint="eastAsia"/>
          <w:szCs w:val="21"/>
          <w:lang w:eastAsia="zh-CN"/>
        </w:rPr>
      </w:pPr>
      <w:r>
        <w:rPr>
          <w:rFonts w:hint="eastAsia"/>
          <w:szCs w:val="21"/>
          <w:lang w:eastAsia="zh-CN"/>
        </w:rPr>
        <w:t>附件1：</w:t>
      </w:r>
      <w:r>
        <w:rPr>
          <w:szCs w:val="21"/>
          <w:lang w:eastAsia="zh-CN"/>
        </w:rPr>
        <w:t>PX污水处理站油泥浮渣深度干化发包说明</w:t>
      </w:r>
    </w:p>
    <w:p>
      <w:pPr>
        <w:ind w:left="420"/>
        <w:rPr>
          <w:rFonts w:hint="eastAsia"/>
          <w:b/>
          <w:sz w:val="52"/>
          <w:szCs w:val="52"/>
          <w:lang w:eastAsia="zh-CN"/>
        </w:rPr>
      </w:pPr>
      <w:r>
        <w:rPr>
          <w:rFonts w:hint="eastAsia"/>
          <w:szCs w:val="21"/>
          <w:lang w:eastAsia="zh-CN"/>
        </w:rPr>
        <w:t>附件2：安全环保协议书</w:t>
      </w:r>
    </w:p>
    <w:p>
      <w:pPr>
        <w:pStyle w:val="2"/>
      </w:pPr>
    </w:p>
    <w:p>
      <w:pPr>
        <w:spacing w:line="360" w:lineRule="auto"/>
        <w:rPr>
          <w:rFonts w:hint="eastAsia"/>
          <w:b/>
          <w:sz w:val="32"/>
          <w:szCs w:val="32"/>
          <w:lang w:eastAsia="zh-CN"/>
        </w:rPr>
      </w:pPr>
      <w:r>
        <w:rPr>
          <w:rFonts w:hint="eastAsia" w:ascii="黑体" w:eastAsia="黑体"/>
          <w:sz w:val="28"/>
          <w:szCs w:val="28"/>
          <w:lang w:eastAsia="zh-CN"/>
        </w:rPr>
        <w:t>附件1</w:t>
      </w:r>
      <w:r>
        <w:rPr>
          <w:rFonts w:hint="eastAsia"/>
          <w:b/>
          <w:sz w:val="32"/>
          <w:szCs w:val="32"/>
          <w:lang w:eastAsia="zh-CN"/>
        </w:rPr>
        <w:t xml:space="preserve">     </w:t>
      </w:r>
    </w:p>
    <w:p>
      <w:pPr>
        <w:spacing w:line="360" w:lineRule="auto"/>
        <w:ind w:firstLine="1430" w:firstLineChars="445"/>
        <w:rPr>
          <w:b/>
          <w:sz w:val="32"/>
          <w:szCs w:val="32"/>
          <w:lang w:eastAsia="zh-CN"/>
        </w:rPr>
      </w:pPr>
      <w:r>
        <w:rPr>
          <w:rFonts w:hint="eastAsia"/>
          <w:b/>
          <w:sz w:val="32"/>
          <w:szCs w:val="32"/>
          <w:lang w:eastAsia="zh-CN"/>
        </w:rPr>
        <w:t>PX污水处理站油泥浮渣深度干化发包说明</w:t>
      </w:r>
    </w:p>
    <w:p>
      <w:pPr>
        <w:spacing w:line="360" w:lineRule="auto"/>
        <w:rPr>
          <w:b/>
          <w:szCs w:val="21"/>
          <w:lang w:eastAsia="zh-CN"/>
        </w:rPr>
      </w:pPr>
      <w:r>
        <w:rPr>
          <w:rFonts w:hint="eastAsia"/>
          <w:b/>
          <w:szCs w:val="21"/>
          <w:lang w:eastAsia="zh-CN"/>
        </w:rPr>
        <w:t>一、项目简介</w:t>
      </w:r>
    </w:p>
    <w:p>
      <w:pPr>
        <w:spacing w:line="360" w:lineRule="auto"/>
        <w:ind w:firstLine="440" w:firstLineChars="200"/>
        <w:rPr>
          <w:szCs w:val="21"/>
          <w:lang w:eastAsia="zh-CN"/>
        </w:rPr>
      </w:pPr>
      <w:r>
        <w:rPr>
          <w:rFonts w:hint="eastAsia"/>
          <w:szCs w:val="21"/>
          <w:lang w:eastAsia="zh-CN"/>
        </w:rPr>
        <w:t>PX项目污水处理站两个含油污水调节罐内的浮油处理器、两个含盐污水调节罐内的浮油处理器、涡凹气浮和溶气气浮处理等前处理过程中产生物化污泥，危险废物名录中的名叫油泥浮渣，属于危险废物，编码为HW08、900-222-08。现有污泥经离心脱水机脱水后，含水率差不多在91%~92%，为半固态，流动性很强，需采用200L的铁桶进行打包。为进一步节约危险废物处置费，计划将油泥浮渣进行深度干化处理。后期随着更多装置的开车，将节约更多的危险废物处置费。</w:t>
      </w:r>
    </w:p>
    <w:p>
      <w:pPr>
        <w:spacing w:line="360" w:lineRule="auto"/>
        <w:rPr>
          <w:b/>
          <w:szCs w:val="21"/>
          <w:lang w:eastAsia="zh-CN"/>
        </w:rPr>
      </w:pPr>
      <w:r>
        <w:rPr>
          <w:rFonts w:hint="eastAsia"/>
          <w:b/>
          <w:szCs w:val="21"/>
          <w:lang w:eastAsia="zh-CN"/>
        </w:rPr>
        <w:t>二、项目规模</w:t>
      </w:r>
    </w:p>
    <w:p>
      <w:pPr>
        <w:spacing w:line="360" w:lineRule="auto"/>
        <w:ind w:firstLine="440" w:firstLineChars="200"/>
        <w:rPr>
          <w:szCs w:val="21"/>
          <w:lang w:eastAsia="zh-CN"/>
        </w:rPr>
      </w:pPr>
      <w:r>
        <w:rPr>
          <w:rFonts w:hint="eastAsia"/>
          <w:szCs w:val="21"/>
          <w:lang w:eastAsia="zh-CN"/>
        </w:rPr>
        <w:t>1、水气团队现有一台离心脱水机专门用于脱油泥浮渣，根据污水处理站的运行情况，安排离心脱水机进行脱水，脱水后的污泥需承包商的提供深度干化设备进行干化。</w:t>
      </w:r>
    </w:p>
    <w:p>
      <w:pPr>
        <w:spacing w:line="360" w:lineRule="auto"/>
        <w:ind w:firstLine="440" w:firstLineChars="200"/>
        <w:rPr>
          <w:szCs w:val="21"/>
          <w:lang w:eastAsia="zh-CN"/>
        </w:rPr>
      </w:pPr>
      <w:r>
        <w:rPr>
          <w:rFonts w:hint="eastAsia"/>
          <w:szCs w:val="21"/>
          <w:lang w:eastAsia="zh-CN"/>
        </w:rPr>
        <w:t>2、干化后的污泥含水率应小于等于58%，打包方式采用吨袋进行打包，预计干化后的污泥重量200吨。</w:t>
      </w:r>
    </w:p>
    <w:p>
      <w:pPr>
        <w:spacing w:line="360" w:lineRule="auto"/>
        <w:ind w:firstLine="440" w:firstLineChars="200"/>
        <w:rPr>
          <w:szCs w:val="21"/>
          <w:lang w:eastAsia="zh-CN"/>
        </w:rPr>
      </w:pPr>
      <w:r>
        <w:rPr>
          <w:rFonts w:hint="eastAsia"/>
          <w:szCs w:val="21"/>
          <w:lang w:eastAsia="zh-CN"/>
        </w:rPr>
        <w:t>3、按污泥含水率计算，干化后的污泥重量与离心脱水机脱水后的污泥重量相比，可减少75%的重量，最终节约的危废处置费=100%污泥处置费+100%污泥打包费（含包括铁桶）-25%以下污泥处置费-污泥深度干化及打包费用。后期能节约多少费用主要取决于第四项污泥深度干化及打包费用，再拟对此部分作业内容进行发包。</w:t>
      </w:r>
    </w:p>
    <w:p>
      <w:pPr>
        <w:spacing w:line="360" w:lineRule="auto"/>
        <w:rPr>
          <w:b/>
          <w:szCs w:val="21"/>
          <w:lang w:eastAsia="zh-CN"/>
        </w:rPr>
      </w:pPr>
      <w:r>
        <w:rPr>
          <w:rFonts w:hint="eastAsia"/>
          <w:b/>
          <w:szCs w:val="21"/>
          <w:lang w:eastAsia="zh-CN"/>
        </w:rPr>
        <w:t>三、承包商资质及业绩要求</w:t>
      </w:r>
    </w:p>
    <w:p>
      <w:pPr>
        <w:spacing w:line="360" w:lineRule="auto"/>
        <w:ind w:firstLine="440" w:firstLineChars="200"/>
        <w:rPr>
          <w:szCs w:val="21"/>
          <w:lang w:eastAsia="zh-CN"/>
        </w:rPr>
      </w:pPr>
      <w:r>
        <w:rPr>
          <w:rFonts w:hint="eastAsia"/>
          <w:szCs w:val="21"/>
          <w:lang w:eastAsia="zh-CN"/>
        </w:rPr>
        <w:t>1、必须具备独立法人资格的企业法人，企业财务状况良好；</w:t>
      </w:r>
    </w:p>
    <w:p>
      <w:pPr>
        <w:spacing w:line="360" w:lineRule="auto"/>
        <w:ind w:firstLine="440" w:firstLineChars="200"/>
        <w:rPr>
          <w:szCs w:val="21"/>
          <w:lang w:eastAsia="zh-CN"/>
        </w:rPr>
      </w:pPr>
      <w:r>
        <w:rPr>
          <w:rFonts w:hint="eastAsia"/>
          <w:szCs w:val="21"/>
          <w:lang w:eastAsia="zh-CN"/>
        </w:rPr>
        <w:t>2、具有石油化工行业同类业绩；</w:t>
      </w:r>
    </w:p>
    <w:p>
      <w:pPr>
        <w:spacing w:line="360" w:lineRule="auto"/>
        <w:ind w:firstLine="440" w:firstLineChars="200"/>
        <w:rPr>
          <w:szCs w:val="21"/>
          <w:lang w:eastAsia="zh-CN"/>
        </w:rPr>
      </w:pPr>
      <w:r>
        <w:rPr>
          <w:rFonts w:hint="eastAsia"/>
          <w:szCs w:val="21"/>
          <w:lang w:eastAsia="zh-CN"/>
        </w:rPr>
        <w:t>3、必须提交合理可行的技术及实施方案，同时方案中应包括对应的安全环保措施，深度干化不能造成更大的环境污染。</w:t>
      </w:r>
    </w:p>
    <w:p>
      <w:pPr>
        <w:spacing w:line="360" w:lineRule="auto"/>
        <w:rPr>
          <w:b/>
          <w:szCs w:val="21"/>
          <w:lang w:eastAsia="zh-CN"/>
        </w:rPr>
      </w:pPr>
      <w:r>
        <w:rPr>
          <w:rFonts w:hint="eastAsia"/>
          <w:b/>
          <w:szCs w:val="21"/>
          <w:lang w:eastAsia="zh-CN"/>
        </w:rPr>
        <w:t>四、工程内容及要求</w:t>
      </w:r>
    </w:p>
    <w:p>
      <w:pPr>
        <w:spacing w:line="360" w:lineRule="auto"/>
        <w:ind w:firstLine="420"/>
        <w:rPr>
          <w:szCs w:val="21"/>
          <w:lang w:eastAsia="zh-CN"/>
        </w:rPr>
      </w:pPr>
      <w:r>
        <w:rPr>
          <w:rFonts w:hint="eastAsia"/>
          <w:szCs w:val="21"/>
          <w:lang w:eastAsia="zh-CN"/>
        </w:rPr>
        <w:t>1、根据我司现有的情况提供相对应的设备，对我司离心脱水机的油泥浮渣进行深度干化；</w:t>
      </w:r>
    </w:p>
    <w:p>
      <w:pPr>
        <w:spacing w:line="360" w:lineRule="auto"/>
        <w:ind w:firstLine="420"/>
        <w:rPr>
          <w:szCs w:val="21"/>
          <w:lang w:eastAsia="zh-CN"/>
        </w:rPr>
      </w:pPr>
      <w:r>
        <w:rPr>
          <w:rFonts w:hint="eastAsia"/>
          <w:szCs w:val="21"/>
          <w:lang w:eastAsia="zh-CN"/>
        </w:rPr>
        <w:t>2、深度干化采用的设备工艺应采用常温干化，防止产生的挥发性有机废气污染环境；</w:t>
      </w:r>
    </w:p>
    <w:p>
      <w:pPr>
        <w:spacing w:line="360" w:lineRule="auto"/>
        <w:ind w:firstLine="420"/>
        <w:rPr>
          <w:szCs w:val="21"/>
          <w:lang w:eastAsia="zh-CN"/>
        </w:rPr>
      </w:pPr>
      <w:r>
        <w:rPr>
          <w:rFonts w:hint="eastAsia"/>
          <w:szCs w:val="21"/>
          <w:lang w:eastAsia="zh-CN"/>
        </w:rPr>
        <w:t>3、包装所需材料由承包商自备，包装方式采用吨袋，同时必须符合危险废物包装的相关要求；</w:t>
      </w:r>
    </w:p>
    <w:p>
      <w:pPr>
        <w:spacing w:line="360" w:lineRule="auto"/>
        <w:ind w:firstLine="420"/>
        <w:rPr>
          <w:szCs w:val="21"/>
          <w:lang w:eastAsia="zh-CN"/>
        </w:rPr>
      </w:pPr>
      <w:r>
        <w:rPr>
          <w:rFonts w:hint="eastAsia"/>
          <w:szCs w:val="21"/>
          <w:lang w:eastAsia="zh-CN"/>
        </w:rPr>
        <w:t>4、我司离心脱水机脱完的污泥呈现流动的状态，离心脱水机下方的污泥斗随时都有可能漏泥水的现象，承包商应根据我司离心机的运行情况配合开始污泥深度干化，避免污泥斗的污泥溢出污染环境。</w:t>
      </w:r>
    </w:p>
    <w:p>
      <w:pPr>
        <w:spacing w:line="360" w:lineRule="auto"/>
        <w:ind w:firstLine="440" w:firstLineChars="200"/>
        <w:rPr>
          <w:szCs w:val="21"/>
          <w:lang w:eastAsia="zh-CN"/>
        </w:rPr>
      </w:pPr>
      <w:r>
        <w:rPr>
          <w:rFonts w:hint="eastAsia"/>
          <w:szCs w:val="21"/>
          <w:lang w:eastAsia="zh-CN"/>
        </w:rPr>
        <w:t>5、深度干化所需要的设备全部由承包商提供，我司不支付相关的设备费用，只在后期按干化法污泥量进行结算，深度干化设备的操作也有承包商安排人员进行操作。</w:t>
      </w:r>
    </w:p>
    <w:p>
      <w:pPr>
        <w:spacing w:line="360" w:lineRule="auto"/>
        <w:ind w:firstLine="420"/>
        <w:rPr>
          <w:color w:val="FF0000"/>
          <w:szCs w:val="21"/>
          <w:lang w:eastAsia="zh-CN"/>
        </w:rPr>
      </w:pPr>
      <w:r>
        <w:rPr>
          <w:rFonts w:hint="eastAsia"/>
          <w:szCs w:val="21"/>
          <w:lang w:eastAsia="zh-CN"/>
        </w:rPr>
        <w:t>6、如确有污泥外溢，需承包商负责进行清理，应时时保持周围的环境卫生。</w:t>
      </w:r>
    </w:p>
    <w:p>
      <w:pPr>
        <w:spacing w:line="360" w:lineRule="auto"/>
        <w:ind w:firstLine="420"/>
        <w:rPr>
          <w:szCs w:val="21"/>
          <w:lang w:eastAsia="zh-CN"/>
        </w:rPr>
      </w:pPr>
      <w:r>
        <w:rPr>
          <w:rFonts w:hint="eastAsia"/>
          <w:szCs w:val="21"/>
          <w:lang w:eastAsia="zh-CN"/>
        </w:rPr>
        <w:t>7、为了便于承包商深度干化工作连续的进行，打包污泥应根据现场情况利用叉车进行转运，其转运工作应包括在承包商的工程范内，转运所需的人工及机械由承包商提供，承包商应考虑转运相关费用。</w:t>
      </w:r>
    </w:p>
    <w:p>
      <w:pPr>
        <w:spacing w:line="360" w:lineRule="auto"/>
        <w:ind w:firstLine="420"/>
        <w:rPr>
          <w:szCs w:val="21"/>
          <w:lang w:eastAsia="zh-CN"/>
        </w:rPr>
      </w:pPr>
      <w:r>
        <w:rPr>
          <w:rFonts w:hint="eastAsia"/>
          <w:szCs w:val="21"/>
          <w:lang w:eastAsia="zh-CN"/>
        </w:rPr>
        <w:t>8、深度干化过程必须符合环保、安全及消防等相关要求，更不得有跑冒滴漏现象。</w:t>
      </w:r>
    </w:p>
    <w:p>
      <w:pPr>
        <w:spacing w:line="360" w:lineRule="auto"/>
        <w:ind w:firstLine="420"/>
        <w:rPr>
          <w:szCs w:val="21"/>
          <w:lang w:eastAsia="zh-CN"/>
        </w:rPr>
      </w:pPr>
      <w:r>
        <w:rPr>
          <w:rFonts w:hint="eastAsia"/>
          <w:szCs w:val="21"/>
          <w:lang w:eastAsia="zh-CN"/>
        </w:rPr>
        <w:t>9、承包商现场操作人员的安全由承包商负责，特种设备作业需持证上岗。</w:t>
      </w:r>
    </w:p>
    <w:p>
      <w:pPr>
        <w:spacing w:line="360" w:lineRule="auto"/>
        <w:rPr>
          <w:b/>
          <w:szCs w:val="21"/>
          <w:lang w:eastAsia="zh-CN"/>
        </w:rPr>
      </w:pPr>
      <w:r>
        <w:rPr>
          <w:rFonts w:hint="eastAsia"/>
          <w:b/>
          <w:szCs w:val="21"/>
          <w:lang w:eastAsia="zh-CN"/>
        </w:rPr>
        <w:t>五、工程质量要求</w:t>
      </w:r>
    </w:p>
    <w:p>
      <w:pPr>
        <w:spacing w:line="360" w:lineRule="auto"/>
        <w:ind w:firstLine="420"/>
        <w:rPr>
          <w:szCs w:val="21"/>
          <w:lang w:eastAsia="zh-CN"/>
        </w:rPr>
      </w:pPr>
      <w:r>
        <w:rPr>
          <w:rFonts w:hint="eastAsia"/>
          <w:szCs w:val="21"/>
          <w:lang w:eastAsia="zh-CN"/>
        </w:rPr>
        <w:t>1、污泥深度干化后含水率小于等于58%，检测时污泥含水率正误差不大于2%；</w:t>
      </w:r>
    </w:p>
    <w:p>
      <w:pPr>
        <w:spacing w:line="360" w:lineRule="auto"/>
        <w:ind w:firstLine="420"/>
        <w:rPr>
          <w:szCs w:val="21"/>
          <w:lang w:eastAsia="zh-CN"/>
        </w:rPr>
      </w:pPr>
      <w:r>
        <w:rPr>
          <w:rFonts w:hint="eastAsia"/>
          <w:szCs w:val="21"/>
          <w:lang w:eastAsia="zh-CN"/>
        </w:rPr>
        <w:t>2、作业过程应确保周边环境清理干净，不能造成环境污染。</w:t>
      </w:r>
    </w:p>
    <w:p>
      <w:pPr>
        <w:adjustRightInd w:val="0"/>
        <w:snapToGrid w:val="0"/>
        <w:spacing w:afterLines="100" w:line="360" w:lineRule="auto"/>
        <w:rPr>
          <w:szCs w:val="21"/>
          <w:lang w:eastAsia="zh-CN"/>
        </w:rPr>
      </w:pPr>
      <w:r>
        <w:rPr>
          <w:rFonts w:hint="eastAsia"/>
          <w:b/>
          <w:szCs w:val="21"/>
          <w:lang w:eastAsia="zh-CN"/>
        </w:rPr>
        <w:t>六、工期要求及结算方式</w:t>
      </w:r>
    </w:p>
    <w:p>
      <w:pPr>
        <w:spacing w:line="360" w:lineRule="auto"/>
        <w:ind w:firstLine="420"/>
        <w:rPr>
          <w:szCs w:val="21"/>
          <w:lang w:eastAsia="zh-CN"/>
        </w:rPr>
      </w:pPr>
      <w:r>
        <w:rPr>
          <w:rFonts w:hint="eastAsia"/>
          <w:szCs w:val="21"/>
          <w:lang w:eastAsia="zh-CN"/>
        </w:rPr>
        <w:t>1、结算方式：按实际干泥量进行结算，结算依据为我司过磅单，预计每年深度干化后的污泥量为200吨，具体污泥量根据生产情况确认。</w:t>
      </w:r>
    </w:p>
    <w:p>
      <w:pPr>
        <w:pStyle w:val="30"/>
        <w:numPr>
          <w:ilvl w:val="0"/>
          <w:numId w:val="9"/>
        </w:numPr>
        <w:autoSpaceDE/>
        <w:autoSpaceDN/>
        <w:spacing w:before="0" w:line="360" w:lineRule="auto"/>
        <w:jc w:val="both"/>
        <w:rPr>
          <w:szCs w:val="21"/>
          <w:lang w:eastAsia="zh-CN"/>
        </w:rPr>
      </w:pPr>
      <w:r>
        <w:rPr>
          <w:rFonts w:hint="eastAsia"/>
          <w:szCs w:val="21"/>
          <w:lang w:eastAsia="zh-CN"/>
        </w:rPr>
        <w:t>可根据实际情况，依费用最省的原则，签订中长期合同。</w:t>
      </w:r>
    </w:p>
    <w:p>
      <w:pPr>
        <w:spacing w:line="360" w:lineRule="auto"/>
        <w:rPr>
          <w:b/>
          <w:szCs w:val="21"/>
        </w:rPr>
      </w:pPr>
      <w:r>
        <w:rPr>
          <w:rFonts w:hint="eastAsia"/>
          <w:b/>
          <w:szCs w:val="21"/>
        </w:rPr>
        <w:t>七、其他事项及要求</w:t>
      </w:r>
    </w:p>
    <w:p>
      <w:pPr>
        <w:pStyle w:val="30"/>
        <w:numPr>
          <w:ilvl w:val="0"/>
          <w:numId w:val="10"/>
        </w:numPr>
        <w:autoSpaceDE/>
        <w:autoSpaceDN/>
        <w:spacing w:before="0" w:line="360" w:lineRule="auto"/>
        <w:jc w:val="both"/>
        <w:rPr>
          <w:szCs w:val="21"/>
          <w:lang w:eastAsia="zh-CN"/>
        </w:rPr>
      </w:pPr>
      <w:r>
        <w:rPr>
          <w:rFonts w:hint="eastAsia"/>
          <w:szCs w:val="21"/>
          <w:lang w:eastAsia="zh-CN"/>
        </w:rPr>
        <w:t>因承包商作业不当或违反安全操作规程，造成安全污染事故，由承包商承担。</w:t>
      </w:r>
    </w:p>
    <w:p>
      <w:pPr>
        <w:pStyle w:val="30"/>
        <w:numPr>
          <w:ilvl w:val="0"/>
          <w:numId w:val="10"/>
        </w:numPr>
        <w:autoSpaceDE/>
        <w:autoSpaceDN/>
        <w:spacing w:before="0" w:line="360" w:lineRule="auto"/>
        <w:jc w:val="both"/>
        <w:rPr>
          <w:szCs w:val="21"/>
          <w:lang w:eastAsia="zh-CN"/>
        </w:rPr>
      </w:pPr>
      <w:r>
        <w:rPr>
          <w:rFonts w:hint="eastAsia"/>
          <w:szCs w:val="21"/>
          <w:lang w:eastAsia="zh-CN"/>
        </w:rPr>
        <w:t>承包方需自行看管本工程的各种设备和材料等物品，如有丢失或损坏等，均由承包方负责。</w:t>
      </w:r>
    </w:p>
    <w:p>
      <w:pPr>
        <w:pStyle w:val="30"/>
        <w:numPr>
          <w:ilvl w:val="0"/>
          <w:numId w:val="10"/>
        </w:numPr>
        <w:autoSpaceDE/>
        <w:autoSpaceDN/>
        <w:spacing w:before="0" w:line="360" w:lineRule="auto"/>
        <w:jc w:val="both"/>
        <w:rPr>
          <w:szCs w:val="21"/>
          <w:lang w:eastAsia="zh-CN"/>
        </w:rPr>
      </w:pPr>
      <w:r>
        <w:rPr>
          <w:szCs w:val="21"/>
          <w:lang w:eastAsia="zh-CN"/>
        </w:rPr>
        <w:t>工程进行期间，</w:t>
      </w:r>
      <w:r>
        <w:rPr>
          <w:rFonts w:hint="eastAsia"/>
          <w:szCs w:val="21"/>
          <w:lang w:eastAsia="zh-CN"/>
        </w:rPr>
        <w:t>承包方应严格遵守发包方的各项规章制度，</w:t>
      </w:r>
      <w:r>
        <w:rPr>
          <w:szCs w:val="21"/>
          <w:lang w:eastAsia="zh-CN"/>
        </w:rPr>
        <w:t>对各种可能发生之灾害或意外事故应预先采取必要之防护措施，如因预防措施不足所造成之一切损失概由承包</w:t>
      </w:r>
      <w:r>
        <w:rPr>
          <w:rFonts w:hint="eastAsia"/>
          <w:szCs w:val="21"/>
          <w:lang w:eastAsia="zh-CN"/>
        </w:rPr>
        <w:t>商</w:t>
      </w:r>
      <w:r>
        <w:rPr>
          <w:szCs w:val="21"/>
          <w:lang w:eastAsia="zh-CN"/>
        </w:rPr>
        <w:t>负责赔偿。</w:t>
      </w:r>
    </w:p>
    <w:p>
      <w:pPr>
        <w:pStyle w:val="30"/>
        <w:numPr>
          <w:ilvl w:val="0"/>
          <w:numId w:val="10"/>
        </w:numPr>
        <w:autoSpaceDE/>
        <w:autoSpaceDN/>
        <w:spacing w:before="0" w:line="360" w:lineRule="auto"/>
        <w:jc w:val="both"/>
        <w:rPr>
          <w:szCs w:val="21"/>
          <w:lang w:eastAsia="zh-CN"/>
        </w:rPr>
      </w:pPr>
      <w:r>
        <w:rPr>
          <w:rFonts w:hint="eastAsia"/>
          <w:szCs w:val="21"/>
          <w:lang w:eastAsia="zh-CN"/>
        </w:rPr>
        <w:t>具体情况承包方需到现场确认。</w:t>
      </w:r>
    </w:p>
    <w:p>
      <w:pPr>
        <w:pStyle w:val="30"/>
        <w:numPr>
          <w:ilvl w:val="0"/>
          <w:numId w:val="10"/>
        </w:numPr>
        <w:autoSpaceDE/>
        <w:autoSpaceDN/>
        <w:spacing w:before="0" w:line="360" w:lineRule="auto"/>
        <w:jc w:val="both"/>
        <w:rPr>
          <w:szCs w:val="21"/>
          <w:lang w:eastAsia="zh-CN"/>
        </w:rPr>
      </w:pPr>
      <w:r>
        <w:rPr>
          <w:rFonts w:hint="eastAsia"/>
          <w:szCs w:val="21"/>
          <w:lang w:eastAsia="zh-CN"/>
        </w:rPr>
        <w:t>承包商进入我司应遵守厂方的各项规章制度。</w:t>
      </w:r>
    </w:p>
    <w:p>
      <w:pPr>
        <w:pStyle w:val="30"/>
        <w:numPr>
          <w:ilvl w:val="0"/>
          <w:numId w:val="10"/>
        </w:numPr>
        <w:autoSpaceDE/>
        <w:autoSpaceDN/>
        <w:spacing w:before="0" w:line="360" w:lineRule="auto"/>
        <w:jc w:val="both"/>
        <w:rPr>
          <w:szCs w:val="21"/>
          <w:lang w:eastAsia="zh-CN"/>
        </w:rPr>
      </w:pPr>
      <w:r>
        <w:rPr>
          <w:rFonts w:hint="eastAsia"/>
          <w:szCs w:val="21"/>
          <w:lang w:eastAsia="zh-CN"/>
        </w:rPr>
        <w:t>承包商需指定专人负责协调、调度。</w:t>
      </w:r>
    </w:p>
    <w:p>
      <w:pPr>
        <w:pStyle w:val="30"/>
        <w:numPr>
          <w:ilvl w:val="0"/>
          <w:numId w:val="10"/>
        </w:numPr>
        <w:autoSpaceDE/>
        <w:autoSpaceDN/>
        <w:spacing w:before="0" w:line="360" w:lineRule="auto"/>
        <w:jc w:val="both"/>
        <w:rPr>
          <w:szCs w:val="21"/>
          <w:lang w:eastAsia="zh-CN"/>
        </w:rPr>
      </w:pPr>
      <w:r>
        <w:rPr>
          <w:rFonts w:hint="eastAsia"/>
          <w:szCs w:val="21"/>
          <w:lang w:eastAsia="zh-CN"/>
        </w:rPr>
        <w:t>承包商在进入我司之前应办理好相关的入场手册，所有作业人员都应进行三级安全教育，并签订安全责任承诺书。</w:t>
      </w:r>
    </w:p>
    <w:p>
      <w:pPr>
        <w:pStyle w:val="30"/>
        <w:numPr>
          <w:ilvl w:val="0"/>
          <w:numId w:val="10"/>
        </w:numPr>
        <w:autoSpaceDE/>
        <w:autoSpaceDN/>
        <w:spacing w:before="0" w:line="360" w:lineRule="auto"/>
        <w:jc w:val="both"/>
        <w:rPr>
          <w:szCs w:val="21"/>
          <w:lang w:eastAsia="zh-CN"/>
        </w:rPr>
      </w:pPr>
      <w:r>
        <w:rPr>
          <w:rFonts w:hint="eastAsia"/>
          <w:szCs w:val="21"/>
          <w:lang w:eastAsia="zh-CN"/>
        </w:rPr>
        <w:t>所有作业人员进入我司应按我司的要求标准着装，穿戴必要的劳动保护用品。</w:t>
      </w:r>
    </w:p>
    <w:p>
      <w:pPr>
        <w:pStyle w:val="30"/>
        <w:numPr>
          <w:ilvl w:val="0"/>
          <w:numId w:val="10"/>
        </w:numPr>
        <w:autoSpaceDE/>
        <w:autoSpaceDN/>
        <w:spacing w:before="0" w:line="360" w:lineRule="auto"/>
        <w:jc w:val="both"/>
        <w:rPr>
          <w:szCs w:val="21"/>
          <w:lang w:eastAsia="zh-CN"/>
        </w:rPr>
      </w:pPr>
      <w:r>
        <w:rPr>
          <w:rFonts w:hint="eastAsia"/>
          <w:szCs w:val="21"/>
          <w:lang w:eastAsia="zh-CN"/>
        </w:rPr>
        <w:t>车辆进入我司后应严格按我司的车辆管理规定执行，按要求限制车辆行驶速度。</w:t>
      </w:r>
    </w:p>
    <w:p>
      <w:pPr>
        <w:pStyle w:val="30"/>
        <w:numPr>
          <w:ilvl w:val="0"/>
          <w:numId w:val="10"/>
        </w:numPr>
        <w:autoSpaceDE/>
        <w:autoSpaceDN/>
        <w:spacing w:before="0" w:line="360" w:lineRule="auto"/>
        <w:jc w:val="both"/>
        <w:rPr>
          <w:szCs w:val="21"/>
          <w:lang w:eastAsia="zh-CN"/>
        </w:rPr>
      </w:pPr>
      <w:r>
        <w:rPr>
          <w:rFonts w:hint="eastAsia"/>
          <w:szCs w:val="21"/>
          <w:lang w:eastAsia="zh-CN"/>
        </w:rPr>
        <w:t>此类污泥中含有挥发性的有毒有害物质，作业时应穿戴必要防护用品。</w:t>
      </w:r>
    </w:p>
    <w:p>
      <w:pPr>
        <w:pStyle w:val="30"/>
        <w:numPr>
          <w:ilvl w:val="0"/>
          <w:numId w:val="10"/>
        </w:numPr>
        <w:autoSpaceDE/>
        <w:autoSpaceDN/>
        <w:spacing w:before="0" w:line="360" w:lineRule="auto"/>
        <w:jc w:val="both"/>
        <w:rPr>
          <w:szCs w:val="21"/>
          <w:lang w:eastAsia="zh-CN"/>
        </w:rPr>
      </w:pPr>
      <w:r>
        <w:rPr>
          <w:rFonts w:hint="eastAsia"/>
          <w:szCs w:val="21"/>
          <w:lang w:eastAsia="zh-CN"/>
        </w:rPr>
        <w:t>承包方施工人员须遵守发包方有关规定和要求，并与其它施工厂商协调，不得干扰厂区内正常的施工秩序，不得损坏厂区内的设备，如有损坏，一律照价赔偿。</w:t>
      </w:r>
    </w:p>
    <w:p>
      <w:pPr>
        <w:pStyle w:val="30"/>
        <w:numPr>
          <w:ilvl w:val="0"/>
          <w:numId w:val="10"/>
        </w:numPr>
        <w:autoSpaceDE/>
        <w:autoSpaceDN/>
        <w:spacing w:before="0" w:line="360" w:lineRule="auto"/>
        <w:jc w:val="both"/>
        <w:rPr>
          <w:szCs w:val="21"/>
          <w:lang w:eastAsia="zh-CN"/>
        </w:rPr>
      </w:pPr>
      <w:r>
        <w:rPr>
          <w:rFonts w:hint="eastAsia"/>
          <w:szCs w:val="21"/>
          <w:lang w:eastAsia="zh-CN"/>
        </w:rPr>
        <w:t>施工人员进厂需办理保额不低于100万人民币的意外险。</w:t>
      </w:r>
    </w:p>
    <w:p>
      <w:pPr>
        <w:spacing w:line="360" w:lineRule="auto"/>
        <w:ind w:firstLine="420"/>
        <w:rPr>
          <w:szCs w:val="21"/>
          <w:lang w:eastAsia="zh-CN"/>
        </w:rPr>
      </w:pPr>
      <w:r>
        <w:rPr>
          <w:rFonts w:hint="eastAsia"/>
          <w:szCs w:val="21"/>
          <w:lang w:eastAsia="zh-CN"/>
        </w:rPr>
        <w:t xml:space="preserve">                                                  </w:t>
      </w:r>
    </w:p>
    <w:p>
      <w:pPr>
        <w:spacing w:line="360" w:lineRule="auto"/>
        <w:ind w:firstLine="6050" w:firstLineChars="2750"/>
        <w:rPr>
          <w:szCs w:val="21"/>
        </w:rPr>
      </w:pPr>
      <w:r>
        <w:rPr>
          <w:rFonts w:hint="eastAsia"/>
          <w:szCs w:val="21"/>
          <w:lang w:eastAsia="zh-CN"/>
        </w:rPr>
        <w:t xml:space="preserve">  </w:t>
      </w:r>
      <w:r>
        <w:rPr>
          <w:rFonts w:hint="eastAsia"/>
          <w:szCs w:val="21"/>
        </w:rPr>
        <w:t>水气团队</w:t>
      </w:r>
    </w:p>
    <w:p>
      <w:pPr>
        <w:jc w:val="both"/>
        <w:rPr>
          <w:rFonts w:hint="eastAsia" w:asciiTheme="minorEastAsia" w:hAnsiTheme="minorEastAsia" w:eastAsiaTheme="minorEastAsia"/>
          <w:b/>
          <w:sz w:val="28"/>
          <w:szCs w:val="28"/>
          <w:lang w:eastAsia="zh-CN"/>
        </w:rPr>
      </w:pPr>
    </w:p>
    <w:p>
      <w:pPr>
        <w:pStyle w:val="2"/>
        <w:rPr>
          <w:rFonts w:hint="eastAsia"/>
        </w:rPr>
      </w:pPr>
    </w:p>
    <w:p>
      <w:pPr>
        <w:pStyle w:val="2"/>
        <w:rPr>
          <w:rFonts w:hint="eastAsia"/>
        </w:rPr>
      </w:pPr>
    </w:p>
    <w:p>
      <w:pPr>
        <w:pStyle w:val="9"/>
        <w:spacing w:afterLines="150" w:line="276" w:lineRule="auto"/>
        <w:ind w:left="-497" w:leftChars="-339" w:hanging="249" w:hangingChars="89"/>
        <w:rPr>
          <w:rFonts w:hint="eastAsia" w:ascii="黑体" w:hAnsi="宋体" w:eastAsia="黑体"/>
          <w:sz w:val="28"/>
          <w:szCs w:val="28"/>
          <w:lang w:eastAsia="zh-CN"/>
        </w:rPr>
      </w:pPr>
    </w:p>
    <w:p>
      <w:pPr>
        <w:pStyle w:val="9"/>
        <w:spacing w:afterLines="150" w:line="276" w:lineRule="auto"/>
        <w:ind w:left="-497" w:leftChars="-339" w:hanging="249" w:hangingChars="89"/>
        <w:rPr>
          <w:rFonts w:hint="eastAsia" w:ascii="黑体" w:hAnsi="宋体" w:eastAsia="黑体"/>
          <w:sz w:val="28"/>
          <w:szCs w:val="28"/>
          <w:lang w:eastAsia="zh-CN"/>
        </w:rPr>
      </w:pPr>
    </w:p>
    <w:p>
      <w:pPr>
        <w:pStyle w:val="9"/>
        <w:spacing w:afterLines="150" w:line="276" w:lineRule="auto"/>
        <w:ind w:left="-497" w:leftChars="-339" w:hanging="249" w:hangingChars="89"/>
        <w:rPr>
          <w:rFonts w:hint="eastAsia" w:ascii="黑体" w:hAnsi="宋体" w:eastAsia="黑体"/>
          <w:sz w:val="28"/>
          <w:szCs w:val="28"/>
          <w:lang w:eastAsia="zh-CN"/>
        </w:rPr>
      </w:pPr>
    </w:p>
    <w:p>
      <w:pPr>
        <w:pStyle w:val="9"/>
        <w:spacing w:afterLines="150" w:line="276" w:lineRule="auto"/>
        <w:ind w:left="-497" w:leftChars="-339" w:hanging="249" w:hangingChars="89"/>
        <w:rPr>
          <w:rFonts w:hint="eastAsia" w:ascii="黑体" w:hAnsi="宋体" w:eastAsia="黑体"/>
          <w:sz w:val="28"/>
          <w:szCs w:val="28"/>
          <w:lang w:eastAsia="zh-CN"/>
        </w:rPr>
      </w:pPr>
    </w:p>
    <w:p>
      <w:pPr>
        <w:pStyle w:val="9"/>
        <w:spacing w:afterLines="150" w:line="276" w:lineRule="auto"/>
        <w:ind w:left="-497" w:leftChars="-339" w:hanging="249" w:hangingChars="89"/>
        <w:rPr>
          <w:rFonts w:hint="eastAsia" w:ascii="黑体" w:hAnsi="宋体" w:eastAsia="黑体"/>
          <w:sz w:val="28"/>
          <w:szCs w:val="28"/>
          <w:lang w:eastAsia="zh-CN"/>
        </w:rPr>
      </w:pPr>
    </w:p>
    <w:p>
      <w:pPr>
        <w:pStyle w:val="9"/>
        <w:spacing w:afterLines="150" w:line="276" w:lineRule="auto"/>
        <w:ind w:left="-497" w:leftChars="-339" w:hanging="249" w:hangingChars="89"/>
        <w:rPr>
          <w:rFonts w:ascii="黑体" w:hAnsi="宋体" w:eastAsia="黑体"/>
          <w:sz w:val="28"/>
          <w:szCs w:val="28"/>
          <w:lang w:eastAsia="zh-CN"/>
        </w:rPr>
      </w:pPr>
      <w:r>
        <w:rPr>
          <w:rFonts w:hint="eastAsia" w:ascii="黑体" w:hAnsi="宋体" w:eastAsia="黑体"/>
          <w:sz w:val="28"/>
          <w:szCs w:val="28"/>
          <w:lang w:eastAsia="zh-CN"/>
        </w:rPr>
        <w:t>附件2：</w:t>
      </w:r>
    </w:p>
    <w:p>
      <w:pPr>
        <w:pStyle w:val="9"/>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ind w:left="-147" w:leftChars="-6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 xml:space="preserve">                                         </w:t>
      </w:r>
      <w:r>
        <w:rPr>
          <w:rFonts w:hint="eastAsia"/>
          <w:szCs w:val="21"/>
          <w:lang w:eastAsia="zh-CN"/>
        </w:rPr>
        <w:t xml:space="preserve">   </w:t>
      </w:r>
    </w:p>
    <w:p>
      <w:pPr>
        <w:spacing w:line="360" w:lineRule="auto"/>
        <w:ind w:left="-636" w:leftChars="-289" w:firstLine="440" w:firstLineChars="2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r>
        <w:rPr>
          <w:rFonts w:hint="eastAsia" w:asciiTheme="minorEastAsia" w:hAnsiTheme="minorEastAsia" w:eastAsiaTheme="minorEastAsia"/>
          <w:szCs w:val="21"/>
          <w:lang w:eastAsia="zh-CN"/>
        </w:rPr>
        <w:t xml:space="preserve">                   </w:t>
      </w:r>
    </w:p>
    <w:p>
      <w:pPr>
        <w:spacing w:line="360" w:lineRule="auto"/>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工程/项目签订了</w:t>
      </w:r>
      <w:r>
        <w:rPr>
          <w:rFonts w:hint="eastAsia" w:asciiTheme="minorEastAsia" w:hAnsiTheme="minorEastAsia" w:eastAsiaTheme="minorEastAsia"/>
          <w:szCs w:val="21"/>
          <w:u w:val="single"/>
          <w:lang w:eastAsia="zh-CN"/>
        </w:rPr>
        <w:t xml:space="preserve">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依据《中华人民共和国安全生产法》、《中华人民共和国环境保护法》等相关法规及福建福海创石油化工有限公司HSE管理制度，经双方协商，双方自愿签订本安全环保协议，作为主合同的附件。</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pStyle w:val="30"/>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pStyle w:val="30"/>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636" w:leftChars="-289" w:firstLine="110" w:firstLineChars="50"/>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pStyle w:val="30"/>
        <w:spacing w:line="360" w:lineRule="auto"/>
        <w:ind w:left="-636" w:leftChars="-289" w:firstLine="110" w:firstLineChars="50"/>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526" w:leftChars="-2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636" w:leftChars="-289" w:firstLine="110" w:firstLineChars="50"/>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636" w:leftChars="-289" w:firstLine="110" w:firstLineChars="50"/>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526" w:leftChars="-289" w:hanging="110" w:hanging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551" w:leftChars="-289" w:hanging="85" w:hangingChars="39"/>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551" w:leftChars="-289" w:hanging="85" w:hangingChars="39"/>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ind w:left="-549" w:leftChars="-339" w:hanging="197" w:hangingChars="89"/>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30"/>
        <w:numPr>
          <w:ilvl w:val="0"/>
          <w:numId w:val="11"/>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ind w:left="-39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ind w:left="-397"/>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ind w:left="-636" w:leftChars="-289" w:firstLine="220" w:firstLineChars="10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ind w:left="-221" w:leftChars="-18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ind w:left="-86" w:leftChars="-139" w:hanging="220" w:hangingChars="10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ind w:left="-196" w:leftChars="-139" w:hanging="110" w:hangingChars="50"/>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ind w:left="-551" w:leftChars="-339" w:hanging="195" w:hangingChars="8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549" w:leftChars="-339" w:hanging="197" w:hangingChars="89"/>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549" w:leftChars="-339" w:hanging="197" w:hangingChars="89"/>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ind w:left="-636" w:leftChars="-289" w:firstLine="110" w:firstLineChars="50"/>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pStyle w:val="2"/>
      </w:pPr>
    </w:p>
    <w:p>
      <w:pPr>
        <w:pStyle w:val="2"/>
      </w:pPr>
    </w:p>
    <w:p>
      <w:pPr>
        <w:pStyle w:val="2"/>
      </w:pPr>
    </w:p>
    <w:p>
      <w:pPr>
        <w:pStyle w:val="2"/>
      </w:pPr>
    </w:p>
    <w:p>
      <w:pPr>
        <w:pStyle w:val="2"/>
      </w:pPr>
    </w:p>
    <w:p>
      <w:pPr>
        <w:pStyle w:val="2"/>
      </w:pPr>
    </w:p>
    <w:p>
      <w:pPr>
        <w:spacing w:line="360" w:lineRule="auto"/>
        <w:ind w:left="-551" w:leftChars="-289" w:hanging="85" w:hangingChars="39"/>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p>
    <w:p>
      <w:pPr>
        <w:spacing w:line="276" w:lineRule="auto"/>
        <w:ind w:left="-551" w:leftChars="-339" w:hanging="195" w:hangingChars="89"/>
        <w:rPr>
          <w:szCs w:val="21"/>
          <w:lang w:eastAsia="zh-CN"/>
        </w:rPr>
      </w:pPr>
      <w:r>
        <w:rPr>
          <w:rFonts w:hint="eastAsia"/>
          <w:szCs w:val="21"/>
          <w:lang w:eastAsia="zh-CN"/>
        </w:rPr>
        <w:t>法人代表:                                     法人代表:</w:t>
      </w:r>
    </w:p>
    <w:p>
      <w:pPr>
        <w:spacing w:line="276" w:lineRule="auto"/>
        <w:rPr>
          <w:szCs w:val="21"/>
          <w:lang w:eastAsia="zh-CN"/>
        </w:rPr>
      </w:pPr>
    </w:p>
    <w:p>
      <w:pPr>
        <w:spacing w:line="276" w:lineRule="auto"/>
        <w:rPr>
          <w:szCs w:val="21"/>
          <w:lang w:eastAsia="zh-CN"/>
        </w:rPr>
      </w:pPr>
    </w:p>
    <w:p>
      <w:pPr>
        <w:spacing w:line="276" w:lineRule="auto"/>
        <w:ind w:left="-551" w:leftChars="-339" w:hanging="195" w:hangingChars="89"/>
        <w:rPr>
          <w:szCs w:val="21"/>
          <w:lang w:eastAsia="zh-CN"/>
        </w:rPr>
      </w:pPr>
      <w:r>
        <w:rPr>
          <w:rFonts w:hint="eastAsia"/>
          <w:szCs w:val="21"/>
          <w:lang w:eastAsia="zh-CN"/>
        </w:rPr>
        <w:t>法人委托代理人 :                              法人委托代理人:</w:t>
      </w:r>
    </w:p>
    <w:p>
      <w:pPr>
        <w:spacing w:line="276" w:lineRule="auto"/>
        <w:rPr>
          <w:szCs w:val="21"/>
          <w:lang w:eastAsia="zh-CN"/>
        </w:rPr>
      </w:pP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p>
    <w:p>
      <w:pPr>
        <w:spacing w:line="276" w:lineRule="auto"/>
        <w:ind w:left="-551" w:leftChars="-339" w:hanging="195" w:hangingChars="89"/>
        <w:rPr>
          <w:szCs w:val="21"/>
          <w:lang w:eastAsia="zh-CN"/>
        </w:rPr>
      </w:pPr>
      <w:r>
        <w:rPr>
          <w:rFonts w:hint="eastAsia"/>
          <w:szCs w:val="21"/>
          <w:lang w:eastAsia="zh-CN"/>
        </w:rPr>
        <w:t>签定日期：    年    月    日                   年    月    日</w:t>
      </w:r>
    </w:p>
    <w:p>
      <w:pPr>
        <w:tabs>
          <w:tab w:val="left" w:pos="1080"/>
        </w:tabs>
        <w:spacing w:line="440" w:lineRule="exact"/>
        <w:ind w:firstLine="480" w:firstLineChars="200"/>
        <w:rPr>
          <w:sz w:val="24"/>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rPr>
          <w:rFonts w:hint="eastAsia"/>
        </w:rPr>
        <w:t>附件二</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sz w:val="28"/>
          <w:szCs w:val="28"/>
          <w:u w:val="single"/>
          <w:lang w:eastAsia="zh-CN"/>
        </w:rPr>
        <w:t>被授权代表人姓名</w:t>
      </w:r>
      <w:r>
        <w:rPr>
          <w:rFonts w:hint="eastAsia"/>
          <w:sz w:val="24"/>
          <w:lang w:eastAsia="zh-CN"/>
        </w:rPr>
        <w:t>被我方正式授权并代表我公司</w:t>
      </w:r>
      <w:r>
        <w:rPr>
          <w:rFonts w:hint="eastAsia" w:cs="Times New Roman"/>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油泥浮渣深度干化（项目编号：</w:t>
      </w:r>
      <w:r>
        <w:rPr>
          <w:rFonts w:asciiTheme="minorEastAsia" w:hAnsiTheme="minorEastAsia" w:eastAsiaTheme="minorEastAsia"/>
          <w:bCs/>
          <w:sz w:val="24"/>
          <w:szCs w:val="24"/>
          <w:u w:val="single"/>
          <w:lang w:eastAsia="zh-CN"/>
        </w:rPr>
        <w:t>FHC-PTCG20210312001）</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p>
    <w:p>
      <w:pPr>
        <w:widowControl/>
        <w:ind w:firstLine="840" w:firstLineChars="350"/>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jc w:val="center"/>
        <w:rPr>
          <w:rFonts w:hint="eastAsia" w:asciiTheme="minorEastAsia" w:hAnsiTheme="minorEastAsia" w:eastAsiaTheme="minorEastAsia"/>
          <w:b/>
          <w:sz w:val="36"/>
          <w:szCs w:val="36"/>
        </w:rPr>
      </w:pPr>
      <w:r>
        <w:rPr>
          <w:rFonts w:hint="eastAsia" w:asciiTheme="minorEastAsia" w:hAnsiTheme="minorEastAsia" w:eastAsiaTheme="minorEastAsia"/>
          <w:b/>
          <w:sz w:val="36"/>
          <w:szCs w:val="36"/>
        </w:rPr>
        <w:t>参选报价单</w:t>
      </w:r>
    </w:p>
    <w:p>
      <w:pPr>
        <w:pStyle w:val="2"/>
        <w:jc w:val="center"/>
        <w:rPr>
          <w:rFonts w:asciiTheme="minorEastAsia" w:hAnsiTheme="minorEastAsia" w:eastAsiaTheme="minorEastAsia"/>
          <w:b/>
          <w:sz w:val="36"/>
          <w:szCs w:val="36"/>
        </w:rPr>
      </w:pPr>
    </w:p>
    <w:p>
      <w:pPr>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比选单位：</w:t>
      </w:r>
      <w:r>
        <w:rPr>
          <w:rFonts w:asciiTheme="minorEastAsia" w:hAnsiTheme="minorEastAsia" w:eastAsiaTheme="minorEastAsia"/>
          <w:sz w:val="24"/>
          <w:szCs w:val="24"/>
          <w:lang w:eastAsia="zh-CN"/>
        </w:rPr>
        <w:t xml:space="preserve"> __</w:t>
      </w:r>
      <w:r>
        <w:rPr>
          <w:rFonts w:hint="eastAsia" w:asciiTheme="minorEastAsia" w:hAnsiTheme="minorEastAsia" w:eastAsiaTheme="minorEastAsia"/>
          <w:sz w:val="24"/>
          <w:szCs w:val="24"/>
          <w:u w:val="single"/>
          <w:lang w:eastAsia="zh-CN"/>
        </w:rPr>
        <w:t>福建福海创石油化工有限公司</w:t>
      </w:r>
      <w:r>
        <w:rPr>
          <w:rFonts w:asciiTheme="minorEastAsia" w:hAnsiTheme="minorEastAsia" w:eastAsiaTheme="minorEastAsia"/>
          <w:sz w:val="24"/>
          <w:szCs w:val="24"/>
          <w:u w:val="single"/>
          <w:lang w:eastAsia="zh-CN"/>
        </w:rPr>
        <w:t>_________</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___</w:t>
      </w: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lang w:eastAsia="zh-CN"/>
        </w:rPr>
      </w:pPr>
    </w:p>
    <w:p>
      <w:pPr>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项目名称：</w:t>
      </w:r>
      <w:r>
        <w:rPr>
          <w:rFonts w:asciiTheme="minorEastAsia" w:hAnsiTheme="minorEastAsia" w:eastAsiaTheme="minorEastAsia"/>
          <w:sz w:val="24"/>
          <w:szCs w:val="24"/>
          <w:u w:val="single"/>
          <w:lang w:eastAsia="zh-CN"/>
        </w:rPr>
        <w:t>_</w:t>
      </w:r>
      <w:r>
        <w:rPr>
          <w:rFonts w:hint="eastAsia" w:asciiTheme="minorEastAsia" w:hAnsiTheme="minorEastAsia" w:eastAsiaTheme="minorEastAsia"/>
          <w:bCs/>
          <w:sz w:val="24"/>
          <w:szCs w:val="24"/>
          <w:u w:val="single"/>
          <w:lang w:eastAsia="zh-CN"/>
        </w:rPr>
        <w:t>油泥浮渣深度干化（项目编号：</w:t>
      </w:r>
      <w:r>
        <w:rPr>
          <w:rFonts w:asciiTheme="minorEastAsia" w:hAnsiTheme="minorEastAsia" w:eastAsiaTheme="minorEastAsia"/>
          <w:bCs/>
          <w:sz w:val="24"/>
          <w:szCs w:val="24"/>
          <w:u w:val="single"/>
          <w:lang w:eastAsia="zh-CN"/>
        </w:rPr>
        <w:t>FHC-PTCG20210312001）</w:t>
      </w:r>
      <w:r>
        <w:rPr>
          <w:rFonts w:hint="eastAsia"/>
          <w:bCs/>
          <w:sz w:val="24"/>
          <w:szCs w:val="24"/>
          <w:u w:val="single"/>
          <w:lang w:eastAsia="zh-CN"/>
        </w:rPr>
        <w:t xml:space="preserve">   </w:t>
      </w:r>
    </w:p>
    <w:p>
      <w:pPr>
        <w:ind w:firstLine="280" w:firstLineChars="100"/>
        <w:rPr>
          <w:rFonts w:asciiTheme="minorEastAsia" w:hAnsiTheme="minorEastAsia" w:eastAsiaTheme="minorEastAsia"/>
          <w:sz w:val="28"/>
          <w:lang w:eastAsia="zh-CN"/>
        </w:rPr>
      </w:pPr>
      <w:r>
        <w:rPr>
          <w:rFonts w:hint="eastAsia" w:asciiTheme="minorEastAsia" w:hAnsiTheme="minorEastAsia" w:eastAsiaTheme="minorEastAsia"/>
          <w:sz w:val="28"/>
          <w:lang w:eastAsia="zh-CN"/>
        </w:rPr>
        <w:t xml:space="preserve">               </w:t>
      </w:r>
    </w:p>
    <w:p>
      <w:pPr>
        <w:pStyle w:val="2"/>
        <w:ind w:firstLine="675"/>
        <w:rPr>
          <w:rFonts w:asciiTheme="minorEastAsia" w:hAnsiTheme="minorEastAsia" w:eastAsiaTheme="minorEastAsia"/>
        </w:rPr>
      </w:pPr>
      <w:r>
        <w:rPr>
          <w:rFonts w:hint="eastAsia" w:asciiTheme="minorEastAsia" w:hAnsiTheme="minorEastAsia" w:eastAsiaTheme="minorEastAsia"/>
        </w:rPr>
        <w:t>具体报价清单：</w:t>
      </w:r>
    </w:p>
    <w:tbl>
      <w:tblPr>
        <w:tblStyle w:val="1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402"/>
        <w:gridCol w:w="709"/>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51" w:type="dxa"/>
            <w:vAlign w:val="center"/>
          </w:tcPr>
          <w:p>
            <w:pPr>
              <w:spacing w:before="240" w:line="120" w:lineRule="auto"/>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项目名称</w:t>
            </w:r>
          </w:p>
        </w:tc>
        <w:tc>
          <w:tcPr>
            <w:tcW w:w="3402" w:type="dxa"/>
            <w:vAlign w:val="center"/>
          </w:tcPr>
          <w:p>
            <w:pPr>
              <w:spacing w:before="240" w:line="120" w:lineRule="auto"/>
              <w:jc w:val="center"/>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业务内容</w:t>
            </w:r>
          </w:p>
        </w:tc>
        <w:tc>
          <w:tcPr>
            <w:tcW w:w="709" w:type="dxa"/>
            <w:vAlign w:val="center"/>
          </w:tcPr>
          <w:p>
            <w:pPr>
              <w:widowControl/>
              <w:jc w:val="center"/>
              <w:rPr>
                <w:b/>
                <w:color w:val="000000"/>
                <w:sz w:val="24"/>
                <w:szCs w:val="24"/>
              </w:rPr>
            </w:pPr>
            <w:r>
              <w:rPr>
                <w:rFonts w:hint="eastAsia"/>
                <w:b/>
                <w:color w:val="000000"/>
                <w:sz w:val="24"/>
                <w:szCs w:val="24"/>
              </w:rPr>
              <w:t>单位</w:t>
            </w:r>
          </w:p>
        </w:tc>
        <w:tc>
          <w:tcPr>
            <w:tcW w:w="1559" w:type="dxa"/>
            <w:vAlign w:val="center"/>
          </w:tcPr>
          <w:p>
            <w:pPr>
              <w:widowControl/>
              <w:jc w:val="center"/>
              <w:rPr>
                <w:b/>
                <w:color w:val="000000"/>
                <w:sz w:val="24"/>
                <w:szCs w:val="24"/>
              </w:rPr>
            </w:pPr>
            <w:r>
              <w:rPr>
                <w:rFonts w:hint="eastAsia"/>
                <w:b/>
                <w:color w:val="000000"/>
                <w:sz w:val="24"/>
                <w:szCs w:val="24"/>
              </w:rPr>
              <w:t>单价（含税）</w:t>
            </w:r>
          </w:p>
          <w:p>
            <w:pPr>
              <w:widowControl/>
              <w:jc w:val="center"/>
              <w:rPr>
                <w:b/>
                <w:color w:val="000000"/>
                <w:sz w:val="24"/>
                <w:szCs w:val="24"/>
              </w:rPr>
            </w:pPr>
            <w:r>
              <w:rPr>
                <w:rFonts w:hint="eastAsia"/>
                <w:b/>
                <w:color w:val="000000"/>
                <w:sz w:val="24"/>
                <w:szCs w:val="24"/>
              </w:rPr>
              <w:t>元</w:t>
            </w:r>
            <w:r>
              <w:rPr>
                <w:rFonts w:hint="eastAsia"/>
                <w:b/>
                <w:color w:val="000000"/>
                <w:sz w:val="24"/>
                <w:szCs w:val="24"/>
                <w:lang w:eastAsia="zh-CN"/>
              </w:rPr>
              <w:t>/吨</w:t>
            </w:r>
          </w:p>
        </w:tc>
        <w:tc>
          <w:tcPr>
            <w:tcW w:w="1701" w:type="dxa"/>
            <w:vAlign w:val="center"/>
          </w:tcPr>
          <w:p>
            <w:pPr>
              <w:widowControl/>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51" w:type="dxa"/>
            <w:vAlign w:val="center"/>
          </w:tcPr>
          <w:p>
            <w:pPr>
              <w:jc w:val="center"/>
              <w:rPr>
                <w:rFonts w:asciiTheme="minorEastAsia" w:hAnsiTheme="minorEastAsia" w:eastAsiaTheme="minorEastAsia"/>
                <w:sz w:val="24"/>
                <w:szCs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asciiTheme="minorEastAsia" w:hAnsiTheme="minorEastAsia" w:eastAsiaTheme="minorEastAsia"/>
                <w:bCs/>
                <w:sz w:val="24"/>
                <w:szCs w:val="24"/>
                <w:u w:val="single"/>
                <w:lang w:eastAsia="zh-CN"/>
              </w:rPr>
              <w:t>油泥浮渣深度干化</w:t>
            </w:r>
          </w:p>
        </w:tc>
        <w:tc>
          <w:tcPr>
            <w:tcW w:w="3402" w:type="dxa"/>
            <w:vAlign w:val="center"/>
          </w:tcPr>
          <w:p>
            <w:pPr>
              <w:tabs>
                <w:tab w:val="left" w:pos="1080"/>
              </w:tabs>
              <w:spacing w:line="440" w:lineRule="exact"/>
              <w:ind w:firstLine="550" w:firstLineChars="250"/>
              <w:rPr>
                <w:rFonts w:asciiTheme="minorEastAsia" w:hAnsiTheme="minorEastAsia" w:eastAsiaTheme="minorEastAsia"/>
                <w:sz w:val="24"/>
                <w:szCs w:val="24"/>
                <w:lang w:eastAsia="zh-CN"/>
              </w:rPr>
            </w:pPr>
            <w:r>
              <w:rPr>
                <w:rFonts w:asciiTheme="minorEastAsia" w:hAnsiTheme="minorEastAsia" w:eastAsiaTheme="minorEastAsia"/>
                <w:szCs w:val="21"/>
                <w:lang w:eastAsia="zh-CN"/>
              </w:rPr>
              <w:t>PX污水处理站油泥浮渣深度干化发包说明</w:t>
            </w:r>
          </w:p>
        </w:tc>
        <w:tc>
          <w:tcPr>
            <w:tcW w:w="709" w:type="dxa"/>
            <w:vAlign w:val="center"/>
          </w:tcPr>
          <w:p>
            <w:pPr>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吨</w:t>
            </w:r>
          </w:p>
        </w:tc>
        <w:tc>
          <w:tcPr>
            <w:tcW w:w="1559" w:type="dxa"/>
            <w:vAlign w:val="center"/>
          </w:tcPr>
          <w:p>
            <w:pPr>
              <w:jc w:val="center"/>
              <w:rPr>
                <w:rFonts w:asciiTheme="minorEastAsia" w:hAnsiTheme="minorEastAsia" w:eastAsiaTheme="minorEastAsia"/>
                <w:sz w:val="24"/>
                <w:szCs w:val="24"/>
                <w:lang w:eastAsia="zh-CN"/>
              </w:rPr>
            </w:pPr>
          </w:p>
        </w:tc>
        <w:tc>
          <w:tcPr>
            <w:tcW w:w="1701" w:type="dxa"/>
            <w:vAlign w:val="center"/>
          </w:tcPr>
          <w:p>
            <w:pPr>
              <w:spacing w:before="240" w:line="120" w:lineRule="auto"/>
              <w:jc w:val="center"/>
              <w:rPr>
                <w:rFonts w:asciiTheme="minorEastAsia" w:hAnsiTheme="minorEastAsia" w:eastAsiaTheme="minorEastAsia"/>
                <w:sz w:val="24"/>
                <w:szCs w:val="24"/>
                <w:lang w:eastAsia="zh-CN"/>
              </w:rPr>
            </w:pPr>
          </w:p>
        </w:tc>
      </w:tr>
      <w:permEnd w:id="0"/>
      <w:permEnd w:id="1"/>
      <w:permEnd w:id="2"/>
      <w:permEnd w:id="3"/>
      <w:permEnd w:id="4"/>
      <w:permEnd w:id="5"/>
    </w:tbl>
    <w:p>
      <w:pPr>
        <w:pStyle w:val="2"/>
        <w:rPr>
          <w:rFonts w:hint="eastAsia" w:asciiTheme="minorEastAsia" w:hAnsiTheme="minorEastAsia" w:eastAsiaTheme="minorEastAsia"/>
          <w:sz w:val="24"/>
        </w:rPr>
      </w:pPr>
    </w:p>
    <w:p>
      <w:pPr>
        <w:pStyle w:val="2"/>
        <w:rPr>
          <w:rFonts w:asciiTheme="minorEastAsia" w:hAnsiTheme="minorEastAsia" w:eastAsiaTheme="minorEastAsia"/>
          <w:sz w:val="24"/>
        </w:rPr>
      </w:pPr>
      <w:r>
        <w:rPr>
          <w:rFonts w:hint="eastAsia" w:asciiTheme="minorEastAsia" w:hAnsiTheme="minorEastAsia" w:eastAsiaTheme="minorEastAsia"/>
          <w:sz w:val="24"/>
        </w:rPr>
        <w:t>备注：</w:t>
      </w:r>
      <w:r>
        <w:rPr>
          <w:rFonts w:asciiTheme="minorEastAsia" w:hAnsiTheme="minorEastAsia" w:eastAsiaTheme="minorEastAsia"/>
          <w:sz w:val="24"/>
        </w:rPr>
        <w:t xml:space="preserve"> </w:t>
      </w:r>
    </w:p>
    <w:p>
      <w:pPr>
        <w:ind w:firstLine="555"/>
        <w:rPr>
          <w:rFonts w:hint="eastAsia" w:cs="Times New Roman" w:asciiTheme="minorEastAsia" w:hAnsiTheme="minorEastAsia" w:eastAsiaTheme="minorEastAsia"/>
          <w:sz w:val="24"/>
          <w:u w:val="single"/>
          <w:lang w:eastAsia="zh-CN"/>
        </w:rPr>
      </w:pPr>
      <w:r>
        <w:rPr>
          <w:rFonts w:hint="eastAsia" w:cs="Times New Roman" w:asciiTheme="minorEastAsia" w:hAnsiTheme="minorEastAsia" w:eastAsiaTheme="minorEastAsia"/>
          <w:sz w:val="24"/>
          <w:lang w:eastAsia="zh-CN"/>
        </w:rPr>
        <w:t>1、所包含发票类型及税率：</w:t>
      </w:r>
      <w:r>
        <w:rPr>
          <w:rFonts w:hint="eastAsia" w:cs="Times New Roman" w:asciiTheme="minorEastAsia" w:hAnsiTheme="minorEastAsia" w:eastAsiaTheme="minorEastAsia"/>
          <w:sz w:val="24"/>
          <w:u w:val="single"/>
          <w:lang w:eastAsia="zh-CN"/>
        </w:rPr>
        <w:t xml:space="preserve">                                 </w:t>
      </w:r>
    </w:p>
    <w:p>
      <w:pPr>
        <w:pStyle w:val="2"/>
        <w:ind w:firstLine="555"/>
        <w:rPr>
          <w:rFonts w:hint="eastAsia" w:asciiTheme="minorEastAsia" w:hAnsiTheme="minorEastAsia" w:eastAsiaTheme="minorEastAsia"/>
          <w:sz w:val="24"/>
        </w:rPr>
      </w:pPr>
      <w:r>
        <w:rPr>
          <w:rFonts w:hint="eastAsia" w:asciiTheme="minorEastAsia" w:hAnsiTheme="minorEastAsia" w:eastAsiaTheme="minorEastAsia"/>
          <w:sz w:val="24"/>
        </w:rPr>
        <w:t>2、深度干化所需要的设备全部由承包商提供，我司不支付相关的设备费用，只在后期按干化法污泥量进行结算，深度干化设备的操作也有承包商安排人员进行操作。包装所需材料由承包商自备，包装方式采用吨袋；</w:t>
      </w:r>
      <w:r>
        <w:rPr>
          <w:rFonts w:asciiTheme="minorEastAsia" w:hAnsiTheme="minorEastAsia" w:eastAsiaTheme="minorEastAsia"/>
          <w:sz w:val="24"/>
        </w:rPr>
        <w:t xml:space="preserve">  </w:t>
      </w:r>
    </w:p>
    <w:p>
      <w:pPr>
        <w:pStyle w:val="2"/>
        <w:ind w:firstLine="555"/>
        <w:rPr>
          <w:rFonts w:hint="eastAsia" w:asciiTheme="minorEastAsia" w:hAnsiTheme="minorEastAsia" w:eastAsiaTheme="minorEastAsia"/>
          <w:sz w:val="24"/>
        </w:rPr>
      </w:pPr>
    </w:p>
    <w:p>
      <w:pPr>
        <w:pStyle w:val="2"/>
        <w:ind w:firstLine="555"/>
        <w:rPr>
          <w:rFonts w:asciiTheme="minorEastAsia" w:hAnsiTheme="minorEastAsia" w:eastAsiaTheme="minorEastAsia"/>
          <w:sz w:val="28"/>
          <w:u w:val="single"/>
        </w:rPr>
      </w:pPr>
      <w:r>
        <w:rPr>
          <w:rFonts w:asciiTheme="minorEastAsia" w:hAnsiTheme="minorEastAsia" w:eastAsiaTheme="minorEastAsia"/>
          <w:sz w:val="24"/>
        </w:rPr>
        <w:cr/>
      </w:r>
      <w:r>
        <w:rPr>
          <w:rFonts w:hint="eastAsia" w:asciiTheme="minorEastAsia" w:hAnsiTheme="minorEastAsia" w:eastAsiaTheme="minorEastAsia"/>
          <w:sz w:val="24"/>
        </w:rPr>
        <w:t xml:space="preserve">     </w:t>
      </w:r>
      <w:r>
        <w:rPr>
          <w:rFonts w:hint="eastAsia" w:asciiTheme="minorEastAsia" w:hAnsiTheme="minorEastAsia" w:eastAsiaTheme="minorEastAsia"/>
          <w:sz w:val="28"/>
        </w:rPr>
        <w:t>参选人：</w:t>
      </w:r>
      <w:r>
        <w:rPr>
          <w:rFonts w:hint="eastAsia" w:asciiTheme="minorEastAsia" w:hAnsiTheme="minorEastAsia" w:eastAsiaTheme="minorEastAsia"/>
          <w:sz w:val="28"/>
          <w:u w:val="single"/>
        </w:rPr>
        <w:t xml:space="preserve">                              </w:t>
      </w:r>
      <w:r>
        <w:rPr>
          <w:rFonts w:hint="eastAsia" w:asciiTheme="minorEastAsia" w:hAnsiTheme="minorEastAsia" w:eastAsiaTheme="minorEastAsia"/>
          <w:color w:val="00B050"/>
          <w:sz w:val="28"/>
        </w:rPr>
        <w:t>（加盖参选单位章）</w:t>
      </w:r>
    </w:p>
    <w:p>
      <w:pPr>
        <w:spacing w:line="460" w:lineRule="exact"/>
        <w:ind w:firstLine="560" w:firstLineChars="200"/>
        <w:rPr>
          <w:rFonts w:asciiTheme="minorEastAsia" w:hAnsiTheme="minorEastAsia" w:eastAsiaTheme="minorEastAsia"/>
          <w:color w:val="00B050"/>
          <w:sz w:val="28"/>
          <w:lang w:eastAsia="zh-CN"/>
        </w:rPr>
      </w:pPr>
      <w:r>
        <w:rPr>
          <w:rFonts w:hint="eastAsia" w:asciiTheme="minorEastAsia" w:hAnsiTheme="minorEastAsia" w:eastAsiaTheme="minorEastAsia"/>
          <w:sz w:val="28"/>
          <w:lang w:eastAsia="zh-CN"/>
        </w:rPr>
        <w:t>法定代表人：</w:t>
      </w:r>
      <w:r>
        <w:rPr>
          <w:rFonts w:hint="eastAsia" w:asciiTheme="minorEastAsia" w:hAnsiTheme="minorEastAsia" w:eastAsiaTheme="minorEastAsia"/>
          <w:sz w:val="28"/>
          <w:u w:val="single"/>
          <w:lang w:eastAsia="zh-CN"/>
        </w:rPr>
        <w:t xml:space="preserve">                          </w:t>
      </w:r>
      <w:r>
        <w:rPr>
          <w:rFonts w:hint="eastAsia" w:asciiTheme="minorEastAsia" w:hAnsiTheme="minorEastAsia" w:eastAsiaTheme="minorEastAsia"/>
          <w:color w:val="00B050"/>
          <w:sz w:val="28"/>
          <w:lang w:eastAsia="zh-CN"/>
        </w:rPr>
        <w:t>（签字）</w:t>
      </w:r>
    </w:p>
    <w:p>
      <w:pPr>
        <w:spacing w:line="460" w:lineRule="exact"/>
        <w:ind w:firstLine="560" w:firstLineChars="200"/>
        <w:rPr>
          <w:rFonts w:asciiTheme="minorEastAsia" w:hAnsiTheme="minorEastAsia" w:eastAsiaTheme="minorEastAsia"/>
          <w:color w:val="C00000"/>
          <w:sz w:val="28"/>
          <w:u w:val="single"/>
          <w:lang w:eastAsia="zh-CN"/>
        </w:rPr>
      </w:pPr>
      <w:r>
        <w:rPr>
          <w:rFonts w:hint="eastAsia" w:asciiTheme="minorEastAsia" w:hAnsiTheme="minorEastAsia" w:eastAsiaTheme="minorEastAsia"/>
          <w:sz w:val="28"/>
          <w:lang w:eastAsia="zh-CN"/>
        </w:rPr>
        <w:t>或其授权委托代理人：</w:t>
      </w:r>
      <w:r>
        <w:rPr>
          <w:rFonts w:hint="eastAsia" w:asciiTheme="minorEastAsia" w:hAnsiTheme="minorEastAsia" w:eastAsiaTheme="minorEastAsia"/>
          <w:sz w:val="28"/>
          <w:u w:val="single"/>
          <w:lang w:eastAsia="zh-CN"/>
        </w:rPr>
        <w:t xml:space="preserve">                 </w:t>
      </w:r>
      <w:r>
        <w:rPr>
          <w:rFonts w:asciiTheme="minorEastAsia" w:hAnsiTheme="minorEastAsia" w:eastAsiaTheme="minorEastAsia"/>
          <w:sz w:val="28"/>
          <w:szCs w:val="36"/>
          <w:lang w:eastAsia="zh-CN"/>
        </w:rPr>
        <w:t>_</w:t>
      </w:r>
      <w:r>
        <w:rPr>
          <w:rFonts w:hint="eastAsia" w:asciiTheme="minorEastAsia" w:hAnsiTheme="minorEastAsia" w:eastAsiaTheme="minorEastAsia"/>
          <w:color w:val="00B050"/>
          <w:sz w:val="28"/>
          <w:lang w:eastAsia="zh-CN"/>
        </w:rPr>
        <w:t>（签字）</w:t>
      </w:r>
    </w:p>
    <w:p>
      <w:pPr>
        <w:ind w:firstLine="560" w:firstLineChars="200"/>
        <w:rPr>
          <w:rFonts w:asciiTheme="minorEastAsia" w:hAnsiTheme="minorEastAsia" w:eastAsiaTheme="minorEastAsia"/>
          <w:sz w:val="28"/>
          <w:u w:val="single"/>
          <w:lang w:eastAsia="zh-CN"/>
        </w:rPr>
      </w:pPr>
      <w:r>
        <w:rPr>
          <w:rFonts w:hint="eastAsia" w:asciiTheme="minorEastAsia" w:hAnsiTheme="minorEastAsia" w:eastAsiaTheme="minorEastAsia"/>
          <w:sz w:val="28"/>
          <w:lang w:eastAsia="zh-CN"/>
        </w:rPr>
        <w:t xml:space="preserve">编制时间： </w:t>
      </w:r>
      <w:r>
        <w:rPr>
          <w:rFonts w:hint="eastAsia" w:asciiTheme="minorEastAsia" w:hAnsiTheme="minorEastAsia" w:eastAsiaTheme="minorEastAsia"/>
          <w:sz w:val="28"/>
          <w:u w:val="single"/>
          <w:lang w:eastAsia="zh-CN"/>
        </w:rPr>
        <w:t xml:space="preserve">      年   月   日         </w:t>
      </w:r>
    </w:p>
    <w:p>
      <w:pPr>
        <w:pStyle w:val="2"/>
      </w:pPr>
    </w:p>
    <w:p>
      <w:pPr>
        <w:pStyle w:val="2"/>
      </w:pPr>
    </w:p>
    <w:p>
      <w:pPr>
        <w:pStyle w:val="2"/>
        <w:rPr>
          <w:rFonts w:hint="eastAsia"/>
        </w:rPr>
      </w:pPr>
    </w:p>
    <w:p>
      <w:pPr>
        <w:pStyle w:val="2"/>
      </w:pPr>
    </w:p>
    <w:p>
      <w:pPr>
        <w:pStyle w:val="2"/>
      </w:pPr>
    </w:p>
    <w:p>
      <w:pPr>
        <w:pStyle w:val="2"/>
      </w:pPr>
    </w:p>
    <w:p>
      <w:pPr>
        <w:pStyle w:val="2"/>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油泥浮渣深度干化（项目编号：</w:t>
      </w:r>
      <w:r>
        <w:rPr>
          <w:rFonts w:asciiTheme="minorEastAsia" w:hAnsiTheme="minorEastAsia" w:eastAsiaTheme="minorEastAsia"/>
          <w:bCs/>
          <w:sz w:val="24"/>
          <w:szCs w:val="24"/>
          <w:u w:val="single"/>
          <w:lang w:eastAsia="zh-CN"/>
        </w:rPr>
        <w:t>FHC-PTCG20210312001）</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油泥浮渣深度干化（项目编号：</w:t>
      </w:r>
      <w:r>
        <w:rPr>
          <w:rFonts w:asciiTheme="minorEastAsia" w:hAnsiTheme="minorEastAsia" w:eastAsiaTheme="minorEastAsia"/>
          <w:bCs/>
          <w:sz w:val="24"/>
          <w:szCs w:val="24"/>
          <w:u w:val="single"/>
          <w:lang w:eastAsia="zh-CN"/>
        </w:rPr>
        <w:t>FHC-PTCG20210312001）</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2"/>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p>
      <w:pPr>
        <w:pStyle w:val="2"/>
      </w:pPr>
    </w:p>
    <w:bookmarkEnd w:id="0"/>
    <w:p/>
    <w:p>
      <w:pPr>
        <w:pStyle w:val="7"/>
        <w:spacing w:before="106"/>
        <w:ind w:left="218"/>
      </w:pPr>
    </w:p>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1025" o:spid="_x0000_s1025" o:spt="202" type="#_x0000_t202" style="position:absolute;left:0pt;margin-left:305.9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pict>
        <v:shape id="_x0000_s1026" o:spid="_x0000_s1026"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903"/>
    <w:multiLevelType w:val="multilevel"/>
    <w:tmpl w:val="0A2B4903"/>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3">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32B201BC"/>
    <w:multiLevelType w:val="multilevel"/>
    <w:tmpl w:val="32B201BC"/>
    <w:lvl w:ilvl="0" w:tentative="0">
      <w:start w:val="1"/>
      <w:numFmt w:val="decimal"/>
      <w:lvlText w:val="第%1条"/>
      <w:lvlJc w:val="left"/>
      <w:pPr>
        <w:ind w:left="1335" w:hanging="870"/>
      </w:p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6">
    <w:nsid w:val="487870D9"/>
    <w:multiLevelType w:val="multilevel"/>
    <w:tmpl w:val="487870D9"/>
    <w:lvl w:ilvl="0" w:tentative="0">
      <w:start w:val="1"/>
      <w:numFmt w:val="decimal"/>
      <w:lvlText w:val="%1"/>
      <w:lvlJc w:val="left"/>
      <w:pPr>
        <w:ind w:left="480" w:hanging="480"/>
      </w:pPr>
      <w:rPr>
        <w:rFonts w:hint="default"/>
      </w:rPr>
    </w:lvl>
    <w:lvl w:ilvl="1" w:tentative="0">
      <w:start w:val="1"/>
      <w:numFmt w:val="decimal"/>
      <w:lvlText w:val="%1.%2"/>
      <w:lvlJc w:val="left"/>
      <w:pPr>
        <w:ind w:left="945" w:hanging="480"/>
      </w:pPr>
      <w:rPr>
        <w:rFonts w:hint="default"/>
      </w:rPr>
    </w:lvl>
    <w:lvl w:ilvl="2" w:tentative="0">
      <w:start w:val="1"/>
      <w:numFmt w:val="decimal"/>
      <w:lvlText w:val="%1.%2.%3"/>
      <w:lvlJc w:val="left"/>
      <w:pPr>
        <w:ind w:left="1650" w:hanging="720"/>
      </w:pPr>
      <w:rPr>
        <w:rFonts w:hint="default"/>
      </w:rPr>
    </w:lvl>
    <w:lvl w:ilvl="3" w:tentative="0">
      <w:start w:val="1"/>
      <w:numFmt w:val="decimal"/>
      <w:lvlText w:val="%1.%2.%3.%4"/>
      <w:lvlJc w:val="left"/>
      <w:pPr>
        <w:ind w:left="2475" w:hanging="1080"/>
      </w:pPr>
      <w:rPr>
        <w:rFonts w:hint="default"/>
      </w:rPr>
    </w:lvl>
    <w:lvl w:ilvl="4" w:tentative="0">
      <w:start w:val="1"/>
      <w:numFmt w:val="decimal"/>
      <w:lvlText w:val="%1.%2.%3.%4.%5"/>
      <w:lvlJc w:val="left"/>
      <w:pPr>
        <w:ind w:left="2940" w:hanging="1080"/>
      </w:pPr>
      <w:rPr>
        <w:rFonts w:hint="default"/>
      </w:rPr>
    </w:lvl>
    <w:lvl w:ilvl="5" w:tentative="0">
      <w:start w:val="1"/>
      <w:numFmt w:val="decimal"/>
      <w:lvlText w:val="%1.%2.%3.%4.%5.%6"/>
      <w:lvlJc w:val="left"/>
      <w:pPr>
        <w:ind w:left="3765" w:hanging="1440"/>
      </w:pPr>
      <w:rPr>
        <w:rFonts w:hint="default"/>
      </w:rPr>
    </w:lvl>
    <w:lvl w:ilvl="6" w:tentative="0">
      <w:start w:val="1"/>
      <w:numFmt w:val="decimal"/>
      <w:lvlText w:val="%1.%2.%3.%4.%5.%6.%7"/>
      <w:lvlJc w:val="left"/>
      <w:pPr>
        <w:ind w:left="4590" w:hanging="1800"/>
      </w:pPr>
      <w:rPr>
        <w:rFonts w:hint="default"/>
      </w:rPr>
    </w:lvl>
    <w:lvl w:ilvl="7" w:tentative="0">
      <w:start w:val="1"/>
      <w:numFmt w:val="decimal"/>
      <w:lvlText w:val="%1.%2.%3.%4.%5.%6.%7.%8"/>
      <w:lvlJc w:val="left"/>
      <w:pPr>
        <w:ind w:left="5055" w:hanging="1800"/>
      </w:pPr>
      <w:rPr>
        <w:rFonts w:hint="default"/>
      </w:rPr>
    </w:lvl>
    <w:lvl w:ilvl="8" w:tentative="0">
      <w:start w:val="1"/>
      <w:numFmt w:val="decimal"/>
      <w:lvlText w:val="%1.%2.%3.%4.%5.%6.%7.%8.%9"/>
      <w:lvlJc w:val="left"/>
      <w:pPr>
        <w:ind w:left="5880" w:hanging="2160"/>
      </w:pPr>
      <w:rPr>
        <w:rFonts w:hint="default"/>
      </w:rPr>
    </w:lvl>
  </w:abstractNum>
  <w:abstractNum w:abstractNumId="7">
    <w:nsid w:val="51601932"/>
    <w:multiLevelType w:val="multilevel"/>
    <w:tmpl w:val="51601932"/>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9">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0">
    <w:nsid w:val="7D9D50F9"/>
    <w:multiLevelType w:val="multilevel"/>
    <w:tmpl w:val="7D9D50F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1"/>
  </w:num>
  <w:num w:numId="3">
    <w:abstractNumId w:val="9"/>
  </w:num>
  <w:num w:numId="4">
    <w:abstractNumId w:val="4"/>
  </w:num>
  <w:num w:numId="5">
    <w:abstractNumId w:val="3"/>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1476D"/>
    <w:rsid w:val="000D2EE2"/>
    <w:rsid w:val="000F0E59"/>
    <w:rsid w:val="000F114D"/>
    <w:rsid w:val="00164AAD"/>
    <w:rsid w:val="001F23ED"/>
    <w:rsid w:val="002040FE"/>
    <w:rsid w:val="00215306"/>
    <w:rsid w:val="00222053"/>
    <w:rsid w:val="0023656F"/>
    <w:rsid w:val="00236AB3"/>
    <w:rsid w:val="00245F42"/>
    <w:rsid w:val="00277894"/>
    <w:rsid w:val="002A6508"/>
    <w:rsid w:val="002D39E8"/>
    <w:rsid w:val="002D4D2A"/>
    <w:rsid w:val="003042F9"/>
    <w:rsid w:val="00327F98"/>
    <w:rsid w:val="003652C4"/>
    <w:rsid w:val="003852C5"/>
    <w:rsid w:val="003A4071"/>
    <w:rsid w:val="003A63A7"/>
    <w:rsid w:val="003B13A7"/>
    <w:rsid w:val="003C2F65"/>
    <w:rsid w:val="003D417D"/>
    <w:rsid w:val="004021C8"/>
    <w:rsid w:val="00405548"/>
    <w:rsid w:val="004943AF"/>
    <w:rsid w:val="004E5D69"/>
    <w:rsid w:val="00502108"/>
    <w:rsid w:val="00514DDA"/>
    <w:rsid w:val="005B0451"/>
    <w:rsid w:val="005E3800"/>
    <w:rsid w:val="005F0945"/>
    <w:rsid w:val="00610EFA"/>
    <w:rsid w:val="006557AA"/>
    <w:rsid w:val="006562F3"/>
    <w:rsid w:val="006A1E75"/>
    <w:rsid w:val="006C5DD1"/>
    <w:rsid w:val="007264A2"/>
    <w:rsid w:val="00747C2C"/>
    <w:rsid w:val="007823F0"/>
    <w:rsid w:val="00837B3E"/>
    <w:rsid w:val="00847982"/>
    <w:rsid w:val="00870FA2"/>
    <w:rsid w:val="008F38D2"/>
    <w:rsid w:val="00901397"/>
    <w:rsid w:val="009328D0"/>
    <w:rsid w:val="00937033"/>
    <w:rsid w:val="009C5626"/>
    <w:rsid w:val="00A15EF7"/>
    <w:rsid w:val="00A34208"/>
    <w:rsid w:val="00A763D8"/>
    <w:rsid w:val="00A7721F"/>
    <w:rsid w:val="00A86D22"/>
    <w:rsid w:val="00AB6941"/>
    <w:rsid w:val="00AD0C16"/>
    <w:rsid w:val="00B06925"/>
    <w:rsid w:val="00B568F0"/>
    <w:rsid w:val="00B70D2A"/>
    <w:rsid w:val="00B71661"/>
    <w:rsid w:val="00BB37D9"/>
    <w:rsid w:val="00BE535F"/>
    <w:rsid w:val="00C12E63"/>
    <w:rsid w:val="00C22B67"/>
    <w:rsid w:val="00C4115A"/>
    <w:rsid w:val="00C46B18"/>
    <w:rsid w:val="00C50759"/>
    <w:rsid w:val="00C65C80"/>
    <w:rsid w:val="00C73F6F"/>
    <w:rsid w:val="00C76BA9"/>
    <w:rsid w:val="00CA32C1"/>
    <w:rsid w:val="00CA6ABA"/>
    <w:rsid w:val="00D324AD"/>
    <w:rsid w:val="00D917C3"/>
    <w:rsid w:val="00DD0EEB"/>
    <w:rsid w:val="00E34FEC"/>
    <w:rsid w:val="00EA71E5"/>
    <w:rsid w:val="00EB2918"/>
    <w:rsid w:val="00EB41C5"/>
    <w:rsid w:val="00ED617C"/>
    <w:rsid w:val="00F57F95"/>
    <w:rsid w:val="00F74C0F"/>
    <w:rsid w:val="15A7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3"/>
    <w:qFormat/>
    <w:uiPriority w:val="0"/>
    <w:pPr>
      <w:ind w:left="538"/>
      <w:outlineLvl w:val="0"/>
    </w:pPr>
    <w:rPr>
      <w:b/>
      <w:bCs/>
      <w:sz w:val="28"/>
      <w:szCs w:val="28"/>
    </w:rPr>
  </w:style>
  <w:style w:type="paragraph" w:styleId="4">
    <w:name w:val="heading 2"/>
    <w:basedOn w:val="1"/>
    <w:next w:val="1"/>
    <w:link w:val="24"/>
    <w:qFormat/>
    <w:uiPriority w:val="1"/>
    <w:pPr>
      <w:ind w:left="629"/>
      <w:outlineLvl w:val="1"/>
    </w:pPr>
    <w:rPr>
      <w:b/>
      <w:bCs/>
      <w:sz w:val="24"/>
      <w:szCs w:val="24"/>
    </w:rPr>
  </w:style>
  <w:style w:type="character" w:default="1" w:styleId="19">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3"/>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7"/>
    <w:unhideWhenUsed/>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5"/>
    <w:qFormat/>
    <w:uiPriority w:val="1"/>
    <w:rPr>
      <w:sz w:val="24"/>
      <w:szCs w:val="24"/>
    </w:rPr>
  </w:style>
  <w:style w:type="paragraph" w:styleId="8">
    <w:name w:val="toc 5"/>
    <w:basedOn w:val="1"/>
    <w:next w:val="1"/>
    <w:qFormat/>
    <w:uiPriority w:val="0"/>
    <w:pPr>
      <w:widowControl/>
      <w:tabs>
        <w:tab w:val="left" w:pos="480"/>
        <w:tab w:val="left" w:pos="1440"/>
        <w:tab w:val="left" w:pos="1560"/>
      </w:tabs>
      <w:autoSpaceDE/>
      <w:autoSpaceDN/>
      <w:spacing w:line="440" w:lineRule="exact"/>
      <w:ind w:firstLine="480" w:firstLineChars="200"/>
      <w:jc w:val="both"/>
    </w:pPr>
    <w:rPr>
      <w:rFonts w:ascii="Times New Roman" w:hAnsi="Times New Roman" w:cs="Times New Roman"/>
      <w:sz w:val="24"/>
      <w:szCs w:val="24"/>
      <w:lang w:eastAsia="zh-CN"/>
    </w:rPr>
  </w:style>
  <w:style w:type="paragraph" w:styleId="9">
    <w:name w:val="Plain Text"/>
    <w:basedOn w:val="1"/>
    <w:link w:val="26"/>
    <w:qFormat/>
    <w:uiPriority w:val="0"/>
    <w:rPr>
      <w:rFonts w:hAnsi="Courier New" w:cs="Courier New"/>
      <w:szCs w:val="21"/>
    </w:rPr>
  </w:style>
  <w:style w:type="paragraph" w:styleId="10">
    <w:name w:val="Date"/>
    <w:basedOn w:val="1"/>
    <w:next w:val="1"/>
    <w:link w:val="36"/>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1">
    <w:name w:val="Balloon Text"/>
    <w:basedOn w:val="1"/>
    <w:link w:val="35"/>
    <w:uiPriority w:val="0"/>
    <w:rPr>
      <w:sz w:val="18"/>
      <w:szCs w:val="18"/>
    </w:rPr>
  </w:style>
  <w:style w:type="paragraph" w:styleId="12">
    <w:name w:val="footer"/>
    <w:basedOn w:val="1"/>
    <w:link w:val="27"/>
    <w:qFormat/>
    <w:uiPriority w:val="0"/>
    <w:pPr>
      <w:tabs>
        <w:tab w:val="center" w:pos="4153"/>
        <w:tab w:val="right" w:pos="8306"/>
      </w:tabs>
      <w:snapToGrid w:val="0"/>
    </w:pPr>
    <w:rPr>
      <w:sz w:val="18"/>
      <w:szCs w:val="18"/>
    </w:rPr>
  </w:style>
  <w:style w:type="paragraph" w:styleId="13">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iPriority w:val="99"/>
    <w:pPr>
      <w:autoSpaceDE/>
      <w:autoSpaceDN/>
      <w:spacing w:before="100" w:beforeAutospacing="1" w:after="100" w:afterAutospacing="1"/>
    </w:pPr>
    <w:rPr>
      <w:rFonts w:ascii="Calibri" w:hAnsi="Calibri" w:cs="Times New Roman"/>
      <w:sz w:val="24"/>
      <w:szCs w:val="24"/>
      <w:lang w:eastAsia="zh-CN"/>
    </w:rPr>
  </w:style>
  <w:style w:type="table" w:styleId="16">
    <w:name w:val="Table Grid"/>
    <w:basedOn w:val="15"/>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Theme"/>
    <w:basedOn w:val="15"/>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Colorful 1"/>
    <w:basedOn w:val="15"/>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20">
    <w:name w:val="page number"/>
    <w:basedOn w:val="19"/>
    <w:uiPriority w:val="0"/>
  </w:style>
  <w:style w:type="character" w:styleId="21">
    <w:name w:val="Hyperlink"/>
    <w:basedOn w:val="19"/>
    <w:uiPriority w:val="0"/>
    <w:rPr>
      <w:color w:val="0000FF"/>
      <w:u w:val="single"/>
    </w:rPr>
  </w:style>
  <w:style w:type="character" w:styleId="22">
    <w:name w:val="annotation reference"/>
    <w:unhideWhenUsed/>
    <w:uiPriority w:val="0"/>
    <w:rPr>
      <w:sz w:val="21"/>
      <w:szCs w:val="21"/>
    </w:rPr>
  </w:style>
  <w:style w:type="character" w:customStyle="1" w:styleId="23">
    <w:name w:val="标题 1 Char"/>
    <w:basedOn w:val="19"/>
    <w:link w:val="3"/>
    <w:uiPriority w:val="0"/>
    <w:rPr>
      <w:rFonts w:ascii="宋体" w:hAnsi="宋体" w:eastAsia="宋体" w:cs="宋体"/>
      <w:b/>
      <w:bCs/>
      <w:kern w:val="0"/>
      <w:sz w:val="28"/>
      <w:szCs w:val="28"/>
      <w:lang w:eastAsia="en-US"/>
    </w:rPr>
  </w:style>
  <w:style w:type="character" w:customStyle="1" w:styleId="24">
    <w:name w:val="标题 2 Char"/>
    <w:basedOn w:val="19"/>
    <w:link w:val="4"/>
    <w:uiPriority w:val="1"/>
    <w:rPr>
      <w:rFonts w:ascii="宋体" w:hAnsi="宋体" w:eastAsia="宋体" w:cs="宋体"/>
      <w:b/>
      <w:bCs/>
      <w:kern w:val="0"/>
      <w:sz w:val="24"/>
      <w:szCs w:val="24"/>
      <w:lang w:eastAsia="en-US"/>
    </w:rPr>
  </w:style>
  <w:style w:type="character" w:customStyle="1" w:styleId="25">
    <w:name w:val="正文文本 Char"/>
    <w:basedOn w:val="19"/>
    <w:link w:val="7"/>
    <w:uiPriority w:val="1"/>
    <w:rPr>
      <w:rFonts w:ascii="宋体" w:hAnsi="宋体" w:eastAsia="宋体" w:cs="宋体"/>
      <w:kern w:val="0"/>
      <w:sz w:val="24"/>
      <w:szCs w:val="24"/>
      <w:lang w:eastAsia="en-US"/>
    </w:rPr>
  </w:style>
  <w:style w:type="character" w:customStyle="1" w:styleId="26">
    <w:name w:val="纯文本 Char"/>
    <w:basedOn w:val="19"/>
    <w:link w:val="9"/>
    <w:uiPriority w:val="0"/>
    <w:rPr>
      <w:rFonts w:ascii="宋体" w:hAnsi="Courier New" w:eastAsia="宋体" w:cs="Courier New"/>
      <w:kern w:val="0"/>
      <w:sz w:val="22"/>
      <w:szCs w:val="21"/>
      <w:lang w:eastAsia="en-US"/>
    </w:rPr>
  </w:style>
  <w:style w:type="character" w:customStyle="1" w:styleId="27">
    <w:name w:val="页脚 Char"/>
    <w:basedOn w:val="19"/>
    <w:link w:val="12"/>
    <w:uiPriority w:val="0"/>
    <w:rPr>
      <w:rFonts w:ascii="宋体" w:hAnsi="宋体" w:eastAsia="宋体" w:cs="宋体"/>
      <w:kern w:val="0"/>
      <w:sz w:val="18"/>
      <w:szCs w:val="18"/>
      <w:lang w:eastAsia="en-US"/>
    </w:rPr>
  </w:style>
  <w:style w:type="character" w:customStyle="1" w:styleId="28">
    <w:name w:val="页眉 Char"/>
    <w:basedOn w:val="19"/>
    <w:link w:val="13"/>
    <w:uiPriority w:val="0"/>
    <w:rPr>
      <w:rFonts w:ascii="宋体" w:hAnsi="宋体" w:eastAsia="宋体" w:cs="宋体"/>
      <w:kern w:val="0"/>
      <w:sz w:val="18"/>
      <w:lang w:eastAsia="en-US"/>
    </w:rPr>
  </w:style>
  <w:style w:type="table" w:customStyle="1" w:styleId="29">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30">
    <w:name w:val="List Paragraph"/>
    <w:basedOn w:val="1"/>
    <w:link w:val="40"/>
    <w:qFormat/>
    <w:uiPriority w:val="34"/>
    <w:pPr>
      <w:spacing w:before="206"/>
      <w:ind w:left="959" w:hanging="361"/>
    </w:pPr>
  </w:style>
  <w:style w:type="paragraph" w:customStyle="1" w:styleId="31">
    <w:name w:val="Table Paragraph"/>
    <w:basedOn w:val="1"/>
    <w:qFormat/>
    <w:uiPriority w:val="1"/>
  </w:style>
  <w:style w:type="paragraph" w:customStyle="1" w:styleId="32">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3">
    <w:name w:val="正文缩进 Char"/>
    <w:link w:val="5"/>
    <w:qFormat/>
    <w:uiPriority w:val="0"/>
  </w:style>
  <w:style w:type="paragraph" w:customStyle="1" w:styleId="34">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5">
    <w:name w:val="批注框文本 Char"/>
    <w:basedOn w:val="19"/>
    <w:link w:val="11"/>
    <w:uiPriority w:val="0"/>
    <w:rPr>
      <w:rFonts w:ascii="宋体" w:hAnsi="宋体" w:eastAsia="宋体" w:cs="宋体"/>
      <w:kern w:val="0"/>
      <w:sz w:val="18"/>
      <w:szCs w:val="18"/>
      <w:lang w:eastAsia="en-US"/>
    </w:rPr>
  </w:style>
  <w:style w:type="character" w:customStyle="1" w:styleId="36">
    <w:name w:val="日期 Char"/>
    <w:basedOn w:val="19"/>
    <w:link w:val="10"/>
    <w:uiPriority w:val="0"/>
    <w:rPr>
      <w:rFonts w:ascii="Times New Roman" w:hAnsi="Times New Roman" w:eastAsia="宋体" w:cs="Times New Roman"/>
      <w:kern w:val="0"/>
      <w:sz w:val="24"/>
      <w:szCs w:val="20"/>
    </w:rPr>
  </w:style>
  <w:style w:type="character" w:customStyle="1" w:styleId="37">
    <w:name w:val="批注文字 Char"/>
    <w:basedOn w:val="19"/>
    <w:link w:val="6"/>
    <w:uiPriority w:val="0"/>
    <w:rPr>
      <w:rFonts w:ascii="Times New Roman" w:hAnsi="Times New Roman" w:eastAsia="仿宋_GB2312" w:cs="Times New Roman"/>
      <w:kern w:val="0"/>
      <w:sz w:val="32"/>
      <w:szCs w:val="24"/>
    </w:rPr>
  </w:style>
  <w:style w:type="character" w:customStyle="1" w:styleId="38">
    <w:name w:val="Font Style18"/>
    <w:basedOn w:val="19"/>
    <w:qFormat/>
    <w:uiPriority w:val="99"/>
    <w:rPr>
      <w:rFonts w:ascii="宋体" w:eastAsia="宋体" w:cs="宋体"/>
      <w:color w:val="000000"/>
      <w:sz w:val="22"/>
      <w:szCs w:val="22"/>
    </w:rPr>
  </w:style>
  <w:style w:type="paragraph" w:customStyle="1" w:styleId="39">
    <w:name w:val="Revision"/>
    <w:hidden/>
    <w:unhideWhenUsed/>
    <w:uiPriority w:val="99"/>
    <w:rPr>
      <w:rFonts w:ascii="宋体" w:hAnsi="宋体" w:eastAsia="宋体" w:cs="宋体"/>
      <w:kern w:val="0"/>
      <w:sz w:val="22"/>
      <w:szCs w:val="22"/>
      <w:lang w:val="en-US" w:eastAsia="en-US" w:bidi="ar-SA"/>
    </w:rPr>
  </w:style>
  <w:style w:type="character" w:customStyle="1" w:styleId="40">
    <w:name w:val="列出段落 Char"/>
    <w:link w:val="30"/>
    <w:qFormat/>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2930</Words>
  <Characters>16703</Characters>
  <Lines>139</Lines>
  <Paragraphs>39</Paragraphs>
  <TotalTime>439</TotalTime>
  <ScaleCrop>false</ScaleCrop>
  <LinksUpToDate>false</LinksUpToDate>
  <CharactersWithSpaces>19594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2021-03-18T00:55:00Z</dcterms:created>
  <dc:creator>AutoBVT</dc:creator>
  <cp:lastModifiedBy>潘骏</cp:lastModifiedBy>
  <dcterms:modified xsi:type="dcterms:W3CDTF">2021-03-26T06:48:55Z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