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imes New Roman"/>
          <w:sz w:val="20"/>
          <w:lang w:eastAsia="zh-CN"/>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line="360" w:lineRule="auto"/>
        <w:jc w:val="center"/>
        <w:rPr>
          <w:rFonts w:asciiTheme="majorEastAsia" w:hAnsiTheme="majorEastAsia" w:eastAsiaTheme="majorEastAsia"/>
          <w:b/>
          <w:bCs/>
          <w:sz w:val="36"/>
          <w:szCs w:val="36"/>
          <w:u w:val="single"/>
          <w:lang w:eastAsia="zh-CN"/>
        </w:rPr>
      </w:pPr>
      <w:r>
        <w:rPr>
          <w:rFonts w:hint="eastAsia" w:ascii="微软雅黑" w:eastAsia="微软雅黑"/>
          <w:b/>
          <w:sz w:val="36"/>
          <w:szCs w:val="36"/>
          <w:u w:val="single"/>
          <w:lang w:eastAsia="zh-CN"/>
        </w:rPr>
        <w:t xml:space="preserve">  </w:t>
      </w:r>
      <w:r>
        <w:rPr>
          <w:rFonts w:asciiTheme="majorEastAsia" w:hAnsiTheme="majorEastAsia" w:eastAsiaTheme="majorEastAsia"/>
          <w:b/>
          <w:bCs/>
          <w:sz w:val="36"/>
          <w:szCs w:val="36"/>
          <w:u w:val="single"/>
          <w:lang w:eastAsia="zh-CN"/>
        </w:rPr>
        <w:t>热电厂</w:t>
      </w:r>
      <w:r>
        <w:rPr>
          <w:rFonts w:hint="eastAsia" w:asciiTheme="majorEastAsia" w:hAnsiTheme="majorEastAsia" w:eastAsiaTheme="majorEastAsia"/>
          <w:b/>
          <w:bCs/>
          <w:sz w:val="36"/>
          <w:szCs w:val="36"/>
          <w:u w:val="single"/>
          <w:lang w:eastAsia="zh-CN"/>
        </w:rPr>
        <w:t>干灰散装机卸灰装置</w:t>
      </w:r>
    </w:p>
    <w:p>
      <w:pPr>
        <w:spacing w:before="38"/>
        <w:ind w:left="172"/>
        <w:jc w:val="center"/>
        <w:rPr>
          <w:rFonts w:ascii="微软雅黑" w:eastAsia="微软雅黑"/>
          <w:b/>
          <w:sz w:val="36"/>
          <w:szCs w:val="36"/>
          <w:lang w:eastAsia="zh-CN"/>
        </w:rPr>
      </w:pPr>
      <w:r>
        <w:rPr>
          <w:rFonts w:hint="eastAsia" w:asciiTheme="majorEastAsia" w:hAnsiTheme="majorEastAsia" w:eastAsiaTheme="majorEastAsia"/>
          <w:b/>
          <w:bCs/>
          <w:sz w:val="36"/>
          <w:szCs w:val="36"/>
          <w:u w:val="single"/>
          <w:lang w:eastAsia="zh-CN"/>
        </w:rPr>
        <w:t>整体改造</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3"/>
        <w:rPr>
          <w:rFonts w:ascii="微软雅黑"/>
          <w:b/>
          <w:sz w:val="68"/>
          <w:lang w:eastAsia="zh-CN"/>
        </w:rPr>
      </w:pPr>
    </w:p>
    <w:p>
      <w:pPr>
        <w:pStyle w:val="13"/>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FHC-PTCG20210308002 </w:t>
      </w:r>
      <w:r>
        <w:rPr>
          <w:rFonts w:hint="eastAsia"/>
          <w:sz w:val="28"/>
          <w:szCs w:val="28"/>
        </w:rPr>
        <w:t>）</w:t>
      </w:r>
    </w:p>
    <w:p>
      <w:pPr>
        <w:pStyle w:val="13"/>
        <w:rPr>
          <w:rFonts w:ascii="微软雅黑"/>
          <w:b/>
          <w:sz w:val="94"/>
          <w:lang w:eastAsia="zh-CN"/>
        </w:rPr>
      </w:pPr>
    </w:p>
    <w:p>
      <w:pPr>
        <w:pStyle w:val="13"/>
        <w:rPr>
          <w:rFonts w:ascii="微软雅黑"/>
          <w:b/>
          <w:sz w:val="94"/>
          <w:lang w:eastAsia="zh-CN"/>
        </w:rPr>
      </w:pPr>
    </w:p>
    <w:p>
      <w:pPr>
        <w:pStyle w:val="13"/>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二〇二一年三月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3"/>
        <w:rPr>
          <w:rFonts w:ascii="黑体"/>
          <w:sz w:val="20"/>
          <w:lang w:eastAsia="zh-CN"/>
        </w:rPr>
      </w:pPr>
    </w:p>
    <w:p>
      <w:pPr>
        <w:pStyle w:val="13"/>
        <w:rPr>
          <w:rFonts w:ascii="黑体"/>
          <w:sz w:val="20"/>
          <w:lang w:eastAsia="zh-CN"/>
        </w:rPr>
      </w:pPr>
    </w:p>
    <w:p>
      <w:pPr>
        <w:pStyle w:val="13"/>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3"/>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3"/>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附件5：施工方案书</w:t>
      </w:r>
    </w:p>
    <w:p>
      <w:pPr>
        <w:spacing w:line="360" w:lineRule="auto"/>
        <w:ind w:firstLine="980" w:firstLineChars="350"/>
        <w:rPr>
          <w:sz w:val="28"/>
          <w:szCs w:val="28"/>
          <w:lang w:eastAsia="zh-CN"/>
        </w:rPr>
      </w:pPr>
      <w:r>
        <w:rPr>
          <w:rFonts w:hint="eastAsia"/>
          <w:color w:val="000000"/>
          <w:sz w:val="28"/>
          <w:szCs w:val="28"/>
          <w:lang w:eastAsia="zh-CN"/>
        </w:rPr>
        <w:t>附件6：报价单</w:t>
      </w:r>
    </w:p>
    <w:p>
      <w:pPr>
        <w:pStyle w:val="2"/>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spacing w:line="360" w:lineRule="auto"/>
        <w:jc w:val="center"/>
        <w:rPr>
          <w:rFonts w:asciiTheme="majorEastAsia" w:hAnsiTheme="majorEastAsia" w:eastAsiaTheme="majorEastAsia"/>
          <w:bCs/>
          <w:spacing w:val="-2"/>
          <w:sz w:val="24"/>
          <w:szCs w:val="24"/>
          <w:lang w:eastAsia="zh-CN"/>
        </w:rPr>
      </w:pPr>
      <w:r>
        <w:rPr>
          <w:rFonts w:hint="eastAsia" w:asciiTheme="majorEastAsia" w:hAnsiTheme="majorEastAsia" w:eastAsiaTheme="majorEastAsia"/>
          <w:bCs/>
          <w:sz w:val="24"/>
          <w:szCs w:val="24"/>
          <w:lang w:eastAsia="zh-CN"/>
        </w:rPr>
        <w:t xml:space="preserve">    福建福海创石油化工有限公司就</w:t>
      </w:r>
      <w:r>
        <w:rPr>
          <w:rFonts w:hint="eastAsia" w:asciiTheme="majorEastAsia" w:hAnsiTheme="majorEastAsia" w:eastAsiaTheme="majorEastAsia"/>
          <w:bCs/>
          <w:sz w:val="24"/>
          <w:szCs w:val="24"/>
          <w:u w:val="single"/>
          <w:lang w:eastAsia="zh-CN"/>
        </w:rPr>
        <w:t>“热电厂干灰散装机卸灰装置整体改造项目（项目编号：</w:t>
      </w:r>
      <w:r>
        <w:rPr>
          <w:rFonts w:hint="eastAsia" w:asciiTheme="majorEastAsia" w:hAnsiTheme="majorEastAsia" w:eastAsiaTheme="majorEastAsia"/>
          <w:sz w:val="24"/>
          <w:szCs w:val="24"/>
          <w:u w:val="single"/>
          <w:lang w:eastAsia="zh-CN"/>
        </w:rPr>
        <w:t>FHC-PTCG20210308002</w:t>
      </w:r>
      <w:r>
        <w:rPr>
          <w:rFonts w:hint="eastAsia" w:asciiTheme="majorEastAsia" w:hAnsiTheme="majorEastAsia" w:eastAsiaTheme="majorEastAsia"/>
          <w:bCs/>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欢迎国内符合条件的供应商积极参选。</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热电厂干灰散装机卸灰装置整体改造 </w:t>
      </w:r>
    </w:p>
    <w:p>
      <w:pPr>
        <w:autoSpaceDE/>
        <w:autoSpaceDN/>
        <w:spacing w:line="360" w:lineRule="auto"/>
        <w:ind w:left="1207" w:leftChars="385" w:hanging="360" w:hanging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项目简要说明：</w:t>
      </w:r>
      <w:r>
        <w:rPr>
          <w:rFonts w:hint="eastAsia"/>
          <w:sz w:val="24"/>
          <w:szCs w:val="24"/>
          <w:shd w:val="clear" w:color="auto" w:fill="FFFFFF"/>
          <w:lang w:eastAsia="zh-CN"/>
        </w:rPr>
        <w:t>热电厂灰库卸灰装置从2013年投运至今运行多年，存在设备老化和技术落后，灰库在卸灰装车过程中容易造成现场扬尘，存在污染生产现场，同时给安全生产和职业健康带来巨大隐患</w:t>
      </w:r>
      <w:r>
        <w:rPr>
          <w:rFonts w:hint="eastAsia" w:asciiTheme="minorEastAsia" w:hAnsiTheme="minorEastAsia" w:eastAsiaTheme="minorEastAsia" w:cstheme="minorEastAsia"/>
          <w:sz w:val="24"/>
          <w:szCs w:val="24"/>
          <w:lang w:eastAsia="zh-CN"/>
        </w:rPr>
        <w:t>。</w:t>
      </w:r>
      <w:r>
        <w:rPr>
          <w:rFonts w:hint="eastAsia"/>
          <w:sz w:val="24"/>
          <w:szCs w:val="24"/>
          <w:shd w:val="clear" w:color="auto" w:fill="FFFFFF"/>
          <w:lang w:eastAsia="zh-CN"/>
        </w:rPr>
        <w:t>通过技术改造和设备选型，实现罐车装满后，自动停止装料，装车效率高，粉尘污染少，实现装卸过程自动化,根本上解决生产现场扬尘问题。</w:t>
      </w:r>
    </w:p>
    <w:p>
      <w:pPr>
        <w:pStyle w:val="4"/>
        <w:spacing w:line="360" w:lineRule="auto"/>
        <w:ind w:left="0" w:firstLine="828" w:firstLineChars="345"/>
        <w:rPr>
          <w:rFonts w:asciiTheme="majorEastAsia" w:hAnsiTheme="majorEastAsia" w:eastAsiaTheme="majorEastAsia"/>
          <w:b w:val="0"/>
          <w:lang w:eastAsia="zh-CN"/>
        </w:rPr>
      </w:pPr>
      <w:r>
        <w:rPr>
          <w:rFonts w:hint="eastAsia" w:asciiTheme="majorEastAsia" w:hAnsiTheme="majorEastAsia" w:eastAsiaTheme="majorEastAsia"/>
          <w:b w:val="0"/>
          <w:lang w:eastAsia="zh-CN"/>
        </w:rPr>
        <w:t>3. 比选控制价：60万元</w:t>
      </w:r>
    </w:p>
    <w:p>
      <w:pPr>
        <w:pStyle w:val="4"/>
        <w:spacing w:line="360" w:lineRule="auto"/>
        <w:ind w:left="0" w:firstLine="477" w:firstLineChars="198"/>
        <w:rPr>
          <w:rFonts w:asciiTheme="majorEastAsia" w:hAnsiTheme="majorEastAsia" w:eastAsiaTheme="majorEastAsia"/>
          <w:lang w:eastAsia="zh-CN"/>
        </w:rPr>
      </w:pPr>
      <w:r>
        <w:rPr>
          <w:rFonts w:hint="eastAsia" w:asciiTheme="majorEastAsia" w:hAnsiTheme="majorEastAsia" w:eastAsiaTheme="majorEastAsia"/>
          <w:lang w:eastAsia="zh-CN"/>
        </w:rPr>
        <w:t>二、</w:t>
      </w:r>
      <w:r>
        <w:rPr>
          <w:rFonts w:asciiTheme="majorEastAsia" w:hAnsiTheme="majorEastAsia" w:eastAsiaTheme="majorEastAsia"/>
          <w:lang w:eastAsia="zh-CN"/>
        </w:rPr>
        <w:t>参选人资格要求：</w:t>
      </w:r>
    </w:p>
    <w:p>
      <w:pPr>
        <w:spacing w:line="360" w:lineRule="auto"/>
        <w:ind w:left="1207" w:leftChars="385" w:hanging="360" w:hangingChars="15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，具有完善质量保证体系及质量认证证明等，营业执照年检合格</w:t>
      </w:r>
      <w:r>
        <w:rPr>
          <w:rFonts w:hint="eastAsia" w:cs="Arial" w:asciiTheme="majorEastAsia" w:hAnsiTheme="majorEastAsia" w:eastAsiaTheme="majorEastAsia"/>
          <w:sz w:val="24"/>
          <w:szCs w:val="24"/>
          <w:lang w:eastAsia="zh-CN"/>
        </w:rPr>
        <w:t xml:space="preserve">； </w:t>
      </w:r>
    </w:p>
    <w:p>
      <w:pPr>
        <w:adjustRightInd w:val="0"/>
        <w:snapToGrid w:val="0"/>
        <w:spacing w:line="360" w:lineRule="auto"/>
        <w:ind w:left="1207" w:leftChars="385" w:hanging="360" w:hangingChars="150"/>
        <w:rPr>
          <w:rFonts w:asciiTheme="majorEastAsia" w:hAnsiTheme="majorEastAsia" w:eastAsiaTheme="majorEastAsia" w:cstheme="minorEastAsia"/>
          <w:kern w:val="59"/>
          <w:sz w:val="24"/>
          <w:szCs w:val="24"/>
          <w:lang w:eastAsia="zh-CN"/>
        </w:rPr>
      </w:pPr>
      <w:r>
        <w:rPr>
          <w:rFonts w:hint="eastAsia" w:cs="Arial" w:asciiTheme="majorEastAsia" w:hAnsiTheme="majorEastAsia" w:eastAsiaTheme="majorEastAsia"/>
          <w:sz w:val="24"/>
          <w:szCs w:val="24"/>
          <w:lang w:eastAsia="zh-CN"/>
        </w:rPr>
        <w:t xml:space="preserve">2. </w:t>
      </w:r>
      <w:r>
        <w:rPr>
          <w:rFonts w:hint="eastAsia" w:asciiTheme="majorEastAsia" w:hAnsiTheme="majorEastAsia" w:eastAsiaTheme="majorEastAsia"/>
          <w:snapToGrid w:val="0"/>
          <w:sz w:val="24"/>
          <w:szCs w:val="24"/>
          <w:lang w:eastAsia="zh-CN"/>
        </w:rPr>
        <w:t>参选人应具备除尘器、防堵产品、环保节能产品的研发、销售及售后服务、机电安装工程等专业资质，有相应资质证书。</w:t>
      </w:r>
      <w:r>
        <w:rPr>
          <w:rFonts w:hint="eastAsia" w:asciiTheme="majorEastAsia" w:hAnsiTheme="majorEastAsia" w:eastAsiaTheme="majorEastAsia" w:cstheme="minorEastAsia"/>
          <w:kern w:val="59"/>
          <w:sz w:val="24"/>
          <w:szCs w:val="24"/>
          <w:lang w:eastAsia="zh-CN"/>
        </w:rPr>
        <w:t>；</w:t>
      </w:r>
    </w:p>
    <w:p>
      <w:pPr>
        <w:adjustRightInd w:val="0"/>
        <w:snapToGrid w:val="0"/>
        <w:spacing w:line="360" w:lineRule="auto"/>
        <w:ind w:left="1207" w:leftChars="385" w:hanging="360" w:hangingChars="150"/>
        <w:rPr>
          <w:rFonts w:asciiTheme="majorEastAsia" w:hAnsiTheme="majorEastAsia" w:eastAsiaTheme="majorEastAsia" w:cstheme="minorEastAsia"/>
          <w:kern w:val="59"/>
          <w:sz w:val="24"/>
          <w:szCs w:val="24"/>
          <w:lang w:eastAsia="zh-CN"/>
        </w:rPr>
      </w:pPr>
      <w:r>
        <w:rPr>
          <w:rFonts w:hint="eastAsia" w:asciiTheme="majorEastAsia" w:hAnsiTheme="majorEastAsia" w:eastAsiaTheme="majorEastAsia" w:cstheme="minorEastAsia"/>
          <w:kern w:val="59"/>
          <w:sz w:val="24"/>
          <w:szCs w:val="24"/>
          <w:lang w:eastAsia="zh-CN"/>
        </w:rPr>
        <w:t xml:space="preserve">3. </w:t>
      </w:r>
      <w:r>
        <w:rPr>
          <w:rFonts w:hint="eastAsia" w:asciiTheme="majorEastAsia" w:hAnsiTheme="majorEastAsia" w:eastAsiaTheme="majorEastAsia"/>
          <w:snapToGrid w:val="0"/>
          <w:sz w:val="24"/>
          <w:szCs w:val="24"/>
          <w:lang w:eastAsia="zh-CN"/>
        </w:rPr>
        <w:t>参选人应具有近年内发电企业300MW以上机组配套灰库环保型防堵智能卸灰装置整机设备项目业绩，参选时携带相应合同原件。应提供准确的300MW以上机组电厂使用情况及业绩，包括电厂名称、机组容量、环保型防堵智能卸灰装置型号、联系方式等</w:t>
      </w:r>
      <w:r>
        <w:rPr>
          <w:rFonts w:hint="eastAsia" w:asciiTheme="majorEastAsia" w:hAnsiTheme="majorEastAsia" w:eastAsiaTheme="majorEastAsia" w:cstheme="minorEastAsia"/>
          <w:kern w:val="59"/>
          <w:sz w:val="24"/>
          <w:szCs w:val="24"/>
          <w:lang w:eastAsia="zh-CN"/>
        </w:rPr>
        <w:t>；</w:t>
      </w:r>
    </w:p>
    <w:p>
      <w:pPr>
        <w:adjustRightInd w:val="0"/>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z w:val="24"/>
          <w:szCs w:val="24"/>
          <w:lang w:eastAsia="zh-CN"/>
        </w:rPr>
        <w:t xml:space="preserve">       4. </w:t>
      </w:r>
      <w:r>
        <w:rPr>
          <w:rFonts w:hint="eastAsia" w:asciiTheme="majorEastAsia" w:hAnsiTheme="majorEastAsia" w:eastAsiaTheme="majorEastAsia"/>
          <w:snapToGrid w:val="0"/>
          <w:sz w:val="24"/>
          <w:szCs w:val="24"/>
          <w:lang w:eastAsia="zh-CN"/>
        </w:rPr>
        <w:t>其它要求</w:t>
      </w:r>
    </w:p>
    <w:p>
      <w:pPr>
        <w:adjustRightInd w:val="0"/>
        <w:snapToGrid w:val="0"/>
        <w:spacing w:line="360" w:lineRule="auto"/>
        <w:ind w:firstLine="840" w:firstLineChars="350"/>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 xml:space="preserve">4.1 </w:t>
      </w:r>
      <w:r>
        <w:rPr>
          <w:rFonts w:asciiTheme="majorEastAsia" w:hAnsiTheme="majorEastAsia" w:eastAsiaTheme="majorEastAsia"/>
          <w:snapToGrid w:val="0"/>
          <w:sz w:val="24"/>
          <w:szCs w:val="24"/>
          <w:lang w:eastAsia="zh-CN"/>
        </w:rPr>
        <w:t>与</w:t>
      </w:r>
      <w:r>
        <w:rPr>
          <w:rFonts w:hint="eastAsia" w:asciiTheme="majorEastAsia" w:hAnsiTheme="majorEastAsia" w:eastAsiaTheme="majorEastAsia"/>
          <w:snapToGrid w:val="0"/>
          <w:sz w:val="24"/>
          <w:szCs w:val="24"/>
          <w:lang w:eastAsia="zh-CN"/>
        </w:rPr>
        <w:t>比选</w:t>
      </w:r>
      <w:r>
        <w:rPr>
          <w:rFonts w:asciiTheme="majorEastAsia" w:hAnsiTheme="majorEastAsia" w:eastAsiaTheme="majorEastAsia"/>
          <w:snapToGrid w:val="0"/>
          <w:sz w:val="24"/>
          <w:szCs w:val="24"/>
          <w:lang w:eastAsia="zh-CN"/>
        </w:rPr>
        <w:t>人存在利害关系可能影响招标公正性的法人，不得参加投标。</w:t>
      </w:r>
    </w:p>
    <w:p>
      <w:pPr>
        <w:pStyle w:val="2"/>
        <w:spacing w:line="360" w:lineRule="auto"/>
        <w:ind w:left="1327" w:leftChars="385" w:hanging="480" w:hangingChars="200"/>
        <w:rPr>
          <w:rFonts w:asciiTheme="majorEastAsia" w:hAnsiTheme="majorEastAsia" w:eastAsiaTheme="majorEastAsia"/>
          <w:sz w:val="24"/>
          <w:szCs w:val="24"/>
        </w:rPr>
      </w:pPr>
      <w:r>
        <w:rPr>
          <w:rFonts w:hint="eastAsia" w:asciiTheme="majorEastAsia" w:hAnsiTheme="majorEastAsia" w:eastAsiaTheme="majorEastAsia"/>
          <w:snapToGrid w:val="0"/>
          <w:sz w:val="24"/>
          <w:szCs w:val="24"/>
        </w:rPr>
        <w:t xml:space="preserve">4.2 </w:t>
      </w:r>
      <w:r>
        <w:rPr>
          <w:rFonts w:asciiTheme="majorEastAsia" w:hAnsiTheme="majorEastAsia" w:eastAsiaTheme="majorEastAsia"/>
          <w:snapToGrid w:val="0"/>
          <w:sz w:val="24"/>
          <w:szCs w:val="24"/>
        </w:rPr>
        <w:t>单位负责人为同一人或者存在控股、管理关系的不同单位，不得同时参加本招标项目投标。</w:t>
      </w:r>
    </w:p>
    <w:p>
      <w:pPr>
        <w:adjustRightInd w:val="0"/>
        <w:snapToGrid w:val="0"/>
        <w:spacing w:line="360" w:lineRule="auto"/>
        <w:ind w:left="1207" w:leftChars="385" w:hanging="360" w:hangingChars="150"/>
        <w:rPr>
          <w:rFonts w:asciiTheme="majorEastAsia" w:hAnsiTheme="majorEastAsia" w:eastAsiaTheme="majorEastAsia"/>
          <w:bCs/>
          <w:sz w:val="24"/>
          <w:szCs w:val="24"/>
          <w:lang w:eastAsia="zh-CN"/>
        </w:rPr>
      </w:pPr>
      <w:r>
        <w:rPr>
          <w:rFonts w:hint="eastAsia" w:asciiTheme="minorEastAsia" w:hAnsiTheme="minorEastAsia" w:eastAsiaTheme="minorEastAsia" w:cstheme="minorEastAsia"/>
          <w:kern w:val="59"/>
          <w:sz w:val="24"/>
          <w:szCs w:val="24"/>
          <w:lang w:eastAsia="zh-CN"/>
        </w:rPr>
        <w:t xml:space="preserve">5. </w:t>
      </w:r>
      <w:r>
        <w:rPr>
          <w:rFonts w:asciiTheme="majorEastAsia" w:hAnsiTheme="majorEastAsia" w:eastAsiaTheme="majorEastAsia"/>
          <w:sz w:val="24"/>
          <w:szCs w:val="24"/>
          <w:lang w:eastAsia="zh-CN"/>
        </w:rPr>
        <w:t>没有失信黑名单记录（以最高院失信被执行人系统发布信息为准）；</w:t>
      </w:r>
    </w:p>
    <w:p>
      <w:pPr>
        <w:pStyle w:val="44"/>
        <w:snapToGrid w:val="0"/>
        <w:spacing w:before="0" w:line="360" w:lineRule="auto"/>
        <w:ind w:left="1207" w:leftChars="385" w:hanging="360" w:hangingChars="150"/>
        <w:rPr>
          <w:rFonts w:cs="Arial"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6.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360" w:lineRule="auto"/>
        <w:ind w:left="832" w:leftChars="378"/>
        <w:rPr>
          <w:sz w:val="24"/>
          <w:szCs w:val="24"/>
        </w:rPr>
      </w:pPr>
      <w:r>
        <w:rPr>
          <w:rFonts w:hint="eastAsia"/>
          <w:sz w:val="24"/>
          <w:szCs w:val="24"/>
        </w:rPr>
        <w:t xml:space="preserve">7. </w:t>
      </w:r>
      <w:r>
        <w:rPr>
          <w:rFonts w:hint="eastAsia" w:asciiTheme="majorEastAsia" w:hAnsiTheme="majorEastAsia" w:eastAsiaTheme="majorEastAsia"/>
          <w:sz w:val="24"/>
          <w:szCs w:val="24"/>
        </w:rPr>
        <w:t>本项目不接受联合体参选</w:t>
      </w:r>
      <w:r>
        <w:rPr>
          <w:rFonts w:hint="eastAsia"/>
          <w:sz w:val="24"/>
          <w:szCs w:val="24"/>
        </w:rPr>
        <w:t>。</w:t>
      </w:r>
    </w:p>
    <w:p>
      <w:pPr>
        <w:pStyle w:val="44"/>
        <w:autoSpaceDE/>
        <w:autoSpaceDN/>
        <w:spacing w:before="0" w:line="360" w:lineRule="auto"/>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2021年3月</w:t>
      </w:r>
      <w:r>
        <w:rPr>
          <w:rFonts w:hint="eastAsia" w:asciiTheme="majorEastAsia" w:hAnsiTheme="majorEastAsia" w:eastAsiaTheme="majorEastAsia"/>
          <w:sz w:val="24"/>
          <w:szCs w:val="24"/>
          <w:lang w:val="en-US" w:eastAsia="zh-CN"/>
        </w:rPr>
        <w:t>22</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31</w:t>
      </w:r>
      <w:bookmarkStart w:id="27" w:name="_GoBack"/>
      <w:bookmarkEnd w:id="27"/>
      <w:r>
        <w:rPr>
          <w:rFonts w:hint="eastAsia" w:asciiTheme="majorEastAsia" w:hAnsiTheme="majorEastAsia" w:eastAsiaTheme="majorEastAsia"/>
          <w:sz w:val="24"/>
          <w:szCs w:val="24"/>
          <w:lang w:eastAsia="zh-CN"/>
        </w:rPr>
        <w:t>日（共10天）</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pStyle w:val="44"/>
        <w:numPr>
          <w:ilvl w:val="0"/>
          <w:numId w:val="1"/>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邮件报名（须同时提交盖公章的法定代表人授权书及营业执照扫描件），邮件发至：</w:t>
      </w:r>
      <w:r>
        <w:fldChar w:fldCharType="begin"/>
      </w:r>
      <w:r>
        <w:instrText xml:space="preserve"> HYPERLINK "mailto:hzji@fhcpec.com.cn" </w:instrText>
      </w:r>
      <w:r>
        <w:fldChar w:fldCharType="separate"/>
      </w:r>
      <w:r>
        <w:rPr>
          <w:rStyle w:val="34"/>
          <w:rFonts w:hint="eastAsia" w:asciiTheme="majorEastAsia" w:hAnsiTheme="majorEastAsia" w:eastAsiaTheme="majorEastAsia"/>
          <w:bCs/>
          <w:sz w:val="24"/>
          <w:szCs w:val="24"/>
        </w:rPr>
        <w:t>hzji@fhcpec.com.cn</w:t>
      </w:r>
      <w:r>
        <w:rPr>
          <w:rStyle w:val="34"/>
          <w:rFonts w:hint="eastAsia" w:asciiTheme="majorEastAsia" w:hAnsiTheme="majorEastAsia" w:eastAsiaTheme="majorEastAsia"/>
          <w:bCs/>
          <w:sz w:val="24"/>
          <w:szCs w:val="24"/>
        </w:rPr>
        <w:fldChar w:fldCharType="end"/>
      </w:r>
      <w:r>
        <w:rPr>
          <w:rFonts w:hint="eastAsia" w:asciiTheme="majorEastAsia" w:hAnsiTheme="majorEastAsia" w:eastAsiaTheme="majorEastAsia"/>
          <w:bCs/>
          <w:sz w:val="24"/>
          <w:szCs w:val="24"/>
          <w:lang w:eastAsia="zh-CN"/>
        </w:rPr>
        <w:t>。</w:t>
      </w:r>
    </w:p>
    <w:p>
      <w:pPr>
        <w:pStyle w:val="44"/>
        <w:numPr>
          <w:ilvl w:val="0"/>
          <w:numId w:val="1"/>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须与现场技术人员进行前期技术交流并勘察现场，经比选人技术人员确认合格并签订技术协议书后，参选人方可参与后续比选，未进行报名和未签订技术协议书的参选人不能参加比选。</w:t>
      </w:r>
    </w:p>
    <w:p>
      <w:pPr>
        <w:pStyle w:val="44"/>
        <w:numPr>
          <w:ilvl w:val="0"/>
          <w:numId w:val="2"/>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递交截止时间：报名截止时间延后2天</w:t>
      </w:r>
    </w:p>
    <w:p>
      <w:pPr>
        <w:pStyle w:val="44"/>
        <w:numPr>
          <w:ilvl w:val="0"/>
          <w:numId w:val="2"/>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8"/>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8"/>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"mailto:qlin@fhcpec.com.cn" </w:instrText>
      </w:r>
      <w:r>
        <w:fldChar w:fldCharType="separate"/>
      </w:r>
      <w:r>
        <w:rPr>
          <w:rStyle w:val="34"/>
          <w:rFonts w:asciiTheme="majorEastAsia" w:hAnsiTheme="majorEastAsia" w:eastAsiaTheme="majorEastAsia"/>
          <w:bCs/>
          <w:sz w:val="24"/>
          <w:szCs w:val="24"/>
        </w:rPr>
        <w:t>qlin@fhcpec.com.cn</w:t>
      </w:r>
      <w:r>
        <w:rPr>
          <w:rStyle w:val="34"/>
          <w:rFonts w:asciiTheme="majorEastAsia" w:hAnsiTheme="majorEastAsia" w:eastAsiaTheme="majorEastAsia"/>
          <w:bCs/>
          <w:sz w:val="24"/>
          <w:szCs w:val="24"/>
        </w:rPr>
        <w:fldChar w:fldCharType="end"/>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pStyle w:val="44"/>
        <w:spacing w:line="360" w:lineRule="auto"/>
        <w:ind w:left="361" w:leftChars="164" w:firstLine="4680" w:firstLineChars="1950"/>
        <w:rPr>
          <w:sz w:val="24"/>
          <w:szCs w:val="24"/>
          <w:lang w:eastAsia="zh-CN"/>
        </w:rPr>
      </w:pPr>
      <w:r>
        <w:rPr>
          <w:rFonts w:hint="eastAsia"/>
          <w:sz w:val="24"/>
          <w:szCs w:val="24"/>
          <w:lang w:eastAsia="zh-CN"/>
        </w:rPr>
        <w:t>2021.03.22</w:t>
      </w:r>
    </w:p>
    <w:p>
      <w:pPr>
        <w:spacing w:line="360" w:lineRule="auto"/>
        <w:ind w:left="444" w:leftChars="202"/>
        <w:rPr>
          <w:rFonts w:asciiTheme="majorEastAsia" w:hAnsiTheme="majorEastAsia" w:eastAsiaTheme="majorEastAsia"/>
          <w:bCs/>
          <w:sz w:val="24"/>
          <w:szCs w:val="24"/>
          <w:lang w:eastAsia="zh-CN"/>
        </w:rPr>
      </w:pP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13"/>
        <w:spacing w:before="3"/>
        <w:rPr>
          <w:b/>
          <w:sz w:val="26"/>
          <w:lang w:eastAsia="zh-CN"/>
        </w:rPr>
      </w:pPr>
    </w:p>
    <w:p>
      <w:pPr>
        <w:spacing w:before="15"/>
        <w:ind w:firstLine="534" w:firstLineChars="200"/>
        <w:rPr>
          <w:b/>
          <w:sz w:val="28"/>
          <w:lang w:eastAsia="zh-CN"/>
        </w:rPr>
      </w:pPr>
      <w:r>
        <w:rPr>
          <w:b/>
          <w:w w:val="95"/>
          <w:sz w:val="28"/>
          <w:lang w:eastAsia="zh-CN"/>
        </w:rPr>
        <w:t>一、比选内容</w:t>
      </w:r>
    </w:p>
    <w:p>
      <w:pPr>
        <w:pStyle w:val="13"/>
        <w:spacing w:before="186"/>
        <w:ind w:firstLine="480" w:firstLineChars="200"/>
        <w:rPr>
          <w:lang w:eastAsia="zh-CN"/>
        </w:rPr>
      </w:pPr>
      <w:r>
        <w:rPr>
          <w:lang w:eastAsia="zh-CN"/>
        </w:rPr>
        <w:t>(一)</w:t>
      </w:r>
      <w:r>
        <w:rPr>
          <w:rFonts w:hint="eastAsia"/>
          <w:lang w:eastAsia="zh-CN"/>
        </w:rPr>
        <w:t>项目</w:t>
      </w:r>
      <w:r>
        <w:rPr>
          <w:lang w:eastAsia="zh-CN"/>
        </w:rPr>
        <w:t>名称：</w:t>
      </w:r>
      <w:r>
        <w:rPr>
          <w:rFonts w:hint="eastAsia"/>
          <w:u w:val="single"/>
          <w:lang w:eastAsia="zh-CN"/>
        </w:rPr>
        <w:t xml:space="preserve">  </w:t>
      </w:r>
      <w:r>
        <w:rPr>
          <w:rFonts w:hint="eastAsia" w:asciiTheme="majorEastAsia" w:hAnsiTheme="majorEastAsia" w:eastAsiaTheme="majorEastAsia"/>
          <w:bCs/>
          <w:u w:val="single"/>
          <w:lang w:eastAsia="zh-CN"/>
        </w:rPr>
        <w:t>热电厂干灰散装机卸灰装置整体改造</w:t>
      </w:r>
      <w:r>
        <w:rPr>
          <w:rFonts w:hint="eastAsia" w:asciiTheme="majorEastAsia" w:hAnsiTheme="majorEastAsia" w:eastAsiaTheme="majorEastAsia"/>
          <w:u w:val="single"/>
          <w:lang w:eastAsia="zh-CN"/>
        </w:rPr>
        <w:t>项目</w:t>
      </w:r>
      <w:r>
        <w:rPr>
          <w:rFonts w:hint="eastAsia"/>
          <w:u w:val="single"/>
          <w:lang w:eastAsia="zh-CN"/>
        </w:rPr>
        <w:t xml:space="preserve">  </w:t>
      </w:r>
    </w:p>
    <w:p>
      <w:pPr>
        <w:pStyle w:val="13"/>
        <w:spacing w:before="131"/>
        <w:ind w:firstLine="480" w:firstLineChars="200"/>
        <w:rPr>
          <w:lang w:eastAsia="zh-CN"/>
        </w:rPr>
      </w:pPr>
      <w:r>
        <w:rPr>
          <w:lang w:eastAsia="zh-CN"/>
        </w:rPr>
        <w:t>(二)</w:t>
      </w:r>
      <w:r>
        <w:rPr>
          <w:rFonts w:hint="eastAsia"/>
          <w:lang w:eastAsia="zh-CN"/>
        </w:rPr>
        <w:t>项目</w:t>
      </w:r>
      <w:r>
        <w:rPr>
          <w:lang w:eastAsia="zh-CN"/>
        </w:rPr>
        <w:t>地点：</w:t>
      </w:r>
      <w:r>
        <w:rPr>
          <w:rFonts w:hint="eastAsia"/>
          <w:lang w:eastAsia="zh-CN"/>
        </w:rPr>
        <w:t>漳州市漳浦县古雷开发区腾龙路84号</w:t>
      </w:r>
    </w:p>
    <w:p>
      <w:pPr>
        <w:pStyle w:val="13"/>
        <w:spacing w:before="131" w:line="360" w:lineRule="auto"/>
        <w:ind w:left="2164" w:leftChars="220" w:hanging="1680" w:hangingChars="700"/>
        <w:rPr>
          <w:lang w:eastAsia="zh-CN"/>
        </w:rPr>
      </w:pPr>
      <w:r>
        <w:rPr>
          <w:lang w:eastAsia="zh-CN"/>
        </w:rPr>
        <w:t>(三)</w:t>
      </w:r>
      <w:r>
        <w:rPr>
          <w:rFonts w:hint="eastAsia"/>
          <w:lang w:eastAsia="zh-CN"/>
        </w:rPr>
        <w:t>承包方式：</w:t>
      </w:r>
      <w:r>
        <w:rPr>
          <w:rFonts w:hint="eastAsia"/>
          <w:bCs/>
          <w:snapToGrid w:val="0"/>
          <w:spacing w:val="8"/>
          <w:lang w:eastAsia="zh-CN"/>
        </w:rPr>
        <w:t>采用EPC总承包的</w:t>
      </w:r>
      <w:r>
        <w:rPr>
          <w:rFonts w:hint="eastAsia"/>
          <w:lang w:eastAsia="zh-CN"/>
        </w:rPr>
        <w:t>方式。</w:t>
      </w:r>
    </w:p>
    <w:p>
      <w:pPr>
        <w:pStyle w:val="13"/>
        <w:spacing w:line="360" w:lineRule="auto"/>
        <w:ind w:firstLine="480" w:firstLineChars="200"/>
        <w:rPr>
          <w:lang w:eastAsia="zh-CN"/>
        </w:rPr>
      </w:pPr>
      <w:r>
        <w:rPr>
          <w:lang w:eastAsia="zh-CN"/>
        </w:rPr>
        <w:t>(</w:t>
      </w:r>
      <w:r>
        <w:rPr>
          <w:rFonts w:hint="eastAsia"/>
          <w:lang w:eastAsia="zh-CN"/>
        </w:rPr>
        <w:t>四</w:t>
      </w:r>
      <w:r>
        <w:rPr>
          <w:lang w:eastAsia="zh-CN"/>
        </w:rPr>
        <w:t>)比选范围：</w:t>
      </w:r>
    </w:p>
    <w:p>
      <w:pPr>
        <w:spacing w:line="360" w:lineRule="auto"/>
        <w:ind w:firstLine="480" w:firstLineChars="200"/>
        <w:rPr>
          <w:sz w:val="24"/>
          <w:szCs w:val="28"/>
          <w:lang w:eastAsia="zh-CN"/>
        </w:rPr>
      </w:pPr>
      <w:r>
        <w:rPr>
          <w:rFonts w:hint="eastAsia"/>
          <w:sz w:val="24"/>
          <w:szCs w:val="28"/>
          <w:lang w:eastAsia="zh-CN"/>
        </w:rPr>
        <w:t>1.项目概况：</w:t>
      </w:r>
      <w:r>
        <w:rPr>
          <w:rFonts w:hint="eastAsia"/>
          <w:snapToGrid w:val="0"/>
          <w:spacing w:val="8"/>
          <w:sz w:val="24"/>
          <w:u w:val="single"/>
          <w:lang w:eastAsia="zh-CN"/>
        </w:rPr>
        <w:t xml:space="preserve">  见“技术规范书” </w:t>
      </w:r>
    </w:p>
    <w:p>
      <w:pPr>
        <w:spacing w:line="360" w:lineRule="auto"/>
        <w:ind w:firstLine="480" w:firstLineChars="200"/>
        <w:rPr>
          <w:sz w:val="24"/>
          <w:szCs w:val="28"/>
          <w:lang w:eastAsia="zh-CN"/>
        </w:rPr>
      </w:pPr>
      <w:r>
        <w:rPr>
          <w:rFonts w:hint="eastAsia"/>
          <w:sz w:val="24"/>
          <w:szCs w:val="28"/>
          <w:lang w:eastAsia="zh-CN"/>
        </w:rPr>
        <w:t>2.项目范围及内容：</w:t>
      </w:r>
      <w:r>
        <w:rPr>
          <w:rFonts w:hint="eastAsia"/>
          <w:sz w:val="24"/>
          <w:szCs w:val="28"/>
          <w:u w:val="single"/>
          <w:lang w:eastAsia="zh-CN"/>
        </w:rPr>
        <w:t xml:space="preserve">  </w:t>
      </w:r>
      <w:r>
        <w:rPr>
          <w:rFonts w:hint="eastAsia" w:asciiTheme="majorEastAsia" w:hAnsiTheme="majorEastAsia" w:eastAsiaTheme="majorEastAsia"/>
          <w:kern w:val="59"/>
          <w:sz w:val="24"/>
          <w:szCs w:val="24"/>
          <w:u w:val="single"/>
          <w:lang w:eastAsia="zh-CN"/>
        </w:rPr>
        <w:t>热电厂</w:t>
      </w:r>
      <w:r>
        <w:rPr>
          <w:rFonts w:hint="eastAsia" w:asciiTheme="majorEastAsia" w:hAnsiTheme="majorEastAsia" w:eastAsiaTheme="majorEastAsia"/>
          <w:bCs/>
          <w:sz w:val="24"/>
          <w:szCs w:val="24"/>
          <w:u w:val="single"/>
          <w:lang w:eastAsia="zh-CN"/>
        </w:rPr>
        <w:t>干灰散装机卸灰装置整体改造</w:t>
      </w:r>
      <w:r>
        <w:rPr>
          <w:rFonts w:hint="eastAsia" w:asciiTheme="majorEastAsia" w:hAnsiTheme="majorEastAsia" w:eastAsiaTheme="majorEastAsia"/>
          <w:kern w:val="59"/>
          <w:sz w:val="24"/>
          <w:szCs w:val="24"/>
          <w:u w:val="single"/>
          <w:lang w:eastAsia="zh-CN"/>
        </w:rPr>
        <w:t xml:space="preserve"> </w:t>
      </w:r>
    </w:p>
    <w:p>
      <w:pPr>
        <w:spacing w:line="360" w:lineRule="auto"/>
        <w:ind w:firstLine="480" w:firstLineChars="200"/>
        <w:rPr>
          <w:sz w:val="24"/>
          <w:szCs w:val="28"/>
          <w:lang w:eastAsia="zh-CN"/>
        </w:rPr>
      </w:pPr>
      <w:r>
        <w:rPr>
          <w:rFonts w:hint="eastAsia"/>
          <w:sz w:val="24"/>
          <w:szCs w:val="28"/>
          <w:lang w:eastAsia="zh-CN"/>
        </w:rPr>
        <w:t>3.相关要求标准、规范及规定：本项目采用的技术标准按现行国家标准（GB）、行业标准要求的规范、规程等执行。</w:t>
      </w:r>
    </w:p>
    <w:p>
      <w:pPr>
        <w:spacing w:line="360" w:lineRule="auto"/>
        <w:ind w:firstLine="480" w:firstLineChars="200"/>
        <w:rPr>
          <w:sz w:val="24"/>
          <w:szCs w:val="28"/>
          <w:lang w:eastAsia="zh-CN"/>
        </w:rPr>
      </w:pPr>
      <w:r>
        <w:rPr>
          <w:rFonts w:hint="eastAsia"/>
          <w:sz w:val="24"/>
          <w:szCs w:val="28"/>
          <w:lang w:eastAsia="zh-CN"/>
        </w:rPr>
        <w:t>(五)服务质量：</w:t>
      </w:r>
      <w:r>
        <w:rPr>
          <w:rFonts w:hint="eastAsia" w:asciiTheme="minorEastAsia" w:hAnsiTheme="minorEastAsia" w:eastAsiaTheme="minorEastAsia" w:cstheme="minorEastAsia"/>
          <w:kern w:val="59"/>
          <w:sz w:val="24"/>
          <w:szCs w:val="24"/>
          <w:lang w:eastAsia="zh-CN"/>
        </w:rPr>
        <w:t>全优</w:t>
      </w:r>
    </w:p>
    <w:p>
      <w:pPr>
        <w:pStyle w:val="13"/>
        <w:spacing w:line="360" w:lineRule="auto"/>
        <w:ind w:right="221" w:firstLine="480" w:firstLineChars="200"/>
        <w:rPr>
          <w:lang w:eastAsia="zh-CN"/>
        </w:rPr>
      </w:pPr>
      <w:r>
        <w:rPr>
          <w:rFonts w:ascii="Times New Roman" w:eastAsia="Times New Roman"/>
          <w:lang w:eastAsia="zh-CN"/>
        </w:rPr>
        <w:t>(</w:t>
      </w:r>
      <w:r>
        <w:rPr>
          <w:rFonts w:hint="eastAsia" w:ascii="Times New Roman"/>
          <w:lang w:eastAsia="zh-CN"/>
        </w:rPr>
        <w:t>六</w:t>
      </w:r>
      <w:r>
        <w:rPr>
          <w:rFonts w:ascii="Times New Roman" w:eastAsia="Times New Roman"/>
          <w:lang w:eastAsia="zh-CN"/>
        </w:rPr>
        <w:t>)</w:t>
      </w:r>
      <w:r>
        <w:rPr>
          <w:rFonts w:hint="eastAsia" w:ascii="Times New Roman" w:eastAsiaTheme="minorEastAsia"/>
          <w:lang w:eastAsia="zh-CN"/>
        </w:rPr>
        <w:t xml:space="preserve"> </w:t>
      </w:r>
      <w:r>
        <w:rPr>
          <w:rFonts w:hint="eastAsia"/>
          <w:lang w:eastAsia="zh-CN"/>
        </w:rPr>
        <w:t>服务期限</w:t>
      </w:r>
      <w:r>
        <w:rPr>
          <w:lang w:eastAsia="zh-CN"/>
        </w:rPr>
        <w:t>：</w:t>
      </w:r>
      <w:r>
        <w:rPr>
          <w:rFonts w:hint="eastAsia" w:asciiTheme="majorEastAsia" w:hAnsiTheme="majorEastAsia" w:eastAsiaTheme="majorEastAsia"/>
          <w:snapToGrid w:val="0"/>
          <w:lang w:eastAsia="zh-CN"/>
        </w:rPr>
        <w:t>合同生效并接到比选人书面通知后90日历天内完成系统设计、采购、施工、安装、调试、集成、考核检验、试运行，并一次性通过验收合格</w:t>
      </w:r>
      <w:r>
        <w:rPr>
          <w:rFonts w:hint="eastAsia" w:asciiTheme="minorEastAsia" w:hAnsiTheme="minorEastAsia" w:eastAsiaTheme="minorEastAsia" w:cstheme="minorEastAsia"/>
          <w:kern w:val="59"/>
          <w:lang w:eastAsia="zh-CN"/>
        </w:rPr>
        <w:t>。</w:t>
      </w:r>
    </w:p>
    <w:p>
      <w:pPr>
        <w:pStyle w:val="13"/>
        <w:spacing w:line="360" w:lineRule="auto"/>
        <w:ind w:right="222" w:firstLine="482" w:firstLineChars="200"/>
        <w:rPr>
          <w:lang w:eastAsia="zh-CN"/>
        </w:rPr>
      </w:pPr>
      <w:r>
        <w:rPr>
          <w:rFonts w:hint="eastAsia"/>
          <w:b/>
          <w:bCs/>
          <w:lang w:eastAsia="zh-CN"/>
        </w:rPr>
        <w:t>备注：参选人必须对同一个合同包中的全部货物与服务进行投标，不得仅对合同包中的部分货物或服务进行投标，否则其投标文件将被拒绝。</w:t>
      </w:r>
    </w:p>
    <w:p>
      <w:pPr>
        <w:pStyle w:val="3"/>
        <w:spacing w:before="18"/>
        <w:rPr>
          <w:lang w:eastAsia="zh-CN"/>
        </w:rPr>
      </w:pPr>
      <w:r>
        <w:rPr>
          <w:w w:val="95"/>
          <w:lang w:eastAsia="zh-CN"/>
        </w:rPr>
        <w:t>二、定义和解释</w:t>
      </w:r>
    </w:p>
    <w:p>
      <w:pPr>
        <w:pStyle w:val="13"/>
        <w:spacing w:before="186"/>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before="95"/>
        <w:rPr>
          <w:lang w:eastAsia="zh-CN"/>
        </w:rPr>
      </w:pPr>
      <w:r>
        <w:rPr>
          <w:w w:val="95"/>
          <w:lang w:eastAsia="zh-CN"/>
        </w:rPr>
        <w:t>三、比选文件组成</w:t>
      </w:r>
    </w:p>
    <w:p>
      <w:pPr>
        <w:pStyle w:val="13"/>
        <w:spacing w:before="188"/>
        <w:ind w:left="598"/>
        <w:rPr>
          <w:lang w:eastAsia="zh-CN"/>
        </w:rPr>
      </w:pPr>
      <w:r>
        <w:rPr>
          <w:lang w:eastAsia="zh-CN"/>
        </w:rPr>
        <w:t>1.比选文件包括下列内容：</w:t>
      </w:r>
    </w:p>
    <w:p>
      <w:pPr>
        <w:pStyle w:val="13"/>
        <w:spacing w:before="105"/>
        <w:ind w:left="598"/>
        <w:rPr>
          <w:lang w:eastAsia="zh-CN"/>
        </w:rPr>
      </w:pPr>
      <w:r>
        <w:rPr>
          <w:lang w:eastAsia="zh-CN"/>
        </w:rPr>
        <w:t>比选公告、比选须知、项目内容、合同书格式、报价单、承诺函等。</w:t>
      </w:r>
    </w:p>
    <w:p>
      <w:pPr>
        <w:pStyle w:val="1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3"/>
        <w:spacing w:line="360" w:lineRule="auto"/>
        <w:ind w:left="118"/>
        <w:rPr>
          <w:lang w:eastAsia="zh-CN"/>
        </w:rPr>
      </w:pPr>
      <w:r>
        <w:rPr>
          <w:lang w:eastAsia="zh-CN"/>
        </w:rPr>
        <w:t>重要事项、格式、条款和技术规范、参数及要求等）。参选人没有按照比选文件要求提交</w:t>
      </w:r>
    </w:p>
    <w:p>
      <w:pPr>
        <w:pStyle w:val="1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rPr>
          <w:lang w:eastAsia="zh-CN"/>
        </w:rPr>
        <w:sectPr>
          <w:pgSz w:w="11910" w:h="16840"/>
          <w:pgMar w:top="1500" w:right="1020" w:bottom="740" w:left="1300" w:header="0" w:footer="551" w:gutter="0"/>
          <w:cols w:space="720" w:num="1"/>
        </w:sectPr>
      </w:pPr>
    </w:p>
    <w:p>
      <w:pPr>
        <w:pStyle w:val="3"/>
        <w:spacing w:before="97"/>
        <w:ind w:left="680"/>
        <w:rPr>
          <w:lang w:eastAsia="zh-CN"/>
        </w:rPr>
      </w:pPr>
      <w:r>
        <w:rPr>
          <w:w w:val="95"/>
          <w:lang w:eastAsia="zh-CN"/>
        </w:rPr>
        <w:t>四、比选文件的澄清</w:t>
      </w:r>
    </w:p>
    <w:p>
      <w:pPr>
        <w:pStyle w:val="13"/>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ind w:left="0" w:firstLine="534" w:firstLineChars="200"/>
        <w:rPr>
          <w:lang w:eastAsia="zh-CN"/>
        </w:rPr>
      </w:pPr>
      <w:r>
        <w:rPr>
          <w:w w:val="95"/>
          <w:lang w:eastAsia="zh-CN"/>
        </w:rPr>
        <w:t>五、比选文件的修改、补充</w:t>
      </w:r>
    </w:p>
    <w:p>
      <w:pPr>
        <w:pStyle w:val="1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3"/>
        <w:spacing w:before="27" w:line="360" w:lineRule="auto"/>
        <w:ind w:firstLine="480" w:firstLineChars="200"/>
        <w:rPr>
          <w:lang w:eastAsia="zh-CN"/>
        </w:rPr>
      </w:pPr>
      <w:r>
        <w:rPr>
          <w:lang w:eastAsia="zh-CN"/>
        </w:rPr>
        <w:t>3.比选文件的修改书将构成比选文件的一部分，对参选人具有约束作用。</w:t>
      </w:r>
    </w:p>
    <w:p>
      <w:pPr>
        <w:pStyle w:val="13"/>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lang w:eastAsia="zh-CN"/>
        </w:rPr>
      </w:pPr>
      <w:r>
        <w:rPr>
          <w:w w:val="95"/>
          <w:lang w:eastAsia="zh-CN"/>
        </w:rPr>
        <w:t>六、参选人资格</w:t>
      </w:r>
    </w:p>
    <w:p>
      <w:pPr>
        <w:spacing w:line="360" w:lineRule="auto"/>
        <w:ind w:firstLine="480" w:firstLineChars="20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，具有完善质量保证体系及质量认证证明等，营业执照年检合格</w:t>
      </w:r>
      <w:r>
        <w:rPr>
          <w:rFonts w:hint="eastAsia" w:cs="Arial" w:asciiTheme="majorEastAsia" w:hAnsiTheme="majorEastAsia" w:eastAsiaTheme="majorEastAsia"/>
          <w:sz w:val="24"/>
          <w:szCs w:val="24"/>
          <w:lang w:eastAsia="zh-CN"/>
        </w:rPr>
        <w:t xml:space="preserve">； </w:t>
      </w:r>
    </w:p>
    <w:p>
      <w:pPr>
        <w:adjustRightInd w:val="0"/>
        <w:snapToGrid w:val="0"/>
        <w:spacing w:line="360" w:lineRule="auto"/>
        <w:ind w:firstLine="480" w:firstLineChars="200"/>
        <w:rPr>
          <w:rFonts w:asciiTheme="majorEastAsia" w:hAnsiTheme="majorEastAsia" w:eastAsiaTheme="majorEastAsia" w:cstheme="minorEastAsia"/>
          <w:kern w:val="59"/>
          <w:sz w:val="24"/>
          <w:szCs w:val="24"/>
          <w:lang w:eastAsia="zh-CN"/>
        </w:rPr>
      </w:pPr>
      <w:r>
        <w:rPr>
          <w:rFonts w:hint="eastAsia" w:cs="Arial" w:asciiTheme="majorEastAsia" w:hAnsiTheme="majorEastAsia" w:eastAsiaTheme="majorEastAsia"/>
          <w:sz w:val="24"/>
          <w:szCs w:val="24"/>
          <w:lang w:eastAsia="zh-CN"/>
        </w:rPr>
        <w:t xml:space="preserve">2. </w:t>
      </w:r>
      <w:r>
        <w:rPr>
          <w:rFonts w:hint="eastAsia" w:asciiTheme="majorEastAsia" w:hAnsiTheme="majorEastAsia" w:eastAsiaTheme="majorEastAsia"/>
          <w:snapToGrid w:val="0"/>
          <w:sz w:val="24"/>
          <w:szCs w:val="24"/>
          <w:lang w:eastAsia="zh-CN"/>
        </w:rPr>
        <w:t>参选人应具备除尘器、防堵产品、环保节能产品的研发、销售及售后服务、机电安装工程等专业资质，有相应资质证书。</w:t>
      </w:r>
      <w:r>
        <w:rPr>
          <w:rFonts w:hint="eastAsia" w:asciiTheme="majorEastAsia" w:hAnsiTheme="majorEastAsia" w:eastAsiaTheme="majorEastAsia" w:cstheme="minorEastAsia"/>
          <w:kern w:val="59"/>
          <w:sz w:val="24"/>
          <w:szCs w:val="24"/>
          <w:lang w:eastAsia="zh-CN"/>
        </w:rPr>
        <w:t>；</w:t>
      </w:r>
    </w:p>
    <w:p>
      <w:pPr>
        <w:adjustRightInd w:val="0"/>
        <w:snapToGrid w:val="0"/>
        <w:spacing w:line="360" w:lineRule="auto"/>
        <w:ind w:firstLine="480" w:firstLineChars="200"/>
        <w:rPr>
          <w:rFonts w:asciiTheme="majorEastAsia" w:hAnsiTheme="majorEastAsia" w:eastAsiaTheme="majorEastAsia" w:cstheme="minorEastAsia"/>
          <w:kern w:val="59"/>
          <w:sz w:val="24"/>
          <w:szCs w:val="24"/>
          <w:lang w:eastAsia="zh-CN"/>
        </w:rPr>
      </w:pPr>
      <w:r>
        <w:rPr>
          <w:rFonts w:hint="eastAsia" w:asciiTheme="majorEastAsia" w:hAnsiTheme="majorEastAsia" w:eastAsiaTheme="majorEastAsia" w:cstheme="minorEastAsia"/>
          <w:kern w:val="59"/>
          <w:sz w:val="24"/>
          <w:szCs w:val="24"/>
          <w:lang w:eastAsia="zh-CN"/>
        </w:rPr>
        <w:t xml:space="preserve">3. </w:t>
      </w:r>
      <w:r>
        <w:rPr>
          <w:rFonts w:hint="eastAsia" w:asciiTheme="majorEastAsia" w:hAnsiTheme="majorEastAsia" w:eastAsiaTheme="majorEastAsia"/>
          <w:snapToGrid w:val="0"/>
          <w:sz w:val="24"/>
          <w:szCs w:val="24"/>
          <w:lang w:eastAsia="zh-CN"/>
        </w:rPr>
        <w:t>参选人应具有近年内发电企业300MW以上机组配套灰库环保型防堵智能卸灰装置整机设备项目业绩，参选时携带相应合同原件。应提供准确的300MW以上机组电厂使用情况及业绩，包括电厂名称、机组容量、环保型防堵智能卸灰装置型号、联系方式等</w:t>
      </w:r>
      <w:r>
        <w:rPr>
          <w:rFonts w:hint="eastAsia" w:asciiTheme="majorEastAsia" w:hAnsiTheme="majorEastAsia" w:eastAsiaTheme="majorEastAsia" w:cstheme="minorEastAsia"/>
          <w:kern w:val="59"/>
          <w:sz w:val="24"/>
          <w:szCs w:val="24"/>
          <w:lang w:eastAsia="zh-CN"/>
        </w:rPr>
        <w:t>；</w:t>
      </w:r>
    </w:p>
    <w:p>
      <w:pPr>
        <w:adjustRightInd w:val="0"/>
        <w:snapToGrid w:val="0"/>
        <w:spacing w:line="360" w:lineRule="auto"/>
        <w:ind w:leftChars="-1" w:hanging="2"/>
        <w:rPr>
          <w:rFonts w:asciiTheme="majorEastAsia" w:hAnsiTheme="majorEastAsia" w:eastAsiaTheme="majorEastAsia"/>
          <w:snapToGrid w:val="0"/>
          <w:sz w:val="24"/>
          <w:szCs w:val="24"/>
          <w:lang w:eastAsia="zh-CN"/>
        </w:rPr>
      </w:pPr>
      <w:r>
        <w:rPr>
          <w:rFonts w:hint="eastAsia" w:asciiTheme="majorEastAsia" w:hAnsiTheme="majorEastAsia" w:eastAsiaTheme="majorEastAsia"/>
          <w:sz w:val="24"/>
          <w:szCs w:val="24"/>
          <w:lang w:eastAsia="zh-CN"/>
        </w:rPr>
        <w:t xml:space="preserve">    4. </w:t>
      </w:r>
      <w:r>
        <w:rPr>
          <w:rFonts w:hint="eastAsia" w:asciiTheme="majorEastAsia" w:hAnsiTheme="majorEastAsia" w:eastAsiaTheme="majorEastAsia"/>
          <w:snapToGrid w:val="0"/>
          <w:sz w:val="24"/>
          <w:szCs w:val="24"/>
          <w:lang w:eastAsia="zh-CN"/>
        </w:rPr>
        <w:t>其它要求</w:t>
      </w:r>
    </w:p>
    <w:p>
      <w:pPr>
        <w:adjustRightInd w:val="0"/>
        <w:snapToGrid w:val="0"/>
        <w:spacing w:line="360" w:lineRule="auto"/>
        <w:ind w:firstLine="480" w:firstLineChars="200"/>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 xml:space="preserve">4.1 </w:t>
      </w:r>
      <w:r>
        <w:rPr>
          <w:rFonts w:asciiTheme="majorEastAsia" w:hAnsiTheme="majorEastAsia" w:eastAsiaTheme="majorEastAsia"/>
          <w:snapToGrid w:val="0"/>
          <w:sz w:val="24"/>
          <w:szCs w:val="24"/>
          <w:lang w:eastAsia="zh-CN"/>
        </w:rPr>
        <w:t>与</w:t>
      </w:r>
      <w:r>
        <w:rPr>
          <w:rFonts w:hint="eastAsia" w:asciiTheme="majorEastAsia" w:hAnsiTheme="majorEastAsia" w:eastAsiaTheme="majorEastAsia"/>
          <w:snapToGrid w:val="0"/>
          <w:sz w:val="24"/>
          <w:szCs w:val="24"/>
          <w:lang w:eastAsia="zh-CN"/>
        </w:rPr>
        <w:t>比选</w:t>
      </w:r>
      <w:r>
        <w:rPr>
          <w:rFonts w:asciiTheme="majorEastAsia" w:hAnsiTheme="majorEastAsia" w:eastAsiaTheme="majorEastAsia"/>
          <w:snapToGrid w:val="0"/>
          <w:sz w:val="24"/>
          <w:szCs w:val="24"/>
          <w:lang w:eastAsia="zh-CN"/>
        </w:rPr>
        <w:t>人存在利害关系可能影响招标公正性的法人，不得参加投标。</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napToGrid w:val="0"/>
          <w:sz w:val="24"/>
          <w:szCs w:val="24"/>
        </w:rPr>
        <w:t xml:space="preserve">4.2 </w:t>
      </w:r>
      <w:r>
        <w:rPr>
          <w:rFonts w:asciiTheme="majorEastAsia" w:hAnsiTheme="majorEastAsia" w:eastAsiaTheme="majorEastAsia"/>
          <w:snapToGrid w:val="0"/>
          <w:sz w:val="24"/>
          <w:szCs w:val="24"/>
        </w:rPr>
        <w:t>单位负责人为同一人或者存在控股、管理关系的不同单位，不得同时参加本招标项目投标。</w:t>
      </w:r>
    </w:p>
    <w:p>
      <w:pPr>
        <w:adjustRightInd w:val="0"/>
        <w:snapToGrid w:val="0"/>
        <w:spacing w:line="360" w:lineRule="auto"/>
        <w:ind w:firstLine="480" w:firstLineChars="200"/>
        <w:rPr>
          <w:rFonts w:asciiTheme="majorEastAsia" w:hAnsiTheme="majorEastAsia" w:eastAsiaTheme="majorEastAsia"/>
          <w:bCs/>
          <w:sz w:val="24"/>
          <w:szCs w:val="24"/>
          <w:lang w:eastAsia="zh-CN"/>
        </w:rPr>
      </w:pPr>
      <w:r>
        <w:rPr>
          <w:rFonts w:hint="eastAsia" w:asciiTheme="minorEastAsia" w:hAnsiTheme="minorEastAsia" w:eastAsiaTheme="minorEastAsia" w:cstheme="minorEastAsia"/>
          <w:kern w:val="59"/>
          <w:sz w:val="24"/>
          <w:szCs w:val="24"/>
          <w:lang w:eastAsia="zh-CN"/>
        </w:rPr>
        <w:t xml:space="preserve">5. </w:t>
      </w:r>
      <w:r>
        <w:rPr>
          <w:rFonts w:asciiTheme="majorEastAsia" w:hAnsiTheme="majorEastAsia" w:eastAsiaTheme="majorEastAsia"/>
          <w:sz w:val="24"/>
          <w:szCs w:val="24"/>
          <w:lang w:eastAsia="zh-CN"/>
        </w:rPr>
        <w:t>没有失信黑名单记录（以最高院失信被执行人系统发布信息为准）；</w:t>
      </w:r>
    </w:p>
    <w:p>
      <w:pPr>
        <w:pStyle w:val="44"/>
        <w:snapToGrid w:val="0"/>
        <w:spacing w:before="0" w:line="360" w:lineRule="auto"/>
        <w:ind w:left="0" w:firstLine="480" w:firstLineChars="200"/>
        <w:rPr>
          <w:rFonts w:cs="Arial"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6.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spacing w:line="360" w:lineRule="auto"/>
        <w:ind w:right="191" w:rightChars="87" w:firstLine="480" w:firstLineChars="200"/>
        <w:rPr>
          <w:b/>
          <w:w w:val="95"/>
          <w:lang w:eastAsia="zh-CN"/>
        </w:rPr>
      </w:pPr>
      <w:r>
        <w:rPr>
          <w:rFonts w:hint="eastAsia"/>
          <w:sz w:val="24"/>
          <w:szCs w:val="24"/>
          <w:lang w:eastAsia="zh-CN"/>
        </w:rPr>
        <w:t xml:space="preserve">7. </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pStyle w:val="3"/>
        <w:rPr>
          <w:lang w:eastAsia="zh-CN"/>
        </w:rPr>
      </w:pPr>
      <w:r>
        <w:rPr>
          <w:w w:val="95"/>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1、参选保证金的金额为：人民币贰万元整（20000.00元）；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开户银行：腾龙芳烃（漳州）有限公司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开户名称：兴业银行漳州古雷支行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号：1620 7010 0100 0210 71</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热电厂</w:t>
      </w:r>
      <w:r>
        <w:rPr>
          <w:rFonts w:hint="eastAsia" w:asciiTheme="majorEastAsia" w:hAnsiTheme="majorEastAsia" w:eastAsiaTheme="majorEastAsia"/>
          <w:b/>
          <w:bCs/>
          <w:sz w:val="24"/>
          <w:szCs w:val="24"/>
          <w:lang w:eastAsia="zh-CN"/>
        </w:rPr>
        <w:t>干灰散装机卸灰装置整体改造</w:t>
      </w:r>
      <w:r>
        <w:rPr>
          <w:rFonts w:hint="eastAsia" w:asciiTheme="majorEastAsia" w:hAnsiTheme="majorEastAsia" w:eastAsiaTheme="majorEastAsia"/>
          <w:b/>
          <w:sz w:val="24"/>
          <w:szCs w:val="24"/>
          <w:lang w:eastAsia="zh-CN"/>
        </w:rPr>
        <w:t>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3"/>
        <w:spacing w:line="360" w:lineRule="auto"/>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13"/>
        <w:spacing w:line="360" w:lineRule="auto"/>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13"/>
        <w:spacing w:line="360" w:lineRule="auto"/>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3"/>
        <w:spacing w:line="360" w:lineRule="auto"/>
        <w:ind w:right="121" w:firstLine="480" w:firstLineChars="200"/>
        <w:jc w:val="both"/>
        <w:rPr>
          <w:lang w:eastAsia="zh-CN"/>
        </w:rPr>
      </w:pPr>
      <w:r>
        <w:rPr>
          <w:rFonts w:hint="eastAsia"/>
          <w:lang w:eastAsia="zh-CN"/>
        </w:rPr>
        <w:t>8.如有下列情况发生，将被没收参选保证金：</w:t>
      </w:r>
    </w:p>
    <w:p>
      <w:pPr>
        <w:pStyle w:val="13"/>
        <w:spacing w:line="360" w:lineRule="auto"/>
        <w:ind w:right="121"/>
        <w:jc w:val="both"/>
        <w:rPr>
          <w:lang w:eastAsia="zh-CN"/>
        </w:rPr>
      </w:pPr>
      <w:r>
        <w:rPr>
          <w:rFonts w:hint="eastAsia"/>
          <w:lang w:eastAsia="zh-CN"/>
        </w:rPr>
        <w:t xml:space="preserve">   （1）参选单位在参选有效期内撤回参选文件；</w:t>
      </w:r>
    </w:p>
    <w:p>
      <w:pPr>
        <w:widowControl/>
        <w:autoSpaceDE/>
        <w:autoSpaceDN/>
        <w:spacing w:line="360" w:lineRule="auto"/>
        <w:ind w:firstLine="360" w:firstLineChars="150"/>
        <w:jc w:val="both"/>
        <w:rPr>
          <w:rFonts w:cs="Arial" w:asciiTheme="majorEastAsia" w:hAnsiTheme="majorEastAsia" w:eastAsiaTheme="majorEastAsia"/>
          <w:color w:val="333333"/>
          <w:sz w:val="24"/>
          <w:szCs w:val="24"/>
          <w:lang w:eastAsia="zh-CN"/>
        </w:rPr>
      </w:pPr>
      <w:r>
        <w:rPr>
          <w:rFonts w:hint="eastAsia"/>
          <w:sz w:val="24"/>
          <w:szCs w:val="24"/>
          <w:lang w:eastAsia="zh-CN"/>
        </w:rPr>
        <w:t>（2）参选单位未能按接到中标通知书后规定的时间内签定合同。</w:t>
      </w:r>
    </w:p>
    <w:p>
      <w:pPr>
        <w:pStyle w:val="3"/>
        <w:spacing w:line="360" w:lineRule="auto"/>
        <w:rPr>
          <w:lang w:eastAsia="zh-CN"/>
        </w:rPr>
      </w:pPr>
      <w:r>
        <w:rPr>
          <w:w w:val="95"/>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lang w:eastAsia="zh-CN"/>
        </w:rPr>
        <w:t>见比选公告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4"/>
          <w:lang w:eastAsia="zh-CN"/>
        </w:rPr>
      </w:pPr>
      <w:r>
        <w:rPr>
          <w:rFonts w:hint="eastAsia"/>
          <w:lang w:eastAsia="zh-CN"/>
        </w:rPr>
        <w:t>商务</w:t>
      </w:r>
      <w:r>
        <w:rPr>
          <w:lang w:eastAsia="zh-CN"/>
        </w:rPr>
        <w:t>联系人</w:t>
      </w:r>
      <w:r>
        <w:rPr>
          <w:spacing w:val="-56"/>
          <w:lang w:eastAsia="zh-CN"/>
        </w:rPr>
        <w:t>：</w:t>
      </w:r>
      <w:r>
        <w:rPr>
          <w:rFonts w:hint="eastAsia"/>
          <w:lang w:eastAsia="zh-CN"/>
        </w:rPr>
        <w:t xml:space="preserve">纪捍政    </w:t>
      </w:r>
      <w:r>
        <w:rPr>
          <w:spacing w:val="-6"/>
          <w:lang w:eastAsia="zh-CN"/>
        </w:rPr>
        <w:t xml:space="preserve"> </w:t>
      </w:r>
      <w:r>
        <w:rPr>
          <w:lang w:eastAsia="zh-CN"/>
        </w:rPr>
        <w:t>电话</w:t>
      </w:r>
      <w:r>
        <w:rPr>
          <w:spacing w:val="-4"/>
          <w:lang w:eastAsia="zh-CN"/>
        </w:rPr>
        <w:t>：</w:t>
      </w:r>
      <w:r>
        <w:rPr>
          <w:rFonts w:hint="eastAsia"/>
          <w:spacing w:val="-4"/>
          <w:lang w:eastAsia="zh-CN"/>
        </w:rPr>
        <w:t>0596-6311823</w:t>
      </w:r>
    </w:p>
    <w:p>
      <w:pPr>
        <w:pStyle w:val="4"/>
        <w:tabs>
          <w:tab w:val="left" w:pos="6879"/>
        </w:tabs>
        <w:spacing w:line="360" w:lineRule="auto"/>
        <w:ind w:left="119" w:leftChars="54" w:right="106" w:firstLine="806" w:firstLineChars="346"/>
        <w:rPr>
          <w:spacing w:val="-6"/>
          <w:lang w:eastAsia="zh-CN"/>
        </w:rPr>
      </w:pPr>
      <w:r>
        <w:rPr>
          <w:rFonts w:hint="eastAsia"/>
          <w:spacing w:val="-4"/>
          <w:lang w:eastAsia="zh-CN"/>
        </w:rPr>
        <w:t xml:space="preserve">技术联系人：陈平金     电话：0596-6311295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3"/>
        <w:spacing w:line="360" w:lineRule="auto"/>
        <w:ind w:firstLine="480" w:firstLineChars="200"/>
        <w:rPr>
          <w:lang w:eastAsia="zh-CN"/>
        </w:rPr>
      </w:pPr>
      <w:r>
        <w:rPr>
          <w:lang w:eastAsia="zh-CN"/>
        </w:rPr>
        <w:t>3.只允许参选人有一个参选方案，否则将被视为无效参选。</w:t>
      </w:r>
    </w:p>
    <w:p>
      <w:pPr>
        <w:pStyle w:val="13"/>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3"/>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3"/>
        <w:spacing w:before="24"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3"/>
        <w:ind w:left="0" w:firstLine="534" w:firstLineChars="200"/>
        <w:rPr>
          <w:lang w:eastAsia="zh-CN"/>
        </w:rPr>
      </w:pPr>
      <w:r>
        <w:rPr>
          <w:rFonts w:hint="eastAsia"/>
          <w:w w:val="95"/>
          <w:lang w:eastAsia="zh-CN"/>
        </w:rPr>
        <w:t>九</w:t>
      </w:r>
      <w:r>
        <w:rPr>
          <w:w w:val="95"/>
          <w:lang w:eastAsia="zh-CN"/>
        </w:rPr>
        <w:t>、</w:t>
      </w:r>
      <w:r>
        <w:rPr>
          <w:rFonts w:hint="eastAsia"/>
          <w:w w:val="95"/>
          <w:lang w:eastAsia="zh-CN"/>
        </w:rPr>
        <w:t>异议</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lang w:eastAsia="zh-CN"/>
        </w:rPr>
      </w:pPr>
      <w:r>
        <w:rPr>
          <w:rFonts w:hint="eastAsia"/>
          <w:w w:val="95"/>
          <w:lang w:eastAsia="zh-CN"/>
        </w:rPr>
        <w:t>十</w:t>
      </w:r>
      <w:r>
        <w:rPr>
          <w:w w:val="95"/>
          <w:lang w:eastAsia="zh-CN"/>
        </w:rPr>
        <w:t>、</w:t>
      </w:r>
      <w:r>
        <w:rPr>
          <w:rFonts w:hint="eastAsia"/>
          <w:lang w:eastAsia="zh-CN"/>
        </w:rPr>
        <w:t>最高控制价及投标报价要求</w:t>
      </w:r>
    </w:p>
    <w:p>
      <w:pPr>
        <w:spacing w:line="360" w:lineRule="auto"/>
        <w:ind w:firstLine="480" w:firstLineChars="200"/>
        <w:rPr>
          <w:sz w:val="24"/>
          <w:szCs w:val="24"/>
          <w:lang w:eastAsia="zh-CN"/>
        </w:rPr>
      </w:pPr>
      <w:r>
        <w:rPr>
          <w:rFonts w:hint="eastAsia"/>
          <w:bCs/>
          <w:sz w:val="24"/>
          <w:szCs w:val="24"/>
          <w:lang w:eastAsia="zh-CN"/>
        </w:rPr>
        <w:t>1、本项目最高限价为人民币</w:t>
      </w:r>
      <w:r>
        <w:rPr>
          <w:rFonts w:hint="eastAsia"/>
          <w:b/>
          <w:bCs/>
          <w:sz w:val="24"/>
          <w:szCs w:val="24"/>
          <w:lang w:eastAsia="zh-CN"/>
        </w:rPr>
        <w:t>60万元</w:t>
      </w:r>
      <w:r>
        <w:rPr>
          <w:rFonts w:hint="eastAsia"/>
          <w:bCs/>
          <w:sz w:val="24"/>
          <w:szCs w:val="24"/>
          <w:lang w:eastAsia="zh-CN"/>
        </w:rPr>
        <w:t>。参选人所填报的参选总价高于本项目最高限价的，其参选将被评标委员会予以否决</w:t>
      </w:r>
      <w:r>
        <w:rPr>
          <w:rFonts w:hint="eastAsia"/>
          <w:sz w:val="24"/>
          <w:szCs w:val="24"/>
          <w:lang w:eastAsia="zh-CN"/>
        </w:rPr>
        <w:t>。</w:t>
      </w:r>
    </w:p>
    <w:p>
      <w:pPr>
        <w:spacing w:line="360" w:lineRule="auto"/>
        <w:ind w:firstLine="480" w:firstLineChars="200"/>
        <w:rPr>
          <w:bCs/>
          <w:sz w:val="24"/>
          <w:szCs w:val="24"/>
          <w:lang w:eastAsia="zh-CN"/>
        </w:rPr>
      </w:pPr>
      <w:r>
        <w:rPr>
          <w:rFonts w:hint="eastAsia"/>
          <w:bCs/>
          <w:sz w:val="24"/>
          <w:szCs w:val="24"/>
          <w:lang w:eastAsia="zh-CN"/>
        </w:rPr>
        <w:t>2、本比选项目采用EPC总承包方式执行。</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技术规范书”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比选文件中要求列入参选的费用，漏（缺）报的视同已含在参选总价中（具体见附件报价表中的说明）。</w:t>
      </w:r>
    </w:p>
    <w:p>
      <w:pPr>
        <w:pStyle w:val="2"/>
        <w:spacing w:line="360" w:lineRule="auto"/>
        <w:ind w:firstLine="472" w:firstLineChars="200"/>
        <w:rPr>
          <w:sz w:val="24"/>
          <w:szCs w:val="24"/>
        </w:rPr>
      </w:pPr>
      <w:r>
        <w:rPr>
          <w:rFonts w:hint="eastAsia" w:hAnsi="宋体"/>
          <w:bCs/>
          <w:spacing w:val="-2"/>
          <w:sz w:val="24"/>
          <w:szCs w:val="24"/>
        </w:rPr>
        <w:t>备注：如依据我国法律法规及税收政策，本合同项下服务所涉及的增值税税率发生调整，双方一致同意按照调整后的增值税税率相应调整合同价款。</w:t>
      </w:r>
    </w:p>
    <w:p>
      <w:pPr>
        <w:pStyle w:val="2"/>
        <w:spacing w:line="360" w:lineRule="auto"/>
      </w:pPr>
    </w:p>
    <w:p>
      <w:pPr>
        <w:pStyle w:val="2"/>
      </w:pPr>
    </w:p>
    <w:p>
      <w:pPr>
        <w:pStyle w:val="2"/>
      </w:pPr>
    </w:p>
    <w:p>
      <w:pPr>
        <w:pStyle w:val="2"/>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3"/>
        <w:spacing w:before="3" w:line="360" w:lineRule="auto"/>
        <w:rPr>
          <w:lang w:eastAsia="zh-CN"/>
        </w:rPr>
      </w:pPr>
    </w:p>
    <w:p>
      <w:pPr>
        <w:pStyle w:val="13"/>
        <w:spacing w:before="3"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44"/>
        <w:numPr>
          <w:ilvl w:val="0"/>
          <w:numId w:val="3"/>
        </w:numPr>
        <w:spacing w:before="15" w:line="360" w:lineRule="auto"/>
        <w:rPr>
          <w:b/>
          <w:w w:val="95"/>
          <w:sz w:val="28"/>
          <w:lang w:eastAsia="zh-CN"/>
        </w:rPr>
      </w:pPr>
      <w:r>
        <w:rPr>
          <w:b/>
          <w:w w:val="95"/>
          <w:sz w:val="28"/>
          <w:lang w:eastAsia="zh-CN"/>
        </w:rPr>
        <w:t>参选文件的组成</w:t>
      </w:r>
      <w:r>
        <w:rPr>
          <w:rFonts w:hint="eastAsia"/>
          <w:b/>
          <w:w w:val="95"/>
          <w:sz w:val="28"/>
          <w:lang w:eastAsia="zh-CN"/>
        </w:rPr>
        <w:t>：（</w:t>
      </w:r>
      <w:r>
        <w:rPr>
          <w:rFonts w:hint="eastAsia" w:asciiTheme="minorEastAsia" w:hAnsiTheme="minorEastAsia" w:eastAsiaTheme="minorEastAsia" w:cstheme="minorEastAsia"/>
          <w:kern w:val="59"/>
          <w:sz w:val="28"/>
          <w:szCs w:val="28"/>
          <w:lang w:eastAsia="zh-CN"/>
        </w:rPr>
        <w:t>包括但不限于</w:t>
      </w:r>
      <w:r>
        <w:rPr>
          <w:rFonts w:hint="eastAsia"/>
          <w:b/>
          <w:w w:val="95"/>
          <w:sz w:val="28"/>
          <w:lang w:eastAsia="zh-CN"/>
        </w:rPr>
        <w:t>）</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书及附录；</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2）</w:t>
      </w:r>
      <w:r>
        <w:rPr>
          <w:rFonts w:hint="eastAsia" w:asciiTheme="majorEastAsia" w:hAnsiTheme="majorEastAsia" w:eastAsiaTheme="majorEastAsia"/>
          <w:kern w:val="59"/>
          <w:sz w:val="24"/>
          <w:szCs w:val="24"/>
          <w:lang w:eastAsia="zh-CN"/>
        </w:rPr>
        <w:t>参选承诺</w:t>
      </w:r>
      <w:r>
        <w:rPr>
          <w:rFonts w:asciiTheme="majorEastAsia" w:hAnsiTheme="majorEastAsia" w:eastAsiaTheme="majorEastAsia"/>
          <w:kern w:val="59"/>
          <w:sz w:val="24"/>
          <w:szCs w:val="24"/>
          <w:lang w:eastAsia="zh-CN"/>
        </w:rPr>
        <w:t>书；</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3）法定代表人</w:t>
      </w:r>
      <w:r>
        <w:rPr>
          <w:rFonts w:hint="eastAsia" w:asciiTheme="majorEastAsia" w:hAnsiTheme="majorEastAsia" w:eastAsiaTheme="majorEastAsia"/>
          <w:kern w:val="59"/>
          <w:sz w:val="24"/>
          <w:szCs w:val="24"/>
          <w:lang w:eastAsia="zh-CN"/>
        </w:rPr>
        <w:t>及企业</w:t>
      </w:r>
      <w:r>
        <w:rPr>
          <w:rFonts w:asciiTheme="majorEastAsia" w:hAnsiTheme="majorEastAsia" w:eastAsiaTheme="majorEastAsia"/>
          <w:kern w:val="59"/>
          <w:sz w:val="24"/>
          <w:szCs w:val="24"/>
          <w:lang w:eastAsia="zh-CN"/>
        </w:rPr>
        <w:t>资格证明书；</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4）授权委托书；</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5）企业简况；</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6）资格审查表；</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7）差异表；</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8）按本须知规定提供的其它资料</w:t>
      </w:r>
      <w:r>
        <w:rPr>
          <w:rFonts w:hint="eastAsia" w:asciiTheme="majorEastAsia" w:hAnsiTheme="majorEastAsia" w:eastAsiaTheme="majorEastAsia"/>
          <w:kern w:val="59"/>
          <w:sz w:val="24"/>
          <w:szCs w:val="24"/>
          <w:lang w:eastAsia="zh-CN"/>
        </w:rPr>
        <w:t>；</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9）</w:t>
      </w:r>
      <w:r>
        <w:rPr>
          <w:rFonts w:hint="eastAsia" w:asciiTheme="majorEastAsia" w:hAnsiTheme="majorEastAsia" w:eastAsiaTheme="majorEastAsia"/>
          <w:kern w:val="59"/>
          <w:sz w:val="24"/>
          <w:szCs w:val="24"/>
          <w:lang w:eastAsia="zh-CN"/>
        </w:rPr>
        <w:t>参选单位近3年完成的与本项目相似业绩履行情况的说明；</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hint="eastAsia" w:asciiTheme="majorEastAsia" w:hAnsiTheme="majorEastAsia" w:eastAsiaTheme="majorEastAsia"/>
          <w:kern w:val="59"/>
          <w:sz w:val="24"/>
          <w:szCs w:val="24"/>
          <w:lang w:eastAsia="zh-CN"/>
        </w:rPr>
        <w:t>10</w:t>
      </w:r>
      <w:r>
        <w:rPr>
          <w:rFonts w:asciiTheme="majorEastAsia" w:hAnsiTheme="majorEastAsia" w:eastAsiaTheme="majorEastAsia"/>
          <w:kern w:val="59"/>
          <w:sz w:val="24"/>
          <w:szCs w:val="24"/>
          <w:lang w:eastAsia="zh-CN"/>
        </w:rPr>
        <w:t>）按规定的格式提供项目经理及拟在本施工现场或不在施工现场的管理和主要施工人员情况</w:t>
      </w:r>
      <w:r>
        <w:rPr>
          <w:rFonts w:hint="eastAsia" w:asciiTheme="majorEastAsia" w:hAnsiTheme="majorEastAsia" w:eastAsiaTheme="majorEastAsia"/>
          <w:kern w:val="59"/>
          <w:sz w:val="24"/>
          <w:szCs w:val="24"/>
          <w:lang w:eastAsia="zh-CN"/>
        </w:rPr>
        <w:t>。</w:t>
      </w:r>
      <w:r>
        <w:rPr>
          <w:rFonts w:asciiTheme="majorEastAsia" w:hAnsiTheme="majorEastAsia" w:eastAsiaTheme="majorEastAsia"/>
          <w:kern w:val="59"/>
          <w:sz w:val="24"/>
          <w:szCs w:val="24"/>
          <w:lang w:eastAsia="zh-CN"/>
        </w:rPr>
        <w:t>（进入现场时资格证提交</w:t>
      </w:r>
      <w:r>
        <w:rPr>
          <w:rFonts w:hint="eastAsia" w:asciiTheme="majorEastAsia" w:hAnsiTheme="majorEastAsia" w:eastAsiaTheme="majorEastAsia"/>
          <w:kern w:val="59"/>
          <w:sz w:val="24"/>
          <w:szCs w:val="24"/>
          <w:lang w:eastAsia="zh-CN"/>
        </w:rPr>
        <w:t>比选人</w:t>
      </w:r>
      <w:r>
        <w:rPr>
          <w:rFonts w:asciiTheme="majorEastAsia" w:hAnsiTheme="majorEastAsia" w:eastAsiaTheme="majorEastAsia"/>
          <w:kern w:val="59"/>
          <w:sz w:val="24"/>
          <w:szCs w:val="24"/>
          <w:lang w:eastAsia="zh-CN"/>
        </w:rPr>
        <w:t>验证备案，不能满足上述资格要求的，一律不予办理入厂许可证）</w:t>
      </w:r>
      <w:r>
        <w:rPr>
          <w:rFonts w:hint="eastAsia" w:asciiTheme="majorEastAsia" w:hAnsiTheme="majorEastAsia" w:eastAsiaTheme="majorEastAsia"/>
          <w:kern w:val="59"/>
          <w:sz w:val="24"/>
          <w:szCs w:val="24"/>
          <w:lang w:eastAsia="zh-CN"/>
        </w:rPr>
        <w:t>；</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hint="eastAsia" w:asciiTheme="majorEastAsia" w:hAnsiTheme="majorEastAsia" w:eastAsiaTheme="majorEastAsia"/>
          <w:kern w:val="59"/>
          <w:sz w:val="24"/>
          <w:szCs w:val="24"/>
          <w:lang w:eastAsia="zh-CN"/>
        </w:rPr>
        <w:t>11</w:t>
      </w:r>
      <w:r>
        <w:rPr>
          <w:rFonts w:asciiTheme="majorEastAsia" w:hAnsiTheme="majorEastAsia" w:eastAsiaTheme="majorEastAsia"/>
          <w:kern w:val="59"/>
          <w:sz w:val="24"/>
          <w:szCs w:val="24"/>
          <w:lang w:eastAsia="zh-CN"/>
        </w:rPr>
        <w:t>）</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单位的财务状况包括近3年经过审计的主要财务报表；</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hint="eastAsia" w:asciiTheme="majorEastAsia" w:hAnsiTheme="majorEastAsia" w:eastAsiaTheme="majorEastAsia"/>
          <w:kern w:val="59"/>
          <w:sz w:val="24"/>
          <w:szCs w:val="24"/>
          <w:lang w:eastAsia="zh-CN"/>
        </w:rPr>
        <w:t>12</w:t>
      </w:r>
      <w:r>
        <w:rPr>
          <w:rFonts w:asciiTheme="majorEastAsia" w:hAnsiTheme="majorEastAsia" w:eastAsiaTheme="majorEastAsia"/>
          <w:kern w:val="59"/>
          <w:sz w:val="24"/>
          <w:szCs w:val="24"/>
          <w:lang w:eastAsia="zh-CN"/>
        </w:rPr>
        <w:t>）</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单位目前和近两年涉及诉讼的资料；</w:t>
      </w:r>
    </w:p>
    <w:p>
      <w:pPr>
        <w:pStyle w:val="44"/>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hint="eastAsia" w:asciiTheme="majorEastAsia" w:hAnsiTheme="majorEastAsia" w:eastAsiaTheme="majorEastAsia"/>
          <w:kern w:val="59"/>
          <w:sz w:val="24"/>
          <w:szCs w:val="24"/>
          <w:lang w:eastAsia="zh-CN"/>
        </w:rPr>
        <w:t>13</w:t>
      </w:r>
      <w:r>
        <w:rPr>
          <w:rFonts w:asciiTheme="majorEastAsia" w:hAnsiTheme="majorEastAsia" w:eastAsiaTheme="majorEastAsia"/>
          <w:kern w:val="59"/>
          <w:sz w:val="24"/>
          <w:szCs w:val="24"/>
          <w:lang w:eastAsia="zh-CN"/>
        </w:rPr>
        <w:t>）</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单位提供在近5年内不得有人为重大人身伤害或检修质量事故；近三年内未发生安全生产责任事故证明。</w:t>
      </w:r>
    </w:p>
    <w:p>
      <w:pPr>
        <w:pStyle w:val="13"/>
        <w:spacing w:before="26"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13"/>
        <w:spacing w:before="26"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ind w:left="0" w:firstLine="534" w:firstLineChars="200"/>
        <w:rPr>
          <w:lang w:eastAsia="zh-CN"/>
        </w:rPr>
      </w:pPr>
      <w:r>
        <w:rPr>
          <w:w w:val="95"/>
          <w:lang w:eastAsia="zh-CN"/>
        </w:rPr>
        <w:t>二、参选书格式内容</w:t>
      </w:r>
    </w:p>
    <w:p>
      <w:pPr>
        <w:pStyle w:val="13"/>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3"/>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534" w:firstLineChars="200"/>
        <w:rPr>
          <w:lang w:eastAsia="zh-CN"/>
        </w:rPr>
      </w:pPr>
      <w:r>
        <w:rPr>
          <w:w w:val="95"/>
          <w:lang w:eastAsia="zh-CN"/>
        </w:rPr>
        <w:t>三、参选报价</w:t>
      </w:r>
    </w:p>
    <w:p>
      <w:pPr>
        <w:pStyle w:val="1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before="30"/>
        <w:ind w:left="0" w:firstLine="534" w:firstLineChars="200"/>
        <w:rPr>
          <w:lang w:eastAsia="zh-CN"/>
        </w:rPr>
      </w:pPr>
      <w:r>
        <w:rPr>
          <w:w w:val="95"/>
          <w:lang w:eastAsia="zh-CN"/>
        </w:rPr>
        <w:t>四、特别说明</w:t>
      </w:r>
    </w:p>
    <w:p>
      <w:pPr>
        <w:pStyle w:val="13"/>
        <w:spacing w:before="183"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4"/>
        <w:spacing w:line="460" w:lineRule="exact"/>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3"/>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3"/>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92133"/>
      <w:bookmarkStart w:id="1" w:name="_Toc430488858"/>
      <w:bookmarkStart w:id="2" w:name="_Toc415567504"/>
      <w:bookmarkStart w:id="3" w:name="_Toc430488651"/>
      <w:bookmarkStart w:id="4" w:name="_Toc430490619"/>
      <w:bookmarkStart w:id="5" w:name="_Toc430489126"/>
      <w:bookmarkStart w:id="6" w:name="_Toc304357904"/>
      <w:bookmarkStart w:id="7" w:name="_Toc430422420"/>
      <w:bookmarkStart w:id="8" w:name="_Toc177186249"/>
    </w:p>
    <w:p>
      <w:pPr>
        <w:pStyle w:val="13"/>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480" w:lineRule="exact"/>
        <w:ind w:firstLine="480" w:firstLineChars="200"/>
        <w:rPr>
          <w:rFonts w:cs="黑体"/>
          <w:b/>
          <w:sz w:val="24"/>
          <w:lang w:eastAsia="zh-CN"/>
        </w:rPr>
      </w:pPr>
      <w:r>
        <w:rPr>
          <w:rFonts w:hint="eastAsia"/>
          <w:sz w:val="24"/>
          <w:lang w:eastAsia="zh-CN"/>
        </w:rPr>
        <w:t>7.1 参选人应在参选文件所附的参选报价表上写明参选</w:t>
      </w:r>
      <w:r>
        <w:rPr>
          <w:rFonts w:hint="eastAsia"/>
          <w:b/>
          <w:sz w:val="24"/>
          <w:lang w:eastAsia="zh-CN"/>
        </w:rPr>
        <w:t>系统的分项价格和参选总价</w:t>
      </w:r>
      <w:r>
        <w:rPr>
          <w:rFonts w:hint="eastAsia"/>
          <w:sz w:val="24"/>
          <w:lang w:eastAsia="zh-CN"/>
        </w:rPr>
        <w:t>。</w:t>
      </w:r>
    </w:p>
    <w:p>
      <w:pPr>
        <w:spacing w:line="480" w:lineRule="exact"/>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500" w:lineRule="exact"/>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500" w:lineRule="exact"/>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3"/>
        <w:spacing w:before="35"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3"/>
        <w:spacing w:before="35"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13"/>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13"/>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3"/>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13"/>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13"/>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60万元整（含税价）</w:t>
      </w:r>
      <w:r>
        <w:rPr>
          <w:rFonts w:hint="eastAsia"/>
          <w:lang w:eastAsia="zh-CN"/>
        </w:rPr>
        <w:t>。参选人所填报的报价高于本项目最高限价的，其参选将被比选小组予以否决。</w:t>
      </w:r>
    </w:p>
    <w:p>
      <w:pPr>
        <w:pStyle w:val="13"/>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评选委员会将对通过资格及实质响应性审查</w:t>
      </w:r>
      <w:r>
        <w:rPr>
          <w:rFonts w:hint="eastAsia"/>
          <w:lang w:eastAsia="zh-CN"/>
        </w:rPr>
        <w:t>符合要求</w:t>
      </w:r>
      <w:r>
        <w:rPr>
          <w:lang w:eastAsia="zh-CN"/>
        </w:rPr>
        <w:t>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13"/>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3"/>
        <w:spacing w:line="360" w:lineRule="auto"/>
        <w:ind w:right="121" w:firstLine="480" w:firstLineChars="200"/>
        <w:jc w:val="both"/>
        <w:rPr>
          <w:lang w:eastAsia="zh-CN"/>
        </w:rPr>
      </w:pPr>
      <w:r>
        <w:rPr>
          <w:lang w:eastAsia="zh-CN"/>
        </w:rPr>
        <w:t>2.参选文件存在重大偏差的。</w:t>
      </w:r>
    </w:p>
    <w:p>
      <w:pPr>
        <w:pStyle w:val="13"/>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3"/>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13"/>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13"/>
        <w:spacing w:line="360" w:lineRule="auto"/>
        <w:ind w:right="121" w:firstLine="480" w:firstLineChars="200"/>
        <w:jc w:val="both"/>
        <w:rPr>
          <w:lang w:eastAsia="zh-CN"/>
        </w:rPr>
      </w:pPr>
      <w:r>
        <w:rPr>
          <w:lang w:eastAsia="zh-CN"/>
        </w:rPr>
        <w:t>2.在开选时没有启封和读出的参选文件，在评选时将不予考虑。</w:t>
      </w:r>
    </w:p>
    <w:p>
      <w:pPr>
        <w:pStyle w:val="13"/>
        <w:spacing w:line="360" w:lineRule="auto"/>
        <w:ind w:right="121" w:firstLine="480" w:firstLineChars="200"/>
        <w:jc w:val="both"/>
        <w:rPr>
          <w:lang w:eastAsia="zh-CN"/>
        </w:rPr>
      </w:pPr>
      <w:r>
        <w:rPr>
          <w:lang w:eastAsia="zh-CN"/>
        </w:rPr>
        <w:t>3.比选人将做开选记录。</w:t>
      </w:r>
    </w:p>
    <w:p>
      <w:pPr>
        <w:pStyle w:val="13"/>
        <w:spacing w:line="360" w:lineRule="auto"/>
        <w:ind w:right="222" w:firstLine="480" w:firstLineChars="200"/>
        <w:rPr>
          <w:lang w:eastAsia="zh-CN"/>
        </w:rPr>
      </w:pPr>
      <w:r>
        <w:rPr>
          <w:rFonts w:hint="eastAsia"/>
          <w:lang w:eastAsia="zh-CN"/>
        </w:rPr>
        <w:t>4.业主将根据评选结果与中选人签订合同。</w:t>
      </w: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3"/>
        <w:spacing w:before="12"/>
        <w:rPr>
          <w:b/>
          <w:sz w:val="33"/>
          <w:lang w:eastAsia="zh-CN"/>
        </w:rPr>
      </w:pPr>
    </w:p>
    <w:p>
      <w:pPr>
        <w:pStyle w:val="13"/>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3"/>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3"/>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3"/>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3"/>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3"/>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31"/>
          <w:rFonts w:hint="eastAsia"/>
          <w:sz w:val="24"/>
          <w:szCs w:val="24"/>
        </w:rPr>
        <w:t>福建福海创石油化工有限公司的权属子公司“腾龙芳烃（漳州）有限公司”作为合同执行主体，将于中选通知书发出之日起20日内与中选人完成合同签订事宜。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3"/>
        <w:spacing w:before="12"/>
        <w:rPr>
          <w:b/>
          <w:sz w:val="33"/>
          <w:lang w:eastAsia="zh-CN"/>
        </w:rPr>
      </w:pPr>
    </w:p>
    <w:p>
      <w:pPr>
        <w:pStyle w:val="13"/>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13"/>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kern w:val="59"/>
          <w:u w:val="single"/>
          <w:lang w:eastAsia="zh-CN"/>
        </w:rPr>
        <w:t>热电厂</w:t>
      </w:r>
      <w:r>
        <w:rPr>
          <w:rFonts w:hint="eastAsia" w:asciiTheme="majorEastAsia" w:hAnsiTheme="majorEastAsia" w:eastAsiaTheme="majorEastAsia"/>
          <w:bCs/>
          <w:u w:val="single"/>
          <w:lang w:eastAsia="zh-CN"/>
        </w:rPr>
        <w:t>干灰散装机卸灰装置整体改造</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3"/>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3"/>
        <w:rPr>
          <w:b/>
          <w:sz w:val="28"/>
          <w:lang w:eastAsia="zh-CN"/>
        </w:rPr>
      </w:pPr>
    </w:p>
    <w:p>
      <w:pPr>
        <w:pStyle w:val="13"/>
        <w:spacing w:before="12" w:line="360" w:lineRule="auto"/>
        <w:rPr>
          <w:b/>
          <w:sz w:val="33"/>
          <w:lang w:eastAsia="zh-CN"/>
        </w:rPr>
      </w:pPr>
    </w:p>
    <w:p>
      <w:pPr>
        <w:pStyle w:val="13"/>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3"/>
        <w:spacing w:before="108" w:line="360" w:lineRule="auto"/>
        <w:ind w:left="567"/>
        <w:rPr>
          <w:lang w:eastAsia="zh-CN"/>
        </w:rPr>
      </w:pPr>
      <w:r>
        <w:rPr>
          <w:lang w:eastAsia="zh-CN"/>
        </w:rPr>
        <w:t>2.比选人郑重承诺：参选人所提交的参选文件及相关资料不向第三方泄露。</w:t>
      </w:r>
    </w:p>
    <w:p>
      <w:pPr>
        <w:pStyle w:val="13"/>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3"/>
        <w:spacing w:before="106" w:line="360" w:lineRule="auto"/>
        <w:ind w:left="567"/>
        <w:rPr>
          <w:lang w:eastAsia="zh-CN"/>
        </w:rPr>
      </w:pPr>
      <w:r>
        <w:rPr>
          <w:lang w:eastAsia="zh-CN"/>
        </w:rPr>
        <w:br w:type="page"/>
      </w:r>
    </w:p>
    <w:p>
      <w:pPr>
        <w:pStyle w:val="13"/>
        <w:rPr>
          <w:rFonts w:ascii="Times New Roman"/>
          <w:b/>
          <w:bCs/>
          <w:lang w:eastAsia="zh-CN"/>
        </w:rPr>
      </w:pPr>
      <w:r>
        <w:rPr>
          <w:rFonts w:hint="eastAsia" w:ascii="Times New Roman"/>
          <w:b/>
          <w:bCs/>
          <w:lang w:eastAsia="zh-CN"/>
        </w:rPr>
        <w:t>附件一：</w:t>
      </w:r>
    </w:p>
    <w:p>
      <w:pPr>
        <w:jc w:val="center"/>
        <w:rPr>
          <w:rFonts w:ascii="Arial" w:hAnsi="Arial" w:cs="Arial"/>
          <w:b/>
          <w:sz w:val="32"/>
          <w:szCs w:val="32"/>
          <w:lang w:eastAsia="zh-CN"/>
        </w:rPr>
      </w:pPr>
      <w:r>
        <w:rPr>
          <w:rFonts w:hint="eastAsia" w:ascii="Arial" w:hAnsi="Arial" w:cs="Arial"/>
          <w:b/>
          <w:sz w:val="32"/>
          <w:szCs w:val="32"/>
          <w:lang w:eastAsia="zh-CN"/>
        </w:rPr>
        <w:t>腾龙芳烃（漳州）有限公司</w:t>
      </w:r>
    </w:p>
    <w:p>
      <w:pPr>
        <w:jc w:val="center"/>
        <w:rPr>
          <w:rFonts w:ascii="Arial" w:hAnsi="Arial" w:cs="Arial"/>
          <w:b/>
          <w:sz w:val="32"/>
          <w:szCs w:val="32"/>
          <w:lang w:eastAsia="zh-CN"/>
        </w:rPr>
      </w:pPr>
      <w:r>
        <w:rPr>
          <w:rFonts w:hint="eastAsia" w:ascii="Arial" w:hAnsi="Arial" w:cs="Arial"/>
          <w:b/>
          <w:sz w:val="32"/>
          <w:szCs w:val="32"/>
          <w:lang w:eastAsia="zh-CN"/>
        </w:rPr>
        <w:t>热电厂</w:t>
      </w:r>
      <w:r>
        <w:rPr>
          <w:rFonts w:hint="eastAsia" w:asciiTheme="majorEastAsia" w:hAnsiTheme="majorEastAsia" w:eastAsiaTheme="majorEastAsia"/>
          <w:b/>
          <w:bCs/>
          <w:sz w:val="32"/>
          <w:szCs w:val="32"/>
          <w:lang w:eastAsia="zh-CN"/>
        </w:rPr>
        <w:t>干灰散装机卸灰装置整体改造</w:t>
      </w:r>
      <w:r>
        <w:rPr>
          <w:rFonts w:hint="eastAsia" w:ascii="Arial" w:hAnsi="Arial" w:cs="Arial"/>
          <w:b/>
          <w:sz w:val="32"/>
          <w:szCs w:val="32"/>
          <w:lang w:eastAsia="zh-CN"/>
        </w:rPr>
        <w:t>项目</w:t>
      </w:r>
      <w:r>
        <w:rPr>
          <w:rFonts w:ascii="Arial" w:hAnsi="Arial" w:cs="Arial"/>
          <w:b/>
          <w:sz w:val="32"/>
          <w:szCs w:val="32"/>
          <w:lang w:eastAsia="zh-CN"/>
        </w:rPr>
        <w:t>合同</w:t>
      </w:r>
    </w:p>
    <w:p>
      <w:pPr>
        <w:spacing w:line="360" w:lineRule="auto"/>
        <w:jc w:val="center"/>
        <w:rPr>
          <w:rFonts w:cs="Arial"/>
          <w:sz w:val="24"/>
          <w:lang w:eastAsia="zh-CN"/>
        </w:rPr>
      </w:pPr>
      <w:r>
        <w:rPr>
          <w:rFonts w:hint="eastAsia" w:cs="Arial"/>
          <w:sz w:val="24"/>
          <w:lang w:eastAsia="zh-CN"/>
        </w:rPr>
        <w:t xml:space="preserve">               合同编号：</w:t>
      </w:r>
      <w:r>
        <w:rPr>
          <w:rFonts w:cs="Arial"/>
          <w:sz w:val="24"/>
          <w:lang w:eastAsia="zh-CN"/>
        </w:rPr>
        <w:t xml:space="preserve"> </w:t>
      </w:r>
    </w:p>
    <w:p>
      <w:pPr>
        <w:spacing w:line="360" w:lineRule="auto"/>
        <w:jc w:val="center"/>
        <w:rPr>
          <w:rFonts w:cs="Arial"/>
          <w:sz w:val="24"/>
          <w:lang w:eastAsia="zh-CN"/>
        </w:rPr>
      </w:pPr>
      <w:r>
        <w:rPr>
          <w:rFonts w:hint="eastAsia" w:cs="Arial"/>
          <w:sz w:val="24"/>
          <w:lang w:eastAsia="zh-CN"/>
        </w:rPr>
        <w:t xml:space="preserve">                                 签订日期：    年    月    日 </w:t>
      </w:r>
    </w:p>
    <w:p>
      <w:pPr>
        <w:pStyle w:val="25"/>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发包人(甲方)：腾龙芳烃（漳州）有限公司</w:t>
      </w:r>
    </w:p>
    <w:p>
      <w:pPr>
        <w:pStyle w:val="25"/>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承包人(乙方)：</w:t>
      </w:r>
      <w:r>
        <w:rPr>
          <w:rFonts w:asciiTheme="majorEastAsia" w:hAnsiTheme="majorEastAsia" w:eastAsiaTheme="majorEastAsia"/>
          <w:color w:val="3C3C3C"/>
        </w:rPr>
        <w:t xml:space="preserve"> </w:t>
      </w:r>
    </w:p>
    <w:p>
      <w:pPr>
        <w:spacing w:line="360" w:lineRule="auto"/>
        <w:ind w:firstLine="480" w:firstLineChars="200"/>
        <w:rPr>
          <w:sz w:val="24"/>
          <w:u w:val="single"/>
          <w:lang w:eastAsia="zh-CN"/>
        </w:rPr>
      </w:pPr>
      <w:r>
        <w:rPr>
          <w:rFonts w:hint="eastAsia" w:asciiTheme="majorEastAsia" w:hAnsiTheme="majorEastAsia" w:eastAsiaTheme="majorEastAsia"/>
          <w:color w:val="3C3C3C"/>
          <w:sz w:val="24"/>
          <w:szCs w:val="24"/>
          <w:lang w:eastAsia="zh-CN"/>
        </w:rPr>
        <w:t>根据《中华人民共和国民法典》规定，及其他有关法律、行政法规，遵循平等、自愿、公平和诚实信用的原则，结合本项目具体情况，双方就热电厂</w:t>
      </w:r>
      <w:r>
        <w:rPr>
          <w:rFonts w:hint="eastAsia" w:asciiTheme="majorEastAsia" w:hAnsiTheme="majorEastAsia" w:eastAsiaTheme="majorEastAsia"/>
          <w:bCs/>
          <w:sz w:val="24"/>
          <w:szCs w:val="24"/>
          <w:lang w:eastAsia="zh-CN"/>
        </w:rPr>
        <w:t>干灰散装机卸灰装置整体改造</w:t>
      </w:r>
      <w:r>
        <w:rPr>
          <w:rFonts w:hint="eastAsia" w:asciiTheme="majorEastAsia" w:hAnsiTheme="majorEastAsia" w:eastAsiaTheme="majorEastAsia"/>
          <w:color w:val="3C3C3C"/>
          <w:sz w:val="24"/>
          <w:szCs w:val="24"/>
          <w:lang w:eastAsia="zh-CN"/>
        </w:rPr>
        <w:t>项目协商一致，订立本合同</w:t>
      </w:r>
      <w:r>
        <w:rPr>
          <w:rFonts w:hint="eastAsia"/>
          <w:sz w:val="24"/>
          <w:lang w:eastAsia="zh-CN"/>
        </w:rPr>
        <w:t>，共同遵照执行。</w:t>
      </w:r>
    </w:p>
    <w:p>
      <w:pPr>
        <w:spacing w:line="360" w:lineRule="auto"/>
        <w:rPr>
          <w:b/>
          <w:sz w:val="28"/>
          <w:szCs w:val="28"/>
          <w:lang w:eastAsia="zh-CN"/>
        </w:rPr>
      </w:pPr>
      <w:r>
        <w:rPr>
          <w:rFonts w:hint="eastAsia"/>
          <w:b/>
          <w:sz w:val="28"/>
          <w:szCs w:val="28"/>
          <w:lang w:eastAsia="zh-CN"/>
        </w:rPr>
        <w:t>第一条 一般条款</w:t>
      </w:r>
    </w:p>
    <w:p>
      <w:pPr>
        <w:spacing w:line="360" w:lineRule="auto"/>
        <w:ind w:firstLine="240" w:firstLineChars="100"/>
        <w:rPr>
          <w:sz w:val="24"/>
          <w:lang w:eastAsia="zh-CN"/>
        </w:rPr>
      </w:pPr>
      <w:r>
        <w:rPr>
          <w:rFonts w:hint="eastAsia"/>
          <w:sz w:val="24"/>
          <w:lang w:eastAsia="zh-CN"/>
        </w:rPr>
        <w:t>1、工程概况</w:t>
      </w:r>
    </w:p>
    <w:p>
      <w:pPr>
        <w:spacing w:line="360" w:lineRule="auto"/>
        <w:ind w:firstLine="240" w:firstLineChars="100"/>
        <w:rPr>
          <w:sz w:val="24"/>
          <w:u w:val="single"/>
          <w:lang w:eastAsia="zh-CN"/>
        </w:rPr>
      </w:pPr>
      <w:r>
        <w:rPr>
          <w:rFonts w:hint="eastAsia"/>
          <w:sz w:val="24"/>
          <w:lang w:eastAsia="zh-CN"/>
        </w:rPr>
        <w:t>1.1 工程名称：</w:t>
      </w:r>
      <w:r>
        <w:rPr>
          <w:rFonts w:hint="eastAsia"/>
          <w:sz w:val="24"/>
          <w:u w:val="single"/>
          <w:lang w:eastAsia="zh-CN"/>
        </w:rPr>
        <w:t>热电厂</w:t>
      </w:r>
      <w:r>
        <w:rPr>
          <w:rFonts w:hint="eastAsia" w:asciiTheme="majorEastAsia" w:hAnsiTheme="majorEastAsia" w:eastAsiaTheme="majorEastAsia"/>
          <w:bCs/>
          <w:sz w:val="24"/>
          <w:szCs w:val="24"/>
          <w:u w:val="single"/>
          <w:lang w:eastAsia="zh-CN"/>
        </w:rPr>
        <w:t>干灰散装机卸灰装置整体改造</w:t>
      </w:r>
      <w:r>
        <w:rPr>
          <w:rFonts w:hint="eastAsia"/>
          <w:sz w:val="24"/>
          <w:u w:val="single"/>
          <w:lang w:eastAsia="zh-CN"/>
        </w:rPr>
        <w:t xml:space="preserve"> </w:t>
      </w:r>
    </w:p>
    <w:p>
      <w:pPr>
        <w:spacing w:line="360" w:lineRule="auto"/>
        <w:ind w:firstLine="240" w:firstLineChars="100"/>
        <w:rPr>
          <w:sz w:val="24"/>
          <w:u w:val="single"/>
          <w:lang w:eastAsia="zh-CN"/>
        </w:rPr>
      </w:pPr>
      <w:r>
        <w:rPr>
          <w:rFonts w:hint="eastAsia"/>
          <w:sz w:val="24"/>
          <w:lang w:eastAsia="zh-CN"/>
        </w:rPr>
        <w:t>1.2 工程地址：</w:t>
      </w:r>
      <w:r>
        <w:rPr>
          <w:rFonts w:hint="eastAsia"/>
          <w:sz w:val="24"/>
          <w:u w:val="single"/>
          <w:lang w:eastAsia="zh-CN"/>
        </w:rPr>
        <w:t>甲方公司厂区指定地点</w:t>
      </w:r>
    </w:p>
    <w:p>
      <w:pPr>
        <w:tabs>
          <w:tab w:val="left" w:pos="7241"/>
        </w:tabs>
        <w:spacing w:line="360" w:lineRule="auto"/>
        <w:ind w:firstLine="240" w:firstLineChars="100"/>
        <w:rPr>
          <w:sz w:val="24"/>
          <w:szCs w:val="24"/>
          <w:u w:val="single"/>
          <w:lang w:eastAsia="zh-CN"/>
        </w:rPr>
      </w:pPr>
      <w:r>
        <w:rPr>
          <w:rFonts w:hint="eastAsia"/>
          <w:sz w:val="24"/>
          <w:lang w:eastAsia="zh-CN"/>
        </w:rPr>
        <w:t>1.3 合同期限：总工期90日历天，</w:t>
      </w:r>
      <w:r>
        <w:rPr>
          <w:rFonts w:hint="eastAsia"/>
          <w:sz w:val="24"/>
          <w:szCs w:val="24"/>
          <w:lang w:eastAsia="zh-CN"/>
        </w:rPr>
        <w:t>实</w:t>
      </w:r>
      <w:r>
        <w:rPr>
          <w:sz w:val="24"/>
          <w:szCs w:val="24"/>
          <w:lang w:eastAsia="zh-CN"/>
        </w:rPr>
        <w:t>际开工日期自</w:t>
      </w:r>
      <w:r>
        <w:rPr>
          <w:rFonts w:hint="eastAsia"/>
          <w:sz w:val="24"/>
          <w:szCs w:val="24"/>
          <w:lang w:eastAsia="zh-CN"/>
        </w:rPr>
        <w:t>甲方下达的</w:t>
      </w:r>
      <w:r>
        <w:rPr>
          <w:b/>
          <w:sz w:val="24"/>
          <w:szCs w:val="24"/>
          <w:lang w:eastAsia="zh-CN"/>
        </w:rPr>
        <w:t>开工通知</w:t>
      </w:r>
      <w:r>
        <w:rPr>
          <w:rFonts w:hint="eastAsia"/>
          <w:b/>
          <w:sz w:val="24"/>
          <w:szCs w:val="24"/>
          <w:lang w:eastAsia="zh-CN"/>
        </w:rPr>
        <w:t>书</w:t>
      </w:r>
      <w:r>
        <w:rPr>
          <w:sz w:val="24"/>
          <w:szCs w:val="24"/>
          <w:lang w:eastAsia="zh-CN"/>
        </w:rPr>
        <w:t>明确的开工日期起计算</w:t>
      </w:r>
      <w:r>
        <w:rPr>
          <w:rFonts w:hint="eastAsia"/>
          <w:sz w:val="24"/>
          <w:szCs w:val="24"/>
          <w:lang w:eastAsia="zh-CN"/>
        </w:rPr>
        <w:t>。</w:t>
      </w:r>
    </w:p>
    <w:p>
      <w:pPr>
        <w:spacing w:line="360" w:lineRule="auto"/>
        <w:ind w:firstLine="240" w:firstLineChars="100"/>
        <w:rPr>
          <w:sz w:val="24"/>
          <w:lang w:eastAsia="zh-CN"/>
        </w:rPr>
      </w:pPr>
      <w:r>
        <w:rPr>
          <w:rFonts w:hint="eastAsia"/>
          <w:sz w:val="24"/>
          <w:lang w:eastAsia="zh-CN"/>
        </w:rPr>
        <w:t>2、主要标准、规程及规范</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设备的设计、制造、包装、运输、储存、验收应符合下列有关标准的要求，但不限于此：</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《中国环境保护产品认定技术条件 袋式除尘器用滤料》（HJ/T324-2006）</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《袋式除尘器用滤袋框架》                         （JB/T 5917-2013）</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《电工产品户外户内腐蚀场所使用环境条件》         （JB/T 4375-2013）</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《环境保护产品技术要求 袋式除尘器用电磁脉冲阀》  （HJ/T 284-2006）</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《火电厂大气污染物排放标准》                     （GB 13223-2011）</w:t>
      </w:r>
    </w:p>
    <w:p>
      <w:pPr>
        <w:spacing w:line="360" w:lineRule="auto"/>
        <w:ind w:firstLine="240" w:firstLineChars="100"/>
        <w:rPr>
          <w:sz w:val="24"/>
          <w:szCs w:val="24"/>
          <w:lang w:eastAsia="zh-CN"/>
        </w:rPr>
      </w:pPr>
      <w:r>
        <w:rPr>
          <w:rFonts w:hint="eastAsia" w:asciiTheme="majorEastAsia" w:hAnsiTheme="majorEastAsia" w:eastAsiaTheme="majorEastAsia"/>
          <w:sz w:val="24"/>
          <w:szCs w:val="24"/>
          <w:lang w:eastAsia="zh-CN"/>
        </w:rPr>
        <w:t>其他未注明标准仍按国标、部标或行业标准制造、验收。</w:t>
      </w:r>
    </w:p>
    <w:p>
      <w:pPr>
        <w:spacing w:line="360" w:lineRule="auto"/>
        <w:ind w:firstLine="240" w:firstLineChars="100"/>
        <w:rPr>
          <w:sz w:val="24"/>
          <w:lang w:eastAsia="zh-CN"/>
        </w:rPr>
      </w:pPr>
      <w:r>
        <w:rPr>
          <w:rFonts w:hint="eastAsia"/>
          <w:sz w:val="24"/>
          <w:lang w:eastAsia="zh-CN"/>
        </w:rPr>
        <w:t>3、资料</w:t>
      </w:r>
    </w:p>
    <w:p>
      <w:pPr>
        <w:spacing w:line="360" w:lineRule="auto"/>
        <w:ind w:left="731" w:leftChars="114" w:hanging="480" w:hangingChars="200"/>
        <w:rPr>
          <w:sz w:val="24"/>
          <w:lang w:eastAsia="zh-CN"/>
        </w:rPr>
      </w:pPr>
      <w:r>
        <w:rPr>
          <w:rFonts w:hint="eastAsia"/>
          <w:sz w:val="24"/>
          <w:lang w:eastAsia="zh-CN"/>
        </w:rPr>
        <w:t>3.1 改造工作开工前甲方向乙方提供资料一份，並根据现场实际情况进行技术交底。</w:t>
      </w:r>
    </w:p>
    <w:p>
      <w:pPr>
        <w:spacing w:line="360" w:lineRule="auto"/>
        <w:ind w:left="611" w:leftChars="114" w:hanging="360" w:hangingChars="150"/>
        <w:rPr>
          <w:sz w:val="24"/>
          <w:lang w:eastAsia="zh-CN"/>
        </w:rPr>
      </w:pPr>
      <w:r>
        <w:rPr>
          <w:rFonts w:hint="eastAsia"/>
          <w:sz w:val="24"/>
          <w:lang w:eastAsia="zh-CN"/>
        </w:rPr>
        <w:t>3.2 乙方未经甲方同意不得将本工程资料转给第三方，本合同工程竣工验收之日起十天内将资料退还给甲方。</w:t>
      </w:r>
    </w:p>
    <w:p>
      <w:pPr>
        <w:spacing w:line="360" w:lineRule="auto"/>
        <w:rPr>
          <w:b/>
          <w:sz w:val="28"/>
          <w:szCs w:val="28"/>
          <w:lang w:eastAsia="zh-CN"/>
        </w:rPr>
      </w:pPr>
      <w:r>
        <w:rPr>
          <w:rFonts w:hint="eastAsia"/>
          <w:b/>
          <w:sz w:val="28"/>
          <w:szCs w:val="28"/>
          <w:lang w:eastAsia="zh-CN"/>
        </w:rPr>
        <w:t>第二条   承包方式及结算办法：</w:t>
      </w:r>
    </w:p>
    <w:p>
      <w:pPr>
        <w:spacing w:line="360" w:lineRule="auto"/>
        <w:ind w:left="1" w:firstLine="480" w:firstLineChars="200"/>
        <w:rPr>
          <w:sz w:val="24"/>
          <w:lang w:eastAsia="zh-CN"/>
        </w:rPr>
      </w:pPr>
      <w:r>
        <w:rPr>
          <w:rFonts w:hint="eastAsia"/>
          <w:sz w:val="24"/>
          <w:lang w:eastAsia="zh-CN"/>
        </w:rPr>
        <w:t>本合同乙方采用EPC总承包方式，项目范围内包工、包质量、包工期、包安全文明施工、包维修风险和包运输的承包方式,</w:t>
      </w:r>
      <w:r>
        <w:rPr>
          <w:rFonts w:hint="eastAsia"/>
          <w:bCs/>
          <w:sz w:val="24"/>
          <w:szCs w:val="24"/>
          <w:lang w:eastAsia="zh-CN"/>
        </w:rPr>
        <w:t>采用固定总价方式执行 。</w:t>
      </w:r>
    </w:p>
    <w:p>
      <w:pPr>
        <w:spacing w:line="360" w:lineRule="auto"/>
        <w:rPr>
          <w:b/>
          <w:sz w:val="28"/>
          <w:szCs w:val="28"/>
          <w:lang w:eastAsia="zh-CN"/>
        </w:rPr>
      </w:pPr>
      <w:r>
        <w:rPr>
          <w:rFonts w:hint="eastAsia"/>
          <w:b/>
          <w:sz w:val="28"/>
          <w:szCs w:val="28"/>
          <w:lang w:eastAsia="zh-CN"/>
        </w:rPr>
        <w:t>第三条   合同价款及支付</w:t>
      </w:r>
    </w:p>
    <w:p>
      <w:pPr>
        <w:spacing w:line="360" w:lineRule="auto"/>
        <w:ind w:firstLine="240" w:firstLineChars="100"/>
        <w:rPr>
          <w:sz w:val="24"/>
          <w:lang w:eastAsia="zh-CN"/>
        </w:rPr>
      </w:pPr>
      <w:r>
        <w:rPr>
          <w:rFonts w:hint="eastAsia"/>
          <w:sz w:val="24"/>
          <w:lang w:eastAsia="zh-CN"/>
        </w:rPr>
        <w:t>1、合同价款</w:t>
      </w:r>
    </w:p>
    <w:p>
      <w:pPr>
        <w:spacing w:line="360" w:lineRule="auto"/>
        <w:ind w:firstLine="360" w:firstLineChars="150"/>
        <w:rPr>
          <w:sz w:val="24"/>
          <w:szCs w:val="24"/>
          <w:lang w:eastAsia="zh-CN"/>
        </w:rPr>
      </w:pPr>
      <w:r>
        <w:rPr>
          <w:rFonts w:hint="eastAsia"/>
          <w:sz w:val="24"/>
          <w:szCs w:val="24"/>
          <w:lang w:eastAsia="zh-CN"/>
        </w:rPr>
        <w:t xml:space="preserve">1.1 </w:t>
      </w:r>
      <w:r>
        <w:rPr>
          <w:rFonts w:hint="eastAsia" w:asciiTheme="majorEastAsia" w:hAnsiTheme="majorEastAsia" w:eastAsiaTheme="majorEastAsia"/>
          <w:color w:val="3C3C3C"/>
          <w:sz w:val="24"/>
          <w:szCs w:val="24"/>
          <w:lang w:eastAsia="zh-CN"/>
        </w:rPr>
        <w:t>本合同固定总价为</w:t>
      </w:r>
      <w:r>
        <w:rPr>
          <w:rFonts w:hint="eastAsia" w:asciiTheme="majorEastAsia" w:hAnsiTheme="majorEastAsia" w:eastAsiaTheme="majorEastAsia"/>
          <w:color w:val="3C3C3C"/>
          <w:sz w:val="24"/>
          <w:szCs w:val="24"/>
          <w:u w:val="single"/>
          <w:lang w:eastAsia="zh-CN"/>
        </w:rPr>
        <w:t xml:space="preserve">       </w:t>
      </w:r>
      <w:r>
        <w:rPr>
          <w:rFonts w:hint="eastAsia" w:asciiTheme="majorEastAsia" w:hAnsiTheme="majorEastAsia" w:eastAsiaTheme="majorEastAsia"/>
          <w:color w:val="3C3C3C"/>
          <w:sz w:val="24"/>
          <w:szCs w:val="24"/>
          <w:lang w:eastAsia="zh-CN"/>
        </w:rPr>
        <w:t>元整，小写 ￥</w:t>
      </w:r>
      <w:r>
        <w:rPr>
          <w:rFonts w:hint="eastAsia" w:asciiTheme="majorEastAsia" w:hAnsiTheme="majorEastAsia" w:eastAsiaTheme="majorEastAsia"/>
          <w:color w:val="3C3C3C"/>
          <w:sz w:val="24"/>
          <w:szCs w:val="24"/>
          <w:u w:val="single"/>
          <w:lang w:eastAsia="zh-CN"/>
        </w:rPr>
        <w:t xml:space="preserve">        </w:t>
      </w:r>
      <w:r>
        <w:rPr>
          <w:rFonts w:hint="eastAsia" w:asciiTheme="majorEastAsia" w:hAnsiTheme="majorEastAsia" w:eastAsiaTheme="majorEastAsia"/>
          <w:color w:val="3C3C3C"/>
          <w:sz w:val="24"/>
          <w:szCs w:val="24"/>
          <w:lang w:eastAsia="zh-CN"/>
        </w:rPr>
        <w:t>元。</w:t>
      </w:r>
    </w:p>
    <w:p>
      <w:pPr>
        <w:spacing w:line="360" w:lineRule="auto"/>
        <w:ind w:firstLine="360" w:firstLineChars="150"/>
        <w:rPr>
          <w:sz w:val="24"/>
          <w:lang w:eastAsia="zh-CN"/>
        </w:rPr>
      </w:pPr>
      <w:r>
        <w:rPr>
          <w:rFonts w:hint="eastAsia"/>
          <w:sz w:val="24"/>
          <w:lang w:eastAsia="zh-CN"/>
        </w:rPr>
        <w:t>1.2 乙方开具</w:t>
      </w:r>
      <w:r>
        <w:rPr>
          <w:rFonts w:hint="eastAsia"/>
          <w:sz w:val="24"/>
          <w:u w:val="single"/>
          <w:lang w:eastAsia="zh-CN"/>
        </w:rPr>
        <w:t xml:space="preserve">   </w:t>
      </w:r>
      <w:r>
        <w:rPr>
          <w:sz w:val="24"/>
          <w:lang w:eastAsia="zh-CN"/>
        </w:rPr>
        <w:t>%</w:t>
      </w:r>
      <w:r>
        <w:rPr>
          <w:rFonts w:hint="eastAsia"/>
          <w:sz w:val="24"/>
          <w:lang w:eastAsia="zh-CN"/>
        </w:rPr>
        <w:t>增值税专用发票，包括乙方工作涉及到的劳务费、管理费、工具费、劳保费、所有税费、各种保险、安全费用、利润、食宿费、加班费、耗材费及合同涉及到的所有风险、责任、义务等费用，同时还包含了相关的配合政府部门的政策收费所需的全部费用（如果有）</w:t>
      </w:r>
      <w:r>
        <w:rPr>
          <w:rFonts w:hint="eastAsia"/>
          <w:color w:val="000000"/>
          <w:sz w:val="24"/>
          <w:lang w:eastAsia="zh-CN"/>
        </w:rPr>
        <w:t>。</w:t>
      </w:r>
      <w:r>
        <w:rPr>
          <w:rFonts w:hint="eastAsia"/>
          <w:sz w:val="24"/>
          <w:lang w:eastAsia="zh-CN"/>
        </w:rPr>
        <w:t>除非双方另有书面约定，甲方不再承担其他费用。</w:t>
      </w:r>
    </w:p>
    <w:p>
      <w:pPr>
        <w:spacing w:line="360" w:lineRule="auto"/>
        <w:ind w:firstLine="360" w:firstLineChars="150"/>
        <w:rPr>
          <w:sz w:val="24"/>
          <w:lang w:eastAsia="zh-CN"/>
        </w:rPr>
      </w:pPr>
      <w:r>
        <w:rPr>
          <w:rFonts w:hint="eastAsia"/>
          <w:sz w:val="24"/>
          <w:lang w:eastAsia="zh-CN"/>
        </w:rPr>
        <w:t>2、付款方式</w:t>
      </w:r>
    </w:p>
    <w:p>
      <w:pPr>
        <w:widowControl/>
        <w:spacing w:line="360" w:lineRule="auto"/>
        <w:ind w:right="-86" w:rightChars="-39" w:firstLine="360" w:firstLineChars="150"/>
        <w:rPr>
          <w:rFonts w:asciiTheme="majorEastAsia" w:hAnsiTheme="majorEastAsia" w:eastAsiaTheme="majorEastAsia"/>
          <w:sz w:val="24"/>
          <w:szCs w:val="24"/>
          <w:lang w:eastAsia="zh-CN"/>
        </w:rPr>
      </w:pPr>
      <w:r>
        <w:rPr>
          <w:rFonts w:hint="eastAsia"/>
          <w:sz w:val="24"/>
          <w:lang w:eastAsia="zh-CN"/>
        </w:rPr>
        <w:t>2.1 预付款：</w:t>
      </w:r>
      <w:r>
        <w:rPr>
          <w:rFonts w:hint="eastAsia" w:asciiTheme="majorEastAsia" w:hAnsiTheme="majorEastAsia" w:eastAsiaTheme="majorEastAsia"/>
          <w:bCs/>
          <w:sz w:val="24"/>
          <w:szCs w:val="24"/>
          <w:lang w:eastAsia="zh-CN"/>
        </w:rPr>
        <w:t>合同生效后</w:t>
      </w:r>
      <w:r>
        <w:rPr>
          <w:rFonts w:hint="eastAsia" w:asciiTheme="majorEastAsia" w:hAnsiTheme="majorEastAsia" w:eastAsiaTheme="majorEastAsia"/>
          <w:bCs/>
          <w:sz w:val="24"/>
          <w:szCs w:val="24"/>
          <w:u w:val="single"/>
          <w:lang w:eastAsia="zh-CN"/>
        </w:rPr>
        <w:t>15</w:t>
      </w:r>
      <w:r>
        <w:rPr>
          <w:rFonts w:hint="eastAsia" w:asciiTheme="majorEastAsia" w:hAnsiTheme="majorEastAsia" w:eastAsiaTheme="majorEastAsia"/>
          <w:bCs/>
          <w:sz w:val="24"/>
          <w:szCs w:val="24"/>
          <w:lang w:eastAsia="zh-CN"/>
        </w:rPr>
        <w:t>天内乙方提交合同总价</w:t>
      </w:r>
      <w:r>
        <w:rPr>
          <w:rFonts w:hint="eastAsia" w:asciiTheme="majorEastAsia" w:hAnsiTheme="majorEastAsia" w:eastAsiaTheme="majorEastAsia"/>
          <w:bCs/>
          <w:sz w:val="24"/>
          <w:szCs w:val="24"/>
          <w:u w:val="single"/>
          <w:lang w:eastAsia="zh-CN"/>
        </w:rPr>
        <w:t>20%</w:t>
      </w:r>
      <w:r>
        <w:rPr>
          <w:rFonts w:hint="eastAsia" w:asciiTheme="majorEastAsia" w:hAnsiTheme="majorEastAsia" w:eastAsiaTheme="majorEastAsia"/>
          <w:bCs/>
          <w:sz w:val="24"/>
          <w:szCs w:val="24"/>
          <w:lang w:eastAsia="zh-CN"/>
        </w:rPr>
        <w:t>的履约担保（格式见附件5），甲方按合同总价的</w:t>
      </w:r>
      <w:r>
        <w:rPr>
          <w:rFonts w:hint="eastAsia" w:asciiTheme="majorEastAsia" w:hAnsiTheme="majorEastAsia" w:eastAsiaTheme="majorEastAsia"/>
          <w:bCs/>
          <w:sz w:val="24"/>
          <w:szCs w:val="24"/>
          <w:u w:val="single"/>
          <w:lang w:eastAsia="zh-CN"/>
        </w:rPr>
        <w:t>20%</w:t>
      </w:r>
      <w:r>
        <w:rPr>
          <w:rFonts w:hint="eastAsia" w:asciiTheme="majorEastAsia" w:hAnsiTheme="majorEastAsia" w:eastAsiaTheme="majorEastAsia"/>
          <w:bCs/>
          <w:sz w:val="24"/>
          <w:szCs w:val="24"/>
          <w:lang w:eastAsia="zh-CN"/>
        </w:rPr>
        <w:t>支付给乙方作为项目预付款</w:t>
      </w:r>
      <w:r>
        <w:rPr>
          <w:rFonts w:hint="eastAsia" w:asciiTheme="majorEastAsia" w:hAnsiTheme="majorEastAsia" w:eastAsiaTheme="majorEastAsia"/>
          <w:sz w:val="24"/>
          <w:szCs w:val="24"/>
          <w:lang w:eastAsia="zh-CN"/>
        </w:rPr>
        <w:t>；</w:t>
      </w:r>
    </w:p>
    <w:p>
      <w:pPr>
        <w:pStyle w:val="16"/>
        <w:snapToGrid w:val="0"/>
        <w:spacing w:line="360" w:lineRule="auto"/>
        <w:ind w:firstLine="240" w:firstLineChars="100"/>
        <w:rPr>
          <w:rFonts w:cs="Times New Roman" w:asciiTheme="majorEastAsia" w:hAnsiTheme="majorEastAsia" w:eastAsiaTheme="majorEastAsia"/>
          <w:bCs/>
          <w:sz w:val="24"/>
          <w:szCs w:val="24"/>
          <w:lang w:eastAsia="zh-CN"/>
        </w:rPr>
      </w:pPr>
      <w:r>
        <w:rPr>
          <w:rFonts w:hint="eastAsia" w:cs="Times New Roman" w:asciiTheme="majorEastAsia" w:hAnsiTheme="majorEastAsia" w:eastAsiaTheme="majorEastAsia"/>
          <w:bCs/>
          <w:sz w:val="24"/>
          <w:szCs w:val="24"/>
          <w:lang w:eastAsia="zh-CN"/>
        </w:rPr>
        <w:t>2.2 工程款</w:t>
      </w:r>
      <w:r>
        <w:rPr>
          <w:rFonts w:cs="Times New Roman" w:asciiTheme="majorEastAsia" w:hAnsiTheme="majorEastAsia" w:eastAsiaTheme="majorEastAsia"/>
          <w:bCs/>
          <w:sz w:val="24"/>
          <w:szCs w:val="24"/>
          <w:lang w:eastAsia="zh-CN"/>
        </w:rPr>
        <w:t>(</w:t>
      </w:r>
      <w:r>
        <w:rPr>
          <w:rFonts w:hint="eastAsia" w:cs="Times New Roman" w:asciiTheme="majorEastAsia" w:hAnsiTheme="majorEastAsia" w:eastAsiaTheme="majorEastAsia"/>
          <w:bCs/>
          <w:sz w:val="24"/>
          <w:szCs w:val="24"/>
          <w:lang w:eastAsia="zh-CN"/>
        </w:rPr>
        <w:t>进度款</w:t>
      </w:r>
      <w:r>
        <w:rPr>
          <w:rFonts w:cs="Times New Roman" w:asciiTheme="majorEastAsia" w:hAnsiTheme="majorEastAsia" w:eastAsiaTheme="majorEastAsia"/>
          <w:bCs/>
          <w:sz w:val="24"/>
          <w:szCs w:val="24"/>
          <w:lang w:eastAsia="zh-CN"/>
        </w:rPr>
        <w:t>)</w:t>
      </w:r>
      <w:r>
        <w:rPr>
          <w:rFonts w:hint="eastAsia" w:cs="Times New Roman" w:asciiTheme="majorEastAsia" w:hAnsiTheme="majorEastAsia" w:eastAsiaTheme="majorEastAsia"/>
          <w:bCs/>
          <w:sz w:val="24"/>
          <w:szCs w:val="24"/>
          <w:lang w:eastAsia="zh-CN"/>
        </w:rPr>
        <w:t>支付的方式和时间：</w:t>
      </w:r>
    </w:p>
    <w:p>
      <w:pPr>
        <w:pStyle w:val="16"/>
        <w:snapToGrid w:val="0"/>
        <w:spacing w:line="360" w:lineRule="auto"/>
        <w:ind w:firstLine="120" w:firstLineChars="50"/>
        <w:rPr>
          <w:rFonts w:cs="Times New Roman" w:asciiTheme="majorEastAsia" w:hAnsiTheme="majorEastAsia" w:eastAsiaTheme="majorEastAsia"/>
          <w:bCs/>
          <w:sz w:val="24"/>
          <w:szCs w:val="24"/>
          <w:lang w:eastAsia="zh-CN"/>
        </w:rPr>
      </w:pPr>
      <w:r>
        <w:rPr>
          <w:rFonts w:hint="eastAsia" w:cs="Times New Roman" w:asciiTheme="majorEastAsia" w:hAnsiTheme="majorEastAsia" w:eastAsiaTheme="majorEastAsia"/>
          <w:bCs/>
          <w:sz w:val="24"/>
          <w:szCs w:val="24"/>
          <w:lang w:eastAsia="zh-CN"/>
        </w:rPr>
        <w:t>（1）工程按分项支付进度款，甲方在接收到完成工程量和进度报表后</w:t>
      </w:r>
      <w:r>
        <w:rPr>
          <w:rFonts w:hint="eastAsia" w:cs="Times New Roman" w:asciiTheme="majorEastAsia" w:hAnsiTheme="majorEastAsia" w:eastAsiaTheme="majorEastAsia"/>
          <w:bCs/>
          <w:sz w:val="24"/>
          <w:szCs w:val="24"/>
          <w:u w:val="single"/>
          <w:lang w:eastAsia="zh-CN"/>
        </w:rPr>
        <w:t>7</w:t>
      </w:r>
      <w:r>
        <w:rPr>
          <w:rFonts w:hint="eastAsia" w:cs="Times New Roman" w:asciiTheme="majorEastAsia" w:hAnsiTheme="majorEastAsia" w:eastAsiaTheme="majorEastAsia"/>
          <w:bCs/>
          <w:sz w:val="24"/>
          <w:szCs w:val="24"/>
          <w:lang w:eastAsia="zh-CN"/>
        </w:rPr>
        <w:t>天内完成审批，并在审批后</w:t>
      </w:r>
      <w:r>
        <w:rPr>
          <w:rFonts w:hint="eastAsia" w:cs="Times New Roman" w:asciiTheme="majorEastAsia" w:hAnsiTheme="majorEastAsia" w:eastAsiaTheme="majorEastAsia"/>
          <w:bCs/>
          <w:sz w:val="24"/>
          <w:szCs w:val="24"/>
          <w:u w:val="single"/>
          <w:lang w:eastAsia="zh-CN"/>
        </w:rPr>
        <w:t>15</w:t>
      </w:r>
      <w:r>
        <w:rPr>
          <w:rFonts w:hint="eastAsia" w:cs="Times New Roman" w:asciiTheme="majorEastAsia" w:hAnsiTheme="majorEastAsia" w:eastAsiaTheme="majorEastAsia"/>
          <w:bCs/>
          <w:sz w:val="24"/>
          <w:szCs w:val="24"/>
          <w:lang w:eastAsia="zh-CN"/>
        </w:rPr>
        <w:t>天内按照审批的合格工作量所含款项的</w:t>
      </w:r>
      <w:r>
        <w:rPr>
          <w:rFonts w:hint="eastAsia" w:cs="Times New Roman" w:asciiTheme="majorEastAsia" w:hAnsiTheme="majorEastAsia" w:eastAsiaTheme="majorEastAsia"/>
          <w:bCs/>
          <w:sz w:val="24"/>
          <w:szCs w:val="24"/>
          <w:u w:val="single"/>
          <w:lang w:eastAsia="zh-CN"/>
        </w:rPr>
        <w:t>60％</w:t>
      </w:r>
      <w:r>
        <w:rPr>
          <w:rFonts w:hint="eastAsia" w:cs="Times New Roman" w:asciiTheme="majorEastAsia" w:hAnsiTheme="majorEastAsia" w:eastAsiaTheme="majorEastAsia"/>
          <w:bCs/>
          <w:sz w:val="24"/>
          <w:szCs w:val="24"/>
          <w:lang w:eastAsia="zh-CN"/>
        </w:rPr>
        <w:t>支付进度款。</w:t>
      </w:r>
    </w:p>
    <w:p>
      <w:pPr>
        <w:pStyle w:val="16"/>
        <w:snapToGrid w:val="0"/>
        <w:spacing w:line="360" w:lineRule="auto"/>
        <w:ind w:firstLine="120" w:firstLineChars="50"/>
        <w:rPr>
          <w:rFonts w:cs="Times New Roman" w:asciiTheme="majorEastAsia" w:hAnsiTheme="majorEastAsia" w:eastAsiaTheme="majorEastAsia"/>
          <w:bCs/>
          <w:sz w:val="24"/>
          <w:szCs w:val="24"/>
          <w:lang w:eastAsia="zh-CN"/>
        </w:rPr>
      </w:pPr>
      <w:r>
        <w:rPr>
          <w:rFonts w:hint="eastAsia" w:cs="Times New Roman" w:asciiTheme="majorEastAsia" w:hAnsiTheme="majorEastAsia" w:eastAsiaTheme="majorEastAsia"/>
          <w:bCs/>
          <w:sz w:val="24"/>
          <w:szCs w:val="24"/>
          <w:lang w:eastAsia="zh-CN"/>
        </w:rPr>
        <w:t>（2）工程款（含预付款）付至合同造价的</w:t>
      </w:r>
      <w:r>
        <w:rPr>
          <w:rFonts w:hint="eastAsia" w:cs="Times New Roman" w:asciiTheme="majorEastAsia" w:hAnsiTheme="majorEastAsia" w:eastAsiaTheme="majorEastAsia"/>
          <w:bCs/>
          <w:sz w:val="24"/>
          <w:szCs w:val="24"/>
          <w:u w:val="single"/>
          <w:lang w:eastAsia="zh-CN"/>
        </w:rPr>
        <w:t>80%</w:t>
      </w:r>
      <w:r>
        <w:rPr>
          <w:rFonts w:hint="eastAsia" w:cs="Times New Roman" w:asciiTheme="majorEastAsia" w:hAnsiTheme="majorEastAsia" w:eastAsiaTheme="majorEastAsia"/>
          <w:bCs/>
          <w:sz w:val="24"/>
          <w:szCs w:val="24"/>
          <w:lang w:eastAsia="zh-CN"/>
        </w:rPr>
        <w:t>时停止付款。</w:t>
      </w:r>
    </w:p>
    <w:p>
      <w:pPr>
        <w:pStyle w:val="2"/>
        <w:spacing w:line="360" w:lineRule="auto"/>
        <w:ind w:firstLine="120" w:firstLineChars="50"/>
        <w:jc w:val="left"/>
        <w:rPr>
          <w:rFonts w:asciiTheme="majorEastAsia" w:hAnsiTheme="majorEastAsia" w:eastAsiaTheme="majorEastAsia"/>
          <w:bCs/>
          <w:sz w:val="24"/>
          <w:szCs w:val="24"/>
        </w:rPr>
      </w:pPr>
      <w:r>
        <w:rPr>
          <w:rFonts w:hint="eastAsia" w:asciiTheme="majorEastAsia" w:hAnsiTheme="majorEastAsia" w:eastAsiaTheme="majorEastAsia"/>
          <w:bCs/>
          <w:sz w:val="24"/>
          <w:szCs w:val="24"/>
        </w:rPr>
        <w:t>（3）工程竣工并经甲方验收达到合同规定的质量标准并投入使用且工程完成结算审核，在审核批准后20天内，甲方在收到完整的竣工验收资料后支付至合同结算价款（经甲方造价审核的结算价款）的95%（含工程变更引起的增减工程款，处罚款除外）。</w:t>
      </w:r>
    </w:p>
    <w:p>
      <w:pPr>
        <w:pStyle w:val="2"/>
        <w:spacing w:line="360" w:lineRule="auto"/>
        <w:ind w:firstLine="120" w:firstLineChars="50"/>
        <w:jc w:val="left"/>
        <w:rPr>
          <w:rFonts w:asciiTheme="majorEastAsia" w:hAnsiTheme="majorEastAsia" w:eastAsiaTheme="majorEastAsia"/>
          <w:sz w:val="24"/>
          <w:szCs w:val="24"/>
        </w:rPr>
      </w:pPr>
      <w:r>
        <w:rPr>
          <w:rFonts w:hint="eastAsia" w:asciiTheme="majorEastAsia" w:hAnsiTheme="majorEastAsia" w:eastAsiaTheme="majorEastAsia"/>
          <w:bCs/>
          <w:sz w:val="24"/>
          <w:szCs w:val="24"/>
        </w:rPr>
        <w:t>（4）质保金：合同款项的5%为质保金，自规定的质量保修期开始计算之日起满一年时，甲方返还工程项目保修金给乙方。甲方在根据规定的缺陷责任期限满后将预留的保修金返还乙方前，甲乙双方应共同对该工程的质量进行全面回访，在确定无质量缺陷后甲方才将保修金返还。甲方在返还保修金时，有权将应由乙方承担但已由甲方垫付的款项从中直接予以抵扣，如保修金余额不足以抵扣，乙方须在接到甲方书面通知后15天内偿付甲方，否则，每逾期一日，乙方应按应付款项的万分之四向甲方支付利息。</w:t>
      </w:r>
      <w:r>
        <w:rPr>
          <w:rFonts w:asciiTheme="majorEastAsia" w:hAnsiTheme="majorEastAsia" w:eastAsiaTheme="majorEastAsia"/>
          <w:bCs/>
          <w:sz w:val="24"/>
          <w:szCs w:val="24"/>
        </w:rPr>
        <w:br w:type="textWrapping"/>
      </w:r>
      <w:r>
        <w:rPr>
          <w:rFonts w:hint="eastAsia" w:asciiTheme="majorEastAsia" w:hAnsiTheme="majorEastAsia" w:eastAsiaTheme="majorEastAsia"/>
          <w:bCs/>
          <w:sz w:val="24"/>
          <w:szCs w:val="24"/>
        </w:rPr>
        <w:t xml:space="preserve"> （5）工程款全部以银行转帐形式支付。乙方支取工程款时应提交同等金额的正规增值税专用发票，支取工程结算款时乙方应开具的剩余全部未支付结算款的增值税专用发票。</w:t>
      </w:r>
      <w:r>
        <w:rPr>
          <w:rFonts w:hint="eastAsia"/>
          <w:kern w:val="2"/>
          <w:sz w:val="24"/>
          <w:szCs w:val="24"/>
        </w:rPr>
        <w:t>否则甲方有权顺延付款。上述款项直接支付至乙方指定下列账号：</w:t>
      </w:r>
    </w:p>
    <w:p>
      <w:pPr>
        <w:tabs>
          <w:tab w:val="left" w:pos="1080"/>
        </w:tabs>
        <w:spacing w:line="360" w:lineRule="auto"/>
        <w:ind w:firstLine="480" w:firstLineChars="200"/>
        <w:rPr>
          <w:sz w:val="24"/>
          <w:lang w:eastAsia="zh-CN"/>
        </w:rPr>
      </w:pPr>
      <w:r>
        <w:rPr>
          <w:rFonts w:hint="eastAsia"/>
          <w:sz w:val="24"/>
          <w:lang w:eastAsia="zh-CN"/>
        </w:rPr>
        <w:t>户  名：</w:t>
      </w:r>
      <w:r>
        <w:rPr>
          <w:sz w:val="24"/>
          <w:lang w:eastAsia="zh-CN"/>
        </w:rPr>
        <w:t xml:space="preserve"> </w:t>
      </w:r>
    </w:p>
    <w:p>
      <w:pPr>
        <w:tabs>
          <w:tab w:val="left" w:pos="1080"/>
        </w:tabs>
        <w:spacing w:line="360" w:lineRule="auto"/>
        <w:ind w:firstLine="480" w:firstLineChars="200"/>
        <w:rPr>
          <w:sz w:val="24"/>
          <w:lang w:eastAsia="zh-CN"/>
        </w:rPr>
      </w:pPr>
      <w:r>
        <w:rPr>
          <w:rFonts w:hint="eastAsia"/>
          <w:sz w:val="24"/>
          <w:lang w:eastAsia="zh-CN"/>
        </w:rPr>
        <w:t>开户行：</w:t>
      </w:r>
      <w:r>
        <w:rPr>
          <w:sz w:val="24"/>
          <w:lang w:eastAsia="zh-CN"/>
        </w:rPr>
        <w:t xml:space="preserve"> </w:t>
      </w:r>
    </w:p>
    <w:p>
      <w:pPr>
        <w:tabs>
          <w:tab w:val="left" w:pos="2010"/>
        </w:tabs>
        <w:spacing w:line="360" w:lineRule="auto"/>
        <w:ind w:firstLine="480" w:firstLineChars="200"/>
        <w:rPr>
          <w:sz w:val="24"/>
          <w:lang w:eastAsia="zh-CN"/>
        </w:rPr>
      </w:pPr>
      <w:r>
        <w:rPr>
          <w:rFonts w:hint="eastAsia"/>
          <w:sz w:val="24"/>
          <w:lang w:eastAsia="zh-CN"/>
        </w:rPr>
        <w:t>账  号：</w:t>
      </w:r>
      <w:r>
        <w:rPr>
          <w:sz w:val="24"/>
          <w:lang w:eastAsia="zh-CN"/>
        </w:rPr>
        <w:t xml:space="preserve"> </w:t>
      </w:r>
    </w:p>
    <w:p>
      <w:pPr>
        <w:tabs>
          <w:tab w:val="left" w:pos="2010"/>
        </w:tabs>
        <w:spacing w:line="360" w:lineRule="auto"/>
        <w:rPr>
          <w:b/>
          <w:sz w:val="28"/>
          <w:szCs w:val="28"/>
          <w:lang w:eastAsia="zh-CN"/>
        </w:rPr>
      </w:pPr>
      <w:r>
        <w:rPr>
          <w:rFonts w:hint="eastAsia"/>
          <w:b/>
          <w:sz w:val="28"/>
          <w:szCs w:val="28"/>
          <w:lang w:eastAsia="zh-CN"/>
        </w:rPr>
        <w:t>第四条 双方责任</w:t>
      </w:r>
    </w:p>
    <w:p>
      <w:pPr>
        <w:tabs>
          <w:tab w:val="left" w:pos="2010"/>
        </w:tabs>
        <w:spacing w:line="360" w:lineRule="auto"/>
        <w:ind w:firstLine="240" w:firstLineChars="100"/>
        <w:rPr>
          <w:sz w:val="24"/>
          <w:lang w:eastAsia="zh-CN"/>
        </w:rPr>
      </w:pPr>
      <w:r>
        <w:rPr>
          <w:rFonts w:hint="eastAsia"/>
          <w:sz w:val="24"/>
          <w:lang w:eastAsia="zh-CN"/>
        </w:rPr>
        <w:t>1、甲方工作</w:t>
      </w:r>
    </w:p>
    <w:p>
      <w:pPr>
        <w:tabs>
          <w:tab w:val="left" w:pos="2010"/>
        </w:tabs>
        <w:spacing w:line="360" w:lineRule="auto"/>
        <w:ind w:firstLine="240" w:firstLineChars="100"/>
        <w:rPr>
          <w:sz w:val="24"/>
          <w:lang w:eastAsia="zh-CN"/>
        </w:rPr>
      </w:pPr>
      <w:r>
        <w:rPr>
          <w:rFonts w:hint="eastAsia"/>
          <w:sz w:val="24"/>
          <w:lang w:eastAsia="zh-CN"/>
        </w:rPr>
        <w:t>1.1 甲方有权对改造项目的质量、进度、安全等进行监督检查，协调工作中的有关事项，并对乙方改造施工进行全过程跟踪监督和管理。甲方履行协调义务或行使监督管理权利，均不代表甲方承诺对乙方的行为承担任何责任，更不因此构成对乙方所应承担的各项责任和义务的减轻或豁免。</w:t>
      </w:r>
    </w:p>
    <w:p>
      <w:pPr>
        <w:tabs>
          <w:tab w:val="left" w:pos="2010"/>
        </w:tabs>
        <w:spacing w:line="360" w:lineRule="auto"/>
        <w:ind w:firstLine="240" w:firstLineChars="100"/>
        <w:rPr>
          <w:sz w:val="24"/>
          <w:lang w:eastAsia="zh-CN"/>
        </w:rPr>
      </w:pPr>
      <w:r>
        <w:rPr>
          <w:rFonts w:hint="eastAsia"/>
          <w:sz w:val="24"/>
          <w:lang w:eastAsia="zh-CN"/>
        </w:rPr>
        <w:t>1.2 施工用水、电暂由甲方提供，甲方为乙方的工作提供配合。</w:t>
      </w:r>
    </w:p>
    <w:p>
      <w:pPr>
        <w:tabs>
          <w:tab w:val="left" w:pos="2010"/>
        </w:tabs>
        <w:spacing w:line="360" w:lineRule="auto"/>
        <w:ind w:firstLine="240" w:firstLineChars="100"/>
        <w:rPr>
          <w:sz w:val="24"/>
          <w:lang w:eastAsia="zh-CN"/>
        </w:rPr>
      </w:pPr>
      <w:r>
        <w:rPr>
          <w:rFonts w:hint="eastAsia"/>
          <w:sz w:val="24"/>
          <w:lang w:eastAsia="zh-CN"/>
        </w:rPr>
        <w:t>2、乙方工作</w:t>
      </w:r>
    </w:p>
    <w:p>
      <w:pPr>
        <w:tabs>
          <w:tab w:val="left" w:pos="2010"/>
        </w:tabs>
        <w:spacing w:line="360" w:lineRule="auto"/>
        <w:ind w:firstLine="240" w:firstLineChars="100"/>
        <w:rPr>
          <w:sz w:val="24"/>
          <w:lang w:eastAsia="zh-CN"/>
        </w:rPr>
      </w:pPr>
      <w:r>
        <w:rPr>
          <w:rFonts w:hint="eastAsia"/>
          <w:sz w:val="24"/>
          <w:lang w:eastAsia="zh-CN"/>
        </w:rPr>
        <w:t>2.1 改造结束后乙方向甲方提供更换的设备清单一式二份。</w:t>
      </w:r>
    </w:p>
    <w:p>
      <w:pPr>
        <w:tabs>
          <w:tab w:val="left" w:pos="2010"/>
        </w:tabs>
        <w:spacing w:line="360" w:lineRule="auto"/>
        <w:ind w:firstLine="240" w:firstLineChars="100"/>
        <w:rPr>
          <w:sz w:val="24"/>
          <w:lang w:eastAsia="zh-CN"/>
        </w:rPr>
      </w:pPr>
      <w:r>
        <w:rPr>
          <w:rFonts w:hint="eastAsia"/>
          <w:sz w:val="24"/>
          <w:lang w:eastAsia="zh-CN"/>
        </w:rPr>
        <w:t>2.2 严格按本合同约定、技术规范书要求及甲方要求的质量、进度进行安全文明施工。</w:t>
      </w:r>
    </w:p>
    <w:p>
      <w:pPr>
        <w:tabs>
          <w:tab w:val="left" w:pos="2010"/>
        </w:tabs>
        <w:spacing w:line="360" w:lineRule="auto"/>
        <w:ind w:firstLine="240" w:firstLineChars="100"/>
        <w:rPr>
          <w:sz w:val="24"/>
          <w:lang w:eastAsia="zh-CN"/>
        </w:rPr>
      </w:pPr>
      <w:r>
        <w:rPr>
          <w:rFonts w:hint="eastAsia"/>
          <w:sz w:val="24"/>
          <w:lang w:eastAsia="zh-CN"/>
        </w:rPr>
        <w:t>2.3 必须服从甲方或甲方所委托的第三方的管理。</w:t>
      </w:r>
    </w:p>
    <w:p>
      <w:pPr>
        <w:tabs>
          <w:tab w:val="left" w:pos="2010"/>
        </w:tabs>
        <w:spacing w:line="360" w:lineRule="auto"/>
        <w:ind w:firstLine="240" w:firstLineChars="100"/>
        <w:rPr>
          <w:sz w:val="24"/>
          <w:lang w:eastAsia="zh-CN"/>
        </w:rPr>
      </w:pPr>
      <w:r>
        <w:rPr>
          <w:rFonts w:hint="eastAsia"/>
          <w:sz w:val="24"/>
          <w:lang w:eastAsia="zh-CN"/>
        </w:rPr>
        <w:t>2.4 制定和优化质量保证体系，有效控制工作质量。</w:t>
      </w:r>
    </w:p>
    <w:p>
      <w:pPr>
        <w:tabs>
          <w:tab w:val="left" w:pos="2010"/>
        </w:tabs>
        <w:spacing w:line="360" w:lineRule="auto"/>
        <w:ind w:firstLine="240" w:firstLineChars="100"/>
        <w:rPr>
          <w:sz w:val="24"/>
          <w:lang w:eastAsia="zh-CN"/>
        </w:rPr>
      </w:pPr>
      <w:r>
        <w:rPr>
          <w:rFonts w:hint="eastAsia"/>
          <w:sz w:val="24"/>
          <w:lang w:eastAsia="zh-CN"/>
        </w:rPr>
        <w:t>2.5 乙方负责改造工作中所需设备、材料及配件（包括领用甲方提供的配件，如果有）的卸车和保管。</w:t>
      </w:r>
    </w:p>
    <w:p>
      <w:pPr>
        <w:tabs>
          <w:tab w:val="left" w:pos="2010"/>
        </w:tabs>
        <w:spacing w:line="360" w:lineRule="auto"/>
        <w:ind w:firstLine="240" w:firstLineChars="100"/>
        <w:rPr>
          <w:sz w:val="24"/>
          <w:lang w:eastAsia="zh-CN"/>
        </w:rPr>
      </w:pPr>
      <w:r>
        <w:rPr>
          <w:rFonts w:hint="eastAsia"/>
          <w:sz w:val="24"/>
          <w:lang w:eastAsia="zh-CN"/>
        </w:rPr>
        <w:t>2.6 乙方负责改造工作期间施工场地的安全保卫工作。</w:t>
      </w:r>
    </w:p>
    <w:p>
      <w:pPr>
        <w:tabs>
          <w:tab w:val="left" w:pos="2010"/>
        </w:tabs>
        <w:spacing w:line="360" w:lineRule="auto"/>
        <w:ind w:firstLine="240" w:firstLineChars="100"/>
        <w:rPr>
          <w:sz w:val="24"/>
          <w:lang w:eastAsia="zh-CN"/>
        </w:rPr>
      </w:pPr>
      <w:r>
        <w:rPr>
          <w:rFonts w:hint="eastAsia"/>
          <w:sz w:val="24"/>
          <w:lang w:eastAsia="zh-CN"/>
        </w:rPr>
        <w:t>2.7 乙方人员必须遵纪守法，乙方人员发生的违法、乱纪（盗窃、打架斗殴）事件，乙方承担由此造成法律责任和各种经济损失。</w:t>
      </w:r>
    </w:p>
    <w:p>
      <w:pPr>
        <w:tabs>
          <w:tab w:val="left" w:pos="2010"/>
        </w:tabs>
        <w:spacing w:line="360" w:lineRule="auto"/>
        <w:ind w:firstLine="240" w:firstLineChars="100"/>
        <w:rPr>
          <w:sz w:val="24"/>
          <w:lang w:eastAsia="zh-CN"/>
        </w:rPr>
      </w:pPr>
      <w:r>
        <w:rPr>
          <w:rFonts w:hint="eastAsia"/>
          <w:sz w:val="24"/>
          <w:lang w:eastAsia="zh-CN"/>
        </w:rPr>
        <w:t>2.8 安全网、警戒线由乙方提供并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tabs>
          <w:tab w:val="left" w:pos="2010"/>
        </w:tabs>
        <w:spacing w:line="360" w:lineRule="auto"/>
        <w:ind w:firstLine="240" w:firstLineChars="100"/>
        <w:rPr>
          <w:sz w:val="24"/>
          <w:lang w:eastAsia="zh-CN"/>
        </w:rPr>
      </w:pPr>
      <w:r>
        <w:rPr>
          <w:rFonts w:hint="eastAsia"/>
          <w:sz w:val="24"/>
          <w:lang w:eastAsia="zh-CN"/>
        </w:rPr>
        <w:t>2.9 施工安全责任由乙方承担，发生各类安全事故，乙方应及时报告甲方，不得隐瞒。甲方有权根据有关规定组织、参与事故的调查处理。</w:t>
      </w:r>
    </w:p>
    <w:p>
      <w:pPr>
        <w:tabs>
          <w:tab w:val="left" w:pos="2010"/>
        </w:tabs>
        <w:spacing w:line="360" w:lineRule="auto"/>
        <w:ind w:firstLine="240" w:firstLineChars="100"/>
        <w:rPr>
          <w:sz w:val="24"/>
          <w:lang w:eastAsia="zh-CN"/>
        </w:rPr>
      </w:pPr>
      <w:r>
        <w:rPr>
          <w:rFonts w:hint="eastAsia"/>
          <w:sz w:val="24"/>
          <w:lang w:eastAsia="zh-CN"/>
        </w:rPr>
        <w:t>2.10 乙方工作人员进入施工现场实行进出场登记制度（登记身份证的全部信息），登记表由乙方项目负责人签字认可后提交甲方。</w:t>
      </w:r>
    </w:p>
    <w:p>
      <w:pPr>
        <w:spacing w:line="360" w:lineRule="auto"/>
        <w:ind w:firstLine="180"/>
        <w:rPr>
          <w:sz w:val="24"/>
          <w:lang w:eastAsia="zh-CN"/>
        </w:rPr>
      </w:pPr>
      <w:r>
        <w:rPr>
          <w:rFonts w:hint="eastAsia"/>
          <w:sz w:val="24"/>
          <w:lang w:eastAsia="zh-CN"/>
        </w:rPr>
        <w:t>3、乙方应遵守以下安全条件：</w:t>
      </w:r>
    </w:p>
    <w:p>
      <w:pPr>
        <w:spacing w:line="360" w:lineRule="auto"/>
        <w:ind w:firstLine="180"/>
        <w:rPr>
          <w:sz w:val="24"/>
          <w:lang w:eastAsia="zh-CN"/>
        </w:rPr>
      </w:pPr>
      <w:r>
        <w:rPr>
          <w:rFonts w:hint="eastAsia"/>
          <w:sz w:val="24"/>
          <w:lang w:eastAsia="zh-CN"/>
        </w:rPr>
        <w:t>3.</w:t>
      </w:r>
      <w:r>
        <w:rPr>
          <w:sz w:val="24"/>
          <w:lang w:eastAsia="zh-CN"/>
        </w:rPr>
        <w:t>1</w:t>
      </w:r>
      <w:r>
        <w:rPr>
          <w:rFonts w:hint="eastAsia"/>
          <w:sz w:val="24"/>
          <w:lang w:eastAsia="zh-CN"/>
        </w:rPr>
        <w:t xml:space="preserve"> 应办临时出入证，进入现场应进行“三级”(即厂级、车间级、班组级)安全教育。</w:t>
      </w:r>
    </w:p>
    <w:p>
      <w:pPr>
        <w:spacing w:line="360" w:lineRule="auto"/>
        <w:ind w:firstLine="180"/>
        <w:rPr>
          <w:sz w:val="24"/>
          <w:lang w:eastAsia="zh-CN"/>
        </w:rPr>
      </w:pPr>
      <w:r>
        <w:rPr>
          <w:rFonts w:hint="eastAsia"/>
          <w:sz w:val="24"/>
          <w:lang w:eastAsia="zh-CN"/>
        </w:rPr>
        <w:t>3.2 应认真贯彻执行国家《安全生产法》、《安全生产条例》、《消防法》、《环境保护法》、《劳动法》和《职业卫生防治法》等法律法规，以及遵守“甲方”的各项安全管理制度。</w:t>
      </w:r>
    </w:p>
    <w:p>
      <w:pPr>
        <w:spacing w:line="360" w:lineRule="auto"/>
        <w:ind w:firstLine="180"/>
        <w:rPr>
          <w:sz w:val="24"/>
          <w:lang w:eastAsia="zh-CN"/>
        </w:rPr>
      </w:pPr>
      <w:r>
        <w:rPr>
          <w:rFonts w:hint="eastAsia"/>
          <w:sz w:val="24"/>
          <w:lang w:eastAsia="zh-CN"/>
        </w:rPr>
        <w:t>3.3 操作人员未经装置现场人员同意，不得随意动用装置现场的设备、管路、阀门。</w:t>
      </w:r>
    </w:p>
    <w:p>
      <w:pPr>
        <w:spacing w:line="360" w:lineRule="auto"/>
        <w:ind w:firstLine="180" w:firstLineChars="75"/>
        <w:rPr>
          <w:sz w:val="24"/>
          <w:lang w:eastAsia="zh-CN"/>
        </w:rPr>
      </w:pPr>
      <w:r>
        <w:rPr>
          <w:rFonts w:hint="eastAsia"/>
          <w:sz w:val="24"/>
          <w:lang w:eastAsia="zh-CN"/>
        </w:rPr>
        <w:t>3.4 应严格执行动火证、动土证、入罐证、登高作业证、盲板抽堵证、临时施工用电票等，严禁违章作业。</w:t>
      </w:r>
    </w:p>
    <w:p>
      <w:pPr>
        <w:spacing w:line="360" w:lineRule="auto"/>
        <w:ind w:firstLine="180" w:firstLineChars="75"/>
        <w:rPr>
          <w:sz w:val="24"/>
          <w:lang w:eastAsia="zh-CN"/>
        </w:rPr>
      </w:pPr>
      <w:r>
        <w:rPr>
          <w:rFonts w:hint="eastAsia"/>
          <w:sz w:val="24"/>
          <w:lang w:eastAsia="zh-CN"/>
        </w:rPr>
        <w:t>3.5 应按规定穿戴好劳动保护用品，进入检修现场须戴好安全帽，登高作业须佩带好安全带，禁止穿拖鞋。</w:t>
      </w:r>
    </w:p>
    <w:p>
      <w:pPr>
        <w:spacing w:line="360" w:lineRule="auto"/>
        <w:ind w:firstLine="180" w:firstLineChars="75"/>
        <w:rPr>
          <w:sz w:val="24"/>
          <w:lang w:eastAsia="zh-CN"/>
        </w:rPr>
      </w:pPr>
      <w:r>
        <w:rPr>
          <w:rFonts w:hint="eastAsia"/>
          <w:sz w:val="24"/>
          <w:lang w:eastAsia="zh-CN"/>
        </w:rPr>
        <w:t>3.6 应严格遵守防火防爆等禁令和规定，不准携带火种等危险物品进入生产区，严禁在厂区内抽烟。</w:t>
      </w:r>
    </w:p>
    <w:p>
      <w:pPr>
        <w:spacing w:line="360" w:lineRule="auto"/>
        <w:ind w:firstLine="180" w:firstLineChars="75"/>
        <w:rPr>
          <w:sz w:val="24"/>
          <w:lang w:eastAsia="zh-CN"/>
        </w:rPr>
      </w:pPr>
      <w:r>
        <w:rPr>
          <w:rFonts w:hint="eastAsia"/>
          <w:sz w:val="24"/>
          <w:lang w:eastAsia="zh-CN"/>
        </w:rPr>
        <w:t>3.7 严禁酒后上班，上班期间严禁饮酒、赌博。</w:t>
      </w:r>
    </w:p>
    <w:p>
      <w:pPr>
        <w:spacing w:line="360" w:lineRule="auto"/>
        <w:ind w:firstLine="180" w:firstLineChars="75"/>
        <w:rPr>
          <w:sz w:val="24"/>
          <w:lang w:eastAsia="zh-CN"/>
        </w:rPr>
      </w:pPr>
      <w:r>
        <w:rPr>
          <w:rFonts w:hint="eastAsia"/>
          <w:sz w:val="24"/>
          <w:lang w:eastAsia="zh-CN"/>
        </w:rPr>
        <w:t>3.8 进入厂区的车辆应遵守厂内交通管理有关规定和各种安全制度，申报厂内临时通行证，按厂内行停车标志认真执行。</w:t>
      </w:r>
    </w:p>
    <w:p>
      <w:pPr>
        <w:spacing w:line="360" w:lineRule="auto"/>
        <w:ind w:firstLine="180" w:firstLineChars="75"/>
        <w:rPr>
          <w:sz w:val="24"/>
          <w:lang w:eastAsia="zh-CN"/>
        </w:rPr>
      </w:pPr>
      <w:r>
        <w:rPr>
          <w:rFonts w:hint="eastAsia"/>
          <w:sz w:val="24"/>
          <w:lang w:eastAsia="zh-CN"/>
        </w:rPr>
        <w:t>3.9 装置现场配备消防器材不得挪作他用，并保持消防器材附近无障碍物。</w:t>
      </w:r>
    </w:p>
    <w:p>
      <w:pPr>
        <w:spacing w:line="360" w:lineRule="auto"/>
        <w:ind w:firstLine="180" w:firstLineChars="75"/>
        <w:rPr>
          <w:sz w:val="24"/>
          <w:lang w:eastAsia="zh-CN"/>
        </w:rPr>
      </w:pPr>
      <w:r>
        <w:rPr>
          <w:rFonts w:hint="eastAsia"/>
          <w:sz w:val="24"/>
          <w:lang w:eastAsia="zh-CN"/>
        </w:rPr>
        <w:t>3.10 应主动接受安全教育、培训和考核，持证上岗。</w:t>
      </w:r>
    </w:p>
    <w:p>
      <w:pPr>
        <w:tabs>
          <w:tab w:val="left" w:pos="2010"/>
        </w:tabs>
        <w:spacing w:line="360" w:lineRule="auto"/>
        <w:rPr>
          <w:b/>
          <w:sz w:val="28"/>
          <w:szCs w:val="28"/>
          <w:lang w:eastAsia="zh-CN"/>
        </w:rPr>
      </w:pPr>
      <w:r>
        <w:rPr>
          <w:rFonts w:hint="eastAsia"/>
          <w:b/>
          <w:sz w:val="28"/>
          <w:szCs w:val="28"/>
          <w:lang w:eastAsia="zh-CN"/>
        </w:rPr>
        <w:t>第五条 服务质量与验收</w:t>
      </w:r>
    </w:p>
    <w:p>
      <w:pPr>
        <w:tabs>
          <w:tab w:val="left" w:pos="2010"/>
        </w:tabs>
        <w:spacing w:line="360" w:lineRule="auto"/>
        <w:ind w:firstLine="240" w:firstLineChars="100"/>
        <w:rPr>
          <w:sz w:val="24"/>
          <w:lang w:eastAsia="zh-CN"/>
        </w:rPr>
      </w:pPr>
      <w:r>
        <w:rPr>
          <w:rFonts w:hint="eastAsia"/>
          <w:sz w:val="24"/>
          <w:lang w:eastAsia="zh-CN"/>
        </w:rPr>
        <w:t>1. 乙方严格按本合同约定和技术规范书要求提供改造服务、组织更换及验收，维修质量达到约定标准。验收合格以甲方书面确认为准。</w:t>
      </w:r>
    </w:p>
    <w:p>
      <w:pPr>
        <w:tabs>
          <w:tab w:val="left" w:pos="2010"/>
        </w:tabs>
        <w:spacing w:line="360" w:lineRule="auto"/>
        <w:ind w:firstLine="240" w:firstLineChars="100"/>
        <w:rPr>
          <w:sz w:val="24"/>
          <w:lang w:eastAsia="zh-CN"/>
        </w:rPr>
      </w:pPr>
      <w:r>
        <w:rPr>
          <w:rFonts w:hint="eastAsia"/>
          <w:sz w:val="24"/>
          <w:lang w:eastAsia="zh-CN"/>
        </w:rPr>
        <w:t>2. 改造质量达不到约定标准和技术规范书要求的部分，乙方应返工直至达到约定标准为止，乙方应承担因返工所发生的一切施工费用，包含设备费用和人工费用等。</w:t>
      </w:r>
    </w:p>
    <w:p>
      <w:pPr>
        <w:tabs>
          <w:tab w:val="left" w:pos="2010"/>
        </w:tabs>
        <w:spacing w:line="360" w:lineRule="auto"/>
        <w:ind w:firstLine="240" w:firstLineChars="100"/>
        <w:rPr>
          <w:sz w:val="24"/>
          <w:lang w:eastAsia="zh-CN"/>
        </w:rPr>
      </w:pPr>
      <w:r>
        <w:rPr>
          <w:rFonts w:hint="eastAsia"/>
          <w:sz w:val="24"/>
          <w:lang w:eastAsia="zh-CN"/>
        </w:rPr>
        <w:t>3. 乙方应为甲方的检查、检验的提供便利条件。</w:t>
      </w:r>
    </w:p>
    <w:p>
      <w:pPr>
        <w:tabs>
          <w:tab w:val="left" w:pos="2010"/>
        </w:tabs>
        <w:spacing w:line="360" w:lineRule="auto"/>
        <w:ind w:firstLine="240" w:firstLineChars="100"/>
        <w:rPr>
          <w:sz w:val="24"/>
          <w:lang w:eastAsia="zh-CN"/>
        </w:rPr>
      </w:pPr>
      <w:r>
        <w:rPr>
          <w:rFonts w:hint="eastAsia"/>
          <w:sz w:val="24"/>
          <w:lang w:eastAsia="zh-CN"/>
        </w:rPr>
        <w:t>4. 因乙方未按合同约定标准提供改造服务造成设备事故或设备无法正常使用的的，甲方有权视情节轻重对乙方进行扣罚，扣罚幅度由甲方掌握；扣罚的金额从支付给乙方的应付款项及履约保证金中扣除，应付款项和履约保证金不足扣除的，乙方仍需赔偿。</w:t>
      </w:r>
    </w:p>
    <w:p>
      <w:pPr>
        <w:tabs>
          <w:tab w:val="left" w:pos="2010"/>
        </w:tabs>
        <w:spacing w:line="360" w:lineRule="auto"/>
        <w:ind w:firstLine="240" w:firstLineChars="100"/>
        <w:rPr>
          <w:sz w:val="24"/>
          <w:szCs w:val="24"/>
          <w:lang w:eastAsia="zh-CN"/>
        </w:rPr>
      </w:pPr>
      <w:r>
        <w:rPr>
          <w:rFonts w:hint="eastAsia"/>
          <w:sz w:val="24"/>
          <w:szCs w:val="24"/>
          <w:lang w:eastAsia="zh-CN"/>
        </w:rPr>
        <w:t>5.</w:t>
      </w:r>
      <w:r>
        <w:rPr>
          <w:rFonts w:hint="eastAsia"/>
          <w:sz w:val="24"/>
          <w:lang w:eastAsia="zh-CN"/>
        </w:rPr>
        <w:t xml:space="preserve"> </w:t>
      </w:r>
      <w:r>
        <w:rPr>
          <w:rFonts w:hint="eastAsia"/>
          <w:sz w:val="24"/>
          <w:szCs w:val="24"/>
          <w:lang w:eastAsia="zh-CN"/>
        </w:rPr>
        <w:t>双方确定，甲方指定</w:t>
      </w:r>
      <w:r>
        <w:rPr>
          <w:rFonts w:hint="eastAsia"/>
          <w:sz w:val="24"/>
          <w:szCs w:val="24"/>
          <w:u w:val="single"/>
          <w:lang w:eastAsia="zh-CN"/>
        </w:rPr>
        <w:t xml:space="preserve"> 陈平金</w:t>
      </w:r>
      <w:r>
        <w:rPr>
          <w:rFonts w:hint="eastAsia"/>
          <w:sz w:val="24"/>
          <w:szCs w:val="24"/>
          <w:u w:val="single"/>
          <w:shd w:val="clear" w:color="auto" w:fill="FFFFFF"/>
          <w:lang w:eastAsia="zh-CN"/>
        </w:rPr>
        <w:t>15605962221</w:t>
      </w:r>
      <w:r>
        <w:rPr>
          <w:rFonts w:hint="eastAsia"/>
          <w:sz w:val="24"/>
          <w:szCs w:val="24"/>
          <w:u w:val="single"/>
          <w:lang w:eastAsia="zh-CN"/>
        </w:rPr>
        <w:t xml:space="preserve"> </w:t>
      </w:r>
      <w:r>
        <w:rPr>
          <w:rFonts w:hint="eastAsia"/>
          <w:sz w:val="24"/>
          <w:szCs w:val="24"/>
          <w:lang w:eastAsia="zh-CN"/>
        </w:rPr>
        <w:t>为甲方项目联系人，乙方指定</w:t>
      </w:r>
      <w:r>
        <w:rPr>
          <w:rFonts w:hint="eastAsia"/>
          <w:sz w:val="24"/>
          <w:szCs w:val="24"/>
          <w:u w:val="single"/>
          <w:lang w:eastAsia="zh-CN"/>
        </w:rPr>
        <w:t xml:space="preserve">     </w:t>
      </w:r>
      <w:r>
        <w:rPr>
          <w:rFonts w:hint="eastAsia"/>
          <w:sz w:val="24"/>
          <w:szCs w:val="24"/>
          <w:lang w:eastAsia="zh-CN"/>
        </w:rPr>
        <w:t>为乙方项目联系人。项目联系人承担以下责任：</w:t>
      </w:r>
    </w:p>
    <w:p>
      <w:pPr>
        <w:pStyle w:val="2"/>
        <w:spacing w:line="360" w:lineRule="auto"/>
        <w:ind w:firstLine="360" w:firstLineChars="150"/>
        <w:rPr>
          <w:sz w:val="24"/>
          <w:szCs w:val="24"/>
        </w:rPr>
      </w:pPr>
      <w:r>
        <w:rPr>
          <w:rFonts w:hint="eastAsia" w:hAnsi="宋体"/>
          <w:sz w:val="24"/>
          <w:szCs w:val="24"/>
          <w:u w:val="single"/>
        </w:rPr>
        <w:t xml:space="preserve">  </w:t>
      </w:r>
      <w:r>
        <w:rPr>
          <w:rFonts w:hint="eastAsia" w:cs="宋体" w:asciiTheme="majorEastAsia" w:hAnsiTheme="majorEastAsia" w:eastAsiaTheme="majorEastAsia"/>
          <w:sz w:val="24"/>
          <w:szCs w:val="24"/>
          <w:u w:val="single"/>
        </w:rPr>
        <w:t>联系具体项目进度并实施</w:t>
      </w:r>
      <w:r>
        <w:rPr>
          <w:rFonts w:hAnsi="宋体"/>
          <w:sz w:val="24"/>
          <w:szCs w:val="24"/>
          <w:u w:val="single"/>
        </w:rPr>
        <w:t xml:space="preserve">  </w:t>
      </w:r>
    </w:p>
    <w:p>
      <w:pPr>
        <w:tabs>
          <w:tab w:val="left" w:pos="2010"/>
        </w:tabs>
        <w:spacing w:line="360" w:lineRule="auto"/>
        <w:rPr>
          <w:b/>
          <w:sz w:val="24"/>
          <w:lang w:eastAsia="zh-CN"/>
        </w:rPr>
      </w:pPr>
      <w:r>
        <w:rPr>
          <w:rFonts w:hint="eastAsia"/>
          <w:b/>
          <w:sz w:val="24"/>
          <w:lang w:eastAsia="zh-CN"/>
        </w:rPr>
        <w:t>第六条  保修</w:t>
      </w:r>
    </w:p>
    <w:p>
      <w:pPr>
        <w:tabs>
          <w:tab w:val="left" w:pos="2010"/>
        </w:tabs>
        <w:spacing w:line="360" w:lineRule="auto"/>
        <w:ind w:firstLine="240" w:firstLineChars="100"/>
        <w:rPr>
          <w:sz w:val="24"/>
          <w:lang w:eastAsia="zh-CN"/>
        </w:rPr>
      </w:pPr>
      <w:r>
        <w:rPr>
          <w:rFonts w:hint="eastAsia"/>
          <w:sz w:val="24"/>
          <w:lang w:eastAsia="zh-CN"/>
        </w:rPr>
        <w:t>1. 乙方就其设备改造工作，提供</w:t>
      </w:r>
      <w:r>
        <w:rPr>
          <w:rFonts w:hint="eastAsia"/>
          <w:sz w:val="24"/>
          <w:u w:val="single"/>
          <w:lang w:eastAsia="zh-CN"/>
        </w:rPr>
        <w:t xml:space="preserve"> 1 </w:t>
      </w:r>
      <w:r>
        <w:rPr>
          <w:rFonts w:hint="eastAsia"/>
          <w:sz w:val="24"/>
          <w:lang w:eastAsia="zh-CN"/>
        </w:rPr>
        <w:t>年的保修服务，保修期自单项改造工作验收合格之日起计算。</w:t>
      </w:r>
    </w:p>
    <w:p>
      <w:pPr>
        <w:tabs>
          <w:tab w:val="left" w:pos="2010"/>
        </w:tabs>
        <w:spacing w:line="360" w:lineRule="auto"/>
        <w:ind w:firstLine="240" w:firstLineChars="100"/>
        <w:rPr>
          <w:sz w:val="24"/>
          <w:lang w:eastAsia="zh-CN"/>
        </w:rPr>
      </w:pPr>
      <w:r>
        <w:rPr>
          <w:rFonts w:hint="eastAsia"/>
          <w:sz w:val="24"/>
          <w:lang w:eastAsia="zh-CN"/>
        </w:rPr>
        <w:t>2. 乙方应在保修期内按照甲方要求提供免费保修服务，确保设备的正常运行。乙方拒绝提供保修服务的，每次应向甲方支付违约金</w:t>
      </w:r>
      <w:r>
        <w:rPr>
          <w:rFonts w:hint="eastAsia"/>
          <w:sz w:val="24"/>
          <w:u w:val="single"/>
          <w:lang w:eastAsia="zh-CN"/>
        </w:rPr>
        <w:t xml:space="preserve"> 壹万 </w:t>
      </w:r>
      <w:r>
        <w:rPr>
          <w:rFonts w:hint="eastAsia"/>
          <w:sz w:val="24"/>
          <w:lang w:eastAsia="zh-CN"/>
        </w:rPr>
        <w:t>元；甲方亦有权委托第三方提供保修服务，费用由乙方承担。</w:t>
      </w:r>
    </w:p>
    <w:p>
      <w:pPr>
        <w:tabs>
          <w:tab w:val="left" w:pos="2010"/>
        </w:tabs>
        <w:spacing w:line="360" w:lineRule="auto"/>
        <w:rPr>
          <w:b/>
          <w:sz w:val="28"/>
          <w:szCs w:val="28"/>
          <w:lang w:eastAsia="zh-CN"/>
        </w:rPr>
      </w:pPr>
      <w:r>
        <w:rPr>
          <w:rFonts w:hint="eastAsia"/>
          <w:b/>
          <w:sz w:val="28"/>
          <w:szCs w:val="28"/>
          <w:lang w:eastAsia="zh-CN"/>
        </w:rPr>
        <w:t>第七条 争议、违约和索赔</w:t>
      </w:r>
    </w:p>
    <w:p>
      <w:pPr>
        <w:tabs>
          <w:tab w:val="left" w:pos="2010"/>
        </w:tabs>
        <w:spacing w:line="360" w:lineRule="auto"/>
        <w:ind w:firstLine="240" w:firstLineChars="100"/>
        <w:rPr>
          <w:sz w:val="24"/>
          <w:lang w:eastAsia="zh-CN"/>
        </w:rPr>
      </w:pPr>
      <w:r>
        <w:rPr>
          <w:rFonts w:hint="eastAsia"/>
          <w:sz w:val="24"/>
          <w:lang w:eastAsia="zh-CN"/>
        </w:rPr>
        <w:t>1. 争议：</w:t>
      </w:r>
      <w:r>
        <w:rPr>
          <w:rFonts w:hint="eastAsia"/>
          <w:sz w:val="24"/>
          <w:szCs w:val="24"/>
          <w:lang w:eastAsia="zh-CN"/>
        </w:rPr>
        <w:t>甲乙双方在履行合同过程中，发生争议和纠纷时，双方应友好协商解决，经协商无法解决时，向甲方所在地的人民法院提起诉讼。</w:t>
      </w:r>
    </w:p>
    <w:p>
      <w:pPr>
        <w:tabs>
          <w:tab w:val="left" w:pos="2010"/>
        </w:tabs>
        <w:spacing w:line="360" w:lineRule="auto"/>
        <w:ind w:firstLine="240" w:firstLineChars="100"/>
        <w:rPr>
          <w:sz w:val="24"/>
          <w:lang w:eastAsia="zh-CN"/>
        </w:rPr>
      </w:pPr>
      <w:r>
        <w:rPr>
          <w:rFonts w:hint="eastAsia"/>
          <w:sz w:val="24"/>
          <w:lang w:eastAsia="zh-CN"/>
        </w:rPr>
        <w:t>2. 违约：任何一方未履行合同义务或履行合同义务不符合约定要求，应承担违约责任并向对方支付违约金，具体以下列约定为准。本条关于违约责任的约定，与合同其他条款关于违约责任的约定可同时适用。</w:t>
      </w:r>
    </w:p>
    <w:p>
      <w:pPr>
        <w:tabs>
          <w:tab w:val="left" w:pos="2010"/>
        </w:tabs>
        <w:spacing w:line="360" w:lineRule="auto"/>
        <w:ind w:firstLine="240" w:firstLineChars="100"/>
        <w:rPr>
          <w:sz w:val="24"/>
          <w:lang w:eastAsia="zh-CN"/>
        </w:rPr>
      </w:pPr>
      <w:r>
        <w:rPr>
          <w:rFonts w:hint="eastAsia"/>
          <w:sz w:val="24"/>
          <w:lang w:eastAsia="zh-CN"/>
        </w:rPr>
        <w:t xml:space="preserve">2.1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tabs>
          <w:tab w:val="left" w:pos="2010"/>
        </w:tabs>
        <w:spacing w:line="360" w:lineRule="auto"/>
        <w:ind w:firstLine="240" w:firstLineChars="100"/>
        <w:rPr>
          <w:sz w:val="24"/>
          <w:lang w:eastAsia="zh-CN"/>
        </w:rPr>
      </w:pPr>
      <w:r>
        <w:rPr>
          <w:rFonts w:hint="eastAsia"/>
          <w:sz w:val="24"/>
          <w:lang w:eastAsia="zh-CN"/>
        </w:rPr>
        <w:t>2.2 乙方提供的检修服务达不到合同约定的质量标准，乙方应无偿返修或返工，并承担由此给甲方造成的损失。</w:t>
      </w:r>
    </w:p>
    <w:p>
      <w:pPr>
        <w:tabs>
          <w:tab w:val="left" w:pos="2010"/>
        </w:tabs>
        <w:spacing w:line="360" w:lineRule="auto"/>
        <w:ind w:firstLine="240" w:firstLineChars="100"/>
        <w:rPr>
          <w:sz w:val="24"/>
          <w:lang w:eastAsia="zh-CN"/>
        </w:rPr>
      </w:pPr>
      <w:r>
        <w:rPr>
          <w:rFonts w:hint="eastAsia"/>
          <w:sz w:val="24"/>
          <w:lang w:eastAsia="zh-CN"/>
        </w:rPr>
        <w:t>2.3 乙方违反施工规范、操作规范、技术要求等造成维修质量低劣及带来损失，甲方有权要求乙方整改，乙方不得拒绝接受甲方的整改通知。整改费用由乙方承担，并由乙方承担由此给甲方造成的损失。</w:t>
      </w:r>
      <w:r>
        <w:rPr>
          <w:rFonts w:hint="eastAsia"/>
          <w:sz w:val="24"/>
          <w:szCs w:val="24"/>
          <w:lang w:eastAsia="zh-CN"/>
        </w:rPr>
        <w:t>经甲方催办仍不履行/采取补救措施的，应承担违约责任并向甲方支付本合同总金额20%的违约金</w:t>
      </w:r>
      <w:r>
        <w:rPr>
          <w:rFonts w:hint="eastAsia" w:asciiTheme="majorEastAsia" w:hAnsiTheme="majorEastAsia" w:eastAsiaTheme="majorEastAsia"/>
          <w:color w:val="3C3C3C"/>
          <w:sz w:val="24"/>
          <w:szCs w:val="24"/>
          <w:lang w:eastAsia="zh-CN"/>
        </w:rPr>
        <w:t>。</w:t>
      </w:r>
    </w:p>
    <w:p>
      <w:pPr>
        <w:tabs>
          <w:tab w:val="left" w:pos="2010"/>
        </w:tabs>
        <w:spacing w:line="360" w:lineRule="auto"/>
        <w:ind w:firstLine="240" w:firstLineChars="100"/>
        <w:rPr>
          <w:sz w:val="24"/>
          <w:szCs w:val="24"/>
          <w:lang w:eastAsia="zh-CN"/>
        </w:rPr>
      </w:pPr>
      <w:r>
        <w:rPr>
          <w:rFonts w:hint="eastAsia"/>
          <w:sz w:val="24"/>
          <w:lang w:eastAsia="zh-CN"/>
        </w:rPr>
        <w:t>2.4 乙方未在甲方规定的工期期限内完成检维修工作的，每逾期一日，甲方有权扣减检维修费用</w:t>
      </w:r>
      <w:r>
        <w:rPr>
          <w:sz w:val="24"/>
          <w:u w:val="single"/>
          <w:lang w:eastAsia="zh-CN"/>
        </w:rPr>
        <w:t xml:space="preserve"> </w:t>
      </w:r>
      <w:r>
        <w:rPr>
          <w:rFonts w:hint="eastAsia"/>
          <w:sz w:val="24"/>
          <w:u w:val="single"/>
          <w:lang w:eastAsia="zh-CN"/>
        </w:rPr>
        <w:t>0.1</w:t>
      </w:r>
      <w:r>
        <w:rPr>
          <w:sz w:val="24"/>
          <w:u w:val="single"/>
          <w:lang w:eastAsia="zh-CN"/>
        </w:rPr>
        <w:t xml:space="preserve"> </w:t>
      </w:r>
      <w:r>
        <w:rPr>
          <w:rFonts w:hint="eastAsia"/>
          <w:sz w:val="24"/>
          <w:lang w:eastAsia="zh-CN"/>
        </w:rPr>
        <w:t>%的违约金；逾期超过</w:t>
      </w:r>
      <w:r>
        <w:rPr>
          <w:sz w:val="24"/>
          <w:u w:val="single"/>
          <w:lang w:eastAsia="zh-CN"/>
        </w:rPr>
        <w:t xml:space="preserve"> </w:t>
      </w:r>
      <w:r>
        <w:rPr>
          <w:rFonts w:hint="eastAsia"/>
          <w:sz w:val="24"/>
          <w:u w:val="single"/>
          <w:lang w:eastAsia="zh-CN"/>
        </w:rPr>
        <w:t>30</w:t>
      </w:r>
      <w:r>
        <w:rPr>
          <w:sz w:val="24"/>
          <w:u w:val="single"/>
          <w:lang w:eastAsia="zh-CN"/>
        </w:rPr>
        <w:t xml:space="preserve"> </w:t>
      </w:r>
      <w:r>
        <w:rPr>
          <w:rFonts w:hint="eastAsia"/>
          <w:sz w:val="24"/>
          <w:lang w:eastAsia="zh-CN"/>
        </w:rPr>
        <w:t>日的，甲方还有权解除本合同、拒绝结算，并要求乙方赔偿损失。</w:t>
      </w:r>
      <w:r>
        <w:rPr>
          <w:rFonts w:hint="eastAsia"/>
          <w:sz w:val="24"/>
          <w:szCs w:val="24"/>
          <w:lang w:eastAsia="zh-CN"/>
        </w:rPr>
        <w:t>甲方有权要求乙方支付合同总金额</w:t>
      </w:r>
      <w:r>
        <w:rPr>
          <w:rFonts w:hint="eastAsia"/>
          <w:sz w:val="24"/>
          <w:szCs w:val="24"/>
          <w:u w:val="single"/>
          <w:lang w:eastAsia="zh-CN"/>
        </w:rPr>
        <w:t>20%</w:t>
      </w:r>
      <w:r>
        <w:rPr>
          <w:rFonts w:hint="eastAsia"/>
          <w:sz w:val="24"/>
          <w:szCs w:val="24"/>
          <w:lang w:eastAsia="zh-CN"/>
        </w:rPr>
        <w:t>的违约金，并要求乙方赔偿损失。</w:t>
      </w:r>
    </w:p>
    <w:p>
      <w:pPr>
        <w:tabs>
          <w:tab w:val="left" w:pos="2010"/>
        </w:tabs>
        <w:spacing w:line="360" w:lineRule="auto"/>
        <w:ind w:firstLine="240" w:firstLineChars="100"/>
        <w:rPr>
          <w:sz w:val="24"/>
          <w:lang w:eastAsia="zh-CN"/>
        </w:rPr>
      </w:pPr>
      <w:r>
        <w:rPr>
          <w:rFonts w:hint="eastAsia"/>
          <w:sz w:val="24"/>
          <w:lang w:eastAsia="zh-CN"/>
        </w:rPr>
        <w:t>2.5 乙方改造施工期间，因不可归责于甲方的原因造成甲方、乙方或第三方人身、财产损失的，乙方承担赔偿责任，不可抗力等法律另有规定的除外。</w:t>
      </w:r>
    </w:p>
    <w:p>
      <w:pPr>
        <w:tabs>
          <w:tab w:val="left" w:pos="2010"/>
        </w:tabs>
        <w:spacing w:line="360" w:lineRule="auto"/>
        <w:ind w:firstLine="240" w:firstLineChars="100"/>
        <w:rPr>
          <w:sz w:val="24"/>
          <w:lang w:eastAsia="zh-CN"/>
        </w:rPr>
      </w:pPr>
      <w:r>
        <w:rPr>
          <w:rFonts w:hint="eastAsia"/>
          <w:sz w:val="24"/>
          <w:lang w:eastAsia="zh-CN"/>
        </w:rPr>
        <w:t>2.6 乙方违反本合同约定，经甲方指出后未在甲方规定期限更正的，甲方视情况提前解除本合同并拒绝支付应付款项。</w:t>
      </w:r>
    </w:p>
    <w:p>
      <w:pPr>
        <w:tabs>
          <w:tab w:val="left" w:pos="2010"/>
        </w:tabs>
        <w:spacing w:line="360" w:lineRule="auto"/>
        <w:rPr>
          <w:b/>
          <w:sz w:val="28"/>
          <w:szCs w:val="28"/>
          <w:lang w:eastAsia="zh-CN"/>
        </w:rPr>
      </w:pPr>
      <w:r>
        <w:rPr>
          <w:rFonts w:hint="eastAsia"/>
          <w:b/>
          <w:sz w:val="28"/>
          <w:szCs w:val="28"/>
          <w:lang w:eastAsia="zh-CN"/>
        </w:rPr>
        <w:t>第八条 通知</w:t>
      </w:r>
    </w:p>
    <w:p>
      <w:pPr>
        <w:spacing w:line="360" w:lineRule="auto"/>
        <w:ind w:firstLine="360" w:firstLineChars="150"/>
        <w:rPr>
          <w:sz w:val="24"/>
          <w:lang w:eastAsia="zh-CN"/>
        </w:rPr>
      </w:pPr>
      <w:r>
        <w:rPr>
          <w:rFonts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5"/>
        <w:spacing w:before="0" w:beforeAutospacing="0" w:after="0" w:afterAutospacing="0" w:line="360" w:lineRule="auto"/>
        <w:rPr>
          <w:rFonts w:asciiTheme="majorEastAsia" w:hAnsiTheme="majorEastAsia" w:eastAsiaTheme="majorEastAsia"/>
          <w:color w:val="3C3C3C"/>
        </w:rPr>
      </w:pPr>
      <w:r>
        <w:rPr>
          <w:rFonts w:hint="eastAsia"/>
          <w:b/>
          <w:sz w:val="28"/>
          <w:szCs w:val="28"/>
        </w:rPr>
        <w:t>第九条  合同份数及生效和终止</w:t>
      </w:r>
    </w:p>
    <w:p>
      <w:pPr>
        <w:pStyle w:val="25"/>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1. 本合同经双方盖章后立即生效，</w:t>
      </w:r>
      <w:r>
        <w:rPr>
          <w:rFonts w:hint="eastAsia"/>
        </w:rPr>
        <w:t>本合同未尽事宜，如需更改经双方协商后可另签补充协议。</w:t>
      </w:r>
    </w:p>
    <w:p>
      <w:pPr>
        <w:pStyle w:val="25"/>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 xml:space="preserve">2. </w:t>
      </w:r>
      <w:r>
        <w:rPr>
          <w:rFonts w:hint="eastAsia"/>
        </w:rPr>
        <w:t>合同正本陆份，甲方执肆份，乙方执贰份，具有同等法律效力。</w:t>
      </w:r>
    </w:p>
    <w:p>
      <w:pPr>
        <w:tabs>
          <w:tab w:val="left" w:pos="2010"/>
        </w:tabs>
        <w:spacing w:line="360" w:lineRule="auto"/>
        <w:ind w:firstLine="360" w:firstLineChars="150"/>
        <w:rPr>
          <w:sz w:val="24"/>
          <w:lang w:eastAsia="zh-CN"/>
        </w:rPr>
      </w:pPr>
      <w:r>
        <w:rPr>
          <w:rFonts w:hint="eastAsia"/>
          <w:sz w:val="24"/>
          <w:lang w:eastAsia="zh-CN"/>
        </w:rPr>
        <w:t>3.</w:t>
      </w:r>
      <w:r>
        <w:rPr>
          <w:sz w:val="24"/>
          <w:lang w:eastAsia="zh-CN"/>
        </w:rPr>
        <w:t xml:space="preserve"> </w:t>
      </w:r>
      <w:r>
        <w:rPr>
          <w:rFonts w:hint="eastAsia"/>
          <w:sz w:val="24"/>
          <w:lang w:eastAsia="zh-CN"/>
        </w:rPr>
        <w:t>附件及双方往来的有效书面文件与合同共同具备法律效力。</w:t>
      </w:r>
    </w:p>
    <w:p>
      <w:pPr>
        <w:tabs>
          <w:tab w:val="left" w:pos="2010"/>
        </w:tabs>
        <w:spacing w:line="360" w:lineRule="auto"/>
        <w:ind w:firstLine="360" w:firstLineChars="150"/>
        <w:rPr>
          <w:sz w:val="24"/>
          <w:lang w:eastAsia="zh-CN"/>
        </w:rPr>
      </w:pPr>
      <w:r>
        <w:rPr>
          <w:rFonts w:hint="eastAsia"/>
          <w:sz w:val="24"/>
          <w:lang w:eastAsia="zh-CN"/>
        </w:rPr>
        <w:t>4.</w:t>
      </w:r>
      <w:r>
        <w:rPr>
          <w:sz w:val="24"/>
          <w:lang w:eastAsia="zh-CN"/>
        </w:rPr>
        <w:t xml:space="preserve"> </w:t>
      </w:r>
      <w:r>
        <w:rPr>
          <w:rFonts w:hint="eastAsia"/>
          <w:sz w:val="24"/>
          <w:lang w:eastAsia="zh-CN"/>
        </w:rPr>
        <w:t>本合同未尽事宜，如需更改经双方协商后可另签补充协议。</w:t>
      </w:r>
    </w:p>
    <w:p>
      <w:pPr>
        <w:tabs>
          <w:tab w:val="left" w:pos="2010"/>
        </w:tabs>
        <w:spacing w:line="360" w:lineRule="auto"/>
        <w:rPr>
          <w:sz w:val="24"/>
          <w:szCs w:val="24"/>
          <w:lang w:eastAsia="zh-CN"/>
        </w:rPr>
      </w:pPr>
      <w:r>
        <w:rPr>
          <w:rFonts w:hint="eastAsia"/>
          <w:sz w:val="24"/>
          <w:lang w:eastAsia="zh-CN"/>
        </w:rPr>
        <w:t>附件1、</w:t>
      </w:r>
      <w:r>
        <w:rPr>
          <w:rFonts w:hint="eastAsia"/>
          <w:sz w:val="24"/>
          <w:szCs w:val="24"/>
          <w:lang w:eastAsia="zh-CN"/>
        </w:rPr>
        <w:t>技术规范书</w:t>
      </w:r>
    </w:p>
    <w:p>
      <w:pPr>
        <w:tabs>
          <w:tab w:val="left" w:pos="2010"/>
        </w:tabs>
        <w:spacing w:line="360" w:lineRule="auto"/>
        <w:rPr>
          <w:sz w:val="24"/>
          <w:lang w:eastAsia="zh-CN"/>
        </w:rPr>
      </w:pPr>
      <w:r>
        <w:rPr>
          <w:rFonts w:hint="eastAsia"/>
          <w:sz w:val="24"/>
          <w:lang w:eastAsia="zh-CN"/>
        </w:rPr>
        <w:t>附件2、报价单</w:t>
      </w:r>
    </w:p>
    <w:p>
      <w:pPr>
        <w:tabs>
          <w:tab w:val="left" w:pos="2010"/>
        </w:tabs>
        <w:spacing w:line="360" w:lineRule="auto"/>
        <w:rPr>
          <w:sz w:val="24"/>
          <w:lang w:eastAsia="zh-CN"/>
        </w:rPr>
      </w:pPr>
      <w:r>
        <w:rPr>
          <w:rFonts w:hint="eastAsia"/>
          <w:sz w:val="24"/>
          <w:lang w:eastAsia="zh-CN"/>
        </w:rPr>
        <w:t>附件3、安全环保协议</w:t>
      </w:r>
    </w:p>
    <w:p>
      <w:pPr>
        <w:tabs>
          <w:tab w:val="left" w:pos="2010"/>
        </w:tabs>
        <w:spacing w:line="360" w:lineRule="auto"/>
        <w:rPr>
          <w:rFonts w:cs="Arial"/>
          <w:sz w:val="24"/>
          <w:lang w:eastAsia="zh-CN"/>
        </w:rPr>
      </w:pPr>
      <w:r>
        <w:rPr>
          <w:rFonts w:hint="eastAsia" w:cs="Arial"/>
          <w:sz w:val="24"/>
          <w:lang w:eastAsia="zh-CN"/>
        </w:rPr>
        <w:t>附件4、</w:t>
      </w:r>
      <w:r>
        <w:rPr>
          <w:rFonts w:hint="eastAsia"/>
          <w:snapToGrid w:val="0"/>
          <w:sz w:val="24"/>
          <w:szCs w:val="24"/>
          <w:lang w:eastAsia="zh-CN"/>
        </w:rPr>
        <w:t>建设项目廉洁从业承诺书</w:t>
      </w:r>
    </w:p>
    <w:p>
      <w:pPr>
        <w:tabs>
          <w:tab w:val="left" w:pos="2010"/>
        </w:tabs>
        <w:spacing w:line="360" w:lineRule="auto"/>
        <w:ind w:firstLine="964" w:firstLineChars="400"/>
        <w:rPr>
          <w:sz w:val="24"/>
          <w:lang w:eastAsia="zh-CN"/>
        </w:rPr>
      </w:pPr>
      <w:r>
        <w:rPr>
          <w:rFonts w:hint="eastAsia" w:cs="Arial"/>
          <w:b/>
          <w:sz w:val="24"/>
          <w:lang w:eastAsia="zh-CN"/>
        </w:rPr>
        <w:t>（以下为签署栏，无正文）</w:t>
      </w: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360" w:lineRule="auto"/>
        <w:ind w:right="-147" w:rightChars="-67"/>
        <w:rPr>
          <w:b/>
          <w:sz w:val="24"/>
          <w:lang w:eastAsia="zh-CN"/>
        </w:rPr>
      </w:pPr>
      <w:r>
        <w:rPr>
          <w:rFonts w:hint="eastAsia"/>
          <w:b/>
          <w:spacing w:val="20"/>
          <w:sz w:val="24"/>
          <w:lang w:eastAsia="zh-CN"/>
        </w:rPr>
        <w:t xml:space="preserve">腾龙芳烃（漳州）有限公司          </w:t>
      </w:r>
    </w:p>
    <w:p>
      <w:pPr>
        <w:spacing w:line="360" w:lineRule="auto"/>
        <w:ind w:right="-147" w:rightChars="-67"/>
        <w:rPr>
          <w:szCs w:val="21"/>
          <w:lang w:eastAsia="zh-CN"/>
        </w:rPr>
      </w:pPr>
      <w:r>
        <w:rPr>
          <w:rFonts w:cs="Arial"/>
          <w:b/>
          <w:sz w:val="24"/>
          <w:lang w:eastAsia="zh-CN"/>
        </w:rPr>
        <w:br w:type="textWrapping"/>
      </w: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福建省漳州市古雷港经济开发区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p>
    <w:p>
      <w:pPr>
        <w:spacing w:line="360" w:lineRule="auto"/>
        <w:ind w:right="-147" w:rightChars="-67"/>
        <w:rPr>
          <w:szCs w:val="21"/>
          <w:lang w:eastAsia="zh-CN"/>
        </w:rPr>
      </w:pPr>
      <w:r>
        <w:rPr>
          <w:rFonts w:hint="eastAsia"/>
          <w:szCs w:val="21"/>
          <w:lang w:eastAsia="zh-CN"/>
        </w:rPr>
        <w:t xml:space="preserve">          </w:t>
      </w:r>
      <w:r>
        <w:rPr>
          <w:szCs w:val="21"/>
          <w:lang w:eastAsia="zh-CN"/>
        </w:rPr>
        <w:t xml:space="preserve"> </w:t>
      </w:r>
      <w:r>
        <w:rPr>
          <w:rFonts w:hint="eastAsia" w:hAnsi="Courier New" w:cs="Courier New"/>
          <w:szCs w:val="21"/>
          <w:lang w:eastAsia="zh-CN"/>
        </w:rPr>
        <w:t>腾龙路84号</w:t>
      </w:r>
    </w:p>
    <w:p>
      <w:pPr>
        <w:spacing w:line="360" w:lineRule="auto"/>
        <w:ind w:left="1038" w:right="-147" w:rightChars="-67" w:hanging="1038" w:hangingChars="472"/>
        <w:rPr>
          <w:szCs w:val="21"/>
          <w:lang w:eastAsia="zh-CN"/>
        </w:rPr>
      </w:pPr>
      <w:r>
        <w:rPr>
          <w:rFonts w:hint="eastAsia"/>
          <w:szCs w:val="21"/>
          <w:lang w:eastAsia="zh-CN"/>
        </w:rPr>
        <w:t xml:space="preserve">开户行：兴业银行漳州古雷支行                 开户行：                                </w:t>
      </w:r>
    </w:p>
    <w:p>
      <w:pPr>
        <w:spacing w:line="360" w:lineRule="auto"/>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162070100100021071                    帐</w:t>
      </w:r>
      <w:r>
        <w:rPr>
          <w:szCs w:val="21"/>
          <w:lang w:eastAsia="zh-CN"/>
        </w:rPr>
        <w:t xml:space="preserve">  </w:t>
      </w:r>
      <w:r>
        <w:rPr>
          <w:rFonts w:hint="eastAsia"/>
          <w:szCs w:val="21"/>
          <w:lang w:eastAsia="zh-CN"/>
        </w:rPr>
        <w:t xml:space="preserve">号： </w:t>
      </w:r>
    </w:p>
    <w:p>
      <w:pPr>
        <w:spacing w:line="360" w:lineRule="auto"/>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号： </w:t>
      </w:r>
    </w:p>
    <w:p>
      <w:pPr>
        <w:spacing w:line="360" w:lineRule="auto"/>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r>
        <w:rPr>
          <w:rFonts w:hint="eastAsia"/>
          <w:bCs/>
          <w:szCs w:val="21"/>
          <w:lang w:eastAsia="zh-CN"/>
        </w:rPr>
        <w:t xml:space="preserve"> </w:t>
      </w: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pPr>
      <w:r>
        <w:rPr>
          <w:rFonts w:hint="eastAsia"/>
          <w:b/>
          <w:sz w:val="28"/>
          <w:szCs w:val="28"/>
        </w:rPr>
        <w:t>附件1：</w:t>
      </w:r>
    </w:p>
    <w:p>
      <w:pPr>
        <w:jc w:val="center"/>
        <w:rPr>
          <w:b/>
          <w:sz w:val="48"/>
          <w:szCs w:val="48"/>
          <w:lang w:eastAsia="zh-CN"/>
        </w:rPr>
      </w:pPr>
      <w:r>
        <w:rPr>
          <w:rFonts w:hint="eastAsia"/>
          <w:b/>
          <w:sz w:val="48"/>
          <w:szCs w:val="48"/>
          <w:lang w:eastAsia="zh-CN"/>
        </w:rPr>
        <w:t>腾龙芳烃（漳州）有限公司</w:t>
      </w:r>
    </w:p>
    <w:p>
      <w:pPr>
        <w:jc w:val="center"/>
        <w:rPr>
          <w:b/>
          <w:sz w:val="48"/>
          <w:szCs w:val="48"/>
          <w:lang w:eastAsia="zh-CN"/>
        </w:rPr>
      </w:pPr>
    </w:p>
    <w:p>
      <w:pPr>
        <w:jc w:val="center"/>
        <w:rPr>
          <w:b/>
          <w:sz w:val="48"/>
          <w:szCs w:val="48"/>
          <w:lang w:eastAsia="zh-CN"/>
        </w:rPr>
      </w:pPr>
    </w:p>
    <w:p>
      <w:pPr>
        <w:jc w:val="center"/>
        <w:rPr>
          <w:b/>
          <w:sz w:val="48"/>
          <w:szCs w:val="48"/>
          <w:lang w:eastAsia="zh-CN"/>
        </w:rPr>
      </w:pPr>
    </w:p>
    <w:p>
      <w:pPr>
        <w:jc w:val="center"/>
        <w:rPr>
          <w:b/>
          <w:sz w:val="48"/>
          <w:szCs w:val="48"/>
          <w:lang w:eastAsia="zh-CN"/>
        </w:rPr>
      </w:pPr>
      <w:r>
        <w:rPr>
          <w:rFonts w:hint="eastAsia"/>
          <w:b/>
          <w:sz w:val="48"/>
          <w:szCs w:val="48"/>
          <w:lang w:eastAsia="zh-CN"/>
        </w:rPr>
        <w:t>热电厂灰库干灰散装机</w:t>
      </w:r>
    </w:p>
    <w:p>
      <w:pPr>
        <w:jc w:val="center"/>
        <w:rPr>
          <w:b/>
          <w:sz w:val="48"/>
          <w:szCs w:val="48"/>
          <w:lang w:eastAsia="zh-CN"/>
        </w:rPr>
      </w:pPr>
      <w:r>
        <w:rPr>
          <w:rFonts w:hint="eastAsia"/>
          <w:b/>
          <w:sz w:val="48"/>
          <w:szCs w:val="48"/>
          <w:lang w:eastAsia="zh-CN"/>
        </w:rPr>
        <w:t>招标规范书</w:t>
      </w:r>
    </w:p>
    <w:p>
      <w:pPr>
        <w:jc w:val="center"/>
        <w:rPr>
          <w:b/>
          <w:sz w:val="32"/>
          <w:szCs w:val="32"/>
          <w:lang w:eastAsia="zh-CN"/>
        </w:rPr>
      </w:pPr>
    </w:p>
    <w:p>
      <w:pPr>
        <w:jc w:val="center"/>
        <w:rPr>
          <w:b/>
          <w:sz w:val="32"/>
          <w:szCs w:val="32"/>
          <w:lang w:eastAsia="zh-CN"/>
        </w:rPr>
      </w:pPr>
    </w:p>
    <w:p>
      <w:pPr>
        <w:ind w:firstLine="1600" w:firstLineChars="500"/>
        <w:rPr>
          <w:rFonts w:cs="Courier New"/>
          <w:sz w:val="32"/>
          <w:szCs w:val="32"/>
          <w:lang w:eastAsia="zh-CN"/>
        </w:rPr>
      </w:pPr>
      <w:r>
        <w:rPr>
          <w:rFonts w:hint="eastAsia" w:cs="Courier New"/>
          <w:sz w:val="32"/>
          <w:szCs w:val="32"/>
          <w:lang w:eastAsia="zh-CN"/>
        </w:rPr>
        <w:t>编 制：</w:t>
      </w:r>
    </w:p>
    <w:p>
      <w:pPr>
        <w:rPr>
          <w:rFonts w:cs="Courier New"/>
          <w:sz w:val="32"/>
          <w:szCs w:val="32"/>
          <w:lang w:eastAsia="zh-CN"/>
        </w:rPr>
      </w:pPr>
    </w:p>
    <w:p>
      <w:pPr>
        <w:ind w:firstLine="1600" w:firstLineChars="500"/>
        <w:rPr>
          <w:rFonts w:cs="Courier New"/>
          <w:sz w:val="32"/>
          <w:szCs w:val="32"/>
          <w:lang w:eastAsia="zh-CN"/>
        </w:rPr>
      </w:pPr>
      <w:r>
        <w:rPr>
          <w:rFonts w:hint="eastAsia" w:cs="Courier New"/>
          <w:sz w:val="32"/>
          <w:szCs w:val="32"/>
          <w:lang w:eastAsia="zh-CN"/>
        </w:rPr>
        <w:t>初 审：</w:t>
      </w:r>
    </w:p>
    <w:p>
      <w:pPr>
        <w:rPr>
          <w:rFonts w:cs="Courier New"/>
          <w:sz w:val="32"/>
          <w:szCs w:val="32"/>
          <w:lang w:eastAsia="zh-CN"/>
        </w:rPr>
      </w:pPr>
    </w:p>
    <w:p>
      <w:pPr>
        <w:ind w:firstLine="1600" w:firstLineChars="500"/>
        <w:rPr>
          <w:rFonts w:cs="Courier New"/>
          <w:sz w:val="32"/>
          <w:szCs w:val="32"/>
          <w:lang w:eastAsia="zh-CN"/>
        </w:rPr>
      </w:pPr>
      <w:r>
        <w:rPr>
          <w:rFonts w:hint="eastAsia" w:cs="Courier New"/>
          <w:sz w:val="32"/>
          <w:szCs w:val="32"/>
          <w:lang w:eastAsia="zh-CN"/>
        </w:rPr>
        <w:t>审 核：</w:t>
      </w:r>
    </w:p>
    <w:p>
      <w:pPr>
        <w:rPr>
          <w:rFonts w:cs="Courier New"/>
          <w:sz w:val="32"/>
          <w:szCs w:val="32"/>
          <w:lang w:eastAsia="zh-CN"/>
        </w:rPr>
      </w:pPr>
    </w:p>
    <w:p>
      <w:pPr>
        <w:ind w:firstLine="1100" w:firstLineChars="500"/>
        <w:rPr>
          <w:lang w:eastAsia="zh-CN"/>
        </w:rPr>
      </w:pPr>
      <w:r>
        <w:rPr>
          <w:rFonts w:hint="eastAsia"/>
          <w:lang w:eastAsia="zh-CN"/>
        </w:rPr>
        <w:t xml:space="preserve">     </w:t>
      </w:r>
      <w:r>
        <w:rPr>
          <w:rFonts w:hint="eastAsia" w:cs="Courier New"/>
          <w:sz w:val="32"/>
          <w:szCs w:val="32"/>
          <w:lang w:eastAsia="zh-CN"/>
        </w:rPr>
        <w:t>核 准：</w:t>
      </w:r>
    </w:p>
    <w:p>
      <w:pPr>
        <w:rPr>
          <w:lang w:eastAsia="zh-CN"/>
        </w:rPr>
      </w:pPr>
    </w:p>
    <w:p>
      <w:pPr>
        <w:rPr>
          <w:lang w:eastAsia="zh-CN"/>
        </w:rPr>
      </w:pPr>
    </w:p>
    <w:p>
      <w:pPr>
        <w:rPr>
          <w:lang w:eastAsia="zh-CN"/>
        </w:rPr>
      </w:pPr>
    </w:p>
    <w:p>
      <w:pPr>
        <w:rPr>
          <w:lang w:eastAsia="zh-CN"/>
        </w:rPr>
      </w:pPr>
    </w:p>
    <w:p>
      <w:pPr>
        <w:jc w:val="center"/>
        <w:rPr>
          <w:b/>
          <w:sz w:val="32"/>
          <w:szCs w:val="32"/>
          <w:lang w:eastAsia="zh-CN"/>
        </w:rPr>
      </w:pPr>
      <w:r>
        <w:rPr>
          <w:rFonts w:hint="eastAsia"/>
          <w:b/>
          <w:sz w:val="32"/>
          <w:szCs w:val="32"/>
          <w:lang w:eastAsia="zh-CN"/>
        </w:rPr>
        <w:t>腾龙芳烃（漳州）有限公司</w:t>
      </w:r>
    </w:p>
    <w:p>
      <w:pPr>
        <w:jc w:val="center"/>
        <w:rPr>
          <w:b/>
          <w:sz w:val="32"/>
          <w:szCs w:val="32"/>
        </w:rPr>
      </w:pPr>
      <w:r>
        <w:rPr>
          <w:rFonts w:hint="eastAsia"/>
          <w:b/>
          <w:sz w:val="32"/>
          <w:szCs w:val="32"/>
        </w:rPr>
        <w:t>2021年3月</w:t>
      </w:r>
    </w:p>
    <w:p>
      <w:pPr>
        <w:pStyle w:val="66"/>
        <w:tabs>
          <w:tab w:val="left" w:pos="6237"/>
        </w:tabs>
        <w:rPr>
          <w:rFonts w:ascii="仿宋" w:hAnsi="仿宋" w:eastAsia="仿宋"/>
          <w:color w:val="000000"/>
        </w:rPr>
      </w:pPr>
      <w:r>
        <w:rPr>
          <w:rFonts w:ascii="仿宋" w:hAnsi="仿宋" w:eastAsia="仿宋"/>
          <w:color w:val="000000"/>
          <w:lang w:val="zh-CN"/>
        </w:rPr>
        <w:t>目录</w:t>
      </w:r>
    </w:p>
    <w:p>
      <w:pPr>
        <w:pStyle w:val="21"/>
        <w:tabs>
          <w:tab w:val="right" w:leader="dot" w:pos="8296"/>
        </w:tabs>
        <w:rPr>
          <w:rFonts w:asciiTheme="minorHAnsi" w:hAnsiTheme="minorHAnsi" w:eastAsiaTheme="minorEastAsia" w:cstheme="minorBidi"/>
          <w:sz w:val="28"/>
          <w:szCs w:val="22"/>
        </w:rPr>
      </w:pPr>
      <w:r>
        <w:rPr>
          <w:rFonts w:ascii="仿宋" w:hAnsi="仿宋" w:eastAsia="仿宋"/>
          <w:sz w:val="240"/>
          <w:szCs w:val="28"/>
        </w:rPr>
        <w:fldChar w:fldCharType="begin"/>
      </w:r>
      <w:r>
        <w:rPr>
          <w:rFonts w:ascii="仿宋" w:hAnsi="仿宋" w:eastAsia="仿宋"/>
          <w:sz w:val="240"/>
          <w:szCs w:val="28"/>
        </w:rPr>
        <w:instrText xml:space="preserve"> TOC \o "1-3" \h \z \u </w:instrText>
      </w:r>
      <w:r>
        <w:rPr>
          <w:rFonts w:ascii="仿宋" w:hAnsi="仿宋" w:eastAsia="仿宋"/>
          <w:sz w:val="240"/>
          <w:szCs w:val="28"/>
        </w:rPr>
        <w:fldChar w:fldCharType="separate"/>
      </w:r>
      <w:r>
        <w:fldChar w:fldCharType="begin"/>
      </w:r>
      <w:r>
        <w:instrText xml:space="preserve"> HYPERLINK \l "_Toc66090730" </w:instrText>
      </w:r>
      <w:r>
        <w:fldChar w:fldCharType="separate"/>
      </w:r>
      <w:r>
        <w:rPr>
          <w:rStyle w:val="34"/>
          <w:rFonts w:ascii="仿宋" w:hAnsi="仿宋" w:eastAsia="仿宋"/>
          <w:snapToGrid w:val="0"/>
          <w:kern w:val="0"/>
          <w:sz w:val="28"/>
        </w:rPr>
        <w:t xml:space="preserve">1  </w:t>
      </w:r>
      <w:r>
        <w:rPr>
          <w:rStyle w:val="34"/>
          <w:rFonts w:hint="eastAsia" w:ascii="仿宋" w:hAnsi="仿宋" w:eastAsia="仿宋"/>
          <w:snapToGrid w:val="0"/>
          <w:kern w:val="0"/>
          <w:sz w:val="28"/>
        </w:rPr>
        <w:t>总则</w:t>
      </w:r>
      <w:r>
        <w:rPr>
          <w:sz w:val="28"/>
        </w:rPr>
        <w:tab/>
      </w:r>
      <w:r>
        <w:rPr>
          <w:sz w:val="28"/>
        </w:rPr>
        <w:fldChar w:fldCharType="begin"/>
      </w:r>
      <w:r>
        <w:rPr>
          <w:sz w:val="28"/>
        </w:rPr>
        <w:instrText xml:space="preserve"> PAGEREF _Toc66090730 \h </w:instrText>
      </w:r>
      <w:r>
        <w:rPr>
          <w:sz w:val="28"/>
        </w:rPr>
        <w:fldChar w:fldCharType="separate"/>
      </w:r>
      <w:r>
        <w:rPr>
          <w:sz w:val="28"/>
        </w:rPr>
        <w:t>1</w:t>
      </w:r>
      <w:r>
        <w:rPr>
          <w:sz w:val="28"/>
        </w:rPr>
        <w:fldChar w:fldCharType="end"/>
      </w:r>
      <w:r>
        <w:rPr>
          <w:sz w:val="28"/>
        </w:rPr>
        <w:fldChar w:fldCharType="end"/>
      </w:r>
    </w:p>
    <w:p>
      <w:pPr>
        <w:pStyle w:val="21"/>
        <w:tabs>
          <w:tab w:val="right" w:leader="dot" w:pos="8296"/>
        </w:tabs>
        <w:rPr>
          <w:rFonts w:asciiTheme="minorHAnsi" w:hAnsiTheme="minorHAnsi" w:eastAsiaTheme="minorEastAsia" w:cstheme="minorBidi"/>
          <w:sz w:val="28"/>
          <w:szCs w:val="22"/>
        </w:rPr>
      </w:pPr>
      <w:r>
        <w:fldChar w:fldCharType="begin"/>
      </w:r>
      <w:r>
        <w:instrText xml:space="preserve"> HYPERLINK \l "_Toc66090731" </w:instrText>
      </w:r>
      <w:r>
        <w:fldChar w:fldCharType="separate"/>
      </w:r>
      <w:r>
        <w:rPr>
          <w:rStyle w:val="34"/>
          <w:rFonts w:ascii="仿宋" w:hAnsi="仿宋" w:eastAsia="仿宋"/>
          <w:snapToGrid w:val="0"/>
          <w:kern w:val="0"/>
          <w:sz w:val="28"/>
        </w:rPr>
        <w:t xml:space="preserve">2  </w:t>
      </w:r>
      <w:r>
        <w:rPr>
          <w:rStyle w:val="34"/>
          <w:rFonts w:hint="eastAsia" w:ascii="仿宋" w:hAnsi="仿宋" w:eastAsia="仿宋"/>
          <w:snapToGrid w:val="0"/>
          <w:kern w:val="0"/>
          <w:sz w:val="28"/>
        </w:rPr>
        <w:t>资质要求</w:t>
      </w:r>
      <w:r>
        <w:rPr>
          <w:sz w:val="28"/>
        </w:rPr>
        <w:tab/>
      </w:r>
      <w:r>
        <w:rPr>
          <w:sz w:val="28"/>
        </w:rPr>
        <w:fldChar w:fldCharType="begin"/>
      </w:r>
      <w:r>
        <w:rPr>
          <w:sz w:val="28"/>
        </w:rPr>
        <w:instrText xml:space="preserve"> PAGEREF _Toc66090731 \h </w:instrText>
      </w:r>
      <w:r>
        <w:rPr>
          <w:sz w:val="28"/>
        </w:rPr>
        <w:fldChar w:fldCharType="separate"/>
      </w:r>
      <w:r>
        <w:rPr>
          <w:sz w:val="28"/>
        </w:rPr>
        <w:t>2</w:t>
      </w:r>
      <w:r>
        <w:rPr>
          <w:sz w:val="28"/>
        </w:rPr>
        <w:fldChar w:fldCharType="end"/>
      </w:r>
      <w:r>
        <w:rPr>
          <w:sz w:val="28"/>
        </w:rPr>
        <w:fldChar w:fldCharType="end"/>
      </w:r>
    </w:p>
    <w:p>
      <w:pPr>
        <w:pStyle w:val="21"/>
        <w:tabs>
          <w:tab w:val="right" w:leader="dot" w:pos="8296"/>
        </w:tabs>
        <w:rPr>
          <w:rFonts w:asciiTheme="minorHAnsi" w:hAnsiTheme="minorHAnsi" w:eastAsiaTheme="minorEastAsia" w:cstheme="minorBidi"/>
          <w:sz w:val="28"/>
          <w:szCs w:val="22"/>
        </w:rPr>
      </w:pPr>
      <w:r>
        <w:fldChar w:fldCharType="begin"/>
      </w:r>
      <w:r>
        <w:instrText xml:space="preserve"> HYPERLINK \l "_Toc66090732" </w:instrText>
      </w:r>
      <w:r>
        <w:fldChar w:fldCharType="separate"/>
      </w:r>
      <w:r>
        <w:rPr>
          <w:rStyle w:val="34"/>
          <w:rFonts w:ascii="仿宋" w:hAnsi="仿宋" w:eastAsia="仿宋"/>
          <w:snapToGrid w:val="0"/>
          <w:kern w:val="0"/>
          <w:sz w:val="28"/>
        </w:rPr>
        <w:t xml:space="preserve">3  </w:t>
      </w:r>
      <w:r>
        <w:rPr>
          <w:rStyle w:val="34"/>
          <w:rFonts w:hint="eastAsia" w:ascii="仿宋" w:hAnsi="仿宋" w:eastAsia="仿宋"/>
          <w:snapToGrid w:val="0"/>
          <w:kern w:val="0"/>
          <w:sz w:val="28"/>
        </w:rPr>
        <w:t>工期要求</w:t>
      </w:r>
      <w:r>
        <w:rPr>
          <w:sz w:val="28"/>
        </w:rPr>
        <w:tab/>
      </w:r>
      <w:r>
        <w:rPr>
          <w:sz w:val="28"/>
        </w:rPr>
        <w:fldChar w:fldCharType="begin"/>
      </w:r>
      <w:r>
        <w:rPr>
          <w:sz w:val="28"/>
        </w:rPr>
        <w:instrText xml:space="preserve"> PAGEREF _Toc66090732 \h </w:instrText>
      </w:r>
      <w:r>
        <w:rPr>
          <w:sz w:val="28"/>
        </w:rPr>
        <w:fldChar w:fldCharType="separate"/>
      </w:r>
      <w:r>
        <w:rPr>
          <w:sz w:val="28"/>
        </w:rPr>
        <w:t>2</w:t>
      </w:r>
      <w:r>
        <w:rPr>
          <w:sz w:val="28"/>
        </w:rPr>
        <w:fldChar w:fldCharType="end"/>
      </w:r>
      <w:r>
        <w:rPr>
          <w:sz w:val="28"/>
        </w:rPr>
        <w:fldChar w:fldCharType="end"/>
      </w:r>
    </w:p>
    <w:p>
      <w:pPr>
        <w:pStyle w:val="21"/>
        <w:tabs>
          <w:tab w:val="right" w:leader="dot" w:pos="8296"/>
        </w:tabs>
        <w:rPr>
          <w:rFonts w:asciiTheme="minorHAnsi" w:hAnsiTheme="minorHAnsi" w:eastAsiaTheme="minorEastAsia" w:cstheme="minorBidi"/>
          <w:sz w:val="28"/>
          <w:szCs w:val="22"/>
        </w:rPr>
      </w:pPr>
      <w:r>
        <w:fldChar w:fldCharType="begin"/>
      </w:r>
      <w:r>
        <w:instrText xml:space="preserve"> HYPERLINK \l "_Toc66090733" </w:instrText>
      </w:r>
      <w:r>
        <w:fldChar w:fldCharType="separate"/>
      </w:r>
      <w:r>
        <w:rPr>
          <w:rStyle w:val="34"/>
          <w:rFonts w:ascii="仿宋" w:hAnsi="仿宋" w:eastAsia="仿宋"/>
          <w:snapToGrid w:val="0"/>
          <w:kern w:val="0"/>
          <w:sz w:val="28"/>
        </w:rPr>
        <w:t xml:space="preserve">4  </w:t>
      </w:r>
      <w:r>
        <w:rPr>
          <w:rStyle w:val="34"/>
          <w:rFonts w:hint="eastAsia" w:ascii="仿宋" w:hAnsi="仿宋" w:eastAsia="仿宋"/>
          <w:snapToGrid w:val="0"/>
          <w:kern w:val="0"/>
          <w:sz w:val="28"/>
        </w:rPr>
        <w:t>设备使用的环境和条件</w:t>
      </w:r>
      <w:r>
        <w:rPr>
          <w:sz w:val="28"/>
        </w:rPr>
        <w:tab/>
      </w:r>
      <w:r>
        <w:rPr>
          <w:sz w:val="28"/>
        </w:rPr>
        <w:fldChar w:fldCharType="begin"/>
      </w:r>
      <w:r>
        <w:rPr>
          <w:sz w:val="28"/>
        </w:rPr>
        <w:instrText xml:space="preserve"> PAGEREF _Toc66090733 \h </w:instrText>
      </w:r>
      <w:r>
        <w:rPr>
          <w:sz w:val="28"/>
        </w:rPr>
        <w:fldChar w:fldCharType="separate"/>
      </w:r>
      <w:r>
        <w:rPr>
          <w:sz w:val="28"/>
        </w:rPr>
        <w:t>2</w:t>
      </w:r>
      <w:r>
        <w:rPr>
          <w:sz w:val="28"/>
        </w:rPr>
        <w:fldChar w:fldCharType="end"/>
      </w:r>
      <w:r>
        <w:rPr>
          <w:sz w:val="28"/>
        </w:rPr>
        <w:fldChar w:fldCharType="end"/>
      </w:r>
    </w:p>
    <w:p>
      <w:pPr>
        <w:pStyle w:val="21"/>
        <w:tabs>
          <w:tab w:val="right" w:leader="dot" w:pos="8296"/>
        </w:tabs>
        <w:rPr>
          <w:rFonts w:asciiTheme="minorHAnsi" w:hAnsiTheme="minorHAnsi" w:eastAsiaTheme="minorEastAsia" w:cstheme="minorBidi"/>
          <w:sz w:val="28"/>
          <w:szCs w:val="22"/>
        </w:rPr>
      </w:pPr>
      <w:r>
        <w:fldChar w:fldCharType="begin"/>
      </w:r>
      <w:r>
        <w:instrText xml:space="preserve"> HYPERLINK \l "_Toc66090734" </w:instrText>
      </w:r>
      <w:r>
        <w:fldChar w:fldCharType="separate"/>
      </w:r>
      <w:r>
        <w:rPr>
          <w:rStyle w:val="34"/>
          <w:rFonts w:ascii="仿宋" w:hAnsi="仿宋" w:eastAsia="仿宋"/>
          <w:snapToGrid w:val="0"/>
          <w:kern w:val="0"/>
          <w:sz w:val="28"/>
        </w:rPr>
        <w:t xml:space="preserve">5  </w:t>
      </w:r>
      <w:r>
        <w:rPr>
          <w:rStyle w:val="34"/>
          <w:rFonts w:hint="eastAsia" w:ascii="仿宋" w:hAnsi="仿宋" w:eastAsia="仿宋"/>
          <w:snapToGrid w:val="0"/>
          <w:kern w:val="0"/>
          <w:sz w:val="28"/>
        </w:rPr>
        <w:t>主要技术参数及供货范围</w:t>
      </w:r>
      <w:r>
        <w:rPr>
          <w:sz w:val="28"/>
        </w:rPr>
        <w:tab/>
      </w:r>
      <w:r>
        <w:rPr>
          <w:sz w:val="28"/>
        </w:rPr>
        <w:fldChar w:fldCharType="begin"/>
      </w:r>
      <w:r>
        <w:rPr>
          <w:sz w:val="28"/>
        </w:rPr>
        <w:instrText xml:space="preserve"> PAGEREF _Toc66090734 \h </w:instrText>
      </w:r>
      <w:r>
        <w:rPr>
          <w:sz w:val="28"/>
        </w:rPr>
        <w:fldChar w:fldCharType="separate"/>
      </w:r>
      <w:r>
        <w:rPr>
          <w:sz w:val="28"/>
        </w:rPr>
        <w:t>3</w:t>
      </w:r>
      <w:r>
        <w:rPr>
          <w:sz w:val="28"/>
        </w:rPr>
        <w:fldChar w:fldCharType="end"/>
      </w:r>
      <w:r>
        <w:rPr>
          <w:sz w:val="28"/>
        </w:rPr>
        <w:fldChar w:fldCharType="end"/>
      </w:r>
    </w:p>
    <w:p>
      <w:pPr>
        <w:pStyle w:val="21"/>
        <w:tabs>
          <w:tab w:val="right" w:leader="dot" w:pos="8296"/>
        </w:tabs>
        <w:rPr>
          <w:rFonts w:asciiTheme="minorHAnsi" w:hAnsiTheme="minorHAnsi" w:eastAsiaTheme="minorEastAsia" w:cstheme="minorBidi"/>
          <w:sz w:val="28"/>
          <w:szCs w:val="22"/>
        </w:rPr>
      </w:pPr>
      <w:r>
        <w:fldChar w:fldCharType="begin"/>
      </w:r>
      <w:r>
        <w:instrText xml:space="preserve"> HYPERLINK \l "_Toc66090735" </w:instrText>
      </w:r>
      <w:r>
        <w:fldChar w:fldCharType="separate"/>
      </w:r>
      <w:r>
        <w:rPr>
          <w:rStyle w:val="34"/>
          <w:rFonts w:ascii="仿宋" w:hAnsi="仿宋" w:eastAsia="仿宋"/>
          <w:snapToGrid w:val="0"/>
          <w:kern w:val="0"/>
          <w:sz w:val="28"/>
        </w:rPr>
        <w:t xml:space="preserve">6  </w:t>
      </w:r>
      <w:r>
        <w:rPr>
          <w:rStyle w:val="34"/>
          <w:rFonts w:hint="eastAsia" w:ascii="仿宋" w:hAnsi="仿宋" w:eastAsia="仿宋"/>
          <w:snapToGrid w:val="0"/>
          <w:kern w:val="0"/>
          <w:sz w:val="28"/>
        </w:rPr>
        <w:t>设备技术要求</w:t>
      </w:r>
      <w:r>
        <w:rPr>
          <w:sz w:val="28"/>
        </w:rPr>
        <w:tab/>
      </w:r>
      <w:r>
        <w:rPr>
          <w:sz w:val="28"/>
        </w:rPr>
        <w:fldChar w:fldCharType="begin"/>
      </w:r>
      <w:r>
        <w:rPr>
          <w:sz w:val="28"/>
        </w:rPr>
        <w:instrText xml:space="preserve"> PAGEREF _Toc66090735 \h </w:instrText>
      </w:r>
      <w:r>
        <w:rPr>
          <w:sz w:val="28"/>
        </w:rPr>
        <w:fldChar w:fldCharType="separate"/>
      </w:r>
      <w:r>
        <w:rPr>
          <w:sz w:val="28"/>
        </w:rPr>
        <w:t>4</w:t>
      </w:r>
      <w:r>
        <w:rPr>
          <w:sz w:val="28"/>
        </w:rPr>
        <w:fldChar w:fldCharType="end"/>
      </w:r>
      <w:r>
        <w:rPr>
          <w:sz w:val="28"/>
        </w:rPr>
        <w:fldChar w:fldCharType="end"/>
      </w:r>
    </w:p>
    <w:p>
      <w:pPr>
        <w:pStyle w:val="21"/>
        <w:tabs>
          <w:tab w:val="right" w:leader="dot" w:pos="8296"/>
        </w:tabs>
        <w:rPr>
          <w:rFonts w:asciiTheme="minorHAnsi" w:hAnsiTheme="minorHAnsi" w:eastAsiaTheme="minorEastAsia" w:cstheme="minorBidi"/>
          <w:sz w:val="28"/>
          <w:szCs w:val="22"/>
        </w:rPr>
      </w:pPr>
      <w:r>
        <w:fldChar w:fldCharType="begin"/>
      </w:r>
      <w:r>
        <w:instrText xml:space="preserve"> HYPERLINK \l "_Toc66090736" </w:instrText>
      </w:r>
      <w:r>
        <w:fldChar w:fldCharType="separate"/>
      </w:r>
      <w:r>
        <w:rPr>
          <w:rStyle w:val="34"/>
          <w:rFonts w:ascii="仿宋" w:hAnsi="仿宋" w:eastAsia="仿宋"/>
          <w:snapToGrid w:val="0"/>
          <w:kern w:val="0"/>
          <w:sz w:val="28"/>
        </w:rPr>
        <w:t xml:space="preserve">7 </w:t>
      </w:r>
      <w:r>
        <w:rPr>
          <w:rStyle w:val="34"/>
          <w:rFonts w:hint="eastAsia" w:ascii="仿宋" w:hAnsi="仿宋" w:eastAsia="仿宋"/>
          <w:snapToGrid w:val="0"/>
          <w:kern w:val="0"/>
          <w:sz w:val="28"/>
        </w:rPr>
        <w:t>人员安全技术要求</w:t>
      </w:r>
      <w:r>
        <w:rPr>
          <w:sz w:val="28"/>
        </w:rPr>
        <w:tab/>
      </w:r>
      <w:r>
        <w:rPr>
          <w:sz w:val="28"/>
        </w:rPr>
        <w:fldChar w:fldCharType="begin"/>
      </w:r>
      <w:r>
        <w:rPr>
          <w:sz w:val="28"/>
        </w:rPr>
        <w:instrText xml:space="preserve"> PAGEREF _Toc66090736 \h </w:instrText>
      </w:r>
      <w:r>
        <w:rPr>
          <w:sz w:val="28"/>
        </w:rPr>
        <w:fldChar w:fldCharType="separate"/>
      </w:r>
      <w:r>
        <w:rPr>
          <w:sz w:val="28"/>
        </w:rPr>
        <w:t>8</w:t>
      </w:r>
      <w:r>
        <w:rPr>
          <w:sz w:val="28"/>
        </w:rPr>
        <w:fldChar w:fldCharType="end"/>
      </w:r>
      <w:r>
        <w:rPr>
          <w:sz w:val="28"/>
        </w:rPr>
        <w:fldChar w:fldCharType="end"/>
      </w:r>
    </w:p>
    <w:p>
      <w:pPr>
        <w:pStyle w:val="21"/>
        <w:tabs>
          <w:tab w:val="right" w:leader="dot" w:pos="8296"/>
        </w:tabs>
        <w:rPr>
          <w:rFonts w:asciiTheme="minorHAnsi" w:hAnsiTheme="minorHAnsi" w:eastAsiaTheme="minorEastAsia" w:cstheme="minorBidi"/>
          <w:sz w:val="28"/>
          <w:szCs w:val="22"/>
        </w:rPr>
      </w:pPr>
      <w:r>
        <w:fldChar w:fldCharType="begin"/>
      </w:r>
      <w:r>
        <w:instrText xml:space="preserve"> HYPERLINK \l "_Toc66090737" </w:instrText>
      </w:r>
      <w:r>
        <w:fldChar w:fldCharType="separate"/>
      </w:r>
      <w:r>
        <w:rPr>
          <w:rStyle w:val="34"/>
          <w:rFonts w:ascii="仿宋" w:hAnsi="仿宋" w:eastAsia="仿宋"/>
          <w:snapToGrid w:val="0"/>
          <w:kern w:val="0"/>
          <w:sz w:val="28"/>
        </w:rPr>
        <w:t xml:space="preserve">8 </w:t>
      </w:r>
      <w:r>
        <w:rPr>
          <w:rStyle w:val="34"/>
          <w:rFonts w:hint="eastAsia" w:ascii="仿宋" w:hAnsi="仿宋" w:eastAsia="仿宋"/>
          <w:sz w:val="28"/>
        </w:rPr>
        <w:t>施工</w:t>
      </w:r>
      <w:r>
        <w:rPr>
          <w:rStyle w:val="34"/>
          <w:rFonts w:hint="eastAsia" w:ascii="仿宋" w:hAnsi="仿宋" w:eastAsia="仿宋"/>
          <w:snapToGrid w:val="0"/>
          <w:kern w:val="0"/>
          <w:sz w:val="28"/>
        </w:rPr>
        <w:t>主要指标要求及考核细则</w:t>
      </w:r>
      <w:r>
        <w:rPr>
          <w:sz w:val="28"/>
        </w:rPr>
        <w:tab/>
      </w:r>
      <w:r>
        <w:rPr>
          <w:sz w:val="28"/>
        </w:rPr>
        <w:fldChar w:fldCharType="begin"/>
      </w:r>
      <w:r>
        <w:rPr>
          <w:sz w:val="28"/>
        </w:rPr>
        <w:instrText xml:space="preserve"> PAGEREF _Toc66090737 \h </w:instrText>
      </w:r>
      <w:r>
        <w:rPr>
          <w:sz w:val="28"/>
        </w:rPr>
        <w:fldChar w:fldCharType="separate"/>
      </w:r>
      <w:r>
        <w:rPr>
          <w:sz w:val="28"/>
        </w:rPr>
        <w:t>9</w:t>
      </w:r>
      <w:r>
        <w:rPr>
          <w:sz w:val="28"/>
        </w:rPr>
        <w:fldChar w:fldCharType="end"/>
      </w:r>
      <w:r>
        <w:rPr>
          <w:sz w:val="28"/>
        </w:rPr>
        <w:fldChar w:fldCharType="end"/>
      </w:r>
    </w:p>
    <w:p>
      <w:pPr>
        <w:pStyle w:val="21"/>
        <w:tabs>
          <w:tab w:val="right" w:leader="dot" w:pos="8296"/>
        </w:tabs>
        <w:rPr>
          <w:rFonts w:asciiTheme="minorHAnsi" w:hAnsiTheme="minorHAnsi" w:eastAsiaTheme="minorEastAsia" w:cstheme="minorBidi"/>
          <w:sz w:val="28"/>
          <w:szCs w:val="22"/>
        </w:rPr>
      </w:pPr>
      <w:r>
        <w:fldChar w:fldCharType="begin"/>
      </w:r>
      <w:r>
        <w:instrText xml:space="preserve"> HYPERLINK \l "_Toc66090738" </w:instrText>
      </w:r>
      <w:r>
        <w:fldChar w:fldCharType="separate"/>
      </w:r>
      <w:r>
        <w:rPr>
          <w:rStyle w:val="34"/>
          <w:rFonts w:ascii="仿宋" w:hAnsi="仿宋" w:eastAsia="仿宋"/>
          <w:snapToGrid w:val="0"/>
          <w:kern w:val="0"/>
          <w:sz w:val="28"/>
        </w:rPr>
        <w:t xml:space="preserve">9 </w:t>
      </w:r>
      <w:r>
        <w:rPr>
          <w:rStyle w:val="34"/>
          <w:rFonts w:hint="eastAsia" w:ascii="仿宋" w:hAnsi="仿宋" w:eastAsia="仿宋"/>
          <w:sz w:val="28"/>
        </w:rPr>
        <w:t>施工</w:t>
      </w:r>
      <w:r>
        <w:rPr>
          <w:rStyle w:val="34"/>
          <w:rFonts w:hint="eastAsia" w:ascii="仿宋" w:hAnsi="仿宋" w:eastAsia="仿宋"/>
          <w:snapToGrid w:val="0"/>
          <w:kern w:val="0"/>
          <w:sz w:val="28"/>
        </w:rPr>
        <w:t>安全管理考核</w:t>
      </w:r>
      <w:r>
        <w:rPr>
          <w:sz w:val="28"/>
        </w:rPr>
        <w:tab/>
      </w:r>
      <w:r>
        <w:rPr>
          <w:sz w:val="28"/>
        </w:rPr>
        <w:fldChar w:fldCharType="begin"/>
      </w:r>
      <w:r>
        <w:rPr>
          <w:sz w:val="28"/>
        </w:rPr>
        <w:instrText xml:space="preserve"> PAGEREF _Toc66090738 \h </w:instrText>
      </w:r>
      <w:r>
        <w:rPr>
          <w:sz w:val="28"/>
        </w:rPr>
        <w:fldChar w:fldCharType="separate"/>
      </w:r>
      <w:r>
        <w:rPr>
          <w:sz w:val="28"/>
        </w:rPr>
        <w:t>10</w:t>
      </w:r>
      <w:r>
        <w:rPr>
          <w:sz w:val="28"/>
        </w:rPr>
        <w:fldChar w:fldCharType="end"/>
      </w:r>
      <w:r>
        <w:rPr>
          <w:sz w:val="28"/>
        </w:rPr>
        <w:fldChar w:fldCharType="end"/>
      </w:r>
    </w:p>
    <w:p>
      <w:pPr>
        <w:pStyle w:val="21"/>
        <w:tabs>
          <w:tab w:val="right" w:leader="dot" w:pos="8296"/>
        </w:tabs>
        <w:rPr>
          <w:rFonts w:asciiTheme="minorHAnsi" w:hAnsiTheme="minorHAnsi" w:eastAsiaTheme="minorEastAsia" w:cstheme="minorBidi"/>
          <w:sz w:val="28"/>
          <w:szCs w:val="22"/>
        </w:rPr>
      </w:pPr>
      <w:r>
        <w:fldChar w:fldCharType="begin"/>
      </w:r>
      <w:r>
        <w:instrText xml:space="preserve"> HYPERLINK \l "_Toc66090739" </w:instrText>
      </w:r>
      <w:r>
        <w:fldChar w:fldCharType="separate"/>
      </w:r>
      <w:r>
        <w:rPr>
          <w:rStyle w:val="34"/>
          <w:rFonts w:ascii="仿宋" w:hAnsi="仿宋" w:eastAsia="仿宋"/>
          <w:snapToGrid w:val="0"/>
          <w:kern w:val="0"/>
          <w:sz w:val="28"/>
        </w:rPr>
        <w:t xml:space="preserve">10 </w:t>
      </w:r>
      <w:r>
        <w:rPr>
          <w:rStyle w:val="34"/>
          <w:rFonts w:hint="eastAsia" w:ascii="仿宋" w:hAnsi="仿宋" w:eastAsia="仿宋"/>
          <w:snapToGrid w:val="0"/>
          <w:kern w:val="0"/>
          <w:sz w:val="28"/>
        </w:rPr>
        <w:t>文明</w:t>
      </w:r>
      <w:r>
        <w:rPr>
          <w:rStyle w:val="34"/>
          <w:rFonts w:hint="eastAsia" w:ascii="仿宋" w:hAnsi="仿宋" w:eastAsia="仿宋"/>
          <w:sz w:val="28"/>
        </w:rPr>
        <w:t>施工</w:t>
      </w:r>
      <w:r>
        <w:rPr>
          <w:rStyle w:val="34"/>
          <w:rFonts w:hint="eastAsia" w:ascii="仿宋" w:hAnsi="仿宋" w:eastAsia="仿宋"/>
          <w:snapToGrid w:val="0"/>
          <w:kern w:val="0"/>
          <w:sz w:val="28"/>
        </w:rPr>
        <w:t>考核</w:t>
      </w:r>
      <w:r>
        <w:rPr>
          <w:sz w:val="28"/>
        </w:rPr>
        <w:tab/>
      </w:r>
      <w:r>
        <w:rPr>
          <w:sz w:val="28"/>
        </w:rPr>
        <w:fldChar w:fldCharType="begin"/>
      </w:r>
      <w:r>
        <w:rPr>
          <w:sz w:val="28"/>
        </w:rPr>
        <w:instrText xml:space="preserve"> PAGEREF _Toc66090739 \h </w:instrText>
      </w:r>
      <w:r>
        <w:rPr>
          <w:sz w:val="28"/>
        </w:rPr>
        <w:fldChar w:fldCharType="separate"/>
      </w:r>
      <w:r>
        <w:rPr>
          <w:sz w:val="28"/>
        </w:rPr>
        <w:t>12</w:t>
      </w:r>
      <w:r>
        <w:rPr>
          <w:sz w:val="28"/>
        </w:rPr>
        <w:fldChar w:fldCharType="end"/>
      </w:r>
      <w:r>
        <w:rPr>
          <w:sz w:val="28"/>
        </w:rPr>
        <w:fldChar w:fldCharType="end"/>
      </w:r>
    </w:p>
    <w:p>
      <w:pPr>
        <w:pStyle w:val="21"/>
        <w:tabs>
          <w:tab w:val="right" w:leader="dot" w:pos="8296"/>
        </w:tabs>
        <w:rPr>
          <w:rFonts w:asciiTheme="minorHAnsi" w:hAnsiTheme="minorHAnsi" w:eastAsiaTheme="minorEastAsia" w:cstheme="minorBidi"/>
          <w:sz w:val="28"/>
          <w:szCs w:val="22"/>
        </w:rPr>
      </w:pPr>
      <w:r>
        <w:fldChar w:fldCharType="begin"/>
      </w:r>
      <w:r>
        <w:instrText xml:space="preserve"> HYPERLINK \l "_Toc66090740" </w:instrText>
      </w:r>
      <w:r>
        <w:fldChar w:fldCharType="separate"/>
      </w:r>
      <w:r>
        <w:rPr>
          <w:rStyle w:val="34"/>
          <w:rFonts w:ascii="仿宋" w:hAnsi="仿宋" w:eastAsia="仿宋"/>
          <w:snapToGrid w:val="0"/>
          <w:kern w:val="0"/>
          <w:sz w:val="28"/>
        </w:rPr>
        <w:t xml:space="preserve">11  </w:t>
      </w:r>
      <w:r>
        <w:rPr>
          <w:rStyle w:val="34"/>
          <w:rFonts w:hint="eastAsia" w:ascii="仿宋" w:hAnsi="仿宋" w:eastAsia="仿宋"/>
          <w:snapToGrid w:val="0"/>
          <w:kern w:val="0"/>
          <w:sz w:val="28"/>
        </w:rPr>
        <w:t>协议和标准</w:t>
      </w:r>
      <w:r>
        <w:rPr>
          <w:sz w:val="28"/>
        </w:rPr>
        <w:tab/>
      </w:r>
      <w:r>
        <w:rPr>
          <w:sz w:val="28"/>
        </w:rPr>
        <w:fldChar w:fldCharType="begin"/>
      </w:r>
      <w:r>
        <w:rPr>
          <w:sz w:val="28"/>
        </w:rPr>
        <w:instrText xml:space="preserve"> PAGEREF _Toc66090740 \h </w:instrText>
      </w:r>
      <w:r>
        <w:rPr>
          <w:sz w:val="28"/>
        </w:rPr>
        <w:fldChar w:fldCharType="separate"/>
      </w:r>
      <w:r>
        <w:rPr>
          <w:sz w:val="28"/>
        </w:rPr>
        <w:t>13</w:t>
      </w:r>
      <w:r>
        <w:rPr>
          <w:sz w:val="28"/>
        </w:rPr>
        <w:fldChar w:fldCharType="end"/>
      </w:r>
      <w:r>
        <w:rPr>
          <w:sz w:val="28"/>
        </w:rPr>
        <w:fldChar w:fldCharType="end"/>
      </w:r>
    </w:p>
    <w:p>
      <w:pPr>
        <w:pStyle w:val="21"/>
        <w:tabs>
          <w:tab w:val="right" w:leader="dot" w:pos="8296"/>
        </w:tabs>
        <w:rPr>
          <w:rFonts w:asciiTheme="minorHAnsi" w:hAnsiTheme="minorHAnsi" w:eastAsiaTheme="minorEastAsia" w:cstheme="minorBidi"/>
          <w:sz w:val="28"/>
          <w:szCs w:val="22"/>
        </w:rPr>
      </w:pPr>
      <w:r>
        <w:fldChar w:fldCharType="begin"/>
      </w:r>
      <w:r>
        <w:instrText xml:space="preserve"> HYPERLINK \l "_Toc66090741" </w:instrText>
      </w:r>
      <w:r>
        <w:fldChar w:fldCharType="separate"/>
      </w:r>
      <w:r>
        <w:rPr>
          <w:rStyle w:val="34"/>
          <w:rFonts w:ascii="仿宋" w:hAnsi="仿宋" w:eastAsia="仿宋"/>
          <w:snapToGrid w:val="0"/>
          <w:kern w:val="0"/>
          <w:sz w:val="28"/>
        </w:rPr>
        <w:t xml:space="preserve">12  </w:t>
      </w:r>
      <w:r>
        <w:rPr>
          <w:rStyle w:val="34"/>
          <w:rFonts w:hint="eastAsia" w:ascii="仿宋" w:hAnsi="仿宋" w:eastAsia="仿宋"/>
          <w:snapToGrid w:val="0"/>
          <w:kern w:val="0"/>
          <w:sz w:val="28"/>
        </w:rPr>
        <w:t>油漆、包装、运输</w:t>
      </w:r>
      <w:r>
        <w:rPr>
          <w:sz w:val="28"/>
        </w:rPr>
        <w:tab/>
      </w:r>
      <w:r>
        <w:rPr>
          <w:sz w:val="28"/>
        </w:rPr>
        <w:fldChar w:fldCharType="begin"/>
      </w:r>
      <w:r>
        <w:rPr>
          <w:sz w:val="28"/>
        </w:rPr>
        <w:instrText xml:space="preserve"> PAGEREF _Toc66090741 \h </w:instrText>
      </w:r>
      <w:r>
        <w:rPr>
          <w:sz w:val="28"/>
        </w:rPr>
        <w:fldChar w:fldCharType="separate"/>
      </w:r>
      <w:r>
        <w:rPr>
          <w:sz w:val="28"/>
        </w:rPr>
        <w:t>13</w:t>
      </w:r>
      <w:r>
        <w:rPr>
          <w:sz w:val="28"/>
        </w:rPr>
        <w:fldChar w:fldCharType="end"/>
      </w:r>
      <w:r>
        <w:rPr>
          <w:sz w:val="28"/>
        </w:rPr>
        <w:fldChar w:fldCharType="end"/>
      </w:r>
    </w:p>
    <w:p>
      <w:pPr>
        <w:pStyle w:val="21"/>
        <w:tabs>
          <w:tab w:val="right" w:leader="dot" w:pos="8296"/>
        </w:tabs>
        <w:rPr>
          <w:rFonts w:asciiTheme="minorHAnsi" w:hAnsiTheme="minorHAnsi" w:eastAsiaTheme="minorEastAsia" w:cstheme="minorBidi"/>
          <w:sz w:val="28"/>
          <w:szCs w:val="22"/>
        </w:rPr>
      </w:pPr>
      <w:r>
        <w:fldChar w:fldCharType="begin"/>
      </w:r>
      <w:r>
        <w:instrText xml:space="preserve"> HYPERLINK \l "_Toc66090742" </w:instrText>
      </w:r>
      <w:r>
        <w:fldChar w:fldCharType="separate"/>
      </w:r>
      <w:r>
        <w:rPr>
          <w:rStyle w:val="34"/>
          <w:rFonts w:ascii="仿宋" w:hAnsi="仿宋" w:eastAsia="仿宋"/>
          <w:snapToGrid w:val="0"/>
          <w:kern w:val="0"/>
          <w:sz w:val="28"/>
        </w:rPr>
        <w:t xml:space="preserve">13  </w:t>
      </w:r>
      <w:r>
        <w:rPr>
          <w:rStyle w:val="34"/>
          <w:rFonts w:hint="eastAsia" w:ascii="仿宋" w:hAnsi="仿宋" w:eastAsia="仿宋"/>
          <w:snapToGrid w:val="0"/>
          <w:kern w:val="0"/>
          <w:sz w:val="28"/>
        </w:rPr>
        <w:t>技术资料要求</w:t>
      </w:r>
      <w:r>
        <w:rPr>
          <w:sz w:val="28"/>
        </w:rPr>
        <w:tab/>
      </w:r>
      <w:r>
        <w:rPr>
          <w:sz w:val="28"/>
        </w:rPr>
        <w:fldChar w:fldCharType="begin"/>
      </w:r>
      <w:r>
        <w:rPr>
          <w:sz w:val="28"/>
        </w:rPr>
        <w:instrText xml:space="preserve"> PAGEREF _Toc66090742 \h </w:instrText>
      </w:r>
      <w:r>
        <w:rPr>
          <w:sz w:val="28"/>
        </w:rPr>
        <w:fldChar w:fldCharType="separate"/>
      </w:r>
      <w:r>
        <w:rPr>
          <w:sz w:val="28"/>
        </w:rPr>
        <w:t>13</w:t>
      </w:r>
      <w:r>
        <w:rPr>
          <w:sz w:val="28"/>
        </w:rPr>
        <w:fldChar w:fldCharType="end"/>
      </w:r>
      <w:r>
        <w:rPr>
          <w:sz w:val="28"/>
        </w:rPr>
        <w:fldChar w:fldCharType="end"/>
      </w:r>
    </w:p>
    <w:p>
      <w:pPr>
        <w:pStyle w:val="21"/>
        <w:tabs>
          <w:tab w:val="right" w:leader="dot" w:pos="8296"/>
        </w:tabs>
        <w:rPr>
          <w:rFonts w:asciiTheme="minorHAnsi" w:hAnsiTheme="minorHAnsi" w:eastAsiaTheme="minorEastAsia" w:cstheme="minorBidi"/>
          <w:sz w:val="28"/>
          <w:szCs w:val="22"/>
        </w:rPr>
      </w:pPr>
      <w:r>
        <w:fldChar w:fldCharType="begin"/>
      </w:r>
      <w:r>
        <w:instrText xml:space="preserve"> HYPERLINK \l "_Toc66090743" </w:instrText>
      </w:r>
      <w:r>
        <w:fldChar w:fldCharType="separate"/>
      </w:r>
      <w:r>
        <w:rPr>
          <w:rStyle w:val="34"/>
          <w:rFonts w:ascii="仿宋" w:hAnsi="仿宋" w:eastAsia="仿宋"/>
          <w:snapToGrid w:val="0"/>
          <w:kern w:val="0"/>
          <w:sz w:val="28"/>
        </w:rPr>
        <w:t xml:space="preserve">14  </w:t>
      </w:r>
      <w:r>
        <w:rPr>
          <w:rStyle w:val="34"/>
          <w:rFonts w:hint="eastAsia" w:ascii="仿宋" w:hAnsi="仿宋" w:eastAsia="仿宋"/>
          <w:snapToGrid w:val="0"/>
          <w:kern w:val="0"/>
          <w:sz w:val="28"/>
        </w:rPr>
        <w:t>投标方工作范围</w:t>
      </w:r>
      <w:r>
        <w:rPr>
          <w:sz w:val="28"/>
        </w:rPr>
        <w:tab/>
      </w:r>
      <w:r>
        <w:rPr>
          <w:sz w:val="28"/>
        </w:rPr>
        <w:fldChar w:fldCharType="begin"/>
      </w:r>
      <w:r>
        <w:rPr>
          <w:sz w:val="28"/>
        </w:rPr>
        <w:instrText xml:space="preserve"> PAGEREF _Toc66090743 \h </w:instrText>
      </w:r>
      <w:r>
        <w:rPr>
          <w:sz w:val="28"/>
        </w:rPr>
        <w:fldChar w:fldCharType="separate"/>
      </w:r>
      <w:r>
        <w:rPr>
          <w:sz w:val="28"/>
        </w:rPr>
        <w:t>14</w:t>
      </w:r>
      <w:r>
        <w:rPr>
          <w:sz w:val="28"/>
        </w:rPr>
        <w:fldChar w:fldCharType="end"/>
      </w:r>
      <w:r>
        <w:rPr>
          <w:sz w:val="28"/>
        </w:rPr>
        <w:fldChar w:fldCharType="end"/>
      </w:r>
    </w:p>
    <w:p>
      <w:pPr>
        <w:pStyle w:val="21"/>
        <w:tabs>
          <w:tab w:val="right" w:leader="dot" w:pos="8296"/>
        </w:tabs>
        <w:rPr>
          <w:rFonts w:asciiTheme="minorHAnsi" w:hAnsiTheme="minorHAnsi" w:eastAsiaTheme="minorEastAsia" w:cstheme="minorBidi"/>
          <w:sz w:val="28"/>
          <w:szCs w:val="22"/>
        </w:rPr>
      </w:pPr>
      <w:r>
        <w:fldChar w:fldCharType="begin"/>
      </w:r>
      <w:r>
        <w:instrText xml:space="preserve"> HYPERLINK \l "_Toc66090744" </w:instrText>
      </w:r>
      <w:r>
        <w:fldChar w:fldCharType="separate"/>
      </w:r>
      <w:r>
        <w:rPr>
          <w:rStyle w:val="34"/>
          <w:rFonts w:ascii="仿宋" w:hAnsi="仿宋" w:eastAsia="仿宋"/>
          <w:snapToGrid w:val="0"/>
          <w:kern w:val="0"/>
          <w:sz w:val="28"/>
        </w:rPr>
        <w:t xml:space="preserve">15  </w:t>
      </w:r>
      <w:r>
        <w:rPr>
          <w:rStyle w:val="34"/>
          <w:rFonts w:hint="eastAsia" w:ascii="仿宋" w:hAnsi="仿宋" w:eastAsia="仿宋"/>
          <w:snapToGrid w:val="0"/>
          <w:kern w:val="0"/>
          <w:sz w:val="28"/>
        </w:rPr>
        <w:t>质量保证及售后服务</w:t>
      </w:r>
      <w:r>
        <w:rPr>
          <w:sz w:val="28"/>
        </w:rPr>
        <w:tab/>
      </w:r>
      <w:r>
        <w:rPr>
          <w:sz w:val="28"/>
        </w:rPr>
        <w:fldChar w:fldCharType="begin"/>
      </w:r>
      <w:r>
        <w:rPr>
          <w:sz w:val="28"/>
        </w:rPr>
        <w:instrText xml:space="preserve"> PAGEREF _Toc66090744 \h </w:instrText>
      </w:r>
      <w:r>
        <w:rPr>
          <w:sz w:val="28"/>
        </w:rPr>
        <w:fldChar w:fldCharType="separate"/>
      </w:r>
      <w:r>
        <w:rPr>
          <w:sz w:val="28"/>
        </w:rPr>
        <w:t>15</w:t>
      </w:r>
      <w:r>
        <w:rPr>
          <w:sz w:val="28"/>
        </w:rPr>
        <w:fldChar w:fldCharType="end"/>
      </w:r>
      <w:r>
        <w:rPr>
          <w:sz w:val="28"/>
        </w:rPr>
        <w:fldChar w:fldCharType="end"/>
      </w:r>
    </w:p>
    <w:p>
      <w:pPr>
        <w:pStyle w:val="21"/>
        <w:tabs>
          <w:tab w:val="right" w:leader="dot" w:pos="8296"/>
        </w:tabs>
        <w:rPr>
          <w:rFonts w:asciiTheme="minorHAnsi" w:hAnsiTheme="minorHAnsi" w:eastAsiaTheme="minorEastAsia" w:cstheme="minorBidi"/>
          <w:sz w:val="28"/>
          <w:szCs w:val="22"/>
        </w:rPr>
      </w:pPr>
      <w:r>
        <w:fldChar w:fldCharType="begin"/>
      </w:r>
      <w:r>
        <w:instrText xml:space="preserve"> HYPERLINK \l "_Toc66090745" </w:instrText>
      </w:r>
      <w:r>
        <w:fldChar w:fldCharType="separate"/>
      </w:r>
      <w:r>
        <w:rPr>
          <w:rStyle w:val="34"/>
          <w:rFonts w:ascii="仿宋" w:hAnsi="仿宋" w:eastAsia="仿宋"/>
          <w:snapToGrid w:val="0"/>
          <w:kern w:val="0"/>
          <w:sz w:val="28"/>
        </w:rPr>
        <w:t xml:space="preserve">16  </w:t>
      </w:r>
      <w:r>
        <w:rPr>
          <w:rStyle w:val="34"/>
          <w:rFonts w:hint="eastAsia" w:ascii="仿宋" w:hAnsi="仿宋" w:eastAsia="仿宋"/>
          <w:snapToGrid w:val="0"/>
          <w:kern w:val="0"/>
          <w:sz w:val="28"/>
        </w:rPr>
        <w:t>包装及运输</w:t>
      </w:r>
      <w:r>
        <w:rPr>
          <w:sz w:val="28"/>
        </w:rPr>
        <w:tab/>
      </w:r>
      <w:r>
        <w:rPr>
          <w:sz w:val="28"/>
        </w:rPr>
        <w:fldChar w:fldCharType="begin"/>
      </w:r>
      <w:r>
        <w:rPr>
          <w:sz w:val="28"/>
        </w:rPr>
        <w:instrText xml:space="preserve"> PAGEREF _Toc66090745 \h </w:instrText>
      </w:r>
      <w:r>
        <w:rPr>
          <w:sz w:val="28"/>
        </w:rPr>
        <w:fldChar w:fldCharType="separate"/>
      </w:r>
      <w:r>
        <w:rPr>
          <w:sz w:val="28"/>
        </w:rPr>
        <w:t>16</w:t>
      </w:r>
      <w:r>
        <w:rPr>
          <w:sz w:val="28"/>
        </w:rPr>
        <w:fldChar w:fldCharType="end"/>
      </w:r>
      <w:r>
        <w:rPr>
          <w:sz w:val="28"/>
        </w:rPr>
        <w:fldChar w:fldCharType="end"/>
      </w:r>
    </w:p>
    <w:p>
      <w:pPr>
        <w:rPr>
          <w:rFonts w:ascii="仿宋" w:hAnsi="仿宋" w:eastAsia="仿宋"/>
          <w:sz w:val="28"/>
          <w:szCs w:val="28"/>
          <w:lang w:eastAsia="zh-CN"/>
        </w:rPr>
      </w:pPr>
      <w:r>
        <w:rPr>
          <w:rFonts w:ascii="仿宋" w:hAnsi="仿宋" w:eastAsia="仿宋"/>
          <w:sz w:val="240"/>
          <w:szCs w:val="28"/>
        </w:rPr>
        <w:fldChar w:fldCharType="end"/>
      </w:r>
    </w:p>
    <w:p>
      <w:pPr>
        <w:rPr>
          <w:rFonts w:ascii="仿宋" w:hAnsi="仿宋" w:eastAsia="仿宋"/>
          <w:sz w:val="28"/>
          <w:szCs w:val="28"/>
        </w:rPr>
      </w:pPr>
    </w:p>
    <w:p>
      <w:pPr>
        <w:rPr>
          <w:rFonts w:ascii="仿宋" w:hAnsi="仿宋" w:eastAsia="仿宋"/>
          <w:sz w:val="28"/>
          <w:szCs w:val="28"/>
        </w:rPr>
        <w:sectPr>
          <w:footerReference r:id="rId5" w:type="default"/>
          <w:pgSz w:w="11906" w:h="16838"/>
          <w:pgMar w:top="1134" w:right="1134" w:bottom="1134" w:left="1418" w:header="851" w:footer="992" w:gutter="0"/>
          <w:cols w:space="425" w:num="1"/>
          <w:docGrid w:type="lines" w:linePitch="312" w:charSpace="0"/>
        </w:sectPr>
      </w:pPr>
    </w:p>
    <w:p>
      <w:pPr>
        <w:pStyle w:val="3"/>
        <w:spacing w:line="360" w:lineRule="auto"/>
        <w:rPr>
          <w:rFonts w:asciiTheme="majorEastAsia" w:hAnsiTheme="majorEastAsia" w:eastAsiaTheme="majorEastAsia"/>
          <w:kern w:val="2"/>
          <w:sz w:val="24"/>
          <w:szCs w:val="24"/>
          <w:lang w:eastAsia="zh-CN"/>
        </w:rPr>
      </w:pPr>
      <w:bookmarkStart w:id="9" w:name="_Toc66090730"/>
      <w:r>
        <w:rPr>
          <w:rFonts w:asciiTheme="majorEastAsia" w:hAnsiTheme="majorEastAsia" w:eastAsiaTheme="majorEastAsia"/>
          <w:snapToGrid w:val="0"/>
          <w:sz w:val="24"/>
          <w:szCs w:val="24"/>
          <w:lang w:eastAsia="zh-CN"/>
        </w:rPr>
        <w:t xml:space="preserve">1  </w:t>
      </w:r>
      <w:r>
        <w:rPr>
          <w:rFonts w:hint="eastAsia" w:asciiTheme="majorEastAsia" w:hAnsiTheme="majorEastAsia" w:eastAsiaTheme="majorEastAsia"/>
          <w:snapToGrid w:val="0"/>
          <w:sz w:val="24"/>
          <w:szCs w:val="24"/>
          <w:lang w:eastAsia="zh-CN"/>
        </w:rPr>
        <w:t>总则</w:t>
      </w:r>
      <w:bookmarkEnd w:id="9"/>
    </w:p>
    <w:p>
      <w:pPr>
        <w:snapToGrid w:val="0"/>
        <w:spacing w:line="360" w:lineRule="auto"/>
        <w:textAlignment w:val="bottom"/>
        <w:rPr>
          <w:rFonts w:asciiTheme="majorEastAsia" w:hAnsiTheme="majorEastAsia" w:eastAsiaTheme="majorEastAsia"/>
          <w:snapToGrid w:val="0"/>
          <w:sz w:val="24"/>
          <w:szCs w:val="24"/>
          <w:lang w:eastAsia="zh-CN"/>
        </w:rPr>
      </w:pPr>
      <w:r>
        <w:rPr>
          <w:rFonts w:asciiTheme="majorEastAsia" w:hAnsiTheme="majorEastAsia" w:eastAsiaTheme="majorEastAsia"/>
          <w:snapToGrid w:val="0"/>
          <w:sz w:val="24"/>
          <w:szCs w:val="24"/>
          <w:lang w:eastAsia="zh-CN"/>
        </w:rPr>
        <w:t>1.1</w:t>
      </w:r>
      <w:r>
        <w:rPr>
          <w:rFonts w:hint="eastAsia" w:asciiTheme="majorEastAsia" w:hAnsiTheme="majorEastAsia" w:eastAsiaTheme="majorEastAsia"/>
          <w:snapToGrid w:val="0"/>
          <w:sz w:val="24"/>
          <w:szCs w:val="24"/>
          <w:lang w:eastAsia="zh-CN"/>
        </w:rPr>
        <w:t xml:space="preserve"> 本技术规范书的适用范围，仅限于腾龙芳烃（漳州）有限公司热电厂灰库干灰散装机及其配套的布袋除尘器，它包括本体及辅助设备的功能设计、结构、性能、安装和试验等方面的技术要求。</w:t>
      </w:r>
    </w:p>
    <w:p>
      <w:pPr>
        <w:snapToGrid w:val="0"/>
        <w:spacing w:line="360" w:lineRule="auto"/>
        <w:textAlignment w:val="bottom"/>
        <w:rPr>
          <w:rFonts w:asciiTheme="majorEastAsia" w:hAnsiTheme="majorEastAsia" w:eastAsiaTheme="majorEastAsia"/>
          <w:snapToGrid w:val="0"/>
          <w:sz w:val="24"/>
          <w:szCs w:val="24"/>
          <w:lang w:eastAsia="zh-CN"/>
        </w:rPr>
      </w:pPr>
      <w:r>
        <w:rPr>
          <w:rFonts w:asciiTheme="majorEastAsia" w:hAnsiTheme="majorEastAsia" w:eastAsiaTheme="majorEastAsia"/>
          <w:snapToGrid w:val="0"/>
          <w:sz w:val="24"/>
          <w:szCs w:val="24"/>
          <w:lang w:eastAsia="zh-CN"/>
        </w:rPr>
        <w:t>1.</w:t>
      </w:r>
      <w:r>
        <w:rPr>
          <w:rFonts w:hint="eastAsia" w:asciiTheme="majorEastAsia" w:hAnsiTheme="majorEastAsia" w:eastAsiaTheme="majorEastAsia"/>
          <w:snapToGrid w:val="0"/>
          <w:sz w:val="24"/>
          <w:szCs w:val="24"/>
          <w:lang w:eastAsia="zh-CN"/>
        </w:rPr>
        <w:t>2 招标</w:t>
      </w:r>
      <w:r>
        <w:rPr>
          <w:rFonts w:asciiTheme="majorEastAsia" w:hAnsiTheme="majorEastAsia" w:eastAsiaTheme="majorEastAsia"/>
          <w:snapToGrid w:val="0"/>
          <w:sz w:val="24"/>
          <w:szCs w:val="24"/>
          <w:lang w:eastAsia="zh-CN"/>
        </w:rPr>
        <w:t>规范书所提及的技术条款和供货范围都是最低限度的要求，并未对一切技术细节作出规定，也未充分地</w:t>
      </w:r>
      <w:r>
        <w:rPr>
          <w:rFonts w:hint="eastAsia" w:asciiTheme="majorEastAsia" w:hAnsiTheme="majorEastAsia" w:eastAsiaTheme="majorEastAsia"/>
          <w:snapToGrid w:val="0"/>
          <w:sz w:val="24"/>
          <w:szCs w:val="24"/>
          <w:lang w:eastAsia="zh-CN"/>
        </w:rPr>
        <w:t>引</w:t>
      </w:r>
      <w:r>
        <w:rPr>
          <w:rFonts w:asciiTheme="majorEastAsia" w:hAnsiTheme="majorEastAsia" w:eastAsiaTheme="majorEastAsia"/>
          <w:snapToGrid w:val="0"/>
          <w:sz w:val="24"/>
          <w:szCs w:val="24"/>
          <w:lang w:eastAsia="zh-CN"/>
        </w:rPr>
        <w:t>述有关标准和规范的条文，但</w:t>
      </w:r>
      <w:r>
        <w:rPr>
          <w:rFonts w:hint="eastAsia" w:asciiTheme="majorEastAsia" w:hAnsiTheme="majorEastAsia" w:eastAsiaTheme="majorEastAsia"/>
          <w:snapToGrid w:val="0"/>
          <w:sz w:val="24"/>
          <w:szCs w:val="24"/>
          <w:lang w:eastAsia="zh-CN"/>
        </w:rPr>
        <w:t>投标方</w:t>
      </w:r>
      <w:r>
        <w:rPr>
          <w:rFonts w:asciiTheme="majorEastAsia" w:hAnsiTheme="majorEastAsia" w:eastAsiaTheme="majorEastAsia"/>
          <w:snapToGrid w:val="0"/>
          <w:sz w:val="24"/>
          <w:szCs w:val="24"/>
          <w:lang w:eastAsia="zh-CN"/>
        </w:rPr>
        <w:t>保证用其最成熟的技术和经验提供符合规范书和工业标准、企业标准的功能齐全的</w:t>
      </w:r>
      <w:r>
        <w:rPr>
          <w:rFonts w:hint="eastAsia" w:asciiTheme="majorEastAsia" w:hAnsiTheme="majorEastAsia" w:eastAsiaTheme="majorEastAsia"/>
          <w:snapToGrid w:val="0"/>
          <w:sz w:val="24"/>
          <w:szCs w:val="24"/>
          <w:lang w:eastAsia="zh-CN"/>
        </w:rPr>
        <w:t>高质量产品及其相应服务。对国家有关安全、环保等强制性标准，满足其要求。</w:t>
      </w:r>
    </w:p>
    <w:p>
      <w:pPr>
        <w:snapToGrid w:val="0"/>
        <w:spacing w:line="360" w:lineRule="auto"/>
        <w:textAlignment w:val="bottom"/>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1.3 投标方提供高质量的设备。这些设备是成熟可靠、技术先进的产品，且制造厂已有相同容量机组合同设备制造、运行的成功经验。</w:t>
      </w:r>
    </w:p>
    <w:p>
      <w:pPr>
        <w:snapToGrid w:val="0"/>
        <w:spacing w:line="360" w:lineRule="auto"/>
        <w:textAlignment w:val="bottom"/>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1.4 投标方在设备安装过程中，拆卸下的设备需按招标方要求运至指定位置存放。</w:t>
      </w:r>
    </w:p>
    <w:p>
      <w:pPr>
        <w:adjustRightInd w:val="0"/>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1.5 本技术规范书为订货合同的附件，与合同正文具有同等效力。投标方中标后，投标文件经技术澄清后，承诺内容和技术规范书、技术协议具有同等约束力，与合同正文具有同等效力。</w:t>
      </w:r>
    </w:p>
    <w:p>
      <w:pPr>
        <w:snapToGrid w:val="0"/>
        <w:spacing w:line="360" w:lineRule="auto"/>
        <w:textAlignment w:val="bottom"/>
        <w:rPr>
          <w:rFonts w:asciiTheme="majorEastAsia" w:hAnsiTheme="majorEastAsia" w:eastAsiaTheme="majorEastAsia"/>
          <w:snapToGrid w:val="0"/>
          <w:sz w:val="24"/>
          <w:szCs w:val="24"/>
          <w:lang w:eastAsia="zh-CN"/>
        </w:rPr>
      </w:pPr>
      <w:r>
        <w:rPr>
          <w:rFonts w:asciiTheme="majorEastAsia" w:hAnsiTheme="majorEastAsia" w:eastAsiaTheme="majorEastAsia"/>
          <w:snapToGrid w:val="0"/>
          <w:sz w:val="24"/>
          <w:szCs w:val="24"/>
          <w:lang w:eastAsia="zh-CN"/>
        </w:rPr>
        <w:t>1.</w:t>
      </w:r>
      <w:r>
        <w:rPr>
          <w:rFonts w:hint="eastAsia" w:asciiTheme="majorEastAsia" w:hAnsiTheme="majorEastAsia" w:eastAsiaTheme="majorEastAsia"/>
          <w:snapToGrid w:val="0"/>
          <w:sz w:val="24"/>
          <w:szCs w:val="24"/>
          <w:lang w:eastAsia="zh-CN"/>
        </w:rPr>
        <w:t xml:space="preserve">6 </w:t>
      </w:r>
      <w:r>
        <w:rPr>
          <w:rFonts w:asciiTheme="majorEastAsia" w:hAnsiTheme="majorEastAsia" w:eastAsiaTheme="majorEastAsia"/>
          <w:snapToGrid w:val="0"/>
          <w:sz w:val="24"/>
          <w:szCs w:val="24"/>
          <w:lang w:eastAsia="zh-CN"/>
        </w:rPr>
        <w:t>如果投标方没有以书面形式对本规范书的条文提出异议，则意味投标方提供的系统完全符合规范书的要求；如有异议</w:t>
      </w:r>
      <w:r>
        <w:rPr>
          <w:rFonts w:hint="eastAsia" w:asciiTheme="majorEastAsia" w:hAnsiTheme="majorEastAsia" w:eastAsiaTheme="majorEastAsia"/>
          <w:snapToGrid w:val="0"/>
          <w:sz w:val="24"/>
          <w:szCs w:val="24"/>
          <w:lang w:eastAsia="zh-CN"/>
        </w:rPr>
        <w:t>将</w:t>
      </w:r>
      <w:r>
        <w:rPr>
          <w:rFonts w:asciiTheme="majorEastAsia" w:hAnsiTheme="majorEastAsia" w:eastAsiaTheme="majorEastAsia"/>
          <w:snapToGrid w:val="0"/>
          <w:sz w:val="24"/>
          <w:szCs w:val="24"/>
          <w:lang w:eastAsia="zh-CN"/>
        </w:rPr>
        <w:t>在报价书中以“对技术规范书的意见和同技术规范书的差异”为标题进行详细描述。</w:t>
      </w:r>
    </w:p>
    <w:p>
      <w:pPr>
        <w:snapToGrid w:val="0"/>
        <w:spacing w:line="360" w:lineRule="auto"/>
        <w:textAlignment w:val="bottom"/>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1.7 投标方中标后，投标方必须在接到中标通知5天内组织专业人员到现场收集设计所需资料图纸，以满足整套系统设计的要求，招标方现场配合。</w:t>
      </w:r>
    </w:p>
    <w:p>
      <w:pPr>
        <w:tabs>
          <w:tab w:val="left" w:pos="4500"/>
        </w:tabs>
        <w:adjustRightInd w:val="0"/>
        <w:snapToGrid w:val="0"/>
        <w:spacing w:line="360" w:lineRule="auto"/>
        <w:ind w:right="250"/>
        <w:rPr>
          <w:rFonts w:asciiTheme="majorEastAsia" w:hAnsiTheme="majorEastAsia" w:eastAsiaTheme="majorEastAsia"/>
          <w:snapToGrid w:val="0"/>
          <w:sz w:val="24"/>
          <w:szCs w:val="24"/>
          <w:lang w:eastAsia="zh-CN"/>
        </w:rPr>
      </w:pPr>
      <w:r>
        <w:rPr>
          <w:rFonts w:asciiTheme="majorEastAsia" w:hAnsiTheme="majorEastAsia" w:eastAsiaTheme="majorEastAsia"/>
          <w:snapToGrid w:val="0"/>
          <w:sz w:val="24"/>
          <w:szCs w:val="24"/>
          <w:lang w:eastAsia="zh-CN"/>
        </w:rPr>
        <w:t>1.</w:t>
      </w:r>
      <w:r>
        <w:rPr>
          <w:rFonts w:hint="eastAsia" w:asciiTheme="majorEastAsia" w:hAnsiTheme="majorEastAsia" w:eastAsiaTheme="majorEastAsia"/>
          <w:snapToGrid w:val="0"/>
          <w:sz w:val="24"/>
          <w:szCs w:val="24"/>
          <w:lang w:eastAsia="zh-CN"/>
        </w:rPr>
        <w:t xml:space="preserve">8 </w:t>
      </w:r>
      <w:r>
        <w:rPr>
          <w:rFonts w:asciiTheme="majorEastAsia" w:hAnsiTheme="majorEastAsia" w:eastAsiaTheme="majorEastAsia"/>
          <w:snapToGrid w:val="0"/>
          <w:sz w:val="24"/>
          <w:szCs w:val="24"/>
          <w:lang w:eastAsia="zh-CN"/>
        </w:rPr>
        <w:t>在签定合同后，</w:t>
      </w:r>
      <w:r>
        <w:rPr>
          <w:rFonts w:hint="eastAsia" w:asciiTheme="majorEastAsia" w:hAnsiTheme="majorEastAsia" w:eastAsiaTheme="majorEastAsia"/>
          <w:snapToGrid w:val="0"/>
          <w:sz w:val="24"/>
          <w:szCs w:val="24"/>
          <w:lang w:eastAsia="zh-CN"/>
        </w:rPr>
        <w:t>招标</w:t>
      </w:r>
      <w:r>
        <w:rPr>
          <w:rFonts w:asciiTheme="majorEastAsia" w:hAnsiTheme="majorEastAsia" w:eastAsiaTheme="majorEastAsia"/>
          <w:snapToGrid w:val="0"/>
          <w:sz w:val="24"/>
          <w:szCs w:val="24"/>
          <w:lang w:eastAsia="zh-CN"/>
        </w:rPr>
        <w:t>方有权以书面形式提出因规范标准和规程发生变化而产生的一些补充要求，具体项目由双方共同商定。</w:t>
      </w:r>
    </w:p>
    <w:p>
      <w:pPr>
        <w:snapToGrid w:val="0"/>
        <w:spacing w:line="360" w:lineRule="auto"/>
        <w:textAlignment w:val="bottom"/>
        <w:rPr>
          <w:rFonts w:asciiTheme="majorEastAsia" w:hAnsiTheme="majorEastAsia" w:eastAsiaTheme="majorEastAsia"/>
          <w:snapToGrid w:val="0"/>
          <w:sz w:val="24"/>
          <w:szCs w:val="24"/>
          <w:lang w:eastAsia="zh-CN"/>
        </w:rPr>
      </w:pPr>
      <w:r>
        <w:rPr>
          <w:rFonts w:asciiTheme="majorEastAsia" w:hAnsiTheme="majorEastAsia" w:eastAsiaTheme="majorEastAsia"/>
          <w:snapToGrid w:val="0"/>
          <w:sz w:val="24"/>
          <w:szCs w:val="24"/>
          <w:lang w:eastAsia="zh-CN"/>
        </w:rPr>
        <w:t>1.</w:t>
      </w:r>
      <w:r>
        <w:rPr>
          <w:rFonts w:hint="eastAsia" w:asciiTheme="majorEastAsia" w:hAnsiTheme="majorEastAsia" w:eastAsiaTheme="majorEastAsia"/>
          <w:snapToGrid w:val="0"/>
          <w:sz w:val="24"/>
          <w:szCs w:val="24"/>
          <w:lang w:eastAsia="zh-CN"/>
        </w:rPr>
        <w:t xml:space="preserve">9 </w:t>
      </w:r>
      <w:r>
        <w:rPr>
          <w:rFonts w:asciiTheme="majorEastAsia" w:hAnsiTheme="majorEastAsia" w:eastAsiaTheme="majorEastAsia"/>
          <w:snapToGrid w:val="0"/>
          <w:sz w:val="24"/>
          <w:szCs w:val="24"/>
          <w:lang w:eastAsia="zh-CN"/>
        </w:rPr>
        <w:t>本技术规范书所使用的标准如与投标方所执行的标准发生矛盾时，按较高标准执行。</w:t>
      </w:r>
    </w:p>
    <w:p>
      <w:pPr>
        <w:pStyle w:val="3"/>
        <w:spacing w:line="360" w:lineRule="auto"/>
        <w:rPr>
          <w:rFonts w:asciiTheme="majorEastAsia" w:hAnsiTheme="majorEastAsia" w:eastAsiaTheme="majorEastAsia"/>
          <w:snapToGrid w:val="0"/>
          <w:sz w:val="24"/>
          <w:szCs w:val="24"/>
          <w:lang w:eastAsia="zh-CN"/>
        </w:rPr>
      </w:pPr>
      <w:bookmarkStart w:id="10" w:name="_Toc66090731"/>
      <w:r>
        <w:rPr>
          <w:rFonts w:hint="eastAsia" w:asciiTheme="majorEastAsia" w:hAnsiTheme="majorEastAsia" w:eastAsiaTheme="majorEastAsia"/>
          <w:snapToGrid w:val="0"/>
          <w:sz w:val="24"/>
          <w:szCs w:val="24"/>
          <w:lang w:eastAsia="zh-CN"/>
        </w:rPr>
        <w:t>2  资质要求</w:t>
      </w:r>
      <w:bookmarkEnd w:id="10"/>
    </w:p>
    <w:p>
      <w:pPr>
        <w:adjustRightInd w:val="0"/>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2.</w:t>
      </w:r>
      <w:r>
        <w:rPr>
          <w:rFonts w:asciiTheme="majorEastAsia" w:hAnsiTheme="majorEastAsia" w:eastAsiaTheme="majorEastAsia"/>
          <w:snapToGrid w:val="0"/>
          <w:sz w:val="24"/>
          <w:szCs w:val="24"/>
          <w:lang w:eastAsia="zh-CN"/>
        </w:rPr>
        <w:t>1</w:t>
      </w:r>
      <w:r>
        <w:rPr>
          <w:rFonts w:hint="eastAsia" w:asciiTheme="majorEastAsia" w:hAnsiTheme="majorEastAsia" w:eastAsiaTheme="majorEastAsia"/>
          <w:snapToGrid w:val="0"/>
          <w:sz w:val="24"/>
          <w:szCs w:val="24"/>
          <w:lang w:eastAsia="zh-CN"/>
        </w:rPr>
        <w:t xml:space="preserve"> </w:t>
      </w:r>
      <w:r>
        <w:rPr>
          <w:rFonts w:asciiTheme="majorEastAsia" w:hAnsiTheme="majorEastAsia" w:eastAsiaTheme="majorEastAsia"/>
          <w:snapToGrid w:val="0"/>
          <w:sz w:val="24"/>
          <w:szCs w:val="24"/>
          <w:lang w:eastAsia="zh-CN"/>
        </w:rPr>
        <w:t>本次招标要求投标人须具备如下资质：</w:t>
      </w:r>
    </w:p>
    <w:p>
      <w:pPr>
        <w:adjustRightInd w:val="0"/>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 xml:space="preserve">2.1.1 </w:t>
      </w:r>
      <w:r>
        <w:rPr>
          <w:rFonts w:asciiTheme="majorEastAsia" w:hAnsiTheme="majorEastAsia" w:eastAsiaTheme="majorEastAsia"/>
          <w:snapToGrid w:val="0"/>
          <w:sz w:val="24"/>
          <w:szCs w:val="24"/>
          <w:lang w:eastAsia="zh-CN"/>
        </w:rPr>
        <w:t>投标</w:t>
      </w:r>
      <w:r>
        <w:rPr>
          <w:rFonts w:hint="eastAsia" w:asciiTheme="majorEastAsia" w:hAnsiTheme="majorEastAsia" w:eastAsiaTheme="majorEastAsia"/>
          <w:snapToGrid w:val="0"/>
          <w:sz w:val="24"/>
          <w:szCs w:val="24"/>
          <w:lang w:eastAsia="zh-CN"/>
        </w:rPr>
        <w:t>方</w:t>
      </w:r>
      <w:r>
        <w:rPr>
          <w:rFonts w:asciiTheme="majorEastAsia" w:hAnsiTheme="majorEastAsia" w:eastAsiaTheme="majorEastAsia"/>
          <w:snapToGrid w:val="0"/>
          <w:sz w:val="24"/>
          <w:szCs w:val="24"/>
          <w:lang w:eastAsia="zh-CN"/>
        </w:rPr>
        <w:t>必须具有中华人民共和国独立法人资格</w:t>
      </w:r>
    </w:p>
    <w:p>
      <w:pPr>
        <w:adjustRightInd w:val="0"/>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2.1.2 投标方应具备除尘器、防堵产品、环保节能产品的研发、销售及售后服务、机电安装工程等专业资质，有相应资质证书。</w:t>
      </w:r>
    </w:p>
    <w:p>
      <w:pPr>
        <w:adjustRightInd w:val="0"/>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2.1.3 投标方应具有近年内发电企业300MW以上机组配套灰库环保型防堵智能卸灰装置整机设备项目业绩，投标时携带相应合同原件。应提供准确的300MW以上机组电厂使用情况及业绩，包括电厂名称、机组容量、环保型防堵智能卸灰装置型号、联系方式等。</w:t>
      </w:r>
    </w:p>
    <w:p>
      <w:pPr>
        <w:adjustRightInd w:val="0"/>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2.2 其它要求</w:t>
      </w:r>
    </w:p>
    <w:p>
      <w:pPr>
        <w:adjustRightInd w:val="0"/>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 xml:space="preserve">2.2.1 </w:t>
      </w:r>
      <w:r>
        <w:rPr>
          <w:rFonts w:asciiTheme="majorEastAsia" w:hAnsiTheme="majorEastAsia" w:eastAsiaTheme="majorEastAsia"/>
          <w:snapToGrid w:val="0"/>
          <w:sz w:val="24"/>
          <w:szCs w:val="24"/>
          <w:lang w:eastAsia="zh-CN"/>
        </w:rPr>
        <w:t>与招标人存在利害关系可能影响招标公正性的法人，不得参加投标。</w:t>
      </w:r>
    </w:p>
    <w:p>
      <w:pPr>
        <w:adjustRightInd w:val="0"/>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 xml:space="preserve">2.2.2 </w:t>
      </w:r>
      <w:r>
        <w:rPr>
          <w:rFonts w:asciiTheme="majorEastAsia" w:hAnsiTheme="majorEastAsia" w:eastAsiaTheme="majorEastAsia"/>
          <w:snapToGrid w:val="0"/>
          <w:sz w:val="24"/>
          <w:szCs w:val="24"/>
          <w:lang w:eastAsia="zh-CN"/>
        </w:rPr>
        <w:t>单位负责人为同一人或者存在控股、管理关系的不同单位，不得同时参加本招标项目投标。</w:t>
      </w:r>
    </w:p>
    <w:p>
      <w:pPr>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 xml:space="preserve">2.3 </w:t>
      </w:r>
      <w:r>
        <w:rPr>
          <w:rFonts w:asciiTheme="majorEastAsia" w:hAnsiTheme="majorEastAsia" w:eastAsiaTheme="majorEastAsia"/>
          <w:snapToGrid w:val="0"/>
          <w:sz w:val="24"/>
          <w:szCs w:val="24"/>
          <w:lang w:eastAsia="zh-CN"/>
        </w:rPr>
        <w:t>本项目不接受联合体投标。</w:t>
      </w:r>
    </w:p>
    <w:p>
      <w:pPr>
        <w:pStyle w:val="3"/>
        <w:spacing w:line="360" w:lineRule="auto"/>
        <w:rPr>
          <w:rFonts w:asciiTheme="majorEastAsia" w:hAnsiTheme="majorEastAsia" w:eastAsiaTheme="majorEastAsia"/>
          <w:snapToGrid w:val="0"/>
          <w:sz w:val="24"/>
          <w:szCs w:val="24"/>
          <w:lang w:eastAsia="zh-CN"/>
        </w:rPr>
      </w:pPr>
      <w:bookmarkStart w:id="11" w:name="_Toc66090732"/>
      <w:r>
        <w:rPr>
          <w:rFonts w:hint="eastAsia" w:asciiTheme="majorEastAsia" w:hAnsiTheme="majorEastAsia" w:eastAsiaTheme="majorEastAsia"/>
          <w:snapToGrid w:val="0"/>
          <w:sz w:val="24"/>
          <w:szCs w:val="24"/>
          <w:lang w:eastAsia="zh-CN"/>
        </w:rPr>
        <w:t>3  工期要求</w:t>
      </w:r>
      <w:bookmarkEnd w:id="11"/>
    </w:p>
    <w:p>
      <w:pPr>
        <w:adjustRightInd w:val="0"/>
        <w:snapToGrid w:val="0"/>
        <w:spacing w:line="360" w:lineRule="auto"/>
        <w:ind w:firstLine="480" w:firstLineChars="200"/>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本项目的工期：合同生效并接到招标方书面通知后90日历天内完成系统设计、采购、施工、安装、调试、集成、考核检验、试运行，并一次性通过验收合格。</w:t>
      </w:r>
    </w:p>
    <w:p>
      <w:pPr>
        <w:pStyle w:val="3"/>
        <w:spacing w:line="360" w:lineRule="auto"/>
        <w:rPr>
          <w:rFonts w:asciiTheme="majorEastAsia" w:hAnsiTheme="majorEastAsia" w:eastAsiaTheme="majorEastAsia"/>
          <w:snapToGrid w:val="0"/>
          <w:sz w:val="24"/>
          <w:szCs w:val="24"/>
          <w:lang w:eastAsia="zh-CN"/>
        </w:rPr>
      </w:pPr>
      <w:bookmarkStart w:id="12" w:name="_Toc66090733"/>
      <w:r>
        <w:rPr>
          <w:rFonts w:hint="eastAsia" w:asciiTheme="majorEastAsia" w:hAnsiTheme="majorEastAsia" w:eastAsiaTheme="majorEastAsia"/>
          <w:snapToGrid w:val="0"/>
          <w:sz w:val="24"/>
          <w:szCs w:val="24"/>
          <w:lang w:eastAsia="zh-CN"/>
        </w:rPr>
        <w:t>4  设备使用的环境和条件</w:t>
      </w:r>
      <w:bookmarkEnd w:id="12"/>
    </w:p>
    <w:p>
      <w:pPr>
        <w:pStyle w:val="2"/>
        <w:spacing w:line="360" w:lineRule="auto"/>
        <w:ind w:firstLine="480" w:firstLineChars="200"/>
        <w:rPr>
          <w:rFonts w:asciiTheme="majorEastAsia" w:hAnsiTheme="majorEastAsia" w:eastAsiaTheme="majorEastAsia"/>
          <w:snapToGrid w:val="0"/>
          <w:sz w:val="24"/>
          <w:szCs w:val="24"/>
        </w:rPr>
      </w:pPr>
      <w:r>
        <w:rPr>
          <w:rFonts w:hint="eastAsia" w:asciiTheme="majorEastAsia" w:hAnsiTheme="majorEastAsia" w:eastAsiaTheme="majorEastAsia"/>
          <w:snapToGrid w:val="0"/>
          <w:sz w:val="24"/>
          <w:szCs w:val="24"/>
        </w:rPr>
        <w:t>本技术规范适用于腾龙芳烃（漳州）有限公司热电厂4×670t/h锅炉电除尘输灰系统两座3000m³灰库卸灰装置连续运行。</w:t>
      </w:r>
    </w:p>
    <w:p>
      <w:pPr>
        <w:spacing w:line="360" w:lineRule="auto"/>
        <w:ind w:firstLine="480" w:firstLineChars="200"/>
        <w:rPr>
          <w:rFonts w:asciiTheme="majorEastAsia" w:hAnsiTheme="majorEastAsia" w:eastAsiaTheme="majorEastAsia"/>
          <w:snapToGrid w:val="0"/>
          <w:sz w:val="24"/>
          <w:szCs w:val="24"/>
          <w:lang w:eastAsia="zh-CN"/>
        </w:rPr>
      </w:pPr>
      <w:bookmarkStart w:id="13" w:name="_Toc112742654"/>
      <w:r>
        <w:rPr>
          <w:rFonts w:hint="eastAsia" w:asciiTheme="majorEastAsia" w:hAnsiTheme="majorEastAsia" w:eastAsiaTheme="majorEastAsia"/>
          <w:snapToGrid w:val="0"/>
          <w:sz w:val="24"/>
          <w:szCs w:val="24"/>
          <w:lang w:eastAsia="zh-CN"/>
        </w:rPr>
        <w:t>腾龙芳烃（漳州）有限公司</w:t>
      </w:r>
      <w:r>
        <w:rPr>
          <w:rFonts w:asciiTheme="majorEastAsia" w:hAnsiTheme="majorEastAsia" w:eastAsiaTheme="majorEastAsia"/>
          <w:snapToGrid w:val="0"/>
          <w:sz w:val="24"/>
          <w:szCs w:val="24"/>
          <w:lang w:eastAsia="zh-CN"/>
        </w:rPr>
        <w:t>位于漳州古雷港经济</w:t>
      </w:r>
      <w:r>
        <w:rPr>
          <w:rFonts w:hint="eastAsia" w:asciiTheme="majorEastAsia" w:hAnsiTheme="majorEastAsia" w:eastAsiaTheme="majorEastAsia"/>
          <w:snapToGrid w:val="0"/>
          <w:sz w:val="24"/>
          <w:szCs w:val="24"/>
          <w:lang w:eastAsia="zh-CN"/>
        </w:rPr>
        <w:t>开发</w:t>
      </w:r>
      <w:r>
        <w:rPr>
          <w:rFonts w:asciiTheme="majorEastAsia" w:hAnsiTheme="majorEastAsia" w:eastAsiaTheme="majorEastAsia"/>
          <w:snapToGrid w:val="0"/>
          <w:sz w:val="24"/>
          <w:szCs w:val="24"/>
          <w:lang w:eastAsia="zh-CN"/>
        </w:rPr>
        <w:t>区</w:t>
      </w:r>
      <w:r>
        <w:rPr>
          <w:rFonts w:hint="eastAsia" w:asciiTheme="majorEastAsia" w:hAnsiTheme="majorEastAsia" w:eastAsiaTheme="majorEastAsia"/>
          <w:snapToGrid w:val="0"/>
          <w:sz w:val="24"/>
          <w:szCs w:val="24"/>
          <w:lang w:eastAsia="zh-CN"/>
        </w:rPr>
        <w:t>（</w:t>
      </w:r>
      <w:r>
        <w:rPr>
          <w:rFonts w:asciiTheme="majorEastAsia" w:hAnsiTheme="majorEastAsia" w:eastAsiaTheme="majorEastAsia"/>
          <w:snapToGrid w:val="0"/>
          <w:sz w:val="24"/>
          <w:szCs w:val="24"/>
          <w:lang w:eastAsia="zh-CN"/>
        </w:rPr>
        <w:t>位于福建省南端，东经117°30′～117°45′，北纬23°25′～24°</w:t>
      </w:r>
      <w:r>
        <w:rPr>
          <w:rFonts w:hint="eastAsia" w:asciiTheme="majorEastAsia" w:hAnsiTheme="majorEastAsia" w:eastAsiaTheme="majorEastAsia"/>
          <w:snapToGrid w:val="0"/>
          <w:sz w:val="24"/>
          <w:szCs w:val="24"/>
          <w:lang w:eastAsia="zh-CN"/>
        </w:rPr>
        <w:t>）</w:t>
      </w:r>
      <w:bookmarkEnd w:id="13"/>
      <w:r>
        <w:rPr>
          <w:rFonts w:hint="eastAsia" w:asciiTheme="majorEastAsia" w:hAnsiTheme="majorEastAsia" w:eastAsiaTheme="majorEastAsia"/>
          <w:snapToGrid w:val="0"/>
          <w:sz w:val="24"/>
          <w:szCs w:val="24"/>
          <w:lang w:eastAsia="zh-CN"/>
        </w:rPr>
        <w:t>。</w:t>
      </w:r>
      <w:r>
        <w:rPr>
          <w:rFonts w:asciiTheme="majorEastAsia" w:hAnsiTheme="majorEastAsia" w:eastAsiaTheme="majorEastAsia"/>
          <w:snapToGrid w:val="0"/>
          <w:sz w:val="24"/>
          <w:szCs w:val="24"/>
          <w:lang w:eastAsia="zh-CN"/>
        </w:rPr>
        <w:t>本项目所在地属南亚热带季风性气候，冬无严寒，夏无酷暑</w:t>
      </w:r>
      <w:r>
        <w:rPr>
          <w:rFonts w:hint="eastAsia" w:asciiTheme="majorEastAsia" w:hAnsiTheme="majorEastAsia" w:eastAsiaTheme="majorEastAsia"/>
          <w:snapToGrid w:val="0"/>
          <w:sz w:val="24"/>
          <w:szCs w:val="24"/>
          <w:lang w:eastAsia="zh-CN"/>
        </w:rPr>
        <w:t>。</w:t>
      </w:r>
      <w:r>
        <w:rPr>
          <w:rFonts w:asciiTheme="majorEastAsia" w:hAnsiTheme="majorEastAsia" w:eastAsiaTheme="majorEastAsia"/>
          <w:snapToGrid w:val="0"/>
          <w:sz w:val="24"/>
          <w:szCs w:val="24"/>
          <w:lang w:eastAsia="zh-CN"/>
        </w:rPr>
        <w:t>年平均气温为21.3℃；年平均降水1327.4mm，雨季集中在5～8月；多年平均湿度为80%；常年主导风向为东北风；7～9月受台风影响频率最高。</w:t>
      </w:r>
      <w:r>
        <w:rPr>
          <w:rFonts w:hint="eastAsia" w:asciiTheme="majorEastAsia" w:hAnsiTheme="majorEastAsia" w:eastAsiaTheme="majorEastAsia"/>
          <w:snapToGrid w:val="0"/>
          <w:sz w:val="24"/>
          <w:szCs w:val="24"/>
          <w:lang w:eastAsia="zh-CN"/>
        </w:rPr>
        <w:t>多年平均相对湿度：80%，夏季相对湿度：85.7%，冬季相对湿度：77.3%。</w:t>
      </w:r>
    </w:p>
    <w:p>
      <w:pPr>
        <w:pStyle w:val="3"/>
        <w:spacing w:line="360" w:lineRule="auto"/>
        <w:rPr>
          <w:rFonts w:asciiTheme="majorEastAsia" w:hAnsiTheme="majorEastAsia" w:eastAsiaTheme="majorEastAsia"/>
          <w:snapToGrid w:val="0"/>
          <w:sz w:val="24"/>
          <w:szCs w:val="24"/>
          <w:lang w:eastAsia="zh-CN"/>
        </w:rPr>
      </w:pPr>
      <w:bookmarkStart w:id="14" w:name="_Toc66090734"/>
      <w:r>
        <w:rPr>
          <w:rFonts w:hint="eastAsia" w:asciiTheme="majorEastAsia" w:hAnsiTheme="majorEastAsia" w:eastAsiaTheme="majorEastAsia"/>
          <w:snapToGrid w:val="0"/>
          <w:sz w:val="24"/>
          <w:szCs w:val="24"/>
          <w:lang w:eastAsia="zh-CN"/>
        </w:rPr>
        <w:t>5  主要技术参数及供货范围</w:t>
      </w:r>
      <w:bookmarkEnd w:id="14"/>
    </w:p>
    <w:p>
      <w:pPr>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表格中技术参数及供货范围仅供参考，需根据现场实际情况，满足本次改造设计最终确定设备型号并留有余量。以下列表只描述一套设备参数，</w:t>
      </w:r>
      <w:r>
        <w:rPr>
          <w:rFonts w:hint="eastAsia" w:asciiTheme="majorEastAsia" w:hAnsiTheme="majorEastAsia" w:eastAsiaTheme="majorEastAsia"/>
          <w:b/>
          <w:snapToGrid w:val="0"/>
          <w:sz w:val="24"/>
          <w:szCs w:val="24"/>
          <w:lang w:eastAsia="zh-CN"/>
        </w:rPr>
        <w:t>本工程共需改造四套装置。</w:t>
      </w:r>
    </w:p>
    <w:tbl>
      <w:tblPr>
        <w:tblStyle w:val="28"/>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0"/>
        <w:gridCol w:w="3686"/>
        <w:gridCol w:w="992"/>
        <w:gridCol w:w="31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序号</w:t>
            </w:r>
          </w:p>
        </w:tc>
        <w:tc>
          <w:tcPr>
            <w:tcW w:w="368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设备</w:t>
            </w:r>
          </w:p>
        </w:tc>
        <w:tc>
          <w:tcPr>
            <w:tcW w:w="992"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单位</w:t>
            </w:r>
          </w:p>
        </w:tc>
        <w:tc>
          <w:tcPr>
            <w:tcW w:w="314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参数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1</w:t>
            </w:r>
          </w:p>
        </w:tc>
        <w:tc>
          <w:tcPr>
            <w:tcW w:w="368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型号：</w:t>
            </w:r>
          </w:p>
        </w:tc>
        <w:tc>
          <w:tcPr>
            <w:tcW w:w="992"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c>
          <w:tcPr>
            <w:tcW w:w="314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2</w:t>
            </w:r>
          </w:p>
        </w:tc>
        <w:tc>
          <w:tcPr>
            <w:tcW w:w="368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出力</w:t>
            </w:r>
            <w:r>
              <w:rPr>
                <w:rFonts w:hint="eastAsia" w:cs="Arial" w:asciiTheme="majorEastAsia" w:hAnsiTheme="majorEastAsia" w:eastAsiaTheme="majorEastAsia"/>
                <w:color w:val="000000"/>
                <w:sz w:val="21"/>
                <w:szCs w:val="21"/>
                <w:lang w:val="en-GB"/>
              </w:rPr>
              <w:t>：</w:t>
            </w:r>
          </w:p>
        </w:tc>
        <w:tc>
          <w:tcPr>
            <w:tcW w:w="992"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t/h</w:t>
            </w:r>
          </w:p>
        </w:tc>
        <w:tc>
          <w:tcPr>
            <w:tcW w:w="314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3</w:t>
            </w:r>
          </w:p>
        </w:tc>
        <w:tc>
          <w:tcPr>
            <w:tcW w:w="368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出料口伸缩距离：</w:t>
            </w:r>
          </w:p>
        </w:tc>
        <w:tc>
          <w:tcPr>
            <w:tcW w:w="992"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mm</w:t>
            </w:r>
          </w:p>
        </w:tc>
        <w:tc>
          <w:tcPr>
            <w:tcW w:w="3146" w:type="dxa"/>
            <w:vAlign w:val="center"/>
          </w:tcPr>
          <w:p>
            <w:pPr>
              <w:snapToGrid w:val="0"/>
              <w:spacing w:line="360" w:lineRule="auto"/>
              <w:jc w:val="center"/>
              <w:rPr>
                <w:rFonts w:cs="Arial" w:asciiTheme="majorEastAsia" w:hAnsiTheme="majorEastAsia" w:eastAsiaTheme="majorEastAsia"/>
                <w:snapToGrid w:val="0"/>
                <w:color w:val="000000"/>
                <w:sz w:val="21"/>
                <w:szCs w:val="21"/>
              </w:rPr>
            </w:pPr>
            <w:r>
              <w:rPr>
                <w:rFonts w:hint="eastAsia" w:cs="Arial" w:asciiTheme="majorEastAsia" w:hAnsiTheme="majorEastAsia" w:eastAsiaTheme="majorEastAsia"/>
                <w:snapToGrid w:val="0"/>
                <w:color w:val="000000"/>
                <w:sz w:val="21"/>
                <w:szCs w:val="21"/>
              </w:rPr>
              <w:t>1500～3200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4</w:t>
            </w:r>
          </w:p>
        </w:tc>
        <w:tc>
          <w:tcPr>
            <w:tcW w:w="368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外防尘布袋：</w:t>
            </w:r>
          </w:p>
        </w:tc>
        <w:tc>
          <w:tcPr>
            <w:tcW w:w="992"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mm</w:t>
            </w:r>
          </w:p>
        </w:tc>
        <w:tc>
          <w:tcPr>
            <w:tcW w:w="3146" w:type="dxa"/>
            <w:vAlign w:val="center"/>
          </w:tcPr>
          <w:p>
            <w:pPr>
              <w:snapToGrid w:val="0"/>
              <w:spacing w:line="360" w:lineRule="auto"/>
              <w:jc w:val="center"/>
              <w:rPr>
                <w:rFonts w:cs="Arial" w:asciiTheme="majorEastAsia" w:hAnsiTheme="majorEastAsia" w:eastAsiaTheme="majorEastAsia"/>
                <w:snapToGrid w:val="0"/>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5</w:t>
            </w:r>
          </w:p>
        </w:tc>
        <w:tc>
          <w:tcPr>
            <w:tcW w:w="368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内防尘布袋</w:t>
            </w:r>
          </w:p>
        </w:tc>
        <w:tc>
          <w:tcPr>
            <w:tcW w:w="992"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mm</w:t>
            </w:r>
          </w:p>
        </w:tc>
        <w:tc>
          <w:tcPr>
            <w:tcW w:w="3146" w:type="dxa"/>
            <w:vAlign w:val="center"/>
          </w:tcPr>
          <w:p>
            <w:pPr>
              <w:snapToGrid w:val="0"/>
              <w:spacing w:line="360" w:lineRule="auto"/>
              <w:jc w:val="center"/>
              <w:rPr>
                <w:rFonts w:cs="Arial" w:asciiTheme="majorEastAsia" w:hAnsiTheme="majorEastAsia" w:eastAsiaTheme="majorEastAsia"/>
                <w:snapToGrid w:val="0"/>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6</w:t>
            </w:r>
          </w:p>
        </w:tc>
        <w:tc>
          <w:tcPr>
            <w:tcW w:w="368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散装机电机功率：</w:t>
            </w:r>
          </w:p>
        </w:tc>
        <w:tc>
          <w:tcPr>
            <w:tcW w:w="992"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kw</w:t>
            </w:r>
          </w:p>
        </w:tc>
        <w:tc>
          <w:tcPr>
            <w:tcW w:w="314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7</w:t>
            </w:r>
          </w:p>
        </w:tc>
        <w:tc>
          <w:tcPr>
            <w:tcW w:w="368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布袋除尘器</w:t>
            </w:r>
          </w:p>
        </w:tc>
        <w:tc>
          <w:tcPr>
            <w:tcW w:w="992"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c>
          <w:tcPr>
            <w:tcW w:w="314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8</w:t>
            </w:r>
          </w:p>
        </w:tc>
        <w:tc>
          <w:tcPr>
            <w:tcW w:w="368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型式</w:t>
            </w:r>
          </w:p>
        </w:tc>
        <w:tc>
          <w:tcPr>
            <w:tcW w:w="992"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c>
          <w:tcPr>
            <w:tcW w:w="314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脉冲反吹式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9</w:t>
            </w:r>
          </w:p>
        </w:tc>
        <w:tc>
          <w:tcPr>
            <w:tcW w:w="368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过滤面积</w:t>
            </w:r>
          </w:p>
        </w:tc>
        <w:tc>
          <w:tcPr>
            <w:tcW w:w="992" w:type="dxa"/>
            <w:vAlign w:val="center"/>
          </w:tcPr>
          <w:p>
            <w:pPr>
              <w:snapToGrid w:val="0"/>
              <w:spacing w:beforeLines="30" w:afterLines="30" w:line="360" w:lineRule="auto"/>
              <w:jc w:val="center"/>
              <w:rPr>
                <w:rFonts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m</w:t>
            </w:r>
            <w:r>
              <w:rPr>
                <w:rFonts w:asciiTheme="majorEastAsia" w:hAnsiTheme="majorEastAsia" w:eastAsiaTheme="majorEastAsia"/>
                <w:color w:val="000000"/>
                <w:sz w:val="21"/>
                <w:szCs w:val="21"/>
              </w:rPr>
              <w:t>²</w:t>
            </w:r>
          </w:p>
        </w:tc>
        <w:tc>
          <w:tcPr>
            <w:tcW w:w="314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tcBorders>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10</w:t>
            </w:r>
          </w:p>
        </w:tc>
        <w:tc>
          <w:tcPr>
            <w:tcW w:w="3686" w:type="dxa"/>
            <w:tcBorders>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滤袋规格尺寸</w:t>
            </w:r>
          </w:p>
        </w:tc>
        <w:tc>
          <w:tcPr>
            <w:tcW w:w="992" w:type="dxa"/>
            <w:tcBorders>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c>
          <w:tcPr>
            <w:tcW w:w="3146" w:type="dxa"/>
            <w:tcBorders>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tcBorders>
              <w:top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11</w:t>
            </w:r>
          </w:p>
        </w:tc>
        <w:tc>
          <w:tcPr>
            <w:tcW w:w="3686" w:type="dxa"/>
            <w:tcBorders>
              <w:top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过滤效率</w:t>
            </w:r>
          </w:p>
        </w:tc>
        <w:tc>
          <w:tcPr>
            <w:tcW w:w="992" w:type="dxa"/>
            <w:tcBorders>
              <w:top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w:t>
            </w:r>
          </w:p>
        </w:tc>
        <w:tc>
          <w:tcPr>
            <w:tcW w:w="3146" w:type="dxa"/>
            <w:tcBorders>
              <w:top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99.9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12</w:t>
            </w:r>
          </w:p>
        </w:tc>
        <w:tc>
          <w:tcPr>
            <w:tcW w:w="368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脉冲吹扫空气量</w:t>
            </w:r>
          </w:p>
        </w:tc>
        <w:tc>
          <w:tcPr>
            <w:tcW w:w="992"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cs="Arial" w:asciiTheme="majorEastAsia" w:hAnsiTheme="majorEastAsia" w:eastAsiaTheme="majorEastAsia"/>
                <w:color w:val="000000"/>
                <w:sz w:val="21"/>
                <w:szCs w:val="21"/>
              </w:rPr>
              <w:t>m</w:t>
            </w:r>
            <w:r>
              <w:rPr>
                <w:rFonts w:hint="eastAsia" w:cs="Arial" w:asciiTheme="majorEastAsia" w:hAnsiTheme="majorEastAsia" w:eastAsiaTheme="majorEastAsia"/>
                <w:color w:val="000000"/>
                <w:sz w:val="21"/>
                <w:szCs w:val="21"/>
              </w:rPr>
              <w:t>³/min</w:t>
            </w:r>
          </w:p>
        </w:tc>
        <w:tc>
          <w:tcPr>
            <w:tcW w:w="314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13</w:t>
            </w:r>
          </w:p>
        </w:tc>
        <w:tc>
          <w:tcPr>
            <w:tcW w:w="368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脉冲吹扫空气压力</w:t>
            </w:r>
          </w:p>
        </w:tc>
        <w:tc>
          <w:tcPr>
            <w:tcW w:w="992"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MPa</w:t>
            </w:r>
          </w:p>
        </w:tc>
        <w:tc>
          <w:tcPr>
            <w:tcW w:w="314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0.5～0.7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14</w:t>
            </w:r>
          </w:p>
        </w:tc>
        <w:tc>
          <w:tcPr>
            <w:tcW w:w="368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lang w:eastAsia="zh-CN"/>
              </w:rPr>
            </w:pPr>
            <w:r>
              <w:rPr>
                <w:rFonts w:hint="eastAsia" w:cs="Arial" w:asciiTheme="majorEastAsia" w:hAnsiTheme="majorEastAsia" w:eastAsiaTheme="majorEastAsia"/>
                <w:color w:val="000000"/>
                <w:sz w:val="21"/>
                <w:szCs w:val="21"/>
                <w:lang w:eastAsia="zh-CN"/>
              </w:rPr>
              <w:t>通过除尘器布袋的空气速度</w:t>
            </w:r>
          </w:p>
        </w:tc>
        <w:tc>
          <w:tcPr>
            <w:tcW w:w="992"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m/min</w:t>
            </w:r>
          </w:p>
        </w:tc>
        <w:tc>
          <w:tcPr>
            <w:tcW w:w="314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15</w:t>
            </w:r>
          </w:p>
        </w:tc>
        <w:tc>
          <w:tcPr>
            <w:tcW w:w="368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过滤阻力</w:t>
            </w:r>
          </w:p>
        </w:tc>
        <w:tc>
          <w:tcPr>
            <w:tcW w:w="992"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KPa</w:t>
            </w:r>
          </w:p>
        </w:tc>
        <w:tc>
          <w:tcPr>
            <w:tcW w:w="314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16</w:t>
            </w:r>
          </w:p>
        </w:tc>
        <w:tc>
          <w:tcPr>
            <w:tcW w:w="368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抽风机型号：</w:t>
            </w:r>
          </w:p>
        </w:tc>
        <w:tc>
          <w:tcPr>
            <w:tcW w:w="992"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c>
          <w:tcPr>
            <w:tcW w:w="314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17</w:t>
            </w:r>
          </w:p>
        </w:tc>
        <w:tc>
          <w:tcPr>
            <w:tcW w:w="368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排尘风量：</w:t>
            </w:r>
          </w:p>
        </w:tc>
        <w:tc>
          <w:tcPr>
            <w:tcW w:w="992"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cs="Arial" w:asciiTheme="majorEastAsia" w:hAnsiTheme="majorEastAsia" w:eastAsiaTheme="majorEastAsia"/>
                <w:color w:val="000000"/>
                <w:sz w:val="21"/>
                <w:szCs w:val="21"/>
              </w:rPr>
              <w:t>m</w:t>
            </w:r>
            <w:r>
              <w:rPr>
                <w:rFonts w:hint="eastAsia" w:cs="Arial" w:asciiTheme="majorEastAsia" w:hAnsiTheme="majorEastAsia" w:eastAsiaTheme="majorEastAsia"/>
                <w:color w:val="000000"/>
                <w:sz w:val="21"/>
                <w:szCs w:val="21"/>
              </w:rPr>
              <w:t>³/h</w:t>
            </w:r>
          </w:p>
        </w:tc>
        <w:tc>
          <w:tcPr>
            <w:tcW w:w="314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18</w:t>
            </w:r>
          </w:p>
        </w:tc>
        <w:tc>
          <w:tcPr>
            <w:tcW w:w="368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排尘风压：</w:t>
            </w:r>
          </w:p>
        </w:tc>
        <w:tc>
          <w:tcPr>
            <w:tcW w:w="992"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pa</w:t>
            </w:r>
          </w:p>
        </w:tc>
        <w:tc>
          <w:tcPr>
            <w:tcW w:w="3146" w:type="dxa"/>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tcBorders>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19</w:t>
            </w:r>
          </w:p>
        </w:tc>
        <w:tc>
          <w:tcPr>
            <w:tcW w:w="3686" w:type="dxa"/>
            <w:tcBorders>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除尘风机电机功率：</w:t>
            </w:r>
          </w:p>
        </w:tc>
        <w:tc>
          <w:tcPr>
            <w:tcW w:w="992" w:type="dxa"/>
            <w:tcBorders>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kw</w:t>
            </w:r>
          </w:p>
        </w:tc>
        <w:tc>
          <w:tcPr>
            <w:tcW w:w="3146" w:type="dxa"/>
            <w:tcBorders>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20</w:t>
            </w:r>
          </w:p>
        </w:tc>
        <w:tc>
          <w:tcPr>
            <w:tcW w:w="368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散装头升降速度</w:t>
            </w:r>
          </w:p>
        </w:tc>
        <w:tc>
          <w:tcPr>
            <w:tcW w:w="992"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m/s</w:t>
            </w:r>
          </w:p>
        </w:tc>
        <w:tc>
          <w:tcPr>
            <w:tcW w:w="314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21</w:t>
            </w:r>
          </w:p>
        </w:tc>
        <w:tc>
          <w:tcPr>
            <w:tcW w:w="368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升降电机型号</w:t>
            </w:r>
          </w:p>
        </w:tc>
        <w:tc>
          <w:tcPr>
            <w:tcW w:w="992"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c>
          <w:tcPr>
            <w:tcW w:w="314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22</w:t>
            </w:r>
          </w:p>
        </w:tc>
        <w:tc>
          <w:tcPr>
            <w:tcW w:w="368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钢丝绳直径/根数</w:t>
            </w:r>
          </w:p>
        </w:tc>
        <w:tc>
          <w:tcPr>
            <w:tcW w:w="992"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c>
          <w:tcPr>
            <w:tcW w:w="314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23</w:t>
            </w:r>
          </w:p>
        </w:tc>
        <w:tc>
          <w:tcPr>
            <w:tcW w:w="368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lang w:eastAsia="zh-CN"/>
              </w:rPr>
            </w:pPr>
            <w:r>
              <w:rPr>
                <w:rFonts w:hint="eastAsia" w:cs="Arial" w:asciiTheme="majorEastAsia" w:hAnsiTheme="majorEastAsia" w:eastAsiaTheme="majorEastAsia"/>
                <w:color w:val="000000"/>
                <w:sz w:val="21"/>
                <w:szCs w:val="21"/>
                <w:lang w:eastAsia="zh-CN"/>
              </w:rPr>
              <w:t>伸缩笼</w:t>
            </w:r>
          </w:p>
          <w:p>
            <w:pPr>
              <w:snapToGrid w:val="0"/>
              <w:spacing w:beforeLines="30" w:afterLines="30" w:line="360" w:lineRule="auto"/>
              <w:jc w:val="center"/>
              <w:rPr>
                <w:rFonts w:cs="Arial" w:asciiTheme="majorEastAsia" w:hAnsiTheme="majorEastAsia" w:eastAsiaTheme="majorEastAsia"/>
                <w:color w:val="000000"/>
                <w:sz w:val="21"/>
                <w:szCs w:val="21"/>
                <w:lang w:eastAsia="zh-CN"/>
              </w:rPr>
            </w:pPr>
            <w:r>
              <w:rPr>
                <w:rFonts w:hint="eastAsia" w:cs="Arial" w:asciiTheme="majorEastAsia" w:hAnsiTheme="majorEastAsia" w:eastAsiaTheme="majorEastAsia"/>
                <w:color w:val="000000"/>
                <w:sz w:val="21"/>
                <w:szCs w:val="21"/>
                <w:lang w:eastAsia="zh-CN"/>
              </w:rPr>
              <w:t>外升缩管布袋规格/材质</w:t>
            </w:r>
          </w:p>
        </w:tc>
        <w:tc>
          <w:tcPr>
            <w:tcW w:w="992"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lang w:eastAsia="zh-CN"/>
              </w:rPr>
            </w:pPr>
          </w:p>
        </w:tc>
        <w:tc>
          <w:tcPr>
            <w:tcW w:w="314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24</w:t>
            </w:r>
          </w:p>
        </w:tc>
        <w:tc>
          <w:tcPr>
            <w:tcW w:w="368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料位计形式及型号</w:t>
            </w:r>
          </w:p>
        </w:tc>
        <w:tc>
          <w:tcPr>
            <w:tcW w:w="992"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c>
          <w:tcPr>
            <w:tcW w:w="314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25</w:t>
            </w:r>
          </w:p>
        </w:tc>
        <w:tc>
          <w:tcPr>
            <w:tcW w:w="368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电动机防护等级</w:t>
            </w:r>
          </w:p>
        </w:tc>
        <w:tc>
          <w:tcPr>
            <w:tcW w:w="992"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c>
          <w:tcPr>
            <w:tcW w:w="314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IP54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26</w:t>
            </w:r>
          </w:p>
        </w:tc>
        <w:tc>
          <w:tcPr>
            <w:tcW w:w="368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电动机绝缘等级</w:t>
            </w:r>
          </w:p>
        </w:tc>
        <w:tc>
          <w:tcPr>
            <w:tcW w:w="992"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c>
          <w:tcPr>
            <w:tcW w:w="314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F级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27</w:t>
            </w:r>
          </w:p>
        </w:tc>
        <w:tc>
          <w:tcPr>
            <w:tcW w:w="368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插板门规格</w:t>
            </w:r>
          </w:p>
        </w:tc>
        <w:tc>
          <w:tcPr>
            <w:tcW w:w="992"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mm</w:t>
            </w:r>
          </w:p>
        </w:tc>
        <w:tc>
          <w:tcPr>
            <w:tcW w:w="314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28</w:t>
            </w:r>
          </w:p>
        </w:tc>
        <w:tc>
          <w:tcPr>
            <w:tcW w:w="368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lang w:eastAsia="zh-CN"/>
              </w:rPr>
            </w:pPr>
            <w:r>
              <w:rPr>
                <w:rFonts w:hint="eastAsia" w:cs="Arial" w:asciiTheme="majorEastAsia" w:hAnsiTheme="majorEastAsia" w:eastAsiaTheme="majorEastAsia"/>
                <w:color w:val="000000"/>
                <w:sz w:val="21"/>
                <w:szCs w:val="21"/>
                <w:lang w:eastAsia="zh-CN"/>
              </w:rPr>
              <w:t>限位开关提供信号形式</w:t>
            </w:r>
          </w:p>
        </w:tc>
        <w:tc>
          <w:tcPr>
            <w:tcW w:w="992"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lang w:eastAsia="zh-CN"/>
              </w:rPr>
            </w:pPr>
          </w:p>
        </w:tc>
        <w:tc>
          <w:tcPr>
            <w:tcW w:w="314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29</w:t>
            </w:r>
          </w:p>
        </w:tc>
        <w:tc>
          <w:tcPr>
            <w:tcW w:w="368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限位开关防护等级</w:t>
            </w:r>
          </w:p>
        </w:tc>
        <w:tc>
          <w:tcPr>
            <w:tcW w:w="992"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c>
          <w:tcPr>
            <w:tcW w:w="314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IP54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610"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30</w:t>
            </w:r>
          </w:p>
        </w:tc>
        <w:tc>
          <w:tcPr>
            <w:tcW w:w="368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限位开关绝缘等级</w:t>
            </w:r>
          </w:p>
        </w:tc>
        <w:tc>
          <w:tcPr>
            <w:tcW w:w="992"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p>
        </w:tc>
        <w:tc>
          <w:tcPr>
            <w:tcW w:w="314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F级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exact"/>
          <w:jc w:val="center"/>
        </w:trPr>
        <w:tc>
          <w:tcPr>
            <w:tcW w:w="610"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rPr>
            </w:pPr>
            <w:r>
              <w:rPr>
                <w:rFonts w:hint="eastAsia" w:cs="Arial" w:asciiTheme="majorEastAsia" w:hAnsiTheme="majorEastAsia" w:eastAsiaTheme="majorEastAsia"/>
                <w:color w:val="000000"/>
                <w:sz w:val="21"/>
                <w:szCs w:val="21"/>
              </w:rPr>
              <w:t>31</w:t>
            </w:r>
          </w:p>
        </w:tc>
        <w:tc>
          <w:tcPr>
            <w:tcW w:w="3686"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lang w:eastAsia="zh-CN"/>
              </w:rPr>
            </w:pPr>
            <w:r>
              <w:rPr>
                <w:rFonts w:hint="eastAsia" w:cs="Arial" w:asciiTheme="majorEastAsia" w:hAnsiTheme="majorEastAsia" w:eastAsiaTheme="majorEastAsia"/>
                <w:color w:val="000000"/>
                <w:sz w:val="21"/>
                <w:szCs w:val="21"/>
                <w:lang w:eastAsia="zh-CN"/>
              </w:rPr>
              <w:t>就地控制箱电气元件厂家</w:t>
            </w:r>
          </w:p>
        </w:tc>
        <w:tc>
          <w:tcPr>
            <w:tcW w:w="992" w:type="dxa"/>
            <w:tcBorders>
              <w:top w:val="single" w:color="auto" w:sz="4" w:space="0"/>
              <w:bottom w:val="single" w:color="auto" w:sz="4" w:space="0"/>
            </w:tcBorders>
            <w:vAlign w:val="center"/>
          </w:tcPr>
          <w:p>
            <w:pPr>
              <w:snapToGrid w:val="0"/>
              <w:spacing w:beforeLines="30" w:afterLines="30" w:line="360" w:lineRule="auto"/>
              <w:jc w:val="center"/>
              <w:rPr>
                <w:rFonts w:cs="Arial" w:asciiTheme="majorEastAsia" w:hAnsiTheme="majorEastAsia" w:eastAsiaTheme="majorEastAsia"/>
                <w:color w:val="000000"/>
                <w:sz w:val="21"/>
                <w:szCs w:val="21"/>
                <w:lang w:eastAsia="zh-CN"/>
              </w:rPr>
            </w:pPr>
          </w:p>
        </w:tc>
        <w:tc>
          <w:tcPr>
            <w:tcW w:w="3146" w:type="dxa"/>
            <w:tcBorders>
              <w:top w:val="single" w:color="auto" w:sz="4" w:space="0"/>
              <w:bottom w:val="single" w:color="auto" w:sz="4" w:space="0"/>
            </w:tcBorders>
            <w:vAlign w:val="center"/>
          </w:tcPr>
          <w:p>
            <w:pPr>
              <w:snapToGrid w:val="0"/>
              <w:spacing w:beforeLines="30" w:afterLines="30"/>
              <w:rPr>
                <w:rFonts w:cs="Arial" w:asciiTheme="majorEastAsia" w:hAnsiTheme="majorEastAsia" w:eastAsiaTheme="majorEastAsia"/>
                <w:color w:val="000000"/>
                <w:sz w:val="21"/>
                <w:szCs w:val="21"/>
                <w:lang w:eastAsia="zh-CN"/>
              </w:rPr>
            </w:pPr>
            <w:r>
              <w:rPr>
                <w:rFonts w:hint="eastAsia" w:cs="Arial" w:asciiTheme="majorEastAsia" w:hAnsiTheme="majorEastAsia" w:eastAsiaTheme="majorEastAsia"/>
                <w:color w:val="000000"/>
                <w:sz w:val="21"/>
                <w:szCs w:val="21"/>
                <w:lang w:eastAsia="zh-CN"/>
              </w:rPr>
              <w:t>施耐德、ABB、西门子等同类品牌</w:t>
            </w:r>
          </w:p>
        </w:tc>
      </w:tr>
    </w:tbl>
    <w:p>
      <w:pPr>
        <w:pStyle w:val="3"/>
        <w:spacing w:line="360" w:lineRule="auto"/>
        <w:rPr>
          <w:rFonts w:asciiTheme="majorEastAsia" w:hAnsiTheme="majorEastAsia" w:eastAsiaTheme="majorEastAsia"/>
          <w:snapToGrid w:val="0"/>
          <w:sz w:val="24"/>
          <w:szCs w:val="24"/>
          <w:lang w:eastAsia="zh-CN"/>
        </w:rPr>
      </w:pPr>
      <w:bookmarkStart w:id="15" w:name="_Toc66090735"/>
      <w:r>
        <w:rPr>
          <w:rFonts w:hint="eastAsia" w:asciiTheme="majorEastAsia" w:hAnsiTheme="majorEastAsia" w:eastAsiaTheme="majorEastAsia"/>
          <w:snapToGrid w:val="0"/>
          <w:sz w:val="24"/>
          <w:szCs w:val="24"/>
          <w:lang w:eastAsia="zh-CN"/>
        </w:rPr>
        <w:t>6  设备技术要求</w:t>
      </w:r>
      <w:bookmarkEnd w:id="15"/>
    </w:p>
    <w:p>
      <w:pPr>
        <w:tabs>
          <w:tab w:val="left" w:pos="720"/>
          <w:tab w:val="left" w:pos="1080"/>
          <w:tab w:val="left" w:pos="1440"/>
          <w:tab w:val="left" w:pos="1620"/>
          <w:tab w:val="left" w:pos="1800"/>
        </w:tabs>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6.1 散装机配带布袋除尘器</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6.1.1 散装机</w:t>
      </w:r>
      <w:r>
        <w:rPr>
          <w:rFonts w:hint="eastAsia" w:asciiTheme="majorEastAsia" w:hAnsiTheme="majorEastAsia" w:eastAsiaTheme="majorEastAsia"/>
          <w:sz w:val="24"/>
          <w:szCs w:val="24"/>
          <w:lang w:eastAsia="zh-CN"/>
        </w:rPr>
        <w:t>均应</w:t>
      </w:r>
      <w:r>
        <w:rPr>
          <w:rFonts w:hint="eastAsia" w:asciiTheme="majorEastAsia" w:hAnsiTheme="majorEastAsia" w:eastAsiaTheme="majorEastAsia"/>
          <w:snapToGrid w:val="0"/>
          <w:sz w:val="24"/>
          <w:szCs w:val="24"/>
          <w:lang w:eastAsia="zh-CN"/>
        </w:rPr>
        <w:t>配带</w:t>
      </w:r>
      <w:r>
        <w:rPr>
          <w:rFonts w:hint="eastAsia" w:asciiTheme="majorEastAsia" w:hAnsiTheme="majorEastAsia" w:eastAsiaTheme="majorEastAsia"/>
          <w:sz w:val="24"/>
          <w:szCs w:val="24"/>
          <w:lang w:eastAsia="zh-CN"/>
        </w:rPr>
        <w:t>1套布袋除尘器，净化后的空气直接排入大气，经其过滤后排入大气的空气含尘量不大于1</w:t>
      </w:r>
      <w:r>
        <w:rPr>
          <w:rFonts w:asciiTheme="majorEastAsia" w:hAnsiTheme="majorEastAsia" w:eastAsiaTheme="majorEastAsia"/>
          <w:sz w:val="24"/>
          <w:szCs w:val="24"/>
          <w:lang w:eastAsia="zh-CN"/>
        </w:rPr>
        <w:t>0mg/Nm³</w:t>
      </w:r>
      <w:r>
        <w:rPr>
          <w:rFonts w:hint="eastAsia" w:asciiTheme="majorEastAsia" w:hAnsiTheme="majorEastAsia" w:eastAsiaTheme="majorEastAsia"/>
          <w:sz w:val="24"/>
          <w:szCs w:val="24"/>
          <w:lang w:eastAsia="zh-CN"/>
        </w:rPr>
        <w:t>。其过滤效率应大于</w:t>
      </w:r>
      <w:r>
        <w:rPr>
          <w:rFonts w:asciiTheme="majorEastAsia" w:hAnsiTheme="majorEastAsia" w:eastAsiaTheme="majorEastAsia"/>
          <w:sz w:val="24"/>
          <w:szCs w:val="24"/>
          <w:lang w:eastAsia="zh-CN"/>
        </w:rPr>
        <w:t>99.95%</w:t>
      </w:r>
      <w:r>
        <w:rPr>
          <w:rFonts w:hint="eastAsia" w:asciiTheme="majorEastAsia" w:hAnsiTheme="majorEastAsia" w:eastAsiaTheme="majorEastAsia"/>
          <w:sz w:val="24"/>
          <w:szCs w:val="24"/>
          <w:lang w:eastAsia="zh-CN"/>
        </w:rPr>
        <w:t>，过滤风速应小于</w:t>
      </w:r>
      <w:r>
        <w:rPr>
          <w:rFonts w:asciiTheme="majorEastAsia" w:hAnsiTheme="majorEastAsia" w:eastAsiaTheme="majorEastAsia"/>
          <w:sz w:val="24"/>
          <w:szCs w:val="24"/>
          <w:lang w:eastAsia="zh-CN"/>
        </w:rPr>
        <w:t>0.8m/min</w:t>
      </w:r>
      <w:r>
        <w:rPr>
          <w:rFonts w:hint="eastAsia" w:asciiTheme="majorEastAsia" w:hAnsiTheme="majorEastAsia" w:eastAsiaTheme="majorEastAsia"/>
          <w:sz w:val="24"/>
          <w:szCs w:val="24"/>
          <w:lang w:eastAsia="zh-CN"/>
        </w:rPr>
        <w:t>。</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hint="eastAsia" w:asciiTheme="majorEastAsia" w:hAnsiTheme="majorEastAsia" w:eastAsiaTheme="majorEastAsia"/>
          <w:sz w:val="24"/>
          <w:szCs w:val="24"/>
          <w:lang w:eastAsia="zh-CN"/>
        </w:rPr>
        <w:t>2 布袋除尘器应能处理</w:t>
      </w:r>
      <w:r>
        <w:rPr>
          <w:rFonts w:asciiTheme="majorEastAsia" w:hAnsiTheme="majorEastAsia" w:eastAsiaTheme="majorEastAsia"/>
          <w:sz w:val="24"/>
          <w:szCs w:val="24"/>
          <w:lang w:eastAsia="zh-CN"/>
        </w:rPr>
        <w:t>100%</w:t>
      </w:r>
      <w:r>
        <w:rPr>
          <w:rFonts w:hint="eastAsia" w:asciiTheme="majorEastAsia" w:hAnsiTheme="majorEastAsia" w:eastAsiaTheme="majorEastAsia"/>
          <w:sz w:val="24"/>
          <w:szCs w:val="24"/>
          <w:lang w:eastAsia="zh-CN"/>
        </w:rPr>
        <w:t>进入的含尘空气量，考虑一定的裕量，排气过滤器配有自动脉冲反吹装置，布袋反吹清扫系统应为自动、有效，配有脉冲式喷吹型，以清除灰尘。清扫系统必须具备在过滤器处于工作状态下，连续运行的能力。过滤袋的材料可为聚脂纤维或其它合适的材料，其实际使用寿命应不小于20</w:t>
      </w:r>
      <w:r>
        <w:rPr>
          <w:rFonts w:asciiTheme="majorEastAsia" w:hAnsiTheme="majorEastAsia" w:eastAsiaTheme="majorEastAsia"/>
          <w:sz w:val="24"/>
          <w:szCs w:val="24"/>
          <w:lang w:eastAsia="zh-CN"/>
        </w:rPr>
        <w:t>000</w:t>
      </w:r>
      <w:r>
        <w:rPr>
          <w:rFonts w:hint="eastAsia" w:asciiTheme="majorEastAsia" w:hAnsiTheme="majorEastAsia" w:eastAsiaTheme="majorEastAsia"/>
          <w:sz w:val="24"/>
          <w:szCs w:val="24"/>
          <w:lang w:eastAsia="zh-CN"/>
        </w:rPr>
        <w:t>小时。文丘里管、笼架要求涂塑或用相应材料。</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hint="eastAsia" w:asciiTheme="majorEastAsia" w:hAnsiTheme="majorEastAsia" w:eastAsiaTheme="majorEastAsia"/>
          <w:sz w:val="24"/>
          <w:szCs w:val="24"/>
          <w:lang w:eastAsia="zh-CN"/>
        </w:rPr>
        <w:t>3 布袋除尘器应配有必要的监测控制装置如压差、滤袋破损、脉冲反吹程序控制，压差测量采用防堵措施。</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hint="eastAsia" w:asciiTheme="majorEastAsia" w:hAnsiTheme="majorEastAsia" w:eastAsiaTheme="majorEastAsia"/>
          <w:sz w:val="24"/>
          <w:szCs w:val="24"/>
          <w:lang w:eastAsia="zh-CN"/>
        </w:rPr>
        <w:t>4 布袋除尘器在顶部净气室内抽袋，应配带必要的人孔，检查门和平台扶梯及排风机等。</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hint="eastAsia" w:asciiTheme="majorEastAsia" w:hAnsiTheme="majorEastAsia" w:eastAsiaTheme="majorEastAsia"/>
          <w:sz w:val="24"/>
          <w:szCs w:val="24"/>
          <w:lang w:eastAsia="zh-CN"/>
        </w:rPr>
        <w:t>5 布袋除尘器采用脉冲反吹式。脉冲周期可在脉冲仪上自动调节，脉冲电磁阀选用国内优质产品。</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hint="eastAsia" w:asciiTheme="majorEastAsia" w:hAnsiTheme="majorEastAsia" w:eastAsiaTheme="majorEastAsia"/>
          <w:sz w:val="24"/>
          <w:szCs w:val="24"/>
          <w:lang w:eastAsia="zh-CN"/>
        </w:rPr>
        <w:t>6 布袋除尘器应在制造厂组装好，能够连续工作，能不停机清灰。</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hint="eastAsia" w:asciiTheme="majorEastAsia" w:hAnsiTheme="majorEastAsia" w:eastAsiaTheme="majorEastAsia"/>
          <w:sz w:val="24"/>
          <w:szCs w:val="24"/>
          <w:lang w:eastAsia="zh-CN"/>
        </w:rPr>
        <w:t>7 除尘器的每个过滤部件应有填料密封件以保证在过滤部件更换后继续保证正压和气密密封。如除尘器为露天布置，在结构上为全密封设计，能防风、防雨、防晒。</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hint="eastAsia" w:asciiTheme="majorEastAsia" w:hAnsiTheme="majorEastAsia" w:eastAsiaTheme="majorEastAsia"/>
          <w:sz w:val="24"/>
          <w:szCs w:val="24"/>
          <w:lang w:eastAsia="zh-CN"/>
        </w:rPr>
        <w:t>8 滤袋、龙骨应有足够的柔韧性和强度，以避免使用过程中脆裂和变形，滤袋材料耐温不小于200℃，吸附性强，耐温、抗老化，可用水清洗，晒干后继续使用，龙骨有足够强度，不变型和脆裂，布袋寿命保证20000小时以上。</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hint="eastAsia" w:asciiTheme="majorEastAsia" w:hAnsiTheme="majorEastAsia" w:eastAsiaTheme="majorEastAsia"/>
          <w:sz w:val="24"/>
          <w:szCs w:val="24"/>
          <w:lang w:eastAsia="zh-CN"/>
        </w:rPr>
        <w:t>9 除尘器在设计上必须能够便于维修人员不必进入收尘器而在外面就可以更换过滤部件。除尘器设置必要的检修平台。该平台由卖方供货。</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hint="eastAsia" w:asciiTheme="majorEastAsia" w:hAnsiTheme="majorEastAsia" w:eastAsiaTheme="majorEastAsia"/>
          <w:sz w:val="24"/>
          <w:szCs w:val="24"/>
          <w:lang w:eastAsia="zh-CN"/>
        </w:rPr>
        <w:t xml:space="preserve">10 当空气相对湿度在80%及以下时除尘器应能正常工作。 </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hint="eastAsia" w:asciiTheme="majorEastAsia" w:hAnsiTheme="majorEastAsia" w:eastAsiaTheme="majorEastAsia"/>
          <w:sz w:val="24"/>
          <w:szCs w:val="24"/>
          <w:lang w:eastAsia="zh-CN"/>
        </w:rPr>
        <w:t>11</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除尘器配有灰气压力监测仪表。</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hint="eastAsia" w:asciiTheme="majorEastAsia" w:hAnsiTheme="majorEastAsia" w:eastAsiaTheme="majorEastAsia"/>
          <w:sz w:val="24"/>
          <w:szCs w:val="24"/>
          <w:lang w:eastAsia="zh-CN"/>
        </w:rPr>
        <w:t>12 排气布袋除尘器滤袋过滤风速不应大于</w:t>
      </w:r>
      <w:r>
        <w:rPr>
          <w:rFonts w:asciiTheme="majorEastAsia" w:hAnsiTheme="majorEastAsia" w:eastAsiaTheme="majorEastAsia"/>
          <w:sz w:val="24"/>
          <w:szCs w:val="24"/>
          <w:lang w:eastAsia="zh-CN"/>
        </w:rPr>
        <w:t>0.8 m/min</w:t>
      </w:r>
      <w:r>
        <w:rPr>
          <w:rFonts w:hint="eastAsia" w:asciiTheme="majorEastAsia" w:hAnsiTheme="majorEastAsia" w:eastAsiaTheme="majorEastAsia"/>
          <w:sz w:val="24"/>
          <w:szCs w:val="24"/>
          <w:lang w:eastAsia="zh-CN"/>
        </w:rPr>
        <w:t>；并配有排尘风机。</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3 排气布袋除尘器及其附属设备</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应能在规定的环境条件下长期安全、可靠、平稳运行</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并满足各种性能和工况要求（包括噪音）；</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4 设备的设计、制造加工须符合国家相关标准及行业标准、企业标准；</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5 排气布袋除尘器和辅助设备的本体及支座设计应能满足当地地震烈度所必须的强度要求</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并保证结构上的完整性；</w:t>
      </w:r>
      <w:r>
        <w:rPr>
          <w:rFonts w:asciiTheme="majorEastAsia" w:hAnsiTheme="majorEastAsia" w:eastAsiaTheme="majorEastAsia"/>
          <w:sz w:val="24"/>
          <w:szCs w:val="24"/>
          <w:lang w:eastAsia="zh-CN"/>
        </w:rPr>
        <w:t xml:space="preserve">  </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6 为便于检修，除尘器采用侧框开门取袋，取袋净空要求2000</w:t>
      </w:r>
      <w:r>
        <w:rPr>
          <w:rFonts w:asciiTheme="majorEastAsia" w:hAnsiTheme="majorEastAsia" w:eastAsiaTheme="majorEastAsia"/>
          <w:sz w:val="24"/>
          <w:szCs w:val="24"/>
          <w:lang w:eastAsia="zh-CN"/>
        </w:rPr>
        <w:t>mm</w:t>
      </w:r>
      <w:r>
        <w:rPr>
          <w:rFonts w:hint="eastAsia" w:asciiTheme="majorEastAsia" w:hAnsiTheme="majorEastAsia" w:eastAsiaTheme="majorEastAsia"/>
          <w:sz w:val="24"/>
          <w:szCs w:val="24"/>
          <w:lang w:eastAsia="zh-CN"/>
        </w:rPr>
        <w:t xml:space="preserve">以上； </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7 电气控制柜防护等级IP65,电气设备防护等级IP54；</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8 控制柜应预留与除灰控制系统的远控接口及远方显示接口；同时除尘器差压信号也应能够送至除灰控制系统。除尘器喷吹间隔和喷吹时间应能手动调整；</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9 压缩空气系统的所有焊缝均应进行工厂检验，以确保无砂眼、无咬边或未焊透等现象；</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hint="eastAsia" w:asciiTheme="majorEastAsia" w:hAnsiTheme="majorEastAsia" w:eastAsiaTheme="majorEastAsia"/>
          <w:sz w:val="24"/>
          <w:szCs w:val="24"/>
          <w:lang w:eastAsia="zh-CN"/>
        </w:rPr>
        <w:t>20 除尘器配排气风机及振打的噪音：在离设备外壳</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米处的噪音不大于</w:t>
      </w:r>
      <w:r>
        <w:rPr>
          <w:rFonts w:asciiTheme="majorEastAsia" w:hAnsiTheme="majorEastAsia" w:eastAsiaTheme="majorEastAsia"/>
          <w:sz w:val="24"/>
          <w:szCs w:val="24"/>
          <w:lang w:eastAsia="zh-CN"/>
        </w:rPr>
        <w:t>85dB</w:t>
      </w:r>
      <w:r>
        <w:rPr>
          <w:rFonts w:hint="eastAsia" w:asciiTheme="majorEastAsia" w:hAnsiTheme="majorEastAsia" w:eastAsiaTheme="majorEastAsia"/>
          <w:sz w:val="24"/>
          <w:szCs w:val="24"/>
          <w:lang w:eastAsia="zh-CN"/>
        </w:rPr>
        <w:t>（</w:t>
      </w:r>
      <w:r>
        <w:rPr>
          <w:rFonts w:asciiTheme="majorEastAsia" w:hAnsiTheme="majorEastAsia" w:eastAsiaTheme="majorEastAsia"/>
          <w:sz w:val="24"/>
          <w:szCs w:val="24"/>
          <w:lang w:eastAsia="zh-CN"/>
        </w:rPr>
        <w:t>A</w:t>
      </w:r>
      <w:r>
        <w:rPr>
          <w:rFonts w:hint="eastAsia" w:asciiTheme="majorEastAsia" w:hAnsiTheme="majorEastAsia" w:eastAsiaTheme="majorEastAsia"/>
          <w:sz w:val="24"/>
          <w:szCs w:val="24"/>
          <w:lang w:eastAsia="zh-CN"/>
        </w:rPr>
        <w:t>级）；</w:t>
      </w:r>
    </w:p>
    <w:p>
      <w:pPr>
        <w:tabs>
          <w:tab w:val="left" w:pos="63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6.1.</w:t>
      </w: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1 电器控制箱预留有远方控制启停接口，以及远方显示接口，设备配电机防护等级为</w:t>
      </w:r>
      <w:r>
        <w:rPr>
          <w:rFonts w:asciiTheme="majorEastAsia" w:hAnsiTheme="majorEastAsia" w:eastAsiaTheme="majorEastAsia"/>
          <w:sz w:val="24"/>
          <w:szCs w:val="24"/>
          <w:lang w:eastAsia="zh-CN"/>
        </w:rPr>
        <w:t>:IP5</w:t>
      </w:r>
      <w:r>
        <w:rPr>
          <w:rFonts w:hint="eastAsia" w:asciiTheme="majorEastAsia" w:hAnsiTheme="majorEastAsia" w:eastAsiaTheme="majorEastAsia"/>
          <w:sz w:val="24"/>
          <w:szCs w:val="24"/>
          <w:lang w:eastAsia="zh-CN"/>
        </w:rPr>
        <w:t>4、绝缘等级为：</w:t>
      </w:r>
      <w:r>
        <w:rPr>
          <w:rFonts w:asciiTheme="majorEastAsia" w:hAnsiTheme="majorEastAsia" w:eastAsiaTheme="majorEastAsia"/>
          <w:sz w:val="24"/>
          <w:szCs w:val="24"/>
          <w:lang w:eastAsia="zh-CN"/>
        </w:rPr>
        <w:t>F</w:t>
      </w:r>
      <w:r>
        <w:rPr>
          <w:rFonts w:hint="eastAsia" w:asciiTheme="majorEastAsia" w:hAnsiTheme="majorEastAsia" w:eastAsiaTheme="majorEastAsia"/>
          <w:sz w:val="24"/>
          <w:szCs w:val="24"/>
          <w:lang w:eastAsia="zh-CN"/>
        </w:rPr>
        <w:t>级。</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6.2 干灰散装机（配套布袋除尘器）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6.2.1 干灰散装机功能完整，技术先进成熟，并能满足人身安全和劳动保护条件。卖方所供设备均正确设计和制造，应能在规定的环境条件下长期安全、可靠、平稳运行，并满足各种性能和工况要求;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6.2.2 散装机及配用部件应有良好的可控性能、合理的运行操作方式及就地启停、调试和正常及事故情况下必须的检测、控制调节及保护等措施。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6.2.3 散装机密封性要好，能防止灰泄漏。</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6.2.4 设备的制造加工须符合相关标准及行业标准、企业标准。</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6.2.5 散装机和辅助设备的本体及支座设计应能满足当地地震烈度所必须的强度要求，并保证结构上的完整性。</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6.2.6 干灰散装机定期运行，干灰散装机应配有伸缩管以适应不同罐车的进料。要采取防止伸缩管堵塞的措施，并提供在罐车中测量装灰高度及当发出装满信号时自动停止卸料的料位探头。</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6.2.7 装车时要采取防止污染周围环境的措施，即提供排尘风机将罐车中的含灰空气经过布袋除尘器过滤后排放到空气中。</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6.2.8 干灰散装机配电动机防护等级为：IP54、绝缘等级为：F。</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6.2.9 设备零部件均采用先进、可靠的加工制造技术，有良好的表面几何形状及合适的公差配合。买方不接受带有试制性质的部件。易于磨损、磨蚀、老化或需要调整、检查和更换的零部件均能拆卸、更换和修理。外露的转动部件均应设置防护罩，且便于拆卸。各转动部件转动灵活，无卡阻现象。润滑部分密封良好，无油脂渗漏现象。</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6.2.10 距设备外壳1m，离地1.5m处，其设备噪音应</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85dB（A）。</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6.2.11电气控制设备应符合国家标准，按照防尘、防潮、防霉等原则，选择电气、控制设备。不能选用淘汰产品。所有外购的配套设备及部件卖方应进行检验，并对其质量负全责。</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6.2.12 设备间所有落灰管、接口法兰、配对法兰及附件均随设备成套供货。</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6.2.13 干灰散装机各设备需按甲方要求提供设备牌和阀门牌。</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6.3 仪表和控制要求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6.3.1 仪表系统应采用标准化的元件和标准化的设备组件，以适应设备使用时更换的需要；</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6.3.2 应设置设备故障自诊报警和各类异常工况报警，并且能提供报警信号输出接点送除灰程控系统，设电动机超载保护。</w:t>
      </w:r>
    </w:p>
    <w:p>
      <w:pPr>
        <w:pStyle w:val="3"/>
        <w:spacing w:line="360" w:lineRule="auto"/>
        <w:rPr>
          <w:rFonts w:asciiTheme="majorEastAsia" w:hAnsiTheme="majorEastAsia" w:eastAsiaTheme="majorEastAsia"/>
          <w:snapToGrid w:val="0"/>
          <w:sz w:val="24"/>
          <w:szCs w:val="24"/>
          <w:lang w:eastAsia="zh-CN"/>
        </w:rPr>
      </w:pPr>
      <w:bookmarkStart w:id="16" w:name="_Toc66090736"/>
      <w:r>
        <w:rPr>
          <w:rFonts w:hint="eastAsia" w:asciiTheme="majorEastAsia" w:hAnsiTheme="majorEastAsia" w:eastAsiaTheme="majorEastAsia"/>
          <w:snapToGrid w:val="0"/>
          <w:sz w:val="24"/>
          <w:szCs w:val="24"/>
          <w:lang w:eastAsia="zh-CN"/>
        </w:rPr>
        <w:t>7 人员</w:t>
      </w:r>
      <w:r>
        <w:rPr>
          <w:rFonts w:asciiTheme="majorEastAsia" w:hAnsiTheme="majorEastAsia" w:eastAsiaTheme="majorEastAsia"/>
          <w:snapToGrid w:val="0"/>
          <w:sz w:val="24"/>
          <w:szCs w:val="24"/>
          <w:lang w:eastAsia="zh-CN"/>
        </w:rPr>
        <w:t>安全技术要求</w:t>
      </w:r>
      <w:bookmarkEnd w:id="16"/>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进入现场参加</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的工作人员，应进行安全规程的学习，考试合格方可参加检修作业。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参加</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工作人员必须正确佩带安全帽,严禁穿高根鞋或带钉的鞋。严禁酒后进入作业现场。</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从事高处、高温、有毒、放射性物质等工作的人员必须经体格检查，合格者方可上岗。</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4</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特殊工种的工作人员应持证上岗。</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5</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使用的扳手、千斤顶等工具应拴上尼龙绳，防止工具坠落伤人。</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7.6 </w:t>
      </w:r>
      <w:r>
        <w:rPr>
          <w:rFonts w:asciiTheme="majorEastAsia" w:hAnsiTheme="majorEastAsia" w:eastAsiaTheme="majorEastAsia"/>
          <w:sz w:val="24"/>
          <w:szCs w:val="24"/>
          <w:lang w:eastAsia="zh-CN"/>
        </w:rPr>
        <w:t>严禁在检修的管道及容器内存放工具和材料。管口朝上的均应加盖或加塞。</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7.7 </w:t>
      </w:r>
      <w:r>
        <w:rPr>
          <w:rFonts w:asciiTheme="majorEastAsia" w:hAnsiTheme="majorEastAsia" w:eastAsiaTheme="majorEastAsia"/>
          <w:sz w:val="24"/>
          <w:szCs w:val="24"/>
          <w:lang w:eastAsia="zh-CN"/>
        </w:rPr>
        <w:t>加强对起吊工作的安全管理，起吊工作设专人指挥，专人监护，工作人员分工明确，设备起吊前由工作负责人对吊具进行认真检查以免损坏设备和伤及人身。</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7.8 </w:t>
      </w:r>
      <w:r>
        <w:rPr>
          <w:rFonts w:asciiTheme="majorEastAsia" w:hAnsiTheme="majorEastAsia" w:eastAsiaTheme="majorEastAsia"/>
          <w:sz w:val="24"/>
          <w:szCs w:val="24"/>
          <w:lang w:eastAsia="zh-CN"/>
        </w:rPr>
        <w:t>高处作业人员要扎好安全带，工作负责人要随时了解和掌握工作人员的身体和心理状态，保证作业人员均能符合高处作业要求，同时，对脚手架、安全带等高处作业设施和安全器具做好使用前的检查，保证作业设施和安全器具好用可靠。</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7.9 </w:t>
      </w:r>
      <w:r>
        <w:rPr>
          <w:rFonts w:asciiTheme="majorEastAsia" w:hAnsiTheme="majorEastAsia" w:eastAsiaTheme="majorEastAsia"/>
          <w:sz w:val="24"/>
          <w:szCs w:val="24"/>
          <w:lang w:eastAsia="zh-CN"/>
        </w:rPr>
        <w:t>电气工器具在使用前应进行检查，绝缘不合格的、防护设施不全的电动工器具不得使用。在使用电气工具时要严格执行安全规程，杜绝违章行为。</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 xml:space="preserve">0 </w:t>
      </w:r>
      <w:r>
        <w:rPr>
          <w:rFonts w:asciiTheme="majorEastAsia" w:hAnsiTheme="majorEastAsia" w:eastAsiaTheme="majorEastAsia"/>
          <w:sz w:val="24"/>
          <w:szCs w:val="24"/>
          <w:lang w:eastAsia="zh-CN"/>
        </w:rPr>
        <w:t>由于工作需要打开的孔洞、栏杆等应设围栏，工作后应将盖板和栏杆恢复。</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 xml:space="preserve">1 </w:t>
      </w:r>
      <w:r>
        <w:rPr>
          <w:rFonts w:asciiTheme="majorEastAsia" w:hAnsiTheme="majorEastAsia" w:eastAsiaTheme="majorEastAsia"/>
          <w:sz w:val="24"/>
          <w:szCs w:val="24"/>
          <w:lang w:eastAsia="zh-CN"/>
        </w:rPr>
        <w:t>阀门开始检修前，工作负责人应带领工作人员检查隔断措施，确认内部无残压和汽水喷出伤人的情况下，方可开始工作，在分解、检修及安装的过程中，严格执行安全规程的有关规定防止机械伤害。</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 xml:space="preserve">2 </w:t>
      </w:r>
      <w:r>
        <w:rPr>
          <w:rFonts w:asciiTheme="majorEastAsia" w:hAnsiTheme="majorEastAsia" w:eastAsiaTheme="majorEastAsia"/>
          <w:sz w:val="24"/>
          <w:szCs w:val="24"/>
          <w:lang w:eastAsia="zh-CN"/>
        </w:rPr>
        <w:t>禁止利用任何管道悬吊重物和起重滑车。</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火焊管和电焊线不准交叉作业。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 xml:space="preserve">4 </w:t>
      </w:r>
      <w:r>
        <w:rPr>
          <w:rFonts w:asciiTheme="majorEastAsia" w:hAnsiTheme="majorEastAsia" w:eastAsiaTheme="majorEastAsia"/>
          <w:sz w:val="24"/>
          <w:szCs w:val="24"/>
          <w:lang w:eastAsia="zh-CN"/>
        </w:rPr>
        <w:t>材料、设备应按指定的地点整齐摆放，设备应有可靠的支垫。材料、设备的摆放应保证通道畅通，并应符合搬运及消防的要求。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 xml:space="preserve">5 </w:t>
      </w:r>
      <w:r>
        <w:rPr>
          <w:rFonts w:asciiTheme="majorEastAsia" w:hAnsiTheme="majorEastAsia" w:eastAsiaTheme="majorEastAsia"/>
          <w:sz w:val="24"/>
          <w:szCs w:val="24"/>
          <w:lang w:eastAsia="zh-CN"/>
        </w:rPr>
        <w:t>作业场所应保持整洁，垃圾、废料应及时清除，做到“工完、料尽、场地清”坚持文明施工。在高处清扫的垃圾和废料，不得向下抛掷。</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 xml:space="preserve">6 </w:t>
      </w:r>
      <w:r>
        <w:rPr>
          <w:rFonts w:asciiTheme="majorEastAsia" w:hAnsiTheme="majorEastAsia" w:eastAsiaTheme="majorEastAsia"/>
          <w:sz w:val="24"/>
          <w:szCs w:val="24"/>
          <w:lang w:eastAsia="zh-CN"/>
        </w:rPr>
        <w:t>参加</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的各作业组应按照标准化</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模式的要求，进行</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7.17 </w:t>
      </w:r>
      <w:r>
        <w:rPr>
          <w:rFonts w:asciiTheme="majorEastAsia" w:hAnsiTheme="majorEastAsia" w:eastAsiaTheme="majorEastAsia"/>
          <w:sz w:val="24"/>
          <w:szCs w:val="24"/>
          <w:lang w:eastAsia="zh-CN"/>
        </w:rPr>
        <w:t>严格按照</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网络计划的要求，认真组织落实，确保</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工作有序的进行。</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7.18 </w:t>
      </w:r>
      <w:r>
        <w:rPr>
          <w:rFonts w:asciiTheme="majorEastAsia" w:hAnsiTheme="majorEastAsia" w:eastAsiaTheme="majorEastAsia"/>
          <w:sz w:val="24"/>
          <w:szCs w:val="24"/>
          <w:lang w:eastAsia="zh-CN"/>
        </w:rPr>
        <w:t>认真组织和</w:t>
      </w:r>
      <w:r>
        <w:rPr>
          <w:rFonts w:hint="eastAsia" w:asciiTheme="majorEastAsia" w:hAnsiTheme="majorEastAsia" w:eastAsiaTheme="majorEastAsia"/>
          <w:sz w:val="24"/>
          <w:szCs w:val="24"/>
          <w:lang w:eastAsia="zh-CN"/>
        </w:rPr>
        <w:t>做</w:t>
      </w:r>
      <w:r>
        <w:rPr>
          <w:rFonts w:asciiTheme="majorEastAsia" w:hAnsiTheme="majorEastAsia" w:eastAsiaTheme="majorEastAsia"/>
          <w:sz w:val="24"/>
          <w:szCs w:val="24"/>
          <w:lang w:eastAsia="zh-CN"/>
        </w:rPr>
        <w:t>好三级检查及W、H点验收，层层把好设备</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质量关，要求各项目负责人</w:t>
      </w:r>
      <w:r>
        <w:rPr>
          <w:rFonts w:hint="eastAsia" w:asciiTheme="majorEastAsia" w:hAnsiTheme="majorEastAsia" w:eastAsiaTheme="majorEastAsia"/>
          <w:sz w:val="24"/>
          <w:szCs w:val="24"/>
          <w:lang w:eastAsia="zh-CN"/>
        </w:rPr>
        <w:t>做</w:t>
      </w:r>
      <w:r>
        <w:rPr>
          <w:rFonts w:asciiTheme="majorEastAsia" w:hAnsiTheme="majorEastAsia" w:eastAsiaTheme="majorEastAsia"/>
          <w:sz w:val="24"/>
          <w:szCs w:val="24"/>
          <w:lang w:eastAsia="zh-CN"/>
        </w:rPr>
        <w:t>好</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设备的自检验收，做到</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设备不达优良级不交工。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7.19 施工</w:t>
      </w:r>
      <w:r>
        <w:rPr>
          <w:rFonts w:asciiTheme="majorEastAsia" w:hAnsiTheme="majorEastAsia" w:eastAsiaTheme="majorEastAsia"/>
          <w:sz w:val="24"/>
          <w:szCs w:val="24"/>
          <w:lang w:eastAsia="zh-CN"/>
        </w:rPr>
        <w:t>中使用的量具、器具要有检定合格证，并在有效使用期内。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 xml:space="preserve">0 </w:t>
      </w:r>
      <w:r>
        <w:rPr>
          <w:rFonts w:asciiTheme="majorEastAsia" w:hAnsiTheme="majorEastAsia" w:eastAsiaTheme="majorEastAsia"/>
          <w:sz w:val="24"/>
          <w:szCs w:val="24"/>
          <w:lang w:eastAsia="zh-CN"/>
        </w:rPr>
        <w:t>认真做好各</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项目的</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记录，做到记录真实准确、清晰、完整、不漏项。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7.21</w:t>
      </w:r>
      <w:r>
        <w:rPr>
          <w:rFonts w:asciiTheme="majorEastAsia" w:hAnsiTheme="majorEastAsia" w:eastAsiaTheme="majorEastAsia"/>
          <w:sz w:val="24"/>
          <w:szCs w:val="24"/>
          <w:lang w:eastAsia="zh-CN"/>
        </w:rPr>
        <w:t>对设备分解后发现的新问题应及时按程序逐级汇报以便领导决策和组织处理、以及申请延长工期。</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2 施工</w:t>
      </w:r>
      <w:r>
        <w:rPr>
          <w:rFonts w:asciiTheme="majorEastAsia" w:hAnsiTheme="majorEastAsia" w:eastAsiaTheme="majorEastAsia"/>
          <w:sz w:val="24"/>
          <w:szCs w:val="24"/>
          <w:lang w:eastAsia="zh-CN"/>
        </w:rPr>
        <w:t>的设备与运行的设备应做好隔离措施。所有的</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项目均应办理工作票。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3 施工</w:t>
      </w:r>
      <w:r>
        <w:rPr>
          <w:rFonts w:asciiTheme="majorEastAsia" w:hAnsiTheme="majorEastAsia" w:eastAsiaTheme="majorEastAsia"/>
          <w:sz w:val="24"/>
          <w:szCs w:val="24"/>
          <w:lang w:eastAsia="zh-CN"/>
        </w:rPr>
        <w:t>项目制定的W、H点，必须认真执行,做到应检必检、认真仔细、一丝不苟。通过对</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设备检查和验收全面了解和掌握设备的健康状况，做到心中有数。</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 xml:space="preserve">4 </w:t>
      </w:r>
      <w:r>
        <w:rPr>
          <w:rFonts w:asciiTheme="majorEastAsia" w:hAnsiTheme="majorEastAsia" w:eastAsiaTheme="majorEastAsia"/>
          <w:sz w:val="24"/>
          <w:szCs w:val="24"/>
          <w:lang w:eastAsia="zh-CN"/>
        </w:rPr>
        <w:t>根据</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进度，定期召开</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碰头会，及时了解和解决遇到的新情况、新问题，以便公司内部的调度和协调工作。</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 xml:space="preserve">5 </w:t>
      </w:r>
      <w:r>
        <w:rPr>
          <w:rFonts w:asciiTheme="majorEastAsia" w:hAnsiTheme="majorEastAsia" w:eastAsiaTheme="majorEastAsia"/>
          <w:sz w:val="24"/>
          <w:szCs w:val="24"/>
          <w:lang w:eastAsia="zh-CN"/>
        </w:rPr>
        <w:t>技术人员要对</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中的临时配件、材料等及时提出，严格进行验收。必要时联系有关部门进行协调处理，保证配件及时到位及配件质量，不影响检修。</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 xml:space="preserve">6 </w:t>
      </w:r>
      <w:r>
        <w:rPr>
          <w:rFonts w:asciiTheme="majorEastAsia" w:hAnsiTheme="majorEastAsia" w:eastAsiaTheme="majorEastAsia"/>
          <w:sz w:val="24"/>
          <w:szCs w:val="24"/>
          <w:lang w:eastAsia="zh-CN"/>
        </w:rPr>
        <w:t>施工其他安全措施应按照《电业安全工作规程》及招标方有关文件执行。</w:t>
      </w:r>
    </w:p>
    <w:p>
      <w:pPr>
        <w:pStyle w:val="3"/>
        <w:spacing w:line="360" w:lineRule="auto"/>
        <w:rPr>
          <w:rFonts w:asciiTheme="majorEastAsia" w:hAnsiTheme="majorEastAsia" w:eastAsiaTheme="majorEastAsia"/>
          <w:snapToGrid w:val="0"/>
          <w:sz w:val="24"/>
          <w:szCs w:val="24"/>
          <w:lang w:eastAsia="zh-CN"/>
        </w:rPr>
      </w:pPr>
      <w:bookmarkStart w:id="17" w:name="_Toc66090737"/>
      <w:r>
        <w:rPr>
          <w:rFonts w:hint="eastAsia" w:asciiTheme="majorEastAsia" w:hAnsiTheme="majorEastAsia" w:eastAsiaTheme="majorEastAsia"/>
          <w:snapToGrid w:val="0"/>
          <w:sz w:val="24"/>
          <w:szCs w:val="24"/>
          <w:lang w:eastAsia="zh-CN"/>
        </w:rPr>
        <w:t xml:space="preserve">8 </w:t>
      </w:r>
      <w:r>
        <w:rPr>
          <w:rFonts w:hint="eastAsia" w:asciiTheme="majorEastAsia" w:hAnsiTheme="majorEastAsia" w:eastAsiaTheme="majorEastAsia"/>
          <w:sz w:val="24"/>
          <w:szCs w:val="24"/>
          <w:lang w:eastAsia="zh-CN"/>
        </w:rPr>
        <w:t>施工</w:t>
      </w:r>
      <w:r>
        <w:rPr>
          <w:rFonts w:asciiTheme="majorEastAsia" w:hAnsiTheme="majorEastAsia" w:eastAsiaTheme="majorEastAsia"/>
          <w:snapToGrid w:val="0"/>
          <w:sz w:val="24"/>
          <w:szCs w:val="24"/>
          <w:lang w:eastAsia="zh-CN"/>
        </w:rPr>
        <w:t>主要指标要求及考核细则</w:t>
      </w:r>
      <w:bookmarkEnd w:id="17"/>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8.1 </w:t>
      </w:r>
      <w:r>
        <w:rPr>
          <w:rFonts w:asciiTheme="majorEastAsia" w:hAnsiTheme="majorEastAsia" w:eastAsiaTheme="majorEastAsia"/>
          <w:sz w:val="24"/>
          <w:szCs w:val="24"/>
          <w:lang w:eastAsia="zh-CN"/>
        </w:rPr>
        <w:t>在计划工期内完成</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工作，因投标方原因每延误工期1天，扣除合同金额</w:t>
      </w:r>
      <w:r>
        <w:rPr>
          <w:rFonts w:hint="eastAsia" w:asciiTheme="majorEastAsia" w:hAnsiTheme="majorEastAsia" w:eastAsiaTheme="majorEastAsia"/>
          <w:sz w:val="24"/>
          <w:szCs w:val="24"/>
          <w:lang w:eastAsia="zh-CN"/>
        </w:rPr>
        <w:t>1</w:t>
      </w:r>
      <w:r>
        <w:rPr>
          <w:rFonts w:asciiTheme="majorEastAsia" w:hAnsiTheme="majorEastAsia" w:eastAsiaTheme="majorEastAsia"/>
          <w:sz w:val="24"/>
          <w:szCs w:val="24"/>
          <w:lang w:eastAsia="zh-CN"/>
        </w:rPr>
        <w:t>%。重要一级网络节点未完成，考核2000元/次。</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8.2 施工</w:t>
      </w:r>
      <w:r>
        <w:rPr>
          <w:rFonts w:asciiTheme="majorEastAsia" w:hAnsiTheme="majorEastAsia" w:eastAsiaTheme="majorEastAsia"/>
          <w:sz w:val="24"/>
          <w:szCs w:val="24"/>
          <w:lang w:eastAsia="zh-CN"/>
        </w:rPr>
        <w:t>后180天内不发生临检，在此期间因</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质量原因造成的</w:t>
      </w:r>
      <w:r>
        <w:rPr>
          <w:rFonts w:hint="eastAsia" w:asciiTheme="majorEastAsia" w:hAnsiTheme="majorEastAsia" w:eastAsiaTheme="majorEastAsia"/>
          <w:sz w:val="24"/>
          <w:szCs w:val="24"/>
          <w:lang w:eastAsia="zh-CN"/>
        </w:rPr>
        <w:t>一类障碍</w:t>
      </w:r>
      <w:r>
        <w:rPr>
          <w:rFonts w:asciiTheme="majorEastAsia" w:hAnsiTheme="majorEastAsia" w:eastAsiaTheme="majorEastAsia"/>
          <w:sz w:val="24"/>
          <w:szCs w:val="24"/>
          <w:lang w:eastAsia="zh-CN"/>
        </w:rPr>
        <w:t>，每发生1次扣除合同金额5%，并承担招标方造成的直接经济损失。</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8.3 施工后</w:t>
      </w:r>
      <w:r>
        <w:rPr>
          <w:rFonts w:asciiTheme="majorEastAsia" w:hAnsiTheme="majorEastAsia" w:eastAsiaTheme="majorEastAsia"/>
          <w:sz w:val="24"/>
          <w:szCs w:val="24"/>
          <w:lang w:eastAsia="zh-CN"/>
        </w:rPr>
        <w:t>的设备及系统由投标方负责将原标志牌恢复完整，每发现1处不符合要求，扣除合同金额500元。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8.4 施工</w:t>
      </w:r>
      <w:r>
        <w:rPr>
          <w:rFonts w:asciiTheme="majorEastAsia" w:hAnsiTheme="majorEastAsia" w:eastAsiaTheme="majorEastAsia"/>
          <w:sz w:val="24"/>
          <w:szCs w:val="24"/>
          <w:lang w:eastAsia="zh-CN"/>
        </w:rPr>
        <w:t>期间严格执行三级验收和质检点现场签证制度，发生漏检，每项扣500元，未按规定程序验收或验收不合格，每项扣500元，因返工影响工期的按本办法有关条款处罚。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8.5 系统</w:t>
      </w:r>
      <w:r>
        <w:rPr>
          <w:rFonts w:asciiTheme="majorEastAsia" w:hAnsiTheme="majorEastAsia" w:eastAsiaTheme="majorEastAsia"/>
          <w:sz w:val="24"/>
          <w:szCs w:val="24"/>
          <w:lang w:eastAsia="zh-CN"/>
        </w:rPr>
        <w:t>启动</w:t>
      </w:r>
      <w:r>
        <w:rPr>
          <w:rFonts w:hint="eastAsia" w:asciiTheme="majorEastAsia" w:hAnsiTheme="majorEastAsia" w:eastAsiaTheme="majorEastAsia"/>
          <w:sz w:val="24"/>
          <w:szCs w:val="24"/>
          <w:lang w:eastAsia="zh-CN"/>
        </w:rPr>
        <w:t>后</w:t>
      </w:r>
      <w:r>
        <w:rPr>
          <w:rFonts w:asciiTheme="majorEastAsia" w:hAnsiTheme="majorEastAsia" w:eastAsiaTheme="majorEastAsia"/>
          <w:sz w:val="24"/>
          <w:szCs w:val="24"/>
          <w:lang w:eastAsia="zh-CN"/>
        </w:rPr>
        <w:t>因设备缺陷，</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质量问题或人员不到位，影响启动时间每次扣2000元，影响总工期的按本办法相关条款考核。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8.6 施工</w:t>
      </w:r>
      <w:r>
        <w:rPr>
          <w:rFonts w:asciiTheme="majorEastAsia" w:hAnsiTheme="majorEastAsia" w:eastAsiaTheme="majorEastAsia"/>
          <w:sz w:val="24"/>
          <w:szCs w:val="24"/>
          <w:lang w:eastAsia="zh-CN"/>
        </w:rPr>
        <w:t>后设备要达到无积灰，物见本色，标志齐全，防护设施完整等安全文明生产要求，每发现1处不合格，扣除合同金额100~500元。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8.7 </w:t>
      </w:r>
      <w:r>
        <w:rPr>
          <w:rFonts w:asciiTheme="majorEastAsia" w:hAnsiTheme="majorEastAsia" w:eastAsiaTheme="majorEastAsia"/>
          <w:sz w:val="24"/>
          <w:szCs w:val="24"/>
          <w:lang w:eastAsia="zh-CN"/>
        </w:rPr>
        <w:t>按招标方要求</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竣工后30天内及时向招标方移交竣工资料（</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文件包、</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总结报告，及其电子版），否则每超期1天，扣2000元；移交的技术资料有一项不符合要求，扣100元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8.8 施工</w:t>
      </w:r>
      <w:r>
        <w:rPr>
          <w:rFonts w:asciiTheme="majorEastAsia" w:hAnsiTheme="majorEastAsia" w:eastAsiaTheme="majorEastAsia"/>
          <w:sz w:val="24"/>
          <w:szCs w:val="24"/>
          <w:lang w:eastAsia="zh-CN"/>
        </w:rPr>
        <w:t>期用临时电源、临时照明等要求有使用申请报告，不允许私自接线，电源线一处不合格扣500元；私自接电源线扣1000元</w:t>
      </w:r>
      <w:r>
        <w:rPr>
          <w:rFonts w:hint="eastAsia" w:asciiTheme="majorEastAsia" w:hAnsiTheme="majorEastAsia" w:eastAsiaTheme="majorEastAsia"/>
          <w:sz w:val="24"/>
          <w:szCs w:val="24"/>
          <w:lang w:eastAsia="zh-CN"/>
        </w:rPr>
        <w:t>。</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8.9 </w:t>
      </w:r>
      <w:r>
        <w:rPr>
          <w:rFonts w:asciiTheme="majorEastAsia" w:hAnsiTheme="majorEastAsia" w:eastAsiaTheme="majorEastAsia"/>
          <w:sz w:val="24"/>
          <w:szCs w:val="24"/>
          <w:lang w:eastAsia="zh-CN"/>
        </w:rPr>
        <w:t>其他未尽事宜按电力行业有关规定执行，并在签定合同时明确要求。</w:t>
      </w:r>
    </w:p>
    <w:p>
      <w:pPr>
        <w:pStyle w:val="3"/>
        <w:spacing w:line="360" w:lineRule="auto"/>
        <w:rPr>
          <w:rFonts w:asciiTheme="majorEastAsia" w:hAnsiTheme="majorEastAsia" w:eastAsiaTheme="majorEastAsia"/>
          <w:snapToGrid w:val="0"/>
          <w:sz w:val="24"/>
          <w:szCs w:val="24"/>
          <w:lang w:eastAsia="zh-CN"/>
        </w:rPr>
      </w:pPr>
      <w:bookmarkStart w:id="18" w:name="_Toc66090738"/>
      <w:r>
        <w:rPr>
          <w:rFonts w:hint="eastAsia" w:asciiTheme="majorEastAsia" w:hAnsiTheme="majorEastAsia" w:eastAsiaTheme="majorEastAsia"/>
          <w:snapToGrid w:val="0"/>
          <w:sz w:val="24"/>
          <w:szCs w:val="24"/>
          <w:lang w:eastAsia="zh-CN"/>
        </w:rPr>
        <w:t xml:space="preserve">9 </w:t>
      </w:r>
      <w:r>
        <w:rPr>
          <w:rFonts w:hint="eastAsia" w:asciiTheme="majorEastAsia" w:hAnsiTheme="majorEastAsia" w:eastAsiaTheme="majorEastAsia"/>
          <w:sz w:val="24"/>
          <w:szCs w:val="24"/>
          <w:lang w:eastAsia="zh-CN"/>
        </w:rPr>
        <w:t>施工</w:t>
      </w:r>
      <w:r>
        <w:rPr>
          <w:rFonts w:asciiTheme="majorEastAsia" w:hAnsiTheme="majorEastAsia" w:eastAsiaTheme="majorEastAsia"/>
          <w:snapToGrid w:val="0"/>
          <w:sz w:val="24"/>
          <w:szCs w:val="24"/>
          <w:lang w:eastAsia="zh-CN"/>
        </w:rPr>
        <w:t>安全管理考核</w:t>
      </w:r>
      <w:bookmarkEnd w:id="18"/>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发生重大责任事故，按合同及有关规定考核投标方。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发生人身重伤事故及其它责任事故，按合同及有关规定考核投标方。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发生人身轻伤视情节每人次考核2000</w:t>
      </w:r>
      <w:r>
        <w:rPr>
          <w:rFonts w:hint="eastAsia" w:asciiTheme="majorEastAsia" w:hAnsiTheme="majorEastAsia" w:eastAsiaTheme="majorEastAsia"/>
          <w:sz w:val="24"/>
          <w:szCs w:val="24"/>
          <w:lang w:eastAsia="zh-CN"/>
        </w:rPr>
        <w:t>~</w:t>
      </w:r>
      <w:r>
        <w:rPr>
          <w:rFonts w:asciiTheme="majorEastAsia" w:hAnsiTheme="majorEastAsia" w:eastAsiaTheme="majorEastAsia"/>
          <w:sz w:val="24"/>
          <w:szCs w:val="24"/>
          <w:lang w:eastAsia="zh-CN"/>
        </w:rPr>
        <w:t>10000元。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4</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发生破皮流血、挤压、烧伤、感电等不安全现象，每人次考核1000元。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5</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发生火险，每次考核责任单位2000元；发生火灾事故，参照招标方相关规定予以处罚。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6</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严格执行操作票、工作票制度。工作票不合格（含工作票到期未延期、工作班成员代签名等），每份考核500元；无工作票施工（含现场作业人员未携带工作票）每次考核1000元。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7</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安全措施不全每次考核500元，经指正后不能及时补救或重复出现的每次考核1000元。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8</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高空落物未造成后果每次考核500元，造成后果的根据情节轻重进行考核。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9</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进入</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现场不按规定着装每人次考核200元。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10</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由于人为责任造成的设备损坏视情节每次考核500</w:t>
      </w:r>
      <w:r>
        <w:rPr>
          <w:rFonts w:hint="eastAsia" w:asciiTheme="majorEastAsia" w:hAnsiTheme="majorEastAsia" w:eastAsiaTheme="majorEastAsia"/>
          <w:sz w:val="24"/>
          <w:szCs w:val="24"/>
          <w:lang w:eastAsia="zh-CN"/>
        </w:rPr>
        <w:t>~</w:t>
      </w:r>
      <w:r>
        <w:rPr>
          <w:rFonts w:asciiTheme="majorEastAsia" w:hAnsiTheme="majorEastAsia" w:eastAsiaTheme="majorEastAsia"/>
          <w:sz w:val="24"/>
          <w:szCs w:val="24"/>
          <w:lang w:eastAsia="zh-CN"/>
        </w:rPr>
        <w:t>20000元，同时还应对损坏设备全额赔偿。</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11</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不戴安全帽每人次考核500元。安全帽佩戴不规范每人次考核100元。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12</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高处作业用的脚手架、梯子或跳板等均应满足相关要求。不符合要求每项考核500元。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13</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不正确使用工具或使用不合格工具每次考核200元。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14</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危险作业不按要求制定安全措施每次考核200元。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15</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特殊工种必须持证上岗，否则每人次考核200元。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16</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高空作业均须先搭建脚手架或采取防止坠落措施，并一律使用工具袋。否则每人次考核500元。经指正后不能及时整改或重复出现的每次考核1000元。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17</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作业点没有危险点预防及控制措施，每次考核200元。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18</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氧气、乙炔瓶未按规定使用的，一次考核200元。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19</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电动工器具无漏电保护器使用一次考核200元。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20</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进入容器内工作，工作人员不得少于二人，其中一人在外面监护。监护人应站在能看到或能听到容器内工作人员的地方，以便随时进行监护。监护人不准同时担任其他工作。否则每项考核200元。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21</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进入容器内工作使用的行灯，应严格按安规规定执行。否则每次考核200元。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22</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工作开始前，工作责任人应将分工情况、安全措施布置情况及安全注意事项向全体工作人员交待清楚后，方可下达开工命令。违者每次考核200元。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23</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不按有关消防制度的规定，私自动用（移动）消防器材或挪作他用的每次考核200元；现场消防设施周围不得堆放杂物和其它设备，否则每次考核200元；未按要求整改的加倍处罚。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24</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高空作业未系安全带每人次考核1000元。进入</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现场的</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人员必须佩戴安全带，作业时必须正确使用安全带</w:t>
      </w:r>
      <w:r>
        <w:rPr>
          <w:rFonts w:hint="eastAsia" w:asciiTheme="majorEastAsia" w:hAnsiTheme="majorEastAsia" w:eastAsiaTheme="majorEastAsia"/>
          <w:sz w:val="24"/>
          <w:szCs w:val="24"/>
          <w:lang w:eastAsia="zh-CN"/>
        </w:rPr>
        <w:t>（</w:t>
      </w:r>
      <w:r>
        <w:rPr>
          <w:rFonts w:asciiTheme="majorEastAsia" w:hAnsiTheme="majorEastAsia" w:eastAsiaTheme="majorEastAsia"/>
          <w:sz w:val="24"/>
          <w:szCs w:val="24"/>
          <w:lang w:eastAsia="zh-CN"/>
        </w:rPr>
        <w:t>无论其是否进行高空作业</w:t>
      </w:r>
      <w:r>
        <w:rPr>
          <w:rFonts w:hint="eastAsia" w:asciiTheme="majorEastAsia" w:hAnsiTheme="majorEastAsia" w:eastAsiaTheme="majorEastAsia"/>
          <w:sz w:val="24"/>
          <w:szCs w:val="24"/>
          <w:lang w:eastAsia="zh-CN"/>
        </w:rPr>
        <w:t>）</w:t>
      </w:r>
      <w:r>
        <w:rPr>
          <w:rFonts w:asciiTheme="majorEastAsia" w:hAnsiTheme="majorEastAsia" w:eastAsiaTheme="majorEastAsia"/>
          <w:sz w:val="24"/>
          <w:szCs w:val="24"/>
          <w:lang w:eastAsia="zh-CN"/>
        </w:rPr>
        <w:t>，违者考核500元/次。</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25</w:t>
      </w:r>
      <w:r>
        <w:rPr>
          <w:rFonts w:hint="eastAsia" w:asciiTheme="majorEastAsia" w:hAnsiTheme="majorEastAsia" w:eastAsiaTheme="majorEastAsia"/>
          <w:sz w:val="24"/>
          <w:szCs w:val="24"/>
          <w:lang w:eastAsia="zh-CN"/>
        </w:rPr>
        <w:t xml:space="preserve"> 招标方规定全厂禁止吸烟，发现携带烟火进场、</w:t>
      </w:r>
      <w:r>
        <w:rPr>
          <w:rFonts w:asciiTheme="majorEastAsia" w:hAnsiTheme="majorEastAsia" w:eastAsiaTheme="majorEastAsia"/>
          <w:sz w:val="24"/>
          <w:szCs w:val="24"/>
          <w:lang w:eastAsia="zh-CN"/>
        </w:rPr>
        <w:t>现场吸烟</w:t>
      </w:r>
      <w:r>
        <w:rPr>
          <w:rFonts w:hint="eastAsia" w:asciiTheme="majorEastAsia" w:hAnsiTheme="majorEastAsia" w:eastAsiaTheme="majorEastAsia"/>
          <w:sz w:val="24"/>
          <w:szCs w:val="24"/>
          <w:lang w:eastAsia="zh-CN"/>
        </w:rPr>
        <w:t>或施工</w:t>
      </w:r>
      <w:r>
        <w:rPr>
          <w:rFonts w:asciiTheme="majorEastAsia" w:hAnsiTheme="majorEastAsia" w:eastAsiaTheme="majorEastAsia"/>
          <w:sz w:val="24"/>
          <w:szCs w:val="24"/>
          <w:lang w:eastAsia="zh-CN"/>
        </w:rPr>
        <w:t>现场有烟头</w:t>
      </w:r>
      <w:r>
        <w:rPr>
          <w:rFonts w:hint="eastAsia" w:asciiTheme="majorEastAsia" w:hAnsiTheme="majorEastAsia" w:eastAsiaTheme="majorEastAsia"/>
          <w:sz w:val="24"/>
          <w:szCs w:val="24"/>
          <w:lang w:eastAsia="zh-CN"/>
        </w:rPr>
        <w:t>的</w:t>
      </w:r>
      <w:r>
        <w:rPr>
          <w:rFonts w:asciiTheme="majorEastAsia" w:hAnsiTheme="majorEastAsia" w:eastAsiaTheme="majorEastAsia"/>
          <w:sz w:val="24"/>
          <w:szCs w:val="24"/>
          <w:lang w:eastAsia="zh-CN"/>
        </w:rPr>
        <w:t>（谁的</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区域谁负责）</w:t>
      </w:r>
      <w:r>
        <w:rPr>
          <w:rFonts w:hint="eastAsia" w:asciiTheme="majorEastAsia" w:hAnsiTheme="majorEastAsia" w:eastAsiaTheme="majorEastAsia"/>
          <w:sz w:val="24"/>
          <w:szCs w:val="24"/>
          <w:lang w:eastAsia="zh-CN"/>
        </w:rPr>
        <w:t>，按招标方相关规定进行考核</w:t>
      </w:r>
      <w:r>
        <w:rPr>
          <w:rFonts w:asciiTheme="majorEastAsia" w:hAnsiTheme="majorEastAsia" w:eastAsiaTheme="majorEastAsia"/>
          <w:sz w:val="24"/>
          <w:szCs w:val="24"/>
          <w:lang w:eastAsia="zh-CN"/>
        </w:rPr>
        <w:t>。</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26</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电焊机的接地线应接在被焊接的设备上，接地点应靠近焊接点，并采用双线接地，不准采用远距离接地回路，否则每处考核200元。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27</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电焊工离开工作场所时，必须把电源切断，违者考核500元/次。</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28</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高空电焊作业时，未做好防止火星飞溅措施的，考核200元/次。</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9.29 </w:t>
      </w:r>
      <w:r>
        <w:rPr>
          <w:rFonts w:asciiTheme="majorEastAsia" w:hAnsiTheme="majorEastAsia" w:eastAsiaTheme="majorEastAsia"/>
          <w:sz w:val="24"/>
          <w:szCs w:val="24"/>
          <w:lang w:eastAsia="zh-CN"/>
        </w:rPr>
        <w:t>对招标方提供的设备、材料应妥善保管好，如在使用过程中发生损坏或丢失，投标方应负责全额赔偿。</w:t>
      </w:r>
    </w:p>
    <w:p>
      <w:pPr>
        <w:pStyle w:val="3"/>
        <w:spacing w:line="360" w:lineRule="auto"/>
        <w:rPr>
          <w:rFonts w:asciiTheme="majorEastAsia" w:hAnsiTheme="majorEastAsia" w:eastAsiaTheme="majorEastAsia"/>
          <w:snapToGrid w:val="0"/>
          <w:sz w:val="24"/>
          <w:szCs w:val="24"/>
          <w:lang w:eastAsia="zh-CN"/>
        </w:rPr>
      </w:pPr>
      <w:bookmarkStart w:id="19" w:name="_Toc66090739"/>
      <w:r>
        <w:rPr>
          <w:rFonts w:hint="eastAsia" w:asciiTheme="majorEastAsia" w:hAnsiTheme="majorEastAsia" w:eastAsiaTheme="majorEastAsia"/>
          <w:snapToGrid w:val="0"/>
          <w:sz w:val="24"/>
          <w:szCs w:val="24"/>
          <w:lang w:eastAsia="zh-CN"/>
        </w:rPr>
        <w:t xml:space="preserve">10 </w:t>
      </w:r>
      <w:r>
        <w:rPr>
          <w:rFonts w:asciiTheme="majorEastAsia" w:hAnsiTheme="majorEastAsia" w:eastAsiaTheme="majorEastAsia"/>
          <w:snapToGrid w:val="0"/>
          <w:sz w:val="24"/>
          <w:szCs w:val="24"/>
          <w:lang w:eastAsia="zh-CN"/>
        </w:rPr>
        <w:t>文明</w:t>
      </w:r>
      <w:r>
        <w:rPr>
          <w:rFonts w:hint="eastAsia" w:asciiTheme="majorEastAsia" w:hAnsiTheme="majorEastAsia" w:eastAsiaTheme="majorEastAsia"/>
          <w:sz w:val="24"/>
          <w:szCs w:val="24"/>
          <w:lang w:eastAsia="zh-CN"/>
        </w:rPr>
        <w:t>施工</w:t>
      </w:r>
      <w:r>
        <w:rPr>
          <w:rFonts w:asciiTheme="majorEastAsia" w:hAnsiTheme="majorEastAsia" w:eastAsiaTheme="majorEastAsia"/>
          <w:snapToGrid w:val="0"/>
          <w:sz w:val="24"/>
          <w:szCs w:val="24"/>
          <w:lang w:eastAsia="zh-CN"/>
        </w:rPr>
        <w:t>考核</w:t>
      </w:r>
      <w:bookmarkEnd w:id="19"/>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 xml:space="preserve"> 施工</w:t>
      </w:r>
      <w:r>
        <w:rPr>
          <w:rFonts w:asciiTheme="majorEastAsia" w:hAnsiTheme="majorEastAsia" w:eastAsiaTheme="majorEastAsia"/>
          <w:sz w:val="24"/>
          <w:szCs w:val="24"/>
          <w:lang w:eastAsia="zh-CN"/>
        </w:rPr>
        <w:t>现场每天必须做到</w:t>
      </w:r>
      <w:r>
        <w:rPr>
          <w:rFonts w:hint="eastAsia" w:asciiTheme="majorEastAsia" w:hAnsiTheme="majorEastAsia" w:eastAsiaTheme="majorEastAsia"/>
          <w:sz w:val="24"/>
          <w:szCs w:val="24"/>
          <w:lang w:eastAsia="zh-CN"/>
        </w:rPr>
        <w:t>“</w:t>
      </w:r>
      <w:r>
        <w:rPr>
          <w:rFonts w:asciiTheme="majorEastAsia" w:hAnsiTheme="majorEastAsia" w:eastAsiaTheme="majorEastAsia"/>
          <w:sz w:val="24"/>
          <w:szCs w:val="24"/>
          <w:lang w:eastAsia="zh-CN"/>
        </w:rPr>
        <w:t>工完、料尽、场地清</w:t>
      </w:r>
      <w:r>
        <w:rPr>
          <w:rFonts w:hint="eastAsia" w:asciiTheme="majorEastAsia" w:hAnsiTheme="majorEastAsia" w:eastAsiaTheme="majorEastAsia"/>
          <w:sz w:val="24"/>
          <w:szCs w:val="24"/>
          <w:lang w:eastAsia="zh-CN"/>
        </w:rPr>
        <w:t>”</w:t>
      </w:r>
      <w:r>
        <w:rPr>
          <w:rFonts w:asciiTheme="majorEastAsia" w:hAnsiTheme="majorEastAsia" w:eastAsiaTheme="majorEastAsia"/>
          <w:sz w:val="24"/>
          <w:szCs w:val="24"/>
          <w:lang w:eastAsia="zh-CN"/>
        </w:rPr>
        <w:t>。未能达到招标方文明生产要求的，每次考核500元并必须立即整改；如指出后不能及时整改，则加倍考核。</w:t>
      </w:r>
      <w:r>
        <w:rPr>
          <w:rFonts w:hint="eastAsia" w:asciiTheme="majorEastAsia" w:hAnsiTheme="majorEastAsia" w:eastAsiaTheme="majorEastAsia"/>
          <w:sz w:val="24"/>
          <w:szCs w:val="24"/>
          <w:lang w:eastAsia="zh-CN"/>
        </w:rPr>
        <w:t>施工</w:t>
      </w:r>
      <w:r>
        <w:rPr>
          <w:rFonts w:asciiTheme="majorEastAsia" w:hAnsiTheme="majorEastAsia" w:eastAsiaTheme="majorEastAsia"/>
          <w:sz w:val="24"/>
          <w:szCs w:val="24"/>
          <w:lang w:eastAsia="zh-CN"/>
        </w:rPr>
        <w:t>垃圾未按规定地点堆放，每次考核500元并必须立即整改。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w:t>
      </w: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 xml:space="preserve"> 施工</w:t>
      </w:r>
      <w:r>
        <w:rPr>
          <w:rFonts w:asciiTheme="majorEastAsia" w:hAnsiTheme="majorEastAsia" w:eastAsiaTheme="majorEastAsia"/>
          <w:sz w:val="24"/>
          <w:szCs w:val="24"/>
          <w:lang w:eastAsia="zh-CN"/>
        </w:rPr>
        <w:t>工作中造成地面损坏或建筑物永久性污染的视情况每处考核500</w:t>
      </w:r>
      <w:r>
        <w:rPr>
          <w:rFonts w:hint="eastAsia" w:asciiTheme="majorEastAsia" w:hAnsiTheme="majorEastAsia" w:eastAsiaTheme="majorEastAsia"/>
          <w:sz w:val="24"/>
          <w:szCs w:val="24"/>
          <w:lang w:eastAsia="zh-CN"/>
        </w:rPr>
        <w:t>~</w:t>
      </w:r>
      <w:r>
        <w:rPr>
          <w:rFonts w:asciiTheme="majorEastAsia" w:hAnsiTheme="majorEastAsia" w:eastAsiaTheme="majorEastAsia"/>
          <w:sz w:val="24"/>
          <w:szCs w:val="24"/>
          <w:lang w:eastAsia="zh-CN"/>
        </w:rPr>
        <w:t>2000元，并承担修复或清理费用。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10.3 </w:t>
      </w:r>
      <w:r>
        <w:rPr>
          <w:rFonts w:asciiTheme="majorEastAsia" w:hAnsiTheme="majorEastAsia" w:eastAsiaTheme="majorEastAsia"/>
          <w:sz w:val="24"/>
          <w:szCs w:val="24"/>
          <w:lang w:eastAsia="zh-CN"/>
        </w:rPr>
        <w:t>电缆孔洞、穿墙孔洞等工作结束后封堵应严密、整齐、美观，不合格一处考核500元。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10.4 施工</w:t>
      </w:r>
      <w:r>
        <w:rPr>
          <w:rFonts w:asciiTheme="majorEastAsia" w:hAnsiTheme="majorEastAsia" w:eastAsiaTheme="majorEastAsia"/>
          <w:sz w:val="24"/>
          <w:szCs w:val="24"/>
          <w:lang w:eastAsia="zh-CN"/>
        </w:rPr>
        <w:t>现场照明充足，不合格一处考核200元。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10.5 施工</w:t>
      </w:r>
      <w:r>
        <w:rPr>
          <w:rFonts w:asciiTheme="majorEastAsia" w:hAnsiTheme="majorEastAsia" w:eastAsiaTheme="majorEastAsia"/>
          <w:sz w:val="24"/>
          <w:szCs w:val="24"/>
          <w:lang w:eastAsia="zh-CN"/>
        </w:rPr>
        <w:t>用各类工具车、起重机械卫生合格无积灰、积油，不合格一处考核200元。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10.6 施工</w:t>
      </w:r>
      <w:r>
        <w:rPr>
          <w:rFonts w:asciiTheme="majorEastAsia" w:hAnsiTheme="majorEastAsia" w:eastAsiaTheme="majorEastAsia"/>
          <w:sz w:val="24"/>
          <w:szCs w:val="24"/>
          <w:lang w:eastAsia="zh-CN"/>
        </w:rPr>
        <w:t>后设备附件不齐全，每处考核500元。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10.7 </w:t>
      </w:r>
      <w:r>
        <w:rPr>
          <w:rFonts w:asciiTheme="majorEastAsia" w:hAnsiTheme="majorEastAsia" w:eastAsiaTheme="majorEastAsia"/>
          <w:sz w:val="24"/>
          <w:szCs w:val="24"/>
          <w:lang w:eastAsia="zh-CN"/>
        </w:rPr>
        <w:t>工作材料应按规定存放，未执行的发现一次考核200元。</w:t>
      </w:r>
    </w:p>
    <w:p>
      <w:pPr>
        <w:pStyle w:val="3"/>
        <w:spacing w:line="360" w:lineRule="auto"/>
        <w:rPr>
          <w:rFonts w:asciiTheme="majorEastAsia" w:hAnsiTheme="majorEastAsia" w:eastAsiaTheme="majorEastAsia"/>
          <w:snapToGrid w:val="0"/>
          <w:sz w:val="24"/>
          <w:szCs w:val="24"/>
          <w:lang w:eastAsia="zh-CN"/>
        </w:rPr>
      </w:pPr>
      <w:bookmarkStart w:id="20" w:name="_Toc66090740"/>
      <w:r>
        <w:rPr>
          <w:rFonts w:hint="eastAsia" w:asciiTheme="majorEastAsia" w:hAnsiTheme="majorEastAsia" w:eastAsiaTheme="majorEastAsia"/>
          <w:snapToGrid w:val="0"/>
          <w:sz w:val="24"/>
          <w:szCs w:val="24"/>
          <w:lang w:eastAsia="zh-CN"/>
        </w:rPr>
        <w:t>11  协议和标准</w:t>
      </w:r>
      <w:bookmarkEnd w:id="20"/>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设备的设计、制造、包装、运输、储存、验收应符合下列有关标准的要求，但不限于此：</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《中国环境保护产品认定技术条件 袋式除尘器用滤料》（HJ/T324-2006）</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《袋式除尘器用滤袋框架》（JB/T 5917-2013）</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《电工产品户外户内腐蚀场所使用环境条件》（JB/T 4375-2013）</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《环境保护产品技术要求 袋式除尘器用电磁脉冲阀》（HJ/T 284-2006）</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《火电厂大气污染物排放标准》（GB 13223-2011）</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其他未注明标准仍按国标、部标或行业标准制造、验收。</w:t>
      </w:r>
    </w:p>
    <w:p>
      <w:pPr>
        <w:pStyle w:val="3"/>
        <w:spacing w:line="360" w:lineRule="auto"/>
        <w:rPr>
          <w:rFonts w:asciiTheme="majorEastAsia" w:hAnsiTheme="majorEastAsia" w:eastAsiaTheme="majorEastAsia"/>
          <w:snapToGrid w:val="0"/>
          <w:sz w:val="24"/>
          <w:szCs w:val="24"/>
          <w:lang w:eastAsia="zh-CN"/>
        </w:rPr>
      </w:pPr>
      <w:bookmarkStart w:id="21" w:name="_Toc66090741"/>
      <w:r>
        <w:rPr>
          <w:rFonts w:hint="eastAsia" w:asciiTheme="majorEastAsia" w:hAnsiTheme="majorEastAsia" w:eastAsiaTheme="majorEastAsia"/>
          <w:snapToGrid w:val="0"/>
          <w:sz w:val="24"/>
          <w:szCs w:val="24"/>
          <w:lang w:eastAsia="zh-CN"/>
        </w:rPr>
        <w:t>12  油漆、包装、运输</w:t>
      </w:r>
      <w:bookmarkEnd w:id="21"/>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12.1 产品包装应满足《机电产品包装通用技术条件》JB2750-80的规定。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12.2 包装应考虑吊装运输过程中的变形。</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12.3 凡电器电子设备经严格包装以确保不致在运输保管期间损坏，并防止受潮和浸水。</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12.4 设备包装前应涂有防腐漆，以便在运输保管中起防腐作用。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12.5 在设备明显处装产品标牌。设备出厂时，零部件包装应符合JB/ZQ4286规定。</w:t>
      </w:r>
    </w:p>
    <w:p>
      <w:pPr>
        <w:pStyle w:val="3"/>
        <w:spacing w:line="360" w:lineRule="auto"/>
        <w:rPr>
          <w:rFonts w:asciiTheme="majorEastAsia" w:hAnsiTheme="majorEastAsia" w:eastAsiaTheme="majorEastAsia"/>
          <w:snapToGrid w:val="0"/>
          <w:sz w:val="24"/>
          <w:szCs w:val="24"/>
          <w:lang w:eastAsia="zh-CN"/>
        </w:rPr>
      </w:pPr>
      <w:bookmarkStart w:id="22" w:name="_Toc66090742"/>
      <w:r>
        <w:rPr>
          <w:rFonts w:hint="eastAsia" w:asciiTheme="majorEastAsia" w:hAnsiTheme="majorEastAsia" w:eastAsiaTheme="majorEastAsia"/>
          <w:snapToGrid w:val="0"/>
          <w:sz w:val="24"/>
          <w:szCs w:val="24"/>
          <w:lang w:eastAsia="zh-CN"/>
        </w:rPr>
        <w:t>13  技术资料要求</w:t>
      </w:r>
      <w:bookmarkEnd w:id="22"/>
    </w:p>
    <w:p>
      <w:pPr>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13.1 投标方提供的产品包括外购件，制造及技术要求符合国家及部颁标准。</w:t>
      </w:r>
    </w:p>
    <w:p>
      <w:pPr>
        <w:snapToGrid w:val="0"/>
        <w:spacing w:line="360" w:lineRule="auto"/>
        <w:textAlignment w:val="bottom"/>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13.2</w:t>
      </w:r>
      <w:r>
        <w:rPr>
          <w:rFonts w:asciiTheme="majorEastAsia" w:hAnsiTheme="majorEastAsia" w:eastAsiaTheme="majorEastAsia"/>
          <w:snapToGrid w:val="0"/>
          <w:sz w:val="24"/>
          <w:szCs w:val="24"/>
          <w:lang w:eastAsia="zh-CN"/>
        </w:rPr>
        <w:t xml:space="preserve"> </w:t>
      </w:r>
      <w:r>
        <w:rPr>
          <w:rFonts w:hint="eastAsia" w:asciiTheme="majorEastAsia" w:hAnsiTheme="majorEastAsia" w:eastAsiaTheme="majorEastAsia"/>
          <w:snapToGrid w:val="0"/>
          <w:sz w:val="24"/>
          <w:szCs w:val="24"/>
          <w:lang w:eastAsia="zh-CN"/>
        </w:rPr>
        <w:t>在签定技术协议后5天内提交设计院施工图设计用资料和图纸（包括电子版），如果不能满足技术要求和提资进度，招标方有权对投标方罚款。处罚1%工程款。</w:t>
      </w:r>
    </w:p>
    <w:p>
      <w:pPr>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13.3 投标方提交给招标方的每一批资料都附有资料清单，每张资料都注明版次，当提交新版资料时注明修改处并说明修改原因。</w:t>
      </w:r>
    </w:p>
    <w:p>
      <w:pPr>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13.4 投标方提供适用于本工程实际情况的、为本工程专用的技术资料，所有资料上标明“热电厂灰库干灰散装机卸灰装置”字样。</w:t>
      </w:r>
    </w:p>
    <w:p>
      <w:pPr>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13.5 投标方提供的技术资料深度满足招标方进行施工图阶段设计的要求。这些资料均准确，不能任意修改。</w:t>
      </w:r>
    </w:p>
    <w:p>
      <w:pPr>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13.6 投标方提供的技术资料内容包括本附件中所要求的。如招标方在工程设计中需要本附件以外的有关资料，投标方无偿地提供。</w:t>
      </w:r>
    </w:p>
    <w:p>
      <w:pPr>
        <w:tabs>
          <w:tab w:val="left" w:pos="360"/>
        </w:tabs>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13.7 投标方在设备交货前壹个月向需方提供能满足安装、调试、运行、维护维修要求的整套设备的全部技术资料柒套，随机叁套。此项要求如同设备交货期，投标方若不及时按要求提供，招标方可按本合同有关条款考核投标方。</w:t>
      </w:r>
    </w:p>
    <w:p>
      <w:pPr>
        <w:pStyle w:val="3"/>
        <w:spacing w:line="360" w:lineRule="auto"/>
        <w:rPr>
          <w:rFonts w:asciiTheme="majorEastAsia" w:hAnsiTheme="majorEastAsia" w:eastAsiaTheme="majorEastAsia"/>
          <w:snapToGrid w:val="0"/>
          <w:sz w:val="24"/>
          <w:szCs w:val="24"/>
          <w:lang w:eastAsia="zh-CN"/>
        </w:rPr>
      </w:pPr>
      <w:bookmarkStart w:id="23" w:name="_Toc66090743"/>
      <w:r>
        <w:rPr>
          <w:rFonts w:hint="eastAsia" w:asciiTheme="majorEastAsia" w:hAnsiTheme="majorEastAsia" w:eastAsiaTheme="majorEastAsia"/>
          <w:snapToGrid w:val="0"/>
          <w:sz w:val="24"/>
          <w:szCs w:val="24"/>
          <w:lang w:eastAsia="zh-CN"/>
        </w:rPr>
        <w:t>14  投标方工作范围</w:t>
      </w:r>
      <w:bookmarkEnd w:id="23"/>
    </w:p>
    <w:p>
      <w:pPr>
        <w:tabs>
          <w:tab w:val="left" w:pos="360"/>
        </w:tabs>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 xml:space="preserve">14.1 本次采用 EPC 总承包方式，中标承包商应结合招标说明和到现场实际勘察情况进行初步设计，并根据现场实际情况确认工程量（包含设计费、设备材料费用和现场施工费用及其他应完成本工程所需的辅助费用）并满足本招标的要求进行报价，若后期进行施工图设计有遗漏、缺项、设计变更及计算错误均视为承包商优惠报价，不予追加工程款项。 </w:t>
      </w:r>
    </w:p>
    <w:p>
      <w:pPr>
        <w:tabs>
          <w:tab w:val="left" w:pos="360"/>
        </w:tabs>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14.2 投标方负责热电厂灰库干灰散装机卸灰装置的设计、供货、防腐、安装、调试、性能试验和与其他设备的所有接口的配合等 EPC 总承包工作。</w:t>
      </w:r>
    </w:p>
    <w:p>
      <w:pPr>
        <w:tabs>
          <w:tab w:val="left" w:pos="360"/>
        </w:tabs>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14.3 投标方对热电厂灰库干灰散装机卸灰装置的技术、性能、设计、安全、可靠性及加工制造的部件质量全面负责。</w:t>
      </w:r>
    </w:p>
    <w:p>
      <w:pPr>
        <w:tabs>
          <w:tab w:val="left" w:pos="360"/>
        </w:tabs>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14.4 本次技改范围从灰库下灰管至干灰散装机卸灰装置第一道插板门以下开始，包含下灰管道拆除、更换及旧干灰散装机卸灰装置拆除、更换。包含新、旧设备的转运。</w:t>
      </w:r>
    </w:p>
    <w:p>
      <w:pPr>
        <w:tabs>
          <w:tab w:val="left" w:pos="360"/>
        </w:tabs>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14.5 投标方提供设计、制造、安装、调试、运行、检验、使用和维修的技术文件和图纸。投标方提供备品备件及专用工具，并保证在设备寿命期内提供必要的备品备件。投标方负责系统调试，招标方参与协调与配合。备品备件考虑 3 年备用。</w:t>
      </w:r>
    </w:p>
    <w:p>
      <w:pPr>
        <w:pStyle w:val="3"/>
        <w:spacing w:line="360" w:lineRule="auto"/>
        <w:rPr>
          <w:rFonts w:asciiTheme="majorEastAsia" w:hAnsiTheme="majorEastAsia" w:eastAsiaTheme="majorEastAsia"/>
          <w:snapToGrid w:val="0"/>
          <w:sz w:val="24"/>
          <w:szCs w:val="24"/>
          <w:lang w:eastAsia="zh-CN"/>
        </w:rPr>
      </w:pPr>
      <w:bookmarkStart w:id="24" w:name="_Toc66090744"/>
      <w:r>
        <w:rPr>
          <w:rFonts w:hint="eastAsia" w:asciiTheme="majorEastAsia" w:hAnsiTheme="majorEastAsia" w:eastAsiaTheme="majorEastAsia"/>
          <w:snapToGrid w:val="0"/>
          <w:sz w:val="24"/>
          <w:szCs w:val="24"/>
          <w:lang w:eastAsia="zh-CN"/>
        </w:rPr>
        <w:t>15  质量保证及售后服务</w:t>
      </w:r>
      <w:bookmarkEnd w:id="24"/>
    </w:p>
    <w:p>
      <w:pPr>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15.1 本技术规范涉及的设备，如由其他厂家配套的由投标方统一协调，并对厂家提供的产品质量、进度负责。</w:t>
      </w:r>
    </w:p>
    <w:p>
      <w:pPr>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15.2 设备出厂前进行出厂试验，试验均由投标方完成，将试验资料按规定完整、及时地提交招标方，并请招标方参加试验。</w:t>
      </w:r>
    </w:p>
    <w:p>
      <w:pPr>
        <w:snapToGrid w:val="0"/>
        <w:spacing w:line="360" w:lineRule="auto"/>
        <w:textAlignment w:val="bottom"/>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15.3 无论招标方人员是否参与监造及出厂检验且签了监造与检验报告，均不能视为解除投标方按合同规定承担的质量保证责任，也不能免除投标方对设备质量应负的责任。</w:t>
      </w:r>
    </w:p>
    <w:p>
      <w:pPr>
        <w:snapToGrid w:val="0"/>
        <w:spacing w:line="360" w:lineRule="auto"/>
        <w:textAlignment w:val="bottom"/>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15.4 设备运到现场后，还需按有关规定进行现场检查和试验，投标方自费承担现场运行试验所需设备及材料、人工费用，并自费更换在试验中损坏的设备和材料。</w:t>
      </w:r>
    </w:p>
    <w:p>
      <w:pPr>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15.5 投标方指出使用期内需要更换部件的清单及其材质和使用年限，主要材质有质保单和化学成分证明单。</w:t>
      </w:r>
    </w:p>
    <w:p>
      <w:pPr>
        <w:snapToGrid w:val="0"/>
        <w:spacing w:line="360" w:lineRule="auto"/>
        <w:textAlignment w:val="bottom"/>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15.6 投标方提供在安装、运行、维修、调试时的专用工具，提出名称及使用功能的清单。</w:t>
      </w:r>
    </w:p>
    <w:p>
      <w:pPr>
        <w:snapToGrid w:val="0"/>
        <w:spacing w:line="360" w:lineRule="auto"/>
        <w:textAlignment w:val="bottom"/>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15.7 在设备安装时投标方根据招标方要求，派遣技术熟练、身体健康的技术人员到现场免费指导设备安装调试达到运行，并无偿解决安装过程中出现的由设备设计和制造原因所造成的缺陷。</w:t>
      </w:r>
    </w:p>
    <w:p>
      <w:pPr>
        <w:snapToGrid w:val="0"/>
        <w:spacing w:line="360" w:lineRule="auto"/>
        <w:textAlignment w:val="bottom"/>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15.8 设备验收按装卸粉煤灰时，按GBZ 2.1-2019《工作场所有害因素职业接触限值 第1部分：化学有害因素》现场周边总粉尘排放浓度≤8mg/m³验收。</w:t>
      </w:r>
    </w:p>
    <w:p>
      <w:pPr>
        <w:snapToGrid w:val="0"/>
        <w:spacing w:line="360" w:lineRule="auto"/>
        <w:textAlignment w:val="bottom"/>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15.9 投标方提供的设备质保期为设备调试运行正常后一年。质保期内如有损坏，投标方免费更换损坏部件。</w:t>
      </w:r>
    </w:p>
    <w:p>
      <w:pPr>
        <w:snapToGrid w:val="0"/>
        <w:spacing w:line="360" w:lineRule="auto"/>
        <w:textAlignment w:val="bottom"/>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15.10 投标方在设备安装正常交付运行前，需派遣技术人员对甲方运行人员进行现场免费指导培训、并提供设备操作规程。</w:t>
      </w:r>
    </w:p>
    <w:p>
      <w:pPr>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15.11 投标方保证长期优惠提供所有备品备件，并有义务协助需方解决设备出现的各种技术问题，投标方所提供的备品备件与整机零件具有互换性。</w:t>
      </w:r>
    </w:p>
    <w:p>
      <w:pPr>
        <w:pStyle w:val="3"/>
        <w:spacing w:line="360" w:lineRule="auto"/>
        <w:rPr>
          <w:rFonts w:asciiTheme="majorEastAsia" w:hAnsiTheme="majorEastAsia" w:eastAsiaTheme="majorEastAsia"/>
          <w:snapToGrid w:val="0"/>
          <w:sz w:val="24"/>
          <w:szCs w:val="24"/>
          <w:lang w:eastAsia="zh-CN"/>
        </w:rPr>
      </w:pPr>
      <w:bookmarkStart w:id="25" w:name="_Toc66090745"/>
      <w:r>
        <w:rPr>
          <w:rFonts w:hint="eastAsia" w:asciiTheme="majorEastAsia" w:hAnsiTheme="majorEastAsia" w:eastAsiaTheme="majorEastAsia"/>
          <w:snapToGrid w:val="0"/>
          <w:sz w:val="24"/>
          <w:szCs w:val="24"/>
          <w:lang w:eastAsia="zh-CN"/>
        </w:rPr>
        <w:t>16  包装及运输</w:t>
      </w:r>
      <w:bookmarkEnd w:id="25"/>
    </w:p>
    <w:p>
      <w:pPr>
        <w:snapToGrid w:val="0"/>
        <w:spacing w:line="360" w:lineRule="auto"/>
        <w:textAlignment w:val="bottom"/>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16</w:t>
      </w:r>
      <w:r>
        <w:rPr>
          <w:rFonts w:asciiTheme="majorEastAsia" w:hAnsiTheme="majorEastAsia" w:eastAsiaTheme="majorEastAsia"/>
          <w:snapToGrid w:val="0"/>
          <w:sz w:val="24"/>
          <w:szCs w:val="24"/>
          <w:lang w:eastAsia="zh-CN"/>
        </w:rPr>
        <w:t xml:space="preserve">.1 </w:t>
      </w:r>
      <w:r>
        <w:rPr>
          <w:rFonts w:hint="eastAsia" w:asciiTheme="majorEastAsia" w:hAnsiTheme="majorEastAsia" w:eastAsiaTheme="majorEastAsia"/>
          <w:snapToGrid w:val="0"/>
          <w:sz w:val="24"/>
          <w:szCs w:val="24"/>
          <w:lang w:eastAsia="zh-CN"/>
        </w:rPr>
        <w:t>设备的包装符合GB/TI3348标准的规定，并采取防雨、防潮、防锈、防震等措施，以免在运输和装卸过程中由于震动和碰撞引起零部件的损坏。</w:t>
      </w:r>
    </w:p>
    <w:p>
      <w:pPr>
        <w:snapToGrid w:val="0"/>
        <w:spacing w:line="360" w:lineRule="auto"/>
        <w:textAlignment w:val="bottom"/>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16</w:t>
      </w:r>
      <w:r>
        <w:rPr>
          <w:rFonts w:asciiTheme="majorEastAsia" w:hAnsiTheme="majorEastAsia" w:eastAsiaTheme="majorEastAsia"/>
          <w:snapToGrid w:val="0"/>
          <w:sz w:val="24"/>
          <w:szCs w:val="24"/>
          <w:lang w:eastAsia="zh-CN"/>
        </w:rPr>
        <w:t xml:space="preserve">.2 </w:t>
      </w:r>
      <w:r>
        <w:rPr>
          <w:rFonts w:hint="eastAsia" w:asciiTheme="majorEastAsia" w:hAnsiTheme="majorEastAsia" w:eastAsiaTheme="majorEastAsia"/>
          <w:snapToGrid w:val="0"/>
          <w:sz w:val="24"/>
          <w:szCs w:val="24"/>
          <w:lang w:eastAsia="zh-CN"/>
        </w:rPr>
        <w:t>所有孔、管接头、法兰、螺栓和末端焊接的连接件等都配有效的保护装置，以防止在运输和保管期间发生损坏腐蚀或进入杂物。</w:t>
      </w:r>
    </w:p>
    <w:p>
      <w:pPr>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16</w:t>
      </w:r>
      <w:r>
        <w:rPr>
          <w:rFonts w:asciiTheme="majorEastAsia" w:hAnsiTheme="majorEastAsia" w:eastAsiaTheme="majorEastAsia"/>
          <w:snapToGrid w:val="0"/>
          <w:sz w:val="24"/>
          <w:szCs w:val="24"/>
          <w:lang w:eastAsia="zh-CN"/>
        </w:rPr>
        <w:t xml:space="preserve">.3 </w:t>
      </w:r>
      <w:r>
        <w:rPr>
          <w:rFonts w:hint="eastAsia" w:asciiTheme="majorEastAsia" w:hAnsiTheme="majorEastAsia" w:eastAsiaTheme="majorEastAsia"/>
          <w:snapToGrid w:val="0"/>
          <w:sz w:val="24"/>
          <w:szCs w:val="24"/>
          <w:lang w:eastAsia="zh-CN"/>
        </w:rPr>
        <w:t>所有设备均严格包装并有防水防潮措施，防止受潮和浸水，设备包装前涂有防腐漆。</w:t>
      </w:r>
    </w:p>
    <w:p>
      <w:pPr>
        <w:snapToGrid w:val="0"/>
        <w:spacing w:line="360" w:lineRule="auto"/>
        <w:rPr>
          <w:rFonts w:asciiTheme="majorEastAsia" w:hAnsiTheme="majorEastAsia" w:eastAsiaTheme="majorEastAsia"/>
          <w:snapToGrid w:val="0"/>
          <w:sz w:val="24"/>
          <w:szCs w:val="24"/>
          <w:lang w:eastAsia="zh-CN"/>
        </w:rPr>
      </w:pPr>
      <w:r>
        <w:rPr>
          <w:rFonts w:hint="eastAsia" w:asciiTheme="majorEastAsia" w:hAnsiTheme="majorEastAsia" w:eastAsiaTheme="majorEastAsia"/>
          <w:snapToGrid w:val="0"/>
          <w:sz w:val="24"/>
          <w:szCs w:val="24"/>
          <w:lang w:eastAsia="zh-CN"/>
        </w:rPr>
        <w:t>16.4 投标方在设备部件出厂时，有投标方签发的产品质量合格证书作为交货的质量证明文件。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napToGrid w:val="0"/>
          <w:sz w:val="24"/>
          <w:szCs w:val="24"/>
          <w:lang w:eastAsia="zh-CN"/>
        </w:rPr>
        <w:t>16.5 设备到达现场后招标方通知投标方10天内赴现场共同开箱验货，若投标方在限定的时间内不来人或不书面通知，则招标方有权自行开箱使用，由此造成的后果，由投标方负责。</w:t>
      </w:r>
    </w:p>
    <w:p>
      <w:pPr>
        <w:adjustRightInd w:val="0"/>
        <w:snapToGrid w:val="0"/>
        <w:spacing w:line="360" w:lineRule="auto"/>
        <w:ind w:firstLine="482" w:firstLineChars="200"/>
        <w:rPr>
          <w:b/>
          <w:sz w:val="24"/>
          <w:szCs w:val="24"/>
          <w:lang w:eastAsia="zh-CN"/>
        </w:rPr>
      </w:pPr>
    </w:p>
    <w:p>
      <w:pPr>
        <w:adjustRightInd w:val="0"/>
        <w:snapToGrid w:val="0"/>
        <w:spacing w:line="360" w:lineRule="auto"/>
        <w:jc w:val="center"/>
        <w:rPr>
          <w:sz w:val="24"/>
          <w:szCs w:val="24"/>
          <w:lang w:eastAsia="zh-CN"/>
        </w:rPr>
      </w:pPr>
    </w:p>
    <w:p>
      <w:pPr>
        <w:adjustRightInd w:val="0"/>
        <w:snapToGrid w:val="0"/>
        <w:spacing w:line="360" w:lineRule="auto"/>
        <w:rPr>
          <w:sz w:val="24"/>
          <w:szCs w:val="24"/>
          <w:lang w:eastAsia="zh-CN"/>
        </w:rPr>
      </w:pPr>
    </w:p>
    <w:p>
      <w:pPr>
        <w:pStyle w:val="2"/>
      </w:pPr>
    </w:p>
    <w:p>
      <w:pPr>
        <w:spacing w:line="360" w:lineRule="auto"/>
        <w:rPr>
          <w:b/>
          <w:sz w:val="28"/>
          <w:szCs w:val="28"/>
          <w:lang w:eastAsia="zh-CN"/>
        </w:rPr>
      </w:pPr>
      <w:r>
        <w:rPr>
          <w:rFonts w:hint="eastAsia"/>
          <w:b/>
          <w:sz w:val="28"/>
          <w:szCs w:val="28"/>
          <w:lang w:eastAsia="zh-CN"/>
        </w:rPr>
        <w:t>附件2：</w:t>
      </w:r>
    </w:p>
    <w:p>
      <w:pPr>
        <w:spacing w:line="360" w:lineRule="auto"/>
        <w:rPr>
          <w:rFonts w:cs="仿宋_GB2312" w:asciiTheme="majorEastAsia" w:hAnsiTheme="majorEastAsia" w:eastAsiaTheme="majorEastAsia"/>
          <w:kern w:val="59"/>
          <w:sz w:val="24"/>
          <w:szCs w:val="24"/>
          <w:lang w:eastAsia="zh-CN"/>
        </w:rPr>
      </w:pPr>
      <w:r>
        <w:rPr>
          <w:rFonts w:hint="eastAsia" w:cs="仿宋_GB2312" w:asciiTheme="majorEastAsia" w:hAnsiTheme="majorEastAsia" w:eastAsiaTheme="majorEastAsia"/>
          <w:kern w:val="59"/>
          <w:sz w:val="24"/>
          <w:szCs w:val="24"/>
          <w:lang w:eastAsia="zh-CN"/>
        </w:rPr>
        <w:t xml:space="preserve">    报价表</w:t>
      </w:r>
    </w:p>
    <w:p>
      <w:pPr>
        <w:pStyle w:val="2"/>
      </w:pPr>
    </w:p>
    <w:p>
      <w:pPr>
        <w:spacing w:line="360" w:lineRule="auto"/>
        <w:rPr>
          <w:b/>
          <w:sz w:val="28"/>
          <w:szCs w:val="28"/>
          <w:lang w:eastAsia="zh-CN"/>
        </w:rPr>
      </w:pPr>
      <w:r>
        <w:rPr>
          <w:rFonts w:hint="eastAsia"/>
          <w:b/>
          <w:sz w:val="28"/>
          <w:szCs w:val="28"/>
          <w:lang w:eastAsia="zh-CN"/>
        </w:rPr>
        <w:t>附件3：</w:t>
      </w:r>
    </w:p>
    <w:p>
      <w:pPr>
        <w:pStyle w:val="16"/>
        <w:spacing w:afterLines="150" w:line="276" w:lineRule="auto"/>
        <w:ind w:left="-424" w:leftChars="-339" w:hanging="322" w:hangingChars="89"/>
        <w:jc w:val="center"/>
        <w:rPr>
          <w:rFonts w:ascii="黑体" w:hAnsi="宋体" w:eastAsia="黑体"/>
          <w:b/>
          <w:sz w:val="36"/>
          <w:szCs w:val="36"/>
          <w:lang w:eastAsia="zh-CN"/>
        </w:rPr>
      </w:pPr>
      <w:r>
        <w:rPr>
          <w:rFonts w:hint="eastAsia" w:ascii="黑体" w:hAnsi="宋体" w:eastAsia="黑体"/>
          <w:b/>
          <w:sz w:val="36"/>
          <w:szCs w:val="36"/>
          <w:lang w:eastAsia="zh-CN"/>
        </w:rPr>
        <w:t>安全环保协议书</w:t>
      </w:r>
    </w:p>
    <w:p>
      <w:pPr>
        <w:spacing w:line="360" w:lineRule="auto"/>
        <w:rPr>
          <w:szCs w:val="21"/>
          <w:lang w:eastAsia="zh-CN"/>
        </w:rPr>
      </w:pPr>
      <w:r>
        <w:rPr>
          <w:rFonts w:hint="eastAsia"/>
          <w:szCs w:val="21"/>
          <w:lang w:eastAsia="zh-CN"/>
        </w:rPr>
        <w:t>发包单位（以下简称甲方）：</w:t>
      </w:r>
      <w:r>
        <w:rPr>
          <w:rFonts w:hint="eastAsia"/>
          <w:szCs w:val="21"/>
          <w:u w:val="single"/>
          <w:lang w:eastAsia="zh-CN"/>
        </w:rPr>
        <w:t xml:space="preserve"> 腾龙芳烃（漳州）有限公司  </w:t>
      </w:r>
      <w:r>
        <w:rPr>
          <w:rFonts w:hint="eastAsia"/>
          <w:szCs w:val="21"/>
          <w:lang w:eastAsia="zh-CN"/>
        </w:rPr>
        <w:t xml:space="preserve">   </w:t>
      </w:r>
    </w:p>
    <w:p>
      <w:pPr>
        <w:spacing w:line="360" w:lineRule="auto"/>
        <w:rPr>
          <w:szCs w:val="21"/>
          <w:lang w:eastAsia="zh-CN"/>
        </w:rPr>
      </w:pPr>
      <w:r>
        <w:rPr>
          <w:rFonts w:hint="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p>
    <w:p>
      <w:pPr>
        <w:spacing w:line="360" w:lineRule="auto"/>
        <w:rPr>
          <w:rFonts w:asciiTheme="majorEastAsia" w:hAnsiTheme="majorEastAsia" w:eastAsiaTheme="majorEastAsia"/>
          <w:kern w:val="59"/>
          <w:sz w:val="24"/>
          <w:szCs w:val="24"/>
          <w:lang w:eastAsia="zh-CN"/>
        </w:rPr>
      </w:pPr>
      <w:r>
        <w:rPr>
          <w:rFonts w:hint="eastAsia"/>
          <w:szCs w:val="21"/>
          <w:lang w:eastAsia="zh-CN"/>
        </w:rPr>
        <w:t xml:space="preserve">    双方就</w:t>
      </w:r>
      <w:r>
        <w:rPr>
          <w:rFonts w:hint="eastAsia"/>
          <w:szCs w:val="21"/>
          <w:u w:val="single"/>
          <w:lang w:eastAsia="zh-CN"/>
        </w:rPr>
        <w:t xml:space="preserve"> </w:t>
      </w:r>
      <w:r>
        <w:rPr>
          <w:kern w:val="59"/>
          <w:u w:val="single"/>
          <w:lang w:eastAsia="zh-CN"/>
        </w:rPr>
        <w:t>热电厂</w:t>
      </w:r>
      <w:r>
        <w:rPr>
          <w:rFonts w:hint="eastAsia"/>
          <w:kern w:val="59"/>
          <w:u w:val="single"/>
          <w:lang w:eastAsia="zh-CN"/>
        </w:rPr>
        <w:t>干灰散装机卸灰装置整体改造</w:t>
      </w:r>
      <w:r>
        <w:rPr>
          <w:rFonts w:hint="eastAsia"/>
          <w:szCs w:val="21"/>
          <w:u w:val="single"/>
          <w:lang w:eastAsia="zh-CN"/>
        </w:rPr>
        <w:t xml:space="preserve"> </w:t>
      </w:r>
      <w:r>
        <w:rPr>
          <w:rFonts w:hint="eastAsia"/>
          <w:szCs w:val="21"/>
          <w:lang w:eastAsia="zh-CN"/>
        </w:rPr>
        <w:t>工程签订了</w:t>
      </w:r>
      <w:r>
        <w:rPr>
          <w:rFonts w:hint="eastAsia"/>
          <w:szCs w:val="21"/>
          <w:u w:val="single"/>
          <w:lang w:eastAsia="zh-CN"/>
        </w:rPr>
        <w:t xml:space="preserve">服务 </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腾龙芳烃（漳州）有限公司HSE管理制度，经双方协商，双方自愿签订本安全环保协议，作为主合同的附件。</w:t>
      </w:r>
    </w:p>
    <w:p>
      <w:pPr>
        <w:spacing w:line="360" w:lineRule="auto"/>
        <w:ind w:left="1"/>
        <w:rPr>
          <w:szCs w:val="21"/>
          <w:lang w:eastAsia="zh-CN"/>
        </w:rPr>
      </w:pPr>
      <w:r>
        <w:rPr>
          <w:rFonts w:hint="eastAsia"/>
          <w:b/>
          <w:szCs w:val="21"/>
          <w:lang w:eastAsia="zh-CN"/>
        </w:rPr>
        <w:t>一、甲方的权利和义务：</w:t>
      </w:r>
    </w:p>
    <w:p>
      <w:pPr>
        <w:spacing w:line="360" w:lineRule="auto"/>
        <w:rPr>
          <w:szCs w:val="21"/>
          <w:lang w:eastAsia="zh-CN"/>
        </w:rPr>
      </w:pPr>
      <w:r>
        <w:rPr>
          <w:rFonts w:hint="eastAsia"/>
          <w:szCs w:val="21"/>
          <w:lang w:eastAsia="zh-CN"/>
        </w:rPr>
        <w:t>1、 甲方有权对乙方的资质进行审查，确认其符合且具备进厂条件，方可进厂施工。</w:t>
      </w:r>
    </w:p>
    <w:p>
      <w:pPr>
        <w:spacing w:line="360" w:lineRule="auto"/>
        <w:rPr>
          <w:szCs w:val="21"/>
          <w:lang w:eastAsia="zh-CN"/>
        </w:rPr>
      </w:pPr>
      <w:r>
        <w:rPr>
          <w:rFonts w:hint="eastAsia"/>
          <w:szCs w:val="21"/>
          <w:lang w:eastAsia="zh-CN"/>
        </w:rPr>
        <w:t>2、 甲方有权要求乙方维护好甲方相关的安全环保设施、设备和器材。</w:t>
      </w:r>
    </w:p>
    <w:p>
      <w:pPr>
        <w:tabs>
          <w:tab w:val="left" w:pos="360"/>
          <w:tab w:val="left" w:pos="840"/>
        </w:tabs>
        <w:spacing w:line="360" w:lineRule="auto"/>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color w:val="FF0000"/>
          <w:szCs w:val="21"/>
          <w:lang w:eastAsia="zh-CN"/>
        </w:rPr>
      </w:pPr>
      <w:r>
        <w:rPr>
          <w:rFonts w:hint="eastAsia"/>
          <w:szCs w:val="21"/>
          <w:lang w:eastAsia="zh-CN"/>
        </w:rPr>
        <w:t>5、 甲方有权对乙方不服从管理和严重违章者，驱除施工现场。</w:t>
      </w:r>
    </w:p>
    <w:p>
      <w:pPr>
        <w:spacing w:line="360" w:lineRule="auto"/>
        <w:rPr>
          <w:b/>
          <w:szCs w:val="21"/>
          <w:lang w:eastAsia="zh-CN"/>
        </w:rPr>
      </w:pPr>
      <w:r>
        <w:rPr>
          <w:rFonts w:hint="eastAsia"/>
          <w:szCs w:val="21"/>
          <w:lang w:eastAsia="zh-CN"/>
        </w:rPr>
        <w:t>6、 甲方负责对乙方进行厂级和部门级安全培训教育考核，考核合格方可办理入厂手续。</w:t>
      </w:r>
    </w:p>
    <w:p>
      <w:pPr>
        <w:tabs>
          <w:tab w:val="left" w:pos="360"/>
          <w:tab w:val="left" w:pos="840"/>
        </w:tabs>
        <w:spacing w:line="360" w:lineRule="auto"/>
        <w:rPr>
          <w:szCs w:val="21"/>
          <w:lang w:eastAsia="zh-CN"/>
        </w:rPr>
      </w:pPr>
      <w:r>
        <w:rPr>
          <w:rFonts w:hint="eastAsia"/>
          <w:szCs w:val="21"/>
          <w:lang w:eastAsia="zh-CN"/>
        </w:rPr>
        <w:t>7、 甲方负责各装置的工艺处理、退料、置换、及吹扫隔离工作，为本项目提供安全的施工条件。</w:t>
      </w:r>
    </w:p>
    <w:p>
      <w:pPr>
        <w:tabs>
          <w:tab w:val="left" w:pos="360"/>
          <w:tab w:val="left" w:pos="840"/>
        </w:tabs>
        <w:spacing w:line="360" w:lineRule="auto"/>
        <w:rPr>
          <w:szCs w:val="21"/>
          <w:lang w:eastAsia="zh-CN"/>
        </w:rPr>
      </w:pPr>
      <w:r>
        <w:rPr>
          <w:rFonts w:hint="eastAsia"/>
          <w:szCs w:val="21"/>
          <w:lang w:eastAsia="zh-CN"/>
        </w:rPr>
        <w:t>8、 甲方应乙方要求，向乙方提供与乙方作业相关的甲方有毒有害、易燃易爆物品数据</w:t>
      </w:r>
      <w:r>
        <w:rPr>
          <w:rFonts w:hint="eastAsia"/>
          <w:sz w:val="32"/>
          <w:szCs w:val="32"/>
          <w:lang w:eastAsia="zh-CN"/>
        </w:rPr>
        <w:t>。</w:t>
      </w:r>
    </w:p>
    <w:p>
      <w:pPr>
        <w:tabs>
          <w:tab w:val="left" w:pos="360"/>
          <w:tab w:val="left" w:pos="840"/>
        </w:tabs>
        <w:spacing w:line="360" w:lineRule="auto"/>
        <w:rPr>
          <w:szCs w:val="21"/>
          <w:lang w:eastAsia="zh-CN"/>
        </w:rPr>
      </w:pPr>
      <w:r>
        <w:rPr>
          <w:rFonts w:hint="eastAsia"/>
          <w:szCs w:val="21"/>
          <w:lang w:eastAsia="zh-CN"/>
        </w:rPr>
        <w:t>9、 甲方在开工前必须对乙方进行全面的安全技术及文明施工交底。</w:t>
      </w:r>
    </w:p>
    <w:p>
      <w:pPr>
        <w:spacing w:line="360" w:lineRule="auto"/>
        <w:ind w:left="1"/>
        <w:rPr>
          <w:b/>
          <w:szCs w:val="21"/>
          <w:lang w:eastAsia="zh-CN"/>
        </w:rPr>
      </w:pPr>
      <w:r>
        <w:rPr>
          <w:rFonts w:hint="eastAsia"/>
          <w:b/>
          <w:szCs w:val="21"/>
          <w:lang w:eastAsia="zh-CN"/>
        </w:rPr>
        <w:t>二、乙方的权利和义务：</w:t>
      </w:r>
    </w:p>
    <w:p>
      <w:pPr>
        <w:spacing w:line="360" w:lineRule="auto"/>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szCs w:val="21"/>
          <w:lang w:eastAsia="zh-CN"/>
        </w:rPr>
      </w:pPr>
      <w:r>
        <w:rPr>
          <w:rFonts w:hint="eastAsia"/>
          <w:szCs w:val="21"/>
          <w:lang w:eastAsia="zh-CN"/>
        </w:rPr>
        <w:t>2、  乙方有权对甲方安全管理工作提出合理化建议或改进措施。</w:t>
      </w:r>
    </w:p>
    <w:p>
      <w:pPr>
        <w:spacing w:line="360" w:lineRule="auto"/>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pPr>
        <w:spacing w:line="360" w:lineRule="auto"/>
        <w:rPr>
          <w:szCs w:val="21"/>
          <w:lang w:eastAsia="zh-CN"/>
        </w:rPr>
      </w:pPr>
      <w:r>
        <w:rPr>
          <w:rFonts w:hint="eastAsia"/>
          <w:szCs w:val="21"/>
          <w:lang w:eastAsia="zh-CN"/>
        </w:rPr>
        <w:t>4、 乙方对危及生命安全和身体健康的施工作业条件和环境，有权提出整改建议或拒绝施工作业。</w:t>
      </w:r>
    </w:p>
    <w:p>
      <w:pPr>
        <w:spacing w:line="360" w:lineRule="auto"/>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pPr>
        <w:spacing w:line="360" w:lineRule="auto"/>
        <w:rPr>
          <w:szCs w:val="21"/>
          <w:lang w:eastAsia="zh-CN"/>
        </w:rPr>
      </w:pPr>
      <w:r>
        <w:rPr>
          <w:rFonts w:hint="eastAsia"/>
          <w:szCs w:val="21"/>
          <w:lang w:eastAsia="zh-CN"/>
        </w:rPr>
        <w:t>6、 乙方有权要求甲方提供相关的安全资料。</w:t>
      </w:r>
    </w:p>
    <w:p>
      <w:pPr>
        <w:spacing w:line="360" w:lineRule="auto"/>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pPr>
        <w:spacing w:line="360" w:lineRule="auto"/>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rPr>
          <w:szCs w:val="21"/>
          <w:lang w:eastAsia="zh-CN"/>
        </w:rPr>
      </w:pPr>
      <w:r>
        <w:rPr>
          <w:rFonts w:hint="eastAsia"/>
          <w:szCs w:val="21"/>
          <w:lang w:eastAsia="zh-CN"/>
        </w:rPr>
        <w:t>13、 乙方建立安全检查制度，指定专人负责现场安全监督检查工作，认真开展安全检查，发现作业过程中不安全行为、隐患、重大险情，应采取有效措施及时处理并报告甲方。</w:t>
      </w:r>
    </w:p>
    <w:p>
      <w:pPr>
        <w:spacing w:line="360" w:lineRule="auto"/>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pPr>
        <w:spacing w:line="360" w:lineRule="auto"/>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ind w:left="1"/>
        <w:rPr>
          <w:b/>
          <w:szCs w:val="21"/>
        </w:rPr>
      </w:pPr>
      <w:r>
        <w:rPr>
          <w:rFonts w:hint="eastAsia"/>
          <w:b/>
          <w:szCs w:val="21"/>
        </w:rPr>
        <w:t>三、违约责任及处理</w:t>
      </w:r>
    </w:p>
    <w:p>
      <w:pPr>
        <w:pStyle w:val="44"/>
        <w:numPr>
          <w:ilvl w:val="0"/>
          <w:numId w:val="4"/>
        </w:numPr>
        <w:autoSpaceDE/>
        <w:autoSpaceDN/>
        <w:spacing w:before="0" w:line="360" w:lineRule="auto"/>
        <w:jc w:val="both"/>
        <w:rPr>
          <w:b/>
          <w:szCs w:val="21"/>
          <w:lang w:eastAsia="zh-CN"/>
        </w:rPr>
      </w:pPr>
      <w:r>
        <w:rPr>
          <w:rFonts w:hint="eastAsia"/>
          <w:szCs w:val="21"/>
          <w:lang w:eastAsia="zh-CN"/>
        </w:rPr>
        <w:t>乙方不得将工程违法转包、分包。</w:t>
      </w:r>
    </w:p>
    <w:p>
      <w:pPr>
        <w:spacing w:line="360" w:lineRule="auto"/>
        <w:rPr>
          <w:szCs w:val="21"/>
          <w:lang w:eastAsia="zh-CN"/>
        </w:rPr>
      </w:pPr>
      <w:r>
        <w:rPr>
          <w:rFonts w:hint="eastAsia"/>
          <w:szCs w:val="21"/>
          <w:lang w:eastAsia="zh-CN"/>
        </w:rPr>
        <w:t>2、发生安全事故时，甲乙双方均有抢险、救灾的义务，所发生的费用由责任方承担。</w:t>
      </w:r>
    </w:p>
    <w:p>
      <w:pPr>
        <w:spacing w:line="360" w:lineRule="auto"/>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rPr>
          <w:szCs w:val="21"/>
          <w:lang w:eastAsia="zh-CN"/>
        </w:rPr>
      </w:pPr>
      <w:r>
        <w:rPr>
          <w:rFonts w:hint="eastAsia"/>
          <w:szCs w:val="21"/>
          <w:lang w:eastAsia="zh-CN"/>
        </w:rPr>
        <w:t>4、甲方违约造成的事故，甲方承担全部责任，并按规定追究有关人员责任及上报。</w:t>
      </w:r>
    </w:p>
    <w:p>
      <w:pPr>
        <w:spacing w:line="360" w:lineRule="auto"/>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rPr>
          <w:color w:val="FF0000"/>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rPr>
          <w:color w:val="FF0000"/>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ind w:left="1"/>
        <w:rPr>
          <w:b/>
          <w:szCs w:val="21"/>
          <w:lang w:eastAsia="zh-CN"/>
        </w:rPr>
      </w:pPr>
      <w:r>
        <w:rPr>
          <w:rFonts w:hint="eastAsia"/>
          <w:b/>
          <w:szCs w:val="21"/>
          <w:lang w:eastAsia="zh-CN"/>
        </w:rPr>
        <w:t>四、 不可抗力：</w:t>
      </w:r>
    </w:p>
    <w:p>
      <w:pPr>
        <w:spacing w:line="360" w:lineRule="auto"/>
        <w:rPr>
          <w:szCs w:val="21"/>
          <w:lang w:eastAsia="zh-CN"/>
        </w:rPr>
      </w:pPr>
      <w:r>
        <w:rPr>
          <w:rFonts w:hint="eastAsia"/>
          <w:szCs w:val="21"/>
          <w:lang w:eastAsia="zh-CN"/>
        </w:rPr>
        <w:t xml:space="preserve"> 由于不可抗力造成合同项目施工作业事故及产生的损失，甲乙双方各自承担相应的损失。</w:t>
      </w:r>
    </w:p>
    <w:p>
      <w:pPr>
        <w:spacing w:line="360" w:lineRule="auto"/>
        <w:ind w:left="1"/>
        <w:rPr>
          <w:szCs w:val="21"/>
          <w:lang w:eastAsia="zh-CN"/>
        </w:rPr>
      </w:pPr>
      <w:r>
        <w:rPr>
          <w:rFonts w:hint="eastAsia"/>
          <w:b/>
          <w:szCs w:val="21"/>
          <w:lang w:eastAsia="zh-CN"/>
        </w:rPr>
        <w:t>五、</w:t>
      </w:r>
      <w:r>
        <w:rPr>
          <w:rFonts w:hint="eastAsia"/>
          <w:szCs w:val="21"/>
          <w:lang w:eastAsia="zh-CN"/>
        </w:rPr>
        <w:t>本协议书一式6份，甲方执4份，乙方执2份。</w:t>
      </w:r>
    </w:p>
    <w:p>
      <w:pPr>
        <w:spacing w:line="360" w:lineRule="auto"/>
        <w:ind w:left="1"/>
        <w:rPr>
          <w:szCs w:val="21"/>
          <w:lang w:eastAsia="zh-CN"/>
        </w:rPr>
      </w:pPr>
      <w:r>
        <w:rPr>
          <w:rFonts w:hint="eastAsia"/>
          <w:b/>
          <w:szCs w:val="21"/>
          <w:lang w:eastAsia="zh-CN"/>
        </w:rPr>
        <w:t>六、</w:t>
      </w:r>
      <w:r>
        <w:rPr>
          <w:rFonts w:hint="eastAsia"/>
          <w:szCs w:val="21"/>
          <w:lang w:eastAsia="zh-CN"/>
        </w:rPr>
        <w:t>本协议书经双方盖章后生效。</w:t>
      </w:r>
    </w:p>
    <w:p>
      <w:pPr>
        <w:spacing w:line="360" w:lineRule="auto"/>
        <w:ind w:left="1"/>
        <w:rPr>
          <w:b/>
          <w:szCs w:val="21"/>
          <w:lang w:eastAsia="zh-CN"/>
        </w:rPr>
      </w:pPr>
      <w:r>
        <w:rPr>
          <w:rFonts w:hint="eastAsia"/>
          <w:b/>
          <w:szCs w:val="21"/>
          <w:lang w:eastAsia="zh-CN"/>
        </w:rPr>
        <w:t>七、协议期限：</w:t>
      </w:r>
    </w:p>
    <w:p>
      <w:pPr>
        <w:spacing w:line="360" w:lineRule="auto"/>
        <w:rPr>
          <w:szCs w:val="21"/>
          <w:lang w:eastAsia="zh-CN"/>
        </w:rPr>
      </w:pPr>
      <w:r>
        <w:rPr>
          <w:rFonts w:hint="eastAsia"/>
          <w:szCs w:val="21"/>
          <w:lang w:eastAsia="zh-CN"/>
        </w:rPr>
        <w:t>本协议期限应与主合同期限一致。如果主合同因故需要变更期限，本合同应与主同变更至相同期限。</w:t>
      </w:r>
    </w:p>
    <w:p>
      <w:pPr>
        <w:spacing w:line="360" w:lineRule="auto"/>
        <w:ind w:left="-105"/>
        <w:rPr>
          <w:szCs w:val="21"/>
          <w:lang w:eastAsia="zh-CN"/>
        </w:rPr>
      </w:pPr>
      <w:r>
        <w:rPr>
          <w:rFonts w:hint="eastAsia"/>
          <w:szCs w:val="21"/>
          <w:lang w:eastAsia="zh-CN"/>
        </w:rPr>
        <w:t>（以下无正文）</w:t>
      </w:r>
    </w:p>
    <w:p>
      <w:pPr>
        <w:spacing w:line="276" w:lineRule="auto"/>
        <w:rPr>
          <w:szCs w:val="21"/>
          <w:lang w:eastAsia="zh-CN"/>
        </w:rPr>
      </w:pPr>
    </w:p>
    <w:p>
      <w:pPr>
        <w:spacing w:line="276" w:lineRule="auto"/>
        <w:rPr>
          <w:szCs w:val="21"/>
          <w:lang w:eastAsia="zh-CN"/>
        </w:rPr>
      </w:pPr>
      <w:r>
        <w:rPr>
          <w:rFonts w:hint="eastAsia"/>
          <w:szCs w:val="21"/>
          <w:lang w:eastAsia="zh-CN"/>
        </w:rPr>
        <w:t>甲方 (章)：                                  乙方(章)：</w:t>
      </w:r>
    </w:p>
    <w:p>
      <w:pPr>
        <w:spacing w:line="276" w:lineRule="auto"/>
        <w:rPr>
          <w:szCs w:val="21"/>
          <w:lang w:eastAsia="zh-CN"/>
        </w:rPr>
      </w:pPr>
    </w:p>
    <w:p>
      <w:pPr>
        <w:spacing w:line="276" w:lineRule="auto"/>
        <w:rPr>
          <w:szCs w:val="21"/>
          <w:lang w:eastAsia="zh-CN"/>
        </w:rPr>
      </w:pPr>
      <w:r>
        <w:rPr>
          <w:rFonts w:hint="eastAsia"/>
          <w:szCs w:val="21"/>
          <w:lang w:eastAsia="zh-CN"/>
        </w:rPr>
        <w:t xml:space="preserve">腾龙芳烃（漳州）有限公司                       </w:t>
      </w:r>
    </w:p>
    <w:p>
      <w:pPr>
        <w:spacing w:line="276" w:lineRule="auto"/>
        <w:rPr>
          <w:szCs w:val="21"/>
          <w:lang w:eastAsia="zh-CN"/>
        </w:rPr>
      </w:pPr>
    </w:p>
    <w:p>
      <w:pPr>
        <w:spacing w:line="276" w:lineRule="auto"/>
        <w:rPr>
          <w:szCs w:val="21"/>
          <w:lang w:eastAsia="zh-CN"/>
        </w:rPr>
      </w:pPr>
      <w:r>
        <w:rPr>
          <w:rFonts w:hint="eastAsia"/>
          <w:szCs w:val="21"/>
          <w:lang w:eastAsia="zh-CN"/>
        </w:rPr>
        <w:t>签定日期：    年    月    日                   年    月    日</w:t>
      </w:r>
    </w:p>
    <w:p>
      <w:pPr>
        <w:rPr>
          <w:rFonts w:ascii="Times New Roman" w:hAnsi="Times New Roman" w:cs="Times New Roman"/>
          <w:sz w:val="24"/>
          <w:szCs w:val="24"/>
          <w:lang w:eastAsia="zh-CN"/>
        </w:rPr>
      </w:pPr>
    </w:p>
    <w:p>
      <w:pPr>
        <w:spacing w:line="300" w:lineRule="exact"/>
        <w:rPr>
          <w:sz w:val="32"/>
          <w:szCs w:val="32"/>
          <w:lang w:eastAsia="zh-CN"/>
        </w:rPr>
      </w:pPr>
    </w:p>
    <w:p>
      <w:pPr>
        <w:spacing w:line="300" w:lineRule="exact"/>
        <w:rPr>
          <w:sz w:val="32"/>
          <w:szCs w:val="32"/>
          <w:lang w:eastAsia="zh-CN"/>
        </w:rPr>
      </w:pPr>
      <w:r>
        <w:rPr>
          <w:rFonts w:hint="eastAsia"/>
          <w:sz w:val="32"/>
          <w:szCs w:val="32"/>
          <w:lang w:eastAsia="zh-CN"/>
        </w:rPr>
        <w:t>附件4：</w:t>
      </w:r>
    </w:p>
    <w:p>
      <w:pPr>
        <w:spacing w:line="360" w:lineRule="auto"/>
        <w:ind w:left="2891" w:right="11" w:hanging="2891" w:hangingChars="800"/>
        <w:jc w:val="center"/>
        <w:rPr>
          <w:snapToGrid w:val="0"/>
          <w:sz w:val="36"/>
          <w:szCs w:val="36"/>
          <w:lang w:eastAsia="zh-CN"/>
        </w:rPr>
      </w:pPr>
      <w:r>
        <w:rPr>
          <w:rFonts w:hint="eastAsia"/>
          <w:b/>
          <w:snapToGrid w:val="0"/>
          <w:sz w:val="36"/>
          <w:szCs w:val="36"/>
          <w:lang w:eastAsia="zh-CN"/>
        </w:rPr>
        <w:t>建设项目廉洁从业承诺书</w:t>
      </w:r>
    </w:p>
    <w:p>
      <w:pPr>
        <w:spacing w:line="360" w:lineRule="auto"/>
        <w:rPr>
          <w:color w:val="000000"/>
          <w:sz w:val="21"/>
          <w:szCs w:val="21"/>
          <w:lang w:eastAsia="zh-CN"/>
        </w:rPr>
      </w:pPr>
      <w:r>
        <w:rPr>
          <w:rFonts w:hint="eastAsia"/>
          <w:snapToGrid w:val="0"/>
          <w:sz w:val="21"/>
          <w:szCs w:val="21"/>
          <w:lang w:eastAsia="zh-CN"/>
        </w:rPr>
        <w:t>项目名称：</w:t>
      </w:r>
      <w:r>
        <w:rPr>
          <w:kern w:val="59"/>
          <w:sz w:val="21"/>
          <w:szCs w:val="21"/>
          <w:u w:val="single"/>
          <w:lang w:eastAsia="zh-CN"/>
        </w:rPr>
        <w:t>热电厂</w:t>
      </w:r>
      <w:r>
        <w:rPr>
          <w:rFonts w:hint="eastAsia"/>
          <w:kern w:val="59"/>
          <w:sz w:val="21"/>
          <w:szCs w:val="21"/>
          <w:u w:val="single"/>
          <w:lang w:eastAsia="zh-CN"/>
        </w:rPr>
        <w:t>干灰散装机卸灰装置整体改造</w:t>
      </w:r>
      <w:r>
        <w:rPr>
          <w:rFonts w:hint="eastAsia"/>
          <w:sz w:val="21"/>
          <w:szCs w:val="21"/>
          <w:lang w:eastAsia="zh-CN"/>
        </w:rPr>
        <w:t>项目</w:t>
      </w:r>
    </w:p>
    <w:p>
      <w:pPr>
        <w:spacing w:line="360" w:lineRule="auto"/>
        <w:rPr>
          <w:snapToGrid w:val="0"/>
          <w:sz w:val="21"/>
          <w:szCs w:val="21"/>
          <w:lang w:eastAsia="zh-CN"/>
        </w:rPr>
      </w:pPr>
      <w:r>
        <w:rPr>
          <w:rFonts w:hint="eastAsia"/>
          <w:snapToGrid w:val="0"/>
          <w:sz w:val="21"/>
          <w:szCs w:val="21"/>
          <w:lang w:eastAsia="zh-CN"/>
        </w:rPr>
        <w:t>项目地址：</w:t>
      </w:r>
      <w:r>
        <w:rPr>
          <w:rFonts w:hint="eastAsia"/>
          <w:sz w:val="21"/>
          <w:szCs w:val="21"/>
          <w:lang w:eastAsia="zh-CN"/>
        </w:rPr>
        <w:t>漳州市古雷经济开发区腾龙路84</w:t>
      </w:r>
      <w:r>
        <w:rPr>
          <w:sz w:val="21"/>
          <w:szCs w:val="21"/>
          <w:lang w:eastAsia="zh-CN"/>
        </w:rPr>
        <w:t>号</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甲方：</w:t>
      </w:r>
      <w:r>
        <w:rPr>
          <w:rFonts w:hint="eastAsia"/>
          <w:snapToGrid w:val="0"/>
          <w:sz w:val="21"/>
          <w:szCs w:val="21"/>
          <w:lang w:eastAsia="zh-CN"/>
        </w:rPr>
        <w:t xml:space="preserve">腾龙芳烃（漳州）有限公司  </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乙方：</w:t>
      </w:r>
      <w:r>
        <w:rPr>
          <w:snapToGrid w:val="0"/>
          <w:sz w:val="21"/>
          <w:szCs w:val="21"/>
          <w:lang w:val="zh-CN" w:eastAsia="zh-CN"/>
        </w:rPr>
        <w:t xml:space="preserve"> </w:t>
      </w:r>
    </w:p>
    <w:p>
      <w:pPr>
        <w:spacing w:line="360" w:lineRule="auto"/>
        <w:ind w:firstLine="420" w:firstLineChars="200"/>
        <w:rPr>
          <w:snapToGrid w:val="0"/>
          <w:sz w:val="21"/>
          <w:szCs w:val="21"/>
          <w:lang w:eastAsia="zh-CN"/>
        </w:rPr>
      </w:pPr>
      <w:r>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合法权益，根据国家有关工程建设法律法规和廉政建设责任制规定，特订立本建设项目廉洁工程承诺书。</w:t>
      </w:r>
    </w:p>
    <w:p>
      <w:pPr>
        <w:pStyle w:val="14"/>
        <w:adjustRightInd w:val="0"/>
        <w:spacing w:after="0" w:line="360" w:lineRule="auto"/>
        <w:ind w:left="418" w:leftChars="190"/>
        <w:outlineLvl w:val="0"/>
        <w:rPr>
          <w:b/>
          <w:snapToGrid w:val="0"/>
          <w:sz w:val="21"/>
          <w:szCs w:val="21"/>
          <w:lang w:eastAsia="zh-CN"/>
        </w:rPr>
      </w:pPr>
      <w:r>
        <w:rPr>
          <w:b/>
          <w:bCs/>
          <w:snapToGrid w:val="0"/>
          <w:sz w:val="21"/>
          <w:szCs w:val="21"/>
          <w:lang w:eastAsia="zh-CN"/>
        </w:rPr>
        <w:t>第一条 甲乙</w:t>
      </w:r>
      <w:r>
        <w:rPr>
          <w:b/>
          <w:snapToGrid w:val="0"/>
          <w:sz w:val="21"/>
          <w:szCs w:val="21"/>
          <w:lang w:eastAsia="zh-CN"/>
        </w:rPr>
        <w:t>双方的责任和义务</w:t>
      </w:r>
    </w:p>
    <w:p>
      <w:pPr>
        <w:spacing w:line="360" w:lineRule="auto"/>
        <w:rPr>
          <w:snapToGrid w:val="0"/>
          <w:sz w:val="21"/>
          <w:szCs w:val="21"/>
          <w:lang w:eastAsia="zh-CN"/>
        </w:rPr>
      </w:pPr>
      <w:r>
        <w:rPr>
          <w:rFonts w:hint="eastAsia"/>
          <w:snapToGrid w:val="0"/>
          <w:sz w:val="21"/>
          <w:szCs w:val="21"/>
          <w:lang w:eastAsia="zh-CN"/>
        </w:rPr>
        <w:t>（一）严格遵守国家关于市场准入、项目招标投标、工程施工、工程验收、结算和市场活动等有关法律、法规、相关政策，以及廉政建设的各项约定。</w:t>
      </w:r>
    </w:p>
    <w:p>
      <w:pPr>
        <w:spacing w:line="360" w:lineRule="auto"/>
        <w:rPr>
          <w:snapToGrid w:val="0"/>
          <w:sz w:val="21"/>
          <w:szCs w:val="21"/>
          <w:lang w:eastAsia="zh-CN"/>
        </w:rPr>
      </w:pPr>
      <w:r>
        <w:rPr>
          <w:rFonts w:hint="eastAsia"/>
          <w:snapToGrid w:val="0"/>
          <w:sz w:val="21"/>
          <w:szCs w:val="21"/>
          <w:lang w:eastAsia="zh-CN"/>
        </w:rPr>
        <w:t>（二）严格执行建设工程项目承发包合同文件，自觉按合同办事。</w:t>
      </w:r>
    </w:p>
    <w:p>
      <w:pPr>
        <w:spacing w:line="360" w:lineRule="auto"/>
        <w:rPr>
          <w:snapToGrid w:val="0"/>
          <w:sz w:val="21"/>
          <w:szCs w:val="21"/>
          <w:lang w:eastAsia="zh-CN"/>
        </w:rPr>
      </w:pPr>
      <w:r>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pPr>
        <w:spacing w:line="360" w:lineRule="auto"/>
        <w:rPr>
          <w:snapToGrid w:val="0"/>
          <w:sz w:val="21"/>
          <w:szCs w:val="21"/>
          <w:lang w:eastAsia="zh-CN"/>
        </w:rPr>
      </w:pPr>
      <w:r>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pPr>
        <w:spacing w:line="360" w:lineRule="auto"/>
        <w:rPr>
          <w:snapToGrid w:val="0"/>
          <w:sz w:val="21"/>
          <w:szCs w:val="21"/>
          <w:lang w:eastAsia="zh-CN"/>
        </w:rPr>
      </w:pPr>
      <w:r>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第二条 </w:t>
      </w:r>
      <w:r>
        <w:rPr>
          <w:rFonts w:hint="eastAsia"/>
          <w:b/>
          <w:snapToGrid w:val="0"/>
          <w:sz w:val="21"/>
          <w:szCs w:val="21"/>
          <w:lang w:eastAsia="zh-CN"/>
        </w:rPr>
        <w:t>甲方承诺</w:t>
      </w:r>
    </w:p>
    <w:p>
      <w:pPr>
        <w:spacing w:line="360" w:lineRule="auto"/>
        <w:ind w:firstLine="420" w:firstLineChars="200"/>
        <w:rPr>
          <w:snapToGrid w:val="0"/>
          <w:sz w:val="21"/>
          <w:szCs w:val="21"/>
          <w:lang w:eastAsia="zh-CN"/>
        </w:rPr>
      </w:pPr>
      <w:r>
        <w:rPr>
          <w:rFonts w:hint="eastAsia"/>
          <w:snapToGrid w:val="0"/>
          <w:sz w:val="21"/>
          <w:szCs w:val="21"/>
          <w:lang w:eastAsia="zh-CN"/>
        </w:rPr>
        <w:t>甲方领导干部和从事该工程建设的管理人员，在工程建设实施过程中遵守以下规定：</w:t>
      </w:r>
    </w:p>
    <w:p>
      <w:pPr>
        <w:spacing w:line="360" w:lineRule="auto"/>
        <w:rPr>
          <w:snapToGrid w:val="0"/>
          <w:sz w:val="21"/>
          <w:szCs w:val="21"/>
          <w:lang w:eastAsia="zh-CN"/>
        </w:rPr>
      </w:pPr>
      <w:r>
        <w:rPr>
          <w:rFonts w:hint="eastAsia"/>
          <w:snapToGrid w:val="0"/>
          <w:sz w:val="21"/>
          <w:szCs w:val="21"/>
          <w:lang w:eastAsia="zh-CN"/>
        </w:rPr>
        <w:t>（一）不准向乙方和相关单位或个人索取钱物或接受回扣、礼金、各种有价证券、信用卡和好处费、感谢费以及其它支付凭证等。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（二）不准接受可能影响公正执行公务的乙方和相关单位或个人的礼物馈赠、宴请、各种形式俱乐部会员资格、高消费娱乐活动。</w:t>
      </w:r>
    </w:p>
    <w:p>
      <w:pPr>
        <w:spacing w:line="360" w:lineRule="auto"/>
        <w:rPr>
          <w:snapToGrid w:val="0"/>
          <w:sz w:val="21"/>
          <w:szCs w:val="21"/>
          <w:lang w:eastAsia="zh-CN"/>
        </w:rPr>
      </w:pPr>
      <w:r>
        <w:rPr>
          <w:rFonts w:hint="eastAsia"/>
          <w:snapToGrid w:val="0"/>
          <w:sz w:val="21"/>
          <w:szCs w:val="21"/>
          <w:lang w:eastAsia="zh-CN"/>
        </w:rPr>
        <w:t>（三）不准在乙方和相关单位报销任何应由甲方或个人负担的费用。</w:t>
      </w:r>
    </w:p>
    <w:p>
      <w:pPr>
        <w:spacing w:line="360" w:lineRule="auto"/>
        <w:rPr>
          <w:snapToGrid w:val="0"/>
          <w:sz w:val="21"/>
          <w:szCs w:val="21"/>
          <w:lang w:eastAsia="zh-CN"/>
        </w:rPr>
      </w:pPr>
      <w:r>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pPr>
        <w:spacing w:line="360" w:lineRule="auto"/>
        <w:rPr>
          <w:snapToGrid w:val="0"/>
          <w:sz w:val="21"/>
          <w:szCs w:val="21"/>
          <w:lang w:eastAsia="zh-CN"/>
        </w:rPr>
      </w:pPr>
      <w:r>
        <w:rPr>
          <w:rFonts w:hint="eastAsia"/>
          <w:snapToGrid w:val="0"/>
          <w:sz w:val="21"/>
          <w:szCs w:val="21"/>
          <w:lang w:eastAsia="zh-CN"/>
        </w:rPr>
        <w:t>（五）不准向乙方介绍或为配偶、子女、其他亲属朋友及身边工作人员参与同甲方项目工程合同有关的设备、材料、工程分包、劳务等经济活动。</w:t>
      </w:r>
    </w:p>
    <w:p>
      <w:pPr>
        <w:spacing w:line="360" w:lineRule="auto"/>
        <w:rPr>
          <w:snapToGrid w:val="0"/>
          <w:sz w:val="21"/>
          <w:szCs w:val="21"/>
          <w:lang w:eastAsia="zh-CN"/>
        </w:rPr>
      </w:pPr>
      <w:r>
        <w:rPr>
          <w:rFonts w:hint="eastAsia"/>
          <w:snapToGrid w:val="0"/>
          <w:sz w:val="21"/>
          <w:szCs w:val="21"/>
          <w:lang w:eastAsia="zh-CN"/>
        </w:rPr>
        <w:t>（六）不得以任何理由向乙方和相关单位推荐分包单位和要求或暗示乙方购买项目工程合同规定以外的材料、设备等。</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第三条 </w:t>
      </w:r>
      <w:r>
        <w:rPr>
          <w:rFonts w:hint="eastAsia"/>
          <w:b/>
          <w:snapToGrid w:val="0"/>
          <w:sz w:val="21"/>
          <w:szCs w:val="21"/>
          <w:lang w:eastAsia="zh-CN"/>
        </w:rPr>
        <w:t>乙方承诺</w:t>
      </w:r>
    </w:p>
    <w:p>
      <w:pPr>
        <w:spacing w:line="360" w:lineRule="auto"/>
        <w:ind w:firstLine="420" w:firstLineChars="200"/>
        <w:rPr>
          <w:snapToGrid w:val="0"/>
          <w:sz w:val="21"/>
          <w:szCs w:val="21"/>
          <w:lang w:eastAsia="zh-CN"/>
        </w:rPr>
      </w:pPr>
      <w:r>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pPr>
        <w:spacing w:line="360" w:lineRule="auto"/>
        <w:rPr>
          <w:snapToGrid w:val="0"/>
          <w:sz w:val="21"/>
          <w:szCs w:val="21"/>
          <w:lang w:eastAsia="zh-CN"/>
        </w:rPr>
      </w:pPr>
      <w:r>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（二）不准以任何理由为甲方、相关单位或个人组织有可能影响公正执行公务的宴请、各种形式俱乐部及高消费娱乐等活动。</w:t>
      </w:r>
    </w:p>
    <w:p>
      <w:pPr>
        <w:spacing w:line="360" w:lineRule="auto"/>
        <w:rPr>
          <w:snapToGrid w:val="0"/>
          <w:sz w:val="21"/>
          <w:szCs w:val="21"/>
          <w:lang w:eastAsia="zh-CN"/>
        </w:rPr>
      </w:pPr>
      <w:r>
        <w:rPr>
          <w:rFonts w:hint="eastAsia"/>
          <w:snapToGrid w:val="0"/>
          <w:sz w:val="21"/>
          <w:szCs w:val="21"/>
          <w:lang w:eastAsia="zh-CN"/>
        </w:rPr>
        <w:t>（三）不准以任何理由为甲方和相关单位或个人报销应由对方或个人支付的费用。</w:t>
      </w:r>
    </w:p>
    <w:p>
      <w:pPr>
        <w:spacing w:line="360" w:lineRule="auto"/>
        <w:rPr>
          <w:snapToGrid w:val="0"/>
          <w:sz w:val="21"/>
          <w:szCs w:val="21"/>
          <w:lang w:eastAsia="zh-CN"/>
        </w:rPr>
      </w:pPr>
      <w:r>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pPr>
        <w:spacing w:line="360" w:lineRule="auto"/>
        <w:rPr>
          <w:snapToGrid w:val="0"/>
          <w:sz w:val="21"/>
          <w:szCs w:val="21"/>
          <w:lang w:eastAsia="zh-CN"/>
        </w:rPr>
      </w:pPr>
      <w:r>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第四条 </w:t>
      </w:r>
      <w:r>
        <w:rPr>
          <w:rFonts w:hint="eastAsia"/>
          <w:b/>
          <w:snapToGrid w:val="0"/>
          <w:sz w:val="21"/>
          <w:szCs w:val="21"/>
          <w:lang w:eastAsia="zh-CN"/>
        </w:rPr>
        <w:t>违约责任</w:t>
      </w:r>
    </w:p>
    <w:p>
      <w:pPr>
        <w:spacing w:line="360" w:lineRule="auto"/>
        <w:rPr>
          <w:snapToGrid w:val="0"/>
          <w:sz w:val="21"/>
          <w:szCs w:val="21"/>
          <w:lang w:eastAsia="zh-CN"/>
        </w:rPr>
      </w:pPr>
      <w:r>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pPr>
        <w:spacing w:line="360" w:lineRule="auto"/>
        <w:rPr>
          <w:snapToGrid w:val="0"/>
          <w:sz w:val="21"/>
          <w:szCs w:val="21"/>
          <w:lang w:eastAsia="zh-CN"/>
        </w:rPr>
      </w:pPr>
      <w:r>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pPr>
        <w:spacing w:line="360" w:lineRule="auto"/>
        <w:outlineLvl w:val="0"/>
        <w:rPr>
          <w:snapToGrid w:val="0"/>
          <w:sz w:val="21"/>
          <w:szCs w:val="21"/>
          <w:lang w:eastAsia="zh-CN"/>
        </w:rPr>
      </w:pPr>
      <w:r>
        <w:rPr>
          <w:rFonts w:hint="eastAsia"/>
          <w:b/>
          <w:bCs/>
          <w:snapToGrid w:val="0"/>
          <w:sz w:val="21"/>
          <w:szCs w:val="21"/>
          <w:lang w:eastAsia="zh-CN"/>
        </w:rPr>
        <w:t>第五条 直接责任人、监督部门及举报电话</w:t>
      </w:r>
    </w:p>
    <w:p>
      <w:pPr>
        <w:spacing w:line="360" w:lineRule="auto"/>
        <w:rPr>
          <w:snapToGrid w:val="0"/>
          <w:sz w:val="21"/>
          <w:szCs w:val="21"/>
          <w:lang w:eastAsia="zh-CN"/>
        </w:rPr>
      </w:pPr>
      <w:r>
        <w:rPr>
          <w:rFonts w:hint="eastAsia"/>
          <w:snapToGrid w:val="0"/>
          <w:sz w:val="21"/>
          <w:szCs w:val="21"/>
          <w:lang w:eastAsia="zh-CN"/>
        </w:rPr>
        <w:t>（一）甲方本合同工程廉洁工程直接责任人：</w:t>
      </w:r>
      <w:r>
        <w:rPr>
          <w:rFonts w:hint="eastAsia"/>
          <w:snapToGrid w:val="0"/>
          <w:sz w:val="21"/>
          <w:szCs w:val="21"/>
          <w:u w:val="single"/>
          <w:lang w:eastAsia="zh-CN"/>
        </w:rPr>
        <w:t xml:space="preserve">_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_；监督部门：纪检监察室，举报电话/电子邮箱：</w:t>
      </w:r>
      <w:r>
        <w:rPr>
          <w:rFonts w:hint="eastAsia"/>
          <w:snapToGrid w:val="0"/>
          <w:sz w:val="21"/>
          <w:szCs w:val="21"/>
          <w:u w:val="single"/>
          <w:lang w:eastAsia="zh-CN"/>
        </w:rPr>
        <w:t xml:space="preserve"> </w:t>
      </w:r>
      <w:r>
        <w:rPr>
          <w:rFonts w:hint="eastAsia" w:cs="Helvetica"/>
          <w:color w:val="333333"/>
          <w:sz w:val="21"/>
          <w:szCs w:val="21"/>
          <w:u w:val="single"/>
          <w:lang w:eastAsia="zh-CN"/>
        </w:rPr>
        <w:t>0596-6311774</w:t>
      </w:r>
      <w:r>
        <w:rPr>
          <w:rFonts w:hint="eastAsia"/>
          <w:snapToGrid w:val="0"/>
          <w:sz w:val="21"/>
          <w:szCs w:val="21"/>
          <w:u w:val="single"/>
          <w:lang w:eastAsia="zh-CN"/>
        </w:rPr>
        <w:t xml:space="preserve">  </w:t>
      </w:r>
      <w:r>
        <w:rPr>
          <w:rFonts w:hint="eastAsia"/>
          <w:snapToGrid w:val="0"/>
          <w:sz w:val="21"/>
          <w:szCs w:val="21"/>
          <w:lang w:eastAsia="zh-CN"/>
        </w:rPr>
        <w:t xml:space="preserve">/ </w:t>
      </w:r>
      <w:r>
        <w:fldChar w:fldCharType="begin"/>
      </w:r>
      <w:r>
        <w:instrText xml:space="preserve"> HYPERLINK "http://www.gcpo.com.cn" </w:instrText>
      </w:r>
      <w:r>
        <w:fldChar w:fldCharType="separate"/>
      </w:r>
      <w:r>
        <w:fldChar w:fldCharType="end"/>
      </w:r>
      <w:r>
        <w:rPr>
          <w:rFonts w:hint="eastAsia"/>
          <w:snapToGrid w:val="0"/>
          <w:sz w:val="21"/>
          <w:szCs w:val="21"/>
          <w:u w:val="single"/>
          <w:lang w:eastAsia="zh-CN"/>
        </w:rPr>
        <w:t xml:space="preserve">       </w:t>
      </w:r>
      <w:r>
        <w:rPr>
          <w:rFonts w:hint="eastAsia"/>
          <w:snapToGrid w:val="0"/>
          <w:sz w:val="21"/>
          <w:szCs w:val="21"/>
          <w:lang w:eastAsia="zh-CN"/>
        </w:rPr>
        <w:t>（纪委书记信箱）。</w:t>
      </w:r>
    </w:p>
    <w:p>
      <w:pPr>
        <w:spacing w:line="360" w:lineRule="auto"/>
        <w:rPr>
          <w:snapToGrid w:val="0"/>
          <w:sz w:val="21"/>
          <w:szCs w:val="21"/>
          <w:lang w:eastAsia="zh-CN"/>
        </w:rPr>
      </w:pPr>
      <w:r>
        <w:rPr>
          <w:rFonts w:hint="eastAsia"/>
          <w:snapToGrid w:val="0"/>
          <w:sz w:val="21"/>
          <w:szCs w:val="21"/>
          <w:lang w:eastAsia="zh-CN"/>
        </w:rPr>
        <w:t>（二）乙方本合同工程廉洁工程直接责任人：_</w:t>
      </w:r>
      <w:r>
        <w:rPr>
          <w:rFonts w:hint="eastAsia"/>
          <w:snapToGrid w:val="0"/>
          <w:sz w:val="21"/>
          <w:szCs w:val="21"/>
          <w:u w:val="single"/>
          <w:lang w:eastAsia="zh-CN"/>
        </w:rPr>
        <w:t xml:space="preserve">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__，职称：________；主管/监督部门：________，举报电话：________。</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第六条  </w:t>
      </w:r>
      <w:r>
        <w:rPr>
          <w:rFonts w:hint="eastAsia"/>
          <w:snapToGrid w:val="0"/>
          <w:sz w:val="21"/>
          <w:szCs w:val="21"/>
          <w:lang w:eastAsia="zh-CN"/>
        </w:rPr>
        <w:t>本承诺书作为工程合同的附件，与工程合同具有同等法律效力。经双方签署后立即生效。</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第七条 </w:t>
      </w:r>
      <w:r>
        <w:rPr>
          <w:rFonts w:hint="eastAsia"/>
          <w:snapToGrid w:val="0"/>
          <w:sz w:val="21"/>
          <w:szCs w:val="21"/>
          <w:lang w:eastAsia="zh-CN"/>
        </w:rPr>
        <w:t>本承诺书一式_</w:t>
      </w:r>
      <w:r>
        <w:rPr>
          <w:snapToGrid w:val="0"/>
          <w:sz w:val="21"/>
          <w:szCs w:val="21"/>
          <w:lang w:eastAsia="zh-CN"/>
        </w:rPr>
        <w:t>6</w:t>
      </w:r>
      <w:r>
        <w:rPr>
          <w:rFonts w:hint="eastAsia"/>
          <w:snapToGrid w:val="0"/>
          <w:sz w:val="21"/>
          <w:szCs w:val="21"/>
          <w:lang w:eastAsia="zh-CN"/>
        </w:rPr>
        <w:t>_份，甲方执_</w:t>
      </w:r>
      <w:r>
        <w:rPr>
          <w:snapToGrid w:val="0"/>
          <w:sz w:val="21"/>
          <w:szCs w:val="21"/>
          <w:lang w:eastAsia="zh-CN"/>
        </w:rPr>
        <w:t>4</w:t>
      </w:r>
      <w:r>
        <w:rPr>
          <w:rFonts w:hint="eastAsia"/>
          <w:snapToGrid w:val="0"/>
          <w:sz w:val="21"/>
          <w:szCs w:val="21"/>
          <w:lang w:eastAsia="zh-CN"/>
        </w:rPr>
        <w:t>__份，乙方执__</w:t>
      </w:r>
      <w:r>
        <w:rPr>
          <w:snapToGrid w:val="0"/>
          <w:sz w:val="21"/>
          <w:szCs w:val="21"/>
          <w:lang w:eastAsia="zh-CN"/>
        </w:rPr>
        <w:t>2</w:t>
      </w:r>
      <w:r>
        <w:rPr>
          <w:rFonts w:hint="eastAsia"/>
          <w:snapToGrid w:val="0"/>
          <w:sz w:val="21"/>
          <w:szCs w:val="21"/>
          <w:lang w:eastAsia="zh-CN"/>
        </w:rPr>
        <w:t>_份，有效期为双方签署之日起至所属工程项目竣工结算完毕时止。</w:t>
      </w:r>
    </w:p>
    <w:p>
      <w:pPr>
        <w:spacing w:line="360" w:lineRule="auto"/>
        <w:rPr>
          <w:sz w:val="21"/>
          <w:szCs w:val="21"/>
          <w:lang w:eastAsia="zh-CN"/>
        </w:rPr>
      </w:pPr>
      <w:r>
        <w:rPr>
          <w:rFonts w:hint="eastAsia"/>
          <w:sz w:val="21"/>
          <w:szCs w:val="21"/>
          <w:lang w:eastAsia="zh-CN"/>
        </w:rPr>
        <w:t>甲方（名称）：</w:t>
      </w:r>
      <w:r>
        <w:rPr>
          <w:sz w:val="21"/>
          <w:szCs w:val="21"/>
          <w:lang w:eastAsia="zh-CN"/>
        </w:rPr>
        <w:tab/>
      </w:r>
      <w:r>
        <w:rPr>
          <w:rFonts w:hint="eastAsia"/>
          <w:sz w:val="21"/>
          <w:szCs w:val="21"/>
          <w:lang w:eastAsia="zh-CN"/>
        </w:rPr>
        <w:t xml:space="preserve">                     乙方（名称）：</w:t>
      </w:r>
    </w:p>
    <w:p>
      <w:pPr>
        <w:spacing w:line="360" w:lineRule="auto"/>
        <w:rPr>
          <w:sz w:val="21"/>
          <w:szCs w:val="21"/>
          <w:lang w:eastAsia="zh-CN"/>
        </w:rPr>
      </w:pPr>
      <w:r>
        <w:rPr>
          <w:rFonts w:hint="eastAsia"/>
          <w:spacing w:val="-2"/>
          <w:sz w:val="21"/>
          <w:szCs w:val="21"/>
          <w:lang w:eastAsia="zh-CN"/>
        </w:rPr>
        <w:t>腾龙芳烃（漳州）有限公司</w:t>
      </w:r>
      <w:r>
        <w:rPr>
          <w:rFonts w:hint="eastAsia"/>
          <w:sz w:val="21"/>
          <w:szCs w:val="21"/>
          <w:lang w:eastAsia="zh-CN"/>
        </w:rPr>
        <w:t xml:space="preserve">   </w:t>
      </w:r>
      <w:r>
        <w:rPr>
          <w:sz w:val="21"/>
          <w:szCs w:val="21"/>
          <w:lang w:eastAsia="zh-CN"/>
        </w:rPr>
        <w:t xml:space="preserve">    </w:t>
      </w:r>
      <w:r>
        <w:rPr>
          <w:rFonts w:hint="eastAsia"/>
          <w:sz w:val="21"/>
          <w:szCs w:val="21"/>
          <w:lang w:eastAsia="zh-CN"/>
        </w:rPr>
        <w:t xml:space="preserve">   </w:t>
      </w:r>
    </w:p>
    <w:p>
      <w:pPr>
        <w:spacing w:line="360" w:lineRule="auto"/>
        <w:ind w:left="4200" w:hanging="4200" w:hangingChars="2000"/>
        <w:rPr>
          <w:sz w:val="21"/>
          <w:szCs w:val="21"/>
          <w:lang w:eastAsia="zh-CN"/>
        </w:rPr>
      </w:pPr>
      <w:r>
        <w:rPr>
          <w:rFonts w:hint="eastAsia"/>
          <w:sz w:val="21"/>
          <w:szCs w:val="21"/>
          <w:lang w:eastAsia="zh-CN"/>
        </w:rPr>
        <w:t>地址：漳州</w:t>
      </w:r>
      <w:r>
        <w:rPr>
          <w:sz w:val="21"/>
          <w:szCs w:val="21"/>
          <w:lang w:eastAsia="zh-CN"/>
        </w:rPr>
        <w:t>市古雷经济开发区腾龙路</w:t>
      </w:r>
      <w:r>
        <w:rPr>
          <w:rFonts w:hint="eastAsia"/>
          <w:sz w:val="21"/>
          <w:szCs w:val="21"/>
          <w:lang w:eastAsia="zh-CN"/>
        </w:rPr>
        <w:t>84</w:t>
      </w:r>
      <w:r>
        <w:rPr>
          <w:sz w:val="21"/>
          <w:szCs w:val="21"/>
          <w:lang w:eastAsia="zh-CN"/>
        </w:rPr>
        <w:t xml:space="preserve">号 </w:t>
      </w:r>
      <w:r>
        <w:rPr>
          <w:rFonts w:hint="eastAsia"/>
          <w:sz w:val="21"/>
          <w:szCs w:val="21"/>
          <w:lang w:eastAsia="zh-CN"/>
        </w:rPr>
        <w:t xml:space="preserve"> 地址：</w:t>
      </w:r>
      <w:r>
        <w:rPr>
          <w:sz w:val="21"/>
          <w:szCs w:val="21"/>
          <w:lang w:eastAsia="zh-CN"/>
        </w:rPr>
        <w:t xml:space="preserve"> </w:t>
      </w:r>
    </w:p>
    <w:p>
      <w:pPr>
        <w:spacing w:line="360" w:lineRule="auto"/>
        <w:rPr>
          <w:sz w:val="21"/>
          <w:szCs w:val="21"/>
        </w:rPr>
      </w:pPr>
      <w:r>
        <w:rPr>
          <w:rFonts w:hint="eastAsia"/>
          <w:sz w:val="21"/>
          <w:szCs w:val="21"/>
        </w:rPr>
        <w:t>日期：</w:t>
      </w:r>
      <w:r>
        <w:rPr>
          <w:sz w:val="21"/>
          <w:szCs w:val="21"/>
        </w:rPr>
        <w:t xml:space="preserve"> </w:t>
      </w:r>
      <w:r>
        <w:rPr>
          <w:sz w:val="21"/>
          <w:szCs w:val="21"/>
          <w:u w:val="single"/>
        </w:rPr>
        <w:t xml:space="preserve"> 2020 </w:t>
      </w:r>
      <w:r>
        <w:rPr>
          <w:rFonts w:hint="eastAsia"/>
          <w:sz w:val="21"/>
          <w:szCs w:val="21"/>
        </w:rPr>
        <w:t>年</w:t>
      </w:r>
      <w:r>
        <w:rPr>
          <w:sz w:val="21"/>
          <w:szCs w:val="21"/>
          <w:u w:val="single"/>
        </w:rPr>
        <w:t xml:space="preserve"> </w:t>
      </w:r>
      <w:r>
        <w:rPr>
          <w:rFonts w:hint="eastAsia"/>
          <w:sz w:val="21"/>
          <w:szCs w:val="21"/>
          <w:u w:val="single"/>
        </w:rPr>
        <w:t xml:space="preserve">  </w:t>
      </w:r>
      <w:r>
        <w:rPr>
          <w:rFonts w:hint="eastAsia"/>
          <w:sz w:val="21"/>
          <w:szCs w:val="21"/>
        </w:rPr>
        <w:t>月</w:t>
      </w:r>
      <w:r>
        <w:rPr>
          <w:sz w:val="21"/>
          <w:szCs w:val="21"/>
          <w:u w:val="single"/>
        </w:rPr>
        <w:t xml:space="preserve">   </w:t>
      </w:r>
      <w:r>
        <w:rPr>
          <w:rFonts w:hint="eastAsia"/>
          <w:sz w:val="21"/>
          <w:szCs w:val="21"/>
        </w:rPr>
        <w:t>日</w:t>
      </w:r>
      <w:r>
        <w:rPr>
          <w:sz w:val="21"/>
          <w:szCs w:val="21"/>
        </w:rPr>
        <w:tab/>
      </w:r>
      <w:r>
        <w:rPr>
          <w:rFonts w:hint="eastAsia"/>
          <w:sz w:val="21"/>
          <w:szCs w:val="21"/>
        </w:rPr>
        <w:t xml:space="preserve">           日期：  </w:t>
      </w:r>
      <w:r>
        <w:rPr>
          <w:sz w:val="21"/>
          <w:szCs w:val="21"/>
          <w:u w:val="single"/>
        </w:rPr>
        <w:t xml:space="preserve"> 2020 </w:t>
      </w:r>
      <w:r>
        <w:rPr>
          <w:rFonts w:hint="eastAsia"/>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月</w:t>
      </w:r>
      <w:r>
        <w:rPr>
          <w:sz w:val="21"/>
          <w:szCs w:val="21"/>
          <w:u w:val="single"/>
        </w:rPr>
        <w:t xml:space="preserve">  </w:t>
      </w:r>
      <w:r>
        <w:rPr>
          <w:rFonts w:hint="eastAsia"/>
          <w:sz w:val="21"/>
          <w:szCs w:val="21"/>
          <w:u w:val="single"/>
        </w:rPr>
        <w:t xml:space="preserve"> </w:t>
      </w:r>
      <w:r>
        <w:rPr>
          <w:rFonts w:hint="eastAsia"/>
          <w:sz w:val="21"/>
          <w:szCs w:val="21"/>
        </w:rPr>
        <w:t>日</w:t>
      </w:r>
    </w:p>
    <w:p>
      <w:pPr>
        <w:spacing w:line="360" w:lineRule="auto"/>
        <w:rPr>
          <w:sz w:val="21"/>
          <w:szCs w:val="21"/>
          <w:lang w:eastAsia="zh-CN"/>
        </w:rPr>
      </w:pPr>
      <w:r>
        <w:rPr>
          <w:rFonts w:hint="eastAsia"/>
          <w:sz w:val="21"/>
          <w:szCs w:val="21"/>
          <w:lang w:eastAsia="zh-CN"/>
        </w:rPr>
        <w:t>盖章（单位公章）：</w:t>
      </w:r>
      <w:r>
        <w:rPr>
          <w:sz w:val="21"/>
          <w:szCs w:val="21"/>
          <w:u w:val="single"/>
          <w:lang w:eastAsia="zh-CN"/>
        </w:rPr>
        <w:t xml:space="preserve">        </w:t>
      </w:r>
      <w:r>
        <w:rPr>
          <w:sz w:val="21"/>
          <w:szCs w:val="21"/>
          <w:lang w:eastAsia="zh-CN"/>
        </w:rPr>
        <w:t xml:space="preserve">        </w:t>
      </w:r>
      <w:r>
        <w:rPr>
          <w:rFonts w:hint="eastAsia"/>
          <w:sz w:val="21"/>
          <w:szCs w:val="21"/>
          <w:lang w:eastAsia="zh-CN"/>
        </w:rPr>
        <w:t xml:space="preserve">     </w:t>
      </w:r>
      <w:r>
        <w:rPr>
          <w:sz w:val="21"/>
          <w:szCs w:val="21"/>
          <w:lang w:eastAsia="zh-CN"/>
        </w:rPr>
        <w:t xml:space="preserve"> </w:t>
      </w:r>
      <w:r>
        <w:rPr>
          <w:rFonts w:hint="eastAsia"/>
          <w:sz w:val="21"/>
          <w:szCs w:val="21"/>
          <w:lang w:eastAsia="zh-CN"/>
        </w:rPr>
        <w:t>盖章（单位公章）：</w:t>
      </w:r>
      <w:r>
        <w:rPr>
          <w:sz w:val="21"/>
          <w:szCs w:val="21"/>
          <w:lang w:eastAsia="zh-CN"/>
        </w:rPr>
        <w:t xml:space="preserve"> </w:t>
      </w:r>
      <w:r>
        <w:rPr>
          <w:sz w:val="21"/>
          <w:szCs w:val="21"/>
          <w:u w:val="single"/>
          <w:lang w:eastAsia="zh-CN"/>
        </w:rPr>
        <w:t xml:space="preserve">         </w:t>
      </w:r>
    </w:p>
    <w:p>
      <w:pPr>
        <w:pStyle w:val="2"/>
        <w:rPr>
          <w:b/>
          <w:bCs/>
          <w:sz w:val="24"/>
          <w:szCs w:val="24"/>
        </w:rPr>
      </w:pPr>
      <w:r>
        <w:br w:type="column"/>
      </w:r>
      <w:bookmarkStart w:id="26" w:name="_Toc251742852"/>
      <w:r>
        <w:rPr>
          <w:rFonts w:hint="eastAsia"/>
          <w:b/>
          <w:bCs/>
          <w:sz w:val="24"/>
          <w:szCs w:val="24"/>
        </w:rPr>
        <w:t>附件二   参选文件范本</w:t>
      </w:r>
    </w:p>
    <w:p>
      <w:pPr>
        <w:pStyle w:val="16"/>
        <w:jc w:val="center"/>
        <w:rPr>
          <w:rFonts w:ascii="Times New Roman" w:hAnsi="Times New Roman"/>
          <w:b/>
          <w:sz w:val="52"/>
          <w:szCs w:val="52"/>
          <w:lang w:eastAsia="zh-CN"/>
        </w:rPr>
      </w:pPr>
    </w:p>
    <w:p>
      <w:pPr>
        <w:pStyle w:val="16"/>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6"/>
        <w:spacing w:line="615" w:lineRule="exact"/>
        <w:jc w:val="center"/>
        <w:rPr>
          <w:rFonts w:ascii="方正小标宋简体" w:hAnsi="方正小标宋简体" w:eastAsia="方正小标宋简体" w:cs="方正小标宋简体"/>
          <w:b/>
          <w:sz w:val="44"/>
          <w:szCs w:val="44"/>
          <w:lang w:eastAsia="zh-CN"/>
        </w:rPr>
      </w:pPr>
    </w:p>
    <w:p>
      <w:pPr>
        <w:spacing w:line="360" w:lineRule="auto"/>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热电厂</w:t>
      </w:r>
      <w:r>
        <w:rPr>
          <w:rFonts w:hint="eastAsia" w:ascii="黑体" w:hAnsi="黑体" w:eastAsia="黑体"/>
          <w:b/>
          <w:kern w:val="59"/>
          <w:sz w:val="36"/>
          <w:szCs w:val="36"/>
          <w:u w:val="single"/>
          <w:lang w:eastAsia="zh-CN"/>
        </w:rPr>
        <w:t>干灰散装机卸灰装置整体改造</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6"/>
          <w:lang w:eastAsia="zh-CN"/>
        </w:rPr>
      </w:pPr>
    </w:p>
    <w:p>
      <w:pPr>
        <w:pStyle w:val="1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6"/>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03</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6"/>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6"/>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6"/>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26"/>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6"/>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资质证书、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2、参选单位针对本项目提出的施工方案书（根据技术规范书中产品目标、内容及技术性能要求编制）。</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kern w:val="59"/>
          <w:sz w:val="24"/>
          <w:szCs w:val="24"/>
          <w:u w:val="single"/>
          <w:lang w:eastAsia="zh-CN"/>
        </w:rPr>
        <w:t>热电厂</w:t>
      </w:r>
      <w:r>
        <w:rPr>
          <w:rFonts w:hint="eastAsia"/>
          <w:kern w:val="59"/>
          <w:sz w:val="24"/>
          <w:szCs w:val="24"/>
          <w:u w:val="single"/>
          <w:lang w:eastAsia="zh-CN"/>
        </w:rPr>
        <w:t>干灰散装机卸灰装置整体改造</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kern w:val="59"/>
          <w:sz w:val="24"/>
          <w:szCs w:val="24"/>
          <w:u w:val="single"/>
          <w:lang w:eastAsia="zh-CN"/>
        </w:rPr>
        <w:t>热电厂</w:t>
      </w:r>
      <w:r>
        <w:rPr>
          <w:rFonts w:hint="eastAsia"/>
          <w:kern w:val="59"/>
          <w:sz w:val="24"/>
          <w:szCs w:val="24"/>
          <w:u w:val="single"/>
          <w:lang w:eastAsia="zh-CN"/>
        </w:rPr>
        <w:t>干灰散装机卸灰装置整体改造</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2"/>
        <w:ind w:firstLine="1020" w:firstLineChars="300"/>
      </w:pPr>
      <w:r>
        <w:rPr>
          <w:rFonts w:hint="eastAsia"/>
        </w:rPr>
        <w:t>施工方案书</w:t>
      </w:r>
    </w:p>
    <w:p>
      <w:pPr>
        <w:pStyle w:val="2"/>
        <w:ind w:firstLine="843" w:firstLineChars="350"/>
        <w:rPr>
          <w:b/>
          <w:color w:val="FF0000"/>
        </w:rPr>
      </w:pPr>
      <w:r>
        <w:rPr>
          <w:rFonts w:hint="eastAsia"/>
          <w:b/>
          <w:color w:val="FF0000"/>
          <w:sz w:val="24"/>
          <w:szCs w:val="24"/>
        </w:rPr>
        <w:t>（根据技术规范书中产品目标、内容及技术性能要求编制）</w:t>
      </w:r>
    </w:p>
    <w:p>
      <w:pPr>
        <w:pStyle w:val="2"/>
      </w:pPr>
    </w:p>
    <w:p>
      <w:pPr>
        <w:pStyle w:val="2"/>
      </w:pPr>
      <w:r>
        <w:rPr>
          <w:rFonts w:hint="eastAsia"/>
          <w:sz w:val="24"/>
          <w:szCs w:val="24"/>
        </w:rPr>
        <w:t>附件6、</w:t>
      </w:r>
    </w:p>
    <w:p>
      <w:pPr>
        <w:pStyle w:val="46"/>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6"/>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6"/>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kern w:val="59"/>
          <w:sz w:val="24"/>
          <w:szCs w:val="24"/>
          <w:u w:val="single"/>
          <w:lang w:eastAsia="zh-CN"/>
        </w:rPr>
        <w:t>热电厂</w:t>
      </w:r>
      <w:r>
        <w:rPr>
          <w:rFonts w:hint="eastAsia"/>
          <w:kern w:val="59"/>
          <w:sz w:val="24"/>
          <w:szCs w:val="24"/>
          <w:u w:val="single"/>
          <w:lang w:eastAsia="zh-CN"/>
        </w:rPr>
        <w:t>干灰散装机卸灰装置整体改造</w:t>
      </w:r>
      <w:r>
        <w:rPr>
          <w:rFonts w:hint="eastAsia" w:asciiTheme="majorEastAsia" w:hAnsiTheme="majorEastAsia" w:eastAsiaTheme="majorEastAsia"/>
          <w:sz w:val="24"/>
          <w:szCs w:val="24"/>
          <w:u w:val="single"/>
          <w:lang w:eastAsia="zh-CN"/>
        </w:rPr>
        <w:t xml:space="preserve">项目 </w:t>
      </w:r>
    </w:p>
    <w:p>
      <w:pPr>
        <w:spacing w:line="360" w:lineRule="auto"/>
        <w:ind w:firstLine="480" w:firstLineChars="200"/>
        <w:rPr>
          <w:sz w:val="24"/>
          <w:szCs w:val="24"/>
          <w:lang w:eastAsia="zh-CN"/>
        </w:rPr>
      </w:pPr>
      <w:r>
        <w:rPr>
          <w:rFonts w:hint="eastAsia"/>
          <w:sz w:val="24"/>
          <w:szCs w:val="24"/>
          <w:lang w:eastAsia="zh-CN"/>
        </w:rPr>
        <w:t>参选报价：</w:t>
      </w:r>
    </w:p>
    <w:p>
      <w:pPr>
        <w:spacing w:line="360" w:lineRule="auto"/>
        <w:ind w:firstLine="1320" w:firstLineChars="550"/>
        <w:rPr>
          <w:sz w:val="24"/>
          <w:szCs w:val="24"/>
          <w:u w:val="single"/>
          <w:lang w:eastAsia="zh-CN"/>
        </w:rPr>
      </w:pPr>
      <w:r>
        <w:rPr>
          <w:rFonts w:hint="eastAsia"/>
          <w:sz w:val="24"/>
          <w:szCs w:val="24"/>
          <w:lang w:eastAsia="zh-CN"/>
        </w:rPr>
        <w:t>报价:</w:t>
      </w:r>
      <w:r>
        <w:rPr>
          <w:rFonts w:hint="eastAsia"/>
          <w:sz w:val="24"/>
          <w:szCs w:val="24"/>
          <w:u w:val="single"/>
          <w:lang w:eastAsia="zh-CN"/>
        </w:rPr>
        <w:t xml:space="preserve">         元 </w:t>
      </w:r>
    </w:p>
    <w:p>
      <w:pPr>
        <w:pStyle w:val="2"/>
        <w:spacing w:line="360" w:lineRule="auto"/>
        <w:rPr>
          <w:sz w:val="24"/>
          <w:szCs w:val="24"/>
        </w:rPr>
      </w:pPr>
      <w:r>
        <w:rPr>
          <w:rFonts w:hint="eastAsia"/>
        </w:rPr>
        <w:t xml:space="preserve">        </w:t>
      </w:r>
      <w:r>
        <w:rPr>
          <w:rFonts w:hint="eastAsia"/>
          <w:sz w:val="24"/>
          <w:szCs w:val="24"/>
        </w:rPr>
        <w:t xml:space="preserve"> 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90个日历天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rPr>
          <w:sz w:val="24"/>
          <w:szCs w:val="24"/>
        </w:rPr>
      </w:pPr>
      <w:r>
        <w:rPr>
          <w:rFonts w:hint="eastAsia"/>
          <w:sz w:val="24"/>
          <w:szCs w:val="24"/>
        </w:rPr>
        <w:t>附表：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3827"/>
        <w:gridCol w:w="426"/>
        <w:gridCol w:w="426"/>
        <w:gridCol w:w="851"/>
        <w:gridCol w:w="850"/>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240" w:lineRule="atLeast"/>
              <w:jc w:val="center"/>
              <w:rPr>
                <w:sz w:val="21"/>
                <w:szCs w:val="21"/>
              </w:rPr>
            </w:pPr>
            <w:r>
              <w:rPr>
                <w:rFonts w:hint="eastAsia"/>
                <w:sz w:val="21"/>
                <w:szCs w:val="21"/>
              </w:rPr>
              <w:t>序号</w:t>
            </w:r>
          </w:p>
        </w:tc>
        <w:tc>
          <w:tcPr>
            <w:tcW w:w="3827" w:type="dxa"/>
            <w:vAlign w:val="center"/>
          </w:tcPr>
          <w:p>
            <w:pPr>
              <w:pStyle w:val="2"/>
              <w:spacing w:line="240" w:lineRule="atLeast"/>
              <w:jc w:val="center"/>
              <w:rPr>
                <w:sz w:val="21"/>
                <w:szCs w:val="21"/>
              </w:rPr>
            </w:pPr>
            <w:r>
              <w:rPr>
                <w:rFonts w:hint="eastAsia"/>
                <w:sz w:val="21"/>
                <w:szCs w:val="21"/>
              </w:rPr>
              <w:t>项目内容</w:t>
            </w:r>
          </w:p>
        </w:tc>
        <w:tc>
          <w:tcPr>
            <w:tcW w:w="426" w:type="dxa"/>
            <w:vAlign w:val="center"/>
          </w:tcPr>
          <w:p>
            <w:pPr>
              <w:pStyle w:val="2"/>
              <w:spacing w:line="240" w:lineRule="atLeast"/>
              <w:jc w:val="center"/>
              <w:rPr>
                <w:sz w:val="21"/>
                <w:szCs w:val="21"/>
              </w:rPr>
            </w:pPr>
            <w:r>
              <w:rPr>
                <w:rFonts w:hint="eastAsia"/>
                <w:sz w:val="21"/>
                <w:szCs w:val="21"/>
              </w:rPr>
              <w:t>数量</w:t>
            </w:r>
          </w:p>
        </w:tc>
        <w:tc>
          <w:tcPr>
            <w:tcW w:w="426" w:type="dxa"/>
            <w:vAlign w:val="center"/>
          </w:tcPr>
          <w:p>
            <w:pPr>
              <w:pStyle w:val="2"/>
              <w:spacing w:line="240" w:lineRule="atLeast"/>
              <w:jc w:val="center"/>
              <w:rPr>
                <w:sz w:val="21"/>
                <w:szCs w:val="21"/>
              </w:rPr>
            </w:pPr>
            <w:r>
              <w:rPr>
                <w:rFonts w:hint="eastAsia"/>
                <w:sz w:val="21"/>
                <w:szCs w:val="21"/>
              </w:rPr>
              <w:t>单位</w:t>
            </w:r>
          </w:p>
        </w:tc>
        <w:tc>
          <w:tcPr>
            <w:tcW w:w="851" w:type="dxa"/>
            <w:vAlign w:val="center"/>
          </w:tcPr>
          <w:p>
            <w:pPr>
              <w:pStyle w:val="2"/>
              <w:spacing w:line="240" w:lineRule="atLeast"/>
              <w:jc w:val="center"/>
              <w:rPr>
                <w:sz w:val="21"/>
                <w:szCs w:val="21"/>
              </w:rPr>
            </w:pPr>
            <w:r>
              <w:rPr>
                <w:rFonts w:hint="eastAsia"/>
                <w:sz w:val="21"/>
                <w:szCs w:val="21"/>
              </w:rPr>
              <w:t>单价（元）</w:t>
            </w:r>
          </w:p>
        </w:tc>
        <w:tc>
          <w:tcPr>
            <w:tcW w:w="850" w:type="dxa"/>
            <w:vAlign w:val="center"/>
          </w:tcPr>
          <w:p>
            <w:pPr>
              <w:pStyle w:val="2"/>
              <w:spacing w:line="240" w:lineRule="atLeast"/>
              <w:jc w:val="center"/>
              <w:rPr>
                <w:sz w:val="21"/>
                <w:szCs w:val="21"/>
              </w:rPr>
            </w:pPr>
            <w:r>
              <w:rPr>
                <w:rFonts w:hint="eastAsia"/>
                <w:sz w:val="21"/>
                <w:szCs w:val="21"/>
              </w:rPr>
              <w:t>合计（元）</w:t>
            </w:r>
          </w:p>
        </w:tc>
        <w:tc>
          <w:tcPr>
            <w:tcW w:w="1854" w:type="dxa"/>
            <w:vAlign w:val="center"/>
          </w:tcPr>
          <w:p>
            <w:pPr>
              <w:pStyle w:val="2"/>
              <w:spacing w:line="360" w:lineRule="auto"/>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sz w:val="21"/>
                <w:szCs w:val="21"/>
              </w:rPr>
            </w:pPr>
            <w:r>
              <w:rPr>
                <w:rFonts w:hint="eastAsia"/>
                <w:sz w:val="21"/>
                <w:szCs w:val="21"/>
              </w:rPr>
              <w:t>1</w:t>
            </w:r>
          </w:p>
        </w:tc>
        <w:tc>
          <w:tcPr>
            <w:tcW w:w="3827" w:type="dxa"/>
            <w:vAlign w:val="center"/>
          </w:tcPr>
          <w:p>
            <w:pPr>
              <w:spacing w:line="240" w:lineRule="atLeast"/>
              <w:jc w:val="both"/>
              <w:rPr>
                <w:rFonts w:cs="宋体-18030"/>
                <w:color w:val="000000"/>
                <w:sz w:val="21"/>
                <w:szCs w:val="21"/>
                <w:lang w:eastAsia="zh-CN"/>
              </w:rPr>
            </w:pPr>
          </w:p>
        </w:tc>
        <w:tc>
          <w:tcPr>
            <w:tcW w:w="426" w:type="dxa"/>
            <w:vAlign w:val="center"/>
          </w:tcPr>
          <w:p>
            <w:pPr>
              <w:pStyle w:val="2"/>
              <w:spacing w:line="360" w:lineRule="auto"/>
              <w:rPr>
                <w:sz w:val="21"/>
                <w:szCs w:val="21"/>
              </w:rPr>
            </w:pPr>
          </w:p>
        </w:tc>
        <w:tc>
          <w:tcPr>
            <w:tcW w:w="426" w:type="dxa"/>
            <w:vAlign w:val="center"/>
          </w:tcPr>
          <w:p>
            <w:pPr>
              <w:pStyle w:val="2"/>
              <w:spacing w:line="360" w:lineRule="auto"/>
              <w:rPr>
                <w:sz w:val="21"/>
                <w:szCs w:val="21"/>
              </w:rPr>
            </w:pPr>
          </w:p>
        </w:tc>
        <w:tc>
          <w:tcPr>
            <w:tcW w:w="851" w:type="dxa"/>
            <w:vAlign w:val="center"/>
          </w:tcPr>
          <w:p>
            <w:pPr>
              <w:pStyle w:val="2"/>
              <w:spacing w:line="360" w:lineRule="auto"/>
              <w:rPr>
                <w:sz w:val="21"/>
                <w:szCs w:val="21"/>
              </w:rPr>
            </w:pPr>
          </w:p>
        </w:tc>
        <w:tc>
          <w:tcPr>
            <w:tcW w:w="850" w:type="dxa"/>
            <w:vAlign w:val="center"/>
          </w:tcPr>
          <w:p>
            <w:pPr>
              <w:pStyle w:val="2"/>
              <w:spacing w:line="360" w:lineRule="auto"/>
              <w:rPr>
                <w:sz w:val="21"/>
                <w:szCs w:val="21"/>
              </w:rPr>
            </w:pPr>
          </w:p>
        </w:tc>
        <w:tc>
          <w:tcPr>
            <w:tcW w:w="1854" w:type="dxa"/>
            <w:vAlign w:val="center"/>
          </w:tcPr>
          <w:p>
            <w:pPr>
              <w:spacing w:line="240" w:lineRule="atLeast"/>
              <w:jc w:val="center"/>
              <w:rPr>
                <w:rFonts w:cs="仿宋_GB2312"/>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sz w:val="21"/>
                <w:szCs w:val="21"/>
              </w:rPr>
            </w:pPr>
            <w:r>
              <w:rPr>
                <w:rFonts w:hint="eastAsia"/>
                <w:sz w:val="21"/>
                <w:szCs w:val="21"/>
              </w:rPr>
              <w:t>2</w:t>
            </w:r>
          </w:p>
        </w:tc>
        <w:tc>
          <w:tcPr>
            <w:tcW w:w="3827" w:type="dxa"/>
            <w:vAlign w:val="center"/>
          </w:tcPr>
          <w:p>
            <w:pPr>
              <w:spacing w:line="240" w:lineRule="atLeast"/>
              <w:jc w:val="both"/>
              <w:rPr>
                <w:rFonts w:cs="宋体-18030"/>
                <w:color w:val="000000"/>
                <w:sz w:val="21"/>
                <w:szCs w:val="21"/>
                <w:lang w:eastAsia="zh-CN"/>
              </w:rPr>
            </w:pPr>
          </w:p>
        </w:tc>
        <w:tc>
          <w:tcPr>
            <w:tcW w:w="426" w:type="dxa"/>
            <w:vAlign w:val="center"/>
          </w:tcPr>
          <w:p>
            <w:pPr>
              <w:pStyle w:val="2"/>
              <w:spacing w:line="360" w:lineRule="auto"/>
              <w:rPr>
                <w:sz w:val="21"/>
                <w:szCs w:val="21"/>
              </w:rPr>
            </w:pPr>
          </w:p>
        </w:tc>
        <w:tc>
          <w:tcPr>
            <w:tcW w:w="426" w:type="dxa"/>
            <w:vAlign w:val="center"/>
          </w:tcPr>
          <w:p>
            <w:pPr>
              <w:pStyle w:val="2"/>
              <w:spacing w:line="360" w:lineRule="auto"/>
              <w:rPr>
                <w:sz w:val="21"/>
                <w:szCs w:val="21"/>
              </w:rPr>
            </w:pPr>
          </w:p>
        </w:tc>
        <w:tc>
          <w:tcPr>
            <w:tcW w:w="851" w:type="dxa"/>
            <w:vAlign w:val="center"/>
          </w:tcPr>
          <w:p>
            <w:pPr>
              <w:pStyle w:val="2"/>
              <w:spacing w:line="360" w:lineRule="auto"/>
              <w:rPr>
                <w:sz w:val="21"/>
                <w:szCs w:val="21"/>
              </w:rPr>
            </w:pPr>
          </w:p>
        </w:tc>
        <w:tc>
          <w:tcPr>
            <w:tcW w:w="850" w:type="dxa"/>
            <w:vAlign w:val="center"/>
          </w:tcPr>
          <w:p>
            <w:pPr>
              <w:pStyle w:val="2"/>
              <w:spacing w:line="360" w:lineRule="auto"/>
              <w:rPr>
                <w:sz w:val="21"/>
                <w:szCs w:val="21"/>
              </w:rPr>
            </w:pPr>
          </w:p>
        </w:tc>
        <w:tc>
          <w:tcPr>
            <w:tcW w:w="1854" w:type="dxa"/>
            <w:vAlign w:val="center"/>
          </w:tcPr>
          <w:p>
            <w:pPr>
              <w:spacing w:line="240" w:lineRule="atLeast"/>
              <w:jc w:val="center"/>
              <w:rPr>
                <w:rFonts w:cs="仿宋_GB2312"/>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2" w:type="dxa"/>
            <w:vAlign w:val="center"/>
          </w:tcPr>
          <w:p>
            <w:pPr>
              <w:pStyle w:val="2"/>
              <w:spacing w:line="360" w:lineRule="auto"/>
              <w:rPr>
                <w:sz w:val="21"/>
                <w:szCs w:val="21"/>
              </w:rPr>
            </w:pPr>
            <w:r>
              <w:rPr>
                <w:rFonts w:hint="eastAsia"/>
                <w:sz w:val="21"/>
                <w:szCs w:val="21"/>
              </w:rPr>
              <w:t>3</w:t>
            </w:r>
          </w:p>
        </w:tc>
        <w:tc>
          <w:tcPr>
            <w:tcW w:w="3827" w:type="dxa"/>
            <w:vAlign w:val="center"/>
          </w:tcPr>
          <w:p>
            <w:pPr>
              <w:spacing w:line="240" w:lineRule="atLeast"/>
              <w:jc w:val="both"/>
              <w:rPr>
                <w:rFonts w:cs="宋体-18030"/>
                <w:color w:val="000000"/>
                <w:sz w:val="21"/>
                <w:szCs w:val="21"/>
                <w:lang w:eastAsia="zh-CN"/>
              </w:rPr>
            </w:pPr>
          </w:p>
        </w:tc>
        <w:tc>
          <w:tcPr>
            <w:tcW w:w="426" w:type="dxa"/>
            <w:vAlign w:val="center"/>
          </w:tcPr>
          <w:p>
            <w:pPr>
              <w:pStyle w:val="2"/>
              <w:spacing w:line="360" w:lineRule="auto"/>
              <w:rPr>
                <w:sz w:val="21"/>
                <w:szCs w:val="21"/>
              </w:rPr>
            </w:pPr>
          </w:p>
        </w:tc>
        <w:tc>
          <w:tcPr>
            <w:tcW w:w="426" w:type="dxa"/>
            <w:vAlign w:val="center"/>
          </w:tcPr>
          <w:p>
            <w:pPr>
              <w:pStyle w:val="2"/>
              <w:spacing w:line="360" w:lineRule="auto"/>
              <w:rPr>
                <w:sz w:val="21"/>
                <w:szCs w:val="21"/>
              </w:rPr>
            </w:pPr>
          </w:p>
        </w:tc>
        <w:tc>
          <w:tcPr>
            <w:tcW w:w="851" w:type="dxa"/>
            <w:vAlign w:val="center"/>
          </w:tcPr>
          <w:p>
            <w:pPr>
              <w:pStyle w:val="2"/>
              <w:spacing w:line="360" w:lineRule="auto"/>
              <w:rPr>
                <w:sz w:val="21"/>
                <w:szCs w:val="21"/>
              </w:rPr>
            </w:pPr>
          </w:p>
        </w:tc>
        <w:tc>
          <w:tcPr>
            <w:tcW w:w="850" w:type="dxa"/>
            <w:vAlign w:val="center"/>
          </w:tcPr>
          <w:p>
            <w:pPr>
              <w:pStyle w:val="2"/>
              <w:spacing w:line="360" w:lineRule="auto"/>
              <w:rPr>
                <w:sz w:val="21"/>
                <w:szCs w:val="21"/>
              </w:rPr>
            </w:pPr>
          </w:p>
        </w:tc>
        <w:tc>
          <w:tcPr>
            <w:tcW w:w="1854" w:type="dxa"/>
            <w:vAlign w:val="center"/>
          </w:tcPr>
          <w:p>
            <w:pPr>
              <w:spacing w:line="240" w:lineRule="atLeast"/>
              <w:jc w:val="center"/>
              <w:rPr>
                <w:rFonts w:cs="仿宋_GB2312"/>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pStyle w:val="2"/>
              <w:spacing w:line="360" w:lineRule="auto"/>
              <w:rPr>
                <w:sz w:val="21"/>
                <w:szCs w:val="21"/>
              </w:rPr>
            </w:pPr>
            <w:r>
              <w:rPr>
                <w:rFonts w:hint="eastAsia"/>
                <w:sz w:val="21"/>
                <w:szCs w:val="21"/>
              </w:rPr>
              <w:t>4</w:t>
            </w:r>
          </w:p>
        </w:tc>
        <w:tc>
          <w:tcPr>
            <w:tcW w:w="3827" w:type="dxa"/>
            <w:vAlign w:val="center"/>
          </w:tcPr>
          <w:p>
            <w:pPr>
              <w:spacing w:line="240" w:lineRule="atLeast"/>
              <w:jc w:val="both"/>
              <w:rPr>
                <w:rFonts w:cs="宋体-18030"/>
                <w:color w:val="000000"/>
                <w:sz w:val="21"/>
                <w:szCs w:val="21"/>
                <w:lang w:eastAsia="zh-CN"/>
              </w:rPr>
            </w:pPr>
          </w:p>
        </w:tc>
        <w:tc>
          <w:tcPr>
            <w:tcW w:w="426" w:type="dxa"/>
            <w:vAlign w:val="center"/>
          </w:tcPr>
          <w:p>
            <w:pPr>
              <w:pStyle w:val="2"/>
              <w:spacing w:line="360" w:lineRule="auto"/>
              <w:rPr>
                <w:sz w:val="21"/>
                <w:szCs w:val="21"/>
              </w:rPr>
            </w:pPr>
          </w:p>
        </w:tc>
        <w:tc>
          <w:tcPr>
            <w:tcW w:w="426" w:type="dxa"/>
            <w:vAlign w:val="center"/>
          </w:tcPr>
          <w:p>
            <w:pPr>
              <w:pStyle w:val="2"/>
              <w:spacing w:line="360" w:lineRule="auto"/>
              <w:rPr>
                <w:sz w:val="21"/>
                <w:szCs w:val="21"/>
              </w:rPr>
            </w:pPr>
          </w:p>
        </w:tc>
        <w:tc>
          <w:tcPr>
            <w:tcW w:w="851" w:type="dxa"/>
            <w:vAlign w:val="center"/>
          </w:tcPr>
          <w:p>
            <w:pPr>
              <w:pStyle w:val="2"/>
              <w:spacing w:line="360" w:lineRule="auto"/>
              <w:rPr>
                <w:sz w:val="21"/>
                <w:szCs w:val="21"/>
              </w:rPr>
            </w:pPr>
          </w:p>
        </w:tc>
        <w:tc>
          <w:tcPr>
            <w:tcW w:w="850" w:type="dxa"/>
            <w:vAlign w:val="center"/>
          </w:tcPr>
          <w:p>
            <w:pPr>
              <w:pStyle w:val="2"/>
              <w:spacing w:line="360" w:lineRule="auto"/>
              <w:rPr>
                <w:sz w:val="21"/>
                <w:szCs w:val="21"/>
              </w:rPr>
            </w:pPr>
          </w:p>
        </w:tc>
        <w:tc>
          <w:tcPr>
            <w:tcW w:w="1854" w:type="dxa"/>
            <w:vAlign w:val="center"/>
          </w:tcPr>
          <w:p>
            <w:pPr>
              <w:spacing w:line="240" w:lineRule="atLeast"/>
              <w:jc w:val="center"/>
              <w:rPr>
                <w:rFonts w:cs="仿宋_GB2312"/>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2" w:type="dxa"/>
            <w:vAlign w:val="center"/>
          </w:tcPr>
          <w:p>
            <w:pPr>
              <w:pStyle w:val="2"/>
              <w:spacing w:line="360" w:lineRule="auto"/>
              <w:rPr>
                <w:sz w:val="21"/>
                <w:szCs w:val="21"/>
              </w:rPr>
            </w:pPr>
          </w:p>
        </w:tc>
        <w:tc>
          <w:tcPr>
            <w:tcW w:w="4679" w:type="dxa"/>
            <w:gridSpan w:val="3"/>
            <w:vAlign w:val="center"/>
          </w:tcPr>
          <w:p>
            <w:pPr>
              <w:pStyle w:val="2"/>
              <w:spacing w:line="360" w:lineRule="auto"/>
              <w:rPr>
                <w:sz w:val="21"/>
                <w:szCs w:val="21"/>
              </w:rPr>
            </w:pPr>
            <w:r>
              <w:rPr>
                <w:rFonts w:hint="eastAsia"/>
                <w:sz w:val="21"/>
                <w:szCs w:val="21"/>
              </w:rPr>
              <w:t>共计：               元整</w:t>
            </w:r>
          </w:p>
        </w:tc>
        <w:tc>
          <w:tcPr>
            <w:tcW w:w="1701" w:type="dxa"/>
            <w:gridSpan w:val="2"/>
            <w:vAlign w:val="center"/>
          </w:tcPr>
          <w:p>
            <w:pPr>
              <w:pStyle w:val="2"/>
              <w:spacing w:line="360" w:lineRule="auto"/>
              <w:rPr>
                <w:sz w:val="21"/>
                <w:szCs w:val="21"/>
              </w:rPr>
            </w:pPr>
          </w:p>
        </w:tc>
        <w:tc>
          <w:tcPr>
            <w:tcW w:w="1854" w:type="dxa"/>
            <w:vAlign w:val="center"/>
          </w:tcPr>
          <w:p>
            <w:pPr>
              <w:pStyle w:val="2"/>
              <w:spacing w:line="360" w:lineRule="auto"/>
              <w:rPr>
                <w:sz w:val="21"/>
                <w:szCs w:val="21"/>
              </w:rPr>
            </w:pPr>
          </w:p>
        </w:tc>
      </w:tr>
    </w:tbl>
    <w:p>
      <w:pPr>
        <w:pStyle w:val="2"/>
        <w:spacing w:line="360" w:lineRule="auto"/>
        <w:rPr>
          <w:sz w:val="24"/>
          <w:szCs w:val="24"/>
        </w:rPr>
      </w:pPr>
    </w:p>
    <w:p>
      <w:pPr>
        <w:pStyle w:val="2"/>
        <w:spacing w:line="360" w:lineRule="auto"/>
        <w:rPr>
          <w:b/>
          <w:sz w:val="30"/>
          <w:szCs w:val="30"/>
        </w:rPr>
      </w:pPr>
      <w:r>
        <w:rPr>
          <w:rFonts w:hint="eastAsia"/>
          <w:b/>
          <w:sz w:val="30"/>
          <w:szCs w:val="30"/>
        </w:rPr>
        <w:t>报价须知：</w:t>
      </w:r>
    </w:p>
    <w:p>
      <w:pPr>
        <w:adjustRightInd w:val="0"/>
        <w:snapToGrid w:val="0"/>
        <w:spacing w:line="360" w:lineRule="auto"/>
        <w:ind w:firstLine="480" w:firstLineChars="200"/>
        <w:rPr>
          <w:kern w:val="59"/>
          <w:sz w:val="24"/>
          <w:szCs w:val="24"/>
          <w:lang w:eastAsia="zh-CN"/>
        </w:rPr>
      </w:pPr>
      <w:r>
        <w:rPr>
          <w:kern w:val="59"/>
          <w:sz w:val="24"/>
          <w:szCs w:val="24"/>
          <w:lang w:eastAsia="zh-CN"/>
        </w:rPr>
        <w:t>1.</w:t>
      </w:r>
      <w:r>
        <w:rPr>
          <w:rFonts w:hint="eastAsia"/>
          <w:kern w:val="59"/>
          <w:sz w:val="24"/>
          <w:szCs w:val="24"/>
          <w:lang w:eastAsia="zh-CN"/>
        </w:rPr>
        <w:t>本项目为EPC总承包项目。</w:t>
      </w:r>
    </w:p>
    <w:p>
      <w:pPr>
        <w:adjustRightInd w:val="0"/>
        <w:snapToGrid w:val="0"/>
        <w:spacing w:line="360" w:lineRule="auto"/>
        <w:ind w:firstLine="480" w:firstLineChars="200"/>
        <w:rPr>
          <w:kern w:val="59"/>
          <w:sz w:val="24"/>
          <w:szCs w:val="24"/>
          <w:lang w:eastAsia="zh-CN"/>
        </w:rPr>
      </w:pPr>
      <w:r>
        <w:rPr>
          <w:kern w:val="59"/>
          <w:sz w:val="24"/>
          <w:szCs w:val="24"/>
          <w:lang w:eastAsia="zh-CN"/>
        </w:rPr>
        <w:t>2.</w:t>
      </w:r>
      <w:r>
        <w:rPr>
          <w:rFonts w:hint="eastAsia" w:asciiTheme="majorEastAsia" w:hAnsiTheme="majorEastAsia" w:eastAsiaTheme="majorEastAsia"/>
          <w:kern w:val="59"/>
          <w:sz w:val="24"/>
          <w:szCs w:val="24"/>
          <w:lang w:eastAsia="zh-CN"/>
        </w:rPr>
        <w:t>甲方</w:t>
      </w:r>
      <w:r>
        <w:rPr>
          <w:kern w:val="59"/>
          <w:sz w:val="24"/>
          <w:szCs w:val="24"/>
          <w:lang w:eastAsia="zh-CN"/>
        </w:rPr>
        <w:t>向</w:t>
      </w:r>
      <w:r>
        <w:rPr>
          <w:rFonts w:hint="eastAsia" w:asciiTheme="majorEastAsia" w:hAnsiTheme="majorEastAsia" w:eastAsiaTheme="majorEastAsia"/>
          <w:kern w:val="59"/>
          <w:sz w:val="24"/>
          <w:szCs w:val="24"/>
          <w:lang w:eastAsia="zh-CN"/>
        </w:rPr>
        <w:t>乙方</w:t>
      </w:r>
      <w:r>
        <w:rPr>
          <w:kern w:val="59"/>
          <w:sz w:val="24"/>
          <w:szCs w:val="24"/>
          <w:lang w:eastAsia="zh-CN"/>
        </w:rPr>
        <w:t>无偿提供必须的施工场地及水、电，</w:t>
      </w:r>
      <w:r>
        <w:rPr>
          <w:rFonts w:hint="eastAsia" w:asciiTheme="majorEastAsia" w:hAnsiTheme="majorEastAsia" w:eastAsiaTheme="majorEastAsia"/>
          <w:kern w:val="59"/>
          <w:sz w:val="24"/>
          <w:szCs w:val="24"/>
          <w:lang w:eastAsia="zh-CN"/>
        </w:rPr>
        <w:t>甲方</w:t>
      </w:r>
      <w:r>
        <w:rPr>
          <w:kern w:val="59"/>
          <w:sz w:val="24"/>
          <w:szCs w:val="24"/>
          <w:lang w:eastAsia="zh-CN"/>
        </w:rPr>
        <w:t>无义务提供</w:t>
      </w:r>
      <w:r>
        <w:rPr>
          <w:rFonts w:hint="eastAsia"/>
          <w:kern w:val="59"/>
          <w:sz w:val="24"/>
          <w:szCs w:val="24"/>
          <w:lang w:eastAsia="zh-CN"/>
        </w:rPr>
        <w:t>改造</w:t>
      </w:r>
      <w:r>
        <w:rPr>
          <w:kern w:val="59"/>
          <w:sz w:val="24"/>
          <w:szCs w:val="24"/>
          <w:lang w:eastAsia="zh-CN"/>
        </w:rPr>
        <w:t>用机动车辆及其他起吊设备。</w:t>
      </w:r>
      <w:r>
        <w:rPr>
          <w:rFonts w:hint="eastAsia" w:asciiTheme="majorEastAsia" w:hAnsiTheme="majorEastAsia" w:eastAsiaTheme="majorEastAsia"/>
          <w:kern w:val="59"/>
          <w:sz w:val="24"/>
          <w:szCs w:val="24"/>
          <w:lang w:eastAsia="zh-CN"/>
        </w:rPr>
        <w:t>乙方</w:t>
      </w:r>
      <w:r>
        <w:rPr>
          <w:kern w:val="59"/>
          <w:sz w:val="24"/>
          <w:szCs w:val="24"/>
          <w:lang w:eastAsia="zh-CN"/>
        </w:rPr>
        <w:t>应充分了解</w:t>
      </w:r>
      <w:r>
        <w:rPr>
          <w:rFonts w:hint="eastAsia" w:asciiTheme="majorEastAsia" w:hAnsiTheme="majorEastAsia" w:eastAsiaTheme="majorEastAsia"/>
          <w:kern w:val="59"/>
          <w:sz w:val="24"/>
          <w:szCs w:val="24"/>
          <w:lang w:eastAsia="zh-CN"/>
        </w:rPr>
        <w:t>甲方</w:t>
      </w:r>
      <w:r>
        <w:rPr>
          <w:kern w:val="59"/>
          <w:sz w:val="24"/>
          <w:szCs w:val="24"/>
          <w:lang w:eastAsia="zh-CN"/>
        </w:rPr>
        <w:t>现场所有的工器具，自备足够</w:t>
      </w:r>
      <w:r>
        <w:rPr>
          <w:rFonts w:hint="eastAsia"/>
          <w:kern w:val="59"/>
          <w:sz w:val="24"/>
          <w:szCs w:val="24"/>
          <w:lang w:eastAsia="zh-CN"/>
        </w:rPr>
        <w:t>改造</w:t>
      </w:r>
      <w:r>
        <w:rPr>
          <w:kern w:val="59"/>
          <w:sz w:val="24"/>
          <w:szCs w:val="24"/>
          <w:lang w:eastAsia="zh-CN"/>
        </w:rPr>
        <w:t>所需的工器具。</w:t>
      </w:r>
    </w:p>
    <w:p>
      <w:pPr>
        <w:adjustRightInd w:val="0"/>
        <w:snapToGrid w:val="0"/>
        <w:spacing w:line="360" w:lineRule="auto"/>
        <w:ind w:firstLine="480" w:firstLineChars="200"/>
        <w:rPr>
          <w:kern w:val="59"/>
          <w:sz w:val="24"/>
          <w:szCs w:val="24"/>
          <w:lang w:eastAsia="zh-CN"/>
        </w:rPr>
      </w:pPr>
      <w:r>
        <w:rPr>
          <w:kern w:val="59"/>
          <w:sz w:val="24"/>
          <w:szCs w:val="24"/>
          <w:lang w:eastAsia="zh-CN"/>
        </w:rPr>
        <w:t>3.</w:t>
      </w:r>
      <w:r>
        <w:rPr>
          <w:rFonts w:hint="eastAsia" w:asciiTheme="majorEastAsia" w:hAnsiTheme="majorEastAsia" w:eastAsiaTheme="majorEastAsia"/>
          <w:kern w:val="59"/>
          <w:sz w:val="24"/>
          <w:szCs w:val="24"/>
          <w:lang w:eastAsia="zh-CN"/>
        </w:rPr>
        <w:t>乙方</w:t>
      </w:r>
      <w:r>
        <w:rPr>
          <w:kern w:val="59"/>
          <w:sz w:val="24"/>
          <w:szCs w:val="24"/>
          <w:lang w:eastAsia="zh-CN"/>
        </w:rPr>
        <w:t>只对</w:t>
      </w:r>
      <w:r>
        <w:rPr>
          <w:rFonts w:hint="eastAsia"/>
          <w:kern w:val="59"/>
          <w:sz w:val="24"/>
          <w:szCs w:val="24"/>
          <w:lang w:eastAsia="zh-CN"/>
        </w:rPr>
        <w:t>干灰散装机卸灰装置整体改造</w:t>
      </w:r>
      <w:r>
        <w:rPr>
          <w:kern w:val="59"/>
          <w:sz w:val="24"/>
          <w:szCs w:val="24"/>
          <w:lang w:eastAsia="zh-CN"/>
        </w:rPr>
        <w:t>项目进行分项报价，本</w:t>
      </w:r>
      <w:r>
        <w:rPr>
          <w:rFonts w:hint="eastAsia"/>
          <w:kern w:val="59"/>
          <w:sz w:val="24"/>
          <w:szCs w:val="24"/>
          <w:lang w:eastAsia="zh-CN"/>
        </w:rPr>
        <w:t>项目</w:t>
      </w:r>
      <w:r>
        <w:rPr>
          <w:kern w:val="59"/>
          <w:sz w:val="24"/>
          <w:szCs w:val="24"/>
          <w:lang w:eastAsia="zh-CN"/>
        </w:rPr>
        <w:t>为总价</w:t>
      </w:r>
      <w:r>
        <w:rPr>
          <w:rFonts w:hint="eastAsia"/>
          <w:kern w:val="59"/>
          <w:sz w:val="24"/>
          <w:szCs w:val="24"/>
          <w:lang w:eastAsia="zh-CN"/>
        </w:rPr>
        <w:t>包干</w:t>
      </w:r>
      <w:r>
        <w:rPr>
          <w:kern w:val="59"/>
          <w:sz w:val="24"/>
          <w:szCs w:val="24"/>
          <w:lang w:eastAsia="zh-CN"/>
        </w:rPr>
        <w:t>。</w:t>
      </w:r>
    </w:p>
    <w:p>
      <w:pPr>
        <w:adjustRightInd w:val="0"/>
        <w:snapToGrid w:val="0"/>
        <w:spacing w:line="360" w:lineRule="auto"/>
        <w:ind w:firstLine="480" w:firstLineChars="200"/>
        <w:rPr>
          <w:kern w:val="59"/>
          <w:sz w:val="24"/>
          <w:szCs w:val="24"/>
          <w:lang w:eastAsia="zh-CN"/>
        </w:rPr>
      </w:pPr>
      <w:r>
        <w:rPr>
          <w:kern w:val="59"/>
          <w:sz w:val="24"/>
          <w:szCs w:val="24"/>
          <w:lang w:eastAsia="zh-CN"/>
        </w:rPr>
        <w:t>4.本次</w:t>
      </w:r>
      <w:r>
        <w:rPr>
          <w:rFonts w:hint="eastAsia"/>
          <w:kern w:val="59"/>
          <w:sz w:val="24"/>
          <w:szCs w:val="24"/>
          <w:lang w:eastAsia="zh-CN"/>
        </w:rPr>
        <w:t>干灰散装机卸灰装置整体改造</w:t>
      </w:r>
      <w:r>
        <w:rPr>
          <w:kern w:val="59"/>
          <w:sz w:val="24"/>
          <w:szCs w:val="24"/>
          <w:lang w:eastAsia="zh-CN"/>
        </w:rPr>
        <w:t>工程</w:t>
      </w:r>
      <w:r>
        <w:rPr>
          <w:rFonts w:hint="eastAsia"/>
          <w:kern w:val="59"/>
          <w:sz w:val="24"/>
          <w:szCs w:val="24"/>
          <w:lang w:eastAsia="zh-CN"/>
        </w:rPr>
        <w:t>包括两个灰库，共四套卸灰装置</w:t>
      </w:r>
      <w:r>
        <w:rPr>
          <w:kern w:val="59"/>
          <w:sz w:val="24"/>
          <w:szCs w:val="24"/>
          <w:lang w:eastAsia="zh-CN"/>
        </w:rPr>
        <w:t>。</w:t>
      </w:r>
      <w:r>
        <w:rPr>
          <w:rFonts w:hint="eastAsia" w:asciiTheme="majorEastAsia" w:hAnsiTheme="majorEastAsia" w:eastAsiaTheme="majorEastAsia"/>
          <w:kern w:val="59"/>
          <w:sz w:val="24"/>
          <w:szCs w:val="24"/>
          <w:lang w:eastAsia="zh-CN"/>
        </w:rPr>
        <w:t>乙方</w:t>
      </w:r>
      <w:r>
        <w:rPr>
          <w:kern w:val="59"/>
          <w:sz w:val="24"/>
          <w:szCs w:val="24"/>
          <w:lang w:eastAsia="zh-CN"/>
        </w:rPr>
        <w:t>须对</w:t>
      </w:r>
      <w:r>
        <w:rPr>
          <w:rFonts w:hint="eastAsia" w:asciiTheme="majorEastAsia" w:hAnsiTheme="majorEastAsia" w:eastAsiaTheme="majorEastAsia"/>
          <w:kern w:val="59"/>
          <w:sz w:val="24"/>
          <w:szCs w:val="24"/>
          <w:lang w:eastAsia="zh-CN"/>
        </w:rPr>
        <w:t>本</w:t>
      </w:r>
      <w:r>
        <w:rPr>
          <w:kern w:val="59"/>
          <w:sz w:val="24"/>
          <w:szCs w:val="24"/>
          <w:lang w:eastAsia="zh-CN"/>
        </w:rPr>
        <w:t>项目进行分项报价，</w:t>
      </w:r>
      <w:r>
        <w:rPr>
          <w:rFonts w:hint="eastAsia" w:asciiTheme="majorEastAsia" w:hAnsiTheme="majorEastAsia" w:eastAsiaTheme="majorEastAsia"/>
          <w:kern w:val="59"/>
          <w:sz w:val="24"/>
          <w:szCs w:val="24"/>
          <w:lang w:eastAsia="zh-CN"/>
        </w:rPr>
        <w:t>参选</w:t>
      </w:r>
      <w:r>
        <w:rPr>
          <w:kern w:val="59"/>
          <w:sz w:val="24"/>
          <w:szCs w:val="24"/>
          <w:lang w:eastAsia="zh-CN"/>
        </w:rPr>
        <w:t>文件报价中的单价、合价和总价全部采用人民币表示。</w:t>
      </w:r>
    </w:p>
    <w:p>
      <w:pPr>
        <w:adjustRightInd w:val="0"/>
        <w:snapToGrid w:val="0"/>
        <w:spacing w:line="360" w:lineRule="auto"/>
        <w:ind w:firstLine="480" w:firstLineChars="200"/>
        <w:rPr>
          <w:kern w:val="59"/>
          <w:sz w:val="24"/>
          <w:szCs w:val="24"/>
          <w:lang w:eastAsia="zh-CN"/>
        </w:rPr>
      </w:pPr>
      <w:r>
        <w:rPr>
          <w:kern w:val="59"/>
          <w:sz w:val="24"/>
          <w:szCs w:val="24"/>
          <w:lang w:eastAsia="zh-CN"/>
        </w:rPr>
        <w:t>5.施工转移费、施工人员食宿费</w:t>
      </w:r>
      <w:r>
        <w:rPr>
          <w:rFonts w:hint="eastAsia"/>
          <w:kern w:val="59"/>
          <w:sz w:val="24"/>
          <w:szCs w:val="24"/>
          <w:lang w:eastAsia="zh-CN"/>
        </w:rPr>
        <w:t>及交通费</w:t>
      </w:r>
      <w:r>
        <w:rPr>
          <w:rFonts w:asciiTheme="majorEastAsia" w:hAnsiTheme="majorEastAsia" w:eastAsiaTheme="majorEastAsia"/>
          <w:kern w:val="59"/>
          <w:sz w:val="24"/>
          <w:szCs w:val="24"/>
          <w:lang w:eastAsia="zh-CN"/>
        </w:rPr>
        <w:t>由</w:t>
      </w:r>
      <w:r>
        <w:rPr>
          <w:rFonts w:hint="eastAsia" w:asciiTheme="majorEastAsia" w:hAnsiTheme="majorEastAsia" w:eastAsiaTheme="majorEastAsia"/>
          <w:kern w:val="59"/>
          <w:sz w:val="24"/>
          <w:szCs w:val="24"/>
          <w:lang w:eastAsia="zh-CN"/>
        </w:rPr>
        <w:t>乙方</w:t>
      </w:r>
      <w:r>
        <w:rPr>
          <w:kern w:val="59"/>
          <w:sz w:val="24"/>
          <w:szCs w:val="24"/>
          <w:lang w:eastAsia="zh-CN"/>
        </w:rPr>
        <w:t>自负。</w:t>
      </w:r>
    </w:p>
    <w:p>
      <w:pPr>
        <w:adjustRightInd w:val="0"/>
        <w:snapToGrid w:val="0"/>
        <w:spacing w:line="360" w:lineRule="auto"/>
        <w:ind w:firstLine="480" w:firstLineChars="200"/>
        <w:rPr>
          <w:kern w:val="59"/>
          <w:sz w:val="24"/>
          <w:szCs w:val="24"/>
          <w:lang w:eastAsia="zh-CN"/>
        </w:rPr>
      </w:pPr>
      <w:r>
        <w:rPr>
          <w:rFonts w:hint="eastAsia"/>
          <w:kern w:val="59"/>
          <w:sz w:val="24"/>
          <w:szCs w:val="24"/>
          <w:lang w:eastAsia="zh-CN"/>
        </w:rPr>
        <w:t>6.</w:t>
      </w:r>
      <w:r>
        <w:rPr>
          <w:kern w:val="59"/>
          <w:sz w:val="24"/>
          <w:szCs w:val="24"/>
          <w:lang w:eastAsia="zh-CN"/>
        </w:rPr>
        <w:t xml:space="preserve"> </w:t>
      </w:r>
      <w:r>
        <w:rPr>
          <w:rFonts w:hint="eastAsia"/>
          <w:kern w:val="59"/>
          <w:sz w:val="24"/>
          <w:szCs w:val="24"/>
          <w:lang w:eastAsia="zh-CN"/>
        </w:rPr>
        <w:t>改造</w:t>
      </w:r>
      <w:r>
        <w:rPr>
          <w:kern w:val="59"/>
          <w:sz w:val="24"/>
          <w:szCs w:val="24"/>
          <w:lang w:eastAsia="zh-CN"/>
        </w:rPr>
        <w:t>过程涉及的起重、焊接、气割、热处理工作均由</w:t>
      </w:r>
      <w:r>
        <w:rPr>
          <w:rFonts w:hint="eastAsia" w:asciiTheme="majorEastAsia" w:hAnsiTheme="majorEastAsia" w:eastAsiaTheme="majorEastAsia"/>
          <w:kern w:val="59"/>
          <w:sz w:val="24"/>
          <w:szCs w:val="24"/>
          <w:lang w:eastAsia="zh-CN"/>
        </w:rPr>
        <w:t>乙方</w:t>
      </w:r>
      <w:r>
        <w:rPr>
          <w:kern w:val="59"/>
          <w:sz w:val="24"/>
          <w:szCs w:val="24"/>
          <w:lang w:eastAsia="zh-CN"/>
        </w:rPr>
        <w:t>负责。</w:t>
      </w:r>
    </w:p>
    <w:p>
      <w:pPr>
        <w:adjustRightInd w:val="0"/>
        <w:snapToGrid w:val="0"/>
        <w:spacing w:line="360" w:lineRule="auto"/>
        <w:ind w:firstLine="480" w:firstLineChars="200"/>
        <w:rPr>
          <w:kern w:val="59"/>
          <w:sz w:val="24"/>
          <w:szCs w:val="24"/>
          <w:lang w:eastAsia="zh-CN"/>
        </w:rPr>
      </w:pPr>
      <w:r>
        <w:rPr>
          <w:rFonts w:hint="eastAsia"/>
          <w:kern w:val="59"/>
          <w:sz w:val="24"/>
          <w:szCs w:val="24"/>
          <w:lang w:eastAsia="zh-CN"/>
        </w:rPr>
        <w:t>7</w:t>
      </w:r>
      <w:r>
        <w:rPr>
          <w:kern w:val="59"/>
          <w:sz w:val="24"/>
          <w:szCs w:val="24"/>
          <w:lang w:eastAsia="zh-CN"/>
        </w:rPr>
        <w:t xml:space="preserve">. </w:t>
      </w:r>
      <w:r>
        <w:rPr>
          <w:rFonts w:hint="eastAsia"/>
          <w:kern w:val="59"/>
          <w:sz w:val="24"/>
          <w:szCs w:val="24"/>
          <w:lang w:eastAsia="zh-CN"/>
        </w:rPr>
        <w:t>项目</w:t>
      </w:r>
      <w:r>
        <w:rPr>
          <w:kern w:val="59"/>
          <w:sz w:val="24"/>
          <w:szCs w:val="24"/>
          <w:lang w:eastAsia="zh-CN"/>
        </w:rPr>
        <w:t>报价还包含设备</w:t>
      </w:r>
      <w:r>
        <w:rPr>
          <w:rFonts w:hint="eastAsia"/>
          <w:kern w:val="59"/>
          <w:sz w:val="24"/>
          <w:szCs w:val="24"/>
          <w:lang w:eastAsia="zh-CN"/>
        </w:rPr>
        <w:t>安全</w:t>
      </w:r>
      <w:r>
        <w:rPr>
          <w:kern w:val="59"/>
          <w:sz w:val="24"/>
          <w:szCs w:val="24"/>
          <w:lang w:eastAsia="zh-CN"/>
        </w:rPr>
        <w:t>文明检修需要的人员费用，并计入总价。</w:t>
      </w:r>
    </w:p>
    <w:p>
      <w:pPr>
        <w:adjustRightInd w:val="0"/>
        <w:snapToGrid w:val="0"/>
        <w:spacing w:line="360" w:lineRule="auto"/>
        <w:ind w:firstLine="480" w:firstLineChars="200"/>
        <w:jc w:val="both"/>
        <w:rPr>
          <w:kern w:val="59"/>
          <w:sz w:val="24"/>
          <w:szCs w:val="24"/>
          <w:lang w:eastAsia="zh-CN"/>
        </w:rPr>
      </w:pPr>
      <w:r>
        <w:rPr>
          <w:rFonts w:hint="eastAsia" w:asciiTheme="majorEastAsia" w:hAnsiTheme="majorEastAsia" w:eastAsiaTheme="majorEastAsia"/>
          <w:kern w:val="59"/>
          <w:sz w:val="24"/>
          <w:szCs w:val="24"/>
          <w:lang w:eastAsia="zh-CN"/>
        </w:rPr>
        <w:t>8.</w:t>
      </w:r>
      <w:r>
        <w:rPr>
          <w:kern w:val="59"/>
          <w:sz w:val="24"/>
          <w:szCs w:val="24"/>
          <w:lang w:eastAsia="zh-CN"/>
        </w:rPr>
        <w:t xml:space="preserve"> 中标单位签署合同后，不得转包工程或部分分包工程，如发现</w:t>
      </w:r>
      <w:r>
        <w:rPr>
          <w:rFonts w:hint="eastAsia" w:asciiTheme="majorEastAsia" w:hAnsiTheme="majorEastAsia" w:eastAsiaTheme="majorEastAsia"/>
          <w:kern w:val="59"/>
          <w:sz w:val="24"/>
          <w:szCs w:val="24"/>
          <w:lang w:eastAsia="zh-CN"/>
        </w:rPr>
        <w:t>乙方</w:t>
      </w:r>
      <w:r>
        <w:rPr>
          <w:rFonts w:asciiTheme="majorEastAsia" w:hAnsiTheme="majorEastAsia" w:eastAsiaTheme="majorEastAsia"/>
          <w:kern w:val="59"/>
          <w:sz w:val="24"/>
          <w:szCs w:val="24"/>
          <w:lang w:eastAsia="zh-CN"/>
        </w:rPr>
        <w:t>存在转包、分包问题，</w:t>
      </w:r>
      <w:r>
        <w:rPr>
          <w:rFonts w:hint="eastAsia" w:asciiTheme="majorEastAsia" w:hAnsiTheme="majorEastAsia" w:eastAsiaTheme="majorEastAsia"/>
          <w:kern w:val="59"/>
          <w:sz w:val="24"/>
          <w:szCs w:val="24"/>
          <w:lang w:eastAsia="zh-CN"/>
        </w:rPr>
        <w:t>甲方</w:t>
      </w:r>
      <w:r>
        <w:rPr>
          <w:kern w:val="59"/>
          <w:sz w:val="24"/>
          <w:szCs w:val="24"/>
          <w:lang w:eastAsia="zh-CN"/>
        </w:rPr>
        <w:t>有权按合同总价5%进行考核,直至解除合同。</w:t>
      </w:r>
    </w:p>
    <w:p>
      <w:pPr>
        <w:adjustRightInd w:val="0"/>
        <w:snapToGrid w:val="0"/>
        <w:spacing w:line="360" w:lineRule="auto"/>
        <w:ind w:firstLine="480" w:firstLineChars="200"/>
        <w:jc w:val="both"/>
        <w:rPr>
          <w:kern w:val="59"/>
          <w:sz w:val="24"/>
          <w:szCs w:val="24"/>
          <w:lang w:eastAsia="zh-CN"/>
        </w:rPr>
      </w:pPr>
    </w:p>
    <w:p>
      <w:pPr>
        <w:pStyle w:val="2"/>
        <w:spacing w:line="360" w:lineRule="auto"/>
        <w:ind w:firstLine="480" w:firstLineChars="200"/>
        <w:rPr>
          <w:rFonts w:asciiTheme="majorEastAsia" w:hAnsiTheme="majorEastAsia" w:eastAsiaTheme="majorEastAsia"/>
          <w:sz w:val="24"/>
          <w:szCs w:val="24"/>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0001E"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0"/>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1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97905"/>
      <w:docPartObj>
        <w:docPartGallery w:val="AutoText"/>
      </w:docPartObj>
    </w:sdtPr>
    <w:sdtContent>
      <w:p>
        <w:pPr>
          <w:pStyle w:val="20"/>
          <w:jc w:val="center"/>
        </w:pPr>
      </w:p>
    </w:sdtContent>
  </w:sdt>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2">
    <w:nsid w:val="2B033FA2"/>
    <w:multiLevelType w:val="multilevel"/>
    <w:tmpl w:val="2B033FA2"/>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4B29D7"/>
    <w:multiLevelType w:val="multilevel"/>
    <w:tmpl w:val="5E4B29D7"/>
    <w:lvl w:ilvl="0" w:tentative="0">
      <w:start w:val="1"/>
      <w:numFmt w:val="decimal"/>
      <w:lvlText w:val="%1）"/>
      <w:lvlJc w:val="left"/>
      <w:pPr>
        <w:ind w:left="1552" w:hanging="360"/>
      </w:pPr>
      <w:rPr>
        <w:rFonts w:hint="default"/>
      </w:rPr>
    </w:lvl>
    <w:lvl w:ilvl="1" w:tentative="0">
      <w:start w:val="1"/>
      <w:numFmt w:val="lowerLetter"/>
      <w:lvlText w:val="%2)"/>
      <w:lvlJc w:val="left"/>
      <w:pPr>
        <w:ind w:left="2032" w:hanging="420"/>
      </w:pPr>
    </w:lvl>
    <w:lvl w:ilvl="2" w:tentative="0">
      <w:start w:val="1"/>
      <w:numFmt w:val="lowerRoman"/>
      <w:lvlText w:val="%3."/>
      <w:lvlJc w:val="right"/>
      <w:pPr>
        <w:ind w:left="2452" w:hanging="420"/>
      </w:pPr>
    </w:lvl>
    <w:lvl w:ilvl="3" w:tentative="0">
      <w:start w:val="1"/>
      <w:numFmt w:val="decimal"/>
      <w:lvlText w:val="%4."/>
      <w:lvlJc w:val="left"/>
      <w:pPr>
        <w:ind w:left="2872" w:hanging="420"/>
      </w:pPr>
    </w:lvl>
    <w:lvl w:ilvl="4" w:tentative="0">
      <w:start w:val="1"/>
      <w:numFmt w:val="lowerLetter"/>
      <w:lvlText w:val="%5)"/>
      <w:lvlJc w:val="left"/>
      <w:pPr>
        <w:ind w:left="3292" w:hanging="420"/>
      </w:pPr>
    </w:lvl>
    <w:lvl w:ilvl="5" w:tentative="0">
      <w:start w:val="1"/>
      <w:numFmt w:val="lowerRoman"/>
      <w:lvlText w:val="%6."/>
      <w:lvlJc w:val="right"/>
      <w:pPr>
        <w:ind w:left="3712" w:hanging="420"/>
      </w:pPr>
    </w:lvl>
    <w:lvl w:ilvl="6" w:tentative="0">
      <w:start w:val="1"/>
      <w:numFmt w:val="decimal"/>
      <w:lvlText w:val="%7."/>
      <w:lvlJc w:val="left"/>
      <w:pPr>
        <w:ind w:left="4132" w:hanging="420"/>
      </w:pPr>
    </w:lvl>
    <w:lvl w:ilvl="7" w:tentative="0">
      <w:start w:val="1"/>
      <w:numFmt w:val="lowerLetter"/>
      <w:lvlText w:val="%8)"/>
      <w:lvlJc w:val="left"/>
      <w:pPr>
        <w:ind w:left="4552" w:hanging="420"/>
      </w:pPr>
    </w:lvl>
    <w:lvl w:ilvl="8" w:tentative="0">
      <w:start w:val="1"/>
      <w:numFmt w:val="lowerRoman"/>
      <w:lvlText w:val="%9."/>
      <w:lvlJc w:val="right"/>
      <w:pPr>
        <w:ind w:left="4972"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92D"/>
    <w:rsid w:val="00005B9E"/>
    <w:rsid w:val="000071A9"/>
    <w:rsid w:val="0001014A"/>
    <w:rsid w:val="0001333C"/>
    <w:rsid w:val="0001534B"/>
    <w:rsid w:val="000166B9"/>
    <w:rsid w:val="00017E0E"/>
    <w:rsid w:val="000202CA"/>
    <w:rsid w:val="00021B5D"/>
    <w:rsid w:val="00023EC0"/>
    <w:rsid w:val="00025944"/>
    <w:rsid w:val="00026E62"/>
    <w:rsid w:val="00030A03"/>
    <w:rsid w:val="000323A3"/>
    <w:rsid w:val="00036B01"/>
    <w:rsid w:val="00041330"/>
    <w:rsid w:val="00042686"/>
    <w:rsid w:val="00053167"/>
    <w:rsid w:val="00053395"/>
    <w:rsid w:val="000566C1"/>
    <w:rsid w:val="000574D8"/>
    <w:rsid w:val="00057B80"/>
    <w:rsid w:val="00061920"/>
    <w:rsid w:val="00065211"/>
    <w:rsid w:val="00074021"/>
    <w:rsid w:val="00077B9D"/>
    <w:rsid w:val="00082CB7"/>
    <w:rsid w:val="00083E6F"/>
    <w:rsid w:val="00092A16"/>
    <w:rsid w:val="00094E76"/>
    <w:rsid w:val="000978A0"/>
    <w:rsid w:val="000A3EC0"/>
    <w:rsid w:val="000B0CE1"/>
    <w:rsid w:val="000B32D4"/>
    <w:rsid w:val="000C072B"/>
    <w:rsid w:val="000C1165"/>
    <w:rsid w:val="000C5E44"/>
    <w:rsid w:val="000C5F12"/>
    <w:rsid w:val="000C64A8"/>
    <w:rsid w:val="000D11B0"/>
    <w:rsid w:val="000E01DA"/>
    <w:rsid w:val="000E3D99"/>
    <w:rsid w:val="000E6345"/>
    <w:rsid w:val="000E76E8"/>
    <w:rsid w:val="000F1F09"/>
    <w:rsid w:val="000F32F1"/>
    <w:rsid w:val="000F58B5"/>
    <w:rsid w:val="00100B1C"/>
    <w:rsid w:val="00102DE0"/>
    <w:rsid w:val="001116F7"/>
    <w:rsid w:val="00113613"/>
    <w:rsid w:val="001150E8"/>
    <w:rsid w:val="0012227C"/>
    <w:rsid w:val="00126DE3"/>
    <w:rsid w:val="00127930"/>
    <w:rsid w:val="00127CFD"/>
    <w:rsid w:val="00130566"/>
    <w:rsid w:val="0013176B"/>
    <w:rsid w:val="0013405E"/>
    <w:rsid w:val="00134B8B"/>
    <w:rsid w:val="00141561"/>
    <w:rsid w:val="00142E9D"/>
    <w:rsid w:val="00144D18"/>
    <w:rsid w:val="00144E45"/>
    <w:rsid w:val="001466CA"/>
    <w:rsid w:val="0014715F"/>
    <w:rsid w:val="00147DEA"/>
    <w:rsid w:val="001516B5"/>
    <w:rsid w:val="00155D5F"/>
    <w:rsid w:val="0016313A"/>
    <w:rsid w:val="001714D2"/>
    <w:rsid w:val="00173F75"/>
    <w:rsid w:val="00174EC0"/>
    <w:rsid w:val="00177533"/>
    <w:rsid w:val="0018226E"/>
    <w:rsid w:val="0018241B"/>
    <w:rsid w:val="00187E02"/>
    <w:rsid w:val="00192B7D"/>
    <w:rsid w:val="00193817"/>
    <w:rsid w:val="00195099"/>
    <w:rsid w:val="001A36B1"/>
    <w:rsid w:val="001A7C6F"/>
    <w:rsid w:val="001B233C"/>
    <w:rsid w:val="001B3742"/>
    <w:rsid w:val="001B39D5"/>
    <w:rsid w:val="001B5F95"/>
    <w:rsid w:val="001B698B"/>
    <w:rsid w:val="001C430C"/>
    <w:rsid w:val="001D129E"/>
    <w:rsid w:val="001E058A"/>
    <w:rsid w:val="001E64AC"/>
    <w:rsid w:val="001E7BAD"/>
    <w:rsid w:val="001F29F9"/>
    <w:rsid w:val="001F6DCE"/>
    <w:rsid w:val="002040F6"/>
    <w:rsid w:val="00206E34"/>
    <w:rsid w:val="002121B0"/>
    <w:rsid w:val="0021338D"/>
    <w:rsid w:val="00222516"/>
    <w:rsid w:val="00226C0B"/>
    <w:rsid w:val="0022716A"/>
    <w:rsid w:val="00227556"/>
    <w:rsid w:val="0023436A"/>
    <w:rsid w:val="00235A02"/>
    <w:rsid w:val="00240817"/>
    <w:rsid w:val="002432A4"/>
    <w:rsid w:val="00243784"/>
    <w:rsid w:val="0025090F"/>
    <w:rsid w:val="00255354"/>
    <w:rsid w:val="00257FFA"/>
    <w:rsid w:val="00261F6C"/>
    <w:rsid w:val="0028289E"/>
    <w:rsid w:val="00283E18"/>
    <w:rsid w:val="0028469F"/>
    <w:rsid w:val="00285A20"/>
    <w:rsid w:val="00295585"/>
    <w:rsid w:val="002A0C8B"/>
    <w:rsid w:val="002B0A06"/>
    <w:rsid w:val="002B472F"/>
    <w:rsid w:val="002C18CA"/>
    <w:rsid w:val="002C1C17"/>
    <w:rsid w:val="002D2646"/>
    <w:rsid w:val="002E1E41"/>
    <w:rsid w:val="002E210C"/>
    <w:rsid w:val="002E35CC"/>
    <w:rsid w:val="002E6ED4"/>
    <w:rsid w:val="002F0FE0"/>
    <w:rsid w:val="003045A7"/>
    <w:rsid w:val="003070B5"/>
    <w:rsid w:val="003218EF"/>
    <w:rsid w:val="00322549"/>
    <w:rsid w:val="00323A48"/>
    <w:rsid w:val="00333E2A"/>
    <w:rsid w:val="003352AA"/>
    <w:rsid w:val="0034037A"/>
    <w:rsid w:val="00342D1B"/>
    <w:rsid w:val="00353DDB"/>
    <w:rsid w:val="00353FD4"/>
    <w:rsid w:val="00361ABB"/>
    <w:rsid w:val="00365AFE"/>
    <w:rsid w:val="00367B55"/>
    <w:rsid w:val="00371CA0"/>
    <w:rsid w:val="00372FA5"/>
    <w:rsid w:val="003914FA"/>
    <w:rsid w:val="003A1FDF"/>
    <w:rsid w:val="003A256E"/>
    <w:rsid w:val="003A327F"/>
    <w:rsid w:val="003A75CA"/>
    <w:rsid w:val="003B2BCD"/>
    <w:rsid w:val="003B2D77"/>
    <w:rsid w:val="003B3BF2"/>
    <w:rsid w:val="003B4363"/>
    <w:rsid w:val="003B6081"/>
    <w:rsid w:val="003D20E6"/>
    <w:rsid w:val="003D2806"/>
    <w:rsid w:val="003D77B7"/>
    <w:rsid w:val="003F1446"/>
    <w:rsid w:val="003F1FAC"/>
    <w:rsid w:val="003F3F01"/>
    <w:rsid w:val="003F7255"/>
    <w:rsid w:val="0040273C"/>
    <w:rsid w:val="00403AFA"/>
    <w:rsid w:val="0040417A"/>
    <w:rsid w:val="0040778F"/>
    <w:rsid w:val="00413D09"/>
    <w:rsid w:val="0043796A"/>
    <w:rsid w:val="0044287E"/>
    <w:rsid w:val="004508A4"/>
    <w:rsid w:val="00453EA6"/>
    <w:rsid w:val="0045672D"/>
    <w:rsid w:val="00471E39"/>
    <w:rsid w:val="0047282D"/>
    <w:rsid w:val="004763D4"/>
    <w:rsid w:val="00477E26"/>
    <w:rsid w:val="00481498"/>
    <w:rsid w:val="0048261B"/>
    <w:rsid w:val="00482B42"/>
    <w:rsid w:val="004835AF"/>
    <w:rsid w:val="004919EE"/>
    <w:rsid w:val="00497CEA"/>
    <w:rsid w:val="004A5A19"/>
    <w:rsid w:val="004A68E8"/>
    <w:rsid w:val="004B2F27"/>
    <w:rsid w:val="004B5C6F"/>
    <w:rsid w:val="004C0007"/>
    <w:rsid w:val="004C3761"/>
    <w:rsid w:val="004C4941"/>
    <w:rsid w:val="004D16FD"/>
    <w:rsid w:val="004D7D03"/>
    <w:rsid w:val="004E0E75"/>
    <w:rsid w:val="004E1977"/>
    <w:rsid w:val="004F5E72"/>
    <w:rsid w:val="0050268E"/>
    <w:rsid w:val="00502ADE"/>
    <w:rsid w:val="00503354"/>
    <w:rsid w:val="00510E9C"/>
    <w:rsid w:val="00511EBA"/>
    <w:rsid w:val="00513B86"/>
    <w:rsid w:val="00524492"/>
    <w:rsid w:val="005257EA"/>
    <w:rsid w:val="0053396C"/>
    <w:rsid w:val="00533D5B"/>
    <w:rsid w:val="00540F71"/>
    <w:rsid w:val="0054734D"/>
    <w:rsid w:val="00551549"/>
    <w:rsid w:val="00552E4D"/>
    <w:rsid w:val="00555319"/>
    <w:rsid w:val="00564B7F"/>
    <w:rsid w:val="005722E9"/>
    <w:rsid w:val="00581520"/>
    <w:rsid w:val="005829E2"/>
    <w:rsid w:val="0058459A"/>
    <w:rsid w:val="00593270"/>
    <w:rsid w:val="00593EAB"/>
    <w:rsid w:val="00595392"/>
    <w:rsid w:val="00595F8F"/>
    <w:rsid w:val="005A267F"/>
    <w:rsid w:val="005A4B0B"/>
    <w:rsid w:val="005A7BB0"/>
    <w:rsid w:val="005B104C"/>
    <w:rsid w:val="005B3A08"/>
    <w:rsid w:val="005B4BA0"/>
    <w:rsid w:val="005B5E44"/>
    <w:rsid w:val="005B66C2"/>
    <w:rsid w:val="005B67AE"/>
    <w:rsid w:val="005B77AC"/>
    <w:rsid w:val="005C4060"/>
    <w:rsid w:val="005C43E3"/>
    <w:rsid w:val="005C49AB"/>
    <w:rsid w:val="005D0BB7"/>
    <w:rsid w:val="005D12E3"/>
    <w:rsid w:val="005D19AE"/>
    <w:rsid w:val="005D4648"/>
    <w:rsid w:val="005D6EE8"/>
    <w:rsid w:val="005D7E6C"/>
    <w:rsid w:val="005E0672"/>
    <w:rsid w:val="005E5E83"/>
    <w:rsid w:val="005E626D"/>
    <w:rsid w:val="005E790A"/>
    <w:rsid w:val="005F0B35"/>
    <w:rsid w:val="005F2E5C"/>
    <w:rsid w:val="005F30AA"/>
    <w:rsid w:val="005F63E8"/>
    <w:rsid w:val="00601441"/>
    <w:rsid w:val="006026CD"/>
    <w:rsid w:val="0060334B"/>
    <w:rsid w:val="00605BBD"/>
    <w:rsid w:val="00606B4B"/>
    <w:rsid w:val="00610D2B"/>
    <w:rsid w:val="006127B7"/>
    <w:rsid w:val="00612F3E"/>
    <w:rsid w:val="00614725"/>
    <w:rsid w:val="006171E9"/>
    <w:rsid w:val="00623250"/>
    <w:rsid w:val="006243F4"/>
    <w:rsid w:val="00624785"/>
    <w:rsid w:val="00627058"/>
    <w:rsid w:val="00627167"/>
    <w:rsid w:val="00627C75"/>
    <w:rsid w:val="00632F46"/>
    <w:rsid w:val="00636ABF"/>
    <w:rsid w:val="00637987"/>
    <w:rsid w:val="00637A05"/>
    <w:rsid w:val="006414EB"/>
    <w:rsid w:val="0064240F"/>
    <w:rsid w:val="00645F1C"/>
    <w:rsid w:val="006460EC"/>
    <w:rsid w:val="00646D64"/>
    <w:rsid w:val="006556D6"/>
    <w:rsid w:val="006560D2"/>
    <w:rsid w:val="006565A2"/>
    <w:rsid w:val="006607C3"/>
    <w:rsid w:val="00663641"/>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3906"/>
    <w:rsid w:val="006C5136"/>
    <w:rsid w:val="006C5F2E"/>
    <w:rsid w:val="006C66F6"/>
    <w:rsid w:val="006D0C10"/>
    <w:rsid w:val="006E572C"/>
    <w:rsid w:val="006E62DE"/>
    <w:rsid w:val="006F332C"/>
    <w:rsid w:val="006F7BC8"/>
    <w:rsid w:val="00700A78"/>
    <w:rsid w:val="00701934"/>
    <w:rsid w:val="00703FAF"/>
    <w:rsid w:val="007077CB"/>
    <w:rsid w:val="007138C5"/>
    <w:rsid w:val="0071533E"/>
    <w:rsid w:val="007154AB"/>
    <w:rsid w:val="00721D76"/>
    <w:rsid w:val="00722500"/>
    <w:rsid w:val="007230F3"/>
    <w:rsid w:val="00725D91"/>
    <w:rsid w:val="00726A4C"/>
    <w:rsid w:val="007279C2"/>
    <w:rsid w:val="00740A47"/>
    <w:rsid w:val="00741384"/>
    <w:rsid w:val="007425A4"/>
    <w:rsid w:val="00742673"/>
    <w:rsid w:val="007470A4"/>
    <w:rsid w:val="00751740"/>
    <w:rsid w:val="00752CBC"/>
    <w:rsid w:val="00754406"/>
    <w:rsid w:val="00754486"/>
    <w:rsid w:val="007556DF"/>
    <w:rsid w:val="007563C8"/>
    <w:rsid w:val="007627D8"/>
    <w:rsid w:val="007646B1"/>
    <w:rsid w:val="00765E4F"/>
    <w:rsid w:val="0077094C"/>
    <w:rsid w:val="007760C7"/>
    <w:rsid w:val="007868C2"/>
    <w:rsid w:val="0078787D"/>
    <w:rsid w:val="0079337B"/>
    <w:rsid w:val="0079541F"/>
    <w:rsid w:val="007A0629"/>
    <w:rsid w:val="007A3950"/>
    <w:rsid w:val="007A7888"/>
    <w:rsid w:val="007B0A5C"/>
    <w:rsid w:val="007B6C5D"/>
    <w:rsid w:val="007C402C"/>
    <w:rsid w:val="007C43CE"/>
    <w:rsid w:val="007C5BFE"/>
    <w:rsid w:val="007D09B5"/>
    <w:rsid w:val="007D1BC9"/>
    <w:rsid w:val="007D4407"/>
    <w:rsid w:val="007D7C61"/>
    <w:rsid w:val="007F139C"/>
    <w:rsid w:val="007F37A6"/>
    <w:rsid w:val="007F5584"/>
    <w:rsid w:val="0080002D"/>
    <w:rsid w:val="00805348"/>
    <w:rsid w:val="00807905"/>
    <w:rsid w:val="00815E73"/>
    <w:rsid w:val="008207F3"/>
    <w:rsid w:val="00820E36"/>
    <w:rsid w:val="00823A6A"/>
    <w:rsid w:val="00831E2E"/>
    <w:rsid w:val="0084094D"/>
    <w:rsid w:val="008427A4"/>
    <w:rsid w:val="00842866"/>
    <w:rsid w:val="00853DDB"/>
    <w:rsid w:val="00871209"/>
    <w:rsid w:val="008736F1"/>
    <w:rsid w:val="008741CD"/>
    <w:rsid w:val="008769E8"/>
    <w:rsid w:val="00884265"/>
    <w:rsid w:val="00884873"/>
    <w:rsid w:val="00886356"/>
    <w:rsid w:val="00890D8E"/>
    <w:rsid w:val="008920F4"/>
    <w:rsid w:val="00892302"/>
    <w:rsid w:val="00892A7C"/>
    <w:rsid w:val="00896532"/>
    <w:rsid w:val="008A4205"/>
    <w:rsid w:val="008A5545"/>
    <w:rsid w:val="008B177E"/>
    <w:rsid w:val="008B6D71"/>
    <w:rsid w:val="008C06B2"/>
    <w:rsid w:val="008C0A12"/>
    <w:rsid w:val="008C21B5"/>
    <w:rsid w:val="008C488E"/>
    <w:rsid w:val="008D4C06"/>
    <w:rsid w:val="008D7465"/>
    <w:rsid w:val="008E1DB0"/>
    <w:rsid w:val="008F1C5D"/>
    <w:rsid w:val="008F47A3"/>
    <w:rsid w:val="008F6946"/>
    <w:rsid w:val="00901C7B"/>
    <w:rsid w:val="00902CEE"/>
    <w:rsid w:val="0090301E"/>
    <w:rsid w:val="009069BC"/>
    <w:rsid w:val="00906C06"/>
    <w:rsid w:val="00911463"/>
    <w:rsid w:val="009223A0"/>
    <w:rsid w:val="00922B67"/>
    <w:rsid w:val="0092402A"/>
    <w:rsid w:val="00925AEC"/>
    <w:rsid w:val="00930422"/>
    <w:rsid w:val="009312CA"/>
    <w:rsid w:val="00932E1A"/>
    <w:rsid w:val="00932E5D"/>
    <w:rsid w:val="00935974"/>
    <w:rsid w:val="00936AB5"/>
    <w:rsid w:val="00937ED6"/>
    <w:rsid w:val="009413DC"/>
    <w:rsid w:val="00943426"/>
    <w:rsid w:val="009475E9"/>
    <w:rsid w:val="0094760B"/>
    <w:rsid w:val="00953697"/>
    <w:rsid w:val="00953778"/>
    <w:rsid w:val="00957DAD"/>
    <w:rsid w:val="00960781"/>
    <w:rsid w:val="00962A39"/>
    <w:rsid w:val="00967702"/>
    <w:rsid w:val="00973032"/>
    <w:rsid w:val="00980519"/>
    <w:rsid w:val="00981423"/>
    <w:rsid w:val="00982578"/>
    <w:rsid w:val="0098443A"/>
    <w:rsid w:val="00986A43"/>
    <w:rsid w:val="00991422"/>
    <w:rsid w:val="00995671"/>
    <w:rsid w:val="009A0766"/>
    <w:rsid w:val="009A106C"/>
    <w:rsid w:val="009A3F66"/>
    <w:rsid w:val="009B30BD"/>
    <w:rsid w:val="009B3333"/>
    <w:rsid w:val="009B34E7"/>
    <w:rsid w:val="009C35EA"/>
    <w:rsid w:val="009C3BE2"/>
    <w:rsid w:val="009C76EB"/>
    <w:rsid w:val="009D6569"/>
    <w:rsid w:val="009E0FD8"/>
    <w:rsid w:val="009F1737"/>
    <w:rsid w:val="009F186E"/>
    <w:rsid w:val="009F2E72"/>
    <w:rsid w:val="00A00F4B"/>
    <w:rsid w:val="00A12DF4"/>
    <w:rsid w:val="00A14771"/>
    <w:rsid w:val="00A16EDC"/>
    <w:rsid w:val="00A22232"/>
    <w:rsid w:val="00A22B2E"/>
    <w:rsid w:val="00A25797"/>
    <w:rsid w:val="00A257E0"/>
    <w:rsid w:val="00A26BD6"/>
    <w:rsid w:val="00A3094A"/>
    <w:rsid w:val="00A33864"/>
    <w:rsid w:val="00A374CB"/>
    <w:rsid w:val="00A37B66"/>
    <w:rsid w:val="00A4785D"/>
    <w:rsid w:val="00A50792"/>
    <w:rsid w:val="00A536A6"/>
    <w:rsid w:val="00A54A9D"/>
    <w:rsid w:val="00A638CC"/>
    <w:rsid w:val="00A65931"/>
    <w:rsid w:val="00A66C05"/>
    <w:rsid w:val="00A70CA5"/>
    <w:rsid w:val="00A77229"/>
    <w:rsid w:val="00A81C9C"/>
    <w:rsid w:val="00A84167"/>
    <w:rsid w:val="00A86721"/>
    <w:rsid w:val="00A867E8"/>
    <w:rsid w:val="00A91DA4"/>
    <w:rsid w:val="00A9710D"/>
    <w:rsid w:val="00A976BF"/>
    <w:rsid w:val="00A97D0E"/>
    <w:rsid w:val="00AA062F"/>
    <w:rsid w:val="00AA6D81"/>
    <w:rsid w:val="00AA7C1C"/>
    <w:rsid w:val="00AA7CD5"/>
    <w:rsid w:val="00AB3C54"/>
    <w:rsid w:val="00AB50C4"/>
    <w:rsid w:val="00AB5538"/>
    <w:rsid w:val="00AB798A"/>
    <w:rsid w:val="00AC019C"/>
    <w:rsid w:val="00AC175D"/>
    <w:rsid w:val="00AE0225"/>
    <w:rsid w:val="00AE058E"/>
    <w:rsid w:val="00AE14F2"/>
    <w:rsid w:val="00AE4B95"/>
    <w:rsid w:val="00AE4FD5"/>
    <w:rsid w:val="00AE5ABC"/>
    <w:rsid w:val="00AE5AF2"/>
    <w:rsid w:val="00AF2AD1"/>
    <w:rsid w:val="00AF4539"/>
    <w:rsid w:val="00B002FC"/>
    <w:rsid w:val="00B0216E"/>
    <w:rsid w:val="00B02339"/>
    <w:rsid w:val="00B065F7"/>
    <w:rsid w:val="00B152CD"/>
    <w:rsid w:val="00B15FF6"/>
    <w:rsid w:val="00B20863"/>
    <w:rsid w:val="00B23576"/>
    <w:rsid w:val="00B25F99"/>
    <w:rsid w:val="00B26192"/>
    <w:rsid w:val="00B27085"/>
    <w:rsid w:val="00B307F2"/>
    <w:rsid w:val="00B36223"/>
    <w:rsid w:val="00B43D23"/>
    <w:rsid w:val="00B44FC3"/>
    <w:rsid w:val="00B45868"/>
    <w:rsid w:val="00B46A02"/>
    <w:rsid w:val="00B56E54"/>
    <w:rsid w:val="00B57CBA"/>
    <w:rsid w:val="00B7018D"/>
    <w:rsid w:val="00B705AE"/>
    <w:rsid w:val="00B7332C"/>
    <w:rsid w:val="00B73A92"/>
    <w:rsid w:val="00B73EF4"/>
    <w:rsid w:val="00B75565"/>
    <w:rsid w:val="00B75EC9"/>
    <w:rsid w:val="00B76912"/>
    <w:rsid w:val="00B83F1D"/>
    <w:rsid w:val="00B841C5"/>
    <w:rsid w:val="00B85CDD"/>
    <w:rsid w:val="00B905D2"/>
    <w:rsid w:val="00B92675"/>
    <w:rsid w:val="00B93FAE"/>
    <w:rsid w:val="00B949BD"/>
    <w:rsid w:val="00B966DA"/>
    <w:rsid w:val="00BA0122"/>
    <w:rsid w:val="00BA29FE"/>
    <w:rsid w:val="00BA5558"/>
    <w:rsid w:val="00BB01F8"/>
    <w:rsid w:val="00BB5C37"/>
    <w:rsid w:val="00BC0D36"/>
    <w:rsid w:val="00BC0FE8"/>
    <w:rsid w:val="00BC45B8"/>
    <w:rsid w:val="00BC6E52"/>
    <w:rsid w:val="00BC7345"/>
    <w:rsid w:val="00BD15B7"/>
    <w:rsid w:val="00BD3682"/>
    <w:rsid w:val="00BD562D"/>
    <w:rsid w:val="00BD6B8B"/>
    <w:rsid w:val="00BD6FA3"/>
    <w:rsid w:val="00BD7857"/>
    <w:rsid w:val="00BD79B1"/>
    <w:rsid w:val="00BF0351"/>
    <w:rsid w:val="00BF301A"/>
    <w:rsid w:val="00BF41E6"/>
    <w:rsid w:val="00BF42DC"/>
    <w:rsid w:val="00BF5ECE"/>
    <w:rsid w:val="00BF68B8"/>
    <w:rsid w:val="00C00D13"/>
    <w:rsid w:val="00C00D2A"/>
    <w:rsid w:val="00C01248"/>
    <w:rsid w:val="00C0167E"/>
    <w:rsid w:val="00C03A00"/>
    <w:rsid w:val="00C05A91"/>
    <w:rsid w:val="00C06001"/>
    <w:rsid w:val="00C06CCB"/>
    <w:rsid w:val="00C10120"/>
    <w:rsid w:val="00C13E7D"/>
    <w:rsid w:val="00C14D43"/>
    <w:rsid w:val="00C16F95"/>
    <w:rsid w:val="00C236A4"/>
    <w:rsid w:val="00C237DC"/>
    <w:rsid w:val="00C3117F"/>
    <w:rsid w:val="00C31793"/>
    <w:rsid w:val="00C3555D"/>
    <w:rsid w:val="00C37CA6"/>
    <w:rsid w:val="00C5640F"/>
    <w:rsid w:val="00C60594"/>
    <w:rsid w:val="00C61DB8"/>
    <w:rsid w:val="00C73BF4"/>
    <w:rsid w:val="00C74C62"/>
    <w:rsid w:val="00C80CE7"/>
    <w:rsid w:val="00C81B27"/>
    <w:rsid w:val="00C845B7"/>
    <w:rsid w:val="00C8684E"/>
    <w:rsid w:val="00C900D2"/>
    <w:rsid w:val="00C929E9"/>
    <w:rsid w:val="00C94F35"/>
    <w:rsid w:val="00C959BA"/>
    <w:rsid w:val="00C97478"/>
    <w:rsid w:val="00CA2C40"/>
    <w:rsid w:val="00CB13B4"/>
    <w:rsid w:val="00CB2215"/>
    <w:rsid w:val="00CB2E01"/>
    <w:rsid w:val="00CB41BE"/>
    <w:rsid w:val="00CC204B"/>
    <w:rsid w:val="00CD6FD5"/>
    <w:rsid w:val="00CE1050"/>
    <w:rsid w:val="00CE26A2"/>
    <w:rsid w:val="00CF0D75"/>
    <w:rsid w:val="00CF2260"/>
    <w:rsid w:val="00CF22A0"/>
    <w:rsid w:val="00CF414E"/>
    <w:rsid w:val="00CF4325"/>
    <w:rsid w:val="00CF609D"/>
    <w:rsid w:val="00CF6340"/>
    <w:rsid w:val="00D02A0A"/>
    <w:rsid w:val="00D15F34"/>
    <w:rsid w:val="00D227E9"/>
    <w:rsid w:val="00D239A4"/>
    <w:rsid w:val="00D252B3"/>
    <w:rsid w:val="00D43086"/>
    <w:rsid w:val="00D45471"/>
    <w:rsid w:val="00D461AC"/>
    <w:rsid w:val="00D56426"/>
    <w:rsid w:val="00D56CA5"/>
    <w:rsid w:val="00D700BB"/>
    <w:rsid w:val="00D735D2"/>
    <w:rsid w:val="00D7448B"/>
    <w:rsid w:val="00D749CB"/>
    <w:rsid w:val="00D74CF8"/>
    <w:rsid w:val="00D809BD"/>
    <w:rsid w:val="00D8165C"/>
    <w:rsid w:val="00D81A23"/>
    <w:rsid w:val="00D83E2C"/>
    <w:rsid w:val="00D84374"/>
    <w:rsid w:val="00D844C1"/>
    <w:rsid w:val="00D947D8"/>
    <w:rsid w:val="00D97E3F"/>
    <w:rsid w:val="00DA72F8"/>
    <w:rsid w:val="00DA7DE4"/>
    <w:rsid w:val="00DB33D7"/>
    <w:rsid w:val="00DB4A46"/>
    <w:rsid w:val="00DB6325"/>
    <w:rsid w:val="00DC3284"/>
    <w:rsid w:val="00DC3C24"/>
    <w:rsid w:val="00DC3D8A"/>
    <w:rsid w:val="00DC4D44"/>
    <w:rsid w:val="00DC5A96"/>
    <w:rsid w:val="00DC61B1"/>
    <w:rsid w:val="00DD56C2"/>
    <w:rsid w:val="00DD7B9C"/>
    <w:rsid w:val="00DE1405"/>
    <w:rsid w:val="00DE1C6C"/>
    <w:rsid w:val="00DE5602"/>
    <w:rsid w:val="00DE6B27"/>
    <w:rsid w:val="00DE7F98"/>
    <w:rsid w:val="00DF1C4F"/>
    <w:rsid w:val="00E02A34"/>
    <w:rsid w:val="00E056F8"/>
    <w:rsid w:val="00E10FA5"/>
    <w:rsid w:val="00E228C6"/>
    <w:rsid w:val="00E2472F"/>
    <w:rsid w:val="00E26971"/>
    <w:rsid w:val="00E272E1"/>
    <w:rsid w:val="00E306D8"/>
    <w:rsid w:val="00E33712"/>
    <w:rsid w:val="00E41BB2"/>
    <w:rsid w:val="00E44AC8"/>
    <w:rsid w:val="00E52E37"/>
    <w:rsid w:val="00E54388"/>
    <w:rsid w:val="00E55EDF"/>
    <w:rsid w:val="00E56F9B"/>
    <w:rsid w:val="00E62C2E"/>
    <w:rsid w:val="00E6389E"/>
    <w:rsid w:val="00E72FE6"/>
    <w:rsid w:val="00E733FB"/>
    <w:rsid w:val="00E75FE5"/>
    <w:rsid w:val="00E80125"/>
    <w:rsid w:val="00E83940"/>
    <w:rsid w:val="00E84C4C"/>
    <w:rsid w:val="00E84E3A"/>
    <w:rsid w:val="00E95763"/>
    <w:rsid w:val="00E95ACA"/>
    <w:rsid w:val="00EA2D95"/>
    <w:rsid w:val="00EA5344"/>
    <w:rsid w:val="00EB2E58"/>
    <w:rsid w:val="00EB2FE7"/>
    <w:rsid w:val="00EB4E1A"/>
    <w:rsid w:val="00EB672A"/>
    <w:rsid w:val="00EC6214"/>
    <w:rsid w:val="00ED0D7F"/>
    <w:rsid w:val="00ED0EB7"/>
    <w:rsid w:val="00ED2A50"/>
    <w:rsid w:val="00ED399B"/>
    <w:rsid w:val="00ED5E20"/>
    <w:rsid w:val="00ED63E2"/>
    <w:rsid w:val="00ED6A31"/>
    <w:rsid w:val="00EE2B7C"/>
    <w:rsid w:val="00EE735B"/>
    <w:rsid w:val="00EF45FE"/>
    <w:rsid w:val="00EF5DFE"/>
    <w:rsid w:val="00EF7108"/>
    <w:rsid w:val="00F03A3C"/>
    <w:rsid w:val="00F060A9"/>
    <w:rsid w:val="00F06CFC"/>
    <w:rsid w:val="00F11867"/>
    <w:rsid w:val="00F14430"/>
    <w:rsid w:val="00F14DC0"/>
    <w:rsid w:val="00F168E1"/>
    <w:rsid w:val="00F22B67"/>
    <w:rsid w:val="00F22F56"/>
    <w:rsid w:val="00F2350E"/>
    <w:rsid w:val="00F25655"/>
    <w:rsid w:val="00F30027"/>
    <w:rsid w:val="00F42B7B"/>
    <w:rsid w:val="00F443A8"/>
    <w:rsid w:val="00F56134"/>
    <w:rsid w:val="00F60757"/>
    <w:rsid w:val="00F62379"/>
    <w:rsid w:val="00F6274B"/>
    <w:rsid w:val="00F64067"/>
    <w:rsid w:val="00F6409E"/>
    <w:rsid w:val="00F7405E"/>
    <w:rsid w:val="00F80742"/>
    <w:rsid w:val="00F81DC8"/>
    <w:rsid w:val="00F86A99"/>
    <w:rsid w:val="00F86B1A"/>
    <w:rsid w:val="00F904FF"/>
    <w:rsid w:val="00F97E24"/>
    <w:rsid w:val="00FA00FA"/>
    <w:rsid w:val="00FA187E"/>
    <w:rsid w:val="00FA3B06"/>
    <w:rsid w:val="00FA5E9F"/>
    <w:rsid w:val="00FA7EF2"/>
    <w:rsid w:val="00FB093C"/>
    <w:rsid w:val="00FB3167"/>
    <w:rsid w:val="00FB4B2B"/>
    <w:rsid w:val="00FB52E3"/>
    <w:rsid w:val="00FC0F19"/>
    <w:rsid w:val="00FC65B6"/>
    <w:rsid w:val="00FD2FD3"/>
    <w:rsid w:val="00FD31B4"/>
    <w:rsid w:val="00FD5BEF"/>
    <w:rsid w:val="00FD7B8A"/>
    <w:rsid w:val="00FE3098"/>
    <w:rsid w:val="00FE775B"/>
    <w:rsid w:val="00FF1BFD"/>
    <w:rsid w:val="00FF2E2A"/>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4A5000D2"/>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99"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5"/>
    <w:qFormat/>
    <w:uiPriority w:val="0"/>
    <w:pPr>
      <w:ind w:left="538"/>
      <w:outlineLvl w:val="0"/>
    </w:pPr>
    <w:rPr>
      <w:b/>
      <w:bCs/>
      <w:sz w:val="28"/>
      <w:szCs w:val="28"/>
    </w:rPr>
  </w:style>
  <w:style w:type="paragraph" w:styleId="4">
    <w:name w:val="heading 2"/>
    <w:basedOn w:val="1"/>
    <w:next w:val="1"/>
    <w:link w:val="36"/>
    <w:qFormat/>
    <w:uiPriority w:val="0"/>
    <w:pPr>
      <w:ind w:left="629"/>
      <w:outlineLvl w:val="1"/>
    </w:pPr>
    <w:rPr>
      <w:b/>
      <w:bCs/>
      <w:sz w:val="24"/>
      <w:szCs w:val="24"/>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79"/>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toc 7"/>
    <w:basedOn w:val="1"/>
    <w:next w:val="1"/>
    <w:qFormat/>
    <w:uiPriority w:val="0"/>
    <w:pPr>
      <w:ind w:left="2520" w:leftChars="1200"/>
    </w:pPr>
  </w:style>
  <w:style w:type="paragraph" w:styleId="8">
    <w:name w:val="Normal Indent"/>
    <w:basedOn w:val="1"/>
    <w:next w:val="9"/>
    <w:link w:val="76"/>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9">
    <w:name w:val="header"/>
    <w:basedOn w:val="1"/>
    <w:link w:val="4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Document Map"/>
    <w:basedOn w:val="1"/>
    <w:link w:val="63"/>
    <w:qFormat/>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1">
    <w:name w:val="annotation text"/>
    <w:basedOn w:val="1"/>
    <w:link w:val="55"/>
    <w:qFormat/>
    <w:uiPriority w:val="0"/>
    <w:pPr>
      <w:autoSpaceDE/>
      <w:autoSpaceDN/>
      <w:jc w:val="both"/>
    </w:pPr>
    <w:rPr>
      <w:rFonts w:ascii="Times New Roman" w:hAnsi="Times New Roman" w:cs="Times New Roman"/>
      <w:kern w:val="2"/>
      <w:sz w:val="21"/>
      <w:szCs w:val="20"/>
      <w:lang w:eastAsia="zh-CN"/>
    </w:rPr>
  </w:style>
  <w:style w:type="paragraph" w:styleId="12">
    <w:name w:val="Closing"/>
    <w:basedOn w:val="1"/>
    <w:link w:val="58"/>
    <w:qFormat/>
    <w:uiPriority w:val="99"/>
    <w:pPr>
      <w:autoSpaceDE/>
      <w:autoSpaceDN/>
      <w:ind w:left="100" w:leftChars="2100"/>
      <w:jc w:val="both"/>
    </w:pPr>
    <w:rPr>
      <w:rFonts w:ascii="Times New Roman" w:hAnsi="Times New Roman" w:cs="Times New Roman"/>
      <w:b/>
      <w:kern w:val="2"/>
      <w:sz w:val="21"/>
      <w:szCs w:val="20"/>
      <w:lang w:eastAsia="zh-CN"/>
    </w:rPr>
  </w:style>
  <w:style w:type="paragraph" w:styleId="13">
    <w:name w:val="Body Text"/>
    <w:basedOn w:val="1"/>
    <w:link w:val="39"/>
    <w:qFormat/>
    <w:uiPriority w:val="1"/>
    <w:rPr>
      <w:sz w:val="24"/>
      <w:szCs w:val="24"/>
    </w:rPr>
  </w:style>
  <w:style w:type="paragraph" w:styleId="14">
    <w:name w:val="Body Text Indent"/>
    <w:basedOn w:val="1"/>
    <w:link w:val="59"/>
    <w:qFormat/>
    <w:uiPriority w:val="0"/>
    <w:pPr>
      <w:spacing w:after="120"/>
      <w:ind w:left="420" w:leftChars="200"/>
    </w:pPr>
  </w:style>
  <w:style w:type="paragraph" w:styleId="15">
    <w:name w:val="toc 3"/>
    <w:basedOn w:val="1"/>
    <w:next w:val="1"/>
    <w:qFormat/>
    <w:uiPriority w:val="39"/>
    <w:pPr>
      <w:ind w:left="840" w:leftChars="400"/>
    </w:pPr>
  </w:style>
  <w:style w:type="paragraph" w:styleId="16">
    <w:name w:val="Plain Text"/>
    <w:basedOn w:val="1"/>
    <w:link w:val="40"/>
    <w:qFormat/>
    <w:uiPriority w:val="0"/>
    <w:rPr>
      <w:rFonts w:hAnsi="Courier New" w:cs="Courier New"/>
      <w:szCs w:val="21"/>
    </w:rPr>
  </w:style>
  <w:style w:type="paragraph" w:styleId="17">
    <w:name w:val="Date"/>
    <w:basedOn w:val="1"/>
    <w:next w:val="1"/>
    <w:link w:val="47"/>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8">
    <w:name w:val="Body Text Indent 2"/>
    <w:basedOn w:val="1"/>
    <w:link w:val="57"/>
    <w:qFormat/>
    <w:uiPriority w:val="0"/>
    <w:pPr>
      <w:spacing w:after="120" w:line="480" w:lineRule="auto"/>
      <w:ind w:left="420" w:leftChars="200"/>
    </w:pPr>
  </w:style>
  <w:style w:type="paragraph" w:styleId="19">
    <w:name w:val="Balloon Text"/>
    <w:basedOn w:val="1"/>
    <w:link w:val="51"/>
    <w:qFormat/>
    <w:uiPriority w:val="0"/>
    <w:rPr>
      <w:sz w:val="18"/>
      <w:szCs w:val="18"/>
    </w:rPr>
  </w:style>
  <w:style w:type="paragraph" w:styleId="20">
    <w:name w:val="footer"/>
    <w:basedOn w:val="1"/>
    <w:link w:val="41"/>
    <w:qFormat/>
    <w:uiPriority w:val="99"/>
    <w:pPr>
      <w:tabs>
        <w:tab w:val="center" w:pos="4153"/>
        <w:tab w:val="right" w:pos="8306"/>
      </w:tabs>
      <w:snapToGrid w:val="0"/>
    </w:pPr>
    <w:rPr>
      <w:sz w:val="18"/>
      <w:szCs w:val="18"/>
    </w:rPr>
  </w:style>
  <w:style w:type="paragraph" w:styleId="21">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22">
    <w:name w:val="List"/>
    <w:basedOn w:val="1"/>
    <w:qFormat/>
    <w:uiPriority w:val="0"/>
    <w:pPr>
      <w:widowControl/>
      <w:autoSpaceDE/>
      <w:autoSpaceDN/>
      <w:ind w:left="420" w:hanging="420"/>
    </w:pPr>
    <w:rPr>
      <w:rFonts w:hAnsi="Times New Roman" w:cs="Times New Roman"/>
      <w:szCs w:val="20"/>
      <w:lang w:eastAsia="zh-CN"/>
    </w:rPr>
  </w:style>
  <w:style w:type="paragraph" w:styleId="23">
    <w:name w:val="Body Text Indent 3"/>
    <w:basedOn w:val="1"/>
    <w:link w:val="71"/>
    <w:qFormat/>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4">
    <w:name w:val="toc 2"/>
    <w:basedOn w:val="1"/>
    <w:next w:val="1"/>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5">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26">
    <w:name w:val="index 1"/>
    <w:basedOn w:val="1"/>
    <w:next w:val="1"/>
    <w:qFormat/>
    <w:uiPriority w:val="0"/>
    <w:pPr>
      <w:autoSpaceDE/>
      <w:autoSpaceDN/>
      <w:spacing w:line="400" w:lineRule="atLeast"/>
      <w:jc w:val="both"/>
    </w:pPr>
    <w:rPr>
      <w:rFonts w:hint="eastAsia" w:cs="Times New Roman"/>
      <w:kern w:val="2"/>
      <w:sz w:val="24"/>
      <w:szCs w:val="24"/>
      <w:lang w:eastAsia="zh-CN"/>
    </w:rPr>
  </w:style>
  <w:style w:type="paragraph" w:styleId="27">
    <w:name w:val="annotation subject"/>
    <w:basedOn w:val="11"/>
    <w:next w:val="11"/>
    <w:link w:val="60"/>
    <w:qFormat/>
    <w:uiPriority w:val="0"/>
    <w:pPr>
      <w:adjustRightInd w:val="0"/>
      <w:spacing w:line="360" w:lineRule="atLeast"/>
      <w:jc w:val="left"/>
      <w:textAlignment w:val="baseline"/>
    </w:pPr>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Hyperlink"/>
    <w:basedOn w:val="30"/>
    <w:qFormat/>
    <w:uiPriority w:val="99"/>
    <w:rPr>
      <w:color w:val="0000FF"/>
      <w:u w:val="single"/>
    </w:rPr>
  </w:style>
  <w:style w:type="character" w:customStyle="1" w:styleId="35">
    <w:name w:val="标题 1 Char"/>
    <w:link w:val="3"/>
    <w:uiPriority w:val="0"/>
    <w:rPr>
      <w:rFonts w:ascii="宋体" w:hAnsi="宋体" w:cs="宋体"/>
      <w:b/>
      <w:bCs/>
      <w:sz w:val="28"/>
      <w:szCs w:val="28"/>
      <w:lang w:eastAsia="en-US"/>
    </w:rPr>
  </w:style>
  <w:style w:type="character" w:customStyle="1" w:styleId="36">
    <w:name w:val="标题 2 Char"/>
    <w:basedOn w:val="30"/>
    <w:link w:val="4"/>
    <w:uiPriority w:val="0"/>
    <w:rPr>
      <w:rFonts w:ascii="宋体" w:hAnsi="宋体" w:cs="宋体"/>
      <w:b/>
      <w:bCs/>
      <w:sz w:val="24"/>
      <w:szCs w:val="24"/>
      <w:lang w:eastAsia="en-US"/>
    </w:rPr>
  </w:style>
  <w:style w:type="character" w:customStyle="1" w:styleId="37">
    <w:name w:val="标题 3 Char"/>
    <w:basedOn w:val="30"/>
    <w:link w:val="5"/>
    <w:uiPriority w:val="0"/>
    <w:rPr>
      <w:rFonts w:ascii="宋体" w:hAnsi="宋体" w:cs="宋体"/>
      <w:b/>
      <w:bCs/>
      <w:sz w:val="32"/>
      <w:szCs w:val="32"/>
      <w:lang w:eastAsia="en-US"/>
    </w:rPr>
  </w:style>
  <w:style w:type="character" w:customStyle="1" w:styleId="38">
    <w:name w:val="标题 4 Char"/>
    <w:basedOn w:val="30"/>
    <w:link w:val="6"/>
    <w:semiHidden/>
    <w:uiPriority w:val="0"/>
    <w:rPr>
      <w:rFonts w:asciiTheme="majorHAnsi" w:hAnsiTheme="majorHAnsi" w:eastAsiaTheme="majorEastAsia" w:cstheme="majorBidi"/>
      <w:b/>
      <w:bCs/>
      <w:sz w:val="28"/>
      <w:szCs w:val="28"/>
      <w:lang w:eastAsia="en-US"/>
    </w:rPr>
  </w:style>
  <w:style w:type="character" w:customStyle="1" w:styleId="39">
    <w:name w:val="正文文本 Char"/>
    <w:basedOn w:val="30"/>
    <w:link w:val="13"/>
    <w:qFormat/>
    <w:uiPriority w:val="0"/>
    <w:rPr>
      <w:rFonts w:ascii="宋体" w:hAnsi="宋体" w:cs="宋体"/>
      <w:sz w:val="24"/>
      <w:szCs w:val="24"/>
      <w:lang w:eastAsia="en-US"/>
    </w:rPr>
  </w:style>
  <w:style w:type="character" w:customStyle="1" w:styleId="40">
    <w:name w:val="纯文本 Char1"/>
    <w:link w:val="16"/>
    <w:qFormat/>
    <w:uiPriority w:val="0"/>
    <w:rPr>
      <w:rFonts w:ascii="宋体" w:hAnsi="Courier New" w:cs="Courier New"/>
      <w:sz w:val="22"/>
      <w:szCs w:val="21"/>
      <w:lang w:eastAsia="en-US"/>
    </w:rPr>
  </w:style>
  <w:style w:type="character" w:customStyle="1" w:styleId="41">
    <w:name w:val="页脚 Char"/>
    <w:basedOn w:val="30"/>
    <w:link w:val="20"/>
    <w:uiPriority w:val="99"/>
    <w:rPr>
      <w:rFonts w:ascii="宋体" w:hAnsi="宋体" w:cs="宋体"/>
      <w:sz w:val="18"/>
      <w:szCs w:val="18"/>
      <w:lang w:eastAsia="en-US"/>
    </w:rPr>
  </w:style>
  <w:style w:type="character" w:customStyle="1" w:styleId="42">
    <w:name w:val="页眉 Char"/>
    <w:basedOn w:val="30"/>
    <w:link w:val="9"/>
    <w:qFormat/>
    <w:uiPriority w:val="99"/>
    <w:rPr>
      <w:rFonts w:ascii="宋体" w:hAnsi="宋体" w:cs="宋体"/>
      <w:sz w:val="18"/>
      <w:szCs w:val="22"/>
      <w:lang w:eastAsia="en-US"/>
    </w:rPr>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34"/>
    <w:pPr>
      <w:spacing w:before="206"/>
      <w:ind w:left="959" w:hanging="361"/>
    </w:pPr>
  </w:style>
  <w:style w:type="paragraph" w:customStyle="1" w:styleId="45">
    <w:name w:val="Table Paragraph"/>
    <w:basedOn w:val="1"/>
    <w:qFormat/>
    <w:uiPriority w:val="1"/>
  </w:style>
  <w:style w:type="paragraph" w:customStyle="1" w:styleId="46">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7">
    <w:name w:val="日期 Char"/>
    <w:basedOn w:val="30"/>
    <w:link w:val="17"/>
    <w:qFormat/>
    <w:uiPriority w:val="0"/>
    <w:rPr>
      <w:rFonts w:asciiTheme="minorHAnsi" w:hAnsiTheme="minorHAnsi" w:eastAsiaTheme="minorEastAsia" w:cstheme="minorBidi"/>
      <w:kern w:val="2"/>
      <w:sz w:val="21"/>
      <w:szCs w:val="22"/>
    </w:rPr>
  </w:style>
  <w:style w:type="paragraph" w:customStyle="1" w:styleId="48">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49">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0">
    <w:name w:val="xdrichtextbox2"/>
    <w:basedOn w:val="30"/>
    <w:qFormat/>
    <w:uiPriority w:val="0"/>
    <w:rPr>
      <w:color w:val="0000FF"/>
      <w:sz w:val="18"/>
      <w:szCs w:val="18"/>
      <w:u w:val="none"/>
      <w:bdr w:val="single" w:color="DCDCDC" w:sz="8" w:space="0"/>
      <w:shd w:val="clear" w:color="auto" w:fill="FFFFFF"/>
    </w:rPr>
  </w:style>
  <w:style w:type="character" w:customStyle="1" w:styleId="51">
    <w:name w:val="批注框文本 Char"/>
    <w:basedOn w:val="30"/>
    <w:link w:val="19"/>
    <w:qFormat/>
    <w:uiPriority w:val="0"/>
    <w:rPr>
      <w:rFonts w:ascii="宋体" w:hAnsi="宋体" w:cs="宋体"/>
      <w:sz w:val="18"/>
      <w:szCs w:val="18"/>
      <w:lang w:eastAsia="en-US"/>
    </w:rPr>
  </w:style>
  <w:style w:type="paragraph" w:customStyle="1" w:styleId="52">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3">
    <w:name w:val="apple-converted-space"/>
    <w:basedOn w:val="30"/>
    <w:qFormat/>
    <w:uiPriority w:val="0"/>
  </w:style>
  <w:style w:type="paragraph" w:customStyle="1" w:styleId="54">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5">
    <w:name w:val="批注文字 Char"/>
    <w:basedOn w:val="30"/>
    <w:link w:val="11"/>
    <w:qFormat/>
    <w:uiPriority w:val="0"/>
    <w:rPr>
      <w:kern w:val="2"/>
      <w:sz w:val="21"/>
    </w:rPr>
  </w:style>
  <w:style w:type="paragraph" w:customStyle="1" w:styleId="56">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7">
    <w:name w:val="正文文本缩进 2 Char"/>
    <w:basedOn w:val="30"/>
    <w:link w:val="18"/>
    <w:qFormat/>
    <w:uiPriority w:val="0"/>
    <w:rPr>
      <w:rFonts w:ascii="宋体" w:hAnsi="宋体" w:cs="宋体"/>
      <w:sz w:val="22"/>
      <w:szCs w:val="22"/>
      <w:lang w:eastAsia="en-US"/>
    </w:rPr>
  </w:style>
  <w:style w:type="character" w:customStyle="1" w:styleId="58">
    <w:name w:val="结束语 Char"/>
    <w:basedOn w:val="30"/>
    <w:link w:val="12"/>
    <w:qFormat/>
    <w:uiPriority w:val="99"/>
    <w:rPr>
      <w:b/>
      <w:kern w:val="2"/>
      <w:sz w:val="21"/>
    </w:rPr>
  </w:style>
  <w:style w:type="character" w:customStyle="1" w:styleId="59">
    <w:name w:val="正文文本缩进 Char"/>
    <w:basedOn w:val="30"/>
    <w:link w:val="14"/>
    <w:qFormat/>
    <w:uiPriority w:val="0"/>
    <w:rPr>
      <w:rFonts w:ascii="宋体" w:hAnsi="宋体" w:cs="宋体"/>
      <w:sz w:val="22"/>
      <w:szCs w:val="22"/>
      <w:lang w:eastAsia="en-US"/>
    </w:rPr>
  </w:style>
  <w:style w:type="character" w:customStyle="1" w:styleId="60">
    <w:name w:val="批注主题 Char"/>
    <w:basedOn w:val="55"/>
    <w:link w:val="27"/>
    <w:qFormat/>
    <w:uiPriority w:val="0"/>
    <w:rPr>
      <w:b/>
      <w:bCs/>
    </w:rPr>
  </w:style>
  <w:style w:type="character" w:customStyle="1" w:styleId="61">
    <w:name w:val="Book Title"/>
    <w:basedOn w:val="30"/>
    <w:qFormat/>
    <w:uiPriority w:val="33"/>
    <w:rPr>
      <w:b/>
      <w:bCs/>
      <w:smallCaps/>
      <w:spacing w:val="5"/>
    </w:rPr>
  </w:style>
  <w:style w:type="paragraph" w:customStyle="1" w:styleId="62">
    <w:name w:val="xl26"/>
    <w:basedOn w:val="1"/>
    <w:qFormat/>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3">
    <w:name w:val="文档结构图 Char"/>
    <w:basedOn w:val="30"/>
    <w:link w:val="10"/>
    <w:qFormat/>
    <w:uiPriority w:val="0"/>
    <w:rPr>
      <w:kern w:val="2"/>
      <w:sz w:val="21"/>
      <w:szCs w:val="24"/>
      <w:shd w:val="clear" w:color="auto" w:fill="000080"/>
    </w:rPr>
  </w:style>
  <w:style w:type="paragraph" w:customStyle="1" w:styleId="64">
    <w:name w:val="样式 标题 2 + 宋体 五号 行距: 单倍行距"/>
    <w:basedOn w:val="4"/>
    <w:qFormat/>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5">
    <w:name w:val="Char Char Char Char"/>
    <w:basedOn w:val="1"/>
    <w:qFormat/>
    <w:uiPriority w:val="0"/>
    <w:pPr>
      <w:autoSpaceDE/>
      <w:autoSpaceDN/>
      <w:jc w:val="both"/>
    </w:pPr>
    <w:rPr>
      <w:rFonts w:ascii="Times New Roman" w:hAnsi="Times New Roman" w:eastAsia="Times New Roman" w:cs="Times New Roman"/>
      <w:sz w:val="20"/>
      <w:szCs w:val="20"/>
      <w:lang w:eastAsia="zh-CN"/>
    </w:rPr>
  </w:style>
  <w:style w:type="paragraph" w:customStyle="1" w:styleId="66">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7">
    <w:name w:val="Char Char Char"/>
    <w:basedOn w:val="1"/>
    <w:uiPriority w:val="0"/>
    <w:pPr>
      <w:autoSpaceDE/>
      <w:autoSpaceDN/>
      <w:jc w:val="both"/>
    </w:pPr>
    <w:rPr>
      <w:rFonts w:ascii="Tahoma" w:hAnsi="Tahoma" w:cs="Times New Roman"/>
      <w:kern w:val="2"/>
      <w:sz w:val="24"/>
      <w:szCs w:val="20"/>
      <w:lang w:eastAsia="zh-CN"/>
    </w:rPr>
  </w:style>
  <w:style w:type="paragraph" w:customStyle="1" w:styleId="68">
    <w:name w:val="样式2"/>
    <w:basedOn w:val="1"/>
    <w:uiPriority w:val="0"/>
    <w:pPr>
      <w:autoSpaceDE/>
      <w:autoSpaceDN/>
      <w:spacing w:line="360" w:lineRule="auto"/>
      <w:jc w:val="both"/>
    </w:pPr>
    <w:rPr>
      <w:rFonts w:ascii="Times New Roman" w:hAnsi="Times New Roman" w:cs="Times New Roman"/>
      <w:sz w:val="28"/>
      <w:szCs w:val="20"/>
      <w:lang w:eastAsia="zh-CN"/>
    </w:rPr>
  </w:style>
  <w:style w:type="paragraph" w:customStyle="1" w:styleId="69">
    <w:name w:val="默认段落字体 Para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70">
    <w:name w:val="段落样式"/>
    <w:basedOn w:val="1"/>
    <w:qFormat/>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1">
    <w:name w:val="正文文本缩进 3 Char"/>
    <w:basedOn w:val="30"/>
    <w:link w:val="23"/>
    <w:qFormat/>
    <w:uiPriority w:val="0"/>
    <w:rPr>
      <w:rFonts w:ascii="宋体" w:hAnsi="宋体"/>
      <w:kern w:val="2"/>
      <w:sz w:val="24"/>
      <w:szCs w:val="24"/>
    </w:rPr>
  </w:style>
  <w:style w:type="paragraph" w:customStyle="1" w:styleId="72">
    <w:name w:val="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73">
    <w:name w:val="font21"/>
    <w:qFormat/>
    <w:uiPriority w:val="0"/>
    <w:rPr>
      <w:rFonts w:hint="eastAsia" w:ascii="宋体" w:hAnsi="宋体" w:eastAsia="宋体" w:cs="宋体"/>
      <w:color w:val="000000"/>
      <w:sz w:val="20"/>
      <w:szCs w:val="20"/>
      <w:u w:val="none"/>
    </w:rPr>
  </w:style>
  <w:style w:type="character" w:customStyle="1" w:styleId="74">
    <w:name w:val="font01"/>
    <w:basedOn w:val="30"/>
    <w:qFormat/>
    <w:uiPriority w:val="0"/>
    <w:rPr>
      <w:rFonts w:hint="eastAsia" w:ascii="宋体" w:hAnsi="宋体" w:eastAsia="宋体" w:cs="宋体"/>
      <w:color w:val="000000"/>
      <w:sz w:val="24"/>
      <w:szCs w:val="24"/>
      <w:u w:val="single"/>
    </w:rPr>
  </w:style>
  <w:style w:type="character" w:customStyle="1" w:styleId="75">
    <w:name w:val="普通文字 Char2"/>
    <w:basedOn w:val="30"/>
    <w:qFormat/>
    <w:uiPriority w:val="99"/>
    <w:rPr>
      <w:rFonts w:ascii="宋体" w:hAnsi="Courier New" w:cs="Courier New"/>
      <w:sz w:val="22"/>
      <w:szCs w:val="21"/>
      <w:lang w:eastAsia="en-US"/>
    </w:rPr>
  </w:style>
  <w:style w:type="character" w:customStyle="1" w:styleId="76">
    <w:name w:val="正文缩进 Char"/>
    <w:link w:val="8"/>
    <w:qFormat/>
    <w:uiPriority w:val="0"/>
    <w:rPr>
      <w:kern w:val="2"/>
      <w:sz w:val="21"/>
    </w:rPr>
  </w:style>
  <w:style w:type="paragraph" w:customStyle="1" w:styleId="77">
    <w:name w:val="TOC 标题1"/>
    <w:basedOn w:val="3"/>
    <w:next w:val="1"/>
    <w:qFormat/>
    <w:uiPriority w:val="39"/>
    <w:pPr>
      <w:keepNext/>
      <w:keepLines/>
      <w:widowControl/>
      <w:autoSpaceDE/>
      <w:autoSpaceDN/>
      <w:spacing w:before="480" w:line="276" w:lineRule="auto"/>
      <w:ind w:left="0"/>
      <w:outlineLvl w:val="9"/>
    </w:pPr>
    <w:rPr>
      <w:rFonts w:ascii="Cambria" w:hAnsi="Cambria" w:cs="Cambria"/>
      <w:color w:val="365F91"/>
      <w:lang w:val="zh-CN" w:eastAsia="zh-CN"/>
    </w:rPr>
  </w:style>
  <w:style w:type="character" w:customStyle="1" w:styleId="78">
    <w:name w:val="cy"/>
    <w:basedOn w:val="30"/>
    <w:uiPriority w:val="0"/>
  </w:style>
  <w:style w:type="character" w:customStyle="1" w:styleId="79">
    <w:name w:val="正文1 Char"/>
    <w:basedOn w:val="30"/>
    <w:link w:val="2"/>
    <w:locked/>
    <w:uiPriority w:val="0"/>
    <w:rPr>
      <w:rFonts w:ascii="宋体" w:hAnsi="Calibri"/>
      <w:sz w:val="3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0CA902-794F-4CF8-932B-D868DCFF8606}">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51</Pages>
  <Words>5070</Words>
  <Characters>28905</Characters>
  <Lines>240</Lines>
  <Paragraphs>67</Paragraphs>
  <TotalTime>149</TotalTime>
  <ScaleCrop>false</ScaleCrop>
  <LinksUpToDate>false</LinksUpToDate>
  <CharactersWithSpaces>33908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2021-03-17T08:09:00Z</dcterms:created>
  <dc:creator>CGC</dc:creator>
  <cp:lastModifiedBy>潘骏</cp:lastModifiedBy>
  <dcterms:modified xsi:type="dcterms:W3CDTF">2021-03-22T09:21:08Z</dcterms:modified>
  <dc:title>公开招标文件（货物服务类）</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2052-11.1.0.10314</vt:lpwstr>
  </property>
</Properties>
</file>