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lang w:eastAsia="zh-CN"/>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5"/>
        <w:rPr>
          <w:rFonts w:ascii="Times New Roman"/>
          <w:sz w:val="20"/>
        </w:rPr>
      </w:pPr>
    </w:p>
    <w:p>
      <w:pPr>
        <w:spacing w:line="788" w:lineRule="exact"/>
        <w:ind w:left="167"/>
        <w:jc w:val="center"/>
        <w:rPr>
          <w:rFonts w:ascii="微软雅黑" w:eastAsia="微软雅黑"/>
          <w:b/>
          <w:sz w:val="52"/>
          <w:szCs w:val="52"/>
          <w:lang w:eastAsia="zh-CN"/>
        </w:rPr>
      </w:pPr>
      <w:r>
        <w:rPr>
          <w:rFonts w:hint="eastAsia" w:ascii="微软雅黑" w:eastAsia="微软雅黑"/>
          <w:b/>
          <w:sz w:val="52"/>
          <w:szCs w:val="52"/>
          <w:lang w:eastAsia="zh-CN"/>
        </w:rPr>
        <w:t>福建福海创石油化工有限公司</w:t>
      </w:r>
    </w:p>
    <w:p>
      <w:pPr>
        <w:spacing w:before="38"/>
        <w:ind w:left="172"/>
        <w:jc w:val="center"/>
        <w:rPr>
          <w:rFonts w:ascii="黑体" w:hAnsi="黑体" w:eastAsia="黑体"/>
          <w:b/>
          <w:sz w:val="36"/>
          <w:szCs w:val="36"/>
          <w:u w:val="single"/>
          <w:lang w:eastAsia="zh-CN"/>
        </w:rPr>
      </w:pPr>
    </w:p>
    <w:p>
      <w:pPr>
        <w:spacing w:before="38"/>
        <w:ind w:left="172"/>
        <w:jc w:val="center"/>
        <w:rPr>
          <w:rFonts w:ascii="黑体" w:hAnsi="黑体" w:eastAsia="黑体"/>
          <w:b/>
          <w:sz w:val="44"/>
          <w:szCs w:val="44"/>
          <w:lang w:eastAsia="zh-CN"/>
        </w:rPr>
      </w:pPr>
      <w:r>
        <w:rPr>
          <w:rFonts w:hint="eastAsia" w:ascii="黑体" w:hAnsi="黑体" w:eastAsia="黑体"/>
          <w:b/>
          <w:sz w:val="36"/>
          <w:szCs w:val="36"/>
          <w:lang w:eastAsia="zh-CN"/>
        </w:rPr>
        <w:t xml:space="preserve"> </w:t>
      </w:r>
      <w:r>
        <w:rPr>
          <w:rFonts w:hint="eastAsia" w:ascii="黑体" w:hAnsi="黑体" w:eastAsia="黑体"/>
          <w:b/>
          <w:sz w:val="44"/>
          <w:szCs w:val="44"/>
          <w:lang w:eastAsia="zh-CN"/>
        </w:rPr>
        <w:t xml:space="preserve"> 防爆电动车维修保养年约项目</w:t>
      </w:r>
    </w:p>
    <w:p>
      <w:pPr>
        <w:pStyle w:val="10"/>
        <w:jc w:val="center"/>
        <w:rPr>
          <w:rFonts w:hint="eastAsia" w:ascii="微软雅黑" w:eastAsia="微软雅黑"/>
          <w:b/>
          <w:sz w:val="40"/>
          <w:szCs w:val="40"/>
          <w:lang w:eastAsia="zh-CN"/>
        </w:rPr>
      </w:pPr>
    </w:p>
    <w:p>
      <w:pPr>
        <w:pStyle w:val="10"/>
        <w:jc w:val="center"/>
        <w:rPr>
          <w:rFonts w:ascii="微软雅黑" w:eastAsia="微软雅黑"/>
          <w:b/>
          <w:sz w:val="40"/>
          <w:szCs w:val="40"/>
          <w:lang w:eastAsia="zh-CN"/>
        </w:rPr>
      </w:pPr>
      <w:r>
        <w:rPr>
          <w:rFonts w:hint="eastAsia" w:ascii="微软雅黑" w:eastAsia="微软雅黑"/>
          <w:b/>
          <w:sz w:val="40"/>
          <w:szCs w:val="40"/>
          <w:lang w:eastAsia="zh-CN"/>
        </w:rPr>
        <w:t>(第二次公告)</w:t>
      </w:r>
    </w:p>
    <w:p>
      <w:pPr>
        <w:pStyle w:val="10"/>
        <w:rPr>
          <w:rFonts w:ascii="微软雅黑"/>
          <w:b/>
          <w:sz w:val="22"/>
          <w:szCs w:val="22"/>
          <w:lang w:eastAsia="zh-CN"/>
        </w:rPr>
      </w:pPr>
    </w:p>
    <w:p>
      <w:pPr>
        <w:pStyle w:val="10"/>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FHC-PTCG20210219003 </w:t>
      </w:r>
      <w:r>
        <w:rPr>
          <w:rFonts w:hint="eastAsia"/>
          <w:sz w:val="28"/>
          <w:szCs w:val="28"/>
        </w:rPr>
        <w:t>）</w:t>
      </w:r>
    </w:p>
    <w:p>
      <w:pPr>
        <w:pStyle w:val="10"/>
        <w:rPr>
          <w:rFonts w:ascii="微软雅黑"/>
          <w:b/>
          <w:sz w:val="94"/>
          <w:lang w:eastAsia="zh-CN"/>
        </w:rPr>
      </w:pPr>
    </w:p>
    <w:p>
      <w:pPr>
        <w:pStyle w:val="10"/>
        <w:rPr>
          <w:rFonts w:ascii="微软雅黑"/>
          <w:b/>
          <w:sz w:val="94"/>
          <w:lang w:eastAsia="zh-CN"/>
        </w:rPr>
      </w:pPr>
    </w:p>
    <w:p>
      <w:pPr>
        <w:pStyle w:val="10"/>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二〇二一年三月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0"/>
        <w:rPr>
          <w:rFonts w:ascii="黑体"/>
          <w:sz w:val="20"/>
          <w:lang w:eastAsia="zh-CN"/>
        </w:rPr>
      </w:pPr>
    </w:p>
    <w:p>
      <w:pPr>
        <w:pStyle w:val="10"/>
        <w:rPr>
          <w:rFonts w:ascii="黑体"/>
          <w:sz w:val="20"/>
          <w:lang w:eastAsia="zh-CN"/>
        </w:rPr>
      </w:pPr>
    </w:p>
    <w:p>
      <w:pPr>
        <w:pStyle w:val="10"/>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0"/>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0"/>
        <w:rPr>
          <w:sz w:val="28"/>
          <w:lang w:eastAsia="zh-CN"/>
        </w:rPr>
      </w:pPr>
    </w:p>
    <w:p>
      <w:pPr>
        <w:pStyle w:val="10"/>
        <w:rPr>
          <w:sz w:val="28"/>
          <w:lang w:eastAsia="zh-CN"/>
        </w:rPr>
      </w:pPr>
    </w:p>
    <w:p>
      <w:pPr>
        <w:pStyle w:val="10"/>
        <w:rPr>
          <w:sz w:val="28"/>
          <w:lang w:eastAsia="zh-CN"/>
        </w:rPr>
      </w:pPr>
    </w:p>
    <w:p>
      <w:pPr>
        <w:pStyle w:val="10"/>
        <w:rPr>
          <w:sz w:val="28"/>
          <w:lang w:eastAsia="zh-CN"/>
        </w:rPr>
      </w:pPr>
    </w:p>
    <w:p>
      <w:pPr>
        <w:pStyle w:val="10"/>
        <w:spacing w:before="10"/>
        <w:rPr>
          <w:sz w:val="35"/>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80" w:lineRule="exact"/>
        <w:rPr>
          <w:sz w:val="24"/>
          <w:szCs w:val="24"/>
        </w:rPr>
      </w:pPr>
      <w:r>
        <w:rPr>
          <w:rFonts w:hint="eastAsia"/>
          <w:sz w:val="24"/>
          <w:szCs w:val="24"/>
        </w:rPr>
        <w:t xml:space="preserve"> </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szCs w:val="28"/>
          <w:lang w:eastAsia="zh-CN"/>
        </w:rPr>
      </w:pPr>
      <w:r>
        <w:rPr>
          <w:b/>
          <w:sz w:val="28"/>
          <w:szCs w:val="28"/>
          <w:lang w:eastAsia="zh-CN"/>
        </w:rPr>
        <w:t>第一章</w:t>
      </w:r>
      <w:r>
        <w:rPr>
          <w:b/>
          <w:sz w:val="28"/>
          <w:szCs w:val="28"/>
          <w:lang w:eastAsia="zh-CN"/>
        </w:rPr>
        <w:tab/>
      </w:r>
      <w:r>
        <w:rPr>
          <w:b/>
          <w:spacing w:val="-1"/>
          <w:w w:val="95"/>
          <w:sz w:val="28"/>
          <w:szCs w:val="28"/>
          <w:lang w:eastAsia="zh-CN"/>
        </w:rPr>
        <w:t>比选公</w:t>
      </w:r>
      <w:r>
        <w:rPr>
          <w:b/>
          <w:w w:val="95"/>
          <w:sz w:val="28"/>
          <w:szCs w:val="28"/>
          <w:lang w:eastAsia="zh-CN"/>
        </w:rPr>
        <w:t>告</w:t>
      </w:r>
    </w:p>
    <w:p>
      <w:pPr>
        <w:pStyle w:val="10"/>
        <w:spacing w:line="360" w:lineRule="auto"/>
        <w:ind w:left="119" w:right="119" w:firstLine="510"/>
        <w:jc w:val="both"/>
        <w:rPr>
          <w:rFonts w:asciiTheme="minorEastAsia" w:hAnsiTheme="minorEastAsia" w:eastAsiaTheme="minorEastAsia"/>
          <w:lang w:eastAsia="zh-CN"/>
        </w:rPr>
      </w:pPr>
      <w:r>
        <w:rPr>
          <w:rFonts w:hint="eastAsia" w:asciiTheme="minorEastAsia" w:hAnsiTheme="minorEastAsia" w:eastAsiaTheme="minorEastAsia"/>
          <w:lang w:eastAsia="zh-CN"/>
        </w:rPr>
        <w:t>福建福海创石油化工</w:t>
      </w:r>
      <w:r>
        <w:rPr>
          <w:rFonts w:asciiTheme="minorEastAsia" w:hAnsiTheme="minorEastAsia" w:eastAsiaTheme="minorEastAsia"/>
          <w:lang w:eastAsia="zh-CN"/>
        </w:rPr>
        <w:t>有限公司拟对本公司</w:t>
      </w:r>
      <w:r>
        <w:rPr>
          <w:rFonts w:hint="eastAsia" w:asciiTheme="minorEastAsia" w:hAnsiTheme="minorEastAsia" w:eastAsiaTheme="minorEastAsia"/>
          <w:u w:val="single"/>
          <w:lang w:eastAsia="zh-CN"/>
        </w:rPr>
        <w:t>防爆电动车维修保养年约</w:t>
      </w:r>
      <w:r>
        <w:rPr>
          <w:rFonts w:hint="eastAsia" w:asciiTheme="minorEastAsia" w:hAnsiTheme="minorEastAsia" w:eastAsiaTheme="minorEastAsia"/>
          <w:bCs/>
          <w:u w:val="single"/>
          <w:lang w:eastAsia="zh-CN"/>
        </w:rPr>
        <w:t>项目（项目编号：</w:t>
      </w:r>
      <w:r>
        <w:rPr>
          <w:rFonts w:hint="eastAsia" w:asciiTheme="minorEastAsia" w:hAnsiTheme="minorEastAsia" w:eastAsiaTheme="minorEastAsia"/>
          <w:u w:val="single"/>
          <w:lang w:eastAsia="zh-CN"/>
        </w:rPr>
        <w:t>FHC-PTCG20210219003</w:t>
      </w:r>
      <w:r>
        <w:rPr>
          <w:rFonts w:hint="eastAsia" w:asciiTheme="minorEastAsia" w:hAnsiTheme="minorEastAsia" w:eastAsiaTheme="minorEastAsia"/>
          <w:bCs/>
          <w:u w:val="single"/>
          <w:lang w:eastAsia="zh-CN"/>
        </w:rPr>
        <w:t>）</w:t>
      </w:r>
      <w:r>
        <w:rPr>
          <w:rFonts w:asciiTheme="minorEastAsia" w:hAnsiTheme="minorEastAsia" w:eastAsiaTheme="minorEastAsia"/>
          <w:lang w:eastAsia="zh-CN"/>
        </w:rPr>
        <w:t>进行公开比选。</w:t>
      </w:r>
      <w:r>
        <w:rPr>
          <w:rFonts w:hint="eastAsia" w:asciiTheme="minorEastAsia" w:hAnsiTheme="minorEastAsia" w:eastAsiaTheme="minorEastAsia"/>
          <w:lang w:eastAsia="zh-CN"/>
        </w:rPr>
        <w:t>欢迎符合条件的厂商积极参选</w:t>
      </w:r>
      <w:r>
        <w:rPr>
          <w:rFonts w:asciiTheme="minorEastAsia" w:hAnsiTheme="minorEastAsia" w:eastAsiaTheme="minorEastAsia"/>
          <w:lang w:eastAsia="zh-CN"/>
        </w:rPr>
        <w:t>。</w:t>
      </w:r>
    </w:p>
    <w:p>
      <w:pPr>
        <w:spacing w:line="360" w:lineRule="auto"/>
        <w:ind w:firstLine="472" w:firstLineChars="196"/>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一、项目概况：</w:t>
      </w:r>
    </w:p>
    <w:p>
      <w:pPr>
        <w:spacing w:line="360" w:lineRule="auto"/>
        <w:ind w:left="444" w:leftChars="202"/>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bCs/>
          <w:sz w:val="24"/>
          <w:szCs w:val="24"/>
          <w:lang w:eastAsia="zh-CN"/>
        </w:rPr>
        <w:t>1. 项目名称：</w:t>
      </w:r>
      <w:r>
        <w:rPr>
          <w:rFonts w:hint="eastAsia" w:asciiTheme="minorEastAsia" w:hAnsiTheme="minorEastAsia" w:eastAsiaTheme="minorEastAsia"/>
          <w:sz w:val="24"/>
          <w:szCs w:val="24"/>
          <w:lang w:eastAsia="zh-CN"/>
        </w:rPr>
        <w:t>防爆电动车维修保养年约</w:t>
      </w:r>
      <w:r>
        <w:rPr>
          <w:rFonts w:hint="eastAsia" w:asciiTheme="minorEastAsia" w:hAnsiTheme="minorEastAsia" w:eastAsiaTheme="minorEastAsia"/>
          <w:bCs/>
          <w:sz w:val="24"/>
          <w:szCs w:val="24"/>
          <w:lang w:eastAsia="zh-CN"/>
        </w:rPr>
        <w:t>项目</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 执行方式：暂定总价，</w:t>
      </w:r>
      <w:r>
        <w:rPr>
          <w:rFonts w:hint="eastAsia" w:asciiTheme="minorEastAsia" w:hAnsiTheme="minorEastAsia" w:eastAsiaTheme="minorEastAsia"/>
          <w:bCs/>
          <w:snapToGrid w:val="0"/>
          <w:spacing w:val="8"/>
          <w:sz w:val="24"/>
          <w:szCs w:val="24"/>
          <w:lang w:eastAsia="zh-CN"/>
        </w:rPr>
        <w:t>固定单价，按实结算的</w:t>
      </w:r>
      <w:r>
        <w:rPr>
          <w:rFonts w:hint="eastAsia" w:asciiTheme="minorEastAsia" w:hAnsiTheme="minorEastAsia" w:eastAsiaTheme="minorEastAsia"/>
          <w:sz w:val="24"/>
          <w:szCs w:val="24"/>
          <w:lang w:eastAsia="zh-CN"/>
        </w:rPr>
        <w:t>方式</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 数    量：4（辆）</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4. 维保服务时间：</w:t>
      </w:r>
      <w:r>
        <w:rPr>
          <w:rFonts w:hint="eastAsia" w:asciiTheme="minorEastAsia" w:hAnsiTheme="minorEastAsia" w:eastAsiaTheme="minorEastAsia"/>
          <w:sz w:val="24"/>
          <w:szCs w:val="24"/>
          <w:lang w:eastAsia="zh-CN"/>
        </w:rPr>
        <w:t>12个月（年约）</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5. 地  点：福建省漳州市古雷开发区腾龙路86号</w:t>
      </w:r>
    </w:p>
    <w:p>
      <w:pPr>
        <w:pStyle w:val="4"/>
        <w:spacing w:line="360" w:lineRule="auto"/>
        <w:ind w:left="0" w:firstLine="477" w:firstLineChars="198"/>
        <w:rPr>
          <w:rFonts w:asciiTheme="minorEastAsia" w:hAnsiTheme="minorEastAsia" w:eastAsiaTheme="minorEastAsia"/>
          <w:lang w:eastAsia="zh-CN"/>
        </w:rPr>
      </w:pPr>
      <w:r>
        <w:rPr>
          <w:rFonts w:hint="eastAsia" w:asciiTheme="minorEastAsia" w:hAnsiTheme="minorEastAsia" w:eastAsiaTheme="minorEastAsia"/>
          <w:lang w:eastAsia="zh-CN"/>
        </w:rPr>
        <w:t>二</w:t>
      </w:r>
      <w:r>
        <w:rPr>
          <w:rFonts w:asciiTheme="minorEastAsia" w:hAnsiTheme="minorEastAsia" w:eastAsiaTheme="minorEastAsia"/>
          <w:lang w:eastAsia="zh-CN"/>
        </w:rPr>
        <w:t>、参选人资格要求：</w:t>
      </w:r>
    </w:p>
    <w:p>
      <w:pPr>
        <w:spacing w:line="360" w:lineRule="auto"/>
        <w:ind w:left="782" w:leftChars="192" w:hanging="360" w:hanging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具备独立的企业法人资格、具备有效的企业法人营业执照，在人员、设备、资金等方面具有承担本项目的能力；</w:t>
      </w:r>
      <w:r>
        <w:rPr>
          <w:rFonts w:asciiTheme="minorEastAsia" w:hAnsiTheme="minorEastAsia" w:eastAsiaTheme="minorEastAsia"/>
          <w:sz w:val="24"/>
          <w:szCs w:val="24"/>
          <w:lang w:eastAsia="zh-CN"/>
        </w:rPr>
        <w:t xml:space="preserve"> </w:t>
      </w:r>
    </w:p>
    <w:p>
      <w:pPr>
        <w:autoSpaceDE/>
        <w:autoSpaceDN/>
        <w:spacing w:line="360" w:lineRule="auto"/>
        <w:ind w:left="1"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各项质量、技术要求符合汽车维修技术国家标准和行业标准；</w:t>
      </w:r>
    </w:p>
    <w:p>
      <w:pPr>
        <w:autoSpaceDE/>
        <w:autoSpaceDN/>
        <w:spacing w:line="360" w:lineRule="auto"/>
        <w:ind w:left="1"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r>
        <w:rPr>
          <w:rFonts w:asciiTheme="minorEastAsia" w:hAnsiTheme="minorEastAsia" w:eastAsiaTheme="minorEastAsia"/>
          <w:sz w:val="24"/>
          <w:szCs w:val="24"/>
          <w:lang w:eastAsia="zh-CN"/>
        </w:rPr>
        <w:t xml:space="preserve"> 与</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无诉讼纠纷</w:t>
      </w:r>
      <w:r>
        <w:rPr>
          <w:rFonts w:hint="eastAsia" w:asciiTheme="minorEastAsia" w:hAnsiTheme="minorEastAsia" w:eastAsiaTheme="minorEastAsia"/>
          <w:sz w:val="24"/>
          <w:szCs w:val="24"/>
          <w:lang w:eastAsia="zh-CN"/>
        </w:rPr>
        <w:t>；</w:t>
      </w:r>
    </w:p>
    <w:p>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本项目不接受联合体参选。</w:t>
      </w:r>
    </w:p>
    <w:p>
      <w:pPr>
        <w:autoSpaceDE/>
        <w:autoSpaceDN/>
        <w:spacing w:line="360" w:lineRule="auto"/>
        <w:ind w:firstLine="424" w:firstLineChars="176"/>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三、项目公示报名时间及参选文件递交</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1.参选文件递交地点：福建省漳州市漳浦县杜浔镇杜昌路9号</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2.公示时间：</w:t>
      </w:r>
      <w:r>
        <w:rPr>
          <w:rFonts w:hint="eastAsia" w:asciiTheme="minorEastAsia" w:hAnsiTheme="minorEastAsia" w:eastAsiaTheme="minorEastAsia"/>
          <w:sz w:val="24"/>
          <w:szCs w:val="24"/>
          <w:lang w:eastAsia="zh-CN"/>
        </w:rPr>
        <w:t>公示之日起至2021年3月</w:t>
      </w:r>
      <w:r>
        <w:rPr>
          <w:rFonts w:hint="eastAsia" w:asciiTheme="minorEastAsia" w:hAnsiTheme="minorEastAsia" w:eastAsiaTheme="minorEastAsia"/>
          <w:sz w:val="24"/>
          <w:szCs w:val="24"/>
          <w:lang w:val="en-US" w:eastAsia="zh-CN"/>
        </w:rPr>
        <w:t>25</w:t>
      </w:r>
      <w:bookmarkStart w:id="2" w:name="_GoBack"/>
      <w:bookmarkEnd w:id="2"/>
      <w:r>
        <w:rPr>
          <w:rFonts w:hint="eastAsia" w:asciiTheme="minorEastAsia" w:hAnsiTheme="minorEastAsia" w:eastAsiaTheme="minorEastAsia"/>
          <w:sz w:val="24"/>
          <w:szCs w:val="24"/>
          <w:lang w:eastAsia="zh-CN"/>
        </w:rPr>
        <w:t>日17:00时（共计10天）</w:t>
      </w:r>
    </w:p>
    <w:p>
      <w:pPr>
        <w:autoSpaceDE/>
        <w:autoSpaceDN/>
        <w:spacing w:line="360" w:lineRule="auto"/>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3.报名方式：邮件报名（须同时提交盖公章的法定代表人授权书及营业执照扫描件），邮件发至：</w:t>
      </w:r>
      <w:r>
        <w:fldChar w:fldCharType="begin"/>
      </w:r>
      <w:r>
        <w:instrText xml:space="preserve"> HYPERLINK "mailto:ybchen@fhcpec.com.cn" </w:instrText>
      </w:r>
      <w:r>
        <w:fldChar w:fldCharType="separate"/>
      </w:r>
      <w:r>
        <w:rPr>
          <w:rStyle w:val="23"/>
          <w:rFonts w:hint="eastAsia" w:asciiTheme="minorEastAsia" w:hAnsiTheme="minorEastAsia" w:eastAsiaTheme="minorEastAsia"/>
          <w:bCs/>
          <w:sz w:val="24"/>
          <w:szCs w:val="24"/>
          <w:lang w:eastAsia="zh-CN"/>
        </w:rPr>
        <w:t>ybchen@fhcpec.com.cn</w:t>
      </w:r>
      <w:r>
        <w:rPr>
          <w:rStyle w:val="23"/>
          <w:rFonts w:hint="eastAsia" w:asciiTheme="minorEastAsia" w:hAnsiTheme="minorEastAsia" w:eastAsiaTheme="minorEastAsia"/>
          <w:bCs/>
          <w:sz w:val="24"/>
          <w:szCs w:val="24"/>
          <w:lang w:eastAsia="zh-CN"/>
        </w:rPr>
        <w:fldChar w:fldCharType="end"/>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4.递交截止时间：报名截止时间延后2天</w:t>
      </w:r>
    </w:p>
    <w:p>
      <w:pPr>
        <w:pStyle w:val="2"/>
        <w:spacing w:line="360" w:lineRule="auto"/>
        <w:ind w:left="480" w:hanging="480" w:hanging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 xml:space="preserve">四、 </w:t>
      </w:r>
      <w:r>
        <w:rPr>
          <w:rFonts w:hint="eastAsia" w:asciiTheme="minorEastAsia" w:hAnsiTheme="minorEastAsia" w:eastAsiaTheme="minorEastAsia"/>
          <w:b/>
          <w:bCs/>
          <w:sz w:val="24"/>
          <w:szCs w:val="24"/>
        </w:rPr>
        <w:t>联系方式</w:t>
      </w:r>
    </w:p>
    <w:p>
      <w:pPr>
        <w:pStyle w:val="6"/>
        <w:snapToGrid w:val="0"/>
        <w:spacing w:line="360" w:lineRule="auto"/>
        <w:ind w:left="411" w:leftChars="187" w:firstLine="120" w:firstLineChars="5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商务联系人：陈玉冰  电话：0596-6311839  邮箱：ybchen@fhcpec.com.cn</w:t>
      </w:r>
    </w:p>
    <w:p>
      <w:pPr>
        <w:pStyle w:val="6"/>
        <w:snapToGrid w:val="0"/>
        <w:spacing w:line="360" w:lineRule="auto"/>
        <w:ind w:firstLine="540" w:firstLineChars="22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纪检监察室电话：0596-6311774  邮箱：</w:t>
      </w:r>
      <w:r>
        <w:fldChar w:fldCharType="begin"/>
      </w:r>
      <w:r>
        <w:instrText xml:space="preserve"> HYPERLINK "mailto:qlin@fhcpec.com.cn" </w:instrText>
      </w:r>
      <w:r>
        <w:fldChar w:fldCharType="separate"/>
      </w:r>
      <w:r>
        <w:rPr>
          <w:rStyle w:val="23"/>
          <w:rFonts w:asciiTheme="minorEastAsia" w:hAnsiTheme="minorEastAsia" w:eastAsiaTheme="minorEastAsia"/>
          <w:bCs/>
          <w:sz w:val="24"/>
          <w:szCs w:val="24"/>
        </w:rPr>
        <w:t>qlin@fhcpec.com.cn</w:t>
      </w:r>
      <w:r>
        <w:rPr>
          <w:rStyle w:val="23"/>
          <w:rFonts w:asciiTheme="minorEastAsia" w:hAnsiTheme="minorEastAsia" w:eastAsiaTheme="minorEastAsia"/>
          <w:bCs/>
          <w:sz w:val="24"/>
          <w:szCs w:val="24"/>
        </w:rPr>
        <w:fldChar w:fldCharType="end"/>
      </w:r>
    </w:p>
    <w:p>
      <w:pPr>
        <w:pStyle w:val="6"/>
        <w:snapToGrid w:val="0"/>
        <w:spacing w:line="360" w:lineRule="auto"/>
        <w:ind w:firstLine="540" w:firstLineChars="225"/>
        <w:rPr>
          <w:rFonts w:cs="宋体" w:asciiTheme="minorEastAsia" w:hAnsiTheme="minorEastAsia" w:eastAsiaTheme="minorEastAsia"/>
          <w:b/>
          <w:bCs/>
          <w:sz w:val="24"/>
          <w:szCs w:val="24"/>
        </w:rPr>
      </w:pPr>
      <w:r>
        <w:rPr>
          <w:rFonts w:hint="eastAsia" w:cs="宋体" w:asciiTheme="minorEastAsia" w:hAnsiTheme="minorEastAsia" w:eastAsiaTheme="minorEastAsia"/>
          <w:bCs/>
          <w:sz w:val="24"/>
          <w:szCs w:val="24"/>
        </w:rPr>
        <w:t>联系地址：漳州市漳浦县杜浔镇杜昌路9号</w:t>
      </w:r>
    </w:p>
    <w:p>
      <w:pPr>
        <w:tabs>
          <w:tab w:val="left" w:pos="1272"/>
        </w:tabs>
        <w:spacing w:line="360" w:lineRule="auto"/>
        <w:ind w:left="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w:t>
      </w:r>
    </w:p>
    <w:p>
      <w:pPr>
        <w:tabs>
          <w:tab w:val="left" w:pos="1272"/>
        </w:tabs>
        <w:spacing w:line="360" w:lineRule="auto"/>
        <w:ind w:left="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2021年3月16日</w:t>
      </w:r>
    </w:p>
    <w:p>
      <w:pPr>
        <w:spacing w:line="360" w:lineRule="auto"/>
        <w:ind w:firstLine="480" w:firstLineChars="200"/>
        <w:rPr>
          <w:rFonts w:asciiTheme="minorEastAsia" w:hAnsiTheme="minorEastAsia" w:eastAsiaTheme="minorEastAsia"/>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4"/>
          <w:szCs w:val="24"/>
          <w:lang w:eastAsia="zh-CN"/>
        </w:rPr>
      </w:pPr>
      <w:r>
        <w:rPr>
          <w:b/>
          <w:w w:val="95"/>
          <w:sz w:val="24"/>
          <w:szCs w:val="24"/>
          <w:lang w:eastAsia="zh-CN"/>
        </w:rPr>
        <w:t>一、比选内容</w:t>
      </w:r>
    </w:p>
    <w:p>
      <w:pPr>
        <w:pStyle w:val="10"/>
        <w:spacing w:line="360" w:lineRule="auto"/>
        <w:ind w:firstLine="480" w:firstLineChars="200"/>
        <w:rPr>
          <w:lang w:eastAsia="zh-CN"/>
        </w:rPr>
      </w:pPr>
      <w:r>
        <w:rPr>
          <w:rFonts w:hint="eastAsia"/>
          <w:lang w:eastAsia="zh-CN"/>
        </w:rPr>
        <w:t>1.项目</w:t>
      </w:r>
      <w:r>
        <w:rPr>
          <w:lang w:eastAsia="zh-CN"/>
        </w:rPr>
        <w:t>名称：</w:t>
      </w:r>
      <w:r>
        <w:rPr>
          <w:rFonts w:hint="eastAsia"/>
          <w:lang w:eastAsia="zh-CN"/>
        </w:rPr>
        <w:t>防爆电动车维修保养年约</w:t>
      </w:r>
      <w:r>
        <w:rPr>
          <w:rFonts w:hint="eastAsia" w:asciiTheme="majorEastAsia" w:hAnsiTheme="majorEastAsia" w:eastAsiaTheme="majorEastAsia"/>
          <w:lang w:eastAsia="zh-CN"/>
        </w:rPr>
        <w:t>项目</w:t>
      </w:r>
      <w:r>
        <w:rPr>
          <w:rFonts w:hint="eastAsia"/>
          <w:lang w:eastAsia="zh-CN"/>
        </w:rPr>
        <w:t xml:space="preserve">  </w:t>
      </w:r>
    </w:p>
    <w:p>
      <w:pPr>
        <w:pStyle w:val="10"/>
        <w:spacing w:line="360" w:lineRule="auto"/>
        <w:ind w:firstLine="480" w:firstLineChars="200"/>
        <w:rPr>
          <w:lang w:eastAsia="zh-CN"/>
        </w:rPr>
      </w:pPr>
      <w:r>
        <w:rPr>
          <w:rFonts w:hint="eastAsia"/>
          <w:lang w:eastAsia="zh-CN"/>
        </w:rPr>
        <w:t>2.项目</w:t>
      </w:r>
      <w:r>
        <w:rPr>
          <w:lang w:eastAsia="zh-CN"/>
        </w:rPr>
        <w:t>地点：</w:t>
      </w:r>
      <w:r>
        <w:rPr>
          <w:rFonts w:hint="eastAsia"/>
          <w:lang w:eastAsia="zh-CN"/>
        </w:rPr>
        <w:t>漳州市漳浦县古雷开发区腾龙路86号</w:t>
      </w:r>
    </w:p>
    <w:p>
      <w:pPr>
        <w:pStyle w:val="10"/>
        <w:spacing w:line="360" w:lineRule="auto"/>
        <w:ind w:firstLine="480" w:firstLineChars="200"/>
        <w:rPr>
          <w:lang w:eastAsia="zh-CN"/>
        </w:rPr>
      </w:pPr>
      <w:r>
        <w:rPr>
          <w:rFonts w:hint="eastAsia"/>
          <w:lang w:eastAsia="zh-CN"/>
        </w:rPr>
        <w:t>3.维修方式：下厂维修（</w:t>
      </w:r>
      <w:r>
        <w:rPr>
          <w:rFonts w:asciiTheme="minorEastAsia" w:hAnsiTheme="minorEastAsia"/>
          <w:szCs w:val="21"/>
          <w:lang w:eastAsia="zh-CN"/>
        </w:rPr>
        <w:t>由于防爆电动车</w:t>
      </w:r>
      <w:r>
        <w:rPr>
          <w:rFonts w:hint="eastAsia" w:asciiTheme="minorEastAsia" w:hAnsiTheme="minorEastAsia"/>
          <w:szCs w:val="21"/>
          <w:lang w:eastAsia="zh-CN"/>
        </w:rPr>
        <w:t>属于</w:t>
      </w:r>
      <w:r>
        <w:rPr>
          <w:rFonts w:asciiTheme="minorEastAsia" w:hAnsiTheme="minorEastAsia"/>
          <w:szCs w:val="21"/>
          <w:lang w:eastAsia="zh-CN"/>
        </w:rPr>
        <w:t>厂内使用车辆</w:t>
      </w:r>
      <w:r>
        <w:rPr>
          <w:rFonts w:hint="eastAsia" w:asciiTheme="minorEastAsia" w:hAnsiTheme="minorEastAsia"/>
          <w:szCs w:val="21"/>
          <w:lang w:eastAsia="zh-CN"/>
        </w:rPr>
        <w:t>，</w:t>
      </w:r>
      <w:r>
        <w:rPr>
          <w:rFonts w:asciiTheme="minorEastAsia" w:hAnsiTheme="minorEastAsia"/>
          <w:szCs w:val="21"/>
          <w:lang w:eastAsia="zh-CN"/>
        </w:rPr>
        <w:t>不能上路</w:t>
      </w:r>
      <w:r>
        <w:rPr>
          <w:rFonts w:hint="eastAsia" w:asciiTheme="minorEastAsia" w:hAnsiTheme="minorEastAsia"/>
          <w:szCs w:val="21"/>
          <w:lang w:eastAsia="zh-CN"/>
        </w:rPr>
        <w:t>。）</w:t>
      </w:r>
    </w:p>
    <w:p>
      <w:pPr>
        <w:pStyle w:val="10"/>
        <w:spacing w:line="360" w:lineRule="auto"/>
        <w:ind w:firstLine="480" w:firstLineChars="200"/>
        <w:rPr>
          <w:lang w:eastAsia="zh-CN"/>
        </w:rPr>
      </w:pPr>
      <w:r>
        <w:rPr>
          <w:rFonts w:hint="eastAsia"/>
          <w:lang w:eastAsia="zh-CN"/>
        </w:rPr>
        <w:t>4.承包方式：本合同参选人在承包范围内，</w:t>
      </w:r>
      <w:r>
        <w:rPr>
          <w:rFonts w:hint="eastAsia"/>
          <w:bCs/>
          <w:snapToGrid w:val="0"/>
          <w:spacing w:val="8"/>
          <w:lang w:eastAsia="zh-CN"/>
        </w:rPr>
        <w:t>采用固定单价，据实结算</w:t>
      </w:r>
      <w:r>
        <w:rPr>
          <w:rFonts w:hint="eastAsia"/>
          <w:lang w:eastAsia="zh-CN"/>
        </w:rPr>
        <w:t>方式。</w:t>
      </w:r>
    </w:p>
    <w:p>
      <w:pPr>
        <w:pStyle w:val="10"/>
        <w:spacing w:line="360" w:lineRule="auto"/>
        <w:ind w:firstLine="480" w:firstLineChars="200"/>
        <w:rPr>
          <w:lang w:eastAsia="zh-CN"/>
        </w:rPr>
      </w:pPr>
      <w:r>
        <w:rPr>
          <w:rFonts w:hint="eastAsia"/>
          <w:lang w:eastAsia="zh-CN"/>
        </w:rPr>
        <w:t>5.</w:t>
      </w:r>
      <w:r>
        <w:rPr>
          <w:lang w:eastAsia="zh-CN"/>
        </w:rPr>
        <w:t>比选范围：</w:t>
      </w:r>
    </w:p>
    <w:p>
      <w:pPr>
        <w:spacing w:line="360" w:lineRule="auto"/>
        <w:ind w:firstLine="424" w:firstLineChars="177"/>
        <w:rPr>
          <w:sz w:val="24"/>
          <w:szCs w:val="24"/>
          <w:lang w:eastAsia="zh-CN"/>
        </w:rPr>
      </w:pPr>
      <w:r>
        <w:rPr>
          <w:rFonts w:hint="eastAsia"/>
          <w:sz w:val="24"/>
          <w:szCs w:val="24"/>
          <w:lang w:eastAsia="zh-CN"/>
        </w:rPr>
        <w:t>（1）项目范围及内容：维修保养项目详见报价清单。</w:t>
      </w:r>
    </w:p>
    <w:p>
      <w:pPr>
        <w:autoSpaceDE/>
        <w:autoSpaceDN/>
        <w:spacing w:line="360" w:lineRule="auto"/>
        <w:ind w:left="1147" w:leftChars="194" w:hanging="720" w:hangingChars="300"/>
        <w:jc w:val="both"/>
        <w:rPr>
          <w:rFonts w:asciiTheme="minorEastAsia" w:hAnsiTheme="minorEastAsia"/>
          <w:sz w:val="24"/>
          <w:szCs w:val="24"/>
          <w:lang w:eastAsia="zh-CN"/>
        </w:rPr>
      </w:pPr>
      <w:r>
        <w:rPr>
          <w:rFonts w:hint="eastAsia"/>
          <w:sz w:val="24"/>
          <w:szCs w:val="24"/>
          <w:lang w:eastAsia="zh-CN"/>
        </w:rPr>
        <w:t>（2）</w:t>
      </w:r>
      <w:r>
        <w:rPr>
          <w:rFonts w:asciiTheme="minorEastAsia" w:hAnsiTheme="minorEastAsia"/>
          <w:sz w:val="24"/>
          <w:szCs w:val="24"/>
          <w:lang w:eastAsia="zh-CN"/>
        </w:rPr>
        <w:t>防爆电动车在维修后不能破坏或降低原有防爆等级</w:t>
      </w:r>
      <w:r>
        <w:rPr>
          <w:rFonts w:hint="eastAsia" w:asciiTheme="minorEastAsia" w:hAnsiTheme="minorEastAsia"/>
          <w:sz w:val="24"/>
          <w:szCs w:val="24"/>
          <w:lang w:eastAsia="zh-CN"/>
        </w:rPr>
        <w:t>。原车防爆等级：ExsdeⅡBT4 1区2区使用。各项质量、技术要求符合汽车维修技术国家标准和行业标准。</w:t>
      </w:r>
    </w:p>
    <w:p>
      <w:pPr>
        <w:spacing w:line="360" w:lineRule="auto"/>
        <w:ind w:firstLine="480" w:firstLineChars="200"/>
        <w:rPr>
          <w:sz w:val="24"/>
          <w:szCs w:val="24"/>
          <w:lang w:eastAsia="zh-CN"/>
        </w:rPr>
      </w:pPr>
      <w:r>
        <w:rPr>
          <w:rFonts w:hint="eastAsia"/>
          <w:sz w:val="24"/>
          <w:szCs w:val="24"/>
          <w:lang w:eastAsia="zh-CN"/>
        </w:rPr>
        <w:t>6.服务期限</w:t>
      </w:r>
      <w:r>
        <w:rPr>
          <w:sz w:val="24"/>
          <w:szCs w:val="24"/>
          <w:lang w:eastAsia="zh-CN"/>
        </w:rPr>
        <w:t>：</w:t>
      </w:r>
      <w:r>
        <w:rPr>
          <w:rFonts w:hint="eastAsia"/>
          <w:sz w:val="24"/>
          <w:szCs w:val="24"/>
          <w:lang w:eastAsia="zh-CN"/>
        </w:rPr>
        <w:t>12个月</w:t>
      </w:r>
    </w:p>
    <w:p>
      <w:pPr>
        <w:pStyle w:val="10"/>
        <w:spacing w:line="360" w:lineRule="auto"/>
        <w:ind w:right="121" w:firstLine="484" w:firstLineChars="202"/>
        <w:jc w:val="both"/>
        <w:rPr>
          <w:b/>
          <w:lang w:eastAsia="zh-CN"/>
        </w:rPr>
      </w:pPr>
      <w:r>
        <w:rPr>
          <w:rFonts w:hint="eastAsia"/>
          <w:lang w:eastAsia="zh-CN"/>
        </w:rPr>
        <w:t>7.</w:t>
      </w:r>
      <w:r>
        <w:rPr>
          <w:lang w:eastAsia="zh-CN"/>
        </w:rPr>
        <w:t>报名方式：</w:t>
      </w:r>
    </w:p>
    <w:p>
      <w:pPr>
        <w:pStyle w:val="2"/>
        <w:spacing w:line="360" w:lineRule="auto"/>
        <w:ind w:left="634" w:leftChars="288" w:firstLine="480" w:firstLineChars="200"/>
        <w:rPr>
          <w:sz w:val="24"/>
          <w:szCs w:val="24"/>
        </w:rPr>
      </w:pPr>
      <w:r>
        <w:rPr>
          <w:bCs/>
          <w:sz w:val="24"/>
          <w:szCs w:val="24"/>
        </w:rPr>
        <w:t>拟参加本项目比选的参选人需在公示报名时间期限内通过邮件形式向商务联系人进行报名，提供比选文件中</w:t>
      </w:r>
      <w:r>
        <w:rPr>
          <w:b/>
          <w:bCs/>
          <w:sz w:val="24"/>
          <w:szCs w:val="24"/>
        </w:rPr>
        <w:t>参</w:t>
      </w:r>
      <w:r>
        <w:rPr>
          <w:bCs/>
          <w:sz w:val="24"/>
          <w:szCs w:val="24"/>
        </w:rPr>
        <w:t>选书和法定代表人授权书及营业执照扫描件</w:t>
      </w:r>
      <w:r>
        <w:rPr>
          <w:rFonts w:hint="eastAsia"/>
          <w:bCs/>
          <w:sz w:val="24"/>
          <w:szCs w:val="24"/>
        </w:rPr>
        <w:t>。</w:t>
      </w:r>
    </w:p>
    <w:p>
      <w:pPr>
        <w:pStyle w:val="3"/>
        <w:spacing w:before="18" w:line="360" w:lineRule="auto"/>
        <w:ind w:left="0"/>
        <w:rPr>
          <w:sz w:val="24"/>
          <w:szCs w:val="24"/>
          <w:lang w:eastAsia="zh-CN"/>
        </w:rPr>
      </w:pPr>
      <w:r>
        <w:rPr>
          <w:w w:val="95"/>
          <w:sz w:val="24"/>
          <w:szCs w:val="24"/>
          <w:lang w:eastAsia="zh-CN"/>
        </w:rPr>
        <w:t>二、定义和解释</w:t>
      </w:r>
    </w:p>
    <w:p>
      <w:pPr>
        <w:pStyle w:val="10"/>
        <w:spacing w:before="186"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0"/>
        <w:spacing w:before="108" w:line="360" w:lineRule="auto"/>
        <w:ind w:left="574" w:leftChars="261" w:right="222" w:firstLine="19" w:firstLineChars="9"/>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0"/>
        <w:spacing w:before="27" w:line="360" w:lineRule="auto"/>
        <w:ind w:left="568" w:leftChars="258" w:right="222" w:firstLine="23" w:firstLineChars="11"/>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line="360" w:lineRule="auto"/>
        <w:ind w:left="0"/>
        <w:rPr>
          <w:sz w:val="24"/>
          <w:szCs w:val="24"/>
          <w:lang w:eastAsia="zh-CN"/>
        </w:rPr>
      </w:pPr>
      <w:r>
        <w:rPr>
          <w:w w:val="95"/>
          <w:sz w:val="24"/>
          <w:szCs w:val="24"/>
          <w:lang w:eastAsia="zh-CN"/>
        </w:rPr>
        <w:t>三、比选文件组成</w:t>
      </w:r>
    </w:p>
    <w:p>
      <w:pPr>
        <w:pStyle w:val="10"/>
        <w:spacing w:before="188" w:line="360" w:lineRule="auto"/>
        <w:ind w:left="598"/>
        <w:rPr>
          <w:lang w:eastAsia="zh-CN"/>
        </w:rPr>
      </w:pPr>
      <w:r>
        <w:rPr>
          <w:lang w:eastAsia="zh-CN"/>
        </w:rPr>
        <w:t>1.比选文件包括下列内容：比选公告、比选须知、项目内容、合同书格式、报价单、承诺函等。</w:t>
      </w:r>
    </w:p>
    <w:p>
      <w:pPr>
        <w:pStyle w:val="10"/>
        <w:spacing w:before="108" w:line="360" w:lineRule="auto"/>
        <w:ind w:left="601" w:leftChars="273" w:right="212"/>
        <w:rPr>
          <w:lang w:eastAsia="zh-CN"/>
        </w:rPr>
      </w:pPr>
      <w:r>
        <w:rPr>
          <w:lang w:eastAsia="zh-CN"/>
        </w:rPr>
        <w:t>2.比选文件除 1 中内容外，比选人在比选期间发出的书面文件和其他修改或补充函件，均是比选文件不可分割的组成部分。</w:t>
      </w:r>
    </w:p>
    <w:p>
      <w:pPr>
        <w:pStyle w:val="10"/>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0"/>
        <w:spacing w:before="105" w:line="360" w:lineRule="auto"/>
        <w:ind w:left="603" w:leftChars="274"/>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四、比选文件的澄清</w:t>
      </w:r>
    </w:p>
    <w:p>
      <w:pPr>
        <w:pStyle w:val="10"/>
        <w:spacing w:before="186" w:line="360" w:lineRule="auto"/>
        <w:ind w:left="233" w:leftChars="106" w:right="92" w:firstLine="459" w:firstLineChars="207"/>
        <w:rPr>
          <w:rFonts w:asciiTheme="minorEastAsia" w:hAnsiTheme="minorEastAsia" w:eastAsiaTheme="minorEastAsia"/>
          <w:lang w:eastAsia="zh-CN"/>
        </w:rPr>
      </w:pPr>
      <w:r>
        <w:rPr>
          <w:rFonts w:asciiTheme="minorEastAsia" w:hAnsiTheme="minorEastAsia" w:eastAsiaTheme="minorEastAsia"/>
          <w:spacing w:val="-9"/>
          <w:lang w:eastAsia="zh-CN"/>
        </w:rPr>
        <w:t>参选人获取比选文件后，应仔细检查比选文件的所有内容，如有残缺等问题应在获得</w:t>
      </w:r>
      <w:r>
        <w:rPr>
          <w:rFonts w:asciiTheme="minorEastAsia" w:hAnsiTheme="minorEastAsia" w:eastAsiaTheme="minorEastAsia"/>
          <w:spacing w:val="-20"/>
          <w:lang w:eastAsia="zh-CN"/>
        </w:rPr>
        <w:t>比选文件</w:t>
      </w:r>
      <w:r>
        <w:rPr>
          <w:rFonts w:asciiTheme="minorEastAsia" w:hAnsiTheme="minorEastAsia" w:eastAsiaTheme="minorEastAsia"/>
          <w:spacing w:val="-20"/>
          <w:u w:val="single"/>
          <w:lang w:eastAsia="zh-CN"/>
        </w:rPr>
        <w:t xml:space="preserve"> </w:t>
      </w:r>
      <w:r>
        <w:rPr>
          <w:rFonts w:asciiTheme="minorEastAsia" w:hAnsiTheme="minorEastAsia" w:eastAsiaTheme="minorEastAsia"/>
          <w:u w:val="single"/>
          <w:lang w:eastAsia="zh-CN"/>
        </w:rPr>
        <w:t>3</w:t>
      </w:r>
      <w:r>
        <w:rPr>
          <w:rFonts w:asciiTheme="minorEastAsia" w:hAnsiTheme="minorEastAsia" w:eastAsiaTheme="minorEastAsia"/>
          <w:spacing w:val="-13"/>
          <w:u w:val="single"/>
          <w:lang w:eastAsia="zh-CN"/>
        </w:rPr>
        <w:t xml:space="preserve"> </w:t>
      </w:r>
      <w:r>
        <w:rPr>
          <w:rFonts w:asciiTheme="minorEastAsia" w:hAnsiTheme="minorEastAsia" w:eastAsiaTheme="minorEastAsia"/>
          <w:spacing w:val="-13"/>
          <w:lang w:eastAsia="zh-CN"/>
        </w:rPr>
        <w:t>日内向比选人提出。参选人若对比选文件有任何疑问，应在参选截止时间前</w:t>
      </w:r>
      <w:r>
        <w:rPr>
          <w:rFonts w:asciiTheme="minorEastAsia" w:hAnsiTheme="minorEastAsia" w:eastAsiaTheme="minorEastAsia"/>
          <w:spacing w:val="-13"/>
          <w:u w:val="single"/>
          <w:lang w:eastAsia="zh-CN"/>
        </w:rPr>
        <w:t xml:space="preserve"> </w:t>
      </w:r>
      <w:r>
        <w:rPr>
          <w:rFonts w:asciiTheme="minorEastAsia" w:hAnsiTheme="minorEastAsia" w:eastAsiaTheme="minorEastAsia"/>
          <w:u w:val="single"/>
          <w:lang w:eastAsia="zh-CN"/>
        </w:rPr>
        <w:t xml:space="preserve">5 </w:t>
      </w:r>
      <w:r>
        <w:rPr>
          <w:rFonts w:asciiTheme="minorEastAsia" w:hAnsiTheme="minorEastAsia" w:eastAsiaTheme="minorEastAsia"/>
          <w:spacing w:val="-10"/>
          <w:lang w:eastAsia="zh-CN"/>
        </w:rPr>
        <w:t>日，按参选须知载明的地址以书面形式</w:t>
      </w:r>
      <w:r>
        <w:rPr>
          <w:rFonts w:asciiTheme="minorEastAsia" w:hAnsiTheme="minorEastAsia" w:eastAsiaTheme="minorEastAsia"/>
          <w:spacing w:val="-3"/>
          <w:lang w:eastAsia="zh-CN"/>
        </w:rPr>
        <w:t>（</w:t>
      </w:r>
      <w:r>
        <w:rPr>
          <w:rFonts w:asciiTheme="minorEastAsia" w:hAnsiTheme="minorEastAsia" w:eastAsiaTheme="minorEastAsia"/>
          <w:spacing w:val="-10"/>
          <w:lang w:eastAsia="zh-CN"/>
        </w:rPr>
        <w:t>包括书面、传真、电子邮件下同</w:t>
      </w:r>
      <w:r>
        <w:rPr>
          <w:rFonts w:asciiTheme="minorEastAsia" w:hAnsiTheme="minorEastAsia" w:eastAsiaTheme="minorEastAsia"/>
          <w:spacing w:val="-49"/>
          <w:lang w:eastAsia="zh-CN"/>
        </w:rPr>
        <w:t>）</w:t>
      </w:r>
      <w:r>
        <w:rPr>
          <w:rFonts w:asciiTheme="minorEastAsia" w:hAnsiTheme="minorEastAsia" w:eastAsiaTheme="minorEastAsia"/>
          <w:lang w:eastAsia="zh-CN"/>
        </w:rPr>
        <w:t>通知到比选人。</w:t>
      </w:r>
      <w:r>
        <w:rPr>
          <w:rFonts w:asciiTheme="minorEastAsia" w:hAnsiTheme="minorEastAsia" w:eastAsiaTheme="minorEastAsia"/>
          <w:spacing w:val="-4"/>
          <w:lang w:eastAsia="zh-CN"/>
        </w:rPr>
        <w:t>比选人将视情况确定采用适当方式予以澄清或以书面形式予以答复，澄清文件作为比选文件的组成部分，具有约束作用。</w:t>
      </w:r>
    </w:p>
    <w:p>
      <w:pPr>
        <w:pStyle w:val="3"/>
        <w:spacing w:before="95"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五、比选文件的修改、补充</w:t>
      </w:r>
    </w:p>
    <w:p>
      <w:pPr>
        <w:pStyle w:val="10"/>
        <w:spacing w:before="189" w:line="360" w:lineRule="auto"/>
        <w:ind w:right="226"/>
        <w:jc w:val="both"/>
        <w:rPr>
          <w:rFonts w:asciiTheme="minorEastAsia" w:hAnsiTheme="minorEastAsia" w:eastAsiaTheme="minorEastAsia"/>
          <w:lang w:eastAsia="zh-CN"/>
        </w:rPr>
      </w:pPr>
      <w:r>
        <w:rPr>
          <w:rFonts w:asciiTheme="minorEastAsia" w:hAnsiTheme="minorEastAsia" w:eastAsiaTheme="minorEastAsia"/>
          <w:lang w:eastAsia="zh-CN"/>
        </w:rPr>
        <w:t>1.在参选截止日期前，比选人可主动地或依据参选人要求澄清的问题而修改比选文</w:t>
      </w:r>
      <w:r>
        <w:rPr>
          <w:rFonts w:asciiTheme="minorEastAsia" w:hAnsiTheme="minorEastAsia" w:eastAsiaTheme="minorEastAsia"/>
          <w:spacing w:val="-10"/>
          <w:lang w:eastAsia="zh-CN"/>
        </w:rPr>
        <w:t>件，并以书面形式通知所有报名参加比选项目的每一参选人，对方在收到该通知后应立即</w:t>
      </w:r>
      <w:r>
        <w:rPr>
          <w:rFonts w:asciiTheme="minorEastAsia" w:hAnsiTheme="minorEastAsia" w:eastAsiaTheme="minorEastAsia"/>
          <w:spacing w:val="-2"/>
          <w:lang w:eastAsia="zh-CN"/>
        </w:rPr>
        <w:t>以书面形式予以确认；参选人未按规定时间予以确认或未按规定时间地点领取书面文件的，视比选通知已收到。</w:t>
      </w:r>
    </w:p>
    <w:p>
      <w:pPr>
        <w:pStyle w:val="10"/>
        <w:spacing w:before="27" w:line="360" w:lineRule="auto"/>
        <w:ind w:right="222"/>
        <w:rPr>
          <w:rFonts w:asciiTheme="minorEastAsia" w:hAnsiTheme="minorEastAsia" w:eastAsiaTheme="minorEastAsia"/>
          <w:lang w:eastAsia="zh-CN"/>
        </w:rPr>
      </w:pPr>
      <w:r>
        <w:rPr>
          <w:rFonts w:asciiTheme="minorEastAsia" w:hAnsiTheme="minorEastAsia" w:eastAsiaTheme="minorEastAsia"/>
          <w:lang w:eastAsia="zh-CN"/>
        </w:rPr>
        <w:t>2.</w:t>
      </w:r>
      <w:r>
        <w:rPr>
          <w:rFonts w:asciiTheme="minorEastAsia" w:hAnsiTheme="minorEastAsia" w:eastAsiaTheme="min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0"/>
        <w:spacing w:before="27" w:line="360" w:lineRule="auto"/>
        <w:rPr>
          <w:rFonts w:asciiTheme="minorEastAsia" w:hAnsiTheme="minorEastAsia" w:eastAsiaTheme="minorEastAsia"/>
          <w:lang w:eastAsia="zh-CN"/>
        </w:rPr>
      </w:pPr>
      <w:r>
        <w:rPr>
          <w:rFonts w:asciiTheme="minorEastAsia" w:hAnsiTheme="minorEastAsia" w:eastAsiaTheme="minorEastAsia"/>
          <w:lang w:eastAsia="zh-CN"/>
        </w:rPr>
        <w:t>3.比选文件的修改书将构成比选文件的一部分，对参选人具有约束作用。</w:t>
      </w:r>
    </w:p>
    <w:p>
      <w:pPr>
        <w:pStyle w:val="3"/>
        <w:spacing w:before="174"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六、参选人资格</w:t>
      </w:r>
    </w:p>
    <w:p>
      <w:pPr>
        <w:spacing w:line="360" w:lineRule="auto"/>
        <w:ind w:left="282" w:leftChars="128"/>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具备独立的企业法人资格、具备有效的企业法人营业执照，在人员、设备、资金等方面具有承担本项目的能力；</w:t>
      </w:r>
      <w:r>
        <w:rPr>
          <w:rFonts w:asciiTheme="minorEastAsia" w:hAnsiTheme="minorEastAsia" w:eastAsiaTheme="minorEastAsia"/>
          <w:sz w:val="24"/>
          <w:szCs w:val="24"/>
          <w:lang w:eastAsia="zh-CN"/>
        </w:rPr>
        <w:t xml:space="preserve"> </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各项质量、技术要求符合汽车维修技术国家标准和行业标准；</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没有失信黑名单记录（以最高院失信被执行人系统发布信息为准）；</w:t>
      </w:r>
    </w:p>
    <w:p>
      <w:pPr>
        <w:widowControl/>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r>
        <w:rPr>
          <w:rFonts w:asciiTheme="minorEastAsia" w:hAnsiTheme="minorEastAsia" w:eastAsiaTheme="minorEastAsia"/>
          <w:sz w:val="24"/>
          <w:szCs w:val="24"/>
          <w:lang w:eastAsia="zh-CN"/>
        </w:rPr>
        <w:t xml:space="preserve"> 与</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无诉讼纠纷</w:t>
      </w:r>
      <w:r>
        <w:rPr>
          <w:rFonts w:hint="eastAsia" w:asciiTheme="minorEastAsia" w:hAnsiTheme="minorEastAsia" w:eastAsiaTheme="minorEastAsia"/>
          <w:sz w:val="24"/>
          <w:szCs w:val="24"/>
          <w:lang w:eastAsia="zh-CN"/>
        </w:rPr>
        <w:t>；</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 本项目不接受联合体参选。</w:t>
      </w:r>
    </w:p>
    <w:p>
      <w:pPr>
        <w:pStyle w:val="3"/>
        <w:spacing w:before="95" w:line="360" w:lineRule="auto"/>
        <w:ind w:left="0"/>
        <w:rPr>
          <w:rFonts w:asciiTheme="minorEastAsia" w:hAnsiTheme="minorEastAsia" w:eastAsiaTheme="minorEastAsia"/>
          <w:w w:val="95"/>
          <w:sz w:val="24"/>
          <w:szCs w:val="24"/>
          <w:lang w:eastAsia="zh-CN"/>
        </w:rPr>
      </w:pPr>
      <w:r>
        <w:rPr>
          <w:rFonts w:asciiTheme="minorEastAsia" w:hAnsiTheme="minorEastAsia" w:eastAsiaTheme="minorEastAsia"/>
          <w:w w:val="95"/>
          <w:sz w:val="24"/>
          <w:szCs w:val="24"/>
          <w:lang w:eastAsia="zh-CN"/>
        </w:rPr>
        <w:t>七、参选保证金</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无</w:t>
      </w:r>
    </w:p>
    <w:p>
      <w:pPr>
        <w:pStyle w:val="3"/>
        <w:spacing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八、参选文件的递交</w:t>
      </w:r>
    </w:p>
    <w:p>
      <w:pPr>
        <w:pStyle w:val="4"/>
        <w:tabs>
          <w:tab w:val="left" w:pos="6879"/>
        </w:tabs>
        <w:spacing w:line="360" w:lineRule="auto"/>
        <w:ind w:left="0" w:right="106"/>
        <w:rPr>
          <w:rFonts w:asciiTheme="minorEastAsia" w:hAnsiTheme="minorEastAsia" w:eastAsiaTheme="minorEastAsia"/>
          <w:b w:val="0"/>
          <w:lang w:eastAsia="zh-CN"/>
        </w:rPr>
      </w:pPr>
      <w:r>
        <w:rPr>
          <w:rFonts w:asciiTheme="minorEastAsia" w:hAnsiTheme="minorEastAsia" w:eastAsiaTheme="minorEastAsia"/>
          <w:b w:val="0"/>
          <w:lang w:eastAsia="zh-CN"/>
        </w:rPr>
        <w:t>1.参选文件递交的截止时间：</w:t>
      </w:r>
      <w:r>
        <w:rPr>
          <w:rFonts w:asciiTheme="minorEastAsia" w:hAnsiTheme="minorEastAsia" w:eastAsiaTheme="minorEastAsia"/>
          <w:b w:val="0"/>
          <w:color w:val="000000" w:themeColor="text1"/>
          <w:lang w:eastAsia="zh-CN"/>
        </w:rPr>
        <w:t>202</w:t>
      </w:r>
      <w:r>
        <w:rPr>
          <w:rFonts w:hint="eastAsia" w:asciiTheme="minorEastAsia" w:hAnsiTheme="minorEastAsia" w:eastAsiaTheme="minorEastAsia"/>
          <w:b w:val="0"/>
          <w:color w:val="000000" w:themeColor="text1"/>
          <w:lang w:eastAsia="zh-CN"/>
        </w:rPr>
        <w:t>1年  月   日17时00分</w:t>
      </w:r>
      <w:r>
        <w:rPr>
          <w:rFonts w:hint="eastAsia" w:asciiTheme="minorEastAsia" w:hAnsiTheme="minorEastAsia" w:eastAsiaTheme="minorEastAsia"/>
          <w:b w:val="0"/>
          <w:lang w:eastAsia="zh-CN"/>
        </w:rPr>
        <w:t>。</w:t>
      </w:r>
    </w:p>
    <w:p>
      <w:pPr>
        <w:pStyle w:val="4"/>
        <w:tabs>
          <w:tab w:val="left" w:pos="6879"/>
        </w:tabs>
        <w:spacing w:before="107" w:line="360" w:lineRule="auto"/>
        <w:ind w:left="0" w:right="108"/>
        <w:rPr>
          <w:rFonts w:asciiTheme="minorEastAsia" w:hAnsiTheme="minorEastAsia" w:eastAsiaTheme="minorEastAsia"/>
          <w:b w:val="0"/>
          <w:spacing w:val="-4"/>
          <w:lang w:eastAsia="zh-CN"/>
        </w:rPr>
      </w:pPr>
      <w:r>
        <w:rPr>
          <w:rFonts w:asciiTheme="minorEastAsia" w:hAnsiTheme="minorEastAsia" w:eastAsiaTheme="minorEastAsia"/>
          <w:b w:val="0"/>
          <w:lang w:eastAsia="zh-CN"/>
        </w:rPr>
        <w:t>2.</w:t>
      </w:r>
      <w:r>
        <w:rPr>
          <w:rFonts w:asciiTheme="minorEastAsia" w:hAnsiTheme="minorEastAsia" w:eastAsiaTheme="minorEastAsia"/>
          <w:b w:val="0"/>
          <w:spacing w:val="4"/>
          <w:lang w:eastAsia="zh-CN"/>
        </w:rPr>
        <w:t>递交</w:t>
      </w:r>
      <w:r>
        <w:rPr>
          <w:rFonts w:asciiTheme="minorEastAsia" w:hAnsiTheme="minorEastAsia" w:eastAsiaTheme="minorEastAsia"/>
          <w:b w:val="0"/>
          <w:lang w:eastAsia="zh-CN"/>
        </w:rPr>
        <w:t>参</w:t>
      </w:r>
      <w:r>
        <w:rPr>
          <w:rFonts w:asciiTheme="minorEastAsia" w:hAnsiTheme="minorEastAsia" w:eastAsiaTheme="minorEastAsia"/>
          <w:b w:val="0"/>
          <w:spacing w:val="4"/>
          <w:lang w:eastAsia="zh-CN"/>
        </w:rPr>
        <w:t>选文件的地</w:t>
      </w:r>
      <w:r>
        <w:rPr>
          <w:rFonts w:asciiTheme="minorEastAsia" w:hAnsiTheme="minorEastAsia" w:eastAsiaTheme="minorEastAsia"/>
          <w:b w:val="0"/>
          <w:lang w:eastAsia="zh-CN"/>
        </w:rPr>
        <w:t>点</w:t>
      </w:r>
      <w:r>
        <w:rPr>
          <w:rFonts w:asciiTheme="minorEastAsia" w:hAnsiTheme="minorEastAsia" w:eastAsiaTheme="minorEastAsia"/>
          <w:b w:val="0"/>
          <w:spacing w:val="4"/>
          <w:lang w:eastAsia="zh-CN"/>
        </w:rPr>
        <w:t>为：</w:t>
      </w:r>
      <w:r>
        <w:rPr>
          <w:rFonts w:hint="eastAsia" w:asciiTheme="minorEastAsia" w:hAnsiTheme="minorEastAsia" w:eastAsiaTheme="minorEastAsia"/>
          <w:b w:val="0"/>
          <w:spacing w:val="4"/>
          <w:lang w:eastAsia="zh-CN"/>
        </w:rPr>
        <w:t>福建福海创石油化工有限公司办公楼</w:t>
      </w:r>
      <w:r>
        <w:rPr>
          <w:rFonts w:asciiTheme="minorEastAsia" w:hAnsiTheme="minorEastAsia" w:eastAsiaTheme="minorEastAsia"/>
          <w:b w:val="0"/>
          <w:spacing w:val="4"/>
          <w:lang w:eastAsia="zh-CN"/>
        </w:rPr>
        <w:t>（</w:t>
      </w:r>
      <w:r>
        <w:rPr>
          <w:rFonts w:hint="eastAsia" w:asciiTheme="minorEastAsia" w:hAnsiTheme="minorEastAsia" w:eastAsiaTheme="minorEastAsia"/>
          <w:b w:val="0"/>
          <w:spacing w:val="4"/>
          <w:lang w:eastAsia="zh-CN"/>
        </w:rPr>
        <w:t>漳州市漳浦县杜浔镇杜昌路9号</w:t>
      </w:r>
      <w:r>
        <w:rPr>
          <w:rFonts w:asciiTheme="minorEastAsia" w:hAnsiTheme="minorEastAsia" w:eastAsiaTheme="minorEastAsia"/>
          <w:b w:val="0"/>
          <w:spacing w:val="4"/>
          <w:lang w:eastAsia="zh-CN"/>
        </w:rPr>
        <w:t>）</w:t>
      </w:r>
      <w:r>
        <w:rPr>
          <w:rFonts w:asciiTheme="minorEastAsia" w:hAnsiTheme="minorEastAsia" w:eastAsiaTheme="minorEastAsia"/>
          <w:b w:val="0"/>
          <w:spacing w:val="-57"/>
          <w:lang w:eastAsia="zh-CN"/>
        </w:rPr>
        <w:t>，</w:t>
      </w:r>
      <w:r>
        <w:rPr>
          <w:rFonts w:asciiTheme="minorEastAsia" w:hAnsiTheme="minorEastAsia" w:eastAsiaTheme="minorEastAsia"/>
          <w:b w:val="0"/>
          <w:lang w:eastAsia="zh-CN"/>
        </w:rPr>
        <w:t>联系人</w:t>
      </w:r>
      <w:r>
        <w:rPr>
          <w:rFonts w:asciiTheme="minorEastAsia" w:hAnsiTheme="minorEastAsia" w:eastAsiaTheme="minorEastAsia"/>
          <w:b w:val="0"/>
          <w:spacing w:val="-56"/>
          <w:lang w:eastAsia="zh-CN"/>
        </w:rPr>
        <w:t>：</w:t>
      </w:r>
      <w:r>
        <w:rPr>
          <w:rFonts w:hint="eastAsia" w:asciiTheme="minorEastAsia" w:hAnsiTheme="minorEastAsia" w:eastAsiaTheme="minorEastAsia"/>
          <w:b w:val="0"/>
          <w:lang w:eastAsia="zh-CN"/>
        </w:rPr>
        <w:t xml:space="preserve">陈玉冰  </w:t>
      </w:r>
      <w:r>
        <w:rPr>
          <w:rFonts w:asciiTheme="minorEastAsia" w:hAnsiTheme="minorEastAsia" w:eastAsiaTheme="minorEastAsia"/>
          <w:b w:val="0"/>
          <w:spacing w:val="-6"/>
          <w:lang w:eastAsia="zh-CN"/>
        </w:rPr>
        <w:t xml:space="preserve"> </w:t>
      </w:r>
      <w:r>
        <w:rPr>
          <w:rFonts w:asciiTheme="minorEastAsia" w:hAnsiTheme="minorEastAsia" w:eastAsiaTheme="minorEastAsia"/>
          <w:b w:val="0"/>
          <w:lang w:eastAsia="zh-CN"/>
        </w:rPr>
        <w:t>联系电话</w:t>
      </w:r>
      <w:r>
        <w:rPr>
          <w:rFonts w:asciiTheme="minorEastAsia" w:hAnsiTheme="minorEastAsia" w:eastAsiaTheme="minorEastAsia"/>
          <w:b w:val="0"/>
          <w:spacing w:val="-4"/>
          <w:lang w:eastAsia="zh-CN"/>
        </w:rPr>
        <w:t>：</w:t>
      </w:r>
      <w:r>
        <w:rPr>
          <w:rFonts w:hint="eastAsia" w:asciiTheme="minorEastAsia" w:hAnsiTheme="minorEastAsia" w:eastAsiaTheme="minorEastAsia"/>
          <w:b w:val="0"/>
          <w:spacing w:val="-4"/>
          <w:lang w:eastAsia="zh-CN"/>
        </w:rPr>
        <w:t>0596-6311839 。</w:t>
      </w:r>
    </w:p>
    <w:p>
      <w:pPr>
        <w:pStyle w:val="4"/>
        <w:tabs>
          <w:tab w:val="left" w:pos="6879"/>
        </w:tabs>
        <w:spacing w:before="107" w:line="360" w:lineRule="auto"/>
        <w:ind w:left="0" w:right="108"/>
        <w:rPr>
          <w:rFonts w:asciiTheme="minorEastAsia" w:hAnsiTheme="minorEastAsia" w:eastAsiaTheme="minorEastAsia"/>
          <w:lang w:eastAsia="zh-CN"/>
        </w:rPr>
      </w:pPr>
      <w:r>
        <w:rPr>
          <w:rFonts w:asciiTheme="minorEastAsia" w:hAnsiTheme="minorEastAsia" w:eastAsiaTheme="minorEastAsia"/>
          <w:lang w:eastAsia="zh-CN"/>
        </w:rPr>
        <w:t>注：请使用顺丰快递或中国邮政 EMS 快递，其他快递不能保证送达目的地。</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只允许参选人有一个参选方案，否则将被视为无效参选。</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lang w:eastAsia="zh-CN"/>
        </w:rPr>
        <w:t>逾期送达的或未送达指定地点或参选文件密封不符合规定要求的参选文件，比选人不予受理。参选人所提交的比选文件在评选结束后，无论中选与否都不退还。</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参选人收到比选文件后，如有疑问需要澄清，请以书面形式在规定时间内报比选人汇总。</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rPr>
          <w:rFonts w:asciiTheme="minorEastAsia" w:hAnsiTheme="minorEastAsia" w:eastAsiaTheme="minorEastAsia"/>
          <w:sz w:val="24"/>
          <w:szCs w:val="24"/>
          <w:lang w:eastAsia="zh-CN"/>
        </w:rPr>
      </w:pPr>
    </w:p>
    <w:p>
      <w:pPr>
        <w:pStyle w:val="3"/>
        <w:tabs>
          <w:tab w:val="left" w:pos="4075"/>
        </w:tabs>
        <w:spacing w:line="360" w:lineRule="auto"/>
        <w:ind w:left="0"/>
        <w:rPr>
          <w:rFonts w:asciiTheme="minorEastAsia" w:hAnsiTheme="minorEastAsia" w:eastAsiaTheme="minorEastAsia"/>
          <w:sz w:val="24"/>
          <w:szCs w:val="24"/>
          <w:lang w:eastAsia="zh-CN"/>
        </w:rPr>
      </w:pPr>
    </w:p>
    <w:p>
      <w:pPr>
        <w:pStyle w:val="3"/>
        <w:tabs>
          <w:tab w:val="left" w:pos="4075"/>
        </w:tabs>
        <w:spacing w:line="360" w:lineRule="auto"/>
        <w:ind w:left="539" w:leftChars="245" w:firstLine="2915" w:firstLineChars="1037"/>
        <w:rPr>
          <w:rFonts w:asciiTheme="minorEastAsia" w:hAnsiTheme="minorEastAsia" w:eastAsiaTheme="minorEastAsia"/>
          <w:lang w:eastAsia="zh-CN"/>
        </w:rPr>
      </w:pPr>
      <w:r>
        <w:rPr>
          <w:rFonts w:asciiTheme="minorEastAsia" w:hAnsiTheme="minorEastAsia" w:eastAsiaTheme="minorEastAsia"/>
          <w:lang w:eastAsia="zh-CN"/>
        </w:rPr>
        <w:t>第三</w:t>
      </w:r>
      <w:r>
        <w:rPr>
          <w:rFonts w:hint="eastAsia" w:asciiTheme="minorEastAsia" w:hAnsiTheme="minorEastAsia" w:eastAsiaTheme="minorEastAsia"/>
          <w:lang w:eastAsia="zh-CN"/>
        </w:rPr>
        <w:t xml:space="preserve">章   </w:t>
      </w:r>
      <w:r>
        <w:rPr>
          <w:rFonts w:asciiTheme="minorEastAsia" w:hAnsiTheme="minorEastAsia" w:eastAsiaTheme="minorEastAsia"/>
          <w:spacing w:val="-1"/>
          <w:w w:val="95"/>
          <w:lang w:eastAsia="zh-CN"/>
        </w:rPr>
        <w:t>参选文</w:t>
      </w:r>
      <w:r>
        <w:rPr>
          <w:rFonts w:asciiTheme="minorEastAsia" w:hAnsiTheme="minorEastAsia" w:eastAsiaTheme="minorEastAsia"/>
          <w:w w:val="95"/>
          <w:lang w:eastAsia="zh-CN"/>
        </w:rPr>
        <w:t>件的编制</w:t>
      </w:r>
    </w:p>
    <w:p>
      <w:pPr>
        <w:spacing w:before="15" w:line="360" w:lineRule="auto"/>
        <w:rPr>
          <w:rFonts w:asciiTheme="minorEastAsia" w:hAnsiTheme="minorEastAsia" w:eastAsiaTheme="minorEastAsia"/>
          <w:b/>
          <w:w w:val="95"/>
          <w:sz w:val="24"/>
          <w:szCs w:val="24"/>
          <w:lang w:eastAsia="zh-CN"/>
        </w:rPr>
      </w:pPr>
      <w:r>
        <w:rPr>
          <w:rFonts w:hint="eastAsia" w:asciiTheme="minorEastAsia" w:hAnsiTheme="minorEastAsia" w:eastAsiaTheme="minorEastAsia"/>
          <w:b/>
          <w:w w:val="95"/>
          <w:sz w:val="24"/>
          <w:szCs w:val="24"/>
          <w:lang w:eastAsia="zh-CN"/>
        </w:rPr>
        <w:t>一、</w:t>
      </w:r>
      <w:r>
        <w:rPr>
          <w:rFonts w:asciiTheme="minorEastAsia" w:hAnsiTheme="minorEastAsia" w:eastAsiaTheme="minorEastAsia"/>
          <w:b/>
          <w:w w:val="95"/>
          <w:sz w:val="24"/>
          <w:szCs w:val="24"/>
          <w:lang w:eastAsia="zh-CN"/>
        </w:rPr>
        <w:t>参选文件的组成：</w:t>
      </w:r>
    </w:p>
    <w:p>
      <w:pPr>
        <w:pStyle w:val="10"/>
        <w:spacing w:line="360" w:lineRule="auto"/>
        <w:ind w:right="121"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1、技术参选文件</w:t>
      </w:r>
    </w:p>
    <w:p>
      <w:pPr>
        <w:pStyle w:val="10"/>
        <w:spacing w:line="360" w:lineRule="auto"/>
        <w:ind w:left="484" w:leftChars="220" w:right="121"/>
        <w:jc w:val="both"/>
        <w:rPr>
          <w:rFonts w:asciiTheme="minorEastAsia" w:hAnsiTheme="minorEastAsia" w:eastAsiaTheme="minorEastAsia"/>
          <w:lang w:eastAsia="zh-CN"/>
        </w:rPr>
      </w:pPr>
      <w:r>
        <w:rPr>
          <w:rFonts w:hint="eastAsia" w:asciiTheme="minorEastAsia" w:hAnsiTheme="minorEastAsia" w:eastAsiaTheme="minorEastAsia"/>
          <w:color w:val="000000" w:themeColor="text1"/>
          <w:lang w:eastAsia="zh-CN"/>
        </w:rPr>
        <w:t>(1)</w:t>
      </w:r>
      <w:r>
        <w:rPr>
          <w:rFonts w:asciiTheme="minorEastAsia" w:hAnsiTheme="minorEastAsia" w:eastAsiaTheme="minorEastAsia"/>
          <w:lang w:eastAsia="zh-CN"/>
        </w:rPr>
        <w:t>参选单位企业概况（企业简介、经营状况、近</w:t>
      </w:r>
      <w:r>
        <w:rPr>
          <w:rFonts w:hint="eastAsia" w:asciiTheme="minorEastAsia" w:hAnsiTheme="minorEastAsia" w:eastAsiaTheme="minorEastAsia"/>
          <w:lang w:eastAsia="zh-CN"/>
        </w:rPr>
        <w:t>3</w:t>
      </w:r>
      <w:r>
        <w:rPr>
          <w:rFonts w:asciiTheme="minorEastAsia" w:hAnsiTheme="minorEastAsia" w:eastAsiaTheme="minorEastAsia"/>
          <w:lang w:eastAsia="zh-CN"/>
        </w:rPr>
        <w:t>年业绩）</w:t>
      </w:r>
      <w:r>
        <w:rPr>
          <w:rFonts w:hint="eastAsia" w:asciiTheme="minorEastAsia" w:hAnsiTheme="minorEastAsia" w:eastAsiaTheme="minorEastAsia"/>
          <w:lang w:eastAsia="zh-CN"/>
        </w:rPr>
        <w:t>、</w:t>
      </w:r>
      <w:r>
        <w:rPr>
          <w:rFonts w:asciiTheme="minorEastAsia" w:hAnsiTheme="minorEastAsia" w:eastAsiaTheme="minorEastAsia"/>
          <w:lang w:eastAsia="zh-CN"/>
        </w:rPr>
        <w:t>营业执照、组织机构代码证、税务登记证（经年检或年审合格的）等。</w:t>
      </w:r>
    </w:p>
    <w:p>
      <w:pPr>
        <w:pStyle w:val="2"/>
        <w:spacing w:line="360" w:lineRule="auto"/>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0"/>
        <w:spacing w:line="360" w:lineRule="auto"/>
        <w:ind w:right="121"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2、商务参选文件</w:t>
      </w:r>
    </w:p>
    <w:p>
      <w:pPr>
        <w:pStyle w:val="10"/>
        <w:spacing w:line="360" w:lineRule="auto"/>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商务报价文件，见附件商务报价函格式。如私自修改报价格式按废标处理。</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二、参选书格式内容</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参选人应按附件二格式内容要求进行参选书的编制。</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三、参选报价</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参选人须按要求进行报价，对参选报价负责。参选报价应加盖参选人印章，字迹清晰，否则视为无效。</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四、特别说明</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参选人应承担所有与准备和参加比选有关的费用。不论比选的结果如何，比选机构和比选人均无义务和责任承担这些费用。</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参选收到比选文件后，如有疑问需要澄清，请以书面形式在规定时间内报比选人汇总。</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rPr>
          <w:rFonts w:asciiTheme="minorEastAsia" w:hAnsiTheme="minorEastAsia" w:eastAsiaTheme="minorEastAsia"/>
          <w:sz w:val="24"/>
          <w:szCs w:val="24"/>
          <w:lang w:eastAsia="zh-CN"/>
        </w:rPr>
        <w:sectPr>
          <w:pgSz w:w="11910" w:h="16840"/>
          <w:pgMar w:top="1420" w:right="1020" w:bottom="740" w:left="1300" w:header="0" w:footer="551" w:gutter="0"/>
          <w:cols w:space="720" w:num="1"/>
        </w:sectPr>
      </w:pPr>
    </w:p>
    <w:p>
      <w:pPr>
        <w:pStyle w:val="3"/>
        <w:tabs>
          <w:tab w:val="left" w:pos="1488"/>
        </w:tabs>
        <w:spacing w:line="360" w:lineRule="auto"/>
        <w:ind w:left="0" w:firstLine="3857" w:firstLineChars="1372"/>
        <w:rPr>
          <w:rFonts w:asciiTheme="minorEastAsia" w:hAnsiTheme="minorEastAsia" w:eastAsiaTheme="minorEastAsia"/>
          <w:lang w:eastAsia="zh-CN"/>
        </w:rPr>
      </w:pPr>
      <w:r>
        <w:rPr>
          <w:rFonts w:asciiTheme="minorEastAsia" w:hAnsiTheme="minorEastAsia" w:eastAsiaTheme="minorEastAsia"/>
          <w:lang w:eastAsia="zh-CN"/>
        </w:rPr>
        <w:t>第四章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评比规</w:t>
      </w:r>
      <w:r>
        <w:rPr>
          <w:rFonts w:asciiTheme="minorEastAsia" w:hAnsiTheme="minorEastAsia" w:eastAsiaTheme="minorEastAsia"/>
          <w:w w:val="95"/>
          <w:lang w:eastAsia="zh-CN"/>
        </w:rPr>
        <w:t>则</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一、规则</w:t>
      </w:r>
    </w:p>
    <w:p>
      <w:pPr>
        <w:pStyle w:val="10"/>
        <w:spacing w:line="360" w:lineRule="auto"/>
        <w:ind w:left="425" w:leftChars="193" w:right="121" w:firstLine="57" w:firstLineChars="24"/>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比选人在评选时，将</w:t>
      </w:r>
      <w:r>
        <w:rPr>
          <w:rFonts w:hint="eastAsia" w:asciiTheme="minorEastAsia" w:hAnsiTheme="minorEastAsia" w:eastAsiaTheme="minorEastAsia"/>
          <w:lang w:eastAsia="zh-CN"/>
        </w:rPr>
        <w:t>优先对技术参选文件进行评选，技术参选文件符合业主要求方可进行下一轮商务报价评选。</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参选人串选、相互勾结故意压低标价以排挤竞争对手的公平竞争的，其参选无效。</w:t>
      </w:r>
    </w:p>
    <w:p>
      <w:pPr>
        <w:spacing w:line="360" w:lineRule="auto"/>
        <w:ind w:left="429" w:leftChars="195"/>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二、资格审查</w:t>
      </w:r>
    </w:p>
    <w:p>
      <w:pPr>
        <w:spacing w:line="360" w:lineRule="auto"/>
        <w:ind w:left="330" w:leftChars="150" w:firstLine="600" w:firstLineChars="25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360" w:lineRule="auto"/>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rFonts w:asciiTheme="minorEastAsia" w:hAnsiTheme="minorEastAsia" w:eastAsiaTheme="minorEastAsia"/>
          <w:b/>
          <w:w w:val="95"/>
          <w:sz w:val="24"/>
          <w:szCs w:val="24"/>
          <w:lang w:eastAsia="zh-CN"/>
        </w:rPr>
        <w:t>评选办法</w:t>
      </w:r>
      <w:r>
        <w:rPr>
          <w:rFonts w:hint="eastAsia" w:cs="黑体" w:asciiTheme="minorEastAsia" w:hAnsiTheme="minorEastAsia" w:eastAsiaTheme="minorEastAsia"/>
          <w:b/>
          <w:sz w:val="24"/>
          <w:szCs w:val="24"/>
          <w:lang w:eastAsia="zh-CN"/>
        </w:rPr>
        <w:t>：</w:t>
      </w:r>
    </w:p>
    <w:p>
      <w:pPr>
        <w:spacing w:line="360" w:lineRule="auto"/>
        <w:rPr>
          <w:rFonts w:asciiTheme="minorEastAsia" w:hAnsiTheme="minorEastAsia" w:eastAsiaTheme="minorEastAsia"/>
          <w:bCs/>
          <w:snapToGrid w:val="0"/>
          <w:color w:val="000000" w:themeColor="text1"/>
          <w:spacing w:val="8"/>
          <w:sz w:val="24"/>
          <w:szCs w:val="24"/>
          <w:lang w:eastAsia="zh-CN"/>
        </w:rPr>
      </w:pPr>
      <w:r>
        <w:rPr>
          <w:rFonts w:hint="eastAsia" w:asciiTheme="minorEastAsia" w:hAnsiTheme="minorEastAsia" w:eastAsiaTheme="minor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四、以下情况作废选处理</w:t>
      </w:r>
    </w:p>
    <w:p>
      <w:pPr>
        <w:pStyle w:val="10"/>
        <w:spacing w:line="360" w:lineRule="auto"/>
        <w:ind w:right="121" w:firstLine="240" w:firstLineChars="1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对比选文件提出的实质性要求和条件，参选文件未能在实质上响应的。</w:t>
      </w:r>
    </w:p>
    <w:p>
      <w:pPr>
        <w:pStyle w:val="10"/>
        <w:spacing w:line="360" w:lineRule="auto"/>
        <w:ind w:right="121" w:firstLine="240" w:firstLineChars="1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参选文件存在重大偏差的。</w:t>
      </w:r>
    </w:p>
    <w:p>
      <w:pPr>
        <w:pStyle w:val="10"/>
        <w:spacing w:line="360" w:lineRule="auto"/>
        <w:ind w:right="121" w:firstLine="240" w:firstLineChars="100"/>
        <w:jc w:val="both"/>
        <w:rPr>
          <w:rFonts w:asciiTheme="minorEastAsia" w:hAnsiTheme="minorEastAsia" w:eastAsiaTheme="minorEastAsia"/>
          <w:lang w:eastAsia="zh-CN"/>
        </w:rPr>
      </w:pPr>
      <w:r>
        <w:rPr>
          <w:rFonts w:hint="eastAsia" w:asciiTheme="minorEastAsia" w:hAnsiTheme="minorEastAsia" w:eastAsiaTheme="minorEastAsia"/>
          <w:lang w:eastAsia="zh-CN"/>
        </w:rPr>
        <w:t>3、</w:t>
      </w:r>
      <w:r>
        <w:rPr>
          <w:rFonts w:asciiTheme="minorEastAsia" w:hAnsiTheme="minorEastAsia" w:eastAsiaTheme="minorEastAsia"/>
          <w:lang w:eastAsia="zh-CN"/>
        </w:rPr>
        <w:t>违反规定影响开选评选工作或采取其他方式对比选人施加影响的。</w:t>
      </w:r>
    </w:p>
    <w:p>
      <w:pPr>
        <w:pStyle w:val="10"/>
        <w:spacing w:line="360" w:lineRule="auto"/>
        <w:ind w:right="121" w:firstLine="240" w:firstLineChars="100"/>
        <w:jc w:val="both"/>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参选人串标、相互勾结故意压低标价以排挤竞争对手的公平竞争的，其参选无效。</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五、评选</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比选人将在参选文件截止日期后另行择日组织比选会，参选人选定工作在比选人有关部门监督下，由比选人依法组建的评选委员会负责。</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在开选时没有启封和读出的参选文件，在评选时将不予考虑。</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比选人将做开选记录。</w:t>
      </w:r>
    </w:p>
    <w:p>
      <w:pPr>
        <w:pStyle w:val="10"/>
        <w:spacing w:line="360" w:lineRule="auto"/>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4、业主将根据评选结果与中选人签订合同。</w:t>
      </w:r>
    </w:p>
    <w:p>
      <w:pPr>
        <w:pStyle w:val="3"/>
        <w:tabs>
          <w:tab w:val="left" w:pos="1632"/>
        </w:tabs>
        <w:spacing w:line="360" w:lineRule="auto"/>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60" w:lineRule="auto"/>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60" w:lineRule="auto"/>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60" w:lineRule="auto"/>
        <w:ind w:left="539" w:leftChars="245" w:firstLine="2024" w:firstLineChars="84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第五章</w:t>
      </w:r>
      <w:r>
        <w:rPr>
          <w:rFonts w:asciiTheme="minorEastAsia" w:hAnsiTheme="minorEastAsia" w:eastAsiaTheme="minorEastAsia"/>
          <w:sz w:val="24"/>
          <w:szCs w:val="24"/>
          <w:lang w:eastAsia="zh-CN"/>
        </w:rPr>
        <w:tab/>
      </w:r>
      <w:r>
        <w:rPr>
          <w:rFonts w:asciiTheme="minorEastAsia" w:hAnsiTheme="minorEastAsia" w:eastAsiaTheme="minorEastAsia"/>
          <w:spacing w:val="-1"/>
          <w:w w:val="95"/>
          <w:sz w:val="24"/>
          <w:szCs w:val="24"/>
          <w:lang w:eastAsia="zh-CN"/>
        </w:rPr>
        <w:t>合同授</w:t>
      </w:r>
      <w:r>
        <w:rPr>
          <w:rFonts w:asciiTheme="minorEastAsia" w:hAnsiTheme="minorEastAsia" w:eastAsiaTheme="minorEastAsia"/>
          <w:w w:val="95"/>
          <w:sz w:val="24"/>
          <w:szCs w:val="24"/>
          <w:lang w:eastAsia="zh-CN"/>
        </w:rPr>
        <w:t>予</w:t>
      </w:r>
    </w:p>
    <w:p>
      <w:pPr>
        <w:pStyle w:val="10"/>
        <w:spacing w:line="360" w:lineRule="auto"/>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0"/>
        <w:spacing w:before="108" w:line="360" w:lineRule="auto"/>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0"/>
        <w:spacing w:before="106"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0"/>
        <w:spacing w:before="24" w:line="360" w:lineRule="auto"/>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60"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60" w:lineRule="auto"/>
        <w:ind w:left="537" w:leftChars="244" w:firstLine="1783" w:firstLineChars="740"/>
        <w:rPr>
          <w:rFonts w:asciiTheme="minorEastAsia" w:hAnsiTheme="minorEastAsia" w:eastAsiaTheme="minorEastAsia"/>
          <w:w w:val="95"/>
          <w:sz w:val="24"/>
          <w:szCs w:val="24"/>
          <w:lang w:eastAsia="zh-CN"/>
        </w:rPr>
      </w:pPr>
      <w:r>
        <w:rPr>
          <w:rFonts w:asciiTheme="minorEastAsia" w:hAnsiTheme="minorEastAsia" w:eastAsiaTheme="minorEastAsia"/>
          <w:sz w:val="24"/>
          <w:szCs w:val="24"/>
          <w:lang w:eastAsia="zh-CN"/>
        </w:rPr>
        <w:t>第六章</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pacing w:val="-1"/>
          <w:w w:val="95"/>
          <w:sz w:val="24"/>
          <w:szCs w:val="24"/>
          <w:lang w:eastAsia="zh-CN"/>
        </w:rPr>
        <w:t>中选后相关</w:t>
      </w:r>
      <w:r>
        <w:rPr>
          <w:rFonts w:asciiTheme="minorEastAsia" w:hAnsiTheme="minorEastAsia" w:eastAsiaTheme="minorEastAsia"/>
          <w:w w:val="95"/>
          <w:sz w:val="24"/>
          <w:szCs w:val="24"/>
          <w:lang w:eastAsia="zh-CN"/>
        </w:rPr>
        <w:t>履约要求</w:t>
      </w:r>
    </w:p>
    <w:p>
      <w:pPr>
        <w:spacing w:line="360" w:lineRule="auto"/>
        <w:rPr>
          <w:rFonts w:asciiTheme="minorEastAsia" w:hAnsiTheme="minorEastAsia" w:eastAsiaTheme="minorEastAsia"/>
          <w:sz w:val="24"/>
          <w:szCs w:val="24"/>
          <w:lang w:eastAsia="zh-CN"/>
        </w:rPr>
      </w:pPr>
    </w:p>
    <w:p>
      <w:pPr>
        <w:pStyle w:val="10"/>
        <w:spacing w:line="360" w:lineRule="auto"/>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3"/>
        <w:tabs>
          <w:tab w:val="left" w:pos="1912"/>
        </w:tabs>
        <w:spacing w:line="360" w:lineRule="auto"/>
        <w:ind w:left="539" w:leftChars="245" w:firstLine="2144" w:firstLineChars="89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第七章</w:t>
      </w:r>
      <w:r>
        <w:rPr>
          <w:rFonts w:asciiTheme="minorEastAsia" w:hAnsiTheme="minorEastAsia" w:eastAsiaTheme="minorEastAsia"/>
          <w:sz w:val="24"/>
          <w:szCs w:val="24"/>
          <w:lang w:eastAsia="zh-CN"/>
        </w:rPr>
        <w:tab/>
      </w:r>
      <w:r>
        <w:rPr>
          <w:rFonts w:asciiTheme="minorEastAsia" w:hAnsiTheme="minorEastAsia" w:eastAsiaTheme="minorEastAsia"/>
          <w:spacing w:val="-1"/>
          <w:w w:val="95"/>
          <w:sz w:val="24"/>
          <w:szCs w:val="24"/>
          <w:lang w:eastAsia="zh-CN"/>
        </w:rPr>
        <w:t>其</w:t>
      </w:r>
      <w:r>
        <w:rPr>
          <w:rFonts w:asciiTheme="minorEastAsia" w:hAnsiTheme="minorEastAsia" w:eastAsiaTheme="minorEastAsia"/>
          <w:w w:val="95"/>
          <w:sz w:val="24"/>
          <w:szCs w:val="24"/>
          <w:lang w:eastAsia="zh-CN"/>
        </w:rPr>
        <w:t>它</w:t>
      </w:r>
    </w:p>
    <w:p>
      <w:pPr>
        <w:pStyle w:val="10"/>
        <w:spacing w:line="360" w:lineRule="auto"/>
        <w:rPr>
          <w:rFonts w:asciiTheme="minorEastAsia" w:hAnsiTheme="minorEastAsia" w:eastAsiaTheme="minorEastAsia"/>
          <w:lang w:eastAsia="zh-CN"/>
        </w:rPr>
      </w:pPr>
    </w:p>
    <w:p>
      <w:pPr>
        <w:pStyle w:val="10"/>
        <w:spacing w:line="360" w:lineRule="auto"/>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0"/>
        <w:spacing w:before="108" w:line="360" w:lineRule="auto"/>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0"/>
        <w:spacing w:before="106" w:line="360" w:lineRule="auto"/>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0"/>
        <w:spacing w:before="106" w:line="360" w:lineRule="auto"/>
        <w:rPr>
          <w:rFonts w:asciiTheme="minorEastAsia" w:hAnsiTheme="minorEastAsia" w:eastAsiaTheme="minorEastAsia"/>
          <w:lang w:eastAsia="zh-CN"/>
        </w:rPr>
      </w:pPr>
    </w:p>
    <w:p>
      <w:pPr>
        <w:pStyle w:val="10"/>
        <w:spacing w:before="106" w:line="360" w:lineRule="auto"/>
        <w:rPr>
          <w:rFonts w:asciiTheme="minorEastAsia" w:hAnsiTheme="minorEastAsia" w:eastAsiaTheme="minorEastAsia"/>
          <w:lang w:eastAsia="zh-CN"/>
        </w:rPr>
      </w:pPr>
    </w:p>
    <w:p>
      <w:pPr>
        <w:pStyle w:val="10"/>
        <w:spacing w:before="106" w:line="360" w:lineRule="auto"/>
        <w:rPr>
          <w:rFonts w:asciiTheme="minorEastAsia" w:hAnsiTheme="minorEastAsia" w:eastAsiaTheme="minorEastAsia"/>
          <w:lang w:eastAsia="zh-CN"/>
        </w:rPr>
      </w:pPr>
    </w:p>
    <w:p>
      <w:pPr>
        <w:pStyle w:val="10"/>
        <w:spacing w:before="106"/>
        <w:rPr>
          <w:rFonts w:asciiTheme="minorEastAsia" w:hAnsiTheme="minorEastAsia" w:eastAsiaTheme="minorEastAsia"/>
          <w:lang w:eastAsia="zh-CN"/>
        </w:rPr>
      </w:pPr>
    </w:p>
    <w:p>
      <w:pPr>
        <w:pStyle w:val="10"/>
        <w:spacing w:before="106"/>
        <w:rPr>
          <w:rFonts w:asciiTheme="minorEastAsia" w:hAnsiTheme="minorEastAsia" w:eastAsiaTheme="minorEastAsia"/>
          <w:lang w:eastAsia="zh-CN"/>
        </w:rPr>
      </w:pPr>
    </w:p>
    <w:p>
      <w:pPr>
        <w:pStyle w:val="10"/>
        <w:spacing w:before="106"/>
        <w:rPr>
          <w:rFonts w:asciiTheme="minorEastAsia" w:hAnsiTheme="minorEastAsia" w:eastAsiaTheme="minorEastAsia"/>
          <w:lang w:eastAsia="zh-CN"/>
        </w:rPr>
      </w:pPr>
    </w:p>
    <w:p>
      <w:pPr>
        <w:spacing w:line="357" w:lineRule="auto"/>
        <w:jc w:val="both"/>
        <w:rPr>
          <w:lang w:eastAsia="zh-CN"/>
        </w:rPr>
        <w:sectPr>
          <w:pgSz w:w="11910" w:h="16840"/>
          <w:pgMar w:top="1500" w:right="1020" w:bottom="740" w:left="1300" w:header="0" w:footer="551" w:gutter="0"/>
          <w:cols w:space="720" w:num="1"/>
        </w:sectPr>
      </w:pPr>
    </w:p>
    <w:p>
      <w:pPr>
        <w:pStyle w:val="10"/>
        <w:spacing w:before="106" w:line="360" w:lineRule="auto"/>
        <w:rPr>
          <w:lang w:eastAsia="zh-CN"/>
        </w:rPr>
      </w:pPr>
      <w:r>
        <w:rPr>
          <w:rFonts w:hint="eastAsia" w:ascii="Times New Roman"/>
          <w:b/>
          <w:bCs/>
          <w:lang w:eastAsia="zh-CN"/>
        </w:rPr>
        <w:t>附件一：</w:t>
      </w:r>
    </w:p>
    <w:p>
      <w:pPr>
        <w:pStyle w:val="10"/>
        <w:spacing w:line="360" w:lineRule="auto"/>
        <w:rPr>
          <w:rFonts w:ascii="Times New Roman"/>
          <w:b/>
          <w:bCs/>
          <w:lang w:eastAsia="zh-CN"/>
        </w:rPr>
      </w:pPr>
    </w:p>
    <w:p>
      <w:pPr>
        <w:jc w:val="center"/>
        <w:rPr>
          <w:rFonts w:ascii="黑体" w:eastAsia="黑体" w:cs="黑体"/>
          <w:sz w:val="36"/>
          <w:szCs w:val="36"/>
          <w:lang w:eastAsia="zh-CN"/>
        </w:rPr>
      </w:pPr>
      <w:r>
        <w:rPr>
          <w:rFonts w:hint="eastAsia" w:ascii="黑体" w:eastAsia="黑体" w:cs="黑体"/>
          <w:sz w:val="36"/>
          <w:szCs w:val="36"/>
          <w:lang w:eastAsia="zh-CN"/>
        </w:rPr>
        <w:t>福建福海创石油化工有限公司</w:t>
      </w:r>
    </w:p>
    <w:p>
      <w:pPr>
        <w:jc w:val="center"/>
        <w:rPr>
          <w:rFonts w:ascii="黑体" w:eastAsia="黑体" w:cs="黑体"/>
          <w:sz w:val="36"/>
          <w:szCs w:val="36"/>
          <w:lang w:eastAsia="zh-CN"/>
        </w:rPr>
      </w:pPr>
      <w:r>
        <w:rPr>
          <w:rFonts w:hint="eastAsia" w:ascii="黑体" w:eastAsia="黑体" w:cs="黑体"/>
          <w:sz w:val="36"/>
          <w:szCs w:val="36"/>
          <w:lang w:eastAsia="zh-CN"/>
        </w:rPr>
        <w:t>防爆电动车维修保养年约合同</w:t>
      </w:r>
    </w:p>
    <w:p>
      <w:pPr>
        <w:spacing w:line="480" w:lineRule="exact"/>
        <w:jc w:val="center"/>
        <w:rPr>
          <w:b/>
          <w:sz w:val="44"/>
          <w:szCs w:val="44"/>
          <w:lang w:eastAsia="zh-CN"/>
        </w:rPr>
      </w:pPr>
    </w:p>
    <w:p>
      <w:pPr>
        <w:spacing w:line="480" w:lineRule="exact"/>
        <w:jc w:val="center"/>
        <w:rPr>
          <w:b/>
          <w:sz w:val="44"/>
          <w:szCs w:val="44"/>
          <w:lang w:eastAsia="zh-CN"/>
        </w:rPr>
      </w:pPr>
    </w:p>
    <w:p>
      <w:pPr>
        <w:jc w:val="center"/>
        <w:rPr>
          <w:b/>
          <w:sz w:val="30"/>
          <w:lang w:eastAsia="zh-CN"/>
        </w:rPr>
      </w:pPr>
      <w:r>
        <w:rPr>
          <w:rFonts w:hint="eastAsia"/>
          <w:b/>
          <w:sz w:val="32"/>
          <w:szCs w:val="32"/>
          <w:lang w:eastAsia="zh-CN"/>
        </w:rPr>
        <w:t>合同编号：</w:t>
      </w:r>
      <w:r>
        <w:rPr>
          <w:rFonts w:hint="eastAsia"/>
          <w:b/>
          <w:spacing w:val="38"/>
          <w:sz w:val="30"/>
          <w:szCs w:val="30"/>
          <w:lang w:eastAsia="zh-CN"/>
        </w:rPr>
        <w:t xml:space="preserve">      </w:t>
      </w: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ind w:firstLine="900" w:firstLineChars="300"/>
        <w:rPr>
          <w:rFonts w:ascii="黑体" w:eastAsia="黑体" w:cs="黑体"/>
          <w:sz w:val="30"/>
          <w:szCs w:val="30"/>
          <w:lang w:eastAsia="zh-CN"/>
        </w:rPr>
      </w:pPr>
      <w:r>
        <w:rPr>
          <w:rFonts w:hint="eastAsia" w:cs="Arial"/>
          <w:sz w:val="30"/>
          <w:szCs w:val="30"/>
          <w:lang w:eastAsia="zh-CN"/>
        </w:rPr>
        <w:t>委托</w:t>
      </w:r>
      <w:r>
        <w:rPr>
          <w:rFonts w:cs="Arial"/>
          <w:sz w:val="30"/>
          <w:szCs w:val="30"/>
          <w:lang w:eastAsia="zh-CN"/>
        </w:rPr>
        <w:t>方</w:t>
      </w:r>
      <w:r>
        <w:rPr>
          <w:rFonts w:hint="eastAsia" w:cs="Arial"/>
          <w:sz w:val="30"/>
          <w:szCs w:val="30"/>
          <w:lang w:eastAsia="zh-CN"/>
        </w:rPr>
        <w:t>(甲方)</w:t>
      </w:r>
      <w:r>
        <w:rPr>
          <w:rFonts w:hint="eastAsia"/>
          <w:sz w:val="30"/>
          <w:szCs w:val="30"/>
          <w:lang w:eastAsia="zh-CN"/>
        </w:rPr>
        <w:t>：</w:t>
      </w:r>
      <w:r>
        <w:rPr>
          <w:rFonts w:hint="eastAsia"/>
          <w:sz w:val="30"/>
          <w:szCs w:val="30"/>
          <w:u w:val="single"/>
          <w:lang w:eastAsia="zh-CN"/>
        </w:rPr>
        <w:t>福建福海创石油化工有限公司</w:t>
      </w:r>
      <w:r>
        <w:rPr>
          <w:rFonts w:hint="eastAsia" w:ascii="黑体" w:eastAsia="黑体" w:cs="黑体"/>
          <w:sz w:val="30"/>
          <w:szCs w:val="30"/>
          <w:lang w:eastAsia="zh-CN"/>
        </w:rPr>
        <w:t xml:space="preserve"> </w:t>
      </w:r>
    </w:p>
    <w:p>
      <w:pPr>
        <w:ind w:firstLine="900" w:firstLineChars="300"/>
        <w:rPr>
          <w:sz w:val="30"/>
          <w:szCs w:val="30"/>
          <w:u w:val="single"/>
          <w:lang w:eastAsia="zh-CN"/>
        </w:rPr>
      </w:pPr>
      <w:r>
        <w:rPr>
          <w:rFonts w:hint="eastAsia" w:cs="Arial"/>
          <w:sz w:val="30"/>
          <w:szCs w:val="30"/>
          <w:lang w:eastAsia="zh-CN"/>
        </w:rPr>
        <w:t>受托</w:t>
      </w:r>
      <w:r>
        <w:rPr>
          <w:rFonts w:cs="Arial"/>
          <w:sz w:val="30"/>
          <w:szCs w:val="30"/>
          <w:lang w:eastAsia="zh-CN"/>
        </w:rPr>
        <w:t>方</w:t>
      </w:r>
      <w:r>
        <w:rPr>
          <w:rFonts w:hint="eastAsia" w:cs="Arial"/>
          <w:sz w:val="30"/>
          <w:szCs w:val="30"/>
          <w:lang w:eastAsia="zh-CN"/>
        </w:rPr>
        <w:t>(乙方)</w:t>
      </w:r>
      <w:r>
        <w:rPr>
          <w:rFonts w:hint="eastAsia"/>
          <w:sz w:val="30"/>
          <w:szCs w:val="30"/>
          <w:lang w:eastAsia="zh-CN"/>
        </w:rPr>
        <w:t>：</w:t>
      </w:r>
      <w:r>
        <w:rPr>
          <w:rFonts w:hint="eastAsia"/>
          <w:sz w:val="30"/>
          <w:szCs w:val="30"/>
          <w:u w:val="single"/>
          <w:lang w:eastAsia="zh-CN"/>
        </w:rPr>
        <w:t xml:space="preserve"> </w:t>
      </w:r>
    </w:p>
    <w:p>
      <w:pPr>
        <w:ind w:firstLine="750" w:firstLineChars="250"/>
        <w:rPr>
          <w:sz w:val="30"/>
          <w:szCs w:val="30"/>
          <w:lang w:eastAsia="zh-CN"/>
        </w:rPr>
      </w:pPr>
    </w:p>
    <w:p>
      <w:pPr>
        <w:tabs>
          <w:tab w:val="right" w:pos="9638"/>
        </w:tabs>
        <w:ind w:firstLine="900" w:firstLineChars="300"/>
        <w:rPr>
          <w:b/>
          <w:sz w:val="30"/>
          <w:szCs w:val="30"/>
          <w:lang w:eastAsia="zh-CN"/>
        </w:rPr>
      </w:pPr>
      <w:r>
        <w:rPr>
          <w:rFonts w:hint="eastAsia"/>
          <w:sz w:val="30"/>
          <w:szCs w:val="30"/>
          <w:lang w:eastAsia="zh-CN"/>
        </w:rPr>
        <w:t xml:space="preserve">签订日期:    2021年03月  日  </w:t>
      </w:r>
    </w:p>
    <w:p>
      <w:pPr>
        <w:rPr>
          <w:rFonts w:ascii="Arial" w:hAnsi="Arial" w:cs="Arial"/>
          <w:b/>
          <w:sz w:val="30"/>
          <w:szCs w:val="30"/>
          <w:lang w:eastAsia="zh-CN"/>
        </w:rPr>
      </w:pPr>
      <w:r>
        <w:rPr>
          <w:sz w:val="30"/>
          <w:szCs w:val="30"/>
          <w:lang w:eastAsia="zh-CN"/>
        </w:rPr>
        <w:br w:type="page"/>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福建福海创石油化工有限公司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__</w:t>
      </w:r>
      <w:r>
        <w:rPr>
          <w:rFonts w:hint="eastAsia" w:cs="Arial"/>
          <w:sz w:val="24"/>
          <w:lang w:eastAsia="zh-CN"/>
        </w:rPr>
        <w:t>（以下简称“乙方”）</w:t>
      </w:r>
    </w:p>
    <w:p>
      <w:pPr>
        <w:spacing w:line="360" w:lineRule="auto"/>
        <w:ind w:firstLine="480" w:firstLineChars="200"/>
        <w:rPr>
          <w:color w:val="000000"/>
          <w:sz w:val="24"/>
          <w:lang w:eastAsia="zh-CN"/>
        </w:rPr>
      </w:pPr>
      <w:r>
        <w:rPr>
          <w:color w:val="000000"/>
          <w:sz w:val="24"/>
          <w:lang w:eastAsia="zh-CN"/>
        </w:rPr>
        <w:t>双方本着平等互利、协商一致的原则，</w:t>
      </w:r>
      <w:r>
        <w:rPr>
          <w:rFonts w:hint="eastAsia" w:asciiTheme="majorEastAsia" w:hAnsiTheme="majorEastAsia" w:eastAsiaTheme="majorEastAsia"/>
          <w:sz w:val="24"/>
          <w:lang w:eastAsia="zh-CN"/>
        </w:rPr>
        <w:t>依据《中华人民共和国民典法》及其他相关法律法规规定，</w:t>
      </w:r>
      <w:r>
        <w:rPr>
          <w:rFonts w:hint="eastAsia"/>
          <w:color w:val="000000"/>
          <w:sz w:val="24"/>
          <w:lang w:eastAsia="zh-CN"/>
        </w:rPr>
        <w:t>就</w:t>
      </w:r>
      <w:r>
        <w:rPr>
          <w:rFonts w:hint="eastAsia"/>
          <w:sz w:val="24"/>
          <w:lang w:eastAsia="zh-CN"/>
        </w:rPr>
        <w:t>福建福海创石油化工有限公司车辆维修保养</w:t>
      </w:r>
      <w:r>
        <w:rPr>
          <w:rFonts w:hint="eastAsia"/>
          <w:color w:val="000000"/>
          <w:sz w:val="24"/>
          <w:lang w:eastAsia="zh-CN"/>
        </w:rPr>
        <w:t>事宜，</w:t>
      </w:r>
      <w:r>
        <w:rPr>
          <w:color w:val="000000"/>
          <w:sz w:val="24"/>
          <w:lang w:eastAsia="zh-CN"/>
        </w:rPr>
        <w:t>签订本合同，以便共同遵守。</w:t>
      </w:r>
    </w:p>
    <w:p>
      <w:pPr>
        <w:widowControl/>
        <w:spacing w:line="360" w:lineRule="auto"/>
        <w:rPr>
          <w:b/>
          <w:color w:val="000000"/>
          <w:sz w:val="24"/>
          <w:lang w:eastAsia="zh-CN"/>
        </w:rPr>
      </w:pPr>
      <w:r>
        <w:rPr>
          <w:rFonts w:hint="eastAsia"/>
          <w:b/>
          <w:color w:val="000000"/>
          <w:sz w:val="24"/>
          <w:lang w:eastAsia="zh-CN"/>
        </w:rPr>
        <w:t>一</w:t>
      </w:r>
      <w:r>
        <w:rPr>
          <w:b/>
          <w:color w:val="000000"/>
          <w:sz w:val="24"/>
          <w:lang w:eastAsia="zh-CN"/>
        </w:rPr>
        <w:t>、</w:t>
      </w:r>
      <w:r>
        <w:rPr>
          <w:rFonts w:hint="eastAsia"/>
          <w:b/>
          <w:color w:val="000000"/>
          <w:sz w:val="24"/>
          <w:lang w:eastAsia="zh-CN"/>
        </w:rPr>
        <w:t>维修保养车辆</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p>
      <w:pPr>
        <w:widowControl/>
        <w:spacing w:line="360" w:lineRule="auto"/>
        <w:rPr>
          <w:b/>
          <w:color w:val="000000"/>
          <w:sz w:val="24"/>
          <w:lang w:eastAsia="zh-CN"/>
        </w:rPr>
      </w:pPr>
      <w:r>
        <w:rPr>
          <w:rFonts w:hint="eastAsia"/>
          <w:sz w:val="24"/>
          <w:lang w:eastAsia="zh-CN"/>
        </w:rPr>
        <w:t>1、详见合同附件说明《附件一、维修价格清单》。</w:t>
      </w:r>
    </w:p>
    <w:p>
      <w:pPr>
        <w:widowControl/>
        <w:spacing w:line="360" w:lineRule="auto"/>
        <w:rPr>
          <w:sz w:val="24"/>
          <w:lang w:eastAsia="zh-CN"/>
        </w:rPr>
      </w:pPr>
      <w:r>
        <w:rPr>
          <w:rFonts w:hint="eastAsia"/>
          <w:sz w:val="24"/>
          <w:lang w:eastAsia="zh-CN"/>
        </w:rPr>
        <w:t>2、</w:t>
      </w:r>
      <w:r>
        <w:rPr>
          <w:rFonts w:hint="eastAsia"/>
          <w:color w:val="000000"/>
          <w:sz w:val="24"/>
          <w:lang w:eastAsia="zh-CN"/>
        </w:rPr>
        <w:t>本合同的维修保养单价为包干制，单价</w:t>
      </w:r>
      <w:r>
        <w:rPr>
          <w:rFonts w:hint="eastAsia"/>
          <w:sz w:val="24"/>
          <w:lang w:eastAsia="zh-CN"/>
        </w:rPr>
        <w:t>包括乙方工作涉及到的劳务费、管理费、工具费、劳保费、所有税费、各种保险、安全费用、利润、耗材费及合同涉及到的所有风险、责任、义务等费用，同时还包含了相关的配合政府部门的政策性收费所需的全部费用（如果有）；</w:t>
      </w:r>
    </w:p>
    <w:p>
      <w:pPr>
        <w:widowControl/>
        <w:spacing w:line="360" w:lineRule="auto"/>
        <w:rPr>
          <w:color w:val="000000"/>
          <w:sz w:val="24"/>
          <w:lang w:eastAsia="zh-CN"/>
        </w:rPr>
      </w:pPr>
      <w:r>
        <w:rPr>
          <w:rFonts w:hint="eastAsia"/>
          <w:sz w:val="24"/>
          <w:lang w:eastAsia="zh-CN"/>
        </w:rPr>
        <w:t>3、乙方根据实际工作需要增加或者减少</w:t>
      </w:r>
      <w:r>
        <w:rPr>
          <w:rFonts w:hint="eastAsia"/>
          <w:color w:val="000000"/>
          <w:sz w:val="24"/>
          <w:lang w:eastAsia="zh-CN"/>
        </w:rPr>
        <w:t>维护人员数量，本合同固定单价不变。</w:t>
      </w:r>
    </w:p>
    <w:p>
      <w:pPr>
        <w:widowControl/>
        <w:spacing w:line="360" w:lineRule="auto"/>
        <w:rPr>
          <w:color w:val="000000"/>
          <w:sz w:val="24"/>
          <w:lang w:eastAsia="zh-CN"/>
        </w:rPr>
      </w:pPr>
      <w:r>
        <w:rPr>
          <w:rFonts w:hint="eastAsia"/>
          <w:color w:val="000000"/>
          <w:sz w:val="24"/>
          <w:lang w:eastAsia="zh-CN"/>
        </w:rPr>
        <w:t>4、维修保养及配件价格见附件一。</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rPr>
          <w:sz w:val="24"/>
          <w:lang w:eastAsia="zh-CN"/>
        </w:rPr>
      </w:pPr>
      <w:r>
        <w:rPr>
          <w:rFonts w:hint="eastAsia"/>
          <w:sz w:val="24"/>
          <w:lang w:eastAsia="zh-CN"/>
        </w:rPr>
        <w:t>1、结算费用=实际完成量*合约含税单价。</w:t>
      </w:r>
    </w:p>
    <w:p>
      <w:pPr>
        <w:spacing w:line="360" w:lineRule="auto"/>
        <w:rPr>
          <w:sz w:val="24"/>
          <w:lang w:eastAsia="zh-CN"/>
        </w:rPr>
      </w:pPr>
      <w:r>
        <w:rPr>
          <w:rFonts w:hint="eastAsia"/>
          <w:sz w:val="24"/>
          <w:lang w:eastAsia="zh-CN"/>
        </w:rPr>
        <w:t>2、预付款：无。</w:t>
      </w:r>
    </w:p>
    <w:p>
      <w:pPr>
        <w:spacing w:line="360" w:lineRule="auto"/>
        <w:rPr>
          <w:sz w:val="24"/>
          <w:lang w:eastAsia="zh-CN"/>
        </w:rPr>
      </w:pPr>
      <w:r>
        <w:rPr>
          <w:rFonts w:hint="eastAsia"/>
          <w:sz w:val="24"/>
          <w:lang w:eastAsia="zh-CN"/>
        </w:rPr>
        <w:t>3、配件价格执行“附件一 车辆维修价格清单”结算，保修期以零部件生产厂家的规定为准。</w:t>
      </w:r>
    </w:p>
    <w:p>
      <w:pPr>
        <w:spacing w:line="360" w:lineRule="auto"/>
        <w:ind w:firstLine="360" w:firstLineChars="150"/>
        <w:rPr>
          <w:sz w:val="24"/>
          <w:lang w:eastAsia="zh-CN"/>
        </w:rPr>
      </w:pPr>
      <w:r>
        <w:rPr>
          <w:rFonts w:hint="eastAsia"/>
          <w:sz w:val="24"/>
          <w:lang w:eastAsia="zh-CN"/>
        </w:rPr>
        <w:t>提供</w:t>
      </w:r>
      <w:r>
        <w:rPr>
          <w:rFonts w:hint="eastAsia"/>
          <w:sz w:val="24"/>
          <w:u w:val="single"/>
          <w:lang w:eastAsia="zh-CN"/>
        </w:rPr>
        <w:t xml:space="preserve">  </w:t>
      </w:r>
      <w:r>
        <w:rPr>
          <w:rFonts w:hint="eastAsia"/>
          <w:sz w:val="24"/>
          <w:lang w:eastAsia="zh-CN"/>
        </w:rPr>
        <w:t>增值税专用发票。</w:t>
      </w:r>
    </w:p>
    <w:p>
      <w:pPr>
        <w:spacing w:line="360" w:lineRule="auto"/>
        <w:rPr>
          <w:sz w:val="24"/>
          <w:lang w:eastAsia="zh-CN"/>
        </w:rPr>
      </w:pPr>
      <w:r>
        <w:rPr>
          <w:rFonts w:hint="eastAsia"/>
          <w:sz w:val="24"/>
          <w:lang w:eastAsia="zh-CN"/>
        </w:rPr>
        <w:t>4、结算方式：实行按月结算方式，每月25日结算，甲方审核无误后，乙方开具发票。</w:t>
      </w:r>
    </w:p>
    <w:p>
      <w:pPr>
        <w:spacing w:line="360" w:lineRule="auto"/>
        <w:rPr>
          <w:sz w:val="24"/>
          <w:lang w:eastAsia="zh-CN"/>
        </w:rPr>
      </w:pPr>
      <w:r>
        <w:rPr>
          <w:rFonts w:hint="eastAsia"/>
          <w:sz w:val="24"/>
          <w:lang w:eastAsia="zh-CN"/>
        </w:rPr>
        <w:t>5、付款方式：甲方在收到乙方提供的甲方维修申请单原件、维修确认单原件及</w:t>
      </w:r>
      <w:r>
        <w:rPr>
          <w:rFonts w:hint="eastAsia"/>
          <w:sz w:val="24"/>
          <w:u w:val="single"/>
          <w:lang w:eastAsia="zh-CN"/>
        </w:rPr>
        <w:t xml:space="preserve"> % </w:t>
      </w:r>
      <w:r>
        <w:rPr>
          <w:rFonts w:hint="eastAsia"/>
          <w:sz w:val="24"/>
          <w:lang w:eastAsia="zh-CN"/>
        </w:rPr>
        <w:t>增值税专用发票后，办理相关手续，30天内以转账方式付款给乙方。</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甲方责任：</w:t>
      </w:r>
    </w:p>
    <w:p>
      <w:pPr>
        <w:spacing w:line="360" w:lineRule="auto"/>
        <w:rPr>
          <w:sz w:val="24"/>
          <w:lang w:eastAsia="zh-CN"/>
        </w:rPr>
      </w:pPr>
      <w:r>
        <w:rPr>
          <w:rFonts w:hint="eastAsia"/>
          <w:color w:val="000000"/>
          <w:sz w:val="24"/>
          <w:lang w:eastAsia="zh-CN"/>
        </w:rPr>
        <w:t>1、甲方为乙方提供维修审批流程及审批表格、批准人员名单及其他资料；</w:t>
      </w:r>
    </w:p>
    <w:p>
      <w:pPr>
        <w:widowControl/>
        <w:spacing w:line="360" w:lineRule="auto"/>
        <w:ind w:left="1"/>
        <w:rPr>
          <w:rFonts w:cs="Arial"/>
          <w:sz w:val="24"/>
          <w:lang w:eastAsia="zh-CN"/>
        </w:rPr>
      </w:pPr>
      <w:r>
        <w:rPr>
          <w:rFonts w:hint="eastAsia"/>
          <w:color w:val="000000"/>
          <w:sz w:val="24"/>
          <w:lang w:eastAsia="zh-CN"/>
        </w:rPr>
        <w:t>2、</w:t>
      </w:r>
      <w:r>
        <w:rPr>
          <w:rFonts w:hint="eastAsia" w:cs="Arial"/>
          <w:sz w:val="24"/>
          <w:lang w:eastAsia="zh-CN"/>
        </w:rPr>
        <w:t>提供经批准的车辆维修单（保修单上应注明车型、车号等相关资料及送修故障问题，作为乙方维修的依据，经乙方对车辆检查，提出维修意见时，甲方负责补充车辆维修单的追加项目；</w:t>
      </w:r>
    </w:p>
    <w:p>
      <w:pPr>
        <w:adjustRightInd w:val="0"/>
        <w:spacing w:line="360" w:lineRule="auto"/>
        <w:ind w:left="283" w:hanging="283" w:hangingChars="118"/>
        <w:rPr>
          <w:rFonts w:cs="Arial"/>
          <w:sz w:val="24"/>
          <w:lang w:eastAsia="zh-CN"/>
        </w:rPr>
      </w:pPr>
      <w:r>
        <w:rPr>
          <w:rFonts w:hint="eastAsia" w:cs="Arial"/>
          <w:sz w:val="24"/>
          <w:lang w:eastAsia="zh-CN"/>
        </w:rPr>
        <w:t>3、对乙方提交的修理费用、更换的备件清单进行审核并由甲方负责主管签字确认；</w:t>
      </w:r>
      <w:r>
        <w:rPr>
          <w:rFonts w:cs="Arial"/>
          <w:sz w:val="24"/>
          <w:lang w:eastAsia="zh-CN"/>
        </w:rPr>
        <w:t xml:space="preserve"> </w:t>
      </w:r>
    </w:p>
    <w:p>
      <w:pPr>
        <w:adjustRightInd w:val="0"/>
        <w:spacing w:line="360" w:lineRule="auto"/>
        <w:ind w:left="2"/>
        <w:rPr>
          <w:rFonts w:cs="Arial"/>
          <w:sz w:val="24"/>
          <w:lang w:eastAsia="zh-CN"/>
        </w:rPr>
      </w:pPr>
      <w:r>
        <w:rPr>
          <w:rFonts w:hint="eastAsia" w:cs="Arial"/>
          <w:sz w:val="24"/>
          <w:lang w:eastAsia="zh-CN"/>
        </w:rPr>
        <w:t xml:space="preserve">4、按本合约要求，甲方收到乙方提供的甲方维修申请单原件、维修确认单原件及  </w:t>
      </w:r>
      <w:r>
        <w:rPr>
          <w:rFonts w:hint="eastAsia" w:cs="Arial"/>
          <w:sz w:val="24"/>
          <w:u w:val="single"/>
          <w:lang w:eastAsia="zh-CN"/>
        </w:rPr>
        <w:t>%</w:t>
      </w:r>
      <w:r>
        <w:rPr>
          <w:rFonts w:hint="eastAsia" w:cs="Arial"/>
          <w:sz w:val="24"/>
          <w:lang w:eastAsia="zh-CN"/>
        </w:rPr>
        <w:t>增值税专用发票后办理支付相关手续；</w:t>
      </w:r>
    </w:p>
    <w:p>
      <w:pPr>
        <w:adjustRightInd w:val="0"/>
        <w:spacing w:line="360" w:lineRule="auto"/>
        <w:ind w:left="2"/>
        <w:rPr>
          <w:rFonts w:cs="Arial"/>
          <w:sz w:val="24"/>
          <w:lang w:eastAsia="zh-CN"/>
        </w:rPr>
      </w:pPr>
      <w:r>
        <w:rPr>
          <w:rFonts w:hint="eastAsia" w:cs="Arial"/>
          <w:sz w:val="24"/>
          <w:lang w:eastAsia="zh-CN"/>
        </w:rPr>
        <w:t>5、甲方对车辆送修人员与乙方的相互投诉，应该进行调查并给以负责的答复。</w:t>
      </w:r>
    </w:p>
    <w:p>
      <w:pPr>
        <w:widowControl/>
        <w:spacing w:line="360" w:lineRule="auto"/>
        <w:ind w:left="470" w:hanging="470" w:hangingChars="195"/>
        <w:rPr>
          <w:b/>
          <w:color w:val="000000"/>
          <w:sz w:val="24"/>
          <w:lang w:eastAsia="zh-CN"/>
        </w:rPr>
      </w:pPr>
      <w:r>
        <w:rPr>
          <w:b/>
          <w:color w:val="000000"/>
          <w:sz w:val="24"/>
          <w:lang w:eastAsia="zh-CN"/>
        </w:rPr>
        <w:t>四、</w:t>
      </w:r>
      <w:r>
        <w:rPr>
          <w:rFonts w:hint="eastAsia"/>
          <w:b/>
          <w:color w:val="000000"/>
          <w:sz w:val="24"/>
          <w:lang w:eastAsia="zh-CN"/>
        </w:rPr>
        <w:t>乙方责任</w:t>
      </w:r>
    </w:p>
    <w:p>
      <w:pPr>
        <w:widowControl/>
        <w:spacing w:line="360" w:lineRule="auto"/>
        <w:ind w:left="2"/>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1、乙方应该优先接待甲方委托的维修任务；</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由于防爆电动车</w:t>
      </w:r>
      <w:r>
        <w:rPr>
          <w:rFonts w:hint="eastAsia" w:asciiTheme="minorEastAsia" w:hAnsiTheme="minorEastAsia" w:eastAsiaTheme="minorEastAsia"/>
          <w:sz w:val="24"/>
          <w:szCs w:val="24"/>
          <w:lang w:eastAsia="zh-CN"/>
        </w:rPr>
        <w:t>属于</w:t>
      </w:r>
      <w:r>
        <w:rPr>
          <w:rFonts w:asciiTheme="minorEastAsia" w:hAnsiTheme="minorEastAsia" w:eastAsiaTheme="minorEastAsia"/>
          <w:sz w:val="24"/>
          <w:szCs w:val="24"/>
          <w:lang w:eastAsia="zh-CN"/>
        </w:rPr>
        <w:t>厂内使用车辆</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不能上路</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保养和维修需承包商下厂服务</w:t>
      </w:r>
      <w:r>
        <w:rPr>
          <w:rFonts w:hint="eastAsia" w:asciiTheme="minorEastAsia" w:hAnsiTheme="minorEastAsia" w:eastAsiaTheme="minorEastAsia"/>
          <w:sz w:val="24"/>
          <w:szCs w:val="24"/>
          <w:lang w:eastAsia="zh-CN"/>
        </w:rPr>
        <w:t>；</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3、在接到紧急抢修通知后，承包商须在1个工作日上门维修；</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维修配件提供半年的保修服务</w:t>
      </w:r>
      <w:r>
        <w:rPr>
          <w:rFonts w:hint="eastAsia" w:asciiTheme="minorEastAsia" w:hAnsiTheme="minorEastAsia" w:eastAsiaTheme="minorEastAsia"/>
          <w:sz w:val="24"/>
          <w:szCs w:val="24"/>
        </w:rPr>
        <w:t>，</w:t>
      </w:r>
      <w:r>
        <w:rPr>
          <w:rFonts w:asciiTheme="minorEastAsia" w:hAnsiTheme="minorEastAsia" w:eastAsiaTheme="minorEastAsia"/>
          <w:sz w:val="24"/>
          <w:szCs w:val="24"/>
        </w:rPr>
        <w:t>当出现同</w:t>
      </w:r>
      <w:r>
        <w:rPr>
          <w:rFonts w:hint="eastAsia" w:asciiTheme="minorEastAsia" w:hAnsiTheme="minorEastAsia" w:eastAsiaTheme="minorEastAsia"/>
          <w:sz w:val="24"/>
          <w:szCs w:val="24"/>
        </w:rPr>
        <w:t>一</w:t>
      </w:r>
      <w:r>
        <w:rPr>
          <w:rFonts w:asciiTheme="minorEastAsia" w:hAnsiTheme="minorEastAsia" w:eastAsiaTheme="minorEastAsia"/>
          <w:sz w:val="24"/>
          <w:szCs w:val="24"/>
        </w:rPr>
        <w:t>个故障</w:t>
      </w:r>
      <w:r>
        <w:rPr>
          <w:rFonts w:hint="eastAsia" w:asciiTheme="minorEastAsia" w:hAnsiTheme="minorEastAsia" w:eastAsiaTheme="minorEastAsia"/>
          <w:sz w:val="24"/>
          <w:szCs w:val="24"/>
        </w:rPr>
        <w:t>，</w:t>
      </w:r>
      <w:r>
        <w:rPr>
          <w:rFonts w:asciiTheme="minorEastAsia" w:hAnsiTheme="minorEastAsia" w:eastAsiaTheme="minorEastAsia"/>
          <w:sz w:val="24"/>
          <w:szCs w:val="24"/>
        </w:rPr>
        <w:t>承包商返修</w:t>
      </w:r>
      <w:r>
        <w:rPr>
          <w:rFonts w:hint="eastAsia" w:asciiTheme="minorEastAsia" w:hAnsiTheme="minorEastAsia" w:eastAsiaTheme="minorEastAsia"/>
          <w:sz w:val="24"/>
          <w:szCs w:val="24"/>
        </w:rPr>
        <w:t>，</w:t>
      </w:r>
      <w:r>
        <w:rPr>
          <w:rFonts w:asciiTheme="minorEastAsia" w:hAnsiTheme="minorEastAsia" w:eastAsiaTheme="minorEastAsia"/>
          <w:sz w:val="24"/>
          <w:szCs w:val="24"/>
        </w:rPr>
        <w:t>不计另外费用</w:t>
      </w:r>
      <w:r>
        <w:rPr>
          <w:rFonts w:hint="eastAsia" w:asciiTheme="minorEastAsia" w:hAnsiTheme="minorEastAsia" w:eastAsiaTheme="minorEastAsia"/>
          <w:sz w:val="24"/>
          <w:szCs w:val="24"/>
        </w:rPr>
        <w:t>。</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5、所有零部件、配件等材料必须符合国家或部颁发的标准，不得使用假冒伪劣产品，或以次充好、以旧换新。</w:t>
      </w:r>
    </w:p>
    <w:p>
      <w:pPr>
        <w:widowControl/>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6、更换轮胎后，免费做动平衡。</w:t>
      </w:r>
    </w:p>
    <w:p>
      <w:pPr>
        <w:widowControl/>
        <w:spacing w:line="360" w:lineRule="auto"/>
        <w:rPr>
          <w:b/>
          <w:color w:val="000000"/>
          <w:sz w:val="24"/>
          <w:lang w:eastAsia="zh-CN"/>
        </w:rPr>
      </w:pPr>
      <w:r>
        <w:rPr>
          <w:b/>
          <w:color w:val="000000"/>
          <w:sz w:val="24"/>
          <w:lang w:eastAsia="zh-CN"/>
        </w:rPr>
        <w:t>五、</w:t>
      </w:r>
      <w:r>
        <w:rPr>
          <w:rFonts w:hint="eastAsia"/>
          <w:b/>
          <w:color w:val="000000"/>
          <w:sz w:val="24"/>
          <w:lang w:eastAsia="zh-CN"/>
        </w:rPr>
        <w:t>其它事项</w:t>
      </w:r>
    </w:p>
    <w:p>
      <w:pPr>
        <w:widowControl/>
        <w:spacing w:line="360" w:lineRule="auto"/>
        <w:ind w:left="2"/>
        <w:rPr>
          <w:color w:val="000000"/>
          <w:sz w:val="24"/>
          <w:lang w:eastAsia="zh-CN"/>
        </w:rPr>
      </w:pPr>
      <w:r>
        <w:rPr>
          <w:rFonts w:hint="eastAsia"/>
          <w:color w:val="000000"/>
          <w:sz w:val="24"/>
          <w:lang w:eastAsia="zh-CN"/>
        </w:rPr>
        <w:t>1、当乙方对维修申请单有疑问时，应当联系甲方主管确认。</w:t>
      </w:r>
    </w:p>
    <w:p>
      <w:pPr>
        <w:widowControl/>
        <w:spacing w:line="360" w:lineRule="auto"/>
        <w:ind w:left="2"/>
        <w:rPr>
          <w:color w:val="000000"/>
          <w:sz w:val="24"/>
          <w:lang w:eastAsia="zh-CN"/>
        </w:rPr>
      </w:pPr>
      <w:r>
        <w:rPr>
          <w:rFonts w:hint="eastAsia"/>
          <w:color w:val="000000"/>
          <w:sz w:val="24"/>
          <w:lang w:eastAsia="zh-CN"/>
        </w:rPr>
        <w:t xml:space="preserve">2、甲方联系人：  何欣 </w:t>
      </w:r>
    </w:p>
    <w:p>
      <w:pPr>
        <w:widowControl/>
        <w:spacing w:line="360" w:lineRule="auto"/>
        <w:ind w:left="2"/>
        <w:rPr>
          <w:b/>
          <w:color w:val="000000"/>
          <w:sz w:val="24"/>
          <w:lang w:eastAsia="zh-CN"/>
        </w:rPr>
      </w:pPr>
      <w:r>
        <w:rPr>
          <w:rFonts w:hint="eastAsia"/>
          <w:b/>
          <w:color w:val="000000"/>
          <w:sz w:val="24"/>
          <w:lang w:eastAsia="zh-CN"/>
        </w:rPr>
        <w:t>六、发生纠纷的解决办法：</w:t>
      </w:r>
    </w:p>
    <w:p>
      <w:pPr>
        <w:widowControl/>
        <w:spacing w:line="360" w:lineRule="auto"/>
        <w:ind w:left="2"/>
        <w:rPr>
          <w:color w:val="000000"/>
          <w:sz w:val="24"/>
          <w:lang w:eastAsia="zh-CN"/>
        </w:rPr>
      </w:pPr>
      <w:r>
        <w:rPr>
          <w:rFonts w:hint="eastAsia"/>
          <w:b/>
          <w:color w:val="000000"/>
          <w:sz w:val="24"/>
          <w:lang w:eastAsia="zh-CN"/>
        </w:rPr>
        <w:t xml:space="preserve">    </w:t>
      </w:r>
      <w:r>
        <w:rPr>
          <w:rFonts w:hint="eastAsia"/>
          <w:color w:val="000000"/>
          <w:sz w:val="24"/>
          <w:lang w:eastAsia="zh-CN"/>
        </w:rPr>
        <w:t>合作期间，甲乙双方如有纠纷，可通过协商解决。当协商不成时，双方一致同意向甲方所在地人民法院提起诉讼。</w:t>
      </w:r>
    </w:p>
    <w:p>
      <w:pPr>
        <w:widowControl/>
        <w:spacing w:line="360" w:lineRule="auto"/>
        <w:rPr>
          <w:b/>
          <w:color w:val="000000"/>
          <w:sz w:val="24"/>
          <w:lang w:eastAsia="zh-CN"/>
        </w:rPr>
      </w:pPr>
      <w:r>
        <w:rPr>
          <w:rFonts w:hint="eastAsia"/>
          <w:b/>
          <w:color w:val="000000"/>
          <w:sz w:val="24"/>
          <w:lang w:eastAsia="zh-CN"/>
        </w:rPr>
        <w:t>七</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甲方有权随时查对乙方提供的配件、工时费用及保养费用，如有不符，有权拒付当次所发生的费用，已经支付的，如属乙方虚报或多报的金额，乙方应当返还并按合同已发生金额的20%支付违约金，甲方并有权解除合同。违约金不足弥补损失的，乙方还须赔偿由此给甲方造成的一切损失。</w:t>
      </w:r>
    </w:p>
    <w:p>
      <w:pPr>
        <w:spacing w:line="360" w:lineRule="auto"/>
        <w:rPr>
          <w:color w:val="000000"/>
          <w:sz w:val="24"/>
          <w:lang w:eastAsia="zh-CN"/>
        </w:rPr>
      </w:pPr>
      <w:r>
        <w:rPr>
          <w:color w:val="000000"/>
          <w:sz w:val="24"/>
          <w:lang w:eastAsia="zh-CN"/>
        </w:rPr>
        <w:t>2</w:t>
      </w:r>
      <w:r>
        <w:rPr>
          <w:rFonts w:hint="eastAsia"/>
          <w:color w:val="000000"/>
          <w:sz w:val="24"/>
          <w:lang w:eastAsia="zh-CN"/>
        </w:rPr>
        <w:t>、乙方如有提供虚假维修单据行为，甲方有权单方解除合约，乙方应当支付合同已发生金额的20%作为违约金，违约金不足以弥补损失的乙方还须赔偿由此给甲方造成的一切损失。</w:t>
      </w:r>
    </w:p>
    <w:p>
      <w:pPr>
        <w:spacing w:line="360" w:lineRule="auto"/>
        <w:rPr>
          <w:color w:val="000000"/>
          <w:sz w:val="24"/>
          <w:lang w:eastAsia="zh-CN"/>
        </w:rPr>
      </w:pPr>
      <w:r>
        <w:rPr>
          <w:rFonts w:hint="eastAsia"/>
          <w:color w:val="000000"/>
          <w:sz w:val="24"/>
          <w:lang w:eastAsia="zh-CN"/>
        </w:rPr>
        <w:t>3、甲方必须按合同约定期限转清在乙方维修车辆的款项。</w:t>
      </w:r>
    </w:p>
    <w:p>
      <w:pPr>
        <w:spacing w:line="360" w:lineRule="auto"/>
        <w:rPr>
          <w:color w:val="000000"/>
          <w:sz w:val="24"/>
          <w:lang w:eastAsia="zh-CN"/>
        </w:rPr>
      </w:pPr>
      <w:r>
        <w:rPr>
          <w:rFonts w:hint="eastAsia"/>
          <w:color w:val="000000"/>
          <w:sz w:val="24"/>
          <w:lang w:eastAsia="zh-CN"/>
        </w:rPr>
        <w:t>4、乙方所采用的零部件、配件等材料必须提供车辆生产厂家（或生产厂家授权配件生产厂家）相关凭证以证实。如有发现乙方用假冒伪劣或以次充好，乙方须退还货款，按原成交价格十倍支付违约金，且甲方有权解除合同。</w:t>
      </w:r>
    </w:p>
    <w:p>
      <w:pPr>
        <w:spacing w:line="360" w:lineRule="auto"/>
        <w:rPr>
          <w:color w:val="000000"/>
          <w:sz w:val="24"/>
          <w:lang w:eastAsia="zh-CN"/>
        </w:rPr>
      </w:pPr>
      <w:r>
        <w:rPr>
          <w:rFonts w:hint="eastAsia"/>
          <w:color w:val="000000"/>
          <w:sz w:val="24"/>
          <w:lang w:eastAsia="zh-CN"/>
        </w:rPr>
        <w:t>5、由于乙方原因，未能按约定时间维修交付车辆的，乙方应向甲方支付延期违约金，每延期一天，违约金为人民币1000元，如造成甲方其他损失的由乙方承担一切责任。</w:t>
      </w:r>
    </w:p>
    <w:p>
      <w:pPr>
        <w:spacing w:line="360" w:lineRule="auto"/>
        <w:rPr>
          <w:color w:val="000000"/>
          <w:sz w:val="24"/>
          <w:lang w:eastAsia="zh-CN"/>
        </w:rPr>
      </w:pPr>
      <w:r>
        <w:rPr>
          <w:rFonts w:hint="eastAsia"/>
          <w:color w:val="000000"/>
          <w:sz w:val="24"/>
          <w:lang w:eastAsia="zh-CN"/>
        </w:rPr>
        <w:t>6、乙方连续二次或二次以上交付车辆未能达到合同约定的质量标准，或乙方连续二次或二次以上未能按时交付的，甲方有权解除合同，乙方应当支付合同已发生金额的20%作为违约金。</w:t>
      </w:r>
    </w:p>
    <w:p>
      <w:pPr>
        <w:spacing w:line="360" w:lineRule="auto"/>
        <w:rPr>
          <w:color w:val="000000"/>
          <w:sz w:val="24"/>
          <w:lang w:eastAsia="zh-CN"/>
        </w:rPr>
      </w:pPr>
      <w:r>
        <w:rPr>
          <w:rFonts w:hint="eastAsia"/>
          <w:color w:val="000000"/>
          <w:sz w:val="24"/>
          <w:lang w:eastAsia="zh-CN"/>
        </w:rPr>
        <w:t>7、乙方如未按合同约定、以及国家或行业等标准进行维修保养或由于其他可归责于乙方的原因，导致甲方车辆损坏，或导致甲方、第三方的人身财产损失的，乙方应承担一切赔偿责任。</w:t>
      </w:r>
    </w:p>
    <w:p>
      <w:pPr>
        <w:spacing w:line="360" w:lineRule="auto"/>
        <w:rPr>
          <w:color w:val="000000"/>
          <w:sz w:val="24"/>
        </w:rPr>
      </w:pPr>
      <w:r>
        <w:rPr>
          <w:rFonts w:hint="eastAsia"/>
          <w:b/>
          <w:color w:val="000000"/>
          <w:sz w:val="24"/>
        </w:rPr>
        <w:t>八、合同期限:</w:t>
      </w:r>
      <w:r>
        <w:rPr>
          <w:rFonts w:hint="eastAsia"/>
          <w:color w:val="000000"/>
          <w:sz w:val="24"/>
        </w:rPr>
        <w:t>20</w:t>
      </w:r>
      <w:r>
        <w:rPr>
          <w:rFonts w:hint="eastAsia"/>
          <w:color w:val="000000"/>
          <w:sz w:val="24"/>
          <w:lang w:eastAsia="zh-CN"/>
        </w:rPr>
        <w:t>21</w:t>
      </w:r>
      <w:r>
        <w:rPr>
          <w:rFonts w:hint="eastAsia"/>
          <w:color w:val="000000"/>
          <w:sz w:val="24"/>
        </w:rPr>
        <w:t>年月日起至20</w:t>
      </w:r>
      <w:r>
        <w:rPr>
          <w:rFonts w:hint="eastAsia"/>
          <w:color w:val="000000"/>
          <w:sz w:val="24"/>
          <w:lang w:eastAsia="zh-CN"/>
        </w:rPr>
        <w:t>21</w:t>
      </w:r>
      <w:r>
        <w:rPr>
          <w:rFonts w:hint="eastAsia"/>
          <w:color w:val="000000"/>
          <w:sz w:val="24"/>
        </w:rPr>
        <w:t>年月日止。</w:t>
      </w:r>
    </w:p>
    <w:p>
      <w:pPr>
        <w:spacing w:line="360" w:lineRule="auto"/>
        <w:rPr>
          <w:sz w:val="24"/>
          <w:lang w:eastAsia="zh-CN"/>
        </w:rPr>
      </w:pPr>
      <w:r>
        <w:rPr>
          <w:rFonts w:hint="eastAsia"/>
          <w:b/>
          <w:color w:val="000000"/>
          <w:sz w:val="24"/>
          <w:lang w:eastAsia="zh-CN"/>
        </w:rPr>
        <w:t>九、廉洁条款：</w:t>
      </w:r>
      <w:r>
        <w:rPr>
          <w:rFonts w:hint="eastAsia"/>
          <w:color w:val="000000"/>
          <w:sz w:val="24"/>
          <w:lang w:eastAsia="zh-CN"/>
        </w:rPr>
        <w:t>严禁乙方以任何方式向甲方人员提供私人便利、行贿、赠送礼金、礼品等私立或进行非正常商务宴请。如果出现乙方在合同签订或履约过程中进行私下宴请、向甲方人员提供私人便利、行贿等一切非正常的经济活动，一经查实，甲方有权单方解除合同，并根据具体情节对乙方处以合同总价50%的违约处罚，因解除相关合同给甲方造成损失的，由乙方承担赔偿责任，同时，乙方如有其它违约，仍须承担违约责任。</w:t>
      </w:r>
    </w:p>
    <w:p>
      <w:pPr>
        <w:spacing w:line="360" w:lineRule="auto"/>
        <w:rPr>
          <w:color w:val="000000"/>
          <w:sz w:val="24"/>
          <w:lang w:eastAsia="zh-CN"/>
        </w:rPr>
      </w:pPr>
      <w:r>
        <w:rPr>
          <w:b/>
          <w:color w:val="000000"/>
          <w:sz w:val="24"/>
          <w:lang w:eastAsia="zh-CN"/>
        </w:rPr>
        <w:t>十、</w:t>
      </w:r>
      <w:r>
        <w:rPr>
          <w:color w:val="000000"/>
          <w:sz w:val="24"/>
          <w:lang w:eastAsia="zh-CN"/>
        </w:rPr>
        <w:t>上述条款如有未尽事宜，</w:t>
      </w:r>
      <w:r>
        <w:rPr>
          <w:rFonts w:hint="eastAsia"/>
          <w:color w:val="000000"/>
          <w:sz w:val="24"/>
          <w:lang w:eastAsia="zh-CN"/>
        </w:rPr>
        <w:t>双方可另行商议签署补充协议，并</w:t>
      </w:r>
      <w:r>
        <w:rPr>
          <w:color w:val="000000"/>
          <w:sz w:val="24"/>
          <w:lang w:eastAsia="zh-CN"/>
        </w:rPr>
        <w:t>作为</w:t>
      </w:r>
      <w:r>
        <w:rPr>
          <w:rFonts w:hint="eastAsia"/>
          <w:color w:val="000000"/>
          <w:sz w:val="24"/>
          <w:lang w:eastAsia="zh-CN"/>
        </w:rPr>
        <w:t>本合同</w:t>
      </w:r>
      <w:r>
        <w:rPr>
          <w:color w:val="000000"/>
          <w:sz w:val="24"/>
          <w:lang w:eastAsia="zh-CN"/>
        </w:rPr>
        <w:t>附件</w:t>
      </w:r>
      <w:r>
        <w:rPr>
          <w:rFonts w:hint="eastAsia"/>
          <w:color w:val="000000"/>
          <w:sz w:val="24"/>
          <w:lang w:eastAsia="zh-CN"/>
        </w:rPr>
        <w:t>，与原合同具有同等法律效力。</w:t>
      </w:r>
    </w:p>
    <w:p>
      <w:pPr>
        <w:widowControl/>
        <w:spacing w:line="360" w:lineRule="auto"/>
        <w:rPr>
          <w:color w:val="000000"/>
          <w:sz w:val="24"/>
          <w:lang w:eastAsia="zh-CN"/>
        </w:rPr>
      </w:pPr>
      <w:r>
        <w:rPr>
          <w:b/>
          <w:color w:val="000000"/>
          <w:sz w:val="24"/>
          <w:lang w:eastAsia="zh-CN"/>
        </w:rPr>
        <w:t>十</w:t>
      </w:r>
      <w:r>
        <w:rPr>
          <w:rFonts w:hint="eastAsia"/>
          <w:b/>
          <w:color w:val="000000"/>
          <w:sz w:val="24"/>
          <w:lang w:eastAsia="zh-CN"/>
        </w:rPr>
        <w:t>一</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本合同从双方盖章之日起生效。</w:t>
      </w:r>
    </w:p>
    <w:p>
      <w:pPr>
        <w:widowControl/>
        <w:spacing w:line="360" w:lineRule="auto"/>
        <w:rPr>
          <w:color w:val="000000"/>
          <w:sz w:val="24"/>
          <w:lang w:eastAsia="zh-CN"/>
        </w:rPr>
      </w:pPr>
      <w:r>
        <w:rPr>
          <w:rFonts w:hint="eastAsia"/>
          <w:b/>
          <w:color w:val="000000"/>
          <w:sz w:val="24"/>
          <w:lang w:eastAsia="zh-CN"/>
        </w:rPr>
        <w:t>十二、</w:t>
      </w:r>
      <w:r>
        <w:rPr>
          <w:rFonts w:hint="eastAsia"/>
          <w:color w:val="000000"/>
          <w:sz w:val="24"/>
          <w:lang w:eastAsia="zh-CN"/>
        </w:rPr>
        <w:t>合同生效后，未经双方书面盖章同意，不得对合同条款做任何修改，对本合同条款的任何变更或修改须双方协商同意，由双方盖章确认后执行。任何一方未经另一方书面盖章同意，不得将本合同规定的双方所承担的任何权利或义务转让给第三方。</w:t>
      </w:r>
    </w:p>
    <w:p>
      <w:pPr>
        <w:widowControl/>
        <w:spacing w:line="360" w:lineRule="auto"/>
        <w:rPr>
          <w:b/>
          <w:color w:val="000000"/>
          <w:sz w:val="24"/>
          <w:lang w:eastAsia="zh-CN"/>
        </w:rPr>
      </w:pPr>
      <w:r>
        <w:rPr>
          <w:rFonts w:hint="eastAsia"/>
          <w:b/>
          <w:color w:val="000000"/>
          <w:sz w:val="24"/>
          <w:lang w:eastAsia="zh-CN"/>
        </w:rPr>
        <w:t>十三、附件:</w:t>
      </w:r>
    </w:p>
    <w:p>
      <w:pPr>
        <w:spacing w:line="360" w:lineRule="auto"/>
        <w:ind w:left="1"/>
        <w:rPr>
          <w:sz w:val="24"/>
          <w:lang w:eastAsia="zh-CN"/>
        </w:rPr>
      </w:pPr>
      <w:bookmarkStart w:id="0" w:name="OLE_LINK3"/>
      <w:r>
        <w:rPr>
          <w:rFonts w:hint="eastAsia"/>
          <w:color w:val="000000"/>
          <w:sz w:val="24"/>
          <w:lang w:eastAsia="zh-CN"/>
        </w:rPr>
        <w:t>1</w:t>
      </w:r>
      <w:bookmarkEnd w:id="0"/>
      <w:r>
        <w:rPr>
          <w:rFonts w:hint="eastAsia"/>
          <w:color w:val="000000"/>
          <w:sz w:val="24"/>
          <w:lang w:eastAsia="zh-CN"/>
        </w:rPr>
        <w:t>、构成本合同的附件</w:t>
      </w:r>
      <w:r>
        <w:rPr>
          <w:rFonts w:hint="eastAsia"/>
          <w:sz w:val="24"/>
          <w:lang w:eastAsia="zh-CN"/>
        </w:rPr>
        <w:t>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附件一、《车辆维修价格清单》</w:t>
      </w:r>
    </w:p>
    <w:p>
      <w:pPr>
        <w:spacing w:line="360" w:lineRule="auto"/>
        <w:ind w:firstLine="360" w:firstLineChars="150"/>
        <w:rPr>
          <w:rFonts w:cs="Arial"/>
          <w:sz w:val="24"/>
          <w:lang w:eastAsia="zh-CN"/>
        </w:rPr>
      </w:pPr>
      <w:r>
        <w:rPr>
          <w:rFonts w:hint="eastAsia"/>
          <w:sz w:val="24"/>
          <w:lang w:eastAsia="zh-CN"/>
        </w:rPr>
        <w:t>附件二、《</w:t>
      </w:r>
      <w:r>
        <w:rPr>
          <w:rFonts w:hint="eastAsia" w:cs="Arial"/>
          <w:sz w:val="24"/>
          <w:lang w:eastAsia="zh-CN"/>
        </w:rPr>
        <w:t>福海创安全环保协议》</w:t>
      </w:r>
    </w:p>
    <w:p>
      <w:pPr>
        <w:widowControl/>
        <w:rPr>
          <w:color w:val="000000"/>
          <w:sz w:val="24"/>
          <w:lang w:eastAsia="zh-CN"/>
        </w:rPr>
      </w:pPr>
    </w:p>
    <w:p>
      <w:pPr>
        <w:spacing w:line="300" w:lineRule="exact"/>
        <w:rPr>
          <w:sz w:val="24"/>
          <w:szCs w:val="24"/>
          <w:lang w:eastAsia="zh-CN"/>
        </w:rPr>
      </w:pPr>
      <w:r>
        <w:rPr>
          <w:rFonts w:hint="eastAsia"/>
          <w:color w:val="000000"/>
          <w:sz w:val="24"/>
          <w:szCs w:val="24"/>
          <w:lang w:eastAsia="zh-CN"/>
        </w:rPr>
        <w:t>甲方：</w:t>
      </w:r>
      <w:r>
        <w:rPr>
          <w:rFonts w:hint="eastAsia"/>
          <w:color w:val="000000"/>
          <w:sz w:val="24"/>
          <w:szCs w:val="24"/>
          <w:u w:val="single"/>
          <w:lang w:eastAsia="zh-CN"/>
        </w:rPr>
        <w:t>福建福海创石油化工有限公司</w:t>
      </w:r>
      <w:r>
        <w:rPr>
          <w:color w:val="000000"/>
          <w:sz w:val="24"/>
          <w:szCs w:val="24"/>
          <w:lang w:eastAsia="zh-CN"/>
        </w:rPr>
        <w:t xml:space="preserve"> </w:t>
      </w:r>
      <w:r>
        <w:rPr>
          <w:rFonts w:hint="eastAsia"/>
          <w:color w:val="000000"/>
          <w:sz w:val="24"/>
          <w:szCs w:val="24"/>
          <w:lang w:eastAsia="zh-CN"/>
        </w:rPr>
        <w:t xml:space="preserve">             </w:t>
      </w:r>
      <w:r>
        <w:rPr>
          <w:rFonts w:hint="eastAsia"/>
          <w:sz w:val="24"/>
          <w:szCs w:val="24"/>
          <w:lang w:eastAsia="zh-CN"/>
        </w:rPr>
        <w:t>乙方：</w:t>
      </w:r>
      <w:r>
        <w:rPr>
          <w:sz w:val="24"/>
          <w:szCs w:val="24"/>
          <w:lang w:eastAsia="zh-CN"/>
        </w:rPr>
        <w:t xml:space="preserve"> </w:t>
      </w:r>
      <w:r>
        <w:rPr>
          <w:rFonts w:hint="eastAsia"/>
          <w:sz w:val="24"/>
          <w:szCs w:val="24"/>
          <w:lang w:eastAsia="zh-CN"/>
        </w:rPr>
        <w:t xml:space="preserve">   </w:t>
      </w:r>
    </w:p>
    <w:p>
      <w:pPr>
        <w:spacing w:line="300" w:lineRule="exact"/>
        <w:ind w:firstLine="1560" w:firstLineChars="650"/>
        <w:rPr>
          <w:sz w:val="24"/>
          <w:szCs w:val="24"/>
          <w:lang w:eastAsia="zh-CN"/>
        </w:rPr>
      </w:pPr>
      <w:r>
        <w:rPr>
          <w:rFonts w:hint="eastAsia"/>
          <w:sz w:val="24"/>
          <w:szCs w:val="24"/>
          <w:lang w:eastAsia="zh-CN"/>
        </w:rPr>
        <w:t xml:space="preserve"> （盖章）                                       （盖章）</w:t>
      </w:r>
    </w:p>
    <w:p>
      <w:pPr>
        <w:spacing w:line="300" w:lineRule="exact"/>
        <w:rPr>
          <w:color w:val="000000"/>
          <w:sz w:val="24"/>
          <w:szCs w:val="24"/>
          <w:lang w:eastAsia="zh-CN"/>
        </w:rPr>
      </w:pPr>
    </w:p>
    <w:p>
      <w:pPr>
        <w:spacing w:line="240" w:lineRule="atLeast"/>
        <w:rPr>
          <w:bCs/>
          <w:sz w:val="24"/>
          <w:szCs w:val="24"/>
          <w:lang w:eastAsia="zh-CN"/>
        </w:rPr>
      </w:pPr>
      <w:r>
        <w:rPr>
          <w:rFonts w:hint="eastAsia"/>
          <w:color w:val="000000"/>
          <w:sz w:val="24"/>
          <w:szCs w:val="24"/>
          <w:lang w:eastAsia="zh-CN"/>
        </w:rPr>
        <w:t>地</w:t>
      </w:r>
      <w:r>
        <w:rPr>
          <w:color w:val="000000"/>
          <w:sz w:val="24"/>
          <w:szCs w:val="24"/>
          <w:lang w:eastAsia="zh-CN"/>
        </w:rPr>
        <w:t xml:space="preserve">  </w:t>
      </w:r>
      <w:r>
        <w:rPr>
          <w:rFonts w:hint="eastAsia"/>
          <w:color w:val="000000"/>
          <w:sz w:val="24"/>
          <w:szCs w:val="24"/>
          <w:lang w:eastAsia="zh-CN"/>
        </w:rPr>
        <w:t>址：福建省漳州市古雷港经济                地</w:t>
      </w:r>
      <w:r>
        <w:rPr>
          <w:color w:val="000000"/>
          <w:sz w:val="24"/>
          <w:szCs w:val="24"/>
          <w:lang w:eastAsia="zh-CN"/>
        </w:rPr>
        <w:t xml:space="preserve"> </w:t>
      </w:r>
      <w:r>
        <w:rPr>
          <w:rFonts w:hint="eastAsia"/>
          <w:color w:val="000000"/>
          <w:sz w:val="24"/>
          <w:szCs w:val="24"/>
          <w:lang w:eastAsia="zh-CN"/>
        </w:rPr>
        <w:t xml:space="preserve"> 址：</w:t>
      </w:r>
      <w:r>
        <w:rPr>
          <w:rFonts w:hint="eastAsia"/>
          <w:bCs/>
          <w:sz w:val="24"/>
          <w:szCs w:val="24"/>
          <w:lang w:eastAsia="zh-CN"/>
        </w:rPr>
        <w:t xml:space="preserve"> </w:t>
      </w:r>
    </w:p>
    <w:p>
      <w:pPr>
        <w:spacing w:line="240" w:lineRule="atLeast"/>
        <w:rPr>
          <w:sz w:val="24"/>
          <w:szCs w:val="24"/>
          <w:lang w:eastAsia="zh-CN"/>
        </w:rPr>
      </w:pPr>
      <w:r>
        <w:rPr>
          <w:rFonts w:hint="eastAsia"/>
          <w:bCs/>
          <w:sz w:val="24"/>
          <w:szCs w:val="24"/>
          <w:lang w:eastAsia="zh-CN"/>
        </w:rPr>
        <w:t xml:space="preserve">        开发区腾龙路1号</w:t>
      </w:r>
    </w:p>
    <w:p>
      <w:pPr>
        <w:rPr>
          <w:color w:val="000000"/>
          <w:sz w:val="24"/>
          <w:szCs w:val="24"/>
          <w:lang w:eastAsia="zh-CN"/>
        </w:rPr>
      </w:pPr>
      <w:r>
        <w:rPr>
          <w:rFonts w:hint="eastAsia"/>
          <w:color w:val="000000"/>
          <w:sz w:val="24"/>
          <w:szCs w:val="24"/>
          <w:lang w:eastAsia="zh-CN"/>
        </w:rPr>
        <w:t>授权代表：                                    授权代表：</w:t>
      </w:r>
    </w:p>
    <w:p>
      <w:pPr>
        <w:rPr>
          <w:sz w:val="24"/>
          <w:szCs w:val="24"/>
          <w:lang w:eastAsia="zh-CN"/>
        </w:rPr>
      </w:pPr>
      <w:r>
        <w:rPr>
          <w:rFonts w:hint="eastAsia"/>
          <w:color w:val="000000"/>
          <w:sz w:val="24"/>
          <w:szCs w:val="24"/>
          <w:lang w:eastAsia="zh-CN"/>
        </w:rPr>
        <w:t>开</w:t>
      </w:r>
      <w:r>
        <w:rPr>
          <w:color w:val="000000"/>
          <w:sz w:val="24"/>
          <w:szCs w:val="24"/>
          <w:lang w:eastAsia="zh-CN"/>
        </w:rPr>
        <w:t xml:space="preserve"> </w:t>
      </w:r>
      <w:r>
        <w:rPr>
          <w:rFonts w:hint="eastAsia"/>
          <w:color w:val="000000"/>
          <w:sz w:val="24"/>
          <w:szCs w:val="24"/>
          <w:lang w:eastAsia="zh-CN"/>
        </w:rPr>
        <w:t>户</w:t>
      </w:r>
      <w:r>
        <w:rPr>
          <w:color w:val="000000"/>
          <w:sz w:val="24"/>
          <w:szCs w:val="24"/>
          <w:lang w:eastAsia="zh-CN"/>
        </w:rPr>
        <w:t xml:space="preserve"> </w:t>
      </w:r>
      <w:r>
        <w:rPr>
          <w:rFonts w:hint="eastAsia"/>
          <w:color w:val="000000"/>
          <w:sz w:val="24"/>
          <w:szCs w:val="24"/>
          <w:lang w:eastAsia="zh-CN"/>
        </w:rPr>
        <w:t>行：中国银行股份有限公司                开</w:t>
      </w:r>
      <w:r>
        <w:rPr>
          <w:color w:val="000000"/>
          <w:sz w:val="24"/>
          <w:szCs w:val="24"/>
          <w:lang w:eastAsia="zh-CN"/>
        </w:rPr>
        <w:t xml:space="preserve"> </w:t>
      </w:r>
      <w:r>
        <w:rPr>
          <w:rFonts w:hint="eastAsia"/>
          <w:color w:val="000000"/>
          <w:sz w:val="24"/>
          <w:szCs w:val="24"/>
          <w:lang w:eastAsia="zh-CN"/>
        </w:rPr>
        <w:t>户</w:t>
      </w:r>
      <w:r>
        <w:rPr>
          <w:color w:val="000000"/>
          <w:sz w:val="24"/>
          <w:szCs w:val="24"/>
          <w:lang w:eastAsia="zh-CN"/>
        </w:rPr>
        <w:t xml:space="preserve"> </w:t>
      </w:r>
      <w:r>
        <w:rPr>
          <w:rFonts w:hint="eastAsia"/>
          <w:color w:val="000000"/>
          <w:sz w:val="24"/>
          <w:szCs w:val="24"/>
          <w:lang w:eastAsia="zh-CN"/>
        </w:rPr>
        <w:t>行：</w:t>
      </w:r>
      <w:r>
        <w:rPr>
          <w:sz w:val="24"/>
          <w:szCs w:val="24"/>
          <w:lang w:eastAsia="zh-CN"/>
        </w:rPr>
        <w:t xml:space="preserve"> </w:t>
      </w:r>
    </w:p>
    <w:p>
      <w:pPr>
        <w:rPr>
          <w:color w:val="000000"/>
          <w:sz w:val="24"/>
          <w:szCs w:val="24"/>
          <w:lang w:eastAsia="zh-CN"/>
        </w:rPr>
      </w:pPr>
      <w:r>
        <w:rPr>
          <w:rFonts w:hint="eastAsia"/>
          <w:color w:val="000000"/>
          <w:sz w:val="24"/>
          <w:szCs w:val="24"/>
          <w:lang w:eastAsia="zh-CN"/>
        </w:rPr>
        <w:t xml:space="preserve">          漳州古雷经济开发区支行</w:t>
      </w:r>
    </w:p>
    <w:p>
      <w:pPr>
        <w:rPr>
          <w:sz w:val="24"/>
          <w:szCs w:val="24"/>
          <w:lang w:eastAsia="zh-CN"/>
        </w:rPr>
      </w:pPr>
      <w:r>
        <w:rPr>
          <w:rFonts w:hint="eastAsia"/>
          <w:color w:val="000000"/>
          <w:sz w:val="24"/>
          <w:szCs w:val="24"/>
          <w:lang w:eastAsia="zh-CN"/>
        </w:rPr>
        <w:t>帐</w:t>
      </w:r>
      <w:r>
        <w:rPr>
          <w:color w:val="000000"/>
          <w:sz w:val="24"/>
          <w:szCs w:val="24"/>
          <w:lang w:eastAsia="zh-CN"/>
        </w:rPr>
        <w:t xml:space="preserve">    </w:t>
      </w:r>
      <w:r>
        <w:rPr>
          <w:rFonts w:hint="eastAsia"/>
          <w:color w:val="000000"/>
          <w:sz w:val="24"/>
          <w:szCs w:val="24"/>
          <w:lang w:eastAsia="zh-CN"/>
        </w:rPr>
        <w:t>号：406574816628                        帐</w:t>
      </w:r>
      <w:r>
        <w:rPr>
          <w:color w:val="000000"/>
          <w:sz w:val="24"/>
          <w:szCs w:val="24"/>
          <w:lang w:eastAsia="zh-CN"/>
        </w:rPr>
        <w:t xml:space="preserve">    </w:t>
      </w:r>
      <w:r>
        <w:rPr>
          <w:rFonts w:hint="eastAsia"/>
          <w:color w:val="000000"/>
          <w:sz w:val="24"/>
          <w:szCs w:val="24"/>
          <w:lang w:eastAsia="zh-CN"/>
        </w:rPr>
        <w:t>号：</w:t>
      </w:r>
      <w:r>
        <w:rPr>
          <w:rFonts w:hint="eastAsia"/>
          <w:bCs/>
          <w:sz w:val="24"/>
          <w:szCs w:val="24"/>
          <w:lang w:eastAsia="zh-CN"/>
        </w:rPr>
        <w:t xml:space="preserve"> </w:t>
      </w:r>
    </w:p>
    <w:p>
      <w:pPr>
        <w:pStyle w:val="9"/>
        <w:ind w:left="0" w:leftChars="0"/>
        <w:rPr>
          <w:rFonts w:ascii="宋体" w:hAnsi="宋体"/>
          <w:b w:val="0"/>
          <w:color w:val="000000"/>
          <w:kern w:val="0"/>
          <w:sz w:val="24"/>
          <w:szCs w:val="24"/>
        </w:rPr>
      </w:pPr>
      <w:r>
        <w:rPr>
          <w:rFonts w:hint="eastAsia" w:ascii="宋体" w:hAnsi="宋体"/>
          <w:b w:val="0"/>
          <w:color w:val="000000"/>
          <w:kern w:val="0"/>
          <w:sz w:val="24"/>
          <w:szCs w:val="24"/>
        </w:rPr>
        <w:t>税</w:t>
      </w:r>
      <w:r>
        <w:rPr>
          <w:rFonts w:ascii="宋体" w:hAnsi="宋体"/>
          <w:b w:val="0"/>
          <w:color w:val="000000"/>
          <w:kern w:val="0"/>
          <w:sz w:val="24"/>
          <w:szCs w:val="24"/>
        </w:rPr>
        <w:t xml:space="preserve">    </w:t>
      </w:r>
      <w:r>
        <w:rPr>
          <w:rFonts w:hint="eastAsia" w:ascii="宋体" w:hAnsi="宋体"/>
          <w:b w:val="0"/>
          <w:color w:val="000000"/>
          <w:kern w:val="0"/>
          <w:sz w:val="24"/>
          <w:szCs w:val="24"/>
        </w:rPr>
        <w:t>号：91350600MA2YNG3G0P                    税</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 </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号： </w:t>
      </w:r>
    </w:p>
    <w:p>
      <w:pPr>
        <w:spacing w:line="300" w:lineRule="exact"/>
        <w:rPr>
          <w:color w:val="000000"/>
          <w:sz w:val="24"/>
          <w:szCs w:val="24"/>
          <w:lang w:eastAsia="zh-CN"/>
        </w:rPr>
      </w:pPr>
      <w:r>
        <w:rPr>
          <w:rFonts w:hint="eastAsia"/>
          <w:color w:val="000000"/>
          <w:sz w:val="24"/>
          <w:szCs w:val="24"/>
          <w:lang w:eastAsia="zh-CN"/>
        </w:rPr>
        <w:t>电</w:t>
      </w:r>
      <w:r>
        <w:rPr>
          <w:color w:val="000000"/>
          <w:sz w:val="24"/>
          <w:szCs w:val="24"/>
          <w:lang w:eastAsia="zh-CN"/>
        </w:rPr>
        <w:t xml:space="preserve">    </w:t>
      </w:r>
      <w:r>
        <w:rPr>
          <w:rFonts w:hint="eastAsia"/>
          <w:color w:val="000000"/>
          <w:sz w:val="24"/>
          <w:szCs w:val="24"/>
          <w:lang w:eastAsia="zh-CN"/>
        </w:rPr>
        <w:t>话：0596-3890083                        电</w:t>
      </w:r>
      <w:r>
        <w:rPr>
          <w:color w:val="000000"/>
          <w:sz w:val="24"/>
          <w:szCs w:val="24"/>
          <w:lang w:eastAsia="zh-CN"/>
        </w:rPr>
        <w:t xml:space="preserve">  </w:t>
      </w:r>
      <w:r>
        <w:rPr>
          <w:rFonts w:hint="eastAsia"/>
          <w:color w:val="000000"/>
          <w:sz w:val="24"/>
          <w:szCs w:val="24"/>
          <w:lang w:eastAsia="zh-CN"/>
        </w:rPr>
        <w:t xml:space="preserve"> </w:t>
      </w:r>
      <w:r>
        <w:rPr>
          <w:color w:val="000000"/>
          <w:sz w:val="24"/>
          <w:szCs w:val="24"/>
          <w:lang w:eastAsia="zh-CN"/>
        </w:rPr>
        <w:t xml:space="preserve"> </w:t>
      </w:r>
      <w:r>
        <w:rPr>
          <w:rFonts w:hint="eastAsia"/>
          <w:color w:val="000000"/>
          <w:sz w:val="24"/>
          <w:szCs w:val="24"/>
          <w:lang w:eastAsia="zh-CN"/>
        </w:rPr>
        <w:t xml:space="preserve">话： </w:t>
      </w:r>
    </w:p>
    <w:p>
      <w:pPr>
        <w:spacing w:line="300" w:lineRule="exact"/>
        <w:rPr>
          <w:color w:val="000000"/>
          <w:sz w:val="24"/>
          <w:szCs w:val="24"/>
          <w:lang w:eastAsia="zh-CN"/>
        </w:rPr>
      </w:pPr>
    </w:p>
    <w:p>
      <w:pPr>
        <w:spacing w:line="300" w:lineRule="exact"/>
        <w:rPr>
          <w:color w:val="000000"/>
          <w:szCs w:val="21"/>
          <w:lang w:eastAsia="zh-CN"/>
        </w:rPr>
      </w:pPr>
    </w:p>
    <w:p>
      <w:pPr>
        <w:rPr>
          <w:sz w:val="24"/>
          <w:lang w:eastAsia="zh-CN"/>
        </w:rPr>
      </w:pPr>
    </w:p>
    <w:p>
      <w:pPr>
        <w:rPr>
          <w:sz w:val="24"/>
          <w:lang w:eastAsia="zh-CN"/>
        </w:rPr>
      </w:pPr>
      <w:r>
        <w:rPr>
          <w:rFonts w:hint="eastAsia"/>
          <w:b/>
          <w:sz w:val="28"/>
          <w:szCs w:val="28"/>
          <w:lang w:eastAsia="zh-CN"/>
        </w:rPr>
        <w:t>附件一：</w:t>
      </w:r>
      <w:r>
        <w:rPr>
          <w:rFonts w:hint="eastAsia"/>
          <w:sz w:val="24"/>
          <w:lang w:eastAsia="zh-CN"/>
        </w:rPr>
        <w:t>车辆维修价格清单</w:t>
      </w:r>
    </w:p>
    <w:p>
      <w:pPr>
        <w:ind w:left="720"/>
        <w:rPr>
          <w:rFonts w:ascii="黑体" w:eastAsia="黑体"/>
          <w:sz w:val="24"/>
          <w:lang w:eastAsia="zh-CN"/>
        </w:rPr>
      </w:pPr>
    </w:p>
    <w:p>
      <w:pPr>
        <w:rPr>
          <w:b/>
          <w:sz w:val="28"/>
          <w:szCs w:val="28"/>
          <w:lang w:eastAsia="zh-CN"/>
        </w:rPr>
      </w:pPr>
    </w:p>
    <w:p>
      <w:pPr>
        <w:rPr>
          <w:b/>
          <w:sz w:val="28"/>
          <w:szCs w:val="28"/>
          <w:lang w:eastAsia="zh-CN"/>
        </w:rPr>
      </w:pPr>
      <w:r>
        <w:rPr>
          <w:rFonts w:hint="eastAsia"/>
          <w:b/>
          <w:sz w:val="28"/>
          <w:szCs w:val="28"/>
          <w:lang w:eastAsia="zh-CN"/>
        </w:rPr>
        <w:t>附件二：</w:t>
      </w:r>
    </w:p>
    <w:p>
      <w:pPr>
        <w:pStyle w:val="11"/>
        <w:spacing w:afterLines="150" w:line="276" w:lineRule="auto"/>
        <w:ind w:left="-460" w:leftChars="-339" w:hanging="286" w:hangingChars="89"/>
        <w:jc w:val="center"/>
        <w:rPr>
          <w:rFonts w:ascii="黑体" w:hAnsi="宋体" w:eastAsia="黑体"/>
          <w:b/>
          <w:sz w:val="32"/>
          <w:szCs w:val="32"/>
          <w:lang w:eastAsia="zh-CN"/>
        </w:rPr>
      </w:pPr>
      <w:r>
        <w:rPr>
          <w:rFonts w:hint="eastAsia" w:ascii="黑体" w:hAnsi="宋体" w:eastAsia="黑体"/>
          <w:b/>
          <w:sz w:val="32"/>
          <w:szCs w:val="32"/>
          <w:lang w:eastAsia="zh-CN"/>
        </w:rPr>
        <w:t>安全环保协议书</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福建福海创石油化工有限公司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双方就</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工程/项目签订了</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27"/>
        <w:spacing w:before="0" w:line="360" w:lineRule="auto"/>
        <w:ind w:left="-2" w:leftChars="-1"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27"/>
        <w:spacing w:before="0" w:line="360" w:lineRule="auto"/>
        <w:ind w:left="-2" w:leftChars="-1"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2" w:leftChars="-1"/>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27"/>
        <w:spacing w:before="0" w:line="360" w:lineRule="auto"/>
        <w:ind w:left="-2" w:leftChars="-1" w:firstLine="0"/>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2" w:leftChars="-1"/>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2" w:leftChars="-1"/>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2" w:leftChars="-1"/>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27"/>
        <w:numPr>
          <w:ilvl w:val="0"/>
          <w:numId w:val="1"/>
        </w:numPr>
        <w:autoSpaceDE/>
        <w:autoSpaceDN/>
        <w:spacing w:before="0" w:line="360" w:lineRule="auto"/>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Chars="-1"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本协议书一式陆份，甲方执肆份，乙方执贰份。</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leftChars="-1"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firstLine="525" w:firstLineChars="2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r>
        <w:rPr>
          <w:rFonts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法人委托代理人 :                              法人委托代理人:</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b/>
          <w:sz w:val="21"/>
          <w:szCs w:val="21"/>
          <w:lang w:eastAsia="zh-CN"/>
        </w:rPr>
        <w:sectPr>
          <w:footerReference r:id="rId5" w:type="default"/>
          <w:pgSz w:w="11910" w:h="16840"/>
          <w:pgMar w:top="1480" w:right="1120" w:bottom="740" w:left="1300" w:header="0" w:footer="487" w:gutter="0"/>
          <w:cols w:space="720" w:num="1"/>
        </w:sectPr>
      </w:pPr>
      <w:r>
        <w:rPr>
          <w:rFonts w:hint="eastAsia" w:asciiTheme="majorEastAsia" w:hAnsiTheme="majorEastAsia" w:eastAsiaTheme="majorEastAsia"/>
          <w:sz w:val="21"/>
          <w:szCs w:val="21"/>
          <w:lang w:eastAsia="zh-CN"/>
        </w:rPr>
        <w:t xml:space="preserve">签定日期：    年    月    日                   </w:t>
      </w:r>
    </w:p>
    <w:p>
      <w:pPr>
        <w:pStyle w:val="2"/>
        <w:rPr>
          <w:b/>
          <w:bCs/>
          <w:sz w:val="24"/>
          <w:szCs w:val="24"/>
        </w:rPr>
      </w:pPr>
      <w:bookmarkStart w:id="1" w:name="_Toc251742852"/>
      <w:r>
        <w:rPr>
          <w:rFonts w:hint="eastAsia"/>
          <w:b/>
          <w:bCs/>
          <w:sz w:val="24"/>
          <w:szCs w:val="24"/>
        </w:rPr>
        <w:t>附件二   参选文件范本</w:t>
      </w:r>
    </w:p>
    <w:p>
      <w:pPr>
        <w:pStyle w:val="11"/>
        <w:jc w:val="center"/>
        <w:rPr>
          <w:rFonts w:ascii="Times New Roman" w:hAnsi="Times New Roman"/>
          <w:b/>
          <w:sz w:val="52"/>
          <w:szCs w:val="52"/>
          <w:lang w:eastAsia="zh-CN"/>
        </w:rPr>
      </w:pPr>
    </w:p>
    <w:p>
      <w:pPr>
        <w:pStyle w:val="11"/>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1"/>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sz w:val="36"/>
          <w:szCs w:val="36"/>
          <w:u w:val="single"/>
          <w:lang w:eastAsia="zh-CN"/>
        </w:rPr>
        <w:t>防爆电动车维修保养年约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6"/>
          <w:lang w:eastAsia="zh-CN"/>
        </w:rPr>
      </w:pPr>
    </w:p>
    <w:p>
      <w:pPr>
        <w:pStyle w:val="11"/>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1"/>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02</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36"/>
          <w:szCs w:val="36"/>
          <w:lang w:eastAsia="zh-CN"/>
        </w:rPr>
      </w:pPr>
    </w:p>
    <w:p>
      <w:pPr>
        <w:spacing w:line="1000" w:lineRule="exact"/>
        <w:jc w:val="center"/>
        <w:rPr>
          <w:b/>
          <w:i/>
          <w:iCs/>
          <w:color w:val="000000" w:themeColor="text1"/>
          <w:sz w:val="36"/>
          <w:szCs w:val="36"/>
          <w:lang w:eastAsia="zh-CN"/>
        </w:rPr>
      </w:pPr>
      <w:r>
        <w:rPr>
          <w:rFonts w:hint="eastAsia"/>
          <w:b/>
          <w:i/>
          <w:iCs/>
          <w:color w:val="000000" w:themeColor="text1"/>
          <w:sz w:val="36"/>
          <w:szCs w:val="36"/>
          <w:lang w:eastAsia="zh-CN"/>
        </w:rPr>
        <w:t>参选文件编写说明</w:t>
      </w:r>
    </w:p>
    <w:p>
      <w:pPr>
        <w:spacing w:line="1000" w:lineRule="exact"/>
        <w:jc w:val="center"/>
        <w:rPr>
          <w:b/>
          <w:i/>
          <w:iCs/>
          <w:color w:val="000000" w:themeColor="text1"/>
          <w:sz w:val="36"/>
          <w:szCs w:val="36"/>
          <w:u w:val="double"/>
          <w:lang w:eastAsia="zh-CN"/>
        </w:rPr>
      </w:pPr>
      <w:r>
        <w:rPr>
          <w:rFonts w:hint="eastAsia"/>
          <w:b/>
          <w:i/>
          <w:iCs/>
          <w:color w:val="000000" w:themeColor="text1"/>
          <w:sz w:val="36"/>
          <w:szCs w:val="36"/>
          <w:u w:val="double"/>
          <w:lang w:eastAsia="zh-CN"/>
        </w:rPr>
        <w:t>（本页无须打印）</w:t>
      </w:r>
    </w:p>
    <w:p>
      <w:pPr>
        <w:pStyle w:val="2"/>
        <w:rPr>
          <w:color w:val="000000" w:themeColor="text1"/>
        </w:rPr>
      </w:pPr>
    </w:p>
    <w:p>
      <w:pPr>
        <w:pStyle w:val="29"/>
        <w:spacing w:beforeLines="0" w:afterLines="0"/>
        <w:ind w:firstLine="530" w:firstLineChars="221"/>
        <w:rPr>
          <w:rFonts w:cs="Times New Roman"/>
          <w:bCs w:val="0"/>
          <w:color w:val="000000" w:themeColor="text1"/>
          <w:sz w:val="24"/>
          <w:szCs w:val="24"/>
          <w:lang w:eastAsia="zh-CN"/>
        </w:rPr>
      </w:pPr>
      <w:r>
        <w:rPr>
          <w:rFonts w:hint="eastAsia" w:cs="Times New Roman"/>
          <w:bCs w:val="0"/>
          <w:color w:val="000000" w:themeColor="text1"/>
          <w:sz w:val="24"/>
          <w:szCs w:val="24"/>
          <w:lang w:eastAsia="zh-CN"/>
        </w:rPr>
        <w:t>1、参选人应按规定，向比选人递交参选文件，</w:t>
      </w:r>
      <w:r>
        <w:rPr>
          <w:rFonts w:hint="eastAsia" w:cs="Times New Roman"/>
          <w:b/>
          <w:color w:val="000000" w:themeColor="text1"/>
          <w:sz w:val="24"/>
          <w:szCs w:val="24"/>
          <w:lang w:eastAsia="zh-CN"/>
        </w:rPr>
        <w:t>正本一份、副本两份</w:t>
      </w:r>
      <w:r>
        <w:rPr>
          <w:rFonts w:hint="eastAsia" w:cs="Times New Roman"/>
          <w:bCs w:val="0"/>
          <w:color w:val="000000" w:themeColor="text1"/>
          <w:sz w:val="24"/>
          <w:szCs w:val="24"/>
          <w:lang w:eastAsia="zh-CN"/>
        </w:rPr>
        <w:t>，当正本与副本有不一致时，以正本为准。</w:t>
      </w:r>
    </w:p>
    <w:p>
      <w:pPr>
        <w:pStyle w:val="29"/>
        <w:spacing w:beforeLines="0" w:afterLines="0"/>
        <w:ind w:firstLine="530" w:firstLineChars="221"/>
        <w:rPr>
          <w:rFonts w:cs="Times New Roman"/>
          <w:bCs w:val="0"/>
          <w:color w:val="000000" w:themeColor="text1"/>
          <w:sz w:val="24"/>
          <w:szCs w:val="24"/>
          <w:lang w:eastAsia="zh-CN"/>
        </w:rPr>
      </w:pPr>
      <w:r>
        <w:rPr>
          <w:rFonts w:hint="eastAsia" w:cs="Times New Roman"/>
          <w:bCs w:val="0"/>
          <w:color w:val="000000" w:themeColor="text1"/>
          <w:sz w:val="24"/>
          <w:szCs w:val="24"/>
          <w:lang w:eastAsia="zh-CN"/>
        </w:rPr>
        <w:t>2、参选文件的正本和副本均需A4纸打印或用不褪色墨水书写，由参选人的法定代表人或其授权的代理人按规定</w:t>
      </w:r>
      <w:r>
        <w:rPr>
          <w:rFonts w:hint="eastAsia" w:cs="Times New Roman"/>
          <w:b/>
          <w:color w:val="000000" w:themeColor="text1"/>
          <w:sz w:val="24"/>
          <w:szCs w:val="24"/>
          <w:lang w:eastAsia="zh-CN"/>
        </w:rPr>
        <w:t>手签，不得用签名章代替</w:t>
      </w:r>
      <w:r>
        <w:rPr>
          <w:rFonts w:hint="eastAsia" w:cs="Times New Roman"/>
          <w:bCs w:val="0"/>
          <w:color w:val="000000" w:themeColor="text1"/>
          <w:sz w:val="24"/>
          <w:szCs w:val="24"/>
          <w:lang w:eastAsia="zh-CN"/>
        </w:rPr>
        <w:t>。</w:t>
      </w:r>
    </w:p>
    <w:p>
      <w:pPr>
        <w:pStyle w:val="29"/>
        <w:spacing w:beforeLines="0" w:afterLines="0"/>
        <w:ind w:firstLine="480"/>
        <w:rPr>
          <w:rFonts w:cs="Times New Roman"/>
          <w:bCs w:val="0"/>
          <w:color w:val="000000" w:themeColor="text1"/>
          <w:sz w:val="24"/>
          <w:szCs w:val="24"/>
          <w:lang w:eastAsia="zh-CN"/>
        </w:rPr>
      </w:pPr>
      <w:r>
        <w:rPr>
          <w:rFonts w:hint="eastAsia" w:cs="Times New Roman"/>
          <w:bCs w:val="0"/>
          <w:color w:val="000000" w:themeColor="text1"/>
          <w:sz w:val="24"/>
          <w:szCs w:val="24"/>
          <w:lang w:eastAsia="zh-CN"/>
        </w:rPr>
        <w:t>3、参选文件的任何一页都不应涂改，不应有行间插字或删除。如果出现上述情况，不论何种原因造成，均由参选文件签字人在改动处签字或盖法人章。</w:t>
      </w:r>
    </w:p>
    <w:p>
      <w:pPr>
        <w:pStyle w:val="29"/>
        <w:spacing w:beforeLines="0" w:afterLines="0"/>
        <w:ind w:firstLine="480"/>
        <w:rPr>
          <w:rFonts w:cs="Times New Roman"/>
          <w:b/>
          <w:color w:val="000000" w:themeColor="text1"/>
          <w:sz w:val="24"/>
          <w:szCs w:val="24"/>
          <w:lang w:eastAsia="zh-CN"/>
        </w:rPr>
      </w:pPr>
      <w:r>
        <w:rPr>
          <w:rFonts w:hint="eastAsia" w:cs="Times New Roman"/>
          <w:bCs w:val="0"/>
          <w:color w:val="000000" w:themeColor="text1"/>
          <w:sz w:val="24"/>
          <w:szCs w:val="24"/>
          <w:lang w:eastAsia="zh-CN"/>
        </w:rPr>
        <w:t>4、每包参选文件的正本与副本应分别装订成册，不得采用活页夹，</w:t>
      </w:r>
      <w:r>
        <w:rPr>
          <w:rFonts w:hint="eastAsia" w:cs="Times New Roman"/>
          <w:b/>
          <w:color w:val="000000" w:themeColor="text1"/>
          <w:sz w:val="24"/>
          <w:szCs w:val="24"/>
          <w:lang w:eastAsia="zh-CN"/>
        </w:rPr>
        <w:t>必须装订，否则为无效参选文件。参选文件应编制目录，并且逐页标注连续页码。</w:t>
      </w:r>
    </w:p>
    <w:p>
      <w:pPr>
        <w:pStyle w:val="29"/>
        <w:spacing w:beforeLines="0" w:afterLines="0"/>
        <w:ind w:firstLine="530" w:firstLineChars="221"/>
        <w:rPr>
          <w:rFonts w:cs="Times New Roman"/>
          <w:bCs w:val="0"/>
          <w:color w:val="000000" w:themeColor="text1"/>
          <w:sz w:val="24"/>
          <w:szCs w:val="24"/>
          <w:lang w:eastAsia="zh-CN"/>
        </w:rPr>
      </w:pPr>
      <w:r>
        <w:rPr>
          <w:rFonts w:hint="eastAsia" w:cs="Times New Roman"/>
          <w:bCs w:val="0"/>
          <w:color w:val="000000" w:themeColor="text1"/>
          <w:sz w:val="24"/>
          <w:szCs w:val="24"/>
          <w:lang w:eastAsia="zh-CN"/>
        </w:rPr>
        <w:t>5、以下文件中</w:t>
      </w:r>
      <w:r>
        <w:rPr>
          <w:rFonts w:hint="eastAsia" w:cs="Times New Roman"/>
          <w:b/>
          <w:color w:val="000000" w:themeColor="text1"/>
          <w:sz w:val="24"/>
          <w:szCs w:val="24"/>
          <w:lang w:eastAsia="zh-CN"/>
        </w:rPr>
        <w:t>绿色</w:t>
      </w:r>
      <w:r>
        <w:rPr>
          <w:rFonts w:hint="eastAsia" w:cs="Times New Roman"/>
          <w:bCs w:val="0"/>
          <w:color w:val="000000" w:themeColor="text1"/>
          <w:sz w:val="24"/>
          <w:szCs w:val="24"/>
          <w:lang w:eastAsia="zh-CN"/>
        </w:rPr>
        <w:t>字体部分，请各参选单位根据实际情况填写后，修改为</w:t>
      </w:r>
      <w:r>
        <w:rPr>
          <w:rFonts w:hint="eastAsia" w:cs="Times New Roman"/>
          <w:b/>
          <w:color w:val="000000" w:themeColor="text1"/>
          <w:sz w:val="24"/>
          <w:szCs w:val="24"/>
          <w:lang w:eastAsia="zh-CN"/>
        </w:rPr>
        <w:t>黑色（不加粗）</w:t>
      </w:r>
      <w:r>
        <w:rPr>
          <w:rFonts w:hint="eastAsia" w:cs="Times New Roman"/>
          <w:bCs w:val="0"/>
          <w:color w:val="000000" w:themeColor="text1"/>
          <w:sz w:val="24"/>
          <w:szCs w:val="24"/>
          <w:lang w:eastAsia="zh-CN"/>
        </w:rPr>
        <w:t>字体打印。目录页码请根据实际情况编写。</w:t>
      </w:r>
    </w:p>
    <w:p>
      <w:pPr>
        <w:pStyle w:val="29"/>
        <w:spacing w:beforeLines="0" w:afterLines="0"/>
        <w:ind w:firstLine="532" w:firstLineChars="221"/>
        <w:rPr>
          <w:rFonts w:cs="Times New Roman"/>
          <w:b/>
          <w:color w:val="000000" w:themeColor="text1"/>
          <w:sz w:val="24"/>
          <w:szCs w:val="24"/>
          <w:lang w:eastAsia="zh-CN"/>
        </w:rPr>
      </w:pPr>
      <w:r>
        <w:rPr>
          <w:rFonts w:hint="eastAsia" w:cs="Times New Roman"/>
          <w:b/>
          <w:color w:val="000000" w:themeColor="text1"/>
          <w:sz w:val="24"/>
          <w:szCs w:val="24"/>
          <w:lang w:eastAsia="zh-CN"/>
        </w:rPr>
        <w:t>6、以下文件中红色字体部分，打印时请删除。</w:t>
      </w:r>
    </w:p>
    <w:p>
      <w:pPr>
        <w:pStyle w:val="29"/>
        <w:spacing w:beforeLines="0" w:afterLines="0"/>
        <w:ind w:firstLine="532" w:firstLineChars="221"/>
        <w:rPr>
          <w:rFonts w:cs="Times New Roman"/>
          <w:b/>
          <w:bCs w:val="0"/>
          <w:color w:val="000000" w:themeColor="text1"/>
          <w:sz w:val="24"/>
          <w:szCs w:val="24"/>
          <w:lang w:eastAsia="zh-CN"/>
        </w:rPr>
      </w:pPr>
      <w:r>
        <w:rPr>
          <w:rFonts w:hint="eastAsia" w:cs="Times New Roman"/>
          <w:b/>
          <w:color w:val="000000" w:themeColor="text1"/>
          <w:sz w:val="24"/>
          <w:szCs w:val="24"/>
          <w:lang w:eastAsia="zh-CN"/>
        </w:rPr>
        <w:t>7、</w:t>
      </w:r>
      <w:r>
        <w:rPr>
          <w:rFonts w:hint="eastAsia" w:cs="Times New Roman"/>
          <w:b/>
          <w:bCs w:val="0"/>
          <w:color w:val="000000" w:themeColor="text1"/>
          <w:sz w:val="24"/>
          <w:szCs w:val="24"/>
          <w:lang w:eastAsia="zh-CN"/>
        </w:rPr>
        <w:t>在外层包封上应写明参选人的名称与地址、邮政编码，以便参选出现逾期送达时能原封退回。具体样式如下：</w:t>
      </w:r>
    </w:p>
    <w:p>
      <w:pPr>
        <w:rPr>
          <w:color w:val="000000" w:themeColor="text1"/>
          <w:szCs w:val="21"/>
          <w:lang w:eastAsia="zh-CN"/>
        </w:rPr>
      </w:pPr>
      <w:r>
        <w:rPr>
          <w:rFonts w:ascii="Calibri"/>
          <w:color w:val="000000" w:themeColor="text1"/>
        </w:rPr>
        <w:pict>
          <v:shape id="_x0000_s1028" o:spid="_x0000_s1028"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pStyle w:val="29"/>
        <w:spacing w:beforeLines="0" w:afterLines="0" w:line="240" w:lineRule="auto"/>
        <w:ind w:firstLine="618" w:firstLineChars="221"/>
        <w:rPr>
          <w:rFonts w:cs="Times New Roman"/>
          <w:bCs w:val="0"/>
          <w:color w:val="000000" w:themeColor="text1"/>
          <w:lang w:eastAsia="zh-CN"/>
        </w:rPr>
      </w:pPr>
    </w:p>
    <w:p>
      <w:pPr>
        <w:spacing w:line="1000" w:lineRule="exact"/>
        <w:rPr>
          <w:b/>
          <w:color w:val="000000" w:themeColor="text1"/>
          <w:sz w:val="44"/>
          <w:szCs w:val="44"/>
          <w:lang w:eastAsia="zh-CN"/>
        </w:rPr>
      </w:pPr>
    </w:p>
    <w:p>
      <w:pPr>
        <w:pStyle w:val="2"/>
        <w:rPr>
          <w:b/>
          <w:bCs/>
          <w:color w:val="000000" w:themeColor="text1"/>
          <w:sz w:val="36"/>
          <w:szCs w:val="36"/>
        </w:rPr>
      </w:pPr>
    </w:p>
    <w:p>
      <w:pPr>
        <w:pStyle w:val="2"/>
        <w:rPr>
          <w:b/>
          <w:bCs/>
          <w:color w:val="000000" w:themeColor="text1"/>
          <w:sz w:val="36"/>
          <w:szCs w:val="36"/>
        </w:rPr>
      </w:pPr>
    </w:p>
    <w:p>
      <w:pPr>
        <w:pStyle w:val="2"/>
        <w:rPr>
          <w:b/>
          <w:bCs/>
          <w:color w:val="000000" w:themeColor="text1"/>
          <w:sz w:val="36"/>
          <w:szCs w:val="36"/>
        </w:rPr>
      </w:pPr>
    </w:p>
    <w:p>
      <w:pPr>
        <w:pStyle w:val="2"/>
        <w:rPr>
          <w:b/>
          <w:bCs/>
          <w:color w:val="000000" w:themeColor="text1"/>
          <w:sz w:val="36"/>
          <w:szCs w:val="36"/>
        </w:rPr>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r>
        <w:rPr>
          <w:rFonts w:hint="eastAsia"/>
          <w:sz w:val="24"/>
          <w:lang w:eastAsia="zh-CN"/>
        </w:rPr>
        <w:t xml:space="preserve">        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spacing w:line="500" w:lineRule="exact"/>
        <w:jc w:val="both"/>
        <w:rPr>
          <w:sz w:val="24"/>
          <w:szCs w:val="24"/>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Style w:val="74"/>
          <w:rFonts w:hint="eastAsia"/>
          <w:szCs w:val="24"/>
          <w:u w:val="single"/>
          <w:lang w:eastAsia="zh-CN"/>
        </w:rPr>
        <w:t>防爆电动车维修保养年约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500" w:lineRule="exact"/>
        <w:jc w:val="both"/>
        <w:rPr>
          <w:sz w:val="24"/>
          <w:szCs w:val="24"/>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color w:val="000000" w:themeColor="text1"/>
          <w:kern w:val="2"/>
          <w:sz w:val="36"/>
          <w:szCs w:val="36"/>
        </w:rPr>
      </w:pPr>
      <w:r>
        <w:rPr>
          <w:rFonts w:hint="eastAsia" w:ascii="Times New Roman" w:hAnsi="Times New Roman"/>
          <w:b/>
          <w:bCs/>
          <w:kern w:val="2"/>
          <w:sz w:val="36"/>
          <w:szCs w:val="36"/>
        </w:rPr>
        <w:t>业绩证明</w:t>
      </w:r>
    </w:p>
    <w:p>
      <w:pPr>
        <w:pStyle w:val="29"/>
        <w:spacing w:beforeLines="0" w:afterLines="0" w:line="240" w:lineRule="auto"/>
        <w:ind w:firstLine="0" w:firstLineChars="0"/>
        <w:jc w:val="center"/>
        <w:rPr>
          <w:rFonts w:ascii="Times New Roman" w:hAnsi="Times New Roman" w:cs="Times New Roman"/>
          <w:b/>
          <w:color w:val="000000" w:themeColor="text1"/>
          <w:sz w:val="24"/>
          <w:szCs w:val="24"/>
          <w:u w:val="single"/>
          <w:lang w:eastAsia="zh-CN"/>
        </w:rPr>
      </w:pPr>
      <w:r>
        <w:rPr>
          <w:rFonts w:hint="eastAsia" w:ascii="Times New Roman" w:hAnsi="Times New Roman" w:cs="Times New Roman"/>
          <w:b/>
          <w:color w:val="000000" w:themeColor="text1"/>
          <w:sz w:val="24"/>
          <w:szCs w:val="24"/>
          <w:u w:val="single"/>
          <w:lang w:eastAsia="zh-CN"/>
        </w:rPr>
        <w:t>（如内容超过一页，可附页）</w:t>
      </w:r>
    </w:p>
    <w:p>
      <w:pPr>
        <w:pStyle w:val="2"/>
        <w:jc w:val="center"/>
        <w:rPr>
          <w:color w:val="0000FF"/>
          <w:kern w:val="2"/>
        </w:rPr>
      </w:pPr>
    </w:p>
    <w:p>
      <w:pPr>
        <w:spacing w:line="500" w:lineRule="exact"/>
        <w:jc w:val="both"/>
        <w:rPr>
          <w:sz w:val="32"/>
          <w:szCs w:val="32"/>
          <w:lang w:eastAsia="zh-CN"/>
        </w:rPr>
      </w:pPr>
      <w:r>
        <w:rPr>
          <w:rFonts w:hint="eastAsia"/>
          <w:sz w:val="32"/>
          <w:szCs w:val="32"/>
          <w:lang w:eastAsia="zh-CN"/>
        </w:rPr>
        <w:t>附件二、</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ind w:left="169"/>
        <w:rPr>
          <w:rFonts w:asciiTheme="minorEastAsia" w:hAnsiTheme="minorEastAsia" w:eastAsiaTheme="minorEastAsia"/>
          <w:sz w:val="24"/>
          <w:szCs w:val="24"/>
          <w:u w:val="single"/>
          <w:lang w:eastAsia="zh-CN"/>
        </w:rPr>
      </w:pPr>
      <w:r>
        <w:rPr>
          <w:rFonts w:hint="eastAsia" w:asciiTheme="minorEastAsia" w:hAnsiTheme="minorEastAsia" w:eastAsiaTheme="minorEastAsia"/>
          <w:lang w:eastAsia="zh-CN"/>
        </w:rPr>
        <w:t>在充分研究福建福海创石油化工有限公司防爆电动车维修保养年约项目比选文件的全部内容后，我方愿以以下报价，严格按照自主比选文件的要求执行。</w:t>
      </w:r>
    </w:p>
    <w:tbl>
      <w:tblPr>
        <w:tblStyle w:val="19"/>
        <w:tblW w:w="9997" w:type="dxa"/>
        <w:tblInd w:w="-675" w:type="dxa"/>
        <w:tblLayout w:type="autofit"/>
        <w:tblCellMar>
          <w:top w:w="0" w:type="dxa"/>
          <w:left w:w="108" w:type="dxa"/>
          <w:bottom w:w="0" w:type="dxa"/>
          <w:right w:w="108" w:type="dxa"/>
        </w:tblCellMar>
      </w:tblPr>
      <w:tblGrid>
        <w:gridCol w:w="769"/>
        <w:gridCol w:w="3558"/>
        <w:gridCol w:w="1803"/>
        <w:gridCol w:w="1451"/>
        <w:gridCol w:w="999"/>
        <w:gridCol w:w="1417"/>
      </w:tblGrid>
      <w:tr>
        <w:tblPrEx>
          <w:tblCellMar>
            <w:top w:w="0" w:type="dxa"/>
            <w:left w:w="108" w:type="dxa"/>
            <w:bottom w:w="0" w:type="dxa"/>
            <w:right w:w="108" w:type="dxa"/>
          </w:tblCellMar>
        </w:tblPrEx>
        <w:trPr>
          <w:trHeight w:val="94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heme="minorEastAsia" w:hAnsiTheme="minorEastAsia"/>
                <w:color w:val="000000"/>
                <w:szCs w:val="21"/>
                <w:lang w:eastAsia="zh-CN"/>
              </w:rPr>
            </w:pPr>
            <w:r>
              <w:rPr>
                <w:rFonts w:hint="eastAsia" w:asciiTheme="minorEastAsia" w:hAnsiTheme="minorEastAsia"/>
                <w:color w:val="000000"/>
                <w:szCs w:val="21"/>
                <w:lang w:eastAsia="zh-CN"/>
              </w:rPr>
              <w:t>序号</w:t>
            </w:r>
          </w:p>
        </w:tc>
        <w:tc>
          <w:tcPr>
            <w:tcW w:w="35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部件名称</w:t>
            </w:r>
          </w:p>
        </w:tc>
        <w:tc>
          <w:tcPr>
            <w:tcW w:w="18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部件品牌</w:t>
            </w:r>
          </w:p>
        </w:tc>
        <w:tc>
          <w:tcPr>
            <w:tcW w:w="14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暂估数量</w:t>
            </w:r>
          </w:p>
        </w:tc>
        <w:tc>
          <w:tcPr>
            <w:tcW w:w="9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单价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备注</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大灯灯珠</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前后转向灯灯珠</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倒车灯灯珠</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大灯总成（防爆型）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前后转向灯总成（防爆型）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倒车灯总成（防爆型）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方向盘助力电机</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大灯开关</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转向灯开关</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雨刮器开关</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11</w:t>
            </w:r>
          </w:p>
        </w:tc>
        <w:tc>
          <w:tcPr>
            <w:tcW w:w="3558"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电门锁体</w:t>
            </w:r>
          </w:p>
        </w:tc>
        <w:tc>
          <w:tcPr>
            <w:tcW w:w="18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左边后视镜</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右边后视镜</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车内后视镜</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车辆外壳修补（玻璃钢材质）元/dm</w:t>
            </w:r>
            <w:r>
              <w:rPr>
                <w:rFonts w:hint="eastAsia" w:asciiTheme="minorEastAsia" w:hAnsiTheme="minorEastAsia" w:eastAsiaTheme="minorEastAsia"/>
                <w:color w:val="000000"/>
                <w:sz w:val="18"/>
                <w:szCs w:val="18"/>
                <w:vertAlign w:val="superscript"/>
                <w:lang w:eastAsia="zh-CN"/>
              </w:rPr>
              <w:t>2</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16</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车辆外壳修补（钣金）元/dm2</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17</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喇叭（防爆型）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雨刮器</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19</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雨刮器电机（防爆型）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车窗玻璃</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21</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前挡玻璃</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车门把手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车门锁体</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车门合页</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刹车片</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26</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刹车盘</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27</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刹车分泵</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28</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刹车油</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ind w:firstLine="180" w:firstLineChars="100"/>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lang w:eastAsia="zh-CN"/>
              </w:rPr>
              <w:t>1</w:t>
            </w:r>
            <w:r>
              <w:rPr>
                <w:rFonts w:hint="eastAsia" w:asciiTheme="minorEastAsia" w:hAnsiTheme="minorEastAsia" w:eastAsiaTheme="minorEastAsia"/>
                <w:color w:val="000000"/>
                <w:sz w:val="18"/>
                <w:szCs w:val="18"/>
              </w:rPr>
              <w:t>　</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29</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刹车线</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手刹</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31</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轮胎</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轮毂</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车轮轴承</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车轮轴承头</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底盘润滑保养</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43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530" w:firstLineChars="850"/>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合计</w:t>
            </w:r>
          </w:p>
        </w:tc>
        <w:tc>
          <w:tcPr>
            <w:tcW w:w="567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p>
        </w:tc>
      </w:tr>
    </w:tbl>
    <w:p>
      <w:pPr>
        <w:spacing w:line="360" w:lineRule="auto"/>
        <w:rPr>
          <w:sz w:val="24"/>
          <w:szCs w:val="24"/>
          <w:lang w:eastAsia="zh-CN"/>
        </w:rPr>
      </w:pPr>
      <w:r>
        <w:rPr>
          <w:rFonts w:hint="eastAsia"/>
          <w:sz w:val="24"/>
          <w:szCs w:val="24"/>
          <w:lang w:eastAsia="zh-CN"/>
        </w:rPr>
        <w:t>注： 1、价格为含税价，</w:t>
      </w:r>
      <w:r>
        <w:rPr>
          <w:rFonts w:hint="eastAsia"/>
          <w:sz w:val="24"/>
          <w:szCs w:val="24"/>
          <w:highlight w:val="yellow"/>
          <w:lang w:eastAsia="zh-CN"/>
        </w:rPr>
        <w:t xml:space="preserve">税率： </w:t>
      </w:r>
      <w:r>
        <w:rPr>
          <w:rFonts w:hint="eastAsia"/>
          <w:sz w:val="24"/>
          <w:szCs w:val="24"/>
          <w:highlight w:val="yellow"/>
          <w:u w:val="single"/>
          <w:lang w:eastAsia="zh-CN"/>
        </w:rPr>
        <w:t xml:space="preserve"> %  </w:t>
      </w:r>
      <w:r>
        <w:rPr>
          <w:rFonts w:hint="eastAsia"/>
          <w:sz w:val="24"/>
          <w:szCs w:val="24"/>
          <w:highlight w:val="yellow"/>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固定单；价，据实结算，按月支付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12个月  ；</w:t>
      </w:r>
    </w:p>
    <w:p>
      <w:pPr>
        <w:pStyle w:val="2"/>
        <w:spacing w:line="360" w:lineRule="auto"/>
        <w:rPr>
          <w:sz w:val="24"/>
          <w:szCs w:val="24"/>
        </w:rPr>
      </w:pPr>
      <w:r>
        <w:rPr>
          <w:rFonts w:hint="eastAsia"/>
          <w:sz w:val="24"/>
          <w:szCs w:val="24"/>
        </w:rPr>
        <w:t xml:space="preserve">     </w:t>
      </w:r>
      <w:r>
        <w:rPr>
          <w:rFonts w:hint="eastAsia"/>
          <w:sz w:val="24"/>
          <w:szCs w:val="24"/>
          <w:highlight w:val="yellow"/>
        </w:rPr>
        <w:t>4、</w:t>
      </w:r>
      <w:r>
        <w:rPr>
          <w:rFonts w:hint="eastAsia"/>
          <w:color w:val="000000"/>
          <w:sz w:val="24"/>
          <w:highlight w:val="yellow"/>
        </w:rPr>
        <w:t>单价含（部件+维修工时费）</w:t>
      </w:r>
      <w:r>
        <w:rPr>
          <w:rFonts w:hint="eastAsia"/>
          <w:color w:val="000000"/>
          <w:sz w:val="24"/>
        </w:rPr>
        <w:t>；</w:t>
      </w:r>
    </w:p>
    <w:p>
      <w:pPr>
        <w:pStyle w:val="2"/>
        <w:spacing w:line="360" w:lineRule="auto"/>
        <w:ind w:firstLine="3840" w:firstLineChars="16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3840" w:firstLineChars="16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3840" w:firstLineChars="16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3840" w:firstLineChars="16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rPr>
          <w:b/>
          <w:sz w:val="28"/>
          <w:szCs w:val="28"/>
        </w:rPr>
      </w:pPr>
    </w:p>
    <w:p>
      <w:pPr>
        <w:pStyle w:val="2"/>
        <w:rPr>
          <w:b/>
          <w:sz w:val="28"/>
          <w:szCs w:val="28"/>
        </w:rPr>
      </w:pPr>
      <w:r>
        <w:rPr>
          <w:rFonts w:hint="eastAsia" w:ascii="Times New Roman" w:hAnsi="Times New Roman"/>
          <w:b/>
          <w:color w:val="FF0000"/>
          <w:sz w:val="24"/>
          <w:szCs w:val="24"/>
        </w:rPr>
        <w:t>（注：本报价单和附表需单独盖章密封，报价前请详细阅读“比选文件”，提供电子版U盘，如纸质版和电子版不一致时，以纸质版为准。）</w:t>
      </w:r>
    </w:p>
    <w:p>
      <w:pPr>
        <w:pStyle w:val="2"/>
        <w:jc w:val="center"/>
        <w:rPr>
          <w:color w:val="0000FF"/>
          <w:kern w:val="2"/>
        </w:rPr>
      </w:pPr>
    </w:p>
    <w:p>
      <w:pPr>
        <w:pStyle w:val="29"/>
        <w:spacing w:beforeLines="0" w:afterLines="0" w:line="240" w:lineRule="auto"/>
        <w:ind w:firstLine="0" w:firstLineChars="0"/>
        <w:rPr>
          <w:lang w:eastAsia="zh-CN"/>
        </w:rPr>
        <w:sectPr>
          <w:footerReference r:id="rId6" w:type="default"/>
          <w:pgSz w:w="11910" w:h="16840"/>
          <w:pgMar w:top="1500" w:right="1140" w:bottom="740" w:left="1300" w:header="0" w:footer="551" w:gutter="0"/>
          <w:cols w:space="720" w:num="1"/>
        </w:sectPr>
      </w:pPr>
      <w:r>
        <w:rPr>
          <w:rFonts w:hint="eastAsia" w:ascii="Times New Roman" w:hAnsi="Times New Roman" w:cs="Times New Roman"/>
          <w:b/>
          <w:sz w:val="36"/>
          <w:szCs w:val="36"/>
          <w:lang w:eastAsia="zh-CN"/>
        </w:rPr>
        <w:t xml:space="preserve">      </w:t>
      </w:r>
      <w:bookmarkEnd w:id="1"/>
    </w:p>
    <w:p>
      <w:pPr>
        <w:pStyle w:val="10"/>
        <w:spacing w:before="106" w:line="360" w:lineRule="auto"/>
        <w:rPr>
          <w:lang w:eastAsia="zh-CN"/>
        </w:rPr>
      </w:pPr>
    </w:p>
    <w:sectPr>
      <w:footerReference r:id="rId7" w:type="default"/>
      <w:pgSz w:w="11910" w:h="16840"/>
      <w:pgMar w:top="1480" w:right="1120" w:bottom="740" w:left="1300" w:header="0" w:footer="4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5"/>
          <w:jc w:val="center"/>
        </w:pPr>
        <w:r>
          <w:fldChar w:fldCharType="begin"/>
        </w:r>
        <w:r>
          <w:instrText xml:space="preserve"> PAGE   \* MERGEFORMAT </w:instrText>
        </w:r>
        <w:r>
          <w:fldChar w:fldCharType="separate"/>
        </w:r>
        <w:r>
          <w:rPr>
            <w:lang w:val="zh-CN"/>
          </w:rPr>
          <w:t>25</w:t>
        </w:r>
        <w:r>
          <w:rPr>
            <w:lang w:val="zh-CN"/>
          </w:rPr>
          <w:fldChar w:fldCharType="end"/>
        </w:r>
      </w:p>
    </w:sdtContent>
  </w:sdt>
  <w:p>
    <w:pPr>
      <w:pStyle w:val="10"/>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D643C"/>
    <w:multiLevelType w:val="multilevel"/>
    <w:tmpl w:val="74FD643C"/>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11F62"/>
    <w:rsid w:val="0001534B"/>
    <w:rsid w:val="000202CA"/>
    <w:rsid w:val="00023EC0"/>
    <w:rsid w:val="00026E62"/>
    <w:rsid w:val="00027197"/>
    <w:rsid w:val="00042113"/>
    <w:rsid w:val="00042F2A"/>
    <w:rsid w:val="00051F8E"/>
    <w:rsid w:val="00053167"/>
    <w:rsid w:val="00055A07"/>
    <w:rsid w:val="000566C1"/>
    <w:rsid w:val="000574D8"/>
    <w:rsid w:val="00057B80"/>
    <w:rsid w:val="00061920"/>
    <w:rsid w:val="00074021"/>
    <w:rsid w:val="00074500"/>
    <w:rsid w:val="00075200"/>
    <w:rsid w:val="00080531"/>
    <w:rsid w:val="00082CB7"/>
    <w:rsid w:val="00083E6F"/>
    <w:rsid w:val="00091E7C"/>
    <w:rsid w:val="00095571"/>
    <w:rsid w:val="00095CC5"/>
    <w:rsid w:val="000A3EC0"/>
    <w:rsid w:val="000B32D4"/>
    <w:rsid w:val="000C1ED9"/>
    <w:rsid w:val="000C5F12"/>
    <w:rsid w:val="000D11B0"/>
    <w:rsid w:val="000E01DA"/>
    <w:rsid w:val="000E0643"/>
    <w:rsid w:val="000E3D99"/>
    <w:rsid w:val="000E76E8"/>
    <w:rsid w:val="000F1F09"/>
    <w:rsid w:val="000F58B5"/>
    <w:rsid w:val="00102DE0"/>
    <w:rsid w:val="001116F7"/>
    <w:rsid w:val="001150E8"/>
    <w:rsid w:val="0012227C"/>
    <w:rsid w:val="00126DE3"/>
    <w:rsid w:val="00127930"/>
    <w:rsid w:val="00127CFD"/>
    <w:rsid w:val="00134B8B"/>
    <w:rsid w:val="00136B2D"/>
    <w:rsid w:val="00141561"/>
    <w:rsid w:val="00144E45"/>
    <w:rsid w:val="00146C68"/>
    <w:rsid w:val="001520B4"/>
    <w:rsid w:val="00152F15"/>
    <w:rsid w:val="0016313A"/>
    <w:rsid w:val="00163ABB"/>
    <w:rsid w:val="00170CEB"/>
    <w:rsid w:val="00177449"/>
    <w:rsid w:val="00177533"/>
    <w:rsid w:val="001875DD"/>
    <w:rsid w:val="00193817"/>
    <w:rsid w:val="00194E55"/>
    <w:rsid w:val="00195099"/>
    <w:rsid w:val="001A7C6F"/>
    <w:rsid w:val="001B2F20"/>
    <w:rsid w:val="001B698B"/>
    <w:rsid w:val="001C14D9"/>
    <w:rsid w:val="001C5FF6"/>
    <w:rsid w:val="001D0E1A"/>
    <w:rsid w:val="001D129E"/>
    <w:rsid w:val="001E25DE"/>
    <w:rsid w:val="001E7BAD"/>
    <w:rsid w:val="001F29F9"/>
    <w:rsid w:val="001F6DCE"/>
    <w:rsid w:val="002040A2"/>
    <w:rsid w:val="00206E34"/>
    <w:rsid w:val="002120A8"/>
    <w:rsid w:val="00215FB1"/>
    <w:rsid w:val="00226C0B"/>
    <w:rsid w:val="00227556"/>
    <w:rsid w:val="0023436A"/>
    <w:rsid w:val="00240817"/>
    <w:rsid w:val="002432A4"/>
    <w:rsid w:val="00243784"/>
    <w:rsid w:val="002474E3"/>
    <w:rsid w:val="00255354"/>
    <w:rsid w:val="00261F6C"/>
    <w:rsid w:val="00273E5C"/>
    <w:rsid w:val="002773BE"/>
    <w:rsid w:val="0028289E"/>
    <w:rsid w:val="0028469F"/>
    <w:rsid w:val="002A0C8B"/>
    <w:rsid w:val="002A386F"/>
    <w:rsid w:val="002B0A06"/>
    <w:rsid w:val="002B53EA"/>
    <w:rsid w:val="002C18CA"/>
    <w:rsid w:val="002D03A9"/>
    <w:rsid w:val="002D22FF"/>
    <w:rsid w:val="002D2646"/>
    <w:rsid w:val="002E1E41"/>
    <w:rsid w:val="002E210C"/>
    <w:rsid w:val="002E38F7"/>
    <w:rsid w:val="002E72CC"/>
    <w:rsid w:val="002F0FE0"/>
    <w:rsid w:val="002F3BC8"/>
    <w:rsid w:val="00307BE6"/>
    <w:rsid w:val="003218EF"/>
    <w:rsid w:val="00322549"/>
    <w:rsid w:val="003352AA"/>
    <w:rsid w:val="0034645F"/>
    <w:rsid w:val="00350BB7"/>
    <w:rsid w:val="00353FD4"/>
    <w:rsid w:val="00361ABB"/>
    <w:rsid w:val="00363196"/>
    <w:rsid w:val="00365AFE"/>
    <w:rsid w:val="00371CA0"/>
    <w:rsid w:val="00372FA5"/>
    <w:rsid w:val="003914FA"/>
    <w:rsid w:val="00391D97"/>
    <w:rsid w:val="00392B3B"/>
    <w:rsid w:val="00392D28"/>
    <w:rsid w:val="003A1FDF"/>
    <w:rsid w:val="003A327F"/>
    <w:rsid w:val="003B2BCD"/>
    <w:rsid w:val="003B2D77"/>
    <w:rsid w:val="003B4363"/>
    <w:rsid w:val="003B6081"/>
    <w:rsid w:val="003B75BC"/>
    <w:rsid w:val="003C0F4B"/>
    <w:rsid w:val="003D2806"/>
    <w:rsid w:val="003D77B7"/>
    <w:rsid w:val="003E25D5"/>
    <w:rsid w:val="003F1FAC"/>
    <w:rsid w:val="00400F25"/>
    <w:rsid w:val="0040273C"/>
    <w:rsid w:val="00403AFA"/>
    <w:rsid w:val="0040417A"/>
    <w:rsid w:val="004051BC"/>
    <w:rsid w:val="00406F89"/>
    <w:rsid w:val="0040778F"/>
    <w:rsid w:val="00412846"/>
    <w:rsid w:val="00423BDF"/>
    <w:rsid w:val="00431BFE"/>
    <w:rsid w:val="00444569"/>
    <w:rsid w:val="004521DA"/>
    <w:rsid w:val="00460114"/>
    <w:rsid w:val="00462F00"/>
    <w:rsid w:val="0047268A"/>
    <w:rsid w:val="0047282D"/>
    <w:rsid w:val="004763D4"/>
    <w:rsid w:val="004835AF"/>
    <w:rsid w:val="004919EE"/>
    <w:rsid w:val="004A23CB"/>
    <w:rsid w:val="004B0896"/>
    <w:rsid w:val="004B6063"/>
    <w:rsid w:val="004C4941"/>
    <w:rsid w:val="004D16FD"/>
    <w:rsid w:val="004D222B"/>
    <w:rsid w:val="004D5949"/>
    <w:rsid w:val="004D7D03"/>
    <w:rsid w:val="004E0E75"/>
    <w:rsid w:val="004E608D"/>
    <w:rsid w:val="00524492"/>
    <w:rsid w:val="005257EA"/>
    <w:rsid w:val="005272B3"/>
    <w:rsid w:val="0054012A"/>
    <w:rsid w:val="00540F71"/>
    <w:rsid w:val="0054734D"/>
    <w:rsid w:val="00551549"/>
    <w:rsid w:val="00560C35"/>
    <w:rsid w:val="00565F85"/>
    <w:rsid w:val="00566CA8"/>
    <w:rsid w:val="005722E9"/>
    <w:rsid w:val="00595B54"/>
    <w:rsid w:val="00595F8F"/>
    <w:rsid w:val="005A7BB0"/>
    <w:rsid w:val="005B4BA0"/>
    <w:rsid w:val="005B66C2"/>
    <w:rsid w:val="005C4060"/>
    <w:rsid w:val="005C43E3"/>
    <w:rsid w:val="005C49AB"/>
    <w:rsid w:val="005C7620"/>
    <w:rsid w:val="005D12E3"/>
    <w:rsid w:val="005D4648"/>
    <w:rsid w:val="005D7754"/>
    <w:rsid w:val="005E0672"/>
    <w:rsid w:val="005F2E5C"/>
    <w:rsid w:val="005F63E8"/>
    <w:rsid w:val="00601441"/>
    <w:rsid w:val="0060334B"/>
    <w:rsid w:val="00604A29"/>
    <w:rsid w:val="00605BBD"/>
    <w:rsid w:val="0060613A"/>
    <w:rsid w:val="00610D2B"/>
    <w:rsid w:val="006127B7"/>
    <w:rsid w:val="00614725"/>
    <w:rsid w:val="00643712"/>
    <w:rsid w:val="00645F1C"/>
    <w:rsid w:val="0064718E"/>
    <w:rsid w:val="006565A2"/>
    <w:rsid w:val="006607C3"/>
    <w:rsid w:val="00663E41"/>
    <w:rsid w:val="00667E90"/>
    <w:rsid w:val="00671E1A"/>
    <w:rsid w:val="00680835"/>
    <w:rsid w:val="00683267"/>
    <w:rsid w:val="00686952"/>
    <w:rsid w:val="00687836"/>
    <w:rsid w:val="00692262"/>
    <w:rsid w:val="00693209"/>
    <w:rsid w:val="0069733E"/>
    <w:rsid w:val="006A3277"/>
    <w:rsid w:val="006A5936"/>
    <w:rsid w:val="006A61A9"/>
    <w:rsid w:val="006A74F2"/>
    <w:rsid w:val="006C0640"/>
    <w:rsid w:val="006C1D49"/>
    <w:rsid w:val="006C66F6"/>
    <w:rsid w:val="006E457E"/>
    <w:rsid w:val="006E572C"/>
    <w:rsid w:val="006E62DE"/>
    <w:rsid w:val="006F2A42"/>
    <w:rsid w:val="006F3B23"/>
    <w:rsid w:val="00701934"/>
    <w:rsid w:val="00703FAF"/>
    <w:rsid w:val="00704A73"/>
    <w:rsid w:val="00706DC1"/>
    <w:rsid w:val="00717152"/>
    <w:rsid w:val="007279C2"/>
    <w:rsid w:val="00733F1A"/>
    <w:rsid w:val="00735A61"/>
    <w:rsid w:val="007425A4"/>
    <w:rsid w:val="00742987"/>
    <w:rsid w:val="007458D8"/>
    <w:rsid w:val="00751740"/>
    <w:rsid w:val="007563C8"/>
    <w:rsid w:val="0077094C"/>
    <w:rsid w:val="007760C7"/>
    <w:rsid w:val="007779C3"/>
    <w:rsid w:val="007A3950"/>
    <w:rsid w:val="007A7888"/>
    <w:rsid w:val="007C43CE"/>
    <w:rsid w:val="007D4CB8"/>
    <w:rsid w:val="007D7C61"/>
    <w:rsid w:val="007F5584"/>
    <w:rsid w:val="0080002D"/>
    <w:rsid w:val="00805348"/>
    <w:rsid w:val="0080691B"/>
    <w:rsid w:val="00815E73"/>
    <w:rsid w:val="00820E36"/>
    <w:rsid w:val="00827E4C"/>
    <w:rsid w:val="0083416B"/>
    <w:rsid w:val="008408B2"/>
    <w:rsid w:val="008427A4"/>
    <w:rsid w:val="0085070A"/>
    <w:rsid w:val="00851BDC"/>
    <w:rsid w:val="008550A9"/>
    <w:rsid w:val="00864B6A"/>
    <w:rsid w:val="008735C5"/>
    <w:rsid w:val="008736F1"/>
    <w:rsid w:val="008769E8"/>
    <w:rsid w:val="00884873"/>
    <w:rsid w:val="0088521A"/>
    <w:rsid w:val="00886356"/>
    <w:rsid w:val="008876B9"/>
    <w:rsid w:val="00892302"/>
    <w:rsid w:val="00893C85"/>
    <w:rsid w:val="00896532"/>
    <w:rsid w:val="008A4205"/>
    <w:rsid w:val="008A5545"/>
    <w:rsid w:val="008B177E"/>
    <w:rsid w:val="008C0A12"/>
    <w:rsid w:val="008C0FD5"/>
    <w:rsid w:val="008C21B5"/>
    <w:rsid w:val="008D3800"/>
    <w:rsid w:val="008D3912"/>
    <w:rsid w:val="008D7465"/>
    <w:rsid w:val="008E12A9"/>
    <w:rsid w:val="008E1DB0"/>
    <w:rsid w:val="008F47A3"/>
    <w:rsid w:val="00901B11"/>
    <w:rsid w:val="00902CEE"/>
    <w:rsid w:val="0090301E"/>
    <w:rsid w:val="0092419D"/>
    <w:rsid w:val="009312CA"/>
    <w:rsid w:val="00933C8C"/>
    <w:rsid w:val="00936AB5"/>
    <w:rsid w:val="00943426"/>
    <w:rsid w:val="00947874"/>
    <w:rsid w:val="00953778"/>
    <w:rsid w:val="00967702"/>
    <w:rsid w:val="00973032"/>
    <w:rsid w:val="00973ECB"/>
    <w:rsid w:val="00980519"/>
    <w:rsid w:val="0098443A"/>
    <w:rsid w:val="009A0766"/>
    <w:rsid w:val="009A106C"/>
    <w:rsid w:val="009A4654"/>
    <w:rsid w:val="009B3333"/>
    <w:rsid w:val="009B34E7"/>
    <w:rsid w:val="009E1F7D"/>
    <w:rsid w:val="009F057B"/>
    <w:rsid w:val="009F1737"/>
    <w:rsid w:val="009F186E"/>
    <w:rsid w:val="00A00F4B"/>
    <w:rsid w:val="00A02402"/>
    <w:rsid w:val="00A12DF4"/>
    <w:rsid w:val="00A22B2E"/>
    <w:rsid w:val="00A26BD6"/>
    <w:rsid w:val="00A3094A"/>
    <w:rsid w:val="00A34BA6"/>
    <w:rsid w:val="00A374CB"/>
    <w:rsid w:val="00A430B8"/>
    <w:rsid w:val="00A75BE7"/>
    <w:rsid w:val="00A77229"/>
    <w:rsid w:val="00A80354"/>
    <w:rsid w:val="00A84167"/>
    <w:rsid w:val="00A9583F"/>
    <w:rsid w:val="00A9710D"/>
    <w:rsid w:val="00A974E4"/>
    <w:rsid w:val="00A97D0E"/>
    <w:rsid w:val="00AA062F"/>
    <w:rsid w:val="00AC18C2"/>
    <w:rsid w:val="00AC4A45"/>
    <w:rsid w:val="00AD13BA"/>
    <w:rsid w:val="00AE058E"/>
    <w:rsid w:val="00AE5AF2"/>
    <w:rsid w:val="00AF4539"/>
    <w:rsid w:val="00B065F7"/>
    <w:rsid w:val="00B07D59"/>
    <w:rsid w:val="00B26192"/>
    <w:rsid w:val="00B27085"/>
    <w:rsid w:val="00B44FC3"/>
    <w:rsid w:val="00B57CBA"/>
    <w:rsid w:val="00B7018D"/>
    <w:rsid w:val="00B705AE"/>
    <w:rsid w:val="00B7332C"/>
    <w:rsid w:val="00B73A92"/>
    <w:rsid w:val="00B75565"/>
    <w:rsid w:val="00B75EC9"/>
    <w:rsid w:val="00B841C5"/>
    <w:rsid w:val="00B86D1F"/>
    <w:rsid w:val="00B92675"/>
    <w:rsid w:val="00B93FAE"/>
    <w:rsid w:val="00B966DA"/>
    <w:rsid w:val="00BA0122"/>
    <w:rsid w:val="00BA29FE"/>
    <w:rsid w:val="00BB01F8"/>
    <w:rsid w:val="00BC0FE8"/>
    <w:rsid w:val="00BC160F"/>
    <w:rsid w:val="00BC69B7"/>
    <w:rsid w:val="00BD15B7"/>
    <w:rsid w:val="00BD264B"/>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1793"/>
    <w:rsid w:val="00C32F69"/>
    <w:rsid w:val="00C3555D"/>
    <w:rsid w:val="00C43DBD"/>
    <w:rsid w:val="00C502FD"/>
    <w:rsid w:val="00C5640F"/>
    <w:rsid w:val="00C73BF4"/>
    <w:rsid w:val="00C74C62"/>
    <w:rsid w:val="00C845B7"/>
    <w:rsid w:val="00C900D2"/>
    <w:rsid w:val="00CA7476"/>
    <w:rsid w:val="00CB2E01"/>
    <w:rsid w:val="00CB41BE"/>
    <w:rsid w:val="00CC675E"/>
    <w:rsid w:val="00CE1050"/>
    <w:rsid w:val="00CE2543"/>
    <w:rsid w:val="00CF1395"/>
    <w:rsid w:val="00CF2260"/>
    <w:rsid w:val="00CF22A0"/>
    <w:rsid w:val="00D00F91"/>
    <w:rsid w:val="00D07DA5"/>
    <w:rsid w:val="00D210FD"/>
    <w:rsid w:val="00D244F9"/>
    <w:rsid w:val="00D26F29"/>
    <w:rsid w:val="00D41315"/>
    <w:rsid w:val="00D43086"/>
    <w:rsid w:val="00D461AC"/>
    <w:rsid w:val="00D56426"/>
    <w:rsid w:val="00D660BD"/>
    <w:rsid w:val="00D749CB"/>
    <w:rsid w:val="00D80B59"/>
    <w:rsid w:val="00D84374"/>
    <w:rsid w:val="00D844C1"/>
    <w:rsid w:val="00D947D8"/>
    <w:rsid w:val="00D97E3F"/>
    <w:rsid w:val="00DB05E0"/>
    <w:rsid w:val="00DC3284"/>
    <w:rsid w:val="00DC4D44"/>
    <w:rsid w:val="00DC5A96"/>
    <w:rsid w:val="00DD148E"/>
    <w:rsid w:val="00DD56C2"/>
    <w:rsid w:val="00DE07CD"/>
    <w:rsid w:val="00DE1405"/>
    <w:rsid w:val="00DE1C6C"/>
    <w:rsid w:val="00DE5602"/>
    <w:rsid w:val="00DE6B27"/>
    <w:rsid w:val="00DE7E07"/>
    <w:rsid w:val="00DF1C4F"/>
    <w:rsid w:val="00E0496B"/>
    <w:rsid w:val="00E05BF3"/>
    <w:rsid w:val="00E10FA5"/>
    <w:rsid w:val="00E2472F"/>
    <w:rsid w:val="00E265CB"/>
    <w:rsid w:val="00E377A1"/>
    <w:rsid w:val="00E44AC8"/>
    <w:rsid w:val="00E56F9B"/>
    <w:rsid w:val="00E62C2E"/>
    <w:rsid w:val="00E63D10"/>
    <w:rsid w:val="00E72FE6"/>
    <w:rsid w:val="00E75FE5"/>
    <w:rsid w:val="00E77D8C"/>
    <w:rsid w:val="00E818CD"/>
    <w:rsid w:val="00E83940"/>
    <w:rsid w:val="00E84E3A"/>
    <w:rsid w:val="00E95ACA"/>
    <w:rsid w:val="00EA6422"/>
    <w:rsid w:val="00EA67AA"/>
    <w:rsid w:val="00EB2E58"/>
    <w:rsid w:val="00EB3A70"/>
    <w:rsid w:val="00EB564E"/>
    <w:rsid w:val="00EC6350"/>
    <w:rsid w:val="00ED0EB7"/>
    <w:rsid w:val="00ED28A1"/>
    <w:rsid w:val="00ED4453"/>
    <w:rsid w:val="00ED63E2"/>
    <w:rsid w:val="00EE735B"/>
    <w:rsid w:val="00EF5DFE"/>
    <w:rsid w:val="00F016E0"/>
    <w:rsid w:val="00F03A3C"/>
    <w:rsid w:val="00F060A9"/>
    <w:rsid w:val="00F14430"/>
    <w:rsid w:val="00F25655"/>
    <w:rsid w:val="00F42B7B"/>
    <w:rsid w:val="00F46782"/>
    <w:rsid w:val="00F52F1B"/>
    <w:rsid w:val="00F56134"/>
    <w:rsid w:val="00F60757"/>
    <w:rsid w:val="00F62379"/>
    <w:rsid w:val="00F6274B"/>
    <w:rsid w:val="00F6409E"/>
    <w:rsid w:val="00F73313"/>
    <w:rsid w:val="00F7405E"/>
    <w:rsid w:val="00F80742"/>
    <w:rsid w:val="00F81DC8"/>
    <w:rsid w:val="00F904FF"/>
    <w:rsid w:val="00F91345"/>
    <w:rsid w:val="00F93981"/>
    <w:rsid w:val="00F9455E"/>
    <w:rsid w:val="00F97E24"/>
    <w:rsid w:val="00FA00FA"/>
    <w:rsid w:val="00FA5E9F"/>
    <w:rsid w:val="00FA7EF2"/>
    <w:rsid w:val="00FB093C"/>
    <w:rsid w:val="00FB3167"/>
    <w:rsid w:val="00FC0F19"/>
    <w:rsid w:val="00FE775B"/>
    <w:rsid w:val="00FF4996"/>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9005243"/>
    <w:rsid w:val="3B1C3371"/>
    <w:rsid w:val="3CC23198"/>
    <w:rsid w:val="3DDF4815"/>
    <w:rsid w:val="3FE669E5"/>
    <w:rsid w:val="46816914"/>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3"/>
    <w:qFormat/>
    <w:uiPriority w:val="0"/>
    <w:pPr>
      <w:ind w:left="538"/>
      <w:outlineLvl w:val="0"/>
    </w:pPr>
    <w:rPr>
      <w:b/>
      <w:bCs/>
      <w:sz w:val="28"/>
      <w:szCs w:val="28"/>
    </w:rPr>
  </w:style>
  <w:style w:type="paragraph" w:styleId="4">
    <w:name w:val="heading 2"/>
    <w:basedOn w:val="1"/>
    <w:next w:val="1"/>
    <w:link w:val="75"/>
    <w:qFormat/>
    <w:uiPriority w:val="0"/>
    <w:pPr>
      <w:ind w:left="629"/>
      <w:outlineLvl w:val="1"/>
    </w:pPr>
    <w:rPr>
      <w:b/>
      <w:bCs/>
      <w:sz w:val="24"/>
      <w:szCs w:val="24"/>
    </w:rPr>
  </w:style>
  <w:style w:type="paragraph" w:styleId="5">
    <w:name w:val="heading 3"/>
    <w:basedOn w:val="1"/>
    <w:next w:val="1"/>
    <w:link w:val="24"/>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next w:val="7"/>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annotation text"/>
    <w:basedOn w:val="1"/>
    <w:link w:val="38"/>
    <w:qFormat/>
    <w:uiPriority w:val="0"/>
    <w:pPr>
      <w:autoSpaceDE/>
      <w:autoSpaceDN/>
      <w:jc w:val="both"/>
    </w:pPr>
    <w:rPr>
      <w:rFonts w:ascii="Times New Roman" w:hAnsi="Times New Roman" w:cs="Times New Roman"/>
      <w:kern w:val="2"/>
      <w:sz w:val="21"/>
      <w:szCs w:val="20"/>
      <w:lang w:eastAsia="zh-CN"/>
    </w:rPr>
  </w:style>
  <w:style w:type="paragraph" w:styleId="9">
    <w:name w:val="Closing"/>
    <w:basedOn w:val="1"/>
    <w:link w:val="41"/>
    <w:uiPriority w:val="0"/>
    <w:pPr>
      <w:autoSpaceDE/>
      <w:autoSpaceDN/>
      <w:ind w:left="100" w:leftChars="2100"/>
      <w:jc w:val="both"/>
    </w:pPr>
    <w:rPr>
      <w:rFonts w:ascii="Times New Roman" w:hAnsi="Times New Roman" w:cs="Times New Roman"/>
      <w:b/>
      <w:kern w:val="2"/>
      <w:sz w:val="21"/>
      <w:szCs w:val="20"/>
      <w:lang w:eastAsia="zh-CN"/>
    </w:rPr>
  </w:style>
  <w:style w:type="paragraph" w:styleId="10">
    <w:name w:val="Body Text"/>
    <w:basedOn w:val="1"/>
    <w:link w:val="45"/>
    <w:qFormat/>
    <w:uiPriority w:val="1"/>
    <w:rPr>
      <w:sz w:val="24"/>
      <w:szCs w:val="24"/>
    </w:rPr>
  </w:style>
  <w:style w:type="paragraph" w:styleId="11">
    <w:name w:val="Plain Text"/>
    <w:basedOn w:val="1"/>
    <w:link w:val="44"/>
    <w:qFormat/>
    <w:uiPriority w:val="0"/>
    <w:rPr>
      <w:rFonts w:hAnsi="Courier New" w:cs="Courier New"/>
      <w:szCs w:val="21"/>
    </w:rPr>
  </w:style>
  <w:style w:type="paragraph" w:styleId="12">
    <w:name w:val="Date"/>
    <w:basedOn w:val="1"/>
    <w:next w:val="1"/>
    <w:link w:val="30"/>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3">
    <w:name w:val="Body Text Indent 2"/>
    <w:basedOn w:val="1"/>
    <w:link w:val="40"/>
    <w:uiPriority w:val="0"/>
    <w:pPr>
      <w:spacing w:after="120" w:line="480" w:lineRule="auto"/>
      <w:ind w:left="420" w:leftChars="200"/>
    </w:pPr>
  </w:style>
  <w:style w:type="paragraph" w:styleId="14">
    <w:name w:val="Balloon Text"/>
    <w:basedOn w:val="1"/>
    <w:link w:val="34"/>
    <w:uiPriority w:val="0"/>
    <w:rPr>
      <w:sz w:val="18"/>
      <w:szCs w:val="18"/>
    </w:rPr>
  </w:style>
  <w:style w:type="paragraph" w:styleId="15">
    <w:name w:val="footer"/>
    <w:basedOn w:val="1"/>
    <w:link w:val="25"/>
    <w:qFormat/>
    <w:uiPriority w:val="99"/>
    <w:pPr>
      <w:tabs>
        <w:tab w:val="center" w:pos="4153"/>
        <w:tab w:val="right" w:pos="8306"/>
      </w:tabs>
      <w:snapToGrid w:val="0"/>
    </w:pPr>
    <w:rPr>
      <w:sz w:val="18"/>
      <w:szCs w:val="18"/>
    </w:rPr>
  </w:style>
  <w:style w:type="paragraph" w:styleId="16">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qFormat/>
    <w:uiPriority w:val="0"/>
    <w:pPr>
      <w:widowControl/>
      <w:autoSpaceDE/>
      <w:autoSpaceDN/>
      <w:ind w:left="420" w:hanging="420"/>
    </w:pPr>
    <w:rPr>
      <w:rFonts w:hAnsi="Times New Roman" w:cs="Times New Roman"/>
      <w:szCs w:val="20"/>
      <w:lang w:eastAsia="zh-CN"/>
    </w:rPr>
  </w:style>
  <w:style w:type="paragraph" w:styleId="18">
    <w:name w:val="Title"/>
    <w:basedOn w:val="1"/>
    <w:link w:val="42"/>
    <w:qFormat/>
    <w:uiPriority w:val="0"/>
    <w:pPr>
      <w:autoSpaceDE/>
      <w:autoSpaceDN/>
      <w:jc w:val="center"/>
    </w:pPr>
    <w:rPr>
      <w:rFonts w:ascii="Times New Roman" w:hAnsi="Times New Roman" w:eastAsia="PMingLiU" w:cs="Times New Roman"/>
      <w:kern w:val="2"/>
      <w:sz w:val="32"/>
      <w:szCs w:val="24"/>
      <w:lang w:eastAsia="zh-TW"/>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unhideWhenUsed/>
    <w:qFormat/>
    <w:uiPriority w:val="99"/>
    <w:rPr>
      <w:color w:val="800080"/>
      <w:u w:val="single"/>
    </w:rPr>
  </w:style>
  <w:style w:type="character" w:styleId="23">
    <w:name w:val="Hyperlink"/>
    <w:basedOn w:val="21"/>
    <w:qFormat/>
    <w:uiPriority w:val="99"/>
    <w:rPr>
      <w:color w:val="0000FF"/>
      <w:u w:val="single"/>
    </w:rPr>
  </w:style>
  <w:style w:type="character" w:customStyle="1" w:styleId="24">
    <w:name w:val="标题 3 Char"/>
    <w:basedOn w:val="21"/>
    <w:link w:val="5"/>
    <w:qFormat/>
    <w:uiPriority w:val="0"/>
    <w:rPr>
      <w:rFonts w:ascii="宋体" w:hAnsi="宋体" w:cs="宋体"/>
      <w:b/>
      <w:bCs/>
      <w:sz w:val="32"/>
      <w:szCs w:val="32"/>
      <w:lang w:eastAsia="en-US"/>
    </w:rPr>
  </w:style>
  <w:style w:type="character" w:customStyle="1" w:styleId="25">
    <w:name w:val="页脚 Char"/>
    <w:basedOn w:val="21"/>
    <w:link w:val="15"/>
    <w:qFormat/>
    <w:uiPriority w:val="99"/>
    <w:rPr>
      <w:rFonts w:ascii="宋体" w:hAnsi="宋体" w:cs="宋体"/>
      <w:sz w:val="18"/>
      <w:szCs w:val="18"/>
      <w:lang w:eastAsia="en-US"/>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34"/>
    <w:pPr>
      <w:spacing w:before="206"/>
      <w:ind w:left="959" w:hanging="361"/>
    </w:pPr>
  </w:style>
  <w:style w:type="paragraph" w:customStyle="1" w:styleId="28">
    <w:name w:val="Table Paragraph"/>
    <w:basedOn w:val="1"/>
    <w:qFormat/>
    <w:uiPriority w:val="1"/>
  </w:style>
  <w:style w:type="paragraph" w:customStyle="1" w:styleId="29">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0">
    <w:name w:val="日期 Char"/>
    <w:basedOn w:val="21"/>
    <w:link w:val="12"/>
    <w:qFormat/>
    <w:uiPriority w:val="0"/>
    <w:rPr>
      <w:rFonts w:asciiTheme="minorHAnsi" w:hAnsiTheme="minorHAnsi" w:eastAsiaTheme="minorEastAsia" w:cstheme="minorBidi"/>
      <w:kern w:val="2"/>
      <w:sz w:val="21"/>
      <w:szCs w:val="22"/>
    </w:rPr>
  </w:style>
  <w:style w:type="paragraph" w:customStyle="1" w:styleId="31">
    <w:name w:val="样式1"/>
    <w:basedOn w:val="1"/>
    <w:link w:val="74"/>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2">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3">
    <w:name w:val="xdrichtextbox2"/>
    <w:basedOn w:val="21"/>
    <w:uiPriority w:val="0"/>
    <w:rPr>
      <w:color w:val="0000FF"/>
      <w:sz w:val="18"/>
      <w:szCs w:val="18"/>
      <w:u w:val="none"/>
      <w:bdr w:val="single" w:color="DCDCDC" w:sz="8" w:space="0"/>
      <w:shd w:val="clear" w:color="auto" w:fill="FFFFFF"/>
    </w:rPr>
  </w:style>
  <w:style w:type="character" w:customStyle="1" w:styleId="34">
    <w:name w:val="批注框文本 Char"/>
    <w:basedOn w:val="21"/>
    <w:link w:val="14"/>
    <w:qFormat/>
    <w:uiPriority w:val="0"/>
    <w:rPr>
      <w:rFonts w:ascii="宋体" w:hAnsi="宋体" w:cs="宋体"/>
      <w:sz w:val="18"/>
      <w:szCs w:val="18"/>
      <w:lang w:eastAsia="en-US"/>
    </w:rPr>
  </w:style>
  <w:style w:type="paragraph" w:customStyle="1" w:styleId="3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6">
    <w:name w:val="apple-converted-space"/>
    <w:basedOn w:val="21"/>
    <w:qFormat/>
    <w:uiPriority w:val="0"/>
  </w:style>
  <w:style w:type="paragraph" w:customStyle="1" w:styleId="37">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8">
    <w:name w:val="批注文字 Char"/>
    <w:basedOn w:val="21"/>
    <w:link w:val="8"/>
    <w:uiPriority w:val="0"/>
    <w:rPr>
      <w:kern w:val="2"/>
      <w:sz w:val="21"/>
    </w:rPr>
  </w:style>
  <w:style w:type="paragraph" w:customStyle="1" w:styleId="39">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0">
    <w:name w:val="正文文本缩进 2 Char"/>
    <w:basedOn w:val="21"/>
    <w:link w:val="13"/>
    <w:qFormat/>
    <w:uiPriority w:val="0"/>
    <w:rPr>
      <w:rFonts w:ascii="宋体" w:hAnsi="宋体" w:cs="宋体"/>
      <w:sz w:val="22"/>
      <w:szCs w:val="22"/>
      <w:lang w:eastAsia="en-US"/>
    </w:rPr>
  </w:style>
  <w:style w:type="character" w:customStyle="1" w:styleId="41">
    <w:name w:val="结束语 Char"/>
    <w:basedOn w:val="21"/>
    <w:link w:val="9"/>
    <w:qFormat/>
    <w:uiPriority w:val="0"/>
    <w:rPr>
      <w:b/>
      <w:kern w:val="2"/>
      <w:sz w:val="21"/>
    </w:rPr>
  </w:style>
  <w:style w:type="character" w:customStyle="1" w:styleId="42">
    <w:name w:val="标题 Char"/>
    <w:basedOn w:val="21"/>
    <w:link w:val="18"/>
    <w:qFormat/>
    <w:uiPriority w:val="0"/>
    <w:rPr>
      <w:rFonts w:eastAsia="PMingLiU"/>
      <w:kern w:val="2"/>
      <w:sz w:val="32"/>
      <w:szCs w:val="24"/>
      <w:lang w:eastAsia="zh-TW"/>
    </w:rPr>
  </w:style>
  <w:style w:type="character" w:customStyle="1" w:styleId="43">
    <w:name w:val="标题 1 Char"/>
    <w:link w:val="3"/>
    <w:qFormat/>
    <w:uiPriority w:val="0"/>
    <w:rPr>
      <w:rFonts w:ascii="宋体" w:hAnsi="宋体" w:cs="宋体"/>
      <w:b/>
      <w:bCs/>
      <w:sz w:val="28"/>
      <w:szCs w:val="28"/>
      <w:lang w:eastAsia="en-US"/>
    </w:rPr>
  </w:style>
  <w:style w:type="character" w:customStyle="1" w:styleId="44">
    <w:name w:val="纯文本 Char"/>
    <w:link w:val="11"/>
    <w:qFormat/>
    <w:uiPriority w:val="0"/>
    <w:rPr>
      <w:rFonts w:ascii="宋体" w:hAnsi="Courier New" w:cs="Courier New"/>
      <w:sz w:val="22"/>
      <w:szCs w:val="21"/>
      <w:lang w:eastAsia="en-US"/>
    </w:rPr>
  </w:style>
  <w:style w:type="character" w:customStyle="1" w:styleId="45">
    <w:name w:val="正文文本 Char"/>
    <w:basedOn w:val="21"/>
    <w:link w:val="10"/>
    <w:qFormat/>
    <w:uiPriority w:val="0"/>
    <w:rPr>
      <w:rFonts w:ascii="宋体" w:hAnsi="宋体" w:cs="宋体"/>
      <w:sz w:val="24"/>
      <w:szCs w:val="24"/>
      <w:lang w:eastAsia="en-US"/>
    </w:rPr>
  </w:style>
  <w:style w:type="paragraph" w:customStyle="1" w:styleId="46">
    <w:name w:val="列出段落1"/>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character" w:customStyle="1" w:styleId="47">
    <w:name w:val="页眉 Char"/>
    <w:basedOn w:val="21"/>
    <w:link w:val="7"/>
    <w:qFormat/>
    <w:uiPriority w:val="99"/>
    <w:rPr>
      <w:rFonts w:ascii="宋体" w:hAnsi="宋体" w:cs="宋体"/>
      <w:sz w:val="18"/>
      <w:szCs w:val="22"/>
      <w:lang w:eastAsia="en-US"/>
    </w:rPr>
  </w:style>
  <w:style w:type="paragraph" w:customStyle="1" w:styleId="48">
    <w:name w:val="font5"/>
    <w:basedOn w:val="1"/>
    <w:qFormat/>
    <w:uiPriority w:val="0"/>
    <w:pPr>
      <w:widowControl/>
      <w:autoSpaceDE/>
      <w:autoSpaceDN/>
      <w:spacing w:before="100" w:beforeAutospacing="1" w:after="100" w:afterAutospacing="1"/>
    </w:pPr>
    <w:rPr>
      <w:sz w:val="18"/>
      <w:szCs w:val="18"/>
      <w:lang w:eastAsia="zh-CN"/>
    </w:rPr>
  </w:style>
  <w:style w:type="paragraph" w:customStyle="1" w:styleId="49">
    <w:name w:val="xl73"/>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0">
    <w:name w:val="xl74"/>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1">
    <w:name w:val="xl75"/>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2">
    <w:name w:val="xl76"/>
    <w:basedOn w:val="1"/>
    <w:qFormat/>
    <w:uiPriority w:val="0"/>
    <w:pPr>
      <w:widowControl/>
      <w:autoSpaceDE/>
      <w:autoSpaceDN/>
      <w:spacing w:before="100" w:beforeAutospacing="1" w:after="100" w:afterAutospacing="1"/>
    </w:pPr>
    <w:rPr>
      <w:sz w:val="20"/>
      <w:szCs w:val="20"/>
      <w:lang w:eastAsia="zh-CN"/>
    </w:rPr>
  </w:style>
  <w:style w:type="paragraph" w:customStyle="1" w:styleId="53">
    <w:name w:val="xl77"/>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54">
    <w:name w:val="xl78"/>
    <w:basedOn w:val="1"/>
    <w:qFormat/>
    <w:uiPriority w:val="0"/>
    <w:pPr>
      <w:widowControl/>
      <w:autoSpaceDE/>
      <w:autoSpaceDN/>
      <w:spacing w:before="100" w:beforeAutospacing="1" w:after="100" w:afterAutospacing="1"/>
    </w:pPr>
    <w:rPr>
      <w:sz w:val="20"/>
      <w:szCs w:val="20"/>
      <w:lang w:eastAsia="zh-CN"/>
    </w:rPr>
  </w:style>
  <w:style w:type="paragraph" w:customStyle="1" w:styleId="55">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57">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58">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0">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1">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2">
    <w:name w:val="xl86"/>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3">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4">
    <w:name w:val="xl8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5">
    <w:name w:val="xl89"/>
    <w:basedOn w:val="1"/>
    <w:qFormat/>
    <w:uiPriority w:val="0"/>
    <w:pPr>
      <w:widowControl/>
      <w:pBdr>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6">
    <w:name w:val="xl90"/>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67">
    <w:name w:val="xl91"/>
    <w:basedOn w:val="1"/>
    <w:qFormat/>
    <w:uiPriority w:val="0"/>
    <w:pPr>
      <w:widowControl/>
      <w:autoSpaceDE/>
      <w:autoSpaceDN/>
      <w:spacing w:before="100" w:beforeAutospacing="1" w:after="100" w:afterAutospacing="1"/>
    </w:pPr>
    <w:rPr>
      <w:sz w:val="20"/>
      <w:szCs w:val="20"/>
      <w:lang w:eastAsia="zh-CN"/>
    </w:rPr>
  </w:style>
  <w:style w:type="paragraph" w:customStyle="1" w:styleId="68">
    <w:name w:val="xl92"/>
    <w:basedOn w:val="1"/>
    <w:qFormat/>
    <w:uiPriority w:val="0"/>
    <w:pPr>
      <w:widowControl/>
      <w:autoSpaceDE/>
      <w:autoSpaceDN/>
      <w:spacing w:before="100" w:beforeAutospacing="1" w:after="100" w:afterAutospacing="1"/>
    </w:pPr>
    <w:rPr>
      <w:sz w:val="20"/>
      <w:szCs w:val="20"/>
      <w:lang w:eastAsia="zh-CN"/>
    </w:rPr>
  </w:style>
  <w:style w:type="paragraph" w:customStyle="1" w:styleId="69">
    <w:name w:val="xl93"/>
    <w:basedOn w:val="1"/>
    <w:qFormat/>
    <w:uiPriority w:val="0"/>
    <w:pPr>
      <w:widowControl/>
      <w:autoSpaceDE/>
      <w:autoSpaceDN/>
      <w:spacing w:before="100" w:beforeAutospacing="1" w:after="100" w:afterAutospacing="1"/>
    </w:pPr>
    <w:rPr>
      <w:b/>
      <w:bCs/>
      <w:sz w:val="20"/>
      <w:szCs w:val="20"/>
      <w:lang w:eastAsia="zh-CN"/>
    </w:rPr>
  </w:style>
  <w:style w:type="paragraph" w:customStyle="1" w:styleId="70">
    <w:name w:val="xl94"/>
    <w:basedOn w:val="1"/>
    <w:qFormat/>
    <w:uiPriority w:val="0"/>
    <w:pPr>
      <w:widowControl/>
      <w:autoSpaceDE/>
      <w:autoSpaceDN/>
      <w:spacing w:before="100" w:beforeAutospacing="1" w:after="100" w:afterAutospacing="1"/>
    </w:pPr>
    <w:rPr>
      <w:b/>
      <w:bCs/>
      <w:sz w:val="20"/>
      <w:szCs w:val="20"/>
      <w:lang w:eastAsia="zh-CN"/>
    </w:rPr>
  </w:style>
  <w:style w:type="paragraph" w:customStyle="1" w:styleId="71">
    <w:name w:val="xl95"/>
    <w:basedOn w:val="1"/>
    <w:qFormat/>
    <w:uiPriority w:val="0"/>
    <w:pPr>
      <w:widowControl/>
      <w:pBdr>
        <w:bottom w:val="single" w:color="auto" w:sz="4" w:space="0"/>
      </w:pBdr>
      <w:autoSpaceDE/>
      <w:autoSpaceDN/>
      <w:spacing w:before="100" w:beforeAutospacing="1" w:after="100" w:afterAutospacing="1"/>
      <w:jc w:val="center"/>
    </w:pPr>
    <w:rPr>
      <w:b/>
      <w:bCs/>
      <w:sz w:val="32"/>
      <w:szCs w:val="32"/>
      <w:lang w:eastAsia="zh-CN"/>
    </w:rPr>
  </w:style>
  <w:style w:type="character" w:customStyle="1" w:styleId="72">
    <w:name w:val="font31"/>
    <w:basedOn w:val="21"/>
    <w:qFormat/>
    <w:uiPriority w:val="0"/>
    <w:rPr>
      <w:rFonts w:hint="eastAsia" w:ascii="宋体" w:hAnsi="宋体" w:eastAsia="宋体" w:cs="宋体"/>
      <w:color w:val="000000"/>
      <w:sz w:val="18"/>
      <w:szCs w:val="18"/>
      <w:u w:val="none"/>
    </w:rPr>
  </w:style>
  <w:style w:type="character" w:customStyle="1" w:styleId="73">
    <w:name w:val="font01"/>
    <w:basedOn w:val="21"/>
    <w:qFormat/>
    <w:uiPriority w:val="0"/>
    <w:rPr>
      <w:rFonts w:ascii="宋体" w:hAnsi="宋体" w:eastAsia="宋体" w:cs="宋体"/>
      <w:color w:val="000000"/>
      <w:sz w:val="18"/>
      <w:szCs w:val="18"/>
      <w:u w:val="none"/>
    </w:rPr>
  </w:style>
  <w:style w:type="character" w:customStyle="1" w:styleId="74">
    <w:name w:val="样式1 Char"/>
    <w:basedOn w:val="21"/>
    <w:link w:val="31"/>
    <w:qFormat/>
    <w:uiPriority w:val="0"/>
    <w:rPr>
      <w:rFonts w:ascii="宋体"/>
      <w:sz w:val="24"/>
    </w:rPr>
  </w:style>
  <w:style w:type="character" w:customStyle="1" w:styleId="75">
    <w:name w:val="标题 2 Char"/>
    <w:basedOn w:val="21"/>
    <w:link w:val="4"/>
    <w:uiPriority w:val="0"/>
    <w:rPr>
      <w:rFonts w:ascii="宋体" w:hAnsi="宋体" w:cs="宋体"/>
      <w:b/>
      <w:bCs/>
      <w:sz w:val="24"/>
      <w:szCs w:val="24"/>
      <w:lang w:eastAsia="en-US"/>
    </w:rPr>
  </w:style>
  <w:style w:type="character" w:customStyle="1" w:styleId="76">
    <w:name w:val="正文缩进 Char"/>
    <w:basedOn w:val="21"/>
    <w:link w:val="6"/>
    <w:qFormat/>
    <w:uiPriority w:val="0"/>
    <w:rPr>
      <w:kern w:val="2"/>
      <w:sz w:val="21"/>
    </w:rPr>
  </w:style>
  <w:style w:type="character" w:customStyle="1" w:styleId="77">
    <w:name w:val="正文文本 Char1"/>
    <w:basedOn w:val="21"/>
    <w:qFormat/>
    <w:uiPriority w:val="0"/>
    <w:rPr>
      <w:rFonts w:ascii="宋体" w:hAnsi="宋体" w:eastAsia="宋体" w:cs="宋体"/>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7030D-8397-483C-8F70-733A12CC3F0B}">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2087</Words>
  <Characters>11902</Characters>
  <Lines>99</Lines>
  <Paragraphs>27</Paragraphs>
  <TotalTime>242</TotalTime>
  <ScaleCrop>false</ScaleCrop>
  <LinksUpToDate>false</LinksUpToDate>
  <CharactersWithSpaces>13962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2021-02-23T02:51:00Z</dcterms:created>
  <dc:creator>CGC</dc:creator>
  <cp:lastModifiedBy>潘骏</cp:lastModifiedBy>
  <dcterms:modified xsi:type="dcterms:W3CDTF">2021-03-18T07:18:57Z</dcterms:modified>
  <dc:title>公开招标文件（货物服务类）</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