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sz w:val="20"/>
          <w:lang w:eastAsia="zh-CN"/>
        </w:rPr>
      </w:pPr>
    </w:p>
    <w:p>
      <w:pPr>
        <w:pStyle w:val="8"/>
        <w:rPr>
          <w:rFonts w:ascii="Times New Roman"/>
          <w:sz w:val="20"/>
        </w:rPr>
      </w:pPr>
    </w:p>
    <w:p>
      <w:pPr>
        <w:pStyle w:val="8"/>
        <w:rPr>
          <w:rFonts w:ascii="Times New Roman"/>
          <w:sz w:val="20"/>
        </w:rPr>
      </w:pPr>
    </w:p>
    <w:p>
      <w:pPr>
        <w:pStyle w:val="8"/>
        <w:spacing w:before="5"/>
        <w:rPr>
          <w:rFonts w:ascii="Times New Roman"/>
          <w:sz w:val="20"/>
          <w:lang w:eastAsia="zh-CN"/>
        </w:rPr>
      </w:pPr>
    </w:p>
    <w:p>
      <w:pPr>
        <w:spacing w:line="788" w:lineRule="exact"/>
        <w:ind w:left="167"/>
        <w:jc w:val="center"/>
        <w:rPr>
          <w:rFonts w:ascii="微软雅黑" w:eastAsia="微软雅黑"/>
          <w:b/>
          <w:sz w:val="52"/>
          <w:lang w:eastAsia="zh-CN"/>
        </w:rPr>
      </w:pPr>
      <w:r>
        <w:rPr>
          <w:rFonts w:hint="eastAsia" w:ascii="微软雅黑" w:eastAsia="微软雅黑"/>
          <w:b/>
          <w:sz w:val="52"/>
          <w:lang w:eastAsia="zh-CN"/>
        </w:rPr>
        <w:t>福建福海创石油化工有限公司</w:t>
      </w:r>
    </w:p>
    <w:p>
      <w:pPr>
        <w:spacing w:before="38"/>
        <w:ind w:left="172"/>
        <w:jc w:val="center"/>
        <w:rPr>
          <w:rFonts w:ascii="黑体" w:hAnsi="黑体" w:eastAsia="黑体"/>
          <w:b/>
          <w:sz w:val="36"/>
          <w:szCs w:val="36"/>
          <w:lang w:eastAsia="zh-CN"/>
        </w:rPr>
      </w:pPr>
      <w:r>
        <w:rPr>
          <w:rFonts w:hint="eastAsia" w:ascii="黑体" w:hAnsi="黑体" w:eastAsia="黑体"/>
          <w:b/>
          <w:sz w:val="48"/>
          <w:szCs w:val="48"/>
          <w:lang w:eastAsia="zh-CN"/>
        </w:rPr>
        <w:t xml:space="preserve">  </w:t>
      </w:r>
      <w:r>
        <w:rPr>
          <w:rFonts w:hint="eastAsia" w:ascii="黑体" w:hAnsi="黑体" w:eastAsia="黑体"/>
          <w:b/>
          <w:sz w:val="36"/>
          <w:szCs w:val="36"/>
          <w:lang w:eastAsia="zh-CN"/>
        </w:rPr>
        <w:t xml:space="preserve"> </w:t>
      </w:r>
    </w:p>
    <w:p>
      <w:pPr>
        <w:spacing w:before="38"/>
        <w:ind w:left="172"/>
        <w:jc w:val="center"/>
        <w:rPr>
          <w:rFonts w:ascii="黑体" w:hAnsi="黑体" w:eastAsia="黑体"/>
          <w:b/>
          <w:sz w:val="44"/>
          <w:szCs w:val="44"/>
          <w:lang w:eastAsia="zh-CN"/>
        </w:rPr>
      </w:pPr>
      <w:r>
        <w:rPr>
          <w:rFonts w:hint="eastAsia"/>
          <w:b/>
          <w:sz w:val="44"/>
          <w:szCs w:val="44"/>
          <w:u w:val="single"/>
          <w:lang w:eastAsia="zh-CN"/>
        </w:rPr>
        <w:t>突发事件应急预案</w:t>
      </w:r>
      <w:r>
        <w:rPr>
          <w:b/>
          <w:sz w:val="44"/>
          <w:szCs w:val="44"/>
          <w:u w:val="single"/>
          <w:lang w:eastAsia="zh-CN"/>
        </w:rPr>
        <w:t>编制</w:t>
      </w:r>
      <w:r>
        <w:rPr>
          <w:rFonts w:hint="eastAsia"/>
          <w:b/>
          <w:sz w:val="44"/>
          <w:szCs w:val="44"/>
          <w:u w:val="single"/>
          <w:lang w:eastAsia="zh-CN"/>
        </w:rPr>
        <w:t>、指导和</w:t>
      </w:r>
      <w:r>
        <w:rPr>
          <w:b/>
          <w:sz w:val="44"/>
          <w:szCs w:val="44"/>
          <w:u w:val="single"/>
          <w:lang w:eastAsia="zh-CN"/>
        </w:rPr>
        <w:t>评审</w:t>
      </w:r>
      <w:r>
        <w:rPr>
          <w:rFonts w:hint="eastAsia"/>
          <w:b/>
          <w:sz w:val="44"/>
          <w:szCs w:val="44"/>
          <w:lang w:eastAsia="zh-CN"/>
        </w:rPr>
        <w:t>项目</w:t>
      </w:r>
      <w:r>
        <w:rPr>
          <w:rFonts w:hint="eastAsia" w:ascii="黑体" w:hAnsi="黑体" w:eastAsia="黑体"/>
          <w:b/>
          <w:sz w:val="44"/>
          <w:szCs w:val="44"/>
          <w:lang w:eastAsia="zh-CN"/>
        </w:rPr>
        <w:t xml:space="preserve">                       </w:t>
      </w:r>
    </w:p>
    <w:p>
      <w:pPr>
        <w:pStyle w:val="8"/>
        <w:rPr>
          <w:rFonts w:ascii="黑体" w:hAnsi="黑体" w:eastAsia="黑体"/>
          <w:b/>
          <w:sz w:val="48"/>
          <w:szCs w:val="48"/>
          <w:lang w:eastAsia="zh-CN"/>
        </w:rPr>
      </w:pPr>
    </w:p>
    <w:p>
      <w:pPr>
        <w:pStyle w:val="8"/>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pPr>
    </w:p>
    <w:p>
      <w:pPr>
        <w:pStyle w:val="2"/>
        <w:jc w:val="center"/>
        <w:rPr>
          <w:sz w:val="28"/>
          <w:szCs w:val="28"/>
          <w:u w:val="single"/>
        </w:rPr>
      </w:pPr>
      <w:r>
        <w:rPr>
          <w:rFonts w:hint="eastAsia"/>
          <w:sz w:val="28"/>
          <w:szCs w:val="28"/>
        </w:rPr>
        <w:t>（文件编号：</w:t>
      </w:r>
      <w:r>
        <w:rPr>
          <w:rFonts w:hint="eastAsia" w:hAnsi="宋体" w:cs="宋体"/>
          <w:bCs/>
          <w:sz w:val="32"/>
          <w:szCs w:val="32"/>
          <w:u w:val="single"/>
        </w:rPr>
        <w:t>FHC-PTCG20210305001）</w:t>
      </w:r>
    </w:p>
    <w:p>
      <w:pPr>
        <w:spacing w:line="360" w:lineRule="auto"/>
        <w:ind w:right="500" w:firstLine="3520" w:firstLineChars="1100"/>
        <w:rPr>
          <w:bCs/>
          <w:sz w:val="32"/>
          <w:szCs w:val="32"/>
          <w:u w:val="single"/>
          <w:lang w:eastAsia="zh-CN"/>
        </w:rPr>
      </w:pPr>
    </w:p>
    <w:p>
      <w:pPr>
        <w:pStyle w:val="8"/>
        <w:rPr>
          <w:rFonts w:ascii="微软雅黑"/>
          <w:b/>
          <w:sz w:val="94"/>
          <w:lang w:eastAsia="zh-CN"/>
        </w:rPr>
      </w:pPr>
    </w:p>
    <w:p>
      <w:pPr>
        <w:pStyle w:val="8"/>
        <w:rPr>
          <w:rFonts w:ascii="微软雅黑"/>
          <w:b/>
          <w:sz w:val="94"/>
          <w:lang w:eastAsia="zh-CN"/>
        </w:rPr>
      </w:pPr>
    </w:p>
    <w:p>
      <w:pPr>
        <w:pStyle w:val="8"/>
        <w:spacing w:before="7"/>
        <w:rPr>
          <w:rFonts w:ascii="微软雅黑"/>
          <w:b/>
          <w:sz w:val="74"/>
          <w:lang w:eastAsia="zh-CN"/>
        </w:rPr>
      </w:pP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福建福海创石油化工有限公司编制二〇二一年 三 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8"/>
        <w:rPr>
          <w:rFonts w:ascii="黑体"/>
          <w:sz w:val="20"/>
          <w:lang w:eastAsia="zh-CN"/>
        </w:rPr>
      </w:pPr>
    </w:p>
    <w:p>
      <w:pPr>
        <w:pStyle w:val="8"/>
        <w:rPr>
          <w:rFonts w:ascii="黑体"/>
          <w:sz w:val="20"/>
          <w:lang w:eastAsia="zh-CN"/>
        </w:rPr>
      </w:pPr>
    </w:p>
    <w:p>
      <w:pPr>
        <w:pStyle w:val="8"/>
        <w:spacing w:before="9" w:line="660" w:lineRule="exact"/>
        <w:rPr>
          <w:rFonts w:ascii="黑体"/>
          <w:sz w:val="28"/>
          <w:szCs w:val="28"/>
          <w:lang w:eastAsia="zh-CN"/>
        </w:rPr>
      </w:pPr>
    </w:p>
    <w:p>
      <w:pPr>
        <w:tabs>
          <w:tab w:val="left" w:pos="1627"/>
        </w:tabs>
        <w:spacing w:before="15" w:line="660" w:lineRule="exact"/>
        <w:ind w:left="367" w:right="6136"/>
        <w:rPr>
          <w:sz w:val="28"/>
          <w:szCs w:val="28"/>
          <w:lang w:eastAsia="zh-CN"/>
        </w:rPr>
      </w:pPr>
      <w:r>
        <w:rPr>
          <w:sz w:val="28"/>
          <w:szCs w:val="28"/>
          <w:lang w:eastAsia="zh-CN"/>
        </w:rPr>
        <w:t>第</w:t>
      </w:r>
      <w:r>
        <w:rPr>
          <w:spacing w:val="-3"/>
          <w:sz w:val="28"/>
          <w:szCs w:val="28"/>
          <w:lang w:eastAsia="zh-CN"/>
        </w:rPr>
        <w:t>一</w:t>
      </w:r>
      <w:r>
        <w:rPr>
          <w:sz w:val="28"/>
          <w:szCs w:val="28"/>
          <w:lang w:eastAsia="zh-CN"/>
        </w:rPr>
        <w:t>章</w:t>
      </w:r>
      <w:r>
        <w:rPr>
          <w:sz w:val="28"/>
          <w:szCs w:val="28"/>
          <w:lang w:eastAsia="zh-CN"/>
        </w:rPr>
        <w:tab/>
      </w:r>
      <w:r>
        <w:rPr>
          <w:spacing w:val="-1"/>
          <w:sz w:val="28"/>
          <w:szCs w:val="28"/>
          <w:lang w:eastAsia="zh-CN"/>
        </w:rPr>
        <w:t>比</w:t>
      </w:r>
      <w:r>
        <w:rPr>
          <w:spacing w:val="-3"/>
          <w:sz w:val="28"/>
          <w:szCs w:val="28"/>
          <w:lang w:eastAsia="zh-CN"/>
        </w:rPr>
        <w:t>选</w:t>
      </w:r>
      <w:r>
        <w:rPr>
          <w:spacing w:val="-1"/>
          <w:sz w:val="28"/>
          <w:szCs w:val="28"/>
          <w:lang w:eastAsia="zh-CN"/>
        </w:rPr>
        <w:t>公</w:t>
      </w:r>
      <w:r>
        <w:rPr>
          <w:sz w:val="28"/>
          <w:szCs w:val="28"/>
          <w:lang w:eastAsia="zh-CN"/>
        </w:rPr>
        <w:t>告 第</w:t>
      </w:r>
      <w:r>
        <w:rPr>
          <w:spacing w:val="-3"/>
          <w:sz w:val="28"/>
          <w:szCs w:val="28"/>
          <w:lang w:eastAsia="zh-CN"/>
        </w:rPr>
        <w:t>二</w:t>
      </w:r>
      <w:r>
        <w:rPr>
          <w:sz w:val="28"/>
          <w:szCs w:val="28"/>
          <w:lang w:eastAsia="zh-CN"/>
        </w:rPr>
        <w:t>章</w:t>
      </w:r>
      <w:r>
        <w:rPr>
          <w:sz w:val="28"/>
          <w:szCs w:val="28"/>
          <w:lang w:eastAsia="zh-CN"/>
        </w:rPr>
        <w:tab/>
      </w:r>
      <w:r>
        <w:rPr>
          <w:spacing w:val="-1"/>
          <w:sz w:val="28"/>
          <w:szCs w:val="28"/>
          <w:lang w:eastAsia="zh-CN"/>
        </w:rPr>
        <w:t>比</w:t>
      </w:r>
      <w:r>
        <w:rPr>
          <w:spacing w:val="-3"/>
          <w:sz w:val="28"/>
          <w:szCs w:val="28"/>
          <w:lang w:eastAsia="zh-CN"/>
        </w:rPr>
        <w:t>选</w:t>
      </w:r>
      <w:r>
        <w:rPr>
          <w:spacing w:val="-1"/>
          <w:sz w:val="28"/>
          <w:szCs w:val="28"/>
          <w:lang w:eastAsia="zh-CN"/>
        </w:rPr>
        <w:t>须</w:t>
      </w:r>
      <w:r>
        <w:rPr>
          <w:sz w:val="28"/>
          <w:szCs w:val="28"/>
          <w:lang w:eastAsia="zh-CN"/>
        </w:rPr>
        <w:t>知</w:t>
      </w:r>
    </w:p>
    <w:p>
      <w:pPr>
        <w:tabs>
          <w:tab w:val="left" w:pos="1627"/>
        </w:tabs>
        <w:spacing w:before="61" w:line="660" w:lineRule="exact"/>
        <w:ind w:left="367" w:right="5296"/>
        <w:rPr>
          <w:sz w:val="28"/>
          <w:szCs w:val="28"/>
          <w:lang w:eastAsia="zh-CN"/>
        </w:rPr>
      </w:pPr>
      <w:r>
        <w:rPr>
          <w:sz w:val="28"/>
          <w:szCs w:val="28"/>
          <w:lang w:eastAsia="zh-CN"/>
        </w:rPr>
        <w:t>第</w:t>
      </w:r>
      <w:r>
        <w:rPr>
          <w:spacing w:val="-3"/>
          <w:sz w:val="28"/>
          <w:szCs w:val="28"/>
          <w:lang w:eastAsia="zh-CN"/>
        </w:rPr>
        <w:t>三</w:t>
      </w:r>
      <w:r>
        <w:rPr>
          <w:sz w:val="28"/>
          <w:szCs w:val="28"/>
          <w:lang w:eastAsia="zh-CN"/>
        </w:rPr>
        <w:t>章</w:t>
      </w:r>
      <w:r>
        <w:rPr>
          <w:sz w:val="28"/>
          <w:szCs w:val="28"/>
          <w:lang w:eastAsia="zh-CN"/>
        </w:rPr>
        <w:tab/>
      </w:r>
      <w:r>
        <w:rPr>
          <w:spacing w:val="-1"/>
          <w:sz w:val="28"/>
          <w:szCs w:val="28"/>
          <w:lang w:eastAsia="zh-CN"/>
        </w:rPr>
        <w:t>参</w:t>
      </w:r>
      <w:r>
        <w:rPr>
          <w:spacing w:val="-3"/>
          <w:sz w:val="28"/>
          <w:szCs w:val="28"/>
          <w:lang w:eastAsia="zh-CN"/>
        </w:rPr>
        <w:t>选</w:t>
      </w:r>
      <w:r>
        <w:rPr>
          <w:spacing w:val="-1"/>
          <w:sz w:val="28"/>
          <w:szCs w:val="28"/>
          <w:lang w:eastAsia="zh-CN"/>
        </w:rPr>
        <w:t>文件</w:t>
      </w:r>
      <w:r>
        <w:rPr>
          <w:spacing w:val="-3"/>
          <w:sz w:val="28"/>
          <w:szCs w:val="28"/>
          <w:lang w:eastAsia="zh-CN"/>
        </w:rPr>
        <w:t>的</w:t>
      </w:r>
      <w:r>
        <w:rPr>
          <w:spacing w:val="-1"/>
          <w:sz w:val="28"/>
          <w:szCs w:val="28"/>
          <w:lang w:eastAsia="zh-CN"/>
        </w:rPr>
        <w:t>编</w:t>
      </w:r>
      <w:r>
        <w:rPr>
          <w:sz w:val="28"/>
          <w:szCs w:val="28"/>
          <w:lang w:eastAsia="zh-CN"/>
        </w:rPr>
        <w:t>制 第</w:t>
      </w:r>
      <w:r>
        <w:rPr>
          <w:spacing w:val="-3"/>
          <w:sz w:val="28"/>
          <w:szCs w:val="28"/>
          <w:lang w:eastAsia="zh-CN"/>
        </w:rPr>
        <w:t>四</w:t>
      </w:r>
      <w:r>
        <w:rPr>
          <w:sz w:val="28"/>
          <w:szCs w:val="28"/>
          <w:lang w:eastAsia="zh-CN"/>
        </w:rPr>
        <w:t>章</w:t>
      </w:r>
      <w:r>
        <w:rPr>
          <w:sz w:val="28"/>
          <w:szCs w:val="28"/>
          <w:lang w:eastAsia="zh-CN"/>
        </w:rPr>
        <w:tab/>
      </w:r>
      <w:r>
        <w:rPr>
          <w:spacing w:val="-1"/>
          <w:sz w:val="28"/>
          <w:szCs w:val="28"/>
          <w:lang w:eastAsia="zh-CN"/>
        </w:rPr>
        <w:t>评</w:t>
      </w:r>
      <w:r>
        <w:rPr>
          <w:spacing w:val="-3"/>
          <w:sz w:val="28"/>
          <w:szCs w:val="28"/>
          <w:lang w:eastAsia="zh-CN"/>
        </w:rPr>
        <w:t>比</w:t>
      </w:r>
      <w:r>
        <w:rPr>
          <w:spacing w:val="-1"/>
          <w:sz w:val="28"/>
          <w:szCs w:val="28"/>
          <w:lang w:eastAsia="zh-CN"/>
        </w:rPr>
        <w:t>规</w:t>
      </w:r>
      <w:r>
        <w:rPr>
          <w:sz w:val="28"/>
          <w:szCs w:val="28"/>
          <w:lang w:eastAsia="zh-CN"/>
        </w:rPr>
        <w:t>则</w:t>
      </w:r>
    </w:p>
    <w:p>
      <w:pPr>
        <w:tabs>
          <w:tab w:val="left" w:pos="1627"/>
        </w:tabs>
        <w:spacing w:before="61" w:line="660" w:lineRule="exact"/>
        <w:ind w:left="367"/>
        <w:rPr>
          <w:sz w:val="28"/>
          <w:szCs w:val="28"/>
          <w:lang w:eastAsia="zh-CN"/>
        </w:rPr>
      </w:pPr>
      <w:r>
        <w:rPr>
          <w:sz w:val="28"/>
          <w:szCs w:val="28"/>
          <w:lang w:eastAsia="zh-CN"/>
        </w:rPr>
        <w:t>第</w:t>
      </w:r>
      <w:r>
        <w:rPr>
          <w:spacing w:val="-3"/>
          <w:sz w:val="28"/>
          <w:szCs w:val="28"/>
          <w:lang w:eastAsia="zh-CN"/>
        </w:rPr>
        <w:t>五</w:t>
      </w:r>
      <w:r>
        <w:rPr>
          <w:sz w:val="28"/>
          <w:szCs w:val="28"/>
          <w:lang w:eastAsia="zh-CN"/>
        </w:rPr>
        <w:t>章</w:t>
      </w:r>
      <w:r>
        <w:rPr>
          <w:sz w:val="28"/>
          <w:szCs w:val="28"/>
          <w:lang w:eastAsia="zh-CN"/>
        </w:rPr>
        <w:tab/>
      </w:r>
      <w:r>
        <w:rPr>
          <w:spacing w:val="-1"/>
          <w:sz w:val="28"/>
          <w:szCs w:val="28"/>
          <w:lang w:eastAsia="zh-CN"/>
        </w:rPr>
        <w:t>合</w:t>
      </w:r>
      <w:r>
        <w:rPr>
          <w:spacing w:val="-3"/>
          <w:sz w:val="28"/>
          <w:szCs w:val="28"/>
          <w:lang w:eastAsia="zh-CN"/>
        </w:rPr>
        <w:t>同</w:t>
      </w:r>
      <w:r>
        <w:rPr>
          <w:spacing w:val="-1"/>
          <w:sz w:val="28"/>
          <w:szCs w:val="28"/>
          <w:lang w:eastAsia="zh-CN"/>
        </w:rPr>
        <w:t>授</w:t>
      </w:r>
      <w:r>
        <w:rPr>
          <w:sz w:val="28"/>
          <w:szCs w:val="28"/>
          <w:lang w:eastAsia="zh-CN"/>
        </w:rPr>
        <w:t>予</w:t>
      </w:r>
    </w:p>
    <w:p>
      <w:pPr>
        <w:tabs>
          <w:tab w:val="left" w:pos="1627"/>
        </w:tabs>
        <w:spacing w:before="1" w:line="660" w:lineRule="exact"/>
        <w:ind w:left="282" w:leftChars="128" w:right="4737"/>
        <w:rPr>
          <w:sz w:val="28"/>
          <w:szCs w:val="28"/>
          <w:lang w:eastAsia="zh-CN"/>
        </w:rPr>
      </w:pPr>
      <w:r>
        <w:rPr>
          <w:sz w:val="28"/>
          <w:szCs w:val="28"/>
          <w:lang w:eastAsia="zh-CN"/>
        </w:rPr>
        <w:t>第</w:t>
      </w:r>
      <w:r>
        <w:rPr>
          <w:spacing w:val="-3"/>
          <w:sz w:val="28"/>
          <w:szCs w:val="28"/>
          <w:lang w:eastAsia="zh-CN"/>
        </w:rPr>
        <w:t>六</w:t>
      </w:r>
      <w:r>
        <w:rPr>
          <w:sz w:val="28"/>
          <w:szCs w:val="28"/>
          <w:lang w:eastAsia="zh-CN"/>
        </w:rPr>
        <w:t>章</w:t>
      </w:r>
      <w:r>
        <w:rPr>
          <w:sz w:val="28"/>
          <w:szCs w:val="28"/>
          <w:lang w:eastAsia="zh-CN"/>
        </w:rPr>
        <w:tab/>
      </w:r>
      <w:r>
        <w:rPr>
          <w:spacing w:val="-1"/>
          <w:sz w:val="28"/>
          <w:szCs w:val="28"/>
          <w:lang w:eastAsia="zh-CN"/>
        </w:rPr>
        <w:t>中</w:t>
      </w:r>
      <w:r>
        <w:rPr>
          <w:spacing w:val="-3"/>
          <w:sz w:val="28"/>
          <w:szCs w:val="28"/>
          <w:lang w:eastAsia="zh-CN"/>
        </w:rPr>
        <w:t>选</w:t>
      </w:r>
      <w:r>
        <w:rPr>
          <w:spacing w:val="-1"/>
          <w:sz w:val="28"/>
          <w:szCs w:val="28"/>
          <w:lang w:eastAsia="zh-CN"/>
        </w:rPr>
        <w:t>后相</w:t>
      </w:r>
      <w:r>
        <w:rPr>
          <w:spacing w:val="-3"/>
          <w:sz w:val="28"/>
          <w:szCs w:val="28"/>
          <w:lang w:eastAsia="zh-CN"/>
        </w:rPr>
        <w:t>关</w:t>
      </w:r>
      <w:r>
        <w:rPr>
          <w:spacing w:val="-1"/>
          <w:sz w:val="28"/>
          <w:szCs w:val="28"/>
          <w:lang w:eastAsia="zh-CN"/>
        </w:rPr>
        <w:t>履约</w:t>
      </w:r>
      <w:r>
        <w:rPr>
          <w:spacing w:val="-3"/>
          <w:sz w:val="28"/>
          <w:szCs w:val="28"/>
          <w:lang w:eastAsia="zh-CN"/>
        </w:rPr>
        <w:t>要</w:t>
      </w:r>
      <w:r>
        <w:rPr>
          <w:sz w:val="28"/>
          <w:szCs w:val="28"/>
          <w:lang w:eastAsia="zh-CN"/>
        </w:rPr>
        <w:t>求 第</w:t>
      </w:r>
      <w:r>
        <w:rPr>
          <w:spacing w:val="-3"/>
          <w:sz w:val="28"/>
          <w:szCs w:val="28"/>
          <w:lang w:eastAsia="zh-CN"/>
        </w:rPr>
        <w:t>七</w:t>
      </w:r>
      <w:r>
        <w:rPr>
          <w:sz w:val="28"/>
          <w:szCs w:val="28"/>
          <w:lang w:eastAsia="zh-CN"/>
        </w:rPr>
        <w:t>章</w:t>
      </w:r>
      <w:r>
        <w:rPr>
          <w:sz w:val="28"/>
          <w:szCs w:val="28"/>
          <w:lang w:eastAsia="zh-CN"/>
        </w:rPr>
        <w:tab/>
      </w:r>
      <w:r>
        <w:rPr>
          <w:spacing w:val="-1"/>
          <w:sz w:val="28"/>
          <w:szCs w:val="28"/>
          <w:lang w:eastAsia="zh-CN"/>
        </w:rPr>
        <w:t>其</w:t>
      </w:r>
      <w:r>
        <w:rPr>
          <w:sz w:val="28"/>
          <w:szCs w:val="28"/>
          <w:lang w:eastAsia="zh-CN"/>
        </w:rPr>
        <w:t>它</w:t>
      </w:r>
    </w:p>
    <w:p>
      <w:pPr>
        <w:pStyle w:val="8"/>
        <w:spacing w:line="660" w:lineRule="exact"/>
        <w:rPr>
          <w:sz w:val="28"/>
          <w:szCs w:val="28"/>
          <w:lang w:eastAsia="zh-CN"/>
        </w:rPr>
      </w:pPr>
    </w:p>
    <w:p>
      <w:pPr>
        <w:pStyle w:val="8"/>
        <w:spacing w:before="10" w:line="660" w:lineRule="exact"/>
        <w:rPr>
          <w:sz w:val="28"/>
          <w:szCs w:val="28"/>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firstLine="1041" w:firstLineChars="372"/>
        <w:rPr>
          <w:sz w:val="28"/>
          <w:szCs w:val="28"/>
          <w:lang w:eastAsia="zh-CN"/>
        </w:rPr>
      </w:pPr>
      <w:r>
        <w:rPr>
          <w:rFonts w:hint="eastAsia"/>
          <w:sz w:val="28"/>
          <w:szCs w:val="28"/>
          <w:lang w:eastAsia="zh-CN"/>
        </w:rPr>
        <w:t>附件1：参选单位企业概况</w:t>
      </w:r>
    </w:p>
    <w:p>
      <w:pPr>
        <w:spacing w:line="360" w:lineRule="auto"/>
        <w:ind w:firstLine="1041" w:firstLineChars="372"/>
        <w:rPr>
          <w:color w:val="000000"/>
          <w:sz w:val="28"/>
          <w:szCs w:val="28"/>
          <w:lang w:eastAsia="zh-CN"/>
        </w:rPr>
      </w:pPr>
      <w:r>
        <w:rPr>
          <w:rFonts w:hint="eastAsia"/>
          <w:color w:val="000000"/>
          <w:sz w:val="28"/>
          <w:szCs w:val="28"/>
          <w:lang w:eastAsia="zh-CN"/>
        </w:rPr>
        <w:t>附件2：参选书</w:t>
      </w:r>
    </w:p>
    <w:p>
      <w:pPr>
        <w:spacing w:line="360" w:lineRule="auto"/>
        <w:ind w:firstLine="1041" w:firstLineChars="372"/>
        <w:rPr>
          <w:sz w:val="28"/>
          <w:szCs w:val="28"/>
          <w:lang w:eastAsia="zh-CN"/>
        </w:rPr>
      </w:pPr>
      <w:r>
        <w:rPr>
          <w:rFonts w:hint="eastAsia"/>
          <w:color w:val="000000"/>
          <w:sz w:val="28"/>
          <w:szCs w:val="28"/>
          <w:lang w:eastAsia="zh-CN"/>
        </w:rPr>
        <w:t>附件3：法定代表人授权委托书</w:t>
      </w:r>
    </w:p>
    <w:p>
      <w:pPr>
        <w:spacing w:line="360" w:lineRule="auto"/>
        <w:ind w:firstLine="1041" w:firstLineChars="372"/>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1041" w:firstLineChars="372"/>
        <w:rPr>
          <w:color w:val="000000"/>
          <w:sz w:val="28"/>
          <w:szCs w:val="28"/>
          <w:lang w:eastAsia="zh-CN"/>
        </w:rPr>
      </w:pPr>
      <w:r>
        <w:rPr>
          <w:rFonts w:hint="eastAsia"/>
          <w:color w:val="000000"/>
          <w:sz w:val="28"/>
          <w:szCs w:val="28"/>
          <w:lang w:eastAsia="zh-CN"/>
        </w:rPr>
        <w:t>附件5：报价单</w:t>
      </w:r>
    </w:p>
    <w:p>
      <w:pPr>
        <w:spacing w:line="360" w:lineRule="auto"/>
        <w:ind w:right="103" w:firstLine="64" w:firstLineChars="23"/>
        <w:rPr>
          <w:rFonts w:asciiTheme="minorEastAsia" w:hAnsiTheme="minorEastAsia" w:eastAsiaTheme="minorEastAsia"/>
          <w:sz w:val="28"/>
          <w:szCs w:val="28"/>
          <w:lang w:eastAsia="zh-CN"/>
        </w:rPr>
      </w:pPr>
      <w:r>
        <w:rPr>
          <w:rFonts w:hint="eastAsia"/>
          <w:sz w:val="28"/>
          <w:szCs w:val="28"/>
          <w:lang w:eastAsia="zh-CN"/>
        </w:rPr>
        <w:t xml:space="preserve">    </w:t>
      </w:r>
      <w:r>
        <w:rPr>
          <w:rFonts w:hint="eastAsia"/>
          <w:color w:val="000000"/>
          <w:sz w:val="28"/>
          <w:szCs w:val="28"/>
          <w:lang w:eastAsia="zh-CN"/>
        </w:rPr>
        <w:t>附件三：招标说明书</w:t>
      </w:r>
    </w:p>
    <w:p>
      <w:pPr>
        <w:spacing w:line="540" w:lineRule="exact"/>
        <w:ind w:left="141" w:leftChars="64" w:firstLine="420" w:firstLineChars="150"/>
        <w:rPr>
          <w:sz w:val="28"/>
          <w:szCs w:val="28"/>
          <w:lang w:eastAsia="zh-CN"/>
        </w:rPr>
      </w:pPr>
    </w:p>
    <w:p>
      <w:pPr>
        <w:pStyle w:val="2"/>
        <w:ind w:firstLine="140" w:firstLineChars="50"/>
        <w:rPr>
          <w:rFonts w:hAnsi="宋体"/>
          <w:sz w:val="28"/>
          <w:szCs w:val="28"/>
        </w:rPr>
      </w:pPr>
    </w:p>
    <w:p>
      <w:pPr>
        <w:pStyle w:val="2"/>
        <w:spacing w:line="660" w:lineRule="exact"/>
        <w:rPr>
          <w:sz w:val="28"/>
          <w:szCs w:val="28"/>
        </w:rPr>
      </w:pPr>
    </w:p>
    <w:p>
      <w:pPr>
        <w:pStyle w:val="2"/>
        <w:sectPr>
          <w:footerReference r:id="rId3" w:type="default"/>
          <w:pgSz w:w="11910" w:h="16840"/>
          <w:pgMar w:top="1480" w:right="1340" w:bottom="740" w:left="1680" w:header="0" w:footer="551" w:gutter="0"/>
          <w:pgNumType w:start="1"/>
          <w:cols w:space="720" w:num="1"/>
        </w:sectPr>
      </w:pPr>
    </w:p>
    <w:p>
      <w:pPr>
        <w:pStyle w:val="22"/>
        <w:numPr>
          <w:ilvl w:val="0"/>
          <w:numId w:val="2"/>
        </w:numPr>
        <w:tabs>
          <w:tab w:val="left" w:pos="1272"/>
        </w:tabs>
        <w:spacing w:line="355" w:lineRule="exact"/>
        <w:rPr>
          <w:rFonts w:asciiTheme="minorEastAsia" w:hAnsiTheme="minorEastAsia" w:eastAsiaTheme="minorEastAsia"/>
          <w:b/>
          <w:w w:val="95"/>
          <w:sz w:val="28"/>
          <w:szCs w:val="28"/>
          <w:lang w:eastAsia="zh-CN"/>
        </w:rPr>
      </w:pPr>
      <w:r>
        <w:rPr>
          <w:rFonts w:asciiTheme="minorEastAsia" w:hAnsiTheme="minorEastAsia" w:eastAsiaTheme="minorEastAsia"/>
          <w:b/>
          <w:spacing w:val="-1"/>
          <w:w w:val="95"/>
          <w:sz w:val="28"/>
          <w:szCs w:val="28"/>
          <w:lang w:eastAsia="zh-CN"/>
        </w:rPr>
        <w:t>比选公</w:t>
      </w:r>
      <w:r>
        <w:rPr>
          <w:rFonts w:asciiTheme="minorEastAsia" w:hAnsiTheme="minorEastAsia" w:eastAsiaTheme="minorEastAsia"/>
          <w:b/>
          <w:w w:val="95"/>
          <w:sz w:val="28"/>
          <w:szCs w:val="28"/>
          <w:lang w:eastAsia="zh-CN"/>
        </w:rPr>
        <w:t>告</w:t>
      </w:r>
    </w:p>
    <w:p>
      <w:pPr>
        <w:pStyle w:val="8"/>
        <w:spacing w:before="26" w:line="480" w:lineRule="exact"/>
        <w:ind w:left="119" w:right="119" w:firstLine="510"/>
        <w:jc w:val="both"/>
        <w:rPr>
          <w:rFonts w:asciiTheme="minorEastAsia" w:hAnsiTheme="minorEastAsia" w:eastAsiaTheme="minorEastAsia"/>
          <w:lang w:eastAsia="zh-CN"/>
        </w:rPr>
      </w:pPr>
      <w:r>
        <w:rPr>
          <w:rFonts w:hint="eastAsia" w:asciiTheme="majorEastAsia" w:hAnsiTheme="majorEastAsia" w:eastAsiaTheme="majorEastAsia"/>
          <w:bCs/>
          <w:lang w:eastAsia="zh-CN"/>
        </w:rPr>
        <w:t>福建福海创石油化工有限公司就“</w:t>
      </w:r>
      <w:r>
        <w:rPr>
          <w:rFonts w:hint="eastAsia"/>
          <w:u w:val="single"/>
          <w:lang w:eastAsia="zh-CN"/>
        </w:rPr>
        <w:t>突发事件应急预案</w:t>
      </w:r>
      <w:r>
        <w:rPr>
          <w:u w:val="single"/>
          <w:lang w:eastAsia="zh-CN"/>
        </w:rPr>
        <w:t>编制</w:t>
      </w:r>
      <w:r>
        <w:rPr>
          <w:rFonts w:hint="eastAsia"/>
          <w:u w:val="single"/>
          <w:lang w:eastAsia="zh-CN"/>
        </w:rPr>
        <w:t>、指导和</w:t>
      </w:r>
      <w:r>
        <w:rPr>
          <w:u w:val="single"/>
          <w:lang w:eastAsia="zh-CN"/>
        </w:rPr>
        <w:t>评审</w:t>
      </w:r>
      <w:r>
        <w:rPr>
          <w:rFonts w:hint="eastAsia" w:asciiTheme="majorEastAsia" w:hAnsiTheme="majorEastAsia" w:eastAsiaTheme="majorEastAsia"/>
          <w:bCs/>
          <w:u w:val="single"/>
          <w:lang w:eastAsia="zh-CN"/>
        </w:rPr>
        <w:t>项目（项目编号：</w:t>
      </w:r>
      <w:r>
        <w:rPr>
          <w:rFonts w:hint="eastAsia" w:asciiTheme="majorEastAsia" w:hAnsiTheme="majorEastAsia" w:eastAsiaTheme="majorEastAsia"/>
          <w:u w:val="single"/>
          <w:lang w:eastAsia="zh-CN"/>
        </w:rPr>
        <w:t>FHC-PTCG20210305001</w:t>
      </w:r>
      <w:r>
        <w:rPr>
          <w:rFonts w:hint="eastAsia" w:asciiTheme="majorEastAsia" w:hAnsiTheme="majorEastAsia" w:eastAsiaTheme="majorEastAsia"/>
          <w:bCs/>
          <w:u w:val="single"/>
          <w:lang w:eastAsia="zh-CN"/>
        </w:rPr>
        <w:t>）</w:t>
      </w:r>
      <w:r>
        <w:rPr>
          <w:rFonts w:hint="eastAsia" w:asciiTheme="majorEastAsia" w:hAnsiTheme="majorEastAsia" w:eastAsiaTheme="majorEastAsia"/>
          <w:bCs/>
          <w:lang w:eastAsia="zh-CN"/>
        </w:rPr>
        <w:t>”进行国内公开比选，</w:t>
      </w:r>
      <w:r>
        <w:rPr>
          <w:rFonts w:hint="eastAsia" w:asciiTheme="majorEastAsia" w:hAnsiTheme="majorEastAsia" w:eastAsiaTheme="majorEastAsia"/>
          <w:bCs/>
          <w:spacing w:val="-2"/>
          <w:lang w:eastAsia="zh-CN"/>
        </w:rPr>
        <w:t>欢迎国内符合条件的供应商积极参选。</w:t>
      </w:r>
    </w:p>
    <w:p>
      <w:pPr>
        <w:pStyle w:val="8"/>
        <w:numPr>
          <w:ilvl w:val="0"/>
          <w:numId w:val="3"/>
        </w:numPr>
        <w:spacing w:before="26" w:line="480" w:lineRule="exact"/>
        <w:ind w:right="119"/>
        <w:jc w:val="both"/>
        <w:rPr>
          <w:rFonts w:asciiTheme="minorEastAsia" w:hAnsiTheme="minorEastAsia" w:eastAsiaTheme="minorEastAsia"/>
          <w:lang w:eastAsia="zh-CN"/>
        </w:rPr>
      </w:pPr>
      <w:r>
        <w:rPr>
          <w:rFonts w:hint="eastAsia" w:asciiTheme="majorEastAsia" w:hAnsiTheme="majorEastAsia" w:eastAsiaTheme="majorEastAsia"/>
          <w:b/>
          <w:bCs/>
          <w:lang w:eastAsia="zh-CN"/>
        </w:rPr>
        <w:t>项目概况</w:t>
      </w:r>
      <w:r>
        <w:rPr>
          <w:rFonts w:hint="eastAsia" w:asciiTheme="minorEastAsia" w:hAnsiTheme="minorEastAsia" w:eastAsiaTheme="minorEastAsia"/>
          <w:lang w:eastAsia="zh-CN"/>
        </w:rPr>
        <w:t>：</w:t>
      </w:r>
    </w:p>
    <w:p>
      <w:pPr>
        <w:pStyle w:val="22"/>
        <w:autoSpaceDE/>
        <w:autoSpaceDN/>
        <w:spacing w:before="0" w:line="360" w:lineRule="auto"/>
        <w:ind w:left="480" w:firstLine="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w:t>
      </w:r>
      <w:r>
        <w:rPr>
          <w:rFonts w:hint="eastAsia"/>
          <w:sz w:val="24"/>
          <w:szCs w:val="24"/>
          <w:u w:val="single"/>
          <w:lang w:eastAsia="zh-CN"/>
        </w:rPr>
        <w:t>突发事件应急预案</w:t>
      </w:r>
      <w:r>
        <w:rPr>
          <w:sz w:val="24"/>
          <w:szCs w:val="24"/>
          <w:u w:val="single"/>
          <w:lang w:eastAsia="zh-CN"/>
        </w:rPr>
        <w:t>编制</w:t>
      </w:r>
      <w:r>
        <w:rPr>
          <w:rFonts w:hint="eastAsia"/>
          <w:sz w:val="24"/>
          <w:szCs w:val="24"/>
          <w:u w:val="single"/>
          <w:lang w:eastAsia="zh-CN"/>
        </w:rPr>
        <w:t>、指导和</w:t>
      </w:r>
      <w:r>
        <w:rPr>
          <w:sz w:val="24"/>
          <w:szCs w:val="24"/>
          <w:u w:val="single"/>
          <w:lang w:eastAsia="zh-CN"/>
        </w:rPr>
        <w:t>评审</w:t>
      </w:r>
      <w:r>
        <w:rPr>
          <w:rFonts w:hint="eastAsia" w:asciiTheme="majorEastAsia" w:hAnsiTheme="majorEastAsia" w:eastAsiaTheme="majorEastAsia"/>
          <w:bCs/>
          <w:sz w:val="24"/>
          <w:szCs w:val="24"/>
          <w:u w:val="single"/>
          <w:lang w:eastAsia="zh-CN"/>
        </w:rPr>
        <w:t xml:space="preserve"> </w:t>
      </w:r>
    </w:p>
    <w:p>
      <w:pPr>
        <w:pStyle w:val="22"/>
        <w:autoSpaceDE/>
        <w:autoSpaceDN/>
        <w:spacing w:before="0" w:line="360" w:lineRule="auto"/>
        <w:ind w:left="480" w:firstLine="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项目简要说明：福建福海创石油化工有限公司</w:t>
      </w:r>
      <w:r>
        <w:rPr>
          <w:rFonts w:hint="eastAsia"/>
          <w:sz w:val="24"/>
          <w:szCs w:val="24"/>
          <w:lang w:eastAsia="zh-CN"/>
        </w:rPr>
        <w:t>突发事件应急预案（综合预案、专项预案和现场处置方案）修订编制、指导服务和组织专家评审</w:t>
      </w:r>
      <w:r>
        <w:rPr>
          <w:rFonts w:hint="eastAsia"/>
          <w:snapToGrid w:val="0"/>
          <w:sz w:val="24"/>
          <w:szCs w:val="24"/>
          <w:lang w:eastAsia="zh-CN"/>
        </w:rPr>
        <w:t>项目，包括为修订编制预案而组织的培训，专家评审会及协助企业完成预案的备案等工作。</w:t>
      </w:r>
      <w:r>
        <w:rPr>
          <w:rFonts w:hint="eastAsia" w:asciiTheme="minorEastAsia" w:hAnsiTheme="minorEastAsia" w:eastAsiaTheme="minorEastAsia" w:cstheme="minorEastAsia"/>
          <w:sz w:val="24"/>
          <w:szCs w:val="24"/>
          <w:lang w:eastAsia="zh-CN"/>
        </w:rPr>
        <w:t>。</w:t>
      </w:r>
    </w:p>
    <w:p>
      <w:pPr>
        <w:pStyle w:val="8"/>
        <w:spacing w:line="360" w:lineRule="auto"/>
        <w:ind w:left="480" w:right="119"/>
        <w:jc w:val="both"/>
        <w:rPr>
          <w:rFonts w:asciiTheme="minorEastAsia" w:hAnsiTheme="minorEastAsia" w:eastAsiaTheme="minorEastAsia"/>
          <w:lang w:eastAsia="zh-CN"/>
        </w:rPr>
      </w:pPr>
      <w:r>
        <w:rPr>
          <w:rFonts w:hint="eastAsia" w:asciiTheme="majorEastAsia" w:hAnsiTheme="majorEastAsia" w:eastAsiaTheme="majorEastAsia"/>
          <w:lang w:eastAsia="zh-CN"/>
        </w:rPr>
        <w:t>3. 比选控制价：107028元</w:t>
      </w:r>
    </w:p>
    <w:p>
      <w:pPr>
        <w:pStyle w:val="4"/>
        <w:spacing w:line="360" w:lineRule="auto"/>
        <w:ind w:left="0"/>
        <w:rPr>
          <w:rFonts w:asciiTheme="minorEastAsia" w:hAnsiTheme="minorEastAsia" w:eastAsiaTheme="minorEastAsia"/>
          <w:lang w:eastAsia="zh-CN"/>
        </w:rPr>
      </w:pPr>
      <w:r>
        <w:rPr>
          <w:rFonts w:hint="eastAsia" w:asciiTheme="minorEastAsia" w:hAnsiTheme="minorEastAsia" w:eastAsiaTheme="minorEastAsia"/>
          <w:lang w:eastAsia="zh-CN"/>
        </w:rPr>
        <w:t>二</w:t>
      </w:r>
      <w:r>
        <w:rPr>
          <w:rFonts w:asciiTheme="minorEastAsia" w:hAnsiTheme="minorEastAsia" w:eastAsiaTheme="minorEastAsia"/>
          <w:lang w:eastAsia="zh-CN"/>
        </w:rPr>
        <w:t>、参选人资格要求：</w:t>
      </w:r>
    </w:p>
    <w:p>
      <w:pPr>
        <w:pStyle w:val="14"/>
        <w:shd w:val="clear" w:color="auto" w:fill="FFFFFF"/>
        <w:spacing w:line="360" w:lineRule="auto"/>
        <w:ind w:left="425" w:leftChars="193"/>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1. </w:t>
      </w:r>
      <w:r>
        <w:rPr>
          <w:rFonts w:hint="eastAsia" w:asciiTheme="majorEastAsia" w:hAnsiTheme="majorEastAsia" w:eastAsiaTheme="majorEastAsia"/>
          <w:kern w:val="59"/>
        </w:rPr>
        <w:t>参选人</w:t>
      </w:r>
      <w:r>
        <w:rPr>
          <w:rFonts w:asciiTheme="majorEastAsia" w:hAnsiTheme="majorEastAsia" w:eastAsiaTheme="majorEastAsia"/>
          <w:kern w:val="59"/>
        </w:rPr>
        <w:t>必须具有中华人民共和国独立法人资格</w:t>
      </w:r>
      <w:r>
        <w:rPr>
          <w:rFonts w:hint="eastAsia" w:asciiTheme="majorEastAsia" w:hAnsiTheme="majorEastAsia" w:eastAsiaTheme="majorEastAsia"/>
          <w:kern w:val="59"/>
        </w:rPr>
        <w:t>，具有完善质量保证体系及质量认证证明等，营业执照年检合格</w:t>
      </w:r>
      <w:r>
        <w:rPr>
          <w:rFonts w:hint="eastAsia" w:cs="Arial" w:asciiTheme="majorEastAsia" w:hAnsiTheme="majorEastAsia" w:eastAsiaTheme="majorEastAsia"/>
        </w:rPr>
        <w:t>；</w:t>
      </w:r>
    </w:p>
    <w:p>
      <w:pPr>
        <w:spacing w:line="360" w:lineRule="auto"/>
        <w:ind w:left="425" w:leftChars="193"/>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 xml:space="preserve">2. </w:t>
      </w:r>
      <w:r>
        <w:rPr>
          <w:rFonts w:hint="eastAsia"/>
          <w:snapToGrid w:val="0"/>
          <w:sz w:val="24"/>
          <w:szCs w:val="24"/>
          <w:lang w:eastAsia="zh-CN"/>
        </w:rPr>
        <w:t>突发事件应急预案编制评审单位具有安全评价、工程设计或工程咨询乙级以上资质的专业技术服务机构或是具备突发事件应急预案专业编制评审能力的单位；</w:t>
      </w:r>
    </w:p>
    <w:p>
      <w:pPr>
        <w:pStyle w:val="2"/>
        <w:spacing w:line="360" w:lineRule="auto"/>
        <w:ind w:left="425" w:leftChars="193"/>
        <w:rPr>
          <w:sz w:val="24"/>
          <w:szCs w:val="24"/>
        </w:rPr>
      </w:pPr>
      <w:r>
        <w:rPr>
          <w:rFonts w:hint="eastAsia"/>
          <w:sz w:val="24"/>
          <w:szCs w:val="24"/>
        </w:rPr>
        <w:t xml:space="preserve">3. </w:t>
      </w:r>
      <w:r>
        <w:rPr>
          <w:rFonts w:hint="eastAsia" w:hAnsi="宋体"/>
          <w:snapToGrid w:val="0"/>
          <w:sz w:val="24"/>
          <w:szCs w:val="24"/>
        </w:rPr>
        <w:t>近三年具有突发事件应急预案和突发环境应急预案编制的经验和业绩；</w:t>
      </w:r>
    </w:p>
    <w:p>
      <w:pPr>
        <w:pStyle w:val="2"/>
        <w:spacing w:line="360" w:lineRule="auto"/>
        <w:ind w:left="425" w:leftChars="193"/>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4. </w:t>
      </w:r>
      <w:r>
        <w:rPr>
          <w:rFonts w:hint="eastAsia" w:hAnsi="宋体"/>
          <w:snapToGrid w:val="0"/>
          <w:sz w:val="24"/>
          <w:szCs w:val="24"/>
        </w:rPr>
        <w:t>参选人须具有良好的银行资信和商业信誉，没有处于被责令停业，财产被接管、冻结、破产状态；</w:t>
      </w:r>
    </w:p>
    <w:p>
      <w:pPr>
        <w:pStyle w:val="2"/>
        <w:spacing w:line="360" w:lineRule="auto"/>
        <w:ind w:firstLine="480" w:firstLineChars="200"/>
        <w:rPr>
          <w:rFonts w:asciiTheme="minorEastAsia" w:hAnsiTheme="minorEastAsia" w:eastAsiaTheme="minorEastAsia" w:cstheme="minorEastAsia"/>
          <w:color w:val="000000" w:themeColor="text1"/>
          <w:sz w:val="24"/>
          <w:szCs w:val="24"/>
        </w:rPr>
      </w:pPr>
      <w:r>
        <w:rPr>
          <w:rFonts w:hint="eastAsia" w:asciiTheme="majorEastAsia" w:hAnsiTheme="majorEastAsia" w:eastAsiaTheme="majorEastAsia"/>
          <w:sz w:val="24"/>
          <w:szCs w:val="24"/>
        </w:rPr>
        <w:t xml:space="preserve">5. </w:t>
      </w:r>
      <w:r>
        <w:rPr>
          <w:rFonts w:asciiTheme="majorEastAsia" w:hAnsiTheme="majorEastAsia" w:eastAsiaTheme="majorEastAsia"/>
          <w:sz w:val="24"/>
          <w:szCs w:val="24"/>
        </w:rPr>
        <w:t>没有失信黑名单记录（以最高院失信被执行人系统发布信息为准）；</w:t>
      </w:r>
    </w:p>
    <w:p>
      <w:pPr>
        <w:pStyle w:val="2"/>
        <w:spacing w:line="360" w:lineRule="auto"/>
        <w:ind w:left="426"/>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6. </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比选人</w:t>
      </w:r>
      <w:r>
        <w:rPr>
          <w:rFonts w:asciiTheme="majorEastAsia" w:hAnsiTheme="majorEastAsia" w:eastAsiaTheme="majorEastAsia"/>
          <w:sz w:val="24"/>
          <w:szCs w:val="24"/>
        </w:rPr>
        <w:t>无诉讼纠纷</w:t>
      </w:r>
      <w:r>
        <w:rPr>
          <w:rFonts w:hint="eastAsia" w:asciiTheme="majorEastAsia" w:hAnsiTheme="majorEastAsia" w:eastAsiaTheme="majorEastAsia"/>
          <w:sz w:val="24"/>
          <w:szCs w:val="24"/>
        </w:rPr>
        <w:t>；</w:t>
      </w:r>
    </w:p>
    <w:p>
      <w:pPr>
        <w:pStyle w:val="2"/>
        <w:spacing w:line="360" w:lineRule="auto"/>
        <w:ind w:firstLine="480" w:firstLineChars="200"/>
        <w:rPr>
          <w:rFonts w:asciiTheme="minorEastAsia" w:hAnsiTheme="minorEastAsia" w:eastAsiaTheme="minorEastAsia"/>
          <w:color w:val="000000" w:themeColor="text1"/>
          <w:sz w:val="24"/>
          <w:szCs w:val="24"/>
        </w:rPr>
      </w:pPr>
      <w:r>
        <w:rPr>
          <w:rFonts w:hint="eastAsia" w:asciiTheme="majorEastAsia" w:hAnsiTheme="majorEastAsia" w:eastAsiaTheme="majorEastAsia"/>
          <w:sz w:val="24"/>
          <w:szCs w:val="24"/>
        </w:rPr>
        <w:t>7. 本项目不接受联合体参选</w:t>
      </w:r>
      <w:r>
        <w:rPr>
          <w:rFonts w:hint="eastAsia"/>
          <w:sz w:val="24"/>
          <w:szCs w:val="24"/>
        </w:rPr>
        <w:t>。</w:t>
      </w:r>
    </w:p>
    <w:p>
      <w:pPr>
        <w:autoSpaceDE/>
        <w:autoSpaceDN/>
        <w:spacing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公示之日起至2021年03月</w:t>
      </w:r>
      <w:r>
        <w:rPr>
          <w:rFonts w:hint="eastAsia" w:asciiTheme="majorEastAsia" w:hAnsiTheme="majorEastAsia" w:eastAsiaTheme="majorEastAsia"/>
          <w:sz w:val="24"/>
          <w:szCs w:val="24"/>
          <w:lang w:val="en-US" w:eastAsia="zh-CN"/>
        </w:rPr>
        <w:t>24</w:t>
      </w:r>
      <w:bookmarkStart w:id="10" w:name="_GoBack"/>
      <w:bookmarkEnd w:id="10"/>
      <w:r>
        <w:rPr>
          <w:rFonts w:hint="eastAsia" w:asciiTheme="majorEastAsia" w:hAnsiTheme="majorEastAsia" w:eastAsiaTheme="majorEastAsia"/>
          <w:sz w:val="24"/>
          <w:szCs w:val="24"/>
          <w:lang w:eastAsia="zh-CN"/>
        </w:rPr>
        <w:t>日17:00时（共计10天）</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w:t>
      </w:r>
    </w:p>
    <w:p>
      <w:pPr>
        <w:pStyle w:val="22"/>
        <w:numPr>
          <w:ilvl w:val="0"/>
          <w:numId w:val="4"/>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邮件报名（须同时提交盖公章的法定代表人授权书及营业执照扫描件），邮件发至：</w:t>
      </w:r>
      <w:r>
        <w:fldChar w:fldCharType="begin"/>
      </w:r>
      <w:r>
        <w:instrText xml:space="preserve"> HYPERLINK "mailto:hzji@fhcpec.com.cn" </w:instrText>
      </w:r>
      <w:r>
        <w:fldChar w:fldCharType="separate"/>
      </w:r>
      <w:r>
        <w:rPr>
          <w:rStyle w:val="20"/>
          <w:rFonts w:hint="eastAsia" w:asciiTheme="majorEastAsia" w:hAnsiTheme="majorEastAsia" w:eastAsiaTheme="majorEastAsia"/>
          <w:bCs/>
          <w:sz w:val="24"/>
          <w:szCs w:val="24"/>
          <w:lang w:eastAsia="zh-CN"/>
        </w:rPr>
        <w:t>hzji@fhcpec.com.cn</w:t>
      </w:r>
      <w:r>
        <w:rPr>
          <w:rStyle w:val="20"/>
          <w:rFonts w:hint="eastAsia" w:asciiTheme="majorEastAsia" w:hAnsiTheme="majorEastAsia" w:eastAsiaTheme="majorEastAsia"/>
          <w:bCs/>
          <w:sz w:val="24"/>
          <w:szCs w:val="24"/>
          <w:lang w:eastAsia="zh-CN"/>
        </w:rPr>
        <w:fldChar w:fldCharType="end"/>
      </w:r>
      <w:r>
        <w:rPr>
          <w:rFonts w:hint="eastAsia" w:asciiTheme="majorEastAsia" w:hAnsiTheme="majorEastAsia" w:eastAsiaTheme="majorEastAsia"/>
          <w:bCs/>
          <w:sz w:val="24"/>
          <w:szCs w:val="24"/>
          <w:lang w:eastAsia="zh-CN"/>
        </w:rPr>
        <w:t>。</w:t>
      </w:r>
    </w:p>
    <w:p>
      <w:pPr>
        <w:autoSpaceDE/>
        <w:autoSpaceDN/>
        <w:spacing w:line="360" w:lineRule="auto"/>
        <w:ind w:firstLine="360" w:firstLineChars="150"/>
        <w:jc w:val="both"/>
        <w:rPr>
          <w:rFonts w:asciiTheme="majorEastAsia" w:hAnsiTheme="majorEastAsia" w:eastAsiaTheme="majorEastAsia"/>
          <w:b/>
          <w:bCs/>
          <w:sz w:val="24"/>
          <w:szCs w:val="24"/>
          <w:lang w:eastAsia="zh-CN"/>
        </w:rPr>
      </w:pPr>
      <w:r>
        <w:rPr>
          <w:rFonts w:hint="eastAsia" w:asciiTheme="majorEastAsia" w:hAnsiTheme="majorEastAsia" w:eastAsiaTheme="majorEastAsia"/>
          <w:bCs/>
          <w:sz w:val="24"/>
          <w:szCs w:val="24"/>
          <w:lang w:eastAsia="zh-CN"/>
        </w:rPr>
        <w:t>2）报名后须与现场技术人员进行前期交流并勘察现场，技术交流后经比选人确认合格后，参选人方可参与后续比选，未进行报名和技术交流确认的参选人不能参加比选。</w:t>
      </w:r>
    </w:p>
    <w:p>
      <w:pPr>
        <w:pStyle w:val="22"/>
        <w:autoSpaceDE/>
        <w:autoSpaceDN/>
        <w:spacing w:before="0" w:line="360" w:lineRule="auto"/>
        <w:ind w:left="0" w:firstLine="118" w:firstLineChars="49"/>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三、参选文件递交要求</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递交截止时间：报名截止时间延后2天</w:t>
      </w:r>
    </w:p>
    <w:p>
      <w:pPr>
        <w:pStyle w:val="22"/>
        <w:numPr>
          <w:ilvl w:val="0"/>
          <w:numId w:val="5"/>
        </w:numPr>
        <w:autoSpaceDE/>
        <w:autoSpaceDN/>
        <w:spacing w:before="0" w:line="360" w:lineRule="auto"/>
        <w:ind w:left="0" w:firstLine="0"/>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联系方式</w:t>
      </w:r>
    </w:p>
    <w:p>
      <w:pPr>
        <w:pStyle w:val="6"/>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w:t>
      </w:r>
      <w:r>
        <w:fldChar w:fldCharType="begin"/>
      </w:r>
      <w:r>
        <w:instrText xml:space="preserve"> HYPERLINK "mailto:hzji@fhcpec.com.cn" </w:instrText>
      </w:r>
      <w:r>
        <w:fldChar w:fldCharType="separate"/>
      </w:r>
      <w:r>
        <w:rPr>
          <w:rStyle w:val="20"/>
          <w:rFonts w:hint="eastAsia" w:cs="宋体" w:asciiTheme="majorEastAsia" w:hAnsiTheme="majorEastAsia" w:eastAsiaTheme="majorEastAsia"/>
          <w:bCs/>
          <w:sz w:val="24"/>
          <w:szCs w:val="24"/>
        </w:rPr>
        <w:t>hzji@fhcpec.com.cn</w:t>
      </w:r>
      <w:r>
        <w:rPr>
          <w:rStyle w:val="20"/>
          <w:rFonts w:hint="eastAsia" w:cs="宋体" w:asciiTheme="majorEastAsia" w:hAnsiTheme="majorEastAsia" w:eastAsiaTheme="majorEastAsia"/>
          <w:bCs/>
          <w:sz w:val="24"/>
          <w:szCs w:val="24"/>
        </w:rPr>
        <w:fldChar w:fldCharType="end"/>
      </w:r>
    </w:p>
    <w:p>
      <w:pPr>
        <w:pStyle w:val="6"/>
        <w:snapToGrid w:val="0"/>
        <w:spacing w:line="360" w:lineRule="auto"/>
        <w:ind w:left="412" w:firstLine="480" w:firstLineChars="200"/>
        <w:rPr>
          <w:rFonts w:asciiTheme="minorEastAsia" w:hAnsiTheme="minorEastAsia"/>
          <w:sz w:val="24"/>
          <w:szCs w:val="24"/>
        </w:rPr>
      </w:pPr>
      <w:r>
        <w:rPr>
          <w:rFonts w:hint="eastAsia" w:asciiTheme="minorEastAsia" w:hAnsiTheme="minorEastAsia"/>
          <w:sz w:val="24"/>
          <w:szCs w:val="24"/>
        </w:rPr>
        <w:t>技术联系人：罗翔    电话：0596-6311875  邮箱：</w:t>
      </w:r>
      <w:r>
        <w:fldChar w:fldCharType="begin"/>
      </w:r>
      <w:r>
        <w:instrText xml:space="preserve"> HYPERLINK "mailto:xluo@fhcpec.com.cn" </w:instrText>
      </w:r>
      <w:r>
        <w:fldChar w:fldCharType="separate"/>
      </w:r>
      <w:r>
        <w:rPr>
          <w:rStyle w:val="20"/>
          <w:rFonts w:hint="eastAsia" w:asciiTheme="minorEastAsia" w:hAnsiTheme="minorEastAsia"/>
          <w:sz w:val="24"/>
          <w:szCs w:val="24"/>
        </w:rPr>
        <w:t>xluo@fhcpec.com.cn</w:t>
      </w:r>
      <w:r>
        <w:rPr>
          <w:rStyle w:val="20"/>
          <w:rFonts w:hint="eastAsia" w:asciiTheme="minorEastAsia" w:hAnsiTheme="minorEastAsia"/>
          <w:sz w:val="24"/>
          <w:szCs w:val="24"/>
        </w:rPr>
        <w:fldChar w:fldCharType="end"/>
      </w:r>
    </w:p>
    <w:p>
      <w:pPr>
        <w:pStyle w:val="6"/>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"mailto:qlin@fhcpec.com.cn" </w:instrText>
      </w:r>
      <w:r>
        <w:fldChar w:fldCharType="separate"/>
      </w:r>
      <w:r>
        <w:rPr>
          <w:rStyle w:val="20"/>
          <w:rFonts w:asciiTheme="majorEastAsia" w:hAnsiTheme="majorEastAsia" w:eastAsiaTheme="majorEastAsia"/>
          <w:bCs/>
          <w:sz w:val="24"/>
          <w:szCs w:val="24"/>
        </w:rPr>
        <w:t>qlin@fhcpec.com.cn</w:t>
      </w:r>
      <w:r>
        <w:rPr>
          <w:rStyle w:val="20"/>
          <w:rFonts w:asciiTheme="majorEastAsia" w:hAnsiTheme="majorEastAsia" w:eastAsiaTheme="majorEastAsia"/>
          <w:bCs/>
          <w:sz w:val="24"/>
          <w:szCs w:val="24"/>
        </w:rPr>
        <w:fldChar w:fldCharType="end"/>
      </w:r>
    </w:p>
    <w:p>
      <w:pPr>
        <w:pStyle w:val="6"/>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spacing w:line="480" w:lineRule="exact"/>
        <w:ind w:firstLine="3120" w:firstLineChars="1300"/>
        <w:rPr>
          <w:rFonts w:asciiTheme="minorEastAsia" w:hAnsiTheme="minorEastAsia" w:eastAsiaTheme="minorEastAsia"/>
          <w:snapToGrid w:val="0"/>
          <w:spacing w:val="8"/>
          <w:sz w:val="24"/>
          <w:szCs w:val="24"/>
          <w:lang w:eastAsia="zh-CN"/>
        </w:rPr>
      </w:pPr>
      <w:r>
        <w:rPr>
          <w:rFonts w:hint="eastAsia"/>
          <w:sz w:val="24"/>
          <w:szCs w:val="24"/>
          <w:lang w:eastAsia="zh-CN"/>
        </w:rPr>
        <w:t>2021.03.15</w:t>
      </w:r>
    </w:p>
    <w:p>
      <w:pPr>
        <w:pStyle w:val="2"/>
        <w:spacing w:line="480" w:lineRule="exact"/>
        <w:rPr>
          <w:rFonts w:asciiTheme="minorEastAsia" w:hAnsiTheme="minorEastAsia" w:eastAsiaTheme="minorEastAsia"/>
          <w:color w:val="000000" w:themeColor="text1"/>
          <w:sz w:val="24"/>
          <w:szCs w:val="24"/>
        </w:rPr>
      </w:pPr>
    </w:p>
    <w:p>
      <w:pPr>
        <w:pStyle w:val="3"/>
        <w:tabs>
          <w:tab w:val="left" w:pos="1262"/>
        </w:tabs>
        <w:spacing w:line="355" w:lineRule="exact"/>
        <w:ind w:left="0" w:right="108"/>
        <w:rPr>
          <w:color w:val="000000" w:themeColor="text1"/>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sz w:val="32"/>
          <w:szCs w:val="32"/>
          <w:lang w:eastAsia="zh-CN"/>
        </w:rPr>
      </w:pPr>
      <w:r>
        <w:rPr>
          <w:sz w:val="32"/>
          <w:szCs w:val="32"/>
          <w:lang w:eastAsia="zh-CN"/>
        </w:rPr>
        <w:t>第二章</w:t>
      </w:r>
      <w:r>
        <w:rPr>
          <w:sz w:val="32"/>
          <w:szCs w:val="32"/>
          <w:lang w:eastAsia="zh-CN"/>
        </w:rPr>
        <w:tab/>
      </w:r>
      <w:r>
        <w:rPr>
          <w:spacing w:val="-1"/>
          <w:w w:val="95"/>
          <w:sz w:val="32"/>
          <w:szCs w:val="32"/>
          <w:lang w:eastAsia="zh-CN"/>
        </w:rPr>
        <w:t>比选须</w:t>
      </w:r>
      <w:r>
        <w:rPr>
          <w:w w:val="95"/>
          <w:sz w:val="32"/>
          <w:szCs w:val="32"/>
          <w:lang w:eastAsia="zh-CN"/>
        </w:rPr>
        <w:t>知</w:t>
      </w:r>
    </w:p>
    <w:p>
      <w:pPr>
        <w:spacing w:line="360" w:lineRule="auto"/>
        <w:rPr>
          <w:b/>
          <w:sz w:val="24"/>
          <w:szCs w:val="24"/>
          <w:lang w:eastAsia="zh-CN"/>
        </w:rPr>
      </w:pPr>
      <w:r>
        <w:rPr>
          <w:b/>
          <w:w w:val="95"/>
          <w:sz w:val="24"/>
          <w:szCs w:val="24"/>
          <w:lang w:eastAsia="zh-CN"/>
        </w:rPr>
        <w:t>一、比选内容</w:t>
      </w:r>
    </w:p>
    <w:p>
      <w:pPr>
        <w:pStyle w:val="8"/>
        <w:spacing w:line="360" w:lineRule="auto"/>
        <w:rPr>
          <w:rFonts w:asciiTheme="minorEastAsia" w:hAnsiTheme="minorEastAsia" w:eastAsiaTheme="minorEastAsia"/>
          <w:lang w:eastAsia="zh-CN"/>
        </w:rPr>
      </w:pPr>
      <w:r>
        <w:rPr>
          <w:rFonts w:hint="eastAsia"/>
          <w:color w:val="000000" w:themeColor="text1"/>
          <w:lang w:eastAsia="zh-CN"/>
        </w:rPr>
        <w:t>1.项目名称</w:t>
      </w:r>
      <w:r>
        <w:rPr>
          <w:color w:val="000000" w:themeColor="text1"/>
          <w:lang w:eastAsia="zh-CN"/>
        </w:rPr>
        <w:t>：</w:t>
      </w:r>
      <w:r>
        <w:rPr>
          <w:rFonts w:hint="eastAsia" w:asciiTheme="minorEastAsia" w:hAnsiTheme="minorEastAsia" w:eastAsiaTheme="minorEastAsia"/>
          <w:lang w:eastAsia="zh-CN"/>
        </w:rPr>
        <w:t>突发事件应急预案编制、指导和评审</w:t>
      </w:r>
    </w:p>
    <w:p>
      <w:pPr>
        <w:pStyle w:val="8"/>
        <w:spacing w:line="360" w:lineRule="auto"/>
        <w:rPr>
          <w:u w:val="single"/>
          <w:lang w:eastAsia="zh-CN"/>
        </w:rPr>
      </w:pPr>
      <w:r>
        <w:rPr>
          <w:rFonts w:hint="eastAsia" w:asciiTheme="minorEastAsia" w:hAnsiTheme="minorEastAsia" w:eastAsiaTheme="minorEastAsia"/>
          <w:lang w:eastAsia="zh-CN"/>
        </w:rPr>
        <w:t>2.项目</w:t>
      </w:r>
      <w:r>
        <w:rPr>
          <w:rFonts w:asciiTheme="minorEastAsia" w:hAnsiTheme="minorEastAsia" w:eastAsiaTheme="minorEastAsia"/>
          <w:lang w:eastAsia="zh-CN"/>
        </w:rPr>
        <w:t>地点：</w:t>
      </w:r>
      <w:r>
        <w:rPr>
          <w:rFonts w:hint="eastAsia"/>
          <w:u w:val="single"/>
          <w:lang w:eastAsia="zh-CN"/>
        </w:rPr>
        <w:t>福建省漳浦县古雷半岛</w:t>
      </w:r>
    </w:p>
    <w:p>
      <w:pPr>
        <w:pStyle w:val="8"/>
        <w:spacing w:line="360" w:lineRule="auto"/>
        <w:rPr>
          <w:rFonts w:asciiTheme="minorEastAsia" w:hAnsiTheme="minorEastAsia" w:eastAsiaTheme="minorEastAsia"/>
          <w:lang w:eastAsia="zh-CN"/>
        </w:rPr>
      </w:pPr>
      <w:r>
        <w:rPr>
          <w:rFonts w:hint="eastAsia"/>
          <w:lang w:eastAsia="zh-CN"/>
        </w:rPr>
        <w:t>3.</w:t>
      </w:r>
      <w:r>
        <w:rPr>
          <w:rFonts w:hint="eastAsia"/>
          <w:b/>
          <w:bCs/>
          <w:lang w:eastAsia="zh-CN"/>
        </w:rPr>
        <w:t xml:space="preserve"> 备注：参选人必须对同一个合同包中的全部服务进行投标，不得仅对合同包中的部分货物或服务进行投标，否则其投标文件将被拒绝。</w:t>
      </w:r>
    </w:p>
    <w:p>
      <w:pPr>
        <w:pStyle w:val="3"/>
        <w:spacing w:line="360" w:lineRule="auto"/>
        <w:ind w:left="0"/>
        <w:rPr>
          <w:sz w:val="24"/>
          <w:szCs w:val="24"/>
          <w:lang w:eastAsia="zh-CN"/>
        </w:rPr>
      </w:pPr>
      <w:r>
        <w:rPr>
          <w:w w:val="95"/>
          <w:sz w:val="24"/>
          <w:szCs w:val="24"/>
          <w:lang w:eastAsia="zh-CN"/>
        </w:rPr>
        <w:t>二、定义和解释</w:t>
      </w:r>
    </w:p>
    <w:p>
      <w:pPr>
        <w:pStyle w:val="8"/>
        <w:spacing w:line="360" w:lineRule="auto"/>
        <w:rPr>
          <w:lang w:eastAsia="zh-CN"/>
        </w:rPr>
      </w:pPr>
      <w:r>
        <w:rPr>
          <w:lang w:eastAsia="zh-CN"/>
        </w:rPr>
        <w:t>1.“比选人”系福建福海创石油化工有限公司，即业主方。</w:t>
      </w:r>
    </w:p>
    <w:p>
      <w:pPr>
        <w:pStyle w:val="8"/>
        <w:spacing w:line="360" w:lineRule="auto"/>
        <w:ind w:right="222"/>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8"/>
        <w:spacing w:before="27" w:line="360" w:lineRule="auto"/>
        <w:ind w:right="222"/>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pPr>
        <w:pStyle w:val="3"/>
        <w:spacing w:line="360" w:lineRule="auto"/>
        <w:ind w:left="0"/>
        <w:rPr>
          <w:sz w:val="24"/>
          <w:szCs w:val="24"/>
          <w:lang w:eastAsia="zh-CN"/>
        </w:rPr>
      </w:pPr>
      <w:r>
        <w:rPr>
          <w:w w:val="95"/>
          <w:sz w:val="24"/>
          <w:szCs w:val="24"/>
          <w:lang w:eastAsia="zh-CN"/>
        </w:rPr>
        <w:t>三、比选文件组成</w:t>
      </w:r>
    </w:p>
    <w:p>
      <w:pPr>
        <w:pStyle w:val="8"/>
        <w:spacing w:line="360" w:lineRule="auto"/>
        <w:rPr>
          <w:lang w:eastAsia="zh-CN"/>
        </w:rPr>
      </w:pPr>
      <w:r>
        <w:rPr>
          <w:lang w:eastAsia="zh-CN"/>
        </w:rPr>
        <w:t>1.</w:t>
      </w:r>
      <w:r>
        <w:rPr>
          <w:rFonts w:hint="eastAsia"/>
          <w:lang w:eastAsia="zh-CN"/>
        </w:rPr>
        <w:t xml:space="preserve"> </w:t>
      </w:r>
      <w:r>
        <w:rPr>
          <w:lang w:eastAsia="zh-CN"/>
        </w:rPr>
        <w:t>比选文件包括下列内容：比选公告、比选须知、项目内容、合同书格式、报价单、承诺函等。</w:t>
      </w:r>
    </w:p>
    <w:p>
      <w:pPr>
        <w:pStyle w:val="8"/>
        <w:spacing w:line="360" w:lineRule="auto"/>
        <w:ind w:right="212"/>
        <w:rPr>
          <w:lang w:eastAsia="zh-CN"/>
        </w:rPr>
      </w:pPr>
      <w:r>
        <w:rPr>
          <w:lang w:eastAsia="zh-CN"/>
        </w:rPr>
        <w:t>2.</w:t>
      </w:r>
      <w:r>
        <w:rPr>
          <w:rFonts w:hint="eastAsia"/>
          <w:lang w:eastAsia="zh-CN"/>
        </w:rPr>
        <w:t xml:space="preserve"> </w:t>
      </w:r>
      <w:r>
        <w:rPr>
          <w:lang w:eastAsia="zh-CN"/>
        </w:rPr>
        <w:t>比选文件除 1 中内容外，比选人在比选期间发出的书面文件和其他修改或补充函件，均是比选文件不可分割的组成部分。</w:t>
      </w:r>
    </w:p>
    <w:p>
      <w:pPr>
        <w:pStyle w:val="8"/>
        <w:spacing w:line="360" w:lineRule="auto"/>
        <w:rPr>
          <w:lang w:eastAsia="zh-CN"/>
        </w:rPr>
      </w:pPr>
      <w:r>
        <w:rPr>
          <w:rFonts w:hint="eastAsia"/>
          <w:lang w:eastAsia="zh-CN"/>
        </w:rPr>
        <w:t>3</w:t>
      </w:r>
      <w:r>
        <w:rPr>
          <w:lang w:eastAsia="zh-CN"/>
        </w:rPr>
        <w:t>.</w:t>
      </w:r>
      <w:r>
        <w:rPr>
          <w:rFonts w:hint="eastAsia"/>
          <w:lang w:eastAsia="zh-CN"/>
        </w:rPr>
        <w:t xml:space="preserve"> </w:t>
      </w:r>
      <w:r>
        <w:rPr>
          <w:spacing w:val="-12"/>
          <w:lang w:eastAsia="zh-CN"/>
        </w:rPr>
        <w:t>参选人应认真阅读、并充分理解比选文件的全部内容</w:t>
      </w:r>
      <w:r>
        <w:rPr>
          <w:lang w:eastAsia="zh-CN"/>
        </w:rPr>
        <w:t>（</w:t>
      </w:r>
      <w:r>
        <w:rPr>
          <w:spacing w:val="-9"/>
          <w:lang w:eastAsia="zh-CN"/>
        </w:rPr>
        <w:t>包括所有的补充、修改内容、</w:t>
      </w: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r>
        <w:rPr>
          <w:rFonts w:hint="eastAsia"/>
          <w:spacing w:val="-10"/>
          <w:lang w:eastAsia="zh-CN"/>
        </w:rPr>
        <w:t>。</w:t>
      </w:r>
    </w:p>
    <w:p>
      <w:pPr>
        <w:pStyle w:val="3"/>
        <w:spacing w:line="360" w:lineRule="auto"/>
        <w:ind w:left="0"/>
        <w:rPr>
          <w:sz w:val="24"/>
          <w:szCs w:val="24"/>
          <w:lang w:eastAsia="zh-CN"/>
        </w:rPr>
      </w:pPr>
      <w:r>
        <w:rPr>
          <w:w w:val="95"/>
          <w:sz w:val="24"/>
          <w:szCs w:val="24"/>
          <w:lang w:eastAsia="zh-CN"/>
        </w:rPr>
        <w:t>四、比选文件的澄清</w:t>
      </w:r>
    </w:p>
    <w:p>
      <w:pPr>
        <w:pStyle w:val="8"/>
        <w:spacing w:line="360" w:lineRule="auto"/>
        <w:ind w:right="92" w:firstLine="459" w:firstLineChars="207"/>
        <w:rPr>
          <w:lang w:eastAsia="zh-CN"/>
        </w:rPr>
      </w:pPr>
      <w:r>
        <w:rPr>
          <w:spacing w:val="-9"/>
          <w:lang w:eastAsia="zh-CN"/>
        </w:rPr>
        <w:t>参选人获取比选文件后，应仔细检查比选文件的所有内容，如有残缺等问题应在获得</w:t>
      </w:r>
      <w:r>
        <w:rPr>
          <w:spacing w:val="-20"/>
          <w:lang w:eastAsia="zh-CN"/>
        </w:rPr>
        <w:t>比选文件</w:t>
      </w:r>
      <w:r>
        <w:rPr>
          <w:lang w:eastAsia="zh-CN"/>
        </w:rPr>
        <w:t>3</w:t>
      </w:r>
      <w:r>
        <w:rPr>
          <w:spacing w:val="-13"/>
          <w:lang w:eastAsia="zh-CN"/>
        </w:rPr>
        <w:t>日内向比选人提出。参选人若对比选文件有任何疑问，应在参选截止时间前</w:t>
      </w:r>
      <w:r>
        <w:rPr>
          <w:lang w:eastAsia="zh-CN"/>
        </w:rPr>
        <w:t>5</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tabs>
          <w:tab w:val="left" w:pos="709"/>
        </w:tabs>
        <w:spacing w:line="360" w:lineRule="auto"/>
        <w:ind w:left="0"/>
        <w:rPr>
          <w:sz w:val="24"/>
          <w:szCs w:val="24"/>
          <w:lang w:eastAsia="zh-CN"/>
        </w:rPr>
      </w:pPr>
      <w:r>
        <w:rPr>
          <w:w w:val="95"/>
          <w:sz w:val="24"/>
          <w:szCs w:val="24"/>
          <w:lang w:eastAsia="zh-CN"/>
        </w:rPr>
        <w:t>五、比选文件的修改、补充</w:t>
      </w:r>
    </w:p>
    <w:p>
      <w:pPr>
        <w:pStyle w:val="8"/>
        <w:spacing w:line="360" w:lineRule="auto"/>
        <w:ind w:right="226"/>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8"/>
        <w:spacing w:before="27" w:line="360" w:lineRule="auto"/>
        <w:ind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8"/>
        <w:spacing w:before="27" w:line="360" w:lineRule="auto"/>
        <w:rPr>
          <w:lang w:eastAsia="zh-CN"/>
        </w:rPr>
      </w:pPr>
      <w:r>
        <w:rPr>
          <w:lang w:eastAsia="zh-CN"/>
        </w:rPr>
        <w:t>3.比选文件的修改书将构成比选文件的一部分，对参选人具有约束作用。</w:t>
      </w:r>
    </w:p>
    <w:p>
      <w:pPr>
        <w:pStyle w:val="3"/>
        <w:spacing w:line="360" w:lineRule="auto"/>
        <w:ind w:left="0"/>
        <w:rPr>
          <w:sz w:val="24"/>
          <w:szCs w:val="24"/>
          <w:lang w:eastAsia="zh-CN"/>
        </w:rPr>
      </w:pPr>
      <w:r>
        <w:rPr>
          <w:w w:val="95"/>
          <w:sz w:val="24"/>
          <w:szCs w:val="24"/>
          <w:lang w:eastAsia="zh-CN"/>
        </w:rPr>
        <w:t>六、参选人资格</w:t>
      </w:r>
    </w:p>
    <w:p>
      <w:pPr>
        <w:pStyle w:val="14"/>
        <w:shd w:val="clear" w:color="auto" w:fill="FFFFFF"/>
        <w:spacing w:line="360" w:lineRule="auto"/>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ajorEastAsia" w:hAnsiTheme="majorEastAsia" w:eastAsiaTheme="majorEastAsia"/>
          <w:kern w:val="59"/>
        </w:rPr>
        <w:t>参选人</w:t>
      </w:r>
      <w:r>
        <w:rPr>
          <w:rFonts w:asciiTheme="majorEastAsia" w:hAnsiTheme="majorEastAsia" w:eastAsiaTheme="majorEastAsia"/>
          <w:kern w:val="59"/>
        </w:rPr>
        <w:t>必须具有中华人民共和国独立法人资格</w:t>
      </w:r>
      <w:r>
        <w:rPr>
          <w:rFonts w:hint="eastAsia" w:asciiTheme="majorEastAsia" w:hAnsiTheme="majorEastAsia" w:eastAsiaTheme="majorEastAsia"/>
          <w:kern w:val="59"/>
        </w:rPr>
        <w:t>，具有完善质量保证体系及质量认证证明等，营业执照年检合格</w:t>
      </w:r>
      <w:r>
        <w:rPr>
          <w:rFonts w:hint="eastAsia" w:cs="Arial" w:asciiTheme="majorEastAsia" w:hAnsiTheme="majorEastAsia" w:eastAsiaTheme="majorEastAsia"/>
        </w:rPr>
        <w:t>；</w:t>
      </w:r>
    </w:p>
    <w:p>
      <w:pPr>
        <w:spacing w:line="360" w:lineRule="auto"/>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2、</w:t>
      </w:r>
      <w:r>
        <w:rPr>
          <w:rFonts w:hint="eastAsia"/>
          <w:snapToGrid w:val="0"/>
          <w:sz w:val="24"/>
          <w:szCs w:val="24"/>
          <w:lang w:eastAsia="zh-CN"/>
        </w:rPr>
        <w:t>突发事件应急预案编制评审单位具有安全评价、工程设计或工程咨询乙级以上资质的专业技术服务机构或是具备突发事件应急预案专业编制评审能力的单位；</w:t>
      </w:r>
    </w:p>
    <w:p>
      <w:pPr>
        <w:pStyle w:val="2"/>
        <w:spacing w:line="360" w:lineRule="auto"/>
        <w:rPr>
          <w:sz w:val="24"/>
          <w:szCs w:val="24"/>
        </w:rPr>
      </w:pPr>
      <w:r>
        <w:rPr>
          <w:rFonts w:hint="eastAsia"/>
          <w:sz w:val="24"/>
          <w:szCs w:val="24"/>
        </w:rPr>
        <w:t>3、</w:t>
      </w:r>
      <w:r>
        <w:rPr>
          <w:rFonts w:hint="eastAsia" w:hAnsi="宋体"/>
          <w:snapToGrid w:val="0"/>
          <w:sz w:val="24"/>
          <w:szCs w:val="24"/>
        </w:rPr>
        <w:t>近三年具有突发事件应急预案和突发环境应急预案编制的经验和业绩；</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hint="eastAsia" w:hAnsi="宋体"/>
          <w:snapToGrid w:val="0"/>
          <w:sz w:val="24"/>
          <w:szCs w:val="24"/>
        </w:rPr>
        <w:t>投标人须具有良好的银行资信和商业信誉，没有处于被责令停业，财产被接管、冻结、破产状态；</w:t>
      </w:r>
    </w:p>
    <w:p>
      <w:pPr>
        <w:pStyle w:val="2"/>
        <w:numPr>
          <w:ilvl w:val="0"/>
          <w:numId w:val="6"/>
        </w:numPr>
        <w:spacing w:line="360" w:lineRule="auto"/>
        <w:rPr>
          <w:rFonts w:asciiTheme="minorEastAsia" w:hAnsiTheme="minorEastAsia" w:eastAsiaTheme="minorEastAsia" w:cstheme="minorEastAsia"/>
          <w:color w:val="000000" w:themeColor="text1"/>
          <w:sz w:val="24"/>
          <w:szCs w:val="24"/>
        </w:rPr>
      </w:pPr>
      <w:r>
        <w:rPr>
          <w:rFonts w:asciiTheme="majorEastAsia" w:hAnsiTheme="majorEastAsia" w:eastAsiaTheme="majorEastAsia"/>
          <w:sz w:val="24"/>
          <w:szCs w:val="24"/>
        </w:rPr>
        <w:t>没有失信黑名单记录（以最高院失信被执行人系统发布信息为准）；</w:t>
      </w:r>
    </w:p>
    <w:p>
      <w:pPr>
        <w:pStyle w:val="2"/>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6、</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比选人</w:t>
      </w:r>
      <w:r>
        <w:rPr>
          <w:rFonts w:asciiTheme="majorEastAsia" w:hAnsiTheme="majorEastAsia" w:eastAsiaTheme="majorEastAsia"/>
          <w:sz w:val="24"/>
          <w:szCs w:val="24"/>
        </w:rPr>
        <w:t>无诉讼纠纷</w:t>
      </w:r>
      <w:r>
        <w:rPr>
          <w:rFonts w:hint="eastAsia" w:asciiTheme="majorEastAsia" w:hAnsiTheme="majorEastAsia" w:eastAsiaTheme="majorEastAsia"/>
          <w:sz w:val="24"/>
          <w:szCs w:val="24"/>
        </w:rPr>
        <w:t>；</w:t>
      </w:r>
    </w:p>
    <w:p>
      <w:pPr>
        <w:pStyle w:val="2"/>
        <w:spacing w:line="360" w:lineRule="auto"/>
        <w:rPr>
          <w:sz w:val="24"/>
          <w:szCs w:val="24"/>
        </w:rPr>
      </w:pPr>
      <w:r>
        <w:rPr>
          <w:rFonts w:hint="eastAsia" w:asciiTheme="majorEastAsia" w:hAnsiTheme="majorEastAsia" w:eastAsiaTheme="majorEastAsia"/>
          <w:sz w:val="24"/>
          <w:szCs w:val="24"/>
        </w:rPr>
        <w:t>7、本项目不接受联合体参选</w:t>
      </w:r>
      <w:r>
        <w:rPr>
          <w:rFonts w:hint="eastAsia"/>
          <w:sz w:val="24"/>
          <w:szCs w:val="24"/>
        </w:rPr>
        <w:t>。</w:t>
      </w:r>
    </w:p>
    <w:p>
      <w:pPr>
        <w:pStyle w:val="3"/>
        <w:spacing w:line="360" w:lineRule="auto"/>
        <w:ind w:left="0"/>
        <w:rPr>
          <w:sz w:val="24"/>
          <w:szCs w:val="24"/>
          <w:lang w:eastAsia="zh-CN"/>
        </w:rPr>
      </w:pPr>
      <w:r>
        <w:rPr>
          <w:w w:val="95"/>
          <w:sz w:val="24"/>
          <w:szCs w:val="24"/>
          <w:lang w:eastAsia="zh-CN"/>
        </w:rPr>
        <w:t>七、参选保证金</w:t>
      </w:r>
    </w:p>
    <w:p>
      <w:pPr>
        <w:widowControl/>
        <w:autoSpaceDE/>
        <w:autoSpaceDN/>
        <w:spacing w:line="360" w:lineRule="auto"/>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1、参选保证金的金额为：人民币贰仟元整（2000.00元）；</w:t>
      </w:r>
    </w:p>
    <w:p>
      <w:pPr>
        <w:widowControl/>
        <w:autoSpaceDE/>
        <w:autoSpaceDN/>
        <w:spacing w:line="360" w:lineRule="auto"/>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sz w:val="24"/>
          <w:szCs w:val="24"/>
          <w:lang w:eastAsia="zh-CN"/>
        </w:rPr>
        <w:t>中国银行股份有限公司漳州古雷经济开发区支行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4065 7481 6628</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突发事件应急预案编制指导和评审项目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8"/>
        <w:spacing w:line="360" w:lineRule="auto"/>
        <w:ind w:right="121"/>
        <w:jc w:val="both"/>
        <w:rPr>
          <w:lang w:eastAsia="zh-CN"/>
        </w:rPr>
      </w:pPr>
      <w:r>
        <w:rPr>
          <w:rFonts w:hint="eastAsia"/>
          <w:lang w:eastAsia="zh-CN"/>
        </w:rPr>
        <w:t>5.对于未能按要求提交保证金的参选文件，比选单位可以视为不符合上面比选要求而予以拒绝；</w:t>
      </w:r>
    </w:p>
    <w:p>
      <w:pPr>
        <w:pStyle w:val="8"/>
        <w:spacing w:line="360" w:lineRule="auto"/>
        <w:ind w:right="121"/>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8"/>
        <w:spacing w:line="360" w:lineRule="auto"/>
        <w:ind w:right="121"/>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8"/>
        <w:spacing w:line="360" w:lineRule="auto"/>
        <w:ind w:right="121"/>
        <w:jc w:val="both"/>
        <w:rPr>
          <w:lang w:eastAsia="zh-CN"/>
        </w:rPr>
      </w:pPr>
      <w:r>
        <w:rPr>
          <w:rFonts w:hint="eastAsia"/>
          <w:lang w:eastAsia="zh-CN"/>
        </w:rPr>
        <w:t>8.如有下列情况发生，将被没收参选保证金：</w:t>
      </w:r>
    </w:p>
    <w:p>
      <w:pPr>
        <w:pStyle w:val="8"/>
        <w:spacing w:line="360" w:lineRule="auto"/>
        <w:ind w:right="121"/>
        <w:jc w:val="both"/>
        <w:rPr>
          <w:lang w:eastAsia="zh-CN"/>
        </w:rPr>
      </w:pPr>
      <w:r>
        <w:rPr>
          <w:rFonts w:hint="eastAsia"/>
          <w:lang w:eastAsia="zh-CN"/>
        </w:rPr>
        <w:t xml:space="preserve">   （1）参选单位在参选有效期内撤回参选文件；</w:t>
      </w:r>
    </w:p>
    <w:p>
      <w:pPr>
        <w:pStyle w:val="3"/>
        <w:spacing w:line="360" w:lineRule="auto"/>
        <w:ind w:left="0" w:firstLine="354" w:firstLineChars="147"/>
        <w:rPr>
          <w:b w:val="0"/>
          <w:sz w:val="24"/>
          <w:szCs w:val="24"/>
          <w:lang w:eastAsia="zh-CN"/>
        </w:rPr>
      </w:pPr>
      <w:r>
        <w:rPr>
          <w:rFonts w:hint="eastAsia"/>
          <w:sz w:val="24"/>
          <w:szCs w:val="24"/>
          <w:lang w:eastAsia="zh-CN"/>
        </w:rPr>
        <w:t>（2）参选单位未能按接到中标通知书后规定的时间内签定合同。</w:t>
      </w:r>
    </w:p>
    <w:p>
      <w:pPr>
        <w:pStyle w:val="3"/>
        <w:spacing w:line="360" w:lineRule="auto"/>
        <w:ind w:left="0"/>
        <w:rPr>
          <w:sz w:val="24"/>
          <w:szCs w:val="24"/>
          <w:lang w:eastAsia="zh-CN"/>
        </w:rPr>
      </w:pPr>
      <w:r>
        <w:rPr>
          <w:w w:val="95"/>
          <w:sz w:val="24"/>
          <w:szCs w:val="24"/>
          <w:lang w:eastAsia="zh-CN"/>
        </w:rPr>
        <w:t>八、参选文件的递交</w:t>
      </w:r>
    </w:p>
    <w:p>
      <w:pPr>
        <w:pStyle w:val="4"/>
        <w:tabs>
          <w:tab w:val="left" w:pos="6879"/>
        </w:tabs>
        <w:spacing w:line="360" w:lineRule="auto"/>
        <w:ind w:left="0" w:right="106"/>
        <w:rPr>
          <w:lang w:eastAsia="zh-CN"/>
        </w:rPr>
      </w:pPr>
      <w:r>
        <w:rPr>
          <w:lang w:eastAsia="zh-CN"/>
        </w:rPr>
        <w:t>1.参选文件递交的截止时间：</w:t>
      </w:r>
      <w:r>
        <w:rPr>
          <w:rFonts w:hint="eastAsia"/>
          <w:lang w:eastAsia="zh-CN"/>
        </w:rPr>
        <w:t>见比选公告</w:t>
      </w:r>
    </w:p>
    <w:p>
      <w:pPr>
        <w:pStyle w:val="4"/>
        <w:tabs>
          <w:tab w:val="left" w:pos="6879"/>
        </w:tabs>
        <w:spacing w:line="360" w:lineRule="auto"/>
        <w:ind w:left="0" w:right="10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4"/>
          <w:lang w:eastAsia="zh-CN"/>
        </w:rPr>
      </w:pPr>
      <w:r>
        <w:rPr>
          <w:rFonts w:hint="eastAsia"/>
          <w:lang w:eastAsia="zh-CN"/>
        </w:rPr>
        <w:t>商务</w:t>
      </w:r>
      <w:r>
        <w:rPr>
          <w:lang w:eastAsia="zh-CN"/>
        </w:rPr>
        <w:t>联系人</w:t>
      </w:r>
      <w:r>
        <w:rPr>
          <w:spacing w:val="-56"/>
          <w:lang w:eastAsia="zh-CN"/>
        </w:rPr>
        <w:t>：</w:t>
      </w:r>
      <w:r>
        <w:rPr>
          <w:rFonts w:hint="eastAsia"/>
          <w:lang w:eastAsia="zh-CN"/>
        </w:rPr>
        <w:t xml:space="preserve">纪捍政    </w:t>
      </w:r>
      <w:r>
        <w:rPr>
          <w:spacing w:val="-6"/>
          <w:lang w:eastAsia="zh-CN"/>
        </w:rPr>
        <w:t xml:space="preserve"> </w:t>
      </w:r>
      <w:r>
        <w:rPr>
          <w:lang w:eastAsia="zh-CN"/>
        </w:rPr>
        <w:t>电话</w:t>
      </w:r>
      <w:r>
        <w:rPr>
          <w:spacing w:val="-4"/>
          <w:lang w:eastAsia="zh-CN"/>
        </w:rPr>
        <w:t>：</w:t>
      </w:r>
      <w:r>
        <w:rPr>
          <w:rFonts w:hint="eastAsia"/>
          <w:spacing w:val="-4"/>
          <w:lang w:eastAsia="zh-CN"/>
        </w:rPr>
        <w:t>0596-6311823</w:t>
      </w:r>
    </w:p>
    <w:p>
      <w:pPr>
        <w:pStyle w:val="4"/>
        <w:tabs>
          <w:tab w:val="left" w:pos="6879"/>
        </w:tabs>
        <w:spacing w:line="360" w:lineRule="auto"/>
        <w:ind w:left="119" w:leftChars="54" w:right="106" w:firstLine="806" w:firstLineChars="346"/>
        <w:rPr>
          <w:spacing w:val="-6"/>
          <w:lang w:eastAsia="zh-CN"/>
        </w:rPr>
      </w:pPr>
      <w:r>
        <w:rPr>
          <w:rFonts w:hint="eastAsia"/>
          <w:spacing w:val="-4"/>
          <w:lang w:eastAsia="zh-CN"/>
        </w:rPr>
        <w:t xml:space="preserve">技术联系人：罗翔       电话：0596-6311875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8"/>
        <w:spacing w:line="360" w:lineRule="auto"/>
        <w:rPr>
          <w:lang w:eastAsia="zh-CN"/>
        </w:rPr>
      </w:pPr>
      <w:r>
        <w:rPr>
          <w:lang w:eastAsia="zh-CN"/>
        </w:rPr>
        <w:t>3.只允许参选人有一个参选方案，否则将被视为无效参选。</w:t>
      </w:r>
    </w:p>
    <w:p>
      <w:pPr>
        <w:pStyle w:val="8"/>
        <w:spacing w:line="360" w:lineRule="auto"/>
        <w:ind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8"/>
        <w:spacing w:before="21" w:line="360" w:lineRule="auto"/>
        <w:ind w:right="106"/>
        <w:jc w:val="both"/>
        <w:rPr>
          <w:lang w:eastAsia="zh-CN"/>
        </w:rPr>
      </w:pPr>
      <w:r>
        <w:rPr>
          <w:lang w:eastAsia="zh-CN"/>
        </w:rPr>
        <w:t>5.</w:t>
      </w:r>
      <w:r>
        <w:rPr>
          <w:spacing w:val="-9"/>
          <w:lang w:eastAsia="zh-CN"/>
        </w:rPr>
        <w:t>参选人收到比选文件后，如有疑问要澄清，请以书面形式在规定时间内报比选人汇总。</w:t>
      </w:r>
    </w:p>
    <w:p>
      <w:pPr>
        <w:pStyle w:val="8"/>
        <w:spacing w:before="24" w:line="360" w:lineRule="auto"/>
        <w:ind w:right="106"/>
        <w:jc w:val="both"/>
        <w:rPr>
          <w:spacing w:val="-9"/>
          <w:lang w:eastAsia="zh-CN"/>
        </w:rPr>
      </w:pPr>
      <w:r>
        <w:rPr>
          <w:lang w:eastAsia="zh-CN"/>
        </w:rPr>
        <w:t>6.</w:t>
      </w:r>
      <w:r>
        <w:rPr>
          <w:spacing w:val="-6"/>
          <w:lang w:eastAsia="zh-CN"/>
        </w:rPr>
        <w:t>参选人对比选人提供的比选文件所做出推论、解释和结论，比选人概不负责。参</w:t>
      </w:r>
      <w:r>
        <w:rPr>
          <w:spacing w:val="-9"/>
          <w:lang w:eastAsia="zh-CN"/>
        </w:rPr>
        <w:t>选人由于对比选文件的任何推论和误解以及比选对有关问题的口头解释所造成的后果，均由参选人负责。</w:t>
      </w:r>
    </w:p>
    <w:p>
      <w:pPr>
        <w:pStyle w:val="8"/>
        <w:spacing w:before="24" w:line="360" w:lineRule="auto"/>
        <w:ind w:right="106"/>
        <w:jc w:val="both"/>
        <w:rPr>
          <w:lang w:eastAsia="zh-CN"/>
        </w:rPr>
      </w:pPr>
      <w:r>
        <w:rPr>
          <w:rFonts w:hint="eastAsia"/>
          <w:spacing w:val="-9"/>
          <w:lang w:eastAsia="zh-CN"/>
        </w:rPr>
        <w:t xml:space="preserve">7. </w:t>
      </w:r>
      <w:r>
        <w:rPr>
          <w:rFonts w:hint="eastAsia"/>
          <w:b/>
          <w:spacing w:val="-9"/>
          <w:lang w:eastAsia="zh-CN"/>
        </w:rPr>
        <w:t>递交的参选文件中须包含</w:t>
      </w:r>
      <w:r>
        <w:rPr>
          <w:rFonts w:hint="eastAsia"/>
          <w:b/>
          <w:color w:val="000000"/>
          <w:lang w:eastAsia="zh-CN"/>
        </w:rPr>
        <w:t>参选保证金汇款底单（</w:t>
      </w:r>
      <w:r>
        <w:rPr>
          <w:rFonts w:hint="eastAsia"/>
          <w:b/>
          <w:spacing w:val="8"/>
          <w:lang w:eastAsia="zh-CN"/>
        </w:rPr>
        <w:t>加盖单位公章的复印件</w:t>
      </w:r>
      <w:r>
        <w:rPr>
          <w:rFonts w:hint="eastAsia"/>
          <w:b/>
          <w:color w:val="000000"/>
          <w:lang w:eastAsia="zh-CN"/>
        </w:rPr>
        <w:t>）。</w:t>
      </w:r>
    </w:p>
    <w:p>
      <w:pPr>
        <w:pStyle w:val="3"/>
        <w:ind w:left="0"/>
        <w:rPr>
          <w:sz w:val="24"/>
          <w:szCs w:val="24"/>
          <w:lang w:eastAsia="zh-CN"/>
        </w:rPr>
      </w:pPr>
      <w:r>
        <w:rPr>
          <w:rFonts w:hint="eastAsia"/>
          <w:w w:val="95"/>
          <w:sz w:val="24"/>
          <w:szCs w:val="24"/>
          <w:lang w:eastAsia="zh-CN"/>
        </w:rPr>
        <w:t>九</w:t>
      </w:r>
      <w:r>
        <w:rPr>
          <w:w w:val="95"/>
          <w:sz w:val="24"/>
          <w:szCs w:val="24"/>
          <w:lang w:eastAsia="zh-CN"/>
        </w:rPr>
        <w:t>、</w:t>
      </w:r>
      <w:r>
        <w:rPr>
          <w:rFonts w:hint="eastAsia"/>
          <w:w w:val="95"/>
          <w:sz w:val="24"/>
          <w:szCs w:val="24"/>
          <w:lang w:eastAsia="zh-CN"/>
        </w:rPr>
        <w:t>异议</w:t>
      </w:r>
    </w:p>
    <w:p>
      <w:pPr>
        <w:pStyle w:val="10"/>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0"/>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0"/>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0"/>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0"/>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0"/>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0"/>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0"/>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0"/>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0"/>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0"/>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0"/>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ind w:left="0"/>
        <w:rPr>
          <w:sz w:val="24"/>
          <w:szCs w:val="24"/>
          <w:lang w:eastAsia="zh-CN"/>
        </w:rPr>
      </w:pPr>
      <w:r>
        <w:rPr>
          <w:rFonts w:hint="eastAsia"/>
          <w:w w:val="95"/>
          <w:sz w:val="24"/>
          <w:szCs w:val="24"/>
          <w:lang w:eastAsia="zh-CN"/>
        </w:rPr>
        <w:t>十</w:t>
      </w:r>
      <w:r>
        <w:rPr>
          <w:w w:val="95"/>
          <w:sz w:val="24"/>
          <w:szCs w:val="24"/>
          <w:lang w:eastAsia="zh-CN"/>
        </w:rPr>
        <w:t>、</w:t>
      </w:r>
      <w:r>
        <w:rPr>
          <w:rFonts w:hint="eastAsia"/>
          <w:sz w:val="24"/>
          <w:szCs w:val="24"/>
          <w:lang w:eastAsia="zh-CN"/>
        </w:rPr>
        <w:t>最高控制价及投标报价要求</w:t>
      </w:r>
    </w:p>
    <w:p>
      <w:pPr>
        <w:spacing w:line="360" w:lineRule="auto"/>
        <w:rPr>
          <w:sz w:val="24"/>
          <w:szCs w:val="24"/>
          <w:lang w:eastAsia="zh-CN"/>
        </w:rPr>
      </w:pPr>
      <w:r>
        <w:rPr>
          <w:rFonts w:hint="eastAsia"/>
          <w:bCs/>
          <w:sz w:val="24"/>
          <w:szCs w:val="24"/>
          <w:lang w:eastAsia="zh-CN"/>
        </w:rPr>
        <w:t>1、本项目最高限价为人民币107028元。参选人所填报的参选总价高于本项目最高限价的，其参选将被评标委员会予以否决</w:t>
      </w:r>
      <w:r>
        <w:rPr>
          <w:rFonts w:hint="eastAsia"/>
          <w:sz w:val="24"/>
          <w:szCs w:val="24"/>
          <w:lang w:eastAsia="zh-CN"/>
        </w:rPr>
        <w:t>。</w:t>
      </w:r>
    </w:p>
    <w:p>
      <w:pPr>
        <w:spacing w:line="360" w:lineRule="auto"/>
        <w:rPr>
          <w:bCs/>
          <w:sz w:val="24"/>
          <w:szCs w:val="24"/>
          <w:lang w:eastAsia="zh-CN"/>
        </w:rPr>
      </w:pPr>
      <w:r>
        <w:rPr>
          <w:rFonts w:hint="eastAsia"/>
          <w:bCs/>
          <w:sz w:val="24"/>
          <w:szCs w:val="24"/>
          <w:lang w:eastAsia="zh-CN"/>
        </w:rPr>
        <w:t>2、本比选项目采用固定总价方式执行。</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招标说明书”所述的所有内容所涉及的全部费用进行报价。中标后，参选报价不予调整。参选人在填报参选报价单时，应充分考虑合同实施过程中因人力成本的增加、国家宏观调控等因素所产生费用的增加。</w:t>
      </w:r>
      <w:r>
        <w:rPr>
          <w:rFonts w:hint="eastAsia"/>
          <w:bCs/>
          <w:sz w:val="24"/>
          <w:lang w:eastAsia="zh-CN"/>
        </w:rPr>
        <w:t>比选文件中要求列入参选的费用，漏（缺）报的视同已含在参选总价中（具体见附件报价表中的说明）。</w:t>
      </w:r>
    </w:p>
    <w:p>
      <w:pPr>
        <w:pStyle w:val="8"/>
        <w:spacing w:before="24" w:line="360" w:lineRule="auto"/>
        <w:ind w:right="106" w:firstLine="472" w:firstLineChars="200"/>
        <w:jc w:val="both"/>
        <w:rPr>
          <w:lang w:eastAsia="zh-CN"/>
        </w:rPr>
      </w:pPr>
      <w:r>
        <w:rPr>
          <w:rFonts w:hint="eastAsia"/>
          <w:bCs/>
          <w:spacing w:val="-2"/>
          <w:lang w:eastAsia="zh-CN"/>
        </w:rPr>
        <w:t>备注：如依据我国法律法规及税收政策，本合同项下服务所涉及的增值税税率发生调整，双方一致同意按照调整后的增值税税率相应调整合同价款。</w:t>
      </w:r>
    </w:p>
    <w:p>
      <w:pPr>
        <w:pStyle w:val="3"/>
        <w:tabs>
          <w:tab w:val="left" w:pos="4627"/>
        </w:tabs>
        <w:spacing w:line="355" w:lineRule="exact"/>
        <w:ind w:left="0"/>
        <w:rPr>
          <w:lang w:eastAsia="zh-CN"/>
        </w:rPr>
      </w:pPr>
    </w:p>
    <w:p>
      <w:pPr>
        <w:pStyle w:val="3"/>
        <w:tabs>
          <w:tab w:val="left" w:pos="4627"/>
        </w:tabs>
        <w:spacing w:line="355" w:lineRule="exact"/>
        <w:ind w:left="3363"/>
        <w:rPr>
          <w:lang w:eastAsia="zh-CN"/>
        </w:rPr>
      </w:pPr>
    </w:p>
    <w:p>
      <w:pPr>
        <w:pStyle w:val="3"/>
        <w:tabs>
          <w:tab w:val="left" w:pos="4627"/>
        </w:tabs>
        <w:spacing w:line="355" w:lineRule="exact"/>
        <w:ind w:left="3363"/>
        <w:rPr>
          <w:lang w:eastAsia="zh-CN"/>
        </w:rPr>
      </w:pPr>
    </w:p>
    <w:p>
      <w:pPr>
        <w:rPr>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8"/>
        <w:rPr>
          <w:b/>
          <w:sz w:val="20"/>
          <w:lang w:eastAsia="zh-CN"/>
        </w:rPr>
      </w:pPr>
    </w:p>
    <w:p>
      <w:pPr>
        <w:pStyle w:val="8"/>
        <w:spacing w:before="3"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spacing w:line="360" w:lineRule="auto"/>
        <w:ind w:left="538"/>
        <w:rPr>
          <w:b/>
          <w:sz w:val="24"/>
          <w:szCs w:val="24"/>
          <w:lang w:eastAsia="zh-CN"/>
        </w:rPr>
      </w:pPr>
      <w:r>
        <w:rPr>
          <w:b/>
          <w:w w:val="95"/>
          <w:sz w:val="24"/>
          <w:szCs w:val="24"/>
          <w:lang w:eastAsia="zh-CN"/>
        </w:rPr>
        <w:t>一、参选文件的组成：</w:t>
      </w:r>
    </w:p>
    <w:p>
      <w:pPr>
        <w:pStyle w:val="8"/>
        <w:spacing w:line="360" w:lineRule="auto"/>
        <w:ind w:right="92" w:firstLine="480"/>
        <w:rPr>
          <w:lang w:eastAsia="zh-CN"/>
        </w:rPr>
      </w:pPr>
      <w:r>
        <w:rPr>
          <w:lang w:eastAsia="zh-CN"/>
        </w:rPr>
        <w:t>①参选单位企业概况（企业简介、经营状况、业绩</w:t>
      </w:r>
      <w:r>
        <w:rPr>
          <w:rFonts w:hint="eastAsia"/>
          <w:lang w:eastAsia="zh-CN"/>
        </w:rPr>
        <w:t>等</w:t>
      </w:r>
      <w:r>
        <w:rPr>
          <w:lang w:eastAsia="zh-CN"/>
        </w:rPr>
        <w:t>）、营业执照、资质证书、组织机构代码证、税务登记证（经年检或年审合格的）等。</w:t>
      </w:r>
    </w:p>
    <w:p>
      <w:pPr>
        <w:pStyle w:val="8"/>
        <w:spacing w:before="23" w:line="360" w:lineRule="auto"/>
        <w:ind w:right="92" w:firstLine="480"/>
        <w:rPr>
          <w:lang w:eastAsia="zh-CN"/>
        </w:rPr>
      </w:pPr>
      <w:r>
        <w:rPr>
          <w:spacing w:val="-7"/>
          <w:lang w:eastAsia="zh-CN"/>
        </w:rPr>
        <w:t>②有良好</w:t>
      </w:r>
      <w:r>
        <w:rPr>
          <w:rFonts w:hint="eastAsia"/>
          <w:spacing w:val="-7"/>
          <w:lang w:eastAsia="zh-CN"/>
        </w:rPr>
        <w:t>相似</w:t>
      </w:r>
      <w:r>
        <w:rPr>
          <w:spacing w:val="-7"/>
          <w:lang w:eastAsia="zh-CN"/>
        </w:rPr>
        <w:t>业绩的证明</w:t>
      </w:r>
      <w:r>
        <w:rPr>
          <w:rFonts w:hint="eastAsia"/>
          <w:spacing w:val="-7"/>
          <w:lang w:eastAsia="zh-CN"/>
        </w:rPr>
        <w:t>，</w:t>
      </w:r>
      <w:r>
        <w:rPr>
          <w:spacing w:val="-5"/>
          <w:lang w:eastAsia="zh-CN"/>
        </w:rPr>
        <w:t>凡弄虚作假的，一经查实，比选人有权取消其中选资格。</w:t>
      </w:r>
    </w:p>
    <w:p>
      <w:pPr>
        <w:pStyle w:val="8"/>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r>
        <w:rPr>
          <w:rFonts w:hint="eastAsia"/>
          <w:spacing w:val="-6"/>
          <w:lang w:eastAsia="zh-CN"/>
        </w:rPr>
        <w:t>。</w:t>
      </w:r>
    </w:p>
    <w:p>
      <w:pPr>
        <w:pStyle w:val="8"/>
        <w:spacing w:before="26" w:line="360" w:lineRule="auto"/>
        <w:ind w:firstLine="480" w:firstLineChars="200"/>
        <w:rPr>
          <w:lang w:eastAsia="zh-CN"/>
        </w:rPr>
      </w:pPr>
      <w:r>
        <w:rPr>
          <w:lang w:eastAsia="zh-CN"/>
        </w:rPr>
        <w:t>④提供参选报价表(详见附件</w:t>
      </w:r>
      <w:r>
        <w:rPr>
          <w:rFonts w:hint="eastAsia"/>
          <w:lang w:eastAsia="zh-CN"/>
        </w:rPr>
        <w:t>二</w:t>
      </w:r>
      <w:r>
        <w:rPr>
          <w:lang w:eastAsia="zh-CN"/>
        </w:rPr>
        <w:t>)。</w:t>
      </w:r>
    </w:p>
    <w:p>
      <w:pPr>
        <w:pStyle w:val="8"/>
        <w:spacing w:before="26" w:line="360" w:lineRule="auto"/>
        <w:ind w:firstLine="480" w:firstLineChars="200"/>
        <w:rPr>
          <w:b/>
          <w:lang w:eastAsia="zh-CN"/>
        </w:rPr>
      </w:pPr>
      <w:r>
        <w:rPr>
          <w:lang w:eastAsia="zh-CN"/>
        </w:rPr>
        <w:t>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Pr>
          <w:rFonts w:hint="eastAsia"/>
          <w:b/>
          <w:lang w:eastAsia="zh-CN"/>
        </w:rPr>
        <w:t>（注：报价表须独立盖章密封）</w:t>
      </w:r>
    </w:p>
    <w:p>
      <w:pPr>
        <w:pStyle w:val="8"/>
        <w:spacing w:before="26" w:line="360" w:lineRule="auto"/>
        <w:ind w:firstLine="482" w:firstLineChars="200"/>
        <w:rPr>
          <w:lang w:eastAsia="zh-CN"/>
        </w:rPr>
      </w:pPr>
      <w:r>
        <w:rPr>
          <w:rFonts w:hint="eastAsia"/>
          <w:b/>
          <w:lang w:eastAsia="zh-CN"/>
        </w:rPr>
        <w:t>须提供电子版参选文件及报价表（电子U盘 盖公章的PDF版）</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8"/>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8"/>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参选文件（包括PDF电子版U盘一个）。</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8"/>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before="30" w:line="360" w:lineRule="auto"/>
        <w:ind w:left="0" w:firstLine="458" w:firstLineChars="200"/>
        <w:rPr>
          <w:sz w:val="24"/>
          <w:szCs w:val="24"/>
          <w:lang w:eastAsia="zh-CN"/>
        </w:rPr>
      </w:pPr>
      <w:r>
        <w:rPr>
          <w:w w:val="95"/>
          <w:sz w:val="24"/>
          <w:szCs w:val="24"/>
          <w:lang w:eastAsia="zh-CN"/>
        </w:rPr>
        <w:t>四、特别说明</w:t>
      </w:r>
    </w:p>
    <w:p>
      <w:pPr>
        <w:pStyle w:val="8"/>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8"/>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8"/>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9"/>
        <w:spacing w:after="0" w:line="360" w:lineRule="auto"/>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w:t>
      </w:r>
    </w:p>
    <w:p>
      <w:pPr>
        <w:pStyle w:val="8"/>
        <w:spacing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8"/>
        <w:spacing w:line="360" w:lineRule="auto"/>
        <w:ind w:right="227" w:firstLine="482"/>
        <w:jc w:val="both"/>
        <w:rPr>
          <w:lang w:eastAsia="zh-CN"/>
        </w:rPr>
      </w:pPr>
      <w:r>
        <w:rPr>
          <w:rFonts w:hint="eastAsia"/>
          <w:lang w:eastAsia="zh-CN"/>
        </w:rPr>
        <w:t>6. 参选文件对比选文件未提出异议的条款，均被视为参选人已接受和同意。</w:t>
      </w:r>
      <w:bookmarkStart w:id="0" w:name="_Toc430422420"/>
      <w:bookmarkStart w:id="1" w:name="_Toc430488858"/>
      <w:bookmarkStart w:id="2" w:name="_Toc430488651"/>
      <w:bookmarkStart w:id="3" w:name="_Toc304357904"/>
      <w:bookmarkStart w:id="4" w:name="_Toc415567504"/>
      <w:bookmarkStart w:id="5" w:name="_Toc430492133"/>
      <w:bookmarkStart w:id="6" w:name="_Toc430489126"/>
      <w:bookmarkStart w:id="7" w:name="_Toc177186249"/>
      <w:bookmarkStart w:id="8" w:name="_Toc430490619"/>
    </w:p>
    <w:p>
      <w:pPr>
        <w:pStyle w:val="8"/>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lang w:eastAsia="zh-CN"/>
        </w:rPr>
      </w:pPr>
      <w:r>
        <w:rPr>
          <w:rFonts w:hint="eastAsia"/>
          <w:sz w:val="24"/>
          <w:lang w:eastAsia="zh-CN"/>
        </w:rPr>
        <w:t>7.1 参选人应在参选文件所附的参选报价表上写明参选总价。</w:t>
      </w:r>
    </w:p>
    <w:p>
      <w:pPr>
        <w:spacing w:line="360" w:lineRule="auto"/>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参选人只允许有一个报价，比选人不接受有任何选择的报价。</w:t>
      </w:r>
    </w:p>
    <w:p>
      <w:pPr>
        <w:pStyle w:val="8"/>
        <w:spacing w:before="35"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8"/>
        <w:spacing w:before="35" w:line="360" w:lineRule="auto"/>
        <w:ind w:right="226" w:firstLine="480" w:firstLineChars="200"/>
        <w:jc w:val="both"/>
        <w:rPr>
          <w:rFonts w:asciiTheme="minorEastAsia" w:hAnsiTheme="minorEastAsia" w:eastAsiaTheme="minorEastAsia"/>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520" w:lineRule="exact"/>
        <w:ind w:left="365"/>
        <w:jc w:val="center"/>
        <w:rPr>
          <w:rFonts w:asciiTheme="minorEastAsia" w:hAnsiTheme="minorEastAsia" w:eastAsiaTheme="minorEastAsia"/>
          <w:sz w:val="30"/>
          <w:szCs w:val="30"/>
          <w:lang w:eastAsia="zh-CN"/>
        </w:rPr>
      </w:pPr>
      <w:r>
        <w:rPr>
          <w:rFonts w:asciiTheme="minorEastAsia" w:hAnsiTheme="minorEastAsia" w:eastAsiaTheme="minorEastAsia"/>
          <w:sz w:val="30"/>
          <w:szCs w:val="30"/>
          <w:lang w:eastAsia="zh-CN"/>
        </w:rPr>
        <w:t>第四章</w:t>
      </w:r>
      <w:r>
        <w:rPr>
          <w:rFonts w:hint="eastAsia" w:asciiTheme="minorEastAsia" w:hAnsiTheme="minorEastAsia" w:eastAsiaTheme="minorEastAsia"/>
          <w:sz w:val="30"/>
          <w:szCs w:val="30"/>
          <w:lang w:eastAsia="zh-CN"/>
        </w:rPr>
        <w:t xml:space="preserve"> </w:t>
      </w:r>
      <w:r>
        <w:rPr>
          <w:rFonts w:asciiTheme="minorEastAsia" w:hAnsiTheme="minorEastAsia" w:eastAsiaTheme="minorEastAsia"/>
          <w:spacing w:val="-1"/>
          <w:w w:val="95"/>
          <w:sz w:val="30"/>
          <w:szCs w:val="30"/>
          <w:lang w:eastAsia="zh-CN"/>
        </w:rPr>
        <w:t>评比规</w:t>
      </w:r>
      <w:r>
        <w:rPr>
          <w:rFonts w:asciiTheme="minorEastAsia" w:hAnsiTheme="minorEastAsia" w:eastAsiaTheme="minorEastAsia"/>
          <w:w w:val="95"/>
          <w:sz w:val="30"/>
          <w:szCs w:val="30"/>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8"/>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8"/>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8"/>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8"/>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8"/>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107028元整（含税价）</w:t>
      </w:r>
      <w:r>
        <w:rPr>
          <w:rFonts w:hint="eastAsia"/>
          <w:lang w:eastAsia="zh-CN"/>
        </w:rPr>
        <w:t>。参选人所填报的报价高于本项目最高限价的，其参选将被比选小组予以否决。</w:t>
      </w:r>
    </w:p>
    <w:p>
      <w:pPr>
        <w:pStyle w:val="8"/>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评选委员会将对通过资格及实质响应性审查</w:t>
      </w:r>
      <w:r>
        <w:rPr>
          <w:rFonts w:hint="eastAsia"/>
          <w:lang w:eastAsia="zh-CN"/>
        </w:rPr>
        <w:t>符合要求</w:t>
      </w:r>
      <w:r>
        <w:rPr>
          <w:lang w:eastAsia="zh-CN"/>
        </w:rPr>
        <w:t>的各合格参选人，</w:t>
      </w:r>
      <w:r>
        <w:rPr>
          <w:rFonts w:hint="eastAsia"/>
          <w:lang w:eastAsia="zh-CN"/>
        </w:rPr>
        <w:t>进行商务报价的评选，未税总价最低者作为中选单位</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8"/>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8"/>
        <w:spacing w:line="360" w:lineRule="auto"/>
        <w:ind w:right="121" w:firstLine="480" w:firstLineChars="200"/>
        <w:jc w:val="both"/>
        <w:rPr>
          <w:lang w:eastAsia="zh-CN"/>
        </w:rPr>
      </w:pPr>
      <w:r>
        <w:rPr>
          <w:lang w:eastAsia="zh-CN"/>
        </w:rPr>
        <w:t>2.参选文件存在重大偏差的。</w:t>
      </w:r>
    </w:p>
    <w:p>
      <w:pPr>
        <w:pStyle w:val="8"/>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8"/>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8"/>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8"/>
        <w:spacing w:line="360" w:lineRule="auto"/>
        <w:ind w:right="121" w:firstLine="480" w:firstLineChars="200"/>
        <w:jc w:val="both"/>
        <w:rPr>
          <w:lang w:eastAsia="zh-CN"/>
        </w:rPr>
      </w:pPr>
      <w:r>
        <w:rPr>
          <w:lang w:eastAsia="zh-CN"/>
        </w:rPr>
        <w:t>2.在开选时没有启封和读出的参选文件，在评选时将不予考虑。</w:t>
      </w:r>
    </w:p>
    <w:p>
      <w:pPr>
        <w:pStyle w:val="8"/>
        <w:spacing w:line="360" w:lineRule="auto"/>
        <w:ind w:right="121" w:firstLine="480" w:firstLineChars="200"/>
        <w:jc w:val="both"/>
        <w:rPr>
          <w:lang w:eastAsia="zh-CN"/>
        </w:rPr>
      </w:pPr>
      <w:r>
        <w:rPr>
          <w:lang w:eastAsia="zh-CN"/>
        </w:rPr>
        <w:t>3.比选人将做开选记录。</w:t>
      </w:r>
    </w:p>
    <w:p>
      <w:pPr>
        <w:spacing w:line="360" w:lineRule="auto"/>
        <w:ind w:firstLine="420"/>
        <w:rPr>
          <w:rFonts w:asciiTheme="minorEastAsia" w:hAnsiTheme="minorEastAsia" w:eastAsiaTheme="minorEastAsia"/>
          <w:sz w:val="24"/>
          <w:szCs w:val="24"/>
          <w:lang w:eastAsia="zh-CN"/>
        </w:rPr>
      </w:pPr>
      <w:r>
        <w:rPr>
          <w:rFonts w:hint="eastAsia"/>
          <w:sz w:val="24"/>
          <w:szCs w:val="24"/>
          <w:lang w:eastAsia="zh-CN"/>
        </w:rPr>
        <w:t>4.业主将根据评选结果与中选人签订合同。</w:t>
      </w:r>
    </w:p>
    <w:p>
      <w:pPr>
        <w:pStyle w:val="3"/>
        <w:tabs>
          <w:tab w:val="left" w:pos="1632"/>
        </w:tabs>
        <w:spacing w:line="355" w:lineRule="exact"/>
        <w:ind w:left="0" w:firstLine="2923" w:firstLineChars="104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8"/>
        <w:spacing w:line="360" w:lineRule="auto"/>
        <w:ind w:firstLine="480" w:firstLineChars="200"/>
        <w:rPr>
          <w:lang w:eastAsia="zh-CN"/>
        </w:rPr>
      </w:pPr>
    </w:p>
    <w:p>
      <w:pPr>
        <w:pStyle w:val="8"/>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8"/>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8"/>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20</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8"/>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8"/>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8"/>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8"/>
        <w:spacing w:before="24" w:line="360" w:lineRule="auto"/>
        <w:ind w:right="226" w:firstLine="480" w:firstLineChars="200"/>
        <w:jc w:val="both"/>
        <w:rPr>
          <w:rFonts w:asciiTheme="minorEastAsia" w:hAnsiTheme="minorEastAsia" w:eastAsiaTheme="minorEastAsia"/>
          <w:lang w:eastAsia="zh-CN"/>
        </w:rPr>
      </w:pPr>
      <w:r>
        <w:rPr>
          <w:rFonts w:hint="eastAsia"/>
          <w:lang w:eastAsia="zh-CN"/>
        </w:rPr>
        <w:t xml:space="preserve">9. </w:t>
      </w:r>
      <w:r>
        <w:rPr>
          <w:rStyle w:val="19"/>
          <w:rFonts w:hint="eastAsia"/>
          <w:lang w:eastAsia="zh-CN"/>
        </w:rPr>
        <w:t>福建福海创石油化工有限公司的权属子公司“腾龙芳烃（漳州）有限公司”和“翔鹭石化（漳州）有限公司”作为合同执行主体，将于中选通知书发出之日起20个工作日内与中选人完成合同签订事宜。</w:t>
      </w:r>
    </w:p>
    <w:p>
      <w:pPr>
        <w:spacing w:line="321" w:lineRule="auto"/>
        <w:jc w:val="both"/>
        <w:rPr>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8"/>
        <w:spacing w:line="440" w:lineRule="exact"/>
        <w:ind w:right="106"/>
        <w:jc w:val="both"/>
        <w:rPr>
          <w:b/>
          <w:sz w:val="28"/>
          <w:lang w:eastAsia="zh-CN"/>
        </w:rPr>
      </w:pPr>
    </w:p>
    <w:p>
      <w:pPr>
        <w:pStyle w:val="8"/>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sz w:val="24"/>
          <w:szCs w:val="24"/>
          <w:lang w:eastAsia="zh-CN"/>
        </w:rPr>
        <w:t>2.</w:t>
      </w:r>
      <w:r>
        <w:rPr>
          <w:spacing w:val="-2"/>
          <w:sz w:val="24"/>
          <w:szCs w:val="24"/>
          <w:lang w:eastAsia="zh-CN"/>
        </w:rPr>
        <w:t>中选单位必须严格执行</w:t>
      </w:r>
      <w:r>
        <w:rPr>
          <w:rFonts w:hint="eastAsia" w:asciiTheme="majorEastAsia" w:hAnsiTheme="majorEastAsia" w:eastAsiaTheme="majorEastAsia"/>
          <w:sz w:val="24"/>
          <w:szCs w:val="24"/>
          <w:u w:val="single"/>
          <w:lang w:eastAsia="zh-CN"/>
        </w:rPr>
        <w:t>突发事件应急预案编制指导和评审</w:t>
      </w:r>
      <w:r>
        <w:rPr>
          <w:rFonts w:hint="eastAsia" w:asciiTheme="majorEastAsia" w:hAnsiTheme="majorEastAsia" w:eastAsiaTheme="majorEastAsia"/>
          <w:bCs/>
          <w:sz w:val="24"/>
          <w:szCs w:val="24"/>
          <w:u w:val="single"/>
          <w:lang w:eastAsia="zh-CN"/>
        </w:rPr>
        <w:t>项目技术服务</w:t>
      </w:r>
      <w:r>
        <w:rPr>
          <w:spacing w:val="-2"/>
          <w:sz w:val="24"/>
          <w:szCs w:val="24"/>
          <w:lang w:eastAsia="zh-CN"/>
        </w:rPr>
        <w:t>合同</w:t>
      </w:r>
      <w:r>
        <w:rPr>
          <w:sz w:val="24"/>
          <w:szCs w:val="24"/>
          <w:lang w:eastAsia="zh-CN"/>
        </w:rPr>
        <w:t>（详见附件一</w:t>
      </w:r>
      <w:r>
        <w:rPr>
          <w:spacing w:val="-17"/>
          <w:sz w:val="24"/>
          <w:szCs w:val="24"/>
          <w:lang w:eastAsia="zh-CN"/>
        </w:rPr>
        <w:t>）</w:t>
      </w:r>
      <w:r>
        <w:rPr>
          <w:spacing w:val="-13"/>
          <w:sz w:val="24"/>
          <w:szCs w:val="24"/>
          <w:lang w:eastAsia="zh-CN"/>
        </w:rPr>
        <w:t>、《承诺函》</w:t>
      </w:r>
      <w:r>
        <w:rPr>
          <w:sz w:val="24"/>
          <w:szCs w:val="24"/>
          <w:lang w:eastAsia="zh-CN"/>
        </w:rPr>
        <w:t>（详见附件二</w:t>
      </w:r>
      <w:r>
        <w:rPr>
          <w:spacing w:val="-17"/>
          <w:sz w:val="24"/>
          <w:szCs w:val="24"/>
          <w:lang w:eastAsia="zh-CN"/>
        </w:rPr>
        <w:t>）</w:t>
      </w:r>
      <w:r>
        <w:rPr>
          <w:sz w:val="24"/>
          <w:szCs w:val="24"/>
          <w:lang w:eastAsia="zh-CN"/>
        </w:rPr>
        <w:t>的规定。</w:t>
      </w:r>
    </w:p>
    <w:p>
      <w:pPr>
        <w:spacing w:line="360" w:lineRule="auto"/>
        <w:ind w:firstLine="480" w:firstLineChars="200"/>
        <w:rPr>
          <w:rFonts w:asciiTheme="minorEastAsia" w:hAnsiTheme="minorEastAsia" w:eastAsiaTheme="minorEastAsia"/>
          <w:sz w:val="24"/>
          <w:szCs w:val="24"/>
          <w:lang w:eastAsia="zh-CN"/>
        </w:rPr>
      </w:pPr>
      <w:r>
        <w:rPr>
          <w:sz w:val="24"/>
          <w:szCs w:val="24"/>
          <w:lang w:eastAsia="zh-CN"/>
        </w:rPr>
        <w:t>3.</w:t>
      </w:r>
      <w:r>
        <w:rPr>
          <w:spacing w:val="-6"/>
          <w:sz w:val="24"/>
          <w:szCs w:val="24"/>
          <w:lang w:eastAsia="zh-CN"/>
        </w:rPr>
        <w:t>中选单位需遵守比选人的各项管理规章制度。如违反相关条例者则按</w:t>
      </w:r>
      <w:r>
        <w:rPr>
          <w:rFonts w:hint="eastAsia"/>
          <w:spacing w:val="-6"/>
          <w:sz w:val="24"/>
          <w:szCs w:val="24"/>
          <w:lang w:eastAsia="zh-CN"/>
        </w:rPr>
        <w:t>福建福海创石油化工</w:t>
      </w:r>
      <w:r>
        <w:rPr>
          <w:spacing w:val="-6"/>
          <w:sz w:val="24"/>
          <w:szCs w:val="24"/>
          <w:lang w:eastAsia="zh-CN"/>
        </w:rPr>
        <w:t>有限公司相应条款进行处罚。</w:t>
      </w:r>
    </w:p>
    <w:p>
      <w:pPr>
        <w:pStyle w:val="2"/>
        <w:spacing w:line="360" w:lineRule="auto"/>
        <w:rPr>
          <w:sz w:val="24"/>
          <w:szCs w:val="24"/>
        </w:rPr>
      </w:pPr>
    </w:p>
    <w:p>
      <w:pPr>
        <w:pStyle w:val="2"/>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8"/>
        <w:rPr>
          <w:lang w:eastAsia="zh-CN"/>
        </w:rPr>
      </w:pPr>
    </w:p>
    <w:p>
      <w:pPr>
        <w:pStyle w:val="8"/>
        <w:spacing w:line="360" w:lineRule="auto"/>
        <w:ind w:firstLine="480" w:firstLineChars="200"/>
        <w:rPr>
          <w:lang w:eastAsia="zh-CN"/>
        </w:rPr>
      </w:pPr>
      <w:r>
        <w:rPr>
          <w:lang w:eastAsia="zh-CN"/>
        </w:rPr>
        <w:t>1.参选人的参选文件无论其是否中选，均不退回。</w:t>
      </w:r>
    </w:p>
    <w:p>
      <w:pPr>
        <w:pStyle w:val="8"/>
        <w:spacing w:before="108" w:line="360" w:lineRule="auto"/>
        <w:ind w:firstLine="480" w:firstLineChars="200"/>
        <w:rPr>
          <w:lang w:eastAsia="zh-CN"/>
        </w:rPr>
      </w:pPr>
      <w:r>
        <w:rPr>
          <w:lang w:eastAsia="zh-CN"/>
        </w:rPr>
        <w:t>2.比选人郑重承诺：参选人所提交的参选文件及相关资料不向第三方泄露。</w:t>
      </w:r>
    </w:p>
    <w:p>
      <w:pPr>
        <w:pStyle w:val="8"/>
        <w:spacing w:before="106" w:line="360" w:lineRule="auto"/>
        <w:ind w:firstLine="480" w:firstLineChars="200"/>
        <w:rPr>
          <w:lang w:eastAsia="zh-CN"/>
        </w:rPr>
      </w:pPr>
      <w:r>
        <w:rPr>
          <w:lang w:eastAsia="zh-CN"/>
        </w:rPr>
        <w:t>3.本比选文件的解释权归福建福海创石油化工有限公司。</w:t>
      </w:r>
    </w:p>
    <w:p>
      <w:pPr>
        <w:pStyle w:val="8"/>
        <w:spacing w:before="106" w:line="360" w:lineRule="auto"/>
        <w:rPr>
          <w:lang w:eastAsia="zh-CN"/>
        </w:rPr>
      </w:pPr>
    </w:p>
    <w:p>
      <w:pPr>
        <w:pStyle w:val="8"/>
        <w:spacing w:before="106"/>
        <w:rPr>
          <w:lang w:eastAsia="zh-CN"/>
        </w:rPr>
      </w:pPr>
    </w:p>
    <w:p>
      <w:pPr>
        <w:pStyle w:val="8"/>
        <w:spacing w:before="106"/>
        <w:rPr>
          <w:lang w:eastAsia="zh-CN"/>
        </w:rPr>
      </w:pPr>
    </w:p>
    <w:p>
      <w:pPr>
        <w:pStyle w:val="8"/>
        <w:spacing w:before="106"/>
        <w:rPr>
          <w:lang w:eastAsia="zh-CN"/>
        </w:rPr>
      </w:pPr>
    </w:p>
    <w:p>
      <w:pPr>
        <w:pStyle w:val="8"/>
        <w:spacing w:before="106"/>
        <w:rPr>
          <w:lang w:eastAsia="zh-CN"/>
        </w:rPr>
      </w:pPr>
    </w:p>
    <w:p>
      <w:pPr>
        <w:pStyle w:val="8"/>
        <w:spacing w:before="106"/>
        <w:rPr>
          <w:lang w:eastAsia="zh-CN"/>
        </w:rPr>
      </w:pPr>
    </w:p>
    <w:p>
      <w:pPr>
        <w:pStyle w:val="8"/>
        <w:spacing w:before="106"/>
        <w:rPr>
          <w:lang w:eastAsia="zh-CN"/>
        </w:rPr>
      </w:pPr>
    </w:p>
    <w:p>
      <w:pPr>
        <w:pStyle w:val="8"/>
        <w:spacing w:before="106"/>
        <w:rPr>
          <w:lang w:eastAsia="zh-CN"/>
        </w:rPr>
      </w:pPr>
    </w:p>
    <w:p>
      <w:pPr>
        <w:pStyle w:val="8"/>
        <w:spacing w:before="106"/>
        <w:rPr>
          <w:lang w:eastAsia="zh-CN"/>
        </w:rPr>
      </w:pPr>
    </w:p>
    <w:p>
      <w:pPr>
        <w:pStyle w:val="8"/>
        <w:spacing w:before="106"/>
        <w:rPr>
          <w:lang w:eastAsia="zh-CN"/>
        </w:rPr>
      </w:pPr>
    </w:p>
    <w:p>
      <w:pPr>
        <w:pStyle w:val="8"/>
        <w:spacing w:before="106"/>
        <w:rPr>
          <w:lang w:eastAsia="zh-CN"/>
        </w:rPr>
      </w:pPr>
    </w:p>
    <w:p>
      <w:pPr>
        <w:pStyle w:val="8"/>
        <w:spacing w:before="106"/>
        <w:rPr>
          <w:lang w:eastAsia="zh-CN"/>
        </w:rPr>
      </w:pPr>
    </w:p>
    <w:p>
      <w:pPr>
        <w:pStyle w:val="8"/>
        <w:spacing w:before="106"/>
        <w:rPr>
          <w:lang w:eastAsia="zh-CN"/>
        </w:rPr>
      </w:pPr>
    </w:p>
    <w:p>
      <w:pPr>
        <w:pStyle w:val="8"/>
        <w:spacing w:before="106"/>
        <w:rPr>
          <w:lang w:eastAsia="zh-CN"/>
        </w:rPr>
      </w:pPr>
    </w:p>
    <w:p>
      <w:pPr>
        <w:pStyle w:val="8"/>
        <w:spacing w:before="106"/>
        <w:rPr>
          <w:lang w:eastAsia="zh-CN"/>
        </w:rPr>
      </w:pPr>
    </w:p>
    <w:p>
      <w:pPr>
        <w:pStyle w:val="8"/>
        <w:spacing w:before="106"/>
        <w:rPr>
          <w:lang w:eastAsia="zh-CN"/>
        </w:rPr>
      </w:pPr>
    </w:p>
    <w:p>
      <w:pPr>
        <w:pStyle w:val="8"/>
        <w:spacing w:line="420" w:lineRule="exact"/>
        <w:rPr>
          <w:rFonts w:ascii="Times New Roman"/>
          <w:b/>
          <w:bCs/>
          <w:lang w:eastAsia="zh-CN"/>
        </w:rPr>
      </w:pPr>
      <w:r>
        <w:rPr>
          <w:rFonts w:hint="eastAsia" w:ascii="Times New Roman"/>
          <w:b/>
          <w:bCs/>
          <w:lang w:eastAsia="zh-CN"/>
        </w:rPr>
        <w:t>附件一   合同</w:t>
      </w:r>
    </w:p>
    <w:p>
      <w:pPr>
        <w:pStyle w:val="10"/>
        <w:spacing w:line="400" w:lineRule="exact"/>
        <w:jc w:val="center"/>
        <w:rPr>
          <w:rFonts w:hAnsi="宋体"/>
          <w:b/>
          <w:sz w:val="32"/>
          <w:szCs w:val="32"/>
          <w:lang w:eastAsia="zh-CN"/>
        </w:rPr>
      </w:pPr>
      <w:bookmarkStart w:id="9" w:name="_Toc251742852"/>
      <w:r>
        <w:rPr>
          <w:rFonts w:hint="eastAsia" w:hAnsi="宋体"/>
          <w:b/>
          <w:sz w:val="32"/>
          <w:szCs w:val="32"/>
          <w:lang w:eastAsia="zh-CN"/>
        </w:rPr>
        <w:t>腾龙芳烃（漳州）有限公司</w:t>
      </w:r>
    </w:p>
    <w:p>
      <w:pPr>
        <w:pStyle w:val="10"/>
        <w:spacing w:line="400" w:lineRule="exact"/>
        <w:jc w:val="center"/>
        <w:rPr>
          <w:rFonts w:hAnsi="宋体"/>
          <w:b/>
          <w:sz w:val="32"/>
          <w:szCs w:val="32"/>
          <w:lang w:eastAsia="zh-CN"/>
        </w:rPr>
      </w:pPr>
      <w:r>
        <w:rPr>
          <w:rFonts w:hint="eastAsia" w:hAnsi="宋体"/>
          <w:b/>
          <w:sz w:val="32"/>
          <w:szCs w:val="32"/>
          <w:lang w:eastAsia="zh-CN"/>
        </w:rPr>
        <w:t>翔鹭石化（漳州）有限公司</w:t>
      </w:r>
    </w:p>
    <w:p>
      <w:pPr>
        <w:pStyle w:val="10"/>
        <w:spacing w:line="400" w:lineRule="exact"/>
        <w:jc w:val="center"/>
        <w:rPr>
          <w:rFonts w:hAnsi="宋体"/>
          <w:b/>
          <w:sz w:val="32"/>
          <w:szCs w:val="32"/>
          <w:lang w:eastAsia="zh-CN"/>
        </w:rPr>
      </w:pPr>
      <w:r>
        <w:rPr>
          <w:rFonts w:hint="eastAsia" w:hAnsi="宋体"/>
          <w:b/>
          <w:sz w:val="32"/>
          <w:szCs w:val="32"/>
          <w:lang w:eastAsia="zh-CN"/>
        </w:rPr>
        <w:t>突发事件应急预案编制、指导和评审项目</w:t>
      </w:r>
    </w:p>
    <w:p>
      <w:pPr>
        <w:pStyle w:val="10"/>
        <w:spacing w:line="400" w:lineRule="exact"/>
        <w:jc w:val="center"/>
        <w:rPr>
          <w:rFonts w:hAnsi="宋体"/>
          <w:b/>
          <w:sz w:val="32"/>
          <w:szCs w:val="32"/>
          <w:lang w:eastAsia="zh-CN"/>
        </w:rPr>
      </w:pPr>
      <w:r>
        <w:rPr>
          <w:rFonts w:hint="eastAsia" w:hAnsi="宋体"/>
          <w:b/>
          <w:sz w:val="32"/>
          <w:szCs w:val="32"/>
          <w:lang w:eastAsia="zh-CN"/>
        </w:rPr>
        <w:t>技术服务合同</w:t>
      </w:r>
    </w:p>
    <w:p>
      <w:pPr>
        <w:pStyle w:val="10"/>
        <w:spacing w:line="400" w:lineRule="exact"/>
        <w:jc w:val="center"/>
        <w:rPr>
          <w:rFonts w:hAnsi="宋体"/>
          <w:sz w:val="24"/>
          <w:szCs w:val="24"/>
          <w:lang w:eastAsia="zh-CN"/>
        </w:rPr>
      </w:pPr>
      <w:r>
        <w:rPr>
          <w:rFonts w:hint="eastAsia" w:hAnsi="宋体"/>
          <w:sz w:val="28"/>
          <w:szCs w:val="28"/>
          <w:lang w:eastAsia="zh-CN"/>
        </w:rPr>
        <w:t xml:space="preserve">              </w:t>
      </w:r>
      <w:r>
        <w:rPr>
          <w:rFonts w:hint="eastAsia" w:hAnsi="宋体"/>
          <w:sz w:val="24"/>
          <w:szCs w:val="24"/>
          <w:lang w:eastAsia="zh-CN"/>
        </w:rPr>
        <w:t>合同编号：</w:t>
      </w:r>
    </w:p>
    <w:p>
      <w:pPr>
        <w:pStyle w:val="10"/>
        <w:spacing w:line="400" w:lineRule="exact"/>
        <w:jc w:val="center"/>
        <w:rPr>
          <w:rFonts w:hAnsi="宋体"/>
          <w:sz w:val="24"/>
          <w:szCs w:val="24"/>
          <w:lang w:eastAsia="zh-CN"/>
        </w:rPr>
      </w:pPr>
      <w:r>
        <w:rPr>
          <w:rFonts w:hint="eastAsia" w:hAnsi="宋体"/>
          <w:sz w:val="24"/>
          <w:szCs w:val="24"/>
          <w:lang w:eastAsia="zh-CN"/>
        </w:rPr>
        <w:t xml:space="preserve">                                      签订时间：      年    月    日</w:t>
      </w:r>
    </w:p>
    <w:p>
      <w:pPr>
        <w:pStyle w:val="10"/>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委托方（甲方）</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腾龙芳烃（漳州）有限公司</w:t>
      </w:r>
    </w:p>
    <w:p>
      <w:pPr>
        <w:pStyle w:val="10"/>
        <w:spacing w:line="360" w:lineRule="auto"/>
        <w:ind w:firstLine="2040" w:firstLineChars="8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翔鹭石化（漳州）有限公司</w:t>
      </w:r>
    </w:p>
    <w:p>
      <w:pPr>
        <w:pStyle w:val="10"/>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住  所  地：</w:t>
      </w:r>
      <w:r>
        <w:rPr>
          <w:rFonts w:hint="eastAsia" w:asciiTheme="minorEastAsia" w:hAnsiTheme="minorEastAsia" w:eastAsiaTheme="minorEastAsia"/>
          <w:sz w:val="24"/>
          <w:szCs w:val="24"/>
          <w:lang w:eastAsia="zh-CN"/>
        </w:rPr>
        <w:t xml:space="preserve">福建省漳州市漳浦县古雷开发区腾龙路84号 </w:t>
      </w:r>
    </w:p>
    <w:p>
      <w:pPr>
        <w:pStyle w:val="10"/>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项目联系人</w:t>
      </w:r>
      <w:r>
        <w:rPr>
          <w:rFonts w:hint="eastAsia" w:asciiTheme="minorEastAsia" w:hAnsiTheme="minorEastAsia" w:eastAsiaTheme="minorEastAsia"/>
          <w:sz w:val="24"/>
          <w:szCs w:val="24"/>
          <w:lang w:eastAsia="zh-CN"/>
        </w:rPr>
        <w:t>：罗翔</w:t>
      </w:r>
    </w:p>
    <w:p>
      <w:pPr>
        <w:pStyle w:val="10"/>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通讯地址</w:t>
      </w:r>
      <w:r>
        <w:rPr>
          <w:rFonts w:hint="eastAsia" w:asciiTheme="minorEastAsia" w:hAnsiTheme="minorEastAsia" w:eastAsiaTheme="minorEastAsia"/>
          <w:sz w:val="24"/>
          <w:szCs w:val="24"/>
          <w:lang w:eastAsia="zh-CN"/>
        </w:rPr>
        <w:t>：福建省漳州市漳浦县古雷开发区腾龙路84号</w:t>
      </w:r>
    </w:p>
    <w:p>
      <w:pPr>
        <w:pStyle w:val="10"/>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    话</w:t>
      </w:r>
      <w:r>
        <w:rPr>
          <w:rFonts w:hint="eastAsia" w:asciiTheme="minorEastAsia" w:hAnsiTheme="minorEastAsia" w:eastAsiaTheme="minorEastAsia"/>
          <w:sz w:val="24"/>
          <w:szCs w:val="24"/>
          <w:lang w:eastAsia="zh-CN"/>
        </w:rPr>
        <w:t>： 0596-6311875</w:t>
      </w:r>
    </w:p>
    <w:p>
      <w:pPr>
        <w:pStyle w:val="10"/>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电子信箱</w:t>
      </w:r>
      <w:r>
        <w:rPr>
          <w:rFonts w:hint="eastAsia" w:asciiTheme="minorEastAsia" w:hAnsiTheme="minorEastAsia" w:eastAsiaTheme="minorEastAsia"/>
          <w:sz w:val="24"/>
          <w:szCs w:val="24"/>
          <w:lang w:eastAsia="zh-CN"/>
        </w:rPr>
        <w:t>：xluo@fhcpec.com.cn</w:t>
      </w:r>
    </w:p>
    <w:p>
      <w:pPr>
        <w:pStyle w:val="10"/>
        <w:spacing w:line="360" w:lineRule="auto"/>
        <w:rPr>
          <w:rFonts w:asciiTheme="minorEastAsia" w:hAnsiTheme="minorEastAsia" w:eastAsiaTheme="minorEastAsia"/>
          <w:sz w:val="24"/>
          <w:szCs w:val="24"/>
          <w:lang w:eastAsia="zh-CN"/>
        </w:rPr>
      </w:pPr>
    </w:p>
    <w:p>
      <w:pPr>
        <w:pStyle w:val="10"/>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受托方（乙方）</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p>
    <w:p>
      <w:pPr>
        <w:pStyle w:val="10"/>
        <w:spacing w:line="360" w:lineRule="auto"/>
        <w:rPr>
          <w:rFonts w:asciiTheme="majorEastAsia" w:hAnsiTheme="majorEastAsia" w:eastAsiaTheme="majorEastAsia"/>
          <w:sz w:val="24"/>
          <w:szCs w:val="24"/>
          <w:lang w:eastAsia="zh-CN"/>
        </w:rPr>
      </w:pPr>
      <w:r>
        <w:rPr>
          <w:rFonts w:asciiTheme="minorEastAsia" w:hAnsiTheme="minorEastAsia" w:eastAsiaTheme="minorEastAsia"/>
          <w:sz w:val="24"/>
          <w:szCs w:val="24"/>
          <w:lang w:eastAsia="zh-CN"/>
        </w:rPr>
        <w:t>住  所  地</w:t>
      </w:r>
      <w:r>
        <w:rPr>
          <w:rFonts w:hint="eastAsia" w:asciiTheme="minorEastAsia" w:hAnsiTheme="minorEastAsia" w:eastAsiaTheme="minorEastAsia"/>
          <w:sz w:val="24"/>
          <w:szCs w:val="24"/>
          <w:lang w:eastAsia="zh-CN"/>
        </w:rPr>
        <w:t>：</w:t>
      </w:r>
      <w:r>
        <w:rPr>
          <w:rFonts w:asciiTheme="majorEastAsia" w:hAnsiTheme="majorEastAsia" w:eastAsiaTheme="majorEastAsia"/>
          <w:sz w:val="24"/>
          <w:szCs w:val="24"/>
          <w:lang w:eastAsia="zh-CN"/>
        </w:rPr>
        <w:t xml:space="preserve"> </w:t>
      </w:r>
    </w:p>
    <w:p>
      <w:pPr>
        <w:pStyle w:val="10"/>
        <w:spacing w:line="360" w:lineRule="auto"/>
        <w:rPr>
          <w:rFonts w:asciiTheme="majorEastAsia" w:hAnsiTheme="majorEastAsia" w:eastAsiaTheme="majorEastAsia"/>
          <w:sz w:val="24"/>
          <w:szCs w:val="24"/>
          <w:lang w:eastAsia="zh-CN"/>
        </w:rPr>
      </w:pPr>
      <w:r>
        <w:rPr>
          <w:rFonts w:asciiTheme="minorEastAsia" w:hAnsiTheme="minorEastAsia" w:eastAsiaTheme="minorEastAsia"/>
          <w:sz w:val="24"/>
          <w:szCs w:val="24"/>
          <w:lang w:eastAsia="zh-CN"/>
        </w:rPr>
        <w:t>项目联系人</w:t>
      </w:r>
      <w:r>
        <w:rPr>
          <w:rFonts w:hint="eastAsia" w:asciiTheme="minorEastAsia" w:hAnsiTheme="minorEastAsia" w:eastAsiaTheme="minorEastAsia"/>
          <w:sz w:val="24"/>
          <w:szCs w:val="24"/>
          <w:lang w:eastAsia="zh-CN"/>
        </w:rPr>
        <w:t>：</w:t>
      </w:r>
      <w:r>
        <w:rPr>
          <w:rFonts w:asciiTheme="majorEastAsia" w:hAnsiTheme="majorEastAsia" w:eastAsiaTheme="majorEastAsia"/>
          <w:sz w:val="24"/>
          <w:szCs w:val="24"/>
          <w:lang w:eastAsia="zh-CN"/>
        </w:rPr>
        <w:t xml:space="preserve"> </w:t>
      </w:r>
    </w:p>
    <w:p>
      <w:pPr>
        <w:pStyle w:val="10"/>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通讯地址</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p>
    <w:p>
      <w:pPr>
        <w:pStyle w:val="10"/>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    话</w:t>
      </w:r>
      <w:r>
        <w:rPr>
          <w:rFonts w:hint="eastAsia" w:asciiTheme="minorEastAsia" w:hAnsiTheme="minorEastAsia" w:eastAsiaTheme="minorEastAsia"/>
          <w:sz w:val="24"/>
          <w:szCs w:val="24"/>
          <w:lang w:eastAsia="zh-CN"/>
        </w:rPr>
        <w:t>：</w:t>
      </w:r>
    </w:p>
    <w:p>
      <w:pPr>
        <w:pStyle w:val="10"/>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电子信箱</w:t>
      </w:r>
      <w:r>
        <w:rPr>
          <w:rFonts w:hint="eastAsia" w:asciiTheme="minorEastAsia" w:hAnsiTheme="minorEastAsia" w:eastAsiaTheme="minorEastAsia"/>
          <w:sz w:val="24"/>
          <w:szCs w:val="24"/>
          <w:lang w:eastAsia="zh-CN"/>
        </w:rPr>
        <w:t>：</w:t>
      </w:r>
    </w:p>
    <w:p>
      <w:pPr>
        <w:pStyle w:val="1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本合同由甲方委托乙方就</w:t>
      </w:r>
      <w:r>
        <w:rPr>
          <w:rFonts w:hint="eastAsia" w:asciiTheme="minorEastAsia" w:hAnsiTheme="minorEastAsia" w:eastAsiaTheme="minorEastAsia"/>
          <w:sz w:val="24"/>
          <w:szCs w:val="24"/>
          <w:u w:val="single"/>
          <w:lang w:eastAsia="zh-CN"/>
        </w:rPr>
        <w:t xml:space="preserve"> </w:t>
      </w:r>
      <w:r>
        <w:rPr>
          <w:rFonts w:hint="eastAsia" w:hAnsi="宋体"/>
          <w:sz w:val="24"/>
          <w:szCs w:val="24"/>
          <w:u w:val="single"/>
          <w:lang w:eastAsia="zh-CN"/>
        </w:rPr>
        <w:t xml:space="preserve">突发事件应急预案编制指导和评审 </w:t>
      </w:r>
      <w:r>
        <w:rPr>
          <w:rFonts w:hint="eastAsia" w:asciiTheme="minorEastAsia" w:hAnsiTheme="minorEastAsia" w:eastAsiaTheme="minorEastAsia"/>
          <w:sz w:val="24"/>
          <w:szCs w:val="24"/>
          <w:lang w:eastAsia="zh-CN"/>
        </w:rPr>
        <w:t>进行技术服务及咨询，并支付技术服务及咨询报酬。双方经过平等协商，在真实、充分地表达各自意愿的基础上，根据《中华人民共和国民法典》的规定，达成如下协议，并由双方共同恪守。</w:t>
      </w:r>
    </w:p>
    <w:p>
      <w:pPr>
        <w:pStyle w:val="1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第一条</w:t>
      </w:r>
      <w:r>
        <w:rPr>
          <w:rFonts w:hint="eastAsia" w:asciiTheme="minorEastAsia" w:hAnsiTheme="minorEastAsia" w:eastAsiaTheme="minorEastAsia"/>
          <w:sz w:val="24"/>
          <w:szCs w:val="24"/>
          <w:lang w:eastAsia="zh-CN"/>
        </w:rPr>
        <w:t>　乙方进行技术咨询的内容、要求及期限：</w:t>
      </w:r>
    </w:p>
    <w:p>
      <w:pPr>
        <w:pStyle w:val="10"/>
        <w:spacing w:line="360" w:lineRule="auto"/>
        <w:ind w:left="3224" w:leftChars="211" w:hanging="2760" w:hangingChars="115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1. 技术服务及咨询内容：</w:t>
      </w:r>
      <w:r>
        <w:rPr>
          <w:rFonts w:hint="eastAsia" w:asciiTheme="minorEastAsia" w:hAnsiTheme="minorEastAsia" w:eastAsiaTheme="minorEastAsia"/>
          <w:sz w:val="24"/>
          <w:szCs w:val="24"/>
          <w:u w:val="single"/>
          <w:lang w:eastAsia="zh-CN"/>
        </w:rPr>
        <w:t xml:space="preserve"> </w:t>
      </w:r>
      <w:r>
        <w:rPr>
          <w:rFonts w:hint="eastAsia"/>
          <w:sz w:val="24"/>
          <w:szCs w:val="24"/>
          <w:u w:val="single"/>
          <w:lang w:eastAsia="zh-CN"/>
        </w:rPr>
        <w:t>甲方突发事件应急预案（综合预案、专项预案和现场处置方案）修订编制指导服务和组织专家评审</w:t>
      </w:r>
    </w:p>
    <w:p>
      <w:pPr>
        <w:pStyle w:val="10"/>
        <w:spacing w:line="360" w:lineRule="auto"/>
        <w:ind w:firstLine="465"/>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2. 技术服务及咨询要求：</w:t>
      </w:r>
      <w:r>
        <w:rPr>
          <w:rFonts w:hint="eastAsia" w:asciiTheme="minorEastAsia" w:hAnsiTheme="minorEastAsia" w:eastAsiaTheme="minorEastAsia"/>
          <w:sz w:val="24"/>
          <w:szCs w:val="24"/>
          <w:u w:val="single"/>
          <w:lang w:eastAsia="zh-CN"/>
        </w:rPr>
        <w:t xml:space="preserve"> 符合法律法规标准，</w:t>
      </w:r>
      <w:r>
        <w:rPr>
          <w:rFonts w:hint="eastAsia" w:asciiTheme="minorEastAsia" w:hAnsiTheme="minorEastAsia" w:eastAsiaTheme="minorEastAsia"/>
          <w:color w:val="000000" w:themeColor="text1"/>
          <w:sz w:val="24"/>
          <w:u w:val="single"/>
          <w:lang w:eastAsia="zh-CN"/>
        </w:rPr>
        <w:t>通过专家评审，相关主管部门备案。</w:t>
      </w:r>
      <w:r>
        <w:rPr>
          <w:rFonts w:hint="eastAsia" w:asciiTheme="minorEastAsia" w:hAnsiTheme="minorEastAsia" w:eastAsiaTheme="minorEastAsia"/>
          <w:sz w:val="24"/>
          <w:szCs w:val="24"/>
          <w:u w:val="single"/>
          <w:lang w:eastAsia="zh-CN"/>
        </w:rPr>
        <w:t xml:space="preserve"> </w:t>
      </w:r>
    </w:p>
    <w:p>
      <w:pPr>
        <w:pStyle w:val="1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第二条</w:t>
      </w:r>
      <w:r>
        <w:rPr>
          <w:rFonts w:hint="eastAsia" w:asciiTheme="minorEastAsia" w:hAnsiTheme="minorEastAsia" w:eastAsiaTheme="minorEastAsia"/>
          <w:sz w:val="24"/>
          <w:szCs w:val="24"/>
          <w:lang w:eastAsia="zh-CN"/>
        </w:rPr>
        <w:t xml:space="preserve"> 乙方按照下列要求进行本合同项目的技术服务工作：</w:t>
      </w:r>
    </w:p>
    <w:p>
      <w:pPr>
        <w:pStyle w:val="1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1. 技术服务及咨询地点：</w:t>
      </w:r>
      <w:r>
        <w:rPr>
          <w:rFonts w:hint="eastAsia" w:asciiTheme="minorEastAsia" w:hAnsiTheme="minorEastAsia" w:eastAsiaTheme="minorEastAsia"/>
          <w:sz w:val="24"/>
          <w:szCs w:val="24"/>
          <w:u w:val="single"/>
          <w:lang w:eastAsia="zh-CN"/>
        </w:rPr>
        <w:t xml:space="preserve"> 古雷开发区 </w:t>
      </w:r>
    </w:p>
    <w:p>
      <w:pPr>
        <w:pStyle w:val="1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2. 技术服务及咨询期限：</w:t>
      </w:r>
      <w:r>
        <w:rPr>
          <w:rFonts w:hint="eastAsia" w:asciiTheme="minorEastAsia" w:hAnsiTheme="minorEastAsia" w:eastAsiaTheme="minorEastAsia"/>
          <w:sz w:val="24"/>
          <w:szCs w:val="24"/>
          <w:u w:val="single"/>
          <w:lang w:eastAsia="zh-CN"/>
        </w:rPr>
        <w:t xml:space="preserve">  合同生效后60天完成 </w:t>
      </w:r>
    </w:p>
    <w:p>
      <w:pPr>
        <w:pStyle w:val="1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3. 技术服务及咨询进度：</w:t>
      </w:r>
      <w:r>
        <w:rPr>
          <w:rFonts w:hint="eastAsia" w:asciiTheme="minorEastAsia" w:hAnsiTheme="minorEastAsia" w:eastAsiaTheme="minorEastAsia"/>
          <w:sz w:val="24"/>
          <w:szCs w:val="24"/>
          <w:u w:val="single"/>
          <w:lang w:eastAsia="zh-CN"/>
        </w:rPr>
        <w:t xml:space="preserve">  依据现场情况，甲方确定   </w:t>
      </w:r>
    </w:p>
    <w:p>
      <w:pPr>
        <w:pStyle w:val="10"/>
        <w:spacing w:line="360" w:lineRule="auto"/>
        <w:ind w:left="1"/>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4. 技术服务及咨询质量要求：</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color w:val="000000" w:themeColor="text1"/>
          <w:sz w:val="24"/>
          <w:u w:val="single"/>
          <w:lang w:eastAsia="zh-CN"/>
        </w:rPr>
        <w:t xml:space="preserve">通过政府相关主管部门备案  </w:t>
      </w:r>
      <w:r>
        <w:rPr>
          <w:rFonts w:hint="eastAsia" w:asciiTheme="minorEastAsia" w:hAnsiTheme="minorEastAsia" w:eastAsiaTheme="minorEastAsia"/>
          <w:sz w:val="24"/>
          <w:szCs w:val="24"/>
          <w:lang w:eastAsia="zh-CN"/>
        </w:rPr>
        <w:t xml:space="preserve">  </w:t>
      </w:r>
    </w:p>
    <w:p>
      <w:pPr>
        <w:pStyle w:val="1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第三条</w:t>
      </w:r>
      <w:r>
        <w:rPr>
          <w:rFonts w:hint="eastAsia" w:asciiTheme="minorEastAsia" w:hAnsiTheme="minorEastAsia" w:eastAsiaTheme="minorEastAsia"/>
          <w:sz w:val="24"/>
          <w:szCs w:val="24"/>
          <w:lang w:eastAsia="zh-CN"/>
        </w:rPr>
        <w:t xml:space="preserve"> 为保证乙方有效进行技术服务工作，甲方应当向乙方提供下列协作事项：</w:t>
      </w:r>
    </w:p>
    <w:p>
      <w:pPr>
        <w:pStyle w:val="1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提供技术资料：</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color w:val="000000" w:themeColor="text1"/>
          <w:sz w:val="24"/>
          <w:u w:val="single"/>
          <w:lang w:eastAsia="zh-CN"/>
        </w:rPr>
        <w:t>目前应用系统的资料及工程资料等</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w:t>
      </w:r>
    </w:p>
    <w:p>
      <w:pPr>
        <w:pStyle w:val="1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提供工作条件：</w:t>
      </w:r>
      <w:r>
        <w:rPr>
          <w:rFonts w:hint="eastAsia" w:asciiTheme="minorEastAsia" w:hAnsiTheme="minorEastAsia" w:eastAsiaTheme="minorEastAsia"/>
          <w:sz w:val="24"/>
          <w:szCs w:val="24"/>
          <w:u w:val="single"/>
          <w:lang w:eastAsia="zh-CN"/>
        </w:rPr>
        <w:t xml:space="preserve"> </w:t>
      </w:r>
      <w:r>
        <w:rPr>
          <w:rFonts w:hint="eastAsia" w:asciiTheme="majorEastAsia" w:hAnsiTheme="majorEastAsia" w:eastAsiaTheme="majorEastAsia"/>
          <w:sz w:val="24"/>
          <w:szCs w:val="24"/>
          <w:u w:val="single"/>
          <w:lang w:eastAsia="zh-CN"/>
        </w:rPr>
        <w:t>负责办理入厂通行证、工作票等</w:t>
      </w:r>
      <w:r>
        <w:rPr>
          <w:rFonts w:hint="eastAsia" w:asciiTheme="minorEastAsia" w:hAnsiTheme="minorEastAsia" w:eastAsiaTheme="minorEastAsia"/>
          <w:sz w:val="24"/>
          <w:szCs w:val="24"/>
          <w:u w:val="single"/>
          <w:lang w:eastAsia="zh-CN"/>
        </w:rPr>
        <w:t xml:space="preserve"> </w:t>
      </w:r>
    </w:p>
    <w:p>
      <w:pPr>
        <w:pStyle w:val="1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其他：</w:t>
      </w:r>
      <w:r>
        <w:rPr>
          <w:rFonts w:hint="eastAsia" w:asciiTheme="minorEastAsia" w:hAnsiTheme="minorEastAsia" w:eastAsiaTheme="minorEastAsia"/>
          <w:sz w:val="24"/>
          <w:szCs w:val="24"/>
          <w:u w:val="single"/>
          <w:lang w:eastAsia="zh-CN"/>
        </w:rPr>
        <w:t xml:space="preserve"> 无 </w:t>
      </w:r>
    </w:p>
    <w:p>
      <w:pPr>
        <w:pStyle w:val="1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甲方提供上述协作事项的时间及方式：</w:t>
      </w:r>
      <w:r>
        <w:rPr>
          <w:rFonts w:hint="eastAsia" w:asciiTheme="minorEastAsia" w:hAnsiTheme="minorEastAsia" w:eastAsiaTheme="minorEastAsia"/>
          <w:sz w:val="24"/>
          <w:szCs w:val="24"/>
          <w:u w:val="single"/>
          <w:lang w:eastAsia="zh-CN"/>
        </w:rPr>
        <w:t xml:space="preserve"> 甲方确定  </w:t>
      </w:r>
    </w:p>
    <w:p>
      <w:pPr>
        <w:pStyle w:val="1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第四条</w:t>
      </w:r>
      <w:r>
        <w:rPr>
          <w:rFonts w:hint="eastAsia" w:asciiTheme="minorEastAsia" w:hAnsiTheme="minorEastAsia" w:eastAsiaTheme="minorEastAsia"/>
          <w:sz w:val="24"/>
          <w:szCs w:val="24"/>
          <w:lang w:eastAsia="zh-CN"/>
        </w:rPr>
        <w:t xml:space="preserve"> 甲方向乙方支付技术服务及咨询报酬及支付方式为：</w:t>
      </w:r>
    </w:p>
    <w:p>
      <w:pPr>
        <w:pStyle w:val="1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技术服务报酬总价款为：</w:t>
      </w:r>
      <w:r>
        <w:rPr>
          <w:rFonts w:asciiTheme="minorEastAsia" w:hAnsiTheme="minorEastAsia" w:eastAsiaTheme="minorEastAsia"/>
          <w:sz w:val="24"/>
          <w:szCs w:val="24"/>
          <w:lang w:eastAsia="zh-CN"/>
        </w:rPr>
        <w:t>人民币</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元整（含</w:t>
      </w:r>
      <w:r>
        <w:rPr>
          <w:rFonts w:hint="eastAsia" w:asciiTheme="minorEastAsia" w:hAnsiTheme="minorEastAsia" w:eastAsiaTheme="minorEastAsia"/>
          <w:sz w:val="24"/>
          <w:szCs w:val="24"/>
          <w:u w:val="single"/>
          <w:lang w:eastAsia="zh-CN"/>
        </w:rPr>
        <w:t xml:space="preserve"> 6 </w:t>
      </w:r>
      <w:r>
        <w:rPr>
          <w:rFonts w:hint="eastAsia" w:asciiTheme="minorEastAsia" w:hAnsiTheme="minorEastAsia" w:eastAsiaTheme="minorEastAsia"/>
          <w:sz w:val="24"/>
          <w:szCs w:val="24"/>
          <w:lang w:eastAsia="zh-CN"/>
        </w:rPr>
        <w:t>%增值税）。</w:t>
      </w:r>
    </w:p>
    <w:tbl>
      <w:tblPr>
        <w:tblStyle w:val="1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77"/>
        <w:gridCol w:w="851"/>
        <w:gridCol w:w="1701"/>
        <w:gridCol w:w="155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75" w:type="dxa"/>
            <w:vAlign w:val="center"/>
          </w:tcPr>
          <w:p>
            <w:pPr>
              <w:pStyle w:val="2"/>
              <w:jc w:val="center"/>
              <w:rPr>
                <w:sz w:val="21"/>
                <w:szCs w:val="21"/>
              </w:rPr>
            </w:pPr>
            <w:r>
              <w:rPr>
                <w:rFonts w:hint="eastAsia"/>
                <w:sz w:val="21"/>
                <w:szCs w:val="21"/>
              </w:rPr>
              <w:t>序号</w:t>
            </w:r>
          </w:p>
        </w:tc>
        <w:tc>
          <w:tcPr>
            <w:tcW w:w="2977" w:type="dxa"/>
            <w:vAlign w:val="center"/>
          </w:tcPr>
          <w:p>
            <w:pPr>
              <w:pStyle w:val="2"/>
              <w:jc w:val="center"/>
              <w:rPr>
                <w:sz w:val="21"/>
                <w:szCs w:val="21"/>
              </w:rPr>
            </w:pPr>
            <w:r>
              <w:rPr>
                <w:rFonts w:hint="eastAsia"/>
                <w:sz w:val="21"/>
                <w:szCs w:val="21"/>
              </w:rPr>
              <w:t>项目</w:t>
            </w:r>
          </w:p>
        </w:tc>
        <w:tc>
          <w:tcPr>
            <w:tcW w:w="851" w:type="dxa"/>
            <w:vAlign w:val="center"/>
          </w:tcPr>
          <w:p>
            <w:pPr>
              <w:pStyle w:val="2"/>
              <w:jc w:val="center"/>
              <w:rPr>
                <w:sz w:val="21"/>
                <w:szCs w:val="21"/>
              </w:rPr>
            </w:pPr>
            <w:r>
              <w:rPr>
                <w:rFonts w:hint="eastAsia"/>
                <w:sz w:val="21"/>
                <w:szCs w:val="21"/>
              </w:rPr>
              <w:t>数量</w:t>
            </w:r>
          </w:p>
        </w:tc>
        <w:tc>
          <w:tcPr>
            <w:tcW w:w="1701" w:type="dxa"/>
            <w:vAlign w:val="center"/>
          </w:tcPr>
          <w:p>
            <w:pPr>
              <w:pStyle w:val="2"/>
              <w:jc w:val="center"/>
              <w:rPr>
                <w:sz w:val="21"/>
                <w:szCs w:val="21"/>
              </w:rPr>
            </w:pPr>
            <w:r>
              <w:rPr>
                <w:rFonts w:hint="eastAsia"/>
                <w:sz w:val="21"/>
                <w:szCs w:val="21"/>
              </w:rPr>
              <w:t>含税单价（元）</w:t>
            </w:r>
          </w:p>
        </w:tc>
        <w:tc>
          <w:tcPr>
            <w:tcW w:w="1559" w:type="dxa"/>
            <w:vAlign w:val="center"/>
          </w:tcPr>
          <w:p>
            <w:pPr>
              <w:pStyle w:val="2"/>
              <w:jc w:val="center"/>
              <w:rPr>
                <w:sz w:val="21"/>
                <w:szCs w:val="21"/>
              </w:rPr>
            </w:pPr>
            <w:r>
              <w:rPr>
                <w:rFonts w:hint="eastAsia"/>
                <w:sz w:val="21"/>
                <w:szCs w:val="21"/>
              </w:rPr>
              <w:t>小计（元）</w:t>
            </w:r>
          </w:p>
        </w:tc>
        <w:tc>
          <w:tcPr>
            <w:tcW w:w="1276" w:type="dxa"/>
            <w:vAlign w:val="center"/>
          </w:tcPr>
          <w:p>
            <w:pPr>
              <w:pStyle w:val="2"/>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color w:val="000000"/>
                <w:sz w:val="21"/>
                <w:szCs w:val="21"/>
                <w:lang w:eastAsia="zh-CN"/>
              </w:rPr>
            </w:pPr>
            <w:r>
              <w:rPr>
                <w:rFonts w:hint="eastAsia"/>
                <w:color w:val="000000"/>
                <w:sz w:val="21"/>
                <w:szCs w:val="21"/>
                <w:lang w:eastAsia="zh-CN"/>
              </w:rPr>
              <w:t>1</w:t>
            </w:r>
          </w:p>
        </w:tc>
        <w:tc>
          <w:tcPr>
            <w:tcW w:w="2977" w:type="dxa"/>
            <w:vAlign w:val="center"/>
          </w:tcPr>
          <w:p>
            <w:pPr>
              <w:spacing w:line="360" w:lineRule="atLeast"/>
              <w:jc w:val="both"/>
              <w:rPr>
                <w:sz w:val="21"/>
                <w:szCs w:val="21"/>
                <w:lang w:eastAsia="zh-CN"/>
              </w:rPr>
            </w:pPr>
            <w:r>
              <w:rPr>
                <w:rFonts w:hint="eastAsia"/>
                <w:sz w:val="21"/>
                <w:szCs w:val="21"/>
                <w:lang w:eastAsia="zh-CN"/>
              </w:rPr>
              <w:t>腾龙芳烃（漳州）有限公司突发事件应急预案</w:t>
            </w:r>
          </w:p>
        </w:tc>
        <w:tc>
          <w:tcPr>
            <w:tcW w:w="851" w:type="dxa"/>
            <w:vAlign w:val="center"/>
          </w:tcPr>
          <w:p>
            <w:pPr>
              <w:spacing w:line="400" w:lineRule="exact"/>
              <w:jc w:val="center"/>
              <w:rPr>
                <w:color w:val="000000"/>
                <w:sz w:val="21"/>
                <w:szCs w:val="21"/>
                <w:lang w:eastAsia="zh-CN"/>
              </w:rPr>
            </w:pPr>
            <w:r>
              <w:rPr>
                <w:rFonts w:hint="eastAsia"/>
                <w:color w:val="000000"/>
                <w:sz w:val="21"/>
                <w:szCs w:val="21"/>
                <w:lang w:eastAsia="zh-CN"/>
              </w:rPr>
              <w:t>1</w:t>
            </w:r>
          </w:p>
        </w:tc>
        <w:tc>
          <w:tcPr>
            <w:tcW w:w="1701" w:type="dxa"/>
          </w:tcPr>
          <w:p>
            <w:pPr>
              <w:spacing w:line="400" w:lineRule="exact"/>
              <w:jc w:val="center"/>
              <w:rPr>
                <w:b/>
                <w:bCs/>
                <w:sz w:val="21"/>
                <w:szCs w:val="21"/>
                <w:lang w:eastAsia="zh-CN"/>
              </w:rPr>
            </w:pPr>
          </w:p>
        </w:tc>
        <w:tc>
          <w:tcPr>
            <w:tcW w:w="1559" w:type="dxa"/>
          </w:tcPr>
          <w:p>
            <w:pPr>
              <w:spacing w:line="400" w:lineRule="exact"/>
              <w:jc w:val="center"/>
              <w:rPr>
                <w:b/>
                <w:bCs/>
                <w:sz w:val="21"/>
                <w:szCs w:val="21"/>
                <w:lang w:eastAsia="zh-CN"/>
              </w:rPr>
            </w:pPr>
          </w:p>
        </w:tc>
        <w:tc>
          <w:tcPr>
            <w:tcW w:w="1276" w:type="dxa"/>
          </w:tcPr>
          <w:p>
            <w:pPr>
              <w:spacing w:line="400" w:lineRule="exact"/>
              <w:jc w:val="center"/>
              <w:rPr>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color w:val="000000"/>
                <w:sz w:val="21"/>
                <w:szCs w:val="21"/>
                <w:lang w:eastAsia="zh-CN"/>
              </w:rPr>
            </w:pPr>
            <w:r>
              <w:rPr>
                <w:rFonts w:hint="eastAsia"/>
                <w:color w:val="000000"/>
                <w:sz w:val="21"/>
                <w:szCs w:val="21"/>
                <w:lang w:eastAsia="zh-CN"/>
              </w:rPr>
              <w:t>2</w:t>
            </w:r>
          </w:p>
        </w:tc>
        <w:tc>
          <w:tcPr>
            <w:tcW w:w="2977" w:type="dxa"/>
            <w:vAlign w:val="center"/>
          </w:tcPr>
          <w:p>
            <w:pPr>
              <w:spacing w:line="360" w:lineRule="atLeast"/>
              <w:jc w:val="both"/>
              <w:rPr>
                <w:bCs/>
                <w:sz w:val="21"/>
                <w:szCs w:val="21"/>
                <w:lang w:eastAsia="zh-CN"/>
              </w:rPr>
            </w:pPr>
            <w:r>
              <w:rPr>
                <w:rFonts w:hint="eastAsia"/>
                <w:bCs/>
                <w:sz w:val="21"/>
                <w:szCs w:val="21"/>
                <w:lang w:eastAsia="zh-CN"/>
              </w:rPr>
              <w:t>翔鹭石化（漳州）有限公司突发事件应急预案</w:t>
            </w:r>
          </w:p>
        </w:tc>
        <w:tc>
          <w:tcPr>
            <w:tcW w:w="851" w:type="dxa"/>
            <w:vAlign w:val="center"/>
          </w:tcPr>
          <w:p>
            <w:pPr>
              <w:spacing w:line="400" w:lineRule="exact"/>
              <w:jc w:val="center"/>
              <w:rPr>
                <w:color w:val="000000"/>
                <w:sz w:val="21"/>
                <w:szCs w:val="21"/>
                <w:lang w:eastAsia="zh-CN"/>
              </w:rPr>
            </w:pPr>
            <w:r>
              <w:rPr>
                <w:rFonts w:hint="eastAsia"/>
                <w:color w:val="000000"/>
                <w:sz w:val="21"/>
                <w:szCs w:val="21"/>
                <w:lang w:eastAsia="zh-CN"/>
              </w:rPr>
              <w:t>1</w:t>
            </w:r>
          </w:p>
        </w:tc>
        <w:tc>
          <w:tcPr>
            <w:tcW w:w="1701" w:type="dxa"/>
          </w:tcPr>
          <w:p>
            <w:pPr>
              <w:spacing w:line="400" w:lineRule="exact"/>
              <w:jc w:val="center"/>
              <w:rPr>
                <w:b/>
                <w:bCs/>
                <w:sz w:val="21"/>
                <w:szCs w:val="21"/>
                <w:lang w:eastAsia="zh-CN"/>
              </w:rPr>
            </w:pPr>
          </w:p>
        </w:tc>
        <w:tc>
          <w:tcPr>
            <w:tcW w:w="1559" w:type="dxa"/>
          </w:tcPr>
          <w:p>
            <w:pPr>
              <w:spacing w:line="400" w:lineRule="exact"/>
              <w:jc w:val="center"/>
              <w:rPr>
                <w:b/>
                <w:bCs/>
                <w:sz w:val="21"/>
                <w:szCs w:val="21"/>
                <w:lang w:eastAsia="zh-CN"/>
              </w:rPr>
            </w:pPr>
          </w:p>
        </w:tc>
        <w:tc>
          <w:tcPr>
            <w:tcW w:w="1276" w:type="dxa"/>
          </w:tcPr>
          <w:p>
            <w:pPr>
              <w:spacing w:line="400" w:lineRule="exact"/>
              <w:jc w:val="center"/>
              <w:rPr>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vAlign w:val="center"/>
          </w:tcPr>
          <w:p>
            <w:pPr>
              <w:spacing w:line="400" w:lineRule="exact"/>
              <w:jc w:val="center"/>
              <w:rPr>
                <w:b/>
                <w:bCs/>
                <w:sz w:val="21"/>
                <w:szCs w:val="21"/>
                <w:lang w:eastAsia="zh-CN"/>
              </w:rPr>
            </w:pPr>
            <w:r>
              <w:rPr>
                <w:rFonts w:hint="eastAsia"/>
                <w:b/>
                <w:bCs/>
                <w:sz w:val="21"/>
                <w:szCs w:val="21"/>
                <w:lang w:eastAsia="zh-CN"/>
              </w:rPr>
              <w:t>合计总价：</w:t>
            </w:r>
          </w:p>
        </w:tc>
        <w:tc>
          <w:tcPr>
            <w:tcW w:w="2835" w:type="dxa"/>
            <w:gridSpan w:val="2"/>
          </w:tcPr>
          <w:p>
            <w:pPr>
              <w:spacing w:line="400" w:lineRule="exact"/>
              <w:jc w:val="center"/>
              <w:rPr>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6"/>
            <w:vAlign w:val="center"/>
          </w:tcPr>
          <w:p>
            <w:pPr>
              <w:spacing w:line="420" w:lineRule="exac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1.报价为本项目的</w:t>
            </w:r>
            <w:r>
              <w:rPr>
                <w:rFonts w:hint="eastAsia"/>
                <w:snapToGrid w:val="0"/>
                <w:lang w:eastAsia="zh-CN"/>
              </w:rPr>
              <w:t>全部费用，包含交通费、人员差旅费、人工费、材料费、纸质版预案印刷费、政府官员补助费、周边企业代表补助、专家论证会务及专家评审费、住宿费、专家和政府官员及企业陪同人员餐饮接待费、材料邮寄费等。</w:t>
            </w:r>
          </w:p>
          <w:p>
            <w:pPr>
              <w:pStyle w:val="2"/>
              <w:rPr>
                <w:sz w:val="21"/>
                <w:szCs w:val="21"/>
              </w:rPr>
            </w:pPr>
            <w:r>
              <w:rPr>
                <w:rFonts w:hint="eastAsia"/>
                <w:sz w:val="21"/>
                <w:szCs w:val="21"/>
              </w:rPr>
              <w:t>2.付款方式：详见合同。</w:t>
            </w:r>
          </w:p>
        </w:tc>
      </w:tr>
    </w:tbl>
    <w:p>
      <w:pPr>
        <w:pStyle w:val="10"/>
        <w:numPr>
          <w:ilvl w:val="0"/>
          <w:numId w:val="7"/>
        </w:num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预付款：合同总额的20%作为预付款；</w:t>
      </w:r>
    </w:p>
    <w:p>
      <w:pPr>
        <w:pStyle w:val="10"/>
        <w:numPr>
          <w:ilvl w:val="0"/>
          <w:numId w:val="7"/>
        </w:num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进度款：乙方完成突发事件应急预案编制，</w:t>
      </w:r>
      <w:r>
        <w:rPr>
          <w:rFonts w:hint="eastAsia" w:hAnsi="宋体"/>
          <w:snapToGrid w:val="0"/>
          <w:lang w:eastAsia="zh-CN"/>
        </w:rPr>
        <w:t>开展应急预案编制的相关培训并通过专家评    审，</w:t>
      </w:r>
      <w:r>
        <w:rPr>
          <w:rFonts w:hint="eastAsia" w:asciiTheme="minorEastAsia" w:hAnsiTheme="minorEastAsia" w:eastAsiaTheme="minorEastAsia"/>
          <w:sz w:val="24"/>
          <w:szCs w:val="24"/>
          <w:lang w:eastAsia="zh-CN"/>
        </w:rPr>
        <w:t>甲方支付合同总额的70%作为进度款；</w:t>
      </w:r>
    </w:p>
    <w:p>
      <w:pPr>
        <w:pStyle w:val="10"/>
        <w:numPr>
          <w:ilvl w:val="0"/>
          <w:numId w:val="7"/>
        </w:num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验收款：通过政府主管部门备案后，支付余款。</w:t>
      </w:r>
    </w:p>
    <w:p>
      <w:pPr>
        <w:pStyle w:val="10"/>
        <w:spacing w:line="360" w:lineRule="auto"/>
        <w:rPr>
          <w:rFonts w:asciiTheme="majorEastAsia" w:hAnsiTheme="majorEastAsia" w:eastAsiaTheme="majorEastAsia"/>
          <w:sz w:val="24"/>
          <w:szCs w:val="24"/>
          <w:lang w:eastAsia="zh-CN"/>
        </w:rPr>
      </w:pP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   </w:t>
      </w:r>
      <w:r>
        <w:rPr>
          <w:rFonts w:hint="eastAsia" w:asciiTheme="majorEastAsia" w:hAnsiTheme="majorEastAsia" w:eastAsiaTheme="majorEastAsia"/>
          <w:sz w:val="24"/>
          <w:szCs w:val="24"/>
          <w:lang w:eastAsia="zh-CN"/>
        </w:rPr>
        <w:t>技术服务报酬直接支付至乙方指定的下列账号：</w:t>
      </w:r>
    </w:p>
    <w:p>
      <w:pPr>
        <w:spacing w:line="360" w:lineRule="auto"/>
        <w:ind w:firstLine="360" w:firstLineChars="1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乙方开户银行名称、地址和帐号为：</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名称：</w:t>
      </w:r>
      <w:r>
        <w:rPr>
          <w:rFonts w:asciiTheme="majorEastAsia" w:hAnsiTheme="majorEastAsia" w:eastAsiaTheme="majorEastAsia"/>
          <w:sz w:val="24"/>
          <w:szCs w:val="24"/>
          <w:lang w:eastAsia="zh-CN"/>
        </w:rPr>
        <w:t xml:space="preserve">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税号：</w:t>
      </w:r>
      <w:r>
        <w:rPr>
          <w:rFonts w:hint="eastAsia" w:asciiTheme="majorEastAsia" w:hAnsiTheme="majorEastAsia" w:eastAsiaTheme="majorEastAsia"/>
          <w:snapToGrid w:val="0"/>
          <w:color w:val="000000"/>
          <w:sz w:val="24"/>
          <w:szCs w:val="24"/>
          <w:lang w:eastAsia="zh-CN"/>
        </w:rPr>
        <w:t xml:space="preserve">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地址：</w:t>
      </w:r>
      <w:r>
        <w:rPr>
          <w:rFonts w:asciiTheme="majorEastAsia" w:hAnsiTheme="majorEastAsia" w:eastAsiaTheme="majorEastAsia"/>
          <w:sz w:val="24"/>
          <w:szCs w:val="24"/>
          <w:lang w:eastAsia="zh-CN"/>
        </w:rPr>
        <w:t xml:space="preserve">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电话：</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开户银行：</w:t>
      </w:r>
      <w:r>
        <w:rPr>
          <w:rFonts w:hint="eastAsia" w:asciiTheme="majorEastAsia" w:hAnsiTheme="majorEastAsia" w:eastAsiaTheme="majorEastAsia"/>
          <w:snapToGrid w:val="0"/>
          <w:color w:val="000000"/>
          <w:sz w:val="24"/>
          <w:szCs w:val="24"/>
          <w:lang w:eastAsia="zh-CN"/>
        </w:rPr>
        <w:t xml:space="preserve"> </w:t>
      </w:r>
      <w:r>
        <w:rPr>
          <w:rFonts w:asciiTheme="majorEastAsia" w:hAnsiTheme="majorEastAsia" w:eastAsiaTheme="majorEastAsia"/>
          <w:sz w:val="24"/>
          <w:szCs w:val="24"/>
          <w:lang w:eastAsia="zh-CN"/>
        </w:rPr>
        <w:t xml:space="preserve"> </w:t>
      </w:r>
    </w:p>
    <w:p>
      <w:pPr>
        <w:widowControl/>
        <w:spacing w:line="360" w:lineRule="auto"/>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sz w:val="24"/>
          <w:szCs w:val="24"/>
          <w:lang w:eastAsia="zh-CN"/>
        </w:rPr>
        <w:t>帐号：</w:t>
      </w:r>
      <w:r>
        <w:rPr>
          <w:rFonts w:hint="eastAsia" w:asciiTheme="majorEastAsia" w:hAnsiTheme="majorEastAsia" w:eastAsiaTheme="majorEastAsia"/>
          <w:snapToGrid w:val="0"/>
          <w:color w:val="000000"/>
          <w:sz w:val="24"/>
          <w:szCs w:val="24"/>
          <w:lang w:eastAsia="zh-CN"/>
        </w:rPr>
        <w:t xml:space="preserve"> </w:t>
      </w:r>
      <w:r>
        <w:rPr>
          <w:rFonts w:asciiTheme="majorEastAsia" w:hAnsiTheme="majorEastAsia" w:eastAsiaTheme="majorEastAsia"/>
          <w:sz w:val="24"/>
          <w:szCs w:val="24"/>
          <w:lang w:eastAsia="zh-CN"/>
        </w:rPr>
        <w:t xml:space="preserve">  </w:t>
      </w:r>
    </w:p>
    <w:p>
      <w:pPr>
        <w:pStyle w:val="1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 xml:space="preserve">第五条 </w:t>
      </w:r>
      <w:r>
        <w:rPr>
          <w:rFonts w:hint="eastAsia" w:hAnsi="宋体"/>
          <w:snapToGrid w:val="0"/>
          <w:sz w:val="24"/>
          <w:szCs w:val="24"/>
          <w:lang w:eastAsia="zh-CN"/>
        </w:rPr>
        <w:t>双方都有义务尊重对方知识产权和资料信息的保密性，双方均应约束其参与项目的雇员遵守保密义务、尊重商业道德。任何第三方要获得该项目的任何信息，均需获得双方的书面授权。（若有</w:t>
      </w:r>
      <w:r>
        <w:rPr>
          <w:rFonts w:hAnsi="宋体"/>
          <w:snapToGrid w:val="0"/>
          <w:sz w:val="24"/>
          <w:szCs w:val="24"/>
          <w:lang w:eastAsia="zh-CN"/>
        </w:rPr>
        <w:t>必要双方签订保密协议</w:t>
      </w:r>
      <w:r>
        <w:rPr>
          <w:rFonts w:hint="eastAsia" w:hAnsi="宋体"/>
          <w:snapToGrid w:val="0"/>
          <w:sz w:val="24"/>
          <w:szCs w:val="24"/>
          <w:lang w:eastAsia="zh-CN"/>
        </w:rPr>
        <w:t>）。双方对本方案内容及执行过程中涉及的合作方式、工作思路、服务报价、合同金额以及其它技术或商业信息负有保密的责任，任何一方未经对方书面许可不得将上述内容泄露给任何第三方。</w:t>
      </w:r>
      <w:r>
        <w:rPr>
          <w:rFonts w:hint="eastAsia" w:asciiTheme="minorEastAsia" w:hAnsiTheme="minorEastAsia" w:eastAsiaTheme="minorEastAsia"/>
          <w:sz w:val="24"/>
          <w:szCs w:val="24"/>
          <w:lang w:eastAsia="zh-CN"/>
        </w:rPr>
        <w:t>保密义务如下：</w:t>
      </w:r>
    </w:p>
    <w:p>
      <w:pPr>
        <w:pStyle w:val="1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w:t>
      </w:r>
    </w:p>
    <w:p>
      <w:pPr>
        <w:pStyle w:val="1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 保密内容：乙方提供的资料，服务报告及该服务报告的附件资料除外。</w:t>
      </w:r>
    </w:p>
    <w:p>
      <w:pPr>
        <w:pStyle w:val="1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 涉密人员范围：甲方及甲方工作人员 </w:t>
      </w:r>
    </w:p>
    <w:p>
      <w:pPr>
        <w:pStyle w:val="1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 泄密责任：  按本合同约定及国家有关保密法的规定执行 </w:t>
      </w:r>
    </w:p>
    <w:p>
      <w:pPr>
        <w:pStyle w:val="1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w:t>
      </w:r>
    </w:p>
    <w:p>
      <w:pPr>
        <w:pStyle w:val="1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1. 保密内容：甲方提供的资料以及乙方在提供本合同约定服务过程中知悉的甲方技术信息、经营信息、生产工艺、操作流程等。 </w:t>
      </w:r>
    </w:p>
    <w:p>
      <w:pPr>
        <w:pStyle w:val="1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 涉密人员范围：乙方及乙方工作人员 </w:t>
      </w:r>
    </w:p>
    <w:p>
      <w:pPr>
        <w:pStyle w:val="1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 泄密责任：按本合同约定及国家有关保密法的规定执行 </w:t>
      </w:r>
    </w:p>
    <w:p>
      <w:pPr>
        <w:pStyle w:val="1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第六条</w:t>
      </w:r>
      <w:r>
        <w:rPr>
          <w:rFonts w:hint="eastAsia" w:asciiTheme="minorEastAsia" w:hAnsiTheme="minorEastAsia" w:eastAsiaTheme="minorEastAsia"/>
          <w:sz w:val="24"/>
          <w:szCs w:val="24"/>
          <w:lang w:eastAsia="zh-CN"/>
        </w:rPr>
        <w:t xml:space="preserve"> 本合同的变更必须由双方协商一致，并以书面形式确定。</w:t>
      </w:r>
    </w:p>
    <w:p>
      <w:pPr>
        <w:pStyle w:val="1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第七条</w:t>
      </w:r>
      <w:r>
        <w:rPr>
          <w:rFonts w:hint="eastAsia" w:asciiTheme="minorEastAsia" w:hAnsiTheme="minorEastAsia" w:eastAsiaTheme="minorEastAsia"/>
          <w:sz w:val="24"/>
          <w:szCs w:val="24"/>
          <w:lang w:eastAsia="zh-CN"/>
        </w:rPr>
        <w:t xml:space="preserve"> 双方确定，按以下标准和方式对乙方提交的技术咨询工作成果进行验收：</w:t>
      </w:r>
    </w:p>
    <w:p>
      <w:pPr>
        <w:pStyle w:val="1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 乙方提交工作成果的形式：</w:t>
      </w:r>
      <w:r>
        <w:rPr>
          <w:rFonts w:hint="eastAsia" w:asciiTheme="minorEastAsia" w:hAnsiTheme="minorEastAsia" w:eastAsiaTheme="minorEastAsia"/>
          <w:sz w:val="24"/>
          <w:szCs w:val="24"/>
          <w:u w:val="single"/>
          <w:lang w:eastAsia="zh-CN"/>
        </w:rPr>
        <w:t xml:space="preserve"> 纸质版及电子版预案报告，并通过政府主管部门备案。</w:t>
      </w:r>
      <w:r>
        <w:rPr>
          <w:rFonts w:asciiTheme="minorEastAsia" w:hAnsiTheme="minorEastAsia" w:eastAsiaTheme="minorEastAsia"/>
          <w:sz w:val="24"/>
          <w:szCs w:val="24"/>
          <w:u w:val="single"/>
          <w:lang w:eastAsia="zh-CN"/>
        </w:rPr>
        <w:t xml:space="preserve"> </w:t>
      </w:r>
    </w:p>
    <w:p>
      <w:pPr>
        <w:pStyle w:val="10"/>
        <w:spacing w:line="360" w:lineRule="auto"/>
        <w:ind w:left="1"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 工作成果的验收标准：</w:t>
      </w:r>
      <w:r>
        <w:rPr>
          <w:rFonts w:hint="eastAsia" w:asciiTheme="minorEastAsia" w:hAnsiTheme="minorEastAsia" w:eastAsiaTheme="minorEastAsia"/>
          <w:sz w:val="24"/>
          <w:szCs w:val="24"/>
          <w:u w:val="single"/>
          <w:lang w:eastAsia="zh-CN"/>
        </w:rPr>
        <w:t xml:space="preserve">  </w:t>
      </w:r>
      <w:r>
        <w:rPr>
          <w:rFonts w:hint="eastAsia" w:hAnsi="宋体"/>
          <w:snapToGrid w:val="0"/>
          <w:sz w:val="24"/>
          <w:szCs w:val="24"/>
          <w:u w:val="single"/>
          <w:lang w:eastAsia="zh-CN"/>
        </w:rPr>
        <w:t>《生产安全事故应急预案管理办法》 、《生产经营单位生产安全事故应急预案编制导则》（G</w:t>
      </w:r>
      <w:r>
        <w:rPr>
          <w:rFonts w:hAnsi="宋体"/>
          <w:snapToGrid w:val="0"/>
          <w:sz w:val="24"/>
          <w:szCs w:val="24"/>
          <w:u w:val="single"/>
          <w:lang w:eastAsia="zh-CN"/>
        </w:rPr>
        <w:t>B/T29639-2020</w:t>
      </w:r>
      <w:r>
        <w:rPr>
          <w:rFonts w:hint="eastAsia" w:hAnsi="宋体"/>
          <w:snapToGrid w:val="0"/>
          <w:sz w:val="24"/>
          <w:szCs w:val="24"/>
          <w:u w:val="single"/>
          <w:lang w:eastAsia="zh-CN"/>
        </w:rPr>
        <w:t xml:space="preserve">）、《生产经营单位生产安全事故应急预案评估指南》AQ/T9011-2019等规范 </w:t>
      </w:r>
    </w:p>
    <w:p>
      <w:pPr>
        <w:pStyle w:val="1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 验收地点：</w:t>
      </w:r>
      <w:r>
        <w:rPr>
          <w:rFonts w:hint="eastAsia" w:asciiTheme="minorEastAsia" w:hAnsiTheme="minorEastAsia" w:eastAsiaTheme="minorEastAsia"/>
          <w:sz w:val="24"/>
          <w:szCs w:val="24"/>
          <w:u w:val="single"/>
          <w:lang w:eastAsia="zh-CN"/>
        </w:rPr>
        <w:t xml:space="preserve"> 古雷开发区 </w:t>
      </w:r>
      <w:r>
        <w:rPr>
          <w:rFonts w:asciiTheme="minorEastAsia" w:hAnsiTheme="minorEastAsia" w:eastAsiaTheme="minorEastAsia"/>
          <w:sz w:val="24"/>
          <w:szCs w:val="24"/>
          <w:u w:val="single"/>
          <w:lang w:eastAsia="zh-CN"/>
        </w:rPr>
        <w:t xml:space="preserve"> </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 双方确认，甲方的验收即视为对乙方工作成果的最终认可。在技术服务成果运用过程中，如有证据表明乙方存在弄虚作假等违反合同约定的情形，甲方仍有权要求乙方承担由此造成的损失和法律后果。</w:t>
      </w:r>
    </w:p>
    <w:p>
      <w:pPr>
        <w:pStyle w:val="1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第八条</w:t>
      </w:r>
      <w:r>
        <w:rPr>
          <w:rFonts w:hint="eastAsia" w:asciiTheme="minorEastAsia" w:hAnsiTheme="minorEastAsia" w:eastAsiaTheme="minorEastAsia"/>
          <w:sz w:val="24"/>
          <w:szCs w:val="24"/>
          <w:lang w:eastAsia="zh-CN"/>
        </w:rPr>
        <w:t xml:space="preserve"> 双方确定，甲方指定</w:t>
      </w:r>
      <w:r>
        <w:rPr>
          <w:rFonts w:hint="eastAsia" w:asciiTheme="minorEastAsia" w:hAnsiTheme="minorEastAsia" w:eastAsiaTheme="minorEastAsia"/>
          <w:sz w:val="24"/>
          <w:szCs w:val="24"/>
          <w:u w:val="single"/>
          <w:lang w:eastAsia="zh-CN"/>
        </w:rPr>
        <w:t xml:space="preserve"> 罗翔6311875</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为甲方项目联系人，乙方指定</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为乙方项目联系人。项目联系人承担以下责任：</w:t>
      </w:r>
    </w:p>
    <w:p>
      <w:pPr>
        <w:pStyle w:val="10"/>
        <w:spacing w:line="360" w:lineRule="auto"/>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 xml:space="preserve"> </w:t>
      </w:r>
      <w:r>
        <w:rPr>
          <w:rFonts w:hint="eastAsia" w:cs="宋体" w:asciiTheme="majorEastAsia" w:hAnsiTheme="majorEastAsia" w:eastAsiaTheme="majorEastAsia"/>
          <w:sz w:val="24"/>
          <w:szCs w:val="24"/>
          <w:u w:val="single"/>
          <w:lang w:eastAsia="zh-CN"/>
        </w:rPr>
        <w:t>联系具体项目进度并实施</w:t>
      </w:r>
      <w:r>
        <w:rPr>
          <w:rFonts w:asciiTheme="minorEastAsia" w:hAnsiTheme="minorEastAsia" w:eastAsiaTheme="minorEastAsia"/>
          <w:sz w:val="24"/>
          <w:szCs w:val="24"/>
          <w:u w:val="single"/>
          <w:lang w:eastAsia="zh-CN"/>
        </w:rPr>
        <w:t xml:space="preserve"> </w:t>
      </w:r>
    </w:p>
    <w:p>
      <w:pPr>
        <w:pStyle w:val="1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一方变更项目联系人的，应当及时以书面形式通知另一方。未及时通知并影响本合同履行或造成损失的，应承担相应的责任。</w:t>
      </w:r>
    </w:p>
    <w:p>
      <w:pPr>
        <w:tabs>
          <w:tab w:val="left" w:pos="2010"/>
        </w:tabs>
        <w:spacing w:line="360" w:lineRule="auto"/>
        <w:rPr>
          <w:b/>
          <w:sz w:val="24"/>
          <w:szCs w:val="24"/>
          <w:lang w:eastAsia="zh-CN"/>
        </w:rPr>
      </w:pPr>
      <w:r>
        <w:rPr>
          <w:rFonts w:hint="eastAsia" w:asciiTheme="minorEastAsia" w:hAnsiTheme="minorEastAsia" w:eastAsiaTheme="minorEastAsia"/>
          <w:b/>
          <w:sz w:val="24"/>
          <w:szCs w:val="24"/>
          <w:lang w:eastAsia="zh-CN"/>
        </w:rPr>
        <w:t>第九条</w:t>
      </w:r>
      <w:r>
        <w:rPr>
          <w:rFonts w:hint="eastAsia" w:asciiTheme="minorEastAsia" w:hAnsiTheme="minorEastAsia" w:eastAsiaTheme="minorEastAsia"/>
          <w:sz w:val="24"/>
          <w:szCs w:val="24"/>
          <w:lang w:eastAsia="zh-CN"/>
        </w:rPr>
        <w:t xml:space="preserve">  </w:t>
      </w:r>
      <w:r>
        <w:rPr>
          <w:rFonts w:hint="eastAsia"/>
          <w:b/>
          <w:sz w:val="24"/>
          <w:szCs w:val="24"/>
          <w:lang w:eastAsia="zh-CN"/>
        </w:rPr>
        <w:t>双方责任</w:t>
      </w:r>
    </w:p>
    <w:p>
      <w:pPr>
        <w:tabs>
          <w:tab w:val="left" w:pos="2010"/>
        </w:tabs>
        <w:spacing w:line="360" w:lineRule="auto"/>
        <w:ind w:firstLine="240" w:firstLineChars="100"/>
        <w:rPr>
          <w:sz w:val="24"/>
          <w:lang w:eastAsia="zh-CN"/>
        </w:rPr>
      </w:pPr>
      <w:r>
        <w:rPr>
          <w:rFonts w:hint="eastAsia"/>
          <w:sz w:val="24"/>
          <w:lang w:eastAsia="zh-CN"/>
        </w:rPr>
        <w:t>1、甲方工作</w:t>
      </w:r>
    </w:p>
    <w:p>
      <w:pPr>
        <w:tabs>
          <w:tab w:val="left" w:pos="2010"/>
        </w:tabs>
        <w:spacing w:line="360" w:lineRule="auto"/>
        <w:ind w:firstLine="240" w:firstLineChars="100"/>
        <w:rPr>
          <w:sz w:val="24"/>
          <w:lang w:eastAsia="zh-CN"/>
        </w:rPr>
      </w:pPr>
      <w:r>
        <w:rPr>
          <w:rFonts w:hint="eastAsia"/>
          <w:sz w:val="24"/>
          <w:lang w:eastAsia="zh-CN"/>
        </w:rPr>
        <w:t>1.1 甲方有权对项目的质量、进度等进行监督检查，协调工作中的有关事项。向乙方履行协调义务或行使监督管理权利，均不代表甲方承诺对乙方的行为承担任何责任，更不因此构成对乙方所应承担的各项责任和义务的减轻或豁免。</w:t>
      </w:r>
    </w:p>
    <w:p>
      <w:pPr>
        <w:tabs>
          <w:tab w:val="left" w:pos="2010"/>
        </w:tabs>
        <w:spacing w:line="360" w:lineRule="auto"/>
        <w:ind w:firstLine="240" w:firstLineChars="100"/>
        <w:rPr>
          <w:sz w:val="24"/>
          <w:lang w:eastAsia="zh-CN"/>
        </w:rPr>
      </w:pPr>
      <w:r>
        <w:rPr>
          <w:rFonts w:hint="eastAsia"/>
          <w:sz w:val="24"/>
          <w:lang w:eastAsia="zh-CN"/>
        </w:rPr>
        <w:t>1.2 向乙方提供应急预案编制所需的材料。</w:t>
      </w:r>
    </w:p>
    <w:p>
      <w:pPr>
        <w:spacing w:line="360" w:lineRule="auto"/>
        <w:ind w:firstLine="240" w:firstLineChars="100"/>
        <w:rPr>
          <w:color w:val="000000"/>
          <w:sz w:val="24"/>
          <w:lang w:eastAsia="zh-CN"/>
        </w:rPr>
      </w:pPr>
      <w:r>
        <w:rPr>
          <w:rFonts w:hint="eastAsia"/>
          <w:color w:val="000000"/>
          <w:sz w:val="24"/>
          <w:lang w:eastAsia="zh-CN"/>
        </w:rPr>
        <w:t>1.3 按合同要求支付技术服务费用</w:t>
      </w:r>
      <w:r>
        <w:rPr>
          <w:rFonts w:hint="eastAsia"/>
          <w:sz w:val="24"/>
          <w:lang w:eastAsia="zh-CN"/>
        </w:rPr>
        <w:t>。</w:t>
      </w:r>
    </w:p>
    <w:p>
      <w:pPr>
        <w:tabs>
          <w:tab w:val="left" w:pos="2010"/>
        </w:tabs>
        <w:spacing w:line="360" w:lineRule="auto"/>
        <w:ind w:firstLine="240" w:firstLineChars="100"/>
        <w:rPr>
          <w:sz w:val="24"/>
          <w:lang w:eastAsia="zh-CN"/>
        </w:rPr>
      </w:pPr>
      <w:r>
        <w:rPr>
          <w:rFonts w:hint="eastAsia"/>
          <w:sz w:val="24"/>
          <w:lang w:eastAsia="zh-CN"/>
        </w:rPr>
        <w:t>2、乙方工作</w:t>
      </w:r>
    </w:p>
    <w:p>
      <w:pPr>
        <w:tabs>
          <w:tab w:val="left" w:pos="2010"/>
        </w:tabs>
        <w:spacing w:line="360" w:lineRule="auto"/>
        <w:ind w:firstLine="240" w:firstLineChars="100"/>
        <w:rPr>
          <w:sz w:val="24"/>
          <w:szCs w:val="24"/>
          <w:lang w:eastAsia="zh-CN"/>
        </w:rPr>
      </w:pPr>
      <w:r>
        <w:rPr>
          <w:rFonts w:hint="eastAsia"/>
          <w:sz w:val="24"/>
          <w:szCs w:val="24"/>
          <w:lang w:eastAsia="zh-CN"/>
        </w:rPr>
        <w:t xml:space="preserve">2.1 </w:t>
      </w:r>
      <w:r>
        <w:rPr>
          <w:rFonts w:hint="eastAsia"/>
          <w:snapToGrid w:val="0"/>
          <w:sz w:val="24"/>
          <w:szCs w:val="24"/>
          <w:lang w:eastAsia="zh-CN"/>
        </w:rPr>
        <w:t>根据《生产安全事故应急预案管理办法》、《生产经营单位生产安全事故应急预案编制导则》（G</w:t>
      </w:r>
      <w:r>
        <w:rPr>
          <w:snapToGrid w:val="0"/>
          <w:sz w:val="24"/>
          <w:szCs w:val="24"/>
          <w:lang w:eastAsia="zh-CN"/>
        </w:rPr>
        <w:t>B/T29639-2020</w:t>
      </w:r>
      <w:r>
        <w:rPr>
          <w:rFonts w:hint="eastAsia"/>
          <w:snapToGrid w:val="0"/>
          <w:sz w:val="24"/>
          <w:szCs w:val="24"/>
          <w:lang w:eastAsia="zh-CN"/>
        </w:rPr>
        <w:t>）、《生产经营单位生产安全事故应急预案评估指南》AQ/T9011-2019等规范要求，协助企业开展应急预案修订编制，开展应急预案编制的相关培训（包括法律法规修订前后变化，应急预案修订要点等方面知识培训至少2场）</w:t>
      </w:r>
      <w:r>
        <w:rPr>
          <w:rFonts w:hint="eastAsia"/>
          <w:sz w:val="24"/>
          <w:szCs w:val="24"/>
          <w:lang w:eastAsia="zh-CN"/>
        </w:rPr>
        <w:t>。</w:t>
      </w:r>
    </w:p>
    <w:p>
      <w:pPr>
        <w:tabs>
          <w:tab w:val="left" w:pos="2010"/>
        </w:tabs>
        <w:spacing w:line="360" w:lineRule="auto"/>
        <w:ind w:firstLine="240" w:firstLineChars="100"/>
        <w:rPr>
          <w:sz w:val="24"/>
          <w:szCs w:val="24"/>
          <w:lang w:eastAsia="zh-CN"/>
        </w:rPr>
      </w:pPr>
      <w:r>
        <w:rPr>
          <w:rFonts w:hint="eastAsia"/>
          <w:sz w:val="24"/>
          <w:szCs w:val="24"/>
          <w:lang w:eastAsia="zh-CN"/>
        </w:rPr>
        <w:t xml:space="preserve">2.2 </w:t>
      </w:r>
      <w:r>
        <w:rPr>
          <w:rFonts w:hint="eastAsia"/>
          <w:snapToGrid w:val="0"/>
          <w:sz w:val="24"/>
          <w:szCs w:val="24"/>
          <w:lang w:eastAsia="zh-CN"/>
        </w:rPr>
        <w:t>承担项目涉及的全部费用，包含交通费、人员差旅费、人工费、材料费、纸质版预案印刷费、政府官员补助费、周边企业代表补助、专家论证会务及专家评审费、住宿费、专家和政府官员及企业陪同人员餐饮接待费、材料邮寄费等。</w:t>
      </w:r>
    </w:p>
    <w:p>
      <w:pPr>
        <w:tabs>
          <w:tab w:val="left" w:pos="2010"/>
        </w:tabs>
        <w:spacing w:line="360" w:lineRule="auto"/>
        <w:ind w:firstLine="240" w:firstLineChars="100"/>
        <w:rPr>
          <w:sz w:val="24"/>
          <w:szCs w:val="24"/>
          <w:lang w:eastAsia="zh-CN"/>
        </w:rPr>
      </w:pPr>
      <w:r>
        <w:rPr>
          <w:rFonts w:hint="eastAsia"/>
          <w:sz w:val="24"/>
          <w:szCs w:val="24"/>
          <w:lang w:eastAsia="zh-CN"/>
        </w:rPr>
        <w:t xml:space="preserve">2.3 </w:t>
      </w:r>
      <w:r>
        <w:rPr>
          <w:rFonts w:hint="eastAsia"/>
          <w:snapToGrid w:val="0"/>
          <w:sz w:val="24"/>
          <w:szCs w:val="24"/>
          <w:lang w:eastAsia="zh-CN"/>
        </w:rPr>
        <w:t>负责组织召开专家评审会，收集专家意见，提供备案所需专家意见汇总表，协助甲方按照专家意见进行修改，协助甲方完成送审工作。</w:t>
      </w:r>
    </w:p>
    <w:p>
      <w:pPr>
        <w:tabs>
          <w:tab w:val="left" w:pos="2010"/>
        </w:tabs>
        <w:spacing w:line="360" w:lineRule="auto"/>
        <w:ind w:firstLine="240" w:firstLineChars="100"/>
        <w:rPr>
          <w:sz w:val="24"/>
          <w:szCs w:val="24"/>
          <w:lang w:eastAsia="zh-CN"/>
        </w:rPr>
      </w:pPr>
      <w:r>
        <w:rPr>
          <w:rFonts w:hint="eastAsia"/>
          <w:sz w:val="24"/>
          <w:szCs w:val="24"/>
          <w:lang w:eastAsia="zh-CN"/>
        </w:rPr>
        <w:t xml:space="preserve">2.4 </w:t>
      </w:r>
      <w:r>
        <w:rPr>
          <w:snapToGrid w:val="0"/>
          <w:sz w:val="24"/>
          <w:szCs w:val="24"/>
          <w:lang w:eastAsia="zh-CN"/>
        </w:rPr>
        <w:t>预案以通过专家评审完成政府部门备案</w:t>
      </w:r>
      <w:r>
        <w:rPr>
          <w:rFonts w:hint="eastAsia"/>
          <w:snapToGrid w:val="0"/>
          <w:sz w:val="24"/>
          <w:szCs w:val="24"/>
          <w:lang w:eastAsia="zh-CN"/>
        </w:rPr>
        <w:t>，</w:t>
      </w:r>
      <w:r>
        <w:rPr>
          <w:snapToGrid w:val="0"/>
          <w:sz w:val="24"/>
          <w:szCs w:val="24"/>
          <w:lang w:eastAsia="zh-CN"/>
        </w:rPr>
        <w:t>取得备案登记表为验收合格标准</w:t>
      </w:r>
      <w:r>
        <w:rPr>
          <w:rFonts w:hint="eastAsia"/>
          <w:snapToGrid w:val="0"/>
          <w:sz w:val="24"/>
          <w:szCs w:val="24"/>
          <w:lang w:eastAsia="zh-CN"/>
        </w:rPr>
        <w:t>。</w:t>
      </w:r>
    </w:p>
    <w:p>
      <w:pPr>
        <w:tabs>
          <w:tab w:val="left" w:pos="2010"/>
        </w:tabs>
        <w:spacing w:line="360" w:lineRule="auto"/>
        <w:ind w:firstLine="240" w:firstLineChars="100"/>
        <w:rPr>
          <w:snapToGrid w:val="0"/>
          <w:sz w:val="24"/>
          <w:szCs w:val="24"/>
          <w:lang w:eastAsia="zh-CN"/>
        </w:rPr>
      </w:pPr>
      <w:r>
        <w:rPr>
          <w:rFonts w:hint="eastAsia"/>
          <w:sz w:val="24"/>
          <w:lang w:eastAsia="zh-CN"/>
        </w:rPr>
        <w:t xml:space="preserve">2.5 </w:t>
      </w:r>
      <w:r>
        <w:rPr>
          <w:snapToGrid w:val="0"/>
          <w:sz w:val="24"/>
          <w:szCs w:val="24"/>
          <w:lang w:eastAsia="zh-CN"/>
        </w:rPr>
        <w:t>专家要求</w:t>
      </w:r>
    </w:p>
    <w:p>
      <w:pPr>
        <w:spacing w:line="360" w:lineRule="auto"/>
        <w:ind w:firstLine="480" w:firstLineChars="200"/>
        <w:rPr>
          <w:snapToGrid w:val="0"/>
          <w:sz w:val="24"/>
          <w:szCs w:val="24"/>
          <w:lang w:eastAsia="zh-CN"/>
        </w:rPr>
      </w:pPr>
      <w:r>
        <w:rPr>
          <w:rFonts w:hint="eastAsia"/>
          <w:sz w:val="24"/>
          <w:szCs w:val="24"/>
          <w:lang w:eastAsia="zh-CN"/>
        </w:rPr>
        <w:t>2</w:t>
      </w:r>
      <w:r>
        <w:rPr>
          <w:snapToGrid w:val="0"/>
          <w:sz w:val="24"/>
          <w:szCs w:val="24"/>
          <w:lang w:eastAsia="zh-CN"/>
        </w:rPr>
        <w:t>.</w:t>
      </w:r>
      <w:r>
        <w:rPr>
          <w:rFonts w:hint="eastAsia"/>
          <w:snapToGrid w:val="0"/>
          <w:sz w:val="24"/>
          <w:szCs w:val="24"/>
          <w:lang w:eastAsia="zh-CN"/>
        </w:rPr>
        <w:t>5</w:t>
      </w:r>
      <w:r>
        <w:rPr>
          <w:snapToGrid w:val="0"/>
          <w:sz w:val="24"/>
          <w:szCs w:val="24"/>
          <w:lang w:eastAsia="zh-CN"/>
        </w:rPr>
        <w:t>.1</w:t>
      </w:r>
      <w:r>
        <w:rPr>
          <w:rFonts w:hint="eastAsia"/>
          <w:snapToGrid w:val="0"/>
          <w:sz w:val="24"/>
          <w:szCs w:val="24"/>
          <w:lang w:eastAsia="zh-CN"/>
        </w:rPr>
        <w:t xml:space="preserve"> </w:t>
      </w:r>
      <w:r>
        <w:rPr>
          <w:bCs/>
          <w:snapToGrid w:val="0"/>
          <w:sz w:val="24"/>
          <w:szCs w:val="24"/>
          <w:lang w:eastAsia="zh-CN"/>
        </w:rPr>
        <w:t>基本条件：</w:t>
      </w:r>
      <w:r>
        <w:rPr>
          <w:snapToGrid w:val="0"/>
          <w:sz w:val="24"/>
          <w:szCs w:val="24"/>
          <w:lang w:eastAsia="zh-CN"/>
        </w:rPr>
        <w:t>熟悉安全生产或应急救援方面的理论知识，且具有丰富的实践经验，能胜任评审工作。</w:t>
      </w:r>
    </w:p>
    <w:p>
      <w:pPr>
        <w:spacing w:line="360" w:lineRule="auto"/>
        <w:ind w:firstLine="480" w:firstLineChars="200"/>
        <w:rPr>
          <w:snapToGrid w:val="0"/>
          <w:sz w:val="24"/>
          <w:szCs w:val="24"/>
          <w:lang w:eastAsia="zh-CN"/>
        </w:rPr>
      </w:pPr>
      <w:r>
        <w:rPr>
          <w:rFonts w:hint="eastAsia"/>
          <w:snapToGrid w:val="0"/>
          <w:sz w:val="24"/>
          <w:szCs w:val="24"/>
          <w:lang w:eastAsia="zh-CN"/>
        </w:rPr>
        <w:t>2</w:t>
      </w:r>
      <w:r>
        <w:rPr>
          <w:snapToGrid w:val="0"/>
          <w:sz w:val="24"/>
          <w:szCs w:val="24"/>
          <w:lang w:eastAsia="zh-CN"/>
        </w:rPr>
        <w:t>.</w:t>
      </w:r>
      <w:r>
        <w:rPr>
          <w:rFonts w:hint="eastAsia"/>
          <w:snapToGrid w:val="0"/>
          <w:sz w:val="24"/>
          <w:szCs w:val="24"/>
          <w:lang w:eastAsia="zh-CN"/>
        </w:rPr>
        <w:t>5</w:t>
      </w:r>
      <w:r>
        <w:rPr>
          <w:snapToGrid w:val="0"/>
          <w:sz w:val="24"/>
          <w:szCs w:val="24"/>
          <w:lang w:eastAsia="zh-CN"/>
        </w:rPr>
        <w:t>.2</w:t>
      </w:r>
      <w:r>
        <w:rPr>
          <w:rFonts w:hint="eastAsia"/>
          <w:snapToGrid w:val="0"/>
          <w:sz w:val="24"/>
          <w:szCs w:val="24"/>
          <w:lang w:eastAsia="zh-CN"/>
        </w:rPr>
        <w:t xml:space="preserve"> </w:t>
      </w:r>
      <w:r>
        <w:rPr>
          <w:bCs/>
          <w:snapToGrid w:val="0"/>
          <w:sz w:val="24"/>
          <w:szCs w:val="24"/>
          <w:lang w:eastAsia="zh-CN"/>
        </w:rPr>
        <w:t>人数条件：</w:t>
      </w:r>
      <w:r>
        <w:rPr>
          <w:snapToGrid w:val="0"/>
          <w:sz w:val="24"/>
          <w:szCs w:val="24"/>
          <w:lang w:eastAsia="zh-CN"/>
        </w:rPr>
        <w:t>参与评审的专家人数应为单数</w:t>
      </w:r>
      <w:r>
        <w:rPr>
          <w:rFonts w:hint="eastAsia"/>
          <w:snapToGrid w:val="0"/>
          <w:sz w:val="24"/>
          <w:szCs w:val="24"/>
          <w:lang w:eastAsia="zh-CN"/>
        </w:rPr>
        <w:t>，</w:t>
      </w:r>
      <w:r>
        <w:rPr>
          <w:snapToGrid w:val="0"/>
          <w:sz w:val="24"/>
          <w:szCs w:val="24"/>
          <w:lang w:eastAsia="zh-CN"/>
        </w:rPr>
        <w:t>且不宜少于5人</w:t>
      </w:r>
      <w:r>
        <w:rPr>
          <w:rFonts w:hint="eastAsia"/>
          <w:snapToGrid w:val="0"/>
          <w:sz w:val="24"/>
          <w:szCs w:val="24"/>
          <w:lang w:eastAsia="zh-CN"/>
        </w:rPr>
        <w:t>，邀请</w:t>
      </w:r>
      <w:r>
        <w:rPr>
          <w:snapToGrid w:val="0"/>
          <w:sz w:val="24"/>
          <w:szCs w:val="24"/>
          <w:lang w:eastAsia="zh-CN"/>
        </w:rPr>
        <w:t>评审的专家首选应从省、市</w:t>
      </w:r>
      <w:r>
        <w:rPr>
          <w:rFonts w:hint="eastAsia"/>
          <w:snapToGrid w:val="0"/>
          <w:sz w:val="24"/>
          <w:szCs w:val="24"/>
          <w:lang w:eastAsia="zh-CN"/>
        </w:rPr>
        <w:t>、</w:t>
      </w:r>
      <w:r>
        <w:rPr>
          <w:snapToGrid w:val="0"/>
          <w:sz w:val="24"/>
          <w:szCs w:val="24"/>
          <w:lang w:eastAsia="zh-CN"/>
        </w:rPr>
        <w:t>开发区安全生产专家库中选取</w:t>
      </w:r>
      <w:r>
        <w:rPr>
          <w:rFonts w:hint="eastAsia"/>
          <w:snapToGrid w:val="0"/>
          <w:sz w:val="24"/>
          <w:szCs w:val="24"/>
          <w:lang w:eastAsia="zh-CN"/>
        </w:rPr>
        <w:t>，</w:t>
      </w:r>
      <w:r>
        <w:rPr>
          <w:snapToGrid w:val="0"/>
          <w:sz w:val="24"/>
          <w:szCs w:val="24"/>
          <w:lang w:eastAsia="zh-CN"/>
        </w:rPr>
        <w:t>至少包括</w:t>
      </w:r>
      <w:r>
        <w:rPr>
          <w:rFonts w:hint="eastAsia"/>
          <w:snapToGrid w:val="0"/>
          <w:sz w:val="24"/>
          <w:szCs w:val="24"/>
          <w:lang w:eastAsia="zh-CN"/>
        </w:rPr>
        <w:t>2名省级专家和3名市级专家，</w:t>
      </w:r>
      <w:r>
        <w:rPr>
          <w:snapToGrid w:val="0"/>
          <w:sz w:val="24"/>
          <w:szCs w:val="24"/>
          <w:lang w:eastAsia="zh-CN"/>
        </w:rPr>
        <w:t>相同领域的专家选取宜少于</w:t>
      </w:r>
      <w:r>
        <w:rPr>
          <w:rFonts w:hint="eastAsia"/>
          <w:snapToGrid w:val="0"/>
          <w:sz w:val="24"/>
          <w:szCs w:val="24"/>
          <w:lang w:eastAsia="zh-CN"/>
        </w:rPr>
        <w:t>2名。</w:t>
      </w:r>
      <w:r>
        <w:rPr>
          <w:snapToGrid w:val="0"/>
          <w:sz w:val="24"/>
          <w:szCs w:val="24"/>
          <w:lang w:eastAsia="zh-CN"/>
        </w:rPr>
        <w:t xml:space="preserve"> </w:t>
      </w:r>
    </w:p>
    <w:p>
      <w:pPr>
        <w:pStyle w:val="2"/>
        <w:spacing w:line="360" w:lineRule="auto"/>
        <w:ind w:firstLine="480" w:firstLineChars="200"/>
        <w:rPr>
          <w:sz w:val="24"/>
          <w:szCs w:val="24"/>
        </w:rPr>
      </w:pPr>
      <w:r>
        <w:rPr>
          <w:rFonts w:hint="eastAsia" w:hAnsi="宋体"/>
          <w:snapToGrid w:val="0"/>
          <w:sz w:val="24"/>
          <w:szCs w:val="24"/>
        </w:rPr>
        <w:t>2</w:t>
      </w:r>
      <w:r>
        <w:rPr>
          <w:rFonts w:hAnsi="宋体"/>
          <w:snapToGrid w:val="0"/>
          <w:sz w:val="24"/>
          <w:szCs w:val="24"/>
        </w:rPr>
        <w:t>.</w:t>
      </w:r>
      <w:r>
        <w:rPr>
          <w:rFonts w:hint="eastAsia" w:hAnsi="宋体"/>
          <w:snapToGrid w:val="0"/>
          <w:sz w:val="24"/>
          <w:szCs w:val="24"/>
        </w:rPr>
        <w:t>5</w:t>
      </w:r>
      <w:r>
        <w:rPr>
          <w:rFonts w:hAnsi="宋体"/>
          <w:snapToGrid w:val="0"/>
          <w:sz w:val="24"/>
          <w:szCs w:val="24"/>
        </w:rPr>
        <w:t>.3</w:t>
      </w:r>
      <w:r>
        <w:rPr>
          <w:rFonts w:hAnsi="宋体"/>
          <w:bCs/>
          <w:snapToGrid w:val="0"/>
          <w:sz w:val="24"/>
          <w:szCs w:val="24"/>
        </w:rPr>
        <w:t>资格条件：</w:t>
      </w:r>
      <w:r>
        <w:rPr>
          <w:rFonts w:hAnsi="宋体"/>
          <w:snapToGrid w:val="0"/>
          <w:sz w:val="24"/>
          <w:szCs w:val="24"/>
        </w:rPr>
        <w:t>从事安全生产或应急管理领域工作满3年，具有相关专业的高级职称；或从事安全生产或应急管理领域工作满7年，具有相关专业的中级职称；或从事安全生产或应急管理领域工作满5年的注册安全工程师。</w:t>
      </w:r>
    </w:p>
    <w:p>
      <w:pPr>
        <w:tabs>
          <w:tab w:val="left" w:pos="2010"/>
        </w:tabs>
        <w:spacing w:line="360" w:lineRule="auto"/>
        <w:ind w:firstLine="240" w:firstLineChars="100"/>
        <w:rPr>
          <w:sz w:val="24"/>
          <w:lang w:eastAsia="zh-CN"/>
        </w:rPr>
      </w:pPr>
      <w:r>
        <w:rPr>
          <w:rFonts w:hint="eastAsia"/>
          <w:sz w:val="24"/>
          <w:lang w:eastAsia="zh-CN"/>
        </w:rPr>
        <w:t xml:space="preserve">2.6 </w:t>
      </w:r>
      <w:r>
        <w:rPr>
          <w:rFonts w:hint="eastAsia"/>
          <w:snapToGrid w:val="0"/>
          <w:sz w:val="24"/>
          <w:szCs w:val="24"/>
          <w:lang w:eastAsia="zh-CN"/>
        </w:rPr>
        <w:t>报告书交货方式，乙方通过邮寄等方式提交甲方，交货地点为甲方所在地。</w:t>
      </w:r>
    </w:p>
    <w:p>
      <w:pPr>
        <w:tabs>
          <w:tab w:val="left" w:pos="2010"/>
        </w:tabs>
        <w:spacing w:line="360" w:lineRule="auto"/>
        <w:ind w:firstLine="240" w:firstLineChars="100"/>
        <w:rPr>
          <w:sz w:val="24"/>
          <w:szCs w:val="24"/>
          <w:lang w:eastAsia="zh-CN"/>
        </w:rPr>
      </w:pPr>
      <w:r>
        <w:rPr>
          <w:rFonts w:hint="eastAsia"/>
          <w:sz w:val="24"/>
          <w:szCs w:val="24"/>
          <w:lang w:eastAsia="zh-CN"/>
        </w:rPr>
        <w:t xml:space="preserve">2.7 </w:t>
      </w:r>
      <w:r>
        <w:rPr>
          <w:rStyle w:val="34"/>
          <w:rFonts w:hint="eastAsia" w:asciiTheme="minorEastAsia" w:hAnsiTheme="minorEastAsia" w:eastAsiaTheme="minorEastAsia"/>
          <w:color w:val="000000"/>
          <w:sz w:val="24"/>
          <w:szCs w:val="24"/>
          <w:lang w:eastAsia="zh-CN"/>
        </w:rPr>
        <w:t>送审版预案报告数量满足专家评审会即可，报批版提供不少于</w:t>
      </w:r>
      <w:r>
        <w:rPr>
          <w:rStyle w:val="34"/>
          <w:rFonts w:asciiTheme="minorEastAsia" w:hAnsiTheme="minorEastAsia" w:eastAsiaTheme="minorEastAsia"/>
          <w:color w:val="000000"/>
          <w:sz w:val="24"/>
          <w:szCs w:val="24"/>
          <w:lang w:eastAsia="zh-CN"/>
        </w:rPr>
        <w:t>4</w:t>
      </w:r>
      <w:r>
        <w:rPr>
          <w:rStyle w:val="34"/>
          <w:rFonts w:hint="eastAsia" w:asciiTheme="minorEastAsia" w:hAnsiTheme="minorEastAsia" w:eastAsiaTheme="minorEastAsia"/>
          <w:color w:val="000000"/>
          <w:sz w:val="24"/>
          <w:szCs w:val="24"/>
          <w:lang w:eastAsia="zh-CN"/>
        </w:rPr>
        <w:t>本纸制档印刷文本及电子档</w:t>
      </w:r>
      <w:r>
        <w:rPr>
          <w:rStyle w:val="34"/>
          <w:rFonts w:asciiTheme="minorEastAsia" w:hAnsiTheme="minorEastAsia" w:eastAsiaTheme="minorEastAsia"/>
          <w:color w:val="000000"/>
          <w:sz w:val="24"/>
          <w:szCs w:val="24"/>
          <w:lang w:eastAsia="zh-CN"/>
        </w:rPr>
        <w:t>1</w:t>
      </w:r>
      <w:r>
        <w:rPr>
          <w:rStyle w:val="34"/>
          <w:rFonts w:hint="eastAsia" w:asciiTheme="minorEastAsia" w:hAnsiTheme="minorEastAsia" w:eastAsiaTheme="minorEastAsia"/>
          <w:color w:val="000000"/>
          <w:sz w:val="24"/>
          <w:szCs w:val="24"/>
          <w:lang w:eastAsia="zh-CN"/>
        </w:rPr>
        <w:t>份，预案通过政府部门备案后</w:t>
      </w:r>
      <w:r>
        <w:rPr>
          <w:rStyle w:val="34"/>
          <w:rFonts w:asciiTheme="minorEastAsia" w:hAnsiTheme="minorEastAsia" w:eastAsiaTheme="minorEastAsia"/>
          <w:color w:val="000000"/>
          <w:sz w:val="24"/>
          <w:szCs w:val="24"/>
          <w:lang w:eastAsia="zh-CN"/>
        </w:rPr>
        <w:t>负责提供</w:t>
      </w:r>
      <w:r>
        <w:rPr>
          <w:rStyle w:val="34"/>
          <w:rFonts w:hint="eastAsia" w:asciiTheme="minorEastAsia" w:hAnsiTheme="minorEastAsia" w:eastAsiaTheme="minorEastAsia"/>
          <w:color w:val="000000"/>
          <w:sz w:val="24"/>
          <w:szCs w:val="24"/>
          <w:lang w:eastAsia="zh-CN"/>
        </w:rPr>
        <w:t>以上两项预案纸质版印刷文本共计</w:t>
      </w:r>
      <w:r>
        <w:rPr>
          <w:rStyle w:val="34"/>
          <w:rFonts w:asciiTheme="minorEastAsia" w:hAnsiTheme="minorEastAsia" w:eastAsiaTheme="minorEastAsia"/>
          <w:color w:val="000000"/>
          <w:sz w:val="24"/>
          <w:szCs w:val="24"/>
          <w:lang w:eastAsia="zh-CN"/>
        </w:rPr>
        <w:t>140本</w:t>
      </w:r>
      <w:r>
        <w:rPr>
          <w:rStyle w:val="34"/>
          <w:rFonts w:hint="eastAsia" w:asciiTheme="minorEastAsia" w:hAnsiTheme="minorEastAsia" w:eastAsiaTheme="minorEastAsia"/>
          <w:color w:val="000000"/>
          <w:sz w:val="24"/>
          <w:szCs w:val="24"/>
          <w:lang w:eastAsia="zh-CN"/>
        </w:rPr>
        <w:t>（包括腾龙芳烃（漳州）有限公司突发事件应急预案1</w:t>
      </w:r>
      <w:r>
        <w:rPr>
          <w:rStyle w:val="34"/>
          <w:rFonts w:asciiTheme="minorEastAsia" w:hAnsiTheme="minorEastAsia" w:eastAsiaTheme="minorEastAsia"/>
          <w:color w:val="000000"/>
          <w:sz w:val="24"/>
          <w:szCs w:val="24"/>
          <w:lang w:eastAsia="zh-CN"/>
        </w:rPr>
        <w:t>00本</w:t>
      </w:r>
      <w:r>
        <w:rPr>
          <w:rStyle w:val="34"/>
          <w:rFonts w:hint="eastAsia" w:asciiTheme="minorEastAsia" w:hAnsiTheme="minorEastAsia" w:eastAsiaTheme="minorEastAsia"/>
          <w:color w:val="000000"/>
          <w:sz w:val="24"/>
          <w:szCs w:val="24"/>
          <w:lang w:eastAsia="zh-CN"/>
        </w:rPr>
        <w:t>、翔鹭石化（漳州）有限公司突发事件应急预案</w:t>
      </w:r>
      <w:r>
        <w:rPr>
          <w:rStyle w:val="34"/>
          <w:rFonts w:asciiTheme="minorEastAsia" w:hAnsiTheme="minorEastAsia" w:eastAsiaTheme="minorEastAsia"/>
          <w:color w:val="000000"/>
          <w:sz w:val="24"/>
          <w:szCs w:val="24"/>
          <w:lang w:eastAsia="zh-CN"/>
        </w:rPr>
        <w:t>40本</w:t>
      </w:r>
      <w:r>
        <w:rPr>
          <w:rStyle w:val="34"/>
          <w:rFonts w:hint="eastAsia" w:asciiTheme="minorEastAsia" w:hAnsiTheme="minorEastAsia" w:eastAsiaTheme="minorEastAsia"/>
          <w:color w:val="000000"/>
          <w:sz w:val="24"/>
          <w:szCs w:val="24"/>
          <w:lang w:eastAsia="zh-CN"/>
        </w:rPr>
        <w:t>）。</w:t>
      </w:r>
    </w:p>
    <w:p>
      <w:pPr>
        <w:tabs>
          <w:tab w:val="left" w:pos="2010"/>
        </w:tabs>
        <w:spacing w:line="360" w:lineRule="auto"/>
        <w:ind w:firstLine="240" w:firstLineChars="100"/>
        <w:rPr>
          <w:sz w:val="24"/>
          <w:szCs w:val="24"/>
          <w:lang w:eastAsia="zh-CN"/>
        </w:rPr>
      </w:pPr>
      <w:r>
        <w:rPr>
          <w:rFonts w:hint="eastAsia"/>
          <w:sz w:val="24"/>
          <w:szCs w:val="24"/>
          <w:lang w:eastAsia="zh-CN"/>
        </w:rPr>
        <w:t>2.8</w:t>
      </w:r>
      <w:r>
        <w:rPr>
          <w:rFonts w:hint="eastAsia"/>
          <w:snapToGrid w:val="0"/>
          <w:sz w:val="24"/>
          <w:szCs w:val="24"/>
          <w:lang w:eastAsia="zh-CN"/>
        </w:rPr>
        <w:t>在甲方工厂内技术交流或是勘察</w:t>
      </w:r>
      <w:r>
        <w:rPr>
          <w:snapToGrid w:val="0"/>
          <w:sz w:val="24"/>
          <w:szCs w:val="24"/>
          <w:lang w:eastAsia="zh-CN"/>
        </w:rPr>
        <w:t>时，应遵守</w:t>
      </w:r>
      <w:r>
        <w:rPr>
          <w:rFonts w:hint="eastAsia"/>
          <w:snapToGrid w:val="0"/>
          <w:sz w:val="24"/>
          <w:szCs w:val="24"/>
          <w:lang w:eastAsia="zh-CN"/>
        </w:rPr>
        <w:t>相关</w:t>
      </w:r>
      <w:r>
        <w:rPr>
          <w:snapToGrid w:val="0"/>
          <w:sz w:val="24"/>
          <w:szCs w:val="24"/>
          <w:lang w:eastAsia="zh-CN"/>
        </w:rPr>
        <w:t>安全管理规定</w:t>
      </w:r>
      <w:r>
        <w:rPr>
          <w:rFonts w:hint="eastAsia"/>
          <w:snapToGrid w:val="0"/>
          <w:sz w:val="24"/>
          <w:szCs w:val="24"/>
          <w:lang w:eastAsia="zh-CN"/>
        </w:rPr>
        <w:t>。</w:t>
      </w:r>
    </w:p>
    <w:p>
      <w:pPr>
        <w:pStyle w:val="10"/>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第十条</w:t>
      </w:r>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b/>
          <w:sz w:val="24"/>
          <w:szCs w:val="24"/>
          <w:lang w:eastAsia="zh-CN"/>
        </w:rPr>
        <w:t>违约责任</w:t>
      </w:r>
    </w:p>
    <w:p>
      <w:pPr>
        <w:spacing w:line="360" w:lineRule="auto"/>
        <w:ind w:firstLine="480" w:firstLineChars="200"/>
        <w:rPr>
          <w:rStyle w:val="34"/>
          <w:rFonts w:asciiTheme="minorEastAsia" w:hAnsiTheme="minorEastAsia" w:eastAsiaTheme="minorEastAsia"/>
          <w:color w:val="000000"/>
          <w:sz w:val="24"/>
          <w:lang w:eastAsia="zh-CN"/>
        </w:rPr>
      </w:pPr>
      <w:r>
        <w:rPr>
          <w:rStyle w:val="34"/>
          <w:rFonts w:hint="eastAsia" w:asciiTheme="minorEastAsia" w:hAnsiTheme="minorEastAsia" w:eastAsiaTheme="minorEastAsia"/>
          <w:color w:val="000000"/>
          <w:sz w:val="24"/>
          <w:lang w:eastAsia="zh-CN"/>
        </w:rPr>
        <w:t>1.乙方逾期提交服务报告的，每逾期一天应向甲方支付合同总额1%的违约金，逾期超过15天的，甲方有权单方解除合同，并要求乙方一次性支付合同总额20%的违约金并退还已收取的费用。</w:t>
      </w:r>
    </w:p>
    <w:p>
      <w:pPr>
        <w:spacing w:line="360" w:lineRule="auto"/>
        <w:ind w:firstLine="480" w:firstLineChars="200"/>
        <w:rPr>
          <w:rStyle w:val="34"/>
          <w:rFonts w:asciiTheme="minorEastAsia" w:hAnsiTheme="minorEastAsia" w:eastAsiaTheme="minorEastAsia"/>
          <w:color w:val="000000"/>
          <w:sz w:val="24"/>
          <w:lang w:eastAsia="zh-CN"/>
        </w:rPr>
      </w:pPr>
      <w:r>
        <w:rPr>
          <w:rStyle w:val="34"/>
          <w:rFonts w:hint="eastAsia" w:asciiTheme="minorEastAsia" w:hAnsiTheme="minorEastAsia" w:eastAsiaTheme="minorEastAsia"/>
          <w:color w:val="000000"/>
          <w:sz w:val="24"/>
          <w:lang w:eastAsia="zh-CN"/>
        </w:rPr>
        <w:t>2．乙方提供的服务及提交的服务报告不符合合同约定的，应在甲方指定期限内修改完善直至符合合同约定为止。</w:t>
      </w:r>
    </w:p>
    <w:p>
      <w:pPr>
        <w:pStyle w:val="10"/>
        <w:spacing w:line="360" w:lineRule="auto"/>
        <w:ind w:firstLine="480" w:firstLineChars="200"/>
        <w:rPr>
          <w:rStyle w:val="34"/>
          <w:rFonts w:asciiTheme="minorEastAsia" w:hAnsiTheme="minorEastAsia" w:eastAsiaTheme="minorEastAsia"/>
          <w:color w:val="000000"/>
          <w:sz w:val="24"/>
          <w:szCs w:val="24"/>
          <w:lang w:eastAsia="zh-CN"/>
        </w:rPr>
      </w:pPr>
      <w:r>
        <w:rPr>
          <w:rStyle w:val="34"/>
          <w:rFonts w:hint="eastAsia" w:asciiTheme="minorEastAsia" w:hAnsiTheme="minorEastAsia" w:eastAsiaTheme="minorEastAsia"/>
          <w:color w:val="000000"/>
          <w:sz w:val="24"/>
          <w:szCs w:val="24"/>
          <w:lang w:eastAsia="zh-CN"/>
        </w:rPr>
        <w:t>3．任何一方违反保密义务的，应向对方支付违约金人民币</w:t>
      </w:r>
      <w:r>
        <w:rPr>
          <w:rFonts w:hint="eastAsia" w:asciiTheme="minorEastAsia" w:hAnsiTheme="minorEastAsia" w:eastAsiaTheme="minorEastAsia"/>
          <w:sz w:val="24"/>
          <w:szCs w:val="24"/>
          <w:u w:val="single"/>
          <w:lang w:eastAsia="zh-CN"/>
        </w:rPr>
        <w:t xml:space="preserve"> 10000</w:t>
      </w:r>
      <w:r>
        <w:rPr>
          <w:rFonts w:asciiTheme="minorEastAsia" w:hAnsiTheme="minorEastAsia" w:eastAsiaTheme="minorEastAsia"/>
          <w:sz w:val="24"/>
          <w:szCs w:val="24"/>
          <w:u w:val="single"/>
          <w:lang w:eastAsia="zh-CN"/>
        </w:rPr>
        <w:t xml:space="preserve"> </w:t>
      </w:r>
      <w:r>
        <w:rPr>
          <w:rStyle w:val="34"/>
          <w:rFonts w:hint="eastAsia" w:asciiTheme="minorEastAsia" w:hAnsiTheme="minorEastAsia" w:eastAsiaTheme="minorEastAsia"/>
          <w:color w:val="000000"/>
          <w:sz w:val="24"/>
          <w:szCs w:val="24"/>
          <w:lang w:eastAsia="zh-CN"/>
        </w:rPr>
        <w:t>元；赔偿由此给对方造成的损失。</w:t>
      </w:r>
    </w:p>
    <w:p>
      <w:pPr>
        <w:pStyle w:val="10"/>
        <w:spacing w:line="360" w:lineRule="auto"/>
        <w:ind w:firstLine="480" w:firstLineChars="200"/>
        <w:rPr>
          <w:rFonts w:asciiTheme="minorEastAsia" w:hAnsiTheme="minorEastAsia" w:eastAsiaTheme="minorEastAsia"/>
          <w:color w:val="000000"/>
          <w:sz w:val="24"/>
          <w:szCs w:val="24"/>
          <w:lang w:eastAsia="zh-CN"/>
        </w:rPr>
      </w:pPr>
      <w:r>
        <w:rPr>
          <w:rStyle w:val="34"/>
          <w:rFonts w:hint="eastAsia" w:asciiTheme="minorEastAsia" w:hAnsiTheme="minorEastAsia" w:eastAsiaTheme="minorEastAsia"/>
          <w:color w:val="000000"/>
          <w:sz w:val="24"/>
          <w:szCs w:val="24"/>
          <w:lang w:eastAsia="zh-CN"/>
        </w:rPr>
        <w:t>4．</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pStyle w:val="1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 xml:space="preserve">第十一条 </w:t>
      </w:r>
      <w:r>
        <w:rPr>
          <w:rFonts w:hint="eastAsia"/>
          <w:sz w:val="24"/>
          <w:lang w:eastAsia="zh-CN"/>
        </w:rPr>
        <w:t>甲乙双方在履行合同过程中，发生争议和纠纷时，双方应友好协商解决，经协商无法解决时，向甲方所在地的人民法院提起诉讼。</w:t>
      </w:r>
    </w:p>
    <w:p>
      <w:pPr>
        <w:pStyle w:val="1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第十二条</w:t>
      </w:r>
      <w:r>
        <w:rPr>
          <w:rFonts w:hint="eastAsia" w:asciiTheme="minorEastAsia" w:hAnsiTheme="minorEastAsia" w:eastAsiaTheme="minorEastAsia"/>
          <w:sz w:val="24"/>
          <w:szCs w:val="24"/>
          <w:lang w:eastAsia="zh-CN"/>
        </w:rPr>
        <w:t xml:space="preserve"> 其他</w:t>
      </w:r>
    </w:p>
    <w:p>
      <w:pPr>
        <w:pStyle w:val="10"/>
        <w:spacing w:line="360" w:lineRule="auto"/>
        <w:ind w:firstLine="480" w:firstLineChars="200"/>
        <w:rPr>
          <w:rStyle w:val="34"/>
          <w:rFonts w:asciiTheme="minorEastAsia" w:hAnsiTheme="minorEastAsia" w:eastAsiaTheme="minorEastAsia"/>
          <w:color w:val="000000"/>
          <w:sz w:val="24"/>
          <w:szCs w:val="24"/>
          <w:lang w:eastAsia="zh-CN"/>
        </w:rPr>
      </w:pPr>
      <w:r>
        <w:rPr>
          <w:rStyle w:val="34"/>
          <w:rFonts w:hint="eastAsia" w:asciiTheme="minorEastAsia" w:hAnsiTheme="minorEastAsia" w:eastAsiaTheme="minorEastAsia"/>
          <w:color w:val="000000"/>
          <w:sz w:val="24"/>
          <w:szCs w:val="24"/>
          <w:lang w:eastAsia="zh-CN"/>
        </w:rPr>
        <w:t>1. 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1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pPr>
        <w:pStyle w:val="1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3.乙方</w:t>
      </w:r>
      <w:r>
        <w:rPr>
          <w:rFonts w:hint="eastAsia" w:hAnsi="宋体"/>
          <w:snapToGrid w:val="0"/>
          <w:sz w:val="24"/>
          <w:szCs w:val="24"/>
          <w:lang w:eastAsia="zh-CN"/>
        </w:rPr>
        <w:t>协助企业开展应急预案修订编制，开展应急预案编制的相关培训（包括法律法规修订前后变化，应急预案修订要点等方面知识培训至少2场）。</w:t>
      </w:r>
      <w:r>
        <w:rPr>
          <w:rFonts w:hint="eastAsia" w:asciiTheme="minorEastAsia" w:hAnsiTheme="minorEastAsia" w:eastAsiaTheme="minorEastAsia"/>
          <w:sz w:val="24"/>
          <w:szCs w:val="24"/>
          <w:lang w:eastAsia="zh-CN"/>
        </w:rPr>
        <w:t xml:space="preserve"> </w:t>
      </w:r>
    </w:p>
    <w:p>
      <w:pPr>
        <w:pStyle w:val="10"/>
        <w:spacing w:line="360" w:lineRule="auto"/>
        <w:ind w:firstLine="480" w:firstLineChars="200"/>
        <w:rPr>
          <w:rFonts w:hAnsi="宋体"/>
          <w:snapToGrid w:val="0"/>
          <w:sz w:val="24"/>
          <w:szCs w:val="24"/>
          <w:lang w:eastAsia="zh-CN"/>
        </w:rPr>
      </w:pPr>
      <w:r>
        <w:rPr>
          <w:rFonts w:hint="eastAsia" w:asciiTheme="minorEastAsia" w:hAnsiTheme="minorEastAsia" w:eastAsiaTheme="minorEastAsia"/>
          <w:sz w:val="24"/>
          <w:szCs w:val="24"/>
          <w:lang w:eastAsia="zh-CN"/>
        </w:rPr>
        <w:t>4.</w:t>
      </w:r>
      <w:r>
        <w:rPr>
          <w:rFonts w:hint="eastAsia" w:hAnsi="宋体"/>
          <w:snapToGrid w:val="0"/>
          <w:lang w:eastAsia="zh-CN"/>
        </w:rPr>
        <w:t xml:space="preserve"> </w:t>
      </w:r>
      <w:r>
        <w:rPr>
          <w:rFonts w:hint="eastAsia" w:hAnsi="宋体"/>
          <w:snapToGrid w:val="0"/>
          <w:sz w:val="24"/>
          <w:szCs w:val="24"/>
          <w:lang w:eastAsia="zh-CN"/>
        </w:rPr>
        <w:t>乙方承担项目涉及的全部费用，包含交通费、人员差旅费、人工费、材料费、纸质版预案印刷费、政府官员补助费、周边企业代表补助、专家论证会务及专家评审费、住宿费、专家和政府官员及企业陪同人员餐饮接待费、材料邮寄费等。</w:t>
      </w:r>
    </w:p>
    <w:p>
      <w:pPr>
        <w:pStyle w:val="1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第十三条</w:t>
      </w:r>
      <w:r>
        <w:rPr>
          <w:rFonts w:hint="eastAsia" w:asciiTheme="minorEastAsia" w:hAnsiTheme="minorEastAsia" w:eastAsiaTheme="minorEastAsia"/>
          <w:sz w:val="24"/>
          <w:szCs w:val="24"/>
          <w:lang w:eastAsia="zh-CN"/>
        </w:rPr>
        <w:t xml:space="preserve"> 本合同经双方签订后生效。本合同一式</w:t>
      </w:r>
      <w:r>
        <w:rPr>
          <w:rFonts w:hint="eastAsia" w:asciiTheme="minorEastAsia" w:hAnsiTheme="minorEastAsia" w:eastAsiaTheme="minorEastAsia"/>
          <w:sz w:val="24"/>
          <w:szCs w:val="24"/>
          <w:u w:val="single"/>
          <w:lang w:eastAsia="zh-CN"/>
        </w:rPr>
        <w:t xml:space="preserve"> 陆</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份，甲方执</w:t>
      </w:r>
      <w:r>
        <w:rPr>
          <w:rFonts w:hint="eastAsia" w:asciiTheme="minorEastAsia" w:hAnsiTheme="minorEastAsia" w:eastAsiaTheme="minorEastAsia"/>
          <w:sz w:val="24"/>
          <w:szCs w:val="24"/>
          <w:u w:val="single"/>
          <w:lang w:eastAsia="zh-CN"/>
        </w:rPr>
        <w:t xml:space="preserve"> 肆</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份，乙方执</w:t>
      </w:r>
      <w:r>
        <w:rPr>
          <w:rFonts w:hint="eastAsia" w:asciiTheme="minorEastAsia" w:hAnsiTheme="minorEastAsia" w:eastAsiaTheme="minorEastAsia"/>
          <w:sz w:val="24"/>
          <w:szCs w:val="24"/>
          <w:u w:val="single"/>
          <w:lang w:eastAsia="zh-CN"/>
        </w:rPr>
        <w:t xml:space="preserve"> 贰</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份，具有同等法律效力。</w:t>
      </w:r>
    </w:p>
    <w:p>
      <w:pPr>
        <w:pStyle w:val="1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第十四条</w:t>
      </w:r>
      <w:r>
        <w:rPr>
          <w:rFonts w:hint="eastAsia" w:asciiTheme="minorEastAsia" w:hAnsiTheme="minorEastAsia" w:eastAsiaTheme="minorEastAsia"/>
          <w:sz w:val="24"/>
          <w:szCs w:val="24"/>
          <w:lang w:eastAsia="zh-CN"/>
        </w:rPr>
        <w:t xml:space="preserve">  附件：安全环保协议书</w:t>
      </w:r>
    </w:p>
    <w:p>
      <w:pPr>
        <w:spacing w:line="360" w:lineRule="auto"/>
        <w:rPr>
          <w:rFonts w:cs="Arial"/>
          <w:b/>
          <w:sz w:val="24"/>
          <w:lang w:eastAsia="zh-CN"/>
        </w:rPr>
      </w:pPr>
    </w:p>
    <w:p>
      <w:pPr>
        <w:spacing w:line="360" w:lineRule="auto"/>
        <w:rPr>
          <w:rFonts w:cs="Arial"/>
          <w:b/>
          <w:sz w:val="24"/>
          <w:lang w:eastAsia="zh-CN"/>
        </w:rPr>
      </w:pPr>
      <w:r>
        <w:rPr>
          <w:rFonts w:hint="eastAsia" w:cs="Arial"/>
          <w:b/>
          <w:sz w:val="24"/>
          <w:lang w:eastAsia="zh-CN"/>
        </w:rPr>
        <w:t>（以下为签署栏，无正文）</w:t>
      </w:r>
    </w:p>
    <w:p>
      <w:pPr>
        <w:spacing w:line="360" w:lineRule="auto"/>
        <w:ind w:firstLine="1063" w:firstLineChars="441"/>
        <w:rPr>
          <w:rFonts w:cs="Arial"/>
          <w:b/>
          <w:sz w:val="24"/>
          <w:lang w:eastAsia="zh-CN"/>
        </w:rPr>
      </w:pPr>
    </w:p>
    <w:p>
      <w:pPr>
        <w:spacing w:line="360" w:lineRule="auto"/>
        <w:rPr>
          <w:rFonts w:cs="Arial"/>
          <w:b/>
          <w:sz w:val="24"/>
          <w:lang w:eastAsia="zh-CN"/>
        </w:rPr>
      </w:pPr>
      <w:r>
        <w:rPr>
          <w:rFonts w:hint="eastAsia" w:cs="Arial"/>
          <w:b/>
          <w:sz w:val="24"/>
          <w:lang w:eastAsia="zh-CN"/>
        </w:rPr>
        <w:t>委托</w:t>
      </w:r>
      <w:r>
        <w:rPr>
          <w:rFonts w:cs="Arial"/>
          <w:b/>
          <w:sz w:val="24"/>
          <w:lang w:eastAsia="zh-CN"/>
        </w:rPr>
        <w:t>方</w:t>
      </w:r>
      <w:r>
        <w:rPr>
          <w:rFonts w:hint="eastAsia" w:cs="Arial"/>
          <w:b/>
          <w:sz w:val="24"/>
          <w:lang w:eastAsia="zh-CN"/>
        </w:rPr>
        <w:t>（甲方）</w:t>
      </w:r>
      <w:r>
        <w:rPr>
          <w:rFonts w:cs="Arial"/>
          <w:b/>
          <w:sz w:val="24"/>
          <w:lang w:eastAsia="zh-CN"/>
        </w:rPr>
        <w:t>：</w:t>
      </w:r>
      <w:r>
        <w:rPr>
          <w:rFonts w:hint="eastAsia" w:cs="Arial"/>
          <w:b/>
          <w:sz w:val="24"/>
          <w:lang w:eastAsia="zh-CN"/>
        </w:rPr>
        <w:t xml:space="preserve">                        </w:t>
      </w:r>
    </w:p>
    <w:p>
      <w:pPr>
        <w:spacing w:line="360" w:lineRule="auto"/>
        <w:ind w:right="-147" w:rightChars="-67"/>
        <w:rPr>
          <w:b/>
          <w:sz w:val="24"/>
          <w:lang w:eastAsia="zh-CN"/>
        </w:rPr>
      </w:pPr>
      <w:r>
        <w:rPr>
          <w:rFonts w:hint="eastAsia"/>
          <w:b/>
          <w:spacing w:val="20"/>
          <w:sz w:val="24"/>
          <w:lang w:eastAsia="zh-CN"/>
        </w:rPr>
        <w:t>腾龙芳烃（漳州）有限公司           翔鹭石化（漳州）有限公司</w:t>
      </w:r>
    </w:p>
    <w:p>
      <w:pPr>
        <w:spacing w:line="240" w:lineRule="atLeast"/>
        <w:ind w:right="-147" w:rightChars="-67"/>
        <w:rPr>
          <w:rFonts w:cs="Courier New" w:asciiTheme="majorEastAsia" w:hAnsiTheme="majorEastAsia" w:eastAsiaTheme="majorEastAsia"/>
          <w:sz w:val="21"/>
          <w:szCs w:val="21"/>
          <w:lang w:eastAsia="zh-CN"/>
        </w:rPr>
      </w:pP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 w:val="21"/>
          <w:szCs w:val="21"/>
          <w:lang w:eastAsia="zh-CN"/>
        </w:rPr>
        <w:t>福建省漳州市古雷港经济</w:t>
      </w:r>
      <w:r>
        <w:rPr>
          <w:rFonts w:hint="eastAsia"/>
          <w:sz w:val="21"/>
          <w:szCs w:val="21"/>
          <w:lang w:eastAsia="zh-CN"/>
        </w:rPr>
        <w:t xml:space="preserve">             地  址：</w:t>
      </w:r>
      <w:r>
        <w:rPr>
          <w:rFonts w:hint="eastAsia" w:hAnsi="Courier New" w:cs="Courier New"/>
          <w:sz w:val="21"/>
          <w:szCs w:val="21"/>
          <w:lang w:eastAsia="zh-CN"/>
        </w:rPr>
        <w:t>福建省漳州市漳州古雷经济开发区</w:t>
      </w:r>
    </w:p>
    <w:p>
      <w:pPr>
        <w:pStyle w:val="2"/>
        <w:spacing w:line="240" w:lineRule="atLeast"/>
        <w:rPr>
          <w:rFonts w:hAnsi="Courier New" w:cs="Courier New"/>
          <w:sz w:val="21"/>
          <w:szCs w:val="21"/>
        </w:rPr>
      </w:pPr>
      <w:r>
        <w:rPr>
          <w:rFonts w:hint="eastAsia"/>
          <w:sz w:val="21"/>
          <w:szCs w:val="21"/>
        </w:rPr>
        <w:t xml:space="preserve">        </w:t>
      </w:r>
      <w:r>
        <w:rPr>
          <w:rFonts w:hint="eastAsia" w:hAnsi="Courier New" w:cs="Courier New"/>
          <w:sz w:val="21"/>
          <w:szCs w:val="21"/>
        </w:rPr>
        <w:t>开发区腾龙路84号</w:t>
      </w:r>
      <w:r>
        <w:rPr>
          <w:rFonts w:hint="eastAsia"/>
          <w:sz w:val="21"/>
          <w:szCs w:val="21"/>
        </w:rPr>
        <w:t xml:space="preserve">                             </w:t>
      </w:r>
      <w:r>
        <w:rPr>
          <w:rFonts w:hint="eastAsia" w:hAnsi="Courier New" w:cs="Courier New"/>
          <w:sz w:val="21"/>
          <w:szCs w:val="21"/>
        </w:rPr>
        <w:t>腾龙路86号</w:t>
      </w:r>
    </w:p>
    <w:p>
      <w:pPr>
        <w:spacing w:line="240" w:lineRule="atLeast"/>
        <w:ind w:left="1038" w:right="-147" w:rightChars="-67" w:hanging="1038" w:hangingChars="472"/>
        <w:rPr>
          <w:szCs w:val="21"/>
          <w:lang w:eastAsia="zh-CN"/>
        </w:rPr>
      </w:pPr>
      <w:r>
        <w:rPr>
          <w:rFonts w:hint="eastAsia"/>
          <w:szCs w:val="21"/>
          <w:lang w:eastAsia="zh-CN"/>
        </w:rPr>
        <w:t xml:space="preserve">开户行：兴业银行漳州古雷支行             </w:t>
      </w:r>
      <w:r>
        <w:rPr>
          <w:rFonts w:hint="eastAsia" w:asciiTheme="majorEastAsia" w:hAnsiTheme="majorEastAsia" w:eastAsiaTheme="majorEastAsia"/>
          <w:sz w:val="24"/>
          <w:lang w:eastAsia="zh-CN"/>
        </w:rPr>
        <w:t>开户行：</w:t>
      </w:r>
      <w:r>
        <w:rPr>
          <w:rFonts w:hint="eastAsia" w:hAnsi="Courier New" w:cs="Courier New"/>
          <w:szCs w:val="21"/>
          <w:lang w:eastAsia="zh-CN"/>
        </w:rPr>
        <w:t>中国银行漳州分行</w:t>
      </w:r>
    </w:p>
    <w:p>
      <w:pPr>
        <w:spacing w:line="240" w:lineRule="atLeast"/>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 xml:space="preserve">号： 162070100100021071              </w:t>
      </w:r>
      <w:r>
        <w:rPr>
          <w:rFonts w:hint="eastAsia" w:asciiTheme="majorEastAsia" w:hAnsiTheme="majorEastAsia" w:eastAsiaTheme="majorEastAsia"/>
          <w:sz w:val="24"/>
          <w:lang w:eastAsia="zh-CN"/>
        </w:rPr>
        <w:t>帐</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 xml:space="preserve">号： </w:t>
      </w:r>
      <w:r>
        <w:rPr>
          <w:rFonts w:hint="eastAsia"/>
          <w:szCs w:val="21"/>
          <w:lang w:eastAsia="zh-CN"/>
        </w:rPr>
        <w:t>416958369985</w:t>
      </w:r>
    </w:p>
    <w:p>
      <w:pPr>
        <w:spacing w:line="240" w:lineRule="atLeast"/>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w:t>
      </w:r>
      <w:r>
        <w:rPr>
          <w:rFonts w:hint="eastAsia" w:asciiTheme="majorEastAsia" w:hAnsiTheme="majorEastAsia" w:eastAsiaTheme="majorEastAsia"/>
          <w:sz w:val="24"/>
          <w:lang w:eastAsia="zh-CN"/>
        </w:rPr>
        <w:t>税</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 xml:space="preserve">号： </w:t>
      </w:r>
      <w:r>
        <w:rPr>
          <w:rFonts w:hint="eastAsia"/>
          <w:szCs w:val="21"/>
          <w:lang w:eastAsia="zh-CN"/>
        </w:rPr>
        <w:t>913506006765392255</w:t>
      </w:r>
    </w:p>
    <w:p>
      <w:pPr>
        <w:spacing w:line="240" w:lineRule="atLeast"/>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 xml:space="preserve">话：  0596-6311083                   </w:t>
      </w:r>
      <w:r>
        <w:rPr>
          <w:rFonts w:hint="eastAsia" w:asciiTheme="majorEastAsia" w:hAnsiTheme="majorEastAsia" w:eastAsiaTheme="majorEastAsia"/>
          <w:sz w:val="24"/>
          <w:lang w:eastAsia="zh-CN"/>
        </w:rPr>
        <w:t>电</w:t>
      </w: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 xml:space="preserve">话：  </w:t>
      </w:r>
      <w:r>
        <w:rPr>
          <w:rFonts w:hint="eastAsia"/>
          <w:szCs w:val="21"/>
          <w:lang w:eastAsia="zh-CN"/>
        </w:rPr>
        <w:t>0592-6808888</w:t>
      </w:r>
    </w:p>
    <w:p>
      <w:pPr>
        <w:spacing w:line="240" w:lineRule="atLeast"/>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w:t>
      </w:r>
    </w:p>
    <w:p>
      <w:pPr>
        <w:spacing w:before="11"/>
        <w:rPr>
          <w:rFonts w:cs="Arial" w:asciiTheme="majorEastAsia" w:hAnsiTheme="majorEastAsia" w:eastAsiaTheme="majorEastAsia"/>
          <w:b/>
          <w:sz w:val="24"/>
          <w:lang w:eastAsia="zh-CN"/>
        </w:rPr>
      </w:pPr>
    </w:p>
    <w:p>
      <w:pPr>
        <w:spacing w:before="11" w:line="360" w:lineRule="auto"/>
        <w:rPr>
          <w:rFonts w:cs="Arial" w:asciiTheme="majorEastAsia" w:hAnsiTheme="majorEastAsia" w:eastAsiaTheme="majorEastAsia"/>
          <w:b/>
          <w:sz w:val="24"/>
          <w:lang w:eastAsia="zh-CN"/>
        </w:rPr>
      </w:pPr>
      <w:r>
        <w:rPr>
          <w:rFonts w:hint="eastAsia" w:cs="Arial"/>
          <w:b/>
          <w:sz w:val="24"/>
          <w:lang w:eastAsia="zh-CN"/>
        </w:rPr>
        <w:t>受托</w:t>
      </w:r>
      <w:r>
        <w:rPr>
          <w:rFonts w:cs="Arial"/>
          <w:b/>
          <w:sz w:val="24"/>
          <w:lang w:eastAsia="zh-CN"/>
        </w:rPr>
        <w:t>方</w:t>
      </w:r>
      <w:r>
        <w:rPr>
          <w:rFonts w:hint="eastAsia" w:cs="Arial"/>
          <w:b/>
          <w:sz w:val="24"/>
          <w:lang w:eastAsia="zh-CN"/>
        </w:rPr>
        <w:t>（乙方）</w:t>
      </w:r>
      <w:r>
        <w:rPr>
          <w:rFonts w:cs="Arial"/>
          <w:b/>
          <w:sz w:val="24"/>
          <w:lang w:eastAsia="zh-CN"/>
        </w:rPr>
        <w:t>：</w:t>
      </w:r>
      <w:r>
        <w:rPr>
          <w:rFonts w:cs="Arial" w:asciiTheme="majorEastAsia" w:hAnsiTheme="majorEastAsia" w:eastAsiaTheme="majorEastAsia"/>
          <w:b/>
          <w:sz w:val="24"/>
          <w:lang w:eastAsia="zh-CN"/>
        </w:rPr>
        <w:t xml:space="preserve"> </w:t>
      </w:r>
    </w:p>
    <w:p>
      <w:pPr>
        <w:spacing w:before="11" w:line="360" w:lineRule="auto"/>
        <w:rPr>
          <w:rFonts w:cs="Arial" w:asciiTheme="majorEastAsia" w:hAnsiTheme="majorEastAsia" w:eastAsiaTheme="majorEastAsia"/>
          <w:b/>
          <w:sz w:val="24"/>
          <w:lang w:eastAsia="zh-CN"/>
        </w:rPr>
      </w:pPr>
    </w:p>
    <w:p>
      <w:pPr>
        <w:spacing w:line="240" w:lineRule="atLeast"/>
        <w:ind w:right="-147" w:rightChars="-67"/>
        <w:rPr>
          <w:szCs w:val="21"/>
          <w:lang w:eastAsia="zh-CN"/>
        </w:rPr>
      </w:pPr>
      <w:r>
        <w:rPr>
          <w:rFonts w:hint="eastAsia"/>
          <w:szCs w:val="21"/>
          <w:lang w:eastAsia="zh-CN"/>
        </w:rPr>
        <w:t>地</w:t>
      </w:r>
      <w:r>
        <w:rPr>
          <w:szCs w:val="21"/>
          <w:lang w:eastAsia="zh-CN"/>
        </w:rPr>
        <w:t xml:space="preserve"> </w:t>
      </w:r>
      <w:r>
        <w:rPr>
          <w:rFonts w:hint="eastAsia"/>
          <w:szCs w:val="21"/>
          <w:lang w:eastAsia="zh-CN"/>
        </w:rPr>
        <w:t xml:space="preserve"> 址：</w:t>
      </w:r>
    </w:p>
    <w:p>
      <w:pPr>
        <w:spacing w:line="240" w:lineRule="atLeast"/>
        <w:ind w:right="-147" w:rightChars="-67"/>
        <w:rPr>
          <w:szCs w:val="21"/>
          <w:lang w:eastAsia="zh-CN"/>
        </w:rPr>
      </w:pPr>
      <w:r>
        <w:rPr>
          <w:rFonts w:hint="eastAsia"/>
          <w:szCs w:val="21"/>
          <w:lang w:eastAsia="zh-CN"/>
        </w:rPr>
        <w:t>开户行：</w:t>
      </w:r>
      <w:r>
        <w:rPr>
          <w:szCs w:val="21"/>
          <w:lang w:eastAsia="zh-CN"/>
        </w:rPr>
        <w:t xml:space="preserve"> </w:t>
      </w:r>
    </w:p>
    <w:p>
      <w:pPr>
        <w:spacing w:line="240" w:lineRule="atLeast"/>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w:t>
      </w:r>
    </w:p>
    <w:p>
      <w:pPr>
        <w:spacing w:line="240" w:lineRule="atLeast"/>
        <w:ind w:right="-147" w:rightChars="-67"/>
        <w:rPr>
          <w:szCs w:val="21"/>
          <w:lang w:eastAsia="zh-CN"/>
        </w:rPr>
      </w:pPr>
      <w:r>
        <w:rPr>
          <w:rFonts w:hint="eastAsia"/>
          <w:szCs w:val="21"/>
          <w:lang w:eastAsia="zh-CN"/>
        </w:rPr>
        <w:t>税</w:t>
      </w:r>
      <w:r>
        <w:rPr>
          <w:szCs w:val="21"/>
          <w:lang w:eastAsia="zh-CN"/>
        </w:rPr>
        <w:t xml:space="preserve"> </w:t>
      </w:r>
      <w:r>
        <w:rPr>
          <w:rFonts w:hint="eastAsia"/>
          <w:szCs w:val="21"/>
          <w:lang w:eastAsia="zh-CN"/>
        </w:rPr>
        <w:t xml:space="preserve"> 号：</w:t>
      </w:r>
    </w:p>
    <w:p>
      <w:pPr>
        <w:spacing w:before="11"/>
        <w:rPr>
          <w:rFonts w:cs="Arial" w:asciiTheme="majorEastAsia" w:hAnsiTheme="majorEastAsia" w:eastAsiaTheme="majorEastAsia"/>
          <w:b/>
          <w:sz w:val="24"/>
          <w:lang w:eastAsia="zh-CN"/>
        </w:rPr>
      </w:pPr>
      <w:r>
        <w:rPr>
          <w:rFonts w:hint="eastAsia"/>
          <w:szCs w:val="21"/>
          <w:lang w:eastAsia="zh-CN"/>
        </w:rPr>
        <w:t>电</w:t>
      </w:r>
      <w:r>
        <w:rPr>
          <w:szCs w:val="21"/>
          <w:lang w:eastAsia="zh-CN"/>
        </w:rPr>
        <w:t xml:space="preserve">  </w:t>
      </w:r>
      <w:r>
        <w:rPr>
          <w:rFonts w:hint="eastAsia"/>
          <w:szCs w:val="21"/>
          <w:lang w:eastAsia="zh-CN"/>
        </w:rPr>
        <w:t>话：</w:t>
      </w:r>
    </w:p>
    <w:p>
      <w:pPr>
        <w:spacing w:before="11"/>
        <w:rPr>
          <w:rFonts w:cs="Arial" w:asciiTheme="majorEastAsia" w:hAnsiTheme="majorEastAsia" w:eastAsiaTheme="majorEastAsia"/>
          <w:b/>
          <w:sz w:val="24"/>
          <w:lang w:eastAsia="zh-CN"/>
        </w:rPr>
      </w:pPr>
    </w:p>
    <w:p>
      <w:pPr>
        <w:spacing w:line="360" w:lineRule="auto"/>
        <w:rPr>
          <w:sz w:val="24"/>
          <w:lang w:eastAsia="zh-CN"/>
        </w:rPr>
      </w:pPr>
      <w:r>
        <w:rPr>
          <w:rFonts w:cs="Arial" w:asciiTheme="majorEastAsia" w:hAnsiTheme="majorEastAsia" w:eastAsiaTheme="majorEastAsia"/>
          <w:b/>
          <w:sz w:val="24"/>
          <w:lang w:eastAsia="zh-CN"/>
        </w:rPr>
        <w:t>____年____月____日</w:t>
      </w:r>
    </w:p>
    <w:p>
      <w:pPr>
        <w:spacing w:line="300" w:lineRule="exact"/>
        <w:rPr>
          <w:lang w:eastAsia="zh-CN"/>
        </w:rPr>
      </w:pPr>
    </w:p>
    <w:p>
      <w:pPr>
        <w:spacing w:line="400" w:lineRule="exact"/>
        <w:ind w:right="-514"/>
        <w:rPr>
          <w:b/>
          <w:sz w:val="28"/>
          <w:szCs w:val="28"/>
          <w:shd w:val="clear" w:color="auto" w:fill="FFFFFF"/>
          <w:lang w:eastAsia="zh-CN"/>
        </w:rPr>
      </w:pPr>
      <w:r>
        <w:rPr>
          <w:rFonts w:hint="eastAsia"/>
          <w:b/>
          <w:sz w:val="28"/>
          <w:szCs w:val="28"/>
          <w:shd w:val="clear" w:color="auto" w:fill="FFFFFF"/>
          <w:lang w:eastAsia="zh-CN"/>
        </w:rPr>
        <w:t>附件：</w:t>
      </w:r>
    </w:p>
    <w:p>
      <w:pPr>
        <w:pStyle w:val="10"/>
        <w:spacing w:afterLines="150" w:line="276" w:lineRule="auto"/>
        <w:ind w:left="-424" w:leftChars="-339" w:hanging="322" w:hangingChars="89"/>
        <w:jc w:val="center"/>
        <w:rPr>
          <w:rFonts w:ascii="黑体" w:hAnsi="宋体" w:eastAsia="黑体"/>
          <w:b/>
          <w:sz w:val="36"/>
          <w:szCs w:val="36"/>
          <w:lang w:eastAsia="zh-CN"/>
        </w:rPr>
      </w:pPr>
      <w:r>
        <w:rPr>
          <w:rFonts w:hint="eastAsia" w:ascii="黑体" w:hAnsi="宋体" w:eastAsia="黑体"/>
          <w:b/>
          <w:sz w:val="36"/>
          <w:szCs w:val="36"/>
          <w:lang w:eastAsia="zh-CN"/>
        </w:rPr>
        <w:t>安全环保协议书</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发包单位（以下简称甲方）：</w:t>
      </w:r>
      <w:r>
        <w:rPr>
          <w:rFonts w:hint="eastAsia" w:asciiTheme="majorEastAsia" w:hAnsiTheme="majorEastAsia" w:eastAsiaTheme="majorEastAsia"/>
          <w:sz w:val="21"/>
          <w:szCs w:val="21"/>
          <w:u w:val="single"/>
          <w:lang w:eastAsia="zh-CN"/>
        </w:rPr>
        <w:t xml:space="preserve"> 翔鹭石化（漳州）有限公司  </w:t>
      </w:r>
      <w:r>
        <w:rPr>
          <w:rFonts w:hint="eastAsia" w:asciiTheme="majorEastAsia" w:hAnsiTheme="majorEastAsia" w:eastAsiaTheme="majorEastAsia"/>
          <w:sz w:val="21"/>
          <w:szCs w:val="21"/>
          <w:lang w:eastAsia="zh-CN"/>
        </w:rPr>
        <w:t xml:space="preserve">   </w:t>
      </w:r>
    </w:p>
    <w:p>
      <w:pPr>
        <w:pStyle w:val="2"/>
      </w:pPr>
      <w:r>
        <w:rPr>
          <w:rFonts w:hint="eastAsia"/>
        </w:rPr>
        <w:t xml:space="preserve">          </w:t>
      </w:r>
      <w:r>
        <w:rPr>
          <w:rFonts w:hint="eastAsia"/>
          <w:sz w:val="21"/>
          <w:szCs w:val="21"/>
        </w:rPr>
        <w:t xml:space="preserve">          </w:t>
      </w:r>
      <w:r>
        <w:rPr>
          <w:rFonts w:hint="eastAsia"/>
          <w:sz w:val="21"/>
          <w:szCs w:val="21"/>
          <w:u w:val="single"/>
        </w:rPr>
        <w:t xml:space="preserve"> 腾龙芳烃（漳州）有限公司 </w:t>
      </w:r>
      <w:r>
        <w:rPr>
          <w:rFonts w:hint="eastAsia"/>
        </w:rPr>
        <w:t xml:space="preserve"> </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承包单位（以下简称乙方）：</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 xml:space="preserve">   </w:t>
      </w:r>
    </w:p>
    <w:p>
      <w:pPr>
        <w:spacing w:line="360" w:lineRule="auto"/>
        <w:ind w:right="110" w:rightChars="50" w:firstLine="48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双方就</w:t>
      </w:r>
      <w:r>
        <w:rPr>
          <w:rFonts w:hint="eastAsia" w:asciiTheme="majorEastAsia" w:hAnsiTheme="majorEastAsia" w:eastAsiaTheme="majorEastAsia"/>
          <w:sz w:val="21"/>
          <w:szCs w:val="21"/>
          <w:u w:val="single"/>
          <w:lang w:eastAsia="zh-CN"/>
        </w:rPr>
        <w:t xml:space="preserve">突发事件应急预案编制指导和评审 </w:t>
      </w:r>
      <w:r>
        <w:rPr>
          <w:rFonts w:hint="eastAsia" w:asciiTheme="majorEastAsia" w:hAnsiTheme="majorEastAsia" w:eastAsiaTheme="majorEastAsia"/>
          <w:sz w:val="21"/>
          <w:szCs w:val="21"/>
          <w:lang w:eastAsia="zh-CN"/>
        </w:rPr>
        <w:t>订了</w:t>
      </w:r>
      <w:r>
        <w:rPr>
          <w:rFonts w:hint="eastAsia" w:asciiTheme="majorEastAsia" w:hAnsiTheme="majorEastAsia" w:eastAsiaTheme="majorEastAsia"/>
          <w:sz w:val="21"/>
          <w:szCs w:val="21"/>
          <w:u w:val="single"/>
          <w:lang w:eastAsia="zh-CN"/>
        </w:rPr>
        <w:t xml:space="preserve">技术服务 </w:t>
      </w:r>
      <w:r>
        <w:rPr>
          <w:rFonts w:hint="eastAsia" w:asciiTheme="majorEastAsia" w:hAnsiTheme="majorEastAsia" w:eastAsiaTheme="major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甲方HSE管理制度，经双方协商，双方自愿签订本安全环保协议，作为主合同的附件。</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一、甲方的权利和义务：</w:t>
      </w:r>
    </w:p>
    <w:p>
      <w:pPr>
        <w:pStyle w:val="22"/>
        <w:spacing w:before="0" w:line="360" w:lineRule="auto"/>
        <w:ind w:left="0"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 甲方有权对乙方的资质进行审查，确认其符合且具备进厂条件，方可进厂施工。</w:t>
      </w:r>
    </w:p>
    <w:p>
      <w:pPr>
        <w:pStyle w:val="22"/>
        <w:spacing w:before="0" w:line="360" w:lineRule="auto"/>
        <w:ind w:left="0"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甲方有权要求乙方维护好甲方相关的安全环保设施、设备和器材。</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ind w:leftChars="-1" w:right="110" w:rightChars="50"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5、 甲方有权对乙方不服从管理和严重违章者，驱除施工现场。</w:t>
      </w:r>
    </w:p>
    <w:p>
      <w:pPr>
        <w:pStyle w:val="22"/>
        <w:spacing w:before="0" w:line="360" w:lineRule="auto"/>
        <w:ind w:left="0" w:leftChars="-1" w:right="110" w:rightChars="50" w:hanging="2"/>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6、 甲方负责对乙方进行厂级和部门级安全培训教育和考核，考核合格方可办理入厂手续。</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 甲方负责各装置的工艺处理、退料、置换、吹扫及盲板隔离工作，为本项目提供安全的施工条件。</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甲方应乙方要求，向乙方提供与乙方作业相关的甲方有毒有害、易燃易爆物品的数据。</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甲方在开工前必须对乙方进行全面的安全技术及文明施工交底。</w:t>
      </w:r>
    </w:p>
    <w:p>
      <w:pPr>
        <w:spacing w:line="360" w:lineRule="auto"/>
        <w:ind w:leftChars="-1" w:right="110" w:rightChars="50" w:hanging="2"/>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二、乙方的权利和义务：</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乙方有权对甲方安全管理工作提出合理化建议或改进措施。</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3、 乙方对甲方管理人员违章指挥、强令冒险作业、有权拒绝执行。对打击和报复行为有权向上级和有关部门汇报。 </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乙方对危及生命安全和身体健康的施工作业条件和环境，有权提出整改建议或拒绝施工作业。</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乙方施工过程中在发生严重危及作业人员生命安全的不可抗拒紧急情况时，有权采取必要的避险措施，并立即向管理部门报告。</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 乙方有权要求甲方提供相关的安全资料。</w:t>
      </w:r>
    </w:p>
    <w:p>
      <w:pPr>
        <w:spacing w:line="360" w:lineRule="auto"/>
        <w:ind w:leftChars="-1" w:right="110" w:rightChars="50" w:hanging="2"/>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 xml:space="preserve">7、 </w:t>
      </w:r>
      <w:r>
        <w:rPr>
          <w:rFonts w:hint="eastAsia" w:cs="Arial" w:asciiTheme="majorEastAsia" w:hAnsiTheme="majorEastAsia" w:eastAsiaTheme="majorEastAsia"/>
          <w:sz w:val="21"/>
          <w:szCs w:val="21"/>
          <w:lang w:eastAsia="zh-CN"/>
        </w:rPr>
        <w:t>乙方必须建立健全HSE管理网络、HSE保证体系和HSE责任制，成立专职HSE管理机构</w:t>
      </w:r>
      <w:r>
        <w:rPr>
          <w:rFonts w:hint="eastAsia" w:asciiTheme="majorEastAsia" w:hAnsiTheme="majorEastAsia" w:eastAsiaTheme="majorEastAsia"/>
          <w:sz w:val="21"/>
          <w:szCs w:val="21"/>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1"/>
          <w:szCs w:val="21"/>
          <w:lang w:eastAsia="zh-CN"/>
        </w:rPr>
        <w:t>并佩戴明显标志；编制和实施各安全环保施工方案和专项应急预案。</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11、乙方应按《中华人民共和国劳动法》等法律、法规、规定用工，严禁使用未成年工和有职业禁忌的人员进行施工作业。</w:t>
      </w:r>
      <w:r>
        <w:rPr>
          <w:rFonts w:asciiTheme="majorEastAsia" w:hAnsiTheme="majorEastAsia" w:eastAsiaTheme="majorEastAsia"/>
          <w:sz w:val="21"/>
          <w:szCs w:val="21"/>
          <w:lang w:eastAsia="zh-CN"/>
        </w:rPr>
        <w:t xml:space="preserve"> </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13、 乙方需建立安全检查制度，指定专人负责现场安全监督检查工作，认真开展安全检查，发现作业过程中不安全行为、隐患、重大险情，应采取有效措施及时处理并报告甲方。</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 乙方进入现场的施工人员，严禁动用装置区机泵、容器、塔、加热炉等任何部位阀门，防止误开误关，造成意外事故。如确实需用，经与装置有关人员联系，同意后，由操作人员启闭阀门。</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17、 </w:t>
      </w:r>
      <w:r>
        <w:rPr>
          <w:rFonts w:hint="eastAsia" w:asciiTheme="majorEastAsia" w:hAnsiTheme="majorEastAsia" w:eastAsiaTheme="major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Chars="-1" w:right="110" w:rightChars="50" w:hanging="2"/>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 xml:space="preserve">18、 </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1"/>
          <w:szCs w:val="21"/>
          <w:lang w:eastAsia="zh-CN"/>
        </w:rPr>
        <w:t>GB 2894-2008）</w:t>
      </w:r>
      <w:r>
        <w:rPr>
          <w:rFonts w:hint="eastAsia" w:asciiTheme="majorEastAsia" w:hAnsiTheme="majorEastAsia" w:eastAsiaTheme="majorEastAsia"/>
          <w:bCs/>
          <w:sz w:val="21"/>
          <w:szCs w:val="21"/>
          <w:lang w:eastAsia="zh-CN"/>
        </w:rPr>
        <w:t>的规定。</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bCs/>
          <w:sz w:val="21"/>
          <w:szCs w:val="21"/>
          <w:lang w:eastAsia="zh-CN"/>
        </w:rPr>
        <w:t>19、</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20、 乙方施工产生的</w:t>
      </w:r>
      <w:r>
        <w:rPr>
          <w:rFonts w:hint="eastAsia" w:asciiTheme="majorEastAsia" w:hAnsiTheme="majorEastAsia" w:eastAsiaTheme="majorEastAsia"/>
          <w:bCs/>
          <w:sz w:val="21"/>
          <w:szCs w:val="21"/>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1"/>
          <w:szCs w:val="21"/>
          <w:lang w:eastAsia="zh-CN"/>
        </w:rPr>
        <w:t>产生的废物应进行鉴别，一般固废和危险废物应妥善包装、分类堆放，并及时清理。不能任意排放和丢弃。</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22、 </w:t>
      </w:r>
      <w:r>
        <w:rPr>
          <w:rFonts w:hint="eastAsia" w:asciiTheme="majorEastAsia" w:hAnsiTheme="majorEastAsia" w:eastAsiaTheme="major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ind w:leftChars="-1" w:right="110" w:rightChars="50" w:hanging="2"/>
        <w:rPr>
          <w:rFonts w:asciiTheme="majorEastAsia" w:hAnsiTheme="majorEastAsia" w:eastAsiaTheme="majorEastAsia"/>
          <w:b/>
          <w:sz w:val="21"/>
          <w:szCs w:val="21"/>
        </w:rPr>
      </w:pPr>
      <w:r>
        <w:rPr>
          <w:rFonts w:hint="eastAsia" w:asciiTheme="majorEastAsia" w:hAnsiTheme="majorEastAsia" w:eastAsiaTheme="majorEastAsia"/>
          <w:b/>
          <w:sz w:val="21"/>
          <w:szCs w:val="21"/>
        </w:rPr>
        <w:t>三、违约责任及处理</w:t>
      </w:r>
    </w:p>
    <w:p>
      <w:pPr>
        <w:pStyle w:val="22"/>
        <w:numPr>
          <w:ilvl w:val="0"/>
          <w:numId w:val="8"/>
        </w:numPr>
        <w:autoSpaceDE/>
        <w:autoSpaceDN/>
        <w:spacing w:before="0" w:line="360" w:lineRule="auto"/>
        <w:ind w:left="0" w:leftChars="-1" w:right="110" w:rightChars="50" w:hanging="2"/>
        <w:jc w:val="both"/>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乙方不得将工程违法转包、分包。</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2、发生安全事故时，甲乙双方均有抢险、救灾的义务，所发生的费用由责任方承担。</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4、甲方违约造成的事故，甲方承担全部责任，并按规定追究有关人员责任及上报。</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ind w:leftChars="-1" w:right="110" w:rightChars="50"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ind w:leftChars="-1" w:right="110" w:rightChars="50"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ind w:right="110" w:rightChars="50"/>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四、 不可抗力：</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由于不可抗力造成合同项目施工作业事故及产生的损失，甲乙双方各自承担相应的损失。</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五、</w:t>
      </w:r>
      <w:r>
        <w:rPr>
          <w:rFonts w:hint="eastAsia" w:asciiTheme="majorEastAsia" w:hAnsiTheme="majorEastAsia" w:eastAsiaTheme="majorEastAsia"/>
          <w:sz w:val="21"/>
          <w:szCs w:val="21"/>
          <w:lang w:eastAsia="zh-CN"/>
        </w:rPr>
        <w:t>本协议书一式两份，甲乙双方各执一份。</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六、</w:t>
      </w:r>
      <w:r>
        <w:rPr>
          <w:rFonts w:hint="eastAsia" w:asciiTheme="majorEastAsia" w:hAnsiTheme="majorEastAsia" w:eastAsiaTheme="majorEastAsia"/>
          <w:sz w:val="21"/>
          <w:szCs w:val="21"/>
          <w:lang w:eastAsia="zh-CN"/>
        </w:rPr>
        <w:t>本协议书经双方盖章后生效。</w:t>
      </w:r>
    </w:p>
    <w:p>
      <w:pPr>
        <w:spacing w:line="360" w:lineRule="auto"/>
        <w:ind w:right="110" w:rightChars="50"/>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七、协议期限：</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本协议期限应与主合同期限一致。如果主合同因故需要变更期限，本合同应与主同变更至相同期限。</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（以下无正文）</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甲方 (章)：                                  </w:t>
      </w:r>
    </w:p>
    <w:p>
      <w:pPr>
        <w:spacing w:line="360" w:lineRule="auto"/>
        <w:ind w:left="-222" w:leftChars="-101" w:right="110" w:rightChars="50" w:firstLine="630" w:firstLineChars="30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翔鹭石化（漳州）有限公司                 腾龙芳烃（漳州）有限公司</w:t>
      </w:r>
    </w:p>
    <w:p>
      <w:pPr>
        <w:spacing w:line="360" w:lineRule="auto"/>
        <w:ind w:right="110" w:rightChars="50"/>
        <w:rPr>
          <w:rFonts w:asciiTheme="majorEastAsia" w:hAnsiTheme="majorEastAsia" w:eastAsiaTheme="majorEastAsia"/>
          <w:b/>
          <w:color w:val="FF0000"/>
          <w:sz w:val="21"/>
          <w:szCs w:val="21"/>
          <w:lang w:eastAsia="zh-CN"/>
        </w:rPr>
      </w:pPr>
      <w:r>
        <w:rPr>
          <w:rFonts w:hint="eastAsia" w:asciiTheme="majorEastAsia" w:hAnsiTheme="majorEastAsia" w:eastAsiaTheme="majorEastAsia"/>
          <w:sz w:val="21"/>
          <w:szCs w:val="21"/>
          <w:lang w:eastAsia="zh-CN"/>
        </w:rPr>
        <w:t xml:space="preserve">签定日期：    年    月    日                   </w:t>
      </w:r>
    </w:p>
    <w:p>
      <w:pPr>
        <w:spacing w:line="360" w:lineRule="auto"/>
        <w:ind w:right="110" w:rightChars="50"/>
        <w:rPr>
          <w:rFonts w:asciiTheme="majorEastAsia" w:hAnsiTheme="majorEastAsia" w:eastAsiaTheme="majorEastAsia"/>
          <w:sz w:val="21"/>
          <w:szCs w:val="21"/>
          <w:lang w:eastAsia="zh-CN"/>
        </w:rPr>
      </w:pPr>
    </w:p>
    <w:p>
      <w:pPr>
        <w:pStyle w:val="10"/>
        <w:spacing w:line="360" w:lineRule="auto"/>
        <w:rPr>
          <w:rFonts w:asciiTheme="majorEastAsia" w:hAnsiTheme="majorEastAsia" w:eastAsiaTheme="majorEastAsia"/>
          <w:sz w:val="21"/>
          <w:lang w:eastAsia="zh-CN"/>
        </w:rPr>
      </w:pPr>
      <w:r>
        <w:rPr>
          <w:rFonts w:hint="eastAsia" w:asciiTheme="majorEastAsia" w:hAnsiTheme="majorEastAsia" w:eastAsiaTheme="majorEastAsia"/>
          <w:sz w:val="21"/>
          <w:lang w:eastAsia="zh-CN"/>
        </w:rPr>
        <w:t>乙方(章)：</w:t>
      </w:r>
    </w:p>
    <w:p>
      <w:pPr>
        <w:pStyle w:val="10"/>
        <w:spacing w:line="360" w:lineRule="auto"/>
        <w:rPr>
          <w:rFonts w:asciiTheme="majorEastAsia" w:hAnsiTheme="majorEastAsia" w:eastAsiaTheme="majorEastAsia"/>
          <w:sz w:val="21"/>
          <w:lang w:eastAsia="zh-CN"/>
        </w:rPr>
      </w:pPr>
    </w:p>
    <w:p>
      <w:pPr>
        <w:pStyle w:val="2"/>
      </w:pPr>
      <w:r>
        <w:rPr>
          <w:rFonts w:hint="eastAsia" w:asciiTheme="majorEastAsia" w:hAnsiTheme="majorEastAsia" w:eastAsiaTheme="majorEastAsia"/>
          <w:sz w:val="21"/>
        </w:rPr>
        <w:t xml:space="preserve">签定日期：    年    月    日      </w:t>
      </w:r>
    </w:p>
    <w:p>
      <w:pPr>
        <w:pStyle w:val="2"/>
        <w:rPr>
          <w:b/>
          <w:bCs/>
          <w:sz w:val="24"/>
          <w:szCs w:val="24"/>
        </w:rPr>
      </w:pPr>
      <w:r>
        <w:rPr>
          <w:rFonts w:hint="eastAsia"/>
          <w:b/>
          <w:bCs/>
          <w:sz w:val="24"/>
          <w:szCs w:val="24"/>
        </w:rPr>
        <w:t>附件二   参选文件范本</w:t>
      </w:r>
    </w:p>
    <w:p>
      <w:pPr>
        <w:pStyle w:val="10"/>
        <w:jc w:val="center"/>
        <w:rPr>
          <w:rFonts w:ascii="Times New Roman" w:hAnsi="Times New Roman"/>
          <w:b/>
          <w:sz w:val="52"/>
          <w:szCs w:val="52"/>
          <w:lang w:eastAsia="zh-CN"/>
        </w:rPr>
      </w:pPr>
    </w:p>
    <w:p>
      <w:pPr>
        <w:pStyle w:val="10"/>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0"/>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突发事件应急预案编制指导和评审</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0"/>
        <w:rPr>
          <w:rFonts w:ascii="Times New Roman" w:hAnsi="Times New Roman"/>
          <w:lang w:eastAsia="zh-CN"/>
        </w:rPr>
      </w:pPr>
    </w:p>
    <w:p>
      <w:pPr>
        <w:pStyle w:val="10"/>
        <w:rPr>
          <w:rFonts w:ascii="Times New Roman" w:hAnsi="Times New Roman"/>
          <w:lang w:eastAsia="zh-CN"/>
        </w:rPr>
      </w:pPr>
    </w:p>
    <w:p>
      <w:pPr>
        <w:pStyle w:val="10"/>
        <w:rPr>
          <w:rFonts w:ascii="Times New Roman" w:hAnsi="Times New Roman"/>
          <w:lang w:eastAsia="zh-CN"/>
        </w:rPr>
      </w:pPr>
    </w:p>
    <w:p>
      <w:pPr>
        <w:pStyle w:val="10"/>
        <w:rPr>
          <w:rFonts w:ascii="Times New Roman" w:hAnsi="Times New Roman"/>
          <w:lang w:eastAsia="zh-CN"/>
        </w:rPr>
      </w:pPr>
    </w:p>
    <w:p>
      <w:pPr>
        <w:pStyle w:val="10"/>
        <w:rPr>
          <w:rFonts w:ascii="Times New Roman" w:hAnsi="Times New Roman"/>
          <w:lang w:eastAsia="zh-CN"/>
        </w:rPr>
      </w:pPr>
    </w:p>
    <w:p>
      <w:pPr>
        <w:pStyle w:val="10"/>
        <w:rPr>
          <w:rFonts w:ascii="Times New Roman" w:hAnsi="Times New Roman"/>
          <w:b/>
          <w:bCs/>
          <w:sz w:val="32"/>
          <w:szCs w:val="32"/>
          <w:lang w:eastAsia="zh-CN"/>
        </w:rPr>
      </w:pPr>
    </w:p>
    <w:p>
      <w:pPr>
        <w:pStyle w:val="10"/>
        <w:rPr>
          <w:rFonts w:ascii="Times New Roman" w:hAnsi="Times New Roman"/>
          <w:b/>
          <w:bCs/>
          <w:sz w:val="32"/>
          <w:szCs w:val="32"/>
          <w:lang w:eastAsia="zh-CN"/>
        </w:rPr>
      </w:pPr>
    </w:p>
    <w:p>
      <w:pPr>
        <w:pStyle w:val="10"/>
        <w:rPr>
          <w:rFonts w:ascii="Times New Roman" w:hAnsi="Times New Roman"/>
          <w:b/>
          <w:bCs/>
          <w:sz w:val="32"/>
          <w:szCs w:val="32"/>
          <w:lang w:eastAsia="zh-CN"/>
        </w:rPr>
      </w:pPr>
    </w:p>
    <w:p>
      <w:pPr>
        <w:pStyle w:val="10"/>
        <w:rPr>
          <w:rFonts w:ascii="Times New Roman" w:hAnsi="Times New Roman"/>
          <w:b/>
          <w:bCs/>
          <w:sz w:val="32"/>
          <w:szCs w:val="36"/>
          <w:lang w:eastAsia="zh-CN"/>
        </w:rPr>
      </w:pPr>
    </w:p>
    <w:p>
      <w:pPr>
        <w:pStyle w:val="10"/>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0"/>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w:t>
      </w:r>
      <w:r>
        <w:rPr>
          <w:rFonts w:ascii="Times New Roman" w:hAnsi="Times New Roman"/>
          <w:b/>
          <w:bCs/>
          <w:w w:val="95"/>
          <w:sz w:val="32"/>
          <w:lang w:eastAsia="zh-CN"/>
        </w:rPr>
        <w:t>年</w:t>
      </w:r>
      <w:r>
        <w:rPr>
          <w:rFonts w:hint="eastAsia" w:ascii="Times New Roman" w:hAnsi="Times New Roman"/>
          <w:b/>
          <w:bCs/>
          <w:w w:val="95"/>
          <w:sz w:val="32"/>
          <w:lang w:eastAsia="zh-CN"/>
        </w:rPr>
        <w:t>3</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24"/>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24"/>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24"/>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24"/>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24"/>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24"/>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9"/>
    <w:p>
      <w:pPr>
        <w:spacing w:before="11" w:line="360" w:lineRule="auto"/>
        <w:rPr>
          <w:b/>
          <w:bCs/>
          <w:sz w:val="24"/>
          <w:szCs w:val="24"/>
          <w:lang w:eastAsia="zh-CN"/>
        </w:rPr>
      </w:pPr>
    </w:p>
    <w:p>
      <w:pPr>
        <w:pStyle w:val="2"/>
      </w:pPr>
    </w:p>
    <w:p>
      <w:pPr>
        <w:pStyle w:val="2"/>
      </w:pPr>
    </w:p>
    <w:p>
      <w:pPr>
        <w:pStyle w:val="2"/>
      </w:pPr>
    </w:p>
    <w:p>
      <w:pPr>
        <w:pStyle w:val="2"/>
      </w:pPr>
    </w:p>
    <w:p>
      <w:pPr>
        <w:pStyle w:val="2"/>
        <w:rPr>
          <w:sz w:val="24"/>
          <w:szCs w:val="24"/>
        </w:rPr>
      </w:pPr>
      <w:r>
        <w:rPr>
          <w:rFonts w:hint="eastAsia"/>
          <w:sz w:val="24"/>
          <w:szCs w:val="24"/>
        </w:rPr>
        <w:t>附件1、</w:t>
      </w:r>
    </w:p>
    <w:p>
      <w:pPr>
        <w:pStyle w:val="10"/>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资质证书、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sz w:val="24"/>
          <w:szCs w:val="24"/>
          <w:lang w:eastAsia="zh-CN"/>
        </w:rP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ajorEastAsia" w:hAnsiTheme="majorEastAsia" w:eastAsiaTheme="majorEastAsia"/>
          <w:sz w:val="24"/>
          <w:szCs w:val="24"/>
          <w:u w:val="single"/>
          <w:lang w:eastAsia="zh-CN"/>
        </w:rPr>
        <w:t>突发事件应急预案编制指导和评审</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24"/>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突发事件应急预案编制指导和评审</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r>
        <w:rPr>
          <w:rFonts w:hint="eastAsia"/>
          <w:sz w:val="24"/>
          <w:szCs w:val="24"/>
        </w:rPr>
        <w:t>附件5、</w:t>
      </w:r>
    </w:p>
    <w:p>
      <w:pPr>
        <w:pStyle w:val="2"/>
        <w:rPr>
          <w:sz w:val="24"/>
          <w:szCs w:val="24"/>
        </w:rPr>
      </w:pPr>
    </w:p>
    <w:p>
      <w:pPr>
        <w:pStyle w:val="2"/>
        <w:rPr>
          <w:sz w:val="24"/>
          <w:szCs w:val="24"/>
        </w:rPr>
      </w:pPr>
    </w:p>
    <w:p>
      <w:pPr>
        <w:pStyle w:val="24"/>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24"/>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24"/>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left="1804" w:leftChars="220" w:hanging="1320" w:hangingChars="55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ajorEastAsia" w:hAnsiTheme="majorEastAsia" w:eastAsiaTheme="majorEastAsia"/>
          <w:sz w:val="24"/>
          <w:szCs w:val="24"/>
          <w:u w:val="single"/>
          <w:lang w:eastAsia="zh-CN"/>
        </w:rPr>
        <w:t xml:space="preserve">突发事件应急预算编制指导和评审项目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元 （具体见附表）</w:t>
      </w:r>
    </w:p>
    <w:p>
      <w:pPr>
        <w:pStyle w:val="2"/>
        <w:rPr>
          <w:sz w:val="24"/>
          <w:szCs w:val="24"/>
        </w:rPr>
      </w:pPr>
      <w:r>
        <w:rPr>
          <w:rFonts w:hint="eastAsia"/>
        </w:rPr>
        <w:t xml:space="preserve">       </w:t>
      </w:r>
      <w:r>
        <w:rPr>
          <w:rFonts w:hint="eastAsia"/>
          <w:sz w:val="24"/>
          <w:szCs w:val="24"/>
        </w:rPr>
        <w:t>注： 1、价格为含税价，税率：</w:t>
      </w:r>
      <w:r>
        <w:rPr>
          <w:rFonts w:hint="eastAsia"/>
          <w:sz w:val="24"/>
          <w:szCs w:val="24"/>
          <w:u w:val="single"/>
        </w:rPr>
        <w:t xml:space="preserve"> 6%  </w:t>
      </w:r>
      <w:r>
        <w:rPr>
          <w:rFonts w:hint="eastAsia"/>
          <w:sz w:val="24"/>
          <w:szCs w:val="24"/>
        </w:rPr>
        <w:t xml:space="preserve"> ；</w:t>
      </w:r>
    </w:p>
    <w:p>
      <w:pPr>
        <w:pStyle w:val="2"/>
        <w:spacing w:line="360" w:lineRule="auto"/>
        <w:ind w:left="3480" w:hanging="3480" w:hangingChars="1450"/>
        <w:rPr>
          <w:sz w:val="24"/>
          <w:szCs w:val="24"/>
        </w:rPr>
      </w:pPr>
      <w:r>
        <w:rPr>
          <w:rFonts w:hint="eastAsia"/>
          <w:sz w:val="24"/>
          <w:szCs w:val="24"/>
        </w:rPr>
        <w:t xml:space="preserve">               2、付款方式：</w:t>
      </w:r>
      <w:r>
        <w:rPr>
          <w:rFonts w:hint="eastAsia"/>
          <w:sz w:val="24"/>
          <w:szCs w:val="24"/>
          <w:u w:val="single"/>
        </w:rPr>
        <w:t xml:space="preserve"> 无预付款，工作完成验收合格后支付100% </w:t>
      </w:r>
      <w:r>
        <w:rPr>
          <w:rFonts w:hint="eastAsia"/>
          <w:sz w:val="24"/>
          <w:szCs w:val="24"/>
        </w:rPr>
        <w:t>；</w:t>
      </w:r>
    </w:p>
    <w:p>
      <w:pPr>
        <w:pStyle w:val="2"/>
        <w:spacing w:line="360" w:lineRule="auto"/>
        <w:rPr>
          <w:sz w:val="24"/>
          <w:szCs w:val="24"/>
          <w:u w:val="single"/>
        </w:rPr>
      </w:pPr>
      <w:r>
        <w:rPr>
          <w:rFonts w:hint="eastAsia"/>
          <w:sz w:val="24"/>
          <w:szCs w:val="24"/>
        </w:rPr>
        <w:t xml:space="preserve">               3、检维修期限：</w:t>
      </w:r>
      <w:r>
        <w:rPr>
          <w:rFonts w:hint="eastAsia"/>
          <w:sz w:val="24"/>
          <w:szCs w:val="24"/>
          <w:u w:val="single"/>
        </w:rPr>
        <w:t xml:space="preserve">  60天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10"/>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附表：</w:t>
      </w:r>
    </w:p>
    <w:tbl>
      <w:tblPr>
        <w:tblStyle w:val="1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77"/>
        <w:gridCol w:w="851"/>
        <w:gridCol w:w="1701"/>
        <w:gridCol w:w="155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75" w:type="dxa"/>
            <w:vAlign w:val="center"/>
          </w:tcPr>
          <w:p>
            <w:pPr>
              <w:pStyle w:val="2"/>
              <w:jc w:val="center"/>
              <w:rPr>
                <w:sz w:val="21"/>
                <w:szCs w:val="21"/>
              </w:rPr>
            </w:pPr>
            <w:r>
              <w:rPr>
                <w:rFonts w:hint="eastAsia"/>
                <w:sz w:val="21"/>
                <w:szCs w:val="21"/>
              </w:rPr>
              <w:t>序号</w:t>
            </w:r>
          </w:p>
        </w:tc>
        <w:tc>
          <w:tcPr>
            <w:tcW w:w="2977" w:type="dxa"/>
            <w:vAlign w:val="center"/>
          </w:tcPr>
          <w:p>
            <w:pPr>
              <w:pStyle w:val="2"/>
              <w:jc w:val="center"/>
              <w:rPr>
                <w:sz w:val="21"/>
                <w:szCs w:val="21"/>
              </w:rPr>
            </w:pPr>
            <w:r>
              <w:rPr>
                <w:rFonts w:hint="eastAsia"/>
                <w:sz w:val="21"/>
                <w:szCs w:val="21"/>
              </w:rPr>
              <w:t>项目</w:t>
            </w:r>
          </w:p>
        </w:tc>
        <w:tc>
          <w:tcPr>
            <w:tcW w:w="851" w:type="dxa"/>
            <w:vAlign w:val="center"/>
          </w:tcPr>
          <w:p>
            <w:pPr>
              <w:pStyle w:val="2"/>
              <w:jc w:val="center"/>
              <w:rPr>
                <w:sz w:val="21"/>
                <w:szCs w:val="21"/>
              </w:rPr>
            </w:pPr>
            <w:r>
              <w:rPr>
                <w:rFonts w:hint="eastAsia"/>
                <w:sz w:val="21"/>
                <w:szCs w:val="21"/>
              </w:rPr>
              <w:t>数量</w:t>
            </w:r>
          </w:p>
        </w:tc>
        <w:tc>
          <w:tcPr>
            <w:tcW w:w="1701" w:type="dxa"/>
            <w:vAlign w:val="center"/>
          </w:tcPr>
          <w:p>
            <w:pPr>
              <w:pStyle w:val="2"/>
              <w:jc w:val="center"/>
              <w:rPr>
                <w:sz w:val="21"/>
                <w:szCs w:val="21"/>
              </w:rPr>
            </w:pPr>
            <w:r>
              <w:rPr>
                <w:rFonts w:hint="eastAsia"/>
                <w:sz w:val="21"/>
                <w:szCs w:val="21"/>
              </w:rPr>
              <w:t>含税单价（元）</w:t>
            </w:r>
          </w:p>
        </w:tc>
        <w:tc>
          <w:tcPr>
            <w:tcW w:w="1559" w:type="dxa"/>
            <w:vAlign w:val="center"/>
          </w:tcPr>
          <w:p>
            <w:pPr>
              <w:pStyle w:val="2"/>
              <w:jc w:val="center"/>
              <w:rPr>
                <w:sz w:val="21"/>
                <w:szCs w:val="21"/>
              </w:rPr>
            </w:pPr>
            <w:r>
              <w:rPr>
                <w:rFonts w:hint="eastAsia"/>
                <w:sz w:val="21"/>
                <w:szCs w:val="21"/>
              </w:rPr>
              <w:t>小计（元）</w:t>
            </w:r>
          </w:p>
        </w:tc>
        <w:tc>
          <w:tcPr>
            <w:tcW w:w="1276" w:type="dxa"/>
            <w:vAlign w:val="center"/>
          </w:tcPr>
          <w:p>
            <w:pPr>
              <w:pStyle w:val="2"/>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color w:val="000000"/>
                <w:sz w:val="21"/>
                <w:szCs w:val="21"/>
                <w:lang w:eastAsia="zh-CN"/>
              </w:rPr>
            </w:pPr>
            <w:r>
              <w:rPr>
                <w:rFonts w:hint="eastAsia"/>
                <w:color w:val="000000"/>
                <w:sz w:val="21"/>
                <w:szCs w:val="21"/>
                <w:lang w:eastAsia="zh-CN"/>
              </w:rPr>
              <w:t>1</w:t>
            </w:r>
          </w:p>
        </w:tc>
        <w:tc>
          <w:tcPr>
            <w:tcW w:w="2977" w:type="dxa"/>
            <w:vAlign w:val="center"/>
          </w:tcPr>
          <w:p>
            <w:pPr>
              <w:spacing w:line="360" w:lineRule="atLeast"/>
              <w:jc w:val="both"/>
              <w:rPr>
                <w:sz w:val="21"/>
                <w:szCs w:val="21"/>
                <w:lang w:eastAsia="zh-CN"/>
              </w:rPr>
            </w:pPr>
            <w:r>
              <w:rPr>
                <w:rFonts w:hint="eastAsia"/>
                <w:sz w:val="21"/>
                <w:szCs w:val="21"/>
                <w:lang w:eastAsia="zh-CN"/>
              </w:rPr>
              <w:t>腾龙芳烃（漳州）有限公司突发事件应急预案</w:t>
            </w:r>
          </w:p>
        </w:tc>
        <w:tc>
          <w:tcPr>
            <w:tcW w:w="851" w:type="dxa"/>
            <w:vAlign w:val="center"/>
          </w:tcPr>
          <w:p>
            <w:pPr>
              <w:spacing w:line="400" w:lineRule="exact"/>
              <w:jc w:val="center"/>
              <w:rPr>
                <w:color w:val="000000"/>
                <w:sz w:val="21"/>
                <w:szCs w:val="21"/>
                <w:lang w:eastAsia="zh-CN"/>
              </w:rPr>
            </w:pPr>
            <w:r>
              <w:rPr>
                <w:rFonts w:hint="eastAsia"/>
                <w:color w:val="000000"/>
                <w:sz w:val="21"/>
                <w:szCs w:val="21"/>
                <w:lang w:eastAsia="zh-CN"/>
              </w:rPr>
              <w:t>1</w:t>
            </w:r>
          </w:p>
        </w:tc>
        <w:tc>
          <w:tcPr>
            <w:tcW w:w="1701" w:type="dxa"/>
          </w:tcPr>
          <w:p>
            <w:pPr>
              <w:spacing w:line="400" w:lineRule="exact"/>
              <w:jc w:val="center"/>
              <w:rPr>
                <w:b/>
                <w:bCs/>
                <w:sz w:val="21"/>
                <w:szCs w:val="21"/>
                <w:lang w:eastAsia="zh-CN"/>
              </w:rPr>
            </w:pPr>
          </w:p>
        </w:tc>
        <w:tc>
          <w:tcPr>
            <w:tcW w:w="1559" w:type="dxa"/>
          </w:tcPr>
          <w:p>
            <w:pPr>
              <w:spacing w:line="400" w:lineRule="exact"/>
              <w:jc w:val="center"/>
              <w:rPr>
                <w:b/>
                <w:bCs/>
                <w:sz w:val="21"/>
                <w:szCs w:val="21"/>
                <w:lang w:eastAsia="zh-CN"/>
              </w:rPr>
            </w:pPr>
          </w:p>
        </w:tc>
        <w:tc>
          <w:tcPr>
            <w:tcW w:w="1276" w:type="dxa"/>
          </w:tcPr>
          <w:p>
            <w:pPr>
              <w:spacing w:line="400" w:lineRule="exact"/>
              <w:jc w:val="center"/>
              <w:rPr>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00" w:lineRule="exact"/>
              <w:jc w:val="center"/>
              <w:rPr>
                <w:color w:val="000000"/>
                <w:sz w:val="21"/>
                <w:szCs w:val="21"/>
                <w:lang w:eastAsia="zh-CN"/>
              </w:rPr>
            </w:pPr>
            <w:r>
              <w:rPr>
                <w:rFonts w:hint="eastAsia"/>
                <w:color w:val="000000"/>
                <w:sz w:val="21"/>
                <w:szCs w:val="21"/>
                <w:lang w:eastAsia="zh-CN"/>
              </w:rPr>
              <w:t>2</w:t>
            </w:r>
          </w:p>
        </w:tc>
        <w:tc>
          <w:tcPr>
            <w:tcW w:w="2977" w:type="dxa"/>
            <w:vAlign w:val="center"/>
          </w:tcPr>
          <w:p>
            <w:pPr>
              <w:spacing w:line="360" w:lineRule="atLeast"/>
              <w:jc w:val="both"/>
              <w:rPr>
                <w:bCs/>
                <w:sz w:val="21"/>
                <w:szCs w:val="21"/>
                <w:lang w:eastAsia="zh-CN"/>
              </w:rPr>
            </w:pPr>
            <w:r>
              <w:rPr>
                <w:rFonts w:hint="eastAsia"/>
                <w:bCs/>
                <w:sz w:val="21"/>
                <w:szCs w:val="21"/>
                <w:lang w:eastAsia="zh-CN"/>
              </w:rPr>
              <w:t>翔鹭石化（漳州）有限公司突发事件应急预案</w:t>
            </w:r>
          </w:p>
        </w:tc>
        <w:tc>
          <w:tcPr>
            <w:tcW w:w="851" w:type="dxa"/>
            <w:vAlign w:val="center"/>
          </w:tcPr>
          <w:p>
            <w:pPr>
              <w:spacing w:line="400" w:lineRule="exact"/>
              <w:jc w:val="center"/>
              <w:rPr>
                <w:color w:val="000000"/>
                <w:sz w:val="21"/>
                <w:szCs w:val="21"/>
                <w:lang w:eastAsia="zh-CN"/>
              </w:rPr>
            </w:pPr>
            <w:r>
              <w:rPr>
                <w:rFonts w:hint="eastAsia"/>
                <w:color w:val="000000"/>
                <w:sz w:val="21"/>
                <w:szCs w:val="21"/>
                <w:lang w:eastAsia="zh-CN"/>
              </w:rPr>
              <w:t>1</w:t>
            </w:r>
          </w:p>
        </w:tc>
        <w:tc>
          <w:tcPr>
            <w:tcW w:w="1701" w:type="dxa"/>
          </w:tcPr>
          <w:p>
            <w:pPr>
              <w:spacing w:line="400" w:lineRule="exact"/>
              <w:jc w:val="center"/>
              <w:rPr>
                <w:b/>
                <w:bCs/>
                <w:sz w:val="21"/>
                <w:szCs w:val="21"/>
                <w:lang w:eastAsia="zh-CN"/>
              </w:rPr>
            </w:pPr>
          </w:p>
        </w:tc>
        <w:tc>
          <w:tcPr>
            <w:tcW w:w="1559" w:type="dxa"/>
          </w:tcPr>
          <w:p>
            <w:pPr>
              <w:spacing w:line="400" w:lineRule="exact"/>
              <w:jc w:val="center"/>
              <w:rPr>
                <w:b/>
                <w:bCs/>
                <w:sz w:val="21"/>
                <w:szCs w:val="21"/>
                <w:lang w:eastAsia="zh-CN"/>
              </w:rPr>
            </w:pPr>
          </w:p>
        </w:tc>
        <w:tc>
          <w:tcPr>
            <w:tcW w:w="1276" w:type="dxa"/>
          </w:tcPr>
          <w:p>
            <w:pPr>
              <w:spacing w:line="400" w:lineRule="exact"/>
              <w:jc w:val="center"/>
              <w:rPr>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vAlign w:val="center"/>
          </w:tcPr>
          <w:p>
            <w:pPr>
              <w:spacing w:line="400" w:lineRule="exact"/>
              <w:jc w:val="center"/>
              <w:rPr>
                <w:b/>
                <w:bCs/>
                <w:sz w:val="21"/>
                <w:szCs w:val="21"/>
                <w:lang w:eastAsia="zh-CN"/>
              </w:rPr>
            </w:pPr>
            <w:r>
              <w:rPr>
                <w:rFonts w:hint="eastAsia"/>
                <w:b/>
                <w:bCs/>
                <w:sz w:val="21"/>
                <w:szCs w:val="21"/>
                <w:lang w:eastAsia="zh-CN"/>
              </w:rPr>
              <w:t>合计总价：</w:t>
            </w:r>
          </w:p>
        </w:tc>
        <w:tc>
          <w:tcPr>
            <w:tcW w:w="2835" w:type="dxa"/>
            <w:gridSpan w:val="2"/>
          </w:tcPr>
          <w:p>
            <w:pPr>
              <w:spacing w:line="400" w:lineRule="exact"/>
              <w:jc w:val="center"/>
              <w:rPr>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6"/>
            <w:vAlign w:val="center"/>
          </w:tcPr>
          <w:p>
            <w:pPr>
              <w:spacing w:line="420" w:lineRule="exac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1.报价为本项目的</w:t>
            </w:r>
            <w:r>
              <w:rPr>
                <w:rFonts w:hint="eastAsia"/>
                <w:snapToGrid w:val="0"/>
                <w:lang w:eastAsia="zh-CN"/>
              </w:rPr>
              <w:t>全部费用，包含交通费、人员差旅费、人工费、材料费、纸质版预案印刷费、政府官员补助费、周边企业代表补助、专家论证会务及专家评审费、住宿费、专家和政府官员及企业陪同人员餐饮接待费、材料邮寄费等。</w:t>
            </w:r>
          </w:p>
          <w:p>
            <w:pPr>
              <w:pStyle w:val="2"/>
              <w:rPr>
                <w:sz w:val="21"/>
                <w:szCs w:val="21"/>
              </w:rPr>
            </w:pPr>
            <w:r>
              <w:rPr>
                <w:rFonts w:hint="eastAsia"/>
                <w:sz w:val="21"/>
                <w:szCs w:val="21"/>
              </w:rPr>
              <w:t>2.付款方式：详见合同。</w:t>
            </w:r>
          </w:p>
        </w:tc>
      </w:tr>
    </w:tbl>
    <w:p>
      <w:pPr>
        <w:snapToGrid w:val="0"/>
        <w:spacing w:line="400" w:lineRule="exact"/>
        <w:rPr>
          <w:sz w:val="24"/>
          <w:szCs w:val="24"/>
          <w:lang w:eastAsia="zh-CN"/>
        </w:rPr>
      </w:pPr>
      <w:r>
        <w:rPr>
          <w:rFonts w:hint="eastAsia"/>
          <w:sz w:val="24"/>
          <w:szCs w:val="24"/>
          <w:lang w:eastAsia="zh-CN"/>
        </w:rPr>
        <w:t>以上报价含</w:t>
      </w:r>
      <w:r>
        <w:rPr>
          <w:rFonts w:hint="eastAsia"/>
          <w:sz w:val="24"/>
          <w:szCs w:val="24"/>
          <w:u w:val="single"/>
          <w:lang w:eastAsia="zh-CN"/>
        </w:rPr>
        <w:t xml:space="preserve">     </w:t>
      </w:r>
      <w:r>
        <w:rPr>
          <w:rFonts w:hint="eastAsia"/>
          <w:sz w:val="24"/>
          <w:szCs w:val="24"/>
          <w:lang w:eastAsia="zh-CN"/>
        </w:rPr>
        <w:t xml:space="preserve">%增值税。                       </w:t>
      </w:r>
    </w:p>
    <w:p>
      <w:pPr>
        <w:snapToGrid w:val="0"/>
        <w:spacing w:line="400" w:lineRule="exact"/>
        <w:ind w:right="560"/>
        <w:rPr>
          <w:sz w:val="24"/>
          <w:szCs w:val="24"/>
          <w:lang w:eastAsia="zh-CN"/>
        </w:rPr>
      </w:pPr>
      <w:r>
        <w:rPr>
          <w:rFonts w:hint="eastAsia"/>
          <w:sz w:val="24"/>
          <w:szCs w:val="24"/>
          <w:lang w:eastAsia="zh-CN"/>
        </w:rPr>
        <w:t xml:space="preserve">                           参选单位（签章）：      </w:t>
      </w:r>
    </w:p>
    <w:p>
      <w:pPr>
        <w:snapToGrid w:val="0"/>
        <w:spacing w:line="400" w:lineRule="exact"/>
        <w:ind w:right="560"/>
        <w:rPr>
          <w:sz w:val="24"/>
          <w:szCs w:val="24"/>
          <w:lang w:eastAsia="zh-CN"/>
        </w:rPr>
      </w:pPr>
      <w:r>
        <w:rPr>
          <w:rFonts w:hint="eastAsia"/>
          <w:sz w:val="24"/>
          <w:szCs w:val="24"/>
          <w:lang w:eastAsia="zh-CN"/>
        </w:rPr>
        <w:t xml:space="preserve">                           联系人：        </w:t>
      </w:r>
    </w:p>
    <w:p>
      <w:pPr>
        <w:snapToGrid w:val="0"/>
        <w:spacing w:line="400" w:lineRule="exact"/>
        <w:ind w:right="560" w:firstLine="3240" w:firstLineChars="1350"/>
        <w:rPr>
          <w:sz w:val="24"/>
          <w:szCs w:val="24"/>
          <w:lang w:eastAsia="zh-CN"/>
        </w:rPr>
      </w:pPr>
      <w:r>
        <w:rPr>
          <w:rFonts w:hint="eastAsia"/>
          <w:sz w:val="24"/>
          <w:szCs w:val="24"/>
          <w:lang w:eastAsia="zh-CN"/>
        </w:rPr>
        <w:t xml:space="preserve">联系电话：               </w:t>
      </w:r>
    </w:p>
    <w:p>
      <w:pPr>
        <w:snapToGrid w:val="0"/>
        <w:spacing w:line="400" w:lineRule="exact"/>
        <w:ind w:right="560"/>
        <w:jc w:val="center"/>
        <w:rPr>
          <w:sz w:val="24"/>
          <w:szCs w:val="24"/>
          <w:lang w:eastAsia="zh-CN"/>
        </w:rPr>
      </w:pPr>
      <w:r>
        <w:rPr>
          <w:rFonts w:hint="eastAsia"/>
          <w:sz w:val="24"/>
          <w:szCs w:val="24"/>
          <w:lang w:eastAsia="zh-CN"/>
        </w:rPr>
        <w:t xml:space="preserve">                                  年   月   日 </w:t>
      </w:r>
    </w:p>
    <w:p>
      <w:pPr>
        <w:pStyle w:val="2"/>
        <w:rPr>
          <w:rFonts w:hAnsi="宋体" w:cs="宋体"/>
          <w:sz w:val="28"/>
          <w:szCs w:val="28"/>
        </w:rPr>
      </w:pPr>
    </w:p>
    <w:p>
      <w:pPr>
        <w:pStyle w:val="2"/>
        <w:rPr>
          <w:rFonts w:hAnsi="宋体" w:cs="宋体"/>
          <w:sz w:val="28"/>
          <w:szCs w:val="28"/>
        </w:rPr>
      </w:pPr>
    </w:p>
    <w:p>
      <w:pPr>
        <w:pStyle w:val="2"/>
        <w:rPr>
          <w:rFonts w:hAnsi="宋体" w:cs="宋体"/>
          <w:sz w:val="28"/>
          <w:szCs w:val="28"/>
        </w:rPr>
      </w:pPr>
      <w:r>
        <w:rPr>
          <w:rFonts w:hint="eastAsia" w:hAnsi="宋体" w:cs="宋体"/>
          <w:sz w:val="28"/>
          <w:szCs w:val="28"/>
        </w:rPr>
        <w:t>附件三、</w:t>
      </w:r>
    </w:p>
    <w:p>
      <w:pPr>
        <w:pStyle w:val="2"/>
        <w:rPr>
          <w:rFonts w:hAnsi="宋体" w:cs="宋体"/>
          <w:sz w:val="28"/>
          <w:szCs w:val="28"/>
        </w:rPr>
      </w:pPr>
    </w:p>
    <w:p>
      <w:pPr>
        <w:jc w:val="center"/>
        <w:rPr>
          <w:sz w:val="28"/>
          <w:szCs w:val="28"/>
          <w:lang w:eastAsia="zh-CN"/>
        </w:rPr>
      </w:pPr>
    </w:p>
    <w:p>
      <w:pPr>
        <w:jc w:val="center"/>
        <w:rPr>
          <w:sz w:val="28"/>
          <w:szCs w:val="28"/>
          <w:lang w:eastAsia="zh-CN"/>
        </w:rPr>
      </w:pPr>
      <w:r>
        <w:rPr>
          <w:sz w:val="28"/>
          <w:szCs w:val="28"/>
          <w:lang w:eastAsia="zh-CN"/>
        </w:rPr>
        <w:t>腾龙芳烃</w:t>
      </w:r>
      <w:r>
        <w:rPr>
          <w:rFonts w:hint="eastAsia"/>
          <w:sz w:val="28"/>
          <w:szCs w:val="28"/>
          <w:lang w:eastAsia="zh-CN"/>
        </w:rPr>
        <w:t>（漳州）有限公司和翔鹭石化（漳州）有限公司</w:t>
      </w:r>
    </w:p>
    <w:p>
      <w:pPr>
        <w:jc w:val="center"/>
        <w:rPr>
          <w:sz w:val="28"/>
          <w:szCs w:val="28"/>
          <w:lang w:eastAsia="zh-CN"/>
        </w:rPr>
      </w:pPr>
      <w:r>
        <w:rPr>
          <w:rFonts w:hint="eastAsia"/>
          <w:sz w:val="28"/>
          <w:szCs w:val="28"/>
          <w:lang w:eastAsia="zh-CN"/>
        </w:rPr>
        <w:t>突发事件应急预案</w:t>
      </w:r>
      <w:r>
        <w:rPr>
          <w:sz w:val="28"/>
          <w:szCs w:val="28"/>
          <w:lang w:eastAsia="zh-CN"/>
        </w:rPr>
        <w:t>编制</w:t>
      </w:r>
      <w:r>
        <w:rPr>
          <w:rFonts w:hint="eastAsia"/>
          <w:sz w:val="28"/>
          <w:szCs w:val="28"/>
          <w:lang w:eastAsia="zh-CN"/>
        </w:rPr>
        <w:t>指导和</w:t>
      </w:r>
      <w:r>
        <w:rPr>
          <w:sz w:val="28"/>
          <w:szCs w:val="28"/>
          <w:lang w:eastAsia="zh-CN"/>
        </w:rPr>
        <w:t>评审</w:t>
      </w:r>
    </w:p>
    <w:p>
      <w:pPr>
        <w:jc w:val="center"/>
        <w:rPr>
          <w:sz w:val="28"/>
          <w:szCs w:val="28"/>
          <w:lang w:eastAsia="zh-CN"/>
        </w:rPr>
      </w:pPr>
      <w:r>
        <w:rPr>
          <w:sz w:val="28"/>
          <w:szCs w:val="28"/>
          <w:lang w:eastAsia="zh-CN"/>
        </w:rPr>
        <w:t>招标说明书</w:t>
      </w: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sz w:val="28"/>
          <w:szCs w:val="28"/>
          <w:lang w:eastAsia="zh-CN"/>
        </w:rPr>
      </w:pPr>
    </w:p>
    <w:p>
      <w:pPr>
        <w:jc w:val="center"/>
        <w:rPr>
          <w:sz w:val="28"/>
          <w:szCs w:val="28"/>
          <w:lang w:eastAsia="zh-CN"/>
        </w:rPr>
      </w:pPr>
    </w:p>
    <w:p>
      <w:pPr>
        <w:pStyle w:val="2"/>
      </w:pPr>
    </w:p>
    <w:p>
      <w:pPr>
        <w:pStyle w:val="2"/>
      </w:pPr>
    </w:p>
    <w:p>
      <w:pPr>
        <w:pStyle w:val="2"/>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ind w:firstLine="440" w:firstLineChars="200"/>
        <w:rPr>
          <w:szCs w:val="21"/>
          <w:lang w:eastAsia="zh-CN"/>
        </w:rPr>
      </w:pPr>
      <w:r>
        <w:rPr>
          <w:rFonts w:hint="eastAsia"/>
          <w:szCs w:val="21"/>
          <w:lang w:eastAsia="zh-CN"/>
        </w:rPr>
        <w:t>1、</w:t>
      </w:r>
      <w:r>
        <w:rPr>
          <w:szCs w:val="21"/>
          <w:lang w:eastAsia="zh-CN"/>
        </w:rPr>
        <w:t>项目及预案概况</w:t>
      </w:r>
    </w:p>
    <w:p>
      <w:pPr>
        <w:ind w:firstLine="440" w:firstLineChars="200"/>
        <w:rPr>
          <w:szCs w:val="21"/>
          <w:lang w:eastAsia="zh-CN"/>
        </w:rPr>
      </w:pPr>
      <w:r>
        <w:rPr>
          <w:rFonts w:hint="eastAsia"/>
          <w:szCs w:val="21"/>
          <w:lang w:eastAsia="zh-CN"/>
        </w:rPr>
        <w:t>1</w:t>
      </w:r>
      <w:r>
        <w:rPr>
          <w:szCs w:val="21"/>
          <w:lang w:eastAsia="zh-CN"/>
        </w:rPr>
        <w:t>.1项目</w:t>
      </w:r>
    </w:p>
    <w:p>
      <w:pPr>
        <w:spacing w:line="360" w:lineRule="auto"/>
        <w:ind w:firstLine="440" w:firstLineChars="200"/>
        <w:rPr>
          <w:rFonts w:asciiTheme="minorEastAsia" w:hAnsiTheme="minorEastAsia"/>
          <w:szCs w:val="21"/>
          <w:lang w:eastAsia="zh-CN"/>
        </w:rPr>
      </w:pPr>
      <w:r>
        <w:rPr>
          <w:rFonts w:hint="eastAsia" w:asciiTheme="minorEastAsia" w:hAnsiTheme="minorEastAsia"/>
          <w:szCs w:val="21"/>
          <w:lang w:eastAsia="zh-CN"/>
        </w:rPr>
        <w:t>1</w:t>
      </w:r>
      <w:r>
        <w:rPr>
          <w:rFonts w:asciiTheme="minorEastAsia" w:hAnsiTheme="minorEastAsia"/>
          <w:szCs w:val="21"/>
          <w:lang w:eastAsia="zh-CN"/>
        </w:rPr>
        <w:t>.1腾龙芳烃</w:t>
      </w:r>
      <w:r>
        <w:rPr>
          <w:rFonts w:hint="eastAsia" w:asciiTheme="minorEastAsia" w:hAnsiTheme="minorEastAsia"/>
          <w:szCs w:val="21"/>
          <w:lang w:eastAsia="zh-CN"/>
        </w:rPr>
        <w:t>（漳州）有限公司1</w:t>
      </w:r>
      <w:r>
        <w:rPr>
          <w:rFonts w:asciiTheme="minorEastAsia" w:hAnsiTheme="minorEastAsia"/>
          <w:szCs w:val="21"/>
          <w:lang w:eastAsia="zh-CN"/>
        </w:rPr>
        <w:t>60万吨</w:t>
      </w:r>
      <w:r>
        <w:rPr>
          <w:rFonts w:hint="eastAsia" w:asciiTheme="minorEastAsia" w:hAnsiTheme="minorEastAsia"/>
          <w:szCs w:val="21"/>
          <w:lang w:eastAsia="zh-CN"/>
        </w:rPr>
        <w:t>/年</w:t>
      </w:r>
      <w:r>
        <w:rPr>
          <w:rFonts w:cs="Arial" w:asciiTheme="minorEastAsia" w:hAnsiTheme="minorEastAsia"/>
          <w:color w:val="333333"/>
          <w:lang w:eastAsia="zh-CN"/>
        </w:rPr>
        <w:t>对二甲苯</w:t>
      </w:r>
      <w:r>
        <w:rPr>
          <w:rFonts w:hint="eastAsia" w:cs="Arial" w:asciiTheme="minorEastAsia" w:hAnsiTheme="minorEastAsia"/>
          <w:color w:val="333333"/>
          <w:lang w:eastAsia="zh-CN"/>
        </w:rPr>
        <w:t>（P</w:t>
      </w:r>
      <w:r>
        <w:rPr>
          <w:rFonts w:cs="Arial" w:asciiTheme="minorEastAsia" w:hAnsiTheme="minorEastAsia"/>
          <w:color w:val="333333"/>
          <w:lang w:eastAsia="zh-CN"/>
        </w:rPr>
        <w:t>X</w:t>
      </w:r>
      <w:r>
        <w:rPr>
          <w:rFonts w:hint="eastAsia" w:cs="Arial" w:asciiTheme="minorEastAsia" w:hAnsiTheme="minorEastAsia"/>
          <w:color w:val="333333"/>
          <w:lang w:eastAsia="zh-CN"/>
        </w:rPr>
        <w:t>）项目</w:t>
      </w:r>
    </w:p>
    <w:p>
      <w:pPr>
        <w:spacing w:line="360" w:lineRule="auto"/>
        <w:ind w:firstLine="440" w:firstLineChars="200"/>
        <w:rPr>
          <w:szCs w:val="21"/>
          <w:lang w:eastAsia="zh-CN"/>
        </w:rPr>
      </w:pPr>
      <w:r>
        <w:rPr>
          <w:rFonts w:hint="eastAsia"/>
          <w:szCs w:val="21"/>
          <w:lang w:eastAsia="zh-CN"/>
        </w:rPr>
        <w:t>1</w:t>
      </w:r>
      <w:r>
        <w:rPr>
          <w:szCs w:val="21"/>
          <w:lang w:eastAsia="zh-CN"/>
        </w:rPr>
        <w:t>.2</w:t>
      </w:r>
      <w:r>
        <w:rPr>
          <w:rFonts w:hint="eastAsia"/>
          <w:szCs w:val="21"/>
          <w:lang w:eastAsia="zh-CN"/>
        </w:rPr>
        <w:t>翔鹭石化（漳州）有限公司450万吨/年精对苯二甲酸（PTA）项目。</w:t>
      </w:r>
    </w:p>
    <w:p>
      <w:pPr>
        <w:ind w:firstLine="440" w:firstLineChars="200"/>
        <w:rPr>
          <w:szCs w:val="21"/>
          <w:lang w:eastAsia="zh-CN"/>
        </w:rPr>
      </w:pPr>
      <w:r>
        <w:rPr>
          <w:rFonts w:hint="eastAsia"/>
          <w:szCs w:val="21"/>
          <w:lang w:eastAsia="zh-CN"/>
        </w:rPr>
        <w:t>1</w:t>
      </w:r>
      <w:r>
        <w:rPr>
          <w:szCs w:val="21"/>
          <w:lang w:eastAsia="zh-CN"/>
        </w:rPr>
        <w:t>.2预案情况</w:t>
      </w:r>
    </w:p>
    <w:p>
      <w:pPr>
        <w:spacing w:line="360" w:lineRule="auto"/>
        <w:ind w:firstLine="440" w:firstLineChars="200"/>
        <w:rPr>
          <w:szCs w:val="21"/>
          <w:lang w:eastAsia="zh-CN"/>
        </w:rPr>
      </w:pPr>
      <w:r>
        <w:rPr>
          <w:rFonts w:hint="eastAsia"/>
          <w:szCs w:val="21"/>
          <w:lang w:eastAsia="zh-CN"/>
        </w:rPr>
        <w:t>1</w:t>
      </w:r>
      <w:r>
        <w:rPr>
          <w:szCs w:val="21"/>
          <w:lang w:eastAsia="zh-CN"/>
        </w:rPr>
        <w:t>.2.1</w:t>
      </w:r>
      <w:r>
        <w:rPr>
          <w:rFonts w:hint="eastAsia"/>
          <w:szCs w:val="21"/>
          <w:lang w:eastAsia="zh-CN"/>
        </w:rPr>
        <w:t>腾龙芳烃（漳州）有限公司突发事件应急预案，于2</w:t>
      </w:r>
      <w:r>
        <w:rPr>
          <w:szCs w:val="21"/>
          <w:lang w:eastAsia="zh-CN"/>
        </w:rPr>
        <w:t>018年</w:t>
      </w:r>
      <w:r>
        <w:rPr>
          <w:rFonts w:hint="eastAsia"/>
          <w:szCs w:val="21"/>
          <w:lang w:eastAsia="zh-CN"/>
        </w:rPr>
        <w:t>6月5日备案于漳州市古雷经济开发区应急管理局。</w:t>
      </w:r>
    </w:p>
    <w:p>
      <w:pPr>
        <w:spacing w:line="360" w:lineRule="auto"/>
        <w:ind w:firstLine="440" w:firstLineChars="200"/>
        <w:rPr>
          <w:szCs w:val="21"/>
          <w:lang w:eastAsia="zh-CN"/>
        </w:rPr>
      </w:pPr>
      <w:r>
        <w:rPr>
          <w:rFonts w:hint="eastAsia"/>
          <w:szCs w:val="21"/>
          <w:lang w:eastAsia="zh-CN"/>
        </w:rPr>
        <w:t>1</w:t>
      </w:r>
      <w:r>
        <w:rPr>
          <w:szCs w:val="21"/>
          <w:lang w:eastAsia="zh-CN"/>
        </w:rPr>
        <w:t>.2.2翔鹭石化</w:t>
      </w:r>
      <w:r>
        <w:rPr>
          <w:rFonts w:hint="eastAsia"/>
          <w:szCs w:val="21"/>
          <w:lang w:eastAsia="zh-CN"/>
        </w:rPr>
        <w:t>（漳州）有限公司突发事件</w:t>
      </w:r>
      <w:r>
        <w:rPr>
          <w:szCs w:val="21"/>
          <w:lang w:eastAsia="zh-CN"/>
        </w:rPr>
        <w:t>应急预案</w:t>
      </w:r>
      <w:r>
        <w:rPr>
          <w:rFonts w:hint="eastAsia"/>
          <w:szCs w:val="21"/>
          <w:lang w:eastAsia="zh-CN"/>
        </w:rPr>
        <w:t>，</w:t>
      </w:r>
      <w:r>
        <w:rPr>
          <w:szCs w:val="21"/>
          <w:lang w:eastAsia="zh-CN"/>
        </w:rPr>
        <w:t>于</w:t>
      </w:r>
      <w:r>
        <w:rPr>
          <w:rFonts w:hint="eastAsia"/>
          <w:szCs w:val="21"/>
          <w:lang w:eastAsia="zh-CN"/>
        </w:rPr>
        <w:t>2</w:t>
      </w:r>
      <w:r>
        <w:rPr>
          <w:szCs w:val="21"/>
          <w:lang w:eastAsia="zh-CN"/>
        </w:rPr>
        <w:t>019年</w:t>
      </w:r>
      <w:r>
        <w:rPr>
          <w:rFonts w:hint="eastAsia"/>
          <w:szCs w:val="21"/>
          <w:lang w:eastAsia="zh-CN"/>
        </w:rPr>
        <w:t>1</w:t>
      </w:r>
      <w:r>
        <w:rPr>
          <w:szCs w:val="21"/>
          <w:lang w:eastAsia="zh-CN"/>
        </w:rPr>
        <w:t>0月10日</w:t>
      </w:r>
      <w:r>
        <w:rPr>
          <w:rFonts w:hint="eastAsia"/>
          <w:szCs w:val="21"/>
          <w:lang w:eastAsia="zh-CN"/>
        </w:rPr>
        <w:t>备案于漳州古雷经济开发区应急管理局。</w:t>
      </w:r>
    </w:p>
    <w:p>
      <w:pPr>
        <w:ind w:firstLine="440" w:firstLineChars="200"/>
        <w:rPr>
          <w:sz w:val="24"/>
          <w:szCs w:val="24"/>
          <w:lang w:eastAsia="zh-CN"/>
        </w:rPr>
      </w:pPr>
      <w:r>
        <w:rPr>
          <w:rFonts w:hint="eastAsia"/>
          <w:szCs w:val="21"/>
          <w:lang w:eastAsia="zh-CN"/>
        </w:rPr>
        <w:t>2、招标范围</w:t>
      </w:r>
    </w:p>
    <w:p>
      <w:pPr>
        <w:spacing w:line="360" w:lineRule="auto"/>
        <w:ind w:firstLine="440" w:firstLineChars="200"/>
        <w:rPr>
          <w:snapToGrid w:val="0"/>
          <w:lang w:eastAsia="zh-CN"/>
        </w:rPr>
      </w:pPr>
      <w:r>
        <w:rPr>
          <w:rFonts w:hint="eastAsia"/>
          <w:lang w:eastAsia="zh-CN"/>
        </w:rPr>
        <w:t>腾龙芳烃（漳州）有限公司和翔鹭石化（漳州）有限公司突发事件应急预案（综合预案、专项预案和现场处置方案）修订编制指导服务和组织专家评审</w:t>
      </w:r>
      <w:r>
        <w:rPr>
          <w:rFonts w:hint="eastAsia"/>
          <w:snapToGrid w:val="0"/>
          <w:lang w:eastAsia="zh-CN"/>
        </w:rPr>
        <w:t>项目，包括为修订编制预案而组织的培训，专家评审会及协助企业完成预案的备案等工作。</w:t>
      </w:r>
    </w:p>
    <w:p>
      <w:pPr>
        <w:ind w:firstLine="440" w:firstLineChars="200"/>
        <w:rPr>
          <w:szCs w:val="21"/>
          <w:lang w:eastAsia="zh-CN"/>
        </w:rPr>
      </w:pPr>
      <w:r>
        <w:rPr>
          <w:rFonts w:hint="eastAsia"/>
          <w:szCs w:val="21"/>
          <w:lang w:eastAsia="zh-CN"/>
        </w:rPr>
        <w:t>3、承接单位资质要求</w:t>
      </w:r>
    </w:p>
    <w:p>
      <w:pPr>
        <w:spacing w:line="360" w:lineRule="auto"/>
        <w:ind w:firstLine="440" w:firstLineChars="200"/>
        <w:rPr>
          <w:snapToGrid w:val="0"/>
          <w:lang w:eastAsia="zh-CN"/>
        </w:rPr>
      </w:pPr>
      <w:r>
        <w:rPr>
          <w:snapToGrid w:val="0"/>
          <w:lang w:eastAsia="zh-CN"/>
        </w:rPr>
        <w:t>3</w:t>
      </w:r>
      <w:r>
        <w:rPr>
          <w:rFonts w:hint="eastAsia"/>
          <w:snapToGrid w:val="0"/>
          <w:lang w:eastAsia="zh-CN"/>
        </w:rPr>
        <w:t>.1 投标人应是中华人民共和国国内注册的独立法人。</w:t>
      </w:r>
    </w:p>
    <w:p>
      <w:pPr>
        <w:spacing w:line="360" w:lineRule="auto"/>
        <w:ind w:firstLine="440" w:firstLineChars="200"/>
        <w:rPr>
          <w:snapToGrid w:val="0"/>
          <w:lang w:eastAsia="zh-CN"/>
        </w:rPr>
      </w:pPr>
      <w:r>
        <w:rPr>
          <w:snapToGrid w:val="0"/>
          <w:lang w:eastAsia="zh-CN"/>
        </w:rPr>
        <w:t>3</w:t>
      </w:r>
      <w:r>
        <w:rPr>
          <w:rFonts w:hint="eastAsia"/>
          <w:snapToGrid w:val="0"/>
          <w:lang w:eastAsia="zh-CN"/>
        </w:rPr>
        <w:t>.2 突发事件应急预案编制评审单位具有安全评价、工程设计或工程咨询乙级以上资质的专业技术服务机构或是具备突发事件应急预案专业编制评审能力的单位。</w:t>
      </w:r>
    </w:p>
    <w:p>
      <w:pPr>
        <w:spacing w:line="360" w:lineRule="auto"/>
        <w:ind w:firstLine="440" w:firstLineChars="200"/>
        <w:rPr>
          <w:snapToGrid w:val="0"/>
          <w:lang w:eastAsia="zh-CN"/>
        </w:rPr>
      </w:pPr>
      <w:r>
        <w:rPr>
          <w:snapToGrid w:val="0"/>
          <w:lang w:eastAsia="zh-CN"/>
        </w:rPr>
        <w:t>3</w:t>
      </w:r>
      <w:r>
        <w:rPr>
          <w:rFonts w:hint="eastAsia"/>
          <w:snapToGrid w:val="0"/>
          <w:lang w:eastAsia="zh-CN"/>
        </w:rPr>
        <w:t>.3 近三年具有突发事件应急预案和突发环境应急预案编制的经验和业绩。</w:t>
      </w:r>
    </w:p>
    <w:p>
      <w:pPr>
        <w:spacing w:line="360" w:lineRule="auto"/>
        <w:ind w:firstLine="440" w:firstLineChars="200"/>
        <w:rPr>
          <w:snapToGrid w:val="0"/>
          <w:lang w:eastAsia="zh-CN"/>
        </w:rPr>
      </w:pPr>
      <w:r>
        <w:rPr>
          <w:snapToGrid w:val="0"/>
          <w:lang w:eastAsia="zh-CN"/>
        </w:rPr>
        <w:t>3</w:t>
      </w:r>
      <w:r>
        <w:rPr>
          <w:rFonts w:hint="eastAsia"/>
          <w:snapToGrid w:val="0"/>
          <w:lang w:eastAsia="zh-CN"/>
        </w:rPr>
        <w:t>.4投标人须具有良好的银行资信和商业信誉，没有处于被责令停业，财产被接管、冻结、破产状态。</w:t>
      </w:r>
    </w:p>
    <w:p>
      <w:pPr>
        <w:ind w:firstLine="440" w:firstLineChars="200"/>
        <w:rPr>
          <w:snapToGrid w:val="0"/>
          <w:lang w:eastAsia="zh-CN"/>
        </w:rPr>
      </w:pPr>
      <w:r>
        <w:rPr>
          <w:snapToGrid w:val="0"/>
          <w:lang w:eastAsia="zh-CN"/>
        </w:rPr>
        <w:t xml:space="preserve">4 </w:t>
      </w:r>
      <w:r>
        <w:rPr>
          <w:rFonts w:hint="eastAsia"/>
          <w:snapToGrid w:val="0"/>
          <w:lang w:eastAsia="zh-CN"/>
        </w:rPr>
        <w:t>承接</w:t>
      </w:r>
      <w:r>
        <w:rPr>
          <w:snapToGrid w:val="0"/>
          <w:lang w:eastAsia="zh-CN"/>
        </w:rPr>
        <w:t>单位职责</w:t>
      </w:r>
    </w:p>
    <w:p>
      <w:pPr>
        <w:spacing w:line="360" w:lineRule="auto"/>
        <w:ind w:firstLine="440" w:firstLineChars="200"/>
        <w:rPr>
          <w:snapToGrid w:val="0"/>
          <w:lang w:eastAsia="zh-CN"/>
        </w:rPr>
      </w:pPr>
      <w:r>
        <w:rPr>
          <w:snapToGrid w:val="0"/>
          <w:lang w:eastAsia="zh-CN"/>
        </w:rPr>
        <w:t>4.1</w:t>
      </w:r>
      <w:r>
        <w:rPr>
          <w:rFonts w:hint="eastAsia"/>
          <w:snapToGrid w:val="0"/>
          <w:lang w:eastAsia="zh-CN"/>
        </w:rPr>
        <w:t>提供具有从事预案编制能力的相关证明、</w:t>
      </w:r>
      <w:r>
        <w:rPr>
          <w:snapToGrid w:val="0"/>
          <w:lang w:eastAsia="zh-CN"/>
        </w:rPr>
        <w:t>业绩</w:t>
      </w:r>
      <w:r>
        <w:rPr>
          <w:rFonts w:hint="eastAsia"/>
          <w:snapToGrid w:val="0"/>
          <w:lang w:eastAsia="zh-CN"/>
        </w:rPr>
        <w:t>。</w:t>
      </w:r>
    </w:p>
    <w:p>
      <w:pPr>
        <w:spacing w:line="360" w:lineRule="auto"/>
        <w:ind w:firstLine="440" w:firstLineChars="200"/>
        <w:rPr>
          <w:snapToGrid w:val="0"/>
          <w:lang w:eastAsia="zh-CN"/>
        </w:rPr>
      </w:pPr>
      <w:r>
        <w:rPr>
          <w:snapToGrid w:val="0"/>
          <w:lang w:eastAsia="zh-CN"/>
        </w:rPr>
        <w:t xml:space="preserve">4.2 </w:t>
      </w:r>
      <w:r>
        <w:rPr>
          <w:rFonts w:hint="eastAsia"/>
          <w:snapToGrid w:val="0"/>
          <w:lang w:eastAsia="zh-CN"/>
        </w:rPr>
        <w:t>根据《生产安全事故应急预案管理办法》 、《生产经营单位生产安全事故应急预案编制导则》（G</w:t>
      </w:r>
      <w:r>
        <w:rPr>
          <w:snapToGrid w:val="0"/>
          <w:lang w:eastAsia="zh-CN"/>
        </w:rPr>
        <w:t>B/T29639-2020</w:t>
      </w:r>
      <w:r>
        <w:rPr>
          <w:rFonts w:hint="eastAsia"/>
          <w:snapToGrid w:val="0"/>
          <w:lang w:eastAsia="zh-CN"/>
        </w:rPr>
        <w:t>）、《生产经营单位生产安全事故应急预案评估指南》AQ/T9011-2019等规范要求，协助企业开展应急预案修订编制，开展应急预案编制的相关培训（包括法律法规修订前后变化，应急预案修订要点等方面知识培训至少2场）。</w:t>
      </w:r>
    </w:p>
    <w:p>
      <w:pPr>
        <w:spacing w:line="360" w:lineRule="auto"/>
        <w:ind w:firstLine="440" w:firstLineChars="200"/>
        <w:rPr>
          <w:snapToGrid w:val="0"/>
          <w:lang w:eastAsia="zh-CN"/>
        </w:rPr>
      </w:pPr>
      <w:r>
        <w:rPr>
          <w:snapToGrid w:val="0"/>
          <w:lang w:eastAsia="zh-CN"/>
        </w:rPr>
        <w:t>4</w:t>
      </w:r>
      <w:r>
        <w:rPr>
          <w:rFonts w:hint="eastAsia"/>
          <w:snapToGrid w:val="0"/>
          <w:lang w:eastAsia="zh-CN"/>
        </w:rPr>
        <w:t>.</w:t>
      </w:r>
      <w:r>
        <w:rPr>
          <w:snapToGrid w:val="0"/>
          <w:lang w:eastAsia="zh-CN"/>
        </w:rPr>
        <w:t>3</w:t>
      </w:r>
      <w:r>
        <w:rPr>
          <w:rFonts w:hint="eastAsia"/>
          <w:snapToGrid w:val="0"/>
          <w:lang w:eastAsia="zh-CN"/>
        </w:rPr>
        <w:t xml:space="preserve"> 承担项目涉及的全部费用，包含交通费、人员差旅费、人工费、材料费、纸质版预案印刷费、政府官员补助费、周边企业代表补助、专家论证会务及专家评审费、住宿费、专家和政府官员及企业陪同人员餐饮接待费、材料邮寄费等。</w:t>
      </w:r>
    </w:p>
    <w:p>
      <w:pPr>
        <w:spacing w:line="360" w:lineRule="auto"/>
        <w:ind w:firstLine="440" w:firstLineChars="200"/>
        <w:rPr>
          <w:snapToGrid w:val="0"/>
          <w:lang w:eastAsia="zh-CN"/>
        </w:rPr>
      </w:pPr>
      <w:r>
        <w:rPr>
          <w:rFonts w:hint="eastAsia"/>
          <w:snapToGrid w:val="0"/>
          <w:lang w:eastAsia="zh-CN"/>
        </w:rPr>
        <w:t>4</w:t>
      </w:r>
      <w:r>
        <w:rPr>
          <w:snapToGrid w:val="0"/>
          <w:lang w:eastAsia="zh-CN"/>
        </w:rPr>
        <w:t>.3.1各项费用标准如下</w:t>
      </w:r>
      <w:r>
        <w:rPr>
          <w:rFonts w:hint="eastAsia"/>
          <w:snapToGrid w:val="0"/>
          <w:lang w:eastAsia="zh-CN"/>
        </w:rPr>
        <w:t>：</w:t>
      </w:r>
    </w:p>
    <w:p>
      <w:pPr>
        <w:spacing w:line="360" w:lineRule="auto"/>
        <w:ind w:firstLine="440" w:firstLineChars="200"/>
        <w:rPr>
          <w:snapToGrid w:val="0"/>
          <w:lang w:eastAsia="zh-CN"/>
        </w:rPr>
      </w:pPr>
      <w:r>
        <w:rPr>
          <w:rFonts w:hint="eastAsia"/>
          <w:snapToGrid w:val="0"/>
          <w:lang w:eastAsia="zh-CN"/>
        </w:rPr>
        <w:t>（1）专家评审费：腾龙芳烃专家评审费不低于</w:t>
      </w:r>
      <w:r>
        <w:rPr>
          <w:snapToGrid w:val="0"/>
          <w:lang w:eastAsia="zh-CN"/>
        </w:rPr>
        <w:t>3000元</w:t>
      </w:r>
      <w:r>
        <w:rPr>
          <w:rFonts w:hint="eastAsia"/>
          <w:snapToGrid w:val="0"/>
          <w:lang w:eastAsia="zh-CN"/>
        </w:rPr>
        <w:t>/每人，组长应比成员高不少于1</w:t>
      </w:r>
      <w:r>
        <w:rPr>
          <w:snapToGrid w:val="0"/>
          <w:lang w:eastAsia="zh-CN"/>
        </w:rPr>
        <w:t>000元</w:t>
      </w:r>
      <w:r>
        <w:rPr>
          <w:rFonts w:hint="eastAsia"/>
          <w:snapToGrid w:val="0"/>
          <w:lang w:eastAsia="zh-CN"/>
        </w:rPr>
        <w:t>。翔鹭石化专家评审费不低于</w:t>
      </w:r>
      <w:r>
        <w:rPr>
          <w:snapToGrid w:val="0"/>
          <w:lang w:eastAsia="zh-CN"/>
        </w:rPr>
        <w:t>3000元</w:t>
      </w:r>
      <w:r>
        <w:rPr>
          <w:rFonts w:hint="eastAsia"/>
          <w:snapToGrid w:val="0"/>
          <w:lang w:eastAsia="zh-CN"/>
        </w:rPr>
        <w:t>/每人，组长应比成员高不少于1</w:t>
      </w:r>
      <w:r>
        <w:rPr>
          <w:snapToGrid w:val="0"/>
          <w:lang w:eastAsia="zh-CN"/>
        </w:rPr>
        <w:t>000元</w:t>
      </w:r>
      <w:r>
        <w:rPr>
          <w:rFonts w:hint="eastAsia"/>
          <w:snapToGrid w:val="0"/>
          <w:lang w:eastAsia="zh-CN"/>
        </w:rPr>
        <w:t>。</w:t>
      </w:r>
    </w:p>
    <w:p>
      <w:pPr>
        <w:spacing w:line="360" w:lineRule="auto"/>
        <w:ind w:firstLine="440" w:firstLineChars="200"/>
        <w:rPr>
          <w:snapToGrid w:val="0"/>
          <w:lang w:eastAsia="zh-CN"/>
        </w:rPr>
      </w:pPr>
      <w:r>
        <w:rPr>
          <w:rFonts w:hint="eastAsia"/>
          <w:snapToGrid w:val="0"/>
          <w:lang w:eastAsia="zh-CN"/>
        </w:rPr>
        <w:t>（</w:t>
      </w:r>
      <w:r>
        <w:rPr>
          <w:snapToGrid w:val="0"/>
          <w:lang w:eastAsia="zh-CN"/>
        </w:rPr>
        <w:t>2</w:t>
      </w:r>
      <w:r>
        <w:rPr>
          <w:rFonts w:hint="eastAsia"/>
          <w:snapToGrid w:val="0"/>
          <w:lang w:eastAsia="zh-CN"/>
        </w:rPr>
        <w:t>）餐费：不</w:t>
      </w:r>
      <w:r>
        <w:rPr>
          <w:snapToGrid w:val="0"/>
          <w:lang w:eastAsia="zh-CN"/>
        </w:rPr>
        <w:t>低</w:t>
      </w:r>
      <w:r>
        <w:rPr>
          <w:rFonts w:hint="eastAsia"/>
          <w:snapToGrid w:val="0"/>
          <w:lang w:eastAsia="zh-CN"/>
        </w:rPr>
        <w:t>于</w:t>
      </w:r>
      <w:r>
        <w:rPr>
          <w:snapToGrid w:val="0"/>
          <w:lang w:eastAsia="zh-CN"/>
        </w:rPr>
        <w:t>350元</w:t>
      </w:r>
      <w:r>
        <w:rPr>
          <w:rFonts w:hint="eastAsia"/>
          <w:snapToGrid w:val="0"/>
          <w:lang w:eastAsia="zh-CN"/>
        </w:rPr>
        <w:t>/天</w:t>
      </w:r>
      <w:r>
        <w:rPr>
          <w:snapToGrid w:val="0"/>
          <w:lang w:eastAsia="zh-CN"/>
        </w:rPr>
        <w:t>.人</w:t>
      </w:r>
      <w:r>
        <w:rPr>
          <w:rFonts w:hint="eastAsia"/>
          <w:snapToGrid w:val="0"/>
          <w:lang w:eastAsia="zh-CN"/>
        </w:rPr>
        <w:t>（午餐：1</w:t>
      </w:r>
      <w:r>
        <w:rPr>
          <w:snapToGrid w:val="0"/>
          <w:lang w:eastAsia="zh-CN"/>
        </w:rPr>
        <w:t>50元</w:t>
      </w:r>
      <w:r>
        <w:rPr>
          <w:rFonts w:hint="eastAsia"/>
          <w:snapToGrid w:val="0"/>
          <w:lang w:eastAsia="zh-CN"/>
        </w:rPr>
        <w:t>/人，晚餐</w:t>
      </w:r>
      <w:r>
        <w:rPr>
          <w:snapToGrid w:val="0"/>
          <w:lang w:eastAsia="zh-CN"/>
        </w:rPr>
        <w:t>200元</w:t>
      </w:r>
      <w:r>
        <w:rPr>
          <w:rFonts w:hint="eastAsia"/>
          <w:snapToGrid w:val="0"/>
          <w:lang w:eastAsia="zh-CN"/>
        </w:rPr>
        <w:t>/</w:t>
      </w:r>
      <w:r>
        <w:rPr>
          <w:snapToGrid w:val="0"/>
          <w:lang w:eastAsia="zh-CN"/>
        </w:rPr>
        <w:t>人</w:t>
      </w:r>
      <w:r>
        <w:rPr>
          <w:rFonts w:hint="eastAsia"/>
          <w:snapToGrid w:val="0"/>
          <w:lang w:eastAsia="zh-CN"/>
        </w:rPr>
        <w:t>）</w:t>
      </w:r>
    </w:p>
    <w:p>
      <w:pPr>
        <w:spacing w:line="360" w:lineRule="auto"/>
        <w:ind w:firstLine="440" w:firstLineChars="200"/>
        <w:rPr>
          <w:snapToGrid w:val="0"/>
          <w:lang w:eastAsia="zh-CN"/>
        </w:rPr>
      </w:pPr>
      <w:r>
        <w:rPr>
          <w:rFonts w:hint="eastAsia"/>
          <w:snapToGrid w:val="0"/>
          <w:lang w:eastAsia="zh-CN"/>
        </w:rPr>
        <w:t>（3）</w:t>
      </w:r>
      <w:r>
        <w:rPr>
          <w:snapToGrid w:val="0"/>
          <w:lang w:eastAsia="zh-CN"/>
        </w:rPr>
        <w:t>交通费</w:t>
      </w:r>
      <w:r>
        <w:rPr>
          <w:rFonts w:hint="eastAsia"/>
          <w:snapToGrid w:val="0"/>
          <w:lang w:eastAsia="zh-CN"/>
        </w:rPr>
        <w:t>：</w:t>
      </w:r>
      <w:r>
        <w:rPr>
          <w:snapToGrid w:val="0"/>
          <w:lang w:eastAsia="zh-CN"/>
        </w:rPr>
        <w:t>不低于</w:t>
      </w:r>
      <w:r>
        <w:rPr>
          <w:rFonts w:hint="eastAsia"/>
          <w:snapToGrid w:val="0"/>
          <w:lang w:eastAsia="zh-CN"/>
        </w:rPr>
        <w:t>8</w:t>
      </w:r>
      <w:r>
        <w:rPr>
          <w:snapToGrid w:val="0"/>
          <w:lang w:eastAsia="zh-CN"/>
        </w:rPr>
        <w:t>00元</w:t>
      </w:r>
      <w:r>
        <w:rPr>
          <w:rFonts w:hint="eastAsia"/>
          <w:snapToGrid w:val="0"/>
          <w:lang w:eastAsia="zh-CN"/>
        </w:rPr>
        <w:t>/人</w:t>
      </w:r>
    </w:p>
    <w:p>
      <w:pPr>
        <w:spacing w:line="360" w:lineRule="auto"/>
        <w:ind w:firstLine="440" w:firstLineChars="200"/>
        <w:rPr>
          <w:snapToGrid w:val="0"/>
          <w:lang w:eastAsia="zh-CN"/>
        </w:rPr>
      </w:pPr>
      <w:r>
        <w:rPr>
          <w:rFonts w:hint="eastAsia"/>
          <w:snapToGrid w:val="0"/>
          <w:lang w:eastAsia="zh-CN"/>
        </w:rPr>
        <w:t>（4）住宿费：</w:t>
      </w:r>
      <w:r>
        <w:rPr>
          <w:snapToGrid w:val="0"/>
          <w:lang w:eastAsia="zh-CN"/>
        </w:rPr>
        <w:t>不低于300元</w:t>
      </w:r>
      <w:r>
        <w:rPr>
          <w:rFonts w:hint="eastAsia"/>
          <w:snapToGrid w:val="0"/>
          <w:lang w:eastAsia="zh-CN"/>
        </w:rPr>
        <w:t>/人</w:t>
      </w:r>
    </w:p>
    <w:p>
      <w:pPr>
        <w:spacing w:line="360" w:lineRule="auto"/>
        <w:ind w:firstLine="440" w:firstLineChars="200"/>
        <w:rPr>
          <w:snapToGrid w:val="0"/>
          <w:lang w:eastAsia="zh-CN"/>
        </w:rPr>
      </w:pPr>
      <w:r>
        <w:rPr>
          <w:snapToGrid w:val="0"/>
          <w:lang w:eastAsia="zh-CN"/>
        </w:rPr>
        <w:t xml:space="preserve">4.4 </w:t>
      </w:r>
      <w:r>
        <w:rPr>
          <w:rFonts w:hint="eastAsia"/>
          <w:snapToGrid w:val="0"/>
          <w:lang w:eastAsia="zh-CN"/>
        </w:rPr>
        <w:t>负责组织召开专家评审会，收集专家意见，提供备案所需专家意见汇总表，协助甲方按照专家意见进行修改，协助甲方完成送审工作。</w:t>
      </w:r>
    </w:p>
    <w:p>
      <w:pPr>
        <w:spacing w:line="360" w:lineRule="auto"/>
        <w:ind w:firstLine="440" w:firstLineChars="200"/>
        <w:rPr>
          <w:snapToGrid w:val="0"/>
          <w:lang w:eastAsia="zh-CN"/>
        </w:rPr>
      </w:pPr>
      <w:r>
        <w:rPr>
          <w:snapToGrid w:val="0"/>
          <w:lang w:eastAsia="zh-CN"/>
        </w:rPr>
        <w:t>4.5预案以通过专家评审完成政府部门备案</w:t>
      </w:r>
      <w:r>
        <w:rPr>
          <w:rFonts w:hint="eastAsia"/>
          <w:snapToGrid w:val="0"/>
          <w:lang w:eastAsia="zh-CN"/>
        </w:rPr>
        <w:t>，</w:t>
      </w:r>
      <w:r>
        <w:rPr>
          <w:snapToGrid w:val="0"/>
          <w:lang w:eastAsia="zh-CN"/>
        </w:rPr>
        <w:t>取得备案登记表为验收合格标准</w:t>
      </w:r>
      <w:r>
        <w:rPr>
          <w:rFonts w:hint="eastAsia"/>
          <w:snapToGrid w:val="0"/>
          <w:lang w:eastAsia="zh-CN"/>
        </w:rPr>
        <w:t>。</w:t>
      </w:r>
    </w:p>
    <w:p>
      <w:pPr>
        <w:spacing w:line="360" w:lineRule="auto"/>
        <w:ind w:firstLine="440" w:firstLineChars="200"/>
        <w:rPr>
          <w:snapToGrid w:val="0"/>
          <w:lang w:eastAsia="zh-CN"/>
        </w:rPr>
      </w:pPr>
      <w:r>
        <w:rPr>
          <w:rFonts w:hint="eastAsia"/>
          <w:snapToGrid w:val="0"/>
          <w:lang w:eastAsia="zh-CN"/>
        </w:rPr>
        <w:t>4</w:t>
      </w:r>
      <w:r>
        <w:rPr>
          <w:snapToGrid w:val="0"/>
          <w:lang w:eastAsia="zh-CN"/>
        </w:rPr>
        <w:t>.6专家要求</w:t>
      </w:r>
    </w:p>
    <w:p>
      <w:pPr>
        <w:spacing w:line="360" w:lineRule="auto"/>
        <w:ind w:firstLine="440" w:firstLineChars="200"/>
        <w:rPr>
          <w:snapToGrid w:val="0"/>
          <w:lang w:eastAsia="zh-CN"/>
        </w:rPr>
      </w:pPr>
      <w:r>
        <w:rPr>
          <w:rFonts w:hint="eastAsia"/>
          <w:snapToGrid w:val="0"/>
          <w:lang w:eastAsia="zh-CN"/>
        </w:rPr>
        <w:t>4</w:t>
      </w:r>
      <w:r>
        <w:rPr>
          <w:snapToGrid w:val="0"/>
          <w:lang w:eastAsia="zh-CN"/>
        </w:rPr>
        <w:t>.6.1</w:t>
      </w:r>
      <w:r>
        <w:rPr>
          <w:bCs/>
          <w:snapToGrid w:val="0"/>
          <w:lang w:eastAsia="zh-CN"/>
        </w:rPr>
        <w:t>基本条件：</w:t>
      </w:r>
      <w:r>
        <w:rPr>
          <w:snapToGrid w:val="0"/>
          <w:lang w:eastAsia="zh-CN"/>
        </w:rPr>
        <w:t>熟悉安全生产或应急救援方面的理论知识，且具有丰富的实践经验，能胜任评审工作。</w:t>
      </w:r>
    </w:p>
    <w:p>
      <w:pPr>
        <w:spacing w:line="360" w:lineRule="auto"/>
        <w:ind w:firstLine="440" w:firstLineChars="200"/>
        <w:rPr>
          <w:snapToGrid w:val="0"/>
          <w:lang w:eastAsia="zh-CN"/>
        </w:rPr>
      </w:pPr>
      <w:r>
        <w:rPr>
          <w:rFonts w:hint="eastAsia"/>
          <w:snapToGrid w:val="0"/>
          <w:lang w:eastAsia="zh-CN"/>
        </w:rPr>
        <w:t>4</w:t>
      </w:r>
      <w:r>
        <w:rPr>
          <w:snapToGrid w:val="0"/>
          <w:lang w:eastAsia="zh-CN"/>
        </w:rPr>
        <w:t>.6.2</w:t>
      </w:r>
      <w:r>
        <w:rPr>
          <w:bCs/>
          <w:snapToGrid w:val="0"/>
          <w:lang w:eastAsia="zh-CN"/>
        </w:rPr>
        <w:t>人数条件：</w:t>
      </w:r>
      <w:r>
        <w:rPr>
          <w:snapToGrid w:val="0"/>
          <w:lang w:eastAsia="zh-CN"/>
        </w:rPr>
        <w:t>参与评审的专家人数应为单数</w:t>
      </w:r>
      <w:r>
        <w:rPr>
          <w:rFonts w:hint="eastAsia"/>
          <w:snapToGrid w:val="0"/>
          <w:lang w:eastAsia="zh-CN"/>
        </w:rPr>
        <w:t>，</w:t>
      </w:r>
      <w:r>
        <w:rPr>
          <w:snapToGrid w:val="0"/>
          <w:lang w:eastAsia="zh-CN"/>
        </w:rPr>
        <w:t>且不宜少于5人</w:t>
      </w:r>
      <w:r>
        <w:rPr>
          <w:rFonts w:hint="eastAsia"/>
          <w:snapToGrid w:val="0"/>
          <w:lang w:eastAsia="zh-CN"/>
        </w:rPr>
        <w:t>，邀请</w:t>
      </w:r>
      <w:r>
        <w:rPr>
          <w:snapToGrid w:val="0"/>
          <w:lang w:eastAsia="zh-CN"/>
        </w:rPr>
        <w:t>评审的专家首选应从省、市</w:t>
      </w:r>
      <w:r>
        <w:rPr>
          <w:rFonts w:hint="eastAsia"/>
          <w:snapToGrid w:val="0"/>
          <w:lang w:eastAsia="zh-CN"/>
        </w:rPr>
        <w:t>、</w:t>
      </w:r>
      <w:r>
        <w:rPr>
          <w:snapToGrid w:val="0"/>
          <w:lang w:eastAsia="zh-CN"/>
        </w:rPr>
        <w:t>开发区安全生产专家库中选取</w:t>
      </w:r>
      <w:r>
        <w:rPr>
          <w:rFonts w:hint="eastAsia"/>
          <w:snapToGrid w:val="0"/>
          <w:lang w:eastAsia="zh-CN"/>
        </w:rPr>
        <w:t>，</w:t>
      </w:r>
      <w:r>
        <w:rPr>
          <w:snapToGrid w:val="0"/>
          <w:lang w:eastAsia="zh-CN"/>
        </w:rPr>
        <w:t>至少包括</w:t>
      </w:r>
      <w:r>
        <w:rPr>
          <w:rFonts w:hint="eastAsia"/>
          <w:snapToGrid w:val="0"/>
          <w:lang w:eastAsia="zh-CN"/>
        </w:rPr>
        <w:t>2名省级专家和3名市级专家，</w:t>
      </w:r>
      <w:r>
        <w:rPr>
          <w:snapToGrid w:val="0"/>
          <w:lang w:eastAsia="zh-CN"/>
        </w:rPr>
        <w:t>相同领域的专家选取宜少于</w:t>
      </w:r>
      <w:r>
        <w:rPr>
          <w:rFonts w:hint="eastAsia"/>
          <w:snapToGrid w:val="0"/>
          <w:lang w:eastAsia="zh-CN"/>
        </w:rPr>
        <w:t>2名。</w:t>
      </w:r>
      <w:r>
        <w:rPr>
          <w:snapToGrid w:val="0"/>
          <w:lang w:eastAsia="zh-CN"/>
        </w:rPr>
        <w:t xml:space="preserve"> </w:t>
      </w:r>
    </w:p>
    <w:p>
      <w:pPr>
        <w:spacing w:line="360" w:lineRule="auto"/>
        <w:ind w:firstLine="440" w:firstLineChars="200"/>
        <w:rPr>
          <w:snapToGrid w:val="0"/>
          <w:lang w:eastAsia="zh-CN"/>
        </w:rPr>
      </w:pPr>
      <w:r>
        <w:rPr>
          <w:rFonts w:hint="eastAsia"/>
          <w:snapToGrid w:val="0"/>
          <w:lang w:eastAsia="zh-CN"/>
        </w:rPr>
        <w:t>4</w:t>
      </w:r>
      <w:r>
        <w:rPr>
          <w:snapToGrid w:val="0"/>
          <w:lang w:eastAsia="zh-CN"/>
        </w:rPr>
        <w:t>.6.3</w:t>
      </w:r>
      <w:r>
        <w:rPr>
          <w:bCs/>
          <w:snapToGrid w:val="0"/>
          <w:lang w:eastAsia="zh-CN"/>
        </w:rPr>
        <w:t>资格条件：</w:t>
      </w:r>
      <w:r>
        <w:rPr>
          <w:snapToGrid w:val="0"/>
          <w:lang w:eastAsia="zh-CN"/>
        </w:rPr>
        <w:t>从事安全生产或应急管理领域工作满3年，具有相关专业的高级职称；或从事安全生产或应急管理领域工作满7年，具有相关专业的中级职称；或从事安全生产或应急管理领域工作满5年的注册安全工程师。</w:t>
      </w:r>
    </w:p>
    <w:p>
      <w:pPr>
        <w:spacing w:line="360" w:lineRule="auto"/>
        <w:ind w:firstLine="440" w:firstLineChars="200"/>
        <w:rPr>
          <w:snapToGrid w:val="0"/>
          <w:lang w:eastAsia="zh-CN"/>
        </w:rPr>
      </w:pPr>
      <w:r>
        <w:rPr>
          <w:snapToGrid w:val="0"/>
          <w:lang w:eastAsia="zh-CN"/>
        </w:rPr>
        <w:t>4</w:t>
      </w:r>
      <w:r>
        <w:rPr>
          <w:rFonts w:hint="eastAsia"/>
          <w:snapToGrid w:val="0"/>
          <w:lang w:eastAsia="zh-CN"/>
        </w:rPr>
        <w:t>.</w:t>
      </w:r>
      <w:r>
        <w:rPr>
          <w:snapToGrid w:val="0"/>
          <w:lang w:eastAsia="zh-CN"/>
        </w:rPr>
        <w:t>7</w:t>
      </w:r>
      <w:r>
        <w:rPr>
          <w:rFonts w:hint="eastAsia"/>
          <w:snapToGrid w:val="0"/>
          <w:lang w:eastAsia="zh-CN"/>
        </w:rPr>
        <w:t xml:space="preserve"> 报告书交货方式，由承揽商通过邮寄等方式提交招标方，交货地点为发包方企业所在地。</w:t>
      </w:r>
    </w:p>
    <w:p>
      <w:pPr>
        <w:spacing w:line="360" w:lineRule="auto"/>
        <w:ind w:firstLine="440" w:firstLineChars="200"/>
        <w:rPr>
          <w:snapToGrid w:val="0"/>
          <w:lang w:eastAsia="zh-CN"/>
        </w:rPr>
      </w:pPr>
      <w:r>
        <w:rPr>
          <w:snapToGrid w:val="0"/>
          <w:lang w:eastAsia="zh-CN"/>
        </w:rPr>
        <w:t>4</w:t>
      </w:r>
      <w:r>
        <w:rPr>
          <w:rFonts w:hint="eastAsia"/>
          <w:snapToGrid w:val="0"/>
          <w:lang w:eastAsia="zh-CN"/>
        </w:rPr>
        <w:t>.</w:t>
      </w:r>
      <w:r>
        <w:rPr>
          <w:snapToGrid w:val="0"/>
          <w:lang w:eastAsia="zh-CN"/>
        </w:rPr>
        <w:t>8</w:t>
      </w:r>
      <w:r>
        <w:rPr>
          <w:rFonts w:hint="eastAsia"/>
          <w:snapToGrid w:val="0"/>
          <w:lang w:eastAsia="zh-CN"/>
        </w:rPr>
        <w:t xml:space="preserve"> 送审版预案报告数量满足专家评审会即可，报批版提供不少于</w:t>
      </w:r>
      <w:r>
        <w:rPr>
          <w:snapToGrid w:val="0"/>
          <w:lang w:eastAsia="zh-CN"/>
        </w:rPr>
        <w:t>4</w:t>
      </w:r>
      <w:r>
        <w:rPr>
          <w:rFonts w:hint="eastAsia"/>
          <w:snapToGrid w:val="0"/>
          <w:lang w:eastAsia="zh-CN"/>
        </w:rPr>
        <w:t>本纸制档印刷文本及电子档</w:t>
      </w:r>
      <w:r>
        <w:rPr>
          <w:snapToGrid w:val="0"/>
          <w:lang w:eastAsia="zh-CN"/>
        </w:rPr>
        <w:t>1</w:t>
      </w:r>
      <w:r>
        <w:rPr>
          <w:rFonts w:hint="eastAsia"/>
          <w:snapToGrid w:val="0"/>
          <w:lang w:eastAsia="zh-CN"/>
        </w:rPr>
        <w:t>份，预案通过政府部门备案后</w:t>
      </w:r>
      <w:r>
        <w:rPr>
          <w:snapToGrid w:val="0"/>
          <w:lang w:eastAsia="zh-CN"/>
        </w:rPr>
        <w:t>负责提供</w:t>
      </w:r>
      <w:r>
        <w:rPr>
          <w:rFonts w:hint="eastAsia"/>
          <w:snapToGrid w:val="0"/>
          <w:lang w:eastAsia="zh-CN"/>
        </w:rPr>
        <w:t>以上两项预案纸质版印刷文本共计</w:t>
      </w:r>
      <w:r>
        <w:rPr>
          <w:snapToGrid w:val="0"/>
          <w:lang w:eastAsia="zh-CN"/>
        </w:rPr>
        <w:t>140本</w:t>
      </w:r>
      <w:r>
        <w:rPr>
          <w:rFonts w:hint="eastAsia"/>
          <w:snapToGrid w:val="0"/>
          <w:lang w:eastAsia="zh-CN"/>
        </w:rPr>
        <w:t>（包括腾龙芳烃（漳州）有限公司突发事件应急预案1</w:t>
      </w:r>
      <w:r>
        <w:rPr>
          <w:snapToGrid w:val="0"/>
          <w:lang w:eastAsia="zh-CN"/>
        </w:rPr>
        <w:t>00本</w:t>
      </w:r>
      <w:r>
        <w:rPr>
          <w:rFonts w:hint="eastAsia"/>
          <w:snapToGrid w:val="0"/>
          <w:lang w:eastAsia="zh-CN"/>
        </w:rPr>
        <w:t>、翔鹭石化（漳州）有限公司突发事件应急预案</w:t>
      </w:r>
      <w:r>
        <w:rPr>
          <w:snapToGrid w:val="0"/>
          <w:lang w:eastAsia="zh-CN"/>
        </w:rPr>
        <w:t>40本</w:t>
      </w:r>
      <w:r>
        <w:rPr>
          <w:rFonts w:hint="eastAsia"/>
          <w:snapToGrid w:val="0"/>
          <w:lang w:eastAsia="zh-CN"/>
        </w:rPr>
        <w:t>）。</w:t>
      </w:r>
    </w:p>
    <w:p>
      <w:pPr>
        <w:spacing w:line="360" w:lineRule="auto"/>
        <w:ind w:firstLine="440" w:firstLineChars="200"/>
        <w:rPr>
          <w:snapToGrid w:val="0"/>
          <w:lang w:eastAsia="zh-CN"/>
        </w:rPr>
      </w:pPr>
      <w:r>
        <w:rPr>
          <w:snapToGrid w:val="0"/>
          <w:lang w:eastAsia="zh-CN"/>
        </w:rPr>
        <w:t xml:space="preserve">4.9 </w:t>
      </w:r>
      <w:r>
        <w:rPr>
          <w:rFonts w:hint="eastAsia"/>
          <w:snapToGrid w:val="0"/>
          <w:lang w:eastAsia="zh-CN"/>
        </w:rPr>
        <w:t>在发包方工厂内技术交流或是勘察</w:t>
      </w:r>
      <w:r>
        <w:rPr>
          <w:snapToGrid w:val="0"/>
          <w:lang w:eastAsia="zh-CN"/>
        </w:rPr>
        <w:t>时，应遵守</w:t>
      </w:r>
      <w:r>
        <w:rPr>
          <w:rFonts w:hint="eastAsia"/>
          <w:snapToGrid w:val="0"/>
          <w:lang w:eastAsia="zh-CN"/>
        </w:rPr>
        <w:t>相关</w:t>
      </w:r>
      <w:r>
        <w:rPr>
          <w:snapToGrid w:val="0"/>
          <w:lang w:eastAsia="zh-CN"/>
        </w:rPr>
        <w:t>安全管理规定</w:t>
      </w:r>
      <w:r>
        <w:rPr>
          <w:rFonts w:hint="eastAsia"/>
          <w:snapToGrid w:val="0"/>
          <w:lang w:eastAsia="zh-CN"/>
        </w:rPr>
        <w:t>。</w:t>
      </w:r>
    </w:p>
    <w:p>
      <w:pPr>
        <w:spacing w:line="360" w:lineRule="auto"/>
        <w:rPr>
          <w:snapToGrid w:val="0"/>
          <w:lang w:eastAsia="zh-CN"/>
        </w:rPr>
      </w:pPr>
      <w:r>
        <w:rPr>
          <w:snapToGrid w:val="0"/>
          <w:lang w:eastAsia="zh-CN"/>
        </w:rPr>
        <w:t>5</w:t>
      </w:r>
      <w:r>
        <w:rPr>
          <w:rFonts w:hint="eastAsia"/>
          <w:snapToGrid w:val="0"/>
          <w:lang w:eastAsia="zh-CN"/>
        </w:rPr>
        <w:t xml:space="preserve"> 保密</w:t>
      </w:r>
      <w:r>
        <w:rPr>
          <w:snapToGrid w:val="0"/>
          <w:lang w:eastAsia="zh-CN"/>
        </w:rPr>
        <w:t>责任</w:t>
      </w:r>
    </w:p>
    <w:p>
      <w:pPr>
        <w:spacing w:line="360" w:lineRule="auto"/>
        <w:ind w:firstLine="440" w:firstLineChars="200"/>
        <w:rPr>
          <w:snapToGrid w:val="0"/>
          <w:lang w:eastAsia="zh-CN"/>
        </w:rPr>
      </w:pPr>
      <w:r>
        <w:rPr>
          <w:snapToGrid w:val="0"/>
          <w:lang w:eastAsia="zh-CN"/>
        </w:rPr>
        <w:t>5</w:t>
      </w:r>
      <w:r>
        <w:rPr>
          <w:rFonts w:hint="eastAsia"/>
          <w:snapToGrid w:val="0"/>
          <w:lang w:eastAsia="zh-CN"/>
        </w:rPr>
        <w:t>.1 双方都有义务尊重对方知识产权和资料信息的保密性，双方均应约束其参与项目的雇员遵守保密义务、尊重商业道德。任何第三方要获得该项目的任何信息，均需获得双方的书面授权。（若有</w:t>
      </w:r>
      <w:r>
        <w:rPr>
          <w:snapToGrid w:val="0"/>
          <w:lang w:eastAsia="zh-CN"/>
        </w:rPr>
        <w:t>必要双方签订保密协议</w:t>
      </w:r>
      <w:r>
        <w:rPr>
          <w:rFonts w:hint="eastAsia"/>
          <w:snapToGrid w:val="0"/>
          <w:lang w:eastAsia="zh-CN"/>
        </w:rPr>
        <w:t>）。</w:t>
      </w:r>
    </w:p>
    <w:p>
      <w:pPr>
        <w:spacing w:line="360" w:lineRule="auto"/>
        <w:ind w:firstLine="440" w:firstLineChars="200"/>
        <w:rPr>
          <w:snapToGrid w:val="0"/>
          <w:lang w:eastAsia="zh-CN"/>
        </w:rPr>
      </w:pPr>
      <w:r>
        <w:rPr>
          <w:snapToGrid w:val="0"/>
          <w:lang w:eastAsia="zh-CN"/>
        </w:rPr>
        <w:t>5</w:t>
      </w:r>
      <w:r>
        <w:rPr>
          <w:rFonts w:hint="eastAsia"/>
          <w:snapToGrid w:val="0"/>
          <w:lang w:eastAsia="zh-CN"/>
        </w:rPr>
        <w:t>.2 双方对本方案内容及执行过程中涉及的合作方式、工作思路、服务报价、合同金额以及其它技术或商业信息负有保密的责任，任何一方未经对方书面许可不得将上述内容泄露给任何第三方。</w:t>
      </w:r>
    </w:p>
    <w:p>
      <w:pPr>
        <w:ind w:firstLine="440" w:firstLineChars="200"/>
        <w:rPr>
          <w:szCs w:val="21"/>
          <w:lang w:eastAsia="zh-CN"/>
        </w:rPr>
      </w:pPr>
      <w:r>
        <w:rPr>
          <w:szCs w:val="21"/>
          <w:lang w:eastAsia="zh-CN"/>
        </w:rPr>
        <w:t>6</w:t>
      </w:r>
      <w:r>
        <w:rPr>
          <w:rFonts w:hint="eastAsia"/>
          <w:szCs w:val="21"/>
          <w:lang w:eastAsia="zh-CN"/>
        </w:rPr>
        <w:t>、工期</w:t>
      </w:r>
    </w:p>
    <w:p>
      <w:pPr>
        <w:spacing w:line="360" w:lineRule="auto"/>
        <w:ind w:firstLine="440" w:firstLineChars="200"/>
        <w:rPr>
          <w:lang w:eastAsia="zh-CN"/>
        </w:rPr>
      </w:pPr>
      <w:r>
        <w:rPr>
          <w:lang w:eastAsia="zh-CN"/>
        </w:rPr>
        <w:t>总工期为60天</w:t>
      </w:r>
      <w:r>
        <w:rPr>
          <w:rFonts w:hint="eastAsia"/>
          <w:lang w:eastAsia="zh-CN"/>
        </w:rPr>
        <w:t>，</w:t>
      </w:r>
      <w:r>
        <w:rPr>
          <w:lang w:eastAsia="zh-CN"/>
        </w:rPr>
        <w:t>合同签订后30天内完成预案的专家评审</w:t>
      </w:r>
      <w:r>
        <w:rPr>
          <w:rFonts w:hint="eastAsia"/>
          <w:lang w:eastAsia="zh-CN"/>
        </w:rPr>
        <w:t>，</w:t>
      </w:r>
      <w:r>
        <w:rPr>
          <w:lang w:eastAsia="zh-CN"/>
        </w:rPr>
        <w:t>合同签订后</w:t>
      </w:r>
      <w:r>
        <w:rPr>
          <w:rFonts w:hint="eastAsia"/>
          <w:lang w:eastAsia="zh-CN"/>
        </w:rPr>
        <w:t>4</w:t>
      </w:r>
      <w:r>
        <w:rPr>
          <w:lang w:eastAsia="zh-CN"/>
        </w:rPr>
        <w:t>0天内预案达到报送政府部门备案条件</w:t>
      </w:r>
      <w:r>
        <w:rPr>
          <w:rFonts w:hint="eastAsia"/>
          <w:lang w:eastAsia="zh-CN"/>
        </w:rPr>
        <w:t>，</w:t>
      </w:r>
      <w:r>
        <w:rPr>
          <w:lang w:eastAsia="zh-CN"/>
        </w:rPr>
        <w:t>合同签订后</w:t>
      </w:r>
      <w:r>
        <w:rPr>
          <w:rFonts w:hint="eastAsia"/>
          <w:lang w:eastAsia="zh-CN"/>
        </w:rPr>
        <w:t>6</w:t>
      </w:r>
      <w:r>
        <w:rPr>
          <w:lang w:eastAsia="zh-CN"/>
        </w:rPr>
        <w:t>0天内完成应急预案备案工作</w:t>
      </w:r>
      <w:r>
        <w:rPr>
          <w:rFonts w:hint="eastAsia"/>
          <w:lang w:eastAsia="zh-CN"/>
        </w:rPr>
        <w:t>。</w:t>
      </w:r>
    </w:p>
    <w:p>
      <w:pPr>
        <w:ind w:firstLine="440" w:firstLineChars="200"/>
        <w:rPr>
          <w:szCs w:val="21"/>
          <w:lang w:eastAsia="zh-CN"/>
        </w:rPr>
      </w:pPr>
      <w:r>
        <w:rPr>
          <w:szCs w:val="21"/>
          <w:lang w:eastAsia="zh-CN"/>
        </w:rPr>
        <w:t>7</w:t>
      </w:r>
      <w:r>
        <w:rPr>
          <w:rFonts w:hint="eastAsia"/>
          <w:szCs w:val="21"/>
          <w:lang w:eastAsia="zh-CN"/>
        </w:rPr>
        <w:t>、其他要求</w:t>
      </w:r>
    </w:p>
    <w:p>
      <w:pPr>
        <w:ind w:firstLine="440" w:firstLineChars="200"/>
        <w:rPr>
          <w:lang w:eastAsia="zh-CN"/>
        </w:rPr>
      </w:pPr>
      <w:r>
        <w:rPr>
          <w:lang w:eastAsia="zh-CN"/>
        </w:rPr>
        <w:t>7.1</w:t>
      </w:r>
      <w:r>
        <w:rPr>
          <w:rFonts w:hint="eastAsia"/>
          <w:lang w:eastAsia="zh-CN"/>
        </w:rPr>
        <w:t>本招标说明未尽事项，可在技术交流阶段澄清。</w:t>
      </w:r>
    </w:p>
    <w:p>
      <w:pPr>
        <w:pStyle w:val="2"/>
        <w:rPr>
          <w:rFonts w:hAnsi="宋体" w:cs="宋体"/>
          <w:sz w:val="28"/>
          <w:szCs w:val="28"/>
        </w:rPr>
      </w:pPr>
    </w:p>
    <w:p>
      <w:pPr>
        <w:pStyle w:val="3"/>
        <w:tabs>
          <w:tab w:val="left" w:pos="4627"/>
        </w:tabs>
        <w:spacing w:line="355" w:lineRule="exact"/>
        <w:ind w:left="0"/>
        <w:jc w:val="center"/>
        <w:rPr>
          <w:rFonts w:asciiTheme="minorEastAsia" w:hAnsiTheme="minorEastAsia" w:eastAsiaTheme="minorEastAsia"/>
          <w:color w:val="00B050"/>
          <w:kern w:val="2"/>
          <w:lang w:eastAsia="zh-CN"/>
        </w:rPr>
      </w:pPr>
    </w:p>
    <w:sectPr>
      <w:footerReference r:id="rId5" w:type="default"/>
      <w:pgSz w:w="11910" w:h="16840"/>
      <w:pgMar w:top="1500" w:right="1020" w:bottom="740" w:left="130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9264;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3082" o:spid="_x0000_s3082" o:spt="202" type="#_x0000_t202" style="position:absolute;left:0pt;margin-left:310.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4AA2"/>
    <w:multiLevelType w:val="multilevel"/>
    <w:tmpl w:val="00BC4AA2"/>
    <w:lvl w:ilvl="0" w:tentative="0">
      <w:start w:val="1"/>
      <w:numFmt w:val="japaneseCounting"/>
      <w:lvlText w:val="第%1章"/>
      <w:lvlJc w:val="left"/>
      <w:pPr>
        <w:ind w:left="4319" w:hanging="1470"/>
      </w:pPr>
      <w:rPr>
        <w:rFonts w:hint="default"/>
        <w:w w:val="100"/>
      </w:rPr>
    </w:lvl>
    <w:lvl w:ilvl="1" w:tentative="0">
      <w:start w:val="1"/>
      <w:numFmt w:val="lowerLetter"/>
      <w:lvlText w:val="%2)"/>
      <w:lvlJc w:val="left"/>
      <w:pPr>
        <w:ind w:left="3689" w:hanging="420"/>
      </w:pPr>
    </w:lvl>
    <w:lvl w:ilvl="2" w:tentative="0">
      <w:start w:val="1"/>
      <w:numFmt w:val="lowerRoman"/>
      <w:lvlText w:val="%3."/>
      <w:lvlJc w:val="right"/>
      <w:pPr>
        <w:ind w:left="4109" w:hanging="420"/>
      </w:pPr>
    </w:lvl>
    <w:lvl w:ilvl="3" w:tentative="0">
      <w:start w:val="1"/>
      <w:numFmt w:val="decimal"/>
      <w:lvlText w:val="%4."/>
      <w:lvlJc w:val="left"/>
      <w:pPr>
        <w:ind w:left="4529" w:hanging="420"/>
      </w:pPr>
    </w:lvl>
    <w:lvl w:ilvl="4" w:tentative="0">
      <w:start w:val="1"/>
      <w:numFmt w:val="lowerLetter"/>
      <w:lvlText w:val="%5)"/>
      <w:lvlJc w:val="left"/>
      <w:pPr>
        <w:ind w:left="4949" w:hanging="420"/>
      </w:pPr>
    </w:lvl>
    <w:lvl w:ilvl="5" w:tentative="0">
      <w:start w:val="1"/>
      <w:numFmt w:val="lowerRoman"/>
      <w:lvlText w:val="%6."/>
      <w:lvlJc w:val="right"/>
      <w:pPr>
        <w:ind w:left="5369" w:hanging="420"/>
      </w:pPr>
    </w:lvl>
    <w:lvl w:ilvl="6" w:tentative="0">
      <w:start w:val="1"/>
      <w:numFmt w:val="decimal"/>
      <w:lvlText w:val="%7."/>
      <w:lvlJc w:val="left"/>
      <w:pPr>
        <w:ind w:left="5789" w:hanging="420"/>
      </w:pPr>
    </w:lvl>
    <w:lvl w:ilvl="7" w:tentative="0">
      <w:start w:val="1"/>
      <w:numFmt w:val="lowerLetter"/>
      <w:lvlText w:val="%8)"/>
      <w:lvlJc w:val="left"/>
      <w:pPr>
        <w:ind w:left="6209" w:hanging="420"/>
      </w:pPr>
    </w:lvl>
    <w:lvl w:ilvl="8" w:tentative="0">
      <w:start w:val="1"/>
      <w:numFmt w:val="lowerRoman"/>
      <w:lvlText w:val="%9."/>
      <w:lvlJc w:val="right"/>
      <w:pPr>
        <w:ind w:left="6629" w:hanging="420"/>
      </w:pPr>
    </w:lvl>
  </w:abstractNum>
  <w:abstractNum w:abstractNumId="1">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2">
    <w:nsid w:val="13E44979"/>
    <w:multiLevelType w:val="multilevel"/>
    <w:tmpl w:val="13E44979"/>
    <w:lvl w:ilvl="0" w:tentative="0">
      <w:start w:val="1"/>
      <w:numFmt w:val="chineseCountingThousand"/>
      <w:pStyle w:val="15"/>
      <w:lvlText w:val="%1."/>
      <w:lvlJc w:val="left"/>
      <w:pPr>
        <w:ind w:left="420" w:hanging="420"/>
      </w:pPr>
      <w:rPr>
        <w:rFonts w:hint="eastAsia"/>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4">
    <w:nsid w:val="5C40508F"/>
    <w:multiLevelType w:val="multilevel"/>
    <w:tmpl w:val="5C40508F"/>
    <w:lvl w:ilvl="0" w:tentative="0">
      <w:start w:val="1"/>
      <w:numFmt w:val="decimal"/>
      <w:lvlText w:val="%1）"/>
      <w:lvlJc w:val="left"/>
      <w:pPr>
        <w:ind w:left="721" w:hanging="360"/>
      </w:pPr>
      <w:rPr>
        <w:rFonts w:hint="default"/>
      </w:rPr>
    </w:lvl>
    <w:lvl w:ilvl="1" w:tentative="0">
      <w:start w:val="1"/>
      <w:numFmt w:val="lowerLetter"/>
      <w:lvlText w:val="%2)"/>
      <w:lvlJc w:val="left"/>
      <w:pPr>
        <w:ind w:left="1201" w:hanging="420"/>
      </w:pPr>
    </w:lvl>
    <w:lvl w:ilvl="2" w:tentative="0">
      <w:start w:val="1"/>
      <w:numFmt w:val="lowerRoman"/>
      <w:lvlText w:val="%3."/>
      <w:lvlJc w:val="right"/>
      <w:pPr>
        <w:ind w:left="1621" w:hanging="420"/>
      </w:pPr>
    </w:lvl>
    <w:lvl w:ilvl="3" w:tentative="0">
      <w:start w:val="1"/>
      <w:numFmt w:val="decimal"/>
      <w:lvlText w:val="%4."/>
      <w:lvlJc w:val="left"/>
      <w:pPr>
        <w:ind w:left="2041" w:hanging="420"/>
      </w:pPr>
    </w:lvl>
    <w:lvl w:ilvl="4" w:tentative="0">
      <w:start w:val="1"/>
      <w:numFmt w:val="lowerLetter"/>
      <w:lvlText w:val="%5)"/>
      <w:lvlJc w:val="left"/>
      <w:pPr>
        <w:ind w:left="2461" w:hanging="420"/>
      </w:pPr>
    </w:lvl>
    <w:lvl w:ilvl="5" w:tentative="0">
      <w:start w:val="1"/>
      <w:numFmt w:val="lowerRoman"/>
      <w:lvlText w:val="%6."/>
      <w:lvlJc w:val="right"/>
      <w:pPr>
        <w:ind w:left="2881" w:hanging="420"/>
      </w:pPr>
    </w:lvl>
    <w:lvl w:ilvl="6" w:tentative="0">
      <w:start w:val="1"/>
      <w:numFmt w:val="decimal"/>
      <w:lvlText w:val="%7."/>
      <w:lvlJc w:val="left"/>
      <w:pPr>
        <w:ind w:left="3301" w:hanging="420"/>
      </w:pPr>
    </w:lvl>
    <w:lvl w:ilvl="7" w:tentative="0">
      <w:start w:val="1"/>
      <w:numFmt w:val="lowerLetter"/>
      <w:lvlText w:val="%8)"/>
      <w:lvlJc w:val="left"/>
      <w:pPr>
        <w:ind w:left="3721" w:hanging="420"/>
      </w:pPr>
    </w:lvl>
    <w:lvl w:ilvl="8" w:tentative="0">
      <w:start w:val="1"/>
      <w:numFmt w:val="lowerRoman"/>
      <w:lvlText w:val="%9."/>
      <w:lvlJc w:val="right"/>
      <w:pPr>
        <w:ind w:left="4141" w:hanging="420"/>
      </w:pPr>
    </w:lvl>
  </w:abstractNum>
  <w:abstractNum w:abstractNumId="5">
    <w:nsid w:val="626F75E5"/>
    <w:multiLevelType w:val="multilevel"/>
    <w:tmpl w:val="626F75E5"/>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7B0794B"/>
    <w:multiLevelType w:val="multilevel"/>
    <w:tmpl w:val="77B0794B"/>
    <w:lvl w:ilvl="0" w:tentative="0">
      <w:start w:val="5"/>
      <w:numFmt w:val="decimal"/>
      <w:lvlText w:val="%1、"/>
      <w:lvlJc w:val="left"/>
      <w:pPr>
        <w:ind w:left="360" w:hanging="360"/>
      </w:pPr>
      <w:rPr>
        <w:rFonts w:hint="default" w:cs="Times New Roman" w:asciiTheme="majorEastAsia" w:hAnsiTheme="majorEastAsia" w:eastAsiaTheme="major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E601A2"/>
    <w:multiLevelType w:val="multilevel"/>
    <w:tmpl w:val="7FE601A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5"/>
  </w:num>
  <w:num w:numId="4">
    <w:abstractNumId w:val="4"/>
  </w:num>
  <w:num w:numId="5">
    <w:abstractNumId w:val="3"/>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35CF"/>
    <w:rsid w:val="0002025A"/>
    <w:rsid w:val="00020F59"/>
    <w:rsid w:val="000310B2"/>
    <w:rsid w:val="00053852"/>
    <w:rsid w:val="00055F01"/>
    <w:rsid w:val="0009345B"/>
    <w:rsid w:val="000A5B3A"/>
    <w:rsid w:val="000B4048"/>
    <w:rsid w:val="000C64F1"/>
    <w:rsid w:val="000D1CE9"/>
    <w:rsid w:val="000F02FB"/>
    <w:rsid w:val="0012223B"/>
    <w:rsid w:val="00122496"/>
    <w:rsid w:val="00136F5B"/>
    <w:rsid w:val="0016678E"/>
    <w:rsid w:val="00172590"/>
    <w:rsid w:val="00183459"/>
    <w:rsid w:val="00192DBF"/>
    <w:rsid w:val="00193817"/>
    <w:rsid w:val="001A3ACA"/>
    <w:rsid w:val="001B698B"/>
    <w:rsid w:val="001D6DB5"/>
    <w:rsid w:val="001E1861"/>
    <w:rsid w:val="001F2069"/>
    <w:rsid w:val="001F542A"/>
    <w:rsid w:val="002017BE"/>
    <w:rsid w:val="002142CC"/>
    <w:rsid w:val="002150FD"/>
    <w:rsid w:val="00215E1C"/>
    <w:rsid w:val="00217922"/>
    <w:rsid w:val="00221C96"/>
    <w:rsid w:val="00227556"/>
    <w:rsid w:val="00241715"/>
    <w:rsid w:val="00254498"/>
    <w:rsid w:val="002659D9"/>
    <w:rsid w:val="00266B60"/>
    <w:rsid w:val="00277447"/>
    <w:rsid w:val="00290448"/>
    <w:rsid w:val="002906A3"/>
    <w:rsid w:val="002A25AC"/>
    <w:rsid w:val="002C1228"/>
    <w:rsid w:val="002C6A62"/>
    <w:rsid w:val="002D22F8"/>
    <w:rsid w:val="002E09B4"/>
    <w:rsid w:val="00322549"/>
    <w:rsid w:val="0033444D"/>
    <w:rsid w:val="003349D6"/>
    <w:rsid w:val="00337646"/>
    <w:rsid w:val="00352F23"/>
    <w:rsid w:val="0035464B"/>
    <w:rsid w:val="0037161D"/>
    <w:rsid w:val="00376E41"/>
    <w:rsid w:val="00384285"/>
    <w:rsid w:val="00397375"/>
    <w:rsid w:val="003A01EC"/>
    <w:rsid w:val="003B2525"/>
    <w:rsid w:val="003E0A36"/>
    <w:rsid w:val="003E4629"/>
    <w:rsid w:val="0040417A"/>
    <w:rsid w:val="004378E0"/>
    <w:rsid w:val="00441841"/>
    <w:rsid w:val="00441967"/>
    <w:rsid w:val="00442CFF"/>
    <w:rsid w:val="00451964"/>
    <w:rsid w:val="00454F05"/>
    <w:rsid w:val="0047282D"/>
    <w:rsid w:val="00483061"/>
    <w:rsid w:val="004835AF"/>
    <w:rsid w:val="00484A58"/>
    <w:rsid w:val="004856C5"/>
    <w:rsid w:val="004B1CED"/>
    <w:rsid w:val="004B31B0"/>
    <w:rsid w:val="004F5354"/>
    <w:rsid w:val="00505700"/>
    <w:rsid w:val="00517BC8"/>
    <w:rsid w:val="00520438"/>
    <w:rsid w:val="0052791B"/>
    <w:rsid w:val="005369E0"/>
    <w:rsid w:val="005412FB"/>
    <w:rsid w:val="00543754"/>
    <w:rsid w:val="0055371D"/>
    <w:rsid w:val="005543BF"/>
    <w:rsid w:val="00555DF1"/>
    <w:rsid w:val="00561968"/>
    <w:rsid w:val="00563123"/>
    <w:rsid w:val="00572C97"/>
    <w:rsid w:val="00575991"/>
    <w:rsid w:val="005763D9"/>
    <w:rsid w:val="00595F8F"/>
    <w:rsid w:val="005A6BB3"/>
    <w:rsid w:val="005A7A77"/>
    <w:rsid w:val="005B4BA0"/>
    <w:rsid w:val="005C0B28"/>
    <w:rsid w:val="005C6131"/>
    <w:rsid w:val="005D3D1D"/>
    <w:rsid w:val="005D7B4C"/>
    <w:rsid w:val="005F68C0"/>
    <w:rsid w:val="006362ED"/>
    <w:rsid w:val="0064189F"/>
    <w:rsid w:val="0064374E"/>
    <w:rsid w:val="00645E97"/>
    <w:rsid w:val="006513B2"/>
    <w:rsid w:val="00664A41"/>
    <w:rsid w:val="00694AF4"/>
    <w:rsid w:val="006A3C15"/>
    <w:rsid w:val="006A724A"/>
    <w:rsid w:val="006C63F2"/>
    <w:rsid w:val="007021C0"/>
    <w:rsid w:val="00706AC5"/>
    <w:rsid w:val="00743D3B"/>
    <w:rsid w:val="00752117"/>
    <w:rsid w:val="00757C17"/>
    <w:rsid w:val="007F553A"/>
    <w:rsid w:val="008004B4"/>
    <w:rsid w:val="00814832"/>
    <w:rsid w:val="00822A52"/>
    <w:rsid w:val="0085069C"/>
    <w:rsid w:val="00852477"/>
    <w:rsid w:val="00855AF0"/>
    <w:rsid w:val="00866BD7"/>
    <w:rsid w:val="00884D83"/>
    <w:rsid w:val="0089111A"/>
    <w:rsid w:val="008944F5"/>
    <w:rsid w:val="008A5BC6"/>
    <w:rsid w:val="008B7C9F"/>
    <w:rsid w:val="008C015F"/>
    <w:rsid w:val="008D1C14"/>
    <w:rsid w:val="008E2FC9"/>
    <w:rsid w:val="008E4D5D"/>
    <w:rsid w:val="00905631"/>
    <w:rsid w:val="009107E5"/>
    <w:rsid w:val="009210C5"/>
    <w:rsid w:val="0092605D"/>
    <w:rsid w:val="009312CA"/>
    <w:rsid w:val="0093280A"/>
    <w:rsid w:val="00934BBD"/>
    <w:rsid w:val="0094295A"/>
    <w:rsid w:val="00950305"/>
    <w:rsid w:val="009517DE"/>
    <w:rsid w:val="0095293D"/>
    <w:rsid w:val="00967702"/>
    <w:rsid w:val="00981921"/>
    <w:rsid w:val="009819D8"/>
    <w:rsid w:val="009A017E"/>
    <w:rsid w:val="009A061D"/>
    <w:rsid w:val="009D01F8"/>
    <w:rsid w:val="009D515C"/>
    <w:rsid w:val="00A21EA3"/>
    <w:rsid w:val="00A417F0"/>
    <w:rsid w:val="00A544D5"/>
    <w:rsid w:val="00A5510A"/>
    <w:rsid w:val="00A60EB0"/>
    <w:rsid w:val="00A71999"/>
    <w:rsid w:val="00A747FB"/>
    <w:rsid w:val="00A8167C"/>
    <w:rsid w:val="00A916A4"/>
    <w:rsid w:val="00AA4BC7"/>
    <w:rsid w:val="00AC2188"/>
    <w:rsid w:val="00AC4557"/>
    <w:rsid w:val="00AE1FED"/>
    <w:rsid w:val="00B00C4F"/>
    <w:rsid w:val="00B14578"/>
    <w:rsid w:val="00B2514B"/>
    <w:rsid w:val="00B31E2B"/>
    <w:rsid w:val="00B434ED"/>
    <w:rsid w:val="00B44FC3"/>
    <w:rsid w:val="00B55140"/>
    <w:rsid w:val="00B6397E"/>
    <w:rsid w:val="00B64AAF"/>
    <w:rsid w:val="00BA146D"/>
    <w:rsid w:val="00BA5959"/>
    <w:rsid w:val="00BC5CFA"/>
    <w:rsid w:val="00BD099E"/>
    <w:rsid w:val="00BD1816"/>
    <w:rsid w:val="00BD7C27"/>
    <w:rsid w:val="00BF73D9"/>
    <w:rsid w:val="00C14F8E"/>
    <w:rsid w:val="00C2004A"/>
    <w:rsid w:val="00C224CC"/>
    <w:rsid w:val="00C27036"/>
    <w:rsid w:val="00C417E4"/>
    <w:rsid w:val="00C52DEE"/>
    <w:rsid w:val="00C52FD3"/>
    <w:rsid w:val="00C87DBE"/>
    <w:rsid w:val="00CA0569"/>
    <w:rsid w:val="00CB2E01"/>
    <w:rsid w:val="00CC363C"/>
    <w:rsid w:val="00D16A0A"/>
    <w:rsid w:val="00D30B7C"/>
    <w:rsid w:val="00D35B36"/>
    <w:rsid w:val="00D62E03"/>
    <w:rsid w:val="00D656AC"/>
    <w:rsid w:val="00D7415D"/>
    <w:rsid w:val="00D749CB"/>
    <w:rsid w:val="00D76F34"/>
    <w:rsid w:val="00D947D8"/>
    <w:rsid w:val="00D96677"/>
    <w:rsid w:val="00DA76C1"/>
    <w:rsid w:val="00DB1D55"/>
    <w:rsid w:val="00DB48BE"/>
    <w:rsid w:val="00DD174E"/>
    <w:rsid w:val="00DD56C2"/>
    <w:rsid w:val="00DE77B7"/>
    <w:rsid w:val="00E1046F"/>
    <w:rsid w:val="00E11C7C"/>
    <w:rsid w:val="00E13B52"/>
    <w:rsid w:val="00E15F34"/>
    <w:rsid w:val="00E2183D"/>
    <w:rsid w:val="00E244BD"/>
    <w:rsid w:val="00E4244F"/>
    <w:rsid w:val="00E56A83"/>
    <w:rsid w:val="00E62FDD"/>
    <w:rsid w:val="00E66723"/>
    <w:rsid w:val="00E71AFC"/>
    <w:rsid w:val="00E80A70"/>
    <w:rsid w:val="00EC14E9"/>
    <w:rsid w:val="00EC5A9B"/>
    <w:rsid w:val="00EE116F"/>
    <w:rsid w:val="00F03070"/>
    <w:rsid w:val="00F13D66"/>
    <w:rsid w:val="00F20D5C"/>
    <w:rsid w:val="00F3465D"/>
    <w:rsid w:val="00F435DD"/>
    <w:rsid w:val="00F46A4E"/>
    <w:rsid w:val="00F51D9A"/>
    <w:rsid w:val="00F6409E"/>
    <w:rsid w:val="00F83573"/>
    <w:rsid w:val="00F86888"/>
    <w:rsid w:val="00FB3D66"/>
    <w:rsid w:val="00FB4C88"/>
    <w:rsid w:val="00FC1F5C"/>
    <w:rsid w:val="00FC1FDE"/>
    <w:rsid w:val="00FD0CBE"/>
    <w:rsid w:val="00FD10E4"/>
    <w:rsid w:val="00FD2D1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2084E25"/>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99"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9"/>
    <w:qFormat/>
    <w:uiPriority w:val="0"/>
    <w:pPr>
      <w:ind w:left="538"/>
      <w:outlineLvl w:val="0"/>
    </w:pPr>
    <w:rPr>
      <w:b/>
      <w:bCs/>
      <w:sz w:val="28"/>
      <w:szCs w:val="28"/>
    </w:rPr>
  </w:style>
  <w:style w:type="paragraph" w:styleId="4">
    <w:name w:val="heading 2"/>
    <w:basedOn w:val="1"/>
    <w:next w:val="1"/>
    <w:link w:val="32"/>
    <w:qFormat/>
    <w:uiPriority w:val="0"/>
    <w:pPr>
      <w:ind w:left="629"/>
      <w:outlineLvl w:val="1"/>
    </w:pPr>
    <w:rPr>
      <w:b/>
      <w:bCs/>
      <w:sz w:val="24"/>
      <w:szCs w:val="24"/>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6">
    <w:name w:val="Normal Indent"/>
    <w:basedOn w:val="1"/>
    <w:link w:val="25"/>
    <w:qFormat/>
    <w:uiPriority w:val="0"/>
    <w:pPr>
      <w:autoSpaceDE/>
      <w:autoSpaceDN/>
      <w:adjustRightInd w:val="0"/>
      <w:spacing w:line="360" w:lineRule="atLeast"/>
      <w:ind w:firstLine="420"/>
      <w:jc w:val="both"/>
      <w:textAlignment w:val="baseline"/>
    </w:pPr>
    <w:rPr>
      <w:rFonts w:asciiTheme="minorHAnsi" w:hAnsiTheme="minorHAnsi" w:eastAsiaTheme="minorEastAsia" w:cstheme="minorBidi"/>
      <w:kern w:val="2"/>
      <w:sz w:val="21"/>
      <w:lang w:eastAsia="zh-CN"/>
    </w:rPr>
  </w:style>
  <w:style w:type="paragraph" w:styleId="7">
    <w:name w:val="Closing"/>
    <w:basedOn w:val="1"/>
    <w:link w:val="43"/>
    <w:uiPriority w:val="99"/>
    <w:pPr>
      <w:autoSpaceDE/>
      <w:autoSpaceDN/>
      <w:ind w:left="100" w:leftChars="2100"/>
      <w:jc w:val="both"/>
    </w:pPr>
    <w:rPr>
      <w:rFonts w:ascii="Times New Roman" w:hAnsi="Times New Roman" w:cs="Times New Roman"/>
      <w:b/>
      <w:kern w:val="2"/>
      <w:sz w:val="21"/>
      <w:szCs w:val="20"/>
      <w:lang w:eastAsia="zh-CN"/>
    </w:rPr>
  </w:style>
  <w:style w:type="paragraph" w:styleId="8">
    <w:name w:val="Body Text"/>
    <w:basedOn w:val="1"/>
    <w:link w:val="40"/>
    <w:qFormat/>
    <w:uiPriority w:val="1"/>
    <w:rPr>
      <w:sz w:val="24"/>
      <w:szCs w:val="24"/>
    </w:rPr>
  </w:style>
  <w:style w:type="paragraph" w:styleId="9">
    <w:name w:val="Body Text Indent"/>
    <w:basedOn w:val="1"/>
    <w:link w:val="42"/>
    <w:uiPriority w:val="0"/>
    <w:pPr>
      <w:spacing w:after="120"/>
      <w:ind w:left="420" w:leftChars="200"/>
    </w:pPr>
  </w:style>
  <w:style w:type="paragraph" w:styleId="10">
    <w:name w:val="Plain Text"/>
    <w:basedOn w:val="1"/>
    <w:link w:val="41"/>
    <w:qFormat/>
    <w:uiPriority w:val="0"/>
    <w:rPr>
      <w:rFonts w:hAnsi="Courier New" w:cs="Courier New"/>
      <w:szCs w:val="21"/>
    </w:rPr>
  </w:style>
  <w:style w:type="paragraph" w:styleId="11">
    <w:name w:val="Balloon Text"/>
    <w:basedOn w:val="1"/>
    <w:link w:val="26"/>
    <w:qFormat/>
    <w:uiPriority w:val="0"/>
    <w:rPr>
      <w:sz w:val="18"/>
      <w:szCs w:val="18"/>
    </w:rPr>
  </w:style>
  <w:style w:type="paragraph" w:styleId="12">
    <w:name w:val="footer"/>
    <w:basedOn w:val="1"/>
    <w:qFormat/>
    <w:uiPriority w:val="0"/>
    <w:pPr>
      <w:tabs>
        <w:tab w:val="center" w:pos="4153"/>
        <w:tab w:val="right" w:pos="8306"/>
      </w:tabs>
      <w:snapToGrid w:val="0"/>
    </w:pPr>
    <w:rPr>
      <w:sz w:val="18"/>
      <w:szCs w:val="18"/>
    </w:rPr>
  </w:style>
  <w:style w:type="paragraph" w:styleId="13">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Normal (Web)"/>
    <w:basedOn w:val="1"/>
    <w:unhideWhenUsed/>
    <w:qFormat/>
    <w:uiPriority w:val="99"/>
    <w:pPr>
      <w:widowControl/>
      <w:autoSpaceDE/>
      <w:autoSpaceDN/>
    </w:pPr>
    <w:rPr>
      <w:sz w:val="24"/>
      <w:szCs w:val="24"/>
      <w:lang w:eastAsia="zh-CN"/>
    </w:rPr>
  </w:style>
  <w:style w:type="paragraph" w:styleId="15">
    <w:name w:val="Title"/>
    <w:basedOn w:val="3"/>
    <w:link w:val="30"/>
    <w:qFormat/>
    <w:uiPriority w:val="0"/>
    <w:pPr>
      <w:widowControl/>
      <w:numPr>
        <w:ilvl w:val="0"/>
        <w:numId w:val="1"/>
      </w:numPr>
      <w:autoSpaceDE/>
      <w:autoSpaceDN/>
      <w:snapToGrid w:val="0"/>
      <w:spacing w:beforeLines="50"/>
    </w:pPr>
    <w:rPr>
      <w:rFonts w:ascii="华文楷体" w:hAnsi="华文楷体" w:eastAsia="华文楷体" w:cs="Times New Roman"/>
      <w:bCs w:val="0"/>
      <w:sz w:val="24"/>
      <w:szCs w:val="24"/>
      <w:lang w:eastAsia="zh-CN"/>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Hyperlink"/>
    <w:basedOn w:val="18"/>
    <w:uiPriority w:val="0"/>
    <w:rPr>
      <w:color w:val="0000FF" w:themeColor="hyperlink"/>
      <w:u w:val="single"/>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34"/>
    <w:pPr>
      <w:spacing w:before="206"/>
      <w:ind w:left="959" w:hanging="361"/>
    </w:pPr>
  </w:style>
  <w:style w:type="paragraph" w:customStyle="1" w:styleId="23">
    <w:name w:val="Table Paragraph"/>
    <w:basedOn w:val="1"/>
    <w:qFormat/>
    <w:uiPriority w:val="1"/>
  </w:style>
  <w:style w:type="paragraph" w:customStyle="1" w:styleId="24">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25">
    <w:name w:val="正文缩进 Char"/>
    <w:link w:val="6"/>
    <w:qFormat/>
    <w:uiPriority w:val="0"/>
    <w:rPr>
      <w:rFonts w:asciiTheme="minorHAnsi" w:hAnsiTheme="minorHAnsi" w:eastAsiaTheme="minorEastAsia" w:cstheme="minorBidi"/>
      <w:kern w:val="2"/>
      <w:sz w:val="21"/>
      <w:szCs w:val="22"/>
    </w:rPr>
  </w:style>
  <w:style w:type="character" w:customStyle="1" w:styleId="26">
    <w:name w:val="批注框文本 Char"/>
    <w:basedOn w:val="18"/>
    <w:link w:val="11"/>
    <w:uiPriority w:val="0"/>
    <w:rPr>
      <w:rFonts w:ascii="宋体" w:hAnsi="宋体" w:cs="宋体"/>
      <w:sz w:val="18"/>
      <w:szCs w:val="18"/>
      <w:lang w:eastAsia="en-US"/>
    </w:rPr>
  </w:style>
  <w:style w:type="paragraph" w:customStyle="1" w:styleId="27">
    <w:name w:val="xl27"/>
    <w:basedOn w:val="1"/>
    <w:qFormat/>
    <w:uiPriority w:val="0"/>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28">
    <w:name w:val="xdrichtextbox2"/>
    <w:basedOn w:val="18"/>
    <w:uiPriority w:val="0"/>
    <w:rPr>
      <w:color w:val="0000FF"/>
      <w:sz w:val="18"/>
      <w:szCs w:val="18"/>
      <w:u w:val="none"/>
      <w:bdr w:val="single" w:color="DCDCDC" w:sz="8" w:space="0"/>
      <w:shd w:val="clear" w:color="auto" w:fill="FFFFFF"/>
    </w:rPr>
  </w:style>
  <w:style w:type="paragraph" w:customStyle="1" w:styleId="29">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0">
    <w:name w:val="标题 Char"/>
    <w:basedOn w:val="18"/>
    <w:link w:val="15"/>
    <w:uiPriority w:val="0"/>
    <w:rPr>
      <w:rFonts w:ascii="华文楷体" w:hAnsi="华文楷体" w:eastAsia="华文楷体"/>
      <w:b/>
      <w:sz w:val="24"/>
      <w:szCs w:val="24"/>
    </w:rPr>
  </w:style>
  <w:style w:type="character" w:customStyle="1" w:styleId="31">
    <w:name w:val="Default Char"/>
    <w:link w:val="29"/>
    <w:uiPriority w:val="0"/>
    <w:rPr>
      <w:color w:val="000000"/>
      <w:sz w:val="24"/>
      <w:szCs w:val="24"/>
    </w:rPr>
  </w:style>
  <w:style w:type="character" w:customStyle="1" w:styleId="32">
    <w:name w:val="标题 2 Char"/>
    <w:basedOn w:val="18"/>
    <w:link w:val="4"/>
    <w:uiPriority w:val="0"/>
    <w:rPr>
      <w:rFonts w:ascii="宋体" w:hAnsi="宋体" w:cs="宋体"/>
      <w:b/>
      <w:bCs/>
      <w:sz w:val="24"/>
      <w:szCs w:val="24"/>
      <w:lang w:eastAsia="en-US"/>
    </w:rPr>
  </w:style>
  <w:style w:type="character" w:customStyle="1" w:styleId="33">
    <w:name w:val="标题 4 Char"/>
    <w:basedOn w:val="18"/>
    <w:link w:val="5"/>
    <w:uiPriority w:val="0"/>
    <w:rPr>
      <w:rFonts w:asciiTheme="majorHAnsi" w:hAnsiTheme="majorHAnsi" w:eastAsiaTheme="majorEastAsia" w:cstheme="majorBidi"/>
      <w:b/>
      <w:bCs/>
      <w:sz w:val="28"/>
      <w:szCs w:val="28"/>
      <w:lang w:eastAsia="en-US"/>
    </w:rPr>
  </w:style>
  <w:style w:type="character" w:customStyle="1" w:styleId="34">
    <w:name w:val="apple-converted-space"/>
    <w:basedOn w:val="18"/>
    <w:qFormat/>
    <w:uiPriority w:val="0"/>
  </w:style>
  <w:style w:type="character" w:customStyle="1" w:styleId="35">
    <w:name w:val="font11"/>
    <w:uiPriority w:val="0"/>
    <w:rPr>
      <w:rFonts w:hint="eastAsia" w:ascii="宋体" w:hAnsi="宋体" w:eastAsia="宋体"/>
      <w:color w:val="000000"/>
      <w:sz w:val="21"/>
      <w:szCs w:val="21"/>
      <w:u w:val="none"/>
    </w:rPr>
  </w:style>
  <w:style w:type="character" w:customStyle="1" w:styleId="36">
    <w:name w:val="font81"/>
    <w:uiPriority w:val="0"/>
    <w:rPr>
      <w:rFonts w:hint="default" w:ascii="Times New Roman" w:hAnsi="Times New Roman" w:cs="Times New Roman"/>
      <w:color w:val="000000"/>
      <w:sz w:val="21"/>
      <w:szCs w:val="21"/>
      <w:u w:val="none"/>
    </w:rPr>
  </w:style>
  <w:style w:type="character" w:customStyle="1" w:styleId="37">
    <w:name w:val="font71"/>
    <w:uiPriority w:val="0"/>
    <w:rPr>
      <w:rFonts w:hint="default" w:ascii="Times New Roman" w:hAnsi="Times New Roman" w:cs="Times New Roman"/>
      <w:color w:val="000000"/>
      <w:sz w:val="21"/>
      <w:szCs w:val="21"/>
      <w:u w:val="none"/>
    </w:rPr>
  </w:style>
  <w:style w:type="paragraph" w:customStyle="1" w:styleId="38">
    <w:name w:val="p0"/>
    <w:basedOn w:val="1"/>
    <w:uiPriority w:val="0"/>
    <w:pPr>
      <w:widowControl/>
      <w:autoSpaceDE/>
      <w:autoSpaceDN/>
      <w:jc w:val="both"/>
    </w:pPr>
    <w:rPr>
      <w:rFonts w:ascii="Calibri" w:hAnsi="Calibri" w:cs="Calibri"/>
      <w:sz w:val="21"/>
      <w:szCs w:val="21"/>
      <w:lang w:eastAsia="zh-CN"/>
    </w:rPr>
  </w:style>
  <w:style w:type="character" w:customStyle="1" w:styleId="39">
    <w:name w:val="标题 1 Char"/>
    <w:link w:val="3"/>
    <w:uiPriority w:val="0"/>
    <w:rPr>
      <w:rFonts w:ascii="宋体" w:hAnsi="宋体" w:cs="宋体"/>
      <w:b/>
      <w:bCs/>
      <w:sz w:val="28"/>
      <w:szCs w:val="28"/>
      <w:lang w:eastAsia="en-US"/>
    </w:rPr>
  </w:style>
  <w:style w:type="character" w:customStyle="1" w:styleId="40">
    <w:name w:val="正文文本 Char"/>
    <w:basedOn w:val="18"/>
    <w:link w:val="8"/>
    <w:qFormat/>
    <w:uiPriority w:val="0"/>
    <w:rPr>
      <w:rFonts w:ascii="宋体" w:hAnsi="宋体" w:cs="宋体"/>
      <w:sz w:val="24"/>
      <w:szCs w:val="24"/>
      <w:lang w:eastAsia="en-US"/>
    </w:rPr>
  </w:style>
  <w:style w:type="character" w:customStyle="1" w:styleId="41">
    <w:name w:val="纯文本 Char1"/>
    <w:link w:val="10"/>
    <w:qFormat/>
    <w:uiPriority w:val="0"/>
    <w:rPr>
      <w:rFonts w:ascii="宋体" w:hAnsi="Courier New" w:cs="Courier New"/>
      <w:sz w:val="22"/>
      <w:szCs w:val="21"/>
      <w:lang w:eastAsia="en-US"/>
    </w:rPr>
  </w:style>
  <w:style w:type="character" w:customStyle="1" w:styleId="42">
    <w:name w:val="正文文本缩进 Char"/>
    <w:basedOn w:val="18"/>
    <w:link w:val="9"/>
    <w:uiPriority w:val="0"/>
    <w:rPr>
      <w:rFonts w:ascii="宋体" w:hAnsi="宋体" w:cs="宋体"/>
      <w:sz w:val="22"/>
      <w:szCs w:val="22"/>
      <w:lang w:eastAsia="en-US"/>
    </w:rPr>
  </w:style>
  <w:style w:type="character" w:customStyle="1" w:styleId="43">
    <w:name w:val="结束语 Char"/>
    <w:basedOn w:val="18"/>
    <w:link w:val="7"/>
    <w:qFormat/>
    <w:uiPriority w:val="99"/>
    <w:rPr>
      <w:b/>
      <w:kern w:val="2"/>
      <w:sz w:val="21"/>
    </w:rPr>
  </w:style>
  <w:style w:type="character" w:customStyle="1" w:styleId="44">
    <w:name w:val="页眉 Char"/>
    <w:basedOn w:val="18"/>
    <w:link w:val="13"/>
    <w:uiPriority w:val="99"/>
    <w:rPr>
      <w:rFonts w:ascii="宋体" w:hAnsi="宋体" w:cs="宋体"/>
      <w:sz w:val="18"/>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4"/>
    <customShpInfo spid="_x0000_s3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32</Pages>
  <Words>3115</Words>
  <Characters>17760</Characters>
  <Lines>148</Lines>
  <Paragraphs>41</Paragraphs>
  <TotalTime>359</TotalTime>
  <ScaleCrop>false</ScaleCrop>
  <LinksUpToDate>false</LinksUpToDate>
  <CharactersWithSpaces>20834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2021-03-10T01:41:00Z</dcterms:created>
  <dc:creator>CGC</dc:creator>
  <cp:lastModifiedBy>潘骏</cp:lastModifiedBy>
  <dcterms:modified xsi:type="dcterms:W3CDTF">2021-03-16T06:48:45Z</dcterms:modified>
  <dc:title>公开招标文件（货物服务类）</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2052-11.1.0.10314</vt:lpwstr>
  </property>
</Properties>
</file>