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sz w:val="52"/>
          <w:szCs w:val="52"/>
        </w:rPr>
      </w:pPr>
      <w:r>
        <w:rPr>
          <w:rFonts w:hint="eastAsia" w:ascii="宋体" w:hAnsi="宋体" w:cs="宋体"/>
          <w:b/>
          <w:bCs/>
          <w:sz w:val="52"/>
          <w:szCs w:val="52"/>
        </w:rPr>
        <w:t>福建省石油化学工业设计院</w:t>
      </w:r>
    </w:p>
    <w:p>
      <w:pPr>
        <w:jc w:val="center"/>
        <w:rPr>
          <w:rFonts w:ascii="宋体"/>
          <w:b/>
          <w:bCs/>
          <w:sz w:val="52"/>
          <w:szCs w:val="52"/>
        </w:rPr>
      </w:pPr>
      <w:r>
        <w:rPr>
          <w:rFonts w:hint="eastAsia" w:ascii="宋体" w:hAnsi="宋体" w:cs="黑体"/>
          <w:b/>
          <w:bCs/>
          <w:sz w:val="52"/>
          <w:szCs w:val="52"/>
        </w:rPr>
        <w:t>三维切图标注软件</w:t>
      </w:r>
    </w:p>
    <w:p>
      <w:pPr>
        <w:jc w:val="center"/>
        <w:rPr>
          <w:rFonts w:ascii="宋体"/>
          <w:b/>
          <w:bCs/>
          <w:sz w:val="52"/>
          <w:szCs w:val="52"/>
        </w:rPr>
      </w:pPr>
      <w:r>
        <w:rPr>
          <w:rFonts w:hint="eastAsia" w:ascii="宋体"/>
          <w:b/>
          <w:bCs/>
          <w:sz w:val="52"/>
          <w:szCs w:val="52"/>
        </w:rPr>
        <w:t>采购项目</w:t>
      </w: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r>
        <w:rPr>
          <w:rFonts w:hint="eastAsia" w:ascii="宋体" w:hAnsi="宋体" w:cs="宋体"/>
          <w:b/>
          <w:bCs/>
          <w:sz w:val="52"/>
          <w:szCs w:val="52"/>
        </w:rPr>
        <w:t>自主比选文件</w:t>
      </w:r>
    </w:p>
    <w:p>
      <w:pP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32"/>
          <w:szCs w:val="32"/>
        </w:rPr>
      </w:pPr>
      <w:r>
        <w:rPr>
          <w:rFonts w:hint="eastAsia" w:ascii="宋体" w:hAnsi="宋体" w:cs="宋体"/>
          <w:b/>
          <w:bCs/>
          <w:sz w:val="32"/>
          <w:szCs w:val="32"/>
        </w:rPr>
        <w:t>比选人：</w:t>
      </w:r>
      <w:r>
        <w:rPr>
          <w:rFonts w:hint="eastAsia" w:ascii="宋体" w:hAnsi="宋体" w:cs="黑体"/>
          <w:b/>
          <w:bCs/>
          <w:sz w:val="32"/>
          <w:szCs w:val="32"/>
        </w:rPr>
        <w:t>福建省石油化学工业设计院</w:t>
      </w:r>
    </w:p>
    <w:p>
      <w:pPr>
        <w:jc w:val="center"/>
        <w:rPr>
          <w:rFonts w:ascii="宋体"/>
          <w:b/>
          <w:bCs/>
          <w:sz w:val="32"/>
          <w:szCs w:val="32"/>
        </w:rPr>
      </w:pPr>
      <w:r>
        <w:rPr>
          <w:rFonts w:hint="eastAsia" w:ascii="宋体" w:hAnsi="宋体" w:cs="宋体"/>
          <w:b/>
          <w:bCs/>
          <w:sz w:val="32"/>
          <w:szCs w:val="32"/>
        </w:rPr>
        <w:t>二〇二</w:t>
      </w:r>
      <w:r>
        <w:rPr>
          <w:rFonts w:hint="eastAsia" w:ascii="宋体" w:hAnsi="宋体" w:cs="宋体"/>
          <w:b/>
          <w:bCs/>
          <w:sz w:val="32"/>
          <w:szCs w:val="32"/>
          <w:lang w:eastAsia="zh-CN"/>
        </w:rPr>
        <w:t>一</w:t>
      </w:r>
      <w:r>
        <w:rPr>
          <w:rFonts w:hint="eastAsia" w:ascii="宋体" w:hAnsi="宋体" w:cs="宋体"/>
          <w:b/>
          <w:bCs/>
          <w:sz w:val="32"/>
          <w:szCs w:val="32"/>
        </w:rPr>
        <w:t>年</w:t>
      </w:r>
      <w:r>
        <w:rPr>
          <w:rFonts w:hint="eastAsia" w:ascii="宋体" w:hAnsi="宋体" w:cs="宋体"/>
          <w:b/>
          <w:bCs/>
          <w:sz w:val="32"/>
          <w:szCs w:val="32"/>
          <w:lang w:eastAsia="zh-CN"/>
        </w:rPr>
        <w:t>二</w:t>
      </w:r>
      <w:r>
        <w:rPr>
          <w:rFonts w:hint="eastAsia" w:ascii="宋体" w:hAnsi="宋体" w:cs="宋体"/>
          <w:b/>
          <w:bCs/>
          <w:sz w:val="32"/>
          <w:szCs w:val="32"/>
        </w:rPr>
        <w:t>月</w:t>
      </w:r>
    </w:p>
    <w:p>
      <w:pPr>
        <w:rPr>
          <w:rFonts w:ascii="宋体"/>
          <w:sz w:val="28"/>
          <w:szCs w:val="28"/>
        </w:rPr>
      </w:pPr>
    </w:p>
    <w:p>
      <w:pPr>
        <w:ind w:firstLine="560" w:firstLineChars="200"/>
        <w:jc w:val="center"/>
        <w:rPr>
          <w:rFonts w:ascii="宋体"/>
          <w:sz w:val="28"/>
          <w:szCs w:val="28"/>
        </w:rPr>
      </w:pPr>
    </w:p>
    <w:p>
      <w:pPr>
        <w:jc w:val="center"/>
        <w:rPr>
          <w:rFonts w:ascii="宋体"/>
          <w:color w:val="000000"/>
          <w:sz w:val="32"/>
          <w:szCs w:val="32"/>
        </w:rPr>
      </w:pPr>
      <w:r>
        <w:rPr>
          <w:rFonts w:hint="eastAsia" w:ascii="宋体" w:hAnsi="宋体" w:cs="宋体"/>
          <w:color w:val="000000"/>
          <w:sz w:val="32"/>
          <w:szCs w:val="32"/>
        </w:rPr>
        <w:t>目</w:t>
      </w:r>
      <w:r>
        <w:rPr>
          <w:rFonts w:ascii="宋体" w:hAnsi="宋体" w:cs="宋体"/>
          <w:color w:val="000000"/>
          <w:sz w:val="32"/>
          <w:szCs w:val="32"/>
        </w:rPr>
        <w:t xml:space="preserve">         </w:t>
      </w:r>
      <w:r>
        <w:rPr>
          <w:rFonts w:hint="eastAsia" w:ascii="宋体" w:hAnsi="宋体" w:cs="宋体"/>
          <w:color w:val="000000"/>
          <w:sz w:val="32"/>
          <w:szCs w:val="32"/>
        </w:rPr>
        <w:t>录</w:t>
      </w:r>
    </w:p>
    <w:p>
      <w:pPr>
        <w:jc w:val="left"/>
        <w:rPr>
          <w:rFonts w:ascii="宋体"/>
          <w:color w:val="000000"/>
          <w:sz w:val="32"/>
          <w:szCs w:val="32"/>
        </w:rPr>
      </w:pPr>
    </w:p>
    <w:p>
      <w:pPr>
        <w:ind w:firstLine="720" w:firstLineChars="225"/>
        <w:jc w:val="left"/>
        <w:rPr>
          <w:rFonts w:ascii="宋体"/>
          <w:color w:val="000000"/>
          <w:sz w:val="32"/>
          <w:szCs w:val="32"/>
        </w:rPr>
      </w:pPr>
      <w:r>
        <w:rPr>
          <w:rFonts w:hint="eastAsia" w:ascii="宋体" w:hAnsi="宋体" w:cs="宋体"/>
          <w:color w:val="000000"/>
          <w:sz w:val="32"/>
          <w:szCs w:val="32"/>
        </w:rPr>
        <w:t>第一章</w:t>
      </w:r>
      <w:r>
        <w:rPr>
          <w:rFonts w:ascii="宋体" w:hAnsi="宋体" w:cs="宋体"/>
          <w:color w:val="000000"/>
          <w:sz w:val="32"/>
          <w:szCs w:val="32"/>
        </w:rPr>
        <w:t xml:space="preserve">   </w:t>
      </w:r>
      <w:r>
        <w:rPr>
          <w:rFonts w:hint="eastAsia" w:ascii="宋体" w:hAnsi="宋体" w:cs="宋体"/>
          <w:color w:val="000000"/>
          <w:sz w:val="32"/>
          <w:szCs w:val="32"/>
        </w:rPr>
        <w:t>比选公告</w:t>
      </w:r>
    </w:p>
    <w:p>
      <w:pPr>
        <w:ind w:firstLine="720" w:firstLineChars="225"/>
        <w:jc w:val="left"/>
        <w:rPr>
          <w:rFonts w:ascii="宋体"/>
          <w:color w:val="000000"/>
          <w:sz w:val="32"/>
          <w:szCs w:val="32"/>
        </w:rPr>
      </w:pPr>
      <w:r>
        <w:rPr>
          <w:rFonts w:hint="eastAsia" w:ascii="宋体" w:hAnsi="宋体" w:cs="宋体"/>
          <w:color w:val="000000"/>
          <w:sz w:val="32"/>
          <w:szCs w:val="32"/>
        </w:rPr>
        <w:t>第二章</w:t>
      </w:r>
      <w:r>
        <w:rPr>
          <w:rFonts w:ascii="宋体" w:hAnsi="宋体" w:cs="宋体"/>
          <w:color w:val="000000"/>
          <w:sz w:val="32"/>
          <w:szCs w:val="32"/>
        </w:rPr>
        <w:t xml:space="preserve">   </w:t>
      </w:r>
      <w:r>
        <w:rPr>
          <w:rFonts w:hint="eastAsia" w:ascii="宋体" w:hAnsi="宋体" w:cs="宋体"/>
          <w:color w:val="000000"/>
          <w:sz w:val="32"/>
          <w:szCs w:val="32"/>
        </w:rPr>
        <w:t>比选须知</w:t>
      </w:r>
    </w:p>
    <w:p>
      <w:pPr>
        <w:ind w:firstLine="720" w:firstLineChars="225"/>
        <w:jc w:val="left"/>
        <w:rPr>
          <w:rFonts w:ascii="宋体"/>
          <w:color w:val="000000"/>
          <w:sz w:val="32"/>
          <w:szCs w:val="32"/>
        </w:rPr>
      </w:pPr>
      <w:r>
        <w:rPr>
          <w:rFonts w:hint="eastAsia" w:ascii="宋体" w:hAnsi="宋体" w:cs="宋体"/>
          <w:color w:val="000000"/>
          <w:sz w:val="32"/>
          <w:szCs w:val="32"/>
        </w:rPr>
        <w:t>第三章</w:t>
      </w:r>
      <w:r>
        <w:rPr>
          <w:rFonts w:ascii="宋体" w:hAnsi="宋体" w:cs="宋体"/>
          <w:color w:val="000000"/>
          <w:sz w:val="32"/>
          <w:szCs w:val="32"/>
        </w:rPr>
        <w:t xml:space="preserve">   </w:t>
      </w:r>
      <w:r>
        <w:rPr>
          <w:rFonts w:hint="eastAsia" w:ascii="宋体" w:hAnsi="宋体" w:cs="宋体"/>
          <w:color w:val="000000"/>
          <w:sz w:val="32"/>
          <w:szCs w:val="32"/>
        </w:rPr>
        <w:t>参选文件的编制</w:t>
      </w:r>
    </w:p>
    <w:p>
      <w:pPr>
        <w:ind w:firstLine="720" w:firstLineChars="225"/>
        <w:jc w:val="left"/>
        <w:rPr>
          <w:rFonts w:ascii="宋体"/>
          <w:color w:val="000000"/>
          <w:sz w:val="32"/>
          <w:szCs w:val="32"/>
        </w:rPr>
      </w:pPr>
      <w:r>
        <w:rPr>
          <w:rFonts w:hint="eastAsia" w:ascii="宋体" w:hAnsi="宋体" w:cs="宋体"/>
          <w:color w:val="000000"/>
          <w:sz w:val="32"/>
          <w:szCs w:val="32"/>
        </w:rPr>
        <w:t>第四章</w:t>
      </w:r>
      <w:r>
        <w:rPr>
          <w:rFonts w:ascii="宋体" w:hAnsi="宋体" w:cs="宋体"/>
          <w:color w:val="000000"/>
          <w:sz w:val="32"/>
          <w:szCs w:val="32"/>
        </w:rPr>
        <w:t xml:space="preserve">   </w:t>
      </w:r>
      <w:r>
        <w:rPr>
          <w:rFonts w:hint="eastAsia" w:ascii="宋体" w:hAnsi="宋体" w:cs="宋体"/>
          <w:color w:val="000000"/>
          <w:sz w:val="32"/>
          <w:szCs w:val="32"/>
        </w:rPr>
        <w:t>评比规则</w:t>
      </w:r>
    </w:p>
    <w:p>
      <w:pPr>
        <w:ind w:firstLine="720" w:firstLineChars="225"/>
        <w:jc w:val="left"/>
        <w:rPr>
          <w:rFonts w:ascii="宋体"/>
          <w:color w:val="000000"/>
          <w:sz w:val="32"/>
          <w:szCs w:val="32"/>
        </w:rPr>
      </w:pPr>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参选人选定</w:t>
      </w:r>
    </w:p>
    <w:p>
      <w:pPr>
        <w:ind w:firstLine="720" w:firstLineChars="225"/>
        <w:jc w:val="left"/>
        <w:rPr>
          <w:rFonts w:ascii="宋体"/>
          <w:color w:val="000000"/>
          <w:sz w:val="32"/>
          <w:szCs w:val="32"/>
        </w:rPr>
      </w:pPr>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合同授予</w:t>
      </w:r>
    </w:p>
    <w:p>
      <w:pPr>
        <w:tabs>
          <w:tab w:val="left" w:pos="1260"/>
          <w:tab w:val="left" w:pos="1800"/>
        </w:tabs>
        <w:ind w:firstLine="720" w:firstLineChars="225"/>
        <w:jc w:val="left"/>
        <w:rPr>
          <w:rFonts w:ascii="宋体"/>
          <w:color w:val="000000"/>
          <w:sz w:val="32"/>
          <w:szCs w:val="32"/>
        </w:rPr>
      </w:pPr>
      <w:r>
        <w:rPr>
          <w:rFonts w:hint="eastAsia" w:ascii="宋体" w:hAnsi="宋体" w:cs="宋体"/>
          <w:color w:val="000000"/>
          <w:sz w:val="32"/>
          <w:szCs w:val="32"/>
        </w:rPr>
        <w:t>第七章</w:t>
      </w:r>
      <w:r>
        <w:rPr>
          <w:rFonts w:ascii="宋体" w:hAnsi="宋体" w:cs="宋体"/>
          <w:color w:val="000000"/>
          <w:sz w:val="32"/>
          <w:szCs w:val="32"/>
        </w:rPr>
        <w:t xml:space="preserve">   </w:t>
      </w:r>
      <w:r>
        <w:rPr>
          <w:rFonts w:hint="eastAsia" w:ascii="宋体" w:hAnsi="宋体" w:cs="宋体"/>
          <w:color w:val="000000"/>
          <w:sz w:val="32"/>
          <w:szCs w:val="32"/>
        </w:rPr>
        <w:t>中选后相关履约要求</w:t>
      </w:r>
    </w:p>
    <w:p>
      <w:pPr>
        <w:tabs>
          <w:tab w:val="left" w:pos="1260"/>
          <w:tab w:val="left" w:pos="1800"/>
        </w:tabs>
        <w:ind w:firstLine="640" w:firstLineChars="200"/>
        <w:jc w:val="left"/>
        <w:rPr>
          <w:rFonts w:ascii="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第八章</w:t>
      </w:r>
      <w:r>
        <w:rPr>
          <w:rFonts w:ascii="宋体" w:hAnsi="宋体" w:cs="宋体"/>
          <w:color w:val="000000"/>
          <w:sz w:val="32"/>
          <w:szCs w:val="32"/>
        </w:rPr>
        <w:t xml:space="preserve">   </w:t>
      </w:r>
      <w:r>
        <w:rPr>
          <w:rFonts w:hint="eastAsia" w:ascii="宋体" w:hAnsi="宋体" w:cs="宋体"/>
          <w:color w:val="000000"/>
          <w:sz w:val="32"/>
          <w:szCs w:val="32"/>
        </w:rPr>
        <w:t>其它</w:t>
      </w:r>
    </w:p>
    <w:p>
      <w:pPr>
        <w:ind w:firstLine="720" w:firstLineChars="225"/>
        <w:jc w:val="left"/>
        <w:rPr>
          <w:rFonts w:ascii="宋体"/>
          <w:color w:val="000000"/>
          <w:sz w:val="32"/>
          <w:szCs w:val="32"/>
        </w:rPr>
      </w:pP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附件一：三维切图标注软件服务合同</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附件二：参选报价单</w:t>
      </w:r>
    </w:p>
    <w:p>
      <w:pPr>
        <w:ind w:firstLine="640" w:firstLineChars="200"/>
        <w:jc w:val="left"/>
      </w:pPr>
      <w:r>
        <w:rPr>
          <w:rFonts w:hint="eastAsia" w:ascii="宋体" w:hAnsi="宋体" w:cs="宋体"/>
          <w:color w:val="000000"/>
          <w:sz w:val="32"/>
          <w:szCs w:val="32"/>
        </w:rPr>
        <w:t>附件三：法定代表人授权委托书</w:t>
      </w:r>
    </w:p>
    <w:p>
      <w:pPr>
        <w:pStyle w:val="2"/>
        <w:ind w:firstLine="640" w:firstLineChars="200"/>
      </w:pPr>
      <w:r>
        <w:rPr>
          <w:rFonts w:hint="eastAsia" w:ascii="宋体" w:hAnsi="宋体" w:cs="宋体"/>
          <w:color w:val="000000"/>
          <w:sz w:val="32"/>
          <w:szCs w:val="32"/>
        </w:rPr>
        <w:t>附件四：技术方案</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附件五：技术规格偏离表</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附件六：商务条款偏离表</w:t>
      </w:r>
    </w:p>
    <w:p>
      <w:pPr>
        <w:ind w:firstLine="640" w:firstLineChars="200"/>
        <w:jc w:val="left"/>
        <w:rPr>
          <w:rFonts w:ascii="宋体" w:hAnsi="宋体" w:cs="宋体"/>
          <w:sz w:val="32"/>
          <w:szCs w:val="32"/>
        </w:rPr>
      </w:pPr>
      <w:r>
        <w:rPr>
          <w:rFonts w:hint="eastAsia" w:ascii="宋体" w:hAnsi="宋体" w:cs="宋体"/>
          <w:sz w:val="32"/>
          <w:szCs w:val="32"/>
        </w:rPr>
        <w:t>附件七：承诺函</w:t>
      </w:r>
    </w:p>
    <w:p>
      <w:pPr>
        <w:pStyle w:val="2"/>
        <w:ind w:firstLine="640" w:firstLineChars="200"/>
      </w:pPr>
      <w:r>
        <w:rPr>
          <w:rFonts w:hint="eastAsia" w:ascii="宋体" w:hAnsi="宋体" w:cs="宋体"/>
          <w:sz w:val="32"/>
          <w:szCs w:val="32"/>
        </w:rPr>
        <w:t>附件八：技术服务（售后服务方案）</w:t>
      </w:r>
    </w:p>
    <w:p>
      <w:pPr>
        <w:ind w:firstLine="640" w:firstLineChars="200"/>
        <w:jc w:val="left"/>
        <w:rPr>
          <w:rFonts w:ascii="宋体" w:hAnsi="宋体" w:cs="宋体"/>
          <w:sz w:val="32"/>
          <w:szCs w:val="32"/>
        </w:rPr>
      </w:pPr>
      <w:r>
        <w:rPr>
          <w:rFonts w:hint="eastAsia" w:ascii="宋体" w:hAnsi="宋体" w:cs="宋体"/>
          <w:sz w:val="32"/>
          <w:szCs w:val="32"/>
        </w:rPr>
        <w:t>附件九：资格证明文件</w:t>
      </w:r>
    </w:p>
    <w:p>
      <w:pPr>
        <w:ind w:firstLine="640" w:firstLineChars="200"/>
        <w:jc w:val="left"/>
        <w:rPr>
          <w:rFonts w:ascii="宋体" w:hAnsi="宋体" w:cs="宋体"/>
          <w:sz w:val="32"/>
          <w:szCs w:val="32"/>
        </w:rPr>
      </w:pPr>
      <w:r>
        <w:rPr>
          <w:rFonts w:hint="eastAsia" w:ascii="宋体" w:hAnsi="宋体" w:cs="宋体"/>
          <w:sz w:val="32"/>
          <w:szCs w:val="32"/>
        </w:rPr>
        <w:t>附件十：评分表</w:t>
      </w:r>
    </w:p>
    <w:p>
      <w:pPr>
        <w:jc w:val="center"/>
        <w:rPr>
          <w:rFonts w:ascii="宋体"/>
          <w:b/>
          <w:bCs/>
          <w:color w:val="000000"/>
          <w:sz w:val="32"/>
          <w:szCs w:val="32"/>
        </w:rPr>
      </w:pPr>
      <w:r>
        <w:rPr>
          <w:rFonts w:hint="eastAsia" w:ascii="宋体" w:hAnsi="宋体" w:cs="宋体"/>
          <w:b/>
          <w:bCs/>
          <w:color w:val="000000"/>
          <w:sz w:val="32"/>
          <w:szCs w:val="32"/>
        </w:rPr>
        <w:t>第一章</w:t>
      </w:r>
      <w:r>
        <w:rPr>
          <w:rFonts w:ascii="宋体" w:hAnsi="宋体" w:cs="宋体"/>
          <w:b/>
          <w:bCs/>
          <w:color w:val="000000"/>
          <w:sz w:val="32"/>
          <w:szCs w:val="32"/>
        </w:rPr>
        <w:t xml:space="preserve">   </w:t>
      </w:r>
      <w:r>
        <w:rPr>
          <w:rFonts w:hint="eastAsia" w:ascii="宋体" w:hAnsi="宋体" w:cs="宋体"/>
          <w:b/>
          <w:bCs/>
          <w:color w:val="000000"/>
          <w:sz w:val="32"/>
          <w:szCs w:val="32"/>
        </w:rPr>
        <w:t>比选公告</w:t>
      </w:r>
    </w:p>
    <w:p>
      <w:pPr>
        <w:adjustRightInd/>
        <w:spacing w:line="360" w:lineRule="auto"/>
        <w:ind w:firstLine="480" w:firstLineChars="200"/>
        <w:textAlignment w:val="auto"/>
        <w:rPr>
          <w:rFonts w:ascii="宋体" w:hAnsi="宋体"/>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福建省石油化学工业设计院拟对三维切图标注软件采购项目进行国内公开比选，现欢迎国内合格参选人对该比选物资及服务进行密封报价参选。</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一、比选项目内容</w:t>
      </w:r>
    </w:p>
    <w:p>
      <w:pPr>
        <w:adjustRightInd/>
        <w:spacing w:line="360" w:lineRule="auto"/>
        <w:ind w:firstLine="720" w:firstLineChars="300"/>
        <w:textAlignment w:val="auto"/>
        <w:rPr>
          <w:rFonts w:ascii="宋体" w:hAnsi="宋体"/>
          <w:kern w:val="2"/>
          <w:sz w:val="24"/>
          <w:szCs w:val="24"/>
        </w:rPr>
      </w:pPr>
      <w:r>
        <w:rPr>
          <w:rFonts w:hint="eastAsia" w:ascii="宋体" w:hAnsi="宋体"/>
          <w:kern w:val="2"/>
          <w:sz w:val="24"/>
          <w:szCs w:val="24"/>
        </w:rPr>
        <w:t>本次公开自主比选项目的名称是：“福建省石油化学工业设计院三维切图标注软件采购项目”。</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备注：参选人必须对同一个合同包中的全部物资与服务进行参选，不得仅对合同包中的部分物资或服务进行参选，否则其比选文件将被拒绝。</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二、参选人资格要求：</w:t>
      </w:r>
    </w:p>
    <w:p>
      <w:pPr>
        <w:pStyle w:val="11"/>
        <w:numPr>
          <w:ilvl w:val="0"/>
          <w:numId w:val="3"/>
        </w:numPr>
        <w:spacing w:line="360" w:lineRule="auto"/>
        <w:ind w:firstLine="480" w:firstLineChars="200"/>
        <w:rPr>
          <w:rFonts w:hAnsi="宋体"/>
          <w:sz w:val="24"/>
          <w:szCs w:val="24"/>
        </w:rPr>
      </w:pPr>
      <w:r>
        <w:rPr>
          <w:rFonts w:hint="eastAsia" w:hAnsi="宋体"/>
          <w:sz w:val="24"/>
          <w:szCs w:val="24"/>
        </w:rPr>
        <w:t>参选人具备独立法人资格且有能力提供自主比选货物及服务的制造商及代理商，应具有履行合同的相关资质，需提供合格有效的营业执照和税务登记证（或三证合一）等复印件并加盖参选人</w:t>
      </w:r>
      <w:r>
        <w:rPr>
          <w:rFonts w:hAnsi="宋体"/>
          <w:sz w:val="24"/>
          <w:szCs w:val="24"/>
        </w:rPr>
        <w:t>单位</w:t>
      </w:r>
      <w:r>
        <w:rPr>
          <w:rFonts w:hint="eastAsia" w:hAnsi="宋体"/>
          <w:sz w:val="24"/>
          <w:szCs w:val="24"/>
        </w:rPr>
        <w:t>公章并注明与原件一致。</w:t>
      </w:r>
    </w:p>
    <w:p>
      <w:pPr>
        <w:pStyle w:val="11"/>
        <w:numPr>
          <w:ilvl w:val="0"/>
          <w:numId w:val="3"/>
        </w:numPr>
        <w:spacing w:line="360" w:lineRule="auto"/>
        <w:ind w:firstLine="480" w:firstLineChars="200"/>
        <w:rPr>
          <w:rFonts w:hAnsi="宋体"/>
          <w:sz w:val="24"/>
          <w:szCs w:val="24"/>
        </w:rPr>
      </w:pPr>
      <w:r>
        <w:rPr>
          <w:rFonts w:hint="eastAsia" w:hAnsi="宋体"/>
          <w:sz w:val="24"/>
          <w:szCs w:val="24"/>
        </w:rPr>
        <w:t xml:space="preserve">参选人近3年内没有骗取中选和严重违约等其它不良记录，无安全事故，参选时没有处于被责令停业，财产被接管、冻结，破产状态内，以及可能影响到合同履行的其他问题。 </w:t>
      </w:r>
    </w:p>
    <w:p>
      <w:pPr>
        <w:pStyle w:val="11"/>
        <w:numPr>
          <w:ilvl w:val="0"/>
          <w:numId w:val="3"/>
        </w:numPr>
        <w:spacing w:line="360" w:lineRule="auto"/>
        <w:ind w:firstLine="480" w:firstLineChars="200"/>
        <w:rPr>
          <w:rFonts w:hAnsi="宋体"/>
          <w:color w:val="auto"/>
          <w:sz w:val="24"/>
          <w:szCs w:val="24"/>
        </w:rPr>
      </w:pPr>
      <w:r>
        <w:rPr>
          <w:rFonts w:hint="eastAsia" w:hAnsi="宋体"/>
          <w:color w:val="auto"/>
          <w:sz w:val="24"/>
          <w:szCs w:val="24"/>
        </w:rPr>
        <w:t>软件拥有自主知识产权，具有在中国境内的合法使用权或版权。需提供</w:t>
      </w:r>
      <w:r>
        <w:rPr>
          <w:rFonts w:hint="eastAsia" w:hAnsi="宋体"/>
          <w:color w:val="auto"/>
          <w:sz w:val="24"/>
          <w:szCs w:val="24"/>
          <w:lang w:val="zh-CN"/>
        </w:rPr>
        <w:t>计算机软件著作权登记证书的复印件</w:t>
      </w:r>
      <w:r>
        <w:rPr>
          <w:rFonts w:hint="eastAsia" w:hAnsi="宋体"/>
          <w:color w:val="auto"/>
          <w:sz w:val="24"/>
          <w:szCs w:val="24"/>
        </w:rPr>
        <w:t>并加盖参选人单位公章。</w:t>
      </w:r>
    </w:p>
    <w:p>
      <w:pPr>
        <w:pStyle w:val="11"/>
        <w:numPr>
          <w:ilvl w:val="0"/>
          <w:numId w:val="3"/>
        </w:numPr>
        <w:spacing w:line="360" w:lineRule="auto"/>
        <w:ind w:firstLine="480" w:firstLineChars="200"/>
        <w:rPr>
          <w:rFonts w:hAnsi="宋体"/>
          <w:sz w:val="24"/>
          <w:szCs w:val="24"/>
        </w:rPr>
      </w:pPr>
      <w:r>
        <w:rPr>
          <w:rFonts w:hint="eastAsia" w:hAnsi="宋体"/>
          <w:sz w:val="24"/>
          <w:szCs w:val="24"/>
        </w:rPr>
        <w:t>本项目不接受联合体参选。</w:t>
      </w:r>
    </w:p>
    <w:p>
      <w:pPr>
        <w:pStyle w:val="11"/>
        <w:numPr>
          <w:ilvl w:val="0"/>
          <w:numId w:val="3"/>
        </w:numPr>
        <w:spacing w:line="360" w:lineRule="auto"/>
        <w:ind w:firstLine="480" w:firstLineChars="200"/>
        <w:rPr>
          <w:rFonts w:hAnsi="宋体"/>
          <w:sz w:val="24"/>
          <w:szCs w:val="24"/>
        </w:rPr>
      </w:pPr>
      <w:r>
        <w:rPr>
          <w:rFonts w:hint="eastAsia" w:hAnsi="宋体"/>
          <w:sz w:val="24"/>
          <w:szCs w:val="24"/>
        </w:rPr>
        <w:t>其他资格要求详见比选文件，本项目采用资格后审方式对参选人进行资格审查，经资格审查合格的参选人才可能有资格成为中选候选人。</w:t>
      </w:r>
    </w:p>
    <w:p>
      <w:pPr>
        <w:adjustRightInd/>
        <w:spacing w:line="360" w:lineRule="auto"/>
        <w:ind w:firstLine="480" w:firstLineChars="200"/>
        <w:textAlignment w:val="auto"/>
        <w:rPr>
          <w:rFonts w:ascii="宋体" w:hAnsi="宋体" w:cs="宋体"/>
          <w:kern w:val="2"/>
          <w:sz w:val="24"/>
          <w:szCs w:val="24"/>
        </w:rPr>
      </w:pPr>
      <w:r>
        <w:rPr>
          <w:rFonts w:hint="eastAsia" w:ascii="宋体" w:hAnsi="宋体"/>
          <w:kern w:val="2"/>
          <w:sz w:val="24"/>
          <w:szCs w:val="24"/>
        </w:rPr>
        <w:t>三、参选</w:t>
      </w:r>
      <w:r>
        <w:rPr>
          <w:rFonts w:hint="eastAsia" w:ascii="宋体" w:hAnsi="宋体" w:cs="宋体"/>
          <w:kern w:val="2"/>
          <w:sz w:val="24"/>
          <w:szCs w:val="24"/>
        </w:rPr>
        <w:t>文件递交：</w:t>
      </w:r>
    </w:p>
    <w:p>
      <w:pPr>
        <w:pStyle w:val="11"/>
        <w:spacing w:line="360" w:lineRule="auto"/>
        <w:ind w:firstLine="480" w:firstLineChars="200"/>
        <w:rPr>
          <w:rFonts w:hAnsi="宋体"/>
          <w:sz w:val="24"/>
          <w:szCs w:val="24"/>
        </w:rPr>
      </w:pPr>
      <w:r>
        <w:rPr>
          <w:rFonts w:hint="eastAsia" w:hAnsi="宋体"/>
          <w:sz w:val="24"/>
          <w:szCs w:val="24"/>
        </w:rPr>
        <w:t>1、凡愿意参加比选的合格参选人请于2021年 月 日至 月 日，每天上午9:00至12:00，下午15:00至17:00，递交参选文件，逾期不予受理。</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2、参选文件递交的截止时间：2021年 月 日下午17时00分。</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3、提交参选文件的地点为：福建省石油化学工业设计院机房（地址：福建省福州市鼓楼区东大路117号7号楼208室），联系人：魏先生、联系电话：0591-87552729。</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4、若要使用邮寄方式，请尽量使用顺丰或EMS邮政快递，外包装上必须注明参选项目名称、参选单位、联系人电话）在参选文件递交截止日期前送达。</w:t>
      </w:r>
    </w:p>
    <w:p>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5、逾期送达的或未送达指定地点或不符合规定的参选文件，比选人不予受理。</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四、本次项目采购采用综合评分的比选办法。</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福建省石油化学工业设计院承诺本次自主比选不存在任何障碍，保证本公告的内容不存在任何重大遗漏、虚假陈述或严重误导，并对其内容的真实性、完整性和有效性负责。</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为了“公开、公平、公正、透明”，引导参选人进行正确参选，特制定本规定文件。</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五、联系方式</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 xml:space="preserve">联系人：魏先生。电话：0591-87552729 </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联系地址：福州市鼓楼区东大路117号7号楼208室</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 xml:space="preserve">邮编：350001                      </w:t>
      </w:r>
    </w:p>
    <w:p>
      <w:pPr>
        <w:adjustRightInd/>
        <w:spacing w:line="360" w:lineRule="auto"/>
        <w:ind w:firstLine="480" w:firstLineChars="200"/>
        <w:textAlignment w:val="auto"/>
        <w:rPr>
          <w:rFonts w:ascii="宋体" w:hAnsi="宋体"/>
          <w:kern w:val="2"/>
          <w:sz w:val="24"/>
          <w:szCs w:val="24"/>
        </w:rPr>
      </w:pPr>
      <w:r>
        <w:rPr>
          <w:rFonts w:hint="eastAsia" w:ascii="宋体" w:hAnsi="宋体"/>
          <w:kern w:val="2"/>
          <w:sz w:val="24"/>
          <w:szCs w:val="24"/>
        </w:rPr>
        <w:t xml:space="preserve">                                       福建省石油化学工业设计院</w:t>
      </w:r>
    </w:p>
    <w:p>
      <w:pPr>
        <w:adjustRightInd/>
        <w:spacing w:line="360" w:lineRule="auto"/>
        <w:ind w:firstLine="480" w:firstLineChars="200"/>
        <w:textAlignment w:val="auto"/>
        <w:rPr>
          <w:rFonts w:ascii="宋体"/>
          <w:b/>
          <w:bCs/>
          <w:color w:val="000000"/>
          <w:sz w:val="24"/>
          <w:szCs w:val="24"/>
        </w:rPr>
      </w:pPr>
      <w:r>
        <w:rPr>
          <w:rFonts w:hint="eastAsia" w:ascii="宋体" w:hAnsi="宋体"/>
          <w:kern w:val="2"/>
          <w:sz w:val="24"/>
          <w:szCs w:val="24"/>
        </w:rPr>
        <w:t xml:space="preserve">                                             202</w:t>
      </w:r>
      <w:r>
        <w:rPr>
          <w:rFonts w:hint="eastAsia" w:ascii="宋体" w:hAnsi="宋体"/>
          <w:kern w:val="2"/>
          <w:sz w:val="24"/>
          <w:szCs w:val="24"/>
          <w:lang w:val="en-US" w:eastAsia="zh-CN"/>
        </w:rPr>
        <w:t>1</w:t>
      </w:r>
      <w:r>
        <w:rPr>
          <w:rFonts w:hint="eastAsia" w:ascii="宋体" w:hAnsi="宋体"/>
          <w:kern w:val="2"/>
          <w:sz w:val="24"/>
          <w:szCs w:val="24"/>
        </w:rPr>
        <w:t>年</w:t>
      </w:r>
      <w:r>
        <w:rPr>
          <w:rFonts w:hint="eastAsia" w:ascii="宋体" w:hAnsi="宋体"/>
          <w:kern w:val="2"/>
          <w:sz w:val="24"/>
          <w:szCs w:val="24"/>
          <w:lang w:val="en-US" w:eastAsia="zh-CN"/>
        </w:rPr>
        <w:t>2</w:t>
      </w:r>
      <w:r>
        <w:rPr>
          <w:rFonts w:hint="eastAsia" w:ascii="宋体" w:hAnsi="宋体"/>
          <w:kern w:val="2"/>
          <w:sz w:val="24"/>
          <w:szCs w:val="24"/>
        </w:rPr>
        <w:t>月</w:t>
      </w:r>
    </w:p>
    <w:p>
      <w:pPr>
        <w:ind w:firstLine="723" w:firstLineChars="225"/>
        <w:jc w:val="center"/>
        <w:rPr>
          <w:rFonts w:ascii="宋体" w:hAnsi="宋体" w:cs="宋体"/>
          <w:b/>
          <w:bCs/>
          <w:sz w:val="32"/>
          <w:szCs w:val="32"/>
        </w:rPr>
      </w:pPr>
    </w:p>
    <w:p>
      <w:pPr>
        <w:ind w:firstLine="723" w:firstLineChars="225"/>
        <w:jc w:val="center"/>
        <w:rPr>
          <w:rFonts w:ascii="宋体" w:hAnsi="宋体" w:cs="宋体"/>
          <w:b/>
          <w:bCs/>
          <w:sz w:val="32"/>
          <w:szCs w:val="32"/>
        </w:rPr>
      </w:pPr>
    </w:p>
    <w:p>
      <w:pPr>
        <w:ind w:firstLine="723" w:firstLineChars="225"/>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pPr>
        <w:spacing w:line="360" w:lineRule="auto"/>
        <w:jc w:val="left"/>
        <w:rPr>
          <w:rFonts w:ascii="宋体" w:hAnsi="宋体" w:cs="宋体"/>
          <w:b/>
          <w:bCs/>
          <w:sz w:val="28"/>
          <w:szCs w:val="28"/>
        </w:rPr>
      </w:pPr>
    </w:p>
    <w:p>
      <w:pPr>
        <w:spacing w:line="360" w:lineRule="auto"/>
        <w:jc w:val="left"/>
        <w:rPr>
          <w:rFonts w:ascii="宋体"/>
          <w:b/>
          <w:bCs/>
          <w:sz w:val="24"/>
          <w:szCs w:val="24"/>
        </w:rPr>
      </w:pPr>
      <w:r>
        <w:rPr>
          <w:rFonts w:ascii="宋体" w:hAnsi="宋体" w:cs="宋体"/>
          <w:b/>
          <w:bCs/>
          <w:sz w:val="24"/>
          <w:szCs w:val="24"/>
        </w:rPr>
        <w:t>1</w:t>
      </w:r>
      <w:r>
        <w:rPr>
          <w:rFonts w:hint="eastAsia" w:ascii="宋体" w:hAnsi="宋体" w:cs="宋体"/>
          <w:b/>
          <w:bCs/>
          <w:sz w:val="24"/>
          <w:szCs w:val="24"/>
        </w:rPr>
        <w:t>、比选范围</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color w:val="000000"/>
          <w:sz w:val="24"/>
          <w:szCs w:val="24"/>
        </w:rPr>
        <w:t>福建省石油化学工业设计院</w:t>
      </w:r>
      <w:r>
        <w:rPr>
          <w:rFonts w:hint="eastAsia" w:ascii="宋体" w:hAnsi="宋体"/>
          <w:kern w:val="2"/>
          <w:sz w:val="24"/>
          <w:szCs w:val="24"/>
        </w:rPr>
        <w:t>三维切图标注软件</w:t>
      </w:r>
      <w:r>
        <w:rPr>
          <w:rFonts w:hint="eastAsia" w:ascii="宋体" w:hAnsi="宋体" w:cs="宋体"/>
          <w:color w:val="000000"/>
          <w:sz w:val="24"/>
          <w:szCs w:val="24"/>
        </w:rPr>
        <w:t>采购</w:t>
      </w:r>
      <w:r>
        <w:rPr>
          <w:rFonts w:hint="eastAsia" w:ascii="宋体" w:hAnsi="宋体" w:cs="宋体"/>
          <w:sz w:val="24"/>
          <w:szCs w:val="24"/>
        </w:rPr>
        <w:t>项目。</w:t>
      </w:r>
    </w:p>
    <w:p>
      <w:pPr>
        <w:spacing w:line="360" w:lineRule="auto"/>
        <w:ind w:firstLine="480" w:firstLineChars="200"/>
        <w:textAlignment w:val="auto"/>
        <w:outlineLvl w:val="1"/>
        <w:rPr>
          <w:rFonts w:ascii="宋体" w:hAnsi="宋体" w:cs="宋体"/>
          <w:sz w:val="24"/>
          <w:szCs w:val="24"/>
        </w:rPr>
      </w:pPr>
      <w:r>
        <w:rPr>
          <w:rFonts w:hint="eastAsia" w:ascii="宋体" w:hAnsi="宋体" w:cs="宋体"/>
          <w:sz w:val="24"/>
          <w:szCs w:val="24"/>
        </w:rPr>
        <w:t>1.2、采购项目概况及总体要求：</w:t>
      </w:r>
    </w:p>
    <w:p>
      <w:pPr>
        <w:spacing w:line="360" w:lineRule="auto"/>
        <w:ind w:firstLine="480" w:firstLineChars="200"/>
        <w:textAlignment w:val="auto"/>
        <w:outlineLvl w:val="1"/>
        <w:rPr>
          <w:rFonts w:ascii="宋体" w:hAnsi="宋体" w:cs="宋体"/>
          <w:sz w:val="24"/>
          <w:szCs w:val="24"/>
        </w:rPr>
      </w:pPr>
      <w:bookmarkStart w:id="0" w:name="_Toc23473"/>
      <w:r>
        <w:rPr>
          <w:rFonts w:hint="eastAsia" w:ascii="宋体" w:hAnsi="宋体" w:cs="宋体"/>
          <w:sz w:val="24"/>
          <w:szCs w:val="24"/>
        </w:rPr>
        <w:t>1.2.1</w:t>
      </w:r>
      <w:bookmarkEnd w:id="0"/>
      <w:r>
        <w:rPr>
          <w:rFonts w:hint="eastAsia" w:ascii="宋体" w:hAnsi="宋体" w:cs="宋体"/>
          <w:sz w:val="24"/>
          <w:szCs w:val="24"/>
        </w:rPr>
        <w:t>建设目标要求</w:t>
      </w:r>
    </w:p>
    <w:p>
      <w:pPr>
        <w:pStyle w:val="76"/>
        <w:adjustRightInd/>
        <w:spacing w:before="0"/>
        <w:ind w:firstLine="530" w:firstLineChars="221"/>
        <w:textAlignment w:val="auto"/>
        <w:rPr>
          <w:rFonts w:ascii="宋体" w:hAnsi="宋体" w:cs="宋体"/>
          <w:szCs w:val="24"/>
        </w:rPr>
      </w:pPr>
      <w:r>
        <w:rPr>
          <w:rFonts w:hint="eastAsia" w:ascii="宋体"/>
          <w:szCs w:val="24"/>
        </w:rPr>
        <w:t>近年来随着数字化设计技术的快速发展以及业主单位对数字化产品的要求不断提高，福建省石油化学工业设计院对三维数字化设计的应用深度和广度提出了更高的要求。</w:t>
      </w:r>
      <w:bookmarkStart w:id="1" w:name="_Toc413328695"/>
      <w:bookmarkStart w:id="2" w:name="_Toc411764446"/>
      <w:r>
        <w:rPr>
          <w:rFonts w:ascii="宋体"/>
          <w:szCs w:val="24"/>
        </w:rPr>
        <w:t>针对</w:t>
      </w:r>
      <w:r>
        <w:rPr>
          <w:rFonts w:hint="eastAsia" w:ascii="宋体"/>
          <w:szCs w:val="24"/>
        </w:rPr>
        <w:t>这种</w:t>
      </w:r>
      <w:r>
        <w:rPr>
          <w:rFonts w:ascii="宋体"/>
          <w:szCs w:val="24"/>
        </w:rPr>
        <w:t>情况</w:t>
      </w:r>
      <w:r>
        <w:rPr>
          <w:rFonts w:hint="eastAsia" w:ascii="宋体"/>
          <w:szCs w:val="24"/>
        </w:rPr>
        <w:t>，</w:t>
      </w:r>
      <w:r>
        <w:rPr>
          <w:rFonts w:ascii="宋体"/>
          <w:szCs w:val="24"/>
        </w:rPr>
        <w:t>引入</w:t>
      </w:r>
      <w:r>
        <w:rPr>
          <w:rFonts w:hint="eastAsia" w:ascii="宋体"/>
          <w:szCs w:val="24"/>
        </w:rPr>
        <w:t>匹配的三维</w:t>
      </w:r>
      <w:r>
        <w:rPr>
          <w:rFonts w:ascii="宋体"/>
          <w:szCs w:val="24"/>
        </w:rPr>
        <w:t>切图标注软件</w:t>
      </w:r>
      <w:bookmarkEnd w:id="1"/>
      <w:bookmarkEnd w:id="2"/>
      <w:r>
        <w:rPr>
          <w:rFonts w:hint="eastAsia" w:ascii="宋体"/>
          <w:szCs w:val="24"/>
        </w:rPr>
        <w:t>，</w:t>
      </w:r>
      <w:r>
        <w:rPr>
          <w:rFonts w:ascii="宋体"/>
          <w:szCs w:val="24"/>
        </w:rPr>
        <w:t>既能提高出图效率又能减少手工标注过程中的人为错误</w:t>
      </w:r>
      <w:r>
        <w:rPr>
          <w:rFonts w:hint="eastAsia" w:ascii="宋体"/>
          <w:szCs w:val="24"/>
        </w:rPr>
        <w:t>，为全专业数字化设计应用创造条件，同时满足未来数字化交付和运维对图纸的要求</w:t>
      </w:r>
      <w:r>
        <w:rPr>
          <w:rFonts w:hint="eastAsia" w:ascii="宋体" w:hAnsi="宋体" w:cs="宋体"/>
          <w:szCs w:val="24"/>
        </w:rPr>
        <w:t>。</w:t>
      </w:r>
    </w:p>
    <w:p>
      <w:pPr>
        <w:pStyle w:val="81"/>
        <w:rPr>
          <w:highlight w:val="none"/>
        </w:rPr>
      </w:pPr>
      <w:r>
        <w:rPr>
          <w:rFonts w:hint="eastAsia"/>
          <w:highlight w:val="none"/>
        </w:rPr>
        <w:t>根据项目施工图需要，</w:t>
      </w:r>
      <w:r>
        <w:rPr>
          <w:highlight w:val="none"/>
        </w:rPr>
        <w:t>通过</w:t>
      </w:r>
      <w:r>
        <w:rPr>
          <w:rFonts w:hint="eastAsia"/>
          <w:highlight w:val="none"/>
        </w:rPr>
        <w:t>引进三维切图标注软件，实现基于</w:t>
      </w:r>
      <w:r>
        <w:rPr>
          <w:rFonts w:hint="eastAsia" w:cs="Arial"/>
          <w:kern w:val="0"/>
          <w:highlight w:val="none"/>
        </w:rPr>
        <w:t>SP3D等三维设计软件</w:t>
      </w:r>
      <w:r>
        <w:rPr>
          <w:rFonts w:hint="eastAsia"/>
          <w:highlight w:val="none"/>
        </w:rPr>
        <w:t>软件模型及数据，在AUTOCAD中自动批量生成标注完善的、满足专业需求的平、剖面图及对应的材料清单。</w:t>
      </w:r>
    </w:p>
    <w:p>
      <w:pPr>
        <w:pStyle w:val="81"/>
        <w:rPr>
          <w:rFonts w:ascii="宋体"/>
          <w:color w:val="000000"/>
          <w:highlight w:val="none"/>
        </w:rPr>
      </w:pPr>
      <w:r>
        <w:rPr>
          <w:rFonts w:hint="eastAsia"/>
          <w:highlight w:val="none"/>
        </w:rPr>
        <w:t>三维</w:t>
      </w:r>
      <w:r>
        <w:rPr>
          <w:rFonts w:hint="eastAsia" w:ascii="宋体"/>
          <w:color w:val="000000"/>
          <w:highlight w:val="none"/>
        </w:rPr>
        <w:t>切图</w:t>
      </w:r>
      <w:r>
        <w:rPr>
          <w:rFonts w:hint="eastAsia"/>
          <w:highlight w:val="none"/>
        </w:rPr>
        <w:t>软件应具备自主知识产权，</w:t>
      </w:r>
      <w:r>
        <w:rPr>
          <w:rFonts w:hint="eastAsia" w:ascii="宋体"/>
          <w:color w:val="000000"/>
          <w:highlight w:val="none"/>
        </w:rPr>
        <w:t>具体要求如下：</w:t>
      </w:r>
    </w:p>
    <w:p>
      <w:pPr>
        <w:pStyle w:val="71"/>
        <w:widowControl/>
        <w:numPr>
          <w:ilvl w:val="0"/>
          <w:numId w:val="4"/>
        </w:numPr>
        <w:adjustRightInd/>
        <w:spacing w:line="360" w:lineRule="auto"/>
        <w:ind w:left="13" w:firstLine="467" w:firstLineChars="0"/>
        <w:textAlignment w:val="auto"/>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rPr>
        <w:t>实现基于SP3D等三维设计软件模型及数据，自动批量出图。SP3D等三维设计软件模型及数据更新后，已生成的平、剖面图及对应的材料清单，可根据需要更新。</w:t>
      </w:r>
    </w:p>
    <w:p>
      <w:pPr>
        <w:pStyle w:val="71"/>
        <w:widowControl/>
        <w:numPr>
          <w:ilvl w:val="0"/>
          <w:numId w:val="4"/>
        </w:numPr>
        <w:adjustRightInd/>
        <w:spacing w:line="360" w:lineRule="auto"/>
        <w:ind w:left="993" w:hanging="513" w:firstLineChars="0"/>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按照国家标准制图规范要求，并结合比选人的要求，在软件中定制针对各专</w:t>
      </w:r>
    </w:p>
    <w:p>
      <w:pPr>
        <w:widowControl/>
        <w:adjustRightInd/>
        <w:spacing w:line="360" w:lineRule="auto"/>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业特点的标准化出图模板。</w:t>
      </w:r>
    </w:p>
    <w:p>
      <w:pPr>
        <w:pStyle w:val="71"/>
        <w:widowControl/>
        <w:numPr>
          <w:ilvl w:val="0"/>
          <w:numId w:val="4"/>
        </w:numPr>
        <w:adjustRightInd/>
        <w:spacing w:line="360" w:lineRule="auto"/>
        <w:ind w:left="993" w:hanging="513" w:firstLineChars="0"/>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本项目要求在签订合同后</w:t>
      </w:r>
      <w:r>
        <w:rPr>
          <w:rFonts w:asciiTheme="minorEastAsia" w:hAnsiTheme="minorEastAsia" w:eastAsiaTheme="minorEastAsia"/>
          <w:kern w:val="2"/>
          <w:sz w:val="24"/>
          <w:szCs w:val="24"/>
        </w:rPr>
        <w:t>2</w:t>
      </w:r>
      <w:r>
        <w:rPr>
          <w:rFonts w:hint="eastAsia" w:asciiTheme="minorEastAsia" w:hAnsiTheme="minorEastAsia" w:eastAsiaTheme="minorEastAsia"/>
          <w:kern w:val="2"/>
          <w:sz w:val="24"/>
          <w:szCs w:val="24"/>
        </w:rPr>
        <w:t>周内交付满足功能要求的软件，以满足工程项目</w:t>
      </w:r>
    </w:p>
    <w:p>
      <w:pPr>
        <w:widowControl/>
        <w:adjustRightInd/>
        <w:spacing w:line="360" w:lineRule="auto"/>
        <w:textAlignment w:val="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出图需要。</w:t>
      </w:r>
    </w:p>
    <w:p>
      <w:pPr>
        <w:spacing w:line="360" w:lineRule="auto"/>
        <w:ind w:firstLine="480" w:firstLineChars="200"/>
        <w:textAlignment w:val="auto"/>
        <w:outlineLvl w:val="1"/>
        <w:rPr>
          <w:rFonts w:ascii="宋体" w:hAnsi="宋体" w:cs="宋体"/>
          <w:sz w:val="24"/>
          <w:szCs w:val="24"/>
        </w:rPr>
      </w:pPr>
      <w:bookmarkStart w:id="3" w:name="_Toc1770"/>
      <w:r>
        <w:rPr>
          <w:rFonts w:hint="eastAsia" w:ascii="宋体" w:hAnsi="宋体" w:cs="宋体"/>
          <w:sz w:val="24"/>
          <w:szCs w:val="24"/>
        </w:rPr>
        <w:t>1.2.2</w:t>
      </w:r>
      <w:bookmarkEnd w:id="3"/>
      <w:r>
        <w:rPr>
          <w:rFonts w:hint="eastAsia" w:ascii="宋体" w:hAnsi="宋体" w:cs="宋体"/>
          <w:sz w:val="24"/>
          <w:szCs w:val="24"/>
        </w:rPr>
        <w:t>系统技术要求</w:t>
      </w:r>
    </w:p>
    <w:p>
      <w:pPr>
        <w:spacing w:line="360" w:lineRule="auto"/>
        <w:ind w:firstLine="480" w:firstLineChars="200"/>
        <w:rPr>
          <w:rFonts w:ascii="宋体" w:hAnsi="宋体"/>
          <w:sz w:val="24"/>
          <w:szCs w:val="21"/>
        </w:rPr>
      </w:pPr>
      <w:bookmarkStart w:id="4" w:name="_Toc388553646"/>
      <w:bookmarkStart w:id="5" w:name="_Toc7949"/>
      <w:r>
        <w:rPr>
          <w:rFonts w:hint="eastAsia" w:ascii="宋体" w:hAnsi="宋体"/>
          <w:sz w:val="24"/>
          <w:szCs w:val="21"/>
        </w:rPr>
        <w:t>1.2.2.1系统架构要求</w:t>
      </w:r>
    </w:p>
    <w:p>
      <w:pPr>
        <w:spacing w:line="360" w:lineRule="auto"/>
        <w:ind w:firstLine="480" w:firstLineChars="200"/>
        <w:rPr>
          <w:sz w:val="24"/>
          <w:szCs w:val="24"/>
        </w:rPr>
      </w:pPr>
      <w:r>
        <w:rPr>
          <w:rFonts w:hint="eastAsia"/>
          <w:sz w:val="24"/>
          <w:szCs w:val="24"/>
        </w:rPr>
        <w:t>软件要求采用C/S架构，系统语言包括中文、英文，支持局域网的安装部署。 软件是单独的客户端程序，与Smart Plant3D三维设计软件相对独立部署。</w:t>
      </w:r>
    </w:p>
    <w:p>
      <w:pPr>
        <w:spacing w:line="360" w:lineRule="auto"/>
        <w:ind w:firstLine="480" w:firstLineChars="200"/>
        <w:rPr>
          <w:rFonts w:ascii="宋体" w:hAnsi="宋体"/>
          <w:sz w:val="24"/>
          <w:szCs w:val="21"/>
        </w:rPr>
      </w:pPr>
      <w:r>
        <w:rPr>
          <w:rFonts w:hint="eastAsia" w:ascii="宋体" w:hAnsi="宋体"/>
          <w:sz w:val="24"/>
          <w:szCs w:val="21"/>
        </w:rPr>
        <w:t xml:space="preserve">1.2.2.2 </w:t>
      </w:r>
      <w:r>
        <w:rPr>
          <w:rFonts w:hint="eastAsia"/>
          <w:sz w:val="24"/>
          <w:szCs w:val="24"/>
        </w:rPr>
        <w:t>系统依</w:t>
      </w:r>
      <w:r>
        <w:rPr>
          <w:rFonts w:hint="eastAsia" w:ascii="宋体" w:hAnsi="宋体"/>
          <w:sz w:val="24"/>
          <w:szCs w:val="21"/>
        </w:rPr>
        <w:t>据的标准、规程及规范说明要求</w:t>
      </w:r>
    </w:p>
    <w:p>
      <w:pPr>
        <w:pStyle w:val="2"/>
        <w:spacing w:line="360" w:lineRule="auto"/>
        <w:ind w:firstLine="480" w:firstLineChars="200"/>
        <w:rPr>
          <w:rFonts w:ascii="宋体" w:hAnsi="宋体"/>
          <w:sz w:val="24"/>
          <w:szCs w:val="21"/>
        </w:rPr>
      </w:pPr>
      <w:r>
        <w:rPr>
          <w:rFonts w:hint="eastAsia" w:ascii="宋体" w:hAnsi="宋体"/>
          <w:sz w:val="24"/>
          <w:szCs w:val="21"/>
        </w:rPr>
        <w:t>（1）业务标准、规程及规范</w:t>
      </w:r>
    </w:p>
    <w:p>
      <w:pPr>
        <w:spacing w:line="360" w:lineRule="auto"/>
        <w:ind w:firstLine="480" w:firstLineChars="200"/>
        <w:rPr>
          <w:sz w:val="24"/>
          <w:szCs w:val="24"/>
        </w:rPr>
      </w:pPr>
      <w:r>
        <w:rPr>
          <w:rFonts w:hint="eastAsia"/>
          <w:sz w:val="24"/>
          <w:szCs w:val="24"/>
        </w:rPr>
        <w:t>以下国家标准适用于本项目：</w:t>
      </w:r>
    </w:p>
    <w:tbl>
      <w:tblPr>
        <w:tblStyle w:val="28"/>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17304-2009 AUTOCAD通用技术规范</w:t>
            </w:r>
          </w:p>
        </w:tc>
        <w:tc>
          <w:tcPr>
            <w:tcW w:w="3536" w:type="dxa"/>
            <w:vAlign w:val="center"/>
          </w:tcPr>
          <w:p>
            <w:pPr>
              <w:spacing w:line="360" w:lineRule="auto"/>
              <w:rPr>
                <w:rFonts w:cs="Calibri"/>
                <w:sz w:val="24"/>
                <w:szCs w:val="24"/>
              </w:rPr>
            </w:pPr>
            <w:r>
              <w:rPr>
                <w:rFonts w:hint="eastAsia" w:cs="Calibri"/>
                <w:sz w:val="24"/>
                <w:szCs w:val="24"/>
              </w:rPr>
              <w:t>GB/T 4458.1-2002 机械制图、图样画法  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18229-2000 AUTOCAD工程制图规则</w:t>
            </w:r>
          </w:p>
        </w:tc>
        <w:tc>
          <w:tcPr>
            <w:tcW w:w="3536" w:type="dxa"/>
            <w:vAlign w:val="center"/>
          </w:tcPr>
          <w:p>
            <w:pPr>
              <w:spacing w:line="360" w:lineRule="auto"/>
              <w:rPr>
                <w:rFonts w:cs="Calibri"/>
                <w:sz w:val="24"/>
                <w:szCs w:val="24"/>
              </w:rPr>
            </w:pPr>
            <w:r>
              <w:rPr>
                <w:rFonts w:hint="eastAsia" w:cs="Calibri"/>
                <w:sz w:val="24"/>
                <w:szCs w:val="24"/>
              </w:rPr>
              <w:t>GB/T 4458.6-2002 机械制图、图样画法  剖视图和断面图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14665-2012 机械工程 AUTOCAD制图规则</w:t>
            </w:r>
          </w:p>
        </w:tc>
        <w:tc>
          <w:tcPr>
            <w:tcW w:w="3536" w:type="dxa"/>
            <w:vAlign w:val="center"/>
          </w:tcPr>
          <w:p>
            <w:pPr>
              <w:spacing w:line="360" w:lineRule="auto"/>
              <w:rPr>
                <w:rFonts w:cs="Calibri"/>
                <w:sz w:val="24"/>
                <w:szCs w:val="24"/>
              </w:rPr>
            </w:pPr>
            <w:r>
              <w:rPr>
                <w:rFonts w:hint="eastAsia" w:cs="Calibri"/>
                <w:sz w:val="24"/>
                <w:szCs w:val="24"/>
              </w:rPr>
              <w:t>GB/T 18135-2008 电气工程AUTOCAD制图规则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4457.5-2013 机械制图 剖面区域的表示法</w:t>
            </w:r>
          </w:p>
        </w:tc>
        <w:tc>
          <w:tcPr>
            <w:tcW w:w="3536" w:type="dxa"/>
            <w:vAlign w:val="center"/>
          </w:tcPr>
          <w:p>
            <w:pPr>
              <w:spacing w:line="360" w:lineRule="auto"/>
              <w:rPr>
                <w:rFonts w:cs="Calibri"/>
                <w:sz w:val="24"/>
                <w:szCs w:val="24"/>
              </w:rPr>
            </w:pPr>
            <w:r>
              <w:rPr>
                <w:rFonts w:hint="eastAsia" w:cs="Calibri"/>
                <w:sz w:val="24"/>
                <w:szCs w:val="24"/>
              </w:rPr>
              <w:t>GB/T 50103-2010总图制图标准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4458.2-2003机械制图  装配图中零、部件序号及其编排方法</w:t>
            </w:r>
          </w:p>
        </w:tc>
        <w:tc>
          <w:tcPr>
            <w:tcW w:w="3536" w:type="dxa"/>
            <w:vAlign w:val="center"/>
          </w:tcPr>
          <w:p>
            <w:pPr>
              <w:spacing w:line="360" w:lineRule="auto"/>
              <w:rPr>
                <w:rFonts w:cs="Calibri"/>
                <w:sz w:val="24"/>
                <w:szCs w:val="24"/>
              </w:rPr>
            </w:pPr>
            <w:r>
              <w:rPr>
                <w:rFonts w:hint="eastAsia" w:cs="Calibri"/>
                <w:sz w:val="24"/>
                <w:szCs w:val="24"/>
              </w:rPr>
              <w:t>GB/T 50104-2010 建筑制图标准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4458.4-2003机械制图  尺寸注法</w:t>
            </w:r>
          </w:p>
        </w:tc>
        <w:tc>
          <w:tcPr>
            <w:tcW w:w="3536" w:type="dxa"/>
            <w:vAlign w:val="center"/>
          </w:tcPr>
          <w:p>
            <w:pPr>
              <w:spacing w:line="360" w:lineRule="auto"/>
              <w:rPr>
                <w:rFonts w:cs="Calibri"/>
                <w:sz w:val="24"/>
                <w:szCs w:val="24"/>
              </w:rPr>
            </w:pPr>
            <w:r>
              <w:rPr>
                <w:rFonts w:hint="eastAsia" w:cs="Calibri"/>
                <w:sz w:val="24"/>
                <w:szCs w:val="24"/>
              </w:rPr>
              <w:t>GB/T 50105-2010 建筑结构制图标准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rPr>
            </w:pPr>
            <w:r>
              <w:rPr>
                <w:rFonts w:hint="eastAsia" w:cs="Calibri"/>
                <w:sz w:val="24"/>
                <w:szCs w:val="24"/>
              </w:rPr>
              <w:t>GB/T 4457.4-2002 机械制图  图样画法  图线</w:t>
            </w:r>
          </w:p>
        </w:tc>
        <w:tc>
          <w:tcPr>
            <w:tcW w:w="3536" w:type="dxa"/>
            <w:vAlign w:val="center"/>
          </w:tcPr>
          <w:p>
            <w:pPr>
              <w:spacing w:line="360" w:lineRule="auto"/>
              <w:rPr>
                <w:rFonts w:cs="Calibri"/>
                <w:sz w:val="24"/>
                <w:szCs w:val="24"/>
              </w:rPr>
            </w:pPr>
            <w:r>
              <w:rPr>
                <w:rFonts w:hint="eastAsia" w:cs="Calibri"/>
                <w:sz w:val="24"/>
                <w:szCs w:val="24"/>
              </w:rPr>
              <w:t>HGT 20549.1-1998 化工装置管道布置设计内容和深度规定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8" w:type="dxa"/>
            <w:vAlign w:val="center"/>
          </w:tcPr>
          <w:p>
            <w:pPr>
              <w:spacing w:line="360" w:lineRule="auto"/>
              <w:rPr>
                <w:rFonts w:cs="Calibri"/>
                <w:sz w:val="24"/>
                <w:szCs w:val="24"/>
                <w:highlight w:val="none"/>
              </w:rPr>
            </w:pPr>
            <w:r>
              <w:rPr>
                <w:rFonts w:cs="Calibri"/>
                <w:sz w:val="24"/>
                <w:szCs w:val="24"/>
                <w:highlight w:val="none"/>
              </w:rPr>
              <w:t>HG/T 20519-2009 化工工艺设计施工图内容和深度统一规定</w:t>
            </w:r>
          </w:p>
        </w:tc>
        <w:tc>
          <w:tcPr>
            <w:tcW w:w="3536" w:type="dxa"/>
            <w:vAlign w:val="center"/>
          </w:tcPr>
          <w:p>
            <w:pPr>
              <w:spacing w:line="360" w:lineRule="auto"/>
              <w:rPr>
                <w:rFonts w:cs="Calibri"/>
                <w:sz w:val="24"/>
                <w:szCs w:val="24"/>
                <w:highlight w:val="none"/>
              </w:rPr>
            </w:pPr>
          </w:p>
        </w:tc>
      </w:tr>
    </w:tbl>
    <w:p>
      <w:pPr>
        <w:pStyle w:val="2"/>
        <w:spacing w:line="360" w:lineRule="auto"/>
        <w:ind w:firstLine="480" w:firstLineChars="200"/>
        <w:rPr>
          <w:rFonts w:ascii="宋体" w:hAnsi="宋体"/>
          <w:sz w:val="24"/>
          <w:szCs w:val="21"/>
        </w:rPr>
      </w:pPr>
      <w:r>
        <w:rPr>
          <w:rFonts w:hint="eastAsia" w:ascii="宋体" w:hAnsi="宋体"/>
          <w:sz w:val="24"/>
          <w:szCs w:val="21"/>
        </w:rPr>
        <w:t>（2）软件标准、规程及规范</w:t>
      </w:r>
    </w:p>
    <w:p>
      <w:pPr>
        <w:pStyle w:val="2"/>
        <w:spacing w:line="360" w:lineRule="auto"/>
        <w:ind w:firstLine="480" w:firstLineChars="200"/>
        <w:rPr>
          <w:rFonts w:ascii="宋体" w:hAnsi="宋体"/>
          <w:sz w:val="24"/>
          <w:szCs w:val="21"/>
        </w:rPr>
      </w:pPr>
      <w:r>
        <w:rPr>
          <w:rFonts w:hint="eastAsia" w:ascii="宋体" w:hAnsi="宋体"/>
          <w:sz w:val="24"/>
          <w:szCs w:val="21"/>
        </w:rPr>
        <w:t xml:space="preserve">计算机软件工程国家标准汇编《基础与管理卷（第二版）》中国标准出版社。 </w:t>
      </w:r>
    </w:p>
    <w:p>
      <w:pPr>
        <w:pStyle w:val="2"/>
        <w:spacing w:line="360" w:lineRule="auto"/>
        <w:ind w:firstLine="480" w:firstLineChars="200"/>
        <w:rPr>
          <w:rFonts w:ascii="宋体" w:hAnsi="宋体"/>
          <w:sz w:val="24"/>
          <w:szCs w:val="21"/>
        </w:rPr>
      </w:pPr>
      <w:r>
        <w:rPr>
          <w:rFonts w:hint="eastAsia" w:ascii="宋体" w:hAnsi="宋体"/>
          <w:sz w:val="24"/>
          <w:szCs w:val="21"/>
        </w:rPr>
        <w:t xml:space="preserve">计算机软件工程国家标准汇编《软件开发与维护卷（第二版）》中国标准出版社。 </w:t>
      </w:r>
    </w:p>
    <w:p>
      <w:pPr>
        <w:pStyle w:val="2"/>
        <w:spacing w:line="360" w:lineRule="auto"/>
        <w:ind w:firstLine="480" w:firstLineChars="200"/>
        <w:rPr>
          <w:rFonts w:ascii="宋体" w:hAnsi="宋体"/>
          <w:sz w:val="24"/>
          <w:szCs w:val="21"/>
        </w:rPr>
      </w:pPr>
      <w:r>
        <w:rPr>
          <w:rFonts w:hint="eastAsia" w:ascii="宋体" w:hAnsi="宋体"/>
          <w:sz w:val="24"/>
          <w:szCs w:val="21"/>
        </w:rPr>
        <w:t>计算机软件工程国家标准汇编《软件度量与评价卷（第二版）》中国标准出版社。</w:t>
      </w:r>
    </w:p>
    <w:p>
      <w:pPr>
        <w:pStyle w:val="2"/>
        <w:spacing w:line="360" w:lineRule="auto"/>
        <w:ind w:firstLine="480" w:firstLineChars="200"/>
        <w:rPr>
          <w:rFonts w:ascii="宋体" w:hAnsi="宋体"/>
          <w:sz w:val="24"/>
          <w:szCs w:val="21"/>
        </w:rPr>
      </w:pPr>
      <w:r>
        <w:rPr>
          <w:rFonts w:hint="eastAsia" w:ascii="宋体" w:hAnsi="宋体"/>
          <w:sz w:val="24"/>
          <w:szCs w:val="21"/>
        </w:rPr>
        <w:t>以上标准如有更新，按最新标准执行。</w:t>
      </w:r>
    </w:p>
    <w:bookmarkEnd w:id="4"/>
    <w:bookmarkEnd w:id="5"/>
    <w:p>
      <w:pPr>
        <w:pStyle w:val="76"/>
        <w:spacing w:before="0"/>
        <w:ind w:firstLine="410"/>
        <w:rPr>
          <w:rFonts w:ascii="宋体" w:hAnsi="宋体" w:cs="宋体"/>
          <w:szCs w:val="24"/>
        </w:rPr>
      </w:pPr>
      <w:r>
        <w:rPr>
          <w:rFonts w:hint="eastAsia" w:ascii="宋体" w:hAnsi="宋体" w:cs="宋体"/>
          <w:szCs w:val="24"/>
        </w:rPr>
        <w:t>1.2.3 产品技术功能及要求</w:t>
      </w:r>
    </w:p>
    <w:p>
      <w:pPr>
        <w:pStyle w:val="6"/>
        <w:spacing w:before="0" w:after="0" w:line="360" w:lineRule="auto"/>
        <w:ind w:firstLine="480" w:firstLineChars="200"/>
        <w:rPr>
          <w:b w:val="0"/>
          <w:bCs w:val="0"/>
          <w:sz w:val="24"/>
          <w:szCs w:val="24"/>
        </w:rPr>
      </w:pPr>
      <w:bookmarkStart w:id="6" w:name="_Toc54359629"/>
      <w:bookmarkStart w:id="7" w:name="_Toc54359594"/>
      <w:bookmarkStart w:id="8" w:name="_Toc38267716"/>
      <w:r>
        <w:rPr>
          <w:rFonts w:hint="eastAsia"/>
          <w:b w:val="0"/>
          <w:bCs w:val="0"/>
          <w:sz w:val="24"/>
          <w:szCs w:val="24"/>
        </w:rPr>
        <w:t>（1）消隐模式要求</w:t>
      </w:r>
      <w:bookmarkEnd w:id="6"/>
      <w:bookmarkEnd w:id="7"/>
    </w:p>
    <w:p>
      <w:pPr>
        <w:spacing w:line="360" w:lineRule="auto"/>
        <w:ind w:left="420"/>
        <w:rPr>
          <w:sz w:val="24"/>
          <w:szCs w:val="24"/>
        </w:rPr>
      </w:pPr>
      <w:r>
        <w:rPr>
          <w:rFonts w:hint="eastAsia"/>
          <w:sz w:val="24"/>
          <w:szCs w:val="24"/>
        </w:rPr>
        <w:t>应支持多种消隐模式：单线模式、双线模式和混合模式。</w:t>
      </w:r>
    </w:p>
    <w:p>
      <w:pPr>
        <w:pStyle w:val="71"/>
        <w:numPr>
          <w:ilvl w:val="0"/>
          <w:numId w:val="5"/>
        </w:numPr>
        <w:adjustRightInd/>
        <w:spacing w:line="360" w:lineRule="auto"/>
        <w:ind w:firstLineChars="0"/>
        <w:textAlignment w:val="auto"/>
        <w:rPr>
          <w:sz w:val="24"/>
          <w:szCs w:val="24"/>
        </w:rPr>
      </w:pPr>
      <w:r>
        <w:rPr>
          <w:rFonts w:hint="eastAsia"/>
          <w:sz w:val="24"/>
          <w:szCs w:val="24"/>
        </w:rPr>
        <w:t>在单线模式下</w:t>
      </w:r>
      <w:r>
        <w:rPr>
          <w:sz w:val="24"/>
          <w:szCs w:val="24"/>
        </w:rPr>
        <w:t>，管道、弯头</w:t>
      </w:r>
      <w:r>
        <w:rPr>
          <w:rFonts w:hint="eastAsia"/>
          <w:sz w:val="24"/>
          <w:szCs w:val="24"/>
        </w:rPr>
        <w:t>和</w:t>
      </w:r>
      <w:r>
        <w:rPr>
          <w:sz w:val="24"/>
          <w:szCs w:val="24"/>
        </w:rPr>
        <w:t>三通等以单线</w:t>
      </w:r>
      <w:r>
        <w:rPr>
          <w:rFonts w:hint="eastAsia"/>
          <w:sz w:val="24"/>
          <w:szCs w:val="24"/>
        </w:rPr>
        <w:t>样式</w:t>
      </w:r>
      <w:r>
        <w:rPr>
          <w:sz w:val="24"/>
          <w:szCs w:val="24"/>
        </w:rPr>
        <w:t>输出</w:t>
      </w:r>
      <w:r>
        <w:rPr>
          <w:rFonts w:hint="eastAsia"/>
          <w:sz w:val="24"/>
          <w:szCs w:val="24"/>
        </w:rPr>
        <w:t>，阀门和大小头以逻辑符号样式输出；</w:t>
      </w:r>
    </w:p>
    <w:p>
      <w:pPr>
        <w:pStyle w:val="71"/>
        <w:numPr>
          <w:ilvl w:val="0"/>
          <w:numId w:val="5"/>
        </w:numPr>
        <w:adjustRightInd/>
        <w:spacing w:line="360" w:lineRule="auto"/>
        <w:ind w:firstLineChars="0"/>
        <w:textAlignment w:val="auto"/>
        <w:rPr>
          <w:sz w:val="24"/>
          <w:szCs w:val="24"/>
        </w:rPr>
      </w:pPr>
      <w:r>
        <w:rPr>
          <w:rFonts w:hint="eastAsia"/>
          <w:sz w:val="24"/>
          <w:szCs w:val="24"/>
        </w:rPr>
        <w:t>在双线模式下，</w:t>
      </w:r>
      <w:r>
        <w:rPr>
          <w:sz w:val="24"/>
          <w:szCs w:val="24"/>
        </w:rPr>
        <w:t>管道、弯头和三通</w:t>
      </w:r>
      <w:r>
        <w:rPr>
          <w:rFonts w:hint="eastAsia"/>
          <w:sz w:val="24"/>
          <w:szCs w:val="24"/>
        </w:rPr>
        <w:t>等都</w:t>
      </w:r>
      <w:r>
        <w:rPr>
          <w:sz w:val="24"/>
          <w:szCs w:val="24"/>
        </w:rPr>
        <w:t>以</w:t>
      </w:r>
      <w:r>
        <w:rPr>
          <w:rFonts w:hint="eastAsia"/>
          <w:sz w:val="24"/>
          <w:szCs w:val="24"/>
        </w:rPr>
        <w:t>双线轮廓</w:t>
      </w:r>
      <w:r>
        <w:rPr>
          <w:sz w:val="24"/>
          <w:szCs w:val="24"/>
        </w:rPr>
        <w:t>的</w:t>
      </w:r>
      <w:r>
        <w:rPr>
          <w:rFonts w:hint="eastAsia"/>
          <w:sz w:val="24"/>
          <w:szCs w:val="24"/>
        </w:rPr>
        <w:t>样式</w:t>
      </w:r>
      <w:r>
        <w:rPr>
          <w:sz w:val="24"/>
          <w:szCs w:val="24"/>
        </w:rPr>
        <w:t>输出</w:t>
      </w:r>
      <w:r>
        <w:rPr>
          <w:rFonts w:hint="eastAsia"/>
          <w:sz w:val="24"/>
          <w:szCs w:val="24"/>
        </w:rPr>
        <w:t>；</w:t>
      </w:r>
    </w:p>
    <w:p>
      <w:pPr>
        <w:pStyle w:val="71"/>
        <w:numPr>
          <w:ilvl w:val="0"/>
          <w:numId w:val="5"/>
        </w:numPr>
        <w:adjustRightInd/>
        <w:spacing w:line="360" w:lineRule="auto"/>
        <w:ind w:firstLineChars="0"/>
        <w:textAlignment w:val="auto"/>
        <w:rPr>
          <w:sz w:val="24"/>
          <w:szCs w:val="24"/>
        </w:rPr>
      </w:pPr>
      <w:r>
        <w:rPr>
          <w:rFonts w:hint="eastAsia"/>
          <w:sz w:val="24"/>
          <w:szCs w:val="24"/>
        </w:rPr>
        <w:t>在混合</w:t>
      </w:r>
      <w:r>
        <w:rPr>
          <w:sz w:val="24"/>
          <w:szCs w:val="24"/>
        </w:rPr>
        <w:t>模式下，</w:t>
      </w:r>
      <w:r>
        <w:rPr>
          <w:rFonts w:hint="eastAsia"/>
          <w:sz w:val="24"/>
          <w:szCs w:val="24"/>
        </w:rPr>
        <w:t>应</w:t>
      </w:r>
      <w:r>
        <w:rPr>
          <w:sz w:val="24"/>
          <w:szCs w:val="24"/>
        </w:rPr>
        <w:t>根据指定的公称直径大小自动将小于该</w:t>
      </w:r>
      <w:r>
        <w:rPr>
          <w:rFonts w:hint="eastAsia"/>
          <w:sz w:val="24"/>
          <w:szCs w:val="24"/>
        </w:rPr>
        <w:t>公称</w:t>
      </w:r>
      <w:r>
        <w:rPr>
          <w:sz w:val="24"/>
          <w:szCs w:val="24"/>
        </w:rPr>
        <w:t>直径的管道</w:t>
      </w:r>
      <w:r>
        <w:rPr>
          <w:rFonts w:hint="eastAsia"/>
          <w:sz w:val="24"/>
          <w:szCs w:val="24"/>
        </w:rPr>
        <w:t>、</w:t>
      </w:r>
      <w:r>
        <w:rPr>
          <w:sz w:val="24"/>
          <w:szCs w:val="24"/>
        </w:rPr>
        <w:t>弯头和三通等以单线</w:t>
      </w:r>
      <w:r>
        <w:rPr>
          <w:rFonts w:hint="eastAsia"/>
          <w:sz w:val="24"/>
          <w:szCs w:val="24"/>
        </w:rPr>
        <w:t>样式</w:t>
      </w:r>
      <w:r>
        <w:rPr>
          <w:sz w:val="24"/>
          <w:szCs w:val="24"/>
        </w:rPr>
        <w:t>输出，其余仍然以</w:t>
      </w:r>
      <w:r>
        <w:rPr>
          <w:rFonts w:hint="eastAsia"/>
          <w:sz w:val="24"/>
          <w:szCs w:val="24"/>
        </w:rPr>
        <w:t>双线轮廓样式</w:t>
      </w:r>
      <w:r>
        <w:rPr>
          <w:sz w:val="24"/>
          <w:szCs w:val="24"/>
        </w:rPr>
        <w:t>输出</w:t>
      </w:r>
      <w:r>
        <w:rPr>
          <w:rFonts w:hint="eastAsia"/>
          <w:sz w:val="24"/>
          <w:szCs w:val="24"/>
        </w:rPr>
        <w:t>。</w:t>
      </w:r>
    </w:p>
    <w:p>
      <w:pPr>
        <w:pStyle w:val="6"/>
        <w:spacing w:before="0" w:after="0" w:line="360" w:lineRule="auto"/>
        <w:ind w:firstLine="480" w:firstLineChars="200"/>
        <w:rPr>
          <w:b w:val="0"/>
          <w:bCs w:val="0"/>
          <w:sz w:val="24"/>
          <w:szCs w:val="24"/>
        </w:rPr>
      </w:pPr>
      <w:bookmarkStart w:id="9" w:name="_Toc54359630"/>
      <w:bookmarkStart w:id="10" w:name="_Toc54359595"/>
      <w:r>
        <w:rPr>
          <w:rFonts w:hint="eastAsia"/>
          <w:b w:val="0"/>
          <w:bCs w:val="0"/>
          <w:sz w:val="24"/>
          <w:szCs w:val="24"/>
        </w:rPr>
        <w:t>（2）切图范围</w:t>
      </w:r>
      <w:bookmarkEnd w:id="8"/>
      <w:r>
        <w:rPr>
          <w:rFonts w:hint="eastAsia"/>
          <w:b w:val="0"/>
          <w:bCs w:val="0"/>
          <w:sz w:val="24"/>
          <w:szCs w:val="24"/>
        </w:rPr>
        <w:t>要求</w:t>
      </w:r>
      <w:bookmarkEnd w:id="9"/>
      <w:bookmarkEnd w:id="10"/>
    </w:p>
    <w:p>
      <w:pPr>
        <w:pStyle w:val="82"/>
        <w:ind w:firstLine="480"/>
        <w:rPr>
          <w:sz w:val="24"/>
          <w:szCs w:val="24"/>
        </w:rPr>
      </w:pPr>
      <w:r>
        <w:rPr>
          <w:rFonts w:hint="eastAsia"/>
          <w:sz w:val="24"/>
          <w:szCs w:val="24"/>
        </w:rPr>
        <w:t>应支持SP3D等三维设计软件的</w:t>
      </w:r>
      <w:r>
        <w:rPr>
          <w:sz w:val="24"/>
          <w:szCs w:val="24"/>
        </w:rPr>
        <w:t>Volume</w:t>
      </w:r>
      <w:r>
        <w:rPr>
          <w:rFonts w:hint="eastAsia"/>
          <w:sz w:val="24"/>
          <w:szCs w:val="24"/>
        </w:rPr>
        <w:t>设定切图范围，也可以自定义矩形或多边形切图范围，并且可以调整视图主方向。</w:t>
      </w:r>
    </w:p>
    <w:p>
      <w:pPr>
        <w:pStyle w:val="6"/>
        <w:spacing w:before="0" w:after="0" w:line="360" w:lineRule="auto"/>
        <w:ind w:firstLine="480" w:firstLineChars="200"/>
        <w:rPr>
          <w:b w:val="0"/>
          <w:bCs w:val="0"/>
          <w:sz w:val="24"/>
          <w:szCs w:val="24"/>
        </w:rPr>
      </w:pPr>
      <w:bookmarkStart w:id="11" w:name="_Toc54359596"/>
      <w:bookmarkStart w:id="12" w:name="_Toc54359631"/>
      <w:bookmarkStart w:id="13" w:name="_Toc38267717"/>
      <w:r>
        <w:rPr>
          <w:rFonts w:hint="eastAsia"/>
          <w:b w:val="0"/>
          <w:bCs w:val="0"/>
          <w:sz w:val="24"/>
          <w:szCs w:val="24"/>
        </w:rPr>
        <w:t>（3）切图方向要求</w:t>
      </w:r>
      <w:bookmarkEnd w:id="11"/>
      <w:bookmarkEnd w:id="12"/>
    </w:p>
    <w:p>
      <w:pPr>
        <w:pStyle w:val="82"/>
        <w:ind w:firstLine="480"/>
        <w:rPr>
          <w:sz w:val="24"/>
          <w:szCs w:val="24"/>
        </w:rPr>
      </w:pPr>
      <w:r>
        <w:rPr>
          <w:rFonts w:hint="eastAsia"/>
          <w:sz w:val="24"/>
          <w:szCs w:val="24"/>
        </w:rPr>
        <w:t>除了常规的</w:t>
      </w:r>
      <w:r>
        <w:rPr>
          <w:sz w:val="24"/>
          <w:szCs w:val="24"/>
        </w:rPr>
        <w:t>6</w:t>
      </w:r>
      <w:r>
        <w:rPr>
          <w:rFonts w:hint="eastAsia"/>
          <w:sz w:val="24"/>
          <w:szCs w:val="24"/>
        </w:rPr>
        <w:t>个正交视图方向外，还应支持轴测方向的视图（带属性标注），如西南视图、西北视图、东南视图、东北视图等。</w:t>
      </w:r>
      <w:r>
        <w:rPr>
          <w:sz w:val="24"/>
          <w:szCs w:val="24"/>
        </w:rPr>
        <w:t>可以在一个布局中定义多个不同范围的视图，</w:t>
      </w:r>
      <w:r>
        <w:rPr>
          <w:rFonts w:hint="eastAsia"/>
          <w:sz w:val="24"/>
          <w:szCs w:val="24"/>
        </w:rPr>
        <w:t>同时支持自定义比例出图。</w:t>
      </w:r>
    </w:p>
    <w:bookmarkEnd w:id="13"/>
    <w:p>
      <w:pPr>
        <w:pStyle w:val="6"/>
        <w:spacing w:before="0" w:after="0" w:line="360" w:lineRule="auto"/>
        <w:ind w:firstLine="480" w:firstLineChars="200"/>
        <w:rPr>
          <w:b w:val="0"/>
          <w:bCs w:val="0"/>
          <w:sz w:val="24"/>
          <w:szCs w:val="24"/>
        </w:rPr>
      </w:pPr>
      <w:bookmarkStart w:id="14" w:name="_Toc38267718"/>
      <w:bookmarkStart w:id="15" w:name="_Toc54359597"/>
      <w:bookmarkStart w:id="16" w:name="_Toc54359632"/>
      <w:r>
        <w:rPr>
          <w:rFonts w:hint="eastAsia"/>
          <w:b w:val="0"/>
          <w:bCs w:val="0"/>
          <w:sz w:val="24"/>
          <w:szCs w:val="24"/>
        </w:rPr>
        <w:t>（4）图纸</w:t>
      </w:r>
      <w:bookmarkEnd w:id="14"/>
      <w:r>
        <w:rPr>
          <w:rFonts w:hint="eastAsia"/>
          <w:b w:val="0"/>
          <w:bCs w:val="0"/>
          <w:sz w:val="24"/>
          <w:szCs w:val="24"/>
        </w:rPr>
        <w:t>标注要求</w:t>
      </w:r>
      <w:bookmarkEnd w:id="15"/>
      <w:bookmarkEnd w:id="16"/>
    </w:p>
    <w:p>
      <w:pPr>
        <w:pStyle w:val="82"/>
        <w:ind w:firstLine="480"/>
        <w:rPr>
          <w:sz w:val="24"/>
          <w:szCs w:val="24"/>
        </w:rPr>
      </w:pPr>
      <w:r>
        <w:rPr>
          <w:rFonts w:hint="eastAsia"/>
          <w:sz w:val="24"/>
          <w:szCs w:val="24"/>
        </w:rPr>
        <w:t>应支持自由设置工程属性标注样式，例如</w:t>
      </w:r>
      <w:r>
        <w:rPr>
          <w:sz w:val="24"/>
          <w:szCs w:val="24"/>
        </w:rPr>
        <w:t>设备、管嘴、管线、</w:t>
      </w:r>
      <w:r>
        <w:rPr>
          <w:rFonts w:hint="eastAsia"/>
          <w:sz w:val="24"/>
          <w:szCs w:val="24"/>
        </w:rPr>
        <w:t>支吊架、</w:t>
      </w:r>
      <w:r>
        <w:rPr>
          <w:sz w:val="24"/>
          <w:szCs w:val="24"/>
        </w:rPr>
        <w:t>阀门、仪表等</w:t>
      </w:r>
      <w:r>
        <w:rPr>
          <w:rFonts w:hint="eastAsia"/>
          <w:sz w:val="24"/>
          <w:szCs w:val="24"/>
        </w:rPr>
        <w:t>。并可</w:t>
      </w:r>
      <w:r>
        <w:rPr>
          <w:sz w:val="24"/>
          <w:szCs w:val="24"/>
        </w:rPr>
        <w:t>通过开关控制标注的内容，</w:t>
      </w:r>
      <w:r>
        <w:rPr>
          <w:rFonts w:hint="eastAsia"/>
          <w:sz w:val="24"/>
          <w:szCs w:val="24"/>
        </w:rPr>
        <w:t>包括但不限于：</w:t>
      </w:r>
      <w:r>
        <w:rPr>
          <w:sz w:val="24"/>
          <w:szCs w:val="24"/>
        </w:rPr>
        <w:t>如是否标注设备</w:t>
      </w:r>
      <w:r>
        <w:rPr>
          <w:rFonts w:hint="eastAsia"/>
          <w:sz w:val="24"/>
          <w:szCs w:val="24"/>
        </w:rPr>
        <w:t>、</w:t>
      </w:r>
      <w:r>
        <w:rPr>
          <w:sz w:val="24"/>
          <w:szCs w:val="24"/>
        </w:rPr>
        <w:t>管道</w:t>
      </w:r>
      <w:r>
        <w:rPr>
          <w:rFonts w:hint="eastAsia"/>
          <w:sz w:val="24"/>
          <w:szCs w:val="24"/>
        </w:rPr>
        <w:t>、</w:t>
      </w:r>
      <w:r>
        <w:rPr>
          <w:sz w:val="24"/>
          <w:szCs w:val="24"/>
        </w:rPr>
        <w:t>阀门</w:t>
      </w:r>
      <w:r>
        <w:rPr>
          <w:rFonts w:hint="eastAsia"/>
          <w:sz w:val="24"/>
          <w:szCs w:val="24"/>
        </w:rPr>
        <w:t>、支吊架、弯头标高、边界线坐标</w:t>
      </w:r>
      <w:r>
        <w:rPr>
          <w:sz w:val="24"/>
          <w:szCs w:val="24"/>
        </w:rPr>
        <w:t>等信息</w:t>
      </w:r>
      <w:r>
        <w:rPr>
          <w:rFonts w:hint="eastAsia"/>
          <w:sz w:val="24"/>
          <w:szCs w:val="24"/>
        </w:rPr>
        <w:t>。</w:t>
      </w:r>
    </w:p>
    <w:p>
      <w:pPr>
        <w:pStyle w:val="82"/>
        <w:ind w:firstLine="480"/>
        <w:rPr>
          <w:sz w:val="24"/>
          <w:szCs w:val="24"/>
        </w:rPr>
      </w:pPr>
      <w:bookmarkStart w:id="17" w:name="_Toc38267714"/>
      <w:bookmarkStart w:id="18" w:name="_Toc38267719"/>
      <w:r>
        <w:rPr>
          <w:rFonts w:hint="eastAsia"/>
          <w:sz w:val="24"/>
          <w:szCs w:val="24"/>
        </w:rPr>
        <w:t>应提供图纸标注样式模板。设备、管道、阀门、仪表等各类对象的标注样式支持自定义，且同一类对象可以根据需要定义多种不同的标注样式，不需要通过编程即可支持配置不同标注式。</w:t>
      </w:r>
    </w:p>
    <w:bookmarkEnd w:id="17"/>
    <w:p>
      <w:pPr>
        <w:pStyle w:val="6"/>
        <w:spacing w:before="0" w:after="0" w:line="360" w:lineRule="auto"/>
        <w:ind w:firstLine="480" w:firstLineChars="200"/>
        <w:rPr>
          <w:b w:val="0"/>
          <w:bCs w:val="0"/>
          <w:sz w:val="24"/>
          <w:szCs w:val="24"/>
        </w:rPr>
      </w:pPr>
      <w:bookmarkStart w:id="19" w:name="_Toc54359598"/>
      <w:bookmarkStart w:id="20" w:name="_Toc54359633"/>
      <w:r>
        <w:rPr>
          <w:rFonts w:hint="eastAsia"/>
          <w:b w:val="0"/>
          <w:bCs w:val="0"/>
          <w:sz w:val="24"/>
          <w:szCs w:val="24"/>
        </w:rPr>
        <w:t>（5）图纸表格</w:t>
      </w:r>
      <w:bookmarkEnd w:id="18"/>
      <w:r>
        <w:rPr>
          <w:rFonts w:hint="eastAsia"/>
          <w:b w:val="0"/>
          <w:bCs w:val="0"/>
          <w:sz w:val="24"/>
          <w:szCs w:val="24"/>
        </w:rPr>
        <w:t>要求</w:t>
      </w:r>
      <w:bookmarkEnd w:id="19"/>
      <w:bookmarkEnd w:id="20"/>
    </w:p>
    <w:p>
      <w:pPr>
        <w:pStyle w:val="82"/>
        <w:ind w:firstLine="480"/>
        <w:rPr>
          <w:sz w:val="24"/>
          <w:szCs w:val="24"/>
        </w:rPr>
      </w:pPr>
      <w:r>
        <w:rPr>
          <w:rFonts w:hint="eastAsia"/>
          <w:sz w:val="24"/>
          <w:szCs w:val="24"/>
        </w:rPr>
        <w:t>应支持自定义生成多种表格，包括但不限于：设备和管嘴表格、管线表格、阀门表格、仪表表格及支吊架等表格，并可设置表格样式。</w:t>
      </w:r>
    </w:p>
    <w:p>
      <w:pPr>
        <w:pStyle w:val="6"/>
        <w:spacing w:before="0" w:after="0" w:line="360" w:lineRule="auto"/>
        <w:ind w:firstLine="480" w:firstLineChars="200"/>
        <w:rPr>
          <w:b w:val="0"/>
          <w:bCs w:val="0"/>
          <w:sz w:val="24"/>
          <w:szCs w:val="24"/>
        </w:rPr>
      </w:pPr>
      <w:bookmarkStart w:id="21" w:name="_Toc38267720"/>
      <w:bookmarkStart w:id="22" w:name="_Toc54359599"/>
      <w:bookmarkStart w:id="23" w:name="_Toc54359634"/>
      <w:r>
        <w:rPr>
          <w:rFonts w:hint="eastAsia"/>
          <w:b w:val="0"/>
          <w:bCs w:val="0"/>
          <w:sz w:val="24"/>
          <w:szCs w:val="24"/>
        </w:rPr>
        <w:t>（6）标注</w:t>
      </w:r>
      <w:bookmarkEnd w:id="21"/>
      <w:r>
        <w:rPr>
          <w:rFonts w:hint="eastAsia"/>
          <w:b w:val="0"/>
          <w:bCs w:val="0"/>
          <w:sz w:val="24"/>
          <w:szCs w:val="24"/>
        </w:rPr>
        <w:t>编辑要求</w:t>
      </w:r>
      <w:bookmarkEnd w:id="22"/>
      <w:bookmarkEnd w:id="23"/>
    </w:p>
    <w:p>
      <w:pPr>
        <w:pStyle w:val="82"/>
        <w:ind w:firstLine="480"/>
        <w:rPr>
          <w:sz w:val="24"/>
          <w:szCs w:val="24"/>
        </w:rPr>
      </w:pPr>
      <w:r>
        <w:rPr>
          <w:rFonts w:hint="eastAsia"/>
          <w:sz w:val="24"/>
          <w:szCs w:val="24"/>
        </w:rPr>
        <w:t>应生成的二维图形应默认都带有属性，支持在自动标注后的图纸上进行调整，例如调整标注位置（引线自动跟随），并提供包括但不限于以下的手动标注功能：流向箭头、管线表、属性标注、断线符号等，</w:t>
      </w:r>
      <w:r>
        <w:rPr>
          <w:sz w:val="24"/>
          <w:szCs w:val="24"/>
        </w:rPr>
        <w:t>以避免手工标注</w:t>
      </w:r>
      <w:r>
        <w:rPr>
          <w:rFonts w:hint="eastAsia"/>
          <w:sz w:val="24"/>
          <w:szCs w:val="24"/>
        </w:rPr>
        <w:t>可能</w:t>
      </w:r>
      <w:r>
        <w:rPr>
          <w:sz w:val="24"/>
          <w:szCs w:val="24"/>
        </w:rPr>
        <w:t>产生的错误</w:t>
      </w:r>
      <w:r>
        <w:rPr>
          <w:rFonts w:hint="eastAsia"/>
          <w:sz w:val="24"/>
          <w:szCs w:val="24"/>
        </w:rPr>
        <w:t>。</w:t>
      </w:r>
    </w:p>
    <w:p>
      <w:pPr>
        <w:pStyle w:val="6"/>
        <w:spacing w:before="0" w:after="0" w:line="360" w:lineRule="auto"/>
        <w:ind w:firstLine="480" w:firstLineChars="200"/>
        <w:rPr>
          <w:b w:val="0"/>
          <w:bCs w:val="0"/>
          <w:sz w:val="24"/>
          <w:szCs w:val="24"/>
        </w:rPr>
      </w:pPr>
      <w:bookmarkStart w:id="24" w:name="_Toc54359600"/>
      <w:bookmarkStart w:id="25" w:name="_Toc54359635"/>
      <w:bookmarkStart w:id="26" w:name="_Toc38267725"/>
      <w:r>
        <w:rPr>
          <w:rFonts w:hint="eastAsia"/>
          <w:b w:val="0"/>
          <w:bCs w:val="0"/>
          <w:sz w:val="24"/>
          <w:szCs w:val="24"/>
        </w:rPr>
        <w:t>（7）图纸更新要求</w:t>
      </w:r>
      <w:bookmarkEnd w:id="24"/>
      <w:bookmarkEnd w:id="25"/>
    </w:p>
    <w:p>
      <w:pPr>
        <w:pStyle w:val="82"/>
        <w:ind w:firstLine="480"/>
        <w:rPr>
          <w:sz w:val="24"/>
          <w:szCs w:val="24"/>
        </w:rPr>
      </w:pPr>
      <w:r>
        <w:rPr>
          <w:rFonts w:hint="eastAsia"/>
          <w:sz w:val="24"/>
          <w:szCs w:val="24"/>
        </w:rPr>
        <w:t>在</w:t>
      </w:r>
      <w:r>
        <w:rPr>
          <w:sz w:val="24"/>
          <w:szCs w:val="24"/>
        </w:rPr>
        <w:t>设计过程</w:t>
      </w:r>
      <w:r>
        <w:rPr>
          <w:rFonts w:hint="eastAsia"/>
          <w:sz w:val="24"/>
          <w:szCs w:val="24"/>
        </w:rPr>
        <w:t>中</w:t>
      </w:r>
      <w:r>
        <w:rPr>
          <w:sz w:val="24"/>
          <w:szCs w:val="24"/>
        </w:rPr>
        <w:t>，</w:t>
      </w:r>
      <w:r>
        <w:rPr>
          <w:rFonts w:hint="eastAsia"/>
          <w:sz w:val="24"/>
          <w:szCs w:val="24"/>
        </w:rPr>
        <w:t>支持</w:t>
      </w:r>
      <w:r>
        <w:rPr>
          <w:sz w:val="24"/>
          <w:szCs w:val="24"/>
        </w:rPr>
        <w:t>根据项目的进展阶段输出不同版本的图纸。</w:t>
      </w:r>
    </w:p>
    <w:p>
      <w:pPr>
        <w:pStyle w:val="82"/>
        <w:ind w:firstLine="480"/>
        <w:rPr>
          <w:sz w:val="24"/>
          <w:szCs w:val="24"/>
          <w:highlight w:val="yellow"/>
        </w:rPr>
      </w:pPr>
      <w:r>
        <w:rPr>
          <w:rFonts w:hint="eastAsia"/>
          <w:sz w:val="24"/>
          <w:szCs w:val="24"/>
        </w:rPr>
        <w:t>当模型或数据发生变化时，可“</w:t>
      </w:r>
      <w:r>
        <w:rPr>
          <w:sz w:val="24"/>
          <w:szCs w:val="24"/>
        </w:rPr>
        <w:t>更新</w:t>
      </w:r>
      <w:r>
        <w:rPr>
          <w:rFonts w:hint="eastAsia"/>
          <w:sz w:val="24"/>
          <w:szCs w:val="24"/>
        </w:rPr>
        <w:t>”已标注过的</w:t>
      </w:r>
      <w:r>
        <w:rPr>
          <w:sz w:val="24"/>
          <w:szCs w:val="24"/>
        </w:rPr>
        <w:t>图纸</w:t>
      </w:r>
      <w:r>
        <w:rPr>
          <w:rFonts w:hint="eastAsia"/>
          <w:sz w:val="24"/>
          <w:szCs w:val="24"/>
        </w:rPr>
        <w:t>。保留上一版</w:t>
      </w:r>
      <w:r>
        <w:rPr>
          <w:sz w:val="24"/>
          <w:szCs w:val="24"/>
        </w:rPr>
        <w:t>图纸中</w:t>
      </w:r>
      <w:r>
        <w:rPr>
          <w:rFonts w:hint="eastAsia"/>
          <w:sz w:val="24"/>
          <w:szCs w:val="24"/>
        </w:rPr>
        <w:t>手动标注的内容</w:t>
      </w:r>
      <w:r>
        <w:rPr>
          <w:sz w:val="24"/>
          <w:szCs w:val="24"/>
        </w:rPr>
        <w:t>，</w:t>
      </w:r>
      <w:r>
        <w:rPr>
          <w:rFonts w:hint="eastAsia"/>
          <w:sz w:val="24"/>
          <w:szCs w:val="24"/>
        </w:rPr>
        <w:t>且新版图纸上用云线标识出增删改的内容，避免不必要的重复工作。</w:t>
      </w:r>
      <w:bookmarkEnd w:id="26"/>
    </w:p>
    <w:p>
      <w:pPr>
        <w:pStyle w:val="6"/>
        <w:spacing w:before="0" w:after="0" w:line="360" w:lineRule="auto"/>
        <w:ind w:firstLine="480" w:firstLineChars="200"/>
        <w:rPr>
          <w:b w:val="0"/>
          <w:bCs w:val="0"/>
          <w:sz w:val="24"/>
          <w:szCs w:val="24"/>
        </w:rPr>
      </w:pPr>
      <w:bookmarkStart w:id="27" w:name="_Toc38267727"/>
      <w:bookmarkStart w:id="28" w:name="_Toc54359601"/>
      <w:bookmarkStart w:id="29" w:name="_Toc54359636"/>
      <w:r>
        <w:rPr>
          <w:rFonts w:hint="eastAsia"/>
          <w:b w:val="0"/>
          <w:bCs w:val="0"/>
          <w:sz w:val="24"/>
          <w:szCs w:val="24"/>
        </w:rPr>
        <w:t>（8）技术要求</w:t>
      </w:r>
      <w:bookmarkEnd w:id="27"/>
      <w:bookmarkEnd w:id="28"/>
      <w:bookmarkEnd w:id="29"/>
    </w:p>
    <w:p>
      <w:pPr>
        <w:spacing w:line="360" w:lineRule="auto"/>
        <w:ind w:firstLine="480" w:firstLineChars="200"/>
        <w:rPr>
          <w:sz w:val="24"/>
          <w:szCs w:val="24"/>
        </w:rPr>
      </w:pPr>
      <w:bookmarkStart w:id="30" w:name="_Toc38267730"/>
      <w:bookmarkStart w:id="31" w:name="_Toc54359602"/>
      <w:bookmarkStart w:id="32" w:name="_Toc54359637"/>
      <w:bookmarkStart w:id="33" w:name="_Toc38267728"/>
      <w:bookmarkStart w:id="34" w:name="_Toc13087940"/>
      <w:r>
        <w:rPr>
          <w:rFonts w:hint="eastAsia"/>
          <w:sz w:val="24"/>
          <w:szCs w:val="24"/>
        </w:rPr>
        <w:t>基础软件要求</w:t>
      </w:r>
      <w:bookmarkEnd w:id="30"/>
      <w:bookmarkEnd w:id="31"/>
      <w:bookmarkEnd w:id="32"/>
    </w:p>
    <w:p>
      <w:pPr>
        <w:pStyle w:val="71"/>
        <w:numPr>
          <w:ilvl w:val="0"/>
          <w:numId w:val="6"/>
        </w:numPr>
        <w:adjustRightInd/>
        <w:spacing w:line="360" w:lineRule="auto"/>
        <w:ind w:firstLineChars="0"/>
        <w:textAlignment w:val="auto"/>
        <w:rPr>
          <w:sz w:val="24"/>
          <w:szCs w:val="24"/>
          <w:highlight w:val="none"/>
        </w:rPr>
      </w:pPr>
      <w:r>
        <w:rPr>
          <w:rFonts w:hint="eastAsia"/>
          <w:sz w:val="24"/>
          <w:szCs w:val="24"/>
          <w:highlight w:val="none"/>
        </w:rPr>
        <w:t>SP3D等三维设计软件版本</w:t>
      </w:r>
    </w:p>
    <w:p>
      <w:pPr>
        <w:spacing w:line="360" w:lineRule="auto"/>
        <w:ind w:firstLine="420"/>
        <w:rPr>
          <w:sz w:val="24"/>
          <w:szCs w:val="24"/>
        </w:rPr>
      </w:pPr>
      <w:bookmarkStart w:id="35" w:name="_Hlk54258560"/>
      <w:r>
        <w:rPr>
          <w:rFonts w:hint="eastAsia"/>
          <w:sz w:val="24"/>
          <w:szCs w:val="24"/>
          <w:highlight w:val="none"/>
        </w:rPr>
        <w:t>切图软件支持三维设计软件SP3D的版本包括：SP3D2011、SP3D2014、SP3D2016、SP3D2018，支持AutoCAD 2013-2020版本（2015除外，推荐双数版）。在切图过程</w:t>
      </w:r>
      <w:r>
        <w:rPr>
          <w:rFonts w:hint="eastAsia"/>
          <w:sz w:val="24"/>
          <w:szCs w:val="24"/>
        </w:rPr>
        <w:t>中，软件不占用SP3D等三维设计软件授权点数，</w:t>
      </w:r>
      <w:bookmarkEnd w:id="35"/>
      <w:r>
        <w:rPr>
          <w:rFonts w:hint="eastAsia"/>
          <w:sz w:val="24"/>
          <w:szCs w:val="24"/>
        </w:rPr>
        <w:t>节约软件成本。</w:t>
      </w:r>
    </w:p>
    <w:p>
      <w:pPr>
        <w:pStyle w:val="71"/>
        <w:numPr>
          <w:ilvl w:val="0"/>
          <w:numId w:val="6"/>
        </w:numPr>
        <w:adjustRightInd/>
        <w:spacing w:line="360" w:lineRule="auto"/>
        <w:ind w:firstLineChars="0"/>
        <w:textAlignment w:val="auto"/>
        <w:rPr>
          <w:sz w:val="24"/>
          <w:szCs w:val="24"/>
          <w:highlight w:val="none"/>
        </w:rPr>
      </w:pPr>
      <w:r>
        <w:rPr>
          <w:rFonts w:hint="eastAsia"/>
          <w:sz w:val="24"/>
          <w:szCs w:val="24"/>
          <w:highlight w:val="none"/>
        </w:rPr>
        <w:t>AUTOCAD版本</w:t>
      </w:r>
    </w:p>
    <w:p>
      <w:pPr>
        <w:spacing w:line="360" w:lineRule="auto"/>
        <w:ind w:firstLine="420"/>
        <w:rPr>
          <w:sz w:val="24"/>
          <w:szCs w:val="24"/>
        </w:rPr>
      </w:pPr>
      <w:r>
        <w:rPr>
          <w:rFonts w:hint="eastAsia"/>
          <w:sz w:val="24"/>
          <w:szCs w:val="24"/>
          <w:highlight w:val="none"/>
        </w:rPr>
        <w:t>切图软件应支持AUTOCAD2</w:t>
      </w:r>
      <w:r>
        <w:rPr>
          <w:sz w:val="24"/>
          <w:szCs w:val="24"/>
          <w:highlight w:val="none"/>
        </w:rPr>
        <w:t>01</w:t>
      </w:r>
      <w:r>
        <w:rPr>
          <w:color w:val="auto"/>
          <w:sz w:val="24"/>
          <w:szCs w:val="24"/>
          <w:highlight w:val="none"/>
        </w:rPr>
        <w:t>3</w:t>
      </w:r>
      <w:r>
        <w:rPr>
          <w:rFonts w:hint="eastAsia"/>
          <w:sz w:val="24"/>
          <w:szCs w:val="24"/>
          <w:highlight w:val="none"/>
        </w:rPr>
        <w:t>及以上版本。生成的图纸文件必须是</w:t>
      </w:r>
      <w:r>
        <w:rPr>
          <w:rFonts w:hint="eastAsia" w:cs="Arial"/>
          <w:sz w:val="24"/>
          <w:szCs w:val="24"/>
          <w:highlight w:val="none"/>
        </w:rPr>
        <w:t>AUTOCAD</w:t>
      </w:r>
      <w:r>
        <w:rPr>
          <w:rFonts w:hint="eastAsia"/>
          <w:sz w:val="24"/>
          <w:szCs w:val="24"/>
        </w:rPr>
        <w:t>可编辑的文件格式（</w:t>
      </w:r>
      <w:r>
        <w:rPr>
          <w:rFonts w:cs="Arial"/>
          <w:sz w:val="24"/>
          <w:szCs w:val="24"/>
        </w:rPr>
        <w:t>*.dwg</w:t>
      </w:r>
      <w:r>
        <w:rPr>
          <w:rFonts w:hint="eastAsia"/>
          <w:sz w:val="24"/>
          <w:szCs w:val="24"/>
        </w:rPr>
        <w:t>），且文件中的图形元素必须是</w:t>
      </w:r>
      <w:r>
        <w:rPr>
          <w:rFonts w:hint="eastAsia" w:cs="Arial"/>
          <w:sz w:val="24"/>
          <w:szCs w:val="24"/>
        </w:rPr>
        <w:t>AUTOCAD</w:t>
      </w:r>
      <w:r>
        <w:rPr>
          <w:rFonts w:hint="eastAsia"/>
          <w:sz w:val="24"/>
          <w:szCs w:val="24"/>
        </w:rPr>
        <w:t>可编辑的图形对象。</w:t>
      </w:r>
    </w:p>
    <w:bookmarkEnd w:id="33"/>
    <w:bookmarkEnd w:id="34"/>
    <w:p>
      <w:pPr>
        <w:pStyle w:val="6"/>
        <w:spacing w:before="0" w:after="0" w:line="360" w:lineRule="auto"/>
        <w:ind w:firstLine="480" w:firstLineChars="200"/>
        <w:rPr>
          <w:b w:val="0"/>
          <w:bCs w:val="0"/>
          <w:sz w:val="24"/>
          <w:szCs w:val="24"/>
        </w:rPr>
      </w:pPr>
      <w:bookmarkStart w:id="36" w:name="_Toc54359603"/>
      <w:bookmarkStart w:id="37" w:name="_Toc54359638"/>
      <w:r>
        <w:rPr>
          <w:rFonts w:hint="eastAsia"/>
          <w:b w:val="0"/>
          <w:bCs w:val="0"/>
          <w:sz w:val="24"/>
          <w:szCs w:val="24"/>
        </w:rPr>
        <w:t>（9）操作要求</w:t>
      </w:r>
      <w:bookmarkEnd w:id="36"/>
      <w:bookmarkEnd w:id="37"/>
    </w:p>
    <w:p>
      <w:pPr>
        <w:pStyle w:val="71"/>
        <w:numPr>
          <w:ilvl w:val="0"/>
          <w:numId w:val="7"/>
        </w:numPr>
        <w:adjustRightInd/>
        <w:spacing w:line="360" w:lineRule="auto"/>
        <w:ind w:left="1266" w:firstLineChars="0"/>
        <w:textAlignment w:val="auto"/>
        <w:rPr>
          <w:rFonts w:asciiTheme="minorEastAsia" w:hAnsiTheme="minorEastAsia"/>
          <w:color w:val="000000"/>
          <w:sz w:val="24"/>
          <w:szCs w:val="24"/>
        </w:rPr>
      </w:pPr>
      <w:r>
        <w:rPr>
          <w:rFonts w:hint="eastAsia" w:asciiTheme="minorEastAsia" w:hAnsiTheme="minorEastAsia"/>
          <w:color w:val="000000"/>
          <w:sz w:val="24"/>
          <w:szCs w:val="24"/>
        </w:rPr>
        <w:t>软件界面设计要友好，人性化设计，有助于提高使用水平和工作效率；</w:t>
      </w:r>
    </w:p>
    <w:p>
      <w:pPr>
        <w:pStyle w:val="71"/>
        <w:numPr>
          <w:ilvl w:val="0"/>
          <w:numId w:val="7"/>
        </w:numPr>
        <w:adjustRightInd/>
        <w:spacing w:line="360" w:lineRule="auto"/>
        <w:ind w:left="1266" w:firstLineChars="0"/>
        <w:textAlignment w:val="auto"/>
        <w:rPr>
          <w:rFonts w:asciiTheme="minorEastAsia" w:hAnsiTheme="minorEastAsia"/>
          <w:color w:val="000000"/>
          <w:sz w:val="24"/>
          <w:szCs w:val="24"/>
        </w:rPr>
      </w:pPr>
      <w:r>
        <w:rPr>
          <w:rFonts w:hint="eastAsia" w:asciiTheme="minorEastAsia" w:hAnsiTheme="minorEastAsia"/>
          <w:color w:val="000000"/>
          <w:sz w:val="24"/>
          <w:szCs w:val="24"/>
        </w:rPr>
        <w:t>软件要有良好的易用性，维护方便，可以非常方便地调整标注样式；</w:t>
      </w:r>
    </w:p>
    <w:p>
      <w:pPr>
        <w:pStyle w:val="71"/>
        <w:numPr>
          <w:ilvl w:val="0"/>
          <w:numId w:val="7"/>
        </w:numPr>
        <w:adjustRightInd/>
        <w:spacing w:line="360" w:lineRule="auto"/>
        <w:ind w:left="1266" w:firstLineChars="0"/>
        <w:textAlignment w:val="auto"/>
        <w:rPr>
          <w:rFonts w:asciiTheme="minorEastAsia" w:hAnsiTheme="minorEastAsia"/>
          <w:color w:val="000000"/>
          <w:sz w:val="24"/>
          <w:szCs w:val="24"/>
        </w:rPr>
      </w:pPr>
      <w:r>
        <w:rPr>
          <w:rFonts w:hint="eastAsia" w:asciiTheme="minorEastAsia" w:hAnsiTheme="minorEastAsia"/>
          <w:color w:val="000000"/>
          <w:sz w:val="24"/>
          <w:szCs w:val="24"/>
        </w:rPr>
        <w:t>简单易用，操作培训周期在一天以内。</w:t>
      </w:r>
    </w:p>
    <w:p>
      <w:pPr>
        <w:pStyle w:val="6"/>
        <w:spacing w:before="0" w:after="0" w:line="360" w:lineRule="auto"/>
        <w:ind w:firstLine="480" w:firstLineChars="200"/>
        <w:rPr>
          <w:b w:val="0"/>
          <w:bCs w:val="0"/>
          <w:sz w:val="24"/>
          <w:szCs w:val="24"/>
        </w:rPr>
      </w:pPr>
      <w:bookmarkStart w:id="38" w:name="_Toc54359604"/>
      <w:bookmarkStart w:id="39" w:name="_Toc54359639"/>
      <w:bookmarkStart w:id="40" w:name="_Toc38267729"/>
      <w:r>
        <w:rPr>
          <w:rFonts w:hint="eastAsia"/>
          <w:b w:val="0"/>
          <w:bCs w:val="0"/>
          <w:sz w:val="24"/>
          <w:szCs w:val="24"/>
        </w:rPr>
        <w:t>（10）算法要求</w:t>
      </w:r>
      <w:bookmarkEnd w:id="38"/>
      <w:bookmarkEnd w:id="39"/>
      <w:bookmarkEnd w:id="40"/>
    </w:p>
    <w:p>
      <w:pPr>
        <w:pStyle w:val="82"/>
        <w:ind w:firstLine="480"/>
        <w:rPr>
          <w:sz w:val="24"/>
          <w:szCs w:val="24"/>
        </w:rPr>
      </w:pPr>
      <w:r>
        <w:rPr>
          <w:rFonts w:hint="eastAsia"/>
          <w:sz w:val="24"/>
          <w:szCs w:val="24"/>
        </w:rPr>
        <w:t>三维切图软件应拥有</w:t>
      </w:r>
      <w:r>
        <w:rPr>
          <w:sz w:val="24"/>
          <w:szCs w:val="24"/>
        </w:rPr>
        <w:t>一套</w:t>
      </w:r>
      <w:r>
        <w:rPr>
          <w:rFonts w:hint="eastAsia"/>
          <w:sz w:val="24"/>
          <w:szCs w:val="24"/>
        </w:rPr>
        <w:t>独立</w:t>
      </w:r>
      <w:r>
        <w:rPr>
          <w:sz w:val="24"/>
          <w:szCs w:val="24"/>
        </w:rPr>
        <w:t>的空间算法，可以根据标注的大小在</w:t>
      </w:r>
      <w:r>
        <w:rPr>
          <w:rFonts w:hint="eastAsia"/>
          <w:sz w:val="24"/>
          <w:szCs w:val="24"/>
        </w:rPr>
        <w:t>对象周边</w:t>
      </w:r>
      <w:r>
        <w:rPr>
          <w:sz w:val="24"/>
          <w:szCs w:val="24"/>
        </w:rPr>
        <w:t>搜索</w:t>
      </w:r>
      <w:r>
        <w:rPr>
          <w:rFonts w:hint="eastAsia"/>
          <w:sz w:val="24"/>
          <w:szCs w:val="24"/>
        </w:rPr>
        <w:t>合适</w:t>
      </w:r>
      <w:r>
        <w:rPr>
          <w:sz w:val="24"/>
          <w:szCs w:val="24"/>
        </w:rPr>
        <w:t>的</w:t>
      </w:r>
      <w:r>
        <w:rPr>
          <w:rFonts w:hint="eastAsia"/>
          <w:sz w:val="24"/>
          <w:szCs w:val="24"/>
        </w:rPr>
        <w:t>标注位置</w:t>
      </w:r>
      <w:r>
        <w:rPr>
          <w:sz w:val="24"/>
          <w:szCs w:val="24"/>
        </w:rPr>
        <w:t>，</w:t>
      </w:r>
      <w:r>
        <w:rPr>
          <w:rFonts w:hint="eastAsia"/>
          <w:sz w:val="24"/>
          <w:szCs w:val="24"/>
        </w:rPr>
        <w:t>减少人工调整工作量。</w:t>
      </w:r>
    </w:p>
    <w:p>
      <w:pPr>
        <w:pStyle w:val="6"/>
        <w:spacing w:before="0" w:after="0" w:line="360" w:lineRule="auto"/>
        <w:ind w:firstLine="480" w:firstLineChars="200"/>
        <w:rPr>
          <w:b w:val="0"/>
          <w:bCs w:val="0"/>
          <w:sz w:val="24"/>
          <w:szCs w:val="24"/>
        </w:rPr>
      </w:pPr>
      <w:bookmarkStart w:id="41" w:name="_Toc38267723"/>
      <w:bookmarkStart w:id="42" w:name="_Toc54359640"/>
      <w:bookmarkStart w:id="43" w:name="_Toc54359605"/>
      <w:bookmarkStart w:id="44" w:name="_Toc38267722"/>
      <w:bookmarkStart w:id="45" w:name="_Toc38263996"/>
      <w:bookmarkStart w:id="46" w:name="_Toc38267724"/>
      <w:r>
        <w:rPr>
          <w:rFonts w:hint="eastAsia"/>
          <w:b w:val="0"/>
          <w:bCs w:val="0"/>
          <w:sz w:val="24"/>
          <w:szCs w:val="24"/>
        </w:rPr>
        <w:t>（11）智能图纸</w:t>
      </w:r>
      <w:bookmarkEnd w:id="41"/>
      <w:bookmarkEnd w:id="42"/>
      <w:bookmarkEnd w:id="43"/>
    </w:p>
    <w:p>
      <w:pPr>
        <w:pStyle w:val="82"/>
        <w:ind w:firstLine="480"/>
        <w:rPr>
          <w:sz w:val="24"/>
          <w:szCs w:val="24"/>
          <w:highlight w:val="none"/>
        </w:rPr>
      </w:pPr>
      <w:bookmarkStart w:id="47" w:name="_Hlk54258851"/>
      <w:r>
        <w:rPr>
          <w:rFonts w:hint="eastAsia"/>
          <w:sz w:val="24"/>
          <w:szCs w:val="24"/>
          <w:highlight w:val="none"/>
        </w:rPr>
        <w:t>三维切图软件须输出的D</w:t>
      </w:r>
      <w:r>
        <w:rPr>
          <w:sz w:val="24"/>
          <w:szCs w:val="24"/>
          <w:highlight w:val="none"/>
        </w:rPr>
        <w:t>WG</w:t>
      </w:r>
      <w:r>
        <w:rPr>
          <w:rFonts w:hint="eastAsia"/>
          <w:sz w:val="24"/>
          <w:szCs w:val="24"/>
          <w:highlight w:val="none"/>
        </w:rPr>
        <w:t>图纸必须是智能的，对象需要带有SP3D等三维设计软件模型中的属性信息，如位号、管线号、管径、壁厚等，以便在后续的数字化交付和运维中能充分利用这些数据，实现智能关联和应用。</w:t>
      </w:r>
      <w:bookmarkEnd w:id="44"/>
      <w:bookmarkEnd w:id="45"/>
      <w:bookmarkEnd w:id="46"/>
    </w:p>
    <w:bookmarkEnd w:id="47"/>
    <w:p>
      <w:pPr>
        <w:pStyle w:val="6"/>
        <w:spacing w:before="0" w:after="0" w:line="360" w:lineRule="auto"/>
        <w:ind w:firstLine="480" w:firstLineChars="200"/>
        <w:rPr>
          <w:b w:val="0"/>
          <w:bCs w:val="0"/>
          <w:sz w:val="24"/>
          <w:szCs w:val="24"/>
          <w:highlight w:val="none"/>
        </w:rPr>
      </w:pPr>
      <w:bookmarkStart w:id="48" w:name="_Toc12547071"/>
      <w:bookmarkStart w:id="49" w:name="_Toc54359641"/>
      <w:bookmarkStart w:id="50" w:name="_Toc13087943"/>
      <w:bookmarkStart w:id="51" w:name="_Toc54359606"/>
      <w:bookmarkStart w:id="52" w:name="_Toc38267731"/>
      <w:r>
        <w:rPr>
          <w:rFonts w:hint="eastAsia"/>
          <w:b w:val="0"/>
          <w:bCs w:val="0"/>
          <w:sz w:val="24"/>
          <w:szCs w:val="24"/>
          <w:highlight w:val="none"/>
        </w:rPr>
        <w:t>（12）技术资料与技术服务</w:t>
      </w:r>
      <w:bookmarkEnd w:id="48"/>
      <w:bookmarkEnd w:id="49"/>
      <w:bookmarkEnd w:id="50"/>
      <w:bookmarkEnd w:id="51"/>
      <w:bookmarkEnd w:id="52"/>
    </w:p>
    <w:p>
      <w:pPr>
        <w:spacing w:line="360" w:lineRule="auto"/>
        <w:ind w:firstLine="480" w:firstLineChars="200"/>
        <w:rPr>
          <w:sz w:val="24"/>
          <w:szCs w:val="24"/>
          <w:highlight w:val="none"/>
        </w:rPr>
      </w:pPr>
      <w:bookmarkStart w:id="53" w:name="_Toc38267732"/>
      <w:bookmarkStart w:id="54" w:name="_Toc12547072"/>
      <w:bookmarkStart w:id="55" w:name="_Toc13087944"/>
      <w:bookmarkStart w:id="56" w:name="_Toc54359642"/>
      <w:bookmarkStart w:id="57" w:name="_Toc54359607"/>
      <w:r>
        <w:rPr>
          <w:rFonts w:hint="eastAsia"/>
          <w:sz w:val="24"/>
          <w:szCs w:val="24"/>
          <w:highlight w:val="none"/>
        </w:rPr>
        <w:t>技术资料</w:t>
      </w:r>
      <w:bookmarkEnd w:id="53"/>
      <w:bookmarkEnd w:id="54"/>
      <w:bookmarkEnd w:id="55"/>
      <w:bookmarkEnd w:id="56"/>
      <w:bookmarkEnd w:id="57"/>
    </w:p>
    <w:p>
      <w:pPr>
        <w:pStyle w:val="71"/>
        <w:numPr>
          <w:ilvl w:val="0"/>
          <w:numId w:val="8"/>
        </w:numPr>
        <w:adjustRightInd/>
        <w:spacing w:line="360" w:lineRule="auto"/>
        <w:ind w:left="400" w:leftChars="200" w:firstLineChars="0"/>
        <w:textAlignment w:val="auto"/>
        <w:rPr>
          <w:rFonts w:asciiTheme="minorEastAsia" w:hAnsiTheme="minorEastAsia"/>
          <w:sz w:val="24"/>
          <w:szCs w:val="24"/>
          <w:highlight w:val="none"/>
        </w:rPr>
      </w:pPr>
      <w:r>
        <w:rPr>
          <w:rFonts w:hint="eastAsia" w:asciiTheme="minorEastAsia" w:hAnsiTheme="minorEastAsia"/>
          <w:sz w:val="24"/>
          <w:szCs w:val="24"/>
          <w:highlight w:val="none"/>
        </w:rPr>
        <w:t>参选人应及时向比选人提供相关技术资料。技术资料的组织结构清晰，逻辑性强。资料内容完整、准确、一致，满足使用要求。</w:t>
      </w:r>
    </w:p>
    <w:p>
      <w:pPr>
        <w:pStyle w:val="71"/>
        <w:numPr>
          <w:ilvl w:val="0"/>
          <w:numId w:val="8"/>
        </w:numPr>
        <w:adjustRightInd/>
        <w:spacing w:line="360" w:lineRule="auto"/>
        <w:ind w:left="400" w:leftChars="200" w:firstLineChars="0"/>
        <w:textAlignment w:val="auto"/>
        <w:rPr>
          <w:rFonts w:asciiTheme="minorEastAsia" w:hAnsiTheme="minorEastAsia"/>
          <w:sz w:val="24"/>
          <w:szCs w:val="24"/>
          <w:highlight w:val="none"/>
        </w:rPr>
      </w:pPr>
      <w:r>
        <w:rPr>
          <w:rFonts w:hint="eastAsia" w:asciiTheme="minorEastAsia" w:hAnsiTheme="minorEastAsia"/>
          <w:sz w:val="24"/>
          <w:szCs w:val="24"/>
          <w:highlight w:val="none"/>
        </w:rPr>
        <w:t>验收交货时需提交软件安装、使用手册（包含电子版操作手册及操作视频）。</w:t>
      </w:r>
    </w:p>
    <w:p>
      <w:pPr>
        <w:spacing w:line="360" w:lineRule="auto"/>
        <w:ind w:firstLine="480" w:firstLineChars="200"/>
        <w:rPr>
          <w:sz w:val="24"/>
          <w:szCs w:val="24"/>
        </w:rPr>
      </w:pPr>
      <w:bookmarkStart w:id="58" w:name="_Toc54359643"/>
      <w:bookmarkStart w:id="59" w:name="_Toc13087945"/>
      <w:bookmarkStart w:id="60" w:name="_Toc12547073"/>
      <w:bookmarkStart w:id="61" w:name="_Toc38267733"/>
      <w:bookmarkStart w:id="62" w:name="_Toc54359608"/>
      <w:r>
        <w:rPr>
          <w:rFonts w:hint="eastAsia"/>
          <w:sz w:val="24"/>
          <w:szCs w:val="24"/>
        </w:rPr>
        <w:t>技术服务</w:t>
      </w:r>
      <w:bookmarkEnd w:id="58"/>
      <w:bookmarkEnd w:id="59"/>
      <w:bookmarkEnd w:id="60"/>
      <w:bookmarkEnd w:id="61"/>
      <w:bookmarkEnd w:id="62"/>
    </w:p>
    <w:p>
      <w:pPr>
        <w:pStyle w:val="71"/>
        <w:numPr>
          <w:ilvl w:val="0"/>
          <w:numId w:val="9"/>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为保证参选人所提供的软件能安全、正常运行，参选人要派合格的、能独立解决问题的服务人员。如项目需要，不排除需要派驻现场进行支持服务。</w:t>
      </w:r>
    </w:p>
    <w:p>
      <w:pPr>
        <w:pStyle w:val="71"/>
        <w:numPr>
          <w:ilvl w:val="0"/>
          <w:numId w:val="9"/>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软件验收后，参选人须提供一年的免费质保，时间从验收单签字日期开始计算。质保期内，参选人有义务对在使用过程中发现的平台问题进行及时的处理和修正，确保平台正常运行。</w:t>
      </w:r>
    </w:p>
    <w:p>
      <w:pPr>
        <w:pStyle w:val="71"/>
        <w:numPr>
          <w:ilvl w:val="0"/>
          <w:numId w:val="9"/>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在质保期内，参选人应免费提供最新的软件和升级服务。</w:t>
      </w:r>
    </w:p>
    <w:p>
      <w:pPr>
        <w:pStyle w:val="71"/>
        <w:numPr>
          <w:ilvl w:val="0"/>
          <w:numId w:val="9"/>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参选人</w:t>
      </w:r>
      <w:r>
        <w:rPr>
          <w:rFonts w:asciiTheme="minorEastAsia" w:hAnsiTheme="minorEastAsia"/>
          <w:sz w:val="24"/>
          <w:szCs w:val="24"/>
        </w:rPr>
        <w:t>需对售后做出服务承诺</w:t>
      </w:r>
      <w:r>
        <w:rPr>
          <w:rFonts w:hint="eastAsia" w:asciiTheme="minorEastAsia" w:hAnsiTheme="minorEastAsia"/>
          <w:sz w:val="24"/>
          <w:szCs w:val="24"/>
        </w:rPr>
        <w:t>，</w:t>
      </w:r>
      <w:r>
        <w:rPr>
          <w:rFonts w:asciiTheme="minorEastAsia" w:hAnsiTheme="minorEastAsia"/>
          <w:sz w:val="24"/>
          <w:szCs w:val="24"/>
        </w:rPr>
        <w:t>服务包括热线服务及现场支持</w:t>
      </w:r>
      <w:r>
        <w:rPr>
          <w:rFonts w:hint="eastAsia" w:asciiTheme="minorEastAsia" w:hAnsiTheme="minorEastAsia"/>
          <w:sz w:val="24"/>
          <w:szCs w:val="24"/>
        </w:rPr>
        <w:t>。</w:t>
      </w:r>
    </w:p>
    <w:p>
      <w:pPr>
        <w:pStyle w:val="6"/>
        <w:spacing w:before="0" w:after="0" w:line="360" w:lineRule="auto"/>
        <w:ind w:firstLine="480" w:firstLineChars="200"/>
        <w:rPr>
          <w:b w:val="0"/>
          <w:bCs w:val="0"/>
          <w:sz w:val="24"/>
          <w:szCs w:val="24"/>
        </w:rPr>
      </w:pPr>
      <w:bookmarkStart w:id="63" w:name="_Toc12547074"/>
      <w:bookmarkStart w:id="64" w:name="_Toc54359644"/>
      <w:bookmarkStart w:id="65" w:name="_Toc38267734"/>
      <w:bookmarkStart w:id="66" w:name="_Toc13087946"/>
      <w:bookmarkStart w:id="67" w:name="_Toc54359609"/>
      <w:r>
        <w:rPr>
          <w:rFonts w:hint="eastAsia"/>
          <w:b w:val="0"/>
          <w:bCs w:val="0"/>
          <w:sz w:val="24"/>
          <w:szCs w:val="24"/>
        </w:rPr>
        <w:t>（13）培训</w:t>
      </w:r>
      <w:bookmarkEnd w:id="63"/>
      <w:bookmarkEnd w:id="64"/>
      <w:bookmarkEnd w:id="65"/>
      <w:bookmarkEnd w:id="66"/>
      <w:bookmarkEnd w:id="67"/>
    </w:p>
    <w:p>
      <w:pPr>
        <w:pStyle w:val="71"/>
        <w:numPr>
          <w:ilvl w:val="0"/>
          <w:numId w:val="10"/>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为使软件能正常安装和运行，参选人有责任提供相应的技术培训。</w:t>
      </w:r>
    </w:p>
    <w:p>
      <w:pPr>
        <w:pStyle w:val="71"/>
        <w:numPr>
          <w:ilvl w:val="0"/>
          <w:numId w:val="10"/>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培训的时间、人数、地点等具体内容由比选双方商定。</w:t>
      </w:r>
    </w:p>
    <w:p>
      <w:pPr>
        <w:pStyle w:val="71"/>
        <w:numPr>
          <w:ilvl w:val="0"/>
          <w:numId w:val="10"/>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参选人为比选人提供软件培训，比选人提供设备、场地、资料等培训条件。</w:t>
      </w:r>
    </w:p>
    <w:p>
      <w:pPr>
        <w:pStyle w:val="71"/>
        <w:numPr>
          <w:ilvl w:val="0"/>
          <w:numId w:val="10"/>
        </w:numPr>
        <w:adjustRightInd/>
        <w:spacing w:line="360" w:lineRule="auto"/>
        <w:ind w:left="400" w:leftChars="200" w:firstLineChars="0"/>
        <w:textAlignment w:val="auto"/>
        <w:rPr>
          <w:rFonts w:asciiTheme="minorEastAsia" w:hAnsiTheme="minorEastAsia"/>
          <w:sz w:val="24"/>
          <w:szCs w:val="24"/>
        </w:rPr>
      </w:pPr>
      <w:r>
        <w:rPr>
          <w:rFonts w:hint="eastAsia" w:asciiTheme="minorEastAsia" w:hAnsiTheme="minorEastAsia"/>
          <w:sz w:val="24"/>
          <w:szCs w:val="24"/>
        </w:rPr>
        <w:t>参选人负责在比选人现场进行使用培训，保证使用人员能够正常使用软件。</w:t>
      </w:r>
    </w:p>
    <w:p>
      <w:pPr>
        <w:pStyle w:val="78"/>
        <w:spacing w:line="360" w:lineRule="auto"/>
        <w:ind w:firstLine="480"/>
        <w:rPr>
          <w:rFonts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kern w:val="2"/>
          <w:sz w:val="24"/>
          <w:szCs w:val="24"/>
        </w:rPr>
        <w:t>1.2.4</w:t>
      </w:r>
      <w:r>
        <w:rPr>
          <w:rFonts w:hint="eastAsia" w:asciiTheme="minorEastAsia" w:hAnsiTheme="minorEastAsia" w:eastAsiaTheme="minorEastAsia" w:cstheme="minorEastAsia"/>
          <w:kern w:val="2"/>
          <w:sz w:val="24"/>
          <w:szCs w:val="24"/>
          <w:lang w:val="zh-CN"/>
        </w:rPr>
        <w:t xml:space="preserve"> 服务要求</w:t>
      </w:r>
    </w:p>
    <w:p>
      <w:pPr>
        <w:pStyle w:val="78"/>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（1）合同签订后10个工作日内软件安装到位；</w:t>
      </w:r>
    </w:p>
    <w:p>
      <w:pPr>
        <w:pStyle w:val="78"/>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2"/>
          <w:sz w:val="24"/>
          <w:szCs w:val="24"/>
        </w:rPr>
        <w:t>提供软件的操作使用培训，主要包括软件的操作流程、使用技巧以及解决操作中遇到的实际问题的能力，使相关操作人员能独立使用该软件（明确培训方式、所需时间及费用）；</w:t>
      </w:r>
    </w:p>
    <w:p>
      <w:pPr>
        <w:autoSpaceDE w:val="0"/>
        <w:autoSpaceDN w:val="0"/>
        <w:adjustRightInd/>
        <w:snapToGrid w:val="0"/>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（3）提供软件的升级等服务（如需付费请注明）；</w:t>
      </w:r>
    </w:p>
    <w:p>
      <w:pPr>
        <w:autoSpaceDE w:val="0"/>
        <w:autoSpaceDN w:val="0"/>
        <w:adjustRightInd/>
        <w:snapToGrid w:val="0"/>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提供详细的售后服务方案，明确质保期、服务方式、内容，应急响应时间、方式等。</w:t>
      </w:r>
    </w:p>
    <w:p>
      <w:pPr>
        <w:pStyle w:val="2"/>
        <w:spacing w:line="360" w:lineRule="auto"/>
        <w:ind w:firstLine="480" w:firstLineChars="200"/>
        <w:rPr>
          <w:highlight w:val="none"/>
        </w:rPr>
      </w:pPr>
      <w:r>
        <w:rPr>
          <w:rFonts w:hint="eastAsia" w:asciiTheme="minorEastAsia" w:hAnsiTheme="minorEastAsia" w:eastAsiaTheme="minorEastAsia" w:cstheme="minorEastAsia"/>
          <w:sz w:val="24"/>
          <w:szCs w:val="24"/>
          <w:highlight w:val="none"/>
        </w:rPr>
        <w:t>（</w:t>
      </w:r>
      <w:r>
        <w:rPr>
          <w:rFonts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rPr>
        <w:t>）提供</w:t>
      </w:r>
      <w:r>
        <w:rPr>
          <w:rFonts w:hint="eastAsia" w:ascii="宋体" w:hAnsi="宋体"/>
          <w:sz w:val="24"/>
          <w:highlight w:val="none"/>
        </w:rPr>
        <w:t>完成符合本院出图的标准的种子文件定制服务</w:t>
      </w:r>
      <w:r>
        <w:rPr>
          <w:rFonts w:hint="eastAsia" w:asciiTheme="minorEastAsia" w:hAnsiTheme="minorEastAsia" w:eastAsiaTheme="minorEastAsia" w:cstheme="minorEastAsia"/>
          <w:sz w:val="24"/>
          <w:szCs w:val="24"/>
          <w:highlight w:val="none"/>
        </w:rPr>
        <w:t>。</w:t>
      </w:r>
    </w:p>
    <w:p>
      <w:pPr>
        <w:autoSpaceDE w:val="0"/>
        <w:autoSpaceDN w:val="0"/>
        <w:adjustRightInd/>
        <w:snapToGrid w:val="0"/>
        <w:spacing w:line="360" w:lineRule="auto"/>
        <w:ind w:firstLine="480" w:firstLineChars="200"/>
        <w:textAlignment w:val="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 xml:space="preserve">1.2.5 </w:t>
      </w:r>
      <w:r>
        <w:rPr>
          <w:rFonts w:hint="eastAsia" w:asciiTheme="minorEastAsia" w:hAnsiTheme="minorEastAsia" w:eastAsiaTheme="minorEastAsia" w:cstheme="minorEastAsia"/>
          <w:kern w:val="2"/>
          <w:sz w:val="24"/>
          <w:szCs w:val="24"/>
        </w:rPr>
        <w:t>报价要求</w:t>
      </w:r>
    </w:p>
    <w:p>
      <w:pPr>
        <w:pStyle w:val="78"/>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（1）参选人所报的价格应为软件及技术服务、售后服务等所有费用；</w:t>
      </w:r>
    </w:p>
    <w:p>
      <w:pPr>
        <w:pStyle w:val="78"/>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（2）参选人所报的价格应为现场交货含税价。中选人在结算时必须提供与</w:t>
      </w:r>
      <w:r>
        <w:rPr>
          <w:rFonts w:hint="eastAsia" w:asciiTheme="minorEastAsia" w:hAnsiTheme="minorEastAsia" w:eastAsiaTheme="minorEastAsia" w:cstheme="minorEastAsia"/>
          <w:snapToGrid w:val="0"/>
          <w:sz w:val="24"/>
          <w:szCs w:val="24"/>
        </w:rPr>
        <w:t>参选人签章处的单位名称一致</w:t>
      </w:r>
      <w:r>
        <w:rPr>
          <w:rFonts w:hint="eastAsia" w:asciiTheme="minorEastAsia" w:hAnsiTheme="minorEastAsia" w:eastAsiaTheme="minorEastAsia" w:cstheme="minorEastAsia"/>
          <w:kern w:val="2"/>
          <w:sz w:val="24"/>
          <w:szCs w:val="24"/>
        </w:rPr>
        <w:t>的全额增值税专用发票,对于使用</w:t>
      </w:r>
      <w:r>
        <w:rPr>
          <w:rFonts w:hint="eastAsia" w:asciiTheme="minorEastAsia" w:hAnsiTheme="minorEastAsia" w:eastAsiaTheme="minorEastAsia" w:cstheme="minorEastAsia"/>
          <w:snapToGrid w:val="0"/>
          <w:sz w:val="24"/>
          <w:szCs w:val="24"/>
        </w:rPr>
        <w:t>非本</w:t>
      </w:r>
      <w:r>
        <w:rPr>
          <w:rFonts w:hint="eastAsia" w:asciiTheme="minorEastAsia" w:hAnsiTheme="minorEastAsia" w:eastAsiaTheme="minorEastAsia" w:cstheme="minorEastAsia"/>
          <w:kern w:val="2"/>
          <w:sz w:val="24"/>
          <w:szCs w:val="24"/>
        </w:rPr>
        <w:t>公司发票的，比选人有权</w:t>
      </w:r>
      <w:r>
        <w:rPr>
          <w:rFonts w:asciiTheme="minorEastAsia" w:hAnsiTheme="minorEastAsia" w:eastAsiaTheme="minorEastAsia" w:cstheme="minorEastAsia"/>
          <w:kern w:val="2"/>
          <w:sz w:val="24"/>
          <w:szCs w:val="24"/>
        </w:rPr>
        <w:t>拒收并</w:t>
      </w:r>
      <w:r>
        <w:rPr>
          <w:rFonts w:hint="eastAsia" w:asciiTheme="minorEastAsia" w:hAnsiTheme="minorEastAsia" w:eastAsiaTheme="minorEastAsia" w:cstheme="minorEastAsia"/>
          <w:kern w:val="2"/>
          <w:sz w:val="24"/>
          <w:szCs w:val="24"/>
        </w:rPr>
        <w:t>将解除与其签订的合同，</w:t>
      </w:r>
      <w:r>
        <w:rPr>
          <w:rFonts w:asciiTheme="minorEastAsia" w:hAnsiTheme="minorEastAsia" w:eastAsiaTheme="minorEastAsia" w:cstheme="minorEastAsia"/>
          <w:kern w:val="2"/>
          <w:sz w:val="24"/>
          <w:szCs w:val="24"/>
        </w:rPr>
        <w:t>若因此</w:t>
      </w:r>
      <w:r>
        <w:rPr>
          <w:rFonts w:hint="eastAsia" w:asciiTheme="minorEastAsia" w:hAnsiTheme="minorEastAsia" w:eastAsiaTheme="minorEastAsia" w:cstheme="minorEastAsia"/>
          <w:kern w:val="2"/>
          <w:sz w:val="24"/>
          <w:szCs w:val="24"/>
        </w:rPr>
        <w:t>给</w:t>
      </w:r>
      <w:r>
        <w:rPr>
          <w:rFonts w:asciiTheme="minorEastAsia" w:hAnsiTheme="minorEastAsia" w:eastAsiaTheme="minorEastAsia" w:cstheme="minorEastAsia"/>
          <w:kern w:val="2"/>
          <w:sz w:val="24"/>
          <w:szCs w:val="24"/>
        </w:rPr>
        <w:t>比选人</w:t>
      </w:r>
      <w:r>
        <w:rPr>
          <w:rFonts w:hint="eastAsia" w:asciiTheme="minorEastAsia" w:hAnsiTheme="minorEastAsia" w:eastAsiaTheme="minorEastAsia" w:cstheme="minorEastAsia"/>
          <w:kern w:val="2"/>
          <w:sz w:val="24"/>
          <w:szCs w:val="24"/>
        </w:rPr>
        <w:t>造成</w:t>
      </w:r>
      <w:r>
        <w:rPr>
          <w:rFonts w:asciiTheme="minorEastAsia" w:hAnsiTheme="minorEastAsia" w:eastAsiaTheme="minorEastAsia" w:cstheme="minorEastAsia"/>
          <w:kern w:val="2"/>
          <w:sz w:val="24"/>
          <w:szCs w:val="24"/>
        </w:rPr>
        <w:t>损失的，</w:t>
      </w:r>
      <w:r>
        <w:rPr>
          <w:rFonts w:hint="eastAsia" w:asciiTheme="minorEastAsia" w:hAnsiTheme="minorEastAsia" w:eastAsiaTheme="minorEastAsia" w:cstheme="minorEastAsia"/>
          <w:kern w:val="2"/>
          <w:sz w:val="24"/>
          <w:szCs w:val="24"/>
        </w:rPr>
        <w:t>比选人</w:t>
      </w:r>
      <w:r>
        <w:rPr>
          <w:rFonts w:asciiTheme="minorEastAsia" w:hAnsiTheme="minorEastAsia" w:eastAsiaTheme="minorEastAsia" w:cstheme="minorEastAsia"/>
          <w:kern w:val="2"/>
          <w:sz w:val="24"/>
          <w:szCs w:val="24"/>
        </w:rPr>
        <w:t>有权向</w:t>
      </w:r>
      <w:r>
        <w:rPr>
          <w:rFonts w:hint="eastAsia" w:asciiTheme="minorEastAsia" w:hAnsiTheme="minorEastAsia" w:eastAsiaTheme="minorEastAsia" w:cstheme="minorEastAsia"/>
          <w:kern w:val="2"/>
          <w:sz w:val="24"/>
          <w:szCs w:val="24"/>
        </w:rPr>
        <w:t>参选人</w:t>
      </w:r>
      <w:r>
        <w:rPr>
          <w:rFonts w:asciiTheme="minorEastAsia" w:hAnsiTheme="minorEastAsia" w:eastAsiaTheme="minorEastAsia" w:cstheme="minorEastAsia"/>
          <w:kern w:val="2"/>
          <w:sz w:val="24"/>
          <w:szCs w:val="24"/>
        </w:rPr>
        <w:t>索赔</w:t>
      </w:r>
      <w:r>
        <w:rPr>
          <w:rFonts w:hint="eastAsia" w:asciiTheme="minorEastAsia" w:hAnsiTheme="minorEastAsia" w:eastAsiaTheme="minorEastAsia" w:cstheme="minorEastAsia"/>
          <w:kern w:val="2"/>
          <w:sz w:val="24"/>
          <w:szCs w:val="24"/>
        </w:rPr>
        <w:t>；</w:t>
      </w:r>
    </w:p>
    <w:p>
      <w:pPr>
        <w:pStyle w:val="78"/>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（3）报价材料应明确技术服务、售后服务内容及服务价格。</w:t>
      </w:r>
    </w:p>
    <w:p>
      <w:pPr>
        <w:pStyle w:val="78"/>
        <w:spacing w:line="360" w:lineRule="auto"/>
        <w:ind w:firstLine="480"/>
        <w:rPr>
          <w:rFonts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w:t>
      </w:r>
      <w:r>
        <w:rPr>
          <w:rFonts w:asciiTheme="minorEastAsia" w:hAnsiTheme="minorEastAsia" w:eastAsiaTheme="minorEastAsia" w:cstheme="minorEastAsia"/>
          <w:kern w:val="2"/>
          <w:sz w:val="24"/>
          <w:szCs w:val="24"/>
          <w:highlight w:val="none"/>
        </w:rPr>
        <w:t>）</w:t>
      </w:r>
      <w:r>
        <w:rPr>
          <w:rFonts w:hint="eastAsia" w:asciiTheme="minorEastAsia" w:hAnsiTheme="minorEastAsia" w:eastAsiaTheme="minorEastAsia" w:cstheme="minorEastAsia"/>
          <w:kern w:val="2"/>
          <w:sz w:val="24"/>
          <w:szCs w:val="24"/>
          <w:highlight w:val="none"/>
        </w:rPr>
        <w:t>本</w:t>
      </w:r>
      <w:r>
        <w:rPr>
          <w:rFonts w:asciiTheme="minorEastAsia" w:hAnsiTheme="minorEastAsia" w:eastAsiaTheme="minorEastAsia" w:cstheme="minorEastAsia"/>
          <w:kern w:val="2"/>
          <w:sz w:val="24"/>
          <w:szCs w:val="24"/>
          <w:highlight w:val="none"/>
        </w:rPr>
        <w:t>项目合同总价</w:t>
      </w:r>
      <w:r>
        <w:rPr>
          <w:rFonts w:hint="eastAsia" w:asciiTheme="minorEastAsia" w:hAnsiTheme="minorEastAsia" w:eastAsiaTheme="minorEastAsia" w:cstheme="minorEastAsia"/>
          <w:kern w:val="2"/>
          <w:sz w:val="24"/>
          <w:szCs w:val="24"/>
          <w:highlight w:val="none"/>
        </w:rPr>
        <w:t>不超过68万元</w:t>
      </w:r>
      <w:r>
        <w:rPr>
          <w:rFonts w:asciiTheme="minorEastAsia" w:hAnsiTheme="minorEastAsia" w:eastAsiaTheme="minorEastAsia" w:cstheme="minorEastAsia"/>
          <w:kern w:val="2"/>
          <w:sz w:val="24"/>
          <w:szCs w:val="24"/>
          <w:highlight w:val="none"/>
        </w:rPr>
        <w:t>人民币。</w:t>
      </w:r>
    </w:p>
    <w:p>
      <w:pPr>
        <w:adjustRightInd/>
        <w:spacing w:line="360" w:lineRule="auto"/>
        <w:ind w:firstLine="480" w:firstLineChars="200"/>
        <w:textAlignment w:val="auto"/>
        <w:rPr>
          <w:rFonts w:asciiTheme="minorEastAsia" w:hAnsiTheme="minorEastAsia" w:eastAsiaTheme="minorEastAsia" w:cstheme="minorEastAsia"/>
          <w:sz w:val="24"/>
          <w:szCs w:val="24"/>
        </w:rPr>
      </w:pPr>
      <w:bookmarkStart w:id="68" w:name="_Toc489970488"/>
      <w:bookmarkStart w:id="69" w:name="_Toc489971764"/>
      <w:bookmarkStart w:id="70" w:name="_Toc10478"/>
      <w:bookmarkStart w:id="71" w:name="_Toc489970573"/>
      <w:bookmarkStart w:id="72" w:name="_Toc489970389"/>
      <w:bookmarkStart w:id="73" w:name="_Toc489970441"/>
      <w:r>
        <w:rPr>
          <w:rFonts w:hint="eastAsia" w:asciiTheme="minorEastAsia" w:hAnsiTheme="minorEastAsia" w:eastAsiaTheme="minorEastAsia" w:cstheme="minorEastAsia"/>
          <w:sz w:val="24"/>
          <w:szCs w:val="24"/>
        </w:rPr>
        <w:t>1.2.6 其它要求</w:t>
      </w:r>
      <w:bookmarkEnd w:id="68"/>
      <w:bookmarkEnd w:id="69"/>
      <w:bookmarkEnd w:id="70"/>
      <w:bookmarkEnd w:id="71"/>
      <w:bookmarkEnd w:id="72"/>
      <w:bookmarkEnd w:id="73"/>
    </w:p>
    <w:p>
      <w:pPr>
        <w:adjustRightInd/>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宋体" w:hAnsi="宋体"/>
          <w:sz w:val="24"/>
          <w:szCs w:val="24"/>
        </w:rPr>
        <w:t>本项目未经甲方书面同意，</w:t>
      </w:r>
      <w:r>
        <w:rPr>
          <w:rFonts w:hint="eastAsia" w:asciiTheme="minorEastAsia" w:hAnsiTheme="minorEastAsia" w:eastAsiaTheme="minorEastAsia" w:cstheme="minorEastAsia"/>
          <w:sz w:val="24"/>
          <w:szCs w:val="24"/>
        </w:rPr>
        <w:t>本项目不允许参选人以任何名义和理由进行转包、分包，如有发现，比选人有权单方解除合同，且参选人必须赔偿由此给比选人带来的一切损失并承担相应的违约责任。</w:t>
      </w:r>
    </w:p>
    <w:p>
      <w:pPr>
        <w:adjustRightInd/>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（2）比选人在授予合同时有权根据经营管理实际需求，对本次采购的产品数量和服务进行部分调整，参选人对此类调整应予以认可。</w:t>
      </w:r>
    </w:p>
    <w:p>
      <w:pPr>
        <w:adjustRightInd/>
        <w:spacing w:line="360" w:lineRule="auto"/>
        <w:ind w:firstLine="480" w:firstLineChars="200"/>
        <w:textAlignment w:val="auto"/>
        <w:rPr>
          <w:rFonts w:ascii="宋体" w:hAnsi="宋体" w:cs="宋体"/>
          <w:b/>
          <w:bCs/>
          <w:sz w:val="24"/>
          <w:szCs w:val="24"/>
        </w:rPr>
      </w:pPr>
      <w:r>
        <w:rPr>
          <w:rFonts w:hint="eastAsia" w:asciiTheme="minorEastAsia" w:hAnsiTheme="minorEastAsia" w:eastAsiaTheme="minorEastAsia" w:cstheme="minorEastAsia"/>
          <w:sz w:val="24"/>
          <w:szCs w:val="24"/>
        </w:rPr>
        <w:t>（3）参选人应保证比选人不受到第三方关于侵犯版权和专利权等各项权利的指控。发生任何第三方的指控，参选人应与第三方交涉，妥善处理好纠纷或者争议，并承担可能发生的一切法律责任、费用和后果，并赔偿采购人的损失包括但不限于直接</w:t>
      </w:r>
      <w:r>
        <w:rPr>
          <w:rFonts w:asciiTheme="minorEastAsia" w:hAnsiTheme="minorEastAsia" w:eastAsiaTheme="minorEastAsia" w:cstheme="minorEastAsia"/>
          <w:sz w:val="24"/>
          <w:szCs w:val="24"/>
        </w:rPr>
        <w:t>损失</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间接损失及</w:t>
      </w:r>
      <w:r>
        <w:rPr>
          <w:rFonts w:hint="eastAsia" w:asciiTheme="minorEastAsia" w:hAnsiTheme="minorEastAsia" w:eastAsiaTheme="minorEastAsia" w:cstheme="minorEastAsia"/>
          <w:sz w:val="24"/>
          <w:szCs w:val="24"/>
        </w:rPr>
        <w:t>为实现债权而支出的诉讼费、仲裁费、律师费、差旅费、公告费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公证费、收集证据调查费等。</w:t>
      </w:r>
    </w:p>
    <w:p>
      <w:pPr>
        <w:spacing w:line="360" w:lineRule="auto"/>
        <w:jc w:val="left"/>
        <w:rPr>
          <w:rFonts w:ascii="宋体" w:hAnsi="宋体" w:cs="宋体"/>
          <w:b/>
          <w:bCs/>
          <w:sz w:val="24"/>
          <w:szCs w:val="24"/>
        </w:rPr>
      </w:pPr>
      <w:r>
        <w:rPr>
          <w:rFonts w:hint="eastAsia" w:ascii="宋体" w:hAnsi="宋体" w:cs="宋体"/>
          <w:b/>
          <w:bCs/>
          <w:sz w:val="24"/>
          <w:szCs w:val="24"/>
        </w:rPr>
        <w:t>2、定义和解释</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2.1 “比选人”系福建省石油化学工业设计院，即业主方。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2.2 “参选人”系指向比选人报名并接受邀请，领取比选文件，且已经提交或准备提交本次参选文件的法人。</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2.3  “参选人代表”系指全权代表参选人参加本次参选活动并签署参选文件的人，如果参选人代表不是参选人的法定代表人，须持有《法定代表人授权委托书》。</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2.4 “服务”系指比选文件规定参选人为完成全部合同义务须承担的所有工作，包括：运输、安装、品牌售后等以及其他类似的义务。</w:t>
      </w:r>
    </w:p>
    <w:p>
      <w:pPr>
        <w:spacing w:line="360" w:lineRule="auto"/>
        <w:jc w:val="left"/>
        <w:rPr>
          <w:rFonts w:ascii="宋体"/>
          <w:b/>
          <w:bCs/>
          <w:sz w:val="24"/>
          <w:szCs w:val="24"/>
        </w:rPr>
      </w:pPr>
      <w:r>
        <w:rPr>
          <w:rFonts w:ascii="宋体" w:hAnsi="宋体" w:cs="宋体"/>
          <w:b/>
          <w:bCs/>
          <w:sz w:val="24"/>
          <w:szCs w:val="24"/>
        </w:rPr>
        <w:t>3</w:t>
      </w:r>
      <w:r>
        <w:rPr>
          <w:rFonts w:hint="eastAsia" w:ascii="宋体" w:hAnsi="宋体" w:cs="宋体"/>
          <w:b/>
          <w:bCs/>
          <w:sz w:val="24"/>
          <w:szCs w:val="24"/>
        </w:rPr>
        <w:t>、比选文件组成</w:t>
      </w:r>
    </w:p>
    <w:p>
      <w:pPr>
        <w:spacing w:line="360" w:lineRule="auto"/>
        <w:ind w:firstLine="480" w:firstLineChars="200"/>
        <w:jc w:val="left"/>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比选文件包括下列内容：</w:t>
      </w:r>
      <w:r>
        <w:rPr>
          <w:rFonts w:ascii="宋体" w:hAnsi="宋体" w:cs="宋体"/>
          <w:sz w:val="24"/>
          <w:szCs w:val="24"/>
        </w:rPr>
        <w:t xml:space="preserve">    </w:t>
      </w:r>
    </w:p>
    <w:p>
      <w:pPr>
        <w:spacing w:line="360" w:lineRule="auto"/>
        <w:ind w:firstLine="480" w:firstLineChars="200"/>
        <w:jc w:val="left"/>
        <w:rPr>
          <w:rFonts w:ascii="宋体"/>
          <w:sz w:val="24"/>
          <w:szCs w:val="24"/>
        </w:rPr>
      </w:pPr>
      <w:r>
        <w:rPr>
          <w:rFonts w:hint="eastAsia" w:ascii="宋体" w:hAnsi="宋体" w:cs="宋体"/>
          <w:sz w:val="24"/>
          <w:szCs w:val="24"/>
        </w:rPr>
        <w:t>比选公告、比选须知、合同书格式、报价单、承诺函、</w:t>
      </w:r>
      <w:r>
        <w:rPr>
          <w:rFonts w:hint="eastAsia" w:ascii="宋体" w:hAnsi="宋体"/>
          <w:color w:val="000000"/>
          <w:sz w:val="24"/>
          <w:szCs w:val="24"/>
        </w:rPr>
        <w:t>评分表</w:t>
      </w:r>
      <w:r>
        <w:rPr>
          <w:rFonts w:hint="eastAsia" w:ascii="宋体" w:hAnsi="宋体" w:cs="宋体"/>
          <w:sz w:val="24"/>
          <w:szCs w:val="24"/>
        </w:rPr>
        <w:t>等。</w:t>
      </w:r>
    </w:p>
    <w:p>
      <w:pPr>
        <w:spacing w:line="360" w:lineRule="auto"/>
        <w:ind w:firstLine="480" w:firstLineChars="200"/>
        <w:jc w:val="left"/>
        <w:rPr>
          <w:rFonts w:ascii="宋体"/>
          <w:sz w:val="24"/>
          <w:szCs w:val="24"/>
        </w:rPr>
      </w:pPr>
      <w:r>
        <w:rPr>
          <w:rFonts w:ascii="宋体" w:hAnsi="宋体" w:cs="宋体"/>
          <w:sz w:val="24"/>
          <w:szCs w:val="24"/>
        </w:rPr>
        <w:t xml:space="preserve">3.2 </w:t>
      </w:r>
      <w:r>
        <w:rPr>
          <w:rFonts w:hint="eastAsia" w:ascii="宋体" w:hAnsi="宋体" w:cs="宋体"/>
          <w:sz w:val="24"/>
          <w:szCs w:val="24"/>
        </w:rPr>
        <w:t>比选文件除</w:t>
      </w:r>
      <w:r>
        <w:rPr>
          <w:rFonts w:ascii="宋体" w:hAnsi="宋体" w:cs="宋体"/>
          <w:sz w:val="24"/>
          <w:szCs w:val="24"/>
        </w:rPr>
        <w:t>3.1</w:t>
      </w:r>
      <w:r>
        <w:rPr>
          <w:rFonts w:hint="eastAsia" w:ascii="宋体" w:hAnsi="宋体" w:cs="宋体"/>
          <w:sz w:val="24"/>
          <w:szCs w:val="24"/>
        </w:rPr>
        <w:t>内容外，比选人在比选期间发出的书面文件和其他修改或补充函件，均是比选文件不可分割的组成部分。</w:t>
      </w:r>
    </w:p>
    <w:p>
      <w:pPr>
        <w:spacing w:line="360" w:lineRule="auto"/>
        <w:jc w:val="left"/>
        <w:rPr>
          <w:rFonts w:ascii="宋体"/>
          <w:b/>
          <w:bCs/>
          <w:sz w:val="24"/>
          <w:szCs w:val="24"/>
        </w:rPr>
      </w:pPr>
      <w:r>
        <w:rPr>
          <w:rFonts w:ascii="宋体" w:hAnsi="宋体" w:cs="宋体"/>
          <w:b/>
          <w:bCs/>
          <w:sz w:val="24"/>
          <w:szCs w:val="24"/>
        </w:rPr>
        <w:t>4</w:t>
      </w:r>
      <w:r>
        <w:rPr>
          <w:rFonts w:hint="eastAsia" w:ascii="宋体" w:hAnsi="宋体" w:cs="宋体"/>
          <w:b/>
          <w:bCs/>
          <w:sz w:val="24"/>
          <w:szCs w:val="24"/>
        </w:rPr>
        <w:t>、比选文件的澄清</w:t>
      </w:r>
    </w:p>
    <w:p>
      <w:pPr>
        <w:spacing w:line="360" w:lineRule="auto"/>
        <w:ind w:firstLine="480" w:firstLineChars="200"/>
        <w:jc w:val="left"/>
        <w:rPr>
          <w:rFonts w:ascii="宋体"/>
          <w:sz w:val="24"/>
          <w:szCs w:val="24"/>
        </w:rPr>
      </w:pPr>
      <w:r>
        <w:rPr>
          <w:rFonts w:hint="eastAsia" w:ascii="宋体" w:hAnsi="宋体" w:cs="宋体"/>
          <w:sz w:val="24"/>
          <w:szCs w:val="24"/>
        </w:rPr>
        <w:t>参选人获取比选文件后，应仔细检查比选文件的所有内容，如有残缺等问题应在获得比选文件</w:t>
      </w:r>
      <w:r>
        <w:rPr>
          <w:rFonts w:ascii="宋体" w:hAnsi="宋体" w:cs="宋体"/>
          <w:sz w:val="24"/>
          <w:szCs w:val="24"/>
        </w:rPr>
        <w:t>3</w:t>
      </w:r>
      <w:r>
        <w:rPr>
          <w:rFonts w:hint="eastAsia" w:ascii="宋体" w:hAnsi="宋体" w:cs="宋体"/>
          <w:sz w:val="24"/>
          <w:szCs w:val="24"/>
        </w:rPr>
        <w:t>日内向比选人提出。参选人若对比选文件有任何疑问，应在参选截止时间前</w:t>
      </w:r>
      <w:r>
        <w:rPr>
          <w:rFonts w:ascii="宋体" w:hAnsi="宋体" w:cs="宋体"/>
          <w:sz w:val="24"/>
          <w:szCs w:val="24"/>
        </w:rPr>
        <w:t>5</w:t>
      </w:r>
      <w:r>
        <w:rPr>
          <w:rFonts w:hint="eastAsia" w:ascii="宋体" w:hAnsi="宋体" w:cs="宋体"/>
          <w:sz w:val="24"/>
          <w:szCs w:val="24"/>
        </w:rPr>
        <w:t>日，按参选须知载明的地址以书面形式（包括</w:t>
      </w:r>
      <w:r>
        <w:rPr>
          <w:rFonts w:hint="eastAsia" w:ascii="宋体" w:hAnsi="宋体" w:cs="宋体"/>
          <w:color w:val="000000"/>
          <w:sz w:val="24"/>
          <w:szCs w:val="24"/>
        </w:rPr>
        <w:t>书面、传真、电子邮件</w:t>
      </w:r>
      <w:r>
        <w:rPr>
          <w:rFonts w:hint="eastAsia" w:ascii="宋体" w:hAnsi="宋体" w:cs="宋体"/>
          <w:sz w:val="24"/>
          <w:szCs w:val="24"/>
        </w:rPr>
        <w:t>下同）通知到比选人。比选人将视情况确定采用适当方式予以澄清或以书面形式予以答复，澄清文件作为比选文件的组成部分，具有约束作用。</w:t>
      </w:r>
    </w:p>
    <w:p>
      <w:pPr>
        <w:spacing w:line="360" w:lineRule="auto"/>
        <w:jc w:val="left"/>
        <w:rPr>
          <w:rFonts w:ascii="宋体"/>
          <w:b/>
          <w:bCs/>
          <w:sz w:val="24"/>
          <w:szCs w:val="24"/>
        </w:rPr>
      </w:pPr>
      <w:r>
        <w:rPr>
          <w:rFonts w:ascii="宋体" w:hAnsi="宋体" w:cs="宋体"/>
          <w:b/>
          <w:bCs/>
          <w:sz w:val="24"/>
          <w:szCs w:val="24"/>
        </w:rPr>
        <w:t>5</w:t>
      </w:r>
      <w:r>
        <w:rPr>
          <w:rFonts w:hint="eastAsia" w:ascii="宋体" w:hAnsi="宋体" w:cs="宋体"/>
          <w:b/>
          <w:bCs/>
          <w:sz w:val="24"/>
          <w:szCs w:val="24"/>
        </w:rPr>
        <w:t>、比选文件的修改、补充</w:t>
      </w:r>
    </w:p>
    <w:p>
      <w:pPr>
        <w:spacing w:line="360" w:lineRule="auto"/>
        <w:ind w:firstLine="480" w:firstLineChars="200"/>
        <w:jc w:val="left"/>
        <w:rPr>
          <w:rFonts w:ascii="宋体"/>
          <w:sz w:val="24"/>
          <w:szCs w:val="24"/>
        </w:rPr>
      </w:pPr>
      <w:r>
        <w:rPr>
          <w:rFonts w:ascii="宋体" w:hAnsi="宋体" w:cs="宋体"/>
          <w:sz w:val="24"/>
          <w:szCs w:val="24"/>
        </w:rPr>
        <w:t xml:space="preserve">5.1 </w:t>
      </w:r>
      <w:r>
        <w:rPr>
          <w:rFonts w:hint="eastAsia" w:ascii="宋体" w:hAnsi="宋体" w:cs="宋体"/>
          <w:sz w:val="24"/>
          <w:szCs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ind w:firstLine="480" w:firstLineChars="200"/>
        <w:jc w:val="left"/>
        <w:rPr>
          <w:rFonts w:ascii="宋体"/>
          <w:sz w:val="24"/>
          <w:szCs w:val="24"/>
        </w:rPr>
      </w:pPr>
      <w:r>
        <w:rPr>
          <w:rFonts w:ascii="宋体" w:hAnsi="宋体" w:cs="宋体"/>
          <w:sz w:val="24"/>
          <w:szCs w:val="24"/>
        </w:rPr>
        <w:t xml:space="preserve">5.2 </w:t>
      </w:r>
      <w:r>
        <w:rPr>
          <w:rFonts w:hint="eastAsia" w:ascii="宋体" w:hAnsi="宋体" w:cs="宋体"/>
          <w:sz w:val="24"/>
          <w:szCs w:val="24"/>
        </w:rPr>
        <w:t>为使参选人在准备参选文件时有合理的时间考虑比选文件的修改，比选人可酌情推迟参选截止时间和开评时间，并以书面形式通知已获得比选文件的每一参选人。</w:t>
      </w:r>
    </w:p>
    <w:p>
      <w:pPr>
        <w:spacing w:line="360" w:lineRule="auto"/>
        <w:ind w:firstLine="480" w:firstLineChars="200"/>
        <w:jc w:val="left"/>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比选文件的修改书将构成比选文件的一部分，对参选人具有约束作用。</w:t>
      </w:r>
    </w:p>
    <w:p>
      <w:pPr>
        <w:pStyle w:val="2"/>
        <w:rPr>
          <w:rFonts w:ascii="宋体" w:hAnsi="宋体" w:cs="宋体"/>
          <w:sz w:val="24"/>
          <w:szCs w:val="24"/>
        </w:rPr>
      </w:pPr>
    </w:p>
    <w:p>
      <w:pPr>
        <w:spacing w:line="360" w:lineRule="auto"/>
        <w:jc w:val="center"/>
        <w:rPr>
          <w:rFonts w:ascii="宋体" w:hAnsi="宋体" w:cs="宋体"/>
          <w:b/>
          <w:bCs/>
          <w:sz w:val="28"/>
          <w:szCs w:val="28"/>
        </w:rPr>
      </w:pPr>
      <w:r>
        <w:rPr>
          <w:rFonts w:hint="eastAsia" w:ascii="宋体" w:hAnsi="宋体" w:cs="宋体"/>
          <w:b/>
          <w:bCs/>
          <w:color w:val="000000"/>
          <w:sz w:val="32"/>
          <w:szCs w:val="32"/>
        </w:rPr>
        <w:t>第三章</w:t>
      </w:r>
      <w:r>
        <w:rPr>
          <w:rFonts w:ascii="宋体" w:hAnsi="宋体" w:cs="宋体"/>
          <w:b/>
          <w:bCs/>
          <w:color w:val="000000"/>
          <w:sz w:val="32"/>
          <w:szCs w:val="32"/>
        </w:rPr>
        <w:t xml:space="preserve">   </w:t>
      </w:r>
      <w:r>
        <w:rPr>
          <w:rFonts w:hint="eastAsia" w:ascii="宋体" w:hAnsi="宋体" w:cs="宋体"/>
          <w:b/>
          <w:bCs/>
          <w:color w:val="000000"/>
          <w:sz w:val="32"/>
          <w:szCs w:val="32"/>
        </w:rPr>
        <w:t>参选文件的编制</w:t>
      </w:r>
    </w:p>
    <w:p>
      <w:pPr>
        <w:snapToGrid w:val="0"/>
        <w:spacing w:line="360" w:lineRule="auto"/>
        <w:rPr>
          <w:rFonts w:ascii="宋体" w:hAnsi="宋体" w:cs="宋体"/>
          <w:b/>
          <w:bCs/>
          <w:sz w:val="28"/>
          <w:szCs w:val="28"/>
        </w:rPr>
      </w:pPr>
    </w:p>
    <w:p>
      <w:pPr>
        <w:snapToGrid w:val="0"/>
        <w:spacing w:line="360" w:lineRule="auto"/>
        <w:rPr>
          <w:rFonts w:ascii="宋体"/>
          <w:b/>
          <w:bCs/>
          <w:sz w:val="24"/>
          <w:szCs w:val="24"/>
        </w:rPr>
      </w:pPr>
      <w:r>
        <w:rPr>
          <w:rFonts w:ascii="宋体" w:hAnsi="宋体" w:cs="宋体"/>
          <w:b/>
          <w:bCs/>
          <w:sz w:val="24"/>
          <w:szCs w:val="24"/>
        </w:rPr>
        <w:t>1</w:t>
      </w:r>
      <w:r>
        <w:rPr>
          <w:rFonts w:hint="eastAsia" w:ascii="宋体" w:hAnsi="宋体" w:cs="宋体"/>
          <w:b/>
          <w:bCs/>
          <w:sz w:val="24"/>
          <w:szCs w:val="24"/>
        </w:rPr>
        <w:t>、参选文件的组成：</w:t>
      </w:r>
    </w:p>
    <w:p>
      <w:pPr>
        <w:spacing w:line="360" w:lineRule="auto"/>
        <w:ind w:firstLine="480" w:firstLineChars="200"/>
        <w:rPr>
          <w:rFonts w:ascii="宋体"/>
          <w:color w:val="000000"/>
          <w:sz w:val="24"/>
          <w:szCs w:val="24"/>
        </w:rPr>
      </w:pPr>
      <w:r>
        <w:rPr>
          <w:rFonts w:hint="eastAsia" w:ascii="宋体" w:hAnsi="宋体" w:cs="宋体"/>
          <w:color w:val="000000"/>
          <w:sz w:val="24"/>
          <w:szCs w:val="24"/>
        </w:rPr>
        <w:t>①</w:t>
      </w:r>
      <w:r>
        <w:rPr>
          <w:rFonts w:hint="eastAsia" w:ascii="宋体" w:hAnsi="宋体" w:cs="宋体"/>
          <w:sz w:val="24"/>
          <w:szCs w:val="24"/>
        </w:rPr>
        <w:t>有良好经营业绩的证明。其中包括以往承包业绩的合同、营业收入证明等其他可以证明承包单位具有良好运营业绩的相关材料；</w:t>
      </w:r>
      <w:r>
        <w:rPr>
          <w:rFonts w:hint="eastAsia" w:ascii="宋体" w:hAnsi="宋体" w:cs="宋体"/>
          <w:color w:val="000000"/>
          <w:sz w:val="24"/>
          <w:szCs w:val="24"/>
        </w:rPr>
        <w:t>凡弄虚作假的，一经查实，比选人有权取消其中选资格。</w:t>
      </w:r>
    </w:p>
    <w:p>
      <w:pPr>
        <w:spacing w:line="360" w:lineRule="auto"/>
        <w:ind w:firstLine="480" w:firstLineChars="200"/>
        <w:jc w:val="left"/>
        <w:rPr>
          <w:rFonts w:ascii="宋体" w:hAnsi="宋体" w:cs="宋体"/>
          <w:sz w:val="24"/>
          <w:szCs w:val="24"/>
        </w:rPr>
      </w:pPr>
      <w:r>
        <w:rPr>
          <w:rFonts w:hint="eastAsia" w:ascii="宋体" w:hAnsi="宋体" w:cs="宋体"/>
          <w:color w:val="000000"/>
          <w:sz w:val="24"/>
          <w:szCs w:val="24"/>
        </w:rPr>
        <w:t>②</w:t>
      </w:r>
      <w:r>
        <w:rPr>
          <w:rFonts w:hint="eastAsia" w:ascii="宋体" w:hAnsi="宋体" w:cs="宋体"/>
          <w:sz w:val="24"/>
          <w:szCs w:val="24"/>
        </w:rPr>
        <w:t>参选单位企业概况（企业简介、经营状况、</w:t>
      </w:r>
      <w:r>
        <w:rPr>
          <w:rFonts w:hint="eastAsia" w:ascii="宋体" w:hAnsi="宋体"/>
          <w:sz w:val="24"/>
          <w:szCs w:val="24"/>
        </w:rPr>
        <w:t>经营历史简介、经营能力介绍、</w:t>
      </w:r>
      <w:r>
        <w:rPr>
          <w:rFonts w:hint="eastAsia" w:ascii="宋体" w:hAnsi="宋体" w:cs="宋体"/>
          <w:sz w:val="24"/>
          <w:szCs w:val="24"/>
        </w:rPr>
        <w:t>最近三年拟提供产品在国内主要用户不少于3个项目合同销售的业绩）、营业执照、组织机构代码证、税务登记证、承诺函、产品合法代理商证书、原厂家针对本项目的原厂授权函和原厂服务承诺函（加盖原厂公章）（经年检或年审合格的）、技术方案、技术规格偏离表、商务规格偏离表、技术部分（售后服务方案）、相关资证书等（参照附件四～九编写并按顺序装订），需准备参选文件（含资格证明文件部分）一份正本和一份电子文件（U盘或光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③参选单位出具业务联系人的法定代表人授权委托书（参照附件三），业务联系人或被授权代表变更时应取得相应的具有法律效力的证明材料。</w:t>
      </w:r>
    </w:p>
    <w:p>
      <w:pPr>
        <w:spacing w:line="360" w:lineRule="auto"/>
        <w:ind w:firstLine="480" w:firstLineChars="200"/>
        <w:jc w:val="left"/>
        <w:rPr>
          <w:rFonts w:ascii="宋体" w:hAnsi="宋体" w:cs="宋体"/>
          <w:color w:val="000000"/>
          <w:sz w:val="24"/>
          <w:szCs w:val="24"/>
        </w:rPr>
      </w:pPr>
      <w:r>
        <w:rPr>
          <w:rFonts w:hint="eastAsia" w:ascii="宋体" w:hAnsi="宋体" w:cs="宋体"/>
          <w:sz w:val="24"/>
          <w:szCs w:val="24"/>
        </w:rPr>
        <w:t>④提供参选报价单。报价单参照附件二格式进行报价。如私自修改报价</w:t>
      </w:r>
      <w:r>
        <w:rPr>
          <w:rFonts w:hint="eastAsia" w:ascii="宋体" w:hAnsi="宋体" w:cs="宋体"/>
          <w:color w:val="000000"/>
          <w:sz w:val="24"/>
          <w:szCs w:val="24"/>
        </w:rPr>
        <w:t>格式比选人有权决定是否按废选处理。</w:t>
      </w:r>
    </w:p>
    <w:p>
      <w:pPr>
        <w:spacing w:line="360" w:lineRule="auto"/>
        <w:ind w:firstLine="480" w:firstLineChars="200"/>
        <w:rPr>
          <w:rFonts w:ascii="宋体"/>
          <w:color w:val="000000"/>
          <w:sz w:val="24"/>
          <w:szCs w:val="24"/>
        </w:rPr>
      </w:pPr>
      <w:r>
        <w:rPr>
          <w:rFonts w:ascii="宋体" w:hAnsi="宋体"/>
          <w:color w:val="000000"/>
          <w:sz w:val="24"/>
          <w:szCs w:val="24"/>
        </w:rPr>
        <w:t>⑤</w:t>
      </w:r>
      <w:r>
        <w:rPr>
          <w:rFonts w:hint="eastAsia" w:ascii="宋体" w:hAnsi="宋体" w:cs="宋体"/>
          <w:color w:val="000000"/>
          <w:sz w:val="24"/>
          <w:szCs w:val="24"/>
        </w:rPr>
        <w:t>以上①至</w:t>
      </w:r>
      <w:r>
        <w:rPr>
          <w:rFonts w:hint="eastAsia" w:ascii="宋体" w:hAnsi="宋体" w:cs="宋体"/>
          <w:sz w:val="24"/>
          <w:szCs w:val="24"/>
        </w:rPr>
        <w:t>③项内容合并密封并加盖公章；</w:t>
      </w:r>
      <w:r>
        <w:rPr>
          <w:rFonts w:hint="eastAsia" w:ascii="宋体" w:hAnsi="宋体"/>
          <w:color w:val="000000"/>
          <w:sz w:val="24"/>
          <w:szCs w:val="24"/>
        </w:rPr>
        <w:t>④</w:t>
      </w:r>
      <w:r>
        <w:rPr>
          <w:rFonts w:hint="eastAsia" w:ascii="宋体" w:hAnsi="宋体" w:cs="宋体"/>
          <w:color w:val="000000"/>
          <w:sz w:val="24"/>
          <w:szCs w:val="24"/>
        </w:rPr>
        <w:t>项内容单独密封并加盖公章；在密封封面上要有明确的注明表示密封内的项号。</w:t>
      </w:r>
    </w:p>
    <w:p>
      <w:pPr>
        <w:spacing w:line="360" w:lineRule="auto"/>
        <w:rPr>
          <w:rFonts w:ascii="宋体"/>
          <w:b/>
          <w:bCs/>
          <w:sz w:val="24"/>
          <w:szCs w:val="24"/>
        </w:rPr>
      </w:pPr>
      <w:r>
        <w:rPr>
          <w:rFonts w:ascii="宋体" w:hAnsi="宋体" w:cs="宋体"/>
          <w:b/>
          <w:bCs/>
          <w:sz w:val="24"/>
          <w:szCs w:val="24"/>
        </w:rPr>
        <w:t>2</w:t>
      </w:r>
      <w:r>
        <w:rPr>
          <w:rFonts w:hint="eastAsia" w:ascii="宋体" w:hAnsi="宋体" w:cs="宋体"/>
          <w:b/>
          <w:bCs/>
          <w:sz w:val="24"/>
          <w:szCs w:val="24"/>
        </w:rPr>
        <w:t>、参选书格式</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参选人应按规定制作参选文件并需加盖公章，按规定填写报价表并需加盖公章，</w:t>
      </w:r>
      <w:r>
        <w:rPr>
          <w:rFonts w:hint="eastAsia" w:ascii="宋体" w:hAnsi="宋体" w:cs="宋体"/>
          <w:color w:val="000000"/>
          <w:sz w:val="24"/>
          <w:szCs w:val="24"/>
        </w:rPr>
        <w:t>法定代表人或委托代表人签字。</w:t>
      </w:r>
    </w:p>
    <w:p>
      <w:pPr>
        <w:spacing w:line="360" w:lineRule="auto"/>
        <w:rPr>
          <w:rFonts w:ascii="宋体" w:hAnsi="宋体" w:cs="宋体"/>
          <w:b/>
          <w:bCs/>
          <w:sz w:val="24"/>
          <w:szCs w:val="24"/>
        </w:rPr>
      </w:pPr>
      <w:r>
        <w:rPr>
          <w:rFonts w:hint="eastAsia" w:ascii="宋体" w:hAnsi="宋体" w:cs="宋体"/>
          <w:b/>
          <w:bCs/>
          <w:sz w:val="24"/>
          <w:szCs w:val="24"/>
        </w:rPr>
        <w:t>3、参选报价</w:t>
      </w:r>
    </w:p>
    <w:p>
      <w:pPr>
        <w:spacing w:line="360" w:lineRule="auto"/>
        <w:ind w:firstLine="480" w:firstLineChars="200"/>
        <w:rPr>
          <w:rFonts w:ascii="宋体" w:hAnsi="宋体" w:cs="宋体"/>
          <w:sz w:val="24"/>
          <w:szCs w:val="24"/>
        </w:rPr>
      </w:pPr>
      <w:r>
        <w:rPr>
          <w:rFonts w:hint="eastAsia" w:ascii="宋体" w:hAnsi="宋体" w:cs="宋体"/>
          <w:sz w:val="24"/>
          <w:szCs w:val="24"/>
        </w:rPr>
        <w:t>参选人须对参选报价负责</w:t>
      </w:r>
      <w:r>
        <w:rPr>
          <w:rFonts w:hint="eastAsia" w:ascii="宋体" w:hAnsi="宋体"/>
          <w:sz w:val="24"/>
          <w:szCs w:val="24"/>
        </w:rPr>
        <w:t>，报价为含税价</w:t>
      </w:r>
      <w:r>
        <w:rPr>
          <w:rFonts w:hint="eastAsia" w:ascii="宋体" w:hAnsi="宋体" w:cs="宋体"/>
          <w:sz w:val="24"/>
          <w:szCs w:val="24"/>
        </w:rPr>
        <w:t>。</w:t>
      </w:r>
      <w:r>
        <w:rPr>
          <w:rFonts w:hint="eastAsia" w:ascii="宋体" w:hAnsi="宋体"/>
          <w:color w:val="000000"/>
          <w:sz w:val="24"/>
          <w:szCs w:val="24"/>
        </w:rPr>
        <w:t>参选</w:t>
      </w:r>
      <w:r>
        <w:rPr>
          <w:rFonts w:ascii="宋体" w:hAnsi="宋体"/>
          <w:color w:val="000000"/>
          <w:sz w:val="24"/>
          <w:szCs w:val="24"/>
        </w:rPr>
        <w:t>报价应包括</w:t>
      </w:r>
      <w:r>
        <w:rPr>
          <w:rFonts w:hint="eastAsia" w:ascii="宋体" w:hAnsi="宋体"/>
          <w:color w:val="000000"/>
          <w:sz w:val="24"/>
          <w:szCs w:val="24"/>
        </w:rPr>
        <w:t>比选</w:t>
      </w:r>
      <w:r>
        <w:rPr>
          <w:rFonts w:ascii="宋体" w:hAnsi="宋体"/>
          <w:color w:val="000000"/>
          <w:sz w:val="24"/>
          <w:szCs w:val="24"/>
        </w:rPr>
        <w:t>文件所</w:t>
      </w:r>
      <w:r>
        <w:rPr>
          <w:rFonts w:hint="eastAsia" w:ascii="宋体" w:hAnsi="宋体" w:cs="宋体"/>
          <w:sz w:val="24"/>
          <w:szCs w:val="24"/>
        </w:rPr>
        <w:t>确定的项目范围内的全部内容，以及为完成上述内容所必须的运输、包装、售后服务及所需的全部费用。参选报价应根据报价函填写，加盖参选人印章，字迹清晰，否则视为无效。</w:t>
      </w:r>
      <w:r>
        <w:rPr>
          <w:rFonts w:ascii="宋体" w:hAnsi="宋体" w:cs="宋体"/>
          <w:sz w:val="24"/>
          <w:szCs w:val="24"/>
        </w:rPr>
        <w:t xml:space="preserve"> </w:t>
      </w:r>
    </w:p>
    <w:p>
      <w:pPr>
        <w:snapToGrid w:val="0"/>
        <w:spacing w:line="360" w:lineRule="auto"/>
        <w:rPr>
          <w:rFonts w:ascii="宋体"/>
          <w:b/>
          <w:bCs/>
          <w:sz w:val="24"/>
          <w:szCs w:val="24"/>
        </w:rPr>
      </w:pPr>
      <w:r>
        <w:rPr>
          <w:rFonts w:ascii="宋体" w:hAnsi="宋体" w:cs="宋体"/>
          <w:b/>
          <w:bCs/>
          <w:sz w:val="24"/>
          <w:szCs w:val="24"/>
        </w:rPr>
        <w:t>4</w:t>
      </w:r>
      <w:r>
        <w:rPr>
          <w:rFonts w:hint="eastAsia" w:ascii="宋体" w:hAnsi="宋体" w:cs="宋体"/>
          <w:b/>
          <w:bCs/>
          <w:sz w:val="24"/>
          <w:szCs w:val="24"/>
        </w:rPr>
        <w:t>、特别说明</w:t>
      </w:r>
    </w:p>
    <w:p>
      <w:pPr>
        <w:widowControl/>
        <w:snapToGrid w:val="0"/>
        <w:spacing w:line="360" w:lineRule="auto"/>
        <w:ind w:firstLine="480" w:firstLineChars="200"/>
        <w:rPr>
          <w:rFonts w:ascii="宋体"/>
          <w:sz w:val="24"/>
          <w:szCs w:val="24"/>
        </w:rPr>
      </w:pPr>
      <w:r>
        <w:rPr>
          <w:rFonts w:ascii="宋体" w:hAnsi="宋体" w:cs="宋体"/>
          <w:sz w:val="24"/>
          <w:szCs w:val="24"/>
        </w:rPr>
        <w:t>4.1</w:t>
      </w:r>
      <w:r>
        <w:rPr>
          <w:rFonts w:hint="eastAsia" w:ascii="宋体" w:hAnsi="宋体" w:cs="宋体"/>
          <w:sz w:val="24"/>
          <w:szCs w:val="24"/>
        </w:rPr>
        <w:t>参选人需承担所有与比选有关的费用，比选人在任何情况不负担上述费用。</w:t>
      </w:r>
    </w:p>
    <w:p>
      <w:pPr>
        <w:widowControl/>
        <w:tabs>
          <w:tab w:val="left" w:pos="3825"/>
        </w:tabs>
        <w:snapToGrid w:val="0"/>
        <w:spacing w:line="360" w:lineRule="auto"/>
        <w:ind w:firstLine="480" w:firstLineChars="200"/>
        <w:jc w:val="left"/>
        <w:rPr>
          <w:rFonts w:ascii="宋体"/>
          <w:color w:val="000000"/>
          <w:sz w:val="24"/>
          <w:szCs w:val="24"/>
        </w:rPr>
      </w:pPr>
      <w:r>
        <w:rPr>
          <w:rFonts w:ascii="宋体" w:hAnsi="宋体" w:cs="宋体"/>
          <w:sz w:val="24"/>
          <w:szCs w:val="24"/>
        </w:rPr>
        <w:t>4.2</w:t>
      </w:r>
      <w:r>
        <w:rPr>
          <w:rFonts w:hint="eastAsia" w:ascii="宋体" w:hAnsi="宋体" w:cs="宋体"/>
          <w:color w:val="000000"/>
          <w:sz w:val="24"/>
          <w:szCs w:val="24"/>
        </w:rPr>
        <w:t>参选收到比选文件后，如有疑问需要澄清，请以</w:t>
      </w:r>
      <w:r>
        <w:rPr>
          <w:rFonts w:hint="eastAsia" w:ascii="宋体" w:hAnsi="宋体" w:cs="宋体"/>
          <w:sz w:val="24"/>
          <w:szCs w:val="24"/>
        </w:rPr>
        <w:t>书面形式</w:t>
      </w:r>
      <w:r>
        <w:rPr>
          <w:rFonts w:hint="eastAsia" w:ascii="宋体" w:hAnsi="宋体" w:cs="宋体"/>
          <w:color w:val="000000"/>
          <w:sz w:val="24"/>
          <w:szCs w:val="24"/>
        </w:rPr>
        <w:t>在规定时间内报比选人汇总。</w:t>
      </w:r>
    </w:p>
    <w:p>
      <w:pPr>
        <w:widowControl/>
        <w:tabs>
          <w:tab w:val="left" w:pos="3825"/>
        </w:tabs>
        <w:snapToGrid w:val="0"/>
        <w:spacing w:line="360" w:lineRule="auto"/>
        <w:ind w:firstLine="480" w:firstLineChars="200"/>
        <w:jc w:val="left"/>
        <w:rPr>
          <w:rFonts w:ascii="宋体" w:hAnsi="宋体" w:cs="宋体"/>
          <w:color w:val="000000"/>
          <w:sz w:val="24"/>
          <w:szCs w:val="24"/>
        </w:rPr>
      </w:pPr>
      <w:r>
        <w:rPr>
          <w:rFonts w:ascii="宋体" w:hAnsi="宋体" w:cs="宋体"/>
          <w:sz w:val="24"/>
          <w:szCs w:val="24"/>
        </w:rPr>
        <w:t>4.3</w:t>
      </w:r>
      <w:r>
        <w:rPr>
          <w:rFonts w:hint="eastAsia" w:ascii="宋体" w:hAnsi="宋体" w:cs="宋体"/>
          <w:color w:val="000000"/>
          <w:sz w:val="24"/>
          <w:szCs w:val="24"/>
        </w:rPr>
        <w:t>参选人对比选人提供的比选文件所做出的推论、解释和结论，比选人概不负责。参选人由于对比选文件的任何推论和误解以及比选对有关问题的口头解释所造成的后果，均由参选人负责。</w:t>
      </w:r>
    </w:p>
    <w:p>
      <w:pPr>
        <w:pStyle w:val="2"/>
      </w:pPr>
    </w:p>
    <w:p>
      <w:pPr>
        <w:spacing w:line="360" w:lineRule="auto"/>
        <w:jc w:val="center"/>
        <w:rPr>
          <w:rFonts w:ascii="宋体" w:hAnsi="宋体"/>
          <w:b/>
          <w:sz w:val="28"/>
          <w:szCs w:val="28"/>
        </w:rPr>
      </w:pPr>
      <w:r>
        <w:rPr>
          <w:rFonts w:hint="eastAsia" w:ascii="宋体" w:hAnsi="宋体" w:cs="宋体"/>
          <w:b/>
          <w:bCs/>
          <w:color w:val="000000"/>
          <w:sz w:val="32"/>
          <w:szCs w:val="32"/>
        </w:rPr>
        <w:t>第四章</w:t>
      </w:r>
      <w:r>
        <w:rPr>
          <w:rFonts w:ascii="宋体" w:hAnsi="宋体" w:cs="宋体"/>
          <w:b/>
          <w:bCs/>
          <w:color w:val="000000"/>
          <w:sz w:val="32"/>
          <w:szCs w:val="32"/>
        </w:rPr>
        <w:t xml:space="preserve">   </w:t>
      </w:r>
      <w:r>
        <w:rPr>
          <w:rFonts w:hint="eastAsia" w:ascii="宋体" w:hAnsi="宋体" w:cs="宋体"/>
          <w:b/>
          <w:bCs/>
          <w:color w:val="000000"/>
          <w:sz w:val="32"/>
          <w:szCs w:val="32"/>
        </w:rPr>
        <w:t>评比规则</w:t>
      </w:r>
    </w:p>
    <w:p>
      <w:pPr>
        <w:spacing w:line="360" w:lineRule="auto"/>
        <w:rPr>
          <w:rFonts w:ascii="宋体" w:hAnsi="宋体"/>
          <w:b/>
          <w:sz w:val="28"/>
          <w:szCs w:val="28"/>
        </w:rPr>
      </w:pPr>
    </w:p>
    <w:p>
      <w:pPr>
        <w:spacing w:line="360" w:lineRule="auto"/>
        <w:rPr>
          <w:rFonts w:ascii="宋体" w:hAnsi="宋体"/>
          <w:b/>
          <w:sz w:val="24"/>
          <w:szCs w:val="24"/>
        </w:rPr>
      </w:pPr>
      <w:r>
        <w:rPr>
          <w:rFonts w:hint="eastAsia" w:ascii="宋体" w:hAnsi="宋体"/>
          <w:b/>
          <w:sz w:val="24"/>
          <w:szCs w:val="24"/>
        </w:rPr>
        <w:t>1、评分规则：</w:t>
      </w:r>
    </w:p>
    <w:p>
      <w:pPr>
        <w:spacing w:line="360" w:lineRule="auto"/>
        <w:ind w:firstLine="480" w:firstLineChars="200"/>
        <w:rPr>
          <w:rFonts w:ascii="宋体" w:hAnsi="宋体"/>
          <w:sz w:val="24"/>
          <w:szCs w:val="24"/>
        </w:rPr>
      </w:pPr>
      <w:r>
        <w:rPr>
          <w:rFonts w:hint="eastAsia" w:ascii="宋体" w:hAnsi="宋体"/>
          <w:color w:val="000000"/>
          <w:sz w:val="24"/>
          <w:szCs w:val="24"/>
        </w:rPr>
        <w:t>1</w:t>
      </w:r>
      <w:r>
        <w:rPr>
          <w:rFonts w:hint="eastAsia" w:ascii="宋体" w:hAnsi="宋体"/>
          <w:sz w:val="24"/>
          <w:szCs w:val="24"/>
        </w:rPr>
        <w:t>.1采用综合评分法：</w:t>
      </w:r>
    </w:p>
    <w:p>
      <w:pPr>
        <w:spacing w:line="360" w:lineRule="auto"/>
        <w:ind w:firstLine="480" w:firstLineChars="200"/>
        <w:rPr>
          <w:rFonts w:ascii="宋体" w:hAnsi="宋体"/>
          <w:sz w:val="24"/>
          <w:szCs w:val="24"/>
        </w:rPr>
      </w:pPr>
      <w:r>
        <w:rPr>
          <w:rFonts w:hint="eastAsia" w:ascii="宋体" w:hAnsi="宋体"/>
          <w:sz w:val="24"/>
          <w:szCs w:val="24"/>
        </w:rPr>
        <w:t>1.1.1总分100分，其中商务部分满分10分，技术部分满分50分，报价部分满分40分。</w:t>
      </w:r>
    </w:p>
    <w:p>
      <w:pPr>
        <w:spacing w:line="360" w:lineRule="auto"/>
        <w:ind w:firstLine="480" w:firstLineChars="200"/>
        <w:rPr>
          <w:rFonts w:ascii="宋体" w:hAnsi="宋体"/>
          <w:sz w:val="24"/>
          <w:szCs w:val="24"/>
        </w:rPr>
      </w:pPr>
      <w:r>
        <w:rPr>
          <w:rFonts w:hint="eastAsia" w:ascii="宋体" w:hAnsi="宋体"/>
          <w:sz w:val="24"/>
          <w:szCs w:val="24"/>
        </w:rPr>
        <w:t>1.1.2参选人的最终分为：价格分与参选人的商务、技术分和为最终得分（保留小数点后2位数）。</w:t>
      </w:r>
    </w:p>
    <w:p>
      <w:pPr>
        <w:spacing w:line="360" w:lineRule="auto"/>
        <w:ind w:firstLine="480" w:firstLineChars="200"/>
        <w:rPr>
          <w:rFonts w:ascii="宋体" w:hAnsi="宋体"/>
          <w:sz w:val="24"/>
          <w:szCs w:val="24"/>
        </w:rPr>
      </w:pPr>
      <w:r>
        <w:rPr>
          <w:rFonts w:hint="eastAsia" w:ascii="宋体" w:hAnsi="宋体"/>
          <w:sz w:val="24"/>
          <w:szCs w:val="24"/>
        </w:rPr>
        <w:t>1.2、商务、技术部分评分办法：</w:t>
      </w:r>
    </w:p>
    <w:p>
      <w:pPr>
        <w:spacing w:line="360" w:lineRule="auto"/>
        <w:ind w:firstLine="480" w:firstLineChars="200"/>
        <w:rPr>
          <w:rFonts w:ascii="宋体" w:hAnsi="宋体"/>
          <w:sz w:val="24"/>
          <w:szCs w:val="24"/>
        </w:rPr>
      </w:pPr>
      <w:r>
        <w:rPr>
          <w:rFonts w:hint="eastAsia" w:ascii="宋体" w:hAnsi="宋体"/>
          <w:sz w:val="24"/>
          <w:szCs w:val="24"/>
        </w:rPr>
        <w:t>1.2.1 各个评委的评分中去掉一个最高分和一个最低分后的算术平均值（保留小数点后2位数）；</w:t>
      </w:r>
    </w:p>
    <w:p>
      <w:pPr>
        <w:spacing w:line="360" w:lineRule="auto"/>
        <w:ind w:firstLine="480" w:firstLineChars="200"/>
        <w:rPr>
          <w:rFonts w:ascii="宋体" w:hAnsi="宋体"/>
          <w:sz w:val="24"/>
          <w:szCs w:val="24"/>
        </w:rPr>
      </w:pPr>
      <w:r>
        <w:rPr>
          <w:rFonts w:hint="eastAsia" w:ascii="宋体" w:hAnsi="宋体"/>
          <w:sz w:val="24"/>
          <w:szCs w:val="24"/>
        </w:rPr>
        <w:t xml:space="preserve">1.2.2 商务、技术（含服务）部分评分细则详见“附件十 评分表”。 </w:t>
      </w:r>
    </w:p>
    <w:p>
      <w:pPr>
        <w:spacing w:line="360" w:lineRule="auto"/>
        <w:ind w:firstLine="480" w:firstLineChars="200"/>
        <w:rPr>
          <w:rFonts w:ascii="宋体" w:hAnsi="宋体"/>
          <w:sz w:val="24"/>
          <w:szCs w:val="24"/>
        </w:rPr>
      </w:pPr>
      <w:r>
        <w:rPr>
          <w:rFonts w:hint="eastAsia" w:ascii="宋体" w:hAnsi="宋体"/>
          <w:sz w:val="24"/>
          <w:szCs w:val="24"/>
        </w:rPr>
        <w:t xml:space="preserve">1.3、价格部分评分办法： </w:t>
      </w:r>
    </w:p>
    <w:p>
      <w:pPr>
        <w:spacing w:line="360" w:lineRule="auto"/>
        <w:ind w:firstLine="480" w:firstLineChars="200"/>
        <w:rPr>
          <w:rFonts w:ascii="宋体" w:hAnsi="宋体"/>
          <w:sz w:val="24"/>
          <w:szCs w:val="24"/>
        </w:rPr>
      </w:pPr>
      <w:r>
        <w:rPr>
          <w:rFonts w:hint="eastAsia" w:ascii="宋体" w:hAnsi="宋体"/>
          <w:sz w:val="24"/>
          <w:szCs w:val="24"/>
        </w:rPr>
        <w:t>1.3.1 PF=Fm÷F×40</w:t>
      </w:r>
    </w:p>
    <w:p>
      <w:pPr>
        <w:spacing w:line="360" w:lineRule="auto"/>
        <w:ind w:firstLine="480" w:firstLineChars="200"/>
        <w:rPr>
          <w:rFonts w:ascii="宋体" w:hAnsi="宋体"/>
          <w:sz w:val="24"/>
          <w:szCs w:val="24"/>
        </w:rPr>
      </w:pPr>
      <w:r>
        <w:rPr>
          <w:rFonts w:hint="eastAsia" w:ascii="宋体" w:hAnsi="宋体"/>
          <w:sz w:val="24"/>
          <w:szCs w:val="24"/>
        </w:rPr>
        <w:t>PF：对各参选人的报价进行计算所得的分数。计算分数时四舍五入后保留小数点后两位。亦称为参选评定价；</w:t>
      </w:r>
    </w:p>
    <w:p>
      <w:pPr>
        <w:spacing w:line="360" w:lineRule="auto"/>
        <w:ind w:firstLine="480" w:firstLineChars="200"/>
        <w:rPr>
          <w:rFonts w:ascii="宋体" w:hAnsi="宋体"/>
          <w:sz w:val="24"/>
          <w:szCs w:val="24"/>
        </w:rPr>
      </w:pPr>
      <w:r>
        <w:rPr>
          <w:rFonts w:hint="eastAsia" w:ascii="宋体" w:hAnsi="宋体"/>
          <w:sz w:val="24"/>
          <w:szCs w:val="24"/>
        </w:rPr>
        <w:t>Fm：满足参选文件要求且参选价格最低的合格参选人报价，亦称为评选基准价；</w:t>
      </w:r>
    </w:p>
    <w:p>
      <w:pPr>
        <w:spacing w:line="360" w:lineRule="auto"/>
        <w:ind w:firstLine="480" w:firstLineChars="200"/>
        <w:rPr>
          <w:rFonts w:ascii="宋体" w:hAnsi="宋体"/>
          <w:sz w:val="24"/>
          <w:szCs w:val="24"/>
        </w:rPr>
      </w:pPr>
      <w:r>
        <w:rPr>
          <w:rFonts w:hint="eastAsia" w:ascii="宋体" w:hAnsi="宋体"/>
          <w:sz w:val="24"/>
          <w:szCs w:val="24"/>
        </w:rPr>
        <w:t>F：满足参选文件要求的各合格参选人的参选报价；</w:t>
      </w:r>
    </w:p>
    <w:p>
      <w:pPr>
        <w:spacing w:line="360" w:lineRule="auto"/>
        <w:ind w:firstLine="480" w:firstLineChars="200"/>
        <w:rPr>
          <w:rFonts w:ascii="宋体" w:hAnsi="宋体"/>
          <w:sz w:val="24"/>
          <w:szCs w:val="24"/>
        </w:rPr>
      </w:pPr>
      <w:r>
        <w:rPr>
          <w:rFonts w:hint="eastAsia" w:ascii="宋体" w:hAnsi="宋体"/>
          <w:sz w:val="24"/>
          <w:szCs w:val="24"/>
        </w:rPr>
        <w:t>1.3.2 上述参选报价为总费用的含税价。</w:t>
      </w:r>
    </w:p>
    <w:p>
      <w:pPr>
        <w:spacing w:line="360" w:lineRule="auto"/>
        <w:ind w:firstLine="480" w:firstLineChars="200"/>
        <w:rPr>
          <w:rFonts w:ascii="宋体" w:hAnsi="宋体"/>
          <w:sz w:val="24"/>
          <w:szCs w:val="24"/>
        </w:rPr>
      </w:pPr>
      <w:r>
        <w:rPr>
          <w:rFonts w:hint="eastAsia" w:ascii="宋体" w:hAnsi="宋体"/>
          <w:sz w:val="24"/>
          <w:szCs w:val="24"/>
        </w:rPr>
        <w:t>1.4、比选小组对具有实际性响应的参选人按商务、技术（含服务）、价格三部份进行评估，以综合评分法确定中选人，综合得分最高的确定为中选人。若有相同的最高得分，则其中所报总价最低的参选人将被推荐为中选人。若所报总价相同，则其中技术部分得分高的参选人将被推荐为中选人。</w:t>
      </w:r>
    </w:p>
    <w:p>
      <w:pPr>
        <w:spacing w:line="360" w:lineRule="auto"/>
        <w:ind w:firstLine="480" w:firstLineChars="200"/>
        <w:rPr>
          <w:rFonts w:ascii="宋体" w:hAnsi="宋体"/>
          <w:sz w:val="24"/>
          <w:szCs w:val="24"/>
        </w:rPr>
      </w:pPr>
      <w:r>
        <w:rPr>
          <w:rFonts w:hint="eastAsia" w:ascii="宋体" w:hAnsi="宋体"/>
          <w:sz w:val="24"/>
          <w:szCs w:val="24"/>
        </w:rPr>
        <w:t>1.5参选报价符合当前市场通行标准，如出现恶意竞标、</w:t>
      </w:r>
      <w:r>
        <w:rPr>
          <w:rFonts w:hint="eastAsia" w:ascii="宋体" w:hAnsi="宋体"/>
          <w:bCs/>
          <w:sz w:val="24"/>
          <w:szCs w:val="24"/>
        </w:rPr>
        <w:t>串</w:t>
      </w:r>
      <w:r>
        <w:rPr>
          <w:rFonts w:hint="eastAsia" w:ascii="宋体" w:hAnsi="宋体"/>
          <w:sz w:val="24"/>
          <w:szCs w:val="24"/>
        </w:rPr>
        <w:t>标现象，或</w:t>
      </w:r>
      <w:r>
        <w:rPr>
          <w:rFonts w:hint="eastAsia" w:ascii="宋体" w:hAnsi="宋体"/>
          <w:bCs/>
          <w:sz w:val="24"/>
          <w:szCs w:val="24"/>
        </w:rPr>
        <w:t>参选以各种方式对评选小组成员施加影响；及其它违反招投标法、以及本次比选规定的，</w:t>
      </w:r>
      <w:r>
        <w:rPr>
          <w:rFonts w:hint="eastAsia" w:ascii="宋体" w:hAnsi="宋体"/>
          <w:sz w:val="24"/>
          <w:szCs w:val="24"/>
        </w:rPr>
        <w:t>比选人有权单方面终止参选人此次参选活动，并取消恶意竞标或</w:t>
      </w:r>
      <w:r>
        <w:rPr>
          <w:rFonts w:hint="eastAsia" w:ascii="宋体" w:hAnsi="宋体"/>
          <w:bCs/>
          <w:sz w:val="24"/>
          <w:szCs w:val="24"/>
        </w:rPr>
        <w:t>串</w:t>
      </w:r>
      <w:r>
        <w:rPr>
          <w:rFonts w:hint="eastAsia" w:ascii="宋体" w:hAnsi="宋体"/>
          <w:sz w:val="24"/>
          <w:szCs w:val="24"/>
        </w:rPr>
        <w:t>标单位在比选人三年之内的比选活动中的参选资格；</w:t>
      </w:r>
    </w:p>
    <w:p>
      <w:pPr>
        <w:spacing w:line="360" w:lineRule="auto"/>
        <w:ind w:firstLine="480" w:firstLineChars="200"/>
        <w:rPr>
          <w:rFonts w:ascii="宋体" w:hAnsi="宋体"/>
          <w:sz w:val="24"/>
          <w:szCs w:val="24"/>
        </w:rPr>
      </w:pPr>
      <w:r>
        <w:rPr>
          <w:rFonts w:hint="eastAsia" w:ascii="宋体" w:hAnsi="宋体"/>
          <w:sz w:val="24"/>
          <w:szCs w:val="24"/>
        </w:rPr>
        <w:t>1.6以往的业绩及相关证明材料，可附表提供；</w:t>
      </w:r>
    </w:p>
    <w:p>
      <w:pPr>
        <w:spacing w:line="360" w:lineRule="auto"/>
        <w:ind w:firstLine="480" w:firstLineChars="200"/>
        <w:rPr>
          <w:rFonts w:ascii="宋体" w:hAnsi="宋体"/>
          <w:sz w:val="24"/>
          <w:szCs w:val="24"/>
        </w:rPr>
      </w:pPr>
      <w:r>
        <w:rPr>
          <w:rFonts w:hint="eastAsia" w:ascii="宋体" w:hAnsi="宋体"/>
          <w:sz w:val="24"/>
          <w:szCs w:val="24"/>
        </w:rPr>
        <w:t>1.7具备良好的沟通、合作能力，服从比选人的管理。</w:t>
      </w:r>
    </w:p>
    <w:p>
      <w:pPr>
        <w:spacing w:line="360" w:lineRule="auto"/>
        <w:rPr>
          <w:rFonts w:ascii="宋体"/>
          <w:b/>
          <w:bCs/>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、以下情况作废选处理：</w:t>
      </w:r>
    </w:p>
    <w:p>
      <w:pPr>
        <w:spacing w:line="360" w:lineRule="auto"/>
        <w:ind w:firstLine="480" w:firstLineChars="200"/>
        <w:rPr>
          <w:rFonts w:ascii="宋体"/>
          <w:color w:val="000000"/>
          <w:sz w:val="24"/>
          <w:szCs w:val="24"/>
        </w:rPr>
      </w:pPr>
      <w:r>
        <w:rPr>
          <w:rFonts w:ascii="宋体" w:hAnsi="宋体" w:cs="宋体"/>
          <w:color w:val="000000"/>
          <w:sz w:val="24"/>
          <w:szCs w:val="24"/>
        </w:rPr>
        <w:t>2.1</w:t>
      </w:r>
      <w:r>
        <w:rPr>
          <w:rFonts w:hint="eastAsia" w:ascii="宋体" w:hAnsi="宋体" w:cs="宋体"/>
          <w:color w:val="000000"/>
          <w:sz w:val="24"/>
          <w:szCs w:val="24"/>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color w:val="000000"/>
          <w:sz w:val="24"/>
          <w:szCs w:val="24"/>
        </w:rPr>
      </w:pPr>
      <w:r>
        <w:rPr>
          <w:rFonts w:ascii="宋体" w:hAnsi="宋体" w:cs="宋体"/>
          <w:color w:val="000000"/>
          <w:sz w:val="24"/>
          <w:szCs w:val="24"/>
        </w:rPr>
        <w:t>2.2</w:t>
      </w:r>
      <w:r>
        <w:rPr>
          <w:rFonts w:hint="eastAsia" w:ascii="宋体" w:hAnsi="宋体" w:cs="宋体"/>
          <w:color w:val="000000"/>
          <w:sz w:val="24"/>
          <w:szCs w:val="24"/>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480" w:firstLineChars="200"/>
        <w:rPr>
          <w:rFonts w:ascii="宋体"/>
          <w:color w:val="000000"/>
          <w:sz w:val="24"/>
          <w:szCs w:val="24"/>
        </w:rPr>
      </w:pPr>
      <w:r>
        <w:rPr>
          <w:rFonts w:ascii="宋体" w:hAnsi="宋体" w:cs="宋体"/>
          <w:color w:val="000000"/>
          <w:sz w:val="24"/>
          <w:szCs w:val="24"/>
        </w:rPr>
        <w:t>2.3</w:t>
      </w:r>
      <w:r>
        <w:rPr>
          <w:rFonts w:hint="eastAsia" w:ascii="宋体" w:hAnsi="宋体" w:cs="宋体"/>
          <w:color w:val="000000"/>
          <w:sz w:val="24"/>
          <w:szCs w:val="24"/>
        </w:rPr>
        <w:t>未按规定格式要求编制参选文件的。</w:t>
      </w:r>
    </w:p>
    <w:p>
      <w:pPr>
        <w:spacing w:line="360" w:lineRule="auto"/>
        <w:ind w:firstLine="480" w:firstLineChars="200"/>
        <w:rPr>
          <w:rFonts w:ascii="宋体" w:hAnsi="宋体" w:cs="宋体"/>
          <w:color w:val="000000"/>
          <w:sz w:val="28"/>
          <w:szCs w:val="28"/>
        </w:rPr>
      </w:pPr>
      <w:r>
        <w:rPr>
          <w:rFonts w:ascii="宋体" w:hAnsi="宋体" w:cs="宋体"/>
          <w:color w:val="000000"/>
          <w:sz w:val="24"/>
          <w:szCs w:val="24"/>
        </w:rPr>
        <w:t>2.</w:t>
      </w:r>
      <w:r>
        <w:rPr>
          <w:rFonts w:hint="eastAsia" w:ascii="宋体" w:hAnsi="宋体" w:cs="宋体"/>
          <w:color w:val="000000"/>
          <w:sz w:val="24"/>
          <w:szCs w:val="24"/>
        </w:rPr>
        <w:t>4违反规定影响开选评选工作或采取其他方式对比选人施加影响的。</w:t>
      </w:r>
    </w:p>
    <w:p>
      <w:pPr>
        <w:pStyle w:val="2"/>
        <w:rPr>
          <w:rFonts w:ascii="宋体" w:hAnsi="宋体" w:cs="宋体"/>
          <w:color w:val="000000"/>
          <w:sz w:val="28"/>
          <w:szCs w:val="28"/>
        </w:rPr>
      </w:pPr>
    </w:p>
    <w:p>
      <w:pPr>
        <w:spacing w:line="360" w:lineRule="auto"/>
        <w:jc w:val="center"/>
        <w:rPr>
          <w:rFonts w:ascii="宋体"/>
          <w:b/>
          <w:bCs/>
          <w:color w:val="000000"/>
          <w:sz w:val="32"/>
          <w:szCs w:val="32"/>
        </w:rPr>
      </w:pPr>
      <w:r>
        <w:rPr>
          <w:rFonts w:hint="eastAsia" w:ascii="宋体" w:hAnsi="宋体" w:cs="宋体"/>
          <w:b/>
          <w:bCs/>
          <w:color w:val="000000"/>
          <w:sz w:val="32"/>
          <w:szCs w:val="32"/>
        </w:rPr>
        <w:t>第五章</w:t>
      </w:r>
      <w:r>
        <w:rPr>
          <w:rFonts w:ascii="宋体" w:hAnsi="宋体" w:cs="宋体"/>
          <w:b/>
          <w:bCs/>
          <w:color w:val="000000"/>
          <w:sz w:val="32"/>
          <w:szCs w:val="32"/>
        </w:rPr>
        <w:t xml:space="preserve">   </w:t>
      </w:r>
      <w:r>
        <w:rPr>
          <w:rFonts w:hint="eastAsia" w:ascii="宋体" w:hAnsi="宋体" w:cs="宋体"/>
          <w:b/>
          <w:bCs/>
          <w:color w:val="000000"/>
          <w:sz w:val="32"/>
          <w:szCs w:val="32"/>
        </w:rPr>
        <w:t>参选人选定</w:t>
      </w:r>
    </w:p>
    <w:p>
      <w:pPr>
        <w:widowControl/>
        <w:spacing w:line="360" w:lineRule="auto"/>
        <w:ind w:firstLine="536" w:firstLineChars="200"/>
        <w:jc w:val="left"/>
        <w:rPr>
          <w:rFonts w:ascii="宋体" w:hAnsi="宋体" w:cs="宋体"/>
          <w:spacing w:val="-6"/>
          <w:sz w:val="28"/>
          <w:szCs w:val="28"/>
        </w:rPr>
      </w:pPr>
    </w:p>
    <w:p>
      <w:pPr>
        <w:widowControl/>
        <w:spacing w:line="360" w:lineRule="auto"/>
        <w:ind w:firstLine="456" w:firstLineChars="200"/>
        <w:jc w:val="left"/>
        <w:rPr>
          <w:rFonts w:ascii="宋体"/>
          <w:sz w:val="24"/>
          <w:szCs w:val="24"/>
        </w:rPr>
      </w:pPr>
      <w:r>
        <w:rPr>
          <w:rFonts w:ascii="宋体" w:hAnsi="宋体" w:cs="宋体"/>
          <w:spacing w:val="-6"/>
          <w:sz w:val="24"/>
          <w:szCs w:val="24"/>
        </w:rPr>
        <w:t>1</w:t>
      </w:r>
      <w:r>
        <w:rPr>
          <w:rFonts w:hint="eastAsia" w:ascii="宋体" w:hAnsi="宋体" w:cs="宋体"/>
          <w:spacing w:val="-6"/>
          <w:sz w:val="24"/>
          <w:szCs w:val="24"/>
        </w:rPr>
        <w:t>、</w:t>
      </w:r>
      <w:r>
        <w:rPr>
          <w:rFonts w:hint="eastAsia" w:ascii="宋体" w:hAnsi="宋体" w:cs="宋体"/>
          <w:sz w:val="24"/>
          <w:szCs w:val="24"/>
        </w:rPr>
        <w:t>比选人将在比选截至日期后另行组织比选会，参选人选定工作在比选人有关部门监督下，由比选人依法组建的</w:t>
      </w:r>
      <w:r>
        <w:rPr>
          <w:rFonts w:hint="eastAsia" w:ascii="宋体" w:hAnsi="宋体" w:cs="宋体"/>
          <w:color w:val="333333"/>
          <w:sz w:val="24"/>
          <w:szCs w:val="24"/>
        </w:rPr>
        <w:t>评选委员会</w:t>
      </w:r>
      <w:r>
        <w:rPr>
          <w:rFonts w:hint="eastAsia" w:ascii="宋体" w:hAnsi="宋体" w:cs="宋体"/>
          <w:sz w:val="24"/>
          <w:szCs w:val="24"/>
        </w:rPr>
        <w:t>负责。</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2、福建省石油化学工业设计院评选委员会按规定程序,根据评选的标准和要求综合评定按照中选候选人的排序确定中选人。</w:t>
      </w:r>
    </w:p>
    <w:p>
      <w:pPr>
        <w:widowControl/>
        <w:spacing w:line="360" w:lineRule="auto"/>
        <w:ind w:firstLine="480" w:firstLineChars="200"/>
        <w:jc w:val="left"/>
        <w:rPr>
          <w:rFonts w:ascii="宋体"/>
          <w:color w:val="000000"/>
          <w:sz w:val="24"/>
          <w:szCs w:val="24"/>
        </w:rPr>
      </w:pPr>
      <w:r>
        <w:rPr>
          <w:rFonts w:hint="eastAsia" w:ascii="宋体" w:hAnsi="宋体" w:cs="宋体"/>
          <w:sz w:val="24"/>
          <w:szCs w:val="24"/>
        </w:rPr>
        <w:t>3、公布中选</w:t>
      </w:r>
      <w:r>
        <w:rPr>
          <w:rFonts w:hint="eastAsia" w:ascii="宋体" w:hAnsi="宋体" w:cs="宋体"/>
          <w:sz w:val="24"/>
          <w:szCs w:val="24"/>
          <w:lang w:eastAsia="zh-CN"/>
        </w:rPr>
        <w:t>人</w:t>
      </w:r>
      <w:r>
        <w:rPr>
          <w:rFonts w:hint="eastAsia" w:ascii="宋体" w:hAnsi="宋体" w:cs="宋体"/>
          <w:sz w:val="24"/>
          <w:szCs w:val="24"/>
        </w:rPr>
        <w:t>(中选结果公示在</w:t>
      </w:r>
      <w:r>
        <w:rPr>
          <w:rFonts w:hint="eastAsia" w:ascii="宋体" w:hAnsi="宋体" w:cs="宋体"/>
          <w:sz w:val="24"/>
          <w:szCs w:val="24"/>
          <w:lang w:eastAsia="zh-CN"/>
        </w:rPr>
        <w:t>比</w:t>
      </w:r>
      <w:r>
        <w:rPr>
          <w:rFonts w:hint="eastAsia" w:ascii="宋体" w:hAnsi="宋体" w:cs="宋体"/>
          <w:sz w:val="24"/>
          <w:szCs w:val="24"/>
        </w:rPr>
        <w:t>选人公司网站）。</w:t>
      </w:r>
    </w:p>
    <w:p>
      <w:pPr>
        <w:spacing w:line="360" w:lineRule="auto"/>
        <w:rPr>
          <w:rFonts w:ascii="宋体"/>
          <w:color w:val="000000"/>
          <w:sz w:val="28"/>
          <w:szCs w:val="28"/>
        </w:rPr>
      </w:pPr>
    </w:p>
    <w:p>
      <w:pPr>
        <w:pStyle w:val="2"/>
      </w:pPr>
    </w:p>
    <w:p>
      <w:pPr>
        <w:spacing w:line="360" w:lineRule="auto"/>
        <w:jc w:val="center"/>
        <w:rPr>
          <w:rFonts w:ascii="宋体"/>
          <w:color w:val="000000"/>
          <w:sz w:val="28"/>
          <w:szCs w:val="28"/>
        </w:rPr>
      </w:pPr>
      <w:r>
        <w:rPr>
          <w:rFonts w:hint="eastAsia" w:ascii="宋体" w:hAnsi="宋体" w:cs="宋体"/>
          <w:b/>
          <w:bCs/>
          <w:color w:val="000000"/>
          <w:sz w:val="32"/>
          <w:szCs w:val="32"/>
        </w:rPr>
        <w:t>第六章</w:t>
      </w:r>
      <w:r>
        <w:rPr>
          <w:rFonts w:ascii="宋体" w:hAnsi="宋体" w:cs="宋体"/>
          <w:b/>
          <w:bCs/>
          <w:color w:val="000000"/>
          <w:sz w:val="32"/>
          <w:szCs w:val="32"/>
        </w:rPr>
        <w:t xml:space="preserve">   </w:t>
      </w:r>
      <w:r>
        <w:rPr>
          <w:rFonts w:hint="eastAsia" w:ascii="宋体" w:hAnsi="宋体" w:cs="宋体"/>
          <w:b/>
          <w:bCs/>
          <w:color w:val="000000"/>
          <w:sz w:val="32"/>
          <w:szCs w:val="32"/>
        </w:rPr>
        <w:t>合同授予</w:t>
      </w:r>
    </w:p>
    <w:p>
      <w:pPr>
        <w:snapToGrid w:val="0"/>
        <w:spacing w:line="360" w:lineRule="auto"/>
        <w:ind w:firstLine="480" w:firstLineChars="200"/>
        <w:rPr>
          <w:rFonts w:ascii="宋体" w:hAnsi="宋体" w:cs="宋体"/>
          <w:sz w:val="24"/>
          <w:szCs w:val="24"/>
        </w:rPr>
      </w:pPr>
    </w:p>
    <w:p>
      <w:pPr>
        <w:snapToGrid w:val="0"/>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、比选人将把合同授予中选人；在授予前，仍需进行资格审查。</w:t>
      </w:r>
      <w:r>
        <w:rPr>
          <w:rFonts w:ascii="宋体" w:hAnsi="宋体" w:cs="宋体"/>
          <w:sz w:val="24"/>
          <w:szCs w:val="24"/>
        </w:rPr>
        <w:t xml:space="preserve"> </w:t>
      </w:r>
    </w:p>
    <w:p>
      <w:pPr>
        <w:snapToGrid w:val="0"/>
        <w:spacing w:line="360" w:lineRule="auto"/>
        <w:rPr>
          <w:rFonts w:ascii="宋体"/>
          <w:sz w:val="24"/>
          <w:szCs w:val="24"/>
        </w:rPr>
      </w:pPr>
      <w:r>
        <w:rPr>
          <w:rFonts w:ascii="宋体" w:hAnsi="宋体" w:cs="宋体"/>
          <w:sz w:val="24"/>
          <w:szCs w:val="24"/>
        </w:rPr>
        <w:t xml:space="preserve">    2</w:t>
      </w:r>
      <w:r>
        <w:rPr>
          <w:rFonts w:hint="eastAsia" w:ascii="宋体" w:hAnsi="宋体" w:cs="宋体"/>
          <w:sz w:val="24"/>
          <w:szCs w:val="24"/>
        </w:rPr>
        <w:t>、中选人确定后，比选将通知中选人，并将中选结果口头或电话通知所有未中选的参选人。</w:t>
      </w:r>
    </w:p>
    <w:p>
      <w:pPr>
        <w:snapToGrid w:val="0"/>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中选通知对比选人和参选人具有法律效力。中选人需在比选人通知中选后10个工作日内与比选人签订合同。若因中选人原因未在规定的时间和地点与比选人签署合同，比选人有权单方取消中选人的资格。同时，由此给比选人造成的损失，比选人有权追究中选人的全部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4、若因中选人原因或不可抗力导致不能签订合同的，比选人可以选择与排位在中选人之后第一位的候选人签订合同，以此类推。</w:t>
      </w:r>
    </w:p>
    <w:p>
      <w:pPr>
        <w:snapToGrid w:val="0"/>
        <w:spacing w:line="360" w:lineRule="auto"/>
        <w:ind w:firstLine="480" w:firstLineChars="200"/>
        <w:rPr>
          <w:rFonts w:ascii="宋体" w:hAnsi="宋体"/>
          <w:sz w:val="24"/>
          <w:szCs w:val="24"/>
        </w:rPr>
      </w:pPr>
      <w:r>
        <w:rPr>
          <w:rFonts w:hint="eastAsia" w:ascii="宋体" w:hAnsi="宋体"/>
          <w:sz w:val="24"/>
          <w:szCs w:val="24"/>
        </w:rPr>
        <w:t>5、中选人必须履行中选价格，执行合同过程中不得提升价格，如出现上述情况，将取消参选人三年内在比选人的业务中的参选资格，由此给比选人造成的损失，比选人有权追究中选人的全部责任。</w:t>
      </w:r>
    </w:p>
    <w:p>
      <w:pPr>
        <w:snapToGrid w:val="0"/>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中选人承诺并保证其提供的产品不侵犯任何第三方的知识产权和其他合法权益。如有</w:t>
      </w:r>
      <w:r>
        <w:rPr>
          <w:rFonts w:hint="eastAsia" w:ascii="宋体" w:hAnsi="宋体"/>
          <w:sz w:val="24"/>
          <w:szCs w:val="24"/>
        </w:rPr>
        <w:t>涉及</w:t>
      </w:r>
      <w:r>
        <w:rPr>
          <w:rFonts w:ascii="宋体" w:hAnsi="宋体"/>
          <w:sz w:val="24"/>
          <w:szCs w:val="24"/>
        </w:rPr>
        <w:t>到侵犯第三方的知识产权的，中选人应及时</w:t>
      </w:r>
      <w:r>
        <w:rPr>
          <w:rFonts w:hint="eastAsia" w:ascii="宋体" w:hAnsi="宋体"/>
          <w:sz w:val="24"/>
          <w:szCs w:val="24"/>
        </w:rPr>
        <w:t>告知</w:t>
      </w:r>
      <w:r>
        <w:rPr>
          <w:rFonts w:ascii="宋体" w:hAnsi="宋体"/>
          <w:sz w:val="24"/>
          <w:szCs w:val="24"/>
        </w:rPr>
        <w:t>比选人并采取避免侵权的措施。凡</w:t>
      </w:r>
      <w:r>
        <w:rPr>
          <w:rFonts w:hint="eastAsia" w:ascii="宋体" w:hAnsi="宋体"/>
          <w:sz w:val="24"/>
          <w:szCs w:val="24"/>
        </w:rPr>
        <w:t>因</w:t>
      </w:r>
      <w:r>
        <w:rPr>
          <w:rFonts w:ascii="宋体" w:hAnsi="宋体"/>
          <w:sz w:val="24"/>
          <w:szCs w:val="24"/>
        </w:rPr>
        <w:t>中选人原因导致</w:t>
      </w:r>
      <w:r>
        <w:rPr>
          <w:rFonts w:hint="eastAsia" w:ascii="宋体" w:hAnsi="宋体"/>
          <w:sz w:val="24"/>
          <w:szCs w:val="24"/>
        </w:rPr>
        <w:t>其</w:t>
      </w:r>
      <w:r>
        <w:rPr>
          <w:rFonts w:ascii="宋体" w:hAnsi="宋体"/>
          <w:sz w:val="24"/>
          <w:szCs w:val="24"/>
        </w:rPr>
        <w:t>所提供的产品侵犯第三方知识产权的，中选人应承担全部责任，</w:t>
      </w:r>
      <w:r>
        <w:rPr>
          <w:rFonts w:hint="eastAsia" w:ascii="宋体" w:hAnsi="宋体"/>
          <w:sz w:val="24"/>
          <w:szCs w:val="24"/>
        </w:rPr>
        <w:t>比选人</w:t>
      </w:r>
      <w:r>
        <w:rPr>
          <w:rFonts w:ascii="宋体" w:hAnsi="宋体"/>
          <w:sz w:val="24"/>
          <w:szCs w:val="24"/>
        </w:rPr>
        <w:t>因此遭受损失的，中选人应当</w:t>
      </w:r>
      <w:r>
        <w:rPr>
          <w:rFonts w:hint="eastAsia" w:ascii="宋体" w:hAnsi="宋体"/>
          <w:sz w:val="24"/>
          <w:szCs w:val="24"/>
        </w:rPr>
        <w:t>予以</w:t>
      </w:r>
      <w:r>
        <w:rPr>
          <w:rFonts w:ascii="宋体" w:hAnsi="宋体"/>
          <w:sz w:val="24"/>
          <w:szCs w:val="24"/>
        </w:rPr>
        <w:t>赔偿</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7、比选文件与合同附件作为签定合同的条款，比选文件合同条款中没有规定的内容，比选人、参选人认为有必要进行补充，可另行商定解决。 </w:t>
      </w:r>
    </w:p>
    <w:p>
      <w:pPr>
        <w:pStyle w:val="2"/>
      </w:pPr>
    </w:p>
    <w:p>
      <w:pPr>
        <w:tabs>
          <w:tab w:val="left" w:pos="1260"/>
          <w:tab w:val="left" w:pos="1800"/>
        </w:tabs>
        <w:spacing w:line="360" w:lineRule="auto"/>
        <w:jc w:val="center"/>
        <w:rPr>
          <w:rFonts w:hint="eastAsia" w:ascii="宋体" w:hAnsi="宋体" w:cs="宋体"/>
          <w:b/>
          <w:bCs/>
          <w:color w:val="000000"/>
          <w:sz w:val="32"/>
          <w:szCs w:val="32"/>
        </w:rPr>
      </w:pPr>
    </w:p>
    <w:p>
      <w:pPr>
        <w:tabs>
          <w:tab w:val="left" w:pos="1260"/>
          <w:tab w:val="left" w:pos="1800"/>
        </w:tabs>
        <w:spacing w:line="360" w:lineRule="auto"/>
        <w:jc w:val="center"/>
        <w:rPr>
          <w:rFonts w:ascii="宋体"/>
          <w:b/>
          <w:bCs/>
          <w:color w:val="000000"/>
          <w:sz w:val="32"/>
          <w:szCs w:val="32"/>
        </w:rPr>
      </w:pPr>
      <w:r>
        <w:rPr>
          <w:rFonts w:hint="eastAsia" w:ascii="宋体" w:hAnsi="宋体" w:cs="宋体"/>
          <w:b/>
          <w:bCs/>
          <w:color w:val="000000"/>
          <w:sz w:val="32"/>
          <w:szCs w:val="32"/>
        </w:rPr>
        <w:t>第七章</w:t>
      </w:r>
      <w:r>
        <w:rPr>
          <w:rFonts w:ascii="宋体" w:hAnsi="宋体" w:cs="宋体"/>
          <w:b/>
          <w:bCs/>
          <w:color w:val="000000"/>
          <w:sz w:val="32"/>
          <w:szCs w:val="32"/>
        </w:rPr>
        <w:t xml:space="preserve">   </w:t>
      </w:r>
      <w:r>
        <w:rPr>
          <w:rFonts w:hint="eastAsia" w:ascii="宋体" w:hAnsi="宋体" w:cs="宋体"/>
          <w:b/>
          <w:bCs/>
          <w:color w:val="000000"/>
          <w:sz w:val="32"/>
          <w:szCs w:val="32"/>
        </w:rPr>
        <w:t>中选后相关履约要求</w:t>
      </w:r>
    </w:p>
    <w:p>
      <w:pPr>
        <w:snapToGrid w:val="0"/>
        <w:spacing w:line="360" w:lineRule="auto"/>
        <w:ind w:firstLine="560" w:firstLineChars="200"/>
        <w:rPr>
          <w:rFonts w:ascii="宋体" w:hAnsi="宋体" w:cs="宋体"/>
          <w:sz w:val="28"/>
          <w:szCs w:val="28"/>
        </w:rPr>
      </w:pP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1、中选</w:t>
      </w:r>
      <w:r>
        <w:rPr>
          <w:rFonts w:hint="eastAsia" w:ascii="宋体" w:hAnsi="宋体" w:cs="宋体"/>
          <w:sz w:val="24"/>
          <w:szCs w:val="24"/>
          <w:lang w:eastAsia="zh-CN"/>
        </w:rPr>
        <w:t>人</w:t>
      </w:r>
      <w:r>
        <w:rPr>
          <w:rFonts w:hint="eastAsia" w:ascii="宋体" w:hAnsi="宋体" w:cs="宋体"/>
          <w:sz w:val="24"/>
          <w:szCs w:val="24"/>
        </w:rPr>
        <w:t>应服从比选的管理规定，不得影响甲方的生产运行，如有违反，取消中选</w:t>
      </w:r>
      <w:r>
        <w:rPr>
          <w:rFonts w:hint="eastAsia" w:ascii="宋体" w:hAnsi="宋体" w:cs="宋体"/>
          <w:sz w:val="24"/>
          <w:szCs w:val="24"/>
          <w:lang w:eastAsia="zh-CN"/>
        </w:rPr>
        <w:t>人</w:t>
      </w:r>
      <w:r>
        <w:rPr>
          <w:rFonts w:hint="eastAsia" w:ascii="宋体" w:hAnsi="宋体" w:cs="宋体"/>
          <w:sz w:val="24"/>
          <w:szCs w:val="24"/>
        </w:rPr>
        <w:t>的继续履行合同的资格，同时，由此给比选人造成的损失，比选人有权追究中选</w:t>
      </w:r>
      <w:r>
        <w:rPr>
          <w:rFonts w:hint="eastAsia" w:ascii="宋体" w:hAnsi="宋体" w:cs="宋体"/>
          <w:sz w:val="24"/>
          <w:szCs w:val="24"/>
          <w:lang w:eastAsia="zh-CN"/>
        </w:rPr>
        <w:t>人</w:t>
      </w:r>
      <w:r>
        <w:rPr>
          <w:rFonts w:hint="eastAsia" w:ascii="宋体" w:hAnsi="宋体" w:cs="宋体"/>
          <w:sz w:val="24"/>
          <w:szCs w:val="24"/>
        </w:rPr>
        <w:t>的全部责任。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2、中选人必须严格执行《三维切图标注软件技术服务合同》（详见附件一）、《承诺函》（详见附件七）的规定。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3、中选人需遵守甲方的各项管理规章制度。如触犯相关条例者则按福建省石油化学工业设计院相应处罚条款进行处罚。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4、本项目未经甲方书面同意，严禁中选</w:t>
      </w:r>
      <w:r>
        <w:rPr>
          <w:rFonts w:hint="eastAsia" w:ascii="宋体" w:hAnsi="宋体" w:cs="宋体"/>
          <w:sz w:val="24"/>
          <w:szCs w:val="24"/>
          <w:lang w:eastAsia="zh-CN"/>
        </w:rPr>
        <w:t>人</w:t>
      </w:r>
      <w:r>
        <w:rPr>
          <w:rFonts w:hint="eastAsia" w:ascii="宋体" w:hAnsi="宋体" w:cs="宋体"/>
          <w:sz w:val="24"/>
          <w:szCs w:val="24"/>
        </w:rPr>
        <w:t>任何形式的业务转包、分包，一经发现甲方将取消乙方的合同资格并追究中选</w:t>
      </w:r>
      <w:r>
        <w:rPr>
          <w:rFonts w:hint="eastAsia" w:ascii="宋体" w:hAnsi="宋体" w:cs="宋体"/>
          <w:sz w:val="24"/>
          <w:szCs w:val="24"/>
          <w:lang w:eastAsia="zh-CN"/>
        </w:rPr>
        <w:t>人</w:t>
      </w:r>
      <w:r>
        <w:rPr>
          <w:rFonts w:hint="eastAsia" w:ascii="宋体" w:hAnsi="宋体" w:cs="宋体"/>
          <w:sz w:val="24"/>
          <w:szCs w:val="24"/>
        </w:rPr>
        <w:t>的法律责任。</w:t>
      </w:r>
    </w:p>
    <w:p>
      <w:pPr>
        <w:pStyle w:val="2"/>
        <w:rPr>
          <w:rFonts w:ascii="宋体" w:hAnsi="宋体"/>
          <w:sz w:val="24"/>
          <w:szCs w:val="24"/>
        </w:rPr>
      </w:pPr>
    </w:p>
    <w:p>
      <w:pPr>
        <w:pStyle w:val="2"/>
        <w:rPr>
          <w:rFonts w:ascii="宋体" w:hAnsi="宋体"/>
          <w:sz w:val="24"/>
          <w:szCs w:val="24"/>
        </w:rPr>
      </w:pPr>
    </w:p>
    <w:p>
      <w:pPr>
        <w:tabs>
          <w:tab w:val="left" w:pos="1260"/>
          <w:tab w:val="left" w:pos="1800"/>
        </w:tabs>
        <w:spacing w:line="360" w:lineRule="auto"/>
        <w:jc w:val="center"/>
        <w:rPr>
          <w:rFonts w:ascii="宋体"/>
          <w:color w:val="000000"/>
          <w:sz w:val="28"/>
          <w:szCs w:val="28"/>
        </w:rPr>
      </w:pPr>
      <w:r>
        <w:rPr>
          <w:rFonts w:hint="eastAsia" w:ascii="宋体" w:hAnsi="宋体" w:cs="宋体"/>
          <w:b/>
          <w:bCs/>
          <w:color w:val="000000"/>
          <w:sz w:val="32"/>
          <w:szCs w:val="32"/>
        </w:rPr>
        <w:t>第八章</w:t>
      </w:r>
      <w:r>
        <w:rPr>
          <w:rFonts w:ascii="宋体" w:hAnsi="宋体" w:cs="宋体"/>
          <w:b/>
          <w:bCs/>
          <w:color w:val="000000"/>
          <w:sz w:val="32"/>
          <w:szCs w:val="32"/>
        </w:rPr>
        <w:t xml:space="preserve">   </w:t>
      </w:r>
      <w:r>
        <w:rPr>
          <w:rFonts w:hint="eastAsia" w:ascii="宋体" w:hAnsi="宋体" w:cs="宋体"/>
          <w:b/>
          <w:bCs/>
          <w:color w:val="000000"/>
          <w:sz w:val="32"/>
          <w:szCs w:val="32"/>
        </w:rPr>
        <w:t>其它</w:t>
      </w:r>
    </w:p>
    <w:p>
      <w:pPr>
        <w:snapToGrid w:val="0"/>
        <w:spacing w:line="360" w:lineRule="auto"/>
        <w:ind w:firstLine="560" w:firstLineChars="200"/>
        <w:rPr>
          <w:rFonts w:ascii="宋体" w:hAnsi="宋体" w:cs="宋体"/>
          <w:sz w:val="28"/>
          <w:szCs w:val="28"/>
        </w:rPr>
      </w:pP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、参选人的参选文件无论其是否中选，均不退回。</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、比选人郑重承诺：参选人所提交的参选文件及相关资料不向第三方泄露。</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、本比选文件的解释权归</w:t>
      </w:r>
      <w:r>
        <w:rPr>
          <w:rFonts w:hint="eastAsia" w:ascii="宋体" w:hAnsi="宋体"/>
          <w:sz w:val="24"/>
          <w:szCs w:val="24"/>
        </w:rPr>
        <w:t>福建省石油化学工业设计院</w:t>
      </w:r>
      <w:r>
        <w:rPr>
          <w:rFonts w:hint="eastAsia" w:ascii="宋体" w:hAnsi="宋体" w:cs="宋体"/>
          <w:sz w:val="24"/>
          <w:szCs w:val="24"/>
        </w:rPr>
        <w:t>。</w:t>
      </w: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rPr>
      </w:pPr>
    </w:p>
    <w:p>
      <w:pPr>
        <w:spacing w:line="120" w:lineRule="auto"/>
        <w:jc w:val="center"/>
        <w:rPr>
          <w:b/>
          <w:sz w:val="36"/>
          <w:szCs w:val="36"/>
        </w:rPr>
      </w:pPr>
      <w:r>
        <w:rPr>
          <w:rFonts w:hint="eastAsia" w:ascii="宋体" w:hAnsi="宋体" w:cs="宋体"/>
          <w:color w:val="000000"/>
          <w:sz w:val="32"/>
          <w:szCs w:val="32"/>
        </w:rPr>
        <w:t>附件一：三维切图标注软件技术服务合同</w:t>
      </w:r>
    </w:p>
    <w:p>
      <w:pPr>
        <w:spacing w:line="360" w:lineRule="auto"/>
        <w:ind w:firstLine="360" w:firstLineChars="150"/>
        <w:jc w:val="center"/>
        <w:rPr>
          <w:b/>
          <w:sz w:val="36"/>
          <w:szCs w:val="36"/>
        </w:rPr>
      </w:pPr>
      <w:r>
        <w:rPr>
          <w:rFonts w:hint="eastAsia"/>
          <w:sz w:val="24"/>
        </w:rPr>
        <w:t xml:space="preserve">                                       </w:t>
      </w:r>
    </w:p>
    <w:p>
      <w:pPr>
        <w:jc w:val="center"/>
        <w:rPr>
          <w:b/>
          <w:sz w:val="28"/>
          <w:szCs w:val="28"/>
        </w:rPr>
      </w:pPr>
      <w:r>
        <w:rPr>
          <w:rFonts w:hint="eastAsia"/>
          <w:b/>
          <w:sz w:val="28"/>
          <w:szCs w:val="28"/>
        </w:rPr>
        <w:t>福建省石油化学工业设计院三维切图标注软件</w:t>
      </w:r>
    </w:p>
    <w:p>
      <w:pPr>
        <w:jc w:val="center"/>
        <w:rPr>
          <w:b/>
          <w:sz w:val="28"/>
          <w:szCs w:val="28"/>
        </w:rPr>
      </w:pPr>
      <w:r>
        <w:rPr>
          <w:rFonts w:hint="eastAsia"/>
          <w:b/>
          <w:sz w:val="28"/>
          <w:szCs w:val="28"/>
        </w:rPr>
        <w:t>技术服务合同</w:t>
      </w:r>
    </w:p>
    <w:p>
      <w:pPr>
        <w:spacing w:line="360" w:lineRule="auto"/>
        <w:rPr>
          <w:sz w:val="24"/>
        </w:rPr>
      </w:pPr>
    </w:p>
    <w:p>
      <w:pPr>
        <w:spacing w:line="360" w:lineRule="auto"/>
        <w:rPr>
          <w:sz w:val="24"/>
        </w:rPr>
      </w:pPr>
      <w:r>
        <w:rPr>
          <w:rFonts w:hint="eastAsia"/>
          <w:sz w:val="24"/>
        </w:rPr>
        <w:t>合同号：</w:t>
      </w:r>
    </w:p>
    <w:p>
      <w:pPr>
        <w:jc w:val="center"/>
        <w:rPr>
          <w:b/>
          <w:sz w:val="36"/>
          <w:szCs w:val="36"/>
        </w:rPr>
      </w:pPr>
    </w:p>
    <w:p>
      <w:pPr>
        <w:spacing w:line="360" w:lineRule="auto"/>
        <w:rPr>
          <w:sz w:val="24"/>
        </w:rPr>
      </w:pPr>
    </w:p>
    <w:p>
      <w:pPr>
        <w:autoSpaceDE w:val="0"/>
        <w:autoSpaceDN w:val="0"/>
        <w:jc w:val="left"/>
        <w:rPr>
          <w:rFonts w:eastAsia="楷体_GB2312"/>
          <w:spacing w:val="48"/>
          <w:sz w:val="32"/>
        </w:rPr>
      </w:pPr>
    </w:p>
    <w:p>
      <w:pPr>
        <w:autoSpaceDE w:val="0"/>
        <w:autoSpaceDN w:val="0"/>
        <w:ind w:left="2288" w:hanging="2288" w:hangingChars="550"/>
        <w:jc w:val="left"/>
        <w:rPr>
          <w:rFonts w:ascii="宋体" w:hAnsi="宋体" w:cs="宋体"/>
          <w:b/>
          <w:bCs/>
          <w:sz w:val="30"/>
          <w:szCs w:val="30"/>
          <w:lang w:val="zh-CN"/>
        </w:rPr>
      </w:pPr>
      <w:r>
        <w:rPr>
          <w:rFonts w:hint="eastAsia" w:ascii="宋体" w:hAnsi="宋体"/>
          <w:spacing w:val="48"/>
          <w:sz w:val="32"/>
        </w:rPr>
        <w:t>项目名称：</w:t>
      </w:r>
      <w:r>
        <w:rPr>
          <w:rFonts w:hint="eastAsia" w:ascii="宋体" w:hAnsi="宋体"/>
          <w:sz w:val="30"/>
          <w:szCs w:val="30"/>
          <w:u w:val="single"/>
        </w:rPr>
        <w:t>福建省石油化学工业设计院三维切图标注软件</w:t>
      </w:r>
    </w:p>
    <w:p>
      <w:pPr>
        <w:spacing w:line="360" w:lineRule="auto"/>
        <w:rPr>
          <w:rFonts w:ascii="宋体" w:hAnsi="宋体"/>
          <w:spacing w:val="48"/>
          <w:sz w:val="32"/>
        </w:rPr>
      </w:pPr>
    </w:p>
    <w:p>
      <w:pPr>
        <w:spacing w:line="360" w:lineRule="auto"/>
        <w:rPr>
          <w:rFonts w:ascii="宋体" w:hAnsi="宋体"/>
          <w:sz w:val="32"/>
          <w:u w:val="single"/>
        </w:rPr>
      </w:pPr>
      <w:r>
        <w:rPr>
          <w:rFonts w:hint="eastAsia" w:ascii="宋体" w:hAnsi="宋体"/>
          <w:spacing w:val="48"/>
          <w:sz w:val="32"/>
        </w:rPr>
        <w:t>委托方</w:t>
      </w:r>
      <w:r>
        <w:rPr>
          <w:rFonts w:hint="eastAsia" w:ascii="宋体" w:hAnsi="宋体"/>
          <w:sz w:val="32"/>
        </w:rPr>
        <w:t>（甲方）</w:t>
      </w:r>
      <w:r>
        <w:rPr>
          <w:rFonts w:hint="eastAsia" w:ascii="宋体" w:hAnsi="宋体"/>
          <w:spacing w:val="48"/>
          <w:sz w:val="32"/>
        </w:rPr>
        <w:t>：</w:t>
      </w:r>
      <w:r>
        <w:rPr>
          <w:rFonts w:hint="eastAsia" w:ascii="宋体" w:hAnsi="宋体"/>
          <w:sz w:val="32"/>
          <w:u w:val="single"/>
        </w:rPr>
        <w:t xml:space="preserve">福建省石油化学工业设计院    </w:t>
      </w:r>
    </w:p>
    <w:p>
      <w:pPr>
        <w:spacing w:line="360" w:lineRule="auto"/>
        <w:rPr>
          <w:rFonts w:ascii="宋体" w:hAnsi="宋体"/>
          <w:sz w:val="32"/>
        </w:rPr>
      </w:pPr>
    </w:p>
    <w:p>
      <w:pPr>
        <w:spacing w:line="360" w:lineRule="auto"/>
        <w:rPr>
          <w:rFonts w:ascii="宋体" w:hAnsi="宋体"/>
          <w:spacing w:val="2"/>
          <w:sz w:val="32"/>
        </w:rPr>
      </w:pPr>
      <w:r>
        <w:rPr>
          <w:rFonts w:hint="eastAsia" w:ascii="宋体" w:hAnsi="宋体"/>
          <w:spacing w:val="48"/>
          <w:sz w:val="32"/>
        </w:rPr>
        <w:t>受托方</w:t>
      </w:r>
      <w:r>
        <w:rPr>
          <w:rFonts w:hint="eastAsia" w:ascii="宋体" w:hAnsi="宋体"/>
          <w:sz w:val="32"/>
        </w:rPr>
        <w:t>（乙方）</w:t>
      </w:r>
      <w:r>
        <w:rPr>
          <w:rFonts w:hint="eastAsia" w:ascii="宋体" w:hAnsi="宋体"/>
          <w:spacing w:val="48"/>
          <w:sz w:val="32"/>
        </w:rPr>
        <w:t>：</w:t>
      </w:r>
      <w:r>
        <w:rPr>
          <w:rFonts w:hint="eastAsia"/>
          <w:sz w:val="24"/>
          <w:u w:val="single"/>
        </w:rPr>
        <w:t xml:space="preserve">     </w:t>
      </w:r>
      <w:r>
        <w:rPr>
          <w:rFonts w:hint="eastAsia" w:ascii="宋体" w:hAnsi="宋体"/>
          <w:sz w:val="32"/>
          <w:u w:val="single"/>
        </w:rPr>
        <w:t xml:space="preserve">                         </w:t>
      </w:r>
      <w:r>
        <w:rPr>
          <w:rFonts w:hint="eastAsia" w:ascii="宋体" w:hAnsi="宋体"/>
          <w:sz w:val="32"/>
        </w:rPr>
        <w:t xml:space="preserve"> </w:t>
      </w:r>
      <w:r>
        <w:rPr>
          <w:rFonts w:hint="eastAsia" w:ascii="宋体" w:hAnsi="宋体"/>
          <w:sz w:val="32"/>
          <w:u w:val="single"/>
        </w:rPr>
        <w:t xml:space="preserve">      </w:t>
      </w:r>
    </w:p>
    <w:p>
      <w:pPr>
        <w:spacing w:line="360" w:lineRule="auto"/>
        <w:rPr>
          <w:rFonts w:ascii="宋体" w:hAnsi="宋体"/>
          <w:sz w:val="32"/>
        </w:rPr>
      </w:pPr>
    </w:p>
    <w:p>
      <w:pPr>
        <w:spacing w:line="360" w:lineRule="auto"/>
        <w:rPr>
          <w:rFonts w:ascii="宋体" w:hAnsi="宋体"/>
          <w:sz w:val="32"/>
        </w:rPr>
      </w:pPr>
      <w:r>
        <w:rPr>
          <w:rFonts w:hint="eastAsia" w:ascii="宋体" w:hAnsi="宋体"/>
          <w:sz w:val="32"/>
        </w:rPr>
        <w:t>签订地点：福建省福州市鼓楼区东大路117号</w:t>
      </w:r>
    </w:p>
    <w:p>
      <w:pPr>
        <w:spacing w:line="360" w:lineRule="auto"/>
        <w:rPr>
          <w:rFonts w:ascii="宋体" w:hAnsi="宋体"/>
          <w:sz w:val="32"/>
        </w:rPr>
      </w:pPr>
    </w:p>
    <w:p>
      <w:pPr>
        <w:pStyle w:val="2"/>
        <w:rPr>
          <w:rFonts w:ascii="宋体" w:hAnsi="宋体"/>
          <w:sz w:val="32"/>
        </w:rPr>
      </w:pPr>
    </w:p>
    <w:p>
      <w:pPr>
        <w:pStyle w:val="2"/>
        <w:rPr>
          <w:rFonts w:ascii="宋体" w:hAnsi="宋体"/>
          <w:sz w:val="32"/>
        </w:rPr>
      </w:pPr>
    </w:p>
    <w:p>
      <w:pPr>
        <w:spacing w:line="360" w:lineRule="auto"/>
        <w:jc w:val="center"/>
        <w:rPr>
          <w:rFonts w:ascii="宋体" w:hAnsi="宋体"/>
          <w:sz w:val="32"/>
        </w:rPr>
      </w:pPr>
    </w:p>
    <w:p>
      <w:pPr>
        <w:spacing w:line="360" w:lineRule="auto"/>
        <w:jc w:val="center"/>
        <w:rPr>
          <w:sz w:val="24"/>
        </w:rPr>
      </w:pPr>
      <w:r>
        <w:rPr>
          <w:rFonts w:hint="eastAsia" w:ascii="宋体" w:hAnsi="宋体"/>
          <w:sz w:val="32"/>
        </w:rPr>
        <w:t>签订日期：  年  月  日</w:t>
      </w:r>
    </w:p>
    <w:p>
      <w:pPr>
        <w:spacing w:line="520" w:lineRule="exact"/>
        <w:rPr>
          <w:sz w:val="24"/>
        </w:rPr>
      </w:pPr>
    </w:p>
    <w:p>
      <w:pPr>
        <w:pStyle w:val="2"/>
      </w:pPr>
    </w:p>
    <w:p>
      <w:pPr>
        <w:spacing w:line="520" w:lineRule="exact"/>
        <w:ind w:firstLine="480" w:firstLineChars="200"/>
        <w:rPr>
          <w:sz w:val="24"/>
        </w:rPr>
      </w:pPr>
      <w:r>
        <w:rPr>
          <w:rFonts w:hint="eastAsia"/>
          <w:sz w:val="24"/>
        </w:rPr>
        <w:t>依据《中华人民共和国</w:t>
      </w:r>
      <w:r>
        <w:rPr>
          <w:rFonts w:hint="eastAsia"/>
          <w:sz w:val="24"/>
          <w:lang w:eastAsia="zh-CN"/>
        </w:rPr>
        <w:t>民法典</w:t>
      </w:r>
      <w:r>
        <w:rPr>
          <w:rFonts w:hint="eastAsia"/>
          <w:sz w:val="24"/>
        </w:rPr>
        <w:t>》的规定，遵循平等、自愿、公平和诚实信用的原则，</w:t>
      </w:r>
      <w:r>
        <w:rPr>
          <w:rFonts w:hint="eastAsia"/>
          <w:sz w:val="24"/>
          <w:szCs w:val="24"/>
        </w:rPr>
        <w:t>合同双方就甲方向乙方购买</w:t>
      </w:r>
      <w:r>
        <w:rPr>
          <w:rFonts w:hint="eastAsia"/>
          <w:sz w:val="24"/>
        </w:rPr>
        <w:t>三维切图标注软件技术</w:t>
      </w:r>
      <w:r>
        <w:rPr>
          <w:rFonts w:hint="eastAsia"/>
          <w:sz w:val="24"/>
          <w:szCs w:val="24"/>
        </w:rPr>
        <w:t>服务事宜</w:t>
      </w:r>
      <w:r>
        <w:rPr>
          <w:rFonts w:hint="eastAsia"/>
          <w:sz w:val="24"/>
        </w:rPr>
        <w:t>，</w:t>
      </w:r>
      <w:r>
        <w:rPr>
          <w:rFonts w:hint="eastAsia"/>
          <w:sz w:val="24"/>
          <w:szCs w:val="24"/>
        </w:rPr>
        <w:t>经双方协商一致，</w:t>
      </w:r>
      <w:r>
        <w:rPr>
          <w:rFonts w:hint="eastAsia"/>
          <w:sz w:val="24"/>
        </w:rPr>
        <w:t>按如下条款签订本合同。</w:t>
      </w:r>
    </w:p>
    <w:p>
      <w:pPr>
        <w:spacing w:before="156" w:beforeLines="50" w:after="156" w:afterLines="50" w:line="360" w:lineRule="auto"/>
        <w:outlineLvl w:val="0"/>
        <w:rPr>
          <w:b/>
          <w:sz w:val="28"/>
          <w:szCs w:val="28"/>
        </w:rPr>
      </w:pPr>
      <w:bookmarkStart w:id="74" w:name="_Hlt30428581"/>
      <w:bookmarkEnd w:id="74"/>
      <w:bookmarkStart w:id="75" w:name="_Toc16243"/>
      <w:bookmarkStart w:id="76" w:name="_Toc356309157"/>
      <w:bookmarkStart w:id="77" w:name="_Toc18080309"/>
      <w:bookmarkStart w:id="78" w:name="_Toc351369108"/>
      <w:bookmarkStart w:id="79" w:name="_Toc155070846"/>
      <w:bookmarkStart w:id="80" w:name="_Toc76196553"/>
      <w:r>
        <w:rPr>
          <w:rFonts w:hint="eastAsia" w:ascii="宋体" w:hAnsi="宋体"/>
          <w:b/>
          <w:sz w:val="28"/>
          <w:szCs w:val="28"/>
        </w:rPr>
        <w:t>一、合同的</w:t>
      </w:r>
      <w:r>
        <w:rPr>
          <w:rFonts w:ascii="宋体" w:hAnsi="宋体"/>
          <w:b/>
          <w:sz w:val="28"/>
          <w:szCs w:val="28"/>
        </w:rPr>
        <w:t>内容</w:t>
      </w:r>
      <w:bookmarkEnd w:id="75"/>
      <w:bookmarkEnd w:id="76"/>
    </w:p>
    <w:bookmarkEnd w:id="77"/>
    <w:bookmarkEnd w:id="78"/>
    <w:bookmarkEnd w:id="79"/>
    <w:bookmarkEnd w:id="80"/>
    <w:p>
      <w:pPr>
        <w:numPr>
          <w:ilvl w:val="0"/>
          <w:numId w:val="11"/>
        </w:numPr>
        <w:spacing w:line="360" w:lineRule="auto"/>
        <w:rPr>
          <w:sz w:val="24"/>
          <w:szCs w:val="24"/>
        </w:rPr>
      </w:pPr>
      <w:r>
        <w:rPr>
          <w:rFonts w:hint="eastAsia"/>
          <w:sz w:val="24"/>
          <w:szCs w:val="24"/>
        </w:rPr>
        <w:t>乙方自本合同生效之日起5天内，向甲方提供软件产品及其价格如下：</w:t>
      </w:r>
    </w:p>
    <w:tbl>
      <w:tblPr>
        <w:tblStyle w:val="2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35"/>
        <w:gridCol w:w="1645"/>
        <w:gridCol w:w="1235"/>
        <w:gridCol w:w="810"/>
        <w:gridCol w:w="129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vAlign w:val="center"/>
          </w:tcPr>
          <w:p>
            <w:pPr>
              <w:spacing w:before="120" w:after="120" w:line="300" w:lineRule="auto"/>
              <w:jc w:val="center"/>
              <w:rPr>
                <w:rFonts w:ascii="宋体" w:hAnsi="宋体"/>
                <w:sz w:val="24"/>
                <w:szCs w:val="24"/>
              </w:rPr>
            </w:pPr>
            <w:r>
              <w:rPr>
                <w:rFonts w:hint="eastAsia" w:ascii="宋体" w:hAnsi="宋体"/>
                <w:sz w:val="24"/>
                <w:szCs w:val="24"/>
              </w:rPr>
              <w:t>序号</w:t>
            </w:r>
          </w:p>
        </w:tc>
        <w:tc>
          <w:tcPr>
            <w:tcW w:w="1535" w:type="dxa"/>
            <w:vAlign w:val="center"/>
          </w:tcPr>
          <w:p>
            <w:pPr>
              <w:spacing w:before="120" w:after="120" w:line="300" w:lineRule="auto"/>
              <w:jc w:val="center"/>
              <w:rPr>
                <w:rFonts w:ascii="宋体" w:hAnsi="宋体"/>
                <w:sz w:val="24"/>
                <w:szCs w:val="24"/>
              </w:rPr>
            </w:pPr>
            <w:r>
              <w:rPr>
                <w:rFonts w:hint="eastAsia" w:ascii="宋体" w:hAnsi="宋体"/>
                <w:sz w:val="24"/>
                <w:szCs w:val="24"/>
              </w:rPr>
              <w:t>项目</w:t>
            </w:r>
          </w:p>
        </w:tc>
        <w:tc>
          <w:tcPr>
            <w:tcW w:w="1645" w:type="dxa"/>
            <w:vAlign w:val="center"/>
          </w:tcPr>
          <w:p>
            <w:pPr>
              <w:spacing w:before="120" w:after="120" w:line="300" w:lineRule="auto"/>
              <w:jc w:val="center"/>
              <w:rPr>
                <w:rFonts w:ascii="宋体" w:hAnsi="宋体"/>
                <w:sz w:val="24"/>
                <w:szCs w:val="24"/>
              </w:rPr>
            </w:pPr>
            <w:r>
              <w:rPr>
                <w:rFonts w:hint="eastAsia" w:ascii="宋体" w:hAnsi="宋体"/>
                <w:sz w:val="24"/>
                <w:szCs w:val="24"/>
              </w:rPr>
              <w:t>单价</w:t>
            </w:r>
          </w:p>
          <w:p>
            <w:pPr>
              <w:spacing w:before="120" w:after="120" w:line="300" w:lineRule="auto"/>
              <w:jc w:val="center"/>
              <w:rPr>
                <w:rFonts w:ascii="宋体" w:hAnsi="宋体"/>
                <w:sz w:val="24"/>
                <w:szCs w:val="24"/>
              </w:rPr>
            </w:pPr>
            <w:r>
              <w:rPr>
                <w:rFonts w:hint="eastAsia" w:ascii="宋体" w:hAnsi="宋体"/>
                <w:sz w:val="24"/>
                <w:szCs w:val="24"/>
              </w:rPr>
              <w:t>（元）</w:t>
            </w:r>
          </w:p>
        </w:tc>
        <w:tc>
          <w:tcPr>
            <w:tcW w:w="1235" w:type="dxa"/>
            <w:vAlign w:val="center"/>
          </w:tcPr>
          <w:p>
            <w:pPr>
              <w:spacing w:after="120" w:line="300" w:lineRule="auto"/>
              <w:jc w:val="center"/>
              <w:rPr>
                <w:rFonts w:ascii="宋体" w:hAnsi="宋体"/>
                <w:sz w:val="24"/>
                <w:szCs w:val="24"/>
              </w:rPr>
            </w:pPr>
            <w:r>
              <w:rPr>
                <w:rFonts w:hint="eastAsia" w:ascii="宋体" w:hAnsi="宋体"/>
                <w:sz w:val="24"/>
                <w:szCs w:val="24"/>
              </w:rPr>
              <w:t>数量</w:t>
            </w:r>
          </w:p>
        </w:tc>
        <w:tc>
          <w:tcPr>
            <w:tcW w:w="810" w:type="dxa"/>
            <w:vAlign w:val="center"/>
          </w:tcPr>
          <w:p>
            <w:pPr>
              <w:spacing w:line="300" w:lineRule="auto"/>
              <w:jc w:val="center"/>
              <w:rPr>
                <w:rFonts w:ascii="宋体" w:hAnsi="宋体"/>
                <w:sz w:val="24"/>
                <w:szCs w:val="24"/>
              </w:rPr>
            </w:pPr>
            <w:r>
              <w:rPr>
                <w:rFonts w:hint="eastAsia" w:ascii="宋体" w:hAnsi="宋体"/>
                <w:sz w:val="24"/>
                <w:szCs w:val="24"/>
              </w:rPr>
              <w:t>单位</w:t>
            </w:r>
          </w:p>
        </w:tc>
        <w:tc>
          <w:tcPr>
            <w:tcW w:w="1293" w:type="dxa"/>
            <w:vAlign w:val="center"/>
          </w:tcPr>
          <w:p>
            <w:pPr>
              <w:spacing w:line="300" w:lineRule="auto"/>
              <w:jc w:val="center"/>
              <w:rPr>
                <w:rFonts w:ascii="宋体" w:hAnsi="宋体"/>
                <w:sz w:val="24"/>
                <w:szCs w:val="24"/>
              </w:rPr>
            </w:pPr>
            <w:r>
              <w:rPr>
                <w:rFonts w:hint="eastAsia" w:ascii="宋体" w:hAnsi="宋体"/>
                <w:sz w:val="24"/>
                <w:szCs w:val="24"/>
              </w:rPr>
              <w:t>总  价（元）</w:t>
            </w:r>
          </w:p>
        </w:tc>
        <w:tc>
          <w:tcPr>
            <w:tcW w:w="1463" w:type="dxa"/>
            <w:vAlign w:val="center"/>
          </w:tcPr>
          <w:p>
            <w:pPr>
              <w:spacing w:line="30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1.</w:t>
            </w:r>
          </w:p>
        </w:tc>
        <w:tc>
          <w:tcPr>
            <w:tcW w:w="1535" w:type="dxa"/>
            <w:vAlign w:val="center"/>
          </w:tcPr>
          <w:p>
            <w:pPr>
              <w:spacing w:before="60" w:after="60" w:line="300" w:lineRule="auto"/>
              <w:jc w:val="center"/>
              <w:rPr>
                <w:rFonts w:ascii="宋体" w:hAnsi="宋体"/>
                <w:sz w:val="24"/>
                <w:szCs w:val="24"/>
              </w:rPr>
            </w:pPr>
            <w:r>
              <w:rPr>
                <w:rFonts w:hint="eastAsia" w:ascii="宋体" w:hAnsi="宋体"/>
                <w:sz w:val="24"/>
                <w:szCs w:val="24"/>
              </w:rPr>
              <w:t>软件</w:t>
            </w:r>
          </w:p>
        </w:tc>
        <w:tc>
          <w:tcPr>
            <w:tcW w:w="1645" w:type="dxa"/>
            <w:vAlign w:val="center"/>
          </w:tcPr>
          <w:p>
            <w:pPr>
              <w:spacing w:before="60" w:after="60" w:line="300" w:lineRule="auto"/>
              <w:rPr>
                <w:rFonts w:ascii="宋体" w:hAnsi="宋体"/>
                <w:sz w:val="24"/>
                <w:szCs w:val="24"/>
              </w:rPr>
            </w:pPr>
          </w:p>
        </w:tc>
        <w:tc>
          <w:tcPr>
            <w:tcW w:w="1235" w:type="dxa"/>
            <w:vAlign w:val="center"/>
          </w:tcPr>
          <w:p>
            <w:pPr>
              <w:spacing w:before="60" w:after="60" w:line="300" w:lineRule="auto"/>
              <w:jc w:val="center"/>
              <w:rPr>
                <w:rFonts w:ascii="宋体" w:hAnsi="宋体"/>
                <w:sz w:val="24"/>
                <w:szCs w:val="24"/>
              </w:rPr>
            </w:pPr>
            <w:r>
              <w:rPr>
                <w:rFonts w:ascii="宋体" w:hAnsi="宋体"/>
                <w:sz w:val="24"/>
                <w:szCs w:val="24"/>
              </w:rPr>
              <w:t>3</w:t>
            </w:r>
          </w:p>
        </w:tc>
        <w:tc>
          <w:tcPr>
            <w:tcW w:w="810" w:type="dxa"/>
            <w:vAlign w:val="center"/>
          </w:tcPr>
          <w:p>
            <w:pPr>
              <w:spacing w:before="60" w:after="60" w:line="300" w:lineRule="auto"/>
              <w:rPr>
                <w:rFonts w:ascii="宋体" w:hAnsi="宋体"/>
                <w:sz w:val="24"/>
                <w:szCs w:val="24"/>
              </w:rPr>
            </w:pPr>
            <w:r>
              <w:rPr>
                <w:rFonts w:hint="eastAsia" w:ascii="宋体" w:hAnsi="宋体"/>
                <w:sz w:val="24"/>
                <w:szCs w:val="24"/>
              </w:rPr>
              <w:t>套</w:t>
            </w:r>
          </w:p>
        </w:tc>
        <w:tc>
          <w:tcPr>
            <w:tcW w:w="1293" w:type="dxa"/>
            <w:vAlign w:val="center"/>
          </w:tcPr>
          <w:p>
            <w:pPr>
              <w:spacing w:before="60" w:after="60" w:line="300" w:lineRule="auto"/>
              <w:rPr>
                <w:rFonts w:ascii="宋体" w:hAnsi="宋体"/>
                <w:sz w:val="24"/>
                <w:szCs w:val="24"/>
              </w:rPr>
            </w:pPr>
          </w:p>
        </w:tc>
        <w:tc>
          <w:tcPr>
            <w:tcW w:w="1463" w:type="dxa"/>
            <w:vAlign w:val="center"/>
          </w:tcPr>
          <w:p>
            <w:pPr>
              <w:spacing w:line="30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2</w:t>
            </w:r>
          </w:p>
        </w:tc>
        <w:tc>
          <w:tcPr>
            <w:tcW w:w="1535" w:type="dxa"/>
            <w:vAlign w:val="center"/>
          </w:tcPr>
          <w:p>
            <w:pPr>
              <w:spacing w:before="60" w:after="60" w:line="300" w:lineRule="auto"/>
              <w:jc w:val="center"/>
              <w:rPr>
                <w:rFonts w:ascii="宋体" w:hAnsi="宋体"/>
                <w:sz w:val="24"/>
                <w:szCs w:val="24"/>
              </w:rPr>
            </w:pPr>
            <w:r>
              <w:rPr>
                <w:rFonts w:hint="eastAsia" w:ascii="宋体" w:hAnsi="宋体"/>
                <w:sz w:val="24"/>
                <w:szCs w:val="24"/>
              </w:rPr>
              <w:t>实施服务费（含第1年原厂维护费、升级费及培训费）</w:t>
            </w:r>
          </w:p>
        </w:tc>
        <w:tc>
          <w:tcPr>
            <w:tcW w:w="1645" w:type="dxa"/>
            <w:vAlign w:val="center"/>
          </w:tcPr>
          <w:p>
            <w:pPr>
              <w:spacing w:before="60" w:after="60" w:line="300" w:lineRule="auto"/>
              <w:rPr>
                <w:rFonts w:ascii="宋体" w:hAnsi="宋体"/>
                <w:sz w:val="24"/>
                <w:szCs w:val="24"/>
              </w:rPr>
            </w:pPr>
          </w:p>
        </w:tc>
        <w:tc>
          <w:tcPr>
            <w:tcW w:w="1235" w:type="dxa"/>
            <w:vAlign w:val="center"/>
          </w:tcPr>
          <w:p>
            <w:pPr>
              <w:spacing w:before="60" w:after="60" w:line="300" w:lineRule="auto"/>
              <w:rPr>
                <w:rFonts w:ascii="宋体" w:hAnsi="宋体"/>
                <w:sz w:val="24"/>
                <w:szCs w:val="24"/>
              </w:rPr>
            </w:pPr>
          </w:p>
        </w:tc>
        <w:tc>
          <w:tcPr>
            <w:tcW w:w="810" w:type="dxa"/>
            <w:vAlign w:val="center"/>
          </w:tcPr>
          <w:p>
            <w:pPr>
              <w:spacing w:before="60" w:after="60" w:line="300" w:lineRule="auto"/>
              <w:rPr>
                <w:rFonts w:ascii="宋体" w:hAnsi="宋体"/>
                <w:sz w:val="24"/>
                <w:szCs w:val="24"/>
              </w:rPr>
            </w:pPr>
          </w:p>
        </w:tc>
        <w:tc>
          <w:tcPr>
            <w:tcW w:w="1293" w:type="dxa"/>
            <w:vAlign w:val="center"/>
          </w:tcPr>
          <w:p>
            <w:pPr>
              <w:spacing w:before="60" w:after="60" w:line="300" w:lineRule="auto"/>
              <w:rPr>
                <w:rFonts w:ascii="宋体" w:hAnsi="宋体"/>
                <w:sz w:val="24"/>
                <w:szCs w:val="24"/>
              </w:rPr>
            </w:pPr>
          </w:p>
        </w:tc>
        <w:tc>
          <w:tcPr>
            <w:tcW w:w="1463" w:type="dxa"/>
            <w:vAlign w:val="center"/>
          </w:tcPr>
          <w:p>
            <w:pPr>
              <w:spacing w:line="30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47" w:type="dxa"/>
            <w:gridSpan w:val="7"/>
            <w:vAlign w:val="center"/>
          </w:tcPr>
          <w:p>
            <w:pPr>
              <w:spacing w:line="300" w:lineRule="auto"/>
              <w:rPr>
                <w:rFonts w:ascii="宋体" w:hAnsi="宋体"/>
                <w:sz w:val="24"/>
                <w:szCs w:val="24"/>
              </w:rPr>
            </w:pPr>
            <w:r>
              <w:rPr>
                <w:rFonts w:hint="eastAsia" w:ascii="宋体" w:hAnsi="宋体"/>
                <w:sz w:val="24"/>
                <w:szCs w:val="24"/>
              </w:rPr>
              <w:t>合同总价（含税）：（大写）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3</w:t>
            </w:r>
          </w:p>
        </w:tc>
        <w:tc>
          <w:tcPr>
            <w:tcW w:w="7981" w:type="dxa"/>
            <w:gridSpan w:val="6"/>
            <w:vAlign w:val="center"/>
          </w:tcPr>
          <w:p>
            <w:pPr>
              <w:spacing w:before="60" w:after="60" w:line="300" w:lineRule="auto"/>
              <w:jc w:val="left"/>
              <w:rPr>
                <w:rFonts w:ascii="宋体" w:hAnsi="宋体"/>
                <w:sz w:val="24"/>
                <w:szCs w:val="24"/>
              </w:rPr>
            </w:pPr>
            <w:r>
              <w:rPr>
                <w:rFonts w:hint="eastAsia" w:ascii="宋体" w:hAnsi="宋体"/>
                <w:sz w:val="24"/>
                <w:szCs w:val="24"/>
              </w:rPr>
              <w:t>第二年开始每年原厂售后服务费用（含税总价的百分比，以及具体金额）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4</w:t>
            </w:r>
          </w:p>
        </w:tc>
        <w:tc>
          <w:tcPr>
            <w:tcW w:w="7981" w:type="dxa"/>
            <w:gridSpan w:val="6"/>
            <w:vAlign w:val="center"/>
          </w:tcPr>
          <w:p>
            <w:pPr>
              <w:spacing w:before="60" w:after="60" w:line="300" w:lineRule="auto"/>
              <w:jc w:val="left"/>
              <w:rPr>
                <w:rFonts w:ascii="宋体" w:hAnsi="宋体"/>
                <w:sz w:val="24"/>
                <w:szCs w:val="24"/>
              </w:rPr>
            </w:pPr>
            <w:r>
              <w:rPr>
                <w:rFonts w:hint="eastAsia" w:ascii="宋体" w:hAnsi="宋体"/>
                <w:sz w:val="24"/>
                <w:szCs w:val="24"/>
              </w:rPr>
              <w:t>单次软件版本的升级服务费（注明什么情况下需要升级、</w:t>
            </w:r>
            <w:r>
              <w:rPr>
                <w:rFonts w:hint="eastAsia" w:ascii="宋体" w:hAnsi="宋体" w:cs="宋体"/>
                <w:sz w:val="24"/>
                <w:szCs w:val="24"/>
              </w:rPr>
              <w:t>含税总价的百分比以及具体金额</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5</w:t>
            </w:r>
          </w:p>
        </w:tc>
        <w:tc>
          <w:tcPr>
            <w:tcW w:w="7981" w:type="dxa"/>
            <w:gridSpan w:val="6"/>
            <w:vAlign w:val="center"/>
          </w:tcPr>
          <w:p>
            <w:pPr>
              <w:spacing w:before="60" w:after="60" w:line="300" w:lineRule="auto"/>
              <w:jc w:val="left"/>
              <w:rPr>
                <w:rFonts w:ascii="宋体" w:hAnsi="宋体"/>
                <w:sz w:val="24"/>
                <w:szCs w:val="24"/>
              </w:rPr>
            </w:pPr>
            <w:r>
              <w:rPr>
                <w:rFonts w:hint="eastAsia" w:ascii="宋体" w:hAnsi="宋体"/>
                <w:sz w:val="24"/>
                <w:szCs w:val="24"/>
              </w:rPr>
              <w:t>增加套数费用</w:t>
            </w:r>
          </w:p>
        </w:tc>
      </w:tr>
    </w:tbl>
    <w:p>
      <w:pPr>
        <w:spacing w:line="360" w:lineRule="auto"/>
        <w:ind w:firstLine="480"/>
        <w:rPr>
          <w:sz w:val="24"/>
        </w:rPr>
      </w:pPr>
      <w:r>
        <w:rPr>
          <w:rFonts w:hint="eastAsia"/>
          <w:sz w:val="24"/>
        </w:rPr>
        <w:t>注： (1)币种为人民币。</w:t>
      </w:r>
    </w:p>
    <w:p>
      <w:pPr>
        <w:numPr>
          <w:ilvl w:val="0"/>
          <w:numId w:val="12"/>
        </w:numPr>
        <w:spacing w:line="360" w:lineRule="auto"/>
        <w:ind w:firstLine="1024" w:firstLineChars="427"/>
        <w:rPr>
          <w:rFonts w:ascii="宋体" w:hAnsi="宋体"/>
          <w:sz w:val="24"/>
          <w:szCs w:val="24"/>
        </w:rPr>
      </w:pPr>
      <w:r>
        <w:rPr>
          <w:rFonts w:hint="eastAsia" w:ascii="宋体" w:hAnsi="宋体" w:cs="宋体"/>
          <w:sz w:val="24"/>
          <w:szCs w:val="24"/>
        </w:rPr>
        <w:t>软件升级费用不得超过合同软件总价的15%</w:t>
      </w:r>
      <w:r>
        <w:rPr>
          <w:rFonts w:hint="eastAsia" w:ascii="宋体" w:hAnsi="宋体"/>
          <w:sz w:val="24"/>
          <w:szCs w:val="24"/>
        </w:rPr>
        <w:t>，</w:t>
      </w:r>
      <w:r>
        <w:rPr>
          <w:rFonts w:hint="eastAsia" w:ascii="宋体" w:hAnsi="宋体" w:cs="宋体"/>
          <w:sz w:val="24"/>
          <w:szCs w:val="24"/>
        </w:rPr>
        <w:t>具体费用待双方签订补充合同时另行协商</w:t>
      </w:r>
      <w:r>
        <w:rPr>
          <w:rFonts w:hint="eastAsia" w:ascii="宋体" w:hAnsi="宋体"/>
          <w:sz w:val="24"/>
          <w:szCs w:val="24"/>
        </w:rPr>
        <w:t>。</w:t>
      </w:r>
    </w:p>
    <w:p>
      <w:pPr>
        <w:spacing w:line="360" w:lineRule="auto"/>
        <w:ind w:firstLine="480" w:firstLineChars="200"/>
        <w:rPr>
          <w:sz w:val="24"/>
        </w:rPr>
      </w:pPr>
      <w:r>
        <w:rPr>
          <w:rFonts w:hint="eastAsia"/>
          <w:sz w:val="24"/>
        </w:rPr>
        <w:t>上述金额为含税价格；本次合同提供合同总价的13%税率的增值税专用发票，包含了乙方提供本合同约定的产品及相应服务（如有）的全部价格，除非另有约定，甲方不再承担其他费用。</w:t>
      </w:r>
    </w:p>
    <w:p>
      <w:pPr>
        <w:spacing w:line="360" w:lineRule="auto"/>
        <w:ind w:firstLine="480" w:firstLineChars="200"/>
        <w:rPr>
          <w:sz w:val="24"/>
        </w:rPr>
      </w:pPr>
      <w:r>
        <w:rPr>
          <w:rFonts w:hint="eastAsia"/>
          <w:sz w:val="24"/>
        </w:rPr>
        <w:t>具体采购数量由甲方与乙方签订正式采购合同时另行确定。甲方有权增加或减少采购产品的数量，甲方对采购产品的配置可以适当调整，乙方所提供的价格、技术服务等方面的优惠条件保持不变，乙方不得有异议。</w:t>
      </w:r>
    </w:p>
    <w:p>
      <w:pPr>
        <w:spacing w:line="360" w:lineRule="auto"/>
        <w:ind w:firstLine="480" w:firstLineChars="200"/>
      </w:pPr>
      <w:r>
        <w:rPr>
          <w:rFonts w:hint="eastAsia"/>
          <w:sz w:val="24"/>
        </w:rPr>
        <w:t>甲方再次采购相同产品时以不高于本次报价单价的优惠条件购买。采购与本次报价产品同档次产品时享受不低于本次报价产品的优惠条件。甲方在后续部分采购时应享受不低于本次报价产品的优惠条件。</w:t>
      </w:r>
    </w:p>
    <w:p>
      <w:pPr>
        <w:spacing w:before="156" w:beforeLines="50" w:after="156" w:afterLines="50" w:line="360" w:lineRule="auto"/>
        <w:ind w:firstLine="480" w:firstLineChars="200"/>
        <w:rPr>
          <w:sz w:val="24"/>
        </w:rPr>
      </w:pPr>
      <w:bookmarkStart w:id="81" w:name="_Toc18080311"/>
      <w:bookmarkStart w:id="82" w:name="_Toc155070848"/>
      <w:bookmarkStart w:id="83" w:name="_Toc356309181"/>
      <w:bookmarkStart w:id="84" w:name="_Toc351369110"/>
      <w:bookmarkStart w:id="85" w:name="_Toc76196555"/>
      <w:r>
        <w:rPr>
          <w:rFonts w:hint="eastAsia"/>
          <w:sz w:val="24"/>
        </w:rPr>
        <w:t>2、合同价格</w:t>
      </w:r>
      <w:bookmarkEnd w:id="81"/>
      <w:bookmarkEnd w:id="82"/>
      <w:bookmarkEnd w:id="83"/>
      <w:bookmarkEnd w:id="84"/>
      <w:bookmarkEnd w:id="85"/>
    </w:p>
    <w:p>
      <w:pPr>
        <w:spacing w:line="360" w:lineRule="auto"/>
        <w:ind w:firstLine="480" w:firstLineChars="200"/>
        <w:rPr>
          <w:sz w:val="24"/>
        </w:rPr>
      </w:pPr>
      <w:r>
        <w:rPr>
          <w:rFonts w:hint="eastAsia"/>
          <w:sz w:val="24"/>
          <w:szCs w:val="22"/>
        </w:rPr>
        <w:t>2.1本合同总价为  万元人民币（大写：人民币    元整），本合同价格包括合同软件总价，实施服务费（含第1年原厂维护费、升级费及培训费）、</w:t>
      </w:r>
      <w:r>
        <w:rPr>
          <w:rFonts w:hint="eastAsia"/>
          <w:sz w:val="24"/>
        </w:rPr>
        <w:t>技术资料、</w:t>
      </w:r>
      <w:r>
        <w:rPr>
          <w:rFonts w:hint="eastAsia"/>
          <w:sz w:val="24"/>
          <w:szCs w:val="22"/>
        </w:rPr>
        <w:t>技术服务、软件的供货、现场安装、调试、验收等费用，还包括合同的税费等与本合同有关的所有费用，除非合同另有</w:t>
      </w:r>
      <w:r>
        <w:rPr>
          <w:rFonts w:hint="eastAsia"/>
          <w:sz w:val="24"/>
        </w:rPr>
        <w:t>约定，甲方不再向乙方支付其他任何费用。</w:t>
      </w:r>
    </w:p>
    <w:p>
      <w:pPr>
        <w:spacing w:line="360" w:lineRule="auto"/>
        <w:ind w:firstLine="480" w:firstLineChars="200"/>
        <w:rPr>
          <w:rFonts w:ascii="宋体" w:hAnsi="宋体"/>
          <w:b/>
          <w:sz w:val="28"/>
          <w:szCs w:val="28"/>
        </w:rPr>
      </w:pPr>
      <w:r>
        <w:rPr>
          <w:rFonts w:hint="eastAsia"/>
          <w:sz w:val="24"/>
        </w:rPr>
        <w:t>2.2本合同总价在合同交货期内为不变价。</w:t>
      </w:r>
    </w:p>
    <w:p>
      <w:pPr>
        <w:spacing w:before="156" w:beforeLines="50" w:after="156" w:afterLines="50" w:line="360" w:lineRule="auto"/>
        <w:outlineLvl w:val="0"/>
        <w:rPr>
          <w:rFonts w:ascii="宋体" w:hAnsi="宋体"/>
          <w:b/>
          <w:sz w:val="28"/>
          <w:szCs w:val="28"/>
        </w:rPr>
      </w:pPr>
      <w:bookmarkStart w:id="86" w:name="_Toc27804"/>
      <w:r>
        <w:rPr>
          <w:rFonts w:hint="eastAsia" w:ascii="宋体" w:hAnsi="宋体"/>
          <w:b/>
          <w:sz w:val="28"/>
          <w:szCs w:val="28"/>
        </w:rPr>
        <w:t>二、技术服务内容、范围及要求</w:t>
      </w:r>
      <w:bookmarkEnd w:id="86"/>
    </w:p>
    <w:p>
      <w:pPr>
        <w:spacing w:before="156" w:beforeLines="50" w:after="156" w:afterLines="50" w:line="360" w:lineRule="auto"/>
        <w:ind w:firstLine="470" w:firstLineChars="196"/>
        <w:rPr>
          <w:sz w:val="24"/>
        </w:rPr>
      </w:pPr>
      <w:bookmarkStart w:id="87" w:name="_Toc356309159"/>
      <w:r>
        <w:rPr>
          <w:rFonts w:hint="eastAsia"/>
          <w:sz w:val="24"/>
        </w:rPr>
        <w:t>1、软件功能要求</w:t>
      </w:r>
      <w:bookmarkEnd w:id="87"/>
    </w:p>
    <w:p>
      <w:pPr>
        <w:spacing w:line="360" w:lineRule="auto"/>
        <w:ind w:firstLine="480" w:firstLineChars="200"/>
        <w:rPr>
          <w:sz w:val="24"/>
        </w:rPr>
      </w:pPr>
      <w:r>
        <w:rPr>
          <w:rFonts w:hint="eastAsia"/>
          <w:sz w:val="24"/>
        </w:rPr>
        <w:t>1.1软件要求：见本合同附件1</w:t>
      </w:r>
      <w:r>
        <w:rPr>
          <w:rFonts w:hint="eastAsia"/>
          <w:sz w:val="24"/>
          <w:szCs w:val="22"/>
        </w:rPr>
        <w:t>《福建省石油化学工业设计院</w:t>
      </w:r>
      <w:r>
        <w:rPr>
          <w:rFonts w:hint="eastAsia" w:ascii="宋体" w:hAnsi="宋体" w:cs="宋体"/>
          <w:sz w:val="24"/>
          <w:szCs w:val="24"/>
        </w:rPr>
        <w:t>三维切图标注软件</w:t>
      </w:r>
      <w:r>
        <w:rPr>
          <w:rFonts w:hint="eastAsia" w:ascii="宋体" w:hAnsi="宋体"/>
          <w:sz w:val="24"/>
          <w:szCs w:val="24"/>
        </w:rPr>
        <w:t>采购项目</w:t>
      </w:r>
      <w:r>
        <w:rPr>
          <w:rFonts w:hint="eastAsia"/>
          <w:sz w:val="24"/>
          <w:szCs w:val="22"/>
        </w:rPr>
        <w:t>自主比选文件》（以下简称</w:t>
      </w:r>
      <w:r>
        <w:rPr>
          <w:rFonts w:hint="eastAsia"/>
          <w:sz w:val="24"/>
        </w:rPr>
        <w:t>《</w:t>
      </w:r>
      <w:r>
        <w:rPr>
          <w:rFonts w:hint="eastAsia" w:ascii="宋体" w:hAnsi="宋体" w:cs="宋体"/>
          <w:sz w:val="24"/>
          <w:szCs w:val="24"/>
        </w:rPr>
        <w:t>三维切图标注软件</w:t>
      </w:r>
      <w:r>
        <w:rPr>
          <w:rFonts w:hint="eastAsia"/>
          <w:sz w:val="24"/>
        </w:rPr>
        <w:t>比选文件》）。</w:t>
      </w:r>
    </w:p>
    <w:p>
      <w:pPr>
        <w:spacing w:line="360" w:lineRule="auto"/>
        <w:ind w:firstLine="480" w:firstLineChars="200"/>
        <w:rPr>
          <w:sz w:val="24"/>
          <w:szCs w:val="22"/>
        </w:rPr>
      </w:pPr>
      <w:r>
        <w:rPr>
          <w:rFonts w:hint="eastAsia"/>
          <w:sz w:val="24"/>
          <w:szCs w:val="22"/>
        </w:rPr>
        <w:t>1.2 凡乙方供应的软件应是技术先进的并且是成熟可靠的。</w:t>
      </w:r>
    </w:p>
    <w:p>
      <w:pPr>
        <w:spacing w:line="360" w:lineRule="auto"/>
        <w:ind w:firstLine="480" w:firstLineChars="200"/>
        <w:rPr>
          <w:sz w:val="24"/>
          <w:szCs w:val="22"/>
        </w:rPr>
      </w:pPr>
      <w:r>
        <w:rPr>
          <w:rFonts w:hint="eastAsia"/>
          <w:sz w:val="24"/>
          <w:szCs w:val="22"/>
        </w:rPr>
        <w:t>1.3 软件的技术规范、技术经济指标和性能按本合同附件1《三维切图标注软件比选文件》中的要求。</w:t>
      </w:r>
    </w:p>
    <w:p>
      <w:pPr>
        <w:spacing w:line="360" w:lineRule="auto"/>
        <w:ind w:firstLine="480" w:firstLineChars="200"/>
        <w:rPr>
          <w:sz w:val="24"/>
          <w:szCs w:val="22"/>
        </w:rPr>
      </w:pPr>
      <w:r>
        <w:rPr>
          <w:rFonts w:hint="eastAsia"/>
          <w:sz w:val="24"/>
          <w:szCs w:val="22"/>
        </w:rPr>
        <w:t>1.4 乙方提供合同软件的供货范围按本合同附件1《三维切图标注软件比选文件》中的要求。</w:t>
      </w:r>
    </w:p>
    <w:p>
      <w:pPr>
        <w:spacing w:line="360" w:lineRule="auto"/>
        <w:ind w:firstLine="480" w:firstLineChars="200"/>
        <w:rPr>
          <w:sz w:val="24"/>
          <w:szCs w:val="22"/>
        </w:rPr>
      </w:pPr>
      <w:r>
        <w:rPr>
          <w:rFonts w:hint="eastAsia"/>
          <w:sz w:val="24"/>
          <w:szCs w:val="22"/>
        </w:rPr>
        <w:t>1.5 乙方提供的技术资料按本合同附件1《三维切图标注软件比选文件》中的要求。</w:t>
      </w:r>
    </w:p>
    <w:p>
      <w:pPr>
        <w:spacing w:line="360" w:lineRule="auto"/>
        <w:ind w:firstLine="480" w:firstLineChars="200"/>
        <w:rPr>
          <w:sz w:val="24"/>
        </w:rPr>
      </w:pPr>
      <w:r>
        <w:rPr>
          <w:rFonts w:hint="eastAsia"/>
          <w:sz w:val="24"/>
          <w:szCs w:val="22"/>
        </w:rPr>
        <w:t>1.6 乙方提供的技术服务按本合同附件1《三维切图标注软件比选文件》中的要</w:t>
      </w:r>
      <w:r>
        <w:rPr>
          <w:rFonts w:hint="eastAsia"/>
          <w:sz w:val="24"/>
        </w:rPr>
        <w:t>求。</w:t>
      </w:r>
    </w:p>
    <w:p>
      <w:pPr>
        <w:spacing w:before="156" w:beforeLines="50" w:after="156" w:afterLines="50" w:line="360" w:lineRule="auto"/>
        <w:ind w:firstLine="470" w:firstLineChars="196"/>
        <w:rPr>
          <w:sz w:val="24"/>
        </w:rPr>
      </w:pPr>
      <w:bookmarkStart w:id="88" w:name="_Toc18080310"/>
      <w:bookmarkStart w:id="89" w:name="_Toc351369109"/>
      <w:bookmarkStart w:id="90" w:name="_Toc76196554"/>
      <w:bookmarkStart w:id="91" w:name="_Toc155070847"/>
      <w:bookmarkStart w:id="92" w:name="_Toc356309160"/>
      <w:r>
        <w:rPr>
          <w:rFonts w:hint="eastAsia"/>
          <w:sz w:val="24"/>
        </w:rPr>
        <w:t>2、供货范围</w:t>
      </w:r>
      <w:bookmarkEnd w:id="88"/>
      <w:bookmarkEnd w:id="89"/>
      <w:bookmarkEnd w:id="90"/>
      <w:bookmarkEnd w:id="91"/>
      <w:bookmarkEnd w:id="92"/>
    </w:p>
    <w:p>
      <w:pPr>
        <w:spacing w:line="360" w:lineRule="auto"/>
        <w:ind w:firstLine="480" w:firstLineChars="200"/>
        <w:rPr>
          <w:sz w:val="24"/>
        </w:rPr>
      </w:pPr>
      <w:r>
        <w:rPr>
          <w:rFonts w:hint="eastAsia"/>
          <w:sz w:val="24"/>
        </w:rPr>
        <w:t>2.1合同供货范围具体如下：</w:t>
      </w:r>
    </w:p>
    <w:p>
      <w:pPr>
        <w:spacing w:line="360" w:lineRule="auto"/>
        <w:ind w:firstLine="480" w:firstLineChars="200"/>
        <w:rPr>
          <w:sz w:val="24"/>
        </w:rPr>
      </w:pPr>
      <w:r>
        <w:rPr>
          <w:rFonts w:hint="eastAsia"/>
          <w:sz w:val="24"/>
        </w:rPr>
        <w:t>详见本合同附件1《三维切图标注软件比选文件》中的要求。</w:t>
      </w:r>
    </w:p>
    <w:p>
      <w:pPr>
        <w:spacing w:line="360" w:lineRule="auto"/>
        <w:ind w:firstLine="480" w:firstLineChars="200"/>
        <w:rPr>
          <w:sz w:val="24"/>
        </w:rPr>
      </w:pPr>
      <w:r>
        <w:rPr>
          <w:rFonts w:hint="eastAsia"/>
          <w:sz w:val="24"/>
        </w:rPr>
        <w:t>2.2合同供货范围包括了所有软件、技术资料，提供电子文件版和纸介质文档以及安装调试、培训、售后服务，但在执行合同过程中如发现有任何漏项和短缺，在软件清单中并未列入而且确实是乙方供货范围中应该有的，或是满足本合同附件1《三维切图标注软件比选文件》对合同软件的性能保证值要求所必须的，均应由乙方负责按甲方要求时间将所缺的软件、技术资料等补齐，提供电子文件版和纸介质文档，且其费用已包含在合同总价内。</w:t>
      </w:r>
    </w:p>
    <w:p>
      <w:pPr>
        <w:spacing w:before="156" w:beforeLines="50" w:after="156" w:afterLines="50" w:line="360" w:lineRule="auto"/>
        <w:ind w:firstLine="470" w:firstLineChars="196"/>
        <w:rPr>
          <w:sz w:val="24"/>
        </w:rPr>
      </w:pPr>
      <w:bookmarkStart w:id="93" w:name="_Toc356309161"/>
      <w:r>
        <w:rPr>
          <w:rFonts w:hint="eastAsia"/>
          <w:sz w:val="24"/>
        </w:rPr>
        <w:t>2.3、技术服务和联络</w:t>
      </w:r>
      <w:bookmarkEnd w:id="93"/>
    </w:p>
    <w:p>
      <w:pPr>
        <w:spacing w:line="360" w:lineRule="auto"/>
        <w:ind w:firstLine="480" w:firstLineChars="200"/>
        <w:rPr>
          <w:rFonts w:ascii="宋体" w:hAnsi="宋体"/>
          <w:sz w:val="24"/>
        </w:rPr>
      </w:pPr>
      <w:r>
        <w:rPr>
          <w:rFonts w:hint="eastAsia" w:ascii="宋体" w:hAnsi="宋体"/>
          <w:sz w:val="24"/>
        </w:rPr>
        <w:t>在乙方提供平台的基础上，根据</w:t>
      </w:r>
      <w:r>
        <w:rPr>
          <w:rFonts w:hint="eastAsia"/>
          <w:sz w:val="24"/>
        </w:rPr>
        <w:t>本合同附件1《三维切图标注软件比选文件》中的要求</w:t>
      </w:r>
      <w:r>
        <w:rPr>
          <w:rFonts w:hint="eastAsia" w:ascii="宋体" w:hAnsi="宋体"/>
          <w:sz w:val="24"/>
        </w:rPr>
        <w:t>，与甲方共同服务搭建满足甲方需求的系统。</w:t>
      </w:r>
    </w:p>
    <w:p>
      <w:pPr>
        <w:spacing w:line="360" w:lineRule="auto"/>
        <w:ind w:firstLine="442"/>
        <w:rPr>
          <w:rStyle w:val="20"/>
          <w:rFonts w:ascii="宋体" w:hAnsi="宋体"/>
          <w:bCs w:val="0"/>
          <w:i w:val="0"/>
          <w:color w:val="auto"/>
          <w:sz w:val="24"/>
        </w:rPr>
      </w:pPr>
      <w:r>
        <w:rPr>
          <w:rStyle w:val="20"/>
          <w:rFonts w:ascii="宋体" w:hAnsi="宋体"/>
          <w:bCs w:val="0"/>
          <w:i w:val="0"/>
          <w:color w:val="auto"/>
          <w:sz w:val="24"/>
        </w:rPr>
        <w:t>甲方</w:t>
      </w:r>
      <w:r>
        <w:rPr>
          <w:rStyle w:val="20"/>
          <w:rFonts w:hint="eastAsia" w:ascii="宋体" w:hAnsi="宋体"/>
          <w:bCs w:val="0"/>
          <w:i w:val="0"/>
          <w:color w:val="auto"/>
          <w:sz w:val="24"/>
        </w:rPr>
        <w:t>义务</w:t>
      </w:r>
      <w:r>
        <w:rPr>
          <w:rStyle w:val="20"/>
          <w:rFonts w:ascii="宋体" w:hAnsi="宋体"/>
          <w:bCs w:val="0"/>
          <w:i w:val="0"/>
          <w:color w:val="auto"/>
          <w:sz w:val="24"/>
        </w:rPr>
        <w:t>：</w:t>
      </w:r>
    </w:p>
    <w:p>
      <w:pPr>
        <w:widowControl/>
        <w:numPr>
          <w:ilvl w:val="0"/>
          <w:numId w:val="13"/>
        </w:numPr>
        <w:spacing w:line="360" w:lineRule="auto"/>
        <w:ind w:left="0" w:firstLine="440"/>
        <w:jc w:val="left"/>
        <w:rPr>
          <w:rFonts w:ascii="宋体" w:hAnsi="宋体"/>
          <w:sz w:val="24"/>
        </w:rPr>
      </w:pPr>
      <w:r>
        <w:rPr>
          <w:rFonts w:ascii="宋体" w:hAnsi="宋体"/>
          <w:sz w:val="24"/>
        </w:rPr>
        <w:t>按照合同约定</w:t>
      </w:r>
      <w:r>
        <w:rPr>
          <w:rFonts w:hint="eastAsia" w:ascii="宋体" w:hAnsi="宋体"/>
          <w:sz w:val="24"/>
        </w:rPr>
        <w:t>，按</w:t>
      </w:r>
      <w:r>
        <w:rPr>
          <w:rFonts w:ascii="宋体" w:hAnsi="宋体"/>
          <w:sz w:val="24"/>
        </w:rPr>
        <w:t>时</w:t>
      </w:r>
      <w:r>
        <w:rPr>
          <w:rFonts w:hint="eastAsia" w:ascii="宋体" w:hAnsi="宋体"/>
          <w:sz w:val="24"/>
        </w:rPr>
        <w:t>支付合同</w:t>
      </w:r>
      <w:r>
        <w:rPr>
          <w:rFonts w:ascii="宋体" w:hAnsi="宋体"/>
          <w:sz w:val="24"/>
        </w:rPr>
        <w:t>款；</w:t>
      </w:r>
    </w:p>
    <w:p>
      <w:pPr>
        <w:widowControl/>
        <w:numPr>
          <w:ilvl w:val="0"/>
          <w:numId w:val="13"/>
        </w:numPr>
        <w:spacing w:line="360" w:lineRule="auto"/>
        <w:ind w:left="851"/>
        <w:jc w:val="left"/>
        <w:rPr>
          <w:rFonts w:ascii="宋体" w:hAnsi="宋体"/>
          <w:sz w:val="24"/>
        </w:rPr>
      </w:pPr>
      <w:r>
        <w:rPr>
          <w:rFonts w:ascii="宋体" w:hAnsi="宋体"/>
          <w:sz w:val="24"/>
        </w:rPr>
        <w:t>按照计划，组织</w:t>
      </w:r>
      <w:r>
        <w:rPr>
          <w:rFonts w:hint="eastAsia" w:ascii="宋体" w:hAnsi="宋体"/>
          <w:sz w:val="24"/>
        </w:rPr>
        <w:t>甲方专业软件技术</w:t>
      </w:r>
      <w:r>
        <w:rPr>
          <w:rFonts w:ascii="宋体" w:hAnsi="宋体"/>
          <w:sz w:val="24"/>
        </w:rPr>
        <w:t>人员</w:t>
      </w:r>
      <w:r>
        <w:rPr>
          <w:rFonts w:hint="eastAsia" w:ascii="宋体" w:hAnsi="宋体"/>
          <w:sz w:val="24"/>
        </w:rPr>
        <w:t>与乙方技术人员共同开展软件技术服务工作；</w:t>
      </w:r>
    </w:p>
    <w:p>
      <w:pPr>
        <w:widowControl/>
        <w:numPr>
          <w:ilvl w:val="0"/>
          <w:numId w:val="13"/>
        </w:numPr>
        <w:spacing w:line="360" w:lineRule="auto"/>
        <w:ind w:left="0" w:firstLine="440"/>
        <w:jc w:val="left"/>
        <w:rPr>
          <w:rFonts w:ascii="宋体" w:hAnsi="宋体"/>
          <w:sz w:val="24"/>
        </w:rPr>
      </w:pPr>
      <w:r>
        <w:rPr>
          <w:rFonts w:ascii="宋体" w:hAnsi="宋体"/>
          <w:sz w:val="24"/>
        </w:rPr>
        <w:t>负责协调</w:t>
      </w:r>
      <w:r>
        <w:rPr>
          <w:rFonts w:hint="eastAsia" w:ascii="宋体" w:hAnsi="宋体"/>
          <w:sz w:val="24"/>
        </w:rPr>
        <w:t>甲方</w:t>
      </w:r>
      <w:r>
        <w:rPr>
          <w:rFonts w:ascii="宋体" w:hAnsi="宋体"/>
          <w:sz w:val="24"/>
        </w:rPr>
        <w:t>各个部门，确保需求提出的准确性和</w:t>
      </w:r>
      <w:r>
        <w:rPr>
          <w:rFonts w:hint="eastAsia" w:ascii="宋体" w:hAnsi="宋体"/>
          <w:sz w:val="24"/>
        </w:rPr>
        <w:t>合理</w:t>
      </w:r>
      <w:r>
        <w:rPr>
          <w:rFonts w:ascii="宋体" w:hAnsi="宋体"/>
          <w:sz w:val="24"/>
        </w:rPr>
        <w:t>性</w:t>
      </w:r>
      <w:r>
        <w:rPr>
          <w:rFonts w:hint="eastAsia" w:ascii="宋体" w:hAnsi="宋体"/>
          <w:sz w:val="24"/>
        </w:rPr>
        <w:t>。</w:t>
      </w:r>
    </w:p>
    <w:p>
      <w:pPr>
        <w:widowControl/>
        <w:numPr>
          <w:ilvl w:val="0"/>
          <w:numId w:val="13"/>
        </w:numPr>
        <w:spacing w:line="360" w:lineRule="auto"/>
        <w:ind w:left="0" w:firstLine="440"/>
        <w:jc w:val="left"/>
        <w:rPr>
          <w:rFonts w:ascii="宋体" w:hAnsi="宋体"/>
          <w:sz w:val="24"/>
        </w:rPr>
      </w:pPr>
      <w:r>
        <w:rPr>
          <w:rFonts w:hint="eastAsia" w:ascii="宋体" w:hAnsi="宋体"/>
          <w:sz w:val="24"/>
        </w:rPr>
        <w:t>组织甲方相关使用人员参加软件使用</w:t>
      </w:r>
      <w:r>
        <w:rPr>
          <w:rFonts w:ascii="宋体" w:hAnsi="宋体"/>
          <w:sz w:val="24"/>
        </w:rPr>
        <w:t>培训</w:t>
      </w:r>
      <w:r>
        <w:rPr>
          <w:rFonts w:hint="eastAsia" w:ascii="宋体" w:hAnsi="宋体"/>
          <w:sz w:val="24"/>
        </w:rPr>
        <w:t>；</w:t>
      </w:r>
    </w:p>
    <w:p>
      <w:pPr>
        <w:widowControl/>
        <w:numPr>
          <w:ilvl w:val="0"/>
          <w:numId w:val="13"/>
        </w:numPr>
        <w:spacing w:line="360" w:lineRule="auto"/>
        <w:ind w:left="0" w:firstLine="440"/>
        <w:jc w:val="left"/>
        <w:rPr>
          <w:rFonts w:ascii="宋体" w:hAnsi="宋体"/>
          <w:sz w:val="24"/>
        </w:rPr>
      </w:pPr>
      <w:r>
        <w:rPr>
          <w:rFonts w:hint="eastAsia" w:ascii="宋体" w:hAnsi="宋体"/>
          <w:sz w:val="24"/>
        </w:rPr>
        <w:t>按计划组织</w:t>
      </w:r>
      <w:r>
        <w:rPr>
          <w:rFonts w:ascii="宋体" w:hAnsi="宋体"/>
          <w:sz w:val="24"/>
        </w:rPr>
        <w:t>项目</w:t>
      </w:r>
      <w:r>
        <w:rPr>
          <w:rFonts w:hint="eastAsia" w:ascii="宋体" w:hAnsi="宋体"/>
          <w:sz w:val="24"/>
        </w:rPr>
        <w:t>的试运行</w:t>
      </w:r>
      <w:r>
        <w:rPr>
          <w:rFonts w:ascii="宋体" w:hAnsi="宋体"/>
          <w:sz w:val="24"/>
        </w:rPr>
        <w:t>；</w:t>
      </w:r>
    </w:p>
    <w:p>
      <w:pPr>
        <w:widowControl/>
        <w:numPr>
          <w:ilvl w:val="0"/>
          <w:numId w:val="13"/>
        </w:numPr>
        <w:spacing w:line="360" w:lineRule="auto"/>
        <w:ind w:left="0" w:firstLine="440"/>
        <w:jc w:val="left"/>
        <w:rPr>
          <w:rFonts w:ascii="宋体" w:hAnsi="宋体"/>
          <w:sz w:val="24"/>
        </w:rPr>
      </w:pPr>
      <w:r>
        <w:rPr>
          <w:rFonts w:hint="eastAsia" w:ascii="宋体" w:hAnsi="宋体"/>
          <w:sz w:val="24"/>
        </w:rPr>
        <w:t>负责组织项目的验收；</w:t>
      </w:r>
    </w:p>
    <w:p>
      <w:pPr>
        <w:spacing w:line="360" w:lineRule="auto"/>
        <w:ind w:firstLine="442"/>
        <w:rPr>
          <w:rStyle w:val="20"/>
          <w:rFonts w:ascii="宋体" w:hAnsi="宋体"/>
          <w:color w:val="auto"/>
          <w:sz w:val="24"/>
          <w:szCs w:val="22"/>
        </w:rPr>
      </w:pPr>
      <w:r>
        <w:rPr>
          <w:rFonts w:hint="eastAsia" w:ascii="宋体" w:hAnsi="宋体"/>
          <w:b/>
          <w:bCs/>
          <w:sz w:val="24"/>
          <w:szCs w:val="22"/>
        </w:rPr>
        <w:t>乙方义务：</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1）</w:t>
      </w:r>
      <w:r>
        <w:rPr>
          <w:rFonts w:hint="eastAsia" w:ascii="宋体" w:hAnsi="宋体"/>
          <w:sz w:val="24"/>
        </w:rPr>
        <w:t>在整个软件运行过程中，乙方向甲方提供咨询、培训、维护服务；</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2）</w:t>
      </w:r>
      <w:r>
        <w:rPr>
          <w:rFonts w:ascii="宋体" w:hAnsi="宋体"/>
          <w:sz w:val="24"/>
        </w:rPr>
        <w:t>负责</w:t>
      </w:r>
      <w:r>
        <w:rPr>
          <w:rFonts w:hint="eastAsia" w:ascii="宋体" w:hAnsi="宋体"/>
          <w:sz w:val="24"/>
        </w:rPr>
        <w:t>项目软件</w:t>
      </w:r>
      <w:r>
        <w:rPr>
          <w:rFonts w:ascii="宋体" w:hAnsi="宋体"/>
          <w:sz w:val="24"/>
        </w:rPr>
        <w:t>的需求分析</w:t>
      </w:r>
      <w:r>
        <w:rPr>
          <w:rFonts w:hint="eastAsia" w:ascii="宋体" w:hAnsi="宋体"/>
          <w:sz w:val="24"/>
        </w:rPr>
        <w:t>（含原有业务数据调研工作）</w:t>
      </w:r>
      <w:r>
        <w:rPr>
          <w:rFonts w:ascii="宋体" w:hAnsi="宋体"/>
          <w:sz w:val="24"/>
        </w:rPr>
        <w:t>及</w:t>
      </w:r>
      <w:r>
        <w:rPr>
          <w:rFonts w:hint="eastAsia" w:ascii="宋体" w:hAnsi="宋体"/>
          <w:sz w:val="24"/>
        </w:rPr>
        <w:t>软件</w:t>
      </w:r>
      <w:r>
        <w:rPr>
          <w:rFonts w:ascii="宋体" w:hAnsi="宋体"/>
          <w:sz w:val="24"/>
        </w:rPr>
        <w:t>设计</w:t>
      </w:r>
      <w:r>
        <w:rPr>
          <w:rFonts w:hint="eastAsia" w:ascii="宋体" w:hAnsi="宋体"/>
          <w:sz w:val="24"/>
        </w:rPr>
        <w:t>；</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3）</w:t>
      </w:r>
      <w:r>
        <w:rPr>
          <w:rFonts w:ascii="宋体" w:hAnsi="宋体"/>
          <w:sz w:val="24"/>
        </w:rPr>
        <w:t>负责</w:t>
      </w:r>
      <w:r>
        <w:rPr>
          <w:rFonts w:hint="eastAsia" w:ascii="宋体" w:hAnsi="宋体"/>
          <w:sz w:val="24"/>
        </w:rPr>
        <w:t>与甲方共同进行</w:t>
      </w:r>
      <w:r>
        <w:rPr>
          <w:rFonts w:ascii="宋体" w:hAnsi="宋体"/>
          <w:sz w:val="24"/>
        </w:rPr>
        <w:t>软件</w:t>
      </w:r>
      <w:r>
        <w:rPr>
          <w:rFonts w:hint="eastAsia" w:ascii="宋体" w:hAnsi="宋体"/>
          <w:sz w:val="24"/>
        </w:rPr>
        <w:t>服务与调试，其技术性能及功能要求应满足</w:t>
      </w:r>
      <w:r>
        <w:rPr>
          <w:rFonts w:hint="eastAsia"/>
          <w:sz w:val="24"/>
        </w:rPr>
        <w:t>本合同附件1《三维切图标注软件比选文件》中的要求</w:t>
      </w:r>
      <w:r>
        <w:rPr>
          <w:rFonts w:ascii="宋体" w:hAnsi="宋体"/>
          <w:sz w:val="24"/>
        </w:rPr>
        <w:t>；</w:t>
      </w:r>
      <w:r>
        <w:rPr>
          <w:rFonts w:hint="eastAsia" w:ascii="宋体" w:hAnsi="宋体"/>
          <w:sz w:val="24"/>
        </w:rPr>
        <w:t xml:space="preserve"> </w:t>
      </w:r>
    </w:p>
    <w:p>
      <w:pPr>
        <w:widowControl/>
        <w:spacing w:line="360" w:lineRule="auto"/>
        <w:ind w:firstLine="480" w:firstLineChars="200"/>
        <w:jc w:val="left"/>
        <w:rPr>
          <w:rFonts w:ascii="宋体" w:hAnsi="宋体"/>
          <w:sz w:val="24"/>
          <w:highlight w:val="none"/>
        </w:rPr>
      </w:pPr>
      <w:r>
        <w:rPr>
          <w:rStyle w:val="20"/>
          <w:rFonts w:hint="eastAsia" w:ascii="宋体" w:hAnsi="宋体"/>
          <w:b w:val="0"/>
          <w:i w:val="0"/>
          <w:color w:val="auto"/>
          <w:sz w:val="24"/>
        </w:rPr>
        <w:t>4）</w:t>
      </w:r>
      <w:r>
        <w:rPr>
          <w:rFonts w:ascii="宋体" w:hAnsi="宋体"/>
          <w:sz w:val="24"/>
        </w:rPr>
        <w:t>负责</w:t>
      </w:r>
      <w:r>
        <w:rPr>
          <w:rFonts w:hint="eastAsia" w:ascii="宋体" w:hAnsi="宋体"/>
          <w:sz w:val="24"/>
        </w:rPr>
        <w:t>软件</w:t>
      </w:r>
      <w:r>
        <w:rPr>
          <w:rFonts w:ascii="宋体" w:hAnsi="宋体"/>
          <w:sz w:val="24"/>
        </w:rPr>
        <w:t>的</w:t>
      </w:r>
      <w:r>
        <w:rPr>
          <w:rFonts w:hint="eastAsia" w:ascii="宋体" w:hAnsi="宋体"/>
          <w:sz w:val="24"/>
        </w:rPr>
        <w:t>安装、服务、</w:t>
      </w:r>
      <w:r>
        <w:rPr>
          <w:rFonts w:hint="eastAsia" w:ascii="宋体" w:hAnsi="宋体"/>
          <w:sz w:val="24"/>
          <w:highlight w:val="none"/>
        </w:rPr>
        <w:t>符合本院出图的标准的种子文件定制、提供电子版操作手册及操作视频；</w:t>
      </w:r>
      <w:r>
        <w:rPr>
          <w:rFonts w:ascii="宋体" w:hAnsi="宋体"/>
          <w:sz w:val="24"/>
          <w:highlight w:val="none"/>
        </w:rPr>
        <w:t xml:space="preserve"> </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5）</w:t>
      </w:r>
      <w:r>
        <w:rPr>
          <w:rFonts w:ascii="宋体" w:hAnsi="宋体"/>
          <w:sz w:val="24"/>
        </w:rPr>
        <w:t>参与项目的验收和负责对甲方人员培训；</w:t>
      </w:r>
      <w:r>
        <w:rPr>
          <w:rFonts w:hint="eastAsia" w:ascii="宋体" w:hAnsi="宋体"/>
          <w:sz w:val="24"/>
        </w:rPr>
        <w:t xml:space="preserve"> </w:t>
      </w:r>
    </w:p>
    <w:p>
      <w:pPr>
        <w:widowControl/>
        <w:spacing w:line="360" w:lineRule="auto"/>
        <w:ind w:firstLine="480" w:firstLineChars="200"/>
        <w:jc w:val="left"/>
        <w:rPr>
          <w:rFonts w:ascii="宋体" w:hAnsi="宋体"/>
          <w:sz w:val="24"/>
        </w:rPr>
      </w:pPr>
      <w:r>
        <w:rPr>
          <w:rFonts w:hint="eastAsia" w:ascii="宋体" w:hAnsi="宋体"/>
          <w:sz w:val="24"/>
        </w:rPr>
        <w:t>6）提供条件允许甲方有关人员参与软件的技术，可对工作提出建议；</w:t>
      </w:r>
    </w:p>
    <w:p>
      <w:pPr>
        <w:widowControl/>
        <w:spacing w:line="360" w:lineRule="auto"/>
        <w:ind w:firstLine="480" w:firstLineChars="200"/>
        <w:jc w:val="left"/>
        <w:rPr>
          <w:rFonts w:ascii="宋体" w:hAnsi="宋体"/>
          <w:sz w:val="24"/>
        </w:rPr>
      </w:pPr>
      <w:r>
        <w:rPr>
          <w:rFonts w:hint="eastAsia" w:ascii="宋体" w:hAnsi="宋体"/>
          <w:sz w:val="24"/>
        </w:rPr>
        <w:t>7）对甲方现有与软件有关的软硬件设备进行分析，提出合理、优化建议；</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8）</w:t>
      </w:r>
      <w:r>
        <w:rPr>
          <w:rFonts w:ascii="宋体" w:hAnsi="宋体"/>
          <w:sz w:val="24"/>
        </w:rPr>
        <w:t>提供</w:t>
      </w:r>
      <w:r>
        <w:rPr>
          <w:rFonts w:hint="eastAsia" w:ascii="宋体" w:hAnsi="宋体"/>
          <w:sz w:val="24"/>
        </w:rPr>
        <w:t>相关</w:t>
      </w:r>
      <w:r>
        <w:rPr>
          <w:rFonts w:ascii="宋体" w:hAnsi="宋体"/>
          <w:sz w:val="24"/>
        </w:rPr>
        <w:t>的技术资料，满足甲方使用的需要</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9）乙方应及时提供与本合同软件有关的设计、安装、调试、验收、测试、运行等相应的技术指导、技术配合、技术培训等全过程的服务。</w:t>
      </w:r>
    </w:p>
    <w:p>
      <w:pPr>
        <w:spacing w:line="360" w:lineRule="auto"/>
        <w:ind w:firstLine="480" w:firstLineChars="200"/>
        <w:rPr>
          <w:rFonts w:ascii="宋体" w:hAnsi="宋体"/>
          <w:sz w:val="24"/>
        </w:rPr>
      </w:pPr>
      <w:r>
        <w:rPr>
          <w:rFonts w:hint="eastAsia" w:ascii="宋体" w:hAnsi="宋体"/>
          <w:sz w:val="24"/>
        </w:rPr>
        <w:t>10）乙方须派代表到现场进行技术服务，进行安装、调试、培训，并负责解决合同软件在安装调试、试运行中发现的质量及性能等有关问题。</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11）</w:t>
      </w:r>
      <w:r>
        <w:rPr>
          <w:rFonts w:hint="eastAsia" w:ascii="宋体" w:hAnsi="宋体"/>
          <w:sz w:val="24"/>
        </w:rPr>
        <w:t>提供及时的</w:t>
      </w:r>
      <w:r>
        <w:rPr>
          <w:rFonts w:ascii="宋体" w:hAnsi="宋体"/>
          <w:sz w:val="24"/>
        </w:rPr>
        <w:t>售后</w:t>
      </w:r>
      <w:r>
        <w:rPr>
          <w:rFonts w:hint="eastAsia" w:ascii="宋体" w:hAnsi="宋体"/>
          <w:sz w:val="24"/>
        </w:rPr>
        <w:t>服务及现场</w:t>
      </w:r>
      <w:r>
        <w:rPr>
          <w:rFonts w:ascii="宋体" w:hAnsi="宋体"/>
          <w:sz w:val="24"/>
        </w:rPr>
        <w:t>技术支持</w:t>
      </w:r>
      <w:r>
        <w:rPr>
          <w:rFonts w:hint="eastAsia" w:ascii="宋体" w:hAnsi="宋体"/>
          <w:sz w:val="24"/>
        </w:rPr>
        <w:t>与咨询服务，当接到甲方紧急需求后，半天内通过网络服务无法解决需求的情况下，必须在两天内到达现场提供技术支持。</w:t>
      </w:r>
    </w:p>
    <w:p>
      <w:pPr>
        <w:widowControl/>
        <w:spacing w:line="360" w:lineRule="auto"/>
        <w:ind w:firstLine="480" w:firstLineChars="200"/>
        <w:jc w:val="left"/>
        <w:rPr>
          <w:rFonts w:ascii="宋体" w:hAnsi="宋体"/>
          <w:sz w:val="24"/>
        </w:rPr>
      </w:pPr>
      <w:r>
        <w:rPr>
          <w:rStyle w:val="20"/>
          <w:rFonts w:hint="eastAsia" w:ascii="宋体" w:hAnsi="宋体"/>
          <w:b w:val="0"/>
          <w:i w:val="0"/>
          <w:color w:val="auto"/>
          <w:sz w:val="24"/>
        </w:rPr>
        <w:t>12）</w:t>
      </w:r>
      <w:r>
        <w:rPr>
          <w:rFonts w:hint="eastAsia" w:ascii="宋体" w:hAnsi="宋体"/>
          <w:sz w:val="24"/>
        </w:rPr>
        <w:t>负责将甲方原有软件的数据及初始数据导入新软件中，并协助甲方进行验证。</w:t>
      </w:r>
    </w:p>
    <w:p>
      <w:pPr>
        <w:spacing w:line="360" w:lineRule="auto"/>
        <w:ind w:firstLine="480" w:firstLineChars="200"/>
        <w:rPr>
          <w:sz w:val="24"/>
        </w:rPr>
      </w:pPr>
      <w:r>
        <w:rPr>
          <w:rFonts w:hint="eastAsia"/>
          <w:sz w:val="24"/>
        </w:rPr>
        <w:t>1</w:t>
      </w:r>
      <w:r>
        <w:rPr>
          <w:rFonts w:hint="eastAsia"/>
          <w:sz w:val="24"/>
          <w:lang w:val="en-US" w:eastAsia="zh-CN"/>
        </w:rPr>
        <w:t>3</w:t>
      </w:r>
      <w:r>
        <w:rPr>
          <w:rFonts w:hint="eastAsia"/>
          <w:sz w:val="24"/>
        </w:rPr>
        <w:t>）对盖有“密件”印章的乙方、甲方的资料，双方都有为其保密的义务。</w:t>
      </w:r>
    </w:p>
    <w:p>
      <w:pPr>
        <w:spacing w:line="360" w:lineRule="auto"/>
        <w:ind w:firstLine="480" w:firstLineChars="200"/>
        <w:rPr>
          <w:sz w:val="24"/>
        </w:rPr>
      </w:pPr>
      <w:r>
        <w:rPr>
          <w:rFonts w:hint="eastAsia"/>
          <w:sz w:val="24"/>
        </w:rPr>
        <w:t>1</w:t>
      </w:r>
      <w:r>
        <w:rPr>
          <w:rFonts w:hint="eastAsia"/>
          <w:sz w:val="24"/>
          <w:lang w:val="en-US" w:eastAsia="zh-CN"/>
        </w:rPr>
        <w:t>4</w:t>
      </w:r>
      <w:r>
        <w:rPr>
          <w:rFonts w:hint="eastAsia"/>
          <w:sz w:val="24"/>
        </w:rPr>
        <w:t>）乙方的分包商需要合同软件的部分技术服务或去现场工作，应由乙方统一组织并征得甲方同意，费用已包含在本合同总价内。</w:t>
      </w:r>
    </w:p>
    <w:p>
      <w:pPr>
        <w:spacing w:line="360" w:lineRule="auto"/>
        <w:ind w:firstLine="480" w:firstLineChars="200"/>
        <w:rPr>
          <w:sz w:val="24"/>
        </w:rPr>
      </w:pPr>
      <w:r>
        <w:rPr>
          <w:rFonts w:hint="eastAsia"/>
          <w:sz w:val="24"/>
        </w:rPr>
        <w:t>1</w:t>
      </w:r>
      <w:r>
        <w:rPr>
          <w:rFonts w:hint="eastAsia"/>
          <w:sz w:val="24"/>
          <w:lang w:val="en-US" w:eastAsia="zh-CN"/>
        </w:rPr>
        <w:t>5</w:t>
      </w:r>
      <w:r>
        <w:rPr>
          <w:rFonts w:hint="eastAsia"/>
          <w:sz w:val="24"/>
        </w:rPr>
        <w:t>）乙方（包括分包与外购）须对一切与本合同有关的软件及技术接口、技术服务等问题负全部责任。</w:t>
      </w:r>
    </w:p>
    <w:p>
      <w:pPr>
        <w:spacing w:line="360" w:lineRule="auto"/>
        <w:ind w:firstLine="480" w:firstLineChars="200"/>
        <w:rPr>
          <w:sz w:val="24"/>
        </w:rPr>
      </w:pPr>
      <w:r>
        <w:rPr>
          <w:rFonts w:hint="eastAsia"/>
          <w:sz w:val="24"/>
        </w:rPr>
        <w:t>1</w:t>
      </w:r>
      <w:r>
        <w:rPr>
          <w:rFonts w:hint="eastAsia"/>
          <w:sz w:val="24"/>
          <w:lang w:val="en-US" w:eastAsia="zh-CN"/>
        </w:rPr>
        <w:t>6</w:t>
      </w:r>
      <w:r>
        <w:rPr>
          <w:rFonts w:hint="eastAsia"/>
          <w:sz w:val="24"/>
        </w:rPr>
        <w:t>）凡与本合同软件相连接的其它现有软件，乙方有提供接口和技术配合的义务，甲方并不由此而支付合同价格以外的任何费用。</w:t>
      </w:r>
    </w:p>
    <w:p>
      <w:pPr>
        <w:spacing w:line="360" w:lineRule="auto"/>
        <w:ind w:firstLine="480" w:firstLineChars="200"/>
        <w:rPr>
          <w:sz w:val="24"/>
        </w:rPr>
      </w:pPr>
      <w:r>
        <w:rPr>
          <w:rFonts w:hint="eastAsia"/>
          <w:sz w:val="24"/>
        </w:rPr>
        <w:t>1</w:t>
      </w:r>
      <w:r>
        <w:rPr>
          <w:rFonts w:hint="eastAsia"/>
          <w:sz w:val="24"/>
          <w:lang w:val="en-US" w:eastAsia="zh-CN"/>
        </w:rPr>
        <w:t>7</w:t>
      </w:r>
      <w:r>
        <w:rPr>
          <w:rFonts w:hint="eastAsia"/>
          <w:sz w:val="24"/>
        </w:rPr>
        <w:t>）乙方派到现场服务的技术人员应是有实践经验、可胜任此项工作的人员。未经甲方同意不得更换，若乙方擅自更换的，则乙方应按每人次支付给甲方违约金人民币</w:t>
      </w:r>
      <w:r>
        <w:rPr>
          <w:rFonts w:hint="eastAsia"/>
          <w:sz w:val="24"/>
          <w:u w:val="single"/>
        </w:rPr>
        <w:t>壹万</w:t>
      </w:r>
      <w:r>
        <w:rPr>
          <w:rFonts w:hint="eastAsia"/>
          <w:sz w:val="24"/>
        </w:rPr>
        <w:t>元。但甲方有权提出更换不符合要求的乙方现场服务人员，乙方不得拒绝并应更换具备同等资质和水平的服务人员。</w:t>
      </w:r>
    </w:p>
    <w:p>
      <w:pPr>
        <w:spacing w:line="360" w:lineRule="auto"/>
        <w:ind w:firstLine="480" w:firstLineChars="200"/>
        <w:rPr>
          <w:sz w:val="24"/>
        </w:rPr>
      </w:pPr>
      <w:r>
        <w:rPr>
          <w:rFonts w:hint="eastAsia"/>
          <w:sz w:val="24"/>
        </w:rPr>
        <w:t>1</w:t>
      </w:r>
      <w:r>
        <w:rPr>
          <w:rFonts w:hint="eastAsia"/>
          <w:sz w:val="24"/>
          <w:lang w:val="en-US" w:eastAsia="zh-CN"/>
        </w:rPr>
        <w:t>8</w:t>
      </w:r>
      <w:r>
        <w:rPr>
          <w:rFonts w:hint="eastAsia"/>
          <w:sz w:val="24"/>
        </w:rPr>
        <w:t>）由于乙方技术服务人员对安装、调试、试运行的技术指导的疏忽和错误以及乙方未按要求派人指导而造成的损失应由乙方负责。</w:t>
      </w:r>
    </w:p>
    <w:p>
      <w:pPr>
        <w:spacing w:line="360" w:lineRule="auto"/>
        <w:ind w:firstLine="480" w:firstLineChars="200"/>
        <w:rPr>
          <w:sz w:val="24"/>
        </w:rPr>
      </w:pPr>
      <w:r>
        <w:rPr>
          <w:rFonts w:hint="eastAsia"/>
          <w:sz w:val="24"/>
          <w:lang w:val="en-US" w:eastAsia="zh-CN"/>
        </w:rPr>
        <w:t>19</w:t>
      </w:r>
      <w:r>
        <w:rPr>
          <w:rFonts w:hint="eastAsia"/>
          <w:sz w:val="24"/>
        </w:rPr>
        <w:t>）技术服务和联络的具体要求见本合同附件1《三维切图标注软件比选文件》。</w:t>
      </w:r>
    </w:p>
    <w:p>
      <w:pPr>
        <w:spacing w:before="156" w:beforeLines="50" w:after="156" w:afterLines="50" w:line="360" w:lineRule="auto"/>
        <w:ind w:firstLine="470" w:firstLineChars="196"/>
        <w:rPr>
          <w:sz w:val="24"/>
        </w:rPr>
      </w:pPr>
      <w:bookmarkStart w:id="94" w:name="_Toc356309162"/>
      <w:r>
        <w:rPr>
          <w:rFonts w:hint="eastAsia"/>
          <w:sz w:val="24"/>
        </w:rPr>
        <w:t>2.4、</w:t>
      </w:r>
      <w:r>
        <w:rPr>
          <w:sz w:val="24"/>
        </w:rPr>
        <w:t>信息与资料</w:t>
      </w:r>
      <w:bookmarkEnd w:id="94"/>
    </w:p>
    <w:p>
      <w:pPr>
        <w:spacing w:line="360" w:lineRule="auto"/>
        <w:ind w:firstLine="480" w:firstLineChars="200"/>
        <w:rPr>
          <w:sz w:val="24"/>
        </w:rPr>
      </w:pPr>
      <w:r>
        <w:rPr>
          <w:rFonts w:hint="eastAsia" w:ascii="宋体" w:hAnsi="宋体"/>
          <w:sz w:val="24"/>
        </w:rPr>
        <w:t>乙方有权根据本合同的规定和项目需要，向甲方了解有关情况，调阅有关资料等相关需求。甲方应予以积极配合，乙方有义务按照合同规定妥善保管和保护由甲方提供的信息和资料并采取保密措施保护甲方的商业秘密，如有泄密，乙方应承担相关法律责任，并赔偿甲方损失。</w:t>
      </w:r>
    </w:p>
    <w:p>
      <w:pPr>
        <w:spacing w:before="156" w:beforeLines="50" w:after="156" w:afterLines="50" w:line="360" w:lineRule="auto"/>
        <w:outlineLvl w:val="0"/>
        <w:rPr>
          <w:rFonts w:ascii="宋体" w:hAnsi="宋体"/>
          <w:b/>
          <w:sz w:val="28"/>
          <w:szCs w:val="28"/>
        </w:rPr>
      </w:pPr>
      <w:bookmarkStart w:id="95" w:name="_Toc7571"/>
      <w:bookmarkStart w:id="96" w:name="_Toc356309165"/>
      <w:bookmarkStart w:id="97" w:name="_Toc186431843"/>
      <w:r>
        <w:rPr>
          <w:rFonts w:hint="eastAsia" w:ascii="宋体" w:hAnsi="宋体"/>
          <w:b/>
          <w:sz w:val="28"/>
          <w:szCs w:val="28"/>
        </w:rPr>
        <w:t>三</w:t>
      </w:r>
      <w:r>
        <w:rPr>
          <w:rFonts w:ascii="宋体" w:hAnsi="宋体"/>
          <w:b/>
          <w:sz w:val="28"/>
          <w:szCs w:val="28"/>
        </w:rPr>
        <w:t>、</w:t>
      </w:r>
      <w:r>
        <w:rPr>
          <w:rFonts w:hint="eastAsia" w:ascii="宋体" w:hAnsi="宋体"/>
          <w:b/>
          <w:sz w:val="28"/>
          <w:szCs w:val="28"/>
        </w:rPr>
        <w:t>软件</w:t>
      </w:r>
      <w:r>
        <w:rPr>
          <w:rFonts w:ascii="宋体" w:hAnsi="宋体"/>
          <w:b/>
          <w:sz w:val="28"/>
          <w:szCs w:val="28"/>
        </w:rPr>
        <w:t>应达到的技术指标和参数</w:t>
      </w:r>
      <w:bookmarkEnd w:id="95"/>
      <w:bookmarkEnd w:id="96"/>
      <w:bookmarkEnd w:id="97"/>
    </w:p>
    <w:p>
      <w:pPr>
        <w:spacing w:before="156" w:beforeLines="50" w:after="156" w:afterLines="50" w:line="360" w:lineRule="auto"/>
        <w:ind w:firstLine="480" w:firstLineChars="200"/>
        <w:rPr>
          <w:sz w:val="24"/>
        </w:rPr>
      </w:pPr>
      <w:bookmarkStart w:id="98" w:name="_Toc186431844"/>
      <w:bookmarkStart w:id="99" w:name="_Toc356309166"/>
      <w:r>
        <w:rPr>
          <w:rFonts w:hint="eastAsia"/>
          <w:sz w:val="24"/>
        </w:rPr>
        <w:t>1、</w:t>
      </w:r>
      <w:r>
        <w:rPr>
          <w:sz w:val="24"/>
        </w:rPr>
        <w:t>符合甲乙双方认可的</w:t>
      </w:r>
      <w:r>
        <w:rPr>
          <w:rFonts w:hint="eastAsia"/>
          <w:sz w:val="24"/>
        </w:rPr>
        <w:t>软件技术服务</w:t>
      </w:r>
      <w:r>
        <w:rPr>
          <w:sz w:val="24"/>
        </w:rPr>
        <w:t>说明书的要求。</w:t>
      </w:r>
      <w:bookmarkEnd w:id="98"/>
      <w:bookmarkEnd w:id="99"/>
    </w:p>
    <w:p>
      <w:pPr>
        <w:spacing w:before="156" w:beforeLines="50" w:after="156" w:afterLines="50" w:line="360" w:lineRule="auto"/>
        <w:ind w:firstLine="480" w:firstLineChars="200"/>
        <w:rPr>
          <w:sz w:val="24"/>
        </w:rPr>
      </w:pPr>
      <w:bookmarkStart w:id="100" w:name="_Toc186431845"/>
      <w:bookmarkStart w:id="101" w:name="_Toc356309167"/>
      <w:r>
        <w:rPr>
          <w:rFonts w:hint="eastAsia"/>
          <w:sz w:val="24"/>
        </w:rPr>
        <w:t>2、</w:t>
      </w:r>
      <w:r>
        <w:rPr>
          <w:sz w:val="24"/>
        </w:rPr>
        <w:t>程序模块划分清晰，调用方便</w:t>
      </w:r>
      <w:r>
        <w:rPr>
          <w:rFonts w:hint="eastAsia"/>
          <w:sz w:val="24"/>
        </w:rPr>
        <w:t>，</w:t>
      </w:r>
      <w:r>
        <w:rPr>
          <w:sz w:val="24"/>
        </w:rPr>
        <w:t>易读性好。</w:t>
      </w:r>
      <w:bookmarkEnd w:id="100"/>
      <w:bookmarkEnd w:id="101"/>
    </w:p>
    <w:p>
      <w:pPr>
        <w:spacing w:before="156" w:beforeLines="50" w:after="156" w:afterLines="50" w:line="360" w:lineRule="auto"/>
        <w:ind w:firstLine="480" w:firstLineChars="200"/>
        <w:rPr>
          <w:sz w:val="24"/>
        </w:rPr>
      </w:pPr>
      <w:bookmarkStart w:id="102" w:name="_Toc186431846"/>
      <w:bookmarkStart w:id="103" w:name="_Toc356309168"/>
      <w:r>
        <w:rPr>
          <w:rFonts w:hint="eastAsia"/>
          <w:sz w:val="24"/>
        </w:rPr>
        <w:t>3、</w:t>
      </w:r>
      <w:r>
        <w:rPr>
          <w:sz w:val="24"/>
        </w:rPr>
        <w:t>具有良好的人机界面设计</w:t>
      </w:r>
      <w:r>
        <w:rPr>
          <w:rFonts w:hint="eastAsia"/>
          <w:sz w:val="24"/>
        </w:rPr>
        <w:t>，</w:t>
      </w:r>
      <w:r>
        <w:rPr>
          <w:sz w:val="24"/>
        </w:rPr>
        <w:t>易学易用。</w:t>
      </w:r>
      <w:bookmarkEnd w:id="102"/>
      <w:bookmarkEnd w:id="103"/>
    </w:p>
    <w:p>
      <w:pPr>
        <w:spacing w:before="156" w:beforeLines="50" w:after="156" w:afterLines="50" w:line="360" w:lineRule="auto"/>
        <w:ind w:firstLine="480" w:firstLineChars="200"/>
        <w:rPr>
          <w:sz w:val="24"/>
        </w:rPr>
      </w:pPr>
      <w:bookmarkStart w:id="104" w:name="_Toc186431847"/>
      <w:bookmarkStart w:id="105" w:name="_Toc356309170"/>
      <w:r>
        <w:rPr>
          <w:rFonts w:hint="eastAsia"/>
          <w:sz w:val="24"/>
        </w:rPr>
        <w:t>4、专业</w:t>
      </w:r>
      <w:r>
        <w:rPr>
          <w:sz w:val="24"/>
        </w:rPr>
        <w:t>软件具有实用性、可靠性、可维护性、可扩展性。</w:t>
      </w:r>
      <w:bookmarkEnd w:id="104"/>
      <w:bookmarkEnd w:id="105"/>
    </w:p>
    <w:p>
      <w:pPr>
        <w:spacing w:before="156" w:beforeLines="50" w:after="156" w:afterLines="50" w:line="360" w:lineRule="auto"/>
        <w:ind w:firstLine="480" w:firstLineChars="200"/>
        <w:rPr>
          <w:sz w:val="24"/>
        </w:rPr>
      </w:pPr>
      <w:bookmarkStart w:id="106" w:name="_Toc186431848"/>
      <w:bookmarkStart w:id="107" w:name="_Toc356309171"/>
      <w:r>
        <w:rPr>
          <w:rFonts w:hint="eastAsia"/>
          <w:sz w:val="24"/>
        </w:rPr>
        <w:t>5、软件</w:t>
      </w:r>
      <w:r>
        <w:rPr>
          <w:sz w:val="24"/>
        </w:rPr>
        <w:t>运行可靠，具有一定</w:t>
      </w:r>
      <w:r>
        <w:rPr>
          <w:rFonts w:hint="eastAsia"/>
          <w:sz w:val="24"/>
        </w:rPr>
        <w:t>的</w:t>
      </w:r>
      <w:r>
        <w:rPr>
          <w:sz w:val="24"/>
        </w:rPr>
        <w:t>扩充潜力，预置</w:t>
      </w:r>
      <w:r>
        <w:rPr>
          <w:rFonts w:hint="eastAsia"/>
          <w:sz w:val="24"/>
        </w:rPr>
        <w:t>软件</w:t>
      </w:r>
      <w:r>
        <w:rPr>
          <w:sz w:val="24"/>
        </w:rPr>
        <w:t>与外界接口。</w:t>
      </w:r>
      <w:bookmarkEnd w:id="106"/>
      <w:bookmarkEnd w:id="107"/>
    </w:p>
    <w:p>
      <w:pPr>
        <w:spacing w:before="156" w:beforeLines="50" w:after="156" w:afterLines="50" w:line="360" w:lineRule="auto"/>
        <w:ind w:firstLine="480" w:firstLineChars="200"/>
        <w:rPr>
          <w:sz w:val="24"/>
        </w:rPr>
      </w:pPr>
      <w:bookmarkStart w:id="108" w:name="_Toc356309172"/>
      <w:r>
        <w:rPr>
          <w:rFonts w:hint="eastAsia"/>
          <w:sz w:val="24"/>
        </w:rPr>
        <w:t>6、相关的技术文档清晰、完备。</w:t>
      </w:r>
      <w:bookmarkEnd w:id="108"/>
    </w:p>
    <w:p>
      <w:pPr>
        <w:spacing w:before="156" w:beforeLines="50" w:after="156" w:afterLines="50" w:line="360" w:lineRule="auto"/>
        <w:outlineLvl w:val="0"/>
        <w:rPr>
          <w:rFonts w:ascii="宋体" w:hAnsi="宋体"/>
          <w:b/>
          <w:sz w:val="28"/>
          <w:szCs w:val="28"/>
        </w:rPr>
      </w:pPr>
      <w:bookmarkStart w:id="109" w:name="_Toc186431849"/>
      <w:bookmarkStart w:id="110" w:name="_Toc356309174"/>
      <w:bookmarkStart w:id="111" w:name="_Toc13956"/>
      <w:r>
        <w:rPr>
          <w:rFonts w:hint="eastAsia" w:ascii="宋体" w:hAnsi="宋体"/>
          <w:b/>
          <w:sz w:val="28"/>
          <w:szCs w:val="28"/>
        </w:rPr>
        <w:t>四</w:t>
      </w:r>
      <w:r>
        <w:rPr>
          <w:rFonts w:ascii="宋体" w:hAnsi="宋体"/>
          <w:b/>
          <w:sz w:val="28"/>
          <w:szCs w:val="28"/>
        </w:rPr>
        <w:t>、</w:t>
      </w:r>
      <w:r>
        <w:rPr>
          <w:rFonts w:hint="eastAsia" w:ascii="宋体" w:hAnsi="宋体"/>
          <w:b/>
          <w:sz w:val="28"/>
          <w:szCs w:val="28"/>
        </w:rPr>
        <w:t>软件安装、调试、培训、验收</w:t>
      </w:r>
      <w:bookmarkEnd w:id="109"/>
      <w:r>
        <w:rPr>
          <w:rFonts w:hint="eastAsia" w:ascii="宋体" w:hAnsi="宋体"/>
          <w:b/>
          <w:sz w:val="28"/>
          <w:szCs w:val="28"/>
        </w:rPr>
        <w:t>、售后服务</w:t>
      </w:r>
      <w:bookmarkEnd w:id="110"/>
      <w:bookmarkEnd w:id="111"/>
    </w:p>
    <w:p>
      <w:pPr>
        <w:spacing w:line="360" w:lineRule="auto"/>
        <w:ind w:firstLine="480" w:firstLineChars="200"/>
        <w:rPr>
          <w:sz w:val="24"/>
        </w:rPr>
      </w:pPr>
      <w:bookmarkStart w:id="112" w:name="_Toc356309175"/>
      <w:bookmarkStart w:id="113" w:name="_Toc186431853"/>
      <w:r>
        <w:rPr>
          <w:rFonts w:hint="eastAsia" w:ascii="宋体" w:hAnsi="宋体"/>
          <w:sz w:val="24"/>
          <w:szCs w:val="24"/>
        </w:rPr>
        <w:t>项目实施过程中，</w:t>
      </w:r>
      <w:r>
        <w:rPr>
          <w:rFonts w:hint="eastAsia"/>
          <w:sz w:val="24"/>
        </w:rPr>
        <w:t>乙方</w:t>
      </w:r>
      <w:r>
        <w:rPr>
          <w:rFonts w:hint="eastAsia" w:ascii="宋体" w:hAnsi="宋体"/>
          <w:sz w:val="24"/>
          <w:szCs w:val="24"/>
        </w:rPr>
        <w:t>自行承担有关的全部费用。</w:t>
      </w:r>
      <w:r>
        <w:rPr>
          <w:rFonts w:hint="eastAsia"/>
          <w:sz w:val="24"/>
        </w:rPr>
        <w:t>乙方</w:t>
      </w:r>
      <w:r>
        <w:rPr>
          <w:rFonts w:hint="eastAsia" w:ascii="宋体" w:hAnsi="宋体"/>
          <w:sz w:val="24"/>
          <w:szCs w:val="24"/>
        </w:rPr>
        <w:t>根据甲方提前通知的时间、地点供货，为甲方实施软件安装、调试、培训等服务，由此产生的一切费用由</w:t>
      </w:r>
      <w:r>
        <w:rPr>
          <w:rFonts w:hint="eastAsia"/>
          <w:sz w:val="24"/>
        </w:rPr>
        <w:t>乙方</w:t>
      </w:r>
      <w:r>
        <w:rPr>
          <w:rFonts w:hint="eastAsia" w:ascii="宋体" w:hAnsi="宋体"/>
          <w:sz w:val="24"/>
          <w:szCs w:val="24"/>
        </w:rPr>
        <w:t>负责。</w:t>
      </w:r>
    </w:p>
    <w:bookmarkEnd w:id="112"/>
    <w:p>
      <w:pPr>
        <w:spacing w:before="156" w:beforeLines="50" w:after="156" w:afterLines="50" w:line="360" w:lineRule="auto"/>
        <w:ind w:firstLine="470" w:firstLineChars="196"/>
        <w:rPr>
          <w:sz w:val="24"/>
        </w:rPr>
      </w:pPr>
      <w:bookmarkStart w:id="114" w:name="_Toc356309176"/>
      <w:r>
        <w:rPr>
          <w:rFonts w:hint="eastAsia"/>
          <w:sz w:val="24"/>
        </w:rPr>
        <w:t>1、安装调试培训阶段</w:t>
      </w:r>
      <w:bookmarkEnd w:id="114"/>
    </w:p>
    <w:p>
      <w:pPr>
        <w:spacing w:line="360" w:lineRule="auto"/>
        <w:ind w:firstLine="480" w:firstLineChars="200"/>
        <w:rPr>
          <w:rFonts w:ascii="宋体" w:hAnsi="宋体"/>
          <w:sz w:val="24"/>
        </w:rPr>
      </w:pPr>
      <w:r>
        <w:rPr>
          <w:rFonts w:hint="eastAsia" w:ascii="宋体" w:hAnsi="宋体"/>
          <w:sz w:val="24"/>
        </w:rPr>
        <w:t>乙方到现场为甲方进行软件安装、调试，并负责处理出现的问题。</w:t>
      </w:r>
    </w:p>
    <w:p>
      <w:pPr>
        <w:spacing w:line="360" w:lineRule="auto"/>
        <w:ind w:firstLine="480" w:firstLineChars="200"/>
        <w:rPr>
          <w:rFonts w:ascii="宋体" w:hAnsi="宋体"/>
          <w:sz w:val="24"/>
        </w:rPr>
      </w:pPr>
      <w:r>
        <w:rPr>
          <w:rFonts w:hint="eastAsia" w:ascii="宋体" w:hAnsi="宋体"/>
          <w:sz w:val="24"/>
        </w:rPr>
        <w:t>软件使用前乙方应现场为甲方软件管理员和使用人员培训，培训应在10个工作日内完成。</w:t>
      </w:r>
      <w:bookmarkEnd w:id="113"/>
      <w:r>
        <w:rPr>
          <w:rFonts w:hint="eastAsia" w:ascii="宋体" w:hAnsi="宋体"/>
          <w:sz w:val="24"/>
        </w:rPr>
        <w:t>培训目标为受训者能够独立、熟练地完成操作，实现依据本合同所规定的软件的目标和功能。</w:t>
      </w:r>
    </w:p>
    <w:p>
      <w:pPr>
        <w:spacing w:before="156" w:beforeLines="50" w:after="156" w:afterLines="50" w:line="360" w:lineRule="auto"/>
        <w:ind w:firstLine="470" w:firstLineChars="196"/>
        <w:rPr>
          <w:sz w:val="24"/>
        </w:rPr>
      </w:pPr>
      <w:bookmarkStart w:id="115" w:name="_Toc356309177"/>
      <w:bookmarkStart w:id="116" w:name="_Toc186431855"/>
      <w:r>
        <w:rPr>
          <w:rFonts w:hint="eastAsia"/>
          <w:sz w:val="24"/>
        </w:rPr>
        <w:t>2、软件验收</w:t>
      </w:r>
      <w:bookmarkEnd w:id="115"/>
    </w:p>
    <w:p>
      <w:pPr>
        <w:spacing w:line="360" w:lineRule="auto"/>
        <w:ind w:firstLine="480" w:firstLineChars="200"/>
        <w:rPr>
          <w:rFonts w:ascii="宋体" w:hAnsi="宋体"/>
          <w:sz w:val="24"/>
        </w:rPr>
      </w:pPr>
      <w:r>
        <w:rPr>
          <w:rFonts w:hint="eastAsia"/>
          <w:sz w:val="24"/>
        </w:rPr>
        <w:t>乙方对甲方</w:t>
      </w:r>
      <w:r>
        <w:rPr>
          <w:rFonts w:hint="eastAsia" w:ascii="宋体" w:hAnsi="宋体"/>
          <w:sz w:val="24"/>
        </w:rPr>
        <w:t>软件管理员和使用人员培训结束后，</w:t>
      </w:r>
      <w:r>
        <w:rPr>
          <w:rFonts w:hint="eastAsia"/>
          <w:sz w:val="24"/>
        </w:rPr>
        <w:t>软件</w:t>
      </w:r>
      <w:r>
        <w:rPr>
          <w:rFonts w:hint="eastAsia" w:ascii="宋体" w:hAnsi="宋体"/>
          <w:sz w:val="24"/>
        </w:rPr>
        <w:t>正式上线运行，</w:t>
      </w:r>
      <w:bookmarkEnd w:id="116"/>
      <w:bookmarkStart w:id="117" w:name="_Toc186431856"/>
      <w:r>
        <w:rPr>
          <w:rFonts w:hint="eastAsia" w:ascii="宋体" w:hAnsi="宋体"/>
          <w:sz w:val="24"/>
        </w:rPr>
        <w:t>运行期间乙方应现场提供软件保障、维护服务。正式上线运行壹个月后，经甲方确认运行满足要求后，</w:t>
      </w:r>
      <w:bookmarkEnd w:id="117"/>
      <w:bookmarkStart w:id="118" w:name="_Toc186431857"/>
      <w:r>
        <w:rPr>
          <w:rFonts w:ascii="宋体" w:hAnsi="宋体"/>
          <w:sz w:val="24"/>
        </w:rPr>
        <w:t>甲</w:t>
      </w:r>
      <w:r>
        <w:rPr>
          <w:rFonts w:hint="eastAsia" w:ascii="宋体" w:hAnsi="宋体"/>
          <w:sz w:val="24"/>
        </w:rPr>
        <w:t>方应按双方约定的验收形式进行验收，乙方应进行配合，形成正式的《软件</w:t>
      </w:r>
      <w:r>
        <w:rPr>
          <w:rFonts w:ascii="宋体" w:hAnsi="宋体"/>
          <w:sz w:val="24"/>
        </w:rPr>
        <w:t>验收报告</w:t>
      </w:r>
      <w:r>
        <w:rPr>
          <w:rFonts w:hint="eastAsia" w:ascii="宋体" w:hAnsi="宋体"/>
          <w:sz w:val="24"/>
        </w:rPr>
        <w:t>》，由甲乙双方签字备案。</w:t>
      </w:r>
      <w:bookmarkEnd w:id="118"/>
      <w:r>
        <w:rPr>
          <w:rFonts w:hint="eastAsia" w:ascii="宋体" w:hAnsi="宋体"/>
          <w:sz w:val="24"/>
        </w:rPr>
        <w:t>如出现无法验收或者验收不合格，乙方应排除故障（</w:t>
      </w:r>
      <w:r>
        <w:rPr>
          <w:rFonts w:hint="eastAsia" w:ascii="宋体" w:hAnsi="宋体"/>
          <w:sz w:val="24"/>
          <w:szCs w:val="24"/>
        </w:rPr>
        <w:t>所发生的一切费用均由乙方承担且已含在报价总价中），</w:t>
      </w:r>
      <w:r>
        <w:rPr>
          <w:rFonts w:hint="eastAsia" w:ascii="宋体" w:hAnsi="宋体"/>
          <w:sz w:val="24"/>
        </w:rPr>
        <w:t>并可在甲方的同意下，延长运行期限</w:t>
      </w:r>
      <w:r>
        <w:rPr>
          <w:rFonts w:hint="eastAsia" w:ascii="宋体" w:hAnsi="宋体"/>
          <w:sz w:val="24"/>
          <w:u w:val="single"/>
        </w:rPr>
        <w:t>10</w:t>
      </w:r>
      <w:r>
        <w:rPr>
          <w:rFonts w:hint="eastAsia" w:ascii="宋体" w:hAnsi="宋体"/>
          <w:sz w:val="24"/>
        </w:rPr>
        <w:t>个工作日，直至软件完全符合验收标准。若延长期限内仍未通过合格验收的，甲方有权解除合同，并要求乙方依本合同约定承担违约责任。</w:t>
      </w:r>
    </w:p>
    <w:p>
      <w:pPr>
        <w:spacing w:before="156" w:beforeLines="50" w:after="156" w:afterLines="50" w:line="360" w:lineRule="auto"/>
        <w:ind w:firstLine="470" w:firstLineChars="196"/>
        <w:rPr>
          <w:sz w:val="24"/>
        </w:rPr>
      </w:pPr>
      <w:bookmarkStart w:id="119" w:name="_Toc356309178"/>
      <w:r>
        <w:rPr>
          <w:rFonts w:hint="eastAsia"/>
          <w:sz w:val="24"/>
        </w:rPr>
        <w:t>3、软件免费维护阶段</w:t>
      </w:r>
      <w:bookmarkEnd w:id="119"/>
    </w:p>
    <w:p>
      <w:pPr>
        <w:spacing w:line="360" w:lineRule="auto"/>
        <w:ind w:firstLine="480" w:firstLineChars="200"/>
        <w:rPr>
          <w:rFonts w:ascii="宋体" w:hAnsi="宋体"/>
          <w:sz w:val="24"/>
        </w:rPr>
      </w:pPr>
      <w:bookmarkStart w:id="120" w:name="_Toc186431858"/>
      <w:r>
        <w:rPr>
          <w:rFonts w:hint="eastAsia" w:ascii="宋体" w:hAnsi="宋体"/>
          <w:sz w:val="24"/>
        </w:rPr>
        <w:t>维护阶段为期壹年，</w:t>
      </w:r>
      <w:r>
        <w:rPr>
          <w:rFonts w:hint="eastAsia" w:ascii="宋体" w:hAnsi="宋体" w:cs="宋体"/>
          <w:sz w:val="24"/>
          <w:szCs w:val="24"/>
        </w:rPr>
        <w:t>提供一般性软件维护及支持服务。</w:t>
      </w:r>
    </w:p>
    <w:p>
      <w:pPr>
        <w:spacing w:line="360" w:lineRule="auto"/>
        <w:ind w:firstLine="480" w:firstLineChars="200"/>
        <w:rPr>
          <w:sz w:val="24"/>
        </w:rPr>
      </w:pPr>
      <w:r>
        <w:rPr>
          <w:rFonts w:hint="eastAsia"/>
          <w:sz w:val="24"/>
        </w:rPr>
        <w:t>在合同有效期内，乙方应满足甲方对软件功能所提出双方认可的合理改进要求，</w:t>
      </w:r>
      <w:r>
        <w:rPr>
          <w:rFonts w:hint="eastAsia" w:ascii="宋体" w:hAnsi="宋体"/>
          <w:sz w:val="24"/>
          <w:highlight w:val="none"/>
        </w:rPr>
        <w:t>完成符合本院出图的标准的种子文件定制</w:t>
      </w:r>
      <w:r>
        <w:rPr>
          <w:rFonts w:hint="eastAsia"/>
          <w:sz w:val="24"/>
          <w:highlight w:val="none"/>
        </w:rPr>
        <w:t>。合同软件在免费维护阶段内，乙方应免费</w:t>
      </w:r>
      <w:r>
        <w:rPr>
          <w:rFonts w:hint="eastAsia"/>
          <w:sz w:val="24"/>
        </w:rPr>
        <w:t>提供合同软件的更新版本。</w:t>
      </w:r>
    </w:p>
    <w:p>
      <w:pPr>
        <w:spacing w:before="156" w:beforeLines="50" w:after="156" w:afterLines="50" w:line="360" w:lineRule="auto"/>
        <w:outlineLvl w:val="0"/>
        <w:rPr>
          <w:rFonts w:ascii="宋体" w:hAnsi="宋体"/>
          <w:b/>
          <w:sz w:val="24"/>
          <w:szCs w:val="24"/>
        </w:rPr>
      </w:pPr>
      <w:bookmarkStart w:id="121" w:name="_Toc367860172"/>
      <w:bookmarkStart w:id="122" w:name="_Toc10402"/>
      <w:bookmarkStart w:id="123" w:name="_Toc370395845"/>
      <w:r>
        <w:rPr>
          <w:rFonts w:hint="eastAsia" w:ascii="宋体" w:hAnsi="宋体"/>
          <w:b/>
          <w:sz w:val="24"/>
          <w:szCs w:val="24"/>
        </w:rPr>
        <w:t>五、其它约定</w:t>
      </w:r>
      <w:bookmarkEnd w:id="121"/>
      <w:bookmarkEnd w:id="122"/>
      <w:bookmarkEnd w:id="123"/>
    </w:p>
    <w:p>
      <w:pPr>
        <w:spacing w:line="360" w:lineRule="auto"/>
        <w:ind w:firstLine="480" w:firstLineChars="200"/>
        <w:rPr>
          <w:rFonts w:ascii="宋体" w:hAnsi="宋体"/>
          <w:sz w:val="24"/>
          <w:szCs w:val="24"/>
        </w:rPr>
      </w:pPr>
      <w:r>
        <w:rPr>
          <w:rFonts w:hint="eastAsia" w:ascii="宋体" w:hAnsi="宋体"/>
          <w:sz w:val="24"/>
          <w:szCs w:val="24"/>
        </w:rPr>
        <w:t>1、本项目未经甲方书面同意，乙方不得以任何名义和理由进行转包、分包，如有发现，甲方有权单方解除合同，且乙方必须赔偿由此给甲方带来的一切损失并承担违约责任。</w:t>
      </w:r>
    </w:p>
    <w:p>
      <w:pPr>
        <w:adjustRightInd/>
        <w:spacing w:line="360" w:lineRule="auto"/>
        <w:ind w:firstLine="480" w:firstLineChars="200"/>
        <w:textAlignment w:val="auto"/>
        <w:rPr>
          <w:rFonts w:ascii="宋体" w:hAnsi="宋体"/>
          <w:sz w:val="24"/>
          <w:szCs w:val="24"/>
          <w:highlight w:val="none"/>
        </w:rPr>
      </w:pPr>
      <w:r>
        <w:rPr>
          <w:rFonts w:hint="eastAsia" w:ascii="宋体" w:hAnsi="宋体"/>
          <w:sz w:val="24"/>
          <w:szCs w:val="24"/>
        </w:rPr>
        <w:t>2、合同履行中，甲方有权从经营管理实际需求出发，对本次采购的产品授权进行部分调整，乙方对此类调整予以认可。为避免异议，该等产品授权调整范围仅限于</w:t>
      </w:r>
      <w:r>
        <w:rPr>
          <w:rFonts w:hint="eastAsia" w:ascii="宋体" w:hAnsi="宋体"/>
          <w:sz w:val="24"/>
          <w:szCs w:val="24"/>
          <w:highlight w:val="none"/>
        </w:rPr>
        <w:t>甲方在本协议下采购的软件产品，且产品授权调整应遵守附件二乙方参选文件--技术方案。</w:t>
      </w:r>
    </w:p>
    <w:p>
      <w:pPr>
        <w:adjustRightInd/>
        <w:spacing w:line="360" w:lineRule="auto"/>
        <w:ind w:firstLine="480" w:firstLineChars="200"/>
        <w:textAlignment w:val="auto"/>
        <w:rPr>
          <w:rFonts w:ascii="宋体" w:hAnsi="宋体"/>
          <w:sz w:val="24"/>
          <w:szCs w:val="24"/>
        </w:rPr>
      </w:pPr>
      <w:r>
        <w:rPr>
          <w:rFonts w:hint="eastAsia" w:ascii="宋体" w:hAnsi="宋体"/>
          <w:sz w:val="24"/>
          <w:szCs w:val="24"/>
        </w:rPr>
        <w:t>3、乙方生产、经销产品和提供相关服务的资格必须得到有关行政主管部门的许可。</w:t>
      </w:r>
    </w:p>
    <w:p>
      <w:pPr>
        <w:adjustRightInd/>
        <w:spacing w:line="360" w:lineRule="auto"/>
        <w:ind w:firstLine="480" w:firstLineChars="200"/>
        <w:textAlignment w:val="auto"/>
        <w:rPr>
          <w:rFonts w:ascii="宋体" w:hAnsi="宋体"/>
          <w:sz w:val="24"/>
          <w:szCs w:val="24"/>
        </w:rPr>
      </w:pPr>
      <w:r>
        <w:rPr>
          <w:rFonts w:hint="eastAsia" w:ascii="宋体" w:hAnsi="宋体"/>
          <w:sz w:val="24"/>
          <w:szCs w:val="24"/>
        </w:rPr>
        <w:t>4、乙方应保证甲方不受到第三方关于侵犯版权和专利权等各项权利的指控，任何第三方如果提出指控，乙方应与第三方交涉，承担可能发生的一切法律责任、费用和后果，并赔偿甲方的损失。</w:t>
      </w:r>
    </w:p>
    <w:p>
      <w:pPr>
        <w:adjustRightInd/>
        <w:spacing w:line="360" w:lineRule="auto"/>
        <w:ind w:firstLine="480" w:firstLineChars="200"/>
        <w:textAlignment w:val="auto"/>
        <w:rPr>
          <w:rFonts w:ascii="宋体" w:hAnsi="宋体"/>
          <w:sz w:val="24"/>
          <w:szCs w:val="24"/>
        </w:rPr>
      </w:pPr>
      <w:r>
        <w:rPr>
          <w:rFonts w:hint="eastAsia" w:ascii="宋体" w:hAnsi="宋体"/>
          <w:sz w:val="24"/>
          <w:szCs w:val="24"/>
        </w:rPr>
        <w:t>5、乙方提供的所有产品必须具有在中国境内的合法使用权和用户保护权且为全新原装品牌货物或设备，符合国际、中国的有关标准要求。</w:t>
      </w:r>
    </w:p>
    <w:p>
      <w:pPr>
        <w:adjustRightInd/>
        <w:spacing w:line="360" w:lineRule="auto"/>
        <w:ind w:firstLine="480" w:firstLineChars="200"/>
        <w:textAlignment w:val="auto"/>
        <w:rPr>
          <w:rFonts w:ascii="宋体" w:hAnsi="宋体"/>
          <w:sz w:val="24"/>
          <w:szCs w:val="24"/>
        </w:rPr>
      </w:pPr>
      <w:r>
        <w:rPr>
          <w:rFonts w:hint="eastAsia" w:ascii="宋体" w:hAnsi="宋体"/>
          <w:sz w:val="24"/>
          <w:szCs w:val="24"/>
        </w:rPr>
        <w:t>6、乙方应负责上述所有产品采购、相关软件集成服务、安装、调试及试运行、验收、技术培训、质量保证及售后服务等，其一切费用均包含在合同总价中。</w:t>
      </w:r>
    </w:p>
    <w:p>
      <w:pPr>
        <w:adjustRightInd/>
        <w:spacing w:line="360" w:lineRule="auto"/>
        <w:ind w:firstLine="480" w:firstLineChars="200"/>
        <w:textAlignment w:val="auto"/>
        <w:rPr>
          <w:rFonts w:ascii="宋体" w:hAnsi="宋体"/>
          <w:sz w:val="24"/>
          <w:szCs w:val="24"/>
        </w:rPr>
      </w:pPr>
      <w:r>
        <w:rPr>
          <w:rFonts w:hint="eastAsia" w:ascii="宋体" w:hAnsi="宋体"/>
          <w:sz w:val="24"/>
          <w:szCs w:val="24"/>
        </w:rPr>
        <w:t>7、关于软件的升级费用，双方可根据实际的使用情况进行协商，乙方不得强制甲方缴纳每年的升级费用。</w:t>
      </w:r>
    </w:p>
    <w:p>
      <w:pPr>
        <w:pStyle w:val="2"/>
      </w:pPr>
    </w:p>
    <w:p>
      <w:pPr>
        <w:spacing w:before="156" w:beforeLines="50" w:after="156" w:afterLines="50" w:line="360" w:lineRule="auto"/>
        <w:outlineLvl w:val="0"/>
        <w:rPr>
          <w:b/>
          <w:sz w:val="28"/>
          <w:szCs w:val="28"/>
        </w:rPr>
      </w:pPr>
      <w:bookmarkStart w:id="124" w:name="_Toc6697"/>
      <w:bookmarkStart w:id="125" w:name="_Toc356309180"/>
      <w:r>
        <w:rPr>
          <w:rFonts w:hint="eastAsia" w:ascii="宋体" w:hAnsi="宋体"/>
          <w:b/>
          <w:sz w:val="28"/>
          <w:szCs w:val="28"/>
        </w:rPr>
        <w:t>六、合同付款及需求变更费用</w:t>
      </w:r>
      <w:bookmarkEnd w:id="124"/>
      <w:bookmarkEnd w:id="125"/>
    </w:p>
    <w:p>
      <w:pPr>
        <w:spacing w:before="156" w:beforeLines="50" w:after="156" w:afterLines="50" w:line="360" w:lineRule="auto"/>
        <w:ind w:firstLine="470" w:firstLineChars="196"/>
        <w:rPr>
          <w:sz w:val="24"/>
        </w:rPr>
      </w:pPr>
      <w:bookmarkStart w:id="126" w:name="_Toc18080312"/>
      <w:bookmarkStart w:id="127" w:name="_Toc155070849"/>
      <w:bookmarkStart w:id="128" w:name="_Toc351369111"/>
      <w:bookmarkStart w:id="129" w:name="_Toc76196556"/>
      <w:bookmarkStart w:id="130" w:name="_Toc356309182"/>
      <w:r>
        <w:rPr>
          <w:rFonts w:hint="eastAsia"/>
          <w:sz w:val="24"/>
        </w:rPr>
        <w:t>1、付款</w:t>
      </w:r>
      <w:bookmarkEnd w:id="126"/>
      <w:bookmarkEnd w:id="127"/>
      <w:bookmarkEnd w:id="128"/>
      <w:bookmarkEnd w:id="129"/>
      <w:bookmarkEnd w:id="130"/>
    </w:p>
    <w:p>
      <w:pPr>
        <w:spacing w:line="360" w:lineRule="auto"/>
        <w:ind w:firstLine="480" w:firstLineChars="200"/>
        <w:rPr>
          <w:sz w:val="24"/>
        </w:rPr>
      </w:pPr>
      <w:r>
        <w:rPr>
          <w:rFonts w:hint="eastAsia"/>
          <w:sz w:val="24"/>
        </w:rPr>
        <w:t>1.1本合同使用货币种类为人民币。</w:t>
      </w:r>
    </w:p>
    <w:p>
      <w:pPr>
        <w:spacing w:line="360" w:lineRule="auto"/>
        <w:ind w:firstLine="480" w:firstLineChars="200"/>
        <w:rPr>
          <w:sz w:val="24"/>
        </w:rPr>
      </w:pPr>
      <w:r>
        <w:rPr>
          <w:rFonts w:hint="eastAsia"/>
          <w:sz w:val="24"/>
        </w:rPr>
        <w:t>1.2付款方式：银行电汇或汇票。</w:t>
      </w:r>
    </w:p>
    <w:p>
      <w:pPr>
        <w:spacing w:line="360" w:lineRule="auto"/>
        <w:ind w:firstLine="480" w:firstLineChars="200"/>
        <w:rPr>
          <w:sz w:val="24"/>
        </w:rPr>
      </w:pPr>
      <w:r>
        <w:rPr>
          <w:rFonts w:hint="eastAsia"/>
          <w:sz w:val="24"/>
        </w:rPr>
        <w:t>1.3合同款项的支付：</w:t>
      </w:r>
    </w:p>
    <w:p>
      <w:pPr>
        <w:spacing w:line="360" w:lineRule="auto"/>
        <w:ind w:firstLine="480" w:firstLineChars="200"/>
        <w:rPr>
          <w:sz w:val="24"/>
        </w:rPr>
      </w:pPr>
      <w:r>
        <w:rPr>
          <w:rFonts w:hint="eastAsia"/>
          <w:sz w:val="24"/>
        </w:rPr>
        <w:t>1.3.1合同签署并</w:t>
      </w:r>
      <w:r>
        <w:rPr>
          <w:rFonts w:hint="eastAsia"/>
          <w:sz w:val="24"/>
          <w:szCs w:val="22"/>
        </w:rPr>
        <w:t>向甲方提供合同总价格50%的增值税专用发票</w:t>
      </w:r>
      <w:r>
        <w:rPr>
          <w:rFonts w:hint="eastAsia"/>
          <w:sz w:val="24"/>
        </w:rPr>
        <w:t>后</w:t>
      </w:r>
      <w:r>
        <w:rPr>
          <w:rFonts w:hint="eastAsia"/>
          <w:sz w:val="24"/>
          <w:szCs w:val="22"/>
        </w:rPr>
        <w:t>（如合同签署但技术服务还未启动，以技术服务启动之日起开始付款），甲方</w:t>
      </w:r>
      <w:r>
        <w:rPr>
          <w:rFonts w:hint="eastAsia"/>
          <w:sz w:val="24"/>
          <w:szCs w:val="22"/>
          <w:lang w:eastAsia="zh-CN"/>
        </w:rPr>
        <w:t>两周内</w:t>
      </w:r>
      <w:r>
        <w:rPr>
          <w:rFonts w:hint="eastAsia"/>
          <w:sz w:val="24"/>
          <w:szCs w:val="22"/>
        </w:rPr>
        <w:t>向</w:t>
      </w:r>
      <w:r>
        <w:rPr>
          <w:rFonts w:hint="eastAsia"/>
          <w:sz w:val="24"/>
        </w:rPr>
        <w:t>乙方预支付合同总价的50％（即：</w:t>
      </w:r>
      <w:r>
        <w:rPr>
          <w:rFonts w:hint="eastAsia"/>
          <w:sz w:val="24"/>
          <w:u w:val="single"/>
        </w:rPr>
        <w:t xml:space="preserve">    </w:t>
      </w:r>
      <w:r>
        <w:rPr>
          <w:rFonts w:hint="eastAsia"/>
          <w:sz w:val="24"/>
        </w:rPr>
        <w:t>元整）</w:t>
      </w:r>
      <w:r>
        <w:rPr>
          <w:rFonts w:hint="eastAsia"/>
          <w:sz w:val="24"/>
          <w:szCs w:val="22"/>
        </w:rPr>
        <w:t>，否则甲方有权迟延付款且不承担任何责任</w:t>
      </w:r>
      <w:r>
        <w:rPr>
          <w:rFonts w:hint="eastAsia"/>
          <w:sz w:val="24"/>
        </w:rPr>
        <w:t>。</w:t>
      </w:r>
    </w:p>
    <w:p>
      <w:pPr>
        <w:spacing w:line="360" w:lineRule="auto"/>
        <w:ind w:firstLine="480" w:firstLineChars="200"/>
        <w:rPr>
          <w:sz w:val="24"/>
          <w:szCs w:val="22"/>
        </w:rPr>
      </w:pPr>
      <w:r>
        <w:rPr>
          <w:rFonts w:hint="eastAsia"/>
          <w:sz w:val="24"/>
        </w:rPr>
        <w:t>1</w:t>
      </w:r>
      <w:r>
        <w:rPr>
          <w:sz w:val="24"/>
        </w:rPr>
        <w:t>.3.</w:t>
      </w:r>
      <w:r>
        <w:rPr>
          <w:rFonts w:hint="eastAsia"/>
          <w:sz w:val="24"/>
        </w:rPr>
        <w:t>2软件验收合格，经双方在</w:t>
      </w:r>
      <w:r>
        <w:rPr>
          <w:rFonts w:hint="eastAsia" w:ascii="宋体" w:hAnsi="宋体"/>
          <w:sz w:val="24"/>
        </w:rPr>
        <w:t>《软件</w:t>
      </w:r>
      <w:r>
        <w:rPr>
          <w:rFonts w:ascii="宋体" w:hAnsi="宋体"/>
          <w:sz w:val="24"/>
        </w:rPr>
        <w:t>验收报告</w:t>
      </w:r>
      <w:r>
        <w:rPr>
          <w:rFonts w:hint="eastAsia" w:ascii="宋体" w:hAnsi="宋体"/>
          <w:sz w:val="24"/>
        </w:rPr>
        <w:t>》签字并</w:t>
      </w:r>
      <w:r>
        <w:rPr>
          <w:rFonts w:hint="eastAsia"/>
          <w:sz w:val="24"/>
          <w:szCs w:val="22"/>
        </w:rPr>
        <w:t>提供合同总价格50%的增值税专用发票</w:t>
      </w:r>
      <w:r>
        <w:rPr>
          <w:rFonts w:hint="eastAsia" w:ascii="宋体" w:hAnsi="宋体"/>
          <w:sz w:val="24"/>
        </w:rPr>
        <w:t>后</w:t>
      </w:r>
      <w:r>
        <w:rPr>
          <w:rFonts w:hint="eastAsia"/>
          <w:sz w:val="24"/>
          <w:szCs w:val="22"/>
        </w:rPr>
        <w:t>，甲方</w:t>
      </w:r>
      <w:r>
        <w:rPr>
          <w:rFonts w:hint="eastAsia" w:ascii="宋体" w:hAnsi="宋体"/>
          <w:sz w:val="24"/>
          <w:lang w:eastAsia="zh-CN"/>
        </w:rPr>
        <w:t>两周内</w:t>
      </w:r>
      <w:r>
        <w:rPr>
          <w:rFonts w:hint="eastAsia"/>
          <w:sz w:val="24"/>
          <w:szCs w:val="22"/>
        </w:rPr>
        <w:t>向乙方支付合同总价的40％（即</w:t>
      </w:r>
      <w:r>
        <w:rPr>
          <w:rFonts w:hint="eastAsia"/>
          <w:sz w:val="24"/>
          <w:szCs w:val="22"/>
          <w:u w:val="single"/>
        </w:rPr>
        <w:t xml:space="preserve">    </w:t>
      </w:r>
      <w:r>
        <w:rPr>
          <w:rFonts w:hint="eastAsia"/>
          <w:sz w:val="24"/>
          <w:szCs w:val="22"/>
        </w:rPr>
        <w:t>元整），否则甲方有权迟延付款且不承担任何责任。</w:t>
      </w:r>
    </w:p>
    <w:p>
      <w:pPr>
        <w:spacing w:line="360" w:lineRule="auto"/>
        <w:ind w:firstLine="480" w:firstLineChars="200"/>
        <w:rPr>
          <w:sz w:val="24"/>
          <w:szCs w:val="22"/>
        </w:rPr>
      </w:pPr>
      <w:r>
        <w:rPr>
          <w:rFonts w:hint="eastAsia"/>
          <w:sz w:val="24"/>
        </w:rPr>
        <w:t>1.3.3</w:t>
      </w:r>
      <w:r>
        <w:rPr>
          <w:rFonts w:hint="eastAsia"/>
          <w:sz w:val="24"/>
          <w:szCs w:val="22"/>
        </w:rPr>
        <w:t>软件验收合格后算起六个月后，若无质量保证规定的未了事件，根据乙方提供的支付申请，甲方</w:t>
      </w:r>
      <w:r>
        <w:rPr>
          <w:rFonts w:hint="eastAsia" w:ascii="宋体" w:hAnsi="宋体"/>
          <w:sz w:val="24"/>
          <w:lang w:eastAsia="zh-CN"/>
        </w:rPr>
        <w:t>两周内</w:t>
      </w:r>
      <w:r>
        <w:rPr>
          <w:rFonts w:hint="eastAsia"/>
          <w:sz w:val="24"/>
          <w:szCs w:val="22"/>
        </w:rPr>
        <w:t>以银行转账方式向乙方支付 10% 的合同尾款。</w:t>
      </w:r>
    </w:p>
    <w:p>
      <w:pPr>
        <w:spacing w:before="156" w:beforeLines="50" w:after="156" w:afterLines="50" w:line="360" w:lineRule="auto"/>
        <w:outlineLvl w:val="0"/>
        <w:rPr>
          <w:rFonts w:ascii="宋体" w:hAnsi="宋体"/>
          <w:b/>
          <w:sz w:val="28"/>
          <w:szCs w:val="28"/>
        </w:rPr>
      </w:pPr>
      <w:bookmarkStart w:id="131" w:name="_Toc356309184"/>
      <w:bookmarkStart w:id="132" w:name="_Toc12770"/>
      <w:r>
        <w:rPr>
          <w:rFonts w:hint="eastAsia" w:ascii="宋体" w:hAnsi="宋体"/>
          <w:b/>
          <w:sz w:val="28"/>
          <w:szCs w:val="28"/>
        </w:rPr>
        <w:t>七</w:t>
      </w:r>
      <w:r>
        <w:rPr>
          <w:rFonts w:ascii="宋体" w:hAnsi="宋体"/>
          <w:b/>
          <w:sz w:val="28"/>
          <w:szCs w:val="28"/>
        </w:rPr>
        <w:t>、履行的期限、地点和方式</w:t>
      </w:r>
      <w:bookmarkEnd w:id="131"/>
      <w:bookmarkEnd w:id="132"/>
    </w:p>
    <w:p>
      <w:pPr>
        <w:spacing w:line="360" w:lineRule="auto"/>
        <w:ind w:firstLine="440"/>
        <w:rPr>
          <w:rFonts w:ascii="宋体" w:hAnsi="宋体"/>
          <w:sz w:val="24"/>
        </w:rPr>
      </w:pPr>
      <w:r>
        <w:rPr>
          <w:rFonts w:ascii="宋体" w:hAnsi="宋体"/>
          <w:sz w:val="24"/>
        </w:rPr>
        <w:t>本合同自</w:t>
      </w:r>
      <w:r>
        <w:rPr>
          <w:rFonts w:ascii="宋体" w:hAnsi="宋体"/>
          <w:sz w:val="24"/>
          <w:u w:val="single"/>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hint="eastAsia" w:ascii="宋体" w:hAnsi="宋体"/>
          <w:b/>
          <w:sz w:val="24"/>
          <w:u w:val="single"/>
        </w:rPr>
        <w:t xml:space="preserve"> </w:t>
      </w:r>
      <w:r>
        <w:rPr>
          <w:rFonts w:ascii="宋体" w:hAnsi="宋体"/>
          <w:sz w:val="24"/>
        </w:rPr>
        <w:t>月</w:t>
      </w:r>
      <w:r>
        <w:rPr>
          <w:rFonts w:hint="eastAsia" w:ascii="宋体" w:hAnsi="宋体"/>
          <w:sz w:val="24"/>
        </w:rPr>
        <w:t>始</w:t>
      </w:r>
      <w:r>
        <w:rPr>
          <w:rFonts w:ascii="宋体" w:hAnsi="宋体"/>
          <w:sz w:val="24"/>
        </w:rPr>
        <w:t>至</w:t>
      </w:r>
      <w:r>
        <w:rPr>
          <w:rFonts w:hint="eastAsia" w:ascii="宋体" w:hAnsi="宋体"/>
          <w:sz w:val="24"/>
        </w:rPr>
        <w:t>合同履行完毕技术成果完成交付，</w:t>
      </w:r>
      <w:r>
        <w:rPr>
          <w:rFonts w:ascii="宋体" w:hAnsi="宋体"/>
          <w:sz w:val="24"/>
        </w:rPr>
        <w:t>在</w:t>
      </w:r>
      <w:r>
        <w:rPr>
          <w:rFonts w:ascii="宋体" w:hAnsi="宋体"/>
          <w:sz w:val="24"/>
          <w:u w:val="single"/>
        </w:rPr>
        <w:t>甲方所在地</w:t>
      </w:r>
      <w:r>
        <w:rPr>
          <w:rFonts w:ascii="宋体" w:hAnsi="宋体"/>
          <w:sz w:val="24"/>
        </w:rPr>
        <w:t>履行</w:t>
      </w:r>
      <w:r>
        <w:rPr>
          <w:rFonts w:hint="eastAsia" w:ascii="宋体" w:hAnsi="宋体"/>
          <w:sz w:val="24"/>
        </w:rPr>
        <w:t>。</w:t>
      </w:r>
    </w:p>
    <w:p>
      <w:pPr>
        <w:spacing w:before="156" w:beforeLines="50" w:after="156" w:afterLines="50" w:line="360" w:lineRule="auto"/>
        <w:outlineLvl w:val="0"/>
        <w:rPr>
          <w:rFonts w:ascii="宋体" w:hAnsi="宋体"/>
          <w:b/>
          <w:sz w:val="28"/>
          <w:szCs w:val="28"/>
        </w:rPr>
      </w:pPr>
      <w:bookmarkStart w:id="133" w:name="_Toc6648"/>
      <w:bookmarkStart w:id="134" w:name="_Toc356309185"/>
      <w:r>
        <w:rPr>
          <w:rFonts w:hint="eastAsia" w:ascii="宋体" w:hAnsi="宋体"/>
          <w:b/>
          <w:sz w:val="28"/>
          <w:szCs w:val="28"/>
        </w:rPr>
        <w:t>八</w:t>
      </w:r>
      <w:r>
        <w:rPr>
          <w:rFonts w:ascii="宋体" w:hAnsi="宋体"/>
          <w:b/>
          <w:sz w:val="28"/>
          <w:szCs w:val="28"/>
        </w:rPr>
        <w:t>、技术情报和资料的保密</w:t>
      </w:r>
      <w:bookmarkEnd w:id="133"/>
      <w:bookmarkEnd w:id="134"/>
    </w:p>
    <w:p>
      <w:pPr>
        <w:spacing w:line="360" w:lineRule="auto"/>
        <w:ind w:firstLine="480" w:firstLineChars="200"/>
        <w:rPr>
          <w:rFonts w:ascii="宋体" w:hAnsi="宋体"/>
          <w:sz w:val="24"/>
        </w:rPr>
      </w:pPr>
      <w:r>
        <w:rPr>
          <w:rFonts w:ascii="宋体" w:hAnsi="宋体"/>
          <w:sz w:val="24"/>
        </w:rPr>
        <w:t>双方承担本项目技术情报和资料的保密义务，</w:t>
      </w:r>
      <w:r>
        <w:rPr>
          <w:rFonts w:hint="eastAsia" w:ascii="宋体" w:hAnsi="宋体"/>
          <w:sz w:val="24"/>
        </w:rPr>
        <w:t>对于彼此所接触到的对方的商业信息，</w:t>
      </w:r>
      <w:r>
        <w:rPr>
          <w:rFonts w:ascii="宋体" w:hAnsi="宋体"/>
          <w:sz w:val="24"/>
        </w:rPr>
        <w:t>不得向任何第三方传泄。不论本项目是否变更、解除或终止，本条款均有效。</w:t>
      </w:r>
    </w:p>
    <w:p>
      <w:pPr>
        <w:spacing w:line="360" w:lineRule="auto"/>
        <w:ind w:firstLine="480" w:firstLineChars="200"/>
        <w:rPr>
          <w:rFonts w:ascii="宋体" w:hAnsi="宋体"/>
          <w:sz w:val="24"/>
        </w:rPr>
      </w:pPr>
      <w:r>
        <w:rPr>
          <w:rFonts w:ascii="宋体" w:hAnsi="宋体"/>
          <w:sz w:val="24"/>
        </w:rPr>
        <w:t>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spacing w:before="156" w:beforeLines="50" w:after="156" w:afterLines="50" w:line="360" w:lineRule="auto"/>
        <w:outlineLvl w:val="0"/>
        <w:rPr>
          <w:rFonts w:ascii="宋体" w:hAnsi="宋体"/>
          <w:b/>
          <w:sz w:val="28"/>
          <w:szCs w:val="28"/>
        </w:rPr>
      </w:pPr>
      <w:bookmarkStart w:id="135" w:name="_Toc14176"/>
      <w:bookmarkStart w:id="136" w:name="_Toc356309186"/>
      <w:r>
        <w:rPr>
          <w:rFonts w:hint="eastAsia" w:ascii="宋体" w:hAnsi="宋体"/>
          <w:b/>
          <w:sz w:val="28"/>
          <w:szCs w:val="28"/>
        </w:rPr>
        <w:t>九、知识产权及侵权责任</w:t>
      </w:r>
      <w:bookmarkEnd w:id="135"/>
    </w:p>
    <w:p>
      <w:pPr>
        <w:widowControl/>
        <w:snapToGrid w:val="0"/>
        <w:spacing w:line="360" w:lineRule="auto"/>
        <w:ind w:firstLine="480" w:firstLineChars="200"/>
        <w:rPr>
          <w:rFonts w:ascii="宋体" w:hAnsi="宋体"/>
          <w:sz w:val="24"/>
          <w:szCs w:val="24"/>
        </w:rPr>
      </w:pPr>
      <w:r>
        <w:rPr>
          <w:rFonts w:hint="eastAsia" w:ascii="宋体" w:hAnsi="宋体"/>
          <w:sz w:val="24"/>
        </w:rPr>
        <w:t>1、乙方应保证其具备履行本协议约定所需的全部资质和证照，所生产销售本合同项下计算机产品具有知识产权</w:t>
      </w:r>
      <w:r>
        <w:rPr>
          <w:rFonts w:hint="eastAsia" w:ascii="宋体" w:hAnsi="宋体"/>
          <w:sz w:val="24"/>
          <w:szCs w:val="24"/>
        </w:rPr>
        <w:t xml:space="preserve">；甲方享有本合同项下软件产品完整的使用权和所有权。 </w:t>
      </w:r>
    </w:p>
    <w:p>
      <w:pPr>
        <w:widowControl/>
        <w:snapToGrid w:val="0"/>
        <w:spacing w:line="360" w:lineRule="auto"/>
        <w:ind w:firstLine="480" w:firstLineChars="200"/>
        <w:rPr>
          <w:rFonts w:ascii="宋体" w:hAnsi="宋体"/>
          <w:sz w:val="24"/>
          <w:szCs w:val="22"/>
        </w:rPr>
      </w:pPr>
      <w:r>
        <w:rPr>
          <w:rFonts w:hint="eastAsia" w:ascii="宋体" w:hAnsi="宋体"/>
          <w:sz w:val="24"/>
        </w:rPr>
        <w:t>2、乙方保证其向甲方提供的所有产品及服务具有合法的知识产权,不会侵犯任何</w:t>
      </w:r>
      <w:r>
        <w:rPr>
          <w:rFonts w:hint="eastAsia" w:ascii="宋体" w:hAnsi="宋体"/>
          <w:sz w:val="24"/>
          <w:szCs w:val="22"/>
        </w:rPr>
        <w:t>第三方的知识产权。一旦甲方因此遭受到任何第三方的索赔、诉讼或任何权利请求，乙方负责应诉并赔偿甲方因此遭受的全部损失（包括但不限于诉讼费、合理的律师费、公告费等）。甲方在条件允许的情况下，协助乙方处理纠纷，所发生的费用由乙方承担。如果甲方因此遭受损失的，乙方将对该损失予以补偿。</w:t>
      </w:r>
    </w:p>
    <w:p>
      <w:pPr>
        <w:widowControl/>
        <w:snapToGrid w:val="0"/>
        <w:spacing w:line="360" w:lineRule="auto"/>
        <w:ind w:firstLine="480" w:firstLineChars="200"/>
        <w:rPr>
          <w:rFonts w:ascii="宋体" w:hAnsi="宋体"/>
          <w:sz w:val="24"/>
          <w:szCs w:val="22"/>
        </w:rPr>
      </w:pPr>
      <w:r>
        <w:rPr>
          <w:rFonts w:hint="eastAsia" w:ascii="宋体" w:hAnsi="宋体"/>
          <w:sz w:val="24"/>
          <w:szCs w:val="22"/>
        </w:rPr>
        <w:t>3、甲方拥有乙方上述软件产品及资料的永久使用权，乙方向甲方提供软件的光盘、永久版网络授权码，售出的软件产品在甲方使用一年之内进行同版本内免费更新服务，乙方以电话、传真、E-MAIL等通讯方式向甲方提供终身免费技术咨询。如果乙方售出的软件产品若有新版升级软件上市时，软件版本升级时，应及时通知甲方，以便甲方及早决定是否进行版本升级。</w:t>
      </w:r>
    </w:p>
    <w:p>
      <w:pPr>
        <w:pStyle w:val="2"/>
      </w:pPr>
    </w:p>
    <w:bookmarkEnd w:id="120"/>
    <w:bookmarkEnd w:id="136"/>
    <w:p>
      <w:pPr>
        <w:spacing w:before="156" w:beforeLines="50" w:after="156" w:afterLines="50" w:line="360" w:lineRule="auto"/>
        <w:outlineLvl w:val="0"/>
        <w:rPr>
          <w:rFonts w:ascii="宋体" w:hAnsi="宋体"/>
          <w:b/>
          <w:sz w:val="28"/>
          <w:szCs w:val="28"/>
        </w:rPr>
      </w:pPr>
      <w:bookmarkStart w:id="137" w:name="_Toc155070852"/>
      <w:bookmarkStart w:id="138" w:name="_Toc351369114"/>
      <w:bookmarkStart w:id="139" w:name="_Toc356309187"/>
      <w:bookmarkStart w:id="140" w:name="_Toc18080318"/>
      <w:bookmarkStart w:id="141" w:name="_Toc76196559"/>
      <w:bookmarkStart w:id="142" w:name="_Toc29661"/>
      <w:r>
        <w:rPr>
          <w:rFonts w:hint="eastAsia" w:ascii="宋体" w:hAnsi="宋体"/>
          <w:b/>
          <w:sz w:val="28"/>
          <w:szCs w:val="28"/>
        </w:rPr>
        <w:t>十、保证与索赔</w:t>
      </w:r>
      <w:bookmarkEnd w:id="137"/>
      <w:bookmarkEnd w:id="138"/>
      <w:bookmarkEnd w:id="139"/>
      <w:bookmarkEnd w:id="140"/>
      <w:bookmarkEnd w:id="141"/>
      <w:bookmarkEnd w:id="142"/>
    </w:p>
    <w:p>
      <w:pPr>
        <w:spacing w:line="360" w:lineRule="auto"/>
        <w:ind w:firstLine="480" w:firstLineChars="200"/>
        <w:rPr>
          <w:sz w:val="24"/>
        </w:rPr>
      </w:pPr>
      <w:r>
        <w:rPr>
          <w:rFonts w:hint="eastAsia"/>
          <w:sz w:val="24"/>
        </w:rPr>
        <w:t>1、乙方保证其供应的本合同软件技术水平是先进的、成熟的、质量优良的，符合安全可靠、经济运行和易于维护的要求。</w:t>
      </w:r>
    </w:p>
    <w:p>
      <w:pPr>
        <w:spacing w:line="360" w:lineRule="auto"/>
        <w:ind w:firstLine="480" w:firstLineChars="200"/>
        <w:rPr>
          <w:sz w:val="24"/>
        </w:rPr>
      </w:pPr>
      <w:r>
        <w:rPr>
          <w:rFonts w:hint="eastAsia"/>
          <w:sz w:val="24"/>
        </w:rPr>
        <w:t>2、本软件合同执行期间，如果乙方提供的软件有缺陷、技术资料有错误，或者由于乙方技术人员指导错误和疏忽，造成项目返工或延误，乙方应承担因所供软件质量问题而给甲方造成的损失。</w:t>
      </w:r>
    </w:p>
    <w:p>
      <w:pPr>
        <w:spacing w:line="360" w:lineRule="auto"/>
        <w:ind w:firstLine="480" w:firstLineChars="200"/>
        <w:rPr>
          <w:sz w:val="24"/>
        </w:rPr>
      </w:pPr>
      <w:r>
        <w:rPr>
          <w:rFonts w:hint="eastAsia"/>
          <w:sz w:val="24"/>
        </w:rPr>
        <w:t>3、乙方保证在本合同软件实施过程中及实施完成后，都应有对敏感及重要的数据、信息等保密的义务，不得泄露。</w:t>
      </w:r>
    </w:p>
    <w:p>
      <w:pPr>
        <w:spacing w:line="360" w:lineRule="auto"/>
        <w:ind w:firstLine="480" w:firstLineChars="200"/>
        <w:rPr>
          <w:sz w:val="24"/>
        </w:rPr>
      </w:pPr>
      <w:r>
        <w:rPr>
          <w:rFonts w:hint="eastAsia"/>
          <w:sz w:val="24"/>
        </w:rPr>
        <w:t>4、鉴于软件的特殊性，乙方的违约行为所给甲方带来的实际损失和影响是客观存在的、多方面的、持续的，且在许多情况下，要求甲方用具体数字和依据来描述实际损失大小是困难和不合理的，因此，甲方和乙方在本合同中约定了对乙方某些违约行为的违约金数额。乙方重申对此予以认可，且乙方亦不得再以实际损失的数额大小为由要求减免违约金。</w:t>
      </w:r>
    </w:p>
    <w:p>
      <w:pPr>
        <w:spacing w:line="360" w:lineRule="auto"/>
        <w:ind w:firstLine="480" w:firstLineChars="200"/>
        <w:rPr>
          <w:sz w:val="24"/>
        </w:rPr>
      </w:pPr>
      <w:r>
        <w:rPr>
          <w:rFonts w:hint="eastAsia"/>
          <w:sz w:val="24"/>
        </w:rPr>
        <w:t>5、乙方</w:t>
      </w:r>
      <w:r>
        <w:rPr>
          <w:sz w:val="24"/>
        </w:rPr>
        <w:t>应当在实施合同中明确记载该软件的著作权登记的版号。</w:t>
      </w:r>
      <w:r>
        <w:rPr>
          <w:rFonts w:hint="eastAsia"/>
          <w:sz w:val="24"/>
        </w:rPr>
        <w:t>若</w:t>
      </w:r>
      <w:r>
        <w:rPr>
          <w:sz w:val="24"/>
        </w:rPr>
        <w:t>没有进行著作权登记，</w:t>
      </w:r>
      <w:r>
        <w:rPr>
          <w:rFonts w:hint="eastAsia"/>
          <w:sz w:val="24"/>
        </w:rPr>
        <w:t>如甲方因在中华人民共和国境内使用本合同软件产品和/或技术文档而被起诉侵犯他人合法拥有的并且与本合同软件产品和/或技术文档有关的专利、商标、著作权或其他知识产权，由乙方负责相关法律责任和</w:t>
      </w:r>
      <w:r>
        <w:rPr>
          <w:sz w:val="24"/>
        </w:rPr>
        <w:t>行政责任以及</w:t>
      </w:r>
      <w:r>
        <w:rPr>
          <w:rFonts w:hint="eastAsia"/>
          <w:sz w:val="24"/>
        </w:rPr>
        <w:t>由此引起的所有费用和损失，甲方不承担由此引起的任何责任。</w:t>
      </w:r>
    </w:p>
    <w:p>
      <w:pPr>
        <w:spacing w:before="156" w:beforeLines="50" w:after="156" w:afterLines="50" w:line="360" w:lineRule="auto"/>
        <w:outlineLvl w:val="0"/>
        <w:rPr>
          <w:rFonts w:ascii="宋体" w:hAnsi="宋体"/>
          <w:b/>
          <w:sz w:val="28"/>
          <w:szCs w:val="28"/>
        </w:rPr>
      </w:pPr>
      <w:bookmarkStart w:id="143" w:name="_Toc356309188"/>
      <w:bookmarkStart w:id="144" w:name="_Toc32572"/>
      <w:bookmarkStart w:id="145" w:name="_Toc155070853"/>
      <w:bookmarkStart w:id="146" w:name="_Toc351369115"/>
      <w:bookmarkStart w:id="147" w:name="_Toc76196560"/>
      <w:bookmarkStart w:id="148" w:name="_Toc18080320"/>
      <w:r>
        <w:rPr>
          <w:rFonts w:hint="eastAsia" w:ascii="宋体" w:hAnsi="宋体"/>
          <w:b/>
          <w:sz w:val="28"/>
          <w:szCs w:val="28"/>
        </w:rPr>
        <w:t>十一、税费</w:t>
      </w:r>
      <w:bookmarkEnd w:id="143"/>
      <w:bookmarkEnd w:id="144"/>
      <w:bookmarkEnd w:id="145"/>
      <w:bookmarkEnd w:id="146"/>
      <w:bookmarkEnd w:id="147"/>
      <w:bookmarkEnd w:id="148"/>
    </w:p>
    <w:p>
      <w:pPr>
        <w:spacing w:line="360" w:lineRule="auto"/>
        <w:ind w:firstLine="480" w:firstLineChars="200"/>
        <w:rPr>
          <w:sz w:val="24"/>
        </w:rPr>
      </w:pPr>
      <w:r>
        <w:rPr>
          <w:rFonts w:hint="eastAsia"/>
          <w:sz w:val="24"/>
        </w:rPr>
        <w:t>1、根据国家有关税务的法律、法规和规定，乙方应该交纳的与本合同有关的税费，由乙方承担。</w:t>
      </w:r>
    </w:p>
    <w:p>
      <w:pPr>
        <w:spacing w:line="360" w:lineRule="auto"/>
        <w:ind w:firstLine="480" w:firstLineChars="200"/>
        <w:rPr>
          <w:sz w:val="24"/>
        </w:rPr>
      </w:pPr>
      <w:r>
        <w:rPr>
          <w:rFonts w:hint="eastAsia"/>
          <w:sz w:val="24"/>
        </w:rPr>
        <w:t>2、本合同价格为含税价。乙方提供的软件、支持服务等所有税费已全部包含在合同价格内，由乙方承担。</w:t>
      </w:r>
    </w:p>
    <w:p>
      <w:pPr>
        <w:spacing w:line="360" w:lineRule="auto"/>
        <w:ind w:firstLine="480" w:firstLineChars="200"/>
        <w:rPr>
          <w:sz w:val="24"/>
        </w:rPr>
      </w:pPr>
      <w:r>
        <w:rPr>
          <w:rFonts w:hint="eastAsia"/>
          <w:sz w:val="24"/>
        </w:rPr>
        <w:t>3、乙方应提供一般纳税人资格证明，并向甲方开具符合国家规定的正规增值税专用发票。</w:t>
      </w:r>
    </w:p>
    <w:p>
      <w:pPr>
        <w:spacing w:before="156" w:beforeLines="50" w:after="156" w:afterLines="50" w:line="360" w:lineRule="auto"/>
        <w:outlineLvl w:val="0"/>
        <w:rPr>
          <w:rFonts w:ascii="宋体" w:hAnsi="宋体"/>
          <w:b/>
          <w:sz w:val="28"/>
          <w:szCs w:val="28"/>
        </w:rPr>
      </w:pPr>
      <w:bookmarkStart w:id="149" w:name="_Toc351369117"/>
      <w:bookmarkStart w:id="150" w:name="_Toc13968"/>
      <w:bookmarkStart w:id="151" w:name="_Toc18080322"/>
      <w:bookmarkStart w:id="152" w:name="_Toc155070855"/>
      <w:bookmarkStart w:id="153" w:name="_Toc356309190"/>
      <w:bookmarkStart w:id="154" w:name="_Toc76196562"/>
      <w:r>
        <w:rPr>
          <w:rFonts w:hint="eastAsia" w:ascii="宋体" w:hAnsi="宋体"/>
          <w:b/>
          <w:sz w:val="28"/>
          <w:szCs w:val="28"/>
        </w:rPr>
        <w:t>十二、合同的变更、修改、中止和终止</w:t>
      </w:r>
      <w:bookmarkEnd w:id="149"/>
      <w:bookmarkEnd w:id="150"/>
      <w:bookmarkEnd w:id="151"/>
      <w:bookmarkEnd w:id="152"/>
      <w:bookmarkEnd w:id="153"/>
      <w:bookmarkEnd w:id="154"/>
    </w:p>
    <w:p>
      <w:pPr>
        <w:spacing w:line="360" w:lineRule="auto"/>
        <w:ind w:firstLine="480" w:firstLineChars="200"/>
        <w:rPr>
          <w:sz w:val="24"/>
        </w:rPr>
      </w:pPr>
      <w:r>
        <w:rPr>
          <w:rFonts w:hint="eastAsia"/>
          <w:sz w:val="24"/>
        </w:rPr>
        <w:t>1、除本合同另有约定或比选文件另有规定外，本合同一经生效，合同双方均不得擅自对本合同的内容（包括附件）作任何单方的修改。但任何一方均可以对合同内容以书面形式提出变更、修改、取消或补充的建议。该项建议应以书面形式通知对方并经双方签字确认。如果该项修改改变了合同价格和项目进度，应在收到上述修改通知书后的7个工作日内，提出影响合同价格的详细说明。双方同意后经双方或双方法定代表人或委托代理人（须经法定代表人书面授权委托）签字生效。将修改后的有关部分抄送原合同有关单位。</w:t>
      </w:r>
    </w:p>
    <w:p>
      <w:pPr>
        <w:spacing w:line="360" w:lineRule="auto"/>
        <w:ind w:firstLine="480" w:firstLineChars="200"/>
        <w:rPr>
          <w:sz w:val="24"/>
        </w:rPr>
      </w:pPr>
      <w:r>
        <w:rPr>
          <w:rFonts w:hint="eastAsia"/>
          <w:sz w:val="24"/>
        </w:rPr>
        <w:t>2、如果乙方有违反或拒绝执行本合同规定的行为时，甲方将用书面通知乙方，乙方在接到通知后7天内确认无误后应对违反或拒绝作出修正，如果认为在7天内来不及纠正时，应提出修正计划。如果得不到纠正或提不出修正计划，甲方将保留中止本合同的一部分或全部的权利。对于这种中止，甲方将不出具变更通知书，由此而发生的一切费用、损失和索赔将由乙方负担。如果乙方的违约行为本合同其它条款有明确规定，则按有关条款处理。</w:t>
      </w:r>
    </w:p>
    <w:p>
      <w:pPr>
        <w:spacing w:line="360" w:lineRule="auto"/>
        <w:ind w:firstLine="480" w:firstLineChars="200"/>
        <w:rPr>
          <w:sz w:val="24"/>
        </w:rPr>
      </w:pPr>
      <w:r>
        <w:rPr>
          <w:rFonts w:hint="eastAsia"/>
          <w:sz w:val="24"/>
        </w:rPr>
        <w:t>3、如果甲方行使中止权利，甲方有权停付到期应向乙方支付中止部分的款项，并有权将在执行合同中预付给乙方的中止部分款项索回。</w:t>
      </w:r>
    </w:p>
    <w:p>
      <w:pPr>
        <w:spacing w:line="360" w:lineRule="auto"/>
        <w:ind w:firstLine="480" w:firstLineChars="200"/>
        <w:rPr>
          <w:sz w:val="24"/>
        </w:rPr>
      </w:pPr>
      <w:r>
        <w:rPr>
          <w:rFonts w:hint="eastAsia"/>
          <w:sz w:val="24"/>
        </w:rPr>
        <w:t>4、在合同执行过程中，若因特殊情况引起本合同无法正常执行时，乙方和／或甲方可以向对方提出中止执行合同或修改合同有关条款的建议，与之有关的事宜双方协商办理。</w:t>
      </w:r>
    </w:p>
    <w:p>
      <w:pPr>
        <w:spacing w:line="360" w:lineRule="auto"/>
        <w:ind w:firstLine="480" w:firstLineChars="200"/>
      </w:pPr>
      <w:r>
        <w:rPr>
          <w:rFonts w:hint="eastAsia"/>
          <w:sz w:val="24"/>
        </w:rPr>
        <w:t>5、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spacing w:before="156" w:beforeLines="50" w:after="156" w:afterLines="50" w:line="360" w:lineRule="auto"/>
        <w:outlineLvl w:val="0"/>
        <w:rPr>
          <w:rFonts w:ascii="宋体" w:hAnsi="宋体"/>
          <w:b/>
          <w:sz w:val="28"/>
          <w:szCs w:val="28"/>
        </w:rPr>
      </w:pPr>
      <w:bookmarkStart w:id="155" w:name="_Toc155070856"/>
      <w:bookmarkStart w:id="156" w:name="_Toc11166"/>
      <w:bookmarkStart w:id="157" w:name="_Toc356309191"/>
      <w:bookmarkStart w:id="158" w:name="_Toc351369118"/>
      <w:bookmarkStart w:id="159" w:name="_Toc76196563"/>
      <w:bookmarkStart w:id="160" w:name="_Toc18080323"/>
      <w:r>
        <w:rPr>
          <w:rFonts w:hint="eastAsia" w:ascii="宋体" w:hAnsi="宋体"/>
          <w:b/>
          <w:sz w:val="28"/>
          <w:szCs w:val="28"/>
        </w:rPr>
        <w:t>十三、不可抗力</w:t>
      </w:r>
      <w:bookmarkEnd w:id="155"/>
      <w:bookmarkEnd w:id="156"/>
      <w:bookmarkEnd w:id="157"/>
      <w:bookmarkEnd w:id="158"/>
      <w:bookmarkEnd w:id="159"/>
      <w:bookmarkEnd w:id="160"/>
    </w:p>
    <w:p>
      <w:pPr>
        <w:spacing w:line="360" w:lineRule="auto"/>
        <w:ind w:firstLine="480" w:firstLineChars="200"/>
        <w:rPr>
          <w:sz w:val="24"/>
        </w:rPr>
      </w:pPr>
      <w:r>
        <w:rPr>
          <w:rFonts w:hint="eastAsia"/>
          <w:sz w:val="24"/>
        </w:rPr>
        <w:t>1、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spacing w:line="360" w:lineRule="auto"/>
        <w:ind w:firstLine="480" w:firstLineChars="200"/>
        <w:rPr>
          <w:sz w:val="24"/>
        </w:rPr>
      </w:pPr>
      <w:r>
        <w:rPr>
          <w:rFonts w:hint="eastAsia"/>
          <w:sz w:val="24"/>
        </w:rPr>
        <w:t>2、受到不可抗力影响的一方应在不可抗力事故发生后，尽快将所发生的不可抗力事件的情况以传真或电报通知另一方，并在</w:t>
      </w:r>
      <w:r>
        <w:rPr>
          <w:sz w:val="24"/>
        </w:rPr>
        <w:t>15</w:t>
      </w:r>
      <w:r>
        <w:rPr>
          <w:rFonts w:hint="eastAsia"/>
          <w:sz w:val="24"/>
        </w:rPr>
        <w:t>天内将有关当局出具的证明文件提交给另一方审阅确认，受影响的一方同时应尽量设法缩小这种影响和由此而引起的延误，一旦不可抗力的影响消除后，应将此情况立即通知对方。</w:t>
      </w:r>
    </w:p>
    <w:p>
      <w:pPr>
        <w:spacing w:line="360" w:lineRule="auto"/>
        <w:ind w:firstLine="480" w:firstLineChars="200"/>
        <w:rPr>
          <w:sz w:val="24"/>
        </w:rPr>
      </w:pPr>
      <w:r>
        <w:rPr>
          <w:rFonts w:hint="eastAsia"/>
          <w:sz w:val="24"/>
        </w:rPr>
        <w:t>3、如双方对不可抗力事件的影响估计将延续到</w:t>
      </w:r>
      <w:r>
        <w:rPr>
          <w:sz w:val="24"/>
        </w:rPr>
        <w:t>120</w:t>
      </w:r>
      <w:r>
        <w:rPr>
          <w:rFonts w:hint="eastAsia"/>
          <w:sz w:val="24"/>
        </w:rPr>
        <w:t>天以上时，双方应通过友好协商解决本合同的执行问题（包括交货、安装、试运行和验收等问题）。</w:t>
      </w:r>
    </w:p>
    <w:p>
      <w:pPr>
        <w:spacing w:before="156" w:beforeLines="50" w:after="156" w:afterLines="50" w:line="360" w:lineRule="auto"/>
        <w:outlineLvl w:val="0"/>
        <w:rPr>
          <w:rFonts w:ascii="宋体" w:hAnsi="宋体"/>
          <w:b/>
          <w:sz w:val="28"/>
          <w:szCs w:val="28"/>
        </w:rPr>
      </w:pPr>
      <w:bookmarkStart w:id="161" w:name="_Toc30783"/>
      <w:bookmarkStart w:id="162" w:name="_Toc76196564"/>
      <w:bookmarkStart w:id="163" w:name="_Toc356309192"/>
      <w:bookmarkStart w:id="164" w:name="_Toc18080324"/>
      <w:bookmarkStart w:id="165" w:name="_Toc351369119"/>
      <w:bookmarkStart w:id="166" w:name="_Toc155070857"/>
      <w:r>
        <w:rPr>
          <w:rFonts w:hint="eastAsia" w:ascii="宋体" w:hAnsi="宋体"/>
          <w:b/>
          <w:sz w:val="28"/>
          <w:szCs w:val="28"/>
        </w:rPr>
        <w:t>十四、违约责任</w:t>
      </w:r>
      <w:bookmarkEnd w:id="161"/>
    </w:p>
    <w:p>
      <w:pPr>
        <w:spacing w:line="360" w:lineRule="auto"/>
        <w:ind w:firstLine="480" w:firstLineChars="200"/>
        <w:rPr>
          <w:sz w:val="24"/>
        </w:rPr>
      </w:pPr>
      <w:bookmarkStart w:id="167" w:name="_Toc20780"/>
      <w:r>
        <w:rPr>
          <w:rFonts w:hint="eastAsia"/>
          <w:sz w:val="24"/>
        </w:rPr>
        <w:t>1、乙方逾期交货的，每日按照逾期交货总额的</w:t>
      </w:r>
      <w:r>
        <w:rPr>
          <w:rFonts w:hint="eastAsia"/>
          <w:sz w:val="24"/>
          <w:u w:val="single"/>
        </w:rPr>
        <w:t>0.</w:t>
      </w:r>
      <w:r>
        <w:rPr>
          <w:sz w:val="24"/>
          <w:u w:val="single"/>
        </w:rPr>
        <w:t>1</w:t>
      </w:r>
      <w:r>
        <w:rPr>
          <w:rFonts w:hint="eastAsia"/>
          <w:sz w:val="24"/>
        </w:rPr>
        <w:t>%向甲方支付违约金，逾期超过</w:t>
      </w:r>
      <w:r>
        <w:rPr>
          <w:sz w:val="24"/>
          <w:u w:val="single"/>
        </w:rPr>
        <w:t>1</w:t>
      </w:r>
      <w:r>
        <w:rPr>
          <w:rFonts w:hint="eastAsia"/>
          <w:sz w:val="24"/>
          <w:u w:val="single"/>
        </w:rPr>
        <w:t xml:space="preserve">0 </w:t>
      </w:r>
      <w:r>
        <w:rPr>
          <w:rFonts w:hint="eastAsia"/>
          <w:sz w:val="24"/>
        </w:rPr>
        <w:t>日的，甲方还有权解除合同，并要求乙方赔偿</w:t>
      </w:r>
      <w:r>
        <w:rPr>
          <w:sz w:val="24"/>
        </w:rPr>
        <w:t>损失并向甲方</w:t>
      </w:r>
      <w:r>
        <w:rPr>
          <w:rFonts w:hint="eastAsia"/>
          <w:sz w:val="24"/>
        </w:rPr>
        <w:t>一次性支付合同总额</w:t>
      </w:r>
      <w:r>
        <w:rPr>
          <w:sz w:val="24"/>
          <w:u w:val="single"/>
        </w:rPr>
        <w:t>2</w:t>
      </w:r>
      <w:r>
        <w:rPr>
          <w:rFonts w:hint="eastAsia"/>
          <w:sz w:val="24"/>
          <w:u w:val="single"/>
        </w:rPr>
        <w:t>0</w:t>
      </w:r>
      <w:r>
        <w:rPr>
          <w:rFonts w:hint="eastAsia"/>
          <w:sz w:val="24"/>
        </w:rPr>
        <w:t>%的违约金。乙方部分交货、交货不符合</w:t>
      </w:r>
      <w:r>
        <w:rPr>
          <w:sz w:val="24"/>
        </w:rPr>
        <w:t>要求</w:t>
      </w:r>
      <w:r>
        <w:rPr>
          <w:rFonts w:hint="eastAsia"/>
          <w:sz w:val="24"/>
        </w:rPr>
        <w:t>的，均按照逾期交货处理。</w:t>
      </w:r>
    </w:p>
    <w:p>
      <w:pPr>
        <w:spacing w:line="360" w:lineRule="auto"/>
        <w:ind w:firstLine="480" w:firstLineChars="200"/>
        <w:rPr>
          <w:sz w:val="24"/>
        </w:rPr>
      </w:pPr>
      <w:r>
        <w:rPr>
          <w:rFonts w:hint="eastAsia"/>
          <w:sz w:val="24"/>
        </w:rPr>
        <w:t>2、乙方交付的产品经甲方验收不合格的，每次应向甲方支付违约金人民币</w:t>
      </w:r>
      <w:r>
        <w:rPr>
          <w:rFonts w:hint="eastAsia"/>
          <w:sz w:val="24"/>
          <w:u w:val="single"/>
        </w:rPr>
        <w:t xml:space="preserve"> 1000 </w:t>
      </w:r>
      <w:r>
        <w:rPr>
          <w:rFonts w:hint="eastAsia"/>
          <w:sz w:val="24"/>
        </w:rPr>
        <w:t>元，并应根据甲方要求进行修理、更换或采取其他补救措施。累计</w:t>
      </w:r>
      <w:r>
        <w:rPr>
          <w:rFonts w:hint="eastAsia"/>
          <w:sz w:val="24"/>
          <w:u w:val="single"/>
        </w:rPr>
        <w:t xml:space="preserve"> 两 </w:t>
      </w:r>
      <w:r>
        <w:rPr>
          <w:rFonts w:hint="eastAsia"/>
          <w:sz w:val="24"/>
        </w:rPr>
        <w:t>次验收不合格的，甲方还有权解除合同、拒绝支付任何费用。</w:t>
      </w:r>
    </w:p>
    <w:p>
      <w:pPr>
        <w:spacing w:line="360" w:lineRule="auto"/>
        <w:ind w:firstLine="480" w:firstLineChars="200"/>
        <w:rPr>
          <w:sz w:val="24"/>
        </w:rPr>
      </w:pPr>
      <w:r>
        <w:rPr>
          <w:rFonts w:hint="eastAsia"/>
          <w:sz w:val="24"/>
        </w:rPr>
        <w:t>3、乙方的软件未能通过验收合格的，应在甲方指定期限内返工整改并自负费用。如逾期仍未通过合格验收，视为逾期交货，按本合同约定的逾期交货处理。</w:t>
      </w:r>
    </w:p>
    <w:p>
      <w:pPr>
        <w:spacing w:line="360" w:lineRule="auto"/>
        <w:rPr>
          <w:sz w:val="24"/>
        </w:rPr>
      </w:pPr>
      <w:r>
        <w:rPr>
          <w:rFonts w:hint="eastAsia"/>
          <w:sz w:val="24"/>
        </w:rPr>
        <w:t xml:space="preserve">    4、甲方无故逾期付款的，每日按照逾期付款金额的0</w:t>
      </w:r>
      <w:r>
        <w:rPr>
          <w:sz w:val="24"/>
        </w:rPr>
        <w:t>.1%</w:t>
      </w:r>
      <w:r>
        <w:rPr>
          <w:rFonts w:hint="eastAsia"/>
          <w:sz w:val="24"/>
        </w:rPr>
        <w:t>向乙方支付滞纳金，逾期付款超过</w:t>
      </w:r>
      <w:r>
        <w:rPr>
          <w:sz w:val="24"/>
        </w:rPr>
        <w:t>10</w:t>
      </w:r>
      <w:r>
        <w:rPr>
          <w:rFonts w:hint="eastAsia"/>
          <w:sz w:val="24"/>
        </w:rPr>
        <w:t>日的，乙方有权解除合同，并要求甲方一次性支付合同总额</w:t>
      </w:r>
      <w:r>
        <w:rPr>
          <w:sz w:val="24"/>
        </w:rPr>
        <w:t>20%</w:t>
      </w:r>
      <w:r>
        <w:rPr>
          <w:rFonts w:hint="eastAsia"/>
          <w:sz w:val="24"/>
        </w:rPr>
        <w:t>的违约金。</w:t>
      </w:r>
    </w:p>
    <w:p>
      <w:pPr>
        <w:spacing w:line="360" w:lineRule="auto"/>
        <w:ind w:firstLine="480" w:firstLineChars="200"/>
        <w:rPr>
          <w:sz w:val="24"/>
          <w:szCs w:val="22"/>
        </w:rPr>
      </w:pPr>
      <w:r>
        <w:rPr>
          <w:rFonts w:hint="eastAsia"/>
          <w:sz w:val="24"/>
        </w:rPr>
        <w:t>5、一方的违约行为给对方造成的损失超过本合同约定的违约金数额的，超出部分，违约方应予以赔偿。但不论本合同是否另有约定，一方在本合同下</w:t>
      </w:r>
      <w:r>
        <w:rPr>
          <w:rFonts w:hint="eastAsia"/>
          <w:sz w:val="24"/>
          <w:szCs w:val="22"/>
        </w:rPr>
        <w:t>承担的赔偿责任总额以本合同总金额为限，但因一方故意或重大过失给对方造成损失的情形除外。</w:t>
      </w:r>
    </w:p>
    <w:p>
      <w:pPr>
        <w:spacing w:line="360" w:lineRule="auto"/>
        <w:ind w:firstLine="480" w:firstLineChars="200"/>
        <w:rPr>
          <w:sz w:val="24"/>
          <w:highlight w:val="yellow"/>
        </w:rPr>
      </w:pPr>
      <w:r>
        <w:rPr>
          <w:rFonts w:hint="eastAsia"/>
          <w:sz w:val="24"/>
          <w:szCs w:val="22"/>
        </w:rPr>
        <w:t>6、甲乙双方均应全面履行本合同约定的义务，若一方严重违约，守约方有权要</w:t>
      </w:r>
      <w:r>
        <w:rPr>
          <w:sz w:val="24"/>
        </w:rPr>
        <w:t>求违约方</w:t>
      </w:r>
      <w:r>
        <w:rPr>
          <w:rFonts w:hint="eastAsia"/>
          <w:sz w:val="24"/>
        </w:rPr>
        <w:t>赔偿</w:t>
      </w:r>
      <w:r>
        <w:rPr>
          <w:sz w:val="24"/>
        </w:rPr>
        <w:t>损失并</w:t>
      </w:r>
      <w:r>
        <w:rPr>
          <w:rFonts w:hint="eastAsia"/>
          <w:sz w:val="24"/>
        </w:rPr>
        <w:t>支付不超过本</w:t>
      </w:r>
      <w:r>
        <w:rPr>
          <w:sz w:val="24"/>
        </w:rPr>
        <w:t>合同总额2</w:t>
      </w:r>
      <w:r>
        <w:rPr>
          <w:rFonts w:hint="eastAsia"/>
          <w:sz w:val="24"/>
        </w:rPr>
        <w:t>0</w:t>
      </w:r>
      <w:r>
        <w:rPr>
          <w:sz w:val="24"/>
        </w:rPr>
        <w:t>%的</w:t>
      </w:r>
      <w:r>
        <w:rPr>
          <w:rFonts w:hint="eastAsia"/>
          <w:sz w:val="24"/>
        </w:rPr>
        <w:t>违约金，</w:t>
      </w:r>
      <w:r>
        <w:rPr>
          <w:sz w:val="24"/>
        </w:rPr>
        <w:t>本合同另有约定的除外</w:t>
      </w:r>
      <w:r>
        <w:rPr>
          <w:rFonts w:hint="eastAsia"/>
          <w:sz w:val="24"/>
        </w:rPr>
        <w:t>。</w:t>
      </w:r>
    </w:p>
    <w:p>
      <w:pPr>
        <w:spacing w:before="156" w:beforeLines="50" w:after="156" w:afterLines="50" w:line="360" w:lineRule="auto"/>
        <w:outlineLvl w:val="0"/>
        <w:rPr>
          <w:rFonts w:ascii="宋体" w:hAnsi="宋体"/>
          <w:b/>
          <w:sz w:val="28"/>
          <w:szCs w:val="28"/>
        </w:rPr>
      </w:pPr>
      <w:r>
        <w:rPr>
          <w:rFonts w:hint="eastAsia" w:ascii="宋体" w:hAnsi="宋体"/>
          <w:b/>
          <w:sz w:val="28"/>
          <w:szCs w:val="28"/>
        </w:rPr>
        <w:t>十五、合同争议的解决</w:t>
      </w:r>
      <w:bookmarkEnd w:id="162"/>
      <w:bookmarkEnd w:id="163"/>
      <w:bookmarkEnd w:id="164"/>
      <w:bookmarkEnd w:id="165"/>
      <w:bookmarkEnd w:id="166"/>
      <w:bookmarkEnd w:id="167"/>
    </w:p>
    <w:p>
      <w:pPr>
        <w:spacing w:line="360" w:lineRule="auto"/>
        <w:ind w:firstLine="480" w:firstLineChars="200"/>
        <w:rPr>
          <w:sz w:val="24"/>
        </w:rPr>
      </w:pPr>
      <w:r>
        <w:rPr>
          <w:rFonts w:hint="eastAsia"/>
          <w:sz w:val="24"/>
        </w:rPr>
        <w:t>1、凡与本合同有关而引起的一切争议，双方应首先通过友好协商解决，如经协商后仍不能达成协议时，双方同意任何一方可以提交本合同规定的仲裁委员会仲裁。</w:t>
      </w:r>
    </w:p>
    <w:p>
      <w:pPr>
        <w:spacing w:line="360" w:lineRule="auto"/>
        <w:ind w:firstLine="480" w:firstLineChars="200"/>
        <w:rPr>
          <w:sz w:val="24"/>
        </w:rPr>
      </w:pPr>
      <w:r>
        <w:rPr>
          <w:rFonts w:hint="eastAsia"/>
          <w:sz w:val="24"/>
        </w:rPr>
        <w:t>2、仲裁机构为福州仲裁委员会。</w:t>
      </w:r>
    </w:p>
    <w:p>
      <w:pPr>
        <w:spacing w:line="360" w:lineRule="auto"/>
        <w:ind w:firstLine="480" w:firstLineChars="200"/>
        <w:rPr>
          <w:sz w:val="24"/>
        </w:rPr>
      </w:pPr>
      <w:r>
        <w:rPr>
          <w:rFonts w:hint="eastAsia"/>
          <w:sz w:val="24"/>
        </w:rPr>
        <w:t>3、仲裁裁决是终局的，对双方均有约束力，双方均应遵照执行。</w:t>
      </w:r>
    </w:p>
    <w:p>
      <w:pPr>
        <w:spacing w:line="360" w:lineRule="auto"/>
        <w:ind w:firstLine="480" w:firstLineChars="200"/>
        <w:rPr>
          <w:sz w:val="24"/>
        </w:rPr>
      </w:pPr>
      <w:r>
        <w:rPr>
          <w:rFonts w:hint="eastAsia"/>
          <w:sz w:val="24"/>
        </w:rPr>
        <w:t>4、由上述过程发生的费用除上述仲裁裁决另有规定外，应由败诉方承担。</w:t>
      </w:r>
    </w:p>
    <w:p>
      <w:pPr>
        <w:spacing w:line="360" w:lineRule="auto"/>
        <w:ind w:firstLine="480" w:firstLineChars="200"/>
        <w:rPr>
          <w:sz w:val="24"/>
        </w:rPr>
      </w:pPr>
      <w:r>
        <w:rPr>
          <w:rFonts w:hint="eastAsia"/>
          <w:sz w:val="24"/>
        </w:rPr>
        <w:t>5、在进行仲裁期间，除提交仲裁的事项外，合同仍应继续履行。</w:t>
      </w:r>
    </w:p>
    <w:p>
      <w:pPr>
        <w:spacing w:before="156" w:beforeLines="50" w:after="156" w:afterLines="50" w:line="360" w:lineRule="auto"/>
        <w:outlineLvl w:val="0"/>
        <w:rPr>
          <w:b/>
          <w:sz w:val="24"/>
        </w:rPr>
      </w:pPr>
      <w:bookmarkStart w:id="168" w:name="_Toc155070858"/>
      <w:bookmarkStart w:id="169" w:name="_Toc870"/>
      <w:bookmarkStart w:id="170" w:name="_Toc18080325"/>
      <w:bookmarkStart w:id="171" w:name="_Toc351369120"/>
      <w:bookmarkStart w:id="172" w:name="_Toc76196565"/>
      <w:bookmarkStart w:id="173" w:name="_Toc356309193"/>
      <w:r>
        <w:rPr>
          <w:rFonts w:hint="eastAsia"/>
          <w:b/>
          <w:sz w:val="24"/>
        </w:rPr>
        <w:t>十六、合同生效</w:t>
      </w:r>
      <w:bookmarkEnd w:id="168"/>
      <w:bookmarkEnd w:id="169"/>
      <w:bookmarkEnd w:id="170"/>
      <w:bookmarkEnd w:id="171"/>
      <w:bookmarkEnd w:id="172"/>
      <w:bookmarkEnd w:id="173"/>
    </w:p>
    <w:p>
      <w:pPr>
        <w:spacing w:line="360" w:lineRule="auto"/>
        <w:ind w:firstLine="480" w:firstLineChars="200"/>
        <w:rPr>
          <w:sz w:val="24"/>
        </w:rPr>
      </w:pPr>
      <w:r>
        <w:rPr>
          <w:rFonts w:hint="eastAsia"/>
          <w:sz w:val="24"/>
        </w:rPr>
        <w:t>1、本合同生效需满足下列条件：</w:t>
      </w:r>
    </w:p>
    <w:p>
      <w:pPr>
        <w:spacing w:line="360" w:lineRule="auto"/>
        <w:ind w:left="480" w:hanging="480" w:hangingChars="200"/>
        <w:rPr>
          <w:sz w:val="24"/>
        </w:rPr>
      </w:pPr>
      <w:bookmarkStart w:id="174" w:name="_Hlt7079820"/>
      <w:r>
        <w:rPr>
          <w:rFonts w:hint="eastAsia"/>
          <w:sz w:val="24"/>
        </w:rPr>
        <w:t xml:space="preserve">       本合同经双方签字或者盖章后生效。</w:t>
      </w:r>
    </w:p>
    <w:bookmarkEnd w:id="174"/>
    <w:p>
      <w:pPr>
        <w:spacing w:line="360" w:lineRule="auto"/>
        <w:ind w:left="456" w:leftChars="228"/>
        <w:rPr>
          <w:sz w:val="24"/>
        </w:rPr>
      </w:pPr>
      <w:r>
        <w:rPr>
          <w:rFonts w:hint="eastAsia"/>
          <w:sz w:val="24"/>
        </w:rPr>
        <w:t>2、本合同执行日期：</w:t>
      </w:r>
    </w:p>
    <w:p>
      <w:pPr>
        <w:spacing w:line="360" w:lineRule="auto"/>
        <w:ind w:firstLine="840" w:firstLineChars="350"/>
        <w:rPr>
          <w:sz w:val="24"/>
        </w:rPr>
      </w:pPr>
      <w:r>
        <w:rPr>
          <w:rFonts w:hint="eastAsia"/>
          <w:sz w:val="24"/>
        </w:rPr>
        <w:t>在合同生效后，即开始执行。</w:t>
      </w:r>
    </w:p>
    <w:p>
      <w:pPr>
        <w:spacing w:before="156" w:beforeLines="50" w:after="156" w:afterLines="50" w:line="360" w:lineRule="auto"/>
        <w:outlineLvl w:val="0"/>
        <w:rPr>
          <w:b/>
          <w:sz w:val="24"/>
        </w:rPr>
      </w:pPr>
      <w:bookmarkStart w:id="175" w:name="_Toc76196566"/>
      <w:bookmarkStart w:id="176" w:name="_Toc356309195"/>
      <w:bookmarkStart w:id="177" w:name="_Toc155070859"/>
      <w:bookmarkStart w:id="178" w:name="_Toc18080326"/>
      <w:bookmarkStart w:id="179" w:name="_Toc351369121"/>
      <w:bookmarkStart w:id="180" w:name="_Toc2405"/>
      <w:r>
        <w:rPr>
          <w:rFonts w:hint="eastAsia"/>
          <w:b/>
          <w:sz w:val="24"/>
        </w:rPr>
        <w:t>十七、其它</w:t>
      </w:r>
      <w:bookmarkEnd w:id="175"/>
      <w:bookmarkEnd w:id="176"/>
      <w:bookmarkEnd w:id="177"/>
      <w:bookmarkEnd w:id="178"/>
      <w:bookmarkEnd w:id="179"/>
      <w:bookmarkEnd w:id="180"/>
    </w:p>
    <w:p>
      <w:pPr>
        <w:spacing w:line="360" w:lineRule="auto"/>
        <w:ind w:firstLine="480" w:firstLineChars="200"/>
        <w:rPr>
          <w:sz w:val="24"/>
        </w:rPr>
      </w:pPr>
      <w:r>
        <w:rPr>
          <w:rFonts w:hint="eastAsia"/>
          <w:sz w:val="24"/>
        </w:rPr>
        <w:t>1、本合同适用法律为中华人民共和国法律。</w:t>
      </w:r>
    </w:p>
    <w:p>
      <w:pPr>
        <w:spacing w:line="360" w:lineRule="auto"/>
        <w:ind w:firstLine="480" w:firstLineChars="200"/>
        <w:rPr>
          <w:sz w:val="24"/>
        </w:rPr>
      </w:pPr>
      <w:r>
        <w:rPr>
          <w:rFonts w:hint="eastAsia"/>
          <w:sz w:val="24"/>
        </w:rPr>
        <w:t>2、本合同所包括的附件包括甲方</w:t>
      </w:r>
      <w:r>
        <w:rPr>
          <w:rFonts w:hint="eastAsia"/>
          <w:sz w:val="24"/>
          <w:szCs w:val="22"/>
        </w:rPr>
        <w:t>《福建省石油化学工业设计院</w:t>
      </w:r>
      <w:r>
        <w:rPr>
          <w:rFonts w:hint="eastAsia" w:ascii="宋体" w:hAnsi="宋体" w:cs="宋体"/>
          <w:sz w:val="24"/>
          <w:szCs w:val="24"/>
        </w:rPr>
        <w:t>三维切图标注软件</w:t>
      </w:r>
      <w:r>
        <w:rPr>
          <w:rFonts w:hint="eastAsia" w:ascii="宋体" w:hAnsi="宋体"/>
          <w:sz w:val="24"/>
          <w:szCs w:val="24"/>
        </w:rPr>
        <w:t>采购项目</w:t>
      </w:r>
      <w:r>
        <w:rPr>
          <w:rFonts w:hint="eastAsia"/>
          <w:sz w:val="24"/>
          <w:szCs w:val="22"/>
        </w:rPr>
        <w:t>自主比选文件》、乙方参与甲方的《福建省石油化学工业设计院</w:t>
      </w:r>
      <w:r>
        <w:rPr>
          <w:rFonts w:hint="eastAsia" w:ascii="宋体" w:hAnsi="宋体" w:cs="宋体"/>
          <w:sz w:val="24"/>
          <w:szCs w:val="24"/>
        </w:rPr>
        <w:t>三维切图标注软件</w:t>
      </w:r>
      <w:r>
        <w:rPr>
          <w:rFonts w:hint="eastAsia" w:ascii="宋体" w:hAnsi="宋体"/>
          <w:sz w:val="24"/>
          <w:szCs w:val="24"/>
        </w:rPr>
        <w:t>采购项目参</w:t>
      </w:r>
      <w:r>
        <w:rPr>
          <w:rFonts w:hint="eastAsia"/>
          <w:sz w:val="24"/>
          <w:szCs w:val="22"/>
        </w:rPr>
        <w:t>选文件》</w:t>
      </w:r>
      <w:r>
        <w:rPr>
          <w:rFonts w:hint="eastAsia"/>
          <w:sz w:val="24"/>
        </w:rPr>
        <w:t>等，是本合同不可分割的一部分，</w:t>
      </w:r>
      <w:r>
        <w:rPr>
          <w:rFonts w:hint="eastAsia" w:ascii="宋体" w:hAnsi="宋体"/>
          <w:sz w:val="24"/>
        </w:rPr>
        <w:t>与本合同</w:t>
      </w:r>
      <w:r>
        <w:rPr>
          <w:rFonts w:hint="eastAsia"/>
          <w:sz w:val="24"/>
        </w:rPr>
        <w:t>具有同等的法律效力。所有附件与</w:t>
      </w:r>
      <w:r>
        <w:rPr>
          <w:rFonts w:hint="eastAsia" w:ascii="宋体" w:hAnsi="宋体"/>
          <w:sz w:val="24"/>
        </w:rPr>
        <w:t>本合同的条款</w:t>
      </w:r>
      <w:r>
        <w:rPr>
          <w:rFonts w:hint="eastAsia"/>
          <w:sz w:val="24"/>
        </w:rPr>
        <w:t>如有抵触，则</w:t>
      </w:r>
      <w:r>
        <w:rPr>
          <w:rFonts w:hint="eastAsia" w:ascii="宋体" w:hAnsi="宋体"/>
          <w:sz w:val="24"/>
        </w:rPr>
        <w:t>以本合同的正本为准，并</w:t>
      </w:r>
      <w:r>
        <w:rPr>
          <w:rFonts w:hint="eastAsia"/>
          <w:sz w:val="24"/>
        </w:rPr>
        <w:t>以有利于甲方的条款为准。</w:t>
      </w:r>
    </w:p>
    <w:p>
      <w:pPr>
        <w:spacing w:line="360" w:lineRule="auto"/>
        <w:ind w:firstLine="480" w:firstLineChars="200"/>
        <w:rPr>
          <w:sz w:val="24"/>
        </w:rPr>
      </w:pPr>
      <w:r>
        <w:rPr>
          <w:rFonts w:hint="eastAsia"/>
          <w:sz w:val="24"/>
        </w:rPr>
        <w:t>3、合同双方承担的合同义务都不得超过合同的规定，合同任何一方也不得对另一方作出有约束力的声明、陈述、许诺或行动。</w:t>
      </w:r>
    </w:p>
    <w:p>
      <w:pPr>
        <w:spacing w:line="360" w:lineRule="auto"/>
        <w:ind w:firstLine="480" w:firstLineChars="200"/>
        <w:rPr>
          <w:sz w:val="24"/>
        </w:rPr>
      </w:pPr>
      <w:r>
        <w:rPr>
          <w:rFonts w:hint="eastAsia"/>
          <w:sz w:val="24"/>
        </w:rPr>
        <w:t>4、双方任何一方未取得另一方事先书面同意前，不得将本合同项下的部分或全部权利或义务转让给第三方。</w:t>
      </w:r>
    </w:p>
    <w:p>
      <w:pPr>
        <w:spacing w:line="360" w:lineRule="auto"/>
        <w:ind w:firstLine="480" w:firstLineChars="200"/>
        <w:rPr>
          <w:sz w:val="24"/>
        </w:rPr>
      </w:pPr>
      <w:r>
        <w:rPr>
          <w:rFonts w:hint="eastAsia"/>
          <w:sz w:val="24"/>
        </w:rPr>
        <w:t>5、本合同项下双方相互提供的文件、资料权属均归属福建省石油化学工业设计院所有，双方除为履行合同的目的外，均不得提供给予“合同软件”和相关工程无关的第三方。</w:t>
      </w:r>
    </w:p>
    <w:p>
      <w:pPr>
        <w:spacing w:line="360" w:lineRule="auto"/>
        <w:ind w:firstLine="480" w:firstLineChars="200"/>
        <w:rPr>
          <w:sz w:val="24"/>
        </w:rPr>
      </w:pPr>
      <w:r>
        <w:rPr>
          <w:rFonts w:hint="eastAsia"/>
          <w:sz w:val="24"/>
        </w:rPr>
        <w:t>6、双方任何一方向对方提出的函电通知或要求，如系正式书写并按对方下述地址派员递送或挂号、航空邮寄、电报、传真或电传发送的，在取得对方人员和／或通讯设施接收确认后，即被认为已经被对方正式接收。</w:t>
      </w:r>
    </w:p>
    <w:p>
      <w:pPr>
        <w:spacing w:line="360" w:lineRule="auto"/>
        <w:ind w:firstLine="480" w:firstLineChars="200"/>
        <w:rPr>
          <w:sz w:val="24"/>
        </w:rPr>
      </w:pPr>
      <w:r>
        <w:rPr>
          <w:rFonts w:hint="eastAsia"/>
          <w:sz w:val="24"/>
        </w:rPr>
        <w:t>7、本合同未尽事宜，甲、乙双方可共同协商，签订补充协议；补充协议经甲、乙双方认可，经甲乙双方签字或者盖章后即生效，与本合同具有同等效力。本合同签订如有与其他相冲突或不符之处，与本合同签订为准。</w:t>
      </w:r>
    </w:p>
    <w:p>
      <w:pPr>
        <w:spacing w:line="360" w:lineRule="auto"/>
        <w:ind w:firstLine="480" w:firstLineChars="200"/>
        <w:rPr>
          <w:sz w:val="24"/>
        </w:rPr>
      </w:pPr>
      <w:r>
        <w:rPr>
          <w:rFonts w:hint="eastAsia"/>
          <w:sz w:val="24"/>
        </w:rPr>
        <w:t>8、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本合同签字盖章页中所列的通讯地址视为双方确认的送达地址。如送达地址变更，变更方应在变更</w:t>
      </w:r>
      <w:r>
        <w:rPr>
          <w:sz w:val="24"/>
        </w:rPr>
        <w:t>后</w:t>
      </w:r>
      <w:r>
        <w:rPr>
          <w:rFonts w:hint="eastAsia"/>
          <w:sz w:val="24"/>
        </w:rPr>
        <w:t>3日</w:t>
      </w:r>
      <w:r>
        <w:rPr>
          <w:sz w:val="24"/>
        </w:rPr>
        <w:t>内</w:t>
      </w:r>
      <w:r>
        <w:rPr>
          <w:rFonts w:hint="eastAsia"/>
          <w:sz w:val="24"/>
        </w:rPr>
        <w:t>通知另一方，否则，通知方按对方变更前地址寄出的，仍然视为有效送达，地址变更方对此无异议。</w:t>
      </w:r>
    </w:p>
    <w:p>
      <w:pPr>
        <w:spacing w:line="360" w:lineRule="auto"/>
        <w:ind w:firstLine="480" w:firstLineChars="200"/>
        <w:rPr>
          <w:sz w:val="24"/>
        </w:rPr>
      </w:pPr>
      <w:r>
        <w:rPr>
          <w:rFonts w:hint="eastAsia"/>
          <w:sz w:val="24"/>
        </w:rPr>
        <w:t>9、本合同壹式伍份，经双方签字或者盖章后即生效，甲方执叁份、乙方执贰份，具有同等法律效力。</w:t>
      </w:r>
    </w:p>
    <w:p>
      <w:pPr>
        <w:spacing w:line="360" w:lineRule="auto"/>
        <w:ind w:firstLine="482" w:firstLineChars="200"/>
        <w:rPr>
          <w:rFonts w:ascii="宋体" w:hAnsi="宋体"/>
          <w:b/>
          <w:sz w:val="24"/>
        </w:rPr>
      </w:pPr>
      <w:r>
        <w:rPr>
          <w:rFonts w:hint="eastAsia" w:ascii="宋体" w:hAnsi="宋体"/>
          <w:b/>
          <w:sz w:val="24"/>
        </w:rPr>
        <w:t>附件：</w:t>
      </w:r>
    </w:p>
    <w:p>
      <w:pPr>
        <w:spacing w:line="360" w:lineRule="auto"/>
        <w:ind w:firstLine="480" w:firstLineChars="200"/>
        <w:rPr>
          <w:sz w:val="24"/>
          <w:szCs w:val="22"/>
        </w:rPr>
      </w:pPr>
      <w:r>
        <w:rPr>
          <w:rFonts w:hint="eastAsia"/>
          <w:sz w:val="24"/>
          <w:szCs w:val="22"/>
        </w:rPr>
        <w:t>1、《福建省石油化学工业设计院</w:t>
      </w:r>
      <w:r>
        <w:rPr>
          <w:rFonts w:hint="eastAsia" w:ascii="宋体" w:hAnsi="宋体" w:cs="宋体"/>
          <w:sz w:val="24"/>
          <w:szCs w:val="24"/>
        </w:rPr>
        <w:t>三维切图标注软件</w:t>
      </w:r>
      <w:r>
        <w:rPr>
          <w:rFonts w:hint="eastAsia" w:ascii="宋体" w:hAnsi="宋体"/>
          <w:sz w:val="24"/>
          <w:szCs w:val="24"/>
        </w:rPr>
        <w:t>采购项目</w:t>
      </w:r>
      <w:r>
        <w:rPr>
          <w:rFonts w:hint="eastAsia"/>
          <w:sz w:val="24"/>
          <w:szCs w:val="22"/>
        </w:rPr>
        <w:t>自主比选文件》（另附）。</w:t>
      </w:r>
    </w:p>
    <w:p>
      <w:pPr>
        <w:spacing w:line="360" w:lineRule="auto"/>
        <w:ind w:firstLine="480" w:firstLineChars="200"/>
        <w:rPr>
          <w:sz w:val="24"/>
          <w:szCs w:val="22"/>
        </w:rPr>
      </w:pPr>
      <w:r>
        <w:rPr>
          <w:rFonts w:hint="eastAsia"/>
          <w:sz w:val="24"/>
          <w:szCs w:val="22"/>
        </w:rPr>
        <w:t>2、乙方参与甲方的《福建省石油化学工业设计院</w:t>
      </w:r>
      <w:r>
        <w:rPr>
          <w:rFonts w:hint="eastAsia" w:ascii="宋体" w:hAnsi="宋体" w:cs="宋体"/>
          <w:sz w:val="24"/>
          <w:szCs w:val="24"/>
        </w:rPr>
        <w:t>三维切图标注软件</w:t>
      </w:r>
      <w:r>
        <w:rPr>
          <w:rFonts w:hint="eastAsia" w:ascii="宋体" w:hAnsi="宋体"/>
          <w:sz w:val="24"/>
          <w:szCs w:val="24"/>
        </w:rPr>
        <w:t>采购项目</w:t>
      </w:r>
      <w:r>
        <w:rPr>
          <w:rFonts w:hint="eastAsia"/>
          <w:sz w:val="24"/>
          <w:szCs w:val="22"/>
        </w:rPr>
        <w:t>自主比选文件》的参选文件。</w:t>
      </w: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rPr>
          <w:sz w:val="24"/>
          <w:szCs w:val="22"/>
        </w:rPr>
      </w:pPr>
    </w:p>
    <w:p>
      <w:pPr>
        <w:pStyle w:val="2"/>
      </w:pPr>
      <w:r>
        <w:rPr>
          <w:rFonts w:hint="eastAsia"/>
          <w:sz w:val="24"/>
          <w:szCs w:val="22"/>
        </w:rPr>
        <w:t>（以下无正文内容，为签字盖章页）</w:t>
      </w:r>
    </w:p>
    <w:tbl>
      <w:tblPr>
        <w:tblStyle w:val="27"/>
        <w:tblW w:w="98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794"/>
        <w:gridCol w:w="1831"/>
        <w:gridCol w:w="925"/>
        <w:gridCol w:w="1220"/>
        <w:gridCol w:w="1142"/>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620" w:type="dxa"/>
            <w:vMerge w:val="restart"/>
          </w:tcPr>
          <w:p>
            <w:pPr>
              <w:spacing w:before="180" w:after="180"/>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958850</wp:posOffset>
                      </wp:positionV>
                      <wp:extent cx="457200" cy="18592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1859280"/>
                              </a:xfrm>
                              <a:prstGeom prst="rect">
                                <a:avLst/>
                              </a:prstGeom>
                              <a:noFill/>
                              <a:ln w="9525">
                                <a:noFill/>
                              </a:ln>
                            </wps:spPr>
                            <wps:txbx>
                              <w:txbxContent>
                                <w:p>
                                  <w:pPr>
                                    <w:rPr>
                                      <w:sz w:val="24"/>
                                    </w:rPr>
                                  </w:pPr>
                                  <w:r>
                                    <w:rPr>
                                      <w:rFonts w:hint="eastAsia"/>
                                      <w:sz w:val="24"/>
                                    </w:rPr>
                                    <w:t>委 托</w:t>
                                  </w:r>
                                  <w:r>
                                    <w:rPr>
                                      <w:rFonts w:hint="eastAsia"/>
                                      <w:color w:val="FF0000"/>
                                      <w:sz w:val="24"/>
                                    </w:rPr>
                                    <w:t xml:space="preserve"> </w:t>
                                  </w:r>
                                  <w:r>
                                    <w:rPr>
                                      <w:rFonts w:hint="eastAsia"/>
                                      <w:sz w:val="24"/>
                                    </w:rPr>
                                    <w:t>方 （甲  方）</w:t>
                                  </w:r>
                                </w:p>
                              </w:txbxContent>
                            </wps:txbx>
                            <wps:bodyPr vert="eaVert" upright="1"/>
                          </wps:wsp>
                        </a:graphicData>
                      </a:graphic>
                    </wp:anchor>
                  </w:drawing>
                </mc:Choice>
                <mc:Fallback>
                  <w:pict>
                    <v:shape id="_x0000_s1026" o:spid="_x0000_s1026" o:spt="202" type="#_x0000_t202" style="position:absolute;left:0pt;margin-left:-1.7pt;margin-top:75.5pt;height:146.4pt;width:36pt;z-index:251658240;mso-width-relative:page;mso-height-relative:page;" filled="f" stroked="f" coordsize="21600,21600" o:gfxdata="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HCtDb2gAAAAkBAAAPAAAAAAAA&#10;AAEAIAAAACIAAABkcnMvZG93bnJldi54bWxQSwECFAAUAAAACACHTuJA5c80t54BAAAXAwAADgAA&#10;AAAAAAABACAAAAApAQAAZHJzL2Uyb0RvYy54bWxQSwUGAAAAAAYABgBZAQAAOQUAAAAA&#10;">
                      <v:fill on="f" focussize="0,0"/>
                      <v:stroke on="f"/>
                      <v:imagedata o:title=""/>
                      <o:lock v:ext="edit" aspectratio="f"/>
                      <v:textbox style="layout-flow:vertical-ideographic;">
                        <w:txbxContent>
                          <w:p>
                            <w:pPr>
                              <w:rPr>
                                <w:sz w:val="24"/>
                              </w:rPr>
                            </w:pPr>
                            <w:r>
                              <w:rPr>
                                <w:rFonts w:hint="eastAsia"/>
                                <w:sz w:val="24"/>
                              </w:rPr>
                              <w:t>委 托</w:t>
                            </w:r>
                            <w:r>
                              <w:rPr>
                                <w:rFonts w:hint="eastAsia"/>
                                <w:color w:val="FF0000"/>
                                <w:sz w:val="24"/>
                              </w:rPr>
                              <w:t xml:space="preserve"> </w:t>
                            </w:r>
                            <w:r>
                              <w:rPr>
                                <w:rFonts w:hint="eastAsia"/>
                                <w:sz w:val="24"/>
                              </w:rPr>
                              <w:t>方 （甲  方）</w:t>
                            </w:r>
                          </w:p>
                        </w:txbxContent>
                      </v:textbox>
                    </v:shape>
                  </w:pict>
                </mc:Fallback>
              </mc:AlternateContent>
            </w:r>
          </w:p>
        </w:tc>
        <w:tc>
          <w:tcPr>
            <w:tcW w:w="1794" w:type="dxa"/>
          </w:tcPr>
          <w:p>
            <w:pPr>
              <w:spacing w:before="180" w:after="180"/>
              <w:rPr>
                <w:rFonts w:ascii="宋体" w:hAnsi="宋体"/>
                <w:sz w:val="24"/>
              </w:rPr>
            </w:pPr>
            <w:r>
              <w:rPr>
                <w:rFonts w:hint="eastAsia" w:ascii="宋体" w:hAnsi="宋体"/>
                <w:sz w:val="24"/>
              </w:rPr>
              <w:t>名称（或姓名）</w:t>
            </w:r>
          </w:p>
        </w:tc>
        <w:tc>
          <w:tcPr>
            <w:tcW w:w="5118" w:type="dxa"/>
            <w:gridSpan w:val="4"/>
          </w:tcPr>
          <w:p>
            <w:pPr>
              <w:spacing w:before="180" w:after="180"/>
              <w:rPr>
                <w:rFonts w:ascii="宋体" w:hAnsi="宋体"/>
                <w:b/>
                <w:sz w:val="24"/>
              </w:rPr>
            </w:pPr>
            <w:r>
              <w:rPr>
                <w:rFonts w:hint="eastAsia" w:ascii="宋体" w:hAnsi="宋体"/>
                <w:b/>
                <w:sz w:val="24"/>
              </w:rPr>
              <w:t>福建省石油化学工业设计院</w:t>
            </w:r>
          </w:p>
        </w:tc>
        <w:tc>
          <w:tcPr>
            <w:tcW w:w="2268" w:type="dxa"/>
            <w:vMerge w:val="restart"/>
            <w:vAlign w:val="center"/>
          </w:tcPr>
          <w:p>
            <w:pPr>
              <w:spacing w:before="180" w:after="180"/>
              <w:jc w:val="center"/>
              <w:rPr>
                <w:rFonts w:ascii="宋体" w:hAnsi="宋体"/>
                <w:sz w:val="24"/>
              </w:rPr>
            </w:pPr>
          </w:p>
          <w:p>
            <w:pPr>
              <w:spacing w:before="180" w:after="180"/>
              <w:ind w:firstLine="410" w:firstLineChars="171"/>
              <w:jc w:val="center"/>
              <w:rPr>
                <w:rFonts w:ascii="宋体" w:hAnsi="宋体"/>
                <w:sz w:val="24"/>
              </w:rPr>
            </w:pPr>
            <w:r>
              <w:rPr>
                <w:rFonts w:hint="eastAsia" w:ascii="宋体" w:hAnsi="宋体"/>
                <w:sz w:val="24"/>
              </w:rPr>
              <w:t>合同专用章</w:t>
            </w:r>
          </w:p>
          <w:p>
            <w:pPr>
              <w:spacing w:before="180" w:after="180"/>
              <w:ind w:firstLine="1128" w:firstLineChars="470"/>
              <w:rPr>
                <w:rFonts w:ascii="宋体" w:hAnsi="宋体"/>
                <w:sz w:val="24"/>
              </w:rPr>
            </w:pPr>
            <w:r>
              <w:rPr>
                <w:rFonts w:hint="eastAsia" w:ascii="宋体" w:hAnsi="宋体"/>
                <w:sz w:val="24"/>
              </w:rPr>
              <w:t>或</w:t>
            </w:r>
          </w:p>
          <w:p>
            <w:pPr>
              <w:spacing w:before="180" w:after="180"/>
              <w:ind w:firstLine="480" w:firstLineChars="200"/>
              <w:jc w:val="center"/>
              <w:rPr>
                <w:rFonts w:ascii="宋体" w:hAnsi="宋体"/>
                <w:sz w:val="24"/>
              </w:rPr>
            </w:pPr>
            <w:r>
              <w:rPr>
                <w:rFonts w:hint="eastAsia" w:ascii="宋体" w:hAnsi="宋体"/>
                <w:sz w:val="24"/>
              </w:rPr>
              <w:t>单位公章</w:t>
            </w:r>
          </w:p>
          <w:p>
            <w:pPr>
              <w:spacing w:before="180" w:after="180"/>
              <w:jc w:val="center"/>
              <w:rPr>
                <w:rFonts w:ascii="宋体" w:hAnsi="宋体"/>
                <w:sz w:val="24"/>
              </w:rPr>
            </w:pPr>
          </w:p>
          <w:p>
            <w:pPr>
              <w:spacing w:before="180" w:after="180"/>
              <w:jc w:val="center"/>
              <w:rPr>
                <w:rFonts w:ascii="宋体" w:hAnsi="宋体"/>
                <w:sz w:val="24"/>
              </w:rPr>
            </w:pPr>
          </w:p>
          <w:p>
            <w:pPr>
              <w:spacing w:before="180" w:after="180"/>
              <w:jc w:val="center"/>
              <w:rPr>
                <w:rFonts w:ascii="宋体" w:hAnsi="宋体"/>
                <w:sz w:val="24"/>
              </w:rPr>
            </w:pPr>
          </w:p>
          <w:p>
            <w:pPr>
              <w:spacing w:before="180" w:after="180"/>
              <w:jc w:val="center"/>
              <w:rPr>
                <w:rFonts w:ascii="宋体" w:hAnsi="宋体"/>
                <w:sz w:val="24"/>
              </w:rPr>
            </w:pPr>
          </w:p>
          <w:p>
            <w:pPr>
              <w:spacing w:before="180" w:after="180"/>
              <w:jc w:val="center"/>
              <w:rPr>
                <w:rFonts w:ascii="宋体" w:hAnsi="宋体"/>
                <w:sz w:val="24"/>
              </w:rPr>
            </w:pPr>
            <w:r>
              <w:rPr>
                <w:rFonts w:hint="eastAsia" w:ascii="宋体" w:hAnsi="宋体"/>
                <w:sz w:val="24"/>
              </w:rPr>
              <w:t>2019年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法定代表人</w:t>
            </w:r>
          </w:p>
        </w:tc>
        <w:tc>
          <w:tcPr>
            <w:tcW w:w="5118" w:type="dxa"/>
            <w:gridSpan w:val="4"/>
          </w:tcPr>
          <w:p>
            <w:pPr>
              <w:spacing w:before="180" w:after="180"/>
              <w:ind w:firstLine="960" w:firstLineChars="400"/>
              <w:rPr>
                <w:rFonts w:ascii="宋体" w:hAnsi="宋体"/>
                <w:sz w:val="24"/>
              </w:rPr>
            </w:pPr>
            <w:r>
              <w:rPr>
                <w:rFonts w:hint="eastAsia" w:ascii="宋体" w:hAnsi="宋体"/>
                <w:sz w:val="24"/>
              </w:rPr>
              <w:t xml:space="preserve">                        （签章）</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委托代理人</w:t>
            </w:r>
          </w:p>
        </w:tc>
        <w:tc>
          <w:tcPr>
            <w:tcW w:w="5118" w:type="dxa"/>
            <w:gridSpan w:val="4"/>
          </w:tcPr>
          <w:p>
            <w:pPr>
              <w:tabs>
                <w:tab w:val="right" w:pos="4261"/>
              </w:tabs>
              <w:spacing w:before="180" w:after="180"/>
              <w:ind w:firstLine="3840" w:firstLineChars="1600"/>
              <w:rPr>
                <w:rFonts w:ascii="宋体" w:hAnsi="宋体"/>
                <w:sz w:val="24"/>
              </w:rPr>
            </w:pPr>
            <w:r>
              <w:rPr>
                <w:rFonts w:hint="eastAsia" w:ascii="宋体" w:hAnsi="宋体"/>
                <w:sz w:val="24"/>
              </w:rPr>
              <w:t>（签章）</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联系(经办)人</w:t>
            </w:r>
          </w:p>
        </w:tc>
        <w:tc>
          <w:tcPr>
            <w:tcW w:w="5118" w:type="dxa"/>
            <w:gridSpan w:val="4"/>
          </w:tcPr>
          <w:p>
            <w:pPr>
              <w:tabs>
                <w:tab w:val="right" w:pos="4261"/>
              </w:tabs>
              <w:spacing w:before="180" w:after="180"/>
              <w:ind w:firstLine="723" w:firstLineChars="300"/>
              <w:jc w:val="left"/>
              <w:rPr>
                <w:rFonts w:ascii="宋体" w:hAnsi="宋体"/>
                <w:sz w:val="24"/>
              </w:rPr>
            </w:pPr>
            <w:r>
              <w:rPr>
                <w:rFonts w:hint="eastAsia" w:ascii="宋体" w:hAnsi="宋体"/>
                <w:b/>
                <w:sz w:val="24"/>
              </w:rPr>
              <w:t xml:space="preserve">  </w:t>
            </w:r>
            <w:r>
              <w:rPr>
                <w:rFonts w:hint="eastAsia" w:ascii="宋体" w:hAnsi="宋体"/>
                <w:sz w:val="24"/>
              </w:rPr>
              <w:t xml:space="preserve">                        （签章）</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9" w:hRule="atLeast"/>
          <w:jc w:val="center"/>
        </w:trPr>
        <w:tc>
          <w:tcPr>
            <w:tcW w:w="620" w:type="dxa"/>
            <w:vMerge w:val="continue"/>
          </w:tcPr>
          <w:p>
            <w:pPr>
              <w:spacing w:before="180" w:after="180"/>
              <w:rPr>
                <w:rFonts w:ascii="宋体" w:hAnsi="宋体"/>
                <w:sz w:val="24"/>
              </w:rPr>
            </w:pPr>
          </w:p>
        </w:tc>
        <w:tc>
          <w:tcPr>
            <w:tcW w:w="1794" w:type="dxa"/>
            <w:vAlign w:val="center"/>
          </w:tcPr>
          <w:p>
            <w:pPr>
              <w:spacing w:before="180" w:after="180" w:line="300" w:lineRule="exact"/>
              <w:jc w:val="center"/>
              <w:rPr>
                <w:rFonts w:ascii="宋体" w:hAnsi="宋体"/>
                <w:sz w:val="24"/>
              </w:rPr>
            </w:pPr>
            <w:r>
              <w:rPr>
                <w:rFonts w:hint="eastAsia" w:ascii="宋体" w:hAnsi="宋体"/>
                <w:sz w:val="24"/>
              </w:rPr>
              <w:t>通讯地址</w:t>
            </w:r>
          </w:p>
        </w:tc>
        <w:tc>
          <w:tcPr>
            <w:tcW w:w="2756" w:type="dxa"/>
            <w:gridSpan w:val="2"/>
            <w:vAlign w:val="center"/>
          </w:tcPr>
          <w:p>
            <w:pPr>
              <w:spacing w:before="180" w:after="180" w:line="360" w:lineRule="exact"/>
              <w:jc w:val="left"/>
              <w:rPr>
                <w:rFonts w:ascii="宋体" w:hAnsi="宋体"/>
                <w:b/>
                <w:sz w:val="24"/>
              </w:rPr>
            </w:pPr>
            <w:r>
              <w:rPr>
                <w:rFonts w:hint="eastAsia" w:ascii="宋体" w:hAnsi="宋体"/>
                <w:b/>
                <w:sz w:val="24"/>
              </w:rPr>
              <w:t>福建省福州市东大路117号</w:t>
            </w:r>
          </w:p>
        </w:tc>
        <w:tc>
          <w:tcPr>
            <w:tcW w:w="1220" w:type="dxa"/>
            <w:vAlign w:val="center"/>
          </w:tcPr>
          <w:p>
            <w:pPr>
              <w:spacing w:before="180" w:after="180"/>
              <w:jc w:val="center"/>
              <w:rPr>
                <w:rFonts w:ascii="宋体" w:hAnsi="宋体"/>
                <w:sz w:val="24"/>
              </w:rPr>
            </w:pPr>
            <w:r>
              <w:rPr>
                <w:rFonts w:hint="eastAsia" w:ascii="宋体" w:hAnsi="宋体"/>
                <w:sz w:val="24"/>
              </w:rPr>
              <w:t>邮政编码</w:t>
            </w:r>
          </w:p>
        </w:tc>
        <w:tc>
          <w:tcPr>
            <w:tcW w:w="1142" w:type="dxa"/>
            <w:vAlign w:val="center"/>
          </w:tcPr>
          <w:p>
            <w:pPr>
              <w:spacing w:before="180" w:after="180"/>
              <w:jc w:val="center"/>
              <w:rPr>
                <w:rFonts w:ascii="宋体" w:hAnsi="宋体"/>
                <w:sz w:val="24"/>
              </w:rPr>
            </w:pPr>
            <w:r>
              <w:rPr>
                <w:rFonts w:hint="eastAsia" w:ascii="宋体" w:hAnsi="宋体"/>
                <w:b/>
                <w:sz w:val="24"/>
              </w:rPr>
              <w:t>350001</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电    话</w:t>
            </w:r>
          </w:p>
        </w:tc>
        <w:tc>
          <w:tcPr>
            <w:tcW w:w="1831" w:type="dxa"/>
          </w:tcPr>
          <w:p>
            <w:pPr>
              <w:spacing w:before="180" w:after="180"/>
              <w:rPr>
                <w:rFonts w:ascii="宋体" w:hAnsi="宋体"/>
                <w:b/>
                <w:sz w:val="24"/>
              </w:rPr>
            </w:pPr>
            <w:r>
              <w:rPr>
                <w:rFonts w:hint="eastAsia" w:ascii="宋体" w:hAnsi="宋体"/>
                <w:b/>
                <w:sz w:val="24"/>
              </w:rPr>
              <w:t>0591-87552729</w:t>
            </w:r>
          </w:p>
        </w:tc>
        <w:tc>
          <w:tcPr>
            <w:tcW w:w="925" w:type="dxa"/>
          </w:tcPr>
          <w:p>
            <w:pPr>
              <w:spacing w:before="180" w:after="180"/>
              <w:rPr>
                <w:rFonts w:ascii="宋体" w:hAnsi="宋体"/>
                <w:sz w:val="24"/>
              </w:rPr>
            </w:pPr>
            <w:r>
              <w:rPr>
                <w:rFonts w:hint="eastAsia" w:ascii="宋体" w:hAnsi="宋体"/>
                <w:sz w:val="24"/>
              </w:rPr>
              <w:t>传真</w:t>
            </w:r>
          </w:p>
        </w:tc>
        <w:tc>
          <w:tcPr>
            <w:tcW w:w="2362" w:type="dxa"/>
            <w:gridSpan w:val="2"/>
          </w:tcPr>
          <w:p>
            <w:pPr>
              <w:spacing w:before="180" w:after="180"/>
              <w:rPr>
                <w:rFonts w:ascii="宋体" w:hAnsi="宋体"/>
                <w:b/>
                <w:sz w:val="24"/>
              </w:rPr>
            </w:pPr>
            <w:r>
              <w:rPr>
                <w:rFonts w:hint="eastAsia" w:ascii="宋体" w:hAnsi="宋体"/>
                <w:b/>
                <w:sz w:val="24"/>
              </w:rPr>
              <w:t>0591-87556177</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开户银行</w:t>
            </w:r>
          </w:p>
        </w:tc>
        <w:tc>
          <w:tcPr>
            <w:tcW w:w="5118" w:type="dxa"/>
            <w:gridSpan w:val="4"/>
          </w:tcPr>
          <w:p>
            <w:pPr>
              <w:spacing w:before="180" w:after="180"/>
              <w:rPr>
                <w:rFonts w:ascii="宋体" w:hAnsi="宋体"/>
                <w:b/>
                <w:sz w:val="24"/>
              </w:rPr>
            </w:pPr>
            <w:r>
              <w:rPr>
                <w:rFonts w:hint="eastAsia" w:ascii="宋体" w:hAnsi="宋体"/>
                <w:b/>
                <w:sz w:val="24"/>
              </w:rPr>
              <w:t>兴业银行福州晋安支行</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帐    号</w:t>
            </w:r>
          </w:p>
        </w:tc>
        <w:tc>
          <w:tcPr>
            <w:tcW w:w="5118" w:type="dxa"/>
            <w:gridSpan w:val="4"/>
          </w:tcPr>
          <w:p>
            <w:pPr>
              <w:spacing w:before="180" w:after="180"/>
              <w:rPr>
                <w:rFonts w:ascii="宋体" w:hAnsi="宋体"/>
                <w:b/>
                <w:sz w:val="24"/>
              </w:rPr>
            </w:pPr>
            <w:r>
              <w:rPr>
                <w:rFonts w:hint="eastAsia" w:ascii="宋体" w:hAnsi="宋体"/>
                <w:b/>
                <w:sz w:val="24"/>
              </w:rPr>
              <w:t>117120100100035541</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620" w:type="dxa"/>
            <w:vMerge w:val="restart"/>
          </w:tcPr>
          <w:p>
            <w:pPr>
              <w:spacing w:before="180" w:after="180"/>
              <w:rPr>
                <w:rFonts w:ascii="宋体" w:hAnsi="宋体"/>
                <w:sz w:val="24"/>
              </w:rPr>
            </w:pPr>
            <w:r>
              <mc:AlternateContent>
                <mc:Choice Requires="wps">
                  <w:drawing>
                    <wp:anchor distT="0" distB="0" distL="114300" distR="114300" simplePos="0" relativeHeight="251659264" behindDoc="0" locked="0" layoutInCell="1" allowOverlap="1">
                      <wp:simplePos x="0" y="0"/>
                      <wp:positionH relativeFrom="column">
                        <wp:posOffset>-250190</wp:posOffset>
                      </wp:positionH>
                      <wp:positionV relativeFrom="paragraph">
                        <wp:posOffset>912495</wp:posOffset>
                      </wp:positionV>
                      <wp:extent cx="611505" cy="18592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1505" cy="1859280"/>
                              </a:xfrm>
                              <a:prstGeom prst="rect">
                                <a:avLst/>
                              </a:prstGeom>
                              <a:noFill/>
                              <a:ln w="9525">
                                <a:noFill/>
                              </a:ln>
                            </wps:spPr>
                            <wps:txbx>
                              <w:txbxContent>
                                <w:p>
                                  <w:pPr>
                                    <w:rPr>
                                      <w:sz w:val="24"/>
                                    </w:rPr>
                                  </w:pPr>
                                  <w:r>
                                    <w:rPr>
                                      <w:rFonts w:hint="eastAsia"/>
                                      <w:sz w:val="24"/>
                                    </w:rPr>
                                    <w:t>受 托 方（乙  方）</w:t>
                                  </w:r>
                                </w:p>
                              </w:txbxContent>
                            </wps:txbx>
                            <wps:bodyPr vert="eaVert" upright="1"/>
                          </wps:wsp>
                        </a:graphicData>
                      </a:graphic>
                    </wp:anchor>
                  </w:drawing>
                </mc:Choice>
                <mc:Fallback>
                  <w:pict>
                    <v:shape id="_x0000_s1026" o:spid="_x0000_s1026" o:spt="202" type="#_x0000_t202" style="position:absolute;left:0pt;margin-left:-19.7pt;margin-top:71.85pt;height:146.4pt;width:48.15pt;z-index:251659264;mso-width-relative:page;mso-height-relative:page;" filled="f" stroked="f" coordsize="21600,21600" o:gfxdata="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FdjPDbAAAACgEAAA8A&#10;AAAAAAAAAQAgAAAAIgAAAGRycy9kb3ducmV2LnhtbFBLAQIUABQAAAAIAIdO4kAtb6GtogEAABcD&#10;AAAOAAAAAAAAAAEAIAAAACoBAABkcnMvZTJvRG9jLnhtbFBLBQYAAAAABgAGAFkBAAA+BQAAAAA=&#10;">
                      <v:fill on="f" focussize="0,0"/>
                      <v:stroke on="f"/>
                      <v:imagedata o:title=""/>
                      <o:lock v:ext="edit" aspectratio="f"/>
                      <v:textbox style="layout-flow:vertical-ideographic;">
                        <w:txbxContent>
                          <w:p>
                            <w:pPr>
                              <w:rPr>
                                <w:sz w:val="24"/>
                              </w:rPr>
                            </w:pPr>
                            <w:r>
                              <w:rPr>
                                <w:rFonts w:hint="eastAsia"/>
                                <w:sz w:val="24"/>
                              </w:rPr>
                              <w:t>受 托 方（乙  方）</w:t>
                            </w:r>
                          </w:p>
                        </w:txbxContent>
                      </v:textbox>
                    </v:shape>
                  </w:pict>
                </mc:Fallback>
              </mc:AlternateContent>
            </w:r>
          </w:p>
        </w:tc>
        <w:tc>
          <w:tcPr>
            <w:tcW w:w="1794" w:type="dxa"/>
            <w:tcBorders>
              <w:bottom w:val="single" w:color="auto" w:sz="4" w:space="0"/>
            </w:tcBorders>
          </w:tcPr>
          <w:p>
            <w:pPr>
              <w:spacing w:before="180" w:after="180"/>
              <w:rPr>
                <w:rFonts w:ascii="宋体" w:hAnsi="宋体"/>
                <w:sz w:val="24"/>
              </w:rPr>
            </w:pPr>
            <w:r>
              <w:rPr>
                <w:rFonts w:hint="eastAsia" w:ascii="宋体" w:hAnsi="宋体"/>
                <w:sz w:val="24"/>
              </w:rPr>
              <w:t>名称（或姓名）</w:t>
            </w:r>
          </w:p>
        </w:tc>
        <w:tc>
          <w:tcPr>
            <w:tcW w:w="5118" w:type="dxa"/>
            <w:gridSpan w:val="4"/>
            <w:tcBorders>
              <w:bottom w:val="single" w:color="auto" w:sz="4" w:space="0"/>
            </w:tcBorders>
          </w:tcPr>
          <w:p>
            <w:pPr>
              <w:spacing w:before="180" w:after="180"/>
              <w:rPr>
                <w:rFonts w:ascii="宋体" w:hAnsi="宋体"/>
                <w:b/>
                <w:sz w:val="24"/>
              </w:rPr>
            </w:pPr>
          </w:p>
        </w:tc>
        <w:tc>
          <w:tcPr>
            <w:tcW w:w="2268" w:type="dxa"/>
            <w:vMerge w:val="restart"/>
            <w:vAlign w:val="center"/>
          </w:tcPr>
          <w:p>
            <w:pPr>
              <w:spacing w:before="180" w:after="180"/>
              <w:jc w:val="center"/>
              <w:rPr>
                <w:rFonts w:ascii="宋体" w:hAnsi="宋体"/>
                <w:sz w:val="24"/>
              </w:rPr>
            </w:pPr>
          </w:p>
          <w:p>
            <w:pPr>
              <w:spacing w:before="180" w:after="180"/>
              <w:ind w:firstLine="480" w:firstLineChars="200"/>
              <w:rPr>
                <w:rFonts w:ascii="宋体" w:hAnsi="宋体"/>
                <w:sz w:val="24"/>
              </w:rPr>
            </w:pPr>
            <w:r>
              <w:rPr>
                <w:rFonts w:hint="eastAsia" w:ascii="宋体" w:hAnsi="宋体"/>
                <w:sz w:val="24"/>
              </w:rPr>
              <w:t>合同专用章</w:t>
            </w:r>
          </w:p>
          <w:p>
            <w:pPr>
              <w:spacing w:before="180" w:after="180"/>
              <w:jc w:val="center"/>
              <w:rPr>
                <w:rFonts w:ascii="宋体" w:hAnsi="宋体"/>
                <w:sz w:val="24"/>
              </w:rPr>
            </w:pPr>
            <w:r>
              <w:rPr>
                <w:rFonts w:hint="eastAsia" w:ascii="宋体" w:hAnsi="宋体"/>
                <w:sz w:val="24"/>
              </w:rPr>
              <w:t>或</w:t>
            </w:r>
          </w:p>
          <w:p>
            <w:pPr>
              <w:spacing w:before="180" w:after="180"/>
              <w:jc w:val="center"/>
              <w:rPr>
                <w:rFonts w:ascii="宋体" w:hAnsi="宋体"/>
                <w:sz w:val="24"/>
              </w:rPr>
            </w:pPr>
            <w:r>
              <w:rPr>
                <w:rFonts w:hint="eastAsia" w:ascii="宋体" w:hAnsi="宋体"/>
                <w:sz w:val="24"/>
              </w:rPr>
              <w:t xml:space="preserve"> 单位公章</w:t>
            </w:r>
          </w:p>
          <w:p>
            <w:pPr>
              <w:spacing w:before="180" w:after="180"/>
              <w:jc w:val="center"/>
              <w:rPr>
                <w:rFonts w:ascii="宋体" w:hAnsi="宋体"/>
                <w:sz w:val="24"/>
              </w:rPr>
            </w:pPr>
          </w:p>
          <w:p>
            <w:pPr>
              <w:spacing w:before="180" w:after="180"/>
              <w:jc w:val="center"/>
              <w:rPr>
                <w:rFonts w:ascii="宋体" w:hAnsi="宋体"/>
                <w:sz w:val="24"/>
              </w:rPr>
            </w:pPr>
          </w:p>
          <w:p>
            <w:pPr>
              <w:spacing w:before="180" w:after="180"/>
              <w:jc w:val="center"/>
              <w:rPr>
                <w:rFonts w:ascii="宋体" w:hAnsi="宋体"/>
                <w:sz w:val="24"/>
              </w:rPr>
            </w:pPr>
          </w:p>
          <w:p>
            <w:pPr>
              <w:spacing w:before="180" w:after="180"/>
              <w:jc w:val="center"/>
              <w:rPr>
                <w:rFonts w:ascii="宋体" w:hAnsi="宋体"/>
                <w:sz w:val="24"/>
              </w:rPr>
            </w:pPr>
          </w:p>
          <w:p>
            <w:pPr>
              <w:spacing w:before="180" w:after="180"/>
              <w:jc w:val="center"/>
              <w:rPr>
                <w:rFonts w:ascii="宋体" w:hAnsi="宋体"/>
                <w:sz w:val="24"/>
              </w:rPr>
            </w:pPr>
            <w:r>
              <w:rPr>
                <w:rFonts w:hint="eastAsia" w:ascii="宋体" w:hAnsi="宋体"/>
                <w:sz w:val="24"/>
              </w:rPr>
              <w:t>2019年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法定代表人</w:t>
            </w:r>
          </w:p>
        </w:tc>
        <w:tc>
          <w:tcPr>
            <w:tcW w:w="5118" w:type="dxa"/>
            <w:gridSpan w:val="4"/>
            <w:tcBorders>
              <w:bottom w:val="nil"/>
            </w:tcBorders>
          </w:tcPr>
          <w:p>
            <w:pPr>
              <w:spacing w:before="180" w:after="180"/>
              <w:jc w:val="right"/>
              <w:rPr>
                <w:rFonts w:ascii="宋体" w:hAnsi="宋体"/>
                <w:sz w:val="24"/>
              </w:rPr>
            </w:pPr>
            <w:r>
              <w:rPr>
                <w:rFonts w:hint="eastAsia" w:ascii="宋体" w:hAnsi="宋体"/>
                <w:sz w:val="24"/>
              </w:rPr>
              <w:t>（签章）</w:t>
            </w:r>
          </w:p>
        </w:tc>
        <w:tc>
          <w:tcPr>
            <w:tcW w:w="2268" w:type="dxa"/>
            <w:vMerge w:val="continue"/>
          </w:tcPr>
          <w:p>
            <w:pPr>
              <w:spacing w:before="180" w:after="1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委托代理人</w:t>
            </w:r>
          </w:p>
        </w:tc>
        <w:tc>
          <w:tcPr>
            <w:tcW w:w="5118" w:type="dxa"/>
            <w:gridSpan w:val="4"/>
            <w:tcBorders>
              <w:top w:val="single" w:color="auto" w:sz="4" w:space="0"/>
              <w:bottom w:val="single" w:color="auto" w:sz="4" w:space="0"/>
            </w:tcBorders>
          </w:tcPr>
          <w:p>
            <w:pPr>
              <w:tabs>
                <w:tab w:val="right" w:pos="4261"/>
              </w:tabs>
              <w:spacing w:before="180" w:after="180"/>
              <w:rPr>
                <w:rFonts w:ascii="宋体" w:hAnsi="宋体"/>
                <w:sz w:val="24"/>
              </w:rPr>
            </w:pPr>
            <w:r>
              <w:rPr>
                <w:rFonts w:hint="eastAsia" w:ascii="宋体" w:hAnsi="宋体"/>
                <w:sz w:val="24"/>
              </w:rPr>
              <w:t xml:space="preserve">                                 （签章）</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联系(经办)人</w:t>
            </w:r>
          </w:p>
        </w:tc>
        <w:tc>
          <w:tcPr>
            <w:tcW w:w="5118" w:type="dxa"/>
            <w:gridSpan w:val="4"/>
            <w:tcBorders>
              <w:top w:val="nil"/>
            </w:tcBorders>
          </w:tcPr>
          <w:p>
            <w:pPr>
              <w:tabs>
                <w:tab w:val="right" w:pos="4261"/>
              </w:tabs>
              <w:spacing w:before="180" w:after="180"/>
              <w:rPr>
                <w:rFonts w:ascii="宋体" w:hAnsi="宋体"/>
                <w:sz w:val="24"/>
              </w:rPr>
            </w:pPr>
            <w:r>
              <w:rPr>
                <w:rFonts w:hint="eastAsia" w:ascii="宋体" w:hAnsi="宋体"/>
                <w:b/>
                <w:sz w:val="24"/>
              </w:rPr>
              <w:t xml:space="preserve">                       </w:t>
            </w:r>
            <w:r>
              <w:rPr>
                <w:rFonts w:hint="eastAsia" w:ascii="宋体" w:hAnsi="宋体"/>
                <w:sz w:val="24"/>
              </w:rPr>
              <w:t xml:space="preserve">          （签章）</w:t>
            </w: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5" w:hRule="atLeast"/>
          <w:jc w:val="center"/>
        </w:trPr>
        <w:tc>
          <w:tcPr>
            <w:tcW w:w="620" w:type="dxa"/>
            <w:vMerge w:val="continue"/>
          </w:tcPr>
          <w:p>
            <w:pPr>
              <w:spacing w:before="180" w:after="180"/>
              <w:rPr>
                <w:rFonts w:ascii="宋体" w:hAnsi="宋体"/>
                <w:sz w:val="24"/>
              </w:rPr>
            </w:pPr>
          </w:p>
        </w:tc>
        <w:tc>
          <w:tcPr>
            <w:tcW w:w="1794" w:type="dxa"/>
            <w:vAlign w:val="center"/>
          </w:tcPr>
          <w:p>
            <w:pPr>
              <w:spacing w:before="180" w:after="180"/>
              <w:jc w:val="center"/>
              <w:rPr>
                <w:rFonts w:ascii="宋体" w:hAnsi="宋体"/>
                <w:sz w:val="24"/>
              </w:rPr>
            </w:pPr>
            <w:r>
              <w:rPr>
                <w:rFonts w:hint="eastAsia" w:ascii="宋体" w:hAnsi="宋体"/>
                <w:sz w:val="24"/>
              </w:rPr>
              <w:t>通讯地址</w:t>
            </w:r>
          </w:p>
        </w:tc>
        <w:tc>
          <w:tcPr>
            <w:tcW w:w="2756" w:type="dxa"/>
            <w:gridSpan w:val="2"/>
            <w:vAlign w:val="center"/>
          </w:tcPr>
          <w:p>
            <w:pPr>
              <w:spacing w:before="180" w:after="180"/>
              <w:jc w:val="left"/>
              <w:rPr>
                <w:rFonts w:ascii="宋体" w:hAnsi="宋体"/>
                <w:sz w:val="24"/>
              </w:rPr>
            </w:pPr>
          </w:p>
        </w:tc>
        <w:tc>
          <w:tcPr>
            <w:tcW w:w="1220" w:type="dxa"/>
            <w:vAlign w:val="center"/>
          </w:tcPr>
          <w:p>
            <w:pPr>
              <w:spacing w:before="180" w:after="180"/>
              <w:jc w:val="center"/>
              <w:rPr>
                <w:rFonts w:ascii="宋体" w:hAnsi="宋体"/>
                <w:sz w:val="24"/>
              </w:rPr>
            </w:pPr>
            <w:r>
              <w:rPr>
                <w:rFonts w:hint="eastAsia" w:ascii="宋体" w:hAnsi="宋体"/>
                <w:sz w:val="24"/>
              </w:rPr>
              <w:t>邮政编码</w:t>
            </w:r>
          </w:p>
        </w:tc>
        <w:tc>
          <w:tcPr>
            <w:tcW w:w="1142" w:type="dxa"/>
            <w:vAlign w:val="center"/>
          </w:tcPr>
          <w:p>
            <w:pPr>
              <w:spacing w:before="180" w:after="180" w:line="160" w:lineRule="exact"/>
              <w:jc w:val="center"/>
              <w:rPr>
                <w:rFonts w:ascii="宋体" w:hAnsi="宋体"/>
                <w:b/>
                <w:sz w:val="24"/>
              </w:rPr>
            </w:pP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电    话</w:t>
            </w:r>
          </w:p>
        </w:tc>
        <w:tc>
          <w:tcPr>
            <w:tcW w:w="1831" w:type="dxa"/>
          </w:tcPr>
          <w:p>
            <w:pPr>
              <w:spacing w:before="180" w:after="180"/>
              <w:ind w:right="-108"/>
              <w:rPr>
                <w:rFonts w:ascii="宋体" w:hAnsi="宋体"/>
                <w:b/>
                <w:w w:val="80"/>
                <w:sz w:val="24"/>
              </w:rPr>
            </w:pPr>
          </w:p>
        </w:tc>
        <w:tc>
          <w:tcPr>
            <w:tcW w:w="925" w:type="dxa"/>
          </w:tcPr>
          <w:p>
            <w:pPr>
              <w:spacing w:before="180" w:after="180"/>
              <w:rPr>
                <w:rFonts w:ascii="宋体" w:hAnsi="宋体"/>
                <w:sz w:val="24"/>
              </w:rPr>
            </w:pPr>
            <w:r>
              <w:rPr>
                <w:rFonts w:hint="eastAsia" w:ascii="宋体" w:hAnsi="宋体"/>
                <w:sz w:val="24"/>
              </w:rPr>
              <w:t>传真</w:t>
            </w:r>
          </w:p>
        </w:tc>
        <w:tc>
          <w:tcPr>
            <w:tcW w:w="2362" w:type="dxa"/>
            <w:gridSpan w:val="2"/>
            <w:vAlign w:val="center"/>
          </w:tcPr>
          <w:p>
            <w:pPr>
              <w:spacing w:before="180" w:after="180" w:line="160" w:lineRule="exact"/>
              <w:rPr>
                <w:rFonts w:ascii="宋体" w:hAnsi="宋体"/>
                <w:b/>
                <w:sz w:val="22"/>
              </w:rPr>
            </w:pP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开户银行</w:t>
            </w:r>
          </w:p>
        </w:tc>
        <w:tc>
          <w:tcPr>
            <w:tcW w:w="5118" w:type="dxa"/>
            <w:gridSpan w:val="4"/>
            <w:vAlign w:val="center"/>
          </w:tcPr>
          <w:p>
            <w:pPr>
              <w:autoSpaceDE w:val="0"/>
              <w:autoSpaceDN w:val="0"/>
              <w:rPr>
                <w:rFonts w:ascii="宋体" w:hAnsi="宋体"/>
                <w:b/>
                <w:sz w:val="24"/>
              </w:rPr>
            </w:pPr>
          </w:p>
        </w:tc>
        <w:tc>
          <w:tcPr>
            <w:tcW w:w="2268" w:type="dxa"/>
            <w:vMerge w:val="continue"/>
          </w:tcPr>
          <w:p>
            <w:pPr>
              <w:spacing w:before="180" w:after="1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620" w:type="dxa"/>
            <w:vMerge w:val="continue"/>
          </w:tcPr>
          <w:p>
            <w:pPr>
              <w:spacing w:before="180" w:after="180"/>
              <w:rPr>
                <w:rFonts w:ascii="宋体" w:hAnsi="宋体"/>
                <w:sz w:val="24"/>
              </w:rPr>
            </w:pPr>
          </w:p>
        </w:tc>
        <w:tc>
          <w:tcPr>
            <w:tcW w:w="1794" w:type="dxa"/>
          </w:tcPr>
          <w:p>
            <w:pPr>
              <w:spacing w:before="180" w:after="180"/>
              <w:rPr>
                <w:rFonts w:ascii="宋体" w:hAnsi="宋体"/>
                <w:sz w:val="24"/>
              </w:rPr>
            </w:pPr>
            <w:r>
              <w:rPr>
                <w:rFonts w:hint="eastAsia" w:ascii="宋体" w:hAnsi="宋体"/>
                <w:sz w:val="24"/>
              </w:rPr>
              <w:t>帐    号</w:t>
            </w:r>
          </w:p>
        </w:tc>
        <w:tc>
          <w:tcPr>
            <w:tcW w:w="5118" w:type="dxa"/>
            <w:gridSpan w:val="4"/>
          </w:tcPr>
          <w:p>
            <w:pPr>
              <w:spacing w:before="180" w:after="180"/>
              <w:rPr>
                <w:rFonts w:ascii="宋体" w:hAnsi="宋体"/>
                <w:sz w:val="24"/>
              </w:rPr>
            </w:pPr>
          </w:p>
        </w:tc>
        <w:tc>
          <w:tcPr>
            <w:tcW w:w="2268" w:type="dxa"/>
            <w:vMerge w:val="continue"/>
          </w:tcPr>
          <w:p>
            <w:pPr>
              <w:spacing w:before="180" w:after="180"/>
              <w:rPr>
                <w:rFonts w:ascii="宋体" w:hAnsi="宋体"/>
                <w:sz w:val="24"/>
              </w:rPr>
            </w:pPr>
          </w:p>
        </w:tc>
      </w:tr>
    </w:tbl>
    <w:p>
      <w:pPr>
        <w:pStyle w:val="78"/>
        <w:spacing w:line="360" w:lineRule="auto"/>
        <w:ind w:firstLine="0" w:firstLineChars="0"/>
        <w:rPr>
          <w:rFonts w:hAnsi="宋体"/>
          <w:sz w:val="24"/>
          <w:szCs w:val="24"/>
        </w:rPr>
      </w:pPr>
    </w:p>
    <w:p>
      <w:pPr>
        <w:spacing w:line="520" w:lineRule="exact"/>
        <w:rPr>
          <w:rFonts w:ascii="宋体" w:hAnsi="宋体" w:cs="宋体"/>
          <w:sz w:val="32"/>
          <w:szCs w:val="32"/>
        </w:rPr>
      </w:pPr>
    </w:p>
    <w:p>
      <w:pPr>
        <w:spacing w:line="520" w:lineRule="exact"/>
        <w:rPr>
          <w:rFonts w:ascii="宋体"/>
          <w:sz w:val="32"/>
          <w:szCs w:val="32"/>
        </w:rPr>
      </w:pPr>
      <w:r>
        <w:rPr>
          <w:rFonts w:hint="eastAsia" w:ascii="宋体" w:hAnsi="宋体" w:cs="宋体"/>
          <w:sz w:val="32"/>
          <w:szCs w:val="32"/>
        </w:rPr>
        <w:t>附件二：</w:t>
      </w:r>
    </w:p>
    <w:p>
      <w:pPr>
        <w:jc w:val="center"/>
        <w:rPr>
          <w:rFonts w:ascii="宋体" w:hAnsi="宋体"/>
          <w:b/>
          <w:bCs/>
          <w:color w:val="000000"/>
          <w:sz w:val="32"/>
          <w:szCs w:val="32"/>
        </w:rPr>
      </w:pPr>
      <w:r>
        <w:rPr>
          <w:rFonts w:hint="eastAsia" w:ascii="宋体" w:hAnsi="宋体" w:cs="宋体"/>
          <w:b/>
          <w:bCs/>
          <w:color w:val="000000"/>
          <w:sz w:val="32"/>
          <w:szCs w:val="32"/>
        </w:rPr>
        <w:t>参选报价单</w:t>
      </w:r>
    </w:p>
    <w:p>
      <w:pPr>
        <w:snapToGrid w:val="0"/>
        <w:spacing w:line="360" w:lineRule="auto"/>
        <w:rPr>
          <w:rFonts w:ascii="宋体" w:hAnsi="宋体"/>
          <w:sz w:val="28"/>
          <w:szCs w:val="28"/>
        </w:rPr>
      </w:pPr>
    </w:p>
    <w:p>
      <w:pPr>
        <w:snapToGrid w:val="0"/>
        <w:spacing w:line="360" w:lineRule="auto"/>
        <w:rPr>
          <w:rFonts w:ascii="宋体" w:hAnsi="宋体"/>
          <w:sz w:val="24"/>
          <w:szCs w:val="24"/>
        </w:rPr>
      </w:pPr>
      <w:r>
        <w:rPr>
          <w:rFonts w:hint="eastAsia" w:ascii="宋体" w:hAnsi="宋体"/>
          <w:sz w:val="24"/>
          <w:szCs w:val="24"/>
        </w:rPr>
        <w:t>福建省石油化学工业设计院</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贵</w:t>
      </w:r>
      <w:r>
        <w:rPr>
          <w:rFonts w:hint="eastAsia" w:ascii="宋体" w:hAnsi="宋体" w:cs="宋体"/>
          <w:color w:val="000000"/>
          <w:sz w:val="24"/>
          <w:szCs w:val="24"/>
        </w:rPr>
        <w:t>院三维切图标注软件采购</w:t>
      </w:r>
      <w:r>
        <w:rPr>
          <w:rFonts w:hint="eastAsia" w:ascii="宋体" w:hAnsi="宋体" w:cs="宋体"/>
          <w:sz w:val="24"/>
          <w:szCs w:val="24"/>
        </w:rPr>
        <w:t>项目比选文件我公司已阅知并完全同意，承诺此次报价真实、有效。同时承诺，中选后认真履行中选义务，提供优质服务。现将本公司有关报价及说明如下：</w:t>
      </w:r>
    </w:p>
    <w:tbl>
      <w:tblPr>
        <w:tblStyle w:val="2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35"/>
        <w:gridCol w:w="1645"/>
        <w:gridCol w:w="1235"/>
        <w:gridCol w:w="810"/>
        <w:gridCol w:w="129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vAlign w:val="center"/>
          </w:tcPr>
          <w:p>
            <w:pPr>
              <w:spacing w:before="120" w:after="120" w:line="300" w:lineRule="auto"/>
              <w:jc w:val="center"/>
              <w:rPr>
                <w:rFonts w:ascii="宋体" w:hAnsi="宋体"/>
                <w:sz w:val="24"/>
                <w:szCs w:val="24"/>
              </w:rPr>
            </w:pPr>
            <w:r>
              <w:rPr>
                <w:rFonts w:hint="eastAsia" w:ascii="宋体" w:hAnsi="宋体"/>
                <w:sz w:val="24"/>
                <w:szCs w:val="24"/>
              </w:rPr>
              <w:t>序号</w:t>
            </w:r>
          </w:p>
        </w:tc>
        <w:tc>
          <w:tcPr>
            <w:tcW w:w="1535" w:type="dxa"/>
            <w:vAlign w:val="center"/>
          </w:tcPr>
          <w:p>
            <w:pPr>
              <w:spacing w:before="120" w:after="120" w:line="300" w:lineRule="auto"/>
              <w:jc w:val="center"/>
              <w:rPr>
                <w:rFonts w:ascii="宋体" w:hAnsi="宋体"/>
                <w:sz w:val="24"/>
                <w:szCs w:val="24"/>
              </w:rPr>
            </w:pPr>
            <w:r>
              <w:rPr>
                <w:rFonts w:hint="eastAsia" w:ascii="宋体" w:hAnsi="宋体"/>
                <w:sz w:val="24"/>
                <w:szCs w:val="24"/>
              </w:rPr>
              <w:t>项目</w:t>
            </w:r>
          </w:p>
        </w:tc>
        <w:tc>
          <w:tcPr>
            <w:tcW w:w="1645" w:type="dxa"/>
            <w:vAlign w:val="center"/>
          </w:tcPr>
          <w:p>
            <w:pPr>
              <w:spacing w:before="120" w:after="120" w:line="300" w:lineRule="auto"/>
              <w:jc w:val="center"/>
              <w:rPr>
                <w:rFonts w:ascii="宋体" w:hAnsi="宋体"/>
                <w:sz w:val="24"/>
                <w:szCs w:val="24"/>
              </w:rPr>
            </w:pPr>
            <w:r>
              <w:rPr>
                <w:rFonts w:hint="eastAsia" w:ascii="宋体" w:hAnsi="宋体"/>
                <w:sz w:val="24"/>
                <w:szCs w:val="24"/>
              </w:rPr>
              <w:t>单价</w:t>
            </w:r>
          </w:p>
          <w:p>
            <w:pPr>
              <w:spacing w:before="120" w:after="120" w:line="300" w:lineRule="auto"/>
              <w:jc w:val="center"/>
              <w:rPr>
                <w:rFonts w:ascii="宋体" w:hAnsi="宋体"/>
                <w:sz w:val="24"/>
                <w:szCs w:val="24"/>
              </w:rPr>
            </w:pPr>
            <w:r>
              <w:rPr>
                <w:rFonts w:hint="eastAsia" w:ascii="宋体" w:hAnsi="宋体"/>
                <w:sz w:val="24"/>
                <w:szCs w:val="24"/>
              </w:rPr>
              <w:t>（元）</w:t>
            </w:r>
          </w:p>
        </w:tc>
        <w:tc>
          <w:tcPr>
            <w:tcW w:w="1235" w:type="dxa"/>
            <w:vAlign w:val="center"/>
          </w:tcPr>
          <w:p>
            <w:pPr>
              <w:spacing w:after="120" w:line="300" w:lineRule="auto"/>
              <w:jc w:val="center"/>
              <w:rPr>
                <w:rFonts w:ascii="宋体" w:hAnsi="宋体"/>
                <w:sz w:val="24"/>
                <w:szCs w:val="24"/>
              </w:rPr>
            </w:pPr>
            <w:r>
              <w:rPr>
                <w:rFonts w:hint="eastAsia" w:ascii="宋体" w:hAnsi="宋体"/>
                <w:sz w:val="24"/>
                <w:szCs w:val="24"/>
              </w:rPr>
              <w:t>数量</w:t>
            </w:r>
          </w:p>
        </w:tc>
        <w:tc>
          <w:tcPr>
            <w:tcW w:w="810" w:type="dxa"/>
            <w:vAlign w:val="center"/>
          </w:tcPr>
          <w:p>
            <w:pPr>
              <w:spacing w:line="300" w:lineRule="auto"/>
              <w:jc w:val="center"/>
              <w:rPr>
                <w:rFonts w:ascii="宋体" w:hAnsi="宋体"/>
                <w:sz w:val="24"/>
                <w:szCs w:val="24"/>
              </w:rPr>
            </w:pPr>
            <w:r>
              <w:rPr>
                <w:rFonts w:hint="eastAsia" w:ascii="宋体" w:hAnsi="宋体"/>
                <w:sz w:val="24"/>
                <w:szCs w:val="24"/>
              </w:rPr>
              <w:t>单位</w:t>
            </w:r>
          </w:p>
        </w:tc>
        <w:tc>
          <w:tcPr>
            <w:tcW w:w="1293" w:type="dxa"/>
            <w:vAlign w:val="center"/>
          </w:tcPr>
          <w:p>
            <w:pPr>
              <w:spacing w:line="300" w:lineRule="auto"/>
              <w:jc w:val="center"/>
              <w:rPr>
                <w:rFonts w:ascii="宋体" w:hAnsi="宋体"/>
                <w:sz w:val="24"/>
                <w:szCs w:val="24"/>
              </w:rPr>
            </w:pPr>
            <w:r>
              <w:rPr>
                <w:rFonts w:hint="eastAsia" w:ascii="宋体" w:hAnsi="宋体"/>
                <w:sz w:val="24"/>
                <w:szCs w:val="24"/>
              </w:rPr>
              <w:t>总  价（元）</w:t>
            </w:r>
          </w:p>
        </w:tc>
        <w:tc>
          <w:tcPr>
            <w:tcW w:w="1463" w:type="dxa"/>
            <w:vAlign w:val="center"/>
          </w:tcPr>
          <w:p>
            <w:pPr>
              <w:spacing w:line="30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1</w:t>
            </w:r>
          </w:p>
        </w:tc>
        <w:tc>
          <w:tcPr>
            <w:tcW w:w="1535" w:type="dxa"/>
            <w:vAlign w:val="center"/>
          </w:tcPr>
          <w:p>
            <w:pPr>
              <w:spacing w:before="60" w:after="60" w:line="300" w:lineRule="auto"/>
              <w:jc w:val="center"/>
              <w:rPr>
                <w:rFonts w:ascii="宋体" w:hAnsi="宋体"/>
                <w:sz w:val="24"/>
                <w:szCs w:val="24"/>
              </w:rPr>
            </w:pPr>
            <w:r>
              <w:rPr>
                <w:rFonts w:hint="eastAsia" w:ascii="宋体" w:hAnsi="宋体"/>
                <w:sz w:val="24"/>
                <w:szCs w:val="24"/>
              </w:rPr>
              <w:t>软件</w:t>
            </w:r>
          </w:p>
        </w:tc>
        <w:tc>
          <w:tcPr>
            <w:tcW w:w="1645" w:type="dxa"/>
            <w:vAlign w:val="center"/>
          </w:tcPr>
          <w:p>
            <w:pPr>
              <w:spacing w:before="60" w:after="60" w:line="300" w:lineRule="auto"/>
              <w:rPr>
                <w:rFonts w:ascii="宋体" w:hAnsi="宋体"/>
                <w:sz w:val="24"/>
                <w:szCs w:val="24"/>
              </w:rPr>
            </w:pPr>
          </w:p>
        </w:tc>
        <w:tc>
          <w:tcPr>
            <w:tcW w:w="1235" w:type="dxa"/>
            <w:vAlign w:val="center"/>
          </w:tcPr>
          <w:p>
            <w:pPr>
              <w:spacing w:before="60" w:after="60" w:line="300" w:lineRule="auto"/>
              <w:jc w:val="center"/>
              <w:rPr>
                <w:rFonts w:ascii="宋体" w:hAnsi="宋体"/>
                <w:sz w:val="24"/>
                <w:szCs w:val="24"/>
              </w:rPr>
            </w:pPr>
            <w:r>
              <w:rPr>
                <w:rFonts w:hint="eastAsia" w:ascii="宋体" w:hAnsi="宋体"/>
                <w:sz w:val="24"/>
                <w:szCs w:val="24"/>
              </w:rPr>
              <w:t>3</w:t>
            </w:r>
          </w:p>
        </w:tc>
        <w:tc>
          <w:tcPr>
            <w:tcW w:w="810" w:type="dxa"/>
            <w:vAlign w:val="center"/>
          </w:tcPr>
          <w:p>
            <w:pPr>
              <w:spacing w:before="60" w:after="60" w:line="300" w:lineRule="auto"/>
              <w:rPr>
                <w:rFonts w:ascii="宋体" w:hAnsi="宋体"/>
                <w:sz w:val="24"/>
                <w:szCs w:val="24"/>
              </w:rPr>
            </w:pPr>
            <w:r>
              <w:rPr>
                <w:rFonts w:hint="eastAsia" w:ascii="宋体" w:hAnsi="宋体"/>
                <w:sz w:val="24"/>
                <w:szCs w:val="24"/>
              </w:rPr>
              <w:t>套</w:t>
            </w:r>
          </w:p>
        </w:tc>
        <w:tc>
          <w:tcPr>
            <w:tcW w:w="1293" w:type="dxa"/>
            <w:vAlign w:val="center"/>
          </w:tcPr>
          <w:p>
            <w:pPr>
              <w:spacing w:before="60" w:after="60" w:line="300" w:lineRule="auto"/>
              <w:rPr>
                <w:rFonts w:ascii="宋体" w:hAnsi="宋体"/>
                <w:sz w:val="24"/>
                <w:szCs w:val="24"/>
              </w:rPr>
            </w:pPr>
          </w:p>
        </w:tc>
        <w:tc>
          <w:tcPr>
            <w:tcW w:w="1463" w:type="dxa"/>
            <w:vAlign w:val="center"/>
          </w:tcPr>
          <w:p>
            <w:pPr>
              <w:spacing w:line="30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2</w:t>
            </w:r>
          </w:p>
        </w:tc>
        <w:tc>
          <w:tcPr>
            <w:tcW w:w="1535" w:type="dxa"/>
            <w:vAlign w:val="center"/>
          </w:tcPr>
          <w:p>
            <w:pPr>
              <w:spacing w:before="60" w:after="60" w:line="300" w:lineRule="auto"/>
              <w:jc w:val="center"/>
              <w:rPr>
                <w:rFonts w:ascii="宋体" w:hAnsi="宋体"/>
                <w:sz w:val="24"/>
                <w:szCs w:val="24"/>
              </w:rPr>
            </w:pPr>
            <w:r>
              <w:rPr>
                <w:rFonts w:hint="eastAsia" w:ascii="宋体" w:hAnsi="宋体"/>
                <w:sz w:val="24"/>
                <w:szCs w:val="24"/>
              </w:rPr>
              <w:t>实施服务费（含第1年原厂维护费、升级费及培训费）</w:t>
            </w:r>
          </w:p>
        </w:tc>
        <w:tc>
          <w:tcPr>
            <w:tcW w:w="1645" w:type="dxa"/>
            <w:vAlign w:val="center"/>
          </w:tcPr>
          <w:p>
            <w:pPr>
              <w:spacing w:before="60" w:after="60" w:line="300" w:lineRule="auto"/>
              <w:rPr>
                <w:rFonts w:ascii="宋体" w:hAnsi="宋体"/>
                <w:sz w:val="24"/>
                <w:szCs w:val="24"/>
              </w:rPr>
            </w:pPr>
          </w:p>
        </w:tc>
        <w:tc>
          <w:tcPr>
            <w:tcW w:w="1235" w:type="dxa"/>
            <w:vAlign w:val="center"/>
          </w:tcPr>
          <w:p>
            <w:pPr>
              <w:spacing w:before="60" w:after="60" w:line="300" w:lineRule="auto"/>
              <w:rPr>
                <w:rFonts w:ascii="宋体" w:hAnsi="宋体"/>
                <w:sz w:val="24"/>
                <w:szCs w:val="24"/>
              </w:rPr>
            </w:pPr>
          </w:p>
        </w:tc>
        <w:tc>
          <w:tcPr>
            <w:tcW w:w="810" w:type="dxa"/>
            <w:vAlign w:val="center"/>
          </w:tcPr>
          <w:p>
            <w:pPr>
              <w:spacing w:before="60" w:after="60" w:line="300" w:lineRule="auto"/>
              <w:rPr>
                <w:rFonts w:ascii="宋体" w:hAnsi="宋体"/>
                <w:sz w:val="24"/>
                <w:szCs w:val="24"/>
              </w:rPr>
            </w:pPr>
          </w:p>
        </w:tc>
        <w:tc>
          <w:tcPr>
            <w:tcW w:w="1293" w:type="dxa"/>
            <w:vAlign w:val="center"/>
          </w:tcPr>
          <w:p>
            <w:pPr>
              <w:spacing w:before="60" w:after="60" w:line="300" w:lineRule="auto"/>
              <w:rPr>
                <w:rFonts w:ascii="宋体" w:hAnsi="宋体"/>
                <w:sz w:val="24"/>
                <w:szCs w:val="24"/>
              </w:rPr>
            </w:pPr>
          </w:p>
        </w:tc>
        <w:tc>
          <w:tcPr>
            <w:tcW w:w="1463" w:type="dxa"/>
            <w:vAlign w:val="center"/>
          </w:tcPr>
          <w:p>
            <w:pPr>
              <w:spacing w:line="30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47" w:type="dxa"/>
            <w:gridSpan w:val="7"/>
            <w:vAlign w:val="center"/>
          </w:tcPr>
          <w:p>
            <w:pPr>
              <w:spacing w:line="300" w:lineRule="auto"/>
              <w:rPr>
                <w:rFonts w:ascii="宋体" w:hAnsi="宋体"/>
                <w:sz w:val="24"/>
                <w:szCs w:val="24"/>
              </w:rPr>
            </w:pPr>
            <w:r>
              <w:rPr>
                <w:rFonts w:hint="eastAsia" w:ascii="宋体" w:hAnsi="宋体"/>
                <w:sz w:val="24"/>
                <w:szCs w:val="24"/>
              </w:rPr>
              <w:t>合同总价（含税）：（大写）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3</w:t>
            </w:r>
          </w:p>
        </w:tc>
        <w:tc>
          <w:tcPr>
            <w:tcW w:w="7981" w:type="dxa"/>
            <w:gridSpan w:val="6"/>
            <w:vAlign w:val="center"/>
          </w:tcPr>
          <w:p>
            <w:pPr>
              <w:spacing w:before="60" w:after="60" w:line="300" w:lineRule="auto"/>
              <w:jc w:val="left"/>
              <w:rPr>
                <w:rFonts w:ascii="宋体" w:hAnsi="宋体"/>
                <w:sz w:val="24"/>
                <w:szCs w:val="24"/>
              </w:rPr>
            </w:pPr>
            <w:r>
              <w:rPr>
                <w:rFonts w:hint="eastAsia" w:ascii="宋体" w:hAnsi="宋体"/>
                <w:sz w:val="24"/>
                <w:szCs w:val="24"/>
              </w:rPr>
              <w:t>第二年开始每年原厂售后服务费用（含税总价的百分比，以及具体金额）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4</w:t>
            </w:r>
          </w:p>
        </w:tc>
        <w:tc>
          <w:tcPr>
            <w:tcW w:w="7981" w:type="dxa"/>
            <w:gridSpan w:val="6"/>
            <w:vAlign w:val="center"/>
          </w:tcPr>
          <w:p>
            <w:pPr>
              <w:spacing w:before="60" w:after="60" w:line="300" w:lineRule="auto"/>
              <w:jc w:val="left"/>
              <w:rPr>
                <w:rFonts w:ascii="宋体" w:hAnsi="宋体"/>
                <w:sz w:val="24"/>
                <w:szCs w:val="24"/>
              </w:rPr>
            </w:pPr>
            <w:r>
              <w:rPr>
                <w:rFonts w:hint="eastAsia" w:ascii="宋体" w:hAnsi="宋体"/>
                <w:sz w:val="24"/>
                <w:szCs w:val="24"/>
              </w:rPr>
              <w:t>单次软件版本的升级服务费（注明什么情况下需要升级、</w:t>
            </w:r>
            <w:r>
              <w:rPr>
                <w:rFonts w:hint="eastAsia" w:ascii="宋体" w:hAnsi="宋体" w:cs="宋体"/>
                <w:sz w:val="24"/>
                <w:szCs w:val="24"/>
              </w:rPr>
              <w:t>含税总价的百分比以及具体金额</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ascii="宋体" w:hAnsi="宋体"/>
                <w:sz w:val="24"/>
                <w:szCs w:val="24"/>
              </w:rPr>
            </w:pPr>
            <w:r>
              <w:rPr>
                <w:rFonts w:hint="eastAsia" w:ascii="宋体" w:hAnsi="宋体"/>
                <w:sz w:val="24"/>
                <w:szCs w:val="24"/>
              </w:rPr>
              <w:t>5</w:t>
            </w:r>
          </w:p>
        </w:tc>
        <w:tc>
          <w:tcPr>
            <w:tcW w:w="7981" w:type="dxa"/>
            <w:gridSpan w:val="6"/>
            <w:vAlign w:val="center"/>
          </w:tcPr>
          <w:p>
            <w:pPr>
              <w:spacing w:before="60" w:after="60" w:line="300" w:lineRule="auto"/>
              <w:jc w:val="left"/>
              <w:rPr>
                <w:rFonts w:ascii="宋体" w:hAnsi="宋体"/>
                <w:sz w:val="24"/>
                <w:szCs w:val="24"/>
              </w:rPr>
            </w:pPr>
            <w:r>
              <w:rPr>
                <w:rFonts w:hint="eastAsia" w:ascii="宋体" w:hAnsi="宋体"/>
                <w:sz w:val="24"/>
                <w:szCs w:val="24"/>
              </w:rPr>
              <w:t>增加套数费用</w:t>
            </w:r>
          </w:p>
        </w:tc>
      </w:tr>
    </w:tbl>
    <w:p>
      <w:pPr>
        <w:pStyle w:val="79"/>
        <w:spacing w:before="0" w:after="0" w:afterLines="0"/>
        <w:rPr>
          <w:rFonts w:cs="宋体"/>
          <w:szCs w:val="24"/>
        </w:rPr>
      </w:pPr>
      <w:r>
        <w:rPr>
          <w:rFonts w:hint="eastAsia" w:cs="宋体"/>
          <w:kern w:val="2"/>
          <w:szCs w:val="24"/>
        </w:rPr>
        <w:t>我方就上述所投项目</w:t>
      </w:r>
      <w:r>
        <w:rPr>
          <w:rFonts w:hint="eastAsia" w:cs="宋体"/>
          <w:szCs w:val="24"/>
        </w:rPr>
        <w:t>及时做出响应，及时解决问题，壹年之内免费提供一般性软件维护及支持服务</w:t>
      </w:r>
      <w:r>
        <w:rPr>
          <w:rFonts w:hint="eastAsia" w:cs="宋体"/>
          <w:kern w:val="2"/>
          <w:szCs w:val="24"/>
        </w:rPr>
        <w:t>。</w:t>
      </w:r>
    </w:p>
    <w:p>
      <w:pPr>
        <w:spacing w:line="360" w:lineRule="auto"/>
        <w:rPr>
          <w:rFonts w:ascii="宋体" w:hAnsi="宋体" w:cs="宋体"/>
          <w:sz w:val="24"/>
          <w:szCs w:val="24"/>
        </w:rPr>
      </w:pPr>
      <w:r>
        <w:rPr>
          <w:rFonts w:hint="eastAsia" w:ascii="宋体" w:hAnsi="宋体" w:cs="宋体"/>
          <w:sz w:val="24"/>
          <w:szCs w:val="24"/>
        </w:rPr>
        <w:t>注：1.如果按单价计算的结果与总价不一致，以单价为准修正总价。</w:t>
      </w:r>
    </w:p>
    <w:p>
      <w:pPr>
        <w:numPr>
          <w:ilvl w:val="0"/>
          <w:numId w:val="14"/>
        </w:numPr>
        <w:spacing w:line="360" w:lineRule="auto"/>
        <w:ind w:firstLine="480"/>
        <w:rPr>
          <w:rFonts w:ascii="宋体" w:hAnsi="宋体" w:cs="宋体"/>
          <w:sz w:val="24"/>
          <w:szCs w:val="24"/>
        </w:rPr>
      </w:pPr>
      <w:r>
        <w:rPr>
          <w:rFonts w:hint="eastAsia" w:ascii="宋体" w:hAnsi="宋体" w:cs="宋体"/>
          <w:sz w:val="24"/>
          <w:szCs w:val="24"/>
        </w:rPr>
        <w:t>如果不提供详细报价将视为没有实质性响应自主比选文件。</w:t>
      </w:r>
    </w:p>
    <w:p>
      <w:pPr>
        <w:numPr>
          <w:ilvl w:val="0"/>
          <w:numId w:val="14"/>
        </w:numPr>
        <w:spacing w:line="360" w:lineRule="auto"/>
        <w:ind w:firstLine="480"/>
        <w:rPr>
          <w:rFonts w:ascii="宋体" w:hAnsi="宋体" w:cs="宋体"/>
          <w:sz w:val="24"/>
          <w:szCs w:val="24"/>
        </w:rPr>
      </w:pPr>
      <w:r>
        <w:rPr>
          <w:rFonts w:hint="eastAsia" w:ascii="宋体" w:hAnsi="宋体" w:cs="宋体"/>
          <w:sz w:val="24"/>
          <w:szCs w:val="24"/>
        </w:rPr>
        <w:t>软件升级费用不得超过合同软件总价的15%</w:t>
      </w:r>
      <w:r>
        <w:rPr>
          <w:rFonts w:hint="eastAsia" w:ascii="宋体" w:hAnsi="宋体"/>
          <w:sz w:val="24"/>
          <w:szCs w:val="24"/>
        </w:rPr>
        <w:t>。</w:t>
      </w:r>
    </w:p>
    <w:p>
      <w:pPr>
        <w:numPr>
          <w:ilvl w:val="0"/>
          <w:numId w:val="14"/>
        </w:numPr>
        <w:spacing w:line="360" w:lineRule="auto"/>
        <w:ind w:firstLine="480"/>
        <w:rPr>
          <w:rFonts w:ascii="宋体" w:hAnsi="宋体" w:cs="宋体"/>
          <w:sz w:val="24"/>
          <w:szCs w:val="24"/>
        </w:rPr>
      </w:pPr>
      <w:r>
        <w:rPr>
          <w:rFonts w:hint="eastAsia" w:ascii="宋体" w:hAnsi="宋体"/>
          <w:sz w:val="24"/>
          <w:szCs w:val="24"/>
        </w:rPr>
        <w:t>增加每套费用不得超过原每</w:t>
      </w:r>
      <w:r>
        <w:rPr>
          <w:rFonts w:hint="eastAsia" w:ascii="宋体" w:hAnsi="宋体"/>
          <w:sz w:val="24"/>
          <w:szCs w:val="24"/>
          <w:lang w:eastAsia="zh-CN"/>
        </w:rPr>
        <w:t>套</w:t>
      </w:r>
      <w:r>
        <w:rPr>
          <w:rFonts w:hint="eastAsia" w:ascii="宋体" w:hAnsi="宋体"/>
          <w:sz w:val="24"/>
          <w:szCs w:val="24"/>
        </w:rPr>
        <w:t>单价费用。</w:t>
      </w:r>
    </w:p>
    <w:p>
      <w:pPr>
        <w:spacing w:line="360" w:lineRule="auto"/>
        <w:ind w:firstLine="480"/>
        <w:rPr>
          <w:rFonts w:ascii="宋体" w:hAnsi="宋体" w:cs="宋体"/>
          <w:sz w:val="24"/>
          <w:szCs w:val="24"/>
        </w:rPr>
      </w:pPr>
      <w:r>
        <w:rPr>
          <w:rFonts w:hint="eastAsia" w:ascii="宋体" w:hAnsi="宋体"/>
          <w:sz w:val="24"/>
          <w:szCs w:val="24"/>
        </w:rPr>
        <w:t>5.原厂售后服务费用、软件升级费</w:t>
      </w:r>
      <w:r>
        <w:rPr>
          <w:rFonts w:hint="eastAsia" w:ascii="宋体" w:hAnsi="宋体" w:cs="宋体"/>
          <w:sz w:val="24"/>
          <w:szCs w:val="24"/>
        </w:rPr>
        <w:t>用、</w:t>
      </w:r>
      <w:r>
        <w:rPr>
          <w:rFonts w:hint="eastAsia" w:ascii="宋体" w:hAnsi="宋体"/>
          <w:sz w:val="24"/>
          <w:szCs w:val="24"/>
        </w:rPr>
        <w:t>增加每套数费用</w:t>
      </w:r>
      <w:r>
        <w:rPr>
          <w:rFonts w:hint="eastAsia" w:ascii="宋体" w:hAnsi="宋体" w:cs="宋体"/>
          <w:sz w:val="24"/>
          <w:szCs w:val="24"/>
        </w:rPr>
        <w:t>仅作为参选文件评选的依据，不计入合同总价；具体费用待双方签订补充合同时另行协商，且不得超过以上报价部分序号3、4、5费用上限。</w:t>
      </w:r>
    </w:p>
    <w:p>
      <w:pPr>
        <w:pStyle w:val="16"/>
        <w:spacing w:after="0" w:line="360" w:lineRule="auto"/>
        <w:ind w:left="840" w:hanging="840" w:hangingChars="350"/>
        <w:rPr>
          <w:rFonts w:ascii="宋体" w:hAnsi="宋体" w:cs="宋体"/>
          <w:sz w:val="24"/>
        </w:rPr>
      </w:pPr>
      <w:r>
        <w:rPr>
          <w:rFonts w:hint="eastAsia" w:ascii="宋体" w:hAnsi="宋体" w:cs="宋体"/>
          <w:sz w:val="24"/>
        </w:rPr>
        <w:t>注：1、此表装在一个单独小信封内密封，封口盖公章；将该信封与参选书正本一同装在大信封内，大信封封口盖公章。</w:t>
      </w:r>
    </w:p>
    <w:p>
      <w:pPr>
        <w:pStyle w:val="16"/>
        <w:spacing w:after="0" w:line="360" w:lineRule="auto"/>
        <w:ind w:left="634" w:leftChars="207" w:hanging="220" w:hangingChars="92"/>
        <w:rPr>
          <w:rFonts w:ascii="宋体" w:hAnsi="宋体" w:cs="宋体"/>
          <w:sz w:val="24"/>
        </w:rPr>
      </w:pPr>
      <w:r>
        <w:rPr>
          <w:rFonts w:hint="eastAsia" w:ascii="宋体" w:hAnsi="宋体" w:cs="宋体"/>
          <w:sz w:val="24"/>
        </w:rPr>
        <w:t>2、参选人参选报价应包含一切税费；</w:t>
      </w:r>
      <w:r>
        <w:rPr>
          <w:rFonts w:hint="eastAsia"/>
          <w:sz w:val="24"/>
        </w:rPr>
        <w:t>本次合同提供合同总价的13%税率的增值税专用发票</w:t>
      </w:r>
      <w:r>
        <w:rPr>
          <w:rFonts w:hint="eastAsia" w:ascii="宋体" w:hAnsi="宋体" w:cs="宋体"/>
          <w:sz w:val="24"/>
        </w:rPr>
        <w:t>；如果参选人在中选并签署合同后，在供货、开发、安装、调试、培训、售后服务等工作中出现任何遗漏，均由中选方免费提供，比选人将不再支付任何费用。</w:t>
      </w:r>
    </w:p>
    <w:p>
      <w:pPr>
        <w:snapToGrid w:val="0"/>
        <w:spacing w:line="360" w:lineRule="auto"/>
        <w:ind w:right="560"/>
        <w:jc w:val="center"/>
        <w:rPr>
          <w:rFonts w:ascii="宋体" w:hAnsi="宋体"/>
          <w:sz w:val="24"/>
          <w:szCs w:val="24"/>
        </w:rPr>
      </w:pPr>
      <w:r>
        <w:rPr>
          <w:rFonts w:hint="eastAsia" w:ascii="宋体" w:hAnsi="宋体" w:cs="宋体"/>
          <w:sz w:val="24"/>
          <w:szCs w:val="24"/>
        </w:rPr>
        <w:t xml:space="preserve">                                  参选单位（签章）：</w:t>
      </w:r>
    </w:p>
    <w:p>
      <w:pPr>
        <w:snapToGrid w:val="0"/>
        <w:spacing w:line="360" w:lineRule="auto"/>
        <w:ind w:right="1120" w:firstLine="4440" w:firstLineChars="1850"/>
        <w:rPr>
          <w:rFonts w:ascii="宋体" w:hAnsi="宋体"/>
          <w:sz w:val="24"/>
          <w:szCs w:val="24"/>
        </w:rPr>
      </w:pPr>
      <w:r>
        <w:rPr>
          <w:rFonts w:hint="eastAsia" w:ascii="宋体" w:hAnsi="宋体" w:cs="宋体"/>
          <w:sz w:val="24"/>
          <w:szCs w:val="24"/>
        </w:rPr>
        <w:t>联系人：</w:t>
      </w:r>
    </w:p>
    <w:p>
      <w:pPr>
        <w:snapToGrid w:val="0"/>
        <w:spacing w:line="360" w:lineRule="auto"/>
        <w:ind w:right="1120" w:firstLine="4440" w:firstLineChars="1850"/>
        <w:rPr>
          <w:rFonts w:ascii="宋体" w:hAnsi="宋体"/>
          <w:sz w:val="24"/>
          <w:szCs w:val="24"/>
        </w:rPr>
      </w:pPr>
      <w:r>
        <w:rPr>
          <w:rFonts w:hint="eastAsia" w:ascii="宋体" w:hAnsi="宋体" w:cs="宋体"/>
          <w:sz w:val="24"/>
          <w:szCs w:val="24"/>
        </w:rPr>
        <w:t>联系电话：</w:t>
      </w:r>
    </w:p>
    <w:p>
      <w:pPr>
        <w:snapToGrid w:val="0"/>
        <w:spacing w:line="360" w:lineRule="auto"/>
        <w:ind w:right="560"/>
        <w:jc w:val="right"/>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pPr>
        <w:snapToGrid w:val="0"/>
        <w:spacing w:line="360" w:lineRule="auto"/>
        <w:ind w:right="560"/>
        <w:jc w:val="right"/>
        <w:rPr>
          <w:rFonts w:ascii="宋体" w:hAnsi="宋体" w:cs="宋体"/>
          <w:sz w:val="28"/>
          <w:szCs w:val="28"/>
        </w:rPr>
      </w:pPr>
    </w:p>
    <w:p>
      <w:pPr>
        <w:snapToGrid w:val="0"/>
        <w:spacing w:line="360" w:lineRule="auto"/>
        <w:ind w:right="560"/>
        <w:jc w:val="right"/>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jc w:val="left"/>
        <w:rPr>
          <w:rFonts w:hint="eastAsia" w:ascii="宋体" w:hAnsi="宋体" w:cs="宋体"/>
          <w:color w:val="000000"/>
          <w:sz w:val="32"/>
          <w:szCs w:val="32"/>
        </w:rPr>
      </w:pPr>
    </w:p>
    <w:p>
      <w:pPr>
        <w:pStyle w:val="2"/>
        <w:rPr>
          <w:rFonts w:hint="eastAsia"/>
        </w:rPr>
      </w:pPr>
    </w:p>
    <w:p>
      <w:pPr>
        <w:jc w:val="left"/>
        <w:rPr>
          <w:rFonts w:hint="eastAsia" w:ascii="宋体" w:hAnsi="宋体" w:cs="宋体"/>
          <w:color w:val="000000"/>
          <w:sz w:val="32"/>
          <w:szCs w:val="32"/>
        </w:rPr>
      </w:pPr>
    </w:p>
    <w:p>
      <w:pPr>
        <w:jc w:val="left"/>
        <w:rPr>
          <w:rFonts w:hint="eastAsia" w:ascii="宋体" w:hAnsi="宋体" w:cs="宋体"/>
          <w:color w:val="000000"/>
          <w:sz w:val="32"/>
          <w:szCs w:val="32"/>
        </w:rPr>
      </w:pPr>
    </w:p>
    <w:p>
      <w:pPr>
        <w:jc w:val="left"/>
        <w:rPr>
          <w:rFonts w:ascii="宋体" w:hAnsi="宋体" w:cs="宋体"/>
          <w:color w:val="000000"/>
          <w:sz w:val="32"/>
          <w:szCs w:val="32"/>
        </w:rPr>
      </w:pPr>
      <w:r>
        <w:rPr>
          <w:rFonts w:hint="eastAsia" w:ascii="宋体" w:hAnsi="宋体" w:cs="宋体"/>
          <w:color w:val="000000"/>
          <w:sz w:val="32"/>
          <w:szCs w:val="32"/>
        </w:rPr>
        <w:t>附件三：</w:t>
      </w:r>
      <w:r>
        <w:rPr>
          <w:rFonts w:ascii="宋体" w:hAnsi="宋体" w:cs="宋体"/>
          <w:color w:val="000000"/>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法定代表人授权委托书</w:t>
      </w:r>
    </w:p>
    <w:p>
      <w:pPr>
        <w:snapToGrid w:val="0"/>
        <w:spacing w:line="360" w:lineRule="auto"/>
        <w:jc w:val="center"/>
        <w:rPr>
          <w:rFonts w:ascii="宋体"/>
          <w:sz w:val="28"/>
          <w:szCs w:val="28"/>
        </w:rPr>
      </w:pPr>
    </w:p>
    <w:p>
      <w:pPr>
        <w:snapToGrid w:val="0"/>
        <w:spacing w:line="360" w:lineRule="auto"/>
        <w:rPr>
          <w:rFonts w:ascii="宋体"/>
          <w:sz w:val="24"/>
          <w:szCs w:val="24"/>
        </w:rPr>
      </w:pPr>
      <w:r>
        <w:rPr>
          <w:rFonts w:hint="eastAsia" w:ascii="宋体" w:hAnsi="宋体" w:cs="宋体"/>
          <w:sz w:val="24"/>
          <w:szCs w:val="24"/>
        </w:rPr>
        <w:t>致：</w:t>
      </w:r>
      <w:r>
        <w:rPr>
          <w:rFonts w:hint="eastAsia" w:ascii="宋体" w:hAnsi="宋体"/>
          <w:sz w:val="24"/>
          <w:szCs w:val="24"/>
        </w:rPr>
        <w:t>福建省石油化学工业设计院</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本授权书声明</w:t>
      </w:r>
      <w:r>
        <w:rPr>
          <w:rFonts w:ascii="宋体" w:hAnsi="宋体" w:cs="宋体"/>
          <w:sz w:val="24"/>
          <w:szCs w:val="24"/>
        </w:rPr>
        <w:t>:</w:t>
      </w:r>
      <w:r>
        <w:rPr>
          <w:rFonts w:hint="eastAsia" w:ascii="宋体" w:hAnsi="宋体" w:cs="宋体"/>
          <w:sz w:val="24"/>
          <w:szCs w:val="24"/>
        </w:rPr>
        <w:t>注册于</w:t>
      </w:r>
      <w:r>
        <w:rPr>
          <w:rFonts w:ascii="宋体" w:hAnsi="宋体" w:cs="宋体"/>
          <w:sz w:val="24"/>
          <w:szCs w:val="24"/>
        </w:rPr>
        <w:t xml:space="preserve">      (</w:t>
      </w:r>
      <w:r>
        <w:rPr>
          <w:rFonts w:hint="eastAsia" w:ascii="宋体" w:hAnsi="宋体" w:cs="宋体"/>
          <w:sz w:val="24"/>
          <w:szCs w:val="24"/>
        </w:rPr>
        <w:t>公司住所</w:t>
      </w:r>
      <w:r>
        <w:rPr>
          <w:rFonts w:ascii="宋体" w:hAnsi="宋体" w:cs="宋体"/>
          <w:sz w:val="24"/>
          <w:szCs w:val="24"/>
        </w:rPr>
        <w:t>)</w:t>
      </w:r>
      <w:r>
        <w:rPr>
          <w:rFonts w:hint="eastAsia" w:ascii="宋体" w:hAnsi="宋体" w:cs="宋体"/>
          <w:sz w:val="24"/>
          <w:szCs w:val="24"/>
        </w:rPr>
        <w:t>的</w:t>
      </w:r>
      <w:r>
        <w:rPr>
          <w:rFonts w:ascii="宋体" w:hAnsi="宋体" w:cs="宋体"/>
          <w:sz w:val="24"/>
          <w:szCs w:val="24"/>
        </w:rPr>
        <w:t xml:space="preserve">                     </w:t>
      </w:r>
      <w:r>
        <w:rPr>
          <w:rFonts w:hint="eastAsia" w:ascii="宋体" w:hAnsi="宋体" w:cs="宋体"/>
          <w:sz w:val="24"/>
          <w:szCs w:val="24"/>
        </w:rPr>
        <w:t>（公司名称</w:t>
      </w:r>
      <w:r>
        <w:rPr>
          <w:rFonts w:ascii="宋体" w:hAnsi="宋体" w:cs="宋体"/>
          <w:sz w:val="24"/>
          <w:szCs w:val="24"/>
        </w:rPr>
        <w:t>)</w:t>
      </w:r>
      <w:r>
        <w:rPr>
          <w:rFonts w:hint="eastAsia" w:ascii="宋体" w:hAnsi="宋体" w:cs="宋体"/>
          <w:sz w:val="24"/>
          <w:szCs w:val="24"/>
        </w:rPr>
        <w:t>的法定代表人</w:t>
      </w:r>
      <w:r>
        <w:rPr>
          <w:rFonts w:ascii="宋体" w:hAnsi="宋体" w:cs="宋体"/>
          <w:sz w:val="24"/>
          <w:szCs w:val="24"/>
        </w:rPr>
        <w:t xml:space="preserve">        (</w:t>
      </w:r>
      <w:r>
        <w:rPr>
          <w:rFonts w:hint="eastAsia" w:ascii="宋体" w:hAnsi="宋体" w:cs="宋体"/>
          <w:sz w:val="24"/>
          <w:szCs w:val="24"/>
        </w:rPr>
        <w:t>法定代表人姓名</w:t>
      </w:r>
      <w:r>
        <w:rPr>
          <w:rFonts w:ascii="宋体" w:hAnsi="宋体" w:cs="宋体"/>
          <w:sz w:val="24"/>
          <w:szCs w:val="24"/>
        </w:rPr>
        <w:t>)</w:t>
      </w:r>
      <w:r>
        <w:rPr>
          <w:rFonts w:hint="eastAsia" w:ascii="宋体" w:hAnsi="宋体" w:cs="宋体"/>
          <w:sz w:val="24"/>
          <w:szCs w:val="24"/>
        </w:rPr>
        <w:t>代表本公司授权</w:t>
      </w:r>
      <w:r>
        <w:rPr>
          <w:rFonts w:ascii="宋体" w:hAnsi="宋体" w:cs="宋体"/>
          <w:sz w:val="24"/>
          <w:szCs w:val="24"/>
        </w:rPr>
        <w:t xml:space="preserve">        </w:t>
      </w:r>
      <w:r>
        <w:rPr>
          <w:rFonts w:hint="eastAsia" w:ascii="宋体" w:hAnsi="宋体" w:cs="宋体"/>
          <w:sz w:val="24"/>
          <w:szCs w:val="24"/>
        </w:rPr>
        <w:t xml:space="preserve">（代理人的姓名）为公司的合法代理人，就福建省石油化学工业设计院三维切图标注软件采购项目的参选人申请登记、比选、竞价、签订合同，以本公司名义处理一切与之有关的事务，其法律后果由我方承担。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委托期限：_______________。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代理人无转委托权。 </w:t>
      </w: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r>
        <w:rPr>
          <w:rFonts w:hint="eastAsia" w:ascii="宋体" w:hAnsi="宋体"/>
          <w:sz w:val="24"/>
          <w:szCs w:val="24"/>
        </w:rPr>
        <w:t>本授权书于    年    月    日签字生效，特此声明。</w:t>
      </w:r>
    </w:p>
    <w:p>
      <w:pPr>
        <w:snapToGrid w:val="0"/>
        <w:spacing w:line="360" w:lineRule="auto"/>
        <w:rPr>
          <w:rFonts w:ascii="宋体"/>
          <w:sz w:val="24"/>
          <w:szCs w:val="24"/>
        </w:rPr>
      </w:pP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参选人（盖章）：</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法定代表人（签字）：</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法定代表人身份证号码：</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授权代理人（签字）：        性别：    年龄：    职务：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授权代理人身份证号码：</w:t>
      </w:r>
      <w:r>
        <w:rPr>
          <w:rFonts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 xml:space="preserve">  </w:t>
      </w:r>
    </w:p>
    <w:p>
      <w:pPr>
        <w:snapToGrid w:val="0"/>
        <w:spacing w:line="360" w:lineRule="auto"/>
        <w:rPr>
          <w:rFonts w:ascii="宋体" w:hAnsi="宋体" w:cs="宋体"/>
          <w:sz w:val="24"/>
          <w:szCs w:val="24"/>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spacing w:line="520" w:lineRule="exact"/>
        <w:rPr>
          <w:rFonts w:ascii="宋体"/>
          <w:sz w:val="32"/>
          <w:szCs w:val="32"/>
        </w:rPr>
      </w:pPr>
      <w:r>
        <w:rPr>
          <w:rFonts w:hint="eastAsia" w:ascii="宋体" w:hAnsi="宋体" w:cs="宋体"/>
          <w:sz w:val="32"/>
          <w:szCs w:val="32"/>
        </w:rPr>
        <w:t>附件四：</w:t>
      </w:r>
    </w:p>
    <w:p>
      <w:pPr>
        <w:jc w:val="center"/>
        <w:rPr>
          <w:b/>
          <w:sz w:val="36"/>
          <w:szCs w:val="36"/>
        </w:rPr>
      </w:pPr>
      <w:r>
        <w:rPr>
          <w:rFonts w:hint="eastAsia"/>
          <w:b/>
          <w:sz w:val="32"/>
          <w:szCs w:val="32"/>
        </w:rPr>
        <w:t xml:space="preserve"> 技术方案</w:t>
      </w:r>
      <w:r>
        <w:rPr>
          <w:rFonts w:hint="eastAsia"/>
          <w:b/>
          <w:sz w:val="32"/>
          <w:szCs w:val="32"/>
        </w:rPr>
        <w:cr/>
      </w:r>
    </w:p>
    <w:p>
      <w:pPr>
        <w:autoSpaceDE w:val="0"/>
        <w:autoSpaceDN w:val="0"/>
        <w:snapToGrid w:val="0"/>
        <w:spacing w:before="312" w:beforeLines="100" w:line="360" w:lineRule="auto"/>
        <w:rPr>
          <w:sz w:val="24"/>
          <w:szCs w:val="24"/>
        </w:rPr>
      </w:pPr>
      <w:r>
        <w:rPr>
          <w:rFonts w:hint="eastAsia"/>
          <w:sz w:val="24"/>
          <w:szCs w:val="24"/>
        </w:rPr>
        <w:t>（参选人自行书写）</w:t>
      </w:r>
    </w:p>
    <w:p>
      <w:pPr>
        <w:autoSpaceDE w:val="0"/>
        <w:autoSpaceDN w:val="0"/>
        <w:snapToGrid w:val="0"/>
        <w:spacing w:before="312" w:beforeLines="100" w:line="360" w:lineRule="auto"/>
        <w:ind w:firstLine="120" w:firstLineChars="50"/>
        <w:rPr>
          <w:sz w:val="24"/>
          <w:szCs w:val="24"/>
        </w:rPr>
      </w:pPr>
      <w:r>
        <w:rPr>
          <w:rFonts w:hint="eastAsia"/>
          <w:sz w:val="24"/>
          <w:szCs w:val="24"/>
        </w:rPr>
        <w:t>说明：</w:t>
      </w:r>
    </w:p>
    <w:p>
      <w:pPr>
        <w:autoSpaceDE w:val="0"/>
        <w:autoSpaceDN w:val="0"/>
        <w:snapToGrid w:val="0"/>
        <w:spacing w:before="312" w:beforeLines="100" w:line="360" w:lineRule="auto"/>
        <w:ind w:firstLine="600" w:firstLineChars="250"/>
        <w:rPr>
          <w:sz w:val="24"/>
          <w:szCs w:val="24"/>
        </w:rPr>
      </w:pPr>
      <w:r>
        <w:rPr>
          <w:rFonts w:hint="eastAsia"/>
          <w:sz w:val="24"/>
          <w:szCs w:val="24"/>
        </w:rPr>
        <w:t>1、参选人应按照自主比选文件并提交相应的技术方案</w:t>
      </w:r>
      <w:r>
        <w:rPr>
          <w:rFonts w:hint="eastAsia" w:ascii="宋体" w:hAnsi="宋体" w:cs="宋体"/>
          <w:sz w:val="24"/>
          <w:szCs w:val="24"/>
        </w:rPr>
        <w:t>（包括但不限于需求方案、解决方案、建设方案、培训、服务等）</w:t>
      </w:r>
      <w:r>
        <w:rPr>
          <w:rFonts w:hint="eastAsia"/>
          <w:sz w:val="24"/>
          <w:szCs w:val="24"/>
        </w:rPr>
        <w:t>。</w:t>
      </w:r>
    </w:p>
    <w:p>
      <w:pPr>
        <w:autoSpaceDE w:val="0"/>
        <w:autoSpaceDN w:val="0"/>
        <w:snapToGrid w:val="0"/>
        <w:spacing w:line="360" w:lineRule="auto"/>
        <w:ind w:firstLine="600" w:firstLineChars="250"/>
        <w:rPr>
          <w:sz w:val="24"/>
          <w:szCs w:val="24"/>
        </w:rPr>
      </w:pPr>
      <w:r>
        <w:rPr>
          <w:rFonts w:hint="eastAsia"/>
          <w:sz w:val="24"/>
          <w:szCs w:val="24"/>
        </w:rPr>
        <w:t>2、技术方案中所选的产品数量可以增加，但不能少于本文件比选一览表中规定的产品数量要求。因技术方案所需而增加的产品、数量和相应的报价应单独列表说明，其报价包含在本次报价总价中。参选人若获中选，经采购人审核认为上述内容全部或部分要核减，则其合同价款中应删减相应部分的价格。</w:t>
      </w:r>
    </w:p>
    <w:p>
      <w:pPr>
        <w:autoSpaceDE w:val="0"/>
        <w:autoSpaceDN w:val="0"/>
        <w:snapToGrid w:val="0"/>
        <w:spacing w:line="360" w:lineRule="auto"/>
        <w:ind w:firstLine="600" w:firstLineChars="250"/>
        <w:rPr>
          <w:sz w:val="24"/>
          <w:szCs w:val="24"/>
        </w:rPr>
      </w:pPr>
      <w:r>
        <w:rPr>
          <w:rFonts w:hint="eastAsia"/>
          <w:sz w:val="24"/>
          <w:szCs w:val="24"/>
        </w:rPr>
        <w:t>3、参选人必须对第二章1.2</w:t>
      </w:r>
      <w:r>
        <w:rPr>
          <w:rFonts w:hint="eastAsia" w:ascii="宋体" w:hAnsi="宋体" w:cs="宋体"/>
          <w:sz w:val="24"/>
          <w:szCs w:val="24"/>
        </w:rPr>
        <w:t>采购项目概况及总体要求</w:t>
      </w:r>
      <w:r>
        <w:rPr>
          <w:rFonts w:hint="eastAsia"/>
          <w:sz w:val="24"/>
          <w:szCs w:val="24"/>
        </w:rPr>
        <w:t>响应情况进行说明。</w:t>
      </w:r>
    </w:p>
    <w:p>
      <w:pPr>
        <w:snapToGrid w:val="0"/>
        <w:spacing w:line="360" w:lineRule="auto"/>
        <w:ind w:right="560"/>
        <w:jc w:val="right"/>
        <w:rPr>
          <w:rFonts w:ascii="宋体" w:hAnsi="宋体" w:cs="宋体"/>
          <w:sz w:val="28"/>
          <w:szCs w:val="28"/>
        </w:rPr>
      </w:pPr>
    </w:p>
    <w:p>
      <w:pPr>
        <w:snapToGrid w:val="0"/>
        <w:spacing w:line="360" w:lineRule="auto"/>
        <w:ind w:right="560"/>
        <w:jc w:val="right"/>
        <w:rPr>
          <w:rFonts w:ascii="宋体" w:hAnsi="宋体" w:cs="宋体"/>
          <w:sz w:val="28"/>
          <w:szCs w:val="28"/>
        </w:rPr>
      </w:pPr>
    </w:p>
    <w:p>
      <w:pPr>
        <w:snapToGrid w:val="0"/>
        <w:spacing w:line="360" w:lineRule="auto"/>
        <w:ind w:right="560"/>
        <w:jc w:val="right"/>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snapToGrid w:val="0"/>
        <w:spacing w:line="360" w:lineRule="auto"/>
        <w:ind w:right="560"/>
        <w:jc w:val="right"/>
        <w:rPr>
          <w:rFonts w:ascii="宋体" w:hAnsi="宋体" w:cs="宋体"/>
          <w:sz w:val="28"/>
          <w:szCs w:val="28"/>
        </w:rPr>
      </w:pPr>
    </w:p>
    <w:p>
      <w:pPr>
        <w:spacing w:line="520" w:lineRule="exact"/>
        <w:rPr>
          <w:rFonts w:ascii="宋体"/>
          <w:sz w:val="32"/>
          <w:szCs w:val="32"/>
        </w:rPr>
      </w:pPr>
      <w:r>
        <w:rPr>
          <w:rFonts w:hint="eastAsia" w:ascii="宋体" w:hAnsi="宋体" w:cs="宋体"/>
          <w:sz w:val="32"/>
          <w:szCs w:val="32"/>
        </w:rPr>
        <w:t>附件五：</w:t>
      </w:r>
    </w:p>
    <w:p>
      <w:pPr>
        <w:spacing w:line="360" w:lineRule="auto"/>
        <w:ind w:firstLine="480"/>
        <w:jc w:val="center"/>
        <w:rPr>
          <w:rFonts w:ascii="宋体" w:hAnsi="宋体" w:cs="宋体"/>
          <w:b/>
          <w:sz w:val="32"/>
          <w:szCs w:val="32"/>
        </w:rPr>
      </w:pPr>
      <w:r>
        <w:rPr>
          <w:rFonts w:hint="eastAsia" w:ascii="宋体" w:hAnsi="宋体" w:cs="宋体"/>
          <w:b/>
          <w:sz w:val="32"/>
          <w:szCs w:val="32"/>
        </w:rPr>
        <w:t>技术规格偏离表</w:t>
      </w:r>
    </w:p>
    <w:p>
      <w:pPr>
        <w:spacing w:line="360" w:lineRule="auto"/>
        <w:jc w:val="center"/>
        <w:rPr>
          <w:rFonts w:ascii="宋体" w:hAnsi="宋体" w:cs="宋体"/>
          <w:b/>
          <w:sz w:val="24"/>
          <w:szCs w:val="24"/>
        </w:rPr>
      </w:pPr>
    </w:p>
    <w:p>
      <w:pPr>
        <w:spacing w:before="120" w:after="120" w:line="360" w:lineRule="auto"/>
        <w:ind w:firstLine="240" w:firstLineChars="100"/>
        <w:rPr>
          <w:rFonts w:ascii="宋体" w:hAnsi="宋体" w:cs="宋体"/>
          <w:sz w:val="24"/>
          <w:szCs w:val="24"/>
        </w:rPr>
      </w:pPr>
      <w:r>
        <w:rPr>
          <w:rFonts w:hint="eastAsia" w:ascii="宋体" w:hAnsi="宋体" w:cs="宋体"/>
          <w:sz w:val="24"/>
          <w:szCs w:val="24"/>
        </w:rPr>
        <w:t>参选项目：三维切图标注软件采购项目</w:t>
      </w:r>
    </w:p>
    <w:tbl>
      <w:tblPr>
        <w:tblStyle w:val="27"/>
        <w:tblW w:w="9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15"/>
        <w:gridCol w:w="1415"/>
        <w:gridCol w:w="1356"/>
        <w:gridCol w:w="1331"/>
        <w:gridCol w:w="1105"/>
        <w:gridCol w:w="91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24"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序号</w:t>
            </w:r>
          </w:p>
        </w:tc>
        <w:tc>
          <w:tcPr>
            <w:tcW w:w="1415"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产品名称</w:t>
            </w:r>
          </w:p>
        </w:tc>
        <w:tc>
          <w:tcPr>
            <w:tcW w:w="1415"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自主比选文件条目号</w:t>
            </w:r>
          </w:p>
        </w:tc>
        <w:tc>
          <w:tcPr>
            <w:tcW w:w="1356"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自主比选规格</w:t>
            </w:r>
          </w:p>
        </w:tc>
        <w:tc>
          <w:tcPr>
            <w:tcW w:w="1331"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参选规格</w:t>
            </w:r>
          </w:p>
        </w:tc>
        <w:tc>
          <w:tcPr>
            <w:tcW w:w="1105"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描述</w:t>
            </w:r>
          </w:p>
        </w:tc>
        <w:tc>
          <w:tcPr>
            <w:tcW w:w="918"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响应/偏离</w:t>
            </w:r>
          </w:p>
        </w:tc>
        <w:tc>
          <w:tcPr>
            <w:tcW w:w="1019" w:type="dxa"/>
            <w:vAlign w:val="center"/>
          </w:tcPr>
          <w:p>
            <w:pPr>
              <w:spacing w:before="60" w:after="60" w:line="360" w:lineRule="auto"/>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356" w:type="dxa"/>
          </w:tcPr>
          <w:p>
            <w:pPr>
              <w:spacing w:before="120" w:after="120" w:line="360" w:lineRule="auto"/>
              <w:rPr>
                <w:rFonts w:ascii="宋体" w:hAnsi="宋体" w:cs="宋体"/>
                <w:sz w:val="24"/>
                <w:szCs w:val="24"/>
              </w:rPr>
            </w:pPr>
          </w:p>
        </w:tc>
        <w:tc>
          <w:tcPr>
            <w:tcW w:w="1331" w:type="dxa"/>
          </w:tcPr>
          <w:p>
            <w:pPr>
              <w:spacing w:before="120" w:after="120" w:line="360" w:lineRule="auto"/>
              <w:rPr>
                <w:rFonts w:ascii="宋体" w:hAnsi="宋体" w:cs="宋体"/>
                <w:sz w:val="24"/>
                <w:szCs w:val="24"/>
              </w:rPr>
            </w:pPr>
          </w:p>
        </w:tc>
        <w:tc>
          <w:tcPr>
            <w:tcW w:w="1105" w:type="dxa"/>
          </w:tcPr>
          <w:p>
            <w:pPr>
              <w:spacing w:before="120" w:after="120" w:line="360" w:lineRule="auto"/>
              <w:rPr>
                <w:rFonts w:ascii="宋体" w:hAnsi="宋体" w:cs="宋体"/>
                <w:sz w:val="24"/>
                <w:szCs w:val="24"/>
              </w:rPr>
            </w:pPr>
          </w:p>
        </w:tc>
        <w:tc>
          <w:tcPr>
            <w:tcW w:w="918" w:type="dxa"/>
          </w:tcPr>
          <w:p>
            <w:pPr>
              <w:spacing w:before="120" w:after="120" w:line="360" w:lineRule="auto"/>
              <w:rPr>
                <w:rFonts w:ascii="宋体" w:hAnsi="宋体" w:cs="宋体"/>
                <w:sz w:val="24"/>
                <w:szCs w:val="24"/>
              </w:rPr>
            </w:pPr>
          </w:p>
        </w:tc>
        <w:tc>
          <w:tcPr>
            <w:tcW w:w="1019" w:type="dxa"/>
          </w:tcPr>
          <w:p>
            <w:pPr>
              <w:spacing w:before="120" w:after="1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356" w:type="dxa"/>
          </w:tcPr>
          <w:p>
            <w:pPr>
              <w:spacing w:before="120" w:after="120" w:line="360" w:lineRule="auto"/>
              <w:rPr>
                <w:rFonts w:ascii="宋体" w:hAnsi="宋体" w:cs="宋体"/>
                <w:sz w:val="24"/>
                <w:szCs w:val="24"/>
              </w:rPr>
            </w:pPr>
          </w:p>
        </w:tc>
        <w:tc>
          <w:tcPr>
            <w:tcW w:w="1331" w:type="dxa"/>
          </w:tcPr>
          <w:p>
            <w:pPr>
              <w:spacing w:before="120" w:after="120" w:line="360" w:lineRule="auto"/>
              <w:rPr>
                <w:rFonts w:ascii="宋体" w:hAnsi="宋体" w:cs="宋体"/>
                <w:sz w:val="24"/>
                <w:szCs w:val="24"/>
              </w:rPr>
            </w:pPr>
          </w:p>
        </w:tc>
        <w:tc>
          <w:tcPr>
            <w:tcW w:w="1105" w:type="dxa"/>
          </w:tcPr>
          <w:p>
            <w:pPr>
              <w:spacing w:before="120" w:after="120" w:line="360" w:lineRule="auto"/>
              <w:rPr>
                <w:rFonts w:ascii="宋体" w:hAnsi="宋体" w:cs="宋体"/>
                <w:sz w:val="24"/>
                <w:szCs w:val="24"/>
              </w:rPr>
            </w:pPr>
          </w:p>
        </w:tc>
        <w:tc>
          <w:tcPr>
            <w:tcW w:w="918" w:type="dxa"/>
          </w:tcPr>
          <w:p>
            <w:pPr>
              <w:spacing w:before="120" w:after="120" w:line="360" w:lineRule="auto"/>
              <w:rPr>
                <w:rFonts w:ascii="宋体" w:hAnsi="宋体" w:cs="宋体"/>
                <w:sz w:val="24"/>
                <w:szCs w:val="24"/>
              </w:rPr>
            </w:pPr>
          </w:p>
        </w:tc>
        <w:tc>
          <w:tcPr>
            <w:tcW w:w="1019" w:type="dxa"/>
          </w:tcPr>
          <w:p>
            <w:pPr>
              <w:spacing w:before="120" w:after="1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415" w:type="dxa"/>
          </w:tcPr>
          <w:p>
            <w:pPr>
              <w:spacing w:before="120" w:after="120" w:line="360" w:lineRule="auto"/>
              <w:rPr>
                <w:rFonts w:ascii="宋体" w:hAnsi="宋体" w:cs="宋体"/>
                <w:sz w:val="24"/>
                <w:szCs w:val="24"/>
              </w:rPr>
            </w:pPr>
          </w:p>
        </w:tc>
        <w:tc>
          <w:tcPr>
            <w:tcW w:w="1356" w:type="dxa"/>
          </w:tcPr>
          <w:p>
            <w:pPr>
              <w:spacing w:before="120" w:after="120" w:line="360" w:lineRule="auto"/>
              <w:rPr>
                <w:rFonts w:ascii="宋体" w:hAnsi="宋体" w:cs="宋体"/>
                <w:sz w:val="24"/>
                <w:szCs w:val="24"/>
              </w:rPr>
            </w:pPr>
          </w:p>
        </w:tc>
        <w:tc>
          <w:tcPr>
            <w:tcW w:w="1331" w:type="dxa"/>
          </w:tcPr>
          <w:p>
            <w:pPr>
              <w:spacing w:before="120" w:after="120" w:line="360" w:lineRule="auto"/>
              <w:rPr>
                <w:rFonts w:ascii="宋体" w:hAnsi="宋体" w:cs="宋体"/>
                <w:sz w:val="24"/>
                <w:szCs w:val="24"/>
              </w:rPr>
            </w:pPr>
          </w:p>
        </w:tc>
        <w:tc>
          <w:tcPr>
            <w:tcW w:w="1105" w:type="dxa"/>
          </w:tcPr>
          <w:p>
            <w:pPr>
              <w:spacing w:before="120" w:after="120" w:line="360" w:lineRule="auto"/>
              <w:rPr>
                <w:rFonts w:ascii="宋体" w:hAnsi="宋体" w:cs="宋体"/>
                <w:sz w:val="24"/>
                <w:szCs w:val="24"/>
              </w:rPr>
            </w:pPr>
          </w:p>
        </w:tc>
        <w:tc>
          <w:tcPr>
            <w:tcW w:w="918" w:type="dxa"/>
          </w:tcPr>
          <w:p>
            <w:pPr>
              <w:spacing w:before="120" w:after="120" w:line="360" w:lineRule="auto"/>
              <w:rPr>
                <w:rFonts w:ascii="宋体" w:hAnsi="宋体" w:cs="宋体"/>
                <w:sz w:val="24"/>
                <w:szCs w:val="24"/>
              </w:rPr>
            </w:pPr>
          </w:p>
        </w:tc>
        <w:tc>
          <w:tcPr>
            <w:tcW w:w="1019" w:type="dxa"/>
          </w:tcPr>
          <w:p>
            <w:pPr>
              <w:spacing w:before="120" w:after="120" w:line="360" w:lineRule="auto"/>
              <w:rPr>
                <w:rFonts w:ascii="宋体" w:hAnsi="宋体" w:cs="宋体"/>
                <w:sz w:val="24"/>
                <w:szCs w:val="24"/>
              </w:rPr>
            </w:pPr>
          </w:p>
        </w:tc>
      </w:tr>
    </w:tbl>
    <w:p>
      <w:pPr>
        <w:pStyle w:val="79"/>
        <w:spacing w:before="0" w:after="0" w:afterLines="0"/>
        <w:rPr>
          <w:rFonts w:cs="宋体"/>
          <w:kern w:val="2"/>
          <w:szCs w:val="24"/>
        </w:rPr>
      </w:pPr>
      <w:r>
        <w:rPr>
          <w:rFonts w:hint="eastAsia" w:cs="宋体"/>
          <w:sz w:val="18"/>
          <w:szCs w:val="18"/>
        </w:rPr>
        <w:t>注：参选人应对照自主比选文件第二章1.2采购项目概况及总体要求，逐条说明所提供产品对自主比选文件的技术规格做出了实质性的响应，并申明与技术规格条文的偏差和例外。特别对有具体参数要求的指选，参选人必须提供所投产品的具体参数值。</w:t>
      </w:r>
    </w:p>
    <w:p>
      <w:pPr>
        <w:pStyle w:val="79"/>
        <w:spacing w:before="0" w:after="0" w:afterLines="0"/>
        <w:rPr>
          <w:rFonts w:cs="宋体"/>
          <w:kern w:val="2"/>
          <w:szCs w:val="24"/>
        </w:rPr>
      </w:pPr>
    </w:p>
    <w:p>
      <w:pPr>
        <w:pStyle w:val="79"/>
        <w:spacing w:before="0" w:after="0" w:afterLines="0"/>
        <w:rPr>
          <w:rFonts w:cs="宋体"/>
          <w:kern w:val="2"/>
          <w:szCs w:val="24"/>
        </w:rPr>
      </w:pPr>
    </w:p>
    <w:p>
      <w:pPr>
        <w:pStyle w:val="79"/>
        <w:spacing w:before="0" w:after="0" w:afterLines="0"/>
        <w:rPr>
          <w:rFonts w:cs="宋体"/>
          <w:kern w:val="2"/>
          <w:szCs w:val="24"/>
        </w:rPr>
      </w:pPr>
      <w:r>
        <w:rPr>
          <w:rFonts w:hint="eastAsia" w:cs="宋体"/>
          <w:kern w:val="2"/>
        </w:rPr>
        <w:t>参选人全称（盖公章）：</w:t>
      </w:r>
    </w:p>
    <w:p>
      <w:pPr>
        <w:spacing w:before="120" w:after="120" w:line="360" w:lineRule="auto"/>
        <w:rPr>
          <w:rFonts w:ascii="宋体" w:hAnsi="宋体" w:cs="宋体"/>
          <w:sz w:val="24"/>
          <w:szCs w:val="24"/>
          <w:u w:val="single"/>
        </w:rPr>
      </w:pPr>
      <w:r>
        <w:rPr>
          <w:rFonts w:hint="eastAsia" w:ascii="宋体" w:hAnsi="宋体" w:cs="宋体"/>
          <w:sz w:val="24"/>
          <w:szCs w:val="24"/>
        </w:rPr>
        <w:t>参选人代表签字：</w:t>
      </w:r>
      <w:r>
        <w:rPr>
          <w:rFonts w:hint="eastAsia" w:ascii="宋体" w:hAnsi="宋体" w:cs="宋体"/>
          <w:sz w:val="24"/>
          <w:szCs w:val="24"/>
          <w:u w:val="single"/>
        </w:rPr>
        <w:t xml:space="preserve">                           </w:t>
      </w:r>
    </w:p>
    <w:p>
      <w:pPr>
        <w:spacing w:line="360" w:lineRule="auto"/>
        <w:rPr>
          <w:rFonts w:ascii="宋体" w:hAnsi="宋体" w:cs="宋体"/>
          <w:sz w:val="24"/>
        </w:rPr>
      </w:pPr>
      <w:r>
        <w:rPr>
          <w:rFonts w:hint="eastAsia" w:ascii="宋体" w:hAnsi="宋体" w:cs="宋体"/>
          <w:sz w:val="24"/>
        </w:rPr>
        <w:t>职    务：</w:t>
      </w:r>
    </w:p>
    <w:p>
      <w:pPr>
        <w:spacing w:line="360" w:lineRule="auto"/>
        <w:rPr>
          <w:rFonts w:ascii="宋体" w:hAnsi="宋体" w:cs="宋体"/>
          <w:sz w:val="24"/>
        </w:rPr>
      </w:pPr>
      <w:r>
        <w:rPr>
          <w:rFonts w:hint="eastAsia" w:ascii="宋体" w:hAnsi="宋体" w:cs="宋体"/>
          <w:sz w:val="24"/>
        </w:rPr>
        <w:t>日    期：     年   月   日</w:t>
      </w:r>
    </w:p>
    <w:p>
      <w:pPr>
        <w:spacing w:before="120" w:after="120" w:line="360" w:lineRule="auto"/>
        <w:rPr>
          <w:rFonts w:ascii="宋体" w:hAnsi="宋体" w:cs="宋体"/>
          <w:sz w:val="24"/>
          <w:szCs w:val="24"/>
          <w:u w:val="single"/>
        </w:rPr>
      </w:pPr>
    </w:p>
    <w:p>
      <w:pPr>
        <w:spacing w:line="360" w:lineRule="auto"/>
        <w:jc w:val="left"/>
        <w:rPr>
          <w:rFonts w:ascii="宋体" w:hAnsi="宋体" w:cs="宋体"/>
          <w:b/>
          <w:sz w:val="18"/>
          <w:szCs w:val="18"/>
        </w:rPr>
      </w:pPr>
    </w:p>
    <w:p>
      <w:pPr>
        <w:spacing w:line="360" w:lineRule="auto"/>
        <w:jc w:val="center"/>
        <w:rPr>
          <w:rFonts w:ascii="宋体" w:hAnsi="宋体" w:cs="宋体"/>
          <w:b/>
          <w:sz w:val="24"/>
          <w:szCs w:val="24"/>
        </w:rPr>
      </w:pPr>
    </w:p>
    <w:p>
      <w:pPr>
        <w:spacing w:line="360" w:lineRule="auto"/>
        <w:rPr>
          <w:rFonts w:ascii="宋体" w:hAnsi="宋体" w:cs="宋体"/>
          <w:b/>
          <w:sz w:val="24"/>
          <w:szCs w:val="24"/>
        </w:rPr>
      </w:pPr>
    </w:p>
    <w:p>
      <w:pPr>
        <w:pStyle w:val="2"/>
      </w:pPr>
    </w:p>
    <w:p>
      <w:pPr>
        <w:spacing w:line="360" w:lineRule="auto"/>
        <w:jc w:val="center"/>
        <w:rPr>
          <w:rFonts w:ascii="宋体" w:hAnsi="宋体" w:cs="宋体"/>
          <w:b/>
          <w:sz w:val="24"/>
          <w:szCs w:val="24"/>
        </w:rPr>
      </w:pPr>
    </w:p>
    <w:p>
      <w:pPr>
        <w:spacing w:line="520" w:lineRule="exact"/>
        <w:rPr>
          <w:rFonts w:ascii="宋体" w:hAnsi="宋体" w:cs="宋体"/>
          <w:b/>
          <w:sz w:val="28"/>
          <w:szCs w:val="28"/>
        </w:rPr>
      </w:pPr>
      <w:bookmarkStart w:id="181" w:name="_Toc496376861"/>
      <w:r>
        <w:rPr>
          <w:rFonts w:hint="eastAsia" w:ascii="宋体" w:hAnsi="宋体" w:cs="宋体"/>
          <w:sz w:val="32"/>
          <w:szCs w:val="32"/>
        </w:rPr>
        <w:t>附件六：</w:t>
      </w:r>
      <w:bookmarkEnd w:id="181"/>
    </w:p>
    <w:p>
      <w:pPr>
        <w:spacing w:line="360" w:lineRule="auto"/>
        <w:jc w:val="center"/>
        <w:rPr>
          <w:rFonts w:ascii="宋体" w:hAnsi="宋体" w:cs="宋体"/>
          <w:b/>
          <w:sz w:val="32"/>
          <w:szCs w:val="32"/>
        </w:rPr>
      </w:pPr>
      <w:r>
        <w:rPr>
          <w:rFonts w:hint="eastAsia" w:ascii="宋体" w:hAnsi="宋体" w:cs="宋体"/>
          <w:b/>
          <w:sz w:val="32"/>
          <w:szCs w:val="32"/>
        </w:rPr>
        <w:t>商务条款偏离表</w:t>
      </w:r>
    </w:p>
    <w:p>
      <w:pPr>
        <w:spacing w:line="360" w:lineRule="auto"/>
        <w:jc w:val="center"/>
        <w:rPr>
          <w:rFonts w:ascii="宋体" w:hAnsi="宋体" w:cs="宋体"/>
          <w:sz w:val="24"/>
          <w:szCs w:val="24"/>
        </w:rPr>
      </w:pPr>
    </w:p>
    <w:p>
      <w:pPr>
        <w:spacing w:before="120" w:after="120" w:line="360" w:lineRule="auto"/>
        <w:ind w:firstLine="240" w:firstLineChars="100"/>
        <w:rPr>
          <w:rFonts w:ascii="宋体" w:hAnsi="宋体" w:cs="宋体"/>
          <w:sz w:val="24"/>
          <w:szCs w:val="24"/>
        </w:rPr>
      </w:pPr>
      <w:r>
        <w:rPr>
          <w:rFonts w:hint="eastAsia" w:ascii="宋体" w:hAnsi="宋体" w:cs="宋体"/>
          <w:sz w:val="24"/>
          <w:szCs w:val="24"/>
        </w:rPr>
        <w:t xml:space="preserve">参选项目：三维切图标注软件采购项目 </w:t>
      </w:r>
    </w:p>
    <w:tbl>
      <w:tblPr>
        <w:tblStyle w:val="27"/>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56"/>
        <w:gridCol w:w="2413"/>
        <w:gridCol w:w="23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195" w:type="dxa"/>
            <w:vAlign w:val="center"/>
          </w:tcPr>
          <w:p>
            <w:pPr>
              <w:spacing w:line="360" w:lineRule="auto"/>
              <w:rPr>
                <w:rFonts w:ascii="宋体" w:hAnsi="宋体" w:cs="宋体"/>
                <w:sz w:val="24"/>
                <w:szCs w:val="24"/>
              </w:rPr>
            </w:pPr>
            <w:r>
              <w:rPr>
                <w:rFonts w:hint="eastAsia" w:ascii="宋体" w:hAnsi="宋体" w:cs="宋体"/>
                <w:sz w:val="24"/>
                <w:szCs w:val="24"/>
              </w:rPr>
              <w:t>序号</w:t>
            </w:r>
          </w:p>
        </w:tc>
        <w:tc>
          <w:tcPr>
            <w:tcW w:w="1956" w:type="dxa"/>
            <w:vAlign w:val="center"/>
          </w:tcPr>
          <w:p>
            <w:pPr>
              <w:spacing w:line="360" w:lineRule="auto"/>
              <w:rPr>
                <w:rFonts w:ascii="宋体" w:hAnsi="宋体" w:cs="宋体"/>
                <w:sz w:val="24"/>
                <w:szCs w:val="24"/>
              </w:rPr>
            </w:pPr>
            <w:r>
              <w:rPr>
                <w:rFonts w:hint="eastAsia" w:ascii="宋体" w:hAnsi="宋体" w:cs="宋体"/>
                <w:sz w:val="24"/>
                <w:szCs w:val="24"/>
              </w:rPr>
              <w:t>自主比选文件条目号</w:t>
            </w:r>
          </w:p>
        </w:tc>
        <w:tc>
          <w:tcPr>
            <w:tcW w:w="2413" w:type="dxa"/>
            <w:vAlign w:val="center"/>
          </w:tcPr>
          <w:p>
            <w:pPr>
              <w:spacing w:line="360" w:lineRule="auto"/>
              <w:ind w:firstLine="98" w:firstLineChars="41"/>
              <w:rPr>
                <w:rFonts w:ascii="宋体" w:hAnsi="宋体" w:cs="宋体"/>
                <w:sz w:val="24"/>
                <w:szCs w:val="24"/>
              </w:rPr>
            </w:pPr>
            <w:r>
              <w:rPr>
                <w:rFonts w:hint="eastAsia" w:ascii="宋体" w:hAnsi="宋体" w:cs="宋体"/>
                <w:sz w:val="24"/>
                <w:szCs w:val="24"/>
              </w:rPr>
              <w:t>自主比选文件商务条款</w:t>
            </w:r>
          </w:p>
        </w:tc>
        <w:tc>
          <w:tcPr>
            <w:tcW w:w="2310" w:type="dxa"/>
            <w:vAlign w:val="center"/>
          </w:tcPr>
          <w:p>
            <w:pPr>
              <w:spacing w:line="360" w:lineRule="auto"/>
              <w:rPr>
                <w:rFonts w:ascii="宋体" w:hAnsi="宋体" w:cs="宋体"/>
                <w:sz w:val="24"/>
                <w:szCs w:val="24"/>
              </w:rPr>
            </w:pPr>
            <w:r>
              <w:rPr>
                <w:rFonts w:hint="eastAsia" w:ascii="宋体" w:hAnsi="宋体" w:cs="宋体"/>
                <w:sz w:val="24"/>
                <w:szCs w:val="24"/>
              </w:rPr>
              <w:t>参选文件商务条款</w:t>
            </w:r>
          </w:p>
        </w:tc>
        <w:tc>
          <w:tcPr>
            <w:tcW w:w="1302" w:type="dxa"/>
            <w:vAlign w:val="center"/>
          </w:tcPr>
          <w:p>
            <w:pPr>
              <w:spacing w:line="360" w:lineRule="auto"/>
              <w:rPr>
                <w:rFonts w:ascii="宋体" w:hAnsi="宋体" w:cs="宋体"/>
                <w:sz w:val="24"/>
                <w:szCs w:val="24"/>
              </w:rPr>
            </w:pPr>
            <w:r>
              <w:rPr>
                <w:rFonts w:hint="eastAsia" w:ascii="宋体"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ascii="宋体" w:hAnsi="宋体" w:cs="宋体"/>
                <w:sz w:val="24"/>
                <w:szCs w:val="24"/>
              </w:rPr>
            </w:pPr>
          </w:p>
        </w:tc>
        <w:tc>
          <w:tcPr>
            <w:tcW w:w="1956" w:type="dxa"/>
            <w:vAlign w:val="center"/>
          </w:tcPr>
          <w:p>
            <w:pPr>
              <w:spacing w:line="360" w:lineRule="auto"/>
              <w:rPr>
                <w:rFonts w:ascii="宋体" w:hAnsi="宋体" w:cs="宋体"/>
                <w:sz w:val="24"/>
                <w:szCs w:val="24"/>
              </w:rPr>
            </w:pPr>
          </w:p>
        </w:tc>
        <w:tc>
          <w:tcPr>
            <w:tcW w:w="2413" w:type="dxa"/>
            <w:vAlign w:val="center"/>
          </w:tcPr>
          <w:p>
            <w:pPr>
              <w:spacing w:line="360" w:lineRule="auto"/>
              <w:rPr>
                <w:rFonts w:ascii="宋体" w:hAnsi="宋体" w:cs="宋体"/>
                <w:sz w:val="24"/>
                <w:szCs w:val="24"/>
              </w:rPr>
            </w:pPr>
          </w:p>
        </w:tc>
        <w:tc>
          <w:tcPr>
            <w:tcW w:w="2310" w:type="dxa"/>
            <w:vAlign w:val="center"/>
          </w:tcPr>
          <w:p>
            <w:pPr>
              <w:spacing w:line="360" w:lineRule="auto"/>
              <w:rPr>
                <w:rFonts w:ascii="宋体" w:hAnsi="宋体" w:cs="宋体"/>
                <w:sz w:val="24"/>
                <w:szCs w:val="24"/>
              </w:rPr>
            </w:pPr>
          </w:p>
        </w:tc>
        <w:tc>
          <w:tcPr>
            <w:tcW w:w="1302" w:type="dxa"/>
            <w:vAlign w:val="center"/>
          </w:tcPr>
          <w:p>
            <w:pPr>
              <w:spacing w:line="360" w:lineRule="auto"/>
              <w:rPr>
                <w:rFonts w:ascii="宋体" w:hAnsi="宋体" w:cs="宋体"/>
                <w:sz w:val="24"/>
                <w:szCs w:val="24"/>
              </w:rPr>
            </w:pPr>
          </w:p>
        </w:tc>
      </w:tr>
    </w:tbl>
    <w:p>
      <w:pPr>
        <w:pStyle w:val="79"/>
        <w:spacing w:before="0" w:after="0" w:afterLines="0"/>
        <w:ind w:left="400" w:leftChars="200"/>
        <w:rPr>
          <w:rFonts w:cs="宋体"/>
          <w:kern w:val="2"/>
          <w:szCs w:val="24"/>
        </w:rPr>
      </w:pPr>
      <w:r>
        <w:rPr>
          <w:rFonts w:hint="eastAsia" w:cs="宋体"/>
          <w:kern w:val="2"/>
        </w:rPr>
        <w:t>参选人全称（盖公章）：</w:t>
      </w:r>
    </w:p>
    <w:p>
      <w:pPr>
        <w:spacing w:before="120" w:after="120" w:line="360" w:lineRule="auto"/>
        <w:ind w:left="400" w:leftChars="200"/>
        <w:rPr>
          <w:rFonts w:ascii="宋体" w:hAnsi="宋体" w:cs="宋体"/>
          <w:sz w:val="24"/>
          <w:szCs w:val="24"/>
          <w:u w:val="single"/>
        </w:rPr>
      </w:pPr>
      <w:r>
        <w:rPr>
          <w:rFonts w:hint="eastAsia" w:ascii="宋体" w:hAnsi="宋体" w:cs="宋体"/>
          <w:sz w:val="24"/>
          <w:szCs w:val="24"/>
        </w:rPr>
        <w:t>参选人代表签字：</w:t>
      </w:r>
      <w:r>
        <w:rPr>
          <w:rFonts w:hint="eastAsia" w:ascii="宋体" w:hAnsi="宋体" w:cs="宋体"/>
          <w:sz w:val="24"/>
          <w:szCs w:val="24"/>
          <w:u w:val="single"/>
        </w:rPr>
        <w:t xml:space="preserve">                           </w:t>
      </w:r>
    </w:p>
    <w:p>
      <w:pPr>
        <w:spacing w:line="360" w:lineRule="auto"/>
        <w:ind w:left="400" w:leftChars="200"/>
        <w:rPr>
          <w:rFonts w:ascii="宋体" w:hAnsi="宋体" w:cs="宋体"/>
          <w:sz w:val="24"/>
        </w:rPr>
      </w:pPr>
      <w:r>
        <w:rPr>
          <w:rFonts w:hint="eastAsia" w:ascii="宋体" w:hAnsi="宋体" w:cs="宋体"/>
          <w:sz w:val="24"/>
        </w:rPr>
        <w:t>职    务：</w:t>
      </w:r>
    </w:p>
    <w:p>
      <w:pPr>
        <w:spacing w:line="360" w:lineRule="auto"/>
        <w:ind w:left="400" w:leftChars="200"/>
        <w:rPr>
          <w:rFonts w:ascii="宋体" w:hAnsi="宋体" w:cs="宋体"/>
          <w:sz w:val="24"/>
        </w:rPr>
      </w:pPr>
      <w:r>
        <w:rPr>
          <w:rFonts w:hint="eastAsia" w:ascii="宋体" w:hAnsi="宋体" w:cs="宋体"/>
          <w:sz w:val="24"/>
        </w:rPr>
        <w:t>日    期：     年   月   日</w:t>
      </w: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jc w:val="left"/>
        <w:rPr>
          <w:rFonts w:ascii="宋体" w:hAnsi="宋体" w:cs="宋体"/>
          <w:sz w:val="32"/>
          <w:szCs w:val="32"/>
        </w:rPr>
      </w:pPr>
      <w:r>
        <w:rPr>
          <w:rFonts w:hint="eastAsia" w:ascii="宋体" w:hAnsi="宋体" w:cs="宋体"/>
          <w:sz w:val="32"/>
          <w:szCs w:val="32"/>
        </w:rPr>
        <w:t>附件七：</w:t>
      </w:r>
    </w:p>
    <w:p>
      <w:pPr>
        <w:snapToGrid w:val="0"/>
        <w:spacing w:line="360" w:lineRule="auto"/>
        <w:jc w:val="center"/>
        <w:rPr>
          <w:rFonts w:ascii="宋体" w:hAnsi="宋体"/>
          <w:b/>
          <w:bCs/>
          <w:sz w:val="32"/>
          <w:szCs w:val="32"/>
        </w:rPr>
      </w:pPr>
      <w:r>
        <w:rPr>
          <w:rFonts w:hint="eastAsia" w:ascii="宋体" w:hAnsi="宋体"/>
          <w:b/>
          <w:bCs/>
          <w:sz w:val="32"/>
          <w:szCs w:val="32"/>
        </w:rPr>
        <w:t>承诺函</w:t>
      </w:r>
    </w:p>
    <w:p>
      <w:pPr>
        <w:snapToGrid w:val="0"/>
        <w:spacing w:line="360" w:lineRule="auto"/>
        <w:rPr>
          <w:rFonts w:ascii="宋体" w:hAnsi="宋体"/>
          <w:sz w:val="24"/>
          <w:szCs w:val="24"/>
        </w:rPr>
      </w:pPr>
      <w:r>
        <w:rPr>
          <w:rFonts w:hint="eastAsia" w:ascii="宋体" w:hAnsi="宋体"/>
          <w:sz w:val="24"/>
          <w:szCs w:val="24"/>
        </w:rPr>
        <w:t>致：福建省石油化学工业设计院</w:t>
      </w:r>
    </w:p>
    <w:p>
      <w:pPr>
        <w:snapToGrid w:val="0"/>
        <w:spacing w:line="360" w:lineRule="auto"/>
        <w:ind w:firstLine="480" w:firstLineChars="200"/>
        <w:rPr>
          <w:rFonts w:ascii="宋体" w:hAnsi="宋体"/>
          <w:sz w:val="24"/>
          <w:szCs w:val="24"/>
        </w:rPr>
      </w:pPr>
      <w:r>
        <w:rPr>
          <w:rFonts w:hint="eastAsia" w:ascii="宋体" w:hAnsi="宋体"/>
          <w:sz w:val="24"/>
          <w:szCs w:val="24"/>
        </w:rPr>
        <w:t>我方为对福建省石油化学工业设计院三维切图标注软件采购项目自主比选文件表示完全响应，遵照公告的要求，特此确认并承诺：</w:t>
      </w:r>
    </w:p>
    <w:p>
      <w:pPr>
        <w:snapToGrid w:val="0"/>
        <w:spacing w:line="360" w:lineRule="auto"/>
        <w:ind w:firstLine="480" w:firstLineChars="200"/>
        <w:rPr>
          <w:rFonts w:ascii="宋体" w:hAnsi="宋体"/>
          <w:sz w:val="24"/>
          <w:szCs w:val="24"/>
        </w:rPr>
      </w:pPr>
      <w:r>
        <w:rPr>
          <w:rFonts w:hint="eastAsia" w:ascii="宋体" w:hAnsi="宋体"/>
          <w:sz w:val="24"/>
          <w:szCs w:val="24"/>
        </w:rPr>
        <w:t>1、我方确认，我方已仔细阅读并研究了贵方的公告及其附件，我方完全熟悉其中的要求、条款和条件，并充分了解比选情况。</w:t>
      </w:r>
    </w:p>
    <w:p>
      <w:pPr>
        <w:snapToGrid w:val="0"/>
        <w:spacing w:line="360" w:lineRule="auto"/>
        <w:ind w:firstLine="480" w:firstLineChars="200"/>
        <w:rPr>
          <w:rFonts w:ascii="宋体" w:hAnsi="宋体"/>
          <w:sz w:val="24"/>
          <w:szCs w:val="24"/>
        </w:rPr>
      </w:pPr>
      <w:r>
        <w:rPr>
          <w:rFonts w:hint="eastAsia" w:ascii="宋体" w:hAnsi="宋体"/>
          <w:sz w:val="24"/>
          <w:szCs w:val="24"/>
        </w:rPr>
        <w:t>2、我方确认，我方完全同意比选文件制定的交易规则，接受比选文件中所制定的各项标准。</w:t>
      </w:r>
    </w:p>
    <w:p>
      <w:pPr>
        <w:snapToGrid w:val="0"/>
        <w:spacing w:line="360" w:lineRule="auto"/>
        <w:ind w:firstLine="480" w:firstLineChars="200"/>
        <w:rPr>
          <w:rFonts w:ascii="宋体" w:hAnsi="宋体"/>
          <w:sz w:val="24"/>
          <w:szCs w:val="24"/>
        </w:rPr>
      </w:pPr>
      <w:r>
        <w:rPr>
          <w:rFonts w:hint="eastAsia" w:ascii="宋体" w:hAnsi="宋体"/>
          <w:sz w:val="24"/>
          <w:szCs w:val="24"/>
        </w:rPr>
        <w:t>3、我方承诺，我方为比选所提供的材料均为真实、合法、完整。</w:t>
      </w:r>
    </w:p>
    <w:p>
      <w:pPr>
        <w:snapToGrid w:val="0"/>
        <w:spacing w:line="360" w:lineRule="auto"/>
        <w:ind w:firstLine="480" w:firstLineChars="200"/>
        <w:rPr>
          <w:rFonts w:ascii="宋体" w:hAnsi="宋体"/>
          <w:sz w:val="24"/>
          <w:szCs w:val="24"/>
        </w:rPr>
      </w:pPr>
      <w:r>
        <w:rPr>
          <w:rFonts w:hint="eastAsia" w:ascii="宋体" w:hAnsi="宋体"/>
          <w:sz w:val="24"/>
          <w:szCs w:val="24"/>
        </w:rPr>
        <w:t>4、我方承诺：接受中选后福建省石油化学工业设计院对我方合同授予前的资格审查工作。</w:t>
      </w:r>
    </w:p>
    <w:p>
      <w:pPr>
        <w:snapToGrid w:val="0"/>
        <w:spacing w:line="360" w:lineRule="auto"/>
        <w:ind w:firstLine="480" w:firstLineChars="200"/>
        <w:rPr>
          <w:rFonts w:ascii="宋体" w:hAnsi="宋体"/>
          <w:sz w:val="24"/>
          <w:szCs w:val="24"/>
        </w:rPr>
      </w:pPr>
      <w:r>
        <w:rPr>
          <w:rFonts w:hint="eastAsia" w:ascii="宋体" w:hAnsi="宋体"/>
          <w:sz w:val="24"/>
          <w:szCs w:val="24"/>
        </w:rPr>
        <w:t>5、我方保证：我方确认，我方完全接受三维切图标注软件采购项目比选文件、附件合同的全部条款。自收到该项目中选通知次日起10个工作日内，我方将与福建省石油化学工业设计院签订《三维切图标注软件技术服务合同》。否则，视为本单位自动弃权，</w:t>
      </w:r>
      <w:r>
        <w:rPr>
          <w:rFonts w:ascii="宋体" w:hAnsi="宋体"/>
          <w:sz w:val="24"/>
          <w:szCs w:val="24"/>
        </w:rPr>
        <w:t>并承担相应的法律责任</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特此承诺。</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参选人（盖章）：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法定代表人（签字）：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地  址：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联系人：                                 </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电  话：                               </w:t>
      </w:r>
    </w:p>
    <w:p>
      <w:pPr>
        <w:snapToGrid w:val="0"/>
        <w:spacing w:line="360" w:lineRule="auto"/>
        <w:ind w:firstLine="5040" w:firstLineChars="2100"/>
        <w:rPr>
          <w:rFonts w:ascii="宋体" w:hAnsi="宋体"/>
          <w:sz w:val="24"/>
          <w:szCs w:val="24"/>
        </w:rPr>
      </w:pPr>
      <w:r>
        <w:rPr>
          <w:rFonts w:hint="eastAsia" w:ascii="宋体" w:hAnsi="宋体"/>
          <w:sz w:val="24"/>
          <w:szCs w:val="24"/>
        </w:rPr>
        <w:t xml:space="preserve">  年    月    日</w:t>
      </w:r>
    </w:p>
    <w:p>
      <w:pPr>
        <w:snapToGrid w:val="0"/>
        <w:spacing w:line="360" w:lineRule="auto"/>
        <w:ind w:firstLine="5880" w:firstLineChars="2100"/>
        <w:rPr>
          <w:rFonts w:ascii="宋体" w:hAnsi="宋体"/>
          <w:sz w:val="28"/>
          <w:szCs w:val="28"/>
        </w:rPr>
      </w:pPr>
    </w:p>
    <w:p>
      <w:pPr>
        <w:snapToGrid w:val="0"/>
        <w:spacing w:line="360" w:lineRule="auto"/>
        <w:rPr>
          <w:rFonts w:ascii="宋体" w:hAnsi="宋体"/>
          <w:sz w:val="28"/>
          <w:szCs w:val="28"/>
        </w:rPr>
      </w:pPr>
    </w:p>
    <w:p>
      <w:pPr>
        <w:pStyle w:val="2"/>
      </w:pPr>
    </w:p>
    <w:p>
      <w:pPr>
        <w:pStyle w:val="2"/>
      </w:pPr>
    </w:p>
    <w:p>
      <w:pPr>
        <w:pStyle w:val="2"/>
        <w:rPr>
          <w:rFonts w:ascii="宋体" w:hAnsi="宋体"/>
          <w:sz w:val="28"/>
          <w:szCs w:val="28"/>
        </w:rPr>
      </w:pPr>
    </w:p>
    <w:p>
      <w:pPr>
        <w:autoSpaceDE w:val="0"/>
        <w:autoSpaceDN w:val="0"/>
        <w:snapToGrid w:val="0"/>
        <w:spacing w:before="312" w:beforeLines="100" w:line="300" w:lineRule="auto"/>
        <w:ind w:firstLine="180" w:firstLineChars="100"/>
        <w:rPr>
          <w:rFonts w:ascii="宋体" w:hAnsi="宋体" w:cs="宋体"/>
          <w:sz w:val="32"/>
          <w:szCs w:val="32"/>
        </w:rPr>
      </w:pPr>
      <w:r>
        <w:rPr>
          <w:rFonts w:hint="eastAsia"/>
          <w:sz w:val="18"/>
          <w:szCs w:val="18"/>
        </w:rPr>
        <w:t>（此页附件加盖参选人公章）</w:t>
      </w:r>
    </w:p>
    <w:p>
      <w:pPr>
        <w:spacing w:line="360" w:lineRule="auto"/>
        <w:jc w:val="left"/>
        <w:rPr>
          <w:b/>
          <w:sz w:val="36"/>
          <w:szCs w:val="36"/>
        </w:rPr>
      </w:pPr>
      <w:r>
        <w:rPr>
          <w:rFonts w:hint="eastAsia" w:ascii="宋体" w:hAnsi="宋体" w:cs="宋体"/>
          <w:sz w:val="32"/>
          <w:szCs w:val="32"/>
        </w:rPr>
        <w:t>附件八：</w:t>
      </w:r>
    </w:p>
    <w:p>
      <w:pPr>
        <w:spacing w:line="360" w:lineRule="auto"/>
        <w:jc w:val="center"/>
        <w:rPr>
          <w:b/>
          <w:sz w:val="32"/>
          <w:szCs w:val="32"/>
        </w:rPr>
      </w:pPr>
      <w:r>
        <w:rPr>
          <w:rFonts w:hint="eastAsia"/>
          <w:b/>
          <w:sz w:val="32"/>
          <w:szCs w:val="32"/>
        </w:rPr>
        <w:t>技术服务（售后服务方案）</w:t>
      </w:r>
    </w:p>
    <w:p>
      <w:pPr>
        <w:pStyle w:val="2"/>
      </w:pPr>
    </w:p>
    <w:p>
      <w:pPr>
        <w:numPr>
          <w:ilvl w:val="0"/>
          <w:numId w:val="15"/>
        </w:numPr>
        <w:autoSpaceDE w:val="0"/>
        <w:autoSpaceDN w:val="0"/>
        <w:spacing w:line="360" w:lineRule="auto"/>
        <w:jc w:val="left"/>
        <w:rPr>
          <w:rFonts w:ascii="宋体" w:hAnsi="宋体"/>
          <w:sz w:val="24"/>
          <w:szCs w:val="24"/>
        </w:rPr>
      </w:pPr>
      <w:r>
        <w:rPr>
          <w:rFonts w:hint="eastAsia"/>
          <w:sz w:val="24"/>
          <w:szCs w:val="24"/>
        </w:rPr>
        <w:t>对产品质量保证、</w:t>
      </w:r>
      <w:r>
        <w:rPr>
          <w:rFonts w:hint="eastAsia" w:ascii="宋体" w:hAnsi="宋体"/>
          <w:sz w:val="24"/>
          <w:szCs w:val="24"/>
        </w:rPr>
        <w:t>免费售后服务期限、方式，免费售后服务结束后的服务方式、收费标准，培训类型等做出详细阐述</w:t>
      </w:r>
    </w:p>
    <w:p>
      <w:pPr>
        <w:numPr>
          <w:ilvl w:val="0"/>
          <w:numId w:val="15"/>
        </w:numPr>
        <w:autoSpaceDE w:val="0"/>
        <w:autoSpaceDN w:val="0"/>
        <w:spacing w:line="360" w:lineRule="auto"/>
        <w:jc w:val="left"/>
        <w:rPr>
          <w:rFonts w:ascii="宋体" w:hAnsi="宋体"/>
          <w:sz w:val="24"/>
          <w:szCs w:val="24"/>
        </w:rPr>
      </w:pPr>
      <w:r>
        <w:rPr>
          <w:rFonts w:hint="eastAsia" w:ascii="宋体" w:hAnsi="宋体"/>
          <w:sz w:val="24"/>
          <w:szCs w:val="24"/>
        </w:rPr>
        <w:t>安装调试情况</w:t>
      </w:r>
    </w:p>
    <w:p>
      <w:pPr>
        <w:numPr>
          <w:ilvl w:val="0"/>
          <w:numId w:val="15"/>
        </w:numPr>
        <w:autoSpaceDE w:val="0"/>
        <w:autoSpaceDN w:val="0"/>
        <w:spacing w:line="360" w:lineRule="auto"/>
        <w:jc w:val="left"/>
        <w:rPr>
          <w:rFonts w:ascii="宋体" w:hAnsi="宋体"/>
          <w:sz w:val="24"/>
          <w:szCs w:val="24"/>
        </w:rPr>
      </w:pPr>
      <w:r>
        <w:rPr>
          <w:rFonts w:hint="eastAsia" w:ascii="宋体" w:hAnsi="宋体"/>
          <w:sz w:val="24"/>
          <w:szCs w:val="24"/>
        </w:rPr>
        <w:t>培训方式、内容</w:t>
      </w:r>
    </w:p>
    <w:p>
      <w:pPr>
        <w:numPr>
          <w:ilvl w:val="0"/>
          <w:numId w:val="15"/>
        </w:numPr>
        <w:autoSpaceDE w:val="0"/>
        <w:autoSpaceDN w:val="0"/>
        <w:spacing w:line="360" w:lineRule="auto"/>
        <w:jc w:val="left"/>
        <w:rPr>
          <w:rFonts w:ascii="宋体" w:hAnsi="宋体"/>
          <w:sz w:val="24"/>
          <w:szCs w:val="24"/>
        </w:rPr>
      </w:pPr>
      <w:r>
        <w:rPr>
          <w:rFonts w:hint="eastAsia" w:ascii="宋体" w:hAnsi="宋体"/>
          <w:sz w:val="24"/>
          <w:szCs w:val="24"/>
        </w:rPr>
        <w:t>应急响应时间、方式</w:t>
      </w:r>
    </w:p>
    <w:p>
      <w:pPr>
        <w:numPr>
          <w:ilvl w:val="0"/>
          <w:numId w:val="15"/>
        </w:numPr>
        <w:autoSpaceDE w:val="0"/>
        <w:autoSpaceDN w:val="0"/>
        <w:spacing w:line="360" w:lineRule="auto"/>
        <w:jc w:val="left"/>
        <w:rPr>
          <w:rFonts w:ascii="宋体" w:hAnsi="宋体"/>
          <w:sz w:val="24"/>
          <w:szCs w:val="24"/>
        </w:rPr>
      </w:pPr>
      <w:r>
        <w:rPr>
          <w:rFonts w:hint="eastAsia" w:ascii="宋体" w:hAnsi="宋体"/>
          <w:sz w:val="24"/>
          <w:szCs w:val="24"/>
        </w:rPr>
        <w:t>软件升级情况</w:t>
      </w:r>
    </w:p>
    <w:p>
      <w:pPr>
        <w:autoSpaceDE w:val="0"/>
        <w:autoSpaceDN w:val="0"/>
        <w:spacing w:line="360" w:lineRule="auto"/>
        <w:ind w:left="240"/>
        <w:jc w:val="left"/>
        <w:rPr>
          <w:rFonts w:ascii="宋体" w:hAnsi="宋体"/>
          <w:sz w:val="24"/>
          <w:szCs w:val="24"/>
        </w:rPr>
      </w:pPr>
      <w:r>
        <w:rPr>
          <w:rFonts w:hint="eastAsia" w:ascii="宋体" w:hAnsi="宋体"/>
          <w:sz w:val="24"/>
          <w:szCs w:val="24"/>
        </w:rPr>
        <w:t>6、其它</w:t>
      </w:r>
    </w:p>
    <w:p>
      <w:pPr>
        <w:snapToGrid w:val="0"/>
        <w:spacing w:line="360" w:lineRule="auto"/>
        <w:jc w:val="left"/>
        <w:rPr>
          <w:rFonts w:ascii="宋体" w:hAnsi="宋体" w:cs="宋体"/>
          <w:sz w:val="24"/>
          <w:szCs w:val="24"/>
        </w:rPr>
      </w:pPr>
    </w:p>
    <w:p>
      <w:pPr>
        <w:snapToGrid w:val="0"/>
        <w:spacing w:line="360" w:lineRule="auto"/>
        <w:jc w:val="left"/>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bookmarkStart w:id="182" w:name="_Toc489970502"/>
      <w:bookmarkStart w:id="183" w:name="_Toc489958693"/>
      <w:bookmarkStart w:id="184" w:name="_Toc489974253"/>
      <w:bookmarkStart w:id="185" w:name="_Toc5833"/>
      <w:bookmarkStart w:id="186" w:name="_Toc489970455"/>
      <w:bookmarkStart w:id="187" w:name="_Toc489970403"/>
      <w:bookmarkStart w:id="188" w:name="_Toc489971778"/>
      <w:bookmarkStart w:id="189" w:name="_Toc1035"/>
      <w:bookmarkStart w:id="190" w:name="_Toc13015"/>
      <w:r>
        <w:rPr>
          <w:rFonts w:hint="eastAsia" w:ascii="宋体" w:hAnsi="宋体" w:cs="宋体"/>
          <w:sz w:val="32"/>
          <w:szCs w:val="32"/>
        </w:rPr>
        <w:t>附件九：</w:t>
      </w:r>
    </w:p>
    <w:bookmarkEnd w:id="182"/>
    <w:bookmarkEnd w:id="183"/>
    <w:bookmarkEnd w:id="184"/>
    <w:bookmarkEnd w:id="185"/>
    <w:bookmarkEnd w:id="186"/>
    <w:bookmarkEnd w:id="187"/>
    <w:bookmarkEnd w:id="188"/>
    <w:bookmarkEnd w:id="189"/>
    <w:bookmarkEnd w:id="190"/>
    <w:p>
      <w:pPr>
        <w:spacing w:line="300" w:lineRule="auto"/>
        <w:jc w:val="center"/>
        <w:rPr>
          <w:rFonts w:ascii="宋体" w:hAnsi="宋体"/>
          <w:b/>
          <w:sz w:val="36"/>
          <w:szCs w:val="36"/>
        </w:rPr>
      </w:pPr>
      <w:r>
        <w:rPr>
          <w:rFonts w:hint="eastAsia" w:ascii="宋体" w:hAnsi="宋体"/>
          <w:b/>
          <w:sz w:val="36"/>
          <w:szCs w:val="36"/>
        </w:rPr>
        <w:t>资格证明文件</w:t>
      </w:r>
    </w:p>
    <w:p>
      <w:pPr>
        <w:spacing w:line="360" w:lineRule="auto"/>
        <w:ind w:firstLine="435"/>
        <w:outlineLvl w:val="2"/>
        <w:rPr>
          <w:b/>
          <w:sz w:val="28"/>
          <w:szCs w:val="28"/>
        </w:rPr>
      </w:pPr>
    </w:p>
    <w:p>
      <w:pPr>
        <w:spacing w:line="360" w:lineRule="auto"/>
        <w:ind w:firstLine="435"/>
        <w:rPr>
          <w:b/>
          <w:sz w:val="28"/>
          <w:szCs w:val="28"/>
        </w:rPr>
      </w:pPr>
      <w:bookmarkStart w:id="191" w:name="_Toc489974254"/>
      <w:bookmarkStart w:id="192" w:name="_Toc10351"/>
      <w:bookmarkStart w:id="193" w:name="_Toc489970456"/>
      <w:bookmarkStart w:id="194" w:name="_Toc489958694"/>
      <w:bookmarkStart w:id="195" w:name="_Toc489970404"/>
      <w:bookmarkStart w:id="196" w:name="_Toc489971779"/>
      <w:bookmarkStart w:id="197" w:name="_Toc21337"/>
      <w:bookmarkStart w:id="198" w:name="_Toc489970503"/>
      <w:bookmarkStart w:id="199" w:name="_Toc25013"/>
      <w:r>
        <w:rPr>
          <w:rFonts w:hint="eastAsia"/>
          <w:b/>
          <w:sz w:val="28"/>
          <w:szCs w:val="28"/>
        </w:rPr>
        <w:t>附件九</w:t>
      </w:r>
      <w:bookmarkEnd w:id="191"/>
      <w:bookmarkEnd w:id="192"/>
      <w:bookmarkEnd w:id="193"/>
      <w:bookmarkEnd w:id="194"/>
      <w:bookmarkEnd w:id="195"/>
      <w:bookmarkEnd w:id="196"/>
      <w:bookmarkEnd w:id="197"/>
      <w:bookmarkEnd w:id="198"/>
      <w:bookmarkEnd w:id="199"/>
      <w:r>
        <w:rPr>
          <w:rFonts w:hint="eastAsia"/>
          <w:b/>
          <w:sz w:val="28"/>
          <w:szCs w:val="28"/>
        </w:rPr>
        <w:t xml:space="preserve">-1           </w:t>
      </w:r>
    </w:p>
    <w:p>
      <w:pPr>
        <w:spacing w:line="360" w:lineRule="auto"/>
        <w:ind w:firstLine="435"/>
        <w:jc w:val="center"/>
        <w:rPr>
          <w:b/>
          <w:sz w:val="28"/>
          <w:szCs w:val="28"/>
        </w:rPr>
      </w:pPr>
      <w:r>
        <w:rPr>
          <w:rFonts w:hint="eastAsia"/>
          <w:b/>
          <w:sz w:val="36"/>
          <w:szCs w:val="36"/>
        </w:rPr>
        <w:t>关于资格的声明函</w:t>
      </w:r>
    </w:p>
    <w:p>
      <w:pPr>
        <w:rPr>
          <w:sz w:val="24"/>
        </w:rPr>
      </w:pPr>
    </w:p>
    <w:p>
      <w:pPr>
        <w:rPr>
          <w:sz w:val="28"/>
          <w:szCs w:val="28"/>
          <w:u w:val="single"/>
        </w:rPr>
      </w:pPr>
      <w:r>
        <w:rPr>
          <w:rFonts w:hint="eastAsia"/>
          <w:sz w:val="28"/>
          <w:szCs w:val="28"/>
          <w:u w:val="single"/>
        </w:rPr>
        <w:t>福建省石油化学工业设计院：</w:t>
      </w:r>
    </w:p>
    <w:p>
      <w:pPr>
        <w:rPr>
          <w:sz w:val="24"/>
        </w:rPr>
      </w:pPr>
    </w:p>
    <w:p>
      <w:pPr>
        <w:spacing w:line="360" w:lineRule="auto"/>
        <w:rPr>
          <w:sz w:val="28"/>
          <w:szCs w:val="28"/>
        </w:rPr>
      </w:pPr>
      <w:r>
        <w:rPr>
          <w:rFonts w:hint="eastAsia"/>
          <w:sz w:val="28"/>
          <w:szCs w:val="28"/>
        </w:rPr>
        <w:t xml:space="preserve">    关于贵方公开自主比选，本签字人愿意参加</w:t>
      </w:r>
      <w:r>
        <w:rPr>
          <w:rFonts w:hint="eastAsia"/>
          <w:sz w:val="28"/>
          <w:szCs w:val="28"/>
          <w:u w:val="single"/>
        </w:rPr>
        <w:t>福建省石油化学工业设计院三维切图标注软件采购项目</w:t>
      </w:r>
      <w:r>
        <w:rPr>
          <w:rFonts w:hint="eastAsia"/>
          <w:sz w:val="28"/>
          <w:szCs w:val="28"/>
        </w:rPr>
        <w:t>的参选，并证明提交的所有文件和说明是准确的和真实的。</w:t>
      </w:r>
    </w:p>
    <w:p>
      <w:pPr>
        <w:spacing w:line="360" w:lineRule="auto"/>
        <w:rPr>
          <w:sz w:val="28"/>
          <w:szCs w:val="28"/>
        </w:rPr>
      </w:pPr>
      <w:r>
        <w:rPr>
          <w:rFonts w:hint="eastAsia"/>
          <w:sz w:val="28"/>
          <w:szCs w:val="28"/>
        </w:rPr>
        <w:t xml:space="preserve">   </w:t>
      </w:r>
      <w:r>
        <w:rPr>
          <w:rFonts w:hint="eastAsia"/>
          <w:sz w:val="28"/>
          <w:szCs w:val="28"/>
        </w:rPr>
        <w:tab/>
      </w:r>
      <w:r>
        <w:rPr>
          <w:rFonts w:hint="eastAsia"/>
          <w:sz w:val="28"/>
          <w:szCs w:val="28"/>
        </w:rPr>
        <w:t xml:space="preserve"> 1．由工商局签发的我方工商营业执照副本及复印件（加盖公章）一份。</w:t>
      </w:r>
    </w:p>
    <w:p>
      <w:pPr>
        <w:spacing w:line="360" w:lineRule="auto"/>
        <w:rPr>
          <w:sz w:val="28"/>
          <w:szCs w:val="28"/>
        </w:rPr>
      </w:pPr>
      <w:r>
        <w:rPr>
          <w:rFonts w:hint="eastAsia"/>
          <w:sz w:val="28"/>
          <w:szCs w:val="28"/>
        </w:rPr>
        <w:t xml:space="preserve">   </w:t>
      </w:r>
      <w:r>
        <w:rPr>
          <w:rFonts w:hint="eastAsia"/>
          <w:sz w:val="28"/>
          <w:szCs w:val="28"/>
        </w:rPr>
        <w:tab/>
      </w:r>
      <w:r>
        <w:rPr>
          <w:rFonts w:hint="eastAsia"/>
          <w:sz w:val="28"/>
          <w:szCs w:val="28"/>
        </w:rPr>
        <w:t>2．本签字人确认资格文件中的说明是真实的、准确的。</w:t>
      </w:r>
    </w:p>
    <w:p>
      <w:pPr>
        <w:spacing w:line="360" w:lineRule="auto"/>
        <w:rPr>
          <w:sz w:val="28"/>
          <w:szCs w:val="28"/>
        </w:rPr>
      </w:pPr>
    </w:p>
    <w:p>
      <w:pPr>
        <w:rPr>
          <w:sz w:val="24"/>
        </w:rPr>
      </w:pPr>
    </w:p>
    <w:p>
      <w:pPr>
        <w:rPr>
          <w:sz w:val="28"/>
          <w:szCs w:val="28"/>
        </w:rPr>
      </w:pPr>
      <w:r>
        <w:rPr>
          <w:rFonts w:hint="eastAsia"/>
          <w:sz w:val="28"/>
          <w:szCs w:val="28"/>
        </w:rPr>
        <w:t>单位名称和地址：（全称并加盖公章）　　受权签署本资格文件人：</w:t>
      </w:r>
    </w:p>
    <w:p>
      <w:pPr>
        <w:rPr>
          <w:sz w:val="28"/>
          <w:szCs w:val="28"/>
        </w:rPr>
      </w:pPr>
      <w:r>
        <w:rPr>
          <w:rFonts w:hint="eastAsia"/>
          <w:sz w:val="28"/>
          <w:szCs w:val="28"/>
        </w:rPr>
        <w:t>名称：</w:t>
      </w:r>
      <w:r>
        <w:rPr>
          <w:rFonts w:hint="eastAsia"/>
          <w:sz w:val="28"/>
          <w:szCs w:val="28"/>
          <w:u w:val="single"/>
        </w:rPr>
        <w:t>　　　　　　　　　</w:t>
      </w:r>
      <w:r>
        <w:rPr>
          <w:rFonts w:hint="eastAsia"/>
          <w:sz w:val="28"/>
          <w:szCs w:val="28"/>
        </w:rPr>
        <w:t>　　　　　　　签字：</w:t>
      </w:r>
      <w:r>
        <w:rPr>
          <w:rFonts w:hint="eastAsia"/>
          <w:sz w:val="28"/>
          <w:szCs w:val="28"/>
          <w:u w:val="single"/>
        </w:rPr>
        <w:t>　　　　　　　　</w:t>
      </w:r>
    </w:p>
    <w:p>
      <w:pPr>
        <w:rPr>
          <w:sz w:val="28"/>
          <w:szCs w:val="28"/>
        </w:rPr>
      </w:pPr>
      <w:r>
        <w:rPr>
          <w:rFonts w:hint="eastAsia"/>
          <w:sz w:val="28"/>
          <w:szCs w:val="28"/>
        </w:rPr>
        <w:t>地址：</w:t>
      </w:r>
      <w:r>
        <w:rPr>
          <w:rFonts w:hint="eastAsia"/>
          <w:sz w:val="28"/>
          <w:szCs w:val="28"/>
          <w:u w:val="single"/>
        </w:rPr>
        <w:t>　　　　　　　　　</w:t>
      </w:r>
      <w:r>
        <w:rPr>
          <w:rFonts w:hint="eastAsia"/>
          <w:sz w:val="28"/>
          <w:szCs w:val="28"/>
        </w:rPr>
        <w:t>　　　　　　　签字人姓名：</w:t>
      </w:r>
    </w:p>
    <w:p>
      <w:pPr>
        <w:rPr>
          <w:sz w:val="28"/>
          <w:szCs w:val="28"/>
          <w:u w:val="single"/>
        </w:rPr>
      </w:pPr>
      <w:r>
        <w:rPr>
          <w:rFonts w:hint="eastAsia"/>
          <w:sz w:val="28"/>
          <w:szCs w:val="28"/>
        </w:rPr>
        <w:t>传真：</w:t>
      </w:r>
      <w:r>
        <w:rPr>
          <w:rFonts w:hint="eastAsia"/>
          <w:sz w:val="28"/>
          <w:szCs w:val="28"/>
          <w:u w:val="single"/>
        </w:rPr>
        <w:t>　　　　　　　　　</w:t>
      </w:r>
      <w:r>
        <w:rPr>
          <w:rFonts w:hint="eastAsia"/>
          <w:sz w:val="28"/>
          <w:szCs w:val="28"/>
        </w:rPr>
        <w:t>　　　　　　　职务：</w:t>
      </w:r>
      <w:r>
        <w:rPr>
          <w:rFonts w:hint="eastAsia"/>
          <w:sz w:val="28"/>
          <w:szCs w:val="28"/>
          <w:u w:val="single"/>
        </w:rPr>
        <w:t>　　　　　　　　</w:t>
      </w:r>
    </w:p>
    <w:p>
      <w:pPr>
        <w:rPr>
          <w:sz w:val="28"/>
          <w:szCs w:val="28"/>
          <w:u w:val="single"/>
        </w:rPr>
      </w:pPr>
      <w:r>
        <w:rPr>
          <w:rFonts w:hint="eastAsia"/>
          <w:sz w:val="28"/>
          <w:szCs w:val="28"/>
        </w:rPr>
        <w:t>邮编：</w:t>
      </w:r>
      <w:r>
        <w:rPr>
          <w:rFonts w:hint="eastAsia"/>
          <w:sz w:val="28"/>
          <w:szCs w:val="28"/>
          <w:u w:val="single"/>
        </w:rPr>
        <w:t>　　　　　　　　　</w:t>
      </w:r>
      <w:r>
        <w:rPr>
          <w:rFonts w:hint="eastAsia"/>
          <w:sz w:val="28"/>
          <w:szCs w:val="28"/>
        </w:rPr>
        <w:t>　　　　　　　电话：</w:t>
      </w:r>
      <w:r>
        <w:rPr>
          <w:rFonts w:hint="eastAsia"/>
          <w:sz w:val="28"/>
          <w:szCs w:val="28"/>
          <w:u w:val="single"/>
        </w:rPr>
        <w:t>　　　　　　　　</w:t>
      </w:r>
    </w:p>
    <w:p>
      <w:pPr>
        <w:rPr>
          <w:sz w:val="24"/>
          <w:u w:val="single"/>
        </w:rPr>
      </w:pPr>
    </w:p>
    <w:p>
      <w:pPr>
        <w:rPr>
          <w:sz w:val="24"/>
          <w:u w:val="single"/>
        </w:rPr>
      </w:pPr>
    </w:p>
    <w:p>
      <w:pPr>
        <w:rPr>
          <w:sz w:val="24"/>
          <w:u w:val="single"/>
        </w:rPr>
      </w:pPr>
    </w:p>
    <w:p>
      <w:pPr>
        <w:autoSpaceDE w:val="0"/>
        <w:autoSpaceDN w:val="0"/>
        <w:snapToGrid w:val="0"/>
        <w:spacing w:before="312" w:beforeLines="100" w:line="300" w:lineRule="auto"/>
        <w:ind w:firstLine="180" w:firstLineChars="100"/>
        <w:rPr>
          <w:b/>
          <w:sz w:val="28"/>
          <w:szCs w:val="28"/>
        </w:rPr>
      </w:pPr>
      <w:r>
        <w:rPr>
          <w:rFonts w:hint="eastAsia"/>
          <w:sz w:val="18"/>
          <w:szCs w:val="18"/>
        </w:rPr>
        <w:t>（此页附件加盖参选人公章）</w:t>
      </w:r>
    </w:p>
    <w:p>
      <w:pPr>
        <w:spacing w:line="360" w:lineRule="auto"/>
        <w:ind w:firstLine="435"/>
        <w:rPr>
          <w:b/>
          <w:sz w:val="28"/>
          <w:szCs w:val="28"/>
        </w:rPr>
      </w:pPr>
      <w:bookmarkStart w:id="200" w:name="_Toc489971780"/>
      <w:bookmarkStart w:id="201" w:name="_Toc489970405"/>
      <w:bookmarkStart w:id="202" w:name="_Toc9632"/>
      <w:bookmarkStart w:id="203" w:name="_Toc489970504"/>
      <w:bookmarkStart w:id="204" w:name="_Toc30821"/>
      <w:bookmarkStart w:id="205" w:name="_Toc489970457"/>
      <w:bookmarkStart w:id="206" w:name="_Toc489958695"/>
      <w:bookmarkStart w:id="207" w:name="_Toc489974255"/>
      <w:bookmarkStart w:id="208" w:name="_Toc24958"/>
      <w:r>
        <w:rPr>
          <w:rFonts w:hint="eastAsia"/>
          <w:b/>
          <w:sz w:val="28"/>
          <w:szCs w:val="28"/>
        </w:rPr>
        <w:t>附件九-2</w:t>
      </w:r>
      <w:bookmarkEnd w:id="200"/>
      <w:bookmarkEnd w:id="201"/>
      <w:bookmarkEnd w:id="202"/>
      <w:bookmarkEnd w:id="203"/>
      <w:bookmarkEnd w:id="204"/>
      <w:bookmarkEnd w:id="205"/>
      <w:bookmarkEnd w:id="206"/>
      <w:bookmarkEnd w:id="207"/>
      <w:bookmarkEnd w:id="208"/>
      <w:r>
        <w:rPr>
          <w:rFonts w:hint="eastAsia"/>
          <w:b/>
          <w:sz w:val="28"/>
          <w:szCs w:val="28"/>
        </w:rPr>
        <w:t xml:space="preserve">              </w:t>
      </w:r>
    </w:p>
    <w:p>
      <w:pPr>
        <w:spacing w:line="360" w:lineRule="auto"/>
        <w:ind w:firstLine="435"/>
        <w:jc w:val="center"/>
      </w:pPr>
      <w:r>
        <w:rPr>
          <w:rFonts w:hint="eastAsia"/>
          <w:b/>
          <w:sz w:val="36"/>
          <w:szCs w:val="36"/>
        </w:rPr>
        <w:t>参选人的资格声明</w:t>
      </w:r>
      <w:r>
        <w:rPr>
          <w:rFonts w:hint="eastAsia"/>
          <w:b/>
          <w:sz w:val="28"/>
          <w:szCs w:val="28"/>
        </w:rPr>
        <w:cr/>
      </w:r>
    </w:p>
    <w:p>
      <w:pPr>
        <w:spacing w:line="380" w:lineRule="exact"/>
        <w:rPr>
          <w:rFonts w:ascii="宋体" w:hAnsi="宋体"/>
          <w:sz w:val="24"/>
        </w:rPr>
      </w:pPr>
      <w:r>
        <w:rPr>
          <w:rFonts w:hint="eastAsia" w:ascii="宋体" w:hAnsi="宋体"/>
          <w:sz w:val="24"/>
        </w:rPr>
        <w:t>1．参选人概况：</w:t>
      </w:r>
      <w:r>
        <w:rPr>
          <w:rFonts w:hint="eastAsia" w:ascii="宋体" w:hAnsi="宋体"/>
          <w:sz w:val="24"/>
        </w:rPr>
        <w:cr/>
      </w:r>
      <w:r>
        <w:rPr>
          <w:rFonts w:hint="eastAsia" w:ascii="宋体" w:hAnsi="宋体"/>
          <w:sz w:val="24"/>
        </w:rPr>
        <w:t xml:space="preserve">    Ａ．参选人名称：_____________________________________</w:t>
      </w:r>
      <w:r>
        <w:rPr>
          <w:rFonts w:hint="eastAsia" w:ascii="宋体" w:hAnsi="宋体"/>
          <w:sz w:val="24"/>
        </w:rPr>
        <w:cr/>
      </w:r>
      <w:r>
        <w:rPr>
          <w:rFonts w:hint="eastAsia" w:ascii="宋体" w:hAnsi="宋体"/>
          <w:sz w:val="24"/>
        </w:rPr>
        <w:t xml:space="preserve">    Ｂ．注册地址：_____________________________________</w:t>
      </w:r>
      <w:r>
        <w:rPr>
          <w:rFonts w:hint="eastAsia" w:ascii="宋体" w:hAnsi="宋体"/>
          <w:sz w:val="24"/>
        </w:rPr>
        <w:cr/>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电话：_________  邮编：__________</w:t>
      </w:r>
      <w:r>
        <w:rPr>
          <w:rFonts w:hint="eastAsia" w:ascii="宋体" w:hAnsi="宋体"/>
          <w:sz w:val="24"/>
        </w:rPr>
        <w:cr/>
      </w:r>
      <w:r>
        <w:rPr>
          <w:rFonts w:hint="eastAsia" w:ascii="宋体" w:hAnsi="宋体"/>
          <w:sz w:val="24"/>
        </w:rPr>
        <w:t xml:space="preserve">    Ｃ．成立或注册日期：_____________________________</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spacing w:line="380" w:lineRule="exact"/>
        <w:rPr>
          <w:rFonts w:ascii="宋体" w:hAnsi="宋体"/>
          <w:sz w:val="24"/>
        </w:rPr>
      </w:pPr>
      <w:r>
        <w:rPr>
          <w:rFonts w:hint="eastAsia" w:ascii="宋体" w:hAnsi="宋体"/>
          <w:sz w:val="24"/>
        </w:rPr>
        <w:t xml:space="preserve">        实收资本：________________________________</w:t>
      </w:r>
    </w:p>
    <w:p>
      <w:pPr>
        <w:spacing w:line="380" w:lineRule="exact"/>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法人资本：</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外商资本：</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Ｅ．最近资产负债表（到201</w:t>
      </w:r>
      <w:r>
        <w:rPr>
          <w:rFonts w:hint="eastAsia" w:ascii="宋体" w:hAnsi="宋体"/>
          <w:sz w:val="24"/>
          <w:lang w:val="en-US" w:eastAsia="zh-CN"/>
        </w:rPr>
        <w:t>9</w:t>
      </w:r>
      <w:r>
        <w:rPr>
          <w:rFonts w:hint="eastAsia" w:ascii="宋体" w:hAnsi="宋体"/>
          <w:sz w:val="24"/>
        </w:rPr>
        <w:t>年12月31日为止）。</w:t>
      </w:r>
    </w:p>
    <w:p>
      <w:pPr>
        <w:spacing w:line="380" w:lineRule="exact"/>
        <w:rPr>
          <w:rFonts w:ascii="宋体" w:hAnsi="宋体"/>
          <w:sz w:val="24"/>
        </w:rPr>
      </w:pPr>
      <w:r>
        <w:rPr>
          <w:rFonts w:hint="eastAsia" w:ascii="宋体" w:hAnsi="宋体"/>
          <w:sz w:val="24"/>
        </w:rPr>
        <w:t xml:space="preserve">        (1)固定资产合计:______________________</w:t>
      </w:r>
    </w:p>
    <w:p>
      <w:pPr>
        <w:spacing w:line="380" w:lineRule="exact"/>
        <w:rPr>
          <w:rFonts w:ascii="宋体" w:hAnsi="宋体"/>
          <w:sz w:val="24"/>
        </w:rPr>
      </w:pPr>
      <w:r>
        <w:rPr>
          <w:rFonts w:hint="eastAsia" w:ascii="宋体" w:hAnsi="宋体"/>
          <w:sz w:val="24"/>
        </w:rPr>
        <w:t xml:space="preserve">        (2)流动资产合计:______________________</w:t>
      </w:r>
    </w:p>
    <w:p>
      <w:pPr>
        <w:spacing w:line="380" w:lineRule="exact"/>
        <w:rPr>
          <w:rFonts w:ascii="宋体" w:hAnsi="宋体"/>
          <w:sz w:val="24"/>
        </w:rPr>
      </w:pPr>
      <w:r>
        <w:rPr>
          <w:rFonts w:hint="eastAsia" w:ascii="宋体" w:hAnsi="宋体"/>
          <w:sz w:val="24"/>
        </w:rPr>
        <w:t xml:space="preserve">        (3)长期负债合计:______________________</w:t>
      </w:r>
    </w:p>
    <w:p>
      <w:pPr>
        <w:spacing w:line="380" w:lineRule="exact"/>
        <w:rPr>
          <w:rFonts w:ascii="宋体" w:hAnsi="宋体"/>
          <w:sz w:val="24"/>
        </w:rPr>
      </w:pPr>
      <w:r>
        <w:rPr>
          <w:rFonts w:hint="eastAsia" w:ascii="宋体" w:hAnsi="宋体"/>
          <w:sz w:val="24"/>
        </w:rPr>
        <w:t xml:space="preserve">        (4)流动负债合计:______________________</w:t>
      </w:r>
    </w:p>
    <w:p>
      <w:pPr>
        <w:spacing w:line="380" w:lineRule="exact"/>
        <w:rPr>
          <w:rFonts w:ascii="宋体" w:hAnsi="宋体"/>
          <w:sz w:val="24"/>
        </w:rPr>
      </w:pPr>
      <w:r>
        <w:rPr>
          <w:rFonts w:hint="eastAsia" w:ascii="宋体" w:hAnsi="宋体"/>
          <w:sz w:val="24"/>
        </w:rPr>
        <w:t xml:space="preserve">    Ｆ．最近损失表（到2019年12月 31日为止）。</w:t>
      </w:r>
    </w:p>
    <w:p>
      <w:pPr>
        <w:spacing w:line="380" w:lineRule="exact"/>
        <w:ind w:firstLine="720" w:firstLineChars="300"/>
        <w:rPr>
          <w:rFonts w:ascii="宋体" w:hAnsi="宋体"/>
          <w:sz w:val="24"/>
        </w:rPr>
      </w:pPr>
      <w:r>
        <w:rPr>
          <w:rFonts w:hint="eastAsia" w:ascii="宋体" w:hAnsi="宋体"/>
          <w:sz w:val="24"/>
        </w:rPr>
        <w:t>本年（期）利润总额累计：</w:t>
      </w:r>
      <w:r>
        <w:rPr>
          <w:rFonts w:hint="eastAsia" w:ascii="宋体" w:hAnsi="宋体"/>
          <w:sz w:val="24"/>
          <w:u w:val="single"/>
        </w:rPr>
        <w:t xml:space="preserve">            </w:t>
      </w:r>
    </w:p>
    <w:p>
      <w:pPr>
        <w:spacing w:line="380" w:lineRule="exact"/>
        <w:ind w:firstLine="720" w:firstLineChars="300"/>
        <w:rPr>
          <w:rFonts w:ascii="宋体" w:hAnsi="宋体"/>
          <w:sz w:val="24"/>
        </w:rPr>
      </w:pPr>
      <w:r>
        <w:rPr>
          <w:rFonts w:hint="eastAsia" w:ascii="宋体" w:hAnsi="宋体"/>
          <w:sz w:val="24"/>
        </w:rPr>
        <w:t>本年（期）净利润累计：</w:t>
      </w:r>
      <w:r>
        <w:rPr>
          <w:rFonts w:hint="eastAsia"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2．最近三年业绩：提供产品主要用户的名称和地址（提供合同复印件，包含封面、标明承包内容、合同金额以及双方签字盖章页等与审查有关的内容）：</w:t>
      </w:r>
    </w:p>
    <w:tbl>
      <w:tblPr>
        <w:tblStyle w:val="27"/>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88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r>
              <w:rPr>
                <w:rFonts w:hint="eastAsia" w:ascii="宋体" w:hAnsi="宋体"/>
                <w:sz w:val="24"/>
              </w:rPr>
              <w:t>用户名称和地址</w:t>
            </w:r>
          </w:p>
        </w:tc>
        <w:tc>
          <w:tcPr>
            <w:tcW w:w="2299" w:type="dxa"/>
          </w:tcPr>
          <w:p>
            <w:pPr>
              <w:spacing w:line="380" w:lineRule="exact"/>
              <w:jc w:val="center"/>
              <w:rPr>
                <w:rFonts w:ascii="宋体" w:hAnsi="宋体"/>
                <w:sz w:val="24"/>
              </w:rPr>
            </w:pPr>
            <w:r>
              <w:rPr>
                <w:rFonts w:hint="eastAsia" w:ascii="宋体" w:hAnsi="宋体"/>
                <w:sz w:val="24"/>
              </w:rPr>
              <w:t>销售产品名称、规格</w:t>
            </w:r>
          </w:p>
        </w:tc>
        <w:tc>
          <w:tcPr>
            <w:tcW w:w="1045" w:type="dxa"/>
          </w:tcPr>
          <w:p>
            <w:pPr>
              <w:spacing w:line="380" w:lineRule="exact"/>
              <w:jc w:val="center"/>
              <w:rPr>
                <w:rFonts w:ascii="宋体" w:hAnsi="宋体"/>
                <w:sz w:val="24"/>
              </w:rPr>
            </w:pPr>
            <w:r>
              <w:rPr>
                <w:rFonts w:hint="eastAsia" w:ascii="宋体" w:hAnsi="宋体"/>
                <w:sz w:val="24"/>
              </w:rPr>
              <w:t>数量</w:t>
            </w:r>
          </w:p>
        </w:tc>
        <w:tc>
          <w:tcPr>
            <w:tcW w:w="1881" w:type="dxa"/>
          </w:tcPr>
          <w:p>
            <w:pPr>
              <w:spacing w:line="380" w:lineRule="exact"/>
              <w:jc w:val="center"/>
              <w:rPr>
                <w:rFonts w:ascii="宋体" w:hAnsi="宋体"/>
                <w:sz w:val="24"/>
              </w:rPr>
            </w:pPr>
            <w:r>
              <w:rPr>
                <w:rFonts w:hint="eastAsia" w:ascii="宋体" w:hAnsi="宋体"/>
                <w:sz w:val="24"/>
              </w:rPr>
              <w:t>合同签订日期</w:t>
            </w:r>
          </w:p>
        </w:tc>
        <w:tc>
          <w:tcPr>
            <w:tcW w:w="1200" w:type="dxa"/>
          </w:tcPr>
          <w:p>
            <w:pPr>
              <w:spacing w:line="380" w:lineRule="exact"/>
              <w:jc w:val="center"/>
              <w:rPr>
                <w:rFonts w:ascii="宋体" w:hAnsi="宋体"/>
                <w:sz w:val="24"/>
              </w:rPr>
            </w:pPr>
            <w:r>
              <w:rPr>
                <w:rFonts w:hint="eastAsia" w:ascii="宋体" w:hAnsi="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p>
        </w:tc>
        <w:tc>
          <w:tcPr>
            <w:tcW w:w="2299" w:type="dxa"/>
          </w:tcPr>
          <w:p>
            <w:pPr>
              <w:spacing w:line="380" w:lineRule="exact"/>
              <w:jc w:val="center"/>
              <w:rPr>
                <w:rFonts w:ascii="宋体" w:hAnsi="宋体"/>
                <w:sz w:val="24"/>
              </w:rPr>
            </w:pPr>
          </w:p>
        </w:tc>
        <w:tc>
          <w:tcPr>
            <w:tcW w:w="1045" w:type="dxa"/>
          </w:tcPr>
          <w:p>
            <w:pPr>
              <w:spacing w:line="380" w:lineRule="exact"/>
              <w:jc w:val="center"/>
              <w:rPr>
                <w:rFonts w:ascii="宋体" w:hAnsi="宋体"/>
                <w:sz w:val="24"/>
              </w:rPr>
            </w:pPr>
          </w:p>
        </w:tc>
        <w:tc>
          <w:tcPr>
            <w:tcW w:w="1881" w:type="dxa"/>
          </w:tcPr>
          <w:p>
            <w:pPr>
              <w:spacing w:line="380" w:lineRule="exact"/>
              <w:jc w:val="center"/>
              <w:rPr>
                <w:rFonts w:ascii="宋体" w:hAnsi="宋体"/>
                <w:sz w:val="24"/>
              </w:rPr>
            </w:pPr>
          </w:p>
        </w:tc>
        <w:tc>
          <w:tcPr>
            <w:tcW w:w="1200" w:type="dxa"/>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p>
        </w:tc>
        <w:tc>
          <w:tcPr>
            <w:tcW w:w="2299" w:type="dxa"/>
          </w:tcPr>
          <w:p>
            <w:pPr>
              <w:spacing w:line="380" w:lineRule="exact"/>
              <w:jc w:val="center"/>
              <w:rPr>
                <w:rFonts w:ascii="宋体" w:hAnsi="宋体"/>
                <w:sz w:val="24"/>
              </w:rPr>
            </w:pPr>
          </w:p>
        </w:tc>
        <w:tc>
          <w:tcPr>
            <w:tcW w:w="1045" w:type="dxa"/>
          </w:tcPr>
          <w:p>
            <w:pPr>
              <w:spacing w:line="380" w:lineRule="exact"/>
              <w:jc w:val="center"/>
              <w:rPr>
                <w:rFonts w:ascii="宋体" w:hAnsi="宋体"/>
                <w:sz w:val="24"/>
              </w:rPr>
            </w:pPr>
          </w:p>
        </w:tc>
        <w:tc>
          <w:tcPr>
            <w:tcW w:w="1881" w:type="dxa"/>
          </w:tcPr>
          <w:p>
            <w:pPr>
              <w:spacing w:line="380" w:lineRule="exact"/>
              <w:jc w:val="center"/>
              <w:rPr>
                <w:rFonts w:ascii="宋体" w:hAnsi="宋体"/>
                <w:sz w:val="24"/>
              </w:rPr>
            </w:pPr>
          </w:p>
        </w:tc>
        <w:tc>
          <w:tcPr>
            <w:tcW w:w="1200" w:type="dxa"/>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p>
        </w:tc>
        <w:tc>
          <w:tcPr>
            <w:tcW w:w="2299" w:type="dxa"/>
          </w:tcPr>
          <w:p>
            <w:pPr>
              <w:spacing w:line="380" w:lineRule="exact"/>
              <w:jc w:val="center"/>
              <w:rPr>
                <w:rFonts w:ascii="宋体" w:hAnsi="宋体"/>
                <w:sz w:val="24"/>
              </w:rPr>
            </w:pPr>
          </w:p>
        </w:tc>
        <w:tc>
          <w:tcPr>
            <w:tcW w:w="1045" w:type="dxa"/>
          </w:tcPr>
          <w:p>
            <w:pPr>
              <w:spacing w:line="380" w:lineRule="exact"/>
              <w:jc w:val="center"/>
              <w:rPr>
                <w:rFonts w:ascii="宋体" w:hAnsi="宋体"/>
                <w:sz w:val="24"/>
              </w:rPr>
            </w:pPr>
          </w:p>
        </w:tc>
        <w:tc>
          <w:tcPr>
            <w:tcW w:w="1881" w:type="dxa"/>
          </w:tcPr>
          <w:p>
            <w:pPr>
              <w:spacing w:line="380" w:lineRule="exact"/>
              <w:jc w:val="center"/>
              <w:rPr>
                <w:rFonts w:ascii="宋体" w:hAnsi="宋体"/>
                <w:sz w:val="24"/>
              </w:rPr>
            </w:pPr>
          </w:p>
        </w:tc>
        <w:tc>
          <w:tcPr>
            <w:tcW w:w="1200" w:type="dxa"/>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p>
        </w:tc>
        <w:tc>
          <w:tcPr>
            <w:tcW w:w="2299" w:type="dxa"/>
          </w:tcPr>
          <w:p>
            <w:pPr>
              <w:spacing w:line="380" w:lineRule="exact"/>
              <w:jc w:val="center"/>
              <w:rPr>
                <w:rFonts w:ascii="宋体" w:hAnsi="宋体"/>
                <w:sz w:val="24"/>
              </w:rPr>
            </w:pPr>
          </w:p>
        </w:tc>
        <w:tc>
          <w:tcPr>
            <w:tcW w:w="1045" w:type="dxa"/>
          </w:tcPr>
          <w:p>
            <w:pPr>
              <w:spacing w:line="380" w:lineRule="exact"/>
              <w:jc w:val="center"/>
              <w:rPr>
                <w:rFonts w:ascii="宋体" w:hAnsi="宋体"/>
                <w:sz w:val="24"/>
              </w:rPr>
            </w:pPr>
          </w:p>
        </w:tc>
        <w:tc>
          <w:tcPr>
            <w:tcW w:w="1881" w:type="dxa"/>
          </w:tcPr>
          <w:p>
            <w:pPr>
              <w:spacing w:line="380" w:lineRule="exact"/>
              <w:jc w:val="center"/>
              <w:rPr>
                <w:rFonts w:ascii="宋体" w:hAnsi="宋体"/>
                <w:sz w:val="24"/>
              </w:rPr>
            </w:pPr>
          </w:p>
        </w:tc>
        <w:tc>
          <w:tcPr>
            <w:tcW w:w="1200" w:type="dxa"/>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p>
        </w:tc>
        <w:tc>
          <w:tcPr>
            <w:tcW w:w="2299" w:type="dxa"/>
          </w:tcPr>
          <w:p>
            <w:pPr>
              <w:spacing w:line="380" w:lineRule="exact"/>
              <w:jc w:val="center"/>
              <w:rPr>
                <w:rFonts w:ascii="宋体" w:hAnsi="宋体"/>
                <w:sz w:val="24"/>
              </w:rPr>
            </w:pPr>
          </w:p>
        </w:tc>
        <w:tc>
          <w:tcPr>
            <w:tcW w:w="1045" w:type="dxa"/>
          </w:tcPr>
          <w:p>
            <w:pPr>
              <w:spacing w:line="380" w:lineRule="exact"/>
              <w:jc w:val="center"/>
              <w:rPr>
                <w:rFonts w:ascii="宋体" w:hAnsi="宋体"/>
                <w:sz w:val="24"/>
              </w:rPr>
            </w:pPr>
          </w:p>
        </w:tc>
        <w:tc>
          <w:tcPr>
            <w:tcW w:w="1881" w:type="dxa"/>
          </w:tcPr>
          <w:p>
            <w:pPr>
              <w:spacing w:line="380" w:lineRule="exact"/>
              <w:jc w:val="center"/>
              <w:rPr>
                <w:rFonts w:ascii="宋体" w:hAnsi="宋体"/>
                <w:sz w:val="24"/>
              </w:rPr>
            </w:pPr>
          </w:p>
        </w:tc>
        <w:tc>
          <w:tcPr>
            <w:tcW w:w="1200" w:type="dxa"/>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tcPr>
          <w:p>
            <w:pPr>
              <w:spacing w:line="380" w:lineRule="exact"/>
              <w:jc w:val="center"/>
              <w:rPr>
                <w:rFonts w:ascii="宋体" w:hAnsi="宋体"/>
                <w:sz w:val="24"/>
              </w:rPr>
            </w:pPr>
          </w:p>
        </w:tc>
        <w:tc>
          <w:tcPr>
            <w:tcW w:w="2299" w:type="dxa"/>
          </w:tcPr>
          <w:p>
            <w:pPr>
              <w:spacing w:line="380" w:lineRule="exact"/>
              <w:jc w:val="center"/>
              <w:rPr>
                <w:rFonts w:ascii="宋体" w:hAnsi="宋体"/>
                <w:sz w:val="24"/>
              </w:rPr>
            </w:pPr>
          </w:p>
        </w:tc>
        <w:tc>
          <w:tcPr>
            <w:tcW w:w="1045" w:type="dxa"/>
          </w:tcPr>
          <w:p>
            <w:pPr>
              <w:spacing w:line="380" w:lineRule="exact"/>
              <w:jc w:val="center"/>
              <w:rPr>
                <w:rFonts w:ascii="宋体" w:hAnsi="宋体"/>
                <w:sz w:val="24"/>
              </w:rPr>
            </w:pPr>
          </w:p>
        </w:tc>
        <w:tc>
          <w:tcPr>
            <w:tcW w:w="1881" w:type="dxa"/>
          </w:tcPr>
          <w:p>
            <w:pPr>
              <w:spacing w:line="380" w:lineRule="exact"/>
              <w:jc w:val="center"/>
              <w:rPr>
                <w:rFonts w:ascii="宋体" w:hAnsi="宋体"/>
                <w:sz w:val="24"/>
              </w:rPr>
            </w:pPr>
          </w:p>
        </w:tc>
        <w:tc>
          <w:tcPr>
            <w:tcW w:w="1200" w:type="dxa"/>
          </w:tcPr>
          <w:p>
            <w:pPr>
              <w:spacing w:line="380" w:lineRule="exact"/>
              <w:jc w:val="center"/>
              <w:rPr>
                <w:rFonts w:ascii="宋体" w:hAnsi="宋体"/>
                <w:sz w:val="24"/>
              </w:rPr>
            </w:pPr>
          </w:p>
        </w:tc>
      </w:tr>
    </w:tbl>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rPr>
        <w:t>3.我方在此声明，我方具备并满足下列各项条款的规定。本声明如有虚假或不实之处，我方将失去合格参选人资格。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(3)具有履行合同所必需的产品和专业技术能力；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4.法人营业执照见附件。</w:t>
      </w:r>
    </w:p>
    <w:p>
      <w:pPr>
        <w:spacing w:line="380" w:lineRule="exact"/>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参 选 人 名 称：</w:t>
      </w:r>
      <w:r>
        <w:rPr>
          <w:rFonts w:hint="eastAsia" w:ascii="宋体" w:hAnsi="宋体"/>
          <w:sz w:val="24"/>
          <w:u w:val="single"/>
        </w:rPr>
        <w:t xml:space="preserve">     （全称并加盖公章）     </w:t>
      </w:r>
    </w:p>
    <w:p>
      <w:pPr>
        <w:spacing w:line="380" w:lineRule="exact"/>
        <w:rPr>
          <w:rFonts w:ascii="宋体" w:hAnsi="宋体"/>
          <w:sz w:val="24"/>
        </w:rPr>
      </w:pPr>
      <w:r>
        <w:rPr>
          <w:rFonts w:hint="eastAsia" w:ascii="宋体" w:hAnsi="宋体"/>
          <w:sz w:val="24"/>
        </w:rPr>
        <w:t xml:space="preserve">    参选人代表签字：</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p>
    <w:p>
      <w:pPr>
        <w:spacing w:line="380" w:lineRule="exact"/>
        <w:ind w:firstLine="480" w:firstLineChars="200"/>
        <w:rPr>
          <w:rFonts w:ascii="宋体" w:hAnsi="宋体"/>
          <w:sz w:val="24"/>
          <w:u w:val="single"/>
        </w:rPr>
      </w:pPr>
      <w:r>
        <w:rPr>
          <w:rFonts w:hint="eastAsia" w:ascii="宋体" w:hAnsi="宋体"/>
          <w:sz w:val="24"/>
        </w:rPr>
        <w:t>电      传：</w:t>
      </w:r>
      <w:r>
        <w:rPr>
          <w:rFonts w:hint="eastAsia" w:ascii="宋体" w:hAnsi="宋体"/>
          <w:sz w:val="24"/>
          <w:u w:val="single"/>
        </w:rPr>
        <w:t xml:space="preserve">                </w:t>
      </w:r>
    </w:p>
    <w:p>
      <w:pPr>
        <w:spacing w:line="380" w:lineRule="exact"/>
        <w:ind w:firstLine="480" w:firstLineChars="200"/>
        <w:rPr>
          <w:rFonts w:ascii="宋体" w:hAnsi="宋体"/>
          <w:sz w:val="24"/>
        </w:rPr>
      </w:pPr>
      <w:r>
        <w:rPr>
          <w:rFonts w:hint="eastAsia" w:ascii="宋体" w:hAnsi="宋体"/>
          <w:sz w:val="24"/>
        </w:rPr>
        <w:t>传      真：</w:t>
      </w:r>
      <w:r>
        <w:rPr>
          <w:rFonts w:hint="eastAsia" w:ascii="宋体" w:hAnsi="宋体"/>
          <w:sz w:val="24"/>
          <w:u w:val="single"/>
        </w:rPr>
        <w:t xml:space="preserve">                </w:t>
      </w:r>
    </w:p>
    <w:p>
      <w:pPr>
        <w:spacing w:line="380" w:lineRule="exact"/>
        <w:ind w:firstLine="480" w:firstLineChars="200"/>
        <w:rPr>
          <w:rFonts w:ascii="宋体" w:hAnsi="宋体"/>
          <w:sz w:val="24"/>
        </w:rPr>
      </w:pPr>
      <w:r>
        <w:rPr>
          <w:rFonts w:hint="eastAsia" w:ascii="宋体" w:hAnsi="宋体"/>
          <w:sz w:val="24"/>
        </w:rPr>
        <w:t>电      话：</w:t>
      </w:r>
      <w:r>
        <w:rPr>
          <w:rFonts w:hint="eastAsia" w:ascii="宋体" w:hAnsi="宋体"/>
          <w:sz w:val="24"/>
          <w:u w:val="single"/>
        </w:rPr>
        <w:t xml:space="preserve">                </w:t>
      </w:r>
    </w:p>
    <w:p>
      <w:pPr>
        <w:spacing w:line="380" w:lineRule="exact"/>
        <w:rPr>
          <w:rFonts w:ascii="宋体" w:hAnsi="宋体"/>
          <w:sz w:val="24"/>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pStyle w:val="80"/>
        <w:rPr>
          <w:rFonts w:ascii="Times New Roman" w:hAnsi="Times New Roman"/>
          <w:b/>
          <w:szCs w:val="28"/>
        </w:rPr>
      </w:pPr>
    </w:p>
    <w:p>
      <w:pPr>
        <w:spacing w:line="360" w:lineRule="auto"/>
        <w:ind w:firstLine="435"/>
        <w:rPr>
          <w:b/>
          <w:sz w:val="28"/>
          <w:szCs w:val="28"/>
        </w:rPr>
      </w:pPr>
      <w:bookmarkStart w:id="209" w:name="_Toc489970406"/>
      <w:bookmarkStart w:id="210" w:name="_Toc489970458"/>
      <w:bookmarkStart w:id="211" w:name="_Toc28542"/>
      <w:bookmarkStart w:id="212" w:name="_Toc22649"/>
      <w:bookmarkStart w:id="213" w:name="_Toc489974256"/>
      <w:bookmarkStart w:id="214" w:name="_Toc489971781"/>
      <w:bookmarkStart w:id="215" w:name="_Toc489970505"/>
      <w:bookmarkStart w:id="216" w:name="_Toc489958696"/>
      <w:bookmarkStart w:id="217" w:name="_Toc25104"/>
      <w:r>
        <w:rPr>
          <w:rFonts w:hint="eastAsia"/>
          <w:b/>
          <w:sz w:val="28"/>
          <w:szCs w:val="28"/>
        </w:rPr>
        <w:t>附件九-3</w:t>
      </w:r>
      <w:bookmarkEnd w:id="209"/>
      <w:bookmarkEnd w:id="210"/>
      <w:bookmarkEnd w:id="211"/>
      <w:bookmarkEnd w:id="212"/>
      <w:bookmarkEnd w:id="213"/>
      <w:bookmarkEnd w:id="214"/>
      <w:bookmarkEnd w:id="215"/>
      <w:bookmarkEnd w:id="216"/>
      <w:bookmarkEnd w:id="217"/>
      <w:r>
        <w:rPr>
          <w:rFonts w:hint="eastAsia"/>
          <w:b/>
          <w:sz w:val="28"/>
          <w:szCs w:val="28"/>
        </w:rPr>
        <w:t xml:space="preserve">  </w:t>
      </w:r>
    </w:p>
    <w:p>
      <w:pPr>
        <w:spacing w:line="360" w:lineRule="auto"/>
        <w:ind w:firstLine="435"/>
        <w:jc w:val="center"/>
        <w:rPr>
          <w:b/>
          <w:sz w:val="36"/>
          <w:szCs w:val="36"/>
        </w:rPr>
      </w:pPr>
    </w:p>
    <w:p>
      <w:pPr>
        <w:spacing w:line="360" w:lineRule="auto"/>
        <w:ind w:firstLine="435"/>
        <w:jc w:val="center"/>
        <w:rPr>
          <w:b/>
          <w:sz w:val="36"/>
          <w:szCs w:val="36"/>
        </w:rPr>
      </w:pPr>
      <w:r>
        <w:rPr>
          <w:rFonts w:hint="eastAsia"/>
          <w:b/>
          <w:sz w:val="36"/>
          <w:szCs w:val="36"/>
        </w:rPr>
        <w:t xml:space="preserve"> </w:t>
      </w:r>
    </w:p>
    <w:p>
      <w:pPr>
        <w:spacing w:line="360" w:lineRule="auto"/>
        <w:ind w:firstLine="435"/>
        <w:jc w:val="center"/>
        <w:rPr>
          <w:b/>
          <w:sz w:val="36"/>
          <w:szCs w:val="36"/>
        </w:rPr>
      </w:pPr>
      <w:r>
        <w:rPr>
          <w:rFonts w:hint="eastAsia"/>
          <w:b/>
          <w:sz w:val="36"/>
          <w:szCs w:val="36"/>
        </w:rPr>
        <w:t>法人营业执照、税务登记证书、组织机构代码证</w:t>
      </w:r>
    </w:p>
    <w:p>
      <w:pPr>
        <w:spacing w:line="360" w:lineRule="auto"/>
        <w:ind w:firstLine="435"/>
        <w:jc w:val="center"/>
        <w:rPr>
          <w:b/>
          <w:sz w:val="36"/>
          <w:szCs w:val="36"/>
        </w:rPr>
      </w:pPr>
    </w:p>
    <w:p/>
    <w:p>
      <w:pPr>
        <w:spacing w:line="380" w:lineRule="exact"/>
        <w:rPr>
          <w:sz w:val="24"/>
        </w:rPr>
      </w:pPr>
    </w:p>
    <w:p>
      <w:pPr>
        <w:spacing w:line="380" w:lineRule="exact"/>
        <w:rPr>
          <w:sz w:val="24"/>
        </w:rPr>
      </w:pPr>
      <w:r>
        <w:rPr>
          <w:rFonts w:hint="eastAsia"/>
          <w:sz w:val="24"/>
          <w:u w:val="single"/>
        </w:rPr>
        <w:t>福建省石油化学工业设计院</w:t>
      </w:r>
      <w:r>
        <w:rPr>
          <w:rFonts w:hint="eastAsia"/>
          <w:sz w:val="24"/>
        </w:rPr>
        <w:t>：</w:t>
      </w:r>
    </w:p>
    <w:p>
      <w:pPr>
        <w:spacing w:line="380" w:lineRule="exact"/>
        <w:rPr>
          <w:sz w:val="24"/>
        </w:rPr>
      </w:pPr>
    </w:p>
    <w:p>
      <w:pPr>
        <w:spacing w:line="380" w:lineRule="exact"/>
        <w:rPr>
          <w:sz w:val="24"/>
        </w:rPr>
      </w:pPr>
    </w:p>
    <w:p>
      <w:pPr>
        <w:spacing w:line="380" w:lineRule="exact"/>
        <w:ind w:firstLine="552"/>
        <w:rPr>
          <w:sz w:val="24"/>
        </w:rPr>
      </w:pPr>
      <w:r>
        <w:rPr>
          <w:rFonts w:hint="eastAsia"/>
          <w:sz w:val="24"/>
        </w:rPr>
        <w:t>现附上我方法人营业执照副本、税务登记证书</w:t>
      </w:r>
      <w:r>
        <w:rPr>
          <w:rFonts w:hint="eastAsia" w:ascii="宋体" w:hAnsi="宋体"/>
          <w:sz w:val="24"/>
          <w:szCs w:val="24"/>
        </w:rPr>
        <w:t>（参选人</w:t>
      </w:r>
      <w:r>
        <w:rPr>
          <w:rFonts w:hint="eastAsia" w:ascii="宋体" w:hAnsi="宋体"/>
          <w:b/>
          <w:sz w:val="24"/>
          <w:szCs w:val="24"/>
        </w:rPr>
        <w:t>须为增值税一般纳税人</w:t>
      </w:r>
      <w:r>
        <w:rPr>
          <w:rFonts w:hint="eastAsia" w:ascii="宋体" w:hAnsi="宋体"/>
          <w:sz w:val="24"/>
          <w:szCs w:val="24"/>
        </w:rPr>
        <w:t>）</w:t>
      </w:r>
      <w:r>
        <w:rPr>
          <w:rFonts w:hint="eastAsia"/>
          <w:sz w:val="24"/>
        </w:rPr>
        <w:t>、组织机构代码证复印件</w:t>
      </w:r>
      <w:r>
        <w:rPr>
          <w:rFonts w:hint="eastAsia" w:ascii="宋体" w:hAnsi="宋体"/>
          <w:sz w:val="24"/>
          <w:szCs w:val="24"/>
        </w:rPr>
        <w:t>（须加盖本单位公章）</w:t>
      </w:r>
      <w:r>
        <w:rPr>
          <w:rFonts w:hint="eastAsia"/>
          <w:sz w:val="24"/>
        </w:rPr>
        <w:t>，该执照业经年检，真实有效。</w:t>
      </w:r>
    </w:p>
    <w:p>
      <w:pPr>
        <w:spacing w:line="380" w:lineRule="exact"/>
        <w:ind w:firstLine="552"/>
        <w:rPr>
          <w:sz w:val="24"/>
        </w:rPr>
      </w:pPr>
    </w:p>
    <w:p>
      <w:pPr>
        <w:spacing w:line="380" w:lineRule="exact"/>
        <w:rPr>
          <w:sz w:val="24"/>
        </w:rPr>
      </w:pPr>
    </w:p>
    <w:p>
      <w:pPr>
        <w:spacing w:line="380" w:lineRule="exact"/>
        <w:rPr>
          <w:szCs w:val="21"/>
        </w:rPr>
      </w:pPr>
      <w:r>
        <w:rPr>
          <w:rFonts w:hint="eastAsia"/>
          <w:szCs w:val="21"/>
        </w:rPr>
        <w:t>（注：</w:t>
      </w:r>
      <w:r>
        <w:rPr>
          <w:rFonts w:hint="eastAsia"/>
          <w:b/>
          <w:szCs w:val="21"/>
        </w:rPr>
        <w:t>复印件，需复印包括能说明经年检合格的内容，由企业加盖公章并注明复印件与原件一致</w:t>
      </w:r>
      <w:r>
        <w:rPr>
          <w:rFonts w:hint="eastAsia"/>
          <w:szCs w:val="21"/>
        </w:rPr>
        <w:t>。）</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t xml:space="preserve">                             参选人：</w:t>
      </w:r>
      <w:r>
        <w:rPr>
          <w:rFonts w:hint="eastAsia"/>
          <w:sz w:val="24"/>
          <w:u w:val="single"/>
        </w:rPr>
        <w:t xml:space="preserve">（全称并加盖公章）：      </w:t>
      </w:r>
      <w:r>
        <w:rPr>
          <w:sz w:val="24"/>
          <w:u w:val="single"/>
        </w:rPr>
        <w:t xml:space="preserve">    </w:t>
      </w:r>
    </w:p>
    <w:p>
      <w:pPr>
        <w:spacing w:line="380" w:lineRule="exact"/>
        <w:rPr>
          <w:sz w:val="24"/>
          <w:u w:val="single"/>
        </w:rPr>
      </w:pPr>
      <w:r>
        <w:rPr>
          <w:rFonts w:hint="eastAsia"/>
          <w:sz w:val="24"/>
        </w:rPr>
        <w:t xml:space="preserve">                             参选人代表（签字）：</w:t>
      </w:r>
      <w:r>
        <w:rPr>
          <w:rFonts w:hint="eastAsia"/>
          <w:sz w:val="24"/>
          <w:u w:val="single"/>
        </w:rPr>
        <w:t xml:space="preserve">               </w:t>
      </w:r>
      <w:r>
        <w:rPr>
          <w:sz w:val="24"/>
          <w:u w:val="single"/>
        </w:rPr>
        <w:t xml:space="preserve">  </w:t>
      </w:r>
    </w:p>
    <w:p>
      <w:pPr>
        <w:spacing w:line="380" w:lineRule="exact"/>
        <w:rPr>
          <w:sz w:val="24"/>
          <w:u w:val="single"/>
        </w:rPr>
      </w:pPr>
      <w:r>
        <w:rPr>
          <w:rFonts w:hint="eastAsia"/>
          <w:sz w:val="24"/>
        </w:rPr>
        <w:t xml:space="preserve">                             日期：</w:t>
      </w:r>
      <w:r>
        <w:rPr>
          <w:rFonts w:hint="eastAsia"/>
          <w:sz w:val="24"/>
          <w:u w:val="single"/>
        </w:rPr>
        <w:t xml:space="preserve">                           </w:t>
      </w:r>
      <w:r>
        <w:rPr>
          <w:sz w:val="24"/>
          <w:u w:val="single"/>
        </w:rPr>
        <w:t xml:space="preserve">  </w:t>
      </w:r>
      <w:r>
        <w:rPr>
          <w:rFonts w:hint="eastAsia"/>
          <w:sz w:val="24"/>
          <w:u w:val="single"/>
        </w:rPr>
        <w:t xml:space="preserve"> </w:t>
      </w:r>
    </w:p>
    <w:p>
      <w:pPr>
        <w:autoSpaceDE w:val="0"/>
        <w:autoSpaceDN w:val="0"/>
        <w:snapToGrid w:val="0"/>
        <w:spacing w:before="312" w:beforeLines="100" w:line="300" w:lineRule="auto"/>
        <w:ind w:firstLine="281" w:firstLineChars="100"/>
        <w:outlineLvl w:val="1"/>
        <w:rPr>
          <w:b/>
          <w:sz w:val="28"/>
          <w:szCs w:val="28"/>
        </w:rPr>
      </w:pPr>
    </w:p>
    <w:p>
      <w:pPr>
        <w:autoSpaceDE w:val="0"/>
        <w:autoSpaceDN w:val="0"/>
        <w:snapToGrid w:val="0"/>
        <w:spacing w:before="312" w:beforeLines="100" w:line="300" w:lineRule="auto"/>
        <w:ind w:firstLine="281" w:firstLineChars="100"/>
        <w:outlineLvl w:val="1"/>
        <w:rPr>
          <w:b/>
          <w:sz w:val="28"/>
          <w:szCs w:val="28"/>
        </w:rPr>
      </w:pPr>
    </w:p>
    <w:p>
      <w:pPr>
        <w:autoSpaceDE w:val="0"/>
        <w:autoSpaceDN w:val="0"/>
        <w:snapToGrid w:val="0"/>
        <w:spacing w:before="312" w:beforeLines="100" w:line="300" w:lineRule="auto"/>
        <w:ind w:firstLine="281" w:firstLineChars="100"/>
        <w:outlineLvl w:val="1"/>
        <w:rPr>
          <w:b/>
          <w:sz w:val="28"/>
          <w:szCs w:val="28"/>
        </w:rPr>
      </w:pPr>
    </w:p>
    <w:p>
      <w:pPr>
        <w:autoSpaceDE w:val="0"/>
        <w:autoSpaceDN w:val="0"/>
        <w:snapToGrid w:val="0"/>
        <w:spacing w:before="312" w:beforeLines="100" w:line="300" w:lineRule="auto"/>
        <w:outlineLvl w:val="1"/>
        <w:rPr>
          <w:b/>
          <w:sz w:val="28"/>
          <w:szCs w:val="28"/>
        </w:rPr>
      </w:pPr>
    </w:p>
    <w:p>
      <w:pPr>
        <w:pStyle w:val="2"/>
      </w:pPr>
    </w:p>
    <w:p>
      <w:pPr>
        <w:autoSpaceDE w:val="0"/>
        <w:autoSpaceDN w:val="0"/>
        <w:snapToGrid w:val="0"/>
        <w:spacing w:before="312" w:beforeLines="100" w:line="300" w:lineRule="auto"/>
        <w:ind w:firstLine="281" w:firstLineChars="100"/>
        <w:rPr>
          <w:b/>
          <w:szCs w:val="28"/>
        </w:rPr>
      </w:pPr>
      <w:bookmarkStart w:id="218" w:name="_Toc32259"/>
      <w:bookmarkStart w:id="219" w:name="_Toc489970407"/>
      <w:bookmarkStart w:id="220" w:name="_Toc489958697"/>
      <w:bookmarkStart w:id="221" w:name="_Toc489971782"/>
      <w:bookmarkStart w:id="222" w:name="_Toc489974257"/>
      <w:bookmarkStart w:id="223" w:name="_Toc29026"/>
      <w:bookmarkStart w:id="224" w:name="_Toc489970459"/>
      <w:bookmarkStart w:id="225" w:name="_Toc489970506"/>
      <w:bookmarkStart w:id="226" w:name="_Toc14886"/>
      <w:r>
        <w:rPr>
          <w:rFonts w:hint="eastAsia"/>
          <w:b/>
          <w:sz w:val="28"/>
          <w:szCs w:val="28"/>
        </w:rPr>
        <w:t>附件九-4</w:t>
      </w:r>
      <w:bookmarkEnd w:id="218"/>
      <w:bookmarkEnd w:id="219"/>
      <w:bookmarkEnd w:id="220"/>
      <w:bookmarkEnd w:id="221"/>
      <w:bookmarkEnd w:id="222"/>
      <w:bookmarkEnd w:id="223"/>
      <w:bookmarkEnd w:id="224"/>
      <w:bookmarkEnd w:id="225"/>
      <w:bookmarkEnd w:id="226"/>
      <w:r>
        <w:rPr>
          <w:rFonts w:hint="eastAsia"/>
          <w:b/>
          <w:sz w:val="28"/>
          <w:szCs w:val="28"/>
        </w:rPr>
        <w:t xml:space="preserve"> </w:t>
      </w:r>
      <w:r>
        <w:rPr>
          <w:rFonts w:hint="eastAsia"/>
          <w:b/>
          <w:szCs w:val="28"/>
        </w:rPr>
        <w:t xml:space="preserve">         </w:t>
      </w:r>
    </w:p>
    <w:p>
      <w:pPr>
        <w:autoSpaceDE w:val="0"/>
        <w:autoSpaceDN w:val="0"/>
        <w:snapToGrid w:val="0"/>
        <w:spacing w:before="312" w:beforeLines="100" w:line="300" w:lineRule="auto"/>
        <w:ind w:firstLine="361" w:firstLineChars="100"/>
        <w:jc w:val="center"/>
        <w:rPr>
          <w:rFonts w:ascii="宋体" w:hAnsi="Courier New"/>
          <w:b/>
          <w:sz w:val="36"/>
        </w:rPr>
      </w:pPr>
      <w:r>
        <w:rPr>
          <w:rFonts w:hint="eastAsia" w:ascii="宋体" w:hAnsi="Courier New"/>
          <w:b/>
          <w:sz w:val="36"/>
        </w:rPr>
        <w:t>参选人的资信证明</w:t>
      </w:r>
    </w:p>
    <w:p>
      <w:pPr>
        <w:autoSpaceDE w:val="0"/>
        <w:autoSpaceDN w:val="0"/>
        <w:snapToGrid w:val="0"/>
        <w:spacing w:before="312" w:beforeLines="100" w:line="300" w:lineRule="auto"/>
        <w:ind w:firstLine="280" w:firstLineChars="100"/>
        <w:rPr>
          <w:sz w:val="28"/>
          <w:szCs w:val="28"/>
        </w:rPr>
      </w:pPr>
      <w:r>
        <w:rPr>
          <w:rFonts w:hint="eastAsia"/>
          <w:sz w:val="28"/>
          <w:szCs w:val="28"/>
        </w:rPr>
        <w:t xml:space="preserve">  （参选人自行书写）</w:t>
      </w:r>
    </w:p>
    <w:p>
      <w:pPr>
        <w:autoSpaceDE w:val="0"/>
        <w:autoSpaceDN w:val="0"/>
        <w:snapToGrid w:val="0"/>
        <w:spacing w:line="300" w:lineRule="auto"/>
        <w:ind w:firstLine="700" w:firstLineChars="250"/>
        <w:rPr>
          <w:sz w:val="28"/>
          <w:szCs w:val="28"/>
        </w:rPr>
      </w:pPr>
      <w:r>
        <w:rPr>
          <w:rFonts w:hint="eastAsia"/>
          <w:sz w:val="28"/>
          <w:szCs w:val="28"/>
        </w:rPr>
        <w:t>包括近三年度资产负债表及损益表（复印件加盖参选人公章，开业不满一年的出具当年的验资报告）</w:t>
      </w: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ind w:firstLine="280" w:firstLineChars="100"/>
        <w:outlineLvl w:val="1"/>
        <w:rPr>
          <w:sz w:val="28"/>
          <w:szCs w:val="28"/>
        </w:rPr>
      </w:pPr>
    </w:p>
    <w:p>
      <w:pPr>
        <w:autoSpaceDE w:val="0"/>
        <w:autoSpaceDN w:val="0"/>
        <w:snapToGrid w:val="0"/>
        <w:spacing w:before="312" w:beforeLines="100" w:line="300" w:lineRule="auto"/>
        <w:outlineLvl w:val="1"/>
        <w:rPr>
          <w:sz w:val="28"/>
          <w:szCs w:val="28"/>
        </w:rPr>
      </w:pPr>
    </w:p>
    <w:p>
      <w:pPr>
        <w:autoSpaceDE w:val="0"/>
        <w:autoSpaceDN w:val="0"/>
        <w:snapToGrid w:val="0"/>
        <w:spacing w:before="312" w:beforeLines="100" w:line="300" w:lineRule="auto"/>
        <w:ind w:firstLine="281" w:firstLineChars="100"/>
      </w:pPr>
      <w:bookmarkStart w:id="227" w:name="_Toc489971783"/>
      <w:bookmarkStart w:id="228" w:name="_Toc489970408"/>
      <w:bookmarkStart w:id="229" w:name="_Toc23335"/>
      <w:bookmarkStart w:id="230" w:name="_Toc489970507"/>
      <w:bookmarkStart w:id="231" w:name="_Toc489970460"/>
      <w:bookmarkStart w:id="232" w:name="_Toc489958698"/>
      <w:bookmarkStart w:id="233" w:name="_Toc26117"/>
      <w:bookmarkStart w:id="234" w:name="_Toc489974258"/>
      <w:bookmarkStart w:id="235" w:name="_Toc6713"/>
      <w:r>
        <w:rPr>
          <w:rFonts w:hint="eastAsia"/>
          <w:b/>
          <w:sz w:val="28"/>
          <w:szCs w:val="28"/>
        </w:rPr>
        <w:t>附件九-5</w:t>
      </w:r>
      <w:bookmarkEnd w:id="227"/>
      <w:bookmarkEnd w:id="228"/>
      <w:bookmarkEnd w:id="229"/>
      <w:bookmarkEnd w:id="230"/>
      <w:bookmarkEnd w:id="231"/>
      <w:bookmarkEnd w:id="232"/>
      <w:bookmarkEnd w:id="233"/>
      <w:bookmarkEnd w:id="234"/>
      <w:bookmarkEnd w:id="235"/>
      <w:r>
        <w:rPr>
          <w:rFonts w:hint="eastAsia"/>
          <w:b/>
          <w:szCs w:val="28"/>
        </w:rPr>
        <w:t xml:space="preserve">   </w:t>
      </w:r>
      <w:bookmarkStart w:id="236" w:name="_GoBack"/>
      <w:bookmarkEnd w:id="236"/>
    </w:p>
    <w:p>
      <w:pPr>
        <w:autoSpaceDE w:val="0"/>
        <w:autoSpaceDN w:val="0"/>
        <w:snapToGrid/>
        <w:spacing w:before="0" w:beforeLines="-2147483648" w:line="300" w:lineRule="auto"/>
        <w:ind w:left="480" w:firstLine="600" w:firstLineChars="200"/>
        <w:jc w:val="left"/>
        <w:rPr>
          <w:b/>
          <w:szCs w:val="28"/>
        </w:rPr>
      </w:pPr>
      <w:r>
        <w:rPr>
          <w:rFonts w:hint="eastAsia" w:ascii="宋体" w:hAnsi="Courier New"/>
          <w:bCs/>
          <w:sz w:val="30"/>
          <w:szCs w:val="30"/>
        </w:rPr>
        <w:t>参选人的资格证明，参选人具备独立法人资格且有能力提供自主比选货物及服务的制造商及代理商，需提</w:t>
      </w:r>
      <w:r>
        <w:rPr>
          <w:rFonts w:hint="eastAsia" w:ascii="宋体" w:hAnsi="Courier New"/>
          <w:bCs/>
          <w:color w:val="auto"/>
          <w:sz w:val="30"/>
          <w:szCs w:val="30"/>
        </w:rPr>
        <w:t>供</w:t>
      </w:r>
      <w:r>
        <w:rPr>
          <w:rFonts w:hint="eastAsia" w:ascii="宋体" w:hAnsi="Courier New"/>
          <w:bCs/>
          <w:color w:val="auto"/>
          <w:sz w:val="30"/>
          <w:szCs w:val="30"/>
          <w:lang w:val="zh-CN"/>
        </w:rPr>
        <w:t>计算机</w:t>
      </w:r>
      <w:r>
        <w:rPr>
          <w:rFonts w:hint="eastAsia" w:ascii="宋体" w:hAnsi="Courier New" w:cs="Times New Roman"/>
          <w:bCs/>
          <w:sz w:val="30"/>
          <w:szCs w:val="30"/>
        </w:rPr>
        <w:t>软件著作权登记证书</w:t>
      </w:r>
      <w:r>
        <w:rPr>
          <w:rFonts w:hint="eastAsia" w:ascii="宋体" w:hAnsi="Courier New"/>
          <w:bCs/>
          <w:sz w:val="30"/>
          <w:szCs w:val="30"/>
        </w:rPr>
        <w:t>等（加盖公章）</w:t>
      </w:r>
    </w:p>
    <w:p>
      <w:pPr>
        <w:autoSpaceDE w:val="0"/>
        <w:autoSpaceDN w:val="0"/>
        <w:snapToGrid w:val="0"/>
        <w:spacing w:before="312" w:beforeLines="100" w:line="300" w:lineRule="auto"/>
        <w:ind w:firstLine="280" w:firstLineChars="100"/>
        <w:rPr>
          <w:sz w:val="28"/>
          <w:szCs w:val="28"/>
        </w:rPr>
      </w:pPr>
      <w:r>
        <w:rPr>
          <w:rFonts w:hint="eastAsia"/>
          <w:sz w:val="28"/>
          <w:szCs w:val="28"/>
        </w:rPr>
        <w:t xml:space="preserve">  （参选人自行书写）</w:t>
      </w:r>
    </w:p>
    <w:p>
      <w:pPr>
        <w:autoSpaceDE w:val="0"/>
        <w:autoSpaceDN w:val="0"/>
        <w:snapToGrid w:val="0"/>
        <w:spacing w:before="312" w:beforeLines="100" w:line="300" w:lineRule="auto"/>
        <w:ind w:firstLine="280" w:firstLineChars="100"/>
        <w:outlineLvl w:val="1"/>
        <w:rPr>
          <w:sz w:val="28"/>
          <w:szCs w:val="28"/>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snapToGrid w:val="0"/>
        <w:spacing w:line="360" w:lineRule="auto"/>
        <w:jc w:val="left"/>
        <w:rPr>
          <w:rFonts w:ascii="宋体" w:hAnsi="宋体" w:cs="宋体"/>
          <w:sz w:val="32"/>
          <w:szCs w:val="32"/>
        </w:rPr>
      </w:pPr>
      <w:r>
        <w:rPr>
          <w:rFonts w:hint="eastAsia" w:ascii="宋体" w:hAnsi="宋体" w:cs="宋体"/>
          <w:sz w:val="32"/>
          <w:szCs w:val="32"/>
        </w:rPr>
        <w:t xml:space="preserve">附件十： </w:t>
      </w:r>
    </w:p>
    <w:p>
      <w:pPr>
        <w:snapToGrid w:val="0"/>
        <w:spacing w:line="360" w:lineRule="auto"/>
        <w:jc w:val="center"/>
        <w:rPr>
          <w:rFonts w:ascii="宋体" w:hAnsi="宋体" w:cs="宋体"/>
          <w:b/>
          <w:bCs/>
          <w:sz w:val="32"/>
          <w:szCs w:val="32"/>
        </w:rPr>
      </w:pPr>
      <w:r>
        <w:rPr>
          <w:rFonts w:hint="eastAsia" w:ascii="宋体" w:hAnsi="宋体" w:cs="宋体"/>
          <w:b/>
          <w:bCs/>
          <w:sz w:val="32"/>
          <w:szCs w:val="32"/>
        </w:rPr>
        <w:t>评分表</w:t>
      </w:r>
    </w:p>
    <w:tbl>
      <w:tblPr>
        <w:tblStyle w:val="27"/>
        <w:tblW w:w="11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07"/>
        <w:gridCol w:w="711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65" w:type="dxa"/>
            <w:tcBorders>
              <w:top w:val="single" w:color="auto" w:sz="4" w:space="0"/>
              <w:left w:val="single" w:color="auto" w:sz="4" w:space="0"/>
              <w:right w:val="single" w:color="auto" w:sz="4" w:space="0"/>
            </w:tcBorders>
            <w:vAlign w:val="center"/>
          </w:tcPr>
          <w:p>
            <w:pPr>
              <w:widowControl/>
              <w:spacing w:line="288" w:lineRule="auto"/>
              <w:jc w:val="center"/>
              <w:rPr>
                <w:rFonts w:ascii="宋体" w:hAnsi="宋体" w:cs="宋体"/>
                <w:sz w:val="18"/>
                <w:szCs w:val="18"/>
              </w:rPr>
            </w:pPr>
            <w:r>
              <w:rPr>
                <w:rFonts w:hint="eastAsia" w:ascii="宋体" w:hAnsi="宋体" w:cs="宋体"/>
                <w:sz w:val="18"/>
                <w:szCs w:val="18"/>
              </w:rPr>
              <w:t>类别</w:t>
            </w:r>
          </w:p>
        </w:tc>
        <w:tc>
          <w:tcPr>
            <w:tcW w:w="1907" w:type="dxa"/>
            <w:tcBorders>
              <w:top w:val="single" w:color="auto" w:sz="4" w:space="0"/>
              <w:left w:val="single" w:color="auto" w:sz="4" w:space="0"/>
              <w:right w:val="single" w:color="auto" w:sz="4" w:space="0"/>
            </w:tcBorders>
            <w:vAlign w:val="center"/>
          </w:tcPr>
          <w:p>
            <w:pPr>
              <w:widowControl/>
              <w:spacing w:line="288" w:lineRule="auto"/>
              <w:jc w:val="center"/>
              <w:rPr>
                <w:rFonts w:ascii="宋体" w:hAnsi="宋体" w:cs="宋体"/>
                <w:sz w:val="18"/>
                <w:szCs w:val="18"/>
              </w:rPr>
            </w:pPr>
            <w:r>
              <w:rPr>
                <w:rFonts w:hint="eastAsia" w:ascii="宋体" w:hAnsi="宋体" w:cs="宋体"/>
                <w:sz w:val="18"/>
                <w:szCs w:val="18"/>
              </w:rPr>
              <w:t>评审因素</w:t>
            </w:r>
          </w:p>
        </w:tc>
        <w:tc>
          <w:tcPr>
            <w:tcW w:w="7115" w:type="dxa"/>
            <w:tcBorders>
              <w:top w:val="single" w:color="auto" w:sz="4" w:space="0"/>
              <w:left w:val="single" w:color="auto" w:sz="4" w:space="0"/>
              <w:right w:val="single" w:color="auto" w:sz="4" w:space="0"/>
            </w:tcBorders>
            <w:vAlign w:val="center"/>
          </w:tcPr>
          <w:p>
            <w:pPr>
              <w:pStyle w:val="73"/>
              <w:jc w:val="center"/>
              <w:rPr>
                <w:rFonts w:ascii="宋体" w:hAnsi="宋体" w:eastAsia="宋体" w:cs="宋体"/>
                <w:color w:val="auto"/>
                <w:kern w:val="2"/>
                <w:sz w:val="18"/>
                <w:szCs w:val="18"/>
              </w:rPr>
            </w:pPr>
            <w:r>
              <w:rPr>
                <w:rFonts w:hint="eastAsia" w:ascii="宋体" w:hAnsi="宋体" w:eastAsia="宋体" w:cs="宋体"/>
                <w:color w:val="auto"/>
                <w:kern w:val="2"/>
                <w:sz w:val="18"/>
                <w:szCs w:val="18"/>
              </w:rPr>
              <w:t>评审标准</w:t>
            </w:r>
          </w:p>
        </w:tc>
        <w:tc>
          <w:tcPr>
            <w:tcW w:w="1141"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865" w:type="dxa"/>
            <w:vMerge w:val="restart"/>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18"/>
                <w:szCs w:val="18"/>
              </w:rPr>
            </w:pPr>
            <w:r>
              <w:rPr>
                <w:rFonts w:hint="eastAsia" w:ascii="宋体" w:hAnsi="宋体" w:cs="宋体"/>
                <w:sz w:val="18"/>
                <w:szCs w:val="18"/>
              </w:rPr>
              <w:t>技术部分</w:t>
            </w:r>
          </w:p>
        </w:tc>
        <w:tc>
          <w:tcPr>
            <w:tcW w:w="1907" w:type="dxa"/>
            <w:vMerge w:val="restart"/>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18"/>
                <w:szCs w:val="18"/>
              </w:rPr>
            </w:pPr>
            <w:r>
              <w:rPr>
                <w:rFonts w:hint="eastAsia" w:ascii="宋体" w:hAnsi="宋体" w:cs="宋体"/>
                <w:sz w:val="18"/>
                <w:szCs w:val="18"/>
              </w:rPr>
              <w:t>技术及产品响应得分（45分）</w:t>
            </w:r>
          </w:p>
        </w:tc>
        <w:tc>
          <w:tcPr>
            <w:tcW w:w="7115" w:type="dxa"/>
            <w:tcBorders>
              <w:top w:val="single" w:color="auto" w:sz="4" w:space="0"/>
              <w:left w:val="single" w:color="auto" w:sz="4" w:space="0"/>
              <w:right w:val="single" w:color="auto" w:sz="4" w:space="0"/>
            </w:tcBorders>
            <w:vAlign w:val="center"/>
          </w:tcPr>
          <w:p>
            <w:pPr>
              <w:ind w:firstLine="360" w:firstLineChars="200"/>
              <w:rPr>
                <w:sz w:val="18"/>
                <w:szCs w:val="18"/>
              </w:rPr>
            </w:pPr>
            <w:r>
              <w:rPr>
                <w:rFonts w:hint="eastAsia"/>
                <w:sz w:val="18"/>
                <w:szCs w:val="18"/>
              </w:rPr>
              <w:t>1.三维切图标注软件满足自主比选文件要求，但不限于该项要求，具体参见第二章1.2采购项目概况及总体要求，满分30分；以下共10点，每点不满足扣3分，本项累计扣分超过15分（含15分）则该项部分为0分。</w:t>
            </w:r>
          </w:p>
          <w:p>
            <w:pPr>
              <w:ind w:firstLine="360" w:firstLineChars="200"/>
              <w:rPr>
                <w:sz w:val="18"/>
                <w:szCs w:val="18"/>
              </w:rPr>
            </w:pPr>
            <w:r>
              <w:rPr>
                <w:rFonts w:hint="eastAsia"/>
                <w:sz w:val="18"/>
                <w:szCs w:val="18"/>
              </w:rPr>
              <w:t>（1）支持单线模式、双线模式和混合模式的消隐模式；</w:t>
            </w:r>
          </w:p>
          <w:p>
            <w:pPr>
              <w:ind w:firstLine="360" w:firstLineChars="200"/>
              <w:rPr>
                <w:sz w:val="18"/>
                <w:szCs w:val="18"/>
              </w:rPr>
            </w:pPr>
            <w:r>
              <w:rPr>
                <w:rFonts w:hint="eastAsia"/>
                <w:sz w:val="18"/>
                <w:szCs w:val="18"/>
              </w:rPr>
              <w:t>（2）支持多种不同方向的视图；</w:t>
            </w:r>
          </w:p>
          <w:p>
            <w:pPr>
              <w:ind w:firstLine="360" w:firstLineChars="200"/>
              <w:rPr>
                <w:sz w:val="18"/>
                <w:szCs w:val="18"/>
              </w:rPr>
            </w:pPr>
            <w:r>
              <w:rPr>
                <w:rFonts w:hint="eastAsia"/>
                <w:sz w:val="18"/>
                <w:szCs w:val="18"/>
              </w:rPr>
              <w:t>（3）支持自定义切图范围；</w:t>
            </w:r>
          </w:p>
          <w:p>
            <w:pPr>
              <w:ind w:left="896" w:leftChars="178" w:hanging="540" w:hangingChars="300"/>
              <w:rPr>
                <w:sz w:val="18"/>
                <w:szCs w:val="18"/>
              </w:rPr>
            </w:pPr>
            <w:r>
              <w:rPr>
                <w:rFonts w:hint="eastAsia"/>
                <w:sz w:val="18"/>
                <w:szCs w:val="18"/>
              </w:rPr>
              <w:t>（4）支持自定义标注样式，能对多种工程属性对象如管道、设备、阀门、仪表等进行标注，且标注样式可以非常方便地调整；</w:t>
            </w:r>
          </w:p>
          <w:p>
            <w:pPr>
              <w:ind w:firstLine="360" w:firstLineChars="200"/>
              <w:rPr>
                <w:sz w:val="18"/>
                <w:szCs w:val="18"/>
              </w:rPr>
            </w:pPr>
            <w:r>
              <w:rPr>
                <w:rFonts w:hint="eastAsia"/>
                <w:sz w:val="18"/>
                <w:szCs w:val="18"/>
              </w:rPr>
              <w:t>（5）支持生成管嘴表、阀门表、管线表、设备表等表格，并可以设置表格样式；</w:t>
            </w:r>
          </w:p>
          <w:p>
            <w:pPr>
              <w:ind w:firstLine="360" w:firstLineChars="200"/>
              <w:rPr>
                <w:sz w:val="18"/>
                <w:szCs w:val="18"/>
              </w:rPr>
            </w:pPr>
            <w:r>
              <w:rPr>
                <w:rFonts w:hint="eastAsia"/>
                <w:sz w:val="18"/>
                <w:szCs w:val="18"/>
              </w:rPr>
              <w:t>（6）支持对标注的编辑，并提多种标注调整工具；</w:t>
            </w:r>
          </w:p>
          <w:p>
            <w:pPr>
              <w:ind w:firstLine="360" w:firstLineChars="200"/>
              <w:rPr>
                <w:sz w:val="18"/>
                <w:szCs w:val="18"/>
              </w:rPr>
            </w:pPr>
            <w:r>
              <w:rPr>
                <w:rFonts w:hint="eastAsia"/>
                <w:sz w:val="18"/>
                <w:szCs w:val="18"/>
              </w:rPr>
              <w:t>（7）支持模型更新后的图纸自动更新；</w:t>
            </w:r>
          </w:p>
          <w:p>
            <w:pPr>
              <w:ind w:firstLine="360" w:firstLineChars="200"/>
              <w:rPr>
                <w:sz w:val="18"/>
                <w:szCs w:val="18"/>
              </w:rPr>
            </w:pPr>
            <w:r>
              <w:rPr>
                <w:rFonts w:hint="eastAsia"/>
                <w:sz w:val="18"/>
                <w:szCs w:val="18"/>
              </w:rPr>
              <w:t>（8）</w:t>
            </w:r>
            <w:r>
              <w:rPr>
                <w:rFonts w:hint="eastAsia"/>
                <w:sz w:val="18"/>
                <w:szCs w:val="18"/>
                <w:highlight w:val="none"/>
              </w:rPr>
              <w:t>三维切图标注软件不占用SP3D等三维设计软件授权点数；</w:t>
            </w:r>
          </w:p>
          <w:p>
            <w:pPr>
              <w:ind w:firstLine="360" w:firstLineChars="200"/>
              <w:rPr>
                <w:sz w:val="18"/>
                <w:szCs w:val="18"/>
              </w:rPr>
            </w:pPr>
            <w:r>
              <w:rPr>
                <w:rFonts w:hint="eastAsia"/>
                <w:sz w:val="18"/>
                <w:szCs w:val="18"/>
              </w:rPr>
              <w:t>（9）具备优秀的空间算法，减少标注重叠问题；</w:t>
            </w:r>
          </w:p>
          <w:p>
            <w:pPr>
              <w:ind w:firstLine="360" w:firstLineChars="200"/>
              <w:rPr>
                <w:sz w:val="18"/>
                <w:szCs w:val="18"/>
              </w:rPr>
            </w:pPr>
            <w:r>
              <w:rPr>
                <w:rFonts w:hint="eastAsia"/>
                <w:sz w:val="18"/>
                <w:szCs w:val="18"/>
              </w:rPr>
              <w:t>（10)支持输出带属性的智能DWG图纸。</w:t>
            </w:r>
          </w:p>
        </w:tc>
        <w:tc>
          <w:tcPr>
            <w:tcW w:w="1141" w:type="dxa"/>
            <w:vMerge w:val="restart"/>
            <w:tcBorders>
              <w:top w:val="single" w:color="auto" w:sz="4" w:space="0"/>
              <w:left w:val="single" w:color="auto" w:sz="4" w:space="0"/>
              <w:right w:val="single" w:color="auto" w:sz="4" w:space="0"/>
            </w:tcBorders>
            <w:vAlign w:val="center"/>
          </w:tcPr>
          <w:p>
            <w:pPr>
              <w:spacing w:line="288" w:lineRule="auto"/>
              <w:ind w:firstLine="420"/>
              <w:rPr>
                <w:rFonts w:ascii="宋体" w:hAnsi="宋体" w:cs="宋体"/>
                <w:sz w:val="18"/>
                <w:szCs w:val="18"/>
              </w:rPr>
            </w:pPr>
            <w:r>
              <w:rPr>
                <w:rFonts w:hint="eastAsia" w:ascii="宋体" w:hAnsi="宋体" w:cs="宋体"/>
                <w:sz w:val="18"/>
                <w:szCs w:val="18"/>
              </w:rPr>
              <w:t>根据各参选单位所提供技术、售后服务方案的响应程度，以及方案的合理性、可靠性由评委进行综合评议。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1907"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7115" w:type="dxa"/>
            <w:tcBorders>
              <w:top w:val="single" w:color="auto" w:sz="4" w:space="0"/>
              <w:left w:val="single" w:color="auto" w:sz="4" w:space="0"/>
              <w:right w:val="single" w:color="auto" w:sz="4" w:space="0"/>
            </w:tcBorders>
            <w:vAlign w:val="center"/>
          </w:tcPr>
          <w:p>
            <w:pPr>
              <w:ind w:firstLine="360" w:firstLineChars="200"/>
              <w:rPr>
                <w:rFonts w:hAnsi="宋体" w:cs="宋体"/>
                <w:sz w:val="18"/>
                <w:szCs w:val="18"/>
              </w:rPr>
            </w:pPr>
            <w:r>
              <w:rPr>
                <w:rFonts w:hint="eastAsia" w:hAnsi="宋体" w:cs="宋体"/>
                <w:sz w:val="18"/>
                <w:szCs w:val="18"/>
              </w:rPr>
              <w:t>2.根据各参选人制定的技术方案，能提供有针对性、科学、可行的解决方案，包含完整清晰的项目部署结构，详细的解决方案、合理的产品性能搭配，满足</w:t>
            </w:r>
            <w:r>
              <w:rPr>
                <w:rFonts w:hint="eastAsia" w:ascii="宋体" w:hAnsi="宋体" w:cs="宋体"/>
                <w:sz w:val="18"/>
                <w:szCs w:val="18"/>
              </w:rPr>
              <w:t>采购项目概况及总体要求</w:t>
            </w:r>
            <w:r>
              <w:rPr>
                <w:rFonts w:hint="eastAsia" w:hAnsi="宋体" w:cs="宋体"/>
                <w:sz w:val="18"/>
                <w:szCs w:val="18"/>
              </w:rPr>
              <w:t>。由评委评价打分。（满分3分）</w:t>
            </w:r>
          </w:p>
        </w:tc>
        <w:tc>
          <w:tcPr>
            <w:tcW w:w="1141" w:type="dxa"/>
            <w:vMerge w:val="continue"/>
            <w:tcBorders>
              <w:left w:val="single" w:color="auto" w:sz="4" w:space="0"/>
              <w:right w:val="single" w:color="auto" w:sz="4" w:space="0"/>
            </w:tcBorders>
            <w:vAlign w:val="center"/>
          </w:tcPr>
          <w:p>
            <w:pPr>
              <w:spacing w:line="288"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1907"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7115" w:type="dxa"/>
            <w:tcBorders>
              <w:top w:val="single" w:color="auto" w:sz="4" w:space="0"/>
              <w:left w:val="single" w:color="auto" w:sz="4" w:space="0"/>
              <w:right w:val="single" w:color="auto" w:sz="4" w:space="0"/>
            </w:tcBorders>
            <w:vAlign w:val="center"/>
          </w:tcPr>
          <w:p>
            <w:pPr>
              <w:ind w:firstLine="360" w:firstLineChars="200"/>
              <w:rPr>
                <w:rFonts w:hAnsi="宋体" w:cs="宋体"/>
                <w:sz w:val="18"/>
                <w:szCs w:val="18"/>
              </w:rPr>
            </w:pPr>
            <w:r>
              <w:rPr>
                <w:rFonts w:hint="eastAsia" w:ascii="宋体" w:hAnsi="宋体" w:cs="宋体"/>
                <w:sz w:val="18"/>
                <w:szCs w:val="18"/>
                <w:highlight w:val="none"/>
              </w:rPr>
              <w:t>3.优于“采购项目概况及总体要求”内容的技术特色，适应比选人实际情况。（满分12分）</w:t>
            </w:r>
          </w:p>
        </w:tc>
        <w:tc>
          <w:tcPr>
            <w:tcW w:w="1141" w:type="dxa"/>
            <w:vMerge w:val="continue"/>
            <w:tcBorders>
              <w:left w:val="single" w:color="auto" w:sz="4" w:space="0"/>
              <w:right w:val="single" w:color="auto" w:sz="4" w:space="0"/>
            </w:tcBorders>
            <w:vAlign w:val="center"/>
          </w:tcPr>
          <w:p>
            <w:pPr>
              <w:spacing w:line="288"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1907"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18"/>
                <w:szCs w:val="18"/>
              </w:rPr>
            </w:pPr>
            <w:r>
              <w:rPr>
                <w:rFonts w:hint="eastAsia" w:ascii="宋体" w:hAnsi="宋体" w:cs="宋体"/>
                <w:sz w:val="18"/>
                <w:szCs w:val="18"/>
              </w:rPr>
              <w:t>服务响应得分</w:t>
            </w:r>
          </w:p>
          <w:p>
            <w:pPr>
              <w:spacing w:line="288" w:lineRule="auto"/>
              <w:jc w:val="center"/>
              <w:rPr>
                <w:rFonts w:ascii="宋体" w:hAnsi="宋体" w:cs="宋体"/>
                <w:sz w:val="18"/>
                <w:szCs w:val="18"/>
              </w:rPr>
            </w:pPr>
            <w:r>
              <w:rPr>
                <w:rFonts w:hint="eastAsia" w:ascii="宋体" w:hAnsi="宋体" w:cs="宋体"/>
                <w:sz w:val="18"/>
                <w:szCs w:val="18"/>
              </w:rPr>
              <w:t>（5分）</w:t>
            </w:r>
          </w:p>
        </w:tc>
        <w:tc>
          <w:tcPr>
            <w:tcW w:w="7115" w:type="dxa"/>
            <w:tcBorders>
              <w:top w:val="single" w:color="auto" w:sz="4" w:space="0"/>
              <w:left w:val="single" w:color="auto" w:sz="4" w:space="0"/>
              <w:right w:val="single" w:color="auto" w:sz="4" w:space="0"/>
            </w:tcBorders>
            <w:vAlign w:val="center"/>
          </w:tcPr>
          <w:p>
            <w:pPr>
              <w:ind w:firstLine="360" w:firstLineChars="200"/>
              <w:rPr>
                <w:rFonts w:hAnsi="宋体" w:cs="宋体"/>
                <w:sz w:val="18"/>
                <w:szCs w:val="18"/>
              </w:rPr>
            </w:pPr>
            <w:r>
              <w:rPr>
                <w:rFonts w:hint="eastAsia" w:hAnsi="宋体" w:cs="宋体"/>
                <w:sz w:val="18"/>
                <w:szCs w:val="18"/>
              </w:rPr>
              <w:t>根据各参选人制定的技术服务（售后服务方案），</w:t>
            </w:r>
            <w:r>
              <w:rPr>
                <w:rFonts w:hint="eastAsia" w:hAnsi="宋体" w:cs="宋体"/>
                <w:kern w:val="2"/>
                <w:sz w:val="18"/>
                <w:szCs w:val="18"/>
              </w:rPr>
              <w:t>明确软件升级费用、</w:t>
            </w:r>
            <w:r>
              <w:rPr>
                <w:rFonts w:hint="eastAsia" w:hAnsi="宋体"/>
                <w:sz w:val="18"/>
                <w:szCs w:val="18"/>
              </w:rPr>
              <w:t>后期上门有偿服务费用</w:t>
            </w:r>
            <w:r>
              <w:rPr>
                <w:rFonts w:hint="eastAsia" w:hAnsi="宋体" w:cs="宋体"/>
                <w:kern w:val="2"/>
                <w:sz w:val="18"/>
                <w:szCs w:val="18"/>
              </w:rPr>
              <w:t>(以每人.天为基准)、服务方式、内容，应急响应时间、方式等，</w:t>
            </w:r>
            <w:r>
              <w:rPr>
                <w:rFonts w:hint="eastAsia" w:hAnsi="宋体" w:cs="宋体"/>
                <w:sz w:val="18"/>
                <w:szCs w:val="18"/>
              </w:rPr>
              <w:t>由评委综合评分。（满分5分）</w:t>
            </w:r>
          </w:p>
        </w:tc>
        <w:tc>
          <w:tcPr>
            <w:tcW w:w="1141" w:type="dxa"/>
            <w:vMerge w:val="continue"/>
            <w:tcBorders>
              <w:left w:val="single" w:color="auto" w:sz="4" w:space="0"/>
              <w:right w:val="single" w:color="auto" w:sz="4" w:space="0"/>
            </w:tcBorders>
            <w:vAlign w:val="center"/>
          </w:tcPr>
          <w:p>
            <w:pPr>
              <w:spacing w:line="288"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65" w:type="dxa"/>
            <w:vMerge w:val="restart"/>
            <w:tcBorders>
              <w:left w:val="single" w:color="auto" w:sz="4" w:space="0"/>
              <w:right w:val="single" w:color="auto" w:sz="4" w:space="0"/>
            </w:tcBorders>
            <w:vAlign w:val="center"/>
          </w:tcPr>
          <w:p>
            <w:pPr>
              <w:spacing w:line="288" w:lineRule="auto"/>
              <w:jc w:val="center"/>
              <w:rPr>
                <w:rFonts w:ascii="宋体" w:hAnsi="宋体" w:cs="宋体"/>
                <w:sz w:val="18"/>
                <w:szCs w:val="18"/>
              </w:rPr>
            </w:pPr>
            <w:r>
              <w:rPr>
                <w:rFonts w:hint="eastAsia" w:ascii="宋体" w:hAnsi="宋体" w:cs="宋体"/>
                <w:sz w:val="18"/>
                <w:szCs w:val="18"/>
              </w:rPr>
              <w:t>商务部分</w:t>
            </w:r>
          </w:p>
        </w:tc>
        <w:tc>
          <w:tcPr>
            <w:tcW w:w="1907" w:type="dxa"/>
            <w:vMerge w:val="restart"/>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18"/>
                <w:szCs w:val="18"/>
              </w:rPr>
            </w:pPr>
            <w:r>
              <w:rPr>
                <w:rFonts w:hint="eastAsia" w:ascii="宋体" w:hAnsi="宋体" w:cs="宋体"/>
                <w:sz w:val="18"/>
                <w:szCs w:val="18"/>
              </w:rPr>
              <w:t>商务响应得分（10分）</w:t>
            </w:r>
          </w:p>
        </w:tc>
        <w:tc>
          <w:tcPr>
            <w:tcW w:w="7115"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hAnsi="宋体" w:cs="宋体"/>
                <w:sz w:val="18"/>
                <w:szCs w:val="18"/>
              </w:rPr>
            </w:pPr>
            <w:r>
              <w:rPr>
                <w:rFonts w:hint="eastAsia" w:ascii="宋体" w:hAnsi="宋体" w:cs="宋体"/>
                <w:sz w:val="18"/>
                <w:szCs w:val="18"/>
              </w:rPr>
              <w:t>注：以下文件评分中，参选单位需提供证明文件且在有效期内，否则不得分。</w:t>
            </w:r>
          </w:p>
        </w:tc>
        <w:tc>
          <w:tcPr>
            <w:tcW w:w="1141" w:type="dxa"/>
            <w:vMerge w:val="restart"/>
            <w:tcBorders>
              <w:top w:val="single" w:color="auto" w:sz="4" w:space="0"/>
              <w:left w:val="single" w:color="auto" w:sz="4" w:space="0"/>
              <w:right w:val="single" w:color="auto" w:sz="4" w:space="0"/>
            </w:tcBorders>
            <w:vAlign w:val="center"/>
          </w:tcPr>
          <w:p>
            <w:pPr>
              <w:spacing w:line="288" w:lineRule="auto"/>
              <w:ind w:firstLine="420"/>
              <w:rPr>
                <w:rFonts w:ascii="宋体" w:hAnsi="宋体" w:cs="宋体"/>
                <w:sz w:val="18"/>
                <w:szCs w:val="18"/>
              </w:rPr>
            </w:pPr>
            <w:r>
              <w:rPr>
                <w:rFonts w:hint="eastAsia" w:ascii="宋体" w:hAnsi="宋体" w:cs="宋体"/>
                <w:sz w:val="18"/>
                <w:szCs w:val="18"/>
              </w:rPr>
              <w:t>提供的证明、证书文件必须在有效期内。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1907"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7115"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hAnsi="宋体" w:cs="宋体"/>
                <w:sz w:val="18"/>
                <w:szCs w:val="18"/>
              </w:rPr>
            </w:pPr>
            <w:r>
              <w:rPr>
                <w:rFonts w:hint="eastAsia" w:ascii="Calibri" w:hAnsi="宋体" w:cs="宋体"/>
                <w:sz w:val="18"/>
                <w:szCs w:val="18"/>
              </w:rPr>
              <w:t>1.</w:t>
            </w:r>
            <w:r>
              <w:rPr>
                <w:rFonts w:hint="eastAsia" w:ascii="宋体" w:hAnsi="宋体" w:cs="宋体"/>
                <w:sz w:val="18"/>
                <w:szCs w:val="18"/>
              </w:rPr>
              <w:t>提供近三年不少于3个</w:t>
            </w:r>
            <w:r>
              <w:rPr>
                <w:rFonts w:hint="eastAsia" w:hAnsi="宋体" w:cs="宋体"/>
                <w:sz w:val="18"/>
                <w:szCs w:val="18"/>
              </w:rPr>
              <w:t>产品</w:t>
            </w:r>
            <w:r>
              <w:rPr>
                <w:rFonts w:hint="eastAsia" w:ascii="宋体" w:hAnsi="宋体" w:cs="宋体"/>
                <w:sz w:val="18"/>
                <w:szCs w:val="18"/>
              </w:rPr>
              <w:t>销售的业绩（单个业绩合同</w:t>
            </w:r>
            <w:r>
              <w:rPr>
                <w:rFonts w:hint="eastAsia" w:hAnsi="宋体" w:cs="宋体"/>
                <w:sz w:val="18"/>
                <w:szCs w:val="18"/>
              </w:rPr>
              <w:t>为</w:t>
            </w:r>
            <w:r>
              <w:rPr>
                <w:rFonts w:hint="eastAsia" w:ascii="宋体" w:hAnsi="宋体" w:cs="宋体"/>
                <w:sz w:val="18"/>
                <w:szCs w:val="18"/>
              </w:rPr>
              <w:t>不低于</w:t>
            </w:r>
            <w:r>
              <w:rPr>
                <w:rFonts w:hAnsi="宋体" w:cs="宋体"/>
                <w:sz w:val="18"/>
                <w:szCs w:val="18"/>
              </w:rPr>
              <w:t>3</w:t>
            </w:r>
            <w:r>
              <w:rPr>
                <w:rFonts w:hint="eastAsia" w:ascii="宋体" w:hAnsi="宋体" w:cs="宋体"/>
                <w:sz w:val="18"/>
                <w:szCs w:val="18"/>
              </w:rPr>
              <w:t>0万元）（3个以下不得分</w:t>
            </w:r>
            <w:r>
              <w:rPr>
                <w:rFonts w:hint="eastAsia" w:hAnsi="宋体" w:cs="宋体"/>
                <w:sz w:val="18"/>
                <w:szCs w:val="18"/>
              </w:rPr>
              <w:t>），</w:t>
            </w:r>
            <w:r>
              <w:rPr>
                <w:rFonts w:hint="eastAsia" w:asciiTheme="minorEastAsia" w:hAnsiTheme="minorEastAsia" w:eastAsiaTheme="minorEastAsia"/>
                <w:sz w:val="18"/>
                <w:szCs w:val="18"/>
              </w:rPr>
              <w:t>需提供证书复印件并加盖参选人公章，原件备查。</w:t>
            </w:r>
            <w:r>
              <w:rPr>
                <w:rFonts w:hint="eastAsia" w:hAnsi="宋体" w:cs="宋体"/>
                <w:sz w:val="18"/>
                <w:szCs w:val="18"/>
              </w:rPr>
              <w:t>（</w:t>
            </w:r>
            <w:r>
              <w:rPr>
                <w:rFonts w:hint="eastAsia" w:ascii="宋体" w:hAnsi="宋体" w:cs="宋体"/>
                <w:sz w:val="18"/>
                <w:szCs w:val="18"/>
              </w:rPr>
              <w:t>满分</w:t>
            </w:r>
            <w:r>
              <w:rPr>
                <w:rFonts w:hint="eastAsia" w:ascii="宋体" w:hAnsi="宋体" w:cs="宋体"/>
                <w:sz w:val="18"/>
                <w:szCs w:val="18"/>
                <w:lang w:val="en-US" w:eastAsia="zh-CN"/>
              </w:rPr>
              <w:t>3</w:t>
            </w:r>
            <w:r>
              <w:rPr>
                <w:rFonts w:hint="eastAsia" w:ascii="宋体" w:hAnsi="宋体" w:cs="宋体"/>
                <w:sz w:val="18"/>
                <w:szCs w:val="18"/>
              </w:rPr>
              <w:t>分）</w:t>
            </w:r>
          </w:p>
        </w:tc>
        <w:tc>
          <w:tcPr>
            <w:tcW w:w="1141" w:type="dxa"/>
            <w:vMerge w:val="continue"/>
            <w:tcBorders>
              <w:left w:val="single" w:color="auto" w:sz="4" w:space="0"/>
              <w:right w:val="single" w:color="auto" w:sz="4" w:space="0"/>
            </w:tcBorders>
            <w:vAlign w:val="center"/>
          </w:tcPr>
          <w:p>
            <w:pPr>
              <w:spacing w:line="288"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1907"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7115" w:type="dxa"/>
            <w:tcBorders>
              <w:top w:val="single" w:color="auto" w:sz="4" w:space="0"/>
              <w:left w:val="single" w:color="auto" w:sz="4" w:space="0"/>
              <w:bottom w:val="single" w:color="auto" w:sz="4" w:space="0"/>
              <w:right w:val="single" w:color="auto" w:sz="4" w:space="0"/>
            </w:tcBorders>
            <w:vAlign w:val="center"/>
          </w:tcPr>
          <w:p>
            <w:pPr>
              <w:pStyle w:val="11"/>
              <w:ind w:firstLine="360" w:firstLineChars="200"/>
              <w:rPr>
                <w:rFonts w:ascii="Calibri" w:hAnsi="宋体"/>
                <w:sz w:val="18"/>
                <w:szCs w:val="18"/>
              </w:rPr>
            </w:pPr>
            <w:r>
              <w:rPr>
                <w:rFonts w:hint="eastAsia" w:hAnsi="宋体"/>
                <w:kern w:val="0"/>
                <w:sz w:val="18"/>
                <w:szCs w:val="18"/>
                <w:highlight w:val="none"/>
              </w:rPr>
              <w:t>2.</w:t>
            </w:r>
            <w:r>
              <w:rPr>
                <w:rFonts w:hint="eastAsia" w:ascii="宋体" w:hAnsi="宋体" w:cs="宋体"/>
                <w:color w:val="auto"/>
                <w:kern w:val="0"/>
                <w:sz w:val="18"/>
                <w:szCs w:val="18"/>
                <w:highlight w:val="none"/>
                <w:lang w:eastAsia="zh-CN"/>
              </w:rPr>
              <w:t>参选人</w:t>
            </w:r>
            <w:r>
              <w:rPr>
                <w:rFonts w:hint="eastAsia" w:hAnsi="宋体" w:cs="宋体"/>
                <w:kern w:val="0"/>
                <w:sz w:val="18"/>
                <w:szCs w:val="18"/>
                <w:lang w:eastAsia="zh-CN"/>
              </w:rPr>
              <w:t>能</w:t>
            </w:r>
            <w:r>
              <w:rPr>
                <w:rFonts w:hint="eastAsia" w:ascii="宋体" w:hAnsi="宋体" w:cs="宋体"/>
                <w:color w:val="auto"/>
                <w:kern w:val="0"/>
                <w:sz w:val="18"/>
                <w:szCs w:val="18"/>
                <w:highlight w:val="none"/>
              </w:rPr>
              <w:t>提供原厂商针对本项目专项授权和原厂盖章的服务承诺函</w:t>
            </w:r>
            <w:r>
              <w:rPr>
                <w:rFonts w:hint="eastAsia" w:ascii="宋体" w:hAnsi="宋体" w:cs="宋体"/>
                <w:color w:val="auto"/>
                <w:kern w:val="0"/>
                <w:sz w:val="18"/>
                <w:szCs w:val="18"/>
                <w:highlight w:val="none"/>
                <w:lang w:eastAsia="zh-CN"/>
              </w:rPr>
              <w:t>原件</w:t>
            </w:r>
            <w:r>
              <w:rPr>
                <w:rFonts w:hint="eastAsia" w:hAnsi="宋体" w:cs="宋体"/>
                <w:kern w:val="0"/>
                <w:sz w:val="18"/>
                <w:szCs w:val="18"/>
                <w:lang w:eastAsia="zh-CN"/>
              </w:rPr>
              <w:t>。</w:t>
            </w:r>
            <w:r>
              <w:rPr>
                <w:rFonts w:hint="eastAsia" w:hAnsi="宋体" w:cs="宋体"/>
                <w:sz w:val="18"/>
                <w:szCs w:val="18"/>
              </w:rPr>
              <w:t>（</w:t>
            </w:r>
            <w:r>
              <w:rPr>
                <w:rFonts w:hint="eastAsia" w:ascii="宋体" w:hAnsi="宋体" w:cs="宋体"/>
                <w:sz w:val="18"/>
                <w:szCs w:val="18"/>
              </w:rPr>
              <w:t>满分</w:t>
            </w:r>
            <w:r>
              <w:rPr>
                <w:rFonts w:hint="eastAsia" w:hAnsi="宋体" w:cs="宋体"/>
                <w:sz w:val="18"/>
                <w:szCs w:val="18"/>
                <w:lang w:val="en-US" w:eastAsia="zh-CN"/>
              </w:rPr>
              <w:t>3</w:t>
            </w:r>
            <w:r>
              <w:rPr>
                <w:rFonts w:hint="eastAsia" w:ascii="宋体" w:hAnsi="宋体" w:cs="宋体"/>
                <w:sz w:val="18"/>
                <w:szCs w:val="18"/>
              </w:rPr>
              <w:t>分）</w:t>
            </w:r>
          </w:p>
        </w:tc>
        <w:tc>
          <w:tcPr>
            <w:tcW w:w="1141" w:type="dxa"/>
            <w:vMerge w:val="continue"/>
            <w:tcBorders>
              <w:left w:val="single" w:color="auto" w:sz="4" w:space="0"/>
              <w:right w:val="single" w:color="auto" w:sz="4" w:space="0"/>
            </w:tcBorders>
            <w:vAlign w:val="center"/>
          </w:tcPr>
          <w:p>
            <w:pPr>
              <w:spacing w:line="288"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1907"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c>
          <w:tcPr>
            <w:tcW w:w="7115" w:type="dxa"/>
            <w:tcBorders>
              <w:top w:val="single" w:color="auto" w:sz="4" w:space="0"/>
              <w:left w:val="single" w:color="auto" w:sz="4" w:space="0"/>
              <w:bottom w:val="single" w:color="auto" w:sz="4" w:space="0"/>
              <w:right w:val="single" w:color="auto" w:sz="4" w:space="0"/>
            </w:tcBorders>
            <w:vAlign w:val="center"/>
          </w:tcPr>
          <w:p>
            <w:pPr>
              <w:pStyle w:val="11"/>
              <w:ind w:firstLine="360" w:firstLineChars="200"/>
              <w:rPr>
                <w:rFonts w:hint="eastAsia" w:hAnsi="宋体"/>
                <w:kern w:val="0"/>
                <w:sz w:val="18"/>
                <w:szCs w:val="18"/>
                <w:highlight w:val="none"/>
              </w:rPr>
            </w:pPr>
            <w:r>
              <w:rPr>
                <w:rFonts w:hint="eastAsia" w:hAnsi="宋体"/>
                <w:kern w:val="0"/>
                <w:sz w:val="18"/>
                <w:szCs w:val="18"/>
                <w:highlight w:val="none"/>
                <w:lang w:val="en-US" w:eastAsia="zh-CN"/>
              </w:rPr>
              <w:t>3.</w:t>
            </w:r>
            <w:r>
              <w:rPr>
                <w:rFonts w:hint="eastAsia" w:hAnsi="宋体"/>
                <w:kern w:val="0"/>
                <w:sz w:val="18"/>
                <w:szCs w:val="18"/>
                <w:highlight w:val="none"/>
              </w:rPr>
              <w:t>参选人能提供软件在国内主要用户的二次开发合同、协议等其它证明。（满分2分）</w:t>
            </w:r>
          </w:p>
        </w:tc>
        <w:tc>
          <w:tcPr>
            <w:tcW w:w="1141" w:type="dxa"/>
            <w:vMerge w:val="continue"/>
            <w:tcBorders>
              <w:left w:val="single" w:color="auto" w:sz="4" w:space="0"/>
              <w:right w:val="single" w:color="auto" w:sz="4" w:space="0"/>
            </w:tcBorders>
            <w:vAlign w:val="center"/>
          </w:tcPr>
          <w:p>
            <w:pPr>
              <w:spacing w:line="288" w:lineRule="auto"/>
              <w:ind w:firstLine="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65" w:type="dxa"/>
            <w:vMerge w:val="continue"/>
            <w:tcBorders>
              <w:left w:val="single" w:color="auto" w:sz="4" w:space="0"/>
              <w:right w:val="single" w:color="auto" w:sz="4" w:space="0"/>
            </w:tcBorders>
            <w:vAlign w:val="center"/>
          </w:tcPr>
          <w:p>
            <w:pPr>
              <w:widowControl/>
              <w:spacing w:line="288" w:lineRule="auto"/>
              <w:jc w:val="center"/>
              <w:rPr>
                <w:rFonts w:ascii="宋体" w:hAnsi="宋体" w:cs="宋体"/>
                <w:sz w:val="18"/>
                <w:szCs w:val="18"/>
              </w:rPr>
            </w:pPr>
          </w:p>
        </w:tc>
        <w:tc>
          <w:tcPr>
            <w:tcW w:w="1907" w:type="dxa"/>
            <w:vMerge w:val="continue"/>
            <w:tcBorders>
              <w:left w:val="single" w:color="auto" w:sz="4" w:space="0"/>
              <w:right w:val="single" w:color="auto" w:sz="4" w:space="0"/>
            </w:tcBorders>
            <w:vAlign w:val="center"/>
          </w:tcPr>
          <w:p>
            <w:pPr>
              <w:widowControl/>
              <w:spacing w:line="288" w:lineRule="auto"/>
              <w:jc w:val="center"/>
              <w:rPr>
                <w:rFonts w:ascii="宋体" w:hAnsi="宋体" w:cs="宋体"/>
                <w:sz w:val="18"/>
                <w:szCs w:val="18"/>
              </w:rPr>
            </w:pPr>
          </w:p>
        </w:tc>
        <w:tc>
          <w:tcPr>
            <w:tcW w:w="7115"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sz w:val="18"/>
                <w:szCs w:val="18"/>
              </w:rPr>
            </w:pPr>
            <w:r>
              <w:rPr>
                <w:rFonts w:hint="eastAsia" w:ascii="宋体" w:hAnsi="宋体" w:cs="宋体"/>
                <w:kern w:val="2"/>
                <w:sz w:val="18"/>
                <w:szCs w:val="18"/>
                <w:lang w:val="en-US" w:eastAsia="zh-CN"/>
              </w:rPr>
              <w:t>4.</w:t>
            </w:r>
            <w:r>
              <w:rPr>
                <w:rFonts w:hint="eastAsia" w:ascii="宋体" w:hAnsi="宋体" w:cs="宋体"/>
                <w:kern w:val="2"/>
                <w:sz w:val="18"/>
                <w:szCs w:val="18"/>
              </w:rPr>
              <w:t>.具有</w:t>
            </w:r>
            <w:r>
              <w:rPr>
                <w:rFonts w:asciiTheme="minorEastAsia" w:hAnsiTheme="minorEastAsia" w:eastAsiaTheme="minorEastAsia"/>
                <w:sz w:val="18"/>
                <w:szCs w:val="18"/>
              </w:rPr>
              <w:t>软件成熟度</w:t>
            </w:r>
            <w:r>
              <w:rPr>
                <w:rFonts w:hint="eastAsia" w:asciiTheme="minorEastAsia" w:hAnsiTheme="minorEastAsia" w:eastAsiaTheme="minorEastAsia"/>
                <w:sz w:val="18"/>
                <w:szCs w:val="18"/>
              </w:rPr>
              <w:t>C</w:t>
            </w:r>
            <w:r>
              <w:rPr>
                <w:rFonts w:asciiTheme="minorEastAsia" w:hAnsiTheme="minorEastAsia" w:eastAsiaTheme="minorEastAsia"/>
                <w:sz w:val="18"/>
                <w:szCs w:val="18"/>
              </w:rPr>
              <w:t>MMI</w:t>
            </w:r>
            <w:r>
              <w:rPr>
                <w:rFonts w:hint="eastAsia" w:asciiTheme="minorEastAsia" w:hAnsiTheme="minorEastAsia" w:eastAsiaTheme="minorEastAsia"/>
                <w:sz w:val="18"/>
                <w:szCs w:val="18"/>
              </w:rPr>
              <w:t>（1分）、获奖证书（1分）</w:t>
            </w:r>
            <w:r>
              <w:rPr>
                <w:rFonts w:hint="eastAsia" w:asciiTheme="minorEastAsia" w:hAnsiTheme="minorEastAsia" w:eastAsiaTheme="minorEastAsia" w:cstheme="minorEastAsia"/>
                <w:sz w:val="18"/>
                <w:szCs w:val="18"/>
              </w:rPr>
              <w:t>，需提供证书复印件并加盖参选人公章，原件备查。（满分</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分）</w:t>
            </w:r>
          </w:p>
        </w:tc>
        <w:tc>
          <w:tcPr>
            <w:tcW w:w="1141" w:type="dxa"/>
            <w:vMerge w:val="continue"/>
            <w:tcBorders>
              <w:left w:val="single" w:color="auto" w:sz="4" w:space="0"/>
              <w:right w:val="single" w:color="auto" w:sz="4" w:space="0"/>
            </w:tcBorders>
            <w:vAlign w:val="center"/>
          </w:tcPr>
          <w:p>
            <w:pPr>
              <w:spacing w:line="288" w:lineRule="auto"/>
              <w:jc w:val="center"/>
              <w:rPr>
                <w:rFonts w:ascii="宋体" w:hAnsi="宋体" w:cs="宋体"/>
                <w:sz w:val="18"/>
                <w:szCs w:val="18"/>
              </w:rPr>
            </w:pPr>
          </w:p>
        </w:tc>
      </w:tr>
    </w:tbl>
    <w:p>
      <w:pPr>
        <w:spacing w:line="240" w:lineRule="auto"/>
        <w:ind w:left="-1" w:leftChars="-399" w:hanging="797" w:hangingChars="443"/>
        <w:rPr>
          <w:rFonts w:ascii="宋体" w:hAnsi="宋体" w:cs="宋体"/>
          <w:sz w:val="18"/>
          <w:szCs w:val="18"/>
        </w:rPr>
      </w:pPr>
      <w:r>
        <w:rPr>
          <w:rFonts w:ascii="宋体" w:hAnsi="宋体" w:cs="宋体"/>
          <w:sz w:val="18"/>
          <w:szCs w:val="18"/>
        </w:rPr>
        <w:t>说明</w:t>
      </w:r>
      <w:r>
        <w:rPr>
          <w:rFonts w:hint="eastAsia" w:ascii="宋体" w:hAnsi="宋体" w:cs="宋体"/>
          <w:sz w:val="18"/>
          <w:szCs w:val="18"/>
        </w:rPr>
        <w:t>：1、技术响应部分中所描述到“优于采购项目概况及总体要求内容的技术特色”不得在中选总价以外再收取额外费用；</w:t>
      </w:r>
    </w:p>
    <w:p>
      <w:pPr>
        <w:spacing w:line="240" w:lineRule="auto"/>
        <w:ind w:left="-3" w:leftChars="-129" w:hanging="255" w:hangingChars="142"/>
        <w:rPr>
          <w:rFonts w:ascii="宋体"/>
          <w:color w:val="000000"/>
          <w:sz w:val="32"/>
          <w:szCs w:val="32"/>
        </w:rPr>
      </w:pPr>
      <w:r>
        <w:rPr>
          <w:rFonts w:hint="eastAsia" w:ascii="宋体" w:hAnsi="宋体" w:cs="宋体"/>
          <w:sz w:val="18"/>
          <w:szCs w:val="18"/>
        </w:rPr>
        <w:t>2、参选人对第二章1.2点的“</w:t>
      </w:r>
      <w:r>
        <w:rPr>
          <w:rFonts w:hint="eastAsia"/>
          <w:sz w:val="18"/>
          <w:szCs w:val="18"/>
        </w:rPr>
        <w:t>采购项目概况及总体要求</w:t>
      </w:r>
      <w:r>
        <w:rPr>
          <w:rFonts w:hint="eastAsia" w:ascii="宋体" w:hAnsi="宋体" w:cs="宋体"/>
          <w:sz w:val="18"/>
          <w:szCs w:val="18"/>
        </w:rPr>
        <w:t>”必须在技术规格偏离表中响应，参考附件五。</w:t>
      </w:r>
    </w:p>
    <w:sectPr>
      <w:footerReference r:id="rId3" w:type="default"/>
      <w:pgSz w:w="11850" w:h="16783"/>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75791"/>
    <w:multiLevelType w:val="multilevel"/>
    <w:tmpl w:val="A3175791"/>
    <w:lvl w:ilvl="0" w:tentative="0">
      <w:start w:val="1"/>
      <w:numFmt w:val="decimal"/>
      <w:pStyle w:val="74"/>
      <w:suff w:val="space"/>
      <w:lvlText w:val="第%1章"/>
      <w:lvlJc w:val="left"/>
      <w:pPr>
        <w:tabs>
          <w:tab w:val="left" w:pos="0"/>
        </w:tabs>
        <w:ind w:left="1800" w:firstLine="0"/>
      </w:pPr>
      <w:rPr>
        <w:rFonts w:hint="default"/>
        <w:sz w:val="36"/>
        <w:szCs w:val="28"/>
      </w:rPr>
    </w:lvl>
    <w:lvl w:ilvl="1" w:tentative="0">
      <w:start w:val="1"/>
      <w:numFmt w:val="decimal"/>
      <w:pStyle w:val="75"/>
      <w:suff w:val="space"/>
      <w:lvlText w:val="%1.%2"/>
      <w:lvlJc w:val="left"/>
      <w:pPr>
        <w:ind w:left="360" w:firstLine="0"/>
      </w:pPr>
      <w:rPr>
        <w:rFonts w:hint="eastAsia"/>
        <w:color w:val="000000"/>
      </w:rPr>
    </w:lvl>
    <w:lvl w:ilvl="2" w:tentative="0">
      <w:start w:val="1"/>
      <w:numFmt w:val="decimal"/>
      <w:pStyle w:val="77"/>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902FA4"/>
    <w:multiLevelType w:val="multilevel"/>
    <w:tmpl w:val="04902FA4"/>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
    <w:nsid w:val="10D61B3B"/>
    <w:multiLevelType w:val="multilevel"/>
    <w:tmpl w:val="10D61B3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1146"/>
        </w:tabs>
        <w:ind w:left="1146" w:hanging="720"/>
      </w:pPr>
      <w:rPr>
        <w:rFonts w:hint="eastAsia"/>
      </w:rPr>
    </w:lvl>
    <w:lvl w:ilvl="3" w:tentative="0">
      <w:start w:val="1"/>
      <w:numFmt w:val="decimal"/>
      <w:lvlText w:val="%1.%2.%3.%4"/>
      <w:lvlJc w:val="left"/>
      <w:pPr>
        <w:tabs>
          <w:tab w:val="left" w:pos="0"/>
        </w:tabs>
        <w:ind w:left="0" w:firstLine="1440"/>
      </w:pPr>
      <w:rPr>
        <w:rFonts w:hint="eastAsia"/>
        <w:b/>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11FD4132"/>
    <w:multiLevelType w:val="multilevel"/>
    <w:tmpl w:val="11FD41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B4567B3"/>
    <w:multiLevelType w:val="multilevel"/>
    <w:tmpl w:val="1B4567B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3465230"/>
    <w:multiLevelType w:val="multilevel"/>
    <w:tmpl w:val="33465230"/>
    <w:lvl w:ilvl="0" w:tentative="0">
      <w:start w:val="1"/>
      <w:numFmt w:val="decimal"/>
      <w:lvlText w:val="%1)"/>
      <w:lvlJc w:val="left"/>
      <w:pPr>
        <w:ind w:left="1296" w:hanging="816"/>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BF201B3"/>
    <w:multiLevelType w:val="multilevel"/>
    <w:tmpl w:val="3BF201B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DCE5809"/>
    <w:multiLevelType w:val="multilevel"/>
    <w:tmpl w:val="3DCE58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2772322"/>
    <w:multiLevelType w:val="multilevel"/>
    <w:tmpl w:val="42772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C11BE2"/>
    <w:multiLevelType w:val="multilevel"/>
    <w:tmpl w:val="4DC11BE2"/>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4E112FC0"/>
    <w:multiLevelType w:val="multilevel"/>
    <w:tmpl w:val="4E112F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BA0985"/>
    <w:multiLevelType w:val="singleLevel"/>
    <w:tmpl w:val="5BBA0985"/>
    <w:lvl w:ilvl="0" w:tentative="0">
      <w:start w:val="2"/>
      <w:numFmt w:val="decimal"/>
      <w:suff w:val="nothing"/>
      <w:lvlText w:val="%1."/>
      <w:lvlJc w:val="left"/>
    </w:lvl>
  </w:abstractNum>
  <w:abstractNum w:abstractNumId="13">
    <w:nsid w:val="5BBA0BD6"/>
    <w:multiLevelType w:val="singleLevel"/>
    <w:tmpl w:val="5BBA0BD6"/>
    <w:lvl w:ilvl="0" w:tentative="0">
      <w:start w:val="2"/>
      <w:numFmt w:val="decimal"/>
      <w:suff w:val="nothing"/>
      <w:lvlText w:val="(%1)"/>
      <w:lvlJc w:val="left"/>
    </w:lvl>
  </w:abstractNum>
  <w:abstractNum w:abstractNumId="14">
    <w:nsid w:val="74461535"/>
    <w:multiLevelType w:val="singleLevel"/>
    <w:tmpl w:val="74461535"/>
    <w:lvl w:ilvl="0" w:tentative="0">
      <w:start w:val="1"/>
      <w:numFmt w:val="decimal"/>
      <w:suff w:val="nothing"/>
      <w:lvlText w:val="%1、"/>
      <w:lvlJc w:val="left"/>
    </w:lvl>
  </w:abstractNum>
  <w:num w:numId="1">
    <w:abstractNumId w:val="3"/>
  </w:num>
  <w:num w:numId="2">
    <w:abstractNumId w:val="0"/>
  </w:num>
  <w:num w:numId="3">
    <w:abstractNumId w:val="14"/>
  </w:num>
  <w:num w:numId="4">
    <w:abstractNumId w:val="6"/>
  </w:num>
  <w:num w:numId="5">
    <w:abstractNumId w:val="4"/>
  </w:num>
  <w:num w:numId="6">
    <w:abstractNumId w:val="7"/>
  </w:num>
  <w:num w:numId="7">
    <w:abstractNumId w:val="5"/>
  </w:num>
  <w:num w:numId="8">
    <w:abstractNumId w:val="9"/>
  </w:num>
  <w:num w:numId="9">
    <w:abstractNumId w:val="8"/>
  </w:num>
  <w:num w:numId="10">
    <w:abstractNumId w:val="11"/>
  </w:num>
  <w:num w:numId="11">
    <w:abstractNumId w:val="10"/>
  </w:num>
  <w:num w:numId="12">
    <w:abstractNumId w:val="13"/>
  </w:num>
  <w:num w:numId="13">
    <w:abstractNumId w:val="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71600"/>
    <w:rsid w:val="000A56CB"/>
    <w:rsid w:val="000B26F4"/>
    <w:rsid w:val="000B4FA4"/>
    <w:rsid w:val="000D280E"/>
    <w:rsid w:val="000D65B4"/>
    <w:rsid w:val="000F0563"/>
    <w:rsid w:val="00104C0E"/>
    <w:rsid w:val="00110E18"/>
    <w:rsid w:val="001121EC"/>
    <w:rsid w:val="00115322"/>
    <w:rsid w:val="00116416"/>
    <w:rsid w:val="00116BD0"/>
    <w:rsid w:val="001430DD"/>
    <w:rsid w:val="001605E3"/>
    <w:rsid w:val="00163134"/>
    <w:rsid w:val="00172092"/>
    <w:rsid w:val="00172A27"/>
    <w:rsid w:val="001A2E53"/>
    <w:rsid w:val="001B32DE"/>
    <w:rsid w:val="001D015D"/>
    <w:rsid w:val="001D1CD6"/>
    <w:rsid w:val="001F5986"/>
    <w:rsid w:val="001F5E10"/>
    <w:rsid w:val="00200AC4"/>
    <w:rsid w:val="0020211B"/>
    <w:rsid w:val="002132B9"/>
    <w:rsid w:val="00221C10"/>
    <w:rsid w:val="00246713"/>
    <w:rsid w:val="00264424"/>
    <w:rsid w:val="00270C94"/>
    <w:rsid w:val="002726BF"/>
    <w:rsid w:val="00285D6C"/>
    <w:rsid w:val="002A3877"/>
    <w:rsid w:val="002B1C99"/>
    <w:rsid w:val="002B4205"/>
    <w:rsid w:val="002D0B46"/>
    <w:rsid w:val="002F3C24"/>
    <w:rsid w:val="003100AA"/>
    <w:rsid w:val="0031455F"/>
    <w:rsid w:val="0033071B"/>
    <w:rsid w:val="003470E5"/>
    <w:rsid w:val="0035739D"/>
    <w:rsid w:val="003644D1"/>
    <w:rsid w:val="00366431"/>
    <w:rsid w:val="00390078"/>
    <w:rsid w:val="003A174E"/>
    <w:rsid w:val="003B6CA2"/>
    <w:rsid w:val="003D57C8"/>
    <w:rsid w:val="003E1F18"/>
    <w:rsid w:val="003E2C36"/>
    <w:rsid w:val="003F2A8C"/>
    <w:rsid w:val="003F2E21"/>
    <w:rsid w:val="003F7A2A"/>
    <w:rsid w:val="00400A4C"/>
    <w:rsid w:val="004368D1"/>
    <w:rsid w:val="00436A53"/>
    <w:rsid w:val="00452B2E"/>
    <w:rsid w:val="00454E06"/>
    <w:rsid w:val="00467CBC"/>
    <w:rsid w:val="00484BD7"/>
    <w:rsid w:val="004C2087"/>
    <w:rsid w:val="004D3DDD"/>
    <w:rsid w:val="004D405A"/>
    <w:rsid w:val="004E366E"/>
    <w:rsid w:val="004E4D84"/>
    <w:rsid w:val="004E77AE"/>
    <w:rsid w:val="004F0468"/>
    <w:rsid w:val="004F22EE"/>
    <w:rsid w:val="004F768B"/>
    <w:rsid w:val="005001DB"/>
    <w:rsid w:val="00503348"/>
    <w:rsid w:val="00524F1E"/>
    <w:rsid w:val="00527FA6"/>
    <w:rsid w:val="00535EA5"/>
    <w:rsid w:val="00545A46"/>
    <w:rsid w:val="00552C82"/>
    <w:rsid w:val="00566BB5"/>
    <w:rsid w:val="00570E8A"/>
    <w:rsid w:val="005A7F12"/>
    <w:rsid w:val="005B0BF3"/>
    <w:rsid w:val="005B0D7F"/>
    <w:rsid w:val="005C2E97"/>
    <w:rsid w:val="005E1872"/>
    <w:rsid w:val="005E4949"/>
    <w:rsid w:val="005F6201"/>
    <w:rsid w:val="006000D3"/>
    <w:rsid w:val="00605C9F"/>
    <w:rsid w:val="00633286"/>
    <w:rsid w:val="006370F2"/>
    <w:rsid w:val="0064295E"/>
    <w:rsid w:val="00645CDE"/>
    <w:rsid w:val="00670021"/>
    <w:rsid w:val="00670095"/>
    <w:rsid w:val="0068329C"/>
    <w:rsid w:val="006A78A1"/>
    <w:rsid w:val="006B2790"/>
    <w:rsid w:val="006B765B"/>
    <w:rsid w:val="006C054C"/>
    <w:rsid w:val="006C0E86"/>
    <w:rsid w:val="006E30A1"/>
    <w:rsid w:val="007074A9"/>
    <w:rsid w:val="007146DA"/>
    <w:rsid w:val="007154B7"/>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D5A05"/>
    <w:rsid w:val="007E58A2"/>
    <w:rsid w:val="007E654C"/>
    <w:rsid w:val="007F0E9B"/>
    <w:rsid w:val="007F5900"/>
    <w:rsid w:val="00812671"/>
    <w:rsid w:val="00813096"/>
    <w:rsid w:val="00857C6A"/>
    <w:rsid w:val="00870981"/>
    <w:rsid w:val="00875551"/>
    <w:rsid w:val="00884ADA"/>
    <w:rsid w:val="008871D2"/>
    <w:rsid w:val="00896825"/>
    <w:rsid w:val="008A44B3"/>
    <w:rsid w:val="008B12FB"/>
    <w:rsid w:val="008B26F0"/>
    <w:rsid w:val="008C08DF"/>
    <w:rsid w:val="008E4877"/>
    <w:rsid w:val="00900666"/>
    <w:rsid w:val="00904882"/>
    <w:rsid w:val="00905EA2"/>
    <w:rsid w:val="00922940"/>
    <w:rsid w:val="00923340"/>
    <w:rsid w:val="00927DD8"/>
    <w:rsid w:val="0093150F"/>
    <w:rsid w:val="00937581"/>
    <w:rsid w:val="0095425A"/>
    <w:rsid w:val="00987E07"/>
    <w:rsid w:val="009A5555"/>
    <w:rsid w:val="009A65AF"/>
    <w:rsid w:val="009C0985"/>
    <w:rsid w:val="009C3FE9"/>
    <w:rsid w:val="009C7C47"/>
    <w:rsid w:val="009D04DA"/>
    <w:rsid w:val="009E5019"/>
    <w:rsid w:val="009F07D1"/>
    <w:rsid w:val="009F35BD"/>
    <w:rsid w:val="009F72A5"/>
    <w:rsid w:val="00A07459"/>
    <w:rsid w:val="00A1389C"/>
    <w:rsid w:val="00A21706"/>
    <w:rsid w:val="00A26F53"/>
    <w:rsid w:val="00A31578"/>
    <w:rsid w:val="00A3518B"/>
    <w:rsid w:val="00A36E75"/>
    <w:rsid w:val="00A37B11"/>
    <w:rsid w:val="00A403AC"/>
    <w:rsid w:val="00A47968"/>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1BBB"/>
    <w:rsid w:val="00B94267"/>
    <w:rsid w:val="00BC0207"/>
    <w:rsid w:val="00BC071C"/>
    <w:rsid w:val="00BD526E"/>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B1754"/>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93F7E"/>
    <w:rsid w:val="00EA2904"/>
    <w:rsid w:val="00EC6E5C"/>
    <w:rsid w:val="00ED500D"/>
    <w:rsid w:val="00F0548E"/>
    <w:rsid w:val="00F42ECA"/>
    <w:rsid w:val="00F57017"/>
    <w:rsid w:val="00F57F55"/>
    <w:rsid w:val="00F60ECB"/>
    <w:rsid w:val="00F66B5F"/>
    <w:rsid w:val="00F67168"/>
    <w:rsid w:val="00FA58D2"/>
    <w:rsid w:val="00FC2E66"/>
    <w:rsid w:val="00FD1435"/>
    <w:rsid w:val="0130157D"/>
    <w:rsid w:val="014317BA"/>
    <w:rsid w:val="01715059"/>
    <w:rsid w:val="01903DC3"/>
    <w:rsid w:val="019203CE"/>
    <w:rsid w:val="019C7F6B"/>
    <w:rsid w:val="01C6679B"/>
    <w:rsid w:val="01CA5D8B"/>
    <w:rsid w:val="01D84330"/>
    <w:rsid w:val="021311AD"/>
    <w:rsid w:val="022403BB"/>
    <w:rsid w:val="023F212C"/>
    <w:rsid w:val="02560DF4"/>
    <w:rsid w:val="026E78E2"/>
    <w:rsid w:val="0274311D"/>
    <w:rsid w:val="02F547CE"/>
    <w:rsid w:val="030F1C6D"/>
    <w:rsid w:val="03484CAE"/>
    <w:rsid w:val="03A047B0"/>
    <w:rsid w:val="03AE3F1C"/>
    <w:rsid w:val="03B0700E"/>
    <w:rsid w:val="03CE1949"/>
    <w:rsid w:val="03D4312C"/>
    <w:rsid w:val="03D50268"/>
    <w:rsid w:val="041632D2"/>
    <w:rsid w:val="04386EEE"/>
    <w:rsid w:val="043A1343"/>
    <w:rsid w:val="046A2CAA"/>
    <w:rsid w:val="048E6D61"/>
    <w:rsid w:val="04B168E4"/>
    <w:rsid w:val="04B4708B"/>
    <w:rsid w:val="04B7795B"/>
    <w:rsid w:val="04C22E00"/>
    <w:rsid w:val="04EA0AAB"/>
    <w:rsid w:val="04F372CC"/>
    <w:rsid w:val="0510422E"/>
    <w:rsid w:val="05404BDF"/>
    <w:rsid w:val="055C41D2"/>
    <w:rsid w:val="0560283D"/>
    <w:rsid w:val="05990C54"/>
    <w:rsid w:val="059F67BC"/>
    <w:rsid w:val="05B81844"/>
    <w:rsid w:val="060F78C8"/>
    <w:rsid w:val="066B7462"/>
    <w:rsid w:val="066E1D31"/>
    <w:rsid w:val="06820E45"/>
    <w:rsid w:val="069324AA"/>
    <w:rsid w:val="06CE67EE"/>
    <w:rsid w:val="06D8676E"/>
    <w:rsid w:val="06DA2795"/>
    <w:rsid w:val="07163E02"/>
    <w:rsid w:val="073F1808"/>
    <w:rsid w:val="0778344C"/>
    <w:rsid w:val="07914CE8"/>
    <w:rsid w:val="07955EEB"/>
    <w:rsid w:val="07B56A58"/>
    <w:rsid w:val="07BB06AF"/>
    <w:rsid w:val="07C0737F"/>
    <w:rsid w:val="07C40799"/>
    <w:rsid w:val="07C57C17"/>
    <w:rsid w:val="0801412A"/>
    <w:rsid w:val="083F3CFD"/>
    <w:rsid w:val="08635D42"/>
    <w:rsid w:val="086808D8"/>
    <w:rsid w:val="08933ECB"/>
    <w:rsid w:val="0950557D"/>
    <w:rsid w:val="096F3A7E"/>
    <w:rsid w:val="09A12008"/>
    <w:rsid w:val="09AB04DC"/>
    <w:rsid w:val="09C02FF3"/>
    <w:rsid w:val="09F116C0"/>
    <w:rsid w:val="09F842C7"/>
    <w:rsid w:val="0A342D60"/>
    <w:rsid w:val="0A650E30"/>
    <w:rsid w:val="0A761A7D"/>
    <w:rsid w:val="0A9C1EA6"/>
    <w:rsid w:val="0ADB7643"/>
    <w:rsid w:val="0AF15C89"/>
    <w:rsid w:val="0B156B15"/>
    <w:rsid w:val="0B245291"/>
    <w:rsid w:val="0B2842B5"/>
    <w:rsid w:val="0B2D510A"/>
    <w:rsid w:val="0B475AF1"/>
    <w:rsid w:val="0B481DB4"/>
    <w:rsid w:val="0B503ABE"/>
    <w:rsid w:val="0B7A3509"/>
    <w:rsid w:val="0B8A3A1C"/>
    <w:rsid w:val="0B9D1E24"/>
    <w:rsid w:val="0BB506AA"/>
    <w:rsid w:val="0BB54ACA"/>
    <w:rsid w:val="0BD85DBF"/>
    <w:rsid w:val="0BDB041C"/>
    <w:rsid w:val="0BE513E2"/>
    <w:rsid w:val="0BE87DBE"/>
    <w:rsid w:val="0C350BEC"/>
    <w:rsid w:val="0C436CA9"/>
    <w:rsid w:val="0C57259E"/>
    <w:rsid w:val="0C581FFA"/>
    <w:rsid w:val="0C750330"/>
    <w:rsid w:val="0C8164FE"/>
    <w:rsid w:val="0C90780B"/>
    <w:rsid w:val="0C997F4D"/>
    <w:rsid w:val="0C9E6896"/>
    <w:rsid w:val="0CA801DE"/>
    <w:rsid w:val="0CC076DE"/>
    <w:rsid w:val="0CC30342"/>
    <w:rsid w:val="0D5558BE"/>
    <w:rsid w:val="0DAA3C30"/>
    <w:rsid w:val="0DAA6D53"/>
    <w:rsid w:val="0DB72F29"/>
    <w:rsid w:val="0DDD4922"/>
    <w:rsid w:val="0DE47A9C"/>
    <w:rsid w:val="0DFD03F0"/>
    <w:rsid w:val="0E0235CD"/>
    <w:rsid w:val="0E055DB2"/>
    <w:rsid w:val="0E4769B3"/>
    <w:rsid w:val="0E4C13AB"/>
    <w:rsid w:val="0E7E7546"/>
    <w:rsid w:val="0EA7178D"/>
    <w:rsid w:val="0ED13E03"/>
    <w:rsid w:val="0EE839A7"/>
    <w:rsid w:val="0EF73650"/>
    <w:rsid w:val="0F07346D"/>
    <w:rsid w:val="0F1551DB"/>
    <w:rsid w:val="0F3A12D0"/>
    <w:rsid w:val="0F3E7558"/>
    <w:rsid w:val="0F476FE5"/>
    <w:rsid w:val="0F745448"/>
    <w:rsid w:val="0FA75F85"/>
    <w:rsid w:val="0FD65CD2"/>
    <w:rsid w:val="0FDD0810"/>
    <w:rsid w:val="0FDE48D3"/>
    <w:rsid w:val="0FED0FC9"/>
    <w:rsid w:val="102F2A90"/>
    <w:rsid w:val="104900A4"/>
    <w:rsid w:val="105F44B0"/>
    <w:rsid w:val="105F6D77"/>
    <w:rsid w:val="10616871"/>
    <w:rsid w:val="109E0393"/>
    <w:rsid w:val="10AB5A42"/>
    <w:rsid w:val="10AF723D"/>
    <w:rsid w:val="10B1715D"/>
    <w:rsid w:val="10C102BF"/>
    <w:rsid w:val="110C6642"/>
    <w:rsid w:val="11602597"/>
    <w:rsid w:val="11884803"/>
    <w:rsid w:val="11991191"/>
    <w:rsid w:val="11E67C17"/>
    <w:rsid w:val="1204062D"/>
    <w:rsid w:val="12344F98"/>
    <w:rsid w:val="12527A75"/>
    <w:rsid w:val="126A3141"/>
    <w:rsid w:val="128D14C4"/>
    <w:rsid w:val="12963BD4"/>
    <w:rsid w:val="129B00FD"/>
    <w:rsid w:val="12A01F85"/>
    <w:rsid w:val="12AF7C9F"/>
    <w:rsid w:val="12C33B51"/>
    <w:rsid w:val="12D560D5"/>
    <w:rsid w:val="1321333D"/>
    <w:rsid w:val="134D7D08"/>
    <w:rsid w:val="13805A51"/>
    <w:rsid w:val="13A533F8"/>
    <w:rsid w:val="13AA27BD"/>
    <w:rsid w:val="13D7487F"/>
    <w:rsid w:val="13F423B7"/>
    <w:rsid w:val="13F43AC9"/>
    <w:rsid w:val="14006019"/>
    <w:rsid w:val="140B5368"/>
    <w:rsid w:val="143637F8"/>
    <w:rsid w:val="14723128"/>
    <w:rsid w:val="14797EB8"/>
    <w:rsid w:val="14AB4B30"/>
    <w:rsid w:val="14B16EC7"/>
    <w:rsid w:val="15081D13"/>
    <w:rsid w:val="150B650A"/>
    <w:rsid w:val="15192122"/>
    <w:rsid w:val="151C6326"/>
    <w:rsid w:val="155020D9"/>
    <w:rsid w:val="156C607B"/>
    <w:rsid w:val="158409BD"/>
    <w:rsid w:val="159E53EB"/>
    <w:rsid w:val="15AE7C97"/>
    <w:rsid w:val="15CA3134"/>
    <w:rsid w:val="15D53E50"/>
    <w:rsid w:val="15EE7240"/>
    <w:rsid w:val="15FA4D9B"/>
    <w:rsid w:val="161609E0"/>
    <w:rsid w:val="161B33E4"/>
    <w:rsid w:val="1637695A"/>
    <w:rsid w:val="16385A4B"/>
    <w:rsid w:val="16401AA8"/>
    <w:rsid w:val="164A0787"/>
    <w:rsid w:val="16640E05"/>
    <w:rsid w:val="166D776E"/>
    <w:rsid w:val="167F364F"/>
    <w:rsid w:val="16960498"/>
    <w:rsid w:val="16F21F53"/>
    <w:rsid w:val="16FB01C9"/>
    <w:rsid w:val="17285E4F"/>
    <w:rsid w:val="17337F11"/>
    <w:rsid w:val="17376C46"/>
    <w:rsid w:val="177B305E"/>
    <w:rsid w:val="177E09DF"/>
    <w:rsid w:val="178126F4"/>
    <w:rsid w:val="178C4289"/>
    <w:rsid w:val="17AB35F3"/>
    <w:rsid w:val="181F64D3"/>
    <w:rsid w:val="1822256B"/>
    <w:rsid w:val="1824066A"/>
    <w:rsid w:val="18361B45"/>
    <w:rsid w:val="183E3B12"/>
    <w:rsid w:val="186D6024"/>
    <w:rsid w:val="189B659A"/>
    <w:rsid w:val="18AD1571"/>
    <w:rsid w:val="18B040C5"/>
    <w:rsid w:val="18DC4851"/>
    <w:rsid w:val="18E95843"/>
    <w:rsid w:val="18EA5A01"/>
    <w:rsid w:val="18F03472"/>
    <w:rsid w:val="192A499D"/>
    <w:rsid w:val="193628BC"/>
    <w:rsid w:val="19392BEE"/>
    <w:rsid w:val="19682606"/>
    <w:rsid w:val="19692C63"/>
    <w:rsid w:val="199B07DE"/>
    <w:rsid w:val="199F29C4"/>
    <w:rsid w:val="19B36738"/>
    <w:rsid w:val="19CA2A13"/>
    <w:rsid w:val="19E37076"/>
    <w:rsid w:val="19EB3231"/>
    <w:rsid w:val="19FE5647"/>
    <w:rsid w:val="1A131840"/>
    <w:rsid w:val="1A322596"/>
    <w:rsid w:val="1A334D39"/>
    <w:rsid w:val="1A3D7EFE"/>
    <w:rsid w:val="1A664334"/>
    <w:rsid w:val="1A696C1B"/>
    <w:rsid w:val="1A772F39"/>
    <w:rsid w:val="1A803BCB"/>
    <w:rsid w:val="1AA53E29"/>
    <w:rsid w:val="1AB340E1"/>
    <w:rsid w:val="1AC2355A"/>
    <w:rsid w:val="1ACC0E5F"/>
    <w:rsid w:val="1AD33987"/>
    <w:rsid w:val="1AE54D70"/>
    <w:rsid w:val="1B29785E"/>
    <w:rsid w:val="1B2D37A8"/>
    <w:rsid w:val="1B353C66"/>
    <w:rsid w:val="1B470D8D"/>
    <w:rsid w:val="1BA41B95"/>
    <w:rsid w:val="1BAD77CA"/>
    <w:rsid w:val="1C104484"/>
    <w:rsid w:val="1C283BD7"/>
    <w:rsid w:val="1C40732C"/>
    <w:rsid w:val="1C527FC4"/>
    <w:rsid w:val="1C6246A9"/>
    <w:rsid w:val="1C901007"/>
    <w:rsid w:val="1CB432F7"/>
    <w:rsid w:val="1CB65224"/>
    <w:rsid w:val="1CBB16AC"/>
    <w:rsid w:val="1CD6120E"/>
    <w:rsid w:val="1CD80427"/>
    <w:rsid w:val="1CEE37DF"/>
    <w:rsid w:val="1CF95CA9"/>
    <w:rsid w:val="1D0E2187"/>
    <w:rsid w:val="1D287AB9"/>
    <w:rsid w:val="1D8E1324"/>
    <w:rsid w:val="1DA2485B"/>
    <w:rsid w:val="1DA35412"/>
    <w:rsid w:val="1DF44BE6"/>
    <w:rsid w:val="1DF92CC0"/>
    <w:rsid w:val="1E001ECE"/>
    <w:rsid w:val="1E4E196E"/>
    <w:rsid w:val="1E683535"/>
    <w:rsid w:val="1E764FA5"/>
    <w:rsid w:val="1E973295"/>
    <w:rsid w:val="1EA6101D"/>
    <w:rsid w:val="1EDE3DD5"/>
    <w:rsid w:val="1F0D2008"/>
    <w:rsid w:val="1F1732C6"/>
    <w:rsid w:val="1F532A1D"/>
    <w:rsid w:val="1F772F6B"/>
    <w:rsid w:val="1F795FB9"/>
    <w:rsid w:val="1F8E0E97"/>
    <w:rsid w:val="1F9259C0"/>
    <w:rsid w:val="1FA33276"/>
    <w:rsid w:val="1FAC3158"/>
    <w:rsid w:val="1FD37070"/>
    <w:rsid w:val="1FD96FEF"/>
    <w:rsid w:val="1FE027D6"/>
    <w:rsid w:val="1FE400A4"/>
    <w:rsid w:val="20357BC4"/>
    <w:rsid w:val="20547D2A"/>
    <w:rsid w:val="206819B1"/>
    <w:rsid w:val="2099612E"/>
    <w:rsid w:val="20AA449B"/>
    <w:rsid w:val="20BF5E0C"/>
    <w:rsid w:val="20CC6B5F"/>
    <w:rsid w:val="20D52FB3"/>
    <w:rsid w:val="20D80AC2"/>
    <w:rsid w:val="214E0333"/>
    <w:rsid w:val="21556C76"/>
    <w:rsid w:val="21A37C2F"/>
    <w:rsid w:val="21B45A0E"/>
    <w:rsid w:val="21CE7047"/>
    <w:rsid w:val="21D14E52"/>
    <w:rsid w:val="21E2454F"/>
    <w:rsid w:val="21E6512D"/>
    <w:rsid w:val="21EB61D8"/>
    <w:rsid w:val="221F2CE4"/>
    <w:rsid w:val="223E6DB2"/>
    <w:rsid w:val="22700915"/>
    <w:rsid w:val="22AD79BC"/>
    <w:rsid w:val="22C50D09"/>
    <w:rsid w:val="22DC6B13"/>
    <w:rsid w:val="22E63BDB"/>
    <w:rsid w:val="23034E05"/>
    <w:rsid w:val="231278A2"/>
    <w:rsid w:val="231B0962"/>
    <w:rsid w:val="23227273"/>
    <w:rsid w:val="23297552"/>
    <w:rsid w:val="233C442C"/>
    <w:rsid w:val="23590B7B"/>
    <w:rsid w:val="23872829"/>
    <w:rsid w:val="238930D1"/>
    <w:rsid w:val="23BB331E"/>
    <w:rsid w:val="24092FE5"/>
    <w:rsid w:val="241F0256"/>
    <w:rsid w:val="245D71AD"/>
    <w:rsid w:val="24654F0F"/>
    <w:rsid w:val="24945FFC"/>
    <w:rsid w:val="24CD6A33"/>
    <w:rsid w:val="24F37099"/>
    <w:rsid w:val="24FD1C99"/>
    <w:rsid w:val="250910F2"/>
    <w:rsid w:val="252B32B7"/>
    <w:rsid w:val="253C118D"/>
    <w:rsid w:val="25517651"/>
    <w:rsid w:val="2556678D"/>
    <w:rsid w:val="25660A77"/>
    <w:rsid w:val="259372FF"/>
    <w:rsid w:val="259E5579"/>
    <w:rsid w:val="25B5122E"/>
    <w:rsid w:val="25BA79FD"/>
    <w:rsid w:val="25C81B69"/>
    <w:rsid w:val="25C82E49"/>
    <w:rsid w:val="26570FA1"/>
    <w:rsid w:val="267D60A0"/>
    <w:rsid w:val="269712CE"/>
    <w:rsid w:val="26C17693"/>
    <w:rsid w:val="26C67120"/>
    <w:rsid w:val="26D00737"/>
    <w:rsid w:val="270613F0"/>
    <w:rsid w:val="27173266"/>
    <w:rsid w:val="2789004F"/>
    <w:rsid w:val="280F4AA0"/>
    <w:rsid w:val="282715F3"/>
    <w:rsid w:val="283C270B"/>
    <w:rsid w:val="283F0DC8"/>
    <w:rsid w:val="285A611A"/>
    <w:rsid w:val="28600DAC"/>
    <w:rsid w:val="2914289B"/>
    <w:rsid w:val="29152B41"/>
    <w:rsid w:val="2967153C"/>
    <w:rsid w:val="298B396B"/>
    <w:rsid w:val="29B3326C"/>
    <w:rsid w:val="29DF1137"/>
    <w:rsid w:val="29E71BA9"/>
    <w:rsid w:val="29FB03A3"/>
    <w:rsid w:val="2A170783"/>
    <w:rsid w:val="2A1921BF"/>
    <w:rsid w:val="2A2E328A"/>
    <w:rsid w:val="2A481566"/>
    <w:rsid w:val="2A5D369C"/>
    <w:rsid w:val="2A6E6DE5"/>
    <w:rsid w:val="2A7662EA"/>
    <w:rsid w:val="2AAD5FEC"/>
    <w:rsid w:val="2ACA48DD"/>
    <w:rsid w:val="2AE53309"/>
    <w:rsid w:val="2AED4D38"/>
    <w:rsid w:val="2B032BB7"/>
    <w:rsid w:val="2B0A0B83"/>
    <w:rsid w:val="2B180211"/>
    <w:rsid w:val="2B590922"/>
    <w:rsid w:val="2B604707"/>
    <w:rsid w:val="2B6B5C93"/>
    <w:rsid w:val="2B754DA5"/>
    <w:rsid w:val="2BA14D72"/>
    <w:rsid w:val="2BD60627"/>
    <w:rsid w:val="2BEC0B9C"/>
    <w:rsid w:val="2C082E2C"/>
    <w:rsid w:val="2C184146"/>
    <w:rsid w:val="2C36232D"/>
    <w:rsid w:val="2C6F300C"/>
    <w:rsid w:val="2C853645"/>
    <w:rsid w:val="2CBE1F18"/>
    <w:rsid w:val="2CCF4454"/>
    <w:rsid w:val="2CE001B5"/>
    <w:rsid w:val="2D4E326F"/>
    <w:rsid w:val="2D6766F2"/>
    <w:rsid w:val="2D7B1432"/>
    <w:rsid w:val="2D7C0874"/>
    <w:rsid w:val="2D803C83"/>
    <w:rsid w:val="2D8C2E85"/>
    <w:rsid w:val="2D9E3BF8"/>
    <w:rsid w:val="2DB4405A"/>
    <w:rsid w:val="2DB677D9"/>
    <w:rsid w:val="2DBA1260"/>
    <w:rsid w:val="2DDD025A"/>
    <w:rsid w:val="2E20462C"/>
    <w:rsid w:val="2E5B6F8D"/>
    <w:rsid w:val="2E681837"/>
    <w:rsid w:val="2E753476"/>
    <w:rsid w:val="2E7B336E"/>
    <w:rsid w:val="2E83399C"/>
    <w:rsid w:val="2E96003D"/>
    <w:rsid w:val="2EB95130"/>
    <w:rsid w:val="2EDD055D"/>
    <w:rsid w:val="2EE026F5"/>
    <w:rsid w:val="2EF14125"/>
    <w:rsid w:val="2F3D01F8"/>
    <w:rsid w:val="2F844206"/>
    <w:rsid w:val="2FA9009E"/>
    <w:rsid w:val="2FC3524A"/>
    <w:rsid w:val="2FDA00C3"/>
    <w:rsid w:val="2FE279ED"/>
    <w:rsid w:val="2FFA78FD"/>
    <w:rsid w:val="302A7411"/>
    <w:rsid w:val="3064435C"/>
    <w:rsid w:val="306D026C"/>
    <w:rsid w:val="307F7039"/>
    <w:rsid w:val="30A91DE9"/>
    <w:rsid w:val="30B76BFD"/>
    <w:rsid w:val="30E03D78"/>
    <w:rsid w:val="31132756"/>
    <w:rsid w:val="31141405"/>
    <w:rsid w:val="31173F07"/>
    <w:rsid w:val="311C444D"/>
    <w:rsid w:val="31360377"/>
    <w:rsid w:val="314D1760"/>
    <w:rsid w:val="314D5A56"/>
    <w:rsid w:val="315A13A7"/>
    <w:rsid w:val="31623BDF"/>
    <w:rsid w:val="318A03C4"/>
    <w:rsid w:val="318A3104"/>
    <w:rsid w:val="31BA5228"/>
    <w:rsid w:val="31BD5DAF"/>
    <w:rsid w:val="31C033D3"/>
    <w:rsid w:val="31C81A01"/>
    <w:rsid w:val="31CC1F10"/>
    <w:rsid w:val="32133D86"/>
    <w:rsid w:val="32396EEE"/>
    <w:rsid w:val="323D4173"/>
    <w:rsid w:val="3280282B"/>
    <w:rsid w:val="328A22EF"/>
    <w:rsid w:val="32D87FED"/>
    <w:rsid w:val="32D95C66"/>
    <w:rsid w:val="33010DBD"/>
    <w:rsid w:val="331A0489"/>
    <w:rsid w:val="338440D4"/>
    <w:rsid w:val="338C47CF"/>
    <w:rsid w:val="33B20019"/>
    <w:rsid w:val="33BF6ED0"/>
    <w:rsid w:val="34105055"/>
    <w:rsid w:val="341A18D3"/>
    <w:rsid w:val="342F56ED"/>
    <w:rsid w:val="343013E1"/>
    <w:rsid w:val="34BB53D7"/>
    <w:rsid w:val="34F56842"/>
    <w:rsid w:val="3515438B"/>
    <w:rsid w:val="352C69AF"/>
    <w:rsid w:val="35432EB4"/>
    <w:rsid w:val="35D224FD"/>
    <w:rsid w:val="35D61D64"/>
    <w:rsid w:val="35EC4505"/>
    <w:rsid w:val="36280387"/>
    <w:rsid w:val="36697E9A"/>
    <w:rsid w:val="366A3530"/>
    <w:rsid w:val="3676727F"/>
    <w:rsid w:val="370C6923"/>
    <w:rsid w:val="37336384"/>
    <w:rsid w:val="375F12AF"/>
    <w:rsid w:val="3771669E"/>
    <w:rsid w:val="377C1D5B"/>
    <w:rsid w:val="37A85993"/>
    <w:rsid w:val="38255A09"/>
    <w:rsid w:val="385279BF"/>
    <w:rsid w:val="38733CE7"/>
    <w:rsid w:val="387B5ED5"/>
    <w:rsid w:val="38BA1FEA"/>
    <w:rsid w:val="38C208CA"/>
    <w:rsid w:val="391B5F64"/>
    <w:rsid w:val="39286C80"/>
    <w:rsid w:val="39464B49"/>
    <w:rsid w:val="397841F2"/>
    <w:rsid w:val="39AF391C"/>
    <w:rsid w:val="39BA3ACF"/>
    <w:rsid w:val="39C7106C"/>
    <w:rsid w:val="39D566FC"/>
    <w:rsid w:val="39EB1333"/>
    <w:rsid w:val="3A375786"/>
    <w:rsid w:val="3A4921BB"/>
    <w:rsid w:val="3A536E1A"/>
    <w:rsid w:val="3A671B84"/>
    <w:rsid w:val="3A6E664B"/>
    <w:rsid w:val="3A84010E"/>
    <w:rsid w:val="3A92212E"/>
    <w:rsid w:val="3AA95423"/>
    <w:rsid w:val="3AE51288"/>
    <w:rsid w:val="3AF7138C"/>
    <w:rsid w:val="3AFB0A10"/>
    <w:rsid w:val="3B011827"/>
    <w:rsid w:val="3B100B76"/>
    <w:rsid w:val="3B483DE8"/>
    <w:rsid w:val="3B501BC0"/>
    <w:rsid w:val="3B6428D3"/>
    <w:rsid w:val="3BA651FB"/>
    <w:rsid w:val="3BA67E51"/>
    <w:rsid w:val="3BBB246D"/>
    <w:rsid w:val="3BF73FDB"/>
    <w:rsid w:val="3C134A00"/>
    <w:rsid w:val="3C33175C"/>
    <w:rsid w:val="3C3916A0"/>
    <w:rsid w:val="3C850079"/>
    <w:rsid w:val="3C87081A"/>
    <w:rsid w:val="3CBA3EBB"/>
    <w:rsid w:val="3CF552EC"/>
    <w:rsid w:val="3D495714"/>
    <w:rsid w:val="3D4E332E"/>
    <w:rsid w:val="3D74121F"/>
    <w:rsid w:val="3D79670D"/>
    <w:rsid w:val="3D8F0E88"/>
    <w:rsid w:val="3D8F1CBA"/>
    <w:rsid w:val="3D8F77B0"/>
    <w:rsid w:val="3DCA196E"/>
    <w:rsid w:val="3DCD4AD6"/>
    <w:rsid w:val="3DED3D1A"/>
    <w:rsid w:val="3E073CCA"/>
    <w:rsid w:val="3E381E3E"/>
    <w:rsid w:val="3E4C3500"/>
    <w:rsid w:val="3E7955D3"/>
    <w:rsid w:val="3E811524"/>
    <w:rsid w:val="3E8E7E9E"/>
    <w:rsid w:val="3E9124AD"/>
    <w:rsid w:val="3ED45956"/>
    <w:rsid w:val="3EE50F67"/>
    <w:rsid w:val="3EE77D36"/>
    <w:rsid w:val="3F073088"/>
    <w:rsid w:val="3F541FB4"/>
    <w:rsid w:val="3F6B6B0B"/>
    <w:rsid w:val="3F72146C"/>
    <w:rsid w:val="3F7F27C8"/>
    <w:rsid w:val="3F93447C"/>
    <w:rsid w:val="3FA32FFD"/>
    <w:rsid w:val="3FA41DA1"/>
    <w:rsid w:val="3FE33350"/>
    <w:rsid w:val="3FED0E99"/>
    <w:rsid w:val="40274D0C"/>
    <w:rsid w:val="402A1742"/>
    <w:rsid w:val="40544624"/>
    <w:rsid w:val="40A93A49"/>
    <w:rsid w:val="40B2094A"/>
    <w:rsid w:val="40F72E83"/>
    <w:rsid w:val="41060B44"/>
    <w:rsid w:val="410F01F0"/>
    <w:rsid w:val="41102C09"/>
    <w:rsid w:val="413B0291"/>
    <w:rsid w:val="416D2BA7"/>
    <w:rsid w:val="41971FA2"/>
    <w:rsid w:val="41B16494"/>
    <w:rsid w:val="41C95BAE"/>
    <w:rsid w:val="41EE6581"/>
    <w:rsid w:val="42002EA6"/>
    <w:rsid w:val="4204508B"/>
    <w:rsid w:val="42322764"/>
    <w:rsid w:val="424A7514"/>
    <w:rsid w:val="425D00F1"/>
    <w:rsid w:val="427D07C6"/>
    <w:rsid w:val="42960E1B"/>
    <w:rsid w:val="42A351FF"/>
    <w:rsid w:val="42B536E2"/>
    <w:rsid w:val="42C404E4"/>
    <w:rsid w:val="42F439F6"/>
    <w:rsid w:val="43437213"/>
    <w:rsid w:val="435C5730"/>
    <w:rsid w:val="43BA1629"/>
    <w:rsid w:val="43C53CD2"/>
    <w:rsid w:val="43D15A7B"/>
    <w:rsid w:val="43DB680F"/>
    <w:rsid w:val="43E11823"/>
    <w:rsid w:val="44403054"/>
    <w:rsid w:val="444504E3"/>
    <w:rsid w:val="4460106B"/>
    <w:rsid w:val="4466339D"/>
    <w:rsid w:val="44714E1E"/>
    <w:rsid w:val="447D3198"/>
    <w:rsid w:val="44873E8E"/>
    <w:rsid w:val="449A09C3"/>
    <w:rsid w:val="44DF1809"/>
    <w:rsid w:val="44FE32DC"/>
    <w:rsid w:val="45051FD8"/>
    <w:rsid w:val="45081E1C"/>
    <w:rsid w:val="453C5A41"/>
    <w:rsid w:val="454E1C46"/>
    <w:rsid w:val="455D514B"/>
    <w:rsid w:val="456A256A"/>
    <w:rsid w:val="456B434E"/>
    <w:rsid w:val="456C3D87"/>
    <w:rsid w:val="45794823"/>
    <w:rsid w:val="45A74158"/>
    <w:rsid w:val="45C25C18"/>
    <w:rsid w:val="45CB06D4"/>
    <w:rsid w:val="45CC3BA3"/>
    <w:rsid w:val="45E4788F"/>
    <w:rsid w:val="45F005D9"/>
    <w:rsid w:val="460F1B21"/>
    <w:rsid w:val="460F7D4C"/>
    <w:rsid w:val="462D303D"/>
    <w:rsid w:val="46363786"/>
    <w:rsid w:val="468D7B66"/>
    <w:rsid w:val="46CF2366"/>
    <w:rsid w:val="46EC2E0E"/>
    <w:rsid w:val="47300CB1"/>
    <w:rsid w:val="47567FD1"/>
    <w:rsid w:val="478754AD"/>
    <w:rsid w:val="478D1474"/>
    <w:rsid w:val="47A21DC0"/>
    <w:rsid w:val="47C36A8E"/>
    <w:rsid w:val="47C74624"/>
    <w:rsid w:val="47C953BC"/>
    <w:rsid w:val="47D3321B"/>
    <w:rsid w:val="47D769A4"/>
    <w:rsid w:val="47EA35DE"/>
    <w:rsid w:val="47FE5C85"/>
    <w:rsid w:val="480A0D82"/>
    <w:rsid w:val="480B1EE2"/>
    <w:rsid w:val="48206C86"/>
    <w:rsid w:val="48287FD6"/>
    <w:rsid w:val="483B17F7"/>
    <w:rsid w:val="48443D91"/>
    <w:rsid w:val="485E04B9"/>
    <w:rsid w:val="489C3172"/>
    <w:rsid w:val="48AC55E1"/>
    <w:rsid w:val="48D12CF8"/>
    <w:rsid w:val="491122F0"/>
    <w:rsid w:val="491B3343"/>
    <w:rsid w:val="493605BE"/>
    <w:rsid w:val="494F27A9"/>
    <w:rsid w:val="497C1A2C"/>
    <w:rsid w:val="498D38E4"/>
    <w:rsid w:val="49977DA2"/>
    <w:rsid w:val="49B85962"/>
    <w:rsid w:val="49BB34A5"/>
    <w:rsid w:val="49EE2EE5"/>
    <w:rsid w:val="49FD038D"/>
    <w:rsid w:val="4A024978"/>
    <w:rsid w:val="4A0C454B"/>
    <w:rsid w:val="4A1363F0"/>
    <w:rsid w:val="4A60455F"/>
    <w:rsid w:val="4A9302ED"/>
    <w:rsid w:val="4AB20A9E"/>
    <w:rsid w:val="4AE53D52"/>
    <w:rsid w:val="4AF135A8"/>
    <w:rsid w:val="4B101DB3"/>
    <w:rsid w:val="4B3D07E5"/>
    <w:rsid w:val="4B4879B6"/>
    <w:rsid w:val="4B5402A2"/>
    <w:rsid w:val="4B6C3578"/>
    <w:rsid w:val="4B8C123C"/>
    <w:rsid w:val="4B8E7175"/>
    <w:rsid w:val="4BA057E8"/>
    <w:rsid w:val="4BAF64E1"/>
    <w:rsid w:val="4BD677D1"/>
    <w:rsid w:val="4BF413AB"/>
    <w:rsid w:val="4BFE332F"/>
    <w:rsid w:val="4C0E4FC1"/>
    <w:rsid w:val="4C2E5501"/>
    <w:rsid w:val="4C3F1C3E"/>
    <w:rsid w:val="4C45635C"/>
    <w:rsid w:val="4C764F88"/>
    <w:rsid w:val="4C8B796E"/>
    <w:rsid w:val="4C8D1E54"/>
    <w:rsid w:val="4CA85BEE"/>
    <w:rsid w:val="4CF86E30"/>
    <w:rsid w:val="4D132B16"/>
    <w:rsid w:val="4D5704D0"/>
    <w:rsid w:val="4D5D46E1"/>
    <w:rsid w:val="4D82108A"/>
    <w:rsid w:val="4D9F50A9"/>
    <w:rsid w:val="4DA64AB1"/>
    <w:rsid w:val="4DA67F9E"/>
    <w:rsid w:val="4DAF27C7"/>
    <w:rsid w:val="4DC47A5C"/>
    <w:rsid w:val="4DCA387C"/>
    <w:rsid w:val="4DDD0223"/>
    <w:rsid w:val="4DEB6C0B"/>
    <w:rsid w:val="4DEE7B26"/>
    <w:rsid w:val="4DF03890"/>
    <w:rsid w:val="4E4D4E5A"/>
    <w:rsid w:val="4E5D4E2A"/>
    <w:rsid w:val="4E6401AA"/>
    <w:rsid w:val="4E7C5A69"/>
    <w:rsid w:val="4E8A6F09"/>
    <w:rsid w:val="4EC11725"/>
    <w:rsid w:val="4EE0198A"/>
    <w:rsid w:val="4EE26F94"/>
    <w:rsid w:val="4F095EA1"/>
    <w:rsid w:val="4F0D78E8"/>
    <w:rsid w:val="4F3809F8"/>
    <w:rsid w:val="4F38791F"/>
    <w:rsid w:val="4F4E2CF5"/>
    <w:rsid w:val="4F81151E"/>
    <w:rsid w:val="4F883E39"/>
    <w:rsid w:val="4FB729C3"/>
    <w:rsid w:val="4FC07569"/>
    <w:rsid w:val="4FEB1E65"/>
    <w:rsid w:val="500878B7"/>
    <w:rsid w:val="502164CA"/>
    <w:rsid w:val="50224C49"/>
    <w:rsid w:val="502A07B7"/>
    <w:rsid w:val="50867973"/>
    <w:rsid w:val="515144F9"/>
    <w:rsid w:val="515177BD"/>
    <w:rsid w:val="515265A3"/>
    <w:rsid w:val="5168101A"/>
    <w:rsid w:val="51711DD9"/>
    <w:rsid w:val="51764E69"/>
    <w:rsid w:val="51B72D81"/>
    <w:rsid w:val="51B934C8"/>
    <w:rsid w:val="51D12756"/>
    <w:rsid w:val="51F8290B"/>
    <w:rsid w:val="52030A66"/>
    <w:rsid w:val="5214636D"/>
    <w:rsid w:val="522172F3"/>
    <w:rsid w:val="52290A27"/>
    <w:rsid w:val="52395480"/>
    <w:rsid w:val="527D04F3"/>
    <w:rsid w:val="52CE2ABD"/>
    <w:rsid w:val="52FF4842"/>
    <w:rsid w:val="533E7F2D"/>
    <w:rsid w:val="537A0B93"/>
    <w:rsid w:val="53B05321"/>
    <w:rsid w:val="53C07EE7"/>
    <w:rsid w:val="53CB536A"/>
    <w:rsid w:val="54014E1A"/>
    <w:rsid w:val="54240B79"/>
    <w:rsid w:val="54430FA9"/>
    <w:rsid w:val="54812197"/>
    <w:rsid w:val="54AB5FED"/>
    <w:rsid w:val="54AE3D14"/>
    <w:rsid w:val="54BC0FC6"/>
    <w:rsid w:val="54C664BB"/>
    <w:rsid w:val="54E45981"/>
    <w:rsid w:val="54E60578"/>
    <w:rsid w:val="553855A4"/>
    <w:rsid w:val="55562A6B"/>
    <w:rsid w:val="559528DB"/>
    <w:rsid w:val="55AF5609"/>
    <w:rsid w:val="561F064A"/>
    <w:rsid w:val="5629033D"/>
    <w:rsid w:val="5643647A"/>
    <w:rsid w:val="566E41DE"/>
    <w:rsid w:val="56872C70"/>
    <w:rsid w:val="568D6C74"/>
    <w:rsid w:val="56B84C0C"/>
    <w:rsid w:val="56C73061"/>
    <w:rsid w:val="56DA5AA2"/>
    <w:rsid w:val="56E249A9"/>
    <w:rsid w:val="572C4ABC"/>
    <w:rsid w:val="576F6FB9"/>
    <w:rsid w:val="57EE10E6"/>
    <w:rsid w:val="584077A8"/>
    <w:rsid w:val="58442B1C"/>
    <w:rsid w:val="587174B0"/>
    <w:rsid w:val="587F14E5"/>
    <w:rsid w:val="58941CF0"/>
    <w:rsid w:val="589E6270"/>
    <w:rsid w:val="58A90AD0"/>
    <w:rsid w:val="58F77C96"/>
    <w:rsid w:val="59100CE3"/>
    <w:rsid w:val="59190A2B"/>
    <w:rsid w:val="59416B67"/>
    <w:rsid w:val="59492509"/>
    <w:rsid w:val="594A72A7"/>
    <w:rsid w:val="596008CB"/>
    <w:rsid w:val="59EC6830"/>
    <w:rsid w:val="5A3F5DD7"/>
    <w:rsid w:val="5A531F45"/>
    <w:rsid w:val="5A5D254D"/>
    <w:rsid w:val="5A8712E5"/>
    <w:rsid w:val="5A8C03A0"/>
    <w:rsid w:val="5A99115D"/>
    <w:rsid w:val="5AA924A7"/>
    <w:rsid w:val="5AC24B81"/>
    <w:rsid w:val="5ADE3154"/>
    <w:rsid w:val="5AE3189A"/>
    <w:rsid w:val="5B006E4A"/>
    <w:rsid w:val="5B174B56"/>
    <w:rsid w:val="5B6A6E64"/>
    <w:rsid w:val="5B6E4BDC"/>
    <w:rsid w:val="5B7F4073"/>
    <w:rsid w:val="5B864E0D"/>
    <w:rsid w:val="5B8E0A5F"/>
    <w:rsid w:val="5B951C72"/>
    <w:rsid w:val="5BA65240"/>
    <w:rsid w:val="5BAE265D"/>
    <w:rsid w:val="5BC31AD2"/>
    <w:rsid w:val="5BD67304"/>
    <w:rsid w:val="5BDE5ED7"/>
    <w:rsid w:val="5BF330D1"/>
    <w:rsid w:val="5C0F38B3"/>
    <w:rsid w:val="5C1962F4"/>
    <w:rsid w:val="5C207E85"/>
    <w:rsid w:val="5C2E5ECF"/>
    <w:rsid w:val="5C3F1BF0"/>
    <w:rsid w:val="5C4160C6"/>
    <w:rsid w:val="5C8C3B31"/>
    <w:rsid w:val="5C9816A1"/>
    <w:rsid w:val="5C9E26AE"/>
    <w:rsid w:val="5CA35583"/>
    <w:rsid w:val="5CB14914"/>
    <w:rsid w:val="5CCE7AEE"/>
    <w:rsid w:val="5CD011DD"/>
    <w:rsid w:val="5CE91740"/>
    <w:rsid w:val="5CF73A0D"/>
    <w:rsid w:val="5D273658"/>
    <w:rsid w:val="5D4C4DF9"/>
    <w:rsid w:val="5D713A1F"/>
    <w:rsid w:val="5D9A503D"/>
    <w:rsid w:val="5DBD4F48"/>
    <w:rsid w:val="5DFA2CEA"/>
    <w:rsid w:val="5E107F72"/>
    <w:rsid w:val="5E1D32BD"/>
    <w:rsid w:val="5E71392E"/>
    <w:rsid w:val="5E7B0DF9"/>
    <w:rsid w:val="5E9C4A7D"/>
    <w:rsid w:val="5EC14A2E"/>
    <w:rsid w:val="5EDD6836"/>
    <w:rsid w:val="5F1A514A"/>
    <w:rsid w:val="5F4C56AF"/>
    <w:rsid w:val="5F5D402E"/>
    <w:rsid w:val="5F960CED"/>
    <w:rsid w:val="5F9754EC"/>
    <w:rsid w:val="5FA16F09"/>
    <w:rsid w:val="5FA9248F"/>
    <w:rsid w:val="5FB26E1F"/>
    <w:rsid w:val="5FC61B2F"/>
    <w:rsid w:val="5FDE1B33"/>
    <w:rsid w:val="5FF048CE"/>
    <w:rsid w:val="602D2356"/>
    <w:rsid w:val="60337C67"/>
    <w:rsid w:val="6038235B"/>
    <w:rsid w:val="605A49FF"/>
    <w:rsid w:val="6061500F"/>
    <w:rsid w:val="607B6995"/>
    <w:rsid w:val="60D27D63"/>
    <w:rsid w:val="60E26ABA"/>
    <w:rsid w:val="60F05118"/>
    <w:rsid w:val="60F2717C"/>
    <w:rsid w:val="6135130D"/>
    <w:rsid w:val="619A64DE"/>
    <w:rsid w:val="621502A8"/>
    <w:rsid w:val="622900B0"/>
    <w:rsid w:val="622E2A99"/>
    <w:rsid w:val="62665751"/>
    <w:rsid w:val="62BF2815"/>
    <w:rsid w:val="62ED7202"/>
    <w:rsid w:val="62EF08BB"/>
    <w:rsid w:val="62FE41BD"/>
    <w:rsid w:val="631066E2"/>
    <w:rsid w:val="635E5A33"/>
    <w:rsid w:val="63751681"/>
    <w:rsid w:val="63965668"/>
    <w:rsid w:val="63B878F1"/>
    <w:rsid w:val="64015E84"/>
    <w:rsid w:val="643365C4"/>
    <w:rsid w:val="644C1B4F"/>
    <w:rsid w:val="6485729F"/>
    <w:rsid w:val="649E48E5"/>
    <w:rsid w:val="64CE0599"/>
    <w:rsid w:val="64F61491"/>
    <w:rsid w:val="65053555"/>
    <w:rsid w:val="6512563A"/>
    <w:rsid w:val="65293B2A"/>
    <w:rsid w:val="65624AE4"/>
    <w:rsid w:val="656B0350"/>
    <w:rsid w:val="658B73D8"/>
    <w:rsid w:val="65965346"/>
    <w:rsid w:val="65980B09"/>
    <w:rsid w:val="65A6136A"/>
    <w:rsid w:val="65AF1823"/>
    <w:rsid w:val="65C1085E"/>
    <w:rsid w:val="65CB28F5"/>
    <w:rsid w:val="65D83D76"/>
    <w:rsid w:val="65E44E94"/>
    <w:rsid w:val="65E83B75"/>
    <w:rsid w:val="65EB4E9F"/>
    <w:rsid w:val="65F35E2A"/>
    <w:rsid w:val="65F40799"/>
    <w:rsid w:val="65F86601"/>
    <w:rsid w:val="65FB7A37"/>
    <w:rsid w:val="66094BAE"/>
    <w:rsid w:val="660F3B4C"/>
    <w:rsid w:val="661C7549"/>
    <w:rsid w:val="663300E3"/>
    <w:rsid w:val="664F393B"/>
    <w:rsid w:val="66B35C7A"/>
    <w:rsid w:val="66F3606D"/>
    <w:rsid w:val="66FC3EC4"/>
    <w:rsid w:val="67224C9F"/>
    <w:rsid w:val="67273E9A"/>
    <w:rsid w:val="675E576A"/>
    <w:rsid w:val="67C96F26"/>
    <w:rsid w:val="67E45FDA"/>
    <w:rsid w:val="681D4B5E"/>
    <w:rsid w:val="689F53FF"/>
    <w:rsid w:val="68B50B3D"/>
    <w:rsid w:val="68BD39BB"/>
    <w:rsid w:val="68D331C1"/>
    <w:rsid w:val="68EE6312"/>
    <w:rsid w:val="69134313"/>
    <w:rsid w:val="6918632C"/>
    <w:rsid w:val="69BB796F"/>
    <w:rsid w:val="69E24A71"/>
    <w:rsid w:val="69EF14A5"/>
    <w:rsid w:val="6A047800"/>
    <w:rsid w:val="6A281432"/>
    <w:rsid w:val="6A6C1CFF"/>
    <w:rsid w:val="6A7C69ED"/>
    <w:rsid w:val="6ADD039E"/>
    <w:rsid w:val="6AE905A5"/>
    <w:rsid w:val="6B0E3D19"/>
    <w:rsid w:val="6B207DE8"/>
    <w:rsid w:val="6B240123"/>
    <w:rsid w:val="6B2A7031"/>
    <w:rsid w:val="6B3A4375"/>
    <w:rsid w:val="6B4734F2"/>
    <w:rsid w:val="6B4D6CC0"/>
    <w:rsid w:val="6B540ABE"/>
    <w:rsid w:val="6B5C1835"/>
    <w:rsid w:val="6B74106C"/>
    <w:rsid w:val="6B857CB0"/>
    <w:rsid w:val="6BB00BBA"/>
    <w:rsid w:val="6BE52710"/>
    <w:rsid w:val="6C0E12CB"/>
    <w:rsid w:val="6C181D2B"/>
    <w:rsid w:val="6C267237"/>
    <w:rsid w:val="6C68503C"/>
    <w:rsid w:val="6C742126"/>
    <w:rsid w:val="6CB34A6C"/>
    <w:rsid w:val="6CBD2C26"/>
    <w:rsid w:val="6CD2294F"/>
    <w:rsid w:val="6CEF5B64"/>
    <w:rsid w:val="6D122732"/>
    <w:rsid w:val="6D1949F8"/>
    <w:rsid w:val="6D292751"/>
    <w:rsid w:val="6D633F18"/>
    <w:rsid w:val="6D902A6C"/>
    <w:rsid w:val="6DA45659"/>
    <w:rsid w:val="6DAD2580"/>
    <w:rsid w:val="6DC53FC6"/>
    <w:rsid w:val="6DDD738A"/>
    <w:rsid w:val="6DE84D4A"/>
    <w:rsid w:val="6E005A3D"/>
    <w:rsid w:val="6E08383F"/>
    <w:rsid w:val="6E5E6E08"/>
    <w:rsid w:val="6E5F2209"/>
    <w:rsid w:val="6E6B4011"/>
    <w:rsid w:val="6E8379EB"/>
    <w:rsid w:val="6EA05A1D"/>
    <w:rsid w:val="6EC90737"/>
    <w:rsid w:val="6EDE44E4"/>
    <w:rsid w:val="6EF1096E"/>
    <w:rsid w:val="6F081F36"/>
    <w:rsid w:val="6F090B9C"/>
    <w:rsid w:val="6F27699D"/>
    <w:rsid w:val="6F2A440F"/>
    <w:rsid w:val="6F3D23FB"/>
    <w:rsid w:val="6FBF0BBD"/>
    <w:rsid w:val="6FD731C5"/>
    <w:rsid w:val="6FEF3E1A"/>
    <w:rsid w:val="6FF109FC"/>
    <w:rsid w:val="6FF74AAA"/>
    <w:rsid w:val="700255CF"/>
    <w:rsid w:val="70136EA4"/>
    <w:rsid w:val="7077421C"/>
    <w:rsid w:val="707B79DB"/>
    <w:rsid w:val="70BC6EA3"/>
    <w:rsid w:val="70D578A7"/>
    <w:rsid w:val="70DC7F54"/>
    <w:rsid w:val="70FD363F"/>
    <w:rsid w:val="71201DCC"/>
    <w:rsid w:val="7130492D"/>
    <w:rsid w:val="71387CBC"/>
    <w:rsid w:val="717A05AB"/>
    <w:rsid w:val="71903B40"/>
    <w:rsid w:val="719F2216"/>
    <w:rsid w:val="71AC1F2B"/>
    <w:rsid w:val="71C9309C"/>
    <w:rsid w:val="71F47A97"/>
    <w:rsid w:val="72097D03"/>
    <w:rsid w:val="72217089"/>
    <w:rsid w:val="72221CED"/>
    <w:rsid w:val="724469F6"/>
    <w:rsid w:val="727B48D1"/>
    <w:rsid w:val="727F29FB"/>
    <w:rsid w:val="728C0E70"/>
    <w:rsid w:val="72985BD7"/>
    <w:rsid w:val="729C408E"/>
    <w:rsid w:val="72AB70D8"/>
    <w:rsid w:val="72DA4F2C"/>
    <w:rsid w:val="72ED3205"/>
    <w:rsid w:val="73085125"/>
    <w:rsid w:val="731E0600"/>
    <w:rsid w:val="735D6C4C"/>
    <w:rsid w:val="73B83851"/>
    <w:rsid w:val="73E55627"/>
    <w:rsid w:val="73FF5058"/>
    <w:rsid w:val="7407447D"/>
    <w:rsid w:val="740E27F8"/>
    <w:rsid w:val="741A7186"/>
    <w:rsid w:val="741C6587"/>
    <w:rsid w:val="74335B34"/>
    <w:rsid w:val="745B1A51"/>
    <w:rsid w:val="745D6085"/>
    <w:rsid w:val="7460720F"/>
    <w:rsid w:val="74757840"/>
    <w:rsid w:val="749A7188"/>
    <w:rsid w:val="74B02048"/>
    <w:rsid w:val="74D05185"/>
    <w:rsid w:val="74DF5E8F"/>
    <w:rsid w:val="74E14AE9"/>
    <w:rsid w:val="752B452D"/>
    <w:rsid w:val="757A74B2"/>
    <w:rsid w:val="75942F52"/>
    <w:rsid w:val="759C68C9"/>
    <w:rsid w:val="75AA304B"/>
    <w:rsid w:val="75B15D9B"/>
    <w:rsid w:val="75C02FB9"/>
    <w:rsid w:val="75CD7F46"/>
    <w:rsid w:val="76065FC0"/>
    <w:rsid w:val="760911B5"/>
    <w:rsid w:val="76141174"/>
    <w:rsid w:val="76656E5D"/>
    <w:rsid w:val="76866B7C"/>
    <w:rsid w:val="76C36187"/>
    <w:rsid w:val="76F04296"/>
    <w:rsid w:val="7726701C"/>
    <w:rsid w:val="77513D23"/>
    <w:rsid w:val="779B79B3"/>
    <w:rsid w:val="77BF27BC"/>
    <w:rsid w:val="77C36564"/>
    <w:rsid w:val="77F70D0E"/>
    <w:rsid w:val="781E1704"/>
    <w:rsid w:val="786952E6"/>
    <w:rsid w:val="786E78AA"/>
    <w:rsid w:val="78887484"/>
    <w:rsid w:val="78BC1340"/>
    <w:rsid w:val="78E77ED1"/>
    <w:rsid w:val="79307429"/>
    <w:rsid w:val="793672A1"/>
    <w:rsid w:val="79570610"/>
    <w:rsid w:val="796B57BB"/>
    <w:rsid w:val="796E3507"/>
    <w:rsid w:val="797406C6"/>
    <w:rsid w:val="797D2014"/>
    <w:rsid w:val="7981560B"/>
    <w:rsid w:val="79A007B1"/>
    <w:rsid w:val="79AA4783"/>
    <w:rsid w:val="79B96183"/>
    <w:rsid w:val="79D22B66"/>
    <w:rsid w:val="7A5B425F"/>
    <w:rsid w:val="7A842CF4"/>
    <w:rsid w:val="7A985181"/>
    <w:rsid w:val="7AAE29FB"/>
    <w:rsid w:val="7AC77E2E"/>
    <w:rsid w:val="7AC952A9"/>
    <w:rsid w:val="7AF138ED"/>
    <w:rsid w:val="7AF865C6"/>
    <w:rsid w:val="7B0012E8"/>
    <w:rsid w:val="7B3A2C54"/>
    <w:rsid w:val="7B3D62E4"/>
    <w:rsid w:val="7B651925"/>
    <w:rsid w:val="7B794ABF"/>
    <w:rsid w:val="7B961781"/>
    <w:rsid w:val="7BA40E87"/>
    <w:rsid w:val="7BC5506F"/>
    <w:rsid w:val="7BE835EA"/>
    <w:rsid w:val="7BF60FDB"/>
    <w:rsid w:val="7C5B2791"/>
    <w:rsid w:val="7C7A7F5F"/>
    <w:rsid w:val="7CF4451C"/>
    <w:rsid w:val="7CF7438F"/>
    <w:rsid w:val="7CFC2E19"/>
    <w:rsid w:val="7D1E42E4"/>
    <w:rsid w:val="7D3340A8"/>
    <w:rsid w:val="7D3503DF"/>
    <w:rsid w:val="7D3F13D5"/>
    <w:rsid w:val="7D41254F"/>
    <w:rsid w:val="7D7922EF"/>
    <w:rsid w:val="7DB23012"/>
    <w:rsid w:val="7DB354A4"/>
    <w:rsid w:val="7DDF572C"/>
    <w:rsid w:val="7DF6632D"/>
    <w:rsid w:val="7E0159AF"/>
    <w:rsid w:val="7E041924"/>
    <w:rsid w:val="7E054B6F"/>
    <w:rsid w:val="7E225D9E"/>
    <w:rsid w:val="7E3C610D"/>
    <w:rsid w:val="7E721BBD"/>
    <w:rsid w:val="7E7D43DC"/>
    <w:rsid w:val="7EB2003C"/>
    <w:rsid w:val="7EB37825"/>
    <w:rsid w:val="7EB82506"/>
    <w:rsid w:val="7EC42034"/>
    <w:rsid w:val="7F1D0DF7"/>
    <w:rsid w:val="7F3F525F"/>
    <w:rsid w:val="7F4271EB"/>
    <w:rsid w:val="7F7F3890"/>
    <w:rsid w:val="7FEE69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link w:val="29"/>
    <w:qFormat/>
    <w:uiPriority w:val="99"/>
    <w:pPr>
      <w:keepNext/>
      <w:keepLines/>
      <w:adjustRightInd/>
      <w:spacing w:before="340" w:after="330" w:line="578" w:lineRule="auto"/>
      <w:textAlignment w:val="auto"/>
      <w:outlineLvl w:val="0"/>
    </w:pPr>
    <w:rPr>
      <w:b/>
      <w:bCs/>
      <w:kern w:val="44"/>
      <w:sz w:val="44"/>
      <w:szCs w:val="44"/>
    </w:rPr>
  </w:style>
  <w:style w:type="paragraph" w:styleId="4">
    <w:name w:val="heading 2"/>
    <w:basedOn w:val="1"/>
    <w:next w:val="1"/>
    <w:qFormat/>
    <w:locked/>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pPr>
    <w:rPr>
      <w:kern w:val="28"/>
    </w:rPr>
  </w:style>
  <w:style w:type="paragraph" w:styleId="7">
    <w:name w:val="Normal Indent"/>
    <w:basedOn w:val="1"/>
    <w:qFormat/>
    <w:uiPriority w:val="99"/>
    <w:pPr>
      <w:ind w:firstLine="420" w:firstLineChars="200"/>
    </w:pPr>
    <w:rPr>
      <w:kern w:val="2"/>
      <w:sz w:val="21"/>
      <w:szCs w:val="21"/>
    </w:rPr>
  </w:style>
  <w:style w:type="paragraph" w:styleId="8">
    <w:name w:val="annotation text"/>
    <w:basedOn w:val="1"/>
    <w:semiHidden/>
    <w:unhideWhenUsed/>
    <w:qFormat/>
    <w:uiPriority w:val="99"/>
    <w:pPr>
      <w:jc w:val="left"/>
    </w:pPr>
  </w:style>
  <w:style w:type="paragraph" w:styleId="9">
    <w:name w:val="Body Text"/>
    <w:basedOn w:val="1"/>
    <w:qFormat/>
    <w:uiPriority w:val="0"/>
    <w:pPr>
      <w:tabs>
        <w:tab w:val="left" w:pos="567"/>
      </w:tabs>
      <w:spacing w:before="120" w:line="22" w:lineRule="atLeast"/>
    </w:pPr>
    <w:rPr>
      <w:rFonts w:hint="eastAsia" w:ascii="宋体" w:hAnsi="宋体"/>
      <w:sz w:val="24"/>
    </w:rPr>
  </w:style>
  <w:style w:type="paragraph" w:styleId="10">
    <w:name w:val="List 2"/>
    <w:basedOn w:val="1"/>
    <w:qFormat/>
    <w:uiPriority w:val="0"/>
    <w:pPr>
      <w:widowControl/>
      <w:overflowPunct w:val="0"/>
      <w:autoSpaceDE w:val="0"/>
      <w:autoSpaceDN w:val="0"/>
      <w:ind w:left="720" w:hanging="360"/>
      <w:jc w:val="left"/>
    </w:pPr>
    <w:rPr>
      <w:szCs w:val="24"/>
      <w:lang w:val="en-GB"/>
    </w:rPr>
  </w:style>
  <w:style w:type="paragraph" w:styleId="11">
    <w:name w:val="Plain Text"/>
    <w:basedOn w:val="1"/>
    <w:link w:val="31"/>
    <w:qFormat/>
    <w:uiPriority w:val="99"/>
    <w:rPr>
      <w:rFonts w:ascii="宋体" w:hAnsi="Courier New" w:cs="宋体"/>
      <w:kern w:val="2"/>
      <w:sz w:val="21"/>
      <w:szCs w:val="21"/>
    </w:rPr>
  </w:style>
  <w:style w:type="paragraph" w:styleId="12">
    <w:name w:val="Balloon Text"/>
    <w:basedOn w:val="1"/>
    <w:link w:val="34"/>
    <w:semiHidden/>
    <w:qFormat/>
    <w:uiPriority w:val="99"/>
    <w:pPr>
      <w:spacing w:line="240" w:lineRule="auto"/>
    </w:pPr>
    <w:rPr>
      <w:sz w:val="18"/>
      <w:szCs w:val="18"/>
    </w:rPr>
  </w:style>
  <w:style w:type="paragraph" w:styleId="13">
    <w:name w:val="footer"/>
    <w:basedOn w:val="1"/>
    <w:link w:val="33"/>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List"/>
    <w:basedOn w:val="1"/>
    <w:qFormat/>
    <w:uiPriority w:val="0"/>
    <w:pPr>
      <w:widowControl/>
      <w:ind w:left="200" w:right="210" w:rightChars="100" w:hanging="200" w:hangingChars="200"/>
      <w:jc w:val="left"/>
    </w:pPr>
    <w:rPr>
      <w:rFonts w:ascii="宋体" w:hAnsi="宋体" w:cs="宋体"/>
      <w:color w:val="000000"/>
      <w:szCs w:val="21"/>
    </w:rPr>
  </w:style>
  <w:style w:type="paragraph" w:styleId="16">
    <w:name w:val="Body Text 2"/>
    <w:basedOn w:val="1"/>
    <w:qFormat/>
    <w:uiPriority w:val="0"/>
    <w:pPr>
      <w:spacing w:after="120" w:line="480" w:lineRule="auto"/>
    </w:pPr>
    <w:rPr>
      <w:szCs w:val="24"/>
    </w:rPr>
  </w:style>
  <w:style w:type="character" w:styleId="18">
    <w:name w:val="page number"/>
    <w:basedOn w:val="17"/>
    <w:qFormat/>
    <w:uiPriority w:val="0"/>
  </w:style>
  <w:style w:type="character" w:styleId="19">
    <w:name w:val="FollowedHyperlink"/>
    <w:basedOn w:val="17"/>
    <w:unhideWhenUsed/>
    <w:qFormat/>
    <w:uiPriority w:val="99"/>
    <w:rPr>
      <w:color w:val="296FBE"/>
      <w:u w:val="none"/>
    </w:rPr>
  </w:style>
  <w:style w:type="character" w:styleId="20">
    <w:name w:val="Emphasis"/>
    <w:qFormat/>
    <w:locked/>
    <w:uiPriority w:val="0"/>
    <w:rPr>
      <w:b/>
      <w:bCs/>
      <w:i/>
      <w:iCs/>
      <w:color w:val="5A5A5A"/>
    </w:rPr>
  </w:style>
  <w:style w:type="character" w:styleId="21">
    <w:name w:val="HTML Definition"/>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296FBE"/>
      <w:u w:val="none"/>
    </w:rPr>
  </w:style>
  <w:style w:type="character" w:styleId="24">
    <w:name w:val="HTML Code"/>
    <w:basedOn w:val="17"/>
    <w:unhideWhenUsed/>
    <w:qFormat/>
    <w:uiPriority w:val="99"/>
    <w:rPr>
      <w:rFonts w:ascii="微软雅黑" w:hAnsi="微软雅黑" w:eastAsia="微软雅黑" w:cs="微软雅黑"/>
      <w:sz w:val="20"/>
    </w:rPr>
  </w:style>
  <w:style w:type="character" w:styleId="25">
    <w:name w:val="annotation reference"/>
    <w:basedOn w:val="17"/>
    <w:semiHidden/>
    <w:unhideWhenUsed/>
    <w:qFormat/>
    <w:uiPriority w:val="99"/>
    <w:rPr>
      <w:sz w:val="21"/>
      <w:szCs w:val="21"/>
    </w:rPr>
  </w:style>
  <w:style w:type="character" w:styleId="26">
    <w:name w:val="HTML Cite"/>
    <w:basedOn w:val="17"/>
    <w:unhideWhenUsed/>
    <w:qFormat/>
    <w:uiPriority w:val="99"/>
  </w:style>
  <w:style w:type="table" w:styleId="28">
    <w:name w:val="Table Grid"/>
    <w:basedOn w:val="2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标题 1 字符"/>
    <w:basedOn w:val="17"/>
    <w:link w:val="3"/>
    <w:qFormat/>
    <w:locked/>
    <w:uiPriority w:val="99"/>
    <w:rPr>
      <w:rFonts w:ascii="Times New Roman" w:hAnsi="Times New Roman" w:eastAsia="宋体" w:cs="Times New Roman"/>
      <w:b/>
      <w:bCs/>
      <w:kern w:val="44"/>
      <w:sz w:val="44"/>
      <w:szCs w:val="44"/>
    </w:rPr>
  </w:style>
  <w:style w:type="paragraph" w:customStyle="1" w:styleId="30">
    <w:name w:val="正文文本缩进1"/>
    <w:basedOn w:val="1"/>
    <w:qFormat/>
    <w:uiPriority w:val="99"/>
    <w:pPr>
      <w:ind w:firstLine="630"/>
    </w:pPr>
    <w:rPr>
      <w:rFonts w:eastAsia="仿宋_GB2312"/>
      <w:sz w:val="24"/>
      <w:szCs w:val="24"/>
    </w:rPr>
  </w:style>
  <w:style w:type="character" w:customStyle="1" w:styleId="31">
    <w:name w:val="纯文本 字符"/>
    <w:basedOn w:val="17"/>
    <w:link w:val="11"/>
    <w:qFormat/>
    <w:locked/>
    <w:uiPriority w:val="99"/>
    <w:rPr>
      <w:rFonts w:ascii="宋体" w:hAnsi="Courier New" w:eastAsia="宋体" w:cs="宋体"/>
      <w:sz w:val="20"/>
      <w:szCs w:val="20"/>
    </w:rPr>
  </w:style>
  <w:style w:type="character" w:customStyle="1" w:styleId="32">
    <w:name w:val="页眉 字符"/>
    <w:basedOn w:val="17"/>
    <w:link w:val="14"/>
    <w:qFormat/>
    <w:locked/>
    <w:uiPriority w:val="99"/>
    <w:rPr>
      <w:rFonts w:ascii="Times New Roman" w:hAnsi="Times New Roman" w:eastAsia="宋体" w:cs="Times New Roman"/>
      <w:kern w:val="0"/>
      <w:sz w:val="18"/>
      <w:szCs w:val="18"/>
    </w:rPr>
  </w:style>
  <w:style w:type="character" w:customStyle="1" w:styleId="33">
    <w:name w:val="页脚 字符"/>
    <w:basedOn w:val="17"/>
    <w:link w:val="13"/>
    <w:qFormat/>
    <w:locked/>
    <w:uiPriority w:val="99"/>
    <w:rPr>
      <w:rFonts w:ascii="Times New Roman" w:hAnsi="Times New Roman" w:eastAsia="宋体" w:cs="Times New Roman"/>
      <w:kern w:val="0"/>
      <w:sz w:val="18"/>
      <w:szCs w:val="18"/>
    </w:rPr>
  </w:style>
  <w:style w:type="character" w:customStyle="1" w:styleId="34">
    <w:name w:val="批注框文本 字符"/>
    <w:basedOn w:val="17"/>
    <w:link w:val="12"/>
    <w:semiHidden/>
    <w:qFormat/>
    <w:locked/>
    <w:uiPriority w:val="99"/>
    <w:rPr>
      <w:rFonts w:ascii="Times New Roman" w:hAnsi="Times New Roman" w:eastAsia="宋体" w:cs="Times New Roman"/>
      <w:kern w:val="0"/>
      <w:sz w:val="18"/>
      <w:szCs w:val="18"/>
    </w:rPr>
  </w:style>
  <w:style w:type="character" w:customStyle="1" w:styleId="35">
    <w:name w:val="cy"/>
    <w:basedOn w:val="17"/>
    <w:qFormat/>
    <w:uiPriority w:val="0"/>
  </w:style>
  <w:style w:type="character" w:customStyle="1" w:styleId="36">
    <w:name w:val="xdrichtextbox"/>
    <w:basedOn w:val="17"/>
    <w:qFormat/>
    <w:uiPriority w:val="0"/>
    <w:rPr>
      <w:color w:val="auto"/>
      <w:sz w:val="18"/>
      <w:szCs w:val="18"/>
      <w:u w:val="none"/>
      <w:bdr w:val="single" w:color="DCDCDC" w:sz="8" w:space="0"/>
      <w:shd w:val="clear" w:color="auto" w:fill="auto"/>
    </w:rPr>
  </w:style>
  <w:style w:type="character" w:customStyle="1" w:styleId="37">
    <w:name w:val="drapbtn"/>
    <w:basedOn w:val="17"/>
    <w:qFormat/>
    <w:uiPriority w:val="0"/>
  </w:style>
  <w:style w:type="character" w:customStyle="1" w:styleId="38">
    <w:name w:val="w32"/>
    <w:basedOn w:val="17"/>
    <w:qFormat/>
    <w:uiPriority w:val="0"/>
  </w:style>
  <w:style w:type="character" w:customStyle="1" w:styleId="39">
    <w:name w:val="design_class"/>
    <w:basedOn w:val="17"/>
    <w:qFormat/>
    <w:uiPriority w:val="0"/>
  </w:style>
  <w:style w:type="character" w:customStyle="1" w:styleId="40">
    <w:name w:val="cdropright"/>
    <w:basedOn w:val="17"/>
    <w:qFormat/>
    <w:uiPriority w:val="0"/>
  </w:style>
  <w:style w:type="character" w:customStyle="1" w:styleId="41">
    <w:name w:val="browse_class&gt;input"/>
    <w:basedOn w:val="17"/>
    <w:qFormat/>
    <w:uiPriority w:val="0"/>
    <w:rPr>
      <w:shd w:val="clear" w:color="auto" w:fill="F8F8F8"/>
    </w:rPr>
  </w:style>
  <w:style w:type="character" w:customStyle="1" w:styleId="42">
    <w:name w:val="biggerthanmax"/>
    <w:basedOn w:val="17"/>
    <w:qFormat/>
    <w:uiPriority w:val="0"/>
    <w:rPr>
      <w:shd w:val="clear" w:color="auto" w:fill="FFFF00"/>
    </w:rPr>
  </w:style>
  <w:style w:type="character" w:customStyle="1" w:styleId="43">
    <w:name w:val="browse_class&gt;span"/>
    <w:basedOn w:val="17"/>
    <w:qFormat/>
    <w:uiPriority w:val="0"/>
    <w:rPr>
      <w:shd w:val="clear" w:color="auto" w:fill="F8F8F8"/>
    </w:rPr>
  </w:style>
  <w:style w:type="character" w:customStyle="1" w:styleId="44">
    <w:name w:val="hilite6"/>
    <w:basedOn w:val="17"/>
    <w:qFormat/>
    <w:uiPriority w:val="0"/>
    <w:rPr>
      <w:color w:val="FFFFFF"/>
      <w:shd w:val="clear" w:color="auto" w:fill="666677"/>
    </w:rPr>
  </w:style>
  <w:style w:type="character" w:customStyle="1" w:styleId="45">
    <w:name w:val="cdropleft"/>
    <w:basedOn w:val="17"/>
    <w:qFormat/>
    <w:uiPriority w:val="0"/>
  </w:style>
  <w:style w:type="character" w:customStyle="1" w:styleId="46">
    <w:name w:val="active6"/>
    <w:basedOn w:val="17"/>
    <w:qFormat/>
    <w:uiPriority w:val="0"/>
    <w:rPr>
      <w:color w:val="00FF00"/>
      <w:shd w:val="clear" w:color="auto" w:fill="111111"/>
    </w:rPr>
  </w:style>
  <w:style w:type="character" w:customStyle="1" w:styleId="47">
    <w:name w:val="button"/>
    <w:basedOn w:val="17"/>
    <w:qFormat/>
    <w:uiPriority w:val="0"/>
  </w:style>
  <w:style w:type="character" w:customStyle="1" w:styleId="48">
    <w:name w:val="tmpztreemove_arrow"/>
    <w:basedOn w:val="17"/>
    <w:qFormat/>
    <w:uiPriority w:val="0"/>
  </w:style>
  <w:style w:type="character" w:customStyle="1" w:styleId="49">
    <w:name w:val="browse_class&gt;label"/>
    <w:basedOn w:val="17"/>
    <w:qFormat/>
    <w:uiPriority w:val="0"/>
    <w:rPr>
      <w:shd w:val="clear" w:color="auto" w:fill="F8F8F8"/>
    </w:rPr>
  </w:style>
  <w:style w:type="character" w:customStyle="1" w:styleId="50">
    <w:name w:val="pagechatarealistclose_box"/>
    <w:basedOn w:val="17"/>
    <w:qFormat/>
    <w:uiPriority w:val="0"/>
  </w:style>
  <w:style w:type="character" w:customStyle="1" w:styleId="51">
    <w:name w:val="pagechatarealistclose_box1"/>
    <w:basedOn w:val="17"/>
    <w:qFormat/>
    <w:uiPriority w:val="0"/>
  </w:style>
  <w:style w:type="character" w:customStyle="1" w:styleId="52">
    <w:name w:val="ico1652"/>
    <w:basedOn w:val="17"/>
    <w:qFormat/>
    <w:uiPriority w:val="0"/>
  </w:style>
  <w:style w:type="character" w:customStyle="1" w:styleId="53">
    <w:name w:val="ico1653"/>
    <w:basedOn w:val="17"/>
    <w:qFormat/>
    <w:uiPriority w:val="0"/>
  </w:style>
  <w:style w:type="character" w:customStyle="1" w:styleId="54">
    <w:name w:val="token-input-delete-token"/>
    <w:basedOn w:val="17"/>
    <w:qFormat/>
    <w:uiPriority w:val="0"/>
    <w:rPr>
      <w:color w:val="FFFFFF"/>
    </w:rPr>
  </w:style>
  <w:style w:type="character" w:customStyle="1" w:styleId="55">
    <w:name w:val="edit_class"/>
    <w:basedOn w:val="17"/>
    <w:qFormat/>
    <w:uiPriority w:val="0"/>
  </w:style>
  <w:style w:type="character" w:customStyle="1" w:styleId="56">
    <w:name w:val="ico1654"/>
    <w:basedOn w:val="17"/>
    <w:qFormat/>
    <w:uiPriority w:val="0"/>
  </w:style>
  <w:style w:type="character" w:customStyle="1" w:styleId="57">
    <w:name w:val="button2"/>
    <w:basedOn w:val="17"/>
    <w:qFormat/>
    <w:uiPriority w:val="0"/>
  </w:style>
  <w:style w:type="character" w:customStyle="1" w:styleId="58">
    <w:name w:val="active10"/>
    <w:basedOn w:val="17"/>
    <w:qFormat/>
    <w:uiPriority w:val="0"/>
    <w:rPr>
      <w:color w:val="00FF00"/>
      <w:shd w:val="clear" w:color="auto" w:fill="111111"/>
    </w:rPr>
  </w:style>
  <w:style w:type="character" w:customStyle="1" w:styleId="59">
    <w:name w:val="xdrichtextbox2"/>
    <w:basedOn w:val="17"/>
    <w:qFormat/>
    <w:uiPriority w:val="0"/>
  </w:style>
  <w:style w:type="character" w:customStyle="1" w:styleId="60">
    <w:name w:val="active"/>
    <w:basedOn w:val="17"/>
    <w:qFormat/>
    <w:uiPriority w:val="0"/>
    <w:rPr>
      <w:color w:val="00FF00"/>
      <w:shd w:val="clear" w:color="auto" w:fill="111111"/>
    </w:rPr>
  </w:style>
  <w:style w:type="character" w:customStyle="1" w:styleId="61">
    <w:name w:val="ico1655"/>
    <w:basedOn w:val="17"/>
    <w:qFormat/>
    <w:uiPriority w:val="0"/>
  </w:style>
  <w:style w:type="character" w:customStyle="1" w:styleId="62">
    <w:name w:val="hilite"/>
    <w:basedOn w:val="17"/>
    <w:qFormat/>
    <w:uiPriority w:val="0"/>
    <w:rPr>
      <w:color w:val="FFFFFF"/>
      <w:shd w:val="clear" w:color="auto" w:fill="666677"/>
    </w:rPr>
  </w:style>
  <w:style w:type="character" w:customStyle="1" w:styleId="63">
    <w:name w:val="active12"/>
    <w:basedOn w:val="17"/>
    <w:qFormat/>
    <w:uiPriority w:val="0"/>
    <w:rPr>
      <w:color w:val="00FF00"/>
      <w:shd w:val="clear" w:color="auto" w:fill="111111"/>
    </w:rPr>
  </w:style>
  <w:style w:type="character" w:customStyle="1" w:styleId="64">
    <w:name w:val="hilite5"/>
    <w:basedOn w:val="17"/>
    <w:qFormat/>
    <w:uiPriority w:val="0"/>
    <w:rPr>
      <w:color w:val="FFFFFF"/>
      <w:shd w:val="clear" w:color="auto" w:fill="666677"/>
    </w:rPr>
  </w:style>
  <w:style w:type="character" w:customStyle="1" w:styleId="65">
    <w:name w:val="hilite4"/>
    <w:basedOn w:val="17"/>
    <w:qFormat/>
    <w:uiPriority w:val="0"/>
    <w:rPr>
      <w:color w:val="FFFFFF"/>
      <w:shd w:val="clear" w:color="auto" w:fill="666677"/>
    </w:rPr>
  </w:style>
  <w:style w:type="character" w:customStyle="1" w:styleId="66">
    <w:name w:val="ico16"/>
    <w:basedOn w:val="17"/>
    <w:qFormat/>
    <w:uiPriority w:val="0"/>
  </w:style>
  <w:style w:type="character" w:customStyle="1" w:styleId="67">
    <w:name w:val="ico161"/>
    <w:basedOn w:val="17"/>
    <w:qFormat/>
    <w:uiPriority w:val="0"/>
  </w:style>
  <w:style w:type="character" w:customStyle="1" w:styleId="68">
    <w:name w:val="active8"/>
    <w:basedOn w:val="17"/>
    <w:qFormat/>
    <w:uiPriority w:val="0"/>
    <w:rPr>
      <w:color w:val="00FF00"/>
      <w:shd w:val="clear" w:color="auto" w:fill="111111"/>
    </w:rPr>
  </w:style>
  <w:style w:type="character" w:customStyle="1" w:styleId="69">
    <w:name w:val="font11"/>
    <w:basedOn w:val="17"/>
    <w:qFormat/>
    <w:uiPriority w:val="0"/>
    <w:rPr>
      <w:rFonts w:hint="eastAsia" w:ascii="宋体" w:hAnsi="宋体" w:eastAsia="宋体" w:cs="宋体"/>
      <w:color w:val="000000"/>
      <w:sz w:val="22"/>
      <w:szCs w:val="22"/>
      <w:u w:val="none"/>
    </w:rPr>
  </w:style>
  <w:style w:type="paragraph" w:customStyle="1" w:styleId="70">
    <w:name w:val="_Style 6"/>
    <w:basedOn w:val="1"/>
    <w:qFormat/>
    <w:uiPriority w:val="34"/>
    <w:pPr>
      <w:ind w:firstLine="420" w:firstLineChars="200"/>
    </w:pPr>
    <w:rPr>
      <w:szCs w:val="21"/>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普通(网站)1"/>
    <w:basedOn w:val="1"/>
    <w:qFormat/>
    <w:uiPriority w:val="0"/>
    <w:pPr>
      <w:widowControl/>
      <w:spacing w:before="100" w:beforeAutospacing="1" w:after="100" w:afterAutospacing="1"/>
      <w:jc w:val="left"/>
    </w:pPr>
    <w:rPr>
      <w:rFonts w:ascii="宋体" w:hAnsi="宋体"/>
      <w:sz w:val="24"/>
    </w:rPr>
  </w:style>
  <w:style w:type="paragraph" w:customStyle="1" w:styleId="73">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74">
    <w:name w:val="MM Topic 1"/>
    <w:basedOn w:val="3"/>
    <w:qFormat/>
    <w:uiPriority w:val="0"/>
    <w:pPr>
      <w:numPr>
        <w:ilvl w:val="0"/>
        <w:numId w:val="2"/>
      </w:numPr>
      <w:tabs>
        <w:tab w:val="clear" w:pos="0"/>
      </w:tabs>
    </w:pPr>
  </w:style>
  <w:style w:type="paragraph" w:customStyle="1" w:styleId="75">
    <w:name w:val="MM Topic 2"/>
    <w:basedOn w:val="4"/>
    <w:qFormat/>
    <w:uiPriority w:val="0"/>
    <w:pPr>
      <w:numPr>
        <w:numId w:val="2"/>
      </w:numPr>
      <w:tabs>
        <w:tab w:val="left" w:pos="0"/>
      </w:tabs>
    </w:pPr>
  </w:style>
  <w:style w:type="paragraph" w:customStyle="1" w:styleId="76">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77">
    <w:name w:val="MM Topic 3"/>
    <w:basedOn w:val="5"/>
    <w:qFormat/>
    <w:uiPriority w:val="0"/>
    <w:pPr>
      <w:numPr>
        <w:numId w:val="2"/>
      </w:numPr>
      <w:tabs>
        <w:tab w:val="left" w:pos="0"/>
      </w:tabs>
    </w:pPr>
  </w:style>
  <w:style w:type="paragraph" w:customStyle="1" w:styleId="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9">
    <w:name w:val="样式 小四 段前: 5 磅 段后: 5 磅 首行缩进:  2 字符"/>
    <w:basedOn w:val="1"/>
    <w:qFormat/>
    <w:uiPriority w:val="0"/>
    <w:pPr>
      <w:spacing w:before="100" w:after="156" w:afterLines="50" w:line="360" w:lineRule="auto"/>
    </w:pPr>
    <w:rPr>
      <w:rFonts w:ascii="宋体" w:hAnsi="宋体"/>
      <w:sz w:val="24"/>
      <w:szCs w:val="21"/>
    </w:rPr>
  </w:style>
  <w:style w:type="paragraph" w:customStyle="1" w:styleId="80">
    <w:name w:val="样式3"/>
    <w:basedOn w:val="11"/>
    <w:qFormat/>
    <w:uiPriority w:val="0"/>
    <w:pPr>
      <w:spacing w:line="0" w:lineRule="atLeast"/>
      <w:outlineLvl w:val="0"/>
    </w:pPr>
    <w:rPr>
      <w:sz w:val="28"/>
    </w:rPr>
  </w:style>
  <w:style w:type="paragraph" w:customStyle="1" w:styleId="81">
    <w:name w:val="本文正文"/>
    <w:basedOn w:val="1"/>
    <w:qFormat/>
    <w:uiPriority w:val="0"/>
    <w:pPr>
      <w:adjustRightInd/>
      <w:spacing w:line="360" w:lineRule="auto"/>
      <w:ind w:firstLine="420"/>
      <w:textAlignment w:val="auto"/>
    </w:pPr>
    <w:rPr>
      <w:rFonts w:asciiTheme="minorEastAsia" w:hAnsiTheme="minorEastAsia" w:eastAsiaTheme="minorEastAsia"/>
      <w:kern w:val="2"/>
      <w:sz w:val="24"/>
      <w:szCs w:val="24"/>
    </w:rPr>
  </w:style>
  <w:style w:type="paragraph" w:customStyle="1" w:styleId="82">
    <w:name w:val="正文，首行缩进2字符"/>
    <w:qFormat/>
    <w:uiPriority w:val="34"/>
    <w:pPr>
      <w:spacing w:line="360" w:lineRule="auto"/>
      <w:ind w:firstLine="420" w:firstLineChars="200"/>
    </w:pPr>
    <w:rPr>
      <w:rFonts w:cs="Times New Roman" w:asciiTheme="minorEastAsia" w:hAnsiTheme="minorEastAsia" w:eastAsiaTheme="minorEastAsia"/>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20516</Words>
  <Characters>4217</Characters>
  <Lines>35</Lines>
  <Paragraphs>49</Paragraphs>
  <TotalTime>6</TotalTime>
  <ScaleCrop>false</ScaleCrop>
  <LinksUpToDate>false</LinksUpToDate>
  <CharactersWithSpaces>24684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SysAdmin</dc:creator>
  <cp:lastModifiedBy>张建清</cp:lastModifiedBy>
  <cp:lastPrinted>2014-11-27T06:04:00Z</cp:lastPrinted>
  <dcterms:modified xsi:type="dcterms:W3CDTF">2021-02-23T06:45:47Z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