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bCs/>
          <w:sz w:val="44"/>
          <w:szCs w:val="52"/>
        </w:rPr>
      </w:pPr>
      <w:r>
        <w:rPr>
          <w:rFonts w:hint="eastAsia" w:ascii="宋体" w:hAnsi="宋体" w:cs="宋体"/>
          <w:b/>
          <w:bCs/>
          <w:sz w:val="44"/>
          <w:szCs w:val="52"/>
        </w:rPr>
        <w:t>福建福海创石油化工有限公司</w:t>
      </w:r>
    </w:p>
    <w:p>
      <w:pPr>
        <w:spacing w:line="360" w:lineRule="auto"/>
        <w:jc w:val="center"/>
        <w:rPr>
          <w:rFonts w:ascii="宋体"/>
          <w:b/>
          <w:bCs/>
          <w:sz w:val="40"/>
          <w:szCs w:val="52"/>
        </w:rPr>
      </w:pPr>
    </w:p>
    <w:p>
      <w:pPr>
        <w:spacing w:line="360" w:lineRule="auto"/>
        <w:jc w:val="center"/>
        <w:rPr>
          <w:rFonts w:ascii="宋体" w:hAnsi="宋体" w:cs="宋体"/>
          <w:b/>
          <w:bCs/>
          <w:sz w:val="44"/>
          <w:szCs w:val="52"/>
        </w:rPr>
      </w:pPr>
      <w:r>
        <w:rPr>
          <w:rFonts w:hint="eastAsia" w:ascii="宋体" w:hAnsi="宋体" w:cs="宋体"/>
          <w:b/>
          <w:bCs/>
          <w:sz w:val="44"/>
          <w:szCs w:val="52"/>
        </w:rPr>
        <w:t>办公楼隔音门</w:t>
      </w:r>
      <w:r>
        <w:rPr>
          <w:rFonts w:ascii="宋体" w:hAnsi="宋体" w:cs="宋体"/>
          <w:b/>
          <w:bCs/>
          <w:sz w:val="44"/>
          <w:szCs w:val="52"/>
        </w:rPr>
        <w:t>采购</w:t>
      </w:r>
    </w:p>
    <w:p>
      <w:pPr>
        <w:spacing w:line="360" w:lineRule="auto"/>
        <w:jc w:val="center"/>
        <w:rPr>
          <w:rFonts w:ascii="宋体" w:hAnsi="宋体" w:cs="宋体"/>
          <w:bCs/>
          <w:color w:val="000000"/>
          <w:sz w:val="24"/>
          <w:szCs w:val="30"/>
        </w:rPr>
      </w:pPr>
      <w:r>
        <w:rPr>
          <w:rFonts w:hint="eastAsia" w:ascii="宋体" w:hAnsi="宋体" w:cs="宋体"/>
          <w:bCs/>
          <w:color w:val="000000"/>
          <w:sz w:val="24"/>
          <w:szCs w:val="30"/>
        </w:rPr>
        <w:t>（项目编号：FHC-PTCG20201016002）</w:t>
      </w:r>
    </w:p>
    <w:p>
      <w:pPr>
        <w:spacing w:line="360" w:lineRule="auto"/>
        <w:jc w:val="center"/>
        <w:rPr>
          <w:rFonts w:ascii="宋体" w:hAnsi="宋体" w:cs="宋体"/>
          <w:b/>
          <w:bCs/>
          <w:sz w:val="44"/>
          <w:szCs w:val="52"/>
        </w:rPr>
      </w:pPr>
    </w:p>
    <w:p>
      <w:pPr>
        <w:spacing w:line="360" w:lineRule="auto"/>
        <w:jc w:val="center"/>
        <w:rPr>
          <w:rFonts w:ascii="宋体" w:hAnsi="宋体" w:cs="宋体"/>
          <w:b/>
          <w:bCs/>
          <w:sz w:val="44"/>
          <w:szCs w:val="52"/>
        </w:rPr>
      </w:pPr>
    </w:p>
    <w:p>
      <w:pPr>
        <w:spacing w:line="360" w:lineRule="auto"/>
        <w:jc w:val="center"/>
        <w:rPr>
          <w:rFonts w:ascii="宋体" w:hAnsi="宋体" w:cs="宋体"/>
          <w:b/>
          <w:bCs/>
          <w:sz w:val="44"/>
          <w:szCs w:val="52"/>
        </w:rPr>
      </w:pPr>
    </w:p>
    <w:p>
      <w:pPr>
        <w:spacing w:line="360" w:lineRule="auto"/>
        <w:jc w:val="center"/>
        <w:rPr>
          <w:rFonts w:ascii="宋体"/>
          <w:b/>
          <w:bCs/>
          <w:sz w:val="44"/>
          <w:szCs w:val="52"/>
        </w:rPr>
      </w:pPr>
      <w:r>
        <w:rPr>
          <w:rFonts w:hint="eastAsia" w:ascii="宋体" w:hAnsi="宋体" w:cs="宋体"/>
          <w:b/>
          <w:bCs/>
          <w:sz w:val="44"/>
          <w:szCs w:val="52"/>
        </w:rPr>
        <w:t>自主比选文件</w:t>
      </w:r>
    </w:p>
    <w:p>
      <w:pPr>
        <w:spacing w:line="360" w:lineRule="auto"/>
        <w:jc w:val="center"/>
        <w:rPr>
          <w:rFonts w:ascii="宋体"/>
          <w:b/>
          <w:bCs/>
          <w:sz w:val="44"/>
          <w:szCs w:val="52"/>
        </w:rPr>
      </w:pPr>
    </w:p>
    <w:p>
      <w:pPr>
        <w:spacing w:line="360" w:lineRule="auto"/>
        <w:jc w:val="center"/>
        <w:rPr>
          <w:rFonts w:ascii="宋体"/>
          <w:b/>
          <w:bCs/>
          <w:sz w:val="44"/>
          <w:szCs w:val="52"/>
        </w:rPr>
      </w:pPr>
    </w:p>
    <w:p>
      <w:pPr>
        <w:spacing w:line="360" w:lineRule="auto"/>
        <w:jc w:val="center"/>
        <w:rPr>
          <w:rFonts w:ascii="宋体"/>
          <w:b/>
          <w:bCs/>
          <w:sz w:val="44"/>
          <w:szCs w:val="52"/>
        </w:rPr>
      </w:pPr>
    </w:p>
    <w:p>
      <w:pPr>
        <w:spacing w:line="360" w:lineRule="auto"/>
        <w:jc w:val="center"/>
        <w:rPr>
          <w:rFonts w:ascii="宋体"/>
          <w:b/>
          <w:bCs/>
          <w:sz w:val="44"/>
          <w:szCs w:val="52"/>
        </w:rPr>
      </w:pPr>
    </w:p>
    <w:p>
      <w:pPr>
        <w:spacing w:line="360" w:lineRule="auto"/>
        <w:jc w:val="center"/>
        <w:rPr>
          <w:rFonts w:ascii="宋体"/>
          <w:b/>
          <w:bCs/>
          <w:sz w:val="44"/>
          <w:szCs w:val="52"/>
        </w:rPr>
      </w:pPr>
    </w:p>
    <w:p>
      <w:pPr>
        <w:spacing w:line="360" w:lineRule="auto"/>
        <w:jc w:val="center"/>
        <w:rPr>
          <w:rFonts w:ascii="宋体"/>
          <w:b/>
          <w:bCs/>
          <w:sz w:val="44"/>
          <w:szCs w:val="52"/>
        </w:rPr>
      </w:pPr>
    </w:p>
    <w:p>
      <w:pPr>
        <w:spacing w:line="360" w:lineRule="auto"/>
        <w:jc w:val="center"/>
        <w:rPr>
          <w:rFonts w:ascii="宋体"/>
          <w:b/>
          <w:bCs/>
          <w:sz w:val="44"/>
          <w:szCs w:val="52"/>
        </w:rPr>
      </w:pPr>
    </w:p>
    <w:p>
      <w:pPr>
        <w:spacing w:line="360" w:lineRule="auto"/>
        <w:jc w:val="center"/>
        <w:rPr>
          <w:rFonts w:ascii="宋体"/>
          <w:b/>
          <w:bCs/>
          <w:sz w:val="44"/>
          <w:szCs w:val="52"/>
        </w:rPr>
      </w:pPr>
    </w:p>
    <w:p>
      <w:pPr>
        <w:spacing w:line="360" w:lineRule="auto"/>
        <w:jc w:val="center"/>
        <w:rPr>
          <w:rFonts w:ascii="宋体"/>
          <w:b/>
          <w:bCs/>
          <w:sz w:val="44"/>
          <w:szCs w:val="52"/>
        </w:rPr>
      </w:pPr>
    </w:p>
    <w:p>
      <w:pPr>
        <w:spacing w:line="360" w:lineRule="auto"/>
        <w:jc w:val="center"/>
        <w:rPr>
          <w:rFonts w:ascii="宋体"/>
          <w:b/>
          <w:bCs/>
          <w:sz w:val="24"/>
          <w:szCs w:val="32"/>
        </w:rPr>
      </w:pPr>
      <w:r>
        <w:rPr>
          <w:rFonts w:hint="eastAsia" w:ascii="宋体" w:hAnsi="宋体" w:cs="宋体"/>
          <w:b/>
          <w:bCs/>
          <w:sz w:val="24"/>
          <w:szCs w:val="32"/>
        </w:rPr>
        <w:t>比选人：福建福海创石油化工有限公司</w:t>
      </w:r>
    </w:p>
    <w:p>
      <w:pPr>
        <w:spacing w:line="360" w:lineRule="auto"/>
        <w:jc w:val="center"/>
        <w:rPr>
          <w:rFonts w:ascii="宋体"/>
          <w:b/>
          <w:bCs/>
          <w:sz w:val="24"/>
          <w:szCs w:val="32"/>
        </w:rPr>
      </w:pPr>
      <w:r>
        <w:rPr>
          <w:rFonts w:hint="eastAsia" w:ascii="宋体" w:hAnsi="宋体" w:cs="宋体"/>
          <w:b/>
          <w:bCs/>
          <w:sz w:val="24"/>
          <w:szCs w:val="32"/>
        </w:rPr>
        <w:t>二〇二〇年十二月</w:t>
      </w:r>
    </w:p>
    <w:p>
      <w:pPr>
        <w:spacing w:line="360" w:lineRule="auto"/>
        <w:ind w:firstLine="440" w:firstLineChars="200"/>
        <w:jc w:val="center"/>
        <w:rPr>
          <w:rFonts w:ascii="宋体"/>
          <w:sz w:val="22"/>
          <w:szCs w:val="28"/>
        </w:rPr>
      </w:pPr>
    </w:p>
    <w:p>
      <w:pPr>
        <w:spacing w:line="360" w:lineRule="auto"/>
        <w:ind w:firstLine="440" w:firstLineChars="200"/>
        <w:jc w:val="center"/>
        <w:rPr>
          <w:rFonts w:ascii="宋体"/>
          <w:sz w:val="22"/>
          <w:szCs w:val="28"/>
        </w:rPr>
      </w:pPr>
    </w:p>
    <w:p>
      <w:pPr>
        <w:spacing w:line="360" w:lineRule="auto"/>
        <w:ind w:firstLine="440" w:firstLineChars="200"/>
        <w:jc w:val="center"/>
        <w:rPr>
          <w:rFonts w:ascii="宋体"/>
          <w:sz w:val="22"/>
          <w:szCs w:val="28"/>
        </w:rPr>
      </w:pPr>
    </w:p>
    <w:p>
      <w:pPr>
        <w:spacing w:line="360" w:lineRule="auto"/>
        <w:jc w:val="center"/>
        <w:rPr>
          <w:rFonts w:ascii="宋体" w:hAnsi="宋体" w:cs="宋体"/>
          <w:color w:val="000000"/>
          <w:sz w:val="24"/>
          <w:szCs w:val="32"/>
        </w:rPr>
      </w:pPr>
    </w:p>
    <w:p>
      <w:pPr>
        <w:spacing w:line="360" w:lineRule="auto"/>
        <w:rPr>
          <w:rFonts w:ascii="宋体" w:hAnsi="宋体" w:cs="宋体"/>
          <w:color w:val="000000"/>
          <w:sz w:val="24"/>
          <w:szCs w:val="32"/>
        </w:rPr>
      </w:pPr>
    </w:p>
    <w:p>
      <w:pPr>
        <w:spacing w:line="360" w:lineRule="auto"/>
        <w:jc w:val="center"/>
        <w:rPr>
          <w:rFonts w:ascii="宋体"/>
          <w:color w:val="000000"/>
          <w:sz w:val="24"/>
          <w:szCs w:val="32"/>
        </w:rPr>
      </w:pPr>
      <w:r>
        <w:rPr>
          <w:rFonts w:hint="eastAsia" w:ascii="宋体" w:hAnsi="宋体" w:cs="宋体"/>
          <w:color w:val="000000"/>
          <w:sz w:val="24"/>
          <w:szCs w:val="32"/>
        </w:rPr>
        <w:t>目</w:t>
      </w:r>
      <w:r>
        <w:rPr>
          <w:rFonts w:ascii="宋体" w:hAnsi="宋体" w:cs="宋体"/>
          <w:color w:val="000000"/>
          <w:sz w:val="24"/>
          <w:szCs w:val="32"/>
        </w:rPr>
        <w:t xml:space="preserve">         </w:t>
      </w:r>
      <w:r>
        <w:rPr>
          <w:rFonts w:hint="eastAsia" w:ascii="宋体" w:hAnsi="宋体" w:cs="宋体"/>
          <w:color w:val="000000"/>
          <w:sz w:val="24"/>
          <w:szCs w:val="32"/>
        </w:rPr>
        <w:t>录</w:t>
      </w:r>
    </w:p>
    <w:p>
      <w:pPr>
        <w:spacing w:line="360" w:lineRule="auto"/>
        <w:ind w:firstLine="540" w:firstLineChars="225"/>
        <w:jc w:val="left"/>
        <w:rPr>
          <w:rFonts w:ascii="宋体" w:hAnsi="宋体" w:cs="宋体"/>
          <w:color w:val="000000"/>
          <w:sz w:val="24"/>
          <w:szCs w:val="32"/>
        </w:rPr>
      </w:pPr>
    </w:p>
    <w:p>
      <w:pPr>
        <w:spacing w:line="360" w:lineRule="auto"/>
        <w:ind w:firstLine="540" w:firstLineChars="225"/>
        <w:jc w:val="left"/>
        <w:rPr>
          <w:rFonts w:ascii="宋体" w:hAnsi="宋体" w:cs="宋体"/>
          <w:color w:val="000000"/>
          <w:sz w:val="24"/>
          <w:szCs w:val="32"/>
        </w:rPr>
      </w:pPr>
      <w:r>
        <w:rPr>
          <w:rFonts w:hint="eastAsia" w:ascii="宋体" w:hAnsi="宋体" w:cs="宋体"/>
          <w:color w:val="000000"/>
          <w:sz w:val="24"/>
          <w:szCs w:val="32"/>
        </w:rPr>
        <w:t>第一章</w:t>
      </w:r>
      <w:r>
        <w:rPr>
          <w:rFonts w:ascii="宋体" w:hAnsi="宋体" w:cs="宋体"/>
          <w:color w:val="000000"/>
          <w:sz w:val="24"/>
          <w:szCs w:val="32"/>
        </w:rPr>
        <w:t xml:space="preserve">   </w:t>
      </w:r>
      <w:r>
        <w:rPr>
          <w:rFonts w:hint="eastAsia" w:ascii="宋体" w:hAnsi="宋体" w:cs="宋体"/>
          <w:color w:val="000000"/>
          <w:sz w:val="24"/>
          <w:szCs w:val="32"/>
        </w:rPr>
        <w:t>比选公告</w:t>
      </w:r>
    </w:p>
    <w:p>
      <w:pPr>
        <w:spacing w:line="360" w:lineRule="auto"/>
        <w:ind w:firstLine="540" w:firstLineChars="225"/>
        <w:jc w:val="left"/>
        <w:rPr>
          <w:rFonts w:ascii="宋体" w:hAnsi="宋体" w:cs="宋体"/>
          <w:color w:val="000000"/>
          <w:sz w:val="24"/>
          <w:szCs w:val="32"/>
        </w:rPr>
      </w:pPr>
      <w:r>
        <w:rPr>
          <w:rFonts w:hint="eastAsia" w:ascii="宋体" w:hAnsi="宋体" w:cs="宋体"/>
          <w:color w:val="000000"/>
          <w:sz w:val="24"/>
          <w:szCs w:val="32"/>
        </w:rPr>
        <w:t>第二章</w:t>
      </w:r>
      <w:r>
        <w:rPr>
          <w:rFonts w:ascii="宋体" w:hAnsi="宋体" w:cs="宋体"/>
          <w:color w:val="000000"/>
          <w:sz w:val="24"/>
          <w:szCs w:val="32"/>
        </w:rPr>
        <w:t xml:space="preserve">   </w:t>
      </w:r>
      <w:r>
        <w:rPr>
          <w:rFonts w:hint="eastAsia" w:ascii="宋体" w:hAnsi="宋体" w:cs="宋体"/>
          <w:color w:val="000000"/>
          <w:sz w:val="24"/>
          <w:szCs w:val="32"/>
        </w:rPr>
        <w:t>比选须知</w:t>
      </w:r>
    </w:p>
    <w:p>
      <w:pPr>
        <w:spacing w:line="360" w:lineRule="auto"/>
        <w:ind w:firstLine="540" w:firstLineChars="225"/>
        <w:jc w:val="left"/>
        <w:rPr>
          <w:rFonts w:ascii="宋体" w:hAnsi="宋体" w:cs="宋体"/>
          <w:color w:val="000000"/>
          <w:sz w:val="24"/>
          <w:szCs w:val="32"/>
        </w:rPr>
      </w:pPr>
      <w:r>
        <w:rPr>
          <w:rFonts w:hint="eastAsia" w:ascii="宋体" w:hAnsi="宋体" w:cs="宋体"/>
          <w:color w:val="000000"/>
          <w:sz w:val="24"/>
          <w:szCs w:val="32"/>
        </w:rPr>
        <w:t>第三章</w:t>
      </w:r>
      <w:r>
        <w:rPr>
          <w:rFonts w:ascii="宋体" w:hAnsi="宋体" w:cs="宋体"/>
          <w:color w:val="000000"/>
          <w:sz w:val="24"/>
          <w:szCs w:val="32"/>
        </w:rPr>
        <w:t xml:space="preserve">   </w:t>
      </w:r>
      <w:r>
        <w:rPr>
          <w:rFonts w:hint="eastAsia" w:ascii="宋体" w:hAnsi="宋体" w:cs="宋体"/>
          <w:color w:val="000000"/>
          <w:sz w:val="24"/>
          <w:szCs w:val="32"/>
        </w:rPr>
        <w:t>参选文件的编制</w:t>
      </w:r>
    </w:p>
    <w:p>
      <w:pPr>
        <w:spacing w:line="360" w:lineRule="auto"/>
        <w:ind w:firstLine="540" w:firstLineChars="225"/>
        <w:jc w:val="left"/>
        <w:rPr>
          <w:rFonts w:ascii="宋体" w:hAnsi="宋体" w:cs="宋体"/>
          <w:color w:val="000000"/>
          <w:sz w:val="24"/>
          <w:szCs w:val="32"/>
        </w:rPr>
      </w:pPr>
      <w:r>
        <w:rPr>
          <w:rFonts w:hint="eastAsia" w:ascii="宋体" w:hAnsi="宋体" w:cs="宋体"/>
          <w:color w:val="000000"/>
          <w:sz w:val="24"/>
          <w:szCs w:val="32"/>
        </w:rPr>
        <w:t>第四章</w:t>
      </w:r>
      <w:r>
        <w:rPr>
          <w:rFonts w:ascii="宋体" w:hAnsi="宋体" w:cs="宋体"/>
          <w:color w:val="000000"/>
          <w:sz w:val="24"/>
          <w:szCs w:val="32"/>
        </w:rPr>
        <w:t xml:space="preserve">   </w:t>
      </w:r>
      <w:r>
        <w:rPr>
          <w:rFonts w:hint="eastAsia" w:ascii="宋体" w:hAnsi="宋体" w:cs="宋体"/>
          <w:color w:val="000000"/>
          <w:sz w:val="24"/>
          <w:szCs w:val="32"/>
        </w:rPr>
        <w:t>评比规则</w:t>
      </w:r>
    </w:p>
    <w:p>
      <w:pPr>
        <w:spacing w:line="360" w:lineRule="auto"/>
        <w:ind w:firstLine="540" w:firstLineChars="225"/>
        <w:jc w:val="left"/>
        <w:rPr>
          <w:rFonts w:ascii="宋体" w:hAnsi="宋体" w:cs="宋体"/>
          <w:color w:val="000000"/>
          <w:sz w:val="24"/>
          <w:szCs w:val="32"/>
        </w:rPr>
      </w:pPr>
      <w:r>
        <w:rPr>
          <w:rFonts w:hint="eastAsia" w:ascii="宋体" w:hAnsi="宋体" w:cs="宋体"/>
          <w:color w:val="000000"/>
          <w:sz w:val="24"/>
          <w:szCs w:val="32"/>
        </w:rPr>
        <w:t>第五章</w:t>
      </w:r>
      <w:r>
        <w:rPr>
          <w:rFonts w:ascii="宋体" w:hAnsi="宋体" w:cs="宋体"/>
          <w:color w:val="000000"/>
          <w:sz w:val="24"/>
          <w:szCs w:val="32"/>
        </w:rPr>
        <w:t xml:space="preserve">   </w:t>
      </w:r>
      <w:r>
        <w:rPr>
          <w:rFonts w:hint="eastAsia" w:ascii="宋体" w:hAnsi="宋体" w:cs="宋体"/>
          <w:color w:val="000000"/>
          <w:sz w:val="24"/>
          <w:szCs w:val="32"/>
        </w:rPr>
        <w:t>参选人选定</w:t>
      </w:r>
    </w:p>
    <w:p>
      <w:pPr>
        <w:spacing w:line="360" w:lineRule="auto"/>
        <w:ind w:firstLine="540" w:firstLineChars="225"/>
        <w:jc w:val="left"/>
        <w:rPr>
          <w:rFonts w:ascii="宋体" w:hAnsi="宋体" w:cs="宋体"/>
          <w:color w:val="000000"/>
          <w:sz w:val="24"/>
          <w:szCs w:val="32"/>
        </w:rPr>
      </w:pPr>
      <w:r>
        <w:rPr>
          <w:rFonts w:hint="eastAsia" w:ascii="宋体" w:hAnsi="宋体" w:cs="宋体"/>
          <w:color w:val="000000"/>
          <w:sz w:val="24"/>
          <w:szCs w:val="32"/>
        </w:rPr>
        <w:t>第六章</w:t>
      </w:r>
      <w:r>
        <w:rPr>
          <w:rFonts w:ascii="宋体" w:hAnsi="宋体" w:cs="宋体"/>
          <w:color w:val="000000"/>
          <w:sz w:val="24"/>
          <w:szCs w:val="32"/>
        </w:rPr>
        <w:t xml:space="preserve">   </w:t>
      </w:r>
      <w:r>
        <w:rPr>
          <w:rFonts w:hint="eastAsia" w:ascii="宋体" w:hAnsi="宋体" w:cs="宋体"/>
          <w:color w:val="000000"/>
          <w:sz w:val="24"/>
          <w:szCs w:val="32"/>
        </w:rPr>
        <w:t>合同授予</w:t>
      </w:r>
    </w:p>
    <w:p>
      <w:pPr>
        <w:spacing w:line="360" w:lineRule="auto"/>
        <w:ind w:firstLine="540" w:firstLineChars="225"/>
        <w:jc w:val="left"/>
        <w:rPr>
          <w:rFonts w:ascii="宋体" w:hAnsi="宋体" w:cs="宋体"/>
          <w:color w:val="000000"/>
          <w:sz w:val="24"/>
          <w:szCs w:val="32"/>
        </w:rPr>
      </w:pPr>
      <w:r>
        <w:rPr>
          <w:rFonts w:hint="eastAsia" w:ascii="宋体" w:hAnsi="宋体" w:cs="宋体"/>
          <w:color w:val="000000"/>
          <w:sz w:val="24"/>
          <w:szCs w:val="32"/>
        </w:rPr>
        <w:t>第七章</w:t>
      </w:r>
      <w:r>
        <w:rPr>
          <w:rFonts w:ascii="宋体" w:hAnsi="宋体" w:cs="宋体"/>
          <w:color w:val="000000"/>
          <w:sz w:val="24"/>
          <w:szCs w:val="32"/>
        </w:rPr>
        <w:t xml:space="preserve">   </w:t>
      </w:r>
      <w:r>
        <w:rPr>
          <w:rFonts w:hint="eastAsia" w:ascii="宋体" w:hAnsi="宋体" w:cs="宋体"/>
          <w:color w:val="000000"/>
          <w:sz w:val="24"/>
          <w:szCs w:val="32"/>
        </w:rPr>
        <w:t>中选后相关履约要求</w:t>
      </w:r>
    </w:p>
    <w:p>
      <w:pPr>
        <w:spacing w:line="360" w:lineRule="auto"/>
        <w:ind w:firstLine="540" w:firstLineChars="225"/>
        <w:jc w:val="left"/>
        <w:rPr>
          <w:rFonts w:ascii="宋体" w:hAnsi="宋体" w:cs="宋体"/>
          <w:color w:val="000000"/>
          <w:sz w:val="24"/>
          <w:szCs w:val="32"/>
        </w:rPr>
      </w:pPr>
      <w:r>
        <w:rPr>
          <w:rFonts w:hint="eastAsia" w:ascii="宋体" w:hAnsi="宋体" w:cs="宋体"/>
          <w:color w:val="000000"/>
          <w:sz w:val="24"/>
          <w:szCs w:val="32"/>
        </w:rPr>
        <w:t>第八章</w:t>
      </w:r>
      <w:r>
        <w:rPr>
          <w:rFonts w:ascii="宋体" w:hAnsi="宋体" w:cs="宋体"/>
          <w:color w:val="000000"/>
          <w:sz w:val="24"/>
          <w:szCs w:val="32"/>
        </w:rPr>
        <w:t xml:space="preserve">   </w:t>
      </w:r>
      <w:r>
        <w:rPr>
          <w:rFonts w:hint="eastAsia" w:ascii="宋体" w:hAnsi="宋体" w:cs="宋体"/>
          <w:color w:val="000000"/>
          <w:sz w:val="24"/>
          <w:szCs w:val="32"/>
        </w:rPr>
        <w:t>其它</w:t>
      </w:r>
    </w:p>
    <w:p>
      <w:pPr>
        <w:tabs>
          <w:tab w:val="left" w:pos="1260"/>
          <w:tab w:val="left" w:pos="1800"/>
        </w:tabs>
        <w:spacing w:line="360" w:lineRule="auto"/>
        <w:ind w:firstLine="540" w:firstLineChars="225"/>
        <w:jc w:val="left"/>
        <w:rPr>
          <w:rFonts w:ascii="宋体" w:hAnsi="宋体" w:cs="宋体"/>
          <w:color w:val="000000"/>
          <w:sz w:val="24"/>
          <w:szCs w:val="32"/>
        </w:rPr>
      </w:pPr>
    </w:p>
    <w:p>
      <w:pPr>
        <w:tabs>
          <w:tab w:val="left" w:pos="1260"/>
          <w:tab w:val="left" w:pos="1800"/>
        </w:tabs>
        <w:spacing w:line="360" w:lineRule="auto"/>
        <w:ind w:firstLine="540" w:firstLineChars="225"/>
        <w:jc w:val="left"/>
        <w:rPr>
          <w:rFonts w:ascii="宋体" w:hAnsi="宋体" w:cs="宋体"/>
          <w:color w:val="000000"/>
          <w:sz w:val="24"/>
          <w:szCs w:val="32"/>
        </w:rPr>
      </w:pPr>
      <w:r>
        <w:rPr>
          <w:rFonts w:hint="eastAsia" w:ascii="宋体" w:hAnsi="宋体" w:cs="宋体"/>
          <w:color w:val="000000"/>
          <w:sz w:val="24"/>
          <w:szCs w:val="32"/>
        </w:rPr>
        <w:t>附件一：隔音门采购相关要求</w:t>
      </w:r>
    </w:p>
    <w:p>
      <w:pPr>
        <w:tabs>
          <w:tab w:val="left" w:pos="1260"/>
          <w:tab w:val="left" w:pos="1800"/>
        </w:tabs>
        <w:spacing w:line="360" w:lineRule="auto"/>
        <w:ind w:firstLine="540" w:firstLineChars="225"/>
        <w:jc w:val="left"/>
        <w:rPr>
          <w:rFonts w:ascii="宋体" w:hAnsi="宋体" w:cs="宋体"/>
          <w:color w:val="000000"/>
          <w:sz w:val="24"/>
          <w:szCs w:val="32"/>
        </w:rPr>
      </w:pPr>
      <w:r>
        <w:rPr>
          <w:rFonts w:hint="eastAsia" w:ascii="宋体" w:hAnsi="宋体" w:cs="宋体"/>
          <w:color w:val="000000"/>
          <w:sz w:val="24"/>
          <w:szCs w:val="32"/>
        </w:rPr>
        <w:t>附件二：采购合同</w:t>
      </w:r>
    </w:p>
    <w:p>
      <w:pPr>
        <w:tabs>
          <w:tab w:val="left" w:pos="1260"/>
          <w:tab w:val="left" w:pos="1800"/>
        </w:tabs>
        <w:spacing w:line="360" w:lineRule="auto"/>
        <w:ind w:firstLine="540" w:firstLineChars="225"/>
        <w:jc w:val="left"/>
        <w:rPr>
          <w:rFonts w:ascii="宋体" w:hAnsi="宋体" w:cs="宋体"/>
          <w:color w:val="000000"/>
          <w:sz w:val="24"/>
          <w:szCs w:val="32"/>
        </w:rPr>
      </w:pPr>
      <w:r>
        <w:rPr>
          <w:rFonts w:hint="eastAsia" w:ascii="宋体" w:hAnsi="宋体" w:cs="宋体"/>
          <w:color w:val="000000"/>
          <w:sz w:val="24"/>
          <w:szCs w:val="32"/>
        </w:rPr>
        <w:t>附件三：参选文件格式</w:t>
      </w:r>
    </w:p>
    <w:p>
      <w:pPr>
        <w:spacing w:line="360" w:lineRule="auto"/>
        <w:ind w:left="360" w:firstLine="440" w:firstLineChars="200"/>
        <w:jc w:val="left"/>
        <w:rPr>
          <w:rFonts w:ascii="宋体" w:hAnsi="宋体" w:cs="宋体"/>
          <w:sz w:val="22"/>
          <w:szCs w:val="32"/>
        </w:rPr>
      </w:pPr>
      <w:r>
        <w:rPr>
          <w:rFonts w:hint="eastAsia" w:ascii="宋体" w:hAnsi="宋体" w:cs="宋体"/>
          <w:sz w:val="22"/>
          <w:szCs w:val="32"/>
        </w:rPr>
        <w:t>附件1：</w:t>
      </w:r>
      <w:r>
        <w:rPr>
          <w:rFonts w:hint="eastAsia" w:ascii="宋体" w:hAnsi="宋体" w:cs="宋体"/>
          <w:color w:val="000000"/>
          <w:sz w:val="22"/>
          <w:szCs w:val="32"/>
        </w:rPr>
        <w:t>报价单</w:t>
      </w:r>
    </w:p>
    <w:p>
      <w:pPr>
        <w:spacing w:line="360" w:lineRule="auto"/>
        <w:ind w:left="360" w:firstLine="440" w:firstLineChars="200"/>
        <w:jc w:val="left"/>
        <w:rPr>
          <w:rFonts w:ascii="宋体" w:hAnsi="宋体" w:cs="宋体"/>
          <w:color w:val="000000"/>
          <w:sz w:val="22"/>
          <w:szCs w:val="32"/>
        </w:rPr>
      </w:pPr>
      <w:r>
        <w:rPr>
          <w:rFonts w:hint="eastAsia" w:ascii="宋体" w:hAnsi="宋体" w:cs="宋体"/>
          <w:color w:val="000000"/>
          <w:sz w:val="22"/>
          <w:szCs w:val="32"/>
        </w:rPr>
        <w:t>附件2：营业执照</w:t>
      </w:r>
    </w:p>
    <w:p>
      <w:pPr>
        <w:spacing w:line="360" w:lineRule="auto"/>
        <w:ind w:left="360" w:firstLine="440" w:firstLineChars="200"/>
        <w:jc w:val="left"/>
        <w:rPr>
          <w:rFonts w:ascii="宋体" w:hAnsi="宋体" w:cs="宋体"/>
          <w:color w:val="000000"/>
          <w:sz w:val="22"/>
          <w:szCs w:val="32"/>
        </w:rPr>
      </w:pPr>
      <w:r>
        <w:rPr>
          <w:rFonts w:hint="eastAsia" w:ascii="宋体" w:hAnsi="宋体" w:cs="宋体"/>
          <w:color w:val="000000"/>
          <w:sz w:val="22"/>
          <w:szCs w:val="32"/>
        </w:rPr>
        <w:t>附件3：承诺函</w:t>
      </w:r>
    </w:p>
    <w:p>
      <w:pPr>
        <w:spacing w:line="360" w:lineRule="auto"/>
        <w:ind w:left="360" w:firstLine="440" w:firstLineChars="200"/>
        <w:jc w:val="left"/>
        <w:rPr>
          <w:rFonts w:ascii="宋体"/>
          <w:sz w:val="22"/>
          <w:szCs w:val="32"/>
        </w:rPr>
      </w:pPr>
    </w:p>
    <w:p>
      <w:pPr>
        <w:spacing w:line="360" w:lineRule="auto"/>
        <w:ind w:left="360" w:firstLine="440" w:firstLineChars="200"/>
        <w:jc w:val="left"/>
        <w:rPr>
          <w:rFonts w:ascii="宋体"/>
          <w:sz w:val="22"/>
          <w:szCs w:val="32"/>
        </w:rPr>
      </w:pPr>
    </w:p>
    <w:p>
      <w:pPr>
        <w:spacing w:line="360" w:lineRule="auto"/>
        <w:ind w:left="360" w:firstLine="440" w:firstLineChars="200"/>
        <w:jc w:val="left"/>
        <w:rPr>
          <w:rFonts w:ascii="宋体"/>
          <w:sz w:val="22"/>
          <w:szCs w:val="32"/>
        </w:rPr>
      </w:pPr>
    </w:p>
    <w:p>
      <w:pPr>
        <w:spacing w:line="360" w:lineRule="auto"/>
        <w:ind w:left="360" w:firstLine="440" w:firstLineChars="200"/>
        <w:jc w:val="left"/>
        <w:rPr>
          <w:rFonts w:ascii="宋体"/>
          <w:sz w:val="22"/>
          <w:szCs w:val="32"/>
        </w:rPr>
      </w:pPr>
    </w:p>
    <w:p>
      <w:pPr>
        <w:spacing w:line="360" w:lineRule="auto"/>
        <w:ind w:left="360" w:firstLine="440" w:firstLineChars="200"/>
        <w:jc w:val="left"/>
        <w:rPr>
          <w:rFonts w:ascii="宋体"/>
          <w:sz w:val="22"/>
          <w:szCs w:val="32"/>
        </w:rPr>
      </w:pPr>
    </w:p>
    <w:p>
      <w:pPr>
        <w:spacing w:line="360" w:lineRule="auto"/>
        <w:ind w:left="360" w:firstLine="440" w:firstLineChars="200"/>
        <w:jc w:val="left"/>
        <w:rPr>
          <w:rFonts w:ascii="宋体"/>
          <w:sz w:val="22"/>
          <w:szCs w:val="32"/>
        </w:rPr>
      </w:pPr>
    </w:p>
    <w:p>
      <w:pPr>
        <w:spacing w:line="360" w:lineRule="auto"/>
        <w:ind w:left="360" w:firstLine="440" w:firstLineChars="200"/>
        <w:jc w:val="left"/>
        <w:rPr>
          <w:rFonts w:ascii="宋体"/>
          <w:sz w:val="22"/>
          <w:szCs w:val="32"/>
        </w:rPr>
      </w:pPr>
    </w:p>
    <w:p>
      <w:pPr>
        <w:spacing w:line="360" w:lineRule="auto"/>
        <w:ind w:left="360" w:firstLine="440" w:firstLineChars="200"/>
        <w:jc w:val="left"/>
        <w:rPr>
          <w:rFonts w:ascii="宋体"/>
          <w:sz w:val="22"/>
          <w:szCs w:val="32"/>
        </w:rPr>
      </w:pPr>
    </w:p>
    <w:p>
      <w:pPr>
        <w:spacing w:line="360" w:lineRule="auto"/>
        <w:ind w:left="360" w:firstLine="440" w:firstLineChars="200"/>
        <w:jc w:val="left"/>
        <w:rPr>
          <w:rFonts w:ascii="宋体"/>
          <w:sz w:val="22"/>
          <w:szCs w:val="32"/>
        </w:rPr>
      </w:pPr>
      <w:r>
        <w:rPr>
          <w:rFonts w:ascii="宋体"/>
          <w:sz w:val="22"/>
          <w:szCs w:val="32"/>
        </w:rPr>
        <w:br w:type="page"/>
      </w:r>
    </w:p>
    <w:p>
      <w:pPr>
        <w:pStyle w:val="17"/>
        <w:numPr>
          <w:ilvl w:val="0"/>
          <w:numId w:val="1"/>
        </w:numPr>
        <w:adjustRightInd w:val="0"/>
        <w:spacing w:line="360" w:lineRule="atLeast"/>
        <w:ind w:firstLineChars="0"/>
        <w:jc w:val="center"/>
        <w:textAlignment w:val="baseline"/>
        <w:rPr>
          <w:rFonts w:ascii="宋体" w:hAnsi="宋体" w:cs="宋体"/>
          <w:b/>
          <w:bCs/>
          <w:color w:val="000000"/>
          <w:sz w:val="36"/>
          <w:szCs w:val="36"/>
        </w:rPr>
      </w:pPr>
      <w:r>
        <w:rPr>
          <w:rFonts w:hint="eastAsia" w:ascii="宋体" w:hAnsi="宋体" w:cs="宋体"/>
          <w:b/>
          <w:bCs/>
          <w:color w:val="000000"/>
          <w:sz w:val="36"/>
          <w:szCs w:val="36"/>
        </w:rPr>
        <w:t>比选公告</w:t>
      </w:r>
    </w:p>
    <w:p>
      <w:pPr>
        <w:pStyle w:val="17"/>
        <w:ind w:left="1170" w:firstLine="0" w:firstLineChars="0"/>
        <w:rPr>
          <w:rFonts w:ascii="宋体"/>
          <w:b/>
          <w:bCs/>
          <w:color w:val="000000"/>
          <w:sz w:val="24"/>
          <w:szCs w:val="32"/>
        </w:rPr>
      </w:pPr>
    </w:p>
    <w:p>
      <w:pPr>
        <w:jc w:val="center"/>
        <w:rPr>
          <w:rFonts w:ascii="宋体" w:hAnsi="宋体"/>
          <w:snapToGrid w:val="0"/>
          <w:spacing w:val="8"/>
          <w:sz w:val="32"/>
          <w:szCs w:val="32"/>
        </w:rPr>
      </w:pPr>
      <w:r>
        <w:rPr>
          <w:rFonts w:hint="eastAsia" w:ascii="宋体" w:hAnsi="宋体"/>
          <w:snapToGrid w:val="0"/>
          <w:spacing w:val="8"/>
          <w:sz w:val="32"/>
          <w:szCs w:val="32"/>
        </w:rPr>
        <w:t>福建福海创石油化工有限公司</w:t>
      </w:r>
    </w:p>
    <w:p>
      <w:pPr>
        <w:jc w:val="center"/>
        <w:rPr>
          <w:rFonts w:ascii="宋体" w:hAnsi="宋体"/>
          <w:snapToGrid w:val="0"/>
          <w:spacing w:val="8"/>
          <w:sz w:val="32"/>
          <w:szCs w:val="32"/>
        </w:rPr>
      </w:pPr>
      <w:r>
        <w:rPr>
          <w:rFonts w:hint="eastAsia" w:ascii="宋体" w:hAnsi="宋体"/>
          <w:snapToGrid w:val="0"/>
          <w:spacing w:val="8"/>
          <w:sz w:val="32"/>
          <w:szCs w:val="32"/>
        </w:rPr>
        <w:t>办公楼隔音门</w:t>
      </w:r>
      <w:r>
        <w:rPr>
          <w:rFonts w:ascii="宋体" w:hAnsi="宋体"/>
          <w:snapToGrid w:val="0"/>
          <w:spacing w:val="8"/>
          <w:sz w:val="32"/>
          <w:szCs w:val="32"/>
        </w:rPr>
        <w:t>采购</w:t>
      </w:r>
    </w:p>
    <w:p>
      <w:pPr>
        <w:jc w:val="center"/>
        <w:rPr>
          <w:rFonts w:ascii="宋体" w:hAnsi="宋体"/>
          <w:snapToGrid w:val="0"/>
          <w:spacing w:val="8"/>
          <w:sz w:val="32"/>
          <w:szCs w:val="32"/>
        </w:rPr>
      </w:pPr>
      <w:r>
        <w:rPr>
          <w:rFonts w:hint="eastAsia" w:ascii="宋体" w:hAnsi="宋体"/>
          <w:snapToGrid w:val="0"/>
          <w:spacing w:val="8"/>
          <w:sz w:val="32"/>
          <w:szCs w:val="32"/>
        </w:rPr>
        <w:t>比选公告</w:t>
      </w:r>
    </w:p>
    <w:p>
      <w:pPr>
        <w:snapToGrid w:val="0"/>
        <w:jc w:val="center"/>
        <w:rPr>
          <w:rFonts w:ascii="宋体" w:hAnsi="宋体" w:cs="宋体"/>
          <w:bCs/>
          <w:color w:val="000000"/>
          <w:sz w:val="24"/>
          <w:szCs w:val="30"/>
        </w:rPr>
      </w:pPr>
      <w:r>
        <w:rPr>
          <w:rFonts w:hint="eastAsia" w:ascii="宋体" w:hAnsi="宋体" w:cs="宋体"/>
          <w:bCs/>
          <w:color w:val="000000"/>
          <w:sz w:val="24"/>
          <w:szCs w:val="30"/>
        </w:rPr>
        <w:t>（项目编号：FHC-PTCG20201016002）</w:t>
      </w:r>
    </w:p>
    <w:p>
      <w:pPr>
        <w:snapToGrid w:val="0"/>
        <w:jc w:val="center"/>
        <w:rPr>
          <w:rFonts w:ascii="宋体" w:hAnsi="宋体" w:cs="宋体"/>
          <w:bCs/>
          <w:color w:val="000000"/>
          <w:sz w:val="24"/>
          <w:szCs w:val="30"/>
        </w:rPr>
      </w:pPr>
    </w:p>
    <w:p>
      <w:pPr>
        <w:spacing w:line="360" w:lineRule="auto"/>
        <w:ind w:firstLine="480" w:firstLineChars="200"/>
        <w:rPr>
          <w:bCs/>
          <w:sz w:val="24"/>
        </w:rPr>
      </w:pPr>
      <w:r>
        <w:rPr>
          <w:rFonts w:hint="eastAsia"/>
          <w:bCs/>
          <w:sz w:val="24"/>
        </w:rPr>
        <w:t>福建福海创石油化工有限公司就</w:t>
      </w:r>
      <w:r>
        <w:rPr>
          <w:rFonts w:hint="eastAsia"/>
          <w:bCs/>
          <w:sz w:val="24"/>
          <w:u w:val="single"/>
        </w:rPr>
        <w:t>“办公楼隔音门采购</w:t>
      </w:r>
      <w:r>
        <w:rPr>
          <w:bCs/>
          <w:sz w:val="24"/>
          <w:u w:val="single"/>
        </w:rPr>
        <w:t>项目</w:t>
      </w:r>
      <w:r>
        <w:rPr>
          <w:rFonts w:hint="eastAsia"/>
          <w:bCs/>
          <w:sz w:val="24"/>
          <w:u w:val="single"/>
        </w:rPr>
        <w:t>（项目编号：FHC-PTCG20201016002）”</w:t>
      </w:r>
      <w:r>
        <w:rPr>
          <w:rFonts w:hint="eastAsia"/>
          <w:bCs/>
          <w:spacing w:val="-2"/>
          <w:sz w:val="24"/>
        </w:rPr>
        <w:t>进行国内公开比选，欢迎国内符合条件的供应商积极参选。</w:t>
      </w:r>
    </w:p>
    <w:p>
      <w:pPr>
        <w:spacing w:line="360" w:lineRule="auto"/>
        <w:ind w:firstLine="562" w:firstLineChars="200"/>
        <w:rPr>
          <w:b/>
          <w:bCs/>
          <w:sz w:val="28"/>
          <w:szCs w:val="28"/>
        </w:rPr>
      </w:pPr>
      <w:r>
        <w:rPr>
          <w:rFonts w:hint="eastAsia"/>
          <w:b/>
          <w:bCs/>
          <w:sz w:val="28"/>
          <w:szCs w:val="28"/>
        </w:rPr>
        <w:t>一、项目概况</w:t>
      </w:r>
    </w:p>
    <w:p>
      <w:pPr>
        <w:spacing w:line="360" w:lineRule="auto"/>
        <w:ind w:firstLine="480" w:firstLineChars="200"/>
        <w:rPr>
          <w:bCs/>
          <w:sz w:val="24"/>
        </w:rPr>
      </w:pPr>
      <w:r>
        <w:rPr>
          <w:rFonts w:hint="eastAsia"/>
          <w:bCs/>
          <w:sz w:val="24"/>
        </w:rPr>
        <w:t>1、项目名称：办公楼隔音门采购</w:t>
      </w:r>
      <w:r>
        <w:rPr>
          <w:bCs/>
          <w:sz w:val="24"/>
        </w:rPr>
        <w:t>项目</w:t>
      </w:r>
      <w:r>
        <w:rPr>
          <w:rFonts w:hint="eastAsia"/>
          <w:bCs/>
          <w:sz w:val="24"/>
        </w:rPr>
        <w:t>发包。</w:t>
      </w:r>
    </w:p>
    <w:p>
      <w:pPr>
        <w:spacing w:line="360" w:lineRule="auto"/>
        <w:ind w:firstLine="480" w:firstLineChars="200"/>
        <w:rPr>
          <w:bCs/>
          <w:sz w:val="24"/>
        </w:rPr>
      </w:pPr>
      <w:r>
        <w:rPr>
          <w:rFonts w:hint="eastAsia"/>
          <w:bCs/>
          <w:sz w:val="24"/>
        </w:rPr>
        <w:t>2、比选项目：请见附件一、隔音门采购相关要求。</w:t>
      </w:r>
    </w:p>
    <w:p>
      <w:pPr>
        <w:spacing w:line="360" w:lineRule="auto"/>
        <w:ind w:firstLine="480" w:firstLineChars="200"/>
        <w:rPr>
          <w:bCs/>
          <w:sz w:val="24"/>
        </w:rPr>
      </w:pPr>
      <w:r>
        <w:rPr>
          <w:rFonts w:hint="eastAsia"/>
          <w:bCs/>
          <w:sz w:val="24"/>
        </w:rPr>
        <w:t>3、比选控制价：28,132元。</w:t>
      </w:r>
    </w:p>
    <w:p>
      <w:pPr>
        <w:spacing w:line="360" w:lineRule="auto"/>
        <w:ind w:firstLine="562" w:firstLineChars="200"/>
        <w:rPr>
          <w:bCs/>
          <w:sz w:val="24"/>
        </w:rPr>
      </w:pPr>
      <w:r>
        <w:rPr>
          <w:rFonts w:hint="eastAsia"/>
          <w:b/>
          <w:bCs/>
          <w:sz w:val="28"/>
          <w:szCs w:val="28"/>
        </w:rPr>
        <w:t>二、参选人资格要求</w:t>
      </w:r>
    </w:p>
    <w:p>
      <w:pPr>
        <w:spacing w:line="360" w:lineRule="auto"/>
        <w:ind w:firstLine="480" w:firstLineChars="200"/>
        <w:rPr>
          <w:bCs/>
          <w:sz w:val="24"/>
        </w:rPr>
      </w:pPr>
      <w:r>
        <w:rPr>
          <w:rFonts w:hint="eastAsia"/>
          <w:bCs/>
          <w:sz w:val="24"/>
        </w:rPr>
        <w:t>1、参选人在中华人民共和国境内（不含港澳台地区）注册，持有工商行政管理部门核发的法人营业执照；单位负责人为同一人或者存在控股、管理关系的不同单位不得同时参加本项目的比选；</w:t>
      </w:r>
    </w:p>
    <w:p>
      <w:pPr>
        <w:spacing w:line="360" w:lineRule="auto"/>
        <w:ind w:firstLine="480" w:firstLineChars="200"/>
        <w:rPr>
          <w:bCs/>
          <w:sz w:val="24"/>
        </w:rPr>
      </w:pPr>
      <w:r>
        <w:rPr>
          <w:rFonts w:hint="eastAsia"/>
          <w:bCs/>
          <w:sz w:val="24"/>
        </w:rPr>
        <w:t>2、参选人没有失信黑名单记录（以最高院失信被执行人系统发布信息为准）；</w:t>
      </w:r>
    </w:p>
    <w:p>
      <w:pPr>
        <w:spacing w:line="360" w:lineRule="auto"/>
        <w:ind w:firstLine="480" w:firstLineChars="200"/>
        <w:rPr>
          <w:bCs/>
          <w:sz w:val="24"/>
        </w:rPr>
      </w:pPr>
      <w:r>
        <w:rPr>
          <w:rFonts w:hint="eastAsia"/>
          <w:bCs/>
          <w:sz w:val="24"/>
        </w:rPr>
        <w:t>3、参选人与比选人及相关权属子公司无诉讼纠纷；</w:t>
      </w:r>
    </w:p>
    <w:p>
      <w:pPr>
        <w:spacing w:line="360" w:lineRule="auto"/>
        <w:ind w:firstLine="480" w:firstLineChars="200"/>
        <w:rPr>
          <w:bCs/>
          <w:sz w:val="24"/>
        </w:rPr>
      </w:pPr>
      <w:r>
        <w:rPr>
          <w:rFonts w:hint="eastAsia"/>
          <w:bCs/>
          <w:sz w:val="24"/>
        </w:rPr>
        <w:t>4、本项目不接受联合体参选。</w:t>
      </w:r>
    </w:p>
    <w:p>
      <w:pPr>
        <w:spacing w:line="360" w:lineRule="auto"/>
        <w:ind w:firstLine="562" w:firstLineChars="200"/>
        <w:rPr>
          <w:bCs/>
          <w:sz w:val="24"/>
        </w:rPr>
      </w:pPr>
      <w:r>
        <w:rPr>
          <w:rFonts w:hint="eastAsia"/>
          <w:b/>
          <w:bCs/>
          <w:sz w:val="28"/>
          <w:szCs w:val="28"/>
        </w:rPr>
        <w:t>三、获取比选文件</w:t>
      </w:r>
    </w:p>
    <w:p>
      <w:pPr>
        <w:spacing w:line="360" w:lineRule="auto"/>
        <w:ind w:firstLine="480" w:firstLineChars="200"/>
        <w:rPr>
          <w:bCs/>
          <w:sz w:val="24"/>
        </w:rPr>
      </w:pPr>
      <w:r>
        <w:rPr>
          <w:rFonts w:hint="eastAsia"/>
          <w:bCs/>
          <w:sz w:val="24"/>
        </w:rPr>
        <w:t>1、公示时间：2020年12月</w:t>
      </w:r>
      <w:r>
        <w:rPr>
          <w:rFonts w:hint="eastAsia"/>
          <w:bCs/>
          <w:sz w:val="24"/>
          <w:lang w:val="en-US" w:eastAsia="zh-CN"/>
        </w:rPr>
        <w:t>17</w:t>
      </w:r>
      <w:r>
        <w:rPr>
          <w:rFonts w:hint="eastAsia"/>
          <w:bCs/>
          <w:sz w:val="24"/>
        </w:rPr>
        <w:t>日至2020年12月</w:t>
      </w:r>
      <w:r>
        <w:rPr>
          <w:rFonts w:hint="eastAsia"/>
          <w:bCs/>
          <w:sz w:val="24"/>
          <w:lang w:val="en-US" w:eastAsia="zh-CN"/>
        </w:rPr>
        <w:t>26</w:t>
      </w:r>
      <w:r>
        <w:rPr>
          <w:rFonts w:hint="eastAsia"/>
          <w:bCs/>
          <w:sz w:val="24"/>
        </w:rPr>
        <w:t>日（共10天）。</w:t>
      </w:r>
    </w:p>
    <w:p>
      <w:pPr>
        <w:spacing w:line="360" w:lineRule="auto"/>
        <w:ind w:firstLine="480" w:firstLineChars="200"/>
        <w:rPr>
          <w:bCs/>
          <w:sz w:val="24"/>
        </w:rPr>
      </w:pPr>
      <w:r>
        <w:rPr>
          <w:rFonts w:hint="eastAsia"/>
          <w:bCs/>
          <w:sz w:val="24"/>
        </w:rPr>
        <w:t>2、获取比选文件：参选人自行下载比选文件。</w:t>
      </w:r>
    </w:p>
    <w:p>
      <w:pPr>
        <w:spacing w:line="360" w:lineRule="auto"/>
        <w:ind w:firstLine="562" w:firstLineChars="200"/>
        <w:rPr>
          <w:b/>
          <w:bCs/>
          <w:sz w:val="28"/>
          <w:szCs w:val="28"/>
        </w:rPr>
      </w:pPr>
      <w:r>
        <w:rPr>
          <w:rFonts w:hint="eastAsia"/>
          <w:b/>
          <w:bCs/>
          <w:sz w:val="28"/>
          <w:szCs w:val="28"/>
        </w:rPr>
        <w:t>四、参选文件递交要求时间、地点</w:t>
      </w:r>
    </w:p>
    <w:p>
      <w:pPr>
        <w:spacing w:line="360" w:lineRule="auto"/>
        <w:ind w:firstLine="480" w:firstLineChars="200"/>
        <w:rPr>
          <w:bCs/>
          <w:sz w:val="24"/>
        </w:rPr>
      </w:pPr>
      <w:r>
        <w:rPr>
          <w:rFonts w:hint="eastAsia"/>
          <w:bCs/>
          <w:sz w:val="24"/>
        </w:rPr>
        <w:t>1、参选文件递交地点：</w:t>
      </w:r>
      <w:r>
        <w:rPr>
          <w:bCs/>
          <w:sz w:val="24"/>
        </w:rPr>
        <w:t>福建省</w:t>
      </w:r>
      <w:r>
        <w:rPr>
          <w:rFonts w:hint="eastAsia"/>
          <w:bCs/>
          <w:sz w:val="24"/>
        </w:rPr>
        <w:t>漳州市漳浦县杜浔镇杜昌路</w:t>
      </w:r>
      <w:r>
        <w:rPr>
          <w:bCs/>
          <w:sz w:val="24"/>
        </w:rPr>
        <w:t>9号</w:t>
      </w:r>
      <w:r>
        <w:rPr>
          <w:rFonts w:hint="eastAsia"/>
          <w:bCs/>
          <w:sz w:val="24"/>
        </w:rPr>
        <w:t>福海创办公大楼二</w:t>
      </w:r>
      <w:r>
        <w:rPr>
          <w:bCs/>
          <w:sz w:val="24"/>
        </w:rPr>
        <w:t>楼企业管理部，</w:t>
      </w:r>
      <w:r>
        <w:rPr>
          <w:rFonts w:hint="eastAsia"/>
          <w:bCs/>
          <w:sz w:val="24"/>
        </w:rPr>
        <w:t>刘少剑，</w:t>
      </w:r>
      <w:r>
        <w:rPr>
          <w:bCs/>
          <w:sz w:val="24"/>
        </w:rPr>
        <w:t>0596-63118</w:t>
      </w:r>
      <w:r>
        <w:rPr>
          <w:rFonts w:hint="eastAsia"/>
          <w:bCs/>
          <w:sz w:val="24"/>
        </w:rPr>
        <w:t>16</w:t>
      </w:r>
      <w:r>
        <w:rPr>
          <w:bCs/>
          <w:sz w:val="24"/>
        </w:rPr>
        <w:t>。</w:t>
      </w:r>
    </w:p>
    <w:p>
      <w:pPr>
        <w:pStyle w:val="2"/>
        <w:spacing w:line="360" w:lineRule="auto"/>
        <w:ind w:right="121"/>
        <w:jc w:val="both"/>
        <w:rPr>
          <w:b/>
          <w:bCs/>
          <w:lang w:eastAsia="zh-CN"/>
        </w:rPr>
      </w:pPr>
      <w:r>
        <w:rPr>
          <w:b/>
          <w:bCs/>
          <w:lang w:eastAsia="zh-CN"/>
        </w:rPr>
        <w:t>备注：请使用顺丰快递或中国邮政 EMS 快递，其他快递不能保证送达目的地。</w:t>
      </w:r>
    </w:p>
    <w:p>
      <w:pPr>
        <w:spacing w:line="360" w:lineRule="auto"/>
        <w:ind w:left="342" w:leftChars="163" w:firstLine="354" w:firstLineChars="147"/>
        <w:rPr>
          <w:b/>
          <w:bCs/>
          <w:sz w:val="24"/>
        </w:rPr>
      </w:pPr>
      <w:r>
        <w:rPr>
          <w:rFonts w:hint="eastAsia"/>
          <w:b/>
          <w:bCs/>
          <w:sz w:val="24"/>
        </w:rPr>
        <w:t>寄送快递时，请在快递件上面备注清楚寄件人公司名称及相应标书项目名称！</w:t>
      </w:r>
    </w:p>
    <w:p>
      <w:pPr>
        <w:spacing w:line="360" w:lineRule="auto"/>
        <w:ind w:firstLine="480" w:firstLineChars="200"/>
        <w:rPr>
          <w:bCs/>
          <w:sz w:val="24"/>
        </w:rPr>
      </w:pPr>
      <w:r>
        <w:rPr>
          <w:bCs/>
          <w:sz w:val="24"/>
        </w:rPr>
        <w:t>2、</w:t>
      </w:r>
      <w:r>
        <w:rPr>
          <w:rFonts w:hint="eastAsia"/>
          <w:bCs/>
          <w:sz w:val="24"/>
        </w:rPr>
        <w:t>参选文件递交截止时间（以送达时间为准）：2020年12月</w:t>
      </w:r>
      <w:r>
        <w:rPr>
          <w:rFonts w:hint="eastAsia"/>
          <w:bCs/>
          <w:sz w:val="24"/>
          <w:lang w:val="en-US" w:eastAsia="zh-CN"/>
        </w:rPr>
        <w:t>28</w:t>
      </w:r>
      <w:bookmarkStart w:id="1" w:name="_GoBack"/>
      <w:bookmarkEnd w:id="1"/>
      <w:r>
        <w:rPr>
          <w:rFonts w:hint="eastAsia"/>
          <w:bCs/>
          <w:sz w:val="24"/>
        </w:rPr>
        <w:t>日15时00分。（注：公示结束后的次个工作日）。将参选文件纸质原件密封送达比选人指定地点。</w:t>
      </w:r>
    </w:p>
    <w:p>
      <w:pPr>
        <w:spacing w:line="360" w:lineRule="auto"/>
        <w:ind w:firstLine="562" w:firstLineChars="200"/>
        <w:rPr>
          <w:b/>
          <w:bCs/>
          <w:sz w:val="28"/>
          <w:szCs w:val="28"/>
        </w:rPr>
      </w:pPr>
      <w:r>
        <w:rPr>
          <w:rFonts w:hint="eastAsia"/>
          <w:b/>
          <w:bCs/>
          <w:sz w:val="28"/>
          <w:szCs w:val="28"/>
        </w:rPr>
        <w:t>五、联系方式</w:t>
      </w:r>
    </w:p>
    <w:p>
      <w:pPr>
        <w:spacing w:line="360" w:lineRule="auto"/>
        <w:ind w:firstLine="480" w:firstLineChars="200"/>
        <w:rPr>
          <w:bCs/>
        </w:rPr>
      </w:pPr>
      <w:r>
        <w:rPr>
          <w:rFonts w:hint="eastAsia"/>
          <w:bCs/>
          <w:sz w:val="24"/>
        </w:rPr>
        <w:t>商务联系人：刘少剑</w:t>
      </w:r>
      <w:r>
        <w:rPr>
          <w:bCs/>
          <w:sz w:val="24"/>
        </w:rPr>
        <w:t xml:space="preserve"> 电话：0596-63118</w:t>
      </w:r>
      <w:r>
        <w:rPr>
          <w:rFonts w:hint="eastAsia"/>
          <w:bCs/>
          <w:sz w:val="24"/>
        </w:rPr>
        <w:t>16</w:t>
      </w:r>
      <w:r>
        <w:rPr>
          <w:bCs/>
          <w:sz w:val="24"/>
        </w:rPr>
        <w:t xml:space="preserve">  </w:t>
      </w:r>
      <w:r>
        <w:rPr>
          <w:rFonts w:hint="eastAsia"/>
          <w:bCs/>
          <w:sz w:val="24"/>
        </w:rPr>
        <w:t>邮箱：</w:t>
      </w:r>
      <w:r>
        <w:fldChar w:fldCharType="begin"/>
      </w:r>
      <w:r>
        <w:instrText xml:space="preserve"> HYPERLINK "mailto:hgchen@fhcpec.com.cn" </w:instrText>
      </w:r>
      <w:r>
        <w:fldChar w:fldCharType="separate"/>
      </w:r>
      <w:r>
        <w:rPr>
          <w:rFonts w:hint="eastAsia"/>
          <w:bCs/>
          <w:sz w:val="24"/>
        </w:rPr>
        <w:t>sjliu</w:t>
      </w:r>
      <w:r>
        <w:rPr>
          <w:bCs/>
        </w:rPr>
        <w:t>@fhcpec.com.cn</w:t>
      </w:r>
      <w:r>
        <w:rPr>
          <w:bCs/>
        </w:rPr>
        <w:fldChar w:fldCharType="end"/>
      </w:r>
    </w:p>
    <w:p>
      <w:pPr>
        <w:spacing w:line="360" w:lineRule="auto"/>
        <w:ind w:firstLine="480" w:firstLineChars="200"/>
        <w:rPr>
          <w:bCs/>
        </w:rPr>
      </w:pPr>
      <w:r>
        <w:rPr>
          <w:rFonts w:hint="eastAsia"/>
          <w:bCs/>
          <w:sz w:val="24"/>
        </w:rPr>
        <w:t>纪检监察室电话：</w:t>
      </w:r>
      <w:r>
        <w:rPr>
          <w:bCs/>
          <w:sz w:val="24"/>
        </w:rPr>
        <w:t xml:space="preserve">0596-6311774  </w:t>
      </w:r>
      <w:r>
        <w:rPr>
          <w:rFonts w:hint="eastAsia"/>
          <w:bCs/>
          <w:sz w:val="24"/>
        </w:rPr>
        <w:t>邮箱：</w:t>
      </w:r>
      <w:r>
        <w:fldChar w:fldCharType="begin"/>
      </w:r>
      <w:r>
        <w:instrText xml:space="preserve"> HYPERLINK "mailto:qlin@fhcpec.com.cn" </w:instrText>
      </w:r>
      <w:r>
        <w:fldChar w:fldCharType="separate"/>
      </w:r>
      <w:r>
        <w:t>qlin@fhcpec.com.cn</w:t>
      </w:r>
      <w:r>
        <w:fldChar w:fldCharType="end"/>
      </w:r>
    </w:p>
    <w:p>
      <w:pPr>
        <w:spacing w:line="360" w:lineRule="auto"/>
        <w:ind w:firstLine="480" w:firstLineChars="200"/>
        <w:rPr>
          <w:bCs/>
        </w:rPr>
      </w:pPr>
      <w:r>
        <w:rPr>
          <w:rFonts w:hint="eastAsia"/>
          <w:bCs/>
          <w:sz w:val="24"/>
        </w:rPr>
        <w:t>联系地址：福建省漳州市漳浦县杜浔镇杜昌路</w:t>
      </w:r>
      <w:r>
        <w:rPr>
          <w:bCs/>
          <w:sz w:val="24"/>
        </w:rPr>
        <w:t>9号</w:t>
      </w:r>
      <w:r>
        <w:rPr>
          <w:rFonts w:hint="eastAsia"/>
          <w:bCs/>
          <w:sz w:val="24"/>
        </w:rPr>
        <w:t>。</w:t>
      </w:r>
    </w:p>
    <w:p>
      <w:pPr>
        <w:spacing w:line="360" w:lineRule="auto"/>
        <w:ind w:firstLine="480" w:firstLineChars="200"/>
        <w:rPr>
          <w:bCs/>
        </w:rPr>
      </w:pPr>
      <w:r>
        <w:rPr>
          <w:rFonts w:hint="eastAsia"/>
          <w:bCs/>
          <w:sz w:val="24"/>
        </w:rPr>
        <w:t>邮</w:t>
      </w:r>
      <w:r>
        <w:rPr>
          <w:bCs/>
          <w:sz w:val="24"/>
        </w:rPr>
        <w:t xml:space="preserve">    </w:t>
      </w:r>
      <w:r>
        <w:rPr>
          <w:rFonts w:hint="eastAsia"/>
          <w:bCs/>
          <w:sz w:val="24"/>
        </w:rPr>
        <w:t>编：</w:t>
      </w:r>
      <w:r>
        <w:rPr>
          <w:bCs/>
          <w:sz w:val="24"/>
        </w:rPr>
        <w:t>363216</w:t>
      </w:r>
    </w:p>
    <w:p>
      <w:pPr>
        <w:pStyle w:val="15"/>
        <w:ind w:firstLine="680"/>
      </w:pPr>
    </w:p>
    <w:p>
      <w:pPr>
        <w:spacing w:line="360" w:lineRule="auto"/>
        <w:ind w:firstLine="5880" w:firstLineChars="2450"/>
        <w:rPr>
          <w:bCs/>
          <w:sz w:val="24"/>
        </w:rPr>
      </w:pPr>
      <w:r>
        <w:rPr>
          <w:rFonts w:hint="eastAsia"/>
          <w:bCs/>
          <w:sz w:val="24"/>
        </w:rPr>
        <w:t>福建福海创石油化工有限公司</w:t>
      </w:r>
      <w:r>
        <w:rPr>
          <w:bCs/>
          <w:sz w:val="24"/>
        </w:rPr>
        <w:t xml:space="preserve"> </w:t>
      </w:r>
    </w:p>
    <w:p>
      <w:pPr>
        <w:spacing w:line="360" w:lineRule="auto"/>
        <w:ind w:firstLine="480" w:firstLineChars="200"/>
        <w:rPr>
          <w:bCs/>
          <w:sz w:val="24"/>
        </w:rPr>
      </w:pPr>
      <w:r>
        <w:rPr>
          <w:bCs/>
          <w:sz w:val="24"/>
        </w:rPr>
        <w:t xml:space="preserve">                                                  2020</w:t>
      </w:r>
      <w:r>
        <w:rPr>
          <w:rFonts w:hint="eastAsia"/>
          <w:bCs/>
          <w:sz w:val="24"/>
        </w:rPr>
        <w:t>年12月15日</w:t>
      </w:r>
    </w:p>
    <w:p>
      <w:pPr>
        <w:spacing w:line="360" w:lineRule="auto"/>
        <w:ind w:firstLine="480" w:firstLineChars="200"/>
        <w:rPr>
          <w:bCs/>
          <w:sz w:val="24"/>
        </w:rPr>
      </w:pPr>
      <w:r>
        <w:rPr>
          <w:bCs/>
          <w:sz w:val="24"/>
        </w:rPr>
        <w:br w:type="page"/>
      </w:r>
    </w:p>
    <w:p>
      <w:pPr>
        <w:pStyle w:val="17"/>
        <w:numPr>
          <w:ilvl w:val="0"/>
          <w:numId w:val="1"/>
        </w:numPr>
        <w:adjustRightInd w:val="0"/>
        <w:spacing w:line="360" w:lineRule="auto"/>
        <w:ind w:firstLineChars="0"/>
        <w:jc w:val="center"/>
        <w:textAlignment w:val="baseline"/>
        <w:rPr>
          <w:rFonts w:ascii="宋体" w:hAnsi="宋体" w:cs="宋体"/>
          <w:b/>
          <w:bCs/>
          <w:color w:val="000000"/>
          <w:sz w:val="36"/>
          <w:szCs w:val="36"/>
        </w:rPr>
      </w:pPr>
      <w:r>
        <w:rPr>
          <w:rFonts w:ascii="宋体" w:hAnsi="宋体" w:cs="宋体"/>
          <w:b/>
          <w:bCs/>
          <w:color w:val="000000"/>
          <w:sz w:val="36"/>
          <w:szCs w:val="36"/>
        </w:rPr>
        <w:t xml:space="preserve">   </w:t>
      </w:r>
      <w:r>
        <w:rPr>
          <w:rFonts w:hint="eastAsia" w:ascii="宋体" w:hAnsi="宋体" w:cs="宋体"/>
          <w:b/>
          <w:bCs/>
          <w:color w:val="000000"/>
          <w:sz w:val="36"/>
          <w:szCs w:val="36"/>
        </w:rPr>
        <w:t>比选须知</w:t>
      </w:r>
    </w:p>
    <w:p>
      <w:pPr>
        <w:spacing w:line="360" w:lineRule="auto"/>
        <w:jc w:val="left"/>
        <w:rPr>
          <w:rFonts w:ascii="宋体"/>
          <w:b/>
          <w:bCs/>
          <w:sz w:val="22"/>
          <w:szCs w:val="28"/>
        </w:rPr>
      </w:pPr>
      <w:r>
        <w:rPr>
          <w:rFonts w:ascii="宋体" w:hAnsi="宋体" w:cs="宋体"/>
          <w:b/>
          <w:bCs/>
          <w:sz w:val="22"/>
          <w:szCs w:val="28"/>
        </w:rPr>
        <w:t>1</w:t>
      </w:r>
      <w:r>
        <w:rPr>
          <w:rFonts w:hint="eastAsia" w:ascii="宋体" w:hAnsi="宋体" w:cs="宋体"/>
          <w:b/>
          <w:bCs/>
          <w:sz w:val="22"/>
          <w:szCs w:val="28"/>
        </w:rPr>
        <w:t>、比选范围及内容</w:t>
      </w:r>
    </w:p>
    <w:p>
      <w:pPr>
        <w:spacing w:line="360" w:lineRule="auto"/>
        <w:ind w:firstLine="420" w:firstLineChars="200"/>
        <w:rPr>
          <w:rFonts w:ascii="宋体" w:hAnsi="宋体" w:cs="宋体"/>
          <w:szCs w:val="21"/>
        </w:rPr>
      </w:pPr>
      <w:r>
        <w:rPr>
          <w:rFonts w:hint="eastAsia" w:ascii="宋体" w:hAnsi="宋体" w:cs="宋体"/>
          <w:szCs w:val="21"/>
        </w:rPr>
        <w:t>具体范围及内容详见“附件一、隔音门采购相关要求”</w:t>
      </w:r>
    </w:p>
    <w:p>
      <w:pPr>
        <w:spacing w:line="360" w:lineRule="auto"/>
        <w:ind w:firstLine="420" w:firstLineChars="200"/>
        <w:rPr>
          <w:rFonts w:ascii="宋体" w:hAnsi="宋体" w:cs="宋体"/>
          <w:szCs w:val="21"/>
        </w:rPr>
      </w:pPr>
      <w:r>
        <w:rPr>
          <w:rFonts w:hint="eastAsia" w:ascii="宋体" w:hAnsi="宋体" w:cs="宋体"/>
          <w:szCs w:val="21"/>
        </w:rPr>
        <w:t>现场踏勘及技术澄清联系人：</w:t>
      </w:r>
    </w:p>
    <w:p>
      <w:pPr>
        <w:spacing w:line="360" w:lineRule="auto"/>
        <w:ind w:firstLine="420" w:firstLineChars="200"/>
        <w:rPr>
          <w:rFonts w:ascii="宋体" w:hAnsi="宋体" w:cs="宋体"/>
          <w:szCs w:val="21"/>
        </w:rPr>
      </w:pPr>
      <w:r>
        <w:rPr>
          <w:rFonts w:hint="eastAsia" w:ascii="宋体" w:hAnsi="宋体" w:cs="宋体"/>
          <w:szCs w:val="21"/>
        </w:rPr>
        <w:t xml:space="preserve">柯春梅 </w:t>
      </w:r>
      <w:r>
        <w:rPr>
          <w:rFonts w:ascii="宋体" w:hAnsi="宋体" w:cs="宋体"/>
          <w:szCs w:val="21"/>
        </w:rPr>
        <w:t>0596-6311828 </w:t>
      </w:r>
      <w:r>
        <w:rPr>
          <w:rFonts w:hint="eastAsia" w:ascii="宋体" w:hAnsi="宋体" w:cs="宋体"/>
          <w:szCs w:val="21"/>
        </w:rPr>
        <w:t xml:space="preserve"> ，邮箱：</w:t>
      </w:r>
      <w:r>
        <w:rPr>
          <w:rFonts w:ascii="宋体" w:hAnsi="宋体" w:cs="宋体"/>
          <w:szCs w:val="21"/>
        </w:rPr>
        <w:t>cmke@fhcpec.com.cn</w:t>
      </w:r>
      <w:r>
        <w:rPr>
          <w:rFonts w:hint="eastAsia" w:ascii="宋体" w:hAnsi="宋体" w:cs="宋体"/>
          <w:szCs w:val="21"/>
        </w:rPr>
        <w:t>。</w:t>
      </w:r>
    </w:p>
    <w:p>
      <w:pPr>
        <w:spacing w:line="360" w:lineRule="auto"/>
        <w:rPr>
          <w:rFonts w:ascii="宋体"/>
          <w:b/>
          <w:bCs/>
          <w:sz w:val="22"/>
          <w:szCs w:val="28"/>
        </w:rPr>
      </w:pPr>
      <w:r>
        <w:rPr>
          <w:rFonts w:ascii="宋体" w:hAnsi="宋体" w:cs="宋体"/>
          <w:b/>
          <w:bCs/>
          <w:sz w:val="22"/>
          <w:szCs w:val="28"/>
        </w:rPr>
        <w:t>2</w:t>
      </w:r>
      <w:r>
        <w:rPr>
          <w:rFonts w:hint="eastAsia" w:ascii="宋体" w:hAnsi="宋体" w:cs="宋体"/>
          <w:b/>
          <w:bCs/>
          <w:sz w:val="22"/>
          <w:szCs w:val="28"/>
        </w:rPr>
        <w:t>、定义和解释</w:t>
      </w:r>
    </w:p>
    <w:p>
      <w:pPr>
        <w:spacing w:line="360" w:lineRule="auto"/>
        <w:ind w:firstLine="560"/>
        <w:rPr>
          <w:rFonts w:ascii="宋体" w:hAnsi="宋体" w:cs="宋体"/>
          <w:szCs w:val="21"/>
        </w:rPr>
      </w:pPr>
      <w:r>
        <w:rPr>
          <w:rFonts w:ascii="宋体" w:hAnsi="宋体" w:cs="宋体"/>
          <w:szCs w:val="21"/>
        </w:rPr>
        <w:t xml:space="preserve">2.1 </w:t>
      </w:r>
      <w:r>
        <w:rPr>
          <w:rFonts w:hint="eastAsia" w:ascii="宋体" w:hAnsi="宋体" w:cs="宋体"/>
          <w:szCs w:val="21"/>
        </w:rPr>
        <w:t>“比选人”系福建福海创石油化工有限公司，即业主方。</w:t>
      </w:r>
    </w:p>
    <w:p>
      <w:pPr>
        <w:spacing w:line="360" w:lineRule="auto"/>
        <w:ind w:firstLine="560"/>
        <w:rPr>
          <w:rFonts w:ascii="宋体" w:hAnsi="宋体" w:cs="宋体"/>
          <w:szCs w:val="21"/>
        </w:rPr>
      </w:pPr>
      <w:r>
        <w:rPr>
          <w:rFonts w:ascii="宋体" w:hAnsi="宋体" w:cs="宋体"/>
          <w:szCs w:val="21"/>
        </w:rPr>
        <w:t xml:space="preserve">2.2 </w:t>
      </w:r>
      <w:r>
        <w:rPr>
          <w:rFonts w:hint="eastAsia" w:ascii="宋体" w:hAnsi="宋体" w:cs="宋体"/>
          <w:szCs w:val="21"/>
        </w:rPr>
        <w:t>“参选人”系指向比选人报名并接受邀请，领取比选文件，且已经提交或准备提交本次参选文件的法人。</w:t>
      </w:r>
    </w:p>
    <w:p>
      <w:pPr>
        <w:spacing w:line="360" w:lineRule="auto"/>
        <w:ind w:firstLine="560"/>
        <w:rPr>
          <w:rFonts w:ascii="宋体" w:hAnsi="宋体" w:cs="宋体"/>
          <w:szCs w:val="21"/>
        </w:rPr>
      </w:pPr>
      <w:r>
        <w:rPr>
          <w:rFonts w:ascii="宋体" w:hAnsi="宋体" w:cs="宋体"/>
          <w:szCs w:val="21"/>
        </w:rPr>
        <w:t xml:space="preserve">2.3  </w:t>
      </w:r>
      <w:r>
        <w:rPr>
          <w:rFonts w:hint="eastAsia" w:ascii="宋体" w:hAnsi="宋体" w:cs="宋体"/>
          <w:szCs w:val="21"/>
        </w:rPr>
        <w:t>“参选人代表”系指全权代表参选人参加本次投标活动并签署参选文件的人，如果参选人代表不是参选人的法定代表人，须持有《法定代表人授权委托书》。</w:t>
      </w:r>
    </w:p>
    <w:p>
      <w:pPr>
        <w:spacing w:line="360" w:lineRule="auto"/>
        <w:ind w:firstLine="560"/>
        <w:rPr>
          <w:rFonts w:ascii="宋体" w:hAnsi="宋体" w:cs="宋体"/>
          <w:szCs w:val="21"/>
        </w:rPr>
      </w:pPr>
      <w:r>
        <w:rPr>
          <w:rFonts w:ascii="宋体" w:hAnsi="宋体" w:cs="宋体"/>
          <w:szCs w:val="21"/>
        </w:rPr>
        <w:t xml:space="preserve">2.4 </w:t>
      </w:r>
      <w:r>
        <w:rPr>
          <w:rFonts w:hint="eastAsia" w:ascii="宋体" w:hAnsi="宋体" w:cs="宋体"/>
          <w:szCs w:val="21"/>
        </w:rPr>
        <w:t>“服务”系指比选文件规定参选人为完成全部合同义务须承担的所有工作，包括：运输、安装、品牌售后等以及其他类似的义务。</w:t>
      </w:r>
    </w:p>
    <w:p>
      <w:pPr>
        <w:spacing w:line="360" w:lineRule="auto"/>
        <w:jc w:val="left"/>
        <w:rPr>
          <w:rFonts w:ascii="宋体"/>
          <w:b/>
          <w:bCs/>
          <w:sz w:val="22"/>
          <w:szCs w:val="28"/>
        </w:rPr>
      </w:pPr>
      <w:r>
        <w:rPr>
          <w:rFonts w:ascii="宋体" w:hAnsi="宋体" w:cs="宋体"/>
          <w:b/>
          <w:bCs/>
          <w:sz w:val="22"/>
          <w:szCs w:val="28"/>
        </w:rPr>
        <w:t>3</w:t>
      </w:r>
      <w:r>
        <w:rPr>
          <w:rFonts w:hint="eastAsia" w:ascii="宋体" w:hAnsi="宋体" w:cs="宋体"/>
          <w:b/>
          <w:bCs/>
          <w:sz w:val="22"/>
          <w:szCs w:val="28"/>
        </w:rPr>
        <w:t>、比选文件组成</w:t>
      </w:r>
    </w:p>
    <w:p>
      <w:pPr>
        <w:spacing w:line="360" w:lineRule="auto"/>
        <w:ind w:firstLine="560"/>
        <w:rPr>
          <w:rFonts w:ascii="宋体" w:hAnsi="宋体" w:cs="宋体"/>
          <w:szCs w:val="21"/>
        </w:rPr>
      </w:pPr>
      <w:r>
        <w:rPr>
          <w:rFonts w:ascii="宋体" w:hAnsi="宋体" w:cs="宋体"/>
          <w:szCs w:val="21"/>
        </w:rPr>
        <w:t xml:space="preserve">3.1 </w:t>
      </w:r>
      <w:r>
        <w:rPr>
          <w:rFonts w:hint="eastAsia" w:ascii="宋体" w:hAnsi="宋体" w:cs="宋体"/>
          <w:szCs w:val="21"/>
        </w:rPr>
        <w:t>比选文件包括下列内容：</w:t>
      </w:r>
      <w:r>
        <w:rPr>
          <w:rFonts w:ascii="宋体" w:hAnsi="宋体" w:cs="宋体"/>
          <w:szCs w:val="21"/>
        </w:rPr>
        <w:t xml:space="preserve">    </w:t>
      </w:r>
    </w:p>
    <w:p>
      <w:pPr>
        <w:spacing w:line="360" w:lineRule="auto"/>
        <w:ind w:firstLine="560"/>
        <w:rPr>
          <w:rFonts w:ascii="宋体" w:hAnsi="宋体" w:cs="宋体"/>
          <w:szCs w:val="21"/>
        </w:rPr>
      </w:pPr>
      <w:r>
        <w:rPr>
          <w:rFonts w:hint="eastAsia" w:ascii="宋体" w:hAnsi="宋体" w:cs="宋体"/>
          <w:szCs w:val="21"/>
        </w:rPr>
        <w:t>比选公告、比选须知、合同书格式、报价单、承诺函等。</w:t>
      </w:r>
    </w:p>
    <w:p>
      <w:pPr>
        <w:spacing w:line="360" w:lineRule="auto"/>
        <w:ind w:firstLine="560"/>
        <w:rPr>
          <w:rFonts w:ascii="宋体" w:hAnsi="宋体" w:cs="宋体"/>
          <w:szCs w:val="21"/>
        </w:rPr>
      </w:pPr>
      <w:r>
        <w:rPr>
          <w:rFonts w:ascii="宋体" w:hAnsi="宋体" w:cs="宋体"/>
          <w:szCs w:val="21"/>
        </w:rPr>
        <w:t xml:space="preserve">3.2 </w:t>
      </w:r>
      <w:r>
        <w:rPr>
          <w:rFonts w:hint="eastAsia" w:ascii="宋体" w:hAnsi="宋体" w:cs="宋体"/>
          <w:szCs w:val="21"/>
        </w:rPr>
        <w:t>比选文件除</w:t>
      </w:r>
      <w:r>
        <w:rPr>
          <w:rFonts w:ascii="宋体" w:hAnsi="宋体" w:cs="宋体"/>
          <w:szCs w:val="21"/>
        </w:rPr>
        <w:t>3.1</w:t>
      </w:r>
      <w:r>
        <w:rPr>
          <w:rFonts w:hint="eastAsia" w:ascii="宋体" w:hAnsi="宋体" w:cs="宋体"/>
          <w:szCs w:val="21"/>
        </w:rPr>
        <w:t>内容外，比选人在比选期间发出的书面文件和其他修改或补充函件，均是比选文件不可分割的组成部分。</w:t>
      </w:r>
    </w:p>
    <w:p>
      <w:pPr>
        <w:spacing w:line="360" w:lineRule="auto"/>
        <w:jc w:val="left"/>
        <w:rPr>
          <w:rFonts w:ascii="宋体"/>
          <w:b/>
          <w:bCs/>
          <w:sz w:val="22"/>
          <w:szCs w:val="28"/>
        </w:rPr>
      </w:pPr>
      <w:r>
        <w:rPr>
          <w:rFonts w:ascii="宋体" w:hAnsi="宋体" w:cs="宋体"/>
          <w:b/>
          <w:bCs/>
          <w:sz w:val="22"/>
          <w:szCs w:val="28"/>
        </w:rPr>
        <w:t>4</w:t>
      </w:r>
      <w:r>
        <w:rPr>
          <w:rFonts w:hint="eastAsia" w:ascii="宋体" w:hAnsi="宋体" w:cs="宋体"/>
          <w:b/>
          <w:bCs/>
          <w:sz w:val="22"/>
          <w:szCs w:val="28"/>
        </w:rPr>
        <w:t>、比选文件的澄清</w:t>
      </w:r>
    </w:p>
    <w:p>
      <w:pPr>
        <w:spacing w:line="360" w:lineRule="auto"/>
        <w:ind w:firstLine="560"/>
        <w:rPr>
          <w:rFonts w:ascii="宋体" w:hAnsi="宋体" w:cs="宋体"/>
          <w:szCs w:val="21"/>
        </w:rPr>
      </w:pPr>
      <w:r>
        <w:rPr>
          <w:rFonts w:hint="eastAsia" w:ascii="宋体" w:hAnsi="宋体" w:cs="宋体"/>
          <w:szCs w:val="21"/>
        </w:rPr>
        <w:t>参选人获取比选文件后，应仔细检查比选文件的所有内容，如有残缺等问题应在获得比选文件</w:t>
      </w:r>
      <w:r>
        <w:rPr>
          <w:rFonts w:ascii="宋体" w:hAnsi="宋体" w:cs="宋体"/>
          <w:szCs w:val="21"/>
        </w:rPr>
        <w:t>3</w:t>
      </w:r>
      <w:r>
        <w:rPr>
          <w:rFonts w:hint="eastAsia" w:ascii="宋体" w:hAnsi="宋体" w:cs="宋体"/>
          <w:szCs w:val="21"/>
        </w:rPr>
        <w:t>日内向比选人提出。参选人若对比选文件有任何疑问，应在参选截止时间前</w:t>
      </w:r>
      <w:r>
        <w:rPr>
          <w:rFonts w:ascii="宋体" w:hAnsi="宋体" w:cs="宋体"/>
          <w:szCs w:val="21"/>
        </w:rPr>
        <w:t>5</w:t>
      </w:r>
      <w:r>
        <w:rPr>
          <w:rFonts w:hint="eastAsia" w:ascii="宋体" w:hAnsi="宋体" w:cs="宋体"/>
          <w:szCs w:val="21"/>
        </w:rPr>
        <w:t>日，按比选须知载明的地址以书面形式（包括书面、电子邮件下同）通知到比选人。比选人将视情况确定采用适当方式予以澄清或以书面形式予以答复，澄清文件作为比选文件的组成部分，具有约束作用。</w:t>
      </w:r>
    </w:p>
    <w:p>
      <w:pPr>
        <w:spacing w:line="360" w:lineRule="auto"/>
        <w:jc w:val="left"/>
        <w:rPr>
          <w:rFonts w:ascii="宋体"/>
          <w:b/>
          <w:bCs/>
          <w:sz w:val="22"/>
          <w:szCs w:val="28"/>
        </w:rPr>
      </w:pPr>
      <w:r>
        <w:rPr>
          <w:rFonts w:ascii="宋体" w:hAnsi="宋体" w:cs="宋体"/>
          <w:b/>
          <w:bCs/>
          <w:sz w:val="22"/>
          <w:szCs w:val="28"/>
        </w:rPr>
        <w:t>5</w:t>
      </w:r>
      <w:r>
        <w:rPr>
          <w:rFonts w:hint="eastAsia" w:ascii="宋体" w:hAnsi="宋体" w:cs="宋体"/>
          <w:b/>
          <w:bCs/>
          <w:sz w:val="22"/>
          <w:szCs w:val="28"/>
        </w:rPr>
        <w:t>、比选文件的修改、补充</w:t>
      </w:r>
    </w:p>
    <w:p>
      <w:pPr>
        <w:spacing w:line="360" w:lineRule="auto"/>
        <w:ind w:firstLine="560"/>
        <w:rPr>
          <w:rFonts w:ascii="宋体" w:hAnsi="宋体" w:cs="宋体"/>
          <w:szCs w:val="21"/>
        </w:rPr>
      </w:pPr>
      <w:r>
        <w:rPr>
          <w:rFonts w:ascii="宋体" w:hAnsi="宋体" w:cs="宋体"/>
          <w:szCs w:val="21"/>
        </w:rPr>
        <w:t xml:space="preserve">5.1 </w:t>
      </w:r>
      <w:r>
        <w:rPr>
          <w:rFonts w:hint="eastAsia" w:ascii="宋体" w:hAnsi="宋体" w:cs="宋体"/>
          <w:szCs w:val="21"/>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spacing w:line="360" w:lineRule="auto"/>
        <w:ind w:firstLine="560"/>
        <w:rPr>
          <w:rFonts w:ascii="宋体" w:hAnsi="宋体" w:cs="宋体"/>
          <w:szCs w:val="21"/>
        </w:rPr>
      </w:pPr>
      <w:r>
        <w:rPr>
          <w:rFonts w:ascii="宋体" w:hAnsi="宋体" w:cs="宋体"/>
          <w:szCs w:val="21"/>
        </w:rPr>
        <w:t xml:space="preserve">5.2 </w:t>
      </w:r>
      <w:r>
        <w:rPr>
          <w:rFonts w:hint="eastAsia" w:ascii="宋体" w:hAnsi="宋体" w:cs="宋体"/>
          <w:szCs w:val="21"/>
        </w:rPr>
        <w:t>为使参选人在准备参选文件时有合理的时间考虑比选文件的修改，比选人可酌情推迟参选截止时间和开评时间，并以书面形式通知已获得比选文件的每一参选人（未进行登记报名的除外）。</w:t>
      </w:r>
    </w:p>
    <w:p>
      <w:pPr>
        <w:spacing w:line="360" w:lineRule="auto"/>
        <w:ind w:firstLine="560"/>
        <w:rPr>
          <w:rFonts w:ascii="宋体" w:hAnsi="宋体" w:cs="宋体"/>
          <w:szCs w:val="21"/>
        </w:rPr>
      </w:pPr>
      <w:r>
        <w:rPr>
          <w:rFonts w:ascii="宋体" w:hAnsi="宋体" w:cs="宋体"/>
          <w:szCs w:val="21"/>
        </w:rPr>
        <w:t xml:space="preserve">5.3 </w:t>
      </w:r>
      <w:r>
        <w:rPr>
          <w:rFonts w:hint="eastAsia" w:ascii="宋体" w:hAnsi="宋体" w:cs="宋体"/>
          <w:szCs w:val="21"/>
        </w:rPr>
        <w:t>比选文件的修改文件将构成比选文件的一部分，对参选人具有约束作用。</w:t>
      </w:r>
    </w:p>
    <w:p>
      <w:pPr>
        <w:spacing w:line="360" w:lineRule="auto"/>
        <w:jc w:val="left"/>
        <w:rPr>
          <w:rFonts w:ascii="宋体"/>
          <w:b/>
          <w:bCs/>
          <w:sz w:val="22"/>
          <w:szCs w:val="28"/>
        </w:rPr>
      </w:pPr>
      <w:r>
        <w:rPr>
          <w:rFonts w:ascii="宋体" w:hAnsi="宋体" w:cs="宋体"/>
          <w:b/>
          <w:bCs/>
          <w:sz w:val="22"/>
          <w:szCs w:val="28"/>
        </w:rPr>
        <w:t>6</w:t>
      </w:r>
      <w:r>
        <w:rPr>
          <w:rFonts w:hint="eastAsia" w:ascii="宋体" w:hAnsi="宋体" w:cs="宋体"/>
          <w:b/>
          <w:bCs/>
          <w:sz w:val="22"/>
          <w:szCs w:val="28"/>
        </w:rPr>
        <w:t>、参选人资格</w:t>
      </w:r>
    </w:p>
    <w:p>
      <w:pPr>
        <w:spacing w:line="360" w:lineRule="auto"/>
        <w:ind w:firstLine="560"/>
        <w:rPr>
          <w:rFonts w:ascii="宋体" w:hAnsi="宋体" w:cs="宋体"/>
          <w:szCs w:val="21"/>
        </w:rPr>
      </w:pPr>
      <w:r>
        <w:rPr>
          <w:rFonts w:hint="eastAsia" w:ascii="宋体" w:hAnsi="宋体" w:cs="宋体"/>
          <w:szCs w:val="21"/>
        </w:rPr>
        <w:t>6.1、参选人在中华人民共和国境内（不含港澳台地区）注册，持有工商行政管理部门核发的法人营业执照；单位负责人为同一人或者存在控股、管理关系的不同单位不得同时参加本项目的比选；</w:t>
      </w:r>
    </w:p>
    <w:p>
      <w:pPr>
        <w:spacing w:line="360" w:lineRule="auto"/>
        <w:ind w:firstLine="560"/>
        <w:rPr>
          <w:rFonts w:ascii="宋体" w:hAnsi="宋体" w:cs="宋体"/>
          <w:szCs w:val="21"/>
        </w:rPr>
      </w:pPr>
      <w:r>
        <w:rPr>
          <w:rFonts w:hint="eastAsia" w:ascii="宋体" w:hAnsi="宋体" w:cs="宋体"/>
          <w:szCs w:val="21"/>
        </w:rPr>
        <w:t>6.2、参选人没有失信黑名单记录（以最高院失信被执行人系统发布信息为准）；</w:t>
      </w:r>
    </w:p>
    <w:p>
      <w:pPr>
        <w:spacing w:line="360" w:lineRule="auto"/>
        <w:ind w:firstLine="560"/>
        <w:rPr>
          <w:rFonts w:ascii="宋体" w:hAnsi="宋体" w:cs="宋体"/>
          <w:szCs w:val="21"/>
        </w:rPr>
      </w:pPr>
      <w:r>
        <w:rPr>
          <w:rFonts w:hint="eastAsia" w:ascii="宋体" w:hAnsi="宋体" w:cs="宋体"/>
          <w:szCs w:val="21"/>
        </w:rPr>
        <w:t>6.3、参选人与比选人及相关权属子公司无诉讼纠纷；</w:t>
      </w:r>
    </w:p>
    <w:p>
      <w:pPr>
        <w:spacing w:line="360" w:lineRule="auto"/>
        <w:ind w:firstLine="560"/>
        <w:rPr>
          <w:rFonts w:ascii="宋体" w:hAnsi="宋体" w:cs="宋体"/>
          <w:szCs w:val="21"/>
        </w:rPr>
      </w:pPr>
      <w:r>
        <w:rPr>
          <w:rFonts w:hint="eastAsia" w:ascii="宋体" w:hAnsi="宋体" w:cs="宋体"/>
          <w:szCs w:val="21"/>
        </w:rPr>
        <w:t>6.4、本项目不接受联合体参选。</w:t>
      </w:r>
    </w:p>
    <w:p>
      <w:pPr>
        <w:spacing w:line="360" w:lineRule="auto"/>
        <w:rPr>
          <w:rFonts w:asciiTheme="minorEastAsia" w:hAnsiTheme="minorEastAsia" w:eastAsiaTheme="minorEastAsia"/>
          <w:b/>
          <w:bCs/>
          <w:color w:val="000000" w:themeColor="text1"/>
          <w:sz w:val="22"/>
          <w:szCs w:val="28"/>
        </w:rPr>
      </w:pPr>
      <w:r>
        <w:rPr>
          <w:rFonts w:hint="eastAsia" w:asciiTheme="minorEastAsia" w:hAnsiTheme="minorEastAsia" w:eastAsiaTheme="minorEastAsia"/>
          <w:b/>
          <w:bCs/>
          <w:color w:val="000000" w:themeColor="text1"/>
          <w:sz w:val="22"/>
          <w:szCs w:val="28"/>
        </w:rPr>
        <w:t>7、参选保证金</w:t>
      </w:r>
    </w:p>
    <w:p>
      <w:pPr>
        <w:spacing w:line="360" w:lineRule="auto"/>
        <w:ind w:firstLine="560"/>
        <w:rPr>
          <w:rFonts w:ascii="宋体" w:hAnsi="宋体" w:cs="宋体"/>
          <w:szCs w:val="21"/>
        </w:rPr>
      </w:pPr>
      <w:r>
        <w:rPr>
          <w:rFonts w:ascii="宋体" w:hAnsi="宋体" w:cs="宋体"/>
          <w:szCs w:val="21"/>
        </w:rPr>
        <w:t>本项目无参选保证金。</w:t>
      </w:r>
    </w:p>
    <w:p>
      <w:pPr>
        <w:spacing w:line="360" w:lineRule="auto"/>
        <w:jc w:val="left"/>
        <w:rPr>
          <w:rFonts w:ascii="宋体"/>
          <w:b/>
          <w:bCs/>
          <w:sz w:val="22"/>
          <w:szCs w:val="28"/>
        </w:rPr>
      </w:pPr>
      <w:r>
        <w:rPr>
          <w:rFonts w:hint="eastAsia" w:ascii="宋体" w:hAnsi="宋体" w:cs="宋体"/>
          <w:b/>
          <w:bCs/>
          <w:sz w:val="22"/>
          <w:szCs w:val="28"/>
        </w:rPr>
        <w:t>8、参选文件的递交</w:t>
      </w:r>
    </w:p>
    <w:p>
      <w:pPr>
        <w:spacing w:line="360" w:lineRule="auto"/>
        <w:ind w:firstLine="560"/>
        <w:rPr>
          <w:rFonts w:ascii="宋体" w:hAnsi="宋体" w:cs="宋体"/>
          <w:szCs w:val="21"/>
        </w:rPr>
      </w:pPr>
      <w:r>
        <w:rPr>
          <w:rFonts w:hint="eastAsia" w:ascii="宋体" w:hAnsi="宋体" w:cs="宋体"/>
          <w:szCs w:val="21"/>
        </w:rPr>
        <w:t>8</w:t>
      </w:r>
      <w:r>
        <w:rPr>
          <w:rFonts w:ascii="宋体" w:hAnsi="宋体" w:cs="宋体"/>
          <w:szCs w:val="21"/>
        </w:rPr>
        <w:t>.1</w:t>
      </w:r>
      <w:r>
        <w:rPr>
          <w:rFonts w:hint="eastAsia" w:ascii="宋体" w:hAnsi="宋体" w:cs="宋体"/>
          <w:szCs w:val="21"/>
        </w:rPr>
        <w:t>参选文件递交的截止时间(公示结束后的次个工作日)：2020年12月  日15时00分。</w:t>
      </w:r>
    </w:p>
    <w:p>
      <w:pPr>
        <w:spacing w:line="360" w:lineRule="auto"/>
        <w:ind w:firstLine="560"/>
        <w:rPr>
          <w:rFonts w:ascii="宋体" w:hAnsi="宋体" w:cs="宋体"/>
          <w:szCs w:val="21"/>
        </w:rPr>
      </w:pPr>
      <w:r>
        <w:rPr>
          <w:rFonts w:hint="eastAsia" w:ascii="宋体" w:hAnsi="宋体" w:cs="宋体"/>
          <w:szCs w:val="21"/>
        </w:rPr>
        <w:t>8</w:t>
      </w:r>
      <w:r>
        <w:rPr>
          <w:rFonts w:ascii="宋体" w:hAnsi="宋体" w:cs="宋体"/>
          <w:szCs w:val="21"/>
        </w:rPr>
        <w:t>.2</w:t>
      </w:r>
      <w:r>
        <w:rPr>
          <w:rFonts w:hint="eastAsia" w:ascii="宋体" w:hAnsi="宋体" w:cs="宋体"/>
          <w:szCs w:val="21"/>
        </w:rPr>
        <w:t>提交参选文件的地点为：福建省漳州市漳浦县杜浔镇杜昌路9号（福海创办公楼2楼企管部），联系人：刘少剑、联系电话：0596-6311816、邮箱：</w:t>
      </w:r>
      <w:r>
        <w:t>sjliu</w:t>
      </w:r>
      <w:r>
        <w:rPr>
          <w:rFonts w:hint="eastAsia"/>
        </w:rPr>
        <w:t>@fhcpec.com.cn</w:t>
      </w:r>
      <w:r>
        <w:rPr>
          <w:rFonts w:hint="eastAsia" w:ascii="宋体" w:hAnsi="宋体" w:cs="宋体"/>
          <w:szCs w:val="21"/>
        </w:rPr>
        <w:t>。</w:t>
      </w:r>
    </w:p>
    <w:p>
      <w:pPr>
        <w:spacing w:line="360" w:lineRule="auto"/>
        <w:ind w:firstLine="560"/>
        <w:rPr>
          <w:rFonts w:ascii="宋体" w:hAnsi="宋体" w:cs="宋体"/>
          <w:b/>
          <w:color w:val="FF0000"/>
          <w:szCs w:val="21"/>
        </w:rPr>
      </w:pPr>
      <w:r>
        <w:rPr>
          <w:rFonts w:hint="eastAsia" w:ascii="宋体" w:hAnsi="宋体" w:cs="宋体"/>
          <w:b/>
          <w:color w:val="FF0000"/>
          <w:szCs w:val="21"/>
        </w:rPr>
        <w:t>（注：请用顺丰、EMS快递，因地处偏远，其他快递公司不能确保收到，外包装上必须注明参选项目名称。）</w:t>
      </w:r>
      <w:r>
        <w:rPr>
          <w:rFonts w:ascii="宋体" w:hAnsi="宋体" w:cs="宋体"/>
          <w:b/>
          <w:color w:val="FF0000"/>
          <w:szCs w:val="21"/>
        </w:rPr>
        <w:t xml:space="preserve"> </w:t>
      </w:r>
    </w:p>
    <w:p>
      <w:pPr>
        <w:spacing w:line="360" w:lineRule="auto"/>
        <w:ind w:firstLine="560"/>
        <w:rPr>
          <w:rFonts w:ascii="宋体" w:hAnsi="宋体" w:cs="宋体"/>
          <w:szCs w:val="21"/>
        </w:rPr>
      </w:pPr>
      <w:r>
        <w:rPr>
          <w:rFonts w:hint="eastAsia" w:ascii="宋体" w:hAnsi="宋体" w:cs="宋体"/>
          <w:szCs w:val="21"/>
        </w:rPr>
        <w:t>8</w:t>
      </w:r>
      <w:r>
        <w:rPr>
          <w:rFonts w:ascii="宋体" w:hAnsi="宋体" w:cs="宋体"/>
          <w:szCs w:val="21"/>
        </w:rPr>
        <w:t>.3只允许参选人有一个参选方案</w:t>
      </w:r>
      <w:r>
        <w:rPr>
          <w:rFonts w:hint="eastAsia" w:ascii="宋体" w:hAnsi="宋体" w:cs="宋体"/>
          <w:szCs w:val="21"/>
        </w:rPr>
        <w:t>。逾期送达的或未送达指定地点或参选文件密封不符合规定要求的参选文件，比选人不予受理。</w:t>
      </w:r>
    </w:p>
    <w:p>
      <w:pPr>
        <w:spacing w:line="360" w:lineRule="auto"/>
        <w:ind w:firstLine="560"/>
        <w:rPr>
          <w:rFonts w:ascii="宋体" w:hAnsi="宋体" w:cs="宋体"/>
          <w:szCs w:val="21"/>
        </w:rPr>
      </w:pPr>
      <w:r>
        <w:rPr>
          <w:rFonts w:hint="eastAsia" w:ascii="宋体" w:hAnsi="宋体" w:cs="宋体"/>
          <w:szCs w:val="21"/>
        </w:rPr>
        <w:t>8.</w:t>
      </w:r>
      <w:r>
        <w:rPr>
          <w:rFonts w:ascii="宋体" w:hAnsi="宋体" w:cs="宋体"/>
          <w:szCs w:val="21"/>
        </w:rPr>
        <w:t>4</w:t>
      </w:r>
      <w:r>
        <w:rPr>
          <w:rFonts w:hint="eastAsia" w:ascii="宋体" w:hAnsi="宋体" w:cs="宋体"/>
          <w:szCs w:val="21"/>
        </w:rPr>
        <w:t>、</w:t>
      </w:r>
      <w:r>
        <w:rPr>
          <w:rFonts w:ascii="宋体" w:hAnsi="宋体" w:cs="宋体"/>
          <w:szCs w:val="21"/>
        </w:rPr>
        <w:t>逾期送达的或未送达指定地点或参选文件密封不符合规定要求的参选文件，比选人不予受理。参选人所提交的比选文件在评选结束后，无论中选与否都不退还。</w:t>
      </w:r>
    </w:p>
    <w:p>
      <w:pPr>
        <w:spacing w:line="360" w:lineRule="auto"/>
        <w:ind w:firstLine="560"/>
        <w:rPr>
          <w:rFonts w:ascii="宋体" w:hAnsi="宋体" w:cs="宋体"/>
          <w:szCs w:val="21"/>
        </w:rPr>
      </w:pPr>
      <w:r>
        <w:rPr>
          <w:rFonts w:hint="eastAsia" w:ascii="宋体" w:hAnsi="宋体" w:cs="宋体"/>
          <w:szCs w:val="21"/>
        </w:rPr>
        <w:t>8.</w:t>
      </w:r>
      <w:r>
        <w:rPr>
          <w:rFonts w:ascii="宋体" w:hAnsi="宋体" w:cs="宋体"/>
          <w:szCs w:val="21"/>
        </w:rPr>
        <w:t>5</w:t>
      </w:r>
      <w:r>
        <w:rPr>
          <w:rFonts w:hint="eastAsia" w:ascii="宋体" w:hAnsi="宋体" w:cs="宋体"/>
          <w:szCs w:val="21"/>
        </w:rPr>
        <w:t>、</w:t>
      </w:r>
      <w:r>
        <w:rPr>
          <w:rFonts w:ascii="宋体" w:hAnsi="宋体" w:cs="宋体"/>
          <w:szCs w:val="21"/>
        </w:rPr>
        <w:t>参选人收到比选文件后，如有疑问需要澄清，请以书面形式在规定时间内报比选人汇总。</w:t>
      </w:r>
    </w:p>
    <w:p>
      <w:pPr>
        <w:spacing w:line="360" w:lineRule="auto"/>
        <w:ind w:firstLine="560"/>
        <w:rPr>
          <w:rFonts w:ascii="宋体" w:hAnsi="宋体" w:cs="宋体"/>
          <w:szCs w:val="21"/>
        </w:rPr>
      </w:pPr>
      <w:r>
        <w:rPr>
          <w:rFonts w:hint="eastAsia" w:ascii="宋体" w:hAnsi="宋体" w:cs="宋体"/>
          <w:szCs w:val="21"/>
        </w:rPr>
        <w:t>8.</w:t>
      </w:r>
      <w:r>
        <w:rPr>
          <w:rFonts w:ascii="宋体" w:hAnsi="宋体" w:cs="宋体"/>
          <w:szCs w:val="21"/>
        </w:rPr>
        <w:t>6</w:t>
      </w:r>
      <w:r>
        <w:rPr>
          <w:rFonts w:hint="eastAsia" w:ascii="宋体" w:hAnsi="宋体" w:cs="宋体"/>
          <w:szCs w:val="21"/>
        </w:rPr>
        <w:t>、</w:t>
      </w:r>
      <w:r>
        <w:rPr>
          <w:rFonts w:ascii="宋体" w:hAnsi="宋体" w:cs="宋体"/>
          <w:szCs w:val="21"/>
        </w:rPr>
        <w:t>参选人对比选人提供的比选文件所做出的推论、解释和结论，比选人概不负责。参选人由于对比选文件的任何推论和误解以及比选对有关问题的口头解释所造成的后果，均由参选人负责。</w:t>
      </w:r>
    </w:p>
    <w:p>
      <w:pPr>
        <w:spacing w:line="360" w:lineRule="auto"/>
        <w:ind w:firstLine="560"/>
        <w:rPr>
          <w:rFonts w:ascii="宋体" w:hAnsi="宋体" w:cs="宋体"/>
          <w:szCs w:val="21"/>
        </w:rPr>
      </w:pPr>
    </w:p>
    <w:p>
      <w:pPr>
        <w:spacing w:line="360" w:lineRule="auto"/>
        <w:ind w:firstLine="560"/>
        <w:rPr>
          <w:rFonts w:ascii="宋体" w:hAnsi="宋体" w:cs="宋体"/>
          <w:szCs w:val="21"/>
        </w:rPr>
      </w:pPr>
    </w:p>
    <w:p>
      <w:pPr>
        <w:spacing w:line="360" w:lineRule="auto"/>
        <w:ind w:firstLine="440" w:firstLineChars="200"/>
        <w:jc w:val="left"/>
        <w:rPr>
          <w:rFonts w:ascii="宋体" w:hAnsi="宋体" w:cs="宋体"/>
          <w:sz w:val="22"/>
          <w:szCs w:val="28"/>
        </w:rPr>
      </w:pPr>
    </w:p>
    <w:p>
      <w:pPr>
        <w:spacing w:line="360" w:lineRule="auto"/>
        <w:ind w:firstLine="480" w:firstLineChars="200"/>
        <w:jc w:val="left"/>
        <w:rPr>
          <w:rFonts w:ascii="宋体" w:hAnsi="宋体" w:cs="宋体"/>
          <w:color w:val="000000"/>
          <w:sz w:val="24"/>
          <w:szCs w:val="32"/>
        </w:rPr>
      </w:pPr>
    </w:p>
    <w:p>
      <w:pPr>
        <w:widowControl/>
        <w:spacing w:line="360" w:lineRule="auto"/>
        <w:jc w:val="left"/>
        <w:rPr>
          <w:rFonts w:ascii="宋体" w:hAnsi="宋体" w:cs="宋体"/>
          <w:color w:val="000000"/>
          <w:sz w:val="24"/>
          <w:szCs w:val="32"/>
        </w:rPr>
      </w:pPr>
      <w:r>
        <w:rPr>
          <w:rFonts w:ascii="宋体" w:hAnsi="宋体" w:cs="宋体"/>
          <w:color w:val="000000"/>
          <w:sz w:val="24"/>
          <w:szCs w:val="32"/>
        </w:rPr>
        <w:br w:type="page"/>
      </w:r>
    </w:p>
    <w:p>
      <w:pPr>
        <w:widowControl/>
        <w:spacing w:line="360" w:lineRule="auto"/>
        <w:jc w:val="left"/>
        <w:rPr>
          <w:rFonts w:ascii="宋体" w:hAnsi="宋体" w:cs="宋体"/>
          <w:color w:val="000000"/>
          <w:sz w:val="24"/>
          <w:szCs w:val="32"/>
        </w:rPr>
      </w:pPr>
    </w:p>
    <w:p>
      <w:pPr>
        <w:pStyle w:val="17"/>
        <w:numPr>
          <w:ilvl w:val="0"/>
          <w:numId w:val="1"/>
        </w:numPr>
        <w:adjustRightInd w:val="0"/>
        <w:spacing w:line="360" w:lineRule="auto"/>
        <w:ind w:firstLineChars="0"/>
        <w:jc w:val="center"/>
        <w:textAlignment w:val="baseline"/>
        <w:rPr>
          <w:rFonts w:ascii="宋体" w:hAnsi="宋体" w:cs="宋体"/>
          <w:b/>
          <w:bCs/>
          <w:color w:val="000000"/>
          <w:sz w:val="36"/>
          <w:szCs w:val="36"/>
        </w:rPr>
      </w:pPr>
      <w:r>
        <w:rPr>
          <w:rFonts w:ascii="宋体" w:hAnsi="宋体" w:cs="宋体"/>
          <w:b/>
          <w:bCs/>
          <w:color w:val="000000"/>
          <w:sz w:val="36"/>
          <w:szCs w:val="36"/>
        </w:rPr>
        <w:t xml:space="preserve">   </w:t>
      </w:r>
      <w:r>
        <w:rPr>
          <w:rFonts w:hint="eastAsia" w:ascii="宋体" w:hAnsi="宋体" w:cs="宋体"/>
          <w:b/>
          <w:bCs/>
          <w:color w:val="000000"/>
          <w:sz w:val="36"/>
          <w:szCs w:val="36"/>
        </w:rPr>
        <w:t>参选文件的编制</w:t>
      </w:r>
    </w:p>
    <w:p>
      <w:pPr>
        <w:snapToGrid w:val="0"/>
        <w:spacing w:line="360" w:lineRule="auto"/>
        <w:rPr>
          <w:rFonts w:ascii="宋体"/>
          <w:b/>
          <w:bCs/>
          <w:sz w:val="22"/>
          <w:szCs w:val="28"/>
        </w:rPr>
      </w:pPr>
      <w:r>
        <w:rPr>
          <w:rFonts w:ascii="宋体" w:hAnsi="宋体" w:cs="宋体"/>
          <w:b/>
          <w:bCs/>
          <w:sz w:val="22"/>
          <w:szCs w:val="28"/>
        </w:rPr>
        <w:t>1</w:t>
      </w:r>
      <w:r>
        <w:rPr>
          <w:rFonts w:hint="eastAsia" w:ascii="宋体" w:hAnsi="宋体" w:cs="宋体"/>
          <w:b/>
          <w:bCs/>
          <w:sz w:val="22"/>
          <w:szCs w:val="28"/>
        </w:rPr>
        <w:t>、参选文件的组成：</w:t>
      </w:r>
    </w:p>
    <w:p>
      <w:pPr>
        <w:widowControl/>
        <w:spacing w:line="360" w:lineRule="auto"/>
        <w:ind w:firstLine="210" w:firstLineChars="100"/>
        <w:jc w:val="left"/>
        <w:rPr>
          <w:rFonts w:ascii="宋体" w:hAnsi="宋体"/>
          <w:color w:val="000000"/>
          <w:kern w:val="0"/>
          <w:szCs w:val="21"/>
        </w:rPr>
      </w:pPr>
      <w:r>
        <w:rPr>
          <w:rFonts w:ascii="宋体" w:hAnsi="宋体"/>
          <w:color w:val="000000"/>
          <w:kern w:val="0"/>
          <w:szCs w:val="21"/>
        </w:rPr>
        <w:t>（1）</w:t>
      </w:r>
      <w:r>
        <w:rPr>
          <w:rFonts w:hint="eastAsia" w:ascii="宋体" w:hAnsi="宋体"/>
          <w:color w:val="000000"/>
          <w:kern w:val="0"/>
          <w:szCs w:val="21"/>
        </w:rPr>
        <w:t>营业执照</w:t>
      </w:r>
    </w:p>
    <w:p>
      <w:pPr>
        <w:spacing w:line="360" w:lineRule="auto"/>
        <w:ind w:firstLine="210" w:firstLineChars="100"/>
        <w:rPr>
          <w:rFonts w:ascii="宋体" w:hAnsi="宋体"/>
          <w:szCs w:val="21"/>
        </w:rPr>
      </w:pPr>
      <w:r>
        <w:rPr>
          <w:rFonts w:ascii="宋体" w:hAnsi="宋体"/>
          <w:szCs w:val="21"/>
        </w:rPr>
        <w:t>（</w:t>
      </w:r>
      <w:r>
        <w:rPr>
          <w:rFonts w:hint="eastAsia" w:ascii="宋体" w:hAnsi="宋体"/>
          <w:szCs w:val="21"/>
        </w:rPr>
        <w:t>2</w:t>
      </w:r>
      <w:r>
        <w:rPr>
          <w:rFonts w:ascii="宋体" w:hAnsi="宋体"/>
          <w:szCs w:val="21"/>
        </w:rPr>
        <w:t>）</w:t>
      </w:r>
      <w:r>
        <w:rPr>
          <w:rFonts w:hint="eastAsia" w:hAnsi="ˎ̥"/>
          <w:szCs w:val="21"/>
        </w:rPr>
        <w:t>商务报价，详见商务询价函</w:t>
      </w:r>
    </w:p>
    <w:p>
      <w:pPr>
        <w:spacing w:line="360" w:lineRule="auto"/>
        <w:ind w:firstLine="420" w:firstLineChars="200"/>
        <w:rPr>
          <w:rFonts w:ascii="宋体" w:hAnsi="宋体"/>
          <w:color w:val="000000"/>
          <w:kern w:val="0"/>
          <w:szCs w:val="21"/>
        </w:rPr>
      </w:pPr>
      <w:r>
        <w:rPr>
          <w:rFonts w:hint="eastAsia" w:ascii="宋体" w:hAnsi="宋体"/>
          <w:color w:val="000000"/>
          <w:kern w:val="0"/>
          <w:szCs w:val="21"/>
        </w:rPr>
        <w:t>以上两项内容合并密封并加盖公章。</w:t>
      </w:r>
    </w:p>
    <w:p>
      <w:pPr>
        <w:spacing w:line="360" w:lineRule="auto"/>
        <w:rPr>
          <w:rFonts w:ascii="宋体"/>
          <w:b/>
          <w:bCs/>
          <w:sz w:val="22"/>
          <w:szCs w:val="28"/>
        </w:rPr>
      </w:pPr>
      <w:r>
        <w:rPr>
          <w:rFonts w:ascii="宋体" w:hAnsi="宋体" w:cs="宋体"/>
          <w:b/>
          <w:bCs/>
          <w:sz w:val="22"/>
          <w:szCs w:val="28"/>
        </w:rPr>
        <w:t>2</w:t>
      </w:r>
      <w:r>
        <w:rPr>
          <w:rFonts w:hint="eastAsia" w:ascii="宋体" w:hAnsi="宋体" w:cs="宋体"/>
          <w:b/>
          <w:bCs/>
          <w:sz w:val="22"/>
          <w:szCs w:val="28"/>
        </w:rPr>
        <w:t>、参选书格式</w:t>
      </w:r>
    </w:p>
    <w:p>
      <w:pPr>
        <w:spacing w:line="360" w:lineRule="auto"/>
        <w:ind w:firstLine="411" w:firstLineChars="196"/>
        <w:rPr>
          <w:rFonts w:ascii="宋体"/>
          <w:szCs w:val="21"/>
        </w:rPr>
      </w:pPr>
      <w:r>
        <w:rPr>
          <w:rFonts w:hint="eastAsia" w:ascii="宋体" w:hAnsi="宋体" w:cs="宋体"/>
          <w:szCs w:val="21"/>
        </w:rPr>
        <w:t>参选人应按规定制作参选文件并需加盖公章，按规定填写报价单并需</w:t>
      </w:r>
      <w:r>
        <w:rPr>
          <w:rFonts w:hint="eastAsia" w:ascii="宋体" w:hAnsi="宋体" w:cs="宋体"/>
          <w:b/>
          <w:color w:val="FF0000"/>
          <w:szCs w:val="21"/>
        </w:rPr>
        <w:t>加盖公章，法定代表人或委托代表人签字</w:t>
      </w:r>
      <w:r>
        <w:rPr>
          <w:rFonts w:hint="eastAsia" w:ascii="宋体" w:hAnsi="宋体" w:cs="宋体"/>
          <w:szCs w:val="21"/>
        </w:rPr>
        <w:t>。</w:t>
      </w:r>
    </w:p>
    <w:p>
      <w:pPr>
        <w:snapToGrid w:val="0"/>
        <w:spacing w:line="360" w:lineRule="auto"/>
        <w:rPr>
          <w:rFonts w:ascii="宋体"/>
          <w:b/>
          <w:bCs/>
          <w:color w:val="000000"/>
          <w:sz w:val="22"/>
          <w:szCs w:val="28"/>
        </w:rPr>
      </w:pPr>
      <w:r>
        <w:rPr>
          <w:rFonts w:ascii="宋体" w:hAnsi="宋体" w:cs="宋体"/>
          <w:b/>
          <w:bCs/>
          <w:color w:val="000000"/>
          <w:sz w:val="22"/>
          <w:szCs w:val="28"/>
        </w:rPr>
        <w:t>3</w:t>
      </w:r>
      <w:r>
        <w:rPr>
          <w:rFonts w:hint="eastAsia" w:ascii="宋体" w:hAnsi="宋体" w:cs="宋体"/>
          <w:b/>
          <w:bCs/>
          <w:color w:val="000000"/>
          <w:sz w:val="22"/>
          <w:szCs w:val="28"/>
        </w:rPr>
        <w:t>、参选报价</w:t>
      </w:r>
    </w:p>
    <w:p>
      <w:pPr>
        <w:snapToGrid w:val="0"/>
        <w:spacing w:line="360" w:lineRule="auto"/>
        <w:ind w:firstLine="417" w:firstLineChars="199"/>
        <w:rPr>
          <w:rFonts w:ascii="宋体" w:hAnsi="宋体" w:cs="宋体"/>
          <w:szCs w:val="21"/>
        </w:rPr>
      </w:pPr>
      <w:r>
        <w:rPr>
          <w:rFonts w:hint="eastAsia" w:ascii="宋体" w:hAnsi="宋体" w:cs="宋体"/>
          <w:color w:val="000000"/>
          <w:szCs w:val="21"/>
        </w:rPr>
        <w:t>参选</w:t>
      </w:r>
      <w:r>
        <w:rPr>
          <w:rFonts w:hint="eastAsia" w:ascii="宋体" w:hAnsi="宋体" w:cs="宋体"/>
          <w:szCs w:val="21"/>
        </w:rPr>
        <w:t>人须对参选报价负责。</w:t>
      </w:r>
      <w:r>
        <w:rPr>
          <w:rFonts w:hint="eastAsia" w:ascii="宋体" w:hAnsi="宋体" w:cs="宋体"/>
          <w:color w:val="000000"/>
          <w:szCs w:val="21"/>
        </w:rPr>
        <w:t>参选报价应根据</w:t>
      </w:r>
      <w:r>
        <w:rPr>
          <w:rFonts w:hint="eastAsia" w:ascii="宋体" w:hAnsi="宋体" w:cs="宋体"/>
          <w:szCs w:val="21"/>
        </w:rPr>
        <w:t>报价单填写，加盖参选人印章，字迹清晰，否则视为无效。</w:t>
      </w:r>
      <w:r>
        <w:rPr>
          <w:rFonts w:ascii="宋体" w:hAnsi="宋体" w:cs="宋体"/>
          <w:szCs w:val="21"/>
        </w:rPr>
        <w:t xml:space="preserve"> </w:t>
      </w:r>
    </w:p>
    <w:p>
      <w:pPr>
        <w:snapToGrid w:val="0"/>
        <w:spacing w:line="360" w:lineRule="auto"/>
        <w:rPr>
          <w:rFonts w:ascii="宋体"/>
          <w:b/>
          <w:bCs/>
          <w:sz w:val="22"/>
          <w:szCs w:val="28"/>
        </w:rPr>
      </w:pPr>
      <w:r>
        <w:rPr>
          <w:rFonts w:ascii="宋体" w:hAnsi="宋体" w:cs="宋体"/>
          <w:b/>
          <w:bCs/>
          <w:sz w:val="22"/>
          <w:szCs w:val="28"/>
        </w:rPr>
        <w:t>4</w:t>
      </w:r>
      <w:r>
        <w:rPr>
          <w:rFonts w:hint="eastAsia" w:ascii="宋体" w:hAnsi="宋体" w:cs="宋体"/>
          <w:b/>
          <w:bCs/>
          <w:sz w:val="22"/>
          <w:szCs w:val="28"/>
        </w:rPr>
        <w:t>、特别说明</w:t>
      </w:r>
    </w:p>
    <w:p>
      <w:pPr>
        <w:snapToGrid w:val="0"/>
        <w:spacing w:line="360" w:lineRule="auto"/>
        <w:ind w:firstLine="417" w:firstLineChars="199"/>
        <w:rPr>
          <w:rFonts w:ascii="宋体" w:hAnsi="宋体" w:cs="宋体"/>
          <w:color w:val="000000"/>
          <w:szCs w:val="21"/>
        </w:rPr>
      </w:pPr>
      <w:r>
        <w:rPr>
          <w:rFonts w:ascii="宋体" w:hAnsi="宋体" w:cs="宋体"/>
          <w:color w:val="000000"/>
          <w:szCs w:val="21"/>
        </w:rPr>
        <w:t>4.1</w:t>
      </w:r>
      <w:r>
        <w:rPr>
          <w:rFonts w:hint="eastAsia" w:ascii="宋体" w:hAnsi="宋体" w:cs="宋体"/>
          <w:color w:val="000000"/>
          <w:szCs w:val="21"/>
        </w:rPr>
        <w:t>参选人需承担所有与比选有关的费用，比选人在任何情况不负担上述费用。</w:t>
      </w:r>
    </w:p>
    <w:p>
      <w:pPr>
        <w:snapToGrid w:val="0"/>
        <w:spacing w:line="360" w:lineRule="auto"/>
        <w:ind w:firstLine="417" w:firstLineChars="199"/>
        <w:rPr>
          <w:rFonts w:ascii="宋体" w:hAnsi="宋体" w:cs="宋体"/>
          <w:color w:val="000000"/>
          <w:szCs w:val="21"/>
        </w:rPr>
      </w:pPr>
      <w:r>
        <w:rPr>
          <w:rFonts w:ascii="宋体" w:hAnsi="宋体" w:cs="宋体"/>
          <w:color w:val="000000"/>
          <w:szCs w:val="21"/>
        </w:rPr>
        <w:t>4.2</w:t>
      </w:r>
      <w:r>
        <w:rPr>
          <w:rFonts w:hint="eastAsia" w:ascii="宋体" w:hAnsi="宋体" w:cs="宋体"/>
          <w:color w:val="000000"/>
          <w:szCs w:val="21"/>
        </w:rPr>
        <w:t>参选人收到比选文件后，如有疑问需要澄清，请以书面形式在规定时间内报比选人汇总。</w:t>
      </w:r>
    </w:p>
    <w:p>
      <w:pPr>
        <w:snapToGrid w:val="0"/>
        <w:spacing w:line="360" w:lineRule="auto"/>
        <w:ind w:firstLine="417" w:firstLineChars="199"/>
        <w:rPr>
          <w:rFonts w:ascii="宋体" w:hAnsi="宋体" w:cs="宋体"/>
          <w:color w:val="000000"/>
          <w:szCs w:val="21"/>
        </w:rPr>
      </w:pPr>
      <w:r>
        <w:rPr>
          <w:rFonts w:ascii="宋体" w:hAnsi="宋体" w:cs="宋体"/>
          <w:color w:val="000000"/>
          <w:szCs w:val="21"/>
        </w:rPr>
        <w:t>4.3</w:t>
      </w:r>
      <w:r>
        <w:rPr>
          <w:rFonts w:hint="eastAsia" w:ascii="宋体" w:hAnsi="宋体" w:cs="宋体"/>
          <w:color w:val="000000"/>
          <w:szCs w:val="21"/>
        </w:rPr>
        <w:t>参选人对比选人提供的比选文件所做出的推论、解释和结论，比选人概不负责。参选人由于对比选文件的任何推论和误解以及比选对有关问题的口头解释所造成的后果，均由参选人负责。</w:t>
      </w:r>
    </w:p>
    <w:p>
      <w:pPr>
        <w:snapToGrid w:val="0"/>
        <w:spacing w:line="360" w:lineRule="auto"/>
        <w:jc w:val="center"/>
        <w:rPr>
          <w:rFonts w:ascii="宋体"/>
          <w:b/>
          <w:bCs/>
          <w:color w:val="000000"/>
          <w:sz w:val="22"/>
          <w:szCs w:val="28"/>
        </w:rPr>
      </w:pPr>
    </w:p>
    <w:p>
      <w:pPr>
        <w:snapToGrid w:val="0"/>
        <w:spacing w:line="360" w:lineRule="auto"/>
        <w:jc w:val="center"/>
        <w:rPr>
          <w:rFonts w:ascii="宋体"/>
          <w:b/>
          <w:bCs/>
          <w:color w:val="000000"/>
          <w:sz w:val="22"/>
          <w:szCs w:val="28"/>
        </w:rPr>
      </w:pPr>
    </w:p>
    <w:p>
      <w:pPr>
        <w:snapToGrid w:val="0"/>
        <w:spacing w:line="360" w:lineRule="auto"/>
        <w:jc w:val="center"/>
        <w:rPr>
          <w:rFonts w:ascii="宋体"/>
          <w:b/>
          <w:bCs/>
          <w:color w:val="000000"/>
          <w:sz w:val="22"/>
          <w:szCs w:val="28"/>
        </w:rPr>
      </w:pPr>
    </w:p>
    <w:p>
      <w:pPr>
        <w:snapToGrid w:val="0"/>
        <w:spacing w:line="360" w:lineRule="auto"/>
        <w:jc w:val="center"/>
        <w:rPr>
          <w:rFonts w:ascii="宋体"/>
          <w:b/>
          <w:bCs/>
          <w:color w:val="000000"/>
          <w:sz w:val="22"/>
          <w:szCs w:val="28"/>
        </w:rPr>
      </w:pPr>
    </w:p>
    <w:p>
      <w:pPr>
        <w:widowControl/>
        <w:spacing w:line="360" w:lineRule="auto"/>
        <w:jc w:val="left"/>
        <w:rPr>
          <w:rFonts w:ascii="宋体"/>
          <w:color w:val="000000"/>
          <w:sz w:val="24"/>
          <w:szCs w:val="32"/>
        </w:rPr>
      </w:pPr>
      <w:bookmarkStart w:id="0" w:name="_Toc497143411"/>
      <w:r>
        <w:rPr>
          <w:rFonts w:ascii="宋体"/>
          <w:color w:val="000000"/>
          <w:sz w:val="24"/>
          <w:szCs w:val="32"/>
        </w:rPr>
        <w:br w:type="page"/>
      </w:r>
    </w:p>
    <w:p>
      <w:pPr>
        <w:pStyle w:val="17"/>
        <w:numPr>
          <w:ilvl w:val="0"/>
          <w:numId w:val="1"/>
        </w:numPr>
        <w:adjustRightInd w:val="0"/>
        <w:spacing w:line="360" w:lineRule="auto"/>
        <w:ind w:firstLineChars="0"/>
        <w:jc w:val="center"/>
        <w:textAlignment w:val="baseline"/>
        <w:rPr>
          <w:rFonts w:ascii="宋体" w:hAnsi="宋体" w:cs="宋体"/>
          <w:b/>
          <w:bCs/>
          <w:color w:val="000000"/>
          <w:sz w:val="36"/>
          <w:szCs w:val="36"/>
        </w:rPr>
      </w:pPr>
      <w:r>
        <w:rPr>
          <w:rFonts w:hint="eastAsia" w:ascii="宋体" w:hAnsi="宋体" w:cs="宋体"/>
          <w:b/>
          <w:bCs/>
          <w:color w:val="000000"/>
          <w:sz w:val="36"/>
          <w:szCs w:val="36"/>
        </w:rPr>
        <w:t xml:space="preserve">  评比规则</w:t>
      </w:r>
      <w:bookmarkEnd w:id="0"/>
    </w:p>
    <w:p>
      <w:pPr>
        <w:spacing w:line="360" w:lineRule="auto"/>
        <w:ind w:firstLine="440" w:firstLineChars="200"/>
        <w:rPr>
          <w:rFonts w:ascii="宋体"/>
          <w:color w:val="000000"/>
          <w:sz w:val="22"/>
          <w:szCs w:val="28"/>
        </w:rPr>
      </w:pPr>
      <w:r>
        <w:rPr>
          <w:rFonts w:hint="eastAsia" w:ascii="宋体"/>
          <w:color w:val="000000"/>
          <w:sz w:val="22"/>
          <w:szCs w:val="28"/>
        </w:rPr>
        <w:t>一、规则</w:t>
      </w:r>
    </w:p>
    <w:p>
      <w:pPr>
        <w:spacing w:line="360" w:lineRule="auto"/>
        <w:ind w:firstLine="420" w:firstLineChars="200"/>
        <w:rPr>
          <w:rFonts w:ascii="宋体"/>
          <w:color w:val="000000"/>
          <w:szCs w:val="21"/>
        </w:rPr>
      </w:pPr>
      <w:r>
        <w:rPr>
          <w:rFonts w:hint="eastAsia" w:ascii="宋体"/>
          <w:color w:val="000000"/>
          <w:szCs w:val="21"/>
        </w:rPr>
        <w:t>1.参选人递交的参选文件满足比选文件全部实质性要求，且参选报价最低的参选人为中选候选人的评选方法。如参选报价相同的，则由评选工作小组通知参选人进行现场密封竞价，直至确定中选候选人。</w:t>
      </w:r>
    </w:p>
    <w:p>
      <w:pPr>
        <w:spacing w:line="360" w:lineRule="auto"/>
        <w:ind w:firstLine="420" w:firstLineChars="200"/>
        <w:rPr>
          <w:rFonts w:ascii="宋体"/>
          <w:color w:val="000000"/>
          <w:szCs w:val="21"/>
        </w:rPr>
      </w:pPr>
      <w:r>
        <w:rPr>
          <w:rFonts w:hint="eastAsia" w:ascii="宋体"/>
          <w:color w:val="000000"/>
          <w:szCs w:val="21"/>
        </w:rPr>
        <w:t>2.替补候选人的设定与使用：在合同签订前，比选单位发现参选人的参选报价或服务存在重大偏差、或参选材料存在欺诈行为时、或参选人因不可抗力或自身原因不能履行合同的、或未按要求提供履约保证金的，将有理由取消中选人资格，并按参选人的排名顺序确定替补候选人为中选人。</w:t>
      </w:r>
    </w:p>
    <w:p>
      <w:pPr>
        <w:spacing w:line="360" w:lineRule="auto"/>
        <w:ind w:firstLine="440" w:firstLineChars="200"/>
        <w:rPr>
          <w:rFonts w:ascii="宋体"/>
          <w:color w:val="000000"/>
          <w:sz w:val="22"/>
          <w:szCs w:val="28"/>
        </w:rPr>
      </w:pPr>
      <w:r>
        <w:rPr>
          <w:rFonts w:hint="eastAsia" w:ascii="宋体"/>
          <w:color w:val="000000"/>
          <w:sz w:val="22"/>
          <w:szCs w:val="28"/>
        </w:rPr>
        <w:t>二、资格审查</w:t>
      </w:r>
    </w:p>
    <w:p>
      <w:pPr>
        <w:spacing w:line="360" w:lineRule="auto"/>
        <w:ind w:firstLine="420" w:firstLineChars="200"/>
        <w:rPr>
          <w:rFonts w:ascii="宋体"/>
          <w:color w:val="000000"/>
          <w:szCs w:val="21"/>
        </w:rPr>
      </w:pPr>
      <w:r>
        <w:rPr>
          <w:rFonts w:hint="eastAsia" w:ascii="宋体"/>
          <w:color w:val="000000"/>
          <w:szCs w:val="21"/>
        </w:rPr>
        <w:t>由比选人依法组建的评选工作小组将按照第二章比选须知第六点“参选人资格”的要求对参选人进行资格审查，以确定是否为符合比选文件规定要求的合格参选人，同时，评选工作小组将依据参选人提供的资格证明文件审查参选人的法人资格、营业范围以确定参选人是否有资格履行合同。经上述资格审查合格的参选人进入下一程序的评审，经上述资格审查不合格的参选文件，其参选资格将被评选工作小组予以否决。</w:t>
      </w:r>
    </w:p>
    <w:p>
      <w:pPr>
        <w:spacing w:line="360" w:lineRule="auto"/>
        <w:ind w:firstLine="440" w:firstLineChars="200"/>
        <w:rPr>
          <w:rFonts w:ascii="宋体"/>
          <w:color w:val="000000"/>
          <w:sz w:val="22"/>
          <w:szCs w:val="28"/>
        </w:rPr>
      </w:pPr>
      <w:r>
        <w:rPr>
          <w:rFonts w:hint="eastAsia" w:ascii="宋体"/>
          <w:color w:val="000000"/>
          <w:sz w:val="22"/>
          <w:szCs w:val="28"/>
        </w:rPr>
        <w:t>三、评标办法</w:t>
      </w:r>
    </w:p>
    <w:p>
      <w:pPr>
        <w:spacing w:line="360" w:lineRule="auto"/>
        <w:ind w:firstLine="420" w:firstLineChars="200"/>
        <w:rPr>
          <w:rFonts w:ascii="宋体"/>
          <w:color w:val="000000"/>
          <w:szCs w:val="21"/>
        </w:rPr>
      </w:pPr>
      <w:r>
        <w:rPr>
          <w:rFonts w:hint="eastAsia" w:ascii="宋体"/>
          <w:color w:val="000000"/>
          <w:szCs w:val="21"/>
        </w:rPr>
        <w:t>评选工作小组将对通过资格及实质响应性审查的各合格参选人，根据参选人报价进行评选，以总合计报价最低者做为中选单位。</w:t>
      </w:r>
    </w:p>
    <w:p>
      <w:pPr>
        <w:spacing w:line="360" w:lineRule="auto"/>
        <w:ind w:firstLine="440" w:firstLineChars="200"/>
        <w:rPr>
          <w:rFonts w:ascii="宋体"/>
          <w:color w:val="000000"/>
          <w:sz w:val="22"/>
          <w:szCs w:val="28"/>
        </w:rPr>
      </w:pPr>
      <w:r>
        <w:rPr>
          <w:rFonts w:hint="eastAsia" w:ascii="宋体"/>
          <w:color w:val="000000"/>
          <w:sz w:val="22"/>
          <w:szCs w:val="28"/>
        </w:rPr>
        <w:t>四、以下情况作废标处理</w:t>
      </w:r>
    </w:p>
    <w:p>
      <w:pPr>
        <w:spacing w:line="360" w:lineRule="auto"/>
        <w:ind w:firstLine="420" w:firstLineChars="200"/>
        <w:rPr>
          <w:rFonts w:ascii="宋体"/>
          <w:color w:val="000000"/>
          <w:szCs w:val="21"/>
        </w:rPr>
      </w:pPr>
      <w:r>
        <w:rPr>
          <w:rFonts w:hint="eastAsia" w:ascii="宋体"/>
          <w:color w:val="000000"/>
          <w:szCs w:val="21"/>
        </w:rPr>
        <w:t>1、对比选文件提出的实质性要求和条件，参选文件未能在实质上响应的。</w:t>
      </w:r>
    </w:p>
    <w:p>
      <w:pPr>
        <w:spacing w:line="360" w:lineRule="auto"/>
        <w:ind w:firstLine="420" w:firstLineChars="200"/>
        <w:rPr>
          <w:rFonts w:ascii="宋体"/>
          <w:color w:val="000000"/>
          <w:szCs w:val="21"/>
        </w:rPr>
      </w:pPr>
      <w:r>
        <w:rPr>
          <w:rFonts w:hint="eastAsia" w:ascii="宋体"/>
          <w:color w:val="000000"/>
          <w:szCs w:val="21"/>
        </w:rPr>
        <w:t>2、参选文件存在重大偏差的。</w:t>
      </w:r>
    </w:p>
    <w:p>
      <w:pPr>
        <w:spacing w:line="360" w:lineRule="auto"/>
        <w:ind w:firstLine="420" w:firstLineChars="200"/>
        <w:rPr>
          <w:rFonts w:ascii="宋体"/>
          <w:color w:val="000000"/>
          <w:szCs w:val="21"/>
        </w:rPr>
      </w:pPr>
      <w:r>
        <w:rPr>
          <w:rFonts w:hint="eastAsia" w:ascii="宋体"/>
          <w:color w:val="000000"/>
          <w:szCs w:val="21"/>
        </w:rPr>
        <w:t>3、未按规定格式要求编制参选文件的。</w:t>
      </w:r>
    </w:p>
    <w:p>
      <w:pPr>
        <w:spacing w:line="360" w:lineRule="auto"/>
        <w:ind w:firstLine="420" w:firstLineChars="200"/>
        <w:rPr>
          <w:rFonts w:ascii="宋体"/>
          <w:color w:val="000000"/>
          <w:szCs w:val="21"/>
        </w:rPr>
      </w:pPr>
      <w:r>
        <w:rPr>
          <w:rFonts w:hint="eastAsia" w:ascii="宋体"/>
          <w:color w:val="000000"/>
          <w:szCs w:val="21"/>
        </w:rPr>
        <w:t>4、违反规定影响开选评选工作或采取其他方式对比选人施加影响的。</w:t>
      </w:r>
    </w:p>
    <w:p>
      <w:pPr>
        <w:spacing w:line="360" w:lineRule="auto"/>
        <w:ind w:firstLine="420" w:firstLineChars="200"/>
        <w:rPr>
          <w:rFonts w:ascii="宋体"/>
          <w:color w:val="000000"/>
          <w:szCs w:val="21"/>
        </w:rPr>
      </w:pPr>
      <w:r>
        <w:rPr>
          <w:rFonts w:hint="eastAsia" w:ascii="宋体"/>
          <w:color w:val="000000"/>
          <w:szCs w:val="21"/>
        </w:rPr>
        <w:t>5、参选人串标、相互勾结故意压低标价以排挤竞争对手的公平竞争的，其参选无效。</w:t>
      </w:r>
    </w:p>
    <w:p>
      <w:pPr>
        <w:spacing w:line="360" w:lineRule="auto"/>
        <w:ind w:firstLine="440" w:firstLineChars="200"/>
        <w:rPr>
          <w:rFonts w:ascii="宋体"/>
          <w:color w:val="000000"/>
          <w:sz w:val="22"/>
          <w:szCs w:val="28"/>
        </w:rPr>
      </w:pPr>
      <w:r>
        <w:rPr>
          <w:rFonts w:hint="eastAsia" w:ascii="宋体"/>
          <w:color w:val="000000"/>
          <w:sz w:val="22"/>
          <w:szCs w:val="28"/>
        </w:rPr>
        <w:t>五、评选</w:t>
      </w:r>
    </w:p>
    <w:p>
      <w:pPr>
        <w:spacing w:line="360" w:lineRule="auto"/>
        <w:ind w:firstLine="420" w:firstLineChars="200"/>
        <w:rPr>
          <w:rFonts w:ascii="宋体"/>
          <w:color w:val="000000"/>
          <w:szCs w:val="21"/>
        </w:rPr>
      </w:pPr>
      <w:r>
        <w:rPr>
          <w:rFonts w:hint="eastAsia" w:ascii="宋体"/>
          <w:color w:val="000000"/>
          <w:szCs w:val="21"/>
        </w:rPr>
        <w:t>1、比选人将在参选文件递交截止时间立即组织比选会，参选人选定工作在比选人有关部门监督下，由比选人依法组建的评选工作小组负责。</w:t>
      </w:r>
    </w:p>
    <w:p>
      <w:pPr>
        <w:spacing w:line="360" w:lineRule="auto"/>
        <w:ind w:firstLine="420" w:firstLineChars="200"/>
        <w:rPr>
          <w:rFonts w:ascii="宋体"/>
          <w:color w:val="000000"/>
          <w:szCs w:val="21"/>
        </w:rPr>
      </w:pPr>
      <w:r>
        <w:rPr>
          <w:rFonts w:hint="eastAsia" w:ascii="宋体"/>
          <w:color w:val="000000"/>
          <w:szCs w:val="21"/>
        </w:rPr>
        <w:t>2、比选人将做开选记录。</w:t>
      </w:r>
    </w:p>
    <w:p>
      <w:pPr>
        <w:spacing w:line="360" w:lineRule="auto"/>
        <w:jc w:val="center"/>
        <w:rPr>
          <w:rFonts w:ascii="宋体" w:hAnsi="宋体" w:cs="宋体"/>
          <w:color w:val="000000"/>
          <w:sz w:val="24"/>
          <w:szCs w:val="32"/>
        </w:rPr>
      </w:pPr>
    </w:p>
    <w:p>
      <w:pPr>
        <w:widowControl/>
        <w:spacing w:line="360" w:lineRule="auto"/>
        <w:jc w:val="left"/>
        <w:rPr>
          <w:rFonts w:ascii="宋体" w:hAnsi="宋体" w:cs="宋体"/>
          <w:color w:val="000000"/>
          <w:sz w:val="24"/>
          <w:szCs w:val="32"/>
        </w:rPr>
      </w:pPr>
      <w:r>
        <w:rPr>
          <w:rFonts w:ascii="宋体" w:hAnsi="宋体" w:cs="宋体"/>
          <w:color w:val="000000"/>
          <w:sz w:val="24"/>
          <w:szCs w:val="32"/>
        </w:rPr>
        <w:br w:type="page"/>
      </w:r>
    </w:p>
    <w:p>
      <w:pPr>
        <w:pStyle w:val="17"/>
        <w:numPr>
          <w:ilvl w:val="0"/>
          <w:numId w:val="1"/>
        </w:numPr>
        <w:adjustRightInd w:val="0"/>
        <w:spacing w:line="360" w:lineRule="auto"/>
        <w:ind w:firstLineChars="0"/>
        <w:jc w:val="center"/>
        <w:textAlignment w:val="baseline"/>
        <w:rPr>
          <w:rFonts w:ascii="宋体" w:hAnsi="宋体" w:cs="宋体"/>
          <w:b/>
          <w:bCs/>
          <w:color w:val="000000"/>
          <w:sz w:val="36"/>
          <w:szCs w:val="36"/>
        </w:rPr>
      </w:pPr>
      <w:r>
        <w:rPr>
          <w:rFonts w:ascii="宋体" w:hAnsi="宋体" w:cs="宋体"/>
          <w:b/>
          <w:bCs/>
          <w:color w:val="000000"/>
          <w:sz w:val="36"/>
          <w:szCs w:val="36"/>
        </w:rPr>
        <w:t xml:space="preserve">   </w:t>
      </w:r>
      <w:r>
        <w:rPr>
          <w:rFonts w:hint="eastAsia" w:ascii="宋体" w:hAnsi="宋体" w:cs="宋体"/>
          <w:b/>
          <w:bCs/>
          <w:color w:val="000000"/>
          <w:sz w:val="36"/>
          <w:szCs w:val="36"/>
        </w:rPr>
        <w:t>合同授予</w:t>
      </w:r>
    </w:p>
    <w:p>
      <w:pPr>
        <w:pStyle w:val="17"/>
        <w:adjustRightInd w:val="0"/>
        <w:spacing w:line="360" w:lineRule="auto"/>
        <w:ind w:left="1170" w:firstLine="0" w:firstLineChars="0"/>
        <w:textAlignment w:val="baseline"/>
        <w:rPr>
          <w:rFonts w:ascii="宋体" w:hAnsi="宋体" w:cs="宋体"/>
          <w:b/>
          <w:bCs/>
          <w:color w:val="000000"/>
          <w:sz w:val="36"/>
          <w:szCs w:val="36"/>
        </w:rPr>
      </w:pPr>
    </w:p>
    <w:p>
      <w:pPr>
        <w:snapToGrid w:val="0"/>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、比选人将依据</w:t>
      </w:r>
      <w:r>
        <w:rPr>
          <w:rFonts w:hint="eastAsia" w:ascii="宋体"/>
          <w:color w:val="000000"/>
          <w:szCs w:val="21"/>
        </w:rPr>
        <w:t>评选工作小组</w:t>
      </w:r>
      <w:r>
        <w:rPr>
          <w:rFonts w:hint="eastAsia" w:ascii="宋体" w:hAnsi="宋体" w:cs="宋体"/>
          <w:color w:val="000000"/>
          <w:szCs w:val="21"/>
        </w:rPr>
        <w:t>评选结果向中选人授予合同。</w:t>
      </w:r>
      <w:r>
        <w:rPr>
          <w:rFonts w:ascii="宋体" w:hAnsi="宋体" w:cs="宋体"/>
          <w:color w:val="000000"/>
          <w:szCs w:val="21"/>
        </w:rPr>
        <w:t xml:space="preserve"> </w:t>
      </w:r>
    </w:p>
    <w:p>
      <w:pPr>
        <w:snapToGrid w:val="0"/>
        <w:spacing w:line="360" w:lineRule="auto"/>
        <w:rPr>
          <w:rFonts w:ascii="宋体"/>
          <w:color w:val="000000"/>
          <w:szCs w:val="21"/>
        </w:rPr>
      </w:pPr>
      <w:r>
        <w:rPr>
          <w:rFonts w:ascii="宋体" w:hAnsi="宋体" w:cs="宋体"/>
          <w:color w:val="000000"/>
          <w:szCs w:val="21"/>
        </w:rPr>
        <w:t xml:space="preserve">    2</w:t>
      </w:r>
      <w:r>
        <w:rPr>
          <w:rFonts w:hint="eastAsia" w:ascii="宋体" w:hAnsi="宋体" w:cs="宋体"/>
          <w:color w:val="000000"/>
          <w:szCs w:val="21"/>
        </w:rPr>
        <w:t>、中选人确定后，比选人将比选结果通知中选人。</w:t>
      </w:r>
    </w:p>
    <w:p>
      <w:pPr>
        <w:snapToGrid w:val="0"/>
        <w:spacing w:line="360" w:lineRule="auto"/>
        <w:ind w:firstLine="420" w:firstLineChars="200"/>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、中选通知对比选人和参选人具有法律效力。</w:t>
      </w:r>
      <w:r>
        <w:rPr>
          <w:rFonts w:hint="eastAsia" w:ascii="宋体" w:hAnsi="宋体" w:cs="宋体"/>
          <w:b/>
          <w:color w:val="FF0000"/>
          <w:szCs w:val="21"/>
        </w:rPr>
        <w:t>福建福海创石油化工有限公司作为合同执行主体，将于中选通知书发出之日起30日内与中选人完成合同签订事宜。</w:t>
      </w:r>
    </w:p>
    <w:p>
      <w:pPr>
        <w:snapToGrid w:val="0"/>
        <w:spacing w:line="360" w:lineRule="auto"/>
        <w:ind w:firstLine="420" w:firstLineChars="200"/>
        <w:rPr>
          <w:rFonts w:ascii="宋体"/>
          <w:szCs w:val="21"/>
        </w:rPr>
      </w:pPr>
      <w:r>
        <w:rPr>
          <w:rFonts w:ascii="宋体" w:hAnsi="宋体" w:cs="宋体"/>
          <w:szCs w:val="21"/>
        </w:rPr>
        <w:t>4</w:t>
      </w:r>
      <w:r>
        <w:rPr>
          <w:rFonts w:hint="eastAsia" w:ascii="宋体" w:hAnsi="宋体" w:cs="宋体"/>
          <w:szCs w:val="21"/>
        </w:rPr>
        <w:t>、中选人签署合同后必须履行中选价格，按合同要求进场作业。若因中选单位原因未在规定的时间进场作业的，则比选人有权单方面取消中选单位的资格。并取消参选人三年内在比选人的业务中的参选资格，由此给比选人造成的损失，比选人有权追究中选单位的全部责任。</w:t>
      </w:r>
    </w:p>
    <w:p>
      <w:pPr>
        <w:snapToGrid w:val="0"/>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、比选文件与合同附件作为签定合同的条款，比选文件合同条款中没有规定的内容，比选人、参选人认为有必要进行补充，可另行商定解决。</w:t>
      </w:r>
      <w:r>
        <w:rPr>
          <w:rFonts w:ascii="宋体" w:hAnsi="宋体" w:cs="宋体"/>
          <w:szCs w:val="21"/>
        </w:rPr>
        <w:t xml:space="preserve"> </w:t>
      </w: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jc w:val="left"/>
        <w:rPr>
          <w:rFonts w:ascii="宋体"/>
          <w:color w:val="000000"/>
          <w:sz w:val="24"/>
          <w:szCs w:val="32"/>
        </w:rPr>
      </w:pPr>
    </w:p>
    <w:p>
      <w:pPr>
        <w:widowControl/>
        <w:spacing w:line="360" w:lineRule="auto"/>
        <w:jc w:val="left"/>
        <w:rPr>
          <w:rFonts w:ascii="宋体" w:hAnsi="宋体" w:cs="宋体"/>
          <w:color w:val="000000"/>
          <w:sz w:val="24"/>
          <w:szCs w:val="32"/>
        </w:rPr>
      </w:pPr>
    </w:p>
    <w:p>
      <w:pPr>
        <w:widowControl/>
        <w:spacing w:line="360" w:lineRule="auto"/>
        <w:jc w:val="left"/>
        <w:rPr>
          <w:rFonts w:ascii="宋体" w:hAnsi="宋体" w:cs="宋体"/>
          <w:color w:val="000000"/>
          <w:sz w:val="24"/>
          <w:szCs w:val="32"/>
        </w:rPr>
      </w:pPr>
    </w:p>
    <w:p>
      <w:pPr>
        <w:widowControl/>
        <w:spacing w:line="360" w:lineRule="auto"/>
        <w:jc w:val="left"/>
        <w:rPr>
          <w:rFonts w:ascii="宋体" w:hAnsi="宋体" w:cs="宋体"/>
          <w:color w:val="000000"/>
          <w:sz w:val="24"/>
          <w:szCs w:val="32"/>
        </w:rPr>
      </w:pPr>
    </w:p>
    <w:p>
      <w:pPr>
        <w:widowControl/>
        <w:spacing w:line="360" w:lineRule="auto"/>
        <w:jc w:val="left"/>
        <w:rPr>
          <w:rFonts w:ascii="宋体" w:hAnsi="宋体" w:cs="宋体"/>
          <w:color w:val="000000"/>
          <w:sz w:val="24"/>
          <w:szCs w:val="32"/>
        </w:rPr>
      </w:pPr>
    </w:p>
    <w:p>
      <w:pPr>
        <w:widowControl/>
        <w:spacing w:line="360" w:lineRule="auto"/>
        <w:jc w:val="left"/>
        <w:rPr>
          <w:rFonts w:ascii="宋体" w:hAnsi="宋体" w:cs="宋体"/>
          <w:color w:val="000000"/>
          <w:sz w:val="24"/>
          <w:szCs w:val="32"/>
        </w:rPr>
      </w:pPr>
    </w:p>
    <w:p>
      <w:pPr>
        <w:widowControl/>
        <w:spacing w:line="360" w:lineRule="auto"/>
        <w:jc w:val="left"/>
        <w:rPr>
          <w:rFonts w:ascii="宋体" w:hAnsi="宋体" w:cs="宋体"/>
          <w:color w:val="000000"/>
          <w:sz w:val="24"/>
          <w:szCs w:val="32"/>
        </w:rPr>
      </w:pPr>
    </w:p>
    <w:p>
      <w:pPr>
        <w:widowControl/>
        <w:spacing w:line="360" w:lineRule="auto"/>
        <w:jc w:val="left"/>
        <w:rPr>
          <w:rFonts w:ascii="宋体" w:hAnsi="宋体" w:cs="宋体"/>
          <w:color w:val="000000"/>
          <w:sz w:val="24"/>
          <w:szCs w:val="32"/>
        </w:rPr>
      </w:pPr>
    </w:p>
    <w:p>
      <w:pPr>
        <w:widowControl/>
        <w:spacing w:line="360" w:lineRule="auto"/>
        <w:jc w:val="left"/>
        <w:rPr>
          <w:rFonts w:ascii="宋体" w:hAnsi="宋体" w:cs="宋体"/>
          <w:color w:val="000000"/>
          <w:sz w:val="24"/>
          <w:szCs w:val="32"/>
        </w:rPr>
      </w:pPr>
    </w:p>
    <w:p>
      <w:pPr>
        <w:widowControl/>
        <w:spacing w:line="360" w:lineRule="auto"/>
        <w:jc w:val="left"/>
        <w:rPr>
          <w:rFonts w:ascii="宋体" w:hAnsi="宋体" w:cs="宋体"/>
          <w:color w:val="000000"/>
          <w:sz w:val="24"/>
          <w:szCs w:val="32"/>
        </w:rPr>
      </w:pPr>
    </w:p>
    <w:p>
      <w:pPr>
        <w:widowControl/>
        <w:spacing w:line="360" w:lineRule="auto"/>
        <w:jc w:val="left"/>
        <w:rPr>
          <w:rFonts w:ascii="宋体" w:hAnsi="宋体" w:cs="宋体"/>
          <w:color w:val="000000"/>
          <w:sz w:val="24"/>
          <w:szCs w:val="32"/>
        </w:rPr>
      </w:pPr>
    </w:p>
    <w:p>
      <w:pPr>
        <w:tabs>
          <w:tab w:val="left" w:pos="1260"/>
          <w:tab w:val="left" w:pos="1800"/>
        </w:tabs>
        <w:spacing w:line="360" w:lineRule="auto"/>
        <w:jc w:val="center"/>
        <w:rPr>
          <w:rFonts w:ascii="宋体" w:hAnsi="宋体" w:cs="宋体"/>
          <w:color w:val="000000"/>
          <w:sz w:val="24"/>
          <w:szCs w:val="32"/>
        </w:rPr>
      </w:pPr>
    </w:p>
    <w:p>
      <w:pPr>
        <w:pStyle w:val="17"/>
        <w:numPr>
          <w:ilvl w:val="0"/>
          <w:numId w:val="1"/>
        </w:numPr>
        <w:adjustRightInd w:val="0"/>
        <w:spacing w:line="360" w:lineRule="auto"/>
        <w:ind w:firstLineChars="0"/>
        <w:jc w:val="center"/>
        <w:textAlignment w:val="baseline"/>
        <w:rPr>
          <w:rFonts w:ascii="宋体" w:hAnsi="宋体" w:cs="宋体"/>
          <w:b/>
          <w:bCs/>
          <w:color w:val="000000"/>
          <w:sz w:val="36"/>
          <w:szCs w:val="36"/>
        </w:rPr>
      </w:pPr>
      <w:r>
        <w:rPr>
          <w:rFonts w:ascii="宋体" w:hAnsi="宋体" w:cs="宋体"/>
          <w:b/>
          <w:bCs/>
          <w:color w:val="000000"/>
          <w:sz w:val="36"/>
          <w:szCs w:val="36"/>
        </w:rPr>
        <w:t xml:space="preserve">   </w:t>
      </w:r>
      <w:r>
        <w:rPr>
          <w:rFonts w:hint="eastAsia" w:ascii="宋体" w:hAnsi="宋体" w:cs="宋体"/>
          <w:b/>
          <w:bCs/>
          <w:color w:val="000000"/>
          <w:sz w:val="36"/>
          <w:szCs w:val="36"/>
        </w:rPr>
        <w:t>中选后相关履约要求</w:t>
      </w:r>
    </w:p>
    <w:p>
      <w:pPr>
        <w:tabs>
          <w:tab w:val="left" w:pos="1260"/>
          <w:tab w:val="left" w:pos="1800"/>
        </w:tabs>
        <w:spacing w:line="360" w:lineRule="auto"/>
        <w:jc w:val="center"/>
        <w:rPr>
          <w:rFonts w:ascii="宋体"/>
          <w:color w:val="000000"/>
          <w:sz w:val="24"/>
          <w:szCs w:val="32"/>
        </w:rPr>
      </w:pPr>
    </w:p>
    <w:p>
      <w:pPr>
        <w:snapToGrid w:val="0"/>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、中选单位应服从比选的管理规定，不得影响甲方的生产运行，如有违反，取消中选单位的继续履行合同的资格，同时，由此给比选人造成的损失，比选人有权追究中选单位的全部责任。</w:t>
      </w:r>
    </w:p>
    <w:p>
      <w:pPr>
        <w:spacing w:line="360" w:lineRule="auto"/>
        <w:ind w:firstLine="420" w:firstLineChars="200"/>
        <w:rPr>
          <w:szCs w:val="21"/>
        </w:rPr>
      </w:pPr>
      <w:r>
        <w:rPr>
          <w:rFonts w:ascii="宋体" w:hAnsi="宋体" w:cs="宋体"/>
          <w:szCs w:val="21"/>
        </w:rPr>
        <w:t>2</w:t>
      </w:r>
      <w:r>
        <w:rPr>
          <w:rFonts w:hint="eastAsia" w:ascii="宋体" w:hAnsi="宋体" w:cs="宋体"/>
          <w:szCs w:val="21"/>
        </w:rPr>
        <w:t>、中选人必须严格执行《采购合同》（详见附件二）、《承诺函》（详见参选文件附件3）的规定。</w:t>
      </w:r>
    </w:p>
    <w:p>
      <w:pPr>
        <w:snapToGrid w:val="0"/>
        <w:spacing w:line="360" w:lineRule="auto"/>
        <w:ind w:firstLine="420" w:firstLineChars="200"/>
        <w:rPr>
          <w:rFonts w:ascii="宋体"/>
          <w:szCs w:val="21"/>
        </w:rPr>
      </w:pPr>
      <w:r>
        <w:rPr>
          <w:rFonts w:ascii="宋体" w:hAnsi="宋体" w:cs="宋体"/>
          <w:szCs w:val="21"/>
        </w:rPr>
        <w:t>3</w:t>
      </w:r>
      <w:r>
        <w:rPr>
          <w:rFonts w:hint="eastAsia" w:ascii="宋体" w:hAnsi="宋体" w:cs="宋体"/>
          <w:szCs w:val="21"/>
        </w:rPr>
        <w:t>、中选人需遵守甲方的各项管理规章制度。如触犯相关条例者则按福建福海创石油化工有限公司相应处罚条款进行处罚。</w:t>
      </w: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widowControl/>
        <w:spacing w:line="360" w:lineRule="auto"/>
        <w:jc w:val="left"/>
        <w:rPr>
          <w:rFonts w:ascii="宋体"/>
          <w:color w:val="000000"/>
          <w:sz w:val="24"/>
          <w:szCs w:val="32"/>
        </w:rPr>
      </w:pPr>
      <w:r>
        <w:rPr>
          <w:rFonts w:ascii="宋体"/>
          <w:color w:val="000000"/>
          <w:sz w:val="24"/>
          <w:szCs w:val="32"/>
        </w:rPr>
        <w:br w:type="page"/>
      </w:r>
    </w:p>
    <w:p>
      <w:pPr>
        <w:pStyle w:val="17"/>
        <w:numPr>
          <w:ilvl w:val="0"/>
          <w:numId w:val="1"/>
        </w:numPr>
        <w:adjustRightInd w:val="0"/>
        <w:spacing w:line="360" w:lineRule="auto"/>
        <w:ind w:firstLineChars="0"/>
        <w:jc w:val="center"/>
        <w:textAlignment w:val="baseline"/>
        <w:rPr>
          <w:rFonts w:ascii="宋体" w:hAnsi="宋体" w:cs="宋体"/>
          <w:b/>
          <w:bCs/>
          <w:color w:val="000000"/>
          <w:sz w:val="36"/>
          <w:szCs w:val="36"/>
        </w:rPr>
      </w:pPr>
      <w:r>
        <w:rPr>
          <w:rFonts w:ascii="宋体" w:hAnsi="宋体" w:cs="宋体"/>
          <w:b/>
          <w:bCs/>
          <w:color w:val="000000"/>
          <w:sz w:val="36"/>
          <w:szCs w:val="36"/>
        </w:rPr>
        <w:t xml:space="preserve">   </w:t>
      </w:r>
      <w:r>
        <w:rPr>
          <w:rFonts w:hint="eastAsia" w:ascii="宋体" w:hAnsi="宋体" w:cs="宋体"/>
          <w:b/>
          <w:bCs/>
          <w:color w:val="000000"/>
          <w:sz w:val="36"/>
          <w:szCs w:val="36"/>
        </w:rPr>
        <w:t>其它</w:t>
      </w:r>
    </w:p>
    <w:p>
      <w:pPr>
        <w:snapToGrid w:val="0"/>
        <w:spacing w:line="360" w:lineRule="auto"/>
        <w:ind w:firstLine="440" w:firstLineChars="200"/>
        <w:rPr>
          <w:rFonts w:ascii="宋体" w:hAnsi="宋体" w:cs="宋体"/>
          <w:sz w:val="22"/>
          <w:szCs w:val="28"/>
        </w:rPr>
      </w:pPr>
    </w:p>
    <w:p>
      <w:pPr>
        <w:pStyle w:val="17"/>
        <w:numPr>
          <w:ilvl w:val="0"/>
          <w:numId w:val="2"/>
        </w:numPr>
        <w:adjustRightInd w:val="0"/>
        <w:snapToGrid w:val="0"/>
        <w:spacing w:line="360" w:lineRule="auto"/>
        <w:ind w:firstLineChars="0"/>
        <w:textAlignment w:val="baseline"/>
        <w:rPr>
          <w:rFonts w:ascii="宋体" w:hAnsi="宋体" w:cs="宋体"/>
          <w:szCs w:val="21"/>
        </w:rPr>
      </w:pPr>
      <w:r>
        <w:rPr>
          <w:rFonts w:hint="eastAsia" w:ascii="宋体" w:hAnsi="宋体" w:cs="宋体"/>
          <w:szCs w:val="21"/>
        </w:rPr>
        <w:t>本项目比选结束后，福建福海创石油化工有限公司作为合同执行主体与中选人签订合同。</w:t>
      </w:r>
    </w:p>
    <w:p>
      <w:pPr>
        <w:pStyle w:val="17"/>
        <w:numPr>
          <w:ilvl w:val="0"/>
          <w:numId w:val="2"/>
        </w:numPr>
        <w:adjustRightInd w:val="0"/>
        <w:snapToGrid w:val="0"/>
        <w:spacing w:line="360" w:lineRule="auto"/>
        <w:ind w:firstLineChars="0"/>
        <w:textAlignment w:val="baseline"/>
        <w:rPr>
          <w:rFonts w:ascii="宋体" w:hAnsi="宋体" w:cs="宋体"/>
          <w:szCs w:val="21"/>
        </w:rPr>
      </w:pPr>
      <w:r>
        <w:rPr>
          <w:rFonts w:hint="eastAsia" w:ascii="宋体" w:hAnsi="宋体" w:cs="宋体"/>
          <w:szCs w:val="21"/>
        </w:rPr>
        <w:t>参选人的参选文件无论其是否中选，均不退回。</w:t>
      </w:r>
    </w:p>
    <w:p>
      <w:pPr>
        <w:pStyle w:val="17"/>
        <w:numPr>
          <w:ilvl w:val="0"/>
          <w:numId w:val="2"/>
        </w:numPr>
        <w:adjustRightInd w:val="0"/>
        <w:snapToGrid w:val="0"/>
        <w:spacing w:line="360" w:lineRule="auto"/>
        <w:ind w:firstLineChars="0"/>
        <w:textAlignment w:val="baseline"/>
        <w:rPr>
          <w:rFonts w:ascii="宋体" w:hAnsi="宋体" w:cs="宋体"/>
          <w:szCs w:val="21"/>
        </w:rPr>
      </w:pPr>
      <w:r>
        <w:rPr>
          <w:rFonts w:hint="eastAsia" w:ascii="宋体" w:hAnsi="宋体" w:cs="宋体"/>
          <w:szCs w:val="21"/>
        </w:rPr>
        <w:t>比选人郑重承诺：参选人所提交的参选文件及相关资料不向第三方泄露。</w:t>
      </w:r>
    </w:p>
    <w:p>
      <w:pPr>
        <w:pStyle w:val="17"/>
        <w:numPr>
          <w:ilvl w:val="0"/>
          <w:numId w:val="2"/>
        </w:numPr>
        <w:adjustRightInd w:val="0"/>
        <w:snapToGrid w:val="0"/>
        <w:spacing w:line="360" w:lineRule="auto"/>
        <w:ind w:firstLineChars="0"/>
        <w:textAlignment w:val="baseline"/>
        <w:rPr>
          <w:rFonts w:ascii="宋体" w:hAnsi="宋体" w:cs="宋体"/>
          <w:szCs w:val="21"/>
        </w:rPr>
      </w:pPr>
      <w:r>
        <w:rPr>
          <w:rFonts w:hint="eastAsia" w:ascii="宋体" w:hAnsi="宋体" w:cs="宋体"/>
          <w:szCs w:val="21"/>
        </w:rPr>
        <w:t>本比选文件的解释权归福建福海创石油化工有限公司。</w:t>
      </w:r>
    </w:p>
    <w:p>
      <w:pPr>
        <w:spacing w:line="360" w:lineRule="auto"/>
        <w:ind w:firstLine="420" w:firstLineChars="200"/>
        <w:jc w:val="left"/>
        <w:rPr>
          <w:rFonts w:ascii="宋体" w:hAnsi="宋体" w:cs="宋体"/>
          <w:color w:val="000000"/>
          <w:szCs w:val="21"/>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napToGrid w:val="0"/>
        <w:spacing w:line="360" w:lineRule="auto"/>
        <w:rPr>
          <w:rFonts w:ascii="宋体" w:hAnsi="宋体" w:cs="宋体"/>
          <w:color w:val="000000"/>
          <w:sz w:val="24"/>
          <w:szCs w:val="32"/>
        </w:rPr>
      </w:pPr>
    </w:p>
    <w:p>
      <w:pPr>
        <w:snapToGrid w:val="0"/>
        <w:spacing w:line="360" w:lineRule="auto"/>
        <w:rPr>
          <w:rFonts w:ascii="宋体" w:hAnsi="宋体" w:cs="宋体"/>
          <w:color w:val="000000"/>
          <w:sz w:val="24"/>
          <w:szCs w:val="32"/>
        </w:rPr>
      </w:pPr>
    </w:p>
    <w:p>
      <w:pPr>
        <w:snapToGrid w:val="0"/>
        <w:spacing w:line="360" w:lineRule="auto"/>
        <w:rPr>
          <w:rFonts w:ascii="宋体" w:hAnsi="宋体" w:cs="宋体"/>
          <w:color w:val="000000"/>
          <w:sz w:val="24"/>
          <w:szCs w:val="32"/>
        </w:rPr>
      </w:pPr>
    </w:p>
    <w:p>
      <w:pPr>
        <w:snapToGrid w:val="0"/>
        <w:spacing w:line="360" w:lineRule="auto"/>
        <w:rPr>
          <w:rFonts w:ascii="宋体" w:hAnsi="宋体" w:cs="宋体"/>
          <w:color w:val="000000"/>
          <w:sz w:val="24"/>
          <w:szCs w:val="32"/>
        </w:rPr>
      </w:pPr>
    </w:p>
    <w:p>
      <w:pPr>
        <w:snapToGrid w:val="0"/>
        <w:spacing w:line="360" w:lineRule="auto"/>
        <w:rPr>
          <w:rFonts w:ascii="宋体" w:hAnsi="宋体" w:cs="宋体"/>
          <w:color w:val="000000"/>
          <w:sz w:val="24"/>
          <w:szCs w:val="32"/>
        </w:rPr>
      </w:pPr>
    </w:p>
    <w:p>
      <w:pPr>
        <w:snapToGrid w:val="0"/>
        <w:spacing w:line="360" w:lineRule="auto"/>
        <w:rPr>
          <w:rFonts w:ascii="宋体" w:hAnsi="宋体" w:cs="宋体"/>
          <w:color w:val="000000"/>
          <w:sz w:val="24"/>
          <w:szCs w:val="32"/>
        </w:rPr>
      </w:pPr>
    </w:p>
    <w:p>
      <w:pPr>
        <w:snapToGrid w:val="0"/>
        <w:spacing w:line="360" w:lineRule="auto"/>
        <w:rPr>
          <w:rFonts w:ascii="宋体" w:hAnsi="宋体" w:cs="宋体"/>
          <w:color w:val="000000"/>
          <w:sz w:val="24"/>
          <w:szCs w:val="32"/>
        </w:rPr>
      </w:pPr>
    </w:p>
    <w:p>
      <w:pPr>
        <w:snapToGrid w:val="0"/>
        <w:spacing w:line="360" w:lineRule="auto"/>
        <w:rPr>
          <w:rFonts w:ascii="宋体" w:hAnsi="宋体" w:cs="宋体"/>
          <w:color w:val="000000"/>
          <w:sz w:val="24"/>
          <w:szCs w:val="32"/>
        </w:rPr>
      </w:pPr>
    </w:p>
    <w:p>
      <w:pPr>
        <w:snapToGrid w:val="0"/>
        <w:spacing w:line="360" w:lineRule="auto"/>
        <w:rPr>
          <w:rFonts w:ascii="宋体" w:hAnsi="宋体" w:cs="宋体"/>
          <w:color w:val="000000"/>
          <w:sz w:val="24"/>
          <w:szCs w:val="32"/>
        </w:rPr>
      </w:pPr>
    </w:p>
    <w:p>
      <w:pPr>
        <w:snapToGrid w:val="0"/>
        <w:spacing w:line="360" w:lineRule="auto"/>
        <w:rPr>
          <w:rFonts w:ascii="宋体" w:hAnsi="宋体" w:cs="宋体"/>
          <w:color w:val="000000"/>
          <w:sz w:val="24"/>
          <w:szCs w:val="32"/>
        </w:rPr>
      </w:pPr>
    </w:p>
    <w:p>
      <w:pPr>
        <w:snapToGrid w:val="0"/>
        <w:spacing w:line="360" w:lineRule="auto"/>
        <w:rPr>
          <w:rFonts w:ascii="宋体" w:hAnsi="宋体" w:cs="宋体"/>
          <w:color w:val="000000"/>
          <w:sz w:val="24"/>
          <w:szCs w:val="32"/>
        </w:rPr>
      </w:pPr>
    </w:p>
    <w:p>
      <w:pPr>
        <w:pStyle w:val="17"/>
        <w:spacing w:line="360" w:lineRule="auto"/>
        <w:ind w:firstLine="482"/>
        <w:rPr>
          <w:b/>
          <w:sz w:val="24"/>
        </w:rPr>
      </w:pPr>
      <w:r>
        <w:rPr>
          <w:rFonts w:ascii="宋体" w:hAnsi="宋体" w:cs="宋体"/>
          <w:b/>
          <w:color w:val="000000"/>
          <w:sz w:val="24"/>
          <w:szCs w:val="32"/>
        </w:rPr>
        <w:t>附件一、</w:t>
      </w:r>
      <w:r>
        <w:rPr>
          <w:rFonts w:hint="eastAsia" w:ascii="宋体" w:hAnsi="宋体" w:cs="宋体"/>
          <w:b/>
          <w:color w:val="000000"/>
          <w:sz w:val="24"/>
          <w:szCs w:val="32"/>
        </w:rPr>
        <w:t>办公楼隔音门</w:t>
      </w:r>
      <w:r>
        <w:rPr>
          <w:rFonts w:ascii="宋体" w:hAnsi="宋体" w:cs="宋体"/>
          <w:b/>
          <w:color w:val="000000"/>
          <w:sz w:val="24"/>
          <w:szCs w:val="32"/>
        </w:rPr>
        <w:t>采购</w:t>
      </w:r>
      <w:r>
        <w:rPr>
          <w:rFonts w:hint="eastAsia"/>
          <w:b/>
          <w:sz w:val="24"/>
        </w:rPr>
        <w:t>相关要求（请参照以下图片）：</w:t>
      </w:r>
    </w:p>
    <w:tbl>
      <w:tblPr>
        <w:tblStyle w:val="9"/>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40"/>
        <w:gridCol w:w="4680"/>
        <w:gridCol w:w="4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3" w:type="pct"/>
          </w:tcPr>
          <w:p>
            <w:pPr>
              <w:rPr>
                <w:rFonts w:asciiTheme="minorEastAsia" w:hAnsiTheme="minorEastAsia"/>
                <w:sz w:val="24"/>
              </w:rPr>
            </w:pPr>
            <w:r>
              <w:rPr>
                <w:rFonts w:hint="eastAsia" w:asciiTheme="minorEastAsia" w:hAnsiTheme="minorEastAsia"/>
                <w:sz w:val="24"/>
              </w:rPr>
              <w:t>项目</w:t>
            </w:r>
          </w:p>
        </w:tc>
        <w:tc>
          <w:tcPr>
            <w:tcW w:w="300" w:type="pct"/>
          </w:tcPr>
          <w:p>
            <w:pPr>
              <w:rPr>
                <w:rFonts w:asciiTheme="minorEastAsia" w:hAnsiTheme="minorEastAsia"/>
                <w:sz w:val="24"/>
              </w:rPr>
            </w:pPr>
            <w:r>
              <w:rPr>
                <w:rFonts w:hint="eastAsia" w:asciiTheme="minorEastAsia" w:hAnsiTheme="minorEastAsia"/>
                <w:sz w:val="24"/>
              </w:rPr>
              <w:t>名称</w:t>
            </w:r>
          </w:p>
        </w:tc>
        <w:tc>
          <w:tcPr>
            <w:tcW w:w="2306" w:type="pct"/>
          </w:tcPr>
          <w:p>
            <w:pPr>
              <w:jc w:val="center"/>
              <w:rPr>
                <w:rFonts w:asciiTheme="minorEastAsia" w:hAnsiTheme="minorEastAsia"/>
                <w:sz w:val="24"/>
              </w:rPr>
            </w:pPr>
            <w:r>
              <w:rPr>
                <w:rFonts w:hint="eastAsia" w:asciiTheme="minorEastAsia" w:hAnsiTheme="minorEastAsia"/>
                <w:sz w:val="24"/>
              </w:rPr>
              <w:t>规格型号</w:t>
            </w:r>
          </w:p>
        </w:tc>
        <w:tc>
          <w:tcPr>
            <w:tcW w:w="2181" w:type="pct"/>
            <w:vMerge w:val="restart"/>
          </w:tcPr>
          <w:p/>
          <w:p>
            <w:r>
              <w:drawing>
                <wp:inline distT="0" distB="0" distL="0" distR="0">
                  <wp:extent cx="2457450" cy="418909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cstate="print"/>
                          <a:stretch>
                            <a:fillRect/>
                          </a:stretch>
                        </pic:blipFill>
                        <pic:spPr>
                          <a:xfrm>
                            <a:off x="0" y="0"/>
                            <a:ext cx="2457450" cy="4189217"/>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6" w:hRule="atLeast"/>
        </w:trPr>
        <w:tc>
          <w:tcPr>
            <w:tcW w:w="213" w:type="pct"/>
            <w:vAlign w:val="center"/>
          </w:tcPr>
          <w:p>
            <w:pPr>
              <w:jc w:val="center"/>
              <w:rPr>
                <w:rFonts w:asciiTheme="minorEastAsia" w:hAnsiTheme="minorEastAsia"/>
                <w:sz w:val="24"/>
              </w:rPr>
            </w:pPr>
            <w:r>
              <w:rPr>
                <w:rFonts w:hint="eastAsia" w:asciiTheme="minorEastAsia" w:hAnsiTheme="minorEastAsia"/>
                <w:sz w:val="24"/>
              </w:rPr>
              <w:t>1</w:t>
            </w:r>
          </w:p>
        </w:tc>
        <w:tc>
          <w:tcPr>
            <w:tcW w:w="300" w:type="pct"/>
            <w:textDirection w:val="tbRlV"/>
            <w:vAlign w:val="center"/>
          </w:tcPr>
          <w:p>
            <w:pPr>
              <w:ind w:left="113" w:right="113"/>
              <w:jc w:val="center"/>
              <w:rPr>
                <w:rFonts w:asciiTheme="minorEastAsia" w:hAnsiTheme="minorEastAsia"/>
                <w:sz w:val="24"/>
              </w:rPr>
            </w:pPr>
            <w:r>
              <w:rPr>
                <w:rFonts w:hint="eastAsia" w:asciiTheme="minorEastAsia" w:hAnsiTheme="minorEastAsia"/>
                <w:sz w:val="24"/>
              </w:rPr>
              <w:t>隔音门</w:t>
            </w:r>
          </w:p>
        </w:tc>
        <w:tc>
          <w:tcPr>
            <w:tcW w:w="2306" w:type="pct"/>
          </w:tcPr>
          <w:p>
            <w:pPr>
              <w:pStyle w:val="17"/>
              <w:numPr>
                <w:ilvl w:val="0"/>
                <w:numId w:val="3"/>
              </w:numPr>
              <w:ind w:firstLineChars="0"/>
              <w:rPr>
                <w:rFonts w:asciiTheme="minorEastAsia" w:hAnsiTheme="minorEastAsia"/>
                <w:sz w:val="24"/>
              </w:rPr>
            </w:pPr>
            <w:r>
              <w:rPr>
                <w:rFonts w:hint="eastAsia" w:asciiTheme="minorEastAsia" w:hAnsiTheme="minorEastAsia"/>
                <w:sz w:val="24"/>
              </w:rPr>
              <w:t>规格：2150mm*915mm*7150mm*2扇（具体尺寸由制作商现场测量为准）。</w:t>
            </w:r>
          </w:p>
          <w:p>
            <w:pPr>
              <w:rPr>
                <w:rFonts w:asciiTheme="minorEastAsia" w:hAnsiTheme="minorEastAsia"/>
                <w:sz w:val="24"/>
              </w:rPr>
            </w:pPr>
            <w:r>
              <w:rPr>
                <w:rFonts w:hint="eastAsia" w:asciiTheme="minorEastAsia" w:hAnsiTheme="minorEastAsia"/>
                <w:sz w:val="24"/>
              </w:rPr>
              <w:t>2、材质：钢质门（优质吸音棉、阻燃、防水、防烟）。</w:t>
            </w:r>
          </w:p>
          <w:p>
            <w:pPr>
              <w:rPr>
                <w:rFonts w:asciiTheme="minorEastAsia" w:hAnsiTheme="minorEastAsia"/>
                <w:sz w:val="24"/>
              </w:rPr>
            </w:pPr>
            <w:r>
              <w:rPr>
                <w:rFonts w:hint="eastAsia" w:asciiTheme="minorEastAsia" w:hAnsiTheme="minorEastAsia"/>
                <w:sz w:val="24"/>
              </w:rPr>
              <w:t>3、隔音效果达到46分贝以上。</w:t>
            </w:r>
          </w:p>
          <w:p>
            <w:pPr>
              <w:rPr>
                <w:rFonts w:asciiTheme="minorEastAsia" w:hAnsiTheme="minorEastAsia"/>
                <w:sz w:val="24"/>
              </w:rPr>
            </w:pPr>
            <w:r>
              <w:rPr>
                <w:rFonts w:hint="eastAsia" w:asciiTheme="minorEastAsia" w:hAnsiTheme="minorEastAsia"/>
                <w:sz w:val="24"/>
              </w:rPr>
              <w:t>4、颜色:根据目前办公楼门的颜色相似。</w:t>
            </w:r>
          </w:p>
        </w:tc>
        <w:tc>
          <w:tcPr>
            <w:tcW w:w="2181" w:type="pct"/>
            <w:vMerge w:val="continue"/>
          </w:tcPr>
          <w:p/>
        </w:tc>
      </w:tr>
    </w:tbl>
    <w:p/>
    <w:p/>
    <w:p/>
    <w:p/>
    <w:p/>
    <w:p/>
    <w:p/>
    <w:p/>
    <w:p/>
    <w:p/>
    <w:p/>
    <w:p/>
    <w:p/>
    <w:p/>
    <w:p/>
    <w:p/>
    <w:p/>
    <w:p/>
    <w:p>
      <w:pPr>
        <w:pStyle w:val="17"/>
        <w:spacing w:line="360" w:lineRule="auto"/>
        <w:ind w:firstLine="562"/>
        <w:rPr>
          <w:rFonts w:ascii="仿宋_GB2312" w:eastAsia="仿宋_GB2312" w:hAnsiTheme="majorEastAsia"/>
          <w:b/>
          <w:color w:val="000000"/>
          <w:sz w:val="28"/>
          <w:szCs w:val="28"/>
        </w:rPr>
      </w:pPr>
      <w:r>
        <w:rPr>
          <w:rFonts w:hint="eastAsia" w:ascii="仿宋_GB2312" w:eastAsia="仿宋_GB2312" w:hAnsiTheme="majorEastAsia"/>
          <w:b/>
          <w:color w:val="000000"/>
          <w:sz w:val="28"/>
          <w:szCs w:val="28"/>
        </w:rPr>
        <w:t>附件二：</w:t>
      </w:r>
    </w:p>
    <w:p>
      <w:pPr>
        <w:spacing w:line="120" w:lineRule="auto"/>
        <w:ind w:firstLine="4357" w:firstLineChars="1550"/>
        <w:rPr>
          <w:b/>
          <w:sz w:val="28"/>
          <w:szCs w:val="28"/>
        </w:rPr>
      </w:pPr>
      <w:r>
        <w:rPr>
          <w:rFonts w:hint="eastAsia"/>
          <w:b/>
          <w:sz w:val="28"/>
          <w:szCs w:val="28"/>
        </w:rPr>
        <w:t>采购合同</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9"/>
        <w:gridCol w:w="4394"/>
        <w:gridCol w:w="1418"/>
        <w:gridCol w:w="3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line="120" w:lineRule="auto"/>
              <w:rPr>
                <w:sz w:val="24"/>
              </w:rPr>
            </w:pPr>
            <w:r>
              <w:rPr>
                <w:rFonts w:hint="eastAsia"/>
                <w:sz w:val="24"/>
              </w:rPr>
              <w:t xml:space="preserve">                                                                                      </w:t>
            </w:r>
          </w:p>
        </w:tc>
        <w:tc>
          <w:tcPr>
            <w:tcW w:w="4394" w:type="dxa"/>
          </w:tcPr>
          <w:p>
            <w:pPr>
              <w:spacing w:line="120" w:lineRule="auto"/>
              <w:rPr>
                <w:sz w:val="24"/>
              </w:rPr>
            </w:pPr>
          </w:p>
        </w:tc>
        <w:tc>
          <w:tcPr>
            <w:tcW w:w="1418" w:type="dxa"/>
          </w:tcPr>
          <w:p>
            <w:pPr>
              <w:spacing w:line="120" w:lineRule="auto"/>
              <w:rPr>
                <w:sz w:val="24"/>
              </w:rPr>
            </w:pPr>
            <w:r>
              <w:rPr>
                <w:rFonts w:hint="eastAsia"/>
                <w:sz w:val="24"/>
              </w:rPr>
              <w:t>合同编号：</w:t>
            </w:r>
          </w:p>
        </w:tc>
        <w:tc>
          <w:tcPr>
            <w:tcW w:w="3649" w:type="dxa"/>
          </w:tcPr>
          <w:p>
            <w:pPr>
              <w:spacing w:line="120" w:lineRule="auto"/>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line="120" w:lineRule="auto"/>
              <w:jc w:val="left"/>
              <w:rPr>
                <w:sz w:val="24"/>
              </w:rPr>
            </w:pPr>
            <w:r>
              <w:rPr>
                <w:rFonts w:hint="eastAsia"/>
                <w:sz w:val="24"/>
              </w:rPr>
              <w:t>甲方：</w:t>
            </w:r>
          </w:p>
        </w:tc>
        <w:tc>
          <w:tcPr>
            <w:tcW w:w="4394" w:type="dxa"/>
          </w:tcPr>
          <w:p>
            <w:pPr>
              <w:spacing w:line="120" w:lineRule="auto"/>
              <w:jc w:val="left"/>
              <w:rPr>
                <w:sz w:val="24"/>
              </w:rPr>
            </w:pPr>
            <w:r>
              <w:rPr>
                <w:rFonts w:hint="eastAsia"/>
                <w:sz w:val="24"/>
              </w:rPr>
              <w:t>福建福海创石油化工有限公司</w:t>
            </w:r>
          </w:p>
        </w:tc>
        <w:tc>
          <w:tcPr>
            <w:tcW w:w="1418" w:type="dxa"/>
          </w:tcPr>
          <w:p>
            <w:pPr>
              <w:spacing w:line="120" w:lineRule="auto"/>
              <w:rPr>
                <w:sz w:val="24"/>
              </w:rPr>
            </w:pPr>
            <w:r>
              <w:rPr>
                <w:rFonts w:hint="eastAsia"/>
                <w:sz w:val="24"/>
              </w:rPr>
              <w:t>签订地点：</w:t>
            </w:r>
          </w:p>
        </w:tc>
        <w:tc>
          <w:tcPr>
            <w:tcW w:w="3649" w:type="dxa"/>
          </w:tcPr>
          <w:p>
            <w:pPr>
              <w:spacing w:line="120" w:lineRule="auto"/>
              <w:jc w:val="left"/>
              <w:rPr>
                <w:sz w:val="24"/>
              </w:rPr>
            </w:pPr>
            <w:r>
              <w:rPr>
                <w:sz w:val="24"/>
              </w:rPr>
              <w:t>福建漳州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line="120" w:lineRule="auto"/>
              <w:rPr>
                <w:sz w:val="24"/>
              </w:rPr>
            </w:pPr>
            <w:r>
              <w:rPr>
                <w:rFonts w:hint="eastAsia"/>
                <w:sz w:val="24"/>
              </w:rPr>
              <w:t>乙方：</w:t>
            </w:r>
          </w:p>
        </w:tc>
        <w:tc>
          <w:tcPr>
            <w:tcW w:w="4394" w:type="dxa"/>
          </w:tcPr>
          <w:p>
            <w:pPr>
              <w:spacing w:line="120" w:lineRule="auto"/>
              <w:rPr>
                <w:sz w:val="24"/>
              </w:rPr>
            </w:pPr>
          </w:p>
        </w:tc>
        <w:tc>
          <w:tcPr>
            <w:tcW w:w="1418" w:type="dxa"/>
          </w:tcPr>
          <w:p>
            <w:pPr>
              <w:spacing w:line="120" w:lineRule="auto"/>
              <w:rPr>
                <w:sz w:val="24"/>
              </w:rPr>
            </w:pPr>
            <w:r>
              <w:rPr>
                <w:rFonts w:hint="eastAsia"/>
                <w:sz w:val="24"/>
              </w:rPr>
              <w:t>签订日期：</w:t>
            </w:r>
          </w:p>
        </w:tc>
        <w:tc>
          <w:tcPr>
            <w:tcW w:w="3649" w:type="dxa"/>
          </w:tcPr>
          <w:p>
            <w:pPr>
              <w:spacing w:line="120" w:lineRule="auto"/>
              <w:rPr>
                <w:sz w:val="24"/>
              </w:rPr>
            </w:pPr>
            <w:r>
              <w:rPr>
                <w:rFonts w:hint="eastAsia"/>
                <w:sz w:val="24"/>
              </w:rPr>
              <w:t>2020.12.</w:t>
            </w:r>
          </w:p>
        </w:tc>
      </w:tr>
    </w:tbl>
    <w:p>
      <w:pPr>
        <w:spacing w:line="120" w:lineRule="auto"/>
        <w:ind w:firstLine="480" w:firstLineChars="200"/>
        <w:rPr>
          <w:sz w:val="24"/>
        </w:rPr>
      </w:pPr>
    </w:p>
    <w:p>
      <w:pPr>
        <w:spacing w:line="120" w:lineRule="auto"/>
        <w:ind w:firstLine="480" w:firstLineChars="200"/>
        <w:rPr>
          <w:sz w:val="24"/>
        </w:rPr>
      </w:pPr>
      <w:r>
        <w:rPr>
          <w:rFonts w:hint="eastAsia"/>
          <w:sz w:val="24"/>
        </w:rPr>
        <w:t>根据甲方采购项目需求，经双方友好协商，就甲方向乙方采购本合同第1条所列产品相关事宜，依据《中华人民共和国合同法》及其他相关法律法规规定，双方签订如下协议：</w:t>
      </w:r>
    </w:p>
    <w:p>
      <w:pPr>
        <w:pStyle w:val="17"/>
        <w:numPr>
          <w:ilvl w:val="0"/>
          <w:numId w:val="4"/>
        </w:numPr>
        <w:spacing w:line="120" w:lineRule="auto"/>
        <w:ind w:firstLineChars="0"/>
        <w:rPr>
          <w:sz w:val="24"/>
        </w:rPr>
      </w:pPr>
      <w:r>
        <w:rPr>
          <w:rFonts w:hint="eastAsia"/>
          <w:sz w:val="24"/>
        </w:rPr>
        <w:t>合同标的和合同价格</w:t>
      </w:r>
    </w:p>
    <w:p>
      <w:pPr>
        <w:pStyle w:val="17"/>
        <w:spacing w:line="120" w:lineRule="auto"/>
        <w:ind w:left="360" w:firstLine="0" w:firstLineChars="0"/>
        <w:rPr>
          <w:sz w:val="24"/>
        </w:rPr>
      </w:pPr>
    </w:p>
    <w:tbl>
      <w:tblPr>
        <w:tblStyle w:val="8"/>
        <w:tblW w:w="9430" w:type="dxa"/>
        <w:jc w:val="center"/>
        <w:tblLayout w:type="autofit"/>
        <w:tblCellMar>
          <w:top w:w="0" w:type="dxa"/>
          <w:left w:w="108" w:type="dxa"/>
          <w:bottom w:w="0" w:type="dxa"/>
          <w:right w:w="108" w:type="dxa"/>
        </w:tblCellMar>
      </w:tblPr>
      <w:tblGrid>
        <w:gridCol w:w="700"/>
        <w:gridCol w:w="915"/>
        <w:gridCol w:w="2552"/>
        <w:gridCol w:w="709"/>
        <w:gridCol w:w="708"/>
        <w:gridCol w:w="1276"/>
        <w:gridCol w:w="1179"/>
        <w:gridCol w:w="1391"/>
      </w:tblGrid>
      <w:tr>
        <w:tblPrEx>
          <w:tblCellMar>
            <w:top w:w="0" w:type="dxa"/>
            <w:left w:w="108" w:type="dxa"/>
            <w:bottom w:w="0" w:type="dxa"/>
            <w:right w:w="108" w:type="dxa"/>
          </w:tblCellMar>
        </w:tblPrEx>
        <w:trPr>
          <w:trHeight w:val="860" w:hRule="atLeast"/>
          <w:jc w:val="center"/>
        </w:trPr>
        <w:tc>
          <w:tcPr>
            <w:tcW w:w="70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jc w:val="center"/>
              <w:rPr>
                <w:rFonts w:ascii="宋体" w:hAnsi="宋体" w:cs="Arial"/>
                <w:b/>
                <w:bCs/>
                <w:kern w:val="0"/>
                <w:sz w:val="22"/>
                <w:szCs w:val="22"/>
              </w:rPr>
            </w:pPr>
            <w:r>
              <w:rPr>
                <w:rFonts w:hint="eastAsia" w:ascii="宋体" w:hAnsi="宋体" w:cs="Arial"/>
                <w:b/>
                <w:bCs/>
                <w:kern w:val="0"/>
                <w:sz w:val="22"/>
                <w:szCs w:val="22"/>
              </w:rPr>
              <w:t>序号</w:t>
            </w:r>
          </w:p>
        </w:tc>
        <w:tc>
          <w:tcPr>
            <w:tcW w:w="915"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品名</w:t>
            </w:r>
          </w:p>
        </w:tc>
        <w:tc>
          <w:tcPr>
            <w:tcW w:w="2552" w:type="dxa"/>
            <w:tcBorders>
              <w:top w:val="single" w:color="auto" w:sz="8" w:space="0"/>
              <w:left w:val="single" w:color="auto" w:sz="8" w:space="0"/>
              <w:bottom w:val="single" w:color="000000" w:sz="8" w:space="0"/>
              <w:right w:val="single" w:color="auto" w:sz="8" w:space="0"/>
            </w:tcBorders>
            <w:shd w:val="clear" w:color="000000" w:fill="FFFFFF"/>
            <w:vAlign w:val="center"/>
          </w:tcPr>
          <w:p>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规格</w:t>
            </w:r>
          </w:p>
        </w:tc>
        <w:tc>
          <w:tcPr>
            <w:tcW w:w="709" w:type="dxa"/>
            <w:tcBorders>
              <w:top w:val="single" w:color="auto" w:sz="8" w:space="0"/>
              <w:left w:val="single" w:color="auto" w:sz="8" w:space="0"/>
              <w:bottom w:val="single" w:color="000000" w:sz="8" w:space="0"/>
              <w:right w:val="single" w:color="000000" w:sz="8" w:space="0"/>
            </w:tcBorders>
            <w:shd w:val="clear" w:color="000000" w:fill="FFFFFF"/>
            <w:vAlign w:val="center"/>
          </w:tcPr>
          <w:p>
            <w:pPr>
              <w:widowControl/>
              <w:spacing w:line="360" w:lineRule="auto"/>
              <w:jc w:val="center"/>
              <w:rPr>
                <w:rFonts w:ascii="宋体" w:hAnsi="宋体" w:cs="Arial"/>
                <w:b/>
                <w:bCs/>
                <w:kern w:val="0"/>
                <w:sz w:val="24"/>
              </w:rPr>
            </w:pPr>
            <w:r>
              <w:rPr>
                <w:rFonts w:ascii="宋体" w:hAnsi="宋体" w:cs="Arial"/>
                <w:b/>
                <w:bCs/>
                <w:kern w:val="0"/>
                <w:sz w:val="24"/>
              </w:rPr>
              <w:t>数量</w:t>
            </w:r>
          </w:p>
        </w:tc>
        <w:tc>
          <w:tcPr>
            <w:tcW w:w="708"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单位</w:t>
            </w:r>
          </w:p>
        </w:tc>
        <w:tc>
          <w:tcPr>
            <w:tcW w:w="1276" w:type="dxa"/>
            <w:tcBorders>
              <w:top w:val="single" w:color="000000" w:sz="8" w:space="0"/>
              <w:left w:val="nil"/>
              <w:bottom w:val="single" w:color="000000" w:sz="8" w:space="0"/>
              <w:right w:val="single" w:color="000000" w:sz="8" w:space="0"/>
            </w:tcBorders>
            <w:shd w:val="clear" w:color="000000" w:fill="FFFFFF"/>
            <w:vAlign w:val="center"/>
          </w:tcPr>
          <w:p>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含税单价</w:t>
            </w:r>
          </w:p>
        </w:tc>
        <w:tc>
          <w:tcPr>
            <w:tcW w:w="1179" w:type="dxa"/>
            <w:tcBorders>
              <w:top w:val="single" w:color="000000" w:sz="8" w:space="0"/>
              <w:left w:val="nil"/>
              <w:bottom w:val="single" w:color="000000" w:sz="8" w:space="0"/>
              <w:right w:val="single" w:color="000000" w:sz="8" w:space="0"/>
            </w:tcBorders>
            <w:shd w:val="clear" w:color="000000" w:fill="FFFFFF"/>
            <w:vAlign w:val="center"/>
          </w:tcPr>
          <w:p>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含税总价</w:t>
            </w:r>
          </w:p>
        </w:tc>
        <w:tc>
          <w:tcPr>
            <w:tcW w:w="1391" w:type="dxa"/>
            <w:tcBorders>
              <w:top w:val="single" w:color="000000" w:sz="8" w:space="0"/>
              <w:left w:val="nil"/>
              <w:bottom w:val="single" w:color="000000" w:sz="8" w:space="0"/>
              <w:right w:val="single" w:color="000000" w:sz="8" w:space="0"/>
            </w:tcBorders>
            <w:shd w:val="clear" w:color="000000" w:fill="FFFFFF"/>
            <w:vAlign w:val="center"/>
          </w:tcPr>
          <w:p>
            <w:pPr>
              <w:spacing w:line="360" w:lineRule="auto"/>
              <w:jc w:val="center"/>
              <w:rPr>
                <w:rFonts w:ascii="宋体" w:hAnsi="宋体" w:cs="Arial"/>
                <w:b/>
                <w:bCs/>
                <w:color w:val="000000"/>
                <w:kern w:val="0"/>
                <w:sz w:val="22"/>
                <w:szCs w:val="22"/>
              </w:rPr>
            </w:pPr>
            <w:r>
              <w:rPr>
                <w:rFonts w:hint="eastAsia" w:ascii="宋体" w:hAnsi="宋体" w:cs="Arial"/>
                <w:b/>
                <w:bCs/>
                <w:color w:val="000000"/>
                <w:kern w:val="0"/>
                <w:sz w:val="22"/>
                <w:szCs w:val="22"/>
              </w:rPr>
              <w:t>备注</w:t>
            </w:r>
          </w:p>
        </w:tc>
      </w:tr>
      <w:tr>
        <w:tblPrEx>
          <w:tblCellMar>
            <w:top w:w="0" w:type="dxa"/>
            <w:left w:w="108" w:type="dxa"/>
            <w:bottom w:w="0" w:type="dxa"/>
            <w:right w:w="108" w:type="dxa"/>
          </w:tblCellMar>
        </w:tblPrEx>
        <w:trPr>
          <w:trHeight w:val="967" w:hRule="atLeast"/>
          <w:jc w:val="center"/>
        </w:trPr>
        <w:tc>
          <w:tcPr>
            <w:tcW w:w="700" w:type="dxa"/>
            <w:tcBorders>
              <w:top w:val="nil"/>
              <w:left w:val="single" w:color="auto" w:sz="8" w:space="0"/>
              <w:bottom w:val="single" w:color="auto" w:sz="8" w:space="0"/>
              <w:right w:val="single" w:color="auto" w:sz="8" w:space="0"/>
            </w:tcBorders>
            <w:shd w:val="clear" w:color="auto" w:fill="auto"/>
            <w:noWrap/>
            <w:vAlign w:val="center"/>
          </w:tcPr>
          <w:p>
            <w:pPr>
              <w:jc w:val="center"/>
              <w:rPr>
                <w:rFonts w:ascii="宋体" w:hAnsi="宋体" w:cs="Arial"/>
                <w:color w:val="000000"/>
                <w:kern w:val="0"/>
                <w:szCs w:val="21"/>
              </w:rPr>
            </w:pPr>
            <w:r>
              <w:rPr>
                <w:rFonts w:ascii="宋体" w:hAnsi="宋体" w:cs="Arial"/>
                <w:color w:val="000000"/>
                <w:kern w:val="0"/>
                <w:szCs w:val="21"/>
              </w:rPr>
              <w:t>1</w:t>
            </w:r>
          </w:p>
        </w:tc>
        <w:tc>
          <w:tcPr>
            <w:tcW w:w="915" w:type="dxa"/>
            <w:tcBorders>
              <w:top w:val="nil"/>
              <w:left w:val="nil"/>
              <w:bottom w:val="single" w:color="auto" w:sz="8" w:space="0"/>
              <w:right w:val="single" w:color="auto"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隔音门</w:t>
            </w:r>
          </w:p>
        </w:tc>
        <w:tc>
          <w:tcPr>
            <w:tcW w:w="2552" w:type="dxa"/>
            <w:tcBorders>
              <w:top w:val="nil"/>
              <w:left w:val="nil"/>
              <w:bottom w:val="single" w:color="auto" w:sz="8" w:space="0"/>
              <w:right w:val="single" w:color="auto" w:sz="8" w:space="0"/>
            </w:tcBorders>
            <w:shd w:val="clear" w:color="000000" w:fill="FFFFFF"/>
            <w:vAlign w:val="center"/>
          </w:tcPr>
          <w:p>
            <w:pPr>
              <w:jc w:val="center"/>
              <w:rPr>
                <w:rFonts w:ascii="宋体" w:hAnsi="宋体" w:cs="Arial"/>
                <w:color w:val="000000"/>
                <w:kern w:val="0"/>
                <w:szCs w:val="21"/>
              </w:rPr>
            </w:pPr>
            <w:r>
              <w:rPr>
                <w:rFonts w:hint="eastAsia" w:asciiTheme="minorEastAsia" w:hAnsiTheme="minorEastAsia"/>
                <w:sz w:val="24"/>
              </w:rPr>
              <w:t>2150mm*915mm*7150mm</w:t>
            </w:r>
          </w:p>
        </w:tc>
        <w:tc>
          <w:tcPr>
            <w:tcW w:w="709" w:type="dxa"/>
            <w:tcBorders>
              <w:top w:val="nil"/>
              <w:left w:val="nil"/>
              <w:bottom w:val="single" w:color="auto" w:sz="8" w:space="0"/>
              <w:right w:val="single" w:color="000000"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2</w:t>
            </w:r>
          </w:p>
        </w:tc>
        <w:tc>
          <w:tcPr>
            <w:tcW w:w="708"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扇</w:t>
            </w:r>
          </w:p>
        </w:tc>
        <w:tc>
          <w:tcPr>
            <w:tcW w:w="1276" w:type="dxa"/>
            <w:tcBorders>
              <w:top w:val="single" w:color="000000" w:sz="8" w:space="0"/>
              <w:left w:val="nil"/>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p>
        </w:tc>
        <w:tc>
          <w:tcPr>
            <w:tcW w:w="1179" w:type="dxa"/>
            <w:tcBorders>
              <w:top w:val="single" w:color="000000" w:sz="8" w:space="0"/>
              <w:left w:val="nil"/>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p>
        </w:tc>
        <w:tc>
          <w:tcPr>
            <w:tcW w:w="1391" w:type="dxa"/>
            <w:tcBorders>
              <w:top w:val="single" w:color="000000" w:sz="8" w:space="0"/>
              <w:left w:val="nil"/>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r>
              <w:rPr>
                <w:rFonts w:hint="eastAsia" w:asciiTheme="minorEastAsia" w:hAnsiTheme="minorEastAsia"/>
                <w:sz w:val="24"/>
              </w:rPr>
              <w:t>隔音效果达到46分贝以上</w:t>
            </w:r>
          </w:p>
        </w:tc>
      </w:tr>
    </w:tbl>
    <w:p>
      <w:pPr>
        <w:pStyle w:val="17"/>
        <w:spacing w:line="120" w:lineRule="auto"/>
        <w:ind w:left="360" w:firstLine="0" w:firstLineChars="0"/>
        <w:rPr>
          <w:sz w:val="24"/>
        </w:rPr>
      </w:pPr>
    </w:p>
    <w:p>
      <w:pPr>
        <w:spacing w:line="120" w:lineRule="auto"/>
        <w:ind w:firstLine="360" w:firstLineChars="150"/>
        <w:rPr>
          <w:sz w:val="24"/>
        </w:rPr>
      </w:pPr>
      <w:r>
        <w:rPr>
          <w:rFonts w:hint="eastAsia"/>
          <w:sz w:val="24"/>
        </w:rPr>
        <w:t>上述金额为含税价格，包含了乙方提供本合同约定的产品及相应服务（如有）的全部价格，除非另有约定，甲方不再承担其他费用。</w:t>
      </w:r>
    </w:p>
    <w:p>
      <w:pPr>
        <w:spacing w:line="360" w:lineRule="auto"/>
        <w:rPr>
          <w:sz w:val="24"/>
        </w:rPr>
      </w:pPr>
      <w:r>
        <w:rPr>
          <w:rFonts w:hint="eastAsia"/>
          <w:sz w:val="24"/>
        </w:rPr>
        <w:t>2、交货：</w:t>
      </w:r>
    </w:p>
    <w:p>
      <w:pPr>
        <w:spacing w:line="360" w:lineRule="auto"/>
        <w:ind w:firstLine="480" w:firstLineChars="200"/>
        <w:rPr>
          <w:sz w:val="24"/>
        </w:rPr>
      </w:pPr>
      <w:r>
        <w:rPr>
          <w:rFonts w:hint="eastAsia"/>
          <w:sz w:val="24"/>
        </w:rPr>
        <w:t>2.1交货方式：</w:t>
      </w:r>
      <w:r>
        <w:rPr>
          <w:sz w:val="24"/>
          <w:u w:val="single"/>
        </w:rPr>
        <w:t xml:space="preserve">            </w:t>
      </w:r>
    </w:p>
    <w:p>
      <w:pPr>
        <w:spacing w:line="360" w:lineRule="auto"/>
        <w:ind w:firstLine="480" w:firstLineChars="200"/>
        <w:rPr>
          <w:sz w:val="24"/>
        </w:rPr>
      </w:pPr>
      <w:r>
        <w:rPr>
          <w:rFonts w:hint="eastAsia"/>
          <w:sz w:val="24"/>
        </w:rPr>
        <w:t>2.2交货地点：运送到</w:t>
      </w:r>
      <w:r>
        <w:rPr>
          <w:sz w:val="24"/>
          <w:u w:val="single"/>
        </w:rPr>
        <w:t xml:space="preserve">   甲方指定</w:t>
      </w:r>
      <w:r>
        <w:rPr>
          <w:rFonts w:hint="eastAsia"/>
          <w:sz w:val="24"/>
          <w:u w:val="single"/>
        </w:rPr>
        <w:t>地点</w:t>
      </w:r>
      <w:r>
        <w:rPr>
          <w:sz w:val="24"/>
          <w:u w:val="single"/>
        </w:rPr>
        <w:t xml:space="preserve">   </w:t>
      </w:r>
      <w:r>
        <w:rPr>
          <w:rFonts w:hint="eastAsia"/>
          <w:sz w:val="24"/>
        </w:rPr>
        <w:t>（以甲方提供的送货清单和地址明细为准）</w:t>
      </w:r>
    </w:p>
    <w:p>
      <w:pPr>
        <w:spacing w:line="360" w:lineRule="auto"/>
        <w:ind w:firstLine="480" w:firstLineChars="200"/>
        <w:rPr>
          <w:sz w:val="24"/>
        </w:rPr>
      </w:pPr>
      <w:r>
        <w:rPr>
          <w:rFonts w:hint="eastAsia"/>
          <w:sz w:val="24"/>
        </w:rPr>
        <w:t>2.3交货时间：</w:t>
      </w:r>
      <w:r>
        <w:rPr>
          <w:sz w:val="24"/>
          <w:u w:val="single"/>
        </w:rPr>
        <w:t xml:space="preserve">   详细请见报价单   </w:t>
      </w:r>
    </w:p>
    <w:p>
      <w:pPr>
        <w:spacing w:line="360" w:lineRule="auto"/>
        <w:ind w:firstLine="480" w:firstLineChars="200"/>
        <w:rPr>
          <w:sz w:val="24"/>
        </w:rPr>
      </w:pPr>
      <w:r>
        <w:rPr>
          <w:rFonts w:hint="eastAsia"/>
          <w:sz w:val="24"/>
        </w:rPr>
        <w:t>2.4乙方提供产品安装及调试服务，并承担运输过程中发生的一切费用。在产品交付给甲方之前，相关的毁损、灭失等风险均由乙方自行承担。</w:t>
      </w:r>
    </w:p>
    <w:p>
      <w:pPr>
        <w:spacing w:line="360" w:lineRule="auto"/>
        <w:rPr>
          <w:sz w:val="24"/>
        </w:rPr>
      </w:pPr>
      <w:r>
        <w:rPr>
          <w:rFonts w:hint="eastAsia"/>
          <w:sz w:val="24"/>
        </w:rPr>
        <w:t>3、付款方式与条件</w:t>
      </w:r>
    </w:p>
    <w:p>
      <w:pPr>
        <w:spacing w:line="360" w:lineRule="auto"/>
        <w:ind w:firstLine="480" w:firstLineChars="200"/>
        <w:rPr>
          <w:sz w:val="24"/>
        </w:rPr>
      </w:pPr>
      <w:r>
        <w:rPr>
          <w:rFonts w:hint="eastAsia"/>
          <w:sz w:val="24"/>
        </w:rPr>
        <w:t>3.1乙方交付的产品按合同约定标准经甲方验收合格后，甲方</w:t>
      </w:r>
      <w:r>
        <w:rPr>
          <w:rFonts w:hint="eastAsia"/>
          <w:sz w:val="24"/>
          <w:u w:val="single"/>
        </w:rPr>
        <w:t xml:space="preserve">  1个月内   </w:t>
      </w:r>
      <w:r>
        <w:rPr>
          <w:rFonts w:hint="eastAsia"/>
          <w:sz w:val="24"/>
        </w:rPr>
        <w:t>向乙方支付合同价款总额的</w:t>
      </w:r>
      <w:r>
        <w:rPr>
          <w:rFonts w:hint="eastAsia"/>
          <w:sz w:val="24"/>
          <w:u w:val="single"/>
        </w:rPr>
        <w:t xml:space="preserve"> 100  </w:t>
      </w:r>
      <w:r>
        <w:rPr>
          <w:rFonts w:hint="eastAsia"/>
          <w:sz w:val="24"/>
        </w:rPr>
        <w:t>%。</w:t>
      </w:r>
    </w:p>
    <w:p>
      <w:pPr>
        <w:spacing w:line="360" w:lineRule="auto"/>
        <w:ind w:firstLine="480" w:firstLineChars="200"/>
        <w:rPr>
          <w:sz w:val="24"/>
        </w:rPr>
      </w:pPr>
      <w:r>
        <w:rPr>
          <w:rFonts w:hint="eastAsia"/>
          <w:sz w:val="24"/>
        </w:rPr>
        <w:t>3.2 乙方应根据甲方要求在甲方付款前</w:t>
      </w:r>
      <w:r>
        <w:rPr>
          <w:rFonts w:hint="eastAsia"/>
          <w:sz w:val="24"/>
          <w:u w:val="single"/>
        </w:rPr>
        <w:t xml:space="preserve">  15  </w:t>
      </w:r>
      <w:r>
        <w:rPr>
          <w:rFonts w:hint="eastAsia"/>
          <w:sz w:val="24"/>
        </w:rPr>
        <w:t>日内提供正式税务发票，否则甲方有权顺延付款。现场交货条件下，乙方应提交</w:t>
      </w:r>
      <w:r>
        <w:rPr>
          <w:sz w:val="24"/>
          <w:u w:val="single"/>
        </w:rPr>
        <w:t xml:space="preserve"> 合同总额的增值税专用</w:t>
      </w:r>
      <w:r>
        <w:rPr>
          <w:rFonts w:hint="eastAsia"/>
          <w:sz w:val="24"/>
        </w:rPr>
        <w:t>发票（税率</w:t>
      </w:r>
      <w:r>
        <w:rPr>
          <w:rFonts w:hint="eastAsia"/>
          <w:sz w:val="24"/>
          <w:u w:val="single"/>
        </w:rPr>
        <w:t xml:space="preserve">     </w:t>
      </w:r>
      <w:r>
        <w:rPr>
          <w:rFonts w:hint="eastAsia"/>
          <w:sz w:val="24"/>
        </w:rPr>
        <w:t>%）。</w:t>
      </w:r>
    </w:p>
    <w:p>
      <w:pPr>
        <w:spacing w:line="360" w:lineRule="auto"/>
        <w:rPr>
          <w:sz w:val="24"/>
        </w:rPr>
      </w:pPr>
      <w:r>
        <w:rPr>
          <w:rFonts w:hint="eastAsia"/>
          <w:sz w:val="24"/>
        </w:rPr>
        <w:t>4、质量要求和技术标准</w:t>
      </w:r>
    </w:p>
    <w:p>
      <w:pPr>
        <w:spacing w:line="360" w:lineRule="auto"/>
        <w:rPr>
          <w:sz w:val="24"/>
        </w:rPr>
      </w:pPr>
      <w:r>
        <w:rPr>
          <w:rFonts w:hint="eastAsia"/>
          <w:sz w:val="24"/>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sz w:val="24"/>
        </w:rPr>
      </w:pPr>
      <w:r>
        <w:rPr>
          <w:rFonts w:hint="eastAsia"/>
          <w:sz w:val="24"/>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rPr>
        <w:t xml:space="preserve">    </w:t>
      </w:r>
      <w:r>
        <w:rPr>
          <w:rFonts w:hint="eastAsia"/>
          <w:sz w:val="24"/>
        </w:rPr>
        <w:t>年）内，乙方应当对其交付的产品承担质量保证责任并提供产品维保服务，所需费用由乙方承担。</w:t>
      </w:r>
    </w:p>
    <w:p>
      <w:pPr>
        <w:spacing w:line="360" w:lineRule="auto"/>
        <w:rPr>
          <w:sz w:val="24"/>
        </w:rPr>
      </w:pPr>
      <w:r>
        <w:rPr>
          <w:rFonts w:hint="eastAsia"/>
          <w:sz w:val="24"/>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rPr>
      </w:pPr>
      <w:r>
        <w:rPr>
          <w:rFonts w:hint="eastAsia"/>
          <w:sz w:val="24"/>
        </w:rPr>
        <w:t xml:space="preserve">    4.4乙方不按本合同约定交付产品所产生的任何费用由乙方自己承担。</w:t>
      </w:r>
    </w:p>
    <w:p>
      <w:pPr>
        <w:spacing w:line="360" w:lineRule="auto"/>
        <w:rPr>
          <w:sz w:val="24"/>
        </w:rPr>
      </w:pPr>
      <w:r>
        <w:rPr>
          <w:rFonts w:hint="eastAsia"/>
          <w:sz w:val="24"/>
        </w:rPr>
        <w:t>5、安装调试、技术服务、人员培训及技术资料</w:t>
      </w:r>
    </w:p>
    <w:p>
      <w:pPr>
        <w:spacing w:line="360" w:lineRule="auto"/>
        <w:ind w:firstLine="480" w:firstLineChars="200"/>
        <w:rPr>
          <w:sz w:val="24"/>
        </w:rPr>
      </w:pPr>
      <w:r>
        <w:rPr>
          <w:rFonts w:hint="eastAsia"/>
          <w:sz w:val="24"/>
        </w:rPr>
        <w:t>5.1乙方为甲方提供下列服务（具体以在□内打“√”为准）</w:t>
      </w:r>
    </w:p>
    <w:p>
      <w:pPr>
        <w:spacing w:line="360" w:lineRule="auto"/>
        <w:ind w:firstLine="480" w:firstLineChars="200"/>
        <w:rPr>
          <w:sz w:val="24"/>
          <w:u w:val="single"/>
        </w:rPr>
      </w:pPr>
      <w:sdt>
        <w:sdtPr>
          <w:rPr>
            <w:rFonts w:hint="eastAsia"/>
            <w:sz w:val="24"/>
          </w:rPr>
          <w:id w:val="-22404436"/>
        </w:sdtPr>
        <w:sdtEndPr>
          <w:rPr>
            <w:rFonts w:hint="eastAsia"/>
            <w:sz w:val="24"/>
          </w:rPr>
        </w:sdtEndPr>
        <w:sdtContent>
          <w:r>
            <w:rPr>
              <w:rFonts w:hint="eastAsia" w:ascii="MS Gothic" w:hAnsi="MS Gothic" w:eastAsia="MS Gothic"/>
              <w:sz w:val="24"/>
            </w:rPr>
            <w:t>☐</w:t>
          </w:r>
        </w:sdtContent>
      </w:sdt>
      <w:r>
        <w:rPr>
          <w:rFonts w:hint="eastAsia"/>
          <w:sz w:val="24"/>
        </w:rPr>
        <w:t>安装调试：乙方应在产品到货后</w:t>
      </w:r>
      <w:r>
        <w:rPr>
          <w:rFonts w:hint="eastAsia"/>
          <w:sz w:val="24"/>
          <w:u w:val="single"/>
        </w:rPr>
        <w:t xml:space="preserve">  </w:t>
      </w:r>
      <w:r>
        <w:rPr>
          <w:rFonts w:hint="eastAsia"/>
          <w:sz w:val="24"/>
        </w:rPr>
        <w:t>日内安装完毕，并提请甲方进行调试验收；</w:t>
      </w:r>
      <w:r>
        <w:rPr>
          <w:sz w:val="24"/>
          <w:u w:val="single"/>
        </w:rPr>
        <w:t xml:space="preserve">    </w:t>
      </w:r>
    </w:p>
    <w:p>
      <w:pPr>
        <w:spacing w:line="360" w:lineRule="auto"/>
        <w:ind w:firstLine="480" w:firstLineChars="200"/>
        <w:rPr>
          <w:sz w:val="24"/>
        </w:rPr>
      </w:pPr>
      <w:sdt>
        <w:sdtPr>
          <w:rPr>
            <w:rFonts w:hint="eastAsia"/>
            <w:sz w:val="24"/>
          </w:rPr>
          <w:id w:val="-1019545688"/>
        </w:sdtPr>
        <w:sdtEndPr>
          <w:rPr>
            <w:rFonts w:hint="eastAsia"/>
            <w:sz w:val="24"/>
          </w:rPr>
        </w:sdtEndPr>
        <w:sdtContent>
          <w:r>
            <w:rPr>
              <w:rFonts w:hint="eastAsia" w:ascii="MS Gothic" w:hAnsi="MS Gothic" w:eastAsia="MS Gothic"/>
              <w:sz w:val="24"/>
            </w:rPr>
            <w:t>☐</w:t>
          </w:r>
        </w:sdtContent>
      </w:sdt>
      <w:r>
        <w:rPr>
          <w:rFonts w:hint="eastAsia"/>
          <w:sz w:val="24"/>
        </w:rPr>
        <w:t>技术服务：</w:t>
      </w:r>
      <w:r>
        <w:rPr>
          <w:sz w:val="24"/>
          <w:u w:val="single"/>
        </w:rPr>
        <w:t xml:space="preserve">                                                                 </w:t>
      </w:r>
    </w:p>
    <w:p>
      <w:pPr>
        <w:spacing w:line="360" w:lineRule="auto"/>
        <w:ind w:firstLine="480" w:firstLineChars="200"/>
        <w:rPr>
          <w:sz w:val="24"/>
          <w:u w:val="single"/>
        </w:rPr>
      </w:pPr>
      <w:sdt>
        <w:sdtPr>
          <w:rPr>
            <w:rFonts w:hint="eastAsia"/>
            <w:sz w:val="24"/>
          </w:rPr>
          <w:id w:val="1427537698"/>
        </w:sdtPr>
        <w:sdtEndPr>
          <w:rPr>
            <w:rFonts w:hint="eastAsia"/>
            <w:sz w:val="24"/>
          </w:rPr>
        </w:sdtEndPr>
        <w:sdtContent>
          <w:r>
            <w:rPr>
              <w:rFonts w:hint="eastAsia" w:ascii="MS Gothic" w:hAnsi="MS Gothic" w:eastAsia="MS Gothic"/>
              <w:sz w:val="24"/>
            </w:rPr>
            <w:t>☐</w:t>
          </w:r>
        </w:sdtContent>
      </w:sdt>
      <w:r>
        <w:rPr>
          <w:rFonts w:hint="eastAsia"/>
          <w:sz w:val="24"/>
        </w:rPr>
        <w:t>人员培训：</w:t>
      </w:r>
      <w:r>
        <w:rPr>
          <w:sz w:val="24"/>
          <w:u w:val="single"/>
        </w:rPr>
        <w:t xml:space="preserve">                                                                 </w:t>
      </w:r>
    </w:p>
    <w:p>
      <w:pPr>
        <w:spacing w:line="360" w:lineRule="auto"/>
        <w:ind w:firstLine="480" w:firstLineChars="200"/>
        <w:rPr>
          <w:sz w:val="24"/>
        </w:rPr>
      </w:pPr>
      <w:sdt>
        <w:sdtPr>
          <w:rPr>
            <w:rFonts w:hint="eastAsia"/>
            <w:sz w:val="24"/>
          </w:rPr>
          <w:id w:val="-1252738078"/>
        </w:sdtPr>
        <w:sdtEndPr>
          <w:rPr>
            <w:rFonts w:hint="eastAsia"/>
            <w:sz w:val="24"/>
          </w:rPr>
        </w:sdtEndPr>
        <w:sdtContent>
          <w:r>
            <w:rPr>
              <w:rFonts w:hint="eastAsia" w:ascii="MS Gothic" w:hAnsi="MS Gothic" w:eastAsia="MS Gothic"/>
              <w:sz w:val="24"/>
            </w:rPr>
            <w:t>☐</w:t>
          </w:r>
        </w:sdtContent>
      </w:sdt>
      <w:r>
        <w:rPr>
          <w:rFonts w:hint="eastAsia"/>
          <w:sz w:val="24"/>
        </w:rPr>
        <w:t>技术资料：</w:t>
      </w:r>
      <w:r>
        <w:rPr>
          <w:sz w:val="24"/>
          <w:u w:val="single"/>
        </w:rPr>
        <w:t xml:space="preserve">                                                                 </w:t>
      </w:r>
    </w:p>
    <w:p>
      <w:pPr>
        <w:spacing w:line="360" w:lineRule="auto"/>
        <w:rPr>
          <w:sz w:val="24"/>
        </w:rPr>
      </w:pPr>
      <w:r>
        <w:rPr>
          <w:rFonts w:hint="eastAsia"/>
          <w:sz w:val="24"/>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sz w:val="24"/>
        </w:rPr>
      </w:pPr>
      <w:r>
        <w:rPr>
          <w:rFonts w:hint="eastAsia"/>
          <w:sz w:val="24"/>
        </w:rPr>
        <w:t>6、验收</w:t>
      </w:r>
    </w:p>
    <w:p>
      <w:pPr>
        <w:spacing w:line="360" w:lineRule="auto"/>
        <w:rPr>
          <w:sz w:val="24"/>
        </w:rPr>
      </w:pPr>
      <w:r>
        <w:rPr>
          <w:rFonts w:hint="eastAsia"/>
          <w:sz w:val="24"/>
        </w:rPr>
        <w:t xml:space="preserve">    6.1货物的货到验收包括：型号、规格、数量、外观质量、及货物包装是否完好。</w:t>
      </w:r>
    </w:p>
    <w:p>
      <w:pPr>
        <w:spacing w:line="360" w:lineRule="auto"/>
        <w:rPr>
          <w:sz w:val="24"/>
        </w:rPr>
      </w:pPr>
      <w:r>
        <w:rPr>
          <w:rFonts w:hint="eastAsia"/>
          <w:sz w:val="24"/>
        </w:rPr>
        <w:t xml:space="preserve">    6.2乙方对一次开箱不合格（产品有质量故障）的产品予以换新，承担一切与之有关的费用。</w:t>
      </w:r>
    </w:p>
    <w:p>
      <w:pPr>
        <w:spacing w:line="360" w:lineRule="auto"/>
        <w:rPr>
          <w:sz w:val="24"/>
        </w:rPr>
      </w:pPr>
      <w:r>
        <w:rPr>
          <w:rFonts w:hint="eastAsia"/>
          <w:sz w:val="24"/>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sz w:val="24"/>
        </w:rPr>
      </w:pPr>
      <w:r>
        <w:rPr>
          <w:rFonts w:hint="eastAsia"/>
          <w:sz w:val="24"/>
        </w:rPr>
        <w:t>6.4对于安装质量，乙方保证标准时、正确安装好设备，保证设备良好运行。产品调试验收的标准：按行业通行标准、厂方出厂标准；两者要求不一致的，适用对产品更为严格的标准。</w:t>
      </w:r>
    </w:p>
    <w:p>
      <w:pPr>
        <w:spacing w:line="360" w:lineRule="auto"/>
        <w:ind w:firstLine="480" w:firstLineChars="200"/>
        <w:rPr>
          <w:sz w:val="24"/>
        </w:rPr>
      </w:pPr>
      <w:r>
        <w:rPr>
          <w:rFonts w:hint="eastAsia"/>
          <w:sz w:val="24"/>
        </w:rPr>
        <w:t>6.5调试验收结果经甲方确认后，双方代表必须按规定的验收交接单上的项目对照本合同填好验收结果并签名盖章。</w:t>
      </w:r>
    </w:p>
    <w:p>
      <w:pPr>
        <w:spacing w:line="360" w:lineRule="auto"/>
        <w:ind w:firstLine="480" w:firstLineChars="200"/>
        <w:rPr>
          <w:sz w:val="24"/>
        </w:rPr>
      </w:pPr>
      <w:r>
        <w:rPr>
          <w:rFonts w:hint="eastAsia"/>
          <w:sz w:val="24"/>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rPr>
      </w:pPr>
      <w:r>
        <w:rPr>
          <w:rFonts w:hint="eastAsia"/>
          <w:sz w:val="24"/>
        </w:rPr>
        <w:t>7、质量保证</w:t>
      </w:r>
    </w:p>
    <w:p>
      <w:pPr>
        <w:spacing w:line="360" w:lineRule="auto"/>
        <w:rPr>
          <w:sz w:val="24"/>
        </w:rPr>
      </w:pPr>
      <w:r>
        <w:rPr>
          <w:rFonts w:hint="eastAsia"/>
          <w:sz w:val="24"/>
        </w:rPr>
        <w:t xml:space="preserve">    除本合同另有约定外，本合同产品售。后服务按厂家标准提供有关质量保证和售后服务的承诺执行，国家有规定的按国家规定执行。</w:t>
      </w:r>
    </w:p>
    <w:p>
      <w:pPr>
        <w:spacing w:line="360" w:lineRule="auto"/>
        <w:rPr>
          <w:sz w:val="24"/>
        </w:rPr>
      </w:pPr>
      <w:r>
        <w:rPr>
          <w:rFonts w:hint="eastAsia"/>
          <w:sz w:val="24"/>
        </w:rPr>
        <w:t>8、违约责任</w:t>
      </w:r>
    </w:p>
    <w:p>
      <w:pPr>
        <w:spacing w:line="360" w:lineRule="auto"/>
        <w:rPr>
          <w:sz w:val="24"/>
        </w:rPr>
      </w:pPr>
      <w:r>
        <w:rPr>
          <w:rFonts w:hint="eastAsia"/>
          <w:sz w:val="24"/>
        </w:rPr>
        <w:t xml:space="preserve">   8.1乙方逾期交货的，每日按照合同总额</w:t>
      </w:r>
      <w:r>
        <w:rPr>
          <w:rFonts w:hint="eastAsia"/>
          <w:color w:val="000000" w:themeColor="text1"/>
          <w:sz w:val="24"/>
        </w:rPr>
        <w:t>的</w:t>
      </w:r>
      <w:r>
        <w:rPr>
          <w:color w:val="000000" w:themeColor="text1"/>
          <w:sz w:val="24"/>
          <w:u w:val="single"/>
        </w:rPr>
        <w:t xml:space="preserve"> </w:t>
      </w:r>
      <w:r>
        <w:rPr>
          <w:rFonts w:hint="eastAsia"/>
          <w:color w:val="000000" w:themeColor="text1"/>
          <w:sz w:val="24"/>
          <w:u w:val="single"/>
        </w:rPr>
        <w:t>1</w:t>
      </w:r>
      <w:r>
        <w:rPr>
          <w:color w:val="000000" w:themeColor="text1"/>
          <w:sz w:val="24"/>
          <w:u w:val="single"/>
        </w:rPr>
        <w:t xml:space="preserve">  </w:t>
      </w:r>
      <w:r>
        <w:rPr>
          <w:rFonts w:hint="eastAsia"/>
          <w:sz w:val="24"/>
        </w:rPr>
        <w:t>%向甲方支付违约金，逾期超过</w:t>
      </w:r>
      <w:r>
        <w:rPr>
          <w:sz w:val="24"/>
          <w:u w:val="single"/>
        </w:rPr>
        <w:t xml:space="preserve"> </w:t>
      </w:r>
      <w:r>
        <w:rPr>
          <w:rFonts w:hint="eastAsia"/>
          <w:sz w:val="24"/>
          <w:u w:val="single"/>
        </w:rPr>
        <w:t>15</w:t>
      </w:r>
      <w:r>
        <w:rPr>
          <w:sz w:val="24"/>
          <w:u w:val="single"/>
        </w:rPr>
        <w:t xml:space="preserve">  </w:t>
      </w:r>
      <w:r>
        <w:rPr>
          <w:rFonts w:hint="eastAsia"/>
          <w:sz w:val="24"/>
        </w:rPr>
        <w:t>日的，甲方还有权解除合同，并要求乙方一次性支付合同总额</w:t>
      </w:r>
      <w:r>
        <w:rPr>
          <w:sz w:val="24"/>
          <w:u w:val="single"/>
        </w:rPr>
        <w:t xml:space="preserve"> </w:t>
      </w:r>
      <w:r>
        <w:rPr>
          <w:rFonts w:hint="eastAsia"/>
          <w:sz w:val="24"/>
          <w:u w:val="single"/>
        </w:rPr>
        <w:t>20</w:t>
      </w:r>
      <w:r>
        <w:rPr>
          <w:sz w:val="24"/>
          <w:u w:val="single"/>
        </w:rPr>
        <w:t xml:space="preserve">  </w:t>
      </w:r>
      <w:r>
        <w:rPr>
          <w:rFonts w:hint="eastAsia"/>
          <w:sz w:val="24"/>
        </w:rPr>
        <w:t>%的违约金（甲方可从应付给乙方的货款中直接扣除）。乙方部分交货、交货不合格的，均按照逾期交货处理。</w:t>
      </w:r>
    </w:p>
    <w:p>
      <w:pPr>
        <w:spacing w:line="360" w:lineRule="auto"/>
        <w:rPr>
          <w:sz w:val="24"/>
        </w:rPr>
      </w:pPr>
      <w:r>
        <w:rPr>
          <w:rFonts w:hint="eastAsia"/>
          <w:sz w:val="24"/>
        </w:rPr>
        <w:t xml:space="preserve">   8.2 乙方交付的产品经甲方验收不合格的，每次应向甲方支付违约金人民币</w:t>
      </w:r>
      <w:r>
        <w:rPr>
          <w:sz w:val="24"/>
          <w:u w:val="single"/>
        </w:rPr>
        <w:t xml:space="preserve"> </w:t>
      </w:r>
      <w:r>
        <w:rPr>
          <w:rFonts w:hint="eastAsia"/>
          <w:sz w:val="24"/>
          <w:u w:val="single"/>
        </w:rPr>
        <w:t>500</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u w:val="single"/>
        </w:rPr>
        <w:t>3</w:t>
      </w:r>
      <w:r>
        <w:rPr>
          <w:sz w:val="24"/>
          <w:u w:val="single"/>
        </w:rPr>
        <w:t xml:space="preserve"> </w:t>
      </w:r>
      <w:r>
        <w:rPr>
          <w:rFonts w:hint="eastAsia"/>
          <w:sz w:val="24"/>
        </w:rPr>
        <w:t>次验收不合格的，甲方还有权解除合同、拒绝支付任何费用。</w:t>
      </w:r>
    </w:p>
    <w:p>
      <w:pPr>
        <w:spacing w:line="360" w:lineRule="auto"/>
        <w:rPr>
          <w:sz w:val="24"/>
        </w:rPr>
      </w:pPr>
      <w:r>
        <w:rPr>
          <w:rFonts w:hint="eastAsia"/>
          <w:sz w:val="24"/>
        </w:rPr>
        <w:t xml:space="preserve">   8.3 甲方无故逾期付款的，按照银行同期贷款利率标准支付利息。</w:t>
      </w:r>
    </w:p>
    <w:p>
      <w:pPr>
        <w:spacing w:line="360" w:lineRule="auto"/>
        <w:ind w:firstLine="360" w:firstLineChars="150"/>
        <w:rPr>
          <w:sz w:val="24"/>
        </w:rPr>
      </w:pPr>
      <w:r>
        <w:rPr>
          <w:rFonts w:hint="eastAsia"/>
          <w:sz w:val="24"/>
        </w:rPr>
        <w:t>8.4 一方的违约行为给对方造成的损失超过本合同约定的违约金数额的，超出部分，违约方应予以赔偿。</w:t>
      </w:r>
    </w:p>
    <w:p>
      <w:pPr>
        <w:spacing w:line="360" w:lineRule="auto"/>
        <w:ind w:firstLine="120" w:firstLineChars="50"/>
        <w:rPr>
          <w:sz w:val="24"/>
        </w:rPr>
      </w:pPr>
      <w:r>
        <w:rPr>
          <w:rFonts w:hint="eastAsia"/>
          <w:sz w:val="24"/>
        </w:rPr>
        <w:t>9、法律的适用及争议解决方式</w:t>
      </w:r>
    </w:p>
    <w:p>
      <w:pPr>
        <w:spacing w:line="360" w:lineRule="auto"/>
        <w:ind w:firstLine="360" w:firstLineChars="150"/>
        <w:rPr>
          <w:sz w:val="24"/>
        </w:rPr>
      </w:pPr>
      <w:r>
        <w:rPr>
          <w:rFonts w:hint="eastAsia"/>
          <w:sz w:val="24"/>
        </w:rPr>
        <w:t>9.1、本合同的效力、解释及履行均适用中华人民共和国法律。</w:t>
      </w:r>
    </w:p>
    <w:p>
      <w:pPr>
        <w:spacing w:line="360" w:lineRule="auto"/>
        <w:ind w:firstLine="360" w:firstLineChars="150"/>
        <w:rPr>
          <w:sz w:val="24"/>
        </w:rPr>
      </w:pPr>
      <w:r>
        <w:rPr>
          <w:rFonts w:hint="eastAsia"/>
          <w:sz w:val="24"/>
        </w:rPr>
        <w:t>9.2、因本合同履行过程中引起的任何争议，双方应及时友好协商解决。协商不成的，向甲方所在地的人民法院提起诉讼。</w:t>
      </w:r>
    </w:p>
    <w:p>
      <w:pPr>
        <w:spacing w:line="360" w:lineRule="auto"/>
        <w:rPr>
          <w:sz w:val="24"/>
        </w:rPr>
      </w:pPr>
      <w:r>
        <w:rPr>
          <w:rFonts w:hint="eastAsia"/>
          <w:sz w:val="24"/>
        </w:rPr>
        <w:t xml:space="preserve">10、 合同变更与解除： </w:t>
      </w:r>
    </w:p>
    <w:p>
      <w:pPr>
        <w:spacing w:line="360" w:lineRule="auto"/>
        <w:ind w:firstLine="360" w:firstLineChars="150"/>
        <w:rPr>
          <w:sz w:val="24"/>
        </w:rPr>
      </w:pPr>
      <w:r>
        <w:rPr>
          <w:rFonts w:hint="eastAsia"/>
          <w:sz w:val="24"/>
        </w:rPr>
        <w:t>除本合同另有约定或法律规定外，非经双方协商一致，任何一方均不得擅自变更或解除合同。合同变更或解除须采取书面形式。</w:t>
      </w:r>
    </w:p>
    <w:p>
      <w:pPr>
        <w:spacing w:line="360" w:lineRule="auto"/>
        <w:rPr>
          <w:sz w:val="24"/>
        </w:rPr>
      </w:pPr>
      <w:r>
        <w:rPr>
          <w:rFonts w:hint="eastAsia"/>
          <w:sz w:val="24"/>
        </w:rPr>
        <w:t>11、通知</w:t>
      </w:r>
    </w:p>
    <w:p>
      <w:pPr>
        <w:spacing w:line="360" w:lineRule="auto"/>
        <w:ind w:firstLine="480" w:firstLineChars="20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rPr>
      </w:pPr>
      <w:r>
        <w:rPr>
          <w:rFonts w:hint="eastAsia"/>
          <w:sz w:val="24"/>
        </w:rPr>
        <w:t>12、本合同一式四份，经双方签订后生效，甲方执三份、乙方执一份，具有同等效力。</w:t>
      </w:r>
    </w:p>
    <w:p>
      <w:pPr>
        <w:spacing w:line="360" w:lineRule="auto"/>
        <w:ind w:firstLine="480" w:firstLineChars="200"/>
        <w:rPr>
          <w:sz w:val="24"/>
        </w:rPr>
      </w:pPr>
      <w:r>
        <w:rPr>
          <w:rFonts w:hint="eastAsia"/>
          <w:sz w:val="24"/>
        </w:rPr>
        <w:t>附件：办公楼隔音门</w:t>
      </w:r>
      <w:r>
        <w:rPr>
          <w:sz w:val="24"/>
        </w:rPr>
        <w:t>采购</w:t>
      </w:r>
      <w:r>
        <w:rPr>
          <w:rFonts w:hint="eastAsia"/>
          <w:sz w:val="24"/>
        </w:rPr>
        <w:t>相关要求</w:t>
      </w:r>
    </w:p>
    <w:p>
      <w:pPr>
        <w:spacing w:line="360" w:lineRule="auto"/>
        <w:ind w:firstLine="480" w:firstLineChars="200"/>
        <w:rPr>
          <w:sz w:val="24"/>
        </w:rPr>
      </w:pPr>
    </w:p>
    <w:tbl>
      <w:tblPr>
        <w:tblStyle w:val="9"/>
        <w:tblW w:w="9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0" w:type="dxa"/>
            <w:vAlign w:val="center"/>
          </w:tcPr>
          <w:p>
            <w:pPr>
              <w:spacing w:line="360" w:lineRule="auto"/>
              <w:ind w:firstLine="480" w:firstLineChars="200"/>
              <w:rPr>
                <w:sz w:val="24"/>
              </w:rPr>
            </w:pPr>
            <w:r>
              <w:rPr>
                <w:rFonts w:hint="eastAsia"/>
                <w:sz w:val="24"/>
              </w:rPr>
              <w:t>甲方：福建福海创石油化工有限公司</w:t>
            </w:r>
          </w:p>
        </w:tc>
        <w:tc>
          <w:tcPr>
            <w:tcW w:w="4821" w:type="dxa"/>
            <w:vAlign w:val="center"/>
          </w:tcPr>
          <w:p>
            <w:pPr>
              <w:spacing w:line="360" w:lineRule="auto"/>
              <w:ind w:firstLine="480" w:firstLineChars="200"/>
              <w:rPr>
                <w:sz w:val="24"/>
              </w:rPr>
            </w:pPr>
            <w:r>
              <w:rPr>
                <w:rFonts w:hint="eastAsia"/>
                <w:sz w:val="24"/>
              </w:rPr>
              <w:t>乙方：</w:t>
            </w:r>
            <w:r>
              <w:rPr>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0" w:type="dxa"/>
            <w:vAlign w:val="center"/>
          </w:tcPr>
          <w:p>
            <w:pPr>
              <w:spacing w:line="360" w:lineRule="auto"/>
              <w:ind w:firstLine="480" w:firstLineChars="200"/>
              <w:rPr>
                <w:sz w:val="24"/>
              </w:rPr>
            </w:pPr>
            <w:r>
              <w:rPr>
                <w:rFonts w:hint="eastAsia"/>
                <w:sz w:val="24"/>
              </w:rPr>
              <w:t>联系地址：福建省漳州市漳州古雷经济开发区腾龙路</w:t>
            </w:r>
            <w:r>
              <w:rPr>
                <w:sz w:val="24"/>
              </w:rPr>
              <w:t>8</w:t>
            </w:r>
            <w:r>
              <w:rPr>
                <w:rFonts w:hint="eastAsia"/>
                <w:sz w:val="24"/>
              </w:rPr>
              <w:t>6号</w:t>
            </w:r>
          </w:p>
        </w:tc>
        <w:tc>
          <w:tcPr>
            <w:tcW w:w="4821" w:type="dxa"/>
            <w:vAlign w:val="center"/>
          </w:tcPr>
          <w:p>
            <w:pPr>
              <w:spacing w:line="360" w:lineRule="auto"/>
              <w:ind w:firstLine="480" w:firstLineChars="200"/>
              <w:rPr>
                <w:sz w:val="24"/>
              </w:rPr>
            </w:pPr>
            <w:r>
              <w:rPr>
                <w:rFonts w:hint="eastAsia"/>
                <w:sz w:val="24"/>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0" w:type="dxa"/>
            <w:vAlign w:val="center"/>
          </w:tcPr>
          <w:p>
            <w:pPr>
              <w:spacing w:line="360" w:lineRule="auto"/>
              <w:ind w:firstLine="480" w:firstLineChars="200"/>
              <w:rPr>
                <w:sz w:val="24"/>
              </w:rPr>
            </w:pPr>
            <w:r>
              <w:rPr>
                <w:rFonts w:hint="eastAsia"/>
                <w:sz w:val="24"/>
              </w:rPr>
              <w:t>邮编：</w:t>
            </w:r>
            <w:r>
              <w:rPr>
                <w:sz w:val="24"/>
              </w:rPr>
              <w:t>363216</w:t>
            </w:r>
          </w:p>
        </w:tc>
        <w:tc>
          <w:tcPr>
            <w:tcW w:w="4821" w:type="dxa"/>
            <w:vAlign w:val="center"/>
          </w:tcPr>
          <w:p>
            <w:pPr>
              <w:spacing w:line="360" w:lineRule="auto"/>
              <w:ind w:firstLine="480" w:firstLineChars="200"/>
              <w:rPr>
                <w:sz w:val="24"/>
              </w:rPr>
            </w:pPr>
            <w:r>
              <w:rPr>
                <w:rFonts w:hint="eastAsia"/>
                <w:sz w:val="24"/>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0" w:type="dxa"/>
            <w:vAlign w:val="center"/>
          </w:tcPr>
          <w:p>
            <w:pPr>
              <w:spacing w:line="360" w:lineRule="auto"/>
              <w:ind w:firstLine="480" w:firstLineChars="200"/>
              <w:rPr>
                <w:sz w:val="24"/>
              </w:rPr>
            </w:pPr>
            <w:r>
              <w:rPr>
                <w:rFonts w:hint="eastAsia"/>
                <w:sz w:val="24"/>
              </w:rPr>
              <w:t>传真：</w:t>
            </w:r>
          </w:p>
        </w:tc>
        <w:tc>
          <w:tcPr>
            <w:tcW w:w="4821" w:type="dxa"/>
            <w:vAlign w:val="center"/>
          </w:tcPr>
          <w:p>
            <w:pPr>
              <w:spacing w:line="360" w:lineRule="auto"/>
              <w:ind w:firstLine="480" w:firstLineChars="200"/>
              <w:rPr>
                <w:sz w:val="24"/>
              </w:rPr>
            </w:pPr>
            <w:r>
              <w:rPr>
                <w:rFonts w:hint="eastAsia"/>
                <w:sz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0" w:type="dxa"/>
            <w:vAlign w:val="center"/>
          </w:tcPr>
          <w:p>
            <w:pPr>
              <w:spacing w:line="360" w:lineRule="auto"/>
              <w:ind w:firstLine="480" w:firstLineChars="200"/>
              <w:rPr>
                <w:sz w:val="24"/>
              </w:rPr>
            </w:pPr>
            <w:r>
              <w:rPr>
                <w:rFonts w:hint="eastAsia"/>
                <w:sz w:val="24"/>
              </w:rPr>
              <w:t>电子邮箱：</w:t>
            </w:r>
          </w:p>
        </w:tc>
        <w:tc>
          <w:tcPr>
            <w:tcW w:w="4821" w:type="dxa"/>
            <w:vAlign w:val="center"/>
          </w:tcPr>
          <w:p>
            <w:pPr>
              <w:spacing w:line="360" w:lineRule="auto"/>
              <w:ind w:firstLine="480" w:firstLineChars="200"/>
              <w:rPr>
                <w:sz w:val="24"/>
              </w:rPr>
            </w:pPr>
            <w:r>
              <w:rPr>
                <w:rFonts w:hint="eastAsia"/>
                <w:sz w:val="24"/>
              </w:rPr>
              <w:t>电子邮箱：</w:t>
            </w:r>
            <w:r>
              <w:rPr>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0" w:type="dxa"/>
            <w:vAlign w:val="center"/>
          </w:tcPr>
          <w:p>
            <w:pPr>
              <w:spacing w:line="360" w:lineRule="auto"/>
              <w:ind w:firstLine="480" w:firstLineChars="200"/>
              <w:rPr>
                <w:sz w:val="24"/>
              </w:rPr>
            </w:pPr>
            <w:r>
              <w:rPr>
                <w:rFonts w:hint="eastAsia"/>
                <w:sz w:val="24"/>
              </w:rPr>
              <w:t>委托代理人：</w:t>
            </w:r>
          </w:p>
        </w:tc>
        <w:tc>
          <w:tcPr>
            <w:tcW w:w="4821" w:type="dxa"/>
            <w:vAlign w:val="center"/>
          </w:tcPr>
          <w:p>
            <w:pPr>
              <w:spacing w:line="360" w:lineRule="auto"/>
              <w:ind w:firstLine="480" w:firstLineChars="200"/>
              <w:rPr>
                <w:sz w:val="24"/>
              </w:rPr>
            </w:pPr>
            <w:r>
              <w:rPr>
                <w:rFonts w:hint="eastAsia"/>
                <w:sz w:val="24"/>
              </w:rPr>
              <w:t xml:space="preserve">委托代理人：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0" w:type="dxa"/>
            <w:vAlign w:val="center"/>
          </w:tcPr>
          <w:p>
            <w:pPr>
              <w:spacing w:line="360" w:lineRule="auto"/>
              <w:ind w:firstLine="480" w:firstLineChars="200"/>
              <w:rPr>
                <w:sz w:val="24"/>
              </w:rPr>
            </w:pPr>
            <w:r>
              <w:rPr>
                <w:rFonts w:hint="eastAsia"/>
                <w:sz w:val="24"/>
              </w:rPr>
              <w:t>电话：</w:t>
            </w:r>
          </w:p>
        </w:tc>
        <w:tc>
          <w:tcPr>
            <w:tcW w:w="4821" w:type="dxa"/>
            <w:vAlign w:val="center"/>
          </w:tcPr>
          <w:p>
            <w:pPr>
              <w:spacing w:line="360" w:lineRule="auto"/>
              <w:ind w:firstLine="480" w:firstLineChars="200"/>
              <w:rPr>
                <w:sz w:val="24"/>
              </w:rPr>
            </w:pPr>
            <w:r>
              <w:rPr>
                <w:rFonts w:hint="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0" w:type="dxa"/>
            <w:vAlign w:val="center"/>
          </w:tcPr>
          <w:p>
            <w:pPr>
              <w:spacing w:line="360" w:lineRule="auto"/>
              <w:ind w:firstLine="480" w:firstLineChars="200"/>
              <w:rPr>
                <w:sz w:val="24"/>
              </w:rPr>
            </w:pPr>
            <w:r>
              <w:rPr>
                <w:rFonts w:hint="eastAsia"/>
                <w:sz w:val="24"/>
              </w:rPr>
              <w:t xml:space="preserve">开户银行： </w:t>
            </w:r>
          </w:p>
        </w:tc>
        <w:tc>
          <w:tcPr>
            <w:tcW w:w="4821" w:type="dxa"/>
            <w:vAlign w:val="center"/>
          </w:tcPr>
          <w:p>
            <w:pPr>
              <w:spacing w:line="360" w:lineRule="auto"/>
              <w:ind w:firstLine="480" w:firstLineChars="200"/>
              <w:rPr>
                <w:sz w:val="24"/>
              </w:rPr>
            </w:pPr>
            <w:r>
              <w:rPr>
                <w:rFonts w:hint="eastAsia"/>
                <w:sz w:val="24"/>
              </w:rPr>
              <w:t>开户银行：</w:t>
            </w:r>
            <w:r>
              <w:rPr>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0" w:type="dxa"/>
            <w:vAlign w:val="center"/>
          </w:tcPr>
          <w:p>
            <w:pPr>
              <w:spacing w:line="360" w:lineRule="auto"/>
              <w:ind w:firstLine="480" w:firstLineChars="200"/>
              <w:rPr>
                <w:sz w:val="24"/>
              </w:rPr>
            </w:pPr>
            <w:r>
              <w:rPr>
                <w:rFonts w:hint="eastAsia"/>
                <w:sz w:val="24"/>
              </w:rPr>
              <w:t>账号：</w:t>
            </w:r>
          </w:p>
          <w:p>
            <w:pPr>
              <w:spacing w:line="360" w:lineRule="auto"/>
              <w:ind w:firstLine="480" w:firstLineChars="200"/>
              <w:rPr>
                <w:sz w:val="24"/>
              </w:rPr>
            </w:pPr>
          </w:p>
        </w:tc>
        <w:tc>
          <w:tcPr>
            <w:tcW w:w="4821" w:type="dxa"/>
            <w:vAlign w:val="center"/>
          </w:tcPr>
          <w:p>
            <w:pPr>
              <w:spacing w:line="360" w:lineRule="auto"/>
              <w:ind w:firstLine="480" w:firstLineChars="200"/>
              <w:rPr>
                <w:sz w:val="24"/>
              </w:rPr>
            </w:pPr>
            <w:r>
              <w:rPr>
                <w:rFonts w:hint="eastAsia"/>
                <w:sz w:val="24"/>
              </w:rPr>
              <w:t>账号：</w:t>
            </w:r>
          </w:p>
        </w:tc>
      </w:tr>
    </w:tbl>
    <w:p>
      <w:pPr>
        <w:jc w:val="center"/>
        <w:rPr>
          <w:b/>
          <w:sz w:val="30"/>
          <w:szCs w:val="30"/>
        </w:rPr>
      </w:pPr>
    </w:p>
    <w:p>
      <w:pPr>
        <w:jc w:val="center"/>
        <w:rPr>
          <w:b/>
          <w:sz w:val="30"/>
          <w:szCs w:val="30"/>
        </w:rPr>
      </w:pPr>
    </w:p>
    <w:p>
      <w:pPr>
        <w:jc w:val="center"/>
        <w:rPr>
          <w:b/>
          <w:sz w:val="30"/>
          <w:szCs w:val="30"/>
        </w:rPr>
      </w:pPr>
    </w:p>
    <w:p>
      <w:pPr>
        <w:jc w:val="center"/>
        <w:rPr>
          <w:b/>
          <w:sz w:val="30"/>
          <w:szCs w:val="30"/>
        </w:rPr>
      </w:pPr>
    </w:p>
    <w:p>
      <w:pPr>
        <w:jc w:val="center"/>
        <w:rPr>
          <w:b/>
          <w:sz w:val="30"/>
          <w:szCs w:val="30"/>
        </w:rPr>
      </w:pPr>
    </w:p>
    <w:p>
      <w:pPr>
        <w:jc w:val="center"/>
        <w:rPr>
          <w:b/>
          <w:sz w:val="30"/>
          <w:szCs w:val="30"/>
        </w:rPr>
      </w:pPr>
    </w:p>
    <w:p>
      <w:pPr>
        <w:jc w:val="center"/>
        <w:rPr>
          <w:b/>
          <w:sz w:val="30"/>
          <w:szCs w:val="30"/>
        </w:rPr>
      </w:pPr>
    </w:p>
    <w:p>
      <w:pPr>
        <w:jc w:val="center"/>
        <w:rPr>
          <w:b/>
          <w:sz w:val="30"/>
          <w:szCs w:val="30"/>
        </w:rPr>
      </w:pPr>
    </w:p>
    <w:p>
      <w:pPr>
        <w:jc w:val="center"/>
        <w:rPr>
          <w:b/>
          <w:sz w:val="30"/>
          <w:szCs w:val="30"/>
        </w:rPr>
      </w:pPr>
    </w:p>
    <w:p>
      <w:pPr>
        <w:jc w:val="center"/>
        <w:rPr>
          <w:b/>
          <w:sz w:val="30"/>
          <w:szCs w:val="30"/>
        </w:rPr>
      </w:pPr>
    </w:p>
    <w:p>
      <w:pPr>
        <w:jc w:val="center"/>
        <w:rPr>
          <w:b/>
          <w:sz w:val="30"/>
          <w:szCs w:val="30"/>
        </w:rPr>
      </w:pPr>
    </w:p>
    <w:p>
      <w:pPr>
        <w:jc w:val="center"/>
        <w:rPr>
          <w:b/>
          <w:sz w:val="30"/>
          <w:szCs w:val="30"/>
        </w:rPr>
      </w:pPr>
    </w:p>
    <w:p>
      <w:pPr>
        <w:ind w:firstLine="723" w:firstLineChars="200"/>
        <w:jc w:val="center"/>
        <w:rPr>
          <w:b/>
          <w:color w:val="000000"/>
          <w:sz w:val="36"/>
          <w:szCs w:val="36"/>
        </w:rPr>
      </w:pPr>
      <w:r>
        <w:rPr>
          <w:rFonts w:hint="eastAsia"/>
          <w:b/>
          <w:color w:val="000000"/>
          <w:sz w:val="36"/>
          <w:szCs w:val="36"/>
        </w:rPr>
        <w:t>《参</w:t>
      </w:r>
      <w:r>
        <w:rPr>
          <w:b/>
          <w:color w:val="000000"/>
          <w:sz w:val="36"/>
          <w:szCs w:val="36"/>
        </w:rPr>
        <w:t xml:space="preserve"> </w:t>
      </w:r>
      <w:r>
        <w:rPr>
          <w:rFonts w:hint="eastAsia"/>
          <w:b/>
          <w:color w:val="000000"/>
          <w:sz w:val="36"/>
          <w:szCs w:val="36"/>
        </w:rPr>
        <w:t>选</w:t>
      </w:r>
      <w:r>
        <w:rPr>
          <w:b/>
          <w:color w:val="000000"/>
          <w:sz w:val="36"/>
          <w:szCs w:val="36"/>
        </w:rPr>
        <w:t xml:space="preserve"> 书</w:t>
      </w:r>
      <w:r>
        <w:rPr>
          <w:rFonts w:hint="eastAsia"/>
          <w:b/>
          <w:color w:val="000000"/>
          <w:sz w:val="36"/>
          <w:szCs w:val="36"/>
        </w:rPr>
        <w:t>》</w:t>
      </w:r>
    </w:p>
    <w:p>
      <w:pPr>
        <w:spacing w:line="500" w:lineRule="exact"/>
        <w:jc w:val="center"/>
        <w:rPr>
          <w:b/>
          <w:bCs/>
          <w:sz w:val="36"/>
          <w:szCs w:val="36"/>
        </w:rPr>
      </w:pPr>
      <w:r>
        <w:rPr>
          <w:rFonts w:hint="eastAsia"/>
          <w:b/>
          <w:bCs/>
          <w:sz w:val="36"/>
          <w:szCs w:val="36"/>
        </w:rPr>
        <w:t>附件1、营业执照</w:t>
      </w:r>
    </w:p>
    <w:p>
      <w:pPr>
        <w:pStyle w:val="15"/>
        <w:jc w:val="center"/>
      </w:pPr>
    </w:p>
    <w:p>
      <w:pPr>
        <w:pStyle w:val="15"/>
        <w:jc w:val="center"/>
      </w:pPr>
    </w:p>
    <w:p>
      <w:pPr>
        <w:pStyle w:val="15"/>
        <w:jc w:val="center"/>
      </w:pPr>
    </w:p>
    <w:p>
      <w:pPr>
        <w:pStyle w:val="15"/>
        <w:jc w:val="center"/>
      </w:pPr>
    </w:p>
    <w:p>
      <w:pPr>
        <w:pStyle w:val="15"/>
        <w:jc w:val="center"/>
      </w:pPr>
    </w:p>
    <w:p>
      <w:pPr>
        <w:pStyle w:val="15"/>
        <w:jc w:val="center"/>
      </w:pPr>
    </w:p>
    <w:p>
      <w:pPr>
        <w:pStyle w:val="15"/>
        <w:jc w:val="center"/>
      </w:pPr>
    </w:p>
    <w:p>
      <w:pPr>
        <w:pStyle w:val="15"/>
        <w:jc w:val="center"/>
      </w:pPr>
    </w:p>
    <w:p>
      <w:pPr>
        <w:pStyle w:val="15"/>
        <w:jc w:val="center"/>
      </w:pPr>
    </w:p>
    <w:p>
      <w:pPr>
        <w:pStyle w:val="15"/>
        <w:jc w:val="center"/>
      </w:pPr>
    </w:p>
    <w:p>
      <w:pPr>
        <w:pStyle w:val="15"/>
        <w:jc w:val="center"/>
      </w:pPr>
    </w:p>
    <w:p>
      <w:pPr>
        <w:pStyle w:val="15"/>
        <w:jc w:val="center"/>
      </w:pPr>
    </w:p>
    <w:p>
      <w:pPr>
        <w:pStyle w:val="15"/>
        <w:jc w:val="center"/>
      </w:pPr>
    </w:p>
    <w:p>
      <w:pPr>
        <w:pStyle w:val="15"/>
        <w:jc w:val="center"/>
        <w:rPr>
          <w:rFonts w:ascii="Times New Roman" w:hAnsi="Times New Roman"/>
          <w:b/>
          <w:bCs/>
          <w:kern w:val="2"/>
          <w:sz w:val="36"/>
          <w:szCs w:val="36"/>
        </w:rPr>
      </w:pPr>
    </w:p>
    <w:p>
      <w:pPr>
        <w:pStyle w:val="15"/>
        <w:jc w:val="center"/>
        <w:rPr>
          <w:rFonts w:ascii="Times New Roman" w:hAnsi="Times New Roman"/>
          <w:b/>
          <w:bCs/>
          <w:kern w:val="2"/>
          <w:sz w:val="36"/>
          <w:szCs w:val="36"/>
        </w:rPr>
      </w:pPr>
    </w:p>
    <w:p>
      <w:pPr>
        <w:pStyle w:val="15"/>
        <w:jc w:val="center"/>
        <w:rPr>
          <w:rFonts w:ascii="Times New Roman" w:hAnsi="Times New Roman"/>
          <w:b/>
          <w:bCs/>
          <w:kern w:val="2"/>
          <w:sz w:val="36"/>
          <w:szCs w:val="36"/>
        </w:rPr>
      </w:pPr>
    </w:p>
    <w:p>
      <w:pPr>
        <w:pStyle w:val="15"/>
        <w:jc w:val="center"/>
        <w:rPr>
          <w:rFonts w:ascii="Times New Roman" w:hAnsi="Times New Roman"/>
          <w:b/>
          <w:bCs/>
          <w:kern w:val="2"/>
          <w:sz w:val="36"/>
          <w:szCs w:val="36"/>
        </w:rPr>
      </w:pPr>
    </w:p>
    <w:p>
      <w:pPr>
        <w:pStyle w:val="15"/>
        <w:jc w:val="center"/>
        <w:rPr>
          <w:rFonts w:ascii="Times New Roman" w:hAnsi="Times New Roman"/>
          <w:b/>
          <w:bCs/>
          <w:kern w:val="2"/>
          <w:sz w:val="36"/>
          <w:szCs w:val="36"/>
        </w:rPr>
      </w:pPr>
    </w:p>
    <w:p>
      <w:pPr>
        <w:pStyle w:val="15"/>
        <w:rPr>
          <w:rFonts w:ascii="Times New Roman" w:hAnsi="Times New Roman"/>
          <w:b/>
          <w:bCs/>
          <w:kern w:val="2"/>
          <w:sz w:val="36"/>
          <w:szCs w:val="36"/>
        </w:rPr>
      </w:pPr>
    </w:p>
    <w:p>
      <w:pPr>
        <w:pStyle w:val="15"/>
        <w:rPr>
          <w:rFonts w:ascii="Times New Roman" w:hAnsi="Times New Roman"/>
          <w:b/>
          <w:bCs/>
          <w:kern w:val="2"/>
          <w:sz w:val="36"/>
          <w:szCs w:val="36"/>
        </w:rPr>
      </w:pPr>
    </w:p>
    <w:p>
      <w:pPr>
        <w:spacing w:line="360" w:lineRule="auto"/>
        <w:rPr>
          <w:rFonts w:ascii="仿宋_GB2312" w:eastAsia="仿宋_GB2312" w:hAnsiTheme="majorEastAsia"/>
          <w:b/>
          <w:color w:val="000000"/>
          <w:sz w:val="28"/>
          <w:szCs w:val="28"/>
        </w:rPr>
        <w:sectPr>
          <w:footerReference r:id="rId3" w:type="default"/>
          <w:pgSz w:w="11906" w:h="16838"/>
          <w:pgMar w:top="1440" w:right="851" w:bottom="1440" w:left="851" w:header="851" w:footer="992" w:gutter="0"/>
          <w:cols w:space="720" w:num="1"/>
          <w:docGrid w:type="lines" w:linePitch="312" w:charSpace="0"/>
        </w:sectPr>
      </w:pPr>
    </w:p>
    <w:p>
      <w:pPr>
        <w:jc w:val="left"/>
        <w:rPr>
          <w:rFonts w:asciiTheme="minorHAnsi" w:hAnsiTheme="minorHAnsi" w:eastAsiaTheme="minorEastAsia" w:cstheme="minorBidi"/>
          <w:sz w:val="36"/>
          <w:szCs w:val="36"/>
        </w:rPr>
      </w:pPr>
      <w:r>
        <w:rPr>
          <w:rFonts w:hint="eastAsia" w:asciiTheme="minorHAnsi" w:hAnsiTheme="minorHAnsi" w:eastAsiaTheme="minorEastAsia" w:cstheme="minorBidi"/>
          <w:sz w:val="36"/>
          <w:szCs w:val="36"/>
        </w:rPr>
        <w:t>附件2                  隔音门采购</w:t>
      </w:r>
    </w:p>
    <w:p>
      <w:pPr>
        <w:jc w:val="center"/>
        <w:rPr>
          <w:rFonts w:asciiTheme="minorHAnsi" w:hAnsiTheme="minorHAnsi" w:eastAsiaTheme="minorEastAsia" w:cstheme="minorBidi"/>
          <w:sz w:val="36"/>
          <w:szCs w:val="36"/>
        </w:rPr>
      </w:pPr>
      <w:r>
        <w:rPr>
          <w:rFonts w:hint="eastAsia" w:asciiTheme="minorHAnsi" w:hAnsiTheme="minorHAnsi" w:eastAsiaTheme="minorEastAsia" w:cstheme="minorBidi"/>
          <w:sz w:val="36"/>
          <w:szCs w:val="36"/>
        </w:rPr>
        <w:t>商务询价函</w:t>
      </w:r>
    </w:p>
    <w:tbl>
      <w:tblPr>
        <w:tblStyle w:val="8"/>
        <w:tblW w:w="9269" w:type="dxa"/>
        <w:jc w:val="center"/>
        <w:tblLayout w:type="autofit"/>
        <w:tblCellMar>
          <w:top w:w="0" w:type="dxa"/>
          <w:left w:w="108" w:type="dxa"/>
          <w:bottom w:w="0" w:type="dxa"/>
          <w:right w:w="108" w:type="dxa"/>
        </w:tblCellMar>
      </w:tblPr>
      <w:tblGrid>
        <w:gridCol w:w="700"/>
        <w:gridCol w:w="915"/>
        <w:gridCol w:w="2552"/>
        <w:gridCol w:w="709"/>
        <w:gridCol w:w="708"/>
        <w:gridCol w:w="1276"/>
        <w:gridCol w:w="1179"/>
        <w:gridCol w:w="1230"/>
      </w:tblGrid>
      <w:tr>
        <w:tblPrEx>
          <w:tblCellMar>
            <w:top w:w="0" w:type="dxa"/>
            <w:left w:w="108" w:type="dxa"/>
            <w:bottom w:w="0" w:type="dxa"/>
            <w:right w:w="108" w:type="dxa"/>
          </w:tblCellMar>
        </w:tblPrEx>
        <w:trPr>
          <w:trHeight w:val="860" w:hRule="atLeast"/>
          <w:jc w:val="center"/>
        </w:trPr>
        <w:tc>
          <w:tcPr>
            <w:tcW w:w="70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jc w:val="center"/>
              <w:rPr>
                <w:rFonts w:ascii="宋体" w:hAnsi="宋体" w:cs="Arial"/>
                <w:b/>
                <w:bCs/>
                <w:kern w:val="0"/>
                <w:sz w:val="22"/>
                <w:szCs w:val="22"/>
              </w:rPr>
            </w:pPr>
            <w:r>
              <w:rPr>
                <w:rFonts w:hint="eastAsia" w:ascii="宋体" w:hAnsi="宋体" w:cs="Arial"/>
                <w:b/>
                <w:bCs/>
                <w:kern w:val="0"/>
                <w:sz w:val="22"/>
                <w:szCs w:val="22"/>
              </w:rPr>
              <w:t>序号</w:t>
            </w:r>
          </w:p>
        </w:tc>
        <w:tc>
          <w:tcPr>
            <w:tcW w:w="915"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品名</w:t>
            </w:r>
          </w:p>
        </w:tc>
        <w:tc>
          <w:tcPr>
            <w:tcW w:w="2552" w:type="dxa"/>
            <w:tcBorders>
              <w:top w:val="single" w:color="auto" w:sz="8" w:space="0"/>
              <w:left w:val="single" w:color="auto" w:sz="8" w:space="0"/>
              <w:bottom w:val="single" w:color="000000" w:sz="8" w:space="0"/>
              <w:right w:val="single" w:color="auto" w:sz="8" w:space="0"/>
            </w:tcBorders>
            <w:shd w:val="clear" w:color="000000" w:fill="FFFFFF"/>
            <w:vAlign w:val="center"/>
          </w:tcPr>
          <w:p>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规格</w:t>
            </w:r>
          </w:p>
        </w:tc>
        <w:tc>
          <w:tcPr>
            <w:tcW w:w="709" w:type="dxa"/>
            <w:tcBorders>
              <w:top w:val="single" w:color="auto" w:sz="8" w:space="0"/>
              <w:left w:val="single" w:color="auto" w:sz="8" w:space="0"/>
              <w:bottom w:val="single" w:color="000000" w:sz="8" w:space="0"/>
              <w:right w:val="single" w:color="000000" w:sz="8" w:space="0"/>
            </w:tcBorders>
            <w:shd w:val="clear" w:color="000000" w:fill="FFFFFF"/>
            <w:vAlign w:val="center"/>
          </w:tcPr>
          <w:p>
            <w:pPr>
              <w:widowControl/>
              <w:spacing w:line="360" w:lineRule="auto"/>
              <w:jc w:val="center"/>
              <w:rPr>
                <w:rFonts w:ascii="宋体" w:hAnsi="宋体" w:cs="Arial"/>
                <w:b/>
                <w:bCs/>
                <w:kern w:val="0"/>
                <w:sz w:val="24"/>
              </w:rPr>
            </w:pPr>
            <w:r>
              <w:rPr>
                <w:rFonts w:ascii="宋体" w:hAnsi="宋体" w:cs="Arial"/>
                <w:b/>
                <w:bCs/>
                <w:kern w:val="0"/>
                <w:sz w:val="24"/>
              </w:rPr>
              <w:t>数量</w:t>
            </w:r>
          </w:p>
        </w:tc>
        <w:tc>
          <w:tcPr>
            <w:tcW w:w="708"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单位</w:t>
            </w:r>
          </w:p>
        </w:tc>
        <w:tc>
          <w:tcPr>
            <w:tcW w:w="1276" w:type="dxa"/>
            <w:tcBorders>
              <w:top w:val="single" w:color="000000" w:sz="8" w:space="0"/>
              <w:left w:val="nil"/>
              <w:bottom w:val="single" w:color="000000" w:sz="8" w:space="0"/>
              <w:right w:val="single" w:color="000000" w:sz="8" w:space="0"/>
            </w:tcBorders>
            <w:shd w:val="clear" w:color="000000" w:fill="FFFFFF"/>
            <w:vAlign w:val="center"/>
          </w:tcPr>
          <w:p>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含税单价</w:t>
            </w:r>
          </w:p>
        </w:tc>
        <w:tc>
          <w:tcPr>
            <w:tcW w:w="1179" w:type="dxa"/>
            <w:tcBorders>
              <w:top w:val="single" w:color="000000" w:sz="8" w:space="0"/>
              <w:left w:val="nil"/>
              <w:bottom w:val="single" w:color="000000" w:sz="8" w:space="0"/>
              <w:right w:val="single" w:color="000000" w:sz="8" w:space="0"/>
            </w:tcBorders>
            <w:shd w:val="clear" w:color="000000" w:fill="FFFFFF"/>
            <w:vAlign w:val="center"/>
          </w:tcPr>
          <w:p>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含税总价</w:t>
            </w:r>
          </w:p>
        </w:tc>
        <w:tc>
          <w:tcPr>
            <w:tcW w:w="1230" w:type="dxa"/>
            <w:tcBorders>
              <w:top w:val="single" w:color="000000" w:sz="8" w:space="0"/>
              <w:left w:val="nil"/>
              <w:bottom w:val="single" w:color="000000" w:sz="8" w:space="0"/>
              <w:right w:val="single" w:color="000000" w:sz="8" w:space="0"/>
            </w:tcBorders>
            <w:shd w:val="clear" w:color="000000" w:fill="FFFFFF"/>
            <w:vAlign w:val="center"/>
          </w:tcPr>
          <w:p>
            <w:pPr>
              <w:spacing w:line="360" w:lineRule="auto"/>
              <w:jc w:val="center"/>
              <w:rPr>
                <w:rFonts w:ascii="宋体" w:hAnsi="宋体" w:cs="Arial"/>
                <w:b/>
                <w:bCs/>
                <w:color w:val="000000"/>
                <w:kern w:val="0"/>
                <w:sz w:val="22"/>
                <w:szCs w:val="22"/>
              </w:rPr>
            </w:pPr>
            <w:r>
              <w:rPr>
                <w:rFonts w:hint="eastAsia" w:ascii="宋体" w:hAnsi="宋体" w:cs="Arial"/>
                <w:b/>
                <w:bCs/>
                <w:color w:val="000000"/>
                <w:kern w:val="0"/>
                <w:sz w:val="22"/>
                <w:szCs w:val="22"/>
              </w:rPr>
              <w:t>备注</w:t>
            </w:r>
          </w:p>
        </w:tc>
      </w:tr>
      <w:tr>
        <w:tblPrEx>
          <w:tblCellMar>
            <w:top w:w="0" w:type="dxa"/>
            <w:left w:w="108" w:type="dxa"/>
            <w:bottom w:w="0" w:type="dxa"/>
            <w:right w:w="108" w:type="dxa"/>
          </w:tblCellMar>
        </w:tblPrEx>
        <w:trPr>
          <w:trHeight w:val="967" w:hRule="atLeast"/>
          <w:jc w:val="center"/>
        </w:trPr>
        <w:tc>
          <w:tcPr>
            <w:tcW w:w="700" w:type="dxa"/>
            <w:tcBorders>
              <w:top w:val="nil"/>
              <w:left w:val="single" w:color="auto" w:sz="8" w:space="0"/>
              <w:bottom w:val="single" w:color="auto" w:sz="8" w:space="0"/>
              <w:right w:val="single" w:color="auto" w:sz="8" w:space="0"/>
            </w:tcBorders>
            <w:shd w:val="clear" w:color="auto" w:fill="auto"/>
            <w:noWrap/>
            <w:vAlign w:val="center"/>
          </w:tcPr>
          <w:p>
            <w:pPr>
              <w:jc w:val="center"/>
              <w:rPr>
                <w:rFonts w:ascii="宋体" w:hAnsi="宋体" w:cs="Arial"/>
                <w:color w:val="000000"/>
                <w:kern w:val="0"/>
                <w:szCs w:val="21"/>
              </w:rPr>
            </w:pPr>
            <w:r>
              <w:rPr>
                <w:rFonts w:ascii="宋体" w:hAnsi="宋体" w:cs="Arial"/>
                <w:color w:val="000000"/>
                <w:kern w:val="0"/>
                <w:szCs w:val="21"/>
              </w:rPr>
              <w:t>1</w:t>
            </w:r>
          </w:p>
        </w:tc>
        <w:tc>
          <w:tcPr>
            <w:tcW w:w="915" w:type="dxa"/>
            <w:tcBorders>
              <w:top w:val="nil"/>
              <w:left w:val="nil"/>
              <w:bottom w:val="single" w:color="auto" w:sz="8" w:space="0"/>
              <w:right w:val="single" w:color="auto"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隔音门</w:t>
            </w:r>
          </w:p>
        </w:tc>
        <w:tc>
          <w:tcPr>
            <w:tcW w:w="2552" w:type="dxa"/>
            <w:tcBorders>
              <w:top w:val="nil"/>
              <w:left w:val="nil"/>
              <w:bottom w:val="single" w:color="auto" w:sz="8" w:space="0"/>
              <w:right w:val="single" w:color="auto" w:sz="8" w:space="0"/>
            </w:tcBorders>
            <w:shd w:val="clear" w:color="000000" w:fill="FFFFFF"/>
            <w:vAlign w:val="center"/>
          </w:tcPr>
          <w:p>
            <w:pPr>
              <w:jc w:val="center"/>
              <w:rPr>
                <w:rFonts w:ascii="宋体" w:hAnsi="宋体" w:cs="Arial"/>
                <w:color w:val="000000"/>
                <w:kern w:val="0"/>
                <w:szCs w:val="21"/>
              </w:rPr>
            </w:pPr>
            <w:r>
              <w:rPr>
                <w:rFonts w:hint="eastAsia" w:asciiTheme="minorEastAsia" w:hAnsiTheme="minorEastAsia"/>
                <w:sz w:val="24"/>
              </w:rPr>
              <w:t>2150mm*915mm*7150mm</w:t>
            </w:r>
          </w:p>
        </w:tc>
        <w:tc>
          <w:tcPr>
            <w:tcW w:w="709" w:type="dxa"/>
            <w:tcBorders>
              <w:top w:val="nil"/>
              <w:left w:val="nil"/>
              <w:bottom w:val="single" w:color="auto" w:sz="8" w:space="0"/>
              <w:right w:val="single" w:color="000000"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2</w:t>
            </w:r>
          </w:p>
        </w:tc>
        <w:tc>
          <w:tcPr>
            <w:tcW w:w="708"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扇</w:t>
            </w:r>
          </w:p>
        </w:tc>
        <w:tc>
          <w:tcPr>
            <w:tcW w:w="1276" w:type="dxa"/>
            <w:tcBorders>
              <w:top w:val="single" w:color="000000" w:sz="8" w:space="0"/>
              <w:left w:val="nil"/>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p>
        </w:tc>
        <w:tc>
          <w:tcPr>
            <w:tcW w:w="1179" w:type="dxa"/>
            <w:tcBorders>
              <w:top w:val="single" w:color="000000" w:sz="8" w:space="0"/>
              <w:left w:val="nil"/>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p>
        </w:tc>
        <w:tc>
          <w:tcPr>
            <w:tcW w:w="1230" w:type="dxa"/>
            <w:tcBorders>
              <w:top w:val="single" w:color="000000" w:sz="8" w:space="0"/>
              <w:left w:val="nil"/>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r>
              <w:rPr>
                <w:rFonts w:hint="eastAsia" w:ascii="宋体" w:hAnsi="宋体" w:cs="Arial"/>
                <w:color w:val="000000"/>
                <w:kern w:val="0"/>
                <w:szCs w:val="21"/>
              </w:rPr>
              <w:t>隔音效果达到46分贝以上</w:t>
            </w:r>
          </w:p>
        </w:tc>
      </w:tr>
    </w:tbl>
    <w:p>
      <w:pPr>
        <w:spacing w:line="360" w:lineRule="auto"/>
        <w:jc w:val="left"/>
        <w:rPr>
          <w:color w:val="FF0000"/>
          <w:szCs w:val="21"/>
        </w:rPr>
      </w:pPr>
      <w:r>
        <w:rPr>
          <w:rFonts w:hint="eastAsia"/>
          <w:color w:val="FF0000"/>
          <w:szCs w:val="21"/>
        </w:rPr>
        <w:t>说明：  1请参选人按照比选文件要求提供相关材料，否则视为报价无效。</w:t>
      </w:r>
    </w:p>
    <w:p>
      <w:pPr>
        <w:spacing w:line="360" w:lineRule="auto"/>
        <w:ind w:firstLine="840" w:firstLineChars="400"/>
        <w:jc w:val="left"/>
        <w:rPr>
          <w:color w:val="FF0000"/>
          <w:szCs w:val="21"/>
        </w:rPr>
      </w:pPr>
      <w:r>
        <w:rPr>
          <w:rFonts w:hint="eastAsia"/>
          <w:color w:val="FF0000"/>
          <w:szCs w:val="21"/>
        </w:rPr>
        <w:t>2</w:t>
      </w:r>
      <w:r>
        <w:rPr>
          <w:color w:val="FF0000"/>
          <w:szCs w:val="21"/>
        </w:rPr>
        <w:t>以上报价</w:t>
      </w:r>
      <w:r>
        <w:rPr>
          <w:rFonts w:hint="eastAsia"/>
          <w:color w:val="FF0000"/>
          <w:szCs w:val="21"/>
        </w:rPr>
        <w:t>提供________增值税专用发票。</w:t>
      </w:r>
    </w:p>
    <w:p>
      <w:pPr>
        <w:spacing w:line="360" w:lineRule="auto"/>
        <w:ind w:firstLine="840" w:firstLineChars="400"/>
        <w:jc w:val="left"/>
        <w:rPr>
          <w:color w:val="FF0000"/>
          <w:szCs w:val="21"/>
        </w:rPr>
      </w:pPr>
      <w:r>
        <w:rPr>
          <w:rFonts w:hint="eastAsia"/>
          <w:color w:val="FF0000"/>
          <w:szCs w:val="21"/>
        </w:rPr>
        <w:t>3到货</w:t>
      </w:r>
      <w:r>
        <w:rPr>
          <w:rStyle w:val="18"/>
          <w:rFonts w:hint="eastAsia"/>
          <w:color w:val="FF0000"/>
          <w:szCs w:val="21"/>
        </w:rPr>
        <w:t>时间：合同签订后</w:t>
      </w:r>
      <w:r>
        <w:rPr>
          <w:rStyle w:val="18"/>
          <w:color w:val="FF0000"/>
          <w:szCs w:val="21"/>
          <w:u w:val="single"/>
        </w:rPr>
        <w:t xml:space="preserve">        </w:t>
      </w:r>
      <w:r>
        <w:rPr>
          <w:rStyle w:val="18"/>
          <w:rFonts w:hint="eastAsia"/>
          <w:color w:val="FF0000"/>
          <w:szCs w:val="21"/>
        </w:rPr>
        <w:t>天送达至指定地点。（请务必填写最短工期）</w:t>
      </w:r>
    </w:p>
    <w:p>
      <w:pPr>
        <w:pStyle w:val="17"/>
        <w:spacing w:line="360" w:lineRule="auto"/>
        <w:ind w:left="1050" w:leftChars="400" w:hanging="210" w:hangingChars="100"/>
        <w:jc w:val="left"/>
        <w:rPr>
          <w:color w:val="FF0000"/>
          <w:szCs w:val="21"/>
        </w:rPr>
      </w:pPr>
      <w:r>
        <w:rPr>
          <w:rFonts w:hint="eastAsia"/>
          <w:color w:val="FF0000"/>
          <w:szCs w:val="21"/>
        </w:rPr>
        <w:t>4以上报价金额已含发票税费、实行包工包料（包含现场安装的人工费、保险费、税费）、运输费、材料费、售后服务等所有费用。</w:t>
      </w:r>
    </w:p>
    <w:p>
      <w:pPr>
        <w:pStyle w:val="17"/>
        <w:spacing w:line="360" w:lineRule="auto"/>
        <w:ind w:left="360" w:firstLine="0" w:firstLineChars="0"/>
        <w:jc w:val="left"/>
        <w:rPr>
          <w:color w:val="FF0000"/>
          <w:szCs w:val="21"/>
        </w:rPr>
      </w:pPr>
    </w:p>
    <w:p>
      <w:pPr>
        <w:ind w:right="1920"/>
        <w:jc w:val="left"/>
        <w:rPr>
          <w:szCs w:val="21"/>
        </w:rPr>
      </w:pPr>
      <w:r>
        <w:rPr>
          <w:rFonts w:hint="eastAsia"/>
          <w:szCs w:val="21"/>
        </w:rPr>
        <w:t>报价单位（盖章）：</w:t>
      </w:r>
    </w:p>
    <w:p>
      <w:pPr>
        <w:ind w:right="1920"/>
        <w:jc w:val="left"/>
        <w:rPr>
          <w:szCs w:val="21"/>
        </w:rPr>
      </w:pPr>
    </w:p>
    <w:p>
      <w:pPr>
        <w:ind w:right="960"/>
        <w:jc w:val="left"/>
        <w:rPr>
          <w:szCs w:val="21"/>
        </w:rPr>
      </w:pPr>
      <w:r>
        <w:rPr>
          <w:rFonts w:hint="eastAsia"/>
          <w:szCs w:val="21"/>
        </w:rPr>
        <w:t>法定代表或其委托代理人（签字）：</w:t>
      </w:r>
    </w:p>
    <w:p>
      <w:pPr>
        <w:ind w:right="960"/>
        <w:jc w:val="left"/>
        <w:rPr>
          <w:szCs w:val="21"/>
        </w:rPr>
      </w:pPr>
    </w:p>
    <w:p>
      <w:pPr>
        <w:ind w:right="1920"/>
        <w:jc w:val="left"/>
        <w:rPr>
          <w:szCs w:val="21"/>
        </w:rPr>
      </w:pPr>
      <w:r>
        <w:rPr>
          <w:rFonts w:hint="eastAsia"/>
          <w:szCs w:val="21"/>
        </w:rPr>
        <w:t>报价日期：</w:t>
      </w:r>
    </w:p>
    <w:p>
      <w:pPr>
        <w:jc w:val="left"/>
        <w:rPr>
          <w:szCs w:val="21"/>
        </w:rPr>
      </w:pPr>
    </w:p>
    <w:p>
      <w:pPr>
        <w:spacing w:line="440" w:lineRule="exact"/>
        <w:jc w:val="center"/>
        <w:rPr>
          <w:rFonts w:ascii="仿宋_GB2312" w:eastAsia="仿宋_GB2312" w:hAnsiTheme="majorEastAsia"/>
          <w:b/>
          <w:color w:val="000000"/>
          <w:sz w:val="28"/>
          <w:szCs w:val="28"/>
        </w:rPr>
        <w:sectPr>
          <w:pgSz w:w="11906" w:h="16838"/>
          <w:pgMar w:top="720" w:right="720" w:bottom="720" w:left="720" w:header="851" w:footer="992" w:gutter="0"/>
          <w:cols w:space="720" w:num="1"/>
          <w:docGrid w:type="linesAndChars" w:linePitch="312" w:charSpace="0"/>
        </w:sectPr>
      </w:pPr>
    </w:p>
    <w:p>
      <w:pPr>
        <w:snapToGrid w:val="0"/>
        <w:spacing w:line="360" w:lineRule="auto"/>
        <w:jc w:val="left"/>
        <w:rPr>
          <w:rFonts w:asciiTheme="minorHAnsi" w:hAnsiTheme="minorHAnsi" w:eastAsiaTheme="minorEastAsia" w:cstheme="minorBidi"/>
          <w:sz w:val="36"/>
          <w:szCs w:val="36"/>
        </w:rPr>
      </w:pPr>
      <w:r>
        <w:rPr>
          <w:rFonts w:hint="eastAsia" w:asciiTheme="minorHAnsi" w:hAnsiTheme="minorHAnsi" w:eastAsiaTheme="minorEastAsia" w:cstheme="minorBidi"/>
          <w:sz w:val="36"/>
          <w:szCs w:val="36"/>
        </w:rPr>
        <w:t>附件3</w:t>
      </w:r>
    </w:p>
    <w:p>
      <w:pPr>
        <w:snapToGrid w:val="0"/>
        <w:spacing w:line="360" w:lineRule="auto"/>
        <w:jc w:val="center"/>
        <w:rPr>
          <w:rFonts w:ascii="宋体"/>
          <w:b/>
          <w:bCs/>
          <w:sz w:val="36"/>
          <w:szCs w:val="32"/>
        </w:rPr>
      </w:pPr>
      <w:r>
        <w:rPr>
          <w:rFonts w:hint="eastAsia" w:ascii="宋体" w:hAnsi="宋体" w:cs="宋体"/>
          <w:b/>
          <w:bCs/>
          <w:sz w:val="36"/>
          <w:szCs w:val="32"/>
        </w:rPr>
        <w:t>承 诺 函</w:t>
      </w:r>
    </w:p>
    <w:p>
      <w:pPr>
        <w:snapToGrid w:val="0"/>
        <w:spacing w:line="360" w:lineRule="auto"/>
        <w:rPr>
          <w:rFonts w:ascii="宋体"/>
          <w:sz w:val="22"/>
          <w:szCs w:val="28"/>
        </w:rPr>
      </w:pPr>
    </w:p>
    <w:p>
      <w:pPr>
        <w:snapToGrid w:val="0"/>
        <w:spacing w:line="360" w:lineRule="auto"/>
        <w:rPr>
          <w:rFonts w:ascii="宋体"/>
          <w:sz w:val="22"/>
          <w:szCs w:val="28"/>
        </w:rPr>
      </w:pPr>
      <w:r>
        <w:rPr>
          <w:rFonts w:hint="eastAsia" w:ascii="宋体" w:hAnsi="宋体" w:cs="宋体"/>
          <w:sz w:val="22"/>
          <w:szCs w:val="28"/>
        </w:rPr>
        <w:t>致：福建福海创石油化工有限公司</w:t>
      </w:r>
    </w:p>
    <w:p>
      <w:pPr>
        <w:snapToGrid w:val="0"/>
        <w:spacing w:line="360" w:lineRule="auto"/>
        <w:ind w:firstLine="220" w:firstLineChars="100"/>
        <w:rPr>
          <w:rFonts w:ascii="宋体" w:hAnsi="宋体" w:cs="宋体"/>
          <w:sz w:val="22"/>
          <w:szCs w:val="28"/>
        </w:rPr>
      </w:pPr>
      <w:r>
        <w:rPr>
          <w:rFonts w:hint="eastAsia" w:ascii="宋体" w:hAnsi="宋体" w:cs="宋体"/>
          <w:sz w:val="22"/>
          <w:szCs w:val="28"/>
        </w:rPr>
        <w:t>我方为对福建福海创石油化工有限公司</w:t>
      </w:r>
      <w:r>
        <w:rPr>
          <w:rFonts w:hint="eastAsia" w:ascii="宋体" w:hAnsi="宋体" w:cs="宋体"/>
          <w:sz w:val="22"/>
          <w:szCs w:val="28"/>
          <w:u w:val="single"/>
        </w:rPr>
        <w:t>办公楼隔音门</w:t>
      </w:r>
      <w:r>
        <w:rPr>
          <w:rFonts w:ascii="宋体" w:hAnsi="宋体" w:cs="宋体"/>
          <w:sz w:val="22"/>
          <w:szCs w:val="28"/>
          <w:u w:val="single"/>
        </w:rPr>
        <w:t>采购</w:t>
      </w:r>
      <w:r>
        <w:rPr>
          <w:rFonts w:hint="eastAsia" w:ascii="宋体" w:hAnsi="宋体" w:cs="宋体"/>
          <w:sz w:val="22"/>
          <w:szCs w:val="28"/>
          <w:u w:val="single"/>
        </w:rPr>
        <w:t>（项目编号：FHC-PTCG20201016002）</w:t>
      </w:r>
      <w:r>
        <w:rPr>
          <w:rFonts w:hint="eastAsia" w:ascii="宋体" w:hAnsi="宋体" w:cs="宋体"/>
          <w:sz w:val="22"/>
          <w:szCs w:val="28"/>
        </w:rPr>
        <w:t>项目比选文件表示完全响应，遵照公告的要求，特此确认并承诺：</w:t>
      </w:r>
    </w:p>
    <w:p>
      <w:pPr>
        <w:snapToGrid w:val="0"/>
        <w:spacing w:line="360" w:lineRule="auto"/>
        <w:ind w:firstLine="220" w:firstLineChars="100"/>
        <w:rPr>
          <w:rFonts w:ascii="宋体"/>
          <w:sz w:val="22"/>
          <w:szCs w:val="28"/>
        </w:rPr>
      </w:pPr>
      <w:r>
        <w:rPr>
          <w:rFonts w:ascii="宋体" w:hAnsi="宋体" w:cs="宋体"/>
          <w:sz w:val="22"/>
          <w:szCs w:val="28"/>
        </w:rPr>
        <w:t>1</w:t>
      </w:r>
      <w:r>
        <w:rPr>
          <w:rFonts w:hint="eastAsia" w:ascii="宋体" w:hAnsi="宋体" w:cs="宋体"/>
          <w:sz w:val="22"/>
          <w:szCs w:val="28"/>
        </w:rPr>
        <w:t>、我方确认，我方已仔细阅读并研究了贵方的公告及其附件，我方完全熟悉其中的要求、条款和条件，并充分了解比选情况。</w:t>
      </w:r>
    </w:p>
    <w:p>
      <w:pPr>
        <w:snapToGrid w:val="0"/>
        <w:spacing w:line="360" w:lineRule="auto"/>
        <w:ind w:firstLine="220" w:firstLineChars="100"/>
        <w:rPr>
          <w:rFonts w:ascii="宋体"/>
          <w:sz w:val="22"/>
          <w:szCs w:val="28"/>
        </w:rPr>
      </w:pPr>
      <w:r>
        <w:rPr>
          <w:rFonts w:ascii="宋体" w:hAnsi="宋体" w:cs="宋体"/>
          <w:sz w:val="22"/>
          <w:szCs w:val="28"/>
        </w:rPr>
        <w:t>2</w:t>
      </w:r>
      <w:r>
        <w:rPr>
          <w:rFonts w:hint="eastAsia" w:ascii="宋体" w:hAnsi="宋体" w:cs="宋体"/>
          <w:sz w:val="22"/>
          <w:szCs w:val="28"/>
        </w:rPr>
        <w:t>、我方确认：我方完全同意比选文件制定的交易规则。接受比选文件中所制定的评比规则。</w:t>
      </w:r>
    </w:p>
    <w:p>
      <w:pPr>
        <w:snapToGrid w:val="0"/>
        <w:spacing w:line="360" w:lineRule="auto"/>
        <w:ind w:firstLine="220" w:firstLineChars="100"/>
        <w:rPr>
          <w:rFonts w:ascii="宋体"/>
          <w:sz w:val="22"/>
          <w:szCs w:val="28"/>
        </w:rPr>
      </w:pPr>
      <w:r>
        <w:rPr>
          <w:rFonts w:ascii="宋体" w:hAnsi="宋体" w:cs="宋体"/>
          <w:sz w:val="22"/>
          <w:szCs w:val="28"/>
        </w:rPr>
        <w:t>3</w:t>
      </w:r>
      <w:r>
        <w:rPr>
          <w:rFonts w:hint="eastAsia" w:ascii="宋体" w:hAnsi="宋体" w:cs="宋体"/>
          <w:sz w:val="22"/>
          <w:szCs w:val="28"/>
        </w:rPr>
        <w:t>、我方承诺：我方为投标所提供的材料均为真实、合法、完整。</w:t>
      </w:r>
    </w:p>
    <w:p>
      <w:pPr>
        <w:snapToGrid w:val="0"/>
        <w:spacing w:line="360" w:lineRule="auto"/>
        <w:ind w:firstLine="220" w:firstLineChars="100"/>
        <w:rPr>
          <w:rFonts w:ascii="宋体"/>
          <w:sz w:val="22"/>
          <w:szCs w:val="28"/>
        </w:rPr>
      </w:pPr>
      <w:r>
        <w:rPr>
          <w:rFonts w:ascii="宋体" w:hAnsi="宋体" w:cs="宋体"/>
          <w:sz w:val="22"/>
          <w:szCs w:val="28"/>
        </w:rPr>
        <w:t>4</w:t>
      </w:r>
      <w:r>
        <w:rPr>
          <w:rFonts w:hint="eastAsia" w:ascii="宋体" w:hAnsi="宋体" w:cs="宋体"/>
          <w:sz w:val="22"/>
          <w:szCs w:val="28"/>
        </w:rPr>
        <w:t>、我方保证：我方确认，我方完全接受</w:t>
      </w:r>
      <w:r>
        <w:rPr>
          <w:rFonts w:hint="eastAsia" w:ascii="宋体" w:hAnsi="宋体" w:cs="宋体"/>
          <w:sz w:val="22"/>
          <w:szCs w:val="28"/>
          <w:u w:val="single"/>
        </w:rPr>
        <w:t>办公楼隔音门</w:t>
      </w:r>
      <w:r>
        <w:rPr>
          <w:rFonts w:ascii="宋体" w:hAnsi="宋体" w:cs="宋体"/>
          <w:sz w:val="22"/>
          <w:szCs w:val="28"/>
          <w:u w:val="single"/>
        </w:rPr>
        <w:t>采购</w:t>
      </w:r>
      <w:r>
        <w:rPr>
          <w:rFonts w:hint="eastAsia" w:ascii="宋体" w:hAnsi="宋体" w:cs="宋体"/>
          <w:sz w:val="22"/>
          <w:szCs w:val="28"/>
          <w:u w:val="single"/>
        </w:rPr>
        <w:t>（项目编号：FHC-PTCG20201016002）</w:t>
      </w:r>
      <w:r>
        <w:rPr>
          <w:rFonts w:hint="eastAsia" w:ascii="宋体" w:hAnsi="宋体" w:cs="宋体"/>
          <w:sz w:val="22"/>
          <w:szCs w:val="28"/>
        </w:rPr>
        <w:t>项目比选文件及附件合同的全部条款。自收到该项目中选通知次日起10个工作日内，我方将与贵司签订《采购合同》。否则取消参选人三年内在比选人的业务中的参选资格</w:t>
      </w:r>
    </w:p>
    <w:p>
      <w:pPr>
        <w:snapToGrid w:val="0"/>
        <w:spacing w:line="360" w:lineRule="auto"/>
        <w:ind w:firstLine="220" w:firstLineChars="100"/>
        <w:rPr>
          <w:rFonts w:ascii="宋体" w:hAnsi="宋体" w:cs="宋体"/>
          <w:sz w:val="22"/>
          <w:szCs w:val="28"/>
        </w:rPr>
      </w:pPr>
      <w:r>
        <w:rPr>
          <w:rFonts w:hint="eastAsia" w:ascii="宋体" w:hAnsi="宋体" w:cs="宋体"/>
          <w:sz w:val="22"/>
          <w:szCs w:val="28"/>
        </w:rPr>
        <w:t>特此承诺。</w:t>
      </w:r>
    </w:p>
    <w:p>
      <w:pPr>
        <w:snapToGrid w:val="0"/>
        <w:spacing w:line="360" w:lineRule="auto"/>
        <w:ind w:firstLine="220" w:firstLineChars="100"/>
        <w:rPr>
          <w:rFonts w:ascii="宋体"/>
          <w:sz w:val="22"/>
          <w:szCs w:val="28"/>
        </w:rPr>
      </w:pPr>
    </w:p>
    <w:p>
      <w:pPr>
        <w:snapToGrid w:val="0"/>
        <w:spacing w:line="360" w:lineRule="auto"/>
        <w:rPr>
          <w:rFonts w:ascii="宋体"/>
          <w:sz w:val="22"/>
          <w:szCs w:val="28"/>
        </w:rPr>
      </w:pPr>
      <w:r>
        <w:rPr>
          <w:rFonts w:hint="eastAsia" w:ascii="宋体" w:hAnsi="宋体" w:cs="宋体"/>
          <w:sz w:val="22"/>
          <w:szCs w:val="28"/>
        </w:rPr>
        <w:t>意向参选方（盖章）：</w:t>
      </w:r>
      <w:r>
        <w:rPr>
          <w:rFonts w:ascii="宋体" w:hAnsi="宋体" w:cs="宋体"/>
          <w:sz w:val="22"/>
          <w:szCs w:val="28"/>
        </w:rPr>
        <w:t xml:space="preserve">                      </w:t>
      </w:r>
    </w:p>
    <w:p>
      <w:pPr>
        <w:snapToGrid w:val="0"/>
        <w:spacing w:line="360" w:lineRule="auto"/>
        <w:rPr>
          <w:rFonts w:ascii="宋体"/>
          <w:sz w:val="22"/>
          <w:szCs w:val="28"/>
        </w:rPr>
      </w:pPr>
      <w:r>
        <w:rPr>
          <w:rFonts w:hint="eastAsia" w:ascii="宋体" w:hAnsi="宋体" w:cs="宋体"/>
          <w:sz w:val="22"/>
          <w:szCs w:val="28"/>
        </w:rPr>
        <w:t>法定代表人或委托代理人（签字）：</w:t>
      </w:r>
      <w:r>
        <w:rPr>
          <w:rFonts w:ascii="宋体" w:hAnsi="宋体" w:cs="宋体"/>
          <w:sz w:val="22"/>
          <w:szCs w:val="28"/>
        </w:rPr>
        <w:t xml:space="preserve">          </w:t>
      </w:r>
    </w:p>
    <w:p>
      <w:pPr>
        <w:snapToGrid w:val="0"/>
        <w:spacing w:line="360" w:lineRule="auto"/>
        <w:rPr>
          <w:rFonts w:ascii="宋体"/>
          <w:sz w:val="22"/>
          <w:szCs w:val="28"/>
        </w:rPr>
      </w:pPr>
      <w:r>
        <w:rPr>
          <w:rFonts w:hint="eastAsia" w:ascii="宋体" w:hAnsi="宋体" w:cs="宋体"/>
          <w:sz w:val="22"/>
          <w:szCs w:val="28"/>
        </w:rPr>
        <w:t>地</w:t>
      </w:r>
      <w:r>
        <w:rPr>
          <w:rFonts w:ascii="宋体" w:hAnsi="宋体" w:cs="宋体"/>
          <w:sz w:val="22"/>
          <w:szCs w:val="28"/>
        </w:rPr>
        <w:t xml:space="preserve">  </w:t>
      </w:r>
      <w:r>
        <w:rPr>
          <w:rFonts w:hint="eastAsia" w:ascii="宋体" w:hAnsi="宋体" w:cs="宋体"/>
          <w:sz w:val="22"/>
          <w:szCs w:val="28"/>
        </w:rPr>
        <w:t>址：</w:t>
      </w:r>
      <w:r>
        <w:rPr>
          <w:rFonts w:ascii="宋体" w:hAnsi="宋体" w:cs="宋体"/>
          <w:sz w:val="22"/>
          <w:szCs w:val="28"/>
        </w:rPr>
        <w:t xml:space="preserve">                                 </w:t>
      </w:r>
    </w:p>
    <w:p>
      <w:pPr>
        <w:snapToGrid w:val="0"/>
        <w:spacing w:line="360" w:lineRule="auto"/>
        <w:rPr>
          <w:rFonts w:ascii="宋体"/>
          <w:sz w:val="22"/>
          <w:szCs w:val="28"/>
        </w:rPr>
      </w:pPr>
      <w:r>
        <w:rPr>
          <w:rFonts w:hint="eastAsia" w:ascii="宋体" w:hAnsi="宋体" w:cs="宋体"/>
          <w:sz w:val="22"/>
          <w:szCs w:val="28"/>
        </w:rPr>
        <w:t>联系人：</w:t>
      </w:r>
      <w:r>
        <w:rPr>
          <w:rFonts w:ascii="宋体" w:hAnsi="宋体" w:cs="宋体"/>
          <w:sz w:val="22"/>
          <w:szCs w:val="28"/>
        </w:rPr>
        <w:t xml:space="preserve">                                 </w:t>
      </w:r>
    </w:p>
    <w:p>
      <w:pPr>
        <w:snapToGrid w:val="0"/>
        <w:spacing w:line="360" w:lineRule="auto"/>
        <w:rPr>
          <w:rFonts w:ascii="宋体"/>
          <w:sz w:val="22"/>
          <w:szCs w:val="28"/>
        </w:rPr>
      </w:pPr>
      <w:r>
        <w:rPr>
          <w:rFonts w:hint="eastAsia" w:ascii="宋体" w:hAnsi="宋体" w:cs="宋体"/>
          <w:sz w:val="22"/>
          <w:szCs w:val="28"/>
        </w:rPr>
        <w:t>电</w:t>
      </w:r>
      <w:r>
        <w:rPr>
          <w:rFonts w:ascii="宋体" w:hAnsi="宋体" w:cs="宋体"/>
          <w:sz w:val="22"/>
          <w:szCs w:val="28"/>
        </w:rPr>
        <w:t xml:space="preserve">  </w:t>
      </w:r>
      <w:r>
        <w:rPr>
          <w:rFonts w:hint="eastAsia" w:ascii="宋体" w:hAnsi="宋体" w:cs="宋体"/>
          <w:sz w:val="22"/>
          <w:szCs w:val="28"/>
        </w:rPr>
        <w:t>话：</w:t>
      </w:r>
      <w:r>
        <w:rPr>
          <w:rFonts w:ascii="宋体" w:hAnsi="宋体" w:cs="宋体"/>
          <w:sz w:val="22"/>
          <w:szCs w:val="28"/>
        </w:rPr>
        <w:t xml:space="preserve">                                 </w:t>
      </w:r>
    </w:p>
    <w:p>
      <w:pPr>
        <w:spacing w:line="520" w:lineRule="exact"/>
        <w:rPr>
          <w:rFonts w:ascii="宋体" w:hAnsi="宋体" w:cs="宋体"/>
          <w:sz w:val="24"/>
          <w:szCs w:val="32"/>
        </w:rPr>
      </w:pPr>
      <w:r>
        <w:rPr>
          <w:rFonts w:hint="eastAsia" w:ascii="宋体" w:hAnsi="宋体" w:cs="宋体"/>
          <w:sz w:val="22"/>
          <w:szCs w:val="28"/>
        </w:rPr>
        <w:t>年</w:t>
      </w:r>
      <w:r>
        <w:rPr>
          <w:rFonts w:ascii="宋体" w:hAnsi="宋体" w:cs="宋体"/>
          <w:sz w:val="22"/>
          <w:szCs w:val="28"/>
        </w:rPr>
        <w:t xml:space="preserve">    </w:t>
      </w:r>
      <w:r>
        <w:rPr>
          <w:rFonts w:hint="eastAsia" w:ascii="宋体" w:hAnsi="宋体" w:cs="宋体"/>
          <w:sz w:val="22"/>
          <w:szCs w:val="28"/>
        </w:rPr>
        <w:t>月</w:t>
      </w:r>
      <w:r>
        <w:rPr>
          <w:rFonts w:ascii="宋体" w:hAnsi="宋体" w:cs="宋体"/>
          <w:sz w:val="22"/>
          <w:szCs w:val="28"/>
        </w:rPr>
        <w:t xml:space="preserve">    </w:t>
      </w:r>
      <w:r>
        <w:rPr>
          <w:rFonts w:hint="eastAsia" w:ascii="宋体" w:hAnsi="宋体" w:cs="宋体"/>
          <w:sz w:val="22"/>
          <w:szCs w:val="28"/>
        </w:rPr>
        <w:t>日</w:t>
      </w:r>
    </w:p>
    <w:p>
      <w:pPr>
        <w:widowControl/>
        <w:jc w:val="left"/>
        <w:rPr>
          <w:rFonts w:ascii="宋体" w:hAnsi="宋体" w:cs="宋体"/>
          <w:sz w:val="24"/>
          <w:szCs w:val="32"/>
        </w:rPr>
      </w:pPr>
    </w:p>
    <w:p>
      <w:pPr>
        <w:pStyle w:val="17"/>
        <w:spacing w:line="360" w:lineRule="auto"/>
      </w:pPr>
    </w:p>
    <w:sectPr>
      <w:headerReference r:id="rId4" w:type="default"/>
      <w:footerReference r:id="rId5" w:type="default"/>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87300"/>
      <w:docPartObj>
        <w:docPartGallery w:val="autotext"/>
      </w:docPartObj>
    </w:sdtPr>
    <w:sdtContent>
      <w:p>
        <w:pPr>
          <w:pStyle w:val="5"/>
          <w:jc w:val="center"/>
        </w:pPr>
      </w:p>
      <w:p>
        <w:pPr>
          <w:pStyle w:val="5"/>
          <w:jc w:val="center"/>
        </w:pPr>
        <w:r>
          <w:fldChar w:fldCharType="begin"/>
        </w:r>
        <w:r>
          <w:instrText xml:space="preserve"> PAGE   \* MERGEFORMAT </w:instrText>
        </w:r>
        <w:r>
          <w:fldChar w:fldCharType="separate"/>
        </w:r>
        <w:r>
          <w:rPr>
            <w:lang w:val="zh-CN"/>
          </w:rPr>
          <w:t>18</w:t>
        </w:r>
        <w:r>
          <w:rPr>
            <w:lang w:val="zh-CN"/>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72046"/>
      <w:docPartObj>
        <w:docPartGallery w:val="autotext"/>
      </w:docPartObj>
    </w:sdtPr>
    <w:sdtContent>
      <w:p>
        <w:pPr>
          <w:pStyle w:val="5"/>
          <w:jc w:val="center"/>
        </w:pPr>
        <w:r>
          <w:fldChar w:fldCharType="begin"/>
        </w:r>
        <w:r>
          <w:instrText xml:space="preserve"> PAGE   \* MERGEFORMAT </w:instrText>
        </w:r>
        <w:r>
          <w:fldChar w:fldCharType="separate"/>
        </w:r>
        <w:r>
          <w:rPr>
            <w:lang w:val="zh-CN"/>
          </w:rPr>
          <w:t>19</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7E6"/>
    <w:multiLevelType w:val="multilevel"/>
    <w:tmpl w:val="001C67E6"/>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
    <w:nsid w:val="0EEC29BE"/>
    <w:multiLevelType w:val="multilevel"/>
    <w:tmpl w:val="0EEC29B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9F66B8"/>
    <w:multiLevelType w:val="multilevel"/>
    <w:tmpl w:val="2D9F66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5E54CC"/>
    <w:multiLevelType w:val="multilevel"/>
    <w:tmpl w:val="6A5E54CC"/>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DEA"/>
    <w:rsid w:val="00025430"/>
    <w:rsid w:val="00065C50"/>
    <w:rsid w:val="00076EBC"/>
    <w:rsid w:val="000858C2"/>
    <w:rsid w:val="000C12E5"/>
    <w:rsid w:val="000D619F"/>
    <w:rsid w:val="000D7C26"/>
    <w:rsid w:val="000F6A54"/>
    <w:rsid w:val="001008C9"/>
    <w:rsid w:val="00102B81"/>
    <w:rsid w:val="00106D5F"/>
    <w:rsid w:val="00116722"/>
    <w:rsid w:val="001477B2"/>
    <w:rsid w:val="0015082E"/>
    <w:rsid w:val="00160967"/>
    <w:rsid w:val="00172A27"/>
    <w:rsid w:val="0019108D"/>
    <w:rsid w:val="001B0216"/>
    <w:rsid w:val="001B6955"/>
    <w:rsid w:val="001C0EEF"/>
    <w:rsid w:val="001F6BEE"/>
    <w:rsid w:val="00206BCB"/>
    <w:rsid w:val="002107B5"/>
    <w:rsid w:val="00250F7F"/>
    <w:rsid w:val="002643C9"/>
    <w:rsid w:val="002757BC"/>
    <w:rsid w:val="002A4501"/>
    <w:rsid w:val="002B1FD2"/>
    <w:rsid w:val="002C47AC"/>
    <w:rsid w:val="002D4523"/>
    <w:rsid w:val="002D4E40"/>
    <w:rsid w:val="00324CED"/>
    <w:rsid w:val="003666E6"/>
    <w:rsid w:val="00372247"/>
    <w:rsid w:val="00374A40"/>
    <w:rsid w:val="003970DB"/>
    <w:rsid w:val="003A0642"/>
    <w:rsid w:val="003A329B"/>
    <w:rsid w:val="003C3BFE"/>
    <w:rsid w:val="00415991"/>
    <w:rsid w:val="004178EB"/>
    <w:rsid w:val="00437B62"/>
    <w:rsid w:val="00445E6E"/>
    <w:rsid w:val="0047482A"/>
    <w:rsid w:val="004817CF"/>
    <w:rsid w:val="004A6497"/>
    <w:rsid w:val="004B1CB9"/>
    <w:rsid w:val="004B1EB2"/>
    <w:rsid w:val="004B1F0B"/>
    <w:rsid w:val="004B20F7"/>
    <w:rsid w:val="004C496B"/>
    <w:rsid w:val="004D28C4"/>
    <w:rsid w:val="004D46A6"/>
    <w:rsid w:val="004F06F2"/>
    <w:rsid w:val="004F285D"/>
    <w:rsid w:val="004F6318"/>
    <w:rsid w:val="00500BE7"/>
    <w:rsid w:val="00506B80"/>
    <w:rsid w:val="00507F62"/>
    <w:rsid w:val="00510449"/>
    <w:rsid w:val="005151C8"/>
    <w:rsid w:val="00527581"/>
    <w:rsid w:val="005304BD"/>
    <w:rsid w:val="00541C5C"/>
    <w:rsid w:val="005444DF"/>
    <w:rsid w:val="00553A1E"/>
    <w:rsid w:val="00564EC1"/>
    <w:rsid w:val="00570A9F"/>
    <w:rsid w:val="005A2078"/>
    <w:rsid w:val="005A5C5E"/>
    <w:rsid w:val="005B068D"/>
    <w:rsid w:val="005C1D0D"/>
    <w:rsid w:val="005E28C6"/>
    <w:rsid w:val="005F74CD"/>
    <w:rsid w:val="006039D0"/>
    <w:rsid w:val="006050CB"/>
    <w:rsid w:val="00614679"/>
    <w:rsid w:val="00624B22"/>
    <w:rsid w:val="00625A03"/>
    <w:rsid w:val="00627370"/>
    <w:rsid w:val="00631A2E"/>
    <w:rsid w:val="00641D1B"/>
    <w:rsid w:val="006448C2"/>
    <w:rsid w:val="00653318"/>
    <w:rsid w:val="006552C5"/>
    <w:rsid w:val="006A06DD"/>
    <w:rsid w:val="006A7F63"/>
    <w:rsid w:val="006B4F83"/>
    <w:rsid w:val="006B7542"/>
    <w:rsid w:val="006F087B"/>
    <w:rsid w:val="006F6CF7"/>
    <w:rsid w:val="00713756"/>
    <w:rsid w:val="00717402"/>
    <w:rsid w:val="0072421D"/>
    <w:rsid w:val="0076005B"/>
    <w:rsid w:val="00785634"/>
    <w:rsid w:val="007A436E"/>
    <w:rsid w:val="007A526B"/>
    <w:rsid w:val="007B4714"/>
    <w:rsid w:val="007C41B4"/>
    <w:rsid w:val="007C4AD8"/>
    <w:rsid w:val="007F0B4D"/>
    <w:rsid w:val="007F27BE"/>
    <w:rsid w:val="007F6561"/>
    <w:rsid w:val="008138A8"/>
    <w:rsid w:val="00815AA3"/>
    <w:rsid w:val="0084404E"/>
    <w:rsid w:val="0084443D"/>
    <w:rsid w:val="0084591A"/>
    <w:rsid w:val="00851404"/>
    <w:rsid w:val="00853528"/>
    <w:rsid w:val="00854A9D"/>
    <w:rsid w:val="0089426F"/>
    <w:rsid w:val="008B5789"/>
    <w:rsid w:val="008B69C3"/>
    <w:rsid w:val="008C119C"/>
    <w:rsid w:val="008D073F"/>
    <w:rsid w:val="008D4361"/>
    <w:rsid w:val="008E760F"/>
    <w:rsid w:val="008F0C74"/>
    <w:rsid w:val="0093003A"/>
    <w:rsid w:val="0094306A"/>
    <w:rsid w:val="009B0584"/>
    <w:rsid w:val="009B5CB0"/>
    <w:rsid w:val="009D0FAF"/>
    <w:rsid w:val="009E0FF4"/>
    <w:rsid w:val="00A15044"/>
    <w:rsid w:val="00A24621"/>
    <w:rsid w:val="00A53EB2"/>
    <w:rsid w:val="00A56908"/>
    <w:rsid w:val="00A759CA"/>
    <w:rsid w:val="00A76FCC"/>
    <w:rsid w:val="00AB0D28"/>
    <w:rsid w:val="00AB2925"/>
    <w:rsid w:val="00B02090"/>
    <w:rsid w:val="00B103DE"/>
    <w:rsid w:val="00B22BC8"/>
    <w:rsid w:val="00B252AA"/>
    <w:rsid w:val="00B37CB5"/>
    <w:rsid w:val="00B50688"/>
    <w:rsid w:val="00B650E9"/>
    <w:rsid w:val="00B66553"/>
    <w:rsid w:val="00B86F17"/>
    <w:rsid w:val="00BB06C5"/>
    <w:rsid w:val="00BF2F2F"/>
    <w:rsid w:val="00C11F9B"/>
    <w:rsid w:val="00C22710"/>
    <w:rsid w:val="00C25577"/>
    <w:rsid w:val="00C32CDC"/>
    <w:rsid w:val="00C41772"/>
    <w:rsid w:val="00C433C3"/>
    <w:rsid w:val="00C44019"/>
    <w:rsid w:val="00C47CDD"/>
    <w:rsid w:val="00C7223C"/>
    <w:rsid w:val="00C852D2"/>
    <w:rsid w:val="00C9066D"/>
    <w:rsid w:val="00C90B68"/>
    <w:rsid w:val="00CA6830"/>
    <w:rsid w:val="00D2346D"/>
    <w:rsid w:val="00D31ACE"/>
    <w:rsid w:val="00D34A73"/>
    <w:rsid w:val="00D47F0A"/>
    <w:rsid w:val="00D6078D"/>
    <w:rsid w:val="00D71827"/>
    <w:rsid w:val="00D74550"/>
    <w:rsid w:val="00D855CE"/>
    <w:rsid w:val="00DA7E4C"/>
    <w:rsid w:val="00DB3306"/>
    <w:rsid w:val="00DC4E0D"/>
    <w:rsid w:val="00DD77B9"/>
    <w:rsid w:val="00DE306C"/>
    <w:rsid w:val="00E0340A"/>
    <w:rsid w:val="00E13475"/>
    <w:rsid w:val="00E25B6D"/>
    <w:rsid w:val="00E3365B"/>
    <w:rsid w:val="00E65440"/>
    <w:rsid w:val="00E672CC"/>
    <w:rsid w:val="00E73FD1"/>
    <w:rsid w:val="00E7713D"/>
    <w:rsid w:val="00E83E46"/>
    <w:rsid w:val="00E84684"/>
    <w:rsid w:val="00EA32A2"/>
    <w:rsid w:val="00EB6C1E"/>
    <w:rsid w:val="00EF5745"/>
    <w:rsid w:val="00F20CA7"/>
    <w:rsid w:val="00F24D2B"/>
    <w:rsid w:val="00F4582E"/>
    <w:rsid w:val="00F61370"/>
    <w:rsid w:val="00F6658D"/>
    <w:rsid w:val="00F81C69"/>
    <w:rsid w:val="00F935C0"/>
    <w:rsid w:val="00FB03C9"/>
    <w:rsid w:val="00FC0828"/>
    <w:rsid w:val="772C253F"/>
    <w:rsid w:val="7A903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0"/>
    <w:pPr>
      <w:autoSpaceDE w:val="0"/>
      <w:autoSpaceDN w:val="0"/>
      <w:jc w:val="left"/>
    </w:pPr>
    <w:rPr>
      <w:rFonts w:ascii="宋体" w:hAnsi="宋体" w:cs="宋体"/>
      <w:kern w:val="0"/>
      <w:sz w:val="24"/>
      <w:lang w:eastAsia="en-US"/>
    </w:rPr>
  </w:style>
  <w:style w:type="paragraph" w:styleId="3">
    <w:name w:val="Plain Text"/>
    <w:basedOn w:val="1"/>
    <w:link w:val="16"/>
    <w:qFormat/>
    <w:uiPriority w:val="0"/>
    <w:pPr>
      <w:autoSpaceDE w:val="0"/>
      <w:autoSpaceDN w:val="0"/>
      <w:jc w:val="left"/>
    </w:pPr>
    <w:rPr>
      <w:rFonts w:ascii="宋体" w:hAnsi="Courier New" w:cs="Courier New"/>
      <w:kern w:val="0"/>
      <w:sz w:val="22"/>
      <w:szCs w:val="21"/>
      <w:lang w:eastAsia="en-US"/>
    </w:rPr>
  </w:style>
  <w:style w:type="paragraph" w:styleId="4">
    <w:name w:val="Balloon Text"/>
    <w:basedOn w:val="1"/>
    <w:link w:val="14"/>
    <w:semiHidden/>
    <w:unhideWhenUsed/>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rPr>
  </w:style>
  <w:style w:type="character" w:customStyle="1" w:styleId="12">
    <w:name w:val="页脚 Char"/>
    <w:basedOn w:val="10"/>
    <w:link w:val="5"/>
    <w:qFormat/>
    <w:uiPriority w:val="99"/>
    <w:rPr>
      <w:kern w:val="2"/>
      <w:sz w:val="18"/>
      <w:szCs w:val="18"/>
    </w:rPr>
  </w:style>
  <w:style w:type="character" w:customStyle="1" w:styleId="13">
    <w:name w:val="页眉 Char"/>
    <w:basedOn w:val="10"/>
    <w:link w:val="6"/>
    <w:qFormat/>
    <w:uiPriority w:val="99"/>
    <w:rPr>
      <w:kern w:val="2"/>
      <w:sz w:val="18"/>
      <w:szCs w:val="18"/>
    </w:rPr>
  </w:style>
  <w:style w:type="character" w:customStyle="1" w:styleId="14">
    <w:name w:val="批注框文本 Char"/>
    <w:basedOn w:val="10"/>
    <w:link w:val="4"/>
    <w:semiHidden/>
    <w:qFormat/>
    <w:uiPriority w:val="99"/>
    <w:rPr>
      <w:kern w:val="2"/>
      <w:sz w:val="18"/>
      <w:szCs w:val="18"/>
    </w:rPr>
  </w:style>
  <w:style w:type="paragraph" w:customStyle="1" w:styleId="15">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16">
    <w:name w:val="纯文本 Char"/>
    <w:basedOn w:val="10"/>
    <w:link w:val="3"/>
    <w:uiPriority w:val="0"/>
    <w:rPr>
      <w:rFonts w:ascii="宋体" w:hAnsi="Courier New" w:cs="Courier New"/>
      <w:sz w:val="22"/>
      <w:szCs w:val="21"/>
      <w:lang w:eastAsia="en-US"/>
    </w:rPr>
  </w:style>
  <w:style w:type="paragraph" w:styleId="17">
    <w:name w:val="List Paragraph"/>
    <w:basedOn w:val="1"/>
    <w:qFormat/>
    <w:uiPriority w:val="34"/>
    <w:pPr>
      <w:ind w:firstLine="420" w:firstLineChars="200"/>
    </w:pPr>
  </w:style>
  <w:style w:type="character" w:customStyle="1" w:styleId="18">
    <w:name w:val="awspan"/>
    <w:basedOn w:val="10"/>
    <w:qFormat/>
    <w:uiPriority w:val="0"/>
  </w:style>
  <w:style w:type="character" w:customStyle="1" w:styleId="19">
    <w:name w:val="xdrichtextbox"/>
    <w:basedOn w:val="10"/>
    <w:qFormat/>
    <w:uiPriority w:val="0"/>
  </w:style>
  <w:style w:type="character" w:customStyle="1" w:styleId="20">
    <w:name w:val="正文文本 Char"/>
    <w:basedOn w:val="10"/>
    <w:link w:val="2"/>
    <w:semiHidden/>
    <w:qFormat/>
    <w:uiPriority w:val="99"/>
    <w:rPr>
      <w:kern w:val="2"/>
      <w:sz w:val="21"/>
      <w:szCs w:val="24"/>
    </w:rPr>
  </w:style>
  <w:style w:type="character" w:customStyle="1" w:styleId="21">
    <w:name w:val="正文文本 Char1"/>
    <w:basedOn w:val="10"/>
    <w:link w:val="2"/>
    <w:qFormat/>
    <w:uiPriority w:val="0"/>
    <w:rPr>
      <w:rFonts w:ascii="宋体" w:hAnsi="宋体" w:cs="宋体"/>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1301</Words>
  <Characters>7421</Characters>
  <Lines>61</Lines>
  <Paragraphs>17</Paragraphs>
  <TotalTime>451</TotalTime>
  <ScaleCrop>false</ScaleCrop>
  <LinksUpToDate>false</LinksUpToDate>
  <CharactersWithSpaces>8705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2018-01-23T02:27:00Z</dcterms:created>
  <dc:creator>Skyfree</dc:creator>
  <cp:lastModifiedBy>panpan</cp:lastModifiedBy>
  <cp:lastPrinted>2014-12-18T05:04:00Z</cp:lastPrinted>
  <dcterms:modified xsi:type="dcterms:W3CDTF">2020-12-17T07:12:21Z</dcterms:modified>
  <dc:title>购销合同</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