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tabs>
          <w:tab w:val="left" w:pos="142"/>
        </w:tabs>
        <w:rPr>
          <w:rFonts w:ascii="Times New Roman"/>
          <w:sz w:val="20"/>
          <w:lang w:eastAsia="zh-CN"/>
        </w:rPr>
      </w:pPr>
    </w:p>
    <w:p>
      <w:pPr>
        <w:pStyle w:val="17"/>
        <w:rPr>
          <w:rFonts w:ascii="Times New Roman"/>
          <w:sz w:val="20"/>
        </w:rPr>
      </w:pPr>
    </w:p>
    <w:p>
      <w:pPr>
        <w:pStyle w:val="17"/>
        <w:spacing w:before="5"/>
        <w:rPr>
          <w:rFonts w:ascii="Times New Roman"/>
          <w:sz w:val="20"/>
          <w:lang w:eastAsia="zh-CN"/>
        </w:rPr>
      </w:pPr>
    </w:p>
    <w:p>
      <w:pPr>
        <w:pStyle w:val="17"/>
        <w:spacing w:line="960" w:lineRule="exact"/>
        <w:jc w:val="center"/>
        <w:rPr>
          <w:rFonts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pPr>
        <w:pStyle w:val="17"/>
        <w:spacing w:line="960" w:lineRule="exact"/>
        <w:jc w:val="center"/>
        <w:rPr>
          <w:rFonts w:asciiTheme="minorEastAsia" w:hAnsiTheme="minorEastAsia" w:eastAsiaTheme="minorEastAsia"/>
          <w:b/>
          <w:sz w:val="44"/>
          <w:szCs w:val="44"/>
          <w:u w:val="single"/>
          <w:lang w:eastAsia="zh-CN"/>
        </w:rPr>
      </w:pPr>
    </w:p>
    <w:p>
      <w:pPr>
        <w:jc w:val="center"/>
        <w:rPr>
          <w:rFonts w:asciiTheme="minorEastAsia" w:hAnsiTheme="minorEastAsia" w:eastAsiaTheme="minorEastAsia"/>
          <w:b/>
          <w:bCs/>
          <w:sz w:val="44"/>
          <w:szCs w:val="44"/>
          <w:lang w:eastAsia="zh-CN"/>
        </w:rPr>
      </w:pPr>
      <w:r>
        <w:rPr>
          <w:rFonts w:hint="eastAsia" w:asciiTheme="minorEastAsia" w:hAnsiTheme="minorEastAsia" w:eastAsiaTheme="minorEastAsia"/>
          <w:b/>
          <w:bCs/>
          <w:sz w:val="44"/>
          <w:szCs w:val="44"/>
          <w:lang w:eastAsia="zh-CN"/>
        </w:rPr>
        <w:t>2021年PX、PTA</w:t>
      </w:r>
      <w:r>
        <w:rPr>
          <w:rFonts w:hint="eastAsia" w:asciiTheme="minorEastAsia" w:hAnsiTheme="minorEastAsia" w:eastAsiaTheme="minorEastAsia"/>
          <w:b/>
          <w:sz w:val="44"/>
          <w:szCs w:val="44"/>
          <w:lang w:eastAsia="zh-CN"/>
        </w:rPr>
        <w:t>土壤环境检测服务</w:t>
      </w:r>
    </w:p>
    <w:p>
      <w:pPr>
        <w:pStyle w:val="77"/>
        <w:spacing w:line="360" w:lineRule="auto"/>
        <w:jc w:val="center"/>
        <w:rPr>
          <w:rFonts w:hAnsi="宋体"/>
          <w:b/>
          <w:bCs/>
          <w:sz w:val="44"/>
          <w:szCs w:val="44"/>
        </w:rPr>
      </w:pPr>
    </w:p>
    <w:p>
      <w:pPr>
        <w:pStyle w:val="17"/>
        <w:jc w:val="center"/>
        <w:rPr>
          <w:rFonts w:ascii="微软雅黑" w:eastAsia="微软雅黑"/>
          <w:b/>
          <w:sz w:val="72"/>
          <w:szCs w:val="72"/>
          <w:u w:val="single"/>
          <w:lang w:eastAsia="zh-CN"/>
        </w:rPr>
      </w:pPr>
    </w:p>
    <w:p>
      <w:pPr>
        <w:pStyle w:val="17"/>
        <w:jc w:val="center"/>
        <w:rPr>
          <w:rFonts w:ascii="微软雅黑" w:eastAsia="微软雅黑"/>
          <w:b/>
          <w:sz w:val="72"/>
          <w:szCs w:val="72"/>
          <w:u w:val="single"/>
          <w:lang w:eastAsia="zh-CN"/>
        </w:rPr>
      </w:pPr>
    </w:p>
    <w:p>
      <w:pPr>
        <w:pStyle w:val="17"/>
        <w:jc w:val="center"/>
        <w:rPr>
          <w:rFonts w:ascii="微软雅黑" w:eastAsia="微软雅黑"/>
          <w:b/>
          <w:sz w:val="72"/>
          <w:szCs w:val="72"/>
          <w:u w:val="single"/>
          <w:lang w:eastAsia="zh-CN"/>
        </w:rPr>
      </w:pPr>
      <w:r>
        <w:rPr>
          <w:rFonts w:hint="eastAsia" w:ascii="微软雅黑" w:eastAsia="微软雅黑"/>
          <w:b/>
          <w:sz w:val="72"/>
          <w:szCs w:val="72"/>
          <w:u w:val="single"/>
          <w:lang w:eastAsia="zh-CN"/>
        </w:rPr>
        <w:t>比选文件</w:t>
      </w:r>
    </w:p>
    <w:p>
      <w:pPr>
        <w:pStyle w:val="2"/>
        <w:jc w:val="center"/>
        <w:rPr>
          <w:sz w:val="28"/>
          <w:szCs w:val="28"/>
        </w:rPr>
      </w:pPr>
      <w:r>
        <w:rPr>
          <w:rFonts w:hint="eastAsia"/>
          <w:sz w:val="28"/>
          <w:szCs w:val="28"/>
        </w:rPr>
        <w:t>（项目编号：</w:t>
      </w:r>
      <w:r>
        <w:rPr>
          <w:rFonts w:hint="eastAsia"/>
          <w:sz w:val="28"/>
          <w:szCs w:val="28"/>
          <w:u w:val="single"/>
        </w:rPr>
        <w:t>FHC-PTCG20201110003</w:t>
      </w:r>
      <w:r>
        <w:rPr>
          <w:rFonts w:hint="eastAsia"/>
          <w:sz w:val="28"/>
          <w:szCs w:val="28"/>
        </w:rPr>
        <w:t>）</w:t>
      </w:r>
    </w:p>
    <w:p>
      <w:pPr>
        <w:pStyle w:val="17"/>
        <w:rPr>
          <w:rFonts w:ascii="微软雅黑"/>
          <w:b/>
          <w:sz w:val="94"/>
          <w:lang w:eastAsia="zh-CN"/>
        </w:rPr>
      </w:pPr>
    </w:p>
    <w:p>
      <w:pPr>
        <w:pStyle w:val="17"/>
        <w:rPr>
          <w:rFonts w:ascii="微软雅黑"/>
          <w:b/>
          <w:sz w:val="32"/>
          <w:szCs w:val="32"/>
          <w:lang w:eastAsia="zh-CN"/>
        </w:rPr>
      </w:pPr>
    </w:p>
    <w:p>
      <w:pPr>
        <w:pStyle w:val="17"/>
        <w:rPr>
          <w:rFonts w:ascii="微软雅黑"/>
          <w:b/>
          <w:sz w:val="32"/>
          <w:szCs w:val="32"/>
          <w:lang w:eastAsia="zh-CN"/>
        </w:rPr>
      </w:pPr>
    </w:p>
    <w:p>
      <w:pPr>
        <w:pStyle w:val="17"/>
        <w:rPr>
          <w:rFonts w:ascii="微软雅黑"/>
          <w:b/>
          <w:sz w:val="32"/>
          <w:szCs w:val="32"/>
          <w:lang w:eastAsia="zh-CN"/>
        </w:rPr>
      </w:pPr>
    </w:p>
    <w:p>
      <w:pPr>
        <w:pStyle w:val="17"/>
        <w:rPr>
          <w:rFonts w:ascii="微软雅黑"/>
          <w:b/>
          <w:sz w:val="32"/>
          <w:szCs w:val="32"/>
          <w:lang w:eastAsia="zh-CN"/>
        </w:rPr>
      </w:pPr>
    </w:p>
    <w:p>
      <w:pPr>
        <w:pStyle w:val="17"/>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二〇二〇年十一月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7"/>
        <w:rPr>
          <w:rFonts w:ascii="黑体"/>
          <w:sz w:val="20"/>
          <w:lang w:eastAsia="zh-CN"/>
        </w:rPr>
      </w:pPr>
    </w:p>
    <w:p>
      <w:pPr>
        <w:pStyle w:val="17"/>
        <w:rPr>
          <w:rFonts w:ascii="黑体"/>
          <w:sz w:val="20"/>
          <w:lang w:eastAsia="zh-CN"/>
        </w:rPr>
      </w:pPr>
    </w:p>
    <w:p>
      <w:pPr>
        <w:pStyle w:val="17"/>
        <w:spacing w:before="9" w:line="580" w:lineRule="exact"/>
        <w:rPr>
          <w:rFonts w:ascii="黑体"/>
          <w:lang w:eastAsia="zh-CN"/>
        </w:rPr>
      </w:pPr>
    </w:p>
    <w:p>
      <w:pPr>
        <w:tabs>
          <w:tab w:val="left" w:pos="709"/>
        </w:tabs>
        <w:spacing w:line="580" w:lineRule="exact"/>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580" w:lineRule="exact"/>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580" w:lineRule="exact"/>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580" w:lineRule="exact"/>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580" w:lineRule="exact"/>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580" w:lineRule="exact"/>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580" w:lineRule="exact"/>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620" w:lineRule="exact"/>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620" w:lineRule="exact"/>
        <w:ind w:firstLine="480" w:firstLineChars="200"/>
        <w:rPr>
          <w:sz w:val="24"/>
          <w:szCs w:val="24"/>
          <w:lang w:eastAsia="zh-CN"/>
        </w:rPr>
      </w:pPr>
      <w:r>
        <w:rPr>
          <w:sz w:val="24"/>
          <w:szCs w:val="24"/>
          <w:lang w:eastAsia="zh-CN"/>
        </w:rPr>
        <w:t>附件二：参选文件（范本）</w:t>
      </w:r>
    </w:p>
    <w:p>
      <w:pPr>
        <w:spacing w:line="620" w:lineRule="exact"/>
        <w:ind w:firstLine="480" w:firstLineChars="200"/>
        <w:rPr>
          <w:rFonts w:ascii="Times New Roman" w:hAnsi="Times New Roman" w:cs="Times New Roman"/>
          <w:sz w:val="24"/>
          <w:szCs w:val="24"/>
          <w:lang w:eastAsia="zh-CN"/>
        </w:rPr>
      </w:pPr>
      <w:r>
        <w:rPr>
          <w:rFonts w:hint="eastAsia"/>
          <w:sz w:val="24"/>
          <w:szCs w:val="24"/>
          <w:lang w:eastAsia="zh-CN"/>
        </w:rPr>
        <w:t>附件三：</w:t>
      </w:r>
      <w:r>
        <w:rPr>
          <w:rFonts w:hint="eastAsia" w:ascii="Times New Roman" w:hAnsi="Times New Roman" w:cs="Times New Roman"/>
          <w:sz w:val="24"/>
          <w:szCs w:val="24"/>
          <w:lang w:eastAsia="zh-CN"/>
        </w:rPr>
        <w:t>商务报价函</w:t>
      </w:r>
    </w:p>
    <w:p>
      <w:pPr>
        <w:spacing w:line="620" w:lineRule="exact"/>
        <w:ind w:firstLine="480" w:firstLineChars="200"/>
        <w:rPr>
          <w:rFonts w:asciiTheme="minorEastAsia" w:hAnsiTheme="minorEastAsia" w:eastAsiaTheme="minorEastAsia"/>
          <w:sz w:val="24"/>
          <w:szCs w:val="24"/>
          <w:lang w:eastAsia="zh-CN"/>
        </w:rPr>
      </w:pPr>
      <w:r>
        <w:rPr>
          <w:rFonts w:hint="eastAsia" w:cs="Times New Roman" w:asciiTheme="minorEastAsia" w:hAnsiTheme="minorEastAsia" w:eastAsiaTheme="minorEastAsia"/>
          <w:bCs/>
          <w:sz w:val="24"/>
          <w:szCs w:val="24"/>
          <w:lang w:eastAsia="zh-CN"/>
        </w:rPr>
        <w:t>附件四：</w:t>
      </w:r>
      <w:r>
        <w:rPr>
          <w:rFonts w:asciiTheme="minorEastAsia" w:hAnsiTheme="minorEastAsia" w:eastAsiaTheme="minorEastAsia"/>
          <w:bCs/>
          <w:sz w:val="24"/>
          <w:szCs w:val="24"/>
          <w:lang w:eastAsia="zh-CN"/>
        </w:rPr>
        <w:t>160</w:t>
      </w:r>
      <w:r>
        <w:rPr>
          <w:rFonts w:hint="eastAsia" w:asciiTheme="minorEastAsia" w:hAnsiTheme="minorEastAsia" w:eastAsiaTheme="minorEastAsia"/>
          <w:bCs/>
          <w:sz w:val="24"/>
          <w:szCs w:val="24"/>
          <w:lang w:eastAsia="zh-CN"/>
        </w:rPr>
        <w:t>万吨/年对二甲苯</w:t>
      </w:r>
      <w:r>
        <w:rPr>
          <w:rFonts w:asciiTheme="minorEastAsia" w:hAnsiTheme="minorEastAsia" w:eastAsiaTheme="minorEastAsia"/>
          <w:bCs/>
          <w:sz w:val="24"/>
          <w:szCs w:val="24"/>
          <w:lang w:eastAsia="zh-CN"/>
        </w:rPr>
        <w:t>项目</w:t>
      </w:r>
      <w:r>
        <w:rPr>
          <w:rFonts w:hint="eastAsia" w:asciiTheme="minorEastAsia" w:hAnsiTheme="minorEastAsia" w:eastAsiaTheme="minorEastAsia"/>
          <w:sz w:val="24"/>
          <w:szCs w:val="24"/>
          <w:lang w:eastAsia="zh-CN"/>
        </w:rPr>
        <w:t>土壤环境检测服务</w:t>
      </w:r>
      <w:r>
        <w:rPr>
          <w:rFonts w:hint="eastAsia" w:asciiTheme="minorEastAsia" w:hAnsiTheme="minorEastAsia" w:eastAsiaTheme="minorEastAsia"/>
          <w:snapToGrid w:val="0"/>
          <w:sz w:val="24"/>
          <w:szCs w:val="24"/>
          <w:lang w:eastAsia="zh-CN"/>
        </w:rPr>
        <w:t>招标说明书</w:t>
      </w:r>
    </w:p>
    <w:p>
      <w:pPr>
        <w:spacing w:line="620" w:lineRule="exact"/>
        <w:ind w:firstLine="470" w:firstLineChars="196"/>
        <w:rPr>
          <w:rFonts w:asciiTheme="minorEastAsia" w:hAnsiTheme="minorEastAsia" w:eastAsiaTheme="minorEastAsia"/>
          <w:snapToGrid w:val="0"/>
          <w:sz w:val="24"/>
          <w:szCs w:val="24"/>
          <w:lang w:eastAsia="zh-CN"/>
        </w:rPr>
      </w:pPr>
      <w:r>
        <w:rPr>
          <w:rFonts w:hint="eastAsia" w:asciiTheme="minorEastAsia" w:hAnsiTheme="minorEastAsia" w:eastAsiaTheme="minorEastAsia"/>
          <w:sz w:val="24"/>
          <w:szCs w:val="24"/>
          <w:lang w:eastAsia="zh-CN"/>
        </w:rPr>
        <w:t>附件五：</w:t>
      </w:r>
      <w:r>
        <w:rPr>
          <w:rFonts w:asciiTheme="minorEastAsia" w:hAnsiTheme="minorEastAsia" w:eastAsiaTheme="minorEastAsia"/>
          <w:bCs/>
          <w:sz w:val="24"/>
          <w:szCs w:val="24"/>
          <w:lang w:eastAsia="zh-CN"/>
        </w:rPr>
        <w:t>450</w:t>
      </w:r>
      <w:r>
        <w:rPr>
          <w:rFonts w:hint="eastAsia" w:asciiTheme="minorEastAsia" w:hAnsiTheme="minorEastAsia" w:eastAsiaTheme="minorEastAsia"/>
          <w:bCs/>
          <w:sz w:val="24"/>
          <w:szCs w:val="24"/>
          <w:lang w:eastAsia="zh-CN"/>
        </w:rPr>
        <w:t>万吨/年精对苯二甲酸(PTA)</w:t>
      </w:r>
      <w:r>
        <w:rPr>
          <w:rFonts w:asciiTheme="minorEastAsia" w:hAnsiTheme="minorEastAsia" w:eastAsiaTheme="minorEastAsia"/>
          <w:bCs/>
          <w:sz w:val="24"/>
          <w:szCs w:val="24"/>
          <w:lang w:eastAsia="zh-CN"/>
        </w:rPr>
        <w:t>项目</w:t>
      </w:r>
      <w:r>
        <w:rPr>
          <w:rFonts w:hint="eastAsia" w:asciiTheme="minorEastAsia" w:hAnsiTheme="minorEastAsia" w:eastAsiaTheme="minorEastAsia"/>
          <w:sz w:val="24"/>
          <w:szCs w:val="24"/>
          <w:lang w:eastAsia="zh-CN"/>
        </w:rPr>
        <w:t>土壤环境检测服务</w:t>
      </w:r>
      <w:r>
        <w:rPr>
          <w:rFonts w:hint="eastAsia" w:asciiTheme="minorEastAsia" w:hAnsiTheme="minorEastAsia" w:eastAsiaTheme="minorEastAsia"/>
          <w:snapToGrid w:val="0"/>
          <w:sz w:val="24"/>
          <w:szCs w:val="24"/>
          <w:lang w:eastAsia="zh-CN"/>
        </w:rPr>
        <w:t>招标说明书</w:t>
      </w:r>
    </w:p>
    <w:p>
      <w:pPr>
        <w:tabs>
          <w:tab w:val="left" w:pos="6326"/>
        </w:tabs>
        <w:spacing w:line="620" w:lineRule="exact"/>
        <w:ind w:firstLine="480" w:firstLineChars="200"/>
        <w:rPr>
          <w:rFonts w:ascii="Times New Roman" w:hAnsi="Times New Roman" w:cs="Times New Roman"/>
          <w:bCs/>
          <w:sz w:val="24"/>
          <w:szCs w:val="24"/>
          <w:lang w:eastAsia="zh-CN"/>
        </w:rPr>
      </w:pPr>
      <w:r>
        <w:rPr>
          <w:rFonts w:hint="eastAsia"/>
          <w:sz w:val="24"/>
          <w:szCs w:val="24"/>
          <w:lang w:eastAsia="zh-CN"/>
        </w:rPr>
        <w:t>附件六：</w:t>
      </w:r>
      <w:r>
        <w:rPr>
          <w:rFonts w:asciiTheme="minorEastAsia" w:hAnsiTheme="minorEastAsia" w:eastAsiaTheme="minorEastAsia"/>
          <w:bCs/>
          <w:sz w:val="24"/>
          <w:szCs w:val="24"/>
          <w:lang w:eastAsia="zh-CN"/>
        </w:rPr>
        <w:t>160</w:t>
      </w:r>
      <w:r>
        <w:rPr>
          <w:rFonts w:hint="eastAsia" w:asciiTheme="minorEastAsia" w:hAnsiTheme="minorEastAsia" w:eastAsiaTheme="minorEastAsia"/>
          <w:bCs/>
          <w:sz w:val="24"/>
          <w:szCs w:val="24"/>
          <w:lang w:eastAsia="zh-CN"/>
        </w:rPr>
        <w:t>万吨/年对二甲苯</w:t>
      </w:r>
      <w:r>
        <w:rPr>
          <w:rFonts w:asciiTheme="minorEastAsia" w:hAnsiTheme="minorEastAsia" w:eastAsiaTheme="minorEastAsia"/>
          <w:bCs/>
          <w:sz w:val="24"/>
          <w:szCs w:val="24"/>
          <w:lang w:eastAsia="zh-CN"/>
        </w:rPr>
        <w:t>项目</w:t>
      </w:r>
      <w:r>
        <w:rPr>
          <w:rFonts w:hint="eastAsia" w:ascii="Times New Roman" w:hAnsi="Times New Roman" w:cs="Times New Roman"/>
          <w:bCs/>
          <w:sz w:val="24"/>
          <w:szCs w:val="24"/>
          <w:lang w:eastAsia="zh-CN"/>
        </w:rPr>
        <w:t>土壤环境监测方案</w:t>
      </w:r>
      <w:r>
        <w:rPr>
          <w:rFonts w:ascii="Times New Roman" w:hAnsi="Times New Roman" w:cs="Times New Roman"/>
          <w:bCs/>
          <w:sz w:val="24"/>
          <w:szCs w:val="24"/>
          <w:lang w:eastAsia="zh-CN"/>
        </w:rPr>
        <w:t>监测点位布置图</w:t>
      </w:r>
    </w:p>
    <w:p>
      <w:pPr>
        <w:tabs>
          <w:tab w:val="left" w:pos="6326"/>
        </w:tabs>
        <w:spacing w:line="620" w:lineRule="exact"/>
        <w:jc w:val="center"/>
        <w:rPr>
          <w:rFonts w:ascii="Times New Roman" w:hAnsi="Times New Roman" w:cs="Times New Roman"/>
          <w:bCs/>
          <w:sz w:val="24"/>
          <w:szCs w:val="24"/>
          <w:lang w:eastAsia="zh-CN"/>
        </w:rPr>
      </w:pPr>
      <w:r>
        <w:rPr>
          <w:rFonts w:hint="eastAsia"/>
          <w:sz w:val="24"/>
          <w:szCs w:val="24"/>
          <w:lang w:eastAsia="zh-CN"/>
        </w:rPr>
        <w:t xml:space="preserve">   附件七：</w:t>
      </w:r>
      <w:r>
        <w:rPr>
          <w:rFonts w:asciiTheme="minorEastAsia" w:hAnsiTheme="minorEastAsia" w:eastAsiaTheme="minorEastAsia"/>
          <w:bCs/>
          <w:sz w:val="24"/>
          <w:szCs w:val="24"/>
          <w:lang w:eastAsia="zh-CN"/>
        </w:rPr>
        <w:t>450</w:t>
      </w:r>
      <w:r>
        <w:rPr>
          <w:rFonts w:hint="eastAsia" w:asciiTheme="minorEastAsia" w:hAnsiTheme="minorEastAsia" w:eastAsiaTheme="minorEastAsia"/>
          <w:bCs/>
          <w:sz w:val="24"/>
          <w:szCs w:val="24"/>
          <w:lang w:eastAsia="zh-CN"/>
        </w:rPr>
        <w:t>万吨/年精对苯二甲酸(PTA)</w:t>
      </w:r>
      <w:r>
        <w:rPr>
          <w:rFonts w:asciiTheme="minorEastAsia" w:hAnsiTheme="minorEastAsia" w:eastAsiaTheme="minorEastAsia"/>
          <w:bCs/>
          <w:sz w:val="24"/>
          <w:szCs w:val="24"/>
          <w:lang w:eastAsia="zh-CN"/>
        </w:rPr>
        <w:t>项目</w:t>
      </w:r>
      <w:r>
        <w:rPr>
          <w:rFonts w:hint="eastAsia" w:ascii="Times New Roman" w:hAnsi="Times New Roman" w:cs="Times New Roman"/>
          <w:bCs/>
          <w:sz w:val="24"/>
          <w:szCs w:val="24"/>
          <w:lang w:eastAsia="zh-CN"/>
        </w:rPr>
        <w:t>土壤环境监测方案</w:t>
      </w:r>
      <w:r>
        <w:rPr>
          <w:rFonts w:ascii="Times New Roman" w:hAnsi="Times New Roman" w:cs="Times New Roman"/>
          <w:bCs/>
          <w:sz w:val="24"/>
          <w:szCs w:val="24"/>
          <w:lang w:eastAsia="zh-CN"/>
        </w:rPr>
        <w:t>监测点位布置图</w:t>
      </w:r>
    </w:p>
    <w:p>
      <w:pPr>
        <w:pStyle w:val="2"/>
        <w:spacing w:line="620" w:lineRule="exact"/>
        <w:rPr>
          <w:sz w:val="24"/>
          <w:szCs w:val="24"/>
        </w:rPr>
      </w:pPr>
    </w:p>
    <w:p>
      <w:pPr>
        <w:pStyle w:val="2"/>
        <w:spacing w:line="480" w:lineRule="exact"/>
        <w:rPr>
          <w:sz w:val="24"/>
          <w:szCs w:val="24"/>
        </w:rPr>
      </w:pPr>
    </w:p>
    <w:p>
      <w:pPr>
        <w:pStyle w:val="2"/>
        <w:spacing w:line="480" w:lineRule="exact"/>
        <w:sectPr>
          <w:footerReference r:id="rId3" w:type="default"/>
          <w:pgSz w:w="11910" w:h="16840"/>
          <w:pgMar w:top="1480" w:right="1340" w:bottom="740" w:left="1680" w:header="0" w:footer="551" w:gutter="0"/>
          <w:pgNumType w:start="1"/>
          <w:cols w:space="720" w:num="1"/>
        </w:sectPr>
      </w:pPr>
      <w:r>
        <w:rPr>
          <w:rFonts w:hint="eastAsia"/>
        </w:rPr>
        <w:t xml:space="preserve">  </w:t>
      </w:r>
    </w:p>
    <w:p>
      <w:pPr>
        <w:pStyle w:val="74"/>
        <w:numPr>
          <w:ilvl w:val="0"/>
          <w:numId w:val="6"/>
        </w:numPr>
        <w:tabs>
          <w:tab w:val="left" w:pos="1272"/>
        </w:tabs>
        <w:spacing w:line="540" w:lineRule="exact"/>
        <w:rPr>
          <w:b/>
          <w:w w:val="95"/>
          <w:sz w:val="28"/>
          <w:lang w:eastAsia="zh-CN"/>
        </w:rPr>
      </w:pPr>
      <w:r>
        <w:rPr>
          <w:b/>
          <w:spacing w:val="-1"/>
          <w:w w:val="95"/>
          <w:sz w:val="28"/>
          <w:lang w:eastAsia="zh-CN"/>
        </w:rPr>
        <w:t>比选公</w:t>
      </w:r>
      <w:r>
        <w:rPr>
          <w:b/>
          <w:w w:val="95"/>
          <w:sz w:val="28"/>
          <w:lang w:eastAsia="zh-CN"/>
        </w:rPr>
        <w:t>告</w:t>
      </w:r>
    </w:p>
    <w:p>
      <w:pPr>
        <w:spacing w:line="460" w:lineRule="exact"/>
        <w:ind w:firstLine="480" w:firstLineChars="200"/>
        <w:rPr>
          <w:rFonts w:asciiTheme="minorEastAsia" w:hAnsiTheme="minorEastAsia" w:eastAsiaTheme="minorEastAsia"/>
          <w:bCs/>
          <w:spacing w:val="-2"/>
          <w:sz w:val="24"/>
          <w:szCs w:val="24"/>
          <w:lang w:eastAsia="zh-CN"/>
        </w:rPr>
      </w:pPr>
      <w:r>
        <w:rPr>
          <w:rFonts w:hint="eastAsia" w:asciiTheme="minorEastAsia" w:hAnsiTheme="minorEastAsia" w:eastAsiaTheme="minorEastAsia"/>
          <w:sz w:val="24"/>
          <w:szCs w:val="24"/>
          <w:lang w:eastAsia="zh-CN"/>
        </w:rPr>
        <w:t>福建福海创石油化工有限公司</w:t>
      </w:r>
      <w:r>
        <w:rPr>
          <w:rFonts w:asciiTheme="minorEastAsia" w:hAnsiTheme="minorEastAsia" w:eastAsiaTheme="minorEastAsia"/>
          <w:sz w:val="24"/>
          <w:szCs w:val="24"/>
          <w:lang w:eastAsia="zh-CN"/>
        </w:rPr>
        <w:t>拟对本公司</w:t>
      </w:r>
      <w:r>
        <w:rPr>
          <w:rFonts w:hint="eastAsia" w:asciiTheme="minorEastAsia" w:hAnsiTheme="minorEastAsia" w:eastAsiaTheme="minorEastAsia"/>
          <w:sz w:val="24"/>
          <w:szCs w:val="24"/>
          <w:lang w:eastAsia="zh-CN"/>
        </w:rPr>
        <w:t>“2021年PX、PTA</w:t>
      </w:r>
      <w:r>
        <w:rPr>
          <w:rFonts w:hint="eastAsia" w:ascii="微软雅黑" w:hAnsi="微软雅黑" w:eastAsia="微软雅黑"/>
          <w:sz w:val="24"/>
          <w:szCs w:val="24"/>
          <w:lang w:eastAsia="zh-CN"/>
        </w:rPr>
        <w:t>土壤环境检测服务</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sz w:val="24"/>
          <w:szCs w:val="24"/>
          <w:lang w:eastAsia="zh-CN"/>
        </w:rPr>
        <w:t>项目编号：</w:t>
      </w:r>
      <w:r>
        <w:rPr>
          <w:rFonts w:hint="eastAsia" w:asciiTheme="minorEastAsia" w:hAnsiTheme="minorEastAsia" w:eastAsiaTheme="minorEastAsia"/>
          <w:sz w:val="24"/>
          <w:szCs w:val="24"/>
          <w:u w:val="single"/>
          <w:lang w:eastAsia="zh-CN"/>
        </w:rPr>
        <w:t>FHC-PTCG20201110003</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bCs/>
          <w:sz w:val="24"/>
          <w:szCs w:val="24"/>
          <w:lang w:eastAsia="zh-CN"/>
        </w:rPr>
        <w:t>进行国内公开比选，</w:t>
      </w:r>
      <w:r>
        <w:rPr>
          <w:rFonts w:hint="eastAsia" w:asciiTheme="minorEastAsia" w:hAnsiTheme="minorEastAsia" w:eastAsiaTheme="minorEastAsia"/>
          <w:bCs/>
          <w:spacing w:val="-2"/>
          <w:sz w:val="24"/>
          <w:szCs w:val="24"/>
          <w:lang w:eastAsia="zh-CN"/>
        </w:rPr>
        <w:t>欢迎国内符合条件的供应商积极参选。</w:t>
      </w:r>
    </w:p>
    <w:p>
      <w:pPr>
        <w:pStyle w:val="2"/>
        <w:numPr>
          <w:ilvl w:val="0"/>
          <w:numId w:val="7"/>
        </w:numPr>
        <w:spacing w:line="4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Style w:val="2"/>
        <w:numPr>
          <w:ilvl w:val="0"/>
          <w:numId w:val="8"/>
        </w:numPr>
        <w:spacing w:line="460" w:lineRule="exact"/>
        <w:rPr>
          <w:rFonts w:asciiTheme="minorEastAsia" w:hAnsiTheme="minorEastAsia" w:eastAsiaTheme="minorEastAsia"/>
          <w:bCs/>
          <w:sz w:val="24"/>
          <w:szCs w:val="24"/>
        </w:rPr>
      </w:pPr>
      <w:r>
        <w:rPr>
          <w:rFonts w:hint="eastAsia" w:asciiTheme="minorEastAsia" w:hAnsiTheme="minorEastAsia" w:eastAsiaTheme="minorEastAsia"/>
          <w:sz w:val="24"/>
          <w:szCs w:val="24"/>
        </w:rPr>
        <w:t>项目名称：</w:t>
      </w:r>
    </w:p>
    <w:p>
      <w:pPr>
        <w:spacing w:line="460" w:lineRule="exact"/>
        <w:ind w:left="480" w:leftChars="218" w:firstLine="360" w:firstLineChars="150"/>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 xml:space="preserve">标段1: </w:t>
      </w:r>
      <w:r>
        <w:rPr>
          <w:bCs/>
          <w:sz w:val="24"/>
          <w:szCs w:val="24"/>
          <w:lang w:eastAsia="zh-CN"/>
        </w:rPr>
        <w:t>160</w:t>
      </w:r>
      <w:r>
        <w:rPr>
          <w:rFonts w:hint="eastAsia"/>
          <w:bCs/>
          <w:sz w:val="24"/>
          <w:szCs w:val="24"/>
          <w:lang w:eastAsia="zh-CN"/>
        </w:rPr>
        <w:t>万吨/年对二甲苯</w:t>
      </w:r>
      <w:r>
        <w:rPr>
          <w:bCs/>
          <w:sz w:val="24"/>
          <w:szCs w:val="24"/>
          <w:lang w:eastAsia="zh-CN"/>
        </w:rPr>
        <w:t>项目</w:t>
      </w:r>
      <w:r>
        <w:rPr>
          <w:rFonts w:hint="eastAsia" w:asciiTheme="minorEastAsia" w:hAnsiTheme="minorEastAsia" w:eastAsiaTheme="minorEastAsia"/>
          <w:sz w:val="24"/>
          <w:szCs w:val="24"/>
          <w:lang w:eastAsia="zh-CN"/>
        </w:rPr>
        <w:t>土壤环境检测服务。</w:t>
      </w:r>
    </w:p>
    <w:p>
      <w:pPr>
        <w:spacing w:line="460" w:lineRule="exact"/>
        <w:ind w:firstLine="840" w:firstLineChars="350"/>
        <w:rPr>
          <w:bCs/>
          <w:sz w:val="24"/>
          <w:szCs w:val="24"/>
          <w:lang w:eastAsia="zh-CN"/>
        </w:rPr>
      </w:pPr>
      <w:r>
        <w:rPr>
          <w:rFonts w:hint="eastAsia" w:asciiTheme="minorEastAsia" w:hAnsiTheme="minorEastAsia" w:eastAsiaTheme="minorEastAsia"/>
          <w:bCs/>
          <w:sz w:val="24"/>
          <w:szCs w:val="24"/>
          <w:lang w:eastAsia="zh-CN"/>
        </w:rPr>
        <w:t>标段2：</w:t>
      </w:r>
      <w:r>
        <w:rPr>
          <w:rFonts w:asciiTheme="minorEastAsia" w:hAnsiTheme="minorEastAsia" w:eastAsiaTheme="minorEastAsia"/>
          <w:bCs/>
          <w:sz w:val="24"/>
          <w:szCs w:val="24"/>
          <w:lang w:eastAsia="zh-CN"/>
        </w:rPr>
        <w:t>450</w:t>
      </w:r>
      <w:r>
        <w:rPr>
          <w:rFonts w:hint="eastAsia" w:asciiTheme="minorEastAsia" w:hAnsiTheme="minorEastAsia" w:eastAsiaTheme="minorEastAsia"/>
          <w:bCs/>
          <w:sz w:val="24"/>
          <w:szCs w:val="24"/>
          <w:lang w:eastAsia="zh-CN"/>
        </w:rPr>
        <w:t>万吨/年精对苯二甲酸(PTA)</w:t>
      </w:r>
      <w:r>
        <w:rPr>
          <w:rFonts w:asciiTheme="minorEastAsia" w:hAnsiTheme="minorEastAsia" w:eastAsiaTheme="minorEastAsia"/>
          <w:bCs/>
          <w:sz w:val="24"/>
          <w:szCs w:val="24"/>
          <w:lang w:eastAsia="zh-CN"/>
        </w:rPr>
        <w:t>项目</w:t>
      </w:r>
      <w:r>
        <w:rPr>
          <w:rFonts w:hint="eastAsia" w:asciiTheme="minorEastAsia" w:hAnsiTheme="minorEastAsia" w:eastAsiaTheme="minorEastAsia"/>
          <w:sz w:val="24"/>
          <w:szCs w:val="24"/>
          <w:lang w:eastAsia="zh-CN"/>
        </w:rPr>
        <w:t>土壤环境检测服务。</w:t>
      </w:r>
    </w:p>
    <w:p>
      <w:pPr>
        <w:pStyle w:val="2"/>
        <w:numPr>
          <w:ilvl w:val="0"/>
          <w:numId w:val="8"/>
        </w:numPr>
        <w:spacing w:line="460" w:lineRule="exact"/>
        <w:rPr>
          <w:rFonts w:asciiTheme="minorEastAsia" w:hAnsiTheme="minorEastAsia" w:eastAsiaTheme="minorEastAsia"/>
          <w:sz w:val="24"/>
          <w:szCs w:val="24"/>
        </w:rPr>
      </w:pPr>
      <w:r>
        <w:rPr>
          <w:rFonts w:hint="eastAsia" w:asciiTheme="minorEastAsia" w:hAnsiTheme="minorEastAsia" w:eastAsiaTheme="minorEastAsia"/>
          <w:bCs/>
          <w:sz w:val="24"/>
          <w:szCs w:val="24"/>
        </w:rPr>
        <w:t>比选控制价：35,000</w:t>
      </w:r>
      <w:r>
        <w:rPr>
          <w:rFonts w:hint="eastAsia" w:asciiTheme="minorEastAsia" w:hAnsiTheme="minorEastAsia" w:eastAsiaTheme="minorEastAsia"/>
          <w:sz w:val="24"/>
          <w:szCs w:val="24"/>
        </w:rPr>
        <w:t>.00</w:t>
      </w:r>
      <w:r>
        <w:rPr>
          <w:rFonts w:hint="eastAsia" w:asciiTheme="minorEastAsia" w:hAnsiTheme="minorEastAsia" w:eastAsiaTheme="minorEastAsia"/>
          <w:bCs/>
          <w:sz w:val="24"/>
          <w:szCs w:val="24"/>
        </w:rPr>
        <w:t>元</w:t>
      </w:r>
      <w:r>
        <w:rPr>
          <w:rFonts w:hint="eastAsia" w:asciiTheme="minorEastAsia" w:hAnsiTheme="minorEastAsia" w:eastAsiaTheme="minorEastAsia"/>
          <w:sz w:val="24"/>
          <w:szCs w:val="24"/>
        </w:rPr>
        <w:t>。</w:t>
      </w:r>
    </w:p>
    <w:p>
      <w:pPr>
        <w:pStyle w:val="2"/>
        <w:numPr>
          <w:ilvl w:val="0"/>
          <w:numId w:val="7"/>
        </w:numPr>
        <w:spacing w:line="46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参选人资格要求</w:t>
      </w:r>
    </w:p>
    <w:p>
      <w:pPr>
        <w:autoSpaceDE/>
        <w:autoSpaceDN/>
        <w:spacing w:line="460" w:lineRule="exact"/>
        <w:ind w:left="844" w:leftChars="220" w:hanging="360" w:hangingChars="15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1、具有独立承担民事责任的能力：提供营业执照、组织机构代码证、税务登记证或三证合一证书（复印件加盖公章）。</w:t>
      </w:r>
    </w:p>
    <w:p>
      <w:pPr>
        <w:pStyle w:val="2"/>
        <w:spacing w:line="460" w:lineRule="exact"/>
        <w:ind w:left="840" w:hanging="840" w:hangingChars="350"/>
        <w:rPr>
          <w:rFonts w:cs="宋体" w:asciiTheme="minorEastAsia" w:hAnsiTheme="minorEastAsia" w:eastAsiaTheme="minorEastAsia"/>
          <w:sz w:val="24"/>
          <w:szCs w:val="24"/>
        </w:rPr>
      </w:pPr>
      <w:r>
        <w:rPr>
          <w:rFonts w:hint="eastAsia" w:asciiTheme="minorEastAsia" w:hAnsiTheme="minorEastAsia" w:eastAsiaTheme="minorEastAsia"/>
          <w:sz w:val="24"/>
          <w:szCs w:val="24"/>
        </w:rPr>
        <w:t xml:space="preserve">    2、</w:t>
      </w:r>
      <w:r>
        <w:rPr>
          <w:rFonts w:hint="eastAsia" w:cs="微软雅黑"/>
          <w:sz w:val="24"/>
        </w:rPr>
        <w:t>检测分析单位资质要求：优先选用被列入《福建省生态环境厅关于发布福建省重点行业企业土壤污染状况调查检测实验室推荐名录的通知》中附件1《福建省重点行业企业土壤污染状况调查检测实验室推荐名录》（以下简称《检测名录》）中，且能够完成《监测方案》中的全部监测指标的相关检测单位。</w:t>
      </w:r>
    </w:p>
    <w:p>
      <w:pPr>
        <w:pStyle w:val="2"/>
        <w:spacing w:line="460" w:lineRule="exact"/>
        <w:ind w:left="840" w:hanging="840" w:hangingChars="3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3、</w:t>
      </w:r>
      <w:r>
        <w:rPr>
          <w:rFonts w:hint="eastAsia" w:asciiTheme="minorEastAsia" w:hAnsiTheme="minorEastAsia" w:eastAsiaTheme="minorEastAsia"/>
          <w:bCs/>
          <w:color w:val="000000" w:themeColor="text1"/>
          <w:sz w:val="24"/>
          <w:szCs w:val="24"/>
        </w:rPr>
        <w:t>没有失信黑名单记录（以最高院失信被执行人系统发布信息为准）。</w:t>
      </w:r>
    </w:p>
    <w:p>
      <w:pPr>
        <w:autoSpaceDE/>
        <w:autoSpaceDN/>
        <w:spacing w:line="46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4、</w:t>
      </w:r>
      <w:r>
        <w:rPr>
          <w:rFonts w:hint="eastAsia" w:asciiTheme="minorEastAsia" w:hAnsiTheme="minorEastAsia" w:eastAsiaTheme="minorEastAsia"/>
          <w:bCs/>
          <w:color w:val="000000" w:themeColor="text1"/>
          <w:sz w:val="24"/>
          <w:szCs w:val="24"/>
          <w:lang w:eastAsia="zh-CN"/>
        </w:rPr>
        <w:t>与比选人无诉讼纠纷。</w:t>
      </w:r>
    </w:p>
    <w:p>
      <w:pPr>
        <w:pStyle w:val="2"/>
        <w:spacing w:line="4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三、获取比选文件</w:t>
      </w:r>
    </w:p>
    <w:p>
      <w:pPr>
        <w:pStyle w:val="2"/>
        <w:numPr>
          <w:ilvl w:val="0"/>
          <w:numId w:val="9"/>
        </w:numPr>
        <w:spacing w:line="4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报名时间：2020年</w:t>
      </w:r>
      <w:r>
        <w:rPr>
          <w:rFonts w:hint="eastAsia" w:asciiTheme="minorEastAsia" w:hAnsiTheme="minorEastAsia" w:eastAsiaTheme="minorEastAsia"/>
          <w:sz w:val="24"/>
          <w:szCs w:val="24"/>
          <w:lang w:val="en-US" w:eastAsia="zh-CN"/>
        </w:rPr>
        <w:t>11</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27</w:t>
      </w:r>
      <w:r>
        <w:rPr>
          <w:rFonts w:hint="eastAsia" w:asciiTheme="minorEastAsia" w:hAnsiTheme="minorEastAsia" w:eastAsiaTheme="minorEastAsia"/>
          <w:sz w:val="24"/>
          <w:szCs w:val="24"/>
        </w:rPr>
        <w:t>日至2020年</w:t>
      </w: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日（共10天）</w:t>
      </w:r>
    </w:p>
    <w:p>
      <w:pPr>
        <w:spacing w:line="460" w:lineRule="exact"/>
        <w:ind w:left="724" w:leftChars="220" w:hanging="240" w:hangingChars="1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2、获取比选文件：</w:t>
      </w:r>
      <w:r>
        <w:rPr>
          <w:rFonts w:hint="eastAsia" w:asciiTheme="minorEastAsia" w:hAnsiTheme="minorEastAsia" w:eastAsiaTheme="minorEastAsia"/>
          <w:snapToGrid w:val="0"/>
          <w:spacing w:val="8"/>
          <w:sz w:val="24"/>
          <w:szCs w:val="24"/>
        </w:rPr>
        <w:t>本比选文件自比选公告发布之日起发放，同时在福建石油化工集团有限公司官网（</w:t>
      </w:r>
      <w:r>
        <w:fldChar w:fldCharType="begin"/>
      </w:r>
      <w:r>
        <w:instrText xml:space="preserve"> HYPERLINK "http://www.fjpec.com/" </w:instrText>
      </w:r>
      <w:r>
        <w:fldChar w:fldCharType="separate"/>
      </w:r>
      <w:r>
        <w:rPr>
          <w:rStyle w:val="53"/>
          <w:rFonts w:hint="eastAsia" w:asciiTheme="minorEastAsia" w:hAnsiTheme="minorEastAsia" w:eastAsiaTheme="minorEastAsia"/>
          <w:snapToGrid w:val="0"/>
          <w:spacing w:val="8"/>
          <w:sz w:val="24"/>
          <w:szCs w:val="24"/>
        </w:rPr>
        <w:t>http://www.fjpec.com/</w:t>
      </w:r>
      <w:r>
        <w:rPr>
          <w:rStyle w:val="53"/>
          <w:rFonts w:hint="eastAsia" w:asciiTheme="minorEastAsia" w:hAnsiTheme="minorEastAsia" w:eastAsiaTheme="minorEastAsia"/>
          <w:snapToGrid w:val="0"/>
          <w:spacing w:val="8"/>
          <w:sz w:val="24"/>
          <w:szCs w:val="24"/>
        </w:rPr>
        <w:fldChar w:fldCharType="end"/>
      </w:r>
      <w:r>
        <w:rPr>
          <w:rFonts w:hint="eastAsia" w:asciiTheme="minorEastAsia" w:hAnsiTheme="minorEastAsia" w:eastAsiaTheme="minorEastAsia"/>
          <w:snapToGrid w:val="0"/>
          <w:spacing w:val="8"/>
          <w:sz w:val="24"/>
          <w:szCs w:val="24"/>
        </w:rPr>
        <w:t>）上公示，有意向的参选人可自行下载比选文件。</w:t>
      </w:r>
    </w:p>
    <w:p>
      <w:pPr>
        <w:autoSpaceDE/>
        <w:autoSpaceDN/>
        <w:spacing w:line="460" w:lineRule="exact"/>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四、参选文件递交要求</w:t>
      </w:r>
    </w:p>
    <w:p>
      <w:pPr>
        <w:autoSpaceDE/>
        <w:autoSpaceDN/>
        <w:spacing w:line="460" w:lineRule="exact"/>
        <w:ind w:left="844" w:leftChars="220" w:hanging="360" w:hangingChars="15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1、参选文件递交地点：</w:t>
      </w:r>
      <w:r>
        <w:rPr>
          <w:rFonts w:hint="eastAsia" w:asciiTheme="minorEastAsia" w:hAnsiTheme="minorEastAsia" w:eastAsiaTheme="minorEastAsia"/>
          <w:bCs/>
          <w:sz w:val="24"/>
          <w:szCs w:val="24"/>
          <w:lang w:eastAsia="zh-CN"/>
        </w:rPr>
        <w:t>漳州市漳浦县杜浔镇杜昌路9号，福海创办公楼二楼企业管理部。</w:t>
      </w:r>
    </w:p>
    <w:p>
      <w:pPr>
        <w:autoSpaceDE/>
        <w:autoSpaceDN/>
        <w:spacing w:line="460" w:lineRule="exact"/>
        <w:ind w:left="724" w:leftChars="220" w:hanging="240" w:hangingChars="10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2、</w:t>
      </w:r>
      <w:r>
        <w:rPr>
          <w:rFonts w:hint="eastAsia" w:asciiTheme="minorEastAsia" w:hAnsiTheme="minorEastAsia" w:eastAsiaTheme="minorEastAsia"/>
          <w:spacing w:val="8"/>
          <w:sz w:val="24"/>
          <w:szCs w:val="24"/>
          <w:lang w:eastAsia="zh-CN"/>
        </w:rPr>
        <w:t>参选文件递交截止时间（以送达时间为准）</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spacing w:val="8"/>
          <w:sz w:val="24"/>
          <w:szCs w:val="24"/>
          <w:u w:val="single"/>
          <w:lang w:eastAsia="zh-CN"/>
        </w:rPr>
        <w:t>2020年</w:t>
      </w:r>
      <w:r>
        <w:rPr>
          <w:rFonts w:hint="eastAsia" w:asciiTheme="minorEastAsia" w:hAnsiTheme="minorEastAsia" w:eastAsiaTheme="minorEastAsia"/>
          <w:spacing w:val="8"/>
          <w:sz w:val="24"/>
          <w:szCs w:val="24"/>
          <w:u w:val="single"/>
          <w:lang w:val="en-US" w:eastAsia="zh-CN"/>
        </w:rPr>
        <w:t>11</w:t>
      </w:r>
      <w:r>
        <w:rPr>
          <w:rFonts w:hint="eastAsia" w:asciiTheme="minorEastAsia" w:hAnsiTheme="minorEastAsia" w:eastAsiaTheme="minorEastAsia"/>
          <w:spacing w:val="8"/>
          <w:sz w:val="24"/>
          <w:szCs w:val="24"/>
          <w:u w:val="single"/>
          <w:lang w:eastAsia="zh-CN"/>
        </w:rPr>
        <w:t>月</w:t>
      </w:r>
      <w:r>
        <w:rPr>
          <w:rFonts w:hint="eastAsia" w:asciiTheme="minorEastAsia" w:hAnsiTheme="minorEastAsia" w:eastAsiaTheme="minorEastAsia"/>
          <w:spacing w:val="8"/>
          <w:sz w:val="24"/>
          <w:szCs w:val="24"/>
          <w:u w:val="single"/>
          <w:lang w:val="en-US" w:eastAsia="zh-CN"/>
        </w:rPr>
        <w:t>7</w:t>
      </w:r>
      <w:bookmarkStart w:id="1" w:name="_GoBack"/>
      <w:bookmarkEnd w:id="1"/>
      <w:r>
        <w:rPr>
          <w:rFonts w:hint="eastAsia" w:asciiTheme="minorEastAsia" w:hAnsiTheme="minorEastAsia" w:eastAsiaTheme="minorEastAsia"/>
          <w:spacing w:val="8"/>
          <w:sz w:val="24"/>
          <w:szCs w:val="24"/>
          <w:u w:val="single"/>
          <w:lang w:eastAsia="zh-CN"/>
        </w:rPr>
        <w:t>日17时00分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color w:val="333333"/>
          <w:sz w:val="24"/>
          <w:szCs w:val="24"/>
          <w:lang w:eastAsia="zh-CN"/>
        </w:rPr>
        <w:t>（注：公告发出之日起第11天）。</w:t>
      </w:r>
    </w:p>
    <w:p>
      <w:pPr>
        <w:pStyle w:val="2"/>
        <w:spacing w:line="4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五、联系方式</w:t>
      </w:r>
    </w:p>
    <w:p>
      <w:pPr>
        <w:pStyle w:val="10"/>
        <w:snapToGrid w:val="0"/>
        <w:spacing w:line="460" w:lineRule="exact"/>
        <w:ind w:firstLineChars="175"/>
        <w:rPr>
          <w:rFonts w:cs="宋体" w:asciiTheme="minorEastAsia" w:hAnsiTheme="minorEastAsia" w:eastAsiaTheme="minorEastAsia"/>
          <w:b/>
          <w:bCs/>
          <w:color w:val="000000" w:themeColor="text1"/>
          <w:szCs w:val="24"/>
          <w:u w:val="single"/>
        </w:rPr>
      </w:pPr>
      <w:r>
        <w:rPr>
          <w:rFonts w:hint="eastAsia" w:cs="宋体" w:asciiTheme="minorEastAsia" w:hAnsiTheme="minorEastAsia" w:eastAsiaTheme="minorEastAsia"/>
          <w:bCs/>
          <w:color w:val="000000" w:themeColor="text1"/>
          <w:szCs w:val="24"/>
        </w:rPr>
        <w:t>商务联系人：陈玉冰  电话：0596-6311839 邮箱：</w:t>
      </w:r>
      <w:r>
        <w:rPr>
          <w:rFonts w:hint="eastAsia" w:cs="宋体" w:asciiTheme="minorEastAsia" w:hAnsiTheme="minorEastAsia" w:eastAsiaTheme="minorEastAsia"/>
          <w:bCs/>
          <w:color w:val="000000" w:themeColor="text1"/>
          <w:szCs w:val="24"/>
          <w:u w:val="single"/>
        </w:rPr>
        <w:t>ybchen@fhcpec.com.cn</w:t>
      </w:r>
    </w:p>
    <w:p>
      <w:pPr>
        <w:pStyle w:val="10"/>
        <w:snapToGrid w:val="0"/>
        <w:spacing w:line="460" w:lineRule="exact"/>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纪检监察室电话：0596-6311774  邮箱：</w:t>
      </w:r>
      <w:r>
        <w:fldChar w:fldCharType="begin"/>
      </w:r>
      <w:r>
        <w:instrText xml:space="preserve"> HYPERLINK "mailto:qlin@fhcpec.com.cn" </w:instrText>
      </w:r>
      <w:r>
        <w:fldChar w:fldCharType="separate"/>
      </w:r>
      <w:r>
        <w:rPr>
          <w:rStyle w:val="53"/>
          <w:rFonts w:cs="宋体" w:asciiTheme="minorEastAsia" w:hAnsiTheme="minorEastAsia" w:eastAsiaTheme="minorEastAsia"/>
          <w:bCs/>
          <w:color w:val="000000" w:themeColor="text1"/>
          <w:szCs w:val="24"/>
        </w:rPr>
        <w:t>qlin@fhcpec.com.cn</w:t>
      </w:r>
      <w:r>
        <w:rPr>
          <w:rStyle w:val="53"/>
          <w:rFonts w:cs="宋体" w:asciiTheme="minorEastAsia" w:hAnsiTheme="minorEastAsia" w:eastAsiaTheme="minorEastAsia"/>
          <w:bCs/>
          <w:color w:val="000000" w:themeColor="text1"/>
          <w:szCs w:val="24"/>
        </w:rPr>
        <w:fldChar w:fldCharType="end"/>
      </w:r>
    </w:p>
    <w:p>
      <w:pPr>
        <w:pStyle w:val="10"/>
        <w:snapToGrid w:val="0"/>
        <w:spacing w:line="460" w:lineRule="exact"/>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联系地址：漳州市漳浦县杜浔镇杜昌路9号</w:t>
      </w:r>
      <w:r>
        <w:rPr>
          <w:rFonts w:hint="eastAsia" w:cs="宋体" w:asciiTheme="minorEastAsia" w:hAnsiTheme="minorEastAsia" w:eastAsiaTheme="minorEastAsia"/>
          <w:b/>
          <w:bCs/>
          <w:color w:val="000000" w:themeColor="text1"/>
          <w:szCs w:val="24"/>
        </w:rPr>
        <w:t xml:space="preserve">   </w:t>
      </w:r>
      <w:r>
        <w:rPr>
          <w:rFonts w:hint="eastAsia" w:cs="宋体" w:asciiTheme="minorEastAsia" w:hAnsiTheme="minorEastAsia" w:eastAsiaTheme="minorEastAsia"/>
          <w:bCs/>
          <w:color w:val="000000" w:themeColor="text1"/>
          <w:szCs w:val="24"/>
        </w:rPr>
        <w:t>邮    编：363216</w:t>
      </w:r>
    </w:p>
    <w:p>
      <w:pPr>
        <w:pStyle w:val="3"/>
        <w:tabs>
          <w:tab w:val="left" w:pos="1262"/>
        </w:tabs>
        <w:spacing w:line="360" w:lineRule="auto"/>
        <w:ind w:left="0" w:right="108"/>
        <w:jc w:val="center"/>
        <w:rPr>
          <w:sz w:val="24"/>
          <w:szCs w:val="24"/>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460" w:lineRule="exact"/>
        <w:rPr>
          <w:b/>
          <w:sz w:val="24"/>
          <w:szCs w:val="24"/>
          <w:lang w:eastAsia="zh-CN"/>
        </w:rPr>
      </w:pPr>
      <w:r>
        <w:rPr>
          <w:b/>
          <w:w w:val="95"/>
          <w:sz w:val="24"/>
          <w:szCs w:val="24"/>
          <w:lang w:eastAsia="zh-CN"/>
        </w:rPr>
        <w:t>一、比选内容</w:t>
      </w:r>
    </w:p>
    <w:p>
      <w:pPr>
        <w:pStyle w:val="17"/>
        <w:spacing w:line="460" w:lineRule="exact"/>
        <w:ind w:right="121" w:firstLine="360" w:firstLineChars="150"/>
        <w:jc w:val="both"/>
        <w:rPr>
          <w:rFonts w:asciiTheme="minorEastAsia" w:hAnsiTheme="minorEastAsia" w:eastAsiaTheme="minorEastAsia"/>
          <w:bCs/>
          <w:lang w:eastAsia="zh-CN"/>
        </w:rPr>
      </w:pPr>
      <w:r>
        <w:rPr>
          <w:rFonts w:hint="eastAsia"/>
          <w:lang w:eastAsia="zh-CN"/>
        </w:rPr>
        <w:t>1、项目</w:t>
      </w:r>
      <w:r>
        <w:rPr>
          <w:lang w:eastAsia="zh-CN"/>
        </w:rPr>
        <w:t>名称：</w:t>
      </w:r>
      <w:r>
        <w:rPr>
          <w:rFonts w:hint="eastAsia"/>
          <w:lang w:eastAsia="zh-CN"/>
        </w:rPr>
        <w:t>PX、PTA</w:t>
      </w:r>
      <w:r>
        <w:rPr>
          <w:rFonts w:hint="eastAsia" w:ascii="微软雅黑" w:hAnsi="微软雅黑" w:eastAsia="微软雅黑"/>
          <w:lang w:eastAsia="zh-CN"/>
        </w:rPr>
        <w:t>土壤环境检测服务</w:t>
      </w:r>
    </w:p>
    <w:p>
      <w:pPr>
        <w:pStyle w:val="17"/>
        <w:spacing w:line="460" w:lineRule="exact"/>
        <w:ind w:right="121" w:firstLine="360" w:firstLineChars="150"/>
        <w:jc w:val="both"/>
        <w:rPr>
          <w:lang w:eastAsia="zh-CN"/>
        </w:rPr>
      </w:pPr>
      <w:r>
        <w:rPr>
          <w:rFonts w:hint="eastAsia"/>
          <w:lang w:eastAsia="zh-CN"/>
        </w:rPr>
        <w:t>2、项目</w:t>
      </w:r>
      <w:r>
        <w:rPr>
          <w:lang w:eastAsia="zh-CN"/>
        </w:rPr>
        <w:t>地点：</w:t>
      </w:r>
      <w:r>
        <w:rPr>
          <w:rFonts w:hint="eastAsia"/>
          <w:lang w:eastAsia="zh-CN"/>
        </w:rPr>
        <w:t>福建古雷</w:t>
      </w:r>
    </w:p>
    <w:p>
      <w:pPr>
        <w:pStyle w:val="17"/>
        <w:spacing w:line="460" w:lineRule="exact"/>
        <w:ind w:left="723" w:leftChars="165" w:right="121" w:hanging="360" w:hangingChars="150"/>
        <w:jc w:val="both"/>
        <w:rPr>
          <w:lang w:eastAsia="zh-CN"/>
        </w:rPr>
      </w:pPr>
      <w:r>
        <w:rPr>
          <w:rFonts w:hint="eastAsia"/>
          <w:lang w:eastAsia="zh-CN"/>
        </w:rPr>
        <w:t>3、承包方式：</w:t>
      </w:r>
      <w:r>
        <w:rPr>
          <w:rFonts w:hint="eastAsia"/>
          <w:snapToGrid w:val="0"/>
          <w:lang w:eastAsia="zh-CN"/>
        </w:rPr>
        <w:t>采用包干形式，价格包括土壤采样费用、分析费用、报告编制、印刷费用及工作人员来往交通费、住宿费、伙食费等全过程中产生的费用。</w:t>
      </w:r>
    </w:p>
    <w:p>
      <w:pPr>
        <w:spacing w:line="460" w:lineRule="exact"/>
        <w:ind w:firstLine="330" w:firstLineChars="150"/>
        <w:rPr>
          <w:rFonts w:ascii="微软雅黑" w:hAnsi="微软雅黑" w:eastAsia="微软雅黑"/>
          <w:b/>
          <w:sz w:val="32"/>
          <w:szCs w:val="32"/>
          <w:lang w:eastAsia="zh-CN"/>
        </w:rPr>
      </w:pPr>
      <w:r>
        <w:rPr>
          <w:rFonts w:hint="eastAsia"/>
          <w:lang w:eastAsia="zh-CN"/>
        </w:rPr>
        <w:t>4、项目工作范围及技术要求：</w:t>
      </w:r>
      <w:r>
        <w:rPr>
          <w:lang w:eastAsia="zh-CN"/>
        </w:rPr>
        <w:t xml:space="preserve"> </w:t>
      </w:r>
      <w:r>
        <w:rPr>
          <w:rFonts w:hint="eastAsia"/>
          <w:lang w:eastAsia="zh-CN"/>
        </w:rPr>
        <w:t>详见附件4、附件5</w:t>
      </w:r>
      <w:r>
        <w:rPr>
          <w:rFonts w:hint="eastAsia"/>
          <w:sz w:val="24"/>
          <w:szCs w:val="24"/>
          <w:lang w:eastAsia="zh-CN"/>
        </w:rPr>
        <w:t>土壤环境检测服务</w:t>
      </w:r>
      <w:r>
        <w:rPr>
          <w:rFonts w:hint="eastAsia"/>
          <w:snapToGrid w:val="0"/>
          <w:sz w:val="24"/>
          <w:szCs w:val="24"/>
          <w:lang w:eastAsia="zh-CN"/>
        </w:rPr>
        <w:t>招标说明书</w:t>
      </w:r>
      <w:r>
        <w:rPr>
          <w:rFonts w:hint="eastAsia" w:asciiTheme="minorEastAsia" w:hAnsiTheme="minorEastAsia" w:eastAsiaTheme="minorEastAsia"/>
          <w:snapToGrid w:val="0"/>
          <w:sz w:val="24"/>
          <w:szCs w:val="24"/>
          <w:lang w:eastAsia="zh-CN"/>
        </w:rPr>
        <w:t>。</w:t>
      </w:r>
    </w:p>
    <w:p>
      <w:pPr>
        <w:pStyle w:val="77"/>
        <w:spacing w:line="460" w:lineRule="exact"/>
        <w:ind w:firstLine="360" w:firstLineChars="150"/>
        <w:rPr>
          <w:rFonts w:hAnsi="宋体"/>
          <w:bCs/>
        </w:rPr>
      </w:pPr>
      <w:r>
        <w:rPr>
          <w:rFonts w:hint="eastAsia"/>
        </w:rPr>
        <w:t>5、项目联系人</w:t>
      </w:r>
    </w:p>
    <w:p>
      <w:pPr>
        <w:pStyle w:val="17"/>
        <w:spacing w:line="460" w:lineRule="exact"/>
        <w:ind w:right="121" w:firstLine="720" w:firstLineChars="300"/>
        <w:jc w:val="both"/>
        <w:rPr>
          <w:lang w:eastAsia="zh-CN"/>
        </w:rPr>
      </w:pPr>
      <w:r>
        <w:rPr>
          <w:rFonts w:hint="eastAsia"/>
          <w:lang w:eastAsia="zh-CN"/>
        </w:rPr>
        <w:t>技术联系人：</w:t>
      </w:r>
      <w:r>
        <w:rPr>
          <w:rFonts w:hint="eastAsia" w:asciiTheme="minorEastAsia" w:hAnsiTheme="minorEastAsia" w:eastAsiaTheme="minorEastAsia"/>
          <w:lang w:eastAsia="zh-CN"/>
        </w:rPr>
        <w:t>何欣  0596-6311226</w:t>
      </w:r>
    </w:p>
    <w:p>
      <w:pPr>
        <w:pStyle w:val="17"/>
        <w:spacing w:line="460" w:lineRule="exact"/>
        <w:ind w:right="121" w:firstLine="720" w:firstLineChars="300"/>
        <w:jc w:val="both"/>
        <w:rPr>
          <w:lang w:eastAsia="zh-CN"/>
        </w:rPr>
      </w:pPr>
      <w:r>
        <w:rPr>
          <w:rFonts w:hint="eastAsia"/>
          <w:lang w:eastAsia="zh-CN"/>
        </w:rPr>
        <w:t>商务联系人：陈玉冰  0596-6311839</w:t>
      </w:r>
    </w:p>
    <w:p>
      <w:pPr>
        <w:spacing w:before="15" w:line="460" w:lineRule="exact"/>
        <w:rPr>
          <w:b/>
          <w:w w:val="95"/>
          <w:sz w:val="24"/>
          <w:szCs w:val="24"/>
          <w:lang w:eastAsia="zh-CN"/>
        </w:rPr>
      </w:pPr>
      <w:r>
        <w:rPr>
          <w:b/>
          <w:w w:val="95"/>
          <w:sz w:val="24"/>
          <w:szCs w:val="24"/>
          <w:lang w:eastAsia="zh-CN"/>
        </w:rPr>
        <w:t>二、定义和解释</w:t>
      </w:r>
    </w:p>
    <w:p>
      <w:pPr>
        <w:pStyle w:val="17"/>
        <w:spacing w:line="460" w:lineRule="exact"/>
        <w:ind w:right="121"/>
        <w:jc w:val="both"/>
        <w:rPr>
          <w:lang w:eastAsia="zh-CN"/>
        </w:rPr>
      </w:pPr>
      <w:r>
        <w:rPr>
          <w:rFonts w:hint="eastAsia"/>
          <w:lang w:eastAsia="zh-CN"/>
        </w:rPr>
        <w:t xml:space="preserve">    </w:t>
      </w:r>
      <w:r>
        <w:rPr>
          <w:lang w:eastAsia="zh-CN"/>
        </w:rPr>
        <w:t>1</w:t>
      </w:r>
      <w:r>
        <w:rPr>
          <w:rFonts w:hint="eastAsia"/>
          <w:lang w:eastAsia="zh-CN"/>
        </w:rPr>
        <w:t>、</w:t>
      </w:r>
      <w:r>
        <w:rPr>
          <w:lang w:eastAsia="zh-CN"/>
        </w:rPr>
        <w:t>“比选人”系福建福海创石油化工有限公司，即业主方。</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“参选人”系指向比选人报名并接受邀请，领取比选文件，且已经提交或准备提交本次参选文件的法人。</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pPr>
        <w:spacing w:before="15" w:line="460" w:lineRule="exact"/>
        <w:rPr>
          <w:b/>
          <w:w w:val="95"/>
          <w:sz w:val="24"/>
          <w:szCs w:val="24"/>
          <w:lang w:eastAsia="zh-CN"/>
        </w:rPr>
      </w:pPr>
      <w:r>
        <w:rPr>
          <w:b/>
          <w:w w:val="95"/>
          <w:sz w:val="24"/>
          <w:szCs w:val="24"/>
          <w:lang w:eastAsia="zh-CN"/>
        </w:rPr>
        <w:t>三、比选文件组成</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460" w:lineRule="exact"/>
        <w:rPr>
          <w:b/>
          <w:w w:val="95"/>
          <w:sz w:val="24"/>
          <w:szCs w:val="24"/>
          <w:lang w:eastAsia="zh-CN"/>
        </w:rPr>
      </w:pPr>
      <w:r>
        <w:rPr>
          <w:b/>
          <w:w w:val="95"/>
          <w:sz w:val="24"/>
          <w:szCs w:val="24"/>
          <w:lang w:eastAsia="zh-CN"/>
        </w:rPr>
        <w:t>四、比选文件的澄清</w:t>
      </w:r>
    </w:p>
    <w:p>
      <w:pPr>
        <w:pStyle w:val="17"/>
        <w:spacing w:line="460" w:lineRule="exact"/>
        <w:ind w:left="425" w:right="121" w:hanging="424" w:hangingChars="177"/>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460" w:lineRule="exact"/>
        <w:rPr>
          <w:b/>
          <w:w w:val="95"/>
          <w:sz w:val="24"/>
          <w:szCs w:val="24"/>
          <w:lang w:eastAsia="zh-CN"/>
        </w:rPr>
      </w:pPr>
      <w:r>
        <w:rPr>
          <w:b/>
          <w:w w:val="95"/>
          <w:sz w:val="24"/>
          <w:szCs w:val="24"/>
          <w:lang w:eastAsia="zh-CN"/>
        </w:rPr>
        <w:t>五、比选文件的修改、补充</w:t>
      </w:r>
    </w:p>
    <w:p>
      <w:pPr>
        <w:pStyle w:val="17"/>
        <w:spacing w:line="460" w:lineRule="exact"/>
        <w:ind w:left="425" w:right="121" w:hanging="424" w:hangingChars="177"/>
        <w:jc w:val="both"/>
        <w:rPr>
          <w:lang w:eastAsia="zh-CN"/>
        </w:rPr>
      </w:pPr>
      <w:r>
        <w:rPr>
          <w:rFonts w:hint="eastAsia"/>
          <w:lang w:eastAsia="zh-CN"/>
        </w:rPr>
        <w:t xml:space="preserve">    </w:t>
      </w:r>
      <w:r>
        <w:rPr>
          <w:lang w:eastAsia="zh-CN"/>
        </w:rPr>
        <w:t>1</w:t>
      </w:r>
      <w:r>
        <w:rPr>
          <w:rFonts w:hint="eastAsia"/>
          <w:lang w:eastAsia="zh-CN"/>
        </w:rPr>
        <w:t>、</w:t>
      </w:r>
      <w:r>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pPr>
        <w:pStyle w:val="17"/>
        <w:spacing w:line="460" w:lineRule="exact"/>
        <w:ind w:right="121" w:firstLine="465"/>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pPr>
        <w:pStyle w:val="17"/>
        <w:spacing w:line="460" w:lineRule="exact"/>
        <w:ind w:right="121"/>
        <w:jc w:val="both"/>
        <w:rPr>
          <w:b/>
          <w:w w:val="95"/>
          <w:lang w:eastAsia="zh-CN"/>
        </w:rPr>
      </w:pPr>
      <w:r>
        <w:rPr>
          <w:b/>
          <w:w w:val="95"/>
          <w:lang w:eastAsia="zh-CN"/>
        </w:rPr>
        <w:t>六、参选人资格</w:t>
      </w:r>
    </w:p>
    <w:p>
      <w:pPr>
        <w:autoSpaceDE/>
        <w:autoSpaceDN/>
        <w:spacing w:line="460" w:lineRule="exact"/>
        <w:ind w:left="844" w:leftChars="220" w:hanging="360" w:hangingChars="15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1、具有独立承担民事责任的能力：提供营业执照、组织机构代码证、税务登记证或三证合一证书（复印件加盖公章）。</w:t>
      </w:r>
    </w:p>
    <w:p>
      <w:pPr>
        <w:pStyle w:val="2"/>
        <w:spacing w:line="460" w:lineRule="exact"/>
        <w:ind w:left="840" w:hanging="840" w:hangingChars="350"/>
        <w:rPr>
          <w:rFonts w:cs="宋体" w:asciiTheme="minorEastAsia" w:hAnsiTheme="minorEastAsia" w:eastAsiaTheme="minorEastAsia"/>
          <w:sz w:val="24"/>
          <w:szCs w:val="24"/>
        </w:rPr>
      </w:pPr>
      <w:r>
        <w:rPr>
          <w:rFonts w:hint="eastAsia" w:asciiTheme="minorEastAsia" w:hAnsiTheme="minorEastAsia" w:eastAsiaTheme="minorEastAsia"/>
          <w:sz w:val="24"/>
          <w:szCs w:val="24"/>
        </w:rPr>
        <w:t xml:space="preserve">    2、</w:t>
      </w:r>
      <w:r>
        <w:rPr>
          <w:rFonts w:hint="eastAsia" w:cs="微软雅黑"/>
          <w:sz w:val="24"/>
        </w:rPr>
        <w:t>检测分析单位资质要求：优先选用被列入《福建省生态环境厅关于发布福建省重点行业企业土壤污染状况调查检测实验室推荐名录的通知》中附件1《福建省重点行业企业土壤污染状况调查检测实验室推荐名录》（以下简称《检测名录》）中，且能够完成《监测方案》中的全部监测指标的相关检测单位。</w:t>
      </w:r>
    </w:p>
    <w:p>
      <w:pPr>
        <w:pStyle w:val="2"/>
        <w:spacing w:line="460" w:lineRule="exact"/>
        <w:ind w:left="840" w:hanging="840" w:hangingChars="3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3、</w:t>
      </w:r>
      <w:r>
        <w:rPr>
          <w:rFonts w:hint="eastAsia" w:asciiTheme="minorEastAsia" w:hAnsiTheme="minorEastAsia" w:eastAsiaTheme="minorEastAsia"/>
          <w:bCs/>
          <w:color w:val="000000" w:themeColor="text1"/>
          <w:sz w:val="24"/>
          <w:szCs w:val="24"/>
        </w:rPr>
        <w:t>没有失信黑名单记录（以最高院失信被执行人系统发布信息为准）。</w:t>
      </w:r>
    </w:p>
    <w:p>
      <w:pPr>
        <w:autoSpaceDE/>
        <w:autoSpaceDN/>
        <w:spacing w:line="46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4、</w:t>
      </w:r>
      <w:r>
        <w:rPr>
          <w:rFonts w:hint="eastAsia" w:asciiTheme="minorEastAsia" w:hAnsiTheme="minorEastAsia" w:eastAsiaTheme="minorEastAsia"/>
          <w:bCs/>
          <w:color w:val="000000" w:themeColor="text1"/>
          <w:sz w:val="24"/>
          <w:szCs w:val="24"/>
          <w:lang w:eastAsia="zh-CN"/>
        </w:rPr>
        <w:t>与比选人无诉讼纠纷。</w:t>
      </w:r>
    </w:p>
    <w:p>
      <w:pPr>
        <w:spacing w:line="500" w:lineRule="exact"/>
        <w:rPr>
          <w:b/>
          <w:w w:val="95"/>
          <w:sz w:val="24"/>
          <w:szCs w:val="24"/>
          <w:lang w:eastAsia="zh-CN"/>
        </w:rPr>
      </w:pPr>
      <w:r>
        <w:rPr>
          <w:b/>
          <w:w w:val="95"/>
          <w:sz w:val="24"/>
          <w:szCs w:val="24"/>
          <w:lang w:eastAsia="zh-CN"/>
        </w:rPr>
        <w:t>七、参选保证金</w:t>
      </w:r>
    </w:p>
    <w:p>
      <w:pPr>
        <w:pStyle w:val="2"/>
        <w:rPr>
          <w:sz w:val="24"/>
          <w:szCs w:val="24"/>
        </w:rPr>
      </w:pPr>
      <w:r>
        <w:rPr>
          <w:rFonts w:hint="eastAsia"/>
        </w:rPr>
        <w:t xml:space="preserve">   </w:t>
      </w:r>
      <w:r>
        <w:rPr>
          <w:rFonts w:hint="eastAsia"/>
          <w:sz w:val="24"/>
          <w:szCs w:val="24"/>
        </w:rPr>
        <w:t>无</w:t>
      </w:r>
    </w:p>
    <w:p>
      <w:pPr>
        <w:spacing w:line="500" w:lineRule="exact"/>
        <w:rPr>
          <w:b/>
          <w:w w:val="95"/>
          <w:sz w:val="24"/>
          <w:szCs w:val="24"/>
          <w:lang w:eastAsia="zh-CN"/>
        </w:rPr>
      </w:pPr>
      <w:r>
        <w:rPr>
          <w:b/>
          <w:w w:val="95"/>
          <w:sz w:val="24"/>
          <w:szCs w:val="24"/>
          <w:lang w:eastAsia="zh-CN"/>
        </w:rPr>
        <w:t>八、参选文件的递交</w:t>
      </w:r>
    </w:p>
    <w:p>
      <w:pPr>
        <w:pStyle w:val="4"/>
        <w:tabs>
          <w:tab w:val="left" w:pos="6879"/>
        </w:tabs>
        <w:spacing w:before="107" w:line="380" w:lineRule="exact"/>
        <w:ind w:left="0" w:right="108" w:firstLine="472" w:firstLineChars="196"/>
        <w:rPr>
          <w:lang w:eastAsia="zh-CN"/>
        </w:rPr>
      </w:pPr>
      <w:r>
        <w:rPr>
          <w:lang w:eastAsia="zh-CN"/>
        </w:rPr>
        <w:t>1</w:t>
      </w:r>
      <w:r>
        <w:rPr>
          <w:rFonts w:hint="eastAsia"/>
          <w:lang w:eastAsia="zh-CN"/>
        </w:rPr>
        <w:t>、</w:t>
      </w:r>
      <w:r>
        <w:rPr>
          <w:lang w:eastAsia="zh-CN"/>
        </w:rPr>
        <w:t>参选文件递交的截止时间：</w:t>
      </w:r>
      <w:r>
        <w:rPr>
          <w:color w:val="000000" w:themeColor="text1"/>
          <w:lang w:eastAsia="zh-CN"/>
        </w:rPr>
        <w:t>2020</w:t>
      </w:r>
      <w:r>
        <w:rPr>
          <w:rFonts w:hint="eastAsia"/>
          <w:color w:val="000000" w:themeColor="text1"/>
          <w:lang w:eastAsia="zh-CN"/>
        </w:rPr>
        <w:t>年  月   日17时00分</w:t>
      </w:r>
      <w:r>
        <w:rPr>
          <w:rFonts w:hint="eastAsia"/>
          <w:lang w:eastAsia="zh-CN"/>
        </w:rPr>
        <w:t>。</w:t>
      </w:r>
    </w:p>
    <w:p>
      <w:pPr>
        <w:pStyle w:val="4"/>
        <w:tabs>
          <w:tab w:val="left" w:pos="6879"/>
        </w:tabs>
        <w:spacing w:before="107" w:line="380" w:lineRule="exact"/>
        <w:ind w:left="473" w:leftChars="215" w:right="108"/>
        <w:rPr>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福建福海创石油化工有限公司办公楼</w:t>
      </w:r>
      <w:r>
        <w:rPr>
          <w:spacing w:val="4"/>
          <w:lang w:eastAsia="zh-CN"/>
        </w:rPr>
        <w:t>（</w:t>
      </w:r>
      <w:r>
        <w:rPr>
          <w:rFonts w:hint="eastAsia"/>
          <w:spacing w:val="4"/>
          <w:lang w:eastAsia="zh-CN"/>
        </w:rPr>
        <w:t>漳州市漳浦县杜浔镇杜昌路9号</w:t>
      </w:r>
      <w:r>
        <w:rPr>
          <w:spacing w:val="4"/>
          <w:lang w:eastAsia="zh-CN"/>
        </w:rPr>
        <w:t>）</w:t>
      </w:r>
      <w:r>
        <w:rPr>
          <w:spacing w:val="-57"/>
          <w:lang w:eastAsia="zh-CN"/>
        </w:rPr>
        <w:t>，</w:t>
      </w:r>
      <w:r>
        <w:rPr>
          <w:lang w:eastAsia="zh-CN"/>
        </w:rPr>
        <w:t>联系人</w:t>
      </w:r>
      <w:r>
        <w:rPr>
          <w:spacing w:val="-56"/>
          <w:lang w:eastAsia="zh-CN"/>
        </w:rPr>
        <w:t>：</w:t>
      </w:r>
      <w:r>
        <w:rPr>
          <w:rFonts w:hint="eastAsia"/>
          <w:lang w:eastAsia="zh-CN"/>
        </w:rPr>
        <w:t xml:space="preserve">陈玉冰  </w:t>
      </w:r>
      <w:r>
        <w:rPr>
          <w:spacing w:val="-6"/>
          <w:lang w:eastAsia="zh-CN"/>
        </w:rPr>
        <w:t xml:space="preserve"> </w:t>
      </w:r>
      <w:r>
        <w:rPr>
          <w:lang w:eastAsia="zh-CN"/>
        </w:rPr>
        <w:t>联系电话</w:t>
      </w:r>
      <w:r>
        <w:rPr>
          <w:spacing w:val="-4"/>
          <w:lang w:eastAsia="zh-CN"/>
        </w:rPr>
        <w:t>：</w:t>
      </w:r>
      <w:r>
        <w:rPr>
          <w:rFonts w:hint="eastAsia"/>
          <w:spacing w:val="-4"/>
          <w:lang w:eastAsia="zh-CN"/>
        </w:rPr>
        <w:t>0596-6311839 。</w:t>
      </w:r>
    </w:p>
    <w:p>
      <w:pPr>
        <w:pStyle w:val="4"/>
        <w:tabs>
          <w:tab w:val="left" w:pos="6879"/>
        </w:tabs>
        <w:spacing w:before="107" w:line="380" w:lineRule="exact"/>
        <w:ind w:left="0" w:right="108"/>
        <w:rPr>
          <w:lang w:eastAsia="zh-CN"/>
        </w:rPr>
      </w:pPr>
      <w:r>
        <w:rPr>
          <w:rFonts w:hint="eastAsia"/>
          <w:lang w:eastAsia="zh-CN"/>
        </w:rPr>
        <w:t xml:space="preserve">    </w:t>
      </w:r>
      <w:r>
        <w:rPr>
          <w:lang w:eastAsia="zh-CN"/>
        </w:rPr>
        <w:t>注：请使用顺丰快递或中国邮政 EMS 快递，其他快递不能保证送达目的地。</w:t>
      </w:r>
    </w:p>
    <w:p>
      <w:pPr>
        <w:pStyle w:val="17"/>
        <w:spacing w:line="460" w:lineRule="exact"/>
        <w:ind w:right="121" w:firstLine="480" w:firstLineChars="200"/>
        <w:jc w:val="both"/>
        <w:rPr>
          <w:lang w:eastAsia="zh-CN"/>
        </w:rPr>
      </w:pPr>
      <w:r>
        <w:rPr>
          <w:lang w:eastAsia="zh-CN"/>
        </w:rPr>
        <w:t>3</w:t>
      </w:r>
      <w:r>
        <w:rPr>
          <w:rFonts w:hint="eastAsia"/>
          <w:lang w:eastAsia="zh-CN"/>
        </w:rPr>
        <w:t>、</w:t>
      </w:r>
      <w:r>
        <w:rPr>
          <w:lang w:eastAsia="zh-CN"/>
        </w:rPr>
        <w:t>只允许参选人有一个参选方案，否则将被视为无效参选。</w:t>
      </w:r>
    </w:p>
    <w:p>
      <w:pPr>
        <w:pStyle w:val="17"/>
        <w:spacing w:line="460" w:lineRule="exact"/>
        <w:ind w:left="484" w:leftChars="220" w:right="121"/>
        <w:jc w:val="both"/>
        <w:rPr>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pPr>
        <w:pStyle w:val="17"/>
        <w:spacing w:line="460" w:lineRule="exact"/>
        <w:ind w:left="484" w:leftChars="220" w:right="121"/>
        <w:jc w:val="both"/>
        <w:rPr>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pPr>
        <w:pStyle w:val="17"/>
        <w:spacing w:line="460" w:lineRule="exact"/>
        <w:ind w:left="484" w:leftChars="220" w:right="121"/>
        <w:jc w:val="both"/>
        <w:rPr>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321" w:lineRule="auto"/>
        <w:jc w:val="both"/>
        <w:rPr>
          <w:lang w:eastAsia="zh-CN"/>
        </w:rPr>
        <w:sectPr>
          <w:pgSz w:w="11910" w:h="16840"/>
          <w:pgMar w:top="1420" w:right="1140" w:bottom="740" w:left="1300" w:header="0" w:footer="551" w:gutter="0"/>
          <w:cols w:space="720" w:num="1"/>
        </w:sectPr>
      </w:pPr>
    </w:p>
    <w:p>
      <w:pPr>
        <w:pStyle w:val="3"/>
        <w:tabs>
          <w:tab w:val="left" w:pos="4075"/>
        </w:tabs>
        <w:spacing w:line="355" w:lineRule="exact"/>
        <w:ind w:left="539" w:leftChars="245" w:firstLine="2502" w:firstLineChars="890"/>
        <w:rPr>
          <w:lang w:eastAsia="zh-CN"/>
        </w:rPr>
      </w:pPr>
      <w:bookmarkStart w:id="0" w:name="_Toc251742852"/>
      <w:r>
        <w:rPr>
          <w:lang w:eastAsia="zh-CN"/>
        </w:rPr>
        <w:t>第三</w:t>
      </w:r>
      <w:r>
        <w:rPr>
          <w:rFonts w:hint="eastAsia"/>
          <w:lang w:eastAsia="zh-CN"/>
        </w:rPr>
        <w:t xml:space="preserve">章   </w:t>
      </w:r>
      <w:r>
        <w:rPr>
          <w:spacing w:val="-1"/>
          <w:w w:val="95"/>
          <w:lang w:eastAsia="zh-CN"/>
        </w:rPr>
        <w:t>参选文</w:t>
      </w:r>
      <w:r>
        <w:rPr>
          <w:w w:val="95"/>
          <w:lang w:eastAsia="zh-CN"/>
        </w:rPr>
        <w:t>件的编制</w:t>
      </w:r>
    </w:p>
    <w:p>
      <w:pPr>
        <w:pStyle w:val="17"/>
        <w:rPr>
          <w:rFonts w:asciiTheme="minorEastAsia" w:hAnsiTheme="minorEastAsia" w:eastAsiaTheme="minorEastAsia"/>
          <w:lang w:eastAsia="zh-CN"/>
        </w:rPr>
      </w:pPr>
    </w:p>
    <w:p>
      <w:pPr>
        <w:spacing w:before="15" w:line="480" w:lineRule="exact"/>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pPr>
        <w:pStyle w:val="17"/>
        <w:spacing w:line="480" w:lineRule="exact"/>
        <w:ind w:right="121" w:firstLine="360" w:firstLineChars="150"/>
        <w:jc w:val="both"/>
        <w:rPr>
          <w:lang w:eastAsia="zh-CN"/>
        </w:rPr>
      </w:pPr>
      <w:r>
        <w:rPr>
          <w:rFonts w:hint="eastAsia"/>
          <w:lang w:eastAsia="zh-CN"/>
        </w:rPr>
        <w:t>1、技术参选文件</w:t>
      </w:r>
    </w:p>
    <w:p>
      <w:pPr>
        <w:pStyle w:val="17"/>
        <w:spacing w:line="480" w:lineRule="exact"/>
        <w:ind w:left="484" w:leftChars="220" w:right="121"/>
        <w:jc w:val="both"/>
        <w:rPr>
          <w:lang w:eastAsia="zh-CN"/>
        </w:rPr>
      </w:pPr>
      <w:r>
        <w:rPr>
          <w:rFonts w:hint="eastAsia" w:asciiTheme="minorEastAsia" w:hAnsiTheme="minorEastAsia" w:eastAsiaTheme="minorEastAsia"/>
          <w:color w:val="000000" w:themeColor="text1"/>
          <w:lang w:eastAsia="zh-CN"/>
        </w:rPr>
        <w:t>(1)</w:t>
      </w:r>
      <w:r>
        <w:rPr>
          <w:lang w:eastAsia="zh-CN"/>
        </w:rPr>
        <w:t>参选单位企业概况（企业简介、经营状况、近</w:t>
      </w:r>
      <w:r>
        <w:rPr>
          <w:rFonts w:hint="eastAsia"/>
          <w:lang w:eastAsia="zh-CN"/>
        </w:rPr>
        <w:t>3</w:t>
      </w:r>
      <w:r>
        <w:rPr>
          <w:lang w:eastAsia="zh-CN"/>
        </w:rPr>
        <w:t>年业绩）</w:t>
      </w:r>
      <w:r>
        <w:rPr>
          <w:rFonts w:hint="eastAsia"/>
          <w:lang w:eastAsia="zh-CN"/>
        </w:rPr>
        <w:t>、</w:t>
      </w:r>
      <w:r>
        <w:rPr>
          <w:lang w:eastAsia="zh-CN"/>
        </w:rPr>
        <w:t>营业执照、资质证书、组织机构代码证、税务登记证（经年检或年审合格的）等。</w:t>
      </w:r>
    </w:p>
    <w:p>
      <w:pPr>
        <w:pStyle w:val="2"/>
        <w:spacing w:line="480" w:lineRule="exact"/>
        <w:ind w:left="500" w:leftChars="220" w:hanging="16" w:hangingChars="7"/>
        <w:rPr>
          <w:rFonts w:asciiTheme="minorEastAsia" w:hAnsiTheme="minorEastAsia" w:eastAsiaTheme="minorEastAsia"/>
          <w:sz w:val="24"/>
          <w:szCs w:val="24"/>
        </w:rPr>
      </w:pPr>
      <w:r>
        <w:rPr>
          <w:rFonts w:hint="eastAsia" w:asciiTheme="minorEastAsia" w:hAnsiTheme="minorEastAsia" w:eastAsiaTheme="minorEastAsia"/>
          <w:sz w:val="24"/>
          <w:szCs w:val="24"/>
        </w:rPr>
        <w:t>(2)参选单位出具业务联系人的授权代表证明，业务联系人或被授权代表变更时应取得相应的具有法律效力的证明材料，同时提供法定代表人或委托表人的身分证复印件并加盖公章。</w:t>
      </w:r>
    </w:p>
    <w:p>
      <w:pPr>
        <w:pStyle w:val="17"/>
        <w:spacing w:line="480" w:lineRule="exact"/>
        <w:ind w:right="121" w:firstLine="360" w:firstLineChars="150"/>
        <w:jc w:val="both"/>
        <w:rPr>
          <w:lang w:eastAsia="zh-CN"/>
        </w:rPr>
      </w:pPr>
      <w:r>
        <w:rPr>
          <w:rFonts w:hint="eastAsia"/>
          <w:lang w:eastAsia="zh-CN"/>
        </w:rPr>
        <w:t>2、商务参选文件</w:t>
      </w:r>
    </w:p>
    <w:p>
      <w:pPr>
        <w:pStyle w:val="17"/>
        <w:spacing w:line="480" w:lineRule="exact"/>
        <w:ind w:right="121" w:firstLine="480" w:firstLineChars="200"/>
        <w:jc w:val="both"/>
        <w:rPr>
          <w:lang w:eastAsia="zh-CN"/>
        </w:rPr>
      </w:pPr>
      <w:r>
        <w:rPr>
          <w:rFonts w:hint="eastAsia"/>
          <w:lang w:eastAsia="zh-CN"/>
        </w:rPr>
        <w:t>商务报价文件，见附件商务报价函格式。</w:t>
      </w:r>
      <w:r>
        <w:rPr>
          <w:rFonts w:hint="eastAsia" w:asciiTheme="minorEastAsia" w:hAnsiTheme="minorEastAsia" w:eastAsiaTheme="minorEastAsia"/>
          <w:lang w:eastAsia="zh-CN"/>
        </w:rPr>
        <w:t>如私自修改报价格式按废标处理。</w:t>
      </w:r>
    </w:p>
    <w:p>
      <w:pPr>
        <w:spacing w:before="15" w:line="480" w:lineRule="exact"/>
        <w:rPr>
          <w:b/>
          <w:w w:val="95"/>
          <w:sz w:val="24"/>
          <w:szCs w:val="24"/>
          <w:lang w:eastAsia="zh-CN"/>
        </w:rPr>
      </w:pPr>
      <w:r>
        <w:rPr>
          <w:b/>
          <w:w w:val="95"/>
          <w:sz w:val="24"/>
          <w:szCs w:val="24"/>
          <w:lang w:eastAsia="zh-CN"/>
        </w:rPr>
        <w:t>二、参选书格式内容</w:t>
      </w:r>
    </w:p>
    <w:p>
      <w:pPr>
        <w:pStyle w:val="17"/>
        <w:spacing w:line="480" w:lineRule="exact"/>
        <w:ind w:right="121" w:firstLine="480" w:firstLineChars="200"/>
        <w:jc w:val="both"/>
        <w:rPr>
          <w:lang w:eastAsia="zh-CN"/>
        </w:rPr>
      </w:pPr>
      <w:r>
        <w:rPr>
          <w:lang w:eastAsia="zh-CN"/>
        </w:rPr>
        <w:t>参选人应按附件二格式内容要求进行参选书的编制。</w:t>
      </w:r>
    </w:p>
    <w:p>
      <w:pPr>
        <w:spacing w:before="15" w:line="480" w:lineRule="exact"/>
        <w:rPr>
          <w:b/>
          <w:w w:val="95"/>
          <w:sz w:val="24"/>
          <w:szCs w:val="24"/>
          <w:lang w:eastAsia="zh-CN"/>
        </w:rPr>
      </w:pPr>
      <w:r>
        <w:rPr>
          <w:b/>
          <w:w w:val="95"/>
          <w:sz w:val="24"/>
          <w:szCs w:val="24"/>
          <w:lang w:eastAsia="zh-CN"/>
        </w:rPr>
        <w:t>三、参选报价</w:t>
      </w:r>
    </w:p>
    <w:p>
      <w:pPr>
        <w:pStyle w:val="17"/>
        <w:spacing w:line="480" w:lineRule="exact"/>
        <w:ind w:left="484" w:leftChars="220" w:right="121"/>
        <w:jc w:val="both"/>
        <w:rPr>
          <w:lang w:eastAsia="zh-CN"/>
        </w:rPr>
      </w:pPr>
      <w:r>
        <w:rPr>
          <w:lang w:eastAsia="zh-CN"/>
        </w:rPr>
        <w:t>参选人须按要求进行报价，对参选报价负责。参选报价应加盖参选人印章，字迹清晰，否则视为无效。</w:t>
      </w:r>
    </w:p>
    <w:p>
      <w:pPr>
        <w:spacing w:before="15" w:line="480" w:lineRule="exact"/>
        <w:rPr>
          <w:b/>
          <w:w w:val="95"/>
          <w:sz w:val="24"/>
          <w:szCs w:val="24"/>
          <w:lang w:eastAsia="zh-CN"/>
        </w:rPr>
      </w:pPr>
      <w:r>
        <w:rPr>
          <w:b/>
          <w:w w:val="95"/>
          <w:sz w:val="24"/>
          <w:szCs w:val="24"/>
          <w:lang w:eastAsia="zh-CN"/>
        </w:rPr>
        <w:t>四、特别说明</w:t>
      </w:r>
    </w:p>
    <w:p>
      <w:pPr>
        <w:pStyle w:val="17"/>
        <w:spacing w:line="480" w:lineRule="exact"/>
        <w:ind w:left="484" w:leftChars="220" w:right="121"/>
        <w:jc w:val="both"/>
        <w:rPr>
          <w:lang w:eastAsia="zh-CN"/>
        </w:rPr>
      </w:pPr>
      <w:r>
        <w:rPr>
          <w:lang w:eastAsia="zh-CN"/>
        </w:rPr>
        <w:t>1</w:t>
      </w:r>
      <w:r>
        <w:rPr>
          <w:rFonts w:hint="eastAsia"/>
          <w:lang w:eastAsia="zh-CN"/>
        </w:rPr>
        <w:t>、</w:t>
      </w:r>
      <w:r>
        <w:rPr>
          <w:lang w:eastAsia="zh-CN"/>
        </w:rPr>
        <w:t>参选人应承担所有与准备和参加比选有关的费用。不论比选的结果如何，比选机构和比选人均无义务和责任承担这些费用。</w:t>
      </w:r>
    </w:p>
    <w:p>
      <w:pPr>
        <w:pStyle w:val="17"/>
        <w:spacing w:line="480" w:lineRule="exact"/>
        <w:ind w:left="484" w:leftChars="220" w:right="121"/>
        <w:jc w:val="both"/>
        <w:rPr>
          <w:lang w:eastAsia="zh-CN"/>
        </w:rPr>
      </w:pPr>
      <w:r>
        <w:rPr>
          <w:lang w:eastAsia="zh-CN"/>
        </w:rPr>
        <w:t>2</w:t>
      </w:r>
      <w:r>
        <w:rPr>
          <w:rFonts w:hint="eastAsia"/>
          <w:lang w:eastAsia="zh-CN"/>
        </w:rPr>
        <w:t>、</w:t>
      </w:r>
      <w:r>
        <w:rPr>
          <w:lang w:eastAsia="zh-CN"/>
        </w:rPr>
        <w:t>参选收到比选文件后，如有疑问需要澄清，请以书面形式在规定时间内报比选人汇总。</w:t>
      </w:r>
    </w:p>
    <w:p>
      <w:pPr>
        <w:pStyle w:val="17"/>
        <w:spacing w:line="480" w:lineRule="exact"/>
        <w:ind w:left="484" w:leftChars="220" w:right="121"/>
        <w:jc w:val="both"/>
        <w:rPr>
          <w:lang w:eastAsia="zh-CN"/>
        </w:rPr>
      </w:pPr>
      <w:r>
        <w:rPr>
          <w:lang w:eastAsia="zh-CN"/>
        </w:rPr>
        <w:t>3</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480" w:lineRule="exact"/>
        <w:jc w:val="both"/>
        <w:rPr>
          <w:rFonts w:asciiTheme="minorEastAsia" w:hAnsiTheme="minorEastAsia" w:eastAsiaTheme="minorEastAsia"/>
          <w:sz w:val="24"/>
          <w:szCs w:val="24"/>
          <w:lang w:eastAsia="zh-CN"/>
        </w:rPr>
        <w:sectPr>
          <w:pgSz w:w="11910" w:h="16840"/>
          <w:pgMar w:top="1500" w:right="1020" w:bottom="740" w:left="1300" w:header="0" w:footer="551" w:gutter="0"/>
          <w:cols w:space="720" w:num="1"/>
        </w:sectPr>
      </w:pPr>
    </w:p>
    <w:p>
      <w:pPr>
        <w:pStyle w:val="3"/>
        <w:tabs>
          <w:tab w:val="left" w:pos="1488"/>
        </w:tabs>
        <w:spacing w:line="480" w:lineRule="exact"/>
        <w:ind w:left="365"/>
        <w:jc w:val="center"/>
        <w:rPr>
          <w:rFonts w:asciiTheme="majorEastAsia" w:hAnsiTheme="majorEastAsia" w:eastAsiaTheme="majorEastAsia"/>
          <w:lang w:eastAsia="zh-CN"/>
        </w:rPr>
      </w:pPr>
      <w:r>
        <w:rPr>
          <w:rFonts w:asciiTheme="majorEastAsia" w:hAnsiTheme="majorEastAsia" w:eastAsiaTheme="majorEastAsia"/>
          <w:lang w:eastAsia="zh-CN"/>
        </w:rPr>
        <w:t>第四章</w:t>
      </w:r>
      <w:r>
        <w:rPr>
          <w:rFonts w:hint="eastAsia" w:asciiTheme="majorEastAsia" w:hAnsiTheme="majorEastAsia" w:eastAsiaTheme="majorEastAsia"/>
          <w:lang w:eastAsia="zh-CN"/>
        </w:rPr>
        <w:t xml:space="preserve"> </w:t>
      </w:r>
      <w:r>
        <w:rPr>
          <w:rFonts w:asciiTheme="majorEastAsia" w:hAnsiTheme="majorEastAsia" w:eastAsiaTheme="majorEastAsia"/>
          <w:spacing w:val="-1"/>
          <w:w w:val="95"/>
          <w:lang w:eastAsia="zh-CN"/>
        </w:rPr>
        <w:t>评比规</w:t>
      </w:r>
      <w:r>
        <w:rPr>
          <w:rFonts w:asciiTheme="majorEastAsia" w:hAnsiTheme="majorEastAsia" w:eastAsiaTheme="majorEastAsia"/>
          <w:w w:val="95"/>
          <w:lang w:eastAsia="zh-CN"/>
        </w:rPr>
        <w:t>则</w:t>
      </w:r>
    </w:p>
    <w:p>
      <w:pPr>
        <w:spacing w:before="15" w:line="480" w:lineRule="exact"/>
        <w:rPr>
          <w:b/>
          <w:w w:val="95"/>
          <w:sz w:val="24"/>
          <w:szCs w:val="24"/>
          <w:lang w:eastAsia="zh-CN"/>
        </w:rPr>
      </w:pPr>
      <w:r>
        <w:rPr>
          <w:b/>
          <w:w w:val="95"/>
          <w:sz w:val="24"/>
          <w:szCs w:val="24"/>
          <w:lang w:eastAsia="zh-CN"/>
        </w:rPr>
        <w:t>一、规则</w:t>
      </w:r>
    </w:p>
    <w:p>
      <w:pPr>
        <w:pStyle w:val="17"/>
        <w:spacing w:line="480" w:lineRule="exact"/>
        <w:ind w:left="425" w:leftChars="193" w:right="121" w:firstLine="57" w:firstLineChars="24"/>
        <w:jc w:val="both"/>
        <w:rPr>
          <w:lang w:eastAsia="zh-CN"/>
        </w:rPr>
      </w:pPr>
      <w:r>
        <w:rPr>
          <w:lang w:eastAsia="zh-CN"/>
        </w:rPr>
        <w:t>1</w:t>
      </w:r>
      <w:r>
        <w:rPr>
          <w:rFonts w:hint="eastAsia"/>
          <w:lang w:eastAsia="zh-CN"/>
        </w:rPr>
        <w:t>、</w:t>
      </w:r>
      <w:r>
        <w:rPr>
          <w:lang w:eastAsia="zh-CN"/>
        </w:rPr>
        <w:t>比选人在评选时，将</w:t>
      </w:r>
      <w:r>
        <w:rPr>
          <w:rFonts w:hint="eastAsia"/>
          <w:lang w:eastAsia="zh-CN"/>
        </w:rPr>
        <w:t>优先对技术参选文件进行评选，技术参选文件符合业主要求方可进行下一轮商务报价评选。</w:t>
      </w:r>
    </w:p>
    <w:p>
      <w:pPr>
        <w:pStyle w:val="17"/>
        <w:spacing w:line="480" w:lineRule="exact"/>
        <w:ind w:right="121" w:firstLine="480" w:firstLineChars="200"/>
        <w:jc w:val="both"/>
        <w:rPr>
          <w:lang w:eastAsia="zh-CN"/>
        </w:rPr>
      </w:pPr>
      <w:r>
        <w:rPr>
          <w:lang w:eastAsia="zh-CN"/>
        </w:rPr>
        <w:t>2</w:t>
      </w:r>
      <w:r>
        <w:rPr>
          <w:rFonts w:hint="eastAsia"/>
          <w:lang w:eastAsia="zh-CN"/>
        </w:rPr>
        <w:t>、</w:t>
      </w:r>
      <w:r>
        <w:rPr>
          <w:lang w:eastAsia="zh-CN"/>
        </w:rPr>
        <w:t>参选人串选、相互勾结故意压低标价以排挤竞争对手的公平竞争的，其参选无效。</w:t>
      </w:r>
    </w:p>
    <w:p>
      <w:pPr>
        <w:spacing w:line="480" w:lineRule="exact"/>
        <w:ind w:left="429" w:leftChars="195"/>
        <w:rPr>
          <w:sz w:val="24"/>
          <w:szCs w:val="24"/>
          <w:lang w:eastAsia="zh-CN"/>
        </w:rPr>
      </w:pPr>
      <w:r>
        <w:rPr>
          <w:sz w:val="24"/>
          <w:szCs w:val="24"/>
          <w:lang w:eastAsia="zh-CN"/>
        </w:rPr>
        <w:t>3</w:t>
      </w:r>
      <w:r>
        <w:rPr>
          <w:rFonts w:hint="eastAsia"/>
          <w:sz w:val="24"/>
          <w:szCs w:val="24"/>
          <w:lang w:eastAsia="zh-CN"/>
        </w:rPr>
        <w:t>、</w:t>
      </w:r>
      <w:r>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pacing w:before="15" w:line="480" w:lineRule="exact"/>
        <w:rPr>
          <w:b/>
          <w:w w:val="95"/>
          <w:sz w:val="24"/>
          <w:szCs w:val="24"/>
          <w:lang w:eastAsia="zh-CN"/>
        </w:rPr>
      </w:pPr>
      <w:r>
        <w:rPr>
          <w:b/>
          <w:w w:val="95"/>
          <w:sz w:val="24"/>
          <w:szCs w:val="24"/>
          <w:lang w:eastAsia="zh-CN"/>
        </w:rPr>
        <w:t>二、资格审查</w:t>
      </w:r>
    </w:p>
    <w:p>
      <w:pPr>
        <w:spacing w:line="480" w:lineRule="exact"/>
        <w:ind w:left="330" w:leftChars="150" w:firstLine="600" w:firstLineChars="250"/>
        <w:rPr>
          <w:sz w:val="24"/>
          <w:szCs w:val="24"/>
          <w:lang w:eastAsia="zh-CN"/>
        </w:rPr>
      </w:pPr>
      <w:r>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line="480" w:lineRule="exact"/>
        <w:rPr>
          <w:rFonts w:cs="黑体" w:asciiTheme="minorEastAsia" w:hAnsiTheme="minorEastAsia" w:eastAsiaTheme="minorEastAsia"/>
          <w:b/>
          <w:sz w:val="24"/>
          <w:szCs w:val="24"/>
          <w:lang w:eastAsia="zh-CN"/>
        </w:rPr>
      </w:pPr>
      <w:r>
        <w:rPr>
          <w:rFonts w:hint="eastAsia" w:cs="黑体" w:asciiTheme="minorEastAsia" w:hAnsiTheme="minorEastAsia" w:eastAsiaTheme="minorEastAsia"/>
          <w:b/>
          <w:sz w:val="24"/>
          <w:szCs w:val="24"/>
          <w:lang w:eastAsia="zh-CN"/>
        </w:rPr>
        <w:t>三、</w:t>
      </w:r>
      <w:r>
        <w:rPr>
          <w:b/>
          <w:w w:val="95"/>
          <w:sz w:val="24"/>
          <w:szCs w:val="24"/>
          <w:lang w:eastAsia="zh-CN"/>
        </w:rPr>
        <w:t>评选办法</w:t>
      </w:r>
      <w:r>
        <w:rPr>
          <w:rFonts w:hint="eastAsia" w:cs="黑体" w:asciiTheme="minorEastAsia" w:hAnsiTheme="minorEastAsia" w:eastAsiaTheme="minorEastAsia"/>
          <w:b/>
          <w:sz w:val="24"/>
          <w:szCs w:val="24"/>
          <w:lang w:eastAsia="zh-CN"/>
        </w:rPr>
        <w:t>：</w:t>
      </w:r>
    </w:p>
    <w:p>
      <w:pPr>
        <w:pStyle w:val="17"/>
        <w:spacing w:line="480" w:lineRule="exact"/>
        <w:ind w:right="121" w:firstLine="480" w:firstLineChars="200"/>
        <w:jc w:val="both"/>
        <w:rPr>
          <w:lang w:eastAsia="zh-CN"/>
        </w:rPr>
      </w:pPr>
      <w:r>
        <w:rPr>
          <w:rFonts w:hint="eastAsia"/>
          <w:lang w:eastAsia="zh-CN"/>
        </w:rPr>
        <w:t>本项目设置最高控制价</w:t>
      </w:r>
      <w:r>
        <w:rPr>
          <w:rFonts w:hint="eastAsia" w:ascii="inherit" w:hAnsi="inherit"/>
          <w:sz w:val="22"/>
          <w:szCs w:val="22"/>
          <w:lang w:eastAsia="zh-CN"/>
        </w:rPr>
        <w:t>35,000.00元</w:t>
      </w:r>
      <w:r>
        <w:rPr>
          <w:rFonts w:hint="eastAsia"/>
          <w:lang w:eastAsia="zh-CN"/>
        </w:rPr>
        <w:t>。参选人所填报的报价高于本项目最高限价的，其参选将被比选小组予以否决。</w:t>
      </w:r>
      <w:r>
        <w:fldChar w:fldCharType="begin"/>
      </w:r>
      <w:r>
        <w:instrText xml:space="preserve"> HYPERLINK "mailto:如参选人对控制价存疑请于报价截止前发邮件至ybchen@fhcpec.com.cn" </w:instrText>
      </w:r>
      <w:r>
        <w:fldChar w:fldCharType="separate"/>
      </w:r>
      <w:r>
        <w:rPr>
          <w:rStyle w:val="53"/>
          <w:rFonts w:hint="eastAsia"/>
          <w:lang w:eastAsia="zh-CN"/>
        </w:rPr>
        <w:t>如参选人对控制价存疑请于报价截止前发邮件至ybchen@fhcpec.com.cn</w:t>
      </w:r>
      <w:r>
        <w:rPr>
          <w:rStyle w:val="53"/>
          <w:rFonts w:hint="eastAsia"/>
          <w:lang w:eastAsia="zh-CN"/>
        </w:rPr>
        <w:fldChar w:fldCharType="end"/>
      </w:r>
      <w:r>
        <w:rPr>
          <w:rFonts w:hint="eastAsia"/>
          <w:lang w:eastAsia="zh-CN"/>
        </w:rPr>
        <w:t>。</w:t>
      </w:r>
    </w:p>
    <w:p>
      <w:pPr>
        <w:tabs>
          <w:tab w:val="left" w:pos="709"/>
        </w:tabs>
        <w:spacing w:line="480" w:lineRule="exact"/>
        <w:rPr>
          <w:rFonts w:asciiTheme="minorEastAsia" w:hAnsiTheme="minorEastAsia" w:eastAsiaTheme="minorEastAsia"/>
          <w:color w:val="333333"/>
          <w:sz w:val="24"/>
          <w:szCs w:val="24"/>
          <w:lang w:eastAsia="zh-CN"/>
        </w:rPr>
      </w:pPr>
      <w:r>
        <w:rPr>
          <w:rFonts w:hint="eastAsia"/>
          <w:bCs/>
          <w:snapToGrid w:val="0"/>
          <w:color w:val="000000" w:themeColor="text1"/>
          <w:spacing w:val="8"/>
          <w:sz w:val="24"/>
          <w:szCs w:val="24"/>
          <w:lang w:eastAsia="zh-CN"/>
        </w:rPr>
        <w:t>本自主比选采用商务报价决标的评标办法，经技术评选合格后选未税总价最低者作为中选单位。</w:t>
      </w:r>
    </w:p>
    <w:p>
      <w:pPr>
        <w:spacing w:before="15" w:line="480" w:lineRule="exact"/>
        <w:rPr>
          <w:b/>
          <w:w w:val="95"/>
          <w:sz w:val="24"/>
          <w:szCs w:val="24"/>
          <w:lang w:eastAsia="zh-CN"/>
        </w:rPr>
      </w:pPr>
      <w:r>
        <w:rPr>
          <w:b/>
          <w:w w:val="95"/>
          <w:sz w:val="24"/>
          <w:szCs w:val="24"/>
          <w:lang w:eastAsia="zh-CN"/>
        </w:rPr>
        <w:t>四、以下情况作废选处理</w:t>
      </w:r>
    </w:p>
    <w:p>
      <w:pPr>
        <w:pStyle w:val="17"/>
        <w:spacing w:line="480" w:lineRule="exact"/>
        <w:ind w:right="121" w:firstLine="240" w:firstLineChars="100"/>
        <w:jc w:val="both"/>
        <w:rPr>
          <w:lang w:eastAsia="zh-CN"/>
        </w:rPr>
      </w:pPr>
      <w:r>
        <w:rPr>
          <w:lang w:eastAsia="zh-CN"/>
        </w:rPr>
        <w:t>1</w:t>
      </w:r>
      <w:r>
        <w:rPr>
          <w:rFonts w:hint="eastAsia"/>
          <w:lang w:eastAsia="zh-CN"/>
        </w:rPr>
        <w:t>、</w:t>
      </w:r>
      <w:r>
        <w:rPr>
          <w:lang w:eastAsia="zh-CN"/>
        </w:rPr>
        <w:t>对比选文件提出的实质性要求和条件，参选文件未能在实质上响应的。</w:t>
      </w:r>
    </w:p>
    <w:p>
      <w:pPr>
        <w:pStyle w:val="17"/>
        <w:spacing w:line="480" w:lineRule="exact"/>
        <w:ind w:right="121" w:firstLine="240" w:firstLineChars="100"/>
        <w:jc w:val="both"/>
        <w:rPr>
          <w:lang w:eastAsia="zh-CN"/>
        </w:rPr>
      </w:pPr>
      <w:r>
        <w:rPr>
          <w:lang w:eastAsia="zh-CN"/>
        </w:rPr>
        <w:t>2</w:t>
      </w:r>
      <w:r>
        <w:rPr>
          <w:rFonts w:hint="eastAsia"/>
          <w:lang w:eastAsia="zh-CN"/>
        </w:rPr>
        <w:t>、</w:t>
      </w:r>
      <w:r>
        <w:rPr>
          <w:lang w:eastAsia="zh-CN"/>
        </w:rPr>
        <w:t>参选文件存在重大偏差的。</w:t>
      </w:r>
    </w:p>
    <w:p>
      <w:pPr>
        <w:pStyle w:val="17"/>
        <w:spacing w:line="480" w:lineRule="exact"/>
        <w:ind w:right="121" w:firstLine="240" w:firstLineChars="100"/>
        <w:jc w:val="both"/>
        <w:rPr>
          <w:lang w:eastAsia="zh-CN"/>
        </w:rPr>
      </w:pPr>
      <w:r>
        <w:rPr>
          <w:rFonts w:hint="eastAsia"/>
          <w:lang w:eastAsia="zh-CN"/>
        </w:rPr>
        <w:t>3、</w:t>
      </w:r>
      <w:r>
        <w:rPr>
          <w:lang w:eastAsia="zh-CN"/>
        </w:rPr>
        <w:t>违反规定影响开选评选工作或采取其他方式对比选人施加影响的。</w:t>
      </w:r>
    </w:p>
    <w:p>
      <w:pPr>
        <w:pStyle w:val="17"/>
        <w:spacing w:line="480" w:lineRule="exact"/>
        <w:ind w:right="121" w:firstLine="240" w:firstLineChars="1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480" w:lineRule="exact"/>
        <w:rPr>
          <w:b/>
          <w:w w:val="95"/>
          <w:sz w:val="24"/>
          <w:szCs w:val="24"/>
          <w:lang w:eastAsia="zh-CN"/>
        </w:rPr>
      </w:pPr>
      <w:r>
        <w:rPr>
          <w:b/>
          <w:w w:val="95"/>
          <w:sz w:val="24"/>
          <w:szCs w:val="24"/>
          <w:lang w:eastAsia="zh-CN"/>
        </w:rPr>
        <w:t>五、评选</w:t>
      </w:r>
    </w:p>
    <w:p>
      <w:pPr>
        <w:pStyle w:val="17"/>
        <w:spacing w:line="480" w:lineRule="exact"/>
        <w:ind w:left="484" w:leftChars="220" w:right="121"/>
        <w:jc w:val="both"/>
        <w:rPr>
          <w:lang w:eastAsia="zh-CN"/>
        </w:rPr>
      </w:pPr>
      <w:r>
        <w:rPr>
          <w:lang w:eastAsia="zh-CN"/>
        </w:rPr>
        <w:t>1</w:t>
      </w:r>
      <w:r>
        <w:rPr>
          <w:rFonts w:hint="eastAsia"/>
          <w:lang w:eastAsia="zh-CN"/>
        </w:rPr>
        <w:t>、</w:t>
      </w:r>
      <w:r>
        <w:rPr>
          <w:lang w:eastAsia="zh-CN"/>
        </w:rPr>
        <w:t>比选人将在参选文件截止日期后另行择日组织比选会，参选人选定工作在比选人有关部门监督下，由比选人依法组建的评选委员会负责。</w:t>
      </w:r>
    </w:p>
    <w:p>
      <w:pPr>
        <w:pStyle w:val="17"/>
        <w:spacing w:line="480" w:lineRule="exact"/>
        <w:ind w:right="121" w:firstLine="480" w:firstLineChars="200"/>
        <w:jc w:val="both"/>
        <w:rPr>
          <w:lang w:eastAsia="zh-CN"/>
        </w:rPr>
      </w:pPr>
      <w:r>
        <w:rPr>
          <w:lang w:eastAsia="zh-CN"/>
        </w:rPr>
        <w:t>2</w:t>
      </w:r>
      <w:r>
        <w:rPr>
          <w:rFonts w:hint="eastAsia"/>
          <w:lang w:eastAsia="zh-CN"/>
        </w:rPr>
        <w:t>、</w:t>
      </w:r>
      <w:r>
        <w:rPr>
          <w:lang w:eastAsia="zh-CN"/>
        </w:rPr>
        <w:t>在开选时没有启封和读出的参选文件，在评选时将不予考虑。</w:t>
      </w:r>
    </w:p>
    <w:p>
      <w:pPr>
        <w:pStyle w:val="17"/>
        <w:spacing w:line="480" w:lineRule="exact"/>
        <w:ind w:right="121" w:firstLine="480" w:firstLineChars="200"/>
        <w:jc w:val="both"/>
        <w:rPr>
          <w:lang w:eastAsia="zh-CN"/>
        </w:rPr>
      </w:pPr>
      <w:r>
        <w:rPr>
          <w:lang w:eastAsia="zh-CN"/>
        </w:rPr>
        <w:t>3</w:t>
      </w:r>
      <w:r>
        <w:rPr>
          <w:rFonts w:hint="eastAsia"/>
          <w:lang w:eastAsia="zh-CN"/>
        </w:rPr>
        <w:t>、</w:t>
      </w:r>
      <w:r>
        <w:rPr>
          <w:lang w:eastAsia="zh-CN"/>
        </w:rPr>
        <w:t>比选人将做开选记录。</w:t>
      </w:r>
    </w:p>
    <w:p>
      <w:pPr>
        <w:pStyle w:val="17"/>
        <w:spacing w:line="480" w:lineRule="exact"/>
        <w:ind w:right="121" w:firstLine="480" w:firstLineChars="200"/>
        <w:jc w:val="both"/>
        <w:rPr>
          <w:lang w:eastAsia="zh-CN"/>
        </w:rPr>
      </w:pPr>
      <w:r>
        <w:rPr>
          <w:rFonts w:hint="eastAsia"/>
          <w:lang w:eastAsia="zh-CN"/>
        </w:rPr>
        <w:t>4、业主将根据评选结果与中选人签订合同。</w:t>
      </w:r>
    </w:p>
    <w:p>
      <w:pPr>
        <w:pStyle w:val="3"/>
        <w:tabs>
          <w:tab w:val="left" w:pos="1632"/>
        </w:tabs>
        <w:spacing w:line="48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355" w:lineRule="exact"/>
        <w:ind w:left="539" w:leftChars="245" w:firstLine="2361" w:firstLineChars="840"/>
        <w:jc w:val="both"/>
        <w:rPr>
          <w:rFonts w:asciiTheme="minorEastAsia" w:hAnsiTheme="minorEastAsia" w:eastAsiaTheme="minorEastAsia"/>
          <w:lang w:eastAsia="zh-CN"/>
        </w:rPr>
      </w:pPr>
      <w:r>
        <w:rPr>
          <w:rFonts w:asciiTheme="minorEastAsia" w:hAnsiTheme="minorEastAsia" w:eastAsiaTheme="minorEastAsia"/>
          <w:lang w:eastAsia="zh-CN"/>
        </w:rPr>
        <w:t>第五章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合同授</w:t>
      </w:r>
      <w:r>
        <w:rPr>
          <w:rFonts w:asciiTheme="minorEastAsia" w:hAnsiTheme="minorEastAsia" w:eastAsiaTheme="minorEastAsia"/>
          <w:w w:val="95"/>
          <w:lang w:eastAsia="zh-CN"/>
        </w:rPr>
        <w:t>予</w:t>
      </w:r>
    </w:p>
    <w:p>
      <w:pPr>
        <w:pStyle w:val="17"/>
        <w:spacing w:line="440" w:lineRule="exact"/>
        <w:ind w:left="598"/>
        <w:rPr>
          <w:rFonts w:asciiTheme="minorEastAsia" w:hAnsiTheme="minorEastAsia" w:eastAsiaTheme="minorEastAsia"/>
          <w:b/>
          <w:lang w:eastAsia="zh-CN"/>
        </w:rPr>
      </w:pPr>
    </w:p>
    <w:p>
      <w:pPr>
        <w:pStyle w:val="17"/>
        <w:spacing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比选人将把合同授予中选人；在授予前，仍需进行资格审查。</w:t>
      </w:r>
    </w:p>
    <w:p>
      <w:pPr>
        <w:pStyle w:val="17"/>
        <w:spacing w:before="108"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中选人确定后，比选将通知中选人，并将中选结果公示在比选人集团官网。</w:t>
      </w:r>
    </w:p>
    <w:p>
      <w:pPr>
        <w:pStyle w:val="17"/>
        <w:spacing w:before="106"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spacing w:val="-2"/>
          <w:lang w:eastAsia="zh-CN"/>
        </w:rPr>
        <w:t>中选通知对比选人和参选人具有法律效力。中选单位需在比选人通知中选后</w:t>
      </w:r>
      <w:r>
        <w:rPr>
          <w:rFonts w:asciiTheme="minorEastAsia" w:hAnsiTheme="minorEastAsia" w:eastAsiaTheme="minorEastAsia"/>
          <w:lang w:eastAsia="zh-CN"/>
        </w:rPr>
        <w:t>10</w:t>
      </w:r>
      <w:r>
        <w:rPr>
          <w:rFonts w:asciiTheme="minorEastAsia" w:hAnsiTheme="minorEastAsia" w:eastAsiaTheme="minorEastAsia"/>
          <w:spacing w:val="-30"/>
          <w:lang w:eastAsia="zh-CN"/>
        </w:rPr>
        <w:t>个</w:t>
      </w:r>
      <w:r>
        <w:rPr>
          <w:rFonts w:asciiTheme="minorEastAsia" w:hAnsiTheme="minorEastAsia" w:eastAsiaTheme="minorEastAsia"/>
          <w:spacing w:val="-4"/>
          <w:lang w:eastAsia="zh-CN"/>
        </w:rPr>
        <w:t>工作日内与比选人签订合同。若因中选单位原因未在规定的时间和地点与比选人签署合</w:t>
      </w:r>
      <w:r>
        <w:rPr>
          <w:rFonts w:asciiTheme="minorEastAsia" w:hAnsiTheme="minorEastAsia" w:eastAsiaTheme="minorEastAsia"/>
          <w:spacing w:val="-10"/>
          <w:lang w:eastAsia="zh-CN"/>
        </w:rPr>
        <w:t>同，比选人有权单方取消中选单位的资格。同时，由此给比选人造成的损失，比选人有权追究中选单位的全部责任。</w:t>
      </w:r>
    </w:p>
    <w:p>
      <w:pPr>
        <w:pStyle w:val="17"/>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中选人签署合同后必须履行合同要求。若因中选单位原因未在规定的时间内</w:t>
      </w:r>
      <w:r>
        <w:rPr>
          <w:rFonts w:hint="eastAsia" w:asciiTheme="minorEastAsia" w:hAnsiTheme="minorEastAsia" w:eastAsiaTheme="minorEastAsia"/>
          <w:spacing w:val="-8"/>
          <w:lang w:eastAsia="zh-CN"/>
        </w:rPr>
        <w:t>送货</w:t>
      </w:r>
      <w:r>
        <w:rPr>
          <w:rFonts w:asciiTheme="minorEastAsia" w:hAnsiTheme="minorEastAsia" w:eastAsiaTheme="minorEastAsia"/>
          <w:spacing w:val="-14"/>
          <w:lang w:eastAsia="zh-CN"/>
        </w:rPr>
        <w:t>，则比选人有权单方面取消中选单位的资格。并取消参选人三年内</w:t>
      </w:r>
      <w:r>
        <w:rPr>
          <w:rFonts w:asciiTheme="minorEastAsia" w:hAnsiTheme="minorEastAsia" w:eastAsiaTheme="minorEastAsia"/>
          <w:spacing w:val="-18"/>
          <w:lang w:eastAsia="zh-CN"/>
        </w:rPr>
        <w:t>在比选人的业务中的参选资格，由此给比选人造成的损失，比选人有权追究中选方的全部责任。</w:t>
      </w:r>
    </w:p>
    <w:p>
      <w:pPr>
        <w:pStyle w:val="17"/>
        <w:spacing w:before="24" w:line="520" w:lineRule="exact"/>
        <w:ind w:left="242" w:leftChars="110" w:right="92"/>
        <w:rPr>
          <w:rFonts w:asciiTheme="minorEastAsia" w:hAnsiTheme="minorEastAsia" w:eastAsiaTheme="minorEastAsia"/>
          <w:lang w:eastAsia="zh-CN"/>
        </w:rPr>
      </w:pPr>
      <w:r>
        <w:rPr>
          <w:rFonts w:asciiTheme="minorEastAsia" w:hAnsiTheme="minorEastAsia" w:eastAsiaTheme="minorEastAsia"/>
          <w:lang w:eastAsia="zh-CN"/>
        </w:rPr>
        <w:t>5</w:t>
      </w:r>
      <w:r>
        <w:rPr>
          <w:rFonts w:hint="eastAsia" w:asciiTheme="minorEastAsia" w:hAnsiTheme="minorEastAsia" w:eastAsiaTheme="minorEastAsia"/>
          <w:lang w:eastAsia="zh-CN"/>
        </w:rPr>
        <w:t>、</w:t>
      </w:r>
      <w:r>
        <w:rPr>
          <w:rFonts w:asciiTheme="minorEastAsia" w:hAnsiTheme="minorEastAsia" w:eastAsiaTheme="minorEastAsia"/>
          <w:lang w:eastAsia="zh-CN"/>
        </w:rPr>
        <w:t>比选文件与合同附件作为签订合同的条款，比选文件合同条款中没有规定的内容， 比选人、参选人认为有必要进行补充，可另行商定解决。</w:t>
      </w:r>
    </w:p>
    <w:p>
      <w:pPr>
        <w:pStyle w:val="17"/>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6</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接受和拒绝任何或所有参选的权利：比选机构和比选人保留在授标之前任何时候接</w:t>
      </w:r>
      <w:r>
        <w:rPr>
          <w:rFonts w:asciiTheme="minorEastAsia" w:hAnsiTheme="minorEastAsia" w:eastAsiaTheme="minorEastAsia"/>
          <w:spacing w:val="-13"/>
          <w:lang w:eastAsia="zh-CN"/>
        </w:rPr>
        <w:t>受或拒绝任何比选，以及宣布比选程序无效或拒绝所有参选的权利，对受影响的参选人不承担任何责任。</w:t>
      </w:r>
    </w:p>
    <w:p>
      <w:pPr>
        <w:spacing w:line="321" w:lineRule="auto"/>
        <w:jc w:val="both"/>
        <w:rPr>
          <w:rFonts w:asciiTheme="minorEastAsia" w:hAnsiTheme="minorEastAsia" w:eastAsiaTheme="minorEastAsia"/>
          <w:sz w:val="24"/>
          <w:szCs w:val="24"/>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537" w:leftChars="244" w:firstLine="1661" w:firstLineChars="591"/>
        <w:rPr>
          <w:rFonts w:asciiTheme="minorEastAsia" w:hAnsiTheme="minorEastAsia" w:eastAsiaTheme="minorEastAsia"/>
          <w:w w:val="95"/>
          <w:lang w:eastAsia="zh-CN"/>
        </w:rPr>
      </w:pPr>
      <w:r>
        <w:rPr>
          <w:rFonts w:asciiTheme="minorEastAsia" w:hAnsiTheme="minorEastAsia" w:eastAsiaTheme="minorEastAsia"/>
          <w:lang w:eastAsia="zh-CN"/>
        </w:rPr>
        <w:t>第六章</w:t>
      </w:r>
      <w:r>
        <w:rPr>
          <w:rFonts w:hint="eastAsia" w:asciiTheme="minorEastAsia" w:hAnsiTheme="minorEastAsia" w:eastAsiaTheme="minorEastAsia"/>
          <w:lang w:eastAsia="zh-CN"/>
        </w:rPr>
        <w:t xml:space="preserve">   </w:t>
      </w:r>
      <w:r>
        <w:rPr>
          <w:rFonts w:asciiTheme="minorEastAsia" w:hAnsiTheme="minorEastAsia" w:eastAsiaTheme="minorEastAsia"/>
          <w:spacing w:val="-1"/>
          <w:w w:val="95"/>
          <w:lang w:eastAsia="zh-CN"/>
        </w:rPr>
        <w:t>中选后相关</w:t>
      </w:r>
      <w:r>
        <w:rPr>
          <w:rFonts w:asciiTheme="minorEastAsia" w:hAnsiTheme="minorEastAsia" w:eastAsiaTheme="minorEastAsia"/>
          <w:w w:val="95"/>
          <w:lang w:eastAsia="zh-CN"/>
        </w:rPr>
        <w:t>履约要求</w:t>
      </w:r>
    </w:p>
    <w:p>
      <w:pPr>
        <w:rPr>
          <w:lang w:eastAsia="zh-CN"/>
        </w:rPr>
      </w:pPr>
    </w:p>
    <w:p>
      <w:pPr>
        <w:pStyle w:val="17"/>
        <w:spacing w:line="460" w:lineRule="exact"/>
        <w:ind w:right="106"/>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spacing w:val="-7"/>
          <w:lang w:eastAsia="zh-CN"/>
        </w:rPr>
        <w:t>中选单位要服从比选人的管理规定，不得影响比选人的生产运行，如有违反，取消</w:t>
      </w:r>
      <w:r>
        <w:rPr>
          <w:rFonts w:asciiTheme="minorEastAsia" w:hAnsiTheme="minorEastAsia" w:eastAsiaTheme="minorEastAsia"/>
          <w:spacing w:val="-13"/>
          <w:lang w:eastAsia="zh-CN"/>
        </w:rPr>
        <w:t>中选单位的继续履行合同的资格，同时，由此给比选人造成的损失，比选人有权追究中选单位的全部责任。</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2、付款方式：详见合同约定。</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3、中选人需遵守比选人的各项管理规章制度，如有违反，比选人有权按其规则制度的相应条款处罚中选人，中选人对此无异议。</w:t>
      </w:r>
    </w:p>
    <w:p>
      <w:pPr>
        <w:pStyle w:val="2"/>
        <w:spacing w:line="460" w:lineRule="exact"/>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3"/>
        <w:tabs>
          <w:tab w:val="left" w:pos="1912"/>
        </w:tabs>
        <w:spacing w:line="355" w:lineRule="exact"/>
        <w:ind w:left="539" w:leftChars="245" w:firstLine="2221" w:firstLineChars="790"/>
        <w:jc w:val="both"/>
        <w:rPr>
          <w:rFonts w:asciiTheme="minorEastAsia" w:hAnsiTheme="minorEastAsia" w:eastAsiaTheme="minorEastAsia"/>
          <w:lang w:eastAsia="zh-CN"/>
        </w:rPr>
      </w:pPr>
      <w:r>
        <w:rPr>
          <w:rFonts w:asciiTheme="minorEastAsia" w:hAnsiTheme="minorEastAsia" w:eastAsiaTheme="minorEastAsia"/>
          <w:lang w:eastAsia="zh-CN"/>
        </w:rPr>
        <w:t>第七章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其</w:t>
      </w:r>
      <w:r>
        <w:rPr>
          <w:rFonts w:asciiTheme="minorEastAsia" w:hAnsiTheme="minorEastAsia" w:eastAsiaTheme="minorEastAsia"/>
          <w:w w:val="95"/>
          <w:lang w:eastAsia="zh-CN"/>
        </w:rPr>
        <w:t>它</w:t>
      </w:r>
    </w:p>
    <w:p>
      <w:pPr>
        <w:pStyle w:val="17"/>
        <w:rPr>
          <w:rFonts w:asciiTheme="minorEastAsia" w:hAnsiTheme="minorEastAsia" w:eastAsiaTheme="minorEastAsia"/>
          <w:lang w:eastAsia="zh-CN"/>
        </w:rPr>
      </w:pPr>
    </w:p>
    <w:p>
      <w:pPr>
        <w:pStyle w:val="17"/>
        <w:spacing w:line="460" w:lineRule="exact"/>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参选人的参选文件无论其是否中选，均不退回。</w:t>
      </w:r>
    </w:p>
    <w:p>
      <w:pPr>
        <w:pStyle w:val="17"/>
        <w:spacing w:before="108" w:line="460" w:lineRule="exact"/>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比选人郑重承诺：参选人所提交的参选文件及相关资料不向第三方泄露。</w:t>
      </w:r>
    </w:p>
    <w:p>
      <w:pPr>
        <w:pStyle w:val="17"/>
        <w:spacing w:before="106" w:line="460" w:lineRule="exact"/>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本比选文件的解释权归福建福海创石油化工有限公司。</w:t>
      </w:r>
    </w:p>
    <w:p>
      <w:pPr>
        <w:pStyle w:val="17"/>
        <w:spacing w:before="106" w:line="460" w:lineRule="exact"/>
        <w:rPr>
          <w:rFonts w:asciiTheme="minorEastAsia" w:hAnsiTheme="minorEastAsia" w:eastAsiaTheme="minorEastAsia"/>
          <w:lang w:eastAsia="zh-CN"/>
        </w:rPr>
      </w:pPr>
    </w:p>
    <w:p>
      <w:pPr>
        <w:pStyle w:val="17"/>
        <w:spacing w:before="106" w:line="460" w:lineRule="exact"/>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snapToGrid w:val="0"/>
        <w:spacing w:line="360" w:lineRule="auto"/>
        <w:ind w:firstLine="2880" w:firstLineChars="1200"/>
        <w:rPr>
          <w:rFonts w:asciiTheme="minorEastAsia" w:hAnsiTheme="minorEastAsia" w:eastAsiaTheme="minorEastAsia"/>
          <w:sz w:val="24"/>
          <w:szCs w:val="24"/>
          <w:lang w:eastAsia="zh-CN"/>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sectPr>
          <w:footerReference r:id="rId5" w:type="default"/>
          <w:pgSz w:w="11910" w:h="16840"/>
          <w:pgMar w:top="1500" w:right="1020" w:bottom="740" w:left="1300" w:header="0" w:footer="551" w:gutter="0"/>
          <w:pgNumType w:start="10"/>
          <w:cols w:space="720" w:num="1"/>
        </w:sectPr>
      </w:pPr>
    </w:p>
    <w:p>
      <w:pPr>
        <w:rPr>
          <w:b/>
          <w:sz w:val="24"/>
          <w:szCs w:val="24"/>
          <w:lang w:eastAsia="zh-CN"/>
        </w:rPr>
      </w:pPr>
      <w:r>
        <w:rPr>
          <w:rFonts w:hint="eastAsia"/>
          <w:b/>
          <w:sz w:val="24"/>
          <w:szCs w:val="24"/>
          <w:lang w:eastAsia="zh-CN"/>
        </w:rPr>
        <w:t xml:space="preserve">附件一：合同    </w:t>
      </w:r>
    </w:p>
    <w:p>
      <w:pPr>
        <w:spacing w:line="400" w:lineRule="exact"/>
        <w:jc w:val="center"/>
        <w:rPr>
          <w:b/>
          <w:color w:val="000000"/>
          <w:sz w:val="36"/>
          <w:szCs w:val="36"/>
          <w:lang w:eastAsia="zh-CN"/>
        </w:rPr>
      </w:pPr>
      <w:r>
        <w:rPr>
          <w:rFonts w:hint="eastAsia" w:asciiTheme="minorEastAsia" w:hAnsiTheme="minorEastAsia" w:eastAsiaTheme="minorEastAsia"/>
          <w:b/>
          <w:sz w:val="36"/>
          <w:szCs w:val="36"/>
          <w:lang w:eastAsia="zh-CN"/>
        </w:rPr>
        <w:t>PX、PTA厂区土壤环境检测年约</w:t>
      </w:r>
      <w:r>
        <w:rPr>
          <w:rFonts w:hint="eastAsia"/>
          <w:b/>
          <w:color w:val="000000"/>
          <w:sz w:val="36"/>
          <w:szCs w:val="36"/>
          <w:lang w:eastAsia="zh-CN"/>
        </w:rPr>
        <w:t xml:space="preserve">合同 </w:t>
      </w:r>
    </w:p>
    <w:p>
      <w:pPr>
        <w:spacing w:line="400" w:lineRule="exact"/>
        <w:jc w:val="center"/>
        <w:rPr>
          <w:b/>
          <w:color w:val="000000"/>
          <w:sz w:val="24"/>
          <w:lang w:eastAsia="zh-CN"/>
        </w:rPr>
      </w:pPr>
      <w:r>
        <w:rPr>
          <w:rFonts w:hint="eastAsia"/>
          <w:b/>
          <w:color w:val="000000"/>
          <w:sz w:val="24"/>
          <w:lang w:eastAsia="zh-CN"/>
        </w:rPr>
        <w:t xml:space="preserve">                   合同编号：</w:t>
      </w:r>
    </w:p>
    <w:p>
      <w:pPr>
        <w:spacing w:line="50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甲方：腾龙芳烃（漳州）有限公司</w:t>
      </w:r>
    </w:p>
    <w:p>
      <w:pPr>
        <w:spacing w:line="500" w:lineRule="exact"/>
        <w:ind w:firstLine="720" w:firstLineChars="3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翔鹭石化（漳州）有限公司</w:t>
      </w:r>
    </w:p>
    <w:p>
      <w:pPr>
        <w:spacing w:line="500" w:lineRule="exact"/>
        <w:rPr>
          <w:rStyle w:val="82"/>
          <w:rFonts w:asciiTheme="minorEastAsia" w:hAnsiTheme="minorEastAsia" w:eastAsiaTheme="minorEastAsia"/>
          <w:color w:val="000000"/>
          <w:lang w:eastAsia="zh-CN"/>
        </w:rPr>
      </w:pPr>
      <w:r>
        <w:rPr>
          <w:rFonts w:hint="eastAsia" w:asciiTheme="minorEastAsia" w:hAnsiTheme="minorEastAsia" w:eastAsiaTheme="minorEastAsia"/>
          <w:color w:val="000000" w:themeColor="text1"/>
          <w:sz w:val="24"/>
          <w:szCs w:val="24"/>
          <w:lang w:eastAsia="zh-CN"/>
        </w:rPr>
        <w:t>乙方：</w:t>
      </w:r>
      <w:r>
        <w:rPr>
          <w:rFonts w:hint="eastAsia" w:asciiTheme="minorEastAsia" w:hAnsiTheme="minorEastAsia" w:eastAsiaTheme="minorEastAsia"/>
          <w:color w:val="000000"/>
          <w:sz w:val="24"/>
          <w:szCs w:val="24"/>
          <w:lang w:eastAsia="zh-CN"/>
        </w:rPr>
        <w:t>经甲乙双方商定，就甲方委托乙方提供检查服务相关事宜，达成如下协议：</w:t>
      </w:r>
    </w:p>
    <w:p>
      <w:pPr>
        <w:pStyle w:val="74"/>
        <w:numPr>
          <w:ilvl w:val="0"/>
          <w:numId w:val="10"/>
        </w:numPr>
        <w:spacing w:before="0" w:line="50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委托检测项目：</w:t>
      </w:r>
    </w:p>
    <w:p>
      <w:pPr>
        <w:spacing w:line="500" w:lineRule="exact"/>
        <w:rPr>
          <w:rFonts w:asciiTheme="minorEastAsia" w:hAnsiTheme="minorEastAsia" w:eastAsiaTheme="minorEastAsia"/>
          <w:color w:val="000000"/>
          <w:sz w:val="24"/>
          <w:szCs w:val="24"/>
          <w:u w:val="single"/>
          <w:lang w:eastAsia="zh-CN"/>
        </w:rPr>
      </w:pPr>
      <w:r>
        <w:rPr>
          <w:rFonts w:hint="eastAsia" w:asciiTheme="minorEastAsia" w:hAnsiTheme="minorEastAsia" w:eastAsiaTheme="minorEastAsia"/>
          <w:color w:val="000000"/>
          <w:sz w:val="24"/>
          <w:szCs w:val="24"/>
          <w:lang w:eastAsia="zh-CN"/>
        </w:rPr>
        <w:t>二、检测方法</w:t>
      </w:r>
      <w:r>
        <w:rPr>
          <w:rFonts w:asciiTheme="minorEastAsia" w:hAnsiTheme="minorEastAsia" w:eastAsiaTheme="minorEastAsia"/>
          <w:color w:val="000000"/>
          <w:sz w:val="24"/>
          <w:szCs w:val="24"/>
          <w:lang w:eastAsia="zh-CN"/>
        </w:rPr>
        <w:t xml:space="preserve">:  </w:t>
      </w:r>
      <w:r>
        <w:rPr>
          <w:color w:val="111111"/>
          <w:sz w:val="24"/>
          <w:szCs w:val="24"/>
          <w:lang w:eastAsia="zh-CN"/>
        </w:rPr>
        <w:t>按《土壤环境质量标准建设用地土壤污染风险管控标准》（GB 36600-2018）表3执行</w:t>
      </w:r>
      <w:r>
        <w:rPr>
          <w:rFonts w:hint="eastAsia" w:asciiTheme="minorEastAsia" w:hAnsiTheme="minorEastAsia" w:eastAsiaTheme="minorEastAsia"/>
          <w:color w:val="000000"/>
          <w:sz w:val="24"/>
          <w:szCs w:val="24"/>
          <w:lang w:eastAsia="zh-CN"/>
        </w:rPr>
        <w:t xml:space="preserve">         </w:t>
      </w:r>
    </w:p>
    <w:p>
      <w:pPr>
        <w:spacing w:line="500" w:lineRule="exact"/>
        <w:rPr>
          <w:rFonts w:asciiTheme="minorEastAsia" w:hAnsiTheme="minorEastAsia" w:eastAsiaTheme="minorEastAsia"/>
          <w:bCs/>
          <w:color w:val="000000"/>
          <w:sz w:val="24"/>
          <w:szCs w:val="24"/>
          <w:lang w:eastAsia="zh-CN"/>
        </w:rPr>
      </w:pPr>
      <w:r>
        <w:rPr>
          <w:rFonts w:hint="eastAsia" w:asciiTheme="minorEastAsia" w:hAnsiTheme="minorEastAsia" w:eastAsiaTheme="minorEastAsia"/>
          <w:color w:val="000000"/>
          <w:sz w:val="24"/>
          <w:szCs w:val="24"/>
          <w:lang w:eastAsia="zh-CN"/>
        </w:rPr>
        <w:t>三、检测实行标准：</w:t>
      </w:r>
      <w:r>
        <w:rPr>
          <w:rFonts w:hint="eastAsia" w:asciiTheme="minorEastAsia" w:hAnsiTheme="minorEastAsia" w:eastAsiaTheme="minorEastAsia"/>
          <w:bCs/>
          <w:color w:val="000000"/>
          <w:sz w:val="24"/>
          <w:szCs w:val="24"/>
          <w:lang w:eastAsia="zh-CN"/>
        </w:rPr>
        <w:t>土壤环境质量执行《土壤环境质量标准建设用地土壤污染风险管控标准》（GB 36600-2018）的第二类用地。</w:t>
      </w:r>
    </w:p>
    <w:tbl>
      <w:tblPr>
        <w:tblStyle w:val="58"/>
        <w:tblW w:w="9917" w:type="dxa"/>
        <w:tblInd w:w="-7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04"/>
        <w:gridCol w:w="2184"/>
        <w:gridCol w:w="993"/>
        <w:gridCol w:w="1134"/>
        <w:gridCol w:w="1134"/>
        <w:gridCol w:w="1134"/>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3" w:hRule="atLeast"/>
        </w:trPr>
        <w:tc>
          <w:tcPr>
            <w:tcW w:w="959" w:type="dxa"/>
            <w:vAlign w:val="center"/>
          </w:tcPr>
          <w:p>
            <w:pPr>
              <w:spacing w:line="400" w:lineRule="exact"/>
              <w:rPr>
                <w:rFonts w:asciiTheme="minorEastAsia" w:hAnsiTheme="minorEastAsia" w:eastAsiaTheme="minorEastAsia"/>
                <w:color w:val="000000"/>
                <w:sz w:val="18"/>
                <w:szCs w:val="18"/>
              </w:rPr>
            </w:pPr>
            <w:r>
              <w:rPr>
                <w:rFonts w:hint="eastAsia" w:asciiTheme="minorEastAsia" w:hAnsiTheme="minorEastAsia" w:eastAsiaTheme="minorEastAsia"/>
                <w:b/>
                <w:bCs/>
                <w:sz w:val="18"/>
                <w:szCs w:val="18"/>
              </w:rPr>
              <w:t>样品类别</w:t>
            </w:r>
          </w:p>
        </w:tc>
        <w:tc>
          <w:tcPr>
            <w:tcW w:w="1104" w:type="dxa"/>
            <w:vAlign w:val="center"/>
          </w:tcPr>
          <w:p>
            <w:pPr>
              <w:spacing w:line="400" w:lineRule="exact"/>
              <w:rPr>
                <w:rFonts w:asciiTheme="minorEastAsia" w:hAnsiTheme="minorEastAsia" w:eastAsiaTheme="minorEastAsia"/>
                <w:color w:val="000000"/>
                <w:sz w:val="18"/>
                <w:szCs w:val="18"/>
              </w:rPr>
            </w:pPr>
            <w:r>
              <w:rPr>
                <w:rFonts w:hint="eastAsia" w:asciiTheme="minorEastAsia" w:hAnsiTheme="minorEastAsia" w:eastAsiaTheme="minorEastAsia"/>
                <w:b/>
                <w:bCs/>
                <w:sz w:val="18"/>
                <w:szCs w:val="18"/>
              </w:rPr>
              <w:t>采样区域</w:t>
            </w:r>
          </w:p>
        </w:tc>
        <w:tc>
          <w:tcPr>
            <w:tcW w:w="2184" w:type="dxa"/>
            <w:vAlign w:val="center"/>
          </w:tcPr>
          <w:p>
            <w:pPr>
              <w:spacing w:line="400" w:lineRule="exact"/>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检测项目</w:t>
            </w:r>
          </w:p>
        </w:tc>
        <w:tc>
          <w:tcPr>
            <w:tcW w:w="993" w:type="dxa"/>
            <w:vAlign w:val="center"/>
          </w:tcPr>
          <w:p>
            <w:pPr>
              <w:spacing w:line="400" w:lineRule="exact"/>
              <w:rPr>
                <w:rFonts w:asciiTheme="minorEastAsia" w:hAnsiTheme="minorEastAsia" w:eastAsiaTheme="minorEastAsia"/>
                <w:color w:val="000000"/>
                <w:sz w:val="18"/>
                <w:szCs w:val="18"/>
              </w:rPr>
            </w:pPr>
            <w:r>
              <w:rPr>
                <w:rFonts w:hint="eastAsia" w:asciiTheme="minorEastAsia" w:hAnsiTheme="minorEastAsia" w:eastAsiaTheme="minorEastAsia"/>
                <w:b/>
                <w:bCs/>
                <w:sz w:val="18"/>
                <w:szCs w:val="18"/>
              </w:rPr>
              <w:t>样点位</w:t>
            </w:r>
          </w:p>
        </w:tc>
        <w:tc>
          <w:tcPr>
            <w:tcW w:w="1134" w:type="dxa"/>
            <w:vAlign w:val="center"/>
          </w:tcPr>
          <w:p>
            <w:pPr>
              <w:spacing w:line="400" w:lineRule="exact"/>
              <w:ind w:left="378" w:hanging="378" w:hangingChars="209"/>
              <w:rPr>
                <w:rFonts w:asciiTheme="minorEastAsia" w:hAnsiTheme="minorEastAsia" w:eastAsiaTheme="minorEastAsia"/>
                <w:color w:val="000000"/>
                <w:sz w:val="18"/>
                <w:szCs w:val="18"/>
              </w:rPr>
            </w:pPr>
            <w:r>
              <w:rPr>
                <w:rFonts w:hint="eastAsia" w:asciiTheme="minorEastAsia" w:hAnsiTheme="minorEastAsia" w:eastAsiaTheme="minorEastAsia"/>
                <w:b/>
                <w:bCs/>
                <w:sz w:val="18"/>
                <w:szCs w:val="18"/>
              </w:rPr>
              <w:t>样品数量</w:t>
            </w:r>
          </w:p>
        </w:tc>
        <w:tc>
          <w:tcPr>
            <w:tcW w:w="1134" w:type="dxa"/>
          </w:tcPr>
          <w:p>
            <w:pPr>
              <w:spacing w:line="400" w:lineRule="exact"/>
              <w:jc w:val="center"/>
              <w:rPr>
                <w:rFonts w:asciiTheme="minorEastAsia" w:hAnsiTheme="minorEastAsia" w:eastAsiaTheme="minorEastAsia"/>
                <w:b/>
                <w:bCs/>
                <w:sz w:val="18"/>
                <w:szCs w:val="18"/>
                <w:lang w:eastAsia="zh-CN"/>
              </w:rPr>
            </w:pPr>
            <w:r>
              <w:rPr>
                <w:rFonts w:hint="eastAsia" w:asciiTheme="minorEastAsia" w:hAnsiTheme="minorEastAsia" w:eastAsiaTheme="minorEastAsia"/>
                <w:b/>
                <w:bCs/>
                <w:sz w:val="18"/>
                <w:szCs w:val="18"/>
                <w:lang w:eastAsia="zh-CN"/>
              </w:rPr>
              <w:t>检测费用/样（RMB</w:t>
            </w:r>
            <w:r>
              <w:rPr>
                <w:rFonts w:asciiTheme="minorEastAsia" w:hAnsiTheme="minorEastAsia" w:eastAsiaTheme="minorEastAsia"/>
                <w:b/>
                <w:bCs/>
                <w:sz w:val="18"/>
                <w:szCs w:val="18"/>
                <w:lang w:eastAsia="zh-CN"/>
              </w:rPr>
              <w:t>）</w:t>
            </w:r>
          </w:p>
        </w:tc>
        <w:tc>
          <w:tcPr>
            <w:tcW w:w="1134" w:type="dxa"/>
          </w:tcPr>
          <w:p>
            <w:pPr>
              <w:spacing w:line="400" w:lineRule="exact"/>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采样费用/(RMB)</w:t>
            </w:r>
          </w:p>
        </w:tc>
        <w:tc>
          <w:tcPr>
            <w:tcW w:w="1275" w:type="dxa"/>
          </w:tcPr>
          <w:p>
            <w:pPr>
              <w:spacing w:line="400" w:lineRule="exact"/>
              <w:jc w:val="center"/>
              <w:rPr>
                <w:rFonts w:asciiTheme="minorEastAsia" w:hAnsiTheme="minorEastAsia" w:eastAsiaTheme="minorEastAsia"/>
                <w:b/>
                <w:bCs/>
                <w:sz w:val="18"/>
                <w:szCs w:val="18"/>
                <w:lang w:eastAsia="zh-CN"/>
              </w:rPr>
            </w:pPr>
            <w:r>
              <w:rPr>
                <w:rFonts w:hint="eastAsia" w:asciiTheme="minorEastAsia" w:hAnsiTheme="minorEastAsia" w:eastAsiaTheme="minorEastAsia"/>
                <w:b/>
                <w:bCs/>
                <w:sz w:val="18"/>
                <w:szCs w:val="18"/>
                <w:lang w:eastAsia="zh-CN"/>
              </w:rPr>
              <w:t>费用合计/样（RMB</w:t>
            </w:r>
            <w:r>
              <w:rPr>
                <w:rFonts w:asciiTheme="minorEastAsia" w:hAnsiTheme="minorEastAsia" w:eastAsiaTheme="minorEastAsia"/>
                <w:b/>
                <w:bCs/>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restart"/>
            <w:vAlign w:val="center"/>
          </w:tcPr>
          <w:p>
            <w:pPr>
              <w:spacing w:line="400" w:lineRule="exact"/>
              <w:rPr>
                <w:rFonts w:asciiTheme="minorEastAsia" w:hAnsiTheme="minorEastAsia" w:eastAsiaTheme="minorEastAsia"/>
                <w:color w:val="000000"/>
                <w:lang w:eastAsia="zh-CN"/>
              </w:rPr>
            </w:pPr>
          </w:p>
        </w:tc>
        <w:tc>
          <w:tcPr>
            <w:tcW w:w="1104" w:type="dxa"/>
            <w:vMerge w:val="restart"/>
            <w:vAlign w:val="center"/>
          </w:tcPr>
          <w:p>
            <w:pPr>
              <w:spacing w:line="400" w:lineRule="exact"/>
              <w:rPr>
                <w:rFonts w:asciiTheme="minorEastAsia" w:hAnsiTheme="minorEastAsia" w:eastAsiaTheme="minorEastAsia"/>
                <w:color w:val="000000"/>
                <w:lang w:eastAsia="zh-CN"/>
              </w:rPr>
            </w:pPr>
          </w:p>
        </w:tc>
        <w:tc>
          <w:tcPr>
            <w:tcW w:w="2184" w:type="dxa"/>
            <w:vAlign w:val="center"/>
          </w:tcPr>
          <w:p>
            <w:pPr>
              <w:spacing w:line="400" w:lineRule="exact"/>
              <w:rPr>
                <w:rFonts w:cs="Times New Roman" w:asciiTheme="minorEastAsia" w:hAnsiTheme="minorEastAsia" w:eastAsiaTheme="minorEastAsia"/>
                <w:color w:val="000000"/>
                <w:lang w:eastAsia="zh-CN"/>
              </w:rPr>
            </w:pPr>
          </w:p>
        </w:tc>
        <w:tc>
          <w:tcPr>
            <w:tcW w:w="993" w:type="dxa"/>
            <w:vAlign w:val="center"/>
          </w:tcPr>
          <w:p>
            <w:pPr>
              <w:spacing w:line="400" w:lineRule="exact"/>
              <w:jc w:val="center"/>
              <w:rPr>
                <w:rFonts w:asciiTheme="minorEastAsia" w:hAnsiTheme="minorEastAsia" w:eastAsiaTheme="minorEastAsia"/>
                <w:color w:val="000000"/>
                <w:lang w:eastAsia="zh-CN"/>
              </w:rPr>
            </w:pPr>
          </w:p>
        </w:tc>
        <w:tc>
          <w:tcPr>
            <w:tcW w:w="1134" w:type="dxa"/>
            <w:vAlign w:val="center"/>
          </w:tcPr>
          <w:p>
            <w:pPr>
              <w:spacing w:line="400" w:lineRule="exact"/>
              <w:jc w:val="center"/>
              <w:rPr>
                <w:rFonts w:asciiTheme="minorEastAsia" w:hAnsiTheme="minorEastAsia" w:eastAsiaTheme="minorEastAsia"/>
                <w:color w:val="000000"/>
                <w:lang w:eastAsia="zh-CN"/>
              </w:rPr>
            </w:pPr>
          </w:p>
        </w:tc>
        <w:tc>
          <w:tcPr>
            <w:tcW w:w="1134" w:type="dxa"/>
            <w:vAlign w:val="center"/>
          </w:tcPr>
          <w:p>
            <w:pPr>
              <w:spacing w:line="400" w:lineRule="exact"/>
              <w:jc w:val="center"/>
              <w:rPr>
                <w:rFonts w:asciiTheme="minorEastAsia" w:hAnsiTheme="minorEastAsia" w:eastAsiaTheme="minorEastAsia"/>
                <w:bCs/>
                <w:color w:val="000000"/>
                <w:lang w:eastAsia="zh-CN"/>
              </w:rPr>
            </w:pPr>
          </w:p>
        </w:tc>
        <w:tc>
          <w:tcPr>
            <w:tcW w:w="1134" w:type="dxa"/>
            <w:vAlign w:val="center"/>
          </w:tcPr>
          <w:p>
            <w:pPr>
              <w:spacing w:line="400" w:lineRule="exact"/>
              <w:jc w:val="center"/>
              <w:rPr>
                <w:rFonts w:asciiTheme="minorEastAsia" w:hAnsiTheme="minorEastAsia" w:eastAsiaTheme="minorEastAsia"/>
                <w:bCs/>
                <w:color w:val="000000"/>
                <w:lang w:eastAsia="zh-CN"/>
              </w:rPr>
            </w:pPr>
          </w:p>
        </w:tc>
        <w:tc>
          <w:tcPr>
            <w:tcW w:w="1275" w:type="dxa"/>
            <w:vAlign w:val="center"/>
          </w:tcPr>
          <w:p>
            <w:pPr>
              <w:spacing w:line="400" w:lineRule="exact"/>
              <w:jc w:val="center"/>
              <w:rPr>
                <w:rFonts w:asciiTheme="minorEastAsia" w:hAnsiTheme="minorEastAsia" w:eastAsiaTheme="minorEastAsia"/>
                <w:bCs/>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continue"/>
            <w:vAlign w:val="center"/>
          </w:tcPr>
          <w:p>
            <w:pPr>
              <w:spacing w:line="400" w:lineRule="exact"/>
              <w:rPr>
                <w:rFonts w:cs="Times New Roman" w:asciiTheme="minorEastAsia" w:hAnsiTheme="minorEastAsia" w:eastAsiaTheme="minorEastAsia"/>
                <w:color w:val="000000"/>
                <w:lang w:eastAsia="zh-CN"/>
              </w:rPr>
            </w:pPr>
          </w:p>
        </w:tc>
        <w:tc>
          <w:tcPr>
            <w:tcW w:w="1104" w:type="dxa"/>
            <w:vMerge w:val="continue"/>
            <w:vAlign w:val="center"/>
          </w:tcPr>
          <w:p>
            <w:pPr>
              <w:spacing w:line="400" w:lineRule="exact"/>
              <w:rPr>
                <w:rFonts w:asciiTheme="minorEastAsia" w:hAnsiTheme="minorEastAsia" w:eastAsiaTheme="minorEastAsia"/>
                <w:color w:val="000000"/>
                <w:lang w:eastAsia="zh-CN"/>
              </w:rPr>
            </w:pPr>
          </w:p>
        </w:tc>
        <w:tc>
          <w:tcPr>
            <w:tcW w:w="2184" w:type="dxa"/>
            <w:vAlign w:val="center"/>
          </w:tcPr>
          <w:p>
            <w:pPr>
              <w:spacing w:line="400" w:lineRule="exact"/>
              <w:rPr>
                <w:rFonts w:cs="Times New Roman" w:asciiTheme="minorEastAsia" w:hAnsiTheme="minorEastAsia" w:eastAsiaTheme="minorEastAsia"/>
                <w:lang w:eastAsia="zh-CN"/>
              </w:rPr>
            </w:pPr>
          </w:p>
        </w:tc>
        <w:tc>
          <w:tcPr>
            <w:tcW w:w="993" w:type="dxa"/>
            <w:vAlign w:val="center"/>
          </w:tcPr>
          <w:p>
            <w:pPr>
              <w:spacing w:line="400" w:lineRule="exact"/>
              <w:jc w:val="center"/>
              <w:rPr>
                <w:rFonts w:asciiTheme="minorEastAsia" w:hAnsiTheme="minorEastAsia" w:eastAsiaTheme="minorEastAsia"/>
                <w:color w:val="000000"/>
                <w:lang w:eastAsia="zh-CN"/>
              </w:rPr>
            </w:pPr>
          </w:p>
        </w:tc>
        <w:tc>
          <w:tcPr>
            <w:tcW w:w="1134" w:type="dxa"/>
            <w:vAlign w:val="center"/>
          </w:tcPr>
          <w:p>
            <w:pPr>
              <w:spacing w:line="400" w:lineRule="exact"/>
              <w:jc w:val="center"/>
              <w:rPr>
                <w:rFonts w:asciiTheme="minorEastAsia" w:hAnsiTheme="minorEastAsia" w:eastAsiaTheme="minorEastAsia"/>
                <w:color w:val="000000"/>
                <w:lang w:eastAsia="zh-CN"/>
              </w:rPr>
            </w:pPr>
          </w:p>
        </w:tc>
        <w:tc>
          <w:tcPr>
            <w:tcW w:w="1134" w:type="dxa"/>
            <w:vAlign w:val="center"/>
          </w:tcPr>
          <w:p>
            <w:pPr>
              <w:spacing w:line="400" w:lineRule="exact"/>
              <w:jc w:val="center"/>
              <w:rPr>
                <w:rFonts w:asciiTheme="minorEastAsia" w:hAnsiTheme="minorEastAsia" w:eastAsiaTheme="minorEastAsia"/>
                <w:bCs/>
                <w:color w:val="000000"/>
                <w:lang w:eastAsia="zh-CN"/>
              </w:rPr>
            </w:pPr>
          </w:p>
        </w:tc>
        <w:tc>
          <w:tcPr>
            <w:tcW w:w="1134" w:type="dxa"/>
            <w:vAlign w:val="center"/>
          </w:tcPr>
          <w:p>
            <w:pPr>
              <w:spacing w:line="400" w:lineRule="exact"/>
              <w:jc w:val="center"/>
              <w:rPr>
                <w:rFonts w:asciiTheme="minorEastAsia" w:hAnsiTheme="minorEastAsia" w:eastAsiaTheme="minorEastAsia"/>
                <w:bCs/>
                <w:color w:val="000000"/>
                <w:lang w:eastAsia="zh-CN"/>
              </w:rPr>
            </w:pPr>
          </w:p>
        </w:tc>
        <w:tc>
          <w:tcPr>
            <w:tcW w:w="1275" w:type="dxa"/>
            <w:vAlign w:val="center"/>
          </w:tcPr>
          <w:p>
            <w:pPr>
              <w:spacing w:line="400" w:lineRule="exact"/>
              <w:jc w:val="center"/>
              <w:rPr>
                <w:rFonts w:asciiTheme="minorEastAsia" w:hAnsiTheme="minorEastAsia" w:eastAsiaTheme="minorEastAsia"/>
                <w:bCs/>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rPr>
                <w:rFonts w:cs="Times New Roman" w:asciiTheme="minorEastAsia" w:hAnsiTheme="minorEastAsia" w:eastAsiaTheme="minorEastAsia"/>
                <w:color w:val="000000"/>
                <w:lang w:eastAsia="zh-CN"/>
              </w:rPr>
            </w:pPr>
          </w:p>
        </w:tc>
        <w:tc>
          <w:tcPr>
            <w:tcW w:w="1104" w:type="dxa"/>
            <w:vAlign w:val="center"/>
          </w:tcPr>
          <w:p>
            <w:pPr>
              <w:spacing w:line="400" w:lineRule="exact"/>
              <w:rPr>
                <w:rFonts w:asciiTheme="minorEastAsia" w:hAnsiTheme="minorEastAsia" w:eastAsiaTheme="minorEastAsia"/>
                <w:color w:val="000000"/>
                <w:lang w:eastAsia="zh-CN"/>
              </w:rPr>
            </w:pPr>
          </w:p>
        </w:tc>
        <w:tc>
          <w:tcPr>
            <w:tcW w:w="2184" w:type="dxa"/>
            <w:vAlign w:val="center"/>
          </w:tcPr>
          <w:p>
            <w:pPr>
              <w:spacing w:line="400" w:lineRule="exact"/>
              <w:rPr>
                <w:rFonts w:cs="Times New Roman" w:asciiTheme="minorEastAsia" w:hAnsiTheme="minorEastAsia" w:eastAsiaTheme="minorEastAsia"/>
                <w:lang w:eastAsia="zh-CN"/>
              </w:rPr>
            </w:pPr>
          </w:p>
        </w:tc>
        <w:tc>
          <w:tcPr>
            <w:tcW w:w="993" w:type="dxa"/>
            <w:vAlign w:val="center"/>
          </w:tcPr>
          <w:p>
            <w:pPr>
              <w:spacing w:line="400" w:lineRule="exact"/>
              <w:jc w:val="center"/>
              <w:rPr>
                <w:rFonts w:asciiTheme="minorEastAsia" w:hAnsiTheme="minorEastAsia" w:eastAsiaTheme="minorEastAsia"/>
                <w:color w:val="000000"/>
                <w:lang w:eastAsia="zh-CN"/>
              </w:rPr>
            </w:pPr>
          </w:p>
        </w:tc>
        <w:tc>
          <w:tcPr>
            <w:tcW w:w="1134" w:type="dxa"/>
            <w:vAlign w:val="center"/>
          </w:tcPr>
          <w:p>
            <w:pPr>
              <w:spacing w:line="400" w:lineRule="exact"/>
              <w:jc w:val="center"/>
              <w:rPr>
                <w:rFonts w:asciiTheme="minorEastAsia" w:hAnsiTheme="minorEastAsia" w:eastAsiaTheme="minorEastAsia"/>
                <w:color w:val="000000"/>
                <w:lang w:eastAsia="zh-CN"/>
              </w:rPr>
            </w:pPr>
          </w:p>
        </w:tc>
        <w:tc>
          <w:tcPr>
            <w:tcW w:w="1134" w:type="dxa"/>
            <w:vAlign w:val="center"/>
          </w:tcPr>
          <w:p>
            <w:pPr>
              <w:spacing w:line="400" w:lineRule="exact"/>
              <w:jc w:val="center"/>
              <w:rPr>
                <w:rFonts w:asciiTheme="minorEastAsia" w:hAnsiTheme="minorEastAsia" w:eastAsiaTheme="minorEastAsia"/>
                <w:bCs/>
                <w:color w:val="000000"/>
                <w:lang w:eastAsia="zh-CN"/>
              </w:rPr>
            </w:pPr>
          </w:p>
        </w:tc>
        <w:tc>
          <w:tcPr>
            <w:tcW w:w="1134" w:type="dxa"/>
            <w:vAlign w:val="center"/>
          </w:tcPr>
          <w:p>
            <w:pPr>
              <w:spacing w:line="400" w:lineRule="exact"/>
              <w:jc w:val="center"/>
              <w:rPr>
                <w:rFonts w:asciiTheme="minorEastAsia" w:hAnsiTheme="minorEastAsia" w:eastAsiaTheme="minorEastAsia"/>
                <w:bCs/>
                <w:color w:val="000000"/>
                <w:lang w:eastAsia="zh-CN"/>
              </w:rPr>
            </w:pPr>
          </w:p>
        </w:tc>
        <w:tc>
          <w:tcPr>
            <w:tcW w:w="1275" w:type="dxa"/>
            <w:vAlign w:val="center"/>
          </w:tcPr>
          <w:p>
            <w:pPr>
              <w:spacing w:line="400" w:lineRule="exact"/>
              <w:jc w:val="center"/>
              <w:rPr>
                <w:rFonts w:asciiTheme="minorEastAsia" w:hAnsiTheme="minorEastAsia" w:eastAsiaTheme="minorEastAsia"/>
                <w:bCs/>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rPr>
                <w:rFonts w:cs="Times New Roman" w:asciiTheme="minorEastAsia" w:hAnsiTheme="minorEastAsia" w:eastAsiaTheme="minorEastAsia"/>
                <w:color w:val="000000"/>
                <w:lang w:eastAsia="zh-CN"/>
              </w:rPr>
            </w:pPr>
          </w:p>
        </w:tc>
        <w:tc>
          <w:tcPr>
            <w:tcW w:w="1104" w:type="dxa"/>
            <w:vAlign w:val="center"/>
          </w:tcPr>
          <w:p>
            <w:pPr>
              <w:spacing w:line="400" w:lineRule="exact"/>
              <w:rPr>
                <w:rFonts w:asciiTheme="minorEastAsia" w:hAnsiTheme="minorEastAsia" w:eastAsiaTheme="minorEastAsia"/>
                <w:color w:val="000000"/>
                <w:lang w:eastAsia="zh-CN"/>
              </w:rPr>
            </w:pPr>
          </w:p>
        </w:tc>
        <w:tc>
          <w:tcPr>
            <w:tcW w:w="2184" w:type="dxa"/>
            <w:vAlign w:val="center"/>
          </w:tcPr>
          <w:p>
            <w:pPr>
              <w:spacing w:line="400" w:lineRule="exact"/>
              <w:rPr>
                <w:rFonts w:cs="Times New Roman" w:asciiTheme="minorEastAsia" w:hAnsiTheme="minorEastAsia" w:eastAsiaTheme="minorEastAsia"/>
                <w:lang w:eastAsia="zh-CN"/>
              </w:rPr>
            </w:pPr>
          </w:p>
        </w:tc>
        <w:tc>
          <w:tcPr>
            <w:tcW w:w="993" w:type="dxa"/>
            <w:vAlign w:val="center"/>
          </w:tcPr>
          <w:p>
            <w:pPr>
              <w:spacing w:line="400" w:lineRule="exact"/>
              <w:jc w:val="center"/>
              <w:rPr>
                <w:rFonts w:asciiTheme="minorEastAsia" w:hAnsiTheme="minorEastAsia" w:eastAsiaTheme="minorEastAsia"/>
                <w:color w:val="000000"/>
                <w:lang w:eastAsia="zh-CN"/>
              </w:rPr>
            </w:pPr>
          </w:p>
        </w:tc>
        <w:tc>
          <w:tcPr>
            <w:tcW w:w="1134" w:type="dxa"/>
            <w:vAlign w:val="center"/>
          </w:tcPr>
          <w:p>
            <w:pPr>
              <w:spacing w:line="400" w:lineRule="exact"/>
              <w:jc w:val="center"/>
              <w:rPr>
                <w:rFonts w:asciiTheme="minorEastAsia" w:hAnsiTheme="minorEastAsia" w:eastAsiaTheme="minorEastAsia"/>
                <w:color w:val="000000"/>
                <w:lang w:eastAsia="zh-CN"/>
              </w:rPr>
            </w:pPr>
          </w:p>
        </w:tc>
        <w:tc>
          <w:tcPr>
            <w:tcW w:w="1134" w:type="dxa"/>
            <w:vAlign w:val="center"/>
          </w:tcPr>
          <w:p>
            <w:pPr>
              <w:spacing w:line="400" w:lineRule="exact"/>
              <w:jc w:val="center"/>
              <w:rPr>
                <w:rFonts w:asciiTheme="minorEastAsia" w:hAnsiTheme="minorEastAsia" w:eastAsiaTheme="minorEastAsia"/>
                <w:bCs/>
                <w:color w:val="000000"/>
                <w:lang w:eastAsia="zh-CN"/>
              </w:rPr>
            </w:pPr>
          </w:p>
        </w:tc>
        <w:tc>
          <w:tcPr>
            <w:tcW w:w="1134" w:type="dxa"/>
            <w:vAlign w:val="center"/>
          </w:tcPr>
          <w:p>
            <w:pPr>
              <w:spacing w:line="400" w:lineRule="exact"/>
              <w:jc w:val="center"/>
              <w:rPr>
                <w:rFonts w:asciiTheme="minorEastAsia" w:hAnsiTheme="minorEastAsia" w:eastAsiaTheme="minorEastAsia"/>
                <w:bCs/>
                <w:color w:val="000000"/>
                <w:lang w:eastAsia="zh-CN"/>
              </w:rPr>
            </w:pPr>
          </w:p>
        </w:tc>
        <w:tc>
          <w:tcPr>
            <w:tcW w:w="1275" w:type="dxa"/>
            <w:vAlign w:val="center"/>
          </w:tcPr>
          <w:p>
            <w:pPr>
              <w:spacing w:line="400" w:lineRule="exact"/>
              <w:jc w:val="center"/>
              <w:rPr>
                <w:rFonts w:asciiTheme="minorEastAsia" w:hAnsiTheme="minorEastAsia" w:eastAsiaTheme="minorEastAsia"/>
                <w:bCs/>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rPr>
                <w:rFonts w:cs="Times New Roman" w:asciiTheme="minorEastAsia" w:hAnsiTheme="minorEastAsia" w:eastAsiaTheme="minorEastAsia"/>
                <w:color w:val="000000"/>
                <w:lang w:eastAsia="zh-CN"/>
              </w:rPr>
            </w:pPr>
          </w:p>
        </w:tc>
        <w:tc>
          <w:tcPr>
            <w:tcW w:w="1104" w:type="dxa"/>
            <w:vAlign w:val="center"/>
          </w:tcPr>
          <w:p>
            <w:pPr>
              <w:spacing w:line="400" w:lineRule="exact"/>
              <w:rPr>
                <w:rFonts w:asciiTheme="minorEastAsia" w:hAnsiTheme="minorEastAsia" w:eastAsiaTheme="minorEastAsia"/>
                <w:color w:val="000000"/>
                <w:lang w:eastAsia="zh-CN"/>
              </w:rPr>
            </w:pPr>
          </w:p>
        </w:tc>
        <w:tc>
          <w:tcPr>
            <w:tcW w:w="2184" w:type="dxa"/>
            <w:vAlign w:val="center"/>
          </w:tcPr>
          <w:p>
            <w:pPr>
              <w:spacing w:line="400" w:lineRule="exact"/>
              <w:rPr>
                <w:rFonts w:cs="Times New Roman" w:asciiTheme="minorEastAsia" w:hAnsiTheme="minorEastAsia" w:eastAsiaTheme="minorEastAsia"/>
                <w:lang w:eastAsia="zh-CN"/>
              </w:rPr>
            </w:pPr>
          </w:p>
        </w:tc>
        <w:tc>
          <w:tcPr>
            <w:tcW w:w="993" w:type="dxa"/>
            <w:vAlign w:val="center"/>
          </w:tcPr>
          <w:p>
            <w:pPr>
              <w:spacing w:line="400" w:lineRule="exact"/>
              <w:jc w:val="center"/>
              <w:rPr>
                <w:rFonts w:asciiTheme="minorEastAsia" w:hAnsiTheme="minorEastAsia" w:eastAsiaTheme="minorEastAsia"/>
                <w:color w:val="000000"/>
                <w:lang w:eastAsia="zh-CN"/>
              </w:rPr>
            </w:pPr>
          </w:p>
        </w:tc>
        <w:tc>
          <w:tcPr>
            <w:tcW w:w="1134" w:type="dxa"/>
            <w:vAlign w:val="center"/>
          </w:tcPr>
          <w:p>
            <w:pPr>
              <w:spacing w:line="400" w:lineRule="exact"/>
              <w:jc w:val="center"/>
              <w:rPr>
                <w:rFonts w:asciiTheme="minorEastAsia" w:hAnsiTheme="minorEastAsia" w:eastAsiaTheme="minorEastAsia"/>
                <w:color w:val="000000"/>
                <w:lang w:eastAsia="zh-CN"/>
              </w:rPr>
            </w:pPr>
          </w:p>
        </w:tc>
        <w:tc>
          <w:tcPr>
            <w:tcW w:w="1134" w:type="dxa"/>
            <w:vAlign w:val="center"/>
          </w:tcPr>
          <w:p>
            <w:pPr>
              <w:spacing w:line="400" w:lineRule="exact"/>
              <w:jc w:val="center"/>
              <w:rPr>
                <w:rFonts w:asciiTheme="minorEastAsia" w:hAnsiTheme="minorEastAsia" w:eastAsiaTheme="minorEastAsia"/>
                <w:bCs/>
                <w:color w:val="000000"/>
                <w:lang w:eastAsia="zh-CN"/>
              </w:rPr>
            </w:pPr>
          </w:p>
        </w:tc>
        <w:tc>
          <w:tcPr>
            <w:tcW w:w="1134" w:type="dxa"/>
            <w:vAlign w:val="center"/>
          </w:tcPr>
          <w:p>
            <w:pPr>
              <w:spacing w:line="400" w:lineRule="exact"/>
              <w:jc w:val="center"/>
              <w:rPr>
                <w:rFonts w:asciiTheme="minorEastAsia" w:hAnsiTheme="minorEastAsia" w:eastAsiaTheme="minorEastAsia"/>
                <w:bCs/>
                <w:color w:val="000000"/>
                <w:lang w:eastAsia="zh-CN"/>
              </w:rPr>
            </w:pPr>
          </w:p>
        </w:tc>
        <w:tc>
          <w:tcPr>
            <w:tcW w:w="1275" w:type="dxa"/>
            <w:vAlign w:val="center"/>
          </w:tcPr>
          <w:p>
            <w:pPr>
              <w:spacing w:line="400" w:lineRule="exact"/>
              <w:jc w:val="center"/>
              <w:rPr>
                <w:rFonts w:asciiTheme="minorEastAsia" w:hAnsiTheme="minorEastAsia" w:eastAsiaTheme="minorEastAsia"/>
                <w:bCs/>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rPr>
                <w:rFonts w:cs="Times New Roman" w:asciiTheme="minorEastAsia" w:hAnsiTheme="minorEastAsia" w:eastAsiaTheme="minorEastAsia"/>
                <w:color w:val="000000"/>
                <w:lang w:eastAsia="zh-CN"/>
              </w:rPr>
            </w:pPr>
          </w:p>
        </w:tc>
        <w:tc>
          <w:tcPr>
            <w:tcW w:w="1104" w:type="dxa"/>
            <w:vAlign w:val="center"/>
          </w:tcPr>
          <w:p>
            <w:pPr>
              <w:spacing w:line="400" w:lineRule="exact"/>
              <w:rPr>
                <w:rFonts w:asciiTheme="minorEastAsia" w:hAnsiTheme="minorEastAsia" w:eastAsiaTheme="minorEastAsia"/>
                <w:color w:val="000000"/>
                <w:lang w:eastAsia="zh-CN"/>
              </w:rPr>
            </w:pPr>
          </w:p>
        </w:tc>
        <w:tc>
          <w:tcPr>
            <w:tcW w:w="2184" w:type="dxa"/>
            <w:vAlign w:val="center"/>
          </w:tcPr>
          <w:p>
            <w:pPr>
              <w:spacing w:line="400" w:lineRule="exact"/>
              <w:rPr>
                <w:rFonts w:cs="Times New Roman" w:asciiTheme="minorEastAsia" w:hAnsiTheme="minorEastAsia" w:eastAsiaTheme="minorEastAsia"/>
                <w:lang w:eastAsia="zh-CN"/>
              </w:rPr>
            </w:pPr>
          </w:p>
        </w:tc>
        <w:tc>
          <w:tcPr>
            <w:tcW w:w="993" w:type="dxa"/>
            <w:vAlign w:val="center"/>
          </w:tcPr>
          <w:p>
            <w:pPr>
              <w:spacing w:line="400" w:lineRule="exact"/>
              <w:jc w:val="center"/>
              <w:rPr>
                <w:rFonts w:asciiTheme="minorEastAsia" w:hAnsiTheme="minorEastAsia" w:eastAsiaTheme="minorEastAsia"/>
                <w:color w:val="000000"/>
                <w:lang w:eastAsia="zh-CN"/>
              </w:rPr>
            </w:pPr>
          </w:p>
        </w:tc>
        <w:tc>
          <w:tcPr>
            <w:tcW w:w="1134" w:type="dxa"/>
            <w:vAlign w:val="center"/>
          </w:tcPr>
          <w:p>
            <w:pPr>
              <w:spacing w:line="400" w:lineRule="exact"/>
              <w:jc w:val="center"/>
              <w:rPr>
                <w:rFonts w:asciiTheme="minorEastAsia" w:hAnsiTheme="minorEastAsia" w:eastAsiaTheme="minorEastAsia"/>
                <w:color w:val="000000"/>
                <w:lang w:eastAsia="zh-CN"/>
              </w:rPr>
            </w:pPr>
          </w:p>
        </w:tc>
        <w:tc>
          <w:tcPr>
            <w:tcW w:w="1134" w:type="dxa"/>
            <w:vAlign w:val="center"/>
          </w:tcPr>
          <w:p>
            <w:pPr>
              <w:spacing w:line="400" w:lineRule="exact"/>
              <w:jc w:val="center"/>
              <w:rPr>
                <w:rFonts w:asciiTheme="minorEastAsia" w:hAnsiTheme="minorEastAsia" w:eastAsiaTheme="minorEastAsia"/>
                <w:bCs/>
                <w:color w:val="000000"/>
                <w:lang w:eastAsia="zh-CN"/>
              </w:rPr>
            </w:pPr>
          </w:p>
        </w:tc>
        <w:tc>
          <w:tcPr>
            <w:tcW w:w="1134" w:type="dxa"/>
            <w:vAlign w:val="center"/>
          </w:tcPr>
          <w:p>
            <w:pPr>
              <w:spacing w:line="400" w:lineRule="exact"/>
              <w:jc w:val="center"/>
              <w:rPr>
                <w:rFonts w:asciiTheme="minorEastAsia" w:hAnsiTheme="minorEastAsia" w:eastAsiaTheme="minorEastAsia"/>
                <w:bCs/>
                <w:color w:val="000000"/>
                <w:lang w:eastAsia="zh-CN"/>
              </w:rPr>
            </w:pPr>
          </w:p>
        </w:tc>
        <w:tc>
          <w:tcPr>
            <w:tcW w:w="1275" w:type="dxa"/>
            <w:vAlign w:val="center"/>
          </w:tcPr>
          <w:p>
            <w:pPr>
              <w:spacing w:line="400" w:lineRule="exact"/>
              <w:jc w:val="center"/>
              <w:rPr>
                <w:rFonts w:asciiTheme="minorEastAsia" w:hAnsiTheme="minorEastAsia" w:eastAsiaTheme="minorEastAsia"/>
                <w:bCs/>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4" w:type="dxa"/>
            <w:gridSpan w:val="5"/>
            <w:vAlign w:val="center"/>
          </w:tcPr>
          <w:p>
            <w:pPr>
              <w:spacing w:line="400" w:lineRule="exact"/>
              <w:jc w:val="center"/>
              <w:rPr>
                <w:rFonts w:asciiTheme="minorEastAsia" w:hAnsiTheme="minorEastAsia" w:eastAsiaTheme="minorEastAsia"/>
                <w:b/>
                <w:bCs/>
                <w:lang w:eastAsia="zh-CN"/>
              </w:rPr>
            </w:pPr>
            <w:r>
              <w:rPr>
                <w:rFonts w:hint="eastAsia" w:asciiTheme="minorEastAsia" w:hAnsiTheme="minorEastAsia" w:eastAsiaTheme="minorEastAsia"/>
                <w:b/>
                <w:bCs/>
                <w:lang w:eastAsia="zh-CN"/>
              </w:rPr>
              <w:t>样品检测总费用（含采样费）/RMB(小写)</w:t>
            </w:r>
          </w:p>
        </w:tc>
        <w:tc>
          <w:tcPr>
            <w:tcW w:w="3543" w:type="dxa"/>
            <w:gridSpan w:val="3"/>
          </w:tcPr>
          <w:p>
            <w:pPr>
              <w:spacing w:line="400" w:lineRule="exact"/>
              <w:jc w:val="center"/>
              <w:rPr>
                <w:rFonts w:asciiTheme="minorEastAsia" w:hAnsiTheme="minorEastAsia" w:eastAsiaTheme="minorEastAsia"/>
                <w:color w:val="000000"/>
                <w:lang w:eastAsia="zh-CN"/>
              </w:rPr>
            </w:pPr>
            <w:r>
              <w:rPr>
                <w:rFonts w:hint="eastAsia" w:asciiTheme="minorEastAsia" w:hAnsiTheme="minorEastAsia" w:eastAsiaTheme="minorEastAsia"/>
                <w:color w:val="000000"/>
                <w:lang w:eastAsia="zh-CN"/>
              </w:rPr>
              <w:t>（含  %增值税）</w:t>
            </w:r>
          </w:p>
        </w:tc>
      </w:tr>
    </w:tbl>
    <w:p>
      <w:pPr>
        <w:spacing w:line="42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四、甲方的权利义务：</w:t>
      </w:r>
    </w:p>
    <w:p>
      <w:pPr>
        <w:spacing w:line="42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 xml:space="preserve">   1、甲方有权监督乙方的检测工作。</w:t>
      </w:r>
    </w:p>
    <w:p>
      <w:pPr>
        <w:spacing w:line="42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 xml:space="preserve">   2、甲方根据乙方检测的需要配合乙方检测工作，并提供相关资料。</w:t>
      </w:r>
    </w:p>
    <w:p>
      <w:pPr>
        <w:spacing w:line="42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 xml:space="preserve">   3、按约定支付检测费用。</w:t>
      </w:r>
    </w:p>
    <w:p>
      <w:pPr>
        <w:spacing w:line="42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五、乙方的权利义务：</w:t>
      </w:r>
    </w:p>
    <w:p>
      <w:pPr>
        <w:spacing w:line="420" w:lineRule="exact"/>
        <w:ind w:firstLine="360" w:firstLineChars="15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1、乙方根据甲方要求按照约定的检测标准对进行检验检测。</w:t>
      </w:r>
    </w:p>
    <w:p>
      <w:pPr>
        <w:spacing w:line="420" w:lineRule="exact"/>
        <w:ind w:left="363" w:leftChars="165"/>
        <w:rPr>
          <w:rFonts w:asciiTheme="minorEastAsia" w:hAnsiTheme="minorEastAsia" w:eastAsiaTheme="minorEastAsia"/>
          <w:bCs/>
          <w:color w:val="000000"/>
          <w:sz w:val="24"/>
          <w:szCs w:val="24"/>
          <w:lang w:eastAsia="zh-CN"/>
        </w:rPr>
      </w:pPr>
      <w:r>
        <w:rPr>
          <w:rFonts w:hint="eastAsia" w:asciiTheme="minorEastAsia" w:hAnsiTheme="minorEastAsia" w:eastAsiaTheme="minorEastAsia"/>
          <w:sz w:val="24"/>
          <w:szCs w:val="24"/>
          <w:lang w:eastAsia="zh-CN"/>
        </w:rPr>
        <w:t>2、</w:t>
      </w:r>
      <w:r>
        <w:rPr>
          <w:rFonts w:hint="eastAsia" w:asciiTheme="minorEastAsia" w:hAnsiTheme="minorEastAsia" w:eastAsiaTheme="minorEastAsia"/>
          <w:snapToGrid w:val="0"/>
          <w:sz w:val="24"/>
          <w:szCs w:val="24"/>
          <w:lang w:eastAsia="zh-CN"/>
        </w:rPr>
        <w:t>根据</w:t>
      </w:r>
      <w:r>
        <w:rPr>
          <w:rFonts w:hint="eastAsia" w:asciiTheme="minorEastAsia" w:hAnsiTheme="minorEastAsia" w:eastAsiaTheme="minorEastAsia"/>
          <w:bCs/>
          <w:color w:val="000000"/>
          <w:sz w:val="24"/>
          <w:szCs w:val="24"/>
          <w:lang w:eastAsia="zh-CN"/>
        </w:rPr>
        <w:t>土壤环境质量执行《土壤环境质量标准 建设用地土壤污染风险管控标准》（GB 36600-2018）的第二类用地</w:t>
      </w:r>
      <w:r>
        <w:rPr>
          <w:rFonts w:hint="eastAsia" w:asciiTheme="minorEastAsia" w:hAnsiTheme="minorEastAsia" w:eastAsiaTheme="minorEastAsia"/>
          <w:snapToGrid w:val="0"/>
          <w:sz w:val="24"/>
          <w:szCs w:val="24"/>
          <w:lang w:eastAsia="zh-CN"/>
        </w:rPr>
        <w:t>求确定采样点位及采样数量进行</w:t>
      </w:r>
      <w:r>
        <w:rPr>
          <w:rFonts w:hint="eastAsia" w:asciiTheme="minorEastAsia" w:hAnsiTheme="minorEastAsia" w:eastAsiaTheme="minorEastAsia"/>
          <w:sz w:val="24"/>
          <w:szCs w:val="24"/>
          <w:lang w:eastAsia="zh-CN"/>
        </w:rPr>
        <w:t>检测并出具检测报告。</w:t>
      </w:r>
      <w:r>
        <w:rPr>
          <w:rFonts w:hint="eastAsia" w:asciiTheme="minorEastAsia" w:hAnsiTheme="minorEastAsia" w:eastAsiaTheme="minorEastAsia"/>
          <w:snapToGrid w:val="0"/>
          <w:sz w:val="24"/>
          <w:szCs w:val="24"/>
          <w:lang w:eastAsia="zh-CN"/>
        </w:rPr>
        <w:t xml:space="preserve"> </w:t>
      </w:r>
    </w:p>
    <w:p>
      <w:pPr>
        <w:spacing w:line="420" w:lineRule="exact"/>
        <w:ind w:left="360" w:hanging="360" w:hangingChars="150"/>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 xml:space="preserve">   3、对检测过程中知悉的甲方的商业、技术、经营管理等保密信息承担保密责任。</w:t>
      </w:r>
    </w:p>
    <w:p>
      <w:pPr>
        <w:pStyle w:val="2"/>
        <w:rPr>
          <w:rFonts w:hint="eastAsia"/>
          <w:sz w:val="24"/>
          <w:szCs w:val="24"/>
        </w:rPr>
      </w:pPr>
      <w:r>
        <w:rPr>
          <w:rFonts w:hint="eastAsia"/>
          <w:sz w:val="24"/>
          <w:szCs w:val="24"/>
        </w:rPr>
        <w:t xml:space="preserve">六、合同期限：一年 </w:t>
      </w:r>
    </w:p>
    <w:p>
      <w:pPr>
        <w:pStyle w:val="2"/>
        <w:rPr>
          <w:sz w:val="24"/>
          <w:szCs w:val="24"/>
        </w:rPr>
      </w:pPr>
      <w:r>
        <w:rPr>
          <w:rFonts w:hint="eastAsia"/>
          <w:sz w:val="24"/>
          <w:szCs w:val="24"/>
        </w:rPr>
        <w:t>七、检测时间：</w:t>
      </w:r>
      <w:r>
        <w:rPr>
          <w:rFonts w:hint="eastAsia" w:asciiTheme="minorEastAsia" w:hAnsiTheme="minorEastAsia" w:eastAsiaTheme="minorEastAsia"/>
          <w:color w:val="000000"/>
          <w:sz w:val="24"/>
          <w:szCs w:val="24"/>
        </w:rPr>
        <w:t>乙方接到甲方书面通知5个工作日内安排进场检测，30个工作日内提交正式的检测报告。</w:t>
      </w:r>
    </w:p>
    <w:p>
      <w:pPr>
        <w:spacing w:line="42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八、收费标准</w:t>
      </w:r>
      <w:r>
        <w:rPr>
          <w:rFonts w:hint="eastAsia" w:asciiTheme="minorEastAsia" w:hAnsiTheme="minorEastAsia" w:eastAsiaTheme="minorEastAsia"/>
          <w:color w:val="000000"/>
          <w:sz w:val="24"/>
          <w:szCs w:val="24"/>
          <w:lang w:eastAsia="zh-CN"/>
        </w:rPr>
        <w:br w:type="textWrapping"/>
      </w:r>
      <w:r>
        <w:rPr>
          <w:rFonts w:hint="eastAsia" w:asciiTheme="minorEastAsia" w:hAnsiTheme="minorEastAsia" w:eastAsiaTheme="minorEastAsia"/>
          <w:color w:val="000000"/>
          <w:sz w:val="24"/>
          <w:szCs w:val="24"/>
          <w:lang w:eastAsia="zh-CN"/>
        </w:rPr>
        <w:t>　　根据</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u w:val="single"/>
          <w:lang w:eastAsia="zh-CN"/>
        </w:rPr>
        <w:t>合同</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，本次检测费为</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元。（PX费用：PTA费用：）</w:t>
      </w:r>
    </w:p>
    <w:p>
      <w:pPr>
        <w:adjustRightInd w:val="0"/>
        <w:snapToGrid w:val="0"/>
        <w:spacing w:line="420" w:lineRule="exact"/>
        <w:ind w:left="480" w:hanging="480" w:hanging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九、收费方式：合同生效后,乙方出具电子版报告提交给甲方并经甲方验收合格后，3</w:t>
      </w:r>
      <w:r>
        <w:rPr>
          <w:rFonts w:asciiTheme="minorEastAsia" w:hAnsiTheme="minorEastAsia" w:eastAsiaTheme="minorEastAsia"/>
          <w:color w:val="000000"/>
          <w:sz w:val="24"/>
          <w:szCs w:val="24"/>
          <w:lang w:eastAsia="zh-CN"/>
        </w:rPr>
        <w:t>0</w:t>
      </w:r>
      <w:r>
        <w:rPr>
          <w:rFonts w:hint="eastAsia" w:asciiTheme="minorEastAsia" w:hAnsiTheme="minorEastAsia" w:eastAsiaTheme="minorEastAsia"/>
          <w:color w:val="000000"/>
          <w:sz w:val="24"/>
          <w:szCs w:val="24"/>
          <w:lang w:eastAsia="zh-CN"/>
        </w:rPr>
        <w:t>个工作日内支付100%检测费</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元（人民币大写： ）到乙方以下</w:t>
      </w:r>
      <w:r>
        <w:rPr>
          <w:rFonts w:hint="eastAsia" w:asciiTheme="minorEastAsia" w:hAnsiTheme="minorEastAsia" w:eastAsiaTheme="minorEastAsia"/>
          <w:color w:val="000000" w:themeColor="text1"/>
          <w:sz w:val="24"/>
          <w:szCs w:val="24"/>
          <w:lang w:eastAsia="zh-CN"/>
        </w:rPr>
        <w:t>账户：乙方在收到全款后应该</w:t>
      </w:r>
      <w:r>
        <w:rPr>
          <w:rFonts w:asciiTheme="minorEastAsia" w:hAnsiTheme="minorEastAsia" w:eastAsiaTheme="minorEastAsia"/>
          <w:color w:val="000000" w:themeColor="text1"/>
          <w:sz w:val="24"/>
          <w:szCs w:val="24"/>
          <w:lang w:eastAsia="zh-CN"/>
        </w:rPr>
        <w:t>3个工作日内寄出正式</w:t>
      </w:r>
      <w:r>
        <w:rPr>
          <w:rFonts w:hint="eastAsia" w:asciiTheme="minorEastAsia" w:hAnsiTheme="minorEastAsia" w:eastAsiaTheme="minorEastAsia"/>
          <w:color w:val="000000" w:themeColor="text1"/>
          <w:sz w:val="24"/>
          <w:szCs w:val="24"/>
          <w:lang w:eastAsia="zh-CN"/>
        </w:rPr>
        <w:t>版纸质</w:t>
      </w:r>
      <w:r>
        <w:rPr>
          <w:rFonts w:asciiTheme="minorEastAsia" w:hAnsiTheme="minorEastAsia" w:eastAsiaTheme="minorEastAsia"/>
          <w:color w:val="000000" w:themeColor="text1"/>
          <w:sz w:val="24"/>
          <w:szCs w:val="24"/>
          <w:lang w:eastAsia="zh-CN"/>
        </w:rPr>
        <w:t>报告。</w:t>
      </w:r>
    </w:p>
    <w:p>
      <w:pPr>
        <w:adjustRightInd w:val="0"/>
        <w:snapToGrid w:val="0"/>
        <w:spacing w:line="420" w:lineRule="exact"/>
        <w:rPr>
          <w:rFonts w:asciiTheme="minorEastAsia" w:hAnsiTheme="minorEastAsia" w:eastAsiaTheme="minorEastAsia"/>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名称：</w:t>
      </w:r>
      <w:r>
        <w:rPr>
          <w:rFonts w:hint="eastAsia" w:asciiTheme="minorEastAsia" w:hAnsiTheme="minorEastAsia" w:eastAsiaTheme="minorEastAsia"/>
          <w:b/>
          <w:color w:val="000000" w:themeColor="text1"/>
          <w:sz w:val="24"/>
          <w:szCs w:val="24"/>
          <w:lang w:eastAsia="zh-CN"/>
        </w:rPr>
        <w:t xml:space="preserve"> </w:t>
      </w:r>
    </w:p>
    <w:p>
      <w:pPr>
        <w:adjustRightInd w:val="0"/>
        <w:snapToGrid w:val="0"/>
        <w:spacing w:line="420" w:lineRule="exact"/>
        <w:rPr>
          <w:rFonts w:asciiTheme="minorEastAsia" w:hAnsiTheme="minorEastAsia" w:eastAsiaTheme="minorEastAsia"/>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账号:</w:t>
      </w:r>
    </w:p>
    <w:p>
      <w:pPr>
        <w:adjustRightInd w:val="0"/>
        <w:snapToGrid w:val="0"/>
        <w:spacing w:line="420" w:lineRule="exact"/>
        <w:rPr>
          <w:rFonts w:asciiTheme="minorEastAsia" w:hAnsiTheme="minorEastAsia" w:eastAsiaTheme="minorEastAsia"/>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开户行：</w:t>
      </w:r>
      <w:r>
        <w:rPr>
          <w:rFonts w:hint="eastAsia" w:asciiTheme="minorEastAsia" w:hAnsiTheme="minorEastAsia" w:eastAsiaTheme="minorEastAsia"/>
          <w:b/>
          <w:color w:val="000000" w:themeColor="text1"/>
          <w:sz w:val="24"/>
          <w:szCs w:val="24"/>
          <w:lang w:eastAsia="zh-CN"/>
        </w:rPr>
        <w:t xml:space="preserve"> </w:t>
      </w:r>
    </w:p>
    <w:p>
      <w:pPr>
        <w:adjustRightInd w:val="0"/>
        <w:snapToGrid w:val="0"/>
        <w:spacing w:line="42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乙方应在甲方付款期限届满</w:t>
      </w:r>
      <w:r>
        <w:rPr>
          <w:rFonts w:asciiTheme="minorEastAsia" w:hAnsiTheme="minorEastAsia" w:eastAsiaTheme="minorEastAsia"/>
          <w:color w:val="000000"/>
          <w:sz w:val="24"/>
          <w:szCs w:val="24"/>
          <w:lang w:eastAsia="zh-CN"/>
        </w:rPr>
        <w:t xml:space="preserve"> 7</w:t>
      </w:r>
      <w:r>
        <w:rPr>
          <w:rFonts w:hint="eastAsia" w:asciiTheme="minorEastAsia" w:hAnsiTheme="minorEastAsia" w:eastAsiaTheme="minorEastAsia"/>
          <w:color w:val="000000"/>
          <w:sz w:val="24"/>
          <w:szCs w:val="24"/>
          <w:lang w:eastAsia="zh-CN"/>
        </w:rPr>
        <w:t>日前提供合同全额的6%增值税专用发票，否则甲方有权顺延付款。</w:t>
      </w:r>
    </w:p>
    <w:p>
      <w:pPr>
        <w:spacing w:line="420" w:lineRule="exact"/>
        <w:rPr>
          <w:rStyle w:val="82"/>
          <w:rFonts w:asciiTheme="minorEastAsia" w:hAnsiTheme="minorEastAsia" w:eastAsiaTheme="minorEastAsia"/>
          <w:color w:val="000000"/>
          <w:lang w:eastAsia="zh-CN"/>
        </w:rPr>
      </w:pPr>
      <w:r>
        <w:rPr>
          <w:rFonts w:hint="eastAsia" w:asciiTheme="minorEastAsia" w:hAnsiTheme="minorEastAsia" w:eastAsiaTheme="minorEastAsia"/>
          <w:color w:val="000000"/>
          <w:sz w:val="24"/>
          <w:szCs w:val="24"/>
          <w:lang w:eastAsia="zh-CN"/>
        </w:rPr>
        <w:t>十、违约责任：</w:t>
      </w:r>
    </w:p>
    <w:p>
      <w:pPr>
        <w:spacing w:line="420" w:lineRule="exact"/>
        <w:rPr>
          <w:rStyle w:val="82"/>
          <w:rFonts w:asciiTheme="minorEastAsia" w:hAnsiTheme="minorEastAsia" w:eastAsiaTheme="minorEastAsia"/>
          <w:color w:val="000000"/>
          <w:lang w:eastAsia="zh-CN"/>
        </w:rPr>
      </w:pPr>
      <w:r>
        <w:rPr>
          <w:rStyle w:val="82"/>
          <w:rFonts w:hint="eastAsia" w:asciiTheme="minorEastAsia" w:hAnsiTheme="minorEastAsia" w:eastAsiaTheme="minorEastAsia"/>
          <w:color w:val="000000"/>
          <w:lang w:eastAsia="zh-CN"/>
        </w:rPr>
        <w:t xml:space="preserve">1、乙方逾期提交报告的，每日应向甲方支付违约金人民币 </w:t>
      </w:r>
      <w:r>
        <w:rPr>
          <w:rStyle w:val="82"/>
          <w:rFonts w:hint="eastAsia" w:asciiTheme="minorEastAsia" w:hAnsiTheme="minorEastAsia" w:eastAsiaTheme="minorEastAsia"/>
          <w:color w:val="000000"/>
          <w:u w:val="single"/>
          <w:lang w:eastAsia="zh-CN"/>
        </w:rPr>
        <w:t xml:space="preserve">200 </w:t>
      </w:r>
      <w:r>
        <w:rPr>
          <w:rStyle w:val="82"/>
          <w:rFonts w:hint="eastAsia" w:asciiTheme="minorEastAsia" w:hAnsiTheme="minorEastAsia" w:eastAsiaTheme="minorEastAsia"/>
          <w:color w:val="000000"/>
          <w:lang w:eastAsia="zh-CN"/>
        </w:rPr>
        <w:t>元，逾期超过</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u w:val="single"/>
          <w:lang w:eastAsia="zh-CN"/>
        </w:rPr>
        <w:t>15</w:t>
      </w:r>
      <w:r>
        <w:rPr>
          <w:rFonts w:asciiTheme="minorEastAsia" w:hAnsiTheme="minorEastAsia" w:eastAsiaTheme="minorEastAsia"/>
          <w:color w:val="000000"/>
          <w:sz w:val="24"/>
          <w:szCs w:val="24"/>
          <w:u w:val="single"/>
          <w:lang w:eastAsia="zh-CN"/>
        </w:rPr>
        <w:t xml:space="preserve"> </w:t>
      </w:r>
      <w:r>
        <w:rPr>
          <w:rStyle w:val="82"/>
          <w:rFonts w:hint="eastAsia" w:asciiTheme="minorEastAsia" w:hAnsiTheme="minorEastAsia" w:eastAsiaTheme="minorEastAsia"/>
          <w:color w:val="000000"/>
          <w:lang w:eastAsia="zh-CN"/>
        </w:rPr>
        <w:t>日的，甲方还有权解除本合同并要求乙方一次性支付合同总额20%的违约金。</w:t>
      </w:r>
    </w:p>
    <w:p>
      <w:pPr>
        <w:spacing w:line="420" w:lineRule="exact"/>
        <w:rPr>
          <w:rStyle w:val="82"/>
          <w:rFonts w:asciiTheme="minorEastAsia" w:hAnsiTheme="minorEastAsia" w:eastAsiaTheme="minorEastAsia"/>
          <w:color w:val="000000"/>
          <w:lang w:eastAsia="zh-CN"/>
        </w:rPr>
      </w:pPr>
      <w:r>
        <w:rPr>
          <w:rStyle w:val="82"/>
          <w:rFonts w:hint="eastAsia" w:asciiTheme="minorEastAsia" w:hAnsiTheme="minorEastAsia" w:eastAsiaTheme="minorEastAsia"/>
          <w:color w:val="000000"/>
          <w:lang w:eastAsia="zh-CN"/>
        </w:rPr>
        <w:t>2、乙方提交的检测报告不符合合同约定的，应在甲方指定期限内修改完善直至符合合同约定为止，由此造成逾期提交的，按照第（1）项约定执行。</w:t>
      </w:r>
    </w:p>
    <w:p>
      <w:pPr>
        <w:spacing w:line="420" w:lineRule="exact"/>
        <w:rPr>
          <w:rStyle w:val="82"/>
          <w:rFonts w:asciiTheme="minorEastAsia" w:hAnsiTheme="minorEastAsia" w:eastAsiaTheme="minorEastAsia"/>
          <w:color w:val="000000"/>
          <w:lang w:eastAsia="zh-CN"/>
        </w:rPr>
      </w:pPr>
      <w:r>
        <w:rPr>
          <w:rStyle w:val="82"/>
          <w:rFonts w:hint="eastAsia" w:asciiTheme="minorEastAsia" w:hAnsiTheme="minorEastAsia" w:eastAsiaTheme="minorEastAsia"/>
          <w:color w:val="000000"/>
          <w:lang w:eastAsia="zh-CN"/>
        </w:rPr>
        <w:t>3、乙方违反保密义务，应向甲方支付违约金</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u w:val="single"/>
          <w:lang w:eastAsia="zh-CN"/>
        </w:rPr>
        <w:t>1000</w:t>
      </w:r>
      <w:r>
        <w:rPr>
          <w:rFonts w:asciiTheme="minorEastAsia" w:hAnsiTheme="minorEastAsia" w:eastAsiaTheme="minorEastAsia"/>
          <w:color w:val="000000"/>
          <w:sz w:val="24"/>
          <w:szCs w:val="24"/>
          <w:u w:val="single"/>
          <w:lang w:eastAsia="zh-CN"/>
        </w:rPr>
        <w:t xml:space="preserve"> </w:t>
      </w:r>
      <w:r>
        <w:rPr>
          <w:rStyle w:val="82"/>
          <w:rFonts w:hint="eastAsia" w:asciiTheme="minorEastAsia" w:hAnsiTheme="minorEastAsia" w:eastAsiaTheme="minorEastAsia"/>
          <w:color w:val="000000"/>
          <w:lang w:eastAsia="zh-CN"/>
        </w:rPr>
        <w:t>元，并赔偿由此给甲方造成的损失。</w:t>
      </w:r>
    </w:p>
    <w:p>
      <w:pPr>
        <w:spacing w:line="42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 xml:space="preserve">十一、其他约定： </w:t>
      </w:r>
    </w:p>
    <w:p>
      <w:pPr>
        <w:spacing w:line="420" w:lineRule="exact"/>
        <w:rPr>
          <w:rStyle w:val="82"/>
          <w:rFonts w:asciiTheme="minorEastAsia" w:hAnsiTheme="minorEastAsia" w:eastAsiaTheme="minorEastAsia"/>
          <w:color w:val="000000"/>
          <w:lang w:eastAsia="zh-CN"/>
        </w:rPr>
      </w:pPr>
      <w:r>
        <w:rPr>
          <w:rStyle w:val="82"/>
          <w:rFonts w:hint="eastAsia" w:asciiTheme="minorEastAsia" w:hAnsiTheme="minorEastAsia" w:eastAsiaTheme="minorEastAsia"/>
          <w:color w:val="000000"/>
          <w:lang w:eastAsia="zh-CN"/>
        </w:rPr>
        <w:t>1、在检测结果的实际运用中，如有证据证明乙方存在弄虚作假等违反本合同约定的情形，甲方仍有权要求乙方承担由此造成的损失和法律后果。</w:t>
      </w:r>
    </w:p>
    <w:p>
      <w:pPr>
        <w:spacing w:line="420" w:lineRule="exact"/>
        <w:rPr>
          <w:rStyle w:val="82"/>
          <w:rFonts w:asciiTheme="minorEastAsia" w:hAnsiTheme="minorEastAsia" w:eastAsiaTheme="minorEastAsia"/>
          <w:color w:val="000000"/>
          <w:lang w:eastAsia="zh-CN"/>
        </w:rPr>
      </w:pPr>
      <w:r>
        <w:rPr>
          <w:rStyle w:val="82"/>
          <w:rFonts w:hint="eastAsia" w:asciiTheme="minorEastAsia" w:hAnsiTheme="minorEastAsia" w:eastAsiaTheme="minorEastAsia"/>
          <w:color w:val="000000"/>
          <w:lang w:eastAsia="zh-CN"/>
        </w:rPr>
        <w:t>2、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420" w:lineRule="exact"/>
        <w:rPr>
          <w:rStyle w:val="82"/>
          <w:rFonts w:asciiTheme="minorEastAsia" w:hAnsiTheme="minorEastAsia" w:eastAsiaTheme="minorEastAsia"/>
          <w:color w:val="000000"/>
          <w:lang w:eastAsia="zh-CN"/>
        </w:rPr>
      </w:pPr>
      <w:r>
        <w:rPr>
          <w:rStyle w:val="82"/>
          <w:rFonts w:hint="eastAsia" w:asciiTheme="minorEastAsia" w:hAnsiTheme="minorEastAsia" w:eastAsiaTheme="minorEastAsia"/>
          <w:color w:val="000000"/>
          <w:lang w:eastAsia="zh-CN"/>
        </w:rPr>
        <w:t>3、如乙方在甲方现场提供检测服务，应遵守甲方相关管理规定。检测过程中的安全责任由乙方自行承担。</w:t>
      </w:r>
    </w:p>
    <w:p>
      <w:pPr>
        <w:spacing w:line="420" w:lineRule="exact"/>
        <w:rPr>
          <w:rStyle w:val="82"/>
          <w:rFonts w:asciiTheme="minorEastAsia" w:hAnsiTheme="minorEastAsia" w:eastAsiaTheme="minorEastAsia"/>
          <w:lang w:eastAsia="zh-CN"/>
        </w:rPr>
      </w:pPr>
      <w:r>
        <w:rPr>
          <w:rStyle w:val="82"/>
          <w:rFonts w:hint="eastAsia" w:asciiTheme="minorEastAsia" w:hAnsiTheme="minorEastAsia" w:eastAsiaTheme="minorEastAsia"/>
          <w:color w:val="000000"/>
          <w:lang w:eastAsia="zh-CN"/>
        </w:rPr>
        <w:t>4、双方之间如因本合同的履行发生纠纷，可协商解决，也可直接向甲方所在地人民法院提起诉讼。</w:t>
      </w:r>
    </w:p>
    <w:p>
      <w:pPr>
        <w:spacing w:line="420" w:lineRule="exact"/>
        <w:ind w:left="-150" w:leftChars="-68" w:firstLine="141" w:firstLineChars="59"/>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十二、本协议一式</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u w:val="single"/>
          <w:lang w:eastAsia="zh-CN"/>
        </w:rPr>
        <w:t>五</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份，双方签订后生效，甲方执</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u w:val="single"/>
          <w:lang w:eastAsia="zh-CN"/>
        </w:rPr>
        <w:t>四</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份，乙方执</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u w:val="single"/>
          <w:lang w:eastAsia="zh-CN"/>
        </w:rPr>
        <w:t>一</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份，具有同等法律效力。</w:t>
      </w:r>
    </w:p>
    <w:p>
      <w:pPr>
        <w:spacing w:line="420" w:lineRule="exact"/>
        <w:ind w:left="-150" w:leftChars="-68" w:firstLine="7" w:firstLineChars="3"/>
        <w:rPr>
          <w:rFonts w:asciiTheme="minorEastAsia" w:hAnsiTheme="minorEastAsia" w:eastAsiaTheme="minorEastAsia"/>
          <w:color w:val="000000"/>
          <w:sz w:val="24"/>
          <w:szCs w:val="24"/>
          <w:lang w:eastAsia="zh-CN"/>
        </w:rPr>
      </w:pPr>
      <w:r>
        <w:rPr>
          <w:rFonts w:hint="eastAsia" w:ascii="Times New Roman" w:hAnsi="Times New Roman" w:cs="Times New Roman"/>
          <w:bCs/>
          <w:sz w:val="24"/>
          <w:szCs w:val="24"/>
          <w:lang w:eastAsia="zh-CN"/>
        </w:rPr>
        <w:t>附件一：</w:t>
      </w:r>
      <w:r>
        <w:rPr>
          <w:rFonts w:ascii="Times New Roman" w:hAnsi="Times New Roman" w:cs="Times New Roman"/>
          <w:bCs/>
          <w:sz w:val="24"/>
          <w:szCs w:val="24"/>
          <w:lang w:eastAsia="zh-CN"/>
        </w:rPr>
        <w:t xml:space="preserve"> </w:t>
      </w:r>
      <w:r>
        <w:rPr>
          <w:rFonts w:hint="eastAsia"/>
          <w:snapToGrid w:val="0"/>
          <w:sz w:val="24"/>
          <w:szCs w:val="24"/>
          <w:lang w:eastAsia="zh-CN"/>
        </w:rPr>
        <w:t>点位布设方案</w:t>
      </w:r>
    </w:p>
    <w:p>
      <w:pPr>
        <w:pStyle w:val="2"/>
      </w:pPr>
    </w:p>
    <w:p>
      <w:pPr>
        <w:spacing w:line="420" w:lineRule="exact"/>
        <w:rPr>
          <w:rFonts w:asciiTheme="minorEastAsia" w:hAnsiTheme="minorEastAsia" w:eastAsiaTheme="minorEastAsia"/>
          <w:color w:val="000000"/>
          <w:sz w:val="24"/>
          <w:szCs w:val="24"/>
          <w:lang w:eastAsia="zh-CN"/>
        </w:rPr>
      </w:pPr>
    </w:p>
    <w:p>
      <w:pPr>
        <w:pStyle w:val="2"/>
        <w:spacing w:line="5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甲方：</w:t>
      </w:r>
      <w:r>
        <w:rPr>
          <w:rFonts w:asciiTheme="minorEastAsia" w:hAnsiTheme="minorEastAsia" w:eastAsiaTheme="minorEastAsia"/>
          <w:sz w:val="24"/>
          <w:szCs w:val="24"/>
        </w:rPr>
        <w:t xml:space="preserve"> </w:t>
      </w:r>
    </w:p>
    <w:p>
      <w:pPr>
        <w:pStyle w:val="2"/>
        <w:spacing w:line="5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签订日期：2020年月日</w:t>
      </w:r>
    </w:p>
    <w:p>
      <w:pPr>
        <w:spacing w:line="520" w:lineRule="exact"/>
        <w:ind w:firstLine="240" w:firstLineChars="100"/>
        <w:rPr>
          <w:rFonts w:asciiTheme="minorEastAsia" w:hAnsiTheme="minorEastAsia" w:eastAsiaTheme="minorEastAsia"/>
          <w:color w:val="000000"/>
          <w:sz w:val="24"/>
          <w:szCs w:val="24"/>
          <w:lang w:eastAsia="zh-CN"/>
        </w:rPr>
      </w:pPr>
    </w:p>
    <w:p>
      <w:pPr>
        <w:spacing w:line="520" w:lineRule="exact"/>
        <w:ind w:firstLine="240" w:firstLineChars="100"/>
        <w:rPr>
          <w:rFonts w:asciiTheme="minorEastAsia" w:hAnsiTheme="minorEastAsia" w:eastAsiaTheme="minorEastAsia"/>
          <w:color w:val="000000"/>
          <w:sz w:val="24"/>
          <w:szCs w:val="24"/>
          <w:lang w:eastAsia="zh-CN"/>
        </w:rPr>
      </w:pPr>
    </w:p>
    <w:p>
      <w:pPr>
        <w:spacing w:line="52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乙方：</w:t>
      </w:r>
    </w:p>
    <w:p>
      <w:pPr>
        <w:pStyle w:val="2"/>
        <w:spacing w:line="5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签订日期：2020年月日</w:t>
      </w:r>
    </w:p>
    <w:p>
      <w:pPr>
        <w:rPr>
          <w:rFonts w:asciiTheme="minorEastAsia" w:hAnsiTheme="minorEastAsia" w:eastAsiaTheme="minorEastAsia"/>
          <w:sz w:val="24"/>
          <w:szCs w:val="24"/>
          <w:lang w:eastAsia="zh-CN"/>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b/>
          <w:bCs/>
          <w:sz w:val="24"/>
          <w:szCs w:val="24"/>
        </w:rPr>
      </w:pPr>
    </w:p>
    <w:p>
      <w:pPr>
        <w:pStyle w:val="2"/>
        <w:rPr>
          <w:b/>
          <w:bCs/>
          <w:sz w:val="24"/>
          <w:szCs w:val="24"/>
        </w:rPr>
      </w:pPr>
      <w:r>
        <w:rPr>
          <w:rFonts w:hint="eastAsia"/>
          <w:b/>
          <w:bCs/>
          <w:sz w:val="24"/>
          <w:szCs w:val="24"/>
        </w:rPr>
        <w:t>附件二、参选文件范本</w:t>
      </w:r>
    </w:p>
    <w:p>
      <w:pPr>
        <w:pStyle w:val="27"/>
        <w:jc w:val="center"/>
        <w:rPr>
          <w:rFonts w:ascii="Times New Roman" w:hAnsi="Times New Roman"/>
          <w:b/>
          <w:sz w:val="52"/>
          <w:szCs w:val="52"/>
          <w:lang w:eastAsia="zh-CN"/>
        </w:rPr>
      </w:pPr>
    </w:p>
    <w:p>
      <w:pPr>
        <w:pStyle w:val="27"/>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7"/>
        <w:spacing w:line="615" w:lineRule="exact"/>
        <w:jc w:val="center"/>
        <w:rPr>
          <w:rFonts w:ascii="方正小标宋简体" w:hAnsi="方正小标宋简体" w:eastAsia="方正小标宋简体" w:cs="方正小标宋简体"/>
          <w:b/>
          <w:sz w:val="44"/>
          <w:szCs w:val="44"/>
          <w:lang w:eastAsia="zh-CN"/>
        </w:rPr>
      </w:pPr>
    </w:p>
    <w:p>
      <w:pPr>
        <w:jc w:val="center"/>
        <w:rPr>
          <w:rFonts w:asciiTheme="minorEastAsia" w:hAnsiTheme="minorEastAsia" w:eastAsiaTheme="minorEastAsia"/>
          <w:b/>
          <w:bCs/>
          <w:sz w:val="44"/>
          <w:szCs w:val="44"/>
          <w:lang w:eastAsia="zh-CN"/>
        </w:rPr>
      </w:pPr>
      <w:r>
        <w:rPr>
          <w:rFonts w:hint="eastAsia" w:asciiTheme="minorEastAsia" w:hAnsiTheme="minorEastAsia" w:eastAsiaTheme="minorEastAsia"/>
          <w:b/>
          <w:bCs/>
          <w:sz w:val="44"/>
          <w:szCs w:val="44"/>
          <w:lang w:eastAsia="zh-CN"/>
        </w:rPr>
        <w:t>2021年PX、PTA</w:t>
      </w:r>
      <w:r>
        <w:rPr>
          <w:rFonts w:hint="eastAsia" w:asciiTheme="minorEastAsia" w:hAnsiTheme="minorEastAsia" w:eastAsiaTheme="minorEastAsia"/>
          <w:b/>
          <w:sz w:val="44"/>
          <w:szCs w:val="44"/>
          <w:lang w:eastAsia="zh-CN"/>
        </w:rPr>
        <w:t>土壤环境检测服务</w:t>
      </w:r>
    </w:p>
    <w:p>
      <w:pPr>
        <w:pStyle w:val="17"/>
        <w:jc w:val="center"/>
        <w:rPr>
          <w:rFonts w:ascii="微软雅黑" w:eastAsia="微软雅黑"/>
          <w:b/>
          <w:sz w:val="52"/>
          <w:szCs w:val="52"/>
          <w:u w:val="single"/>
          <w:lang w:eastAsia="zh-CN"/>
        </w:rPr>
      </w:pPr>
    </w:p>
    <w:p>
      <w:pPr>
        <w:pStyle w:val="27"/>
        <w:spacing w:line="615"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b/>
          <w:bCs/>
          <w:sz w:val="32"/>
          <w:szCs w:val="32"/>
          <w:lang w:eastAsia="zh-CN"/>
        </w:rPr>
      </w:pPr>
    </w:p>
    <w:p>
      <w:pPr>
        <w:pStyle w:val="27"/>
        <w:rPr>
          <w:rFonts w:ascii="Times New Roman" w:hAnsi="Times New Roman"/>
          <w:b/>
          <w:bCs/>
          <w:sz w:val="32"/>
          <w:szCs w:val="32"/>
          <w:lang w:eastAsia="zh-CN"/>
        </w:rPr>
      </w:pPr>
    </w:p>
    <w:p>
      <w:pPr>
        <w:pStyle w:val="27"/>
        <w:rPr>
          <w:rFonts w:ascii="Times New Roman" w:hAnsi="Times New Roman"/>
          <w:b/>
          <w:bCs/>
          <w:sz w:val="32"/>
          <w:szCs w:val="36"/>
          <w:lang w:eastAsia="zh-CN"/>
        </w:rPr>
      </w:pPr>
    </w:p>
    <w:p>
      <w:pPr>
        <w:pStyle w:val="27"/>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7"/>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20年</w:t>
      </w:r>
      <w:r>
        <w:rPr>
          <w:rFonts w:hint="eastAsia" w:ascii="Times New Roman" w:hAnsi="Times New Roman"/>
          <w:b/>
          <w:bCs/>
          <w:w w:val="95"/>
          <w:sz w:val="32"/>
          <w:lang w:eastAsia="zh-CN"/>
        </w:rPr>
        <w:t>11</w:t>
      </w:r>
      <w:r>
        <w:rPr>
          <w:rFonts w:ascii="Times New Roman" w:hAnsi="Times New Roman"/>
          <w:b/>
          <w:bCs/>
          <w:w w:val="95"/>
          <w:sz w:val="32"/>
          <w:lang w:eastAsia="zh-CN"/>
        </w:rPr>
        <w:t>月</w:t>
      </w:r>
    </w:p>
    <w:p>
      <w:pPr>
        <w:pStyle w:val="2"/>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1．参选人应按规定，向比选人递交参选文件，正本一份、副本一份，当正本与副本有不一致时，以正本为准。</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2.所有纸质文件采用</w:t>
      </w:r>
      <w:r>
        <w:rPr>
          <w:rFonts w:cs="Times New Roman"/>
          <w:bCs w:val="0"/>
          <w:color w:val="C00000"/>
          <w:lang w:eastAsia="zh-CN"/>
        </w:rPr>
        <w:t>A4</w:t>
      </w:r>
      <w:r>
        <w:rPr>
          <w:rFonts w:hint="eastAsia" w:cs="Times New Roman"/>
          <w:bCs w:val="0"/>
          <w:color w:val="C00000"/>
          <w:lang w:eastAsia="zh-CN"/>
        </w:rPr>
        <w:t>纸胶装、平装。所有参选文件应增加统一外层包封。</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hint="eastAsia" w:cs="Times New Roman"/>
          <w:bCs w:val="0"/>
          <w:color w:val="C00000"/>
          <w:lang w:eastAsia="zh-CN"/>
        </w:rPr>
        <w:t>封口处均需加盖骑缝章。商务参选文件和技术参选文件电子拷贝一份（随商务参选文件包装）。</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4.凡因参选文件不按规定填写，或填写不清晰、不完整、或密封不合要求而引起的一切后果，由参选人自行负责。</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5.参选文件正本必须逐页或骑缝加盖参选人公章或由法人代表或法人代表授权人逐页签字方视为有效，同时应注明提交日期，否则视为废标。</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6.在外层包封上应写明参选人的名称与地址、邮政编码，以便参选出现逾期送达时能原封退回。具体样式如下：</w:t>
      </w:r>
    </w:p>
    <w:p>
      <w:pPr>
        <w:rPr>
          <w:szCs w:val="21"/>
          <w:lang w:eastAsia="zh-CN"/>
        </w:rPr>
      </w:pPr>
      <w:r>
        <w:rPr>
          <w:rFonts w:ascii="Calibri"/>
        </w:rPr>
        <w:pict>
          <v:shape id="_x0000_s1026" o:spid="_x0000_s1026" o:spt="202" type="#_x0000_t202" style="position:absolute;left:0pt;margin-left:5.25pt;margin-top:0.5pt;height:147.2pt;width:363.2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76"/>
        <w:spacing w:beforeLines="0" w:afterLines="0" w:line="240" w:lineRule="auto"/>
        <w:ind w:firstLine="0" w:firstLineChars="0"/>
        <w:rPr>
          <w:rFonts w:cs="Times New Roman"/>
          <w:bCs w:val="0"/>
          <w:color w:val="C00000"/>
          <w:lang w:eastAsia="zh-CN"/>
        </w:rPr>
      </w:pPr>
    </w:p>
    <w:p>
      <w:pPr>
        <w:pStyle w:val="7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7、以下文件中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76"/>
        <w:spacing w:beforeLines="0" w:afterLines="0" w:line="240" w:lineRule="auto"/>
        <w:ind w:firstLine="618" w:firstLineChars="221"/>
        <w:rPr>
          <w:rFonts w:cs="Times New Roman"/>
          <w:color w:val="C00000"/>
          <w:lang w:eastAsia="zh-CN"/>
        </w:rPr>
      </w:pPr>
      <w:r>
        <w:rPr>
          <w:rFonts w:hint="eastAsia" w:cs="Times New Roman"/>
          <w:color w:val="C00000"/>
          <w:lang w:eastAsia="zh-CN"/>
        </w:rPr>
        <w:t>8、以下文件中红色字体部分，打印时请删除。</w:t>
      </w: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57"/>
        <w:tblW w:w="88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3"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7</w:t>
            </w:r>
          </w:p>
        </w:tc>
        <w:tc>
          <w:tcPr>
            <w:tcW w:w="6023" w:type="dxa"/>
          </w:tcPr>
          <w:p>
            <w:pPr>
              <w:spacing w:line="500" w:lineRule="exact"/>
              <w:rPr>
                <w:sz w:val="24"/>
                <w:lang w:eastAsia="zh-CN"/>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8</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9</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10</w:t>
            </w:r>
          </w:p>
        </w:tc>
        <w:tc>
          <w:tcPr>
            <w:tcW w:w="6023" w:type="dxa"/>
          </w:tcPr>
          <w:p>
            <w:pPr>
              <w:spacing w:line="500" w:lineRule="exact"/>
              <w:rPr>
                <w:sz w:val="24"/>
                <w:szCs w:val="28"/>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1</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2</w:t>
            </w:r>
          </w:p>
        </w:tc>
        <w:tc>
          <w:tcPr>
            <w:tcW w:w="6023" w:type="dxa"/>
          </w:tcPr>
          <w:p>
            <w:pPr>
              <w:spacing w:line="500" w:lineRule="exact"/>
              <w:rPr>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13</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14</w:t>
            </w:r>
          </w:p>
        </w:tc>
        <w:tc>
          <w:tcPr>
            <w:tcW w:w="6023" w:type="dxa"/>
          </w:tcPr>
          <w:p>
            <w:pPr>
              <w:spacing w:line="500" w:lineRule="exact"/>
              <w:rPr>
                <w:sz w:val="24"/>
              </w:rPr>
            </w:pPr>
          </w:p>
        </w:tc>
        <w:tc>
          <w:tcPr>
            <w:tcW w:w="1843" w:type="dxa"/>
          </w:tcPr>
          <w:p>
            <w:pPr>
              <w:spacing w:line="500" w:lineRule="exact"/>
              <w:jc w:val="center"/>
              <w:rPr>
                <w:sz w:val="24"/>
              </w:rPr>
            </w:pP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职          务：</w:t>
      </w:r>
    </w:p>
    <w:p>
      <w:pPr>
        <w:spacing w:line="500" w:lineRule="exact"/>
        <w:ind w:firstLine="480" w:firstLineChars="200"/>
        <w:rPr>
          <w:sz w:val="24"/>
          <w:lang w:eastAsia="zh-CN"/>
        </w:rPr>
      </w:pPr>
      <w:r>
        <w:rPr>
          <w:rFonts w:hint="eastAsia"/>
          <w:sz w:val="24"/>
          <w:lang w:eastAsia="zh-CN"/>
        </w:rPr>
        <w:t>联系方式及邮箱：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pStyle w:val="2"/>
        <w:jc w:val="center"/>
      </w:pPr>
    </w:p>
    <w:p>
      <w:pPr>
        <w:pStyle w:val="2"/>
        <w:jc w:val="center"/>
      </w:pPr>
    </w:p>
    <w:p>
      <w:pPr>
        <w:spacing w:line="500" w:lineRule="exact"/>
        <w:jc w:val="both"/>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600" w:lineRule="exact"/>
        <w:rPr>
          <w:rFonts w:asciiTheme="minorEastAsia" w:hAnsiTheme="minorEastAsia" w:eastAsiaTheme="minorEastAsia"/>
          <w:bCs/>
          <w:sz w:val="24"/>
          <w:szCs w:val="24"/>
          <w:lang w:eastAsia="zh-CN"/>
        </w:rPr>
      </w:pPr>
      <w:r>
        <w:rPr>
          <w:rFonts w:hint="eastAsia"/>
          <w:lang w:eastAsia="zh-CN"/>
        </w:rPr>
        <w:t>本授权书声明：注册于</w:t>
      </w:r>
      <w:r>
        <w:rPr>
          <w:rFonts w:hint="eastAsia" w:cs="Times New Roman"/>
          <w:color w:val="00B050"/>
          <w:sz w:val="28"/>
          <w:szCs w:val="28"/>
          <w:u w:val="single"/>
          <w:lang w:eastAsia="zh-CN"/>
        </w:rPr>
        <w:t>注册地址</w:t>
      </w:r>
      <w:r>
        <w:rPr>
          <w:rFonts w:hint="eastAsia"/>
          <w:lang w:eastAsia="zh-CN"/>
        </w:rPr>
        <w:t>的</w:t>
      </w:r>
      <w:r>
        <w:rPr>
          <w:rFonts w:hint="eastAsia" w:cs="Times New Roman"/>
          <w:color w:val="00B050"/>
          <w:sz w:val="28"/>
          <w:szCs w:val="28"/>
          <w:u w:val="single"/>
          <w:lang w:eastAsia="zh-CN"/>
        </w:rPr>
        <w:t>公司名称</w:t>
      </w:r>
      <w:r>
        <w:rPr>
          <w:rFonts w:hint="eastAsia"/>
          <w:lang w:eastAsia="zh-CN"/>
        </w:rPr>
        <w:t>的在下方签字（或签章）的</w:t>
      </w:r>
      <w:r>
        <w:rPr>
          <w:rFonts w:hint="eastAsia" w:cs="Times New Roman"/>
          <w:color w:val="00B050"/>
          <w:sz w:val="28"/>
          <w:szCs w:val="28"/>
          <w:u w:val="single"/>
          <w:lang w:eastAsia="zh-CN"/>
        </w:rPr>
        <w:t>法人代表姓名</w:t>
      </w:r>
      <w:r>
        <w:rPr>
          <w:rFonts w:hint="eastAsia"/>
          <w:lang w:eastAsia="zh-CN"/>
        </w:rPr>
        <w:t>代表本公司授权</w:t>
      </w:r>
      <w:r>
        <w:rPr>
          <w:rFonts w:hint="eastAsia" w:cs="Times New Roman"/>
          <w:color w:val="00B050"/>
          <w:sz w:val="28"/>
          <w:szCs w:val="28"/>
          <w:u w:val="single"/>
          <w:lang w:eastAsia="zh-CN"/>
        </w:rPr>
        <w:t>被授权代表人姓名、职务</w:t>
      </w:r>
      <w:r>
        <w:rPr>
          <w:rFonts w:hint="eastAsia"/>
          <w:lang w:eastAsia="zh-CN"/>
        </w:rPr>
        <w:t>为本公司的合法代理人，就福建福海创石油化工有限公司</w:t>
      </w:r>
      <w:r>
        <w:rPr>
          <w:rFonts w:hint="eastAsia" w:asciiTheme="minorEastAsia" w:hAnsiTheme="minorEastAsia" w:eastAsiaTheme="minorEastAsia"/>
          <w:bCs/>
          <w:sz w:val="24"/>
          <w:szCs w:val="24"/>
          <w:lang w:eastAsia="zh-CN"/>
        </w:rPr>
        <w:t>2021年PX、PTA</w:t>
      </w:r>
      <w:r>
        <w:rPr>
          <w:rFonts w:hint="eastAsia" w:asciiTheme="minorEastAsia" w:hAnsiTheme="minorEastAsia" w:eastAsiaTheme="minorEastAsia"/>
          <w:sz w:val="24"/>
          <w:szCs w:val="24"/>
          <w:lang w:eastAsia="zh-CN"/>
        </w:rPr>
        <w:t>土壤环境检测服务</w:t>
      </w:r>
      <w:r>
        <w:rPr>
          <w:rFonts w:hint="eastAsia"/>
          <w:lang w:eastAsia="zh-CN"/>
        </w:rPr>
        <w:t>公开自主比选，以本公司名义参与报价、合同执行并处理与之有关的其他事务，相关责任及后果由本公司承担。</w:t>
      </w:r>
    </w:p>
    <w:p>
      <w:pPr>
        <w:spacing w:line="6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20</w:t>
      </w:r>
      <w:r>
        <w:rPr>
          <w:rFonts w:hint="eastAsia" w:cs="Times New Roman"/>
          <w:color w:val="00B050"/>
          <w:sz w:val="28"/>
          <w:szCs w:val="28"/>
          <w:u w:val="single"/>
          <w:lang w:eastAsia="zh-CN"/>
        </w:rPr>
        <w:t>年11月   日</w:t>
      </w:r>
      <w:r>
        <w:rPr>
          <w:rFonts w:hint="eastAsia"/>
          <w:sz w:val="24"/>
          <w:lang w:eastAsia="zh-CN"/>
        </w:rPr>
        <w:t>生效，本授权书有效期至此次报价，以及合同履行完毕时止。</w:t>
      </w:r>
    </w:p>
    <w:p>
      <w:pPr>
        <w:spacing w:line="600" w:lineRule="exact"/>
        <w:ind w:firstLine="480" w:firstLineChars="200"/>
        <w:rPr>
          <w:sz w:val="24"/>
          <w:lang w:eastAsia="zh-CN"/>
        </w:rPr>
      </w:pPr>
      <w:r>
        <w:rPr>
          <w:rFonts w:hint="eastAsia"/>
          <w:sz w:val="24"/>
          <w:lang w:eastAsia="zh-CN"/>
        </w:rPr>
        <w:t>特此声明。</w:t>
      </w:r>
    </w:p>
    <w:p>
      <w:pPr>
        <w:pStyle w:val="2"/>
        <w:spacing w:line="600" w:lineRule="exact"/>
      </w:pPr>
    </w:p>
    <w:p>
      <w:pPr>
        <w:spacing w:line="500" w:lineRule="exact"/>
        <w:rPr>
          <w:sz w:val="24"/>
          <w:lang w:eastAsia="zh-CN"/>
        </w:rPr>
      </w:pPr>
      <w:r>
        <w:rPr>
          <w:rFonts w:hint="eastAsia"/>
          <w:sz w:val="24"/>
          <w:lang w:eastAsia="zh-CN"/>
        </w:rPr>
        <w:t xml:space="preserve">    法人代表（签字）：</w:t>
      </w:r>
    </w:p>
    <w:p>
      <w:pPr>
        <w:spacing w:line="500" w:lineRule="exact"/>
        <w:rPr>
          <w:sz w:val="24"/>
          <w:lang w:eastAsia="zh-CN"/>
        </w:rPr>
      </w:pPr>
    </w:p>
    <w:p>
      <w:pPr>
        <w:spacing w:line="500" w:lineRule="exact"/>
        <w:rPr>
          <w:sz w:val="24"/>
          <w:lang w:eastAsia="zh-CN"/>
        </w:rPr>
      </w:pPr>
      <w:r>
        <w:rPr>
          <w:rFonts w:hint="eastAsia"/>
          <w:sz w:val="24"/>
          <w:lang w:eastAsia="zh-CN"/>
        </w:rPr>
        <w:t xml:space="preserve">    被授权代表签字：</w:t>
      </w:r>
    </w:p>
    <w:p>
      <w:pPr>
        <w:spacing w:line="500" w:lineRule="exact"/>
        <w:rPr>
          <w:sz w:val="24"/>
          <w:lang w:eastAsia="zh-CN"/>
        </w:rPr>
      </w:pPr>
    </w:p>
    <w:p>
      <w:pPr>
        <w:pStyle w:val="2"/>
      </w:pPr>
    </w:p>
    <w:p>
      <w:pPr>
        <w:pStyle w:val="2"/>
      </w:pPr>
    </w:p>
    <w:p>
      <w:pPr>
        <w:pStyle w:val="2"/>
      </w:pPr>
    </w:p>
    <w:p>
      <w:pPr>
        <w:pStyle w:val="2"/>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7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pPr>
        <w:spacing w:line="500" w:lineRule="exact"/>
        <w:jc w:val="center"/>
        <w:rPr>
          <w:b/>
          <w:bCs/>
          <w:color w:val="4E6127"/>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pStyle w:val="2"/>
        <w:rPr>
          <w:b/>
          <w:bCs/>
          <w:sz w:val="36"/>
          <w:szCs w:val="36"/>
        </w:rPr>
      </w:pPr>
    </w:p>
    <w:p>
      <w:pPr>
        <w:pStyle w:val="2"/>
        <w:rPr>
          <w:b/>
          <w:bCs/>
          <w:sz w:val="36"/>
          <w:szCs w:val="36"/>
        </w:rPr>
      </w:pPr>
    </w:p>
    <w:p>
      <w:pPr>
        <w:pStyle w:val="7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pPr>
        <w:pStyle w:val="76"/>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pPr>
        <w:pStyle w:val="2"/>
        <w:jc w:val="center"/>
        <w:rPr>
          <w:color w:val="FF0000"/>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rPr>
          <w:color w:val="0000FF"/>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营业执照复印件</w:t>
      </w:r>
    </w:p>
    <w:p>
      <w:pPr>
        <w:pStyle w:val="2"/>
        <w:jc w:val="center"/>
      </w:pPr>
    </w:p>
    <w:p>
      <w:pPr>
        <w:pStyle w:val="2"/>
        <w:jc w:val="center"/>
      </w:pPr>
    </w:p>
    <w:p>
      <w:pPr>
        <w:pStyle w:val="2"/>
        <w:rPr>
          <w:rFonts w:ascii="Times New Roman" w:hAnsi="Times New Roman"/>
          <w:b/>
          <w:bCs/>
          <w:kern w:val="2"/>
          <w:sz w:val="36"/>
          <w:szCs w:val="36"/>
        </w:rPr>
      </w:pPr>
      <w:r>
        <w:rPr>
          <w:rFonts w:hint="eastAsia" w:ascii="Times New Roman" w:hAnsi="Times New Roman"/>
          <w:b/>
          <w:bCs/>
          <w:kern w:val="2"/>
          <w:sz w:val="36"/>
          <w:szCs w:val="36"/>
        </w:rPr>
        <w:t>业绩证明</w:t>
      </w:r>
    </w:p>
    <w:p>
      <w:pPr>
        <w:pStyle w:val="76"/>
        <w:spacing w:beforeLines="0" w:afterLines="0" w:line="240" w:lineRule="auto"/>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pPr>
        <w:pStyle w:val="76"/>
        <w:spacing w:beforeLines="0" w:afterLines="0" w:line="240" w:lineRule="auto"/>
        <w:rPr>
          <w:rFonts w:cs="Times New Roman"/>
          <w:bCs w:val="0"/>
          <w:color w:val="4E6127"/>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r>
        <w:rPr>
          <w:rFonts w:hint="eastAsia"/>
          <w:b/>
          <w:bCs/>
          <w:sz w:val="32"/>
          <w:szCs w:val="32"/>
          <w:lang w:eastAsia="zh-CN"/>
        </w:rPr>
        <w:t>附件三：</w:t>
      </w:r>
    </w:p>
    <w:p>
      <w:pPr>
        <w:spacing w:line="360" w:lineRule="auto"/>
        <w:jc w:val="center"/>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商务报价函</w:t>
      </w:r>
    </w:p>
    <w:p>
      <w:pPr>
        <w:snapToGrid w:val="0"/>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致：福建福海创石油化工有限公司</w:t>
      </w:r>
    </w:p>
    <w:p>
      <w:pPr>
        <w:pStyle w:val="17"/>
        <w:spacing w:line="460" w:lineRule="exact"/>
        <w:ind w:right="121"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在充分研究福建福海创石油化工有限公司2021年PX、PTA土壤环境检测服务比选文件的全部内容后，我方愿以以下报价，严格按照自主比选文件的要求执行。</w:t>
      </w:r>
    </w:p>
    <w:tbl>
      <w:tblPr>
        <w:tblStyle w:val="58"/>
        <w:tblW w:w="10602" w:type="dxa"/>
        <w:tblInd w:w="-8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59"/>
        <w:gridCol w:w="2127"/>
        <w:gridCol w:w="1718"/>
        <w:gridCol w:w="1136"/>
        <w:gridCol w:w="1115"/>
        <w:gridCol w:w="1134"/>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pStyle w:val="2"/>
              <w:jc w:val="center"/>
              <w:rPr>
                <w:rFonts w:asciiTheme="minorEastAsia" w:hAnsiTheme="minorEastAsia" w:eastAsiaTheme="minorEastAsia"/>
                <w:sz w:val="18"/>
                <w:szCs w:val="18"/>
              </w:rPr>
            </w:pPr>
          </w:p>
          <w:p>
            <w:pPr>
              <w:pStyle w:val="2"/>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1559" w:type="dxa"/>
            <w:vAlign w:val="center"/>
          </w:tcPr>
          <w:p>
            <w:pPr>
              <w:spacing w:line="400" w:lineRule="exact"/>
              <w:ind w:firstLine="360" w:firstLineChars="200"/>
              <w:rPr>
                <w:rFonts w:cs="Times New Roman" w:asciiTheme="minorEastAsia" w:hAnsiTheme="minorEastAsia" w:eastAsiaTheme="minorEastAsia"/>
                <w:color w:val="000000"/>
                <w:sz w:val="18"/>
                <w:szCs w:val="18"/>
              </w:rPr>
            </w:pPr>
            <w:r>
              <w:rPr>
                <w:rFonts w:hint="eastAsia" w:cs="Times New Roman" w:asciiTheme="minorEastAsia" w:hAnsiTheme="minorEastAsia" w:eastAsiaTheme="minorEastAsia"/>
                <w:bCs/>
                <w:sz w:val="18"/>
                <w:szCs w:val="18"/>
              </w:rPr>
              <w:t>类别</w:t>
            </w:r>
          </w:p>
        </w:tc>
        <w:tc>
          <w:tcPr>
            <w:tcW w:w="2127" w:type="dxa"/>
            <w:vAlign w:val="center"/>
          </w:tcPr>
          <w:p>
            <w:pPr>
              <w:spacing w:line="400" w:lineRule="exact"/>
              <w:jc w:val="center"/>
              <w:rPr>
                <w:rFonts w:cs="Times New Roman" w:asciiTheme="minorEastAsia" w:hAnsiTheme="minorEastAsia" w:eastAsiaTheme="minorEastAsia"/>
                <w:bCs/>
                <w:sz w:val="18"/>
                <w:szCs w:val="18"/>
              </w:rPr>
            </w:pPr>
            <w:r>
              <w:rPr>
                <w:rFonts w:hint="eastAsia" w:cs="Times New Roman" w:asciiTheme="minorEastAsia" w:hAnsiTheme="minorEastAsia" w:eastAsiaTheme="minorEastAsia"/>
                <w:bCs/>
                <w:sz w:val="18"/>
                <w:szCs w:val="18"/>
              </w:rPr>
              <w:t>检测项目</w:t>
            </w:r>
          </w:p>
        </w:tc>
        <w:tc>
          <w:tcPr>
            <w:tcW w:w="1718" w:type="dxa"/>
            <w:vAlign w:val="center"/>
          </w:tcPr>
          <w:p>
            <w:pPr>
              <w:spacing w:line="400" w:lineRule="exact"/>
              <w:ind w:firstLine="270" w:firstLineChars="150"/>
              <w:rPr>
                <w:rFonts w:cs="Times New Roman" w:asciiTheme="minorEastAsia" w:hAnsiTheme="minorEastAsia" w:eastAsiaTheme="minorEastAsia"/>
                <w:color w:val="000000"/>
                <w:sz w:val="18"/>
                <w:szCs w:val="18"/>
              </w:rPr>
            </w:pPr>
            <w:r>
              <w:rPr>
                <w:rFonts w:hint="eastAsia" w:cs="Times New Roman" w:asciiTheme="minorEastAsia" w:hAnsiTheme="minorEastAsia" w:eastAsiaTheme="minorEastAsia"/>
                <w:bCs/>
                <w:sz w:val="18"/>
                <w:szCs w:val="18"/>
              </w:rPr>
              <w:t>采样点位</w:t>
            </w:r>
          </w:p>
        </w:tc>
        <w:tc>
          <w:tcPr>
            <w:tcW w:w="1136" w:type="dxa"/>
            <w:vAlign w:val="center"/>
          </w:tcPr>
          <w:p>
            <w:pPr>
              <w:spacing w:line="400" w:lineRule="exact"/>
              <w:ind w:left="376" w:hanging="376" w:hangingChars="209"/>
              <w:rPr>
                <w:rFonts w:cs="Times New Roman" w:asciiTheme="minorEastAsia" w:hAnsiTheme="minorEastAsia" w:eastAsiaTheme="minorEastAsia"/>
                <w:color w:val="000000"/>
                <w:sz w:val="18"/>
                <w:szCs w:val="18"/>
              </w:rPr>
            </w:pPr>
            <w:r>
              <w:rPr>
                <w:rFonts w:hint="eastAsia" w:cs="Times New Roman" w:asciiTheme="minorEastAsia" w:hAnsiTheme="minorEastAsia" w:eastAsiaTheme="minorEastAsia"/>
                <w:bCs/>
                <w:sz w:val="18"/>
                <w:szCs w:val="18"/>
              </w:rPr>
              <w:t>样品数量</w:t>
            </w:r>
          </w:p>
        </w:tc>
        <w:tc>
          <w:tcPr>
            <w:tcW w:w="1115" w:type="dxa"/>
          </w:tcPr>
          <w:p>
            <w:pPr>
              <w:spacing w:line="400" w:lineRule="exact"/>
              <w:jc w:val="center"/>
              <w:rPr>
                <w:rFonts w:cs="Times New Roman" w:asciiTheme="minorEastAsia" w:hAnsiTheme="minorEastAsia" w:eastAsiaTheme="minorEastAsia"/>
                <w:bCs/>
                <w:sz w:val="18"/>
                <w:szCs w:val="18"/>
                <w:lang w:eastAsia="zh-CN"/>
              </w:rPr>
            </w:pPr>
            <w:r>
              <w:rPr>
                <w:rFonts w:hint="eastAsia" w:cs="Times New Roman" w:asciiTheme="minorEastAsia" w:hAnsiTheme="minorEastAsia" w:eastAsiaTheme="minorEastAsia"/>
                <w:bCs/>
                <w:sz w:val="18"/>
                <w:szCs w:val="18"/>
                <w:lang w:eastAsia="zh-CN"/>
              </w:rPr>
              <w:t>检测费用/样（RMB</w:t>
            </w:r>
            <w:r>
              <w:rPr>
                <w:rFonts w:cs="Times New Roman" w:asciiTheme="minorEastAsia" w:hAnsiTheme="minorEastAsia" w:eastAsiaTheme="minorEastAsia"/>
                <w:bCs/>
                <w:sz w:val="18"/>
                <w:szCs w:val="18"/>
                <w:lang w:eastAsia="zh-CN"/>
              </w:rPr>
              <w:t>）</w:t>
            </w:r>
          </w:p>
        </w:tc>
        <w:tc>
          <w:tcPr>
            <w:tcW w:w="1134" w:type="dxa"/>
          </w:tcPr>
          <w:p>
            <w:pPr>
              <w:spacing w:line="400" w:lineRule="exact"/>
              <w:jc w:val="center"/>
              <w:rPr>
                <w:rFonts w:cs="Times New Roman" w:asciiTheme="minorEastAsia" w:hAnsiTheme="minorEastAsia" w:eastAsiaTheme="minorEastAsia"/>
                <w:bCs/>
                <w:sz w:val="18"/>
                <w:szCs w:val="18"/>
              </w:rPr>
            </w:pPr>
            <w:r>
              <w:rPr>
                <w:rFonts w:hint="eastAsia" w:cs="Times New Roman" w:asciiTheme="minorEastAsia" w:hAnsiTheme="minorEastAsia" w:eastAsiaTheme="minorEastAsia"/>
                <w:bCs/>
                <w:sz w:val="18"/>
                <w:szCs w:val="18"/>
              </w:rPr>
              <w:t>采样费用/(RMB)</w:t>
            </w:r>
          </w:p>
        </w:tc>
        <w:tc>
          <w:tcPr>
            <w:tcW w:w="1138" w:type="dxa"/>
          </w:tcPr>
          <w:p>
            <w:pPr>
              <w:spacing w:line="400" w:lineRule="exact"/>
              <w:jc w:val="center"/>
              <w:rPr>
                <w:rFonts w:cs="Times New Roman" w:asciiTheme="minorEastAsia" w:hAnsiTheme="minorEastAsia" w:eastAsiaTheme="minorEastAsia"/>
                <w:bCs/>
                <w:sz w:val="18"/>
                <w:szCs w:val="18"/>
                <w:lang w:eastAsia="zh-CN"/>
              </w:rPr>
            </w:pPr>
            <w:r>
              <w:rPr>
                <w:rFonts w:hint="eastAsia" w:cs="Times New Roman" w:asciiTheme="minorEastAsia" w:hAnsiTheme="minorEastAsia" w:eastAsiaTheme="minorEastAsia"/>
                <w:bCs/>
                <w:sz w:val="18"/>
                <w:szCs w:val="18"/>
                <w:lang w:eastAsia="zh-CN"/>
              </w:rPr>
              <w:t>费用小计（RMB</w:t>
            </w:r>
            <w:r>
              <w:rPr>
                <w:rFonts w:cs="Times New Roman" w:asciiTheme="minorEastAsia" w:hAnsiTheme="minorEastAsia" w:eastAsiaTheme="minorEastAsia"/>
                <w:bCs/>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1</w:t>
            </w:r>
          </w:p>
        </w:tc>
        <w:tc>
          <w:tcPr>
            <w:tcW w:w="1559" w:type="dxa"/>
            <w:vAlign w:val="center"/>
          </w:tcPr>
          <w:p>
            <w:pPr>
              <w:widowControl/>
              <w:jc w:val="center"/>
              <w:rPr>
                <w:rFonts w:asciiTheme="minorEastAsia" w:hAnsiTheme="minorEastAsia" w:eastAsiaTheme="minorEastAsia"/>
                <w:color w:val="000000"/>
                <w:kern w:val="2"/>
                <w:sz w:val="18"/>
                <w:szCs w:val="18"/>
                <w:lang w:eastAsia="zh-CN"/>
              </w:rPr>
            </w:pPr>
            <w:r>
              <w:rPr>
                <w:rFonts w:hint="eastAsia" w:cs="Times New Roman" w:asciiTheme="minorEastAsia" w:hAnsiTheme="minorEastAsia" w:eastAsiaTheme="minorEastAsia"/>
                <w:sz w:val="18"/>
                <w:szCs w:val="18"/>
                <w:lang w:eastAsia="zh-CN"/>
              </w:rPr>
              <w:t>PX厂区</w:t>
            </w:r>
            <w:r>
              <w:rPr>
                <w:rFonts w:cs="Times New Roman" w:asciiTheme="minorEastAsia" w:hAnsiTheme="minorEastAsia" w:eastAsiaTheme="minorEastAsia"/>
                <w:sz w:val="18"/>
                <w:szCs w:val="18"/>
              </w:rPr>
              <w:t>土壤</w:t>
            </w:r>
          </w:p>
        </w:tc>
        <w:tc>
          <w:tcPr>
            <w:tcW w:w="2127" w:type="dxa"/>
            <w:vAlign w:val="center"/>
          </w:tcPr>
          <w:p>
            <w:pPr>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pH、镉、汞、砷、铜、铅、铬、锌、镍、钒、石油类、苯、甲苯和二甲苯</w:t>
            </w:r>
          </w:p>
        </w:tc>
        <w:tc>
          <w:tcPr>
            <w:tcW w:w="1718" w:type="dxa"/>
            <w:vAlign w:val="center"/>
          </w:tcPr>
          <w:p>
            <w:pPr>
              <w:pStyle w:val="2"/>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8</w:t>
            </w:r>
          </w:p>
        </w:tc>
        <w:tc>
          <w:tcPr>
            <w:tcW w:w="1136" w:type="dxa"/>
            <w:vAlign w:val="center"/>
          </w:tcPr>
          <w:p>
            <w:pPr>
              <w:jc w:val="center"/>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8</w:t>
            </w:r>
          </w:p>
        </w:tc>
        <w:tc>
          <w:tcPr>
            <w:tcW w:w="1115" w:type="dxa"/>
          </w:tcPr>
          <w:p>
            <w:pPr>
              <w:pStyle w:val="2"/>
              <w:jc w:val="center"/>
              <w:rPr>
                <w:rFonts w:asciiTheme="minorEastAsia" w:hAnsiTheme="minorEastAsia" w:eastAsiaTheme="minorEastAsia"/>
                <w:sz w:val="18"/>
                <w:szCs w:val="18"/>
              </w:rPr>
            </w:pPr>
          </w:p>
        </w:tc>
        <w:tc>
          <w:tcPr>
            <w:tcW w:w="1134" w:type="dxa"/>
          </w:tcPr>
          <w:p>
            <w:pPr>
              <w:pStyle w:val="2"/>
              <w:jc w:val="center"/>
              <w:rPr>
                <w:rFonts w:asciiTheme="minorEastAsia" w:hAnsiTheme="minorEastAsia" w:eastAsiaTheme="minorEastAsia"/>
                <w:sz w:val="18"/>
                <w:szCs w:val="18"/>
              </w:rPr>
            </w:pPr>
          </w:p>
        </w:tc>
        <w:tc>
          <w:tcPr>
            <w:tcW w:w="1138" w:type="dxa"/>
            <w:vAlign w:val="center"/>
          </w:tcPr>
          <w:p>
            <w:pPr>
              <w:widowControl/>
              <w:rPr>
                <w:rFonts w:asciiTheme="minorEastAsia" w:hAnsiTheme="minorEastAsia" w:eastAsiaTheme="minorEastAsia"/>
                <w:color w:val="000000"/>
                <w:kern w:val="2"/>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1559" w:type="dxa"/>
            <w:vAlign w:val="center"/>
          </w:tcPr>
          <w:p>
            <w:pPr>
              <w:widowControl/>
              <w:rPr>
                <w:rFonts w:asciiTheme="minorEastAsia" w:hAnsiTheme="minorEastAsia" w:eastAsiaTheme="minorEastAsia"/>
                <w:color w:val="000000"/>
                <w:kern w:val="2"/>
                <w:sz w:val="18"/>
                <w:szCs w:val="18"/>
                <w:lang w:eastAsia="zh-CN"/>
              </w:rPr>
            </w:pPr>
            <w:r>
              <w:rPr>
                <w:rFonts w:hint="eastAsia" w:asciiTheme="minorEastAsia" w:hAnsiTheme="minorEastAsia" w:eastAsiaTheme="minorEastAsia"/>
                <w:color w:val="000000"/>
                <w:kern w:val="2"/>
                <w:sz w:val="18"/>
                <w:szCs w:val="18"/>
                <w:lang w:eastAsia="zh-CN"/>
              </w:rPr>
              <w:t>PTA厂区土壤</w:t>
            </w:r>
          </w:p>
        </w:tc>
        <w:tc>
          <w:tcPr>
            <w:tcW w:w="2127" w:type="dxa"/>
            <w:vAlign w:val="center"/>
          </w:tcPr>
          <w:p>
            <w:pPr>
              <w:rPr>
                <w:rFonts w:asciiTheme="minorEastAsia" w:hAnsiTheme="minorEastAsia" w:eastAsiaTheme="minorEastAsia"/>
                <w:sz w:val="18"/>
                <w:szCs w:val="18"/>
                <w:lang w:eastAsia="zh-CN"/>
              </w:rPr>
            </w:pPr>
            <w:r>
              <w:rPr>
                <w:rFonts w:hint="eastAsia" w:cs="Times New Roman" w:asciiTheme="minorEastAsia" w:hAnsiTheme="minorEastAsia" w:eastAsiaTheme="minorEastAsia"/>
                <w:sz w:val="18"/>
                <w:szCs w:val="18"/>
                <w:lang w:eastAsia="zh-CN"/>
              </w:rPr>
              <w:t>pH、镉、铅、铬（六价）、铜、镍、汞、砷、</w:t>
            </w:r>
            <w:r>
              <w:rPr>
                <w:rFonts w:cs="Times New Roman" w:asciiTheme="minorEastAsia" w:hAnsiTheme="minorEastAsia" w:eastAsiaTheme="minorEastAsia"/>
                <w:sz w:val="18"/>
                <w:szCs w:val="18"/>
                <w:lang w:eastAsia="zh-CN"/>
              </w:rPr>
              <w:t>四氯化碳</w:t>
            </w:r>
            <w:r>
              <w:rPr>
                <w:rFonts w:hint="eastAsia" w:cs="Times New Roman" w:asciiTheme="minorEastAsia" w:hAnsiTheme="minorEastAsia" w:eastAsiaTheme="minorEastAsia"/>
                <w:sz w:val="18"/>
                <w:szCs w:val="18"/>
                <w:lang w:eastAsia="zh-CN"/>
              </w:rPr>
              <w:t>、</w:t>
            </w:r>
            <w:r>
              <w:rPr>
                <w:rFonts w:cs="Times New Roman" w:asciiTheme="minorEastAsia" w:hAnsiTheme="minorEastAsia" w:eastAsiaTheme="minorEastAsia"/>
                <w:sz w:val="18"/>
                <w:szCs w:val="18"/>
                <w:lang w:eastAsia="zh-CN"/>
              </w:rPr>
              <w:t>氯仿</w:t>
            </w:r>
            <w:r>
              <w:rPr>
                <w:rFonts w:hint="eastAsia" w:cs="Times New Roman" w:asciiTheme="minorEastAsia" w:hAnsiTheme="minorEastAsia" w:eastAsiaTheme="minorEastAsia"/>
                <w:sz w:val="18"/>
                <w:szCs w:val="18"/>
                <w:lang w:eastAsia="zh-CN"/>
              </w:rPr>
              <w:t>、</w:t>
            </w:r>
            <w:r>
              <w:rPr>
                <w:rFonts w:cs="Times New Roman" w:asciiTheme="minorEastAsia" w:hAnsiTheme="minorEastAsia" w:eastAsiaTheme="minorEastAsia"/>
                <w:sz w:val="18"/>
                <w:szCs w:val="18"/>
                <w:lang w:eastAsia="zh-CN"/>
              </w:rPr>
              <w:t>氯甲烷</w:t>
            </w:r>
            <w:r>
              <w:rPr>
                <w:rFonts w:hint="eastAsia" w:cs="Times New Roman" w:asciiTheme="minorEastAsia" w:hAnsiTheme="minorEastAsia" w:eastAsiaTheme="minorEastAsia"/>
                <w:sz w:val="18"/>
                <w:szCs w:val="18"/>
                <w:lang w:eastAsia="zh-CN"/>
              </w:rPr>
              <w:t>、</w:t>
            </w:r>
            <w:r>
              <w:rPr>
                <w:rFonts w:cs="Times New Roman" w:asciiTheme="minorEastAsia" w:hAnsiTheme="minorEastAsia" w:eastAsiaTheme="minorEastAsia"/>
                <w:sz w:val="18"/>
                <w:szCs w:val="18"/>
                <w:lang w:eastAsia="zh-CN"/>
              </w:rPr>
              <w:t>1,1-二氯乙烷</w:t>
            </w:r>
            <w:r>
              <w:rPr>
                <w:rFonts w:hint="eastAsia" w:cs="Times New Roman" w:asciiTheme="minorEastAsia" w:hAnsiTheme="minorEastAsia" w:eastAsiaTheme="minorEastAsia"/>
                <w:sz w:val="18"/>
                <w:szCs w:val="18"/>
                <w:lang w:eastAsia="zh-CN"/>
              </w:rPr>
              <w:t>、</w:t>
            </w:r>
            <w:r>
              <w:rPr>
                <w:rFonts w:cs="Times New Roman" w:asciiTheme="minorEastAsia" w:hAnsiTheme="minorEastAsia" w:eastAsiaTheme="minorEastAsia"/>
                <w:sz w:val="18"/>
                <w:szCs w:val="18"/>
                <w:lang w:eastAsia="zh-CN"/>
              </w:rPr>
              <w:t>1,2-二氯乙烷</w:t>
            </w:r>
            <w:r>
              <w:rPr>
                <w:rFonts w:hint="eastAsia" w:cs="Times New Roman" w:asciiTheme="minorEastAsia" w:hAnsiTheme="minorEastAsia" w:eastAsiaTheme="minorEastAsia"/>
                <w:sz w:val="18"/>
                <w:szCs w:val="18"/>
                <w:lang w:eastAsia="zh-CN"/>
              </w:rPr>
              <w:t>、</w:t>
            </w:r>
            <w:r>
              <w:rPr>
                <w:rFonts w:cs="Times New Roman" w:asciiTheme="minorEastAsia" w:hAnsiTheme="minorEastAsia" w:eastAsiaTheme="minorEastAsia"/>
                <w:sz w:val="18"/>
                <w:szCs w:val="18"/>
                <w:lang w:eastAsia="zh-CN"/>
              </w:rPr>
              <w:t>1,1-二氯乙烯</w:t>
            </w:r>
            <w:r>
              <w:rPr>
                <w:rFonts w:hint="eastAsia" w:cs="Times New Roman" w:asciiTheme="minorEastAsia" w:hAnsiTheme="minorEastAsia" w:eastAsiaTheme="minorEastAsia"/>
                <w:sz w:val="18"/>
                <w:szCs w:val="18"/>
                <w:lang w:eastAsia="zh-CN"/>
              </w:rPr>
              <w:t>、</w:t>
            </w:r>
            <w:r>
              <w:rPr>
                <w:rFonts w:cs="Times New Roman" w:asciiTheme="minorEastAsia" w:hAnsiTheme="minorEastAsia" w:eastAsiaTheme="minorEastAsia"/>
                <w:sz w:val="18"/>
                <w:szCs w:val="18"/>
                <w:lang w:eastAsia="zh-CN"/>
              </w:rPr>
              <w:t>顺-1,2-二氯乙烯</w:t>
            </w:r>
            <w:r>
              <w:rPr>
                <w:rFonts w:hint="eastAsia" w:cs="Times New Roman" w:asciiTheme="minorEastAsia" w:hAnsiTheme="minorEastAsia" w:eastAsiaTheme="minorEastAsia"/>
                <w:sz w:val="18"/>
                <w:szCs w:val="18"/>
                <w:lang w:eastAsia="zh-CN"/>
              </w:rPr>
              <w:t>、</w:t>
            </w:r>
            <w:r>
              <w:rPr>
                <w:rFonts w:cs="Times New Roman" w:asciiTheme="minorEastAsia" w:hAnsiTheme="minorEastAsia" w:eastAsiaTheme="minorEastAsia"/>
                <w:sz w:val="18"/>
                <w:szCs w:val="18"/>
                <w:lang w:eastAsia="zh-CN"/>
              </w:rPr>
              <w:t>反-1,2-二氯乙烯</w:t>
            </w:r>
            <w:r>
              <w:rPr>
                <w:rFonts w:hint="eastAsia" w:cs="Times New Roman" w:asciiTheme="minorEastAsia" w:hAnsiTheme="minorEastAsia" w:eastAsiaTheme="minorEastAsia"/>
                <w:sz w:val="18"/>
                <w:szCs w:val="18"/>
                <w:lang w:eastAsia="zh-CN"/>
              </w:rPr>
              <w:t>、</w:t>
            </w:r>
            <w:r>
              <w:rPr>
                <w:rFonts w:cs="Times New Roman" w:asciiTheme="minorEastAsia" w:hAnsiTheme="minorEastAsia" w:eastAsiaTheme="minorEastAsia"/>
                <w:sz w:val="18"/>
                <w:szCs w:val="18"/>
                <w:lang w:eastAsia="zh-CN"/>
              </w:rPr>
              <w:t>二氯甲烷</w:t>
            </w:r>
            <w:r>
              <w:rPr>
                <w:rFonts w:hint="eastAsia" w:cs="Times New Roman" w:asciiTheme="minorEastAsia" w:hAnsiTheme="minorEastAsia" w:eastAsiaTheme="minorEastAsia"/>
                <w:sz w:val="18"/>
                <w:szCs w:val="18"/>
                <w:lang w:eastAsia="zh-CN"/>
              </w:rPr>
              <w:t>、</w:t>
            </w:r>
            <w:r>
              <w:rPr>
                <w:rFonts w:cs="Times New Roman" w:asciiTheme="minorEastAsia" w:hAnsiTheme="minorEastAsia" w:eastAsiaTheme="minorEastAsia"/>
                <w:sz w:val="18"/>
                <w:szCs w:val="18"/>
                <w:lang w:eastAsia="zh-CN"/>
              </w:rPr>
              <w:t>1,2-二氯丙烷</w:t>
            </w:r>
            <w:r>
              <w:rPr>
                <w:rFonts w:hint="eastAsia" w:cs="Times New Roman" w:asciiTheme="minorEastAsia" w:hAnsiTheme="minorEastAsia" w:eastAsiaTheme="minorEastAsia"/>
                <w:sz w:val="18"/>
                <w:szCs w:val="18"/>
                <w:lang w:eastAsia="zh-CN"/>
              </w:rPr>
              <w:t>、</w:t>
            </w:r>
            <w:r>
              <w:rPr>
                <w:rFonts w:cs="Times New Roman" w:asciiTheme="minorEastAsia" w:hAnsiTheme="minorEastAsia" w:eastAsiaTheme="minorEastAsia"/>
                <w:sz w:val="18"/>
                <w:szCs w:val="18"/>
                <w:lang w:eastAsia="zh-CN"/>
              </w:rPr>
              <w:t>1,1,1,2-四氯乙烷</w:t>
            </w:r>
            <w:r>
              <w:rPr>
                <w:rFonts w:hint="eastAsia" w:cs="Times New Roman" w:asciiTheme="minorEastAsia" w:hAnsiTheme="minorEastAsia" w:eastAsiaTheme="minorEastAsia"/>
                <w:sz w:val="18"/>
                <w:szCs w:val="18"/>
                <w:lang w:eastAsia="zh-CN"/>
              </w:rPr>
              <w:t>、</w:t>
            </w:r>
            <w:r>
              <w:rPr>
                <w:rFonts w:cs="Times New Roman" w:asciiTheme="minorEastAsia" w:hAnsiTheme="minorEastAsia" w:eastAsiaTheme="minorEastAsia"/>
                <w:sz w:val="18"/>
                <w:szCs w:val="18"/>
                <w:lang w:eastAsia="zh-CN"/>
              </w:rPr>
              <w:t>1,1,2,2-四氯乙烷</w:t>
            </w:r>
            <w:r>
              <w:rPr>
                <w:rFonts w:hint="eastAsia" w:cs="Times New Roman" w:asciiTheme="minorEastAsia" w:hAnsiTheme="minorEastAsia" w:eastAsiaTheme="minorEastAsia"/>
                <w:sz w:val="18"/>
                <w:szCs w:val="18"/>
                <w:lang w:eastAsia="zh-CN"/>
              </w:rPr>
              <w:t>、</w:t>
            </w:r>
            <w:r>
              <w:rPr>
                <w:rFonts w:cs="Times New Roman" w:asciiTheme="minorEastAsia" w:hAnsiTheme="minorEastAsia" w:eastAsiaTheme="minorEastAsia"/>
                <w:sz w:val="18"/>
                <w:szCs w:val="18"/>
                <w:lang w:eastAsia="zh-CN"/>
              </w:rPr>
              <w:t>四氯乙烯</w:t>
            </w:r>
            <w:r>
              <w:rPr>
                <w:rFonts w:hint="eastAsia" w:cs="Times New Roman" w:asciiTheme="minorEastAsia" w:hAnsiTheme="minorEastAsia" w:eastAsiaTheme="minorEastAsia"/>
                <w:sz w:val="18"/>
                <w:szCs w:val="18"/>
                <w:lang w:eastAsia="zh-CN"/>
              </w:rPr>
              <w:t>、</w:t>
            </w:r>
            <w:r>
              <w:rPr>
                <w:rFonts w:cs="Times New Roman" w:asciiTheme="minorEastAsia" w:hAnsiTheme="minorEastAsia" w:eastAsiaTheme="minorEastAsia"/>
                <w:sz w:val="18"/>
                <w:szCs w:val="18"/>
                <w:lang w:eastAsia="zh-CN"/>
              </w:rPr>
              <w:t>1,1,1-三氯乙烷</w:t>
            </w:r>
            <w:r>
              <w:rPr>
                <w:rFonts w:hint="eastAsia" w:cs="Times New Roman" w:asciiTheme="minorEastAsia" w:hAnsiTheme="minorEastAsia" w:eastAsiaTheme="minorEastAsia"/>
                <w:sz w:val="18"/>
                <w:szCs w:val="18"/>
                <w:lang w:eastAsia="zh-CN"/>
              </w:rPr>
              <w:t>、</w:t>
            </w:r>
            <w:r>
              <w:rPr>
                <w:rFonts w:cs="Times New Roman" w:asciiTheme="minorEastAsia" w:hAnsiTheme="minorEastAsia" w:eastAsiaTheme="minorEastAsia"/>
                <w:sz w:val="18"/>
                <w:szCs w:val="18"/>
                <w:lang w:eastAsia="zh-CN"/>
              </w:rPr>
              <w:t>1,1,2-三氯乙烷</w:t>
            </w:r>
            <w:r>
              <w:rPr>
                <w:rFonts w:hint="eastAsia" w:cs="Times New Roman" w:asciiTheme="minorEastAsia" w:hAnsiTheme="minorEastAsia" w:eastAsiaTheme="minorEastAsia"/>
                <w:sz w:val="18"/>
                <w:szCs w:val="18"/>
                <w:lang w:eastAsia="zh-CN"/>
              </w:rPr>
              <w:t>、</w:t>
            </w:r>
            <w:r>
              <w:rPr>
                <w:rFonts w:cs="Times New Roman" w:asciiTheme="minorEastAsia" w:hAnsiTheme="minorEastAsia" w:eastAsiaTheme="minorEastAsia"/>
                <w:sz w:val="18"/>
                <w:szCs w:val="18"/>
                <w:lang w:eastAsia="zh-CN"/>
              </w:rPr>
              <w:t>三氯乙烯</w:t>
            </w:r>
            <w:r>
              <w:rPr>
                <w:rFonts w:hint="eastAsia" w:cs="Times New Roman" w:asciiTheme="minorEastAsia" w:hAnsiTheme="minorEastAsia" w:eastAsiaTheme="minorEastAsia"/>
                <w:sz w:val="18"/>
                <w:szCs w:val="18"/>
                <w:lang w:eastAsia="zh-CN"/>
              </w:rPr>
              <w:t>、</w:t>
            </w:r>
            <w:r>
              <w:rPr>
                <w:rFonts w:cs="Times New Roman" w:asciiTheme="minorEastAsia" w:hAnsiTheme="minorEastAsia" w:eastAsiaTheme="minorEastAsia"/>
                <w:sz w:val="18"/>
                <w:szCs w:val="18"/>
                <w:lang w:eastAsia="zh-CN"/>
              </w:rPr>
              <w:t>1,2,3-三氯丙烷</w:t>
            </w:r>
            <w:r>
              <w:rPr>
                <w:rFonts w:hint="eastAsia" w:cs="Times New Roman" w:asciiTheme="minorEastAsia" w:hAnsiTheme="minorEastAsia" w:eastAsiaTheme="minorEastAsia"/>
                <w:sz w:val="18"/>
                <w:szCs w:val="18"/>
                <w:lang w:eastAsia="zh-CN"/>
              </w:rPr>
              <w:t>、</w:t>
            </w:r>
            <w:r>
              <w:rPr>
                <w:rFonts w:cs="Times New Roman" w:asciiTheme="minorEastAsia" w:hAnsiTheme="minorEastAsia" w:eastAsiaTheme="minorEastAsia"/>
                <w:sz w:val="18"/>
                <w:szCs w:val="18"/>
                <w:lang w:eastAsia="zh-CN"/>
              </w:rPr>
              <w:t>氯乙烯</w:t>
            </w:r>
            <w:r>
              <w:rPr>
                <w:rFonts w:hint="eastAsia" w:cs="Times New Roman" w:asciiTheme="minorEastAsia" w:hAnsiTheme="minorEastAsia" w:eastAsiaTheme="minorEastAsia"/>
                <w:sz w:val="18"/>
                <w:szCs w:val="18"/>
                <w:lang w:eastAsia="zh-CN"/>
              </w:rPr>
              <w:t>、</w:t>
            </w:r>
            <w:r>
              <w:rPr>
                <w:rFonts w:cs="Times New Roman" w:asciiTheme="minorEastAsia" w:hAnsiTheme="minorEastAsia" w:eastAsiaTheme="minorEastAsia"/>
                <w:sz w:val="18"/>
                <w:szCs w:val="18"/>
                <w:lang w:eastAsia="zh-CN"/>
              </w:rPr>
              <w:t>苯</w:t>
            </w:r>
            <w:r>
              <w:rPr>
                <w:rFonts w:hint="eastAsia" w:cs="Times New Roman" w:asciiTheme="minorEastAsia" w:hAnsiTheme="minorEastAsia" w:eastAsiaTheme="minorEastAsia"/>
                <w:sz w:val="18"/>
                <w:szCs w:val="18"/>
                <w:lang w:eastAsia="zh-CN"/>
              </w:rPr>
              <w:t>、</w:t>
            </w:r>
            <w:r>
              <w:rPr>
                <w:rFonts w:cs="Times New Roman" w:asciiTheme="minorEastAsia" w:hAnsiTheme="minorEastAsia" w:eastAsiaTheme="minorEastAsia"/>
                <w:sz w:val="18"/>
                <w:szCs w:val="18"/>
                <w:lang w:eastAsia="zh-CN"/>
              </w:rPr>
              <w:t>氯苯</w:t>
            </w:r>
            <w:r>
              <w:rPr>
                <w:rFonts w:hint="eastAsia" w:cs="Times New Roman" w:asciiTheme="minorEastAsia" w:hAnsiTheme="minorEastAsia" w:eastAsiaTheme="minorEastAsia"/>
                <w:sz w:val="18"/>
                <w:szCs w:val="18"/>
                <w:lang w:eastAsia="zh-CN"/>
              </w:rPr>
              <w:t>、</w:t>
            </w:r>
            <w:r>
              <w:rPr>
                <w:rFonts w:cs="Times New Roman" w:asciiTheme="minorEastAsia" w:hAnsiTheme="minorEastAsia" w:eastAsiaTheme="minorEastAsia"/>
                <w:sz w:val="18"/>
                <w:szCs w:val="18"/>
                <w:lang w:eastAsia="zh-CN"/>
              </w:rPr>
              <w:t>1,2-二氯苯</w:t>
            </w:r>
            <w:r>
              <w:rPr>
                <w:rFonts w:hint="eastAsia" w:cs="Times New Roman" w:asciiTheme="minorEastAsia" w:hAnsiTheme="minorEastAsia" w:eastAsiaTheme="minorEastAsia"/>
                <w:sz w:val="18"/>
                <w:szCs w:val="18"/>
                <w:lang w:eastAsia="zh-CN"/>
              </w:rPr>
              <w:t>、</w:t>
            </w:r>
            <w:r>
              <w:rPr>
                <w:rFonts w:cs="Times New Roman" w:asciiTheme="minorEastAsia" w:hAnsiTheme="minorEastAsia" w:eastAsiaTheme="minorEastAsia"/>
                <w:sz w:val="18"/>
                <w:szCs w:val="18"/>
                <w:lang w:eastAsia="zh-CN"/>
              </w:rPr>
              <w:t>1,4-二氯苯</w:t>
            </w:r>
            <w:r>
              <w:rPr>
                <w:rFonts w:hint="eastAsia" w:cs="Times New Roman" w:asciiTheme="minorEastAsia" w:hAnsiTheme="minorEastAsia" w:eastAsiaTheme="minorEastAsia"/>
                <w:sz w:val="18"/>
                <w:szCs w:val="18"/>
                <w:lang w:eastAsia="zh-CN"/>
              </w:rPr>
              <w:t>、</w:t>
            </w:r>
            <w:r>
              <w:rPr>
                <w:rFonts w:cs="Times New Roman" w:asciiTheme="minorEastAsia" w:hAnsiTheme="minorEastAsia" w:eastAsiaTheme="minorEastAsia"/>
                <w:sz w:val="18"/>
                <w:szCs w:val="18"/>
                <w:lang w:eastAsia="zh-CN"/>
              </w:rPr>
              <w:t>乙苯</w:t>
            </w:r>
            <w:r>
              <w:rPr>
                <w:rFonts w:hint="eastAsia" w:cs="Times New Roman" w:asciiTheme="minorEastAsia" w:hAnsiTheme="minorEastAsia" w:eastAsiaTheme="minorEastAsia"/>
                <w:sz w:val="18"/>
                <w:szCs w:val="18"/>
                <w:lang w:eastAsia="zh-CN"/>
              </w:rPr>
              <w:t>、</w:t>
            </w:r>
            <w:r>
              <w:rPr>
                <w:rFonts w:cs="Times New Roman" w:asciiTheme="minorEastAsia" w:hAnsiTheme="minorEastAsia" w:eastAsiaTheme="minorEastAsia"/>
                <w:sz w:val="18"/>
                <w:szCs w:val="18"/>
                <w:lang w:eastAsia="zh-CN"/>
              </w:rPr>
              <w:t>苯乙烯</w:t>
            </w:r>
            <w:r>
              <w:rPr>
                <w:rFonts w:hint="eastAsia" w:cs="Times New Roman" w:asciiTheme="minorEastAsia" w:hAnsiTheme="minorEastAsia" w:eastAsiaTheme="minorEastAsia"/>
                <w:sz w:val="18"/>
                <w:szCs w:val="18"/>
                <w:lang w:eastAsia="zh-CN"/>
              </w:rPr>
              <w:t>、</w:t>
            </w:r>
            <w:r>
              <w:rPr>
                <w:rFonts w:cs="Times New Roman" w:asciiTheme="minorEastAsia" w:hAnsiTheme="minorEastAsia" w:eastAsiaTheme="minorEastAsia"/>
                <w:sz w:val="18"/>
                <w:szCs w:val="18"/>
                <w:lang w:eastAsia="zh-CN"/>
              </w:rPr>
              <w:t>甲苯</w:t>
            </w:r>
            <w:r>
              <w:rPr>
                <w:rFonts w:hint="eastAsia" w:cs="Times New Roman" w:asciiTheme="minorEastAsia" w:hAnsiTheme="minorEastAsia" w:eastAsiaTheme="minorEastAsia"/>
                <w:sz w:val="18"/>
                <w:szCs w:val="18"/>
                <w:lang w:eastAsia="zh-CN"/>
              </w:rPr>
              <w:t>、</w:t>
            </w:r>
            <w:r>
              <w:rPr>
                <w:rFonts w:cs="Times New Roman" w:asciiTheme="minorEastAsia" w:hAnsiTheme="minorEastAsia" w:eastAsiaTheme="minorEastAsia"/>
                <w:sz w:val="18"/>
                <w:szCs w:val="18"/>
                <w:lang w:eastAsia="zh-CN"/>
              </w:rPr>
              <w:t>间二甲苯+对二甲苯</w:t>
            </w:r>
            <w:r>
              <w:rPr>
                <w:rFonts w:hint="eastAsia" w:cs="Times New Roman" w:asciiTheme="minorEastAsia" w:hAnsiTheme="minorEastAsia" w:eastAsiaTheme="minorEastAsia"/>
                <w:sz w:val="18"/>
                <w:szCs w:val="18"/>
                <w:lang w:eastAsia="zh-CN"/>
              </w:rPr>
              <w:t>、</w:t>
            </w:r>
            <w:r>
              <w:rPr>
                <w:rFonts w:cs="Times New Roman" w:asciiTheme="minorEastAsia" w:hAnsiTheme="minorEastAsia" w:eastAsiaTheme="minorEastAsia"/>
                <w:sz w:val="18"/>
                <w:szCs w:val="18"/>
                <w:lang w:eastAsia="zh-CN"/>
              </w:rPr>
              <w:t>邻二甲苯</w:t>
            </w:r>
            <w:r>
              <w:rPr>
                <w:rFonts w:hint="eastAsia" w:cs="Times New Roman" w:asciiTheme="minorEastAsia" w:hAnsiTheme="minorEastAsia" w:eastAsiaTheme="minorEastAsia"/>
                <w:sz w:val="18"/>
                <w:szCs w:val="18"/>
                <w:lang w:eastAsia="zh-CN"/>
              </w:rPr>
              <w:t>、硝基苯、苯胺、</w:t>
            </w:r>
            <w:r>
              <w:rPr>
                <w:rFonts w:cs="Times New Roman" w:asciiTheme="minorEastAsia" w:hAnsiTheme="minorEastAsia" w:eastAsiaTheme="minorEastAsia"/>
                <w:sz w:val="18"/>
                <w:szCs w:val="18"/>
                <w:lang w:eastAsia="zh-CN"/>
              </w:rPr>
              <w:t>2-</w:t>
            </w:r>
            <w:r>
              <w:rPr>
                <w:rFonts w:hint="eastAsia" w:cs="Times New Roman" w:asciiTheme="minorEastAsia" w:hAnsiTheme="minorEastAsia" w:eastAsiaTheme="minorEastAsia"/>
                <w:sz w:val="18"/>
                <w:szCs w:val="18"/>
                <w:lang w:eastAsia="zh-CN"/>
              </w:rPr>
              <w:t>氯酚、苯并</w:t>
            </w:r>
            <w:r>
              <w:rPr>
                <w:rFonts w:cs="Times New Roman" w:asciiTheme="minorEastAsia" w:hAnsiTheme="minorEastAsia" w:eastAsiaTheme="minorEastAsia"/>
                <w:sz w:val="18"/>
                <w:szCs w:val="18"/>
                <w:lang w:eastAsia="zh-CN"/>
              </w:rPr>
              <w:t>[a]</w:t>
            </w:r>
            <w:r>
              <w:rPr>
                <w:rFonts w:hint="eastAsia" w:cs="Times New Roman" w:asciiTheme="minorEastAsia" w:hAnsiTheme="minorEastAsia" w:eastAsiaTheme="minorEastAsia"/>
                <w:sz w:val="18"/>
                <w:szCs w:val="18"/>
                <w:lang w:eastAsia="zh-CN"/>
              </w:rPr>
              <w:t>蒽、苯并</w:t>
            </w:r>
            <w:r>
              <w:rPr>
                <w:rFonts w:cs="Times New Roman" w:asciiTheme="minorEastAsia" w:hAnsiTheme="minorEastAsia" w:eastAsiaTheme="minorEastAsia"/>
                <w:sz w:val="18"/>
                <w:szCs w:val="18"/>
                <w:lang w:eastAsia="zh-CN"/>
              </w:rPr>
              <w:t>[a]</w:t>
            </w:r>
            <w:r>
              <w:rPr>
                <w:rFonts w:hint="eastAsia" w:cs="Times New Roman" w:asciiTheme="minorEastAsia" w:hAnsiTheme="minorEastAsia" w:eastAsiaTheme="minorEastAsia"/>
                <w:sz w:val="18"/>
                <w:szCs w:val="18"/>
                <w:lang w:eastAsia="zh-CN"/>
              </w:rPr>
              <w:t>芘、苯并</w:t>
            </w:r>
            <w:r>
              <w:rPr>
                <w:rFonts w:cs="Times New Roman" w:asciiTheme="minorEastAsia" w:hAnsiTheme="minorEastAsia" w:eastAsiaTheme="minorEastAsia"/>
                <w:sz w:val="18"/>
                <w:szCs w:val="18"/>
                <w:lang w:eastAsia="zh-CN"/>
              </w:rPr>
              <w:t>[b]</w:t>
            </w:r>
            <w:r>
              <w:rPr>
                <w:rFonts w:hint="eastAsia" w:cs="Times New Roman" w:asciiTheme="minorEastAsia" w:hAnsiTheme="minorEastAsia" w:eastAsiaTheme="minorEastAsia"/>
                <w:sz w:val="18"/>
                <w:szCs w:val="18"/>
                <w:lang w:eastAsia="zh-CN"/>
              </w:rPr>
              <w:t>荧蒽、苯并</w:t>
            </w:r>
            <w:r>
              <w:rPr>
                <w:rFonts w:cs="Times New Roman" w:asciiTheme="minorEastAsia" w:hAnsiTheme="minorEastAsia" w:eastAsiaTheme="minorEastAsia"/>
                <w:sz w:val="18"/>
                <w:szCs w:val="18"/>
                <w:lang w:eastAsia="zh-CN"/>
              </w:rPr>
              <w:t>[k]</w:t>
            </w:r>
            <w:r>
              <w:rPr>
                <w:rFonts w:hint="eastAsia" w:cs="Times New Roman" w:asciiTheme="minorEastAsia" w:hAnsiTheme="minorEastAsia" w:eastAsiaTheme="minorEastAsia"/>
                <w:sz w:val="18"/>
                <w:szCs w:val="18"/>
                <w:lang w:eastAsia="zh-CN"/>
              </w:rPr>
              <w:t>荧蒽、䓛、二苯并</w:t>
            </w:r>
            <w:r>
              <w:rPr>
                <w:rFonts w:cs="Times New Roman" w:asciiTheme="minorEastAsia" w:hAnsiTheme="minorEastAsia" w:eastAsiaTheme="minorEastAsia"/>
                <w:sz w:val="18"/>
                <w:szCs w:val="18"/>
                <w:lang w:eastAsia="zh-CN"/>
              </w:rPr>
              <w:t>[a, h]</w:t>
            </w:r>
            <w:r>
              <w:rPr>
                <w:rFonts w:hint="eastAsia" w:cs="Times New Roman" w:asciiTheme="minorEastAsia" w:hAnsiTheme="minorEastAsia" w:eastAsiaTheme="minorEastAsia"/>
                <w:sz w:val="18"/>
                <w:szCs w:val="18"/>
                <w:lang w:eastAsia="zh-CN"/>
              </w:rPr>
              <w:t>蒽、茚并</w:t>
            </w:r>
            <w:r>
              <w:rPr>
                <w:rFonts w:cs="Times New Roman" w:asciiTheme="minorEastAsia" w:hAnsiTheme="minorEastAsia" w:eastAsiaTheme="minorEastAsia"/>
                <w:sz w:val="18"/>
                <w:szCs w:val="18"/>
                <w:lang w:eastAsia="zh-CN"/>
              </w:rPr>
              <w:t>[1,2,3-cd]</w:t>
            </w:r>
            <w:r>
              <w:rPr>
                <w:rFonts w:hint="eastAsia" w:cs="Times New Roman" w:asciiTheme="minorEastAsia" w:hAnsiTheme="minorEastAsia" w:eastAsiaTheme="minorEastAsia"/>
                <w:sz w:val="18"/>
                <w:szCs w:val="18"/>
                <w:lang w:eastAsia="zh-CN"/>
              </w:rPr>
              <w:t>芘、萘</w:t>
            </w:r>
          </w:p>
        </w:tc>
        <w:tc>
          <w:tcPr>
            <w:tcW w:w="1718" w:type="dxa"/>
            <w:vAlign w:val="center"/>
          </w:tcPr>
          <w:p>
            <w:pPr>
              <w:pStyle w:val="2"/>
              <w:ind w:firstLine="540" w:firstLineChars="300"/>
              <w:jc w:val="left"/>
              <w:rPr>
                <w:rFonts w:asciiTheme="minorEastAsia" w:hAnsiTheme="minorEastAsia" w:eastAsiaTheme="minorEastAsia"/>
                <w:sz w:val="18"/>
                <w:szCs w:val="18"/>
              </w:rPr>
            </w:pPr>
            <w:r>
              <w:rPr>
                <w:rFonts w:hint="eastAsia" w:asciiTheme="minorEastAsia" w:hAnsiTheme="minorEastAsia" w:eastAsiaTheme="minorEastAsia"/>
                <w:sz w:val="18"/>
                <w:szCs w:val="18"/>
              </w:rPr>
              <w:t>10</w:t>
            </w:r>
          </w:p>
        </w:tc>
        <w:tc>
          <w:tcPr>
            <w:tcW w:w="1136" w:type="dxa"/>
            <w:vAlign w:val="center"/>
          </w:tcPr>
          <w:p>
            <w:pPr>
              <w:pStyle w:val="2"/>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10</w:t>
            </w:r>
          </w:p>
        </w:tc>
        <w:tc>
          <w:tcPr>
            <w:tcW w:w="1115" w:type="dxa"/>
          </w:tcPr>
          <w:p>
            <w:pPr>
              <w:pStyle w:val="2"/>
              <w:jc w:val="center"/>
              <w:rPr>
                <w:rFonts w:asciiTheme="minorEastAsia" w:hAnsiTheme="minorEastAsia" w:eastAsiaTheme="minorEastAsia"/>
                <w:sz w:val="18"/>
                <w:szCs w:val="18"/>
              </w:rPr>
            </w:pPr>
          </w:p>
        </w:tc>
        <w:tc>
          <w:tcPr>
            <w:tcW w:w="1134" w:type="dxa"/>
          </w:tcPr>
          <w:p>
            <w:pPr>
              <w:pStyle w:val="2"/>
              <w:jc w:val="center"/>
              <w:rPr>
                <w:rFonts w:asciiTheme="minorEastAsia" w:hAnsiTheme="minorEastAsia" w:eastAsiaTheme="minorEastAsia"/>
                <w:sz w:val="18"/>
                <w:szCs w:val="18"/>
              </w:rPr>
            </w:pPr>
          </w:p>
        </w:tc>
        <w:tc>
          <w:tcPr>
            <w:tcW w:w="1138" w:type="dxa"/>
            <w:vAlign w:val="center"/>
          </w:tcPr>
          <w:p>
            <w:pPr>
              <w:widowControl/>
              <w:rPr>
                <w:rFonts w:asciiTheme="minorEastAsia" w:hAnsiTheme="minorEastAsia" w:eastAsiaTheme="minorEastAsia"/>
                <w:color w:val="000000"/>
                <w:kern w:val="2"/>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3</w:t>
            </w:r>
          </w:p>
        </w:tc>
        <w:tc>
          <w:tcPr>
            <w:tcW w:w="1559" w:type="dxa"/>
            <w:vAlign w:val="center"/>
          </w:tcPr>
          <w:p>
            <w:pPr>
              <w:widowControl/>
              <w:rPr>
                <w:rFonts w:asciiTheme="minorEastAsia" w:hAnsiTheme="minorEastAsia" w:eastAsiaTheme="minorEastAsia"/>
                <w:color w:val="000000"/>
                <w:kern w:val="2"/>
                <w:sz w:val="18"/>
                <w:szCs w:val="18"/>
                <w:lang w:eastAsia="zh-CN"/>
              </w:rPr>
            </w:pPr>
            <w:r>
              <w:rPr>
                <w:rFonts w:hint="eastAsia" w:asciiTheme="minorEastAsia" w:hAnsiTheme="minorEastAsia" w:eastAsiaTheme="minorEastAsia"/>
                <w:color w:val="000000"/>
                <w:kern w:val="2"/>
                <w:sz w:val="18"/>
                <w:szCs w:val="18"/>
                <w:lang w:eastAsia="zh-CN"/>
              </w:rPr>
              <w:t>PTA厂区土壤</w:t>
            </w:r>
          </w:p>
        </w:tc>
        <w:tc>
          <w:tcPr>
            <w:tcW w:w="2127" w:type="dxa"/>
            <w:vAlign w:val="center"/>
          </w:tcPr>
          <w:p>
            <w:pPr>
              <w:rPr>
                <w:rFonts w:asciiTheme="minorEastAsia" w:hAnsiTheme="minorEastAsia" w:eastAsiaTheme="minorEastAsia"/>
                <w:sz w:val="18"/>
                <w:szCs w:val="18"/>
                <w:lang w:eastAsia="zh-CN"/>
              </w:rPr>
            </w:pPr>
            <w:r>
              <w:rPr>
                <w:rFonts w:cs="Times New Roman" w:asciiTheme="minorEastAsia" w:hAnsiTheme="minorEastAsia" w:eastAsiaTheme="minorEastAsia"/>
                <w:sz w:val="18"/>
                <w:szCs w:val="18"/>
                <w:lang w:eastAsia="zh-CN"/>
              </w:rPr>
              <w:t>锰、</w:t>
            </w:r>
            <w:r>
              <w:rPr>
                <w:rFonts w:hint="eastAsia" w:cs="Times New Roman" w:asciiTheme="minorEastAsia" w:hAnsiTheme="minorEastAsia" w:eastAsiaTheme="minorEastAsia"/>
                <w:sz w:val="18"/>
                <w:szCs w:val="18"/>
                <w:lang w:eastAsia="zh-CN"/>
              </w:rPr>
              <w:t>钴、石油烃（C10~C40）</w:t>
            </w:r>
          </w:p>
        </w:tc>
        <w:tc>
          <w:tcPr>
            <w:tcW w:w="1718" w:type="dxa"/>
            <w:vAlign w:val="center"/>
          </w:tcPr>
          <w:p>
            <w:pPr>
              <w:pStyle w:val="2"/>
              <w:ind w:firstLine="540" w:firstLineChars="300"/>
              <w:jc w:val="left"/>
              <w:rPr>
                <w:rFonts w:asciiTheme="minorEastAsia" w:hAnsiTheme="minorEastAsia" w:eastAsiaTheme="minorEastAsia"/>
                <w:sz w:val="18"/>
                <w:szCs w:val="18"/>
              </w:rPr>
            </w:pPr>
            <w:r>
              <w:rPr>
                <w:rFonts w:hint="eastAsia" w:asciiTheme="minorEastAsia" w:hAnsiTheme="minorEastAsia" w:eastAsiaTheme="minorEastAsia"/>
                <w:sz w:val="18"/>
                <w:szCs w:val="18"/>
              </w:rPr>
              <w:t>10</w:t>
            </w:r>
          </w:p>
        </w:tc>
        <w:tc>
          <w:tcPr>
            <w:tcW w:w="1136" w:type="dxa"/>
            <w:vAlign w:val="center"/>
          </w:tcPr>
          <w:p>
            <w:pPr>
              <w:pStyle w:val="2"/>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10</w:t>
            </w:r>
          </w:p>
        </w:tc>
        <w:tc>
          <w:tcPr>
            <w:tcW w:w="1115" w:type="dxa"/>
          </w:tcPr>
          <w:p>
            <w:pPr>
              <w:pStyle w:val="2"/>
              <w:jc w:val="center"/>
              <w:rPr>
                <w:rFonts w:asciiTheme="minorEastAsia" w:hAnsiTheme="minorEastAsia" w:eastAsiaTheme="minorEastAsia"/>
                <w:sz w:val="18"/>
                <w:szCs w:val="18"/>
              </w:rPr>
            </w:pPr>
          </w:p>
        </w:tc>
        <w:tc>
          <w:tcPr>
            <w:tcW w:w="1134" w:type="dxa"/>
          </w:tcPr>
          <w:p>
            <w:pPr>
              <w:pStyle w:val="2"/>
              <w:jc w:val="center"/>
              <w:rPr>
                <w:rFonts w:asciiTheme="minorEastAsia" w:hAnsiTheme="minorEastAsia" w:eastAsiaTheme="minorEastAsia"/>
                <w:sz w:val="18"/>
                <w:szCs w:val="18"/>
              </w:rPr>
            </w:pPr>
          </w:p>
        </w:tc>
        <w:tc>
          <w:tcPr>
            <w:tcW w:w="1138" w:type="dxa"/>
            <w:vAlign w:val="center"/>
          </w:tcPr>
          <w:p>
            <w:pPr>
              <w:widowControl/>
              <w:rPr>
                <w:rFonts w:asciiTheme="minorEastAsia" w:hAnsiTheme="minorEastAsia" w:eastAsiaTheme="minorEastAsia"/>
                <w:color w:val="000000"/>
                <w:kern w:val="2"/>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2" w:type="dxa"/>
            <w:gridSpan w:val="8"/>
            <w:vAlign w:val="center"/>
          </w:tcPr>
          <w:p>
            <w:pPr>
              <w:widowControl/>
              <w:ind w:firstLine="1377" w:firstLineChars="686"/>
              <w:rPr>
                <w:rFonts w:asciiTheme="minorEastAsia" w:hAnsiTheme="minorEastAsia" w:eastAsiaTheme="minorEastAsia"/>
                <w:b/>
                <w:sz w:val="20"/>
                <w:szCs w:val="20"/>
                <w:lang w:eastAsia="zh-CN"/>
              </w:rPr>
            </w:pPr>
          </w:p>
          <w:p>
            <w:pPr>
              <w:widowControl/>
              <w:ind w:firstLine="1377" w:firstLineChars="686"/>
              <w:rPr>
                <w:rFonts w:asciiTheme="minorEastAsia" w:hAnsiTheme="minorEastAsia" w:eastAsiaTheme="minorEastAsia"/>
                <w:b/>
                <w:sz w:val="20"/>
                <w:szCs w:val="20"/>
                <w:lang w:eastAsia="zh-CN"/>
              </w:rPr>
            </w:pPr>
            <w:r>
              <w:rPr>
                <w:rFonts w:hint="eastAsia" w:asciiTheme="minorEastAsia" w:hAnsiTheme="minorEastAsia" w:eastAsiaTheme="minorEastAsia"/>
                <w:b/>
                <w:sz w:val="20"/>
                <w:szCs w:val="20"/>
                <w:lang w:eastAsia="zh-CN"/>
              </w:rPr>
              <w:t>合计总金额：        %增值税专用发票。</w:t>
            </w:r>
          </w:p>
          <w:p>
            <w:pPr>
              <w:pStyle w:val="2"/>
            </w:pP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2" w:type="dxa"/>
            <w:gridSpan w:val="8"/>
            <w:vAlign w:val="center"/>
          </w:tcPr>
          <w:p>
            <w:pPr>
              <w:widowControl/>
              <w:rPr>
                <w:rFonts w:ascii="Times New Roman" w:hAnsi="Times New Roman" w:cs="Times New Roman"/>
                <w:lang w:eastAsia="zh-CN"/>
              </w:rPr>
            </w:pPr>
            <w:r>
              <w:rPr>
                <w:rFonts w:hint="eastAsia" w:asciiTheme="minorEastAsia" w:hAnsiTheme="minorEastAsia" w:eastAsiaTheme="minorEastAsia"/>
                <w:color w:val="000000"/>
                <w:kern w:val="2"/>
                <w:sz w:val="20"/>
                <w:szCs w:val="20"/>
                <w:lang w:eastAsia="zh-CN"/>
              </w:rPr>
              <w:t>备注：PX厂区</w:t>
            </w:r>
            <w:r>
              <w:rPr>
                <w:rFonts w:ascii="Times New Roman" w:hAnsi="Times New Roman" w:cs="Times New Roman"/>
                <w:lang w:eastAsia="zh-CN"/>
              </w:rPr>
              <w:t>土壤环境监测技术规范 HJ/T 166-2004</w:t>
            </w:r>
            <w:r>
              <w:rPr>
                <w:rFonts w:hint="eastAsia" w:ascii="Times New Roman" w:hAnsi="Times New Roman" w:cs="Times New Roman"/>
                <w:lang w:eastAsia="zh-CN"/>
              </w:rPr>
              <w:t>。</w:t>
            </w:r>
          </w:p>
          <w:p>
            <w:pPr>
              <w:pStyle w:val="2"/>
              <w:ind w:firstLine="570"/>
              <w:rPr>
                <w:rFonts w:asciiTheme="minorEastAsia" w:hAnsiTheme="minorEastAsia" w:eastAsiaTheme="minorEastAsia"/>
                <w:sz w:val="18"/>
                <w:szCs w:val="18"/>
              </w:rPr>
            </w:pPr>
            <w:r>
              <w:rPr>
                <w:rFonts w:hint="eastAsia" w:asciiTheme="minorEastAsia" w:hAnsiTheme="minorEastAsia" w:eastAsiaTheme="minorEastAsia"/>
                <w:sz w:val="18"/>
                <w:szCs w:val="18"/>
              </w:rPr>
              <w:t>PX厂区</w:t>
            </w:r>
            <w:r>
              <w:rPr>
                <w:rFonts w:asciiTheme="minorEastAsia" w:hAnsiTheme="minorEastAsia" w:eastAsiaTheme="minorEastAsia"/>
                <w:sz w:val="18"/>
                <w:szCs w:val="18"/>
              </w:rPr>
              <w:t>采样点位</w:t>
            </w:r>
            <w:r>
              <w:rPr>
                <w:rFonts w:hint="eastAsia" w:asciiTheme="minorEastAsia" w:hAnsiTheme="minorEastAsia" w:eastAsiaTheme="minorEastAsia"/>
                <w:sz w:val="18"/>
                <w:szCs w:val="18"/>
              </w:rPr>
              <w:t>（8个点位）点位布设图中红点位置。</w:t>
            </w:r>
          </w:p>
          <w:p>
            <w:pPr>
              <w:pStyle w:val="2"/>
              <w:ind w:firstLine="570"/>
              <w:rPr>
                <w:rFonts w:asciiTheme="minorEastAsia" w:hAnsiTheme="minorEastAsia" w:eastAsiaTheme="minorEastAsia"/>
                <w:sz w:val="18"/>
                <w:szCs w:val="18"/>
              </w:rPr>
            </w:pPr>
            <w:r>
              <w:rPr>
                <w:rFonts w:hint="eastAsia" w:asciiTheme="minorEastAsia" w:hAnsiTheme="minorEastAsia" w:eastAsiaTheme="minorEastAsia"/>
                <w:sz w:val="18"/>
                <w:szCs w:val="18"/>
              </w:rPr>
              <w:t>PX厂区采样深度（cm）</w:t>
            </w:r>
            <w:r>
              <w:rPr>
                <w:rFonts w:asciiTheme="minorEastAsia" w:hAnsiTheme="minorEastAsia" w:eastAsiaTheme="minorEastAsia"/>
                <w:sz w:val="18"/>
                <w:szCs w:val="18"/>
              </w:rPr>
              <w:t>0-</w:t>
            </w:r>
            <w:r>
              <w:rPr>
                <w:rFonts w:hint="eastAsia" w:asciiTheme="minorEastAsia" w:hAnsiTheme="minorEastAsia" w:eastAsiaTheme="minorEastAsia"/>
                <w:sz w:val="18"/>
                <w:szCs w:val="18"/>
              </w:rPr>
              <w:t>5</w:t>
            </w:r>
            <w:r>
              <w:rPr>
                <w:rFonts w:asciiTheme="minorEastAsia" w:hAnsiTheme="minorEastAsia" w:eastAsiaTheme="minorEastAsia"/>
                <w:sz w:val="18"/>
                <w:szCs w:val="18"/>
              </w:rPr>
              <w:t>0</w:t>
            </w:r>
            <w:r>
              <w:rPr>
                <w:rFonts w:hint="eastAsia" w:asciiTheme="minorEastAsia" w:hAnsiTheme="minorEastAsia" w:eastAsiaTheme="minorEastAsia"/>
                <w:sz w:val="18"/>
                <w:szCs w:val="18"/>
              </w:rPr>
              <w:t>。</w:t>
            </w:r>
          </w:p>
          <w:p>
            <w:pPr>
              <w:pStyle w:val="2"/>
              <w:ind w:firstLine="570"/>
              <w:rPr>
                <w:rFonts w:hAnsi="宋体"/>
                <w:snapToGrid w:val="0"/>
                <w:sz w:val="18"/>
                <w:szCs w:val="18"/>
              </w:rPr>
            </w:pPr>
            <w:r>
              <w:rPr>
                <w:rFonts w:hint="eastAsia" w:asciiTheme="minorEastAsia" w:hAnsiTheme="minorEastAsia" w:eastAsiaTheme="minorEastAsia"/>
                <w:sz w:val="18"/>
                <w:szCs w:val="18"/>
              </w:rPr>
              <w:t>PTA厂区检测方法：</w:t>
            </w:r>
            <w:r>
              <w:rPr>
                <w:rFonts w:hint="eastAsia" w:hAnsi="宋体"/>
                <w:snapToGrid w:val="0"/>
                <w:sz w:val="18"/>
                <w:szCs w:val="18"/>
              </w:rPr>
              <w:t>GB36300-2018。</w:t>
            </w:r>
          </w:p>
          <w:p>
            <w:pPr>
              <w:pStyle w:val="2"/>
              <w:ind w:firstLine="570"/>
              <w:rPr>
                <w:rFonts w:ascii="Times New Roman" w:hAnsi="Times New Roman"/>
                <w:sz w:val="18"/>
                <w:szCs w:val="18"/>
              </w:rPr>
            </w:pPr>
            <w:r>
              <w:rPr>
                <w:rFonts w:hint="eastAsia"/>
                <w:sz w:val="18"/>
                <w:szCs w:val="18"/>
              </w:rPr>
              <w:t>PTA厂区采样规范</w:t>
            </w:r>
            <w:r>
              <w:rPr>
                <w:rFonts w:ascii="Times New Roman" w:hAnsi="Times New Roman"/>
                <w:sz w:val="18"/>
                <w:szCs w:val="18"/>
              </w:rPr>
              <w:t>土壤环境监测技术规范 HJ/T 166-2004</w:t>
            </w:r>
            <w:r>
              <w:rPr>
                <w:rFonts w:hint="eastAsia" w:ascii="Times New Roman" w:hAnsi="Times New Roman"/>
                <w:sz w:val="18"/>
                <w:szCs w:val="18"/>
              </w:rPr>
              <w:t>。</w:t>
            </w:r>
          </w:p>
          <w:p>
            <w:pPr>
              <w:pStyle w:val="2"/>
              <w:ind w:firstLine="570"/>
              <w:rPr>
                <w:rFonts w:asciiTheme="minorEastAsia" w:hAnsiTheme="minorEastAsia" w:eastAsiaTheme="minorEastAsia"/>
                <w:sz w:val="18"/>
                <w:szCs w:val="18"/>
              </w:rPr>
            </w:pPr>
            <w:r>
              <w:rPr>
                <w:rFonts w:hint="eastAsia" w:asciiTheme="minorEastAsia" w:hAnsiTheme="minorEastAsia" w:eastAsiaTheme="minorEastAsia"/>
                <w:sz w:val="18"/>
                <w:szCs w:val="18"/>
              </w:rPr>
              <w:t>PTA</w:t>
            </w:r>
            <w:r>
              <w:rPr>
                <w:rFonts w:asciiTheme="minorEastAsia" w:hAnsiTheme="minorEastAsia" w:eastAsiaTheme="minorEastAsia"/>
                <w:sz w:val="18"/>
                <w:szCs w:val="18"/>
              </w:rPr>
              <w:t>采样点位</w:t>
            </w:r>
            <w:r>
              <w:rPr>
                <w:rFonts w:hint="eastAsia" w:asciiTheme="minorEastAsia" w:hAnsiTheme="minorEastAsia" w:eastAsiaTheme="minorEastAsia"/>
                <w:sz w:val="18"/>
                <w:szCs w:val="18"/>
              </w:rPr>
              <w:t>(10个点位) 点位布设图中红点位置。</w:t>
            </w:r>
          </w:p>
          <w:p>
            <w:pPr>
              <w:pStyle w:val="2"/>
              <w:ind w:firstLine="570"/>
              <w:rPr>
                <w:rFonts w:asciiTheme="minorEastAsia" w:hAnsiTheme="minorEastAsia" w:eastAsiaTheme="minorEastAsia"/>
                <w:sz w:val="18"/>
                <w:szCs w:val="18"/>
              </w:rPr>
            </w:pPr>
            <w:r>
              <w:rPr>
                <w:rFonts w:hint="eastAsia" w:asciiTheme="minorEastAsia" w:hAnsiTheme="minorEastAsia" w:eastAsiaTheme="minorEastAsia"/>
                <w:sz w:val="18"/>
                <w:szCs w:val="18"/>
              </w:rPr>
              <w:t>PTA厂区采样深度（cm）</w:t>
            </w:r>
            <w:r>
              <w:rPr>
                <w:rFonts w:asciiTheme="minorEastAsia" w:hAnsiTheme="minorEastAsia" w:eastAsiaTheme="minorEastAsia"/>
                <w:sz w:val="18"/>
                <w:szCs w:val="18"/>
              </w:rPr>
              <w:t>0-</w:t>
            </w:r>
            <w:r>
              <w:rPr>
                <w:rFonts w:hint="eastAsia" w:asciiTheme="minorEastAsia" w:hAnsiTheme="minorEastAsia" w:eastAsiaTheme="minorEastAsia"/>
                <w:sz w:val="18"/>
                <w:szCs w:val="18"/>
              </w:rPr>
              <w:t>5</w:t>
            </w:r>
            <w:r>
              <w:rPr>
                <w:rFonts w:asciiTheme="minorEastAsia" w:hAnsiTheme="minorEastAsia" w:eastAsiaTheme="minorEastAsia"/>
                <w:sz w:val="18"/>
                <w:szCs w:val="18"/>
              </w:rPr>
              <w:t>0</w:t>
            </w:r>
            <w:r>
              <w:rPr>
                <w:rFonts w:hint="eastAsia" w:asciiTheme="minorEastAsia" w:hAnsiTheme="minorEastAsia" w:eastAsiaTheme="minorEastAsia"/>
                <w:sz w:val="18"/>
                <w:szCs w:val="18"/>
              </w:rPr>
              <w:t>。</w:t>
            </w:r>
          </w:p>
        </w:tc>
      </w:tr>
    </w:tbl>
    <w:p>
      <w:pPr>
        <w:pStyle w:val="2"/>
      </w:pPr>
    </w:p>
    <w:p>
      <w:pPr>
        <w:spacing w:line="280" w:lineRule="exact"/>
        <w:ind w:firstLine="2880" w:firstLineChars="1200"/>
        <w:rPr>
          <w:sz w:val="24"/>
          <w:szCs w:val="24"/>
          <w:u w:val="single"/>
          <w:lang w:eastAsia="zh-CN"/>
        </w:rPr>
      </w:pPr>
      <w:r>
        <w:rPr>
          <w:rFonts w:hint="eastAsia"/>
          <w:sz w:val="24"/>
          <w:szCs w:val="24"/>
          <w:lang w:eastAsia="zh-CN"/>
        </w:rPr>
        <w:t>参选人：</w:t>
      </w:r>
      <w:r>
        <w:rPr>
          <w:rFonts w:hint="eastAsia"/>
          <w:sz w:val="24"/>
          <w:szCs w:val="24"/>
          <w:u w:val="single"/>
          <w:lang w:eastAsia="zh-CN"/>
        </w:rPr>
        <w:t xml:space="preserve">      </w:t>
      </w:r>
      <w:r>
        <w:rPr>
          <w:rFonts w:hint="eastAsia"/>
          <w:color w:val="00B050"/>
          <w:sz w:val="24"/>
          <w:szCs w:val="24"/>
          <w:lang w:eastAsia="zh-CN"/>
        </w:rPr>
        <w:t>（加盖参选单位章）</w:t>
      </w:r>
    </w:p>
    <w:p>
      <w:pPr>
        <w:spacing w:line="280" w:lineRule="exact"/>
        <w:ind w:firstLine="480" w:firstLineChars="200"/>
        <w:rPr>
          <w:sz w:val="24"/>
          <w:szCs w:val="24"/>
          <w:u w:val="single"/>
          <w:lang w:eastAsia="zh-CN"/>
        </w:rPr>
      </w:pPr>
    </w:p>
    <w:p>
      <w:pPr>
        <w:spacing w:line="280" w:lineRule="exact"/>
        <w:ind w:firstLine="2880" w:firstLineChars="1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280" w:lineRule="exact"/>
        <w:ind w:firstLine="480" w:firstLineChars="200"/>
        <w:rPr>
          <w:color w:val="00B050"/>
          <w:sz w:val="24"/>
          <w:szCs w:val="24"/>
          <w:lang w:eastAsia="zh-CN"/>
        </w:rPr>
      </w:pPr>
    </w:p>
    <w:p>
      <w:pPr>
        <w:spacing w:line="280" w:lineRule="exact"/>
        <w:ind w:firstLine="2880" w:firstLineChars="1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   签字）</w:t>
      </w:r>
    </w:p>
    <w:p>
      <w:pPr>
        <w:spacing w:line="280" w:lineRule="exact"/>
        <w:rPr>
          <w:color w:val="4E6127"/>
          <w:sz w:val="24"/>
          <w:szCs w:val="24"/>
          <w:u w:val="single"/>
          <w:lang w:eastAsia="zh-CN"/>
        </w:rPr>
      </w:pPr>
    </w:p>
    <w:p>
      <w:pPr>
        <w:spacing w:line="280" w:lineRule="exact"/>
        <w:ind w:firstLine="2880" w:firstLineChars="1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bookmarkEnd w:id="0"/>
      <w:r>
        <w:rPr>
          <w:rFonts w:hint="eastAsia"/>
          <w:sz w:val="24"/>
          <w:szCs w:val="24"/>
          <w:u w:val="single"/>
          <w:lang w:eastAsia="zh-CN"/>
        </w:rPr>
        <w:t xml:space="preserve">   </w:t>
      </w:r>
    </w:p>
    <w:p>
      <w:pPr>
        <w:pStyle w:val="2"/>
      </w:pPr>
    </w:p>
    <w:p>
      <w:pPr>
        <w:ind w:firstLine="2502" w:firstLineChars="890"/>
        <w:rPr>
          <w:rFonts w:asciiTheme="minorEastAsia" w:hAnsiTheme="minorEastAsia" w:eastAsiaTheme="minorEastAsia"/>
          <w:b/>
          <w:color w:val="000000"/>
          <w:sz w:val="28"/>
          <w:szCs w:val="28"/>
          <w:lang w:eastAsia="zh-CN"/>
        </w:rPr>
      </w:pPr>
    </w:p>
    <w:p>
      <w:pPr>
        <w:rPr>
          <w:lang w:eastAsia="zh-CN"/>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pStyle w:val="2"/>
      </w:pPr>
      <w:r>
        <w:rPr>
          <w:rFonts w:hint="eastAsia"/>
        </w:rPr>
        <w:t>附件四：</w:t>
      </w:r>
    </w:p>
    <w:p>
      <w:pPr>
        <w:jc w:val="center"/>
        <w:rPr>
          <w:b/>
          <w:bCs/>
          <w:sz w:val="36"/>
          <w:szCs w:val="36"/>
          <w:lang w:eastAsia="zh-CN"/>
        </w:rPr>
      </w:pPr>
      <w:r>
        <w:rPr>
          <w:rFonts w:hint="eastAsia"/>
          <w:b/>
          <w:sz w:val="36"/>
          <w:lang w:eastAsia="zh-CN"/>
        </w:rPr>
        <w:t>腾龙芳烃（漳州）有限公司</w:t>
      </w:r>
    </w:p>
    <w:p>
      <w:pPr>
        <w:jc w:val="center"/>
        <w:rPr>
          <w:bCs/>
          <w:sz w:val="48"/>
          <w:szCs w:val="48"/>
          <w:lang w:eastAsia="zh-CN"/>
        </w:rPr>
      </w:pPr>
    </w:p>
    <w:p>
      <w:pPr>
        <w:jc w:val="center"/>
        <w:rPr>
          <w:b/>
          <w:bCs/>
          <w:sz w:val="48"/>
          <w:szCs w:val="48"/>
          <w:lang w:eastAsia="zh-CN"/>
        </w:rPr>
      </w:pPr>
      <w:r>
        <w:rPr>
          <w:b/>
          <w:bCs/>
          <w:sz w:val="48"/>
          <w:szCs w:val="48"/>
          <w:lang w:eastAsia="zh-CN"/>
        </w:rPr>
        <w:t>160</w:t>
      </w:r>
      <w:r>
        <w:rPr>
          <w:rFonts w:hint="eastAsia"/>
          <w:b/>
          <w:bCs/>
          <w:sz w:val="48"/>
          <w:szCs w:val="48"/>
          <w:lang w:eastAsia="zh-CN"/>
        </w:rPr>
        <w:t>万吨/年对二甲苯</w:t>
      </w:r>
      <w:r>
        <w:rPr>
          <w:b/>
          <w:bCs/>
          <w:sz w:val="48"/>
          <w:szCs w:val="48"/>
          <w:lang w:eastAsia="zh-CN"/>
        </w:rPr>
        <w:t>项目</w:t>
      </w:r>
    </w:p>
    <w:p>
      <w:pPr>
        <w:jc w:val="center"/>
        <w:rPr>
          <w:bCs/>
          <w:sz w:val="48"/>
          <w:szCs w:val="48"/>
          <w:lang w:eastAsia="zh-CN"/>
        </w:rPr>
      </w:pPr>
    </w:p>
    <w:p>
      <w:pPr>
        <w:jc w:val="center"/>
        <w:rPr>
          <w:rFonts w:ascii="微软雅黑" w:hAnsi="微软雅黑" w:eastAsia="微软雅黑"/>
          <w:b/>
          <w:sz w:val="32"/>
          <w:szCs w:val="32"/>
          <w:lang w:eastAsia="zh-CN"/>
        </w:rPr>
      </w:pPr>
      <w:r>
        <w:rPr>
          <w:rFonts w:hint="eastAsia" w:ascii="微软雅黑" w:hAnsi="微软雅黑" w:eastAsia="微软雅黑"/>
          <w:b/>
          <w:sz w:val="32"/>
          <w:szCs w:val="32"/>
          <w:lang w:eastAsia="zh-CN"/>
        </w:rPr>
        <w:t>土壤环境检测服务</w:t>
      </w:r>
      <w:r>
        <w:rPr>
          <w:rFonts w:hint="eastAsia" w:ascii="微软雅黑" w:hAnsi="微软雅黑" w:eastAsia="微软雅黑"/>
          <w:b/>
          <w:snapToGrid w:val="0"/>
          <w:sz w:val="32"/>
          <w:szCs w:val="32"/>
          <w:lang w:eastAsia="zh-CN"/>
        </w:rPr>
        <w:t>招标说明书</w:t>
      </w:r>
    </w:p>
    <w:p>
      <w:pPr>
        <w:jc w:val="center"/>
        <w:rPr>
          <w:sz w:val="20"/>
          <w:u w:val="single"/>
          <w:lang w:eastAsia="zh-CN"/>
        </w:rPr>
      </w:pPr>
    </w:p>
    <w:p>
      <w:pPr>
        <w:jc w:val="center"/>
        <w:rPr>
          <w:sz w:val="20"/>
          <w:u w:val="single"/>
          <w:lang w:eastAsia="zh-CN"/>
        </w:rPr>
      </w:pPr>
    </w:p>
    <w:p>
      <w:pPr>
        <w:jc w:val="center"/>
        <w:rPr>
          <w:sz w:val="20"/>
          <w:u w:val="single"/>
          <w:lang w:eastAsia="zh-CN"/>
        </w:rPr>
      </w:pPr>
    </w:p>
    <w:p>
      <w:pPr>
        <w:jc w:val="center"/>
        <w:rPr>
          <w:sz w:val="20"/>
          <w:u w:val="single"/>
          <w:lang w:eastAsia="zh-CN"/>
        </w:rPr>
      </w:pPr>
    </w:p>
    <w:p>
      <w:pPr>
        <w:jc w:val="center"/>
        <w:rPr>
          <w:sz w:val="20"/>
          <w:u w:val="single"/>
          <w:lang w:eastAsia="zh-CN"/>
        </w:rPr>
      </w:pPr>
    </w:p>
    <w:p>
      <w:pPr>
        <w:jc w:val="center"/>
        <w:rPr>
          <w:sz w:val="20"/>
          <w:u w:val="single"/>
          <w:lang w:eastAsia="zh-CN"/>
        </w:rPr>
      </w:pPr>
    </w:p>
    <w:p>
      <w:pPr>
        <w:jc w:val="center"/>
        <w:rPr>
          <w:sz w:val="20"/>
          <w:u w:val="single"/>
          <w:lang w:eastAsia="zh-CN"/>
        </w:rPr>
      </w:pPr>
    </w:p>
    <w:p>
      <w:pPr>
        <w:jc w:val="center"/>
        <w:rPr>
          <w:sz w:val="20"/>
          <w:u w:val="single"/>
          <w:lang w:eastAsia="zh-CN"/>
        </w:rPr>
      </w:pPr>
    </w:p>
    <w:p>
      <w:pPr>
        <w:jc w:val="center"/>
        <w:rPr>
          <w:sz w:val="20"/>
          <w:u w:val="single"/>
          <w:lang w:eastAsia="zh-CN"/>
        </w:rPr>
      </w:pPr>
    </w:p>
    <w:p>
      <w:pPr>
        <w:jc w:val="center"/>
        <w:rPr>
          <w:sz w:val="20"/>
          <w:u w:val="single"/>
          <w:lang w:eastAsia="zh-CN"/>
        </w:rPr>
      </w:pPr>
    </w:p>
    <w:p>
      <w:pPr>
        <w:jc w:val="center"/>
        <w:rPr>
          <w:sz w:val="20"/>
          <w:u w:val="single"/>
          <w:lang w:eastAsia="zh-CN"/>
        </w:rPr>
      </w:pPr>
    </w:p>
    <w:p>
      <w:pPr>
        <w:jc w:val="center"/>
        <w:rPr>
          <w:sz w:val="20"/>
          <w:u w:val="single"/>
          <w:lang w:eastAsia="zh-CN"/>
        </w:rPr>
      </w:pPr>
    </w:p>
    <w:p>
      <w:pPr>
        <w:jc w:val="center"/>
        <w:rPr>
          <w:sz w:val="20"/>
          <w:u w:val="single"/>
          <w:lang w:eastAsia="zh-CN"/>
        </w:rPr>
      </w:pPr>
    </w:p>
    <w:p>
      <w:pPr>
        <w:rPr>
          <w:sz w:val="20"/>
          <w:u w:val="single"/>
          <w:lang w:eastAsia="zh-CN"/>
        </w:rPr>
      </w:pPr>
    </w:p>
    <w:p>
      <w:pPr>
        <w:jc w:val="center"/>
        <w:rPr>
          <w:sz w:val="20"/>
          <w:u w:val="single"/>
          <w:lang w:eastAsia="zh-CN"/>
        </w:rPr>
      </w:pPr>
    </w:p>
    <w:p>
      <w:pPr>
        <w:jc w:val="center"/>
        <w:rPr>
          <w:sz w:val="20"/>
          <w:u w:val="single"/>
          <w:lang w:eastAsia="zh-CN"/>
        </w:rPr>
      </w:pPr>
    </w:p>
    <w:p>
      <w:pPr>
        <w:jc w:val="center"/>
        <w:rPr>
          <w:sz w:val="20"/>
          <w:u w:val="single"/>
          <w:lang w:eastAsia="zh-CN"/>
        </w:rPr>
      </w:pPr>
    </w:p>
    <w:p>
      <w:pPr>
        <w:jc w:val="center"/>
        <w:rPr>
          <w:sz w:val="20"/>
          <w:u w:val="single"/>
          <w:lang w:eastAsia="zh-CN"/>
        </w:rPr>
      </w:pPr>
    </w:p>
    <w:p>
      <w:pPr>
        <w:jc w:val="center"/>
        <w:rPr>
          <w:sz w:val="20"/>
          <w:u w:val="single"/>
          <w:lang w:eastAsia="zh-CN"/>
        </w:rPr>
      </w:pPr>
    </w:p>
    <w:p>
      <w:pPr>
        <w:jc w:val="center"/>
        <w:rPr>
          <w:b/>
          <w:bCs/>
          <w:sz w:val="36"/>
          <w:szCs w:val="36"/>
          <w:lang w:eastAsia="zh-CN"/>
        </w:rPr>
      </w:pPr>
      <w:r>
        <w:rPr>
          <w:rFonts w:hint="eastAsia"/>
          <w:b/>
          <w:sz w:val="30"/>
          <w:szCs w:val="30"/>
          <w:lang w:eastAsia="zh-CN"/>
        </w:rPr>
        <w:t>发包方：腾龙芳烃（漳州</w:t>
      </w:r>
      <w:r>
        <w:rPr>
          <w:b/>
          <w:sz w:val="30"/>
          <w:szCs w:val="30"/>
          <w:lang w:eastAsia="zh-CN"/>
        </w:rPr>
        <w:t>）</w:t>
      </w:r>
      <w:r>
        <w:rPr>
          <w:rFonts w:hint="eastAsia"/>
          <w:b/>
          <w:sz w:val="30"/>
          <w:szCs w:val="30"/>
          <w:lang w:eastAsia="zh-CN"/>
        </w:rPr>
        <w:t>有限公司</w:t>
      </w:r>
    </w:p>
    <w:p>
      <w:pPr>
        <w:jc w:val="center"/>
        <w:rPr>
          <w:b/>
          <w:sz w:val="30"/>
          <w:szCs w:val="30"/>
          <w:lang w:eastAsia="zh-CN"/>
        </w:rPr>
      </w:pPr>
      <w:r>
        <w:rPr>
          <w:rFonts w:hint="eastAsia"/>
          <w:b/>
          <w:sz w:val="30"/>
          <w:szCs w:val="30"/>
          <w:lang w:eastAsia="zh-CN"/>
        </w:rPr>
        <w:t>2020年11月13日</w:t>
      </w:r>
    </w:p>
    <w:p>
      <w:pPr>
        <w:pStyle w:val="77"/>
        <w:spacing w:line="440" w:lineRule="exact"/>
        <w:ind w:firstLine="600" w:firstLineChars="200"/>
        <w:jc w:val="center"/>
        <w:rPr>
          <w:rFonts w:ascii="Times New Roman" w:cs="Times New Roman"/>
          <w:color w:val="auto"/>
          <w:kern w:val="2"/>
          <w:sz w:val="30"/>
          <w:szCs w:val="30"/>
        </w:rPr>
      </w:pPr>
    </w:p>
    <w:p>
      <w:pPr>
        <w:pStyle w:val="77"/>
        <w:spacing w:line="360" w:lineRule="auto"/>
        <w:jc w:val="both"/>
        <w:rPr>
          <w:rFonts w:hAnsi="宋体"/>
          <w:b/>
          <w:snapToGrid w:val="0"/>
          <w:color w:val="auto"/>
          <w:sz w:val="28"/>
          <w:szCs w:val="28"/>
        </w:rPr>
      </w:pPr>
    </w:p>
    <w:p>
      <w:pPr>
        <w:pStyle w:val="77"/>
        <w:spacing w:line="360" w:lineRule="auto"/>
        <w:jc w:val="both"/>
        <w:rPr>
          <w:rFonts w:hAnsi="宋体"/>
          <w:b/>
          <w:snapToGrid w:val="0"/>
          <w:color w:val="auto"/>
          <w:sz w:val="28"/>
          <w:szCs w:val="28"/>
        </w:rPr>
      </w:pPr>
    </w:p>
    <w:p>
      <w:pPr>
        <w:pStyle w:val="77"/>
        <w:spacing w:line="360" w:lineRule="auto"/>
        <w:jc w:val="both"/>
        <w:rPr>
          <w:rFonts w:hAnsi="宋体"/>
          <w:b/>
          <w:snapToGrid w:val="0"/>
          <w:color w:val="auto"/>
          <w:sz w:val="28"/>
          <w:szCs w:val="28"/>
        </w:rPr>
      </w:pPr>
    </w:p>
    <w:p>
      <w:pPr>
        <w:pStyle w:val="77"/>
        <w:spacing w:line="360" w:lineRule="auto"/>
        <w:jc w:val="both"/>
        <w:rPr>
          <w:rFonts w:hAnsi="宋体"/>
          <w:b/>
          <w:snapToGrid w:val="0"/>
          <w:color w:val="auto"/>
          <w:sz w:val="28"/>
          <w:szCs w:val="28"/>
        </w:rPr>
      </w:pPr>
    </w:p>
    <w:p>
      <w:pPr>
        <w:pStyle w:val="77"/>
        <w:spacing w:line="360" w:lineRule="auto"/>
        <w:jc w:val="both"/>
        <w:rPr>
          <w:rFonts w:hAnsi="宋体"/>
          <w:b/>
          <w:snapToGrid w:val="0"/>
          <w:color w:val="auto"/>
          <w:sz w:val="28"/>
          <w:szCs w:val="28"/>
        </w:rPr>
      </w:pPr>
    </w:p>
    <w:p>
      <w:pPr>
        <w:pStyle w:val="77"/>
        <w:spacing w:line="360" w:lineRule="auto"/>
        <w:jc w:val="both"/>
        <w:rPr>
          <w:rFonts w:hAnsi="宋体"/>
          <w:b/>
          <w:snapToGrid w:val="0"/>
          <w:color w:val="auto"/>
          <w:sz w:val="28"/>
          <w:szCs w:val="28"/>
        </w:rPr>
      </w:pPr>
      <w:r>
        <w:rPr>
          <w:rFonts w:hint="eastAsia" w:hAnsi="宋体"/>
          <w:b/>
          <w:snapToGrid w:val="0"/>
          <w:color w:val="auto"/>
          <w:sz w:val="28"/>
          <w:szCs w:val="28"/>
        </w:rPr>
        <w:t>一、项目概况</w:t>
      </w:r>
    </w:p>
    <w:p>
      <w:pPr>
        <w:pStyle w:val="77"/>
        <w:spacing w:line="360" w:lineRule="auto"/>
        <w:ind w:firstLine="360" w:firstLineChars="150"/>
        <w:rPr>
          <w:rFonts w:hAnsi="宋体"/>
          <w:snapToGrid w:val="0"/>
        </w:rPr>
      </w:pPr>
      <w:r>
        <w:rPr>
          <w:rFonts w:hint="eastAsia" w:hAnsi="宋体"/>
          <w:snapToGrid w:val="0"/>
        </w:rPr>
        <w:t>腾龙芳烃(漳州)有限公司位于漳州市古雷经济开发区，占地面积164.722公顷，规模为160万吨/年对二甲苯。共建有17套生产装置，另有储运罐区及四炉三机的自备热电站。</w:t>
      </w:r>
    </w:p>
    <w:p>
      <w:pPr>
        <w:pStyle w:val="77"/>
        <w:spacing w:line="360" w:lineRule="auto"/>
        <w:ind w:firstLine="360" w:firstLineChars="150"/>
        <w:rPr>
          <w:rFonts w:hAnsi="宋体"/>
          <w:snapToGrid w:val="0"/>
        </w:rPr>
      </w:pPr>
      <w:r>
        <w:rPr>
          <w:rFonts w:hint="eastAsia" w:hAnsi="宋体"/>
          <w:snapToGrid w:val="0"/>
        </w:rPr>
        <w:t>公司以凝析油（CO）和常渣油（AR）为原料。主要产品对二甲苯（PX）和邻二甲苯（OX），同时副产苯、甲苯、液化气、燃料气、C5、抽余油、重芳烃等。</w:t>
      </w:r>
    </w:p>
    <w:p>
      <w:pPr>
        <w:pStyle w:val="77"/>
        <w:spacing w:line="360" w:lineRule="auto"/>
        <w:ind w:firstLine="360" w:firstLineChars="150"/>
        <w:rPr>
          <w:rFonts w:hAnsi="宋体"/>
          <w:snapToGrid w:val="0"/>
        </w:rPr>
      </w:pPr>
      <w:r>
        <w:rPr>
          <w:rFonts w:hint="eastAsia" w:hAnsi="宋体"/>
          <w:snapToGrid w:val="0"/>
        </w:rPr>
        <w:t>主装置有500万吨凝析油加氢装置、300万吨减压蒸馏装置、130万吨减粘裂化装置、500万吨凝析油分离装置、8万吨硫磺回收装置、316万吨加氢裂化装置、270万吨连续重整装置、300万吨抽提歧化装置、160万年对二甲苯装置等；配套设施有4x670t/h锅炉+3x150MW供热机组热电厂、公用能源部分、储运罐区。</w:t>
      </w:r>
    </w:p>
    <w:p>
      <w:pPr>
        <w:pStyle w:val="77"/>
        <w:spacing w:line="360" w:lineRule="auto"/>
        <w:jc w:val="both"/>
        <w:rPr>
          <w:rFonts w:hAnsi="宋体"/>
          <w:b/>
          <w:snapToGrid w:val="0"/>
          <w:color w:val="auto"/>
          <w:sz w:val="28"/>
          <w:szCs w:val="28"/>
        </w:rPr>
      </w:pPr>
      <w:r>
        <w:rPr>
          <w:rFonts w:hint="eastAsia" w:hAnsi="宋体"/>
          <w:b/>
          <w:snapToGrid w:val="0"/>
          <w:color w:val="auto"/>
          <w:sz w:val="28"/>
          <w:szCs w:val="28"/>
        </w:rPr>
        <w:t>二、</w:t>
      </w:r>
      <w:r>
        <w:rPr>
          <w:rFonts w:hAnsi="宋体"/>
          <w:b/>
          <w:snapToGrid w:val="0"/>
          <w:color w:val="auto"/>
          <w:sz w:val="28"/>
          <w:szCs w:val="28"/>
        </w:rPr>
        <w:t xml:space="preserve"> </w:t>
      </w:r>
      <w:r>
        <w:rPr>
          <w:rFonts w:hint="eastAsia" w:hAnsi="宋体"/>
          <w:b/>
          <w:snapToGrid w:val="0"/>
          <w:color w:val="auto"/>
          <w:sz w:val="28"/>
          <w:szCs w:val="28"/>
        </w:rPr>
        <w:t>招标说明</w:t>
      </w:r>
    </w:p>
    <w:p>
      <w:pPr>
        <w:pStyle w:val="77"/>
        <w:spacing w:line="360" w:lineRule="auto"/>
        <w:rPr>
          <w:rFonts w:hAnsi="宋体"/>
          <w:b/>
          <w:snapToGrid w:val="0"/>
        </w:rPr>
      </w:pPr>
      <w:r>
        <w:rPr>
          <w:rFonts w:hint="eastAsia" w:hAnsi="宋体"/>
          <w:b/>
          <w:snapToGrid w:val="0"/>
        </w:rPr>
        <w:t>1、招标内容</w:t>
      </w:r>
    </w:p>
    <w:p>
      <w:pPr>
        <w:pStyle w:val="77"/>
        <w:spacing w:line="360" w:lineRule="auto"/>
        <w:ind w:firstLine="360" w:firstLineChars="150"/>
        <w:rPr>
          <w:rFonts w:hAnsi="宋体"/>
          <w:snapToGrid w:val="0"/>
        </w:rPr>
      </w:pPr>
      <w:r>
        <w:rPr>
          <w:rFonts w:hint="eastAsia" w:hAnsi="宋体"/>
          <w:snapToGrid w:val="0"/>
        </w:rPr>
        <w:t>（1）、承揽单位应根据《土壤环境质量建设用地土壤污染风险管控标准（试行）》（GB36300-2018）要求及结合我司场地污染识别结果确定检测方案；</w:t>
      </w:r>
    </w:p>
    <w:p>
      <w:pPr>
        <w:pStyle w:val="77"/>
        <w:spacing w:line="360" w:lineRule="auto"/>
        <w:ind w:firstLine="360" w:firstLineChars="150"/>
        <w:rPr>
          <w:rFonts w:hAnsi="宋体"/>
          <w:snapToGrid w:val="0"/>
        </w:rPr>
      </w:pPr>
      <w:r>
        <w:rPr>
          <w:rFonts w:hint="eastAsia" w:hAnsi="宋体"/>
          <w:snapToGrid w:val="0"/>
        </w:rPr>
        <w:t>（2）、样品采集、保存和流转工作按照《场地环境监测技术导则》（HJ25.2-2014）、《土壤环境监察技术规范（HJ/T164）》要求开展。</w:t>
      </w:r>
    </w:p>
    <w:p>
      <w:pPr>
        <w:pStyle w:val="77"/>
        <w:spacing w:line="360" w:lineRule="auto"/>
        <w:ind w:firstLine="360" w:firstLineChars="150"/>
        <w:rPr>
          <w:rFonts w:hAnsi="宋体"/>
          <w:snapToGrid w:val="0"/>
        </w:rPr>
      </w:pPr>
      <w:r>
        <w:rPr>
          <w:rFonts w:hint="eastAsia" w:hAnsi="宋体"/>
          <w:snapToGrid w:val="0"/>
        </w:rPr>
        <w:t>（3）、样品的分析测试方法选用《土壤环境质量建设用地土壤污染风险管控标准（试行）》（GB36300-2018）所提供的方法。GB36600标准中未涉及到的测试项目在方法选择上应优先选用国家或行业标准分析方法，尚无国家或行业标准分析方法的监测项目可选用行业统一分析方法或行业规范；</w:t>
      </w:r>
    </w:p>
    <w:p>
      <w:pPr>
        <w:pStyle w:val="77"/>
        <w:spacing w:line="360" w:lineRule="auto"/>
        <w:ind w:firstLine="360" w:firstLineChars="150"/>
        <w:rPr>
          <w:rFonts w:hAnsi="宋体"/>
          <w:snapToGrid w:val="0"/>
        </w:rPr>
      </w:pPr>
      <w:r>
        <w:rPr>
          <w:rFonts w:hint="eastAsia" w:hAnsi="宋体"/>
          <w:snapToGrid w:val="0"/>
        </w:rPr>
        <w:t>（4）、承揽单位应严格执行《场地环境监测技术导则》（HJ25.2-2014）、《土壤环境监察技术规范（HJ/T164）》相关质控要求，确保监测结果的准确可靠。监测报告应包含相应的质控数据，相关监测的质量由承揽单位负责；</w:t>
      </w:r>
    </w:p>
    <w:p>
      <w:pPr>
        <w:pStyle w:val="77"/>
        <w:spacing w:line="360" w:lineRule="auto"/>
        <w:ind w:firstLine="360" w:firstLineChars="150"/>
        <w:rPr>
          <w:rFonts w:hAnsi="宋体"/>
          <w:snapToGrid w:val="0"/>
        </w:rPr>
      </w:pPr>
      <w:r>
        <w:rPr>
          <w:rFonts w:hint="eastAsia" w:hAnsi="宋体"/>
          <w:snapToGrid w:val="0"/>
        </w:rPr>
        <w:t>（5）、承揽单位应按照《土壤环境质量建设用地土壤污染风险管控标准（试行）》（GB36300-2018）对监测结果进行评价，并编制相应的监测技术服务报告，报告内容应包括企业基本概况、污染物排放特征、污染物识别结果、点位布设方案、土壤监测结果、场地污染状况评价以及相应的管控和预防措施等。</w:t>
      </w:r>
    </w:p>
    <w:p>
      <w:pPr>
        <w:pStyle w:val="77"/>
        <w:spacing w:line="360" w:lineRule="auto"/>
        <w:ind w:firstLine="360" w:firstLineChars="150"/>
        <w:rPr>
          <w:rFonts w:hAnsi="宋体"/>
          <w:snapToGrid w:val="0"/>
        </w:rPr>
      </w:pPr>
      <w:r>
        <w:rPr>
          <w:rFonts w:hint="eastAsia" w:hAnsi="宋体"/>
          <w:snapToGrid w:val="0"/>
        </w:rPr>
        <w:t>（6）、投标报价采用包干形式，价格包括土壤采样费用、分析费用、报告编制、印刷费用及工作人员来往交通费、住宿费、伙食费等全过程中产生的费用。</w:t>
      </w:r>
    </w:p>
    <w:p>
      <w:pPr>
        <w:pStyle w:val="77"/>
        <w:spacing w:line="360" w:lineRule="auto"/>
        <w:rPr>
          <w:rFonts w:hAnsi="宋体"/>
          <w:b/>
          <w:snapToGrid w:val="0"/>
        </w:rPr>
      </w:pPr>
      <w:r>
        <w:rPr>
          <w:rFonts w:hint="eastAsia" w:hAnsi="宋体"/>
          <w:b/>
          <w:snapToGrid w:val="0"/>
        </w:rPr>
        <w:t>2、其它要求</w:t>
      </w:r>
    </w:p>
    <w:p>
      <w:pPr>
        <w:pStyle w:val="77"/>
        <w:spacing w:line="360" w:lineRule="auto"/>
        <w:ind w:firstLine="480" w:firstLineChars="200"/>
        <w:rPr>
          <w:rFonts w:hAnsi="宋体"/>
          <w:snapToGrid w:val="0"/>
        </w:rPr>
      </w:pPr>
      <w:r>
        <w:rPr>
          <w:rFonts w:hint="eastAsia" w:hAnsi="宋体"/>
          <w:snapToGrid w:val="0"/>
        </w:rPr>
        <w:t>招标书未尽事宜，待技术澄清阶段进一步确定。</w:t>
      </w:r>
    </w:p>
    <w:p>
      <w:pPr>
        <w:pStyle w:val="77"/>
        <w:spacing w:line="360" w:lineRule="auto"/>
        <w:jc w:val="both"/>
        <w:rPr>
          <w:rFonts w:hAnsi="宋体"/>
          <w:b/>
          <w:snapToGrid w:val="0"/>
          <w:color w:val="auto"/>
          <w:sz w:val="28"/>
          <w:szCs w:val="28"/>
        </w:rPr>
      </w:pPr>
      <w:r>
        <w:rPr>
          <w:rFonts w:hint="eastAsia" w:hAnsi="宋体"/>
          <w:b/>
          <w:snapToGrid w:val="0"/>
          <w:color w:val="auto"/>
          <w:sz w:val="28"/>
          <w:szCs w:val="28"/>
        </w:rPr>
        <w:t>三、双方</w:t>
      </w:r>
      <w:r>
        <w:rPr>
          <w:rFonts w:hAnsi="宋体"/>
          <w:b/>
          <w:snapToGrid w:val="0"/>
          <w:color w:val="auto"/>
          <w:sz w:val="28"/>
          <w:szCs w:val="28"/>
        </w:rPr>
        <w:t>职责</w:t>
      </w:r>
    </w:p>
    <w:p>
      <w:pPr>
        <w:pStyle w:val="77"/>
        <w:spacing w:line="360" w:lineRule="auto"/>
        <w:rPr>
          <w:rFonts w:hAnsi="宋体"/>
          <w:b/>
          <w:snapToGrid w:val="0"/>
        </w:rPr>
      </w:pPr>
      <w:r>
        <w:rPr>
          <w:rFonts w:hint="eastAsia" w:hAnsi="宋体"/>
          <w:b/>
          <w:snapToGrid w:val="0"/>
        </w:rPr>
        <w:t>1、招标</w:t>
      </w:r>
      <w:r>
        <w:rPr>
          <w:rFonts w:hAnsi="宋体"/>
          <w:b/>
          <w:snapToGrid w:val="0"/>
        </w:rPr>
        <w:t>方职责</w:t>
      </w:r>
    </w:p>
    <w:p>
      <w:pPr>
        <w:pStyle w:val="77"/>
        <w:spacing w:line="360" w:lineRule="auto"/>
        <w:ind w:firstLine="360" w:firstLineChars="150"/>
        <w:rPr>
          <w:rFonts w:hAnsi="宋体"/>
          <w:snapToGrid w:val="0"/>
          <w:color w:val="auto"/>
        </w:rPr>
      </w:pPr>
      <w:r>
        <w:rPr>
          <w:rFonts w:hint="eastAsia" w:hAnsi="宋体"/>
          <w:snapToGrid w:val="0"/>
        </w:rPr>
        <w:t>（1）提供承揽商需要的与土壤监测有关的相关说明文件；</w:t>
      </w:r>
    </w:p>
    <w:p>
      <w:pPr>
        <w:pStyle w:val="77"/>
        <w:spacing w:line="360" w:lineRule="auto"/>
        <w:ind w:firstLine="360" w:firstLineChars="150"/>
        <w:rPr>
          <w:rFonts w:hAnsi="宋体"/>
          <w:snapToGrid w:val="0"/>
        </w:rPr>
      </w:pPr>
      <w:r>
        <w:rPr>
          <w:rFonts w:hint="eastAsia" w:hAnsi="宋体"/>
          <w:snapToGrid w:val="0"/>
        </w:rPr>
        <w:t>（2）协助承揽商办理入厂安全环保培训、入场证件等，为现场工作的实施提供便利，以</w:t>
      </w:r>
      <w:r>
        <w:rPr>
          <w:rFonts w:hAnsi="宋体"/>
          <w:snapToGrid w:val="0"/>
        </w:rPr>
        <w:t>保证及时完成样品采集；</w:t>
      </w:r>
    </w:p>
    <w:p>
      <w:pPr>
        <w:pStyle w:val="77"/>
        <w:spacing w:line="360" w:lineRule="auto"/>
        <w:rPr>
          <w:rFonts w:hAnsi="宋体"/>
          <w:snapToGrid w:val="0"/>
          <w:color w:val="auto"/>
        </w:rPr>
      </w:pPr>
      <w:r>
        <w:rPr>
          <w:rFonts w:hint="eastAsia" w:hAnsi="宋体"/>
          <w:b/>
          <w:snapToGrid w:val="0"/>
        </w:rPr>
        <w:t>2、承接商</w:t>
      </w:r>
      <w:r>
        <w:rPr>
          <w:rFonts w:hAnsi="宋体"/>
          <w:b/>
          <w:snapToGrid w:val="0"/>
        </w:rPr>
        <w:t>职责</w:t>
      </w:r>
    </w:p>
    <w:p>
      <w:pPr>
        <w:pStyle w:val="77"/>
        <w:spacing w:line="360" w:lineRule="auto"/>
        <w:ind w:firstLine="360" w:firstLineChars="150"/>
        <w:rPr>
          <w:rFonts w:hAnsi="宋体"/>
          <w:snapToGrid w:val="0"/>
        </w:rPr>
      </w:pPr>
      <w:r>
        <w:rPr>
          <w:rFonts w:hint="eastAsia" w:hAnsi="宋体"/>
          <w:snapToGrid w:val="0"/>
        </w:rPr>
        <w:t>（1）提供具有从事土壤检测能力的相关证明及国家计量资格认定CMA证书；</w:t>
      </w:r>
    </w:p>
    <w:p>
      <w:pPr>
        <w:pStyle w:val="77"/>
        <w:spacing w:line="360" w:lineRule="auto"/>
        <w:ind w:firstLine="360" w:firstLineChars="150"/>
        <w:rPr>
          <w:rFonts w:hAnsi="宋体"/>
          <w:snapToGrid w:val="0"/>
        </w:rPr>
      </w:pPr>
      <w:r>
        <w:rPr>
          <w:rFonts w:hint="eastAsia" w:hAnsi="宋体"/>
          <w:snapToGrid w:val="0"/>
        </w:rPr>
        <w:t>（2）提供2017年以来行业内及行业外同类型服务业绩表；</w:t>
      </w:r>
    </w:p>
    <w:p>
      <w:pPr>
        <w:pStyle w:val="77"/>
        <w:spacing w:line="360" w:lineRule="auto"/>
        <w:ind w:firstLine="360" w:firstLineChars="150"/>
        <w:rPr>
          <w:rFonts w:hAnsi="宋体"/>
          <w:snapToGrid w:val="0"/>
        </w:rPr>
      </w:pPr>
      <w:r>
        <w:rPr>
          <w:rFonts w:hint="eastAsia" w:hAnsi="宋体"/>
          <w:snapToGrid w:val="0"/>
        </w:rPr>
        <w:t>（3）编制土壤检测技术服务</w:t>
      </w:r>
      <w:r>
        <w:rPr>
          <w:rFonts w:hAnsi="宋体"/>
          <w:snapToGrid w:val="0"/>
        </w:rPr>
        <w:t>报告，</w:t>
      </w:r>
      <w:r>
        <w:rPr>
          <w:rFonts w:hint="eastAsia" w:hAnsi="宋体"/>
          <w:snapToGrid w:val="0"/>
        </w:rPr>
        <w:t>并对检测报告的真实性负责，合同签订后</w:t>
      </w:r>
      <w:r>
        <w:rPr>
          <w:rFonts w:hint="eastAsia" w:hAnsi="宋体" w:cs="微软雅黑"/>
        </w:rPr>
        <w:t>按我司需求日期完成相关采样监测工作</w:t>
      </w:r>
      <w:r>
        <w:rPr>
          <w:rFonts w:hint="eastAsia" w:cs="微软雅黑"/>
        </w:rPr>
        <w:t>，</w:t>
      </w:r>
      <w:r>
        <w:rPr>
          <w:rFonts w:hint="eastAsia" w:hAnsi="宋体"/>
          <w:snapToGrid w:val="0"/>
        </w:rPr>
        <w:t>提供3份土壤检测技术服务报告，电子版1份，纸质档报告要求正式裱装版本；</w:t>
      </w:r>
    </w:p>
    <w:p>
      <w:pPr>
        <w:pStyle w:val="77"/>
        <w:spacing w:line="360" w:lineRule="auto"/>
        <w:ind w:firstLine="360" w:firstLineChars="150"/>
        <w:rPr>
          <w:rFonts w:hAnsi="宋体"/>
          <w:snapToGrid w:val="0"/>
        </w:rPr>
      </w:pPr>
      <w:r>
        <w:rPr>
          <w:rFonts w:hint="eastAsia" w:hAnsi="宋体"/>
          <w:snapToGrid w:val="0"/>
        </w:rPr>
        <w:t>（4）在招标方工厂内</w:t>
      </w:r>
      <w:r>
        <w:rPr>
          <w:rFonts w:hAnsi="宋体"/>
          <w:snapToGrid w:val="0"/>
        </w:rPr>
        <w:t>采样</w:t>
      </w:r>
      <w:r>
        <w:rPr>
          <w:rFonts w:hint="eastAsia" w:hAnsi="宋体"/>
          <w:snapToGrid w:val="0"/>
        </w:rPr>
        <w:t>及服务</w:t>
      </w:r>
      <w:r>
        <w:rPr>
          <w:rFonts w:hAnsi="宋体"/>
          <w:snapToGrid w:val="0"/>
        </w:rPr>
        <w:t>时，应遵守</w:t>
      </w:r>
      <w:r>
        <w:rPr>
          <w:rFonts w:hint="eastAsia" w:hAnsi="宋体"/>
          <w:snapToGrid w:val="0"/>
        </w:rPr>
        <w:t>相关</w:t>
      </w:r>
      <w:r>
        <w:rPr>
          <w:rFonts w:hAnsi="宋体"/>
          <w:snapToGrid w:val="0"/>
        </w:rPr>
        <w:t>安全</w:t>
      </w:r>
      <w:r>
        <w:rPr>
          <w:rFonts w:hint="eastAsia" w:hAnsi="宋体"/>
          <w:snapToGrid w:val="0"/>
        </w:rPr>
        <w:t>环保</w:t>
      </w:r>
      <w:r>
        <w:rPr>
          <w:rFonts w:hAnsi="宋体"/>
          <w:snapToGrid w:val="0"/>
        </w:rPr>
        <w:t>管理规定</w:t>
      </w:r>
      <w:r>
        <w:rPr>
          <w:rFonts w:hint="eastAsia" w:hAnsi="宋体"/>
          <w:snapToGrid w:val="0"/>
        </w:rPr>
        <w:t>；</w:t>
      </w:r>
    </w:p>
    <w:p>
      <w:pPr>
        <w:pStyle w:val="77"/>
        <w:spacing w:line="360" w:lineRule="auto"/>
        <w:ind w:firstLine="360" w:firstLineChars="150"/>
        <w:rPr>
          <w:rFonts w:hAnsi="宋体"/>
          <w:snapToGrid w:val="0"/>
        </w:rPr>
      </w:pPr>
      <w:r>
        <w:rPr>
          <w:rFonts w:hint="eastAsia" w:hAnsi="宋体"/>
          <w:snapToGrid w:val="0"/>
        </w:rPr>
        <w:t>（5）采样、采样材料或器材、</w:t>
      </w:r>
      <w:r>
        <w:rPr>
          <w:rFonts w:hAnsi="宋体"/>
          <w:snapToGrid w:val="0"/>
        </w:rPr>
        <w:t>样品保存</w:t>
      </w:r>
      <w:r>
        <w:rPr>
          <w:rFonts w:hint="eastAsia" w:hAnsi="宋体"/>
          <w:snapToGrid w:val="0"/>
        </w:rPr>
        <w:t>、</w:t>
      </w:r>
      <w:r>
        <w:rPr>
          <w:rFonts w:hAnsi="宋体"/>
          <w:snapToGrid w:val="0"/>
        </w:rPr>
        <w:t>送检等工作由</w:t>
      </w:r>
      <w:r>
        <w:rPr>
          <w:rFonts w:hint="eastAsia" w:hAnsi="宋体"/>
          <w:snapToGrid w:val="0"/>
        </w:rPr>
        <w:t>承揽商自行负责</w:t>
      </w:r>
      <w:r>
        <w:rPr>
          <w:rFonts w:hAnsi="宋体"/>
          <w:snapToGrid w:val="0"/>
        </w:rPr>
        <w:t>。</w:t>
      </w:r>
    </w:p>
    <w:p>
      <w:pPr>
        <w:pStyle w:val="77"/>
        <w:spacing w:line="360" w:lineRule="auto"/>
        <w:ind w:firstLine="360" w:firstLineChars="150"/>
        <w:rPr>
          <w:rFonts w:hAnsi="宋体"/>
          <w:snapToGrid w:val="0"/>
        </w:rPr>
      </w:pPr>
      <w:r>
        <w:rPr>
          <w:rFonts w:hint="eastAsia" w:hAnsi="宋体"/>
          <w:snapToGrid w:val="0"/>
        </w:rPr>
        <w:t>（6）报告书交货方式，由承揽商通过邮寄等方式提交招标方，产生的费用由承揽商承担；交货地点为漳州市漳浦县古雷港经济开发区腾龙路8</w:t>
      </w:r>
      <w:r>
        <w:rPr>
          <w:rFonts w:hAnsi="宋体"/>
          <w:snapToGrid w:val="0"/>
        </w:rPr>
        <w:t>4</w:t>
      </w:r>
      <w:r>
        <w:rPr>
          <w:rFonts w:hint="eastAsia" w:hAnsi="宋体"/>
          <w:snapToGrid w:val="0"/>
        </w:rPr>
        <w:t>号，腾龙芳烃（漳州）有限公司；</w:t>
      </w:r>
    </w:p>
    <w:p>
      <w:pPr>
        <w:pStyle w:val="77"/>
        <w:spacing w:line="360" w:lineRule="auto"/>
        <w:rPr>
          <w:rFonts w:hAnsi="宋体"/>
          <w:b/>
          <w:snapToGrid w:val="0"/>
        </w:rPr>
      </w:pPr>
      <w:r>
        <w:rPr>
          <w:rFonts w:hint="eastAsia" w:hAnsi="宋体"/>
          <w:b/>
          <w:snapToGrid w:val="0"/>
        </w:rPr>
        <w:t>3、保密</w:t>
      </w:r>
      <w:r>
        <w:rPr>
          <w:rFonts w:hAnsi="宋体"/>
          <w:b/>
          <w:snapToGrid w:val="0"/>
        </w:rPr>
        <w:t>责任</w:t>
      </w:r>
    </w:p>
    <w:p>
      <w:pPr>
        <w:pStyle w:val="77"/>
        <w:spacing w:line="360" w:lineRule="auto"/>
        <w:ind w:firstLine="360" w:firstLineChars="150"/>
        <w:rPr>
          <w:rFonts w:hAnsi="宋体"/>
          <w:snapToGrid w:val="0"/>
        </w:rPr>
      </w:pPr>
      <w:r>
        <w:rPr>
          <w:rFonts w:hint="eastAsia" w:hAnsi="宋体"/>
          <w:snapToGrid w:val="0"/>
        </w:rPr>
        <w:t>（1）双方都有义务尊重对方知识产权和资料信息的保密性，双方均应约束其参与项目的雇员遵守保密义务、尊重商业道德。任何第三方要获得该项目的任何信息，均需获得双方的书面授权。</w:t>
      </w:r>
    </w:p>
    <w:p>
      <w:pPr>
        <w:pStyle w:val="77"/>
        <w:spacing w:line="360" w:lineRule="auto"/>
        <w:ind w:firstLine="360" w:firstLineChars="150"/>
        <w:rPr>
          <w:rFonts w:hAnsi="宋体"/>
          <w:snapToGrid w:val="0"/>
        </w:rPr>
      </w:pPr>
      <w:r>
        <w:rPr>
          <w:rFonts w:hint="eastAsia" w:hAnsi="宋体"/>
          <w:snapToGrid w:val="0"/>
        </w:rPr>
        <w:t>（2）双方对本方案内容及执行过程中涉及的合作方式、工作思路、服务报价、合同金额以及其它技术或商业信息负有保密的责任，任何一方未经对方书面许可不得将上述内容泄露给任何第三方。</w:t>
      </w:r>
    </w:p>
    <w:p>
      <w:pPr>
        <w:pStyle w:val="77"/>
        <w:spacing w:line="360" w:lineRule="auto"/>
        <w:rPr>
          <w:rFonts w:hAnsi="宋体"/>
          <w:snapToGrid w:val="0"/>
        </w:rPr>
      </w:pPr>
    </w:p>
    <w:p>
      <w:pPr>
        <w:pStyle w:val="77"/>
        <w:spacing w:line="360" w:lineRule="auto"/>
        <w:rPr>
          <w:rFonts w:hAnsi="宋体"/>
          <w:snapToGrid w:val="0"/>
        </w:rPr>
      </w:pPr>
    </w:p>
    <w:p>
      <w:pPr>
        <w:pStyle w:val="77"/>
        <w:spacing w:line="360" w:lineRule="auto"/>
        <w:rPr>
          <w:rFonts w:hAnsi="宋体"/>
          <w:snapToGrid w:val="0"/>
        </w:rPr>
      </w:pPr>
    </w:p>
    <w:p>
      <w:pPr>
        <w:pStyle w:val="77"/>
        <w:spacing w:line="360" w:lineRule="auto"/>
        <w:rPr>
          <w:rFonts w:hAnsi="宋体"/>
          <w:snapToGrid w:val="0"/>
        </w:rPr>
      </w:pPr>
    </w:p>
    <w:p>
      <w:pPr>
        <w:pStyle w:val="2"/>
      </w:pPr>
    </w:p>
    <w:p>
      <w:pPr>
        <w:pStyle w:val="2"/>
      </w:pPr>
    </w:p>
    <w:p>
      <w:pPr>
        <w:pStyle w:val="2"/>
      </w:pPr>
      <w:r>
        <w:rPr>
          <w:rFonts w:hint="eastAsia"/>
        </w:rPr>
        <w:t>附件五：</w:t>
      </w:r>
    </w:p>
    <w:p>
      <w:pPr>
        <w:jc w:val="center"/>
        <w:rPr>
          <w:b/>
          <w:bCs/>
          <w:sz w:val="36"/>
          <w:szCs w:val="36"/>
          <w:lang w:eastAsia="zh-CN"/>
        </w:rPr>
      </w:pPr>
      <w:r>
        <w:rPr>
          <w:rFonts w:hint="eastAsia"/>
          <w:b/>
          <w:sz w:val="36"/>
          <w:lang w:eastAsia="zh-CN"/>
        </w:rPr>
        <w:t>翔鹭石化（漳州）有限公司</w:t>
      </w:r>
    </w:p>
    <w:p>
      <w:pPr>
        <w:jc w:val="center"/>
        <w:rPr>
          <w:bCs/>
          <w:sz w:val="36"/>
          <w:szCs w:val="36"/>
          <w:lang w:eastAsia="zh-CN"/>
        </w:rPr>
      </w:pPr>
    </w:p>
    <w:p>
      <w:pPr>
        <w:jc w:val="center"/>
        <w:rPr>
          <w:b/>
          <w:bCs/>
          <w:sz w:val="36"/>
          <w:szCs w:val="36"/>
          <w:lang w:eastAsia="zh-CN"/>
        </w:rPr>
      </w:pPr>
      <w:r>
        <w:rPr>
          <w:b/>
          <w:bCs/>
          <w:sz w:val="36"/>
          <w:szCs w:val="36"/>
          <w:lang w:eastAsia="zh-CN"/>
        </w:rPr>
        <w:t>450</w:t>
      </w:r>
      <w:r>
        <w:rPr>
          <w:rFonts w:hint="eastAsia"/>
          <w:b/>
          <w:bCs/>
          <w:sz w:val="36"/>
          <w:szCs w:val="36"/>
          <w:lang w:eastAsia="zh-CN"/>
        </w:rPr>
        <w:t>万吨/年精对苯二甲酸(PTA)</w:t>
      </w:r>
      <w:r>
        <w:rPr>
          <w:b/>
          <w:bCs/>
          <w:sz w:val="36"/>
          <w:szCs w:val="36"/>
          <w:lang w:eastAsia="zh-CN"/>
        </w:rPr>
        <w:t>项目</w:t>
      </w:r>
    </w:p>
    <w:p>
      <w:pPr>
        <w:jc w:val="center"/>
        <w:rPr>
          <w:bCs/>
          <w:sz w:val="36"/>
          <w:szCs w:val="36"/>
          <w:lang w:eastAsia="zh-CN"/>
        </w:rPr>
      </w:pPr>
    </w:p>
    <w:p>
      <w:pPr>
        <w:jc w:val="center"/>
        <w:rPr>
          <w:rFonts w:ascii="微软雅黑" w:hAnsi="微软雅黑" w:eastAsia="微软雅黑"/>
          <w:b/>
          <w:sz w:val="32"/>
          <w:szCs w:val="32"/>
          <w:lang w:eastAsia="zh-CN"/>
        </w:rPr>
      </w:pPr>
      <w:r>
        <w:rPr>
          <w:rFonts w:hint="eastAsia" w:ascii="微软雅黑" w:hAnsi="微软雅黑" w:eastAsia="微软雅黑"/>
          <w:b/>
          <w:sz w:val="32"/>
          <w:szCs w:val="32"/>
          <w:lang w:eastAsia="zh-CN"/>
        </w:rPr>
        <w:t>土壤环境检测服务</w:t>
      </w:r>
      <w:r>
        <w:rPr>
          <w:rFonts w:hint="eastAsia" w:ascii="微软雅黑" w:hAnsi="微软雅黑" w:eastAsia="微软雅黑"/>
          <w:b/>
          <w:snapToGrid w:val="0"/>
          <w:sz w:val="32"/>
          <w:szCs w:val="32"/>
          <w:lang w:eastAsia="zh-CN"/>
        </w:rPr>
        <w:t>招标说明书</w:t>
      </w:r>
    </w:p>
    <w:p>
      <w:pPr>
        <w:jc w:val="center"/>
        <w:rPr>
          <w:sz w:val="20"/>
          <w:u w:val="single"/>
          <w:lang w:eastAsia="zh-CN"/>
        </w:rPr>
      </w:pPr>
    </w:p>
    <w:p>
      <w:pPr>
        <w:jc w:val="center"/>
        <w:rPr>
          <w:sz w:val="20"/>
          <w:u w:val="single"/>
          <w:lang w:eastAsia="zh-CN"/>
        </w:rPr>
      </w:pPr>
    </w:p>
    <w:p>
      <w:pPr>
        <w:jc w:val="center"/>
        <w:rPr>
          <w:sz w:val="20"/>
          <w:u w:val="single"/>
          <w:lang w:eastAsia="zh-CN"/>
        </w:rPr>
      </w:pPr>
    </w:p>
    <w:p>
      <w:pPr>
        <w:jc w:val="center"/>
        <w:rPr>
          <w:sz w:val="20"/>
          <w:u w:val="single"/>
          <w:lang w:eastAsia="zh-CN"/>
        </w:rPr>
      </w:pPr>
    </w:p>
    <w:p>
      <w:pPr>
        <w:jc w:val="center"/>
        <w:rPr>
          <w:sz w:val="20"/>
          <w:u w:val="single"/>
          <w:lang w:eastAsia="zh-CN"/>
        </w:rPr>
      </w:pPr>
    </w:p>
    <w:p>
      <w:pPr>
        <w:jc w:val="center"/>
        <w:rPr>
          <w:sz w:val="20"/>
          <w:u w:val="single"/>
          <w:lang w:eastAsia="zh-CN"/>
        </w:rPr>
      </w:pPr>
    </w:p>
    <w:p>
      <w:pPr>
        <w:jc w:val="center"/>
        <w:rPr>
          <w:sz w:val="20"/>
          <w:u w:val="single"/>
          <w:lang w:eastAsia="zh-CN"/>
        </w:rPr>
      </w:pPr>
    </w:p>
    <w:p>
      <w:pPr>
        <w:jc w:val="center"/>
        <w:rPr>
          <w:sz w:val="20"/>
          <w:u w:val="single"/>
          <w:lang w:eastAsia="zh-CN"/>
        </w:rPr>
      </w:pPr>
    </w:p>
    <w:p>
      <w:pPr>
        <w:jc w:val="center"/>
        <w:rPr>
          <w:sz w:val="20"/>
          <w:u w:val="single"/>
          <w:lang w:eastAsia="zh-CN"/>
        </w:rPr>
      </w:pPr>
    </w:p>
    <w:p>
      <w:pPr>
        <w:jc w:val="center"/>
        <w:rPr>
          <w:sz w:val="20"/>
          <w:u w:val="single"/>
          <w:lang w:eastAsia="zh-CN"/>
        </w:rPr>
      </w:pPr>
    </w:p>
    <w:p>
      <w:pPr>
        <w:jc w:val="center"/>
        <w:rPr>
          <w:sz w:val="20"/>
          <w:u w:val="single"/>
          <w:lang w:eastAsia="zh-CN"/>
        </w:rPr>
      </w:pPr>
    </w:p>
    <w:p>
      <w:pPr>
        <w:jc w:val="center"/>
        <w:rPr>
          <w:sz w:val="20"/>
          <w:u w:val="single"/>
          <w:lang w:eastAsia="zh-CN"/>
        </w:rPr>
      </w:pPr>
    </w:p>
    <w:p>
      <w:pPr>
        <w:jc w:val="center"/>
        <w:rPr>
          <w:sz w:val="20"/>
          <w:u w:val="single"/>
          <w:lang w:eastAsia="zh-CN"/>
        </w:rPr>
      </w:pPr>
    </w:p>
    <w:p>
      <w:pPr>
        <w:rPr>
          <w:sz w:val="20"/>
          <w:u w:val="single"/>
          <w:lang w:eastAsia="zh-CN"/>
        </w:rPr>
      </w:pPr>
    </w:p>
    <w:p>
      <w:pPr>
        <w:jc w:val="center"/>
        <w:rPr>
          <w:sz w:val="20"/>
          <w:u w:val="single"/>
          <w:lang w:eastAsia="zh-CN"/>
        </w:rPr>
      </w:pPr>
    </w:p>
    <w:p>
      <w:pPr>
        <w:jc w:val="center"/>
        <w:rPr>
          <w:sz w:val="20"/>
          <w:u w:val="single"/>
          <w:lang w:eastAsia="zh-CN"/>
        </w:rPr>
      </w:pPr>
    </w:p>
    <w:p>
      <w:pPr>
        <w:jc w:val="center"/>
        <w:rPr>
          <w:sz w:val="20"/>
          <w:u w:val="single"/>
          <w:lang w:eastAsia="zh-CN"/>
        </w:rPr>
      </w:pPr>
    </w:p>
    <w:p>
      <w:pPr>
        <w:jc w:val="center"/>
        <w:rPr>
          <w:sz w:val="20"/>
          <w:u w:val="single"/>
          <w:lang w:eastAsia="zh-CN"/>
        </w:rPr>
      </w:pPr>
    </w:p>
    <w:p>
      <w:pPr>
        <w:jc w:val="center"/>
        <w:rPr>
          <w:sz w:val="20"/>
          <w:u w:val="single"/>
          <w:lang w:eastAsia="zh-CN"/>
        </w:rPr>
      </w:pPr>
    </w:p>
    <w:p>
      <w:pPr>
        <w:jc w:val="center"/>
        <w:rPr>
          <w:b/>
          <w:bCs/>
          <w:sz w:val="36"/>
          <w:szCs w:val="36"/>
          <w:lang w:eastAsia="zh-CN"/>
        </w:rPr>
      </w:pPr>
      <w:r>
        <w:rPr>
          <w:rFonts w:hint="eastAsia"/>
          <w:b/>
          <w:sz w:val="30"/>
          <w:szCs w:val="30"/>
          <w:lang w:eastAsia="zh-CN"/>
        </w:rPr>
        <w:t>发包方：翔鹭石化（漳州</w:t>
      </w:r>
      <w:r>
        <w:rPr>
          <w:b/>
          <w:sz w:val="30"/>
          <w:szCs w:val="30"/>
          <w:lang w:eastAsia="zh-CN"/>
        </w:rPr>
        <w:t>）</w:t>
      </w:r>
      <w:r>
        <w:rPr>
          <w:rFonts w:hint="eastAsia"/>
          <w:b/>
          <w:sz w:val="30"/>
          <w:szCs w:val="30"/>
          <w:lang w:eastAsia="zh-CN"/>
        </w:rPr>
        <w:t>有限公司</w:t>
      </w:r>
    </w:p>
    <w:p>
      <w:pPr>
        <w:jc w:val="center"/>
        <w:rPr>
          <w:b/>
          <w:sz w:val="30"/>
          <w:szCs w:val="30"/>
          <w:lang w:eastAsia="zh-CN"/>
        </w:rPr>
      </w:pPr>
      <w:r>
        <w:rPr>
          <w:rFonts w:hint="eastAsia"/>
          <w:b/>
          <w:sz w:val="30"/>
          <w:szCs w:val="30"/>
          <w:lang w:eastAsia="zh-CN"/>
        </w:rPr>
        <w:t>2020年11月13日</w:t>
      </w:r>
    </w:p>
    <w:p>
      <w:pPr>
        <w:pStyle w:val="77"/>
        <w:spacing w:line="440" w:lineRule="exact"/>
        <w:ind w:firstLine="600" w:firstLineChars="200"/>
        <w:jc w:val="center"/>
        <w:rPr>
          <w:rFonts w:ascii="Times New Roman" w:cs="Times New Roman"/>
          <w:color w:val="auto"/>
          <w:kern w:val="2"/>
          <w:sz w:val="30"/>
          <w:szCs w:val="30"/>
        </w:rPr>
      </w:pPr>
    </w:p>
    <w:p>
      <w:pPr>
        <w:pStyle w:val="77"/>
        <w:spacing w:line="360" w:lineRule="auto"/>
        <w:jc w:val="both"/>
        <w:rPr>
          <w:rFonts w:hAnsi="宋体"/>
          <w:b/>
          <w:snapToGrid w:val="0"/>
          <w:color w:val="auto"/>
          <w:sz w:val="28"/>
          <w:szCs w:val="28"/>
        </w:rPr>
      </w:pPr>
    </w:p>
    <w:p>
      <w:pPr>
        <w:pStyle w:val="77"/>
        <w:spacing w:line="360" w:lineRule="auto"/>
        <w:jc w:val="both"/>
        <w:rPr>
          <w:rFonts w:hAnsi="宋体"/>
          <w:b/>
          <w:snapToGrid w:val="0"/>
          <w:color w:val="auto"/>
          <w:sz w:val="28"/>
          <w:szCs w:val="28"/>
        </w:rPr>
      </w:pPr>
    </w:p>
    <w:p>
      <w:pPr>
        <w:pStyle w:val="77"/>
        <w:spacing w:line="360" w:lineRule="auto"/>
        <w:jc w:val="both"/>
        <w:rPr>
          <w:rFonts w:hAnsi="宋体"/>
          <w:b/>
          <w:snapToGrid w:val="0"/>
          <w:color w:val="auto"/>
          <w:sz w:val="28"/>
          <w:szCs w:val="28"/>
        </w:rPr>
      </w:pPr>
    </w:p>
    <w:p>
      <w:pPr>
        <w:pStyle w:val="77"/>
        <w:spacing w:line="360" w:lineRule="auto"/>
        <w:jc w:val="both"/>
        <w:rPr>
          <w:rFonts w:hAnsi="宋体"/>
          <w:b/>
          <w:snapToGrid w:val="0"/>
          <w:color w:val="auto"/>
          <w:sz w:val="28"/>
          <w:szCs w:val="28"/>
        </w:rPr>
      </w:pPr>
    </w:p>
    <w:p>
      <w:pPr>
        <w:spacing w:line="500" w:lineRule="exact"/>
        <w:rPr>
          <w:rFonts w:cs="微软雅黑"/>
          <w:b/>
          <w:sz w:val="24"/>
          <w:lang w:eastAsia="zh-CN"/>
        </w:rPr>
      </w:pPr>
    </w:p>
    <w:p>
      <w:pPr>
        <w:spacing w:line="500" w:lineRule="exact"/>
        <w:rPr>
          <w:rFonts w:cs="微软雅黑"/>
          <w:b/>
          <w:sz w:val="24"/>
          <w:lang w:eastAsia="zh-CN"/>
        </w:rPr>
      </w:pPr>
      <w:r>
        <w:rPr>
          <w:rFonts w:hint="eastAsia" w:cs="微软雅黑"/>
          <w:b/>
          <w:sz w:val="24"/>
          <w:lang w:eastAsia="zh-CN"/>
        </w:rPr>
        <w:t>一、项目概况</w:t>
      </w:r>
    </w:p>
    <w:p>
      <w:pPr>
        <w:pStyle w:val="77"/>
        <w:spacing w:line="360" w:lineRule="auto"/>
        <w:ind w:firstLine="480" w:firstLineChars="200"/>
        <w:rPr>
          <w:rFonts w:ascii="Times New Roman" w:cs="微软雅黑"/>
          <w:color w:val="auto"/>
          <w:kern w:val="2"/>
        </w:rPr>
      </w:pPr>
      <w:r>
        <w:rPr>
          <w:rFonts w:hint="eastAsia" w:ascii="Times New Roman" w:cs="微软雅黑"/>
          <w:color w:val="auto"/>
          <w:kern w:val="2"/>
        </w:rPr>
        <w:t>翔鹭石化（漳州）有限公司</w:t>
      </w:r>
      <w:r>
        <w:rPr>
          <w:rFonts w:ascii="Times New Roman" w:cs="微软雅黑"/>
          <w:color w:val="auto"/>
          <w:kern w:val="2"/>
        </w:rPr>
        <w:t>坐落于福建省漳州市古雷经济开发区</w:t>
      </w:r>
      <w:r>
        <w:rPr>
          <w:rFonts w:hint="eastAsia" w:ascii="Times New Roman" w:cs="微软雅黑"/>
          <w:color w:val="auto"/>
          <w:kern w:val="2"/>
        </w:rPr>
        <w:t>，厂区</w:t>
      </w:r>
      <w:r>
        <w:rPr>
          <w:rFonts w:ascii="Times New Roman" w:cs="微软雅黑"/>
          <w:color w:val="auto"/>
          <w:kern w:val="2"/>
        </w:rPr>
        <w:t>占地面积</w:t>
      </w:r>
      <w:r>
        <w:rPr>
          <w:rFonts w:hint="eastAsia" w:ascii="Times New Roman" w:cs="微软雅黑"/>
          <w:color w:val="auto"/>
          <w:kern w:val="2"/>
        </w:rPr>
        <w:t>40.13</w:t>
      </w:r>
      <w:r>
        <w:rPr>
          <w:rFonts w:ascii="Times New Roman" w:cs="微软雅黑"/>
          <w:color w:val="auto"/>
          <w:kern w:val="2"/>
        </w:rPr>
        <w:t>公顷，</w:t>
      </w:r>
      <w:r>
        <w:rPr>
          <w:rFonts w:hint="eastAsia" w:ascii="Times New Roman" w:cs="微软雅黑"/>
          <w:color w:val="auto"/>
          <w:kern w:val="2"/>
        </w:rPr>
        <w:t>年产精对苯二甲酸</w:t>
      </w:r>
      <w:r>
        <w:rPr>
          <w:rFonts w:ascii="Times New Roman" w:cs="微软雅黑"/>
          <w:color w:val="auto"/>
          <w:kern w:val="2"/>
        </w:rPr>
        <w:t>450万吨。主要产品精对苯二甲酸（PTA），是聚酯工业的主要生产原料，产品广泛应用于化学纤维、薄膜、包装材料等方面，于2017年11月投产</w:t>
      </w:r>
      <w:r>
        <w:rPr>
          <w:rFonts w:hint="eastAsia" w:ascii="Times New Roman" w:cs="微软雅黑"/>
          <w:color w:val="auto"/>
          <w:kern w:val="2"/>
        </w:rPr>
        <w:t>，涉及的主要化学品包括：对二甲苯、醋酸、烧碱、醋酸异丁酯等。</w:t>
      </w:r>
      <w:r>
        <w:rPr>
          <w:rFonts w:ascii="Times New Roman" w:cs="微软雅黑"/>
          <w:color w:val="auto"/>
          <w:kern w:val="2"/>
        </w:rPr>
        <w:t xml:space="preserve"> </w:t>
      </w:r>
    </w:p>
    <w:p>
      <w:pPr>
        <w:spacing w:line="500" w:lineRule="exact"/>
        <w:rPr>
          <w:rFonts w:cs="微软雅黑"/>
          <w:sz w:val="24"/>
          <w:lang w:eastAsia="zh-CN"/>
        </w:rPr>
      </w:pPr>
      <w:r>
        <w:rPr>
          <w:rFonts w:hint="eastAsia" w:cs="微软雅黑"/>
          <w:b/>
          <w:sz w:val="24"/>
          <w:lang w:eastAsia="zh-CN"/>
        </w:rPr>
        <w:t>二、</w:t>
      </w:r>
      <w:r>
        <w:rPr>
          <w:rFonts w:cs="微软雅黑"/>
          <w:b/>
          <w:sz w:val="24"/>
          <w:lang w:eastAsia="zh-CN"/>
        </w:rPr>
        <w:t>本次发包</w:t>
      </w:r>
      <w:r>
        <w:rPr>
          <w:rFonts w:hint="eastAsia" w:cs="微软雅黑"/>
          <w:b/>
          <w:sz w:val="24"/>
          <w:lang w:eastAsia="zh-CN"/>
        </w:rPr>
        <w:t>项目范围</w:t>
      </w:r>
    </w:p>
    <w:p>
      <w:pPr>
        <w:spacing w:line="500" w:lineRule="exact"/>
        <w:ind w:firstLine="480" w:firstLineChars="200"/>
        <w:rPr>
          <w:rFonts w:cs="微软雅黑"/>
          <w:sz w:val="24"/>
          <w:lang w:eastAsia="zh-CN"/>
        </w:rPr>
      </w:pPr>
      <w:r>
        <w:rPr>
          <w:rFonts w:hint="eastAsia" w:cs="微软雅黑"/>
          <w:sz w:val="24"/>
          <w:lang w:eastAsia="zh-CN"/>
        </w:rPr>
        <w:t>1、按照《重点行业企业用地调查样品采集保存和流转技术规定（试行）》和《监测方案》等相关法律法规开展土壤采样、分析工作。包括采样方案设计、采样准备、土壤样品采集、样品保存和流转、样品检测分析、出具采样调查监测报告等内容。</w:t>
      </w:r>
    </w:p>
    <w:p>
      <w:pPr>
        <w:spacing w:line="500" w:lineRule="exact"/>
        <w:ind w:firstLine="480" w:firstLineChars="200"/>
        <w:rPr>
          <w:rFonts w:cs="微软雅黑"/>
          <w:sz w:val="24"/>
          <w:lang w:eastAsia="zh-CN"/>
        </w:rPr>
      </w:pPr>
      <w:r>
        <w:rPr>
          <w:rFonts w:cs="微软雅黑"/>
          <w:sz w:val="24"/>
          <w:lang w:eastAsia="zh-CN"/>
        </w:rPr>
        <w:t>2、具体点位、采样、监测因子等要求详见附件《</w:t>
      </w:r>
      <w:r>
        <w:rPr>
          <w:rFonts w:hint="eastAsia" w:cs="微软雅黑"/>
          <w:sz w:val="24"/>
          <w:lang w:eastAsia="zh-CN"/>
        </w:rPr>
        <w:t>翔鹭石化（漳州）有限公司土壤环境监测</w:t>
      </w:r>
      <w:r>
        <w:rPr>
          <w:rFonts w:cs="微软雅黑"/>
          <w:sz w:val="24"/>
          <w:lang w:eastAsia="zh-CN"/>
        </w:rPr>
        <w:t>方案》。</w:t>
      </w:r>
    </w:p>
    <w:p>
      <w:pPr>
        <w:spacing w:line="500" w:lineRule="exact"/>
        <w:rPr>
          <w:rFonts w:cs="微软雅黑"/>
          <w:b/>
          <w:sz w:val="24"/>
          <w:lang w:eastAsia="zh-CN"/>
        </w:rPr>
      </w:pPr>
      <w:r>
        <w:rPr>
          <w:rFonts w:hint="eastAsia" w:cs="微软雅黑"/>
          <w:b/>
          <w:sz w:val="24"/>
          <w:lang w:eastAsia="zh-CN"/>
        </w:rPr>
        <w:t>三、发包要求：</w:t>
      </w:r>
    </w:p>
    <w:p>
      <w:pPr>
        <w:spacing w:line="500" w:lineRule="exact"/>
        <w:ind w:firstLine="480" w:firstLineChars="200"/>
        <w:rPr>
          <w:rFonts w:cs="微软雅黑"/>
          <w:sz w:val="24"/>
          <w:lang w:eastAsia="zh-CN"/>
        </w:rPr>
      </w:pPr>
      <w:r>
        <w:rPr>
          <w:rFonts w:hint="eastAsia" w:cs="微软雅黑"/>
          <w:sz w:val="24"/>
          <w:lang w:eastAsia="zh-CN"/>
        </w:rPr>
        <w:t>1、投标单位需具有合法注册的独立法人资格。</w:t>
      </w:r>
    </w:p>
    <w:p>
      <w:pPr>
        <w:spacing w:line="500" w:lineRule="exact"/>
        <w:ind w:firstLine="480" w:firstLineChars="200"/>
        <w:rPr>
          <w:rFonts w:cs="微软雅黑"/>
          <w:sz w:val="24"/>
          <w:lang w:eastAsia="zh-CN"/>
        </w:rPr>
      </w:pPr>
      <w:r>
        <w:rPr>
          <w:rFonts w:hint="eastAsia" w:cs="微软雅黑"/>
          <w:sz w:val="24"/>
          <w:lang w:eastAsia="zh-CN"/>
        </w:rPr>
        <w:t xml:space="preserve">2、投标单位能力要求： </w:t>
      </w:r>
    </w:p>
    <w:p>
      <w:pPr>
        <w:spacing w:line="500" w:lineRule="exact"/>
        <w:ind w:firstLine="480" w:firstLineChars="200"/>
        <w:rPr>
          <w:rFonts w:cs="微软雅黑"/>
          <w:sz w:val="24"/>
          <w:lang w:eastAsia="zh-CN"/>
        </w:rPr>
      </w:pPr>
      <w:r>
        <w:rPr>
          <w:rFonts w:hint="eastAsia" w:cs="微软雅黑"/>
          <w:sz w:val="24"/>
          <w:lang w:eastAsia="zh-CN"/>
        </w:rPr>
        <w:t>（1）检测分析单位资质要求：优先选用被列入《福建省生态环境厅关于发布福建省重点行业企业土壤污染状况调查检测实验室推荐名录的通知》中附件1《福建省重点行业企业土壤污染状况调查检测实验室推荐名录》（以下简称《检测名录》）中，且能够完成《监测方案》中的全部监测指标的相关检测单位。</w:t>
      </w:r>
    </w:p>
    <w:p>
      <w:pPr>
        <w:spacing w:line="500" w:lineRule="exact"/>
        <w:ind w:firstLine="480" w:firstLineChars="200"/>
        <w:rPr>
          <w:rFonts w:cs="微软雅黑"/>
          <w:sz w:val="24"/>
          <w:lang w:eastAsia="zh-CN"/>
        </w:rPr>
      </w:pPr>
      <w:r>
        <w:rPr>
          <w:rFonts w:hint="eastAsia" w:cs="微软雅黑"/>
          <w:sz w:val="24"/>
          <w:lang w:eastAsia="zh-CN"/>
        </w:rPr>
        <w:t>（2）被列入《检测名录》中的单位均可参与本次投标。</w:t>
      </w:r>
    </w:p>
    <w:p>
      <w:pPr>
        <w:spacing w:line="500" w:lineRule="exact"/>
        <w:ind w:firstLine="480" w:firstLineChars="200"/>
        <w:rPr>
          <w:rFonts w:cs="微软雅黑"/>
          <w:sz w:val="24"/>
          <w:lang w:eastAsia="zh-CN"/>
        </w:rPr>
      </w:pPr>
      <w:r>
        <w:rPr>
          <w:rFonts w:hint="eastAsia" w:cs="微软雅黑"/>
          <w:sz w:val="24"/>
          <w:lang w:eastAsia="zh-CN"/>
        </w:rPr>
        <w:t>（3</w:t>
      </w:r>
      <w:r>
        <w:rPr>
          <w:rFonts w:cs="微软雅黑"/>
          <w:sz w:val="24"/>
          <w:lang w:eastAsia="zh-CN"/>
        </w:rPr>
        <w:t>）整个工作的安全、质量、进度控制等由本项目中标单位负责。</w:t>
      </w:r>
    </w:p>
    <w:p>
      <w:pPr>
        <w:spacing w:line="500" w:lineRule="exact"/>
        <w:ind w:firstLine="480" w:firstLineChars="200"/>
        <w:rPr>
          <w:rFonts w:cs="微软雅黑"/>
          <w:sz w:val="24"/>
          <w:lang w:eastAsia="zh-CN"/>
        </w:rPr>
      </w:pPr>
      <w:r>
        <w:rPr>
          <w:rFonts w:cs="微软雅黑"/>
          <w:sz w:val="24"/>
          <w:lang w:eastAsia="zh-CN"/>
        </w:rPr>
        <w:t>3</w:t>
      </w:r>
      <w:r>
        <w:rPr>
          <w:rFonts w:hint="eastAsia" w:cs="微软雅黑"/>
          <w:sz w:val="24"/>
          <w:lang w:eastAsia="zh-CN"/>
        </w:rPr>
        <w:t>、中标方需根据《重点行业企业用地调查样品采集保存和流转技术规定（试行）》编制采样方案，包括采样计划，样品分析方案等。</w:t>
      </w:r>
    </w:p>
    <w:p>
      <w:pPr>
        <w:spacing w:line="500" w:lineRule="exact"/>
        <w:ind w:firstLine="480" w:firstLineChars="200"/>
        <w:rPr>
          <w:rFonts w:cs="微软雅黑"/>
          <w:sz w:val="24"/>
          <w:lang w:eastAsia="zh-CN"/>
        </w:rPr>
      </w:pPr>
      <w:r>
        <w:rPr>
          <w:rFonts w:cs="微软雅黑"/>
          <w:sz w:val="24"/>
          <w:lang w:eastAsia="zh-CN"/>
        </w:rPr>
        <w:t>4</w:t>
      </w:r>
      <w:r>
        <w:rPr>
          <w:rFonts w:hint="eastAsia" w:cs="微软雅黑"/>
          <w:sz w:val="24"/>
          <w:lang w:eastAsia="zh-CN"/>
        </w:rPr>
        <w:t>、人员要求：承包商应组建工作组开展土壤的采样调查工作，相关人员应具备《重点行业企业用地调查样品采集保存和流转技术规定（试行）》中的相关要求。</w:t>
      </w:r>
    </w:p>
    <w:p>
      <w:pPr>
        <w:spacing w:line="500" w:lineRule="exact"/>
        <w:ind w:firstLine="480" w:firstLineChars="200"/>
        <w:rPr>
          <w:rFonts w:cs="微软雅黑"/>
          <w:sz w:val="24"/>
          <w:lang w:eastAsia="zh-CN"/>
        </w:rPr>
      </w:pPr>
      <w:r>
        <w:rPr>
          <w:rFonts w:cs="微软雅黑"/>
          <w:sz w:val="24"/>
          <w:lang w:eastAsia="zh-CN"/>
        </w:rPr>
        <w:t>5</w:t>
      </w:r>
      <w:r>
        <w:rPr>
          <w:rFonts w:hint="eastAsia" w:cs="微软雅黑"/>
          <w:sz w:val="24"/>
          <w:lang w:eastAsia="zh-CN"/>
        </w:rPr>
        <w:t>、质控要求：承包商需建立完善的自审、内审工作机制，对本次采样调查工作的质量进行内审，并配合国家、省（区、市）环境保护部门及其质量控制实验室对调查质量进行抽查。</w:t>
      </w:r>
    </w:p>
    <w:p>
      <w:pPr>
        <w:spacing w:line="500" w:lineRule="exact"/>
        <w:ind w:firstLine="480" w:firstLineChars="200"/>
        <w:rPr>
          <w:rFonts w:cs="微软雅黑"/>
          <w:sz w:val="24"/>
          <w:lang w:eastAsia="zh-CN"/>
        </w:rPr>
      </w:pPr>
      <w:r>
        <w:rPr>
          <w:rFonts w:cs="微软雅黑"/>
          <w:sz w:val="24"/>
          <w:lang w:eastAsia="zh-CN"/>
        </w:rPr>
        <w:t>6</w:t>
      </w:r>
      <w:r>
        <w:rPr>
          <w:rFonts w:hint="eastAsia" w:cs="微软雅黑"/>
          <w:sz w:val="24"/>
          <w:lang w:eastAsia="zh-CN"/>
        </w:rPr>
        <w:t>、现场采样、样品分析、报告出具等工作需满足《重点行业企业用地调查样品采集保存和流转技术规定（试行）》、《重点行业企业用地调查疑似污染地块布点技术规定（试行）》等相关法律法规及省、市政府监管部门的要求。</w:t>
      </w:r>
    </w:p>
    <w:p>
      <w:pPr>
        <w:spacing w:line="500" w:lineRule="exact"/>
        <w:ind w:firstLine="480" w:firstLineChars="200"/>
        <w:rPr>
          <w:rFonts w:cs="微软雅黑"/>
          <w:sz w:val="24"/>
          <w:lang w:eastAsia="zh-CN"/>
        </w:rPr>
      </w:pPr>
      <w:r>
        <w:rPr>
          <w:rFonts w:hint="eastAsia" w:cs="微软雅黑"/>
          <w:sz w:val="24"/>
          <w:lang w:eastAsia="zh-CN"/>
        </w:rPr>
        <w:t>7、采样工具应根据土壤样品检测项目进行选择。非扰动采样器用于检测 VOCs 土壤样品采集，不锈钢铲或表面镀特氟龙膜的采样铲可用于检测非挥发性和半挥发性有机物（SVOCs）土壤样品采集，塑料铲或竹铲可用于检测重金属土壤样品采集。</w:t>
      </w:r>
    </w:p>
    <w:p>
      <w:pPr>
        <w:spacing w:line="500" w:lineRule="exact"/>
        <w:ind w:firstLine="480" w:firstLineChars="200"/>
        <w:rPr>
          <w:rFonts w:cs="微软雅黑"/>
          <w:sz w:val="24"/>
          <w:lang w:eastAsia="zh-CN"/>
        </w:rPr>
      </w:pPr>
      <w:r>
        <w:rPr>
          <w:rFonts w:hint="eastAsia" w:cs="微软雅黑"/>
          <w:sz w:val="24"/>
          <w:lang w:eastAsia="zh-CN"/>
        </w:rPr>
        <w:t>8、安全防护要求：</w:t>
      </w:r>
    </w:p>
    <w:p>
      <w:pPr>
        <w:spacing w:line="500" w:lineRule="exact"/>
        <w:ind w:firstLine="480" w:firstLineChars="200"/>
        <w:rPr>
          <w:rFonts w:cs="微软雅黑"/>
          <w:sz w:val="24"/>
          <w:lang w:eastAsia="zh-CN"/>
        </w:rPr>
      </w:pPr>
      <w:r>
        <w:rPr>
          <w:rFonts w:hint="eastAsia" w:cs="微软雅黑"/>
          <w:sz w:val="24"/>
          <w:lang w:eastAsia="zh-CN"/>
        </w:rPr>
        <w:t>工作</w:t>
      </w:r>
      <w:r>
        <w:rPr>
          <w:rFonts w:cs="微软雅黑"/>
          <w:sz w:val="24"/>
          <w:lang w:eastAsia="zh-CN"/>
        </w:rPr>
        <w:t>人员在现场时需遵守我公司防爆</w:t>
      </w:r>
      <w:r>
        <w:rPr>
          <w:rFonts w:hint="eastAsia" w:cs="微软雅黑"/>
          <w:sz w:val="24"/>
          <w:lang w:eastAsia="zh-CN"/>
        </w:rPr>
        <w:t>、</w:t>
      </w:r>
      <w:r>
        <w:rPr>
          <w:rFonts w:cs="微软雅黑"/>
          <w:sz w:val="24"/>
          <w:lang w:eastAsia="zh-CN"/>
        </w:rPr>
        <w:t>安全等相关规定</w:t>
      </w:r>
      <w:r>
        <w:rPr>
          <w:rFonts w:hint="eastAsia" w:cs="微软雅黑"/>
          <w:sz w:val="24"/>
          <w:lang w:eastAsia="zh-CN"/>
        </w:rPr>
        <w:t>，均</w:t>
      </w:r>
      <w:r>
        <w:rPr>
          <w:rFonts w:cs="微软雅黑"/>
          <w:sz w:val="24"/>
          <w:lang w:eastAsia="zh-CN"/>
        </w:rPr>
        <w:t>需佩戴适当的个人防护设备，包括</w:t>
      </w:r>
      <w:r>
        <w:rPr>
          <w:rFonts w:hint="eastAsia" w:cs="微软雅黑"/>
          <w:sz w:val="24"/>
          <w:lang w:eastAsia="zh-CN"/>
        </w:rPr>
        <w:t>劳保</w:t>
      </w:r>
      <w:r>
        <w:rPr>
          <w:rFonts w:cs="微软雅黑"/>
          <w:sz w:val="24"/>
          <w:lang w:eastAsia="zh-CN"/>
        </w:rPr>
        <w:t>鞋、安全帽、工作服</w:t>
      </w:r>
      <w:r>
        <w:rPr>
          <w:rFonts w:hint="eastAsia" w:cs="微软雅黑"/>
          <w:sz w:val="24"/>
          <w:lang w:eastAsia="zh-CN"/>
        </w:rPr>
        <w:t>、</w:t>
      </w:r>
      <w:r>
        <w:rPr>
          <w:rFonts w:cs="微软雅黑"/>
          <w:sz w:val="24"/>
          <w:lang w:eastAsia="zh-CN"/>
        </w:rPr>
        <w:t>安全眼镜等。现场作业时应做好以下防护措施：</w:t>
      </w:r>
    </w:p>
    <w:p>
      <w:pPr>
        <w:spacing w:line="500" w:lineRule="exact"/>
        <w:ind w:firstLine="480" w:firstLineChars="200"/>
        <w:rPr>
          <w:rFonts w:cs="微软雅黑"/>
          <w:sz w:val="24"/>
          <w:lang w:eastAsia="zh-CN"/>
        </w:rPr>
      </w:pPr>
      <w:r>
        <w:rPr>
          <w:rFonts w:cs="微软雅黑"/>
          <w:sz w:val="24"/>
          <w:lang w:eastAsia="zh-CN"/>
        </w:rPr>
        <w:t>（1）现场工作人员均配备防护用具（安全帽、防护口罩、防护手套、安全鞋、安全防护镜），并准备好急救箱；</w:t>
      </w:r>
    </w:p>
    <w:p>
      <w:pPr>
        <w:spacing w:line="500" w:lineRule="exact"/>
        <w:ind w:firstLine="480" w:firstLineChars="200"/>
        <w:rPr>
          <w:rFonts w:cs="微软雅黑"/>
          <w:sz w:val="24"/>
          <w:lang w:eastAsia="zh-CN"/>
        </w:rPr>
      </w:pPr>
      <w:r>
        <w:rPr>
          <w:rFonts w:cs="微软雅黑"/>
          <w:sz w:val="24"/>
          <w:lang w:eastAsia="zh-CN"/>
        </w:rPr>
        <w:t>（2）进入现场时应有企业专业技术、安全防护技能的企业人员陪同，及时发现隐患，尽早隔绝；</w:t>
      </w:r>
    </w:p>
    <w:p>
      <w:pPr>
        <w:spacing w:line="500" w:lineRule="exact"/>
        <w:ind w:firstLine="480" w:firstLineChars="200"/>
        <w:rPr>
          <w:rFonts w:cs="微软雅黑"/>
          <w:sz w:val="24"/>
          <w:lang w:eastAsia="zh-CN"/>
        </w:rPr>
      </w:pPr>
      <w:r>
        <w:rPr>
          <w:rFonts w:cs="微软雅黑"/>
          <w:sz w:val="24"/>
          <w:lang w:eastAsia="zh-CN"/>
        </w:rPr>
        <w:t>（3）按规范要求设置相应的警示标志和标线；</w:t>
      </w:r>
    </w:p>
    <w:p>
      <w:pPr>
        <w:spacing w:line="500" w:lineRule="exact"/>
        <w:ind w:firstLine="480" w:firstLineChars="200"/>
        <w:rPr>
          <w:rFonts w:cs="微软雅黑"/>
          <w:sz w:val="24"/>
          <w:lang w:eastAsia="zh-CN"/>
        </w:rPr>
      </w:pPr>
      <w:r>
        <w:rPr>
          <w:rFonts w:cs="微软雅黑"/>
          <w:sz w:val="24"/>
          <w:lang w:eastAsia="zh-CN"/>
        </w:rPr>
        <w:t>（4）相关操作人员应严格按照操作规程进行操作；</w:t>
      </w:r>
    </w:p>
    <w:p>
      <w:pPr>
        <w:spacing w:line="500" w:lineRule="exact"/>
        <w:ind w:firstLine="480" w:firstLineChars="200"/>
        <w:rPr>
          <w:rFonts w:cs="微软雅黑"/>
          <w:sz w:val="24"/>
          <w:lang w:eastAsia="zh-CN"/>
        </w:rPr>
      </w:pPr>
      <w:r>
        <w:rPr>
          <w:rFonts w:cs="微软雅黑"/>
          <w:sz w:val="24"/>
          <w:lang w:eastAsia="zh-CN"/>
        </w:rPr>
        <w:t>（</w:t>
      </w:r>
      <w:r>
        <w:rPr>
          <w:rFonts w:hint="eastAsia" w:cs="微软雅黑"/>
          <w:sz w:val="24"/>
          <w:lang w:eastAsia="zh-CN"/>
        </w:rPr>
        <w:t>5</w:t>
      </w:r>
      <w:r>
        <w:rPr>
          <w:rFonts w:cs="微软雅黑"/>
          <w:sz w:val="24"/>
          <w:lang w:eastAsia="zh-CN"/>
        </w:rPr>
        <w:t>）现场仪器管理得当，发现漏油问题及时解决，并做好记录；</w:t>
      </w:r>
    </w:p>
    <w:p>
      <w:pPr>
        <w:spacing w:line="500" w:lineRule="exact"/>
        <w:ind w:firstLine="480" w:firstLineChars="200"/>
        <w:rPr>
          <w:rFonts w:cs="微软雅黑"/>
          <w:sz w:val="24"/>
          <w:lang w:eastAsia="zh-CN"/>
        </w:rPr>
      </w:pPr>
      <w:r>
        <w:rPr>
          <w:rFonts w:cs="微软雅黑"/>
          <w:sz w:val="24"/>
          <w:lang w:eastAsia="zh-CN"/>
        </w:rPr>
        <w:t>（</w:t>
      </w:r>
      <w:r>
        <w:rPr>
          <w:rFonts w:hint="eastAsia" w:cs="微软雅黑"/>
          <w:sz w:val="24"/>
          <w:lang w:eastAsia="zh-CN"/>
        </w:rPr>
        <w:t>6</w:t>
      </w:r>
      <w:r>
        <w:rPr>
          <w:rFonts w:cs="微软雅黑"/>
          <w:sz w:val="24"/>
          <w:lang w:eastAsia="zh-CN"/>
        </w:rPr>
        <w:t>）装样过程中应轻拿轻放，避免引起容器破损，样品保护剂泄漏。</w:t>
      </w:r>
    </w:p>
    <w:p>
      <w:pPr>
        <w:spacing w:line="500" w:lineRule="exact"/>
        <w:ind w:firstLine="480" w:firstLineChars="200"/>
        <w:rPr>
          <w:rFonts w:cs="微软雅黑"/>
          <w:sz w:val="24"/>
          <w:lang w:eastAsia="zh-CN"/>
        </w:rPr>
      </w:pPr>
      <w:r>
        <w:rPr>
          <w:rFonts w:hint="eastAsia" w:cs="微软雅黑"/>
          <w:sz w:val="24"/>
          <w:lang w:eastAsia="zh-CN"/>
        </w:rPr>
        <w:t>9、其他未尽事宜详见《翔鹭石化（漳州）有限公司土壤环境监测方案》和《重点行业企业用地调查样品采集保存和流转技术规定（试行）》的要求。</w:t>
      </w:r>
    </w:p>
    <w:p>
      <w:pPr>
        <w:spacing w:line="500" w:lineRule="exact"/>
        <w:ind w:firstLine="480" w:firstLineChars="200"/>
        <w:rPr>
          <w:rFonts w:cs="微软雅黑"/>
          <w:sz w:val="24"/>
          <w:lang w:eastAsia="zh-CN"/>
        </w:rPr>
      </w:pPr>
      <w:r>
        <w:rPr>
          <w:rFonts w:cs="微软雅黑"/>
          <w:sz w:val="24"/>
          <w:lang w:eastAsia="zh-CN"/>
        </w:rPr>
        <w:t>1</w:t>
      </w:r>
      <w:r>
        <w:rPr>
          <w:rFonts w:hint="eastAsia" w:cs="微软雅黑"/>
          <w:sz w:val="24"/>
          <w:lang w:eastAsia="zh-CN"/>
        </w:rPr>
        <w:t>0、</w:t>
      </w:r>
      <w:r>
        <w:rPr>
          <w:rFonts w:cs="微软雅黑"/>
          <w:sz w:val="24"/>
          <w:lang w:eastAsia="zh-CN"/>
        </w:rPr>
        <w:t>工期要求</w:t>
      </w:r>
      <w:r>
        <w:rPr>
          <w:rFonts w:hint="eastAsia" w:cs="微软雅黑"/>
          <w:sz w:val="24"/>
          <w:lang w:eastAsia="zh-CN"/>
        </w:rPr>
        <w:t>：接到中标通知书后30</w:t>
      </w:r>
      <w:r>
        <w:rPr>
          <w:rFonts w:cs="微软雅黑"/>
          <w:sz w:val="24"/>
          <w:lang w:eastAsia="zh-CN"/>
        </w:rPr>
        <w:t>天</w:t>
      </w:r>
      <w:r>
        <w:rPr>
          <w:rFonts w:hint="eastAsia" w:cs="微软雅黑"/>
          <w:sz w:val="24"/>
          <w:lang w:eastAsia="zh-CN"/>
        </w:rPr>
        <w:t>内完成。</w:t>
      </w:r>
    </w:p>
    <w:p>
      <w:pPr>
        <w:spacing w:line="500" w:lineRule="exact"/>
        <w:ind w:firstLine="480" w:firstLineChars="200"/>
        <w:rPr>
          <w:rFonts w:cs="微软雅黑"/>
          <w:sz w:val="24"/>
          <w:lang w:eastAsia="zh-CN"/>
        </w:rPr>
      </w:pPr>
      <w:r>
        <w:rPr>
          <w:rFonts w:hint="eastAsia" w:cs="微软雅黑"/>
          <w:sz w:val="24"/>
          <w:lang w:eastAsia="zh-CN"/>
        </w:rPr>
        <w:t>11、编制土壤检测技术服务</w:t>
      </w:r>
      <w:r>
        <w:rPr>
          <w:rFonts w:cs="微软雅黑"/>
          <w:sz w:val="24"/>
          <w:lang w:eastAsia="zh-CN"/>
        </w:rPr>
        <w:t>报告，</w:t>
      </w:r>
      <w:r>
        <w:rPr>
          <w:rFonts w:hint="eastAsia" w:cs="微软雅黑"/>
          <w:sz w:val="24"/>
          <w:lang w:eastAsia="zh-CN"/>
        </w:rPr>
        <w:t xml:space="preserve">并对检测报告的真实性负责，合同签订后按我司需求日期完成相关采样监测工作，并提供3份土壤检测技术服务报告，电子版1份。 </w:t>
      </w:r>
    </w:p>
    <w:p>
      <w:pPr>
        <w:pStyle w:val="77"/>
        <w:spacing w:line="360" w:lineRule="auto"/>
        <w:ind w:firstLine="480" w:firstLineChars="200"/>
        <w:rPr>
          <w:rFonts w:hAnsi="宋体"/>
          <w:snapToGrid w:val="0"/>
        </w:rPr>
      </w:pPr>
    </w:p>
    <w:p>
      <w:pPr>
        <w:pStyle w:val="77"/>
        <w:spacing w:line="360" w:lineRule="auto"/>
        <w:rPr>
          <w:rFonts w:hAnsi="宋体"/>
          <w:snapToGrid w:val="0"/>
        </w:rPr>
      </w:pPr>
    </w:p>
    <w:p>
      <w:pPr>
        <w:pStyle w:val="77"/>
        <w:spacing w:line="360" w:lineRule="auto"/>
        <w:rPr>
          <w:rFonts w:hAnsi="宋体"/>
          <w:snapToGrid w:val="0"/>
        </w:rPr>
      </w:pPr>
    </w:p>
    <w:p>
      <w:pPr>
        <w:tabs>
          <w:tab w:val="left" w:pos="6326"/>
        </w:tabs>
        <w:rPr>
          <w:b/>
          <w:sz w:val="24"/>
          <w:szCs w:val="24"/>
          <w:lang w:eastAsia="zh-CN"/>
        </w:rPr>
      </w:pPr>
      <w:r>
        <w:rPr>
          <w:rFonts w:hint="eastAsia"/>
          <w:b/>
          <w:sz w:val="24"/>
          <w:szCs w:val="24"/>
          <w:lang w:eastAsia="zh-CN"/>
        </w:rPr>
        <w:t>附件六：</w:t>
      </w:r>
    </w:p>
    <w:p>
      <w:pPr>
        <w:tabs>
          <w:tab w:val="left" w:pos="6326"/>
        </w:tabs>
        <w:ind w:firstLine="1124" w:firstLineChars="400"/>
        <w:rPr>
          <w:rFonts w:ascii="Times New Roman" w:hAnsi="Times New Roman" w:cs="Times New Roman"/>
          <w:b/>
          <w:bCs/>
          <w:sz w:val="28"/>
          <w:szCs w:val="28"/>
          <w:lang w:eastAsia="zh-CN"/>
        </w:rPr>
      </w:pPr>
      <w:r>
        <w:rPr>
          <w:rFonts w:asciiTheme="minorEastAsia" w:hAnsiTheme="minorEastAsia" w:eastAsiaTheme="minorEastAsia"/>
          <w:b/>
          <w:bCs/>
          <w:sz w:val="28"/>
          <w:szCs w:val="28"/>
          <w:lang w:eastAsia="zh-CN"/>
        </w:rPr>
        <w:t>160</w:t>
      </w:r>
      <w:r>
        <w:rPr>
          <w:rFonts w:hint="eastAsia" w:asciiTheme="minorEastAsia" w:hAnsiTheme="minorEastAsia" w:eastAsiaTheme="minorEastAsia"/>
          <w:b/>
          <w:bCs/>
          <w:sz w:val="28"/>
          <w:szCs w:val="28"/>
          <w:lang w:eastAsia="zh-CN"/>
        </w:rPr>
        <w:t>万吨/年对二甲苯</w:t>
      </w:r>
      <w:r>
        <w:rPr>
          <w:rFonts w:asciiTheme="minorEastAsia" w:hAnsiTheme="minorEastAsia" w:eastAsiaTheme="minorEastAsia"/>
          <w:b/>
          <w:bCs/>
          <w:sz w:val="28"/>
          <w:szCs w:val="28"/>
          <w:lang w:eastAsia="zh-CN"/>
        </w:rPr>
        <w:t>项目</w:t>
      </w:r>
      <w:r>
        <w:rPr>
          <w:rFonts w:hint="eastAsia" w:ascii="Times New Roman" w:hAnsi="Times New Roman" w:cs="Times New Roman"/>
          <w:b/>
          <w:bCs/>
          <w:sz w:val="28"/>
          <w:szCs w:val="28"/>
          <w:lang w:eastAsia="zh-CN"/>
        </w:rPr>
        <w:t>土壤环境监测方案</w:t>
      </w:r>
      <w:r>
        <w:rPr>
          <w:rFonts w:ascii="Times New Roman" w:hAnsi="Times New Roman" w:cs="Times New Roman"/>
          <w:b/>
          <w:bCs/>
          <w:sz w:val="28"/>
          <w:szCs w:val="28"/>
          <w:lang w:eastAsia="zh-CN"/>
        </w:rPr>
        <w:t>监测点位布置图</w:t>
      </w:r>
    </w:p>
    <w:p>
      <w:pPr>
        <w:pStyle w:val="77"/>
        <w:spacing w:line="360" w:lineRule="auto"/>
        <w:jc w:val="both"/>
        <w:rPr>
          <w:rFonts w:hAnsi="宋体"/>
          <w:b/>
          <w:snapToGrid w:val="0"/>
          <w:color w:val="auto"/>
          <w:sz w:val="28"/>
          <w:szCs w:val="28"/>
        </w:rPr>
      </w:pPr>
      <w:r>
        <w:rPr>
          <w:rFonts w:hint="eastAsia" w:hAnsi="宋体"/>
          <w:b/>
          <w:snapToGrid w:val="0"/>
          <w:color w:val="auto"/>
          <w:sz w:val="28"/>
          <w:szCs w:val="28"/>
        </w:rPr>
        <w:t>一、企业概况</w:t>
      </w:r>
    </w:p>
    <w:p>
      <w:pPr>
        <w:pStyle w:val="77"/>
        <w:spacing w:line="360" w:lineRule="auto"/>
        <w:ind w:firstLine="360" w:firstLineChars="150"/>
        <w:rPr>
          <w:rFonts w:hAnsi="宋体"/>
          <w:snapToGrid w:val="0"/>
        </w:rPr>
      </w:pPr>
      <w:r>
        <w:rPr>
          <w:rFonts w:hint="eastAsia" w:hAnsi="宋体"/>
          <w:snapToGrid w:val="0"/>
        </w:rPr>
        <w:t>腾龙芳烃(漳州)有限公司位于漳州市古雷经济开发区，占地面积164.722公顷，规模为160万吨/年对二甲苯。共建有17套生产装置，另有储运罐区及四炉三机的自备热电站。</w:t>
      </w:r>
    </w:p>
    <w:p>
      <w:pPr>
        <w:pStyle w:val="77"/>
        <w:spacing w:line="360" w:lineRule="auto"/>
        <w:ind w:firstLine="360" w:firstLineChars="150"/>
        <w:rPr>
          <w:rFonts w:hAnsi="宋体"/>
          <w:snapToGrid w:val="0"/>
        </w:rPr>
      </w:pPr>
      <w:r>
        <w:rPr>
          <w:rFonts w:hint="eastAsia" w:hAnsi="宋体"/>
          <w:snapToGrid w:val="0"/>
        </w:rPr>
        <w:t>公司以凝析油（CO）和常渣油（AR）为原料。主要产品对二甲苯（PX）和邻二甲苯（OX），同时副产苯、甲苯、液化气、燃料气、C5、抽余油、重芳烃等。</w:t>
      </w:r>
    </w:p>
    <w:p>
      <w:pPr>
        <w:pStyle w:val="77"/>
        <w:spacing w:line="360" w:lineRule="auto"/>
        <w:jc w:val="both"/>
        <w:rPr>
          <w:rFonts w:hAnsi="宋体"/>
          <w:b/>
          <w:snapToGrid w:val="0"/>
          <w:color w:val="auto"/>
          <w:sz w:val="28"/>
          <w:szCs w:val="28"/>
        </w:rPr>
      </w:pPr>
      <w:r>
        <w:rPr>
          <w:rFonts w:hint="eastAsia" w:hAnsi="宋体"/>
          <w:b/>
          <w:snapToGrid w:val="0"/>
          <w:color w:val="auto"/>
          <w:sz w:val="28"/>
          <w:szCs w:val="28"/>
        </w:rPr>
        <w:t>二、点位布设方案</w:t>
      </w:r>
    </w:p>
    <w:p>
      <w:pPr>
        <w:pStyle w:val="77"/>
        <w:spacing w:line="360" w:lineRule="auto"/>
        <w:ind w:firstLine="480" w:firstLineChars="200"/>
        <w:rPr>
          <w:rFonts w:hAnsi="宋体"/>
          <w:snapToGrid w:val="0"/>
        </w:rPr>
      </w:pPr>
      <w:r>
        <w:rPr>
          <w:rFonts w:hint="eastAsia" w:hAnsi="宋体"/>
          <w:snapToGrid w:val="0"/>
        </w:rPr>
        <w:t>土壤及地下水监测点位布设详见下图</w:t>
      </w:r>
      <w:r>
        <w:rPr>
          <w:rFonts w:hAnsi="宋体"/>
          <w:snapToGrid w:val="0"/>
        </w:rPr>
        <w:drawing>
          <wp:inline distT="0" distB="0" distL="0" distR="0">
            <wp:extent cx="4305300" cy="5708015"/>
            <wp:effectExtent l="19050" t="0" r="0" b="0"/>
            <wp:docPr id="3" name="图片 1" descr="C:\Temp\160447116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Temp\1604471165(1).png"/>
                    <pic:cNvPicPr>
                      <a:picLocks noChangeAspect="1" noChangeArrowheads="1"/>
                    </pic:cNvPicPr>
                  </pic:nvPicPr>
                  <pic:blipFill>
                    <a:blip r:embed="rId8" cstate="print"/>
                    <a:srcRect/>
                    <a:stretch>
                      <a:fillRect/>
                    </a:stretch>
                  </pic:blipFill>
                  <pic:spPr>
                    <a:xfrm>
                      <a:off x="0" y="0"/>
                      <a:ext cx="4305540" cy="5708827"/>
                    </a:xfrm>
                    <a:prstGeom prst="rect">
                      <a:avLst/>
                    </a:prstGeom>
                    <a:noFill/>
                    <a:ln w="9525">
                      <a:noFill/>
                      <a:miter lim="800000"/>
                      <a:headEnd/>
                      <a:tailEnd/>
                    </a:ln>
                  </pic:spPr>
                </pic:pic>
              </a:graphicData>
            </a:graphic>
          </wp:inline>
        </w:drawing>
      </w:r>
      <w:r>
        <w:rPr>
          <w:rFonts w:eastAsia="华文中宋" w:asciiTheme="minorHAnsi" w:hAnsiTheme="minorHAnsi" w:cstheme="minorBidi"/>
          <w:sz w:val="21"/>
        </w:rPr>
        <w:pict>
          <v:shape id="_x0000_s1028" o:spid="_x0000_s1028" o:spt="202" type="#_x0000_t202" style="position:absolute;left:0pt;margin-left:112.45pt;margin-top:282.1pt;height:26.25pt;width:53.25pt;z-index:251660288;mso-width-relative:page;mso-height-relative:page;" filled="f" stroked="f" coordsize="21600,21600" o:gfxdata="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4&#10;VNeJ2wAAAAsBAAAPAAAAAAAAAAEAIAAAACIAAABkcnMvZG93bnJldi54bWxQSwECFAAUAAAACACH&#10;TuJAHV1CViECAAAaBAAADgAAAAAAAAABACAAAAAqAQAAZHJzL2Uyb0RvYy54bWxQSwUGAAAAAAYA&#10;BgBZAQAAvQUAAAAA&#10;">
            <v:path/>
            <v:fill on="f" focussize="0,0"/>
            <v:stroke on="f" weight="0.5pt" joinstyle="miter"/>
            <v:imagedata o:title=""/>
            <o:lock v:ext="edit"/>
            <v:textbox>
              <w:txbxContent>
                <w:p>
                  <w:pPr>
                    <w:rPr>
                      <w:b/>
                      <w:bCs/>
                      <w:color w:val="FFFFFF" w:themeColor="background1"/>
                    </w:rPr>
                  </w:pPr>
                  <w:r>
                    <w:rPr>
                      <w:rFonts w:hint="eastAsia"/>
                      <w:b/>
                      <w:bCs/>
                      <w:color w:val="FFFFFF" w:themeColor="background1"/>
                    </w:rPr>
                    <w:t>ZXS01</w:t>
                  </w:r>
                </w:p>
              </w:txbxContent>
            </v:textbox>
          </v:shape>
        </w:pict>
      </w:r>
      <w:r>
        <w:rPr>
          <w:rFonts w:eastAsia="华文中宋" w:asciiTheme="minorHAnsi" w:hAnsiTheme="minorHAnsi" w:cstheme="minorBidi"/>
          <w:sz w:val="21"/>
        </w:rPr>
        <w:pict>
          <v:shape id="_x0000_s1029" o:spid="_x0000_s1029" o:spt="202" type="#_x0000_t202" style="position:absolute;left:0pt;margin-left:254.15pt;margin-top:340.3pt;height:23.05pt;width:70.4pt;z-index:251661312;mso-width-relative:page;mso-height-relative:page;" filled="f" stroked="f" coordsize="21600,21600" o:gfxdata="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1o&#10;2nrcAAAACwEAAA8AAAAAAAAAAQAgAAAAIgAAAGRycy9kb3ducmV2LnhtbFBLAQIUABQAAAAIAIdO&#10;4kDzktEIHwIAABkEAAAOAAAAAAAAAAEAIAAAACsBAABkcnMvZTJvRG9jLnhtbFBLBQYAAAAABgAG&#10;AFkBAAC8BQAAAAA=&#10;">
            <v:path/>
            <v:fill on="f" focussize="0,0"/>
            <v:stroke on="f" weight="0.5pt" joinstyle="miter"/>
            <v:imagedata o:title=""/>
            <o:lock v:ext="edit"/>
            <v:textbox>
              <w:txbxContent>
                <w:p>
                  <w:pPr>
                    <w:rPr>
                      <w:b/>
                      <w:bCs/>
                      <w:color w:val="FFFFFF" w:themeColor="background1"/>
                    </w:rPr>
                  </w:pPr>
                </w:p>
              </w:txbxContent>
            </v:textbox>
          </v:shape>
        </w:pict>
      </w:r>
      <w:r>
        <w:rPr>
          <w:rFonts w:eastAsia="华文中宋" w:asciiTheme="minorHAnsi" w:hAnsiTheme="minorHAnsi" w:cstheme="minorBidi"/>
          <w:sz w:val="21"/>
        </w:rPr>
        <w:pict>
          <v:shape id="_x0000_s1032" o:spid="_x0000_s1032" o:spt="202" type="#_x0000_t202" style="position:absolute;left:0pt;margin-left:211.45pt;margin-top:208.75pt;height:23.05pt;width:53.2pt;z-index:251664384;mso-width-relative:page;mso-height-relative:page;" filled="f" stroked="f" coordsize="21600,21600" o:gfxdata="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za&#10;ahncAAAACwEAAA8AAAAAAAAAAQAgAAAAIgAAAGRycy9kb3ducmV2LnhtbFBLAQIUABQAAAAIAIdO&#10;4kCk/YNgHwIAABkEAAAOAAAAAAAAAAEAIAAAACsBAABkcnMvZTJvRG9jLnhtbFBLBQYAAAAABgAG&#10;AFkBAAC8BQAAAAA=&#10;">
            <v:path/>
            <v:fill on="f" focussize="0,0"/>
            <v:stroke on="f" weight="0.5pt" joinstyle="miter"/>
            <v:imagedata o:title=""/>
            <o:lock v:ext="edit"/>
            <v:textbox>
              <w:txbxContent>
                <w:p>
                  <w:pPr>
                    <w:rPr>
                      <w:b/>
                      <w:bCs/>
                      <w:color w:val="FFFFFF" w:themeColor="background1"/>
                    </w:rPr>
                  </w:pPr>
                  <w:r>
                    <w:rPr>
                      <w:rFonts w:hint="eastAsia"/>
                      <w:b/>
                      <w:bCs/>
                      <w:color w:val="FFFFFF" w:themeColor="background1"/>
                    </w:rPr>
                    <w:t>ZXS07</w:t>
                  </w:r>
                </w:p>
              </w:txbxContent>
            </v:textbox>
          </v:shape>
        </w:pict>
      </w:r>
      <w:r>
        <w:rPr>
          <w:rFonts w:eastAsia="华文中宋" w:asciiTheme="minorHAnsi" w:hAnsiTheme="minorHAnsi" w:cstheme="minorBidi"/>
          <w:sz w:val="21"/>
        </w:rPr>
        <w:pict>
          <v:shape id="_x0000_s1030" o:spid="_x0000_s1030" o:spt="202" type="#_x0000_t202" style="position:absolute;left:0pt;margin-left:241.45pt;margin-top:160.5pt;height:23.05pt;width:52pt;z-index:251662336;mso-width-relative:page;mso-height-relative:page;" filled="f" stroked="f" coordsize="21600,21600" o:gfxdata="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9gx&#10;z9wAAAALAQAADwAAAAAAAAABACAAAAAiAAAAZHJzL2Rvd25yZXYueG1sUEsBAhQAFAAAAAgAh07i&#10;QH5EdTceAgAAGQQAAA4AAAAAAAAAAQAgAAAAKwEAAGRycy9lMm9Eb2MueG1sUEsFBgAAAAAGAAYA&#10;WQEAALsFAAAAAA==&#10;">
            <v:path/>
            <v:fill on="f" focussize="0,0"/>
            <v:stroke on="f" weight="0.5pt" joinstyle="miter"/>
            <v:imagedata o:title=""/>
            <o:lock v:ext="edit"/>
            <v:textbox>
              <w:txbxContent>
                <w:p>
                  <w:pPr>
                    <w:rPr>
                      <w:b/>
                      <w:bCs/>
                      <w:color w:val="FFFFFF" w:themeColor="background1"/>
                    </w:rPr>
                  </w:pPr>
                  <w:r>
                    <w:rPr>
                      <w:rFonts w:hint="eastAsia"/>
                      <w:b/>
                      <w:bCs/>
                      <w:color w:val="FFFFFF" w:themeColor="background1"/>
                    </w:rPr>
                    <w:t>ZXS06</w:t>
                  </w:r>
                </w:p>
              </w:txbxContent>
            </v:textbox>
          </v:shape>
        </w:pict>
      </w:r>
      <w:r>
        <w:rPr>
          <w:rFonts w:eastAsia="华文中宋" w:asciiTheme="minorHAnsi" w:hAnsiTheme="minorHAnsi" w:cstheme="minorBidi"/>
          <w:sz w:val="21"/>
        </w:rPr>
        <w:pict>
          <v:shape id="_x0000_s1033" o:spid="_x0000_s1033" o:spt="202" type="#_x0000_t202" style="position:absolute;left:0pt;margin-left:140.8pt;margin-top:200pt;height:23.05pt;width:47.2pt;z-index:251665408;mso-width-relative:page;mso-height-relative:page;" filled="f" stroked="f" coordsize="21600,21600" o:gfxdata="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a8v&#10;09wAAAALAQAADwAAAAAAAAABACAAAAAiAAAAZHJzL2Rvd25yZXYueG1sUEsBAhQAFAAAAAgAh07i&#10;QLz+8kkeAgAAGQQAAA4AAAAAAAAAAQAgAAAAKwEAAGRycy9lMm9Eb2MueG1sUEsFBgAAAAAGAAYA&#10;WQEAALsFAAAAAA==&#10;">
            <v:path/>
            <v:fill on="f" focussize="0,0"/>
            <v:stroke on="f" weight="0.5pt" joinstyle="miter"/>
            <v:imagedata o:title=""/>
            <o:lock v:ext="edit"/>
            <v:textbox>
              <w:txbxContent>
                <w:p>
                  <w:pPr>
                    <w:rPr>
                      <w:b/>
                      <w:bCs/>
                      <w:color w:val="FFFFFF" w:themeColor="background1"/>
                    </w:rPr>
                  </w:pPr>
                  <w:r>
                    <w:rPr>
                      <w:rFonts w:hint="eastAsia"/>
                      <w:b/>
                      <w:bCs/>
                      <w:color w:val="FFFFFF" w:themeColor="background1"/>
                    </w:rPr>
                    <w:t>XS04</w:t>
                  </w:r>
                </w:p>
              </w:txbxContent>
            </v:textbox>
          </v:shape>
        </w:pict>
      </w:r>
      <w:r>
        <w:rPr>
          <w:rFonts w:eastAsia="华文中宋" w:asciiTheme="minorHAnsi" w:hAnsiTheme="minorHAnsi" w:cstheme="minorBidi"/>
          <w:sz w:val="21"/>
        </w:rPr>
        <w:pict>
          <v:shape id="_x0000_s1031" o:spid="_x0000_s1031" o:spt="202" type="#_x0000_t202" style="position:absolute;left:0pt;margin-left:196.4pt;margin-top:318.5pt;height:23.05pt;width:50.8pt;z-index:251663360;mso-width-relative:page;mso-height-relative:page;" filled="f" stroked="f" coordsize="21600,21600" o:gfxdata="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jB2q&#10;fNwAAAALAQAADwAAAAAAAAABACAAAAAiAAAAZHJzL2Rvd25yZXYueG1sUEsBAhQAFAAAAAgAh07i&#10;QGVLwRQeAgAAGQQAAA4AAAAAAAAAAQAgAAAAKwEAAGRycy9lMm9Eb2MueG1sUEsFBgAAAAAGAAYA&#10;WQEAALsFAAAAAA==&#10;">
            <v:path/>
            <v:fill on="f" focussize="0,0"/>
            <v:stroke on="f" weight="0.5pt" joinstyle="miter"/>
            <v:imagedata o:title=""/>
            <o:lock v:ext="edit"/>
            <v:textbox>
              <w:txbxContent>
                <w:p>
                  <w:pPr>
                    <w:rPr>
                      <w:b/>
                      <w:bCs/>
                      <w:color w:val="FFFFFF" w:themeColor="background1"/>
                    </w:rPr>
                  </w:pPr>
                </w:p>
              </w:txbxContent>
            </v:textbox>
          </v:shape>
        </w:pict>
      </w:r>
      <w:r>
        <w:rPr>
          <w:rFonts w:eastAsia="华文中宋" w:asciiTheme="minorHAnsi" w:hAnsiTheme="minorHAnsi" w:cstheme="minorBidi"/>
          <w:sz w:val="21"/>
        </w:rPr>
        <w:pict>
          <v:shape id="_x0000_s1034" o:spid="_x0000_s1034" o:spt="202" type="#_x0000_t202" style="position:absolute;left:0pt;margin-left:120.3pt;margin-top:133.6pt;height:23.05pt;width:52pt;z-index:251666432;mso-width-relative:page;mso-height-relative:page;" filled="f" stroked="f" coordsize="21600,21600" o:gfxdata="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7nDXE&#10;2wAAAAsBAAAPAAAAAAAAAAEAIAAAACIAAABkcnMvZG93bnJldi54bWxQSwECFAAUAAAACACHTuJA&#10;xbglhh4CAAAZBAAADgAAAAAAAAABACAAAAAqAQAAZHJzL2Uyb0RvYy54bWxQSwUGAAAAAAYABgBZ&#10;AQAAugUAAAAA&#10;">
            <v:path/>
            <v:fill on="f" focussize="0,0"/>
            <v:stroke on="f" weight="0.5pt" joinstyle="miter"/>
            <v:imagedata o:title=""/>
            <o:lock v:ext="edit"/>
            <v:textbox>
              <w:txbxContent>
                <w:p>
                  <w:pPr>
                    <w:rPr>
                      <w:b/>
                      <w:bCs/>
                      <w:color w:val="FFFFFF" w:themeColor="background1"/>
                    </w:rPr>
                  </w:pPr>
                  <w:r>
                    <w:rPr>
                      <w:rFonts w:hint="eastAsia"/>
                      <w:b/>
                      <w:bCs/>
                      <w:color w:val="FFFFFF" w:themeColor="background1"/>
                    </w:rPr>
                    <w:t>ZXS03</w:t>
                  </w:r>
                </w:p>
              </w:txbxContent>
            </v:textbox>
          </v:shape>
        </w:pict>
      </w:r>
      <w:r>
        <w:rPr>
          <w:rFonts w:eastAsia="华文中宋" w:asciiTheme="minorHAnsi" w:hAnsiTheme="minorHAnsi" w:cstheme="minorBidi"/>
          <w:sz w:val="21"/>
        </w:rPr>
        <w:pict>
          <v:shape id="_x0000_s1035" o:spid="_x0000_s1035" o:spt="202" type="#_x0000_t202" style="position:absolute;left:0pt;margin-left:178.3pt;margin-top:55.35pt;height:23.05pt;width:54pt;z-index:251667456;mso-width-relative:page;mso-height-relative:page;" filled="f" stroked="f" coordsize="21600,21600" o:gfxdata="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6+Rx&#10;IdsAAAALAQAADwAAAAAAAAABACAAAAAiAAAAZHJzL2Rvd25yZXYueG1sUEsBAhQAFAAAAAgAh07i&#10;QOKLoSMfAgAAGQQAAA4AAAAAAAAAAQAgAAAAKgEAAGRycy9lMm9Eb2MueG1sUEsFBgAAAAAGAAYA&#10;WQEAALsFAAAAAA==&#10;">
            <v:path/>
            <v:fill on="f" focussize="0,0"/>
            <v:stroke on="f" weight="0.5pt" joinstyle="miter"/>
            <v:imagedata o:title=""/>
            <o:lock v:ext="edit"/>
            <v:textbox>
              <w:txbxContent>
                <w:p>
                  <w:pPr>
                    <w:rPr>
                      <w:b/>
                      <w:bCs/>
                      <w:color w:val="FFFFFF" w:themeColor="background1"/>
                    </w:rPr>
                  </w:pPr>
                  <w:r>
                    <w:rPr>
                      <w:rFonts w:hint="eastAsia"/>
                      <w:b/>
                      <w:bCs/>
                      <w:color w:val="FFFFFF" w:themeColor="background1"/>
                    </w:rPr>
                    <w:t>ZXS02</w:t>
                  </w:r>
                </w:p>
              </w:txbxContent>
            </v:textbox>
          </v:shape>
        </w:pict>
      </w:r>
    </w:p>
    <w:p>
      <w:pPr>
        <w:jc w:val="center"/>
        <w:rPr>
          <w:rFonts w:ascii="Times New Roman" w:hAnsi="Times New Roman" w:cs="Times New Roman"/>
          <w:b/>
          <w:bCs/>
          <w:sz w:val="32"/>
          <w:szCs w:val="36"/>
          <w:lang w:eastAsia="zh-CN"/>
        </w:rPr>
      </w:pPr>
    </w:p>
    <w:p>
      <w:pPr>
        <w:tabs>
          <w:tab w:val="left" w:pos="6326"/>
        </w:tabs>
        <w:jc w:val="center"/>
        <w:rPr>
          <w:rFonts w:ascii="Times New Roman" w:hAnsi="Times New Roman" w:cs="Times New Roman"/>
          <w:b/>
          <w:bCs/>
          <w:sz w:val="28"/>
          <w:szCs w:val="36"/>
          <w:lang w:eastAsia="zh-CN"/>
        </w:rPr>
      </w:pPr>
      <w:r>
        <w:rPr>
          <w:rFonts w:ascii="Times New Roman" w:hAnsi="Times New Roman" w:cs="Times New Roman"/>
          <w:b/>
          <w:bCs/>
          <w:sz w:val="28"/>
          <w:szCs w:val="36"/>
          <w:lang w:eastAsia="zh-CN"/>
        </w:rPr>
        <w:t>监测点位布置图</w:t>
      </w:r>
    </w:p>
    <w:p>
      <w:pPr>
        <w:tabs>
          <w:tab w:val="left" w:pos="6326"/>
        </w:tabs>
        <w:rPr>
          <w:rFonts w:ascii="Times New Roman" w:hAnsi="Times New Roman" w:cs="Times New Roman"/>
          <w:b/>
          <w:bCs/>
          <w:sz w:val="28"/>
          <w:szCs w:val="36"/>
          <w:lang w:eastAsia="zh-CN"/>
        </w:rPr>
      </w:pPr>
      <w:r>
        <w:rPr>
          <w:rFonts w:hint="eastAsia" w:ascii="Times New Roman" w:hAnsi="Times New Roman" w:cs="Times New Roman"/>
          <w:b/>
          <w:bCs/>
          <w:sz w:val="28"/>
          <w:szCs w:val="36"/>
          <w:lang w:eastAsia="zh-CN"/>
        </w:rPr>
        <w:t>三、</w:t>
      </w:r>
      <w:r>
        <w:rPr>
          <w:rFonts w:ascii="Times New Roman" w:hAnsi="Times New Roman" w:cs="Times New Roman"/>
          <w:b/>
          <w:bCs/>
          <w:sz w:val="28"/>
          <w:szCs w:val="36"/>
          <w:lang w:eastAsia="zh-CN"/>
        </w:rPr>
        <w:t>监测项目</w:t>
      </w:r>
      <w:r>
        <w:rPr>
          <w:rFonts w:hint="eastAsia" w:ascii="Times New Roman" w:hAnsi="Times New Roman" w:cs="Times New Roman"/>
          <w:b/>
          <w:bCs/>
          <w:sz w:val="28"/>
          <w:szCs w:val="36"/>
          <w:lang w:eastAsia="zh-CN"/>
        </w:rPr>
        <w:t>及点位</w:t>
      </w:r>
    </w:p>
    <w:tbl>
      <w:tblPr>
        <w:tblStyle w:val="57"/>
        <w:tblW w:w="9241" w:type="dxa"/>
        <w:jc w:val="center"/>
        <w:tblInd w:w="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9"/>
        <w:gridCol w:w="1224"/>
        <w:gridCol w:w="3852"/>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4" w:hRule="atLeast"/>
          <w:tblHeader/>
          <w:jc w:val="center"/>
        </w:trPr>
        <w:tc>
          <w:tcPr>
            <w:tcW w:w="879" w:type="dxa"/>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ascii="Times New Roman" w:hAnsi="Times New Roman" w:cs="Times New Roman"/>
                <w:b/>
                <w:sz w:val="24"/>
              </w:rPr>
            </w:pPr>
            <w:r>
              <w:rPr>
                <w:rFonts w:hint="eastAsia" w:ascii="Times New Roman" w:hAnsi="Times New Roman" w:cs="Times New Roman"/>
                <w:b/>
                <w:sz w:val="24"/>
              </w:rPr>
              <w:t>样品类型</w:t>
            </w:r>
          </w:p>
        </w:tc>
        <w:tc>
          <w:tcPr>
            <w:tcW w:w="5076"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ascii="Times New Roman" w:hAnsi="Times New Roman" w:cs="Times New Roman"/>
                <w:b/>
                <w:sz w:val="24"/>
              </w:rPr>
            </w:pPr>
            <w:r>
              <w:rPr>
                <w:rFonts w:ascii="Times New Roman" w:hAnsi="Times New Roman" w:cs="Times New Roman"/>
                <w:b/>
                <w:sz w:val="24"/>
              </w:rPr>
              <w:t>监测项目</w:t>
            </w:r>
          </w:p>
        </w:tc>
        <w:tc>
          <w:tcPr>
            <w:tcW w:w="3286" w:type="dxa"/>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ascii="Times New Roman" w:hAnsi="Times New Roman" w:cs="Times New Roman"/>
                <w:b/>
                <w:sz w:val="24"/>
              </w:rPr>
            </w:pPr>
            <w:r>
              <w:rPr>
                <w:rFonts w:hint="eastAsia"/>
                <w:b/>
              </w:rPr>
              <w:t>监测方法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05" w:hRule="atLeast"/>
          <w:jc w:val="center"/>
        </w:trPr>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rPr>
            </w:pPr>
            <w:r>
              <w:rPr>
                <w:rFonts w:ascii="Times New Roman" w:hAnsi="Times New Roman" w:cs="Times New Roman"/>
              </w:rPr>
              <w:t>土壤</w:t>
            </w:r>
          </w:p>
        </w:tc>
        <w:tc>
          <w:tcPr>
            <w:tcW w:w="12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hint="eastAsia" w:ascii="Times New Roman" w:hAnsi="Times New Roman" w:cs="Times New Roman"/>
              </w:rPr>
              <w:t>14项</w:t>
            </w:r>
          </w:p>
        </w:tc>
        <w:tc>
          <w:tcPr>
            <w:tcW w:w="385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lang w:eastAsia="zh-CN"/>
              </w:rPr>
            </w:pPr>
            <w:r>
              <w:rPr>
                <w:rFonts w:hint="eastAsia"/>
                <w:lang w:eastAsia="zh-CN"/>
              </w:rPr>
              <w:t>pH、镉、汞、砷、铜、铅、铬、锌、镍、钒、石油类、苯、甲苯和二甲苯</w:t>
            </w:r>
          </w:p>
        </w:tc>
        <w:tc>
          <w:tcPr>
            <w:tcW w:w="328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napToGrid w:val="0"/>
              </w:rPr>
              <w:t>GB36300-2018</w:t>
            </w:r>
          </w:p>
        </w:tc>
      </w:tr>
    </w:tbl>
    <w:p>
      <w:pPr>
        <w:rPr>
          <w:rFonts w:ascii="Times New Roman" w:hAnsi="Times New Roman" w:cs="Times New Roman"/>
        </w:rPr>
      </w:pPr>
    </w:p>
    <w:tbl>
      <w:tblPr>
        <w:tblStyle w:val="57"/>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8"/>
        <w:gridCol w:w="1343"/>
        <w:gridCol w:w="3261"/>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215" w:type="dxa"/>
            <w:gridSpan w:val="4"/>
            <w:shd w:val="clear" w:color="auto" w:fill="auto"/>
            <w:vAlign w:val="center"/>
          </w:tcPr>
          <w:p>
            <w:pPr>
              <w:jc w:val="center"/>
              <w:rPr>
                <w:rFonts w:ascii="Times New Roman" w:hAnsi="Times New Roman" w:cs="Times New Roman"/>
                <w:b/>
              </w:rPr>
            </w:pPr>
            <w:r>
              <w:rPr>
                <w:rFonts w:ascii="Times New Roman" w:hAnsi="Times New Roman" w:cs="Times New Roman"/>
                <w:b/>
              </w:rPr>
              <w:t>样品信息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918" w:type="dxa"/>
            <w:shd w:val="clear" w:color="auto" w:fill="auto"/>
            <w:vAlign w:val="center"/>
          </w:tcPr>
          <w:p>
            <w:pPr>
              <w:jc w:val="center"/>
              <w:rPr>
                <w:rFonts w:ascii="Times New Roman" w:hAnsi="Times New Roman" w:cs="Times New Roman"/>
              </w:rPr>
            </w:pPr>
            <w:r>
              <w:rPr>
                <w:rFonts w:ascii="Times New Roman" w:hAnsi="Times New Roman" w:cs="Times New Roman"/>
              </w:rPr>
              <w:t>采样规范</w:t>
            </w:r>
          </w:p>
        </w:tc>
        <w:tc>
          <w:tcPr>
            <w:tcW w:w="7297" w:type="dxa"/>
            <w:gridSpan w:val="3"/>
            <w:shd w:val="clear" w:color="auto" w:fill="auto"/>
            <w:vAlign w:val="center"/>
          </w:tcPr>
          <w:p>
            <w:pPr>
              <w:jc w:val="center"/>
              <w:rPr>
                <w:rFonts w:ascii="Times New Roman" w:hAnsi="Times New Roman" w:cs="Times New Roman"/>
                <w:lang w:eastAsia="zh-CN"/>
              </w:rPr>
            </w:pPr>
            <w:r>
              <w:rPr>
                <w:rFonts w:ascii="Times New Roman" w:hAnsi="Times New Roman" w:cs="Times New Roman"/>
                <w:lang w:eastAsia="zh-CN"/>
              </w:rPr>
              <w:t>土壤环境监测技术规范 HJ/T 166-2004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918" w:type="dxa"/>
            <w:shd w:val="clear" w:color="auto" w:fill="auto"/>
            <w:vAlign w:val="center"/>
          </w:tcPr>
          <w:p>
            <w:pPr>
              <w:jc w:val="center"/>
              <w:rPr>
                <w:rFonts w:ascii="Times New Roman" w:hAnsi="Times New Roman" w:cs="Times New Roman"/>
                <w:lang w:eastAsia="zh-CN"/>
              </w:rPr>
            </w:pPr>
          </w:p>
        </w:tc>
        <w:tc>
          <w:tcPr>
            <w:tcW w:w="4604" w:type="dxa"/>
            <w:gridSpan w:val="2"/>
            <w:shd w:val="clear" w:color="auto" w:fill="auto"/>
            <w:vAlign w:val="center"/>
          </w:tcPr>
          <w:p>
            <w:pPr>
              <w:jc w:val="center"/>
              <w:rPr>
                <w:rFonts w:ascii="Times New Roman" w:hAnsi="Times New Roman" w:cs="Times New Roman"/>
                <w:lang w:eastAsia="zh-CN"/>
              </w:rPr>
            </w:pPr>
          </w:p>
        </w:tc>
        <w:tc>
          <w:tcPr>
            <w:tcW w:w="2693" w:type="dxa"/>
            <w:shd w:val="clear" w:color="auto" w:fill="auto"/>
            <w:vAlign w:val="center"/>
          </w:tcPr>
          <w:p>
            <w:pPr>
              <w:jc w:val="center"/>
              <w:rPr>
                <w:rFonts w:ascii="Times New Roman" w:hAnsi="Times New Roman" w:cs="Times New Roman"/>
              </w:rPr>
            </w:pPr>
            <w:r>
              <w:rPr>
                <w:rFonts w:hint="eastAsia" w:ascii="Times New Roman" w:hAnsi="Times New Roman" w:cs="Times New Roman"/>
              </w:rPr>
              <w:t>采样深度（cm）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918" w:type="dxa"/>
            <w:shd w:val="clear" w:color="auto" w:fill="auto"/>
            <w:vAlign w:val="center"/>
          </w:tcPr>
          <w:p>
            <w:pPr>
              <w:jc w:val="center"/>
              <w:rPr>
                <w:rFonts w:ascii="Times New Roman" w:hAnsi="Times New Roman" w:cs="Times New Roman"/>
              </w:rPr>
            </w:pPr>
            <w:r>
              <w:rPr>
                <w:rFonts w:ascii="Times New Roman" w:hAnsi="Times New Roman" w:cs="Times New Roman"/>
              </w:rPr>
              <w:t>采样点位</w:t>
            </w:r>
          </w:p>
        </w:tc>
        <w:tc>
          <w:tcPr>
            <w:tcW w:w="1343" w:type="dxa"/>
            <w:shd w:val="clear" w:color="auto" w:fill="auto"/>
            <w:vAlign w:val="center"/>
          </w:tcPr>
          <w:p>
            <w:pPr>
              <w:rPr>
                <w:rFonts w:ascii="Times New Roman" w:hAnsi="Times New Roman" w:cs="Times New Roman"/>
              </w:rPr>
            </w:pPr>
            <w:r>
              <w:rPr>
                <w:rFonts w:hint="eastAsia" w:ascii="Times New Roman" w:hAnsi="Times New Roman" w:cs="Times New Roman"/>
              </w:rPr>
              <w:t>8个点位</w:t>
            </w:r>
          </w:p>
        </w:tc>
        <w:tc>
          <w:tcPr>
            <w:tcW w:w="3261" w:type="dxa"/>
            <w:shd w:val="clear" w:color="auto" w:fill="auto"/>
            <w:vAlign w:val="center"/>
          </w:tcPr>
          <w:p>
            <w:pPr>
              <w:jc w:val="center"/>
              <w:rPr>
                <w:rFonts w:ascii="Times New Roman" w:hAnsi="Times New Roman" w:cs="Times New Roman"/>
                <w:lang w:eastAsia="zh-CN"/>
              </w:rPr>
            </w:pPr>
            <w:r>
              <w:rPr>
                <w:rFonts w:hint="eastAsia" w:ascii="Times New Roman" w:hAnsi="Times New Roman" w:cs="Times New Roman"/>
                <w:lang w:eastAsia="zh-CN"/>
              </w:rPr>
              <w:t>点位布设图中红点位置</w:t>
            </w:r>
          </w:p>
        </w:tc>
        <w:tc>
          <w:tcPr>
            <w:tcW w:w="2693" w:type="dxa"/>
            <w:shd w:val="clear" w:color="auto" w:fill="auto"/>
            <w:vAlign w:val="center"/>
          </w:tcPr>
          <w:p>
            <w:pPr>
              <w:jc w:val="center"/>
              <w:rPr>
                <w:rFonts w:ascii="Times New Roman" w:hAnsi="Times New Roman" w:cs="Times New Roman"/>
              </w:rPr>
            </w:pPr>
            <w:r>
              <w:rPr>
                <w:rFonts w:ascii="Times New Roman" w:hAnsi="Times New Roman" w:cs="Times New Roman"/>
              </w:rPr>
              <w:t>0-</w:t>
            </w:r>
            <w:r>
              <w:rPr>
                <w:rFonts w:hint="eastAsia" w:ascii="Times New Roman" w:hAnsi="Times New Roman" w:cs="Times New Roman"/>
              </w:rPr>
              <w:t>5</w:t>
            </w:r>
            <w:r>
              <w:rPr>
                <w:rFonts w:ascii="Times New Roman" w:hAnsi="Times New Roman" w:cs="Times New Roman"/>
              </w:rPr>
              <w:t>0</w:t>
            </w:r>
          </w:p>
        </w:tc>
      </w:tr>
    </w:tbl>
    <w:p>
      <w:pPr>
        <w:tabs>
          <w:tab w:val="left" w:pos="6326"/>
        </w:tabs>
        <w:rPr>
          <w:rFonts w:ascii="Times New Roman" w:hAnsi="Times New Roman" w:cs="Times New Roman"/>
          <w:sz w:val="28"/>
          <w:szCs w:val="36"/>
        </w:rPr>
      </w:pPr>
    </w:p>
    <w:p>
      <w:pPr>
        <w:rPr>
          <w:rFonts w:ascii="Times New Roman" w:hAnsi="Times New Roman" w:cs="Times New Roman"/>
          <w:b/>
          <w:bCs/>
          <w:sz w:val="32"/>
          <w:szCs w:val="36"/>
          <w:lang w:eastAsia="zh-CN"/>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b/>
          <w:sz w:val="28"/>
          <w:szCs w:val="28"/>
        </w:rPr>
      </w:pPr>
      <w:r>
        <w:rPr>
          <w:rFonts w:hint="eastAsia"/>
          <w:b/>
          <w:sz w:val="28"/>
          <w:szCs w:val="28"/>
        </w:rPr>
        <w:t>附件七：</w:t>
      </w:r>
    </w:p>
    <w:p>
      <w:pPr>
        <w:tabs>
          <w:tab w:val="left" w:pos="6326"/>
        </w:tabs>
        <w:ind w:firstLine="590" w:firstLineChars="245"/>
        <w:rPr>
          <w:rFonts w:ascii="Times New Roman" w:hAnsi="Times New Roman" w:cs="Times New Roman"/>
          <w:b/>
          <w:bCs/>
          <w:sz w:val="24"/>
          <w:szCs w:val="24"/>
          <w:lang w:eastAsia="zh-CN"/>
        </w:rPr>
      </w:pPr>
      <w:r>
        <w:rPr>
          <w:rFonts w:asciiTheme="minorEastAsia" w:hAnsiTheme="minorEastAsia" w:eastAsiaTheme="minorEastAsia"/>
          <w:b/>
          <w:bCs/>
          <w:sz w:val="24"/>
          <w:szCs w:val="24"/>
          <w:lang w:eastAsia="zh-CN"/>
        </w:rPr>
        <w:t>450</w:t>
      </w:r>
      <w:r>
        <w:rPr>
          <w:rFonts w:hint="eastAsia" w:asciiTheme="minorEastAsia" w:hAnsiTheme="minorEastAsia" w:eastAsiaTheme="minorEastAsia"/>
          <w:b/>
          <w:bCs/>
          <w:sz w:val="24"/>
          <w:szCs w:val="24"/>
          <w:lang w:eastAsia="zh-CN"/>
        </w:rPr>
        <w:t>万吨/年精对苯二甲酸(PTA)</w:t>
      </w:r>
      <w:r>
        <w:rPr>
          <w:rFonts w:asciiTheme="minorEastAsia" w:hAnsiTheme="minorEastAsia" w:eastAsiaTheme="minorEastAsia"/>
          <w:b/>
          <w:bCs/>
          <w:sz w:val="24"/>
          <w:szCs w:val="24"/>
          <w:lang w:eastAsia="zh-CN"/>
        </w:rPr>
        <w:t>项目</w:t>
      </w:r>
      <w:r>
        <w:rPr>
          <w:rFonts w:hint="eastAsia" w:ascii="Times New Roman" w:hAnsi="Times New Roman" w:cs="Times New Roman"/>
          <w:b/>
          <w:bCs/>
          <w:sz w:val="24"/>
          <w:szCs w:val="24"/>
          <w:lang w:eastAsia="zh-CN"/>
        </w:rPr>
        <w:t>土壤环境监测方案</w:t>
      </w:r>
      <w:r>
        <w:rPr>
          <w:rFonts w:ascii="Times New Roman" w:hAnsi="Times New Roman" w:cs="Times New Roman"/>
          <w:b/>
          <w:bCs/>
          <w:sz w:val="24"/>
          <w:szCs w:val="24"/>
          <w:lang w:eastAsia="zh-CN"/>
        </w:rPr>
        <w:t>监测点位布置图</w:t>
      </w:r>
    </w:p>
    <w:p>
      <w:pPr>
        <w:pStyle w:val="77"/>
        <w:spacing w:line="360" w:lineRule="auto"/>
        <w:jc w:val="both"/>
        <w:rPr>
          <w:rFonts w:hAnsi="宋体"/>
          <w:b/>
          <w:snapToGrid w:val="0"/>
          <w:color w:val="auto"/>
        </w:rPr>
      </w:pPr>
      <w:r>
        <w:rPr>
          <w:rFonts w:hint="eastAsia" w:hAnsi="宋体"/>
          <w:b/>
          <w:snapToGrid w:val="0"/>
          <w:color w:val="auto"/>
        </w:rPr>
        <w:t>一、企业概况</w:t>
      </w:r>
    </w:p>
    <w:p>
      <w:pPr>
        <w:pStyle w:val="77"/>
        <w:spacing w:line="360" w:lineRule="auto"/>
        <w:ind w:firstLine="480" w:firstLineChars="200"/>
        <w:rPr>
          <w:rFonts w:hAnsi="宋体"/>
          <w:snapToGrid w:val="0"/>
        </w:rPr>
      </w:pPr>
      <w:r>
        <w:rPr>
          <w:rFonts w:hint="eastAsia" w:hAnsi="宋体"/>
          <w:snapToGrid w:val="0"/>
        </w:rPr>
        <w:t>翔鹭石化（漳州）有限公司</w:t>
      </w:r>
      <w:r>
        <w:rPr>
          <w:rFonts w:hAnsi="宋体"/>
          <w:snapToGrid w:val="0"/>
        </w:rPr>
        <w:t>坐落于福建省漳州市古雷经济开发区</w:t>
      </w:r>
      <w:r>
        <w:rPr>
          <w:rFonts w:hint="eastAsia" w:hAnsi="宋体"/>
          <w:snapToGrid w:val="0"/>
        </w:rPr>
        <w:t>，厂区</w:t>
      </w:r>
      <w:r>
        <w:rPr>
          <w:rFonts w:hAnsi="宋体"/>
          <w:snapToGrid w:val="0"/>
        </w:rPr>
        <w:t>占地面积</w:t>
      </w:r>
      <w:r>
        <w:rPr>
          <w:rFonts w:hint="eastAsia" w:hAnsi="宋体"/>
          <w:snapToGrid w:val="0"/>
        </w:rPr>
        <w:t>40.13</w:t>
      </w:r>
      <w:r>
        <w:rPr>
          <w:rFonts w:hAnsi="宋体"/>
          <w:snapToGrid w:val="0"/>
        </w:rPr>
        <w:t>公顷，</w:t>
      </w:r>
      <w:r>
        <w:rPr>
          <w:rFonts w:hint="eastAsia" w:hAnsi="宋体"/>
          <w:snapToGrid w:val="0"/>
        </w:rPr>
        <w:t>年产精对苯二甲酸</w:t>
      </w:r>
      <w:r>
        <w:rPr>
          <w:rFonts w:hAnsi="宋体"/>
          <w:snapToGrid w:val="0"/>
        </w:rPr>
        <w:t>450万吨。主要产品精对苯二甲酸（PTA），是聚酯工业的主要生产原料，产品广泛应用于化学纤维、薄膜、包装材料等方面，于2017年11月投产</w:t>
      </w:r>
      <w:r>
        <w:rPr>
          <w:rFonts w:hint="eastAsia" w:hAnsi="宋体"/>
          <w:snapToGrid w:val="0"/>
        </w:rPr>
        <w:t>，涉及的主要化学品包括：对二甲苯、醋酸、烧碱、醋酸异丁酯等。</w:t>
      </w:r>
      <w:r>
        <w:rPr>
          <w:rFonts w:hAnsi="宋体"/>
          <w:snapToGrid w:val="0"/>
        </w:rPr>
        <w:t xml:space="preserve"> </w:t>
      </w:r>
    </w:p>
    <w:p>
      <w:pPr>
        <w:pStyle w:val="77"/>
        <w:spacing w:line="360" w:lineRule="auto"/>
        <w:jc w:val="both"/>
        <w:rPr>
          <w:rFonts w:hAnsi="宋体"/>
          <w:b/>
          <w:snapToGrid w:val="0"/>
          <w:color w:val="auto"/>
        </w:rPr>
      </w:pPr>
      <w:r>
        <w:rPr>
          <w:rFonts w:hint="eastAsia" w:hAnsi="宋体"/>
          <w:b/>
          <w:snapToGrid w:val="0"/>
          <w:color w:val="auto"/>
        </w:rPr>
        <w:t>二、点位布设方案</w:t>
      </w:r>
    </w:p>
    <w:p>
      <w:pPr>
        <w:pStyle w:val="77"/>
        <w:spacing w:line="360" w:lineRule="auto"/>
        <w:ind w:firstLine="480" w:firstLineChars="200"/>
        <w:rPr>
          <w:rFonts w:hAnsi="宋体"/>
          <w:snapToGrid w:val="0"/>
        </w:rPr>
      </w:pPr>
      <w:r>
        <w:rPr>
          <w:rFonts w:hint="eastAsia" w:hAnsi="宋体"/>
          <w:snapToGrid w:val="0"/>
        </w:rPr>
        <w:t>土壤及地下水监测点位布设详见下图</w:t>
      </w:r>
    </w:p>
    <w:p>
      <w:pPr>
        <w:jc w:val="center"/>
        <w:rPr>
          <w:rFonts w:ascii="Times New Roman" w:hAnsi="Times New Roman" w:cs="Times New Roman"/>
          <w:b/>
          <w:bCs/>
          <w:sz w:val="32"/>
          <w:szCs w:val="36"/>
        </w:rPr>
      </w:pPr>
      <w:r>
        <w:rPr>
          <w:rFonts w:asciiTheme="minorHAnsi" w:hAnsiTheme="minorHAnsi" w:cstheme="minorBidi"/>
          <w:sz w:val="21"/>
          <w:szCs w:val="24"/>
        </w:rPr>
        <w:pict>
          <v:shape id="_x0000_s1036" o:spid="_x0000_s1036" o:spt="202" type="#_x0000_t202" style="position:absolute;left:0pt;margin-left:112.45pt;margin-top:282.1pt;height:26.25pt;width:53.25pt;z-index:251669504;mso-width-relative:page;mso-height-relative:page;" filled="f" stroked="f" coordsize="21600,21600" o:gfxdata="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4&#10;VNeJ2wAAAAsBAAAPAAAAAAAAAAEAIAAAACIAAABkcnMvZG93bnJldi54bWxQSwECFAAUAAAACACH&#10;TuJAHV1CViECAAAaBAAADgAAAAAAAAABACAAAAAqAQAAZHJzL2Uyb0RvYy54bWxQSwUGAAAAAAYA&#10;BgBZAQAAvQUAAAAA&#10;">
            <v:path/>
            <v:fill on="f" focussize="0,0"/>
            <v:stroke on="f" weight="0.5pt" joinstyle="miter"/>
            <v:imagedata o:title=""/>
            <o:lock v:ext="edit"/>
            <v:textbox>
              <w:txbxContent>
                <w:p>
                  <w:pPr>
                    <w:rPr>
                      <w:b/>
                      <w:bCs/>
                      <w:color w:val="FFFFFF" w:themeColor="background1"/>
                    </w:rPr>
                  </w:pPr>
                  <w:r>
                    <w:rPr>
                      <w:rFonts w:hint="eastAsia"/>
                      <w:b/>
                      <w:bCs/>
                      <w:color w:val="FFFFFF" w:themeColor="background1"/>
                    </w:rPr>
                    <w:t>ZXS01</w:t>
                  </w:r>
                </w:p>
              </w:txbxContent>
            </v:textbox>
          </v:shape>
        </w:pict>
      </w:r>
      <w:r>
        <w:rPr>
          <w:rFonts w:asciiTheme="minorHAnsi" w:hAnsiTheme="minorHAnsi" w:cstheme="minorBidi"/>
          <w:sz w:val="21"/>
          <w:szCs w:val="24"/>
        </w:rPr>
        <w:pict>
          <v:shape id="_x0000_s1037" o:spid="_x0000_s1037" o:spt="3" type="#_x0000_t3" style="position:absolute;left:0pt;margin-left:112.55pt;margin-top:300.75pt;height:7.6pt;width:7.75pt;z-index:251670528;v-text-anchor:middle;mso-width-relative:page;mso-height-relative:page;" fillcolor="#03FB0E" filled="t" stroked="f" coordsize="21600,21600" o:gfxdata="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11sF62AAAAAsB&#10;AAAPAAAAAAAAAAEAIAAAACIAAABkcnMvZG93bnJldi54bWxQSwECFAAUAAAACACHTuJAEsdgzVQC&#10;AAB/BAAADgAAAAAAAAABACAAAAAnAQAAZHJzL2Uyb0RvYy54bWxQSwUGAAAAAAYABgBZAQAA7QUA&#10;AAAA&#10;">
            <v:path/>
            <v:fill on="t" focussize="0,0"/>
            <v:stroke on="f" weight="1pt" joinstyle="miter"/>
            <v:imagedata o:title=""/>
            <o:lock v:ext="edit"/>
          </v:shape>
        </w:pict>
      </w:r>
      <w:r>
        <w:rPr>
          <w:lang w:eastAsia="zh-CN"/>
        </w:rPr>
        <w:drawing>
          <wp:anchor distT="0" distB="0" distL="114300" distR="114300" simplePos="0" relativeHeight="251689984" behindDoc="0" locked="0" layoutInCell="1" allowOverlap="1">
            <wp:simplePos x="0" y="0"/>
            <wp:positionH relativeFrom="column">
              <wp:posOffset>3695700</wp:posOffset>
            </wp:positionH>
            <wp:positionV relativeFrom="paragraph">
              <wp:posOffset>4857750</wp:posOffset>
            </wp:positionV>
            <wp:extent cx="1095375" cy="457200"/>
            <wp:effectExtent l="19050" t="0" r="9525" b="0"/>
            <wp:wrapNone/>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9" cstate="print"/>
                    <a:srcRect/>
                    <a:stretch>
                      <a:fillRect/>
                    </a:stretch>
                  </pic:blipFill>
                  <pic:spPr>
                    <a:xfrm>
                      <a:off x="0" y="0"/>
                      <a:ext cx="1095375" cy="457200"/>
                    </a:xfrm>
                    <a:prstGeom prst="rect">
                      <a:avLst/>
                    </a:prstGeom>
                    <a:noFill/>
                    <a:ln w="9525">
                      <a:noFill/>
                      <a:miter lim="800000"/>
                      <a:headEnd/>
                      <a:tailEnd/>
                    </a:ln>
                  </pic:spPr>
                </pic:pic>
              </a:graphicData>
            </a:graphic>
          </wp:anchor>
        </w:drawing>
      </w:r>
      <w:r>
        <w:rPr>
          <w:rFonts w:asciiTheme="minorHAnsi" w:hAnsiTheme="minorHAnsi" w:cstheme="minorBidi"/>
          <w:sz w:val="21"/>
          <w:szCs w:val="24"/>
        </w:rPr>
        <w:pict>
          <v:shape id="_x0000_s1052" o:spid="_x0000_s1052" o:spt="202" type="#_x0000_t202" style="position:absolute;left:0pt;margin-left:271.4pt;margin-top:308.35pt;height:23.05pt;width:47.6pt;z-index:251685888;mso-width-relative:page;mso-height-relative:page;" filled="f" stroked="f" coordsize="21600,21600" o:gfxdata="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sY&#10;+3PcAAAACwEAAA8AAAAAAAAAAQAgAAAAIgAAAGRycy9kb3ducmV2LnhtbFBLAQIUABQAAAAIAIdO&#10;4kD2HY0sHwIAABkEAAAOAAAAAAAAAAEAIAAAACsBAABkcnMvZTJvRG9jLnhtbFBLBQYAAAAABgAG&#10;AFkBAAC8BQAAAAA=&#10;">
            <v:path/>
            <v:fill on="f" focussize="0,0"/>
            <v:stroke on="f" weight="0.5pt" joinstyle="miter"/>
            <v:imagedata o:title=""/>
            <o:lock v:ext="edit"/>
            <v:textbox>
              <w:txbxContent>
                <w:p>
                  <w:pPr>
                    <w:rPr>
                      <w:b/>
                      <w:bCs/>
                      <w:color w:val="FFFFFF" w:themeColor="background1"/>
                    </w:rPr>
                  </w:pPr>
                  <w:r>
                    <w:rPr>
                      <w:rFonts w:hint="eastAsia"/>
                      <w:b/>
                      <w:bCs/>
                      <w:color w:val="FFFFFF" w:themeColor="background1"/>
                    </w:rPr>
                    <w:t>ZXS10</w:t>
                  </w:r>
                </w:p>
              </w:txbxContent>
            </v:textbox>
          </v:shape>
        </w:pict>
      </w:r>
      <w:r>
        <w:rPr>
          <w:rFonts w:asciiTheme="minorHAnsi" w:hAnsiTheme="minorHAnsi" w:cstheme="minorBidi"/>
          <w:sz w:val="21"/>
          <w:szCs w:val="24"/>
        </w:rPr>
        <w:pict>
          <v:shape id="_x0000_s1051" o:spid="_x0000_s1051" o:spt="3" type="#_x0000_t3" style="position:absolute;left:0pt;margin-left:271.35pt;margin-top:325.4pt;height:7.6pt;width:7.75pt;z-index:251684864;v-text-anchor:middle;mso-width-relative:page;mso-height-relative:page;" fillcolor="#FF0000" filled="t" stroked="f" coordsize="21600,21600" o:gfxdata="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h8Ka7YAAAACwEAAA8A&#10;AAAAAAAAAQAgAAAAIgAAAGRycy9kb3ducmV2LnhtbFBLAQIUABQAAAAIAIdO4kAVdi+gUAIAAH8E&#10;AAAOAAAAAAAAAAEAIAAAACcBAABkcnMvZTJvRG9jLnhtbFBLBQYAAAAABgAGAFkBAADpBQAAAAA=&#10;">
            <v:path/>
            <v:fill on="t" focussize="0,0"/>
            <v:stroke on="f" weight="1pt" joinstyle="miter"/>
            <v:imagedata o:title=""/>
            <o:lock v:ext="edit"/>
          </v:shape>
        </w:pict>
      </w:r>
      <w:r>
        <w:rPr>
          <w:rFonts w:asciiTheme="minorHAnsi" w:hAnsiTheme="minorHAnsi" w:cstheme="minorBidi"/>
          <w:sz w:val="21"/>
          <w:szCs w:val="24"/>
        </w:rPr>
        <w:pict>
          <v:shape id="_x0000_s1040" o:spid="_x0000_s1040" o:spt="202" type="#_x0000_t202" style="position:absolute;left:0pt;margin-left:254.15pt;margin-top:340.3pt;height:23.05pt;width:70.4pt;z-index:251673600;mso-width-relative:page;mso-height-relative:page;" filled="f" stroked="f" coordsize="21600,21600" o:gfxdata="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1o&#10;2nrcAAAACwEAAA8AAAAAAAAAAQAgAAAAIgAAAGRycy9kb3ducmV2LnhtbFBLAQIUABQAAAAIAIdO&#10;4kDzktEIHwIAABkEAAAOAAAAAAAAAAEAIAAAACsBAABkcnMvZTJvRG9jLnhtbFBLBQYAAAAABgAG&#10;AFkBAAC8BQAAAAA=&#10;">
            <v:path/>
            <v:fill on="f" focussize="0,0"/>
            <v:stroke on="f" weight="0.5pt" joinstyle="miter"/>
            <v:imagedata o:title=""/>
            <o:lock v:ext="edit"/>
            <v:textbox>
              <w:txbxContent>
                <w:p>
                  <w:pPr>
                    <w:rPr>
                      <w:b/>
                      <w:bCs/>
                      <w:color w:val="FFFFFF" w:themeColor="background1"/>
                    </w:rPr>
                  </w:pPr>
                  <w:r>
                    <w:rPr>
                      <w:rFonts w:hint="eastAsia"/>
                      <w:b/>
                      <w:bCs/>
                      <w:color w:val="FFFFFF" w:themeColor="background1"/>
                    </w:rPr>
                    <w:t>ZXS09</w:t>
                  </w:r>
                </w:p>
              </w:txbxContent>
            </v:textbox>
          </v:shape>
        </w:pict>
      </w:r>
      <w:r>
        <w:rPr>
          <w:rFonts w:asciiTheme="minorHAnsi" w:hAnsiTheme="minorHAnsi" w:cstheme="minorBidi"/>
          <w:sz w:val="21"/>
          <w:szCs w:val="24"/>
        </w:rPr>
        <w:pict>
          <v:shape id="_x0000_s1039" o:spid="_x0000_s1039" o:spt="3" type="#_x0000_t3" style="position:absolute;left:0pt;margin-left:248.7pt;margin-top:352.5pt;height:7.6pt;width:7.75pt;z-index:251672576;v-text-anchor:middle;mso-width-relative:page;mso-height-relative:page;" fillcolor="#FF0000" filled="t" stroked="f" coordsize="21600,21600" o:gfxdata="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F8tgXbXAAAACwEAAA8A&#10;AAAAAAAAAQAgAAAAIgAAAGRycy9kb3ducmV2LnhtbFBLAQIUABQAAAAIAIdO4kAHLTeGUQIAAH8E&#10;AAAOAAAAAAAAAAEAIAAAACYBAABkcnMvZTJvRG9jLnhtbFBLBQYAAAAABgAGAFkBAADpBQAAAAA=&#10;">
            <v:path/>
            <v:fill on="t" focussize="0,0"/>
            <v:stroke on="f" weight="1pt" joinstyle="miter"/>
            <v:imagedata o:title=""/>
            <o:lock v:ext="edit"/>
          </v:shape>
        </w:pict>
      </w:r>
      <w:r>
        <w:rPr>
          <w:rFonts w:asciiTheme="minorHAnsi" w:hAnsiTheme="minorHAnsi" w:cstheme="minorBidi"/>
          <w:sz w:val="21"/>
          <w:szCs w:val="24"/>
        </w:rPr>
        <w:pict>
          <v:shape id="_x0000_s1045" o:spid="_x0000_s1045" o:spt="202" type="#_x0000_t202" style="position:absolute;left:0pt;margin-left:211.45pt;margin-top:208.75pt;height:23.05pt;width:53.2pt;z-index:251678720;mso-width-relative:page;mso-height-relative:page;" filled="f" stroked="f" coordsize="21600,21600" o:gfxdata="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za&#10;ahncAAAACwEAAA8AAAAAAAAAAQAgAAAAIgAAAGRycy9kb3ducmV2LnhtbFBLAQIUABQAAAAIAIdO&#10;4kCk/YNgHwIAABkEAAAOAAAAAAAAAAEAIAAAACsBAABkcnMvZTJvRG9jLnhtbFBLBQYAAAAABgAG&#10;AFkBAAC8BQAAAAA=&#10;">
            <v:path/>
            <v:fill on="f" focussize="0,0"/>
            <v:stroke on="f" weight="0.5pt" joinstyle="miter"/>
            <v:imagedata o:title=""/>
            <o:lock v:ext="edit"/>
            <v:textbox>
              <w:txbxContent>
                <w:p>
                  <w:pPr>
                    <w:rPr>
                      <w:b/>
                      <w:bCs/>
                      <w:color w:val="FFFFFF" w:themeColor="background1"/>
                    </w:rPr>
                  </w:pPr>
                  <w:r>
                    <w:rPr>
                      <w:rFonts w:hint="eastAsia"/>
                      <w:b/>
                      <w:bCs/>
                      <w:color w:val="FFFFFF" w:themeColor="background1"/>
                    </w:rPr>
                    <w:t>ZXS07</w:t>
                  </w:r>
                </w:p>
              </w:txbxContent>
            </v:textbox>
          </v:shape>
        </w:pict>
      </w:r>
      <w:r>
        <w:rPr>
          <w:rFonts w:asciiTheme="minorHAnsi" w:hAnsiTheme="minorHAnsi" w:cstheme="minorBidi"/>
          <w:sz w:val="21"/>
          <w:szCs w:val="24"/>
        </w:rPr>
        <w:pict>
          <v:shape id="_x0000_s1044" o:spid="_x0000_s1044" o:spt="3" type="#_x0000_t3" style="position:absolute;left:0pt;margin-left:219.65pt;margin-top:226.45pt;height:7.6pt;width:7.75pt;z-index:251677696;v-text-anchor:middle;mso-width-relative:page;mso-height-relative:page;" fillcolor="#FF0000" filled="t" stroked="f" coordsize="21600,21600" o:gfxdata="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YT0n91wAAAAsBAAAPAAAA&#10;AAAAAAEAIAAAACIAAABkcnMvZG93bnJldi54bWxQSwECFAAUAAAACACHTuJASnaWBE8CAAB9BAAA&#10;DgAAAAAAAAABACAAAAAmAQAAZHJzL2Uyb0RvYy54bWxQSwUGAAAAAAYABgBZAQAA5wUAAAAA&#10;">
            <v:path/>
            <v:fill on="t" focussize="0,0"/>
            <v:stroke on="f" weight="1pt" joinstyle="miter"/>
            <v:imagedata o:title=""/>
            <o:lock v:ext="edit"/>
          </v:shape>
        </w:pict>
      </w:r>
      <w:r>
        <w:rPr>
          <w:rFonts w:asciiTheme="minorHAnsi" w:hAnsiTheme="minorHAnsi" w:cstheme="minorBidi"/>
          <w:sz w:val="21"/>
          <w:szCs w:val="24"/>
        </w:rPr>
        <w:pict>
          <v:shape id="_x0000_s1042" o:spid="_x0000_s1042" o:spt="202" type="#_x0000_t202" style="position:absolute;left:0pt;margin-left:241.45pt;margin-top:160.5pt;height:23.05pt;width:52pt;z-index:251675648;mso-width-relative:page;mso-height-relative:page;" filled="f" stroked="f" coordsize="21600,21600" o:gfxdata="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9gx&#10;z9wAAAALAQAADwAAAAAAAAABACAAAAAiAAAAZHJzL2Rvd25yZXYueG1sUEsBAhQAFAAAAAgAh07i&#10;QH5EdTceAgAAGQQAAA4AAAAAAAAAAQAgAAAAKwEAAGRycy9lMm9Eb2MueG1sUEsFBgAAAAAGAAYA&#10;WQEAALsFAAAAAA==&#10;">
            <v:path/>
            <v:fill on="f" focussize="0,0"/>
            <v:stroke on="f" weight="0.5pt" joinstyle="miter"/>
            <v:imagedata o:title=""/>
            <o:lock v:ext="edit"/>
            <v:textbox>
              <w:txbxContent>
                <w:p>
                  <w:pPr>
                    <w:rPr>
                      <w:b/>
                      <w:bCs/>
                      <w:color w:val="FFFFFF" w:themeColor="background1"/>
                    </w:rPr>
                  </w:pPr>
                  <w:r>
                    <w:rPr>
                      <w:rFonts w:hint="eastAsia"/>
                      <w:b/>
                      <w:bCs/>
                      <w:color w:val="FFFFFF" w:themeColor="background1"/>
                    </w:rPr>
                    <w:t>ZXS06</w:t>
                  </w:r>
                </w:p>
              </w:txbxContent>
            </v:textbox>
          </v:shape>
        </w:pict>
      </w:r>
      <w:r>
        <w:rPr>
          <w:rFonts w:asciiTheme="minorHAnsi" w:hAnsiTheme="minorHAnsi" w:cstheme="minorBidi"/>
          <w:sz w:val="21"/>
          <w:szCs w:val="24"/>
        </w:rPr>
        <w:pict>
          <v:shape id="_x0000_s1055" o:spid="_x0000_s1055" o:spt="3" type="#_x0000_t3" style="position:absolute;left:0pt;margin-left:235.15pt;margin-top:171.3pt;height:7.6pt;width:7.75pt;z-index:251688960;v-text-anchor:middle;mso-width-relative:page;mso-height-relative:page;" fillcolor="#FF0000" filled="t" stroked="f" coordsize="21600,21600" o:gfxdata="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nQb12QAAAAsBAAAP&#10;AAAAAAAAAAEAIAAAACIAAABkcnMvZG93bnJldi54bWxQSwECFAAUAAAACACHTuJACeTAm1ACAAB/&#10;BAAADgAAAAAAAAABACAAAAAoAQAAZHJzL2Uyb0RvYy54bWxQSwUGAAAAAAYABgBZAQAA6gUAAAAA&#10;">
            <v:path/>
            <v:fill on="t" focussize="0,0"/>
            <v:stroke on="f" weight="1pt" joinstyle="miter"/>
            <v:imagedata o:title=""/>
            <o:lock v:ext="edit"/>
          </v:shape>
        </w:pict>
      </w:r>
      <w:r>
        <w:rPr>
          <w:rFonts w:asciiTheme="minorHAnsi" w:hAnsiTheme="minorHAnsi" w:cstheme="minorBidi"/>
          <w:sz w:val="21"/>
          <w:szCs w:val="24"/>
        </w:rPr>
        <w:pict>
          <v:shape id="_x0000_s1049" o:spid="_x0000_s1049" o:spt="202" type="#_x0000_t202" style="position:absolute;left:0pt;margin-left:174.7pt;margin-top:234.05pt;height:23.05pt;width:48.75pt;z-index:251682816;mso-width-relative:page;mso-height-relative:page;" filled="f" stroked="f" coordsize="21600,21600" o:gfxdata="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4&#10;jxRP3AAAAAsBAAAPAAAAAAAAAAEAIAAAACIAAABkcnMvZG93bnJldi54bWxQSwECFAAUAAAACACH&#10;TuJAOaKhuiACAAAZBAAADgAAAAAAAAABACAAAAArAQAAZHJzL2Uyb0RvYy54bWxQSwUGAAAAAAYA&#10;BgBZAQAAvQUAAAAA&#10;">
            <v:path/>
            <v:fill on="f" focussize="0,0"/>
            <v:stroke on="f" weight="0.5pt" joinstyle="miter"/>
            <v:imagedata o:title=""/>
            <o:lock v:ext="edit"/>
            <v:textbox>
              <w:txbxContent>
                <w:p>
                  <w:pPr>
                    <w:rPr>
                      <w:b/>
                      <w:bCs/>
                      <w:color w:val="FFFFFF" w:themeColor="background1"/>
                    </w:rPr>
                  </w:pPr>
                  <w:r>
                    <w:rPr>
                      <w:rFonts w:hint="eastAsia"/>
                      <w:b/>
                      <w:bCs/>
                      <w:color w:val="FFFFFF" w:themeColor="background1"/>
                    </w:rPr>
                    <w:t>ZXS05</w:t>
                  </w:r>
                </w:p>
              </w:txbxContent>
            </v:textbox>
          </v:shape>
        </w:pict>
      </w:r>
      <w:r>
        <w:rPr>
          <w:rFonts w:asciiTheme="minorHAnsi" w:hAnsiTheme="minorHAnsi" w:cstheme="minorBidi"/>
          <w:sz w:val="21"/>
          <w:szCs w:val="24"/>
        </w:rPr>
        <w:pict>
          <v:shape id="_x0000_s1050" o:spid="_x0000_s1050" o:spt="3" type="#_x0000_t3" style="position:absolute;left:0pt;margin-left:166.95pt;margin-top:242.15pt;height:7.6pt;width:7.75pt;z-index:251683840;v-text-anchor:middle;mso-width-relative:page;mso-height-relative:page;" fillcolor="#FF0000" filled="t" stroked="f" coordsize="21600,21600" o:gfxdata="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DAGV7zXAAAACwEAAA8A&#10;AAAAAAAAAQAgAAAAIgAAAGRycy9kb3ducmV2LnhtbFBLAQIUABQAAAAIAIdO4kDuW5lLUQIAAH0E&#10;AAAOAAAAAAAAAAEAIAAAACYBAABkcnMvZTJvRG9jLnhtbFBLBQYAAAAABgAGAFkBAADpBQAAAAA=&#10;">
            <v:path/>
            <v:fill on="t" focussize="0,0"/>
            <v:stroke on="f" weight="1pt" joinstyle="miter"/>
            <v:imagedata o:title=""/>
            <o:lock v:ext="edit"/>
          </v:shape>
        </w:pict>
      </w:r>
      <w:r>
        <w:rPr>
          <w:rFonts w:asciiTheme="minorHAnsi" w:hAnsiTheme="minorHAnsi" w:cstheme="minorBidi"/>
          <w:sz w:val="21"/>
          <w:szCs w:val="24"/>
        </w:rPr>
        <w:pict>
          <v:shape id="_x0000_s1046" o:spid="_x0000_s1046" o:spt="202" type="#_x0000_t202" style="position:absolute;left:0pt;margin-left:140.8pt;margin-top:200pt;height:23.05pt;width:47.2pt;z-index:251679744;mso-width-relative:page;mso-height-relative:page;" filled="f" stroked="f" coordsize="21600,21600" o:gfxdata="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a8v&#10;09wAAAALAQAADwAAAAAAAAABACAAAAAiAAAAZHJzL2Rvd25yZXYueG1sUEsBAhQAFAAAAAgAh07i&#10;QLz+8kkeAgAAGQQAAA4AAAAAAAAAAQAgAAAAKwEAAGRycy9lMm9Eb2MueG1sUEsFBgAAAAAGAAYA&#10;WQEAALsFAAAAAA==&#10;">
            <v:path/>
            <v:fill on="f" focussize="0,0"/>
            <v:stroke on="f" weight="0.5pt" joinstyle="miter"/>
            <v:imagedata o:title=""/>
            <o:lock v:ext="edit"/>
            <v:textbox>
              <w:txbxContent>
                <w:p>
                  <w:pPr>
                    <w:rPr>
                      <w:b/>
                      <w:bCs/>
                      <w:color w:val="FFFFFF" w:themeColor="background1"/>
                    </w:rPr>
                  </w:pPr>
                  <w:r>
                    <w:rPr>
                      <w:rFonts w:hint="eastAsia"/>
                      <w:b/>
                      <w:bCs/>
                      <w:color w:val="FFFFFF" w:themeColor="background1"/>
                    </w:rPr>
                    <w:t>ZXS04</w:t>
                  </w:r>
                </w:p>
              </w:txbxContent>
            </v:textbox>
          </v:shape>
        </w:pict>
      </w:r>
      <w:r>
        <w:rPr>
          <w:rFonts w:asciiTheme="minorHAnsi" w:hAnsiTheme="minorHAnsi" w:cstheme="minorBidi"/>
          <w:sz w:val="21"/>
          <w:szCs w:val="24"/>
        </w:rPr>
        <w:pict>
          <v:shape id="_x0000_s1038" o:spid="_x0000_s1038" o:spt="3" type="#_x0000_t3" style="position:absolute;left:0pt;margin-left:138.15pt;margin-top:210.35pt;height:7.6pt;width:7.75pt;z-index:251671552;v-text-anchor:middle;mso-width-relative:page;mso-height-relative:page;" fillcolor="#FF0000" filled="t" stroked="f" coordsize="21600,21600" o:gfxdata="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xEXXjYAAAACwEAAA8A&#10;AAAAAAAAAQAgAAAAIgAAAGRycy9kb3ducmV2LnhtbFBLAQIUABQAAAAIAIdO4kCAycyIUAIAAH8E&#10;AAAOAAAAAAAAAAEAIAAAACcBAABkcnMvZTJvRG9jLnhtbFBLBQYAAAAABgAGAFkBAADpBQAAAAA=&#10;">
            <v:path/>
            <v:fill on="t" focussize="0,0"/>
            <v:stroke on="f" weight="1pt" joinstyle="miter"/>
            <v:imagedata o:title=""/>
            <o:lock v:ext="edit"/>
          </v:shape>
        </w:pict>
      </w:r>
      <w:r>
        <w:rPr>
          <w:rFonts w:asciiTheme="minorHAnsi" w:hAnsiTheme="minorHAnsi" w:cstheme="minorBidi"/>
          <w:sz w:val="21"/>
          <w:szCs w:val="24"/>
        </w:rPr>
        <w:pict>
          <v:shape id="_x0000_s1043" o:spid="_x0000_s1043" o:spt="202" type="#_x0000_t202" style="position:absolute;left:0pt;margin-left:196.4pt;margin-top:318.5pt;height:23.05pt;width:50.8pt;z-index:251676672;mso-width-relative:page;mso-height-relative:page;" filled="f" stroked="f" coordsize="21600,21600" o:gfxdata="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jB2q&#10;fNwAAAALAQAADwAAAAAAAAABACAAAAAiAAAAZHJzL2Rvd25yZXYueG1sUEsBAhQAFAAAAAgAh07i&#10;QGVLwRQeAgAAGQQAAA4AAAAAAAAAAQAgAAAAKwEAAGRycy9lMm9Eb2MueG1sUEsFBgAAAAAGAAYA&#10;WQEAALsFAAAAAA==&#10;">
            <v:path/>
            <v:fill on="f" focussize="0,0"/>
            <v:stroke on="f" weight="0.5pt" joinstyle="miter"/>
            <v:imagedata o:title=""/>
            <o:lock v:ext="edit"/>
            <v:textbox>
              <w:txbxContent>
                <w:p>
                  <w:pPr>
                    <w:rPr>
                      <w:b/>
                      <w:bCs/>
                      <w:color w:val="FFFFFF" w:themeColor="background1"/>
                    </w:rPr>
                  </w:pPr>
                  <w:r>
                    <w:rPr>
                      <w:rFonts w:hint="eastAsia"/>
                      <w:b/>
                      <w:bCs/>
                      <w:color w:val="FFFFFF" w:themeColor="background1"/>
                    </w:rPr>
                    <w:t>ZXS08</w:t>
                  </w:r>
                </w:p>
              </w:txbxContent>
            </v:textbox>
          </v:shape>
        </w:pict>
      </w:r>
      <w:r>
        <w:rPr>
          <w:rFonts w:asciiTheme="minorHAnsi" w:hAnsiTheme="minorHAnsi" w:cstheme="minorBidi"/>
          <w:sz w:val="21"/>
          <w:szCs w:val="24"/>
        </w:rPr>
        <w:pict>
          <v:shape id="_x0000_s1041" o:spid="_x0000_s1041" o:spt="3" type="#_x0000_t3" style="position:absolute;left:0pt;margin-left:191.75pt;margin-top:325.4pt;height:7.6pt;width:7.75pt;z-index:251674624;v-text-anchor:middle;mso-width-relative:page;mso-height-relative:page;" fillcolor="#FF0000" filled="t" stroked="f" coordsize="21600,21600" o:gfxdata="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GyYeX2AAAAAsBAAAP&#10;AAAAAAAAAAEAIAAAACIAAABkcnMvZG93bnJldi54bWxQSwECFAAUAAAACACHTuJAkpLUrlECAAB/&#10;BAAADgAAAAAAAAABACAAAAAnAQAAZHJzL2Uyb0RvYy54bWxQSwUGAAAAAAYABgBZAQAA6gUAAAAA&#10;">
            <v:path/>
            <v:fill on="t" focussize="0,0"/>
            <v:stroke on="f" weight="1pt" joinstyle="miter"/>
            <v:imagedata o:title=""/>
            <o:lock v:ext="edit"/>
          </v:shape>
        </w:pict>
      </w:r>
      <w:r>
        <w:rPr>
          <w:rFonts w:asciiTheme="minorHAnsi" w:hAnsiTheme="minorHAnsi" w:cstheme="minorBidi"/>
          <w:sz w:val="21"/>
          <w:szCs w:val="24"/>
        </w:rPr>
        <w:pict>
          <v:shape id="_x0000_s1047" o:spid="_x0000_s1047" o:spt="3" type="#_x0000_t3" style="position:absolute;left:0pt;margin-left:112.55pt;margin-top:149.05pt;height:7.6pt;width:7.75pt;z-index:251680768;v-text-anchor:middle;mso-width-relative:page;mso-height-relative:page;" fillcolor="#FF0000" filled="t" stroked="f" coordsize="21600,21600" o:gfxdata="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k5vhnYAAAACwEAAA8A&#10;AAAAAAAAAQAgAAAAIgAAAGRycy9kb3ducmV2LnhtbFBLAQIUABQAAAAIAIdO4kCuGkASUAIAAH8E&#10;AAAOAAAAAAAAAAEAIAAAACcBAABkcnMvZTJvRG9jLnhtbFBLBQYAAAAABgAGAFkBAADpBQAAAAA=&#10;">
            <v:path/>
            <v:fill on="t" focussize="0,0"/>
            <v:stroke on="f" weight="1pt" joinstyle="miter"/>
            <v:imagedata o:title=""/>
            <o:lock v:ext="edit"/>
          </v:shape>
        </w:pict>
      </w:r>
      <w:r>
        <w:rPr>
          <w:rFonts w:asciiTheme="minorHAnsi" w:hAnsiTheme="minorHAnsi" w:cstheme="minorBidi"/>
          <w:sz w:val="21"/>
          <w:szCs w:val="24"/>
        </w:rPr>
        <w:pict>
          <v:shape id="_x0000_s1048" o:spid="_x0000_s1048" o:spt="202" type="#_x0000_t202" style="position:absolute;left:0pt;margin-left:120.3pt;margin-top:133.6pt;height:23.05pt;width:52pt;z-index:251681792;mso-width-relative:page;mso-height-relative:page;" filled="f" stroked="f" coordsize="21600,21600" o:gfxdata="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7nDXE&#10;2wAAAAsBAAAPAAAAAAAAAAEAIAAAACIAAABkcnMvZG93bnJldi54bWxQSwECFAAUAAAACACHTuJA&#10;xbglhh4CAAAZBAAADgAAAAAAAAABACAAAAAqAQAAZHJzL2Uyb0RvYy54bWxQSwUGAAAAAAYABgBZ&#10;AQAAugUAAAAA&#10;">
            <v:path/>
            <v:fill on="f" focussize="0,0"/>
            <v:stroke on="f" weight="0.5pt" joinstyle="miter"/>
            <v:imagedata o:title=""/>
            <o:lock v:ext="edit"/>
            <v:textbox>
              <w:txbxContent>
                <w:p>
                  <w:pPr>
                    <w:rPr>
                      <w:b/>
                      <w:bCs/>
                      <w:color w:val="FFFFFF" w:themeColor="background1"/>
                    </w:rPr>
                  </w:pPr>
                  <w:r>
                    <w:rPr>
                      <w:rFonts w:hint="eastAsia"/>
                      <w:b/>
                      <w:bCs/>
                      <w:color w:val="FFFFFF" w:themeColor="background1"/>
                    </w:rPr>
                    <w:t>ZXS03</w:t>
                  </w:r>
                </w:p>
              </w:txbxContent>
            </v:textbox>
          </v:shape>
        </w:pict>
      </w:r>
      <w:r>
        <w:rPr>
          <w:rFonts w:asciiTheme="minorHAnsi" w:hAnsiTheme="minorHAnsi" w:cstheme="minorBidi"/>
          <w:sz w:val="21"/>
          <w:szCs w:val="24"/>
        </w:rPr>
        <w:pict>
          <v:shape id="_x0000_s1053" o:spid="_x0000_s1053" o:spt="202" type="#_x0000_t202" style="position:absolute;left:0pt;margin-left:178.3pt;margin-top:55.35pt;height:23.05pt;width:54pt;z-index:251686912;mso-width-relative:page;mso-height-relative:page;" filled="f" stroked="f" coordsize="21600,21600" o:gfxdata="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6+Rx&#10;IdsAAAALAQAADwAAAAAAAAABACAAAAAiAAAAZHJzL2Rvd25yZXYueG1sUEsBAhQAFAAAAAgAh07i&#10;QOKLoSMfAgAAGQQAAA4AAAAAAAAAAQAgAAAAKgEAAGRycy9lMm9Eb2MueG1sUEsFBgAAAAAGAAYA&#10;WQEAALsFAAAAAA==&#10;">
            <v:path/>
            <v:fill on="f" focussize="0,0"/>
            <v:stroke on="f" weight="0.5pt" joinstyle="miter"/>
            <v:imagedata o:title=""/>
            <o:lock v:ext="edit"/>
            <v:textbox>
              <w:txbxContent>
                <w:p>
                  <w:pPr>
                    <w:rPr>
                      <w:b/>
                      <w:bCs/>
                      <w:color w:val="FFFFFF" w:themeColor="background1"/>
                    </w:rPr>
                  </w:pPr>
                  <w:r>
                    <w:rPr>
                      <w:rFonts w:hint="eastAsia"/>
                      <w:b/>
                      <w:bCs/>
                      <w:color w:val="FFFFFF" w:themeColor="background1"/>
                    </w:rPr>
                    <w:t>ZXS02</w:t>
                  </w:r>
                </w:p>
              </w:txbxContent>
            </v:textbox>
          </v:shape>
        </w:pict>
      </w:r>
      <w:r>
        <w:rPr>
          <w:rFonts w:asciiTheme="minorHAnsi" w:hAnsiTheme="minorHAnsi" w:cstheme="minorBidi"/>
          <w:sz w:val="21"/>
          <w:szCs w:val="24"/>
        </w:rPr>
        <w:pict>
          <v:shape id="_x0000_s1054" o:spid="_x0000_s1054" o:spt="3" type="#_x0000_t3" style="position:absolute;left:0pt;margin-left:174.7pt;margin-top:62.75pt;height:7.6pt;width:7.75pt;z-index:251687936;v-text-anchor:middle;mso-width-relative:page;mso-height-relative:page;" fillcolor="#FF0000" filled="t" stroked="f" coordsize="21600,21600" o:gfxdata="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7POG89cAAAALAQAADwAA&#10;AAAAAAABACAAAAAiAAAAZHJzL2Rvd25yZXYueG1sUEsBAhQAFAAAAAgAh07iQI4AO5VQAgAAfwQA&#10;AA4AAAAAAAAAAQAgAAAAJgEAAGRycy9lMm9Eb2MueG1sUEsFBgAAAAAGAAYAWQEAAOgFAAAAAA==&#10;">
            <v:path/>
            <v:fill on="t" focussize="0,0"/>
            <v:stroke on="f" weight="1pt" joinstyle="miter"/>
            <v:imagedata o:title=""/>
            <o:lock v:ext="edit"/>
          </v:shape>
        </w:pict>
      </w:r>
      <w:r>
        <w:rPr>
          <w:lang w:eastAsia="zh-CN"/>
        </w:rPr>
        <w:drawing>
          <wp:inline distT="0" distB="0" distL="114300" distR="114300">
            <wp:extent cx="4299585" cy="5290820"/>
            <wp:effectExtent l="19050" t="0" r="5715" b="0"/>
            <wp:docPr id="2" name="图片 2" descr="TIM截图20190730085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IM截图20190730085341"/>
                    <pic:cNvPicPr>
                      <a:picLocks noChangeAspect="1"/>
                    </pic:cNvPicPr>
                  </pic:nvPicPr>
                  <pic:blipFill>
                    <a:blip r:embed="rId10" cstate="print">
                      <a:lum contrast="12000"/>
                    </a:blip>
                    <a:stretch>
                      <a:fillRect/>
                    </a:stretch>
                  </pic:blipFill>
                  <pic:spPr>
                    <a:xfrm>
                      <a:off x="0" y="0"/>
                      <a:ext cx="4299585" cy="5290820"/>
                    </a:xfrm>
                    <a:prstGeom prst="rect">
                      <a:avLst/>
                    </a:prstGeom>
                  </pic:spPr>
                </pic:pic>
              </a:graphicData>
            </a:graphic>
          </wp:inline>
        </w:drawing>
      </w:r>
    </w:p>
    <w:p>
      <w:pPr>
        <w:tabs>
          <w:tab w:val="left" w:pos="6326"/>
        </w:tabs>
        <w:jc w:val="center"/>
        <w:rPr>
          <w:rFonts w:ascii="Times New Roman" w:hAnsi="Times New Roman" w:cs="Times New Roman"/>
          <w:b/>
          <w:bCs/>
          <w:sz w:val="28"/>
          <w:szCs w:val="36"/>
          <w:lang w:eastAsia="zh-CN"/>
        </w:rPr>
      </w:pPr>
      <w:r>
        <w:rPr>
          <w:rFonts w:ascii="Times New Roman" w:hAnsi="Times New Roman" w:cs="Times New Roman"/>
          <w:b/>
          <w:bCs/>
          <w:sz w:val="28"/>
          <w:szCs w:val="36"/>
          <w:lang w:eastAsia="zh-CN"/>
        </w:rPr>
        <w:t>监测点位布置图</w:t>
      </w:r>
    </w:p>
    <w:p>
      <w:pPr>
        <w:tabs>
          <w:tab w:val="left" w:pos="6326"/>
        </w:tabs>
        <w:rPr>
          <w:rFonts w:cs="Times New Roman" w:asciiTheme="minorEastAsia" w:hAnsiTheme="minorEastAsia" w:eastAsiaTheme="minorEastAsia"/>
          <w:b/>
          <w:bCs/>
          <w:sz w:val="24"/>
          <w:szCs w:val="24"/>
          <w:lang w:eastAsia="zh-CN"/>
        </w:rPr>
      </w:pPr>
      <w:r>
        <w:rPr>
          <w:rFonts w:hint="eastAsia" w:cs="Times New Roman" w:asciiTheme="minorEastAsia" w:hAnsiTheme="minorEastAsia" w:eastAsiaTheme="minorEastAsia"/>
          <w:b/>
          <w:bCs/>
          <w:sz w:val="24"/>
          <w:szCs w:val="24"/>
          <w:lang w:eastAsia="zh-CN"/>
        </w:rPr>
        <w:t>三、</w:t>
      </w:r>
      <w:r>
        <w:rPr>
          <w:rFonts w:cs="Times New Roman" w:asciiTheme="minorEastAsia" w:hAnsiTheme="minorEastAsia" w:eastAsiaTheme="minorEastAsia"/>
          <w:b/>
          <w:bCs/>
          <w:sz w:val="24"/>
          <w:szCs w:val="24"/>
          <w:lang w:eastAsia="zh-CN"/>
        </w:rPr>
        <w:t>监测项目</w:t>
      </w:r>
      <w:r>
        <w:rPr>
          <w:rFonts w:hint="eastAsia" w:cs="Times New Roman" w:asciiTheme="minorEastAsia" w:hAnsiTheme="minorEastAsia" w:eastAsiaTheme="minorEastAsia"/>
          <w:b/>
          <w:bCs/>
          <w:sz w:val="24"/>
          <w:szCs w:val="24"/>
          <w:lang w:eastAsia="zh-CN"/>
        </w:rPr>
        <w:t>及点位</w:t>
      </w:r>
    </w:p>
    <w:tbl>
      <w:tblPr>
        <w:tblStyle w:val="57"/>
        <w:tblW w:w="8910" w:type="dxa"/>
        <w:jc w:val="center"/>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47"/>
        <w:gridCol w:w="1224"/>
        <w:gridCol w:w="5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4" w:hRule="atLeast"/>
          <w:tblHeader/>
          <w:jc w:val="center"/>
        </w:trPr>
        <w:tc>
          <w:tcPr>
            <w:tcW w:w="1747" w:type="dxa"/>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样品类型</w:t>
            </w:r>
          </w:p>
        </w:tc>
        <w:tc>
          <w:tcPr>
            <w:tcW w:w="7163"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cs="Times New Roman" w:asciiTheme="minorEastAsia" w:hAnsiTheme="minorEastAsia" w:eastAsiaTheme="minorEastAsia"/>
                <w:b/>
                <w:sz w:val="24"/>
                <w:szCs w:val="24"/>
              </w:rPr>
            </w:pPr>
            <w:r>
              <w:rPr>
                <w:rFonts w:cs="Times New Roman" w:asciiTheme="minorEastAsia" w:hAnsiTheme="minorEastAsia" w:eastAsiaTheme="minorEastAsia"/>
                <w:b/>
                <w:sz w:val="24"/>
                <w:szCs w:val="24"/>
              </w:rPr>
              <w:t>监测项目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96" w:hRule="atLeast"/>
          <w:jc w:val="center"/>
        </w:trPr>
        <w:tc>
          <w:tcPr>
            <w:tcW w:w="1747" w:type="dxa"/>
            <w:vMerge w:val="restart"/>
            <w:tcBorders>
              <w:top w:val="single" w:color="auto" w:sz="4" w:space="0"/>
              <w:left w:val="single" w:color="auto" w:sz="4" w:space="0"/>
              <w:right w:val="single" w:color="auto" w:sz="4" w:space="0"/>
            </w:tcBorders>
            <w:shd w:val="clear" w:color="auto" w:fill="auto"/>
            <w:vAlign w:val="center"/>
          </w:tcPr>
          <w:p>
            <w:pPr>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土壤</w:t>
            </w:r>
          </w:p>
        </w:tc>
        <w:tc>
          <w:tcPr>
            <w:tcW w:w="122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基本45项</w:t>
            </w:r>
          </w:p>
        </w:tc>
        <w:tc>
          <w:tcPr>
            <w:tcW w:w="5939"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eastAsiaTheme="minorEastAsia"/>
                <w:sz w:val="24"/>
                <w:szCs w:val="24"/>
                <w:lang w:eastAsia="zh-CN"/>
              </w:rPr>
            </w:pPr>
            <w:r>
              <w:rPr>
                <w:rFonts w:hint="eastAsia" w:cs="Times New Roman" w:asciiTheme="minorEastAsia" w:hAnsiTheme="minorEastAsia" w:eastAsiaTheme="minorEastAsia"/>
                <w:sz w:val="24"/>
                <w:szCs w:val="24"/>
                <w:lang w:eastAsia="zh-CN"/>
              </w:rPr>
              <w:t>pH、镉、铅、铬（六价）、铜、镍、汞、砷、</w:t>
            </w:r>
            <w:r>
              <w:rPr>
                <w:rFonts w:cs="Times New Roman" w:asciiTheme="minorEastAsia" w:hAnsiTheme="minorEastAsia" w:eastAsiaTheme="minorEastAsia"/>
                <w:sz w:val="24"/>
                <w:szCs w:val="24"/>
                <w:lang w:eastAsia="zh-CN"/>
              </w:rPr>
              <w:t>四氯化碳</w:t>
            </w:r>
            <w:r>
              <w:rPr>
                <w:rFonts w:hint="eastAsia" w:cs="Times New Roman" w:asciiTheme="minorEastAsia" w:hAnsiTheme="minorEastAsia" w:eastAsiaTheme="minorEastAsia"/>
                <w:sz w:val="24"/>
                <w:szCs w:val="24"/>
                <w:lang w:eastAsia="zh-CN"/>
              </w:rPr>
              <w:t>、</w:t>
            </w:r>
            <w:r>
              <w:rPr>
                <w:rFonts w:cs="Times New Roman" w:asciiTheme="minorEastAsia" w:hAnsiTheme="minorEastAsia" w:eastAsiaTheme="minorEastAsia"/>
                <w:sz w:val="24"/>
                <w:szCs w:val="24"/>
                <w:lang w:eastAsia="zh-CN"/>
              </w:rPr>
              <w:t>氯仿</w:t>
            </w:r>
            <w:r>
              <w:rPr>
                <w:rFonts w:hint="eastAsia" w:cs="Times New Roman" w:asciiTheme="minorEastAsia" w:hAnsiTheme="minorEastAsia" w:eastAsiaTheme="minorEastAsia"/>
                <w:sz w:val="24"/>
                <w:szCs w:val="24"/>
                <w:lang w:eastAsia="zh-CN"/>
              </w:rPr>
              <w:t>、</w:t>
            </w:r>
            <w:r>
              <w:rPr>
                <w:rFonts w:cs="Times New Roman" w:asciiTheme="minorEastAsia" w:hAnsiTheme="minorEastAsia" w:eastAsiaTheme="minorEastAsia"/>
                <w:sz w:val="24"/>
                <w:szCs w:val="24"/>
                <w:lang w:eastAsia="zh-CN"/>
              </w:rPr>
              <w:t>氯甲烷</w:t>
            </w:r>
            <w:r>
              <w:rPr>
                <w:rFonts w:hint="eastAsia" w:cs="Times New Roman" w:asciiTheme="minorEastAsia" w:hAnsiTheme="minorEastAsia" w:eastAsiaTheme="minorEastAsia"/>
                <w:sz w:val="24"/>
                <w:szCs w:val="24"/>
                <w:lang w:eastAsia="zh-CN"/>
              </w:rPr>
              <w:t>、</w:t>
            </w:r>
            <w:r>
              <w:rPr>
                <w:rFonts w:cs="Times New Roman" w:asciiTheme="minorEastAsia" w:hAnsiTheme="minorEastAsia" w:eastAsiaTheme="minorEastAsia"/>
                <w:sz w:val="24"/>
                <w:szCs w:val="24"/>
                <w:lang w:eastAsia="zh-CN"/>
              </w:rPr>
              <w:t>1,1-二氯乙烷</w:t>
            </w:r>
            <w:r>
              <w:rPr>
                <w:rFonts w:hint="eastAsia" w:cs="Times New Roman" w:asciiTheme="minorEastAsia" w:hAnsiTheme="minorEastAsia" w:eastAsiaTheme="minorEastAsia"/>
                <w:sz w:val="24"/>
                <w:szCs w:val="24"/>
                <w:lang w:eastAsia="zh-CN"/>
              </w:rPr>
              <w:t>、</w:t>
            </w:r>
            <w:r>
              <w:rPr>
                <w:rFonts w:cs="Times New Roman" w:asciiTheme="minorEastAsia" w:hAnsiTheme="minorEastAsia" w:eastAsiaTheme="minorEastAsia"/>
                <w:sz w:val="24"/>
                <w:szCs w:val="24"/>
                <w:lang w:eastAsia="zh-CN"/>
              </w:rPr>
              <w:t>1,2-二氯乙烷</w:t>
            </w:r>
            <w:r>
              <w:rPr>
                <w:rFonts w:hint="eastAsia" w:cs="Times New Roman" w:asciiTheme="minorEastAsia" w:hAnsiTheme="minorEastAsia" w:eastAsiaTheme="minorEastAsia"/>
                <w:sz w:val="24"/>
                <w:szCs w:val="24"/>
                <w:lang w:eastAsia="zh-CN"/>
              </w:rPr>
              <w:t>、</w:t>
            </w:r>
            <w:r>
              <w:rPr>
                <w:rFonts w:cs="Times New Roman" w:asciiTheme="minorEastAsia" w:hAnsiTheme="minorEastAsia" w:eastAsiaTheme="minorEastAsia"/>
                <w:sz w:val="24"/>
                <w:szCs w:val="24"/>
                <w:lang w:eastAsia="zh-CN"/>
              </w:rPr>
              <w:t>1,1-二氯乙烯</w:t>
            </w:r>
            <w:r>
              <w:rPr>
                <w:rFonts w:hint="eastAsia" w:cs="Times New Roman" w:asciiTheme="minorEastAsia" w:hAnsiTheme="minorEastAsia" w:eastAsiaTheme="minorEastAsia"/>
                <w:sz w:val="24"/>
                <w:szCs w:val="24"/>
                <w:lang w:eastAsia="zh-CN"/>
              </w:rPr>
              <w:t>、</w:t>
            </w:r>
            <w:r>
              <w:rPr>
                <w:rFonts w:cs="Times New Roman" w:asciiTheme="minorEastAsia" w:hAnsiTheme="minorEastAsia" w:eastAsiaTheme="minorEastAsia"/>
                <w:sz w:val="24"/>
                <w:szCs w:val="24"/>
                <w:lang w:eastAsia="zh-CN"/>
              </w:rPr>
              <w:t>顺-1,2-二氯乙烯</w:t>
            </w:r>
            <w:r>
              <w:rPr>
                <w:rFonts w:hint="eastAsia" w:cs="Times New Roman" w:asciiTheme="minorEastAsia" w:hAnsiTheme="minorEastAsia" w:eastAsiaTheme="minorEastAsia"/>
                <w:sz w:val="24"/>
                <w:szCs w:val="24"/>
                <w:lang w:eastAsia="zh-CN"/>
              </w:rPr>
              <w:t>、</w:t>
            </w:r>
            <w:r>
              <w:rPr>
                <w:rFonts w:cs="Times New Roman" w:asciiTheme="minorEastAsia" w:hAnsiTheme="minorEastAsia" w:eastAsiaTheme="minorEastAsia"/>
                <w:sz w:val="24"/>
                <w:szCs w:val="24"/>
                <w:lang w:eastAsia="zh-CN"/>
              </w:rPr>
              <w:t>反-1,2-二氯乙烯</w:t>
            </w:r>
            <w:r>
              <w:rPr>
                <w:rFonts w:hint="eastAsia" w:cs="Times New Roman" w:asciiTheme="minorEastAsia" w:hAnsiTheme="minorEastAsia" w:eastAsiaTheme="minorEastAsia"/>
                <w:sz w:val="24"/>
                <w:szCs w:val="24"/>
                <w:lang w:eastAsia="zh-CN"/>
              </w:rPr>
              <w:t>、</w:t>
            </w:r>
            <w:r>
              <w:rPr>
                <w:rFonts w:cs="Times New Roman" w:asciiTheme="minorEastAsia" w:hAnsiTheme="minorEastAsia" w:eastAsiaTheme="minorEastAsia"/>
                <w:sz w:val="24"/>
                <w:szCs w:val="24"/>
                <w:lang w:eastAsia="zh-CN"/>
              </w:rPr>
              <w:t>二氯甲烷</w:t>
            </w:r>
            <w:r>
              <w:rPr>
                <w:rFonts w:hint="eastAsia" w:cs="Times New Roman" w:asciiTheme="minorEastAsia" w:hAnsiTheme="minorEastAsia" w:eastAsiaTheme="minorEastAsia"/>
                <w:sz w:val="24"/>
                <w:szCs w:val="24"/>
                <w:lang w:eastAsia="zh-CN"/>
              </w:rPr>
              <w:t>、</w:t>
            </w:r>
            <w:r>
              <w:rPr>
                <w:rFonts w:cs="Times New Roman" w:asciiTheme="minorEastAsia" w:hAnsiTheme="minorEastAsia" w:eastAsiaTheme="minorEastAsia"/>
                <w:sz w:val="24"/>
                <w:szCs w:val="24"/>
                <w:lang w:eastAsia="zh-CN"/>
              </w:rPr>
              <w:t>1,2-二氯丙烷</w:t>
            </w:r>
            <w:r>
              <w:rPr>
                <w:rFonts w:hint="eastAsia" w:cs="Times New Roman" w:asciiTheme="minorEastAsia" w:hAnsiTheme="minorEastAsia" w:eastAsiaTheme="minorEastAsia"/>
                <w:sz w:val="24"/>
                <w:szCs w:val="24"/>
                <w:lang w:eastAsia="zh-CN"/>
              </w:rPr>
              <w:t>、</w:t>
            </w:r>
            <w:r>
              <w:rPr>
                <w:rFonts w:cs="Times New Roman" w:asciiTheme="minorEastAsia" w:hAnsiTheme="minorEastAsia" w:eastAsiaTheme="minorEastAsia"/>
                <w:sz w:val="24"/>
                <w:szCs w:val="24"/>
                <w:lang w:eastAsia="zh-CN"/>
              </w:rPr>
              <w:t>1,1,1,2-四氯乙烷</w:t>
            </w:r>
            <w:r>
              <w:rPr>
                <w:rFonts w:hint="eastAsia" w:cs="Times New Roman" w:asciiTheme="minorEastAsia" w:hAnsiTheme="minorEastAsia" w:eastAsiaTheme="minorEastAsia"/>
                <w:sz w:val="24"/>
                <w:szCs w:val="24"/>
                <w:lang w:eastAsia="zh-CN"/>
              </w:rPr>
              <w:t>、</w:t>
            </w:r>
            <w:r>
              <w:rPr>
                <w:rFonts w:cs="Times New Roman" w:asciiTheme="minorEastAsia" w:hAnsiTheme="minorEastAsia" w:eastAsiaTheme="minorEastAsia"/>
                <w:sz w:val="24"/>
                <w:szCs w:val="24"/>
                <w:lang w:eastAsia="zh-CN"/>
              </w:rPr>
              <w:t>1,1,2,2-四氯乙烷</w:t>
            </w:r>
            <w:r>
              <w:rPr>
                <w:rFonts w:hint="eastAsia" w:cs="Times New Roman" w:asciiTheme="minorEastAsia" w:hAnsiTheme="minorEastAsia" w:eastAsiaTheme="minorEastAsia"/>
                <w:sz w:val="24"/>
                <w:szCs w:val="24"/>
                <w:lang w:eastAsia="zh-CN"/>
              </w:rPr>
              <w:t>、</w:t>
            </w:r>
            <w:r>
              <w:rPr>
                <w:rFonts w:cs="Times New Roman" w:asciiTheme="minorEastAsia" w:hAnsiTheme="minorEastAsia" w:eastAsiaTheme="minorEastAsia"/>
                <w:sz w:val="24"/>
                <w:szCs w:val="24"/>
                <w:lang w:eastAsia="zh-CN"/>
              </w:rPr>
              <w:t>四氯乙烯</w:t>
            </w:r>
            <w:r>
              <w:rPr>
                <w:rFonts w:hint="eastAsia" w:cs="Times New Roman" w:asciiTheme="minorEastAsia" w:hAnsiTheme="minorEastAsia" w:eastAsiaTheme="minorEastAsia"/>
                <w:sz w:val="24"/>
                <w:szCs w:val="24"/>
                <w:lang w:eastAsia="zh-CN"/>
              </w:rPr>
              <w:t>、</w:t>
            </w:r>
            <w:r>
              <w:rPr>
                <w:rFonts w:cs="Times New Roman" w:asciiTheme="minorEastAsia" w:hAnsiTheme="minorEastAsia" w:eastAsiaTheme="minorEastAsia"/>
                <w:sz w:val="24"/>
                <w:szCs w:val="24"/>
                <w:lang w:eastAsia="zh-CN"/>
              </w:rPr>
              <w:t>1,1,1-三氯乙烷</w:t>
            </w:r>
            <w:r>
              <w:rPr>
                <w:rFonts w:hint="eastAsia" w:cs="Times New Roman" w:asciiTheme="minorEastAsia" w:hAnsiTheme="minorEastAsia" w:eastAsiaTheme="minorEastAsia"/>
                <w:sz w:val="24"/>
                <w:szCs w:val="24"/>
                <w:lang w:eastAsia="zh-CN"/>
              </w:rPr>
              <w:t>、</w:t>
            </w:r>
            <w:r>
              <w:rPr>
                <w:rFonts w:cs="Times New Roman" w:asciiTheme="minorEastAsia" w:hAnsiTheme="minorEastAsia" w:eastAsiaTheme="minorEastAsia"/>
                <w:sz w:val="24"/>
                <w:szCs w:val="24"/>
                <w:lang w:eastAsia="zh-CN"/>
              </w:rPr>
              <w:t>1,1,2-三氯乙烷</w:t>
            </w:r>
            <w:r>
              <w:rPr>
                <w:rFonts w:hint="eastAsia" w:cs="Times New Roman" w:asciiTheme="minorEastAsia" w:hAnsiTheme="minorEastAsia" w:eastAsiaTheme="minorEastAsia"/>
                <w:sz w:val="24"/>
                <w:szCs w:val="24"/>
                <w:lang w:eastAsia="zh-CN"/>
              </w:rPr>
              <w:t>、</w:t>
            </w:r>
            <w:r>
              <w:rPr>
                <w:rFonts w:cs="Times New Roman" w:asciiTheme="minorEastAsia" w:hAnsiTheme="minorEastAsia" w:eastAsiaTheme="minorEastAsia"/>
                <w:sz w:val="24"/>
                <w:szCs w:val="24"/>
                <w:lang w:eastAsia="zh-CN"/>
              </w:rPr>
              <w:t>三氯乙烯</w:t>
            </w:r>
            <w:r>
              <w:rPr>
                <w:rFonts w:hint="eastAsia" w:cs="Times New Roman" w:asciiTheme="minorEastAsia" w:hAnsiTheme="minorEastAsia" w:eastAsiaTheme="minorEastAsia"/>
                <w:sz w:val="24"/>
                <w:szCs w:val="24"/>
                <w:lang w:eastAsia="zh-CN"/>
              </w:rPr>
              <w:t>、</w:t>
            </w:r>
            <w:r>
              <w:rPr>
                <w:rFonts w:cs="Times New Roman" w:asciiTheme="minorEastAsia" w:hAnsiTheme="minorEastAsia" w:eastAsiaTheme="minorEastAsia"/>
                <w:sz w:val="24"/>
                <w:szCs w:val="24"/>
                <w:lang w:eastAsia="zh-CN"/>
              </w:rPr>
              <w:t>1,2,3-三氯丙烷</w:t>
            </w:r>
            <w:r>
              <w:rPr>
                <w:rFonts w:hint="eastAsia" w:cs="Times New Roman" w:asciiTheme="minorEastAsia" w:hAnsiTheme="minorEastAsia" w:eastAsiaTheme="minorEastAsia"/>
                <w:sz w:val="24"/>
                <w:szCs w:val="24"/>
                <w:lang w:eastAsia="zh-CN"/>
              </w:rPr>
              <w:t>、</w:t>
            </w:r>
            <w:r>
              <w:rPr>
                <w:rFonts w:cs="Times New Roman" w:asciiTheme="minorEastAsia" w:hAnsiTheme="minorEastAsia" w:eastAsiaTheme="minorEastAsia"/>
                <w:sz w:val="24"/>
                <w:szCs w:val="24"/>
                <w:lang w:eastAsia="zh-CN"/>
              </w:rPr>
              <w:t>氯乙烯</w:t>
            </w:r>
            <w:r>
              <w:rPr>
                <w:rFonts w:hint="eastAsia" w:cs="Times New Roman" w:asciiTheme="minorEastAsia" w:hAnsiTheme="minorEastAsia" w:eastAsiaTheme="minorEastAsia"/>
                <w:sz w:val="24"/>
                <w:szCs w:val="24"/>
                <w:lang w:eastAsia="zh-CN"/>
              </w:rPr>
              <w:t>、</w:t>
            </w:r>
            <w:r>
              <w:rPr>
                <w:rFonts w:cs="Times New Roman" w:asciiTheme="minorEastAsia" w:hAnsiTheme="minorEastAsia" w:eastAsiaTheme="minorEastAsia"/>
                <w:sz w:val="24"/>
                <w:szCs w:val="24"/>
                <w:lang w:eastAsia="zh-CN"/>
              </w:rPr>
              <w:t>苯</w:t>
            </w:r>
            <w:r>
              <w:rPr>
                <w:rFonts w:hint="eastAsia" w:cs="Times New Roman" w:asciiTheme="minorEastAsia" w:hAnsiTheme="minorEastAsia" w:eastAsiaTheme="minorEastAsia"/>
                <w:sz w:val="24"/>
                <w:szCs w:val="24"/>
                <w:lang w:eastAsia="zh-CN"/>
              </w:rPr>
              <w:t>、</w:t>
            </w:r>
            <w:r>
              <w:rPr>
                <w:rFonts w:cs="Times New Roman" w:asciiTheme="minorEastAsia" w:hAnsiTheme="minorEastAsia" w:eastAsiaTheme="minorEastAsia"/>
                <w:sz w:val="24"/>
                <w:szCs w:val="24"/>
                <w:lang w:eastAsia="zh-CN"/>
              </w:rPr>
              <w:t>氯苯</w:t>
            </w:r>
            <w:r>
              <w:rPr>
                <w:rFonts w:hint="eastAsia" w:cs="Times New Roman" w:asciiTheme="minorEastAsia" w:hAnsiTheme="minorEastAsia" w:eastAsiaTheme="minorEastAsia"/>
                <w:sz w:val="24"/>
                <w:szCs w:val="24"/>
                <w:lang w:eastAsia="zh-CN"/>
              </w:rPr>
              <w:t>、</w:t>
            </w:r>
            <w:r>
              <w:rPr>
                <w:rFonts w:cs="Times New Roman" w:asciiTheme="minorEastAsia" w:hAnsiTheme="minorEastAsia" w:eastAsiaTheme="minorEastAsia"/>
                <w:sz w:val="24"/>
                <w:szCs w:val="24"/>
                <w:lang w:eastAsia="zh-CN"/>
              </w:rPr>
              <w:t>1,2-二氯苯</w:t>
            </w:r>
            <w:r>
              <w:rPr>
                <w:rFonts w:hint="eastAsia" w:cs="Times New Roman" w:asciiTheme="minorEastAsia" w:hAnsiTheme="minorEastAsia" w:eastAsiaTheme="minorEastAsia"/>
                <w:sz w:val="24"/>
                <w:szCs w:val="24"/>
                <w:lang w:eastAsia="zh-CN"/>
              </w:rPr>
              <w:t>、</w:t>
            </w:r>
            <w:r>
              <w:rPr>
                <w:rFonts w:cs="Times New Roman" w:asciiTheme="minorEastAsia" w:hAnsiTheme="minorEastAsia" w:eastAsiaTheme="minorEastAsia"/>
                <w:sz w:val="24"/>
                <w:szCs w:val="24"/>
                <w:lang w:eastAsia="zh-CN"/>
              </w:rPr>
              <w:t>1,4-二氯苯</w:t>
            </w:r>
            <w:r>
              <w:rPr>
                <w:rFonts w:hint="eastAsia" w:cs="Times New Roman" w:asciiTheme="minorEastAsia" w:hAnsiTheme="minorEastAsia" w:eastAsiaTheme="minorEastAsia"/>
                <w:sz w:val="24"/>
                <w:szCs w:val="24"/>
                <w:lang w:eastAsia="zh-CN"/>
              </w:rPr>
              <w:t>、</w:t>
            </w:r>
            <w:r>
              <w:rPr>
                <w:rFonts w:cs="Times New Roman" w:asciiTheme="minorEastAsia" w:hAnsiTheme="minorEastAsia" w:eastAsiaTheme="minorEastAsia"/>
                <w:sz w:val="24"/>
                <w:szCs w:val="24"/>
                <w:lang w:eastAsia="zh-CN"/>
              </w:rPr>
              <w:t>乙苯</w:t>
            </w:r>
            <w:r>
              <w:rPr>
                <w:rFonts w:hint="eastAsia" w:cs="Times New Roman" w:asciiTheme="minorEastAsia" w:hAnsiTheme="minorEastAsia" w:eastAsiaTheme="minorEastAsia"/>
                <w:sz w:val="24"/>
                <w:szCs w:val="24"/>
                <w:lang w:eastAsia="zh-CN"/>
              </w:rPr>
              <w:t>、</w:t>
            </w:r>
            <w:r>
              <w:rPr>
                <w:rFonts w:cs="Times New Roman" w:asciiTheme="minorEastAsia" w:hAnsiTheme="minorEastAsia" w:eastAsiaTheme="minorEastAsia"/>
                <w:sz w:val="24"/>
                <w:szCs w:val="24"/>
                <w:lang w:eastAsia="zh-CN"/>
              </w:rPr>
              <w:t>苯乙烯</w:t>
            </w:r>
            <w:r>
              <w:rPr>
                <w:rFonts w:hint="eastAsia" w:cs="Times New Roman" w:asciiTheme="minorEastAsia" w:hAnsiTheme="minorEastAsia" w:eastAsiaTheme="minorEastAsia"/>
                <w:sz w:val="24"/>
                <w:szCs w:val="24"/>
                <w:lang w:eastAsia="zh-CN"/>
              </w:rPr>
              <w:t>、</w:t>
            </w:r>
            <w:r>
              <w:rPr>
                <w:rFonts w:cs="Times New Roman" w:asciiTheme="minorEastAsia" w:hAnsiTheme="minorEastAsia" w:eastAsiaTheme="minorEastAsia"/>
                <w:sz w:val="24"/>
                <w:szCs w:val="24"/>
                <w:lang w:eastAsia="zh-CN"/>
              </w:rPr>
              <w:t>甲苯</w:t>
            </w:r>
            <w:r>
              <w:rPr>
                <w:rFonts w:hint="eastAsia" w:cs="Times New Roman" w:asciiTheme="minorEastAsia" w:hAnsiTheme="minorEastAsia" w:eastAsiaTheme="minorEastAsia"/>
                <w:sz w:val="24"/>
                <w:szCs w:val="24"/>
                <w:lang w:eastAsia="zh-CN"/>
              </w:rPr>
              <w:t>、</w:t>
            </w:r>
            <w:r>
              <w:rPr>
                <w:rFonts w:cs="Times New Roman" w:asciiTheme="minorEastAsia" w:hAnsiTheme="minorEastAsia" w:eastAsiaTheme="minorEastAsia"/>
                <w:sz w:val="24"/>
                <w:szCs w:val="24"/>
                <w:lang w:eastAsia="zh-CN"/>
              </w:rPr>
              <w:t>间二甲苯+对二甲苯</w:t>
            </w:r>
            <w:r>
              <w:rPr>
                <w:rFonts w:hint="eastAsia" w:cs="Times New Roman" w:asciiTheme="minorEastAsia" w:hAnsiTheme="minorEastAsia" w:eastAsiaTheme="minorEastAsia"/>
                <w:sz w:val="24"/>
                <w:szCs w:val="24"/>
                <w:lang w:eastAsia="zh-CN"/>
              </w:rPr>
              <w:t>、</w:t>
            </w:r>
            <w:r>
              <w:rPr>
                <w:rFonts w:cs="Times New Roman" w:asciiTheme="minorEastAsia" w:hAnsiTheme="minorEastAsia" w:eastAsiaTheme="minorEastAsia"/>
                <w:sz w:val="24"/>
                <w:szCs w:val="24"/>
                <w:lang w:eastAsia="zh-CN"/>
              </w:rPr>
              <w:t>邻二甲苯</w:t>
            </w:r>
            <w:r>
              <w:rPr>
                <w:rFonts w:hint="eastAsia" w:cs="Times New Roman" w:asciiTheme="minorEastAsia" w:hAnsiTheme="minorEastAsia" w:eastAsiaTheme="minorEastAsia"/>
                <w:sz w:val="24"/>
                <w:szCs w:val="24"/>
                <w:lang w:eastAsia="zh-CN"/>
              </w:rPr>
              <w:t>、硝基苯、苯胺、</w:t>
            </w:r>
            <w:r>
              <w:rPr>
                <w:rFonts w:cs="Times New Roman" w:asciiTheme="minorEastAsia" w:hAnsiTheme="minorEastAsia" w:eastAsiaTheme="minorEastAsia"/>
                <w:sz w:val="24"/>
                <w:szCs w:val="24"/>
                <w:lang w:eastAsia="zh-CN"/>
              </w:rPr>
              <w:t>2-</w:t>
            </w:r>
            <w:r>
              <w:rPr>
                <w:rFonts w:hint="eastAsia" w:cs="Times New Roman" w:asciiTheme="minorEastAsia" w:hAnsiTheme="minorEastAsia" w:eastAsiaTheme="minorEastAsia"/>
                <w:sz w:val="24"/>
                <w:szCs w:val="24"/>
                <w:lang w:eastAsia="zh-CN"/>
              </w:rPr>
              <w:t>氯酚、苯并</w:t>
            </w:r>
            <w:r>
              <w:rPr>
                <w:rFonts w:cs="Times New Roman" w:asciiTheme="minorEastAsia" w:hAnsiTheme="minorEastAsia" w:eastAsiaTheme="minorEastAsia"/>
                <w:sz w:val="24"/>
                <w:szCs w:val="24"/>
                <w:lang w:eastAsia="zh-CN"/>
              </w:rPr>
              <w:t>[a]</w:t>
            </w:r>
            <w:r>
              <w:rPr>
                <w:rFonts w:hint="eastAsia" w:cs="Times New Roman" w:asciiTheme="minorEastAsia" w:hAnsiTheme="minorEastAsia" w:eastAsiaTheme="minorEastAsia"/>
                <w:sz w:val="24"/>
                <w:szCs w:val="24"/>
                <w:lang w:eastAsia="zh-CN"/>
              </w:rPr>
              <w:t>蒽、苯并</w:t>
            </w:r>
            <w:r>
              <w:rPr>
                <w:rFonts w:cs="Times New Roman" w:asciiTheme="minorEastAsia" w:hAnsiTheme="minorEastAsia" w:eastAsiaTheme="minorEastAsia"/>
                <w:sz w:val="24"/>
                <w:szCs w:val="24"/>
                <w:lang w:eastAsia="zh-CN"/>
              </w:rPr>
              <w:t>[a]</w:t>
            </w:r>
            <w:r>
              <w:rPr>
                <w:rFonts w:hint="eastAsia" w:cs="Times New Roman" w:asciiTheme="minorEastAsia" w:hAnsiTheme="minorEastAsia" w:eastAsiaTheme="minorEastAsia"/>
                <w:sz w:val="24"/>
                <w:szCs w:val="24"/>
                <w:lang w:eastAsia="zh-CN"/>
              </w:rPr>
              <w:t>芘、苯并</w:t>
            </w:r>
            <w:r>
              <w:rPr>
                <w:rFonts w:cs="Times New Roman" w:asciiTheme="minorEastAsia" w:hAnsiTheme="minorEastAsia" w:eastAsiaTheme="minorEastAsia"/>
                <w:sz w:val="24"/>
                <w:szCs w:val="24"/>
                <w:lang w:eastAsia="zh-CN"/>
              </w:rPr>
              <w:t>[b]</w:t>
            </w:r>
            <w:r>
              <w:rPr>
                <w:rFonts w:hint="eastAsia" w:cs="Times New Roman" w:asciiTheme="minorEastAsia" w:hAnsiTheme="minorEastAsia" w:eastAsiaTheme="minorEastAsia"/>
                <w:sz w:val="24"/>
                <w:szCs w:val="24"/>
                <w:lang w:eastAsia="zh-CN"/>
              </w:rPr>
              <w:t>荧蒽、苯并</w:t>
            </w:r>
            <w:r>
              <w:rPr>
                <w:rFonts w:cs="Times New Roman" w:asciiTheme="minorEastAsia" w:hAnsiTheme="minorEastAsia" w:eastAsiaTheme="minorEastAsia"/>
                <w:sz w:val="24"/>
                <w:szCs w:val="24"/>
                <w:lang w:eastAsia="zh-CN"/>
              </w:rPr>
              <w:t>[k]</w:t>
            </w:r>
            <w:r>
              <w:rPr>
                <w:rFonts w:hint="eastAsia" w:cs="Times New Roman" w:asciiTheme="minorEastAsia" w:hAnsiTheme="minorEastAsia" w:eastAsiaTheme="minorEastAsia"/>
                <w:sz w:val="24"/>
                <w:szCs w:val="24"/>
                <w:lang w:eastAsia="zh-CN"/>
              </w:rPr>
              <w:t>荧蒽、䓛、二苯并</w:t>
            </w:r>
            <w:r>
              <w:rPr>
                <w:rFonts w:cs="Times New Roman" w:asciiTheme="minorEastAsia" w:hAnsiTheme="minorEastAsia" w:eastAsiaTheme="minorEastAsia"/>
                <w:sz w:val="24"/>
                <w:szCs w:val="24"/>
                <w:lang w:eastAsia="zh-CN"/>
              </w:rPr>
              <w:t>[a, h]</w:t>
            </w:r>
            <w:r>
              <w:rPr>
                <w:rFonts w:hint="eastAsia" w:cs="Times New Roman" w:asciiTheme="minorEastAsia" w:hAnsiTheme="minorEastAsia" w:eastAsiaTheme="minorEastAsia"/>
                <w:sz w:val="24"/>
                <w:szCs w:val="24"/>
                <w:lang w:eastAsia="zh-CN"/>
              </w:rPr>
              <w:t>蒽、茚并</w:t>
            </w:r>
            <w:r>
              <w:rPr>
                <w:rFonts w:cs="Times New Roman" w:asciiTheme="minorEastAsia" w:hAnsiTheme="minorEastAsia" w:eastAsiaTheme="minorEastAsia"/>
                <w:sz w:val="24"/>
                <w:szCs w:val="24"/>
                <w:lang w:eastAsia="zh-CN"/>
              </w:rPr>
              <w:t>[1,2,3-cd]</w:t>
            </w:r>
            <w:r>
              <w:rPr>
                <w:rFonts w:hint="eastAsia" w:cs="Times New Roman" w:asciiTheme="minorEastAsia" w:hAnsiTheme="minorEastAsia" w:eastAsiaTheme="minorEastAsia"/>
                <w:sz w:val="24"/>
                <w:szCs w:val="24"/>
                <w:lang w:eastAsia="zh-CN"/>
              </w:rPr>
              <w:t>芘、萘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7" w:hRule="atLeast"/>
          <w:jc w:val="center"/>
        </w:trPr>
        <w:tc>
          <w:tcPr>
            <w:tcW w:w="1747" w:type="dxa"/>
            <w:vMerge w:val="continue"/>
            <w:tcBorders>
              <w:left w:val="single" w:color="auto" w:sz="4" w:space="0"/>
              <w:right w:val="single" w:color="auto" w:sz="4" w:space="0"/>
            </w:tcBorders>
            <w:shd w:val="clear" w:color="auto" w:fill="auto"/>
            <w:vAlign w:val="center"/>
          </w:tcPr>
          <w:p>
            <w:pPr>
              <w:jc w:val="center"/>
              <w:rPr>
                <w:rFonts w:cs="Times New Roman" w:asciiTheme="minorEastAsia" w:hAnsiTheme="minorEastAsia" w:eastAsiaTheme="minorEastAsia"/>
                <w:sz w:val="24"/>
                <w:szCs w:val="24"/>
                <w:lang w:eastAsia="zh-CN"/>
              </w:rPr>
            </w:pPr>
          </w:p>
        </w:tc>
        <w:tc>
          <w:tcPr>
            <w:tcW w:w="122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其他项目</w:t>
            </w:r>
          </w:p>
        </w:tc>
        <w:tc>
          <w:tcPr>
            <w:tcW w:w="5939"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lang w:eastAsia="zh-CN"/>
              </w:rPr>
              <w:t>锰、</w:t>
            </w:r>
            <w:r>
              <w:rPr>
                <w:rFonts w:hint="eastAsia" w:cs="Times New Roman" w:asciiTheme="minorEastAsia" w:hAnsiTheme="minorEastAsia" w:eastAsiaTheme="minorEastAsia"/>
                <w:sz w:val="24"/>
                <w:szCs w:val="24"/>
                <w:lang w:eastAsia="zh-CN"/>
              </w:rPr>
              <w:t>钴、石油烃（C10~C40）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7" w:hRule="atLeast"/>
          <w:jc w:val="center"/>
        </w:trPr>
        <w:tc>
          <w:tcPr>
            <w:tcW w:w="1747" w:type="dxa"/>
            <w:tcBorders>
              <w:left w:val="single" w:color="auto" w:sz="4" w:space="0"/>
              <w:right w:val="single" w:color="auto" w:sz="4" w:space="0"/>
            </w:tcBorders>
            <w:shd w:val="clear" w:color="auto" w:fill="auto"/>
            <w:vAlign w:val="center"/>
          </w:tcPr>
          <w:p>
            <w:pPr>
              <w:jc w:val="center"/>
              <w:rPr>
                <w:rFonts w:cs="Times New Roman" w:asciiTheme="minorEastAsia" w:hAnsiTheme="minorEastAsia" w:eastAsiaTheme="minorEastAsia"/>
                <w:sz w:val="24"/>
                <w:szCs w:val="24"/>
                <w:lang w:eastAsia="zh-CN"/>
              </w:rPr>
            </w:pPr>
          </w:p>
        </w:tc>
        <w:tc>
          <w:tcPr>
            <w:tcW w:w="122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eastAsiaTheme="minorEastAsia"/>
                <w:sz w:val="24"/>
                <w:szCs w:val="24"/>
                <w:lang w:eastAsia="zh-CN"/>
              </w:rPr>
            </w:pPr>
          </w:p>
        </w:tc>
        <w:tc>
          <w:tcPr>
            <w:tcW w:w="593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监测方法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7" w:hRule="atLeast"/>
          <w:jc w:val="center"/>
        </w:trPr>
        <w:tc>
          <w:tcPr>
            <w:tcW w:w="1747" w:type="dxa"/>
            <w:tcBorders>
              <w:left w:val="single" w:color="auto" w:sz="4" w:space="0"/>
              <w:bottom w:val="single" w:color="auto" w:sz="4" w:space="0"/>
              <w:right w:val="single" w:color="auto" w:sz="4" w:space="0"/>
            </w:tcBorders>
            <w:shd w:val="clear" w:color="auto" w:fill="auto"/>
            <w:vAlign w:val="center"/>
          </w:tcPr>
          <w:p>
            <w:pPr>
              <w:jc w:val="center"/>
              <w:rPr>
                <w:rFonts w:cs="Times New Roman" w:asciiTheme="minorEastAsia" w:hAnsiTheme="minorEastAsia" w:eastAsiaTheme="minorEastAsia"/>
                <w:sz w:val="24"/>
                <w:szCs w:val="24"/>
              </w:rPr>
            </w:pPr>
          </w:p>
        </w:tc>
        <w:tc>
          <w:tcPr>
            <w:tcW w:w="122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eastAsiaTheme="minorEastAsia"/>
                <w:sz w:val="24"/>
                <w:szCs w:val="24"/>
              </w:rPr>
            </w:pPr>
          </w:p>
        </w:tc>
        <w:tc>
          <w:tcPr>
            <w:tcW w:w="593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napToGrid w:val="0"/>
                <w:sz w:val="24"/>
                <w:szCs w:val="24"/>
              </w:rPr>
              <w:t>GB36300-2018</w:t>
            </w:r>
          </w:p>
        </w:tc>
      </w:tr>
    </w:tbl>
    <w:p>
      <w:pPr>
        <w:rPr>
          <w:rFonts w:cs="Times New Roman" w:asciiTheme="minorEastAsia" w:hAnsiTheme="minorEastAsia" w:eastAsiaTheme="minorEastAsia"/>
          <w:sz w:val="24"/>
          <w:szCs w:val="24"/>
        </w:rPr>
      </w:pPr>
    </w:p>
    <w:tbl>
      <w:tblPr>
        <w:tblStyle w:val="57"/>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1343"/>
        <w:gridCol w:w="3261"/>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931" w:type="dxa"/>
            <w:gridSpan w:val="4"/>
            <w:shd w:val="clear" w:color="auto" w:fill="auto"/>
            <w:vAlign w:val="center"/>
          </w:tcPr>
          <w:p>
            <w:pPr>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样品信息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76" w:type="dxa"/>
            <w:shd w:val="clear" w:color="auto" w:fill="auto"/>
            <w:vAlign w:val="center"/>
          </w:tcPr>
          <w:p>
            <w:pPr>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采样规范</w:t>
            </w:r>
          </w:p>
        </w:tc>
        <w:tc>
          <w:tcPr>
            <w:tcW w:w="7155" w:type="dxa"/>
            <w:gridSpan w:val="3"/>
            <w:shd w:val="clear" w:color="auto" w:fill="auto"/>
            <w:vAlign w:val="center"/>
          </w:tcPr>
          <w:p>
            <w:pPr>
              <w:jc w:val="center"/>
              <w:rPr>
                <w:rFonts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lang w:eastAsia="zh-CN"/>
              </w:rPr>
              <w:t>土壤环境监测技术规范 HJ/T 166-2004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76" w:type="dxa"/>
            <w:shd w:val="clear" w:color="auto" w:fill="auto"/>
            <w:vAlign w:val="center"/>
          </w:tcPr>
          <w:p>
            <w:pPr>
              <w:jc w:val="center"/>
              <w:rPr>
                <w:rFonts w:cs="Times New Roman" w:asciiTheme="minorEastAsia" w:hAnsiTheme="minorEastAsia" w:eastAsiaTheme="minorEastAsia"/>
                <w:sz w:val="24"/>
                <w:szCs w:val="24"/>
                <w:lang w:eastAsia="zh-CN"/>
              </w:rPr>
            </w:pPr>
          </w:p>
        </w:tc>
        <w:tc>
          <w:tcPr>
            <w:tcW w:w="4604" w:type="dxa"/>
            <w:gridSpan w:val="2"/>
            <w:shd w:val="clear" w:color="auto" w:fill="auto"/>
            <w:vAlign w:val="center"/>
          </w:tcPr>
          <w:p>
            <w:pPr>
              <w:jc w:val="center"/>
              <w:rPr>
                <w:rFonts w:cs="Times New Roman" w:asciiTheme="minorEastAsia" w:hAnsiTheme="minorEastAsia" w:eastAsiaTheme="minorEastAsia"/>
                <w:sz w:val="24"/>
                <w:szCs w:val="24"/>
                <w:lang w:eastAsia="zh-CN"/>
              </w:rPr>
            </w:pPr>
          </w:p>
        </w:tc>
        <w:tc>
          <w:tcPr>
            <w:tcW w:w="2551" w:type="dxa"/>
            <w:shd w:val="clear" w:color="auto" w:fill="auto"/>
            <w:vAlign w:val="center"/>
          </w:tcPr>
          <w:p>
            <w:pPr>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采样深度（cm）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76" w:type="dxa"/>
            <w:vMerge w:val="restart"/>
            <w:shd w:val="clear" w:color="auto" w:fill="auto"/>
            <w:vAlign w:val="center"/>
          </w:tcPr>
          <w:p>
            <w:pPr>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采样点位</w:t>
            </w:r>
          </w:p>
        </w:tc>
        <w:tc>
          <w:tcPr>
            <w:tcW w:w="1343" w:type="dxa"/>
            <w:shd w:val="clear" w:color="auto" w:fill="auto"/>
            <w:vAlign w:val="center"/>
          </w:tcPr>
          <w:p>
            <w:pPr>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ZXS</w:t>
            </w:r>
            <w:r>
              <w:rPr>
                <w:rFonts w:cs="Times New Roman" w:asciiTheme="minorEastAsia" w:hAnsiTheme="minorEastAsia" w:eastAsiaTheme="minorEastAsia"/>
                <w:sz w:val="24"/>
                <w:szCs w:val="24"/>
              </w:rPr>
              <w:t>01</w:t>
            </w:r>
          </w:p>
        </w:tc>
        <w:tc>
          <w:tcPr>
            <w:tcW w:w="3261" w:type="dxa"/>
            <w:shd w:val="clear" w:color="auto" w:fill="auto"/>
            <w:vAlign w:val="center"/>
          </w:tcPr>
          <w:p>
            <w:pPr>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厂外背景监测点</w:t>
            </w:r>
          </w:p>
        </w:tc>
        <w:tc>
          <w:tcPr>
            <w:tcW w:w="2551" w:type="dxa"/>
            <w:shd w:val="clear" w:color="auto" w:fill="auto"/>
            <w:vAlign w:val="center"/>
          </w:tcPr>
          <w:p>
            <w:pPr>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0-</w:t>
            </w:r>
            <w:r>
              <w:rPr>
                <w:rFonts w:hint="eastAsia" w:cs="Times New Roman" w:asciiTheme="minorEastAsia" w:hAnsiTheme="minorEastAsia" w:eastAsiaTheme="minorEastAsia"/>
                <w:sz w:val="24"/>
                <w:szCs w:val="24"/>
              </w:rPr>
              <w:t>5</w:t>
            </w:r>
            <w:r>
              <w:rPr>
                <w:rFonts w:cs="Times New Roman" w:asciiTheme="minorEastAsia" w:hAnsiTheme="minorEastAsia" w:eastAsiaTheme="minor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76" w:type="dxa"/>
            <w:vMerge w:val="continue"/>
            <w:shd w:val="clear" w:color="auto" w:fill="auto"/>
            <w:vAlign w:val="center"/>
          </w:tcPr>
          <w:p>
            <w:pPr>
              <w:jc w:val="center"/>
              <w:rPr>
                <w:rFonts w:cs="Times New Roman" w:asciiTheme="minorEastAsia" w:hAnsiTheme="minorEastAsia" w:eastAsiaTheme="minorEastAsia"/>
                <w:sz w:val="24"/>
                <w:szCs w:val="24"/>
              </w:rPr>
            </w:pPr>
          </w:p>
        </w:tc>
        <w:tc>
          <w:tcPr>
            <w:tcW w:w="1343" w:type="dxa"/>
            <w:shd w:val="clear" w:color="auto" w:fill="auto"/>
            <w:vAlign w:val="center"/>
          </w:tcPr>
          <w:p>
            <w:pPr>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ZXS</w:t>
            </w:r>
            <w:r>
              <w:rPr>
                <w:rFonts w:cs="Times New Roman" w:asciiTheme="minorEastAsia" w:hAnsiTheme="minorEastAsia" w:eastAsiaTheme="minorEastAsia"/>
                <w:sz w:val="24"/>
                <w:szCs w:val="24"/>
              </w:rPr>
              <w:t>02</w:t>
            </w:r>
          </w:p>
        </w:tc>
        <w:tc>
          <w:tcPr>
            <w:tcW w:w="3261" w:type="dxa"/>
            <w:shd w:val="clear" w:color="auto" w:fill="auto"/>
            <w:vAlign w:val="center"/>
          </w:tcPr>
          <w:p>
            <w:pPr>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应急事故水池旁</w:t>
            </w:r>
          </w:p>
        </w:tc>
        <w:tc>
          <w:tcPr>
            <w:tcW w:w="2551" w:type="dxa"/>
            <w:shd w:val="clear" w:color="auto" w:fill="auto"/>
            <w:vAlign w:val="center"/>
          </w:tcPr>
          <w:p>
            <w:pPr>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0-</w:t>
            </w:r>
            <w:r>
              <w:rPr>
                <w:rFonts w:hint="eastAsia" w:cs="Times New Roman" w:asciiTheme="minorEastAsia" w:hAnsiTheme="minorEastAsia" w:eastAsiaTheme="minorEastAsia"/>
                <w:sz w:val="24"/>
                <w:szCs w:val="24"/>
              </w:rPr>
              <w:t>5</w:t>
            </w:r>
            <w:r>
              <w:rPr>
                <w:rFonts w:cs="Times New Roman" w:asciiTheme="minorEastAsia" w:hAnsiTheme="minorEastAsia" w:eastAsiaTheme="minor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76" w:type="dxa"/>
            <w:vMerge w:val="continue"/>
            <w:shd w:val="clear" w:color="auto" w:fill="auto"/>
            <w:vAlign w:val="center"/>
          </w:tcPr>
          <w:p>
            <w:pPr>
              <w:jc w:val="center"/>
              <w:rPr>
                <w:rFonts w:cs="Times New Roman" w:asciiTheme="minorEastAsia" w:hAnsiTheme="minorEastAsia" w:eastAsiaTheme="minorEastAsia"/>
                <w:sz w:val="24"/>
                <w:szCs w:val="24"/>
              </w:rPr>
            </w:pPr>
          </w:p>
        </w:tc>
        <w:tc>
          <w:tcPr>
            <w:tcW w:w="1343" w:type="dxa"/>
            <w:shd w:val="clear" w:color="auto" w:fill="auto"/>
            <w:vAlign w:val="center"/>
          </w:tcPr>
          <w:p>
            <w:pPr>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ZXS</w:t>
            </w:r>
            <w:r>
              <w:rPr>
                <w:rFonts w:cs="Times New Roman" w:asciiTheme="minorEastAsia" w:hAnsiTheme="minorEastAsia" w:eastAsiaTheme="minorEastAsia"/>
                <w:sz w:val="24"/>
                <w:szCs w:val="24"/>
              </w:rPr>
              <w:t>03</w:t>
            </w:r>
          </w:p>
        </w:tc>
        <w:tc>
          <w:tcPr>
            <w:tcW w:w="3261" w:type="dxa"/>
            <w:shd w:val="clear" w:color="auto" w:fill="auto"/>
            <w:vAlign w:val="center"/>
          </w:tcPr>
          <w:p>
            <w:pPr>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固废仓库旁</w:t>
            </w:r>
          </w:p>
        </w:tc>
        <w:tc>
          <w:tcPr>
            <w:tcW w:w="2551" w:type="dxa"/>
            <w:shd w:val="clear" w:color="auto" w:fill="auto"/>
            <w:vAlign w:val="center"/>
          </w:tcPr>
          <w:p>
            <w:pPr>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0-</w:t>
            </w:r>
            <w:r>
              <w:rPr>
                <w:rFonts w:hint="eastAsia" w:cs="Times New Roman" w:asciiTheme="minorEastAsia" w:hAnsiTheme="minorEastAsia" w:eastAsiaTheme="minorEastAsia"/>
                <w:sz w:val="24"/>
                <w:szCs w:val="24"/>
              </w:rPr>
              <w:t>5</w:t>
            </w:r>
            <w:r>
              <w:rPr>
                <w:rFonts w:cs="Times New Roman" w:asciiTheme="minorEastAsia" w:hAnsiTheme="minorEastAsia" w:eastAsiaTheme="minor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76" w:type="dxa"/>
            <w:vMerge w:val="continue"/>
            <w:shd w:val="clear" w:color="auto" w:fill="auto"/>
            <w:vAlign w:val="center"/>
          </w:tcPr>
          <w:p>
            <w:pPr>
              <w:jc w:val="center"/>
              <w:rPr>
                <w:rFonts w:cs="Times New Roman" w:asciiTheme="minorEastAsia" w:hAnsiTheme="minorEastAsia" w:eastAsiaTheme="minorEastAsia"/>
                <w:sz w:val="24"/>
                <w:szCs w:val="24"/>
              </w:rPr>
            </w:pPr>
          </w:p>
        </w:tc>
        <w:tc>
          <w:tcPr>
            <w:tcW w:w="1343" w:type="dxa"/>
            <w:shd w:val="clear" w:color="auto" w:fill="auto"/>
            <w:vAlign w:val="center"/>
          </w:tcPr>
          <w:p>
            <w:pPr>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ZXS</w:t>
            </w:r>
            <w:r>
              <w:rPr>
                <w:rFonts w:cs="Times New Roman" w:asciiTheme="minorEastAsia" w:hAnsiTheme="minorEastAsia" w:eastAsiaTheme="minorEastAsia"/>
                <w:sz w:val="24"/>
                <w:szCs w:val="24"/>
              </w:rPr>
              <w:t>04</w:t>
            </w:r>
          </w:p>
        </w:tc>
        <w:tc>
          <w:tcPr>
            <w:tcW w:w="3261" w:type="dxa"/>
            <w:shd w:val="clear" w:color="auto" w:fill="auto"/>
            <w:vAlign w:val="center"/>
          </w:tcPr>
          <w:p>
            <w:pPr>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污水场中间区域</w:t>
            </w:r>
          </w:p>
        </w:tc>
        <w:tc>
          <w:tcPr>
            <w:tcW w:w="2551" w:type="dxa"/>
            <w:shd w:val="clear" w:color="auto" w:fill="auto"/>
            <w:vAlign w:val="center"/>
          </w:tcPr>
          <w:p>
            <w:pPr>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0-</w:t>
            </w:r>
            <w:r>
              <w:rPr>
                <w:rFonts w:hint="eastAsia" w:cs="Times New Roman" w:asciiTheme="minorEastAsia" w:hAnsiTheme="minorEastAsia" w:eastAsiaTheme="minorEastAsia"/>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76" w:type="dxa"/>
            <w:vMerge w:val="continue"/>
            <w:shd w:val="clear" w:color="auto" w:fill="auto"/>
            <w:vAlign w:val="center"/>
          </w:tcPr>
          <w:p>
            <w:pPr>
              <w:jc w:val="center"/>
              <w:rPr>
                <w:rFonts w:cs="Times New Roman" w:asciiTheme="minorEastAsia" w:hAnsiTheme="minorEastAsia" w:eastAsiaTheme="minorEastAsia"/>
                <w:sz w:val="24"/>
                <w:szCs w:val="24"/>
              </w:rPr>
            </w:pPr>
          </w:p>
        </w:tc>
        <w:tc>
          <w:tcPr>
            <w:tcW w:w="1343" w:type="dxa"/>
            <w:shd w:val="clear" w:color="auto" w:fill="auto"/>
            <w:vAlign w:val="center"/>
          </w:tcPr>
          <w:p>
            <w:pPr>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ZXS</w:t>
            </w:r>
            <w:r>
              <w:rPr>
                <w:rFonts w:cs="Times New Roman" w:asciiTheme="minorEastAsia" w:hAnsiTheme="minorEastAsia" w:eastAsiaTheme="minorEastAsia"/>
                <w:sz w:val="24"/>
                <w:szCs w:val="24"/>
              </w:rPr>
              <w:t>05</w:t>
            </w:r>
          </w:p>
        </w:tc>
        <w:tc>
          <w:tcPr>
            <w:tcW w:w="3261" w:type="dxa"/>
            <w:shd w:val="clear" w:color="auto" w:fill="auto"/>
            <w:vAlign w:val="center"/>
          </w:tcPr>
          <w:p>
            <w:pPr>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污水处理场旁</w:t>
            </w:r>
          </w:p>
        </w:tc>
        <w:tc>
          <w:tcPr>
            <w:tcW w:w="2551" w:type="dxa"/>
            <w:shd w:val="clear" w:color="auto" w:fill="auto"/>
            <w:vAlign w:val="center"/>
          </w:tcPr>
          <w:p>
            <w:pPr>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0-</w:t>
            </w:r>
            <w:r>
              <w:rPr>
                <w:rFonts w:hint="eastAsia" w:cs="Times New Roman" w:asciiTheme="minorEastAsia" w:hAnsiTheme="minorEastAsia" w:eastAsiaTheme="minorEastAsia"/>
                <w:sz w:val="24"/>
                <w:szCs w:val="24"/>
              </w:rPr>
              <w:t>5</w:t>
            </w:r>
            <w:r>
              <w:rPr>
                <w:rFonts w:cs="Times New Roman" w:asciiTheme="minorEastAsia" w:hAnsiTheme="minorEastAsia" w:eastAsiaTheme="minor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76" w:type="dxa"/>
            <w:vMerge w:val="continue"/>
            <w:shd w:val="clear" w:color="auto" w:fill="auto"/>
            <w:vAlign w:val="center"/>
          </w:tcPr>
          <w:p>
            <w:pPr>
              <w:jc w:val="center"/>
              <w:rPr>
                <w:rFonts w:cs="Times New Roman" w:asciiTheme="minorEastAsia" w:hAnsiTheme="minorEastAsia" w:eastAsiaTheme="minorEastAsia"/>
                <w:sz w:val="24"/>
                <w:szCs w:val="24"/>
              </w:rPr>
            </w:pPr>
          </w:p>
        </w:tc>
        <w:tc>
          <w:tcPr>
            <w:tcW w:w="1343" w:type="dxa"/>
            <w:shd w:val="clear" w:color="auto" w:fill="auto"/>
            <w:vAlign w:val="center"/>
          </w:tcPr>
          <w:p>
            <w:pPr>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ZXS</w:t>
            </w:r>
            <w:r>
              <w:rPr>
                <w:rFonts w:cs="Times New Roman" w:asciiTheme="minorEastAsia" w:hAnsiTheme="minorEastAsia" w:eastAsiaTheme="minorEastAsia"/>
                <w:sz w:val="24"/>
                <w:szCs w:val="24"/>
              </w:rPr>
              <w:t>06</w:t>
            </w:r>
          </w:p>
        </w:tc>
        <w:tc>
          <w:tcPr>
            <w:tcW w:w="3261" w:type="dxa"/>
            <w:shd w:val="clear" w:color="auto" w:fill="auto"/>
            <w:vAlign w:val="center"/>
          </w:tcPr>
          <w:p>
            <w:pPr>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检验料仓旁</w:t>
            </w:r>
          </w:p>
        </w:tc>
        <w:tc>
          <w:tcPr>
            <w:tcW w:w="2551" w:type="dxa"/>
            <w:shd w:val="clear" w:color="auto" w:fill="auto"/>
            <w:vAlign w:val="center"/>
          </w:tcPr>
          <w:p>
            <w:pPr>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0-</w:t>
            </w:r>
            <w:r>
              <w:rPr>
                <w:rFonts w:hint="eastAsia" w:cs="Times New Roman" w:asciiTheme="minorEastAsia" w:hAnsiTheme="minorEastAsia" w:eastAsiaTheme="minorEastAsia"/>
                <w:sz w:val="24"/>
                <w:szCs w:val="24"/>
              </w:rPr>
              <w:t>5</w:t>
            </w:r>
            <w:r>
              <w:rPr>
                <w:rFonts w:cs="Times New Roman" w:asciiTheme="minorEastAsia" w:hAnsiTheme="minorEastAsia" w:eastAsiaTheme="minor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76" w:type="dxa"/>
            <w:vMerge w:val="continue"/>
            <w:shd w:val="clear" w:color="auto" w:fill="auto"/>
            <w:vAlign w:val="center"/>
          </w:tcPr>
          <w:p>
            <w:pPr>
              <w:jc w:val="center"/>
              <w:rPr>
                <w:rFonts w:cs="Times New Roman" w:asciiTheme="minorEastAsia" w:hAnsiTheme="minorEastAsia" w:eastAsiaTheme="minorEastAsia"/>
                <w:sz w:val="24"/>
                <w:szCs w:val="24"/>
              </w:rPr>
            </w:pPr>
          </w:p>
        </w:tc>
        <w:tc>
          <w:tcPr>
            <w:tcW w:w="1343" w:type="dxa"/>
            <w:shd w:val="clear" w:color="auto" w:fill="auto"/>
            <w:vAlign w:val="center"/>
          </w:tcPr>
          <w:p>
            <w:pPr>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ZXS</w:t>
            </w:r>
            <w:r>
              <w:rPr>
                <w:rFonts w:cs="Times New Roman" w:asciiTheme="minorEastAsia" w:hAnsiTheme="minorEastAsia" w:eastAsiaTheme="minorEastAsia"/>
                <w:sz w:val="24"/>
                <w:szCs w:val="24"/>
              </w:rPr>
              <w:t>07</w:t>
            </w:r>
          </w:p>
        </w:tc>
        <w:tc>
          <w:tcPr>
            <w:tcW w:w="3261" w:type="dxa"/>
            <w:shd w:val="clear" w:color="auto" w:fill="auto"/>
            <w:vAlign w:val="center"/>
          </w:tcPr>
          <w:p>
            <w:pPr>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PTA生产装置区</w:t>
            </w:r>
          </w:p>
        </w:tc>
        <w:tc>
          <w:tcPr>
            <w:tcW w:w="2551" w:type="dxa"/>
            <w:shd w:val="clear" w:color="auto" w:fill="auto"/>
            <w:vAlign w:val="center"/>
          </w:tcPr>
          <w:p>
            <w:pPr>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0-</w:t>
            </w:r>
            <w:r>
              <w:rPr>
                <w:rFonts w:hint="eastAsia" w:cs="Times New Roman" w:asciiTheme="minorEastAsia" w:hAnsiTheme="minorEastAsia" w:eastAsiaTheme="minorEastAsia"/>
                <w:sz w:val="24"/>
                <w:szCs w:val="24"/>
              </w:rPr>
              <w:t>5</w:t>
            </w:r>
            <w:r>
              <w:rPr>
                <w:rFonts w:cs="Times New Roman" w:asciiTheme="minorEastAsia" w:hAnsiTheme="minorEastAsia" w:eastAsiaTheme="minor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76" w:type="dxa"/>
            <w:vMerge w:val="continue"/>
            <w:shd w:val="clear" w:color="auto" w:fill="auto"/>
            <w:vAlign w:val="center"/>
          </w:tcPr>
          <w:p>
            <w:pPr>
              <w:jc w:val="center"/>
              <w:rPr>
                <w:rFonts w:cs="Times New Roman" w:asciiTheme="minorEastAsia" w:hAnsiTheme="minorEastAsia" w:eastAsiaTheme="minorEastAsia"/>
                <w:sz w:val="24"/>
                <w:szCs w:val="24"/>
              </w:rPr>
            </w:pPr>
          </w:p>
        </w:tc>
        <w:tc>
          <w:tcPr>
            <w:tcW w:w="1343" w:type="dxa"/>
            <w:shd w:val="clear" w:color="auto" w:fill="auto"/>
            <w:vAlign w:val="center"/>
          </w:tcPr>
          <w:p>
            <w:pPr>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ZXS</w:t>
            </w:r>
            <w:r>
              <w:rPr>
                <w:rFonts w:cs="Times New Roman" w:asciiTheme="minorEastAsia" w:hAnsiTheme="minorEastAsia" w:eastAsiaTheme="minorEastAsia"/>
                <w:sz w:val="24"/>
                <w:szCs w:val="24"/>
              </w:rPr>
              <w:t>08</w:t>
            </w:r>
          </w:p>
        </w:tc>
        <w:tc>
          <w:tcPr>
            <w:tcW w:w="3261" w:type="dxa"/>
            <w:shd w:val="clear" w:color="auto" w:fill="auto"/>
            <w:vAlign w:val="center"/>
          </w:tcPr>
          <w:p>
            <w:pPr>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海水冷却站旁</w:t>
            </w:r>
          </w:p>
        </w:tc>
        <w:tc>
          <w:tcPr>
            <w:tcW w:w="2551" w:type="dxa"/>
            <w:shd w:val="clear" w:color="auto" w:fill="auto"/>
            <w:vAlign w:val="center"/>
          </w:tcPr>
          <w:p>
            <w:pPr>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0-</w:t>
            </w:r>
            <w:r>
              <w:rPr>
                <w:rFonts w:hint="eastAsia" w:cs="Times New Roman" w:asciiTheme="minorEastAsia" w:hAnsiTheme="minorEastAsia" w:eastAsiaTheme="minorEastAsia"/>
                <w:sz w:val="24"/>
                <w:szCs w:val="24"/>
              </w:rPr>
              <w:t>5</w:t>
            </w:r>
            <w:r>
              <w:rPr>
                <w:rFonts w:cs="Times New Roman" w:asciiTheme="minorEastAsia" w:hAnsiTheme="minorEastAsia" w:eastAsiaTheme="minor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76" w:type="dxa"/>
            <w:vMerge w:val="continue"/>
            <w:shd w:val="clear" w:color="auto" w:fill="auto"/>
            <w:vAlign w:val="center"/>
          </w:tcPr>
          <w:p>
            <w:pPr>
              <w:jc w:val="center"/>
              <w:rPr>
                <w:rFonts w:cs="Times New Roman" w:asciiTheme="minorEastAsia" w:hAnsiTheme="minorEastAsia" w:eastAsiaTheme="minorEastAsia"/>
                <w:sz w:val="24"/>
                <w:szCs w:val="24"/>
              </w:rPr>
            </w:pPr>
          </w:p>
        </w:tc>
        <w:tc>
          <w:tcPr>
            <w:tcW w:w="1343" w:type="dxa"/>
            <w:shd w:val="clear" w:color="auto" w:fill="auto"/>
            <w:vAlign w:val="center"/>
          </w:tcPr>
          <w:p>
            <w:pPr>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ZXS</w:t>
            </w:r>
            <w:r>
              <w:rPr>
                <w:rFonts w:cs="Times New Roman" w:asciiTheme="minorEastAsia" w:hAnsiTheme="minorEastAsia" w:eastAsiaTheme="minorEastAsia"/>
                <w:sz w:val="24"/>
                <w:szCs w:val="24"/>
              </w:rPr>
              <w:t>09</w:t>
            </w:r>
          </w:p>
        </w:tc>
        <w:tc>
          <w:tcPr>
            <w:tcW w:w="3261" w:type="dxa"/>
            <w:shd w:val="clear" w:color="auto" w:fill="auto"/>
            <w:vAlign w:val="center"/>
          </w:tcPr>
          <w:p>
            <w:pPr>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原辅料罐区</w:t>
            </w:r>
          </w:p>
        </w:tc>
        <w:tc>
          <w:tcPr>
            <w:tcW w:w="2551" w:type="dxa"/>
            <w:shd w:val="clear" w:color="auto" w:fill="auto"/>
            <w:vAlign w:val="center"/>
          </w:tcPr>
          <w:p>
            <w:pPr>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0-</w:t>
            </w:r>
            <w:r>
              <w:rPr>
                <w:rFonts w:hint="eastAsia" w:cs="Times New Roman" w:asciiTheme="minorEastAsia" w:hAnsiTheme="minorEastAsia" w:eastAsiaTheme="minorEastAsia"/>
                <w:sz w:val="24"/>
                <w:szCs w:val="24"/>
              </w:rPr>
              <w:t>5</w:t>
            </w:r>
            <w:r>
              <w:rPr>
                <w:rFonts w:cs="Times New Roman" w:asciiTheme="minorEastAsia" w:hAnsiTheme="minorEastAsia" w:eastAsiaTheme="minor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76" w:type="dxa"/>
            <w:vMerge w:val="continue"/>
            <w:shd w:val="clear" w:color="auto" w:fill="auto"/>
            <w:vAlign w:val="center"/>
          </w:tcPr>
          <w:p>
            <w:pPr>
              <w:jc w:val="center"/>
              <w:rPr>
                <w:rFonts w:cs="Times New Roman" w:asciiTheme="minorEastAsia" w:hAnsiTheme="minorEastAsia" w:eastAsiaTheme="minorEastAsia"/>
                <w:sz w:val="24"/>
                <w:szCs w:val="24"/>
              </w:rPr>
            </w:pPr>
          </w:p>
        </w:tc>
        <w:tc>
          <w:tcPr>
            <w:tcW w:w="1343" w:type="dxa"/>
            <w:shd w:val="clear" w:color="auto" w:fill="auto"/>
            <w:vAlign w:val="center"/>
          </w:tcPr>
          <w:p>
            <w:pPr>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ZXS</w:t>
            </w:r>
            <w:r>
              <w:rPr>
                <w:rFonts w:cs="Times New Roman" w:asciiTheme="minorEastAsia" w:hAnsiTheme="minorEastAsia" w:eastAsiaTheme="minorEastAsia"/>
                <w:sz w:val="24"/>
                <w:szCs w:val="24"/>
              </w:rPr>
              <w:t>10</w:t>
            </w:r>
          </w:p>
        </w:tc>
        <w:tc>
          <w:tcPr>
            <w:tcW w:w="3261" w:type="dxa"/>
            <w:shd w:val="clear" w:color="auto" w:fill="auto"/>
            <w:vAlign w:val="center"/>
          </w:tcPr>
          <w:p>
            <w:pPr>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化学品仓库旁</w:t>
            </w:r>
          </w:p>
        </w:tc>
        <w:tc>
          <w:tcPr>
            <w:tcW w:w="2551" w:type="dxa"/>
            <w:shd w:val="clear" w:color="auto" w:fill="auto"/>
            <w:vAlign w:val="center"/>
          </w:tcPr>
          <w:p>
            <w:pPr>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0-</w:t>
            </w:r>
            <w:r>
              <w:rPr>
                <w:rFonts w:hint="eastAsia" w:cs="Times New Roman" w:asciiTheme="minorEastAsia" w:hAnsiTheme="minorEastAsia" w:eastAsiaTheme="minorEastAsia"/>
                <w:sz w:val="24"/>
                <w:szCs w:val="24"/>
              </w:rPr>
              <w:t>5</w:t>
            </w:r>
            <w:r>
              <w:rPr>
                <w:rFonts w:cs="Times New Roman" w:asciiTheme="minorEastAsia" w:hAnsiTheme="minorEastAsia" w:eastAsiaTheme="minorEastAsia"/>
                <w:sz w:val="24"/>
                <w:szCs w:val="24"/>
              </w:rPr>
              <w:t>0</w:t>
            </w:r>
          </w:p>
        </w:tc>
      </w:tr>
    </w:tbl>
    <w:p>
      <w:pPr>
        <w:tabs>
          <w:tab w:val="left" w:pos="6326"/>
        </w:tabs>
        <w:rPr>
          <w:rFonts w:cs="Times New Roman" w:asciiTheme="minorEastAsia" w:hAnsiTheme="minorEastAsia" w:eastAsiaTheme="minorEastAsia"/>
          <w:sz w:val="24"/>
          <w:szCs w:val="24"/>
        </w:rPr>
      </w:pPr>
    </w:p>
    <w:p>
      <w:pPr>
        <w:rPr>
          <w:rFonts w:cs="Times New Roman" w:asciiTheme="minorEastAsia" w:hAnsiTheme="minorEastAsia" w:eastAsiaTheme="minorEastAsia"/>
          <w:b/>
          <w:bCs/>
          <w:sz w:val="24"/>
          <w:szCs w:val="24"/>
        </w:rPr>
      </w:pPr>
    </w:p>
    <w:p>
      <w:pPr>
        <w:pStyle w:val="2"/>
        <w:rPr>
          <w:rFonts w:asciiTheme="minorEastAsia" w:hAnsiTheme="minorEastAsia" w:eastAsiaTheme="minorEastAsia"/>
          <w:sz w:val="24"/>
          <w:szCs w:val="24"/>
        </w:rPr>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A00002EF" w:usb1="4000004B" w:usb2="00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G Times">
    <w:altName w:val="Times New Roman"/>
    <w:panose1 w:val="02020603050405020304"/>
    <w:charset w:val="00"/>
    <w:family w:val="roman"/>
    <w:pitch w:val="default"/>
    <w:sig w:usb0="00000000" w:usb1="00000000" w:usb2="00000000" w:usb3="00000000" w:csb0="00000001" w:csb1="00000000"/>
  </w:font>
  <w:font w:name="inherit">
    <w:altName w:val="Times New Roman"/>
    <w:panose1 w:val="00000000000000000000"/>
    <w:charset w:val="00"/>
    <w:family w:val="roman"/>
    <w:pitch w:val="default"/>
    <w:sig w:usb0="00000000" w:usb1="00000000" w:usb2="00000000" w:usb3="00000000" w:csb0="00000000" w:csb1="00000000"/>
  </w:font>
  <w:font w:name="方正小标宋简体">
    <w:altName w:val="黑体"/>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7"/>
      <w:tblpPr w:leftFromText="187" w:rightFromText="187" w:vertAnchor="text" w:tblpY="1"/>
      <w:tblW w:w="9106" w:type="dxa"/>
      <w:tblInd w:w="0" w:type="dxa"/>
      <w:tblLayout w:type="fixed"/>
      <w:tblCellMar>
        <w:top w:w="0" w:type="dxa"/>
        <w:left w:w="108" w:type="dxa"/>
        <w:bottom w:w="0" w:type="dxa"/>
        <w:right w:w="108" w:type="dxa"/>
      </w:tblCellMar>
    </w:tblPr>
    <w:tblGrid>
      <w:gridCol w:w="4097"/>
      <w:gridCol w:w="911"/>
      <w:gridCol w:w="4098"/>
    </w:tblGrid>
    <w:tr>
      <w:tblPrEx>
        <w:tblLayout w:type="fixed"/>
        <w:tblCellMar>
          <w:top w:w="0" w:type="dxa"/>
          <w:left w:w="108" w:type="dxa"/>
          <w:bottom w:w="0" w:type="dxa"/>
          <w:right w:w="108" w:type="dxa"/>
        </w:tblCellMar>
      </w:tblPrEx>
      <w:trPr>
        <w:trHeight w:val="151" w:hRule="atLeast"/>
      </w:trPr>
      <w:tc>
        <w:tcPr>
          <w:tcW w:w="4097" w:type="dxa"/>
          <w:tcBorders>
            <w:bottom w:val="single" w:color="4F81BD" w:themeColor="accent1" w:sz="4" w:space="0"/>
          </w:tcBorders>
        </w:tcPr>
        <w:p>
          <w:pPr>
            <w:pStyle w:val="33"/>
            <w:rPr>
              <w:rFonts w:asciiTheme="majorHAnsi" w:hAnsiTheme="majorHAnsi" w:eastAsiaTheme="majorEastAsia" w:cstheme="majorBidi"/>
              <w:b/>
              <w:bCs/>
            </w:rPr>
          </w:pPr>
        </w:p>
      </w:tc>
      <w:tc>
        <w:tcPr>
          <w:tcW w:w="911" w:type="dxa"/>
          <w:vMerge w:val="restart"/>
          <w:vAlign w:val="center"/>
        </w:tcPr>
        <w:p>
          <w:pPr>
            <w:pStyle w:val="84"/>
            <w:rPr>
              <w:rFonts w:asciiTheme="majorHAnsi" w:hAnsiTheme="majorHAnsi"/>
            </w:rPr>
          </w:pPr>
          <w:r>
            <w:rPr>
              <w:rFonts w:asciiTheme="majorHAnsi" w:hAnsiTheme="majorHAnsi"/>
              <w:b/>
              <w:lang w:val="zh-CN"/>
            </w:rPr>
            <w:t xml:space="preserve"> </w:t>
          </w:r>
          <w:r>
            <w:fldChar w:fldCharType="begin"/>
          </w:r>
          <w:r>
            <w:instrText xml:space="preserve"> PAGE  \* MERGEFORMAT </w:instrText>
          </w:r>
          <w:r>
            <w:fldChar w:fldCharType="separate"/>
          </w:r>
          <w:r>
            <w:rPr>
              <w:rFonts w:asciiTheme="majorHAnsi" w:hAnsiTheme="majorHAnsi"/>
              <w:b/>
              <w:lang w:val="zh-CN"/>
            </w:rPr>
            <w:t>5</w:t>
          </w:r>
          <w:r>
            <w:rPr>
              <w:rFonts w:asciiTheme="majorHAnsi" w:hAnsiTheme="majorHAnsi"/>
              <w:b/>
              <w:lang w:val="zh-CN"/>
            </w:rPr>
            <w:fldChar w:fldCharType="end"/>
          </w:r>
        </w:p>
      </w:tc>
      <w:tc>
        <w:tcPr>
          <w:tcW w:w="4098" w:type="dxa"/>
          <w:tcBorders>
            <w:bottom w:val="single" w:color="4F81BD" w:themeColor="accent1" w:sz="4" w:space="0"/>
          </w:tcBorders>
        </w:tcPr>
        <w:p>
          <w:pPr>
            <w:pStyle w:val="33"/>
            <w:rPr>
              <w:rFonts w:asciiTheme="majorHAnsi" w:hAnsiTheme="majorHAnsi" w:eastAsiaTheme="majorEastAsia" w:cstheme="majorBidi"/>
              <w:b/>
              <w:bCs/>
            </w:rPr>
          </w:pPr>
        </w:p>
      </w:tc>
    </w:tr>
    <w:tr>
      <w:tblPrEx>
        <w:tblLayout w:type="fixed"/>
        <w:tblCellMar>
          <w:top w:w="0" w:type="dxa"/>
          <w:left w:w="108" w:type="dxa"/>
          <w:bottom w:w="0" w:type="dxa"/>
          <w:right w:w="108" w:type="dxa"/>
        </w:tblCellMar>
      </w:tblPrEx>
      <w:trPr>
        <w:trHeight w:val="150" w:hRule="atLeast"/>
      </w:trPr>
      <w:tc>
        <w:tcPr>
          <w:tcW w:w="4097" w:type="dxa"/>
          <w:tcBorders>
            <w:top w:val="single" w:color="4F81BD" w:themeColor="accent1" w:sz="4" w:space="0"/>
          </w:tcBorders>
        </w:tcPr>
        <w:p>
          <w:pPr>
            <w:pStyle w:val="33"/>
            <w:rPr>
              <w:rFonts w:asciiTheme="majorHAnsi" w:hAnsiTheme="majorHAnsi" w:eastAsiaTheme="majorEastAsia" w:cstheme="majorBidi"/>
              <w:b/>
              <w:bCs/>
            </w:rPr>
          </w:pPr>
        </w:p>
      </w:tc>
      <w:tc>
        <w:tcPr>
          <w:tcW w:w="911" w:type="dxa"/>
          <w:vMerge w:val="continue"/>
        </w:tcPr>
        <w:p>
          <w:pPr>
            <w:pStyle w:val="33"/>
            <w:jc w:val="center"/>
            <w:rPr>
              <w:rFonts w:asciiTheme="majorHAnsi" w:hAnsiTheme="majorHAnsi" w:eastAsiaTheme="majorEastAsia" w:cstheme="majorBidi"/>
              <w:b/>
              <w:bCs/>
            </w:rPr>
          </w:pPr>
        </w:p>
      </w:tc>
      <w:tc>
        <w:tcPr>
          <w:tcW w:w="4098" w:type="dxa"/>
          <w:tcBorders>
            <w:top w:val="single" w:color="4F81BD" w:themeColor="accent1" w:sz="4" w:space="0"/>
          </w:tcBorders>
        </w:tcPr>
        <w:p>
          <w:pPr>
            <w:pStyle w:val="33"/>
            <w:rPr>
              <w:rFonts w:asciiTheme="majorHAnsi" w:hAnsiTheme="majorHAnsi" w:eastAsiaTheme="majorEastAsia" w:cstheme="majorBidi"/>
              <w:b/>
              <w:bCs/>
            </w:rPr>
          </w:pPr>
        </w:p>
      </w:tc>
    </w:tr>
  </w:tbl>
  <w:p>
    <w:pPr>
      <w:pStyle w:val="17"/>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20"/>
      </w:rPr>
    </w:pPr>
    <w:r>
      <w:pict>
        <v:shape id="_x0000_s3082" o:spid="_x0000_s3082" o:spt="202" type="#_x0000_t202" style="position:absolute;left:0pt;margin-left:310.5pt;margin-top:803.4pt;height:12pt;width:3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20"/>
      </w:rPr>
    </w:pPr>
    <w:r>
      <w:pict>
        <v:shape id="_x0000_s3079" o:spid="_x0000_s3079" o:spt="202" type="#_x0000_t202" style="position:absolute;left:0pt;margin-left:310.5pt;margin-top:803.4pt;height:12pt;width:38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tentative="0">
      <w:start w:val="2"/>
      <w:numFmt w:val="decimal"/>
      <w:pStyle w:val="16"/>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16B55560"/>
    <w:multiLevelType w:val="multilevel"/>
    <w:tmpl w:val="16B55560"/>
    <w:lvl w:ilvl="0" w:tentative="0">
      <w:start w:val="1"/>
      <w:numFmt w:val="japaneseCounting"/>
      <w:lvlText w:val="%1、"/>
      <w:lvlJc w:val="left"/>
      <w:pPr>
        <w:ind w:left="480" w:hanging="48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7"/>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
    <w:nsid w:val="30014EE9"/>
    <w:multiLevelType w:val="multilevel"/>
    <w:tmpl w:val="30014EE9"/>
    <w:lvl w:ilvl="0" w:tentative="0">
      <w:start w:val="1"/>
      <w:numFmt w:val="upperLetter"/>
      <w:pStyle w:val="139"/>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4">
    <w:nsid w:val="3A451854"/>
    <w:multiLevelType w:val="multilevel"/>
    <w:tmpl w:val="3A451854"/>
    <w:lvl w:ilvl="0" w:tentative="0">
      <w:start w:val="1"/>
      <w:numFmt w:val="chineseCountingThousand"/>
      <w:pStyle w:val="184"/>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5"/>
      <w:lvlText w:val="第%2节"/>
      <w:lvlJc w:val="left"/>
      <w:pPr>
        <w:tabs>
          <w:tab w:val="left" w:pos="992"/>
        </w:tabs>
        <w:ind w:left="0" w:firstLine="0"/>
      </w:pPr>
      <w:rPr>
        <w:rFonts w:hint="eastAsia" w:ascii="宋体" w:eastAsia="宋体"/>
        <w:b/>
        <w:i w:val="0"/>
        <w:sz w:val="30"/>
        <w:szCs w:val="30"/>
      </w:rPr>
    </w:lvl>
    <w:lvl w:ilvl="2" w:tentative="0">
      <w:start w:val="1"/>
      <w:numFmt w:val="decimal"/>
      <w:pStyle w:val="186"/>
      <w:lvlText w:val="%3"/>
      <w:lvlJc w:val="left"/>
      <w:pPr>
        <w:tabs>
          <w:tab w:val="left" w:pos="567"/>
        </w:tabs>
        <w:ind w:left="0" w:firstLine="0"/>
      </w:pPr>
      <w:rPr>
        <w:rFonts w:hint="eastAsia" w:ascii="宋体" w:eastAsia="宋体"/>
        <w:b/>
        <w:i w:val="0"/>
        <w:sz w:val="24"/>
        <w:szCs w:val="24"/>
      </w:rPr>
    </w:lvl>
    <w:lvl w:ilvl="3" w:tentative="0">
      <w:start w:val="1"/>
      <w:numFmt w:val="decimal"/>
      <w:pStyle w:val="187"/>
      <w:lvlText w:val="%3.%4"/>
      <w:lvlJc w:val="left"/>
      <w:pPr>
        <w:tabs>
          <w:tab w:val="left" w:pos="737"/>
        </w:tabs>
        <w:ind w:left="0" w:firstLine="284"/>
      </w:pPr>
      <w:rPr>
        <w:rFonts w:hint="eastAsia" w:ascii="宋体" w:eastAsia="宋体"/>
        <w:b/>
        <w:i w:val="0"/>
        <w:sz w:val="24"/>
        <w:szCs w:val="24"/>
      </w:rPr>
    </w:lvl>
    <w:lvl w:ilvl="4" w:tentative="0">
      <w:start w:val="1"/>
      <w:numFmt w:val="decimal"/>
      <w:pStyle w:val="188"/>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9"/>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4B955A06"/>
    <w:multiLevelType w:val="multilevel"/>
    <w:tmpl w:val="4B955A06"/>
    <w:lvl w:ilvl="0" w:tentative="0">
      <w:start w:val="1"/>
      <w:numFmt w:val="japaneseCounting"/>
      <w:lvlText w:val="第%1章"/>
      <w:lvlJc w:val="left"/>
      <w:pPr>
        <w:ind w:left="4425" w:hanging="1080"/>
      </w:pPr>
      <w:rPr>
        <w:rFonts w:hint="default"/>
        <w:w w:val="100"/>
      </w:rPr>
    </w:lvl>
    <w:lvl w:ilvl="1" w:tentative="0">
      <w:start w:val="1"/>
      <w:numFmt w:val="lowerLetter"/>
      <w:lvlText w:val="%2)"/>
      <w:lvlJc w:val="left"/>
      <w:pPr>
        <w:ind w:left="4185" w:hanging="420"/>
      </w:pPr>
    </w:lvl>
    <w:lvl w:ilvl="2" w:tentative="0">
      <w:start w:val="1"/>
      <w:numFmt w:val="lowerRoman"/>
      <w:lvlText w:val="%3."/>
      <w:lvlJc w:val="right"/>
      <w:pPr>
        <w:ind w:left="4605" w:hanging="420"/>
      </w:pPr>
    </w:lvl>
    <w:lvl w:ilvl="3" w:tentative="0">
      <w:start w:val="1"/>
      <w:numFmt w:val="decimal"/>
      <w:lvlText w:val="%4."/>
      <w:lvlJc w:val="left"/>
      <w:pPr>
        <w:ind w:left="5025" w:hanging="420"/>
      </w:pPr>
    </w:lvl>
    <w:lvl w:ilvl="4" w:tentative="0">
      <w:start w:val="1"/>
      <w:numFmt w:val="lowerLetter"/>
      <w:lvlText w:val="%5)"/>
      <w:lvlJc w:val="left"/>
      <w:pPr>
        <w:ind w:left="5445" w:hanging="420"/>
      </w:pPr>
    </w:lvl>
    <w:lvl w:ilvl="5" w:tentative="0">
      <w:start w:val="1"/>
      <w:numFmt w:val="lowerRoman"/>
      <w:lvlText w:val="%6."/>
      <w:lvlJc w:val="right"/>
      <w:pPr>
        <w:ind w:left="5865" w:hanging="420"/>
      </w:pPr>
    </w:lvl>
    <w:lvl w:ilvl="6" w:tentative="0">
      <w:start w:val="1"/>
      <w:numFmt w:val="decimal"/>
      <w:lvlText w:val="%7."/>
      <w:lvlJc w:val="left"/>
      <w:pPr>
        <w:ind w:left="6285" w:hanging="420"/>
      </w:pPr>
    </w:lvl>
    <w:lvl w:ilvl="7" w:tentative="0">
      <w:start w:val="1"/>
      <w:numFmt w:val="lowerLetter"/>
      <w:lvlText w:val="%8)"/>
      <w:lvlJc w:val="left"/>
      <w:pPr>
        <w:ind w:left="6705" w:hanging="420"/>
      </w:pPr>
    </w:lvl>
    <w:lvl w:ilvl="8" w:tentative="0">
      <w:start w:val="1"/>
      <w:numFmt w:val="lowerRoman"/>
      <w:lvlText w:val="%9."/>
      <w:lvlJc w:val="right"/>
      <w:pPr>
        <w:ind w:left="7125" w:hanging="420"/>
      </w:pPr>
    </w:lvl>
  </w:abstractNum>
  <w:abstractNum w:abstractNumId="6">
    <w:nsid w:val="56A823D0"/>
    <w:multiLevelType w:val="multilevel"/>
    <w:tmpl w:val="56A823D0"/>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A241D34"/>
    <w:multiLevelType w:val="multilevel"/>
    <w:tmpl w:val="5A241D34"/>
    <w:lvl w:ilvl="0" w:tentative="0">
      <w:start w:val="1"/>
      <w:numFmt w:val="decimal"/>
      <w:pStyle w:val="19"/>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8">
    <w:nsid w:val="5B7E2EA4"/>
    <w:multiLevelType w:val="multilevel"/>
    <w:tmpl w:val="5B7E2EA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63A6152D"/>
    <w:multiLevelType w:val="multilevel"/>
    <w:tmpl w:val="63A6152D"/>
    <w:lvl w:ilvl="0" w:tentative="0">
      <w:start w:val="1"/>
      <w:numFmt w:val="decimal"/>
      <w:lvlText w:val="%1、"/>
      <w:lvlJc w:val="left"/>
      <w:pPr>
        <w:ind w:left="840" w:hanging="360"/>
      </w:pPr>
      <w:rPr>
        <w:rFonts w:cs="Times New Roman" w:asciiTheme="minorEastAsia" w:hAnsiTheme="minorEastAsia" w:eastAsiaTheme="minor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7"/>
  </w:num>
  <w:num w:numId="3">
    <w:abstractNumId w:val="2"/>
  </w:num>
  <w:num w:numId="4">
    <w:abstractNumId w:val="3"/>
  </w:num>
  <w:num w:numId="5">
    <w:abstractNumId w:val="4"/>
  </w:num>
  <w:num w:numId="6">
    <w:abstractNumId w:val="5"/>
  </w:num>
  <w:num w:numId="7">
    <w:abstractNumId w:val="1"/>
  </w:num>
  <w:num w:numId="8">
    <w:abstractNumId w:val="9"/>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rawingGridVerticalSpacing w:val="156"/>
  <w:displayHorizontalDrawingGridEvery w:val="2"/>
  <w:displayVertic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04E6"/>
    <w:rsid w:val="000010FA"/>
    <w:rsid w:val="00001416"/>
    <w:rsid w:val="000034C1"/>
    <w:rsid w:val="00004C5E"/>
    <w:rsid w:val="000063E0"/>
    <w:rsid w:val="00025717"/>
    <w:rsid w:val="000277D1"/>
    <w:rsid w:val="000367ED"/>
    <w:rsid w:val="00037CA5"/>
    <w:rsid w:val="00037D7F"/>
    <w:rsid w:val="000456D2"/>
    <w:rsid w:val="00052C0E"/>
    <w:rsid w:val="00057E4C"/>
    <w:rsid w:val="00060DB7"/>
    <w:rsid w:val="00064365"/>
    <w:rsid w:val="00065BD0"/>
    <w:rsid w:val="00065E22"/>
    <w:rsid w:val="000674E3"/>
    <w:rsid w:val="000707BA"/>
    <w:rsid w:val="00074760"/>
    <w:rsid w:val="00076A28"/>
    <w:rsid w:val="000827F5"/>
    <w:rsid w:val="00085CA2"/>
    <w:rsid w:val="00092243"/>
    <w:rsid w:val="0009391B"/>
    <w:rsid w:val="0009500D"/>
    <w:rsid w:val="000962C0"/>
    <w:rsid w:val="00096BA9"/>
    <w:rsid w:val="0009743E"/>
    <w:rsid w:val="000A1C86"/>
    <w:rsid w:val="000A6182"/>
    <w:rsid w:val="000B0914"/>
    <w:rsid w:val="000B181E"/>
    <w:rsid w:val="000B1878"/>
    <w:rsid w:val="000B1EE2"/>
    <w:rsid w:val="000C57EB"/>
    <w:rsid w:val="000C629C"/>
    <w:rsid w:val="000D0B17"/>
    <w:rsid w:val="000D19FE"/>
    <w:rsid w:val="000D1AB8"/>
    <w:rsid w:val="000D35CF"/>
    <w:rsid w:val="000D51F3"/>
    <w:rsid w:val="000E3C2F"/>
    <w:rsid w:val="000E505B"/>
    <w:rsid w:val="000F116F"/>
    <w:rsid w:val="000F15E9"/>
    <w:rsid w:val="000F27AD"/>
    <w:rsid w:val="000F374D"/>
    <w:rsid w:val="000F39C1"/>
    <w:rsid w:val="000F4255"/>
    <w:rsid w:val="00101100"/>
    <w:rsid w:val="0010171A"/>
    <w:rsid w:val="0010450D"/>
    <w:rsid w:val="00104D36"/>
    <w:rsid w:val="0011079D"/>
    <w:rsid w:val="00111D19"/>
    <w:rsid w:val="001150C5"/>
    <w:rsid w:val="00121A00"/>
    <w:rsid w:val="00122E24"/>
    <w:rsid w:val="00123574"/>
    <w:rsid w:val="0012681B"/>
    <w:rsid w:val="00127CD8"/>
    <w:rsid w:val="00130886"/>
    <w:rsid w:val="00131269"/>
    <w:rsid w:val="00133320"/>
    <w:rsid w:val="00135351"/>
    <w:rsid w:val="00135AC9"/>
    <w:rsid w:val="0013649F"/>
    <w:rsid w:val="001374E2"/>
    <w:rsid w:val="00142384"/>
    <w:rsid w:val="00142830"/>
    <w:rsid w:val="00146977"/>
    <w:rsid w:val="001470BD"/>
    <w:rsid w:val="001507FD"/>
    <w:rsid w:val="00150CB0"/>
    <w:rsid w:val="00150F09"/>
    <w:rsid w:val="00154D53"/>
    <w:rsid w:val="00154EB4"/>
    <w:rsid w:val="001660AB"/>
    <w:rsid w:val="001676AA"/>
    <w:rsid w:val="00167FF4"/>
    <w:rsid w:val="00170E87"/>
    <w:rsid w:val="00177E03"/>
    <w:rsid w:val="00180851"/>
    <w:rsid w:val="0018116F"/>
    <w:rsid w:val="00181DF4"/>
    <w:rsid w:val="00182B0E"/>
    <w:rsid w:val="00185C58"/>
    <w:rsid w:val="001861E4"/>
    <w:rsid w:val="00192465"/>
    <w:rsid w:val="00193470"/>
    <w:rsid w:val="00193817"/>
    <w:rsid w:val="00195D79"/>
    <w:rsid w:val="001969FD"/>
    <w:rsid w:val="001A05A9"/>
    <w:rsid w:val="001A6EE7"/>
    <w:rsid w:val="001B07AA"/>
    <w:rsid w:val="001B25D7"/>
    <w:rsid w:val="001B2E11"/>
    <w:rsid w:val="001B30D3"/>
    <w:rsid w:val="001B5CD4"/>
    <w:rsid w:val="001B698B"/>
    <w:rsid w:val="001B6BA4"/>
    <w:rsid w:val="001B75C3"/>
    <w:rsid w:val="001C0DB4"/>
    <w:rsid w:val="001C5843"/>
    <w:rsid w:val="001C6272"/>
    <w:rsid w:val="001D13DE"/>
    <w:rsid w:val="001E3C0E"/>
    <w:rsid w:val="001E5406"/>
    <w:rsid w:val="001F19E8"/>
    <w:rsid w:val="001F3956"/>
    <w:rsid w:val="001F3D0A"/>
    <w:rsid w:val="001F6040"/>
    <w:rsid w:val="001F6123"/>
    <w:rsid w:val="001F70BA"/>
    <w:rsid w:val="00200CED"/>
    <w:rsid w:val="0020141D"/>
    <w:rsid w:val="002062DC"/>
    <w:rsid w:val="00216CDC"/>
    <w:rsid w:val="0022539B"/>
    <w:rsid w:val="002265AD"/>
    <w:rsid w:val="00227556"/>
    <w:rsid w:val="002305DA"/>
    <w:rsid w:val="002318C1"/>
    <w:rsid w:val="00233571"/>
    <w:rsid w:val="002336A1"/>
    <w:rsid w:val="00241E6B"/>
    <w:rsid w:val="002420C3"/>
    <w:rsid w:val="00242301"/>
    <w:rsid w:val="002426AB"/>
    <w:rsid w:val="002427A9"/>
    <w:rsid w:val="002431E7"/>
    <w:rsid w:val="002451B2"/>
    <w:rsid w:val="0024625A"/>
    <w:rsid w:val="00246A06"/>
    <w:rsid w:val="00246DA1"/>
    <w:rsid w:val="00251E48"/>
    <w:rsid w:val="002578E6"/>
    <w:rsid w:val="002611E5"/>
    <w:rsid w:val="00263085"/>
    <w:rsid w:val="002648A2"/>
    <w:rsid w:val="00264B8C"/>
    <w:rsid w:val="00266B85"/>
    <w:rsid w:val="00267E20"/>
    <w:rsid w:val="00270CE4"/>
    <w:rsid w:val="00273DCB"/>
    <w:rsid w:val="002757C0"/>
    <w:rsid w:val="00276560"/>
    <w:rsid w:val="00277016"/>
    <w:rsid w:val="00277153"/>
    <w:rsid w:val="0028420D"/>
    <w:rsid w:val="002855A5"/>
    <w:rsid w:val="002859D4"/>
    <w:rsid w:val="00285F4F"/>
    <w:rsid w:val="00287A75"/>
    <w:rsid w:val="00287AA4"/>
    <w:rsid w:val="00290B7A"/>
    <w:rsid w:val="00292373"/>
    <w:rsid w:val="00293E75"/>
    <w:rsid w:val="00295453"/>
    <w:rsid w:val="0029598A"/>
    <w:rsid w:val="002971E6"/>
    <w:rsid w:val="002A3D9D"/>
    <w:rsid w:val="002A4126"/>
    <w:rsid w:val="002A42D2"/>
    <w:rsid w:val="002A4B57"/>
    <w:rsid w:val="002A4B7F"/>
    <w:rsid w:val="002A68F0"/>
    <w:rsid w:val="002B042F"/>
    <w:rsid w:val="002B3B47"/>
    <w:rsid w:val="002B5849"/>
    <w:rsid w:val="002B5E82"/>
    <w:rsid w:val="002B6416"/>
    <w:rsid w:val="002B7711"/>
    <w:rsid w:val="002C1AC1"/>
    <w:rsid w:val="002C3C71"/>
    <w:rsid w:val="002C6A2D"/>
    <w:rsid w:val="002D4CF8"/>
    <w:rsid w:val="002E0F0C"/>
    <w:rsid w:val="002E3036"/>
    <w:rsid w:val="002E49DF"/>
    <w:rsid w:val="002E4DB0"/>
    <w:rsid w:val="002E6175"/>
    <w:rsid w:val="002F34BA"/>
    <w:rsid w:val="002F755A"/>
    <w:rsid w:val="003053B9"/>
    <w:rsid w:val="003078C9"/>
    <w:rsid w:val="003102D1"/>
    <w:rsid w:val="003221F4"/>
    <w:rsid w:val="00322502"/>
    <w:rsid w:val="00322549"/>
    <w:rsid w:val="00324D56"/>
    <w:rsid w:val="00331810"/>
    <w:rsid w:val="0033277A"/>
    <w:rsid w:val="003344D9"/>
    <w:rsid w:val="00342B24"/>
    <w:rsid w:val="003456D2"/>
    <w:rsid w:val="00347C37"/>
    <w:rsid w:val="00350BD1"/>
    <w:rsid w:val="003603CD"/>
    <w:rsid w:val="00360DCA"/>
    <w:rsid w:val="00361648"/>
    <w:rsid w:val="003635DF"/>
    <w:rsid w:val="003636DC"/>
    <w:rsid w:val="00364EB1"/>
    <w:rsid w:val="00365CCD"/>
    <w:rsid w:val="00372020"/>
    <w:rsid w:val="0037259B"/>
    <w:rsid w:val="00373697"/>
    <w:rsid w:val="00376FF9"/>
    <w:rsid w:val="0037744D"/>
    <w:rsid w:val="00381036"/>
    <w:rsid w:val="00383DFA"/>
    <w:rsid w:val="003845B6"/>
    <w:rsid w:val="00385474"/>
    <w:rsid w:val="003856F2"/>
    <w:rsid w:val="00387574"/>
    <w:rsid w:val="003A02FA"/>
    <w:rsid w:val="003A2D45"/>
    <w:rsid w:val="003A4D02"/>
    <w:rsid w:val="003A60D6"/>
    <w:rsid w:val="003B3C4F"/>
    <w:rsid w:val="003B3F6B"/>
    <w:rsid w:val="003B6804"/>
    <w:rsid w:val="003B691B"/>
    <w:rsid w:val="003B7CBD"/>
    <w:rsid w:val="003C1AF2"/>
    <w:rsid w:val="003D17F8"/>
    <w:rsid w:val="003D25F5"/>
    <w:rsid w:val="003D2889"/>
    <w:rsid w:val="003D6174"/>
    <w:rsid w:val="003E37C1"/>
    <w:rsid w:val="003F3600"/>
    <w:rsid w:val="003F5B96"/>
    <w:rsid w:val="003F614D"/>
    <w:rsid w:val="003F6A6B"/>
    <w:rsid w:val="003F6D80"/>
    <w:rsid w:val="004022EC"/>
    <w:rsid w:val="0040283D"/>
    <w:rsid w:val="00403C0C"/>
    <w:rsid w:val="0040417A"/>
    <w:rsid w:val="00405092"/>
    <w:rsid w:val="00410C69"/>
    <w:rsid w:val="004114E4"/>
    <w:rsid w:val="00411A28"/>
    <w:rsid w:val="00413501"/>
    <w:rsid w:val="00420DB7"/>
    <w:rsid w:val="00422C93"/>
    <w:rsid w:val="004257F3"/>
    <w:rsid w:val="00425DA8"/>
    <w:rsid w:val="00426113"/>
    <w:rsid w:val="00432036"/>
    <w:rsid w:val="00437706"/>
    <w:rsid w:val="00437CA2"/>
    <w:rsid w:val="0045384C"/>
    <w:rsid w:val="0045422B"/>
    <w:rsid w:val="00456BAB"/>
    <w:rsid w:val="00457960"/>
    <w:rsid w:val="00457D92"/>
    <w:rsid w:val="00465443"/>
    <w:rsid w:val="00465D19"/>
    <w:rsid w:val="00471DDB"/>
    <w:rsid w:val="0047282D"/>
    <w:rsid w:val="0047402F"/>
    <w:rsid w:val="00481B57"/>
    <w:rsid w:val="00481DEF"/>
    <w:rsid w:val="004829FB"/>
    <w:rsid w:val="00482C00"/>
    <w:rsid w:val="004835AF"/>
    <w:rsid w:val="00490A62"/>
    <w:rsid w:val="00490E50"/>
    <w:rsid w:val="0049126B"/>
    <w:rsid w:val="00492D04"/>
    <w:rsid w:val="004941B1"/>
    <w:rsid w:val="00494C07"/>
    <w:rsid w:val="00494F5D"/>
    <w:rsid w:val="004A46AD"/>
    <w:rsid w:val="004A498D"/>
    <w:rsid w:val="004C16AE"/>
    <w:rsid w:val="004C4B54"/>
    <w:rsid w:val="004D36B2"/>
    <w:rsid w:val="004D6171"/>
    <w:rsid w:val="004D6A19"/>
    <w:rsid w:val="00500D74"/>
    <w:rsid w:val="00505560"/>
    <w:rsid w:val="00513D5D"/>
    <w:rsid w:val="00514AFE"/>
    <w:rsid w:val="00520EDB"/>
    <w:rsid w:val="00524F6F"/>
    <w:rsid w:val="00533119"/>
    <w:rsid w:val="005339E0"/>
    <w:rsid w:val="005345C8"/>
    <w:rsid w:val="005369F4"/>
    <w:rsid w:val="0054611E"/>
    <w:rsid w:val="00547AD0"/>
    <w:rsid w:val="005518F3"/>
    <w:rsid w:val="00555E59"/>
    <w:rsid w:val="0056290C"/>
    <w:rsid w:val="00563838"/>
    <w:rsid w:val="00565CF8"/>
    <w:rsid w:val="0057705C"/>
    <w:rsid w:val="00580C78"/>
    <w:rsid w:val="00581B11"/>
    <w:rsid w:val="005821F9"/>
    <w:rsid w:val="00582ABD"/>
    <w:rsid w:val="0058671D"/>
    <w:rsid w:val="00586C86"/>
    <w:rsid w:val="00587A09"/>
    <w:rsid w:val="00591C99"/>
    <w:rsid w:val="00593DEA"/>
    <w:rsid w:val="00595F8F"/>
    <w:rsid w:val="005A0486"/>
    <w:rsid w:val="005A1D53"/>
    <w:rsid w:val="005A4D52"/>
    <w:rsid w:val="005B3168"/>
    <w:rsid w:val="005B4BA0"/>
    <w:rsid w:val="005B6211"/>
    <w:rsid w:val="005B7F04"/>
    <w:rsid w:val="005C4FE1"/>
    <w:rsid w:val="005C6144"/>
    <w:rsid w:val="005C6A76"/>
    <w:rsid w:val="005D18DB"/>
    <w:rsid w:val="005D2C5F"/>
    <w:rsid w:val="005D564C"/>
    <w:rsid w:val="005D5BB2"/>
    <w:rsid w:val="005E046C"/>
    <w:rsid w:val="005E2211"/>
    <w:rsid w:val="005E2CFD"/>
    <w:rsid w:val="005E2EB3"/>
    <w:rsid w:val="005E54F0"/>
    <w:rsid w:val="005E5DDB"/>
    <w:rsid w:val="005E7AF2"/>
    <w:rsid w:val="005F07B0"/>
    <w:rsid w:val="005F1E69"/>
    <w:rsid w:val="005F21D1"/>
    <w:rsid w:val="005F32BA"/>
    <w:rsid w:val="005F4647"/>
    <w:rsid w:val="005F4BA4"/>
    <w:rsid w:val="00600E34"/>
    <w:rsid w:val="00602A86"/>
    <w:rsid w:val="00602E21"/>
    <w:rsid w:val="00603968"/>
    <w:rsid w:val="00605E48"/>
    <w:rsid w:val="00606A94"/>
    <w:rsid w:val="00613503"/>
    <w:rsid w:val="006149C8"/>
    <w:rsid w:val="006152B6"/>
    <w:rsid w:val="00615EE4"/>
    <w:rsid w:val="0061734D"/>
    <w:rsid w:val="006238C7"/>
    <w:rsid w:val="006238EE"/>
    <w:rsid w:val="006243A7"/>
    <w:rsid w:val="00624F51"/>
    <w:rsid w:val="006268B0"/>
    <w:rsid w:val="00630128"/>
    <w:rsid w:val="006312AB"/>
    <w:rsid w:val="00631F92"/>
    <w:rsid w:val="00632468"/>
    <w:rsid w:val="00632E52"/>
    <w:rsid w:val="00635128"/>
    <w:rsid w:val="0063627E"/>
    <w:rsid w:val="006428A2"/>
    <w:rsid w:val="00642E61"/>
    <w:rsid w:val="006458DE"/>
    <w:rsid w:val="0065211F"/>
    <w:rsid w:val="0065429C"/>
    <w:rsid w:val="00661CBA"/>
    <w:rsid w:val="006631EB"/>
    <w:rsid w:val="00664A57"/>
    <w:rsid w:val="00664E56"/>
    <w:rsid w:val="00670D8E"/>
    <w:rsid w:val="00672C67"/>
    <w:rsid w:val="006853EF"/>
    <w:rsid w:val="0068543C"/>
    <w:rsid w:val="00691CD6"/>
    <w:rsid w:val="006940F9"/>
    <w:rsid w:val="00696142"/>
    <w:rsid w:val="00697AA6"/>
    <w:rsid w:val="006A232A"/>
    <w:rsid w:val="006A6FF8"/>
    <w:rsid w:val="006A785A"/>
    <w:rsid w:val="006A79DD"/>
    <w:rsid w:val="006A7D0D"/>
    <w:rsid w:val="006A7EA8"/>
    <w:rsid w:val="006B21C2"/>
    <w:rsid w:val="006B3CB3"/>
    <w:rsid w:val="006B4E3A"/>
    <w:rsid w:val="006B5E39"/>
    <w:rsid w:val="006B7273"/>
    <w:rsid w:val="006B79D7"/>
    <w:rsid w:val="006C1395"/>
    <w:rsid w:val="006C21D9"/>
    <w:rsid w:val="006C2992"/>
    <w:rsid w:val="006C3A25"/>
    <w:rsid w:val="006C775E"/>
    <w:rsid w:val="006D4F96"/>
    <w:rsid w:val="006D7337"/>
    <w:rsid w:val="006D7A79"/>
    <w:rsid w:val="006E0A7C"/>
    <w:rsid w:val="006E0FCB"/>
    <w:rsid w:val="006E25FB"/>
    <w:rsid w:val="006E3B36"/>
    <w:rsid w:val="006E6D55"/>
    <w:rsid w:val="006F0262"/>
    <w:rsid w:val="0070006F"/>
    <w:rsid w:val="00700EFB"/>
    <w:rsid w:val="00701816"/>
    <w:rsid w:val="00701DE6"/>
    <w:rsid w:val="0070392A"/>
    <w:rsid w:val="00704EB2"/>
    <w:rsid w:val="0070528F"/>
    <w:rsid w:val="00706556"/>
    <w:rsid w:val="007072CB"/>
    <w:rsid w:val="0071080A"/>
    <w:rsid w:val="00711047"/>
    <w:rsid w:val="00714008"/>
    <w:rsid w:val="00714DA2"/>
    <w:rsid w:val="00714E93"/>
    <w:rsid w:val="00720604"/>
    <w:rsid w:val="007279F5"/>
    <w:rsid w:val="00732878"/>
    <w:rsid w:val="007338CE"/>
    <w:rsid w:val="007338FC"/>
    <w:rsid w:val="00733A20"/>
    <w:rsid w:val="0073742A"/>
    <w:rsid w:val="0074100E"/>
    <w:rsid w:val="007422CA"/>
    <w:rsid w:val="00742D4B"/>
    <w:rsid w:val="00745001"/>
    <w:rsid w:val="00745779"/>
    <w:rsid w:val="00746DBA"/>
    <w:rsid w:val="00747D01"/>
    <w:rsid w:val="0075078E"/>
    <w:rsid w:val="00753C0F"/>
    <w:rsid w:val="007540CE"/>
    <w:rsid w:val="00755E15"/>
    <w:rsid w:val="00756D3B"/>
    <w:rsid w:val="007579F8"/>
    <w:rsid w:val="007601EF"/>
    <w:rsid w:val="00760373"/>
    <w:rsid w:val="00765516"/>
    <w:rsid w:val="007663DB"/>
    <w:rsid w:val="0077340B"/>
    <w:rsid w:val="00774B0C"/>
    <w:rsid w:val="0078000C"/>
    <w:rsid w:val="007835A6"/>
    <w:rsid w:val="00783DB3"/>
    <w:rsid w:val="007852EA"/>
    <w:rsid w:val="00786BE0"/>
    <w:rsid w:val="00794F72"/>
    <w:rsid w:val="00795740"/>
    <w:rsid w:val="00795E53"/>
    <w:rsid w:val="007A03D6"/>
    <w:rsid w:val="007B0D4F"/>
    <w:rsid w:val="007B4F0E"/>
    <w:rsid w:val="007B7828"/>
    <w:rsid w:val="007C2B12"/>
    <w:rsid w:val="007C6297"/>
    <w:rsid w:val="007C7D89"/>
    <w:rsid w:val="007C7F5F"/>
    <w:rsid w:val="007D134D"/>
    <w:rsid w:val="007D17EF"/>
    <w:rsid w:val="007D2272"/>
    <w:rsid w:val="007D2D34"/>
    <w:rsid w:val="007D5A7E"/>
    <w:rsid w:val="007D5F37"/>
    <w:rsid w:val="007D6D04"/>
    <w:rsid w:val="007D7FCA"/>
    <w:rsid w:val="007E51C4"/>
    <w:rsid w:val="007E67FB"/>
    <w:rsid w:val="007E6CD1"/>
    <w:rsid w:val="007F06B2"/>
    <w:rsid w:val="007F3EB5"/>
    <w:rsid w:val="007F61D0"/>
    <w:rsid w:val="007F6603"/>
    <w:rsid w:val="008008A0"/>
    <w:rsid w:val="00804A52"/>
    <w:rsid w:val="00807119"/>
    <w:rsid w:val="00811DBA"/>
    <w:rsid w:val="00814302"/>
    <w:rsid w:val="008166FA"/>
    <w:rsid w:val="0082049D"/>
    <w:rsid w:val="008206C4"/>
    <w:rsid w:val="0082291C"/>
    <w:rsid w:val="008263B0"/>
    <w:rsid w:val="00826D77"/>
    <w:rsid w:val="008279D0"/>
    <w:rsid w:val="00835502"/>
    <w:rsid w:val="00836667"/>
    <w:rsid w:val="008367BA"/>
    <w:rsid w:val="00836CDF"/>
    <w:rsid w:val="0084007B"/>
    <w:rsid w:val="00840870"/>
    <w:rsid w:val="008433A6"/>
    <w:rsid w:val="00844999"/>
    <w:rsid w:val="0085290F"/>
    <w:rsid w:val="00855428"/>
    <w:rsid w:val="00856CF7"/>
    <w:rsid w:val="00856E19"/>
    <w:rsid w:val="0085702C"/>
    <w:rsid w:val="00857A8D"/>
    <w:rsid w:val="00861F3C"/>
    <w:rsid w:val="008621BE"/>
    <w:rsid w:val="008622DD"/>
    <w:rsid w:val="00862896"/>
    <w:rsid w:val="00865EFB"/>
    <w:rsid w:val="00870320"/>
    <w:rsid w:val="0087226E"/>
    <w:rsid w:val="008725C6"/>
    <w:rsid w:val="00876586"/>
    <w:rsid w:val="00881942"/>
    <w:rsid w:val="00885D5E"/>
    <w:rsid w:val="008871AF"/>
    <w:rsid w:val="00891A37"/>
    <w:rsid w:val="00895AAC"/>
    <w:rsid w:val="008A28CB"/>
    <w:rsid w:val="008A6976"/>
    <w:rsid w:val="008B4179"/>
    <w:rsid w:val="008B5DCE"/>
    <w:rsid w:val="008C3F55"/>
    <w:rsid w:val="008C6940"/>
    <w:rsid w:val="008D3449"/>
    <w:rsid w:val="008D6EBE"/>
    <w:rsid w:val="008E1769"/>
    <w:rsid w:val="008E1F3F"/>
    <w:rsid w:val="008E2155"/>
    <w:rsid w:val="008E5198"/>
    <w:rsid w:val="008E7D79"/>
    <w:rsid w:val="008F3559"/>
    <w:rsid w:val="0090146C"/>
    <w:rsid w:val="00902DF2"/>
    <w:rsid w:val="009032FB"/>
    <w:rsid w:val="0090741A"/>
    <w:rsid w:val="0091639C"/>
    <w:rsid w:val="00917368"/>
    <w:rsid w:val="00930487"/>
    <w:rsid w:val="009312CA"/>
    <w:rsid w:val="00932AE2"/>
    <w:rsid w:val="009353D9"/>
    <w:rsid w:val="00937414"/>
    <w:rsid w:val="00944ED5"/>
    <w:rsid w:val="00946DB3"/>
    <w:rsid w:val="009508B9"/>
    <w:rsid w:val="00952F8D"/>
    <w:rsid w:val="0095432E"/>
    <w:rsid w:val="00955A6F"/>
    <w:rsid w:val="009626F3"/>
    <w:rsid w:val="00963B02"/>
    <w:rsid w:val="00964F96"/>
    <w:rsid w:val="009663D1"/>
    <w:rsid w:val="00967170"/>
    <w:rsid w:val="00967702"/>
    <w:rsid w:val="00967BFC"/>
    <w:rsid w:val="00971BD1"/>
    <w:rsid w:val="00973246"/>
    <w:rsid w:val="00974883"/>
    <w:rsid w:val="00975EAC"/>
    <w:rsid w:val="009873FF"/>
    <w:rsid w:val="009928C9"/>
    <w:rsid w:val="00992DC8"/>
    <w:rsid w:val="00995F84"/>
    <w:rsid w:val="0099730F"/>
    <w:rsid w:val="009A5EA2"/>
    <w:rsid w:val="009A68DB"/>
    <w:rsid w:val="009A6FD0"/>
    <w:rsid w:val="009B054A"/>
    <w:rsid w:val="009B2DE5"/>
    <w:rsid w:val="009B34B8"/>
    <w:rsid w:val="009B6F1A"/>
    <w:rsid w:val="009B71DC"/>
    <w:rsid w:val="009B77A8"/>
    <w:rsid w:val="009C104F"/>
    <w:rsid w:val="009C7B8E"/>
    <w:rsid w:val="009D076E"/>
    <w:rsid w:val="009D49AE"/>
    <w:rsid w:val="009D501D"/>
    <w:rsid w:val="009D7449"/>
    <w:rsid w:val="009E1058"/>
    <w:rsid w:val="009E251C"/>
    <w:rsid w:val="009E256E"/>
    <w:rsid w:val="009E308A"/>
    <w:rsid w:val="009F0778"/>
    <w:rsid w:val="009F290D"/>
    <w:rsid w:val="009F4789"/>
    <w:rsid w:val="009F4A63"/>
    <w:rsid w:val="009F6299"/>
    <w:rsid w:val="00A00E59"/>
    <w:rsid w:val="00A149E5"/>
    <w:rsid w:val="00A14B46"/>
    <w:rsid w:val="00A153FC"/>
    <w:rsid w:val="00A20F0C"/>
    <w:rsid w:val="00A23C32"/>
    <w:rsid w:val="00A248D4"/>
    <w:rsid w:val="00A2542D"/>
    <w:rsid w:val="00A2731A"/>
    <w:rsid w:val="00A278C3"/>
    <w:rsid w:val="00A278D7"/>
    <w:rsid w:val="00A3014A"/>
    <w:rsid w:val="00A3178F"/>
    <w:rsid w:val="00A330FA"/>
    <w:rsid w:val="00A37693"/>
    <w:rsid w:val="00A45F18"/>
    <w:rsid w:val="00A46278"/>
    <w:rsid w:val="00A553F3"/>
    <w:rsid w:val="00A614C8"/>
    <w:rsid w:val="00A62247"/>
    <w:rsid w:val="00A6610B"/>
    <w:rsid w:val="00A70480"/>
    <w:rsid w:val="00A70AA7"/>
    <w:rsid w:val="00A718BE"/>
    <w:rsid w:val="00A7270C"/>
    <w:rsid w:val="00A81065"/>
    <w:rsid w:val="00A82B0B"/>
    <w:rsid w:val="00A878E0"/>
    <w:rsid w:val="00A87B9C"/>
    <w:rsid w:val="00A926A5"/>
    <w:rsid w:val="00A9577B"/>
    <w:rsid w:val="00A9762D"/>
    <w:rsid w:val="00A97BAC"/>
    <w:rsid w:val="00AA730A"/>
    <w:rsid w:val="00AB2929"/>
    <w:rsid w:val="00AB5824"/>
    <w:rsid w:val="00AB6E37"/>
    <w:rsid w:val="00AB77FF"/>
    <w:rsid w:val="00AC3CFE"/>
    <w:rsid w:val="00AC51FC"/>
    <w:rsid w:val="00AC73B4"/>
    <w:rsid w:val="00AC7C01"/>
    <w:rsid w:val="00AC7F0D"/>
    <w:rsid w:val="00AD0858"/>
    <w:rsid w:val="00AD091F"/>
    <w:rsid w:val="00AD202A"/>
    <w:rsid w:val="00AD24EC"/>
    <w:rsid w:val="00AD258E"/>
    <w:rsid w:val="00AD4DAF"/>
    <w:rsid w:val="00AD642A"/>
    <w:rsid w:val="00AD66E2"/>
    <w:rsid w:val="00AD69FA"/>
    <w:rsid w:val="00AF42BA"/>
    <w:rsid w:val="00AF45D7"/>
    <w:rsid w:val="00AF6C65"/>
    <w:rsid w:val="00B021D4"/>
    <w:rsid w:val="00B04387"/>
    <w:rsid w:val="00B04CA6"/>
    <w:rsid w:val="00B101F1"/>
    <w:rsid w:val="00B14857"/>
    <w:rsid w:val="00B16BDE"/>
    <w:rsid w:val="00B17438"/>
    <w:rsid w:val="00B17B4B"/>
    <w:rsid w:val="00B2137B"/>
    <w:rsid w:val="00B2691B"/>
    <w:rsid w:val="00B27271"/>
    <w:rsid w:val="00B3047D"/>
    <w:rsid w:val="00B31994"/>
    <w:rsid w:val="00B33D45"/>
    <w:rsid w:val="00B41C19"/>
    <w:rsid w:val="00B44FC3"/>
    <w:rsid w:val="00B5127C"/>
    <w:rsid w:val="00B544E9"/>
    <w:rsid w:val="00B601D5"/>
    <w:rsid w:val="00B62FD9"/>
    <w:rsid w:val="00B6462C"/>
    <w:rsid w:val="00B64838"/>
    <w:rsid w:val="00B66944"/>
    <w:rsid w:val="00B67AF9"/>
    <w:rsid w:val="00B715A1"/>
    <w:rsid w:val="00B7542E"/>
    <w:rsid w:val="00B772C7"/>
    <w:rsid w:val="00B81287"/>
    <w:rsid w:val="00B812F7"/>
    <w:rsid w:val="00B84124"/>
    <w:rsid w:val="00B841E6"/>
    <w:rsid w:val="00B87E61"/>
    <w:rsid w:val="00B908A4"/>
    <w:rsid w:val="00B912C6"/>
    <w:rsid w:val="00B91679"/>
    <w:rsid w:val="00B92691"/>
    <w:rsid w:val="00B92794"/>
    <w:rsid w:val="00B936AF"/>
    <w:rsid w:val="00B93AEA"/>
    <w:rsid w:val="00B97B69"/>
    <w:rsid w:val="00BA0F68"/>
    <w:rsid w:val="00BA4E15"/>
    <w:rsid w:val="00BA5981"/>
    <w:rsid w:val="00BA5C95"/>
    <w:rsid w:val="00BA76D8"/>
    <w:rsid w:val="00BA7D07"/>
    <w:rsid w:val="00BB028C"/>
    <w:rsid w:val="00BB56DE"/>
    <w:rsid w:val="00BB7853"/>
    <w:rsid w:val="00BC11B8"/>
    <w:rsid w:val="00BC1268"/>
    <w:rsid w:val="00BD0C5C"/>
    <w:rsid w:val="00BD53D9"/>
    <w:rsid w:val="00BD5816"/>
    <w:rsid w:val="00BD607C"/>
    <w:rsid w:val="00BD77D8"/>
    <w:rsid w:val="00BE146C"/>
    <w:rsid w:val="00BE34E6"/>
    <w:rsid w:val="00BF0B81"/>
    <w:rsid w:val="00BF0BA0"/>
    <w:rsid w:val="00BF1A08"/>
    <w:rsid w:val="00BF29A0"/>
    <w:rsid w:val="00BF3563"/>
    <w:rsid w:val="00BF524A"/>
    <w:rsid w:val="00C04D6E"/>
    <w:rsid w:val="00C05D72"/>
    <w:rsid w:val="00C074CA"/>
    <w:rsid w:val="00C10007"/>
    <w:rsid w:val="00C10DC9"/>
    <w:rsid w:val="00C13082"/>
    <w:rsid w:val="00C13286"/>
    <w:rsid w:val="00C14D2D"/>
    <w:rsid w:val="00C15152"/>
    <w:rsid w:val="00C20605"/>
    <w:rsid w:val="00C21981"/>
    <w:rsid w:val="00C22A4E"/>
    <w:rsid w:val="00C257AE"/>
    <w:rsid w:val="00C267A5"/>
    <w:rsid w:val="00C31C4D"/>
    <w:rsid w:val="00C31D86"/>
    <w:rsid w:val="00C36CCA"/>
    <w:rsid w:val="00C41EDF"/>
    <w:rsid w:val="00C518F0"/>
    <w:rsid w:val="00C5267D"/>
    <w:rsid w:val="00C53E9A"/>
    <w:rsid w:val="00C6183F"/>
    <w:rsid w:val="00C701C7"/>
    <w:rsid w:val="00C71916"/>
    <w:rsid w:val="00C76112"/>
    <w:rsid w:val="00C8060B"/>
    <w:rsid w:val="00C864FC"/>
    <w:rsid w:val="00C913CE"/>
    <w:rsid w:val="00C91883"/>
    <w:rsid w:val="00C93BEF"/>
    <w:rsid w:val="00C944CE"/>
    <w:rsid w:val="00C978F5"/>
    <w:rsid w:val="00C97A8C"/>
    <w:rsid w:val="00CA2779"/>
    <w:rsid w:val="00CA54A9"/>
    <w:rsid w:val="00CA5BB3"/>
    <w:rsid w:val="00CA5C43"/>
    <w:rsid w:val="00CA638F"/>
    <w:rsid w:val="00CB2E01"/>
    <w:rsid w:val="00CB3440"/>
    <w:rsid w:val="00CB5372"/>
    <w:rsid w:val="00CB65E8"/>
    <w:rsid w:val="00CC6798"/>
    <w:rsid w:val="00CD371C"/>
    <w:rsid w:val="00CD3723"/>
    <w:rsid w:val="00CD623F"/>
    <w:rsid w:val="00CD6E7E"/>
    <w:rsid w:val="00CD7E0C"/>
    <w:rsid w:val="00CE2DB4"/>
    <w:rsid w:val="00CE411C"/>
    <w:rsid w:val="00CE52B5"/>
    <w:rsid w:val="00CE591F"/>
    <w:rsid w:val="00CE79E4"/>
    <w:rsid w:val="00CE7A4A"/>
    <w:rsid w:val="00CF089D"/>
    <w:rsid w:val="00CF10F2"/>
    <w:rsid w:val="00CF173B"/>
    <w:rsid w:val="00CF1D13"/>
    <w:rsid w:val="00CF40A1"/>
    <w:rsid w:val="00CF5432"/>
    <w:rsid w:val="00D02C3E"/>
    <w:rsid w:val="00D033EB"/>
    <w:rsid w:val="00D042E6"/>
    <w:rsid w:val="00D103A8"/>
    <w:rsid w:val="00D10EC7"/>
    <w:rsid w:val="00D13BB5"/>
    <w:rsid w:val="00D14D07"/>
    <w:rsid w:val="00D20F13"/>
    <w:rsid w:val="00D20FBB"/>
    <w:rsid w:val="00D265B9"/>
    <w:rsid w:val="00D328B1"/>
    <w:rsid w:val="00D33933"/>
    <w:rsid w:val="00D33CA0"/>
    <w:rsid w:val="00D33D95"/>
    <w:rsid w:val="00D3426F"/>
    <w:rsid w:val="00D41E0E"/>
    <w:rsid w:val="00D421E9"/>
    <w:rsid w:val="00D4446E"/>
    <w:rsid w:val="00D44FE8"/>
    <w:rsid w:val="00D451CA"/>
    <w:rsid w:val="00D463C4"/>
    <w:rsid w:val="00D4666F"/>
    <w:rsid w:val="00D503C3"/>
    <w:rsid w:val="00D5281B"/>
    <w:rsid w:val="00D54712"/>
    <w:rsid w:val="00D54A67"/>
    <w:rsid w:val="00D571F8"/>
    <w:rsid w:val="00D60D83"/>
    <w:rsid w:val="00D61106"/>
    <w:rsid w:val="00D627B1"/>
    <w:rsid w:val="00D62B91"/>
    <w:rsid w:val="00D62BDB"/>
    <w:rsid w:val="00D6329A"/>
    <w:rsid w:val="00D64110"/>
    <w:rsid w:val="00D64BE9"/>
    <w:rsid w:val="00D6655B"/>
    <w:rsid w:val="00D66DB2"/>
    <w:rsid w:val="00D67F61"/>
    <w:rsid w:val="00D70AEA"/>
    <w:rsid w:val="00D71909"/>
    <w:rsid w:val="00D72002"/>
    <w:rsid w:val="00D728BD"/>
    <w:rsid w:val="00D73C0E"/>
    <w:rsid w:val="00D73EF6"/>
    <w:rsid w:val="00D7459D"/>
    <w:rsid w:val="00D749CB"/>
    <w:rsid w:val="00D760D4"/>
    <w:rsid w:val="00D76D0F"/>
    <w:rsid w:val="00D81120"/>
    <w:rsid w:val="00D84B38"/>
    <w:rsid w:val="00D86664"/>
    <w:rsid w:val="00D87834"/>
    <w:rsid w:val="00D913F7"/>
    <w:rsid w:val="00D92871"/>
    <w:rsid w:val="00D93831"/>
    <w:rsid w:val="00D93C63"/>
    <w:rsid w:val="00D947D8"/>
    <w:rsid w:val="00D957A8"/>
    <w:rsid w:val="00D96DE6"/>
    <w:rsid w:val="00D9778F"/>
    <w:rsid w:val="00DA46E6"/>
    <w:rsid w:val="00DA5752"/>
    <w:rsid w:val="00DA589A"/>
    <w:rsid w:val="00DA5E93"/>
    <w:rsid w:val="00DA7F1E"/>
    <w:rsid w:val="00DB103F"/>
    <w:rsid w:val="00DC567A"/>
    <w:rsid w:val="00DD20DC"/>
    <w:rsid w:val="00DD3B90"/>
    <w:rsid w:val="00DD56C2"/>
    <w:rsid w:val="00DD7548"/>
    <w:rsid w:val="00DE63EC"/>
    <w:rsid w:val="00DF1709"/>
    <w:rsid w:val="00DF30E1"/>
    <w:rsid w:val="00DF35F4"/>
    <w:rsid w:val="00DF41E5"/>
    <w:rsid w:val="00DF463A"/>
    <w:rsid w:val="00DF5B52"/>
    <w:rsid w:val="00DF7638"/>
    <w:rsid w:val="00E00780"/>
    <w:rsid w:val="00E0472B"/>
    <w:rsid w:val="00E05BE2"/>
    <w:rsid w:val="00E068F1"/>
    <w:rsid w:val="00E12E5B"/>
    <w:rsid w:val="00E13875"/>
    <w:rsid w:val="00E155F5"/>
    <w:rsid w:val="00E2053F"/>
    <w:rsid w:val="00E21054"/>
    <w:rsid w:val="00E3205C"/>
    <w:rsid w:val="00E339FC"/>
    <w:rsid w:val="00E35382"/>
    <w:rsid w:val="00E37D62"/>
    <w:rsid w:val="00E410EA"/>
    <w:rsid w:val="00E50F7B"/>
    <w:rsid w:val="00E55B0D"/>
    <w:rsid w:val="00E56799"/>
    <w:rsid w:val="00E61ED1"/>
    <w:rsid w:val="00E62139"/>
    <w:rsid w:val="00E6494A"/>
    <w:rsid w:val="00E662F4"/>
    <w:rsid w:val="00E67797"/>
    <w:rsid w:val="00E7012A"/>
    <w:rsid w:val="00E739AE"/>
    <w:rsid w:val="00E76A86"/>
    <w:rsid w:val="00E80BDD"/>
    <w:rsid w:val="00E85991"/>
    <w:rsid w:val="00E91DD6"/>
    <w:rsid w:val="00E93446"/>
    <w:rsid w:val="00E94724"/>
    <w:rsid w:val="00E975FE"/>
    <w:rsid w:val="00E97CE7"/>
    <w:rsid w:val="00EA1EC8"/>
    <w:rsid w:val="00EA5A6E"/>
    <w:rsid w:val="00EA6A8C"/>
    <w:rsid w:val="00EA6D05"/>
    <w:rsid w:val="00EA6FB6"/>
    <w:rsid w:val="00EB6858"/>
    <w:rsid w:val="00EC50D4"/>
    <w:rsid w:val="00EC5462"/>
    <w:rsid w:val="00EC6F5E"/>
    <w:rsid w:val="00ED0885"/>
    <w:rsid w:val="00ED1167"/>
    <w:rsid w:val="00ED19AE"/>
    <w:rsid w:val="00ED2C9E"/>
    <w:rsid w:val="00ED4FC5"/>
    <w:rsid w:val="00ED6195"/>
    <w:rsid w:val="00ED6E24"/>
    <w:rsid w:val="00ED75E1"/>
    <w:rsid w:val="00EE4C96"/>
    <w:rsid w:val="00EF00D3"/>
    <w:rsid w:val="00EF1FCA"/>
    <w:rsid w:val="00EF5762"/>
    <w:rsid w:val="00EF6149"/>
    <w:rsid w:val="00EF6FC7"/>
    <w:rsid w:val="00EF7961"/>
    <w:rsid w:val="00EF7CC9"/>
    <w:rsid w:val="00F024A8"/>
    <w:rsid w:val="00F076B3"/>
    <w:rsid w:val="00F10B09"/>
    <w:rsid w:val="00F115FB"/>
    <w:rsid w:val="00F11707"/>
    <w:rsid w:val="00F17FFC"/>
    <w:rsid w:val="00F21326"/>
    <w:rsid w:val="00F2580C"/>
    <w:rsid w:val="00F264D9"/>
    <w:rsid w:val="00F268D1"/>
    <w:rsid w:val="00F30ED6"/>
    <w:rsid w:val="00F33553"/>
    <w:rsid w:val="00F33B6B"/>
    <w:rsid w:val="00F35A38"/>
    <w:rsid w:val="00F37425"/>
    <w:rsid w:val="00F40CA6"/>
    <w:rsid w:val="00F418B2"/>
    <w:rsid w:val="00F43F82"/>
    <w:rsid w:val="00F51F3C"/>
    <w:rsid w:val="00F530B8"/>
    <w:rsid w:val="00F53D9C"/>
    <w:rsid w:val="00F53E24"/>
    <w:rsid w:val="00F5592F"/>
    <w:rsid w:val="00F56223"/>
    <w:rsid w:val="00F57440"/>
    <w:rsid w:val="00F61609"/>
    <w:rsid w:val="00F6194D"/>
    <w:rsid w:val="00F6225E"/>
    <w:rsid w:val="00F6409E"/>
    <w:rsid w:val="00F64184"/>
    <w:rsid w:val="00F65B80"/>
    <w:rsid w:val="00F67332"/>
    <w:rsid w:val="00F67434"/>
    <w:rsid w:val="00F73211"/>
    <w:rsid w:val="00F73EF9"/>
    <w:rsid w:val="00F77283"/>
    <w:rsid w:val="00F772C3"/>
    <w:rsid w:val="00F80338"/>
    <w:rsid w:val="00F8059E"/>
    <w:rsid w:val="00F81A93"/>
    <w:rsid w:val="00F81F28"/>
    <w:rsid w:val="00F84F93"/>
    <w:rsid w:val="00F8501D"/>
    <w:rsid w:val="00F86FBF"/>
    <w:rsid w:val="00FA12B9"/>
    <w:rsid w:val="00FA279D"/>
    <w:rsid w:val="00FB0C70"/>
    <w:rsid w:val="00FB1C39"/>
    <w:rsid w:val="00FB3535"/>
    <w:rsid w:val="00FB7A38"/>
    <w:rsid w:val="00FC6A22"/>
    <w:rsid w:val="00FD0665"/>
    <w:rsid w:val="00FD0B1A"/>
    <w:rsid w:val="00FD0D54"/>
    <w:rsid w:val="00FD18B5"/>
    <w:rsid w:val="00FD1B14"/>
    <w:rsid w:val="00FD1DC9"/>
    <w:rsid w:val="00FD29D5"/>
    <w:rsid w:val="00FD59F8"/>
    <w:rsid w:val="00FE1E2E"/>
    <w:rsid w:val="00FE65F9"/>
    <w:rsid w:val="00FF49E8"/>
    <w:rsid w:val="00FF4F47"/>
    <w:rsid w:val="00FF5F83"/>
    <w:rsid w:val="00FF7079"/>
    <w:rsid w:val="0367315B"/>
    <w:rsid w:val="061139E5"/>
    <w:rsid w:val="06F50B00"/>
    <w:rsid w:val="076E1278"/>
    <w:rsid w:val="08D1141D"/>
    <w:rsid w:val="0B296DE2"/>
    <w:rsid w:val="10294AA3"/>
    <w:rsid w:val="10E40CA0"/>
    <w:rsid w:val="136130D9"/>
    <w:rsid w:val="18DD4F7E"/>
    <w:rsid w:val="195B58A2"/>
    <w:rsid w:val="1E085A14"/>
    <w:rsid w:val="1FB72FF9"/>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0" w:name="footnote text"/>
    <w:lsdException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nhideWhenUsed="0" w:uiPriority="0" w:semiHidden="0" w:name="List Number"/>
    <w:lsdException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nhideWhenUsed="0" w:uiPriority="0" w:semiHidden="0" w:name="Closing"/>
    <w:lsdException w:uiPriority="0" w:name="Signature"/>
    <w:lsdException w:qFormat="1" w:uiPriority="1" w:name="Default Paragraph Font"/>
    <w:lsdException w:qFormat="1" w:unhideWhenUsed="0" w:uiPriority="1"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99"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iPriority="99" w:semiHidden="0" w:name="HTML Cite"/>
    <w:lsdException w:qFormat="1" w:uiPriority="99" w:semiHidden="0" w:name="HTML Code"/>
    <w:lsdException w:qFormat="1" w:uiPriority="99" w:semiHidden="0" w:name="HTML Definition"/>
    <w:lsdException w:uiPriority="0" w:name="HTML Keyboard"/>
    <w:lsdException w:unhideWhenUsed="0" w:uiPriority="0" w:semiHidden="0" w:name="HTML Preformatted"/>
    <w:lsdException w:uiPriority="0" w:name="HTML Sample"/>
    <w:lsdException w:uiPriority="0" w:name="HTML Typewriter"/>
    <w:lsdException w:qFormat="1" w:uiPriority="99"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9"/>
    <w:qFormat/>
    <w:uiPriority w:val="0"/>
    <w:pPr>
      <w:ind w:left="538"/>
      <w:outlineLvl w:val="0"/>
    </w:pPr>
    <w:rPr>
      <w:b/>
      <w:bCs/>
      <w:sz w:val="28"/>
      <w:szCs w:val="28"/>
    </w:rPr>
  </w:style>
  <w:style w:type="paragraph" w:styleId="4">
    <w:name w:val="heading 2"/>
    <w:basedOn w:val="1"/>
    <w:next w:val="1"/>
    <w:link w:val="60"/>
    <w:qFormat/>
    <w:uiPriority w:val="0"/>
    <w:pPr>
      <w:ind w:left="629"/>
      <w:outlineLvl w:val="1"/>
    </w:pPr>
    <w:rPr>
      <w:b/>
      <w:bCs/>
      <w:sz w:val="24"/>
      <w:szCs w:val="24"/>
    </w:rPr>
  </w:style>
  <w:style w:type="paragraph" w:styleId="5">
    <w:name w:val="heading 3"/>
    <w:basedOn w:val="1"/>
    <w:next w:val="1"/>
    <w:link w:val="61"/>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62"/>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3"/>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4"/>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6"/>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7"/>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8"/>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6">
    <w:name w:val="Default Paragraph Font"/>
    <w:semiHidden/>
    <w:unhideWhenUsed/>
    <w:qFormat/>
    <w:uiPriority w:val="1"/>
  </w:style>
  <w:style w:type="table" w:default="1" w:styleId="5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5"/>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annotation subject"/>
    <w:basedOn w:val="14"/>
    <w:next w:val="14"/>
    <w:link w:val="102"/>
    <w:uiPriority w:val="0"/>
    <w:pPr>
      <w:widowControl/>
    </w:pPr>
    <w:rPr>
      <w:b/>
      <w:bCs/>
      <w:sz w:val="24"/>
      <w:szCs w:val="24"/>
    </w:rPr>
  </w:style>
  <w:style w:type="paragraph" w:styleId="14">
    <w:name w:val="annotation text"/>
    <w:basedOn w:val="1"/>
    <w:link w:val="85"/>
    <w:uiPriority w:val="0"/>
    <w:pPr>
      <w:autoSpaceDE/>
      <w:autoSpaceDN/>
    </w:pPr>
    <w:rPr>
      <w:rFonts w:ascii="Times New Roman" w:hAnsi="Times New Roman" w:cs="Times New Roman"/>
      <w:kern w:val="2"/>
      <w:sz w:val="21"/>
      <w:szCs w:val="20"/>
      <w:lang w:eastAsia="zh-CN"/>
    </w:rPr>
  </w:style>
  <w:style w:type="paragraph" w:styleId="15">
    <w:name w:val="toc 7"/>
    <w:basedOn w:val="1"/>
    <w:next w:val="1"/>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6">
    <w:name w:val="Body Text First Indent"/>
    <w:basedOn w:val="17"/>
    <w:link w:val="101"/>
    <w:uiPriority w:val="0"/>
    <w:pPr>
      <w:numPr>
        <w:ilvl w:val="0"/>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17">
    <w:name w:val="Body Text"/>
    <w:basedOn w:val="1"/>
    <w:link w:val="69"/>
    <w:qFormat/>
    <w:uiPriority w:val="1"/>
    <w:rPr>
      <w:sz w:val="24"/>
      <w:szCs w:val="24"/>
    </w:rPr>
  </w:style>
  <w:style w:type="paragraph" w:styleId="18">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9">
    <w:name w:val="List Bullet"/>
    <w:basedOn w:val="1"/>
    <w:uiPriority w:val="0"/>
    <w:pPr>
      <w:numPr>
        <w:ilvl w:val="0"/>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20">
    <w:name w:val="Document Map"/>
    <w:basedOn w:val="1"/>
    <w:link w:val="98"/>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21">
    <w:name w:val="Body Text 3"/>
    <w:basedOn w:val="1"/>
    <w:link w:val="94"/>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22">
    <w:name w:val="Closing"/>
    <w:basedOn w:val="1"/>
    <w:link w:val="79"/>
    <w:uiPriority w:val="0"/>
    <w:pPr>
      <w:autoSpaceDE/>
      <w:autoSpaceDN/>
      <w:ind w:left="100" w:leftChars="2100"/>
      <w:jc w:val="both"/>
    </w:pPr>
    <w:rPr>
      <w:rFonts w:ascii="Times New Roman" w:hAnsi="Times New Roman" w:cs="Times New Roman"/>
      <w:b/>
      <w:kern w:val="2"/>
      <w:sz w:val="21"/>
      <w:szCs w:val="20"/>
      <w:lang w:eastAsia="zh-CN"/>
    </w:rPr>
  </w:style>
  <w:style w:type="paragraph" w:styleId="23">
    <w:name w:val="Body Text Indent"/>
    <w:basedOn w:val="1"/>
    <w:link w:val="93"/>
    <w:uiPriority w:val="0"/>
    <w:pPr>
      <w:autoSpaceDE/>
      <w:autoSpaceDN/>
      <w:ind w:left="540" w:leftChars="257"/>
      <w:jc w:val="both"/>
    </w:pPr>
    <w:rPr>
      <w:rFonts w:ascii="Times New Roman" w:hAnsi="Times New Roman" w:cs="Times New Roman"/>
      <w:i/>
      <w:iCs/>
      <w:kern w:val="2"/>
      <w:sz w:val="21"/>
      <w:szCs w:val="20"/>
      <w:lang w:eastAsia="zh-CN"/>
    </w:rPr>
  </w:style>
  <w:style w:type="paragraph" w:styleId="24">
    <w:name w:val="List 2"/>
    <w:basedOn w:val="1"/>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5">
    <w:name w:val="toc 5"/>
    <w:basedOn w:val="1"/>
    <w:next w:val="1"/>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6">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7">
    <w:name w:val="Plain Text"/>
    <w:basedOn w:val="1"/>
    <w:link w:val="70"/>
    <w:qFormat/>
    <w:uiPriority w:val="0"/>
    <w:rPr>
      <w:rFonts w:hAnsi="Courier New" w:cs="Courier New"/>
      <w:szCs w:val="21"/>
    </w:rPr>
  </w:style>
  <w:style w:type="paragraph" w:styleId="28">
    <w:name w:val="toc 8"/>
    <w:basedOn w:val="1"/>
    <w:next w:val="1"/>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9">
    <w:name w:val="Date"/>
    <w:basedOn w:val="1"/>
    <w:next w:val="1"/>
    <w:link w:val="99"/>
    <w:uiPriority w:val="99"/>
    <w:pPr>
      <w:autoSpaceDE/>
      <w:autoSpaceDN/>
      <w:ind w:left="100" w:leftChars="2500"/>
      <w:jc w:val="both"/>
    </w:pPr>
    <w:rPr>
      <w:rFonts w:ascii="Times New Roman" w:hAnsi="Times New Roman" w:cs="Times New Roman"/>
      <w:kern w:val="2"/>
      <w:sz w:val="21"/>
      <w:szCs w:val="24"/>
      <w:lang w:eastAsia="zh-CN"/>
    </w:rPr>
  </w:style>
  <w:style w:type="paragraph" w:styleId="30">
    <w:name w:val="Body Text Indent 2"/>
    <w:basedOn w:val="1"/>
    <w:link w:val="88"/>
    <w:uiPriority w:val="0"/>
    <w:pPr>
      <w:autoSpaceDE/>
      <w:autoSpaceDN/>
      <w:snapToGrid w:val="0"/>
      <w:spacing w:line="360" w:lineRule="auto"/>
      <w:ind w:firstLine="567"/>
      <w:jc w:val="both"/>
    </w:pPr>
    <w:rPr>
      <w:rFonts w:cs="Times New Roman"/>
      <w:iCs/>
      <w:kern w:val="2"/>
      <w:sz w:val="24"/>
      <w:szCs w:val="24"/>
      <w:lang w:eastAsia="zh-CN"/>
    </w:rPr>
  </w:style>
  <w:style w:type="paragraph" w:styleId="31">
    <w:name w:val="Balloon Text"/>
    <w:basedOn w:val="1"/>
    <w:link w:val="86"/>
    <w:qFormat/>
    <w:uiPriority w:val="99"/>
    <w:pPr>
      <w:autoSpaceDE/>
      <w:autoSpaceDN/>
      <w:jc w:val="both"/>
    </w:pPr>
    <w:rPr>
      <w:rFonts w:ascii="Times New Roman" w:hAnsi="Times New Roman" w:cs="Times New Roman"/>
      <w:kern w:val="2"/>
      <w:sz w:val="18"/>
      <w:szCs w:val="18"/>
      <w:lang w:eastAsia="zh-CN"/>
    </w:rPr>
  </w:style>
  <w:style w:type="paragraph" w:styleId="32">
    <w:name w:val="footer"/>
    <w:basedOn w:val="1"/>
    <w:link w:val="71"/>
    <w:qFormat/>
    <w:uiPriority w:val="99"/>
    <w:pPr>
      <w:tabs>
        <w:tab w:val="center" w:pos="4153"/>
        <w:tab w:val="right" w:pos="8306"/>
      </w:tabs>
      <w:snapToGrid w:val="0"/>
    </w:pPr>
    <w:rPr>
      <w:sz w:val="18"/>
      <w:szCs w:val="18"/>
    </w:rPr>
  </w:style>
  <w:style w:type="paragraph" w:styleId="33">
    <w:name w:val="header"/>
    <w:basedOn w:val="1"/>
    <w:link w:val="7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4">
    <w:name w:val="toc 1"/>
    <w:basedOn w:val="1"/>
    <w:next w:val="1"/>
    <w:qFormat/>
    <w:uiPriority w:val="39"/>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5">
    <w:name w:val="toc 4"/>
    <w:basedOn w:val="1"/>
    <w:next w:val="1"/>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6">
    <w:name w:val="toc 6"/>
    <w:basedOn w:val="1"/>
    <w:next w:val="1"/>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7">
    <w:name w:val="Body Text Indent 3"/>
    <w:basedOn w:val="1"/>
    <w:link w:val="87"/>
    <w:uiPriority w:val="0"/>
    <w:pPr>
      <w:autoSpaceDE/>
      <w:autoSpaceDN/>
      <w:ind w:firstLine="560"/>
      <w:jc w:val="both"/>
    </w:pPr>
    <w:rPr>
      <w:rFonts w:ascii="Times New Roman" w:hAnsi="Times New Roman" w:cs="Times New Roman"/>
      <w:kern w:val="2"/>
      <w:sz w:val="28"/>
      <w:szCs w:val="20"/>
      <w:lang w:eastAsia="zh-CN"/>
    </w:rPr>
  </w:style>
  <w:style w:type="paragraph" w:styleId="38">
    <w:name w:val="toc 2"/>
    <w:basedOn w:val="1"/>
    <w:next w:val="1"/>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9">
    <w:name w:val="toc 9"/>
    <w:basedOn w:val="1"/>
    <w:next w:val="1"/>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0">
    <w:name w:val="Body Text 2"/>
    <w:basedOn w:val="1"/>
    <w:link w:val="100"/>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41">
    <w:name w:val="Message Header"/>
    <w:basedOn w:val="1"/>
    <w:link w:val="106"/>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2">
    <w:name w:val="HTML Preformatted"/>
    <w:basedOn w:val="1"/>
    <w:link w:val="97"/>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3">
    <w:name w:val="Normal (Web)"/>
    <w:basedOn w:val="1"/>
    <w:link w:val="80"/>
    <w:unhideWhenUsed/>
    <w:qFormat/>
    <w:uiPriority w:val="0"/>
    <w:pPr>
      <w:widowControl/>
      <w:autoSpaceDE/>
      <w:autoSpaceDN/>
      <w:spacing w:before="100" w:beforeAutospacing="1" w:after="100" w:afterAutospacing="1"/>
    </w:pPr>
    <w:rPr>
      <w:sz w:val="24"/>
      <w:szCs w:val="24"/>
      <w:lang w:eastAsia="zh-CN"/>
    </w:rPr>
  </w:style>
  <w:style w:type="paragraph" w:styleId="44">
    <w:name w:val="index 1"/>
    <w:basedOn w:val="1"/>
    <w:next w:val="1"/>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5">
    <w:name w:val="Title"/>
    <w:basedOn w:val="1"/>
    <w:link w:val="92"/>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styleId="47">
    <w:name w:val="Strong"/>
    <w:basedOn w:val="46"/>
    <w:qFormat/>
    <w:uiPriority w:val="22"/>
    <w:rPr>
      <w:b/>
      <w:bCs/>
    </w:rPr>
  </w:style>
  <w:style w:type="character" w:styleId="48">
    <w:name w:val="page number"/>
    <w:basedOn w:val="46"/>
    <w:uiPriority w:val="0"/>
  </w:style>
  <w:style w:type="character" w:styleId="49">
    <w:name w:val="FollowedHyperlink"/>
    <w:basedOn w:val="46"/>
    <w:qFormat/>
    <w:uiPriority w:val="99"/>
    <w:rPr>
      <w:color w:val="800080"/>
      <w:u w:val="single"/>
    </w:rPr>
  </w:style>
  <w:style w:type="character" w:styleId="50">
    <w:name w:val="Emphasis"/>
    <w:basedOn w:val="46"/>
    <w:qFormat/>
    <w:uiPriority w:val="0"/>
  </w:style>
  <w:style w:type="character" w:styleId="51">
    <w:name w:val="HTML Definition"/>
    <w:basedOn w:val="46"/>
    <w:unhideWhenUsed/>
    <w:qFormat/>
    <w:uiPriority w:val="99"/>
  </w:style>
  <w:style w:type="character" w:styleId="52">
    <w:name w:val="HTML Variable"/>
    <w:basedOn w:val="46"/>
    <w:unhideWhenUsed/>
    <w:qFormat/>
    <w:uiPriority w:val="99"/>
  </w:style>
  <w:style w:type="character" w:styleId="53">
    <w:name w:val="Hyperlink"/>
    <w:basedOn w:val="46"/>
    <w:qFormat/>
    <w:uiPriority w:val="99"/>
    <w:rPr>
      <w:color w:val="0000FF" w:themeColor="hyperlink"/>
      <w:u w:val="single"/>
    </w:rPr>
  </w:style>
  <w:style w:type="character" w:styleId="54">
    <w:name w:val="HTML Code"/>
    <w:basedOn w:val="46"/>
    <w:unhideWhenUsed/>
    <w:qFormat/>
    <w:uiPriority w:val="99"/>
    <w:rPr>
      <w:rFonts w:ascii="微软雅黑" w:hAnsi="微软雅黑" w:eastAsia="微软雅黑" w:cs="微软雅黑"/>
      <w:sz w:val="20"/>
    </w:rPr>
  </w:style>
  <w:style w:type="character" w:styleId="55">
    <w:name w:val="annotation reference"/>
    <w:basedOn w:val="46"/>
    <w:uiPriority w:val="0"/>
    <w:rPr>
      <w:sz w:val="21"/>
      <w:szCs w:val="21"/>
    </w:rPr>
  </w:style>
  <w:style w:type="character" w:styleId="56">
    <w:name w:val="HTML Cite"/>
    <w:basedOn w:val="46"/>
    <w:unhideWhenUsed/>
    <w:qFormat/>
    <w:uiPriority w:val="99"/>
  </w:style>
  <w:style w:type="table" w:styleId="58">
    <w:name w:val="Table Grid"/>
    <w:basedOn w:val="5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9">
    <w:name w:val="标题 1 Char"/>
    <w:basedOn w:val="46"/>
    <w:link w:val="3"/>
    <w:qFormat/>
    <w:uiPriority w:val="0"/>
    <w:rPr>
      <w:rFonts w:ascii="宋体" w:hAnsi="宋体" w:cs="宋体"/>
      <w:b/>
      <w:bCs/>
      <w:sz w:val="28"/>
      <w:szCs w:val="28"/>
      <w:lang w:eastAsia="en-US"/>
    </w:rPr>
  </w:style>
  <w:style w:type="character" w:customStyle="1" w:styleId="60">
    <w:name w:val="标题 2 Char"/>
    <w:basedOn w:val="46"/>
    <w:link w:val="4"/>
    <w:uiPriority w:val="0"/>
    <w:rPr>
      <w:rFonts w:ascii="宋体" w:hAnsi="宋体" w:cs="宋体"/>
      <w:b/>
      <w:bCs/>
      <w:sz w:val="24"/>
      <w:szCs w:val="24"/>
      <w:lang w:eastAsia="en-US"/>
    </w:rPr>
  </w:style>
  <w:style w:type="character" w:customStyle="1" w:styleId="61">
    <w:name w:val="标题 3 Char"/>
    <w:basedOn w:val="46"/>
    <w:link w:val="5"/>
    <w:uiPriority w:val="0"/>
    <w:rPr>
      <w:b/>
      <w:bCs/>
      <w:kern w:val="2"/>
      <w:sz w:val="32"/>
      <w:szCs w:val="32"/>
    </w:rPr>
  </w:style>
  <w:style w:type="character" w:customStyle="1" w:styleId="62">
    <w:name w:val="标题 4 Char"/>
    <w:basedOn w:val="46"/>
    <w:link w:val="6"/>
    <w:uiPriority w:val="0"/>
    <w:rPr>
      <w:b/>
      <w:kern w:val="2"/>
      <w:sz w:val="24"/>
      <w:szCs w:val="24"/>
    </w:rPr>
  </w:style>
  <w:style w:type="character" w:customStyle="1" w:styleId="63">
    <w:name w:val="标题 5 Char"/>
    <w:basedOn w:val="46"/>
    <w:link w:val="7"/>
    <w:uiPriority w:val="0"/>
    <w:rPr>
      <w:b/>
      <w:bCs/>
      <w:kern w:val="2"/>
      <w:sz w:val="28"/>
      <w:szCs w:val="28"/>
    </w:rPr>
  </w:style>
  <w:style w:type="character" w:customStyle="1" w:styleId="64">
    <w:name w:val="标题 6 Char"/>
    <w:basedOn w:val="46"/>
    <w:link w:val="8"/>
    <w:uiPriority w:val="0"/>
    <w:rPr>
      <w:b/>
      <w:sz w:val="24"/>
    </w:rPr>
  </w:style>
  <w:style w:type="character" w:customStyle="1" w:styleId="65">
    <w:name w:val="正文缩进 Char"/>
    <w:basedOn w:val="46"/>
    <w:link w:val="10"/>
    <w:qFormat/>
    <w:uiPriority w:val="0"/>
    <w:rPr>
      <w:sz w:val="24"/>
    </w:rPr>
  </w:style>
  <w:style w:type="character" w:customStyle="1" w:styleId="66">
    <w:name w:val="标题 7 Char"/>
    <w:basedOn w:val="46"/>
    <w:link w:val="9"/>
    <w:uiPriority w:val="0"/>
    <w:rPr>
      <w:b/>
      <w:kern w:val="2"/>
      <w:sz w:val="24"/>
    </w:rPr>
  </w:style>
  <w:style w:type="character" w:customStyle="1" w:styleId="67">
    <w:name w:val="标题 8 Char"/>
    <w:basedOn w:val="46"/>
    <w:link w:val="11"/>
    <w:uiPriority w:val="0"/>
    <w:rPr>
      <w:rFonts w:ascii="Arial" w:hAnsi="Arial" w:eastAsia="黑体"/>
      <w:kern w:val="2"/>
      <w:sz w:val="24"/>
    </w:rPr>
  </w:style>
  <w:style w:type="character" w:customStyle="1" w:styleId="68">
    <w:name w:val="标题 9 Char"/>
    <w:basedOn w:val="46"/>
    <w:link w:val="12"/>
    <w:uiPriority w:val="0"/>
    <w:rPr>
      <w:rFonts w:ascii="Arial" w:hAnsi="Arial" w:eastAsia="黑体"/>
      <w:kern w:val="2"/>
      <w:sz w:val="21"/>
    </w:rPr>
  </w:style>
  <w:style w:type="character" w:customStyle="1" w:styleId="69">
    <w:name w:val="正文文本 Char1"/>
    <w:basedOn w:val="46"/>
    <w:link w:val="17"/>
    <w:uiPriority w:val="0"/>
    <w:rPr>
      <w:rFonts w:ascii="宋体" w:hAnsi="宋体" w:cs="宋体"/>
      <w:sz w:val="24"/>
      <w:szCs w:val="24"/>
      <w:lang w:eastAsia="en-US"/>
    </w:rPr>
  </w:style>
  <w:style w:type="character" w:customStyle="1" w:styleId="70">
    <w:name w:val="纯文本 Char"/>
    <w:basedOn w:val="46"/>
    <w:link w:val="27"/>
    <w:qFormat/>
    <w:uiPriority w:val="0"/>
    <w:rPr>
      <w:rFonts w:ascii="宋体" w:hAnsi="Courier New" w:cs="Courier New"/>
      <w:sz w:val="22"/>
      <w:szCs w:val="21"/>
      <w:lang w:eastAsia="en-US"/>
    </w:rPr>
  </w:style>
  <w:style w:type="character" w:customStyle="1" w:styleId="71">
    <w:name w:val="页脚 Char"/>
    <w:basedOn w:val="46"/>
    <w:link w:val="32"/>
    <w:qFormat/>
    <w:uiPriority w:val="99"/>
    <w:rPr>
      <w:rFonts w:ascii="宋体" w:hAnsi="宋体" w:cs="宋体"/>
      <w:sz w:val="18"/>
      <w:szCs w:val="18"/>
      <w:lang w:eastAsia="en-US"/>
    </w:rPr>
  </w:style>
  <w:style w:type="character" w:customStyle="1" w:styleId="72">
    <w:name w:val="页眉 Char"/>
    <w:basedOn w:val="46"/>
    <w:link w:val="33"/>
    <w:qFormat/>
    <w:uiPriority w:val="99"/>
    <w:rPr>
      <w:rFonts w:ascii="宋体" w:hAnsi="宋体" w:cs="宋体"/>
      <w:sz w:val="18"/>
      <w:szCs w:val="22"/>
      <w:lang w:eastAsia="en-US"/>
    </w:rPr>
  </w:style>
  <w:style w:type="table" w:customStyle="1" w:styleId="73">
    <w:name w:val="Table Normal"/>
    <w:semiHidden/>
    <w:unhideWhenUsed/>
    <w:qFormat/>
    <w:uiPriority w:val="2"/>
    <w:tblPr>
      <w:tblLayout w:type="fixed"/>
      <w:tblCellMar>
        <w:top w:w="0" w:type="dxa"/>
        <w:left w:w="0" w:type="dxa"/>
        <w:bottom w:w="0" w:type="dxa"/>
        <w:right w:w="0" w:type="dxa"/>
      </w:tblCellMar>
    </w:tblPr>
  </w:style>
  <w:style w:type="paragraph" w:styleId="74">
    <w:name w:val="List Paragraph"/>
    <w:basedOn w:val="1"/>
    <w:link w:val="252"/>
    <w:qFormat/>
    <w:uiPriority w:val="99"/>
    <w:pPr>
      <w:spacing w:before="206"/>
      <w:ind w:left="959" w:hanging="361"/>
    </w:pPr>
  </w:style>
  <w:style w:type="paragraph" w:customStyle="1" w:styleId="75">
    <w:name w:val="Table Paragraph"/>
    <w:basedOn w:val="1"/>
    <w:qFormat/>
    <w:uiPriority w:val="1"/>
  </w:style>
  <w:style w:type="paragraph" w:customStyle="1" w:styleId="76">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8">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9">
    <w:name w:val="结束语 Char"/>
    <w:basedOn w:val="46"/>
    <w:link w:val="22"/>
    <w:uiPriority w:val="0"/>
    <w:rPr>
      <w:b/>
      <w:kern w:val="2"/>
      <w:sz w:val="21"/>
    </w:rPr>
  </w:style>
  <w:style w:type="character" w:customStyle="1" w:styleId="80">
    <w:name w:val="普通(网站) Char"/>
    <w:basedOn w:val="46"/>
    <w:link w:val="43"/>
    <w:locked/>
    <w:uiPriority w:val="0"/>
    <w:rPr>
      <w:rFonts w:ascii="宋体" w:hAnsi="宋体" w:cs="宋体"/>
      <w:sz w:val="24"/>
      <w:szCs w:val="24"/>
    </w:rPr>
  </w:style>
  <w:style w:type="character" w:customStyle="1" w:styleId="81">
    <w:name w:val="xdrichtextbox2"/>
    <w:basedOn w:val="46"/>
    <w:qFormat/>
    <w:uiPriority w:val="0"/>
    <w:rPr>
      <w:color w:val="0000FF"/>
      <w:sz w:val="18"/>
      <w:szCs w:val="18"/>
      <w:u w:val="none"/>
      <w:bdr w:val="single" w:color="DCDCDC" w:sz="8" w:space="0"/>
      <w:shd w:val="clear" w:color="auto" w:fill="FFFFFF"/>
    </w:rPr>
  </w:style>
  <w:style w:type="character" w:customStyle="1" w:styleId="82">
    <w:name w:val="apple-converted-space"/>
    <w:basedOn w:val="46"/>
    <w:qFormat/>
    <w:uiPriority w:val="0"/>
  </w:style>
  <w:style w:type="character" w:customStyle="1" w:styleId="83">
    <w:name w:val="无间隔 Char"/>
    <w:basedOn w:val="46"/>
    <w:link w:val="84"/>
    <w:uiPriority w:val="1"/>
    <w:rPr>
      <w:rFonts w:ascii="Calibri" w:hAnsi="Calibri"/>
      <w:sz w:val="22"/>
      <w:szCs w:val="22"/>
    </w:rPr>
  </w:style>
  <w:style w:type="paragraph" w:styleId="84">
    <w:name w:val="No Spacing"/>
    <w:link w:val="83"/>
    <w:qFormat/>
    <w:uiPriority w:val="1"/>
    <w:rPr>
      <w:rFonts w:ascii="Calibri" w:hAnsi="Calibri" w:eastAsia="宋体" w:cs="Times New Roman"/>
      <w:sz w:val="22"/>
      <w:szCs w:val="22"/>
      <w:lang w:val="en-US" w:eastAsia="zh-CN" w:bidi="ar-SA"/>
    </w:rPr>
  </w:style>
  <w:style w:type="character" w:customStyle="1" w:styleId="85">
    <w:name w:val="批注文字 Char"/>
    <w:basedOn w:val="46"/>
    <w:link w:val="14"/>
    <w:qFormat/>
    <w:uiPriority w:val="0"/>
    <w:rPr>
      <w:kern w:val="2"/>
      <w:sz w:val="21"/>
    </w:rPr>
  </w:style>
  <w:style w:type="character" w:customStyle="1" w:styleId="86">
    <w:name w:val="批注框文本 Char"/>
    <w:basedOn w:val="46"/>
    <w:link w:val="31"/>
    <w:qFormat/>
    <w:uiPriority w:val="99"/>
    <w:rPr>
      <w:kern w:val="2"/>
      <w:sz w:val="18"/>
      <w:szCs w:val="18"/>
    </w:rPr>
  </w:style>
  <w:style w:type="character" w:customStyle="1" w:styleId="87">
    <w:name w:val="正文文本缩进 3 Char"/>
    <w:basedOn w:val="46"/>
    <w:link w:val="37"/>
    <w:uiPriority w:val="0"/>
    <w:rPr>
      <w:kern w:val="2"/>
      <w:sz w:val="28"/>
    </w:rPr>
  </w:style>
  <w:style w:type="character" w:customStyle="1" w:styleId="88">
    <w:name w:val="正文文本缩进 2 Char"/>
    <w:basedOn w:val="46"/>
    <w:link w:val="30"/>
    <w:qFormat/>
    <w:uiPriority w:val="0"/>
    <w:rPr>
      <w:rFonts w:ascii="宋体" w:hAnsi="宋体"/>
      <w:iCs/>
      <w:kern w:val="2"/>
      <w:sz w:val="24"/>
      <w:szCs w:val="24"/>
    </w:rPr>
  </w:style>
  <w:style w:type="character" w:customStyle="1" w:styleId="89">
    <w:name w:val="正文文本 Char"/>
    <w:basedOn w:val="46"/>
    <w:uiPriority w:val="0"/>
    <w:rPr>
      <w:rFonts w:eastAsia="宋体"/>
      <w:sz w:val="24"/>
      <w:szCs w:val="24"/>
      <w:lang w:val="en-US" w:eastAsia="zh-CN" w:bidi="ar-SA"/>
    </w:rPr>
  </w:style>
  <w:style w:type="character" w:customStyle="1" w:styleId="90">
    <w:name w:val="en1"/>
    <w:basedOn w:val="46"/>
    <w:uiPriority w:val="0"/>
    <w:rPr>
      <w:b/>
      <w:bCs/>
      <w:color w:val="154C7F"/>
      <w:sz w:val="24"/>
      <w:szCs w:val="24"/>
    </w:rPr>
  </w:style>
  <w:style w:type="character" w:customStyle="1" w:styleId="91">
    <w:name w:val="font01"/>
    <w:basedOn w:val="46"/>
    <w:uiPriority w:val="0"/>
    <w:rPr>
      <w:rFonts w:hint="eastAsia" w:ascii="宋体" w:hAnsi="宋体" w:eastAsia="宋体" w:cs="宋体"/>
      <w:color w:val="000000"/>
      <w:sz w:val="20"/>
      <w:szCs w:val="20"/>
      <w:u w:val="none"/>
    </w:rPr>
  </w:style>
  <w:style w:type="character" w:customStyle="1" w:styleId="92">
    <w:name w:val="标题 Char"/>
    <w:basedOn w:val="46"/>
    <w:link w:val="45"/>
    <w:uiPriority w:val="0"/>
    <w:rPr>
      <w:rFonts w:ascii="Arial" w:hAnsi="Arial" w:cs="Arial"/>
      <w:b/>
      <w:bCs/>
      <w:sz w:val="44"/>
      <w:szCs w:val="32"/>
    </w:rPr>
  </w:style>
  <w:style w:type="character" w:customStyle="1" w:styleId="93">
    <w:name w:val="正文文本缩进 Char"/>
    <w:basedOn w:val="46"/>
    <w:link w:val="23"/>
    <w:uiPriority w:val="0"/>
    <w:rPr>
      <w:i/>
      <w:iCs/>
      <w:kern w:val="2"/>
      <w:sz w:val="21"/>
    </w:rPr>
  </w:style>
  <w:style w:type="character" w:customStyle="1" w:styleId="94">
    <w:name w:val="正文文本 3 Char"/>
    <w:basedOn w:val="46"/>
    <w:link w:val="21"/>
    <w:uiPriority w:val="0"/>
    <w:rPr>
      <w:color w:val="0000FF"/>
      <w:kern w:val="2"/>
      <w:sz w:val="24"/>
      <w:szCs w:val="24"/>
    </w:rPr>
  </w:style>
  <w:style w:type="character" w:customStyle="1" w:styleId="95">
    <w:name w:val="font11"/>
    <w:basedOn w:val="46"/>
    <w:qFormat/>
    <w:uiPriority w:val="0"/>
    <w:rPr>
      <w:rFonts w:hint="default" w:ascii="Times New Roman" w:hAnsi="Times New Roman" w:cs="Times New Roman"/>
      <w:color w:val="000000"/>
      <w:sz w:val="20"/>
      <w:szCs w:val="20"/>
      <w:u w:val="none"/>
    </w:rPr>
  </w:style>
  <w:style w:type="character" w:customStyle="1" w:styleId="96">
    <w:name w:val="glossaryitem"/>
    <w:basedOn w:val="46"/>
    <w:uiPriority w:val="0"/>
    <w:rPr>
      <w:u w:val="none"/>
    </w:rPr>
  </w:style>
  <w:style w:type="character" w:customStyle="1" w:styleId="97">
    <w:name w:val="HTML 预设格式 Char"/>
    <w:basedOn w:val="46"/>
    <w:link w:val="42"/>
    <w:uiPriority w:val="0"/>
    <w:rPr>
      <w:rFonts w:ascii="Arial Unicode MS" w:hAnsi="Arial Unicode MS" w:eastAsia="Courier New" w:cs="Courier New"/>
    </w:rPr>
  </w:style>
  <w:style w:type="character" w:customStyle="1" w:styleId="98">
    <w:name w:val="文档结构图 Char"/>
    <w:basedOn w:val="46"/>
    <w:link w:val="20"/>
    <w:uiPriority w:val="0"/>
    <w:rPr>
      <w:rFonts w:ascii="宋体"/>
      <w:sz w:val="28"/>
      <w:shd w:val="clear" w:color="auto" w:fill="000080"/>
    </w:rPr>
  </w:style>
  <w:style w:type="character" w:customStyle="1" w:styleId="99">
    <w:name w:val="日期 Char"/>
    <w:basedOn w:val="46"/>
    <w:link w:val="29"/>
    <w:uiPriority w:val="99"/>
    <w:rPr>
      <w:kern w:val="2"/>
      <w:sz w:val="21"/>
      <w:szCs w:val="24"/>
    </w:rPr>
  </w:style>
  <w:style w:type="character" w:customStyle="1" w:styleId="100">
    <w:name w:val="正文文本 2 Char"/>
    <w:basedOn w:val="46"/>
    <w:link w:val="40"/>
    <w:uiPriority w:val="0"/>
    <w:rPr>
      <w:kern w:val="2"/>
      <w:sz w:val="21"/>
      <w:szCs w:val="24"/>
    </w:rPr>
  </w:style>
  <w:style w:type="character" w:customStyle="1" w:styleId="101">
    <w:name w:val="正文首行缩进 Char"/>
    <w:basedOn w:val="89"/>
    <w:link w:val="16"/>
    <w:uiPriority w:val="0"/>
    <w:rPr>
      <w:sz w:val="21"/>
      <w:szCs w:val="21"/>
    </w:rPr>
  </w:style>
  <w:style w:type="character" w:customStyle="1" w:styleId="102">
    <w:name w:val="批注主题 Char"/>
    <w:basedOn w:val="85"/>
    <w:link w:val="13"/>
    <w:qFormat/>
    <w:uiPriority w:val="0"/>
    <w:rPr>
      <w:b/>
      <w:bCs/>
      <w:kern w:val="2"/>
      <w:sz w:val="24"/>
      <w:szCs w:val="24"/>
    </w:rPr>
  </w:style>
  <w:style w:type="paragraph" w:customStyle="1" w:styleId="103">
    <w:name w:val="标题3(小3号)"/>
    <w:basedOn w:val="5"/>
    <w:next w:val="104"/>
    <w:uiPriority w:val="0"/>
    <w:pPr>
      <w:widowControl/>
      <w:spacing w:before="0" w:after="0" w:line="420" w:lineRule="exact"/>
    </w:pPr>
    <w:rPr>
      <w:b w:val="0"/>
      <w:bCs w:val="0"/>
      <w:color w:val="000000"/>
      <w:kern w:val="0"/>
      <w:sz w:val="30"/>
      <w:szCs w:val="21"/>
    </w:rPr>
  </w:style>
  <w:style w:type="paragraph" w:customStyle="1" w:styleId="104">
    <w:name w:val="正文小3号"/>
    <w:uiPriority w:val="0"/>
    <w:pPr>
      <w:ind w:firstLine="595"/>
      <w:jc w:val="both"/>
    </w:pPr>
    <w:rPr>
      <w:rFonts w:ascii="Times New Roman" w:hAnsi="Times New Roman" w:eastAsia="宋体" w:cs="Times New Roman"/>
      <w:sz w:val="30"/>
      <w:lang w:val="en-US" w:eastAsia="zh-CN" w:bidi="ar-SA"/>
    </w:rPr>
  </w:style>
  <w:style w:type="character" w:customStyle="1" w:styleId="105">
    <w:name w:val="正文首行缩进 Char1"/>
    <w:basedOn w:val="69"/>
    <w:uiPriority w:val="0"/>
    <w:rPr>
      <w:rFonts w:ascii="宋体" w:hAnsi="宋体" w:cs="宋体"/>
      <w:sz w:val="24"/>
      <w:szCs w:val="24"/>
      <w:lang w:eastAsia="en-US"/>
    </w:rPr>
  </w:style>
  <w:style w:type="character" w:customStyle="1" w:styleId="106">
    <w:name w:val="信息标题 Char"/>
    <w:basedOn w:val="46"/>
    <w:link w:val="41"/>
    <w:uiPriority w:val="0"/>
    <w:rPr>
      <w:rFonts w:ascii="Arial" w:hAnsi="Arial" w:cs="Arial"/>
      <w:kern w:val="2"/>
      <w:sz w:val="24"/>
      <w:szCs w:val="24"/>
      <w:shd w:val="pct20" w:color="auto" w:fill="auto"/>
    </w:rPr>
  </w:style>
  <w:style w:type="character" w:customStyle="1" w:styleId="107">
    <w:name w:val="正文文本 3 Char1"/>
    <w:basedOn w:val="46"/>
    <w:uiPriority w:val="0"/>
    <w:rPr>
      <w:rFonts w:ascii="宋体" w:hAnsi="宋体" w:cs="宋体"/>
      <w:sz w:val="16"/>
      <w:szCs w:val="16"/>
      <w:lang w:eastAsia="en-US"/>
    </w:rPr>
  </w:style>
  <w:style w:type="paragraph" w:customStyle="1" w:styleId="108">
    <w:name w:val="封面页眉"/>
    <w:basedOn w:val="33"/>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9">
    <w:name w:val="正"/>
    <w:basedOn w:val="1"/>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10">
    <w:name w:val="正文文本缩进 2 Char1"/>
    <w:basedOn w:val="46"/>
    <w:uiPriority w:val="0"/>
    <w:rPr>
      <w:rFonts w:ascii="宋体" w:hAnsi="宋体" w:cs="宋体"/>
      <w:sz w:val="22"/>
      <w:szCs w:val="22"/>
      <w:lang w:eastAsia="en-US"/>
    </w:rPr>
  </w:style>
  <w:style w:type="character" w:customStyle="1" w:styleId="111">
    <w:name w:val="批注文字 Char1"/>
    <w:basedOn w:val="46"/>
    <w:uiPriority w:val="0"/>
    <w:rPr>
      <w:rFonts w:ascii="宋体" w:hAnsi="宋体" w:cs="宋体"/>
      <w:sz w:val="22"/>
      <w:szCs w:val="22"/>
      <w:lang w:eastAsia="en-US"/>
    </w:rPr>
  </w:style>
  <w:style w:type="paragraph" w:customStyle="1" w:styleId="112">
    <w:name w:val="A"/>
    <w:basedOn w:val="1"/>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3">
    <w:name w:val="标题3"/>
    <w:basedOn w:val="5"/>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4">
    <w:name w:val="Char Char Char Char Char Char Char Char Char Char Char1 Char Char Char"/>
    <w:basedOn w:val="1"/>
    <w:uiPriority w:val="0"/>
    <w:pPr>
      <w:autoSpaceDE/>
      <w:autoSpaceDN/>
      <w:jc w:val="both"/>
    </w:pPr>
    <w:rPr>
      <w:rFonts w:ascii="Times New Roman" w:hAnsi="Times New Roman" w:cs="Times New Roman"/>
      <w:kern w:val="2"/>
      <w:sz w:val="21"/>
      <w:szCs w:val="24"/>
      <w:lang w:eastAsia="zh-CN"/>
    </w:rPr>
  </w:style>
  <w:style w:type="character" w:customStyle="1" w:styleId="115">
    <w:name w:val="文档结构图 Char1"/>
    <w:basedOn w:val="46"/>
    <w:uiPriority w:val="0"/>
    <w:rPr>
      <w:rFonts w:ascii="宋体" w:hAnsi="宋体" w:cs="宋体"/>
      <w:sz w:val="18"/>
      <w:szCs w:val="18"/>
      <w:lang w:eastAsia="en-US"/>
    </w:rPr>
  </w:style>
  <w:style w:type="character" w:customStyle="1" w:styleId="116">
    <w:name w:val="日期 Char1"/>
    <w:basedOn w:val="46"/>
    <w:uiPriority w:val="0"/>
    <w:rPr>
      <w:rFonts w:ascii="宋体" w:hAnsi="宋体" w:cs="宋体"/>
      <w:sz w:val="22"/>
      <w:szCs w:val="22"/>
      <w:lang w:eastAsia="en-US"/>
    </w:rPr>
  </w:style>
  <w:style w:type="paragraph" w:customStyle="1" w:styleId="117">
    <w:name w:val="标题3(3号)"/>
    <w:basedOn w:val="5"/>
    <w:next w:val="118"/>
    <w:uiPriority w:val="0"/>
    <w:pPr>
      <w:widowControl/>
      <w:spacing w:before="0" w:after="0" w:line="420" w:lineRule="exact"/>
    </w:pPr>
    <w:rPr>
      <w:b w:val="0"/>
      <w:bCs w:val="0"/>
      <w:color w:val="000000"/>
      <w:kern w:val="0"/>
      <w:szCs w:val="21"/>
    </w:rPr>
  </w:style>
  <w:style w:type="paragraph" w:customStyle="1" w:styleId="118">
    <w:name w:val="正文3号字"/>
    <w:uiPriority w:val="0"/>
    <w:pPr>
      <w:ind w:firstLine="652"/>
      <w:jc w:val="both"/>
    </w:pPr>
    <w:rPr>
      <w:rFonts w:ascii="Times New Roman" w:hAnsi="Times New Roman" w:eastAsia="宋体" w:cs="Times New Roman"/>
      <w:sz w:val="32"/>
      <w:lang w:val="en-US" w:eastAsia="zh-CN" w:bidi="ar-SA"/>
    </w:rPr>
  </w:style>
  <w:style w:type="paragraph" w:customStyle="1" w:styleId="119">
    <w:name w:val="封面页脚"/>
    <w:basedOn w:val="32"/>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20">
    <w:name w:val="HTML 预设格式 Char1"/>
    <w:basedOn w:val="46"/>
    <w:qFormat/>
    <w:uiPriority w:val="0"/>
    <w:rPr>
      <w:rFonts w:ascii="Courier New" w:hAnsi="Courier New" w:cs="Courier New"/>
      <w:lang w:eastAsia="en-US"/>
    </w:rPr>
  </w:style>
  <w:style w:type="character" w:customStyle="1" w:styleId="121">
    <w:name w:val="正文文本缩进 Char1"/>
    <w:basedOn w:val="46"/>
    <w:uiPriority w:val="0"/>
    <w:rPr>
      <w:rFonts w:ascii="宋体" w:hAnsi="宋体" w:cs="宋体"/>
      <w:sz w:val="22"/>
      <w:szCs w:val="22"/>
      <w:lang w:eastAsia="en-US"/>
    </w:rPr>
  </w:style>
  <w:style w:type="paragraph" w:customStyle="1" w:styleId="122">
    <w:name w:val="标题2(小3号)"/>
    <w:basedOn w:val="4"/>
    <w:next w:val="123"/>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3">
    <w:name w:val="正文4号字"/>
    <w:uiPriority w:val="0"/>
    <w:pPr>
      <w:ind w:firstLine="567"/>
      <w:jc w:val="both"/>
    </w:pPr>
    <w:rPr>
      <w:rFonts w:ascii="Times New Roman" w:hAnsi="Times New Roman" w:eastAsia="宋体" w:cs="Times New Roman"/>
      <w:sz w:val="28"/>
      <w:lang w:val="en-US" w:eastAsia="zh-CN" w:bidi="ar-SA"/>
    </w:rPr>
  </w:style>
  <w:style w:type="paragraph" w:customStyle="1" w:styleId="124">
    <w:name w:val="标题1(2号)"/>
    <w:basedOn w:val="3"/>
    <w:next w:val="118"/>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5">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6">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7">
    <w:name w:val="正文5号字"/>
    <w:qFormat/>
    <w:uiPriority w:val="0"/>
    <w:pPr>
      <w:jc w:val="both"/>
    </w:pPr>
    <w:rPr>
      <w:rFonts w:ascii="Times New Roman" w:hAnsi="Times New Roman" w:eastAsia="宋体" w:cs="Times New Roman"/>
      <w:sz w:val="21"/>
      <w:lang w:val="en-US" w:eastAsia="zh-CN" w:bidi="ar-SA"/>
    </w:rPr>
  </w:style>
  <w:style w:type="character" w:customStyle="1" w:styleId="128">
    <w:name w:val="正文文本 2 Char1"/>
    <w:basedOn w:val="46"/>
    <w:uiPriority w:val="0"/>
    <w:rPr>
      <w:rFonts w:ascii="宋体" w:hAnsi="宋体" w:cs="宋体"/>
      <w:sz w:val="22"/>
      <w:szCs w:val="22"/>
      <w:lang w:eastAsia="en-US"/>
    </w:rPr>
  </w:style>
  <w:style w:type="character" w:customStyle="1" w:styleId="129">
    <w:name w:val="标题 Char1"/>
    <w:basedOn w:val="46"/>
    <w:uiPriority w:val="0"/>
    <w:rPr>
      <w:rFonts w:asciiTheme="majorHAnsi" w:hAnsiTheme="majorHAnsi" w:cstheme="majorBidi"/>
      <w:b/>
      <w:bCs/>
      <w:sz w:val="32"/>
      <w:szCs w:val="32"/>
      <w:lang w:eastAsia="en-US"/>
    </w:rPr>
  </w:style>
  <w:style w:type="character" w:customStyle="1" w:styleId="130">
    <w:name w:val="正文文本缩进 3 Char1"/>
    <w:basedOn w:val="46"/>
    <w:qFormat/>
    <w:uiPriority w:val="0"/>
    <w:rPr>
      <w:rFonts w:ascii="宋体" w:hAnsi="宋体" w:cs="宋体"/>
      <w:sz w:val="16"/>
      <w:szCs w:val="16"/>
      <w:lang w:eastAsia="en-US"/>
    </w:rPr>
  </w:style>
  <w:style w:type="paragraph" w:customStyle="1" w:styleId="131">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2">
    <w:name w:val="Char1"/>
    <w:basedOn w:val="1"/>
    <w:uiPriority w:val="0"/>
    <w:pPr>
      <w:autoSpaceDE/>
      <w:autoSpaceDN/>
      <w:jc w:val="both"/>
    </w:pPr>
    <w:rPr>
      <w:rFonts w:ascii="Times New Roman" w:hAnsi="Times New Roman" w:cs="Times New Roman"/>
      <w:kern w:val="2"/>
      <w:sz w:val="21"/>
      <w:szCs w:val="21"/>
      <w:lang w:eastAsia="zh-CN"/>
    </w:rPr>
  </w:style>
  <w:style w:type="character" w:customStyle="1" w:styleId="133">
    <w:name w:val="批注框文本 Char1"/>
    <w:basedOn w:val="46"/>
    <w:qFormat/>
    <w:uiPriority w:val="0"/>
    <w:rPr>
      <w:rFonts w:ascii="宋体" w:hAnsi="宋体" w:cs="宋体"/>
      <w:sz w:val="18"/>
      <w:szCs w:val="18"/>
      <w:lang w:eastAsia="en-US"/>
    </w:rPr>
  </w:style>
  <w:style w:type="character" w:customStyle="1" w:styleId="134">
    <w:name w:val="批注主题 Char1"/>
    <w:basedOn w:val="111"/>
    <w:uiPriority w:val="0"/>
    <w:rPr>
      <w:rFonts w:ascii="宋体" w:hAnsi="宋体" w:cs="宋体"/>
      <w:b/>
      <w:bCs/>
      <w:sz w:val="22"/>
      <w:szCs w:val="22"/>
      <w:lang w:eastAsia="en-US"/>
    </w:rPr>
  </w:style>
  <w:style w:type="paragraph" w:customStyle="1" w:styleId="135">
    <w:name w:val="封底页脚"/>
    <w:basedOn w:val="32"/>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6">
    <w:name w:val="标题3(4号)"/>
    <w:basedOn w:val="5"/>
    <w:next w:val="123"/>
    <w:qFormat/>
    <w:uiPriority w:val="0"/>
    <w:pPr>
      <w:widowControl/>
      <w:spacing w:before="0" w:after="0" w:line="420" w:lineRule="exact"/>
    </w:pPr>
    <w:rPr>
      <w:b w:val="0"/>
      <w:bCs w:val="0"/>
      <w:color w:val="000000"/>
      <w:kern w:val="0"/>
      <w:sz w:val="28"/>
      <w:szCs w:val="21"/>
    </w:rPr>
  </w:style>
  <w:style w:type="paragraph" w:customStyle="1" w:styleId="137">
    <w:name w:val="标题2"/>
    <w:basedOn w:val="4"/>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8">
    <w:name w:val="默认段落字体 Para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9">
    <w:name w:val="xl31"/>
    <w:basedOn w:val="1"/>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0">
    <w:name w:val="金2"/>
    <w:basedOn w:val="1"/>
    <w:next w:val="1"/>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1">
    <w:name w:val="Char12"/>
    <w:basedOn w:val="1"/>
    <w:uiPriority w:val="0"/>
    <w:pPr>
      <w:autoSpaceDE/>
      <w:autoSpaceDN/>
      <w:jc w:val="both"/>
    </w:pPr>
    <w:rPr>
      <w:rFonts w:ascii="Times New Roman" w:hAnsi="Times New Roman" w:cs="Times New Roman"/>
      <w:kern w:val="2"/>
      <w:sz w:val="21"/>
      <w:szCs w:val="24"/>
      <w:lang w:eastAsia="zh-CN"/>
    </w:rPr>
  </w:style>
  <w:style w:type="paragraph" w:customStyle="1" w:styleId="142">
    <w:name w:val="消息标题标签"/>
    <w:basedOn w:val="41"/>
    <w:next w:val="41"/>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3">
    <w:name w:val="默认段落字体 Para Char"/>
    <w:basedOn w:val="1"/>
    <w:uiPriority w:val="0"/>
    <w:pPr>
      <w:autoSpaceDE/>
      <w:autoSpaceDN/>
      <w:spacing w:line="360" w:lineRule="auto"/>
      <w:jc w:val="both"/>
    </w:pPr>
    <w:rPr>
      <w:kern w:val="2"/>
      <w:sz w:val="24"/>
      <w:szCs w:val="24"/>
      <w:lang w:eastAsia="zh-CN"/>
    </w:rPr>
  </w:style>
  <w:style w:type="paragraph" w:customStyle="1" w:styleId="144">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5">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6">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7">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8">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9">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0">
    <w:name w:val="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51">
    <w:name w:val="封底页眉"/>
    <w:basedOn w:val="33"/>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2">
    <w:name w:val="c"/>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3">
    <w:name w:val="标题3(小4号)"/>
    <w:basedOn w:val="5"/>
    <w:next w:val="154"/>
    <w:uiPriority w:val="0"/>
    <w:pPr>
      <w:widowControl/>
      <w:spacing w:before="0" w:after="0" w:line="420" w:lineRule="exact"/>
    </w:pPr>
    <w:rPr>
      <w:b w:val="0"/>
      <w:bCs w:val="0"/>
      <w:color w:val="000000"/>
      <w:kern w:val="0"/>
      <w:sz w:val="24"/>
      <w:szCs w:val="21"/>
    </w:rPr>
  </w:style>
  <w:style w:type="paragraph" w:customStyle="1" w:styleId="154">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5">
    <w:name w:val="标题3(5号)"/>
    <w:basedOn w:val="5"/>
    <w:next w:val="127"/>
    <w:qFormat/>
    <w:uiPriority w:val="0"/>
    <w:pPr>
      <w:widowControl/>
      <w:spacing w:before="0" w:after="0" w:line="420" w:lineRule="exact"/>
    </w:pPr>
    <w:rPr>
      <w:b w:val="0"/>
      <w:bCs w:val="0"/>
      <w:color w:val="000000"/>
      <w:kern w:val="0"/>
      <w:sz w:val="21"/>
      <w:szCs w:val="21"/>
    </w:rPr>
  </w:style>
  <w:style w:type="paragraph" w:customStyle="1" w:styleId="156">
    <w:name w:val="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57">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8">
    <w:name w:val="标题2(小2号)"/>
    <w:basedOn w:val="4"/>
    <w:next w:val="118"/>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9">
    <w:name w:val="标题1 Char Char Char"/>
    <w:basedOn w:val="3"/>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0">
    <w:name w:val="标题1"/>
    <w:basedOn w:val="3"/>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1">
    <w:name w:val="页眉（隶书）"/>
    <w:basedOn w:val="33"/>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2">
    <w:name w:val="标题1(4号)"/>
    <w:basedOn w:val="3"/>
    <w:next w:val="127"/>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3">
    <w:name w:val="表格侧编号"/>
    <w:next w:val="1"/>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4">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5">
    <w:name w:val="标题2(4号)"/>
    <w:basedOn w:val="4"/>
    <w:next w:val="154"/>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6">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7">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8">
    <w:name w:val="p0"/>
    <w:basedOn w:val="1"/>
    <w:uiPriority w:val="0"/>
    <w:pPr>
      <w:widowControl/>
      <w:autoSpaceDE/>
      <w:autoSpaceDN/>
    </w:pPr>
    <w:rPr>
      <w:sz w:val="24"/>
      <w:szCs w:val="24"/>
      <w:lang w:eastAsia="zh-CN"/>
    </w:rPr>
  </w:style>
  <w:style w:type="paragraph" w:customStyle="1" w:styleId="169">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0">
    <w:name w:val="样式3"/>
    <w:basedOn w:val="1"/>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1">
    <w:name w:val="标题1(3号)"/>
    <w:basedOn w:val="3"/>
    <w:next w:val="123"/>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2">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3">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5">
    <w:name w:val="标题1(小3号)"/>
    <w:basedOn w:val="3"/>
    <w:next w:val="154"/>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6">
    <w:name w:val="标题1(小2号)"/>
    <w:basedOn w:val="3"/>
    <w:next w:val="104"/>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7">
    <w:name w:val="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8">
    <w:name w:val="ml"/>
    <w:basedOn w:val="1"/>
    <w:uiPriority w:val="0"/>
    <w:pPr>
      <w:autoSpaceDE/>
      <w:autoSpaceDN/>
      <w:jc w:val="both"/>
    </w:pPr>
    <w:rPr>
      <w:rFonts w:cs="Times New Roman"/>
      <w:b/>
      <w:bCs/>
      <w:kern w:val="2"/>
      <w:sz w:val="28"/>
      <w:szCs w:val="20"/>
      <w:lang w:eastAsia="zh-CN"/>
    </w:rPr>
  </w:style>
  <w:style w:type="paragraph" w:customStyle="1" w:styleId="179">
    <w:name w:val="标题2(3号)"/>
    <w:basedOn w:val="4"/>
    <w:next w:val="104"/>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0">
    <w:name w:val="标题2(小4号)"/>
    <w:basedOn w:val="4"/>
    <w:next w:val="127"/>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1">
    <w:name w:val="标题4"/>
    <w:basedOn w:val="6"/>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2">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3">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4">
    <w:name w:val="大纲1"/>
    <w:basedOn w:val="1"/>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5">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6">
    <w:name w:val="大纲3"/>
    <w:basedOn w:val="1"/>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7">
    <w:name w:val="大纲4"/>
    <w:basedOn w:val="186"/>
    <w:qFormat/>
    <w:uiPriority w:val="0"/>
    <w:pPr>
      <w:numPr>
        <w:ilvl w:val="3"/>
      </w:numPr>
      <w:outlineLvl w:val="3"/>
    </w:pPr>
  </w:style>
  <w:style w:type="paragraph" w:customStyle="1" w:styleId="188">
    <w:name w:val="大纲5"/>
    <w:basedOn w:val="187"/>
    <w:qFormat/>
    <w:uiPriority w:val="0"/>
    <w:pPr>
      <w:numPr>
        <w:ilvl w:val="4"/>
      </w:numPr>
      <w:tabs>
        <w:tab w:val="left" w:pos="360"/>
      </w:tabs>
      <w:outlineLvl w:val="4"/>
    </w:pPr>
    <w:rPr>
      <w:b w:val="0"/>
      <w:szCs w:val="36"/>
    </w:rPr>
  </w:style>
  <w:style w:type="paragraph" w:customStyle="1" w:styleId="189">
    <w:name w:val="大纲6"/>
    <w:basedOn w:val="188"/>
    <w:uiPriority w:val="0"/>
    <w:pPr>
      <w:numPr>
        <w:ilvl w:val="5"/>
      </w:numPr>
      <w:outlineLvl w:val="5"/>
    </w:pPr>
    <w:rPr>
      <w:rFonts w:ascii="宋体"/>
      <w:szCs w:val="24"/>
    </w:rPr>
  </w:style>
  <w:style w:type="paragraph" w:customStyle="1" w:styleId="190">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2">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3">
    <w:name w:val="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194">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5">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6">
    <w:name w:val="Char2"/>
    <w:basedOn w:val="1"/>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7">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1"/>
    <w:basedOn w:val="1"/>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11"/>
    <w:basedOn w:val="1"/>
    <w:qFormat/>
    <w:uiPriority w:val="0"/>
    <w:pPr>
      <w:autoSpaceDE/>
      <w:autoSpaceDN/>
      <w:jc w:val="both"/>
    </w:pPr>
    <w:rPr>
      <w:rFonts w:ascii="Calibri" w:hAnsi="Calibri" w:cs="Times New Roman"/>
      <w:kern w:val="2"/>
      <w:sz w:val="21"/>
      <w:szCs w:val="24"/>
      <w:lang w:eastAsia="zh-CN"/>
    </w:rPr>
  </w:style>
  <w:style w:type="paragraph" w:customStyle="1" w:styleId="201">
    <w:name w:val="Char Char Char Char1"/>
    <w:basedOn w:val="1"/>
    <w:uiPriority w:val="0"/>
    <w:pPr>
      <w:autoSpaceDE/>
      <w:autoSpaceDN/>
      <w:jc w:val="both"/>
    </w:pPr>
    <w:rPr>
      <w:rFonts w:ascii="Calibri" w:hAnsi="Calibri" w:cs="Times New Roman"/>
      <w:kern w:val="2"/>
      <w:sz w:val="21"/>
      <w:szCs w:val="24"/>
      <w:lang w:eastAsia="zh-CN"/>
    </w:rPr>
  </w:style>
  <w:style w:type="paragraph" w:customStyle="1" w:styleId="202">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3">
    <w:name w:val="Char2 Char Char Char1"/>
    <w:basedOn w:val="1"/>
    <w:uiPriority w:val="0"/>
    <w:pPr>
      <w:autoSpaceDE/>
      <w:autoSpaceDN/>
      <w:jc w:val="both"/>
    </w:pPr>
    <w:rPr>
      <w:rFonts w:ascii="Calibri" w:hAnsi="Calibri" w:cs="Times New Roman"/>
      <w:kern w:val="2"/>
      <w:sz w:val="21"/>
      <w:szCs w:val="24"/>
      <w:lang w:eastAsia="zh-CN"/>
    </w:rPr>
  </w:style>
  <w:style w:type="paragraph" w:customStyle="1" w:styleId="204">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5">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6">
    <w:name w:val="hover11"/>
    <w:basedOn w:val="46"/>
    <w:qFormat/>
    <w:uiPriority w:val="0"/>
  </w:style>
  <w:style w:type="character" w:customStyle="1" w:styleId="207">
    <w:name w:val="xdrichtextbox3"/>
    <w:basedOn w:val="46"/>
    <w:uiPriority w:val="0"/>
    <w:rPr>
      <w:color w:val="auto"/>
      <w:u w:val="none"/>
      <w:bdr w:val="single" w:color="DCDCDC" w:sz="8" w:space="0"/>
      <w:shd w:val="clear" w:color="auto" w:fill="FFFFFF"/>
    </w:rPr>
  </w:style>
  <w:style w:type="paragraph" w:customStyle="1" w:styleId="208">
    <w:name w:val="正文文本缩进1"/>
    <w:basedOn w:val="1"/>
    <w:qFormat/>
    <w:uiPriority w:val="99"/>
    <w:pPr>
      <w:autoSpaceDE/>
      <w:autoSpaceDN/>
      <w:adjustRightInd w:val="0"/>
      <w:spacing w:line="360" w:lineRule="atLeast"/>
      <w:ind w:firstLine="630"/>
      <w:jc w:val="both"/>
      <w:textAlignment w:val="baseline"/>
    </w:pPr>
    <w:rPr>
      <w:rFonts w:ascii="Times New Roman" w:hAnsi="Times New Roman" w:eastAsia="仿宋_GB2312" w:cs="Times New Roman"/>
      <w:sz w:val="24"/>
      <w:szCs w:val="24"/>
      <w:lang w:eastAsia="zh-CN"/>
    </w:rPr>
  </w:style>
  <w:style w:type="character" w:customStyle="1" w:styleId="209">
    <w:name w:val="cy"/>
    <w:basedOn w:val="46"/>
    <w:qFormat/>
    <w:uiPriority w:val="0"/>
  </w:style>
  <w:style w:type="character" w:customStyle="1" w:styleId="210">
    <w:name w:val="xdrichtextbox"/>
    <w:basedOn w:val="46"/>
    <w:qFormat/>
    <w:uiPriority w:val="0"/>
    <w:rPr>
      <w:color w:val="auto"/>
      <w:sz w:val="18"/>
      <w:szCs w:val="18"/>
      <w:u w:val="none"/>
      <w:bdr w:val="single" w:color="DCDCDC" w:sz="8" w:space="0"/>
      <w:shd w:val="clear" w:color="auto" w:fill="auto"/>
    </w:rPr>
  </w:style>
  <w:style w:type="character" w:customStyle="1" w:styleId="211">
    <w:name w:val="drapbtn"/>
    <w:basedOn w:val="46"/>
    <w:qFormat/>
    <w:uiPriority w:val="0"/>
  </w:style>
  <w:style w:type="character" w:customStyle="1" w:styleId="212">
    <w:name w:val="w32"/>
    <w:basedOn w:val="46"/>
    <w:qFormat/>
    <w:uiPriority w:val="0"/>
  </w:style>
  <w:style w:type="character" w:customStyle="1" w:styleId="213">
    <w:name w:val="design_class"/>
    <w:basedOn w:val="46"/>
    <w:qFormat/>
    <w:uiPriority w:val="0"/>
  </w:style>
  <w:style w:type="character" w:customStyle="1" w:styleId="214">
    <w:name w:val="cdropright"/>
    <w:basedOn w:val="46"/>
    <w:qFormat/>
    <w:uiPriority w:val="0"/>
  </w:style>
  <w:style w:type="character" w:customStyle="1" w:styleId="215">
    <w:name w:val="browse_class&gt;input"/>
    <w:basedOn w:val="46"/>
    <w:qFormat/>
    <w:uiPriority w:val="0"/>
    <w:rPr>
      <w:shd w:val="clear" w:color="auto" w:fill="F8F8F8"/>
    </w:rPr>
  </w:style>
  <w:style w:type="character" w:customStyle="1" w:styleId="216">
    <w:name w:val="biggerthanmax"/>
    <w:basedOn w:val="46"/>
    <w:qFormat/>
    <w:uiPriority w:val="0"/>
    <w:rPr>
      <w:shd w:val="clear" w:color="auto" w:fill="FFFF00"/>
    </w:rPr>
  </w:style>
  <w:style w:type="character" w:customStyle="1" w:styleId="217">
    <w:name w:val="browse_class&gt;span"/>
    <w:basedOn w:val="46"/>
    <w:qFormat/>
    <w:uiPriority w:val="0"/>
    <w:rPr>
      <w:shd w:val="clear" w:color="auto" w:fill="F8F8F8"/>
    </w:rPr>
  </w:style>
  <w:style w:type="character" w:customStyle="1" w:styleId="218">
    <w:name w:val="hilite6"/>
    <w:basedOn w:val="46"/>
    <w:qFormat/>
    <w:uiPriority w:val="0"/>
    <w:rPr>
      <w:color w:val="FFFFFF"/>
      <w:shd w:val="clear" w:color="auto" w:fill="666677"/>
    </w:rPr>
  </w:style>
  <w:style w:type="character" w:customStyle="1" w:styleId="219">
    <w:name w:val="cdropleft"/>
    <w:basedOn w:val="46"/>
    <w:qFormat/>
    <w:uiPriority w:val="0"/>
  </w:style>
  <w:style w:type="character" w:customStyle="1" w:styleId="220">
    <w:name w:val="active6"/>
    <w:basedOn w:val="46"/>
    <w:qFormat/>
    <w:uiPriority w:val="0"/>
    <w:rPr>
      <w:color w:val="00FF00"/>
      <w:shd w:val="clear" w:color="auto" w:fill="111111"/>
    </w:rPr>
  </w:style>
  <w:style w:type="character" w:customStyle="1" w:styleId="221">
    <w:name w:val="button"/>
    <w:basedOn w:val="46"/>
    <w:qFormat/>
    <w:uiPriority w:val="0"/>
  </w:style>
  <w:style w:type="character" w:customStyle="1" w:styleId="222">
    <w:name w:val="tmpztreemove_arrow"/>
    <w:basedOn w:val="46"/>
    <w:qFormat/>
    <w:uiPriority w:val="0"/>
  </w:style>
  <w:style w:type="character" w:customStyle="1" w:styleId="223">
    <w:name w:val="browse_class&gt;label"/>
    <w:basedOn w:val="46"/>
    <w:qFormat/>
    <w:uiPriority w:val="0"/>
    <w:rPr>
      <w:shd w:val="clear" w:color="auto" w:fill="F8F8F8"/>
    </w:rPr>
  </w:style>
  <w:style w:type="character" w:customStyle="1" w:styleId="224">
    <w:name w:val="pagechatarealistclose_box"/>
    <w:basedOn w:val="46"/>
    <w:qFormat/>
    <w:uiPriority w:val="0"/>
  </w:style>
  <w:style w:type="character" w:customStyle="1" w:styleId="225">
    <w:name w:val="pagechatarealistclose_box1"/>
    <w:basedOn w:val="46"/>
    <w:qFormat/>
    <w:uiPriority w:val="0"/>
  </w:style>
  <w:style w:type="character" w:customStyle="1" w:styleId="226">
    <w:name w:val="ico1652"/>
    <w:basedOn w:val="46"/>
    <w:qFormat/>
    <w:uiPriority w:val="0"/>
  </w:style>
  <w:style w:type="character" w:customStyle="1" w:styleId="227">
    <w:name w:val="ico1653"/>
    <w:basedOn w:val="46"/>
    <w:qFormat/>
    <w:uiPriority w:val="0"/>
  </w:style>
  <w:style w:type="character" w:customStyle="1" w:styleId="228">
    <w:name w:val="token-input-delete-token"/>
    <w:basedOn w:val="46"/>
    <w:qFormat/>
    <w:uiPriority w:val="0"/>
    <w:rPr>
      <w:color w:val="FFFFFF"/>
    </w:rPr>
  </w:style>
  <w:style w:type="character" w:customStyle="1" w:styleId="229">
    <w:name w:val="edit_class"/>
    <w:basedOn w:val="46"/>
    <w:qFormat/>
    <w:uiPriority w:val="0"/>
  </w:style>
  <w:style w:type="character" w:customStyle="1" w:styleId="230">
    <w:name w:val="ico1654"/>
    <w:basedOn w:val="46"/>
    <w:qFormat/>
    <w:uiPriority w:val="0"/>
  </w:style>
  <w:style w:type="character" w:customStyle="1" w:styleId="231">
    <w:name w:val="button2"/>
    <w:basedOn w:val="46"/>
    <w:qFormat/>
    <w:uiPriority w:val="0"/>
  </w:style>
  <w:style w:type="character" w:customStyle="1" w:styleId="232">
    <w:name w:val="active10"/>
    <w:basedOn w:val="46"/>
    <w:qFormat/>
    <w:uiPriority w:val="0"/>
    <w:rPr>
      <w:color w:val="00FF00"/>
      <w:shd w:val="clear" w:color="auto" w:fill="111111"/>
    </w:rPr>
  </w:style>
  <w:style w:type="character" w:customStyle="1" w:styleId="233">
    <w:name w:val="active"/>
    <w:basedOn w:val="46"/>
    <w:qFormat/>
    <w:uiPriority w:val="0"/>
    <w:rPr>
      <w:color w:val="00FF00"/>
      <w:shd w:val="clear" w:color="auto" w:fill="111111"/>
    </w:rPr>
  </w:style>
  <w:style w:type="character" w:customStyle="1" w:styleId="234">
    <w:name w:val="ico1655"/>
    <w:basedOn w:val="46"/>
    <w:qFormat/>
    <w:uiPriority w:val="0"/>
  </w:style>
  <w:style w:type="character" w:customStyle="1" w:styleId="235">
    <w:name w:val="hilite"/>
    <w:basedOn w:val="46"/>
    <w:qFormat/>
    <w:uiPriority w:val="0"/>
    <w:rPr>
      <w:color w:val="FFFFFF"/>
      <w:shd w:val="clear" w:color="auto" w:fill="666677"/>
    </w:rPr>
  </w:style>
  <w:style w:type="character" w:customStyle="1" w:styleId="236">
    <w:name w:val="active12"/>
    <w:basedOn w:val="46"/>
    <w:qFormat/>
    <w:uiPriority w:val="0"/>
    <w:rPr>
      <w:color w:val="00FF00"/>
      <w:shd w:val="clear" w:color="auto" w:fill="111111"/>
    </w:rPr>
  </w:style>
  <w:style w:type="character" w:customStyle="1" w:styleId="237">
    <w:name w:val="hilite5"/>
    <w:basedOn w:val="46"/>
    <w:qFormat/>
    <w:uiPriority w:val="0"/>
    <w:rPr>
      <w:color w:val="FFFFFF"/>
      <w:shd w:val="clear" w:color="auto" w:fill="666677"/>
    </w:rPr>
  </w:style>
  <w:style w:type="character" w:customStyle="1" w:styleId="238">
    <w:name w:val="hilite4"/>
    <w:basedOn w:val="46"/>
    <w:qFormat/>
    <w:uiPriority w:val="0"/>
    <w:rPr>
      <w:color w:val="FFFFFF"/>
      <w:shd w:val="clear" w:color="auto" w:fill="666677"/>
    </w:rPr>
  </w:style>
  <w:style w:type="character" w:customStyle="1" w:styleId="239">
    <w:name w:val="ico16"/>
    <w:basedOn w:val="46"/>
    <w:qFormat/>
    <w:uiPriority w:val="0"/>
  </w:style>
  <w:style w:type="character" w:customStyle="1" w:styleId="240">
    <w:name w:val="ico161"/>
    <w:basedOn w:val="46"/>
    <w:qFormat/>
    <w:uiPriority w:val="0"/>
  </w:style>
  <w:style w:type="character" w:customStyle="1" w:styleId="241">
    <w:name w:val="active8"/>
    <w:basedOn w:val="46"/>
    <w:qFormat/>
    <w:uiPriority w:val="0"/>
    <w:rPr>
      <w:color w:val="00FF00"/>
      <w:shd w:val="clear" w:color="auto" w:fill="111111"/>
    </w:rPr>
  </w:style>
  <w:style w:type="character" w:customStyle="1" w:styleId="242">
    <w:name w:val="active1"/>
    <w:basedOn w:val="46"/>
    <w:qFormat/>
    <w:uiPriority w:val="0"/>
    <w:rPr>
      <w:color w:val="00FF00"/>
      <w:shd w:val="clear" w:color="auto" w:fill="111111"/>
    </w:rPr>
  </w:style>
  <w:style w:type="character" w:customStyle="1" w:styleId="243">
    <w:name w:val="active11"/>
    <w:basedOn w:val="46"/>
    <w:qFormat/>
    <w:uiPriority w:val="0"/>
    <w:rPr>
      <w:color w:val="00FF00"/>
      <w:shd w:val="clear" w:color="auto" w:fill="111111"/>
    </w:rPr>
  </w:style>
  <w:style w:type="character" w:customStyle="1" w:styleId="244">
    <w:name w:val="active9"/>
    <w:basedOn w:val="46"/>
    <w:qFormat/>
    <w:uiPriority w:val="0"/>
    <w:rPr>
      <w:color w:val="00FF00"/>
      <w:shd w:val="clear" w:color="auto" w:fill="111111"/>
    </w:rPr>
  </w:style>
  <w:style w:type="character" w:customStyle="1" w:styleId="245">
    <w:name w:val="active5"/>
    <w:basedOn w:val="46"/>
    <w:qFormat/>
    <w:uiPriority w:val="0"/>
    <w:rPr>
      <w:color w:val="00FF00"/>
      <w:shd w:val="clear" w:color="auto" w:fill="111111"/>
    </w:rPr>
  </w:style>
  <w:style w:type="paragraph" w:customStyle="1" w:styleId="246">
    <w:name w:val="正文一级"/>
    <w:basedOn w:val="1"/>
    <w:qFormat/>
    <w:uiPriority w:val="0"/>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247">
    <w:name w:val="5文章(治)"/>
    <w:basedOn w:val="1"/>
    <w:link w:val="248"/>
    <w:qFormat/>
    <w:uiPriority w:val="0"/>
    <w:pPr>
      <w:autoSpaceDE/>
      <w:autoSpaceDN/>
      <w:spacing w:line="360" w:lineRule="auto"/>
      <w:ind w:firstLine="560" w:firstLineChars="200"/>
      <w:jc w:val="both"/>
    </w:pPr>
    <w:rPr>
      <w:rFonts w:ascii="Times New Roman" w:hAnsi="Times New Roman" w:cs="Times New Roman"/>
      <w:kern w:val="2"/>
      <w:sz w:val="24"/>
      <w:szCs w:val="20"/>
    </w:rPr>
  </w:style>
  <w:style w:type="character" w:customStyle="1" w:styleId="248">
    <w:name w:val="5文章(治) Char"/>
    <w:link w:val="247"/>
    <w:uiPriority w:val="0"/>
    <w:rPr>
      <w:kern w:val="2"/>
      <w:sz w:val="24"/>
    </w:rPr>
  </w:style>
  <w:style w:type="paragraph" w:customStyle="1" w:styleId="249">
    <w:name w:val="Revision"/>
    <w:hidden/>
    <w:unhideWhenUsed/>
    <w:qFormat/>
    <w:uiPriority w:val="99"/>
    <w:rPr>
      <w:rFonts w:ascii="宋体" w:hAnsi="宋体" w:eastAsia="宋体" w:cs="宋体"/>
      <w:sz w:val="22"/>
      <w:szCs w:val="22"/>
      <w:lang w:val="en-US" w:eastAsia="en-US" w:bidi="ar-SA"/>
    </w:rPr>
  </w:style>
  <w:style w:type="paragraph" w:customStyle="1" w:styleId="250">
    <w:name w:val="7表格(治)"/>
    <w:qFormat/>
    <w:uiPriority w:val="0"/>
    <w:pPr>
      <w:jc w:val="center"/>
    </w:pPr>
    <w:rPr>
      <w:rFonts w:ascii="Times New Roman" w:hAnsi="Times New Roman" w:eastAsia="宋体" w:cs="Times New Roman"/>
      <w:sz w:val="21"/>
      <w:szCs w:val="22"/>
      <w:lang w:val="en-US" w:eastAsia="zh-CN" w:bidi="ar-SA"/>
    </w:rPr>
  </w:style>
  <w:style w:type="character" w:customStyle="1" w:styleId="251">
    <w:name w:val="wz141"/>
    <w:uiPriority w:val="0"/>
    <w:rPr>
      <w:rFonts w:hint="default" w:ascii="Arial" w:hAnsi="Arial" w:cs="Arial"/>
      <w:color w:val="000000"/>
      <w:sz w:val="21"/>
      <w:szCs w:val="21"/>
    </w:rPr>
  </w:style>
  <w:style w:type="character" w:customStyle="1" w:styleId="252">
    <w:name w:val="列出段落 Char"/>
    <w:link w:val="74"/>
    <w:qFormat/>
    <w:uiPriority w:val="34"/>
    <w:rPr>
      <w:rFonts w:ascii="宋体" w:hAnsi="宋体" w:cs="宋体"/>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82"/>
    <customShpInfo spid="_x0000_s3079"/>
    <customShpInfo spid="_x0000_s1026"/>
    <customShpInfo spid="_x0000_s1028"/>
    <customShpInfo spid="_x0000_s1029"/>
    <customShpInfo spid="_x0000_s1032"/>
    <customShpInfo spid="_x0000_s1030"/>
    <customShpInfo spid="_x0000_s1033"/>
    <customShpInfo spid="_x0000_s1031"/>
    <customShpInfo spid="_x0000_s1034"/>
    <customShpInfo spid="_x0000_s1035"/>
    <customShpInfo spid="_x0000_s1036"/>
    <customShpInfo spid="_x0000_s1037"/>
    <customShpInfo spid="_x0000_s1052"/>
    <customShpInfo spid="_x0000_s1051"/>
    <customShpInfo spid="_x0000_s1040"/>
    <customShpInfo spid="_x0000_s1039"/>
    <customShpInfo spid="_x0000_s1045"/>
    <customShpInfo spid="_x0000_s1044"/>
    <customShpInfo spid="_x0000_s1042"/>
    <customShpInfo spid="_x0000_s1055"/>
    <customShpInfo spid="_x0000_s1049"/>
    <customShpInfo spid="_x0000_s1050"/>
    <customShpInfo spid="_x0000_s1046"/>
    <customShpInfo spid="_x0000_s1038"/>
    <customShpInfo spid="_x0000_s1043"/>
    <customShpInfo spid="_x0000_s1041"/>
    <customShpInfo spid="_x0000_s1047"/>
    <customShpInfo spid="_x0000_s1048"/>
    <customShpInfo spid="_x0000_s1053"/>
    <customShpInfo spid="_x0000_s1054"/>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D2C1E-8129-489C-9614-8830F75A5DE1}">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32</Pages>
  <Words>2049</Words>
  <Characters>11682</Characters>
  <Lines>97</Lines>
  <Paragraphs>27</Paragraphs>
  <TotalTime>758</TotalTime>
  <ScaleCrop>false</ScaleCrop>
  <LinksUpToDate>false</LinksUpToDate>
  <CharactersWithSpaces>13704</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2020-09-14T03:24:00Z</dcterms:created>
  <dc:creator>CGC</dc:creator>
  <cp:lastModifiedBy>李若桑</cp:lastModifiedBy>
  <dcterms:modified xsi:type="dcterms:W3CDTF">2020-11-27T08:25:01Z</dcterms:modified>
  <dc:title>公开招标文件（货物服务类）</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2052-10.8.2.6666</vt:lpwstr>
  </property>
</Properties>
</file>