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atLeast"/>
        <w:ind w:firstLine="48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1A1A1A"/>
          <w:sz w:val="39"/>
          <w:szCs w:val="39"/>
        </w:rPr>
      </w:pPr>
      <w:r>
        <w:rPr>
          <w:rFonts w:hint="eastAsia" w:ascii="方正小标宋_GBK" w:hAnsi="方正小标宋_GBK" w:eastAsia="方正小标宋_GBK" w:cs="方正小标宋_GBK"/>
          <w:color w:val="1A1A1A"/>
          <w:sz w:val="39"/>
          <w:szCs w:val="39"/>
        </w:rPr>
        <w:t>龙岩市福化环保科技有限公司202</w:t>
      </w:r>
      <w:r>
        <w:rPr>
          <w:rFonts w:hint="eastAsia" w:ascii="方正小标宋_GBK" w:hAnsi="方正小标宋_GBK" w:eastAsia="方正小标宋_GBK" w:cs="方正小标宋_GBK"/>
          <w:color w:val="1A1A1A"/>
          <w:sz w:val="39"/>
          <w:szCs w:val="39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color w:val="1A1A1A"/>
          <w:sz w:val="39"/>
          <w:szCs w:val="39"/>
        </w:rPr>
        <w:t>年度</w:t>
      </w:r>
    </w:p>
    <w:p>
      <w:pPr>
        <w:pStyle w:val="2"/>
        <w:spacing w:before="0" w:beforeAutospacing="0" w:after="0" w:afterAutospacing="0" w:line="480" w:lineRule="atLeast"/>
        <w:ind w:firstLine="48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1A1A1A"/>
          <w:sz w:val="39"/>
          <w:szCs w:val="39"/>
        </w:rPr>
      </w:pPr>
      <w:r>
        <w:rPr>
          <w:rFonts w:hint="eastAsia" w:ascii="方正小标宋_GBK" w:hAnsi="方正小标宋_GBK" w:eastAsia="方正小标宋_GBK" w:cs="方正小标宋_GBK"/>
          <w:color w:val="1A1A1A"/>
          <w:sz w:val="39"/>
          <w:szCs w:val="39"/>
          <w:lang w:eastAsia="zh-CN"/>
        </w:rPr>
        <w:t>办公用品</w:t>
      </w:r>
      <w:r>
        <w:rPr>
          <w:rFonts w:hint="eastAsia" w:ascii="方正小标宋_GBK" w:hAnsi="方正小标宋_GBK" w:eastAsia="方正小标宋_GBK" w:cs="方正小标宋_GBK"/>
          <w:color w:val="1A1A1A"/>
          <w:sz w:val="39"/>
          <w:szCs w:val="39"/>
        </w:rPr>
        <w:t>供应商</w:t>
      </w:r>
      <w:r>
        <w:rPr>
          <w:rFonts w:hint="eastAsia" w:ascii="方正小标宋_GBK" w:hAnsi="方正小标宋_GBK" w:eastAsia="方正小标宋_GBK" w:cs="方正小标宋_GBK"/>
          <w:color w:val="1A1A1A"/>
          <w:sz w:val="39"/>
          <w:szCs w:val="39"/>
          <w:lang w:eastAsia="zh-CN"/>
        </w:rPr>
        <w:t>遴选项目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1A1A1A"/>
          <w:sz w:val="39"/>
          <w:szCs w:val="39"/>
          <w:lang w:eastAsia="zh-CN"/>
        </w:rPr>
        <w:t>第二次</w:t>
      </w:r>
      <w:r>
        <w:rPr>
          <w:rFonts w:hint="eastAsia" w:ascii="方正小标宋_GBK" w:hAnsi="方正小标宋_GBK" w:eastAsia="方正小标宋_GBK" w:cs="方正小标宋_GBK"/>
          <w:color w:val="1A1A1A"/>
          <w:sz w:val="39"/>
          <w:szCs w:val="39"/>
        </w:rPr>
        <w:t>自主比选公告</w:t>
      </w:r>
    </w:p>
    <w:p>
      <w:pPr>
        <w:pStyle w:val="2"/>
        <w:spacing w:before="0" w:beforeAutospacing="0" w:after="0" w:afterAutospacing="0" w:line="480" w:lineRule="atLeast"/>
        <w:ind w:firstLine="48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1A1A1A"/>
          <w:sz w:val="39"/>
          <w:szCs w:val="39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因参选单位不足三家，不符合自主比选管理规定。故龙岩市福化环保科技有限公司拟对本公司2021年度办公用品年度供应商遴选项目进行第二次国内公开比选。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一、比选概况及内容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1.服务项目名称：2021年度办公用品年度供应商遴选项目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2.项目主要内容：比选人将与中选人签订2021年度办公用品年度供应商协议，在约定的服务期限内，向中选人集中分批采购办公用品。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3.服务期限：1年，自《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2021年度办公用品年度供应商协议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》生效之日起算。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二、参选人资格要求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1.中华人民共和国境内（不含港澳台地区）注册的独立法人，企业法定代表人为同一人或者存在控股、管理关系的不同企业不得同时参选。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2.参加本次比选活动之前的三年内，在经营活动中无重大违法记录，参选人及其法定代表人未被列为失信执行人（以最高院失信被执行人系统发布信息为准），与我公司无诉讼纠纷。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3.营业执照上载明的经营范围包括办公设备、纸制品、日用百货等相关内容。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4.本项目不接受联合体参选，不许非法分包、杜绝转包。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三、比选文件的获取</w:t>
      </w:r>
    </w:p>
    <w:p>
      <w:pPr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凡有意参选者，请自本公告发布之日起，登录福建石油化工集团有限责任公司官网，网址：http://www.fjpec.com.cn/notice.aspx，（以下简称“官网”）下载电子比选文件，比选人不另行提供纸质比选文件。</w:t>
      </w:r>
    </w:p>
    <w:p>
      <w:pPr>
        <w:numPr>
          <w:ilvl w:val="0"/>
          <w:numId w:val="1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参选报名及参选文件的提交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1.参选人请于2020年11月20日10：00前向比选人报名，并递交参选文件，逾期不予受理。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2.参选文件的递交地址为：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龙岩市新罗区雁石镇龙雁工业集中区坂尾村火车站路31号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。联系人：黄莉清，联系电话：15059932130（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因收件地区偏远，请用顺丰、EMS快递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外包装上必须注明参选项目名称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五、参选保证金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1.本项目参选保证金的金额为人民币2500元（大写贰仟伍佰元），应于2020年11月20日10:00之前汇达参选保证金指定账户。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2.参选保证金指定账户如下：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开户名称：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龙岩市福化环保科技有限公司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开户银行：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中国农业银行股份有限公司龙岩新罗支行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账号：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137 101 010 400 257 09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注明用途：办公用品年度供应商遴选项目参选保证金。</w:t>
      </w:r>
    </w:p>
    <w:p>
      <w:pPr>
        <w:numPr>
          <w:ilvl w:val="0"/>
          <w:numId w:val="2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比选结束后，未中选的参选保证金将于本项目合同签订后3个工作日内无息退回至参选人基本账户。中选人的参选保证金将转为履约保证金，合同未约定履约保证金则无息退换。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六、评选办法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spacing w:val="8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本次比选，采用经评审的最低参选价法的评选方法，在合格参选人中确定1名中选人。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2.我司将组织招标及自主比选工作小组，在参选文件提交截止日后，对参选文件进行评审（参选文件的编制要求详见比选文件第五章）。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七、开选时间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比选人在参选文件提交截止后，5个工作日内组织开选。具体日期不另行通知。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八、联系方式</w:t>
      </w:r>
    </w:p>
    <w:p>
      <w:pPr>
        <w:numPr>
          <w:ilvl w:val="0"/>
          <w:numId w:val="0"/>
        </w:numPr>
        <w:tabs>
          <w:tab w:val="left" w:pos="5880"/>
        </w:tabs>
        <w:spacing w:line="240" w:lineRule="auto"/>
        <w:ind w:firstLine="672" w:firstLineChars="200"/>
        <w:rPr>
          <w:rFonts w:hint="eastAsia" w:ascii="方正仿宋_GB2312" w:hAnsi="方正仿宋_GB2312" w:eastAsia="方正仿宋_GB2312" w:cs="方正仿宋_GB2312"/>
          <w:snapToGrid w:val="0"/>
          <w:spacing w:val="8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spacing w:val="8"/>
          <w:sz w:val="32"/>
          <w:szCs w:val="32"/>
          <w:lang w:val="en-US" w:eastAsia="zh-CN"/>
        </w:rPr>
        <w:t>1.项目联系人：</w:t>
      </w:r>
      <w:r>
        <w:rPr>
          <w:rFonts w:hint="eastAsia" w:ascii="方正仿宋_GB2312" w:hAnsi="方正仿宋_GB2312" w:eastAsia="方正仿宋_GB2312" w:cs="方正仿宋_GB2312"/>
          <w:snapToGrid w:val="0"/>
          <w:spacing w:val="8"/>
          <w:sz w:val="32"/>
          <w:szCs w:val="32"/>
          <w:lang w:eastAsia="zh-CN"/>
        </w:rPr>
        <w:t>黄莉清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"/>
          <w:sz w:val="32"/>
          <w:szCs w:val="32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spacing w:val="8"/>
          <w:sz w:val="32"/>
          <w:szCs w:val="32"/>
          <w:lang w:val="en-US" w:eastAsia="zh-CN"/>
        </w:rPr>
        <w:t>联系电话：0597-2968518。</w:t>
      </w:r>
    </w:p>
    <w:p>
      <w:pPr>
        <w:numPr>
          <w:ilvl w:val="0"/>
          <w:numId w:val="0"/>
        </w:numPr>
        <w:tabs>
          <w:tab w:val="left" w:pos="5880"/>
        </w:tabs>
        <w:spacing w:line="240" w:lineRule="auto"/>
        <w:ind w:firstLine="672" w:firstLineChars="200"/>
        <w:rPr>
          <w:rFonts w:hint="eastAsia" w:ascii="方正仿宋_GB2312" w:hAnsi="方正仿宋_GB2312" w:eastAsia="方正仿宋_GB2312" w:cs="方正仿宋_GB2312"/>
          <w:snapToGrid w:val="0"/>
          <w:spacing w:val="8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spacing w:val="8"/>
          <w:sz w:val="32"/>
          <w:szCs w:val="32"/>
          <w:lang w:val="en-US" w:eastAsia="zh-CN"/>
        </w:rPr>
        <w:t>2.纪检监督：林女士，联系电话：0591-87270021。</w:t>
      </w:r>
    </w:p>
    <w:p>
      <w:pPr>
        <w:numPr>
          <w:ilvl w:val="0"/>
          <w:numId w:val="0"/>
        </w:numPr>
        <w:tabs>
          <w:tab w:val="left" w:pos="5880"/>
        </w:tabs>
        <w:spacing w:line="240" w:lineRule="auto"/>
        <w:ind w:firstLine="672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spacing w:val="8"/>
          <w:sz w:val="32"/>
          <w:szCs w:val="32"/>
          <w:lang w:val="en-US" w:eastAsia="zh-CN"/>
        </w:rPr>
        <w:t>3.联系地址：</w:t>
      </w:r>
      <w:r>
        <w:rPr>
          <w:rFonts w:hint="eastAsia" w:ascii="方正仿宋_GB2312" w:hAnsi="方正仿宋_GB2312" w:eastAsia="方正仿宋_GB2312" w:cs="方正仿宋_GB2312"/>
          <w:snapToGrid w:val="0"/>
          <w:spacing w:val="8"/>
          <w:sz w:val="32"/>
          <w:szCs w:val="32"/>
        </w:rPr>
        <w:t>龙岩市新罗区雁石镇龙雁工业集中区坂尾村火车站路31号</w:t>
      </w:r>
      <w:r>
        <w:rPr>
          <w:rFonts w:hint="eastAsia" w:ascii="方正仿宋_GB2312" w:hAnsi="方正仿宋_GB2312" w:eastAsia="方正仿宋_GB2312" w:cs="方正仿宋_GB2312"/>
          <w:snapToGrid w:val="0"/>
          <w:spacing w:val="8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九、其他</w:t>
      </w:r>
    </w:p>
    <w:p>
      <w:pPr>
        <w:tabs>
          <w:tab w:val="left" w:pos="5880"/>
        </w:tabs>
        <w:ind w:firstLine="672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8"/>
          <w:sz w:val="32"/>
          <w:szCs w:val="32"/>
          <w:lang w:eastAsia="zh-CN"/>
        </w:rPr>
        <w:t>我司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8"/>
          <w:sz w:val="32"/>
          <w:szCs w:val="32"/>
        </w:rPr>
        <w:t>承诺本次比选不存在任何障碍，保证本公告的内容不存在任何重大遗漏、虚假陈述或严重误导，并对其内容的真实性、完整性和有效性负责。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8"/>
          <w:sz w:val="32"/>
          <w:szCs w:val="32"/>
          <w:lang w:eastAsia="zh-CN"/>
        </w:rPr>
        <w:t>同时，我司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</w:rPr>
        <w:t>在任何时候都依法保留和拥有对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eastAsia="zh-CN"/>
        </w:rPr>
        <w:t>本次比选及比选文件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</w:rPr>
        <w:t>的解释权和修改权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tabs>
          <w:tab w:val="left" w:pos="5880"/>
        </w:tabs>
        <w:ind w:firstLine="640" w:firstLineChars="200"/>
        <w:jc w:val="righ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龙岩市福化环保科技有限公司</w:t>
      </w:r>
    </w:p>
    <w:p>
      <w:pPr>
        <w:tabs>
          <w:tab w:val="left" w:pos="5880"/>
        </w:tabs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2020年11月10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日</w:t>
      </w:r>
    </w:p>
    <w:p>
      <w:pPr>
        <w:pStyle w:val="2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0292AFE-D49F-43DF-994D-F15BD1BDF87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21348BD-1CAA-446E-9957-1A710E6E181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C88ED9C2-85CA-4EF2-9CC5-6F2548C700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9FB5B7"/>
    <w:multiLevelType w:val="singleLevel"/>
    <w:tmpl w:val="D39FB5B7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331266DE"/>
    <w:multiLevelType w:val="singleLevel"/>
    <w:tmpl w:val="331266D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D9"/>
    <w:rsid w:val="0004604F"/>
    <w:rsid w:val="003F77D9"/>
    <w:rsid w:val="00661120"/>
    <w:rsid w:val="006B2DB0"/>
    <w:rsid w:val="00CC00A7"/>
    <w:rsid w:val="081567EF"/>
    <w:rsid w:val="11B00DF3"/>
    <w:rsid w:val="127A26E3"/>
    <w:rsid w:val="17C75DED"/>
    <w:rsid w:val="4DA64C43"/>
    <w:rsid w:val="5417102D"/>
    <w:rsid w:val="55D661D8"/>
    <w:rsid w:val="601E5BFC"/>
    <w:rsid w:val="631F56B0"/>
    <w:rsid w:val="64445CE5"/>
    <w:rsid w:val="696A2011"/>
    <w:rsid w:val="6A3227C1"/>
    <w:rsid w:val="6EA7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apple-converted-space"/>
    <w:basedOn w:val="4"/>
    <w:qFormat/>
    <w:uiPriority w:val="0"/>
  </w:style>
  <w:style w:type="paragraph" w:customStyle="1" w:styleId="6">
    <w:name w:val="正文文本缩进1"/>
    <w:basedOn w:val="1"/>
    <w:qFormat/>
    <w:uiPriority w:val="0"/>
    <w:pPr>
      <w:adjustRightInd w:val="0"/>
      <w:spacing w:line="360" w:lineRule="atLeast"/>
      <w:ind w:firstLine="630"/>
      <w:textAlignment w:val="baseline"/>
    </w:pPr>
    <w:rPr>
      <w:rFonts w:ascii="Times New Roman" w:hAnsi="Times New Roman" w:eastAsia="仿宋_GB2312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2019-07-22T06:36:00Z</dcterms:created>
  <dc:creator>曾宪褶</dc:creator>
  <cp:lastModifiedBy>惜</cp:lastModifiedBy>
  <dcterms:modified xsi:type="dcterms:W3CDTF">2020-11-10T05:40:02Z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