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腾龙芳烃厂区及翔鹭石化厂区高危单位消防安全评估服务发包</w:t>
      </w:r>
    </w:p>
    <w:p>
      <w:pPr>
        <w:pStyle w:val="4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4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200915005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09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10：45 - 11：30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1、中选人：福建省鑫龙安检测技术有限公司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：含税包干总价R</w:t>
      </w:r>
      <w:r>
        <w:rPr>
          <w:rFonts w:cs="Helvetica" w:asciiTheme="minorEastAsia" w:hAnsiTheme="minorEastAsia" w:eastAsiaTheme="minorEastAsia"/>
        </w:rPr>
        <w:t>MB288,000.00元，含6%增值税专用发票。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13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5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8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8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09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  <w:rsid w:val="7E9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9"/>
    <w:link w:val="3"/>
    <w:semiHidden/>
    <w:qFormat/>
    <w:uiPriority w:val="99"/>
  </w:style>
  <w:style w:type="character" w:customStyle="1" w:styleId="13">
    <w:name w:val="批注主题 Char"/>
    <w:basedOn w:val="12"/>
    <w:link w:val="2"/>
    <w:semiHidden/>
    <w:qFormat/>
    <w:uiPriority w:val="99"/>
    <w:rPr>
      <w:b/>
      <w:bCs/>
    </w:rPr>
  </w:style>
  <w:style w:type="character" w:customStyle="1" w:styleId="14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正文文本 Char"/>
    <w:basedOn w:val="9"/>
    <w:semiHidden/>
    <w:qFormat/>
    <w:uiPriority w:val="99"/>
  </w:style>
  <w:style w:type="character" w:customStyle="1" w:styleId="18">
    <w:name w:val="正文文本 Char1"/>
    <w:basedOn w:val="9"/>
    <w:link w:val="4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373</Characters>
  <Lines>3</Lines>
  <Paragraphs>1</Paragraphs>
  <TotalTime>179</TotalTime>
  <ScaleCrop>false</ScaleCrop>
  <LinksUpToDate>false</LinksUpToDate>
  <CharactersWithSpaces>437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李若桑</cp:lastModifiedBy>
  <dcterms:modified xsi:type="dcterms:W3CDTF">2020-11-12T01:00:33Z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