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auto"/>
          <w:sz w:val="52"/>
          <w:szCs w:val="52"/>
        </w:rPr>
      </w:pPr>
    </w:p>
    <w:p>
      <w:pPr>
        <w:jc w:val="center"/>
        <w:rPr>
          <w:rFonts w:ascii="宋体"/>
          <w:b/>
          <w:bCs/>
          <w:color w:val="auto"/>
          <w:sz w:val="52"/>
          <w:szCs w:val="52"/>
        </w:rPr>
      </w:pPr>
    </w:p>
    <w:p>
      <w:pPr>
        <w:jc w:val="center"/>
        <w:rPr>
          <w:rFonts w:hint="eastAsia" w:ascii="宋体" w:eastAsia="宋体"/>
          <w:b/>
          <w:bCs/>
          <w:color w:val="auto"/>
          <w:sz w:val="52"/>
          <w:szCs w:val="52"/>
          <w:lang w:eastAsia="zh-CN"/>
        </w:rPr>
      </w:pPr>
      <w:r>
        <w:rPr>
          <w:rFonts w:hint="eastAsia" w:ascii="宋体" w:hAnsi="宋体" w:cs="宋体"/>
          <w:b/>
          <w:bCs/>
          <w:color w:val="auto"/>
          <w:sz w:val="52"/>
          <w:szCs w:val="52"/>
        </w:rPr>
        <w:t>福建省</w:t>
      </w:r>
      <w:r>
        <w:rPr>
          <w:rFonts w:hint="eastAsia" w:ascii="宋体" w:hAnsi="宋体" w:cs="宋体"/>
          <w:b/>
          <w:bCs/>
          <w:color w:val="auto"/>
          <w:sz w:val="52"/>
          <w:szCs w:val="52"/>
          <w:lang w:eastAsia="zh-CN"/>
        </w:rPr>
        <w:t>石油化学工业设计院</w:t>
      </w:r>
    </w:p>
    <w:p>
      <w:pPr>
        <w:jc w:val="center"/>
        <w:rPr>
          <w:rFonts w:hint="default" w:ascii="宋体" w:eastAsia="宋体"/>
          <w:b/>
          <w:bCs/>
          <w:color w:val="auto"/>
          <w:sz w:val="52"/>
          <w:szCs w:val="52"/>
          <w:lang w:val="en-US" w:eastAsia="zh-CN"/>
        </w:rPr>
      </w:pPr>
      <w:r>
        <w:rPr>
          <w:rFonts w:hint="eastAsia" w:ascii="宋体" w:hAnsi="宋体" w:cs="黑体"/>
          <w:b/>
          <w:bCs/>
          <w:color w:val="auto"/>
          <w:sz w:val="52"/>
          <w:szCs w:val="52"/>
          <w:lang w:eastAsia="zh-CN"/>
        </w:rPr>
        <w:t>20</w:t>
      </w:r>
      <w:r>
        <w:rPr>
          <w:rFonts w:hint="eastAsia" w:ascii="宋体" w:hAnsi="宋体" w:cs="黑体"/>
          <w:b/>
          <w:bCs/>
          <w:color w:val="auto"/>
          <w:sz w:val="52"/>
          <w:szCs w:val="52"/>
          <w:lang w:val="en-US" w:eastAsia="zh-CN"/>
        </w:rPr>
        <w:t>20</w:t>
      </w:r>
      <w:r>
        <w:rPr>
          <w:rFonts w:hint="eastAsia" w:ascii="宋体" w:hAnsi="宋体" w:cs="黑体"/>
          <w:b/>
          <w:bCs/>
          <w:color w:val="auto"/>
          <w:sz w:val="52"/>
          <w:szCs w:val="52"/>
          <w:lang w:eastAsia="zh-CN"/>
        </w:rPr>
        <w:t>-202</w:t>
      </w:r>
      <w:r>
        <w:rPr>
          <w:rFonts w:hint="eastAsia" w:ascii="宋体" w:hAnsi="宋体" w:cs="黑体"/>
          <w:b/>
          <w:bCs/>
          <w:color w:val="auto"/>
          <w:sz w:val="52"/>
          <w:szCs w:val="52"/>
          <w:lang w:val="en-US" w:eastAsia="zh-CN"/>
        </w:rPr>
        <w:t>2</w:t>
      </w:r>
      <w:r>
        <w:rPr>
          <w:rFonts w:hint="eastAsia" w:ascii="宋体" w:hAnsi="宋体" w:cs="黑体"/>
          <w:b/>
          <w:bCs/>
          <w:color w:val="auto"/>
          <w:sz w:val="52"/>
          <w:szCs w:val="52"/>
        </w:rPr>
        <w:t>年</w:t>
      </w:r>
      <w:r>
        <w:rPr>
          <w:rFonts w:hint="eastAsia" w:ascii="宋体" w:hAnsi="宋体" w:cs="黑体"/>
          <w:b/>
          <w:bCs/>
          <w:color w:val="auto"/>
          <w:sz w:val="52"/>
          <w:szCs w:val="52"/>
          <w:lang w:eastAsia="zh-CN"/>
        </w:rPr>
        <w:t>打印机及扫描仪</w:t>
      </w:r>
    </w:p>
    <w:p>
      <w:pPr>
        <w:jc w:val="center"/>
        <w:rPr>
          <w:rFonts w:ascii="宋体"/>
          <w:b/>
          <w:bCs/>
          <w:color w:val="auto"/>
          <w:sz w:val="52"/>
          <w:szCs w:val="52"/>
        </w:rPr>
      </w:pPr>
      <w:r>
        <w:rPr>
          <w:rFonts w:hint="eastAsia" w:ascii="宋体"/>
          <w:b/>
          <w:bCs/>
          <w:color w:val="auto"/>
          <w:sz w:val="52"/>
          <w:szCs w:val="52"/>
        </w:rPr>
        <w:t>采购项目</w:t>
      </w:r>
    </w:p>
    <w:p>
      <w:pPr>
        <w:jc w:val="center"/>
        <w:rPr>
          <w:rFonts w:ascii="宋体"/>
          <w:b/>
          <w:bCs/>
          <w:color w:val="auto"/>
          <w:sz w:val="52"/>
          <w:szCs w:val="52"/>
        </w:rPr>
      </w:pPr>
    </w:p>
    <w:p>
      <w:pPr>
        <w:jc w:val="center"/>
        <w:rPr>
          <w:rFonts w:ascii="宋体"/>
          <w:b/>
          <w:bCs/>
          <w:color w:val="auto"/>
          <w:sz w:val="52"/>
          <w:szCs w:val="52"/>
        </w:rPr>
      </w:pPr>
    </w:p>
    <w:p>
      <w:pPr>
        <w:jc w:val="center"/>
        <w:rPr>
          <w:rFonts w:ascii="宋体"/>
          <w:b/>
          <w:bCs/>
          <w:color w:val="auto"/>
          <w:sz w:val="52"/>
          <w:szCs w:val="52"/>
        </w:rPr>
      </w:pPr>
    </w:p>
    <w:p>
      <w:pPr>
        <w:jc w:val="center"/>
        <w:rPr>
          <w:rFonts w:ascii="宋体"/>
          <w:b/>
          <w:bCs/>
          <w:color w:val="auto"/>
          <w:sz w:val="52"/>
          <w:szCs w:val="52"/>
        </w:rPr>
      </w:pPr>
      <w:r>
        <w:rPr>
          <w:rFonts w:hint="eastAsia" w:ascii="宋体" w:hAnsi="宋体" w:cs="宋体"/>
          <w:b/>
          <w:bCs/>
          <w:color w:val="auto"/>
          <w:sz w:val="52"/>
          <w:szCs w:val="52"/>
        </w:rPr>
        <w:t>自主比选文件</w:t>
      </w:r>
    </w:p>
    <w:p>
      <w:pPr>
        <w:jc w:val="center"/>
        <w:rPr>
          <w:rFonts w:ascii="宋体"/>
          <w:b/>
          <w:bCs/>
          <w:color w:val="auto"/>
          <w:sz w:val="52"/>
          <w:szCs w:val="52"/>
        </w:rPr>
      </w:pPr>
    </w:p>
    <w:p>
      <w:pPr>
        <w:jc w:val="center"/>
        <w:rPr>
          <w:rFonts w:ascii="宋体"/>
          <w:b/>
          <w:bCs/>
          <w:color w:val="auto"/>
          <w:sz w:val="52"/>
          <w:szCs w:val="52"/>
        </w:rPr>
      </w:pPr>
    </w:p>
    <w:p>
      <w:pPr>
        <w:jc w:val="center"/>
        <w:rPr>
          <w:rFonts w:ascii="宋体"/>
          <w:b/>
          <w:bCs/>
          <w:color w:val="auto"/>
          <w:sz w:val="52"/>
          <w:szCs w:val="52"/>
        </w:rPr>
      </w:pPr>
    </w:p>
    <w:p>
      <w:pPr>
        <w:jc w:val="center"/>
        <w:rPr>
          <w:rFonts w:ascii="宋体"/>
          <w:b/>
          <w:bCs/>
          <w:color w:val="auto"/>
          <w:sz w:val="52"/>
          <w:szCs w:val="52"/>
        </w:rPr>
      </w:pPr>
    </w:p>
    <w:p>
      <w:pPr>
        <w:jc w:val="center"/>
        <w:rPr>
          <w:rFonts w:ascii="宋体"/>
          <w:b/>
          <w:bCs/>
          <w:color w:val="auto"/>
          <w:sz w:val="32"/>
          <w:szCs w:val="32"/>
        </w:rPr>
      </w:pPr>
      <w:r>
        <w:rPr>
          <w:rFonts w:hint="eastAsia" w:ascii="宋体" w:hAnsi="宋体" w:cs="宋体"/>
          <w:b/>
          <w:bCs/>
          <w:color w:val="auto"/>
          <w:sz w:val="32"/>
          <w:szCs w:val="32"/>
        </w:rPr>
        <w:t>比选人：</w:t>
      </w:r>
      <w:r>
        <w:rPr>
          <w:rFonts w:hint="eastAsia" w:ascii="宋体" w:hAnsi="宋体" w:cs="黑体"/>
          <w:b/>
          <w:bCs/>
          <w:color w:val="auto"/>
          <w:sz w:val="32"/>
          <w:szCs w:val="32"/>
        </w:rPr>
        <w:t>福建省</w:t>
      </w:r>
      <w:r>
        <w:rPr>
          <w:rFonts w:hint="eastAsia" w:ascii="宋体" w:hAnsi="宋体" w:cs="黑体"/>
          <w:b/>
          <w:bCs/>
          <w:color w:val="auto"/>
          <w:sz w:val="32"/>
          <w:szCs w:val="32"/>
          <w:lang w:val="en-US" w:eastAsia="zh-CN"/>
        </w:rPr>
        <w:t>石油化学工业设计院</w:t>
      </w:r>
    </w:p>
    <w:p>
      <w:pPr>
        <w:jc w:val="center"/>
        <w:rPr>
          <w:rFonts w:ascii="宋体"/>
          <w:b/>
          <w:bCs/>
          <w:color w:val="auto"/>
          <w:sz w:val="32"/>
          <w:szCs w:val="32"/>
        </w:rPr>
      </w:pPr>
      <w:r>
        <w:rPr>
          <w:rFonts w:hint="eastAsia" w:ascii="宋体" w:hAnsi="宋体" w:cs="宋体"/>
          <w:b/>
          <w:bCs/>
          <w:color w:val="auto"/>
          <w:sz w:val="32"/>
          <w:szCs w:val="32"/>
        </w:rPr>
        <w:t>二〇</w:t>
      </w:r>
      <w:r>
        <w:rPr>
          <w:rFonts w:hint="eastAsia" w:ascii="宋体" w:hAnsi="宋体" w:cs="宋体"/>
          <w:b/>
          <w:bCs/>
          <w:color w:val="auto"/>
          <w:sz w:val="32"/>
          <w:szCs w:val="32"/>
          <w:lang w:eastAsia="zh-CN"/>
        </w:rPr>
        <w:t>二</w:t>
      </w:r>
      <w:r>
        <w:rPr>
          <w:rFonts w:hint="eastAsia" w:ascii="宋体" w:hAnsi="宋体" w:cs="宋体"/>
          <w:b/>
          <w:bCs/>
          <w:color w:val="auto"/>
          <w:sz w:val="32"/>
          <w:szCs w:val="32"/>
        </w:rPr>
        <w:t>〇年</w:t>
      </w:r>
      <w:r>
        <w:rPr>
          <w:rFonts w:hint="eastAsia" w:ascii="宋体" w:hAnsi="宋体" w:cs="宋体"/>
          <w:b/>
          <w:bCs/>
          <w:color w:val="auto"/>
          <w:sz w:val="32"/>
          <w:szCs w:val="32"/>
          <w:lang w:eastAsia="zh-CN"/>
        </w:rPr>
        <w:t>十</w:t>
      </w:r>
      <w:r>
        <w:rPr>
          <w:rFonts w:hint="eastAsia" w:ascii="宋体" w:hAnsi="宋体" w:cs="宋体"/>
          <w:b/>
          <w:bCs/>
          <w:color w:val="auto"/>
          <w:sz w:val="32"/>
          <w:szCs w:val="32"/>
        </w:rPr>
        <w:t>月</w:t>
      </w:r>
    </w:p>
    <w:p>
      <w:pPr>
        <w:ind w:firstLine="560" w:firstLineChars="200"/>
        <w:jc w:val="center"/>
        <w:rPr>
          <w:rFonts w:ascii="宋体"/>
          <w:color w:val="auto"/>
          <w:sz w:val="28"/>
          <w:szCs w:val="28"/>
        </w:rPr>
      </w:pPr>
    </w:p>
    <w:p>
      <w:pPr>
        <w:ind w:firstLine="560" w:firstLineChars="200"/>
        <w:jc w:val="center"/>
        <w:rPr>
          <w:rFonts w:ascii="宋体"/>
          <w:color w:val="auto"/>
          <w:sz w:val="28"/>
          <w:szCs w:val="28"/>
        </w:rPr>
      </w:pPr>
    </w:p>
    <w:p>
      <w:pPr>
        <w:jc w:val="center"/>
        <w:rPr>
          <w:rFonts w:ascii="宋体"/>
          <w:color w:val="auto"/>
          <w:sz w:val="32"/>
          <w:szCs w:val="32"/>
        </w:rPr>
      </w:pPr>
      <w:r>
        <w:rPr>
          <w:rFonts w:hint="eastAsia" w:ascii="宋体" w:hAnsi="宋体" w:cs="宋体"/>
          <w:color w:val="auto"/>
          <w:sz w:val="32"/>
          <w:szCs w:val="32"/>
        </w:rPr>
        <w:t>目</w:t>
      </w:r>
      <w:r>
        <w:rPr>
          <w:rFonts w:ascii="宋体" w:hAnsi="宋体" w:cs="宋体"/>
          <w:color w:val="auto"/>
          <w:sz w:val="32"/>
          <w:szCs w:val="32"/>
        </w:rPr>
        <w:t xml:space="preserve">         </w:t>
      </w:r>
      <w:r>
        <w:rPr>
          <w:rFonts w:hint="eastAsia" w:ascii="宋体" w:hAnsi="宋体" w:cs="宋体"/>
          <w:color w:val="auto"/>
          <w:sz w:val="32"/>
          <w:szCs w:val="32"/>
        </w:rPr>
        <w:t>录</w:t>
      </w:r>
    </w:p>
    <w:p>
      <w:pPr>
        <w:jc w:val="left"/>
        <w:rPr>
          <w:rFonts w:ascii="宋体"/>
          <w:color w:val="auto"/>
          <w:sz w:val="32"/>
          <w:szCs w:val="32"/>
        </w:rPr>
      </w:pPr>
    </w:p>
    <w:p>
      <w:pPr>
        <w:ind w:firstLine="720" w:firstLineChars="225"/>
        <w:jc w:val="left"/>
        <w:rPr>
          <w:rFonts w:ascii="宋体"/>
          <w:color w:val="auto"/>
          <w:sz w:val="32"/>
          <w:szCs w:val="32"/>
        </w:rPr>
      </w:pPr>
      <w:r>
        <w:rPr>
          <w:rFonts w:hint="eastAsia" w:ascii="宋体" w:hAnsi="宋体" w:cs="宋体"/>
          <w:color w:val="auto"/>
          <w:sz w:val="32"/>
          <w:szCs w:val="32"/>
        </w:rPr>
        <w:t>第一章</w:t>
      </w:r>
      <w:r>
        <w:rPr>
          <w:rFonts w:ascii="宋体" w:hAnsi="宋体" w:cs="宋体"/>
          <w:color w:val="auto"/>
          <w:sz w:val="32"/>
          <w:szCs w:val="32"/>
        </w:rPr>
        <w:t xml:space="preserve">   </w:t>
      </w:r>
      <w:r>
        <w:rPr>
          <w:rFonts w:hint="eastAsia" w:ascii="宋体" w:hAnsi="宋体" w:cs="宋体"/>
          <w:color w:val="auto"/>
          <w:sz w:val="32"/>
          <w:szCs w:val="32"/>
        </w:rPr>
        <w:t>比选公告</w:t>
      </w:r>
    </w:p>
    <w:p>
      <w:pPr>
        <w:ind w:firstLine="720" w:firstLineChars="225"/>
        <w:jc w:val="left"/>
        <w:rPr>
          <w:rFonts w:ascii="宋体"/>
          <w:color w:val="auto"/>
          <w:sz w:val="32"/>
          <w:szCs w:val="32"/>
        </w:rPr>
      </w:pPr>
      <w:r>
        <w:rPr>
          <w:rFonts w:hint="eastAsia" w:ascii="宋体" w:hAnsi="宋体" w:cs="宋体"/>
          <w:color w:val="auto"/>
          <w:sz w:val="32"/>
          <w:szCs w:val="32"/>
        </w:rPr>
        <w:t>第二章</w:t>
      </w:r>
      <w:r>
        <w:rPr>
          <w:rFonts w:ascii="宋体" w:hAnsi="宋体" w:cs="宋体"/>
          <w:color w:val="auto"/>
          <w:sz w:val="32"/>
          <w:szCs w:val="32"/>
        </w:rPr>
        <w:t xml:space="preserve">   </w:t>
      </w:r>
      <w:r>
        <w:rPr>
          <w:rFonts w:hint="eastAsia" w:ascii="宋体" w:hAnsi="宋体" w:cs="宋体"/>
          <w:color w:val="auto"/>
          <w:sz w:val="32"/>
          <w:szCs w:val="32"/>
        </w:rPr>
        <w:t>比选须知</w:t>
      </w:r>
    </w:p>
    <w:p>
      <w:pPr>
        <w:ind w:firstLine="720" w:firstLineChars="225"/>
        <w:jc w:val="left"/>
        <w:rPr>
          <w:rFonts w:ascii="宋体"/>
          <w:color w:val="auto"/>
          <w:sz w:val="32"/>
          <w:szCs w:val="32"/>
        </w:rPr>
      </w:pPr>
      <w:r>
        <w:rPr>
          <w:rFonts w:hint="eastAsia" w:ascii="宋体" w:hAnsi="宋体" w:cs="宋体"/>
          <w:color w:val="auto"/>
          <w:sz w:val="32"/>
          <w:szCs w:val="32"/>
        </w:rPr>
        <w:t>第三章</w:t>
      </w:r>
      <w:r>
        <w:rPr>
          <w:rFonts w:ascii="宋体" w:hAnsi="宋体" w:cs="宋体"/>
          <w:color w:val="auto"/>
          <w:sz w:val="32"/>
          <w:szCs w:val="32"/>
        </w:rPr>
        <w:t xml:space="preserve">   </w:t>
      </w:r>
      <w:r>
        <w:rPr>
          <w:rFonts w:hint="eastAsia" w:ascii="宋体" w:hAnsi="宋体" w:cs="宋体"/>
          <w:color w:val="auto"/>
          <w:sz w:val="32"/>
          <w:szCs w:val="32"/>
        </w:rPr>
        <w:t>参选文件的编制</w:t>
      </w:r>
    </w:p>
    <w:p>
      <w:pPr>
        <w:ind w:firstLine="720" w:firstLineChars="225"/>
        <w:jc w:val="left"/>
        <w:rPr>
          <w:rFonts w:ascii="宋体"/>
          <w:color w:val="auto"/>
          <w:sz w:val="32"/>
          <w:szCs w:val="32"/>
        </w:rPr>
      </w:pPr>
      <w:r>
        <w:rPr>
          <w:rFonts w:hint="eastAsia" w:ascii="宋体" w:hAnsi="宋体" w:cs="宋体"/>
          <w:color w:val="auto"/>
          <w:sz w:val="32"/>
          <w:szCs w:val="32"/>
        </w:rPr>
        <w:t>第四章</w:t>
      </w:r>
      <w:r>
        <w:rPr>
          <w:rFonts w:ascii="宋体" w:hAnsi="宋体" w:cs="宋体"/>
          <w:color w:val="auto"/>
          <w:sz w:val="32"/>
          <w:szCs w:val="32"/>
        </w:rPr>
        <w:t xml:space="preserve">   </w:t>
      </w:r>
      <w:r>
        <w:rPr>
          <w:rFonts w:hint="eastAsia" w:ascii="宋体" w:hAnsi="宋体" w:cs="宋体"/>
          <w:color w:val="auto"/>
          <w:sz w:val="32"/>
          <w:szCs w:val="32"/>
        </w:rPr>
        <w:t>评</w:t>
      </w:r>
      <w:r>
        <w:rPr>
          <w:rFonts w:hint="eastAsia" w:ascii="宋体" w:hAnsi="宋体" w:cs="宋体"/>
          <w:color w:val="auto"/>
          <w:sz w:val="32"/>
          <w:szCs w:val="32"/>
          <w:lang w:eastAsia="zh-CN"/>
        </w:rPr>
        <w:t>选</w:t>
      </w:r>
      <w:r>
        <w:rPr>
          <w:rFonts w:hint="eastAsia" w:ascii="宋体" w:hAnsi="宋体" w:cs="宋体"/>
          <w:color w:val="auto"/>
          <w:sz w:val="32"/>
          <w:szCs w:val="32"/>
        </w:rPr>
        <w:t>规则</w:t>
      </w:r>
    </w:p>
    <w:p>
      <w:pPr>
        <w:ind w:firstLine="720" w:firstLineChars="225"/>
        <w:jc w:val="left"/>
        <w:rPr>
          <w:rFonts w:ascii="宋体"/>
          <w:color w:val="auto"/>
          <w:sz w:val="32"/>
          <w:szCs w:val="32"/>
        </w:rPr>
      </w:pPr>
      <w:r>
        <w:rPr>
          <w:rFonts w:hint="eastAsia" w:ascii="宋体" w:hAnsi="宋体" w:cs="宋体"/>
          <w:color w:val="auto"/>
          <w:sz w:val="32"/>
          <w:szCs w:val="32"/>
        </w:rPr>
        <w:t>第五章</w:t>
      </w:r>
      <w:r>
        <w:rPr>
          <w:rFonts w:ascii="宋体" w:hAnsi="宋体" w:cs="宋体"/>
          <w:color w:val="auto"/>
          <w:sz w:val="32"/>
          <w:szCs w:val="32"/>
        </w:rPr>
        <w:t xml:space="preserve">   </w:t>
      </w:r>
      <w:r>
        <w:rPr>
          <w:rFonts w:hint="eastAsia" w:ascii="宋体" w:hAnsi="宋体" w:cs="宋体"/>
          <w:color w:val="auto"/>
          <w:sz w:val="32"/>
          <w:szCs w:val="32"/>
        </w:rPr>
        <w:t>参选人选定</w:t>
      </w:r>
    </w:p>
    <w:p>
      <w:pPr>
        <w:ind w:firstLine="720" w:firstLineChars="225"/>
        <w:jc w:val="left"/>
        <w:rPr>
          <w:rFonts w:ascii="宋体"/>
          <w:color w:val="auto"/>
          <w:sz w:val="32"/>
          <w:szCs w:val="32"/>
        </w:rPr>
      </w:pPr>
      <w:r>
        <w:rPr>
          <w:rFonts w:hint="eastAsia" w:ascii="宋体" w:hAnsi="宋体" w:cs="宋体"/>
          <w:color w:val="auto"/>
          <w:sz w:val="32"/>
          <w:szCs w:val="32"/>
        </w:rPr>
        <w:t>第六章</w:t>
      </w:r>
      <w:r>
        <w:rPr>
          <w:rFonts w:ascii="宋体" w:hAnsi="宋体" w:cs="宋体"/>
          <w:color w:val="auto"/>
          <w:sz w:val="32"/>
          <w:szCs w:val="32"/>
        </w:rPr>
        <w:t xml:space="preserve">   </w:t>
      </w:r>
      <w:r>
        <w:rPr>
          <w:rFonts w:hint="eastAsia" w:ascii="宋体" w:hAnsi="宋体" w:cs="宋体"/>
          <w:color w:val="auto"/>
          <w:sz w:val="32"/>
          <w:szCs w:val="32"/>
        </w:rPr>
        <w:t>合同授予</w:t>
      </w:r>
    </w:p>
    <w:p>
      <w:pPr>
        <w:tabs>
          <w:tab w:val="left" w:pos="1260"/>
          <w:tab w:val="left" w:pos="1800"/>
        </w:tabs>
        <w:ind w:firstLine="720" w:firstLineChars="225"/>
        <w:jc w:val="left"/>
        <w:rPr>
          <w:rFonts w:ascii="宋体"/>
          <w:color w:val="auto"/>
          <w:sz w:val="32"/>
          <w:szCs w:val="32"/>
        </w:rPr>
      </w:pPr>
      <w:r>
        <w:rPr>
          <w:rFonts w:hint="eastAsia" w:ascii="宋体" w:hAnsi="宋体" w:cs="宋体"/>
          <w:color w:val="auto"/>
          <w:sz w:val="32"/>
          <w:szCs w:val="32"/>
        </w:rPr>
        <w:t>第七章</w:t>
      </w:r>
      <w:r>
        <w:rPr>
          <w:rFonts w:ascii="宋体" w:hAnsi="宋体" w:cs="宋体"/>
          <w:color w:val="auto"/>
          <w:sz w:val="32"/>
          <w:szCs w:val="32"/>
        </w:rPr>
        <w:t xml:space="preserve">   </w:t>
      </w:r>
      <w:r>
        <w:rPr>
          <w:rFonts w:hint="eastAsia" w:ascii="宋体" w:hAnsi="宋体" w:cs="宋体"/>
          <w:color w:val="auto"/>
          <w:sz w:val="32"/>
          <w:szCs w:val="32"/>
        </w:rPr>
        <w:t>中选后相关履约要求</w:t>
      </w:r>
    </w:p>
    <w:p>
      <w:pPr>
        <w:tabs>
          <w:tab w:val="left" w:pos="1260"/>
          <w:tab w:val="left" w:pos="1800"/>
        </w:tabs>
        <w:ind w:firstLine="640" w:firstLineChars="200"/>
        <w:jc w:val="left"/>
        <w:rPr>
          <w:rFonts w:ascii="宋体"/>
          <w:color w:val="auto"/>
          <w:sz w:val="32"/>
          <w:szCs w:val="32"/>
        </w:rPr>
      </w:pPr>
      <w:r>
        <w:rPr>
          <w:rFonts w:ascii="宋体" w:hAnsi="宋体" w:cs="宋体"/>
          <w:color w:val="auto"/>
          <w:sz w:val="32"/>
          <w:szCs w:val="32"/>
        </w:rPr>
        <w:t xml:space="preserve"> </w:t>
      </w:r>
      <w:r>
        <w:rPr>
          <w:rFonts w:hint="eastAsia" w:ascii="宋体" w:hAnsi="宋体" w:cs="宋体"/>
          <w:color w:val="auto"/>
          <w:sz w:val="32"/>
          <w:szCs w:val="32"/>
        </w:rPr>
        <w:t>第八章</w:t>
      </w:r>
      <w:r>
        <w:rPr>
          <w:rFonts w:ascii="宋体" w:hAnsi="宋体" w:cs="宋体"/>
          <w:color w:val="auto"/>
          <w:sz w:val="32"/>
          <w:szCs w:val="32"/>
        </w:rPr>
        <w:t xml:space="preserve">   </w:t>
      </w:r>
      <w:r>
        <w:rPr>
          <w:rFonts w:hint="eastAsia" w:ascii="宋体" w:hAnsi="宋体" w:cs="宋体"/>
          <w:color w:val="auto"/>
          <w:sz w:val="32"/>
          <w:szCs w:val="32"/>
        </w:rPr>
        <w:t>其它</w:t>
      </w:r>
    </w:p>
    <w:p>
      <w:pPr>
        <w:ind w:firstLine="720" w:firstLineChars="225"/>
        <w:jc w:val="left"/>
        <w:rPr>
          <w:rFonts w:hint="eastAsia" w:ascii="宋体" w:eastAsia="宋体"/>
          <w:color w:val="auto"/>
          <w:sz w:val="32"/>
          <w:szCs w:val="32"/>
          <w:lang w:val="en-US" w:eastAsia="zh-CN"/>
        </w:rPr>
      </w:pPr>
      <w:r>
        <w:rPr>
          <w:rFonts w:hint="eastAsia" w:ascii="宋体"/>
          <w:color w:val="auto"/>
          <w:sz w:val="32"/>
          <w:szCs w:val="32"/>
          <w:lang w:val="en-US" w:eastAsia="zh-CN"/>
        </w:rPr>
        <w:t xml:space="preserve"> </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附件一：</w:t>
      </w:r>
      <w:r>
        <w:rPr>
          <w:rFonts w:hint="eastAsia" w:ascii="宋体" w:hAnsi="宋体" w:cs="宋体"/>
          <w:color w:val="auto"/>
          <w:sz w:val="32"/>
          <w:szCs w:val="32"/>
          <w:lang w:val="en-US" w:eastAsia="zh-CN"/>
        </w:rPr>
        <w:t>2020-2022年</w:t>
      </w:r>
      <w:r>
        <w:rPr>
          <w:rFonts w:hint="eastAsia" w:ascii="宋体" w:hAnsi="宋体" w:cs="宋体"/>
          <w:color w:val="auto"/>
          <w:sz w:val="32"/>
          <w:szCs w:val="32"/>
          <w:lang w:eastAsia="zh-CN"/>
        </w:rPr>
        <w:t>打印机及扫描仪</w:t>
      </w:r>
      <w:r>
        <w:rPr>
          <w:rFonts w:hint="eastAsia" w:ascii="宋体" w:hAnsi="宋体" w:cs="宋体"/>
          <w:color w:val="auto"/>
          <w:sz w:val="32"/>
          <w:szCs w:val="32"/>
        </w:rPr>
        <w:t>采购框架协议</w:t>
      </w:r>
    </w:p>
    <w:p>
      <w:pPr>
        <w:ind w:firstLine="640" w:firstLineChars="200"/>
        <w:jc w:val="left"/>
        <w:rPr>
          <w:rFonts w:ascii="宋体"/>
          <w:color w:val="auto"/>
          <w:sz w:val="32"/>
          <w:szCs w:val="32"/>
        </w:rPr>
      </w:pPr>
      <w:r>
        <w:rPr>
          <w:rFonts w:hint="eastAsia" w:ascii="宋体" w:hAnsi="宋体" w:cs="宋体"/>
          <w:color w:val="auto"/>
          <w:sz w:val="32"/>
          <w:szCs w:val="32"/>
        </w:rPr>
        <w:t>附件二：参选报价单</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附件三：法定代表人授权委托书</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附件四：承诺函</w:t>
      </w:r>
    </w:p>
    <w:p>
      <w:pPr>
        <w:ind w:firstLine="640" w:firstLineChars="200"/>
        <w:jc w:val="left"/>
        <w:rPr>
          <w:rFonts w:hint="eastAsia" w:ascii="宋体" w:hAnsi="宋体" w:eastAsia="宋体" w:cs="宋体"/>
          <w:color w:val="auto"/>
          <w:sz w:val="32"/>
          <w:szCs w:val="32"/>
          <w:lang w:eastAsia="zh-CN"/>
        </w:rPr>
      </w:pPr>
    </w:p>
    <w:p>
      <w:pPr>
        <w:ind w:firstLine="640" w:firstLineChars="200"/>
        <w:jc w:val="left"/>
        <w:rPr>
          <w:rFonts w:hint="eastAsia" w:ascii="宋体" w:hAnsi="宋体" w:eastAsia="宋体" w:cs="宋体"/>
          <w:color w:val="auto"/>
          <w:sz w:val="32"/>
          <w:szCs w:val="32"/>
          <w:lang w:eastAsia="zh-CN"/>
        </w:rPr>
      </w:pPr>
    </w:p>
    <w:p>
      <w:pPr>
        <w:ind w:firstLine="640" w:firstLineChars="200"/>
        <w:jc w:val="left"/>
        <w:rPr>
          <w:rFonts w:hint="eastAsia" w:ascii="宋体" w:hAnsi="宋体" w:eastAsia="宋体" w:cs="宋体"/>
          <w:color w:val="auto"/>
          <w:sz w:val="32"/>
          <w:szCs w:val="32"/>
          <w:lang w:eastAsia="zh-CN"/>
        </w:rPr>
      </w:pPr>
    </w:p>
    <w:p>
      <w:pPr>
        <w:jc w:val="center"/>
        <w:rPr>
          <w:rFonts w:ascii="宋体" w:hAnsi="宋体" w:cs="宋体"/>
          <w:b/>
          <w:bCs/>
          <w:color w:val="auto"/>
          <w:sz w:val="44"/>
          <w:szCs w:val="44"/>
        </w:rPr>
      </w:pPr>
    </w:p>
    <w:p>
      <w:pPr>
        <w:jc w:val="center"/>
        <w:rPr>
          <w:rFonts w:ascii="宋体" w:hAnsi="宋体" w:cs="宋体"/>
          <w:b/>
          <w:bCs/>
          <w:color w:val="auto"/>
          <w:sz w:val="44"/>
          <w:szCs w:val="44"/>
        </w:rPr>
      </w:pPr>
    </w:p>
    <w:p>
      <w:pPr>
        <w:jc w:val="center"/>
        <w:rPr>
          <w:rFonts w:ascii="宋体" w:hAnsi="宋体" w:cs="宋体"/>
          <w:b/>
          <w:bCs/>
          <w:color w:val="auto"/>
          <w:sz w:val="44"/>
          <w:szCs w:val="44"/>
        </w:rPr>
      </w:pPr>
    </w:p>
    <w:p>
      <w:pPr>
        <w:jc w:val="center"/>
        <w:rPr>
          <w:rFonts w:ascii="宋体"/>
          <w:b/>
          <w:bCs/>
          <w:i w:val="0"/>
          <w:iCs w:val="0"/>
          <w:color w:val="auto"/>
          <w:sz w:val="32"/>
          <w:szCs w:val="32"/>
        </w:rPr>
      </w:pPr>
      <w:r>
        <w:rPr>
          <w:rFonts w:hint="eastAsia" w:ascii="宋体" w:hAnsi="宋体" w:cs="宋体"/>
          <w:b/>
          <w:bCs/>
          <w:i w:val="0"/>
          <w:iCs w:val="0"/>
          <w:color w:val="auto"/>
          <w:sz w:val="32"/>
          <w:szCs w:val="32"/>
        </w:rPr>
        <w:t>第一章</w:t>
      </w:r>
      <w:r>
        <w:rPr>
          <w:rFonts w:ascii="宋体" w:hAnsi="宋体" w:cs="宋体"/>
          <w:b/>
          <w:bCs/>
          <w:i w:val="0"/>
          <w:iCs w:val="0"/>
          <w:color w:val="auto"/>
          <w:sz w:val="32"/>
          <w:szCs w:val="32"/>
        </w:rPr>
        <w:t xml:space="preserve">   </w:t>
      </w:r>
      <w:r>
        <w:rPr>
          <w:rFonts w:hint="eastAsia" w:ascii="宋体" w:hAnsi="宋体" w:cs="宋体"/>
          <w:b/>
          <w:bCs/>
          <w:i w:val="0"/>
          <w:iCs w:val="0"/>
          <w:color w:val="auto"/>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福建省石油化学工业设计院拟对2020-2022年打印机及扫描仪采购项目进行国内公开比选，现欢迎国内合格参选人对该比选物资及服务进行密封报价参选。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一、比选项目内容</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本次公开自主比选项目的名称是：“福建省石油化学工业设计院2020-2022年打印机及扫描仪采购项目”。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备注：参选人必须对同一个合同包中的全部物资与服务进行参选</w:t>
      </w:r>
      <w:r>
        <w:rPr>
          <w:rFonts w:hint="eastAsia" w:ascii="宋体" w:hAnsi="宋体"/>
          <w:b/>
          <w:bCs/>
          <w:color w:val="auto"/>
          <w:kern w:val="2"/>
          <w:sz w:val="24"/>
          <w:szCs w:val="24"/>
          <w:highlight w:val="none"/>
          <w:lang w:eastAsia="zh-CN"/>
        </w:rPr>
        <w:t>（激光打印机必须为同一品牌、一体机必须为同一品牌、扫描仪必须为同一品牌）</w:t>
      </w:r>
      <w:r>
        <w:rPr>
          <w:rFonts w:hint="eastAsia" w:ascii="宋体" w:hAnsi="宋体"/>
          <w:color w:val="auto"/>
          <w:kern w:val="2"/>
          <w:sz w:val="24"/>
          <w:szCs w:val="24"/>
          <w:lang w:val="en-US" w:eastAsia="zh-CN" w:bidi="ar-SA"/>
        </w:rPr>
        <w:t>，并且</w:t>
      </w:r>
      <w:r>
        <w:rPr>
          <w:rFonts w:hint="eastAsia" w:ascii="宋体" w:hAnsi="宋体"/>
          <w:color w:val="auto"/>
          <w:sz w:val="24"/>
          <w:szCs w:val="24"/>
          <w:highlight w:val="none"/>
          <w:lang w:eastAsia="zh-CN"/>
        </w:rPr>
        <w:t>参选的产品必须在建议品牌范围内，</w:t>
      </w:r>
      <w:r>
        <w:rPr>
          <w:rFonts w:hint="eastAsia" w:ascii="宋体" w:hAnsi="宋体"/>
          <w:color w:val="auto"/>
          <w:kern w:val="2"/>
          <w:sz w:val="24"/>
          <w:szCs w:val="24"/>
          <w:lang w:val="en-US" w:eastAsia="zh-CN" w:bidi="ar-SA"/>
        </w:rPr>
        <w:t>不得仅对合同包中的部分物资或服务进行参选，否则其比选文件将被拒绝。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二、参选人资格要求：</w:t>
      </w:r>
    </w:p>
    <w:p>
      <w:pPr>
        <w:pStyle w:val="7"/>
        <w:keepNext w:val="0"/>
        <w:keepLines w:val="0"/>
        <w:pageBreakBefore w:val="0"/>
        <w:widowControl w:val="0"/>
        <w:numPr>
          <w:ilvl w:val="0"/>
          <w:numId w:val="1"/>
        </w:numPr>
        <w:kinsoku/>
        <w:wordWrap/>
        <w:overflowPunct/>
        <w:topLinePunct w:val="0"/>
        <w:autoSpaceDE/>
        <w:autoSpaceDN/>
        <w:bidi w:val="0"/>
        <w:snapToGrid/>
        <w:spacing w:line="360" w:lineRule="auto"/>
        <w:ind w:firstLine="480" w:firstLineChars="200"/>
        <w:rPr>
          <w:rFonts w:hint="eastAsia" w:hAnsi="宋体"/>
          <w:color w:val="auto"/>
          <w:sz w:val="24"/>
          <w:szCs w:val="24"/>
        </w:rPr>
      </w:pPr>
      <w:r>
        <w:rPr>
          <w:rFonts w:hint="eastAsia" w:hAnsi="宋体"/>
          <w:color w:val="auto"/>
          <w:sz w:val="24"/>
          <w:szCs w:val="24"/>
        </w:rPr>
        <w:t>参选人</w:t>
      </w:r>
      <w:r>
        <w:rPr>
          <w:rFonts w:hint="eastAsia" w:ascii="宋体" w:hAnsi="宋体"/>
          <w:color w:val="auto"/>
          <w:kern w:val="2"/>
          <w:sz w:val="24"/>
          <w:szCs w:val="24"/>
          <w:lang w:val="en-US" w:eastAsia="zh-CN" w:bidi="ar-SA"/>
        </w:rPr>
        <w:t>具备独立法人资格且有能力提供自主比选货物及服务的制造商及代理商</w:t>
      </w:r>
      <w:r>
        <w:rPr>
          <w:rFonts w:hint="eastAsia" w:hAnsi="宋体"/>
          <w:color w:val="auto"/>
          <w:kern w:val="2"/>
          <w:sz w:val="24"/>
          <w:szCs w:val="24"/>
          <w:lang w:val="en-US" w:eastAsia="zh-CN" w:bidi="ar-SA"/>
        </w:rPr>
        <w:t>，</w:t>
      </w:r>
      <w:r>
        <w:rPr>
          <w:rFonts w:hint="eastAsia" w:hAnsi="宋体"/>
          <w:color w:val="auto"/>
          <w:sz w:val="24"/>
          <w:szCs w:val="24"/>
        </w:rPr>
        <w:t>应具有履行合同的相关资质，需提供合格有效的营业执照</w:t>
      </w:r>
      <w:r>
        <w:rPr>
          <w:rFonts w:hint="eastAsia" w:hAnsi="宋体" w:cs="宋体"/>
          <w:color w:val="auto"/>
          <w:sz w:val="24"/>
          <w:szCs w:val="24"/>
        </w:rPr>
        <w:t>和税务登记证（或</w:t>
      </w:r>
      <w:r>
        <w:rPr>
          <w:rFonts w:hint="eastAsia" w:hAnsi="宋体"/>
          <w:color w:val="auto"/>
          <w:sz w:val="24"/>
          <w:szCs w:val="24"/>
        </w:rPr>
        <w:t>三证合一）</w:t>
      </w:r>
      <w:r>
        <w:rPr>
          <w:rFonts w:hint="eastAsia" w:hAnsi="宋体"/>
          <w:color w:val="auto"/>
          <w:sz w:val="24"/>
          <w:szCs w:val="24"/>
          <w:lang w:eastAsia="zh-CN"/>
        </w:rPr>
        <w:t>、</w:t>
      </w:r>
      <w:r>
        <w:rPr>
          <w:rFonts w:hint="eastAsia" w:ascii="宋体" w:hAnsi="宋体" w:cs="宋体"/>
          <w:color w:val="auto"/>
          <w:sz w:val="24"/>
          <w:szCs w:val="24"/>
          <w:highlight w:val="none"/>
        </w:rPr>
        <w:t>产品合法代理商证书</w:t>
      </w:r>
      <w:r>
        <w:rPr>
          <w:rFonts w:hint="eastAsia" w:hAnsi="宋体"/>
          <w:color w:val="auto"/>
          <w:sz w:val="24"/>
          <w:szCs w:val="24"/>
        </w:rPr>
        <w:t>等复印件并加盖参选人</w:t>
      </w:r>
      <w:r>
        <w:rPr>
          <w:rFonts w:hAnsi="宋体"/>
          <w:color w:val="auto"/>
          <w:sz w:val="24"/>
          <w:szCs w:val="24"/>
        </w:rPr>
        <w:t>单位</w:t>
      </w:r>
      <w:r>
        <w:rPr>
          <w:rFonts w:hint="eastAsia" w:hAnsi="宋体"/>
          <w:color w:val="auto"/>
          <w:sz w:val="24"/>
          <w:szCs w:val="24"/>
        </w:rPr>
        <w:t>公章并注明与原件一致。</w:t>
      </w:r>
    </w:p>
    <w:p>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hAnsi="宋体" w:cs="宋体"/>
          <w:color w:val="auto"/>
          <w:sz w:val="24"/>
          <w:szCs w:val="24"/>
        </w:rPr>
      </w:pPr>
      <w:r>
        <w:rPr>
          <w:rFonts w:hint="eastAsia" w:hAnsi="宋体" w:cs="宋体"/>
          <w:color w:val="auto"/>
          <w:sz w:val="24"/>
          <w:szCs w:val="24"/>
        </w:rPr>
        <w:t>2、参选人</w:t>
      </w:r>
      <w:r>
        <w:rPr>
          <w:rFonts w:hint="eastAsia" w:hAnsi="宋体"/>
          <w:color w:val="auto"/>
          <w:sz w:val="24"/>
          <w:szCs w:val="24"/>
        </w:rPr>
        <w:t>近3年内没有骗取中选和严重违约等其它不良记录，无安全事故，参选时没有处于被责令停业，财产被接管、冻结，破产状态内，以及可能影响到</w:t>
      </w:r>
      <w:r>
        <w:rPr>
          <w:rFonts w:hint="eastAsia" w:hAnsi="宋体" w:cs="宋体"/>
          <w:color w:val="auto"/>
          <w:sz w:val="24"/>
          <w:szCs w:val="24"/>
        </w:rPr>
        <w:t xml:space="preserve">合同履行的其他问题。 </w:t>
      </w:r>
    </w:p>
    <w:p>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hAnsi="宋体" w:cs="宋体"/>
          <w:color w:val="auto"/>
          <w:sz w:val="24"/>
          <w:szCs w:val="24"/>
        </w:rPr>
      </w:pPr>
      <w:r>
        <w:rPr>
          <w:rFonts w:hint="eastAsia" w:hAnsi="宋体" w:cs="宋体"/>
          <w:color w:val="auto"/>
          <w:sz w:val="24"/>
          <w:szCs w:val="24"/>
        </w:rPr>
        <w:t>3、本项目不接受联合体参选。</w:t>
      </w:r>
    </w:p>
    <w:p>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hAnsi="宋体" w:cs="宋体"/>
          <w:color w:val="auto"/>
          <w:sz w:val="24"/>
          <w:szCs w:val="24"/>
        </w:rPr>
      </w:pPr>
      <w:r>
        <w:rPr>
          <w:rFonts w:hint="eastAsia" w:hAnsi="宋体" w:cs="宋体"/>
          <w:color w:val="auto"/>
          <w:sz w:val="24"/>
          <w:szCs w:val="24"/>
          <w:lang w:val="en-US" w:eastAsia="zh-CN"/>
        </w:rPr>
        <w:t>4</w:t>
      </w:r>
      <w:r>
        <w:rPr>
          <w:rFonts w:hint="eastAsia" w:hAnsi="宋体" w:cs="宋体"/>
          <w:color w:val="auto"/>
          <w:sz w:val="24"/>
          <w:szCs w:val="24"/>
        </w:rPr>
        <w:t>、其他资格要求详见比选文件，本项目采用资格后审方式对参选人进行资格审查，经资格审查合格的参选人才可能有资格成为中选候选人。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color w:val="auto"/>
          <w:kern w:val="2"/>
          <w:sz w:val="24"/>
          <w:szCs w:val="24"/>
          <w:lang w:val="en-US" w:eastAsia="zh-CN" w:bidi="ar-SA"/>
        </w:rPr>
        <w:t>三、参选</w:t>
      </w:r>
      <w:r>
        <w:rPr>
          <w:rFonts w:hint="eastAsia" w:ascii="宋体" w:hAnsi="宋体" w:eastAsia="宋体" w:cs="宋体"/>
          <w:color w:val="auto"/>
          <w:kern w:val="2"/>
          <w:sz w:val="24"/>
          <w:szCs w:val="24"/>
          <w:lang w:val="en-US" w:eastAsia="zh-CN" w:bidi="ar-SA"/>
        </w:rPr>
        <w:t>文件递交：</w:t>
      </w:r>
    </w:p>
    <w:p>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1、凡愿意参加比选的合格参选人请于20</w:t>
      </w:r>
      <w:r>
        <w:rPr>
          <w:rFonts w:hint="eastAsia"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年</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日至</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日，每天上午9:00至12:00，下午1</w:t>
      </w:r>
      <w:r>
        <w:rPr>
          <w:rFonts w:hint="eastAsia"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:00至1</w:t>
      </w:r>
      <w:r>
        <w:rPr>
          <w:rFonts w:hint="eastAsia"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:00，递交参选文件，逾期不予受理。</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、参选文件递交的截止时间：20</w:t>
      </w: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日下午1</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时00分。</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提交</w:t>
      </w:r>
      <w:r>
        <w:rPr>
          <w:rFonts w:hint="eastAsia" w:ascii="宋体" w:hAnsi="宋体" w:cs="宋体"/>
          <w:color w:val="auto"/>
          <w:kern w:val="2"/>
          <w:sz w:val="24"/>
          <w:szCs w:val="24"/>
          <w:highlight w:val="none"/>
          <w:lang w:val="en-US" w:eastAsia="zh-CN" w:bidi="ar-SA"/>
        </w:rPr>
        <w:t>参选</w:t>
      </w:r>
      <w:r>
        <w:rPr>
          <w:rFonts w:hint="eastAsia" w:ascii="宋体" w:hAnsi="宋体" w:eastAsia="宋体" w:cs="宋体"/>
          <w:color w:val="auto"/>
          <w:kern w:val="2"/>
          <w:sz w:val="24"/>
          <w:szCs w:val="24"/>
          <w:highlight w:val="none"/>
          <w:lang w:val="en-US" w:eastAsia="zh-CN" w:bidi="ar-SA"/>
        </w:rPr>
        <w:t>文件的地点为：福建省石油化学工业设计院机房（地址：福建省福州市鼓楼区东大路117号7号楼208室），联系人：</w:t>
      </w:r>
      <w:r>
        <w:rPr>
          <w:rFonts w:hint="eastAsia" w:ascii="宋体" w:hAnsi="宋体" w:cs="宋体"/>
          <w:color w:val="auto"/>
          <w:kern w:val="2"/>
          <w:sz w:val="24"/>
          <w:szCs w:val="24"/>
          <w:highlight w:val="none"/>
          <w:lang w:val="en-US" w:eastAsia="zh-CN" w:bidi="ar-SA"/>
        </w:rPr>
        <w:t>魏</w:t>
      </w:r>
      <w:r>
        <w:rPr>
          <w:rFonts w:hint="eastAsia" w:ascii="宋体" w:hAnsi="宋体" w:eastAsia="宋体" w:cs="宋体"/>
          <w:color w:val="auto"/>
          <w:kern w:val="2"/>
          <w:sz w:val="24"/>
          <w:szCs w:val="24"/>
          <w:highlight w:val="none"/>
          <w:lang w:val="en-US" w:eastAsia="zh-CN" w:bidi="ar-SA"/>
        </w:rPr>
        <w:t>先生、联系电话：0591-87552729</w:t>
      </w:r>
      <w:r>
        <w:rPr>
          <w:rFonts w:hint="eastAsia" w:ascii="宋体" w:hAnsi="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、若要使用邮寄方式，请尽量使用顺丰或EMS邮政快递，外包装上必须注明参选项目名称、</w:t>
      </w:r>
      <w:r>
        <w:rPr>
          <w:rFonts w:hint="eastAsia" w:ascii="宋体" w:hAnsi="宋体" w:cs="宋体"/>
          <w:color w:val="auto"/>
          <w:kern w:val="2"/>
          <w:sz w:val="24"/>
          <w:szCs w:val="24"/>
          <w:highlight w:val="none"/>
          <w:lang w:val="en-US" w:eastAsia="zh-CN" w:bidi="ar-SA"/>
        </w:rPr>
        <w:t>参选人</w:t>
      </w:r>
      <w:r>
        <w:rPr>
          <w:rFonts w:hint="eastAsia" w:ascii="宋体" w:hAnsi="宋体" w:eastAsia="宋体" w:cs="宋体"/>
          <w:color w:val="auto"/>
          <w:kern w:val="2"/>
          <w:sz w:val="24"/>
          <w:szCs w:val="24"/>
          <w:highlight w:val="none"/>
          <w:lang w:val="en-US" w:eastAsia="zh-CN" w:bidi="ar-SA"/>
        </w:rPr>
        <w:t>、联系人电话）</w:t>
      </w:r>
      <w:r>
        <w:rPr>
          <w:rFonts w:hint="eastAsia" w:ascii="宋体" w:hAnsi="宋体" w:cs="宋体"/>
          <w:color w:val="auto"/>
          <w:kern w:val="2"/>
          <w:sz w:val="24"/>
          <w:szCs w:val="24"/>
          <w:highlight w:val="none"/>
          <w:lang w:val="en-US" w:eastAsia="zh-CN" w:bidi="ar-SA"/>
        </w:rPr>
        <w:t>在参选文件递交截止日期前</w:t>
      </w:r>
      <w:r>
        <w:rPr>
          <w:rFonts w:hint="eastAsia" w:ascii="宋体" w:hAnsi="宋体" w:eastAsia="宋体" w:cs="宋体"/>
          <w:color w:val="auto"/>
          <w:kern w:val="2"/>
          <w:sz w:val="24"/>
          <w:szCs w:val="24"/>
          <w:highlight w:val="none"/>
          <w:lang w:val="en-US" w:eastAsia="zh-CN" w:bidi="ar-SA"/>
        </w:rPr>
        <w:t>送达</w:t>
      </w:r>
      <w:r>
        <w:rPr>
          <w:rFonts w:hint="eastAsia" w:ascii="宋体" w:hAnsi="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逾期送达的或未送达指定地点或不符合规定的参选文件，比选人不予受理。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四、本次项目采购采用</w:t>
      </w:r>
      <w:r>
        <w:rPr>
          <w:rFonts w:hint="eastAsia" w:ascii="宋体" w:hAnsi="宋体" w:eastAsia="宋体" w:cs="宋体"/>
          <w:b w:val="0"/>
          <w:i w:val="0"/>
          <w:caps w:val="0"/>
          <w:color w:val="auto"/>
          <w:spacing w:val="0"/>
          <w:sz w:val="24"/>
          <w:szCs w:val="24"/>
          <w:shd w:val="clear" w:fill="FFFFFF"/>
        </w:rPr>
        <w:t>最低价评</w:t>
      </w:r>
      <w:r>
        <w:rPr>
          <w:rFonts w:hint="eastAsia" w:ascii="宋体" w:hAnsi="宋体" w:cs="宋体"/>
          <w:b w:val="0"/>
          <w:i w:val="0"/>
          <w:caps w:val="0"/>
          <w:color w:val="auto"/>
          <w:spacing w:val="0"/>
          <w:sz w:val="24"/>
          <w:szCs w:val="24"/>
          <w:shd w:val="clear" w:fill="FFFFFF"/>
          <w:lang w:eastAsia="zh-CN"/>
        </w:rPr>
        <w:t>选法</w:t>
      </w:r>
      <w:r>
        <w:rPr>
          <w:rFonts w:hint="eastAsia" w:ascii="宋体" w:hAnsi="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福建省石油化学工业设计院承诺本次自主比选不存在任何障碍，保证本公告的内容不存在任何重大遗漏、虚假陈述或严重误导，并对其内容的真实性、完整性和有效性负责。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为了“公开、公平、公正、透明”，引导参选人进行正确参选，特制定本规定文件。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五、联系方式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 xml:space="preserve">联系人：魏先生。电话：0591-87552729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联系地址：福州市鼓楼区东大路117号7号楼208室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 xml:space="preserve">邮编：350001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 xml:space="preserve">  福建省石油化学工业设计院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 xml:space="preserve">                                     2020年10月</w:t>
      </w:r>
    </w:p>
    <w:p>
      <w:pPr>
        <w:ind w:firstLine="723" w:firstLineChars="225"/>
        <w:jc w:val="center"/>
        <w:rPr>
          <w:rFonts w:hint="eastAsia" w:ascii="宋体" w:hAnsi="宋体" w:cs="宋体"/>
          <w:b/>
          <w:bCs/>
          <w:color w:val="auto"/>
          <w:sz w:val="32"/>
          <w:szCs w:val="32"/>
        </w:rPr>
      </w:pPr>
    </w:p>
    <w:p>
      <w:pPr>
        <w:ind w:firstLine="723" w:firstLineChars="225"/>
        <w:jc w:val="center"/>
        <w:rPr>
          <w:rFonts w:ascii="宋体"/>
          <w:b/>
          <w:bCs/>
          <w:color w:val="auto"/>
          <w:sz w:val="32"/>
          <w:szCs w:val="32"/>
        </w:rPr>
      </w:pPr>
      <w:r>
        <w:rPr>
          <w:rFonts w:hint="eastAsia" w:ascii="宋体" w:hAnsi="宋体" w:cs="宋体"/>
          <w:b/>
          <w:bCs/>
          <w:color w:val="auto"/>
          <w:sz w:val="32"/>
          <w:szCs w:val="32"/>
        </w:rPr>
        <w:t>第二章</w:t>
      </w:r>
      <w:r>
        <w:rPr>
          <w:rFonts w:ascii="宋体" w:hAnsi="宋体" w:cs="宋体"/>
          <w:b/>
          <w:bCs/>
          <w:color w:val="auto"/>
          <w:sz w:val="32"/>
          <w:szCs w:val="32"/>
        </w:rPr>
        <w:t xml:space="preserve">   </w:t>
      </w:r>
      <w:r>
        <w:rPr>
          <w:rFonts w:hint="eastAsia" w:ascii="宋体" w:hAnsi="宋体" w:cs="宋体"/>
          <w:b/>
          <w:bCs/>
          <w:color w:val="auto"/>
          <w:sz w:val="32"/>
          <w:szCs w:val="32"/>
        </w:rPr>
        <w:t>比选须知</w:t>
      </w:r>
    </w:p>
    <w:p>
      <w:pPr>
        <w:keepNext w:val="0"/>
        <w:keepLines w:val="0"/>
        <w:pageBreakBefore w:val="0"/>
        <w:widowControl w:val="0"/>
        <w:kinsoku/>
        <w:wordWrap/>
        <w:overflowPunct/>
        <w:topLinePunct w:val="0"/>
        <w:autoSpaceDE/>
        <w:autoSpaceDN/>
        <w:bidi w:val="0"/>
        <w:adjustRightInd w:val="0"/>
        <w:snapToGrid/>
        <w:spacing w:line="360" w:lineRule="auto"/>
        <w:jc w:val="left"/>
        <w:rPr>
          <w:rFonts w:ascii="宋体" w:hAnsi="宋体" w:cs="宋体"/>
          <w:b/>
          <w:bCs/>
          <w:color w:val="auto"/>
          <w:sz w:val="28"/>
          <w:szCs w:val="28"/>
        </w:rPr>
      </w:pPr>
    </w:p>
    <w:p>
      <w:pPr>
        <w:keepNext w:val="0"/>
        <w:keepLines w:val="0"/>
        <w:pageBreakBefore w:val="0"/>
        <w:widowControl w:val="0"/>
        <w:kinsoku/>
        <w:wordWrap/>
        <w:overflowPunct/>
        <w:topLinePunct w:val="0"/>
        <w:autoSpaceDE/>
        <w:autoSpaceDN/>
        <w:bidi w:val="0"/>
        <w:adjustRightInd w:val="0"/>
        <w:snapToGrid/>
        <w:spacing w:line="360" w:lineRule="auto"/>
        <w:jc w:val="left"/>
        <w:rPr>
          <w:rFonts w:ascii="宋体"/>
          <w:b/>
          <w:bCs/>
          <w:color w:val="auto"/>
          <w:sz w:val="24"/>
          <w:szCs w:val="24"/>
        </w:rPr>
      </w:pPr>
      <w:r>
        <w:rPr>
          <w:rFonts w:ascii="宋体" w:hAnsi="宋体" w:cs="宋体"/>
          <w:b/>
          <w:bCs/>
          <w:color w:val="auto"/>
          <w:sz w:val="24"/>
          <w:szCs w:val="24"/>
        </w:rPr>
        <w:t>1</w:t>
      </w:r>
      <w:r>
        <w:rPr>
          <w:rFonts w:hint="eastAsia" w:ascii="宋体" w:hAnsi="宋体" w:cs="宋体"/>
          <w:b/>
          <w:bCs/>
          <w:color w:val="auto"/>
          <w:sz w:val="24"/>
          <w:szCs w:val="24"/>
        </w:rPr>
        <w:t>、比选范围</w:t>
      </w:r>
    </w:p>
    <w:p>
      <w:pPr>
        <w:keepNext w:val="0"/>
        <w:keepLines w:val="0"/>
        <w:pageBreakBefore w:val="0"/>
        <w:widowControl w:val="0"/>
        <w:kinsoku/>
        <w:wordWrap/>
        <w:overflowPunct/>
        <w:topLinePunct w:val="0"/>
        <w:autoSpaceDE/>
        <w:autoSpaceDN/>
        <w:bidi w:val="0"/>
        <w:adjustRightInd w:val="0"/>
        <w:snapToGrid/>
        <w:spacing w:line="360" w:lineRule="auto"/>
        <w:ind w:firstLine="560"/>
        <w:rPr>
          <w:rFonts w:ascii="宋体" w:hAnsi="宋体" w:cs="宋体"/>
          <w:color w:val="auto"/>
          <w:sz w:val="24"/>
          <w:szCs w:val="24"/>
        </w:rPr>
      </w:pPr>
      <w:r>
        <w:rPr>
          <w:rFonts w:hint="eastAsia" w:ascii="宋体" w:hAnsi="宋体" w:cs="宋体"/>
          <w:color w:val="auto"/>
          <w:sz w:val="24"/>
          <w:szCs w:val="24"/>
        </w:rPr>
        <w:t>1.1、福建省</w:t>
      </w:r>
      <w:r>
        <w:rPr>
          <w:rFonts w:hint="eastAsia" w:ascii="宋体" w:hAnsi="宋体" w:cs="宋体"/>
          <w:color w:val="auto"/>
          <w:sz w:val="24"/>
          <w:szCs w:val="24"/>
          <w:lang w:val="en-US" w:eastAsia="zh-CN"/>
        </w:rPr>
        <w:t>石油化学工业设计院</w:t>
      </w:r>
      <w:r>
        <w:rPr>
          <w:rFonts w:hint="eastAsia" w:ascii="宋体" w:hAnsi="宋体" w:cs="宋体"/>
          <w:color w:val="auto"/>
          <w:sz w:val="24"/>
          <w:szCs w:val="24"/>
        </w:rPr>
        <w:t>20</w:t>
      </w:r>
      <w:r>
        <w:rPr>
          <w:rFonts w:hint="eastAsia" w:ascii="宋体" w:hAnsi="宋体" w:cs="宋体"/>
          <w:color w:val="auto"/>
          <w:sz w:val="24"/>
          <w:szCs w:val="24"/>
          <w:lang w:val="en-US" w:eastAsia="zh-CN"/>
        </w:rPr>
        <w:t>20-2022</w:t>
      </w:r>
      <w:r>
        <w:rPr>
          <w:rFonts w:hint="eastAsia" w:ascii="宋体" w:hAnsi="宋体" w:cs="宋体"/>
          <w:color w:val="auto"/>
          <w:sz w:val="24"/>
          <w:szCs w:val="24"/>
        </w:rPr>
        <w:t>年</w:t>
      </w:r>
      <w:r>
        <w:rPr>
          <w:rFonts w:hint="eastAsia" w:ascii="宋体" w:hAnsi="宋体" w:cs="宋体"/>
          <w:color w:val="auto"/>
          <w:sz w:val="24"/>
          <w:szCs w:val="24"/>
          <w:lang w:eastAsia="zh-CN"/>
        </w:rPr>
        <w:t>度打印机及扫描仪采购</w:t>
      </w:r>
      <w:r>
        <w:rPr>
          <w:rFonts w:hint="eastAsia" w:ascii="宋体" w:hAnsi="宋体" w:cs="宋体"/>
          <w:color w:val="auto"/>
          <w:sz w:val="24"/>
          <w:szCs w:val="24"/>
        </w:rPr>
        <w:t>项目。</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cs="宋体"/>
          <w:color w:val="auto"/>
          <w:sz w:val="24"/>
          <w:szCs w:val="24"/>
        </w:rPr>
      </w:pPr>
      <w:r>
        <w:rPr>
          <w:rFonts w:hint="eastAsia" w:ascii="宋体" w:hAnsi="宋体" w:cs="宋体"/>
          <w:color w:val="auto"/>
          <w:sz w:val="24"/>
          <w:szCs w:val="24"/>
        </w:rPr>
        <w:t>1.2、采购清单如下：</w:t>
      </w:r>
    </w:p>
    <w:tbl>
      <w:tblPr>
        <w:tblStyle w:val="20"/>
        <w:tblW w:w="8915" w:type="dxa"/>
        <w:tblInd w:w="6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243"/>
        <w:gridCol w:w="1228"/>
        <w:gridCol w:w="5447"/>
        <w:gridCol w:w="5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both"/>
              <w:textAlignment w:val="baseline"/>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序号</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产品名称</w:t>
            </w:r>
          </w:p>
        </w:tc>
        <w:tc>
          <w:tcPr>
            <w:tcW w:w="1228" w:type="dxa"/>
            <w:vAlign w:val="center"/>
          </w:tcPr>
          <w:p>
            <w:pPr>
              <w:keepNext w:val="0"/>
              <w:keepLines w:val="0"/>
              <w:pageBreakBefore w:val="0"/>
              <w:widowControl/>
              <w:kinsoku/>
              <w:wordWrap/>
              <w:overflowPunct/>
              <w:topLinePunct w:val="0"/>
              <w:autoSpaceDE/>
              <w:autoSpaceDN/>
              <w:bidi w:val="0"/>
              <w:adjustRightInd w:val="0"/>
              <w:snapToGrid/>
              <w:spacing w:line="360" w:lineRule="atLeast"/>
              <w:jc w:val="center"/>
              <w:textAlignment w:val="baseline"/>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建议品牌</w:t>
            </w:r>
          </w:p>
        </w:tc>
        <w:tc>
          <w:tcPr>
            <w:tcW w:w="5447" w:type="dxa"/>
            <w:vAlign w:val="center"/>
          </w:tcPr>
          <w:p>
            <w:pPr>
              <w:keepNext w:val="0"/>
              <w:keepLines w:val="0"/>
              <w:pageBreakBefore w:val="0"/>
              <w:widowControl/>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最低配置要求</w:t>
            </w:r>
          </w:p>
        </w:tc>
        <w:tc>
          <w:tcPr>
            <w:tcW w:w="527" w:type="dxa"/>
            <w:vAlign w:val="center"/>
          </w:tcPr>
          <w:p>
            <w:pPr>
              <w:keepNext w:val="0"/>
              <w:keepLines w:val="0"/>
              <w:pageBreakBefore w:val="0"/>
              <w:widowControl/>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打印机（含网络接口）</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惠普，佳能、联想、爱普生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不低于A4幅面；速度≥38ppm；处理器≥1200MHz；内存标配≥128MB；双面打印：自动，打印语言HP PCL 5，HP PCL 6，HP postscript level 3仿真；PDF直接打印；URF，PWG打印；字体：84种可扩展的TrueType字体；月打印负荷≥80000页；接口类型,USB2.0，10Base-T/100Base-TX（RJ-45网络接口）；原厂壹年全部件上门保修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打印机（不含网络接口）</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惠普，佳能、联想、爱普生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不低于A4幅面；速度≥38ppm；处理器≥1200MHz；内存标配≥128MB；双面打印：自动；打印语言HP PCL 5，HP PCL 6，HP postscript level 3仿真；PDF直接打印；URF，PWG打印；字体84种可扩展的TrueType字体；月打印负荷≥80000页；接口类型：USB2.0；原厂壹年全部件上门保修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A3激光</w:t>
            </w:r>
            <w:r>
              <w:rPr>
                <w:rFonts w:hint="eastAsia" w:ascii="宋体" w:hAnsi="宋体" w:cs="宋体"/>
                <w:color w:val="auto"/>
                <w:kern w:val="0"/>
                <w:sz w:val="24"/>
                <w:szCs w:val="24"/>
                <w:lang w:eastAsia="zh-CN"/>
              </w:rPr>
              <w:t>打印机（含网络接口）</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惠普，佳能、联想、爱普生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不低于A3幅面；A4黑白打印速度≥31ppm；A3黑白打印速度≥15ppm；最高分辨率：1200*1200dpi；月打印负荷≥65000页；处理器≥750MHz；内存标配：256MB；硒鼓寿命≥1.2万页；接口类型</w:t>
            </w:r>
            <w:r>
              <w:rPr>
                <w:rFonts w:hint="eastAsia" w:ascii="宋体" w:hAnsi="宋体" w:cs="宋体"/>
                <w:b w:val="0"/>
                <w:bCs w:val="0"/>
                <w:color w:val="auto"/>
                <w:kern w:val="0"/>
                <w:sz w:val="24"/>
                <w:szCs w:val="24"/>
                <w:lang w:val="en-US" w:eastAsia="zh-CN"/>
              </w:rPr>
              <w:t>：USB2.0；</w:t>
            </w:r>
            <w:r>
              <w:rPr>
                <w:rFonts w:hint="eastAsia" w:ascii="宋体" w:hAnsi="宋体" w:cs="宋体"/>
                <w:color w:val="auto"/>
                <w:kern w:val="0"/>
                <w:sz w:val="24"/>
                <w:szCs w:val="24"/>
                <w:lang w:val="en-US" w:eastAsia="zh-CN"/>
              </w:rPr>
              <w:t>10Base-T/100Base-TX（RJ-45网络接口）；原厂壹年全部件上门保修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打印机（通用型、含网络接口）</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惠普，佳能、联想、爱普生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不低于A4幅面；打印速度A4</w:t>
            </w:r>
            <w:r>
              <w:rPr>
                <w:rFonts w:hint="eastAsia" w:ascii="宋体" w:hAnsi="宋体" w:cs="宋体"/>
                <w:color w:val="auto"/>
                <w:kern w:val="0"/>
                <w:sz w:val="24"/>
                <w:szCs w:val="24"/>
                <w:lang w:val="en-US" w:eastAsia="zh-CN"/>
              </w:rPr>
              <w:t>≥14</w:t>
            </w:r>
            <w:r>
              <w:rPr>
                <w:rFonts w:hint="eastAsia" w:asciiTheme="majorEastAsia" w:hAnsiTheme="majorEastAsia" w:eastAsiaTheme="majorEastAsia" w:cstheme="majorEastAsia"/>
                <w:color w:val="auto"/>
                <w:kern w:val="0"/>
                <w:sz w:val="24"/>
                <w:szCs w:val="24"/>
                <w:lang w:val="en-US" w:eastAsia="zh-CN"/>
              </w:rPr>
              <w:t>ppm；最高分辨率：600×1200dpi；月负荷</w:t>
            </w:r>
            <w:r>
              <w:rPr>
                <w:rFonts w:hint="eastAsia" w:ascii="宋体" w:hAnsi="宋体" w:cs="宋体"/>
                <w:color w:val="auto"/>
                <w:kern w:val="0"/>
                <w:sz w:val="24"/>
                <w:szCs w:val="24"/>
                <w:lang w:val="en-US" w:eastAsia="zh-CN"/>
              </w:rPr>
              <w:t>≥20</w:t>
            </w:r>
            <w:r>
              <w:rPr>
                <w:rFonts w:hint="eastAsia" w:asciiTheme="majorEastAsia" w:hAnsiTheme="majorEastAsia" w:eastAsiaTheme="majorEastAsia" w:cstheme="majorEastAsia"/>
                <w:color w:val="auto"/>
                <w:kern w:val="0"/>
                <w:sz w:val="24"/>
                <w:szCs w:val="24"/>
                <w:lang w:val="en-US" w:eastAsia="zh-CN"/>
              </w:rPr>
              <w:t>000页；硒鼓寿命：随机标配：5000页；处理器频率</w:t>
            </w:r>
            <w:r>
              <w:rPr>
                <w:rFonts w:hint="eastAsia" w:ascii="宋体" w:hAnsi="宋体" w:cs="宋体"/>
                <w:color w:val="auto"/>
                <w:kern w:val="0"/>
                <w:sz w:val="24"/>
                <w:szCs w:val="24"/>
                <w:lang w:val="en-US" w:eastAsia="zh-CN"/>
              </w:rPr>
              <w:t>≥</w:t>
            </w:r>
            <w:r>
              <w:rPr>
                <w:rFonts w:hint="eastAsia" w:asciiTheme="majorEastAsia" w:hAnsiTheme="majorEastAsia" w:eastAsiaTheme="majorEastAsia" w:cstheme="majorEastAsia"/>
                <w:color w:val="auto"/>
                <w:kern w:val="0"/>
                <w:sz w:val="24"/>
                <w:szCs w:val="24"/>
                <w:lang w:val="en-US" w:eastAsia="zh-CN"/>
              </w:rPr>
              <w:t>234MHz；内存标配：32MB；接口类型：USB2.0端口，</w:t>
            </w:r>
            <w:r>
              <w:rPr>
                <w:rFonts w:hint="eastAsia" w:asciiTheme="majorEastAsia" w:hAnsiTheme="majorEastAsia" w:eastAsiaTheme="majorEastAsia" w:cstheme="majorEastAsia"/>
                <w:color w:val="auto"/>
                <w:kern w:val="0"/>
                <w:sz w:val="24"/>
                <w:szCs w:val="24"/>
                <w:lang w:val="en-US" w:eastAsia="zh-CN"/>
              </w:rPr>
              <w:fldChar w:fldCharType="begin"/>
            </w:r>
            <w:r>
              <w:rPr>
                <w:rFonts w:hint="eastAsia" w:asciiTheme="majorEastAsia" w:hAnsiTheme="majorEastAsia" w:eastAsiaTheme="majorEastAsia" w:cstheme="majorEastAsia"/>
                <w:color w:val="auto"/>
                <w:kern w:val="0"/>
                <w:sz w:val="24"/>
                <w:szCs w:val="24"/>
                <w:lang w:val="en-US" w:eastAsia="zh-CN"/>
              </w:rPr>
              <w:instrText xml:space="preserve"> HYPERLINK "http://detail.zol.com.cn/all-in-one_printer/p14988/" </w:instrText>
            </w:r>
            <w:r>
              <w:rPr>
                <w:rFonts w:hint="eastAsia" w:asciiTheme="majorEastAsia" w:hAnsiTheme="majorEastAsia" w:eastAsiaTheme="majorEastAsia" w:cstheme="majorEastAsia"/>
                <w:color w:val="auto"/>
                <w:kern w:val="0"/>
                <w:sz w:val="24"/>
                <w:szCs w:val="24"/>
                <w:lang w:val="en-US" w:eastAsia="zh-CN"/>
              </w:rPr>
              <w:fldChar w:fldCharType="separate"/>
            </w:r>
            <w:r>
              <w:rPr>
                <w:rFonts w:hint="eastAsia" w:asciiTheme="majorEastAsia" w:hAnsiTheme="majorEastAsia" w:eastAsiaTheme="majorEastAsia" w:cstheme="majorEastAsia"/>
                <w:color w:val="auto"/>
                <w:kern w:val="0"/>
                <w:sz w:val="24"/>
                <w:szCs w:val="24"/>
                <w:lang w:val="en-US" w:eastAsia="zh-CN"/>
              </w:rPr>
              <w:t>10Base-T/100Base-TX（RJ-45网络接口）</w:t>
            </w:r>
            <w:r>
              <w:rPr>
                <w:rFonts w:hint="eastAsia" w:asciiTheme="majorEastAsia" w:hAnsiTheme="majorEastAsia" w:eastAsiaTheme="majorEastAsia" w:cstheme="majorEastAsia"/>
                <w:color w:val="auto"/>
                <w:kern w:val="0"/>
                <w:sz w:val="24"/>
                <w:szCs w:val="24"/>
                <w:lang w:val="en-US" w:eastAsia="zh-CN"/>
              </w:rPr>
              <w:fldChar w:fldCharType="end"/>
            </w:r>
            <w:r>
              <w:rPr>
                <w:rFonts w:hint="eastAsia" w:asciiTheme="majorEastAsia" w:hAnsiTheme="majorEastAsia" w:eastAsiaTheme="majorEastAsia" w:cstheme="majorEastAsia"/>
                <w:color w:val="auto"/>
                <w:kern w:val="0"/>
                <w:sz w:val="24"/>
                <w:szCs w:val="24"/>
                <w:lang w:val="en-US" w:eastAsia="zh-CN"/>
              </w:rPr>
              <w:t>；原厂</w:t>
            </w:r>
            <w:r>
              <w:rPr>
                <w:rFonts w:hint="eastAsia" w:ascii="宋体" w:hAnsi="宋体" w:cs="宋体"/>
                <w:color w:val="auto"/>
                <w:kern w:val="0"/>
                <w:sz w:val="24"/>
                <w:szCs w:val="24"/>
                <w:lang w:val="en-US" w:eastAsia="zh-CN"/>
              </w:rPr>
              <w:t>壹</w:t>
            </w:r>
            <w:r>
              <w:rPr>
                <w:rFonts w:hint="eastAsia" w:asciiTheme="majorEastAsia" w:hAnsiTheme="majorEastAsia" w:eastAsiaTheme="majorEastAsia" w:cstheme="majorEastAsia"/>
                <w:color w:val="auto"/>
                <w:kern w:val="0"/>
                <w:sz w:val="24"/>
                <w:szCs w:val="24"/>
                <w:lang w:val="en-US" w:eastAsia="zh-CN"/>
              </w:rPr>
              <w:t>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打印机（通用型、不含网络接口）</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惠普，佳能、联想、爱普生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不低于A4幅面；打印速度A4</w:t>
            </w:r>
            <w:r>
              <w:rPr>
                <w:rFonts w:hint="eastAsia" w:ascii="宋体" w:hAnsi="宋体" w:cs="宋体"/>
                <w:color w:val="auto"/>
                <w:kern w:val="0"/>
                <w:sz w:val="24"/>
                <w:szCs w:val="24"/>
                <w:lang w:val="en-US" w:eastAsia="zh-CN"/>
              </w:rPr>
              <w:t>≥14</w:t>
            </w:r>
            <w:r>
              <w:rPr>
                <w:rFonts w:hint="eastAsia" w:asciiTheme="majorEastAsia" w:hAnsiTheme="majorEastAsia" w:eastAsiaTheme="majorEastAsia" w:cstheme="majorEastAsia"/>
                <w:color w:val="auto"/>
                <w:kern w:val="0"/>
                <w:sz w:val="24"/>
                <w:szCs w:val="24"/>
                <w:lang w:val="en-US" w:eastAsia="zh-CN"/>
              </w:rPr>
              <w:t>ppm；最高分辨率：600×1200dpi；月负荷：5000页；硒鼓寿命：随机标配：700页；处理器频率</w:t>
            </w:r>
            <w:r>
              <w:rPr>
                <w:rFonts w:hint="eastAsia" w:ascii="宋体" w:hAnsi="宋体" w:cs="宋体"/>
                <w:color w:val="auto"/>
                <w:kern w:val="0"/>
                <w:sz w:val="24"/>
                <w:szCs w:val="24"/>
                <w:lang w:val="en-US" w:eastAsia="zh-CN"/>
              </w:rPr>
              <w:t>≥</w:t>
            </w:r>
            <w:r>
              <w:rPr>
                <w:rFonts w:hint="eastAsia" w:asciiTheme="majorEastAsia" w:hAnsiTheme="majorEastAsia" w:eastAsiaTheme="majorEastAsia" w:cstheme="majorEastAsia"/>
                <w:color w:val="auto"/>
                <w:kern w:val="0"/>
                <w:sz w:val="24"/>
                <w:szCs w:val="24"/>
                <w:lang w:val="en-US" w:eastAsia="zh-CN"/>
              </w:rPr>
              <w:t>234MHz；内存标配：32MB；接口类型：USB2.0端口；原厂</w:t>
            </w:r>
            <w:r>
              <w:rPr>
                <w:rFonts w:hint="eastAsia" w:ascii="宋体" w:hAnsi="宋体" w:cs="宋体"/>
                <w:color w:val="auto"/>
                <w:kern w:val="0"/>
                <w:sz w:val="24"/>
                <w:szCs w:val="24"/>
                <w:lang w:val="en-US" w:eastAsia="zh-CN"/>
              </w:rPr>
              <w:t>壹</w:t>
            </w:r>
            <w:r>
              <w:rPr>
                <w:rFonts w:hint="eastAsia" w:asciiTheme="majorEastAsia" w:hAnsiTheme="majorEastAsia" w:eastAsiaTheme="majorEastAsia" w:cstheme="majorEastAsia"/>
                <w:color w:val="auto"/>
                <w:kern w:val="0"/>
                <w:sz w:val="24"/>
                <w:szCs w:val="24"/>
                <w:lang w:val="en-US" w:eastAsia="zh-CN"/>
              </w:rPr>
              <w:t>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A3喷墨</w:t>
            </w:r>
            <w:r>
              <w:rPr>
                <w:rFonts w:hint="eastAsia" w:ascii="宋体" w:hAnsi="宋体" w:cs="宋体"/>
                <w:color w:val="auto"/>
                <w:kern w:val="0"/>
                <w:sz w:val="24"/>
                <w:szCs w:val="24"/>
                <w:lang w:eastAsia="zh-CN"/>
              </w:rPr>
              <w:t>打印机</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eastAsia="zh-CN"/>
              </w:rPr>
              <w:t>惠普，佳能、爱普生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不低于A3+幅面；5色独立墨盒，14页/分；最高分辨率：9600*2400dpi；打印负荷≥12000页/年；介质类型：普通纸，优质专业照片纸，高级光面照片纸II，专业绒面照片纸，亚高光面照片纸，光面照片纸，无光照片纸，信封；USB2.0端口；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A4一体机</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打印/复印/扫描/传真）</w:t>
            </w:r>
            <w:r>
              <w:rPr>
                <w:rFonts w:hint="eastAsia" w:ascii="宋体" w:hAnsi="宋体" w:cs="宋体"/>
                <w:color w:val="auto"/>
                <w:kern w:val="0"/>
                <w:sz w:val="24"/>
                <w:szCs w:val="24"/>
                <w:lang w:eastAsia="zh-CN"/>
              </w:rPr>
              <w:t>（含网络接口）</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eastAsia="zh-CN"/>
              </w:rPr>
              <w:t>惠普，佳能、联想、爱普生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打印/复印/扫描/传真激光一体机；不低于A4幅面；打印速度≥28页/分；处理器≥800MHz；内存256MB；双面功能：自动；网络功能：支持无线/有线网络打印；接口类型：USB2.0端口，主机USB端口，10Base-T/100Base-TX（RJ-45网络接口）；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A4一体机</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复印/扫描/打印）</w:t>
            </w:r>
            <w:r>
              <w:rPr>
                <w:rFonts w:hint="eastAsia" w:ascii="宋体" w:hAnsi="宋体" w:cs="宋体"/>
                <w:color w:val="auto"/>
                <w:kern w:val="0"/>
                <w:sz w:val="24"/>
                <w:szCs w:val="24"/>
                <w:lang w:eastAsia="zh-CN"/>
              </w:rPr>
              <w:t>（不含网络接口）</w:t>
            </w:r>
          </w:p>
        </w:tc>
        <w:tc>
          <w:tcPr>
            <w:tcW w:w="1228"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惠普，佳能、联想、爱普生</w:t>
            </w:r>
          </w:p>
        </w:tc>
        <w:tc>
          <w:tcPr>
            <w:tcW w:w="5447" w:type="dxa"/>
            <w:vAlign w:val="center"/>
          </w:tcPr>
          <w:p>
            <w:pPr>
              <w:keepNext w:val="0"/>
              <w:keepLines w:val="0"/>
              <w:pageBreakBefore w:val="0"/>
              <w:kinsoku/>
              <w:wordWrap/>
              <w:overflowPunct/>
              <w:topLinePunct w:val="0"/>
              <w:autoSpaceDE/>
              <w:autoSpaceDN/>
              <w:bidi w:val="0"/>
              <w:adjustRightInd w:val="0"/>
              <w:snapToGrid/>
              <w:spacing w:line="360" w:lineRule="atLeast"/>
              <w:jc w:val="left"/>
              <w:textAlignment w:val="baseline"/>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平板复印/扫描/打印激光一体机；不低于A4幅面；打印和复印速度≥14ppm；打印分辨率：600×600dpi；处理器频率≥230MHz；内存：32MB；纸盒：150页标准输入容量/10页优先进纸，出纸口：100页；接口类型： USB 2.0 端口；原厂壹年全部件上门保修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桌面馈纸式</w:t>
            </w:r>
            <w:r>
              <w:rPr>
                <w:rFonts w:hint="eastAsia" w:ascii="宋体" w:hAnsi="宋体" w:cs="宋体"/>
                <w:color w:val="auto"/>
                <w:kern w:val="0"/>
                <w:sz w:val="24"/>
                <w:szCs w:val="24"/>
                <w:highlight w:val="none"/>
                <w:lang w:eastAsia="zh-CN"/>
              </w:rPr>
              <w:t>扫描仪</w:t>
            </w:r>
            <w:r>
              <w:rPr>
                <w:rFonts w:hint="eastAsia" w:ascii="宋体" w:hAnsi="宋体" w:cs="宋体"/>
                <w:color w:val="auto"/>
                <w:kern w:val="0"/>
                <w:sz w:val="24"/>
                <w:szCs w:val="24"/>
                <w:highlight w:val="none"/>
                <w:lang w:val="en-US" w:eastAsia="zh-CN"/>
              </w:rPr>
              <w:t>(A4自动双面）</w:t>
            </w:r>
          </w:p>
        </w:tc>
        <w:tc>
          <w:tcPr>
            <w:tcW w:w="1228" w:type="dxa"/>
            <w:vAlign w:val="center"/>
          </w:tcPr>
          <w:p>
            <w:pPr>
              <w:pStyle w:val="12"/>
              <w:widowControl/>
              <w:ind w:left="0" w:leftChars="0" w:right="0" w:rightChars="0"/>
              <w:rPr>
                <w:rFonts w:hint="default" w:asciiTheme="majorEastAsia" w:hAnsiTheme="majorEastAsia" w:eastAsiaTheme="majorEastAsia" w:cstheme="majorEastAsia"/>
                <w:color w:val="auto"/>
                <w:kern w:val="0"/>
                <w:sz w:val="24"/>
                <w:szCs w:val="24"/>
                <w:highlight w:val="none"/>
                <w:lang w:val="en-US" w:eastAsia="zh-CN"/>
              </w:rPr>
            </w:pPr>
            <w:r>
              <w:rPr>
                <w:rFonts w:hint="eastAsia" w:ascii="宋体" w:hAnsi="宋体" w:cs="宋体"/>
                <w:color w:val="auto"/>
                <w:szCs w:val="24"/>
                <w:highlight w:val="none"/>
              </w:rPr>
              <w:t>惠普、</w:t>
            </w:r>
            <w:r>
              <w:rPr>
                <w:rFonts w:hint="eastAsia" w:asciiTheme="majorEastAsia" w:hAnsiTheme="majorEastAsia" w:eastAsiaTheme="majorEastAsia" w:cstheme="majorEastAsia"/>
                <w:color w:val="auto"/>
                <w:szCs w:val="24"/>
                <w:highlight w:val="none"/>
              </w:rPr>
              <w:t>爱普生、佳能、明基、紫光</w:t>
            </w:r>
            <w:r>
              <w:rPr>
                <w:rFonts w:hint="eastAsia" w:asciiTheme="majorEastAsia" w:hAnsiTheme="majorEastAsia" w:eastAsiaTheme="majorEastAsia" w:cstheme="majorEastAsia"/>
                <w:color w:val="auto"/>
                <w:szCs w:val="24"/>
                <w:highlight w:val="none"/>
                <w:lang w:eastAsia="zh-CN"/>
              </w:rPr>
              <w:t>、中晶</w:t>
            </w:r>
          </w:p>
        </w:tc>
        <w:tc>
          <w:tcPr>
            <w:tcW w:w="5447" w:type="dxa"/>
            <w:vAlign w:val="center"/>
          </w:tcPr>
          <w:p>
            <w:pPr>
              <w:pStyle w:val="12"/>
              <w:widowControl/>
              <w:ind w:left="0" w:leftChars="0" w:right="0" w:rightChars="0"/>
              <w:rPr>
                <w:rFonts w:hint="default" w:asciiTheme="majorEastAsia" w:hAnsiTheme="majorEastAsia" w:eastAsiaTheme="majorEastAsia" w:cstheme="majorEastAsia"/>
                <w:b w:val="0"/>
                <w:bCs w:val="0"/>
                <w:color w:val="auto"/>
                <w:kern w:val="0"/>
                <w:sz w:val="24"/>
                <w:szCs w:val="24"/>
                <w:highlight w:val="none"/>
                <w:lang w:val="en-US" w:eastAsia="zh-CN"/>
              </w:rPr>
            </w:pPr>
            <w:r>
              <w:rPr>
                <w:rFonts w:asciiTheme="majorEastAsia" w:hAnsiTheme="majorEastAsia" w:eastAsiaTheme="majorEastAsia" w:cstheme="majorEastAsia"/>
                <w:b w:val="0"/>
                <w:bCs w:val="0"/>
                <w:color w:val="auto"/>
                <w:szCs w:val="24"/>
                <w:highlight w:val="none"/>
              </w:rPr>
              <w:t>扫描元件：彩色CIS；扫描幅面：A4幅面；扫描速度≥3</w:t>
            </w:r>
            <w:r>
              <w:rPr>
                <w:rFonts w:hint="eastAsia" w:asciiTheme="majorEastAsia" w:hAnsiTheme="majorEastAsia" w:eastAsiaTheme="majorEastAsia" w:cstheme="majorEastAsia"/>
                <w:b w:val="0"/>
                <w:bCs w:val="0"/>
                <w:color w:val="auto"/>
                <w:szCs w:val="24"/>
                <w:highlight w:val="none"/>
              </w:rPr>
              <w:t>0</w:t>
            </w:r>
            <w:r>
              <w:rPr>
                <w:rFonts w:asciiTheme="majorEastAsia" w:hAnsiTheme="majorEastAsia" w:eastAsiaTheme="majorEastAsia" w:cstheme="majorEastAsia"/>
                <w:b w:val="0"/>
                <w:bCs w:val="0"/>
                <w:color w:val="auto"/>
                <w:szCs w:val="24"/>
                <w:highlight w:val="none"/>
              </w:rPr>
              <w:t>ppm/</w:t>
            </w:r>
            <w:r>
              <w:rPr>
                <w:rFonts w:hint="eastAsia" w:asciiTheme="majorEastAsia" w:hAnsiTheme="majorEastAsia" w:eastAsiaTheme="majorEastAsia" w:cstheme="majorEastAsia"/>
                <w:b w:val="0"/>
                <w:bCs w:val="0"/>
                <w:color w:val="auto"/>
                <w:szCs w:val="24"/>
                <w:highlight w:val="none"/>
              </w:rPr>
              <w:t>6</w:t>
            </w:r>
            <w:r>
              <w:rPr>
                <w:rFonts w:asciiTheme="majorEastAsia" w:hAnsiTheme="majorEastAsia" w:eastAsiaTheme="majorEastAsia" w:cstheme="majorEastAsia"/>
                <w:b w:val="0"/>
                <w:bCs w:val="0"/>
                <w:color w:val="auto"/>
                <w:szCs w:val="24"/>
                <w:highlight w:val="none"/>
              </w:rPr>
              <w:t>0ipm；连接接口：USB</w:t>
            </w:r>
            <w:r>
              <w:rPr>
                <w:rFonts w:hint="eastAsia" w:asciiTheme="majorEastAsia" w:hAnsiTheme="majorEastAsia" w:eastAsiaTheme="majorEastAsia" w:cstheme="majorEastAsia"/>
                <w:b w:val="0"/>
                <w:bCs w:val="0"/>
                <w:color w:val="auto"/>
                <w:szCs w:val="24"/>
                <w:highlight w:val="none"/>
                <w:lang w:val="en-US" w:eastAsia="zh-CN"/>
              </w:rPr>
              <w:t>2.</w:t>
            </w:r>
            <w:r>
              <w:rPr>
                <w:rFonts w:asciiTheme="majorEastAsia" w:hAnsiTheme="majorEastAsia" w:eastAsiaTheme="majorEastAsia" w:cstheme="majorEastAsia"/>
                <w:b w:val="0"/>
                <w:bCs w:val="0"/>
                <w:color w:val="auto"/>
                <w:szCs w:val="24"/>
                <w:highlight w:val="none"/>
              </w:rPr>
              <w:t>0；光学分辨率≥600dpi；硬件分配率：600*600dpi；扫描方式：自动双面送；最小进纸量：≥</w:t>
            </w:r>
            <w:r>
              <w:rPr>
                <w:rFonts w:hint="eastAsia" w:asciiTheme="majorEastAsia" w:hAnsiTheme="majorEastAsia" w:eastAsiaTheme="majorEastAsia" w:cstheme="majorEastAsia"/>
                <w:b w:val="0"/>
                <w:bCs w:val="0"/>
                <w:color w:val="auto"/>
                <w:szCs w:val="24"/>
                <w:highlight w:val="none"/>
              </w:rPr>
              <w:t>30</w:t>
            </w:r>
            <w:r>
              <w:rPr>
                <w:rFonts w:asciiTheme="majorEastAsia" w:hAnsiTheme="majorEastAsia" w:eastAsiaTheme="majorEastAsia" w:cstheme="majorEastAsia"/>
                <w:b w:val="0"/>
                <w:bCs w:val="0"/>
                <w:color w:val="auto"/>
                <w:szCs w:val="24"/>
                <w:highlight w:val="none"/>
              </w:rPr>
              <w:t>张；原厂壹年全部件上门保修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平板馈纸式</w:t>
            </w:r>
            <w:r>
              <w:rPr>
                <w:rFonts w:hint="eastAsia" w:ascii="宋体" w:hAnsi="宋体" w:cs="宋体"/>
                <w:color w:val="auto"/>
                <w:kern w:val="0"/>
                <w:sz w:val="24"/>
                <w:szCs w:val="24"/>
                <w:highlight w:val="none"/>
                <w:lang w:eastAsia="zh-CN"/>
              </w:rPr>
              <w:t>扫描仪（普通单面）</w:t>
            </w:r>
          </w:p>
        </w:tc>
        <w:tc>
          <w:tcPr>
            <w:tcW w:w="1228" w:type="dxa"/>
            <w:vAlign w:val="center"/>
          </w:tcPr>
          <w:p>
            <w:pPr>
              <w:pStyle w:val="12"/>
              <w:widowControl/>
              <w:spacing w:line="240" w:lineRule="auto"/>
              <w:ind w:left="0" w:leftChars="0" w:right="0" w:rightChars="0"/>
              <w:rPr>
                <w:rFonts w:hint="eastAsia" w:asciiTheme="majorEastAsia" w:hAnsiTheme="majorEastAsia" w:eastAsiaTheme="majorEastAsia" w:cstheme="majorEastAsia"/>
                <w:color w:val="auto"/>
                <w:kern w:val="0"/>
                <w:sz w:val="24"/>
                <w:szCs w:val="24"/>
                <w:highlight w:val="none"/>
                <w:lang w:val="en-US" w:eastAsia="zh-CN"/>
              </w:rPr>
            </w:pPr>
            <w:r>
              <w:rPr>
                <w:rFonts w:hint="eastAsia" w:ascii="宋体" w:hAnsi="宋体" w:cs="宋体"/>
                <w:color w:val="auto"/>
                <w:szCs w:val="24"/>
                <w:highlight w:val="none"/>
              </w:rPr>
              <w:t>惠普、</w:t>
            </w:r>
            <w:r>
              <w:rPr>
                <w:rFonts w:hint="eastAsia" w:asciiTheme="majorEastAsia" w:hAnsiTheme="majorEastAsia" w:eastAsiaTheme="majorEastAsia" w:cstheme="majorEastAsia"/>
                <w:color w:val="auto"/>
                <w:szCs w:val="24"/>
                <w:highlight w:val="none"/>
              </w:rPr>
              <w:t>爱普生、佳能、明基、紫光</w:t>
            </w:r>
            <w:r>
              <w:rPr>
                <w:rFonts w:hint="eastAsia" w:asciiTheme="majorEastAsia" w:hAnsiTheme="majorEastAsia" w:eastAsiaTheme="majorEastAsia" w:cstheme="majorEastAsia"/>
                <w:color w:val="auto"/>
                <w:szCs w:val="24"/>
                <w:highlight w:val="none"/>
                <w:lang w:eastAsia="zh-CN"/>
              </w:rPr>
              <w:t>、中晶</w:t>
            </w:r>
          </w:p>
        </w:tc>
        <w:tc>
          <w:tcPr>
            <w:tcW w:w="5447" w:type="dxa"/>
            <w:vAlign w:val="center"/>
          </w:tcPr>
          <w:p>
            <w:pPr>
              <w:pStyle w:val="12"/>
              <w:widowControl/>
              <w:spacing w:line="240" w:lineRule="auto"/>
              <w:ind w:left="0" w:leftChars="0" w:right="0" w:rightChars="0"/>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szCs w:val="24"/>
                <w:highlight w:val="none"/>
                <w:lang w:eastAsia="zh-CN"/>
              </w:rPr>
              <w:t>扫描</w:t>
            </w:r>
            <w:r>
              <w:rPr>
                <w:rFonts w:hint="eastAsia" w:asciiTheme="majorEastAsia" w:hAnsiTheme="majorEastAsia" w:eastAsiaTheme="majorEastAsia" w:cstheme="majorEastAsia"/>
                <w:b w:val="0"/>
                <w:bCs w:val="0"/>
                <w:color w:val="auto"/>
                <w:szCs w:val="24"/>
                <w:highlight w:val="none"/>
              </w:rPr>
              <w:t>元件：彩色CCD；</w:t>
            </w:r>
            <w:r>
              <w:rPr>
                <w:rFonts w:hint="eastAsia" w:asciiTheme="majorEastAsia" w:hAnsiTheme="majorEastAsia" w:eastAsiaTheme="majorEastAsia" w:cstheme="majorEastAsia"/>
                <w:b w:val="0"/>
                <w:bCs w:val="0"/>
                <w:i w:val="0"/>
                <w:caps w:val="0"/>
                <w:color w:val="auto"/>
                <w:spacing w:val="0"/>
                <w:sz w:val="24"/>
                <w:szCs w:val="24"/>
                <w:highlight w:val="none"/>
                <w:shd w:val="clear" w:fill="FFFFFF"/>
              </w:rPr>
              <w:t>平板</w:t>
            </w:r>
            <w:r>
              <w:rPr>
                <w:rFonts w:hint="eastAsia" w:asciiTheme="majorEastAsia" w:hAnsiTheme="majorEastAsia" w:eastAsiaTheme="majorEastAsia" w:cstheme="majorEastAsia"/>
                <w:b w:val="0"/>
                <w:bCs w:val="0"/>
                <w:i w:val="0"/>
                <w:caps w:val="0"/>
                <w:color w:val="auto"/>
                <w:spacing w:val="0"/>
                <w:sz w:val="24"/>
                <w:szCs w:val="24"/>
                <w:highlight w:val="none"/>
                <w:shd w:val="clear" w:fill="FFFFFF"/>
                <w:lang w:eastAsia="zh-CN"/>
              </w:rPr>
              <w:t>分辨率</w:t>
            </w:r>
            <w:r>
              <w:rPr>
                <w:rFonts w:hint="eastAsia" w:asciiTheme="majorEastAsia" w:hAnsiTheme="majorEastAsia" w:eastAsiaTheme="majorEastAsia" w:cstheme="majorEastAsia"/>
                <w:b w:val="0"/>
                <w:bCs w:val="0"/>
                <w:i w:val="0"/>
                <w:caps w:val="0"/>
                <w:color w:val="auto"/>
                <w:spacing w:val="0"/>
                <w:sz w:val="24"/>
                <w:szCs w:val="24"/>
                <w:highlight w:val="none"/>
                <w:shd w:val="clear" w:fill="FFFFFF"/>
              </w:rPr>
              <w:t>：</w:t>
            </w:r>
            <w:r>
              <w:rPr>
                <w:rFonts w:hint="eastAsia" w:asciiTheme="majorEastAsia" w:hAnsiTheme="majorEastAsia" w:eastAsiaTheme="majorEastAsia" w:cstheme="majorEastAsia"/>
                <w:b w:val="0"/>
                <w:bCs w:val="0"/>
                <w:color w:val="auto"/>
                <w:szCs w:val="24"/>
                <w:highlight w:val="none"/>
                <w:lang w:val="en-US" w:eastAsia="zh-CN"/>
              </w:rPr>
              <w:t>1</w:t>
            </w:r>
            <w:r>
              <w:rPr>
                <w:rFonts w:hint="eastAsia" w:asciiTheme="majorEastAsia" w:hAnsiTheme="majorEastAsia" w:eastAsiaTheme="majorEastAsia" w:cstheme="majorEastAsia"/>
                <w:b w:val="0"/>
                <w:bCs w:val="0"/>
                <w:i w:val="0"/>
                <w:caps w:val="0"/>
                <w:color w:val="auto"/>
                <w:spacing w:val="0"/>
                <w:sz w:val="24"/>
                <w:szCs w:val="24"/>
                <w:highlight w:val="none"/>
                <w:shd w:val="clear" w:fill="FFFFFF"/>
              </w:rPr>
              <w:t>200×</w:t>
            </w:r>
            <w:r>
              <w:rPr>
                <w:rFonts w:hint="eastAsia" w:asciiTheme="majorEastAsia" w:hAnsiTheme="majorEastAsia" w:eastAsiaTheme="majorEastAsia" w:cstheme="majorEastAsia"/>
                <w:b w:val="0"/>
                <w:bCs w:val="0"/>
                <w:i w:val="0"/>
                <w:caps w:val="0"/>
                <w:color w:val="auto"/>
                <w:spacing w:val="0"/>
                <w:sz w:val="24"/>
                <w:szCs w:val="24"/>
                <w:highlight w:val="none"/>
                <w:shd w:val="clear" w:fill="FFFFFF"/>
                <w:lang w:val="en-US" w:eastAsia="zh-CN"/>
              </w:rPr>
              <w:t>1200</w:t>
            </w:r>
            <w:r>
              <w:rPr>
                <w:rFonts w:hint="eastAsia" w:asciiTheme="majorEastAsia" w:hAnsiTheme="majorEastAsia" w:eastAsiaTheme="majorEastAsia" w:cstheme="majorEastAsia"/>
                <w:b w:val="0"/>
                <w:bCs w:val="0"/>
                <w:i w:val="0"/>
                <w:caps w:val="0"/>
                <w:color w:val="auto"/>
                <w:spacing w:val="0"/>
                <w:sz w:val="24"/>
                <w:szCs w:val="24"/>
                <w:highlight w:val="none"/>
                <w:shd w:val="clear" w:fill="FFFFFF"/>
              </w:rPr>
              <w:t>dpi</w:t>
            </w:r>
            <w:r>
              <w:rPr>
                <w:rFonts w:hint="eastAsia" w:asciiTheme="majorEastAsia" w:hAnsiTheme="majorEastAsia" w:eastAsiaTheme="majorEastAsia" w:cstheme="majorEastAsia"/>
                <w:b w:val="0"/>
                <w:bCs w:val="0"/>
                <w:i w:val="0"/>
                <w:caps w:val="0"/>
                <w:color w:val="auto"/>
                <w:spacing w:val="0"/>
                <w:sz w:val="24"/>
                <w:szCs w:val="24"/>
                <w:highlight w:val="none"/>
                <w:shd w:val="clear" w:fill="FFFFFF"/>
                <w:lang w:eastAsia="zh-CN"/>
              </w:rPr>
              <w:t>；</w:t>
            </w:r>
            <w:r>
              <w:rPr>
                <w:rFonts w:hint="eastAsia" w:asciiTheme="majorEastAsia" w:hAnsiTheme="majorEastAsia" w:eastAsiaTheme="majorEastAsia" w:cstheme="majorEastAsia"/>
                <w:b w:val="0"/>
                <w:bCs w:val="0"/>
                <w:color w:val="auto"/>
                <w:szCs w:val="24"/>
                <w:highlight w:val="none"/>
              </w:rPr>
              <w:t>扫描速度：</w:t>
            </w:r>
            <w:r>
              <w:rPr>
                <w:rFonts w:asciiTheme="majorEastAsia" w:hAnsiTheme="majorEastAsia" w:eastAsiaTheme="majorEastAsia" w:cstheme="majorEastAsia"/>
                <w:b w:val="0"/>
                <w:bCs w:val="0"/>
                <w:color w:val="auto"/>
                <w:szCs w:val="24"/>
                <w:highlight w:val="none"/>
              </w:rPr>
              <w:t>≥</w:t>
            </w:r>
            <w:r>
              <w:rPr>
                <w:rFonts w:hint="eastAsia" w:asciiTheme="majorEastAsia" w:hAnsiTheme="majorEastAsia" w:eastAsiaTheme="majorEastAsia" w:cstheme="majorEastAsia"/>
                <w:b w:val="0"/>
                <w:bCs w:val="0"/>
                <w:color w:val="auto"/>
                <w:szCs w:val="24"/>
                <w:highlight w:val="none"/>
              </w:rPr>
              <w:t>10ppm/40ipm</w:t>
            </w:r>
            <w:r>
              <w:rPr>
                <w:rFonts w:hint="eastAsia" w:asciiTheme="majorEastAsia" w:hAnsiTheme="majorEastAsia" w:eastAsiaTheme="majorEastAsia" w:cstheme="majorEastAsia"/>
                <w:b w:val="0"/>
                <w:bCs w:val="0"/>
                <w:color w:val="auto"/>
                <w:szCs w:val="24"/>
                <w:highlight w:val="none"/>
                <w:lang w:eastAsia="zh-CN"/>
              </w:rPr>
              <w:t>；</w:t>
            </w:r>
            <w:r>
              <w:rPr>
                <w:rFonts w:asciiTheme="majorEastAsia" w:hAnsiTheme="majorEastAsia" w:eastAsiaTheme="majorEastAsia" w:cstheme="majorEastAsia"/>
                <w:b w:val="0"/>
                <w:bCs w:val="0"/>
                <w:color w:val="auto"/>
                <w:szCs w:val="24"/>
                <w:highlight w:val="none"/>
              </w:rPr>
              <w:t>连接接口：USB</w:t>
            </w:r>
            <w:r>
              <w:rPr>
                <w:rFonts w:hint="eastAsia" w:asciiTheme="majorEastAsia" w:hAnsiTheme="majorEastAsia" w:eastAsiaTheme="majorEastAsia" w:cstheme="majorEastAsia"/>
                <w:b w:val="0"/>
                <w:bCs w:val="0"/>
                <w:color w:val="auto"/>
                <w:szCs w:val="24"/>
                <w:highlight w:val="none"/>
                <w:lang w:val="en-US" w:eastAsia="zh-CN"/>
              </w:rPr>
              <w:t>2.</w:t>
            </w:r>
            <w:r>
              <w:rPr>
                <w:rFonts w:asciiTheme="majorEastAsia" w:hAnsiTheme="majorEastAsia" w:eastAsiaTheme="majorEastAsia" w:cstheme="majorEastAsia"/>
                <w:b w:val="0"/>
                <w:bCs w:val="0"/>
                <w:color w:val="auto"/>
                <w:szCs w:val="24"/>
                <w:highlight w:val="none"/>
              </w:rPr>
              <w:t>0；</w:t>
            </w:r>
            <w:r>
              <w:rPr>
                <w:rFonts w:hint="eastAsia" w:asciiTheme="majorEastAsia" w:hAnsiTheme="majorEastAsia" w:eastAsiaTheme="majorEastAsia" w:cstheme="majorEastAsia"/>
                <w:b w:val="0"/>
                <w:bCs w:val="0"/>
                <w:color w:val="auto"/>
                <w:szCs w:val="24"/>
                <w:highlight w:val="none"/>
              </w:rPr>
              <w:t>平板式最大文档尺寸：</w:t>
            </w:r>
            <w:r>
              <w:rPr>
                <w:rFonts w:asciiTheme="majorEastAsia" w:hAnsiTheme="majorEastAsia" w:eastAsiaTheme="majorEastAsia" w:cstheme="majorEastAsia"/>
                <w:b w:val="0"/>
                <w:bCs w:val="0"/>
                <w:color w:val="auto"/>
                <w:szCs w:val="24"/>
                <w:highlight w:val="none"/>
              </w:rPr>
              <w:t>≥</w:t>
            </w:r>
            <w:r>
              <w:rPr>
                <w:rFonts w:hint="eastAsia" w:asciiTheme="majorEastAsia" w:hAnsiTheme="majorEastAsia" w:eastAsiaTheme="majorEastAsia" w:cstheme="majorEastAsia"/>
                <w:b w:val="0"/>
                <w:bCs w:val="0"/>
                <w:color w:val="auto"/>
                <w:szCs w:val="24"/>
                <w:highlight w:val="none"/>
              </w:rPr>
              <w:t>2</w:t>
            </w:r>
            <w:r>
              <w:rPr>
                <w:rFonts w:hint="eastAsia" w:asciiTheme="majorEastAsia" w:hAnsiTheme="majorEastAsia" w:eastAsiaTheme="majorEastAsia" w:cstheme="majorEastAsia"/>
                <w:b w:val="0"/>
                <w:bCs w:val="0"/>
                <w:color w:val="auto"/>
                <w:szCs w:val="24"/>
                <w:highlight w:val="none"/>
                <w:lang w:val="en-US" w:eastAsia="zh-CN"/>
              </w:rPr>
              <w:t>16mm</w:t>
            </w:r>
            <w:r>
              <w:rPr>
                <w:rFonts w:hint="eastAsia" w:asciiTheme="majorEastAsia" w:hAnsiTheme="majorEastAsia" w:eastAsiaTheme="majorEastAsia" w:cstheme="majorEastAsia"/>
                <w:b w:val="0"/>
                <w:bCs w:val="0"/>
                <w:color w:val="auto"/>
                <w:szCs w:val="24"/>
                <w:highlight w:val="none"/>
              </w:rPr>
              <w:t>×</w:t>
            </w:r>
            <w:r>
              <w:rPr>
                <w:rFonts w:hint="eastAsia" w:asciiTheme="majorEastAsia" w:hAnsiTheme="majorEastAsia" w:eastAsiaTheme="majorEastAsia" w:cstheme="majorEastAsia"/>
                <w:b w:val="0"/>
                <w:bCs w:val="0"/>
                <w:color w:val="auto"/>
                <w:szCs w:val="24"/>
                <w:highlight w:val="none"/>
                <w:lang w:val="en-US" w:eastAsia="zh-CN"/>
              </w:rPr>
              <w:t>297</w:t>
            </w:r>
            <w:r>
              <w:rPr>
                <w:rFonts w:hint="eastAsia" w:asciiTheme="majorEastAsia" w:hAnsiTheme="majorEastAsia" w:eastAsiaTheme="majorEastAsia" w:cstheme="majorEastAsia"/>
                <w:b w:val="0"/>
                <w:bCs w:val="0"/>
                <w:color w:val="auto"/>
                <w:szCs w:val="24"/>
                <w:highlight w:val="none"/>
              </w:rPr>
              <w:t>mm；进纸器：</w:t>
            </w:r>
            <w:r>
              <w:rPr>
                <w:rFonts w:asciiTheme="majorEastAsia" w:hAnsiTheme="majorEastAsia" w:eastAsiaTheme="majorEastAsia" w:cstheme="majorEastAsia"/>
                <w:b w:val="0"/>
                <w:bCs w:val="0"/>
                <w:color w:val="auto"/>
                <w:szCs w:val="24"/>
                <w:highlight w:val="none"/>
              </w:rPr>
              <w:t>≥</w:t>
            </w:r>
            <w:r>
              <w:rPr>
                <w:rFonts w:hint="eastAsia" w:asciiTheme="majorEastAsia" w:hAnsiTheme="majorEastAsia" w:eastAsiaTheme="majorEastAsia" w:cstheme="majorEastAsia"/>
                <w:b w:val="0"/>
                <w:bCs w:val="0"/>
                <w:color w:val="auto"/>
                <w:szCs w:val="24"/>
                <w:highlight w:val="none"/>
              </w:rPr>
              <w:t>ADF50页；原厂壹年全部件上门保修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70"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243"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便携式平板扫描仪（普通单面）</w:t>
            </w:r>
          </w:p>
        </w:tc>
        <w:tc>
          <w:tcPr>
            <w:tcW w:w="1228" w:type="dxa"/>
            <w:vAlign w:val="center"/>
          </w:tcPr>
          <w:p>
            <w:pPr>
              <w:pStyle w:val="12"/>
              <w:widowControl/>
              <w:spacing w:line="240" w:lineRule="auto"/>
              <w:ind w:left="0" w:leftChars="0" w:right="0" w:rightChars="0"/>
              <w:rPr>
                <w:rFonts w:hint="default" w:asciiTheme="majorEastAsia" w:hAnsiTheme="majorEastAsia" w:eastAsiaTheme="majorEastAsia" w:cstheme="majorEastAsia"/>
                <w:color w:val="auto"/>
                <w:kern w:val="0"/>
                <w:sz w:val="24"/>
                <w:szCs w:val="24"/>
                <w:highlight w:val="none"/>
                <w:lang w:val="en-US" w:eastAsia="zh-CN"/>
              </w:rPr>
            </w:pPr>
            <w:r>
              <w:rPr>
                <w:rFonts w:hint="eastAsia" w:ascii="宋体" w:hAnsi="宋体" w:cs="宋体"/>
                <w:color w:val="auto"/>
                <w:szCs w:val="24"/>
                <w:highlight w:val="none"/>
              </w:rPr>
              <w:t>惠普、</w:t>
            </w:r>
            <w:r>
              <w:rPr>
                <w:rFonts w:hint="eastAsia" w:asciiTheme="majorEastAsia" w:hAnsiTheme="majorEastAsia" w:eastAsiaTheme="majorEastAsia" w:cstheme="majorEastAsia"/>
                <w:color w:val="auto"/>
                <w:szCs w:val="24"/>
                <w:highlight w:val="none"/>
              </w:rPr>
              <w:t>爱普生、佳能、明基、紫光</w:t>
            </w:r>
            <w:r>
              <w:rPr>
                <w:rFonts w:hint="eastAsia" w:asciiTheme="majorEastAsia" w:hAnsiTheme="majorEastAsia" w:eastAsiaTheme="majorEastAsia" w:cstheme="majorEastAsia"/>
                <w:color w:val="auto"/>
                <w:szCs w:val="24"/>
                <w:highlight w:val="none"/>
                <w:lang w:eastAsia="zh-CN"/>
              </w:rPr>
              <w:t>、中晶</w:t>
            </w:r>
          </w:p>
        </w:tc>
        <w:tc>
          <w:tcPr>
            <w:tcW w:w="5447" w:type="dxa"/>
            <w:vAlign w:val="center"/>
          </w:tcPr>
          <w:p>
            <w:pPr>
              <w:pStyle w:val="12"/>
              <w:widowControl/>
              <w:spacing w:line="240" w:lineRule="auto"/>
              <w:ind w:left="0" w:leftChars="0" w:right="0" w:rightChars="0"/>
              <w:rPr>
                <w:rFonts w:hint="default" w:asciiTheme="majorEastAsia" w:hAnsiTheme="majorEastAsia" w:eastAsiaTheme="majorEastAsia" w:cstheme="majorEastAsia"/>
                <w:b w:val="0"/>
                <w:bCs w:val="0"/>
                <w:color w:val="auto"/>
                <w:kern w:val="0"/>
                <w:sz w:val="24"/>
                <w:szCs w:val="24"/>
                <w:highlight w:val="none"/>
                <w:lang w:val="en-US" w:eastAsia="zh-CN"/>
              </w:rPr>
            </w:pPr>
            <w:r>
              <w:rPr>
                <w:rFonts w:asciiTheme="majorEastAsia" w:hAnsiTheme="majorEastAsia" w:eastAsiaTheme="majorEastAsia" w:cstheme="majorEastAsia"/>
                <w:b w:val="0"/>
                <w:bCs w:val="0"/>
                <w:color w:val="auto"/>
                <w:szCs w:val="24"/>
                <w:highlight w:val="none"/>
              </w:rPr>
              <w:t>扫描元件：CIS；光源:LED(无需加热）</w:t>
            </w:r>
            <w:r>
              <w:rPr>
                <w:rFonts w:hint="eastAsia" w:asciiTheme="majorEastAsia" w:hAnsiTheme="majorEastAsia" w:eastAsiaTheme="majorEastAsia" w:cstheme="majorEastAsia"/>
                <w:b w:val="0"/>
                <w:bCs w:val="0"/>
                <w:color w:val="auto"/>
                <w:szCs w:val="24"/>
                <w:highlight w:val="none"/>
                <w:lang w:eastAsia="zh-CN"/>
              </w:rPr>
              <w:t>；</w:t>
            </w:r>
            <w:r>
              <w:rPr>
                <w:rFonts w:asciiTheme="majorEastAsia" w:hAnsiTheme="majorEastAsia" w:eastAsiaTheme="majorEastAsia" w:cstheme="majorEastAsia"/>
                <w:b w:val="0"/>
                <w:bCs w:val="0"/>
                <w:color w:val="auto"/>
                <w:szCs w:val="24"/>
                <w:highlight w:val="none"/>
              </w:rPr>
              <w:t>分辨率：≥</w:t>
            </w:r>
            <w:r>
              <w:rPr>
                <w:rFonts w:hint="eastAsia" w:asciiTheme="majorEastAsia" w:hAnsiTheme="majorEastAsia" w:eastAsiaTheme="majorEastAsia" w:cstheme="majorEastAsia"/>
                <w:b w:val="0"/>
                <w:bCs w:val="0"/>
                <w:color w:val="auto"/>
                <w:szCs w:val="24"/>
                <w:highlight w:val="none"/>
              </w:rPr>
              <w:t>2400</w:t>
            </w:r>
            <w:r>
              <w:rPr>
                <w:rFonts w:asciiTheme="majorEastAsia" w:hAnsiTheme="majorEastAsia" w:eastAsiaTheme="majorEastAsia" w:cstheme="majorEastAsia"/>
                <w:b w:val="0"/>
                <w:bCs w:val="0"/>
                <w:color w:val="auto"/>
                <w:szCs w:val="24"/>
                <w:highlight w:val="none"/>
              </w:rPr>
              <w:t>dpi（H）×</w:t>
            </w:r>
            <w:r>
              <w:rPr>
                <w:rFonts w:hint="eastAsia" w:asciiTheme="majorEastAsia" w:hAnsiTheme="majorEastAsia" w:eastAsiaTheme="majorEastAsia" w:cstheme="majorEastAsia"/>
                <w:b w:val="0"/>
                <w:bCs w:val="0"/>
                <w:color w:val="auto"/>
                <w:szCs w:val="24"/>
                <w:highlight w:val="none"/>
              </w:rPr>
              <w:t>1200</w:t>
            </w:r>
            <w:r>
              <w:rPr>
                <w:rFonts w:asciiTheme="majorEastAsia" w:hAnsiTheme="majorEastAsia" w:eastAsiaTheme="majorEastAsia" w:cstheme="majorEastAsia"/>
                <w:b w:val="0"/>
                <w:bCs w:val="0"/>
                <w:color w:val="auto"/>
                <w:szCs w:val="24"/>
                <w:highlight w:val="none"/>
              </w:rPr>
              <w:t xml:space="preserve"> dpi（V）；扫描范围：216mm × 297mm；扫描速度：</w:t>
            </w:r>
            <w:r>
              <w:rPr>
                <w:rFonts w:hint="eastAsia" w:asciiTheme="majorEastAsia" w:hAnsiTheme="majorEastAsia" w:eastAsiaTheme="majorEastAsia" w:cstheme="majorEastAsia"/>
                <w:b w:val="0"/>
                <w:bCs w:val="0"/>
                <w:color w:val="auto"/>
                <w:szCs w:val="24"/>
                <w:highlight w:val="none"/>
              </w:rPr>
              <w:t>≤</w:t>
            </w:r>
            <w:r>
              <w:rPr>
                <w:rFonts w:hint="eastAsia" w:asciiTheme="majorEastAsia" w:hAnsiTheme="majorEastAsia" w:eastAsiaTheme="majorEastAsia" w:cstheme="majorEastAsia"/>
                <w:b w:val="0"/>
                <w:bCs w:val="0"/>
                <w:color w:val="auto"/>
                <w:szCs w:val="24"/>
                <w:highlight w:val="none"/>
                <w:lang w:val="en-US" w:eastAsia="zh-CN"/>
              </w:rPr>
              <w:t>8</w:t>
            </w:r>
            <w:r>
              <w:rPr>
                <w:rFonts w:hint="eastAsia" w:asciiTheme="majorEastAsia" w:hAnsiTheme="majorEastAsia" w:eastAsiaTheme="majorEastAsia" w:cstheme="majorEastAsia"/>
                <w:b w:val="0"/>
                <w:bCs w:val="0"/>
                <w:color w:val="auto"/>
                <w:szCs w:val="24"/>
                <w:highlight w:val="none"/>
              </w:rPr>
              <w:t>秒</w:t>
            </w:r>
            <w:r>
              <w:rPr>
                <w:rFonts w:asciiTheme="majorEastAsia" w:hAnsiTheme="majorEastAsia" w:eastAsiaTheme="majorEastAsia" w:cstheme="majorEastAsia"/>
                <w:b w:val="0"/>
                <w:bCs w:val="0"/>
                <w:color w:val="auto"/>
                <w:szCs w:val="24"/>
                <w:highlight w:val="none"/>
              </w:rPr>
              <w:t xml:space="preserve"> /A4 / RGB / 300dpi </w:t>
            </w:r>
            <w:r>
              <w:rPr>
                <w:rFonts w:hint="eastAsia" w:asciiTheme="majorEastAsia" w:hAnsiTheme="majorEastAsia" w:eastAsiaTheme="majorEastAsia" w:cstheme="majorEastAsia"/>
                <w:b w:val="0"/>
                <w:bCs w:val="0"/>
                <w:color w:val="auto"/>
                <w:szCs w:val="24"/>
                <w:highlight w:val="none"/>
                <w:lang w:eastAsia="zh-CN"/>
              </w:rPr>
              <w:t>；</w:t>
            </w:r>
            <w:r>
              <w:rPr>
                <w:rFonts w:asciiTheme="majorEastAsia" w:hAnsiTheme="majorEastAsia" w:eastAsiaTheme="majorEastAsia" w:cstheme="majorEastAsia"/>
                <w:b w:val="0"/>
                <w:bCs w:val="0"/>
                <w:color w:val="auto"/>
                <w:szCs w:val="24"/>
                <w:highlight w:val="none"/>
              </w:rPr>
              <w:t>连接接口：USB</w:t>
            </w:r>
            <w:r>
              <w:rPr>
                <w:rFonts w:hint="eastAsia" w:asciiTheme="majorEastAsia" w:hAnsiTheme="majorEastAsia" w:eastAsiaTheme="majorEastAsia" w:cstheme="majorEastAsia"/>
                <w:b w:val="0"/>
                <w:bCs w:val="0"/>
                <w:color w:val="auto"/>
                <w:szCs w:val="24"/>
                <w:highlight w:val="none"/>
                <w:lang w:val="en-US" w:eastAsia="zh-CN"/>
              </w:rPr>
              <w:t>2.</w:t>
            </w:r>
            <w:r>
              <w:rPr>
                <w:rFonts w:asciiTheme="majorEastAsia" w:hAnsiTheme="majorEastAsia" w:eastAsiaTheme="majorEastAsia" w:cstheme="majorEastAsia"/>
                <w:b w:val="0"/>
                <w:bCs w:val="0"/>
                <w:color w:val="auto"/>
                <w:szCs w:val="24"/>
                <w:highlight w:val="none"/>
              </w:rPr>
              <w:t>0；色彩模式：彩色48bit,灰阶16bit；输出文件格式：JPEG, BMP, TIFF，PDF等；原厂壹年全部件上门保修</w:t>
            </w:r>
          </w:p>
        </w:tc>
        <w:tc>
          <w:tcPr>
            <w:tcW w:w="527"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auto"/>
          <w:sz w:val="24"/>
          <w:szCs w:val="24"/>
        </w:rPr>
      </w:pPr>
      <w:r>
        <w:rPr>
          <w:rFonts w:hint="eastAsia" w:ascii="宋体" w:hAnsi="宋体" w:cs="宋体"/>
          <w:color w:val="auto"/>
          <w:sz w:val="24"/>
          <w:szCs w:val="24"/>
        </w:rPr>
        <w:t>注：（1）</w:t>
      </w:r>
      <w:r>
        <w:rPr>
          <w:rFonts w:hint="eastAsia" w:ascii="宋体" w:hAnsi="宋体" w:cs="宋体"/>
          <w:color w:val="auto"/>
          <w:sz w:val="24"/>
          <w:szCs w:val="24"/>
          <w:highlight w:val="none"/>
        </w:rPr>
        <w:t>本</w:t>
      </w:r>
      <w:r>
        <w:rPr>
          <w:rFonts w:ascii="宋体" w:hAnsi="宋体" w:cs="宋体"/>
          <w:color w:val="auto"/>
          <w:sz w:val="24"/>
          <w:szCs w:val="24"/>
          <w:highlight w:val="none"/>
        </w:rPr>
        <w:t>项目</w:t>
      </w:r>
      <w:r>
        <w:rPr>
          <w:rFonts w:hint="eastAsia" w:ascii="宋体" w:hAnsi="宋体" w:cs="宋体"/>
          <w:color w:val="auto"/>
          <w:sz w:val="24"/>
          <w:szCs w:val="24"/>
          <w:highlight w:val="none"/>
          <w:lang w:eastAsia="zh-CN"/>
        </w:rPr>
        <w:t>两年框架协议</w:t>
      </w:r>
      <w:r>
        <w:rPr>
          <w:rFonts w:ascii="宋体" w:hAnsi="宋体" w:cs="宋体"/>
          <w:color w:val="auto"/>
          <w:sz w:val="24"/>
          <w:szCs w:val="24"/>
          <w:highlight w:val="none"/>
        </w:rPr>
        <w:t>合同总价</w:t>
      </w:r>
      <w:r>
        <w:rPr>
          <w:rFonts w:hint="eastAsia" w:ascii="宋体" w:hAnsi="宋体" w:cs="宋体"/>
          <w:color w:val="auto"/>
          <w:sz w:val="24"/>
          <w:szCs w:val="24"/>
          <w:highlight w:val="none"/>
        </w:rPr>
        <w:t>不超过</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万元人民币。</w:t>
      </w:r>
      <w:r>
        <w:rPr>
          <w:rFonts w:hint="eastAsia" w:ascii="宋体" w:hAnsi="宋体" w:cs="宋体"/>
          <w:color w:val="auto"/>
          <w:sz w:val="24"/>
          <w:szCs w:val="24"/>
        </w:rPr>
        <w:t>各参选人对所有品目号的产品均须单独报价，每个品目号限报一款产品</w:t>
      </w:r>
      <w:r>
        <w:rPr>
          <w:rFonts w:hint="eastAsia" w:ascii="宋体" w:hAnsi="宋体" w:cs="宋体"/>
          <w:color w:val="auto"/>
          <w:sz w:val="24"/>
          <w:szCs w:val="24"/>
          <w:lang w:eastAsia="zh-CN"/>
        </w:rPr>
        <w:t>，</w:t>
      </w:r>
      <w:r>
        <w:rPr>
          <w:rFonts w:hint="eastAsia" w:ascii="宋体" w:hAnsi="宋体" w:cs="宋体"/>
          <w:color w:val="auto"/>
          <w:sz w:val="24"/>
          <w:szCs w:val="24"/>
        </w:rPr>
        <w:t>任一品目号产品未进行报价均视为参选无效。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auto"/>
          <w:sz w:val="24"/>
          <w:szCs w:val="24"/>
        </w:rPr>
      </w:pPr>
      <w:r>
        <w:rPr>
          <w:rFonts w:hint="eastAsia" w:ascii="宋体" w:hAnsi="宋体" w:cs="宋体"/>
          <w:color w:val="auto"/>
          <w:sz w:val="24"/>
          <w:szCs w:val="24"/>
        </w:rPr>
        <w:t>具体采购数量由比选人与中选人签订正式采购合同时另行确定。比选人有权增加或减少比选内容和</w:t>
      </w:r>
      <w:r>
        <w:rPr>
          <w:rFonts w:hint="eastAsia" w:hAnsi="宋体"/>
          <w:bCs/>
          <w:color w:val="auto"/>
          <w:sz w:val="24"/>
          <w:szCs w:val="24"/>
        </w:rPr>
        <w:t>采购产品的</w:t>
      </w:r>
      <w:r>
        <w:rPr>
          <w:rFonts w:hint="eastAsia" w:ascii="宋体" w:hAnsi="宋体" w:cs="宋体"/>
          <w:color w:val="auto"/>
          <w:sz w:val="24"/>
          <w:szCs w:val="24"/>
        </w:rPr>
        <w:t>数量，</w:t>
      </w:r>
      <w:r>
        <w:rPr>
          <w:rFonts w:hint="eastAsia" w:hAnsi="宋体"/>
          <w:bCs/>
          <w:color w:val="auto"/>
          <w:sz w:val="24"/>
          <w:szCs w:val="24"/>
        </w:rPr>
        <w:t>对采购</w:t>
      </w:r>
      <w:r>
        <w:rPr>
          <w:rFonts w:hint="eastAsia" w:hAnsi="宋体"/>
          <w:bCs/>
          <w:color w:val="auto"/>
          <w:sz w:val="24"/>
          <w:szCs w:val="24"/>
          <w:lang w:eastAsia="zh-CN"/>
        </w:rPr>
        <w:t>的</w:t>
      </w:r>
      <w:r>
        <w:rPr>
          <w:rFonts w:hint="eastAsia" w:hAnsi="宋体"/>
          <w:bCs/>
          <w:color w:val="auto"/>
          <w:sz w:val="24"/>
          <w:szCs w:val="24"/>
        </w:rPr>
        <w:t>产品可以适当调整，中</w:t>
      </w:r>
      <w:r>
        <w:rPr>
          <w:rFonts w:hint="eastAsia" w:ascii="宋体" w:hAnsi="宋体" w:cs="宋体"/>
          <w:color w:val="auto"/>
          <w:sz w:val="24"/>
          <w:szCs w:val="24"/>
        </w:rPr>
        <w:t>选人不得有异议。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本项目产品</w:t>
      </w:r>
      <w:r>
        <w:rPr>
          <w:rFonts w:hint="eastAsia" w:ascii="宋体" w:hAnsi="宋体" w:cs="宋体"/>
          <w:color w:val="auto"/>
          <w:sz w:val="24"/>
          <w:szCs w:val="24"/>
        </w:rPr>
        <w:t>质量保证期</w:t>
      </w:r>
      <w:r>
        <w:rPr>
          <w:rFonts w:hint="eastAsia" w:ascii="宋体" w:hAnsi="宋体" w:cs="宋体"/>
          <w:color w:val="auto"/>
          <w:sz w:val="24"/>
          <w:szCs w:val="24"/>
          <w:lang w:eastAsia="zh-CN"/>
        </w:rPr>
        <w:t>按框架协议确定</w:t>
      </w:r>
      <w:r>
        <w:rPr>
          <w:rFonts w:hint="eastAsia" w:ascii="宋体" w:hAnsi="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color w:val="auto"/>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为保证办公统一性与软件兼容性，以上序号1，2，3，</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5激光打印机必须</w:t>
      </w:r>
      <w:r>
        <w:rPr>
          <w:rFonts w:hint="eastAsia" w:ascii="宋体" w:hAnsi="宋体"/>
          <w:color w:val="auto"/>
          <w:sz w:val="24"/>
          <w:szCs w:val="24"/>
          <w:highlight w:val="none"/>
          <w:lang w:eastAsia="zh-CN"/>
        </w:rPr>
        <w:t>为同一品牌，</w:t>
      </w:r>
      <w:r>
        <w:rPr>
          <w:rFonts w:hint="eastAsia" w:ascii="宋体" w:hAnsi="宋体"/>
          <w:color w:val="auto"/>
          <w:sz w:val="24"/>
          <w:szCs w:val="24"/>
          <w:highlight w:val="none"/>
          <w:lang w:val="en-US" w:eastAsia="zh-CN"/>
        </w:rPr>
        <w:t>7，8一体机必须为同一品牌，9，10，11扫描仪必须为同一品牌。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参选人参选的产品必须在建议品牌范围内。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auto"/>
          <w:sz w:val="24"/>
          <w:szCs w:val="24"/>
        </w:rPr>
      </w:pPr>
      <w:r>
        <w:rPr>
          <w:rFonts w:hint="eastAsia" w:ascii="宋体" w:hAnsi="宋体" w:cs="宋体"/>
          <w:color w:val="auto"/>
          <w:sz w:val="24"/>
          <w:szCs w:val="24"/>
        </w:rPr>
        <w:t>1.3、本次项目将与中选</w:t>
      </w:r>
      <w:r>
        <w:rPr>
          <w:rFonts w:hint="eastAsia" w:ascii="宋体" w:hAnsi="宋体" w:cs="宋体"/>
          <w:color w:val="auto"/>
          <w:sz w:val="24"/>
          <w:szCs w:val="24"/>
          <w:lang w:eastAsia="zh-CN"/>
        </w:rPr>
        <w:t>人</w:t>
      </w:r>
      <w:r>
        <w:rPr>
          <w:rFonts w:hint="eastAsia" w:ascii="宋体" w:hAnsi="宋体" w:cs="宋体"/>
          <w:color w:val="auto"/>
          <w:sz w:val="24"/>
          <w:szCs w:val="24"/>
        </w:rPr>
        <w:t>签订年度供货框架协议</w:t>
      </w:r>
      <w:r>
        <w:rPr>
          <w:rFonts w:hint="eastAsia" w:ascii="宋体" w:hAnsi="宋体" w:cs="宋体"/>
          <w:color w:val="auto"/>
          <w:sz w:val="24"/>
          <w:szCs w:val="24"/>
          <w:lang w:eastAsia="zh-CN"/>
        </w:rPr>
        <w:t>，</w:t>
      </w:r>
      <w:r>
        <w:rPr>
          <w:rFonts w:hint="eastAsia" w:ascii="宋体" w:hAnsi="宋体" w:cs="宋体"/>
          <w:color w:val="auto"/>
          <w:sz w:val="24"/>
          <w:szCs w:val="24"/>
        </w:rPr>
        <w:t>框架协议</w:t>
      </w:r>
      <w:r>
        <w:rPr>
          <w:rFonts w:hint="eastAsia" w:ascii="宋体" w:hAnsi="宋体"/>
          <w:color w:val="auto"/>
          <w:sz w:val="24"/>
          <w:lang w:eastAsia="zh-CN"/>
        </w:rPr>
        <w:t>有效期</w:t>
      </w:r>
      <w:r>
        <w:rPr>
          <w:rFonts w:hint="eastAsia" w:ascii="宋体" w:hAnsi="宋体" w:cs="宋体"/>
          <w:color w:val="auto"/>
          <w:sz w:val="24"/>
          <w:szCs w:val="24"/>
        </w:rPr>
        <w:t>为</w:t>
      </w:r>
      <w:r>
        <w:rPr>
          <w:rFonts w:hint="eastAsia" w:ascii="宋体" w:hAnsi="宋体" w:cs="宋体"/>
          <w:color w:val="auto"/>
          <w:sz w:val="24"/>
          <w:szCs w:val="24"/>
          <w:lang w:eastAsia="zh-CN"/>
        </w:rPr>
        <w:t>两</w:t>
      </w:r>
      <w:r>
        <w:rPr>
          <w:rFonts w:hint="eastAsia" w:ascii="宋体" w:hAnsi="宋体" w:cs="宋体"/>
          <w:color w:val="auto"/>
          <w:sz w:val="24"/>
          <w:szCs w:val="24"/>
        </w:rPr>
        <w:t>年</w:t>
      </w:r>
      <w:r>
        <w:rPr>
          <w:rFonts w:hint="eastAsia" w:ascii="宋体" w:hAnsi="宋体" w:cs="宋体"/>
          <w:color w:val="auto"/>
          <w:sz w:val="24"/>
          <w:szCs w:val="24"/>
          <w:lang w:eastAsia="zh-CN"/>
        </w:rPr>
        <w:t>，合同期限届满，乙方尚未完成的服务，仍应按照本合同约定履行</w:t>
      </w: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outlineLvl w:val="9"/>
        <w:rPr>
          <w:rFonts w:hint="eastAsia" w:ascii="宋体" w:hAnsi="宋体" w:cs="宋体"/>
          <w:b/>
          <w:bCs/>
          <w:color w:val="auto"/>
          <w:sz w:val="24"/>
          <w:szCs w:val="24"/>
        </w:rPr>
      </w:pPr>
      <w:r>
        <w:rPr>
          <w:rFonts w:hint="eastAsia" w:ascii="宋体" w:hAnsi="宋体" w:cs="宋体"/>
          <w:b/>
          <w:bCs/>
          <w:color w:val="auto"/>
          <w:sz w:val="24"/>
          <w:szCs w:val="24"/>
        </w:rPr>
        <w:t>2、定义和解释</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2.1 </w:t>
      </w:r>
      <w:r>
        <w:rPr>
          <w:rFonts w:hint="eastAsia" w:ascii="宋体" w:hAnsi="宋体" w:cs="宋体"/>
          <w:color w:val="auto"/>
          <w:sz w:val="24"/>
          <w:szCs w:val="24"/>
        </w:rPr>
        <w:t>“比选人”系</w:t>
      </w:r>
      <w:r>
        <w:rPr>
          <w:rFonts w:hint="eastAsia" w:ascii="宋体" w:hAnsi="宋体"/>
          <w:color w:val="auto"/>
          <w:sz w:val="24"/>
          <w:szCs w:val="24"/>
          <w:lang w:eastAsia="zh-CN"/>
        </w:rPr>
        <w:t>福建省石油化学工业设计院</w:t>
      </w:r>
      <w:r>
        <w:rPr>
          <w:rFonts w:hint="eastAsia" w:ascii="宋体" w:hAnsi="宋体" w:cs="宋体"/>
          <w:color w:val="auto"/>
          <w:sz w:val="24"/>
          <w:szCs w:val="24"/>
        </w:rPr>
        <w:t>，即业主方。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2.2 </w:t>
      </w:r>
      <w:r>
        <w:rPr>
          <w:rFonts w:hint="eastAsia" w:ascii="宋体" w:hAnsi="宋体" w:cs="宋体"/>
          <w:color w:val="auto"/>
          <w:sz w:val="24"/>
          <w:szCs w:val="24"/>
        </w:rPr>
        <w:t>“参选人”系指向比选人报名并接受邀请，领取比选文件，且已经提交或准备提交本次参选文件的法人。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2.3  </w:t>
      </w:r>
      <w:r>
        <w:rPr>
          <w:rFonts w:hint="eastAsia" w:ascii="宋体" w:hAnsi="宋体" w:cs="宋体"/>
          <w:color w:val="auto"/>
          <w:sz w:val="24"/>
          <w:szCs w:val="24"/>
        </w:rPr>
        <w:t>“参选人代表”系指全权代表参选人参加本次</w:t>
      </w:r>
      <w:r>
        <w:rPr>
          <w:rFonts w:hint="eastAsia" w:ascii="宋体" w:hAnsi="宋体" w:cs="宋体"/>
          <w:color w:val="auto"/>
          <w:sz w:val="24"/>
          <w:szCs w:val="24"/>
          <w:lang w:eastAsia="zh-CN"/>
        </w:rPr>
        <w:t>参选</w:t>
      </w:r>
      <w:r>
        <w:rPr>
          <w:rFonts w:hint="eastAsia" w:ascii="宋体" w:hAnsi="宋体" w:cs="宋体"/>
          <w:color w:val="auto"/>
          <w:sz w:val="24"/>
          <w:szCs w:val="24"/>
        </w:rPr>
        <w:t>活动并签署参选文件的人，如果参选人代表不是参选人的法定代表人，须持有《法定代表人授权委托书》。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2.4 </w:t>
      </w:r>
      <w:r>
        <w:rPr>
          <w:rFonts w:hint="eastAsia" w:ascii="宋体" w:hAnsi="宋体" w:cs="宋体"/>
          <w:color w:val="auto"/>
          <w:sz w:val="24"/>
          <w:szCs w:val="24"/>
        </w:rPr>
        <w:t>“服务”系指比选文件规定参选人为完成全部合同义务须承担的所有工作，包括：运输、安装、品牌售后等以及其他类似的义务。</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rPr>
        <w:t>、比选文件组成</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比选文件包括下列内容：</w:t>
      </w:r>
      <w:r>
        <w:rPr>
          <w:rFonts w:ascii="宋体" w:hAnsi="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hint="eastAsia" w:ascii="宋体" w:hAnsi="宋体" w:cs="宋体"/>
          <w:color w:val="auto"/>
          <w:sz w:val="24"/>
          <w:szCs w:val="24"/>
        </w:rPr>
        <w:t>比选公告、比选须知、合同书格式、报价单、承诺函等。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3.2 </w:t>
      </w:r>
      <w:r>
        <w:rPr>
          <w:rFonts w:hint="eastAsia" w:ascii="宋体" w:hAnsi="宋体" w:cs="宋体"/>
          <w:color w:val="auto"/>
          <w:sz w:val="24"/>
          <w:szCs w:val="24"/>
        </w:rPr>
        <w:t>比选文件除</w:t>
      </w:r>
      <w:r>
        <w:rPr>
          <w:rFonts w:ascii="宋体" w:hAnsi="宋体" w:cs="宋体"/>
          <w:color w:val="auto"/>
          <w:sz w:val="24"/>
          <w:szCs w:val="24"/>
        </w:rPr>
        <w:t>3.1</w:t>
      </w:r>
      <w:r>
        <w:rPr>
          <w:rFonts w:hint="eastAsia" w:ascii="宋体" w:hAnsi="宋体" w:cs="宋体"/>
          <w:color w:val="auto"/>
          <w:sz w:val="24"/>
          <w:szCs w:val="24"/>
        </w:rPr>
        <w:t>内容外，比选人在比选期间发出的书面文件和其他修改或补充函件，均是比选文件不可分割的组成部分。</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outlineLvl w:val="9"/>
        <w:rPr>
          <w:rFonts w:ascii="宋体"/>
          <w:b/>
          <w:bCs/>
          <w:color w:val="auto"/>
          <w:sz w:val="24"/>
          <w:szCs w:val="24"/>
        </w:rPr>
      </w:pPr>
      <w:r>
        <w:rPr>
          <w:rFonts w:ascii="宋体" w:hAnsi="宋体" w:cs="宋体"/>
          <w:b/>
          <w:bCs/>
          <w:color w:val="auto"/>
          <w:sz w:val="24"/>
          <w:szCs w:val="24"/>
        </w:rPr>
        <w:t>4</w:t>
      </w:r>
      <w:r>
        <w:rPr>
          <w:rFonts w:hint="eastAsia" w:ascii="宋体" w:hAnsi="宋体" w:cs="宋体"/>
          <w:b/>
          <w:bCs/>
          <w:color w:val="auto"/>
          <w:sz w:val="24"/>
          <w:szCs w:val="24"/>
        </w:rPr>
        <w:t>、比选文件的澄清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hint="eastAsia" w:ascii="宋体" w:hAnsi="宋体" w:cs="宋体"/>
          <w:color w:val="auto"/>
          <w:sz w:val="24"/>
          <w:szCs w:val="24"/>
        </w:rPr>
        <w:t>参选人获取比选文件后，应仔细检查比选文件的所有内容，如有残缺等问题应在获得</w:t>
      </w:r>
      <w:r>
        <w:rPr>
          <w:rFonts w:hint="eastAsia" w:ascii="宋体" w:hAnsi="宋体" w:cs="宋体"/>
          <w:color w:val="auto"/>
          <w:sz w:val="24"/>
          <w:szCs w:val="24"/>
          <w:lang w:eastAsia="zh-CN"/>
        </w:rPr>
        <w:t>比选</w:t>
      </w:r>
      <w:r>
        <w:rPr>
          <w:rFonts w:hint="eastAsia" w:ascii="宋体" w:hAnsi="宋体" w:cs="宋体"/>
          <w:color w:val="auto"/>
          <w:sz w:val="24"/>
          <w:szCs w:val="24"/>
        </w:rPr>
        <w:t>文件</w:t>
      </w:r>
      <w:r>
        <w:rPr>
          <w:rFonts w:ascii="宋体" w:hAnsi="宋体" w:cs="宋体"/>
          <w:color w:val="auto"/>
          <w:sz w:val="24"/>
          <w:szCs w:val="24"/>
        </w:rPr>
        <w:t>3</w:t>
      </w:r>
      <w:r>
        <w:rPr>
          <w:rFonts w:hint="eastAsia" w:ascii="宋体" w:hAnsi="宋体" w:cs="宋体"/>
          <w:color w:val="auto"/>
          <w:sz w:val="24"/>
          <w:szCs w:val="24"/>
        </w:rPr>
        <w:t>日内向比选人提出。参选人若对</w:t>
      </w:r>
      <w:r>
        <w:rPr>
          <w:rFonts w:hint="eastAsia" w:ascii="宋体" w:hAnsi="宋体" w:cs="宋体"/>
          <w:color w:val="auto"/>
          <w:sz w:val="24"/>
          <w:szCs w:val="24"/>
          <w:lang w:eastAsia="zh-CN"/>
        </w:rPr>
        <w:t>比选</w:t>
      </w:r>
      <w:r>
        <w:rPr>
          <w:rFonts w:hint="eastAsia" w:ascii="宋体" w:hAnsi="宋体" w:cs="宋体"/>
          <w:color w:val="auto"/>
          <w:sz w:val="24"/>
          <w:szCs w:val="24"/>
        </w:rPr>
        <w:t>文件有任何疑问，应在参选截止时间前</w:t>
      </w:r>
      <w:r>
        <w:rPr>
          <w:rFonts w:ascii="宋体" w:hAnsi="宋体" w:cs="宋体"/>
          <w:color w:val="auto"/>
          <w:sz w:val="24"/>
          <w:szCs w:val="24"/>
        </w:rPr>
        <w:t>5</w:t>
      </w:r>
      <w:r>
        <w:rPr>
          <w:rFonts w:hint="eastAsia" w:ascii="宋体" w:hAnsi="宋体" w:cs="宋体"/>
          <w:color w:val="auto"/>
          <w:sz w:val="24"/>
          <w:szCs w:val="24"/>
        </w:rPr>
        <w:t>日，按参选须知载明的地址以书面形式（包括书面、传真、电子邮件下同）通知到比选人。比选人将视情况确定采用适当方式予以澄清或以书面形式予以答复，澄清文件作为比选文件的组成部分，具有约束作用。</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outlineLvl w:val="9"/>
        <w:rPr>
          <w:rFonts w:ascii="宋体"/>
          <w:b/>
          <w:bCs/>
          <w:color w:val="auto"/>
          <w:sz w:val="24"/>
          <w:szCs w:val="24"/>
        </w:rPr>
      </w:pPr>
      <w:r>
        <w:rPr>
          <w:rFonts w:ascii="宋体" w:hAnsi="宋体" w:cs="宋体"/>
          <w:b/>
          <w:bCs/>
          <w:color w:val="auto"/>
          <w:sz w:val="24"/>
          <w:szCs w:val="24"/>
        </w:rPr>
        <w:t>5</w:t>
      </w:r>
      <w:r>
        <w:rPr>
          <w:rFonts w:hint="eastAsia" w:ascii="宋体" w:hAnsi="宋体" w:cs="宋体"/>
          <w:b/>
          <w:bCs/>
          <w:color w:val="auto"/>
          <w:sz w:val="24"/>
          <w:szCs w:val="24"/>
        </w:rPr>
        <w:t>、比选文件的修改、补充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5.1 </w:t>
      </w:r>
      <w:r>
        <w:rPr>
          <w:rFonts w:hint="eastAsia" w:ascii="宋体" w:hAnsi="宋体" w:cs="宋体"/>
          <w:color w:val="auto"/>
          <w:sz w:val="24"/>
          <w:szCs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为使参选人在准备</w:t>
      </w:r>
      <w:r>
        <w:rPr>
          <w:rFonts w:hint="eastAsia" w:ascii="宋体" w:hAnsi="宋体" w:cs="宋体"/>
          <w:color w:val="auto"/>
          <w:sz w:val="24"/>
          <w:szCs w:val="24"/>
          <w:lang w:eastAsia="zh-CN"/>
        </w:rPr>
        <w:t>参选</w:t>
      </w:r>
      <w:r>
        <w:rPr>
          <w:rFonts w:hint="eastAsia" w:ascii="宋体" w:hAnsi="宋体" w:cs="宋体"/>
          <w:color w:val="auto"/>
          <w:sz w:val="24"/>
          <w:szCs w:val="24"/>
        </w:rPr>
        <w:t>文件时有合理的时间考虑比选文件的修改，比选人可酌情推迟参选截止时间和开评时间，并以书面形式通知已获得比选文件的每一参选人。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 xml:space="preserve">5.3 </w:t>
      </w:r>
      <w:r>
        <w:rPr>
          <w:rFonts w:hint="eastAsia" w:ascii="宋体" w:hAnsi="宋体" w:cs="宋体"/>
          <w:color w:val="auto"/>
          <w:sz w:val="24"/>
          <w:szCs w:val="24"/>
        </w:rPr>
        <w:t>比选文件的修改书将构成比选文件的一部分，对参选人具有约束作用。</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outlineLvl w:val="9"/>
        <w:rPr>
          <w:rFonts w:ascii="宋体"/>
          <w:b/>
          <w:bCs/>
          <w:color w:val="auto"/>
          <w:sz w:val="24"/>
          <w:szCs w:val="24"/>
        </w:rPr>
      </w:pPr>
      <w:r>
        <w:rPr>
          <w:rFonts w:ascii="宋体" w:hAnsi="宋体" w:cs="宋体"/>
          <w:b/>
          <w:bCs/>
          <w:color w:val="auto"/>
          <w:sz w:val="24"/>
          <w:szCs w:val="24"/>
        </w:rPr>
        <w:t>6</w:t>
      </w:r>
      <w:r>
        <w:rPr>
          <w:rFonts w:hint="eastAsia" w:ascii="宋体" w:hAnsi="宋体" w:cs="宋体"/>
          <w:b/>
          <w:bCs/>
          <w:color w:val="auto"/>
          <w:sz w:val="24"/>
          <w:szCs w:val="24"/>
        </w:rPr>
        <w:t>、参选人资格</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6.1参选人具备独立法人资格且有能力提供自主比选货物及服务的制造商及代理商，应具有履行合同的相关资质，需提供合格有效的营业执照和税务登记证（或三证合一）</w:t>
      </w:r>
      <w:r>
        <w:rPr>
          <w:rFonts w:hint="eastAsia" w:hAnsi="宋体" w:cs="宋体"/>
          <w:color w:val="auto"/>
          <w:kern w:val="0"/>
          <w:sz w:val="24"/>
          <w:szCs w:val="24"/>
          <w:lang w:val="en-US" w:eastAsia="zh-CN" w:bidi="ar-SA"/>
        </w:rPr>
        <w:t>、</w:t>
      </w:r>
      <w:r>
        <w:rPr>
          <w:rFonts w:hint="eastAsia" w:ascii="宋体" w:hAnsi="宋体" w:cs="宋体"/>
          <w:color w:val="auto"/>
          <w:sz w:val="24"/>
          <w:szCs w:val="24"/>
          <w:highlight w:val="none"/>
        </w:rPr>
        <w:t>产品合法代理商证书</w:t>
      </w:r>
      <w:r>
        <w:rPr>
          <w:rFonts w:hint="eastAsia" w:ascii="宋体" w:hAnsi="宋体" w:eastAsia="宋体" w:cs="宋体"/>
          <w:color w:val="auto"/>
          <w:kern w:val="0"/>
          <w:sz w:val="24"/>
          <w:szCs w:val="24"/>
          <w:lang w:val="en-US" w:eastAsia="zh-CN" w:bidi="ar-SA"/>
        </w:rPr>
        <w:t>等复印件并加盖参选人单位公章并注明与原件一致。</w:t>
      </w:r>
    </w:p>
    <w:p>
      <w:pPr>
        <w:pStyle w:val="7"/>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6.2参选人近3年内没有骗取中选和严重违约等其它不良记录，无安全事故，参选时没有处于被责令停业，财产被接管、冻结，破产状态内，以及可能影响到合同履行的其他问题。 </w:t>
      </w:r>
    </w:p>
    <w:p>
      <w:pPr>
        <w:pStyle w:val="7"/>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6.3本项目不接受联合体参选。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6.4 其他资格要求详见比选文件，本项目采用资格后审方式对参选人进行资格审查，经资格审查合格的参选人才可能有资格成为中选候选人。</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outlineLvl w:val="9"/>
        <w:rPr>
          <w:rFonts w:ascii="宋体"/>
          <w:b/>
          <w:bCs/>
          <w:color w:val="auto"/>
          <w:sz w:val="24"/>
          <w:szCs w:val="24"/>
        </w:rPr>
      </w:pPr>
      <w:r>
        <w:rPr>
          <w:rFonts w:ascii="宋体" w:hAnsi="宋体" w:cs="宋体"/>
          <w:b/>
          <w:bCs/>
          <w:color w:val="auto"/>
          <w:sz w:val="24"/>
          <w:szCs w:val="24"/>
        </w:rPr>
        <w:t>7</w:t>
      </w:r>
      <w:r>
        <w:rPr>
          <w:rFonts w:hint="eastAsia" w:ascii="宋体" w:hAnsi="宋体" w:cs="宋体"/>
          <w:b/>
          <w:bCs/>
          <w:color w:val="auto"/>
          <w:sz w:val="24"/>
          <w:szCs w:val="24"/>
        </w:rPr>
        <w:t>、比选文件的递交</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7.1参选文件递交的截止时间：20</w:t>
      </w:r>
      <w:r>
        <w:rPr>
          <w:rFonts w:hint="eastAsia" w:ascii="宋体" w:hAnsi="宋体"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日</w:t>
      </w:r>
      <w:r>
        <w:rPr>
          <w:rFonts w:hint="eastAsia" w:ascii="宋体" w:hAnsi="宋体" w:cs="宋体"/>
          <w:color w:val="auto"/>
          <w:kern w:val="0"/>
          <w:sz w:val="24"/>
          <w:szCs w:val="24"/>
          <w:lang w:val="en-US" w:eastAsia="zh-CN" w:bidi="ar-SA"/>
        </w:rPr>
        <w:t>17</w:t>
      </w:r>
      <w:r>
        <w:rPr>
          <w:rFonts w:hint="eastAsia" w:ascii="宋体" w:hAnsi="宋体" w:eastAsia="宋体" w:cs="宋体"/>
          <w:color w:val="auto"/>
          <w:kern w:val="0"/>
          <w:sz w:val="24"/>
          <w:szCs w:val="24"/>
          <w:lang w:val="en-US" w:eastAsia="zh-CN" w:bidi="ar-SA"/>
        </w:rPr>
        <w:t>时</w:t>
      </w:r>
      <w:r>
        <w:rPr>
          <w:rFonts w:hint="eastAsia" w:ascii="宋体" w:hAnsi="宋体" w:cs="宋体"/>
          <w:color w:val="auto"/>
          <w:kern w:val="0"/>
          <w:sz w:val="24"/>
          <w:szCs w:val="24"/>
          <w:lang w:val="en-US" w:eastAsia="zh-CN" w:bidi="ar-SA"/>
        </w:rPr>
        <w:t>00</w:t>
      </w:r>
      <w:r>
        <w:rPr>
          <w:rFonts w:hint="eastAsia" w:ascii="宋体" w:hAnsi="宋体" w:eastAsia="宋体" w:cs="宋体"/>
          <w:color w:val="auto"/>
          <w:kern w:val="0"/>
          <w:sz w:val="24"/>
          <w:szCs w:val="24"/>
          <w:lang w:val="en-US" w:eastAsia="zh-CN" w:bidi="ar-SA"/>
        </w:rPr>
        <w:t>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7.2提交参选文件的地点为：福建省石油化学工业设计院机房（地址：福建省福州市鼓楼区东大路117号7号楼208室），联系人：</w:t>
      </w:r>
      <w:r>
        <w:rPr>
          <w:rFonts w:hint="eastAsia" w:ascii="宋体" w:hAnsi="宋体" w:cs="宋体"/>
          <w:color w:val="auto"/>
          <w:kern w:val="0"/>
          <w:sz w:val="24"/>
          <w:szCs w:val="24"/>
          <w:lang w:val="en-US" w:eastAsia="zh-CN" w:bidi="ar-SA"/>
        </w:rPr>
        <w:t>魏</w:t>
      </w:r>
      <w:r>
        <w:rPr>
          <w:rFonts w:hint="eastAsia" w:ascii="宋体" w:hAnsi="宋体" w:eastAsia="宋体" w:cs="宋体"/>
          <w:color w:val="auto"/>
          <w:kern w:val="0"/>
          <w:sz w:val="24"/>
          <w:szCs w:val="24"/>
          <w:lang w:val="en-US" w:eastAsia="zh-CN" w:bidi="ar-SA"/>
        </w:rPr>
        <w:t>先生、联系电话：0591-87552729</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7.3若要使用邮寄方式，请尽量使用顺丰或EMS邮政快递，外包装上必须注明参选项目名称、</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、联系人电话）尽快送达。</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highlight w:val="none"/>
        </w:rPr>
        <w:t>7.4逾期送达的或未送达指定地点或不符合规定的参选文件，比选人不予受理。</w:t>
      </w:r>
    </w:p>
    <w:p>
      <w:pPr>
        <w:keepNext w:val="0"/>
        <w:keepLines w:val="0"/>
        <w:pageBreakBefore w:val="0"/>
        <w:widowControl w:val="0"/>
        <w:kinsoku/>
        <w:wordWrap/>
        <w:overflowPunct/>
        <w:topLinePunct w:val="0"/>
        <w:autoSpaceDE/>
        <w:autoSpaceDN/>
        <w:bidi w:val="0"/>
        <w:adjustRightInd w:val="0"/>
        <w:spacing w:line="360" w:lineRule="auto"/>
        <w:jc w:val="both"/>
        <w:textAlignment w:val="baseline"/>
        <w:outlineLvl w:val="9"/>
        <w:rPr>
          <w:rFonts w:hint="eastAsia" w:ascii="宋体" w:hAnsi="宋体" w:cs="宋体"/>
          <w:b/>
          <w:bCs/>
          <w:color w:val="auto"/>
          <w:sz w:val="24"/>
          <w:szCs w:val="24"/>
        </w:rPr>
      </w:pPr>
    </w:p>
    <w:p>
      <w:pPr>
        <w:pStyle w:val="2"/>
        <w:rPr>
          <w:rFonts w:hint="eastAsia"/>
        </w:rPr>
      </w:pPr>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第三章   参选文件的编制</w:t>
      </w: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ascii="宋体" w:hAnsi="宋体" w:cs="宋体"/>
          <w:b/>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ascii="宋体"/>
          <w:b/>
          <w:bCs/>
          <w:color w:val="auto"/>
          <w:sz w:val="24"/>
          <w:szCs w:val="24"/>
        </w:rPr>
      </w:pPr>
      <w:r>
        <w:rPr>
          <w:rFonts w:ascii="宋体" w:hAnsi="宋体" w:cs="宋体"/>
          <w:b/>
          <w:bCs/>
          <w:color w:val="auto"/>
          <w:sz w:val="24"/>
          <w:szCs w:val="24"/>
        </w:rPr>
        <w:t>1</w:t>
      </w:r>
      <w:r>
        <w:rPr>
          <w:rFonts w:hint="eastAsia" w:ascii="宋体" w:hAnsi="宋体" w:cs="宋体"/>
          <w:b/>
          <w:bCs/>
          <w:color w:val="auto"/>
          <w:sz w:val="24"/>
          <w:szCs w:val="24"/>
        </w:rPr>
        <w:t>、参选文件的组成：</w:t>
      </w:r>
    </w:p>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outlineLvl w:val="9"/>
        <w:rPr>
          <w:rFonts w:ascii="宋体"/>
          <w:color w:val="auto"/>
          <w:sz w:val="24"/>
          <w:szCs w:val="24"/>
        </w:rPr>
      </w:pPr>
      <w:r>
        <w:rPr>
          <w:rFonts w:hint="eastAsia" w:ascii="宋体" w:hAnsi="宋体" w:cs="宋体"/>
          <w:color w:val="auto"/>
          <w:sz w:val="24"/>
          <w:szCs w:val="24"/>
        </w:rPr>
        <w:t>①有良好经营业绩的证明。其中包括以往承包业绩的合同、营业收入证明等其他可以证明</w:t>
      </w:r>
      <w:r>
        <w:rPr>
          <w:rFonts w:hint="eastAsia" w:ascii="宋体" w:hAnsi="宋体" w:cs="宋体"/>
          <w:color w:val="auto"/>
          <w:sz w:val="24"/>
          <w:szCs w:val="24"/>
          <w:lang w:eastAsia="zh-CN"/>
        </w:rPr>
        <w:t>承包</w:t>
      </w:r>
      <w:r>
        <w:rPr>
          <w:rFonts w:hint="eastAsia" w:ascii="宋体" w:hAnsi="宋体" w:cs="宋体"/>
          <w:color w:val="auto"/>
          <w:sz w:val="24"/>
          <w:szCs w:val="24"/>
        </w:rPr>
        <w:t>单位具有良好运营业绩的相关材料；凡弄虚作假的，一经查实，比选人有权取消其中选资格。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outlineLvl w:val="9"/>
        <w:rPr>
          <w:rFonts w:ascii="宋体"/>
          <w:color w:val="auto"/>
          <w:sz w:val="24"/>
          <w:szCs w:val="24"/>
        </w:rPr>
      </w:pPr>
      <w:r>
        <w:rPr>
          <w:rFonts w:hint="eastAsia" w:ascii="宋体" w:hAnsi="宋体" w:cs="宋体"/>
          <w:color w:val="auto"/>
          <w:sz w:val="24"/>
          <w:szCs w:val="24"/>
        </w:rPr>
        <w:t>②参选</w:t>
      </w:r>
      <w:r>
        <w:rPr>
          <w:rFonts w:hint="eastAsia" w:ascii="宋体" w:hAnsi="宋体" w:cs="宋体"/>
          <w:color w:val="auto"/>
          <w:sz w:val="24"/>
          <w:szCs w:val="24"/>
          <w:lang w:eastAsia="zh-CN"/>
        </w:rPr>
        <w:t>人</w:t>
      </w:r>
      <w:r>
        <w:rPr>
          <w:rFonts w:hint="eastAsia" w:ascii="宋体" w:hAnsi="宋体" w:cs="宋体"/>
          <w:color w:val="auto"/>
          <w:sz w:val="24"/>
          <w:szCs w:val="24"/>
        </w:rPr>
        <w:t>企业概况（企业简介、经营状况、</w:t>
      </w:r>
      <w:r>
        <w:rPr>
          <w:rFonts w:hint="eastAsia" w:ascii="宋体" w:hAnsi="宋体"/>
          <w:color w:val="auto"/>
          <w:sz w:val="24"/>
          <w:szCs w:val="24"/>
        </w:rPr>
        <w:t>经营历史简介</w:t>
      </w:r>
      <w:r>
        <w:rPr>
          <w:rFonts w:hint="eastAsia" w:ascii="宋体" w:hAnsi="宋体"/>
          <w:color w:val="auto"/>
          <w:sz w:val="24"/>
          <w:szCs w:val="24"/>
          <w:lang w:eastAsia="zh-CN"/>
        </w:rPr>
        <w:t>、</w:t>
      </w:r>
      <w:r>
        <w:rPr>
          <w:rFonts w:hint="eastAsia" w:ascii="宋体" w:hAnsi="宋体"/>
          <w:color w:val="auto"/>
          <w:sz w:val="24"/>
          <w:szCs w:val="24"/>
        </w:rPr>
        <w:t>经营能力介绍</w:t>
      </w:r>
      <w:r>
        <w:rPr>
          <w:rFonts w:hint="eastAsia" w:ascii="宋体" w:hAnsi="宋体" w:cs="宋体"/>
          <w:color w:val="auto"/>
          <w:sz w:val="24"/>
          <w:szCs w:val="24"/>
        </w:rPr>
        <w:t>）、营业执照、组织机构代码证、税务登记证</w:t>
      </w:r>
      <w:r>
        <w:rPr>
          <w:rFonts w:hint="eastAsia" w:ascii="宋体" w:hAnsi="宋体" w:cs="宋体"/>
          <w:color w:val="auto"/>
          <w:sz w:val="24"/>
          <w:szCs w:val="24"/>
          <w:lang w:eastAsia="zh-CN"/>
        </w:rPr>
        <w:t>、产品合法代理商证书、承诺函（参照附件四）</w:t>
      </w:r>
      <w:r>
        <w:rPr>
          <w:rFonts w:hint="eastAsia" w:ascii="宋体" w:hAnsi="宋体" w:cs="宋体"/>
          <w:color w:val="auto"/>
          <w:sz w:val="24"/>
          <w:szCs w:val="24"/>
        </w:rPr>
        <w:t>等。</w:t>
      </w:r>
    </w:p>
    <w:p>
      <w:pPr>
        <w:keepNext w:val="0"/>
        <w:keepLines w:val="0"/>
        <w:pageBreakBefore w:val="0"/>
        <w:widowControl w:val="0"/>
        <w:kinsoku/>
        <w:wordWrap/>
        <w:overflowPunct/>
        <w:topLinePunct w:val="0"/>
        <w:bidi w:val="0"/>
        <w:adjustRightInd w:val="0"/>
        <w:spacing w:line="360" w:lineRule="auto"/>
        <w:ind w:firstLine="480" w:firstLineChars="200"/>
        <w:textAlignment w:val="baseline"/>
        <w:outlineLvl w:val="9"/>
        <w:rPr>
          <w:rFonts w:ascii="宋体"/>
          <w:color w:val="auto"/>
          <w:sz w:val="24"/>
          <w:szCs w:val="24"/>
        </w:rPr>
      </w:pPr>
      <w:r>
        <w:rPr>
          <w:rFonts w:hint="eastAsia" w:ascii="宋体" w:hAnsi="宋体" w:cs="宋体"/>
          <w:color w:val="auto"/>
          <w:sz w:val="24"/>
          <w:szCs w:val="24"/>
        </w:rPr>
        <w:t>③</w:t>
      </w:r>
      <w:r>
        <w:rPr>
          <w:rFonts w:hint="eastAsia" w:ascii="宋体" w:hAnsi="宋体" w:cs="宋体"/>
          <w:color w:val="auto"/>
          <w:sz w:val="24"/>
          <w:szCs w:val="24"/>
          <w:lang w:eastAsia="zh-CN"/>
        </w:rPr>
        <w:t>参选人</w:t>
      </w:r>
      <w:r>
        <w:rPr>
          <w:rFonts w:hint="eastAsia" w:ascii="宋体" w:hAnsi="宋体" w:cs="宋体"/>
          <w:color w:val="auto"/>
          <w:sz w:val="24"/>
          <w:szCs w:val="24"/>
        </w:rPr>
        <w:t>出具业务联系人的</w:t>
      </w:r>
      <w:r>
        <w:rPr>
          <w:rFonts w:hint="eastAsia" w:ascii="宋体" w:hAnsi="宋体" w:cs="宋体"/>
          <w:color w:val="auto"/>
          <w:sz w:val="24"/>
          <w:szCs w:val="24"/>
          <w:lang w:eastAsia="zh-CN"/>
        </w:rPr>
        <w:t>法定代表人</w:t>
      </w:r>
      <w:r>
        <w:rPr>
          <w:rFonts w:hint="eastAsia" w:ascii="宋体" w:hAnsi="宋体" w:cs="宋体"/>
          <w:color w:val="auto"/>
          <w:sz w:val="24"/>
          <w:szCs w:val="24"/>
        </w:rPr>
        <w:t>授权</w:t>
      </w:r>
      <w:r>
        <w:rPr>
          <w:rFonts w:hint="eastAsia" w:ascii="宋体" w:hAnsi="宋体" w:cs="宋体"/>
          <w:color w:val="auto"/>
          <w:sz w:val="24"/>
          <w:szCs w:val="24"/>
          <w:lang w:eastAsia="zh-CN"/>
        </w:rPr>
        <w:t>委托书（参照附件三）</w:t>
      </w:r>
      <w:r>
        <w:rPr>
          <w:rFonts w:hint="eastAsia" w:ascii="宋体" w:hAnsi="宋体" w:cs="宋体"/>
          <w:color w:val="auto"/>
          <w:sz w:val="24"/>
          <w:szCs w:val="24"/>
        </w:rPr>
        <w:t>，业务联系人或被授权代表变更时应取得相应的具有法律效力的证明材料。</w:t>
      </w:r>
    </w:p>
    <w:p>
      <w:pPr>
        <w:keepNext w:val="0"/>
        <w:keepLines w:val="0"/>
        <w:pageBreakBefore w:val="0"/>
        <w:widowControl w:val="0"/>
        <w:kinsoku/>
        <w:wordWrap/>
        <w:overflowPunct/>
        <w:topLinePunct w:val="0"/>
        <w:bidi w:val="0"/>
        <w:adjustRightInd w:val="0"/>
        <w:spacing w:line="360" w:lineRule="auto"/>
        <w:ind w:firstLine="480" w:firstLineChars="200"/>
        <w:textAlignment w:val="baseline"/>
        <w:outlineLvl w:val="9"/>
        <w:rPr>
          <w:rFonts w:ascii="宋体" w:hAnsi="宋体" w:cs="宋体"/>
          <w:color w:val="auto"/>
          <w:sz w:val="24"/>
          <w:szCs w:val="24"/>
        </w:rPr>
      </w:pPr>
      <w:r>
        <w:rPr>
          <w:rFonts w:hint="eastAsia" w:ascii="宋体" w:hAnsi="宋体"/>
          <w:color w:val="auto"/>
          <w:sz w:val="24"/>
          <w:szCs w:val="24"/>
        </w:rPr>
        <w:t>④</w:t>
      </w:r>
      <w:r>
        <w:rPr>
          <w:rFonts w:hint="eastAsia" w:ascii="宋体" w:hAnsi="宋体" w:cs="宋体"/>
          <w:color w:val="auto"/>
          <w:sz w:val="24"/>
          <w:szCs w:val="24"/>
        </w:rPr>
        <w:t>提供参选报价</w:t>
      </w:r>
      <w:r>
        <w:rPr>
          <w:rFonts w:hint="eastAsia" w:ascii="宋体" w:hAnsi="宋体" w:cs="宋体"/>
          <w:color w:val="auto"/>
          <w:sz w:val="24"/>
          <w:szCs w:val="24"/>
          <w:lang w:eastAsia="zh-CN"/>
        </w:rPr>
        <w:t>单</w:t>
      </w:r>
      <w:r>
        <w:rPr>
          <w:rFonts w:hint="eastAsia" w:ascii="宋体" w:hAnsi="宋体" w:cs="宋体"/>
          <w:color w:val="auto"/>
          <w:sz w:val="24"/>
          <w:szCs w:val="24"/>
        </w:rPr>
        <w:t>。报价单参照附件</w:t>
      </w:r>
      <w:r>
        <w:rPr>
          <w:rFonts w:hint="eastAsia" w:ascii="宋体" w:hAnsi="宋体" w:cs="宋体"/>
          <w:color w:val="auto"/>
          <w:sz w:val="24"/>
          <w:szCs w:val="24"/>
          <w:lang w:eastAsia="zh-CN"/>
        </w:rPr>
        <w:t>二</w:t>
      </w:r>
      <w:r>
        <w:rPr>
          <w:rFonts w:hint="eastAsia" w:ascii="宋体" w:hAnsi="宋体" w:cs="宋体"/>
          <w:color w:val="auto"/>
          <w:sz w:val="24"/>
          <w:szCs w:val="24"/>
        </w:rPr>
        <w:t>格式进行报价。</w:t>
      </w:r>
      <w:r>
        <w:rPr>
          <w:rFonts w:hint="eastAsia" w:ascii="宋体" w:hAnsi="宋体" w:cs="宋体"/>
          <w:color w:val="auto"/>
          <w:sz w:val="24"/>
          <w:szCs w:val="24"/>
          <w:highlight w:val="none"/>
        </w:rPr>
        <w:t>如私自修改报价格式</w:t>
      </w:r>
      <w:r>
        <w:rPr>
          <w:rFonts w:hint="eastAsia" w:ascii="宋体" w:hAnsi="宋体" w:cs="宋体"/>
          <w:color w:val="auto"/>
          <w:sz w:val="24"/>
          <w:szCs w:val="24"/>
          <w:highlight w:val="none"/>
          <w:lang w:eastAsia="zh-CN"/>
        </w:rPr>
        <w:t>比选人有权决定是否按废选</w:t>
      </w:r>
      <w:r>
        <w:rPr>
          <w:rFonts w:hint="eastAsia" w:ascii="宋体" w:hAnsi="宋体" w:cs="宋体"/>
          <w:color w:val="auto"/>
          <w:sz w:val="24"/>
          <w:szCs w:val="24"/>
          <w:highlight w:val="none"/>
        </w:rPr>
        <w:t>处理。</w:t>
      </w:r>
    </w:p>
    <w:p>
      <w:pPr>
        <w:keepNext w:val="0"/>
        <w:keepLines w:val="0"/>
        <w:pageBreakBefore w:val="0"/>
        <w:widowControl w:val="0"/>
        <w:kinsoku/>
        <w:wordWrap/>
        <w:overflowPunct/>
        <w:topLinePunct w:val="0"/>
        <w:bidi w:val="0"/>
        <w:adjustRightInd w:val="0"/>
        <w:spacing w:line="360" w:lineRule="auto"/>
        <w:ind w:firstLine="480" w:firstLineChars="200"/>
        <w:textAlignment w:val="baseline"/>
        <w:outlineLvl w:val="9"/>
        <w:rPr>
          <w:rFonts w:ascii="宋体"/>
          <w:color w:val="auto"/>
          <w:sz w:val="24"/>
          <w:szCs w:val="24"/>
        </w:rPr>
      </w:pPr>
      <w:r>
        <w:rPr>
          <w:rFonts w:ascii="宋体" w:hAnsi="宋体"/>
          <w:color w:val="auto"/>
          <w:sz w:val="24"/>
          <w:szCs w:val="24"/>
        </w:rPr>
        <w:t>⑤</w:t>
      </w:r>
      <w:r>
        <w:rPr>
          <w:rFonts w:hint="eastAsia" w:ascii="宋体" w:hAnsi="宋体" w:cs="宋体"/>
          <w:color w:val="auto"/>
          <w:sz w:val="24"/>
          <w:szCs w:val="24"/>
        </w:rPr>
        <w:t>以上①至③项内容合并密封并加盖公章；</w:t>
      </w:r>
      <w:r>
        <w:rPr>
          <w:rFonts w:hint="eastAsia" w:ascii="宋体" w:hAnsi="宋体"/>
          <w:color w:val="auto"/>
          <w:sz w:val="24"/>
          <w:szCs w:val="24"/>
        </w:rPr>
        <w:t>④</w:t>
      </w:r>
      <w:r>
        <w:rPr>
          <w:rFonts w:hint="eastAsia" w:ascii="宋体" w:hAnsi="宋体" w:cs="宋体"/>
          <w:color w:val="auto"/>
          <w:sz w:val="24"/>
          <w:szCs w:val="24"/>
        </w:rPr>
        <w:t>项内容单独密封并加盖公章；在密封封面上要有明确的注明表示密封内的项号。</w:t>
      </w:r>
    </w:p>
    <w:p>
      <w:pPr>
        <w:keepNext w:val="0"/>
        <w:keepLines w:val="0"/>
        <w:pageBreakBefore w:val="0"/>
        <w:kinsoku/>
        <w:wordWrap/>
        <w:overflowPunct/>
        <w:topLinePunct w:val="0"/>
        <w:bidi w:val="0"/>
        <w:adjustRightInd w:val="0"/>
        <w:spacing w:line="360" w:lineRule="auto"/>
        <w:textAlignment w:val="baseline"/>
        <w:outlineLvl w:val="9"/>
        <w:rPr>
          <w:rFonts w:ascii="宋体"/>
          <w:b/>
          <w:bCs/>
          <w:color w:val="auto"/>
          <w:sz w:val="24"/>
          <w:szCs w:val="24"/>
        </w:rPr>
      </w:pPr>
      <w:r>
        <w:rPr>
          <w:rFonts w:ascii="宋体" w:hAnsi="宋体" w:cs="宋体"/>
          <w:b/>
          <w:bCs/>
          <w:color w:val="auto"/>
          <w:sz w:val="24"/>
          <w:szCs w:val="24"/>
        </w:rPr>
        <w:t>2</w:t>
      </w:r>
      <w:r>
        <w:rPr>
          <w:rFonts w:hint="eastAsia" w:ascii="宋体" w:hAnsi="宋体" w:cs="宋体"/>
          <w:b/>
          <w:bCs/>
          <w:color w:val="auto"/>
          <w:sz w:val="24"/>
          <w:szCs w:val="24"/>
        </w:rPr>
        <w:t>、参选书格式</w:t>
      </w:r>
    </w:p>
    <w:p>
      <w:pPr>
        <w:keepNext w:val="0"/>
        <w:keepLines w:val="0"/>
        <w:pageBreakBefore w:val="0"/>
        <w:kinsoku/>
        <w:wordWrap/>
        <w:overflowPunct/>
        <w:topLinePunct w:val="0"/>
        <w:bidi w:val="0"/>
        <w:adjustRightInd w:val="0"/>
        <w:spacing w:line="360" w:lineRule="auto"/>
        <w:ind w:firstLine="470" w:firstLineChars="196"/>
        <w:textAlignment w:val="baseline"/>
        <w:outlineLvl w:val="9"/>
        <w:rPr>
          <w:rFonts w:ascii="宋体"/>
          <w:color w:val="auto"/>
          <w:sz w:val="24"/>
          <w:szCs w:val="24"/>
        </w:rPr>
      </w:pPr>
      <w:r>
        <w:rPr>
          <w:rFonts w:hint="eastAsia" w:ascii="宋体" w:hAnsi="宋体" w:cs="宋体"/>
          <w:color w:val="auto"/>
          <w:sz w:val="24"/>
          <w:szCs w:val="24"/>
        </w:rPr>
        <w:t>参选人应按规定制作参选文件并需加盖公章，按规定填写报价表并需加盖公章，法定代表人或委托代表人签字。</w:t>
      </w:r>
    </w:p>
    <w:p>
      <w:pPr>
        <w:keepNext w:val="0"/>
        <w:keepLines w:val="0"/>
        <w:pageBreakBefore w:val="0"/>
        <w:kinsoku/>
        <w:wordWrap/>
        <w:overflowPunct/>
        <w:topLinePunct w:val="0"/>
        <w:bidi w:val="0"/>
        <w:adjustRightInd w:val="0"/>
        <w:snapToGrid w:val="0"/>
        <w:spacing w:line="360" w:lineRule="auto"/>
        <w:textAlignment w:val="baseline"/>
        <w:outlineLvl w:val="9"/>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rPr>
        <w:t>、参选报价</w:t>
      </w:r>
    </w:p>
    <w:p>
      <w:pPr>
        <w:keepNext w:val="0"/>
        <w:keepLines w:val="0"/>
        <w:pageBreakBefore w:val="0"/>
        <w:kinsoku/>
        <w:wordWrap/>
        <w:overflowPunct/>
        <w:topLinePunct w:val="0"/>
        <w:bidi w:val="0"/>
        <w:adjustRightInd w:val="0"/>
        <w:snapToGrid w:val="0"/>
        <w:spacing w:line="360" w:lineRule="auto"/>
        <w:ind w:firstLine="477" w:firstLineChars="199"/>
        <w:textAlignment w:val="baseline"/>
        <w:outlineLvl w:val="9"/>
        <w:rPr>
          <w:rFonts w:ascii="宋体" w:hAnsi="宋体" w:cs="宋体"/>
          <w:color w:val="auto"/>
          <w:sz w:val="24"/>
          <w:szCs w:val="24"/>
        </w:rPr>
      </w:pPr>
      <w:r>
        <w:rPr>
          <w:rFonts w:hint="eastAsia" w:ascii="宋体" w:hAnsi="宋体" w:cs="宋体"/>
          <w:color w:val="auto"/>
          <w:sz w:val="24"/>
          <w:szCs w:val="24"/>
        </w:rPr>
        <w:t>参选人须对参选报价负责</w:t>
      </w:r>
      <w:r>
        <w:rPr>
          <w:rFonts w:hint="eastAsia" w:ascii="宋体" w:hAnsi="宋体"/>
          <w:color w:val="auto"/>
          <w:sz w:val="24"/>
          <w:szCs w:val="24"/>
        </w:rPr>
        <w:t>，报价为含税价</w:t>
      </w:r>
      <w:r>
        <w:rPr>
          <w:rFonts w:hint="eastAsia" w:ascii="宋体" w:hAnsi="宋体" w:cs="宋体"/>
          <w:color w:val="auto"/>
          <w:sz w:val="24"/>
          <w:szCs w:val="24"/>
        </w:rPr>
        <w:t>。</w:t>
      </w:r>
      <w:r>
        <w:rPr>
          <w:rFonts w:hint="eastAsia" w:ascii="宋体" w:hAnsi="宋体"/>
          <w:color w:val="auto"/>
          <w:sz w:val="24"/>
          <w:szCs w:val="24"/>
        </w:rPr>
        <w:t>参选</w:t>
      </w:r>
      <w:r>
        <w:rPr>
          <w:rFonts w:ascii="宋体" w:hAnsi="宋体"/>
          <w:color w:val="auto"/>
          <w:sz w:val="24"/>
          <w:szCs w:val="24"/>
        </w:rPr>
        <w:t>报价应包括</w:t>
      </w:r>
      <w:r>
        <w:rPr>
          <w:rFonts w:hint="eastAsia" w:ascii="宋体" w:hAnsi="宋体"/>
          <w:color w:val="auto"/>
          <w:sz w:val="24"/>
          <w:szCs w:val="24"/>
        </w:rPr>
        <w:t>比选</w:t>
      </w:r>
      <w:r>
        <w:rPr>
          <w:rFonts w:ascii="宋体" w:hAnsi="宋体"/>
          <w:color w:val="auto"/>
          <w:sz w:val="24"/>
          <w:szCs w:val="24"/>
        </w:rPr>
        <w:t>文件所</w:t>
      </w:r>
      <w:r>
        <w:rPr>
          <w:rFonts w:hint="eastAsia" w:ascii="宋体" w:hAnsi="宋体" w:cs="宋体"/>
          <w:color w:val="auto"/>
          <w:sz w:val="24"/>
          <w:szCs w:val="24"/>
        </w:rPr>
        <w:t>确定的项目范围内的全部内容，以及为完成上述内容所必须的运输、包装</w:t>
      </w:r>
      <w:r>
        <w:rPr>
          <w:rFonts w:hint="eastAsia" w:ascii="宋体" w:hAnsi="宋体" w:cs="宋体"/>
          <w:color w:val="auto"/>
          <w:sz w:val="24"/>
          <w:szCs w:val="24"/>
          <w:lang w:eastAsia="zh-CN"/>
        </w:rPr>
        <w:t>、</w:t>
      </w:r>
      <w:r>
        <w:rPr>
          <w:rFonts w:hint="eastAsia" w:ascii="宋体" w:hAnsi="宋体" w:cs="宋体"/>
          <w:color w:val="auto"/>
          <w:sz w:val="24"/>
          <w:szCs w:val="24"/>
        </w:rPr>
        <w:t>售后服务</w:t>
      </w:r>
      <w:r>
        <w:rPr>
          <w:rFonts w:hint="eastAsia" w:ascii="宋体" w:hAnsi="宋体" w:cs="宋体"/>
          <w:color w:val="auto"/>
          <w:sz w:val="24"/>
          <w:szCs w:val="24"/>
          <w:lang w:eastAsia="zh-CN"/>
        </w:rPr>
        <w:t>及所需</w:t>
      </w:r>
      <w:r>
        <w:rPr>
          <w:rFonts w:hint="eastAsia" w:ascii="宋体" w:hAnsi="宋体" w:cs="宋体"/>
          <w:color w:val="auto"/>
          <w:sz w:val="24"/>
          <w:szCs w:val="24"/>
        </w:rPr>
        <w:t>的全部费用。参选报价应根据报价函填写，加盖参选人印章，字迹清晰，否则视为无效。</w:t>
      </w:r>
      <w:r>
        <w:rPr>
          <w:rFonts w:ascii="宋体" w:hAnsi="宋体" w:cs="宋体"/>
          <w:color w:val="auto"/>
          <w:sz w:val="24"/>
          <w:szCs w:val="24"/>
        </w:rPr>
        <w:t xml:space="preserve"> </w:t>
      </w:r>
    </w:p>
    <w:p>
      <w:pPr>
        <w:keepNext w:val="0"/>
        <w:keepLines w:val="0"/>
        <w:pageBreakBefore w:val="0"/>
        <w:kinsoku/>
        <w:wordWrap/>
        <w:overflowPunct/>
        <w:topLinePunct w:val="0"/>
        <w:bidi w:val="0"/>
        <w:adjustRightInd w:val="0"/>
        <w:snapToGrid w:val="0"/>
        <w:spacing w:line="360" w:lineRule="auto"/>
        <w:textAlignment w:val="baseline"/>
        <w:outlineLvl w:val="9"/>
        <w:rPr>
          <w:rFonts w:ascii="宋体"/>
          <w:b/>
          <w:bCs/>
          <w:color w:val="auto"/>
          <w:sz w:val="24"/>
          <w:szCs w:val="24"/>
        </w:rPr>
      </w:pPr>
      <w:r>
        <w:rPr>
          <w:rFonts w:ascii="宋体" w:hAnsi="宋体" w:cs="宋体"/>
          <w:b/>
          <w:bCs/>
          <w:color w:val="auto"/>
          <w:sz w:val="24"/>
          <w:szCs w:val="24"/>
        </w:rPr>
        <w:t>4</w:t>
      </w:r>
      <w:r>
        <w:rPr>
          <w:rFonts w:hint="eastAsia" w:ascii="宋体" w:hAnsi="宋体" w:cs="宋体"/>
          <w:b/>
          <w:bCs/>
          <w:color w:val="auto"/>
          <w:sz w:val="24"/>
          <w:szCs w:val="24"/>
        </w:rPr>
        <w:t>、特别说明</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baseline"/>
        <w:outlineLvl w:val="9"/>
        <w:rPr>
          <w:rFonts w:ascii="宋体"/>
          <w:color w:val="auto"/>
          <w:sz w:val="24"/>
          <w:szCs w:val="24"/>
        </w:rPr>
      </w:pPr>
      <w:r>
        <w:rPr>
          <w:rFonts w:ascii="宋体" w:hAnsi="宋体" w:cs="宋体"/>
          <w:color w:val="auto"/>
          <w:sz w:val="24"/>
          <w:szCs w:val="24"/>
        </w:rPr>
        <w:t>4.1</w:t>
      </w:r>
      <w:r>
        <w:rPr>
          <w:rFonts w:hint="eastAsia" w:ascii="宋体" w:hAnsi="宋体" w:cs="宋体"/>
          <w:color w:val="auto"/>
          <w:sz w:val="24"/>
          <w:szCs w:val="24"/>
        </w:rPr>
        <w:t>参选人需承担所有与比选有关的费用，比选人在任何情况不负担上述费用。</w:t>
      </w:r>
    </w:p>
    <w:p>
      <w:pPr>
        <w:keepNext w:val="0"/>
        <w:keepLines w:val="0"/>
        <w:pageBreakBefore w:val="0"/>
        <w:widowControl/>
        <w:tabs>
          <w:tab w:val="left" w:pos="3825"/>
        </w:tabs>
        <w:kinsoku/>
        <w:wordWrap/>
        <w:overflowPunct/>
        <w:topLinePunct w:val="0"/>
        <w:bidi w:val="0"/>
        <w:adjustRightInd w:val="0"/>
        <w:snapToGrid w:val="0"/>
        <w:spacing w:line="360" w:lineRule="auto"/>
        <w:ind w:firstLine="480" w:firstLineChars="200"/>
        <w:jc w:val="left"/>
        <w:textAlignment w:val="baseline"/>
        <w:outlineLvl w:val="9"/>
        <w:rPr>
          <w:rFonts w:ascii="宋体"/>
          <w:color w:val="auto"/>
          <w:sz w:val="24"/>
          <w:szCs w:val="24"/>
        </w:rPr>
      </w:pPr>
      <w:r>
        <w:rPr>
          <w:rFonts w:ascii="宋体" w:hAnsi="宋体" w:cs="宋体"/>
          <w:color w:val="auto"/>
          <w:sz w:val="24"/>
          <w:szCs w:val="24"/>
        </w:rPr>
        <w:t>4.2</w:t>
      </w:r>
      <w:r>
        <w:rPr>
          <w:rFonts w:hint="eastAsia" w:ascii="宋体" w:hAnsi="宋体" w:cs="宋体"/>
          <w:color w:val="auto"/>
          <w:sz w:val="24"/>
          <w:szCs w:val="24"/>
        </w:rPr>
        <w:t>参选收到比选文件后，如有疑问需要澄清，请以书面形式在规定时间内报比选人汇总。</w:t>
      </w:r>
    </w:p>
    <w:p>
      <w:pPr>
        <w:keepNext w:val="0"/>
        <w:keepLines w:val="0"/>
        <w:pageBreakBefore w:val="0"/>
        <w:widowControl/>
        <w:tabs>
          <w:tab w:val="left" w:pos="3825"/>
        </w:tabs>
        <w:kinsoku/>
        <w:wordWrap/>
        <w:overflowPunct/>
        <w:topLinePunct w:val="0"/>
        <w:bidi w:val="0"/>
        <w:adjustRightInd w:val="0"/>
        <w:snapToGrid w:val="0"/>
        <w:spacing w:line="360" w:lineRule="auto"/>
        <w:ind w:firstLine="480" w:firstLineChars="200"/>
        <w:jc w:val="left"/>
        <w:textAlignment w:val="baseline"/>
        <w:outlineLvl w:val="9"/>
        <w:rPr>
          <w:rFonts w:hint="eastAsia" w:ascii="宋体" w:hAnsi="宋体" w:cs="宋体"/>
          <w:color w:val="auto"/>
          <w:sz w:val="24"/>
          <w:szCs w:val="24"/>
        </w:rPr>
      </w:pPr>
      <w:r>
        <w:rPr>
          <w:rFonts w:ascii="宋体" w:hAnsi="宋体" w:cs="宋体"/>
          <w:color w:val="auto"/>
          <w:sz w:val="24"/>
          <w:szCs w:val="24"/>
        </w:rPr>
        <w:t>4.3</w:t>
      </w:r>
      <w:r>
        <w:rPr>
          <w:rFonts w:hint="eastAsia" w:ascii="宋体" w:hAnsi="宋体" w:cs="宋体"/>
          <w:color w:val="auto"/>
          <w:sz w:val="24"/>
          <w:szCs w:val="24"/>
        </w:rPr>
        <w:t>参选人对比选人提供的比选文件所做出的推论、解释和结论，比选人概不负责。参选人由于对比选文件的任何推论和误解以及比选对有关问题的口头解释所造成的后果，均由参选人负责。</w:t>
      </w:r>
    </w:p>
    <w:p>
      <w:pPr>
        <w:keepNext w:val="0"/>
        <w:keepLines w:val="0"/>
        <w:pageBreakBefore w:val="0"/>
        <w:widowControl/>
        <w:tabs>
          <w:tab w:val="left" w:pos="3825"/>
        </w:tabs>
        <w:kinsoku/>
        <w:wordWrap/>
        <w:overflowPunct/>
        <w:topLinePunct w:val="0"/>
        <w:bidi w:val="0"/>
        <w:adjustRightInd w:val="0"/>
        <w:snapToGrid w:val="0"/>
        <w:spacing w:line="360" w:lineRule="auto"/>
        <w:ind w:firstLine="480" w:firstLineChars="200"/>
        <w:jc w:val="left"/>
        <w:textAlignment w:val="baseline"/>
        <w:outlineLvl w:val="9"/>
        <w:rPr>
          <w:rFonts w:hint="eastAsia" w:ascii="宋体" w:hAnsi="宋体" w:cs="宋体"/>
          <w:color w:val="auto"/>
          <w:sz w:val="24"/>
          <w:szCs w:val="24"/>
        </w:rPr>
      </w:pPr>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第四章   评</w:t>
      </w:r>
      <w:r>
        <w:rPr>
          <w:rFonts w:hint="eastAsia" w:ascii="宋体" w:hAnsi="宋体" w:cs="宋体"/>
          <w:b/>
          <w:bCs/>
          <w:color w:val="auto"/>
          <w:sz w:val="32"/>
          <w:szCs w:val="32"/>
          <w:highlight w:val="none"/>
          <w:lang w:eastAsia="zh-CN"/>
        </w:rPr>
        <w:t>选</w:t>
      </w:r>
      <w:r>
        <w:rPr>
          <w:rFonts w:hint="eastAsia" w:ascii="宋体" w:hAnsi="宋体" w:cs="宋体"/>
          <w:b/>
          <w:bCs/>
          <w:color w:val="auto"/>
          <w:sz w:val="32"/>
          <w:szCs w:val="32"/>
          <w:highlight w:val="none"/>
        </w:rPr>
        <w:t>规则</w:t>
      </w:r>
    </w:p>
    <w:p>
      <w:pPr>
        <w:keepNext w:val="0"/>
        <w:keepLines w:val="0"/>
        <w:pageBreakBefore w:val="0"/>
        <w:kinsoku/>
        <w:wordWrap/>
        <w:overflowPunct/>
        <w:topLinePunct w:val="0"/>
        <w:bidi w:val="0"/>
        <w:adjustRightInd w:val="0"/>
        <w:spacing w:line="360" w:lineRule="auto"/>
        <w:textAlignment w:val="baseline"/>
        <w:outlineLvl w:val="9"/>
        <w:rPr>
          <w:rFonts w:hint="eastAsia" w:ascii="宋体" w:hAnsi="宋体"/>
          <w:b/>
          <w:color w:val="auto"/>
          <w:sz w:val="24"/>
          <w:szCs w:val="24"/>
          <w:highlight w:val="none"/>
        </w:rPr>
      </w:pPr>
    </w:p>
    <w:p>
      <w:pPr>
        <w:keepNext w:val="0"/>
        <w:keepLines w:val="0"/>
        <w:pageBreakBefore w:val="0"/>
        <w:kinsoku/>
        <w:wordWrap/>
        <w:overflowPunct/>
        <w:topLinePunct w:val="0"/>
        <w:bidi w:val="0"/>
        <w:adjustRightInd w:val="0"/>
        <w:spacing w:line="360" w:lineRule="auto"/>
        <w:textAlignment w:val="baseline"/>
        <w:outlineLvl w:val="9"/>
        <w:rPr>
          <w:rFonts w:ascii="宋体" w:hAnsi="宋体"/>
          <w:b/>
          <w:color w:val="auto"/>
          <w:sz w:val="24"/>
          <w:szCs w:val="24"/>
          <w:highlight w:val="none"/>
        </w:rPr>
      </w:pPr>
      <w:r>
        <w:rPr>
          <w:rFonts w:hint="eastAsia" w:ascii="宋体" w:hAnsi="宋体"/>
          <w:b/>
          <w:color w:val="auto"/>
          <w:sz w:val="24"/>
          <w:szCs w:val="24"/>
          <w:highlight w:val="none"/>
        </w:rPr>
        <w:t>1、评</w:t>
      </w:r>
      <w:r>
        <w:rPr>
          <w:rFonts w:hint="eastAsia" w:ascii="宋体" w:hAnsi="宋体"/>
          <w:b/>
          <w:color w:val="auto"/>
          <w:sz w:val="24"/>
          <w:szCs w:val="24"/>
          <w:highlight w:val="none"/>
          <w:lang w:eastAsia="zh-CN"/>
        </w:rPr>
        <w:t>选</w:t>
      </w:r>
      <w:r>
        <w:rPr>
          <w:rFonts w:hint="eastAsia" w:ascii="宋体" w:hAnsi="宋体"/>
          <w:b/>
          <w:color w:val="auto"/>
          <w:sz w:val="24"/>
          <w:szCs w:val="24"/>
          <w:highlight w:val="none"/>
        </w:rPr>
        <w:t>规则：</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比选人在评选时，原则上</w:t>
      </w:r>
      <w:r>
        <w:rPr>
          <w:rFonts w:hint="eastAsia" w:ascii="宋体" w:hAnsi="宋体"/>
          <w:color w:val="auto"/>
          <w:sz w:val="24"/>
          <w:szCs w:val="24"/>
          <w:highlight w:val="none"/>
          <w:lang w:eastAsia="zh-CN"/>
        </w:rPr>
        <w:t>满足</w:t>
      </w:r>
      <w:r>
        <w:rPr>
          <w:rFonts w:hint="eastAsia" w:ascii="宋体" w:hAnsi="宋体"/>
          <w:color w:val="auto"/>
          <w:sz w:val="24"/>
          <w:szCs w:val="24"/>
          <w:highlight w:val="none"/>
        </w:rPr>
        <w:t>比选文件全部实质性要求且参选报价最低的</w:t>
      </w:r>
      <w:r>
        <w:rPr>
          <w:rFonts w:hint="eastAsia" w:ascii="宋体" w:hAnsi="宋体"/>
          <w:color w:val="auto"/>
          <w:sz w:val="24"/>
          <w:szCs w:val="24"/>
          <w:highlight w:val="none"/>
          <w:lang w:eastAsia="zh-CN"/>
        </w:rPr>
        <w:t>参选人</w:t>
      </w:r>
      <w:r>
        <w:rPr>
          <w:rFonts w:hint="eastAsia" w:ascii="宋体" w:hAnsi="宋体"/>
          <w:color w:val="auto"/>
          <w:sz w:val="24"/>
          <w:szCs w:val="24"/>
          <w:highlight w:val="none"/>
        </w:rPr>
        <w:t>为中选候选人的评选方</w:t>
      </w:r>
      <w:r>
        <w:rPr>
          <w:rFonts w:hint="eastAsia" w:ascii="宋体" w:hAnsi="宋体"/>
          <w:color w:val="auto"/>
          <w:sz w:val="24"/>
          <w:szCs w:val="24"/>
          <w:highlight w:val="none"/>
          <w:lang w:eastAsia="zh-CN"/>
        </w:rPr>
        <w:t>法；</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如参选报价相同的，将会综合考虑以下因</w:t>
      </w:r>
      <w:r>
        <w:rPr>
          <w:rFonts w:hint="eastAsia" w:ascii="宋体" w:hAnsi="宋体"/>
          <w:color w:val="auto"/>
          <w:sz w:val="24"/>
          <w:szCs w:val="24"/>
          <w:highlight w:val="none"/>
          <w:lang w:eastAsia="zh-CN"/>
        </w:rPr>
        <w:t>素</w:t>
      </w:r>
      <w:r>
        <w:rPr>
          <w:rFonts w:hint="eastAsia" w:ascii="宋体" w:hAnsi="宋体"/>
          <w:color w:val="auto"/>
          <w:sz w:val="24"/>
          <w:szCs w:val="24"/>
          <w:highlight w:val="none"/>
        </w:rPr>
        <w:t>：</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①参选人的服务保障能力、生产能力、管理能力；</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②与比选文件及合同条款规定的条件的偏差；</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③提供相关服务的情况；</w:t>
      </w:r>
      <w:r>
        <w:rPr>
          <w:rFonts w:hint="eastAsia" w:ascii="宋体" w:hAnsi="宋体"/>
          <w:color w:val="auto"/>
          <w:sz w:val="24"/>
          <w:szCs w:val="24"/>
          <w:highlight w:val="none"/>
        </w:rPr>
        <w:tab/>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④</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人在同类企业的经营业绩情况；</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⑤</w:t>
      </w: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人的资信等情况</w:t>
      </w:r>
      <w:r>
        <w:rPr>
          <w:rFonts w:hint="eastAsia" w:ascii="宋体" w:hAnsi="宋体"/>
          <w:color w:val="auto"/>
          <w:sz w:val="24"/>
          <w:szCs w:val="24"/>
          <w:highlight w:val="none"/>
          <w:lang w:eastAsia="zh-CN"/>
        </w:rPr>
        <w:t>；</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⑥参选</w:t>
      </w:r>
      <w:r>
        <w:rPr>
          <w:rFonts w:hint="eastAsia" w:ascii="宋体" w:hAnsi="宋体"/>
          <w:color w:val="auto"/>
          <w:sz w:val="24"/>
          <w:szCs w:val="24"/>
          <w:highlight w:val="none"/>
        </w:rPr>
        <w:t>人</w:t>
      </w:r>
      <w:r>
        <w:rPr>
          <w:rFonts w:hint="eastAsia" w:ascii="宋体" w:hAnsi="宋体"/>
          <w:color w:val="auto"/>
          <w:sz w:val="24"/>
          <w:szCs w:val="24"/>
          <w:highlight w:val="none"/>
          <w:lang w:eastAsia="zh-CN"/>
        </w:rPr>
        <w:t>所在的地理位置情况。</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3</w:t>
      </w:r>
      <w:r>
        <w:rPr>
          <w:rFonts w:hint="eastAsia" w:ascii="宋体" w:hAnsi="宋体"/>
          <w:color w:val="auto"/>
          <w:sz w:val="24"/>
          <w:szCs w:val="24"/>
        </w:rPr>
        <w:t>参选报价符合当前市场通行标准，如出现恶意竞标、串标现象，或参选以各种方式对评选小组成员施加影响；及其它违反招投标法、</w:t>
      </w:r>
      <w:r>
        <w:rPr>
          <w:rFonts w:hint="eastAsia" w:ascii="宋体" w:hAnsi="宋体"/>
          <w:bCs/>
          <w:color w:val="auto"/>
          <w:sz w:val="24"/>
          <w:szCs w:val="24"/>
        </w:rPr>
        <w:t>以及本次比选规定的，</w:t>
      </w:r>
      <w:r>
        <w:rPr>
          <w:rFonts w:hint="eastAsia" w:ascii="宋体" w:hAnsi="宋体"/>
          <w:color w:val="auto"/>
          <w:sz w:val="24"/>
          <w:szCs w:val="24"/>
        </w:rPr>
        <w:t>比选人有权单方面终止参选人此次参选活动，并取消恶意竞标或</w:t>
      </w:r>
      <w:r>
        <w:rPr>
          <w:rFonts w:hint="eastAsia" w:ascii="宋体" w:hAnsi="宋体"/>
          <w:bCs/>
          <w:color w:val="auto"/>
          <w:sz w:val="24"/>
          <w:szCs w:val="24"/>
        </w:rPr>
        <w:t>串</w:t>
      </w:r>
      <w:r>
        <w:rPr>
          <w:rFonts w:hint="eastAsia" w:ascii="宋体" w:hAnsi="宋体"/>
          <w:color w:val="auto"/>
          <w:sz w:val="24"/>
          <w:szCs w:val="24"/>
        </w:rPr>
        <w:t>标</w:t>
      </w:r>
      <w:r>
        <w:rPr>
          <w:rFonts w:hint="eastAsia" w:ascii="宋体" w:hAnsi="宋体"/>
          <w:color w:val="auto"/>
          <w:sz w:val="24"/>
          <w:szCs w:val="24"/>
          <w:lang w:eastAsia="zh-CN"/>
        </w:rPr>
        <w:t>人</w:t>
      </w:r>
      <w:r>
        <w:rPr>
          <w:rFonts w:hint="eastAsia" w:ascii="宋体" w:hAnsi="宋体"/>
          <w:color w:val="auto"/>
          <w:sz w:val="24"/>
          <w:szCs w:val="24"/>
        </w:rPr>
        <w:t>在我</w:t>
      </w:r>
      <w:r>
        <w:rPr>
          <w:rFonts w:hint="eastAsia" w:ascii="宋体" w:hAnsi="宋体"/>
          <w:color w:val="auto"/>
          <w:sz w:val="24"/>
          <w:szCs w:val="24"/>
          <w:lang w:eastAsia="zh-CN"/>
        </w:rPr>
        <w:t>院</w:t>
      </w:r>
      <w:r>
        <w:rPr>
          <w:rFonts w:hint="eastAsia" w:ascii="宋体" w:hAnsi="宋体"/>
          <w:color w:val="auto"/>
          <w:sz w:val="24"/>
          <w:szCs w:val="24"/>
        </w:rPr>
        <w:t>三年之内的比选活动中的参选资格；</w:t>
      </w:r>
    </w:p>
    <w:p>
      <w:pPr>
        <w:keepNext w:val="0"/>
        <w:keepLines w:val="0"/>
        <w:pageBreakBefore w:val="0"/>
        <w:kinsoku/>
        <w:wordWrap/>
        <w:overflowPunct/>
        <w:topLinePunct w:val="0"/>
        <w:bidi w:val="0"/>
        <w:adjustRightInd w:val="0"/>
        <w:spacing w:line="360" w:lineRule="auto"/>
        <w:ind w:firstLine="480" w:firstLineChars="200"/>
        <w:textAlignment w:val="baseline"/>
        <w:outlineLvl w:val="9"/>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4</w:t>
      </w:r>
      <w:r>
        <w:rPr>
          <w:rFonts w:hint="eastAsia" w:ascii="宋体" w:hAnsi="宋体"/>
          <w:color w:val="auto"/>
          <w:sz w:val="24"/>
          <w:szCs w:val="24"/>
        </w:rPr>
        <w:t>以往的业绩及相关证明材料，可附表提供；</w:t>
      </w:r>
    </w:p>
    <w:p>
      <w:pPr>
        <w:keepNext w:val="0"/>
        <w:keepLines w:val="0"/>
        <w:pageBreakBefore w:val="0"/>
        <w:kinsoku/>
        <w:wordWrap/>
        <w:overflowPunct/>
        <w:topLinePunct w:val="0"/>
        <w:bidi w:val="0"/>
        <w:adjustRightInd w:val="0"/>
        <w:spacing w:line="360" w:lineRule="auto"/>
        <w:ind w:firstLine="480" w:firstLineChars="200"/>
        <w:textAlignment w:val="baseline"/>
        <w:outlineLvl w:val="9"/>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5</w:t>
      </w:r>
      <w:r>
        <w:rPr>
          <w:rFonts w:hint="eastAsia" w:ascii="宋体" w:hAnsi="宋体"/>
          <w:color w:val="auto"/>
          <w:sz w:val="24"/>
          <w:szCs w:val="24"/>
        </w:rPr>
        <w:t>具备良好的沟通、合作能力，服从比选人的管理。</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b/>
          <w:bCs/>
          <w:color w:val="auto"/>
          <w:sz w:val="24"/>
          <w:szCs w:val="24"/>
        </w:rPr>
      </w:pPr>
      <w:r>
        <w:rPr>
          <w:rFonts w:ascii="宋体" w:hAnsi="宋体" w:cs="宋体"/>
          <w:b/>
          <w:bCs/>
          <w:color w:val="auto"/>
          <w:sz w:val="24"/>
          <w:szCs w:val="24"/>
        </w:rPr>
        <w:t>2</w:t>
      </w:r>
      <w:r>
        <w:rPr>
          <w:rFonts w:hint="eastAsia" w:ascii="宋体" w:hAnsi="宋体" w:cs="宋体"/>
          <w:b/>
          <w:bCs/>
          <w:color w:val="auto"/>
          <w:sz w:val="24"/>
          <w:szCs w:val="24"/>
        </w:rPr>
        <w:t>、以下情况作废</w:t>
      </w:r>
      <w:r>
        <w:rPr>
          <w:rFonts w:hint="eastAsia" w:ascii="宋体" w:hAnsi="宋体" w:cs="宋体"/>
          <w:b/>
          <w:bCs/>
          <w:color w:val="auto"/>
          <w:sz w:val="24"/>
          <w:szCs w:val="24"/>
          <w:lang w:eastAsia="zh-CN"/>
        </w:rPr>
        <w:t>选</w:t>
      </w:r>
      <w:r>
        <w:rPr>
          <w:rFonts w:hint="eastAsia" w:ascii="宋体" w:hAnsi="宋体" w:cs="宋体"/>
          <w:b/>
          <w:bCs/>
          <w:color w:val="auto"/>
          <w:sz w:val="24"/>
          <w:szCs w:val="24"/>
        </w:rPr>
        <w:t>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ascii="宋体"/>
          <w:color w:val="auto"/>
          <w:sz w:val="24"/>
          <w:szCs w:val="24"/>
        </w:rPr>
      </w:pPr>
      <w:r>
        <w:rPr>
          <w:rFonts w:ascii="宋体" w:hAnsi="宋体" w:cs="宋体"/>
          <w:color w:val="auto"/>
          <w:sz w:val="24"/>
          <w:szCs w:val="24"/>
        </w:rPr>
        <w:t>2.1</w:t>
      </w:r>
      <w:r>
        <w:rPr>
          <w:rFonts w:hint="eastAsia" w:ascii="宋体" w:hAnsi="宋体" w:cs="宋体"/>
          <w:color w:val="auto"/>
          <w:sz w:val="24"/>
          <w:szCs w:val="24"/>
        </w:rPr>
        <w:t>对比选文件提出的实质性要求和条件，参选文件未能在实质上响应的。</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kinsoku/>
        <w:wordWrap/>
        <w:overflowPunct/>
        <w:topLinePunct w:val="0"/>
        <w:autoSpaceDE/>
        <w:autoSpaceDN/>
        <w:bidi w:val="0"/>
        <w:adjustRightInd w:val="0"/>
        <w:snapToGrid/>
        <w:spacing w:line="360" w:lineRule="auto"/>
        <w:ind w:firstLine="480" w:firstLineChars="200"/>
        <w:textAlignment w:val="baseline"/>
        <w:outlineLvl w:val="9"/>
        <w:rPr>
          <w:rFonts w:ascii="宋体"/>
          <w:color w:val="auto"/>
          <w:sz w:val="24"/>
          <w:szCs w:val="24"/>
        </w:rPr>
      </w:pPr>
      <w:r>
        <w:rPr>
          <w:rFonts w:ascii="宋体" w:hAnsi="宋体" w:cs="宋体"/>
          <w:color w:val="auto"/>
          <w:sz w:val="24"/>
          <w:szCs w:val="24"/>
        </w:rPr>
        <w:t>2.2</w:t>
      </w:r>
      <w:r>
        <w:rPr>
          <w:rFonts w:hint="eastAsia" w:ascii="宋体" w:hAnsi="宋体" w:cs="宋体"/>
          <w:color w:val="auto"/>
          <w:sz w:val="24"/>
          <w:szCs w:val="24"/>
        </w:rPr>
        <w:t>参选文件存在重大偏差的。</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kinsoku/>
        <w:wordWrap/>
        <w:overflowPunct/>
        <w:topLinePunct w:val="0"/>
        <w:autoSpaceDE/>
        <w:autoSpaceDN/>
        <w:bidi w:val="0"/>
        <w:adjustRightInd w:val="0"/>
        <w:snapToGrid/>
        <w:spacing w:line="360" w:lineRule="auto"/>
        <w:ind w:firstLine="480" w:firstLineChars="200"/>
        <w:textAlignment w:val="baseline"/>
        <w:outlineLvl w:val="9"/>
        <w:rPr>
          <w:rFonts w:ascii="宋体"/>
          <w:color w:val="auto"/>
          <w:sz w:val="24"/>
          <w:szCs w:val="24"/>
        </w:rPr>
      </w:pPr>
      <w:r>
        <w:rPr>
          <w:rFonts w:ascii="宋体" w:hAnsi="宋体" w:cs="宋体"/>
          <w:color w:val="auto"/>
          <w:sz w:val="24"/>
          <w:szCs w:val="24"/>
        </w:rPr>
        <w:t>2.3</w:t>
      </w:r>
      <w:r>
        <w:rPr>
          <w:rFonts w:hint="eastAsia" w:ascii="宋体" w:hAnsi="宋体" w:cs="宋体"/>
          <w:color w:val="auto"/>
          <w:sz w:val="24"/>
          <w:szCs w:val="24"/>
        </w:rPr>
        <w:t>未按规定格式要求编制参选文件的。</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outlineLvl w:val="9"/>
        <w:rPr>
          <w:rFonts w:hint="eastAsia"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lang w:val="en-US" w:eastAsia="zh-CN"/>
        </w:rPr>
        <w:t>4</w:t>
      </w:r>
      <w:r>
        <w:rPr>
          <w:rFonts w:hint="eastAsia" w:ascii="宋体" w:hAnsi="宋体" w:cs="宋体"/>
          <w:color w:val="auto"/>
          <w:sz w:val="24"/>
          <w:szCs w:val="24"/>
        </w:rPr>
        <w:t>违反规定影响开选评选工作或采取其他方式对比选人施加影响的。</w:t>
      </w:r>
    </w:p>
    <w:p>
      <w:pPr>
        <w:spacing w:line="360" w:lineRule="auto"/>
        <w:jc w:val="both"/>
        <w:rPr>
          <w:rFonts w:hint="eastAsia" w:ascii="宋体" w:hAnsi="宋体" w:cs="宋体"/>
          <w:b/>
          <w:bCs/>
          <w:color w:val="auto"/>
          <w:sz w:val="32"/>
          <w:szCs w:val="32"/>
          <w:highlight w:val="none"/>
        </w:rPr>
      </w:pPr>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第五章   参选人选定</w:t>
      </w:r>
    </w:p>
    <w:p>
      <w:pPr>
        <w:keepNext w:val="0"/>
        <w:keepLines w:val="0"/>
        <w:pageBreakBefore w:val="0"/>
        <w:widowControl/>
        <w:kinsoku/>
        <w:wordWrap/>
        <w:overflowPunct/>
        <w:topLinePunct w:val="0"/>
        <w:autoSpaceDE/>
        <w:autoSpaceDN/>
        <w:bidi w:val="0"/>
        <w:adjustRightInd w:val="0"/>
        <w:spacing w:line="360" w:lineRule="auto"/>
        <w:ind w:firstLine="456" w:firstLineChars="200"/>
        <w:jc w:val="left"/>
        <w:textAlignment w:val="baseline"/>
        <w:outlineLvl w:val="9"/>
        <w:rPr>
          <w:rFonts w:ascii="宋体" w:hAnsi="宋体" w:cs="宋体"/>
          <w:color w:val="auto"/>
          <w:spacing w:val="-6"/>
          <w:sz w:val="24"/>
          <w:szCs w:val="24"/>
          <w:highlight w:val="none"/>
        </w:rPr>
      </w:pPr>
    </w:p>
    <w:p>
      <w:pPr>
        <w:keepNext w:val="0"/>
        <w:keepLines w:val="0"/>
        <w:pageBreakBefore w:val="0"/>
        <w:widowControl/>
        <w:kinsoku/>
        <w:wordWrap/>
        <w:overflowPunct/>
        <w:topLinePunct w:val="0"/>
        <w:autoSpaceDE/>
        <w:autoSpaceDN/>
        <w:bidi w:val="0"/>
        <w:adjustRightInd w:val="0"/>
        <w:spacing w:line="360" w:lineRule="auto"/>
        <w:ind w:firstLine="456" w:firstLineChars="200"/>
        <w:jc w:val="left"/>
        <w:textAlignment w:val="baseline"/>
        <w:outlineLvl w:val="9"/>
        <w:rPr>
          <w:rFonts w:ascii="宋体"/>
          <w:color w:val="auto"/>
          <w:sz w:val="24"/>
          <w:szCs w:val="24"/>
          <w:highlight w:val="none"/>
        </w:rPr>
      </w:pPr>
      <w:r>
        <w:rPr>
          <w:rFonts w:ascii="宋体" w:hAnsi="宋体" w:cs="宋体"/>
          <w:color w:val="auto"/>
          <w:spacing w:val="-6"/>
          <w:sz w:val="24"/>
          <w:szCs w:val="24"/>
          <w:highlight w:val="none"/>
        </w:rPr>
        <w:t>1</w:t>
      </w:r>
      <w:r>
        <w:rPr>
          <w:rFonts w:hint="eastAsia" w:ascii="宋体" w:hAnsi="宋体" w:cs="宋体"/>
          <w:color w:val="auto"/>
          <w:spacing w:val="-6"/>
          <w:sz w:val="24"/>
          <w:szCs w:val="24"/>
          <w:highlight w:val="none"/>
        </w:rPr>
        <w:t>、</w:t>
      </w:r>
      <w:r>
        <w:rPr>
          <w:rFonts w:hint="eastAsia" w:ascii="宋体" w:hAnsi="宋体" w:cs="宋体"/>
          <w:color w:val="auto"/>
          <w:sz w:val="24"/>
          <w:szCs w:val="24"/>
          <w:highlight w:val="none"/>
        </w:rPr>
        <w:t>比选人将在</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截至日期后另行组织比选会，参选人选定工作在比选人有关部门监督下，由比选人依法组建的</w:t>
      </w:r>
      <w:r>
        <w:rPr>
          <w:rFonts w:hint="eastAsia" w:ascii="宋体" w:hAnsi="宋体" w:cs="宋体"/>
          <w:b w:val="0"/>
          <w:i w:val="0"/>
          <w:caps w:val="0"/>
          <w:color w:val="auto"/>
          <w:spacing w:val="0"/>
          <w:sz w:val="24"/>
          <w:szCs w:val="24"/>
          <w:highlight w:val="none"/>
          <w:vertAlign w:val="baseline"/>
          <w:lang w:eastAsia="zh-CN"/>
        </w:rPr>
        <w:t>评选委员会</w:t>
      </w:r>
      <w:r>
        <w:rPr>
          <w:rFonts w:hint="eastAsia" w:ascii="宋体" w:hAnsi="宋体" w:cs="宋体"/>
          <w:color w:val="auto"/>
          <w:sz w:val="24"/>
          <w:szCs w:val="24"/>
          <w:highlight w:val="none"/>
        </w:rPr>
        <w:t>负责。</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textAlignment w:val="baseline"/>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2、比选人会根据报价为主，</w:t>
      </w:r>
      <w:r>
        <w:rPr>
          <w:rFonts w:hint="eastAsia" w:ascii="宋体" w:hAnsi="宋体" w:cs="宋体"/>
          <w:color w:val="auto"/>
          <w:sz w:val="24"/>
          <w:szCs w:val="24"/>
          <w:highlight w:val="none"/>
        </w:rPr>
        <w:t>其他综合资质条件</w:t>
      </w:r>
      <w:r>
        <w:rPr>
          <w:rFonts w:hint="eastAsia" w:ascii="宋体" w:hAnsi="宋体" w:cs="宋体"/>
          <w:color w:val="auto"/>
          <w:sz w:val="24"/>
          <w:szCs w:val="24"/>
          <w:highlight w:val="none"/>
          <w:lang w:eastAsia="zh-CN"/>
        </w:rPr>
        <w:t>辅选定中选人。</w:t>
      </w:r>
    </w:p>
    <w:p>
      <w:pPr>
        <w:keepNext w:val="0"/>
        <w:keepLines w:val="0"/>
        <w:pageBreakBefore w:val="0"/>
        <w:widowControl/>
        <w:kinsoku/>
        <w:wordWrap/>
        <w:overflowPunct/>
        <w:topLinePunct w:val="0"/>
        <w:autoSpaceDE/>
        <w:autoSpaceDN/>
        <w:bidi w:val="0"/>
        <w:adjustRightInd w:val="0"/>
        <w:spacing w:line="360" w:lineRule="auto"/>
        <w:ind w:firstLine="456" w:firstLineChars="200"/>
        <w:jc w:val="left"/>
        <w:textAlignment w:val="baseline"/>
        <w:outlineLvl w:val="9"/>
        <w:rPr>
          <w:rFonts w:ascii="宋体" w:hAnsi="宋体"/>
          <w:color w:val="auto"/>
          <w:spacing w:val="-6"/>
          <w:sz w:val="24"/>
          <w:szCs w:val="24"/>
          <w:highlight w:val="none"/>
        </w:rPr>
      </w:pPr>
      <w:r>
        <w:rPr>
          <w:rFonts w:hint="eastAsia" w:ascii="宋体" w:hAnsi="宋体"/>
          <w:color w:val="auto"/>
          <w:spacing w:val="-6"/>
          <w:sz w:val="24"/>
          <w:szCs w:val="24"/>
          <w:highlight w:val="none"/>
        </w:rPr>
        <w:t>3. 参选</w:t>
      </w:r>
      <w:r>
        <w:rPr>
          <w:rFonts w:ascii="宋体" w:hAnsi="宋体"/>
          <w:color w:val="auto"/>
          <w:spacing w:val="-6"/>
          <w:sz w:val="24"/>
          <w:szCs w:val="24"/>
          <w:highlight w:val="none"/>
        </w:rPr>
        <w:t>人</w:t>
      </w:r>
      <w:r>
        <w:rPr>
          <w:rFonts w:hint="eastAsia" w:ascii="宋体" w:hAnsi="宋体"/>
          <w:color w:val="auto"/>
          <w:spacing w:val="-6"/>
          <w:sz w:val="24"/>
          <w:szCs w:val="24"/>
          <w:highlight w:val="none"/>
        </w:rPr>
        <w:t>串标、</w:t>
      </w:r>
      <w:r>
        <w:rPr>
          <w:rFonts w:ascii="宋体" w:hAnsi="宋体"/>
          <w:color w:val="auto"/>
          <w:spacing w:val="-6"/>
          <w:sz w:val="24"/>
          <w:szCs w:val="24"/>
          <w:highlight w:val="none"/>
        </w:rPr>
        <w:t>相互勾结故意压低标价以排挤竞争对手公平竞争的，其竞</w:t>
      </w:r>
      <w:r>
        <w:rPr>
          <w:rFonts w:hint="eastAsia" w:ascii="宋体" w:hAnsi="宋体"/>
          <w:color w:val="auto"/>
          <w:spacing w:val="-6"/>
          <w:sz w:val="24"/>
          <w:szCs w:val="24"/>
          <w:highlight w:val="none"/>
          <w:lang w:eastAsia="zh-CN"/>
        </w:rPr>
        <w:t>标</w:t>
      </w:r>
      <w:r>
        <w:rPr>
          <w:rFonts w:ascii="宋体" w:hAnsi="宋体"/>
          <w:color w:val="auto"/>
          <w:spacing w:val="-6"/>
          <w:sz w:val="24"/>
          <w:szCs w:val="24"/>
          <w:highlight w:val="none"/>
        </w:rPr>
        <w:t>无效。</w:t>
      </w:r>
    </w:p>
    <w:p>
      <w:pPr>
        <w:keepNext w:val="0"/>
        <w:keepLines w:val="0"/>
        <w:pageBreakBefore w:val="0"/>
        <w:widowControl/>
        <w:kinsoku/>
        <w:wordWrap/>
        <w:overflowPunct/>
        <w:topLinePunct w:val="0"/>
        <w:autoSpaceDE/>
        <w:autoSpaceDN/>
        <w:bidi w:val="0"/>
        <w:adjustRightInd w:val="0"/>
        <w:spacing w:line="360" w:lineRule="auto"/>
        <w:ind w:firstLine="480" w:firstLineChars="200"/>
        <w:jc w:val="left"/>
        <w:textAlignment w:val="baseline"/>
        <w:outlineLvl w:val="9"/>
        <w:rPr>
          <w:rFonts w:ascii="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eastAsia="zh-CN"/>
        </w:rPr>
        <w:t>公布</w:t>
      </w:r>
      <w:r>
        <w:rPr>
          <w:rFonts w:hint="eastAsia" w:ascii="宋体" w:hAnsi="宋体" w:cs="宋体"/>
          <w:color w:val="auto"/>
          <w:sz w:val="24"/>
          <w:szCs w:val="24"/>
        </w:rPr>
        <w:t>中选</w:t>
      </w:r>
      <w:r>
        <w:rPr>
          <w:rFonts w:hint="eastAsia" w:ascii="宋体" w:hAnsi="宋体" w:cs="宋体"/>
          <w:color w:val="auto"/>
          <w:sz w:val="24"/>
          <w:szCs w:val="24"/>
          <w:lang w:eastAsia="zh-CN"/>
        </w:rPr>
        <w:t>人</w:t>
      </w:r>
      <w:r>
        <w:rPr>
          <w:rFonts w:hint="eastAsia" w:ascii="宋体" w:hAnsi="宋体" w:cs="宋体"/>
          <w:color w:val="auto"/>
          <w:sz w:val="24"/>
          <w:szCs w:val="24"/>
        </w:rPr>
        <w:t>(</w:t>
      </w:r>
      <w:r>
        <w:rPr>
          <w:rFonts w:hint="eastAsia" w:ascii="宋体" w:hAnsi="宋体" w:cs="宋体"/>
          <w:color w:val="auto"/>
          <w:sz w:val="24"/>
          <w:szCs w:val="24"/>
          <w:lang w:eastAsia="zh-CN"/>
        </w:rPr>
        <w:t>中选结果公示在比选人公司</w:t>
      </w:r>
      <w:r>
        <w:rPr>
          <w:rFonts w:hint="eastAsia" w:ascii="宋体" w:hAnsi="宋体" w:cs="宋体"/>
          <w:color w:val="auto"/>
          <w:sz w:val="24"/>
          <w:szCs w:val="24"/>
        </w:rPr>
        <w:t>网站</w:t>
      </w:r>
      <w:r>
        <w:rPr>
          <w:rFonts w:hint="eastAsia" w:ascii="宋体" w:hAnsi="宋体" w:cs="宋体"/>
          <w:color w:val="auto"/>
          <w:sz w:val="24"/>
          <w:szCs w:val="24"/>
          <w:lang w:eastAsia="zh-CN"/>
        </w:rPr>
        <w:t>）</w:t>
      </w:r>
      <w:r>
        <w:rPr>
          <w:rFonts w:hint="eastAsia" w:ascii="宋体" w:hAnsi="宋体" w:cs="宋体"/>
          <w:color w:val="auto"/>
          <w:sz w:val="24"/>
          <w:szCs w:val="24"/>
        </w:rPr>
        <w:t>。</w:t>
      </w:r>
    </w:p>
    <w:p>
      <w:pPr>
        <w:spacing w:line="360" w:lineRule="auto"/>
        <w:jc w:val="both"/>
        <w:rPr>
          <w:rFonts w:hint="eastAsia" w:ascii="宋体" w:hAnsi="宋体" w:cs="宋体"/>
          <w:b/>
          <w:bCs/>
          <w:color w:val="auto"/>
          <w:sz w:val="32"/>
          <w:szCs w:val="32"/>
          <w:highlight w:val="none"/>
        </w:rPr>
      </w:pPr>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第六章   合同授予</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color w:val="auto"/>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、比选人将把合同授予中选人；在授予前，仍需进行资格审查。</w:t>
      </w:r>
      <w:r>
        <w:rPr>
          <w:rFonts w:ascii="宋体" w:hAnsi="宋体" w:cs="宋体"/>
          <w:color w:val="auto"/>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baseline"/>
        <w:outlineLvl w:val="9"/>
        <w:rPr>
          <w:rFonts w:hint="eastAsia" w:ascii="宋体" w:eastAsia="宋体"/>
          <w:color w:val="auto"/>
          <w:sz w:val="24"/>
          <w:szCs w:val="24"/>
          <w:lang w:val="en-US" w:eastAsia="zh-CN"/>
        </w:rPr>
      </w:pPr>
      <w:r>
        <w:rPr>
          <w:rFonts w:ascii="宋体" w:hAnsi="宋体" w:cs="宋体"/>
          <w:color w:val="auto"/>
          <w:sz w:val="24"/>
          <w:szCs w:val="24"/>
        </w:rPr>
        <w:t xml:space="preserve">    2</w:t>
      </w:r>
      <w:r>
        <w:rPr>
          <w:rFonts w:hint="eastAsia" w:ascii="宋体" w:hAnsi="宋体" w:cs="宋体"/>
          <w:color w:val="auto"/>
          <w:sz w:val="24"/>
          <w:szCs w:val="24"/>
        </w:rPr>
        <w:t>、中选人确定后，比选将通知中选人</w:t>
      </w:r>
      <w:r>
        <w:rPr>
          <w:rFonts w:hint="eastAsia" w:ascii="宋体" w:hAnsi="宋体" w:cs="宋体"/>
          <w:color w:val="auto"/>
          <w:sz w:val="24"/>
          <w:szCs w:val="24"/>
          <w:lang w:eastAsia="zh-CN"/>
        </w:rPr>
        <w:t>，并将中选结果口头或电话通知所有未中选的参选人。</w:t>
      </w:r>
    </w:p>
    <w:p>
      <w:pPr>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、中选通知对比选人和参选人具有法律效力。</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需在比选人通知中选后10个工作日内与比选人签订合同。若因</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原因未在规定的时间和地点与比选人签署合同，比选人有权单方取消</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的资格。同时，由此给比选人造成的损失，比选人有权追究</w:t>
      </w:r>
      <w:r>
        <w:rPr>
          <w:rFonts w:hint="eastAsia" w:ascii="宋体" w:hAnsi="宋体" w:cs="宋体"/>
          <w:color w:val="auto"/>
          <w:sz w:val="24"/>
          <w:szCs w:val="24"/>
          <w:highlight w:val="none"/>
          <w:lang w:eastAsia="zh-CN"/>
        </w:rPr>
        <w:t>中选人</w:t>
      </w:r>
      <w:r>
        <w:rPr>
          <w:rFonts w:hint="eastAsia" w:ascii="宋体" w:hAnsi="宋体" w:cs="宋体"/>
          <w:color w:val="auto"/>
          <w:sz w:val="24"/>
          <w:szCs w:val="24"/>
          <w:highlight w:val="none"/>
        </w:rPr>
        <w:t>的全部责任。</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若</w:t>
      </w:r>
      <w:r>
        <w:rPr>
          <w:rFonts w:hint="eastAsia" w:ascii="宋体" w:hAnsi="宋体" w:cs="宋体"/>
          <w:color w:val="auto"/>
          <w:sz w:val="24"/>
          <w:szCs w:val="24"/>
          <w:highlight w:val="none"/>
        </w:rPr>
        <w:t>因</w:t>
      </w:r>
      <w:r>
        <w:rPr>
          <w:rFonts w:hint="eastAsia" w:ascii="宋体" w:hAnsi="宋体" w:cs="宋体"/>
          <w:color w:val="auto"/>
          <w:sz w:val="24"/>
          <w:szCs w:val="24"/>
          <w:highlight w:val="none"/>
          <w:lang w:eastAsia="zh-CN"/>
        </w:rPr>
        <w:t>中选人原因或</w:t>
      </w:r>
      <w:r>
        <w:rPr>
          <w:rFonts w:hint="eastAsia" w:ascii="宋体" w:hAnsi="宋体" w:cs="宋体"/>
          <w:color w:val="auto"/>
          <w:sz w:val="24"/>
          <w:szCs w:val="24"/>
          <w:highlight w:val="none"/>
        </w:rPr>
        <w:t>不可抗力不能</w:t>
      </w:r>
      <w:r>
        <w:rPr>
          <w:rFonts w:hint="eastAsia" w:ascii="宋体" w:hAnsi="宋体" w:cs="宋体"/>
          <w:color w:val="auto"/>
          <w:sz w:val="24"/>
          <w:szCs w:val="24"/>
          <w:highlight w:val="none"/>
          <w:lang w:eastAsia="zh-CN"/>
        </w:rPr>
        <w:t>签订</w:t>
      </w:r>
      <w:r>
        <w:rPr>
          <w:rFonts w:hint="eastAsia" w:ascii="宋体" w:hAnsi="宋体" w:cs="宋体"/>
          <w:color w:val="auto"/>
          <w:sz w:val="24"/>
          <w:szCs w:val="24"/>
          <w:highlight w:val="none"/>
        </w:rPr>
        <w:t>合同的，比选人可以与排位在中选人之后第一位的候选人签订合同，以此类推。</w:t>
      </w:r>
    </w:p>
    <w:p>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、中选人必须履行中选价格，执行合同过程中不得提升价格，如出现上述情况，将取消参选人三年内在比选人的业务中的参选资格，由此给比选人造成的损失，比选人有权追究</w:t>
      </w:r>
      <w:r>
        <w:rPr>
          <w:rFonts w:hint="eastAsia" w:ascii="宋体" w:hAnsi="宋体"/>
          <w:color w:val="auto"/>
          <w:sz w:val="24"/>
          <w:szCs w:val="24"/>
          <w:highlight w:val="none"/>
          <w:lang w:eastAsia="zh-CN"/>
        </w:rPr>
        <w:t>中选人</w:t>
      </w:r>
      <w:r>
        <w:rPr>
          <w:rFonts w:hint="eastAsia" w:ascii="宋体" w:hAnsi="宋体"/>
          <w:color w:val="auto"/>
          <w:sz w:val="24"/>
          <w:szCs w:val="24"/>
          <w:highlight w:val="none"/>
        </w:rPr>
        <w:t>的全部责任。</w:t>
      </w:r>
    </w:p>
    <w:p>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ascii="宋体" w:hAnsi="宋体"/>
          <w:color w:val="auto"/>
          <w:sz w:val="24"/>
          <w:szCs w:val="24"/>
          <w:highlight w:val="none"/>
        </w:rPr>
        <w:t>中选人承诺并保证其提供的产品不侵犯任何第三方的知识产权和其他合法权益。如有</w:t>
      </w:r>
      <w:r>
        <w:rPr>
          <w:rFonts w:hint="eastAsia" w:ascii="宋体" w:hAnsi="宋体"/>
          <w:color w:val="auto"/>
          <w:sz w:val="24"/>
          <w:szCs w:val="24"/>
          <w:highlight w:val="none"/>
        </w:rPr>
        <w:t>涉及</w:t>
      </w:r>
      <w:r>
        <w:rPr>
          <w:rFonts w:ascii="宋体" w:hAnsi="宋体"/>
          <w:color w:val="auto"/>
          <w:sz w:val="24"/>
          <w:szCs w:val="24"/>
          <w:highlight w:val="none"/>
        </w:rPr>
        <w:t>到侵犯第三方的知识产权的，中选人应及时</w:t>
      </w:r>
      <w:r>
        <w:rPr>
          <w:rFonts w:hint="eastAsia" w:ascii="宋体" w:hAnsi="宋体"/>
          <w:color w:val="auto"/>
          <w:sz w:val="24"/>
          <w:szCs w:val="24"/>
          <w:highlight w:val="none"/>
        </w:rPr>
        <w:t>告知</w:t>
      </w:r>
      <w:r>
        <w:rPr>
          <w:rFonts w:ascii="宋体" w:hAnsi="宋体"/>
          <w:color w:val="auto"/>
          <w:sz w:val="24"/>
          <w:szCs w:val="24"/>
          <w:highlight w:val="none"/>
        </w:rPr>
        <w:t>比选人并采取避免侵权的措施。凡</w:t>
      </w:r>
      <w:r>
        <w:rPr>
          <w:rFonts w:hint="eastAsia" w:ascii="宋体" w:hAnsi="宋体"/>
          <w:color w:val="auto"/>
          <w:sz w:val="24"/>
          <w:szCs w:val="24"/>
          <w:highlight w:val="none"/>
        </w:rPr>
        <w:t>因</w:t>
      </w:r>
      <w:r>
        <w:rPr>
          <w:rFonts w:ascii="宋体" w:hAnsi="宋体"/>
          <w:color w:val="auto"/>
          <w:sz w:val="24"/>
          <w:szCs w:val="24"/>
          <w:highlight w:val="none"/>
        </w:rPr>
        <w:t>中选人原因导致</w:t>
      </w:r>
      <w:r>
        <w:rPr>
          <w:rFonts w:hint="eastAsia" w:ascii="宋体" w:hAnsi="宋体"/>
          <w:color w:val="auto"/>
          <w:sz w:val="24"/>
          <w:szCs w:val="24"/>
          <w:highlight w:val="none"/>
        </w:rPr>
        <w:t>其</w:t>
      </w:r>
      <w:r>
        <w:rPr>
          <w:rFonts w:ascii="宋体" w:hAnsi="宋体"/>
          <w:color w:val="auto"/>
          <w:sz w:val="24"/>
          <w:szCs w:val="24"/>
          <w:highlight w:val="none"/>
        </w:rPr>
        <w:t>所提供的产品侵犯第三方知识产权的，中选人应承担全部责任，</w:t>
      </w:r>
      <w:r>
        <w:rPr>
          <w:rFonts w:hint="eastAsia" w:ascii="宋体" w:hAnsi="宋体"/>
          <w:color w:val="auto"/>
          <w:sz w:val="24"/>
          <w:szCs w:val="24"/>
          <w:highlight w:val="none"/>
        </w:rPr>
        <w:t>比选人</w:t>
      </w:r>
      <w:r>
        <w:rPr>
          <w:rFonts w:ascii="宋体" w:hAnsi="宋体"/>
          <w:color w:val="auto"/>
          <w:sz w:val="24"/>
          <w:szCs w:val="24"/>
          <w:highlight w:val="none"/>
        </w:rPr>
        <w:t>因此遭受损失的，中选人应当</w:t>
      </w:r>
      <w:r>
        <w:rPr>
          <w:rFonts w:hint="eastAsia" w:ascii="宋体" w:hAnsi="宋体"/>
          <w:color w:val="auto"/>
          <w:sz w:val="24"/>
          <w:szCs w:val="24"/>
          <w:highlight w:val="none"/>
        </w:rPr>
        <w:t>予以</w:t>
      </w:r>
      <w:r>
        <w:rPr>
          <w:rFonts w:ascii="宋体" w:hAnsi="宋体"/>
          <w:color w:val="auto"/>
          <w:sz w:val="24"/>
          <w:szCs w:val="24"/>
          <w:highlight w:val="none"/>
        </w:rPr>
        <w:t>赔偿</w:t>
      </w:r>
      <w:r>
        <w:rPr>
          <w:rFonts w:hint="eastAsia" w:ascii="宋体" w:hAnsi="宋体"/>
          <w:color w:val="auto"/>
          <w:sz w:val="24"/>
          <w:szCs w:val="24"/>
          <w:highlight w:val="none"/>
        </w:rPr>
        <w:t>。</w:t>
      </w:r>
    </w:p>
    <w:p>
      <w:pPr>
        <w:snapToGrid w:val="0"/>
        <w:spacing w:line="360" w:lineRule="auto"/>
        <w:ind w:firstLine="480" w:firstLineChars="200"/>
        <w:rPr>
          <w:rFonts w:hint="eastAsia" w:ascii="宋体" w:hAnsi="宋体" w:cs="宋体"/>
          <w:b/>
          <w:bCs/>
          <w:color w:val="auto"/>
          <w:sz w:val="32"/>
          <w:szCs w:val="32"/>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、比选文件与合同附件作为签定合同的条款，比选文件合同条款中没有规定的内容，比选人、参选人认为有必要进行补充，可另行商定解决。 </w:t>
      </w:r>
    </w:p>
    <w:p>
      <w:pPr>
        <w:tabs>
          <w:tab w:val="left" w:pos="1260"/>
          <w:tab w:val="left" w:pos="1800"/>
        </w:tabs>
        <w:spacing w:line="360" w:lineRule="auto"/>
        <w:jc w:val="center"/>
        <w:rPr>
          <w:rFonts w:hint="eastAsia" w:ascii="宋体" w:hAnsi="宋体" w:cs="宋体"/>
          <w:b/>
          <w:bCs/>
          <w:color w:val="auto"/>
          <w:sz w:val="32"/>
          <w:szCs w:val="32"/>
          <w:highlight w:val="none"/>
        </w:rPr>
      </w:pPr>
    </w:p>
    <w:p>
      <w:pPr>
        <w:tabs>
          <w:tab w:val="left" w:pos="1260"/>
          <w:tab w:val="left" w:pos="1800"/>
        </w:tabs>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第七章   中选后相关履约要求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color w:val="auto"/>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color w:val="auto"/>
          <w:sz w:val="24"/>
          <w:szCs w:val="24"/>
        </w:rPr>
      </w:pPr>
      <w:r>
        <w:rPr>
          <w:rFonts w:ascii="宋体" w:hAnsi="宋体" w:cs="宋体"/>
          <w:color w:val="auto"/>
          <w:sz w:val="24"/>
          <w:szCs w:val="24"/>
        </w:rPr>
        <w:t>1</w:t>
      </w:r>
      <w:r>
        <w:rPr>
          <w:rFonts w:hint="eastAsia" w:ascii="宋体" w:hAnsi="宋体" w:cs="宋体"/>
          <w:color w:val="auto"/>
          <w:sz w:val="24"/>
          <w:szCs w:val="24"/>
        </w:rPr>
        <w:t>、中选</w:t>
      </w:r>
      <w:r>
        <w:rPr>
          <w:rFonts w:hint="eastAsia" w:ascii="宋体" w:hAnsi="宋体" w:cs="宋体"/>
          <w:color w:val="auto"/>
          <w:sz w:val="24"/>
          <w:szCs w:val="24"/>
          <w:lang w:eastAsia="zh-CN"/>
        </w:rPr>
        <w:t>人</w:t>
      </w:r>
      <w:r>
        <w:rPr>
          <w:rFonts w:hint="eastAsia" w:ascii="宋体" w:hAnsi="宋体" w:cs="宋体"/>
          <w:color w:val="auto"/>
          <w:sz w:val="24"/>
          <w:szCs w:val="24"/>
        </w:rPr>
        <w:t>应服从比选的管理规定，不得影响甲方的生产运行，如有违反，取消中选</w:t>
      </w:r>
      <w:r>
        <w:rPr>
          <w:rFonts w:hint="eastAsia" w:ascii="宋体" w:hAnsi="宋体" w:cs="宋体"/>
          <w:color w:val="auto"/>
          <w:sz w:val="24"/>
          <w:szCs w:val="24"/>
          <w:lang w:eastAsia="zh-CN"/>
        </w:rPr>
        <w:t>人</w:t>
      </w:r>
      <w:r>
        <w:rPr>
          <w:rFonts w:hint="eastAsia" w:ascii="宋体" w:hAnsi="宋体" w:cs="宋体"/>
          <w:color w:val="auto"/>
          <w:sz w:val="24"/>
          <w:szCs w:val="24"/>
        </w:rPr>
        <w:t>的继续履行合同的资格，同时，由此给比选人造成的损失，比选人有权追究中选</w:t>
      </w:r>
      <w:r>
        <w:rPr>
          <w:rFonts w:hint="eastAsia" w:ascii="宋体" w:hAnsi="宋体" w:cs="宋体"/>
          <w:color w:val="auto"/>
          <w:sz w:val="24"/>
          <w:szCs w:val="24"/>
          <w:lang w:eastAsia="zh-CN"/>
        </w:rPr>
        <w:t>人</w:t>
      </w:r>
      <w:r>
        <w:rPr>
          <w:rFonts w:hint="eastAsia" w:ascii="宋体" w:hAnsi="宋体" w:cs="宋体"/>
          <w:color w:val="auto"/>
          <w:sz w:val="24"/>
          <w:szCs w:val="24"/>
        </w:rPr>
        <w:t>的全部责任。</w:t>
      </w:r>
    </w:p>
    <w:p>
      <w:pPr>
        <w:keepNext w:val="0"/>
        <w:keepLines w:val="0"/>
        <w:pageBreakBefore w:val="0"/>
        <w:kinsoku/>
        <w:wordWrap/>
        <w:overflowPunct/>
        <w:topLinePunct w:val="0"/>
        <w:autoSpaceDE/>
        <w:autoSpaceDN/>
        <w:bidi w:val="0"/>
        <w:adjustRightInd w:val="0"/>
        <w:spacing w:line="360" w:lineRule="auto"/>
        <w:ind w:firstLine="560"/>
        <w:textAlignment w:val="baseline"/>
        <w:outlineLvl w:val="9"/>
        <w:rPr>
          <w:color w:val="auto"/>
          <w:sz w:val="24"/>
          <w:szCs w:val="24"/>
        </w:rPr>
      </w:pPr>
      <w:r>
        <w:rPr>
          <w:rFonts w:ascii="宋体" w:hAnsi="宋体" w:cs="宋体"/>
          <w:color w:val="auto"/>
          <w:sz w:val="24"/>
          <w:szCs w:val="24"/>
        </w:rPr>
        <w:t>2</w:t>
      </w:r>
      <w:r>
        <w:rPr>
          <w:rFonts w:hint="eastAsia" w:ascii="宋体" w:hAnsi="宋体" w:cs="宋体"/>
          <w:color w:val="auto"/>
          <w:sz w:val="24"/>
          <w:szCs w:val="24"/>
        </w:rPr>
        <w:t>、中选人必须严格执行</w:t>
      </w:r>
      <w:r>
        <w:rPr>
          <w:rFonts w:hint="eastAsia" w:ascii="宋体" w:hAnsi="宋体"/>
          <w:color w:val="auto"/>
          <w:sz w:val="24"/>
          <w:szCs w:val="24"/>
        </w:rPr>
        <w:t>《</w:t>
      </w:r>
      <w:r>
        <w:rPr>
          <w:rFonts w:hint="eastAsia" w:ascii="宋体" w:hAnsi="宋体"/>
          <w:color w:val="auto"/>
          <w:sz w:val="24"/>
          <w:szCs w:val="24"/>
          <w:lang w:eastAsia="zh-CN"/>
        </w:rPr>
        <w:t>20</w:t>
      </w:r>
      <w:r>
        <w:rPr>
          <w:rFonts w:hint="eastAsia" w:ascii="宋体" w:hAnsi="宋体"/>
          <w:color w:val="auto"/>
          <w:sz w:val="24"/>
          <w:szCs w:val="24"/>
          <w:lang w:val="en-US" w:eastAsia="zh-CN"/>
        </w:rPr>
        <w:t>20</w:t>
      </w:r>
      <w:r>
        <w:rPr>
          <w:rFonts w:hint="eastAsia" w:ascii="宋体" w:hAnsi="宋体"/>
          <w:color w:val="auto"/>
          <w:sz w:val="24"/>
          <w:szCs w:val="24"/>
          <w:lang w:eastAsia="zh-CN"/>
        </w:rPr>
        <w:t>-202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eastAsia="zh-CN"/>
        </w:rPr>
        <w:t>打印机及扫描仪</w:t>
      </w:r>
      <w:r>
        <w:rPr>
          <w:rFonts w:hint="eastAsia" w:ascii="宋体" w:hAnsi="宋体"/>
          <w:color w:val="auto"/>
          <w:sz w:val="24"/>
          <w:szCs w:val="24"/>
        </w:rPr>
        <w:t>采购项目框架协议》</w:t>
      </w:r>
      <w:r>
        <w:rPr>
          <w:rFonts w:hint="eastAsia" w:ascii="宋体" w:hAnsi="宋体" w:cs="宋体"/>
          <w:color w:val="auto"/>
          <w:sz w:val="24"/>
          <w:szCs w:val="24"/>
        </w:rPr>
        <w:t>（详见附件一）</w:t>
      </w:r>
      <w:r>
        <w:rPr>
          <w:rFonts w:hint="eastAsia" w:ascii="宋体" w:hAnsi="宋体" w:cs="宋体"/>
          <w:color w:val="auto"/>
          <w:sz w:val="24"/>
          <w:szCs w:val="24"/>
          <w:lang w:eastAsia="zh-CN"/>
        </w:rPr>
        <w:t>、</w:t>
      </w:r>
      <w:r>
        <w:rPr>
          <w:rFonts w:hint="eastAsia" w:ascii="宋体" w:hAnsi="宋体" w:cs="宋体"/>
          <w:color w:val="auto"/>
          <w:sz w:val="24"/>
          <w:szCs w:val="24"/>
        </w:rPr>
        <w:t>《承诺函》（详见附件四）的规定。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、中选人需遵守甲方的各项管理规章制度。如触犯相关条例者则按福建省</w:t>
      </w:r>
      <w:r>
        <w:rPr>
          <w:rFonts w:hint="eastAsia" w:ascii="宋体" w:hAnsi="宋体" w:cs="宋体"/>
          <w:color w:val="auto"/>
          <w:sz w:val="24"/>
          <w:szCs w:val="24"/>
          <w:lang w:eastAsia="zh-CN"/>
        </w:rPr>
        <w:t>石油化学工业设计院</w:t>
      </w:r>
      <w:r>
        <w:rPr>
          <w:rFonts w:hint="eastAsia" w:ascii="宋体" w:hAnsi="宋体" w:cs="宋体"/>
          <w:color w:val="auto"/>
          <w:sz w:val="24"/>
          <w:szCs w:val="24"/>
        </w:rPr>
        <w:t>相应处罚条款进行处罚。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color w:val="auto"/>
          <w:lang w:eastAsia="zh-CN"/>
        </w:rPr>
      </w:pPr>
      <w:r>
        <w:rPr>
          <w:rFonts w:hint="eastAsia" w:ascii="宋体" w:hAnsi="宋体"/>
          <w:color w:val="auto"/>
          <w:sz w:val="24"/>
          <w:szCs w:val="24"/>
        </w:rPr>
        <w:t>4、严禁中选</w:t>
      </w:r>
      <w:r>
        <w:rPr>
          <w:rFonts w:hint="eastAsia" w:ascii="宋体" w:hAnsi="宋体"/>
          <w:color w:val="auto"/>
          <w:sz w:val="24"/>
          <w:szCs w:val="24"/>
          <w:lang w:eastAsia="zh-CN"/>
        </w:rPr>
        <w:t>人</w:t>
      </w:r>
      <w:r>
        <w:rPr>
          <w:rFonts w:hint="eastAsia" w:ascii="宋体" w:hAnsi="宋体"/>
          <w:color w:val="auto"/>
          <w:sz w:val="24"/>
          <w:szCs w:val="24"/>
        </w:rPr>
        <w:t>任何形式的业务转包、分包，一经发现甲方将取消乙方的合同资格</w:t>
      </w:r>
      <w:r>
        <w:rPr>
          <w:rFonts w:hint="eastAsia" w:ascii="宋体" w:hAnsi="宋体"/>
          <w:color w:val="auto"/>
          <w:sz w:val="24"/>
          <w:szCs w:val="24"/>
          <w:lang w:eastAsia="zh-CN"/>
        </w:rPr>
        <w:t>，并追究乙方的相关违约责任。</w:t>
      </w:r>
    </w:p>
    <w:p>
      <w:pPr>
        <w:tabs>
          <w:tab w:val="left" w:pos="1260"/>
          <w:tab w:val="left" w:pos="1800"/>
        </w:tabs>
        <w:spacing w:line="360" w:lineRule="auto"/>
        <w:jc w:val="center"/>
        <w:rPr>
          <w:rFonts w:hint="eastAsia" w:ascii="宋体" w:hAnsi="宋体" w:cs="宋体"/>
          <w:b/>
          <w:bCs/>
          <w:color w:val="auto"/>
          <w:sz w:val="32"/>
          <w:szCs w:val="32"/>
          <w:highlight w:val="none"/>
        </w:rPr>
      </w:pPr>
    </w:p>
    <w:p>
      <w:pPr>
        <w:tabs>
          <w:tab w:val="left" w:pos="1260"/>
          <w:tab w:val="left" w:pos="1800"/>
        </w:tabs>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第八章   其它</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baseline"/>
        <w:outlineLvl w:val="9"/>
        <w:rPr>
          <w:rFonts w:ascii="宋体" w:hAnsi="宋体" w:cs="宋体"/>
          <w:color w:val="auto"/>
          <w:sz w:val="24"/>
          <w:szCs w:val="24"/>
        </w:rPr>
      </w:pPr>
    </w:p>
    <w:p>
      <w:pPr>
        <w:snapToGri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、参选人的参选文件无论其是否中选，均不退回。</w:t>
      </w:r>
    </w:p>
    <w:p>
      <w:pPr>
        <w:snapToGri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、比选人郑重承诺：</w:t>
      </w:r>
      <w:r>
        <w:rPr>
          <w:rFonts w:hint="eastAsia" w:ascii="宋体" w:hAnsi="宋体" w:cs="宋体"/>
          <w:color w:val="auto"/>
          <w:sz w:val="24"/>
          <w:szCs w:val="24"/>
          <w:highlight w:val="none"/>
          <w:lang w:eastAsia="zh-CN"/>
        </w:rPr>
        <w:t>除法律法规另有规定外，</w:t>
      </w:r>
      <w:r>
        <w:rPr>
          <w:rFonts w:hint="eastAsia" w:ascii="宋体" w:hAnsi="宋体" w:cs="宋体"/>
          <w:color w:val="auto"/>
          <w:sz w:val="24"/>
          <w:szCs w:val="24"/>
          <w:highlight w:val="none"/>
        </w:rPr>
        <w:t>参选人所提交的参选文件及相关资料不向第三方泄露。</w:t>
      </w:r>
    </w:p>
    <w:p>
      <w:pPr>
        <w:snapToGrid w:val="0"/>
        <w:spacing w:line="360" w:lineRule="auto"/>
        <w:ind w:firstLine="480" w:firstLineChars="200"/>
        <w:rPr>
          <w:rFonts w:hint="eastAsia" w:ascii="宋体" w:hAnsi="宋体" w:cs="宋体"/>
          <w:color w:val="auto"/>
          <w:sz w:val="28"/>
          <w:szCs w:val="28"/>
        </w:rPr>
      </w:pPr>
      <w:r>
        <w:rPr>
          <w:rFonts w:ascii="宋体" w:hAnsi="宋体" w:cs="宋体"/>
          <w:color w:val="auto"/>
          <w:sz w:val="24"/>
          <w:szCs w:val="24"/>
          <w:highlight w:val="none"/>
        </w:rPr>
        <w:t>3</w:t>
      </w:r>
      <w:r>
        <w:rPr>
          <w:rFonts w:hint="eastAsia" w:ascii="宋体" w:hAnsi="宋体" w:cs="宋体"/>
          <w:color w:val="auto"/>
          <w:sz w:val="24"/>
          <w:szCs w:val="24"/>
          <w:highlight w:val="none"/>
        </w:rPr>
        <w:t>、本比选文件的解释权归</w:t>
      </w:r>
      <w:r>
        <w:rPr>
          <w:rFonts w:hint="eastAsia" w:ascii="宋体" w:hAnsi="宋体"/>
          <w:color w:val="auto"/>
          <w:sz w:val="24"/>
          <w:szCs w:val="24"/>
          <w:highlight w:val="none"/>
        </w:rPr>
        <w:t>福建省石油化学工业设计院</w:t>
      </w:r>
      <w:r>
        <w:rPr>
          <w:rFonts w:hint="eastAsia" w:ascii="宋体" w:hAnsi="宋体" w:cs="宋体"/>
          <w:color w:val="auto"/>
          <w:sz w:val="24"/>
          <w:szCs w:val="24"/>
          <w:highlight w:val="none"/>
        </w:rPr>
        <w:t>。</w:t>
      </w:r>
      <w:r>
        <w:rPr>
          <w:rFonts w:ascii="宋体" w:hAnsi="宋体" w:cs="宋体"/>
          <w:color w:val="auto"/>
          <w:sz w:val="28"/>
          <w:szCs w:val="28"/>
          <w:highlight w:val="none"/>
        </w:rPr>
        <w:br w:type="page"/>
      </w:r>
    </w:p>
    <w:p>
      <w:pPr>
        <w:spacing w:line="120" w:lineRule="auto"/>
        <w:jc w:val="center"/>
        <w:rPr>
          <w:rFonts w:hint="eastAsia"/>
          <w:b/>
          <w:color w:val="auto"/>
          <w:sz w:val="36"/>
          <w:szCs w:val="36"/>
        </w:rPr>
      </w:pPr>
      <w:r>
        <w:rPr>
          <w:rFonts w:hint="eastAsia" w:ascii="宋体" w:hAnsi="宋体" w:cs="宋体"/>
          <w:color w:val="auto"/>
          <w:sz w:val="32"/>
          <w:szCs w:val="32"/>
        </w:rPr>
        <w:t>附件一：</w:t>
      </w:r>
      <w:r>
        <w:rPr>
          <w:rFonts w:hint="eastAsia" w:ascii="宋体" w:hAnsi="宋体" w:cs="宋体"/>
          <w:color w:val="auto"/>
          <w:sz w:val="32"/>
          <w:szCs w:val="32"/>
          <w:lang w:val="en-US" w:eastAsia="zh-CN"/>
        </w:rPr>
        <w:t>2020-2022年</w:t>
      </w:r>
      <w:r>
        <w:rPr>
          <w:rFonts w:hint="eastAsia" w:ascii="宋体" w:hAnsi="宋体" w:cs="宋体"/>
          <w:color w:val="auto"/>
          <w:sz w:val="32"/>
          <w:szCs w:val="32"/>
          <w:lang w:eastAsia="zh-CN"/>
        </w:rPr>
        <w:t>打印机及扫描仪</w:t>
      </w:r>
      <w:r>
        <w:rPr>
          <w:rFonts w:hint="eastAsia" w:ascii="宋体" w:hAnsi="宋体" w:cs="宋体"/>
          <w:color w:val="auto"/>
          <w:sz w:val="32"/>
          <w:szCs w:val="32"/>
        </w:rPr>
        <w:t>采购框架协议</w:t>
      </w:r>
    </w:p>
    <w:p>
      <w:pPr>
        <w:spacing w:line="360" w:lineRule="auto"/>
        <w:ind w:firstLine="360" w:firstLineChars="150"/>
        <w:jc w:val="center"/>
        <w:rPr>
          <w:rFonts w:hint="eastAsia"/>
          <w:b/>
          <w:color w:val="auto"/>
          <w:sz w:val="36"/>
          <w:szCs w:val="36"/>
          <w:lang w:eastAsia="zh-CN"/>
        </w:rPr>
      </w:pPr>
      <w:r>
        <w:rPr>
          <w:rFonts w:hint="eastAsia"/>
          <w:color w:val="auto"/>
          <w:sz w:val="24"/>
        </w:rPr>
        <w:t xml:space="preserve">                                       </w:t>
      </w:r>
    </w:p>
    <w:p>
      <w:pPr>
        <w:spacing w:line="360" w:lineRule="auto"/>
        <w:rPr>
          <w:rFonts w:hint="eastAsia"/>
          <w:color w:val="auto"/>
          <w:sz w:val="24"/>
          <w:lang w:val="en-US"/>
        </w:rPr>
      </w:pPr>
      <w:r>
        <w:rPr>
          <w:rFonts w:hint="eastAsia"/>
          <w:color w:val="auto"/>
          <w:sz w:val="24"/>
        </w:rPr>
        <w:t>合同编号：</w:t>
      </w:r>
    </w:p>
    <w:p>
      <w:pPr>
        <w:spacing w:line="360" w:lineRule="auto"/>
        <w:rPr>
          <w:rFonts w:hint="eastAsia"/>
          <w:color w:val="auto"/>
          <w:sz w:val="24"/>
        </w:rPr>
      </w:pPr>
      <w:r>
        <w:rPr>
          <w:rFonts w:hint="eastAsia"/>
          <w:color w:val="auto"/>
          <w:sz w:val="24"/>
        </w:rPr>
        <w:t>甲方：</w:t>
      </w:r>
      <w:r>
        <w:rPr>
          <w:rFonts w:hint="eastAsia" w:ascii="宋体" w:hAnsi="宋体"/>
          <w:color w:val="auto"/>
          <w:sz w:val="24"/>
        </w:rPr>
        <w:t>福建省石油化学工业设计院</w:t>
      </w:r>
      <w:r>
        <w:rPr>
          <w:rFonts w:hint="eastAsia"/>
          <w:color w:val="auto"/>
          <w:sz w:val="24"/>
        </w:rPr>
        <w:t xml:space="preserve">    </w:t>
      </w:r>
      <w:r>
        <w:rPr>
          <w:rFonts w:hint="eastAsia"/>
          <w:color w:val="auto"/>
          <w:sz w:val="24"/>
          <w:lang w:val="en-US" w:eastAsia="zh-CN"/>
        </w:rPr>
        <w:t xml:space="preserve">             </w:t>
      </w:r>
      <w:r>
        <w:rPr>
          <w:rFonts w:hint="eastAsia"/>
          <w:color w:val="auto"/>
          <w:sz w:val="24"/>
        </w:rPr>
        <w:t>签订地点：</w:t>
      </w:r>
      <w:r>
        <w:rPr>
          <w:rFonts w:hint="eastAsia"/>
          <w:color w:val="auto"/>
          <w:sz w:val="24"/>
          <w:highlight w:val="none"/>
          <w:lang w:eastAsia="zh-CN"/>
        </w:rPr>
        <w:t>福州</w:t>
      </w:r>
    </w:p>
    <w:p>
      <w:pPr>
        <w:spacing w:line="360" w:lineRule="auto"/>
        <w:rPr>
          <w:rFonts w:hint="eastAsia"/>
          <w:color w:val="auto"/>
          <w:sz w:val="24"/>
        </w:rPr>
      </w:pPr>
      <w:r>
        <w:rPr>
          <w:rFonts w:hint="eastAsia"/>
          <w:color w:val="auto"/>
          <w:sz w:val="24"/>
        </w:rPr>
        <w:t xml:space="preserve">乙方：     </w:t>
      </w:r>
      <w:r>
        <w:rPr>
          <w:rFonts w:hint="eastAsia"/>
          <w:color w:val="auto"/>
          <w:sz w:val="24"/>
          <w:lang w:val="en-US" w:eastAsia="zh-CN"/>
        </w:rPr>
        <w:t xml:space="preserve">                                    </w:t>
      </w:r>
      <w:r>
        <w:rPr>
          <w:rFonts w:hint="eastAsia"/>
          <w:color w:val="auto"/>
          <w:sz w:val="24"/>
        </w:rPr>
        <w:t>签订日期：   年  月  日</w:t>
      </w:r>
    </w:p>
    <w:p>
      <w:pPr>
        <w:spacing w:line="360" w:lineRule="auto"/>
        <w:ind w:firstLine="480" w:firstLineChars="200"/>
        <w:rPr>
          <w:rFonts w:hint="eastAsia"/>
          <w:color w:val="auto"/>
          <w:sz w:val="24"/>
        </w:rPr>
      </w:pPr>
      <w:r>
        <w:rPr>
          <w:rFonts w:hint="eastAsia"/>
          <w:color w:val="auto"/>
          <w:sz w:val="24"/>
        </w:rPr>
        <w:t>根据甲方采购项目需求，经双方友好协商，就甲方向乙方采购本</w:t>
      </w:r>
      <w:r>
        <w:rPr>
          <w:rFonts w:hint="eastAsia"/>
          <w:color w:val="auto"/>
          <w:sz w:val="24"/>
          <w:lang w:eastAsia="zh-CN"/>
        </w:rPr>
        <w:t>合同</w:t>
      </w:r>
      <w:r>
        <w:rPr>
          <w:rFonts w:hint="eastAsia"/>
          <w:color w:val="auto"/>
          <w:sz w:val="24"/>
        </w:rPr>
        <w:t>第</w:t>
      </w:r>
      <w:r>
        <w:rPr>
          <w:rFonts w:hint="eastAsia"/>
          <w:color w:val="auto"/>
          <w:sz w:val="24"/>
          <w:lang w:val="en-US" w:eastAsia="zh-CN"/>
        </w:rPr>
        <w:t>1</w:t>
      </w:r>
      <w:r>
        <w:rPr>
          <w:rFonts w:hint="eastAsia"/>
          <w:color w:val="auto"/>
          <w:sz w:val="24"/>
        </w:rPr>
        <w:t>条所列产品相关事宜，依据《中华人民共和国合同法》及其他相关法律法规规定，双方签订如下</w:t>
      </w:r>
      <w:r>
        <w:rPr>
          <w:rFonts w:hint="eastAsia"/>
          <w:color w:val="auto"/>
          <w:sz w:val="24"/>
          <w:lang w:eastAsia="zh-CN"/>
        </w:rPr>
        <w:t>合同</w:t>
      </w:r>
      <w:r>
        <w:rPr>
          <w:rFonts w:hint="eastAsia"/>
          <w:color w:val="auto"/>
          <w:sz w:val="24"/>
        </w:rPr>
        <w:t>：</w:t>
      </w:r>
    </w:p>
    <w:p>
      <w:pPr>
        <w:numPr>
          <w:ilvl w:val="0"/>
          <w:numId w:val="3"/>
        </w:numPr>
        <w:spacing w:line="360" w:lineRule="auto"/>
        <w:rPr>
          <w:rFonts w:hint="eastAsia"/>
          <w:color w:val="auto"/>
          <w:sz w:val="24"/>
        </w:rPr>
      </w:pPr>
      <w:r>
        <w:rPr>
          <w:rFonts w:hint="eastAsia"/>
          <w:color w:val="auto"/>
          <w:sz w:val="24"/>
          <w:lang w:eastAsia="zh-CN"/>
        </w:rPr>
        <w:t>合同</w:t>
      </w:r>
      <w:r>
        <w:rPr>
          <w:rFonts w:hint="eastAsia"/>
          <w:color w:val="auto"/>
          <w:sz w:val="24"/>
        </w:rPr>
        <w:t>标的和</w:t>
      </w:r>
      <w:r>
        <w:rPr>
          <w:rFonts w:hint="eastAsia"/>
          <w:color w:val="auto"/>
          <w:sz w:val="24"/>
          <w:lang w:eastAsia="zh-CN"/>
        </w:rPr>
        <w:t>合同</w:t>
      </w:r>
      <w:r>
        <w:rPr>
          <w:rFonts w:hint="eastAsia"/>
          <w:color w:val="auto"/>
          <w:sz w:val="24"/>
        </w:rPr>
        <w:t>价格</w:t>
      </w:r>
    </w:p>
    <w:tbl>
      <w:tblPr>
        <w:tblStyle w:val="20"/>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050"/>
        <w:gridCol w:w="3286"/>
        <w:gridCol w:w="13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700" w:type="dxa"/>
            <w:vAlign w:val="top"/>
          </w:tcPr>
          <w:p>
            <w:pPr>
              <w:spacing w:line="360" w:lineRule="auto"/>
              <w:jc w:val="center"/>
              <w:rPr>
                <w:rFonts w:hint="eastAsia"/>
                <w:color w:val="auto"/>
                <w:sz w:val="24"/>
              </w:rPr>
            </w:pPr>
            <w:r>
              <w:rPr>
                <w:rFonts w:hint="eastAsia"/>
                <w:color w:val="auto"/>
                <w:sz w:val="24"/>
              </w:rPr>
              <w:t>产品名称</w:t>
            </w:r>
          </w:p>
        </w:tc>
        <w:tc>
          <w:tcPr>
            <w:tcW w:w="1050" w:type="dxa"/>
            <w:vAlign w:val="top"/>
          </w:tcPr>
          <w:p>
            <w:pPr>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品牌</w:t>
            </w:r>
          </w:p>
        </w:tc>
        <w:tc>
          <w:tcPr>
            <w:tcW w:w="3286" w:type="dxa"/>
            <w:vAlign w:val="top"/>
          </w:tcPr>
          <w:p>
            <w:pPr>
              <w:spacing w:line="360" w:lineRule="auto"/>
              <w:jc w:val="center"/>
              <w:rPr>
                <w:rFonts w:hint="eastAsia"/>
                <w:color w:val="auto"/>
                <w:sz w:val="24"/>
              </w:rPr>
            </w:pPr>
            <w:r>
              <w:rPr>
                <w:rFonts w:hint="eastAsia" w:ascii="宋体" w:hAnsi="宋体"/>
                <w:color w:val="auto"/>
                <w:sz w:val="24"/>
              </w:rPr>
              <w:t>规格型号</w:t>
            </w:r>
          </w:p>
        </w:tc>
        <w:tc>
          <w:tcPr>
            <w:tcW w:w="1377" w:type="dxa"/>
            <w:vAlign w:val="top"/>
          </w:tcPr>
          <w:p>
            <w:pPr>
              <w:spacing w:line="360" w:lineRule="auto"/>
              <w:jc w:val="center"/>
              <w:rPr>
                <w:rFonts w:hint="eastAsia"/>
                <w:color w:val="auto"/>
                <w:sz w:val="24"/>
              </w:rPr>
            </w:pPr>
            <w:r>
              <w:rPr>
                <w:rFonts w:hint="eastAsia"/>
                <w:color w:val="auto"/>
                <w:sz w:val="24"/>
                <w:lang w:eastAsia="zh-CN"/>
              </w:rPr>
              <w:t>协议</w:t>
            </w:r>
            <w:r>
              <w:rPr>
                <w:rFonts w:hint="eastAsia"/>
                <w:color w:val="auto"/>
                <w:sz w:val="24"/>
              </w:rPr>
              <w:t>价</w:t>
            </w:r>
            <w:r>
              <w:rPr>
                <w:rFonts w:hint="eastAsia"/>
                <w:color w:val="auto"/>
                <w:sz w:val="24"/>
                <w:lang w:eastAsia="zh-CN"/>
              </w:rPr>
              <w:t>格</w:t>
            </w:r>
          </w:p>
        </w:tc>
        <w:tc>
          <w:tcPr>
            <w:tcW w:w="1559" w:type="dxa"/>
            <w:vAlign w:val="top"/>
          </w:tcPr>
          <w:p>
            <w:pPr>
              <w:spacing w:line="360" w:lineRule="auto"/>
              <w:jc w:val="center"/>
              <w:rPr>
                <w:rFonts w:hint="eastAsia"/>
                <w:color w:val="auto"/>
                <w:sz w:val="24"/>
                <w:lang w:eastAsia="zh-CN"/>
              </w:rPr>
            </w:pPr>
            <w:r>
              <w:rPr>
                <w:rFonts w:hint="eastAsia"/>
                <w:color w:val="auto"/>
                <w:sz w:val="24"/>
                <w:lang w:eastAsia="zh-CN"/>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700" w:type="dxa"/>
            <w:vAlign w:val="center"/>
          </w:tcPr>
          <w:p>
            <w:pPr>
              <w:spacing w:line="360" w:lineRule="auto"/>
              <w:ind w:firstLine="480" w:firstLineChars="200"/>
              <w:jc w:val="center"/>
              <w:rPr>
                <w:rFonts w:hint="eastAsia" w:ascii="宋体" w:hAnsi="宋体"/>
                <w:color w:val="auto"/>
                <w:sz w:val="24"/>
                <w:lang w:eastAsia="zh-CN"/>
              </w:rPr>
            </w:pPr>
          </w:p>
        </w:tc>
        <w:tc>
          <w:tcPr>
            <w:tcW w:w="1050" w:type="dxa"/>
            <w:vAlign w:val="top"/>
          </w:tcPr>
          <w:p>
            <w:pPr>
              <w:spacing w:line="360" w:lineRule="auto"/>
              <w:jc w:val="left"/>
              <w:rPr>
                <w:rFonts w:hint="eastAsia" w:ascii="宋体" w:hAnsi="宋体"/>
                <w:color w:val="auto"/>
                <w:sz w:val="24"/>
                <w:lang w:eastAsia="zh-CN"/>
              </w:rPr>
            </w:pPr>
          </w:p>
        </w:tc>
        <w:tc>
          <w:tcPr>
            <w:tcW w:w="3286" w:type="dxa"/>
            <w:vAlign w:val="top"/>
          </w:tcPr>
          <w:p>
            <w:pPr>
              <w:spacing w:line="360" w:lineRule="auto"/>
              <w:jc w:val="left"/>
              <w:rPr>
                <w:rFonts w:hint="eastAsia" w:ascii="宋体" w:hAnsi="宋体"/>
                <w:color w:val="auto"/>
                <w:sz w:val="24"/>
                <w:lang w:eastAsia="zh-CN"/>
              </w:rPr>
            </w:pPr>
          </w:p>
        </w:tc>
        <w:tc>
          <w:tcPr>
            <w:tcW w:w="1377" w:type="dxa"/>
            <w:vAlign w:val="center"/>
          </w:tcPr>
          <w:p>
            <w:pPr>
              <w:spacing w:line="360" w:lineRule="auto"/>
              <w:jc w:val="center"/>
              <w:rPr>
                <w:rFonts w:hint="eastAsia"/>
                <w:color w:val="auto"/>
                <w:sz w:val="24"/>
                <w:lang w:val="en-US" w:eastAsia="zh-CN"/>
              </w:rPr>
            </w:pPr>
          </w:p>
        </w:tc>
        <w:tc>
          <w:tcPr>
            <w:tcW w:w="1559" w:type="dxa"/>
            <w:vAlign w:val="center"/>
          </w:tcPr>
          <w:p>
            <w:pPr>
              <w:spacing w:line="360" w:lineRule="auto"/>
              <w:jc w:val="center"/>
              <w:rPr>
                <w:rFonts w:hint="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700" w:type="dxa"/>
            <w:vAlign w:val="center"/>
          </w:tcPr>
          <w:p>
            <w:pPr>
              <w:spacing w:line="360" w:lineRule="auto"/>
              <w:ind w:firstLine="480" w:firstLineChars="200"/>
              <w:jc w:val="center"/>
              <w:rPr>
                <w:rFonts w:hint="eastAsia" w:ascii="宋体" w:hAnsi="宋体"/>
                <w:color w:val="auto"/>
                <w:sz w:val="24"/>
                <w:lang w:eastAsia="zh-CN"/>
              </w:rPr>
            </w:pPr>
          </w:p>
        </w:tc>
        <w:tc>
          <w:tcPr>
            <w:tcW w:w="1050" w:type="dxa"/>
            <w:vAlign w:val="top"/>
          </w:tcPr>
          <w:p>
            <w:pPr>
              <w:spacing w:line="360" w:lineRule="auto"/>
              <w:jc w:val="left"/>
              <w:rPr>
                <w:rFonts w:hint="eastAsia" w:ascii="宋体" w:hAnsi="宋体"/>
                <w:color w:val="auto"/>
                <w:sz w:val="24"/>
                <w:lang w:eastAsia="zh-CN"/>
              </w:rPr>
            </w:pPr>
          </w:p>
        </w:tc>
        <w:tc>
          <w:tcPr>
            <w:tcW w:w="3286" w:type="dxa"/>
            <w:vAlign w:val="top"/>
          </w:tcPr>
          <w:p>
            <w:pPr>
              <w:spacing w:line="360" w:lineRule="auto"/>
              <w:jc w:val="left"/>
              <w:rPr>
                <w:rFonts w:hint="eastAsia" w:ascii="宋体" w:hAnsi="宋体"/>
                <w:color w:val="auto"/>
                <w:sz w:val="24"/>
                <w:lang w:eastAsia="zh-CN"/>
              </w:rPr>
            </w:pPr>
          </w:p>
        </w:tc>
        <w:tc>
          <w:tcPr>
            <w:tcW w:w="1377" w:type="dxa"/>
            <w:vAlign w:val="center"/>
          </w:tcPr>
          <w:p>
            <w:pPr>
              <w:spacing w:line="360" w:lineRule="auto"/>
              <w:jc w:val="center"/>
              <w:rPr>
                <w:rFonts w:hint="eastAsia"/>
                <w:color w:val="auto"/>
                <w:sz w:val="24"/>
                <w:lang w:val="en-US" w:eastAsia="zh-CN"/>
              </w:rPr>
            </w:pPr>
          </w:p>
        </w:tc>
        <w:tc>
          <w:tcPr>
            <w:tcW w:w="1559" w:type="dxa"/>
            <w:vAlign w:val="center"/>
          </w:tcPr>
          <w:p>
            <w:pPr>
              <w:spacing w:line="360" w:lineRule="auto"/>
              <w:jc w:val="center"/>
              <w:rPr>
                <w:rFonts w:hint="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700" w:type="dxa"/>
            <w:vAlign w:val="center"/>
          </w:tcPr>
          <w:p>
            <w:pPr>
              <w:spacing w:line="360" w:lineRule="auto"/>
              <w:jc w:val="left"/>
              <w:rPr>
                <w:rFonts w:hint="eastAsia" w:ascii="宋体" w:hAnsi="宋体" w:eastAsia="宋体"/>
                <w:color w:val="auto"/>
                <w:sz w:val="24"/>
                <w:lang w:eastAsia="zh-CN"/>
              </w:rPr>
            </w:pPr>
            <w:r>
              <w:rPr>
                <w:rFonts w:hint="eastAsia" w:ascii="宋体" w:hAnsi="宋体" w:cs="宋体"/>
                <w:color w:val="auto"/>
                <w:sz w:val="24"/>
                <w:szCs w:val="24"/>
                <w:lang w:eastAsia="zh-CN"/>
              </w:rPr>
              <w:t>协议金额合计</w:t>
            </w:r>
          </w:p>
        </w:tc>
        <w:tc>
          <w:tcPr>
            <w:tcW w:w="7272" w:type="dxa"/>
            <w:gridSpan w:val="4"/>
            <w:vAlign w:val="top"/>
          </w:tcPr>
          <w:p>
            <w:pPr>
              <w:spacing w:line="360" w:lineRule="auto"/>
              <w:jc w:val="left"/>
              <w:rPr>
                <w:rFonts w:hint="eastAsia"/>
                <w:color w:val="auto"/>
                <w:sz w:val="24"/>
                <w:lang w:val="en-US" w:eastAsia="zh-CN"/>
              </w:rPr>
            </w:pPr>
            <w:r>
              <w:rPr>
                <w:rFonts w:hint="eastAsia" w:ascii="宋体" w:hAnsi="宋体"/>
                <w:color w:val="auto"/>
                <w:sz w:val="24"/>
                <w:lang w:eastAsia="zh-CN"/>
              </w:rPr>
              <w:t>（大写）</w:t>
            </w:r>
            <w:r>
              <w:rPr>
                <w:rFonts w:hint="eastAsia" w:ascii="宋体" w:hAnsi="宋体"/>
                <w:color w:val="auto"/>
                <w:sz w:val="24"/>
                <w:lang w:val="en-US" w:eastAsia="zh-CN"/>
              </w:rPr>
              <w:t xml:space="preserve">                     （小写）</w:t>
            </w:r>
            <w:r>
              <w:rPr>
                <w:rFonts w:hint="eastAsia"/>
                <w:color w:val="auto"/>
                <w:sz w:val="24"/>
              </w:rPr>
              <w:t>￥元</w:t>
            </w:r>
          </w:p>
        </w:tc>
      </w:tr>
    </w:tbl>
    <w:p>
      <w:pPr>
        <w:pageBreakBefore w:val="0"/>
        <w:kinsoku/>
        <w:wordWrap/>
        <w:topLinePunct w:val="0"/>
        <w:bidi w:val="0"/>
        <w:spacing w:line="360" w:lineRule="auto"/>
        <w:ind w:firstLine="480" w:firstLineChars="200"/>
        <w:rPr>
          <w:rFonts w:hint="eastAsia"/>
          <w:color w:val="auto"/>
          <w:sz w:val="24"/>
          <w:szCs w:val="22"/>
        </w:rPr>
      </w:pPr>
      <w:r>
        <w:rPr>
          <w:rFonts w:hint="eastAsia"/>
          <w:color w:val="auto"/>
          <w:sz w:val="24"/>
        </w:rPr>
        <w:t>上述金额为含税</w:t>
      </w:r>
      <w:r>
        <w:rPr>
          <w:rFonts w:hint="eastAsia"/>
          <w:color w:val="auto"/>
          <w:sz w:val="24"/>
          <w:highlight w:val="none"/>
          <w:lang w:eastAsia="zh-CN"/>
        </w:rPr>
        <w:t>（税率</w:t>
      </w:r>
      <w:r>
        <w:rPr>
          <w:rFonts w:hint="eastAsia"/>
          <w:color w:val="auto"/>
          <w:sz w:val="24"/>
          <w:highlight w:val="none"/>
          <w:u w:val="single"/>
          <w:lang w:val="en-US" w:eastAsia="zh-CN"/>
        </w:rPr>
        <w:t xml:space="preserve">     </w:t>
      </w:r>
      <w:r>
        <w:rPr>
          <w:rFonts w:hint="eastAsia"/>
          <w:color w:val="auto"/>
          <w:sz w:val="24"/>
          <w:highlight w:val="none"/>
          <w:lang w:eastAsia="zh-CN"/>
        </w:rPr>
        <w:t>）</w:t>
      </w:r>
      <w:r>
        <w:rPr>
          <w:rFonts w:hint="eastAsia"/>
          <w:color w:val="auto"/>
          <w:sz w:val="24"/>
        </w:rPr>
        <w:t>价格，包含了乙方提供本协议约定的产品及相应服务（如有）的全部价格，并负责运输、安装、调试、验收、培训、售后服务，能够满足甲方自</w:t>
      </w:r>
      <w:r>
        <w:rPr>
          <w:color w:val="auto"/>
          <w:sz w:val="24"/>
        </w:rPr>
        <w:t>主</w:t>
      </w:r>
      <w:r>
        <w:rPr>
          <w:rFonts w:hint="eastAsia"/>
          <w:color w:val="auto"/>
          <w:sz w:val="24"/>
        </w:rPr>
        <w:t>比</w:t>
      </w:r>
      <w:r>
        <w:rPr>
          <w:color w:val="auto"/>
          <w:sz w:val="24"/>
        </w:rPr>
        <w:t>选</w:t>
      </w:r>
      <w:r>
        <w:rPr>
          <w:rFonts w:hint="eastAsia"/>
          <w:color w:val="auto"/>
          <w:sz w:val="24"/>
        </w:rPr>
        <w:t>文件的要求的全部价格，除非另有约定，甲方不再承担其他费用。在合同交</w:t>
      </w:r>
      <w:r>
        <w:rPr>
          <w:rFonts w:hint="eastAsia"/>
          <w:color w:val="auto"/>
          <w:sz w:val="24"/>
          <w:szCs w:val="22"/>
        </w:rPr>
        <w:t>货期内</w:t>
      </w:r>
      <w:r>
        <w:rPr>
          <w:rFonts w:hint="eastAsia"/>
          <w:color w:val="auto"/>
          <w:sz w:val="24"/>
        </w:rPr>
        <w:t>本合同总价</w:t>
      </w:r>
      <w:r>
        <w:rPr>
          <w:rFonts w:hint="eastAsia"/>
          <w:color w:val="auto"/>
          <w:sz w:val="24"/>
          <w:szCs w:val="22"/>
          <w:lang w:eastAsia="zh-CN"/>
        </w:rPr>
        <w:t>不得提升</w:t>
      </w:r>
      <w:r>
        <w:rPr>
          <w:rFonts w:hint="eastAsia"/>
          <w:color w:val="auto"/>
          <w:sz w:val="24"/>
          <w:szCs w:val="22"/>
        </w:rPr>
        <w:t>。</w:t>
      </w:r>
    </w:p>
    <w:p>
      <w:pPr>
        <w:spacing w:line="360" w:lineRule="auto"/>
        <w:ind w:firstLine="600" w:firstLineChars="250"/>
        <w:rPr>
          <w:rFonts w:hint="eastAsia"/>
          <w:color w:val="auto"/>
          <w:sz w:val="24"/>
        </w:rPr>
      </w:pPr>
      <w:r>
        <w:rPr>
          <w:rFonts w:hint="eastAsia"/>
          <w:color w:val="auto"/>
          <w:sz w:val="24"/>
        </w:rPr>
        <w:t>具体采购数量由甲方与乙方签订正式采购合同时另行确定。甲方有权增加或减少采购产品的数量，甲方对采购</w:t>
      </w:r>
      <w:r>
        <w:rPr>
          <w:rFonts w:hint="eastAsia"/>
          <w:color w:val="auto"/>
          <w:sz w:val="24"/>
          <w:lang w:eastAsia="zh-CN"/>
        </w:rPr>
        <w:t>的</w:t>
      </w:r>
      <w:r>
        <w:rPr>
          <w:rFonts w:hint="eastAsia"/>
          <w:color w:val="auto"/>
          <w:sz w:val="24"/>
        </w:rPr>
        <w:t>产品可以适当调整，乙方所提供的价格、技术服务等方面的优惠条件保持不变，乙方不得有异议。</w:t>
      </w:r>
    </w:p>
    <w:p>
      <w:pPr>
        <w:spacing w:line="360" w:lineRule="auto"/>
        <w:ind w:firstLine="600" w:firstLineChars="250"/>
        <w:rPr>
          <w:rFonts w:hint="eastAsia"/>
          <w:color w:val="auto"/>
          <w:sz w:val="24"/>
        </w:rPr>
      </w:pPr>
      <w:r>
        <w:rPr>
          <w:rFonts w:hint="eastAsia"/>
          <w:color w:val="auto"/>
          <w:sz w:val="24"/>
        </w:rPr>
        <w:t>甲方再次采购相同产品时以不高于本次报价单价的优惠条件购买。采购与本次报价产品同档次产品时享受不低于本次报价产品的优惠条件。甲方在后续软、硬件和部件采购时应享受不低于本次报价产品的优惠条件。</w:t>
      </w:r>
    </w:p>
    <w:p>
      <w:pPr>
        <w:spacing w:line="360" w:lineRule="auto"/>
        <w:ind w:firstLine="600" w:firstLineChars="250"/>
        <w:rPr>
          <w:rFonts w:hint="eastAsia"/>
          <w:color w:val="auto"/>
          <w:sz w:val="24"/>
        </w:rPr>
      </w:pPr>
      <w:r>
        <w:rPr>
          <w:rFonts w:hint="eastAsia"/>
          <w:color w:val="auto"/>
          <w:sz w:val="24"/>
        </w:rPr>
        <w:t>如因上游供货厂商或其它原因导致报价产品型号停产或价格变动，乙方仍须主动向甲方提供更新报价及相关说明，更新报价不得高于本次报价且产品配置不得低于本次报价产品的配置。</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lang w:val="en-US" w:eastAsia="zh-CN"/>
        </w:rPr>
        <w:t>2</w:t>
      </w:r>
      <w:r>
        <w:rPr>
          <w:rFonts w:hint="eastAsia"/>
          <w:color w:val="auto"/>
          <w:sz w:val="24"/>
        </w:rPr>
        <w:t>、交货：</w:t>
      </w:r>
    </w:p>
    <w:p>
      <w:pPr>
        <w:keepNext w:val="0"/>
        <w:keepLines w:val="0"/>
        <w:pageBreakBefore w:val="0"/>
        <w:kinsoku/>
        <w:wordWrap/>
        <w:topLinePunct w:val="0"/>
        <w:bidi w:val="0"/>
        <w:snapToGrid/>
        <w:spacing w:line="384" w:lineRule="auto"/>
        <w:ind w:right="0" w:rightChars="0" w:firstLine="360" w:firstLineChars="150"/>
        <w:outlineLvl w:val="9"/>
        <w:rPr>
          <w:rFonts w:hint="eastAsia"/>
          <w:color w:val="auto"/>
          <w:sz w:val="24"/>
        </w:rPr>
      </w:pPr>
      <w:r>
        <w:rPr>
          <w:rFonts w:hint="eastAsia"/>
          <w:color w:val="auto"/>
          <w:sz w:val="24"/>
        </w:rPr>
        <w:t xml:space="preserve"> </w:t>
      </w:r>
      <w:r>
        <w:rPr>
          <w:rFonts w:hint="eastAsia"/>
          <w:color w:val="auto"/>
          <w:sz w:val="24"/>
          <w:lang w:val="en-US" w:eastAsia="zh-CN"/>
        </w:rPr>
        <w:t>2</w:t>
      </w:r>
      <w:r>
        <w:rPr>
          <w:rFonts w:hint="eastAsia"/>
          <w:color w:val="auto"/>
          <w:sz w:val="24"/>
        </w:rPr>
        <w:t>.1交货方式：现场交货。</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2</w:t>
      </w:r>
      <w:r>
        <w:rPr>
          <w:rFonts w:hint="eastAsia"/>
          <w:color w:val="auto"/>
          <w:sz w:val="24"/>
        </w:rPr>
        <w:t>.2交货地点：运送到福建省福州市鼓楼区东大路117号福建省石油化学工业设计院机房（以甲方提供的送货清单和地址明细为准）。</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2</w:t>
      </w:r>
      <w:r>
        <w:rPr>
          <w:rFonts w:hint="eastAsia"/>
          <w:color w:val="auto"/>
          <w:sz w:val="24"/>
        </w:rPr>
        <w:t>.3交货时间：本</w:t>
      </w:r>
      <w:r>
        <w:rPr>
          <w:rFonts w:hint="eastAsia"/>
          <w:color w:val="auto"/>
          <w:sz w:val="24"/>
          <w:lang w:eastAsia="zh-CN"/>
        </w:rPr>
        <w:t>合同</w:t>
      </w:r>
      <w:r>
        <w:rPr>
          <w:rFonts w:hint="eastAsia"/>
          <w:color w:val="auto"/>
          <w:sz w:val="24"/>
        </w:rPr>
        <w:t>签订生效后十个工作日内，乙方将上述产品及相关材料（包括但不限于说明书、保修书等必要凭证）送至甲方处，相应运输费用由乙方自行负担。</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2</w:t>
      </w:r>
      <w:r>
        <w:rPr>
          <w:rFonts w:hint="eastAsia"/>
          <w:color w:val="auto"/>
          <w:sz w:val="24"/>
        </w:rPr>
        <w:t>.4乙方提供产品安装及调试服务，并承担运输过程中发生的一切费用。在产品交付给甲方之前，相关的毁损、灭失等风险均由乙方自行承担。</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lang w:val="en-US" w:eastAsia="zh-CN"/>
        </w:rPr>
        <w:t>3</w:t>
      </w:r>
      <w:r>
        <w:rPr>
          <w:rFonts w:hint="eastAsia"/>
          <w:color w:val="auto"/>
          <w:sz w:val="24"/>
        </w:rPr>
        <w:t>、付款方式与条件</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3</w:t>
      </w:r>
      <w:r>
        <w:rPr>
          <w:rFonts w:hint="eastAsia"/>
          <w:color w:val="auto"/>
          <w:sz w:val="24"/>
        </w:rPr>
        <w:t>.1乙方交付的产品按</w:t>
      </w:r>
      <w:r>
        <w:rPr>
          <w:rFonts w:hint="eastAsia"/>
          <w:color w:val="auto"/>
          <w:sz w:val="24"/>
          <w:lang w:eastAsia="zh-CN"/>
        </w:rPr>
        <w:t>合同</w:t>
      </w:r>
      <w:r>
        <w:rPr>
          <w:rFonts w:hint="eastAsia"/>
          <w:color w:val="auto"/>
          <w:sz w:val="24"/>
        </w:rPr>
        <w:t>约定标准经甲方验收合格后，甲方</w:t>
      </w:r>
      <w:r>
        <w:rPr>
          <w:rFonts w:hint="eastAsia"/>
          <w:color w:val="auto"/>
          <w:sz w:val="24"/>
          <w:u w:val="single"/>
        </w:rPr>
        <w:t>壹个月</w:t>
      </w:r>
      <w:r>
        <w:rPr>
          <w:rFonts w:hint="eastAsia"/>
          <w:color w:val="auto"/>
          <w:sz w:val="24"/>
        </w:rPr>
        <w:t>内向乙方一次性支付</w:t>
      </w:r>
      <w:r>
        <w:rPr>
          <w:rFonts w:hint="eastAsia"/>
          <w:color w:val="auto"/>
          <w:sz w:val="24"/>
          <w:lang w:eastAsia="zh-CN"/>
        </w:rPr>
        <w:t>合同</w:t>
      </w:r>
      <w:r>
        <w:rPr>
          <w:rFonts w:hint="eastAsia"/>
          <w:color w:val="auto"/>
          <w:sz w:val="24"/>
        </w:rPr>
        <w:t>全额货款。</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3</w:t>
      </w:r>
      <w:r>
        <w:rPr>
          <w:rFonts w:hint="eastAsia"/>
          <w:color w:val="auto"/>
          <w:sz w:val="24"/>
        </w:rPr>
        <w:t>.2 乙方应根据甲方要求在甲方付款前</w:t>
      </w:r>
      <w:r>
        <w:rPr>
          <w:rFonts w:hint="eastAsia"/>
          <w:color w:val="auto"/>
          <w:sz w:val="24"/>
          <w:u w:val="single"/>
        </w:rPr>
        <w:t xml:space="preserve"> 叁个工作日</w:t>
      </w:r>
      <w:r>
        <w:rPr>
          <w:rFonts w:hint="eastAsia"/>
          <w:color w:val="auto"/>
          <w:sz w:val="24"/>
        </w:rPr>
        <w:t>内提供正式税务发票，否则甲方有权顺延付款且不承担</w:t>
      </w:r>
      <w:r>
        <w:rPr>
          <w:color w:val="auto"/>
          <w:sz w:val="24"/>
        </w:rPr>
        <w:t>任何责任</w:t>
      </w:r>
      <w:r>
        <w:rPr>
          <w:rFonts w:hint="eastAsia"/>
          <w:color w:val="auto"/>
          <w:sz w:val="24"/>
        </w:rPr>
        <w:t>。现场交货条件下，乙方应提交全额增值税专用发票（税率</w:t>
      </w:r>
      <w:r>
        <w:rPr>
          <w:rFonts w:hint="eastAsia"/>
          <w:color w:val="auto"/>
          <w:sz w:val="24"/>
          <w:u w:val="single"/>
          <w:lang w:val="en-US" w:eastAsia="zh-CN"/>
        </w:rPr>
        <w:t xml:space="preserve">   </w:t>
      </w:r>
      <w:r>
        <w:rPr>
          <w:rFonts w:hint="eastAsia"/>
          <w:color w:val="auto"/>
          <w:sz w:val="24"/>
        </w:rPr>
        <w:t>%）。</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lang w:val="en-US" w:eastAsia="zh-CN"/>
        </w:rPr>
        <w:t>4</w:t>
      </w:r>
      <w:r>
        <w:rPr>
          <w:rFonts w:hint="eastAsia"/>
          <w:color w:val="auto"/>
          <w:sz w:val="24"/>
        </w:rPr>
        <w:t>、质量要求和技术标准</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rPr>
        <w:t xml:space="preserve">    </w:t>
      </w:r>
      <w:r>
        <w:rPr>
          <w:rFonts w:hint="eastAsia"/>
          <w:color w:val="auto"/>
          <w:sz w:val="24"/>
          <w:lang w:val="en-US" w:eastAsia="zh-CN"/>
        </w:rPr>
        <w:t>4</w:t>
      </w:r>
      <w:r>
        <w:rPr>
          <w:rFonts w:hint="eastAsia"/>
          <w:color w:val="auto"/>
          <w:sz w:val="24"/>
        </w:rPr>
        <w:t>.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w:t>
      </w:r>
      <w:r>
        <w:rPr>
          <w:rFonts w:hint="eastAsia"/>
          <w:color w:val="auto"/>
          <w:sz w:val="24"/>
          <w:lang w:eastAsia="zh-CN"/>
        </w:rPr>
        <w:t>合同</w:t>
      </w:r>
      <w:r>
        <w:rPr>
          <w:rFonts w:hint="eastAsia"/>
          <w:color w:val="auto"/>
          <w:sz w:val="24"/>
        </w:rPr>
        <w:t>中约定的要求，甲方有权拒绝接受。</w:t>
      </w:r>
    </w:p>
    <w:p>
      <w:pPr>
        <w:keepNext w:val="0"/>
        <w:keepLines w:val="0"/>
        <w:pageBreakBefore w:val="0"/>
        <w:kinsoku/>
        <w:wordWrap/>
        <w:topLinePunct w:val="0"/>
        <w:bidi w:val="0"/>
        <w:snapToGrid/>
        <w:spacing w:line="384" w:lineRule="auto"/>
        <w:ind w:right="0" w:rightChars="0" w:firstLine="480"/>
        <w:outlineLvl w:val="9"/>
        <w:rPr>
          <w:rFonts w:hint="eastAsia"/>
          <w:color w:val="auto"/>
          <w:sz w:val="24"/>
        </w:rPr>
      </w:pPr>
      <w:r>
        <w:rPr>
          <w:rFonts w:hint="eastAsia"/>
          <w:color w:val="auto"/>
          <w:sz w:val="24"/>
          <w:lang w:val="en-US" w:eastAsia="zh-CN"/>
        </w:rPr>
        <w:t>4</w:t>
      </w:r>
      <w:r>
        <w:rPr>
          <w:rFonts w:hint="eastAsia"/>
          <w:color w:val="auto"/>
          <w:sz w:val="24"/>
        </w:rPr>
        <w:t>.2乙方应保证货物是全新、未使用过的原装合格正品，并完全符合</w:t>
      </w:r>
      <w:r>
        <w:rPr>
          <w:rFonts w:hint="eastAsia"/>
          <w:color w:val="auto"/>
          <w:sz w:val="24"/>
          <w:lang w:eastAsia="zh-CN"/>
        </w:rPr>
        <w:t>合同</w:t>
      </w:r>
      <w:r>
        <w:rPr>
          <w:rFonts w:hint="eastAsia"/>
          <w:color w:val="auto"/>
          <w:sz w:val="24"/>
        </w:rPr>
        <w:t>规定的质量、规格和性能的要求。乙方应保证其提供的货物在正确安装、正常使用和保养条件下，在其使用寿命内具有良好的性能。</w:t>
      </w:r>
      <w:r>
        <w:rPr>
          <w:rFonts w:hint="eastAsia"/>
          <w:color w:val="auto"/>
          <w:sz w:val="24"/>
          <w:szCs w:val="22"/>
        </w:rPr>
        <w:t>本项目所有产品的质量保证期至少为</w:t>
      </w:r>
      <w:r>
        <w:rPr>
          <w:rFonts w:hint="eastAsia"/>
          <w:color w:val="auto"/>
          <w:sz w:val="24"/>
          <w:szCs w:val="22"/>
          <w:highlight w:val="none"/>
        </w:rPr>
        <w:t>项目经比选人验收合格之日起</w:t>
      </w:r>
      <w:r>
        <w:rPr>
          <w:rFonts w:hint="eastAsia"/>
          <w:color w:val="auto"/>
          <w:sz w:val="24"/>
          <w:highlight w:val="none"/>
          <w:lang w:eastAsia="zh-CN"/>
        </w:rPr>
        <w:t>按照协议中约定的</w:t>
      </w:r>
      <w:r>
        <w:rPr>
          <w:rFonts w:hint="eastAsia"/>
          <w:color w:val="auto"/>
          <w:sz w:val="24"/>
          <w:szCs w:val="22"/>
          <w:highlight w:val="none"/>
        </w:rPr>
        <w:t>质量保证期</w:t>
      </w:r>
      <w:r>
        <w:rPr>
          <w:rFonts w:hint="eastAsia"/>
          <w:color w:val="auto"/>
          <w:sz w:val="24"/>
          <w:szCs w:val="22"/>
          <w:highlight w:val="none"/>
          <w:lang w:eastAsia="zh-CN"/>
        </w:rPr>
        <w:t>期限要求</w:t>
      </w:r>
      <w:r>
        <w:rPr>
          <w:rFonts w:hint="eastAsia"/>
          <w:color w:val="auto"/>
          <w:sz w:val="24"/>
          <w:szCs w:val="22"/>
          <w:lang w:eastAsia="zh-CN"/>
        </w:rPr>
        <w:t>，</w:t>
      </w:r>
      <w:r>
        <w:rPr>
          <w:rFonts w:hint="eastAsia"/>
          <w:color w:val="auto"/>
          <w:sz w:val="24"/>
          <w:szCs w:val="22"/>
        </w:rPr>
        <w:t>在质量保证期内，乙方应当对其交付</w:t>
      </w:r>
      <w:r>
        <w:rPr>
          <w:rFonts w:hint="eastAsia"/>
          <w:color w:val="auto"/>
          <w:sz w:val="24"/>
        </w:rPr>
        <w:t>的产品承担质量保证责任并提供产品保</w:t>
      </w:r>
      <w:r>
        <w:rPr>
          <w:rFonts w:hint="eastAsia"/>
          <w:color w:val="auto"/>
          <w:sz w:val="24"/>
          <w:lang w:eastAsia="zh-CN"/>
        </w:rPr>
        <w:t>修</w:t>
      </w:r>
      <w:r>
        <w:rPr>
          <w:rFonts w:hint="eastAsia"/>
          <w:color w:val="auto"/>
          <w:sz w:val="24"/>
        </w:rPr>
        <w:t>服务，所需费用由乙方承担。</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rPr>
        <w:t xml:space="preserve">    </w:t>
      </w:r>
      <w:r>
        <w:rPr>
          <w:rFonts w:hint="eastAsia"/>
          <w:color w:val="auto"/>
          <w:sz w:val="24"/>
          <w:lang w:val="en-US" w:eastAsia="zh-CN"/>
        </w:rPr>
        <w:t>4</w:t>
      </w:r>
      <w:r>
        <w:rPr>
          <w:rFonts w:hint="eastAsia"/>
          <w:color w:val="auto"/>
          <w:sz w:val="24"/>
        </w:rPr>
        <w:t>.3除</w:t>
      </w:r>
      <w:r>
        <w:rPr>
          <w:rFonts w:hint="eastAsia"/>
          <w:color w:val="auto"/>
          <w:sz w:val="24"/>
          <w:lang w:eastAsia="zh-CN"/>
        </w:rPr>
        <w:t>合同</w:t>
      </w:r>
      <w:r>
        <w:rPr>
          <w:rFonts w:hint="eastAsia"/>
          <w:color w:val="auto"/>
          <w:sz w:val="24"/>
        </w:rPr>
        <w:t>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rPr>
        <w:t xml:space="preserve">    </w:t>
      </w:r>
      <w:r>
        <w:rPr>
          <w:rFonts w:hint="eastAsia"/>
          <w:color w:val="auto"/>
          <w:sz w:val="24"/>
          <w:lang w:val="en-US" w:eastAsia="zh-CN"/>
        </w:rPr>
        <w:t>4</w:t>
      </w:r>
      <w:r>
        <w:rPr>
          <w:rFonts w:hint="eastAsia"/>
          <w:color w:val="auto"/>
          <w:sz w:val="24"/>
        </w:rPr>
        <w:t>.4乙方不按本</w:t>
      </w:r>
      <w:r>
        <w:rPr>
          <w:rFonts w:hint="eastAsia"/>
          <w:color w:val="auto"/>
          <w:sz w:val="24"/>
          <w:lang w:eastAsia="zh-CN"/>
        </w:rPr>
        <w:t>合同</w:t>
      </w:r>
      <w:r>
        <w:rPr>
          <w:rFonts w:hint="eastAsia"/>
          <w:color w:val="auto"/>
          <w:sz w:val="24"/>
        </w:rPr>
        <w:t>约定交付产品所产生的任何费用由乙方自</w:t>
      </w:r>
      <w:r>
        <w:rPr>
          <w:rFonts w:hint="eastAsia"/>
          <w:color w:val="auto"/>
          <w:sz w:val="24"/>
          <w:lang w:eastAsia="zh-CN"/>
        </w:rPr>
        <w:t>行</w:t>
      </w:r>
      <w:r>
        <w:rPr>
          <w:rFonts w:hint="eastAsia"/>
          <w:color w:val="auto"/>
          <w:sz w:val="24"/>
        </w:rPr>
        <w:t>承担。</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lang w:val="en-US" w:eastAsia="zh-CN"/>
        </w:rPr>
        <w:t>5</w:t>
      </w:r>
      <w:r>
        <w:rPr>
          <w:rFonts w:hint="eastAsia"/>
          <w:color w:val="auto"/>
          <w:sz w:val="24"/>
        </w:rPr>
        <w:t>、安装调试、技术服务、人员培训及技术资料</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5</w:t>
      </w:r>
      <w:r>
        <w:rPr>
          <w:rFonts w:hint="eastAsia"/>
          <w:color w:val="auto"/>
          <w:sz w:val="24"/>
        </w:rPr>
        <w:t>.1乙方为甲方提供下列服务（具体以打“√”为准）：</w:t>
      </w:r>
    </w:p>
    <w:p>
      <w:pPr>
        <w:keepNext w:val="0"/>
        <w:keepLines w:val="0"/>
        <w:pageBreakBefore w:val="0"/>
        <w:numPr>
          <w:ilvl w:val="0"/>
          <w:numId w:val="4"/>
        </w:numPr>
        <w:kinsoku/>
        <w:wordWrap/>
        <w:topLinePunct w:val="0"/>
        <w:bidi w:val="0"/>
        <w:snapToGrid/>
        <w:spacing w:line="384" w:lineRule="auto"/>
        <w:ind w:right="0" w:rightChars="0"/>
        <w:outlineLvl w:val="9"/>
        <w:rPr>
          <w:rFonts w:hint="eastAsia"/>
          <w:color w:val="auto"/>
          <w:sz w:val="24"/>
        </w:rPr>
      </w:pPr>
      <w:r>
        <w:rPr>
          <w:rFonts w:hint="eastAsia"/>
          <w:color w:val="auto"/>
          <w:sz w:val="24"/>
        </w:rPr>
        <w:t>安装调试：乙方应在产品到货后</w:t>
      </w:r>
      <w:r>
        <w:rPr>
          <w:rFonts w:hint="eastAsia"/>
          <w:color w:val="auto"/>
          <w:sz w:val="24"/>
          <w:u w:val="single"/>
        </w:rPr>
        <w:t>壹</w:t>
      </w:r>
      <w:r>
        <w:rPr>
          <w:rFonts w:hint="eastAsia"/>
          <w:color w:val="auto"/>
          <w:sz w:val="24"/>
        </w:rPr>
        <w:t xml:space="preserve">日内免费安装完毕，并提请甲方进行调试验收；                                                    </w:t>
      </w:r>
    </w:p>
    <w:p>
      <w:pPr>
        <w:keepNext w:val="0"/>
        <w:keepLines w:val="0"/>
        <w:pageBreakBefore w:val="0"/>
        <w:numPr>
          <w:ilvl w:val="0"/>
          <w:numId w:val="4"/>
        </w:numPr>
        <w:kinsoku/>
        <w:wordWrap/>
        <w:topLinePunct w:val="0"/>
        <w:bidi w:val="0"/>
        <w:snapToGrid/>
        <w:spacing w:line="384" w:lineRule="auto"/>
        <w:ind w:right="0" w:rightChars="0"/>
        <w:outlineLvl w:val="9"/>
        <w:rPr>
          <w:rFonts w:hint="eastAsia"/>
          <w:color w:val="auto"/>
          <w:sz w:val="24"/>
        </w:rPr>
      </w:pPr>
      <w:r>
        <w:rPr>
          <w:rFonts w:hint="eastAsia"/>
          <w:color w:val="auto"/>
          <w:sz w:val="24"/>
        </w:rPr>
        <w:t>技术服务：</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rPr>
        <w:t>1）</w:t>
      </w:r>
      <w:r>
        <w:rPr>
          <w:color w:val="auto"/>
          <w:sz w:val="24"/>
        </w:rPr>
        <w:t>产品</w:t>
      </w:r>
      <w:r>
        <w:rPr>
          <w:rFonts w:hint="eastAsia"/>
          <w:color w:val="auto"/>
          <w:sz w:val="24"/>
        </w:rPr>
        <w:t>保修</w:t>
      </w:r>
      <w:r>
        <w:rPr>
          <w:color w:val="auto"/>
          <w:sz w:val="24"/>
        </w:rPr>
        <w:t>服务由</w:t>
      </w:r>
      <w:r>
        <w:rPr>
          <w:rFonts w:hint="eastAsia"/>
          <w:color w:val="auto"/>
          <w:sz w:val="24"/>
        </w:rPr>
        <w:t>原厂厂家按产品保修条例免费</w:t>
      </w:r>
      <w:r>
        <w:rPr>
          <w:color w:val="auto"/>
          <w:sz w:val="24"/>
        </w:rPr>
        <w:t>提供</w:t>
      </w:r>
      <w:r>
        <w:rPr>
          <w:rFonts w:hint="eastAsia"/>
          <w:color w:val="auto"/>
          <w:sz w:val="24"/>
        </w:rPr>
        <w:t>。</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rPr>
        <w:t>2）对产品及其配件</w:t>
      </w:r>
      <w:r>
        <w:rPr>
          <w:rFonts w:hint="eastAsia"/>
          <w:color w:val="auto"/>
          <w:sz w:val="24"/>
          <w:highlight w:val="none"/>
          <w:lang w:eastAsia="zh-CN"/>
        </w:rPr>
        <w:t>按协议中的</w:t>
      </w:r>
      <w:r>
        <w:rPr>
          <w:rFonts w:hint="eastAsia"/>
          <w:color w:val="auto"/>
          <w:sz w:val="24"/>
          <w:szCs w:val="22"/>
          <w:highlight w:val="none"/>
        </w:rPr>
        <w:t>质量保证期</w:t>
      </w:r>
      <w:r>
        <w:rPr>
          <w:rFonts w:hint="eastAsia"/>
          <w:color w:val="auto"/>
          <w:sz w:val="24"/>
          <w:szCs w:val="22"/>
          <w:highlight w:val="none"/>
          <w:lang w:eastAsia="zh-CN"/>
        </w:rPr>
        <w:t>期限要求</w:t>
      </w:r>
      <w:r>
        <w:rPr>
          <w:rFonts w:hint="eastAsia"/>
          <w:color w:val="auto"/>
          <w:sz w:val="24"/>
          <w:highlight w:val="none"/>
        </w:rPr>
        <w:t>实行三包免费上门保修</w:t>
      </w:r>
      <w:r>
        <w:rPr>
          <w:rFonts w:hint="eastAsia"/>
          <w:color w:val="auto"/>
          <w:sz w:val="24"/>
          <w:highlight w:val="none"/>
          <w:lang w:eastAsia="zh-CN"/>
        </w:rPr>
        <w:t>，</w:t>
      </w:r>
      <w:r>
        <w:rPr>
          <w:rFonts w:hint="eastAsia"/>
          <w:color w:val="auto"/>
          <w:sz w:val="24"/>
        </w:rPr>
        <w:t>保修时间以发票日期为准。</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rPr>
        <w:t>3）在甲方使用产品期间，遇到使用故障时，在电话咨询原厂厂家免费咨询电话或乙方技术电话支持还未能解决之下，乙方应在下半个工作日提供免费上门服务，并将诊断结果及建议告诉甲方。</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rPr>
        <w:t>4）甲方若有需要可向乙方提出按季一次，到甲方现场进行免费例行维护，并给予合理化建议。</w:t>
      </w:r>
    </w:p>
    <w:p>
      <w:pPr>
        <w:keepNext w:val="0"/>
        <w:keepLines w:val="0"/>
        <w:pageBreakBefore w:val="0"/>
        <w:kinsoku/>
        <w:wordWrap/>
        <w:topLinePunct w:val="0"/>
        <w:bidi w:val="0"/>
        <w:snapToGrid/>
        <w:spacing w:line="384" w:lineRule="auto"/>
        <w:ind w:right="0" w:rightChars="0" w:firstLine="436" w:firstLineChars="182"/>
        <w:outlineLvl w:val="9"/>
        <w:rPr>
          <w:rFonts w:hint="eastAsia"/>
          <w:color w:val="auto"/>
          <w:sz w:val="24"/>
        </w:rPr>
      </w:pPr>
      <w:r>
        <w:rPr>
          <w:rFonts w:hint="eastAsia"/>
          <w:color w:val="auto"/>
          <w:sz w:val="24"/>
        </w:rPr>
        <w:t>5）在保修期内，甲方购买的产品出现硬件故障或缺陷，乙方</w:t>
      </w:r>
      <w:r>
        <w:rPr>
          <w:color w:val="auto"/>
          <w:sz w:val="24"/>
        </w:rPr>
        <w:t>对</w:t>
      </w:r>
      <w:r>
        <w:rPr>
          <w:rFonts w:hint="eastAsia"/>
          <w:color w:val="auto"/>
          <w:sz w:val="24"/>
        </w:rPr>
        <w:t>缺陷产品的故障配件的更换应在一周内完成，保修产生的运输、保管等相关费用由乙方承担。</w:t>
      </w:r>
    </w:p>
    <w:p>
      <w:pPr>
        <w:pStyle w:val="6"/>
        <w:keepNext w:val="0"/>
        <w:keepLines w:val="0"/>
        <w:pageBreakBefore w:val="0"/>
        <w:kinsoku/>
        <w:wordWrap/>
        <w:topLinePunct w:val="0"/>
        <w:bidi w:val="0"/>
        <w:snapToGrid/>
        <w:spacing w:line="384" w:lineRule="auto"/>
        <w:ind w:left="0" w:right="0" w:rightChars="0" w:firstLine="480" w:firstLineChars="200"/>
        <w:outlineLvl w:val="9"/>
        <w:rPr>
          <w:rFonts w:hint="eastAsia"/>
          <w:color w:val="auto"/>
          <w:kern w:val="2"/>
          <w:sz w:val="24"/>
          <w:lang w:val="en-US"/>
        </w:rPr>
      </w:pPr>
      <w:r>
        <w:rPr>
          <w:rFonts w:hint="eastAsia"/>
          <w:color w:val="auto"/>
          <w:kern w:val="2"/>
          <w:sz w:val="24"/>
          <w:lang w:val="en-US"/>
        </w:rPr>
        <w:t>6）保修期届满后，乙方承诺继续为甲方提供产品的维修和更换服务，仅收取部件成本费，免收服务费。</w:t>
      </w:r>
    </w:p>
    <w:p>
      <w:pPr>
        <w:pStyle w:val="5"/>
        <w:keepNext w:val="0"/>
        <w:keepLines w:val="0"/>
        <w:pageBreakBefore w:val="0"/>
        <w:numPr>
          <w:ilvl w:val="0"/>
          <w:numId w:val="5"/>
        </w:numPr>
        <w:kinsoku/>
        <w:wordWrap/>
        <w:topLinePunct w:val="0"/>
        <w:bidi w:val="0"/>
        <w:snapToGrid/>
        <w:spacing w:before="0" w:line="384" w:lineRule="auto"/>
        <w:ind w:right="0" w:rightChars="0"/>
        <w:outlineLvl w:val="9"/>
        <w:rPr>
          <w:rFonts w:ascii="Times New Roman" w:hAnsi="Times New Roman"/>
          <w:color w:val="auto"/>
          <w:szCs w:val="24"/>
        </w:rPr>
      </w:pPr>
      <w:r>
        <w:rPr>
          <w:rFonts w:ascii="Times New Roman" w:hAnsi="Times New Roman"/>
          <w:color w:val="auto"/>
          <w:szCs w:val="24"/>
        </w:rPr>
        <w:t>人员培训：乙方应免费为甲方技术人员进行有关产品安装、调试、维护、操作、保养等方面的技术培训，直至甲方技术人员能熟练独立操作，确保产品整体运转正常。</w:t>
      </w:r>
    </w:p>
    <w:p>
      <w:pPr>
        <w:keepNext w:val="0"/>
        <w:keepLines w:val="0"/>
        <w:pageBreakBefore w:val="0"/>
        <w:numPr>
          <w:ilvl w:val="0"/>
          <w:numId w:val="5"/>
        </w:numPr>
        <w:kinsoku/>
        <w:wordWrap/>
        <w:topLinePunct w:val="0"/>
        <w:bidi w:val="0"/>
        <w:snapToGrid/>
        <w:spacing w:line="384" w:lineRule="auto"/>
        <w:ind w:right="0" w:rightChars="0"/>
        <w:outlineLvl w:val="9"/>
        <w:rPr>
          <w:rFonts w:hint="eastAsia"/>
          <w:color w:val="auto"/>
          <w:sz w:val="24"/>
        </w:rPr>
      </w:pPr>
      <w:r>
        <w:rPr>
          <w:rFonts w:hint="eastAsia"/>
          <w:color w:val="auto"/>
          <w:sz w:val="24"/>
        </w:rPr>
        <w:t>技术资料：</w:t>
      </w:r>
      <w:r>
        <w:rPr>
          <w:rFonts w:hint="eastAsia" w:ascii="宋体" w:hAnsi="宋体"/>
          <w:color w:val="auto"/>
          <w:sz w:val="24"/>
        </w:rPr>
        <w:t>乙方应免费</w:t>
      </w:r>
      <w:r>
        <w:rPr>
          <w:rFonts w:hint="eastAsia" w:ascii="宋体" w:hAnsi="宋体"/>
          <w:snapToGrid w:val="0"/>
          <w:color w:val="auto"/>
          <w:sz w:val="24"/>
        </w:rPr>
        <w:t>提供</w:t>
      </w:r>
      <w:r>
        <w:rPr>
          <w:rFonts w:hint="eastAsia" w:ascii="宋体" w:hAnsi="宋体"/>
          <w:color w:val="auto"/>
          <w:sz w:val="24"/>
        </w:rPr>
        <w:t>产品安装、维修及操作手册</w:t>
      </w:r>
      <w:r>
        <w:rPr>
          <w:rFonts w:hint="eastAsia" w:ascii="宋体" w:hAnsi="宋体"/>
          <w:snapToGrid w:val="0"/>
          <w:color w:val="auto"/>
          <w:sz w:val="24"/>
        </w:rPr>
        <w:t>、系统安装盘、质量保证卡、维修卡等相关材料</w:t>
      </w:r>
      <w:r>
        <w:rPr>
          <w:rFonts w:hint="eastAsia"/>
          <w:color w:val="auto"/>
          <w:sz w:val="24"/>
        </w:rPr>
        <w:t>。</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rPr>
        <w:t xml:space="preserve">    </w:t>
      </w:r>
      <w:r>
        <w:rPr>
          <w:rFonts w:hint="eastAsia"/>
          <w:color w:val="auto"/>
          <w:sz w:val="24"/>
          <w:lang w:val="en-US" w:eastAsia="zh-CN"/>
        </w:rPr>
        <w:t>5</w:t>
      </w:r>
      <w:r>
        <w:rPr>
          <w:rFonts w:hint="eastAsia"/>
          <w:color w:val="auto"/>
          <w:sz w:val="24"/>
        </w:rPr>
        <w:t>.2除第</w:t>
      </w:r>
      <w:r>
        <w:rPr>
          <w:rFonts w:hint="eastAsia"/>
          <w:color w:val="auto"/>
          <w:sz w:val="24"/>
          <w:lang w:val="en-US" w:eastAsia="zh-CN"/>
        </w:rPr>
        <w:t>5</w:t>
      </w:r>
      <w:r>
        <w:rPr>
          <w:rFonts w:hint="eastAsia"/>
          <w:color w:val="auto"/>
          <w:sz w:val="24"/>
        </w:rPr>
        <w:t>.1款约定外，乙方还应根据甲方要求为甲方工作人员以及使用人员进行必要的现场免费技术培训，使甲方人员及使用人员能独立使用该产品，完成日常操作。</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lang w:val="en-US" w:eastAsia="zh-CN"/>
        </w:rPr>
        <w:t>6</w:t>
      </w:r>
      <w:r>
        <w:rPr>
          <w:rFonts w:hint="eastAsia"/>
          <w:color w:val="auto"/>
          <w:sz w:val="24"/>
        </w:rPr>
        <w:t>、验收</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rPr>
        <w:t xml:space="preserve">    </w:t>
      </w:r>
      <w:r>
        <w:rPr>
          <w:rFonts w:hint="eastAsia"/>
          <w:color w:val="auto"/>
          <w:sz w:val="24"/>
          <w:lang w:val="en-US" w:eastAsia="zh-CN"/>
        </w:rPr>
        <w:t>6</w:t>
      </w:r>
      <w:r>
        <w:rPr>
          <w:rFonts w:hint="eastAsia"/>
          <w:color w:val="auto"/>
          <w:sz w:val="24"/>
        </w:rPr>
        <w:t>.1货物的货到验收包括：型号、规格、数量、外观质量、及货物包装是否完好。</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rPr>
        <w:t xml:space="preserve">    </w:t>
      </w:r>
      <w:r>
        <w:rPr>
          <w:rFonts w:hint="eastAsia"/>
          <w:color w:val="auto"/>
          <w:sz w:val="24"/>
          <w:lang w:val="en-US" w:eastAsia="zh-CN"/>
        </w:rPr>
        <w:t>6</w:t>
      </w:r>
      <w:r>
        <w:rPr>
          <w:rFonts w:hint="eastAsia"/>
          <w:color w:val="auto"/>
          <w:sz w:val="24"/>
        </w:rPr>
        <w:t>.2乙方对一次开箱不合格（产品有质量故障）的产品予以换新，</w:t>
      </w:r>
      <w:r>
        <w:rPr>
          <w:rFonts w:hint="eastAsia"/>
          <w:color w:val="auto"/>
          <w:sz w:val="24"/>
          <w:lang w:eastAsia="zh-CN"/>
        </w:rPr>
        <w:t>并</w:t>
      </w:r>
      <w:r>
        <w:rPr>
          <w:rFonts w:hint="eastAsia"/>
          <w:color w:val="auto"/>
          <w:sz w:val="24"/>
        </w:rPr>
        <w:t>承担一切与之有关的费用。</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rPr>
        <w:t xml:space="preserve">    </w:t>
      </w:r>
      <w:r>
        <w:rPr>
          <w:rFonts w:hint="eastAsia"/>
          <w:color w:val="auto"/>
          <w:sz w:val="24"/>
          <w:lang w:val="en-US" w:eastAsia="zh-CN"/>
        </w:rPr>
        <w:t>6</w:t>
      </w:r>
      <w:r>
        <w:rPr>
          <w:rFonts w:hint="eastAsia"/>
          <w:color w:val="auto"/>
          <w:sz w:val="24"/>
        </w:rPr>
        <w:t>.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6</w:t>
      </w:r>
      <w:r>
        <w:rPr>
          <w:rFonts w:hint="eastAsia"/>
          <w:color w:val="auto"/>
          <w:sz w:val="24"/>
        </w:rPr>
        <w:t>.4对于安装质量，乙方保证标准时、正确安装好设备，保证设备良好运行。产品调试验收的标准：按行业通行标准、厂方出厂标准；两者要求不一致的，适用对产品更为严格的标准。</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lang w:val="en-US" w:eastAsia="zh-CN"/>
        </w:rPr>
        <w:t>6</w:t>
      </w:r>
      <w:r>
        <w:rPr>
          <w:rFonts w:hint="eastAsia"/>
          <w:color w:val="auto"/>
          <w:sz w:val="24"/>
        </w:rPr>
        <w:t>.5</w:t>
      </w:r>
      <w:r>
        <w:rPr>
          <w:rFonts w:hint="eastAsia"/>
          <w:color w:val="auto"/>
          <w:sz w:val="24"/>
          <w:lang w:eastAsia="zh-CN"/>
        </w:rPr>
        <w:t>产品经甲方调试验收合格视为产品验收合格。</w:t>
      </w:r>
      <w:r>
        <w:rPr>
          <w:rFonts w:hint="eastAsia"/>
          <w:color w:val="auto"/>
          <w:sz w:val="24"/>
        </w:rPr>
        <w:t>调试验收结果经甲方确认后，双方代表必须按规定的验收交接单上的项目对照本合同填好验收结果并签名盖章。</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lang w:val="en-US" w:eastAsia="zh-CN"/>
        </w:rPr>
        <w:t>7</w:t>
      </w:r>
      <w:r>
        <w:rPr>
          <w:rFonts w:hint="eastAsia"/>
          <w:color w:val="auto"/>
          <w:sz w:val="24"/>
        </w:rPr>
        <w:t>、质量保证</w:t>
      </w:r>
    </w:p>
    <w:p>
      <w:pPr>
        <w:keepNext w:val="0"/>
        <w:keepLines w:val="0"/>
        <w:pageBreakBefore w:val="0"/>
        <w:kinsoku/>
        <w:wordWrap/>
        <w:topLinePunct w:val="0"/>
        <w:bidi w:val="0"/>
        <w:snapToGrid/>
        <w:spacing w:line="384" w:lineRule="auto"/>
        <w:ind w:right="0" w:rightChars="0" w:firstLine="480"/>
        <w:outlineLvl w:val="9"/>
        <w:rPr>
          <w:rFonts w:hint="eastAsia"/>
          <w:color w:val="auto"/>
          <w:sz w:val="24"/>
        </w:rPr>
      </w:pPr>
      <w:r>
        <w:rPr>
          <w:rFonts w:hint="eastAsia"/>
          <w:color w:val="auto"/>
          <w:sz w:val="24"/>
        </w:rPr>
        <w:t>除本</w:t>
      </w:r>
      <w:r>
        <w:rPr>
          <w:rFonts w:hint="eastAsia"/>
          <w:color w:val="auto"/>
          <w:sz w:val="24"/>
          <w:lang w:eastAsia="zh-CN"/>
        </w:rPr>
        <w:t>合同</w:t>
      </w:r>
      <w:r>
        <w:rPr>
          <w:rFonts w:hint="eastAsia"/>
          <w:color w:val="auto"/>
          <w:sz w:val="24"/>
        </w:rPr>
        <w:t>另有约定外，本</w:t>
      </w:r>
      <w:r>
        <w:rPr>
          <w:rFonts w:hint="eastAsia"/>
          <w:color w:val="auto"/>
          <w:sz w:val="24"/>
          <w:lang w:eastAsia="zh-CN"/>
        </w:rPr>
        <w:t>合同</w:t>
      </w:r>
      <w:r>
        <w:rPr>
          <w:rFonts w:hint="eastAsia"/>
          <w:color w:val="auto"/>
          <w:sz w:val="24"/>
        </w:rPr>
        <w:t>产品售后服务按原厂厂家标准提供有关质量保证和售后服务的承诺执行，国家有规定的按国家规定执行。</w:t>
      </w:r>
    </w:p>
    <w:p>
      <w:pPr>
        <w:pStyle w:val="65"/>
        <w:adjustRightInd w:val="0"/>
        <w:snapToGrid w:val="0"/>
        <w:spacing w:before="0" w:beforeAutospacing="0" w:after="0" w:afterAutospacing="0" w:line="440" w:lineRule="exact"/>
        <w:rPr>
          <w:rFonts w:hint="eastAsia" w:ascii="Times New Roman" w:hAnsi="Times New Roman" w:eastAsia="宋体" w:cs="Times New Roman"/>
          <w:color w:val="auto"/>
          <w:kern w:val="0"/>
          <w:sz w:val="24"/>
          <w:szCs w:val="22"/>
          <w:lang w:val="en-US" w:eastAsia="zh-CN" w:bidi="ar-SA"/>
        </w:rPr>
      </w:pPr>
      <w:r>
        <w:rPr>
          <w:rFonts w:hint="eastAsia" w:ascii="Times New Roman" w:hAnsi="Times New Roman" w:eastAsia="宋体" w:cs="Times New Roman"/>
          <w:color w:val="auto"/>
          <w:kern w:val="0"/>
          <w:sz w:val="24"/>
          <w:szCs w:val="22"/>
          <w:lang w:val="en-US" w:eastAsia="zh-CN" w:bidi="ar-SA"/>
        </w:rPr>
        <w:t>8、知识产权及侵权责任</w:t>
      </w:r>
    </w:p>
    <w:p>
      <w:pPr>
        <w:keepNext w:val="0"/>
        <w:keepLines w:val="0"/>
        <w:pageBreakBefore w:val="0"/>
        <w:kinsoku/>
        <w:wordWrap/>
        <w:topLinePunct w:val="0"/>
        <w:bidi w:val="0"/>
        <w:snapToGrid/>
        <w:spacing w:line="384" w:lineRule="auto"/>
        <w:ind w:right="0" w:rightChars="0" w:firstLine="480"/>
        <w:outlineLvl w:val="9"/>
        <w:rPr>
          <w:rFonts w:hint="eastAsia"/>
          <w:color w:val="auto"/>
          <w:sz w:val="24"/>
          <w:szCs w:val="22"/>
        </w:rPr>
      </w:pPr>
      <w:r>
        <w:rPr>
          <w:rFonts w:hint="eastAsia"/>
          <w:color w:val="auto"/>
          <w:sz w:val="24"/>
          <w:szCs w:val="22"/>
        </w:rPr>
        <w:t xml:space="preserve"> 1、乙方应保证其具备履行本协议约定所需的全部资质和证照，</w:t>
      </w:r>
      <w:r>
        <w:rPr>
          <w:rFonts w:hint="eastAsia"/>
          <w:color w:val="auto"/>
          <w:sz w:val="24"/>
          <w:szCs w:val="22"/>
          <w:lang w:eastAsia="zh-CN"/>
        </w:rPr>
        <w:t>所生产</w:t>
      </w:r>
      <w:r>
        <w:rPr>
          <w:rFonts w:hint="eastAsia"/>
          <w:color w:val="auto"/>
          <w:sz w:val="24"/>
          <w:szCs w:val="22"/>
        </w:rPr>
        <w:t>销售</w:t>
      </w:r>
      <w:r>
        <w:rPr>
          <w:rFonts w:hint="eastAsia"/>
          <w:color w:val="auto"/>
          <w:sz w:val="24"/>
          <w:szCs w:val="22"/>
          <w:lang w:eastAsia="zh-CN"/>
        </w:rPr>
        <w:t>本合同项下产品具有合法的</w:t>
      </w:r>
      <w:r>
        <w:rPr>
          <w:rFonts w:hint="eastAsia"/>
          <w:color w:val="auto"/>
          <w:sz w:val="24"/>
          <w:szCs w:val="22"/>
        </w:rPr>
        <w:t>知识产权；甲方享有本合同项下</w:t>
      </w:r>
      <w:r>
        <w:rPr>
          <w:rFonts w:hint="eastAsia"/>
          <w:color w:val="auto"/>
          <w:sz w:val="24"/>
          <w:szCs w:val="22"/>
          <w:lang w:eastAsia="zh-CN"/>
        </w:rPr>
        <w:t>产品</w:t>
      </w:r>
      <w:r>
        <w:rPr>
          <w:rFonts w:hint="eastAsia"/>
          <w:color w:val="auto"/>
          <w:sz w:val="24"/>
          <w:szCs w:val="22"/>
        </w:rPr>
        <w:t>完整的使用权</w:t>
      </w:r>
      <w:r>
        <w:rPr>
          <w:rFonts w:hint="eastAsia"/>
          <w:color w:val="auto"/>
          <w:sz w:val="24"/>
          <w:szCs w:val="22"/>
          <w:lang w:eastAsia="zh-CN"/>
        </w:rPr>
        <w:t>和所有权</w:t>
      </w:r>
      <w:r>
        <w:rPr>
          <w:rFonts w:hint="eastAsia"/>
          <w:color w:val="auto"/>
          <w:sz w:val="24"/>
          <w:szCs w:val="22"/>
        </w:rPr>
        <w:t xml:space="preserve">。 </w:t>
      </w:r>
    </w:p>
    <w:p>
      <w:pPr>
        <w:keepNext w:val="0"/>
        <w:keepLines w:val="0"/>
        <w:pageBreakBefore w:val="0"/>
        <w:kinsoku/>
        <w:wordWrap/>
        <w:topLinePunct w:val="0"/>
        <w:bidi w:val="0"/>
        <w:snapToGrid/>
        <w:spacing w:line="384" w:lineRule="auto"/>
        <w:ind w:right="0" w:rightChars="0" w:firstLine="480"/>
        <w:outlineLvl w:val="9"/>
        <w:rPr>
          <w:rFonts w:hint="eastAsia"/>
          <w:color w:val="auto"/>
          <w:sz w:val="24"/>
        </w:rPr>
      </w:pPr>
      <w:r>
        <w:rPr>
          <w:rFonts w:hint="eastAsia"/>
          <w:color w:val="auto"/>
          <w:sz w:val="24"/>
          <w:szCs w:val="22"/>
        </w:rPr>
        <w:t xml:space="preserve"> 2、乙方保证其向甲方提供的所有产品及服务不会侵犯任何第三方的知识产权。一旦甲方因此遭受到</w:t>
      </w:r>
      <w:r>
        <w:rPr>
          <w:rFonts w:hint="eastAsia" w:ascii="宋体" w:hAnsi="宋体"/>
          <w:color w:val="auto"/>
          <w:sz w:val="24"/>
        </w:rPr>
        <w:t>任何第三方的索赔、诉讼或任何权利请求，乙方负责应诉并赔偿甲方因此遭受的全部损失（包括但不限于诉讼费、保全费</w:t>
      </w:r>
      <w:r>
        <w:rPr>
          <w:rFonts w:hint="eastAsia" w:ascii="宋体" w:hAnsi="宋体"/>
          <w:color w:val="auto"/>
          <w:sz w:val="24"/>
          <w:lang w:eastAsia="zh-CN"/>
        </w:rPr>
        <w:t>、</w:t>
      </w:r>
      <w:r>
        <w:rPr>
          <w:rFonts w:hint="eastAsia" w:ascii="宋体" w:hAnsi="宋体"/>
          <w:color w:val="auto"/>
          <w:sz w:val="24"/>
        </w:rPr>
        <w:t>律师费</w:t>
      </w:r>
      <w:r>
        <w:rPr>
          <w:rFonts w:hint="eastAsia" w:ascii="宋体" w:hAnsi="宋体"/>
          <w:color w:val="auto"/>
          <w:sz w:val="24"/>
          <w:lang w:eastAsia="zh-CN"/>
        </w:rPr>
        <w:t>、</w:t>
      </w:r>
      <w:r>
        <w:rPr>
          <w:rFonts w:ascii="宋体" w:hAnsi="宋体"/>
          <w:color w:val="auto"/>
          <w:sz w:val="24"/>
        </w:rPr>
        <w:t>公告费</w:t>
      </w:r>
      <w:r>
        <w:rPr>
          <w:rFonts w:hint="eastAsia" w:ascii="宋体" w:hAnsi="宋体"/>
          <w:color w:val="auto"/>
          <w:sz w:val="24"/>
        </w:rPr>
        <w:t>等）。甲方在条件允许的情况下，协助乙方处理纠纷，所发生的费用由乙方承担。如果甲方因此遭受损失的，乙方将对该损失予以补偿。</w:t>
      </w:r>
    </w:p>
    <w:p>
      <w:pPr>
        <w:keepNext w:val="0"/>
        <w:keepLines w:val="0"/>
        <w:pageBreakBefore w:val="0"/>
        <w:kinsoku/>
        <w:wordWrap/>
        <w:overflowPunct/>
        <w:topLinePunct w:val="0"/>
        <w:autoSpaceDE/>
        <w:autoSpaceDN/>
        <w:bidi w:val="0"/>
        <w:adjustRightInd w:val="0"/>
        <w:snapToGrid/>
        <w:spacing w:line="360" w:lineRule="auto"/>
        <w:ind w:right="0" w:rightChars="0"/>
        <w:textAlignment w:val="baseline"/>
        <w:outlineLvl w:val="9"/>
        <w:rPr>
          <w:rFonts w:hint="eastAsia"/>
          <w:color w:val="auto"/>
          <w:sz w:val="24"/>
        </w:rPr>
      </w:pPr>
      <w:r>
        <w:rPr>
          <w:rFonts w:hint="eastAsia"/>
          <w:color w:val="auto"/>
          <w:sz w:val="24"/>
          <w:lang w:val="en-US" w:eastAsia="zh-CN"/>
        </w:rPr>
        <w:t>9</w:t>
      </w:r>
      <w:r>
        <w:rPr>
          <w:rFonts w:hint="eastAsia"/>
          <w:color w:val="auto"/>
          <w:sz w:val="24"/>
        </w:rPr>
        <w:t>、违约责任</w:t>
      </w:r>
    </w:p>
    <w:p>
      <w:pPr>
        <w:keepNext w:val="0"/>
        <w:keepLines w:val="0"/>
        <w:pageBreakBefore w:val="0"/>
        <w:kinsoku/>
        <w:wordWrap/>
        <w:overflowPunct/>
        <w:topLinePunct w:val="0"/>
        <w:autoSpaceDE/>
        <w:autoSpaceDN/>
        <w:bidi w:val="0"/>
        <w:adjustRightInd w:val="0"/>
        <w:spacing w:line="360" w:lineRule="auto"/>
        <w:textAlignment w:val="baseline"/>
        <w:rPr>
          <w:color w:val="auto"/>
          <w:sz w:val="24"/>
        </w:rPr>
      </w:pPr>
      <w:r>
        <w:rPr>
          <w:rFonts w:hint="eastAsia"/>
          <w:color w:val="auto"/>
          <w:sz w:val="24"/>
        </w:rPr>
        <w:t xml:space="preserve">     9.1乙方逾期交货的，每日按照合同总额的</w:t>
      </w:r>
      <w:r>
        <w:rPr>
          <w:rFonts w:hint="eastAsia"/>
          <w:color w:val="auto"/>
          <w:sz w:val="24"/>
          <w:u w:val="single"/>
        </w:rPr>
        <w:t>0.1</w:t>
      </w:r>
      <w:r>
        <w:rPr>
          <w:rFonts w:hint="eastAsia"/>
          <w:color w:val="auto"/>
          <w:sz w:val="24"/>
        </w:rPr>
        <w:t>%向甲方计付违约金，逾期超过</w:t>
      </w:r>
      <w:r>
        <w:rPr>
          <w:rFonts w:hint="eastAsia"/>
          <w:color w:val="auto"/>
          <w:sz w:val="24"/>
          <w:u w:val="single"/>
        </w:rPr>
        <w:t xml:space="preserve">10 </w:t>
      </w:r>
      <w:r>
        <w:rPr>
          <w:rFonts w:hint="eastAsia"/>
          <w:color w:val="auto"/>
          <w:sz w:val="24"/>
        </w:rPr>
        <w:t>日的，甲方还有权解除合同，并要求乙方赔偿</w:t>
      </w:r>
      <w:r>
        <w:rPr>
          <w:color w:val="auto"/>
          <w:sz w:val="24"/>
        </w:rPr>
        <w:t>损失并向甲方</w:t>
      </w:r>
      <w:r>
        <w:rPr>
          <w:rFonts w:hint="eastAsia"/>
          <w:color w:val="auto"/>
          <w:sz w:val="24"/>
        </w:rPr>
        <w:t>一次性支付合同总额</w:t>
      </w:r>
      <w:r>
        <w:rPr>
          <w:rFonts w:hint="eastAsia"/>
          <w:color w:val="auto"/>
          <w:sz w:val="24"/>
          <w:u w:val="single"/>
        </w:rPr>
        <w:t xml:space="preserve">20 </w:t>
      </w:r>
      <w:r>
        <w:rPr>
          <w:rFonts w:hint="eastAsia"/>
          <w:color w:val="auto"/>
          <w:sz w:val="24"/>
        </w:rPr>
        <w:t>%的违约金。乙方部分交货、交货不符合要求的，均按照逾期交货处理。</w:t>
      </w:r>
    </w:p>
    <w:p>
      <w:pPr>
        <w:spacing w:line="384" w:lineRule="auto"/>
        <w:rPr>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9.2 乙方交付的产品经甲方验收不合格的，每次应向甲方支付违约金人民币</w:t>
      </w:r>
      <w:r>
        <w:rPr>
          <w:rFonts w:hint="eastAsia"/>
          <w:color w:val="auto"/>
          <w:sz w:val="24"/>
          <w:u w:val="single"/>
        </w:rPr>
        <w:t xml:space="preserve"> 1000 </w:t>
      </w:r>
      <w:r>
        <w:rPr>
          <w:rFonts w:hint="eastAsia"/>
          <w:color w:val="auto"/>
          <w:sz w:val="24"/>
        </w:rPr>
        <w:t>元，并应根据甲方要求进行修理、更换或采取其他补救措施。累计</w:t>
      </w:r>
      <w:r>
        <w:rPr>
          <w:rFonts w:hint="eastAsia"/>
          <w:color w:val="auto"/>
          <w:sz w:val="24"/>
          <w:u w:val="single"/>
        </w:rPr>
        <w:t xml:space="preserve"> 两 </w:t>
      </w:r>
      <w:r>
        <w:rPr>
          <w:rFonts w:hint="eastAsia"/>
          <w:color w:val="auto"/>
          <w:sz w:val="24"/>
        </w:rPr>
        <w:t>次验收不合格的，甲方还有权解除合同、拒绝支付任何费用。</w:t>
      </w:r>
    </w:p>
    <w:p>
      <w:pPr>
        <w:spacing w:line="384" w:lineRule="auto"/>
        <w:rPr>
          <w:color w:val="auto"/>
          <w:sz w:val="24"/>
        </w:rPr>
      </w:pP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r>
        <w:rPr>
          <w:rFonts w:hint="eastAsia"/>
          <w:color w:val="auto"/>
          <w:sz w:val="24"/>
          <w:lang w:val="en-US" w:eastAsia="zh-CN"/>
        </w:rPr>
        <w:t xml:space="preserve"> </w:t>
      </w:r>
      <w:r>
        <w:rPr>
          <w:rFonts w:hint="eastAsia"/>
          <w:color w:val="auto"/>
          <w:sz w:val="24"/>
        </w:rPr>
        <w:t>9.3 甲方无故逾期付款的，按照银行同期贷款利率标准支付利息。</w:t>
      </w:r>
    </w:p>
    <w:p>
      <w:pPr>
        <w:spacing w:line="384" w:lineRule="auto"/>
        <w:ind w:firstLine="600" w:firstLineChars="250"/>
        <w:rPr>
          <w:rFonts w:hint="eastAsia"/>
          <w:color w:val="auto"/>
          <w:sz w:val="24"/>
        </w:rPr>
      </w:pPr>
      <w:r>
        <w:rPr>
          <w:rFonts w:hint="eastAsia"/>
          <w:color w:val="auto"/>
          <w:sz w:val="24"/>
        </w:rPr>
        <w:t>9.4 除</w:t>
      </w:r>
      <w:r>
        <w:rPr>
          <w:color w:val="auto"/>
          <w:sz w:val="24"/>
        </w:rPr>
        <w:t>本</w:t>
      </w:r>
      <w:r>
        <w:rPr>
          <w:rFonts w:hint="eastAsia"/>
          <w:color w:val="auto"/>
          <w:sz w:val="24"/>
        </w:rPr>
        <w:t>合同</w:t>
      </w:r>
      <w:r>
        <w:rPr>
          <w:color w:val="auto"/>
          <w:sz w:val="24"/>
        </w:rPr>
        <w:t>另有约定或比选文件另有规定外，本合同一经生效</w:t>
      </w:r>
      <w:r>
        <w:rPr>
          <w:rFonts w:hint="eastAsia"/>
          <w:color w:val="auto"/>
          <w:sz w:val="24"/>
        </w:rPr>
        <w:t>，合同双方均不得擅自对本合同的内容（包括附件）作任何单方的修改，否则视为违约，应承担相应的违约责任。</w:t>
      </w:r>
    </w:p>
    <w:p>
      <w:pPr>
        <w:spacing w:line="384" w:lineRule="auto"/>
        <w:ind w:firstLine="600" w:firstLineChars="250"/>
        <w:rPr>
          <w:color w:val="auto"/>
        </w:rPr>
      </w:pPr>
      <w:r>
        <w:rPr>
          <w:rFonts w:hint="eastAsia" w:ascii="宋体" w:hAnsi="宋体"/>
          <w:color w:val="auto"/>
          <w:sz w:val="24"/>
          <w:szCs w:val="24"/>
          <w:lang w:val="en-US" w:eastAsia="zh-CN"/>
        </w:rPr>
        <w:t>9.5</w:t>
      </w:r>
      <w:r>
        <w:rPr>
          <w:rFonts w:hint="eastAsia" w:ascii="宋体" w:hAnsi="宋体"/>
          <w:color w:val="auto"/>
          <w:sz w:val="24"/>
          <w:szCs w:val="24"/>
        </w:rPr>
        <w:t>严禁中选</w:t>
      </w:r>
      <w:r>
        <w:rPr>
          <w:rFonts w:hint="eastAsia" w:ascii="宋体" w:hAnsi="宋体"/>
          <w:color w:val="auto"/>
          <w:sz w:val="24"/>
          <w:szCs w:val="24"/>
          <w:lang w:eastAsia="zh-CN"/>
        </w:rPr>
        <w:t>人</w:t>
      </w:r>
      <w:r>
        <w:rPr>
          <w:rFonts w:hint="eastAsia" w:ascii="宋体" w:hAnsi="宋体"/>
          <w:color w:val="auto"/>
          <w:sz w:val="24"/>
          <w:szCs w:val="24"/>
        </w:rPr>
        <w:t>任何形式的业务转包、分包，一经发现甲方将取消乙方的合同资格</w:t>
      </w:r>
      <w:r>
        <w:rPr>
          <w:rFonts w:hint="eastAsia" w:ascii="宋体" w:hAnsi="宋体"/>
          <w:color w:val="auto"/>
          <w:sz w:val="24"/>
          <w:szCs w:val="24"/>
          <w:lang w:eastAsia="zh-CN"/>
        </w:rPr>
        <w:t>，并追究乙方的相关违约责任。</w:t>
      </w:r>
    </w:p>
    <w:p>
      <w:pPr>
        <w:spacing w:line="384" w:lineRule="auto"/>
        <w:ind w:firstLine="600" w:firstLineChars="250"/>
        <w:rPr>
          <w:rFonts w:hint="eastAsia"/>
          <w:color w:val="auto"/>
          <w:sz w:val="24"/>
        </w:rPr>
      </w:pPr>
      <w:r>
        <w:rPr>
          <w:rFonts w:hint="eastAsia"/>
          <w:color w:val="auto"/>
          <w:sz w:val="24"/>
        </w:rPr>
        <w:t>9.</w:t>
      </w:r>
      <w:r>
        <w:rPr>
          <w:rFonts w:hint="eastAsia"/>
          <w:color w:val="auto"/>
          <w:sz w:val="24"/>
          <w:lang w:val="en-US" w:eastAsia="zh-CN"/>
        </w:rPr>
        <w:t>6</w:t>
      </w:r>
      <w:r>
        <w:rPr>
          <w:rFonts w:hint="eastAsia"/>
          <w:color w:val="auto"/>
          <w:sz w:val="24"/>
        </w:rPr>
        <w:t>甲乙双方均应全面履行本合同约定的义务，若一方根本违约，导致合同无法继续履行，守约方有权要求违约方赔偿所遭受的损失并支付不超过本合同总额20%的违约金，本合同另有约定的除外。</w:t>
      </w:r>
    </w:p>
    <w:p>
      <w:pPr>
        <w:keepNext w:val="0"/>
        <w:keepLines w:val="0"/>
        <w:pageBreakBefore w:val="0"/>
        <w:kinsoku/>
        <w:wordWrap/>
        <w:topLinePunct w:val="0"/>
        <w:bidi w:val="0"/>
        <w:snapToGrid/>
        <w:spacing w:line="384" w:lineRule="auto"/>
        <w:ind w:right="0" w:rightChars="0"/>
        <w:outlineLvl w:val="9"/>
        <w:rPr>
          <w:rFonts w:hint="eastAsia"/>
          <w:color w:val="auto"/>
          <w:sz w:val="24"/>
        </w:rPr>
      </w:pPr>
      <w:r>
        <w:rPr>
          <w:rFonts w:hint="eastAsia"/>
          <w:color w:val="auto"/>
          <w:sz w:val="24"/>
          <w:lang w:val="en-US" w:eastAsia="zh-CN"/>
        </w:rPr>
        <w:t>10</w:t>
      </w:r>
      <w:r>
        <w:rPr>
          <w:rFonts w:hint="eastAsia"/>
          <w:color w:val="auto"/>
          <w:sz w:val="24"/>
        </w:rPr>
        <w:t>、通知</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在变更</w:t>
      </w:r>
      <w:r>
        <w:rPr>
          <w:color w:val="auto"/>
          <w:sz w:val="24"/>
        </w:rPr>
        <w:t>后</w:t>
      </w:r>
      <w:r>
        <w:rPr>
          <w:rFonts w:hint="eastAsia"/>
          <w:color w:val="auto"/>
          <w:sz w:val="24"/>
        </w:rPr>
        <w:t>3日</w:t>
      </w:r>
      <w:r>
        <w:rPr>
          <w:color w:val="auto"/>
          <w:sz w:val="24"/>
        </w:rPr>
        <w:t>内</w:t>
      </w:r>
      <w:r>
        <w:rPr>
          <w:rFonts w:hint="eastAsia"/>
          <w:color w:val="auto"/>
          <w:sz w:val="24"/>
        </w:rPr>
        <w:t>通知另一方，否则，通知方按对方变更前地址寄出的，仍然视为有效送达，地址变更方对此无异议。</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rPr>
        <w:t>1</w:t>
      </w:r>
      <w:r>
        <w:rPr>
          <w:rFonts w:hint="eastAsia"/>
          <w:color w:val="auto"/>
          <w:sz w:val="24"/>
          <w:lang w:val="en-US" w:eastAsia="zh-CN"/>
        </w:rPr>
        <w:t>1</w:t>
      </w:r>
      <w:r>
        <w:rPr>
          <w:rFonts w:hint="eastAsia"/>
          <w:color w:val="auto"/>
          <w:sz w:val="24"/>
        </w:rPr>
        <w:t>、本</w:t>
      </w:r>
      <w:r>
        <w:rPr>
          <w:rFonts w:hint="eastAsia"/>
          <w:color w:val="auto"/>
          <w:sz w:val="24"/>
          <w:lang w:eastAsia="zh-CN"/>
        </w:rPr>
        <w:t>协议</w:t>
      </w:r>
      <w:r>
        <w:rPr>
          <w:rFonts w:hint="eastAsia"/>
          <w:color w:val="auto"/>
          <w:sz w:val="24"/>
        </w:rPr>
        <w:t>在履行过程中，如发生争议或者纠纷，任何一方均可向福州仲裁委员会申请仲裁。</w:t>
      </w:r>
    </w:p>
    <w:p>
      <w:pPr>
        <w:keepNext w:val="0"/>
        <w:keepLines w:val="0"/>
        <w:pageBreakBefore w:val="0"/>
        <w:kinsoku/>
        <w:wordWrap/>
        <w:topLinePunct w:val="0"/>
        <w:bidi w:val="0"/>
        <w:snapToGrid/>
        <w:spacing w:line="384" w:lineRule="auto"/>
        <w:ind w:right="0" w:rightChars="0" w:firstLine="480" w:firstLineChars="200"/>
        <w:outlineLvl w:val="9"/>
        <w:rPr>
          <w:rFonts w:hint="eastAsia"/>
          <w:color w:val="auto"/>
          <w:sz w:val="24"/>
        </w:rPr>
      </w:pPr>
      <w:r>
        <w:rPr>
          <w:rFonts w:hint="eastAsia"/>
          <w:color w:val="auto"/>
          <w:sz w:val="24"/>
        </w:rPr>
        <w:t>1</w:t>
      </w:r>
      <w:r>
        <w:rPr>
          <w:rFonts w:hint="eastAsia"/>
          <w:color w:val="auto"/>
          <w:sz w:val="24"/>
          <w:lang w:val="en-US" w:eastAsia="zh-CN"/>
        </w:rPr>
        <w:t>2</w:t>
      </w:r>
      <w:r>
        <w:rPr>
          <w:rFonts w:hint="eastAsia"/>
          <w:color w:val="auto"/>
          <w:sz w:val="24"/>
        </w:rPr>
        <w:t>、本</w:t>
      </w:r>
      <w:r>
        <w:rPr>
          <w:rFonts w:hint="eastAsia"/>
          <w:color w:val="auto"/>
          <w:sz w:val="24"/>
          <w:lang w:eastAsia="zh-CN"/>
        </w:rPr>
        <w:t>协议</w:t>
      </w:r>
      <w:r>
        <w:rPr>
          <w:rFonts w:hint="eastAsia" w:ascii="宋体" w:hAnsi="宋体"/>
          <w:color w:val="auto"/>
          <w:sz w:val="24"/>
          <w:lang w:eastAsia="zh-CN"/>
        </w:rPr>
        <w:t>有效期</w:t>
      </w:r>
      <w:r>
        <w:rPr>
          <w:rFonts w:hint="eastAsia" w:ascii="宋体" w:hAnsi="宋体"/>
          <w:color w:val="auto"/>
          <w:sz w:val="24"/>
        </w:rPr>
        <w:t>为</w:t>
      </w:r>
      <w:r>
        <w:rPr>
          <w:rFonts w:hint="eastAsia" w:ascii="宋体" w:hAnsi="宋体"/>
          <w:color w:val="auto"/>
          <w:sz w:val="24"/>
          <w:lang w:eastAsia="zh-CN"/>
        </w:rPr>
        <w:t>两</w:t>
      </w:r>
      <w:r>
        <w:rPr>
          <w:rFonts w:hint="eastAsia" w:ascii="宋体" w:hAnsi="宋体"/>
          <w:color w:val="auto"/>
          <w:sz w:val="24"/>
        </w:rPr>
        <w:t>年</w:t>
      </w:r>
      <w:r>
        <w:rPr>
          <w:rFonts w:hint="eastAsia" w:ascii="宋体" w:hAnsi="宋体"/>
          <w:color w:val="auto"/>
          <w:sz w:val="24"/>
          <w:lang w:eastAsia="zh-CN"/>
        </w:rPr>
        <w:t>，</w:t>
      </w:r>
      <w:r>
        <w:rPr>
          <w:rFonts w:hint="eastAsia"/>
          <w:color w:val="auto"/>
          <w:sz w:val="24"/>
        </w:rPr>
        <w:t>有效期自20</w:t>
      </w:r>
      <w:r>
        <w:rPr>
          <w:rFonts w:hint="eastAsia"/>
          <w:color w:val="auto"/>
          <w:sz w:val="24"/>
          <w:lang w:val="en-US" w:eastAsia="zh-CN"/>
        </w:rPr>
        <w:t>20</w:t>
      </w:r>
      <w:r>
        <w:rPr>
          <w:rFonts w:hint="eastAsia"/>
          <w:color w:val="auto"/>
          <w:sz w:val="24"/>
        </w:rPr>
        <w:t>年</w:t>
      </w:r>
      <w:r>
        <w:rPr>
          <w:rFonts w:hint="eastAsia"/>
          <w:color w:val="auto"/>
          <w:sz w:val="24"/>
          <w:lang w:val="en-US" w:eastAsia="zh-CN"/>
        </w:rPr>
        <w:t xml:space="preserve"> </w:t>
      </w:r>
      <w:r>
        <w:rPr>
          <w:rFonts w:hint="eastAsia"/>
          <w:color w:val="auto"/>
          <w:sz w:val="24"/>
        </w:rPr>
        <w:t>月</w:t>
      </w:r>
      <w:r>
        <w:rPr>
          <w:rFonts w:hint="eastAsia"/>
          <w:color w:val="auto"/>
          <w:sz w:val="24"/>
          <w:lang w:val="en-US" w:eastAsia="zh-CN"/>
        </w:rPr>
        <w:t xml:space="preserve">  </w:t>
      </w:r>
      <w:r>
        <w:rPr>
          <w:rFonts w:hint="eastAsia"/>
          <w:color w:val="auto"/>
          <w:sz w:val="24"/>
        </w:rPr>
        <w:t>日至20</w:t>
      </w:r>
      <w:r>
        <w:rPr>
          <w:rFonts w:hint="eastAsia"/>
          <w:color w:val="auto"/>
          <w:sz w:val="24"/>
          <w:lang w:val="en-US" w:eastAsia="zh-CN"/>
        </w:rPr>
        <w:t>22</w:t>
      </w:r>
      <w:r>
        <w:rPr>
          <w:rFonts w:hint="eastAsia"/>
          <w:color w:val="auto"/>
          <w:sz w:val="24"/>
        </w:rPr>
        <w:t>年</w:t>
      </w:r>
      <w:r>
        <w:rPr>
          <w:rFonts w:hint="eastAsia"/>
          <w:color w:val="auto"/>
          <w:sz w:val="24"/>
          <w:lang w:val="en-US" w:eastAsia="zh-CN"/>
        </w:rPr>
        <w:t xml:space="preserve">  </w:t>
      </w:r>
      <w:r>
        <w:rPr>
          <w:rFonts w:hint="eastAsia"/>
          <w:color w:val="auto"/>
          <w:sz w:val="24"/>
        </w:rPr>
        <w:t>月</w:t>
      </w:r>
      <w:r>
        <w:rPr>
          <w:rFonts w:hint="eastAsia"/>
          <w:color w:val="auto"/>
          <w:sz w:val="24"/>
          <w:lang w:val="en-US" w:eastAsia="zh-CN"/>
        </w:rPr>
        <w:t xml:space="preserve">  </w:t>
      </w:r>
      <w:r>
        <w:rPr>
          <w:rFonts w:hint="eastAsia"/>
          <w:color w:val="auto"/>
          <w:sz w:val="24"/>
        </w:rPr>
        <w:t>日，壹式肆份，经双方签字或者盖章后即生效，甲方执叁份、乙方执壹份，具有同等法律效力。</w:t>
      </w:r>
    </w:p>
    <w:p>
      <w:pPr>
        <w:spacing w:line="360" w:lineRule="auto"/>
        <w:ind w:firstLine="482" w:firstLineChars="200"/>
        <w:rPr>
          <w:rFonts w:hint="eastAsia" w:ascii="宋体" w:hAnsi="宋体"/>
          <w:b/>
          <w:color w:val="auto"/>
          <w:sz w:val="24"/>
        </w:rPr>
      </w:pPr>
      <w:r>
        <w:rPr>
          <w:rFonts w:hint="eastAsia" w:ascii="宋体" w:hAnsi="宋体"/>
          <w:b/>
          <w:color w:val="auto"/>
          <w:sz w:val="24"/>
        </w:rPr>
        <w:t>附件：</w:t>
      </w:r>
    </w:p>
    <w:p>
      <w:pPr>
        <w:spacing w:line="360" w:lineRule="auto"/>
        <w:ind w:firstLine="480" w:firstLineChars="200"/>
        <w:rPr>
          <w:rFonts w:hint="eastAsia"/>
          <w:color w:val="auto"/>
          <w:sz w:val="24"/>
          <w:szCs w:val="22"/>
        </w:rPr>
      </w:pPr>
      <w:r>
        <w:rPr>
          <w:rFonts w:hint="eastAsia"/>
          <w:color w:val="auto"/>
          <w:sz w:val="24"/>
          <w:szCs w:val="22"/>
        </w:rPr>
        <w:t>1、《福建省石油化学工业设计院</w:t>
      </w:r>
      <w:r>
        <w:rPr>
          <w:rFonts w:hint="eastAsia" w:ascii="宋体" w:hAnsi="宋体"/>
          <w:color w:val="auto"/>
          <w:kern w:val="2"/>
          <w:sz w:val="24"/>
          <w:szCs w:val="24"/>
          <w:lang w:val="en-US" w:eastAsia="zh-CN" w:bidi="ar-SA"/>
        </w:rPr>
        <w:t>2020-2022年</w:t>
      </w:r>
      <w:r>
        <w:rPr>
          <w:rFonts w:hint="eastAsia"/>
          <w:color w:val="auto"/>
          <w:sz w:val="24"/>
          <w:szCs w:val="22"/>
          <w:lang w:eastAsia="zh-CN"/>
        </w:rPr>
        <w:t>打印机及扫描仪</w:t>
      </w:r>
      <w:r>
        <w:rPr>
          <w:rFonts w:hint="eastAsia" w:ascii="宋体" w:hAnsi="宋体"/>
          <w:color w:val="auto"/>
          <w:sz w:val="24"/>
          <w:szCs w:val="24"/>
        </w:rPr>
        <w:t>采购项目</w:t>
      </w:r>
      <w:r>
        <w:rPr>
          <w:rFonts w:hint="eastAsia"/>
          <w:color w:val="auto"/>
          <w:sz w:val="24"/>
          <w:szCs w:val="22"/>
        </w:rPr>
        <w:t>自主比选文件》（另附）。</w:t>
      </w:r>
    </w:p>
    <w:p>
      <w:pPr>
        <w:spacing w:line="360" w:lineRule="auto"/>
        <w:ind w:firstLine="480" w:firstLineChars="200"/>
        <w:rPr>
          <w:rFonts w:hint="eastAsia"/>
          <w:color w:val="auto"/>
          <w:sz w:val="24"/>
        </w:rPr>
      </w:pPr>
      <w:r>
        <w:rPr>
          <w:rFonts w:hint="eastAsia"/>
          <w:color w:val="auto"/>
          <w:sz w:val="24"/>
          <w:szCs w:val="22"/>
        </w:rPr>
        <w:t>2、乙方参与甲方的《福建省石油化学工业设计院</w:t>
      </w:r>
      <w:r>
        <w:rPr>
          <w:rFonts w:hint="eastAsia" w:ascii="宋体" w:hAnsi="宋体"/>
          <w:color w:val="auto"/>
          <w:kern w:val="2"/>
          <w:sz w:val="24"/>
          <w:szCs w:val="24"/>
          <w:lang w:val="en-US" w:eastAsia="zh-CN" w:bidi="ar-SA"/>
        </w:rPr>
        <w:t>2020-2022年</w:t>
      </w:r>
      <w:r>
        <w:rPr>
          <w:rFonts w:hint="eastAsia"/>
          <w:color w:val="auto"/>
          <w:sz w:val="24"/>
          <w:szCs w:val="22"/>
          <w:lang w:eastAsia="zh-CN"/>
        </w:rPr>
        <w:t>打印机及扫描仪</w:t>
      </w:r>
      <w:r>
        <w:rPr>
          <w:rFonts w:hint="eastAsia" w:ascii="宋体" w:hAnsi="宋体"/>
          <w:color w:val="auto"/>
          <w:sz w:val="24"/>
          <w:szCs w:val="24"/>
        </w:rPr>
        <w:t>采购项目</w:t>
      </w:r>
      <w:r>
        <w:rPr>
          <w:rFonts w:hint="eastAsia"/>
          <w:color w:val="auto"/>
          <w:sz w:val="24"/>
          <w:szCs w:val="22"/>
        </w:rPr>
        <w:t>参选文件》（另附）。</w:t>
      </w:r>
    </w:p>
    <w:p>
      <w:pPr>
        <w:spacing w:line="360" w:lineRule="auto"/>
        <w:ind w:firstLine="480" w:firstLineChars="200"/>
        <w:rPr>
          <w:rFonts w:hint="eastAsia"/>
          <w:color w:val="auto"/>
          <w:sz w:val="24"/>
        </w:rPr>
      </w:pPr>
      <w:r>
        <w:rPr>
          <w:rFonts w:hint="eastAsia"/>
          <w:color w:val="auto"/>
          <w:sz w:val="24"/>
        </w:rPr>
        <w:t>（以下无正文内容，为签字盖章页）</w:t>
      </w: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pStyle w:val="2"/>
        <w:rPr>
          <w:rFonts w:hint="eastAsia"/>
          <w:color w:val="auto"/>
          <w:sz w:val="24"/>
        </w:rPr>
      </w:pPr>
    </w:p>
    <w:p>
      <w:pPr>
        <w:spacing w:line="360" w:lineRule="auto"/>
        <w:rPr>
          <w:rFonts w:hint="eastAsia"/>
          <w:color w:val="auto"/>
          <w:sz w:val="24"/>
        </w:rPr>
      </w:pPr>
      <w:r>
        <w:rPr>
          <w:rFonts w:hint="eastAsia"/>
          <w:color w:val="auto"/>
          <w:sz w:val="24"/>
        </w:rPr>
        <w:t>甲方</w:t>
      </w:r>
      <w:r>
        <w:rPr>
          <w:rFonts w:hint="eastAsia" w:ascii="宋体" w:hAnsi="宋体"/>
          <w:color w:val="auto"/>
          <w:sz w:val="24"/>
        </w:rPr>
        <w:t>（签章）</w:t>
      </w:r>
      <w:r>
        <w:rPr>
          <w:rFonts w:hint="eastAsia"/>
          <w:color w:val="auto"/>
          <w:sz w:val="24"/>
        </w:rPr>
        <w:t>：福建省石油化学工业设计院     乙方</w:t>
      </w:r>
      <w:r>
        <w:rPr>
          <w:rFonts w:hint="eastAsia" w:ascii="宋体" w:hAnsi="宋体"/>
          <w:color w:val="auto"/>
          <w:sz w:val="24"/>
        </w:rPr>
        <w:t>（签章）</w:t>
      </w:r>
      <w:r>
        <w:rPr>
          <w:rFonts w:hint="eastAsia"/>
          <w:color w:val="auto"/>
          <w:sz w:val="24"/>
        </w:rPr>
        <w:t>：</w:t>
      </w:r>
    </w:p>
    <w:p>
      <w:pPr>
        <w:tabs>
          <w:tab w:val="left" w:pos="-540"/>
          <w:tab w:val="left" w:pos="3780"/>
        </w:tabs>
        <w:spacing w:line="400" w:lineRule="exact"/>
        <w:rPr>
          <w:rFonts w:hint="eastAsia"/>
          <w:color w:val="auto"/>
          <w:sz w:val="24"/>
        </w:rPr>
      </w:pPr>
      <w:r>
        <w:rPr>
          <w:rFonts w:hint="eastAsia"/>
          <w:color w:val="auto"/>
          <w:sz w:val="24"/>
        </w:rPr>
        <w:t>联系地址：福州市东大路117号               联系地址：</w:t>
      </w:r>
    </w:p>
    <w:p>
      <w:pPr>
        <w:spacing w:line="360" w:lineRule="auto"/>
        <w:rPr>
          <w:rFonts w:hint="eastAsia"/>
          <w:color w:val="auto"/>
          <w:sz w:val="24"/>
        </w:rPr>
      </w:pPr>
      <w:r>
        <w:rPr>
          <w:rFonts w:hint="eastAsia"/>
          <w:color w:val="auto"/>
          <w:sz w:val="24"/>
        </w:rPr>
        <w:t>邮编：350001                               邮编：</w:t>
      </w:r>
    </w:p>
    <w:p>
      <w:pPr>
        <w:spacing w:line="360" w:lineRule="auto"/>
        <w:rPr>
          <w:rFonts w:hint="eastAsia"/>
          <w:color w:val="auto"/>
          <w:sz w:val="24"/>
        </w:rPr>
      </w:pPr>
      <w:r>
        <w:rPr>
          <w:rFonts w:hint="eastAsia"/>
          <w:color w:val="auto"/>
          <w:sz w:val="24"/>
        </w:rPr>
        <w:t>传真：0591-87556177                        传真：</w:t>
      </w:r>
    </w:p>
    <w:p>
      <w:pPr>
        <w:spacing w:line="360" w:lineRule="auto"/>
        <w:rPr>
          <w:rFonts w:hint="eastAsia"/>
          <w:color w:val="auto"/>
          <w:sz w:val="24"/>
        </w:rPr>
      </w:pPr>
      <w:r>
        <w:rPr>
          <w:rFonts w:hint="eastAsia"/>
          <w:color w:val="auto"/>
          <w:sz w:val="24"/>
        </w:rPr>
        <w:t>电子邮箱：                                 电子邮箱：</w:t>
      </w:r>
    </w:p>
    <w:p>
      <w:pPr>
        <w:spacing w:line="360" w:lineRule="auto"/>
        <w:rPr>
          <w:rFonts w:hint="eastAsia"/>
          <w:color w:val="auto"/>
          <w:sz w:val="24"/>
        </w:rPr>
      </w:pPr>
      <w:r>
        <w:rPr>
          <w:rFonts w:hint="eastAsia"/>
          <w:color w:val="auto"/>
          <w:sz w:val="24"/>
        </w:rPr>
        <w:t>委托代理人：                               委托代理人：</w:t>
      </w:r>
    </w:p>
    <w:p>
      <w:pPr>
        <w:spacing w:line="360" w:lineRule="auto"/>
        <w:rPr>
          <w:rFonts w:hint="eastAsia"/>
          <w:color w:val="auto"/>
          <w:sz w:val="24"/>
        </w:rPr>
      </w:pPr>
      <w:r>
        <w:rPr>
          <w:rFonts w:hint="eastAsia"/>
          <w:color w:val="auto"/>
          <w:sz w:val="24"/>
        </w:rPr>
        <w:t>法定代表人：                               法定代表人：</w:t>
      </w:r>
    </w:p>
    <w:p>
      <w:pPr>
        <w:spacing w:line="360" w:lineRule="auto"/>
        <w:rPr>
          <w:rFonts w:hint="eastAsia"/>
          <w:color w:val="auto"/>
          <w:sz w:val="24"/>
        </w:rPr>
      </w:pPr>
      <w:r>
        <w:rPr>
          <w:rFonts w:hint="eastAsia"/>
          <w:color w:val="auto"/>
          <w:sz w:val="24"/>
        </w:rPr>
        <w:t>电话：0591-</w:t>
      </w:r>
      <w:r>
        <w:rPr>
          <w:rFonts w:hint="eastAsia"/>
          <w:color w:val="auto"/>
          <w:sz w:val="24"/>
          <w:highlight w:val="none"/>
        </w:rPr>
        <w:t>8755</w:t>
      </w:r>
      <w:r>
        <w:rPr>
          <w:rFonts w:hint="eastAsia"/>
          <w:color w:val="auto"/>
          <w:sz w:val="24"/>
          <w:highlight w:val="none"/>
          <w:lang w:val="en-US" w:eastAsia="zh-CN"/>
        </w:rPr>
        <w:t>7696</w:t>
      </w:r>
      <w:r>
        <w:rPr>
          <w:rFonts w:hint="eastAsia"/>
          <w:color w:val="auto"/>
          <w:sz w:val="24"/>
        </w:rPr>
        <w:t xml:space="preserve">                        电话：</w:t>
      </w:r>
    </w:p>
    <w:p>
      <w:pPr>
        <w:spacing w:line="360" w:lineRule="auto"/>
        <w:rPr>
          <w:rFonts w:hint="eastAsia"/>
          <w:color w:val="auto"/>
          <w:sz w:val="24"/>
        </w:rPr>
      </w:pPr>
      <w:r>
        <w:rPr>
          <w:rFonts w:hint="eastAsia"/>
          <w:color w:val="auto"/>
          <w:sz w:val="24"/>
        </w:rPr>
        <w:t>开户银行：兴业银行福州晋安支行             开户银行：</w:t>
      </w:r>
    </w:p>
    <w:p>
      <w:pPr>
        <w:spacing w:line="360" w:lineRule="auto"/>
        <w:rPr>
          <w:rFonts w:hint="eastAsia"/>
          <w:color w:val="auto"/>
          <w:sz w:val="24"/>
        </w:rPr>
      </w:pPr>
      <w:r>
        <w:rPr>
          <w:rFonts w:hint="eastAsia"/>
          <w:color w:val="auto"/>
          <w:sz w:val="24"/>
        </w:rPr>
        <w:t>账号：117120100100035541                   账号：</w:t>
      </w:r>
    </w:p>
    <w:p>
      <w:pPr>
        <w:spacing w:line="360" w:lineRule="auto"/>
        <w:rPr>
          <w:rFonts w:hint="eastAsia"/>
          <w:color w:val="auto"/>
          <w:kern w:val="0"/>
        </w:rPr>
      </w:pPr>
      <w:r>
        <w:rPr>
          <w:rFonts w:hint="eastAsia"/>
          <w:color w:val="auto"/>
          <w:sz w:val="24"/>
        </w:rPr>
        <w:t>纳税人识别号：</w:t>
      </w:r>
      <w:r>
        <w:rPr>
          <w:color w:val="auto"/>
          <w:sz w:val="24"/>
        </w:rPr>
        <w:t>9135010015443088X1</w:t>
      </w:r>
      <w:r>
        <w:rPr>
          <w:rFonts w:hint="eastAsia"/>
          <w:color w:val="auto"/>
          <w:sz w:val="24"/>
        </w:rPr>
        <w:t xml:space="preserve">          纳税人识别号：</w:t>
      </w:r>
    </w:p>
    <w:p>
      <w:pPr>
        <w:snapToGrid w:val="0"/>
        <w:spacing w:line="360" w:lineRule="auto"/>
        <w:rPr>
          <w:rFonts w:ascii="宋体"/>
          <w:color w:val="auto"/>
          <w:sz w:val="28"/>
          <w:szCs w:val="28"/>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color w:val="auto"/>
        </w:rPr>
      </w:pPr>
    </w:p>
    <w:p>
      <w:pPr>
        <w:spacing w:line="520" w:lineRule="exact"/>
        <w:rPr>
          <w:rFonts w:ascii="宋体" w:hAnsi="宋体" w:cs="宋体"/>
          <w:color w:val="auto"/>
          <w:sz w:val="32"/>
          <w:szCs w:val="32"/>
        </w:rPr>
      </w:pPr>
    </w:p>
    <w:p>
      <w:pPr>
        <w:pStyle w:val="2"/>
        <w:rPr>
          <w:color w:val="auto"/>
        </w:rPr>
      </w:pPr>
    </w:p>
    <w:p>
      <w:pPr>
        <w:spacing w:line="520" w:lineRule="exact"/>
        <w:rPr>
          <w:rFonts w:ascii="宋体"/>
          <w:color w:val="auto"/>
          <w:sz w:val="32"/>
          <w:szCs w:val="32"/>
        </w:rPr>
      </w:pPr>
      <w:r>
        <w:rPr>
          <w:rFonts w:hint="eastAsia" w:ascii="宋体" w:hAnsi="宋体" w:cs="宋体"/>
          <w:color w:val="auto"/>
          <w:sz w:val="32"/>
          <w:szCs w:val="32"/>
        </w:rPr>
        <w:t>附件二：</w:t>
      </w:r>
    </w:p>
    <w:p>
      <w:pPr>
        <w:jc w:val="center"/>
        <w:rPr>
          <w:rFonts w:ascii="宋体" w:hAnsi="宋体"/>
          <w:b/>
          <w:bCs/>
          <w:color w:val="auto"/>
          <w:sz w:val="32"/>
          <w:szCs w:val="32"/>
        </w:rPr>
      </w:pPr>
      <w:r>
        <w:rPr>
          <w:rFonts w:hint="eastAsia" w:ascii="宋体" w:hAnsi="宋体" w:cs="宋体"/>
          <w:b/>
          <w:bCs/>
          <w:color w:val="auto"/>
          <w:sz w:val="32"/>
          <w:szCs w:val="32"/>
        </w:rPr>
        <w:t>参选报价单</w:t>
      </w:r>
    </w:p>
    <w:p>
      <w:pPr>
        <w:snapToGrid w:val="0"/>
        <w:spacing w:line="360" w:lineRule="auto"/>
        <w:rPr>
          <w:rFonts w:hint="eastAsia" w:ascii="宋体" w:hAnsi="宋体"/>
          <w:color w:val="auto"/>
          <w:sz w:val="28"/>
          <w:szCs w:val="28"/>
          <w:lang w:eastAsia="zh-CN"/>
        </w:rPr>
      </w:pPr>
    </w:p>
    <w:p>
      <w:pPr>
        <w:snapToGrid w:val="0"/>
        <w:spacing w:line="360" w:lineRule="auto"/>
        <w:rPr>
          <w:rFonts w:ascii="宋体" w:hAnsi="宋体"/>
          <w:color w:val="auto"/>
          <w:sz w:val="24"/>
          <w:szCs w:val="24"/>
        </w:rPr>
      </w:pPr>
      <w:r>
        <w:rPr>
          <w:rFonts w:hint="eastAsia" w:ascii="宋体" w:hAnsi="宋体"/>
          <w:color w:val="auto"/>
          <w:sz w:val="24"/>
          <w:szCs w:val="24"/>
          <w:lang w:eastAsia="zh-CN"/>
        </w:rPr>
        <w:t>福建省石油化学工业设计院</w:t>
      </w:r>
      <w:r>
        <w:rPr>
          <w:rFonts w:hint="eastAsia" w:ascii="宋体" w:hAnsi="宋体" w:cs="宋体"/>
          <w:color w:val="auto"/>
          <w:sz w:val="24"/>
          <w:szCs w:val="24"/>
        </w:rPr>
        <w:t>：</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贵</w:t>
      </w:r>
      <w:r>
        <w:rPr>
          <w:rFonts w:hint="eastAsia" w:ascii="宋体" w:hAnsi="宋体" w:cs="宋体"/>
          <w:color w:val="auto"/>
          <w:sz w:val="24"/>
          <w:szCs w:val="24"/>
          <w:lang w:val="en-US" w:eastAsia="zh-CN"/>
        </w:rPr>
        <w:t>院</w:t>
      </w:r>
      <w:r>
        <w:rPr>
          <w:rFonts w:hint="eastAsia" w:ascii="宋体" w:hAnsi="宋体" w:cs="宋体"/>
          <w:color w:val="auto"/>
          <w:sz w:val="24"/>
          <w:szCs w:val="24"/>
        </w:rPr>
        <w:t>20</w:t>
      </w:r>
      <w:r>
        <w:rPr>
          <w:rFonts w:hint="eastAsia" w:ascii="宋体" w:hAnsi="宋体" w:cs="宋体"/>
          <w:color w:val="auto"/>
          <w:sz w:val="24"/>
          <w:szCs w:val="24"/>
          <w:lang w:val="en-US" w:eastAsia="zh-CN"/>
        </w:rPr>
        <w:t>20-2022</w:t>
      </w:r>
      <w:r>
        <w:rPr>
          <w:rFonts w:hint="eastAsia" w:ascii="宋体" w:hAnsi="宋体" w:cs="宋体"/>
          <w:color w:val="auto"/>
          <w:sz w:val="24"/>
          <w:szCs w:val="24"/>
        </w:rPr>
        <w:t>年</w:t>
      </w:r>
      <w:r>
        <w:rPr>
          <w:rFonts w:hint="eastAsia" w:ascii="宋体" w:hAnsi="宋体" w:cs="宋体"/>
          <w:color w:val="auto"/>
          <w:sz w:val="24"/>
          <w:szCs w:val="24"/>
          <w:lang w:eastAsia="zh-CN"/>
        </w:rPr>
        <w:t>打印机及扫描仪采购</w:t>
      </w:r>
      <w:r>
        <w:rPr>
          <w:rFonts w:hint="eastAsia" w:ascii="宋体" w:hAnsi="宋体" w:cs="宋体"/>
          <w:color w:val="auto"/>
          <w:sz w:val="24"/>
          <w:szCs w:val="24"/>
        </w:rPr>
        <w:t>项目比选文件我公司已阅知并完全同意，承诺此次报价真实、有效。同时承诺，中选后认真履行中</w:t>
      </w:r>
      <w:r>
        <w:rPr>
          <w:rFonts w:hint="eastAsia" w:ascii="宋体" w:hAnsi="宋体" w:cs="宋体"/>
          <w:color w:val="auto"/>
          <w:sz w:val="24"/>
          <w:szCs w:val="24"/>
          <w:lang w:eastAsia="zh-CN"/>
        </w:rPr>
        <w:t>选</w:t>
      </w:r>
      <w:r>
        <w:rPr>
          <w:rFonts w:hint="eastAsia" w:ascii="宋体" w:hAnsi="宋体" w:cs="宋体"/>
          <w:color w:val="auto"/>
          <w:sz w:val="24"/>
          <w:szCs w:val="24"/>
        </w:rPr>
        <w:t>义务，提供优质服务。现将本公司有关报价及说明如下：</w:t>
      </w:r>
    </w:p>
    <w:tbl>
      <w:tblPr>
        <w:tblStyle w:val="21"/>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818"/>
        <w:gridCol w:w="900"/>
        <w:gridCol w:w="1928"/>
        <w:gridCol w:w="17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ascii="宋体" w:hAnsi="宋体" w:cs="宋体"/>
                <w:color w:val="auto"/>
                <w:sz w:val="24"/>
                <w:szCs w:val="24"/>
              </w:rPr>
            </w:pPr>
            <w:r>
              <w:rPr>
                <w:rFonts w:hint="eastAsia" w:ascii="宋体" w:hAnsi="宋体" w:cs="宋体"/>
                <w:color w:val="auto"/>
                <w:sz w:val="24"/>
                <w:szCs w:val="24"/>
                <w:lang w:bidi="ar"/>
              </w:rPr>
              <w:t>序号</w:t>
            </w:r>
          </w:p>
        </w:tc>
        <w:tc>
          <w:tcPr>
            <w:tcW w:w="1818" w:type="dxa"/>
            <w:vAlign w:val="center"/>
          </w:tcPr>
          <w:p>
            <w:pPr>
              <w:widowControl/>
              <w:spacing w:line="240" w:lineRule="auto"/>
              <w:jc w:val="center"/>
              <w:textAlignment w:val="center"/>
              <w:rPr>
                <w:rFonts w:ascii="宋体" w:hAnsi="宋体" w:cs="宋体"/>
                <w:color w:val="auto"/>
                <w:sz w:val="24"/>
                <w:szCs w:val="24"/>
              </w:rPr>
            </w:pPr>
            <w:r>
              <w:rPr>
                <w:rFonts w:hint="eastAsia" w:ascii="宋体" w:hAnsi="宋体" w:cs="宋体"/>
                <w:color w:val="auto"/>
                <w:sz w:val="24"/>
                <w:szCs w:val="24"/>
                <w:lang w:bidi="ar"/>
              </w:rPr>
              <w:t>名称</w:t>
            </w:r>
          </w:p>
        </w:tc>
        <w:tc>
          <w:tcPr>
            <w:tcW w:w="900" w:type="dxa"/>
            <w:vAlign w:val="center"/>
          </w:tcPr>
          <w:p>
            <w:pPr>
              <w:widowControl/>
              <w:spacing w:line="240" w:lineRule="auto"/>
              <w:jc w:val="center"/>
              <w:textAlignment w:val="center"/>
              <w:rPr>
                <w:rFonts w:ascii="宋体" w:hAnsi="宋体" w:cs="宋体"/>
                <w:color w:val="auto"/>
                <w:sz w:val="24"/>
                <w:szCs w:val="24"/>
              </w:rPr>
            </w:pPr>
            <w:r>
              <w:rPr>
                <w:rFonts w:hint="eastAsia" w:ascii="宋体" w:hAnsi="宋体" w:cs="宋体"/>
                <w:color w:val="auto"/>
                <w:sz w:val="24"/>
                <w:szCs w:val="24"/>
                <w:lang w:bidi="ar"/>
              </w:rPr>
              <w:t>品牌</w:t>
            </w:r>
          </w:p>
        </w:tc>
        <w:tc>
          <w:tcPr>
            <w:tcW w:w="1928" w:type="dxa"/>
            <w:vAlign w:val="center"/>
          </w:tcPr>
          <w:p>
            <w:pPr>
              <w:widowControl/>
              <w:spacing w:line="240" w:lineRule="auto"/>
              <w:jc w:val="center"/>
              <w:textAlignment w:val="center"/>
              <w:rPr>
                <w:rFonts w:ascii="宋体" w:hAnsi="宋体" w:cs="宋体"/>
                <w:color w:val="auto"/>
                <w:sz w:val="24"/>
                <w:szCs w:val="24"/>
              </w:rPr>
            </w:pPr>
            <w:r>
              <w:rPr>
                <w:rFonts w:hint="eastAsia" w:ascii="宋体" w:hAnsi="宋体" w:cs="宋体"/>
                <w:color w:val="auto"/>
                <w:sz w:val="24"/>
                <w:szCs w:val="24"/>
                <w:lang w:bidi="ar"/>
              </w:rPr>
              <w:t>规格型号</w:t>
            </w:r>
          </w:p>
        </w:tc>
        <w:tc>
          <w:tcPr>
            <w:tcW w:w="1770" w:type="dxa"/>
            <w:vAlign w:val="center"/>
          </w:tcPr>
          <w:p>
            <w:pPr>
              <w:widowControl/>
              <w:spacing w:line="240" w:lineRule="auto"/>
              <w:jc w:val="center"/>
              <w:textAlignment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eastAsia="zh-CN" w:bidi="ar"/>
              </w:rPr>
              <w:t>报价</w:t>
            </w:r>
            <w:r>
              <w:rPr>
                <w:rFonts w:hint="eastAsia" w:ascii="宋体" w:hAnsi="宋体" w:cs="宋体"/>
                <w:color w:val="auto"/>
                <w:sz w:val="24"/>
                <w:szCs w:val="24"/>
                <w:lang w:bidi="ar"/>
              </w:rPr>
              <w:t>单价</w:t>
            </w:r>
            <w:r>
              <w:rPr>
                <w:rFonts w:hint="eastAsia" w:ascii="宋体" w:hAnsi="宋体" w:cs="宋体"/>
                <w:color w:val="auto"/>
                <w:sz w:val="24"/>
                <w:szCs w:val="24"/>
                <w:lang w:eastAsia="zh-CN" w:bidi="ar"/>
              </w:rPr>
              <w:t>（元）</w:t>
            </w:r>
          </w:p>
        </w:tc>
        <w:tc>
          <w:tcPr>
            <w:tcW w:w="1770" w:type="dxa"/>
            <w:vAlign w:val="center"/>
          </w:tcPr>
          <w:p>
            <w:pPr>
              <w:widowControl/>
              <w:spacing w:line="240" w:lineRule="auto"/>
              <w:jc w:val="center"/>
              <w:textAlignment w:val="center"/>
              <w:rPr>
                <w:rFonts w:hint="eastAsia" w:ascii="宋体" w:hAnsi="宋体" w:cs="宋体"/>
                <w:color w:val="auto"/>
                <w:sz w:val="24"/>
                <w:szCs w:val="24"/>
                <w:lang w:val="en-US" w:eastAsia="zh-CN" w:bidi="ar"/>
              </w:rPr>
            </w:pPr>
            <w:r>
              <w:rPr>
                <w:rFonts w:hint="eastAsia" w:ascii="宋体" w:hAnsi="宋体" w:cs="宋体"/>
                <w:color w:val="auto"/>
                <w:sz w:val="24"/>
                <w:szCs w:val="24"/>
                <w:lang w:eastAsia="zh-CN" w:bidi="ar"/>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1</w:t>
            </w:r>
          </w:p>
        </w:tc>
        <w:tc>
          <w:tcPr>
            <w:tcW w:w="1818" w:type="dxa"/>
            <w:vAlign w:val="center"/>
          </w:tcPr>
          <w:p>
            <w:pPr>
              <w:widowControl/>
              <w:spacing w:line="240" w:lineRule="auto"/>
              <w:jc w:val="center"/>
              <w:textAlignment w:val="center"/>
              <w:rPr>
                <w:rFonts w:hint="eastAsia" w:ascii="宋体" w:hAnsi="宋体" w:cs="宋体"/>
                <w:color w:val="auto"/>
                <w:sz w:val="24"/>
                <w:szCs w:val="24"/>
                <w:lang w:bidi="ar"/>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打印机（含网络接口）</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eastAsia" w:ascii="宋体" w:hAnsi="宋体" w:cs="宋体"/>
                <w:color w:val="auto"/>
                <w:sz w:val="24"/>
                <w:szCs w:val="24"/>
                <w:lang w:val="en-US" w:eastAsia="zh-CN" w:bidi="ar"/>
              </w:rPr>
            </w:pPr>
            <w:r>
              <w:rPr>
                <w:rFonts w:hint="eastAsia" w:ascii="宋体" w:hAnsi="宋体" w:cs="宋体"/>
                <w:color w:val="auto"/>
                <w:sz w:val="24"/>
                <w:szCs w:val="24"/>
                <w:lang w:val="en-US" w:eastAsia="zh-CN" w:bidi="ar"/>
              </w:rPr>
              <w:t>2</w:t>
            </w:r>
          </w:p>
        </w:tc>
        <w:tc>
          <w:tcPr>
            <w:tcW w:w="1818" w:type="dxa"/>
            <w:vAlign w:val="center"/>
          </w:tcPr>
          <w:p>
            <w:pPr>
              <w:widowControl/>
              <w:spacing w:line="240" w:lineRule="auto"/>
              <w:jc w:val="center"/>
              <w:textAlignment w:val="center"/>
              <w:rPr>
                <w:rFonts w:hint="eastAsia" w:ascii="宋体" w:hAnsi="宋体" w:cs="宋体"/>
                <w:color w:val="auto"/>
                <w:sz w:val="24"/>
                <w:szCs w:val="24"/>
                <w:lang w:bidi="ar"/>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打印机（不含网络接口）</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eastAsia" w:ascii="宋体" w:hAnsi="宋体" w:cs="宋体"/>
                <w:color w:val="auto"/>
                <w:sz w:val="24"/>
                <w:szCs w:val="24"/>
                <w:lang w:val="en-US" w:eastAsia="zh-CN" w:bidi="ar"/>
              </w:rPr>
            </w:pPr>
            <w:r>
              <w:rPr>
                <w:rFonts w:hint="eastAsia" w:ascii="宋体" w:hAnsi="宋体" w:cs="宋体"/>
                <w:color w:val="auto"/>
                <w:sz w:val="24"/>
                <w:szCs w:val="24"/>
                <w:lang w:val="en-US" w:eastAsia="zh-CN" w:bidi="ar"/>
              </w:rPr>
              <w:t>3</w:t>
            </w:r>
          </w:p>
        </w:tc>
        <w:tc>
          <w:tcPr>
            <w:tcW w:w="1818" w:type="dxa"/>
            <w:vAlign w:val="center"/>
          </w:tcPr>
          <w:p>
            <w:pPr>
              <w:widowControl/>
              <w:spacing w:line="240" w:lineRule="auto"/>
              <w:jc w:val="center"/>
              <w:textAlignment w:val="center"/>
              <w:rPr>
                <w:rFonts w:hint="eastAsia" w:ascii="宋体" w:hAnsi="宋体" w:cs="宋体"/>
                <w:color w:val="auto"/>
                <w:sz w:val="24"/>
                <w:szCs w:val="24"/>
                <w:lang w:bidi="ar"/>
              </w:rPr>
            </w:pPr>
            <w:r>
              <w:rPr>
                <w:rFonts w:hint="eastAsia" w:ascii="宋体" w:hAnsi="宋体" w:cs="宋体"/>
                <w:color w:val="auto"/>
                <w:kern w:val="0"/>
                <w:sz w:val="24"/>
                <w:szCs w:val="24"/>
              </w:rPr>
              <w:t>A3激光</w:t>
            </w:r>
            <w:r>
              <w:rPr>
                <w:rFonts w:hint="eastAsia" w:ascii="宋体" w:hAnsi="宋体" w:cs="宋体"/>
                <w:color w:val="auto"/>
                <w:kern w:val="0"/>
                <w:sz w:val="24"/>
                <w:szCs w:val="24"/>
                <w:lang w:eastAsia="zh-CN"/>
              </w:rPr>
              <w:t>打印机（含网络接口）</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default" w:ascii="宋体" w:hAnsi="宋体" w:cs="宋体"/>
                <w:color w:val="auto"/>
                <w:sz w:val="24"/>
                <w:szCs w:val="24"/>
                <w:lang w:val="en-US" w:eastAsia="zh-CN" w:bidi="ar"/>
              </w:rPr>
            </w:pPr>
            <w:r>
              <w:rPr>
                <w:rFonts w:hint="eastAsia" w:ascii="宋体" w:hAnsi="宋体" w:cs="宋体"/>
                <w:color w:val="auto"/>
                <w:sz w:val="24"/>
                <w:szCs w:val="24"/>
                <w:lang w:val="en-US" w:eastAsia="zh-CN" w:bidi="ar"/>
              </w:rPr>
              <w:t>4</w:t>
            </w:r>
          </w:p>
        </w:tc>
        <w:tc>
          <w:tcPr>
            <w:tcW w:w="1818" w:type="dxa"/>
            <w:vAlign w:val="center"/>
          </w:tcPr>
          <w:p>
            <w:pPr>
              <w:widowControl/>
              <w:spacing w:line="24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打印机（通用型、含网络接口）</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default" w:ascii="宋体" w:hAnsi="宋体" w:cs="宋体"/>
                <w:color w:val="auto"/>
                <w:sz w:val="24"/>
                <w:szCs w:val="24"/>
                <w:lang w:val="en-US" w:eastAsia="zh-CN" w:bidi="ar"/>
              </w:rPr>
            </w:pPr>
            <w:r>
              <w:rPr>
                <w:rFonts w:hint="eastAsia" w:ascii="宋体" w:hAnsi="宋体" w:cs="宋体"/>
                <w:color w:val="auto"/>
                <w:sz w:val="24"/>
                <w:szCs w:val="24"/>
                <w:lang w:val="en-US" w:eastAsia="zh-CN" w:bidi="ar"/>
              </w:rPr>
              <w:t>5</w:t>
            </w:r>
          </w:p>
        </w:tc>
        <w:tc>
          <w:tcPr>
            <w:tcW w:w="1818"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rPr>
              <w:t>A4激光</w:t>
            </w:r>
            <w:r>
              <w:rPr>
                <w:rFonts w:hint="eastAsia" w:ascii="宋体" w:hAnsi="宋体" w:cs="宋体"/>
                <w:color w:val="auto"/>
                <w:kern w:val="0"/>
                <w:sz w:val="24"/>
                <w:szCs w:val="24"/>
                <w:lang w:eastAsia="zh-CN"/>
              </w:rPr>
              <w:t>打印机（通用型、不含网络接口）</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default" w:ascii="宋体" w:hAnsi="宋体" w:cs="宋体"/>
                <w:color w:val="auto"/>
                <w:sz w:val="24"/>
                <w:szCs w:val="24"/>
                <w:lang w:val="en-US" w:eastAsia="zh-CN" w:bidi="ar"/>
              </w:rPr>
            </w:pPr>
            <w:r>
              <w:rPr>
                <w:rFonts w:hint="eastAsia" w:ascii="宋体" w:hAnsi="宋体" w:cs="宋体"/>
                <w:color w:val="auto"/>
                <w:sz w:val="24"/>
                <w:szCs w:val="24"/>
                <w:lang w:val="en-US" w:eastAsia="zh-CN" w:bidi="ar"/>
              </w:rPr>
              <w:t>6</w:t>
            </w:r>
          </w:p>
        </w:tc>
        <w:tc>
          <w:tcPr>
            <w:tcW w:w="1818" w:type="dxa"/>
            <w:vAlign w:val="center"/>
          </w:tcPr>
          <w:p>
            <w:pPr>
              <w:widowControl/>
              <w:spacing w:line="240" w:lineRule="auto"/>
              <w:jc w:val="center"/>
              <w:textAlignment w:val="center"/>
              <w:rPr>
                <w:rFonts w:hint="eastAsia" w:ascii="宋体" w:hAnsi="宋体" w:eastAsia="宋体" w:cs="宋体"/>
                <w:color w:val="auto"/>
                <w:sz w:val="24"/>
                <w:szCs w:val="24"/>
                <w:lang w:val="en-US" w:eastAsia="zh-CN" w:bidi="ar"/>
              </w:rPr>
            </w:pPr>
            <w:r>
              <w:rPr>
                <w:rFonts w:hint="eastAsia" w:ascii="宋体" w:hAnsi="宋体" w:cs="宋体"/>
                <w:color w:val="auto"/>
                <w:kern w:val="0"/>
                <w:sz w:val="24"/>
                <w:szCs w:val="24"/>
              </w:rPr>
              <w:t>A3喷墨</w:t>
            </w:r>
            <w:r>
              <w:rPr>
                <w:rFonts w:hint="eastAsia" w:ascii="宋体" w:hAnsi="宋体" w:cs="宋体"/>
                <w:color w:val="auto"/>
                <w:kern w:val="0"/>
                <w:sz w:val="24"/>
                <w:szCs w:val="24"/>
                <w:lang w:eastAsia="zh-CN"/>
              </w:rPr>
              <w:t>打印机</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default" w:ascii="宋体" w:hAnsi="宋体" w:cs="宋体"/>
                <w:color w:val="auto"/>
                <w:sz w:val="24"/>
                <w:szCs w:val="24"/>
                <w:lang w:val="en-US" w:eastAsia="zh-CN" w:bidi="ar"/>
              </w:rPr>
            </w:pPr>
            <w:r>
              <w:rPr>
                <w:rFonts w:hint="eastAsia" w:ascii="宋体" w:hAnsi="宋体" w:cs="宋体"/>
                <w:color w:val="auto"/>
                <w:sz w:val="24"/>
                <w:szCs w:val="24"/>
                <w:lang w:val="en-US" w:eastAsia="zh-CN" w:bidi="ar"/>
              </w:rPr>
              <w:t>7</w:t>
            </w:r>
          </w:p>
        </w:tc>
        <w:tc>
          <w:tcPr>
            <w:tcW w:w="1818" w:type="dxa"/>
            <w:vAlign w:val="center"/>
          </w:tcPr>
          <w:p>
            <w:pPr>
              <w:widowControl/>
              <w:spacing w:line="240" w:lineRule="auto"/>
              <w:jc w:val="center"/>
              <w:textAlignment w:val="center"/>
              <w:rPr>
                <w:rFonts w:hint="eastAsia" w:ascii="宋体" w:hAnsi="宋体" w:cs="宋体"/>
                <w:color w:val="auto"/>
                <w:sz w:val="24"/>
                <w:szCs w:val="24"/>
                <w:lang w:val="en-US" w:eastAsia="zh-CN" w:bidi="ar"/>
              </w:rPr>
            </w:pPr>
            <w:r>
              <w:rPr>
                <w:rFonts w:hint="eastAsia" w:ascii="宋体" w:hAnsi="宋体" w:cs="宋体"/>
                <w:color w:val="auto"/>
                <w:kern w:val="0"/>
                <w:sz w:val="24"/>
                <w:szCs w:val="24"/>
              </w:rPr>
              <w:t>A4一体机</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打印/复印/扫描/传真）</w:t>
            </w:r>
            <w:r>
              <w:rPr>
                <w:rFonts w:hint="eastAsia" w:ascii="宋体" w:hAnsi="宋体" w:cs="宋体"/>
                <w:color w:val="auto"/>
                <w:kern w:val="0"/>
                <w:sz w:val="24"/>
                <w:szCs w:val="24"/>
                <w:lang w:eastAsia="zh-CN"/>
              </w:rPr>
              <w:t>（含网络接口）</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widowControl/>
              <w:spacing w:line="240" w:lineRule="auto"/>
              <w:jc w:val="center"/>
              <w:textAlignment w:val="center"/>
              <w:rPr>
                <w:rFonts w:hint="default" w:ascii="宋体" w:hAnsi="宋体" w:cs="宋体"/>
                <w:color w:val="auto"/>
                <w:sz w:val="24"/>
                <w:szCs w:val="24"/>
                <w:lang w:val="en-US" w:eastAsia="zh-CN" w:bidi="ar"/>
              </w:rPr>
            </w:pPr>
            <w:r>
              <w:rPr>
                <w:rFonts w:hint="eastAsia" w:ascii="宋体" w:hAnsi="宋体" w:cs="宋体"/>
                <w:color w:val="auto"/>
                <w:sz w:val="24"/>
                <w:szCs w:val="24"/>
                <w:lang w:val="en-US" w:eastAsia="zh-CN" w:bidi="ar"/>
              </w:rPr>
              <w:t>8</w:t>
            </w:r>
          </w:p>
        </w:tc>
        <w:tc>
          <w:tcPr>
            <w:tcW w:w="1818" w:type="dxa"/>
            <w:vAlign w:val="center"/>
          </w:tcPr>
          <w:p>
            <w:pPr>
              <w:widowControl/>
              <w:spacing w:line="240" w:lineRule="auto"/>
              <w:jc w:val="center"/>
              <w:textAlignment w:val="center"/>
              <w:rPr>
                <w:rFonts w:hint="eastAsia" w:ascii="宋体" w:hAnsi="宋体" w:eastAsia="宋体" w:cs="宋体"/>
                <w:color w:val="auto"/>
                <w:sz w:val="24"/>
                <w:szCs w:val="24"/>
                <w:lang w:eastAsia="zh-CN" w:bidi="ar"/>
              </w:rPr>
            </w:pPr>
            <w:r>
              <w:rPr>
                <w:rFonts w:hint="eastAsia" w:ascii="宋体" w:hAnsi="宋体" w:cs="宋体"/>
                <w:color w:val="auto"/>
                <w:kern w:val="0"/>
                <w:sz w:val="24"/>
                <w:szCs w:val="24"/>
              </w:rPr>
              <w:t>A4一体机</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复印/扫描/打印）</w:t>
            </w:r>
            <w:r>
              <w:rPr>
                <w:rFonts w:hint="eastAsia" w:ascii="宋体" w:hAnsi="宋体" w:cs="宋体"/>
                <w:color w:val="auto"/>
                <w:kern w:val="0"/>
                <w:sz w:val="24"/>
                <w:szCs w:val="24"/>
                <w:lang w:eastAsia="zh-CN"/>
              </w:rPr>
              <w:t>（不含网络接口）</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1818"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桌面馈纸式</w:t>
            </w:r>
            <w:r>
              <w:rPr>
                <w:rFonts w:hint="eastAsia" w:ascii="宋体" w:hAnsi="宋体" w:cs="宋体"/>
                <w:color w:val="auto"/>
                <w:kern w:val="0"/>
                <w:sz w:val="24"/>
                <w:szCs w:val="24"/>
                <w:lang w:eastAsia="zh-CN"/>
              </w:rPr>
              <w:t>扫描仪</w:t>
            </w:r>
            <w:r>
              <w:rPr>
                <w:rFonts w:hint="eastAsia" w:ascii="宋体" w:hAnsi="宋体" w:cs="宋体"/>
                <w:color w:val="auto"/>
                <w:kern w:val="0"/>
                <w:sz w:val="24"/>
                <w:szCs w:val="24"/>
                <w:lang w:val="en-US" w:eastAsia="zh-CN"/>
              </w:rPr>
              <w:t>(A4自动双面）</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1818"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平板馈纸式</w:t>
            </w:r>
            <w:r>
              <w:rPr>
                <w:rFonts w:hint="eastAsia" w:ascii="宋体" w:hAnsi="宋体" w:cs="宋体"/>
                <w:color w:val="auto"/>
                <w:kern w:val="0"/>
                <w:sz w:val="24"/>
                <w:szCs w:val="24"/>
                <w:lang w:eastAsia="zh-CN"/>
              </w:rPr>
              <w:t>扫描仪（普通单面）</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676"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1818" w:type="dxa"/>
            <w:vAlign w:val="center"/>
          </w:tcPr>
          <w:p>
            <w:pPr>
              <w:keepNext w:val="0"/>
              <w:keepLines w:val="0"/>
              <w:pageBreakBefore w:val="0"/>
              <w:kinsoku/>
              <w:wordWrap/>
              <w:overflowPunct/>
              <w:topLinePunct w:val="0"/>
              <w:autoSpaceDE/>
              <w:autoSpaceDN/>
              <w:bidi w:val="0"/>
              <w:adjustRightInd w:val="0"/>
              <w:snapToGrid/>
              <w:spacing w:line="360" w:lineRule="atLeast"/>
              <w:jc w:val="center"/>
              <w:textAlignment w:val="baseline"/>
              <w:outlineLvl w:val="9"/>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便携式平板扫描仪（普通单面）</w:t>
            </w:r>
          </w:p>
        </w:tc>
        <w:tc>
          <w:tcPr>
            <w:tcW w:w="90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928"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c>
          <w:tcPr>
            <w:tcW w:w="1770" w:type="dxa"/>
            <w:vAlign w:val="center"/>
          </w:tcPr>
          <w:p>
            <w:pPr>
              <w:widowControl/>
              <w:spacing w:line="240" w:lineRule="auto"/>
              <w:jc w:val="center"/>
              <w:textAlignment w:val="center"/>
              <w:rPr>
                <w:rFonts w:hint="eastAsia" w:ascii="宋体" w:hAnsi="宋体" w:cs="宋体"/>
                <w:color w:val="auto"/>
                <w:sz w:val="24"/>
                <w:szCs w:val="24"/>
                <w:lang w:bidi="ar"/>
              </w:rPr>
            </w:pPr>
          </w:p>
        </w:tc>
      </w:tr>
    </w:tbl>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以上报价含</w:t>
      </w:r>
      <w:r>
        <w:rPr>
          <w:rFonts w:hint="eastAsia" w:ascii="宋体" w:hAnsi="宋体"/>
          <w:color w:val="auto"/>
          <w:sz w:val="24"/>
          <w:szCs w:val="24"/>
          <w:u w:val="single"/>
        </w:rPr>
        <w:t xml:space="preserve">  </w:t>
      </w:r>
      <w:r>
        <w:rPr>
          <w:rFonts w:hint="eastAsia" w:ascii="宋体" w:hAnsi="宋体"/>
          <w:color w:val="auto"/>
          <w:sz w:val="24"/>
          <w:szCs w:val="24"/>
        </w:rPr>
        <w:t>%增值税。我方就上述所投项目提供</w:t>
      </w:r>
      <w:r>
        <w:rPr>
          <w:rFonts w:hint="eastAsia" w:ascii="宋体" w:hAnsi="宋体"/>
          <w:color w:val="auto"/>
          <w:sz w:val="24"/>
          <w:szCs w:val="24"/>
          <w:lang w:val="en-US" w:eastAsia="zh-CN"/>
        </w:rPr>
        <w:t>5</w:t>
      </w:r>
      <w:r>
        <w:rPr>
          <w:rFonts w:hint="eastAsia" w:ascii="宋体" w:hAnsi="宋体"/>
          <w:color w:val="auto"/>
          <w:sz w:val="24"/>
          <w:szCs w:val="24"/>
        </w:rPr>
        <w:t>×24小时现场响应，</w:t>
      </w:r>
      <w:r>
        <w:rPr>
          <w:rFonts w:hint="eastAsia" w:ascii="宋体" w:hAnsi="宋体" w:cs="宋体"/>
          <w:color w:val="auto"/>
          <w:sz w:val="24"/>
          <w:szCs w:val="24"/>
          <w:highlight w:val="none"/>
        </w:rPr>
        <w:t>并</w:t>
      </w:r>
      <w:r>
        <w:rPr>
          <w:rFonts w:hint="eastAsia" w:ascii="宋体" w:hAnsi="宋体" w:cs="宋体"/>
          <w:color w:val="auto"/>
          <w:sz w:val="24"/>
          <w:szCs w:val="24"/>
          <w:highlight w:val="none"/>
          <w:lang w:eastAsia="zh-CN"/>
        </w:rPr>
        <w:t>按质量保证期</w:t>
      </w:r>
      <w:r>
        <w:rPr>
          <w:rFonts w:hint="eastAsia" w:ascii="宋体" w:hAnsi="宋体" w:cs="宋体"/>
          <w:color w:val="auto"/>
          <w:sz w:val="24"/>
          <w:szCs w:val="24"/>
          <w:highlight w:val="none"/>
        </w:rPr>
        <w:t>提供免费保修及售后服务。</w:t>
      </w:r>
    </w:p>
    <w:p>
      <w:pPr>
        <w:pStyle w:val="11"/>
        <w:spacing w:after="0" w:line="360" w:lineRule="auto"/>
        <w:ind w:left="630" w:hanging="735" w:hangingChars="350"/>
        <w:rPr>
          <w:rFonts w:hint="eastAsia" w:ascii="宋体" w:hAnsi="宋体" w:cs="宋体"/>
          <w:color w:val="auto"/>
          <w:sz w:val="21"/>
          <w:szCs w:val="21"/>
        </w:rPr>
      </w:pPr>
      <w:r>
        <w:rPr>
          <w:rFonts w:hint="eastAsia" w:ascii="宋体" w:hAnsi="宋体" w:cs="宋体"/>
          <w:color w:val="auto"/>
          <w:sz w:val="21"/>
          <w:szCs w:val="21"/>
        </w:rPr>
        <w:t>注：1、此表装在一个单独小信封内密封，封口盖公章；将该信封与参选书正本一同装在大信封内，大信封封口盖公章。</w:t>
      </w:r>
    </w:p>
    <w:p>
      <w:pPr>
        <w:pStyle w:val="11"/>
        <w:spacing w:after="0" w:line="360" w:lineRule="auto"/>
        <w:ind w:left="607" w:leftChars="207" w:hanging="193" w:hangingChars="92"/>
        <w:rPr>
          <w:rFonts w:hint="eastAsia" w:ascii="宋体" w:hAnsi="宋体" w:cs="宋体"/>
          <w:color w:val="auto"/>
          <w:sz w:val="28"/>
          <w:szCs w:val="28"/>
          <w:lang w:eastAsia="zh-CN"/>
        </w:rPr>
      </w:pPr>
      <w:r>
        <w:rPr>
          <w:rFonts w:hint="eastAsia" w:ascii="宋体" w:hAnsi="宋体" w:cs="宋体"/>
          <w:color w:val="auto"/>
          <w:sz w:val="21"/>
          <w:szCs w:val="21"/>
        </w:rPr>
        <w:t>2、参选人参选报价应包含一切税费；如果参选人在中选并签署合同后，在供货、开发、安装、调试、培训、售后服务等工作中出现任何遗漏，均由中选</w:t>
      </w:r>
      <w:r>
        <w:rPr>
          <w:rFonts w:hint="eastAsia" w:ascii="宋体" w:hAnsi="宋体" w:cs="宋体"/>
          <w:color w:val="auto"/>
          <w:sz w:val="21"/>
          <w:szCs w:val="21"/>
          <w:lang w:eastAsia="zh-CN"/>
        </w:rPr>
        <w:t>人</w:t>
      </w:r>
      <w:r>
        <w:rPr>
          <w:rFonts w:hint="eastAsia" w:ascii="宋体" w:hAnsi="宋体" w:cs="宋体"/>
          <w:color w:val="auto"/>
          <w:sz w:val="21"/>
          <w:szCs w:val="21"/>
        </w:rPr>
        <w:t>免费提供，比选人将不再支付任何费用。</w:t>
      </w:r>
    </w:p>
    <w:p>
      <w:pPr>
        <w:snapToGrid w:val="0"/>
        <w:spacing w:line="360" w:lineRule="auto"/>
        <w:ind w:right="560"/>
        <w:jc w:val="center"/>
        <w:rPr>
          <w:rFonts w:ascii="宋体" w:hAnsi="宋体"/>
          <w:color w:val="auto"/>
          <w:sz w:val="24"/>
          <w:szCs w:val="24"/>
          <w:highlight w:val="none"/>
        </w:rPr>
      </w:pPr>
      <w:r>
        <w:rPr>
          <w:rFonts w:hint="eastAsia" w:ascii="宋体" w:hAnsi="宋体" w:cs="宋体"/>
          <w:color w:val="auto"/>
          <w:sz w:val="28"/>
          <w:szCs w:val="28"/>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（签章）：</w:t>
      </w:r>
    </w:p>
    <w:p>
      <w:pPr>
        <w:snapToGrid w:val="0"/>
        <w:spacing w:line="360" w:lineRule="auto"/>
        <w:ind w:right="1120" w:firstLine="5160" w:firstLineChars="2150"/>
        <w:rPr>
          <w:rFonts w:ascii="宋体" w:hAnsi="宋体"/>
          <w:color w:val="auto"/>
          <w:sz w:val="24"/>
          <w:szCs w:val="24"/>
          <w:highlight w:val="none"/>
        </w:rPr>
      </w:pPr>
      <w:r>
        <w:rPr>
          <w:rFonts w:hint="eastAsia" w:ascii="宋体" w:hAnsi="宋体" w:cs="宋体"/>
          <w:color w:val="auto"/>
          <w:sz w:val="24"/>
          <w:szCs w:val="24"/>
          <w:highlight w:val="none"/>
        </w:rPr>
        <w:t>联系人：</w:t>
      </w:r>
    </w:p>
    <w:p>
      <w:pPr>
        <w:snapToGrid w:val="0"/>
        <w:spacing w:line="360" w:lineRule="auto"/>
        <w:ind w:right="1120" w:firstLine="5160" w:firstLineChars="2150"/>
        <w:rPr>
          <w:rFonts w:ascii="宋体" w:hAnsi="宋体"/>
          <w:color w:val="auto"/>
          <w:sz w:val="24"/>
          <w:szCs w:val="24"/>
          <w:highlight w:val="none"/>
        </w:rPr>
      </w:pPr>
      <w:r>
        <w:rPr>
          <w:rFonts w:hint="eastAsia" w:ascii="宋体" w:hAnsi="宋体" w:cs="宋体"/>
          <w:color w:val="auto"/>
          <w:sz w:val="24"/>
          <w:szCs w:val="24"/>
          <w:highlight w:val="none"/>
        </w:rPr>
        <w:t>联系电话：</w:t>
      </w:r>
    </w:p>
    <w:p>
      <w:pPr>
        <w:snapToGrid w:val="0"/>
        <w:spacing w:line="360" w:lineRule="auto"/>
        <w:ind w:right="560"/>
        <w:jc w:val="right"/>
        <w:rPr>
          <w:rFonts w:ascii="宋体" w:hAns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p>
      <w:pPr>
        <w:snapToGrid w:val="0"/>
        <w:spacing w:line="360" w:lineRule="auto"/>
        <w:ind w:right="560"/>
        <w:jc w:val="right"/>
        <w:rPr>
          <w:rFonts w:ascii="宋体" w:hAnsi="宋体" w:cs="宋体"/>
          <w:color w:val="auto"/>
          <w:sz w:val="24"/>
          <w:szCs w:val="24"/>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pStyle w:val="2"/>
        <w:rPr>
          <w:color w:val="auto"/>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right"/>
        <w:rPr>
          <w:rFonts w:ascii="宋体" w:hAnsi="宋体" w:cs="宋体"/>
          <w:color w:val="auto"/>
          <w:sz w:val="28"/>
          <w:szCs w:val="28"/>
        </w:rPr>
      </w:pPr>
    </w:p>
    <w:p>
      <w:pPr>
        <w:snapToGrid w:val="0"/>
        <w:spacing w:line="360" w:lineRule="auto"/>
        <w:ind w:right="560"/>
        <w:jc w:val="both"/>
        <w:rPr>
          <w:rFonts w:ascii="宋体" w:hAnsi="宋体" w:cs="宋体"/>
          <w:color w:val="auto"/>
          <w:sz w:val="28"/>
          <w:szCs w:val="28"/>
        </w:rPr>
      </w:pPr>
    </w:p>
    <w:p>
      <w:pPr>
        <w:jc w:val="left"/>
        <w:rPr>
          <w:rFonts w:ascii="宋体" w:hAnsi="宋体" w:cs="宋体"/>
          <w:color w:val="auto"/>
          <w:sz w:val="32"/>
          <w:szCs w:val="32"/>
        </w:rPr>
      </w:pPr>
      <w:r>
        <w:rPr>
          <w:rFonts w:hint="eastAsia" w:ascii="宋体" w:hAnsi="宋体" w:cs="宋体"/>
          <w:color w:val="auto"/>
          <w:sz w:val="32"/>
          <w:szCs w:val="32"/>
        </w:rPr>
        <w:t>附件三：</w:t>
      </w:r>
      <w:r>
        <w:rPr>
          <w:rFonts w:ascii="宋体" w:hAnsi="宋体" w:cs="宋体"/>
          <w:color w:val="auto"/>
          <w:sz w:val="32"/>
          <w:szCs w:val="32"/>
        </w:rPr>
        <w:t xml:space="preserve"> </w:t>
      </w:r>
    </w:p>
    <w:p>
      <w:pPr>
        <w:snapToGrid w:val="0"/>
        <w:spacing w:line="360" w:lineRule="auto"/>
        <w:jc w:val="center"/>
        <w:rPr>
          <w:rFonts w:ascii="宋体"/>
          <w:b/>
          <w:bCs/>
          <w:color w:val="auto"/>
          <w:sz w:val="32"/>
          <w:szCs w:val="32"/>
        </w:rPr>
      </w:pPr>
      <w:r>
        <w:rPr>
          <w:rFonts w:hint="eastAsia" w:ascii="宋体" w:hAnsi="宋体" w:cs="宋体"/>
          <w:b/>
          <w:bCs/>
          <w:color w:val="auto"/>
          <w:sz w:val="32"/>
          <w:szCs w:val="32"/>
        </w:rPr>
        <w:t>法定代表人授权委托书</w:t>
      </w:r>
    </w:p>
    <w:p>
      <w:pPr>
        <w:snapToGrid w:val="0"/>
        <w:spacing w:line="360" w:lineRule="auto"/>
        <w:jc w:val="center"/>
        <w:rPr>
          <w:rFonts w:ascii="宋体"/>
          <w:color w:val="auto"/>
          <w:sz w:val="28"/>
          <w:szCs w:val="28"/>
        </w:rPr>
      </w:pPr>
    </w:p>
    <w:p>
      <w:pPr>
        <w:snapToGrid w:val="0"/>
        <w:spacing w:line="360" w:lineRule="auto"/>
        <w:rPr>
          <w:rFonts w:ascii="宋体"/>
          <w:color w:val="auto"/>
          <w:sz w:val="24"/>
          <w:szCs w:val="24"/>
        </w:rPr>
      </w:pPr>
      <w:r>
        <w:rPr>
          <w:rFonts w:hint="eastAsia" w:ascii="宋体" w:hAnsi="宋体" w:cs="宋体"/>
          <w:color w:val="auto"/>
          <w:sz w:val="24"/>
          <w:szCs w:val="24"/>
        </w:rPr>
        <w:t>致：</w:t>
      </w:r>
      <w:r>
        <w:rPr>
          <w:rFonts w:hint="eastAsia" w:ascii="宋体" w:hAnsi="宋体"/>
          <w:color w:val="auto"/>
          <w:sz w:val="24"/>
          <w:szCs w:val="24"/>
          <w:lang w:eastAsia="zh-CN"/>
        </w:rPr>
        <w:t>福建省石油化学工业设计院</w:t>
      </w: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本授权书声明</w:t>
      </w:r>
      <w:r>
        <w:rPr>
          <w:rFonts w:ascii="宋体" w:hAnsi="宋体" w:cs="宋体"/>
          <w:color w:val="auto"/>
          <w:sz w:val="24"/>
          <w:szCs w:val="24"/>
        </w:rPr>
        <w:t>:</w:t>
      </w:r>
      <w:r>
        <w:rPr>
          <w:rFonts w:hint="eastAsia" w:ascii="宋体" w:hAnsi="宋体" w:cs="宋体"/>
          <w:color w:val="auto"/>
          <w:sz w:val="24"/>
          <w:szCs w:val="24"/>
        </w:rPr>
        <w:t>注册于</w:t>
      </w:r>
      <w:r>
        <w:rPr>
          <w:rFonts w:ascii="宋体" w:hAnsi="宋体" w:cs="宋体"/>
          <w:color w:val="auto"/>
          <w:sz w:val="24"/>
          <w:szCs w:val="24"/>
        </w:rPr>
        <w:t xml:space="preserve">      (</w:t>
      </w:r>
      <w:r>
        <w:rPr>
          <w:rFonts w:hint="eastAsia" w:ascii="宋体" w:hAnsi="宋体" w:cs="宋体"/>
          <w:color w:val="auto"/>
          <w:sz w:val="24"/>
          <w:szCs w:val="24"/>
        </w:rPr>
        <w:t>公司住所</w:t>
      </w:r>
      <w:r>
        <w:rPr>
          <w:rFonts w:ascii="宋体" w:hAnsi="宋体" w:cs="宋体"/>
          <w:color w:val="auto"/>
          <w:sz w:val="24"/>
          <w:szCs w:val="24"/>
        </w:rPr>
        <w:t>)</w:t>
      </w:r>
      <w:r>
        <w:rPr>
          <w:rFonts w:hint="eastAsia" w:ascii="宋体" w:hAnsi="宋体" w:cs="宋体"/>
          <w:color w:val="auto"/>
          <w:sz w:val="24"/>
          <w:szCs w:val="24"/>
        </w:rPr>
        <w:t>的</w:t>
      </w:r>
      <w:r>
        <w:rPr>
          <w:rFonts w:ascii="宋体" w:hAnsi="宋体" w:cs="宋体"/>
          <w:color w:val="auto"/>
          <w:sz w:val="24"/>
          <w:szCs w:val="24"/>
        </w:rPr>
        <w:t xml:space="preserve">                     </w:t>
      </w:r>
      <w:r>
        <w:rPr>
          <w:rFonts w:hint="eastAsia" w:ascii="宋体" w:hAnsi="宋体" w:cs="宋体"/>
          <w:color w:val="auto"/>
          <w:sz w:val="24"/>
          <w:szCs w:val="24"/>
        </w:rPr>
        <w:t>（公司名称</w:t>
      </w:r>
      <w:r>
        <w:rPr>
          <w:rFonts w:ascii="宋体" w:hAnsi="宋体" w:cs="宋体"/>
          <w:color w:val="auto"/>
          <w:sz w:val="24"/>
          <w:szCs w:val="24"/>
        </w:rPr>
        <w:t>)</w:t>
      </w:r>
      <w:r>
        <w:rPr>
          <w:rFonts w:hint="eastAsia" w:ascii="宋体" w:hAnsi="宋体" w:cs="宋体"/>
          <w:color w:val="auto"/>
          <w:sz w:val="24"/>
          <w:szCs w:val="24"/>
        </w:rPr>
        <w:t>的法定代表人</w:t>
      </w:r>
      <w:r>
        <w:rPr>
          <w:rFonts w:ascii="宋体" w:hAnsi="宋体" w:cs="宋体"/>
          <w:color w:val="auto"/>
          <w:sz w:val="24"/>
          <w:szCs w:val="24"/>
        </w:rPr>
        <w:t xml:space="preserve">        (</w:t>
      </w:r>
      <w:r>
        <w:rPr>
          <w:rFonts w:hint="eastAsia" w:ascii="宋体" w:hAnsi="宋体" w:cs="宋体"/>
          <w:color w:val="auto"/>
          <w:sz w:val="24"/>
          <w:szCs w:val="24"/>
        </w:rPr>
        <w:t>法定代表人姓名</w:t>
      </w:r>
      <w:r>
        <w:rPr>
          <w:rFonts w:ascii="宋体" w:hAnsi="宋体" w:cs="宋体"/>
          <w:color w:val="auto"/>
          <w:sz w:val="24"/>
          <w:szCs w:val="24"/>
        </w:rPr>
        <w:t>)</w:t>
      </w:r>
      <w:r>
        <w:rPr>
          <w:rFonts w:hint="eastAsia" w:ascii="宋体" w:hAnsi="宋体" w:cs="宋体"/>
          <w:color w:val="auto"/>
          <w:sz w:val="24"/>
          <w:szCs w:val="24"/>
        </w:rPr>
        <w:t>代表本公司授权</w:t>
      </w:r>
      <w:r>
        <w:rPr>
          <w:rFonts w:ascii="宋体" w:hAnsi="宋体" w:cs="宋体"/>
          <w:color w:val="auto"/>
          <w:sz w:val="24"/>
          <w:szCs w:val="24"/>
        </w:rPr>
        <w:t xml:space="preserve">        </w:t>
      </w:r>
      <w:r>
        <w:rPr>
          <w:rFonts w:hint="eastAsia" w:ascii="宋体" w:hAnsi="宋体" w:cs="宋体"/>
          <w:color w:val="auto"/>
          <w:sz w:val="24"/>
          <w:szCs w:val="24"/>
        </w:rPr>
        <w:t>（代理人的姓名）为公司的合法代理人，就</w:t>
      </w:r>
      <w:r>
        <w:rPr>
          <w:rFonts w:hint="eastAsia" w:ascii="宋体" w:hAnsi="宋体" w:cs="宋体"/>
          <w:color w:val="auto"/>
          <w:sz w:val="24"/>
          <w:szCs w:val="24"/>
          <w:lang w:eastAsia="zh-CN"/>
        </w:rPr>
        <w:t>福建省石油化学工业设计院20</w:t>
      </w:r>
      <w:r>
        <w:rPr>
          <w:rFonts w:hint="eastAsia" w:ascii="宋体" w:hAnsi="宋体" w:cs="宋体"/>
          <w:color w:val="auto"/>
          <w:sz w:val="24"/>
          <w:szCs w:val="24"/>
          <w:lang w:val="en-US" w:eastAsia="zh-CN"/>
        </w:rPr>
        <w:t>20</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eastAsia="zh-CN"/>
        </w:rPr>
        <w:t>打印机及扫描仪</w:t>
      </w:r>
      <w:r>
        <w:rPr>
          <w:rFonts w:hint="eastAsia" w:ascii="宋体" w:hAnsi="宋体" w:cs="宋体"/>
          <w:color w:val="auto"/>
          <w:sz w:val="24"/>
          <w:szCs w:val="24"/>
        </w:rPr>
        <w:t>采购</w:t>
      </w:r>
      <w:r>
        <w:rPr>
          <w:rFonts w:hint="eastAsia" w:ascii="宋体" w:hAnsi="宋体" w:cs="宋体"/>
          <w:color w:val="auto"/>
          <w:sz w:val="24"/>
          <w:szCs w:val="24"/>
          <w:lang w:eastAsia="zh-CN"/>
        </w:rPr>
        <w:t>项目</w:t>
      </w:r>
      <w:r>
        <w:rPr>
          <w:rFonts w:hint="eastAsia" w:ascii="宋体" w:hAnsi="宋体" w:cs="宋体"/>
          <w:color w:val="auto"/>
          <w:sz w:val="24"/>
          <w:szCs w:val="24"/>
        </w:rPr>
        <w:t>的</w:t>
      </w:r>
      <w:r>
        <w:rPr>
          <w:rFonts w:hint="eastAsia" w:ascii="宋体" w:hAnsi="宋体" w:cs="宋体"/>
          <w:color w:val="auto"/>
          <w:sz w:val="24"/>
          <w:szCs w:val="24"/>
          <w:lang w:eastAsia="zh-CN"/>
        </w:rPr>
        <w:t>参选人</w:t>
      </w:r>
      <w:r>
        <w:rPr>
          <w:rFonts w:hint="eastAsia" w:ascii="宋体" w:hAnsi="宋体" w:cs="宋体"/>
          <w:color w:val="auto"/>
          <w:sz w:val="24"/>
          <w:szCs w:val="24"/>
        </w:rPr>
        <w:t>申请登记、比选</w:t>
      </w:r>
      <w:r>
        <w:rPr>
          <w:rFonts w:hint="eastAsia" w:ascii="宋体" w:hAnsi="宋体" w:cs="宋体"/>
          <w:color w:val="auto"/>
          <w:sz w:val="24"/>
          <w:szCs w:val="24"/>
          <w:lang w:eastAsia="zh-CN"/>
        </w:rPr>
        <w:t>、</w:t>
      </w:r>
      <w:r>
        <w:rPr>
          <w:rFonts w:hint="eastAsia" w:ascii="宋体" w:hAnsi="宋体" w:cs="宋体"/>
          <w:color w:val="auto"/>
          <w:sz w:val="24"/>
          <w:szCs w:val="24"/>
        </w:rPr>
        <w:t>竞价</w:t>
      </w:r>
      <w:r>
        <w:rPr>
          <w:rFonts w:hint="eastAsia" w:ascii="宋体" w:hAnsi="宋体" w:cs="宋体"/>
          <w:color w:val="auto"/>
          <w:sz w:val="24"/>
          <w:szCs w:val="24"/>
          <w:lang w:eastAsia="zh-CN"/>
        </w:rPr>
        <w:t>、</w:t>
      </w:r>
      <w:r>
        <w:rPr>
          <w:rFonts w:hint="eastAsia" w:ascii="宋体" w:hAnsi="宋体" w:cs="宋体"/>
          <w:color w:val="auto"/>
          <w:sz w:val="24"/>
          <w:szCs w:val="24"/>
        </w:rPr>
        <w:t>签订合同</w:t>
      </w:r>
      <w:r>
        <w:rPr>
          <w:rFonts w:hint="eastAsia" w:ascii="宋体" w:hAnsi="宋体" w:cs="宋体"/>
          <w:color w:val="auto"/>
          <w:sz w:val="24"/>
          <w:szCs w:val="24"/>
          <w:lang w:eastAsia="zh-CN"/>
        </w:rPr>
        <w:t>，</w:t>
      </w:r>
      <w:r>
        <w:rPr>
          <w:rFonts w:hint="eastAsia" w:ascii="宋体" w:hAnsi="宋体" w:cs="宋体"/>
          <w:color w:val="auto"/>
          <w:sz w:val="24"/>
          <w:szCs w:val="24"/>
        </w:rPr>
        <w:t>以本公司名义处理一切与之有关的事务</w:t>
      </w:r>
      <w:r>
        <w:rPr>
          <w:rFonts w:hint="eastAsia" w:ascii="宋体" w:hAnsi="宋体" w:cs="宋体"/>
          <w:color w:val="auto"/>
          <w:sz w:val="24"/>
          <w:szCs w:val="24"/>
          <w:lang w:eastAsia="zh-CN"/>
        </w:rPr>
        <w:t>，</w:t>
      </w:r>
      <w:r>
        <w:rPr>
          <w:rFonts w:hint="eastAsia" w:ascii="宋体" w:hAnsi="宋体" w:cs="宋体"/>
          <w:color w:val="auto"/>
          <w:sz w:val="24"/>
          <w:szCs w:val="24"/>
        </w:rPr>
        <w:t xml:space="preserve">其法律后果由我方承担。 </w:t>
      </w: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委托期限：_______________。 </w:t>
      </w: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代理人无转委托权。 </w:t>
      </w:r>
    </w:p>
    <w:p>
      <w:pPr>
        <w:snapToGrid w:val="0"/>
        <w:spacing w:line="360" w:lineRule="auto"/>
        <w:ind w:firstLine="480" w:firstLineChars="200"/>
        <w:rPr>
          <w:rFonts w:hint="eastAsia" w:ascii="宋体" w:hAnsi="宋体"/>
          <w:color w:val="auto"/>
          <w:sz w:val="24"/>
          <w:szCs w:val="24"/>
        </w:rPr>
      </w:pP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本授权书于    年    月    日签字生效</w:t>
      </w:r>
      <w:r>
        <w:rPr>
          <w:rFonts w:hint="eastAsia" w:ascii="宋体" w:hAnsi="宋体"/>
          <w:color w:val="auto"/>
          <w:sz w:val="24"/>
          <w:szCs w:val="24"/>
          <w:lang w:eastAsia="zh-CN"/>
        </w:rPr>
        <w:t>，</w:t>
      </w:r>
      <w:r>
        <w:rPr>
          <w:rFonts w:hint="eastAsia" w:ascii="宋体" w:hAnsi="宋体"/>
          <w:color w:val="auto"/>
          <w:sz w:val="24"/>
          <w:szCs w:val="24"/>
        </w:rPr>
        <w:t>特此声明。</w:t>
      </w:r>
    </w:p>
    <w:p>
      <w:pPr>
        <w:snapToGrid w:val="0"/>
        <w:spacing w:line="360" w:lineRule="auto"/>
        <w:rPr>
          <w:rFonts w:ascii="宋体"/>
          <w:color w:val="auto"/>
          <w:sz w:val="24"/>
          <w:szCs w:val="24"/>
        </w:rPr>
      </w:pP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参</w:t>
      </w:r>
      <w:r>
        <w:rPr>
          <w:rFonts w:hint="eastAsia" w:ascii="宋体" w:hAnsi="宋体" w:cs="宋体"/>
          <w:color w:val="auto"/>
          <w:sz w:val="24"/>
          <w:szCs w:val="24"/>
        </w:rPr>
        <w:t>选</w:t>
      </w:r>
      <w:r>
        <w:rPr>
          <w:rFonts w:hint="eastAsia" w:ascii="宋体" w:hAnsi="宋体" w:cs="宋体"/>
          <w:color w:val="auto"/>
          <w:sz w:val="24"/>
          <w:szCs w:val="24"/>
          <w:lang w:eastAsia="zh-CN"/>
        </w:rPr>
        <w:t>人</w:t>
      </w:r>
      <w:r>
        <w:rPr>
          <w:rFonts w:hint="eastAsia" w:ascii="宋体" w:hAnsi="宋体" w:cs="宋体"/>
          <w:color w:val="auto"/>
          <w:sz w:val="24"/>
          <w:szCs w:val="24"/>
        </w:rPr>
        <w:t>（盖章）：</w:t>
      </w:r>
      <w:r>
        <w:rPr>
          <w:rFonts w:ascii="宋体" w:hAnsi="宋体" w:cs="宋体"/>
          <w:color w:val="auto"/>
          <w:sz w:val="24"/>
          <w:szCs w:val="24"/>
        </w:rPr>
        <w:t xml:space="preserve">                               </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法定代表人（签字）：</w:t>
      </w:r>
      <w:r>
        <w:rPr>
          <w:rFonts w:ascii="宋体" w:hAnsi="宋体" w:cs="宋体"/>
          <w:color w:val="auto"/>
          <w:sz w:val="24"/>
          <w:szCs w:val="24"/>
        </w:rPr>
        <w:t xml:space="preserve">                               </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法定代表人身份证号码：</w:t>
      </w:r>
      <w:r>
        <w:rPr>
          <w:rFonts w:ascii="宋体" w:hAnsi="宋体" w:cs="宋体"/>
          <w:color w:val="auto"/>
          <w:sz w:val="24"/>
          <w:szCs w:val="24"/>
        </w:rPr>
        <w:t xml:space="preserve">                             </w:t>
      </w: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授权代理人（签字）：        性别：    年龄：    职务：      </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授权代理人身份证号码：</w:t>
      </w:r>
      <w:r>
        <w:rPr>
          <w:rFonts w:ascii="宋体" w:hAnsi="宋体" w:cs="宋体"/>
          <w:color w:val="auto"/>
          <w:sz w:val="24"/>
          <w:szCs w:val="24"/>
        </w:rPr>
        <w:t xml:space="preserve">                                        </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联系方式：</w:t>
      </w:r>
      <w:r>
        <w:rPr>
          <w:rFonts w:ascii="宋体" w:hAnsi="宋体" w:cs="宋体"/>
          <w:color w:val="auto"/>
          <w:sz w:val="24"/>
          <w:szCs w:val="24"/>
        </w:rPr>
        <w:t xml:space="preserve">  </w:t>
      </w:r>
    </w:p>
    <w:p>
      <w:pPr>
        <w:snapToGrid w:val="0"/>
        <w:spacing w:line="360" w:lineRule="auto"/>
        <w:rPr>
          <w:rFonts w:ascii="宋体" w:hAnsi="宋体" w:cs="宋体"/>
          <w:color w:val="auto"/>
          <w:sz w:val="28"/>
          <w:szCs w:val="28"/>
        </w:rPr>
      </w:pPr>
    </w:p>
    <w:p>
      <w:pPr>
        <w:snapToGrid w:val="0"/>
        <w:spacing w:line="360" w:lineRule="auto"/>
        <w:rPr>
          <w:rFonts w:ascii="宋体" w:hAnsi="宋体" w:cs="宋体"/>
          <w:color w:val="auto"/>
          <w:sz w:val="28"/>
          <w:szCs w:val="28"/>
        </w:rPr>
      </w:pPr>
    </w:p>
    <w:p>
      <w:pPr>
        <w:snapToGrid w:val="0"/>
        <w:spacing w:line="360" w:lineRule="auto"/>
        <w:rPr>
          <w:rFonts w:ascii="宋体" w:hAnsi="宋体" w:cs="宋体"/>
          <w:color w:val="auto"/>
          <w:sz w:val="28"/>
          <w:szCs w:val="28"/>
        </w:rPr>
      </w:pPr>
    </w:p>
    <w:p>
      <w:pPr>
        <w:snapToGrid w:val="0"/>
        <w:spacing w:line="360" w:lineRule="auto"/>
        <w:rPr>
          <w:rFonts w:ascii="宋体" w:hAnsi="宋体" w:cs="宋体"/>
          <w:color w:val="auto"/>
          <w:sz w:val="28"/>
          <w:szCs w:val="28"/>
        </w:rPr>
      </w:pPr>
    </w:p>
    <w:p>
      <w:pPr>
        <w:snapToGrid w:val="0"/>
        <w:spacing w:line="360" w:lineRule="auto"/>
        <w:rPr>
          <w:rFonts w:ascii="宋体" w:hAnsi="宋体" w:cs="宋体"/>
          <w:color w:val="auto"/>
          <w:sz w:val="28"/>
          <w:szCs w:val="28"/>
        </w:rPr>
      </w:pPr>
    </w:p>
    <w:p>
      <w:pPr>
        <w:snapToGrid w:val="0"/>
        <w:spacing w:line="360" w:lineRule="auto"/>
        <w:rPr>
          <w:rFonts w:ascii="宋体" w:hAnsi="宋体" w:cs="宋体"/>
          <w:color w:val="auto"/>
          <w:sz w:val="28"/>
          <w:szCs w:val="28"/>
        </w:rPr>
      </w:pPr>
    </w:p>
    <w:p>
      <w:pPr>
        <w:snapToGrid w:val="0"/>
        <w:spacing w:line="360" w:lineRule="auto"/>
        <w:rPr>
          <w:rFonts w:ascii="宋体" w:hAnsi="宋体" w:cs="宋体"/>
          <w:color w:val="auto"/>
          <w:sz w:val="28"/>
          <w:szCs w:val="28"/>
        </w:rPr>
      </w:pPr>
    </w:p>
    <w:p>
      <w:pPr>
        <w:snapToGrid w:val="0"/>
        <w:spacing w:line="360" w:lineRule="auto"/>
        <w:jc w:val="left"/>
        <w:rPr>
          <w:rFonts w:ascii="宋体" w:hAnsi="宋体" w:cs="宋体"/>
          <w:color w:val="auto"/>
          <w:sz w:val="32"/>
          <w:szCs w:val="32"/>
        </w:rPr>
      </w:pPr>
      <w:r>
        <w:rPr>
          <w:rFonts w:hint="eastAsia" w:ascii="宋体" w:hAnsi="宋体" w:cs="宋体"/>
          <w:color w:val="auto"/>
          <w:sz w:val="32"/>
          <w:szCs w:val="32"/>
        </w:rPr>
        <w:t>附件四：</w:t>
      </w:r>
    </w:p>
    <w:p>
      <w:pPr>
        <w:snapToGrid w:val="0"/>
        <w:spacing w:line="360" w:lineRule="auto"/>
        <w:jc w:val="center"/>
        <w:rPr>
          <w:rFonts w:ascii="宋体" w:hAnsi="宋体"/>
          <w:b/>
          <w:bCs/>
          <w:color w:val="auto"/>
          <w:sz w:val="32"/>
          <w:szCs w:val="32"/>
        </w:rPr>
      </w:pPr>
      <w:r>
        <w:rPr>
          <w:rFonts w:hint="eastAsia" w:ascii="宋体" w:hAnsi="宋体"/>
          <w:b/>
          <w:bCs/>
          <w:color w:val="auto"/>
          <w:sz w:val="32"/>
          <w:szCs w:val="32"/>
        </w:rPr>
        <w:t>承诺函</w:t>
      </w:r>
    </w:p>
    <w:p>
      <w:pPr>
        <w:snapToGrid w:val="0"/>
        <w:spacing w:line="360" w:lineRule="auto"/>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ascii="宋体" w:hAnsi="宋体"/>
          <w:color w:val="auto"/>
          <w:sz w:val="24"/>
          <w:szCs w:val="24"/>
          <w:lang w:eastAsia="zh-CN"/>
        </w:rPr>
        <w:t>福建省石油化学工业设计院</w:t>
      </w:r>
    </w:p>
    <w:p>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我方为对福建省</w:t>
      </w:r>
      <w:r>
        <w:rPr>
          <w:rFonts w:hint="eastAsia" w:ascii="宋体" w:hAnsi="宋体"/>
          <w:color w:val="auto"/>
          <w:sz w:val="24"/>
          <w:szCs w:val="24"/>
          <w:lang w:val="en-US" w:eastAsia="zh-CN"/>
        </w:rPr>
        <w:t>石油化学工业设计院2020-2022年打印机及扫描仪采购项目自主比选文件表示完全响应，遵照公告的要求，特此确认并承诺：</w:t>
      </w:r>
    </w:p>
    <w:p>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1、我方确认，我方已仔细阅读并研究了贵方的公告及其附件，我方完全熟悉其中的要求、条款和条件，并充分了解比选情况。</w:t>
      </w:r>
    </w:p>
    <w:p>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2、我方确认，我方完全同意比选文件制定的交易规则，接受比选文件中所制定的各项标准。</w:t>
      </w:r>
    </w:p>
    <w:p>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3、我方承诺，我方为比选所提供的材料均为真实、合法、完整。</w:t>
      </w:r>
    </w:p>
    <w:p>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4、我方承诺：接受中选后福建省石油化学工业设计院对我方合同授予前的资格审查工作。</w:t>
      </w:r>
    </w:p>
    <w:p>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5、我方保证：我方确认，我方完全接受2020-2022年打印机及扫描仪采购项目比选文件、附件合同的全部条款。自收到该项目中选通知次日起10个工作日内，我方将与</w:t>
      </w:r>
      <w:r>
        <w:rPr>
          <w:rFonts w:hint="eastAsia" w:ascii="宋体" w:hAnsi="宋体"/>
          <w:color w:val="auto"/>
          <w:sz w:val="24"/>
          <w:szCs w:val="24"/>
        </w:rPr>
        <w:t>福建省</w:t>
      </w:r>
      <w:r>
        <w:rPr>
          <w:rFonts w:hint="eastAsia" w:ascii="宋体" w:hAnsi="宋体"/>
          <w:color w:val="auto"/>
          <w:sz w:val="24"/>
          <w:szCs w:val="24"/>
          <w:lang w:val="en-US" w:eastAsia="zh-CN"/>
        </w:rPr>
        <w:t>石油化学工业设计院签订《2020-2022年打印机及扫描仪采购框架协议》。否则，视为本单位自动</w:t>
      </w:r>
      <w:r>
        <w:rPr>
          <w:rFonts w:hint="eastAsia" w:ascii="宋体" w:hAnsi="宋体"/>
          <w:color w:val="auto"/>
          <w:sz w:val="24"/>
          <w:szCs w:val="24"/>
        </w:rPr>
        <w:t>弃权，</w:t>
      </w:r>
      <w:r>
        <w:rPr>
          <w:rFonts w:ascii="宋体" w:hAnsi="宋体"/>
          <w:color w:val="auto"/>
          <w:sz w:val="24"/>
          <w:szCs w:val="24"/>
        </w:rPr>
        <w:t>并承担相应的法律责任</w:t>
      </w:r>
      <w:r>
        <w:rPr>
          <w:rFonts w:hint="eastAsia" w:ascii="宋体" w:hAnsi="宋体"/>
          <w:color w:val="auto"/>
          <w:sz w:val="24"/>
          <w:szCs w:val="24"/>
          <w:lang w:val="en-US" w:eastAsia="zh-CN"/>
        </w:rPr>
        <w:t>。</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特此承诺。</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参</w:t>
      </w:r>
      <w:r>
        <w:rPr>
          <w:rFonts w:hint="eastAsia" w:ascii="宋体" w:hAnsi="宋体"/>
          <w:color w:val="auto"/>
          <w:sz w:val="24"/>
          <w:szCs w:val="24"/>
        </w:rPr>
        <w:t>选</w:t>
      </w:r>
      <w:r>
        <w:rPr>
          <w:rFonts w:hint="eastAsia" w:ascii="宋体" w:hAnsi="宋体"/>
          <w:color w:val="auto"/>
          <w:sz w:val="24"/>
          <w:szCs w:val="24"/>
          <w:lang w:eastAsia="zh-CN"/>
        </w:rPr>
        <w:t>人</w:t>
      </w:r>
      <w:r>
        <w:rPr>
          <w:rFonts w:hint="eastAsia" w:ascii="宋体" w:hAnsi="宋体"/>
          <w:color w:val="auto"/>
          <w:sz w:val="24"/>
          <w:szCs w:val="24"/>
        </w:rPr>
        <w:t xml:space="preserve">（盖章）：                      </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法定代表人（签字）：          </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地  址：                                </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联系人：                                 </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电  话：                               </w:t>
      </w:r>
    </w:p>
    <w:p>
      <w:pPr>
        <w:snapToGrid w:val="0"/>
        <w:spacing w:line="360" w:lineRule="auto"/>
        <w:ind w:firstLine="5040" w:firstLineChars="2100"/>
        <w:rPr>
          <w:rFonts w:hint="eastAsia" w:ascii="宋体" w:hAnsi="宋体"/>
          <w:color w:val="auto"/>
          <w:sz w:val="24"/>
          <w:szCs w:val="24"/>
        </w:rPr>
      </w:pPr>
      <w:r>
        <w:rPr>
          <w:rFonts w:hint="eastAsia" w:ascii="宋体" w:hAnsi="宋体"/>
          <w:color w:val="auto"/>
          <w:sz w:val="24"/>
          <w:szCs w:val="24"/>
        </w:rPr>
        <w:t xml:space="preserve">  年    月    日</w:t>
      </w:r>
    </w:p>
    <w:p>
      <w:pPr>
        <w:snapToGrid w:val="0"/>
        <w:spacing w:line="360" w:lineRule="auto"/>
        <w:ind w:firstLine="5040" w:firstLineChars="2100"/>
        <w:rPr>
          <w:rFonts w:hint="eastAsia" w:ascii="宋体" w:hAnsi="宋体"/>
          <w:color w:val="auto"/>
          <w:sz w:val="24"/>
          <w:szCs w:val="24"/>
        </w:rPr>
      </w:pPr>
    </w:p>
    <w:p>
      <w:pPr>
        <w:snapToGrid w:val="0"/>
        <w:spacing w:line="360" w:lineRule="auto"/>
        <w:ind w:firstLine="5040" w:firstLineChars="2100"/>
        <w:rPr>
          <w:rFonts w:hint="eastAsia" w:ascii="宋体" w:hAnsi="宋体"/>
          <w:color w:val="auto"/>
          <w:sz w:val="24"/>
          <w:szCs w:val="24"/>
        </w:rPr>
      </w:pPr>
    </w:p>
    <w:p>
      <w:pPr>
        <w:snapToGrid w:val="0"/>
        <w:spacing w:line="360" w:lineRule="auto"/>
        <w:ind w:firstLine="5040" w:firstLineChars="2100"/>
        <w:rPr>
          <w:rFonts w:hint="eastAsia" w:ascii="宋体" w:hAnsi="宋体"/>
          <w:color w:val="auto"/>
          <w:sz w:val="24"/>
          <w:szCs w:val="24"/>
        </w:rPr>
      </w:pPr>
    </w:p>
    <w:p>
      <w:pPr>
        <w:snapToGrid w:val="0"/>
        <w:spacing w:line="360" w:lineRule="auto"/>
        <w:ind w:firstLine="5040" w:firstLineChars="2100"/>
        <w:rPr>
          <w:rFonts w:hint="eastAsia" w:ascii="宋体" w:hAnsi="宋体"/>
          <w:color w:val="auto"/>
          <w:sz w:val="24"/>
          <w:szCs w:val="24"/>
        </w:rPr>
      </w:pPr>
    </w:p>
    <w:p>
      <w:pPr>
        <w:snapToGrid w:val="0"/>
        <w:spacing w:line="360" w:lineRule="auto"/>
        <w:ind w:firstLine="5040" w:firstLineChars="2100"/>
        <w:rPr>
          <w:rFonts w:hint="eastAsia" w:ascii="宋体" w:hAnsi="宋体"/>
          <w:color w:val="auto"/>
          <w:sz w:val="24"/>
          <w:szCs w:val="24"/>
        </w:rPr>
      </w:pPr>
    </w:p>
    <w:p>
      <w:pPr>
        <w:snapToGrid w:val="0"/>
        <w:spacing w:line="360" w:lineRule="auto"/>
        <w:rPr>
          <w:rFonts w:hint="eastAsia" w:ascii="宋体" w:hAnsi="宋体"/>
          <w:color w:val="auto"/>
          <w:sz w:val="24"/>
          <w:szCs w:val="24"/>
        </w:rPr>
      </w:pPr>
    </w:p>
    <w:sectPr>
      <w:footerReference r:id="rId3" w:type="default"/>
      <w:pgSz w:w="11850" w:h="16783"/>
      <w:pgMar w:top="1417"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80A"/>
    <w:multiLevelType w:val="multilevel"/>
    <w:tmpl w:val="14F0780A"/>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260" w:hanging="36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4847659"/>
    <w:multiLevelType w:val="singleLevel"/>
    <w:tmpl w:val="54847659"/>
    <w:lvl w:ilvl="0" w:tentative="0">
      <w:start w:val="2"/>
      <w:numFmt w:val="decimal"/>
      <w:suff w:val="nothing"/>
      <w:lvlText w:val="（%1）"/>
      <w:lvlJc w:val="left"/>
    </w:lvl>
  </w:abstractNum>
  <w:abstractNum w:abstractNumId="2">
    <w:nsid w:val="59FBB13B"/>
    <w:multiLevelType w:val="singleLevel"/>
    <w:tmpl w:val="59FBB13B"/>
    <w:lvl w:ilvl="0" w:tentative="0">
      <w:start w:val="1"/>
      <w:numFmt w:val="decimal"/>
      <w:suff w:val="nothing"/>
      <w:lvlText w:val="%1、"/>
      <w:lvlJc w:val="left"/>
    </w:lvl>
  </w:abstractNum>
  <w:abstractNum w:abstractNumId="3">
    <w:nsid w:val="6E4A6BEC"/>
    <w:multiLevelType w:val="multilevel"/>
    <w:tmpl w:val="6E4A6BEC"/>
    <w:lvl w:ilvl="0" w:tentative="0">
      <w:start w:val="1"/>
      <w:numFmt w:val="bullet"/>
      <w:lvlText w:val=""/>
      <w:lvlJc w:val="left"/>
      <w:pPr>
        <w:ind w:left="900" w:hanging="420"/>
      </w:pPr>
      <w:rPr>
        <w:rFonts w:hint="default" w:ascii="Wingdings" w:hAnsi="Wingdings"/>
      </w:rPr>
    </w:lvl>
    <w:lvl w:ilvl="1" w:tentative="0">
      <w:start w:val="0"/>
      <w:numFmt w:val="bullet"/>
      <w:lvlText w:val="□"/>
      <w:lvlJc w:val="left"/>
      <w:pPr>
        <w:ind w:left="1620" w:hanging="72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74461535"/>
    <w:multiLevelType w:val="singleLevel"/>
    <w:tmpl w:val="74461535"/>
    <w:lvl w:ilvl="0" w:tentative="0">
      <w:start w:val="1"/>
      <w:numFmt w:val="decimal"/>
      <w:suff w:val="nothing"/>
      <w:lvlText w:val="%1、"/>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1A04"/>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5739D"/>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052F2"/>
    <w:rsid w:val="00812671"/>
    <w:rsid w:val="00813096"/>
    <w:rsid w:val="00857C6A"/>
    <w:rsid w:val="00870981"/>
    <w:rsid w:val="00884ADA"/>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93F7E"/>
    <w:rsid w:val="00EA2904"/>
    <w:rsid w:val="00EC6E5C"/>
    <w:rsid w:val="00ED500D"/>
    <w:rsid w:val="00F0548E"/>
    <w:rsid w:val="00F42ECA"/>
    <w:rsid w:val="00F57017"/>
    <w:rsid w:val="00F57F55"/>
    <w:rsid w:val="00F66B5F"/>
    <w:rsid w:val="00F67168"/>
    <w:rsid w:val="00FC2E66"/>
    <w:rsid w:val="00FD1435"/>
    <w:rsid w:val="00FD19FF"/>
    <w:rsid w:val="01053777"/>
    <w:rsid w:val="01323325"/>
    <w:rsid w:val="016D0967"/>
    <w:rsid w:val="01903DC3"/>
    <w:rsid w:val="019203CE"/>
    <w:rsid w:val="01B97A8D"/>
    <w:rsid w:val="01C6679B"/>
    <w:rsid w:val="01D31A72"/>
    <w:rsid w:val="023F212C"/>
    <w:rsid w:val="02405FA0"/>
    <w:rsid w:val="02B91A47"/>
    <w:rsid w:val="03484CAE"/>
    <w:rsid w:val="03636699"/>
    <w:rsid w:val="03E2356D"/>
    <w:rsid w:val="04134E75"/>
    <w:rsid w:val="041632D2"/>
    <w:rsid w:val="042C396D"/>
    <w:rsid w:val="04B7795B"/>
    <w:rsid w:val="04C94B4A"/>
    <w:rsid w:val="04EC13FF"/>
    <w:rsid w:val="0508524C"/>
    <w:rsid w:val="055C41D2"/>
    <w:rsid w:val="05990C54"/>
    <w:rsid w:val="05B34EA8"/>
    <w:rsid w:val="06650FF2"/>
    <w:rsid w:val="06AA7168"/>
    <w:rsid w:val="06F1451F"/>
    <w:rsid w:val="07163E02"/>
    <w:rsid w:val="07742A1F"/>
    <w:rsid w:val="0778344C"/>
    <w:rsid w:val="077D6958"/>
    <w:rsid w:val="07914CE8"/>
    <w:rsid w:val="07932E89"/>
    <w:rsid w:val="07C40799"/>
    <w:rsid w:val="080F796C"/>
    <w:rsid w:val="093F08CB"/>
    <w:rsid w:val="09951D57"/>
    <w:rsid w:val="09A12008"/>
    <w:rsid w:val="09BD4C72"/>
    <w:rsid w:val="09F116C0"/>
    <w:rsid w:val="09F842C7"/>
    <w:rsid w:val="0A064F5C"/>
    <w:rsid w:val="0A0A222A"/>
    <w:rsid w:val="0A981F74"/>
    <w:rsid w:val="0A9C1EA6"/>
    <w:rsid w:val="0AB03B9B"/>
    <w:rsid w:val="0AFD201B"/>
    <w:rsid w:val="0B03757E"/>
    <w:rsid w:val="0B154C56"/>
    <w:rsid w:val="0B156B15"/>
    <w:rsid w:val="0B2842B5"/>
    <w:rsid w:val="0B2A6AC3"/>
    <w:rsid w:val="0B2D510A"/>
    <w:rsid w:val="0B7A3509"/>
    <w:rsid w:val="0B8A3A1C"/>
    <w:rsid w:val="0B984691"/>
    <w:rsid w:val="0B9D1E24"/>
    <w:rsid w:val="0BA405C1"/>
    <w:rsid w:val="0BF732B3"/>
    <w:rsid w:val="0BF96AE7"/>
    <w:rsid w:val="0C350BEC"/>
    <w:rsid w:val="0C581FFA"/>
    <w:rsid w:val="0C7003B5"/>
    <w:rsid w:val="0C85282F"/>
    <w:rsid w:val="0CA801DE"/>
    <w:rsid w:val="0CC076DE"/>
    <w:rsid w:val="0DAA3C30"/>
    <w:rsid w:val="0DAA6D53"/>
    <w:rsid w:val="0DC0429E"/>
    <w:rsid w:val="0DE42A71"/>
    <w:rsid w:val="0DFD03F0"/>
    <w:rsid w:val="0E055DB2"/>
    <w:rsid w:val="0EA97456"/>
    <w:rsid w:val="0EBA4089"/>
    <w:rsid w:val="0F07346D"/>
    <w:rsid w:val="0F476FE5"/>
    <w:rsid w:val="0F745448"/>
    <w:rsid w:val="0FA75F85"/>
    <w:rsid w:val="0FC9150C"/>
    <w:rsid w:val="105F6D77"/>
    <w:rsid w:val="10AB5A42"/>
    <w:rsid w:val="10B1715D"/>
    <w:rsid w:val="114D1D5B"/>
    <w:rsid w:val="11654890"/>
    <w:rsid w:val="117B588B"/>
    <w:rsid w:val="11851EA0"/>
    <w:rsid w:val="11884803"/>
    <w:rsid w:val="11991191"/>
    <w:rsid w:val="11B31278"/>
    <w:rsid w:val="11DF5024"/>
    <w:rsid w:val="12AF7C9F"/>
    <w:rsid w:val="13805A51"/>
    <w:rsid w:val="13A86AD7"/>
    <w:rsid w:val="13D7487F"/>
    <w:rsid w:val="14490050"/>
    <w:rsid w:val="14A2721D"/>
    <w:rsid w:val="14D02F28"/>
    <w:rsid w:val="14E77C61"/>
    <w:rsid w:val="14ED6F76"/>
    <w:rsid w:val="15081D13"/>
    <w:rsid w:val="150C3949"/>
    <w:rsid w:val="151C6326"/>
    <w:rsid w:val="156C607B"/>
    <w:rsid w:val="158409BD"/>
    <w:rsid w:val="15CA3134"/>
    <w:rsid w:val="15D53E50"/>
    <w:rsid w:val="161B33E4"/>
    <w:rsid w:val="1637695A"/>
    <w:rsid w:val="167476C9"/>
    <w:rsid w:val="16795744"/>
    <w:rsid w:val="16840C24"/>
    <w:rsid w:val="16960498"/>
    <w:rsid w:val="16B273F9"/>
    <w:rsid w:val="16B7296B"/>
    <w:rsid w:val="17330FC2"/>
    <w:rsid w:val="17337F11"/>
    <w:rsid w:val="17376C46"/>
    <w:rsid w:val="176B183C"/>
    <w:rsid w:val="177D2BAB"/>
    <w:rsid w:val="178126F4"/>
    <w:rsid w:val="178C4289"/>
    <w:rsid w:val="181F64D3"/>
    <w:rsid w:val="18264EE7"/>
    <w:rsid w:val="18361B45"/>
    <w:rsid w:val="18636C96"/>
    <w:rsid w:val="189B659A"/>
    <w:rsid w:val="18B040C5"/>
    <w:rsid w:val="18B8430B"/>
    <w:rsid w:val="18DC4851"/>
    <w:rsid w:val="18E95843"/>
    <w:rsid w:val="19392BEE"/>
    <w:rsid w:val="19867362"/>
    <w:rsid w:val="19E37076"/>
    <w:rsid w:val="19EB3231"/>
    <w:rsid w:val="1A322596"/>
    <w:rsid w:val="1A3D7EFE"/>
    <w:rsid w:val="1A647532"/>
    <w:rsid w:val="1A7607C8"/>
    <w:rsid w:val="1A767D40"/>
    <w:rsid w:val="1A7E7E44"/>
    <w:rsid w:val="1ACC0E5F"/>
    <w:rsid w:val="1AEE1F6D"/>
    <w:rsid w:val="1B29785E"/>
    <w:rsid w:val="1BE555C8"/>
    <w:rsid w:val="1C104484"/>
    <w:rsid w:val="1C283BD7"/>
    <w:rsid w:val="1C40732C"/>
    <w:rsid w:val="1C901007"/>
    <w:rsid w:val="1CB65224"/>
    <w:rsid w:val="1CBB16AC"/>
    <w:rsid w:val="1CE41BD8"/>
    <w:rsid w:val="1D5D56D4"/>
    <w:rsid w:val="1D774244"/>
    <w:rsid w:val="1DA35412"/>
    <w:rsid w:val="1DD6508F"/>
    <w:rsid w:val="1DEA7FD2"/>
    <w:rsid w:val="1DF44BE6"/>
    <w:rsid w:val="1E001ECE"/>
    <w:rsid w:val="1E384676"/>
    <w:rsid w:val="1E764FA5"/>
    <w:rsid w:val="1EA6101D"/>
    <w:rsid w:val="1EB4089D"/>
    <w:rsid w:val="1F772F6B"/>
    <w:rsid w:val="1F795FB9"/>
    <w:rsid w:val="1F924568"/>
    <w:rsid w:val="1F9259C0"/>
    <w:rsid w:val="1FA33276"/>
    <w:rsid w:val="1FE461AD"/>
    <w:rsid w:val="20317D71"/>
    <w:rsid w:val="2099612E"/>
    <w:rsid w:val="21041C32"/>
    <w:rsid w:val="211F38A8"/>
    <w:rsid w:val="214005F8"/>
    <w:rsid w:val="218C05DC"/>
    <w:rsid w:val="219C5D0C"/>
    <w:rsid w:val="21D14E52"/>
    <w:rsid w:val="21E6512D"/>
    <w:rsid w:val="22327421"/>
    <w:rsid w:val="223E6DB2"/>
    <w:rsid w:val="22934A48"/>
    <w:rsid w:val="22971A20"/>
    <w:rsid w:val="22A96DCB"/>
    <w:rsid w:val="22C50D09"/>
    <w:rsid w:val="22CA27CB"/>
    <w:rsid w:val="22DC6B13"/>
    <w:rsid w:val="22E90396"/>
    <w:rsid w:val="23297552"/>
    <w:rsid w:val="233C442C"/>
    <w:rsid w:val="235503BF"/>
    <w:rsid w:val="24092FE5"/>
    <w:rsid w:val="244E20BD"/>
    <w:rsid w:val="245736D3"/>
    <w:rsid w:val="24654F0F"/>
    <w:rsid w:val="24945FFC"/>
    <w:rsid w:val="24AF4884"/>
    <w:rsid w:val="24BB7B12"/>
    <w:rsid w:val="24F37099"/>
    <w:rsid w:val="24FA0332"/>
    <w:rsid w:val="252A136A"/>
    <w:rsid w:val="25442E0F"/>
    <w:rsid w:val="2556678D"/>
    <w:rsid w:val="25B5122E"/>
    <w:rsid w:val="25CC020E"/>
    <w:rsid w:val="260350E1"/>
    <w:rsid w:val="26B32F58"/>
    <w:rsid w:val="26C67120"/>
    <w:rsid w:val="270F755F"/>
    <w:rsid w:val="273C77A9"/>
    <w:rsid w:val="275353C6"/>
    <w:rsid w:val="2787432A"/>
    <w:rsid w:val="27954110"/>
    <w:rsid w:val="27C35A91"/>
    <w:rsid w:val="283C270B"/>
    <w:rsid w:val="28423F7B"/>
    <w:rsid w:val="28600DAC"/>
    <w:rsid w:val="288E1D0D"/>
    <w:rsid w:val="28AE529E"/>
    <w:rsid w:val="290A51A5"/>
    <w:rsid w:val="291729C6"/>
    <w:rsid w:val="298B396B"/>
    <w:rsid w:val="29A60559"/>
    <w:rsid w:val="29E11820"/>
    <w:rsid w:val="29E71BA9"/>
    <w:rsid w:val="29FE3D74"/>
    <w:rsid w:val="2A164138"/>
    <w:rsid w:val="2A1921BF"/>
    <w:rsid w:val="2A6D5BD3"/>
    <w:rsid w:val="2A6E6DE5"/>
    <w:rsid w:val="2A831E84"/>
    <w:rsid w:val="2AAD5FEC"/>
    <w:rsid w:val="2AE53309"/>
    <w:rsid w:val="2AED4D38"/>
    <w:rsid w:val="2B0A0B83"/>
    <w:rsid w:val="2B180211"/>
    <w:rsid w:val="2B402FF6"/>
    <w:rsid w:val="2B604707"/>
    <w:rsid w:val="2B754DA5"/>
    <w:rsid w:val="2C101E01"/>
    <w:rsid w:val="2C266B65"/>
    <w:rsid w:val="2C4C141D"/>
    <w:rsid w:val="2CA12FBC"/>
    <w:rsid w:val="2CE001B5"/>
    <w:rsid w:val="2CFB068A"/>
    <w:rsid w:val="2D1F3605"/>
    <w:rsid w:val="2D6766F2"/>
    <w:rsid w:val="2D803C83"/>
    <w:rsid w:val="2D823019"/>
    <w:rsid w:val="2DB4405A"/>
    <w:rsid w:val="2DD012DD"/>
    <w:rsid w:val="2DDD025A"/>
    <w:rsid w:val="2DF77D9B"/>
    <w:rsid w:val="2E20462C"/>
    <w:rsid w:val="2EE026F5"/>
    <w:rsid w:val="2F844206"/>
    <w:rsid w:val="2FC3524A"/>
    <w:rsid w:val="2FFA78FD"/>
    <w:rsid w:val="307F7039"/>
    <w:rsid w:val="30C741CB"/>
    <w:rsid w:val="30E03D78"/>
    <w:rsid w:val="310C1AC6"/>
    <w:rsid w:val="31173F07"/>
    <w:rsid w:val="312D6A2C"/>
    <w:rsid w:val="31360377"/>
    <w:rsid w:val="314D1760"/>
    <w:rsid w:val="315D4B65"/>
    <w:rsid w:val="31C033D3"/>
    <w:rsid w:val="31C47602"/>
    <w:rsid w:val="320C0184"/>
    <w:rsid w:val="32396EEE"/>
    <w:rsid w:val="32A61DAB"/>
    <w:rsid w:val="32E14E2C"/>
    <w:rsid w:val="32E8536A"/>
    <w:rsid w:val="331A0489"/>
    <w:rsid w:val="332533E1"/>
    <w:rsid w:val="33C6299F"/>
    <w:rsid w:val="341B0F53"/>
    <w:rsid w:val="34BB53D7"/>
    <w:rsid w:val="3558261E"/>
    <w:rsid w:val="361F3299"/>
    <w:rsid w:val="3676727F"/>
    <w:rsid w:val="36E0642D"/>
    <w:rsid w:val="371C4085"/>
    <w:rsid w:val="373279FA"/>
    <w:rsid w:val="37F95253"/>
    <w:rsid w:val="37FE5086"/>
    <w:rsid w:val="38040619"/>
    <w:rsid w:val="385279BF"/>
    <w:rsid w:val="38C92D31"/>
    <w:rsid w:val="390973B1"/>
    <w:rsid w:val="391B5F64"/>
    <w:rsid w:val="39286C80"/>
    <w:rsid w:val="39547854"/>
    <w:rsid w:val="398261BF"/>
    <w:rsid w:val="39BA3ACF"/>
    <w:rsid w:val="39EB1333"/>
    <w:rsid w:val="3A1208DD"/>
    <w:rsid w:val="3A725D50"/>
    <w:rsid w:val="3A8527F4"/>
    <w:rsid w:val="3ADF3FEF"/>
    <w:rsid w:val="3AE51288"/>
    <w:rsid w:val="3B9C6113"/>
    <w:rsid w:val="3BB54ACC"/>
    <w:rsid w:val="3C130D81"/>
    <w:rsid w:val="3C33175C"/>
    <w:rsid w:val="3C3916A0"/>
    <w:rsid w:val="3C695FD9"/>
    <w:rsid w:val="3CA20CBF"/>
    <w:rsid w:val="3D74121F"/>
    <w:rsid w:val="3D79670D"/>
    <w:rsid w:val="3D803316"/>
    <w:rsid w:val="3D8F0E88"/>
    <w:rsid w:val="3D8F1CBA"/>
    <w:rsid w:val="3DCA196E"/>
    <w:rsid w:val="3DF1031E"/>
    <w:rsid w:val="3E4243C3"/>
    <w:rsid w:val="3E730404"/>
    <w:rsid w:val="3E811524"/>
    <w:rsid w:val="3E9124AD"/>
    <w:rsid w:val="3EBE75F0"/>
    <w:rsid w:val="3F541FB4"/>
    <w:rsid w:val="3FAE340D"/>
    <w:rsid w:val="3FD76A5E"/>
    <w:rsid w:val="3FED0E99"/>
    <w:rsid w:val="40274D0C"/>
    <w:rsid w:val="406F1085"/>
    <w:rsid w:val="40DF1CDA"/>
    <w:rsid w:val="41060B44"/>
    <w:rsid w:val="413B0291"/>
    <w:rsid w:val="415A06F4"/>
    <w:rsid w:val="41C95BAE"/>
    <w:rsid w:val="4221015B"/>
    <w:rsid w:val="423F7F44"/>
    <w:rsid w:val="424554A4"/>
    <w:rsid w:val="42575FA5"/>
    <w:rsid w:val="425C5653"/>
    <w:rsid w:val="42636939"/>
    <w:rsid w:val="42A819BA"/>
    <w:rsid w:val="43437213"/>
    <w:rsid w:val="43441CA6"/>
    <w:rsid w:val="43C53CD2"/>
    <w:rsid w:val="44403054"/>
    <w:rsid w:val="44567876"/>
    <w:rsid w:val="4460106B"/>
    <w:rsid w:val="4466339D"/>
    <w:rsid w:val="449A09C3"/>
    <w:rsid w:val="44DF1809"/>
    <w:rsid w:val="44FE32DC"/>
    <w:rsid w:val="453816B5"/>
    <w:rsid w:val="453C5A41"/>
    <w:rsid w:val="45A74158"/>
    <w:rsid w:val="45BF0EE4"/>
    <w:rsid w:val="45DA7F80"/>
    <w:rsid w:val="45EF05CD"/>
    <w:rsid w:val="45F005D9"/>
    <w:rsid w:val="4659365B"/>
    <w:rsid w:val="47300CB1"/>
    <w:rsid w:val="47567FD1"/>
    <w:rsid w:val="478D1474"/>
    <w:rsid w:val="47A21DC0"/>
    <w:rsid w:val="47E337FC"/>
    <w:rsid w:val="47EA35DE"/>
    <w:rsid w:val="480B1EE2"/>
    <w:rsid w:val="483B17F7"/>
    <w:rsid w:val="485E04B9"/>
    <w:rsid w:val="48B058FB"/>
    <w:rsid w:val="48C94E9E"/>
    <w:rsid w:val="48F24B77"/>
    <w:rsid w:val="491122F0"/>
    <w:rsid w:val="497C1A2C"/>
    <w:rsid w:val="498D38E4"/>
    <w:rsid w:val="49B85962"/>
    <w:rsid w:val="49BB34A5"/>
    <w:rsid w:val="49FD038D"/>
    <w:rsid w:val="4A3448CB"/>
    <w:rsid w:val="4A60455F"/>
    <w:rsid w:val="4A7465FA"/>
    <w:rsid w:val="4A75486E"/>
    <w:rsid w:val="4A9310F0"/>
    <w:rsid w:val="4AB20A9E"/>
    <w:rsid w:val="4B940A6E"/>
    <w:rsid w:val="4B973A16"/>
    <w:rsid w:val="4B9F1091"/>
    <w:rsid w:val="4BA057E8"/>
    <w:rsid w:val="4BD677D1"/>
    <w:rsid w:val="4C2A3F84"/>
    <w:rsid w:val="4C2E5501"/>
    <w:rsid w:val="4C3F1C3E"/>
    <w:rsid w:val="4C45635C"/>
    <w:rsid w:val="4C8B796E"/>
    <w:rsid w:val="4C980BE7"/>
    <w:rsid w:val="4CB46C36"/>
    <w:rsid w:val="4CC06959"/>
    <w:rsid w:val="4D3D5FF0"/>
    <w:rsid w:val="4D5704D0"/>
    <w:rsid w:val="4D9F50A9"/>
    <w:rsid w:val="4DA50E5E"/>
    <w:rsid w:val="4DEB6C0B"/>
    <w:rsid w:val="4DEE7B26"/>
    <w:rsid w:val="4DF03890"/>
    <w:rsid w:val="4DFF0C1E"/>
    <w:rsid w:val="4E2F645E"/>
    <w:rsid w:val="4E387C11"/>
    <w:rsid w:val="4E4D4E5A"/>
    <w:rsid w:val="4E5D4E2A"/>
    <w:rsid w:val="4E76377F"/>
    <w:rsid w:val="4E7C5A69"/>
    <w:rsid w:val="4E812F99"/>
    <w:rsid w:val="4EAD6077"/>
    <w:rsid w:val="4EC11725"/>
    <w:rsid w:val="4EC61AE0"/>
    <w:rsid w:val="4EE0198A"/>
    <w:rsid w:val="502164CA"/>
    <w:rsid w:val="503044FD"/>
    <w:rsid w:val="5062045E"/>
    <w:rsid w:val="515144F9"/>
    <w:rsid w:val="515177BD"/>
    <w:rsid w:val="51747BB4"/>
    <w:rsid w:val="51764E69"/>
    <w:rsid w:val="51B72D81"/>
    <w:rsid w:val="51E96A0C"/>
    <w:rsid w:val="51F8290B"/>
    <w:rsid w:val="5214636D"/>
    <w:rsid w:val="522172F3"/>
    <w:rsid w:val="522952A2"/>
    <w:rsid w:val="528868E2"/>
    <w:rsid w:val="52CE2ABD"/>
    <w:rsid w:val="52D0393C"/>
    <w:rsid w:val="53025B56"/>
    <w:rsid w:val="53254BD5"/>
    <w:rsid w:val="544A5FAE"/>
    <w:rsid w:val="54526C1D"/>
    <w:rsid w:val="54E45981"/>
    <w:rsid w:val="54E60578"/>
    <w:rsid w:val="55366C74"/>
    <w:rsid w:val="55562A6B"/>
    <w:rsid w:val="561F064A"/>
    <w:rsid w:val="564D292E"/>
    <w:rsid w:val="56775665"/>
    <w:rsid w:val="569B5A21"/>
    <w:rsid w:val="56B84C0C"/>
    <w:rsid w:val="56EF42CC"/>
    <w:rsid w:val="57016D53"/>
    <w:rsid w:val="572C4ABC"/>
    <w:rsid w:val="57D95779"/>
    <w:rsid w:val="57E24EED"/>
    <w:rsid w:val="57EE10E6"/>
    <w:rsid w:val="584077A8"/>
    <w:rsid w:val="584D5870"/>
    <w:rsid w:val="587F14E5"/>
    <w:rsid w:val="58941CF0"/>
    <w:rsid w:val="58ED59B3"/>
    <w:rsid w:val="59190A2B"/>
    <w:rsid w:val="5940309F"/>
    <w:rsid w:val="59E14A74"/>
    <w:rsid w:val="59EC6830"/>
    <w:rsid w:val="5A12716C"/>
    <w:rsid w:val="5A1C2E0F"/>
    <w:rsid w:val="5A2748D2"/>
    <w:rsid w:val="5A742A0B"/>
    <w:rsid w:val="5A8C03A0"/>
    <w:rsid w:val="5A99115D"/>
    <w:rsid w:val="5A9B56A4"/>
    <w:rsid w:val="5B174B56"/>
    <w:rsid w:val="5B38620F"/>
    <w:rsid w:val="5B6E3EE2"/>
    <w:rsid w:val="5B7F4073"/>
    <w:rsid w:val="5B8E0A5F"/>
    <w:rsid w:val="5BD67304"/>
    <w:rsid w:val="5C326B57"/>
    <w:rsid w:val="5C7E706F"/>
    <w:rsid w:val="5C9E26AE"/>
    <w:rsid w:val="5CD76991"/>
    <w:rsid w:val="5CE91740"/>
    <w:rsid w:val="5D245FC5"/>
    <w:rsid w:val="5D93490D"/>
    <w:rsid w:val="5DCB2AD1"/>
    <w:rsid w:val="5E1D32BD"/>
    <w:rsid w:val="5E261D3E"/>
    <w:rsid w:val="5E8B77CB"/>
    <w:rsid w:val="5EB3288F"/>
    <w:rsid w:val="5EDD6836"/>
    <w:rsid w:val="5F0E6DAB"/>
    <w:rsid w:val="5F1A514A"/>
    <w:rsid w:val="5F4C56AF"/>
    <w:rsid w:val="5FA82E08"/>
    <w:rsid w:val="5FB26E1F"/>
    <w:rsid w:val="5FF048CE"/>
    <w:rsid w:val="602D2356"/>
    <w:rsid w:val="60337C67"/>
    <w:rsid w:val="6038235B"/>
    <w:rsid w:val="60B466CB"/>
    <w:rsid w:val="60D27D63"/>
    <w:rsid w:val="61DC2B7A"/>
    <w:rsid w:val="622E2A99"/>
    <w:rsid w:val="62AC3614"/>
    <w:rsid w:val="62BA38FA"/>
    <w:rsid w:val="635E5A33"/>
    <w:rsid w:val="64015E84"/>
    <w:rsid w:val="643365C4"/>
    <w:rsid w:val="64CE0599"/>
    <w:rsid w:val="6512563A"/>
    <w:rsid w:val="656B0350"/>
    <w:rsid w:val="658B73D8"/>
    <w:rsid w:val="65980B09"/>
    <w:rsid w:val="65A61CC6"/>
    <w:rsid w:val="65C05185"/>
    <w:rsid w:val="65C1085E"/>
    <w:rsid w:val="65CB28F5"/>
    <w:rsid w:val="65CD17C0"/>
    <w:rsid w:val="65EB4E9F"/>
    <w:rsid w:val="660F3B4C"/>
    <w:rsid w:val="67A03E27"/>
    <w:rsid w:val="67C96F26"/>
    <w:rsid w:val="6820775E"/>
    <w:rsid w:val="68725641"/>
    <w:rsid w:val="689A6EC4"/>
    <w:rsid w:val="689F53FF"/>
    <w:rsid w:val="68AA292E"/>
    <w:rsid w:val="68AF34B1"/>
    <w:rsid w:val="6918632C"/>
    <w:rsid w:val="694E51DA"/>
    <w:rsid w:val="69E24A71"/>
    <w:rsid w:val="6A1F12FC"/>
    <w:rsid w:val="6A5A16B3"/>
    <w:rsid w:val="6B043517"/>
    <w:rsid w:val="6B0E3D19"/>
    <w:rsid w:val="6B240123"/>
    <w:rsid w:val="6B4E3C4A"/>
    <w:rsid w:val="6C0F2E12"/>
    <w:rsid w:val="6C267237"/>
    <w:rsid w:val="6CB7039D"/>
    <w:rsid w:val="6CB97B9F"/>
    <w:rsid w:val="6CBD2C26"/>
    <w:rsid w:val="6D09785D"/>
    <w:rsid w:val="6D122732"/>
    <w:rsid w:val="6D3506DE"/>
    <w:rsid w:val="6D534709"/>
    <w:rsid w:val="6D6F5A64"/>
    <w:rsid w:val="6D6F7546"/>
    <w:rsid w:val="6D902A6C"/>
    <w:rsid w:val="6DA45659"/>
    <w:rsid w:val="6DAD2580"/>
    <w:rsid w:val="6E005A3D"/>
    <w:rsid w:val="6E2467B4"/>
    <w:rsid w:val="6E8379EB"/>
    <w:rsid w:val="6EE26B1F"/>
    <w:rsid w:val="6F27699D"/>
    <w:rsid w:val="6F593241"/>
    <w:rsid w:val="6FEB3EA2"/>
    <w:rsid w:val="6FEF3E1A"/>
    <w:rsid w:val="6FF109FC"/>
    <w:rsid w:val="71201DCC"/>
    <w:rsid w:val="71387CBC"/>
    <w:rsid w:val="717A05AB"/>
    <w:rsid w:val="718E44A6"/>
    <w:rsid w:val="71AC1F2B"/>
    <w:rsid w:val="71BD11B0"/>
    <w:rsid w:val="724469F6"/>
    <w:rsid w:val="727B48D1"/>
    <w:rsid w:val="72C642DE"/>
    <w:rsid w:val="72D43F4F"/>
    <w:rsid w:val="731E0600"/>
    <w:rsid w:val="73B83851"/>
    <w:rsid w:val="73BC6F6C"/>
    <w:rsid w:val="73F9056C"/>
    <w:rsid w:val="73FF5058"/>
    <w:rsid w:val="741A7186"/>
    <w:rsid w:val="74335B34"/>
    <w:rsid w:val="748651BE"/>
    <w:rsid w:val="749A7188"/>
    <w:rsid w:val="74C21596"/>
    <w:rsid w:val="74DD6860"/>
    <w:rsid w:val="74E14AE9"/>
    <w:rsid w:val="75026A32"/>
    <w:rsid w:val="752B452D"/>
    <w:rsid w:val="75364961"/>
    <w:rsid w:val="75470760"/>
    <w:rsid w:val="756E1873"/>
    <w:rsid w:val="75A1080E"/>
    <w:rsid w:val="75AA304B"/>
    <w:rsid w:val="75AF0EA7"/>
    <w:rsid w:val="760911B5"/>
    <w:rsid w:val="76141174"/>
    <w:rsid w:val="764A47E3"/>
    <w:rsid w:val="76656E5D"/>
    <w:rsid w:val="766F4C0E"/>
    <w:rsid w:val="76837BCB"/>
    <w:rsid w:val="76A43476"/>
    <w:rsid w:val="76C36187"/>
    <w:rsid w:val="77182F91"/>
    <w:rsid w:val="77513D23"/>
    <w:rsid w:val="77566A53"/>
    <w:rsid w:val="77F70D0E"/>
    <w:rsid w:val="783E7192"/>
    <w:rsid w:val="786E78AA"/>
    <w:rsid w:val="7888394D"/>
    <w:rsid w:val="79214D51"/>
    <w:rsid w:val="79570610"/>
    <w:rsid w:val="796E3507"/>
    <w:rsid w:val="797406C6"/>
    <w:rsid w:val="797D2014"/>
    <w:rsid w:val="79A007B1"/>
    <w:rsid w:val="79AA4783"/>
    <w:rsid w:val="79B95355"/>
    <w:rsid w:val="79B96183"/>
    <w:rsid w:val="7A5C53AE"/>
    <w:rsid w:val="7AC77E2E"/>
    <w:rsid w:val="7AC952A9"/>
    <w:rsid w:val="7AE63AAB"/>
    <w:rsid w:val="7AF138ED"/>
    <w:rsid w:val="7B0012E8"/>
    <w:rsid w:val="7B200868"/>
    <w:rsid w:val="7B30777F"/>
    <w:rsid w:val="7B961781"/>
    <w:rsid w:val="7D3340A8"/>
    <w:rsid w:val="7D3503DF"/>
    <w:rsid w:val="7D41254F"/>
    <w:rsid w:val="7E054B6F"/>
    <w:rsid w:val="7E2E5891"/>
    <w:rsid w:val="7E7D43DC"/>
    <w:rsid w:val="7E962DD0"/>
    <w:rsid w:val="7EFC215B"/>
    <w:rsid w:val="7F3F525F"/>
    <w:rsid w:val="7FA122DA"/>
    <w:rsid w:val="7FEE69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link w:val="22"/>
    <w:qFormat/>
    <w:uiPriority w:val="99"/>
    <w:pPr>
      <w:keepNext/>
      <w:keepLines/>
      <w:adjustRightInd/>
      <w:spacing w:before="340" w:after="330" w:line="578" w:lineRule="auto"/>
      <w:textAlignment w:val="auto"/>
      <w:outlineLvl w:val="0"/>
    </w:pPr>
    <w:rPr>
      <w:b/>
      <w:bCs/>
      <w:kern w:val="44"/>
      <w:sz w:val="44"/>
      <w:szCs w:val="44"/>
    </w:rPr>
  </w:style>
  <w:style w:type="character" w:default="1" w:styleId="13">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Normal Indent"/>
    <w:basedOn w:val="1"/>
    <w:qFormat/>
    <w:uiPriority w:val="99"/>
    <w:pPr>
      <w:ind w:firstLine="420" w:firstLineChars="200"/>
    </w:pPr>
    <w:rPr>
      <w:kern w:val="2"/>
      <w:sz w:val="21"/>
      <w:szCs w:val="21"/>
    </w:rPr>
  </w:style>
  <w:style w:type="paragraph" w:styleId="5">
    <w:name w:val="Body Text"/>
    <w:basedOn w:val="1"/>
    <w:qFormat/>
    <w:uiPriority w:val="0"/>
    <w:pPr>
      <w:tabs>
        <w:tab w:val="left" w:pos="567"/>
      </w:tabs>
      <w:spacing w:before="120" w:beforeLines="0" w:beforeAutospacing="0" w:line="22" w:lineRule="atLeast"/>
    </w:pPr>
    <w:rPr>
      <w:rFonts w:hint="eastAsia" w:ascii="宋体" w:hAnsi="宋体"/>
      <w:sz w:val="24"/>
    </w:rPr>
  </w:style>
  <w:style w:type="paragraph" w:styleId="6">
    <w:name w:val="List 2"/>
    <w:basedOn w:val="1"/>
    <w:qFormat/>
    <w:uiPriority w:val="0"/>
    <w:pPr>
      <w:widowControl/>
      <w:overflowPunct w:val="0"/>
      <w:autoSpaceDE w:val="0"/>
      <w:autoSpaceDN w:val="0"/>
      <w:adjustRightInd w:val="0"/>
      <w:ind w:left="720" w:hanging="360"/>
      <w:jc w:val="left"/>
      <w:textAlignment w:val="baseline"/>
    </w:pPr>
    <w:rPr>
      <w:rFonts w:ascii="Times New Roman" w:hAnsi="Times New Roman"/>
      <w:kern w:val="0"/>
      <w:sz w:val="20"/>
      <w:szCs w:val="24"/>
      <w:lang w:val="en-GB"/>
    </w:rPr>
  </w:style>
  <w:style w:type="paragraph" w:styleId="7">
    <w:name w:val="Plain Text"/>
    <w:basedOn w:val="1"/>
    <w:link w:val="24"/>
    <w:qFormat/>
    <w:uiPriority w:val="99"/>
    <w:rPr>
      <w:rFonts w:ascii="宋体" w:hAnsi="Courier New" w:cs="宋体"/>
      <w:kern w:val="2"/>
      <w:sz w:val="21"/>
      <w:szCs w:val="21"/>
    </w:rPr>
  </w:style>
  <w:style w:type="paragraph" w:styleId="8">
    <w:name w:val="Balloon Text"/>
    <w:basedOn w:val="1"/>
    <w:link w:val="27"/>
    <w:semiHidden/>
    <w:qFormat/>
    <w:uiPriority w:val="99"/>
    <w:pPr>
      <w:spacing w:line="240" w:lineRule="auto"/>
    </w:pPr>
    <w:rPr>
      <w:sz w:val="18"/>
      <w:szCs w:val="18"/>
    </w:rPr>
  </w:style>
  <w:style w:type="paragraph" w:styleId="9">
    <w:name w:val="footer"/>
    <w:basedOn w:val="1"/>
    <w:link w:val="26"/>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Body Text 2"/>
    <w:basedOn w:val="1"/>
    <w:qFormat/>
    <w:uiPriority w:val="0"/>
    <w:pPr>
      <w:spacing w:after="120" w:line="480" w:lineRule="auto"/>
    </w:pPr>
    <w:rPr>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FollowedHyperlink"/>
    <w:basedOn w:val="13"/>
    <w:unhideWhenUsed/>
    <w:qFormat/>
    <w:uiPriority w:val="99"/>
    <w:rPr>
      <w:color w:val="296FBE"/>
      <w:u w:val="none"/>
    </w:rPr>
  </w:style>
  <w:style w:type="character" w:styleId="15">
    <w:name w:val="HTML Definition"/>
    <w:basedOn w:val="13"/>
    <w:unhideWhenUsed/>
    <w:qFormat/>
    <w:uiPriority w:val="99"/>
  </w:style>
  <w:style w:type="character" w:styleId="16">
    <w:name w:val="HTML Variable"/>
    <w:basedOn w:val="13"/>
    <w:unhideWhenUsed/>
    <w:qFormat/>
    <w:uiPriority w:val="99"/>
  </w:style>
  <w:style w:type="character" w:styleId="17">
    <w:name w:val="Hyperlink"/>
    <w:basedOn w:val="13"/>
    <w:unhideWhenUsed/>
    <w:qFormat/>
    <w:uiPriority w:val="99"/>
    <w:rPr>
      <w:color w:val="296FBE"/>
      <w:u w:val="none"/>
    </w:rPr>
  </w:style>
  <w:style w:type="character" w:styleId="18">
    <w:name w:val="HTML Code"/>
    <w:basedOn w:val="13"/>
    <w:unhideWhenUsed/>
    <w:qFormat/>
    <w:uiPriority w:val="99"/>
    <w:rPr>
      <w:rFonts w:ascii="微软雅黑" w:hAnsi="微软雅黑" w:eastAsia="微软雅黑" w:cs="微软雅黑"/>
      <w:sz w:val="20"/>
    </w:rPr>
  </w:style>
  <w:style w:type="character" w:styleId="19">
    <w:name w:val="HTML Cite"/>
    <w:basedOn w:val="13"/>
    <w:unhideWhenUsed/>
    <w:qFormat/>
    <w:uiPriority w:val="99"/>
  </w:style>
  <w:style w:type="table" w:styleId="21">
    <w:name w:val="Table Grid"/>
    <w:basedOn w:val="2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Char"/>
    <w:basedOn w:val="13"/>
    <w:link w:val="3"/>
    <w:qFormat/>
    <w:locked/>
    <w:uiPriority w:val="99"/>
    <w:rPr>
      <w:rFonts w:ascii="Times New Roman" w:hAnsi="Times New Roman" w:eastAsia="宋体" w:cs="Times New Roman"/>
      <w:b/>
      <w:bCs/>
      <w:kern w:val="44"/>
      <w:sz w:val="44"/>
      <w:szCs w:val="44"/>
    </w:rPr>
  </w:style>
  <w:style w:type="paragraph" w:customStyle="1" w:styleId="23">
    <w:name w:val="正文文本缩进1"/>
    <w:basedOn w:val="1"/>
    <w:qFormat/>
    <w:uiPriority w:val="99"/>
    <w:pPr>
      <w:ind w:firstLine="630"/>
    </w:pPr>
    <w:rPr>
      <w:rFonts w:eastAsia="仿宋_GB2312"/>
      <w:sz w:val="24"/>
      <w:szCs w:val="24"/>
    </w:rPr>
  </w:style>
  <w:style w:type="character" w:customStyle="1" w:styleId="24">
    <w:name w:val="纯文本 Char"/>
    <w:basedOn w:val="13"/>
    <w:link w:val="7"/>
    <w:qFormat/>
    <w:locked/>
    <w:uiPriority w:val="99"/>
    <w:rPr>
      <w:rFonts w:ascii="宋体" w:hAnsi="Courier New" w:eastAsia="宋体" w:cs="宋体"/>
      <w:sz w:val="20"/>
      <w:szCs w:val="20"/>
    </w:rPr>
  </w:style>
  <w:style w:type="character" w:customStyle="1" w:styleId="25">
    <w:name w:val="页眉 Char"/>
    <w:basedOn w:val="13"/>
    <w:link w:val="10"/>
    <w:qFormat/>
    <w:locked/>
    <w:uiPriority w:val="99"/>
    <w:rPr>
      <w:rFonts w:ascii="Times New Roman" w:hAnsi="Times New Roman" w:eastAsia="宋体" w:cs="Times New Roman"/>
      <w:kern w:val="0"/>
      <w:sz w:val="18"/>
      <w:szCs w:val="18"/>
    </w:rPr>
  </w:style>
  <w:style w:type="character" w:customStyle="1" w:styleId="26">
    <w:name w:val="页脚 Char"/>
    <w:basedOn w:val="13"/>
    <w:link w:val="9"/>
    <w:qFormat/>
    <w:locked/>
    <w:uiPriority w:val="99"/>
    <w:rPr>
      <w:rFonts w:ascii="Times New Roman" w:hAnsi="Times New Roman" w:eastAsia="宋体" w:cs="Times New Roman"/>
      <w:kern w:val="0"/>
      <w:sz w:val="18"/>
      <w:szCs w:val="18"/>
    </w:rPr>
  </w:style>
  <w:style w:type="character" w:customStyle="1" w:styleId="27">
    <w:name w:val="批注框文本 Char"/>
    <w:basedOn w:val="13"/>
    <w:link w:val="8"/>
    <w:semiHidden/>
    <w:qFormat/>
    <w:locked/>
    <w:uiPriority w:val="99"/>
    <w:rPr>
      <w:rFonts w:ascii="Times New Roman" w:hAnsi="Times New Roman" w:eastAsia="宋体" w:cs="Times New Roman"/>
      <w:kern w:val="0"/>
      <w:sz w:val="18"/>
      <w:szCs w:val="18"/>
    </w:rPr>
  </w:style>
  <w:style w:type="character" w:customStyle="1" w:styleId="28">
    <w:name w:val="cy"/>
    <w:basedOn w:val="13"/>
    <w:qFormat/>
    <w:uiPriority w:val="0"/>
  </w:style>
  <w:style w:type="character" w:customStyle="1" w:styleId="29">
    <w:name w:val="xdrichtextbox"/>
    <w:basedOn w:val="13"/>
    <w:qFormat/>
    <w:uiPriority w:val="0"/>
    <w:rPr>
      <w:color w:val="auto"/>
      <w:sz w:val="18"/>
      <w:szCs w:val="18"/>
      <w:u w:val="none"/>
      <w:bdr w:val="single" w:color="DCDCDC" w:sz="8" w:space="0"/>
      <w:shd w:val="clear" w:color="auto" w:fill="auto"/>
    </w:rPr>
  </w:style>
  <w:style w:type="character" w:customStyle="1" w:styleId="30">
    <w:name w:val="drapbtn"/>
    <w:basedOn w:val="13"/>
    <w:qFormat/>
    <w:uiPriority w:val="0"/>
  </w:style>
  <w:style w:type="character" w:customStyle="1" w:styleId="31">
    <w:name w:val="w32"/>
    <w:basedOn w:val="13"/>
    <w:qFormat/>
    <w:uiPriority w:val="0"/>
  </w:style>
  <w:style w:type="character" w:customStyle="1" w:styleId="32">
    <w:name w:val="design_class"/>
    <w:basedOn w:val="13"/>
    <w:qFormat/>
    <w:uiPriority w:val="0"/>
  </w:style>
  <w:style w:type="character" w:customStyle="1" w:styleId="33">
    <w:name w:val="cdropright"/>
    <w:basedOn w:val="13"/>
    <w:qFormat/>
    <w:uiPriority w:val="0"/>
  </w:style>
  <w:style w:type="character" w:customStyle="1" w:styleId="34">
    <w:name w:val="browse_class&gt;input"/>
    <w:basedOn w:val="13"/>
    <w:qFormat/>
    <w:uiPriority w:val="0"/>
    <w:rPr>
      <w:shd w:val="clear" w:color="auto" w:fill="F8F8F8"/>
    </w:rPr>
  </w:style>
  <w:style w:type="character" w:customStyle="1" w:styleId="35">
    <w:name w:val="biggerthanmax"/>
    <w:basedOn w:val="13"/>
    <w:qFormat/>
    <w:uiPriority w:val="0"/>
    <w:rPr>
      <w:shd w:val="clear" w:color="auto" w:fill="FFFF00"/>
    </w:rPr>
  </w:style>
  <w:style w:type="character" w:customStyle="1" w:styleId="36">
    <w:name w:val="browse_class&gt;span"/>
    <w:basedOn w:val="13"/>
    <w:qFormat/>
    <w:uiPriority w:val="0"/>
    <w:rPr>
      <w:shd w:val="clear" w:color="auto" w:fill="F8F8F8"/>
    </w:rPr>
  </w:style>
  <w:style w:type="character" w:customStyle="1" w:styleId="37">
    <w:name w:val="hilite6"/>
    <w:basedOn w:val="13"/>
    <w:qFormat/>
    <w:uiPriority w:val="0"/>
    <w:rPr>
      <w:color w:val="FFFFFF"/>
      <w:shd w:val="clear" w:color="auto" w:fill="666677"/>
    </w:rPr>
  </w:style>
  <w:style w:type="character" w:customStyle="1" w:styleId="38">
    <w:name w:val="cdropleft"/>
    <w:basedOn w:val="13"/>
    <w:qFormat/>
    <w:uiPriority w:val="0"/>
  </w:style>
  <w:style w:type="character" w:customStyle="1" w:styleId="39">
    <w:name w:val="active6"/>
    <w:basedOn w:val="13"/>
    <w:qFormat/>
    <w:uiPriority w:val="0"/>
    <w:rPr>
      <w:color w:val="00FF00"/>
      <w:shd w:val="clear" w:color="auto" w:fill="111111"/>
    </w:rPr>
  </w:style>
  <w:style w:type="character" w:customStyle="1" w:styleId="40">
    <w:name w:val="button"/>
    <w:basedOn w:val="13"/>
    <w:qFormat/>
    <w:uiPriority w:val="0"/>
  </w:style>
  <w:style w:type="character" w:customStyle="1" w:styleId="41">
    <w:name w:val="tmpztreemove_arrow"/>
    <w:basedOn w:val="13"/>
    <w:qFormat/>
    <w:uiPriority w:val="0"/>
  </w:style>
  <w:style w:type="character" w:customStyle="1" w:styleId="42">
    <w:name w:val="browse_class&gt;label"/>
    <w:basedOn w:val="13"/>
    <w:qFormat/>
    <w:uiPriority w:val="0"/>
    <w:rPr>
      <w:shd w:val="clear" w:color="auto" w:fill="F8F8F8"/>
    </w:rPr>
  </w:style>
  <w:style w:type="character" w:customStyle="1" w:styleId="43">
    <w:name w:val="pagechatarealistclose_box"/>
    <w:basedOn w:val="13"/>
    <w:qFormat/>
    <w:uiPriority w:val="0"/>
  </w:style>
  <w:style w:type="character" w:customStyle="1" w:styleId="44">
    <w:name w:val="pagechatarealistclose_box1"/>
    <w:basedOn w:val="13"/>
    <w:qFormat/>
    <w:uiPriority w:val="0"/>
  </w:style>
  <w:style w:type="character" w:customStyle="1" w:styleId="45">
    <w:name w:val="ico1652"/>
    <w:basedOn w:val="13"/>
    <w:qFormat/>
    <w:uiPriority w:val="0"/>
  </w:style>
  <w:style w:type="character" w:customStyle="1" w:styleId="46">
    <w:name w:val="ico1653"/>
    <w:basedOn w:val="13"/>
    <w:qFormat/>
    <w:uiPriority w:val="0"/>
  </w:style>
  <w:style w:type="character" w:customStyle="1" w:styleId="47">
    <w:name w:val="token-input-delete-token"/>
    <w:basedOn w:val="13"/>
    <w:qFormat/>
    <w:uiPriority w:val="0"/>
    <w:rPr>
      <w:color w:val="FFFFFF"/>
    </w:rPr>
  </w:style>
  <w:style w:type="character" w:customStyle="1" w:styleId="48">
    <w:name w:val="edit_class"/>
    <w:basedOn w:val="13"/>
    <w:qFormat/>
    <w:uiPriority w:val="0"/>
  </w:style>
  <w:style w:type="character" w:customStyle="1" w:styleId="49">
    <w:name w:val="ico1654"/>
    <w:basedOn w:val="13"/>
    <w:qFormat/>
    <w:uiPriority w:val="0"/>
  </w:style>
  <w:style w:type="character" w:customStyle="1" w:styleId="50">
    <w:name w:val="button2"/>
    <w:basedOn w:val="13"/>
    <w:qFormat/>
    <w:uiPriority w:val="0"/>
  </w:style>
  <w:style w:type="character" w:customStyle="1" w:styleId="51">
    <w:name w:val="active10"/>
    <w:basedOn w:val="13"/>
    <w:qFormat/>
    <w:uiPriority w:val="0"/>
    <w:rPr>
      <w:color w:val="00FF00"/>
      <w:shd w:val="clear" w:color="auto" w:fill="111111"/>
    </w:rPr>
  </w:style>
  <w:style w:type="character" w:customStyle="1" w:styleId="52">
    <w:name w:val="xdrichtextbox2"/>
    <w:basedOn w:val="13"/>
    <w:qFormat/>
    <w:uiPriority w:val="0"/>
  </w:style>
  <w:style w:type="character" w:customStyle="1" w:styleId="53">
    <w:name w:val="active"/>
    <w:basedOn w:val="13"/>
    <w:qFormat/>
    <w:uiPriority w:val="0"/>
    <w:rPr>
      <w:color w:val="00FF00"/>
      <w:shd w:val="clear" w:color="auto" w:fill="111111"/>
    </w:rPr>
  </w:style>
  <w:style w:type="character" w:customStyle="1" w:styleId="54">
    <w:name w:val="ico1655"/>
    <w:basedOn w:val="13"/>
    <w:qFormat/>
    <w:uiPriority w:val="0"/>
  </w:style>
  <w:style w:type="character" w:customStyle="1" w:styleId="55">
    <w:name w:val="hilite"/>
    <w:basedOn w:val="13"/>
    <w:qFormat/>
    <w:uiPriority w:val="0"/>
    <w:rPr>
      <w:color w:val="FFFFFF"/>
      <w:shd w:val="clear" w:color="auto" w:fill="666677"/>
    </w:rPr>
  </w:style>
  <w:style w:type="character" w:customStyle="1" w:styleId="56">
    <w:name w:val="active12"/>
    <w:basedOn w:val="13"/>
    <w:qFormat/>
    <w:uiPriority w:val="0"/>
    <w:rPr>
      <w:color w:val="00FF00"/>
      <w:shd w:val="clear" w:color="auto" w:fill="111111"/>
    </w:rPr>
  </w:style>
  <w:style w:type="character" w:customStyle="1" w:styleId="57">
    <w:name w:val="hilite5"/>
    <w:basedOn w:val="13"/>
    <w:qFormat/>
    <w:uiPriority w:val="0"/>
    <w:rPr>
      <w:color w:val="FFFFFF"/>
      <w:shd w:val="clear" w:color="auto" w:fill="666677"/>
    </w:rPr>
  </w:style>
  <w:style w:type="character" w:customStyle="1" w:styleId="58">
    <w:name w:val="hilite4"/>
    <w:basedOn w:val="13"/>
    <w:qFormat/>
    <w:uiPriority w:val="0"/>
    <w:rPr>
      <w:color w:val="FFFFFF"/>
      <w:shd w:val="clear" w:color="auto" w:fill="666677"/>
    </w:rPr>
  </w:style>
  <w:style w:type="character" w:customStyle="1" w:styleId="59">
    <w:name w:val="ico16"/>
    <w:basedOn w:val="13"/>
    <w:qFormat/>
    <w:uiPriority w:val="0"/>
  </w:style>
  <w:style w:type="character" w:customStyle="1" w:styleId="60">
    <w:name w:val="ico161"/>
    <w:basedOn w:val="13"/>
    <w:qFormat/>
    <w:uiPriority w:val="0"/>
  </w:style>
  <w:style w:type="character" w:customStyle="1" w:styleId="61">
    <w:name w:val="active8"/>
    <w:basedOn w:val="13"/>
    <w:qFormat/>
    <w:uiPriority w:val="0"/>
    <w:rPr>
      <w:color w:val="00FF00"/>
      <w:shd w:val="clear" w:color="auto" w:fill="111111"/>
    </w:rPr>
  </w:style>
  <w:style w:type="character" w:customStyle="1" w:styleId="62">
    <w:name w:val="font11"/>
    <w:basedOn w:val="13"/>
    <w:qFormat/>
    <w:uiPriority w:val="0"/>
    <w:rPr>
      <w:rFonts w:hint="eastAsia" w:ascii="宋体" w:hAnsi="宋体" w:eastAsia="宋体" w:cs="宋体"/>
      <w:color w:val="000000"/>
      <w:sz w:val="22"/>
      <w:szCs w:val="22"/>
      <w:u w:val="none"/>
    </w:rPr>
  </w:style>
  <w:style w:type="paragraph" w:customStyle="1" w:styleId="63">
    <w:name w:val="_Style 6"/>
    <w:basedOn w:val="1"/>
    <w:qFormat/>
    <w:uiPriority w:val="34"/>
    <w:pPr>
      <w:ind w:firstLine="420" w:firstLineChars="200"/>
    </w:pPr>
    <w:rPr>
      <w:szCs w:val="21"/>
    </w:rPr>
  </w:style>
  <w:style w:type="paragraph" w:styleId="64">
    <w:name w:val="List Paragraph"/>
    <w:basedOn w:val="1"/>
    <w:qFormat/>
    <w:uiPriority w:val="34"/>
    <w:pPr>
      <w:ind w:firstLine="420" w:firstLineChars="200"/>
    </w:pPr>
    <w:rPr>
      <w:rFonts w:ascii="Calibri" w:hAnsi="Calibri" w:eastAsia="宋体" w:cs="Times New Roman"/>
      <w:szCs w:val="22"/>
    </w:rPr>
  </w:style>
  <w:style w:type="paragraph" w:customStyle="1" w:styleId="6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66">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9802</Words>
  <Characters>10491</Characters>
  <Lines>57</Lines>
  <Paragraphs>16</Paragraphs>
  <TotalTime>0</TotalTime>
  <ScaleCrop>false</ScaleCrop>
  <LinksUpToDate>false</LinksUpToDate>
  <CharactersWithSpaces>11609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2016-10-27T03:48:00Z</dcterms:created>
  <dc:creator>SysAdmin</dc:creator>
  <cp:lastModifiedBy>张建清</cp:lastModifiedBy>
  <cp:lastPrinted>2014-11-27T06:04:00Z</cp:lastPrinted>
  <dcterms:modified xsi:type="dcterms:W3CDTF">2020-10-29T04:28:35Z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