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热电厂阀门检修</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FHC-PTCG20201019002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二〇二〇年十一月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附件5：检修方案书</w:t>
      </w:r>
    </w:p>
    <w:p>
      <w:pPr>
        <w:pStyle w:val="2"/>
        <w:spacing w:line="360" w:lineRule="auto"/>
        <w:rPr>
          <w:sz w:val="28"/>
          <w:szCs w:val="28"/>
        </w:rPr>
      </w:pPr>
      <w:r>
        <w:rPr>
          <w:rFonts w:hint="eastAsia"/>
          <w:sz w:val="28"/>
          <w:szCs w:val="28"/>
        </w:rPr>
        <w:t xml:space="preserve">       附件6：</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“热电厂阀门检修项目（项目编号：</w:t>
      </w:r>
      <w:r>
        <w:rPr>
          <w:rFonts w:hint="eastAsia" w:asciiTheme="majorEastAsia" w:hAnsiTheme="majorEastAsia" w:eastAsiaTheme="majorEastAsia"/>
          <w:u w:val="single"/>
          <w:lang w:eastAsia="zh-CN"/>
        </w:rPr>
        <w:t>FHC-PTCG20201019002</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热电厂阀门检修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asciiTheme="minorEastAsia" w:hAnsiTheme="minorEastAsia" w:eastAsiaTheme="minorEastAsia" w:cstheme="minorEastAsia"/>
          <w:sz w:val="24"/>
          <w:szCs w:val="24"/>
          <w:lang w:eastAsia="zh-CN"/>
        </w:rPr>
        <w:t>阀门解体，清洗检查；更换、修复损坏的阀件；密封面修复；填料和密封垫片更换（法兰式阀门同时更换法兰垫片），组装调试试压等所有可能涉及的维修作业。对修复完好的阀门，在法兰口边缘打上压力、口径、材质等标识钢印，更换标牌合格证。</w:t>
      </w:r>
    </w:p>
    <w:p>
      <w:pPr>
        <w:pStyle w:val="4"/>
        <w:spacing w:line="360" w:lineRule="auto"/>
        <w:ind w:left="0" w:firstLine="828" w:firstLineChars="345"/>
        <w:rPr>
          <w:rFonts w:asciiTheme="majorEastAsia" w:hAnsiTheme="majorEastAsia" w:eastAsiaTheme="majorEastAsia"/>
          <w:b w:val="0"/>
          <w:lang w:eastAsia="zh-CN"/>
        </w:rPr>
      </w:pPr>
      <w:r>
        <w:rPr>
          <w:rFonts w:hint="eastAsia" w:asciiTheme="majorEastAsia" w:hAnsiTheme="majorEastAsia" w:eastAsiaTheme="majorEastAsia"/>
          <w:b w:val="0"/>
          <w:lang w:eastAsia="zh-CN"/>
        </w:rPr>
        <w:t>3. 比选控制价：333万元</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inorEastAsia" w:hAnsiTheme="minorEastAsia" w:eastAsiaTheme="minorEastAsia" w:cstheme="minorEastAsia"/>
          <w:kern w:val="59"/>
          <w:sz w:val="24"/>
          <w:szCs w:val="24"/>
          <w:lang w:eastAsia="zh-CN"/>
        </w:rPr>
        <w:t>参选人必须具备阀门类特种设备制造许可证（压力管道元件）A1(2)及以上级别且经营范围必须具备阀门管道及配件的生产和维修；</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 有高压阀门检修施工经验和检修实力，阀门设计压力≥42.0MPa，设计温度≥425℃，公称直径≥DN400，能保质保量完成比选人的阀门检修施工工作，具备相关的型式试验报告证书；</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 设备要求：具备机械加工或配件加工等营业范围，有满足阀门现场维修各类设备（研磨设备、车、铣、刨、镗、磨、钻床等）；有满足堆焊接人员工艺要求的焊接设备及相关证书，并有现场阀门维修施工经验；</w:t>
      </w:r>
    </w:p>
    <w:p>
      <w:pPr>
        <w:adjustRightInd w:val="0"/>
        <w:snapToGrid w:val="0"/>
        <w:spacing w:line="360" w:lineRule="auto"/>
        <w:ind w:firstLine="840" w:firstLineChars="3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 阀门维修人员必须具备相关特种设备（阀门）维修校验许可证；</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 具备依法缴纳税收和社会保障资金的良好记录：提供依法缴纳税收证明（开标前连续3个月），提供授权代表（合同签署人及项目现场负责人）在该单位开标前连续3个月的社会保障资金缴纳证明；</w:t>
      </w:r>
    </w:p>
    <w:p>
      <w:pPr>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7. 具备化工企业和电力发电行业大型现场阀门维修业绩不少于10个。提供业绩项目相关联系人联系方式核查。提供五年内150MW机组或同类型以上机组阀门检修施工合同复印件及对方公司公章确认的评价资料；</w:t>
      </w:r>
    </w:p>
    <w:p>
      <w:pPr>
        <w:pStyle w:val="44"/>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8.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9.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leftChars="378"/>
        <w:rPr>
          <w:sz w:val="24"/>
          <w:szCs w:val="24"/>
        </w:rPr>
      </w:pPr>
      <w:r>
        <w:rPr>
          <w:rFonts w:hint="eastAsia"/>
          <w:sz w:val="24"/>
          <w:szCs w:val="24"/>
        </w:rPr>
        <w:t xml:space="preserve">10. </w:t>
      </w:r>
      <w:r>
        <w:rPr>
          <w:rFonts w:hint="eastAsia" w:asciiTheme="majorEastAsia" w:hAnsiTheme="majorEastAsia" w:eastAsiaTheme="majorEastAsia"/>
          <w:sz w:val="24"/>
          <w:szCs w:val="24"/>
        </w:rPr>
        <w:t>本项目不接受联合体参选</w:t>
      </w:r>
      <w:r>
        <w:rPr>
          <w:rFonts w:hint="eastAsia"/>
          <w:sz w:val="24"/>
          <w:szCs w:val="24"/>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2020年11月</w:t>
      </w:r>
      <w:r>
        <w:rPr>
          <w:rFonts w:hint="eastAsia" w:asciiTheme="majorEastAsia" w:hAnsiTheme="majorEastAsia" w:eastAsiaTheme="majorEastAsia"/>
          <w:sz w:val="24"/>
          <w:szCs w:val="24"/>
          <w:lang w:val="en-US" w:eastAsia="zh-CN"/>
        </w:rPr>
        <w:t>09</w:t>
      </w:r>
      <w:r>
        <w:rPr>
          <w:rFonts w:hint="eastAsia" w:asciiTheme="majorEastAsia" w:hAnsiTheme="majorEastAsia" w:eastAsiaTheme="majorEastAsia"/>
          <w:sz w:val="24"/>
          <w:szCs w:val="24"/>
          <w:lang w:eastAsia="zh-CN"/>
        </w:rPr>
        <w:t>日至11月</w:t>
      </w:r>
      <w:r>
        <w:rPr>
          <w:rFonts w:hint="eastAsia" w:asciiTheme="majorEastAsia" w:hAnsiTheme="majorEastAsia" w:eastAsiaTheme="majorEastAsia"/>
          <w:sz w:val="24"/>
          <w:szCs w:val="24"/>
          <w:lang w:val="en-US" w:eastAsia="zh-CN"/>
        </w:rPr>
        <w:t>18</w:t>
      </w:r>
      <w:bookmarkStart w:id="23" w:name="_GoBack"/>
      <w:bookmarkEnd w:id="23"/>
      <w:r>
        <w:rPr>
          <w:rFonts w:hint="eastAsia" w:asciiTheme="majorEastAsia" w:hAnsiTheme="majorEastAsia" w:eastAsiaTheme="majorEastAsia"/>
          <w:sz w:val="24"/>
          <w:szCs w:val="24"/>
          <w:lang w:eastAsia="zh-CN"/>
        </w:rPr>
        <w:t>日（共10天）</w:t>
      </w:r>
    </w:p>
    <w:p>
      <w:pPr>
        <w:pStyle w:val="44"/>
        <w:autoSpaceDE/>
        <w:autoSpaceDN/>
        <w:spacing w:before="0" w:line="360" w:lineRule="auto"/>
        <w:ind w:left="1192" w:leftChars="378" w:hanging="360" w:hanging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w:t>
      </w:r>
      <w:r>
        <w:rPr>
          <w:rFonts w:asciiTheme="majorEastAsia" w:hAnsiTheme="majorEastAsia" w:eastAsiaTheme="majorEastAsia"/>
          <w:kern w:val="59"/>
          <w:sz w:val="24"/>
          <w:szCs w:val="24"/>
        </w:rPr>
        <w:t>资质等级证书</w:t>
      </w:r>
      <w:r>
        <w:rPr>
          <w:rFonts w:hint="eastAsia" w:asciiTheme="majorEastAsia" w:hAnsiTheme="majorEastAsia" w:eastAsiaTheme="majorEastAsia"/>
          <w:bCs/>
          <w:sz w:val="24"/>
          <w:szCs w:val="24"/>
          <w:lang w:eastAsia="zh-CN"/>
        </w:rPr>
        <w:t>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bCs/>
          <w:sz w:val="24"/>
          <w:szCs w:val="24"/>
          <w:lang w:eastAsia="zh-CN"/>
        </w:rPr>
        <w:t>hzji@fhcpec.com.cn</w:t>
      </w:r>
      <w:r>
        <w:rPr>
          <w:rStyle w:val="34"/>
          <w:rFonts w:hint="eastAsia" w:asciiTheme="majorEastAsia" w:hAnsiTheme="majorEastAsia" w:eastAsiaTheme="majorEastAsia"/>
          <w:bCs/>
          <w:sz w:val="24"/>
          <w:szCs w:val="24"/>
          <w:lang w:eastAsia="zh-CN"/>
        </w:rPr>
        <w:fldChar w:fldCharType="end"/>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2020.11.09</w:t>
      </w:r>
    </w:p>
    <w:p>
      <w:pPr>
        <w:spacing w:line="360" w:lineRule="auto"/>
        <w:ind w:left="444" w:leftChars="202"/>
        <w:rPr>
          <w:rFonts w:asciiTheme="majorEastAsia" w:hAnsiTheme="majorEastAsia" w:eastAsiaTheme="majorEastAsia"/>
          <w:bCs/>
          <w:sz w:val="24"/>
          <w:szCs w:val="24"/>
          <w:lang w:eastAsia="zh-CN"/>
        </w:rPr>
      </w:pPr>
    </w:p>
    <w:p>
      <w:pPr>
        <w:spacing w:line="420" w:lineRule="exact"/>
        <w:ind w:firstLine="480" w:firstLineChars="200"/>
        <w:rPr>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before="15"/>
        <w:ind w:firstLine="534" w:firstLineChars="200"/>
        <w:rPr>
          <w:b/>
          <w:sz w:val="28"/>
          <w:lang w:eastAsia="zh-CN"/>
        </w:rPr>
      </w:pPr>
      <w:r>
        <w:rPr>
          <w:b/>
          <w:w w:val="95"/>
          <w:sz w:val="28"/>
          <w:lang w:eastAsia="zh-CN"/>
        </w:rPr>
        <w:t>一、比选内容</w:t>
      </w:r>
    </w:p>
    <w:p>
      <w:pPr>
        <w:pStyle w:val="13"/>
        <w:spacing w:before="186"/>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热电厂阀门检修</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before="131"/>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before="131"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采用维修总价包干及阀杆、手轮等辅件按实结算的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见“阀门检修施工规范书”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见</w:t>
      </w:r>
      <w:r>
        <w:rPr>
          <w:rFonts w:hint="eastAsia"/>
          <w:snapToGrid w:val="0"/>
          <w:spacing w:val="8"/>
          <w:sz w:val="24"/>
          <w:u w:val="single"/>
          <w:lang w:eastAsia="zh-CN"/>
        </w:rPr>
        <w:t>“阀门检修施工规范书”</w:t>
      </w:r>
      <w:r>
        <w:rPr>
          <w:rFonts w:hint="eastAsia"/>
          <w:sz w:val="24"/>
          <w:szCs w:val="28"/>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全优(不因检修范围影响机组安全运行180天)</w:t>
      </w:r>
      <w:r>
        <w:rPr>
          <w:rFonts w:hint="eastAsia"/>
          <w:sz w:val="24"/>
          <w:szCs w:val="28"/>
          <w:lang w:eastAsia="zh-CN"/>
        </w:rPr>
        <w:t>。</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本次阀门检修施工总工期15天。</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asciiTheme="minorEastAsia" w:hAnsiTheme="minorEastAsia" w:eastAsiaTheme="minorEastAsia" w:cstheme="minorEastAsia"/>
          <w:kern w:val="59"/>
          <w:sz w:val="24"/>
          <w:szCs w:val="24"/>
          <w:lang w:eastAsia="zh-CN"/>
        </w:rPr>
        <w:t>参选人必须具备阀门类特种设备制造许可证（压力管道元件）A1(2)及以上级别且经营范围必须具备阀门管道及配件的生产和维修；</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 有高压阀门检修施工经验和检修实力，阀门设计压力≥42.0MPa，设计温度≥425℃，公称直径≥DN400，能保质保量完成比选人的阀门检修施工工作，具备相关的型式试验报告证书；</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 设备要求：具备机械加工或配件加工等营业范围，有满足阀门现场维修各类设备（研磨设备、车、铣、刨、镗、磨、钻床等）；有满足堆焊接人员工艺要求的焊接设备及相关证书，并有现场阀门维修施工经验；</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 阀门维修人员必须具备相关特种设备（阀门）维修校验许可证；</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 具备依法缴纳税收和社会保障资金的良好记录：提供依法缴纳税收证明（开标前连续3个月），提供授权代表（合同签署人及项目现场负责人）在该单位开标前连续3个月的社会保障资金缴纳证明；</w:t>
      </w:r>
    </w:p>
    <w:p>
      <w:pPr>
        <w:spacing w:line="360" w:lineRule="auto"/>
        <w:ind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7. 具备化工企业和电力发电行业大型现场阀门维修业绩不少于10个。提供业绩项目相关联系人联系方式核查。提供五年内150MW机组或同类型以上机组阀门检修施工合同复印件及对方公司公章确认的评价资料；</w:t>
      </w:r>
    </w:p>
    <w:p>
      <w:pPr>
        <w:snapToGrid w:val="0"/>
        <w:spacing w:line="360" w:lineRule="auto"/>
        <w:ind w:firstLine="480" w:firstLineChars="20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8.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firstLine="480" w:firstLineChars="20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9.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480" w:firstLineChars="200"/>
        <w:rPr>
          <w:b/>
          <w:w w:val="95"/>
          <w:lang w:eastAsia="zh-CN"/>
        </w:rPr>
      </w:pPr>
      <w:r>
        <w:rPr>
          <w:rFonts w:hint="eastAsia"/>
          <w:sz w:val="24"/>
          <w:szCs w:val="24"/>
          <w:lang w:eastAsia="zh-CN"/>
        </w:rPr>
        <w:t xml:space="preserve">10.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3"/>
        <w:rPr>
          <w:lang w:eastAsia="zh-CN"/>
        </w:rPr>
      </w:pPr>
      <w:r>
        <w:rPr>
          <w:w w:val="95"/>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1、参选保证金的金额为：人民币伍万元整（50000.00元）；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开户银行：腾龙芳烃（漳州）有限公司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开户名称：兴业银行漳州古雷支行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号：1620 7010 0100 0210 71</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热电厂阀门检修项目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技术联系人：汤彦鑫     电话：0596-6311289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before="24"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lang w:eastAsia="zh-CN"/>
        </w:rPr>
      </w:pPr>
      <w:r>
        <w:rPr>
          <w:rFonts w:hint="eastAsia"/>
          <w:w w:val="95"/>
          <w:lang w:eastAsia="zh-CN"/>
        </w:rPr>
        <w:t>十</w:t>
      </w:r>
      <w:r>
        <w:rPr>
          <w:w w:val="95"/>
          <w:lang w:eastAsia="zh-CN"/>
        </w:rPr>
        <w:t>、</w:t>
      </w:r>
      <w:r>
        <w:rPr>
          <w:rFonts w:hint="eastAsia"/>
          <w:lang w:eastAsia="zh-CN"/>
        </w:rPr>
        <w:t>最高控制价及投标报价要求</w:t>
      </w:r>
    </w:p>
    <w:p>
      <w:pPr>
        <w:spacing w:line="360" w:lineRule="auto"/>
        <w:ind w:firstLine="480" w:firstLineChars="200"/>
        <w:rPr>
          <w:sz w:val="24"/>
          <w:szCs w:val="24"/>
          <w:lang w:eastAsia="zh-CN"/>
        </w:rPr>
      </w:pPr>
      <w:r>
        <w:rPr>
          <w:rFonts w:hint="eastAsia"/>
          <w:bCs/>
          <w:sz w:val="24"/>
          <w:szCs w:val="24"/>
          <w:lang w:eastAsia="zh-CN"/>
        </w:rPr>
        <w:t>1、本项目最高限价为人民币333万元。参选人所填报的参选总价高于本项目最高限价的，其参选将被评标委员会予以否决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r>
        <w:rPr>
          <w:rFonts w:hint="eastAsia" w:asciiTheme="minorEastAsia" w:hAnsiTheme="minorEastAsia" w:eastAsiaTheme="minorEastAsia" w:cstheme="minorEastAsia"/>
          <w:sz w:val="24"/>
          <w:szCs w:val="24"/>
          <w:lang w:eastAsia="zh-CN"/>
        </w:rPr>
        <w:t>针对可能需要更换的阀杆、手轮、止回阀304弹簧等需进行分项报价，不计入总价，按实结算</w:t>
      </w:r>
      <w:r>
        <w:rPr>
          <w:rFonts w:hint="eastAsia"/>
          <w:bCs/>
          <w:sz w:val="24"/>
          <w:szCs w:val="24"/>
          <w:lang w:eastAsia="zh-CN"/>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检修施工规范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pPr>
    </w:p>
    <w:p>
      <w:pPr>
        <w:pStyle w:val="2"/>
      </w:pPr>
    </w:p>
    <w:p>
      <w:pPr>
        <w:pStyle w:val="2"/>
      </w:pP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2"/>
        </w:numPr>
        <w:spacing w:before="15" w:line="360" w:lineRule="auto"/>
        <w:rPr>
          <w:b/>
          <w:w w:val="95"/>
          <w:sz w:val="28"/>
          <w:lang w:eastAsia="zh-CN"/>
        </w:rPr>
      </w:pPr>
      <w:r>
        <w:rPr>
          <w:b/>
          <w:w w:val="95"/>
          <w:sz w:val="28"/>
          <w:lang w:eastAsia="zh-CN"/>
        </w:rPr>
        <w:t>参选文件的组成</w:t>
      </w:r>
      <w:r>
        <w:rPr>
          <w:rFonts w:hint="eastAsia"/>
          <w:b/>
          <w:w w:val="95"/>
          <w:sz w:val="28"/>
          <w:lang w:eastAsia="zh-CN"/>
        </w:rPr>
        <w:t>：（</w:t>
      </w:r>
      <w:r>
        <w:rPr>
          <w:rFonts w:hint="eastAsia" w:asciiTheme="minorEastAsia" w:hAnsiTheme="minorEastAsia" w:eastAsiaTheme="minorEastAsia" w:cstheme="minorEastAsia"/>
          <w:kern w:val="59"/>
          <w:sz w:val="28"/>
          <w:szCs w:val="28"/>
          <w:lang w:eastAsia="zh-CN"/>
        </w:rPr>
        <w:t>包括但不限于</w:t>
      </w:r>
      <w:r>
        <w:rPr>
          <w:rFonts w:hint="eastAsia"/>
          <w:b/>
          <w:w w:val="95"/>
          <w:sz w:val="28"/>
          <w:lang w:eastAsia="zh-CN"/>
        </w:rPr>
        <w:t>）</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3）报价书（具有标价的阀门清单和报价表，详见附件二）；</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9）按本须知规定提供的其它资料；</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10）参选人近5年完成的与本项目相似业绩履行情况的说明，</w:t>
      </w:r>
      <w:r>
        <w:rPr>
          <w:spacing w:val="-5"/>
          <w:lang w:eastAsia="zh-CN"/>
        </w:rPr>
        <w:t>凡弄虚作假的，一经查实，比选人有权取消其中选资格。</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11）按规定的格式提供项目经理及拟在本施工现场或不在施工现场的管理和主要施工人员情况。检修人员资格要求：配检修专业工程师一名，技师一名，高压焊工一名（进入现场时资格证提交比选人验证备案，不能满足上述资格要求的，一律不予办理入厂许可证）；</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12）参选人提供各专业拟采用的主要施工机械设备、工具情况；</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13）参选人的财务状况包括近3年经过审计的主要财务报表；</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14）参选人目前和近两年涉及诉讼的资料；</w:t>
      </w:r>
    </w:p>
    <w:p>
      <w:pPr>
        <w:pStyle w:val="2"/>
        <w:spacing w:line="360" w:lineRule="auto"/>
        <w:ind w:left="1258"/>
        <w:rPr>
          <w:sz w:val="24"/>
          <w:szCs w:val="24"/>
        </w:rPr>
      </w:pPr>
      <w:r>
        <w:rPr>
          <w:rFonts w:hint="eastAsia" w:asciiTheme="minorEastAsia" w:hAnsiTheme="minorEastAsia" w:eastAsiaTheme="minorEastAsia" w:cstheme="minorEastAsia"/>
          <w:kern w:val="59"/>
          <w:sz w:val="24"/>
          <w:szCs w:val="24"/>
        </w:rPr>
        <w:t>15）参选人提供在近5年内不得有人为重大人身伤害或检修质量事故；近三年内未发生安全生产责任事故证明。</w:t>
      </w:r>
    </w:p>
    <w:p>
      <w:pPr>
        <w:pStyle w:val="13"/>
        <w:spacing w:before="26"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before="26"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ind w:left="0" w:firstLine="534" w:firstLineChars="200"/>
        <w:rPr>
          <w:w w:val="95"/>
          <w:lang w:eastAsia="zh-CN"/>
        </w:rPr>
      </w:pP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651"/>
      <w:bookmarkStart w:id="2" w:name="_Toc177186249"/>
      <w:bookmarkStart w:id="3" w:name="_Toc304357904"/>
      <w:bookmarkStart w:id="4" w:name="_Toc430489126"/>
      <w:bookmarkStart w:id="5" w:name="_Toc430490619"/>
      <w:bookmarkStart w:id="6" w:name="_Toc430488858"/>
      <w:bookmarkStart w:id="7" w:name="_Toc430492133"/>
      <w:bookmarkStart w:id="8" w:name="_Toc415567504"/>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参选人应在参选文件所附的参选报价表上写明参选系统的分项价格和参选总价。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rPr>
          <w:sz w:val="24"/>
          <w:szCs w:val="24"/>
          <w:lang w:eastAsia="zh-CN"/>
        </w:rPr>
      </w:pPr>
      <w:r>
        <w:rPr>
          <w:rFonts w:hint="eastAsia"/>
          <w:w w:val="95"/>
          <w:sz w:val="24"/>
          <w:szCs w:val="24"/>
          <w:lang w:eastAsia="zh-CN"/>
        </w:rPr>
        <w:t>一、</w:t>
      </w:r>
      <w:r>
        <w:rPr>
          <w:w w:val="95"/>
          <w:sz w:val="24"/>
          <w:szCs w:val="24"/>
          <w:lang w:eastAsia="zh-CN"/>
        </w:rPr>
        <w:t>评选</w:t>
      </w:r>
    </w:p>
    <w:p>
      <w:pPr>
        <w:pStyle w:val="13"/>
        <w:spacing w:before="186"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before="23"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after="240"/>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40" w:firstLineChars="200"/>
        <w:rPr>
          <w:spacing w:val="-2"/>
          <w:sz w:val="24"/>
          <w:szCs w:val="24"/>
          <w:lang w:eastAsia="zh-CN"/>
        </w:rPr>
      </w:pPr>
      <w:r>
        <w:rPr>
          <w:rFonts w:hint="eastAsia"/>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 并将依法确定排名第二名的中选候选人为本项目的中选人。</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，在控制价格（3330000.00元）范围内，</w:t>
      </w:r>
      <w:r>
        <w:rPr>
          <w:rFonts w:hint="eastAsia"/>
          <w:spacing w:val="-2"/>
          <w:lang w:eastAsia="zh-CN"/>
        </w:rPr>
        <w:t>采用综合评分法，</w:t>
      </w:r>
      <w:r>
        <w:rPr>
          <w:rFonts w:hint="eastAsia"/>
          <w:lang w:eastAsia="zh-CN"/>
        </w:rPr>
        <w:t>综合评分最高者作为第一候选人，次之为第二候选人。</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满分60分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满分40分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①PT和PB部分的最终得分为各个评标委员会评分的算术平均值，并四舍五入取小数点后2位数。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②评标委员会评分取小数点后1位数。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综合得分：P＝PT＋PB</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8"/>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6</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p>
      <w:pPr>
        <w:snapToGrid w:val="0"/>
        <w:spacing w:line="420" w:lineRule="atLeast"/>
        <w:ind w:firstLine="708" w:firstLineChars="300"/>
        <w:rPr>
          <w:spacing w:val="-2"/>
          <w:sz w:val="24"/>
          <w:szCs w:val="24"/>
          <w:lang w:eastAsia="zh-CN"/>
        </w:rPr>
      </w:pPr>
    </w:p>
    <w:tbl>
      <w:tblPr>
        <w:tblStyle w:val="28"/>
        <w:tblW w:w="10206" w:type="dxa"/>
        <w:tblInd w:w="108" w:type="dxa"/>
        <w:tblLayout w:type="fixed"/>
        <w:tblCellMar>
          <w:top w:w="0" w:type="dxa"/>
          <w:left w:w="108" w:type="dxa"/>
          <w:bottom w:w="0" w:type="dxa"/>
          <w:right w:w="108" w:type="dxa"/>
        </w:tblCellMar>
      </w:tblPr>
      <w:tblGrid>
        <w:gridCol w:w="567"/>
        <w:gridCol w:w="851"/>
        <w:gridCol w:w="1559"/>
        <w:gridCol w:w="567"/>
        <w:gridCol w:w="6662"/>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rPr>
            </w:pPr>
            <w:r>
              <w:rPr>
                <w:rFonts w:hint="eastAsia" w:asciiTheme="minorEastAsia" w:hAnsiTheme="minorEastAsia" w:eastAsiaTheme="minorEastAsia" w:cstheme="minorEastAsia"/>
                <w:b/>
                <w:bCs/>
                <w:sz w:val="21"/>
                <w:szCs w:val="21"/>
                <w:lang w:val="zh-CN"/>
              </w:rPr>
              <w:t>综合实力</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2</w:t>
            </w:r>
          </w:p>
        </w:tc>
        <w:tc>
          <w:tcPr>
            <w:tcW w:w="6662"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asciiTheme="minorEastAsia" w:hAnsiTheme="minorEastAsia" w:eastAsiaTheme="minorEastAsia" w:cstheme="minorEastAsia"/>
                <w:sz w:val="21"/>
                <w:szCs w:val="21"/>
                <w:lang w:eastAsia="zh-CN"/>
              </w:rPr>
              <w:t>根据参选人企业概况、企业规模、企业优势、企业的专业性、企业资质、</w:t>
            </w:r>
            <w:r>
              <w:rPr>
                <w:rFonts w:hint="eastAsia" w:asciiTheme="minorEastAsia" w:hAnsiTheme="minorEastAsia" w:eastAsiaTheme="minorEastAsia" w:cstheme="minorEastAsia"/>
                <w:sz w:val="21"/>
                <w:szCs w:val="21"/>
                <w:lang w:val="zh-CN" w:eastAsia="zh-CN"/>
              </w:rPr>
              <w:t>近3年（</w:t>
            </w:r>
            <w:r>
              <w:rPr>
                <w:rFonts w:hint="eastAsia" w:asciiTheme="minorEastAsia" w:hAnsiTheme="minorEastAsia" w:eastAsiaTheme="minorEastAsia" w:cstheme="minorEastAsia"/>
                <w:sz w:val="21"/>
                <w:szCs w:val="21"/>
                <w:lang w:eastAsia="zh-CN"/>
              </w:rPr>
              <w:t>2017年～至今</w:t>
            </w:r>
            <w:r>
              <w:rPr>
                <w:rFonts w:hint="eastAsia" w:asciiTheme="minorEastAsia" w:hAnsiTheme="minorEastAsia" w:eastAsiaTheme="minorEastAsia" w:cstheme="minorEastAsia"/>
                <w:sz w:val="21"/>
                <w:szCs w:val="21"/>
                <w:lang w:val="zh-CN" w:eastAsia="zh-CN"/>
              </w:rPr>
              <w:t>）企业获行政主管部门颁发的奖情况</w:t>
            </w:r>
            <w:r>
              <w:rPr>
                <w:rFonts w:hint="eastAsia" w:asciiTheme="minorEastAsia" w:hAnsiTheme="minorEastAsia" w:eastAsiaTheme="minorEastAsia" w:cstheme="minorEastAsia"/>
                <w:sz w:val="21"/>
                <w:szCs w:val="21"/>
                <w:lang w:eastAsia="zh-CN"/>
              </w:rPr>
              <w:t>等方面情况，由评标委员会进行评议并在0-2分之间进行评分。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rFonts w:asciiTheme="minorEastAsia" w:hAnsiTheme="minorEastAsia" w:cstheme="minorEastAsia"/>
                <w:b/>
                <w:bCs/>
                <w:sz w:val="21"/>
                <w:szCs w:val="21"/>
                <w:lang w:val="zh-CN" w:eastAsia="zh-CN"/>
              </w:rPr>
            </w:pPr>
            <w:r>
              <w:rPr>
                <w:rFonts w:hint="eastAsia" w:asciiTheme="minorEastAsia" w:hAnsiTheme="minorEastAsia" w:cstheme="minorEastAsia"/>
                <w:b/>
                <w:bCs/>
                <w:sz w:val="21"/>
                <w:szCs w:val="21"/>
                <w:lang w:val="zh-CN"/>
              </w:rPr>
              <w:t>信誉</w:t>
            </w:r>
          </w:p>
          <w:p>
            <w:pPr>
              <w:widowControl/>
              <w:textAlignment w:val="center"/>
              <w:rPr>
                <w:color w:val="000000"/>
                <w:sz w:val="21"/>
                <w:szCs w:val="21"/>
              </w:rPr>
            </w:pPr>
            <w:r>
              <w:rPr>
                <w:rFonts w:hint="eastAsia" w:asciiTheme="minorEastAsia" w:hAnsiTheme="minorEastAsia" w:cstheme="minorEastAsia"/>
                <w:b/>
                <w:bCs/>
                <w:sz w:val="21"/>
                <w:szCs w:val="21"/>
                <w:lang w:val="zh-CN"/>
              </w:rPr>
              <w:t>财务状况</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2</w:t>
            </w:r>
          </w:p>
        </w:tc>
        <w:tc>
          <w:tcPr>
            <w:tcW w:w="6662" w:type="dxa"/>
            <w:tcBorders>
              <w:top w:val="nil"/>
              <w:left w:val="nil"/>
              <w:bottom w:val="single" w:color="auto" w:sz="4" w:space="0"/>
              <w:right w:val="single" w:color="auto" w:sz="4" w:space="0"/>
            </w:tcBorders>
            <w:shd w:val="clear" w:color="auto" w:fill="auto"/>
            <w:vAlign w:val="center"/>
          </w:tcPr>
          <w:p>
            <w:pPr>
              <w:snapToGrid w:val="0"/>
              <w:spacing w:line="240" w:lineRule="atLeast"/>
              <w:rPr>
                <w:rFonts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eastAsia="zh-CN"/>
              </w:rPr>
              <w:t>近3年（2017年～2019年）财务报表状况、银行资信、</w:t>
            </w:r>
            <w:r>
              <w:rPr>
                <w:rFonts w:hint="eastAsia" w:asciiTheme="minorEastAsia" w:hAnsiTheme="minorEastAsia" w:eastAsiaTheme="minorEastAsia" w:cstheme="minorEastAsia"/>
                <w:sz w:val="21"/>
                <w:szCs w:val="21"/>
                <w:lang w:val="zh-CN" w:eastAsia="zh-CN"/>
              </w:rPr>
              <w:t>企业信誉（主要是履约信誉）</w:t>
            </w:r>
            <w:r>
              <w:rPr>
                <w:rFonts w:hint="eastAsia" w:asciiTheme="minorEastAsia" w:hAnsiTheme="minorEastAsia" w:eastAsiaTheme="minorEastAsia" w:cstheme="minorEastAsia"/>
                <w:sz w:val="21"/>
                <w:szCs w:val="21"/>
                <w:lang w:eastAsia="zh-CN"/>
              </w:rPr>
              <w:t>等方面情况，由评标委员会进行评议并在0-2分之间进行评分。</w:t>
            </w:r>
          </w:p>
          <w:p>
            <w:pPr>
              <w:widowControl/>
              <w:spacing w:line="240" w:lineRule="atLeast"/>
              <w:textAlignment w:val="center"/>
              <w:rPr>
                <w:color w:val="000000"/>
                <w:szCs w:val="21"/>
                <w:lang w:eastAsia="zh-CN"/>
              </w:rPr>
            </w:pPr>
            <w:r>
              <w:rPr>
                <w:rFonts w:hint="eastAsia" w:asciiTheme="minorEastAsia" w:hAnsiTheme="minorEastAsia" w:eastAsiaTheme="minorEastAsia" w:cstheme="minorEastAsia"/>
                <w:b/>
                <w:bCs/>
                <w:sz w:val="21"/>
                <w:szCs w:val="21"/>
                <w:lang w:val="zh-CN" w:eastAsia="zh-CN"/>
              </w:rPr>
              <w:t>注：</w:t>
            </w:r>
            <w:r>
              <w:rPr>
                <w:rFonts w:hint="eastAsia" w:asciiTheme="minorEastAsia" w:hAnsiTheme="minorEastAsia" w:eastAsiaTheme="minorEastAsia" w:cstheme="minorEastAsia"/>
                <w:b/>
                <w:bCs/>
                <w:sz w:val="21"/>
                <w:szCs w:val="21"/>
                <w:lang w:eastAsia="zh-CN"/>
              </w:rPr>
              <w:t>参选人应在投标文件中附上相关证明材料（如资信证书、重合同守信用证书等）并加盖参选人单位公章。</w:t>
            </w:r>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rPr>
            </w:pPr>
            <w:r>
              <w:rPr>
                <w:rFonts w:hint="eastAsia" w:asciiTheme="minorEastAsia" w:hAnsiTheme="minorEastAsia" w:cstheme="minorEastAsia"/>
                <w:b/>
                <w:bCs/>
                <w:sz w:val="21"/>
                <w:szCs w:val="21"/>
              </w:rPr>
              <w:t>类似项目业绩</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10</w:t>
            </w:r>
          </w:p>
        </w:tc>
        <w:tc>
          <w:tcPr>
            <w:tcW w:w="6662" w:type="dxa"/>
            <w:tcBorders>
              <w:top w:val="nil"/>
              <w:left w:val="nil"/>
              <w:bottom w:val="single" w:color="auto" w:sz="4" w:space="0"/>
              <w:right w:val="single" w:color="auto" w:sz="4" w:space="0"/>
            </w:tcBorders>
            <w:shd w:val="clear" w:color="auto" w:fill="auto"/>
            <w:vAlign w:val="center"/>
          </w:tcPr>
          <w:p>
            <w:pPr>
              <w:tabs>
                <w:tab w:val="left" w:pos="825"/>
              </w:tabs>
              <w:snapToGrid w:val="0"/>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a.根据参选人自本项目在法定媒介发布公告之日的前五年内承揽过的与本次比选项目相适应的热电厂检修类似业绩情况，从装置规模、合同金额、业绩数量等方面进行综合评定，并在0-6分之间进行评分。</w:t>
            </w:r>
          </w:p>
          <w:p>
            <w:pPr>
              <w:widowControl/>
              <w:spacing w:line="240" w:lineRule="atLeast"/>
              <w:textAlignment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根据参选人拟派本项目经理曾作为项目经理自本比选项目在法定媒介发布公告之日的前五年内，承揽过的与本项目相适应的热电厂检修类似业绩情况，从装置规模、合同金额、业绩数量等方面进行综合评定，并在0-4分之间进行评分。</w:t>
            </w:r>
          </w:p>
          <w:p>
            <w:pPr>
              <w:spacing w:line="240" w:lineRule="atLeast"/>
              <w:outlineLvl w:val="0"/>
              <w:rPr>
                <w:color w:val="000000"/>
                <w:szCs w:val="21"/>
                <w:lang w:eastAsia="zh-CN"/>
              </w:rPr>
            </w:pPr>
            <w:bookmarkStart w:id="9" w:name="_Toc16464"/>
            <w:r>
              <w:rPr>
                <w:rFonts w:hint="eastAsia" w:asciiTheme="minorEastAsia" w:hAnsiTheme="minorEastAsia" w:eastAsiaTheme="minorEastAsia" w:cstheme="minorEastAsia"/>
                <w:bCs/>
                <w:sz w:val="21"/>
                <w:szCs w:val="21"/>
                <w:lang w:eastAsia="zh-CN"/>
              </w:rPr>
              <w:t>注：</w:t>
            </w:r>
            <w:bookmarkEnd w:id="9"/>
            <w:bookmarkStart w:id="10" w:name="_Toc30266"/>
            <w:r>
              <w:rPr>
                <w:rFonts w:hint="eastAsia" w:asciiTheme="minorEastAsia" w:hAnsiTheme="minorEastAsia" w:eastAsiaTheme="minorEastAsia" w:cstheme="minorEastAsia"/>
                <w:bCs/>
                <w:sz w:val="21"/>
                <w:szCs w:val="21"/>
                <w:lang w:eastAsia="zh-CN"/>
              </w:rPr>
              <w:t>参选人应在参选文件中附上服务业绩的合同文件复印件。</w:t>
            </w:r>
            <w:bookmarkEnd w:id="10"/>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b/>
                <w:bCs/>
                <w:color w:val="000000"/>
                <w:sz w:val="21"/>
                <w:szCs w:val="21"/>
              </w:rPr>
            </w:pPr>
            <w:r>
              <w:rPr>
                <w:rFonts w:hint="eastAsia" w:asciiTheme="minorEastAsia" w:hAnsiTheme="minorEastAsia" w:eastAsiaTheme="minorEastAsia" w:cstheme="minorEastAsia"/>
                <w:b/>
                <w:bCs/>
                <w:sz w:val="21"/>
                <w:szCs w:val="21"/>
              </w:rPr>
              <w:t>检修方案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
                <w:bCs/>
                <w:color w:val="000000"/>
                <w:szCs w:val="21"/>
                <w:lang w:eastAsia="zh-CN"/>
              </w:rPr>
            </w:pPr>
            <w:r>
              <w:rPr>
                <w:rFonts w:hint="eastAsia"/>
                <w:color w:val="000000"/>
                <w:szCs w:val="21"/>
                <w:lang w:eastAsia="zh-CN"/>
              </w:rPr>
              <w:t>10</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①结合本项目情况对检修项目重点难点进行分析说明。分析说明内容全面完整准确的，得3分；分析说明内容较为全面较准确的，得2分；分析说明内容较为一般的，得1分；未进行分析说明的，得0分。</w:t>
            </w:r>
          </w:p>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根据参选人提供的本项目检修方案清晰完整度、保证措施标准具体程度、可执行可操作性，优的得4分，良好得3分，一般得2分，差得1分，未进行叙述的，得0分。</w:t>
            </w:r>
          </w:p>
          <w:p>
            <w:pPr>
              <w:widowControl/>
              <w:spacing w:line="240" w:lineRule="atLeast"/>
              <w:textAlignment w:val="center"/>
              <w:rPr>
                <w:b/>
                <w:bCs/>
                <w:color w:val="000000"/>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3 \* GB3 \* MERGEFORMAT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③</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参选人根据自身经验针对本项目提出的可行性建议及优化方案，根据可行性建议及优化方案的合理性及可行性在0-3分之间评分；若提出的方案确实为优化方案且承诺优化部分的价格包含在参选总价中的，另加1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1"/>
                <w:szCs w:val="21"/>
              </w:rPr>
            </w:pPr>
            <w:r>
              <w:rPr>
                <w:rFonts w:hint="eastAsia" w:asciiTheme="minorEastAsia" w:hAnsiTheme="minorEastAsia" w:eastAsiaTheme="minorEastAsia" w:cstheme="minorEastAsia"/>
                <w:b/>
                <w:bCs/>
                <w:sz w:val="21"/>
                <w:szCs w:val="21"/>
              </w:rPr>
              <w:t>项目</w:t>
            </w:r>
            <w:r>
              <w:rPr>
                <w:rFonts w:hint="eastAsia" w:asciiTheme="minorEastAsia" w:hAnsiTheme="minorEastAsia" w:eastAsiaTheme="minorEastAsia" w:cstheme="minorEastAsia"/>
                <w:b/>
                <w:sz w:val="21"/>
                <w:szCs w:val="21"/>
              </w:rPr>
              <w:t>管理体系</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3</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质量管理:</w:t>
            </w:r>
            <w:r>
              <w:rPr>
                <w:rFonts w:hint="eastAsia" w:asciiTheme="minorEastAsia" w:hAnsiTheme="minorEastAsia" w:eastAsiaTheme="minorEastAsia" w:cstheme="minorEastAsia"/>
                <w:snapToGrid w:val="0"/>
                <w:sz w:val="21"/>
                <w:szCs w:val="21"/>
                <w:lang w:eastAsia="zh-CN"/>
              </w:rPr>
              <w:t>根据参选人提供的质量目标是否明确，质量管理制度是否完善，质量控制计划、质量控制措施的齐全性、可操作性等进行评审，并在0-1分之间进行评分。</w:t>
            </w:r>
          </w:p>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安全管理:</w:t>
            </w:r>
            <w:r>
              <w:rPr>
                <w:rFonts w:hint="eastAsia" w:asciiTheme="minorEastAsia" w:hAnsiTheme="minorEastAsia" w:eastAsiaTheme="minorEastAsia" w:cstheme="minorEastAsia"/>
                <w:snapToGrid w:val="0"/>
                <w:sz w:val="21"/>
                <w:szCs w:val="21"/>
                <w:lang w:eastAsia="zh-CN"/>
              </w:rPr>
              <w:t>根据参选人提供的</w:t>
            </w:r>
            <w:r>
              <w:rPr>
                <w:rFonts w:hint="eastAsia" w:asciiTheme="minorEastAsia" w:hAnsiTheme="minorEastAsia" w:eastAsiaTheme="minorEastAsia" w:cstheme="minorEastAsia"/>
                <w:bCs/>
                <w:sz w:val="21"/>
                <w:szCs w:val="21"/>
                <w:lang w:eastAsia="zh-CN"/>
              </w:rPr>
              <w:t>安全管理目标是否明确、</w:t>
            </w:r>
            <w:r>
              <w:rPr>
                <w:rFonts w:hint="eastAsia" w:asciiTheme="minorEastAsia" w:hAnsiTheme="minorEastAsia" w:eastAsiaTheme="minorEastAsia" w:cstheme="minorEastAsia"/>
                <w:snapToGrid w:val="0"/>
                <w:sz w:val="21"/>
                <w:szCs w:val="21"/>
                <w:lang w:eastAsia="zh-CN"/>
              </w:rPr>
              <w:t>安全管理制度是否完善、安全控制计划，安全控制措施的齐全性、可操作性等进行评审，并在0-1分之间进行评分。</w:t>
            </w:r>
          </w:p>
          <w:p>
            <w:pPr>
              <w:spacing w:line="240" w:lineRule="atLeast"/>
              <w:rPr>
                <w:rStyle w:val="73"/>
                <w:rFonts w:hint="default"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3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③</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根据参选人提供的</w:t>
            </w:r>
            <w:r>
              <w:rPr>
                <w:rFonts w:hint="eastAsia" w:asciiTheme="minorEastAsia" w:hAnsiTheme="minorEastAsia" w:eastAsiaTheme="minorEastAsia" w:cstheme="minorEastAsia"/>
                <w:bCs/>
                <w:sz w:val="21"/>
                <w:szCs w:val="21"/>
                <w:lang w:eastAsia="zh-CN"/>
              </w:rPr>
              <w:t>环境与健康管理目标是否明确，环境与健康管理</w:t>
            </w:r>
            <w:r>
              <w:rPr>
                <w:rFonts w:hint="eastAsia" w:asciiTheme="minorEastAsia" w:hAnsiTheme="minorEastAsia" w:eastAsiaTheme="minorEastAsia" w:cstheme="minorEastAsia"/>
                <w:snapToGrid w:val="0"/>
                <w:sz w:val="21"/>
                <w:szCs w:val="21"/>
                <w:lang w:eastAsia="zh-CN"/>
              </w:rPr>
              <w:t>制度是否完善，</w:t>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控制计划、</w:t>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控制措施的齐全性、可操作性等进行评审，并在0-1分之间进行评分。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asciiTheme="minorEastAsia" w:hAnsiTheme="minorEastAsia" w:eastAsiaTheme="minorEastAsia" w:cstheme="minorEastAsia"/>
                <w:b/>
                <w:bCs/>
                <w:sz w:val="21"/>
                <w:szCs w:val="21"/>
              </w:rPr>
              <w:t>风险及</w:t>
            </w:r>
            <w:r>
              <w:rPr>
                <w:rFonts w:hint="eastAsia" w:asciiTheme="minorEastAsia" w:hAnsiTheme="minorEastAsia" w:eastAsiaTheme="minorEastAsia" w:cstheme="minorEastAsia"/>
                <w:b/>
                <w:sz w:val="21"/>
                <w:szCs w:val="21"/>
              </w:rPr>
              <w:t>应急管理方案</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2</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asciiTheme="minorEastAsia" w:hAnsiTheme="minorEastAsia" w:eastAsiaTheme="minorEastAsia" w:cstheme="minorEastAsia"/>
                <w:snapToGrid w:val="0"/>
                <w:sz w:val="21"/>
                <w:szCs w:val="21"/>
                <w:lang w:eastAsia="zh-CN"/>
              </w:rPr>
              <w:t>根据参选人</w:t>
            </w:r>
            <w:r>
              <w:rPr>
                <w:rFonts w:hint="eastAsia" w:asciiTheme="minorEastAsia" w:hAnsiTheme="minorEastAsia" w:eastAsiaTheme="minorEastAsia" w:cstheme="minorEastAsia"/>
                <w:sz w:val="21"/>
                <w:szCs w:val="21"/>
                <w:lang w:eastAsia="zh-CN"/>
              </w:rPr>
              <w:t>对本项目进行过程中存在的风险分析的完整程度及</w:t>
            </w:r>
            <w:r>
              <w:rPr>
                <w:rFonts w:hint="eastAsia" w:asciiTheme="minorEastAsia" w:hAnsiTheme="minorEastAsia" w:eastAsiaTheme="minorEastAsia" w:cstheme="minorEastAsia"/>
                <w:snapToGrid w:val="0"/>
                <w:sz w:val="21"/>
                <w:szCs w:val="21"/>
                <w:lang w:eastAsia="zh-CN"/>
              </w:rPr>
              <w:t>提供的应急预案的完善性、可行性，在0-2分之间评分。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项目团队配备</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6</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pacing w:val="10"/>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pacing w:val="10"/>
                <w:sz w:val="21"/>
                <w:szCs w:val="21"/>
                <w:lang w:eastAsia="zh-CN"/>
              </w:rPr>
              <w:t>组织机构：管理组织机构是否健全，管理人员是否符合要求，各专业划分是否合理，在0-2分之间评分。</w:t>
            </w:r>
          </w:p>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项目主要管理人员组成：根据参选人拟派本项目的主要管理人员（项目经理、项目副经理、机务专业工程师、安全员）配置的合理性（包括人员学历、职称、资格证、经验、资历等方面），满足招标文件技术要求的程度进行评审并在0-3分之间评分。</w:t>
            </w:r>
          </w:p>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项目团队其他技术维护人员资质：根据参选人拟派本项目的其他技术骨干人员（包括机务专业、焊接专业等技术人员）的资质（职称、操作证、从业资格证、年龄、经验、资历等方面）满足招标文件技术要求的程度进行评审并在0-1分之间评分。</w:t>
            </w:r>
          </w:p>
          <w:p>
            <w:pPr>
              <w:widowControl/>
              <w:spacing w:line="240" w:lineRule="atLeast"/>
              <w:textAlignment w:val="center"/>
              <w:rPr>
                <w:rFonts w:asciiTheme="minorEastAsia" w:hAnsiTheme="minorEastAsia" w:eastAsiaTheme="minorEastAsia" w:cstheme="minorEastAsia"/>
                <w:snapToGrid w:val="0"/>
                <w:sz w:val="21"/>
                <w:szCs w:val="21"/>
                <w:lang w:eastAsia="zh-CN"/>
              </w:rPr>
            </w:pPr>
            <w:r>
              <w:rPr>
                <w:rFonts w:hint="eastAsia" w:asciiTheme="minorEastAsia" w:hAnsiTheme="minorEastAsia" w:eastAsiaTheme="minorEastAsia" w:cstheme="minorEastAsia"/>
                <w:b/>
                <w:bCs/>
                <w:sz w:val="21"/>
                <w:szCs w:val="21"/>
                <w:lang w:eastAsia="zh-CN"/>
              </w:rPr>
              <w:t>注:参选人须附上以上人员的相关证明材料并加盖参选人单位公章。</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服务承诺</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2</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根据参选人提供的服务承诺及协调沟通方案，要求承诺明确，服务措施详细、具有可操作性的，得2分；较好的，得2分，较差或未提供的得0分。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sz w:val="21"/>
                <w:szCs w:val="21"/>
              </w:rPr>
              <w:t>资源配置情况</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Cs w:val="21"/>
                <w:lang w:eastAsia="zh-CN"/>
              </w:rPr>
            </w:pPr>
            <w:r>
              <w:rPr>
                <w:rFonts w:hint="eastAsia"/>
                <w:color w:val="000000"/>
                <w:szCs w:val="21"/>
                <w:lang w:eastAsia="zh-CN"/>
              </w:rPr>
              <w:t>3</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根据参选人拟投入本项目的维护用机械、设备齐全性，满足招标文件要求的程度，在0-1分之间评分。</w:t>
            </w:r>
          </w:p>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根据参选人拟用于本项目的维修耗材的供给方案进行评分，方案可行的，得2分；较好的，得1分，较差或未提供的，得0分。</w:t>
            </w:r>
          </w:p>
        </w:tc>
      </w:tr>
      <w:tr>
        <w:tblPrEx>
          <w:tblCellMar>
            <w:top w:w="0" w:type="dxa"/>
            <w:left w:w="108" w:type="dxa"/>
            <w:bottom w:w="0" w:type="dxa"/>
            <w:right w:w="108" w:type="dxa"/>
          </w:tblCellMar>
        </w:tblPrEx>
        <w:trPr>
          <w:trHeight w:val="97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b/>
                <w:color w:val="000000"/>
                <w:szCs w:val="21"/>
              </w:rPr>
            </w:pPr>
            <w:r>
              <w:rPr>
                <w:b/>
                <w:color w:val="000000"/>
                <w:szCs w:val="21"/>
              </w:rPr>
              <w:t>报价</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Cs w:val="21"/>
              </w:rPr>
            </w:pPr>
            <w:r>
              <w:rPr>
                <w:rFonts w:hint="eastAsia"/>
                <w:color w:val="000000"/>
                <w:szCs w:val="21"/>
                <w:lang w:eastAsia="zh-CN"/>
              </w:rPr>
              <w:t>6</w:t>
            </w:r>
            <w:r>
              <w:rPr>
                <w:rFonts w:hint="eastAsia"/>
                <w:color w:val="000000"/>
                <w:szCs w:val="21"/>
              </w:rPr>
              <w:t>0</w:t>
            </w:r>
          </w:p>
        </w:tc>
        <w:tc>
          <w:tcPr>
            <w:tcW w:w="6662" w:type="dxa"/>
            <w:tcBorders>
              <w:top w:val="nil"/>
              <w:left w:val="nil"/>
              <w:bottom w:val="single" w:color="auto" w:sz="4" w:space="0"/>
              <w:right w:val="single" w:color="auto" w:sz="4" w:space="0"/>
            </w:tcBorders>
            <w:shd w:val="clear" w:color="auto" w:fill="auto"/>
            <w:vAlign w:val="center"/>
          </w:tcPr>
          <w:p>
            <w:pPr>
              <w:widowControl/>
              <w:textAlignment w:val="center"/>
              <w:rPr>
                <w:rStyle w:val="73"/>
                <w:rFonts w:hint="default"/>
                <w:sz w:val="21"/>
                <w:szCs w:val="21"/>
                <w:lang w:eastAsia="zh-CN"/>
              </w:rPr>
            </w:pPr>
            <w:r>
              <w:rPr>
                <w:rStyle w:val="73"/>
                <w:rFonts w:hint="default"/>
                <w:sz w:val="21"/>
                <w:szCs w:val="21"/>
                <w:lang w:eastAsia="zh-CN"/>
              </w:rPr>
              <w:t>投标价格得分=( F低/ Fn)×60</w:t>
            </w:r>
          </w:p>
          <w:p>
            <w:pPr>
              <w:widowControl/>
              <w:textAlignment w:val="center"/>
              <w:rPr>
                <w:rStyle w:val="73"/>
                <w:rFonts w:hint="default"/>
                <w:sz w:val="21"/>
                <w:szCs w:val="21"/>
                <w:lang w:eastAsia="zh-CN"/>
              </w:rPr>
            </w:pPr>
            <w:r>
              <w:rPr>
                <w:rStyle w:val="73"/>
                <w:rFonts w:hint="default"/>
                <w:sz w:val="21"/>
                <w:szCs w:val="21"/>
                <w:lang w:eastAsia="zh-CN"/>
              </w:rPr>
              <w:t>式中：①F低为评标基准价=进入报价部分评分的各合格参选人中最低的报价评标价。</w:t>
            </w:r>
          </w:p>
          <w:p>
            <w:pPr>
              <w:widowControl/>
              <w:textAlignment w:val="center"/>
              <w:rPr>
                <w:color w:val="000000"/>
                <w:szCs w:val="21"/>
                <w:lang w:eastAsia="zh-CN"/>
              </w:rPr>
            </w:pPr>
            <w:r>
              <w:rPr>
                <w:rStyle w:val="73"/>
                <w:rFonts w:hint="default"/>
                <w:sz w:val="21"/>
                <w:szCs w:val="21"/>
                <w:lang w:eastAsia="zh-CN"/>
              </w:rPr>
              <w:t>②Fn为进入报价部分评分的各合格参选人的报价评标价。</w:t>
            </w:r>
          </w:p>
        </w:tc>
      </w:tr>
    </w:tbl>
    <w:p>
      <w:pPr>
        <w:spacing w:before="15" w:line="360" w:lineRule="auto"/>
        <w:ind w:left="638"/>
        <w:rPr>
          <w:b/>
          <w:w w:val="95"/>
          <w:sz w:val="24"/>
          <w:szCs w:val="24"/>
          <w:lang w:eastAsia="zh-CN"/>
        </w:rPr>
      </w:pPr>
    </w:p>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left="698"/>
        <w:rPr>
          <w:lang w:eastAsia="zh-CN"/>
        </w:rPr>
      </w:pPr>
      <w:r>
        <w:rPr>
          <w:lang w:eastAsia="zh-CN"/>
        </w:rPr>
        <w:t>1.对比选文件提出的实质性要求和条件，参选文件未能在实质上响应的。</w:t>
      </w:r>
    </w:p>
    <w:p>
      <w:pPr>
        <w:pStyle w:val="13"/>
        <w:spacing w:line="360" w:lineRule="auto"/>
        <w:ind w:left="698"/>
        <w:rPr>
          <w:lang w:eastAsia="zh-CN"/>
        </w:rPr>
      </w:pPr>
      <w:r>
        <w:rPr>
          <w:lang w:eastAsia="zh-CN"/>
        </w:rPr>
        <w:t>2.参选文件存在重大偏差的。</w:t>
      </w:r>
    </w:p>
    <w:p>
      <w:pPr>
        <w:pStyle w:val="13"/>
        <w:spacing w:line="360" w:lineRule="auto"/>
        <w:ind w:left="698"/>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367" w:leftChars="167" w:firstLine="360" w:firstLineChars="1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福建福海创石油化工有限公司的权属子公司“腾龙芳烃（漳州）有限公司”作为合同执行主体，将于中选通知书发出之日起30日内与中选人完成合同签订事宜。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热电厂阀门检修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jc w:val="center"/>
        <w:rPr>
          <w:rFonts w:ascii="Arial" w:hAnsi="Arial" w:cs="Arial"/>
          <w:b/>
          <w:sz w:val="32"/>
          <w:szCs w:val="32"/>
          <w:lang w:eastAsia="zh-CN"/>
        </w:rPr>
      </w:pPr>
      <w:r>
        <w:rPr>
          <w:rFonts w:hint="eastAsia" w:ascii="Arial" w:hAnsi="Arial" w:cs="Arial"/>
          <w:b/>
          <w:sz w:val="32"/>
          <w:szCs w:val="32"/>
          <w:lang w:eastAsia="zh-CN"/>
        </w:rPr>
        <w:t>热电厂阀门检修项目</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根据《中华人民共和国合同法》规定，及其他有关法律、行政法规，遵循平等、自愿、公平和诚实信用的原则，结合本项目具体情况，双方就热电厂阀门检修工程项目协商一致，订立本合同</w:t>
      </w:r>
      <w:r>
        <w:rPr>
          <w:rFonts w:hint="eastAsia"/>
          <w:sz w:val="24"/>
          <w:lang w:eastAsia="zh-CN"/>
        </w:rPr>
        <w:t>，共同遵照执行。</w:t>
      </w:r>
    </w:p>
    <w:p>
      <w:pPr>
        <w:spacing w:line="360" w:lineRule="auto"/>
        <w:rPr>
          <w:b/>
          <w:sz w:val="28"/>
          <w:szCs w:val="28"/>
          <w:lang w:eastAsia="zh-CN"/>
        </w:rPr>
      </w:pPr>
      <w:r>
        <w:rPr>
          <w:rFonts w:hint="eastAsia"/>
          <w:b/>
          <w:sz w:val="28"/>
          <w:szCs w:val="28"/>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热电厂阀门检修 </w:t>
      </w:r>
    </w:p>
    <w:p>
      <w:pPr>
        <w:spacing w:line="360" w:lineRule="auto"/>
        <w:ind w:firstLine="240" w:firstLineChars="100"/>
        <w:rPr>
          <w:sz w:val="24"/>
          <w:u w:val="single"/>
          <w:lang w:eastAsia="zh-CN"/>
        </w:rPr>
      </w:pPr>
      <w:r>
        <w:rPr>
          <w:rFonts w:hint="eastAsia"/>
          <w:sz w:val="24"/>
          <w:lang w:eastAsia="zh-CN"/>
        </w:rPr>
        <w:t>1.2 工程地址：</w:t>
      </w:r>
      <w:r>
        <w:rPr>
          <w:rFonts w:hint="eastAsia"/>
          <w:sz w:val="24"/>
          <w:u w:val="single"/>
          <w:lang w:eastAsia="zh-CN"/>
        </w:rPr>
        <w:t>甲方公司厂区指定地点</w:t>
      </w:r>
    </w:p>
    <w:p>
      <w:pPr>
        <w:tabs>
          <w:tab w:val="left" w:pos="7241"/>
        </w:tabs>
        <w:spacing w:line="360" w:lineRule="auto"/>
        <w:ind w:firstLine="240" w:firstLineChars="100"/>
        <w:rPr>
          <w:sz w:val="24"/>
          <w:szCs w:val="24"/>
          <w:u w:val="single"/>
          <w:lang w:eastAsia="zh-CN"/>
        </w:rPr>
      </w:pPr>
      <w:r>
        <w:rPr>
          <w:rFonts w:hint="eastAsia"/>
          <w:sz w:val="24"/>
          <w:lang w:eastAsia="zh-CN"/>
        </w:rPr>
        <w:t>1.3 合同期限：总工期15天，</w:t>
      </w:r>
      <w:r>
        <w:rPr>
          <w:rFonts w:hint="eastAsia"/>
          <w:sz w:val="24"/>
          <w:szCs w:val="24"/>
          <w:lang w:eastAsia="zh-CN"/>
        </w:rPr>
        <w:t>实</w:t>
      </w:r>
      <w:r>
        <w:rPr>
          <w:sz w:val="24"/>
          <w:szCs w:val="24"/>
          <w:lang w:eastAsia="zh-CN"/>
        </w:rPr>
        <w:t>际开工日期自</w:t>
      </w:r>
      <w:r>
        <w:rPr>
          <w:rFonts w:hint="eastAsia"/>
          <w:sz w:val="24"/>
          <w:szCs w:val="24"/>
          <w:lang w:eastAsia="zh-CN"/>
        </w:rPr>
        <w:t>甲方下达的</w:t>
      </w:r>
      <w:r>
        <w:rPr>
          <w:b/>
          <w:sz w:val="24"/>
          <w:szCs w:val="24"/>
          <w:lang w:eastAsia="zh-CN"/>
        </w:rPr>
        <w:t>开工通知</w:t>
      </w:r>
      <w:r>
        <w:rPr>
          <w:rFonts w:hint="eastAsia"/>
          <w:b/>
          <w:sz w:val="24"/>
          <w:szCs w:val="24"/>
          <w:lang w:eastAsia="zh-CN"/>
        </w:rPr>
        <w:t>书</w:t>
      </w:r>
      <w:r>
        <w:rPr>
          <w:sz w:val="24"/>
          <w:szCs w:val="24"/>
          <w:lang w:eastAsia="zh-CN"/>
        </w:rPr>
        <w:t>明确的开工日期起计算</w:t>
      </w:r>
      <w:r>
        <w:rPr>
          <w:rFonts w:hint="eastAsia"/>
          <w:sz w:val="24"/>
          <w:szCs w:val="24"/>
          <w:lang w:eastAsia="zh-CN"/>
        </w:rPr>
        <w:t>。</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符合现行国家、地方及行业相关设计、施工规范要求及甲方要求，并通过有关部门验收合格。</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乙方未经甲方同意不得将本工程资料转给第三方，本合同工程竣工验收之日起十天内将资料退还给甲方。</w:t>
      </w:r>
    </w:p>
    <w:p>
      <w:pPr>
        <w:spacing w:line="360" w:lineRule="auto"/>
        <w:rPr>
          <w:b/>
          <w:sz w:val="28"/>
          <w:szCs w:val="28"/>
          <w:lang w:eastAsia="zh-CN"/>
        </w:rPr>
      </w:pPr>
      <w:r>
        <w:rPr>
          <w:rFonts w:hint="eastAsia"/>
          <w:b/>
          <w:sz w:val="28"/>
          <w:szCs w:val="28"/>
          <w:lang w:eastAsia="zh-CN"/>
        </w:rPr>
        <w:t>第二条   承包方式及结算办法：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本合同乙方采用承包项目范围内包工、包质量、包工期、包安全文明施工、包维修风险和包运输的承包方式。</w:t>
      </w:r>
      <w:r>
        <w:rPr>
          <w:rFonts w:hint="eastAsia"/>
          <w:bCs/>
          <w:sz w:val="24"/>
          <w:szCs w:val="24"/>
          <w:lang w:eastAsia="zh-CN"/>
        </w:rPr>
        <w:t>采用固定总价方式执行，</w:t>
      </w:r>
      <w:r>
        <w:rPr>
          <w:rFonts w:hint="eastAsia" w:asciiTheme="minorEastAsia" w:hAnsiTheme="minorEastAsia" w:eastAsiaTheme="minorEastAsia" w:cstheme="minorEastAsia"/>
          <w:sz w:val="24"/>
          <w:szCs w:val="24"/>
          <w:lang w:eastAsia="zh-CN"/>
        </w:rPr>
        <w:t>针对可能需要更换的阀杆、手轮、止回阀304弹簧等按实结算</w:t>
      </w:r>
      <w:r>
        <w:rPr>
          <w:rFonts w:hint="eastAsia"/>
          <w:bCs/>
          <w:sz w:val="24"/>
          <w:szCs w:val="24"/>
          <w:lang w:eastAsia="zh-CN"/>
        </w:rPr>
        <w:t>。</w:t>
      </w:r>
    </w:p>
    <w:p>
      <w:pPr>
        <w:spacing w:line="360" w:lineRule="auto"/>
        <w:rPr>
          <w:b/>
          <w:sz w:val="28"/>
          <w:szCs w:val="28"/>
          <w:lang w:eastAsia="zh-CN"/>
        </w:rPr>
      </w:pPr>
      <w:r>
        <w:rPr>
          <w:rFonts w:hint="eastAsia"/>
          <w:b/>
          <w:sz w:val="28"/>
          <w:szCs w:val="28"/>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本合同检修固定总价为</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元整，小写 ￥</w:t>
      </w:r>
      <w:r>
        <w:rPr>
          <w:rFonts w:hint="eastAsia" w:asciiTheme="majorEastAsia" w:hAnsiTheme="majorEastAsia" w:eastAsiaTheme="majorEastAsia"/>
          <w:color w:val="3C3C3C"/>
          <w:sz w:val="24"/>
          <w:szCs w:val="24"/>
          <w:u w:val="single"/>
          <w:lang w:eastAsia="zh-CN"/>
        </w:rPr>
        <w:t xml:space="preserve">        </w:t>
      </w:r>
      <w:r>
        <w:rPr>
          <w:rFonts w:hint="eastAsia" w:asciiTheme="majorEastAsia" w:hAnsiTheme="majorEastAsia" w:eastAsiaTheme="majorEastAsia"/>
          <w:color w:val="3C3C3C"/>
          <w:sz w:val="24"/>
          <w:szCs w:val="24"/>
          <w:lang w:eastAsia="zh-CN"/>
        </w:rPr>
        <w:t>元，</w:t>
      </w:r>
      <w:r>
        <w:rPr>
          <w:rFonts w:hint="eastAsia" w:asciiTheme="minorEastAsia" w:hAnsiTheme="minorEastAsia" w:eastAsiaTheme="minorEastAsia" w:cstheme="minorEastAsia"/>
          <w:sz w:val="24"/>
          <w:szCs w:val="24"/>
          <w:lang w:eastAsia="zh-CN"/>
        </w:rPr>
        <w:t>更换的阀杆、手轮、止回阀304弹簧等按实结算</w:t>
      </w:r>
      <w:r>
        <w:rPr>
          <w:rFonts w:hint="eastAsia"/>
          <w:bCs/>
          <w:sz w:val="24"/>
          <w:szCs w:val="24"/>
          <w:lang w:eastAsia="zh-CN"/>
        </w:rPr>
        <w:t>。</w:t>
      </w:r>
      <w:r>
        <w:rPr>
          <w:rFonts w:hint="eastAsia" w:asciiTheme="majorEastAsia" w:hAnsiTheme="majorEastAsia" w:eastAsiaTheme="majorEastAsia"/>
          <w:color w:val="3C3C3C"/>
          <w:sz w:val="24"/>
          <w:szCs w:val="24"/>
          <w:lang w:eastAsia="zh-CN"/>
        </w:rPr>
        <w:t>（含税价，税率</w:t>
      </w:r>
      <w:r>
        <w:rPr>
          <w:rFonts w:hint="eastAsia" w:asciiTheme="majorEastAsia" w:hAnsiTheme="majorEastAsia" w:eastAsiaTheme="majorEastAsia"/>
          <w:color w:val="3C3C3C"/>
          <w:sz w:val="24"/>
          <w:szCs w:val="24"/>
          <w:u w:val="single"/>
          <w:lang w:eastAsia="zh-CN"/>
        </w:rPr>
        <w:t xml:space="preserve">   % </w:t>
      </w:r>
      <w:r>
        <w:rPr>
          <w:rFonts w:hint="eastAsia" w:asciiTheme="majorEastAsia" w:hAnsiTheme="majorEastAsia" w:eastAsiaTheme="majorEastAsia"/>
          <w:color w:val="3C3C3C"/>
          <w:sz w:val="24"/>
          <w:szCs w:val="24"/>
          <w:lang w:eastAsia="zh-CN"/>
        </w:rPr>
        <w:t>，具体见附件2报价单）。</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spacing w:line="360" w:lineRule="auto"/>
        <w:ind w:firstLine="360" w:firstLineChars="150"/>
        <w:rPr>
          <w:sz w:val="24"/>
          <w:szCs w:val="24"/>
          <w:lang w:eastAsia="zh-CN"/>
        </w:rPr>
      </w:pPr>
      <w:r>
        <w:rPr>
          <w:rFonts w:hint="eastAsia"/>
          <w:sz w:val="24"/>
          <w:lang w:eastAsia="zh-CN"/>
        </w:rPr>
        <w:t>2.1 预付款：</w:t>
      </w:r>
      <w:r>
        <w:rPr>
          <w:rFonts w:hint="eastAsia"/>
          <w:bCs/>
          <w:sz w:val="24"/>
          <w:szCs w:val="24"/>
          <w:lang w:eastAsia="zh-CN"/>
        </w:rPr>
        <w:t>收到乙方提交合同总价</w:t>
      </w:r>
      <w:r>
        <w:rPr>
          <w:rFonts w:hint="eastAsia"/>
          <w:bCs/>
          <w:sz w:val="24"/>
          <w:szCs w:val="24"/>
          <w:u w:val="single"/>
          <w:lang w:eastAsia="zh-CN"/>
        </w:rPr>
        <w:t>10%</w:t>
      </w:r>
      <w:r>
        <w:rPr>
          <w:rFonts w:hint="eastAsia"/>
          <w:bCs/>
          <w:sz w:val="24"/>
          <w:szCs w:val="24"/>
          <w:lang w:eastAsia="zh-CN"/>
        </w:rPr>
        <w:t>的履约保函后并在合同签订后</w:t>
      </w:r>
      <w:r>
        <w:rPr>
          <w:rFonts w:hint="eastAsia"/>
          <w:bCs/>
          <w:sz w:val="24"/>
          <w:szCs w:val="24"/>
          <w:u w:val="single"/>
          <w:lang w:eastAsia="zh-CN"/>
        </w:rPr>
        <w:t>14</w:t>
      </w:r>
      <w:r>
        <w:rPr>
          <w:rFonts w:hint="eastAsia"/>
          <w:bCs/>
          <w:sz w:val="24"/>
          <w:szCs w:val="24"/>
          <w:lang w:eastAsia="zh-CN"/>
        </w:rPr>
        <w:t>天内，甲方按合同总价的</w:t>
      </w:r>
      <w:r>
        <w:rPr>
          <w:rFonts w:hint="eastAsia"/>
          <w:bCs/>
          <w:sz w:val="24"/>
          <w:szCs w:val="24"/>
          <w:u w:val="single"/>
          <w:lang w:eastAsia="zh-CN"/>
        </w:rPr>
        <w:t>10%</w:t>
      </w:r>
      <w:r>
        <w:rPr>
          <w:rFonts w:hint="eastAsia"/>
          <w:bCs/>
          <w:sz w:val="24"/>
          <w:szCs w:val="24"/>
          <w:lang w:eastAsia="zh-CN"/>
        </w:rPr>
        <w:t>支付给乙方作为工程预付款。</w:t>
      </w:r>
    </w:p>
    <w:p>
      <w:pPr>
        <w:spacing w:line="360" w:lineRule="auto"/>
        <w:ind w:firstLine="360" w:firstLineChars="150"/>
        <w:rPr>
          <w:spacing w:val="20"/>
          <w:sz w:val="24"/>
          <w:lang w:eastAsia="zh-CN"/>
        </w:rPr>
      </w:pPr>
      <w:r>
        <w:rPr>
          <w:rFonts w:hint="eastAsia"/>
          <w:sz w:val="24"/>
          <w:lang w:eastAsia="zh-CN"/>
        </w:rPr>
        <w:t>2.2 阀门检修完工并经甲方验收合格后15日内，乙方提交结算资料给供甲方审核，甲方审核完成后，乙方根据合同约定及甲方要求，开具全额增值税专用发票，甲方收到乙方发票后</w:t>
      </w:r>
      <w:r>
        <w:rPr>
          <w:sz w:val="24"/>
          <w:u w:val="single"/>
          <w:lang w:eastAsia="zh-CN"/>
        </w:rPr>
        <w:t xml:space="preserve"> </w:t>
      </w:r>
      <w:r>
        <w:rPr>
          <w:rFonts w:hint="eastAsia"/>
          <w:sz w:val="24"/>
          <w:u w:val="single"/>
          <w:lang w:eastAsia="zh-CN"/>
        </w:rPr>
        <w:t xml:space="preserve">15 </w:t>
      </w:r>
      <w:r>
        <w:rPr>
          <w:rFonts w:hint="eastAsia"/>
          <w:sz w:val="24"/>
          <w:lang w:eastAsia="zh-CN"/>
        </w:rPr>
        <w:t>个工作日内向乙方支付该项目结算价款的</w:t>
      </w:r>
      <w:r>
        <w:rPr>
          <w:rFonts w:hint="eastAsia"/>
          <w:sz w:val="24"/>
          <w:u w:val="single"/>
          <w:lang w:eastAsia="zh-CN"/>
        </w:rPr>
        <w:t xml:space="preserve"> 80 </w:t>
      </w:r>
      <w:r>
        <w:rPr>
          <w:rFonts w:hint="eastAsia"/>
          <w:sz w:val="24"/>
          <w:lang w:eastAsia="zh-CN"/>
        </w:rPr>
        <w:t>%，并退还履约保函，剩余</w:t>
      </w:r>
      <w:r>
        <w:rPr>
          <w:rFonts w:hint="eastAsia"/>
          <w:sz w:val="24"/>
          <w:u w:val="single"/>
          <w:lang w:eastAsia="zh-CN"/>
        </w:rPr>
        <w:t xml:space="preserve"> 10 </w:t>
      </w:r>
      <w:r>
        <w:rPr>
          <w:rFonts w:hint="eastAsia"/>
          <w:sz w:val="24"/>
          <w:lang w:eastAsia="zh-CN"/>
        </w:rPr>
        <w:t>%作为维修质量保证金，待保修期满、乙方全面履行本合同约定义务后支付</w:t>
      </w:r>
      <w:r>
        <w:rPr>
          <w:rFonts w:hint="eastAsia"/>
          <w:spacing w:val="20"/>
          <w:sz w:val="24"/>
          <w:lang w:eastAsia="zh-CN"/>
        </w:rPr>
        <w:t>。</w:t>
      </w:r>
    </w:p>
    <w:p>
      <w:pPr>
        <w:pStyle w:val="25"/>
        <w:spacing w:before="0" w:beforeAutospacing="0" w:after="0" w:afterAutospacing="0" w:line="360" w:lineRule="auto"/>
        <w:ind w:firstLine="360" w:firstLineChars="150"/>
        <w:rPr>
          <w:rFonts w:asciiTheme="minorEastAsia" w:hAnsiTheme="minorEastAsia" w:eastAsiaTheme="minorEastAsia"/>
        </w:rPr>
      </w:pPr>
      <w:r>
        <w:rPr>
          <w:rFonts w:hint="eastAsia"/>
        </w:rPr>
        <w:t>2.3 所有支付的款项均以人民币支付, 付款方式为电汇或银行转账。</w:t>
      </w:r>
      <w:r>
        <w:rPr>
          <w:rFonts w:hint="eastAsia" w:asciiTheme="minorEastAsia" w:hAnsiTheme="minorEastAsia" w:eastAsiaTheme="minorEastAsia"/>
        </w:rPr>
        <w:t>乙方应在甲方付款期限届满</w:t>
      </w:r>
      <w:r>
        <w:rPr>
          <w:rFonts w:hint="eastAsia" w:asciiTheme="minorEastAsia" w:hAnsiTheme="minorEastAsia" w:eastAsiaTheme="minorEastAsia"/>
          <w:u w:val="single"/>
        </w:rPr>
        <w:t xml:space="preserve"> 15</w:t>
      </w:r>
      <w:r>
        <w:rPr>
          <w:rFonts w:asciiTheme="minorEastAsia" w:hAnsiTheme="minorEastAsia" w:eastAsiaTheme="minorEastAsia"/>
          <w:u w:val="single"/>
        </w:rPr>
        <w:t xml:space="preserve"> </w:t>
      </w:r>
      <w:r>
        <w:rPr>
          <w:rFonts w:hint="eastAsia" w:asciiTheme="minorEastAsia" w:hAnsiTheme="minorEastAsia" w:eastAsiaTheme="minorEastAsia"/>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2010"/>
        </w:tabs>
        <w:spacing w:line="360" w:lineRule="auto"/>
        <w:rPr>
          <w:b/>
          <w:sz w:val="28"/>
          <w:szCs w:val="28"/>
          <w:lang w:eastAsia="zh-CN"/>
        </w:rPr>
      </w:pPr>
      <w:r>
        <w:rPr>
          <w:rFonts w:hint="eastAsia"/>
          <w:b/>
          <w:sz w:val="28"/>
          <w:szCs w:val="28"/>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施工用水、电暂由甲方提供，甲方为乙方的检维修服务提供配合。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检维修结束后乙方向甲方提供更换的配件清单一式二份。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严格按本合同约定、检修施工规范书要求及甲方要求的质量、进度进行安全文明检维修施工。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制定和优化质量保证体系，有效控制检维修施工质量。</w:t>
      </w:r>
    </w:p>
    <w:p>
      <w:pPr>
        <w:tabs>
          <w:tab w:val="left" w:pos="2010"/>
        </w:tabs>
        <w:spacing w:line="360" w:lineRule="auto"/>
        <w:ind w:firstLine="240" w:firstLineChars="100"/>
        <w:rPr>
          <w:sz w:val="24"/>
          <w:lang w:eastAsia="zh-CN"/>
        </w:rPr>
      </w:pPr>
      <w:r>
        <w:rPr>
          <w:rFonts w:hint="eastAsia"/>
          <w:sz w:val="24"/>
          <w:lang w:eastAsia="zh-CN"/>
        </w:rPr>
        <w:t>2.5 乙方负责检维修服务所需设备、材料及检维修配件（包括领用甲方提供的配件，如果有）的卸车和保管。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 乙方负责检维修服务期间施工场地的安全保卫工作。</w:t>
      </w:r>
    </w:p>
    <w:p>
      <w:pPr>
        <w:tabs>
          <w:tab w:val="left" w:pos="2010"/>
        </w:tabs>
        <w:spacing w:line="360" w:lineRule="auto"/>
        <w:ind w:firstLine="240" w:firstLineChars="100"/>
        <w:rPr>
          <w:sz w:val="24"/>
          <w:lang w:eastAsia="zh-CN"/>
        </w:rPr>
      </w:pPr>
      <w:r>
        <w:rPr>
          <w:rFonts w:hint="eastAsia"/>
          <w:sz w:val="24"/>
          <w:lang w:eastAsia="zh-CN"/>
        </w:rPr>
        <w:t>2.7 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2.8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2.9 施工安全责任由乙方承担，发生各类安全事故，乙方应及时报告甲方，不得隐瞒。甲方有权根据有关规定组织、参与事故的调查处理。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2.10 乙方工作人员进入施工现场实行进出场登记制度（登记身份证的全部信息），登记表由乙方项目负责人签字认可后提交甲方。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 应严格执行动火证、动土证、入罐证、登高作业证、盲板抽堵证、临时施工用电票等，严禁违章作业。</w:t>
      </w:r>
    </w:p>
    <w:p>
      <w:pPr>
        <w:spacing w:line="360" w:lineRule="auto"/>
        <w:ind w:firstLine="180" w:firstLineChars="75"/>
        <w:rPr>
          <w:sz w:val="24"/>
          <w:lang w:eastAsia="zh-CN"/>
        </w:rPr>
      </w:pPr>
      <w:r>
        <w:rPr>
          <w:rFonts w:hint="eastAsia"/>
          <w:sz w:val="24"/>
          <w:lang w:eastAsia="zh-CN"/>
        </w:rPr>
        <w:t>3.5 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3.6 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3.7 严禁酒后上班，上班期间严禁饮酒、赌博。</w:t>
      </w:r>
    </w:p>
    <w:p>
      <w:pPr>
        <w:spacing w:line="360" w:lineRule="auto"/>
        <w:ind w:firstLine="180" w:firstLineChars="75"/>
        <w:rPr>
          <w:sz w:val="24"/>
          <w:lang w:eastAsia="zh-CN"/>
        </w:rPr>
      </w:pPr>
      <w:r>
        <w:rPr>
          <w:rFonts w:hint="eastAsia"/>
          <w:sz w:val="24"/>
          <w:lang w:eastAsia="zh-CN"/>
        </w:rPr>
        <w:t>3.8 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3.9 装置现场配备消防器材不得挪作他用，并保持消防器材附近无障碍物。</w:t>
      </w:r>
    </w:p>
    <w:p>
      <w:pPr>
        <w:spacing w:line="360" w:lineRule="auto"/>
        <w:ind w:firstLine="180" w:firstLineChars="75"/>
        <w:rPr>
          <w:sz w:val="24"/>
          <w:lang w:eastAsia="zh-CN"/>
        </w:rPr>
      </w:pPr>
      <w:r>
        <w:rPr>
          <w:rFonts w:hint="eastAsia"/>
          <w:sz w:val="24"/>
          <w:lang w:eastAsia="zh-CN"/>
        </w:rPr>
        <w:t>3.10 应主动接受安全教育、培训和考核，持证上岗。</w:t>
      </w:r>
    </w:p>
    <w:p>
      <w:pPr>
        <w:tabs>
          <w:tab w:val="left" w:pos="2010"/>
        </w:tabs>
        <w:spacing w:line="360" w:lineRule="auto"/>
        <w:rPr>
          <w:b/>
          <w:sz w:val="28"/>
          <w:szCs w:val="28"/>
          <w:lang w:eastAsia="zh-CN"/>
        </w:rPr>
      </w:pPr>
      <w:r>
        <w:rPr>
          <w:rFonts w:hint="eastAsia"/>
          <w:b/>
          <w:sz w:val="28"/>
          <w:szCs w:val="28"/>
          <w:lang w:eastAsia="zh-CN"/>
        </w:rPr>
        <w:t>第五条 服务质量与验收</w:t>
      </w:r>
    </w:p>
    <w:p>
      <w:pPr>
        <w:tabs>
          <w:tab w:val="left" w:pos="2010"/>
        </w:tabs>
        <w:spacing w:line="360" w:lineRule="auto"/>
        <w:ind w:firstLine="240" w:firstLineChars="100"/>
        <w:rPr>
          <w:sz w:val="24"/>
          <w:lang w:eastAsia="zh-CN"/>
        </w:rPr>
      </w:pPr>
      <w:r>
        <w:rPr>
          <w:rFonts w:hint="eastAsia"/>
          <w:sz w:val="24"/>
          <w:lang w:eastAsia="zh-CN"/>
        </w:rPr>
        <w:t>1. 乙方严格按本合同约定和检修施工规范书要求提供检维修服务、组织维修及验收，维修质量达到约定标准。验收合格以甲方书面确认为准。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维修质量达不到约定标准和技术规范书要求的部分，乙方应返工直至达到约定标准为止，乙方应承担因返工所发生的一切施工费用，包含配件费用和人工费用等。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提供检维修服务造成设备事故或设备无法正常使用的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汤彦鑫18359658082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乙方就其检维修工作，提供</w:t>
      </w:r>
      <w:r>
        <w:rPr>
          <w:rFonts w:hint="eastAsia"/>
          <w:sz w:val="24"/>
          <w:u w:val="single"/>
          <w:lang w:eastAsia="zh-CN"/>
        </w:rPr>
        <w:t xml:space="preserve"> 1 </w:t>
      </w:r>
      <w:r>
        <w:rPr>
          <w:rFonts w:hint="eastAsia"/>
          <w:sz w:val="24"/>
          <w:lang w:eastAsia="zh-CN"/>
        </w:rPr>
        <w:t>年的保修服务，保修期自单项检维修工作验收合格之日起计算。</w:t>
      </w:r>
    </w:p>
    <w:p>
      <w:pPr>
        <w:tabs>
          <w:tab w:val="left" w:pos="2010"/>
        </w:tabs>
        <w:spacing w:line="360" w:lineRule="auto"/>
        <w:ind w:firstLine="240" w:firstLineChars="100"/>
        <w:rPr>
          <w:sz w:val="24"/>
          <w:lang w:eastAsia="zh-CN"/>
        </w:rPr>
      </w:pPr>
      <w:r>
        <w:rPr>
          <w:rFonts w:hint="eastAsia"/>
          <w:sz w:val="24"/>
          <w:lang w:eastAsia="zh-CN"/>
        </w:rPr>
        <w:t>2. 乙方应在保修期内按照甲方要求提供免费保修服务，确保检维修设备的正常运行。乙方拒绝提供保修服务的，每次应向甲方支付违约金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rPr>
          <w:b/>
          <w:sz w:val="28"/>
          <w:szCs w:val="28"/>
          <w:lang w:eastAsia="zh-CN"/>
        </w:rPr>
      </w:pPr>
      <w:r>
        <w:rPr>
          <w:rFonts w:hint="eastAsia"/>
          <w:b/>
          <w:sz w:val="28"/>
          <w:szCs w:val="28"/>
          <w:lang w:eastAsia="zh-CN"/>
        </w:rPr>
        <w:t>第七条 争议、违约和索赔</w:t>
      </w:r>
    </w:p>
    <w:p>
      <w:pPr>
        <w:tabs>
          <w:tab w:val="left" w:pos="2010"/>
        </w:tabs>
        <w:spacing w:line="360" w:lineRule="auto"/>
        <w:ind w:firstLine="240" w:firstLineChars="100"/>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2.1</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rPr>
          <w:b/>
          <w:sz w:val="28"/>
          <w:szCs w:val="28"/>
          <w:lang w:eastAsia="zh-CN"/>
        </w:rPr>
      </w:pPr>
      <w:r>
        <w:rPr>
          <w:rFonts w:hint="eastAsia"/>
          <w:b/>
          <w:sz w:val="28"/>
          <w:szCs w:val="28"/>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sz w:val="28"/>
          <w:szCs w:val="28"/>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检修施工规范书</w:t>
      </w:r>
    </w:p>
    <w:p>
      <w:pPr>
        <w:tabs>
          <w:tab w:val="left" w:pos="2010"/>
        </w:tabs>
        <w:spacing w:line="360" w:lineRule="auto"/>
        <w:rPr>
          <w:sz w:val="24"/>
          <w:lang w:eastAsia="zh-CN"/>
        </w:rPr>
      </w:pPr>
      <w:r>
        <w:rPr>
          <w:rFonts w:hint="eastAsia"/>
          <w:sz w:val="24"/>
          <w:lang w:eastAsia="zh-CN"/>
        </w:rPr>
        <w:t>附件2、报价单</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pStyle w:val="2"/>
        <w:spacing w:line="360" w:lineRule="auto"/>
        <w:rPr>
          <w:sz w:val="24"/>
          <w:szCs w:val="24"/>
        </w:rPr>
      </w:pPr>
      <w:r>
        <w:rPr>
          <w:rFonts w:hint="eastAsia"/>
          <w:sz w:val="24"/>
          <w:szCs w:val="24"/>
        </w:rPr>
        <w:t>附件5、履约保函（模板）</w:t>
      </w:r>
    </w:p>
    <w:p>
      <w:pPr>
        <w:pStyle w:val="2"/>
        <w:spacing w:line="360" w:lineRule="auto"/>
      </w:pP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rPr>
          <w:rFonts w:cs="Arial"/>
          <w:b/>
          <w:sz w:val="24"/>
          <w:lang w:eastAsia="zh-CN"/>
        </w:rPr>
      </w:pPr>
    </w:p>
    <w:p>
      <w:pPr>
        <w:rPr>
          <w:rFonts w:cs="Arial"/>
          <w:b/>
          <w:sz w:val="24"/>
          <w:lang w:eastAsia="zh-CN"/>
        </w:rPr>
      </w:pPr>
    </w:p>
    <w:p>
      <w:pPr>
        <w:pStyle w:val="2"/>
        <w:rPr>
          <w:sz w:val="24"/>
          <w:szCs w:val="24"/>
        </w:rPr>
      </w:pP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腾龙芳烃（漳州）有限公司          </w:t>
      </w:r>
    </w:p>
    <w:p>
      <w:pPr>
        <w:spacing w:line="360" w:lineRule="auto"/>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p>
    <w:p>
      <w:pPr>
        <w:spacing w:line="360" w:lineRule="auto"/>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w:t>
      </w:r>
    </w:p>
    <w:p>
      <w:pPr>
        <w:spacing w:line="360" w:lineRule="auto"/>
        <w:ind w:left="1038" w:right="-147" w:rightChars="-67" w:hanging="1038" w:hangingChars="472"/>
        <w:rPr>
          <w:szCs w:val="21"/>
          <w:lang w:eastAsia="zh-CN"/>
        </w:rPr>
      </w:pPr>
      <w:r>
        <w:rPr>
          <w:rFonts w:hint="eastAsia"/>
          <w:szCs w:val="21"/>
          <w:lang w:eastAsia="zh-CN"/>
        </w:rPr>
        <w:t xml:space="preserve">开户行：兴业银行漳州古雷支行                 开户行：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pPr>
      <w:r>
        <w:rPr>
          <w:rFonts w:hint="eastAsia"/>
          <w:b/>
          <w:sz w:val="28"/>
          <w:szCs w:val="28"/>
        </w:rPr>
        <w:t>附件1：</w:t>
      </w:r>
    </w:p>
    <w:p>
      <w:pPr>
        <w:spacing w:line="600" w:lineRule="exact"/>
        <w:ind w:left="4819" w:hanging="4819" w:hangingChars="1000"/>
        <w:jc w:val="center"/>
        <w:rPr>
          <w:rFonts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b/>
          <w:sz w:val="48"/>
          <w:szCs w:val="48"/>
          <w:lang w:eastAsia="zh-CN"/>
        </w:rPr>
        <w:t>腾龙芳烃（漳州）有限公司</w:t>
      </w:r>
    </w:p>
    <w:p>
      <w:pPr>
        <w:spacing w:line="600" w:lineRule="exact"/>
        <w:ind w:left="4819" w:hanging="4819" w:hangingChars="1000"/>
        <w:jc w:val="center"/>
        <w:rPr>
          <w:rFonts w:asciiTheme="minorEastAsia" w:hAnsiTheme="minorEastAsia" w:eastAsiaTheme="minorEastAsia" w:cstheme="minorEastAsia"/>
          <w:b/>
          <w:color w:val="000000"/>
          <w:sz w:val="48"/>
          <w:szCs w:val="48"/>
          <w:lang w:eastAsia="zh-CN"/>
        </w:rPr>
      </w:pPr>
      <w:r>
        <w:rPr>
          <w:rFonts w:hint="eastAsia" w:asciiTheme="minorEastAsia" w:hAnsiTheme="minorEastAsia" w:eastAsiaTheme="minorEastAsia" w:cstheme="minorEastAsia"/>
          <w:b/>
          <w:sz w:val="48"/>
          <w:szCs w:val="48"/>
          <w:lang w:eastAsia="zh-CN"/>
        </w:rPr>
        <w:t>热电厂阀门检修施工</w:t>
      </w:r>
    </w:p>
    <w:p>
      <w:pPr>
        <w:rPr>
          <w:rFonts w:asciiTheme="minorEastAsia" w:hAnsiTheme="minorEastAsia" w:eastAsiaTheme="minorEastAsia" w:cstheme="minorEastAsia"/>
          <w:color w:val="000000"/>
          <w:sz w:val="28"/>
          <w:lang w:eastAsia="zh-CN"/>
        </w:rPr>
      </w:pPr>
    </w:p>
    <w:p>
      <w:pPr>
        <w:jc w:val="center"/>
        <w:rPr>
          <w:rFonts w:asciiTheme="minorEastAsia" w:hAnsiTheme="minorEastAsia" w:eastAsiaTheme="minorEastAsia" w:cstheme="minorEastAsia"/>
          <w:sz w:val="52"/>
          <w:szCs w:val="52"/>
          <w:lang w:eastAsia="zh-CN"/>
        </w:rPr>
      </w:pPr>
    </w:p>
    <w:p>
      <w:pPr>
        <w:jc w:val="center"/>
        <w:rPr>
          <w:rFonts w:asciiTheme="minorEastAsia" w:hAnsiTheme="minorEastAsia" w:eastAsiaTheme="minorEastAsia" w:cstheme="minorEastAsia"/>
          <w:sz w:val="52"/>
          <w:szCs w:val="52"/>
          <w:lang w:eastAsia="zh-CN"/>
        </w:rPr>
      </w:pPr>
    </w:p>
    <w:p>
      <w:pPr>
        <w:jc w:val="center"/>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z w:val="52"/>
          <w:szCs w:val="52"/>
          <w:lang w:eastAsia="zh-CN"/>
        </w:rPr>
        <w:t>规范书</w:t>
      </w:r>
    </w:p>
    <w:p>
      <w:pPr>
        <w:spacing w:line="600" w:lineRule="exact"/>
        <w:ind w:firstLine="2240"/>
        <w:rPr>
          <w:rFonts w:asciiTheme="minorEastAsia" w:hAnsiTheme="minorEastAsia" w:eastAsiaTheme="minorEastAsia" w:cstheme="minorEastAsia"/>
          <w:color w:val="000000"/>
          <w:sz w:val="28"/>
          <w:lang w:eastAsia="zh-CN"/>
        </w:rPr>
      </w:pPr>
    </w:p>
    <w:p>
      <w:pPr>
        <w:rPr>
          <w:rFonts w:asciiTheme="minorEastAsia" w:hAnsiTheme="minorEastAsia" w:eastAsiaTheme="minorEastAsia" w:cstheme="minorEastAsia"/>
          <w:color w:val="000000"/>
          <w:sz w:val="28"/>
          <w:lang w:eastAsia="zh-CN"/>
        </w:rPr>
      </w:pPr>
    </w:p>
    <w:p>
      <w:pPr>
        <w:rPr>
          <w:rFonts w:asciiTheme="minorEastAsia" w:hAnsiTheme="minorEastAsia" w:eastAsiaTheme="minorEastAsia" w:cstheme="minorEastAsia"/>
          <w:color w:val="000000"/>
          <w:sz w:val="28"/>
          <w:lang w:eastAsia="zh-CN"/>
        </w:rPr>
      </w:pPr>
    </w:p>
    <w:p>
      <w:pPr>
        <w:spacing w:line="600" w:lineRule="exact"/>
        <w:ind w:left="3012" w:hanging="3012" w:hangingChars="1000"/>
        <w:jc w:val="center"/>
        <w:rPr>
          <w:rFonts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color w:val="000000"/>
          <w:sz w:val="30"/>
          <w:szCs w:val="30"/>
          <w:lang w:eastAsia="zh-CN"/>
        </w:rPr>
        <w:t>委托方（甲方）：</w:t>
      </w:r>
      <w:r>
        <w:rPr>
          <w:rFonts w:hint="eastAsia" w:asciiTheme="minorEastAsia" w:hAnsiTheme="minorEastAsia" w:eastAsiaTheme="minorEastAsia" w:cstheme="minorEastAsia"/>
          <w:b/>
          <w:sz w:val="30"/>
          <w:szCs w:val="30"/>
          <w:lang w:eastAsia="zh-CN"/>
        </w:rPr>
        <w:t>腾龙芳烃（漳州）有限公司</w:t>
      </w:r>
    </w:p>
    <w:p>
      <w:pPr>
        <w:spacing w:line="1200" w:lineRule="exact"/>
        <w:ind w:firstLine="1193" w:firstLineChars="396"/>
        <w:rPr>
          <w:rFonts w:asciiTheme="minorEastAsia" w:hAnsiTheme="minorEastAsia" w:eastAsiaTheme="minorEastAsia" w:cstheme="minorEastAsia"/>
          <w:b/>
          <w:color w:val="000000"/>
          <w:sz w:val="30"/>
          <w:szCs w:val="30"/>
          <w:u w:val="single"/>
          <w:lang w:eastAsia="zh-CN"/>
        </w:rPr>
      </w:pPr>
      <w:r>
        <w:rPr>
          <w:rFonts w:hint="eastAsia" w:asciiTheme="minorEastAsia" w:hAnsiTheme="minorEastAsia" w:eastAsiaTheme="minorEastAsia" w:cstheme="minorEastAsia"/>
          <w:b/>
          <w:color w:val="000000"/>
          <w:sz w:val="30"/>
          <w:szCs w:val="30"/>
          <w:lang w:eastAsia="zh-CN"/>
        </w:rPr>
        <w:t>承揽方（乙方）：</w:t>
      </w:r>
    </w:p>
    <w:p>
      <w:pPr>
        <w:spacing w:line="800" w:lineRule="exact"/>
        <w:rPr>
          <w:rFonts w:asciiTheme="minorEastAsia" w:hAnsiTheme="minorEastAsia" w:eastAsiaTheme="minorEastAsia" w:cstheme="minorEastAsia"/>
          <w:b/>
          <w:color w:val="000000"/>
          <w:sz w:val="36"/>
          <w:szCs w:val="36"/>
          <w:u w:val="single"/>
          <w:lang w:eastAsia="zh-CN"/>
        </w:rPr>
      </w:pPr>
    </w:p>
    <w:p>
      <w:pPr>
        <w:spacing w:line="800" w:lineRule="exact"/>
        <w:ind w:firstLine="851"/>
        <w:rPr>
          <w:rFonts w:asciiTheme="minorEastAsia" w:hAnsiTheme="minorEastAsia" w:eastAsiaTheme="minorEastAsia" w:cstheme="minorEastAsia"/>
          <w:b/>
          <w:color w:val="000000"/>
          <w:sz w:val="36"/>
          <w:szCs w:val="36"/>
          <w:u w:val="single"/>
          <w:lang w:eastAsia="zh-CN"/>
        </w:rPr>
      </w:pPr>
    </w:p>
    <w:p>
      <w:pPr>
        <w:pStyle w:val="2"/>
      </w:pPr>
    </w:p>
    <w:p>
      <w:pPr>
        <w:pStyle w:val="2"/>
      </w:pPr>
    </w:p>
    <w:p>
      <w:pPr>
        <w:spacing w:line="800" w:lineRule="exact"/>
        <w:ind w:firstLine="851"/>
        <w:jc w:val="center"/>
        <w:rPr>
          <w:rFonts w:asciiTheme="minorEastAsia" w:hAnsiTheme="minorEastAsia" w:eastAsiaTheme="minorEastAsia" w:cstheme="minorEastAsia"/>
          <w:b/>
          <w:color w:val="000000"/>
          <w:sz w:val="36"/>
          <w:szCs w:val="36"/>
          <w:u w:val="single"/>
          <w:lang w:eastAsia="zh-CN"/>
        </w:rPr>
      </w:pPr>
      <w:r>
        <w:rPr>
          <w:rFonts w:hint="eastAsia" w:asciiTheme="minorEastAsia" w:hAnsiTheme="minorEastAsia" w:eastAsiaTheme="minorEastAsia" w:cstheme="minorEastAsia"/>
          <w:b/>
          <w:color w:val="000000"/>
          <w:sz w:val="36"/>
          <w:szCs w:val="36"/>
          <w:lang w:eastAsia="zh-CN"/>
        </w:rPr>
        <w:t>签订日期：</w:t>
      </w:r>
      <w:r>
        <w:rPr>
          <w:rFonts w:hint="eastAsia" w:asciiTheme="minorEastAsia" w:hAnsiTheme="minorEastAsia" w:eastAsiaTheme="minorEastAsia" w:cstheme="minorEastAsia"/>
          <w:b/>
          <w:color w:val="000000"/>
          <w:sz w:val="36"/>
          <w:szCs w:val="36"/>
          <w:u w:val="single"/>
          <w:lang w:eastAsia="zh-CN"/>
        </w:rPr>
        <w:t xml:space="preserve">      年     月     日</w:t>
      </w:r>
    </w:p>
    <w:p>
      <w:pPr>
        <w:rPr>
          <w:lang w:eastAsia="zh-CN"/>
        </w:rPr>
      </w:pPr>
    </w:p>
    <w:p>
      <w:pPr>
        <w:pStyle w:val="2"/>
      </w:pPr>
    </w:p>
    <w:p>
      <w:pPr>
        <w:pStyle w:val="2"/>
      </w:pPr>
    </w:p>
    <w:p>
      <w:pPr>
        <w:rPr>
          <w:lang w:eastAsia="zh-CN"/>
        </w:rPr>
      </w:pPr>
    </w:p>
    <w:p>
      <w:pPr>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本着平等、自愿、诚实、有信的原则，甲、乙双方就</w:t>
      </w:r>
      <w:r>
        <w:rPr>
          <w:rFonts w:hint="eastAsia" w:asciiTheme="minorEastAsia" w:hAnsiTheme="minorEastAsia" w:eastAsiaTheme="minorEastAsia" w:cstheme="minorEastAsia"/>
          <w:sz w:val="24"/>
          <w:u w:val="single"/>
          <w:lang w:eastAsia="zh-CN"/>
        </w:rPr>
        <w:t>腾龙芳烃（漳州）有限公司热电厂阀门检修施工</w:t>
      </w:r>
      <w:r>
        <w:rPr>
          <w:rFonts w:hint="eastAsia" w:asciiTheme="minorEastAsia" w:hAnsiTheme="minorEastAsia" w:eastAsiaTheme="minorEastAsia" w:cstheme="minorEastAsia"/>
          <w:sz w:val="24"/>
          <w:lang w:eastAsia="zh-CN"/>
        </w:rPr>
        <w:t>项目的承接订立本技术规范，作为合同的技术附件，以便双方共同遵守。具体内容如下：</w:t>
      </w:r>
    </w:p>
    <w:p>
      <w:pPr>
        <w:spacing w:line="360" w:lineRule="auto"/>
        <w:outlineLvl w:val="1"/>
        <w:rPr>
          <w:rFonts w:asciiTheme="minorEastAsia" w:hAnsiTheme="minorEastAsia" w:eastAsiaTheme="minorEastAsia" w:cstheme="minorEastAsia"/>
          <w:sz w:val="24"/>
        </w:rPr>
      </w:pPr>
      <w:bookmarkStart w:id="11" w:name="_Toc25489573"/>
      <w:r>
        <w:rPr>
          <w:rFonts w:hint="eastAsia" w:asciiTheme="minorEastAsia" w:hAnsiTheme="minorEastAsia" w:eastAsiaTheme="minorEastAsia" w:cstheme="minorEastAsia"/>
          <w:b/>
          <w:sz w:val="28"/>
          <w:szCs w:val="28"/>
          <w:lang w:eastAsia="zh-CN"/>
        </w:rPr>
        <w:t xml:space="preserve"> </w:t>
      </w:r>
      <w:r>
        <w:rPr>
          <w:rFonts w:hint="eastAsia" w:asciiTheme="minorEastAsia" w:hAnsiTheme="minorEastAsia" w:eastAsiaTheme="minorEastAsia" w:cstheme="minorEastAsia"/>
          <w:b/>
          <w:sz w:val="24"/>
        </w:rPr>
        <w:t>一、 总则</w:t>
      </w:r>
      <w:bookmarkEnd w:id="11"/>
      <w:r>
        <w:rPr>
          <w:rFonts w:hint="eastAsia" w:asciiTheme="minorEastAsia" w:hAnsiTheme="minorEastAsia" w:eastAsiaTheme="minorEastAsia" w:cstheme="minorEastAsia"/>
          <w:sz w:val="24"/>
        </w:rPr>
        <w:t xml:space="preserve">     </w:t>
      </w:r>
    </w:p>
    <w:tbl>
      <w:tblPr>
        <w:tblStyle w:val="28"/>
        <w:tblW w:w="968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3642"/>
        <w:gridCol w:w="709"/>
        <w:gridCol w:w="2835"/>
        <w:gridCol w:w="149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1000" w:type="dxa"/>
            <w:tcBorders>
              <w:top w:val="single" w:color="auto" w:sz="4" w:space="0"/>
            </w:tcBorders>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序号</w:t>
            </w:r>
          </w:p>
        </w:tc>
        <w:tc>
          <w:tcPr>
            <w:tcW w:w="3642" w:type="dxa"/>
            <w:tcBorders>
              <w:top w:val="single" w:color="auto" w:sz="4" w:space="0"/>
            </w:tcBorders>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指标</w:t>
            </w:r>
          </w:p>
        </w:tc>
        <w:tc>
          <w:tcPr>
            <w:tcW w:w="709" w:type="dxa"/>
            <w:tcBorders>
              <w:top w:val="single" w:color="auto" w:sz="4" w:space="0"/>
            </w:tcBorders>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单位</w:t>
            </w:r>
          </w:p>
        </w:tc>
        <w:tc>
          <w:tcPr>
            <w:tcW w:w="2835" w:type="dxa"/>
            <w:tcBorders>
              <w:top w:val="single" w:color="auto" w:sz="4" w:space="0"/>
            </w:tcBorders>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目标</w:t>
            </w:r>
          </w:p>
        </w:tc>
        <w:tc>
          <w:tcPr>
            <w:tcW w:w="1494" w:type="dxa"/>
            <w:tcBorders>
              <w:top w:val="single" w:color="auto" w:sz="4" w:space="0"/>
            </w:tcBorders>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（一）</w:t>
            </w:r>
          </w:p>
        </w:tc>
        <w:tc>
          <w:tcPr>
            <w:tcW w:w="3642" w:type="dxa"/>
            <w:vAlign w:val="center"/>
          </w:tcPr>
          <w:p>
            <w:pPr>
              <w:tabs>
                <w:tab w:val="left" w:pos="3480"/>
              </w:tabs>
              <w:adjustRightInd w:val="0"/>
              <w:snapToGrid w:val="0"/>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安健环目标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2835"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1494" w:type="dxa"/>
            <w:vAlign w:val="center"/>
          </w:tcPr>
          <w:p>
            <w:pPr>
              <w:tabs>
                <w:tab w:val="left" w:pos="3480"/>
              </w:tabs>
              <w:adjustRightInd w:val="0"/>
              <w:snapToGrid w:val="0"/>
              <w:rPr>
                <w:rFonts w:asciiTheme="majorEastAsia" w:hAnsiTheme="majorEastAsia" w:eastAsiaTheme="maj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人身轻伤及以上事故</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设备损坏事故</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火灾事故</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4</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无票作业</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5</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环境污染事故</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6</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工作票合格率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7</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操作票合格率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（二）</w:t>
            </w:r>
          </w:p>
        </w:tc>
        <w:tc>
          <w:tcPr>
            <w:tcW w:w="3642" w:type="dxa"/>
            <w:vAlign w:val="center"/>
          </w:tcPr>
          <w:p>
            <w:pPr>
              <w:tabs>
                <w:tab w:val="left" w:pos="3480"/>
              </w:tabs>
              <w:adjustRightInd w:val="0"/>
              <w:snapToGrid w:val="0"/>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质量指标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2835"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1494" w:type="dxa"/>
            <w:vAlign w:val="center"/>
          </w:tcPr>
          <w:p>
            <w:pPr>
              <w:tabs>
                <w:tab w:val="left" w:pos="3480"/>
              </w:tabs>
              <w:adjustRightInd w:val="0"/>
              <w:snapToGrid w:val="0"/>
              <w:rPr>
                <w:rFonts w:asciiTheme="majorEastAsia" w:hAnsiTheme="majorEastAsia" w:eastAsiaTheme="maj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8</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检修质量文件覆盖率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9</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技改及修理项目完成率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隐患消除率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11</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缺陷消除率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12</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质检点（W、H点）一次验收合格率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13</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检修项目验收优良率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≥98</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14</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修后系统试运一次成功率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15</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修后试验合格率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16</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机组整套启动一次成功率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17</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修后主设备完好率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18</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修后一个月内不发生二类及以上缺陷</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起</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修后一个月内不发生</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检修范围内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19</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无渗漏</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点</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napToGrid w:val="0"/>
                <w:sz w:val="21"/>
                <w:szCs w:val="21"/>
                <w:lang w:eastAsia="zh-CN"/>
              </w:rPr>
            </w:pPr>
            <w:r>
              <w:rPr>
                <w:rFonts w:hint="eastAsia" w:asciiTheme="majorEastAsia" w:hAnsiTheme="majorEastAsia" w:eastAsiaTheme="majorEastAsia" w:cstheme="minorEastAsia"/>
                <w:sz w:val="21"/>
                <w:szCs w:val="21"/>
                <w:lang w:eastAsia="zh-CN"/>
              </w:rPr>
              <w:t>修后12个月内不发生渗漏</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检修范围内</w:t>
            </w:r>
          </w:p>
        </w:tc>
      </w:tr>
      <w:tr>
        <w:tblPrEx>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20</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修后无非计划停运天数</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天</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≥180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检修范围内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（三）</w:t>
            </w:r>
          </w:p>
        </w:tc>
        <w:tc>
          <w:tcPr>
            <w:tcW w:w="3642" w:type="dxa"/>
            <w:vAlign w:val="center"/>
          </w:tcPr>
          <w:p>
            <w:pPr>
              <w:tabs>
                <w:tab w:val="left" w:pos="3480"/>
              </w:tabs>
              <w:adjustRightInd w:val="0"/>
              <w:snapToGrid w:val="0"/>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进度指标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21</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检修工期</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天</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≤15天</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22</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关键节点进度</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天</w:t>
            </w:r>
          </w:p>
        </w:tc>
        <w:tc>
          <w:tcPr>
            <w:tcW w:w="2835"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实际进度滞后计划进度不超过2天</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（四）</w:t>
            </w:r>
          </w:p>
        </w:tc>
        <w:tc>
          <w:tcPr>
            <w:tcW w:w="3642" w:type="dxa"/>
            <w:vAlign w:val="center"/>
          </w:tcPr>
          <w:p>
            <w:pPr>
              <w:tabs>
                <w:tab w:val="left" w:pos="3480"/>
              </w:tabs>
              <w:adjustRightInd w:val="0"/>
              <w:snapToGrid w:val="0"/>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经济指标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2835"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1494" w:type="dxa"/>
            <w:vAlign w:val="center"/>
          </w:tcPr>
          <w:p>
            <w:pPr>
              <w:tabs>
                <w:tab w:val="left" w:pos="3480"/>
              </w:tabs>
              <w:adjustRightInd w:val="0"/>
              <w:snapToGrid w:val="0"/>
              <w:rPr>
                <w:rFonts w:asciiTheme="majorEastAsia" w:hAnsiTheme="majorEastAsia" w:eastAsiaTheme="maj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23</w:t>
            </w:r>
          </w:p>
        </w:tc>
        <w:tc>
          <w:tcPr>
            <w:tcW w:w="3642" w:type="dxa"/>
            <w:vAlign w:val="center"/>
          </w:tcPr>
          <w:p>
            <w:pPr>
              <w:tabs>
                <w:tab w:val="left" w:pos="3480"/>
              </w:tabs>
              <w:adjustRightInd w:val="0"/>
              <w:snapToGrid w:val="0"/>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启动后半年内不出现因本标段检修检验项目原因造成降出力</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优于修前值</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（五）</w:t>
            </w:r>
          </w:p>
        </w:tc>
        <w:tc>
          <w:tcPr>
            <w:tcW w:w="3642" w:type="dxa"/>
            <w:vAlign w:val="center"/>
          </w:tcPr>
          <w:p>
            <w:pPr>
              <w:tabs>
                <w:tab w:val="left" w:pos="3480"/>
              </w:tabs>
              <w:adjustRightInd w:val="0"/>
              <w:snapToGrid w:val="0"/>
              <w:rPr>
                <w:rFonts w:asciiTheme="majorEastAsia" w:hAnsiTheme="majorEastAsia" w:eastAsiaTheme="majorEastAsia" w:cstheme="minorEastAsia"/>
                <w:b/>
                <w:sz w:val="21"/>
                <w:szCs w:val="21"/>
              </w:rPr>
            </w:pPr>
            <w:r>
              <w:rPr>
                <w:rFonts w:hint="eastAsia" w:asciiTheme="majorEastAsia" w:hAnsiTheme="majorEastAsia" w:eastAsiaTheme="majorEastAsia" w:cstheme="minorEastAsia"/>
                <w:b/>
                <w:sz w:val="21"/>
                <w:szCs w:val="21"/>
              </w:rPr>
              <w:t>技术指标</w:t>
            </w:r>
          </w:p>
        </w:tc>
        <w:tc>
          <w:tcPr>
            <w:tcW w:w="709"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2835" w:type="dxa"/>
            <w:vAlign w:val="center"/>
          </w:tcPr>
          <w:p>
            <w:pPr>
              <w:tabs>
                <w:tab w:val="left" w:pos="3480"/>
              </w:tabs>
              <w:adjustRightInd w:val="0"/>
              <w:snapToGrid w:val="0"/>
              <w:jc w:val="center"/>
              <w:rPr>
                <w:rFonts w:asciiTheme="majorEastAsia" w:hAnsiTheme="majorEastAsia" w:eastAsiaTheme="majorEastAsia" w:cstheme="minorEastAsia"/>
                <w:b/>
                <w:sz w:val="21"/>
                <w:szCs w:val="21"/>
              </w:rPr>
            </w:pPr>
          </w:p>
        </w:tc>
        <w:tc>
          <w:tcPr>
            <w:tcW w:w="1494" w:type="dxa"/>
            <w:vAlign w:val="center"/>
          </w:tcPr>
          <w:p>
            <w:pPr>
              <w:tabs>
                <w:tab w:val="left" w:pos="3480"/>
              </w:tabs>
              <w:adjustRightInd w:val="0"/>
              <w:snapToGrid w:val="0"/>
              <w:rPr>
                <w:rFonts w:asciiTheme="majorEastAsia" w:hAnsiTheme="majorEastAsia" w:eastAsiaTheme="majorEastAsia" w:cs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tabs>
                <w:tab w:val="left" w:pos="3480"/>
              </w:tabs>
              <w:adjustRightInd w:val="0"/>
              <w:snapToGrid w:val="0"/>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24</w:t>
            </w:r>
          </w:p>
        </w:tc>
        <w:tc>
          <w:tcPr>
            <w:tcW w:w="3642" w:type="dxa"/>
            <w:vAlign w:val="center"/>
          </w:tcPr>
          <w:p>
            <w:pP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检测合格率</w:t>
            </w:r>
          </w:p>
        </w:tc>
        <w:tc>
          <w:tcPr>
            <w:tcW w:w="709" w:type="dxa"/>
            <w:vAlign w:val="center"/>
          </w:tcPr>
          <w:p>
            <w:pPr>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w:t>
            </w:r>
          </w:p>
        </w:tc>
        <w:tc>
          <w:tcPr>
            <w:tcW w:w="2835" w:type="dxa"/>
            <w:vAlign w:val="center"/>
          </w:tcPr>
          <w:p>
            <w:pPr>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100</w:t>
            </w:r>
          </w:p>
        </w:tc>
        <w:tc>
          <w:tcPr>
            <w:tcW w:w="1494" w:type="dxa"/>
            <w:vAlign w:val="center"/>
          </w:tcPr>
          <w:p>
            <w:pPr>
              <w:tabs>
                <w:tab w:val="left" w:pos="3480"/>
              </w:tabs>
              <w:adjustRightInd w:val="0"/>
              <w:snapToGrid w:val="0"/>
              <w:rPr>
                <w:rFonts w:asciiTheme="majorEastAsia" w:hAnsiTheme="majorEastAsia" w:eastAsiaTheme="majorEastAsia" w:cstheme="minorEastAsia"/>
                <w:sz w:val="21"/>
                <w:szCs w:val="21"/>
              </w:rPr>
            </w:pPr>
          </w:p>
        </w:tc>
      </w:tr>
    </w:tbl>
    <w:p>
      <w:pPr>
        <w:pStyle w:val="16"/>
        <w:spacing w:line="360" w:lineRule="auto"/>
        <w:ind w:firstLine="660" w:firstLineChars="300"/>
        <w:rPr>
          <w:rFonts w:asciiTheme="minorEastAsia" w:hAnsiTheme="minorEastAsia" w:cstheme="minorEastAsia"/>
          <w:szCs w:val="24"/>
          <w:lang w:eastAsia="zh-CN"/>
        </w:rPr>
      </w:pPr>
      <w:r>
        <w:rPr>
          <w:rFonts w:hint="eastAsia" w:asciiTheme="minorEastAsia" w:hAnsiTheme="minorEastAsia" w:cstheme="minorEastAsia"/>
          <w:szCs w:val="24"/>
          <w:lang w:eastAsia="zh-CN"/>
        </w:rPr>
        <w:t>1、本规范对</w:t>
      </w:r>
      <w:r>
        <w:rPr>
          <w:rFonts w:hint="eastAsia" w:asciiTheme="minorEastAsia" w:hAnsiTheme="minorEastAsia" w:cstheme="minorEastAsia"/>
          <w:szCs w:val="24"/>
          <w:u w:val="single"/>
          <w:lang w:eastAsia="zh-CN"/>
        </w:rPr>
        <w:t>腾龙芳烃（漳州）有限公司热电厂阀门检修施工</w:t>
      </w:r>
      <w:r>
        <w:rPr>
          <w:rFonts w:hint="eastAsia" w:asciiTheme="minorEastAsia" w:hAnsiTheme="minorEastAsia" w:cstheme="minorEastAsia"/>
          <w:szCs w:val="24"/>
          <w:lang w:eastAsia="zh-CN"/>
        </w:rPr>
        <w:t>项目提出技术及相关要求。</w:t>
      </w:r>
    </w:p>
    <w:p>
      <w:pPr>
        <w:pStyle w:val="16"/>
        <w:spacing w:line="360" w:lineRule="auto"/>
        <w:rPr>
          <w:rFonts w:asciiTheme="minorEastAsia" w:hAnsiTheme="minorEastAsia" w:cstheme="minorEastAsia"/>
          <w:szCs w:val="24"/>
          <w:lang w:eastAsia="zh-CN"/>
        </w:rPr>
      </w:pPr>
      <w:r>
        <w:rPr>
          <w:rFonts w:hint="eastAsia" w:asciiTheme="minorEastAsia" w:hAnsiTheme="minorEastAsia" w:cstheme="minorEastAsia"/>
          <w:szCs w:val="24"/>
          <w:lang w:eastAsia="zh-CN"/>
        </w:rPr>
        <w:t xml:space="preserve">     2、本技术规范提出的是最低限度的要求，乙方应提供符合本规范和有关工业标准要求的优质检修服务。</w:t>
      </w:r>
    </w:p>
    <w:p>
      <w:pPr>
        <w:pStyle w:val="16"/>
        <w:spacing w:line="360" w:lineRule="auto"/>
        <w:rPr>
          <w:rFonts w:asciiTheme="minorEastAsia" w:hAnsiTheme="minorEastAsia" w:cstheme="minorEastAsia"/>
          <w:szCs w:val="24"/>
          <w:lang w:eastAsia="zh-CN"/>
        </w:rPr>
      </w:pPr>
      <w:r>
        <w:rPr>
          <w:rFonts w:hint="eastAsia" w:asciiTheme="minorEastAsia" w:hAnsiTheme="minorEastAsia" w:cstheme="minorEastAsia"/>
          <w:szCs w:val="24"/>
          <w:lang w:eastAsia="zh-CN"/>
        </w:rPr>
        <w:t xml:space="preserve">     3、乙方完全响应本规范的要求，乙方提供的检修服务应完全满足本规范和有关工业标准的要求。</w:t>
      </w:r>
    </w:p>
    <w:p>
      <w:pPr>
        <w:pStyle w:val="16"/>
        <w:spacing w:line="360" w:lineRule="auto"/>
        <w:rPr>
          <w:rFonts w:asciiTheme="minorEastAsia" w:hAnsiTheme="minorEastAsia" w:cstheme="minorEastAsia"/>
          <w:szCs w:val="24"/>
          <w:lang w:eastAsia="zh-CN"/>
        </w:rPr>
      </w:pPr>
      <w:r>
        <w:rPr>
          <w:rFonts w:hint="eastAsia" w:asciiTheme="minorEastAsia" w:hAnsiTheme="minorEastAsia" w:cstheme="minorEastAsia"/>
          <w:szCs w:val="24"/>
          <w:lang w:eastAsia="zh-CN"/>
        </w:rPr>
        <w:t xml:space="preserve">     4、只有甲方有权修改本规范。技术规范将作为合同的一个技术附件，并与合同文件有相同的法律效力。双方共同签署的会议纪要、补充文件等也与合同文件有相同的法律效力。</w:t>
      </w:r>
    </w:p>
    <w:p>
      <w:pPr>
        <w:pStyle w:val="16"/>
        <w:spacing w:line="360" w:lineRule="auto"/>
        <w:rPr>
          <w:rFonts w:asciiTheme="minorEastAsia" w:hAnsiTheme="minorEastAsia" w:cstheme="minorEastAsia"/>
          <w:szCs w:val="24"/>
          <w:lang w:eastAsia="zh-CN"/>
        </w:rPr>
      </w:pPr>
      <w:r>
        <w:rPr>
          <w:rFonts w:hint="eastAsia" w:asciiTheme="minorEastAsia" w:hAnsiTheme="minorEastAsia" w:cstheme="minorEastAsia"/>
          <w:szCs w:val="24"/>
          <w:lang w:eastAsia="zh-CN"/>
        </w:rPr>
        <w:t xml:space="preserve">     5、本技术规范中所使用的标准如与乙方所执行的标准不一致时，应按较高标准执行。</w:t>
      </w:r>
    </w:p>
    <w:p>
      <w:pPr>
        <w:pStyle w:val="16"/>
        <w:spacing w:line="360" w:lineRule="auto"/>
        <w:rPr>
          <w:rFonts w:asciiTheme="minorEastAsia" w:hAnsiTheme="minorEastAsia" w:cstheme="minorEastAsia"/>
          <w:szCs w:val="24"/>
          <w:lang w:eastAsia="zh-CN"/>
        </w:rPr>
      </w:pPr>
      <w:r>
        <w:rPr>
          <w:rFonts w:hint="eastAsia" w:asciiTheme="minorEastAsia" w:hAnsiTheme="minorEastAsia" w:cstheme="minorEastAsia"/>
          <w:szCs w:val="24"/>
          <w:lang w:eastAsia="zh-CN"/>
        </w:rPr>
        <w:t xml:space="preserve">     6、在签订合同之后，甲方有权提出因规范标准和规程发生变化而产生的一些补充要求，具体项目由甲乙双方共同商定。</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7、施工进厂需人身意外工伤险按100万金额投保，并按古雷管委会疫情防控要求执行。</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8、乙方签署合同后，不得转包工程或部分分包工程，如发现乙方存在转包、分包问题，甲方有权按合同总价5%进行考核,直至解除合同。</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9、检修中所涉及的热控及电气线路拆装由乙方负责，并在检修结束20个工作日内提供校验报告及检修总结或检修报告。</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10、乙方做好地坪漆保护。</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11、检修过程中必须文明施工；检修区域做好隔离措施，进出检修区域须做好登记手续。</w:t>
      </w:r>
    </w:p>
    <w:p>
      <w:pPr>
        <w:pStyle w:val="16"/>
        <w:spacing w:line="360" w:lineRule="auto"/>
        <w:ind w:firstLine="560"/>
        <w:rPr>
          <w:rFonts w:asciiTheme="minorEastAsia" w:hAnsiTheme="minorEastAsia" w:cstheme="minorEastAsia"/>
          <w:szCs w:val="24"/>
          <w:lang w:eastAsia="zh-CN"/>
        </w:rPr>
      </w:pPr>
      <w:r>
        <w:rPr>
          <w:rFonts w:hint="eastAsia" w:asciiTheme="minorEastAsia" w:hAnsiTheme="minorEastAsia" w:cstheme="minorEastAsia"/>
          <w:szCs w:val="24"/>
          <w:lang w:eastAsia="zh-CN"/>
        </w:rPr>
        <w:t>12、甲方对本规范拥有最终解释权。</w:t>
      </w:r>
    </w:p>
    <w:p>
      <w:pPr>
        <w:spacing w:line="360" w:lineRule="auto"/>
        <w:ind w:firstLine="602" w:firstLineChars="250"/>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二、项目内容：</w:t>
      </w:r>
    </w:p>
    <w:p>
      <w:pPr>
        <w:spacing w:line="360" w:lineRule="auto"/>
        <w:ind w:firstLine="602" w:firstLineChars="250"/>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1、项目范围和内容：</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1.1、项目范围</w:t>
      </w:r>
    </w:p>
    <w:p>
      <w:pPr>
        <w:spacing w:line="360" w:lineRule="auto"/>
        <w:ind w:left="-2" w:leftChars="-1" w:firstLine="360" w:firstLineChars="1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附件：腾龙芳烃（漳州）有限公司热电厂阀门检修施工清单</w:t>
      </w:r>
    </w:p>
    <w:p>
      <w:pPr>
        <w:spacing w:line="360" w:lineRule="auto"/>
        <w:ind w:left="-2" w:leftChars="-1" w:firstLine="360" w:firstLineChars="1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1.2、项目内容</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1.2.1、检修工器具、起重工器具、损坏的螺栓螺母垫圈等紧固件、脚手架、保温拆除和恢复、电动（气动）阀门拆线及回装由乙方自行负责，甲方提供主厂房一台行车，乙方须安排持证人员使用, 乙方应有充足的阀门检修施工工具及设备。</w:t>
      </w:r>
    </w:p>
    <w:p>
      <w:pPr>
        <w:spacing w:line="360" w:lineRule="auto"/>
        <w:ind w:left="-2" w:leftChars="-1" w:firstLine="480" w:firstLineChars="200"/>
        <w:rPr>
          <w:rFonts w:asciiTheme="minorEastAsia" w:hAnsiTheme="minorEastAsia" w:eastAsiaTheme="minorEastAsia" w:cstheme="minorEastAsia"/>
          <w:color w:val="FF0000"/>
          <w:sz w:val="24"/>
          <w:lang w:eastAsia="zh-CN"/>
        </w:rPr>
      </w:pPr>
      <w:r>
        <w:rPr>
          <w:rFonts w:hint="eastAsia" w:asciiTheme="minorEastAsia" w:hAnsiTheme="minorEastAsia" w:eastAsiaTheme="minorEastAsia" w:cstheme="minorEastAsia"/>
          <w:sz w:val="24"/>
          <w:lang w:eastAsia="zh-CN"/>
        </w:rPr>
        <w:t>1.2.2、甲方配合阀门调试。消耗用品、辅材（不含自密封和成型填料）等由乙方自行准备。</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1.2.3、工作内容包括（但不限于）：阀门解体，清洗检查；更换、修复损坏的阀件；密封面修复；填料和密封垫片更换（法兰式阀门同时更换法兰垫片），组装调试试压等所有可能涉及的维修作业。对修复完好的阀门，在法兰口边缘打上压力、口径、材质等标识钢印，更换标牌合格证。</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1.2.4、阀体要求，主要进行壳体厚度的检验，对于不达标的壳体要进行补焊或其他维修措施，并进行打磨和热处理。</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1.2.5、阀座要求，对于阀座腐蚀严重的，要进行阀座更换，密封面厚度不达标的需要进行重新硬质合金堆焊处理，并进行热处理和精加工、研磨等措施，恢复旧阀座达到新阀标准。</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1.2.6、阀瓣要求，对于阀瓣腐蚀严重的，要求和阀座同步维修，并确保和阀座相匹配。密封面应平直，径向吻合不低于80%，且密封面周围接触均匀，无断线现象。</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1.2.7、阀杆要求，对于旧阀阀杆受损不严重的，处理后，能够满足继续使用的，可以不进行更换，但弯曲或受损严重的，需要进行同材质更换，并满足与阀门其他部件的匹配。</w:t>
      </w:r>
      <w:r>
        <w:rPr>
          <w:rFonts w:hint="eastAsia" w:asciiTheme="minorEastAsia" w:hAnsiTheme="minorEastAsia" w:eastAsiaTheme="minorEastAsia" w:cstheme="minorEastAsia"/>
          <w:color w:val="FF0000"/>
          <w:sz w:val="24"/>
          <w:lang w:eastAsia="zh-CN"/>
        </w:rPr>
        <w:t xml:space="preserve"> </w:t>
      </w:r>
      <w:r>
        <w:rPr>
          <w:rFonts w:hint="eastAsia" w:asciiTheme="minorEastAsia" w:hAnsiTheme="minorEastAsia" w:eastAsiaTheme="minorEastAsia" w:cstheme="minorEastAsia"/>
          <w:sz w:val="24"/>
          <w:lang w:eastAsia="zh-CN"/>
        </w:rPr>
        <w:t>阀杆弯曲测量，相关配合间隙测量。</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1.2.8、填料和密封垫要求，普通碳钢阀填料和密封垫全部更换使用全新的增强柔性石墨和304金属垫，高温高压合金钢阀门要求全部更换使用全新的增强柔性石墨和316L金属垫，自密封为Graphite纯石墨夹镍丝（包边）；并在标牌合格证上注明适用的介质和温度</w:t>
      </w:r>
      <w:r>
        <w:rPr>
          <w:rFonts w:hint="eastAsia" w:asciiTheme="minorEastAsia" w:hAnsiTheme="minorEastAsia" w:eastAsiaTheme="minorEastAsia" w:cstheme="minorEastAsia"/>
          <w:color w:val="FF0000"/>
          <w:sz w:val="24"/>
          <w:lang w:eastAsia="zh-CN"/>
        </w:rPr>
        <w:t>（自密封和成型填料为甲供材料，乙方施工）</w:t>
      </w:r>
      <w:r>
        <w:rPr>
          <w:rFonts w:hint="eastAsia" w:asciiTheme="minorEastAsia" w:hAnsiTheme="minorEastAsia" w:eastAsiaTheme="minorEastAsia" w:cstheme="minorEastAsia"/>
          <w:sz w:val="24"/>
          <w:lang w:eastAsia="zh-CN"/>
        </w:rPr>
        <w:t>。</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1.2.9、阀门执行机构、传动装置检查、涡轮头解体检查，轴承和轴套螺栓螺母清洗、修复、加油、损坏部分更换。</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1.2.10、手轮要求，对于手轮变形或断裂的，更换相匹配的全新手轮。</w:t>
      </w:r>
    </w:p>
    <w:p>
      <w:pPr>
        <w:spacing w:line="360" w:lineRule="auto"/>
        <w:ind w:left="-2" w:leftChars="-1"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1.2.11、特殊材质的要求进行无损探伤检测。</w:t>
      </w:r>
    </w:p>
    <w:p>
      <w:pPr>
        <w:spacing w:line="360" w:lineRule="auto"/>
        <w:ind w:left="-1" w:leftChars="-1" w:hanging="1"/>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注：乙方具体施工项目及时间根据甲方热电厂停机实际情况施工，乙方应承诺服从甲方安排，乙方应承诺在规定时间内完成施工，开工日期根据现场条件并经甲方许可后方可施工。</w:t>
      </w:r>
    </w:p>
    <w:p>
      <w:pPr>
        <w:spacing w:line="360" w:lineRule="auto"/>
        <w:ind w:left="2" w:leftChars="1" w:firstLine="472" w:firstLineChars="196"/>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b/>
          <w:sz w:val="24"/>
          <w:lang w:eastAsia="zh-CN"/>
        </w:rPr>
        <w:t>2、工期要求：</w:t>
      </w:r>
    </w:p>
    <w:p>
      <w:pPr>
        <w:spacing w:line="360" w:lineRule="auto"/>
        <w:ind w:left="121"/>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总工期是</w:t>
      </w:r>
      <w:r>
        <w:rPr>
          <w:rFonts w:hint="eastAsia" w:asciiTheme="minorEastAsia" w:hAnsiTheme="minorEastAsia" w:eastAsiaTheme="minorEastAsia" w:cstheme="minorEastAsia"/>
          <w:sz w:val="24"/>
          <w:u w:val="single"/>
          <w:lang w:eastAsia="zh-CN"/>
        </w:rPr>
        <w:t xml:space="preserve"> 15</w:t>
      </w:r>
      <w:r>
        <w:rPr>
          <w:rFonts w:hint="eastAsia" w:asciiTheme="minorEastAsia" w:hAnsiTheme="minorEastAsia" w:eastAsiaTheme="minorEastAsia" w:cstheme="minorEastAsia"/>
          <w:sz w:val="24"/>
          <w:lang w:eastAsia="zh-CN"/>
        </w:rPr>
        <w:t>天，暂定开工日期2020年1月6日，结束日期2020年1月20日。</w:t>
      </w:r>
    </w:p>
    <w:p>
      <w:pPr>
        <w:spacing w:line="360" w:lineRule="auto"/>
        <w:ind w:left="1"/>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注：乙方具体施工项目及时间根据甲方热电厂停机实际情况施工，乙方应承诺服从甲方安排，甲方应承诺在规定时间内完成施工，开工日期根据现场条件并经甲方许可后方可施工，施工工期为开工后15天内完成。</w:t>
      </w:r>
    </w:p>
    <w:p>
      <w:pPr>
        <w:spacing w:line="360" w:lineRule="auto"/>
        <w:ind w:left="911" w:leftChars="250" w:hanging="361" w:hangingChars="15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3、遵守的技术规范：</w:t>
      </w:r>
    </w:p>
    <w:tbl>
      <w:tblPr>
        <w:tblStyle w:val="28"/>
        <w:tblW w:w="83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35"/>
        <w:gridCol w:w="63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blHeader/>
          <w:jc w:val="center"/>
        </w:trPr>
        <w:tc>
          <w:tcPr>
            <w:tcW w:w="1935" w:type="dxa"/>
            <w:vAlign w:val="center"/>
          </w:tcPr>
          <w:p>
            <w:pPr>
              <w:widowControl/>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标  准  号</w:t>
            </w:r>
          </w:p>
        </w:tc>
        <w:tc>
          <w:tcPr>
            <w:tcW w:w="6366" w:type="dxa"/>
            <w:vAlign w:val="center"/>
          </w:tcPr>
          <w:p>
            <w:pPr>
              <w:widowControl/>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名              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1935"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DL/T 5047</w:t>
            </w:r>
          </w:p>
        </w:tc>
        <w:tc>
          <w:tcPr>
            <w:tcW w:w="6366" w:type="dxa"/>
            <w:vAlign w:val="center"/>
          </w:tcPr>
          <w:p>
            <w:pPr>
              <w:spacing w:line="360" w:lineRule="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《电力建设施工及验收技术规范（锅炉机组篇）》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1935"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DL/T5210.2</w:t>
            </w:r>
          </w:p>
        </w:tc>
        <w:tc>
          <w:tcPr>
            <w:tcW w:w="6366" w:type="dxa"/>
            <w:vAlign w:val="center"/>
          </w:tcPr>
          <w:p>
            <w:pPr>
              <w:spacing w:line="360" w:lineRule="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《电力建设施工质量验收及评价规程 第2部分：锅炉机组》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1935" w:type="dxa"/>
            <w:vAlign w:val="center"/>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DL/T 748.3</w:t>
            </w:r>
          </w:p>
        </w:tc>
        <w:tc>
          <w:tcPr>
            <w:tcW w:w="6366" w:type="dxa"/>
            <w:vAlign w:val="center"/>
          </w:tcPr>
          <w:p>
            <w:pPr>
              <w:spacing w:line="360" w:lineRule="auto"/>
              <w:rPr>
                <w:rFonts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火力发电厂锅炉机组检修导则 第3部分：阀门与汽水系统检修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atLeast"/>
          <w:tblHeader/>
          <w:jc w:val="center"/>
        </w:trPr>
        <w:tc>
          <w:tcPr>
            <w:tcW w:w="1935" w:type="dxa"/>
            <w:vAlign w:val="center"/>
          </w:tcPr>
          <w:p>
            <w:pPr>
              <w:widowControl/>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color w:val="000000"/>
                <w:szCs w:val="21"/>
              </w:rPr>
              <w:t>DL 5011</w:t>
            </w:r>
          </w:p>
        </w:tc>
        <w:tc>
          <w:tcPr>
            <w:tcW w:w="6366" w:type="dxa"/>
            <w:vAlign w:val="center"/>
          </w:tcPr>
          <w:p>
            <w:pPr>
              <w:widowControl/>
              <w:spacing w:line="360" w:lineRule="auto"/>
              <w:rPr>
                <w:rFonts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color w:val="000000"/>
                <w:szCs w:val="21"/>
                <w:lang w:eastAsia="zh-CN"/>
              </w:rPr>
              <w:t>电力建设施工及验收技术规范（汽轮机机组篇）</w:t>
            </w:r>
          </w:p>
        </w:tc>
      </w:tr>
    </w:tbl>
    <w:p>
      <w:pPr>
        <w:spacing w:line="360" w:lineRule="auto"/>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b/>
          <w:sz w:val="24"/>
          <w:lang w:eastAsia="zh-CN"/>
        </w:rPr>
        <w:t xml:space="preserve"> 三、双方责任</w:t>
      </w:r>
    </w:p>
    <w:p>
      <w:pPr>
        <w:spacing w:line="360" w:lineRule="auto"/>
        <w:ind w:firstLine="472" w:firstLineChars="196"/>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1、甲方责任</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1.1、负责施工期间的技术方案审查及安全、技术交底工作，提供相应的技术资料；</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1.2、负责乙方施工人员的入场培训和考试；</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1.3、负责施工期间的协调工作；</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1.4、按照合同里程碑进度要求按期支付工程款；</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1.5、负责施工过程中的安全、质量、进度的监督与管理工作。</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1.6、负责提供自密封和成型填料。</w:t>
      </w:r>
    </w:p>
    <w:p>
      <w:pPr>
        <w:spacing w:line="360" w:lineRule="auto"/>
        <w:ind w:firstLine="472" w:firstLineChars="196"/>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2、乙方责任</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2.1、建立项目管理组织体系，并安排符合要求的人员参加本项目的实施；</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2.2、所有人员必须签订《外来施工人员安全和遵守厂纪厂规承诺书》，通过甲方安排的安全培训和厂规厂纪培训，并考试合格；</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2.3、遵守业主方、甲方的各项规章制度，并对自身的安全负责；</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2.4、按甲方要求提交专项施工方案进行审核；</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2.5、按国家有关标准进行施工，各分项工作完成后及时组织内部验收并向甲方报验；</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2.6、施工所需机具及常规消耗性材料由乙方负责；</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2.7、确保工程质量、施工进度，合理安排施工方案及应采取的各项措施；</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2.8、精心策划和组织施工，做好安全生产、职业健康、环境保护等工作。</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2.9、负责施工作业所产生的废弃物的清运、处置工作，临时存放在甲方指定地点。</w:t>
      </w:r>
    </w:p>
    <w:p>
      <w:pPr>
        <w:pStyle w:val="44"/>
        <w:numPr>
          <w:ilvl w:val="1"/>
          <w:numId w:val="3"/>
        </w:numPr>
        <w:adjustRightInd w:val="0"/>
        <w:snapToGrid w:val="0"/>
        <w:spacing w:before="0" w:line="360" w:lineRule="auto"/>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乙方人员进场前须提交甲方报审的资料：</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 乙方资质文件：包括营业执照（事业单位法人证书）、资质证书、国家强制规定的安全生产许可证等安全资质；</w:t>
      </w:r>
    </w:p>
    <w:p>
      <w:pPr>
        <w:pStyle w:val="44"/>
        <w:numPr>
          <w:ilvl w:val="2"/>
          <w:numId w:val="4"/>
        </w:numPr>
        <w:adjustRightInd w:val="0"/>
        <w:snapToGrid w:val="0"/>
        <w:spacing w:before="0" w:line="360" w:lineRule="auto"/>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乙方施工简历及近三年安全施工记录；</w:t>
      </w:r>
    </w:p>
    <w:p>
      <w:pPr>
        <w:pStyle w:val="44"/>
        <w:numPr>
          <w:ilvl w:val="2"/>
          <w:numId w:val="4"/>
        </w:numPr>
        <w:adjustRightInd w:val="0"/>
        <w:snapToGrid w:val="0"/>
        <w:spacing w:before="0" w:line="360" w:lineRule="auto"/>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乙方安全生产规章制度清单；</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2.10.4 乙方项目负责人（项目经理）、技术负责人、安全负责人（专职安全员）等人员任命文件；</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2.10.5 乙方现场安全生产管理体系、机构、班组设置、制度和应急预案等文件；</w:t>
      </w:r>
    </w:p>
    <w:p>
      <w:pPr>
        <w:pStyle w:val="44"/>
        <w:numPr>
          <w:ilvl w:val="2"/>
          <w:numId w:val="5"/>
        </w:numPr>
        <w:adjustRightInd w:val="0"/>
        <w:snapToGrid w:val="0"/>
        <w:spacing w:before="0" w:line="360" w:lineRule="auto"/>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 xml:space="preserve"> </w:t>
      </w:r>
      <w:r>
        <w:rPr>
          <w:rFonts w:hint="eastAsia" w:asciiTheme="minorEastAsia" w:hAnsiTheme="minorEastAsia" w:eastAsiaTheme="minorEastAsia" w:cstheme="minorEastAsia"/>
          <w:sz w:val="24"/>
        </w:rPr>
        <w:t>项目人员登记信息表；</w:t>
      </w:r>
    </w:p>
    <w:p>
      <w:pPr>
        <w:pStyle w:val="44"/>
        <w:numPr>
          <w:ilvl w:val="2"/>
          <w:numId w:val="5"/>
        </w:numPr>
        <w:adjustRightInd w:val="0"/>
        <w:snapToGrid w:val="0"/>
        <w:spacing w:before="0" w:line="360" w:lineRule="auto"/>
        <w:jc w:val="both"/>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所有人员身份证原件、复印件，照片，暂住证原件、复印件等；</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2.10.8 所有特种人员（含项目经理、专职安全管理人员、监理等）从业资格证原件、复印件；</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2.10.9 所有人员学历、技能、资历和三级安全教育培训记录和证明；</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2.1.10 所有外来人员一年内县级及以上医疗机构（二级乙等及以上）体检报告（</w:t>
      </w:r>
      <w:bookmarkStart w:id="12" w:name="OLE_LINK1"/>
      <w:bookmarkStart w:id="13" w:name="OLE_LINK4"/>
      <w:bookmarkStart w:id="14" w:name="OLE_LINK2"/>
      <w:bookmarkStart w:id="15" w:name="OLE_LINK3"/>
      <w:r>
        <w:rPr>
          <w:rFonts w:hint="eastAsia" w:asciiTheme="minorEastAsia" w:hAnsiTheme="minorEastAsia" w:eastAsiaTheme="minorEastAsia" w:cstheme="minorEastAsia"/>
          <w:sz w:val="24"/>
          <w:lang w:eastAsia="zh-CN"/>
        </w:rPr>
        <w:t>接触职业病危害的</w:t>
      </w:r>
      <w:bookmarkEnd w:id="12"/>
      <w:bookmarkEnd w:id="13"/>
      <w:bookmarkEnd w:id="14"/>
      <w:bookmarkEnd w:id="15"/>
      <w:r>
        <w:rPr>
          <w:rFonts w:hint="eastAsia" w:asciiTheme="minorEastAsia" w:hAnsiTheme="minorEastAsia" w:eastAsiaTheme="minorEastAsia" w:cstheme="minorEastAsia"/>
          <w:sz w:val="24"/>
          <w:lang w:eastAsia="zh-CN"/>
        </w:rPr>
        <w:t>应由有职业病鉴定资质的医疗机构进行体检）；</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2.10.11 合同期内所有外来人员劳动合同、工伤保险证明；</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2.10.12、施工机具（包括车辆、机器设备、起重机械、电焊机、电动工器具、安全工器具、个人防护用品等）登记表及有效的检验合格证等证明文件；</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2.10.13、针对本项目的安全、质量、进度等管控文件（包括施工方案、专项施工安全措施、危险源辨识和风险控制措施以及相关的组织措施、考核办法等）；</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2.10.14、乙方必须具有国家机关登记许可的阀门检维修作业资质。并保证有足够获得相关作业资质的人员从事阀门检修施工作业。</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2.10.15、乙方项目负责人视为乙方当然代表，有权代乙方为意思表示，甲方对该项目负责人所为之联系均视为对乙方之意思表示。</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2.10.16、乙方须在古雷地区有维修厂房，具有充足的阀门检修施工工具及设备。</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2.10.17、乙方将甲方提报需维修的阀门及时运输至维修地点进行维修，对已经完成维修的阀门及时运输至甲方指定地点，阀门出厂、返厂运输由乙方承担。</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2.10.18、阀门检修施工需更换配件时，所需更换的材料配件均由乙方提供</w:t>
      </w:r>
      <w:r>
        <w:rPr>
          <w:rFonts w:hint="eastAsia" w:asciiTheme="minorEastAsia" w:hAnsiTheme="minorEastAsia" w:eastAsiaTheme="minorEastAsia" w:cstheme="minorEastAsia"/>
          <w:color w:val="FF0000"/>
          <w:sz w:val="24"/>
          <w:lang w:eastAsia="zh-CN"/>
        </w:rPr>
        <w:t>（不含自密封和成型填料）</w:t>
      </w:r>
      <w:r>
        <w:rPr>
          <w:rFonts w:hint="eastAsia" w:asciiTheme="minorEastAsia" w:hAnsiTheme="minorEastAsia" w:eastAsiaTheme="minorEastAsia" w:cstheme="minorEastAsia"/>
          <w:sz w:val="24"/>
          <w:lang w:eastAsia="zh-CN"/>
        </w:rPr>
        <w:t>，</w:t>
      </w:r>
      <w:r>
        <w:rPr>
          <w:rFonts w:hint="eastAsia"/>
          <w:sz w:val="24"/>
          <w:lang w:eastAsia="zh-CN"/>
        </w:rPr>
        <w:t>提供的密封备品备件参数不低于原阀门密封备品备件</w:t>
      </w:r>
      <w:r>
        <w:rPr>
          <w:rFonts w:hint="eastAsia" w:asciiTheme="minorEastAsia" w:hAnsiTheme="minorEastAsia" w:eastAsiaTheme="minorEastAsia" w:cstheme="minorEastAsia"/>
          <w:sz w:val="24"/>
          <w:lang w:eastAsia="zh-CN"/>
        </w:rPr>
        <w:t>，且必须具有产品合格证，乙方同时需对材料配件进行质量确认，并留有记录，甲方</w:t>
      </w:r>
      <w:r>
        <w:rPr>
          <w:rFonts w:hint="eastAsia"/>
          <w:sz w:val="24"/>
          <w:lang w:eastAsia="zh-CN"/>
        </w:rPr>
        <w:t>验收后方可使用</w:t>
      </w:r>
      <w:r>
        <w:rPr>
          <w:rFonts w:hint="eastAsia" w:asciiTheme="minorEastAsia" w:hAnsiTheme="minorEastAsia" w:eastAsiaTheme="minorEastAsia" w:cstheme="minorEastAsia"/>
          <w:sz w:val="24"/>
          <w:lang w:eastAsia="zh-CN"/>
        </w:rPr>
        <w:t>密封件生产厂家为①浙江国泰萧星密封材料股份有限公司②艾志（南京）环保管接技术股份有限公司③慈溪博格曼密封材料有限公司④上海核威机械有限公司。</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2.10.19、乙方需建立阀门检修施工档案，以下三种表格，表格格式由乙方提出，甲方确认：《阀门检修施工台帐》、《阀门检修施工登记表》、《阀门试验确认表》。</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2.10.20、乙方对于甲方认为有机密性之处，无论任何文件、地点、时效等均应严格保密，不得泄露，否则应负契约及法律责任。维修作业期间，乙方人员应注意工作场地人员及公私财产之安全，发生任何意外损失，均由乙方承担责任。</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2.10.21、乙方应遵守政府有关劳工安全卫生法规的规定，对劳工实施安全卫生教育，提供必需的安全卫生设施，尽保护劳工的责任，此费用已包括在总价内，如发生意外概由乙方负全部责任。</w:t>
      </w:r>
    </w:p>
    <w:p>
      <w:pPr>
        <w:adjustRightInd w:val="0"/>
        <w:snapToGrid w:val="0"/>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2.10.22、乙方应按照国家法规办理合法劳动用工手续，交纳养老、医疗、失业保险、工伤保险和法律法规规定的其他保险，所需费用由乙方负责。</w:t>
      </w:r>
    </w:p>
    <w:p>
      <w:pPr>
        <w:adjustRightInd w:val="0"/>
        <w:snapToGrid w:val="0"/>
        <w:spacing w:line="360" w:lineRule="auto"/>
        <w:ind w:firstLine="470" w:firstLineChars="196"/>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2.10.23、提供各种阀门的备件清单（含规格型号、材质、标准、数量等）。</w:t>
      </w:r>
    </w:p>
    <w:p>
      <w:pPr>
        <w:spacing w:line="360" w:lineRule="auto"/>
        <w:ind w:firstLine="602" w:firstLineChars="250"/>
        <w:rPr>
          <w:rFonts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四、项目实施要求：</w:t>
      </w:r>
    </w:p>
    <w:p>
      <w:pPr>
        <w:spacing w:line="360" w:lineRule="auto"/>
        <w:ind w:firstLine="480" w:firstLineChars="200"/>
        <w:rPr>
          <w:rFonts w:asciiTheme="minorEastAsia" w:hAnsiTheme="minorEastAsia" w:eastAsiaTheme="minorEastAsia" w:cstheme="minorEastAsia"/>
          <w:sz w:val="24"/>
          <w:u w:val="single"/>
          <w:lang w:eastAsia="zh-CN"/>
        </w:rPr>
      </w:pPr>
      <w:r>
        <w:rPr>
          <w:rFonts w:hint="eastAsia" w:asciiTheme="minorEastAsia" w:hAnsiTheme="minorEastAsia" w:eastAsiaTheme="minorEastAsia" w:cstheme="minorEastAsia"/>
          <w:sz w:val="24"/>
          <w:lang w:eastAsia="zh-CN"/>
        </w:rPr>
        <w:t>1、甲方授权</w:t>
      </w:r>
      <w:r>
        <w:rPr>
          <w:rFonts w:hint="eastAsia" w:asciiTheme="minorEastAsia" w:hAnsiTheme="minorEastAsia" w:eastAsiaTheme="minorEastAsia" w:cstheme="minorEastAsia"/>
          <w:sz w:val="24"/>
          <w:u w:val="single"/>
          <w:lang w:eastAsia="zh-CN"/>
        </w:rPr>
        <w:t>（ 汤彦鑫 ）</w:t>
      </w:r>
      <w:r>
        <w:rPr>
          <w:rFonts w:hint="eastAsia" w:asciiTheme="minorEastAsia" w:hAnsiTheme="minorEastAsia" w:eastAsiaTheme="minorEastAsia" w:cstheme="minorEastAsia"/>
          <w:sz w:val="24"/>
          <w:lang w:eastAsia="zh-CN"/>
        </w:rPr>
        <w:t>为本项目负责人。</w:t>
      </w:r>
    </w:p>
    <w:p>
      <w:pPr>
        <w:spacing w:line="360" w:lineRule="auto"/>
        <w:ind w:firstLine="600" w:firstLineChars="25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乙方授权</w:t>
      </w:r>
      <w:r>
        <w:rPr>
          <w:rFonts w:hint="eastAsia" w:asciiTheme="minorEastAsia" w:hAnsiTheme="minorEastAsia" w:eastAsiaTheme="minorEastAsia" w:cstheme="minorEastAsia"/>
          <w:sz w:val="24"/>
          <w:u w:val="single"/>
          <w:lang w:eastAsia="zh-CN"/>
        </w:rPr>
        <w:t>（                ）</w:t>
      </w:r>
      <w:r>
        <w:rPr>
          <w:rFonts w:hint="eastAsia" w:asciiTheme="minorEastAsia" w:hAnsiTheme="minorEastAsia" w:eastAsiaTheme="minorEastAsia" w:cstheme="minorEastAsia"/>
          <w:sz w:val="24"/>
          <w:lang w:eastAsia="zh-CN"/>
        </w:rPr>
        <w:t>为本项目负责人。</w:t>
      </w:r>
    </w:p>
    <w:p>
      <w:pPr>
        <w:spacing w:line="360" w:lineRule="auto"/>
        <w:ind w:firstLine="480" w:firstLineChars="200"/>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2、质量保证要求：</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2.1、乙方有严格的质量保证体系，所有检验项目（含计量器具、起重机具、电动工具、材料、特殊工种人员资质等）需附检测报告、取证，以实现甲方设备的安全、可靠和经济运行。</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2.2、根据甲方要求，乙方采取措施确保检修设备质量，应对设备进行必要的检查与试验，以保证整个检修质量符合有关标准要求。</w:t>
      </w:r>
    </w:p>
    <w:p>
      <w:pPr>
        <w:adjustRightInd w:val="0"/>
        <w:snapToGrid w:val="0"/>
        <w:spacing w:line="360" w:lineRule="auto"/>
        <w:rPr>
          <w:rFonts w:asciiTheme="minorEastAsia" w:hAnsiTheme="minorEastAsia" w:eastAsiaTheme="minorEastAsia" w:cstheme="minorEastAsia"/>
          <w:snapToGrid w:val="0"/>
          <w:sz w:val="24"/>
          <w:lang w:eastAsia="zh-CN"/>
        </w:rPr>
      </w:pPr>
      <w:r>
        <w:rPr>
          <w:rFonts w:hint="eastAsia" w:asciiTheme="minorEastAsia" w:hAnsiTheme="minorEastAsia" w:eastAsiaTheme="minorEastAsia" w:cstheme="minorEastAsia"/>
          <w:sz w:val="24"/>
          <w:lang w:eastAsia="zh-CN"/>
        </w:rPr>
        <w:t xml:space="preserve">    2.3、检修后质保期为</w:t>
      </w:r>
      <w:r>
        <w:rPr>
          <w:rFonts w:hint="eastAsia" w:asciiTheme="minorEastAsia" w:hAnsiTheme="minorEastAsia" w:eastAsiaTheme="minorEastAsia" w:cstheme="minorEastAsia"/>
          <w:sz w:val="24"/>
          <w:u w:val="single"/>
          <w:lang w:eastAsia="zh-CN"/>
        </w:rPr>
        <w:t xml:space="preserve"> 一年  </w:t>
      </w:r>
      <w:r>
        <w:rPr>
          <w:rFonts w:hint="eastAsia" w:asciiTheme="minorEastAsia" w:hAnsiTheme="minorEastAsia" w:eastAsiaTheme="minorEastAsia" w:cstheme="minorEastAsia"/>
          <w:sz w:val="24"/>
          <w:lang w:eastAsia="zh-CN"/>
        </w:rPr>
        <w:t>（时间），保质期从检修后第一次投入运行开始计算。如质保期内确认因乙方维修技术造成的质量问题，乙方在接到甲方通知后24小时内到达甲方现场，并在条件允许后进行无偿修理（修后质保期从设备再次启动重新计算），否则按照违约责任重的条款进行相应的考核。</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2.4、乙方在施工中对甲方提供的文件包及质量验收计划必须严格执行，不漏项、不跳项。</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2.5、乙方在施工现场发现重大缺陷及安全隐患等，必须立即（30分钟内）向甲方负责人汇报。</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2.6、乙方在项目完成后7日内，按甲方要求将竣工资料、竣工报告、外包工程项目竣工验收单等资料移交甲方。</w:t>
      </w:r>
    </w:p>
    <w:p>
      <w:pPr>
        <w:tabs>
          <w:tab w:val="left" w:pos="1160"/>
        </w:tabs>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2.7、人员资质要求：</w:t>
      </w:r>
    </w:p>
    <w:p>
      <w:pPr>
        <w:adjustRightInd w:val="0"/>
        <w:snapToGrid w:val="0"/>
        <w:spacing w:line="360" w:lineRule="auto"/>
        <w:rPr>
          <w:rFonts w:asciiTheme="minorEastAsia" w:hAnsiTheme="minorEastAsia" w:eastAsiaTheme="minorEastAsia" w:cstheme="minorEastAsia"/>
          <w:snapToGrid w:val="0"/>
          <w:sz w:val="24"/>
          <w:lang w:eastAsia="zh-CN"/>
        </w:rPr>
      </w:pPr>
      <w:r>
        <w:rPr>
          <w:rFonts w:hint="eastAsia" w:asciiTheme="minorEastAsia" w:hAnsiTheme="minorEastAsia" w:eastAsiaTheme="minorEastAsia" w:cstheme="minorEastAsia"/>
          <w:sz w:val="24"/>
          <w:lang w:eastAsia="zh-CN"/>
        </w:rPr>
        <w:t xml:space="preserve">    2.7.1、</w:t>
      </w:r>
      <w:r>
        <w:rPr>
          <w:rFonts w:hint="eastAsia" w:asciiTheme="minorEastAsia" w:hAnsiTheme="minorEastAsia" w:eastAsiaTheme="minorEastAsia" w:cstheme="minorEastAsia"/>
          <w:snapToGrid w:val="0"/>
          <w:sz w:val="24"/>
          <w:lang w:eastAsia="zh-CN"/>
        </w:rPr>
        <w:t>乙方应根据检修项目，安排足够的、具有丰富经验的检修人员和技术人员，参与本次工程的检修人员的职称、年龄、工作简历、资质和擅长工作等内容须符合附件二要求。</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2.7.2、乙方在现场的人员名单应与提供的名单相符，任何情况下的人员变动都应提前通知甲方，并需征得甲方的同意。</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2.7.3、乙方应配备专业技术人员按甲方质量验收计划和要求进行相关质量验收、技术资料记录、整理、归档工作，对规定的验收点在自检完成后通知甲方授权人员进行验收。</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2.7.4、</w:t>
      </w:r>
      <w:r>
        <w:rPr>
          <w:rFonts w:hint="eastAsia" w:asciiTheme="minorEastAsia" w:hAnsiTheme="minorEastAsia" w:eastAsiaTheme="minorEastAsia" w:cstheme="minorEastAsia"/>
          <w:snapToGrid w:val="0"/>
          <w:sz w:val="24"/>
          <w:lang w:eastAsia="zh-CN"/>
        </w:rPr>
        <w:t>专业技术负责人应具有工程师/技师以上职称。</w:t>
      </w:r>
      <w:r>
        <w:rPr>
          <w:rFonts w:hint="eastAsia" w:asciiTheme="minorEastAsia" w:hAnsiTheme="minorEastAsia" w:eastAsiaTheme="minorEastAsia" w:cstheme="minorEastAsia"/>
          <w:sz w:val="24"/>
          <w:lang w:eastAsia="zh-CN"/>
        </w:rPr>
        <w:t xml:space="preserve"> </w:t>
      </w:r>
    </w:p>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 xml:space="preserve">    2.7.5、甲方发现乙方工作人员不符合规定条件，不能胜任甲方工作要求，可向乙方提出，由乙方负责更换，甲方不作特殊说明。</w:t>
      </w:r>
    </w:p>
    <w:p>
      <w:pPr>
        <w:adjustRightInd w:val="0"/>
        <w:snapToGrid w:val="0"/>
        <w:spacing w:line="360" w:lineRule="auto"/>
        <w:rPr>
          <w:rFonts w:asciiTheme="minorEastAsia" w:hAnsiTheme="minorEastAsia" w:eastAsiaTheme="minorEastAsia" w:cstheme="minorEastAsia"/>
          <w:snapToGrid w:val="0"/>
          <w:sz w:val="24"/>
          <w:lang w:eastAsia="zh-CN"/>
        </w:rPr>
      </w:pPr>
      <w:r>
        <w:rPr>
          <w:rFonts w:hint="eastAsia" w:asciiTheme="minorEastAsia" w:hAnsiTheme="minorEastAsia" w:eastAsiaTheme="minorEastAsia" w:cstheme="minorEastAsia"/>
          <w:sz w:val="24"/>
          <w:lang w:eastAsia="zh-CN"/>
        </w:rPr>
        <w:t xml:space="preserve">    2.7.6、</w:t>
      </w:r>
      <w:r>
        <w:rPr>
          <w:rFonts w:hint="eastAsia" w:asciiTheme="minorEastAsia" w:hAnsiTheme="minorEastAsia" w:eastAsiaTheme="minorEastAsia" w:cstheme="minorEastAsia"/>
          <w:snapToGrid w:val="0"/>
          <w:sz w:val="24"/>
          <w:lang w:eastAsia="zh-CN"/>
        </w:rPr>
        <w:t>各专业检修人员至少应包括：具有丰富经验的人员（80人以上），</w:t>
      </w:r>
      <w:r>
        <w:rPr>
          <w:rFonts w:hint="eastAsia" w:asciiTheme="minorEastAsia" w:hAnsiTheme="minorEastAsia" w:eastAsiaTheme="minorEastAsia" w:cstheme="minorEastAsia"/>
          <w:sz w:val="24"/>
          <w:lang w:eastAsia="zh-CN"/>
        </w:rPr>
        <w:t>现场负责人1人（具有中专以上学历，2年以上本专业工作经验，初级及以上职称）、</w:t>
      </w:r>
      <w:r>
        <w:rPr>
          <w:rFonts w:hint="eastAsia" w:asciiTheme="minorEastAsia" w:hAnsiTheme="minorEastAsia" w:eastAsiaTheme="minorEastAsia" w:cstheme="minorEastAsia"/>
          <w:snapToGrid w:val="0"/>
          <w:sz w:val="24"/>
          <w:lang w:eastAsia="zh-CN"/>
        </w:rPr>
        <w:t>专职安全员</w:t>
      </w:r>
      <w:r>
        <w:rPr>
          <w:rFonts w:hint="eastAsia" w:asciiTheme="minorEastAsia" w:hAnsiTheme="minorEastAsia" w:eastAsiaTheme="minorEastAsia" w:cstheme="minorEastAsia"/>
          <w:sz w:val="24"/>
          <w:lang w:eastAsia="zh-CN"/>
        </w:rPr>
        <w:t>1~2</w:t>
      </w:r>
      <w:r>
        <w:rPr>
          <w:rFonts w:hint="eastAsia" w:asciiTheme="minorEastAsia" w:hAnsiTheme="minorEastAsia" w:eastAsiaTheme="minorEastAsia" w:cstheme="minorEastAsia"/>
          <w:snapToGrid w:val="0"/>
          <w:sz w:val="24"/>
          <w:lang w:eastAsia="zh-CN"/>
        </w:rPr>
        <w:t>人（</w:t>
      </w:r>
      <w:r>
        <w:rPr>
          <w:rFonts w:hint="eastAsia" w:asciiTheme="minorEastAsia" w:hAnsiTheme="minorEastAsia" w:eastAsiaTheme="minorEastAsia" w:cstheme="minorEastAsia"/>
          <w:sz w:val="24"/>
          <w:lang w:eastAsia="zh-CN"/>
        </w:rPr>
        <w:t>具有中专以上学历，2年以上本专业工作经验，初级及以上职称必须持证上岗</w:t>
      </w:r>
      <w:r>
        <w:rPr>
          <w:rFonts w:hint="eastAsia" w:asciiTheme="minorEastAsia" w:hAnsiTheme="minorEastAsia" w:eastAsiaTheme="minorEastAsia" w:cstheme="minorEastAsia"/>
          <w:snapToGrid w:val="0"/>
          <w:sz w:val="24"/>
          <w:lang w:eastAsia="zh-CN"/>
        </w:rPr>
        <w:t>）,</w:t>
      </w:r>
      <w:r>
        <w:rPr>
          <w:rFonts w:hint="eastAsia" w:asciiTheme="minorEastAsia" w:hAnsiTheme="minorEastAsia" w:eastAsiaTheme="minorEastAsia" w:cstheme="minorEastAsia"/>
          <w:sz w:val="24"/>
          <w:lang w:eastAsia="zh-CN"/>
        </w:rPr>
        <w:t>工作人员80名（具有初中以上学历，2年以上本专业工作经验，初级及以上职称）（其中至少10人具有工作负责人资质，至少4人具有起重资质）（以上所有人员</w:t>
      </w:r>
      <w:bookmarkStart w:id="16" w:name="OLE_LINK5"/>
      <w:r>
        <w:rPr>
          <w:rFonts w:hint="eastAsia" w:asciiTheme="minorEastAsia" w:hAnsiTheme="minorEastAsia" w:eastAsiaTheme="minorEastAsia" w:cstheme="minorEastAsia"/>
          <w:sz w:val="24"/>
          <w:lang w:eastAsia="zh-CN"/>
        </w:rPr>
        <w:t>必须持证上岗</w:t>
      </w:r>
      <w:bookmarkEnd w:id="16"/>
      <w:r>
        <w:rPr>
          <w:rFonts w:hint="eastAsia" w:asciiTheme="minorEastAsia" w:hAnsiTheme="minorEastAsia" w:eastAsiaTheme="minorEastAsia" w:cstheme="minorEastAsia"/>
          <w:sz w:val="24"/>
          <w:lang w:eastAsia="zh-CN"/>
        </w:rPr>
        <w:t>）</w:t>
      </w:r>
    </w:p>
    <w:p>
      <w:pPr>
        <w:adjustRightInd w:val="0"/>
        <w:snapToGrid w:val="0"/>
        <w:spacing w:line="360" w:lineRule="auto"/>
        <w:rPr>
          <w:rFonts w:asciiTheme="minorEastAsia" w:hAnsiTheme="minorEastAsia" w:eastAsiaTheme="minorEastAsia" w:cstheme="minorEastAsia"/>
          <w:snapToGrid w:val="0"/>
          <w:sz w:val="24"/>
          <w:lang w:eastAsia="zh-CN"/>
        </w:rPr>
      </w:pPr>
      <w:r>
        <w:rPr>
          <w:rFonts w:hint="eastAsia" w:asciiTheme="minorEastAsia" w:hAnsiTheme="minorEastAsia" w:eastAsiaTheme="minorEastAsia" w:cstheme="minorEastAsia"/>
          <w:snapToGrid w:val="0"/>
          <w:sz w:val="24"/>
          <w:lang w:eastAsia="zh-CN"/>
        </w:rPr>
        <w:t xml:space="preserve">    2.8、需乙方提供审核的专项施工方案：</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8"/>
        <w:gridCol w:w="7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1"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8655"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专项施工方案名称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1"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655" w:type="dxa"/>
          </w:tcPr>
          <w:p>
            <w:pPr>
              <w:adjustRightInd w:val="0"/>
              <w:snapToGrid w:val="0"/>
              <w:spacing w:line="360" w:lineRule="auto"/>
              <w:jc w:val="cente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01"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8655" w:type="dxa"/>
          </w:tcPr>
          <w:p>
            <w:pPr>
              <w:adjustRightInd w:val="0"/>
              <w:snapToGrid w:val="0"/>
              <w:spacing w:line="360" w:lineRule="auto"/>
              <w:jc w:val="center"/>
              <w:rPr>
                <w:rFonts w:asciiTheme="minorEastAsia" w:hAnsiTheme="minorEastAsia" w:eastAsiaTheme="minorEastAsia" w:cstheme="minorEastAsia"/>
                <w:szCs w:val="21"/>
              </w:rPr>
            </w:pPr>
          </w:p>
        </w:tc>
      </w:tr>
    </w:tbl>
    <w:p>
      <w:pPr>
        <w:adjustRightInd w:val="0"/>
        <w:snapToGrid w:val="0"/>
        <w:spacing w:line="360" w:lineRule="auto"/>
        <w:rPr>
          <w:rFonts w:asciiTheme="majorEastAsia" w:hAnsiTheme="majorEastAsia" w:eastAsiaTheme="majorEastAsia" w:cstheme="minorEastAsia"/>
          <w:snapToGrid w:val="0"/>
          <w:sz w:val="24"/>
          <w:lang w:eastAsia="zh-CN"/>
        </w:rPr>
      </w:pPr>
      <w:r>
        <w:rPr>
          <w:rFonts w:hint="eastAsia" w:asciiTheme="minorEastAsia" w:hAnsiTheme="minorEastAsia" w:eastAsiaTheme="minorEastAsia" w:cstheme="minorEastAsia"/>
          <w:sz w:val="28"/>
          <w:szCs w:val="28"/>
          <w:lang w:eastAsia="zh-CN"/>
        </w:rPr>
        <w:t xml:space="preserve">   </w:t>
      </w:r>
      <w:r>
        <w:rPr>
          <w:rFonts w:hint="eastAsia" w:asciiTheme="majorEastAsia" w:hAnsiTheme="majorEastAsia" w:eastAsiaTheme="majorEastAsia" w:cstheme="minorEastAsia"/>
          <w:snapToGrid w:val="0"/>
          <w:sz w:val="24"/>
          <w:lang w:eastAsia="zh-CN"/>
        </w:rPr>
        <w:t>2.9、工程质量应当达到合同约定的质量标准，质量标准的评定以国家或行业的质量检验评定标准为依据。</w:t>
      </w:r>
    </w:p>
    <w:p>
      <w:pPr>
        <w:adjustRightInd w:val="0"/>
        <w:snapToGrid w:val="0"/>
        <w:spacing w:line="360" w:lineRule="auto"/>
        <w:ind w:firstLine="480" w:firstLineChars="200"/>
        <w:rPr>
          <w:rFonts w:asciiTheme="majorEastAsia" w:hAnsiTheme="majorEastAsia" w:eastAsiaTheme="majorEastAsia" w:cstheme="minorEastAsia"/>
          <w:snapToGrid w:val="0"/>
          <w:sz w:val="24"/>
          <w:lang w:eastAsia="zh-CN"/>
        </w:rPr>
      </w:pPr>
      <w:r>
        <w:rPr>
          <w:rFonts w:hint="eastAsia" w:asciiTheme="majorEastAsia" w:hAnsiTheme="majorEastAsia" w:eastAsiaTheme="majorEastAsia" w:cstheme="minorEastAsia"/>
          <w:snapToGrid w:val="0"/>
          <w:sz w:val="24"/>
          <w:lang w:eastAsia="zh-CN"/>
        </w:rPr>
        <w:t>2.10、维修好的阀门应开关灵活自如，无内漏，无外漏，无卡涩等不良情况，阀门研磨后，密封面用红丹粉试口合格。</w:t>
      </w:r>
    </w:p>
    <w:p>
      <w:pPr>
        <w:adjustRightInd w:val="0"/>
        <w:snapToGrid w:val="0"/>
        <w:spacing w:line="360" w:lineRule="auto"/>
        <w:ind w:firstLine="480" w:firstLineChars="200"/>
        <w:rPr>
          <w:rFonts w:asciiTheme="majorEastAsia" w:hAnsiTheme="majorEastAsia" w:eastAsiaTheme="majorEastAsia" w:cstheme="minorEastAsia"/>
          <w:snapToGrid w:val="0"/>
          <w:sz w:val="24"/>
          <w:lang w:eastAsia="zh-CN"/>
        </w:rPr>
      </w:pPr>
      <w:r>
        <w:rPr>
          <w:rFonts w:hint="eastAsia" w:asciiTheme="majorEastAsia" w:hAnsiTheme="majorEastAsia" w:eastAsiaTheme="majorEastAsia" w:cstheme="minorEastAsia"/>
          <w:snapToGrid w:val="0"/>
          <w:sz w:val="24"/>
          <w:lang w:eastAsia="zh-CN"/>
        </w:rPr>
        <w:t>2.11、阀门检修施工验收执行JB/T7928—2014通用阀门标准，并达到合格等级；没有相关标准的，以符合甲方实际使用目的为准。</w:t>
      </w:r>
    </w:p>
    <w:p>
      <w:pPr>
        <w:adjustRightInd w:val="0"/>
        <w:snapToGrid w:val="0"/>
        <w:spacing w:line="360" w:lineRule="auto"/>
        <w:ind w:firstLine="480" w:firstLineChars="200"/>
        <w:rPr>
          <w:rFonts w:asciiTheme="majorEastAsia" w:hAnsiTheme="majorEastAsia" w:eastAsiaTheme="majorEastAsia"/>
          <w:snapToGrid w:val="0"/>
          <w:sz w:val="24"/>
          <w:lang w:eastAsia="zh-CN"/>
        </w:rPr>
      </w:pPr>
      <w:bookmarkStart w:id="17" w:name="_Toc20933"/>
      <w:r>
        <w:rPr>
          <w:rFonts w:hint="eastAsia" w:asciiTheme="majorEastAsia" w:hAnsiTheme="majorEastAsia" w:eastAsiaTheme="majorEastAsia"/>
          <w:snapToGrid w:val="0"/>
          <w:sz w:val="24"/>
          <w:lang w:eastAsia="zh-CN"/>
        </w:rPr>
        <w:t>2.1</w:t>
      </w:r>
      <w:r>
        <w:rPr>
          <w:rFonts w:hint="eastAsia" w:asciiTheme="majorEastAsia" w:hAnsiTheme="majorEastAsia" w:eastAsiaTheme="majorEastAsia" w:cstheme="minorEastAsia"/>
          <w:snapToGrid w:val="0"/>
          <w:sz w:val="24"/>
          <w:lang w:eastAsia="zh-CN"/>
        </w:rPr>
        <w:t>2</w:t>
      </w:r>
      <w:r>
        <w:rPr>
          <w:rFonts w:hint="eastAsia" w:asciiTheme="majorEastAsia" w:hAnsiTheme="majorEastAsia" w:eastAsiaTheme="majorEastAsia"/>
          <w:snapToGrid w:val="0"/>
          <w:sz w:val="24"/>
          <w:lang w:eastAsia="zh-CN"/>
        </w:rPr>
        <w:t xml:space="preserve">  阀门检修总体技术要求</w:t>
      </w:r>
      <w:bookmarkEnd w:id="17"/>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（1）阀门密封面的粗糙度Ra应小于0.10цm，密封面应平直，径向吻合度不低于80%，且密封面周圈接触均匀，无断线现象。</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门密封面不得有可见麻点、沟槽、划痕、塌边等缺陷，整圈应光亮。接触面宽度不得小于整圈宽度的2/3，红丹检查时接触线不得有断线，接触面应均匀。阀瓣锥形密封应保持与阀座一致，接触面应在锥面中间为佳。</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（3）在对密封面车削、研磨或堆焊等修复处理时需保证原来尺寸。</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（4）要求阀门关闭要严密而无泄漏，阀芯及阀座应耐磨，耐冲刷。其泄漏标准应符合ANSI B16.104的V级标准及以上的要求。</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（5）阀门在维修中的选材、工艺、质检和试验，应按照图样和有关规范及规定的要求。</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（6） 阀门(组件)维修后必须做压力、密封性能等相关试验，并提供试验报告。</w:t>
      </w:r>
    </w:p>
    <w:p>
      <w:pPr>
        <w:adjustRightInd w:val="0"/>
        <w:snapToGrid w:val="0"/>
        <w:spacing w:line="360" w:lineRule="auto"/>
        <w:ind w:firstLine="240" w:firstLineChars="1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（7）阀门投运后确保零泄漏。</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w:t>
      </w:r>
      <w:r>
        <w:rPr>
          <w:rFonts w:hint="eastAsia" w:asciiTheme="majorEastAsia" w:hAnsiTheme="majorEastAsia" w:eastAsiaTheme="majorEastAsia" w:cstheme="minorEastAsia"/>
          <w:snapToGrid w:val="0"/>
          <w:sz w:val="24"/>
          <w:lang w:eastAsia="zh-CN"/>
        </w:rPr>
        <w:t xml:space="preserve">13 </w:t>
      </w:r>
      <w:r>
        <w:rPr>
          <w:rFonts w:hint="eastAsia" w:asciiTheme="majorEastAsia" w:hAnsiTheme="majorEastAsia" w:eastAsiaTheme="majorEastAsia"/>
          <w:snapToGrid w:val="0"/>
          <w:sz w:val="24"/>
          <w:lang w:eastAsia="zh-CN"/>
        </w:rPr>
        <w:t>各类阀门相应技术要求</w:t>
      </w:r>
      <w:bookmarkStart w:id="18" w:name="_Toc3892"/>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bookmarkStart w:id="19" w:name="_Toc331074548"/>
      <w:r>
        <w:rPr>
          <w:rFonts w:hint="eastAsia" w:asciiTheme="majorEastAsia" w:hAnsiTheme="majorEastAsia" w:eastAsiaTheme="majorEastAsia"/>
          <w:snapToGrid w:val="0"/>
          <w:sz w:val="24"/>
          <w:lang w:eastAsia="zh-CN"/>
        </w:rPr>
        <w:t>.1 截止阀的检修质量标准</w:t>
      </w:r>
      <w:bookmarkEnd w:id="18"/>
      <w:bookmarkEnd w:id="19"/>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.1.1阀体</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1）无砂眼、裂纹及冲刷严重等缺陷，发现后应及时处理。</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2）内部管道无杂物且畅通，与阀芯接触部位打磨干净并涂有铅粉油。</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3）与阀盖或阀芯的连接部位及螺纹，能灵活自如且复位。</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.1.2 阀盖和阀芯</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盖与阀体框架上的阀杆螺母应完好无损，旋转灵活，与阀杆梯形螺纹配合能上下轻松自如。磨损不能大于齿厚1/3，与阀体固定螺钉或螺丝应牢固无松动，必要时可点焊固定。组装时螺纹应涂上铅油，便于拆卸。</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2）阀芯与阀体的接触部位，填料室及其他表面应光滑无冲刷或腐蚀等缺陷，并能将阀芯顺利放入阀体内。</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.1.3阀杆</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1）阀杆不得弯曲，其弯曲度最大不能超过全长的1/1000，椭圆度不得大于0.05mm，表面锈蚀和磨损深度≥0.25mm时应更换，表面光洁度应在 ▽6以上。与填料接触部位应光滑不得有片状腐蚀及表面脱皮现象。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2）阀杆梯形螺纹应完好，与螺母配合手动旋转灵活，并涂有铅粉油。</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.1.4密封填料及压紧装置</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 xml:space="preserve">1）所选用的填料规格、型号应符合阀门管道介质压力、稳定的要求。 </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填料接口应切成楔形，角度为45°角，各圈接口应错开90°～180°，填料圈、压盖及压板应完好，无锈蚀。阀杆与填料挡圈间隙为0.1～0.2mm，最大不超过0.5mm，填料压盖外壁与填料室间隙为0.2～0.3mm，最大不超过0.5mm。</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3）填料压板拧紧后应保持平正，压盖压紧后所进料室的长度应为全长度的1/3。</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.1.5密封面</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1）阀瓣与阀座密封面不得有可见麻点、沟槽，全圈应光亮，光洁度为▽10以上。其接触面宽度应为全圈宽度的2/3以上。</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2）阀瓣锥形密封应保持其锥度与阀座一致，阀瓣接触面应在锥面中间为佳。</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.1.6整体阀门验收</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1）现场检修的阀门，应试红丹进行检测，密封面光洁、密封线清晰、连续不断。</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2）阀门开关灵活，行程及开度符合要求，阀门标示清晰、完好。</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3）检修记录正确、清楚，并经验收合格。</w:t>
      </w:r>
    </w:p>
    <w:p>
      <w:pPr>
        <w:adjustRightInd w:val="0"/>
        <w:snapToGrid w:val="0"/>
        <w:spacing w:line="360" w:lineRule="auto"/>
        <w:ind w:firstLine="480" w:firstLineChars="200"/>
        <w:rPr>
          <w:rFonts w:asciiTheme="majorEastAsia" w:hAnsiTheme="majorEastAsia" w:eastAsiaTheme="majorEastAsia"/>
          <w:snapToGrid w:val="0"/>
          <w:sz w:val="24"/>
          <w:lang w:eastAsia="zh-CN"/>
        </w:rPr>
      </w:pPr>
      <w:bookmarkStart w:id="20" w:name="_Toc25750"/>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 闸阀检修质量标准</w:t>
      </w:r>
      <w:bookmarkEnd w:id="20"/>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.2.1 阀体</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1）无砂眼、裂纹及冲刷严重等缺陷，发现后应及时处理。</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2）内部管道无杂物且畅通，与阀芯接触部位打磨干净并涂有铅粉油。</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3）与阀盖或阀芯的连接部位及螺纹，能灵活自如且复位。</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w:t>
      </w: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阀杆</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1）阀杆不得弯曲，其弯曲度最大不能超过全长的1/1000，椭圆度不得大于0.05mm，表面锈蚀和磨损深度≥0.25mm时应更换，表面光洁度应在 ▽6以上。与填料接触部位应光滑不得有片状腐蚀及表面脱皮现象。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2）阀杆梯形螺纹应完好，与螺母配合手动旋转灵活，并涂有铅粉油。</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3）阀杆表面应光滑无锈垢，与盘根密封接触部位不得有片状腐蚀及表面脱层现象，均匀腐蚀点深度不超过0.25mm以上，光洁度应在▽6以上。</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4）连接螺纹应完好，固定销钉应牢固。</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5）阀杆与阀杆螺母组合应转动灵活，在全过程中无卡涩，螺纹应涂上铅粉润滑保护。</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.2.3密封填料及压紧装置</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 xml:space="preserve">1）所选用的填料规格、型号应符合阀门管道介质压力、稳定的要求。 </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填料接口应切成楔形，角度为45°角，各圈接口应错开90°～180°，填料挡圈、压盖及压板应完好，无锈蚀。阀杆与填料挡圈间隙为0.1～0.2mm，最大不超过0.5mm，填料压盖外壁与填料室间隙为0.2～0.3mm，最大不超过0.5mm。</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3）填料压板拧紧后应保持平正，压盖压紧后所进料室的长度应为全长度的1/3。</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.2.4密封面</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1）阀瓣与阀座密封面不得有可见麻点、沟槽，全圈应光亮，光洁度为▽10以上。其接触面宽度应为全圈宽度的2/3以上。</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2）组装试验阀瓣、其阀瓣插入阀座后应保证阀芯高于阀座5mm～7mm，以保证关闭严密。</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3）组装后左右阀瓣应自调灵活，防止脱落，装置良好。</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.2.5阀杆螺母</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1）内部衬套丝扣应完好，不得有断扣、乱扣现象，与外壳固定可靠无松动现象。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2）各轴承部件完好，转动灵活，内外套及滚珠表面无裂纹、斑点、重皮现象。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3）盘形弹簧应无裂纹、变形现象。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4）锁紧螺母表面固定螺钉不得松动，阀杆螺母转动灵活，且保证有轴向间隙，但不大于0.35mm。</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.2.6整体阀门验收</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1）现场检修的阀门，应试红丹进行检测，密封面光洁、密封线清晰、连续不断。</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2）阀门开关灵活，行程及开度符合要求，阀门标示清晰、完好。</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3）检修记录正确、清楚，并经验收合格。</w:t>
      </w:r>
    </w:p>
    <w:p>
      <w:pPr>
        <w:adjustRightInd w:val="0"/>
        <w:snapToGrid w:val="0"/>
        <w:spacing w:line="360" w:lineRule="auto"/>
        <w:ind w:firstLine="480" w:firstLineChars="200"/>
        <w:rPr>
          <w:rFonts w:asciiTheme="majorEastAsia" w:hAnsiTheme="majorEastAsia" w:eastAsiaTheme="majorEastAsia"/>
          <w:snapToGrid w:val="0"/>
          <w:sz w:val="24"/>
          <w:lang w:eastAsia="zh-CN"/>
        </w:rPr>
      </w:pPr>
      <w:bookmarkStart w:id="21" w:name="_Toc10609"/>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.3调节阀的检修质量标准</w:t>
      </w:r>
      <w:bookmarkEnd w:id="21"/>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.3.1阀体</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1）阀体应无砂眼、裂纹及冲刷严重等缺陷，发现后应补焊处理，如无法修复应换新。</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2）阀体及管道内应无杂物，出入口畅通。</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3）阀体与阀盖法兰连接螺孔应完好无损，双头螺栓应能轻快旋至底部。</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.3.2阀杆（包括阀芯）</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1）阀杆弯曲度最大不能超过全长的1/1000，椭圆度不得大于0.05毫米。</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2）阀杆螺纹部分应完好，无断扣、咬扣等缺陷，磨损应不大于原螺纹厚度的1/3。</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3）阀杆表面锈蚀和磨损深度不超过0.1mm，表面光洁度应在▽8以上。与填料接触部位应光滑不得有片状腐蚀及表面脱皮现象，腐蚀点深度不得大于0.25mm，否则应更换。</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4）阀杆顶部阀芯部位应完好，插入阀座内其密封面应保证接触。</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.3.3节流组件</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1）节流组件的放置方向要与原来保持一致。</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2）节流组件内的通道必须畅通。</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3）节流组件内孔不应有任何突出物影响阀芯移动。</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4）节流组件磨损严重要更换新备件。</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.3.4填料密封</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1）所选用的填料规格、型号应符合阀门管道介质压力、稳定的要求。</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2）填料规格应符合密封部位要求，填料高度应保证留有热紧余量。</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3）盘根垫片及盘根压盖应完好，物锈蚀，填料室内应清洁，阀杆与盘根垫片和压盖的间隙为0.1mm～0.3mm，最大不超过0.5mm。</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.3.5密封面</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1）阀瓣与阀座密封面不得有可见麻点、沟槽，全圈应光亮，光洁度为▽8以上。</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2）阀芯与阀座密封面锥度应一致，接触面在密封面的中间位置最好。</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3）金属密封内外密封面以及与之相配合的阀盖与阀体密封面不得有麻点、沟槽，表面粗糙度不大于▽6。</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4）金属密封加工后内外密封面同轴度不大于0.1mm，圆度不大于0.05mm。</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5）底座的软性密封垫应完好，不得有压偏现象。</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6）法兰连接的阀门其法兰接合面应光洁、平整，表面无坑点及沟槽，表面粗糙度不大于▽6。</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cstheme="minorEastAsia"/>
          <w:snapToGrid w:val="0"/>
          <w:sz w:val="24"/>
          <w:lang w:eastAsia="zh-CN"/>
        </w:rPr>
        <w:t>2.13</w:t>
      </w:r>
      <w:r>
        <w:rPr>
          <w:rFonts w:hint="eastAsia" w:asciiTheme="majorEastAsia" w:hAnsiTheme="majorEastAsia" w:eastAsiaTheme="majorEastAsia"/>
          <w:snapToGrid w:val="0"/>
          <w:sz w:val="24"/>
          <w:lang w:eastAsia="zh-CN"/>
        </w:rPr>
        <w:t>.3.6阀门整体</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1) 现场检修的阀门，应试红丹进行检测，密封面光洁、密封线清晰、连续不断。</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2) 阀门开关灵活，行程及开度符合要求，阀门标示清晰、完好。</w:t>
      </w:r>
    </w:p>
    <w:p>
      <w:pPr>
        <w:adjustRightInd w:val="0"/>
        <w:snapToGrid w:val="0"/>
        <w:spacing w:line="360" w:lineRule="auto"/>
        <w:ind w:firstLine="480" w:firstLineChars="200"/>
        <w:rPr>
          <w:rFonts w:asciiTheme="majorEastAsia" w:hAnsiTheme="majorEastAsia" w:eastAsiaTheme="majorEastAsia"/>
          <w:snapToGrid w:val="0"/>
          <w:sz w:val="24"/>
          <w:lang w:eastAsia="zh-CN"/>
        </w:rPr>
      </w:pPr>
      <w:r>
        <w:rPr>
          <w:rFonts w:hint="eastAsia" w:asciiTheme="majorEastAsia" w:hAnsiTheme="majorEastAsia" w:eastAsiaTheme="majorEastAsia"/>
          <w:snapToGrid w:val="0"/>
          <w:sz w:val="24"/>
          <w:lang w:eastAsia="zh-CN"/>
        </w:rPr>
        <w:t>3）检修记录正确、清楚，并经验收合格。</w:t>
      </w:r>
    </w:p>
    <w:p>
      <w:pPr>
        <w:adjustRightInd w:val="0"/>
        <w:snapToGrid w:val="0"/>
        <w:spacing w:line="360" w:lineRule="auto"/>
        <w:ind w:firstLine="480" w:firstLineChars="200"/>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3、文明生产要求</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3.1、乙方在现场应遵守甲方有关文明生产的制度、规定和考核条例。</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3.2、乙方在施工期间必须整队进出施工现场。</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3.3、乙方在现场的工作人员应着装统一，佩带明显的能够表明身份的工作证。</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3.4、乙方应遵守甲方的现场定置要求。</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3.5、乙方应保证施工现场有足够的照明。</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3.6、乙方应采取必要的施工防护措施，保护现场及周围的环境，避免污染或由于其设备维护方法的不当造成的对人员和财产等的危害或干扰。</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3.7、乙方应保持所负责施工设备的整洁与卫生，维护现场内的沟道、地面应无垃圾，每个作业点都应做到“三不落地”和“工完、料净、场地清”。</w:t>
      </w:r>
    </w:p>
    <w:p>
      <w:pPr>
        <w:adjustRightInd w:val="0"/>
        <w:snapToGrid w:val="0"/>
        <w:spacing w:line="360" w:lineRule="auto"/>
        <w:rPr>
          <w:rFonts w:asciiTheme="majorEastAsia" w:hAnsiTheme="majorEastAsia" w:eastAsiaTheme="majorEastAsia" w:cstheme="minorEastAsia"/>
          <w:sz w:val="24"/>
          <w:lang w:eastAsia="zh-CN"/>
        </w:rPr>
      </w:pPr>
      <w:r>
        <w:rPr>
          <w:rFonts w:hint="eastAsia" w:asciiTheme="majorEastAsia" w:hAnsiTheme="majorEastAsia" w:eastAsiaTheme="majorEastAsia" w:cstheme="minorEastAsia"/>
          <w:sz w:val="24"/>
          <w:lang w:eastAsia="zh-CN"/>
        </w:rPr>
        <w:t xml:space="preserve">    3.8、乙方不得随意在设备、构架、墙板、楼道上开孔或焊接临时构架，如确有必要增减构架时，须提出书面申请，经甲方批准后方可实施。</w:t>
      </w:r>
    </w:p>
    <w:p>
      <w:pPr>
        <w:adjustRightInd w:val="0"/>
        <w:snapToGrid w:val="0"/>
        <w:spacing w:line="360" w:lineRule="auto"/>
        <w:rPr>
          <w:rFonts w:asciiTheme="majorEastAsia" w:hAnsiTheme="majorEastAsia" w:eastAsiaTheme="majorEastAsia" w:cstheme="minorEastAsia"/>
          <w:sz w:val="24"/>
        </w:rPr>
      </w:pPr>
      <w:r>
        <w:rPr>
          <w:rFonts w:hint="eastAsia" w:asciiTheme="majorEastAsia" w:hAnsiTheme="majorEastAsia" w:eastAsiaTheme="majorEastAsia" w:cstheme="minorEastAsia"/>
          <w:sz w:val="24"/>
          <w:lang w:eastAsia="zh-CN"/>
        </w:rPr>
        <w:t xml:space="preserve">    </w:t>
      </w:r>
      <w:r>
        <w:rPr>
          <w:rFonts w:hint="eastAsia" w:asciiTheme="majorEastAsia" w:hAnsiTheme="majorEastAsia" w:eastAsiaTheme="majorEastAsia" w:cstheme="minorEastAsia"/>
          <w:sz w:val="24"/>
        </w:rPr>
        <w:t>4、施工机具和材料要求（但不限于）：</w:t>
      </w:r>
    </w:p>
    <w:p>
      <w:pPr>
        <w:adjustRightInd w:val="0"/>
        <w:snapToGrid w:val="0"/>
        <w:spacing w:line="360" w:lineRule="auto"/>
        <w:rPr>
          <w:rFonts w:asciiTheme="minorEastAsia" w:hAnsiTheme="minorEastAsia" w:eastAsiaTheme="minorEastAsia" w:cstheme="minorEastAsia"/>
          <w:sz w:val="28"/>
          <w:szCs w:val="28"/>
        </w:rPr>
      </w:pPr>
      <w:r>
        <w:rPr>
          <w:rFonts w:hint="eastAsia" w:asciiTheme="majorEastAsia" w:hAnsiTheme="majorEastAsia" w:eastAsiaTheme="majorEastAsia" w:cstheme="minorEastAsia"/>
          <w:sz w:val="24"/>
        </w:rPr>
        <w:t xml:space="preserve">    4.1、需乙方提供的施工机具：</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3719"/>
        <w:gridCol w:w="3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机具名称</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阀门研磨机 </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阀门研磨台</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焊机</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热处理机</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角磨、切割机 </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2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3719"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链条葫芦</w:t>
            </w:r>
          </w:p>
        </w:tc>
        <w:tc>
          <w:tcPr>
            <w:tcW w:w="3676"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≥50</w:t>
            </w:r>
          </w:p>
        </w:tc>
      </w:tr>
    </w:tbl>
    <w:p>
      <w:pPr>
        <w:adjustRightInd w:val="0"/>
        <w:snapToGrid w:val="0"/>
        <w:spacing w:line="360" w:lineRule="auto"/>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4"/>
          <w:lang w:eastAsia="zh-CN"/>
        </w:rPr>
        <w:t>4.2、需乙方提供的监视和测量设备：</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3809"/>
        <w:gridCol w:w="38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监视和测量设备</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游标卡尺</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卷尺</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外径千分尺</w:t>
            </w:r>
          </w:p>
        </w:tc>
        <w:tc>
          <w:tcPr>
            <w:tcW w:w="4257" w:type="dxa"/>
            <w:vAlign w:val="center"/>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r>
    </w:tbl>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4"/>
        </w:rPr>
        <w:t xml:space="preserve"> 4.3 、需乙方配备的材料：</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2"/>
        <w:gridCol w:w="2149"/>
        <w:gridCol w:w="785"/>
        <w:gridCol w:w="2142"/>
        <w:gridCol w:w="793"/>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17"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435"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材料名称</w:t>
            </w:r>
          </w:p>
        </w:tc>
        <w:tc>
          <w:tcPr>
            <w:tcW w:w="825"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427"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材料名称</w:t>
            </w:r>
          </w:p>
        </w:tc>
        <w:tc>
          <w:tcPr>
            <w:tcW w:w="834"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2418"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材料名称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17"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435" w:type="dxa"/>
          </w:tcPr>
          <w:p>
            <w:pPr>
              <w:adjustRightInd w:val="0"/>
              <w:snapToGrid w:val="0"/>
              <w:spacing w:line="360" w:lineRule="auto"/>
              <w:jc w:val="center"/>
              <w:rPr>
                <w:rFonts w:asciiTheme="minorEastAsia" w:hAnsiTheme="minorEastAsia" w:eastAsiaTheme="minorEastAsia" w:cstheme="minorEastAsia"/>
                <w:szCs w:val="21"/>
              </w:rPr>
            </w:pPr>
          </w:p>
        </w:tc>
        <w:tc>
          <w:tcPr>
            <w:tcW w:w="825"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427" w:type="dxa"/>
          </w:tcPr>
          <w:p>
            <w:pPr>
              <w:adjustRightInd w:val="0"/>
              <w:snapToGrid w:val="0"/>
              <w:spacing w:line="360" w:lineRule="auto"/>
              <w:jc w:val="center"/>
              <w:rPr>
                <w:rFonts w:asciiTheme="minorEastAsia" w:hAnsiTheme="minorEastAsia" w:eastAsiaTheme="minorEastAsia" w:cstheme="minorEastAsia"/>
                <w:szCs w:val="21"/>
              </w:rPr>
            </w:pPr>
          </w:p>
        </w:tc>
        <w:tc>
          <w:tcPr>
            <w:tcW w:w="834"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2418" w:type="dxa"/>
          </w:tcPr>
          <w:p>
            <w:pPr>
              <w:adjustRightInd w:val="0"/>
              <w:snapToGrid w:val="0"/>
              <w:spacing w:line="360" w:lineRule="auto"/>
              <w:jc w:val="cente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17" w:type="dxa"/>
          </w:tcPr>
          <w:p>
            <w:pPr>
              <w:adjustRightInd w:val="0"/>
              <w:snapToGrid w:val="0"/>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435" w:type="dxa"/>
          </w:tcPr>
          <w:p>
            <w:pPr>
              <w:adjustRightInd w:val="0"/>
              <w:snapToGrid w:val="0"/>
              <w:spacing w:line="360" w:lineRule="auto"/>
              <w:jc w:val="center"/>
              <w:rPr>
                <w:rFonts w:asciiTheme="minorEastAsia" w:hAnsiTheme="minorEastAsia" w:eastAsiaTheme="minorEastAsia" w:cstheme="minorEastAsia"/>
                <w:szCs w:val="21"/>
              </w:rPr>
            </w:pPr>
          </w:p>
        </w:tc>
        <w:tc>
          <w:tcPr>
            <w:tcW w:w="825" w:type="dxa"/>
          </w:tcPr>
          <w:p>
            <w:pPr>
              <w:adjustRightInd w:val="0"/>
              <w:snapToGrid w:val="0"/>
              <w:spacing w:line="360" w:lineRule="auto"/>
              <w:jc w:val="center"/>
              <w:rPr>
                <w:rFonts w:asciiTheme="minorEastAsia" w:hAnsiTheme="minorEastAsia" w:eastAsiaTheme="minorEastAsia" w:cstheme="minorEastAsia"/>
                <w:szCs w:val="21"/>
              </w:rPr>
            </w:pPr>
          </w:p>
        </w:tc>
        <w:tc>
          <w:tcPr>
            <w:tcW w:w="2427" w:type="dxa"/>
          </w:tcPr>
          <w:p>
            <w:pPr>
              <w:adjustRightInd w:val="0"/>
              <w:snapToGrid w:val="0"/>
              <w:spacing w:line="360" w:lineRule="auto"/>
              <w:jc w:val="center"/>
              <w:rPr>
                <w:rFonts w:asciiTheme="minorEastAsia" w:hAnsiTheme="minorEastAsia" w:eastAsiaTheme="minorEastAsia" w:cstheme="minorEastAsia"/>
                <w:szCs w:val="21"/>
              </w:rPr>
            </w:pPr>
          </w:p>
        </w:tc>
        <w:tc>
          <w:tcPr>
            <w:tcW w:w="834" w:type="dxa"/>
          </w:tcPr>
          <w:p>
            <w:pPr>
              <w:adjustRightInd w:val="0"/>
              <w:snapToGrid w:val="0"/>
              <w:spacing w:line="360" w:lineRule="auto"/>
              <w:jc w:val="center"/>
              <w:rPr>
                <w:rFonts w:asciiTheme="minorEastAsia" w:hAnsiTheme="minorEastAsia" w:eastAsiaTheme="minorEastAsia" w:cstheme="minorEastAsia"/>
                <w:szCs w:val="21"/>
              </w:rPr>
            </w:pPr>
          </w:p>
        </w:tc>
        <w:tc>
          <w:tcPr>
            <w:tcW w:w="2418" w:type="dxa"/>
          </w:tcPr>
          <w:p>
            <w:pPr>
              <w:adjustRightInd w:val="0"/>
              <w:snapToGrid w:val="0"/>
              <w:spacing w:line="360" w:lineRule="auto"/>
              <w:jc w:val="center"/>
              <w:rPr>
                <w:rFonts w:asciiTheme="minorEastAsia" w:hAnsiTheme="minorEastAsia" w:eastAsiaTheme="minorEastAsia" w:cstheme="minorEastAsia"/>
                <w:szCs w:val="21"/>
              </w:rPr>
            </w:pPr>
          </w:p>
        </w:tc>
      </w:tr>
    </w:tbl>
    <w:p>
      <w:pPr>
        <w:adjustRightInd w:val="0"/>
        <w:snapToGrid w:val="0"/>
        <w:spacing w:line="360" w:lineRule="auto"/>
        <w:ind w:firstLine="555"/>
        <w:rPr>
          <w:rFonts w:asciiTheme="minorEastAsia" w:hAnsiTheme="minorEastAsia" w:eastAsiaTheme="minorEastAsia" w:cstheme="minorEastAsia"/>
          <w:color w:val="FF0000"/>
          <w:kern w:val="59"/>
          <w:sz w:val="28"/>
          <w:szCs w:val="28"/>
        </w:rPr>
      </w:pPr>
    </w:p>
    <w:p>
      <w:pPr>
        <w:adjustRightInd w:val="0"/>
        <w:snapToGrid w:val="0"/>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b/>
          <w:sz w:val="24"/>
          <w:szCs w:val="24"/>
        </w:rPr>
        <w:t>、考核条款：</w:t>
      </w:r>
    </w:p>
    <w:p>
      <w:pPr>
        <w:spacing w:line="360" w:lineRule="auto"/>
        <w:ind w:left="1390" w:leftChars="250" w:hanging="840" w:hangingChars="3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 xml:space="preserve">       见附件三。</w:t>
      </w:r>
    </w:p>
    <w:p>
      <w:pPr>
        <w:spacing w:line="360" w:lineRule="auto"/>
        <w:ind w:firstLine="700" w:firstLineChars="250"/>
        <w:rPr>
          <w:rFonts w:asciiTheme="minorEastAsia" w:hAnsiTheme="minorEastAsia" w:eastAsiaTheme="minorEastAsia" w:cstheme="minorEastAsia"/>
          <w:sz w:val="28"/>
          <w:szCs w:val="28"/>
        </w:rPr>
      </w:pPr>
    </w:p>
    <w:p>
      <w:pPr>
        <w:snapToGrid w:val="0"/>
        <w:spacing w:line="360" w:lineRule="auto"/>
        <w:rPr>
          <w:rFonts w:asciiTheme="minorEastAsia" w:hAnsiTheme="minorEastAsia" w:eastAsiaTheme="minorEastAsia" w:cstheme="minorEastAsia"/>
          <w:bCs/>
          <w:color w:val="000000"/>
          <w:sz w:val="28"/>
          <w:szCs w:val="28"/>
          <w:lang w:eastAsia="zh-CN"/>
        </w:rPr>
      </w:pPr>
      <w:r>
        <w:rPr>
          <w:rFonts w:hint="eastAsia" w:asciiTheme="minorEastAsia" w:hAnsiTheme="minorEastAsia" w:eastAsiaTheme="minorEastAsia" w:cstheme="minorEastAsia"/>
          <w:b/>
          <w:sz w:val="28"/>
          <w:szCs w:val="28"/>
          <w:lang w:eastAsia="zh-CN"/>
        </w:rPr>
        <w:t>附件二：</w:t>
      </w:r>
      <w:r>
        <w:rPr>
          <w:rFonts w:hint="eastAsia" w:asciiTheme="minorEastAsia" w:hAnsiTheme="minorEastAsia" w:eastAsiaTheme="minorEastAsia" w:cstheme="minorEastAsia"/>
          <w:b/>
          <w:sz w:val="24"/>
          <w:szCs w:val="24"/>
          <w:lang w:eastAsia="zh-CN"/>
        </w:rPr>
        <w:t>乙方维护、检修、工程人员资质要求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785"/>
        <w:gridCol w:w="3062"/>
        <w:gridCol w:w="1889"/>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6" w:type="dxa"/>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专业</w:t>
            </w:r>
          </w:p>
        </w:tc>
        <w:tc>
          <w:tcPr>
            <w:tcW w:w="843" w:type="dxa"/>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岗位</w:t>
            </w:r>
          </w:p>
        </w:tc>
        <w:tc>
          <w:tcPr>
            <w:tcW w:w="3421" w:type="dxa"/>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资质要求</w:t>
            </w:r>
          </w:p>
        </w:tc>
        <w:tc>
          <w:tcPr>
            <w:tcW w:w="2126" w:type="dxa"/>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年龄要求</w:t>
            </w:r>
          </w:p>
        </w:tc>
        <w:tc>
          <w:tcPr>
            <w:tcW w:w="2560" w:type="dxa"/>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证书要求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各专业</w:t>
            </w: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乙方人员</w:t>
            </w:r>
          </w:p>
        </w:tc>
        <w:tc>
          <w:tcPr>
            <w:tcW w:w="3421" w:type="dxa"/>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乙方各级人员必须经过入厂三级安全教育培训，包括应急处置和自我防护知识培训。</w:t>
            </w:r>
          </w:p>
        </w:tc>
        <w:tc>
          <w:tcPr>
            <w:tcW w:w="2126" w:type="dxa"/>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tcPr>
          <w:p>
            <w:pPr>
              <w:spacing w:line="240" w:lineRule="atLeast"/>
              <w:rPr>
                <w:rFonts w:asciiTheme="majorEastAsia" w:hAnsiTheme="majorEastAsia" w:eastAsiaTheme="maj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管理</w:t>
            </w: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项目经理</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负责项目管理和工作计划协调；能够完成对应项目的工作职责；中级技工及以上技术等级或2年以上相关专业检修经验；有较强的管理与协调能力，能完成对项目实施的整体控制，胜任项目各相关方关系的协调。</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中专及以上学历,中级技工及以上技术等级证书或2年以上本专业工作经历证明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安全员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熟悉各项安全管理工作，中级技工及以上技术等级或2年以上从事专职安全员的工作经验，具备安全培训合格证书。</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中专及以上学历,中级技工及以上技术等级证书或2年以上从事专职安全员工作经历证明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机械</w:t>
            </w: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技术人员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具备中级技工及以上技术等级或2年以上机械专业检修经验，从事过大修管理协调工作，有较好的组织、协调能力、技术管理和分析能力。</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中专及以上学历,中级技工及以上技术等级证书或2年以上本专业工作经历证明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QC人员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从事过相关专业质量控制工作，具有中级技工及以上技术等级或2年以上机械专业检修经验，熟悉质量控制的方法和要求。</w:t>
            </w:r>
          </w:p>
        </w:tc>
        <w:tc>
          <w:tcPr>
            <w:tcW w:w="2126" w:type="dxa"/>
            <w:vAlign w:val="center"/>
          </w:tcPr>
          <w:p>
            <w:pPr>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不超过65岁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工作负责人</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具有中级技工及以上技术等级或2年以上机械专业检修经验。</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作业人员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具有初级技工及以上技术等级或2年以上机械专业检修经验。</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初中及以上学历,初级技工及以上技术等级证书或2年以上本专业工作经历证明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restart"/>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电气</w:t>
            </w: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技术人员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具备中级技工及以上技术等级或2年以上电气专业检修经验，从事过大修管理协调工作，有较好的组织、协调能力、技术管理和分析能力。</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中专及以上学历,中级技工及以上技术等级证书或2年以上本专业工作经历证明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QC人员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从事过相关专业质量控制工作，具有中级技工及以上技术等级或2年以上电气专业检修经验，熟悉质量控制的方法和要求。</w:t>
            </w:r>
          </w:p>
        </w:tc>
        <w:tc>
          <w:tcPr>
            <w:tcW w:w="2126" w:type="dxa"/>
            <w:vAlign w:val="center"/>
          </w:tcPr>
          <w:p>
            <w:pPr>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不超过65岁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工作负责人</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具有中级技工及以上技术等级或2年以上电气专业检修经验。</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vAlign w:val="center"/>
          </w:tcPr>
          <w:p>
            <w:pPr>
              <w:spacing w:line="240" w:lineRule="atLeast"/>
              <w:jc w:val="center"/>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作业人员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具有初级技工及以上技术等级或2年以上电气专业检修经验。</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电测人员具有电测仪表计量检定员证（电三表、数字多用表、电量变送器）。</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初中及以上学历,初级技工及以上技术等级证书或2年以上本专业工作经历证明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vMerge w:val="restart"/>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仪控</w:t>
            </w: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技术人员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具备中级技工及以上技术等级或2年以上电气专业检修经验，从事过大修管理协调工作，有较好的组织、协调能力、技术管理和分析能力。</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不大于国家规定的退休年龄</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中专及以上学历,中级技工及以上技术等级证书或2年以上本专业工作经历证明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tcPr>
          <w:p>
            <w:pPr>
              <w:spacing w:line="240" w:lineRule="atLeast"/>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QC人员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从事过相关专业质量控制工作，具有中级技工及以上技术等级或2年以上电气专业检修经验，熟悉质量控制的方法和要求。</w:t>
            </w:r>
          </w:p>
        </w:tc>
        <w:tc>
          <w:tcPr>
            <w:tcW w:w="2126" w:type="dxa"/>
            <w:vAlign w:val="center"/>
          </w:tcPr>
          <w:p>
            <w:pPr>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不超过65岁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tcPr>
          <w:p>
            <w:pPr>
              <w:spacing w:line="240" w:lineRule="atLeast"/>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工作负责人</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具有中级技工及以上技术等级或2年以上仪控专业检修经验。</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初中及以上学历,中级技工及以上技术等级证书或2年以上本专业工作经历证明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Merge w:val="continue"/>
          </w:tcPr>
          <w:p>
            <w:pPr>
              <w:spacing w:line="240" w:lineRule="atLeast"/>
              <w:rPr>
                <w:rFonts w:asciiTheme="majorEastAsia" w:hAnsiTheme="majorEastAsia" w:eastAsiaTheme="majorEastAsia" w:cstheme="minorEastAsia"/>
                <w:sz w:val="21"/>
                <w:szCs w:val="21"/>
                <w:lang w:eastAsia="zh-CN"/>
              </w:rPr>
            </w:pPr>
          </w:p>
        </w:tc>
        <w:tc>
          <w:tcPr>
            <w:tcW w:w="843" w:type="dxa"/>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作业人员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具有初级技工及以上技术等级或2年以上仪控专业检修经验。</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初中及以上学历,初级技工及以上技术等级证书或2年以上本专业工作经历证明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特种作业人员</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具备相应特种作业从业资格证</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男性不大于55岁女性不大于50岁</w:t>
            </w:r>
          </w:p>
        </w:tc>
        <w:tc>
          <w:tcPr>
            <w:tcW w:w="2560"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初中及以上学历,初级技工及以上技术等级证书或2年以上本专业工作经历证明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gridSpan w:val="2"/>
            <w:vAlign w:val="center"/>
          </w:tcPr>
          <w:p>
            <w:pPr>
              <w:spacing w:line="240" w:lineRule="atLeast"/>
              <w:jc w:val="center"/>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绿化清扫人员或技术要求不高的辅助工种</w:t>
            </w:r>
          </w:p>
        </w:tc>
        <w:tc>
          <w:tcPr>
            <w:tcW w:w="3421"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根据业主相关（如业主无相关规定，则根据实际工作另行规定）</w:t>
            </w:r>
          </w:p>
        </w:tc>
        <w:tc>
          <w:tcPr>
            <w:tcW w:w="2126" w:type="dxa"/>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男性不大于55岁</w:t>
            </w:r>
          </w:p>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女性不大于50岁</w:t>
            </w:r>
          </w:p>
        </w:tc>
        <w:tc>
          <w:tcPr>
            <w:tcW w:w="2560" w:type="dxa"/>
            <w:vAlign w:val="center"/>
          </w:tcPr>
          <w:p>
            <w:pPr>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小学及以上学历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756" w:type="dxa"/>
            <w:gridSpan w:val="5"/>
            <w:vAlign w:val="center"/>
          </w:tcPr>
          <w:p>
            <w:pPr>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备注说明：男性超过55岁及女性超过50岁的QC人员不得参加现场作业。</w:t>
            </w:r>
          </w:p>
        </w:tc>
      </w:tr>
    </w:tbl>
    <w:p>
      <w:pPr>
        <w:adjustRightInd w:val="0"/>
        <w:snapToGrid w:val="0"/>
        <w:spacing w:line="360" w:lineRule="auto"/>
        <w:rPr>
          <w:rFonts w:asciiTheme="minorEastAsia" w:hAnsiTheme="minorEastAsia" w:eastAsiaTheme="minorEastAsia" w:cstheme="minorEastAsia"/>
          <w:b/>
          <w:sz w:val="28"/>
          <w:szCs w:val="28"/>
          <w:lang w:eastAsia="zh-CN"/>
        </w:rPr>
      </w:pPr>
    </w:p>
    <w:p>
      <w:pPr>
        <w:adjustRightInd w:val="0"/>
        <w:snapToGrid w:val="0"/>
        <w:spacing w:line="360" w:lineRule="auto"/>
        <w:rPr>
          <w:rFonts w:asciiTheme="minorEastAsia" w:hAnsiTheme="minorEastAsia" w:eastAsiaTheme="minorEastAsia" w:cstheme="minorEastAsia"/>
          <w:b/>
          <w:sz w:val="28"/>
          <w:szCs w:val="28"/>
          <w:lang w:eastAsia="zh-CN"/>
        </w:rPr>
      </w:pPr>
    </w:p>
    <w:p>
      <w:pPr>
        <w:adjustRightInd w:val="0"/>
        <w:snapToGrid w:val="0"/>
        <w:spacing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附件三：</w:t>
      </w:r>
      <w:r>
        <w:rPr>
          <w:rFonts w:hint="eastAsia" w:asciiTheme="minorEastAsia" w:hAnsiTheme="minorEastAsia" w:eastAsiaTheme="minorEastAsia" w:cstheme="minorEastAsia"/>
          <w:b/>
          <w:sz w:val="24"/>
          <w:szCs w:val="24"/>
        </w:rPr>
        <w:t>考核条款</w:t>
      </w:r>
    </w:p>
    <w:tbl>
      <w:tblPr>
        <w:tblStyle w:val="28"/>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554"/>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序号</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考 核 标 准</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检修项目漏项</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相应人工扣除外，扣罚1000元/项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检修施工人员缺岗</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扣500元/天·人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对甲方工作安排拒不执行</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4</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验收点未经甲方授权人员验收即进行下道工序</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W点：1000元/项；H点：2000元/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5</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现场工作未带文件包</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6</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文件包执行不严格，程序漏项、跳项、不签字等</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7</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各种施工记录齐全，字迹工整，记述清楚，真实</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每1项要求不合格，扣500元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8</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检修设备竣工资料不全</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9</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检修质量不符合技术规范或设备要求标准</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10</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违反工艺纪律</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11</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发生重大质量问题，不及时汇报（30分钟内）或瞒报等</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12</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成品保护措施不得力，造成成品、半成品大量污染、损坏，影响工程质量</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对影响工程质量的，视严重情况。</w:t>
            </w:r>
          </w:p>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一般：200元/项</w:t>
            </w:r>
          </w:p>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严重：1000元/项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13</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隐蔽工程未经验收或验收不合格就已隐蔽</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14</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工程材料、构配件及设备未进行检验；工程中使用不合格的工程材料、构配件、设备。</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15</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未对涉及结构安全的试块、试件以及有关材料取样检测</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16</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违反施工建设规范、规程和技术标准造成检验批、分项工程验收不合格</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17</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未经甲方同意并签证，擅自改变设计或不按设计文件、专项施工方案施工的</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18</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对甲方下发的质量问题整改通知中的内容在限期内未认真整改或弄虚作假</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19</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施工机具（自理）未配备齐全</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扣500元/台；对影响工程质量或进度的，并罚工程款5000-10000元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20</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计量器具、电动工具、起重工具等无合格证或超检验周期</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21</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借用的检修专用工具、机具损坏或丢失</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照原价赔偿外，扣500-5000元/次·件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22</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设备因检修原因，启动未一次成功</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一般辅机：500元/项</w:t>
            </w:r>
          </w:p>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重要辅机：2000元/项</w:t>
            </w:r>
          </w:p>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主机：5000元/项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23</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投运后存在缺陷应在24h内消除</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由乙方原因造成缺陷未按时消除，扣除300元/条；对设备运行造成影响的，扣除2000元/条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24</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主要设备无滴漏</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每1处严重漏点，扣300元/处 ；每1处滴漏，扣200元/处；渗点超过3个以上，每多1处渗点扣500元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25</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设备维护或缺陷处理过程中，配合单位未进行积极配合或推委扯皮，影响设备检修或维护单位进行缺陷处理</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负主要责任的配合单位扣500元/次；</w:t>
            </w:r>
          </w:p>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根据事件性质，对设备检修或维护单位扣200元/次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26</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缺陷处理后未及时向甲方申报签消</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27</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人为责任造成设备损坏</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照价赔偿，并罚1000-5000元/次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28</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施工项目因乙方原因未能按期完成</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29</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现场定位布置与定位布置图不符</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30</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施工现场不整洁，未做到每天“工完、料净、场地清”和“三不落地”</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31</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施工现场照明不足</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32</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施工人员未整队进出现场</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33</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施工现场电源线、气源管乱拉乱放</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34</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检修工作中造成地面或地坪损坏、污染</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除照价赔偿外，扣200元/次·处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35</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检修维护范围内设备标识牌、防雨罩等丢失或损坏未恢复</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扣200元/个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36</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更换下来的设备、部件、材料不及时返还仓库或指定堆场</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扣100元/件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37</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设备、管道、阀门等检修后保温恢复不及时或恢复质量不符合要求</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38</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竣工资料未按要求完成和提交</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39</w:t>
            </w:r>
          </w:p>
        </w:tc>
        <w:tc>
          <w:tcPr>
            <w:tcW w:w="45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lang w:eastAsia="zh-CN"/>
              </w:rPr>
            </w:pPr>
            <w:r>
              <w:rPr>
                <w:rFonts w:hint="eastAsia" w:asciiTheme="majorEastAsia" w:hAnsiTheme="majorEastAsia" w:eastAsiaTheme="majorEastAsia" w:cstheme="minorEastAsia"/>
                <w:sz w:val="21"/>
                <w:szCs w:val="21"/>
                <w:lang w:eastAsia="zh-CN"/>
              </w:rPr>
              <w:t>阀门备件清单未按要求完成和提交</w:t>
            </w:r>
          </w:p>
        </w:tc>
        <w:tc>
          <w:tcPr>
            <w:tcW w:w="39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asciiTheme="majorEastAsia" w:hAnsiTheme="majorEastAsia" w:eastAsiaTheme="majorEastAsia" w:cstheme="minorEastAsia"/>
                <w:sz w:val="21"/>
                <w:szCs w:val="21"/>
              </w:rPr>
            </w:pPr>
            <w:r>
              <w:rPr>
                <w:rFonts w:hint="eastAsia" w:asciiTheme="majorEastAsia" w:hAnsiTheme="majorEastAsia" w:eastAsiaTheme="majorEastAsia" w:cstheme="minorEastAsia"/>
                <w:sz w:val="21"/>
                <w:szCs w:val="21"/>
              </w:rPr>
              <w:t>扣10000元/项</w:t>
            </w:r>
          </w:p>
        </w:tc>
      </w:tr>
    </w:tbl>
    <w:p>
      <w:pPr>
        <w:spacing w:line="360" w:lineRule="auto"/>
        <w:rPr>
          <w:rFonts w:asciiTheme="minorEastAsia" w:hAnsiTheme="minorEastAsia" w:eastAsiaTheme="minorEastAsia" w:cstheme="minorEastAsia"/>
          <w:sz w:val="28"/>
          <w:szCs w:val="28"/>
        </w:rPr>
      </w:pPr>
    </w:p>
    <w:p/>
    <w:p>
      <w:pPr>
        <w:pStyle w:val="2"/>
      </w:pPr>
    </w:p>
    <w:p>
      <w:pPr>
        <w:spacing w:line="360" w:lineRule="auto"/>
        <w:rPr>
          <w:b/>
          <w:sz w:val="28"/>
          <w:szCs w:val="28"/>
          <w:lang w:eastAsia="zh-CN"/>
        </w:rPr>
      </w:pPr>
      <w:r>
        <w:rPr>
          <w:rFonts w:hint="eastAsia"/>
          <w:b/>
          <w:sz w:val="28"/>
          <w:szCs w:val="28"/>
          <w:lang w:eastAsia="zh-CN"/>
        </w:rPr>
        <w:t>附件2：</w:t>
      </w:r>
    </w:p>
    <w:p>
      <w:pPr>
        <w:spacing w:line="360" w:lineRule="auto"/>
        <w:rPr>
          <w:rFonts w:cs="仿宋_GB2312" w:asciiTheme="majorEastAsia" w:hAnsiTheme="majorEastAsia" w:eastAsiaTheme="majorEastAsia"/>
          <w:kern w:val="59"/>
          <w:sz w:val="24"/>
          <w:szCs w:val="24"/>
          <w:lang w:eastAsia="zh-CN"/>
        </w:rPr>
      </w:pPr>
      <w:r>
        <w:rPr>
          <w:rFonts w:hint="eastAsia" w:cs="仿宋_GB2312" w:asciiTheme="majorEastAsia" w:hAnsiTheme="majorEastAsia" w:eastAsiaTheme="majorEastAsia"/>
          <w:kern w:val="59"/>
          <w:sz w:val="24"/>
          <w:szCs w:val="24"/>
          <w:lang w:eastAsia="zh-CN"/>
        </w:rPr>
        <w:t xml:space="preserve">    报价表</w:t>
      </w:r>
    </w:p>
    <w:p>
      <w:pPr>
        <w:pStyle w:val="2"/>
      </w:pPr>
    </w:p>
    <w:p>
      <w:pPr>
        <w:spacing w:line="360" w:lineRule="auto"/>
        <w:rPr>
          <w:b/>
          <w:sz w:val="28"/>
          <w:szCs w:val="28"/>
          <w:lang w:eastAsia="zh-CN"/>
        </w:rPr>
      </w:pPr>
      <w:r>
        <w:rPr>
          <w:rFonts w:hint="eastAsia"/>
          <w:b/>
          <w:sz w:val="28"/>
          <w:szCs w:val="28"/>
          <w:lang w:eastAsia="zh-CN"/>
        </w:rPr>
        <w:t>附件3：</w:t>
      </w:r>
    </w:p>
    <w:p>
      <w:pPr>
        <w:pStyle w:val="16"/>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spacing w:line="360" w:lineRule="auto"/>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  </w:t>
      </w:r>
      <w:r>
        <w:rPr>
          <w:rFonts w:hint="eastAsia"/>
          <w:szCs w:val="21"/>
          <w:lang w:eastAsia="zh-CN"/>
        </w:rPr>
        <w:t xml:space="preserve">   </w:t>
      </w:r>
    </w:p>
    <w:p>
      <w:pPr>
        <w:spacing w:line="360" w:lineRule="auto"/>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spacing w:line="360" w:lineRule="auto"/>
        <w:rPr>
          <w:szCs w:val="21"/>
          <w:lang w:eastAsia="zh-CN"/>
        </w:rPr>
      </w:pPr>
      <w:r>
        <w:rPr>
          <w:rFonts w:hint="eastAsia"/>
          <w:szCs w:val="21"/>
          <w:lang w:eastAsia="zh-CN"/>
        </w:rPr>
        <w:t xml:space="preserve">    双方就</w:t>
      </w:r>
      <w:r>
        <w:rPr>
          <w:rFonts w:hint="eastAsia"/>
          <w:szCs w:val="21"/>
          <w:u w:val="single"/>
          <w:lang w:eastAsia="zh-CN"/>
        </w:rPr>
        <w:t xml:space="preserve"> 热电厂阀门检修 </w:t>
      </w:r>
      <w:r>
        <w:rPr>
          <w:rFonts w:hint="eastAsia"/>
          <w:szCs w:val="21"/>
          <w:lang w:eastAsia="zh-CN"/>
        </w:rPr>
        <w:t>工程签订了</w:t>
      </w:r>
      <w:r>
        <w:rPr>
          <w:rFonts w:hint="eastAsia"/>
          <w:szCs w:val="21"/>
          <w:u w:val="single"/>
          <w:lang w:eastAsia="zh-CN"/>
        </w:rPr>
        <w:t xml:space="preserve"> 检维修 </w:t>
      </w:r>
      <w:r>
        <w:rPr>
          <w:rFonts w:hint="eastAsia"/>
          <w:szCs w:val="21"/>
          <w:lang w:eastAsia="zh-CN"/>
        </w:rPr>
        <w:t>合同，为进一步明确甲乙双方在工程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spacing w:line="360" w:lineRule="auto"/>
        <w:ind w:left="1"/>
        <w:rPr>
          <w:szCs w:val="21"/>
          <w:lang w:eastAsia="zh-CN"/>
        </w:rPr>
      </w:pPr>
      <w:r>
        <w:rPr>
          <w:rFonts w:hint="eastAsia"/>
          <w:b/>
          <w:szCs w:val="21"/>
          <w:lang w:eastAsia="zh-CN"/>
        </w:rPr>
        <w:t>一、甲方的权利和义务：</w:t>
      </w:r>
    </w:p>
    <w:p>
      <w:pPr>
        <w:spacing w:line="360" w:lineRule="auto"/>
        <w:rPr>
          <w:szCs w:val="21"/>
          <w:lang w:eastAsia="zh-CN"/>
        </w:rPr>
      </w:pPr>
      <w:r>
        <w:rPr>
          <w:rFonts w:hint="eastAsia"/>
          <w:szCs w:val="21"/>
          <w:lang w:eastAsia="zh-CN"/>
        </w:rPr>
        <w:t>1、 甲方有权对乙方的资质进行审查，确认其符合且具备进厂条件，方可进厂施工。</w:t>
      </w:r>
    </w:p>
    <w:p>
      <w:pPr>
        <w:spacing w:line="360" w:lineRule="auto"/>
        <w:rPr>
          <w:szCs w:val="21"/>
          <w:lang w:eastAsia="zh-CN"/>
        </w:rPr>
      </w:pPr>
      <w:r>
        <w:rPr>
          <w:rFonts w:hint="eastAsia"/>
          <w:szCs w:val="21"/>
          <w:lang w:eastAsia="zh-CN"/>
        </w:rPr>
        <w:t>2、 甲方有权要求乙方维护好甲方相关的安全环保设施、设备和器材。</w:t>
      </w:r>
    </w:p>
    <w:p>
      <w:pPr>
        <w:tabs>
          <w:tab w:val="left" w:pos="360"/>
          <w:tab w:val="left" w:pos="840"/>
        </w:tabs>
        <w:spacing w:line="360" w:lineRule="auto"/>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szCs w:val="21"/>
          <w:lang w:eastAsia="zh-CN"/>
        </w:rPr>
        <w:t>5、 甲方有权对乙方不服从管理和严重违章者，驱除施工现场。</w:t>
      </w:r>
    </w:p>
    <w:p>
      <w:pPr>
        <w:spacing w:line="360" w:lineRule="auto"/>
        <w:rPr>
          <w:b/>
          <w:szCs w:val="21"/>
          <w:lang w:eastAsia="zh-CN"/>
        </w:rPr>
      </w:pPr>
      <w:r>
        <w:rPr>
          <w:rFonts w:hint="eastAsia"/>
          <w:szCs w:val="21"/>
          <w:lang w:eastAsia="zh-CN"/>
        </w:rPr>
        <w:t>6、 甲方负责对乙方进行厂级和部门级安全培训教育和考核，考核合格方可办理入厂手续。</w:t>
      </w:r>
    </w:p>
    <w:p>
      <w:pPr>
        <w:tabs>
          <w:tab w:val="left" w:pos="360"/>
          <w:tab w:val="left" w:pos="840"/>
        </w:tabs>
        <w:spacing w:line="360" w:lineRule="auto"/>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spacing w:line="360" w:lineRule="auto"/>
        <w:rPr>
          <w:szCs w:val="21"/>
          <w:lang w:eastAsia="zh-CN"/>
        </w:rPr>
      </w:pPr>
      <w:r>
        <w:rPr>
          <w:rFonts w:hint="eastAsia"/>
          <w:szCs w:val="21"/>
          <w:lang w:eastAsia="zh-CN"/>
        </w:rPr>
        <w:t>8、 甲方应乙方要求，向乙方提供与乙方作业相关的甲方有毒有害、易燃易爆物品的数据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szCs w:val="21"/>
          <w:lang w:eastAsia="zh-CN"/>
        </w:rPr>
      </w:pPr>
      <w:r>
        <w:rPr>
          <w:rFonts w:hint="eastAsia"/>
          <w:szCs w:val="21"/>
          <w:lang w:eastAsia="zh-CN"/>
        </w:rPr>
        <w:t>9、 甲方在开工前必须对乙方进行全面的安全技术及文明施工交底。</w:t>
      </w:r>
    </w:p>
    <w:p>
      <w:pPr>
        <w:spacing w:line="360" w:lineRule="auto"/>
        <w:ind w:left="1"/>
        <w:rPr>
          <w:b/>
          <w:szCs w:val="21"/>
          <w:lang w:eastAsia="zh-CN"/>
        </w:rPr>
      </w:pPr>
      <w:r>
        <w:rPr>
          <w:rFonts w:hint="eastAsia"/>
          <w:b/>
          <w:szCs w:val="21"/>
          <w:lang w:eastAsia="zh-CN"/>
        </w:rPr>
        <w:t>二、乙方的权利和义务：</w:t>
      </w:r>
    </w:p>
    <w:p>
      <w:pPr>
        <w:spacing w:line="360" w:lineRule="auto"/>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szCs w:val="21"/>
          <w:lang w:eastAsia="zh-CN"/>
        </w:rPr>
      </w:pPr>
      <w:r>
        <w:rPr>
          <w:rFonts w:hint="eastAsia"/>
          <w:szCs w:val="21"/>
          <w:lang w:eastAsia="zh-CN"/>
        </w:rPr>
        <w:t>2、  乙方有权对甲方安全管理工作提出合理化建议或改进措施。</w:t>
      </w:r>
    </w:p>
    <w:p>
      <w:pPr>
        <w:spacing w:line="360" w:lineRule="auto"/>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spacing w:line="360" w:lineRule="auto"/>
        <w:rPr>
          <w:szCs w:val="21"/>
          <w:lang w:eastAsia="zh-CN"/>
        </w:rPr>
      </w:pPr>
      <w:r>
        <w:rPr>
          <w:rFonts w:hint="eastAsia"/>
          <w:szCs w:val="21"/>
          <w:lang w:eastAsia="zh-CN"/>
        </w:rPr>
        <w:t>4、 乙方对危及生命安全和身体健康的施工作业条件和环境，有权提出整改建议或拒绝施工作业。</w:t>
      </w:r>
    </w:p>
    <w:p>
      <w:pPr>
        <w:spacing w:line="360" w:lineRule="auto"/>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spacing w:line="360" w:lineRule="auto"/>
        <w:rPr>
          <w:szCs w:val="21"/>
          <w:lang w:eastAsia="zh-CN"/>
        </w:rPr>
      </w:pPr>
      <w:r>
        <w:rPr>
          <w:rFonts w:hint="eastAsia"/>
          <w:szCs w:val="21"/>
          <w:lang w:eastAsia="zh-CN"/>
        </w:rPr>
        <w:t>6、 乙方有权要求甲方提供相关的安全资料。</w:t>
      </w:r>
    </w:p>
    <w:p>
      <w:pPr>
        <w:spacing w:line="360" w:lineRule="auto"/>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spacing w:line="360" w:lineRule="auto"/>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rPr>
          <w:szCs w:val="21"/>
          <w:lang w:eastAsia="zh-CN"/>
        </w:rPr>
      </w:pPr>
      <w:r>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spacing w:line="360" w:lineRule="auto"/>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1"/>
        <w:rPr>
          <w:b/>
          <w:szCs w:val="21"/>
        </w:rPr>
      </w:pPr>
      <w:r>
        <w:rPr>
          <w:rFonts w:hint="eastAsia"/>
          <w:b/>
          <w:szCs w:val="21"/>
        </w:rPr>
        <w:t>三、违约责任及处理</w:t>
      </w:r>
    </w:p>
    <w:p>
      <w:pPr>
        <w:pStyle w:val="44"/>
        <w:numPr>
          <w:ilvl w:val="0"/>
          <w:numId w:val="6"/>
        </w:numPr>
        <w:autoSpaceDE/>
        <w:autoSpaceDN/>
        <w:spacing w:before="0" w:line="360" w:lineRule="auto"/>
        <w:jc w:val="both"/>
        <w:rPr>
          <w:b/>
          <w:szCs w:val="21"/>
          <w:lang w:eastAsia="zh-CN"/>
        </w:rPr>
      </w:pPr>
      <w:r>
        <w:rPr>
          <w:rFonts w:hint="eastAsia"/>
          <w:szCs w:val="21"/>
          <w:lang w:eastAsia="zh-CN"/>
        </w:rPr>
        <w:t>乙方不得将工程违法转包、分包。</w:t>
      </w:r>
    </w:p>
    <w:p>
      <w:pPr>
        <w:spacing w:line="360" w:lineRule="auto"/>
        <w:rPr>
          <w:szCs w:val="21"/>
          <w:lang w:eastAsia="zh-CN"/>
        </w:rPr>
      </w:pPr>
      <w:r>
        <w:rPr>
          <w:rFonts w:hint="eastAsia"/>
          <w:szCs w:val="21"/>
          <w:lang w:eastAsia="zh-CN"/>
        </w:rPr>
        <w:t>2、发生安全事故时，甲乙双方均有抢险、救灾的义务，所发生的费用由责任方承担。</w:t>
      </w:r>
    </w:p>
    <w:p>
      <w:pPr>
        <w:spacing w:line="360" w:lineRule="auto"/>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szCs w:val="21"/>
          <w:lang w:eastAsia="zh-CN"/>
        </w:rPr>
      </w:pPr>
      <w:r>
        <w:rPr>
          <w:rFonts w:hint="eastAsia"/>
          <w:szCs w:val="21"/>
          <w:lang w:eastAsia="zh-CN"/>
        </w:rPr>
        <w:t>4、甲方违约造成的事故，甲方承担全部责任，并按规定追究有关人员责任及上报。</w:t>
      </w:r>
    </w:p>
    <w:p>
      <w:pPr>
        <w:spacing w:line="360" w:lineRule="auto"/>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1"/>
        <w:rPr>
          <w:b/>
          <w:szCs w:val="21"/>
          <w:lang w:eastAsia="zh-CN"/>
        </w:rPr>
      </w:pPr>
      <w:r>
        <w:rPr>
          <w:rFonts w:hint="eastAsia"/>
          <w:b/>
          <w:szCs w:val="21"/>
          <w:lang w:eastAsia="zh-CN"/>
        </w:rPr>
        <w:t>四、 不可抗力：</w:t>
      </w:r>
    </w:p>
    <w:p>
      <w:pPr>
        <w:spacing w:line="360" w:lineRule="auto"/>
        <w:rPr>
          <w:szCs w:val="21"/>
          <w:lang w:eastAsia="zh-CN"/>
        </w:rPr>
      </w:pPr>
      <w:r>
        <w:rPr>
          <w:rFonts w:hint="eastAsia"/>
          <w:szCs w:val="21"/>
          <w:lang w:eastAsia="zh-CN"/>
        </w:rPr>
        <w:t xml:space="preserve"> 由于不可抗力造成合同项目施工作业事故及产生的损失，甲乙双方各自承担相应的损失。</w:t>
      </w:r>
    </w:p>
    <w:p>
      <w:pPr>
        <w:spacing w:line="360" w:lineRule="auto"/>
        <w:ind w:left="1"/>
        <w:rPr>
          <w:szCs w:val="21"/>
          <w:lang w:eastAsia="zh-CN"/>
        </w:rPr>
      </w:pPr>
      <w:r>
        <w:rPr>
          <w:rFonts w:hint="eastAsia"/>
          <w:b/>
          <w:szCs w:val="21"/>
          <w:lang w:eastAsia="zh-CN"/>
        </w:rPr>
        <w:t>五、</w:t>
      </w:r>
      <w:r>
        <w:rPr>
          <w:rFonts w:hint="eastAsia"/>
          <w:szCs w:val="21"/>
          <w:lang w:eastAsia="zh-CN"/>
        </w:rPr>
        <w:t>本协议书一式两份，甲乙双方各执一份。</w:t>
      </w:r>
    </w:p>
    <w:p>
      <w:pPr>
        <w:spacing w:line="360" w:lineRule="auto"/>
        <w:ind w:left="1"/>
        <w:rPr>
          <w:szCs w:val="21"/>
          <w:lang w:eastAsia="zh-CN"/>
        </w:rPr>
      </w:pPr>
      <w:r>
        <w:rPr>
          <w:rFonts w:hint="eastAsia"/>
          <w:b/>
          <w:szCs w:val="21"/>
          <w:lang w:eastAsia="zh-CN"/>
        </w:rPr>
        <w:t>六、</w:t>
      </w:r>
      <w:r>
        <w:rPr>
          <w:rFonts w:hint="eastAsia"/>
          <w:szCs w:val="21"/>
          <w:lang w:eastAsia="zh-CN"/>
        </w:rPr>
        <w:t>本协议书经双方盖章后生效。</w:t>
      </w:r>
    </w:p>
    <w:p>
      <w:pPr>
        <w:spacing w:line="360" w:lineRule="auto"/>
        <w:ind w:left="1"/>
        <w:rPr>
          <w:b/>
          <w:szCs w:val="21"/>
          <w:lang w:eastAsia="zh-CN"/>
        </w:rPr>
      </w:pPr>
      <w:r>
        <w:rPr>
          <w:rFonts w:hint="eastAsia"/>
          <w:b/>
          <w:szCs w:val="21"/>
          <w:lang w:eastAsia="zh-CN"/>
        </w:rPr>
        <w:t>七、协议期限：</w:t>
      </w:r>
    </w:p>
    <w:p>
      <w:pPr>
        <w:spacing w:line="360" w:lineRule="auto"/>
        <w:rPr>
          <w:szCs w:val="21"/>
          <w:lang w:eastAsia="zh-CN"/>
        </w:rPr>
      </w:pPr>
      <w:r>
        <w:rPr>
          <w:rFonts w:hint="eastAsia"/>
          <w:szCs w:val="21"/>
          <w:lang w:eastAsia="zh-CN"/>
        </w:rPr>
        <w:t>本协议期限应与主合同期限一致。如果主合同因故需要变更期限，本合同应与主同变更至相同期限。</w:t>
      </w:r>
    </w:p>
    <w:p>
      <w:pPr>
        <w:spacing w:line="360" w:lineRule="auto"/>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rPr>
          <w:szCs w:val="21"/>
          <w:lang w:eastAsia="zh-CN"/>
        </w:rPr>
      </w:pPr>
    </w:p>
    <w:p>
      <w:pPr>
        <w:spacing w:line="276" w:lineRule="auto"/>
        <w:rPr>
          <w:szCs w:val="21"/>
          <w:lang w:eastAsia="zh-CN"/>
        </w:rPr>
      </w:pPr>
      <w:r>
        <w:rPr>
          <w:rFonts w:hint="eastAsia"/>
          <w:szCs w:val="21"/>
          <w:lang w:eastAsia="zh-CN"/>
        </w:rPr>
        <w:t xml:space="preserve">腾龙芳烃（漳州）有限公司                       </w:t>
      </w: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热电厂阀门检修</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 xml:space="preserve">腾龙芳烃（漳州）有限公司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2020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rPr>
          <w:sz w:val="24"/>
          <w:szCs w:val="24"/>
          <w:lang w:eastAsia="zh-CN"/>
        </w:rPr>
      </w:pPr>
      <w:r>
        <w:rPr>
          <w:rFonts w:hint="eastAsia"/>
          <w:sz w:val="24"/>
          <w:szCs w:val="24"/>
          <w:lang w:eastAsia="zh-CN"/>
        </w:rPr>
        <w:t>附件5：</w:t>
      </w:r>
    </w:p>
    <w:p>
      <w:pPr>
        <w:jc w:val="center"/>
        <w:rPr>
          <w:b/>
          <w:bCs/>
          <w:szCs w:val="21"/>
          <w:lang w:eastAsia="zh-CN"/>
        </w:rPr>
      </w:pPr>
      <w:r>
        <w:rPr>
          <w:rFonts w:hint="eastAsia"/>
          <w:b/>
          <w:bCs/>
          <w:szCs w:val="21"/>
          <w:lang w:eastAsia="zh-CN"/>
        </w:rPr>
        <w:t>见索即付（预付款/履约/进度款/质量）保函格式</w:t>
      </w:r>
    </w:p>
    <w:p>
      <w:pPr>
        <w:spacing w:line="480" w:lineRule="exact"/>
        <w:ind w:firstLine="4065"/>
        <w:rPr>
          <w:szCs w:val="21"/>
          <w:lang w:eastAsia="zh-CN"/>
        </w:rPr>
      </w:pPr>
      <w:r>
        <w:rPr>
          <w:rFonts w:hint="eastAsia"/>
          <w:szCs w:val="21"/>
          <w:lang w:eastAsia="zh-CN"/>
        </w:rPr>
        <w:t xml:space="preserve">               编号：</w:t>
      </w:r>
    </w:p>
    <w:p>
      <w:pPr>
        <w:rPr>
          <w:szCs w:val="21"/>
          <w:lang w:eastAsia="zh-CN"/>
        </w:rPr>
      </w:pPr>
      <w:r>
        <w:rPr>
          <w:rFonts w:hint="eastAsia"/>
          <w:szCs w:val="21"/>
          <w:lang w:eastAsia="zh-CN"/>
        </w:rPr>
        <w:t>致受益人：腾龙芳烃（漳州）有限公司（以下简称“你方”）</w:t>
      </w:r>
    </w:p>
    <w:p>
      <w:pPr>
        <w:rPr>
          <w:szCs w:val="21"/>
          <w:lang w:eastAsia="zh-CN"/>
        </w:rPr>
      </w:pPr>
      <w:r>
        <w:rPr>
          <w:rFonts w:hint="eastAsia"/>
          <w:szCs w:val="21"/>
          <w:lang w:eastAsia="zh-CN"/>
        </w:rPr>
        <w:t xml:space="preserve">    因保函申请人：</w:t>
      </w:r>
      <w:r>
        <w:rPr>
          <w:rFonts w:hint="eastAsia"/>
          <w:szCs w:val="21"/>
          <w:u w:val="single"/>
          <w:lang w:eastAsia="zh-CN"/>
        </w:rPr>
        <w:t>　　**公司名称**　　</w:t>
      </w:r>
      <w:r>
        <w:rPr>
          <w:rFonts w:hint="eastAsia"/>
          <w:szCs w:val="21"/>
          <w:lang w:eastAsia="zh-CN"/>
        </w:rPr>
        <w:t>与你方签订</w:t>
      </w:r>
      <w:r>
        <w:rPr>
          <w:rFonts w:hint="eastAsia"/>
          <w:szCs w:val="21"/>
          <w:u w:val="single"/>
          <w:lang w:eastAsia="zh-CN"/>
        </w:rPr>
        <w:t>：　　**合同**，合同编号：　　</w:t>
      </w:r>
      <w:r>
        <w:rPr>
          <w:rFonts w:hint="eastAsia"/>
          <w:szCs w:val="21"/>
          <w:lang w:eastAsia="zh-CN"/>
        </w:rPr>
        <w:t>（以下称合同），现我行</w:t>
      </w:r>
      <w:r>
        <w:rPr>
          <w:rFonts w:hint="eastAsia"/>
          <w:szCs w:val="21"/>
          <w:u w:val="single"/>
          <w:lang w:eastAsia="zh-CN"/>
        </w:rPr>
        <w:t>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pPr>
        <w:rPr>
          <w:szCs w:val="21"/>
          <w:lang w:eastAsia="zh-CN"/>
        </w:rPr>
      </w:pPr>
      <w:r>
        <w:rPr>
          <w:rFonts w:hint="eastAsia"/>
          <w:szCs w:val="21"/>
          <w:lang w:eastAsia="zh-CN"/>
        </w:rPr>
        <w:t>　　我行以及我行的继承人、受让人，在此无条件地、不可撤销地，根据并同意下列条款，保证无追索地向你方支付总额不超过</w:t>
      </w:r>
      <w:r>
        <w:rPr>
          <w:rFonts w:hint="eastAsia"/>
          <w:szCs w:val="21"/>
          <w:u w:val="single"/>
          <w:lang w:eastAsia="zh-CN"/>
        </w:rPr>
        <w:t>　　**币种、大写金额**　　　　</w:t>
      </w:r>
      <w:r>
        <w:rPr>
          <w:rFonts w:hint="eastAsia"/>
          <w:szCs w:val="21"/>
          <w:lang w:eastAsia="zh-CN"/>
        </w:rPr>
        <w:t>元整的款项：</w:t>
      </w:r>
    </w:p>
    <w:p>
      <w:pPr>
        <w:rPr>
          <w:szCs w:val="21"/>
          <w:lang w:eastAsia="zh-CN"/>
        </w:rPr>
      </w:pPr>
      <w:r>
        <w:rPr>
          <w:rFonts w:hint="eastAsia"/>
          <w:szCs w:val="21"/>
          <w:lang w:eastAsia="zh-CN"/>
        </w:rPr>
        <w:t xml:space="preserve">    一、我行向你方保证保函申请人履行合同约定的义务。</w:t>
      </w:r>
    </w:p>
    <w:p>
      <w:pPr>
        <w:ind w:left="880" w:hanging="880" w:hangingChars="40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年　　月　　日</w:t>
      </w:r>
      <w:r>
        <w:rPr>
          <w:rFonts w:hint="eastAsia"/>
          <w:szCs w:val="21"/>
          <w:lang w:eastAsia="zh-CN"/>
        </w:rPr>
        <w:t>。</w:t>
      </w:r>
    </w:p>
    <w:p>
      <w:pPr>
        <w:ind w:left="818" w:leftChars="172" w:hanging="440" w:hangingChars="200"/>
        <w:rPr>
          <w:szCs w:val="21"/>
          <w:lang w:eastAsia="zh-CN"/>
        </w:rPr>
      </w:pPr>
      <w:r>
        <w:rPr>
          <w:rFonts w:hint="eastAsia"/>
          <w:szCs w:val="21"/>
          <w:lang w:eastAsia="zh-CN"/>
        </w:rPr>
        <w:t>三、我行在收到你方送交</w:t>
      </w:r>
      <w:r>
        <w:rPr>
          <w:rFonts w:hint="eastAsia"/>
          <w:color w:val="000000" w:themeColor="text1"/>
          <w:szCs w:val="21"/>
          <w:lang w:eastAsia="zh-CN"/>
        </w:rPr>
        <w:t>的本保函正本复印件（须加盖你方公章）及符合下列条件的索赔通知原件后</w:t>
      </w:r>
      <w:r>
        <w:rPr>
          <w:color w:val="000000" w:themeColor="text1"/>
          <w:szCs w:val="21"/>
          <w:u w:val="single"/>
          <w:lang w:eastAsia="zh-CN"/>
        </w:rPr>
        <w:t xml:space="preserve"> 伍 </w:t>
      </w:r>
      <w:r>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**币种、大写金额**　　</w:t>
      </w:r>
      <w:r>
        <w:rPr>
          <w:rFonts w:hint="eastAsia"/>
          <w:szCs w:val="21"/>
          <w:lang w:eastAsia="zh-CN"/>
        </w:rPr>
        <w:t>元整的款项：</w:t>
      </w:r>
    </w:p>
    <w:p>
      <w:pPr>
        <w:ind w:left="1320" w:hanging="1320" w:hangingChars="600"/>
        <w:rPr>
          <w:szCs w:val="21"/>
          <w:lang w:eastAsia="zh-CN"/>
        </w:rPr>
      </w:pPr>
      <w:r>
        <w:rPr>
          <w:rFonts w:hint="eastAsia"/>
          <w:szCs w:val="21"/>
          <w:lang w:eastAsia="zh-CN"/>
        </w:rPr>
        <w:t xml:space="preserve">      　(一)你方的索赔通知必须以书面形式提出，索赔通知应由加盖你方单位公章；</w:t>
      </w:r>
    </w:p>
    <w:p>
      <w:pPr>
        <w:rPr>
          <w:szCs w:val="21"/>
          <w:lang w:eastAsia="zh-CN"/>
        </w:rPr>
      </w:pPr>
      <w:r>
        <w:rPr>
          <w:rFonts w:hint="eastAsia"/>
          <w:szCs w:val="21"/>
          <w:lang w:eastAsia="zh-CN"/>
        </w:rPr>
        <w:t xml:space="preserve">      　(二)你方的索赔通知必须在本保函有效期内寄出；</w:t>
      </w:r>
    </w:p>
    <w:p>
      <w:pPr>
        <w:ind w:left="880" w:hanging="880" w:hangingChars="400"/>
        <w:rPr>
          <w:szCs w:val="21"/>
          <w:lang w:eastAsia="zh-CN"/>
        </w:rPr>
      </w:pPr>
      <w:r>
        <w:rPr>
          <w:rFonts w:hint="eastAsia"/>
          <w:szCs w:val="21"/>
          <w:lang w:eastAsia="zh-CN"/>
        </w:rPr>
        <w:t xml:space="preserve">     　 (三)你方的索赔通知必须具有下列内容（索赔通知格式附后）：</w:t>
      </w:r>
    </w:p>
    <w:p>
      <w:pPr>
        <w:ind w:left="1179" w:leftChars="386" w:hanging="330" w:hangingChars="150"/>
        <w:rPr>
          <w:szCs w:val="21"/>
          <w:lang w:eastAsia="zh-CN"/>
        </w:rPr>
      </w:pPr>
      <w:r>
        <w:rPr>
          <w:rFonts w:hint="eastAsia"/>
          <w:szCs w:val="21"/>
          <w:lang w:eastAsia="zh-CN"/>
        </w:rPr>
        <w:t>1、声明你方索赔的款项并未由保函申请人或其代理人以其他方式直接或间接地支付给你方；</w:t>
      </w:r>
    </w:p>
    <w:p>
      <w:pPr>
        <w:ind w:left="757" w:leftChars="344" w:firstLine="110" w:firstLineChars="50"/>
        <w:rPr>
          <w:color w:val="000000" w:themeColor="text1"/>
          <w:szCs w:val="21"/>
          <w:lang w:eastAsia="zh-CN"/>
        </w:rPr>
      </w:pPr>
      <w:r>
        <w:rPr>
          <w:rFonts w:hint="eastAsia"/>
          <w:szCs w:val="21"/>
          <w:lang w:eastAsia="zh-CN"/>
        </w:rPr>
        <w:t>2、声明保函申请</w:t>
      </w:r>
      <w:r>
        <w:rPr>
          <w:rFonts w:hint="eastAsia"/>
          <w:color w:val="000000" w:themeColor="text1"/>
          <w:szCs w:val="21"/>
          <w:lang w:eastAsia="zh-CN"/>
        </w:rPr>
        <w:t>人已经违反合同约定的义务；</w:t>
      </w:r>
    </w:p>
    <w:p>
      <w:pPr>
        <w:ind w:left="818" w:leftChars="172" w:hanging="440" w:hangingChars="200"/>
        <w:rPr>
          <w:szCs w:val="21"/>
          <w:lang w:eastAsia="zh-CN"/>
        </w:rPr>
      </w:pPr>
      <w:r>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pPr>
        <w:ind w:left="818" w:leftChars="172" w:hanging="440" w:hangingChars="20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pPr>
        <w:ind w:left="818" w:leftChars="172" w:hanging="440" w:hangingChars="20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pPr>
        <w:ind w:left="818" w:leftChars="172" w:hanging="440" w:hangingChars="20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pPr>
        <w:ind w:firstLine="440" w:firstLineChars="200"/>
        <w:rPr>
          <w:szCs w:val="21"/>
          <w:lang w:eastAsia="zh-CN"/>
        </w:rPr>
      </w:pPr>
      <w:r>
        <w:rPr>
          <w:rFonts w:hint="eastAsia"/>
          <w:szCs w:val="21"/>
          <w:lang w:eastAsia="zh-CN"/>
        </w:rPr>
        <w:t>七、本保函是独立的，其效力不因合同的无效、撤销、变更而改变。</w:t>
      </w:r>
    </w:p>
    <w:p>
      <w:pPr>
        <w:ind w:left="818" w:leftChars="172" w:hanging="440" w:hangingChars="200"/>
        <w:rPr>
          <w:szCs w:val="21"/>
          <w:lang w:eastAsia="zh-CN"/>
        </w:rPr>
      </w:pPr>
      <w:r>
        <w:rPr>
          <w:rFonts w:hint="eastAsia"/>
          <w:szCs w:val="21"/>
          <w:lang w:eastAsia="zh-CN"/>
        </w:rPr>
        <w:t>八、本保函终止或失效后受益人应将本保函退还我行。</w:t>
      </w:r>
    </w:p>
    <w:p>
      <w:pPr>
        <w:ind w:left="818" w:leftChars="172" w:hanging="440" w:hangingChars="200"/>
        <w:rPr>
          <w:szCs w:val="21"/>
          <w:lang w:eastAsia="zh-CN"/>
        </w:rPr>
      </w:pPr>
      <w:r>
        <w:rPr>
          <w:rFonts w:hint="eastAsia"/>
          <w:szCs w:val="21"/>
          <w:lang w:eastAsia="zh-CN"/>
        </w:rPr>
        <w:t>九、本保函项下的权利不得转让，不得设定担保。</w:t>
      </w:r>
    </w:p>
    <w:p>
      <w:pPr>
        <w:ind w:left="818" w:leftChars="172" w:hanging="440" w:hangingChars="20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pPr>
        <w:ind w:firstLine="440" w:firstLineChars="200"/>
        <w:rPr>
          <w:szCs w:val="21"/>
          <w:lang w:eastAsia="zh-CN"/>
        </w:rPr>
      </w:pPr>
      <w:r>
        <w:rPr>
          <w:rFonts w:hint="eastAsia"/>
          <w:szCs w:val="21"/>
          <w:lang w:eastAsia="zh-CN"/>
        </w:rPr>
        <w:t>十一、本保函自我行负责人或授权代理人签字或加盖印章之日起生效。</w:t>
      </w:r>
    </w:p>
    <w:p>
      <w:pPr>
        <w:ind w:firstLine="440" w:firstLineChars="200"/>
        <w:rPr>
          <w:szCs w:val="21"/>
          <w:lang w:eastAsia="zh-CN"/>
        </w:rPr>
      </w:pPr>
    </w:p>
    <w:p>
      <w:pPr>
        <w:ind w:firstLine="3080" w:firstLineChars="1400"/>
        <w:rPr>
          <w:szCs w:val="21"/>
          <w:lang w:eastAsia="zh-CN"/>
        </w:rPr>
      </w:pPr>
      <w:r>
        <w:rPr>
          <w:rFonts w:hint="eastAsia"/>
          <w:szCs w:val="21"/>
          <w:lang w:eastAsia="zh-CN"/>
        </w:rPr>
        <w:t>保证人(盖章)：</w:t>
      </w:r>
    </w:p>
    <w:p>
      <w:pPr>
        <w:ind w:firstLine="3080" w:firstLineChars="1400"/>
        <w:rPr>
          <w:szCs w:val="21"/>
          <w:lang w:eastAsia="zh-CN"/>
        </w:rPr>
      </w:pPr>
      <w:r>
        <w:rPr>
          <w:rFonts w:hint="eastAsia"/>
          <w:szCs w:val="21"/>
          <w:lang w:eastAsia="zh-CN"/>
        </w:rPr>
        <w:t>负责人或授权代理人(签字)：</w:t>
      </w:r>
    </w:p>
    <w:p>
      <w:pPr>
        <w:ind w:firstLine="3080" w:firstLineChars="1400"/>
        <w:rPr>
          <w:szCs w:val="21"/>
          <w:lang w:eastAsia="zh-CN"/>
        </w:rPr>
      </w:pPr>
      <w:r>
        <w:rPr>
          <w:rFonts w:hint="eastAsia"/>
          <w:szCs w:val="21"/>
          <w:lang w:eastAsia="zh-CN"/>
        </w:rPr>
        <w:t>签发日期       年   月   日</w:t>
      </w:r>
    </w:p>
    <w:p>
      <w:pPr>
        <w:rPr>
          <w:rFonts w:eastAsia="楷体_GB2312"/>
          <w:b/>
          <w:bCs/>
          <w:sz w:val="36"/>
          <w:szCs w:val="18"/>
          <w:lang w:eastAsia="zh-CN"/>
        </w:rPr>
      </w:pPr>
    </w:p>
    <w:p>
      <w:pPr>
        <w:pStyle w:val="2"/>
      </w:pPr>
    </w:p>
    <w:p>
      <w:pPr>
        <w:rPr>
          <w:rFonts w:eastAsia="楷体_GB2312"/>
          <w:b/>
          <w:bCs/>
          <w:sz w:val="36"/>
          <w:szCs w:val="18"/>
          <w:lang w:eastAsia="zh-CN"/>
        </w:rPr>
      </w:pPr>
    </w:p>
    <w:p>
      <w:pPr>
        <w:jc w:val="center"/>
        <w:rPr>
          <w:b/>
          <w:bCs/>
          <w:sz w:val="24"/>
          <w:szCs w:val="24"/>
          <w:lang w:eastAsia="zh-CN"/>
        </w:rPr>
      </w:pPr>
    </w:p>
    <w:p>
      <w:pPr>
        <w:jc w:val="center"/>
        <w:rPr>
          <w:b/>
          <w:bCs/>
          <w:sz w:val="24"/>
          <w:szCs w:val="24"/>
          <w:lang w:eastAsia="zh-CN"/>
        </w:rPr>
      </w:pPr>
      <w:r>
        <w:rPr>
          <w:rFonts w:hint="eastAsia"/>
          <w:b/>
          <w:bCs/>
          <w:sz w:val="24"/>
          <w:szCs w:val="24"/>
          <w:lang w:eastAsia="zh-CN"/>
        </w:rPr>
        <w:t>索 赔 通 知</w:t>
      </w:r>
    </w:p>
    <w:p>
      <w:pPr>
        <w:spacing w:line="360" w:lineRule="auto"/>
        <w:jc w:val="center"/>
        <w:rPr>
          <w:sz w:val="24"/>
          <w:szCs w:val="24"/>
          <w:lang w:eastAsia="zh-CN"/>
        </w:rPr>
      </w:pPr>
    </w:p>
    <w:p>
      <w:pPr>
        <w:spacing w:line="360" w:lineRule="auto"/>
        <w:rPr>
          <w:sz w:val="24"/>
          <w:szCs w:val="24"/>
          <w:u w:val="single"/>
          <w:lang w:eastAsia="zh-CN"/>
        </w:rPr>
      </w:pPr>
      <w:r>
        <w:rPr>
          <w:rFonts w:hint="eastAsia"/>
          <w:sz w:val="24"/>
          <w:szCs w:val="24"/>
          <w:lang w:eastAsia="zh-CN"/>
        </w:rPr>
        <w:t>致保证人：</w:t>
      </w:r>
      <w:r>
        <w:rPr>
          <w:rFonts w:hint="eastAsia"/>
          <w:sz w:val="24"/>
          <w:szCs w:val="24"/>
          <w:u w:val="single"/>
          <w:lang w:eastAsia="zh-CN"/>
        </w:rPr>
        <w:t xml:space="preserve">                </w:t>
      </w:r>
    </w:p>
    <w:p>
      <w:pPr>
        <w:spacing w:line="360" w:lineRule="auto"/>
        <w:ind w:firstLine="480" w:firstLineChars="200"/>
        <w:rPr>
          <w:sz w:val="24"/>
          <w:szCs w:val="24"/>
          <w:lang w:eastAsia="zh-CN"/>
        </w:rPr>
      </w:pPr>
      <w:r>
        <w:rPr>
          <w:rFonts w:hint="eastAsia"/>
          <w:sz w:val="24"/>
          <w:szCs w:val="24"/>
          <w:u w:val="single"/>
          <w:lang w:eastAsia="zh-CN"/>
        </w:rPr>
        <w:t xml:space="preserve">　　**公司**   </w:t>
      </w:r>
      <w:r>
        <w:rPr>
          <w:rFonts w:hint="eastAsia"/>
          <w:sz w:val="24"/>
          <w:szCs w:val="24"/>
          <w:lang w:eastAsia="zh-CN"/>
        </w:rPr>
        <w:t xml:space="preserve">（以下称 </w:t>
      </w:r>
      <w:r>
        <w:rPr>
          <w:rFonts w:hint="eastAsia"/>
          <w:sz w:val="24"/>
          <w:szCs w:val="24"/>
          <w:u w:val="single"/>
          <w:lang w:eastAsia="zh-CN"/>
        </w:rPr>
        <w:t xml:space="preserve"> XX </w:t>
      </w:r>
      <w:r>
        <w:rPr>
          <w:rFonts w:hint="eastAsia"/>
          <w:sz w:val="24"/>
          <w:szCs w:val="24"/>
          <w:lang w:eastAsia="zh-CN"/>
        </w:rPr>
        <w:t>）与我方签订</w:t>
      </w:r>
      <w:r>
        <w:rPr>
          <w:rFonts w:hint="eastAsia"/>
          <w:sz w:val="24"/>
          <w:szCs w:val="24"/>
          <w:u w:val="single"/>
          <w:lang w:eastAsia="zh-CN"/>
        </w:rPr>
        <w:t>： 　**合同**，合同编号： 　</w:t>
      </w:r>
      <w:r>
        <w:rPr>
          <w:rFonts w:hint="eastAsia"/>
          <w:sz w:val="24"/>
          <w:szCs w:val="24"/>
          <w:lang w:eastAsia="zh-CN"/>
        </w:rPr>
        <w:t>(以下称合同），</w:t>
      </w:r>
      <w:r>
        <w:rPr>
          <w:rFonts w:hint="eastAsia"/>
          <w:sz w:val="24"/>
          <w:szCs w:val="24"/>
          <w:u w:val="single"/>
          <w:lang w:eastAsia="zh-CN"/>
        </w:rPr>
        <w:t xml:space="preserve"> XX</w:t>
      </w:r>
      <w:r>
        <w:rPr>
          <w:rFonts w:hint="eastAsia"/>
          <w:sz w:val="24"/>
          <w:szCs w:val="24"/>
          <w:lang w:eastAsia="zh-CN"/>
        </w:rPr>
        <w:t>已经违反合同约定的义务，根据贵行签发的</w:t>
      </w:r>
      <w:r>
        <w:rPr>
          <w:rFonts w:hint="eastAsia"/>
          <w:sz w:val="24"/>
          <w:szCs w:val="24"/>
          <w:u w:val="single"/>
          <w:lang w:eastAsia="zh-CN"/>
        </w:rPr>
        <w:t>见索即付预付款/履约/进度款/质量保函</w:t>
      </w:r>
      <w:r>
        <w:rPr>
          <w:rFonts w:hint="eastAsia"/>
          <w:sz w:val="24"/>
          <w:szCs w:val="24"/>
          <w:lang w:eastAsia="zh-CN"/>
        </w:rPr>
        <w:t>（编号：</w:t>
      </w:r>
      <w:r>
        <w:rPr>
          <w:rFonts w:hint="eastAsia"/>
          <w:sz w:val="24"/>
          <w:szCs w:val="24"/>
          <w:u w:val="single"/>
          <w:lang w:eastAsia="zh-CN"/>
        </w:rPr>
        <w:t xml:space="preserve">      </w:t>
      </w:r>
      <w:r>
        <w:rPr>
          <w:rFonts w:hint="eastAsia"/>
          <w:sz w:val="24"/>
          <w:szCs w:val="24"/>
          <w:lang w:eastAsia="zh-CN"/>
        </w:rPr>
        <w:t>），我方向贵行索赔</w:t>
      </w:r>
      <w:r>
        <w:rPr>
          <w:rFonts w:hint="eastAsia"/>
          <w:sz w:val="24"/>
          <w:szCs w:val="24"/>
          <w:u w:val="single"/>
          <w:lang w:eastAsia="zh-CN"/>
        </w:rPr>
        <w:t xml:space="preserve">     **币种、大写金额**       </w:t>
      </w:r>
      <w:r>
        <w:rPr>
          <w:rFonts w:hint="eastAsia"/>
          <w:sz w:val="24"/>
          <w:szCs w:val="24"/>
          <w:lang w:eastAsia="zh-CN"/>
        </w:rPr>
        <w:t>，同时声明我方索赔的款项并未由</w:t>
      </w:r>
      <w:r>
        <w:rPr>
          <w:rFonts w:hint="eastAsia"/>
          <w:sz w:val="24"/>
          <w:szCs w:val="24"/>
          <w:u w:val="single"/>
          <w:lang w:eastAsia="zh-CN"/>
        </w:rPr>
        <w:t xml:space="preserve"> XX </w:t>
      </w:r>
      <w:r>
        <w:rPr>
          <w:rFonts w:hint="eastAsia"/>
          <w:sz w:val="24"/>
          <w:szCs w:val="24"/>
          <w:lang w:eastAsia="zh-CN"/>
        </w:rPr>
        <w:t>或其代理人以其他方式直接或间接地支付给我方。</w:t>
      </w:r>
    </w:p>
    <w:p>
      <w:pPr>
        <w:spacing w:line="360" w:lineRule="auto"/>
        <w:ind w:firstLine="480" w:firstLineChars="200"/>
        <w:rPr>
          <w:sz w:val="24"/>
          <w:szCs w:val="24"/>
          <w:lang w:eastAsia="zh-CN"/>
        </w:rPr>
      </w:pPr>
      <w:r>
        <w:rPr>
          <w:rFonts w:hint="eastAsia"/>
          <w:sz w:val="24"/>
          <w:szCs w:val="24"/>
          <w:lang w:eastAsia="zh-CN"/>
        </w:rPr>
        <w:t>请贵行在接到本通知后</w:t>
      </w:r>
      <w:r>
        <w:rPr>
          <w:rFonts w:hint="eastAsia"/>
          <w:sz w:val="24"/>
          <w:szCs w:val="24"/>
          <w:u w:val="single"/>
          <w:lang w:eastAsia="zh-CN"/>
        </w:rPr>
        <w:t xml:space="preserve"> 伍 </w:t>
      </w:r>
      <w:r>
        <w:rPr>
          <w:rFonts w:hint="eastAsia"/>
          <w:sz w:val="24"/>
          <w:szCs w:val="24"/>
          <w:lang w:eastAsia="zh-CN"/>
        </w:rPr>
        <w:t>个银行工作日内，将上述款项汇至我方如下账户：收款人</w:t>
      </w:r>
      <w:r>
        <w:rPr>
          <w:rFonts w:hint="eastAsia"/>
          <w:sz w:val="24"/>
          <w:szCs w:val="24"/>
          <w:u w:val="single"/>
          <w:lang w:eastAsia="zh-CN"/>
        </w:rPr>
        <w:t>腾龙芳烃（漳州）有限公司</w:t>
      </w:r>
      <w:r>
        <w:rPr>
          <w:rFonts w:hint="eastAsia"/>
          <w:sz w:val="24"/>
          <w:szCs w:val="24"/>
          <w:lang w:eastAsia="zh-CN"/>
        </w:rPr>
        <w:t>，开户行</w:t>
      </w:r>
      <w:r>
        <w:rPr>
          <w:rFonts w:hint="eastAsia"/>
          <w:sz w:val="24"/>
          <w:szCs w:val="24"/>
          <w:u w:val="single"/>
          <w:lang w:eastAsia="zh-CN"/>
        </w:rPr>
        <w:t xml:space="preserve">                   </w:t>
      </w:r>
      <w:r>
        <w:rPr>
          <w:rFonts w:hint="eastAsia"/>
          <w:sz w:val="24"/>
          <w:szCs w:val="24"/>
          <w:lang w:eastAsia="zh-CN"/>
        </w:rPr>
        <w:t>，账号</w:t>
      </w:r>
      <w:r>
        <w:rPr>
          <w:rFonts w:hint="eastAsia"/>
          <w:sz w:val="24"/>
          <w:szCs w:val="24"/>
          <w:u w:val="single"/>
          <w:lang w:eastAsia="zh-CN"/>
        </w:rPr>
        <w:t xml:space="preserve">                   </w:t>
      </w:r>
      <w:r>
        <w:rPr>
          <w:rFonts w:hint="eastAsia"/>
          <w:sz w:val="24"/>
          <w:szCs w:val="24"/>
          <w:lang w:eastAsia="zh-CN"/>
        </w:rPr>
        <w:t>。</w:t>
      </w:r>
    </w:p>
    <w:p>
      <w:pPr>
        <w:spacing w:line="360" w:lineRule="auto"/>
        <w:ind w:firstLine="705"/>
        <w:rPr>
          <w:sz w:val="24"/>
          <w:szCs w:val="24"/>
          <w:lang w:eastAsia="zh-CN"/>
        </w:rPr>
      </w:pPr>
    </w:p>
    <w:p>
      <w:pPr>
        <w:spacing w:line="360" w:lineRule="auto"/>
        <w:ind w:firstLine="705"/>
        <w:rPr>
          <w:sz w:val="24"/>
          <w:szCs w:val="24"/>
          <w:lang w:eastAsia="zh-CN"/>
        </w:rPr>
      </w:pPr>
    </w:p>
    <w:p>
      <w:pPr>
        <w:spacing w:line="360" w:lineRule="auto"/>
        <w:ind w:firstLine="705"/>
        <w:rPr>
          <w:sz w:val="24"/>
          <w:szCs w:val="24"/>
          <w:lang w:eastAsia="zh-CN"/>
        </w:rPr>
      </w:pPr>
      <w:r>
        <w:rPr>
          <w:rFonts w:hint="eastAsia"/>
          <w:sz w:val="24"/>
          <w:szCs w:val="24"/>
          <w:lang w:eastAsia="zh-CN"/>
        </w:rPr>
        <w:t xml:space="preserve">                   索赔人（盖章）</w:t>
      </w:r>
    </w:p>
    <w:p>
      <w:pPr>
        <w:spacing w:line="360" w:lineRule="auto"/>
        <w:ind w:firstLine="705"/>
        <w:rPr>
          <w:sz w:val="24"/>
          <w:szCs w:val="24"/>
          <w:lang w:eastAsia="zh-CN"/>
        </w:rPr>
      </w:pPr>
      <w:r>
        <w:rPr>
          <w:rFonts w:hint="eastAsia"/>
          <w:sz w:val="24"/>
          <w:szCs w:val="24"/>
          <w:lang w:eastAsia="zh-CN"/>
        </w:rPr>
        <w:t xml:space="preserve">                   法定代表人(负责人)或授权代理人（签字） </w:t>
      </w:r>
    </w:p>
    <w:p>
      <w:pPr>
        <w:spacing w:line="360" w:lineRule="auto"/>
        <w:ind w:firstLine="705"/>
        <w:rPr>
          <w:sz w:val="24"/>
          <w:szCs w:val="24"/>
          <w:lang w:eastAsia="zh-CN"/>
        </w:rPr>
      </w:pPr>
      <w:r>
        <w:rPr>
          <w:rFonts w:hint="eastAsia"/>
          <w:sz w:val="24"/>
          <w:szCs w:val="24"/>
          <w:lang w:eastAsia="zh-CN"/>
        </w:rPr>
        <w:t xml:space="preserve">                   签发日期      年   月   日   </w:t>
      </w:r>
    </w:p>
    <w:p>
      <w:pPr>
        <w:spacing w:line="360" w:lineRule="auto"/>
        <w:jc w:val="center"/>
        <w:rPr>
          <w:rFonts w:eastAsia="楷体_GB2312"/>
          <w:sz w:val="24"/>
          <w:szCs w:val="24"/>
          <w:lang w:eastAsia="zh-CN"/>
        </w:rPr>
      </w:pPr>
    </w:p>
    <w:p>
      <w:pPr>
        <w:rPr>
          <w:lang w:eastAsia="zh-CN"/>
        </w:rPr>
      </w:pPr>
    </w:p>
    <w:p>
      <w:pPr>
        <w:pStyle w:val="2"/>
      </w:pPr>
    </w:p>
    <w:p>
      <w:pPr>
        <w:spacing w:line="300" w:lineRule="exact"/>
        <w:rPr>
          <w:lang w:eastAsia="zh-CN"/>
        </w:rPr>
      </w:pPr>
    </w:p>
    <w:p>
      <w:pPr>
        <w:spacing w:line="300" w:lineRule="exact"/>
        <w:rPr>
          <w:lang w:eastAsia="zh-CN"/>
        </w:rPr>
      </w:pPr>
    </w:p>
    <w:p>
      <w:pPr>
        <w:pStyle w:val="16"/>
        <w:spacing w:line="360" w:lineRule="auto"/>
        <w:rPr>
          <w:rFonts w:asciiTheme="minorEastAsia" w:hAnsiTheme="minorEastAsia" w:eastAsiaTheme="minorEastAsia"/>
          <w:sz w:val="24"/>
          <w:szCs w:val="24"/>
          <w:lang w:eastAsia="zh-CN"/>
        </w:rPr>
      </w:pPr>
    </w:p>
    <w:p>
      <w:pPr>
        <w:pStyle w:val="2"/>
        <w:rPr>
          <w:b/>
          <w:bCs/>
          <w:sz w:val="24"/>
          <w:szCs w:val="24"/>
        </w:rPr>
      </w:pPr>
      <w:r>
        <w:br w:type="column"/>
      </w:r>
      <w:bookmarkStart w:id="22"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热电厂阀门检修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11</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22"/>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热电厂</w:t>
      </w:r>
      <w:r>
        <w:rPr>
          <w:rFonts w:hint="eastAsia" w:asciiTheme="majorEastAsia" w:hAnsiTheme="majorEastAsia" w:eastAsiaTheme="majorEastAsia"/>
          <w:sz w:val="24"/>
          <w:szCs w:val="24"/>
          <w:u w:val="single"/>
          <w:lang w:eastAsia="zh-CN"/>
        </w:rPr>
        <w:t>阀门检修</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热电厂</w:t>
      </w:r>
      <w:r>
        <w:rPr>
          <w:rFonts w:hint="eastAsia" w:asciiTheme="majorEastAsia" w:hAnsiTheme="majorEastAsia" w:eastAsiaTheme="majorEastAsia"/>
          <w:sz w:val="24"/>
          <w:szCs w:val="24"/>
          <w:u w:val="single"/>
          <w:lang w:eastAsia="zh-CN"/>
        </w:rPr>
        <w:t>阀门检修</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
        <w:ind w:firstLine="1020" w:firstLineChars="300"/>
      </w:pPr>
      <w:r>
        <w:rPr>
          <w:rFonts w:hint="eastAsia"/>
        </w:rPr>
        <w:t>检修方案书</w:t>
      </w:r>
    </w:p>
    <w:p>
      <w:pPr>
        <w:pStyle w:val="2"/>
        <w:ind w:firstLine="843" w:firstLineChars="350"/>
        <w:rPr>
          <w:b/>
          <w:color w:val="FF0000"/>
        </w:rPr>
      </w:pPr>
      <w:r>
        <w:rPr>
          <w:rFonts w:hint="eastAsia"/>
          <w:b/>
          <w:color w:val="FF0000"/>
          <w:sz w:val="24"/>
          <w:szCs w:val="24"/>
        </w:rPr>
        <w:t>（根据检修规范书中产品目标、内容及技术性能要求编制）</w:t>
      </w:r>
    </w:p>
    <w:p>
      <w:pPr>
        <w:pStyle w:val="2"/>
      </w:pPr>
    </w:p>
    <w:p>
      <w:pPr>
        <w:pStyle w:val="2"/>
      </w:pPr>
      <w:r>
        <w:rPr>
          <w:rFonts w:hint="eastAsia"/>
          <w:sz w:val="24"/>
          <w:szCs w:val="24"/>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热电厂</w:t>
      </w:r>
      <w:r>
        <w:rPr>
          <w:rFonts w:hint="eastAsia" w:asciiTheme="majorEastAsia" w:hAnsiTheme="majorEastAsia" w:eastAsiaTheme="majorEastAsia"/>
          <w:sz w:val="24"/>
          <w:szCs w:val="24"/>
          <w:u w:val="single"/>
          <w:lang w:eastAsia="zh-CN"/>
        </w:rPr>
        <w:t xml:space="preserve">阀门检修项目 </w:t>
      </w:r>
    </w:p>
    <w:p>
      <w:pPr>
        <w:spacing w:line="360" w:lineRule="auto"/>
        <w:ind w:firstLine="480" w:firstLineChars="200"/>
        <w:rPr>
          <w:sz w:val="24"/>
          <w:szCs w:val="24"/>
          <w:lang w:eastAsia="zh-CN"/>
        </w:rPr>
      </w:pPr>
      <w:r>
        <w:rPr>
          <w:rFonts w:hint="eastAsia"/>
          <w:sz w:val="24"/>
          <w:szCs w:val="24"/>
          <w:lang w:eastAsia="zh-CN"/>
        </w:rPr>
        <w:t>参选报价：</w:t>
      </w:r>
    </w:p>
    <w:p>
      <w:pPr>
        <w:spacing w:line="360" w:lineRule="auto"/>
        <w:ind w:firstLine="1320" w:firstLineChars="550"/>
        <w:rPr>
          <w:sz w:val="24"/>
          <w:szCs w:val="24"/>
          <w:u w:val="single"/>
          <w:lang w:eastAsia="zh-CN"/>
        </w:rPr>
      </w:pPr>
      <w:r>
        <w:rPr>
          <w:rFonts w:hint="eastAsia"/>
          <w:sz w:val="24"/>
          <w:szCs w:val="24"/>
          <w:lang w:eastAsia="zh-CN"/>
        </w:rPr>
        <w:t>报价:</w:t>
      </w:r>
      <w:r>
        <w:rPr>
          <w:rFonts w:hint="eastAsia"/>
          <w:sz w:val="24"/>
          <w:szCs w:val="24"/>
          <w:u w:val="single"/>
          <w:lang w:eastAsia="zh-CN"/>
        </w:rPr>
        <w:t xml:space="preserve">         元 </w:t>
      </w:r>
    </w:p>
    <w:p>
      <w:pPr>
        <w:pStyle w:val="2"/>
        <w:spacing w:line="360" w:lineRule="auto"/>
        <w:rPr>
          <w:sz w:val="24"/>
          <w:szCs w:val="24"/>
        </w:rPr>
      </w:pPr>
      <w:r>
        <w:rPr>
          <w:rFonts w:hint="eastAsia"/>
        </w:rPr>
        <w:t xml:space="preserve">        </w:t>
      </w:r>
      <w:r>
        <w:rPr>
          <w:rFonts w:hint="eastAsia"/>
          <w:sz w:val="24"/>
          <w:szCs w:val="24"/>
        </w:rPr>
        <w:t xml:space="preserve"> 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1.消耗性材料和工器具原则上全部由参选人自备。</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比选人向参选人无偿提供必须的施工场地及水、电、汽、压缩空气，免费使用现场固定吊装机械及其附带的专用吊具、设备制造厂供部分专用工具。就地固定安装的行车、电动葫芦起吊设施若不能使用，参选人负责提供其他起吊设备。比选人无义务提供检修用机动车辆及其他起吊设备。参选人应充分了解比选人现场所有的工器具，自备足够检修所需的工器具。</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3.参选人只对阀门检修项目进行分项报价，本次为总价比选。</w:t>
      </w:r>
      <w:r>
        <w:rPr>
          <w:rFonts w:hint="eastAsia" w:asciiTheme="minorEastAsia" w:hAnsiTheme="minorEastAsia" w:eastAsiaTheme="minorEastAsia" w:cstheme="minorEastAsia"/>
          <w:sz w:val="24"/>
          <w:szCs w:val="24"/>
          <w:lang w:eastAsia="zh-CN"/>
        </w:rPr>
        <w:t>同时针对可能需要更换的阀杆、手轮、止回阀304弹簧等分项报价</w:t>
      </w:r>
      <w:r>
        <w:rPr>
          <w:rFonts w:hint="eastAsia" w:asciiTheme="minorEastAsia" w:hAnsiTheme="minorEastAsia" w:eastAsiaTheme="minorEastAsia" w:cstheme="minorEastAsia"/>
          <w:kern w:val="59"/>
          <w:sz w:val="24"/>
          <w:szCs w:val="24"/>
          <w:lang w:eastAsia="zh-CN"/>
        </w:rPr>
        <w:t>，其不计入总价。</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w:t>
      </w:r>
      <w:r>
        <w:rPr>
          <w:rFonts w:asciiTheme="minorEastAsia" w:hAnsiTheme="minorEastAsia" w:eastAsiaTheme="minorEastAsia" w:cstheme="minorEastAsia"/>
          <w:kern w:val="59"/>
          <w:sz w:val="24"/>
          <w:szCs w:val="24"/>
          <w:lang w:eastAsia="zh-CN"/>
        </w:rPr>
        <w:t xml:space="preserve"> </w:t>
      </w:r>
      <w:r>
        <w:rPr>
          <w:rFonts w:hint="eastAsia" w:asciiTheme="minorEastAsia" w:hAnsiTheme="minorEastAsia" w:eastAsiaTheme="minorEastAsia" w:cstheme="minorEastAsia"/>
          <w:kern w:val="59"/>
          <w:sz w:val="24"/>
          <w:szCs w:val="24"/>
          <w:lang w:eastAsia="zh-CN"/>
        </w:rPr>
        <w:t>施工转移费、施工人员食宿费及交通费由参选人自负。</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w:t>
      </w:r>
      <w:r>
        <w:rPr>
          <w:rFonts w:asciiTheme="minorEastAsia" w:hAnsiTheme="minorEastAsia" w:eastAsiaTheme="minorEastAsia" w:cstheme="minorEastAsia"/>
          <w:kern w:val="59"/>
          <w:sz w:val="24"/>
          <w:szCs w:val="24"/>
          <w:lang w:eastAsia="zh-CN"/>
        </w:rPr>
        <w:t xml:space="preserve"> </w:t>
      </w:r>
      <w:r>
        <w:rPr>
          <w:rFonts w:hint="eastAsia" w:asciiTheme="minorEastAsia" w:hAnsiTheme="minorEastAsia" w:eastAsiaTheme="minorEastAsia" w:cstheme="minorEastAsia"/>
          <w:kern w:val="59"/>
          <w:sz w:val="24"/>
          <w:szCs w:val="24"/>
          <w:lang w:eastAsia="zh-CN"/>
        </w:rPr>
        <w:t>检修过程涉所及的脚手架工作包含在检修项目中，所有脚手架均由参选人负责，参选人报价时需考虑与此相关的费用。</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 施工过程中需进行阀门检修平台破坏由参选人负责恢复，含地脚螺栓的恢复，参选人报价时需考虑与此相关的费用。</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 本次检修工程涉及的硅酸铝保温棉的保温工程拆装由参选人负责，参选人报价时需考虑与此相关的费用。</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 检修过程涉及的起重、焊接、气割、热处理工作均由参选人负责。</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 检修报价还包含设备安全文明检修需要的措施费用，并计入总价。</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 施工进厂需人身意外工伤险按100万金额投保，并按古雷管委会疫情防控执行。</w:t>
      </w:r>
    </w:p>
    <w:p>
      <w:pPr>
        <w:pStyle w:val="2"/>
        <w:spacing w:line="360" w:lineRule="auto"/>
        <w:ind w:firstLine="480" w:firstLineChars="200"/>
        <w:rPr>
          <w:sz w:val="24"/>
          <w:szCs w:val="24"/>
        </w:rPr>
      </w:pPr>
      <w:r>
        <w:rPr>
          <w:rFonts w:hint="eastAsia" w:asciiTheme="minorEastAsia" w:hAnsiTheme="minorEastAsia" w:eastAsiaTheme="minorEastAsia" w:cstheme="minorEastAsia"/>
          <w:kern w:val="59"/>
          <w:sz w:val="24"/>
          <w:szCs w:val="24"/>
        </w:rPr>
        <w:t>11.中选单位签署合同后，不得转包工程或部分分包工程，如发现参选人存在转包、分包问题，比选人有权按合同总价5%进行考核,直至解除合同。</w:t>
      </w: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3000B0"/>
    <w:multiLevelType w:val="multilevel"/>
    <w:tmpl w:val="663000B0"/>
    <w:lvl w:ilvl="0" w:tentative="0">
      <w:start w:val="2"/>
      <w:numFmt w:val="decimal"/>
      <w:lvlText w:val="%1"/>
      <w:lvlJc w:val="left"/>
      <w:pPr>
        <w:ind w:left="720" w:hanging="720"/>
      </w:pPr>
      <w:rPr>
        <w:rFonts w:hint="default"/>
      </w:rPr>
    </w:lvl>
    <w:lvl w:ilvl="1" w:tentative="0">
      <w:start w:val="10"/>
      <w:numFmt w:val="decimal"/>
      <w:lvlText w:val="%1.%2"/>
      <w:lvlJc w:val="left"/>
      <w:pPr>
        <w:ind w:left="960" w:hanging="720"/>
      </w:pPr>
      <w:rPr>
        <w:rFonts w:hint="default"/>
      </w:rPr>
    </w:lvl>
    <w:lvl w:ilvl="2" w:tentative="0">
      <w:start w:val="6"/>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4">
    <w:nsid w:val="7AF268C3"/>
    <w:multiLevelType w:val="multilevel"/>
    <w:tmpl w:val="7AF268C3"/>
    <w:lvl w:ilvl="0" w:tentative="0">
      <w:start w:val="2"/>
      <w:numFmt w:val="decimal"/>
      <w:lvlText w:val="%1"/>
      <w:lvlJc w:val="left"/>
      <w:pPr>
        <w:ind w:left="720" w:hanging="720"/>
      </w:pPr>
      <w:rPr>
        <w:rFonts w:hint="default"/>
      </w:rPr>
    </w:lvl>
    <w:lvl w:ilvl="1" w:tentative="0">
      <w:start w:val="10"/>
      <w:numFmt w:val="decimal"/>
      <w:lvlText w:val="%1.%2"/>
      <w:lvlJc w:val="left"/>
      <w:pPr>
        <w:ind w:left="960" w:hanging="720"/>
      </w:pPr>
      <w:rPr>
        <w:rFonts w:hint="default"/>
      </w:rPr>
    </w:lvl>
    <w:lvl w:ilvl="2" w:tentative="0">
      <w:start w:val="2"/>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5">
    <w:nsid w:val="7D822B47"/>
    <w:multiLevelType w:val="multilevel"/>
    <w:tmpl w:val="7D822B47"/>
    <w:lvl w:ilvl="0" w:tentative="0">
      <w:start w:val="2"/>
      <w:numFmt w:val="decimal"/>
      <w:lvlText w:val="%1."/>
      <w:lvlJc w:val="left"/>
      <w:pPr>
        <w:ind w:left="720" w:hanging="720"/>
      </w:pPr>
      <w:rPr>
        <w:rFonts w:hint="default"/>
      </w:rPr>
    </w:lvl>
    <w:lvl w:ilvl="1" w:tentative="0">
      <w:start w:val="10"/>
      <w:numFmt w:val="decimal"/>
      <w:lvlText w:val="%1.%2、"/>
      <w:lvlJc w:val="left"/>
      <w:pPr>
        <w:ind w:left="1185" w:hanging="720"/>
      </w:pPr>
      <w:rPr>
        <w:rFonts w:hint="default"/>
      </w:rPr>
    </w:lvl>
    <w:lvl w:ilvl="2" w:tentative="0">
      <w:start w:val="1"/>
      <w:numFmt w:val="decimal"/>
      <w:lvlText w:val="%1.%2、%3."/>
      <w:lvlJc w:val="left"/>
      <w:pPr>
        <w:ind w:left="2010" w:hanging="1080"/>
      </w:pPr>
      <w:rPr>
        <w:rFonts w:hint="default"/>
      </w:rPr>
    </w:lvl>
    <w:lvl w:ilvl="3" w:tentative="0">
      <w:start w:val="1"/>
      <w:numFmt w:val="decimal"/>
      <w:lvlText w:val="%1.%2、%3.%4."/>
      <w:lvlJc w:val="left"/>
      <w:pPr>
        <w:ind w:left="2475" w:hanging="1080"/>
      </w:pPr>
      <w:rPr>
        <w:rFonts w:hint="default"/>
      </w:rPr>
    </w:lvl>
    <w:lvl w:ilvl="4" w:tentative="0">
      <w:start w:val="1"/>
      <w:numFmt w:val="decimal"/>
      <w:lvlText w:val="%1.%2、%3.%4.%5."/>
      <w:lvlJc w:val="left"/>
      <w:pPr>
        <w:ind w:left="3300" w:hanging="1440"/>
      </w:pPr>
      <w:rPr>
        <w:rFonts w:hint="default"/>
      </w:rPr>
    </w:lvl>
    <w:lvl w:ilvl="5" w:tentative="0">
      <w:start w:val="1"/>
      <w:numFmt w:val="decimal"/>
      <w:lvlText w:val="%1.%2、%3.%4.%5.%6."/>
      <w:lvlJc w:val="left"/>
      <w:pPr>
        <w:ind w:left="4125" w:hanging="1800"/>
      </w:pPr>
      <w:rPr>
        <w:rFonts w:hint="default"/>
      </w:rPr>
    </w:lvl>
    <w:lvl w:ilvl="6" w:tentative="0">
      <w:start w:val="1"/>
      <w:numFmt w:val="decimal"/>
      <w:lvlText w:val="%1.%2、%3.%4.%5.%6.%7."/>
      <w:lvlJc w:val="left"/>
      <w:pPr>
        <w:ind w:left="4590" w:hanging="1800"/>
      </w:pPr>
      <w:rPr>
        <w:rFonts w:hint="default"/>
      </w:rPr>
    </w:lvl>
    <w:lvl w:ilvl="7" w:tentative="0">
      <w:start w:val="1"/>
      <w:numFmt w:val="decimal"/>
      <w:lvlText w:val="%1.%2、%3.%4.%5.%6.%7.%8."/>
      <w:lvlJc w:val="left"/>
      <w:pPr>
        <w:ind w:left="5415" w:hanging="2160"/>
      </w:pPr>
      <w:rPr>
        <w:rFonts w:hint="default"/>
      </w:rPr>
    </w:lvl>
    <w:lvl w:ilvl="8" w:tentative="0">
      <w:start w:val="1"/>
      <w:numFmt w:val="decimal"/>
      <w:lvlText w:val="%1.%2、%3.%4.%5.%6.%7.%8.%9."/>
      <w:lvlJc w:val="left"/>
      <w:pPr>
        <w:ind w:left="6240" w:hanging="2520"/>
      </w:pPr>
      <w:rPr>
        <w:rFont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3613"/>
    <w:rsid w:val="001150E8"/>
    <w:rsid w:val="0012227C"/>
    <w:rsid w:val="00126DE3"/>
    <w:rsid w:val="00127930"/>
    <w:rsid w:val="00127CFD"/>
    <w:rsid w:val="00130566"/>
    <w:rsid w:val="0013176B"/>
    <w:rsid w:val="0013405E"/>
    <w:rsid w:val="00134B8B"/>
    <w:rsid w:val="00141561"/>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E058A"/>
    <w:rsid w:val="001E7BAD"/>
    <w:rsid w:val="001F29F9"/>
    <w:rsid w:val="001F6DCE"/>
    <w:rsid w:val="002040F6"/>
    <w:rsid w:val="00206E34"/>
    <w:rsid w:val="0021338D"/>
    <w:rsid w:val="00222516"/>
    <w:rsid w:val="00226C0B"/>
    <w:rsid w:val="0022716A"/>
    <w:rsid w:val="00227556"/>
    <w:rsid w:val="0023436A"/>
    <w:rsid w:val="00235A02"/>
    <w:rsid w:val="00240817"/>
    <w:rsid w:val="002432A4"/>
    <w:rsid w:val="00243784"/>
    <w:rsid w:val="0025090F"/>
    <w:rsid w:val="00255354"/>
    <w:rsid w:val="00257FFA"/>
    <w:rsid w:val="00261F6C"/>
    <w:rsid w:val="0028289E"/>
    <w:rsid w:val="00283E18"/>
    <w:rsid w:val="0028469F"/>
    <w:rsid w:val="00285A20"/>
    <w:rsid w:val="00295585"/>
    <w:rsid w:val="002A0C8B"/>
    <w:rsid w:val="002B0A06"/>
    <w:rsid w:val="002C18CA"/>
    <w:rsid w:val="002D2646"/>
    <w:rsid w:val="002E1E41"/>
    <w:rsid w:val="002E210C"/>
    <w:rsid w:val="002E35CC"/>
    <w:rsid w:val="002E6ED4"/>
    <w:rsid w:val="002F0FE0"/>
    <w:rsid w:val="003045A7"/>
    <w:rsid w:val="003070B5"/>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14FA"/>
    <w:rsid w:val="003A1FDF"/>
    <w:rsid w:val="003A256E"/>
    <w:rsid w:val="003A327F"/>
    <w:rsid w:val="003A75CA"/>
    <w:rsid w:val="003B2BCD"/>
    <w:rsid w:val="003B2D77"/>
    <w:rsid w:val="003B3BF2"/>
    <w:rsid w:val="003B4363"/>
    <w:rsid w:val="003B6081"/>
    <w:rsid w:val="003D2806"/>
    <w:rsid w:val="003D77B7"/>
    <w:rsid w:val="003F1446"/>
    <w:rsid w:val="003F1FAC"/>
    <w:rsid w:val="003F7255"/>
    <w:rsid w:val="0040273C"/>
    <w:rsid w:val="00403AFA"/>
    <w:rsid w:val="0040417A"/>
    <w:rsid w:val="0040778F"/>
    <w:rsid w:val="00413D09"/>
    <w:rsid w:val="0043796A"/>
    <w:rsid w:val="0044287E"/>
    <w:rsid w:val="004508A4"/>
    <w:rsid w:val="00453EA6"/>
    <w:rsid w:val="0045672D"/>
    <w:rsid w:val="00471E39"/>
    <w:rsid w:val="0047282D"/>
    <w:rsid w:val="004763D4"/>
    <w:rsid w:val="00477E26"/>
    <w:rsid w:val="0048261B"/>
    <w:rsid w:val="00482B42"/>
    <w:rsid w:val="004835AF"/>
    <w:rsid w:val="004919EE"/>
    <w:rsid w:val="00497CEA"/>
    <w:rsid w:val="004A5A19"/>
    <w:rsid w:val="004A68E8"/>
    <w:rsid w:val="004B2F27"/>
    <w:rsid w:val="004C0007"/>
    <w:rsid w:val="004C3761"/>
    <w:rsid w:val="004C4941"/>
    <w:rsid w:val="004D16FD"/>
    <w:rsid w:val="004D7D03"/>
    <w:rsid w:val="004E0E75"/>
    <w:rsid w:val="004F5E72"/>
    <w:rsid w:val="0050268E"/>
    <w:rsid w:val="00502ADE"/>
    <w:rsid w:val="00503354"/>
    <w:rsid w:val="00510E9C"/>
    <w:rsid w:val="00511EBA"/>
    <w:rsid w:val="00513B86"/>
    <w:rsid w:val="00524492"/>
    <w:rsid w:val="005257EA"/>
    <w:rsid w:val="0053396C"/>
    <w:rsid w:val="00533D5B"/>
    <w:rsid w:val="00540F71"/>
    <w:rsid w:val="0054734D"/>
    <w:rsid w:val="00551549"/>
    <w:rsid w:val="00552E4D"/>
    <w:rsid w:val="00555319"/>
    <w:rsid w:val="00564B7F"/>
    <w:rsid w:val="005722E9"/>
    <w:rsid w:val="00581520"/>
    <w:rsid w:val="005829E2"/>
    <w:rsid w:val="0058459A"/>
    <w:rsid w:val="00593270"/>
    <w:rsid w:val="00593EAB"/>
    <w:rsid w:val="00595392"/>
    <w:rsid w:val="00595F8F"/>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987"/>
    <w:rsid w:val="00637A05"/>
    <w:rsid w:val="006414EB"/>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1934"/>
    <w:rsid w:val="00703FAF"/>
    <w:rsid w:val="007077CB"/>
    <w:rsid w:val="007138C5"/>
    <w:rsid w:val="0071533E"/>
    <w:rsid w:val="007154AB"/>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5E73"/>
    <w:rsid w:val="00820E36"/>
    <w:rsid w:val="00831E2E"/>
    <w:rsid w:val="0084094D"/>
    <w:rsid w:val="008427A4"/>
    <w:rsid w:val="00842866"/>
    <w:rsid w:val="00853DDB"/>
    <w:rsid w:val="00871209"/>
    <w:rsid w:val="008736F1"/>
    <w:rsid w:val="008741CD"/>
    <w:rsid w:val="008769E8"/>
    <w:rsid w:val="00884265"/>
    <w:rsid w:val="00884873"/>
    <w:rsid w:val="00886356"/>
    <w:rsid w:val="00890D8E"/>
    <w:rsid w:val="00892302"/>
    <w:rsid w:val="00892A7C"/>
    <w:rsid w:val="00896532"/>
    <w:rsid w:val="008A4205"/>
    <w:rsid w:val="008A5545"/>
    <w:rsid w:val="008B177E"/>
    <w:rsid w:val="008B6D71"/>
    <w:rsid w:val="008C06B2"/>
    <w:rsid w:val="008C0A12"/>
    <w:rsid w:val="008C21B5"/>
    <w:rsid w:val="008C488E"/>
    <w:rsid w:val="008D4C06"/>
    <w:rsid w:val="008D7465"/>
    <w:rsid w:val="008E1DB0"/>
    <w:rsid w:val="008F1C5D"/>
    <w:rsid w:val="008F47A3"/>
    <w:rsid w:val="008F6946"/>
    <w:rsid w:val="00901C7B"/>
    <w:rsid w:val="00902CEE"/>
    <w:rsid w:val="0090301E"/>
    <w:rsid w:val="00906C06"/>
    <w:rsid w:val="009223A0"/>
    <w:rsid w:val="00922B67"/>
    <w:rsid w:val="0092402A"/>
    <w:rsid w:val="00925AEC"/>
    <w:rsid w:val="00930422"/>
    <w:rsid w:val="009312CA"/>
    <w:rsid w:val="00932E1A"/>
    <w:rsid w:val="00932E5D"/>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443A"/>
    <w:rsid w:val="00986A43"/>
    <w:rsid w:val="00995671"/>
    <w:rsid w:val="009A0766"/>
    <w:rsid w:val="009A106C"/>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6D81"/>
    <w:rsid w:val="00AA7CD5"/>
    <w:rsid w:val="00AB3C54"/>
    <w:rsid w:val="00AB50C4"/>
    <w:rsid w:val="00AB5538"/>
    <w:rsid w:val="00AB798A"/>
    <w:rsid w:val="00AC019C"/>
    <w:rsid w:val="00AC175D"/>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5640F"/>
    <w:rsid w:val="00C60594"/>
    <w:rsid w:val="00C61DB8"/>
    <w:rsid w:val="00C73BF4"/>
    <w:rsid w:val="00C74C62"/>
    <w:rsid w:val="00C80CE7"/>
    <w:rsid w:val="00C81B27"/>
    <w:rsid w:val="00C845B7"/>
    <w:rsid w:val="00C8684E"/>
    <w:rsid w:val="00C900D2"/>
    <w:rsid w:val="00C929E9"/>
    <w:rsid w:val="00C94F35"/>
    <w:rsid w:val="00C97478"/>
    <w:rsid w:val="00CA2C40"/>
    <w:rsid w:val="00CB13B4"/>
    <w:rsid w:val="00CB2215"/>
    <w:rsid w:val="00CB2E01"/>
    <w:rsid w:val="00CB41BE"/>
    <w:rsid w:val="00CD6FD5"/>
    <w:rsid w:val="00CE1050"/>
    <w:rsid w:val="00CE26A2"/>
    <w:rsid w:val="00CF0D75"/>
    <w:rsid w:val="00CF2260"/>
    <w:rsid w:val="00CF22A0"/>
    <w:rsid w:val="00CF414E"/>
    <w:rsid w:val="00CF6340"/>
    <w:rsid w:val="00D02A0A"/>
    <w:rsid w:val="00D15F34"/>
    <w:rsid w:val="00D227E9"/>
    <w:rsid w:val="00D239A4"/>
    <w:rsid w:val="00D252B3"/>
    <w:rsid w:val="00D43086"/>
    <w:rsid w:val="00D45471"/>
    <w:rsid w:val="00D461AC"/>
    <w:rsid w:val="00D56426"/>
    <w:rsid w:val="00D56CA5"/>
    <w:rsid w:val="00D700BB"/>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6B27"/>
    <w:rsid w:val="00DE7F98"/>
    <w:rsid w:val="00DF1C4F"/>
    <w:rsid w:val="00E02A34"/>
    <w:rsid w:val="00E056F8"/>
    <w:rsid w:val="00E10FA5"/>
    <w:rsid w:val="00E228C6"/>
    <w:rsid w:val="00E2472F"/>
    <w:rsid w:val="00E26971"/>
    <w:rsid w:val="00E272E1"/>
    <w:rsid w:val="00E306D8"/>
    <w:rsid w:val="00E33712"/>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B4E1A"/>
    <w:rsid w:val="00EB672A"/>
    <w:rsid w:val="00EC6214"/>
    <w:rsid w:val="00ED0D7F"/>
    <w:rsid w:val="00ED0EB7"/>
    <w:rsid w:val="00ED2A50"/>
    <w:rsid w:val="00ED399B"/>
    <w:rsid w:val="00ED5E20"/>
    <w:rsid w:val="00ED63E2"/>
    <w:rsid w:val="00ED6A31"/>
    <w:rsid w:val="00EE2B7C"/>
    <w:rsid w:val="00EE735B"/>
    <w:rsid w:val="00EF5DFE"/>
    <w:rsid w:val="00EF7108"/>
    <w:rsid w:val="00F03A3C"/>
    <w:rsid w:val="00F060A9"/>
    <w:rsid w:val="00F06CFC"/>
    <w:rsid w:val="00F11867"/>
    <w:rsid w:val="00F14430"/>
    <w:rsid w:val="00F168E1"/>
    <w:rsid w:val="00F22B67"/>
    <w:rsid w:val="00F22F56"/>
    <w:rsid w:val="00F2350E"/>
    <w:rsid w:val="00F25655"/>
    <w:rsid w:val="00F30027"/>
    <w:rsid w:val="00F42B7B"/>
    <w:rsid w:val="00F443A8"/>
    <w:rsid w:val="00F56134"/>
    <w:rsid w:val="00F60757"/>
    <w:rsid w:val="00F62379"/>
    <w:rsid w:val="00F6274B"/>
    <w:rsid w:val="00F64067"/>
    <w:rsid w:val="00F6409E"/>
    <w:rsid w:val="00F7405E"/>
    <w:rsid w:val="00F80742"/>
    <w:rsid w:val="00F81DC8"/>
    <w:rsid w:val="00F86A99"/>
    <w:rsid w:val="00F86B1A"/>
    <w:rsid w:val="00F904FF"/>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0C1F2E0C"/>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0"/>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uiPriority w:val="0"/>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qFormat/>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99"/>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uiPriority w:val="0"/>
    <w:rPr>
      <w:kern w:val="2"/>
      <w:sz w:val="21"/>
    </w:rPr>
  </w:style>
  <w:style w:type="paragraph" w:customStyle="1" w:styleId="56">
    <w:name w:val="正文格式"/>
    <w:basedOn w:val="1"/>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A869F4-12E7-4842-95A5-10F348477DED}">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57</Pages>
  <Words>5858</Words>
  <Characters>33393</Characters>
  <Lines>278</Lines>
  <Paragraphs>78</Paragraphs>
  <TotalTime>320</TotalTime>
  <ScaleCrop>false</ScaleCrop>
  <LinksUpToDate>false</LinksUpToDate>
  <CharactersWithSpaces>39173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2020-11-02T06:07:00Z</dcterms:created>
  <dc:creator>CGC</dc:creator>
  <cp:lastModifiedBy>panpan</cp:lastModifiedBy>
  <dcterms:modified xsi:type="dcterms:W3CDTF">2020-11-09T08:21:02Z</dcterms:modified>
  <dc:title>公开招标文件（货物服务类）</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