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3"/>
        <w:rPr>
          <w:rFonts w:ascii="Times New Roman"/>
          <w:sz w:val="20"/>
          <w:lang w:eastAsia="zh-CN"/>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rPr>
          <w:rFonts w:ascii="Times New Roman"/>
          <w:sz w:val="20"/>
        </w:rPr>
      </w:pPr>
    </w:p>
    <w:p>
      <w:pPr>
        <w:pStyle w:val="13"/>
        <w:spacing w:before="5"/>
        <w:rPr>
          <w:rFonts w:ascii="Times New Roman"/>
          <w:sz w:val="20"/>
        </w:rPr>
      </w:pPr>
    </w:p>
    <w:p>
      <w:pPr>
        <w:spacing w:line="788" w:lineRule="exact"/>
        <w:ind w:left="167"/>
        <w:jc w:val="center"/>
        <w:rPr>
          <w:rFonts w:ascii="微软雅黑" w:eastAsia="微软雅黑"/>
          <w:b/>
          <w:sz w:val="44"/>
          <w:szCs w:val="44"/>
          <w:lang w:eastAsia="zh-CN"/>
        </w:rPr>
      </w:pPr>
      <w:r>
        <w:rPr>
          <w:rFonts w:hint="eastAsia" w:ascii="微软雅黑" w:eastAsia="微软雅黑"/>
          <w:b/>
          <w:sz w:val="44"/>
          <w:szCs w:val="44"/>
          <w:lang w:eastAsia="zh-CN"/>
        </w:rPr>
        <w:t>福建福海创石油化工有限公司</w:t>
      </w:r>
    </w:p>
    <w:p>
      <w:pPr>
        <w:spacing w:before="38"/>
        <w:ind w:left="172"/>
        <w:jc w:val="center"/>
        <w:rPr>
          <w:rFonts w:ascii="微软雅黑" w:eastAsia="微软雅黑"/>
          <w:b/>
          <w:sz w:val="36"/>
          <w:szCs w:val="36"/>
          <w:u w:val="single"/>
          <w:lang w:eastAsia="zh-CN"/>
        </w:rPr>
      </w:pPr>
    </w:p>
    <w:p>
      <w:pPr>
        <w:spacing w:before="38"/>
        <w:ind w:left="172"/>
        <w:jc w:val="center"/>
        <w:rPr>
          <w:rFonts w:ascii="黑体" w:hAnsi="黑体" w:eastAsia="黑体"/>
          <w:b/>
          <w:sz w:val="36"/>
          <w:szCs w:val="36"/>
          <w:u w:val="single"/>
          <w:lang w:eastAsia="zh-CN"/>
        </w:rPr>
      </w:pPr>
      <w:r>
        <w:rPr>
          <w:rFonts w:hint="eastAsia" w:ascii="微软雅黑" w:eastAsia="微软雅黑"/>
          <w:b/>
          <w:sz w:val="36"/>
          <w:szCs w:val="36"/>
          <w:u w:val="single"/>
          <w:lang w:eastAsia="zh-CN"/>
        </w:rPr>
        <w:t xml:space="preserve">  </w:t>
      </w:r>
      <w:r>
        <w:rPr>
          <w:rFonts w:hint="eastAsia" w:ascii="黑体" w:hAnsi="黑体" w:eastAsia="黑体"/>
          <w:b/>
          <w:sz w:val="36"/>
          <w:szCs w:val="36"/>
          <w:u w:val="single"/>
          <w:lang w:eastAsia="zh-CN"/>
        </w:rPr>
        <w:t>余热发电项目电力监控系统等级保护测评及</w:t>
      </w:r>
    </w:p>
    <w:p>
      <w:pPr>
        <w:spacing w:before="38"/>
        <w:ind w:left="172"/>
        <w:jc w:val="center"/>
        <w:rPr>
          <w:rFonts w:ascii="微软雅黑" w:eastAsia="微软雅黑"/>
          <w:b/>
          <w:sz w:val="36"/>
          <w:szCs w:val="36"/>
          <w:lang w:eastAsia="zh-CN"/>
        </w:rPr>
      </w:pPr>
      <w:r>
        <w:rPr>
          <w:rFonts w:hint="eastAsia" w:ascii="黑体" w:hAnsi="黑体" w:eastAsia="黑体"/>
          <w:b/>
          <w:sz w:val="36"/>
          <w:szCs w:val="36"/>
          <w:u w:val="single"/>
          <w:lang w:eastAsia="zh-CN"/>
        </w:rPr>
        <w:t>安全防护评估与整改加固</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pStyle w:val="13"/>
        <w:rPr>
          <w:rFonts w:ascii="微软雅黑"/>
          <w:b/>
          <w:sz w:val="68"/>
          <w:lang w:eastAsia="zh-CN"/>
        </w:rPr>
      </w:pPr>
    </w:p>
    <w:p>
      <w:pPr>
        <w:pStyle w:val="13"/>
        <w:spacing w:before="4"/>
        <w:rPr>
          <w:rFonts w:ascii="微软雅黑"/>
          <w:b/>
          <w:sz w:val="39"/>
          <w:lang w:eastAsia="zh-CN"/>
        </w:rPr>
      </w:pPr>
    </w:p>
    <w:p>
      <w:pPr>
        <w:ind w:left="169"/>
        <w:jc w:val="center"/>
        <w:rPr>
          <w:rFonts w:ascii="微软雅黑" w:eastAsia="微软雅黑"/>
          <w:b/>
          <w:sz w:val="72"/>
          <w:lang w:eastAsia="zh-CN"/>
        </w:rPr>
      </w:pPr>
      <w:r>
        <w:rPr>
          <w:rFonts w:hint="eastAsia" w:ascii="微软雅黑" w:eastAsia="微软雅黑"/>
          <w:b/>
          <w:sz w:val="72"/>
          <w:lang w:eastAsia="zh-CN"/>
        </w:rPr>
        <w:t>比选文件</w:t>
      </w:r>
    </w:p>
    <w:p>
      <w:pPr>
        <w:pStyle w:val="2"/>
        <w:jc w:val="center"/>
        <w:rPr>
          <w:sz w:val="28"/>
          <w:szCs w:val="28"/>
        </w:rPr>
      </w:pPr>
      <w:r>
        <w:rPr>
          <w:rFonts w:hint="eastAsia"/>
          <w:sz w:val="28"/>
          <w:szCs w:val="28"/>
        </w:rPr>
        <w:t>（文件编号：</w:t>
      </w:r>
      <w:r>
        <w:rPr>
          <w:rFonts w:hint="eastAsia"/>
          <w:sz w:val="28"/>
          <w:szCs w:val="28"/>
          <w:u w:val="single"/>
        </w:rPr>
        <w:t xml:space="preserve"> FHC-PTCG20200904001 </w:t>
      </w:r>
      <w:r>
        <w:rPr>
          <w:rFonts w:hint="eastAsia"/>
          <w:sz w:val="28"/>
          <w:szCs w:val="28"/>
        </w:rPr>
        <w:t>）</w:t>
      </w:r>
    </w:p>
    <w:p>
      <w:pPr>
        <w:pStyle w:val="13"/>
        <w:rPr>
          <w:rFonts w:ascii="微软雅黑"/>
          <w:b/>
          <w:sz w:val="94"/>
          <w:lang w:eastAsia="zh-CN"/>
        </w:rPr>
      </w:pPr>
    </w:p>
    <w:p>
      <w:pPr>
        <w:pStyle w:val="13"/>
        <w:rPr>
          <w:rFonts w:ascii="微软雅黑"/>
          <w:b/>
          <w:sz w:val="94"/>
          <w:lang w:eastAsia="zh-CN"/>
        </w:rPr>
      </w:pPr>
    </w:p>
    <w:p>
      <w:pPr>
        <w:pStyle w:val="13"/>
        <w:spacing w:before="7"/>
        <w:rPr>
          <w:rFonts w:ascii="微软雅黑"/>
          <w:b/>
          <w:sz w:val="74"/>
          <w:lang w:eastAsia="zh-CN"/>
        </w:rPr>
      </w:pPr>
    </w:p>
    <w:p>
      <w:pPr>
        <w:spacing w:line="271" w:lineRule="auto"/>
        <w:ind w:right="612" w:firstLine="1825" w:firstLineChars="600"/>
        <w:rPr>
          <w:rFonts w:ascii="微软雅黑" w:eastAsia="微软雅黑"/>
          <w:b/>
          <w:w w:val="95"/>
          <w:sz w:val="32"/>
          <w:lang w:eastAsia="zh-CN"/>
        </w:rPr>
      </w:pPr>
      <w:r>
        <w:rPr>
          <w:rFonts w:hint="eastAsia" w:ascii="微软雅黑" w:eastAsia="微软雅黑"/>
          <w:b/>
          <w:w w:val="95"/>
          <w:sz w:val="32"/>
          <w:lang w:eastAsia="zh-CN"/>
        </w:rPr>
        <w:t>福建福海创石油化工有限公司编制</w:t>
      </w:r>
    </w:p>
    <w:p>
      <w:pPr>
        <w:spacing w:line="271" w:lineRule="auto"/>
        <w:ind w:left="2061" w:right="1889"/>
        <w:jc w:val="center"/>
        <w:rPr>
          <w:rFonts w:ascii="微软雅黑" w:eastAsia="微软雅黑"/>
          <w:b/>
          <w:sz w:val="32"/>
          <w:lang w:eastAsia="zh-CN"/>
        </w:rPr>
      </w:pPr>
      <w:r>
        <w:rPr>
          <w:rFonts w:hint="eastAsia" w:ascii="微软雅黑" w:eastAsia="微软雅黑"/>
          <w:b/>
          <w:w w:val="95"/>
          <w:sz w:val="32"/>
          <w:lang w:eastAsia="zh-CN"/>
        </w:rPr>
        <w:t>二〇二〇年十月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3"/>
        <w:rPr>
          <w:rFonts w:ascii="黑体"/>
          <w:sz w:val="20"/>
          <w:lang w:eastAsia="zh-CN"/>
        </w:rPr>
      </w:pPr>
    </w:p>
    <w:p>
      <w:pPr>
        <w:pStyle w:val="13"/>
        <w:rPr>
          <w:rFonts w:ascii="黑体"/>
          <w:sz w:val="20"/>
          <w:lang w:eastAsia="zh-CN"/>
        </w:rPr>
      </w:pPr>
    </w:p>
    <w:p>
      <w:pPr>
        <w:pStyle w:val="13"/>
        <w:spacing w:before="9"/>
        <w:rPr>
          <w:rFonts w:ascii="黑体"/>
          <w:lang w:eastAsia="zh-CN"/>
        </w:rPr>
      </w:pPr>
    </w:p>
    <w:p>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pPr>
        <w:pStyle w:val="13"/>
        <w:spacing w:before="8"/>
        <w:rPr>
          <w:sz w:val="19"/>
          <w:lang w:eastAsia="zh-CN"/>
        </w:rPr>
      </w:pPr>
    </w:p>
    <w:p>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pPr>
        <w:pStyle w:val="13"/>
        <w:spacing w:before="10"/>
        <w:rPr>
          <w:sz w:val="35"/>
          <w:lang w:eastAsia="zh-CN"/>
        </w:rPr>
      </w:pP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附件一：合同条款</w:t>
      </w:r>
    </w:p>
    <w:p>
      <w:pPr>
        <w:tabs>
          <w:tab w:val="left" w:pos="1260"/>
          <w:tab w:val="left" w:pos="1800"/>
        </w:tabs>
        <w:spacing w:line="360" w:lineRule="auto"/>
        <w:ind w:firstLine="630" w:firstLineChars="225"/>
        <w:rPr>
          <w:color w:val="000000"/>
          <w:sz w:val="28"/>
          <w:szCs w:val="28"/>
          <w:lang w:eastAsia="zh-CN"/>
        </w:rPr>
      </w:pPr>
      <w:r>
        <w:rPr>
          <w:rFonts w:hint="eastAsia"/>
          <w:color w:val="000000"/>
          <w:sz w:val="28"/>
          <w:szCs w:val="28"/>
          <w:lang w:eastAsia="zh-CN"/>
        </w:rPr>
        <w:t>附件二：参选文件格式</w:t>
      </w:r>
    </w:p>
    <w:p>
      <w:pPr>
        <w:spacing w:line="360" w:lineRule="auto"/>
        <w:ind w:firstLine="980" w:firstLineChars="350"/>
        <w:rPr>
          <w:sz w:val="28"/>
          <w:szCs w:val="28"/>
          <w:lang w:eastAsia="zh-CN"/>
        </w:rPr>
      </w:pPr>
      <w:r>
        <w:rPr>
          <w:rFonts w:hint="eastAsia"/>
          <w:sz w:val="28"/>
          <w:szCs w:val="28"/>
          <w:lang w:eastAsia="zh-CN"/>
        </w:rPr>
        <w:t>附件1：参选单位企业概况</w:t>
      </w:r>
    </w:p>
    <w:p>
      <w:pPr>
        <w:spacing w:line="360" w:lineRule="auto"/>
        <w:ind w:firstLine="980" w:firstLineChars="350"/>
        <w:rPr>
          <w:color w:val="000000"/>
          <w:sz w:val="28"/>
          <w:szCs w:val="28"/>
          <w:lang w:eastAsia="zh-CN"/>
        </w:rPr>
      </w:pPr>
      <w:r>
        <w:rPr>
          <w:rFonts w:hint="eastAsia"/>
          <w:color w:val="000000"/>
          <w:sz w:val="28"/>
          <w:szCs w:val="28"/>
          <w:lang w:eastAsia="zh-CN"/>
        </w:rPr>
        <w:t>附件2：参选书</w:t>
      </w:r>
    </w:p>
    <w:p>
      <w:pPr>
        <w:spacing w:line="360" w:lineRule="auto"/>
        <w:ind w:firstLine="980" w:firstLineChars="350"/>
        <w:rPr>
          <w:sz w:val="28"/>
          <w:szCs w:val="28"/>
          <w:lang w:eastAsia="zh-CN"/>
        </w:rPr>
      </w:pPr>
      <w:r>
        <w:rPr>
          <w:rFonts w:hint="eastAsia"/>
          <w:color w:val="000000"/>
          <w:sz w:val="28"/>
          <w:szCs w:val="28"/>
          <w:lang w:eastAsia="zh-CN"/>
        </w:rPr>
        <w:t>附件3：法定代表人授权委托书</w:t>
      </w:r>
    </w:p>
    <w:p>
      <w:pPr>
        <w:spacing w:line="360" w:lineRule="auto"/>
        <w:ind w:firstLine="980" w:firstLineChars="350"/>
        <w:rPr>
          <w:color w:val="000000"/>
          <w:sz w:val="28"/>
          <w:szCs w:val="28"/>
          <w:lang w:eastAsia="zh-CN"/>
        </w:rPr>
      </w:pPr>
      <w:r>
        <w:rPr>
          <w:rFonts w:hint="eastAsia"/>
          <w:color w:val="000000"/>
          <w:sz w:val="28"/>
          <w:szCs w:val="28"/>
          <w:lang w:eastAsia="zh-CN"/>
        </w:rPr>
        <w:t>附件4：</w:t>
      </w:r>
      <w:r>
        <w:rPr>
          <w:rFonts w:hint="eastAsia"/>
          <w:sz w:val="28"/>
          <w:szCs w:val="28"/>
          <w:lang w:eastAsia="zh-CN"/>
        </w:rPr>
        <w:t>承诺函</w:t>
      </w:r>
    </w:p>
    <w:p>
      <w:pPr>
        <w:spacing w:line="360" w:lineRule="auto"/>
        <w:ind w:firstLine="980" w:firstLineChars="350"/>
        <w:rPr>
          <w:color w:val="000000"/>
          <w:sz w:val="28"/>
          <w:szCs w:val="28"/>
          <w:lang w:eastAsia="zh-CN"/>
        </w:rPr>
      </w:pPr>
      <w:r>
        <w:rPr>
          <w:rFonts w:hint="eastAsia"/>
          <w:color w:val="000000"/>
          <w:sz w:val="28"/>
          <w:szCs w:val="28"/>
          <w:lang w:eastAsia="zh-CN"/>
        </w:rPr>
        <w:t>附件5：技术偏离表</w:t>
      </w:r>
    </w:p>
    <w:p>
      <w:pPr>
        <w:spacing w:line="360" w:lineRule="auto"/>
        <w:ind w:firstLine="980" w:firstLineChars="350"/>
        <w:rPr>
          <w:color w:val="000000"/>
          <w:sz w:val="28"/>
          <w:szCs w:val="28"/>
          <w:lang w:eastAsia="zh-CN"/>
        </w:rPr>
      </w:pPr>
      <w:r>
        <w:rPr>
          <w:rFonts w:hint="eastAsia"/>
          <w:color w:val="000000"/>
          <w:sz w:val="28"/>
          <w:szCs w:val="28"/>
          <w:lang w:eastAsia="zh-CN"/>
        </w:rPr>
        <w:t>附件6：报价单</w:t>
      </w:r>
    </w:p>
    <w:p>
      <w:pPr>
        <w:pStyle w:val="2"/>
        <w:spacing w:line="360" w:lineRule="auto"/>
        <w:rPr>
          <w:sz w:val="28"/>
          <w:szCs w:val="28"/>
        </w:rPr>
      </w:pPr>
      <w:r>
        <w:rPr>
          <w:rFonts w:hint="eastAsia"/>
          <w:sz w:val="28"/>
          <w:szCs w:val="28"/>
        </w:rPr>
        <w:t xml:space="preserve">      </w:t>
      </w:r>
      <w:r>
        <w:rPr>
          <w:sz w:val="28"/>
          <w:szCs w:val="28"/>
        </w:rPr>
        <w:t xml:space="preserve"> </w:t>
      </w:r>
    </w:p>
    <w:p>
      <w:pPr>
        <w:pStyle w:val="2"/>
        <w:sectPr>
          <w:footerReference r:id="rId3" w:type="default"/>
          <w:pgSz w:w="11910" w:h="16840"/>
          <w:pgMar w:top="1480" w:right="1340" w:bottom="740" w:left="1680" w:header="0" w:footer="551" w:gutter="0"/>
          <w:pgNumType w:start="1"/>
          <w:cols w:space="720" w:num="1"/>
        </w:sectPr>
      </w:pPr>
    </w:p>
    <w:p>
      <w:pPr>
        <w:jc w:val="center"/>
        <w:rPr>
          <w:b/>
          <w:bCs/>
          <w:sz w:val="32"/>
          <w:lang w:eastAsia="zh-CN"/>
        </w:rPr>
      </w:pPr>
      <w:r>
        <w:rPr>
          <w:rFonts w:hint="eastAsia"/>
          <w:b/>
          <w:bCs/>
          <w:sz w:val="32"/>
          <w:lang w:eastAsia="zh-CN"/>
        </w:rPr>
        <w:t>第一章比选公告</w:t>
      </w:r>
    </w:p>
    <w:p>
      <w:pPr>
        <w:spacing w:line="360" w:lineRule="auto"/>
        <w:ind w:firstLine="600" w:firstLineChars="250"/>
        <w:rPr>
          <w:bCs/>
          <w:sz w:val="24"/>
          <w:szCs w:val="24"/>
          <w:lang w:eastAsia="zh-CN"/>
        </w:rPr>
      </w:pPr>
    </w:p>
    <w:p>
      <w:pPr>
        <w:spacing w:before="38" w:line="360" w:lineRule="auto"/>
        <w:ind w:left="172" w:leftChars="78" w:firstLine="480" w:firstLineChars="200"/>
        <w:rPr>
          <w:rFonts w:asciiTheme="majorEastAsia" w:hAnsiTheme="majorEastAsia" w:eastAsiaTheme="majorEastAsia"/>
          <w:sz w:val="24"/>
          <w:szCs w:val="24"/>
          <w:u w:val="single"/>
          <w:lang w:eastAsia="zh-CN"/>
        </w:rPr>
      </w:pPr>
      <w:r>
        <w:rPr>
          <w:rFonts w:hint="eastAsia" w:asciiTheme="majorEastAsia" w:hAnsiTheme="majorEastAsia" w:eastAsiaTheme="majorEastAsia"/>
          <w:bCs/>
          <w:sz w:val="24"/>
          <w:szCs w:val="24"/>
          <w:lang w:eastAsia="zh-CN"/>
        </w:rPr>
        <w:t>福建福海创石油化工有限公司就</w:t>
      </w:r>
      <w:r>
        <w:rPr>
          <w:rFonts w:hint="eastAsia" w:asciiTheme="majorEastAsia" w:hAnsiTheme="majorEastAsia" w:eastAsiaTheme="majorEastAsia"/>
          <w:sz w:val="24"/>
          <w:szCs w:val="24"/>
          <w:u w:val="single"/>
          <w:lang w:eastAsia="zh-CN"/>
        </w:rPr>
        <w:t>余热发电项目电力监控系统等级保护测评及安全防护评估与整改加固</w:t>
      </w:r>
      <w:r>
        <w:rPr>
          <w:rFonts w:hint="eastAsia" w:asciiTheme="majorEastAsia" w:hAnsiTheme="majorEastAsia" w:eastAsiaTheme="majorEastAsia"/>
          <w:bCs/>
          <w:sz w:val="24"/>
          <w:szCs w:val="24"/>
          <w:u w:val="single"/>
          <w:lang w:eastAsia="zh-CN"/>
        </w:rPr>
        <w:t>项目（项目编号：</w:t>
      </w:r>
      <w:r>
        <w:rPr>
          <w:rFonts w:hint="eastAsia" w:asciiTheme="majorEastAsia" w:hAnsiTheme="majorEastAsia" w:eastAsiaTheme="majorEastAsia"/>
          <w:sz w:val="24"/>
          <w:szCs w:val="24"/>
          <w:u w:val="single"/>
          <w:lang w:eastAsia="zh-CN"/>
        </w:rPr>
        <w:t>FHC-PTCG20200904001</w:t>
      </w:r>
      <w:r>
        <w:rPr>
          <w:rFonts w:hint="eastAsia" w:asciiTheme="majorEastAsia" w:hAnsiTheme="majorEastAsia" w:eastAsiaTheme="majorEastAsia"/>
          <w:bCs/>
          <w:sz w:val="24"/>
          <w:szCs w:val="24"/>
          <w:u w:val="single"/>
          <w:lang w:eastAsia="zh-CN"/>
        </w:rPr>
        <w:t>）”</w:t>
      </w:r>
      <w:r>
        <w:rPr>
          <w:rFonts w:hint="eastAsia" w:asciiTheme="majorEastAsia" w:hAnsiTheme="majorEastAsia" w:eastAsiaTheme="majorEastAsia"/>
          <w:bCs/>
          <w:sz w:val="24"/>
          <w:szCs w:val="24"/>
          <w:lang w:eastAsia="zh-CN"/>
        </w:rPr>
        <w:t>进行国内公开比选，</w:t>
      </w:r>
      <w:r>
        <w:rPr>
          <w:rFonts w:hint="eastAsia" w:asciiTheme="majorEastAsia" w:hAnsiTheme="majorEastAsia" w:eastAsiaTheme="majorEastAsia"/>
          <w:bCs/>
          <w:spacing w:val="-2"/>
          <w:sz w:val="24"/>
          <w:szCs w:val="24"/>
          <w:lang w:eastAsia="zh-CN"/>
        </w:rPr>
        <w:t>欢迎国内符合条件的供应商积极参选。</w:t>
      </w:r>
    </w:p>
    <w:p>
      <w:pPr>
        <w:pStyle w:val="44"/>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项目概况</w:t>
      </w:r>
    </w:p>
    <w:p>
      <w:pPr>
        <w:pStyle w:val="44"/>
        <w:numPr>
          <w:ilvl w:val="0"/>
          <w:numId w:val="2"/>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项目名称：</w:t>
      </w:r>
      <w:r>
        <w:rPr>
          <w:rFonts w:hint="eastAsia" w:asciiTheme="majorEastAsia" w:hAnsiTheme="majorEastAsia" w:eastAsiaTheme="majorEastAsia"/>
          <w:sz w:val="24"/>
          <w:szCs w:val="24"/>
          <w:lang w:eastAsia="zh-CN"/>
        </w:rPr>
        <w:t xml:space="preserve">余热发电项目电力监控系统等级保护测评及安全防护评估与整改加                  </w:t>
      </w:r>
    </w:p>
    <w:p>
      <w:pPr>
        <w:pStyle w:val="44"/>
        <w:autoSpaceDE/>
        <w:autoSpaceDN/>
        <w:spacing w:before="0" w:line="360" w:lineRule="auto"/>
        <w:ind w:left="1192" w:leftChars="542" w:firstLine="1200" w:firstLineChars="500"/>
        <w:jc w:val="both"/>
        <w:rPr>
          <w:rFonts w:asciiTheme="majorEastAsia" w:hAnsiTheme="majorEastAsia" w:eastAsiaTheme="majorEastAsia"/>
          <w:bCs/>
          <w:sz w:val="24"/>
          <w:szCs w:val="24"/>
          <w:lang w:eastAsia="zh-CN"/>
        </w:rPr>
      </w:pPr>
      <w:r>
        <w:rPr>
          <w:rFonts w:hint="eastAsia" w:asciiTheme="majorEastAsia" w:hAnsiTheme="majorEastAsia" w:eastAsiaTheme="majorEastAsia"/>
          <w:sz w:val="24"/>
          <w:szCs w:val="24"/>
          <w:lang w:eastAsia="zh-CN"/>
        </w:rPr>
        <w:t>固</w:t>
      </w:r>
      <w:r>
        <w:rPr>
          <w:rFonts w:hint="eastAsia" w:asciiTheme="majorEastAsia" w:hAnsiTheme="majorEastAsia" w:eastAsiaTheme="majorEastAsia"/>
          <w:bCs/>
          <w:sz w:val="24"/>
          <w:szCs w:val="24"/>
          <w:lang w:eastAsia="zh-CN"/>
        </w:rPr>
        <w:t>项目</w:t>
      </w:r>
    </w:p>
    <w:p>
      <w:pPr>
        <w:pStyle w:val="44"/>
        <w:numPr>
          <w:ilvl w:val="0"/>
          <w:numId w:val="2"/>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比选项目简要说明：</w:t>
      </w:r>
      <w:r>
        <w:rPr>
          <w:rFonts w:hint="eastAsia" w:asciiTheme="majorEastAsia" w:hAnsiTheme="majorEastAsia" w:eastAsiaTheme="majorEastAsia"/>
          <w:sz w:val="24"/>
          <w:szCs w:val="24"/>
          <w:lang w:eastAsia="zh-CN"/>
        </w:rPr>
        <w:t xml:space="preserve">电力监控系统等级保护测评及安全防护评估与整改加固                    </w:t>
      </w:r>
    </w:p>
    <w:p>
      <w:pPr>
        <w:pStyle w:val="44"/>
        <w:numPr>
          <w:ilvl w:val="0"/>
          <w:numId w:val="2"/>
        </w:numPr>
        <w:autoSpaceDE/>
        <w:autoSpaceDN/>
        <w:spacing w:before="0" w:line="360" w:lineRule="auto"/>
        <w:jc w:val="both"/>
        <w:rPr>
          <w:rFonts w:asciiTheme="majorEastAsia" w:hAnsiTheme="majorEastAsia" w:eastAsiaTheme="majorEastAsia"/>
          <w:bCs/>
          <w:sz w:val="24"/>
          <w:szCs w:val="24"/>
        </w:rPr>
      </w:pPr>
      <w:r>
        <w:rPr>
          <w:rFonts w:hint="eastAsia" w:asciiTheme="majorEastAsia" w:hAnsiTheme="majorEastAsia" w:eastAsiaTheme="majorEastAsia"/>
          <w:bCs/>
          <w:sz w:val="24"/>
          <w:szCs w:val="24"/>
        </w:rPr>
        <w:t>比选控制价：</w:t>
      </w:r>
      <w:r>
        <w:rPr>
          <w:rFonts w:hint="eastAsia" w:asciiTheme="majorEastAsia" w:hAnsiTheme="majorEastAsia" w:eastAsiaTheme="majorEastAsia"/>
          <w:bCs/>
          <w:sz w:val="24"/>
          <w:szCs w:val="24"/>
          <w:lang w:eastAsia="zh-CN"/>
        </w:rPr>
        <w:t>38万元</w:t>
      </w:r>
    </w:p>
    <w:p>
      <w:pPr>
        <w:pStyle w:val="44"/>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参选人资格要求</w:t>
      </w:r>
    </w:p>
    <w:p>
      <w:pPr>
        <w:pStyle w:val="44"/>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1. </w:t>
      </w:r>
      <w:r>
        <w:rPr>
          <w:rFonts w:hint="eastAsia"/>
          <w:sz w:val="24"/>
          <w:szCs w:val="24"/>
          <w:lang w:eastAsia="zh-CN"/>
        </w:rPr>
        <w:t>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pStyle w:val="44"/>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参选人应属于公安部及国家能源局认可的电力行业等级保护测评中心实验室或是具有此资质证书的授权单位，并提供授权承诺函证明；</w:t>
      </w:r>
    </w:p>
    <w:p>
      <w:pPr>
        <w:pStyle w:val="44"/>
        <w:widowControl/>
        <w:autoSpaceDE/>
        <w:autoSpaceDN/>
        <w:spacing w:before="0" w:line="360" w:lineRule="auto"/>
        <w:ind w:left="832" w:firstLine="0"/>
        <w:jc w:val="both"/>
        <w:rPr>
          <w:sz w:val="24"/>
          <w:szCs w:val="24"/>
          <w:lang w:eastAsia="zh-CN"/>
        </w:rPr>
      </w:pPr>
      <w:r>
        <w:rPr>
          <w:rFonts w:hint="eastAsia" w:asciiTheme="majorEastAsia" w:hAnsiTheme="majorEastAsia" w:eastAsiaTheme="majorEastAsia"/>
          <w:sz w:val="24"/>
          <w:szCs w:val="24"/>
          <w:lang w:eastAsia="zh-CN"/>
        </w:rPr>
        <w:t>3. 参选人具有连续2年（2018-2019）在国网福建省供电公司实施等保测评的经验，并提供相应的合同证明</w:t>
      </w:r>
      <w:r>
        <w:rPr>
          <w:rFonts w:hint="eastAsia"/>
          <w:sz w:val="24"/>
          <w:szCs w:val="24"/>
          <w:lang w:eastAsia="zh-CN"/>
        </w:rPr>
        <w:t>；</w:t>
      </w:r>
    </w:p>
    <w:p>
      <w:pPr>
        <w:pStyle w:val="2"/>
        <w:spacing w:line="360" w:lineRule="auto"/>
        <w:ind w:left="832"/>
        <w:rPr>
          <w:sz w:val="24"/>
          <w:szCs w:val="24"/>
        </w:rPr>
      </w:pPr>
      <w:r>
        <w:rPr>
          <w:rFonts w:hint="eastAsia"/>
          <w:sz w:val="24"/>
          <w:szCs w:val="24"/>
        </w:rPr>
        <w:t>4. 参选人提供专业技术人员的信息安全专业认证证书，机构内部具有等级保护测评资质人员应包含1名高级测评师和1名CISP认证测评师；</w:t>
      </w:r>
    </w:p>
    <w:p>
      <w:pPr>
        <w:pStyle w:val="2"/>
        <w:spacing w:line="360" w:lineRule="auto"/>
        <w:ind w:left="832"/>
        <w:rPr>
          <w:sz w:val="24"/>
          <w:szCs w:val="24"/>
        </w:rPr>
      </w:pPr>
      <w:r>
        <w:rPr>
          <w:rFonts w:hint="eastAsia"/>
          <w:sz w:val="24"/>
          <w:szCs w:val="24"/>
        </w:rPr>
        <w:t>5. 参选人须具有中国信息安全认证中心颁发的《信息安全风险评估服务资质》二级及以上；</w:t>
      </w:r>
    </w:p>
    <w:p>
      <w:pPr>
        <w:pStyle w:val="2"/>
        <w:spacing w:line="360" w:lineRule="auto"/>
        <w:ind w:left="832"/>
        <w:rPr>
          <w:sz w:val="24"/>
          <w:szCs w:val="24"/>
        </w:rPr>
      </w:pPr>
      <w:r>
        <w:rPr>
          <w:rFonts w:hint="eastAsia"/>
          <w:sz w:val="24"/>
          <w:szCs w:val="24"/>
        </w:rPr>
        <w:t>6. 参选人须具有中国合格评定国家认可委员会颁发的CNAS证书；</w:t>
      </w:r>
    </w:p>
    <w:p>
      <w:pPr>
        <w:pStyle w:val="44"/>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7. </w:t>
      </w:r>
      <w:r>
        <w:rPr>
          <w:rFonts w:asciiTheme="majorEastAsia" w:hAnsiTheme="majorEastAsia" w:eastAsiaTheme="majorEastAsia"/>
          <w:sz w:val="24"/>
          <w:szCs w:val="24"/>
          <w:lang w:eastAsia="zh-CN"/>
        </w:rPr>
        <w:t>没有失信黑名单记录（以最高院失信被执行人系统发布信息为准）；</w:t>
      </w:r>
    </w:p>
    <w:p>
      <w:pPr>
        <w:pStyle w:val="44"/>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w:t>
      </w:r>
      <w:r>
        <w:rPr>
          <w:rFonts w:asciiTheme="majorEastAsia" w:hAnsiTheme="majorEastAsia" w:eastAsiaTheme="majorEastAsia"/>
          <w:sz w:val="24"/>
          <w:szCs w:val="24"/>
          <w:lang w:eastAsia="zh-CN"/>
        </w:rPr>
        <w:t xml:space="preserve"> 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pStyle w:val="44"/>
        <w:widowControl/>
        <w:autoSpaceDE/>
        <w:autoSpaceDN/>
        <w:spacing w:before="0" w:line="360" w:lineRule="auto"/>
        <w:ind w:left="832" w:firstLine="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本项目不接受联合体参选</w:t>
      </w:r>
      <w:r>
        <w:rPr>
          <w:rFonts w:hint="eastAsia"/>
          <w:sz w:val="24"/>
          <w:szCs w:val="24"/>
          <w:lang w:eastAsia="zh-CN"/>
        </w:rPr>
        <w:t>。</w:t>
      </w:r>
    </w:p>
    <w:p>
      <w:pPr>
        <w:pStyle w:val="44"/>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lang w:eastAsia="zh-CN"/>
        </w:rPr>
        <w:t>报名要求</w:t>
      </w:r>
    </w:p>
    <w:p>
      <w:pPr>
        <w:pStyle w:val="44"/>
        <w:numPr>
          <w:ilvl w:val="0"/>
          <w:numId w:val="3"/>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报名时间：</w:t>
      </w:r>
      <w:r>
        <w:rPr>
          <w:rFonts w:hint="eastAsia" w:asciiTheme="majorEastAsia" w:hAnsiTheme="majorEastAsia" w:eastAsiaTheme="majorEastAsia"/>
          <w:sz w:val="24"/>
          <w:szCs w:val="24"/>
          <w:lang w:eastAsia="zh-CN"/>
        </w:rPr>
        <w:t>2020年10月</w:t>
      </w:r>
      <w:r>
        <w:rPr>
          <w:rFonts w:hint="eastAsia" w:asciiTheme="majorEastAsia" w:hAnsiTheme="majorEastAsia" w:eastAsiaTheme="majorEastAsia"/>
          <w:sz w:val="24"/>
          <w:szCs w:val="24"/>
          <w:lang w:val="en-US" w:eastAsia="zh-CN"/>
        </w:rPr>
        <w:t>26</w:t>
      </w:r>
      <w:r>
        <w:rPr>
          <w:rFonts w:hint="eastAsia" w:asciiTheme="majorEastAsia" w:hAnsiTheme="majorEastAsia" w:eastAsiaTheme="majorEastAsia"/>
          <w:sz w:val="24"/>
          <w:szCs w:val="24"/>
          <w:lang w:eastAsia="zh-CN"/>
        </w:rPr>
        <w:t>日至2020年11月</w:t>
      </w:r>
      <w:r>
        <w:rPr>
          <w:rFonts w:hint="eastAsia" w:asciiTheme="majorEastAsia" w:hAnsiTheme="majorEastAsia" w:eastAsiaTheme="majorEastAsia"/>
          <w:sz w:val="24"/>
          <w:szCs w:val="24"/>
          <w:lang w:val="en-US" w:eastAsia="zh-CN"/>
        </w:rPr>
        <w:t>4</w:t>
      </w:r>
      <w:bookmarkStart w:id="10" w:name="_GoBack"/>
      <w:bookmarkEnd w:id="10"/>
      <w:r>
        <w:rPr>
          <w:rFonts w:hint="eastAsia" w:asciiTheme="majorEastAsia" w:hAnsiTheme="majorEastAsia" w:eastAsiaTheme="majorEastAsia"/>
          <w:sz w:val="24"/>
          <w:szCs w:val="24"/>
          <w:lang w:eastAsia="zh-CN"/>
        </w:rPr>
        <w:t>日（共10天）</w:t>
      </w:r>
    </w:p>
    <w:p>
      <w:pPr>
        <w:pStyle w:val="44"/>
        <w:numPr>
          <w:ilvl w:val="0"/>
          <w:numId w:val="3"/>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报名方式：邮件报名（须同时提交盖公章的法定代表人授权书及营业执照扫描件），邮件发至：</w:t>
      </w:r>
      <w:r>
        <w:rPr>
          <w:rFonts w:hint="eastAsia" w:asciiTheme="majorEastAsia" w:hAnsiTheme="majorEastAsia" w:eastAsiaTheme="majorEastAsia"/>
          <w:bCs/>
          <w:sz w:val="24"/>
          <w:szCs w:val="24"/>
        </w:rPr>
        <w:t>hzji@fhcpec.com.cn</w:t>
      </w:r>
    </w:p>
    <w:p>
      <w:pPr>
        <w:pStyle w:val="44"/>
        <w:numPr>
          <w:ilvl w:val="0"/>
          <w:numId w:val="1"/>
        </w:numPr>
        <w:autoSpaceDE/>
        <w:autoSpaceDN/>
        <w:spacing w:before="0" w:line="360" w:lineRule="auto"/>
        <w:jc w:val="both"/>
        <w:rPr>
          <w:rFonts w:asciiTheme="majorEastAsia" w:hAnsiTheme="majorEastAsia" w:eastAsiaTheme="majorEastAsia"/>
          <w:b/>
          <w:bCs/>
          <w:sz w:val="24"/>
          <w:szCs w:val="24"/>
          <w:lang w:eastAsia="zh-CN"/>
        </w:rPr>
      </w:pPr>
      <w:r>
        <w:rPr>
          <w:rFonts w:hint="eastAsia" w:asciiTheme="majorEastAsia" w:hAnsiTheme="majorEastAsia" w:eastAsiaTheme="majorEastAsia"/>
          <w:b/>
          <w:bCs/>
          <w:sz w:val="24"/>
          <w:szCs w:val="24"/>
          <w:lang w:eastAsia="zh-CN"/>
        </w:rPr>
        <w:t>参选文件递交要求</w:t>
      </w:r>
    </w:p>
    <w:p>
      <w:pPr>
        <w:pStyle w:val="44"/>
        <w:numPr>
          <w:ilvl w:val="0"/>
          <w:numId w:val="4"/>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参选文件递交地点：福建省漳州市漳浦县杜浔镇杜昌路9号</w:t>
      </w:r>
    </w:p>
    <w:p>
      <w:pPr>
        <w:pStyle w:val="44"/>
        <w:numPr>
          <w:ilvl w:val="0"/>
          <w:numId w:val="4"/>
        </w:numPr>
        <w:autoSpaceDE/>
        <w:autoSpaceDN/>
        <w:spacing w:before="0" w:line="360" w:lineRule="auto"/>
        <w:jc w:val="both"/>
        <w:rPr>
          <w:rFonts w:asciiTheme="majorEastAsia" w:hAnsiTheme="majorEastAsia" w:eastAsiaTheme="majorEastAsia"/>
          <w:bCs/>
          <w:sz w:val="24"/>
          <w:szCs w:val="24"/>
          <w:lang w:eastAsia="zh-CN"/>
        </w:rPr>
      </w:pPr>
      <w:r>
        <w:rPr>
          <w:rFonts w:hint="eastAsia" w:asciiTheme="majorEastAsia" w:hAnsiTheme="majorEastAsia" w:eastAsiaTheme="majorEastAsia"/>
          <w:bCs/>
          <w:sz w:val="24"/>
          <w:szCs w:val="24"/>
          <w:lang w:eastAsia="zh-CN"/>
        </w:rPr>
        <w:t>递交截止时间：至报名截止时间延后2天</w:t>
      </w:r>
    </w:p>
    <w:p>
      <w:pPr>
        <w:pStyle w:val="44"/>
        <w:numPr>
          <w:ilvl w:val="0"/>
          <w:numId w:val="1"/>
        </w:numPr>
        <w:autoSpaceDE/>
        <w:autoSpaceDN/>
        <w:spacing w:before="0" w:line="360" w:lineRule="auto"/>
        <w:jc w:val="both"/>
        <w:rPr>
          <w:rFonts w:asciiTheme="majorEastAsia" w:hAnsiTheme="majorEastAsia" w:eastAsiaTheme="majorEastAsia"/>
          <w:b/>
          <w:bCs/>
          <w:sz w:val="24"/>
          <w:szCs w:val="24"/>
        </w:rPr>
      </w:pPr>
      <w:r>
        <w:rPr>
          <w:rFonts w:hint="eastAsia" w:asciiTheme="majorEastAsia" w:hAnsiTheme="majorEastAsia" w:eastAsiaTheme="majorEastAsia"/>
          <w:b/>
          <w:bCs/>
          <w:sz w:val="24"/>
          <w:szCs w:val="24"/>
        </w:rPr>
        <w:t>联系方式</w:t>
      </w:r>
    </w:p>
    <w:p>
      <w:pPr>
        <w:pStyle w:val="8"/>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商务联系人：纪先生  电话：0596-6311823  邮箱：hzji@fhcpec.com.cn</w:t>
      </w:r>
    </w:p>
    <w:p>
      <w:pPr>
        <w:pStyle w:val="8"/>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纪检监察室电话：0596-6311774  邮箱：</w:t>
      </w:r>
      <w:r>
        <w:fldChar w:fldCharType="begin"/>
      </w:r>
      <w:r>
        <w:instrText xml:space="preserve"> HYPERLINK "mailto:qlin@fhcpec.com.cn" </w:instrText>
      </w:r>
      <w:r>
        <w:fldChar w:fldCharType="separate"/>
      </w:r>
      <w:r>
        <w:rPr>
          <w:rStyle w:val="34"/>
          <w:rFonts w:asciiTheme="majorEastAsia" w:hAnsiTheme="majorEastAsia" w:eastAsiaTheme="majorEastAsia"/>
          <w:bCs/>
          <w:sz w:val="24"/>
          <w:szCs w:val="24"/>
        </w:rPr>
        <w:t>qlin@fhcpec.com.cn</w:t>
      </w:r>
      <w:r>
        <w:rPr>
          <w:rStyle w:val="34"/>
          <w:rFonts w:asciiTheme="majorEastAsia" w:hAnsiTheme="majorEastAsia" w:eastAsiaTheme="majorEastAsia"/>
          <w:bCs/>
          <w:sz w:val="24"/>
          <w:szCs w:val="24"/>
        </w:rPr>
        <w:fldChar w:fldCharType="end"/>
      </w:r>
    </w:p>
    <w:p>
      <w:pPr>
        <w:pStyle w:val="8"/>
        <w:snapToGrid w:val="0"/>
        <w:spacing w:line="360" w:lineRule="auto"/>
        <w:ind w:left="412" w:firstLine="480" w:firstLineChars="200"/>
        <w:rPr>
          <w:rFonts w:cs="宋体" w:asciiTheme="majorEastAsia" w:hAnsiTheme="majorEastAsia" w:eastAsiaTheme="majorEastAsia"/>
          <w:b/>
          <w:bCs/>
          <w:sz w:val="24"/>
          <w:szCs w:val="24"/>
        </w:rPr>
      </w:pPr>
      <w:r>
        <w:rPr>
          <w:rFonts w:hint="eastAsia" w:cs="宋体" w:asciiTheme="majorEastAsia" w:hAnsiTheme="majorEastAsia" w:eastAsiaTheme="majorEastAsia"/>
          <w:bCs/>
          <w:sz w:val="24"/>
          <w:szCs w:val="24"/>
        </w:rPr>
        <w:t>联系地址：漳州市漳浦县杜浔镇杜昌路9号</w:t>
      </w:r>
    </w:p>
    <w:p>
      <w:pPr>
        <w:pStyle w:val="8"/>
        <w:snapToGrid w:val="0"/>
        <w:spacing w:line="360" w:lineRule="auto"/>
        <w:ind w:left="412" w:firstLine="480" w:firstLineChars="200"/>
        <w:rPr>
          <w:rFonts w:asciiTheme="majorEastAsia" w:hAnsiTheme="majorEastAsia" w:eastAsiaTheme="majorEastAsia"/>
          <w:sz w:val="24"/>
          <w:szCs w:val="24"/>
        </w:rPr>
      </w:pPr>
      <w:r>
        <w:rPr>
          <w:rFonts w:hint="eastAsia" w:cs="宋体" w:asciiTheme="majorEastAsia" w:hAnsiTheme="majorEastAsia" w:eastAsiaTheme="majorEastAsia"/>
          <w:bCs/>
          <w:sz w:val="24"/>
          <w:szCs w:val="24"/>
        </w:rPr>
        <w:t>邮    编：363216</w:t>
      </w:r>
    </w:p>
    <w:p>
      <w:pPr>
        <w:tabs>
          <w:tab w:val="left" w:pos="1272"/>
        </w:tabs>
        <w:spacing w:line="360" w:lineRule="auto"/>
        <w:ind w:left="9"/>
        <w:jc w:val="center"/>
        <w:rPr>
          <w:sz w:val="24"/>
          <w:szCs w:val="24"/>
          <w:lang w:eastAsia="zh-CN"/>
        </w:rPr>
      </w:pPr>
      <w:r>
        <w:rPr>
          <w:rFonts w:hint="eastAsia"/>
          <w:sz w:val="24"/>
          <w:szCs w:val="24"/>
          <w:lang w:eastAsia="zh-CN"/>
        </w:rPr>
        <w:t>福建福海沧石油化工有限公司</w:t>
      </w:r>
    </w:p>
    <w:p>
      <w:pPr>
        <w:tabs>
          <w:tab w:val="left" w:pos="1272"/>
        </w:tabs>
        <w:spacing w:line="360" w:lineRule="auto"/>
        <w:ind w:left="9"/>
        <w:jc w:val="center"/>
        <w:rPr>
          <w:sz w:val="24"/>
          <w:szCs w:val="24"/>
          <w:lang w:eastAsia="zh-CN"/>
        </w:rPr>
      </w:pPr>
      <w:r>
        <w:rPr>
          <w:rFonts w:hint="eastAsia"/>
          <w:sz w:val="24"/>
          <w:szCs w:val="24"/>
          <w:lang w:eastAsia="zh-CN"/>
        </w:rPr>
        <w:t>2020.10.22</w:t>
      </w:r>
    </w:p>
    <w:p>
      <w:pPr>
        <w:tabs>
          <w:tab w:val="left" w:pos="1272"/>
        </w:tabs>
        <w:ind w:left="9"/>
        <w:jc w:val="center"/>
        <w:rPr>
          <w:b/>
          <w:sz w:val="28"/>
          <w:lang w:eastAsia="zh-CN"/>
        </w:rPr>
      </w:pPr>
    </w:p>
    <w:p>
      <w:pPr>
        <w:pStyle w:val="44"/>
        <w:spacing w:before="0" w:line="360" w:lineRule="auto"/>
        <w:ind w:left="360" w:firstLine="0"/>
        <w:rPr>
          <w:rFonts w:asciiTheme="majorEastAsia" w:hAnsiTheme="majorEastAsia" w:eastAsiaTheme="majorEastAsia"/>
          <w:bCs/>
          <w:sz w:val="24"/>
          <w:szCs w:val="24"/>
          <w:lang w:eastAsia="zh-CN"/>
        </w:rPr>
      </w:pPr>
    </w:p>
    <w:p>
      <w:pPr>
        <w:pStyle w:val="3"/>
        <w:tabs>
          <w:tab w:val="left" w:pos="1262"/>
        </w:tabs>
        <w:spacing w:line="355" w:lineRule="exact"/>
        <w:ind w:left="0" w:right="108"/>
        <w:jc w:val="center"/>
        <w:rPr>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lang w:eastAsia="zh-CN"/>
        </w:rPr>
      </w:pPr>
      <w:r>
        <w:rPr>
          <w:lang w:eastAsia="zh-CN"/>
        </w:rPr>
        <w:t>第二章</w:t>
      </w:r>
      <w:r>
        <w:rPr>
          <w:lang w:eastAsia="zh-CN"/>
        </w:rPr>
        <w:tab/>
      </w:r>
      <w:r>
        <w:rPr>
          <w:spacing w:val="-1"/>
          <w:w w:val="95"/>
          <w:lang w:eastAsia="zh-CN"/>
        </w:rPr>
        <w:t>比选须</w:t>
      </w:r>
      <w:r>
        <w:rPr>
          <w:w w:val="95"/>
          <w:lang w:eastAsia="zh-CN"/>
        </w:rPr>
        <w:t>知</w:t>
      </w:r>
    </w:p>
    <w:p>
      <w:pPr>
        <w:pStyle w:val="13"/>
        <w:spacing w:before="3"/>
        <w:rPr>
          <w:b/>
          <w:sz w:val="26"/>
          <w:lang w:eastAsia="zh-CN"/>
        </w:rPr>
      </w:pPr>
    </w:p>
    <w:p>
      <w:pPr>
        <w:spacing w:after="240"/>
        <w:ind w:firstLine="534" w:firstLineChars="200"/>
        <w:rPr>
          <w:b/>
          <w:sz w:val="28"/>
          <w:lang w:eastAsia="zh-CN"/>
        </w:rPr>
      </w:pPr>
      <w:r>
        <w:rPr>
          <w:b/>
          <w:w w:val="95"/>
          <w:sz w:val="28"/>
          <w:lang w:eastAsia="zh-CN"/>
        </w:rPr>
        <w:t>一、比选内容</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rFonts w:hint="eastAsia"/>
          <w:sz w:val="24"/>
          <w:szCs w:val="24"/>
          <w:lang w:eastAsia="zh-CN"/>
        </w:rPr>
        <w:t>1.项目</w:t>
      </w:r>
      <w:r>
        <w:rPr>
          <w:sz w:val="24"/>
          <w:szCs w:val="24"/>
          <w:lang w:eastAsia="zh-CN"/>
        </w:rPr>
        <w:t>名称：</w:t>
      </w:r>
      <w:r>
        <w:rPr>
          <w:rFonts w:hint="eastAsia" w:asciiTheme="majorEastAsia" w:hAnsiTheme="majorEastAsia" w:eastAsiaTheme="majorEastAsia"/>
          <w:sz w:val="24"/>
          <w:szCs w:val="24"/>
          <w:lang w:eastAsia="zh-CN"/>
        </w:rPr>
        <w:t xml:space="preserve">余热发电项目电力监控系统等级保护测评及安全防护评估与整改加                  </w:t>
      </w:r>
    </w:p>
    <w:p>
      <w:pPr>
        <w:pStyle w:val="13"/>
        <w:spacing w:line="360" w:lineRule="auto"/>
        <w:ind w:right="121" w:firstLine="1920" w:firstLineChars="800"/>
        <w:jc w:val="both"/>
        <w:rPr>
          <w:lang w:eastAsia="zh-CN"/>
        </w:rPr>
      </w:pPr>
      <w:r>
        <w:rPr>
          <w:rFonts w:hint="eastAsia" w:asciiTheme="majorEastAsia" w:hAnsiTheme="majorEastAsia" w:eastAsiaTheme="majorEastAsia"/>
          <w:lang w:eastAsia="zh-CN"/>
        </w:rPr>
        <w:t>固</w:t>
      </w:r>
      <w:r>
        <w:rPr>
          <w:rFonts w:hint="eastAsia" w:asciiTheme="majorEastAsia" w:hAnsiTheme="majorEastAsia" w:eastAsiaTheme="majorEastAsia"/>
          <w:bCs/>
          <w:lang w:eastAsia="zh-CN"/>
        </w:rPr>
        <w:t>项目</w:t>
      </w:r>
    </w:p>
    <w:p>
      <w:pPr>
        <w:pStyle w:val="13"/>
        <w:spacing w:line="360" w:lineRule="auto"/>
        <w:ind w:right="121"/>
        <w:jc w:val="both"/>
        <w:rPr>
          <w:lang w:eastAsia="zh-CN"/>
        </w:rPr>
      </w:pPr>
      <w:r>
        <w:rPr>
          <w:rFonts w:hint="eastAsia"/>
          <w:lang w:eastAsia="zh-CN"/>
        </w:rPr>
        <w:t xml:space="preserve">    2.项目</w:t>
      </w:r>
      <w:r>
        <w:rPr>
          <w:lang w:eastAsia="zh-CN"/>
        </w:rPr>
        <w:t>地点：</w:t>
      </w:r>
      <w:r>
        <w:rPr>
          <w:rFonts w:hint="eastAsia"/>
          <w:lang w:eastAsia="zh-CN"/>
        </w:rPr>
        <w:t>福建福海创石油化工有限公司</w:t>
      </w:r>
    </w:p>
    <w:p>
      <w:pPr>
        <w:pStyle w:val="13"/>
        <w:spacing w:line="360" w:lineRule="auto"/>
        <w:ind w:right="121"/>
        <w:jc w:val="both"/>
        <w:rPr>
          <w:lang w:eastAsia="zh-CN"/>
        </w:rPr>
      </w:pPr>
      <w:r>
        <w:rPr>
          <w:rFonts w:hint="eastAsia"/>
          <w:lang w:eastAsia="zh-CN"/>
        </w:rPr>
        <w:t xml:space="preserve">    3.承包方式：固定总价包干</w:t>
      </w:r>
    </w:p>
    <w:p>
      <w:pPr>
        <w:pStyle w:val="13"/>
        <w:spacing w:line="360" w:lineRule="auto"/>
        <w:ind w:left="724" w:leftChars="220" w:right="121" w:hanging="240" w:hangingChars="100"/>
        <w:jc w:val="both"/>
        <w:rPr>
          <w:lang w:eastAsia="zh-CN"/>
        </w:rPr>
      </w:pPr>
      <w:r>
        <w:rPr>
          <w:rFonts w:hint="eastAsia"/>
          <w:lang w:eastAsia="zh-CN"/>
        </w:rPr>
        <w:t>4.项目工作范围及要求：</w:t>
      </w:r>
      <w:r>
        <w:rPr>
          <w:rFonts w:hint="eastAsia" w:asciiTheme="majorEastAsia" w:hAnsiTheme="majorEastAsia" w:eastAsiaTheme="majorEastAsia"/>
          <w:bCs/>
          <w:lang w:eastAsia="zh-CN"/>
        </w:rPr>
        <w:t>见附件1“技术规范书”</w:t>
      </w:r>
    </w:p>
    <w:p>
      <w:pPr>
        <w:pStyle w:val="13"/>
        <w:spacing w:line="360" w:lineRule="auto"/>
        <w:ind w:right="121" w:firstLine="480"/>
        <w:jc w:val="both"/>
        <w:rPr>
          <w:lang w:eastAsia="zh-CN"/>
        </w:rPr>
      </w:pPr>
      <w:r>
        <w:rPr>
          <w:lang w:eastAsia="zh-CN"/>
        </w:rPr>
        <w:t>5.服务期限</w:t>
      </w:r>
      <w:r>
        <w:rPr>
          <w:rFonts w:hint="eastAsia"/>
          <w:lang w:eastAsia="zh-CN"/>
        </w:rPr>
        <w:t>：合同生效后三个月（暂定）</w:t>
      </w:r>
    </w:p>
    <w:p>
      <w:pPr>
        <w:pStyle w:val="13"/>
        <w:spacing w:line="360" w:lineRule="auto"/>
        <w:ind w:right="121"/>
        <w:jc w:val="both"/>
        <w:rPr>
          <w:lang w:eastAsia="zh-CN"/>
        </w:rPr>
      </w:pPr>
      <w:r>
        <w:rPr>
          <w:rFonts w:hint="eastAsia"/>
          <w:lang w:eastAsia="zh-CN"/>
        </w:rPr>
        <w:t xml:space="preserve">    </w:t>
      </w:r>
      <w:r>
        <w:rPr>
          <w:lang w:eastAsia="zh-CN"/>
        </w:rPr>
        <w:t>6</w:t>
      </w:r>
      <w:r>
        <w:rPr>
          <w:rFonts w:hint="eastAsia"/>
          <w:lang w:eastAsia="zh-CN"/>
        </w:rPr>
        <w:t>.项目联系人</w:t>
      </w:r>
    </w:p>
    <w:p>
      <w:pPr>
        <w:pStyle w:val="13"/>
        <w:spacing w:line="360" w:lineRule="auto"/>
        <w:ind w:right="121" w:firstLine="465"/>
        <w:jc w:val="both"/>
        <w:rPr>
          <w:lang w:eastAsia="zh-CN"/>
        </w:rPr>
      </w:pPr>
      <w:r>
        <w:rPr>
          <w:rFonts w:hint="eastAsia"/>
          <w:lang w:eastAsia="zh-CN"/>
        </w:rPr>
        <w:t>技术联系人：孙先生 19959614344 zfsun@fhcpec.com.cn</w:t>
      </w:r>
      <w:r>
        <w:rPr>
          <w:lang w:eastAsia="zh-CN"/>
        </w:rPr>
        <w:t xml:space="preserve"> </w:t>
      </w:r>
    </w:p>
    <w:p>
      <w:pPr>
        <w:pStyle w:val="13"/>
        <w:spacing w:line="360" w:lineRule="auto"/>
        <w:ind w:right="121" w:firstLine="465"/>
        <w:jc w:val="both"/>
        <w:rPr>
          <w:lang w:eastAsia="zh-CN"/>
        </w:rPr>
      </w:pPr>
      <w:r>
        <w:rPr>
          <w:rFonts w:hint="eastAsia"/>
          <w:lang w:eastAsia="zh-CN"/>
        </w:rPr>
        <w:t>商务联系人：纪先生 0596-6311823  hzji@fhcpec.com.cn</w:t>
      </w:r>
    </w:p>
    <w:p>
      <w:pPr>
        <w:pStyle w:val="3"/>
        <w:spacing w:before="18"/>
        <w:rPr>
          <w:lang w:eastAsia="zh-CN"/>
        </w:rPr>
      </w:pPr>
      <w:r>
        <w:rPr>
          <w:w w:val="95"/>
          <w:lang w:eastAsia="zh-CN"/>
        </w:rPr>
        <w:t>二、定义和解释</w:t>
      </w:r>
    </w:p>
    <w:p>
      <w:pPr>
        <w:pStyle w:val="13"/>
        <w:spacing w:before="186"/>
        <w:ind w:left="598"/>
        <w:rPr>
          <w:lang w:eastAsia="zh-CN"/>
        </w:rPr>
      </w:pPr>
      <w:r>
        <w:rPr>
          <w:lang w:eastAsia="zh-CN"/>
        </w:rPr>
        <w:t>1.“比选人”系</w:t>
      </w:r>
      <w:r>
        <w:rPr>
          <w:rFonts w:hint="eastAsia"/>
          <w:lang w:eastAsia="zh-CN"/>
        </w:rPr>
        <w:t>福建福海创石油化工</w:t>
      </w:r>
      <w:r>
        <w:rPr>
          <w:lang w:eastAsia="zh-CN"/>
        </w:rPr>
        <w:t>有限公司，即业主方。</w:t>
      </w:r>
    </w:p>
    <w:p>
      <w:pPr>
        <w:pStyle w:val="13"/>
        <w:spacing w:before="108" w:line="360" w:lineRule="auto"/>
        <w:ind w:left="118" w:right="222" w:firstLine="480"/>
        <w:rPr>
          <w:lang w:eastAsia="zh-CN"/>
        </w:rPr>
      </w:pPr>
      <w:r>
        <w:rPr>
          <w:spacing w:val="-11"/>
          <w:lang w:eastAsia="zh-CN"/>
        </w:rPr>
        <w:t>2</w:t>
      </w:r>
      <w:r>
        <w:rPr>
          <w:spacing w:val="-10"/>
          <w:lang w:eastAsia="zh-CN"/>
        </w:rPr>
        <w:t>.“参选人”系指向比选人报名并接受邀请，领取比选文件，且已经提交或准备提交本次参选文件的法人。</w:t>
      </w:r>
    </w:p>
    <w:p>
      <w:pPr>
        <w:pStyle w:val="13"/>
        <w:spacing w:before="27" w:line="360" w:lineRule="auto"/>
        <w:ind w:left="118" w:right="222" w:firstLine="480"/>
        <w:rPr>
          <w:lang w:eastAsia="zh-CN"/>
        </w:rPr>
      </w:pPr>
      <w:r>
        <w:rPr>
          <w:spacing w:val="-14"/>
          <w:lang w:eastAsia="zh-CN"/>
        </w:rPr>
        <w:t>3</w:t>
      </w:r>
      <w:r>
        <w:rPr>
          <w:spacing w:val="-10"/>
          <w:lang w:eastAsia="zh-CN"/>
        </w:rPr>
        <w:t>.“参选人代表”系指全权代表参选人参加本次比选活动并签署参选文件的人，如果参选人代表不是参选人的法定代表人，须持有《法定代表人授权委托书》详见附件</w:t>
      </w:r>
      <w:r>
        <w:rPr>
          <w:rFonts w:hint="eastAsia"/>
          <w:spacing w:val="-10"/>
          <w:lang w:eastAsia="zh-CN"/>
        </w:rPr>
        <w:t>二</w:t>
      </w:r>
      <w:r>
        <w:rPr>
          <w:spacing w:val="-10"/>
          <w:lang w:eastAsia="zh-CN"/>
        </w:rPr>
        <w:t>。</w:t>
      </w:r>
    </w:p>
    <w:p>
      <w:pPr>
        <w:pStyle w:val="3"/>
        <w:spacing w:before="95"/>
        <w:rPr>
          <w:lang w:eastAsia="zh-CN"/>
        </w:rPr>
      </w:pPr>
      <w:r>
        <w:rPr>
          <w:w w:val="95"/>
          <w:lang w:eastAsia="zh-CN"/>
        </w:rPr>
        <w:t>三、比选文件组成</w:t>
      </w:r>
    </w:p>
    <w:p>
      <w:pPr>
        <w:pStyle w:val="13"/>
        <w:spacing w:before="188"/>
        <w:ind w:left="598"/>
        <w:rPr>
          <w:lang w:eastAsia="zh-CN"/>
        </w:rPr>
      </w:pPr>
      <w:r>
        <w:rPr>
          <w:lang w:eastAsia="zh-CN"/>
        </w:rPr>
        <w:t>1.比选文件包括下列内容：</w:t>
      </w:r>
    </w:p>
    <w:p>
      <w:pPr>
        <w:pStyle w:val="13"/>
        <w:spacing w:before="105"/>
        <w:ind w:left="598"/>
        <w:rPr>
          <w:lang w:eastAsia="zh-CN"/>
        </w:rPr>
      </w:pPr>
      <w:r>
        <w:rPr>
          <w:lang w:eastAsia="zh-CN"/>
        </w:rPr>
        <w:t>比选公告、比选须知、项目内容、合同书格式、报价单、承诺函等。</w:t>
      </w:r>
    </w:p>
    <w:p>
      <w:pPr>
        <w:pStyle w:val="13"/>
        <w:spacing w:before="108" w:line="360" w:lineRule="auto"/>
        <w:ind w:left="118" w:right="212" w:firstLine="480"/>
        <w:rPr>
          <w:lang w:eastAsia="zh-CN"/>
        </w:rPr>
      </w:pPr>
      <w:r>
        <w:rPr>
          <w:lang w:eastAsia="zh-CN"/>
        </w:rPr>
        <w:t>2.比选文件除 1 中内容外，比选人在比选期间发出的书面文件和其他修改或补充函件，均是比选文件不可分割的组成部分。</w:t>
      </w:r>
    </w:p>
    <w:p>
      <w:pPr>
        <w:pStyle w:val="13"/>
        <w:spacing w:before="26" w:line="360" w:lineRule="auto"/>
        <w:ind w:left="598"/>
        <w:rPr>
          <w:lang w:eastAsia="zh-CN"/>
        </w:rPr>
      </w:pPr>
      <w:r>
        <w:rPr>
          <w:lang w:eastAsia="zh-CN"/>
        </w:rPr>
        <w:t>3.</w:t>
      </w:r>
      <w:r>
        <w:rPr>
          <w:spacing w:val="-12"/>
          <w:lang w:eastAsia="zh-CN"/>
        </w:rPr>
        <w:t>参选人应认真阅读、并充分理解比选文件的全部内容</w:t>
      </w:r>
      <w:r>
        <w:rPr>
          <w:lang w:eastAsia="zh-CN"/>
        </w:rPr>
        <w:t>（</w:t>
      </w:r>
      <w:r>
        <w:rPr>
          <w:spacing w:val="-9"/>
          <w:lang w:eastAsia="zh-CN"/>
        </w:rPr>
        <w:t>包括所有的补充、修改内容、</w:t>
      </w:r>
    </w:p>
    <w:p>
      <w:pPr>
        <w:pStyle w:val="13"/>
        <w:spacing w:line="360" w:lineRule="auto"/>
        <w:ind w:left="118"/>
        <w:rPr>
          <w:lang w:eastAsia="zh-CN"/>
        </w:rPr>
      </w:pPr>
      <w:r>
        <w:rPr>
          <w:lang w:eastAsia="zh-CN"/>
        </w:rPr>
        <w:t>重要事项、格式、条款和技术规范、参数及要求等）。参选人没有按照比选文件要求提交</w:t>
      </w:r>
    </w:p>
    <w:p>
      <w:pPr>
        <w:pStyle w:val="13"/>
        <w:spacing w:line="360" w:lineRule="auto"/>
        <w:ind w:left="118" w:right="-49"/>
        <w:rPr>
          <w:lang w:eastAsia="zh-CN"/>
        </w:rPr>
      </w:pPr>
      <w:r>
        <w:rPr>
          <w:spacing w:val="-10"/>
          <w:lang w:eastAsia="zh-CN"/>
        </w:rPr>
        <w:t>全部资料，或者没有对比选文件在各方面都做出实质性响应是参选人的风险，有可能导致其参选被拒绝，或被认定为无效参选或被确定为参选无效。</w:t>
      </w:r>
    </w:p>
    <w:p>
      <w:pPr>
        <w:rPr>
          <w:lang w:eastAsia="zh-CN"/>
        </w:rPr>
        <w:sectPr>
          <w:pgSz w:w="11910" w:h="16840"/>
          <w:pgMar w:top="1500" w:right="1020" w:bottom="740" w:left="1300" w:header="0" w:footer="551" w:gutter="0"/>
          <w:cols w:space="720" w:num="1"/>
        </w:sectPr>
      </w:pPr>
    </w:p>
    <w:p>
      <w:pPr>
        <w:pStyle w:val="3"/>
        <w:spacing w:before="97"/>
        <w:ind w:left="680"/>
        <w:rPr>
          <w:lang w:eastAsia="zh-CN"/>
        </w:rPr>
      </w:pPr>
      <w:r>
        <w:rPr>
          <w:w w:val="95"/>
          <w:lang w:eastAsia="zh-CN"/>
        </w:rPr>
        <w:t>四、比选文件的澄清</w:t>
      </w:r>
    </w:p>
    <w:p>
      <w:pPr>
        <w:pStyle w:val="13"/>
        <w:spacing w:before="186" w:line="360" w:lineRule="auto"/>
        <w:ind w:right="92" w:firstLine="480"/>
        <w:rPr>
          <w:lang w:eastAsia="zh-CN"/>
        </w:rPr>
      </w:pPr>
      <w:r>
        <w:rPr>
          <w:spacing w:val="-9"/>
          <w:lang w:eastAsia="zh-CN"/>
        </w:rPr>
        <w:t>参选人获取比选文件后，应仔细检查比选文件的所有内容，如有残缺等问题应在获得</w:t>
      </w:r>
      <w:r>
        <w:rPr>
          <w:spacing w:val="-20"/>
          <w:lang w:eastAsia="zh-CN"/>
        </w:rPr>
        <w:t>比选文件</w:t>
      </w:r>
      <w:r>
        <w:rPr>
          <w:spacing w:val="-20"/>
          <w:u w:val="single"/>
          <w:lang w:eastAsia="zh-CN"/>
        </w:rPr>
        <w:t xml:space="preserve"> </w:t>
      </w:r>
      <w:r>
        <w:rPr>
          <w:u w:val="single"/>
          <w:lang w:eastAsia="zh-CN"/>
        </w:rPr>
        <w:t>3</w:t>
      </w:r>
      <w:r>
        <w:rPr>
          <w:spacing w:val="-13"/>
          <w:u w:val="single"/>
          <w:lang w:eastAsia="zh-CN"/>
        </w:rPr>
        <w:t xml:space="preserve"> </w:t>
      </w:r>
      <w:r>
        <w:rPr>
          <w:spacing w:val="-13"/>
          <w:lang w:eastAsia="zh-CN"/>
        </w:rPr>
        <w:t>日内向比选人提出。参选人若对比选文件有任何疑问，应在参选截止时间前</w:t>
      </w:r>
      <w:r>
        <w:rPr>
          <w:spacing w:val="-13"/>
          <w:u w:val="single"/>
          <w:lang w:eastAsia="zh-CN"/>
        </w:rPr>
        <w:t xml:space="preserve"> </w:t>
      </w:r>
      <w:r>
        <w:rPr>
          <w:u w:val="single"/>
          <w:lang w:eastAsia="zh-CN"/>
        </w:rPr>
        <w:t xml:space="preserve">5 </w:t>
      </w:r>
      <w:r>
        <w:rPr>
          <w:spacing w:val="-10"/>
          <w:lang w:eastAsia="zh-CN"/>
        </w:rPr>
        <w:t>日，按参选须知载明的地址以书面形式</w:t>
      </w:r>
      <w:r>
        <w:rPr>
          <w:spacing w:val="-3"/>
          <w:lang w:eastAsia="zh-CN"/>
        </w:rPr>
        <w:t>（</w:t>
      </w:r>
      <w:r>
        <w:rPr>
          <w:spacing w:val="-10"/>
          <w:lang w:eastAsia="zh-CN"/>
        </w:rPr>
        <w:t>包括书面、电子邮件下同</w:t>
      </w:r>
      <w:r>
        <w:rPr>
          <w:spacing w:val="-49"/>
          <w:lang w:eastAsia="zh-CN"/>
        </w:rPr>
        <w:t>）</w:t>
      </w:r>
      <w:r>
        <w:rPr>
          <w:lang w:eastAsia="zh-CN"/>
        </w:rPr>
        <w:t>通知到比选人。</w:t>
      </w:r>
      <w:r>
        <w:rPr>
          <w:spacing w:val="-4"/>
          <w:lang w:eastAsia="zh-CN"/>
        </w:rPr>
        <w:t>比选人将视情况确定采用适当方式予以澄清或以书面形式予以答复，澄清文件作为比选文件的组成部分，具有约束作用。</w:t>
      </w:r>
    </w:p>
    <w:p>
      <w:pPr>
        <w:pStyle w:val="3"/>
        <w:spacing w:before="95"/>
        <w:ind w:left="0" w:firstLine="534" w:firstLineChars="200"/>
        <w:rPr>
          <w:lang w:eastAsia="zh-CN"/>
        </w:rPr>
      </w:pPr>
      <w:r>
        <w:rPr>
          <w:w w:val="95"/>
          <w:lang w:eastAsia="zh-CN"/>
        </w:rPr>
        <w:t>五、比选文件的修改、补充</w:t>
      </w:r>
    </w:p>
    <w:p>
      <w:pPr>
        <w:pStyle w:val="13"/>
        <w:spacing w:before="189" w:line="360" w:lineRule="auto"/>
        <w:ind w:right="226" w:firstLine="480"/>
        <w:jc w:val="both"/>
        <w:rPr>
          <w:lang w:eastAsia="zh-CN"/>
        </w:rPr>
      </w:pPr>
      <w:r>
        <w:rPr>
          <w:lang w:eastAsia="zh-CN"/>
        </w:rPr>
        <w:t>1.在参选截止日期前，比选人可主动地或依据参选人要求澄清的问题而修改比选文</w:t>
      </w:r>
      <w:r>
        <w:rPr>
          <w:spacing w:val="-10"/>
          <w:lang w:eastAsia="zh-CN"/>
        </w:rPr>
        <w:t>件，并以书面形式通知所有报名参加比选项目的每一参选人，对方在收到该通知后应立即</w:t>
      </w:r>
      <w:r>
        <w:rPr>
          <w:spacing w:val="-2"/>
          <w:lang w:eastAsia="zh-CN"/>
        </w:rPr>
        <w:t>以书面形式予以确认；参选人未按规定时间予以确认或未按规定时间地点领取书面文件的，视比选通知已收到。</w:t>
      </w:r>
    </w:p>
    <w:p>
      <w:pPr>
        <w:pStyle w:val="13"/>
        <w:spacing w:before="27" w:line="360" w:lineRule="auto"/>
        <w:ind w:right="222" w:firstLine="480"/>
        <w:rPr>
          <w:lang w:eastAsia="zh-CN"/>
        </w:rPr>
      </w:pPr>
      <w:r>
        <w:rPr>
          <w:lang w:eastAsia="zh-CN"/>
        </w:rPr>
        <w:t>2.</w:t>
      </w:r>
      <w:r>
        <w:rPr>
          <w:spacing w:val="-5"/>
          <w:lang w:eastAsia="zh-CN"/>
        </w:rPr>
        <w:t>为使参选人在准备参选文件时有合理的时间考虑比选文件的修改，比选人可酌情推迟参选截止时间和开评时间，并以书面形式通知已获得比选文件的每一参选人。</w:t>
      </w:r>
    </w:p>
    <w:p>
      <w:pPr>
        <w:pStyle w:val="13"/>
        <w:spacing w:before="27" w:line="360" w:lineRule="auto"/>
        <w:ind w:firstLine="480" w:firstLineChars="200"/>
        <w:rPr>
          <w:lang w:eastAsia="zh-CN"/>
        </w:rPr>
      </w:pPr>
      <w:r>
        <w:rPr>
          <w:lang w:eastAsia="zh-CN"/>
        </w:rPr>
        <w:t>3.比选文件的修改书将构成比选文件的一部分，对参选人具有约束作用。</w:t>
      </w:r>
    </w:p>
    <w:p>
      <w:pPr>
        <w:pStyle w:val="13"/>
        <w:spacing w:before="27" w:line="360" w:lineRule="auto"/>
        <w:ind w:firstLine="480" w:firstLineChars="200"/>
        <w:rPr>
          <w:lang w:eastAsia="zh-CN"/>
        </w:rPr>
      </w:pPr>
      <w:r>
        <w:rPr>
          <w:rFonts w:hint="eastAsia"/>
          <w:lang w:eastAsia="zh-CN"/>
        </w:rPr>
        <w:t>4.比选人所作的一切有效补充、修改文件，均被视为比选文件不可分割的部分。</w:t>
      </w:r>
    </w:p>
    <w:p>
      <w:pPr>
        <w:pStyle w:val="3"/>
        <w:spacing w:line="360" w:lineRule="auto"/>
        <w:rPr>
          <w:lang w:eastAsia="zh-CN"/>
        </w:rPr>
      </w:pPr>
      <w:r>
        <w:rPr>
          <w:w w:val="95"/>
          <w:lang w:eastAsia="zh-CN"/>
        </w:rPr>
        <w:t>六、参选人资格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1. </w:t>
      </w:r>
      <w:r>
        <w:rPr>
          <w:rFonts w:hint="eastAsia"/>
          <w:sz w:val="24"/>
          <w:szCs w:val="24"/>
          <w:lang w:eastAsia="zh-CN"/>
        </w:rPr>
        <w:t>参选人必须具备有效的企业法人营业执照，</w:t>
      </w:r>
      <w:r>
        <w:rPr>
          <w:rFonts w:hint="eastAsia" w:asciiTheme="majorEastAsia" w:hAnsiTheme="majorEastAsia" w:eastAsiaTheme="majorEastAsia"/>
          <w:sz w:val="24"/>
          <w:szCs w:val="24"/>
          <w:lang w:eastAsia="zh-CN"/>
        </w:rPr>
        <w:t>具有在中华人民共和国注册的法人资格；</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2.</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参选人应属于公安部及国家能源局认可的电力行业等级保护测评中心实验室或是具有此资质证书的授权单位，并提供授权承诺函证明；</w:t>
      </w:r>
    </w:p>
    <w:p>
      <w:pPr>
        <w:widowControl/>
        <w:autoSpaceDE/>
        <w:autoSpaceDN/>
        <w:spacing w:line="360" w:lineRule="auto"/>
        <w:ind w:firstLine="480" w:firstLineChars="200"/>
        <w:jc w:val="both"/>
        <w:rPr>
          <w:sz w:val="24"/>
          <w:szCs w:val="24"/>
          <w:lang w:eastAsia="zh-CN"/>
        </w:rPr>
      </w:pPr>
      <w:r>
        <w:rPr>
          <w:rFonts w:hint="eastAsia" w:asciiTheme="majorEastAsia" w:hAnsiTheme="majorEastAsia" w:eastAsiaTheme="majorEastAsia"/>
          <w:sz w:val="24"/>
          <w:szCs w:val="24"/>
          <w:lang w:eastAsia="zh-CN"/>
        </w:rPr>
        <w:t>3. 参选人具有连续2年（2018-2019）在国网福建省供电公司实施等保测评的经验，并提供相应的合同证明</w:t>
      </w:r>
      <w:r>
        <w:rPr>
          <w:rFonts w:hint="eastAsia"/>
          <w:sz w:val="24"/>
          <w:szCs w:val="24"/>
          <w:lang w:eastAsia="zh-CN"/>
        </w:rPr>
        <w:t>；</w:t>
      </w:r>
    </w:p>
    <w:p>
      <w:pPr>
        <w:pStyle w:val="2"/>
        <w:spacing w:line="360" w:lineRule="auto"/>
        <w:ind w:firstLine="480" w:firstLineChars="200"/>
        <w:rPr>
          <w:sz w:val="24"/>
          <w:szCs w:val="24"/>
        </w:rPr>
      </w:pPr>
      <w:r>
        <w:rPr>
          <w:rFonts w:hint="eastAsia"/>
          <w:sz w:val="24"/>
          <w:szCs w:val="24"/>
        </w:rPr>
        <w:t>4. 参选人提供专业技术人员的信息安全专业认证证书，机构内部具有等级保护测评资质人员应包含1名高级测评师和1名CISP认证测评师；</w:t>
      </w:r>
    </w:p>
    <w:p>
      <w:pPr>
        <w:pStyle w:val="2"/>
        <w:spacing w:line="360" w:lineRule="auto"/>
        <w:ind w:firstLine="480" w:firstLineChars="200"/>
        <w:rPr>
          <w:sz w:val="24"/>
          <w:szCs w:val="24"/>
        </w:rPr>
      </w:pPr>
      <w:r>
        <w:rPr>
          <w:rFonts w:hint="eastAsia"/>
          <w:sz w:val="24"/>
          <w:szCs w:val="24"/>
        </w:rPr>
        <w:t>5. 参选人须具有中国信息安全认证中心颁发的《信息安全风险评估服务资质》二级及以上；</w:t>
      </w:r>
    </w:p>
    <w:p>
      <w:pPr>
        <w:pStyle w:val="2"/>
        <w:spacing w:line="360" w:lineRule="auto"/>
        <w:ind w:firstLine="480" w:firstLineChars="200"/>
        <w:rPr>
          <w:sz w:val="24"/>
          <w:szCs w:val="24"/>
        </w:rPr>
      </w:pPr>
      <w:r>
        <w:rPr>
          <w:rFonts w:hint="eastAsia"/>
          <w:sz w:val="24"/>
          <w:szCs w:val="24"/>
        </w:rPr>
        <w:t>6. 参选人须具有中国合格评定国家认可委员会颁发的CNAS证书；</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 xml:space="preserve">7. </w:t>
      </w:r>
      <w:r>
        <w:rPr>
          <w:rFonts w:asciiTheme="majorEastAsia" w:hAnsiTheme="majorEastAsia" w:eastAsiaTheme="majorEastAsia"/>
          <w:sz w:val="24"/>
          <w:szCs w:val="24"/>
          <w:lang w:eastAsia="zh-CN"/>
        </w:rPr>
        <w:t>没有失信黑名单记录（以最高院失信被执行人系统发布信息为准）；</w:t>
      </w:r>
    </w:p>
    <w:p>
      <w:pPr>
        <w:widowControl/>
        <w:autoSpaceDE/>
        <w:autoSpaceDN/>
        <w:spacing w:line="360" w:lineRule="auto"/>
        <w:ind w:firstLine="480" w:firstLineChars="200"/>
        <w:jc w:val="both"/>
        <w:rPr>
          <w:rFonts w:asciiTheme="majorEastAsia" w:hAnsiTheme="majorEastAsia" w:eastAsiaTheme="majorEastAsia"/>
          <w:sz w:val="24"/>
          <w:szCs w:val="24"/>
          <w:lang w:eastAsia="zh-CN"/>
        </w:rPr>
      </w:pPr>
      <w:r>
        <w:rPr>
          <w:rFonts w:hint="eastAsia" w:asciiTheme="majorEastAsia" w:hAnsiTheme="majorEastAsia" w:eastAsiaTheme="majorEastAsia"/>
          <w:sz w:val="24"/>
          <w:szCs w:val="24"/>
          <w:lang w:eastAsia="zh-CN"/>
        </w:rPr>
        <w:t>8.</w:t>
      </w:r>
      <w:r>
        <w:rPr>
          <w:rFonts w:asciiTheme="majorEastAsia" w:hAnsiTheme="majorEastAsia" w:eastAsiaTheme="majorEastAsia"/>
          <w:sz w:val="24"/>
          <w:szCs w:val="24"/>
          <w:lang w:eastAsia="zh-CN"/>
        </w:rPr>
        <w:t xml:space="preserve"> 与</w:t>
      </w:r>
      <w:r>
        <w:rPr>
          <w:rFonts w:hint="eastAsia" w:asciiTheme="majorEastAsia" w:hAnsiTheme="majorEastAsia" w:eastAsiaTheme="majorEastAsia"/>
          <w:sz w:val="24"/>
          <w:szCs w:val="24"/>
          <w:lang w:eastAsia="zh-CN"/>
        </w:rPr>
        <w:t>比选人</w:t>
      </w:r>
      <w:r>
        <w:rPr>
          <w:rFonts w:asciiTheme="majorEastAsia" w:hAnsiTheme="majorEastAsia" w:eastAsiaTheme="majorEastAsia"/>
          <w:sz w:val="24"/>
          <w:szCs w:val="24"/>
          <w:lang w:eastAsia="zh-CN"/>
        </w:rPr>
        <w:t>无诉讼纠纷</w:t>
      </w:r>
      <w:r>
        <w:rPr>
          <w:rFonts w:hint="eastAsia" w:asciiTheme="majorEastAsia" w:hAnsiTheme="majorEastAsia" w:eastAsiaTheme="majorEastAsia"/>
          <w:sz w:val="24"/>
          <w:szCs w:val="24"/>
          <w:lang w:eastAsia="zh-CN"/>
        </w:rPr>
        <w:t>；</w:t>
      </w:r>
    </w:p>
    <w:p>
      <w:pPr>
        <w:widowControl/>
        <w:autoSpaceDE/>
        <w:autoSpaceDN/>
        <w:spacing w:line="360" w:lineRule="auto"/>
        <w:ind w:firstLine="480" w:firstLineChars="200"/>
        <w:jc w:val="both"/>
        <w:rPr>
          <w:sz w:val="24"/>
          <w:szCs w:val="24"/>
          <w:lang w:eastAsia="zh-CN"/>
        </w:rPr>
      </w:pPr>
      <w:r>
        <w:rPr>
          <w:rFonts w:hint="eastAsia" w:asciiTheme="majorEastAsia" w:hAnsiTheme="majorEastAsia" w:eastAsiaTheme="majorEastAsia"/>
          <w:sz w:val="24"/>
          <w:szCs w:val="24"/>
          <w:lang w:eastAsia="zh-CN"/>
        </w:rPr>
        <w:t>9.</w:t>
      </w:r>
      <w:r>
        <w:rPr>
          <w:rFonts w:asciiTheme="majorEastAsia" w:hAnsiTheme="majorEastAsia" w:eastAsiaTheme="majorEastAsia"/>
          <w:sz w:val="24"/>
          <w:szCs w:val="24"/>
          <w:lang w:eastAsia="zh-CN"/>
        </w:rPr>
        <w:t xml:space="preserve"> </w:t>
      </w:r>
      <w:r>
        <w:rPr>
          <w:rFonts w:hint="eastAsia" w:asciiTheme="majorEastAsia" w:hAnsiTheme="majorEastAsia" w:eastAsiaTheme="majorEastAsia"/>
          <w:sz w:val="24"/>
          <w:szCs w:val="24"/>
          <w:lang w:eastAsia="zh-CN"/>
        </w:rPr>
        <w:t>本项目不接受联合体参选</w:t>
      </w:r>
      <w:r>
        <w:rPr>
          <w:rFonts w:hint="eastAsia"/>
          <w:sz w:val="24"/>
          <w:szCs w:val="24"/>
          <w:lang w:eastAsia="zh-CN"/>
        </w:rPr>
        <w:t>。</w:t>
      </w:r>
    </w:p>
    <w:p>
      <w:pPr>
        <w:pStyle w:val="2"/>
      </w:pPr>
    </w:p>
    <w:p>
      <w:pPr>
        <w:pStyle w:val="3"/>
        <w:spacing w:line="360" w:lineRule="auto"/>
        <w:rPr>
          <w:lang w:eastAsia="zh-CN"/>
        </w:rPr>
      </w:pPr>
      <w:r>
        <w:rPr>
          <w:w w:val="95"/>
          <w:lang w:eastAsia="zh-CN"/>
        </w:rPr>
        <w:t>七、参选保证金</w:t>
      </w:r>
    </w:p>
    <w:p>
      <w:pPr>
        <w:pStyle w:val="13"/>
        <w:spacing w:line="360" w:lineRule="auto"/>
        <w:ind w:right="121" w:firstLine="480" w:firstLineChars="200"/>
        <w:jc w:val="both"/>
        <w:rPr>
          <w:lang w:eastAsia="zh-CN"/>
        </w:rPr>
      </w:pPr>
      <w:r>
        <w:rPr>
          <w:rFonts w:hint="eastAsia"/>
          <w:lang w:eastAsia="zh-CN"/>
        </w:rPr>
        <w:t>1.参选单位应缴纳参选保证金，保证金金额5</w:t>
      </w:r>
      <w:r>
        <w:rPr>
          <w:lang w:eastAsia="zh-CN"/>
        </w:rPr>
        <w:t>00</w:t>
      </w:r>
      <w:r>
        <w:rPr>
          <w:rFonts w:hint="eastAsia"/>
          <w:lang w:eastAsia="zh-CN"/>
        </w:rPr>
        <w:t>0元整，参选单位应按照要求从参选单位基本账户转入比选单位的账户，比选单位账户信息如下：</w:t>
      </w:r>
    </w:p>
    <w:p>
      <w:pPr>
        <w:pStyle w:val="13"/>
        <w:spacing w:line="360" w:lineRule="auto"/>
        <w:ind w:right="121"/>
        <w:jc w:val="both"/>
        <w:rPr>
          <w:lang w:eastAsia="zh-CN"/>
        </w:rPr>
      </w:pPr>
      <w:r>
        <w:rPr>
          <w:rFonts w:hint="eastAsia"/>
          <w:lang w:eastAsia="zh-CN"/>
        </w:rPr>
        <w:t xml:space="preserve">    开户名称：翔鹭石化（漳州）有限公司</w:t>
      </w:r>
    </w:p>
    <w:p>
      <w:pPr>
        <w:pStyle w:val="13"/>
        <w:spacing w:line="360" w:lineRule="auto"/>
        <w:ind w:right="121" w:firstLine="480"/>
        <w:jc w:val="both"/>
        <w:rPr>
          <w:lang w:eastAsia="zh-CN"/>
        </w:rPr>
      </w:pPr>
      <w:r>
        <w:rPr>
          <w:rFonts w:hint="eastAsia"/>
          <w:lang w:eastAsia="zh-CN"/>
        </w:rPr>
        <w:t>开户银行：中国银行漳州分行</w:t>
      </w:r>
    </w:p>
    <w:p>
      <w:pPr>
        <w:pStyle w:val="13"/>
        <w:spacing w:line="360" w:lineRule="auto"/>
        <w:ind w:right="121" w:firstLine="480"/>
        <w:jc w:val="both"/>
        <w:rPr>
          <w:lang w:eastAsia="zh-CN"/>
        </w:rPr>
      </w:pPr>
      <w:r>
        <w:rPr>
          <w:rFonts w:hint="eastAsia"/>
          <w:lang w:eastAsia="zh-CN"/>
        </w:rPr>
        <w:t>帐  号：416958369985</w:t>
      </w:r>
    </w:p>
    <w:p>
      <w:pPr>
        <w:autoSpaceDE/>
        <w:autoSpaceDN/>
        <w:spacing w:line="360" w:lineRule="auto"/>
        <w:ind w:firstLine="480" w:firstLineChars="200"/>
        <w:jc w:val="both"/>
        <w:rPr>
          <w:lang w:eastAsia="zh-CN"/>
        </w:rPr>
      </w:pPr>
      <w:r>
        <w:rPr>
          <w:rFonts w:hint="eastAsia"/>
          <w:sz w:val="24"/>
          <w:szCs w:val="24"/>
          <w:lang w:eastAsia="zh-CN"/>
        </w:rPr>
        <w:t>注明用途：</w:t>
      </w:r>
      <w:r>
        <w:rPr>
          <w:rFonts w:hint="eastAsia" w:asciiTheme="majorEastAsia" w:hAnsiTheme="majorEastAsia" w:eastAsiaTheme="majorEastAsia"/>
          <w:sz w:val="24"/>
          <w:szCs w:val="24"/>
          <w:lang w:eastAsia="zh-CN"/>
        </w:rPr>
        <w:t>监控系统等级保护测评及安全防护评估与整改加固</w:t>
      </w:r>
      <w:r>
        <w:rPr>
          <w:rFonts w:hint="eastAsia" w:asciiTheme="majorEastAsia" w:hAnsiTheme="majorEastAsia" w:eastAsiaTheme="majorEastAsia"/>
          <w:bCs/>
          <w:sz w:val="24"/>
          <w:szCs w:val="24"/>
          <w:lang w:eastAsia="zh-CN"/>
        </w:rPr>
        <w:t>项目</w:t>
      </w:r>
      <w:r>
        <w:rPr>
          <w:rFonts w:hint="eastAsia"/>
          <w:sz w:val="24"/>
          <w:szCs w:val="24"/>
          <w:lang w:eastAsia="zh-CN"/>
        </w:rPr>
        <w:t>参选</w:t>
      </w:r>
      <w:r>
        <w:rPr>
          <w:sz w:val="24"/>
          <w:szCs w:val="24"/>
          <w:lang w:eastAsia="zh-CN"/>
        </w:rPr>
        <w:t>保证金</w:t>
      </w:r>
    </w:p>
    <w:p>
      <w:pPr>
        <w:pStyle w:val="13"/>
        <w:spacing w:line="360" w:lineRule="auto"/>
        <w:ind w:right="121"/>
        <w:jc w:val="both"/>
        <w:rPr>
          <w:lang w:eastAsia="zh-CN"/>
        </w:rPr>
      </w:pPr>
      <w:r>
        <w:rPr>
          <w:rFonts w:hint="eastAsia"/>
          <w:lang w:eastAsia="zh-CN"/>
        </w:rPr>
        <w:t xml:space="preserve">    参选保证金有效期：</w:t>
      </w:r>
      <w:r>
        <w:rPr>
          <w:lang w:eastAsia="zh-CN"/>
        </w:rPr>
        <w:t>90</w:t>
      </w:r>
      <w:r>
        <w:rPr>
          <w:rFonts w:hint="eastAsia"/>
          <w:lang w:eastAsia="zh-CN"/>
        </w:rPr>
        <w:t>日历天。</w:t>
      </w:r>
    </w:p>
    <w:p>
      <w:pPr>
        <w:pStyle w:val="13"/>
        <w:spacing w:line="360" w:lineRule="auto"/>
        <w:ind w:right="121"/>
        <w:jc w:val="both"/>
        <w:rPr>
          <w:lang w:eastAsia="zh-CN"/>
        </w:rPr>
      </w:pPr>
      <w:r>
        <w:rPr>
          <w:rFonts w:hint="eastAsia"/>
          <w:lang w:eastAsia="zh-CN"/>
        </w:rPr>
        <w:t xml:space="preserve">    注：开户许可证上账号应与参选保证金转账回单上账号一致，否则视为未按规定提交参选保证金,所造成的一切后果由参选人自行负责。参选保证金转入后，将相关凭证放在商务比选文件中。</w:t>
      </w:r>
    </w:p>
    <w:p>
      <w:pPr>
        <w:pStyle w:val="13"/>
        <w:spacing w:line="360" w:lineRule="auto"/>
        <w:ind w:right="121"/>
        <w:jc w:val="both"/>
        <w:rPr>
          <w:lang w:eastAsia="zh-CN"/>
        </w:rPr>
      </w:pPr>
      <w:r>
        <w:rPr>
          <w:rFonts w:hint="eastAsia"/>
          <w:lang w:eastAsia="zh-CN"/>
        </w:rPr>
        <w:t xml:space="preserve">    2.对于未能按要求提交保证金的参选文件，比选单位可以视为不符合上面比选要求而予以拒绝；</w:t>
      </w:r>
    </w:p>
    <w:p>
      <w:pPr>
        <w:pStyle w:val="13"/>
        <w:spacing w:line="360" w:lineRule="auto"/>
        <w:ind w:right="121"/>
        <w:jc w:val="both"/>
        <w:rPr>
          <w:lang w:eastAsia="zh-CN"/>
        </w:rPr>
      </w:pPr>
      <w:r>
        <w:rPr>
          <w:rFonts w:hint="eastAsia"/>
          <w:lang w:eastAsia="zh-CN"/>
        </w:rPr>
        <w:t xml:space="preserve">    3.比选结束退还未中选者的比选保证金（无息），最迟不超过规定的比选有效期满后的20天；</w:t>
      </w:r>
    </w:p>
    <w:p>
      <w:pPr>
        <w:pStyle w:val="13"/>
        <w:spacing w:line="360" w:lineRule="auto"/>
        <w:ind w:right="121"/>
        <w:jc w:val="both"/>
        <w:rPr>
          <w:color w:val="000000" w:themeColor="text1"/>
          <w:lang w:eastAsia="zh-CN"/>
        </w:rPr>
      </w:pPr>
      <w:r>
        <w:rPr>
          <w:rFonts w:hint="eastAsia"/>
          <w:lang w:eastAsia="zh-CN"/>
        </w:rPr>
        <w:t xml:space="preserve">    4.中选者的参选保证金（无息），将在合同签订后自动转为履约保证金，将于合同周期完成后1</w:t>
      </w:r>
      <w:r>
        <w:rPr>
          <w:lang w:eastAsia="zh-CN"/>
        </w:rPr>
        <w:t>5</w:t>
      </w:r>
      <w:r>
        <w:rPr>
          <w:rFonts w:hint="eastAsia"/>
          <w:lang w:eastAsia="zh-CN"/>
        </w:rPr>
        <w:t>个工作日内，甲方无息退还履约保证金；</w:t>
      </w:r>
    </w:p>
    <w:p>
      <w:pPr>
        <w:pStyle w:val="13"/>
        <w:spacing w:line="360" w:lineRule="auto"/>
        <w:ind w:right="121"/>
        <w:jc w:val="both"/>
        <w:rPr>
          <w:lang w:eastAsia="zh-CN"/>
        </w:rPr>
      </w:pPr>
      <w:r>
        <w:rPr>
          <w:rFonts w:hint="eastAsia"/>
          <w:lang w:eastAsia="zh-CN"/>
        </w:rPr>
        <w:t xml:space="preserve">    5.如有下列情况发生，将被没收参选保证金：</w:t>
      </w:r>
    </w:p>
    <w:p>
      <w:pPr>
        <w:pStyle w:val="13"/>
        <w:spacing w:line="360" w:lineRule="auto"/>
        <w:ind w:right="121"/>
        <w:jc w:val="both"/>
        <w:rPr>
          <w:lang w:eastAsia="zh-CN"/>
        </w:rPr>
      </w:pPr>
      <w:r>
        <w:rPr>
          <w:rFonts w:hint="eastAsia"/>
          <w:lang w:eastAsia="zh-CN"/>
        </w:rPr>
        <w:t xml:space="preserve">   （1）参选单位在参选有效期内撤回参选文件；</w:t>
      </w:r>
    </w:p>
    <w:p>
      <w:pPr>
        <w:pStyle w:val="3"/>
        <w:spacing w:line="360" w:lineRule="auto"/>
        <w:ind w:left="0" w:firstLine="360" w:firstLineChars="150"/>
        <w:rPr>
          <w:b w:val="0"/>
          <w:sz w:val="24"/>
          <w:szCs w:val="24"/>
          <w:lang w:eastAsia="zh-CN"/>
        </w:rPr>
      </w:pPr>
      <w:r>
        <w:rPr>
          <w:rFonts w:hint="eastAsia"/>
          <w:b w:val="0"/>
          <w:sz w:val="24"/>
          <w:szCs w:val="24"/>
          <w:lang w:eastAsia="zh-CN"/>
        </w:rPr>
        <w:t>（2）参选单位未能按接到中标通知书后规定的时间内签定合同。</w:t>
      </w:r>
    </w:p>
    <w:p>
      <w:pPr>
        <w:pStyle w:val="3"/>
        <w:spacing w:line="360" w:lineRule="auto"/>
        <w:rPr>
          <w:lang w:eastAsia="zh-CN"/>
        </w:rPr>
      </w:pPr>
      <w:r>
        <w:rPr>
          <w:w w:val="95"/>
          <w:lang w:eastAsia="zh-CN"/>
        </w:rPr>
        <w:t>八、参选文件的递交</w:t>
      </w:r>
    </w:p>
    <w:p>
      <w:pPr>
        <w:pStyle w:val="4"/>
        <w:tabs>
          <w:tab w:val="left" w:pos="6879"/>
        </w:tabs>
        <w:spacing w:line="360" w:lineRule="auto"/>
        <w:ind w:left="0" w:right="106" w:firstLine="472" w:firstLineChars="196"/>
        <w:rPr>
          <w:lang w:eastAsia="zh-CN"/>
        </w:rPr>
      </w:pPr>
      <w:r>
        <w:rPr>
          <w:lang w:eastAsia="zh-CN"/>
        </w:rPr>
        <w:t>1.参选文件递交的截止时间：</w:t>
      </w:r>
      <w:r>
        <w:rPr>
          <w:rFonts w:hint="eastAsia" w:asciiTheme="majorEastAsia" w:hAnsiTheme="majorEastAsia" w:eastAsiaTheme="majorEastAsia"/>
          <w:bCs w:val="0"/>
          <w:lang w:eastAsia="zh-CN"/>
        </w:rPr>
        <w:t>至报名截止时间延后2天</w:t>
      </w:r>
      <w:r>
        <w:rPr>
          <w:rFonts w:hint="eastAsia"/>
          <w:lang w:eastAsia="zh-CN"/>
        </w:rPr>
        <w:t>。</w:t>
      </w:r>
    </w:p>
    <w:p>
      <w:pPr>
        <w:pStyle w:val="4"/>
        <w:tabs>
          <w:tab w:val="left" w:pos="6879"/>
        </w:tabs>
        <w:spacing w:line="360" w:lineRule="auto"/>
        <w:ind w:left="0" w:right="106" w:firstLine="472" w:firstLineChars="196"/>
        <w:rPr>
          <w:spacing w:val="-57"/>
          <w:lang w:eastAsia="zh-CN"/>
        </w:rPr>
      </w:pP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漳州市漳浦县杜浔镇杜昌路9号</w:t>
      </w:r>
    </w:p>
    <w:p>
      <w:pPr>
        <w:pStyle w:val="4"/>
        <w:tabs>
          <w:tab w:val="left" w:pos="6879"/>
        </w:tabs>
        <w:spacing w:line="360" w:lineRule="auto"/>
        <w:ind w:left="119" w:leftChars="54" w:right="106" w:firstLine="834" w:firstLineChars="346"/>
        <w:rPr>
          <w:spacing w:val="-6"/>
          <w:lang w:eastAsia="zh-CN"/>
        </w:rPr>
      </w:pPr>
      <w:r>
        <w:rPr>
          <w:lang w:eastAsia="zh-CN"/>
        </w:rPr>
        <w:t>联</w:t>
      </w:r>
      <w:r>
        <w:rPr>
          <w:rFonts w:hint="eastAsia"/>
          <w:lang w:eastAsia="zh-CN"/>
        </w:rPr>
        <w:t xml:space="preserve"> </w:t>
      </w:r>
      <w:r>
        <w:rPr>
          <w:lang w:eastAsia="zh-CN"/>
        </w:rPr>
        <w:t>系</w:t>
      </w:r>
      <w:r>
        <w:rPr>
          <w:rFonts w:hint="eastAsia"/>
          <w:lang w:eastAsia="zh-CN"/>
        </w:rPr>
        <w:t xml:space="preserve"> </w:t>
      </w:r>
      <w:r>
        <w:rPr>
          <w:lang w:eastAsia="zh-CN"/>
        </w:rPr>
        <w:t>人</w:t>
      </w:r>
      <w:r>
        <w:rPr>
          <w:spacing w:val="-56"/>
          <w:lang w:eastAsia="zh-CN"/>
        </w:rPr>
        <w:t>：</w:t>
      </w:r>
      <w:r>
        <w:rPr>
          <w:rFonts w:hint="eastAsia"/>
          <w:lang w:eastAsia="zh-CN"/>
        </w:rPr>
        <w:t xml:space="preserve">纪捍政    </w:t>
      </w:r>
      <w:r>
        <w:rPr>
          <w:spacing w:val="-6"/>
          <w:lang w:eastAsia="zh-CN"/>
        </w:rPr>
        <w:t xml:space="preserve"> </w:t>
      </w:r>
    </w:p>
    <w:p>
      <w:pPr>
        <w:pStyle w:val="4"/>
        <w:tabs>
          <w:tab w:val="left" w:pos="6879"/>
        </w:tabs>
        <w:spacing w:line="360" w:lineRule="auto"/>
        <w:ind w:left="119" w:leftChars="54" w:right="106" w:firstLine="834" w:firstLineChars="346"/>
        <w:rPr>
          <w:lang w:eastAsia="zh-CN"/>
        </w:rPr>
      </w:pPr>
      <w:r>
        <w:rPr>
          <w:lang w:eastAsia="zh-CN"/>
        </w:rPr>
        <w:t>联系电话</w:t>
      </w:r>
      <w:r>
        <w:rPr>
          <w:spacing w:val="-4"/>
          <w:lang w:eastAsia="zh-CN"/>
        </w:rPr>
        <w:t>：</w:t>
      </w:r>
      <w:r>
        <w:rPr>
          <w:rFonts w:hint="eastAsia"/>
          <w:spacing w:val="-4"/>
          <w:lang w:eastAsia="zh-CN"/>
        </w:rPr>
        <w:t xml:space="preserve">0596-6311823 </w:t>
      </w:r>
    </w:p>
    <w:p>
      <w:pPr>
        <w:spacing w:line="360" w:lineRule="auto"/>
        <w:ind w:left="598" w:leftChars="272" w:firstLine="236" w:firstLineChars="98"/>
        <w:rPr>
          <w:b/>
          <w:sz w:val="24"/>
          <w:lang w:eastAsia="zh-CN"/>
        </w:rPr>
      </w:pPr>
      <w:r>
        <w:rPr>
          <w:b/>
          <w:sz w:val="24"/>
          <w:lang w:eastAsia="zh-CN"/>
        </w:rPr>
        <w:t>注：请使用顺丰快递或中国邮政 EMS 快递，其他快递不能保证送达目的地。</w:t>
      </w:r>
    </w:p>
    <w:p>
      <w:pPr>
        <w:pStyle w:val="13"/>
        <w:spacing w:line="360" w:lineRule="auto"/>
        <w:ind w:firstLine="480" w:firstLineChars="200"/>
        <w:rPr>
          <w:lang w:eastAsia="zh-CN"/>
        </w:rPr>
      </w:pPr>
      <w:r>
        <w:rPr>
          <w:lang w:eastAsia="zh-CN"/>
        </w:rPr>
        <w:t>3.只允许参选人有一个参选方案，否则将被视为无效参选。</w:t>
      </w:r>
    </w:p>
    <w:p>
      <w:pPr>
        <w:pStyle w:val="13"/>
        <w:spacing w:line="360" w:lineRule="auto"/>
        <w:ind w:right="106" w:firstLine="480" w:firstLineChars="200"/>
        <w:jc w:val="both"/>
        <w:rPr>
          <w:lang w:eastAsia="zh-CN"/>
        </w:rPr>
      </w:pPr>
      <w:r>
        <w:rPr>
          <w:lang w:eastAsia="zh-CN"/>
        </w:rPr>
        <w:t>4.</w:t>
      </w:r>
      <w:r>
        <w:rPr>
          <w:spacing w:val="-4"/>
          <w:lang w:eastAsia="zh-CN"/>
        </w:rPr>
        <w:t>逾期送达的或未送达指定地点或参选文件密封不符合规定要求的参选文件，比选人不予受理。参选人所提交的比选文件在评选结束后，无论中选与否都不退还。</w:t>
      </w:r>
    </w:p>
    <w:p>
      <w:pPr>
        <w:pStyle w:val="13"/>
        <w:spacing w:before="21" w:line="360" w:lineRule="auto"/>
        <w:ind w:right="106" w:firstLine="480" w:firstLineChars="200"/>
        <w:jc w:val="both"/>
        <w:rPr>
          <w:lang w:eastAsia="zh-CN"/>
        </w:rPr>
      </w:pPr>
      <w:r>
        <w:rPr>
          <w:lang w:eastAsia="zh-CN"/>
        </w:rPr>
        <w:t>5.</w:t>
      </w:r>
      <w:r>
        <w:rPr>
          <w:spacing w:val="-9"/>
          <w:lang w:eastAsia="zh-CN"/>
        </w:rPr>
        <w:t>参选人收到比选文件后，如有疑问要澄清，请以书面形式在规定时间内报比选人汇总。</w:t>
      </w:r>
    </w:p>
    <w:p>
      <w:pPr>
        <w:pStyle w:val="13"/>
        <w:spacing w:before="24" w:line="360" w:lineRule="auto"/>
        <w:ind w:right="106" w:firstLine="480" w:firstLineChars="200"/>
        <w:jc w:val="both"/>
        <w:rPr>
          <w:spacing w:val="-9"/>
          <w:lang w:eastAsia="zh-CN"/>
        </w:rPr>
      </w:pPr>
      <w:r>
        <w:rPr>
          <w:lang w:eastAsia="zh-CN"/>
        </w:rPr>
        <w:t>6.</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3"/>
        <w:spacing w:line="360" w:lineRule="auto"/>
        <w:ind w:left="0" w:firstLine="534" w:firstLineChars="200"/>
        <w:rPr>
          <w:lang w:eastAsia="zh-CN"/>
        </w:rPr>
      </w:pPr>
      <w:r>
        <w:rPr>
          <w:rFonts w:hint="eastAsia"/>
          <w:w w:val="95"/>
          <w:lang w:eastAsia="zh-CN"/>
        </w:rPr>
        <w:t>九</w:t>
      </w:r>
      <w:r>
        <w:rPr>
          <w:w w:val="95"/>
          <w:lang w:eastAsia="zh-CN"/>
        </w:rPr>
        <w:t>、</w:t>
      </w:r>
      <w:r>
        <w:rPr>
          <w:rFonts w:hint="eastAsia"/>
          <w:w w:val="95"/>
          <w:lang w:eastAsia="zh-CN"/>
        </w:rPr>
        <w:t>异议</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sz w:val="24"/>
          <w:lang w:eastAsia="zh-CN"/>
        </w:rPr>
        <w:t>中选人确定后，比选人不对未中选人就比选过程以及未能中选的原因做出任何解释。</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sz w:val="24"/>
          <w:szCs w:val="24"/>
          <w:lang w:eastAsia="zh-CN"/>
        </w:rPr>
        <w:t>潜在参选人或参选人及其他利害关系人对比选文件或比选结果有异议的，应当在规定的期限内以书面的形式向比选人提出。</w:t>
      </w:r>
      <w:r>
        <w:rPr>
          <w:rFonts w:hint="eastAsia" w:hAnsi="宋体" w:cs="宋体"/>
          <w:bCs/>
          <w:color w:val="000000"/>
          <w:sz w:val="24"/>
          <w:szCs w:val="24"/>
          <w:lang w:eastAsia="zh-CN"/>
        </w:rPr>
        <w:t>对比选文件有异议的，应当在参选截止时间5日前提出；对比选结果有异议的，应在本比选项目中标候选人公示期间提出。异议的内容应当包括下列内容：</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（1）异议人的名称、地址及有效联系方式；</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（2）被异议人的名称（仅适用于对比选结果的异议）；</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（3）异议事项的基本事实；</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（4）相关请求及主张；</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 xml:space="preserve">（5）有效线索和相关证明材料。 </w:t>
      </w:r>
    </w:p>
    <w:p>
      <w:pPr>
        <w:pStyle w:val="16"/>
        <w:tabs>
          <w:tab w:val="left" w:pos="0"/>
          <w:tab w:val="left" w:pos="567"/>
          <w:tab w:val="left" w:pos="993"/>
          <w:tab w:val="left" w:pos="1135"/>
        </w:tabs>
        <w:spacing w:line="460" w:lineRule="exact"/>
        <w:ind w:firstLine="482"/>
        <w:rPr>
          <w:rFonts w:hAnsi="宋体" w:cs="宋体"/>
          <w:bCs/>
          <w:color w:val="000000"/>
          <w:sz w:val="24"/>
          <w:szCs w:val="24"/>
          <w:lang w:eastAsia="zh-CN"/>
        </w:rPr>
      </w:pPr>
      <w:r>
        <w:rPr>
          <w:rFonts w:hint="eastAsia" w:hAnsi="宋体" w:cs="宋体"/>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sz w:val="24"/>
          <w:szCs w:val="24"/>
          <w:lang w:eastAsia="zh-CN"/>
        </w:rPr>
        <w:t>有下列情形之一的异议，不予受理：</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（1）</w:t>
      </w:r>
      <w:r>
        <w:rPr>
          <w:rFonts w:hint="eastAsia" w:hAnsi="宋体" w:cs="宋体"/>
          <w:bCs/>
          <w:sz w:val="24"/>
          <w:szCs w:val="24"/>
          <w:lang w:eastAsia="zh-CN"/>
        </w:rPr>
        <w:t>对比选结果有异议的异议人不是本项目的参与者，或者与本项目无任何利害关系；</w:t>
      </w:r>
    </w:p>
    <w:p>
      <w:pPr>
        <w:pStyle w:val="16"/>
        <w:tabs>
          <w:tab w:val="left" w:pos="0"/>
          <w:tab w:val="left" w:pos="567"/>
          <w:tab w:val="left" w:pos="993"/>
          <w:tab w:val="left" w:pos="1135"/>
        </w:tabs>
        <w:spacing w:line="460" w:lineRule="exact"/>
        <w:ind w:firstLine="482"/>
        <w:rPr>
          <w:rFonts w:hAnsi="宋体" w:cs="宋体"/>
          <w:bCs/>
          <w:sz w:val="24"/>
          <w:szCs w:val="24"/>
          <w:lang w:eastAsia="zh-CN"/>
        </w:rPr>
      </w:pPr>
      <w:r>
        <w:rPr>
          <w:rFonts w:hint="eastAsia" w:hAnsi="宋体" w:cs="宋体"/>
          <w:bCs/>
          <w:color w:val="000000"/>
          <w:sz w:val="24"/>
          <w:szCs w:val="24"/>
          <w:lang w:eastAsia="zh-CN"/>
        </w:rPr>
        <w:t>（2）</w:t>
      </w:r>
      <w:r>
        <w:rPr>
          <w:rFonts w:hint="eastAsia" w:hAnsi="宋体" w:cs="宋体"/>
          <w:bCs/>
          <w:sz w:val="24"/>
          <w:szCs w:val="24"/>
          <w:lang w:eastAsia="zh-CN"/>
        </w:rPr>
        <w:t xml:space="preserve">异议事项不具体，且未提供有效线索，难以查证的； </w:t>
      </w:r>
    </w:p>
    <w:p>
      <w:pPr>
        <w:pStyle w:val="16"/>
        <w:tabs>
          <w:tab w:val="left" w:pos="0"/>
          <w:tab w:val="left" w:pos="567"/>
          <w:tab w:val="left" w:pos="993"/>
          <w:tab w:val="left" w:pos="1135"/>
        </w:tabs>
        <w:spacing w:line="360" w:lineRule="auto"/>
        <w:ind w:firstLine="482"/>
        <w:rPr>
          <w:rFonts w:hAnsi="宋体" w:cs="宋体"/>
          <w:bCs/>
          <w:sz w:val="24"/>
          <w:szCs w:val="24"/>
          <w:lang w:eastAsia="zh-CN"/>
        </w:rPr>
      </w:pPr>
      <w:r>
        <w:rPr>
          <w:rFonts w:hint="eastAsia" w:hAnsi="宋体" w:cs="宋体"/>
          <w:bCs/>
          <w:color w:val="000000"/>
          <w:sz w:val="24"/>
          <w:szCs w:val="24"/>
          <w:lang w:eastAsia="zh-CN"/>
        </w:rPr>
        <w:t>（3）</w:t>
      </w:r>
      <w:r>
        <w:rPr>
          <w:rFonts w:hint="eastAsia" w:hAnsi="宋体" w:cs="宋体"/>
          <w:bCs/>
          <w:sz w:val="24"/>
          <w:szCs w:val="24"/>
          <w:lang w:eastAsia="zh-CN"/>
        </w:rPr>
        <w:t>异议未签署异议人真实姓名、签字和有效联系方式的；以法人名义提出异议的，异议未经法定代表人签字并加盖公章的；</w:t>
      </w:r>
    </w:p>
    <w:p>
      <w:pPr>
        <w:spacing w:line="360" w:lineRule="auto"/>
        <w:ind w:firstLine="470" w:firstLineChars="196"/>
        <w:rPr>
          <w:lang w:eastAsia="zh-CN"/>
        </w:rPr>
      </w:pPr>
      <w:r>
        <w:rPr>
          <w:rFonts w:hint="eastAsia"/>
          <w:bCs/>
          <w:color w:val="000000"/>
          <w:sz w:val="24"/>
          <w:szCs w:val="24"/>
          <w:lang w:eastAsia="zh-CN"/>
        </w:rPr>
        <w:t>（4）</w:t>
      </w:r>
      <w:r>
        <w:rPr>
          <w:rFonts w:hint="eastAsia"/>
          <w:bCs/>
          <w:sz w:val="24"/>
          <w:szCs w:val="24"/>
          <w:lang w:eastAsia="zh-CN"/>
        </w:rPr>
        <w:t>超过异议时效的。</w:t>
      </w:r>
    </w:p>
    <w:p>
      <w:pPr>
        <w:pStyle w:val="3"/>
        <w:spacing w:line="360" w:lineRule="auto"/>
        <w:rPr>
          <w:sz w:val="24"/>
          <w:szCs w:val="24"/>
          <w:lang w:eastAsia="zh-CN"/>
        </w:rPr>
      </w:pPr>
      <w:r>
        <w:rPr>
          <w:rFonts w:hint="eastAsia"/>
          <w:w w:val="95"/>
          <w:lang w:eastAsia="zh-CN"/>
        </w:rPr>
        <w:t>十</w:t>
      </w:r>
      <w:r>
        <w:rPr>
          <w:w w:val="95"/>
          <w:lang w:eastAsia="zh-CN"/>
        </w:rPr>
        <w:t>、</w:t>
      </w:r>
      <w:r>
        <w:rPr>
          <w:rFonts w:hint="eastAsia"/>
          <w:lang w:eastAsia="zh-CN"/>
        </w:rPr>
        <w:t>最高控制价及参选报价要求</w:t>
      </w:r>
    </w:p>
    <w:p>
      <w:pPr>
        <w:spacing w:line="360" w:lineRule="auto"/>
        <w:ind w:firstLine="480" w:firstLineChars="200"/>
        <w:rPr>
          <w:sz w:val="24"/>
          <w:szCs w:val="24"/>
          <w:lang w:eastAsia="zh-CN"/>
        </w:rPr>
      </w:pPr>
      <w:r>
        <w:rPr>
          <w:rFonts w:hint="eastAsia"/>
          <w:bCs/>
          <w:sz w:val="24"/>
          <w:szCs w:val="24"/>
          <w:lang w:eastAsia="zh-CN"/>
        </w:rPr>
        <w:t>1、本项目最高限价为人民币</w:t>
      </w:r>
      <w:r>
        <w:rPr>
          <w:rFonts w:hint="eastAsia"/>
          <w:b/>
          <w:bCs/>
          <w:sz w:val="24"/>
          <w:szCs w:val="24"/>
          <w:lang w:eastAsia="zh-CN"/>
        </w:rPr>
        <w:t>38万元</w:t>
      </w:r>
      <w:r>
        <w:rPr>
          <w:rFonts w:hint="eastAsia"/>
          <w:bCs/>
          <w:sz w:val="24"/>
          <w:szCs w:val="24"/>
          <w:lang w:eastAsia="zh-CN"/>
        </w:rPr>
        <w:t>。参选人所填报的参选总价高于本项目最高限价的，其参选将被评标委员会予以否决</w:t>
      </w:r>
      <w:r>
        <w:rPr>
          <w:rFonts w:hint="eastAsia"/>
          <w:sz w:val="24"/>
          <w:szCs w:val="24"/>
          <w:lang w:eastAsia="zh-CN"/>
        </w:rPr>
        <w:t>。</w:t>
      </w:r>
    </w:p>
    <w:p>
      <w:pPr>
        <w:spacing w:line="360" w:lineRule="auto"/>
        <w:ind w:firstLine="480" w:firstLineChars="200"/>
        <w:rPr>
          <w:bCs/>
          <w:sz w:val="24"/>
          <w:szCs w:val="24"/>
          <w:lang w:eastAsia="zh-CN"/>
        </w:rPr>
      </w:pPr>
      <w:r>
        <w:rPr>
          <w:rFonts w:hint="eastAsia"/>
          <w:bCs/>
          <w:sz w:val="24"/>
          <w:szCs w:val="24"/>
          <w:lang w:eastAsia="zh-CN"/>
        </w:rPr>
        <w:t>2、本比选项目采用固定总价方式执行。</w:t>
      </w:r>
    </w:p>
    <w:p>
      <w:pPr>
        <w:tabs>
          <w:tab w:val="left" w:pos="0"/>
          <w:tab w:val="left" w:pos="993"/>
          <w:tab w:val="left" w:pos="1134"/>
        </w:tabs>
        <w:spacing w:line="360" w:lineRule="auto"/>
        <w:ind w:firstLine="480" w:firstLineChars="200"/>
        <w:rPr>
          <w:bCs/>
          <w:sz w:val="24"/>
          <w:lang w:eastAsia="zh-CN"/>
        </w:rPr>
      </w:pPr>
      <w:r>
        <w:rPr>
          <w:rFonts w:hint="eastAsia"/>
          <w:bCs/>
          <w:sz w:val="24"/>
          <w:szCs w:val="24"/>
          <w:lang w:eastAsia="zh-CN"/>
        </w:rPr>
        <w:t>参选人应以完成本比选文件所述的所有内容所涉及的全部费用进行报价。中选后，参选报价不予调整。参选人在填报参选报价单时，应充分考虑合同实施过程中因人力成本的增加、原材料的价格上涨、国家宏观调控、经济环境变化等因素所产生费用的增加。</w:t>
      </w:r>
      <w:r>
        <w:rPr>
          <w:rFonts w:hint="eastAsia"/>
          <w:bCs/>
          <w:sz w:val="24"/>
          <w:lang w:eastAsia="zh-CN"/>
        </w:rPr>
        <w:t>比选文件中要求列入参选的费用，漏（缺）报的视同已含在参选总价中。</w:t>
      </w:r>
    </w:p>
    <w:p>
      <w:pPr>
        <w:pStyle w:val="2"/>
      </w:pPr>
    </w:p>
    <w:p>
      <w:pPr>
        <w:spacing w:line="321" w:lineRule="auto"/>
        <w:rPr>
          <w:lang w:eastAsia="zh-CN"/>
        </w:rPr>
        <w:sectPr>
          <w:pgSz w:w="11910" w:h="16840"/>
          <w:pgMar w:top="1420" w:right="1020" w:bottom="740" w:left="1300" w:header="0" w:footer="551" w:gutter="0"/>
          <w:cols w:space="720" w:num="1"/>
        </w:sectPr>
      </w:pPr>
    </w:p>
    <w:p>
      <w:pPr>
        <w:pStyle w:val="3"/>
        <w:tabs>
          <w:tab w:val="left" w:pos="4627"/>
        </w:tabs>
        <w:spacing w:line="355" w:lineRule="exact"/>
        <w:ind w:left="3363"/>
        <w:rPr>
          <w:lang w:eastAsia="zh-CN"/>
        </w:rPr>
      </w:pPr>
      <w:r>
        <w:rPr>
          <w:lang w:eastAsia="zh-CN"/>
        </w:rPr>
        <w:t>第三章</w:t>
      </w:r>
      <w:r>
        <w:rPr>
          <w:lang w:eastAsia="zh-CN"/>
        </w:rPr>
        <w:tab/>
      </w:r>
      <w:r>
        <w:rPr>
          <w:spacing w:val="-1"/>
          <w:w w:val="95"/>
          <w:lang w:eastAsia="zh-CN"/>
        </w:rPr>
        <w:t>参选文</w:t>
      </w:r>
      <w:r>
        <w:rPr>
          <w:w w:val="95"/>
          <w:lang w:eastAsia="zh-CN"/>
        </w:rPr>
        <w:t>件的编制</w:t>
      </w:r>
    </w:p>
    <w:p>
      <w:pPr>
        <w:pStyle w:val="13"/>
        <w:spacing w:before="3" w:line="360" w:lineRule="auto"/>
        <w:rPr>
          <w:lang w:eastAsia="zh-CN"/>
        </w:rPr>
      </w:pPr>
    </w:p>
    <w:p>
      <w:pPr>
        <w:pStyle w:val="13"/>
        <w:spacing w:before="3" w:line="360" w:lineRule="auto"/>
        <w:ind w:firstLine="480" w:firstLineChars="20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spacing w:before="15" w:line="360" w:lineRule="auto"/>
        <w:ind w:left="538"/>
        <w:rPr>
          <w:b/>
          <w:sz w:val="28"/>
          <w:lang w:eastAsia="zh-CN"/>
        </w:rPr>
      </w:pPr>
      <w:r>
        <w:rPr>
          <w:b/>
          <w:w w:val="95"/>
          <w:sz w:val="28"/>
          <w:lang w:eastAsia="zh-CN"/>
        </w:rPr>
        <w:t>一、参选文件的组成：</w:t>
      </w:r>
    </w:p>
    <w:p>
      <w:pPr>
        <w:pStyle w:val="13"/>
        <w:spacing w:line="360" w:lineRule="auto"/>
        <w:ind w:right="92" w:firstLine="480"/>
        <w:rPr>
          <w:lang w:eastAsia="zh-CN"/>
        </w:rPr>
      </w:pPr>
      <w:r>
        <w:rPr>
          <w:lang w:eastAsia="zh-CN"/>
        </w:rPr>
        <w:t>①参选单位企业概况（企业简介、经营状况、业绩</w:t>
      </w:r>
      <w:r>
        <w:rPr>
          <w:rFonts w:hint="eastAsia"/>
          <w:lang w:eastAsia="zh-CN"/>
        </w:rPr>
        <w:t>等</w:t>
      </w:r>
      <w:r>
        <w:rPr>
          <w:lang w:eastAsia="zh-CN"/>
        </w:rPr>
        <w:t>）、营业执照、资质证书、组织机构代码证、税务登记证（经年检或年审合格的）等。</w:t>
      </w:r>
    </w:p>
    <w:p>
      <w:pPr>
        <w:pStyle w:val="13"/>
        <w:spacing w:before="23" w:line="360" w:lineRule="auto"/>
        <w:ind w:right="92" w:firstLine="480"/>
        <w:rPr>
          <w:lang w:eastAsia="zh-CN"/>
        </w:rPr>
      </w:pPr>
      <w:r>
        <w:rPr>
          <w:spacing w:val="-7"/>
          <w:lang w:eastAsia="zh-CN"/>
        </w:rPr>
        <w:t>②有良好</w:t>
      </w:r>
      <w:r>
        <w:rPr>
          <w:rFonts w:hint="eastAsia"/>
          <w:spacing w:val="-7"/>
          <w:lang w:eastAsia="zh-CN"/>
        </w:rPr>
        <w:t>相似企业</w:t>
      </w:r>
      <w:r>
        <w:rPr>
          <w:spacing w:val="-7"/>
          <w:lang w:eastAsia="zh-CN"/>
        </w:rPr>
        <w:t>工程</w:t>
      </w:r>
      <w:r>
        <w:rPr>
          <w:rFonts w:hint="eastAsia"/>
          <w:spacing w:val="-7"/>
          <w:lang w:eastAsia="zh-CN"/>
        </w:rPr>
        <w:t>项目</w:t>
      </w:r>
      <w:r>
        <w:rPr>
          <w:spacing w:val="-7"/>
          <w:lang w:eastAsia="zh-CN"/>
        </w:rPr>
        <w:t>业绩的证明</w:t>
      </w:r>
      <w:r>
        <w:rPr>
          <w:rFonts w:hint="eastAsia"/>
          <w:spacing w:val="-7"/>
          <w:lang w:eastAsia="zh-CN"/>
        </w:rPr>
        <w:t>，</w:t>
      </w:r>
      <w:r>
        <w:rPr>
          <w:spacing w:val="-5"/>
          <w:lang w:eastAsia="zh-CN"/>
        </w:rPr>
        <w:t>凡弄虚作假的，一经查实，比选人有权取消其中选资格。</w:t>
      </w:r>
    </w:p>
    <w:p>
      <w:pPr>
        <w:pStyle w:val="13"/>
        <w:spacing w:before="26" w:line="360" w:lineRule="auto"/>
        <w:ind w:right="222" w:firstLine="480"/>
        <w:rPr>
          <w:lang w:eastAsia="zh-CN"/>
        </w:rPr>
      </w:pPr>
      <w:r>
        <w:rPr>
          <w:spacing w:val="-6"/>
          <w:lang w:eastAsia="zh-CN"/>
        </w:rPr>
        <w:t>③参选单位出具业务联系人的授权代表证明，业务联系人或被授权代表变更时应取得相应的具有法律效力的证明材料</w:t>
      </w:r>
      <w:r>
        <w:rPr>
          <w:rFonts w:hint="eastAsia"/>
          <w:spacing w:val="-6"/>
          <w:lang w:eastAsia="zh-CN"/>
        </w:rPr>
        <w:t>,及参选保证金银行回单（复印件）和技术偏离表。</w:t>
      </w:r>
    </w:p>
    <w:p>
      <w:pPr>
        <w:pStyle w:val="13"/>
        <w:spacing w:before="26" w:line="360" w:lineRule="auto"/>
        <w:ind w:firstLine="480" w:firstLineChars="200"/>
        <w:rPr>
          <w:lang w:eastAsia="zh-CN"/>
        </w:rPr>
      </w:pPr>
      <w:r>
        <w:rPr>
          <w:lang w:eastAsia="zh-CN"/>
        </w:rPr>
        <w:t>④提供参选报价表(详见附件</w:t>
      </w:r>
      <w:r>
        <w:rPr>
          <w:rFonts w:hint="eastAsia"/>
          <w:lang w:eastAsia="zh-CN"/>
        </w:rPr>
        <w:t>二</w:t>
      </w:r>
      <w:r>
        <w:rPr>
          <w:lang w:eastAsia="zh-CN"/>
        </w:rPr>
        <w:t>)。</w:t>
      </w:r>
    </w:p>
    <w:p>
      <w:pPr>
        <w:pStyle w:val="13"/>
        <w:spacing w:before="26" w:line="360" w:lineRule="auto"/>
        <w:ind w:firstLine="480" w:firstLineChars="200"/>
        <w:rPr>
          <w:b/>
          <w:lang w:eastAsia="zh-CN"/>
        </w:rPr>
      </w:pPr>
      <w:r>
        <w:rPr>
          <w:lang w:eastAsia="zh-CN"/>
        </w:rPr>
        <w:t>以上①至</w:t>
      </w:r>
      <w:r>
        <w:rPr>
          <w:spacing w:val="-6"/>
          <w:lang w:eastAsia="zh-CN"/>
        </w:rPr>
        <w:t>③</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r>
        <w:rPr>
          <w:rFonts w:hint="eastAsia"/>
          <w:b/>
          <w:lang w:eastAsia="zh-CN"/>
        </w:rPr>
        <w:t>（注：报价表须独立盖章密封）</w:t>
      </w:r>
    </w:p>
    <w:p>
      <w:pPr>
        <w:pStyle w:val="13"/>
        <w:spacing w:before="26" w:line="360" w:lineRule="auto"/>
        <w:ind w:firstLine="482" w:firstLineChars="200"/>
        <w:rPr>
          <w:lang w:eastAsia="zh-CN"/>
        </w:rPr>
      </w:pPr>
      <w:r>
        <w:rPr>
          <w:rFonts w:hint="eastAsia"/>
          <w:b/>
          <w:lang w:eastAsia="zh-CN"/>
        </w:rPr>
        <w:t>须提供电子版参选文件及报价表（电子U盘 盖公章的PDF版）</w:t>
      </w:r>
    </w:p>
    <w:p>
      <w:pPr>
        <w:pStyle w:val="3"/>
        <w:ind w:left="0" w:firstLine="534" w:firstLineChars="200"/>
        <w:rPr>
          <w:lang w:eastAsia="zh-CN"/>
        </w:rPr>
      </w:pPr>
      <w:r>
        <w:rPr>
          <w:w w:val="95"/>
          <w:lang w:eastAsia="zh-CN"/>
        </w:rPr>
        <w:t>二、参选书格式内容</w:t>
      </w:r>
    </w:p>
    <w:p>
      <w:pPr>
        <w:pStyle w:val="13"/>
        <w:spacing w:before="240" w:line="360" w:lineRule="auto"/>
        <w:ind w:firstLine="480" w:firstLineChars="20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13"/>
        <w:spacing w:line="360" w:lineRule="auto"/>
        <w:ind w:firstLine="480" w:firstLineChars="200"/>
        <w:rPr>
          <w:lang w:eastAsia="zh-CN"/>
        </w:rPr>
      </w:pPr>
      <w:r>
        <w:rPr>
          <w:rFonts w:hint="eastAsia"/>
          <w:lang w:eastAsia="zh-CN"/>
        </w:rPr>
        <w:t>备注：参选人应向比选人提供内容一致的</w:t>
      </w:r>
      <w:r>
        <w:rPr>
          <w:rFonts w:hint="eastAsia"/>
          <w:u w:val="single"/>
          <w:lang w:eastAsia="zh-CN"/>
        </w:rPr>
        <w:t xml:space="preserve"> 3套 </w:t>
      </w:r>
      <w:r>
        <w:rPr>
          <w:rFonts w:hint="eastAsia"/>
          <w:lang w:eastAsia="zh-CN"/>
        </w:rPr>
        <w:t>参选文件（含PDF电子版U盘）。</w:t>
      </w:r>
    </w:p>
    <w:p>
      <w:pPr>
        <w:pStyle w:val="3"/>
        <w:spacing w:line="360" w:lineRule="auto"/>
        <w:ind w:left="0" w:firstLine="534" w:firstLineChars="200"/>
        <w:rPr>
          <w:lang w:eastAsia="zh-CN"/>
        </w:rPr>
      </w:pPr>
      <w:r>
        <w:rPr>
          <w:w w:val="95"/>
          <w:lang w:eastAsia="zh-CN"/>
        </w:rPr>
        <w:t>三、参选报价</w:t>
      </w:r>
    </w:p>
    <w:p>
      <w:pPr>
        <w:pStyle w:val="13"/>
        <w:spacing w:line="360" w:lineRule="auto"/>
        <w:ind w:right="221" w:firstLine="476"/>
        <w:rPr>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pPr>
        <w:pStyle w:val="3"/>
        <w:spacing w:before="30"/>
        <w:ind w:left="0" w:firstLine="534" w:firstLineChars="200"/>
        <w:rPr>
          <w:lang w:eastAsia="zh-CN"/>
        </w:rPr>
      </w:pPr>
      <w:r>
        <w:rPr>
          <w:w w:val="95"/>
          <w:lang w:eastAsia="zh-CN"/>
        </w:rPr>
        <w:t>四、特别说明</w:t>
      </w:r>
    </w:p>
    <w:p>
      <w:pPr>
        <w:pStyle w:val="13"/>
        <w:spacing w:before="183" w:line="360" w:lineRule="auto"/>
        <w:ind w:left="119" w:leftChars="54" w:right="222" w:firstLine="480" w:firstLineChars="20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3"/>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13"/>
        <w:spacing w:before="35"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14"/>
        <w:spacing w:line="460" w:lineRule="exact"/>
        <w:ind w:left="0" w:leftChars="0" w:firstLine="435" w:firstLineChars="196"/>
        <w:rPr>
          <w:b/>
          <w:bCs/>
          <w:sz w:val="24"/>
          <w:szCs w:val="24"/>
          <w:u w:val="double"/>
          <w:lang w:eastAsia="zh-CN"/>
        </w:rPr>
      </w:pPr>
      <w:r>
        <w:rPr>
          <w:rFonts w:hint="eastAsia"/>
          <w:spacing w:val="-9"/>
          <w:sz w:val="24"/>
          <w:szCs w:val="24"/>
          <w:lang w:eastAsia="zh-CN"/>
        </w:rPr>
        <w:t>4.</w:t>
      </w:r>
      <w:r>
        <w:rPr>
          <w:rFonts w:hint="eastAsia"/>
          <w:bCs/>
          <w:sz w:val="24"/>
          <w:szCs w:val="24"/>
          <w:lang w:eastAsia="zh-CN"/>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 “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3"/>
        <w:spacing w:before="35" w:line="360" w:lineRule="auto"/>
        <w:ind w:right="226" w:firstLine="480" w:firstLineChars="200"/>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3"/>
        <w:spacing w:before="35" w:line="360" w:lineRule="auto"/>
        <w:ind w:right="227" w:firstLine="482"/>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22420"/>
      <w:bookmarkStart w:id="1" w:name="_Toc304357904"/>
      <w:bookmarkStart w:id="2" w:name="_Toc430488651"/>
      <w:bookmarkStart w:id="3" w:name="_Toc430488858"/>
      <w:bookmarkStart w:id="4" w:name="_Toc430489126"/>
      <w:bookmarkStart w:id="5" w:name="_Toc177186249"/>
      <w:bookmarkStart w:id="6" w:name="_Toc415567504"/>
      <w:bookmarkStart w:id="7" w:name="_Toc430490619"/>
      <w:bookmarkStart w:id="8" w:name="_Toc430492133"/>
    </w:p>
    <w:p>
      <w:pPr>
        <w:pStyle w:val="13"/>
        <w:spacing w:line="360" w:lineRule="auto"/>
        <w:ind w:right="227" w:firstLine="482"/>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480" w:lineRule="exact"/>
        <w:ind w:firstLine="480" w:firstLineChars="200"/>
        <w:rPr>
          <w:rFonts w:cs="黑体"/>
          <w:b/>
          <w:sz w:val="24"/>
          <w:lang w:eastAsia="zh-CN"/>
        </w:rPr>
      </w:pPr>
      <w:r>
        <w:rPr>
          <w:rFonts w:hint="eastAsia"/>
          <w:sz w:val="24"/>
          <w:lang w:eastAsia="zh-CN"/>
        </w:rPr>
        <w:t>7.1 参选人应在参选文件所附的参选报价表上写明参选总价。</w:t>
      </w:r>
    </w:p>
    <w:p>
      <w:pPr>
        <w:spacing w:line="480" w:lineRule="exact"/>
        <w:ind w:firstLine="480" w:firstLineChars="200"/>
        <w:rPr>
          <w:sz w:val="24"/>
          <w:lang w:eastAsia="zh-CN"/>
        </w:rPr>
      </w:pPr>
      <w:r>
        <w:rPr>
          <w:rFonts w:hint="eastAsia"/>
          <w:sz w:val="24"/>
          <w:lang w:eastAsia="zh-CN"/>
        </w:rPr>
        <w:t>7.2 参选报价将按照参选文件第</w:t>
      </w:r>
      <w:r>
        <w:rPr>
          <w:rFonts w:hint="eastAsia"/>
          <w:b/>
          <w:sz w:val="24"/>
          <w:lang w:eastAsia="zh-CN"/>
        </w:rPr>
        <w:t>4</w:t>
      </w:r>
      <w:r>
        <w:rPr>
          <w:rFonts w:hint="eastAsia"/>
          <w:sz w:val="24"/>
          <w:lang w:eastAsia="zh-CN"/>
        </w:rPr>
        <w:t>章“评选规则”的规定进行。</w:t>
      </w:r>
    </w:p>
    <w:p>
      <w:pPr>
        <w:spacing w:line="500" w:lineRule="exact"/>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500" w:lineRule="exact"/>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13"/>
        <w:spacing w:before="35" w:line="360" w:lineRule="auto"/>
        <w:ind w:right="226" w:firstLine="480"/>
        <w:jc w:val="both"/>
        <w:rPr>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3"/>
        <w:spacing w:before="35" w:line="360" w:lineRule="auto"/>
        <w:ind w:right="226" w:firstLine="480"/>
        <w:jc w:val="both"/>
        <w:rPr>
          <w:lang w:eastAsia="zh-CN"/>
        </w:rPr>
      </w:pPr>
      <w:r>
        <w:rPr>
          <w:rFonts w:hint="eastAsia"/>
          <w:lang w:eastAsia="zh-CN"/>
        </w:rPr>
        <w:t>8. 参选人必须提交证明其有资格进行参选和有能力履行合同的资格证明文件，作为参选文件的一部分。</w:t>
      </w:r>
    </w:p>
    <w:p>
      <w:pPr>
        <w:spacing w:line="360" w:lineRule="auto"/>
        <w:ind w:firstLine="440" w:firstLineChars="200"/>
        <w:rPr>
          <w:sz w:val="24"/>
          <w:lang w:eastAsia="zh-CN"/>
        </w:rPr>
      </w:pPr>
      <w:r>
        <w:rPr>
          <w:rFonts w:hint="eastAsia"/>
          <w:lang w:eastAsia="zh-CN"/>
        </w:rPr>
        <w:t>9.参选</w:t>
      </w:r>
      <w:r>
        <w:rPr>
          <w:rFonts w:hint="eastAsia"/>
          <w:sz w:val="24"/>
          <w:lang w:eastAsia="zh-CN"/>
        </w:rPr>
        <w:t>文件的正本和副本均需打（复）印或使用不褪色的蓝、黑墨水笔书写，字迹应清晰易于辨认，并应在投标文件封面上清楚的注明“正本”或“副本”。正本与副本如有不一致之处，则以正本为准。</w:t>
      </w:r>
    </w:p>
    <w:p>
      <w:pPr>
        <w:pStyle w:val="13"/>
        <w:spacing w:before="35" w:line="360" w:lineRule="auto"/>
        <w:ind w:right="226" w:firstLine="480"/>
        <w:jc w:val="both"/>
        <w:rPr>
          <w:lang w:eastAsia="zh-CN"/>
        </w:rPr>
      </w:pPr>
      <w:r>
        <w:rPr>
          <w:rFonts w:hint="eastAsia"/>
          <w:lang w:eastAsia="zh-CN"/>
        </w:rPr>
        <w:t>10. 参选文件正本应按要求由经正式授权的参选人代表签字并加盖参选人公章。副本可以用复印件。</w:t>
      </w:r>
    </w:p>
    <w:p>
      <w:pPr>
        <w:spacing w:line="357" w:lineRule="auto"/>
        <w:jc w:val="both"/>
        <w:rPr>
          <w:lang w:eastAsia="zh-CN"/>
        </w:rPr>
        <w:sectPr>
          <w:pgSz w:w="11910" w:h="16840"/>
          <w:pgMar w:top="1500" w:right="1020" w:bottom="740" w:left="1300" w:header="0" w:footer="551" w:gutter="0"/>
          <w:cols w:space="720" w:num="1"/>
        </w:sectPr>
      </w:pPr>
    </w:p>
    <w:p>
      <w:pPr>
        <w:pStyle w:val="3"/>
        <w:tabs>
          <w:tab w:val="left" w:pos="1488"/>
        </w:tabs>
        <w:spacing w:line="355" w:lineRule="exact"/>
        <w:ind w:left="365"/>
        <w:jc w:val="center"/>
        <w:rPr>
          <w:w w:val="95"/>
          <w:lang w:eastAsia="zh-CN"/>
        </w:rPr>
      </w:pPr>
      <w:r>
        <w:rPr>
          <w:lang w:eastAsia="zh-CN"/>
        </w:rPr>
        <w:t>第四章</w:t>
      </w:r>
      <w:r>
        <w:rPr>
          <w:lang w:eastAsia="zh-CN"/>
        </w:rPr>
        <w:tab/>
      </w:r>
      <w:r>
        <w:rPr>
          <w:spacing w:val="-1"/>
          <w:w w:val="95"/>
          <w:lang w:eastAsia="zh-CN"/>
        </w:rPr>
        <w:t>评</w:t>
      </w:r>
      <w:r>
        <w:rPr>
          <w:rFonts w:hint="eastAsia"/>
          <w:spacing w:val="-1"/>
          <w:w w:val="95"/>
          <w:lang w:eastAsia="zh-CN"/>
        </w:rPr>
        <w:t>选</w:t>
      </w:r>
      <w:r>
        <w:rPr>
          <w:spacing w:val="-1"/>
          <w:w w:val="95"/>
          <w:lang w:eastAsia="zh-CN"/>
        </w:rPr>
        <w:t>规</w:t>
      </w:r>
      <w:r>
        <w:rPr>
          <w:w w:val="95"/>
          <w:lang w:eastAsia="zh-CN"/>
        </w:rPr>
        <w:t>则</w:t>
      </w:r>
    </w:p>
    <w:p>
      <w:pPr>
        <w:spacing w:before="15" w:line="360" w:lineRule="auto"/>
        <w:ind w:firstLine="401" w:firstLineChars="150"/>
        <w:rPr>
          <w:b/>
          <w:w w:val="95"/>
          <w:sz w:val="28"/>
          <w:lang w:eastAsia="zh-CN"/>
        </w:rPr>
      </w:pPr>
      <w:r>
        <w:rPr>
          <w:b/>
          <w:w w:val="95"/>
          <w:sz w:val="28"/>
          <w:lang w:eastAsia="zh-CN"/>
        </w:rPr>
        <w:t>一、规则</w:t>
      </w:r>
    </w:p>
    <w:p>
      <w:pPr>
        <w:pStyle w:val="13"/>
        <w:spacing w:line="360" w:lineRule="auto"/>
        <w:ind w:right="121" w:firstLine="480" w:firstLineChars="200"/>
        <w:jc w:val="both"/>
        <w:rPr>
          <w:lang w:eastAsia="zh-CN"/>
        </w:rPr>
      </w:pPr>
      <w:r>
        <w:rPr>
          <w:lang w:eastAsia="zh-CN"/>
        </w:rPr>
        <w:t>1.比选人将</w:t>
      </w:r>
      <w:r>
        <w:rPr>
          <w:rFonts w:hint="eastAsia"/>
          <w:lang w:eastAsia="zh-CN"/>
        </w:rPr>
        <w:t>先对参选人的资质进行评选，参选人资质符合比选人要求后，方可进行下一轮商务报价评选。</w:t>
      </w:r>
    </w:p>
    <w:p>
      <w:pPr>
        <w:pStyle w:val="13"/>
        <w:spacing w:line="360" w:lineRule="auto"/>
        <w:ind w:right="121" w:firstLine="480" w:firstLineChars="200"/>
        <w:jc w:val="both"/>
        <w:rPr>
          <w:lang w:eastAsia="zh-CN"/>
        </w:rPr>
      </w:pPr>
      <w:r>
        <w:rPr>
          <w:lang w:eastAsia="zh-CN"/>
        </w:rPr>
        <w:t>2.参选人串选、相互勾结故意压低标价以排挤竞争对手的公平竞争的，其参选无效。</w:t>
      </w:r>
    </w:p>
    <w:p>
      <w:pPr>
        <w:pStyle w:val="13"/>
        <w:spacing w:line="360" w:lineRule="auto"/>
        <w:ind w:right="121" w:firstLine="480" w:firstLineChars="200"/>
        <w:jc w:val="both"/>
        <w:rPr>
          <w:lang w:eastAsia="zh-CN"/>
        </w:rPr>
      </w:pPr>
      <w:r>
        <w:rPr>
          <w:lang w:eastAsia="zh-CN"/>
        </w:rPr>
        <w:t>3.替补候选人的设定与使用：在合同签订前，比选单位发现参选人的参选报价或</w:t>
      </w:r>
      <w:r>
        <w:rPr>
          <w:rFonts w:hint="eastAsia"/>
          <w:lang w:eastAsia="zh-CN"/>
        </w:rPr>
        <w:t>服务</w:t>
      </w:r>
      <w:r>
        <w:rPr>
          <w:lang w:eastAsia="zh-CN"/>
        </w:rPr>
        <w:t>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360" w:lineRule="auto"/>
        <w:ind w:firstLine="534" w:firstLineChars="200"/>
        <w:rPr>
          <w:b/>
          <w:w w:val="95"/>
          <w:sz w:val="28"/>
          <w:lang w:eastAsia="zh-CN"/>
        </w:rPr>
      </w:pPr>
      <w:r>
        <w:rPr>
          <w:b/>
          <w:w w:val="95"/>
          <w:sz w:val="28"/>
          <w:lang w:eastAsia="zh-CN"/>
        </w:rPr>
        <w:t>二、资格审查</w:t>
      </w:r>
    </w:p>
    <w:p>
      <w:pPr>
        <w:pStyle w:val="13"/>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ind w:firstLine="534" w:firstLineChars="200"/>
        <w:rPr>
          <w:b/>
          <w:w w:val="95"/>
          <w:sz w:val="28"/>
          <w:lang w:eastAsia="zh-CN"/>
        </w:rPr>
      </w:pPr>
      <w:r>
        <w:rPr>
          <w:b/>
          <w:w w:val="95"/>
          <w:sz w:val="28"/>
          <w:lang w:eastAsia="zh-CN"/>
        </w:rPr>
        <w:t>三、评选办法</w:t>
      </w:r>
    </w:p>
    <w:p>
      <w:pPr>
        <w:pStyle w:val="13"/>
        <w:spacing w:line="360" w:lineRule="auto"/>
        <w:ind w:right="121" w:firstLine="480" w:firstLineChars="200"/>
        <w:jc w:val="both"/>
        <w:rPr>
          <w:lang w:eastAsia="zh-CN"/>
        </w:rPr>
      </w:pPr>
      <w:r>
        <w:rPr>
          <w:rFonts w:hint="eastAsia"/>
          <w:lang w:eastAsia="zh-CN"/>
        </w:rPr>
        <w:t>本项目设置最高控制价</w:t>
      </w:r>
      <w:r>
        <w:rPr>
          <w:rFonts w:hint="eastAsia"/>
          <w:b/>
          <w:lang w:eastAsia="zh-CN"/>
        </w:rPr>
        <w:t>38万元整</w:t>
      </w:r>
      <w:r>
        <w:rPr>
          <w:rFonts w:hint="eastAsia"/>
          <w:lang w:eastAsia="zh-CN"/>
        </w:rPr>
        <w:t>。参选人所填报的报价高于本项目最高限价的，其参选将被比选小组予以否决。</w:t>
      </w:r>
      <w:r>
        <w:fldChar w:fldCharType="begin"/>
      </w:r>
      <w:r>
        <w:instrText xml:space="preserve"> HYPERLINK "mailto:如参选人对控制价存疑请于报价截止前发邮件至hzji@fhcpec.com.cn" </w:instrText>
      </w:r>
      <w:r>
        <w:fldChar w:fldCharType="separate"/>
      </w:r>
      <w:r>
        <w:rPr>
          <w:rStyle w:val="34"/>
          <w:rFonts w:hint="eastAsia"/>
          <w:lang w:eastAsia="zh-CN"/>
        </w:rPr>
        <w:t>如参选人对控制价存疑请于报价截止前发邮件至hzji@fhcpec.com.cn</w:t>
      </w:r>
      <w:r>
        <w:rPr>
          <w:rStyle w:val="34"/>
          <w:rFonts w:hint="eastAsia"/>
          <w:lang w:eastAsia="zh-CN"/>
        </w:rPr>
        <w:fldChar w:fldCharType="end"/>
      </w:r>
      <w:r>
        <w:rPr>
          <w:rFonts w:hint="eastAsia"/>
          <w:lang w:eastAsia="zh-CN"/>
        </w:rPr>
        <w:t>。</w:t>
      </w:r>
    </w:p>
    <w:p>
      <w:pPr>
        <w:pStyle w:val="13"/>
        <w:spacing w:line="360" w:lineRule="auto"/>
        <w:ind w:left="120" w:right="222" w:firstLine="480" w:firstLineChars="200"/>
        <w:rPr>
          <w:lang w:eastAsia="zh-CN"/>
        </w:rPr>
      </w:pPr>
      <w:r>
        <w:rPr>
          <w:lang w:eastAsia="zh-CN"/>
        </w:rPr>
        <w:t>评选委员会将对通过资格及实质响应性审查</w:t>
      </w:r>
      <w:r>
        <w:rPr>
          <w:rFonts w:hint="eastAsia"/>
          <w:lang w:eastAsia="zh-CN"/>
        </w:rPr>
        <w:t>符合要求</w:t>
      </w:r>
      <w:r>
        <w:rPr>
          <w:lang w:eastAsia="zh-CN"/>
        </w:rPr>
        <w:t>的各合格参选人，</w:t>
      </w:r>
      <w:r>
        <w:rPr>
          <w:rFonts w:hint="eastAsia"/>
          <w:lang w:eastAsia="zh-CN"/>
        </w:rPr>
        <w:t>进行商务报价的评选，商务报价最低者中选。</w:t>
      </w:r>
    </w:p>
    <w:p>
      <w:pPr>
        <w:pStyle w:val="13"/>
        <w:spacing w:line="360" w:lineRule="auto"/>
        <w:ind w:right="121" w:firstLine="480" w:firstLineChars="200"/>
        <w:jc w:val="both"/>
        <w:rPr>
          <w:lang w:eastAsia="zh-CN"/>
        </w:rPr>
      </w:pPr>
      <w:r>
        <w:rPr>
          <w:rFonts w:hint="eastAsia"/>
          <w:lang w:eastAsia="zh-CN"/>
        </w:rPr>
        <w:t>1</w:t>
      </w:r>
      <w:r>
        <w:rPr>
          <w:lang w:eastAsia="zh-CN"/>
        </w:rPr>
        <w:t>.技术</w:t>
      </w:r>
      <w:r>
        <w:rPr>
          <w:rFonts w:hint="eastAsia"/>
          <w:lang w:eastAsia="zh-CN"/>
        </w:rPr>
        <w:t>参选文件评选</w:t>
      </w:r>
    </w:p>
    <w:p>
      <w:pPr>
        <w:pStyle w:val="13"/>
        <w:spacing w:line="360" w:lineRule="auto"/>
        <w:ind w:right="121" w:firstLine="480" w:firstLineChars="200"/>
        <w:jc w:val="both"/>
        <w:rPr>
          <w:lang w:eastAsia="zh-CN"/>
        </w:rPr>
      </w:pPr>
      <w:r>
        <w:rPr>
          <w:rFonts w:hint="eastAsia"/>
          <w:lang w:eastAsia="zh-CN"/>
        </w:rPr>
        <w:t>资格符合业主要求方可进行商务报价评选。</w:t>
      </w:r>
    </w:p>
    <w:p>
      <w:pPr>
        <w:pStyle w:val="13"/>
        <w:spacing w:line="360" w:lineRule="auto"/>
        <w:ind w:right="121" w:firstLine="480" w:firstLineChars="200"/>
        <w:jc w:val="both"/>
        <w:rPr>
          <w:lang w:eastAsia="zh-CN"/>
        </w:rPr>
      </w:pPr>
      <w:r>
        <w:rPr>
          <w:rFonts w:hint="eastAsia"/>
          <w:lang w:eastAsia="zh-CN"/>
        </w:rPr>
        <w:t>2</w:t>
      </w:r>
      <w:r>
        <w:rPr>
          <w:lang w:eastAsia="zh-CN"/>
        </w:rPr>
        <w:t>.商务</w:t>
      </w:r>
      <w:r>
        <w:rPr>
          <w:rFonts w:hint="eastAsia"/>
          <w:lang w:eastAsia="zh-CN"/>
        </w:rPr>
        <w:t>参选文件评选</w:t>
      </w:r>
    </w:p>
    <w:p>
      <w:pPr>
        <w:pStyle w:val="13"/>
        <w:spacing w:line="360" w:lineRule="auto"/>
        <w:ind w:right="121" w:firstLine="480" w:firstLineChars="200"/>
        <w:jc w:val="both"/>
        <w:rPr>
          <w:lang w:eastAsia="zh-CN"/>
        </w:rPr>
      </w:pPr>
      <w:r>
        <w:rPr>
          <w:rFonts w:hint="eastAsia"/>
          <w:lang w:eastAsia="zh-CN"/>
        </w:rPr>
        <w:t>商务报价最低者中选。</w:t>
      </w:r>
    </w:p>
    <w:p>
      <w:pPr>
        <w:spacing w:before="15" w:line="360" w:lineRule="auto"/>
        <w:ind w:firstLine="534" w:firstLineChars="200"/>
        <w:rPr>
          <w:b/>
          <w:w w:val="95"/>
          <w:sz w:val="28"/>
          <w:lang w:eastAsia="zh-CN"/>
        </w:rPr>
      </w:pPr>
      <w:r>
        <w:rPr>
          <w:b/>
          <w:w w:val="95"/>
          <w:sz w:val="28"/>
          <w:lang w:eastAsia="zh-CN"/>
        </w:rPr>
        <w:t>四、以下情况作废选处理</w:t>
      </w:r>
    </w:p>
    <w:p>
      <w:pPr>
        <w:pStyle w:val="13"/>
        <w:spacing w:line="360" w:lineRule="auto"/>
        <w:ind w:right="121" w:firstLine="480" w:firstLineChars="200"/>
        <w:jc w:val="both"/>
        <w:rPr>
          <w:lang w:eastAsia="zh-CN"/>
        </w:rPr>
      </w:pPr>
      <w:r>
        <w:rPr>
          <w:lang w:eastAsia="zh-CN"/>
        </w:rPr>
        <w:t>1.对比选文件提出的实质性要求和条件，参选文件未能在实质上响应的。</w:t>
      </w:r>
    </w:p>
    <w:p>
      <w:pPr>
        <w:pStyle w:val="13"/>
        <w:spacing w:line="360" w:lineRule="auto"/>
        <w:ind w:right="121" w:firstLine="480" w:firstLineChars="200"/>
        <w:jc w:val="both"/>
        <w:rPr>
          <w:lang w:eastAsia="zh-CN"/>
        </w:rPr>
      </w:pPr>
      <w:r>
        <w:rPr>
          <w:lang w:eastAsia="zh-CN"/>
        </w:rPr>
        <w:t>2.参选文件存在重大偏差的。</w:t>
      </w:r>
    </w:p>
    <w:p>
      <w:pPr>
        <w:pStyle w:val="13"/>
        <w:spacing w:line="360" w:lineRule="auto"/>
        <w:ind w:right="121" w:firstLine="480" w:firstLineChars="200"/>
        <w:jc w:val="both"/>
        <w:rPr>
          <w:lang w:eastAsia="zh-CN"/>
        </w:rPr>
      </w:pPr>
      <w:r>
        <w:rPr>
          <w:rFonts w:hint="eastAsia"/>
          <w:lang w:eastAsia="zh-CN"/>
        </w:rPr>
        <w:t>3</w:t>
      </w:r>
      <w:r>
        <w:rPr>
          <w:lang w:eastAsia="zh-CN"/>
        </w:rPr>
        <w:t>.违反规定影响开选评选工作或采取其他方式对比选人施加影响的。</w:t>
      </w:r>
    </w:p>
    <w:p>
      <w:pPr>
        <w:pStyle w:val="13"/>
        <w:spacing w:line="360" w:lineRule="auto"/>
        <w:ind w:right="121" w:firstLine="480" w:firstLineChars="2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ind w:firstLine="534" w:firstLineChars="200"/>
        <w:rPr>
          <w:b/>
          <w:w w:val="95"/>
          <w:sz w:val="28"/>
          <w:lang w:eastAsia="zh-CN"/>
        </w:rPr>
      </w:pPr>
      <w:r>
        <w:rPr>
          <w:b/>
          <w:w w:val="95"/>
          <w:sz w:val="28"/>
          <w:lang w:eastAsia="zh-CN"/>
        </w:rPr>
        <w:t>五、评选</w:t>
      </w:r>
    </w:p>
    <w:p>
      <w:pPr>
        <w:pStyle w:val="13"/>
        <w:spacing w:line="360" w:lineRule="auto"/>
        <w:ind w:right="121" w:firstLine="480" w:firstLineChars="200"/>
        <w:jc w:val="both"/>
        <w:rPr>
          <w:lang w:eastAsia="zh-CN"/>
        </w:rPr>
      </w:pPr>
      <w:r>
        <w:rPr>
          <w:lang w:eastAsia="zh-CN"/>
        </w:rPr>
        <w:t>1.比选人将在参选文件截止日期后另行择日组织比选会，参选人选定工作在比选人有关部门监督下，由比选人依法组建的评选委员会负责。</w:t>
      </w:r>
    </w:p>
    <w:p>
      <w:pPr>
        <w:pStyle w:val="13"/>
        <w:spacing w:line="360" w:lineRule="auto"/>
        <w:ind w:right="121" w:firstLine="480" w:firstLineChars="200"/>
        <w:jc w:val="both"/>
        <w:rPr>
          <w:lang w:eastAsia="zh-CN"/>
        </w:rPr>
      </w:pPr>
      <w:r>
        <w:rPr>
          <w:lang w:eastAsia="zh-CN"/>
        </w:rPr>
        <w:t>2.在开选时没有启封和读出的参选文件，在评选时将不予考虑。</w:t>
      </w:r>
    </w:p>
    <w:p>
      <w:pPr>
        <w:pStyle w:val="13"/>
        <w:spacing w:line="360" w:lineRule="auto"/>
        <w:ind w:right="121" w:firstLine="480" w:firstLineChars="200"/>
        <w:jc w:val="both"/>
        <w:rPr>
          <w:lang w:eastAsia="zh-CN"/>
        </w:rPr>
      </w:pPr>
      <w:r>
        <w:rPr>
          <w:lang w:eastAsia="zh-CN"/>
        </w:rPr>
        <w:t>3.比选人将做开选记录。</w:t>
      </w:r>
    </w:p>
    <w:p>
      <w:pPr>
        <w:pStyle w:val="13"/>
        <w:spacing w:line="360" w:lineRule="auto"/>
        <w:ind w:right="121" w:firstLine="480" w:firstLineChars="200"/>
        <w:jc w:val="both"/>
        <w:rPr>
          <w:lang w:eastAsia="zh-CN"/>
        </w:rPr>
      </w:pPr>
      <w:r>
        <w:rPr>
          <w:rFonts w:hint="eastAsia"/>
          <w:lang w:eastAsia="zh-CN"/>
        </w:rPr>
        <w:t>4.业主将根据评选结果与中选人签订合同。</w:t>
      </w:r>
    </w:p>
    <w:p>
      <w:pPr>
        <w:pStyle w:val="3"/>
        <w:tabs>
          <w:tab w:val="left" w:pos="1632"/>
        </w:tabs>
        <w:spacing w:line="360" w:lineRule="auto"/>
        <w:ind w:left="367" w:leftChars="167" w:firstLine="360" w:firstLineChars="150"/>
        <w:jc w:val="both"/>
        <w:rPr>
          <w:b w:val="0"/>
          <w:sz w:val="24"/>
          <w:szCs w:val="24"/>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p>
    <w:p>
      <w:pPr>
        <w:pStyle w:val="3"/>
        <w:tabs>
          <w:tab w:val="left" w:pos="1632"/>
        </w:tabs>
        <w:spacing w:line="355" w:lineRule="exact"/>
        <w:ind w:left="367" w:firstLine="3373" w:firstLineChars="1200"/>
        <w:jc w:val="both"/>
        <w:rPr>
          <w:lang w:eastAsia="zh-CN"/>
        </w:rPr>
      </w:pPr>
      <w:r>
        <w:rPr>
          <w:lang w:eastAsia="zh-CN"/>
        </w:rPr>
        <w:t>第五章</w:t>
      </w:r>
      <w:r>
        <w:rPr>
          <w:lang w:eastAsia="zh-CN"/>
        </w:rPr>
        <w:tab/>
      </w:r>
      <w:r>
        <w:rPr>
          <w:spacing w:val="-1"/>
          <w:w w:val="95"/>
          <w:lang w:eastAsia="zh-CN"/>
        </w:rPr>
        <w:t>合同授</w:t>
      </w:r>
      <w:r>
        <w:rPr>
          <w:w w:val="95"/>
          <w:lang w:eastAsia="zh-CN"/>
        </w:rPr>
        <w:t>予</w:t>
      </w:r>
    </w:p>
    <w:p>
      <w:pPr>
        <w:pStyle w:val="13"/>
        <w:spacing w:before="12"/>
        <w:rPr>
          <w:b/>
          <w:sz w:val="33"/>
          <w:lang w:eastAsia="zh-CN"/>
        </w:rPr>
      </w:pPr>
    </w:p>
    <w:p>
      <w:pPr>
        <w:pStyle w:val="13"/>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3"/>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3"/>
        <w:spacing w:line="360" w:lineRule="auto"/>
        <w:ind w:right="226"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20</w:t>
      </w:r>
      <w:r>
        <w:rPr>
          <w:spacing w:val="-30"/>
          <w:lang w:eastAsia="zh-CN"/>
        </w:rPr>
        <w:t>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3"/>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3"/>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3"/>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31"/>
          <w:rFonts w:hint="eastAsia"/>
          <w:sz w:val="24"/>
          <w:szCs w:val="24"/>
        </w:rPr>
        <w:t>福建福海创石油化工有限公司的权属子公司“翔鹭石化（漳州）有限公司”作为合同执行主体，将于中选通知书发出之日起20个工作日内与中选人完成合同签订事宜。</w:t>
      </w:r>
    </w:p>
    <w:p>
      <w:pPr>
        <w:pStyle w:val="2"/>
        <w:sectPr>
          <w:footerReference r:id="rId4" w:type="default"/>
          <w:pgSz w:w="11910" w:h="16840"/>
          <w:pgMar w:top="1500" w:right="1020" w:bottom="740" w:left="1300" w:header="0" w:footer="551" w:gutter="0"/>
          <w:pgNumType w:start="10"/>
          <w:cols w:space="720" w:num="1"/>
        </w:sectPr>
      </w:pPr>
    </w:p>
    <w:p>
      <w:pPr>
        <w:pStyle w:val="3"/>
        <w:tabs>
          <w:tab w:val="left" w:pos="4344"/>
        </w:tabs>
        <w:spacing w:line="355" w:lineRule="exact"/>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pPr>
        <w:pStyle w:val="13"/>
        <w:spacing w:before="12"/>
        <w:rPr>
          <w:b/>
          <w:sz w:val="33"/>
          <w:lang w:eastAsia="zh-CN"/>
        </w:rPr>
      </w:pPr>
    </w:p>
    <w:p>
      <w:pPr>
        <w:pStyle w:val="13"/>
        <w:spacing w:line="360" w:lineRule="auto"/>
        <w:ind w:right="108" w:firstLine="480" w:firstLineChars="200"/>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pPr>
        <w:autoSpaceDE/>
        <w:autoSpaceDN/>
        <w:spacing w:line="360" w:lineRule="auto"/>
        <w:ind w:firstLine="480" w:firstLineChars="200"/>
        <w:jc w:val="both"/>
        <w:rPr>
          <w:rFonts w:asciiTheme="majorEastAsia" w:hAnsiTheme="majorEastAsia" w:eastAsiaTheme="majorEastAsia"/>
          <w:bCs/>
          <w:sz w:val="24"/>
          <w:szCs w:val="24"/>
          <w:lang w:eastAsia="zh-CN"/>
        </w:rPr>
      </w:pPr>
      <w:r>
        <w:rPr>
          <w:sz w:val="24"/>
          <w:szCs w:val="24"/>
          <w:lang w:eastAsia="zh-CN"/>
        </w:rPr>
        <w:t>2.</w:t>
      </w:r>
      <w:r>
        <w:rPr>
          <w:spacing w:val="-2"/>
          <w:sz w:val="24"/>
          <w:szCs w:val="24"/>
          <w:lang w:eastAsia="zh-CN"/>
        </w:rPr>
        <w:t>中选单位必须严格执行</w:t>
      </w:r>
      <w:r>
        <w:rPr>
          <w:rFonts w:hint="eastAsia" w:asciiTheme="majorEastAsia" w:hAnsiTheme="majorEastAsia" w:eastAsiaTheme="majorEastAsia"/>
          <w:sz w:val="24"/>
          <w:szCs w:val="24"/>
          <w:u w:val="single"/>
          <w:lang w:eastAsia="zh-CN"/>
        </w:rPr>
        <w:t>余热发电项目电力监控系统等级保护测评及安全防护评估与整改加固</w:t>
      </w:r>
      <w:r>
        <w:rPr>
          <w:rFonts w:hint="eastAsia" w:asciiTheme="majorEastAsia" w:hAnsiTheme="majorEastAsia" w:eastAsiaTheme="majorEastAsia"/>
          <w:bCs/>
          <w:sz w:val="24"/>
          <w:szCs w:val="24"/>
          <w:u w:val="single"/>
          <w:lang w:eastAsia="zh-CN"/>
        </w:rPr>
        <w:t>项目</w:t>
      </w:r>
      <w:r>
        <w:rPr>
          <w:spacing w:val="-2"/>
          <w:sz w:val="24"/>
          <w:szCs w:val="24"/>
          <w:lang w:eastAsia="zh-CN"/>
        </w:rPr>
        <w:t>合同</w:t>
      </w:r>
      <w:r>
        <w:rPr>
          <w:sz w:val="24"/>
          <w:szCs w:val="24"/>
          <w:lang w:eastAsia="zh-CN"/>
        </w:rPr>
        <w:t>（详见附件一</w:t>
      </w:r>
      <w:r>
        <w:rPr>
          <w:spacing w:val="-17"/>
          <w:sz w:val="24"/>
          <w:szCs w:val="24"/>
          <w:lang w:eastAsia="zh-CN"/>
        </w:rPr>
        <w:t>）</w:t>
      </w:r>
      <w:r>
        <w:rPr>
          <w:spacing w:val="-13"/>
          <w:sz w:val="24"/>
          <w:szCs w:val="24"/>
          <w:lang w:eastAsia="zh-CN"/>
        </w:rPr>
        <w:t>、《承诺函》</w:t>
      </w:r>
      <w:r>
        <w:rPr>
          <w:sz w:val="24"/>
          <w:szCs w:val="24"/>
          <w:lang w:eastAsia="zh-CN"/>
        </w:rPr>
        <w:t>（详见附件二</w:t>
      </w:r>
      <w:r>
        <w:rPr>
          <w:spacing w:val="-17"/>
          <w:sz w:val="24"/>
          <w:szCs w:val="24"/>
          <w:lang w:eastAsia="zh-CN"/>
        </w:rPr>
        <w:t>）</w:t>
      </w:r>
      <w:r>
        <w:rPr>
          <w:sz w:val="24"/>
          <w:szCs w:val="24"/>
          <w:lang w:eastAsia="zh-CN"/>
        </w:rPr>
        <w:t>的规定。</w:t>
      </w:r>
    </w:p>
    <w:p>
      <w:pPr>
        <w:pStyle w:val="13"/>
        <w:spacing w:before="26" w:line="360" w:lineRule="auto"/>
        <w:ind w:right="108" w:firstLine="480" w:firstLineChars="200"/>
        <w:jc w:val="both"/>
        <w:rPr>
          <w:lang w:eastAsia="zh-CN"/>
        </w:rPr>
      </w:pPr>
      <w:r>
        <w:rPr>
          <w:lang w:eastAsia="zh-CN"/>
        </w:rPr>
        <w:t>3.</w:t>
      </w:r>
      <w:r>
        <w:rPr>
          <w:spacing w:val="-6"/>
          <w:lang w:eastAsia="zh-CN"/>
        </w:rPr>
        <w:t>中选单位需遵守比选人的各项管理规章制度。如违反相关条例者则按</w:t>
      </w:r>
      <w:r>
        <w:rPr>
          <w:rFonts w:hint="eastAsia"/>
          <w:spacing w:val="-6"/>
          <w:lang w:eastAsia="zh-CN"/>
        </w:rPr>
        <w:t>福建福海创石油化工</w:t>
      </w:r>
      <w:r>
        <w:rPr>
          <w:spacing w:val="-6"/>
          <w:lang w:eastAsia="zh-CN"/>
        </w:rPr>
        <w:t>有限公司相应条款进行处罚。</w:t>
      </w:r>
    </w:p>
    <w:p>
      <w:pPr>
        <w:spacing w:line="321" w:lineRule="auto"/>
        <w:jc w:val="both"/>
        <w:rPr>
          <w:lang w:eastAsia="zh-CN"/>
        </w:rPr>
        <w:sectPr>
          <w:pgSz w:w="11910" w:h="16840"/>
          <w:pgMar w:top="1500" w:right="1140" w:bottom="740" w:left="1300" w:header="0" w:footer="551" w:gutter="0"/>
          <w:cols w:space="720" w:num="1"/>
        </w:sectPr>
      </w:pPr>
    </w:p>
    <w:p>
      <w:pPr>
        <w:pStyle w:val="3"/>
        <w:tabs>
          <w:tab w:val="left" w:pos="1912"/>
        </w:tabs>
        <w:spacing w:line="355" w:lineRule="exact"/>
        <w:ind w:left="647" w:firstLine="3092" w:firstLineChars="1100"/>
        <w:jc w:val="both"/>
        <w:rPr>
          <w:lang w:eastAsia="zh-CN"/>
        </w:rPr>
      </w:pPr>
      <w:r>
        <w:rPr>
          <w:lang w:eastAsia="zh-CN"/>
        </w:rPr>
        <w:t>第七章</w:t>
      </w:r>
      <w:r>
        <w:rPr>
          <w:lang w:eastAsia="zh-CN"/>
        </w:rPr>
        <w:tab/>
      </w:r>
      <w:r>
        <w:rPr>
          <w:spacing w:val="-1"/>
          <w:w w:val="95"/>
          <w:lang w:eastAsia="zh-CN"/>
        </w:rPr>
        <w:t>其</w:t>
      </w:r>
      <w:r>
        <w:rPr>
          <w:w w:val="95"/>
          <w:lang w:eastAsia="zh-CN"/>
        </w:rPr>
        <w:t>它</w:t>
      </w:r>
    </w:p>
    <w:p>
      <w:pPr>
        <w:pStyle w:val="13"/>
        <w:rPr>
          <w:b/>
          <w:sz w:val="28"/>
          <w:lang w:eastAsia="zh-CN"/>
        </w:rPr>
      </w:pPr>
    </w:p>
    <w:p>
      <w:pPr>
        <w:pStyle w:val="13"/>
        <w:spacing w:before="12" w:line="360" w:lineRule="auto"/>
        <w:rPr>
          <w:b/>
          <w:sz w:val="33"/>
          <w:lang w:eastAsia="zh-CN"/>
        </w:rPr>
      </w:pPr>
    </w:p>
    <w:p>
      <w:pPr>
        <w:pStyle w:val="13"/>
        <w:spacing w:line="360" w:lineRule="auto"/>
        <w:ind w:left="567"/>
        <w:rPr>
          <w:lang w:eastAsia="zh-CN"/>
        </w:rPr>
      </w:pPr>
      <w:r>
        <w:rPr>
          <w:lang w:eastAsia="zh-CN"/>
        </w:rPr>
        <w:t>1.</w:t>
      </w:r>
      <w:r>
        <w:rPr>
          <w:rFonts w:hint="eastAsia"/>
          <w:lang w:eastAsia="zh-CN"/>
        </w:rPr>
        <w:t xml:space="preserve"> 参选人提交的文件将给予保密，</w:t>
      </w:r>
      <w:r>
        <w:rPr>
          <w:lang w:eastAsia="zh-CN"/>
        </w:rPr>
        <w:t>参选人的参选文件无论其是否中选，均不退回。</w:t>
      </w:r>
    </w:p>
    <w:p>
      <w:pPr>
        <w:pStyle w:val="13"/>
        <w:spacing w:before="108" w:line="360" w:lineRule="auto"/>
        <w:ind w:left="567"/>
        <w:rPr>
          <w:lang w:eastAsia="zh-CN"/>
        </w:rPr>
      </w:pPr>
      <w:r>
        <w:rPr>
          <w:lang w:eastAsia="zh-CN"/>
        </w:rPr>
        <w:t>2.比选人郑重承诺：参选人所提交的参选文件及相关资料不向第三方泄露。</w:t>
      </w:r>
    </w:p>
    <w:p>
      <w:pPr>
        <w:pStyle w:val="13"/>
        <w:spacing w:before="106" w:line="360" w:lineRule="auto"/>
        <w:ind w:left="567"/>
        <w:rPr>
          <w:lang w:eastAsia="zh-CN"/>
        </w:rPr>
      </w:pPr>
      <w:r>
        <w:rPr>
          <w:lang w:eastAsia="zh-CN"/>
        </w:rPr>
        <w:t>3.本比选文件的解释权归</w:t>
      </w:r>
      <w:r>
        <w:rPr>
          <w:rFonts w:hint="eastAsia"/>
          <w:spacing w:val="-6"/>
          <w:lang w:eastAsia="zh-CN"/>
        </w:rPr>
        <w:t>福建福海创石油化工</w:t>
      </w:r>
      <w:r>
        <w:rPr>
          <w:lang w:eastAsia="zh-CN"/>
        </w:rPr>
        <w:t>有限公司。</w:t>
      </w:r>
    </w:p>
    <w:p>
      <w:pPr>
        <w:pStyle w:val="13"/>
        <w:spacing w:before="106" w:line="360" w:lineRule="auto"/>
        <w:ind w:left="567"/>
        <w:rPr>
          <w:lang w:eastAsia="zh-CN"/>
        </w:rPr>
      </w:pPr>
      <w:r>
        <w:rPr>
          <w:lang w:eastAsia="zh-CN"/>
        </w:rPr>
        <w:br w:type="page"/>
      </w:r>
    </w:p>
    <w:p>
      <w:pPr>
        <w:pStyle w:val="13"/>
        <w:rPr>
          <w:rFonts w:ascii="Times New Roman"/>
          <w:b/>
          <w:bCs/>
          <w:lang w:eastAsia="zh-CN"/>
        </w:rPr>
      </w:pPr>
      <w:r>
        <w:rPr>
          <w:rFonts w:hint="eastAsia" w:ascii="Times New Roman"/>
          <w:b/>
          <w:bCs/>
          <w:lang w:eastAsia="zh-CN"/>
        </w:rPr>
        <w:t>附件一：</w:t>
      </w:r>
    </w:p>
    <w:p>
      <w:pPr>
        <w:pStyle w:val="16"/>
        <w:spacing w:line="360" w:lineRule="auto"/>
        <w:jc w:val="center"/>
        <w:rPr>
          <w:rFonts w:hAnsi="宋体"/>
          <w:b/>
          <w:sz w:val="36"/>
          <w:szCs w:val="36"/>
          <w:lang w:eastAsia="zh-CN"/>
        </w:rPr>
      </w:pPr>
      <w:r>
        <w:rPr>
          <w:rFonts w:hint="eastAsia" w:hAnsi="宋体"/>
          <w:b/>
          <w:sz w:val="36"/>
          <w:szCs w:val="36"/>
          <w:lang w:eastAsia="zh-CN"/>
        </w:rPr>
        <w:t>翔鹭石化（漳州）有限公司</w:t>
      </w:r>
    </w:p>
    <w:p>
      <w:pPr>
        <w:pStyle w:val="16"/>
        <w:spacing w:line="360" w:lineRule="auto"/>
        <w:jc w:val="center"/>
        <w:rPr>
          <w:rFonts w:asciiTheme="majorEastAsia" w:hAnsiTheme="majorEastAsia" w:eastAsiaTheme="majorEastAsia"/>
          <w:b/>
          <w:sz w:val="36"/>
          <w:szCs w:val="36"/>
          <w:lang w:eastAsia="zh-CN"/>
        </w:rPr>
      </w:pPr>
      <w:r>
        <w:rPr>
          <w:rFonts w:hint="eastAsia" w:asciiTheme="majorEastAsia" w:hAnsiTheme="majorEastAsia" w:eastAsiaTheme="majorEastAsia"/>
          <w:b/>
          <w:sz w:val="36"/>
          <w:szCs w:val="36"/>
          <w:lang w:eastAsia="zh-CN"/>
        </w:rPr>
        <w:t>余热发电项目电力监控系统等级保护测评及安全防护</w:t>
      </w:r>
    </w:p>
    <w:p>
      <w:pPr>
        <w:pStyle w:val="16"/>
        <w:spacing w:line="360" w:lineRule="auto"/>
        <w:jc w:val="center"/>
        <w:rPr>
          <w:rFonts w:asciiTheme="majorEastAsia" w:hAnsiTheme="majorEastAsia" w:eastAsiaTheme="majorEastAsia"/>
          <w:b/>
          <w:sz w:val="36"/>
          <w:szCs w:val="36"/>
          <w:lang w:eastAsia="zh-CN"/>
        </w:rPr>
      </w:pPr>
      <w:r>
        <w:rPr>
          <w:rFonts w:hint="eastAsia" w:asciiTheme="majorEastAsia" w:hAnsiTheme="majorEastAsia" w:eastAsiaTheme="majorEastAsia"/>
          <w:b/>
          <w:sz w:val="36"/>
          <w:szCs w:val="36"/>
          <w:lang w:eastAsia="zh-CN"/>
        </w:rPr>
        <w:t>评估与整改加固</w:t>
      </w:r>
      <w:r>
        <w:rPr>
          <w:rFonts w:hint="eastAsia" w:asciiTheme="majorEastAsia" w:hAnsiTheme="majorEastAsia" w:eastAsiaTheme="majorEastAsia"/>
          <w:b/>
          <w:bCs/>
          <w:sz w:val="36"/>
          <w:szCs w:val="36"/>
          <w:lang w:eastAsia="zh-CN"/>
        </w:rPr>
        <w:t>项目</w:t>
      </w:r>
      <w:r>
        <w:rPr>
          <w:rFonts w:hint="eastAsia" w:hAnsi="宋体"/>
          <w:b/>
          <w:sz w:val="36"/>
          <w:szCs w:val="36"/>
          <w:lang w:eastAsia="zh-CN"/>
        </w:rPr>
        <w:t>技术服务合同</w:t>
      </w:r>
    </w:p>
    <w:p>
      <w:pPr>
        <w:pStyle w:val="16"/>
        <w:spacing w:line="400" w:lineRule="exact"/>
        <w:ind w:right="480"/>
        <w:jc w:val="center"/>
        <w:rPr>
          <w:rFonts w:hAnsi="宋体"/>
          <w:sz w:val="24"/>
          <w:szCs w:val="24"/>
          <w:lang w:eastAsia="zh-CN"/>
        </w:rPr>
      </w:pPr>
      <w:r>
        <w:rPr>
          <w:rFonts w:hint="eastAsia" w:hAnsi="宋体"/>
          <w:sz w:val="24"/>
          <w:szCs w:val="24"/>
          <w:lang w:eastAsia="zh-CN"/>
        </w:rPr>
        <w:t xml:space="preserve">        合同编号：</w:t>
      </w:r>
    </w:p>
    <w:p>
      <w:pPr>
        <w:pStyle w:val="16"/>
        <w:spacing w:line="400" w:lineRule="exact"/>
        <w:jc w:val="center"/>
        <w:rPr>
          <w:rFonts w:hAnsi="宋体"/>
          <w:sz w:val="24"/>
          <w:szCs w:val="24"/>
          <w:lang w:eastAsia="zh-CN"/>
        </w:rPr>
      </w:pPr>
      <w:r>
        <w:rPr>
          <w:rFonts w:hint="eastAsia" w:hAnsi="宋体"/>
          <w:sz w:val="24"/>
          <w:szCs w:val="24"/>
          <w:lang w:eastAsia="zh-CN"/>
        </w:rPr>
        <w:t xml:space="preserve">                       签订日期：     年    月    日</w:t>
      </w:r>
    </w:p>
    <w:p>
      <w:pPr>
        <w:pStyle w:val="16"/>
        <w:spacing w:line="400" w:lineRule="exact"/>
        <w:rPr>
          <w:rFonts w:hAnsi="宋体"/>
          <w:sz w:val="32"/>
          <w:szCs w:val="32"/>
          <w:lang w:eastAsia="zh-CN"/>
        </w:rPr>
      </w:pP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委托方（甲方）</w:t>
      </w:r>
      <w:r>
        <w:rPr>
          <w:rFonts w:hint="eastAsia" w:asciiTheme="minorEastAsia" w:hAnsiTheme="minorEastAsia" w:eastAsiaTheme="minorEastAsia"/>
          <w:sz w:val="24"/>
          <w:szCs w:val="24"/>
          <w:lang w:eastAsia="zh-CN"/>
        </w:rPr>
        <w:t>：翔鹭石化（漳州）有限公司</w:t>
      </w: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住  所  地：</w:t>
      </w:r>
      <w:r>
        <w:rPr>
          <w:rFonts w:hint="eastAsia" w:asciiTheme="minorEastAsia" w:hAnsiTheme="minorEastAsia" w:eastAsiaTheme="minorEastAsia"/>
          <w:sz w:val="24"/>
          <w:szCs w:val="24"/>
          <w:lang w:eastAsia="zh-CN"/>
        </w:rPr>
        <w:t>福建省漳州市古雷开发区腾龙路86号</w:t>
      </w: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项目联系人</w:t>
      </w:r>
      <w:r>
        <w:rPr>
          <w:rFonts w:hint="eastAsia" w:asciiTheme="minorEastAsia" w:hAnsiTheme="minorEastAsia" w:eastAsiaTheme="minorEastAsia"/>
          <w:sz w:val="24"/>
          <w:szCs w:val="24"/>
          <w:lang w:eastAsia="zh-CN"/>
        </w:rPr>
        <w:t>：孙赞法</w:t>
      </w: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通讯地址</w:t>
      </w:r>
      <w:r>
        <w:rPr>
          <w:rFonts w:hint="eastAsia" w:asciiTheme="minorEastAsia" w:hAnsiTheme="minorEastAsia" w:eastAsiaTheme="minorEastAsia"/>
          <w:sz w:val="24"/>
          <w:szCs w:val="24"/>
          <w:lang w:eastAsia="zh-CN"/>
        </w:rPr>
        <w:t>：福建省漳州市漳浦县古雷经济开发区腾龙路86号</w:t>
      </w: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    话</w:t>
      </w:r>
      <w:r>
        <w:rPr>
          <w:rFonts w:hint="eastAsia" w:asciiTheme="minorEastAsia" w:hAnsiTheme="minorEastAsia" w:eastAsiaTheme="minorEastAsia"/>
          <w:sz w:val="24"/>
          <w:szCs w:val="24"/>
          <w:lang w:eastAsia="zh-CN"/>
        </w:rPr>
        <w:t>：19959614344</w:t>
      </w: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电子信箱</w:t>
      </w:r>
      <w:r>
        <w:rPr>
          <w:rFonts w:hint="eastAsia" w:asciiTheme="minorEastAsia" w:hAnsiTheme="minorEastAsia" w:eastAsiaTheme="minorEastAsia"/>
          <w:sz w:val="24"/>
          <w:szCs w:val="24"/>
          <w:lang w:eastAsia="zh-CN"/>
        </w:rPr>
        <w:t>： zfsun@fhcpec.com.cn</w:t>
      </w:r>
    </w:p>
    <w:p>
      <w:pPr>
        <w:pStyle w:val="16"/>
        <w:spacing w:line="360" w:lineRule="auto"/>
        <w:rPr>
          <w:rFonts w:asciiTheme="minorEastAsia" w:hAnsiTheme="minorEastAsia" w:eastAsiaTheme="minorEastAsia"/>
          <w:sz w:val="24"/>
          <w:szCs w:val="24"/>
          <w:lang w:eastAsia="zh-CN"/>
        </w:rPr>
      </w:pP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受托方（乙方）</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ab/>
      </w: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住  所  地</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ab/>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项目联系人：</w:t>
      </w: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通讯地址</w:t>
      </w:r>
      <w:r>
        <w:rPr>
          <w:rFonts w:hint="eastAsia" w:asciiTheme="minorEastAsia" w:hAnsiTheme="minorEastAsia" w:eastAsiaTheme="minorEastAsia"/>
          <w:sz w:val="24"/>
          <w:szCs w:val="24"/>
          <w:lang w:eastAsia="zh-CN"/>
        </w:rPr>
        <w:t>：</w:t>
      </w:r>
      <w:r>
        <w:rPr>
          <w:rFonts w:asciiTheme="minorEastAsia" w:hAnsiTheme="minorEastAsia" w:eastAsiaTheme="minorEastAsia"/>
          <w:sz w:val="24"/>
          <w:szCs w:val="24"/>
          <w:lang w:eastAsia="zh-CN"/>
        </w:rPr>
        <w:t xml:space="preserve"> </w:t>
      </w: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    话</w:t>
      </w:r>
      <w:r>
        <w:rPr>
          <w:rFonts w:hint="eastAsia" w:asciiTheme="minorEastAsia" w:hAnsiTheme="minorEastAsia" w:eastAsiaTheme="minorEastAsia"/>
          <w:sz w:val="24"/>
          <w:szCs w:val="24"/>
          <w:lang w:eastAsia="zh-CN"/>
        </w:rPr>
        <w:t>：</w:t>
      </w: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传    真：</w:t>
      </w:r>
      <w:r>
        <w:rPr>
          <w:rFonts w:hint="eastAsia" w:asciiTheme="minorEastAsia" w:hAnsiTheme="minorEastAsia" w:eastAsiaTheme="minorEastAsia"/>
          <w:sz w:val="24"/>
          <w:szCs w:val="24"/>
          <w:lang w:eastAsia="zh-CN"/>
        </w:rPr>
        <w:tab/>
      </w:r>
    </w:p>
    <w:p>
      <w:pPr>
        <w:pStyle w:val="16"/>
        <w:spacing w:line="360" w:lineRule="auto"/>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电子信箱</w:t>
      </w:r>
      <w:r>
        <w:rPr>
          <w:rFonts w:hint="eastAsia" w:asciiTheme="minorEastAsia" w:hAnsiTheme="minorEastAsia" w:eastAsiaTheme="minorEastAsia"/>
          <w:sz w:val="24"/>
          <w:szCs w:val="24"/>
          <w:lang w:eastAsia="zh-CN"/>
        </w:rPr>
        <w:t>：</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本合同由甲方委托乙方就</w:t>
      </w:r>
      <w:r>
        <w:rPr>
          <w:rFonts w:hint="eastAsia" w:asciiTheme="minorEastAsia" w:hAnsiTheme="minorEastAsia" w:eastAsiaTheme="minorEastAsia"/>
          <w:sz w:val="24"/>
          <w:szCs w:val="24"/>
          <w:u w:val="single"/>
          <w:lang w:eastAsia="zh-CN"/>
        </w:rPr>
        <w:t xml:space="preserve"> 翔鹭石化（漳州）有限公司余热发电项目电力监控系统等级保护测评及安全防护评估与整改加固项目</w:t>
      </w:r>
      <w:r>
        <w:rPr>
          <w:rFonts w:hint="eastAsia" w:asciiTheme="minorEastAsia" w:hAnsiTheme="minorEastAsia" w:eastAsiaTheme="minorEastAsia"/>
          <w:sz w:val="24"/>
          <w:szCs w:val="24"/>
          <w:lang w:eastAsia="zh-CN"/>
        </w:rPr>
        <w:t>进行技术服务及咨询，并支付技术服务及咨询报酬。双方经过平等协商，在真实、充分地表达各自意愿的基础上，根据《中华人民共和国合同法》的规定，达成如下协议，并由双方共同恪守。</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第一条</w:t>
      </w:r>
      <w:r>
        <w:rPr>
          <w:rFonts w:hint="eastAsia" w:asciiTheme="minorEastAsia" w:hAnsiTheme="minorEastAsia" w:eastAsiaTheme="minorEastAsia"/>
          <w:sz w:val="24"/>
          <w:szCs w:val="24"/>
          <w:lang w:eastAsia="zh-CN"/>
        </w:rPr>
        <w:t>　乙方进行技术咨询的内容、要求、方式：</w:t>
      </w:r>
    </w:p>
    <w:p>
      <w:pPr>
        <w:pStyle w:val="16"/>
        <w:spacing w:line="360" w:lineRule="auto"/>
        <w:ind w:left="2760" w:hanging="2760" w:hangingChars="115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1.技术服务及咨询内容：</w:t>
      </w:r>
      <w:r>
        <w:rPr>
          <w:rFonts w:hint="eastAsia" w:asciiTheme="minorEastAsia" w:hAnsiTheme="minorEastAsia" w:eastAsiaTheme="minorEastAsia"/>
          <w:sz w:val="24"/>
          <w:szCs w:val="24"/>
          <w:u w:val="single"/>
          <w:lang w:eastAsia="zh-CN"/>
        </w:rPr>
        <w:t xml:space="preserve"> 余热发电项目电力监控系统等级保护测评及安全防护评估与整改加固项目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2.技术服务及咨询要求：</w:t>
      </w:r>
      <w:r>
        <w:rPr>
          <w:rFonts w:hint="eastAsia" w:asciiTheme="minorEastAsia" w:hAnsiTheme="minorEastAsia" w:eastAsiaTheme="minorEastAsia"/>
          <w:sz w:val="24"/>
          <w:szCs w:val="24"/>
          <w:u w:val="single"/>
          <w:lang w:eastAsia="zh-CN"/>
        </w:rPr>
        <w:t xml:space="preserve"> 见技术规范书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第二条</w:t>
      </w:r>
      <w:r>
        <w:rPr>
          <w:rFonts w:hint="eastAsia" w:asciiTheme="minorEastAsia" w:hAnsiTheme="minorEastAsia" w:eastAsiaTheme="minorEastAsia"/>
          <w:sz w:val="24"/>
          <w:szCs w:val="24"/>
          <w:lang w:eastAsia="zh-CN"/>
        </w:rPr>
        <w:t xml:space="preserve"> 乙方按照下列要求进行本合同项目的技术咨询工作：</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1.技术服务及咨询地点：</w:t>
      </w:r>
      <w:r>
        <w:rPr>
          <w:rFonts w:hint="eastAsia" w:asciiTheme="minorEastAsia" w:hAnsiTheme="minorEastAsia" w:eastAsiaTheme="minorEastAsia"/>
          <w:sz w:val="24"/>
          <w:szCs w:val="24"/>
          <w:u w:val="single"/>
          <w:lang w:eastAsia="zh-CN"/>
        </w:rPr>
        <w:t xml:space="preserve"> 翔鹭石化（漳州）有限公司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2.技术服务及咨询期限：</w:t>
      </w:r>
      <w:r>
        <w:rPr>
          <w:rFonts w:hint="eastAsia" w:asciiTheme="minorEastAsia" w:hAnsiTheme="minorEastAsia" w:eastAsiaTheme="minorEastAsia"/>
          <w:sz w:val="24"/>
          <w:szCs w:val="24"/>
          <w:u w:val="single"/>
          <w:lang w:eastAsia="zh-CN"/>
        </w:rPr>
        <w:t xml:space="preserve">  合同生效后3个月（暂定）,甲方确认。  </w:t>
      </w:r>
    </w:p>
    <w:p>
      <w:pPr>
        <w:pStyle w:val="16"/>
        <w:spacing w:line="360" w:lineRule="auto"/>
        <w:ind w:left="1"/>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3.技术服务及咨询进度：</w:t>
      </w:r>
      <w:r>
        <w:rPr>
          <w:rFonts w:hint="eastAsia" w:asciiTheme="minorEastAsia" w:hAnsiTheme="minorEastAsia" w:eastAsiaTheme="minorEastAsia"/>
          <w:sz w:val="24"/>
          <w:szCs w:val="24"/>
          <w:u w:val="single"/>
          <w:lang w:eastAsia="zh-CN"/>
        </w:rPr>
        <w:t xml:space="preserve">  依据甲方现场情况执行，乙方须无条件根据甲方厂区工作进度计划的总体安排开展相关技术服务工作，并满足工期调整的要求。 </w:t>
      </w:r>
    </w:p>
    <w:p>
      <w:pPr>
        <w:pStyle w:val="16"/>
        <w:spacing w:line="360" w:lineRule="auto"/>
        <w:ind w:left="1"/>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4、技术服务及咨询质量要求：</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napToGrid w:val="0"/>
          <w:color w:val="000000"/>
          <w:sz w:val="24"/>
          <w:szCs w:val="24"/>
          <w:u w:val="single"/>
          <w:lang w:eastAsia="zh-CN"/>
        </w:rPr>
        <w:t>使</w:t>
      </w:r>
      <w:r>
        <w:rPr>
          <w:rFonts w:hint="eastAsia" w:asciiTheme="minorEastAsia" w:hAnsiTheme="minorEastAsia" w:eastAsiaTheme="minorEastAsia"/>
          <w:snapToGrid w:val="0"/>
          <w:color w:val="000000"/>
          <w:sz w:val="24"/>
          <w:szCs w:val="24"/>
          <w:u w:val="single"/>
          <w:lang w:eastAsia="zh-CN"/>
        </w:rPr>
        <w:t>甲方电力</w:t>
      </w:r>
      <w:r>
        <w:rPr>
          <w:rFonts w:asciiTheme="minorEastAsia" w:hAnsiTheme="minorEastAsia" w:eastAsiaTheme="minorEastAsia"/>
          <w:snapToGrid w:val="0"/>
          <w:color w:val="000000"/>
          <w:sz w:val="24"/>
          <w:szCs w:val="24"/>
          <w:u w:val="single"/>
          <w:lang w:eastAsia="zh-CN"/>
        </w:rPr>
        <w:t>系统正常投入运行、完成</w:t>
      </w:r>
      <w:r>
        <w:rPr>
          <w:rFonts w:hint="eastAsia" w:asciiTheme="minorEastAsia" w:hAnsiTheme="minorEastAsia" w:eastAsiaTheme="minorEastAsia"/>
          <w:snapToGrid w:val="0"/>
          <w:color w:val="000000"/>
          <w:sz w:val="24"/>
          <w:szCs w:val="24"/>
          <w:u w:val="single"/>
          <w:lang w:eastAsia="zh-CN"/>
        </w:rPr>
        <w:t>24</w:t>
      </w:r>
      <w:r>
        <w:rPr>
          <w:rFonts w:asciiTheme="minorEastAsia" w:hAnsiTheme="minorEastAsia" w:eastAsiaTheme="minorEastAsia"/>
          <w:snapToGrid w:val="0"/>
          <w:color w:val="000000"/>
          <w:sz w:val="24"/>
          <w:szCs w:val="24"/>
          <w:u w:val="single"/>
          <w:lang w:eastAsia="zh-CN"/>
        </w:rPr>
        <w:t>小时连续试运行并达标</w:t>
      </w:r>
      <w:r>
        <w:rPr>
          <w:rFonts w:hint="eastAsia" w:asciiTheme="minorEastAsia" w:hAnsiTheme="minorEastAsia" w:eastAsiaTheme="minorEastAsia"/>
          <w:snapToGrid w:val="0"/>
          <w:color w:val="000000"/>
          <w:sz w:val="24"/>
          <w:szCs w:val="24"/>
          <w:u w:val="single"/>
          <w:lang w:eastAsia="zh-CN"/>
        </w:rPr>
        <w:t>；</w:t>
      </w:r>
      <w:r>
        <w:rPr>
          <w:rFonts w:hint="eastAsia" w:asciiTheme="minorEastAsia" w:hAnsiTheme="minorEastAsia" w:eastAsiaTheme="minorEastAsia"/>
          <w:sz w:val="24"/>
          <w:szCs w:val="24"/>
          <w:u w:val="single"/>
          <w:lang w:eastAsia="zh-CN"/>
        </w:rPr>
        <w:t xml:space="preserve">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5、技术服务及咨询质量期限要求：</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napToGrid w:val="0"/>
          <w:color w:val="000000"/>
          <w:sz w:val="24"/>
          <w:szCs w:val="24"/>
          <w:u w:val="single"/>
          <w:lang w:eastAsia="zh-CN"/>
        </w:rPr>
        <w:t>24</w:t>
      </w:r>
      <w:r>
        <w:rPr>
          <w:rFonts w:asciiTheme="minorEastAsia" w:hAnsiTheme="minorEastAsia" w:eastAsiaTheme="minorEastAsia"/>
          <w:snapToGrid w:val="0"/>
          <w:color w:val="000000"/>
          <w:sz w:val="24"/>
          <w:szCs w:val="24"/>
          <w:u w:val="single"/>
          <w:lang w:eastAsia="zh-CN"/>
        </w:rPr>
        <w:t>小时连续试运行</w:t>
      </w:r>
      <w:r>
        <w:rPr>
          <w:rFonts w:hint="eastAsia" w:asciiTheme="minorEastAsia" w:hAnsiTheme="minorEastAsia" w:eastAsiaTheme="minorEastAsia"/>
          <w:sz w:val="24"/>
          <w:szCs w:val="24"/>
          <w:u w:val="single"/>
          <w:lang w:eastAsia="zh-CN"/>
        </w:rPr>
        <w:t xml:space="preserve">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第三条</w:t>
      </w:r>
      <w:r>
        <w:rPr>
          <w:rFonts w:hint="eastAsia" w:asciiTheme="minorEastAsia" w:hAnsiTheme="minorEastAsia" w:eastAsiaTheme="minorEastAsia"/>
          <w:sz w:val="24"/>
          <w:szCs w:val="24"/>
          <w:lang w:eastAsia="zh-CN"/>
        </w:rPr>
        <w:t xml:space="preserve"> 为保证乙方有效进行技术咨询工作，甲方应当向乙方提供下列协作事项：</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提供技术资料：</w:t>
      </w:r>
      <w:r>
        <w:rPr>
          <w:rFonts w:hint="eastAsia" w:asciiTheme="minorEastAsia" w:hAnsiTheme="minorEastAsia" w:eastAsiaTheme="minorEastAsia"/>
          <w:sz w:val="24"/>
          <w:szCs w:val="24"/>
          <w:u w:val="single"/>
          <w:lang w:eastAsia="zh-CN"/>
        </w:rPr>
        <w:t xml:space="preserve">   按工作要求提供相关的资料和信息，详见技术规范书   </w:t>
      </w:r>
      <w:r>
        <w:rPr>
          <w:rFonts w:hint="eastAsia" w:asciiTheme="minorEastAsia" w:hAnsiTheme="minorEastAsia" w:eastAsiaTheme="minorEastAsia"/>
          <w:sz w:val="24"/>
          <w:szCs w:val="24"/>
          <w:lang w:eastAsia="zh-CN"/>
        </w:rPr>
        <w:t xml:space="preserve">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提供工作条件：</w:t>
      </w:r>
      <w:r>
        <w:rPr>
          <w:rFonts w:hint="eastAsia" w:asciiTheme="minorEastAsia" w:hAnsiTheme="minorEastAsia" w:eastAsiaTheme="minorEastAsia"/>
          <w:sz w:val="24"/>
          <w:szCs w:val="24"/>
          <w:u w:val="single"/>
          <w:lang w:eastAsia="zh-CN"/>
        </w:rPr>
        <w:t xml:space="preserve">   详见技术规范书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其他：</w:t>
      </w:r>
      <w:r>
        <w:rPr>
          <w:rFonts w:hint="eastAsia" w:asciiTheme="minorEastAsia" w:hAnsiTheme="minorEastAsia" w:eastAsiaTheme="minorEastAsia"/>
          <w:sz w:val="24"/>
          <w:szCs w:val="24"/>
          <w:u w:val="single"/>
          <w:lang w:eastAsia="zh-CN"/>
        </w:rPr>
        <w:t xml:space="preserve">  无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甲方提供上述协作事项的时间及方式：</w:t>
      </w:r>
      <w:r>
        <w:rPr>
          <w:rFonts w:hint="eastAsia" w:asciiTheme="minorEastAsia" w:hAnsiTheme="minorEastAsia" w:eastAsiaTheme="minorEastAsia"/>
          <w:sz w:val="24"/>
          <w:szCs w:val="24"/>
          <w:u w:val="single"/>
          <w:lang w:eastAsia="zh-CN"/>
        </w:rPr>
        <w:t xml:space="preserve">  甲方负责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第四条</w:t>
      </w:r>
      <w:r>
        <w:rPr>
          <w:rFonts w:hint="eastAsia" w:asciiTheme="minorEastAsia" w:hAnsiTheme="minorEastAsia" w:eastAsiaTheme="minorEastAsia"/>
          <w:sz w:val="24"/>
          <w:szCs w:val="24"/>
          <w:lang w:eastAsia="zh-CN"/>
        </w:rPr>
        <w:t xml:space="preserve"> 甲方向乙方支付技术服务及咨询报酬及支付方式为：</w:t>
      </w:r>
    </w:p>
    <w:p>
      <w:pPr>
        <w:pStyle w:val="16"/>
        <w:numPr>
          <w:ilvl w:val="0"/>
          <w:numId w:val="5"/>
        </w:numPr>
        <w:autoSpaceDE/>
        <w:autoSpaceDN/>
        <w:spacing w:line="360" w:lineRule="auto"/>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lang w:eastAsia="zh-CN"/>
        </w:rPr>
        <w:t>技术服务及咨询报酬总价款为：</w:t>
      </w:r>
      <w:r>
        <w:rPr>
          <w:rFonts w:asciiTheme="minorEastAsia" w:hAnsiTheme="minorEastAsia" w:eastAsiaTheme="minorEastAsia"/>
          <w:sz w:val="24"/>
          <w:szCs w:val="24"/>
          <w:lang w:eastAsia="zh-CN"/>
        </w:rPr>
        <w:t>人民币</w:t>
      </w:r>
      <w:r>
        <w:rPr>
          <w:rFonts w:hint="eastAsia" w:asciiTheme="minorEastAsia" w:hAnsiTheme="minorEastAsia" w:eastAsiaTheme="minorEastAsia"/>
          <w:sz w:val="24"/>
          <w:szCs w:val="24"/>
          <w:u w:val="single"/>
          <w:lang w:eastAsia="zh-CN"/>
        </w:rPr>
        <w:t xml:space="preserve">           ，税率     </w:t>
      </w:r>
    </w:p>
    <w:p>
      <w:pPr>
        <w:pStyle w:val="44"/>
        <w:widowControl/>
        <w:spacing w:before="0" w:line="360" w:lineRule="auto"/>
        <w:ind w:left="0" w:firstLine="482"/>
        <w:rPr>
          <w:rFonts w:asciiTheme="minorEastAsia" w:hAnsiTheme="minorEastAsia" w:eastAsiaTheme="minorEastAsia"/>
          <w:color w:val="000000"/>
          <w:sz w:val="24"/>
          <w:lang w:eastAsia="zh-CN"/>
        </w:rPr>
      </w:pPr>
      <w:r>
        <w:rPr>
          <w:rFonts w:hint="eastAsia" w:asciiTheme="minorEastAsia" w:hAnsiTheme="minorEastAsia" w:eastAsiaTheme="minorEastAsia"/>
          <w:color w:val="000000"/>
          <w:sz w:val="24"/>
          <w:lang w:eastAsia="zh-CN"/>
        </w:rPr>
        <w:t>本合同的技术服务费为包干制，</w:t>
      </w:r>
      <w:r>
        <w:rPr>
          <w:rFonts w:hint="eastAsia" w:asciiTheme="minorEastAsia" w:hAnsiTheme="minorEastAsia" w:eastAsiaTheme="minorEastAsia"/>
          <w:sz w:val="24"/>
          <w:lang w:eastAsia="zh-CN"/>
        </w:rPr>
        <w:t>费用包括乙方工作涉及到的劳务费、管理费、工具费、劳保费、所有税费、各种保险、安全费用、利润、食宿费、加班费、办公费、运输费、耗材费及合同涉及到的所有风险、责任、义务等费用</w:t>
      </w:r>
      <w:r>
        <w:rPr>
          <w:rFonts w:hint="eastAsia" w:asciiTheme="minorEastAsia" w:hAnsiTheme="minorEastAsia" w:eastAsiaTheme="minorEastAsia"/>
          <w:color w:val="000000"/>
          <w:sz w:val="24"/>
          <w:lang w:eastAsia="zh-CN"/>
        </w:rPr>
        <w:t>。乙方根据实际需要增加或者减少工作人员数量，本合同总价不变。</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 具体支付方式和时间分配如下：</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1）预付款：合同生效后甲方支付合同总价的10%（即</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元）作为预付款；</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2）验收款：工作完成并经甲方及政府相关部门验收合格后，支付合同总价90%（即</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元）作为验收款，</w:t>
      </w:r>
      <w:r>
        <w:rPr>
          <w:rFonts w:hint="eastAsia"/>
          <w:sz w:val="24"/>
          <w:lang w:eastAsia="zh-CN"/>
        </w:rPr>
        <w:t>领取</w:t>
      </w:r>
      <w:r>
        <w:rPr>
          <w:rFonts w:hint="eastAsia" w:asciiTheme="minorEastAsia" w:hAnsiTheme="minorEastAsia" w:eastAsiaTheme="minorEastAsia"/>
          <w:sz w:val="24"/>
          <w:szCs w:val="24"/>
          <w:lang w:eastAsia="zh-CN"/>
        </w:rPr>
        <w:t>《等级保护测评报告》及《安全防护评估报告》。</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3）乙方应在甲方每次付款期限届满</w:t>
      </w:r>
      <w:r>
        <w:rPr>
          <w:rFonts w:hint="eastAsia" w:asciiTheme="minorEastAsia" w:hAnsiTheme="minorEastAsia" w:eastAsiaTheme="minorEastAsia"/>
          <w:sz w:val="24"/>
          <w:szCs w:val="24"/>
          <w:u w:val="single"/>
          <w:lang w:eastAsia="zh-CN"/>
        </w:rPr>
        <w:t xml:space="preserve"> 10</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日前提供相应的</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%增值税专用发票，否则甲方有权顺延付款。上述技术服务及咨询报酬直接支付至乙方指定的下列账号：</w:t>
      </w:r>
    </w:p>
    <w:p>
      <w:pPr>
        <w:pStyle w:val="16"/>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公 司  名 称：</w:t>
      </w:r>
      <w:r>
        <w:rPr>
          <w:rFonts w:hint="eastAsia" w:asciiTheme="minorEastAsia" w:hAnsiTheme="minorEastAsia" w:eastAsiaTheme="minorEastAsia"/>
          <w:sz w:val="24"/>
          <w:szCs w:val="24"/>
          <w:u w:val="single"/>
          <w:lang w:eastAsia="zh-CN"/>
        </w:rPr>
        <w:t xml:space="preserve">           </w:t>
      </w:r>
    </w:p>
    <w:p>
      <w:pPr>
        <w:pStyle w:val="16"/>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乙方开户银行：</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 xml:space="preserve">    </w:t>
      </w:r>
      <w:r>
        <w:rPr>
          <w:rFonts w:asciiTheme="minorEastAsia" w:hAnsiTheme="minorEastAsia" w:eastAsiaTheme="minorEastAsia"/>
          <w:sz w:val="24"/>
          <w:szCs w:val="24"/>
          <w:lang w:eastAsia="zh-CN"/>
        </w:rPr>
        <w:t xml:space="preserve"> </w:t>
      </w:r>
    </w:p>
    <w:p>
      <w:pPr>
        <w:pStyle w:val="16"/>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账        号：</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eastAsia="zh-CN"/>
        </w:rPr>
        <w:t xml:space="preserve">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第五条</w:t>
      </w:r>
      <w:r>
        <w:rPr>
          <w:rFonts w:hint="eastAsia" w:asciiTheme="minorEastAsia" w:hAnsiTheme="minorEastAsia" w:eastAsiaTheme="minorEastAsia"/>
          <w:sz w:val="24"/>
          <w:szCs w:val="24"/>
          <w:lang w:eastAsia="zh-CN"/>
        </w:rPr>
        <w:t xml:space="preserve"> 双方确定因履行本合同应遵守的保密义务如下：</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甲方：</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1.保密内容：乙方提供的资料，服务咨询报告及该服务咨询报告的附件资料除外。</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2.涉密人员范围：甲方及甲方工作人员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3.泄密责任：  按本合同约定及国家有关保密法的规定执行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1.保密内容：甲方提供的资料以及乙方在提供本合同约定服务过程中知悉的甲方技术信息、经营信息、生产工艺、操作流程等。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2.涉密人员范围：乙方及乙方工作人员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3.泄密责任：按本合同约定及国家有关保密法的规定执行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注：具体见</w:t>
      </w:r>
      <w:r>
        <w:rPr>
          <w:rFonts w:hint="eastAsia" w:asciiTheme="minorEastAsia" w:hAnsiTheme="minorEastAsia" w:eastAsiaTheme="minorEastAsia"/>
          <w:b/>
          <w:sz w:val="24"/>
          <w:szCs w:val="24"/>
          <w:lang w:eastAsia="zh-CN"/>
        </w:rPr>
        <w:t>附件四“保密协议”</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第六条</w:t>
      </w:r>
      <w:r>
        <w:rPr>
          <w:rFonts w:hint="eastAsia" w:asciiTheme="minorEastAsia" w:hAnsiTheme="minorEastAsia" w:eastAsiaTheme="minorEastAsia"/>
          <w:sz w:val="24"/>
          <w:szCs w:val="24"/>
          <w:lang w:eastAsia="zh-CN"/>
        </w:rPr>
        <w:t xml:space="preserve"> 本合同的变更必须由双方协商一致，并以书面形式确定。</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第七条</w:t>
      </w:r>
      <w:r>
        <w:rPr>
          <w:rFonts w:hint="eastAsia" w:asciiTheme="minorEastAsia" w:hAnsiTheme="minorEastAsia" w:eastAsiaTheme="minorEastAsia"/>
          <w:sz w:val="24"/>
          <w:szCs w:val="24"/>
          <w:lang w:eastAsia="zh-CN"/>
        </w:rPr>
        <w:t xml:space="preserve"> 双方确定，按以下标准和方式对乙方提交的技术咨询工作成果进行验收：</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1、乙方提交技术服务工作成果的形式：</w:t>
      </w:r>
      <w:r>
        <w:rPr>
          <w:rFonts w:hint="eastAsia" w:asciiTheme="minorEastAsia" w:hAnsiTheme="minorEastAsia" w:eastAsiaTheme="minorEastAsia"/>
          <w:sz w:val="24"/>
          <w:szCs w:val="24"/>
          <w:u w:val="single"/>
          <w:lang w:eastAsia="zh-CN"/>
        </w:rPr>
        <w:t xml:space="preserve"> 按验收测试大纲进行，全过程须有甲方在场见证，具体见技术规范书。</w:t>
      </w:r>
      <w:r>
        <w:rPr>
          <w:rFonts w:asciiTheme="minorEastAsia" w:hAnsiTheme="minorEastAsia" w:eastAsiaTheme="minorEastAsia"/>
          <w:sz w:val="24"/>
          <w:szCs w:val="24"/>
          <w:u w:val="single"/>
          <w:lang w:eastAsia="zh-CN"/>
        </w:rPr>
        <w:t xml:space="preserve"> </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2、技术服务工作成果的验收标准：</w:t>
      </w:r>
    </w:p>
    <w:p>
      <w:pPr>
        <w:spacing w:line="360" w:lineRule="auto"/>
        <w:ind w:firstLine="480" w:firstLineChars="200"/>
        <w:rPr>
          <w:sz w:val="24"/>
          <w:lang w:eastAsia="zh-CN"/>
        </w:rPr>
      </w:pPr>
      <w:r>
        <w:rPr>
          <w:rFonts w:hint="eastAsia"/>
          <w:sz w:val="24"/>
          <w:lang w:eastAsia="zh-CN"/>
        </w:rPr>
        <w:t>乙方应依照相关国家、行业标准提供用于本项目的合格设备、材料及组织施工。以技术规范书中1.3条标准和规范作为完成本项目所需的基本标准及规范，如在工作中需引用其他标准或规范，则该标准或规范同样是承揽商所遵循的依据，若当技术标准、规范、工程图等出现矛盾时，除特别规定外，其余依照要求高的规范执行，并及时通知甲方审核确认。若在工作前有更高版本时，按更高版本来执行。</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3、验收地点：</w:t>
      </w:r>
      <w:r>
        <w:rPr>
          <w:rFonts w:hint="eastAsia" w:asciiTheme="minorEastAsia" w:hAnsiTheme="minorEastAsia" w:eastAsiaTheme="minorEastAsia"/>
          <w:sz w:val="24"/>
          <w:szCs w:val="24"/>
          <w:u w:val="single"/>
          <w:lang w:eastAsia="zh-CN"/>
        </w:rPr>
        <w:t xml:space="preserve">  翔鹭石化（漳州）有限公司</w:t>
      </w:r>
      <w:r>
        <w:rPr>
          <w:rFonts w:asciiTheme="minorEastAsia" w:hAnsiTheme="minorEastAsia" w:eastAsiaTheme="minorEastAsia"/>
          <w:sz w:val="24"/>
          <w:szCs w:val="24"/>
          <w:u w:val="single"/>
          <w:lang w:eastAsia="zh-CN"/>
        </w:rPr>
        <w:t xml:space="preserve"> </w:t>
      </w:r>
    </w:p>
    <w:p>
      <w:pPr>
        <w:spacing w:line="360" w:lineRule="auto"/>
        <w:rPr>
          <w:rFonts w:asciiTheme="minorEastAsia" w:hAnsiTheme="minorEastAsia" w:eastAsiaTheme="minorEastAsia"/>
          <w:sz w:val="24"/>
          <w:lang w:eastAsia="zh-CN"/>
        </w:rPr>
      </w:pPr>
      <w:r>
        <w:rPr>
          <w:rFonts w:hint="eastAsia" w:asciiTheme="minorEastAsia" w:hAnsiTheme="minorEastAsia" w:eastAsiaTheme="minorEastAsia"/>
          <w:sz w:val="24"/>
          <w:lang w:eastAsia="zh-CN"/>
        </w:rPr>
        <w:t>4、双方确认，甲方的验收仅作为付款依据，不代表甲方对乙方工作成果的最终认可。在技术咨询成果运用过程中，如有证据表明乙方存在弄虚作假等违反合同约定的情形，甲方仍有权要求乙方承担由此造成的损失和法律后果。</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第八条</w:t>
      </w:r>
      <w:r>
        <w:rPr>
          <w:rFonts w:hint="eastAsia" w:asciiTheme="minorEastAsia" w:hAnsiTheme="minorEastAsia" w:eastAsiaTheme="minorEastAsia"/>
          <w:sz w:val="24"/>
          <w:szCs w:val="24"/>
          <w:lang w:eastAsia="zh-CN"/>
        </w:rPr>
        <w:t xml:space="preserve"> 双方确定，甲方指定</w:t>
      </w:r>
      <w:r>
        <w:rPr>
          <w:rFonts w:hint="eastAsia" w:asciiTheme="minorEastAsia" w:hAnsiTheme="minorEastAsia" w:eastAsiaTheme="minorEastAsia"/>
          <w:sz w:val="24"/>
          <w:szCs w:val="24"/>
          <w:u w:val="single"/>
          <w:lang w:eastAsia="zh-CN"/>
        </w:rPr>
        <w:t xml:space="preserve"> 孙赞法</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为甲方项目联系人，乙方指定</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为乙方项目联系人。项目联系人承担以下责任：</w:t>
      </w:r>
    </w:p>
    <w:p>
      <w:pPr>
        <w:pStyle w:val="16"/>
        <w:spacing w:line="360" w:lineRule="auto"/>
        <w:ind w:firstLine="480" w:firstLineChars="200"/>
        <w:rPr>
          <w:rFonts w:asciiTheme="minorEastAsia" w:hAnsiTheme="minorEastAsia" w:eastAsiaTheme="minorEastAsia"/>
          <w:sz w:val="24"/>
          <w:szCs w:val="24"/>
          <w:u w:val="single"/>
          <w:lang w:eastAsia="zh-CN"/>
        </w:rPr>
      </w:pPr>
      <w:r>
        <w:rPr>
          <w:rFonts w:hint="eastAsia" w:asciiTheme="minorEastAsia" w:hAnsiTheme="minorEastAsia" w:eastAsiaTheme="minorEastAsia"/>
          <w:sz w:val="24"/>
          <w:szCs w:val="24"/>
          <w:u w:val="single"/>
          <w:lang w:eastAsia="zh-CN"/>
        </w:rPr>
        <w:t xml:space="preserve">   </w:t>
      </w:r>
      <w:r>
        <w:rPr>
          <w:rFonts w:hint="eastAsia" w:hAnsi="宋体" w:cs="宋体"/>
          <w:sz w:val="24"/>
          <w:u w:val="single"/>
          <w:lang w:eastAsia="zh-CN"/>
        </w:rPr>
        <w:t>联系具体项目进度并实施</w:t>
      </w:r>
      <w:r>
        <w:rPr>
          <w:rFonts w:asciiTheme="minorEastAsia" w:hAnsiTheme="minorEastAsia" w:eastAsiaTheme="minorEastAsia"/>
          <w:sz w:val="24"/>
          <w:szCs w:val="24"/>
          <w:u w:val="single"/>
          <w:lang w:eastAsia="zh-CN"/>
        </w:rPr>
        <w:t xml:space="preserve">     </w:t>
      </w:r>
    </w:p>
    <w:p>
      <w:pPr>
        <w:pStyle w:val="16"/>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一方变更项目联系人的，应当及时以书面形式通知另一方。未及时通知并影响本合同履行或造成损失的，应承担相应的责任。</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第九条</w:t>
      </w:r>
      <w:r>
        <w:rPr>
          <w:rFonts w:hint="eastAsia" w:asciiTheme="minorEastAsia" w:hAnsiTheme="minorEastAsia" w:eastAsiaTheme="minorEastAsia"/>
          <w:sz w:val="24"/>
          <w:szCs w:val="24"/>
          <w:lang w:eastAsia="zh-CN"/>
        </w:rPr>
        <w:t xml:space="preserve"> 甲乙方的责任和义务</w:t>
      </w:r>
    </w:p>
    <w:p>
      <w:pPr>
        <w:pStyle w:val="16"/>
        <w:numPr>
          <w:ilvl w:val="0"/>
          <w:numId w:val="6"/>
        </w:numPr>
        <w:autoSpaceDE/>
        <w:autoSpaceDN/>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乙方的一般责任</w:t>
      </w:r>
    </w:p>
    <w:p>
      <w:pPr>
        <w:pStyle w:val="16"/>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根据合同的各项规定，乙方应按照甲方工厂章程开展工作，精心组织，加强质量控制，按时完成本合同项目工作及其服务缺陷的恢复，确保测评及评估工作质量。为此，乙方应按合同规定提供所需的全部监督管理、劳务、材料、设备和其他物品。</w:t>
      </w:r>
    </w:p>
    <w:p>
      <w:pPr>
        <w:pStyle w:val="16"/>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乙方应为本合同的工作内容建立强有力的质保体系和质检系统，按质量体系文件要求开展全面质量管理，确保工作质量。乙方应执行国家和电力行业的法规与文件，服从甲方的质量管理要求。具体做到：</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建立质量责任制；</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1）对现场人员加强质量教育，强化质量意识，开工前技术交底；</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2）加强质量监控，确保规范规定的检验，现场质检的原始资料必须真实、准确、可靠；</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3）必须完备检验手段，要根据技术规范的规定配齐检测和试验仪器、仪表；</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乙方应负担由于服务措施不当（或欠考虑）而造成的全部损失，乙方应采取有效措施使得服务作业不至于损害乙方及他人的人身、设备、设施等，乙方对由此引起的事件负有全部责任，保障甲方免于承担由乙方负责事项所导致的诉讼、行政处罚或一切索赔、罚款。</w:t>
      </w:r>
    </w:p>
    <w:p>
      <w:pPr>
        <w:pStyle w:val="16"/>
        <w:numPr>
          <w:ilvl w:val="0"/>
          <w:numId w:val="6"/>
        </w:numPr>
        <w:autoSpaceDE/>
        <w:autoSpaceDN/>
        <w:spacing w:line="360" w:lineRule="auto"/>
        <w:rPr>
          <w:rFonts w:asciiTheme="minorEastAsia" w:hAnsiTheme="minorEastAsia" w:eastAsiaTheme="minorEastAsia"/>
          <w:sz w:val="24"/>
          <w:szCs w:val="24"/>
        </w:rPr>
      </w:pPr>
      <w:r>
        <w:rPr>
          <w:rFonts w:hint="eastAsia" w:asciiTheme="minorEastAsia" w:hAnsiTheme="minorEastAsia" w:eastAsiaTheme="minorEastAsia"/>
          <w:sz w:val="24"/>
          <w:szCs w:val="24"/>
        </w:rPr>
        <w:t>甲方的责任</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1）将负责测评实施过程中同相关单位和部门的协调，在取得甲方同意的情况下为乙方提供的工作、生活必要的帮助；</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2）向乙方提供良好的工作场地和环境；</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3）协调工作现场上的各相互交叉作业关系，及时处理有关问题；</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4）按工作要求提供相关的资料和信息；</w:t>
      </w:r>
    </w:p>
    <w:p>
      <w:pPr>
        <w:pStyle w:val="16"/>
        <w:autoSpaceDE/>
        <w:autoSpaceDN/>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5）准备应急措施，负责实施过程中的紧急情况的处理。</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第十条</w:t>
      </w:r>
      <w:r>
        <w:rPr>
          <w:rFonts w:hint="eastAsia" w:asciiTheme="minorEastAsia" w:hAnsiTheme="minorEastAsia" w:eastAsiaTheme="minorEastAsia"/>
          <w:sz w:val="24"/>
          <w:szCs w:val="24"/>
          <w:lang w:eastAsia="zh-CN"/>
        </w:rPr>
        <w:t xml:space="preserve">  保险</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    除非合同另有规定，在本合同工程的施工和缺陷修复过程中，甲方对乙方的人身死亡或伤残，或财产的损失或损害不予赔偿。甲方也不对乙方与此有关的索赔、损害、赔偿及诉讼等费用和其他开支承担责任。</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第十一条</w:t>
      </w:r>
      <w:r>
        <w:rPr>
          <w:rFonts w:hint="eastAsia" w:asciiTheme="minorEastAsia" w:hAnsiTheme="minorEastAsia" w:eastAsiaTheme="minorEastAsia"/>
          <w:sz w:val="24"/>
          <w:szCs w:val="24"/>
          <w:lang w:eastAsia="zh-CN"/>
        </w:rPr>
        <w:t xml:space="preserve">  违约责任</w:t>
      </w:r>
    </w:p>
    <w:p>
      <w:pPr>
        <w:spacing w:line="360" w:lineRule="auto"/>
        <w:rPr>
          <w:rStyle w:val="53"/>
          <w:rFonts w:asciiTheme="minorEastAsia" w:hAnsiTheme="minorEastAsia" w:eastAsiaTheme="minorEastAsia"/>
          <w:sz w:val="24"/>
          <w:lang w:eastAsia="zh-CN"/>
        </w:rPr>
      </w:pPr>
      <w:r>
        <w:rPr>
          <w:rStyle w:val="53"/>
          <w:rFonts w:hint="eastAsia" w:asciiTheme="minorEastAsia" w:hAnsiTheme="minorEastAsia" w:eastAsiaTheme="minorEastAsia"/>
          <w:color w:val="000000"/>
          <w:sz w:val="24"/>
          <w:lang w:eastAsia="zh-CN"/>
        </w:rPr>
        <w:t>1．乙方逾期完成工作目标的，每日应向甲方支付违约金为合同价格的3‰，逾期超过</w:t>
      </w:r>
      <w:r>
        <w:rPr>
          <w:rFonts w:hint="eastAsia" w:asciiTheme="minorEastAsia" w:hAnsiTheme="minorEastAsia" w:eastAsiaTheme="minorEastAsia"/>
          <w:sz w:val="24"/>
          <w:u w:val="single"/>
          <w:lang w:eastAsia="zh-CN"/>
        </w:rPr>
        <w:t xml:space="preserve"> 15</w:t>
      </w:r>
      <w:r>
        <w:rPr>
          <w:rFonts w:asciiTheme="minorEastAsia" w:hAnsiTheme="minorEastAsia" w:eastAsiaTheme="minorEastAsia"/>
          <w:sz w:val="24"/>
          <w:u w:val="single"/>
          <w:lang w:eastAsia="zh-CN"/>
        </w:rPr>
        <w:t xml:space="preserve"> </w:t>
      </w:r>
      <w:r>
        <w:rPr>
          <w:rStyle w:val="53"/>
          <w:rFonts w:hint="eastAsia" w:asciiTheme="minorEastAsia" w:hAnsiTheme="minorEastAsia" w:eastAsiaTheme="minorEastAsia"/>
          <w:color w:val="000000"/>
          <w:sz w:val="24"/>
          <w:lang w:eastAsia="zh-CN"/>
        </w:rPr>
        <w:t>日的，甲方还有权解除本合同并要求乙方退还已经收取的费用及占用期间利息，乙方还需支付甲方合同总</w:t>
      </w:r>
      <w:r>
        <w:rPr>
          <w:rStyle w:val="53"/>
          <w:rFonts w:hint="eastAsia" w:asciiTheme="minorEastAsia" w:hAnsiTheme="minorEastAsia" w:eastAsiaTheme="minorEastAsia"/>
          <w:sz w:val="24"/>
          <w:lang w:eastAsia="zh-CN"/>
        </w:rPr>
        <w:t>额</w:t>
      </w:r>
      <w:r>
        <w:rPr>
          <w:rStyle w:val="53"/>
          <w:rFonts w:asciiTheme="minorEastAsia" w:hAnsiTheme="minorEastAsia" w:eastAsiaTheme="minorEastAsia"/>
          <w:sz w:val="24"/>
          <w:u w:val="single"/>
          <w:lang w:eastAsia="zh-CN"/>
        </w:rPr>
        <w:t>5</w:t>
      </w:r>
      <w:r>
        <w:rPr>
          <w:rStyle w:val="53"/>
          <w:rFonts w:hint="eastAsia" w:asciiTheme="minorEastAsia" w:hAnsiTheme="minorEastAsia" w:eastAsiaTheme="minorEastAsia"/>
          <w:sz w:val="24"/>
          <w:u w:val="single"/>
          <w:lang w:eastAsia="zh-CN"/>
        </w:rPr>
        <w:t>%</w:t>
      </w:r>
      <w:r>
        <w:rPr>
          <w:rStyle w:val="53"/>
          <w:rFonts w:hint="eastAsia" w:asciiTheme="minorEastAsia" w:hAnsiTheme="minorEastAsia" w:eastAsiaTheme="minorEastAsia"/>
          <w:sz w:val="24"/>
          <w:lang w:eastAsia="zh-CN"/>
        </w:rPr>
        <w:t>的违约金。</w:t>
      </w:r>
    </w:p>
    <w:p>
      <w:pPr>
        <w:pStyle w:val="16"/>
        <w:spacing w:line="360" w:lineRule="auto"/>
        <w:rPr>
          <w:rStyle w:val="53"/>
          <w:rFonts w:asciiTheme="minorEastAsia" w:hAnsiTheme="minorEastAsia" w:eastAsiaTheme="minorEastAsia"/>
          <w:sz w:val="24"/>
          <w:szCs w:val="24"/>
          <w:lang w:eastAsia="zh-CN"/>
        </w:rPr>
      </w:pPr>
      <w:r>
        <w:rPr>
          <w:rStyle w:val="53"/>
          <w:rFonts w:hint="eastAsia" w:asciiTheme="minorEastAsia" w:hAnsiTheme="minorEastAsia" w:eastAsiaTheme="minorEastAsia"/>
          <w:sz w:val="24"/>
          <w:szCs w:val="24"/>
          <w:lang w:eastAsia="zh-CN"/>
        </w:rPr>
        <w:t>2．乙方提交的服务咨询结果不符合合同约定的，应在甲方指定期限内修改完善直至符合合同约定为止，由此造成逾期提交的，按照第1款约定执行。</w:t>
      </w:r>
    </w:p>
    <w:p>
      <w:pPr>
        <w:pStyle w:val="16"/>
        <w:spacing w:line="360" w:lineRule="auto"/>
        <w:rPr>
          <w:rStyle w:val="53"/>
          <w:rFonts w:asciiTheme="minorEastAsia" w:hAnsiTheme="minorEastAsia" w:eastAsiaTheme="minorEastAsia"/>
          <w:sz w:val="24"/>
          <w:szCs w:val="24"/>
          <w:lang w:eastAsia="zh-CN"/>
        </w:rPr>
      </w:pPr>
      <w:r>
        <w:rPr>
          <w:rStyle w:val="53"/>
          <w:rFonts w:hint="eastAsia" w:asciiTheme="minorEastAsia" w:hAnsiTheme="minorEastAsia" w:eastAsiaTheme="minorEastAsia"/>
          <w:sz w:val="24"/>
          <w:szCs w:val="24"/>
          <w:lang w:eastAsia="zh-CN"/>
        </w:rPr>
        <w:t>3．任何一方违反保密义务的，应向对方支付违约金人民币</w:t>
      </w:r>
      <w:r>
        <w:rPr>
          <w:rFonts w:hint="eastAsia" w:asciiTheme="minorEastAsia" w:hAnsiTheme="minorEastAsia" w:eastAsiaTheme="minorEastAsia"/>
          <w:sz w:val="24"/>
          <w:szCs w:val="24"/>
          <w:u w:val="single"/>
          <w:lang w:eastAsia="zh-CN"/>
        </w:rPr>
        <w:t xml:space="preserve"> 壹万</w:t>
      </w:r>
      <w:r>
        <w:rPr>
          <w:rFonts w:asciiTheme="minorEastAsia" w:hAnsiTheme="minorEastAsia" w:eastAsiaTheme="minorEastAsia"/>
          <w:sz w:val="24"/>
          <w:szCs w:val="24"/>
          <w:u w:val="single"/>
          <w:lang w:eastAsia="zh-CN"/>
        </w:rPr>
        <w:t xml:space="preserve"> </w:t>
      </w:r>
      <w:r>
        <w:rPr>
          <w:rStyle w:val="53"/>
          <w:rFonts w:hint="eastAsia" w:asciiTheme="minorEastAsia" w:hAnsiTheme="minorEastAsia" w:eastAsiaTheme="minorEastAsia"/>
          <w:sz w:val="24"/>
          <w:szCs w:val="24"/>
          <w:lang w:eastAsia="zh-CN"/>
        </w:rPr>
        <w:t>元；并赔偿由此给对方造成的损失。</w:t>
      </w:r>
    </w:p>
    <w:p>
      <w:pPr>
        <w:pStyle w:val="16"/>
        <w:spacing w:line="360" w:lineRule="auto"/>
        <w:rPr>
          <w:rStyle w:val="53"/>
          <w:rFonts w:asciiTheme="minorEastAsia" w:hAnsiTheme="minorEastAsia" w:eastAsiaTheme="minorEastAsia"/>
          <w:sz w:val="24"/>
          <w:szCs w:val="24"/>
          <w:lang w:eastAsia="zh-CN"/>
        </w:rPr>
      </w:pPr>
      <w:r>
        <w:rPr>
          <w:rStyle w:val="53"/>
          <w:rFonts w:hint="eastAsia" w:asciiTheme="minorEastAsia" w:hAnsiTheme="minorEastAsia" w:eastAsiaTheme="minorEastAsia"/>
          <w:sz w:val="24"/>
          <w:szCs w:val="24"/>
          <w:lang w:eastAsia="zh-CN"/>
        </w:rPr>
        <w:t>4、任何一方无正当理由单方解除合同的，应向对方支付合同总额</w:t>
      </w:r>
      <w:r>
        <w:rPr>
          <w:rStyle w:val="53"/>
          <w:rFonts w:hint="eastAsia" w:asciiTheme="minorEastAsia" w:hAnsiTheme="minorEastAsia" w:eastAsiaTheme="minorEastAsia"/>
          <w:sz w:val="24"/>
          <w:szCs w:val="24"/>
          <w:u w:val="single"/>
          <w:lang w:eastAsia="zh-CN"/>
        </w:rPr>
        <w:t>5%</w:t>
      </w:r>
      <w:r>
        <w:rPr>
          <w:rStyle w:val="53"/>
          <w:rFonts w:hint="eastAsia" w:asciiTheme="minorEastAsia" w:hAnsiTheme="minorEastAsia" w:eastAsiaTheme="minorEastAsia"/>
          <w:sz w:val="24"/>
          <w:szCs w:val="24"/>
          <w:lang w:eastAsia="zh-CN"/>
        </w:rPr>
        <w:t>的违约金，并赔偿对方的损失。</w:t>
      </w:r>
    </w:p>
    <w:p>
      <w:pPr>
        <w:pStyle w:val="16"/>
        <w:spacing w:line="360" w:lineRule="auto"/>
        <w:rPr>
          <w:rStyle w:val="53"/>
          <w:rFonts w:asciiTheme="minorEastAsia" w:hAnsiTheme="minorEastAsia" w:eastAsiaTheme="minorEastAsia"/>
          <w:sz w:val="24"/>
          <w:szCs w:val="24"/>
          <w:lang w:eastAsia="zh-CN"/>
        </w:rPr>
      </w:pPr>
      <w:r>
        <w:rPr>
          <w:rStyle w:val="53"/>
          <w:rFonts w:hint="eastAsia" w:asciiTheme="minorEastAsia" w:hAnsiTheme="minorEastAsia" w:eastAsiaTheme="minorEastAsia"/>
          <w:sz w:val="24"/>
          <w:szCs w:val="24"/>
          <w:lang w:eastAsia="zh-CN"/>
        </w:rPr>
        <w:t>5、若乙方在履行合同过程中存在弄虚作假的情形，甲方有权单方解除合同，乙方应退还已收取的费用及占用期间利息，并支付甲方合同总额</w:t>
      </w:r>
      <w:r>
        <w:rPr>
          <w:rStyle w:val="53"/>
          <w:rFonts w:hint="eastAsia" w:asciiTheme="minorEastAsia" w:hAnsiTheme="minorEastAsia" w:eastAsiaTheme="minorEastAsia"/>
          <w:sz w:val="24"/>
          <w:szCs w:val="24"/>
          <w:u w:val="single"/>
          <w:lang w:eastAsia="zh-CN"/>
        </w:rPr>
        <w:t>5%</w:t>
      </w:r>
      <w:r>
        <w:rPr>
          <w:rStyle w:val="53"/>
          <w:rFonts w:hint="eastAsia" w:asciiTheme="minorEastAsia" w:hAnsiTheme="minorEastAsia" w:eastAsiaTheme="minorEastAsia"/>
          <w:sz w:val="24"/>
          <w:szCs w:val="24"/>
          <w:lang w:eastAsia="zh-CN"/>
        </w:rPr>
        <w:t>的违约金。</w:t>
      </w:r>
    </w:p>
    <w:p>
      <w:pPr>
        <w:pStyle w:val="16"/>
        <w:spacing w:line="360" w:lineRule="auto"/>
        <w:rPr>
          <w:rStyle w:val="53"/>
          <w:rFonts w:asciiTheme="minorEastAsia" w:hAnsiTheme="minorEastAsia" w:eastAsiaTheme="minorEastAsia"/>
          <w:color w:val="000000"/>
          <w:sz w:val="24"/>
          <w:szCs w:val="24"/>
          <w:lang w:eastAsia="zh-CN"/>
        </w:rPr>
      </w:pPr>
      <w:r>
        <w:rPr>
          <w:rStyle w:val="53"/>
          <w:rFonts w:hint="eastAsia" w:asciiTheme="minorEastAsia" w:hAnsiTheme="minorEastAsia" w:eastAsiaTheme="minorEastAsia"/>
          <w:sz w:val="24"/>
          <w:szCs w:val="24"/>
          <w:lang w:eastAsia="zh-CN"/>
        </w:rPr>
        <w:t>6、乙方进入甲方现场服务期间，因不可归责于甲方的原因造成甲方、</w:t>
      </w:r>
      <w:r>
        <w:rPr>
          <w:rStyle w:val="53"/>
          <w:rFonts w:hint="eastAsia" w:asciiTheme="minorEastAsia" w:hAnsiTheme="minorEastAsia" w:eastAsiaTheme="minorEastAsia"/>
          <w:color w:val="000000"/>
          <w:sz w:val="24"/>
          <w:szCs w:val="24"/>
          <w:lang w:eastAsia="zh-CN"/>
        </w:rPr>
        <w:t>乙方或任何第三方人身财产损失的，由乙方承担全部责任。</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第十二条</w:t>
      </w:r>
      <w:r>
        <w:rPr>
          <w:rFonts w:hint="eastAsia" w:asciiTheme="minorEastAsia" w:hAnsiTheme="minorEastAsia" w:eastAsiaTheme="minorEastAsia"/>
          <w:sz w:val="24"/>
          <w:szCs w:val="24"/>
          <w:lang w:eastAsia="zh-CN"/>
        </w:rPr>
        <w:t xml:space="preserve"> 双方因履行本合同而发生的争议，可协商、调解解决，也可直接采取下列第</w:t>
      </w:r>
      <w:r>
        <w:rPr>
          <w:rFonts w:hint="eastAsia" w:asciiTheme="minorEastAsia" w:hAnsiTheme="minorEastAsia" w:eastAsiaTheme="minorEastAsia"/>
          <w:sz w:val="24"/>
          <w:szCs w:val="24"/>
          <w:u w:val="single"/>
          <w:lang w:eastAsia="zh-CN"/>
        </w:rPr>
        <w:t xml:space="preserve"> 2</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种方式解决：</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1．向</w:t>
      </w:r>
      <w:r>
        <w:rPr>
          <w:rFonts w:hint="eastAsia" w:asciiTheme="minorEastAsia" w:hAnsiTheme="minorEastAsia" w:eastAsiaTheme="minorEastAsia"/>
          <w:sz w:val="24"/>
          <w:szCs w:val="24"/>
          <w:u w:val="single"/>
          <w:lang w:eastAsia="zh-CN"/>
        </w:rPr>
        <w:t xml:space="preserve">    </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仲裁委员会申请仲裁；</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2．向甲方所在地人民法院提起诉讼。</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第十三条</w:t>
      </w:r>
      <w:r>
        <w:rPr>
          <w:rFonts w:hint="eastAsia" w:asciiTheme="minorEastAsia" w:hAnsiTheme="minorEastAsia" w:eastAsiaTheme="minorEastAsia"/>
          <w:sz w:val="24"/>
          <w:szCs w:val="24"/>
          <w:lang w:eastAsia="zh-CN"/>
        </w:rPr>
        <w:t xml:space="preserve"> 其他</w:t>
      </w:r>
    </w:p>
    <w:p>
      <w:pPr>
        <w:pStyle w:val="16"/>
        <w:spacing w:line="360" w:lineRule="auto"/>
        <w:rPr>
          <w:rStyle w:val="53"/>
          <w:rFonts w:asciiTheme="minorEastAsia" w:hAnsiTheme="minorEastAsia" w:eastAsiaTheme="minorEastAsia"/>
          <w:color w:val="000000"/>
          <w:sz w:val="24"/>
          <w:szCs w:val="24"/>
          <w:lang w:eastAsia="zh-CN"/>
        </w:rPr>
      </w:pPr>
      <w:r>
        <w:rPr>
          <w:rStyle w:val="53"/>
          <w:rFonts w:hint="eastAsia" w:asciiTheme="minorEastAsia" w:hAnsiTheme="minorEastAsia" w:eastAsiaTheme="minorEastAsia"/>
          <w:color w:val="000000"/>
          <w:sz w:val="24"/>
          <w:szCs w:val="24"/>
          <w:lang w:eastAsia="zh-CN"/>
        </w:rPr>
        <w:t>1、双方重要文件往来应当以书面形式进行，由双方联系人（或双方另行书面指定的人员）当场签收或者以特快专递方式送达。如以特快专递方式送达至本合同所列地址，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乙方提交的服务咨询报告及其所包含的技术成果的所有权归甲方所有，甲方在此基础上可以进行技术创新和改进并对创新和改进的结果享有知识产权。乙方不得自用或将服务咨询报告提供给第三方使用，如有违反按照泄密处理。</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b/>
          <w:sz w:val="24"/>
          <w:szCs w:val="24"/>
          <w:lang w:eastAsia="zh-CN"/>
        </w:rPr>
        <w:t>第十四条</w:t>
      </w:r>
      <w:r>
        <w:rPr>
          <w:rFonts w:hint="eastAsia" w:asciiTheme="minorEastAsia" w:hAnsiTheme="minorEastAsia" w:eastAsiaTheme="minorEastAsia"/>
          <w:sz w:val="24"/>
          <w:szCs w:val="24"/>
          <w:lang w:eastAsia="zh-CN"/>
        </w:rPr>
        <w:t xml:space="preserve"> 本合同经双方盖章后生效。本合同一式</w:t>
      </w:r>
      <w:r>
        <w:rPr>
          <w:rFonts w:hint="eastAsia" w:asciiTheme="minorEastAsia" w:hAnsiTheme="minorEastAsia" w:eastAsiaTheme="minorEastAsia"/>
          <w:sz w:val="24"/>
          <w:szCs w:val="24"/>
          <w:u w:val="single"/>
          <w:lang w:eastAsia="zh-CN"/>
        </w:rPr>
        <w:t xml:space="preserve"> 陆</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份，甲方执</w:t>
      </w:r>
      <w:r>
        <w:rPr>
          <w:rFonts w:hint="eastAsia" w:asciiTheme="minorEastAsia" w:hAnsiTheme="minorEastAsia" w:eastAsiaTheme="minorEastAsia"/>
          <w:sz w:val="24"/>
          <w:szCs w:val="24"/>
          <w:u w:val="single"/>
          <w:lang w:eastAsia="zh-CN"/>
        </w:rPr>
        <w:t xml:space="preserve"> 肆</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份，乙方执</w:t>
      </w:r>
      <w:r>
        <w:rPr>
          <w:rFonts w:hint="eastAsia" w:asciiTheme="minorEastAsia" w:hAnsiTheme="minorEastAsia" w:eastAsiaTheme="minorEastAsia"/>
          <w:sz w:val="24"/>
          <w:szCs w:val="24"/>
          <w:u w:val="single"/>
          <w:lang w:eastAsia="zh-CN"/>
        </w:rPr>
        <w:t xml:space="preserve"> 贰</w:t>
      </w:r>
      <w:r>
        <w:rPr>
          <w:rFonts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份，具有同等法律效力。</w:t>
      </w:r>
    </w:p>
    <w:p>
      <w:pPr>
        <w:tabs>
          <w:tab w:val="left" w:pos="2010"/>
        </w:tabs>
        <w:spacing w:line="520" w:lineRule="exact"/>
        <w:rPr>
          <w:sz w:val="24"/>
          <w:lang w:eastAsia="zh-CN"/>
        </w:rPr>
      </w:pPr>
      <w:r>
        <w:rPr>
          <w:rFonts w:hint="eastAsia"/>
          <w:b/>
          <w:sz w:val="24"/>
          <w:lang w:eastAsia="zh-CN"/>
        </w:rPr>
        <w:t>第十五条</w:t>
      </w:r>
      <w:r>
        <w:rPr>
          <w:rFonts w:hint="eastAsia"/>
          <w:sz w:val="24"/>
          <w:lang w:eastAsia="zh-CN"/>
        </w:rPr>
        <w:t xml:space="preserve"> .附件及双方往来的有效书面文件与合同共同具备法律效力。</w:t>
      </w:r>
    </w:p>
    <w:p>
      <w:pPr>
        <w:tabs>
          <w:tab w:val="left" w:pos="2010"/>
        </w:tabs>
        <w:spacing w:line="520" w:lineRule="exact"/>
        <w:ind w:firstLine="360" w:firstLineChars="150"/>
        <w:rPr>
          <w:sz w:val="24"/>
          <w:lang w:eastAsia="zh-CN"/>
        </w:rPr>
      </w:pPr>
      <w:r>
        <w:rPr>
          <w:rFonts w:hint="eastAsia"/>
          <w:sz w:val="24"/>
          <w:lang w:eastAsia="zh-CN"/>
        </w:rPr>
        <w:t>本合同未尽事宜，如需更改经双方协商后可另签补充协议。</w:t>
      </w:r>
    </w:p>
    <w:p>
      <w:pPr>
        <w:tabs>
          <w:tab w:val="left" w:pos="2010"/>
        </w:tabs>
        <w:spacing w:line="520" w:lineRule="exact"/>
        <w:ind w:firstLine="360" w:firstLineChars="150"/>
        <w:rPr>
          <w:sz w:val="24"/>
          <w:lang w:eastAsia="zh-CN"/>
        </w:rPr>
      </w:pPr>
    </w:p>
    <w:p>
      <w:pPr>
        <w:tabs>
          <w:tab w:val="left" w:pos="2010"/>
        </w:tabs>
        <w:spacing w:line="360" w:lineRule="auto"/>
        <w:rPr>
          <w:sz w:val="24"/>
          <w:lang w:eastAsia="zh-CN"/>
        </w:rPr>
      </w:pPr>
      <w:r>
        <w:rPr>
          <w:rFonts w:hint="eastAsia"/>
          <w:sz w:val="24"/>
          <w:lang w:eastAsia="zh-CN"/>
        </w:rPr>
        <w:t>附件1、技术规范书</w:t>
      </w:r>
    </w:p>
    <w:p>
      <w:pPr>
        <w:tabs>
          <w:tab w:val="left" w:pos="2010"/>
        </w:tabs>
        <w:spacing w:line="360" w:lineRule="auto"/>
        <w:rPr>
          <w:sz w:val="24"/>
          <w:lang w:eastAsia="zh-CN"/>
        </w:rPr>
      </w:pPr>
      <w:r>
        <w:rPr>
          <w:rFonts w:hint="eastAsia"/>
          <w:sz w:val="24"/>
          <w:lang w:eastAsia="zh-CN"/>
        </w:rPr>
        <w:t>附件2、报价表</w:t>
      </w:r>
    </w:p>
    <w:p>
      <w:pPr>
        <w:tabs>
          <w:tab w:val="left" w:pos="2010"/>
        </w:tabs>
        <w:spacing w:line="360" w:lineRule="auto"/>
        <w:rPr>
          <w:sz w:val="24"/>
          <w:lang w:eastAsia="zh-CN"/>
        </w:rPr>
      </w:pPr>
      <w:r>
        <w:rPr>
          <w:rFonts w:hint="eastAsia"/>
          <w:sz w:val="24"/>
          <w:lang w:eastAsia="zh-CN"/>
        </w:rPr>
        <w:t>附件3、安全环保协议书</w:t>
      </w:r>
    </w:p>
    <w:p>
      <w:pPr>
        <w:pStyle w:val="16"/>
        <w:spacing w:line="360" w:lineRule="auto"/>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附件4、保密协议</w:t>
      </w:r>
    </w:p>
    <w:p>
      <w:pPr>
        <w:tabs>
          <w:tab w:val="left" w:pos="2010"/>
        </w:tabs>
        <w:spacing w:line="360" w:lineRule="auto"/>
        <w:ind w:firstLine="964" w:firstLineChars="400"/>
        <w:rPr>
          <w:rFonts w:cs="Arial"/>
          <w:b/>
          <w:sz w:val="24"/>
          <w:lang w:eastAsia="zh-CN"/>
        </w:rPr>
      </w:pPr>
    </w:p>
    <w:p>
      <w:pPr>
        <w:tabs>
          <w:tab w:val="left" w:pos="2010"/>
        </w:tabs>
        <w:spacing w:line="360" w:lineRule="auto"/>
        <w:ind w:firstLine="964" w:firstLineChars="400"/>
        <w:rPr>
          <w:rFonts w:cs="Arial"/>
          <w:b/>
          <w:sz w:val="24"/>
          <w:lang w:eastAsia="zh-CN"/>
        </w:rPr>
      </w:pPr>
    </w:p>
    <w:p>
      <w:pPr>
        <w:tabs>
          <w:tab w:val="left" w:pos="2010"/>
        </w:tabs>
        <w:spacing w:line="360" w:lineRule="auto"/>
        <w:ind w:firstLine="964" w:firstLineChars="400"/>
        <w:rPr>
          <w:rFonts w:cs="Arial"/>
          <w:b/>
          <w:sz w:val="24"/>
          <w:lang w:eastAsia="zh-CN"/>
        </w:rPr>
      </w:pPr>
      <w:r>
        <w:rPr>
          <w:rFonts w:hint="eastAsia" w:cs="Arial"/>
          <w:b/>
          <w:sz w:val="24"/>
          <w:lang w:eastAsia="zh-CN"/>
        </w:rPr>
        <w:t>（以下无正文）</w:t>
      </w:r>
    </w:p>
    <w:p>
      <w:pPr>
        <w:tabs>
          <w:tab w:val="left" w:pos="2010"/>
        </w:tabs>
        <w:spacing w:line="360" w:lineRule="auto"/>
        <w:ind w:firstLine="964" w:firstLineChars="400"/>
        <w:rPr>
          <w:rFonts w:cs="Arial"/>
          <w:b/>
          <w:sz w:val="24"/>
          <w:lang w:eastAsia="zh-CN"/>
        </w:rPr>
      </w:pPr>
    </w:p>
    <w:p>
      <w:pPr>
        <w:spacing w:line="360" w:lineRule="auto"/>
        <w:rPr>
          <w:rFonts w:cs="Arial"/>
          <w:b/>
          <w:sz w:val="24"/>
          <w:lang w:eastAsia="zh-CN"/>
        </w:rPr>
      </w:pPr>
      <w:r>
        <w:rPr>
          <w:rFonts w:hint="eastAsia" w:cs="Arial"/>
          <w:b/>
          <w:sz w:val="24"/>
          <w:lang w:eastAsia="zh-CN"/>
        </w:rPr>
        <w:t>委托</w:t>
      </w:r>
      <w:r>
        <w:rPr>
          <w:rFonts w:cs="Arial"/>
          <w:b/>
          <w:sz w:val="24"/>
          <w:lang w:eastAsia="zh-CN"/>
        </w:rPr>
        <w:t>方</w:t>
      </w:r>
      <w:r>
        <w:rPr>
          <w:rFonts w:hint="eastAsia" w:cs="Arial"/>
          <w:b/>
          <w:sz w:val="24"/>
          <w:lang w:eastAsia="zh-CN"/>
        </w:rPr>
        <w:t>（甲方）</w:t>
      </w:r>
      <w:r>
        <w:rPr>
          <w:rFonts w:cs="Arial"/>
          <w:b/>
          <w:sz w:val="24"/>
          <w:lang w:eastAsia="zh-CN"/>
        </w:rPr>
        <w:t>：</w:t>
      </w:r>
      <w:r>
        <w:rPr>
          <w:rFonts w:hint="eastAsia" w:cs="Arial"/>
          <w:b/>
          <w:sz w:val="24"/>
          <w:lang w:eastAsia="zh-CN"/>
        </w:rPr>
        <w:t xml:space="preserve">                        受托</w:t>
      </w:r>
      <w:r>
        <w:rPr>
          <w:rFonts w:cs="Arial"/>
          <w:b/>
          <w:sz w:val="24"/>
          <w:lang w:eastAsia="zh-CN"/>
        </w:rPr>
        <w:t>方</w:t>
      </w:r>
      <w:r>
        <w:rPr>
          <w:rFonts w:hint="eastAsia" w:cs="Arial"/>
          <w:b/>
          <w:sz w:val="24"/>
          <w:lang w:eastAsia="zh-CN"/>
        </w:rPr>
        <w:t>（乙方）：</w:t>
      </w:r>
      <w:r>
        <w:rPr>
          <w:rFonts w:cs="Arial"/>
          <w:b/>
          <w:sz w:val="24"/>
          <w:lang w:eastAsia="zh-CN"/>
        </w:rPr>
        <w:t xml:space="preserve"> </w:t>
      </w:r>
    </w:p>
    <w:p>
      <w:pPr>
        <w:spacing w:line="360" w:lineRule="auto"/>
        <w:ind w:right="-147" w:rightChars="-67"/>
        <w:rPr>
          <w:rFonts w:cs="Arial"/>
          <w:b/>
          <w:sz w:val="24"/>
          <w:lang w:eastAsia="zh-CN"/>
        </w:rPr>
      </w:pPr>
    </w:p>
    <w:p>
      <w:pPr>
        <w:spacing w:line="360" w:lineRule="auto"/>
        <w:ind w:right="-147" w:rightChars="-67"/>
        <w:rPr>
          <w:b/>
          <w:sz w:val="24"/>
          <w:lang w:eastAsia="zh-CN"/>
        </w:rPr>
      </w:pPr>
      <w:r>
        <w:rPr>
          <w:rFonts w:hint="eastAsia"/>
          <w:b/>
          <w:spacing w:val="20"/>
          <w:sz w:val="24"/>
          <w:lang w:eastAsia="zh-CN"/>
        </w:rPr>
        <w:t xml:space="preserve">翔鹭石化（漳州）有限公司          </w:t>
      </w:r>
    </w:p>
    <w:p>
      <w:pPr>
        <w:spacing w:line="360" w:lineRule="auto"/>
        <w:ind w:right="-147" w:rightChars="-67"/>
        <w:rPr>
          <w:rFonts w:cs="Arial"/>
          <w:b/>
          <w:sz w:val="24"/>
          <w:lang w:eastAsia="zh-CN"/>
        </w:rPr>
      </w:pPr>
    </w:p>
    <w:p>
      <w:pPr>
        <w:spacing w:line="360" w:lineRule="auto"/>
        <w:ind w:left="832" w:right="-147" w:rightChars="-67" w:hanging="831" w:hangingChars="378"/>
        <w:rPr>
          <w:szCs w:val="21"/>
          <w:lang w:eastAsia="zh-CN"/>
        </w:rPr>
      </w:pPr>
      <w:r>
        <w:rPr>
          <w:rFonts w:hint="eastAsia"/>
          <w:szCs w:val="21"/>
          <w:lang w:eastAsia="zh-CN"/>
        </w:rPr>
        <w:t>地</w:t>
      </w:r>
      <w:r>
        <w:rPr>
          <w:szCs w:val="21"/>
          <w:lang w:eastAsia="zh-CN"/>
        </w:rPr>
        <w:t xml:space="preserve">  </w:t>
      </w:r>
      <w:r>
        <w:rPr>
          <w:rFonts w:hint="eastAsia"/>
          <w:szCs w:val="21"/>
          <w:lang w:eastAsia="zh-CN"/>
        </w:rPr>
        <w:t>址：福建省漳州市漳州古雷经济开发区       地</w:t>
      </w:r>
      <w:r>
        <w:rPr>
          <w:szCs w:val="21"/>
          <w:lang w:eastAsia="zh-CN"/>
        </w:rPr>
        <w:t xml:space="preserve"> </w:t>
      </w:r>
      <w:r>
        <w:rPr>
          <w:rFonts w:hint="eastAsia"/>
          <w:szCs w:val="21"/>
          <w:lang w:eastAsia="zh-CN"/>
        </w:rPr>
        <w:t xml:space="preserve"> 址：</w:t>
      </w:r>
    </w:p>
    <w:p>
      <w:pPr>
        <w:spacing w:line="360" w:lineRule="auto"/>
        <w:ind w:left="832" w:leftChars="378" w:right="-147" w:rightChars="-67"/>
        <w:rPr>
          <w:lang w:eastAsia="zh-CN"/>
        </w:rPr>
      </w:pPr>
      <w:r>
        <w:rPr>
          <w:rFonts w:hint="eastAsia"/>
          <w:szCs w:val="21"/>
          <w:lang w:eastAsia="zh-CN"/>
        </w:rPr>
        <w:t>腾</w:t>
      </w:r>
      <w:r>
        <w:rPr>
          <w:rFonts w:hint="eastAsia" w:hAnsi="Courier New" w:cs="Courier New"/>
          <w:szCs w:val="21"/>
          <w:lang w:eastAsia="zh-CN"/>
        </w:rPr>
        <w:t xml:space="preserve">龙路86号                                    </w:t>
      </w:r>
    </w:p>
    <w:p>
      <w:pPr>
        <w:spacing w:line="360" w:lineRule="auto"/>
        <w:ind w:left="1038" w:right="-147" w:rightChars="-67" w:hanging="1038" w:hangingChars="472"/>
        <w:rPr>
          <w:lang w:eastAsia="zh-CN"/>
        </w:rPr>
      </w:pPr>
      <w:r>
        <w:rPr>
          <w:rFonts w:hint="eastAsia"/>
          <w:szCs w:val="21"/>
          <w:lang w:eastAsia="zh-CN"/>
        </w:rPr>
        <w:t>开户行：中国银行漳州分行                     开户行：</w:t>
      </w:r>
      <w:r>
        <w:rPr>
          <w:lang w:eastAsia="zh-CN"/>
        </w:rPr>
        <w:t xml:space="preserve"> </w:t>
      </w:r>
    </w:p>
    <w:p>
      <w:pPr>
        <w:spacing w:line="360" w:lineRule="auto"/>
        <w:ind w:right="-147" w:rightChars="-67"/>
        <w:rPr>
          <w:szCs w:val="21"/>
          <w:lang w:eastAsia="zh-CN"/>
        </w:rPr>
      </w:pPr>
      <w:r>
        <w:rPr>
          <w:rFonts w:hint="eastAsia"/>
          <w:szCs w:val="21"/>
          <w:lang w:eastAsia="zh-CN"/>
        </w:rPr>
        <w:t>帐</w:t>
      </w:r>
      <w:r>
        <w:rPr>
          <w:szCs w:val="21"/>
          <w:lang w:eastAsia="zh-CN"/>
        </w:rPr>
        <w:t xml:space="preserve">  </w:t>
      </w:r>
      <w:r>
        <w:rPr>
          <w:rFonts w:hint="eastAsia"/>
          <w:szCs w:val="21"/>
          <w:lang w:eastAsia="zh-CN"/>
        </w:rPr>
        <w:t>号： 416958369985                        帐</w:t>
      </w:r>
      <w:r>
        <w:rPr>
          <w:szCs w:val="21"/>
          <w:lang w:eastAsia="zh-CN"/>
        </w:rPr>
        <w:t xml:space="preserve">  </w:t>
      </w:r>
      <w:r>
        <w:rPr>
          <w:rFonts w:hint="eastAsia"/>
          <w:szCs w:val="21"/>
          <w:lang w:eastAsia="zh-CN"/>
        </w:rPr>
        <w:t xml:space="preserve">号： </w:t>
      </w:r>
    </w:p>
    <w:p>
      <w:pPr>
        <w:spacing w:line="360" w:lineRule="auto"/>
        <w:ind w:right="-147" w:rightChars="-67"/>
        <w:rPr>
          <w:lang w:eastAsia="zh-CN"/>
        </w:rPr>
      </w:pPr>
      <w:r>
        <w:rPr>
          <w:rFonts w:hint="eastAsia"/>
          <w:szCs w:val="21"/>
          <w:lang w:eastAsia="zh-CN"/>
        </w:rPr>
        <w:t>税</w:t>
      </w:r>
      <w:r>
        <w:rPr>
          <w:szCs w:val="21"/>
          <w:lang w:eastAsia="zh-CN"/>
        </w:rPr>
        <w:t xml:space="preserve">  </w:t>
      </w:r>
      <w:r>
        <w:rPr>
          <w:rFonts w:hint="eastAsia"/>
          <w:szCs w:val="21"/>
          <w:lang w:eastAsia="zh-CN"/>
        </w:rPr>
        <w:t>号： 913506006765392255</w:t>
      </w:r>
      <w:r>
        <w:rPr>
          <w:rFonts w:hint="eastAsia"/>
          <w:lang w:eastAsia="zh-CN"/>
        </w:rPr>
        <w:t xml:space="preserve"> </w:t>
      </w:r>
      <w:r>
        <w:rPr>
          <w:rFonts w:hint="eastAsia"/>
          <w:szCs w:val="21"/>
          <w:lang w:eastAsia="zh-CN"/>
        </w:rPr>
        <w:t xml:space="preserve">                 税</w:t>
      </w:r>
      <w:r>
        <w:rPr>
          <w:szCs w:val="21"/>
          <w:lang w:eastAsia="zh-CN"/>
        </w:rPr>
        <w:t xml:space="preserve"> </w:t>
      </w:r>
      <w:r>
        <w:rPr>
          <w:rFonts w:hint="eastAsia"/>
          <w:szCs w:val="21"/>
          <w:lang w:eastAsia="zh-CN"/>
        </w:rPr>
        <w:t xml:space="preserve"> 号： </w:t>
      </w:r>
    </w:p>
    <w:p>
      <w:pPr>
        <w:spacing w:line="360" w:lineRule="auto"/>
        <w:ind w:right="-147" w:rightChars="-67"/>
        <w:rPr>
          <w:bCs/>
          <w:szCs w:val="21"/>
          <w:lang w:eastAsia="zh-CN"/>
        </w:rPr>
      </w:pPr>
      <w:r>
        <w:rPr>
          <w:rFonts w:hint="eastAsia"/>
          <w:szCs w:val="21"/>
          <w:lang w:eastAsia="zh-CN"/>
        </w:rPr>
        <w:t>电</w:t>
      </w:r>
      <w:r>
        <w:rPr>
          <w:szCs w:val="21"/>
          <w:lang w:eastAsia="zh-CN"/>
        </w:rPr>
        <w:t xml:space="preserve">  </w:t>
      </w:r>
      <w:r>
        <w:rPr>
          <w:rFonts w:hint="eastAsia"/>
          <w:szCs w:val="21"/>
          <w:lang w:eastAsia="zh-CN"/>
        </w:rPr>
        <w:t>话：  0592-6808888                       电</w:t>
      </w:r>
      <w:r>
        <w:rPr>
          <w:szCs w:val="21"/>
          <w:lang w:eastAsia="zh-CN"/>
        </w:rPr>
        <w:t xml:space="preserve">  </w:t>
      </w:r>
      <w:r>
        <w:rPr>
          <w:rFonts w:hint="eastAsia"/>
          <w:szCs w:val="21"/>
          <w:lang w:eastAsia="zh-CN"/>
        </w:rPr>
        <w:t>话：</w:t>
      </w:r>
      <w:r>
        <w:rPr>
          <w:rFonts w:hint="eastAsia"/>
          <w:bCs/>
          <w:szCs w:val="21"/>
          <w:lang w:eastAsia="zh-CN"/>
        </w:rPr>
        <w:t xml:space="preserve"> </w:t>
      </w:r>
    </w:p>
    <w:p>
      <w:pPr>
        <w:pStyle w:val="16"/>
        <w:spacing w:line="360" w:lineRule="auto"/>
        <w:rPr>
          <w:rFonts w:asciiTheme="minorEastAsia" w:hAnsiTheme="minorEastAsia" w:eastAsiaTheme="minorEastAsia"/>
          <w:sz w:val="24"/>
          <w:szCs w:val="24"/>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lang w:eastAsia="zh-CN"/>
        </w:rPr>
      </w:pPr>
    </w:p>
    <w:p>
      <w:pPr>
        <w:pStyle w:val="16"/>
        <w:spacing w:line="360" w:lineRule="auto"/>
        <w:rPr>
          <w:rFonts w:hAnsi="宋体"/>
          <w:b/>
          <w:sz w:val="28"/>
          <w:szCs w:val="28"/>
          <w:lang w:eastAsia="zh-CN"/>
        </w:rPr>
      </w:pPr>
      <w:r>
        <w:rPr>
          <w:rFonts w:hint="eastAsia" w:hAnsi="宋体"/>
          <w:b/>
          <w:sz w:val="28"/>
          <w:szCs w:val="28"/>
          <w:lang w:eastAsia="zh-CN"/>
        </w:rPr>
        <w:t>附件3</w:t>
      </w:r>
    </w:p>
    <w:p>
      <w:pPr>
        <w:pStyle w:val="16"/>
        <w:spacing w:afterLines="150" w:line="276" w:lineRule="auto"/>
        <w:ind w:left="-317" w:leftChars="-339" w:hanging="429" w:hangingChars="89"/>
        <w:jc w:val="center"/>
        <w:rPr>
          <w:rFonts w:ascii="黑体" w:hAnsi="宋体" w:eastAsia="黑体"/>
          <w:b/>
          <w:sz w:val="48"/>
          <w:szCs w:val="48"/>
          <w:lang w:eastAsia="zh-CN"/>
        </w:rPr>
      </w:pPr>
      <w:r>
        <w:rPr>
          <w:rFonts w:hint="eastAsia" w:ascii="黑体" w:hAnsi="宋体" w:eastAsia="黑体"/>
          <w:b/>
          <w:sz w:val="48"/>
          <w:szCs w:val="48"/>
          <w:lang w:eastAsia="zh-CN"/>
        </w:rPr>
        <w:t>安全环保协议书</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发包单位（以下简称甲方）：</w:t>
      </w:r>
      <w:r>
        <w:rPr>
          <w:rFonts w:hint="eastAsia"/>
          <w:szCs w:val="21"/>
          <w:u w:val="single"/>
          <w:lang w:eastAsia="zh-CN"/>
        </w:rPr>
        <w:t>翔鹭石化（漳州）有限公司</w:t>
      </w:r>
      <w:r>
        <w:rPr>
          <w:rFonts w:hint="eastAsia"/>
          <w:szCs w:val="21"/>
          <w:lang w:eastAsia="zh-CN"/>
        </w:rPr>
        <w:t xml:space="preserve"> </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承包单位（以下简称乙方）：</w:t>
      </w:r>
      <w:r>
        <w:rPr>
          <w:rFonts w:hint="eastAsia" w:asciiTheme="minorEastAsia" w:hAnsiTheme="minorEastAsia" w:eastAsiaTheme="minorEastAsia"/>
          <w:szCs w:val="21"/>
          <w:u w:val="single"/>
          <w:lang w:eastAsia="zh-CN"/>
        </w:rPr>
        <w:t xml:space="preserve">                      </w:t>
      </w:r>
      <w:r>
        <w:rPr>
          <w:rFonts w:hint="eastAsia"/>
          <w:szCs w:val="21"/>
          <w:u w:val="single"/>
          <w:lang w:eastAsia="zh-CN"/>
        </w:rPr>
        <w:t xml:space="preserve"> </w:t>
      </w:r>
      <w:r>
        <w:rPr>
          <w:rFonts w:hint="eastAsia" w:asciiTheme="minorEastAsia" w:hAnsiTheme="minorEastAsia" w:eastAsiaTheme="minorEastAsia"/>
          <w:szCs w:val="21"/>
          <w:lang w:eastAsia="zh-CN"/>
        </w:rPr>
        <w:t xml:space="preserve">     </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双方就</w:t>
      </w:r>
      <w:r>
        <w:rPr>
          <w:rFonts w:hint="eastAsia" w:asciiTheme="minorEastAsia" w:hAnsiTheme="minorEastAsia" w:eastAsiaTheme="minorEastAsia"/>
          <w:szCs w:val="21"/>
          <w:u w:val="single"/>
          <w:lang w:eastAsia="zh-CN"/>
        </w:rPr>
        <w:t xml:space="preserve"> 翔鹭石化（漳州）有限公司余热发电项目电力监控系统等级保护测评及安全防护评估与整改加固</w:t>
      </w:r>
      <w:r>
        <w:rPr>
          <w:rFonts w:hint="eastAsia" w:asciiTheme="minorEastAsia" w:hAnsiTheme="minorEastAsia" w:eastAsiaTheme="minorEastAsia"/>
          <w:szCs w:val="21"/>
          <w:lang w:eastAsia="zh-CN"/>
        </w:rPr>
        <w:t>项目签订了</w:t>
      </w:r>
      <w:r>
        <w:rPr>
          <w:rFonts w:hint="eastAsia" w:asciiTheme="minorEastAsia" w:hAnsiTheme="minorEastAsia" w:eastAsiaTheme="minorEastAsia"/>
          <w:szCs w:val="21"/>
          <w:u w:val="single"/>
          <w:lang w:eastAsia="zh-CN"/>
        </w:rPr>
        <w:t xml:space="preserve"> 技术服务  </w:t>
      </w:r>
      <w:r>
        <w:rPr>
          <w:rFonts w:hint="eastAsia" w:asciiTheme="minorEastAsia" w:hAnsiTheme="minorEastAsia" w:eastAsiaTheme="minorEastAsia"/>
          <w:szCs w:val="21"/>
          <w:lang w:eastAsia="zh-CN"/>
        </w:rPr>
        <w:t>合同，</w:t>
      </w:r>
      <w:r>
        <w:rPr>
          <w:rFonts w:hint="eastAsia"/>
          <w:szCs w:val="21"/>
          <w:lang w:eastAsia="zh-CN"/>
        </w:rPr>
        <w:t>为进一步明确甲乙双方在工程承包合同履行过程中的权利和义务及责任，保障人身安全和企业财产安全，</w:t>
      </w:r>
      <w:r>
        <w:rPr>
          <w:rFonts w:hint="eastAsia" w:asciiTheme="minorEastAsia" w:hAnsiTheme="minorEastAsia" w:eastAsiaTheme="minorEastAsia"/>
          <w:szCs w:val="21"/>
          <w:lang w:eastAsia="zh-CN"/>
        </w:rPr>
        <w:t>依据《中华人民共和国安全生产法》、《中华人民共和国环境保护法》等相关法规及腾龙芳烃（漳州）有限公司HSE管理制度，经双方协商，双方自愿签订本安全环保协议，作为主合同的附件。</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一、甲方的权利和义务：</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 甲方有权对乙方的资质进行审查，确认其符合且具备进厂条件，方可进厂施工。</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 甲方有权要求乙方维护好甲方相关的安全环保设施、设备和器材。</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3、 甲方有权全程检查乙方施工作业现场，对乙方人员在施工作业中违反有关安全生产规章制度的行为予以制止、纠正和处罚，并发出书面整改通知书；对严重违章的行为立即勒令其停止工作。</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 甲方有权要求乙方制定施工方案，对危险性较大的分项工程，乙方必须制定专项安全环保施工方案，明确组织措施、安全环保措施、技术措施，经甲方各相关管理部门审查合格后方可进行施工作业。</w:t>
      </w:r>
    </w:p>
    <w:p>
      <w:pPr>
        <w:tabs>
          <w:tab w:val="left" w:pos="360"/>
          <w:tab w:val="left" w:pos="840"/>
        </w:tabs>
        <w:spacing w:line="360" w:lineRule="auto"/>
        <w:rPr>
          <w:color w:val="FF0000"/>
          <w:szCs w:val="21"/>
          <w:lang w:eastAsia="zh-CN"/>
        </w:rPr>
      </w:pPr>
      <w:r>
        <w:rPr>
          <w:rFonts w:hint="eastAsia" w:asciiTheme="minorEastAsia" w:hAnsiTheme="minorEastAsia" w:eastAsiaTheme="minorEastAsia"/>
          <w:szCs w:val="21"/>
          <w:lang w:eastAsia="zh-CN"/>
        </w:rPr>
        <w:t>5、 甲方有权对乙方不服从管理和严重违章者，驱除施工现场。</w:t>
      </w:r>
    </w:p>
    <w:p>
      <w:pPr>
        <w:spacing w:line="360" w:lineRule="auto"/>
        <w:rPr>
          <w:rFonts w:asciiTheme="minorEastAsia" w:hAnsiTheme="minorEastAsia" w:eastAsiaTheme="minorEastAsia"/>
          <w:b/>
          <w:szCs w:val="21"/>
          <w:lang w:eastAsia="zh-CN"/>
        </w:rPr>
      </w:pPr>
      <w:r>
        <w:rPr>
          <w:rFonts w:hint="eastAsia" w:asciiTheme="minorEastAsia" w:hAnsiTheme="minorEastAsia" w:eastAsiaTheme="minorEastAsia"/>
          <w:szCs w:val="21"/>
          <w:lang w:eastAsia="zh-CN"/>
        </w:rPr>
        <w:t>6、 甲方负责对乙方进行厂级和部门级安全培训教育和考核，考核合格方可办理入厂手续。</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7、 甲方负责各装置的工艺处理、退料、置换、吹扫及盲板隔离工作，为本项目提供安全的施工条件。</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 甲方</w:t>
      </w:r>
      <w:r>
        <w:rPr>
          <w:rFonts w:hint="eastAsia"/>
          <w:szCs w:val="21"/>
          <w:lang w:eastAsia="zh-CN"/>
        </w:rPr>
        <w:t>应乙方要求，向乙方提供与乙方作业相关的甲方有毒有害、易燃易爆物品的数据</w:t>
      </w:r>
      <w:r>
        <w:rPr>
          <w:rFonts w:hint="eastAsia"/>
          <w:sz w:val="32"/>
          <w:szCs w:val="32"/>
          <w:lang w:eastAsia="zh-CN"/>
        </w:rPr>
        <w:t>。</w:t>
      </w:r>
    </w:p>
    <w:p>
      <w:pPr>
        <w:tabs>
          <w:tab w:val="left" w:pos="360"/>
          <w:tab w:val="left" w:pos="840"/>
        </w:tabs>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9、 甲方在开工前必须对乙方进行全面的安全技术及文明施工交底。</w:t>
      </w:r>
    </w:p>
    <w:p>
      <w:pPr>
        <w:spacing w:line="360" w:lineRule="auto"/>
        <w:ind w:left="1" w:hanging="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二、乙方的权利和义务：</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乙方必须严格执行国家有关安全生产的方针、政策、法令、法规，遵守国家、行业及甲方各项HSE管理制度。现场施工作业时按照甲方的各项HSE管理制度等规定办理作业许可证，服从甲方的监督管理。对甲方检查提出的安全整改通知，必须按照甲方要求及时整改。</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  乙方有权对甲方安全管理工作提出合理化建议或改进措施。</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3、 乙方对甲方管理人员违章指挥、强令冒险作业、有权拒绝执行。对打击和报复行为有权向上级和有关部门汇报。 </w:t>
      </w:r>
    </w:p>
    <w:p>
      <w:pPr>
        <w:spacing w:line="360" w:lineRule="auto"/>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 乙方对危及生命安全和身体健康的施工作业条件和环境，有权提出整改建议或拒绝施工作业。</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 乙方施工过程中在发生严重危及作业人员生命安全的不可抗拒紧急情况时，有权采取必要的避险措施，并立即向管理部门报告。</w:t>
      </w:r>
    </w:p>
    <w:p>
      <w:pPr>
        <w:spacing w:line="360" w:lineRule="auto"/>
        <w:ind w:hanging="1"/>
        <w:rPr>
          <w:szCs w:val="21"/>
          <w:lang w:eastAsia="zh-CN"/>
        </w:rPr>
      </w:pPr>
      <w:r>
        <w:rPr>
          <w:rFonts w:hint="eastAsia" w:asciiTheme="minorEastAsia" w:hAnsiTheme="minorEastAsia" w:eastAsiaTheme="minorEastAsia"/>
          <w:szCs w:val="21"/>
          <w:lang w:eastAsia="zh-CN"/>
        </w:rPr>
        <w:t>6、 乙方</w:t>
      </w:r>
      <w:r>
        <w:rPr>
          <w:rFonts w:hint="eastAsia"/>
          <w:szCs w:val="21"/>
          <w:lang w:eastAsia="zh-CN"/>
        </w:rPr>
        <w:t>有权要求甲方提供相关的安全资料。</w:t>
      </w:r>
    </w:p>
    <w:p>
      <w:pPr>
        <w:spacing w:line="360" w:lineRule="auto"/>
        <w:ind w:hanging="1"/>
        <w:rPr>
          <w:b/>
          <w:szCs w:val="21"/>
          <w:lang w:eastAsia="zh-CN"/>
        </w:rPr>
      </w:pPr>
      <w:r>
        <w:rPr>
          <w:rFonts w:hint="eastAsia" w:asciiTheme="minorEastAsia" w:hAnsiTheme="minorEastAsia" w:eastAsiaTheme="minorEastAsia"/>
          <w:szCs w:val="21"/>
          <w:lang w:eastAsia="zh-CN"/>
        </w:rPr>
        <w:t xml:space="preserve">7、 </w:t>
      </w:r>
      <w:r>
        <w:rPr>
          <w:rFonts w:hint="eastAsia" w:cs="Arial"/>
          <w:lang w:eastAsia="zh-CN"/>
        </w:rPr>
        <w:t>乙方必须建立健全HSE管理网络、HSE保证体系和HSE责任制，成立专职HSE管理机构</w:t>
      </w:r>
      <w:r>
        <w:rPr>
          <w:rFonts w:hint="eastAsia"/>
          <w:szCs w:val="21"/>
          <w:lang w:eastAsia="zh-CN"/>
        </w:rPr>
        <w:t>，依照《安全生产法》的要求配备专职或兼职安全生产管理人员；施工队伍超过50人的应按比例配足专职安全员，</w:t>
      </w:r>
      <w:r>
        <w:rPr>
          <w:rFonts w:hint="eastAsia" w:cs="Arial"/>
          <w:lang w:eastAsia="zh-CN"/>
        </w:rPr>
        <w:t>并佩戴明显标志；编制和实施各安全环保施工方案和专项应急预案。</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8、 乙方必须按照国家安全生产的要求及甲方的HSE管理制度的要求提供相关资料，接受安全资质和条件审查，签订安全承诺书等。人员和机动车辆入厂必需按甲方HSE管理制度办理入场证。特种作业人员必需持证上岗。</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9、 在工程开工前，乙方必须对全体施工作业人员分工种进行安全教育、技能考试，合格后方可进行施工作业。施工作业前，必须向作业人员进行安全环保技术交底，掌握工程特点及施工安全环保措施。</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10、乙方开工前应对施工机械、工器具及安全防护设施进行检查，确保符合安全规定并不超过检验周期。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11、乙方应按《中华人民共和国劳动法》等法律、法规、规定用工，严禁使用未成年工和有职业禁忌的人员进行施工作业。</w:t>
      </w:r>
      <w:r>
        <w:rPr>
          <w:rFonts w:asciiTheme="minorEastAsia" w:hAnsiTheme="minorEastAsia" w:eastAsiaTheme="minorEastAsia"/>
          <w:szCs w:val="21"/>
          <w:lang w:eastAsia="zh-CN"/>
        </w:rPr>
        <w:t xml:space="preserve"> </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12、 乙方必须按国家有关规定，</w:t>
      </w:r>
      <w:r>
        <w:rPr>
          <w:rFonts w:hint="eastAsia"/>
          <w:szCs w:val="21"/>
          <w:lang w:eastAsia="zh-CN"/>
        </w:rPr>
        <w:t>为施工人员办理工伤保险、意外伤害保险（施工人员较多的承包商建议购买建筑工程团体意外险），</w:t>
      </w:r>
      <w:r>
        <w:rPr>
          <w:rFonts w:hint="eastAsia" w:asciiTheme="minorEastAsia" w:hAnsiTheme="minorEastAsia" w:eastAsiaTheme="minorEastAsia"/>
          <w:szCs w:val="21"/>
          <w:lang w:eastAsia="zh-CN"/>
        </w:rPr>
        <w:t>为施工人员配备合格的劳动防护用品及安全用具，并保证施工工具、器械使用安全。</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13、 乙方需</w:t>
      </w:r>
      <w:r>
        <w:rPr>
          <w:rFonts w:hint="eastAsia"/>
          <w:szCs w:val="21"/>
          <w:lang w:eastAsia="zh-CN"/>
        </w:rPr>
        <w:t>建立安全检查制度，指定专人负责现场安全监督检查工作，认真开展安全检查，发现作业过程中不安全行为、隐患、重大险情，应采取有效措施及时处理并报告甲方。</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14、 </w:t>
      </w:r>
      <w:r>
        <w:rPr>
          <w:rFonts w:hint="eastAsia"/>
          <w:szCs w:val="21"/>
          <w:lang w:eastAsia="zh-CN"/>
        </w:rPr>
        <w:t>发生事故时，乙方必须及时向甲方报告。同时根据指令迅速组织实施现场人员疏散和抢救工作、采取相应的措施保护好现场，并要积极配合甲方或上级有关部门对事故的调查和现场勘查。</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15、 乙方</w:t>
      </w:r>
      <w:r>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16、 乙方</w:t>
      </w:r>
      <w:r>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17、 </w:t>
      </w:r>
      <w:r>
        <w:rPr>
          <w:rFonts w:hint="eastAsia" w:asciiTheme="minorEastAsia" w:hAnsiTheme="minorEastAsia" w:eastAsiaTheme="minorEastAsia"/>
          <w:bCs/>
          <w:lang w:eastAsia="zh-CN"/>
        </w:rPr>
        <w:t>乙方</w:t>
      </w:r>
      <w:r>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pPr>
        <w:spacing w:line="360" w:lineRule="auto"/>
        <w:ind w:hanging="1"/>
        <w:rPr>
          <w:rFonts w:asciiTheme="minorEastAsia" w:hAnsiTheme="minorEastAsia" w:eastAsiaTheme="minorEastAsia"/>
          <w:bCs/>
          <w:lang w:eastAsia="zh-CN"/>
        </w:rPr>
      </w:pPr>
      <w:r>
        <w:rPr>
          <w:rFonts w:hint="eastAsia" w:asciiTheme="minorEastAsia" w:hAnsiTheme="minorEastAsia" w:eastAsiaTheme="minorEastAsia"/>
          <w:bCs/>
          <w:lang w:eastAsia="zh-CN"/>
        </w:rPr>
        <w:t xml:space="preserve">18、 </w:t>
      </w:r>
      <w:r>
        <w:rPr>
          <w:rFonts w:hint="eastAsia" w:asciiTheme="minorEastAsia" w:hAnsiTheme="minorEastAsia" w:eastAsiaTheme="minorEastAsia"/>
          <w:szCs w:val="21"/>
          <w:lang w:eastAsia="zh-CN"/>
        </w:rPr>
        <w:t>乙方</w:t>
      </w:r>
      <w:r>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Pr>
          <w:rFonts w:hint="eastAsia"/>
          <w:lang w:eastAsia="zh-CN"/>
        </w:rPr>
        <w:t>GB 2894-2008）</w:t>
      </w:r>
      <w:r>
        <w:rPr>
          <w:rFonts w:hint="eastAsia"/>
          <w:bCs/>
          <w:lang w:eastAsia="zh-CN"/>
        </w:rPr>
        <w:t>的规定。</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bCs/>
          <w:lang w:eastAsia="zh-CN"/>
        </w:rPr>
        <w:t>19、</w:t>
      </w:r>
      <w:r>
        <w:rPr>
          <w:rFonts w:hint="eastAsia" w:asciiTheme="minorEastAsia" w:hAnsiTheme="minorEastAsia" w:eastAsiaTheme="minorEastAsia"/>
          <w:szCs w:val="21"/>
          <w:lang w:eastAsia="zh-CN"/>
        </w:rPr>
        <w:t>乙方</w:t>
      </w:r>
      <w:r>
        <w:rPr>
          <w:rFonts w:hint="eastAsia"/>
          <w:bCs/>
          <w:lang w:eastAsia="zh-CN"/>
        </w:rPr>
        <w:t>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20、 乙方施工产生的</w:t>
      </w:r>
      <w:r>
        <w:rPr>
          <w:rFonts w:hint="eastAsia"/>
          <w:bCs/>
          <w:lang w:eastAsia="zh-CN"/>
        </w:rPr>
        <w:t>任何有毒、有害物质，油类，化学品，废水，生活污水及其它污染物绝不能排入雨边沟、地井或污染地表土，必须按国家及地方的相关规定进行妥善处置。</w:t>
      </w:r>
      <w:r>
        <w:rPr>
          <w:rFonts w:hint="eastAsia" w:asciiTheme="minorEastAsia" w:hAnsiTheme="minorEastAsia" w:eastAsiaTheme="minorEastAsia"/>
          <w:szCs w:val="21"/>
          <w:lang w:eastAsia="zh-CN"/>
        </w:rPr>
        <w:t>产生的废物应进行鉴别，一般固废和危险废物应妥善包装、分类堆放，并及时清理</w:t>
      </w:r>
      <w:r>
        <w:rPr>
          <w:rFonts w:hint="eastAsia" w:asciiTheme="minorEastAsia" w:hAnsiTheme="minorEastAsia" w:eastAsiaTheme="minorEastAsia"/>
          <w:sz w:val="24"/>
          <w:lang w:eastAsia="zh-CN"/>
        </w:rPr>
        <w:t>。</w:t>
      </w:r>
      <w:r>
        <w:rPr>
          <w:rFonts w:hint="eastAsia" w:asciiTheme="minorEastAsia" w:hAnsiTheme="minorEastAsia" w:eastAsiaTheme="minorEastAsia"/>
          <w:szCs w:val="21"/>
          <w:lang w:eastAsia="zh-CN"/>
        </w:rPr>
        <w:t>不能任意排放和丢弃。</w:t>
      </w:r>
    </w:p>
    <w:p>
      <w:pPr>
        <w:spacing w:line="360" w:lineRule="auto"/>
        <w:ind w:hanging="1"/>
        <w:rPr>
          <w:rFonts w:asciiTheme="minorEastAsia" w:hAnsiTheme="minorEastAsia" w:eastAsiaTheme="minorEastAsia"/>
          <w:sz w:val="24"/>
          <w:lang w:eastAsia="zh-CN"/>
        </w:rPr>
      </w:pPr>
      <w:r>
        <w:rPr>
          <w:rFonts w:hint="eastAsia" w:asciiTheme="minorEastAsia" w:hAnsiTheme="minorEastAsia" w:eastAsiaTheme="minorEastAsia"/>
          <w:szCs w:val="21"/>
          <w:lang w:eastAsia="zh-CN"/>
        </w:rPr>
        <w:t xml:space="preserve">21、 </w:t>
      </w:r>
      <w:r>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p>
    <w:p>
      <w:pPr>
        <w:spacing w:line="360" w:lineRule="auto"/>
        <w:ind w:hanging="1"/>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22、 </w:t>
      </w:r>
      <w:r>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pPr>
        <w:spacing w:line="550" w:lineRule="exact"/>
        <w:rPr>
          <w:rFonts w:asciiTheme="minorEastAsia" w:hAnsiTheme="minorEastAsia" w:eastAsiaTheme="minorEastAsia"/>
          <w:b/>
          <w:szCs w:val="21"/>
        </w:rPr>
      </w:pPr>
      <w:r>
        <w:rPr>
          <w:rFonts w:hint="eastAsia" w:asciiTheme="minorEastAsia" w:hAnsiTheme="minorEastAsia" w:eastAsiaTheme="minorEastAsia"/>
          <w:b/>
          <w:szCs w:val="21"/>
        </w:rPr>
        <w:t>三、违约责任及处理</w:t>
      </w:r>
    </w:p>
    <w:p>
      <w:pPr>
        <w:pStyle w:val="44"/>
        <w:numPr>
          <w:ilvl w:val="0"/>
          <w:numId w:val="7"/>
        </w:numPr>
        <w:autoSpaceDE/>
        <w:autoSpaceDN/>
        <w:spacing w:before="0" w:line="550" w:lineRule="exact"/>
        <w:ind w:left="0" w:firstLine="0"/>
        <w:jc w:val="both"/>
        <w:rPr>
          <w:rFonts w:asciiTheme="minorEastAsia" w:hAnsiTheme="minorEastAsia" w:eastAsiaTheme="minorEastAsia"/>
          <w:b/>
          <w:szCs w:val="21"/>
          <w:lang w:eastAsia="zh-CN"/>
        </w:rPr>
      </w:pPr>
      <w:r>
        <w:rPr>
          <w:rFonts w:hint="eastAsia"/>
          <w:szCs w:val="21"/>
          <w:lang w:eastAsia="zh-CN"/>
        </w:rPr>
        <w:t>乙方不得将工程违法转包、分包。</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2、发生安全事故时，甲乙双方均有抢险、救灾的义务，所发生的费用由责任方承担。</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3、</w:t>
      </w:r>
      <w:r>
        <w:rPr>
          <w:rFonts w:hint="eastAsia"/>
          <w:szCs w:val="21"/>
          <w:lang w:eastAsia="zh-CN"/>
        </w:rPr>
        <w:t>发生安全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4、甲方违约造成的事故，甲方承担全部责任，并按规定追究有关人员责任及上报。</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5、 乙方在施工过程中如果有违法、违规和违章行为，甲方将按照按国家法律、法规和甲方的HSE管理制度进行处罚。</w:t>
      </w:r>
      <w:r>
        <w:rPr>
          <w:rFonts w:hint="eastAsia"/>
          <w:szCs w:val="21"/>
          <w:lang w:eastAsia="zh-CN"/>
        </w:rPr>
        <w:t>处罚款由乙方现金形式交到甲方财务部，对不按时缴纳罚款的，甲方可以从乙方工程款双倍扣除。</w:t>
      </w:r>
    </w:p>
    <w:p>
      <w:pPr>
        <w:tabs>
          <w:tab w:val="left" w:pos="360"/>
          <w:tab w:val="left" w:pos="840"/>
        </w:tabs>
        <w:spacing w:line="360" w:lineRule="auto"/>
        <w:rPr>
          <w:rFonts w:asciiTheme="minorEastAsia" w:hAnsiTheme="minorEastAsia" w:eastAsiaTheme="minorEastAsia"/>
          <w:color w:val="FF0000"/>
          <w:szCs w:val="21"/>
          <w:lang w:eastAsia="zh-CN"/>
        </w:rPr>
      </w:pPr>
      <w:r>
        <w:rPr>
          <w:rFonts w:hint="eastAsia" w:asciiTheme="minorEastAsia" w:hAnsiTheme="minorEastAsia" w:eastAsiaTheme="minorEastAsia"/>
          <w:szCs w:val="21"/>
          <w:lang w:eastAsia="zh-CN"/>
        </w:rPr>
        <w:t>6、 乙方违约造成的事故，乙方承担全部责任，</w:t>
      </w:r>
      <w:r>
        <w:rPr>
          <w:rFonts w:hint="eastAsia"/>
          <w:szCs w:val="21"/>
          <w:lang w:eastAsia="zh-CN"/>
        </w:rPr>
        <w:t>对于事故后果影响较大的承包商，由甲方主管部门下达停工通知单，勒令承包商停工整顿，在承包商问题隐患整改完毕、人员培训学习合格后方可重新准予开工，</w:t>
      </w:r>
      <w:r>
        <w:rPr>
          <w:rFonts w:hint="eastAsia" w:asciiTheme="minorEastAsia" w:hAnsiTheme="minorEastAsia" w:eastAsiaTheme="minorEastAsia"/>
          <w:szCs w:val="21"/>
          <w:lang w:eastAsia="zh-CN"/>
        </w:rPr>
        <w:t>并按规定追究有关人员责任并报告甲方；由于乙方工程服务质量、检修质量及购买的原材料质量导致的事故，由乙方承担全部责任构成犯罪的，依法追究刑事责任。</w:t>
      </w:r>
    </w:p>
    <w:p>
      <w:pPr>
        <w:spacing w:line="550" w:lineRule="exact"/>
        <w:rPr>
          <w:rFonts w:asciiTheme="minorEastAsia" w:hAnsiTheme="minorEastAsia" w:eastAsiaTheme="minorEastAsia"/>
          <w:color w:val="FF0000"/>
          <w:szCs w:val="21"/>
          <w:lang w:eastAsia="zh-CN"/>
        </w:rPr>
      </w:pPr>
      <w:r>
        <w:rPr>
          <w:rFonts w:hint="eastAsia" w:asciiTheme="minorEastAsia" w:hAnsiTheme="minorEastAsia" w:eastAsiaTheme="minorEastAsia"/>
          <w:szCs w:val="21"/>
          <w:lang w:eastAsia="zh-CN"/>
        </w:rPr>
        <w:t>7、 对乙方发生事故后弄虚作假、隐瞒不报、迟报或谎报，一经查出，按有关规定处罚，并</w:t>
      </w:r>
      <w:r>
        <w:rPr>
          <w:rFonts w:hint="eastAsia"/>
          <w:szCs w:val="21"/>
          <w:lang w:eastAsia="zh-CN"/>
        </w:rPr>
        <w:t>向所有在甲方范围内施工的其它承包商进行通报，并将通报送达承包商。</w:t>
      </w:r>
      <w:r>
        <w:rPr>
          <w:rFonts w:hint="eastAsia" w:asciiTheme="minorEastAsia" w:hAnsiTheme="minorEastAsia" w:eastAsiaTheme="minorEastAsia"/>
          <w:szCs w:val="21"/>
          <w:lang w:eastAsia="zh-CN"/>
        </w:rPr>
        <w:t>情节严重的，取消其进入甲方的市场资格。</w:t>
      </w:r>
    </w:p>
    <w:p>
      <w:pPr>
        <w:spacing w:line="550" w:lineRule="exact"/>
        <w:ind w:left="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四、 不可抗力：</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 xml:space="preserve">   由于不可抗力造成合同项目施工作业事故及产生的损失，甲乙双方各自承担相应的损失。</w:t>
      </w:r>
    </w:p>
    <w:p>
      <w:pPr>
        <w:spacing w:line="360" w:lineRule="auto"/>
        <w:ind w:left="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五、</w:t>
      </w:r>
      <w:r>
        <w:rPr>
          <w:rFonts w:hint="eastAsia" w:asciiTheme="minorEastAsia" w:hAnsiTheme="minorEastAsia" w:eastAsiaTheme="minorEastAsia"/>
          <w:szCs w:val="21"/>
          <w:lang w:eastAsia="zh-CN"/>
        </w:rPr>
        <w:t>本协议书一式两份，甲乙双方各执一份。</w:t>
      </w:r>
    </w:p>
    <w:p>
      <w:pPr>
        <w:spacing w:line="360" w:lineRule="auto"/>
        <w:ind w:left="1"/>
        <w:rPr>
          <w:rFonts w:asciiTheme="minorEastAsia" w:hAnsiTheme="minorEastAsia" w:eastAsiaTheme="minorEastAsia"/>
          <w:szCs w:val="21"/>
          <w:lang w:eastAsia="zh-CN"/>
        </w:rPr>
      </w:pPr>
      <w:r>
        <w:rPr>
          <w:rFonts w:hint="eastAsia" w:asciiTheme="minorEastAsia" w:hAnsiTheme="minorEastAsia" w:eastAsiaTheme="minorEastAsia"/>
          <w:b/>
          <w:szCs w:val="21"/>
          <w:lang w:eastAsia="zh-CN"/>
        </w:rPr>
        <w:t>六、</w:t>
      </w:r>
      <w:r>
        <w:rPr>
          <w:rFonts w:hint="eastAsia" w:asciiTheme="minorEastAsia" w:hAnsiTheme="minorEastAsia" w:eastAsiaTheme="minorEastAsia"/>
          <w:szCs w:val="21"/>
          <w:lang w:eastAsia="zh-CN"/>
        </w:rPr>
        <w:t>本协议书经双方盖章后生效。</w:t>
      </w:r>
    </w:p>
    <w:p>
      <w:pPr>
        <w:spacing w:line="550" w:lineRule="exact"/>
        <w:ind w:left="1"/>
        <w:rPr>
          <w:rFonts w:asciiTheme="minorEastAsia" w:hAnsiTheme="minorEastAsia" w:eastAsiaTheme="minorEastAsia"/>
          <w:b/>
          <w:szCs w:val="21"/>
          <w:lang w:eastAsia="zh-CN"/>
        </w:rPr>
      </w:pPr>
      <w:r>
        <w:rPr>
          <w:rFonts w:hint="eastAsia" w:asciiTheme="minorEastAsia" w:hAnsiTheme="minorEastAsia" w:eastAsiaTheme="minorEastAsia"/>
          <w:b/>
          <w:szCs w:val="21"/>
          <w:lang w:eastAsia="zh-CN"/>
        </w:rPr>
        <w:t>七、协议期限：</w:t>
      </w:r>
    </w:p>
    <w:p>
      <w:pPr>
        <w:spacing w:line="550" w:lineRule="exact"/>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本协议期限应与主合同期限一致。如果主合同因故需要变更期限，本合同应与主同变更至相同期限。</w:t>
      </w:r>
    </w:p>
    <w:p>
      <w:pPr>
        <w:spacing w:line="360" w:lineRule="auto"/>
        <w:ind w:left="-105"/>
        <w:rPr>
          <w:rFonts w:asciiTheme="minorEastAsia" w:hAnsiTheme="minorEastAsia" w:eastAsiaTheme="minorEastAsia"/>
          <w:szCs w:val="21"/>
          <w:lang w:eastAsia="zh-CN"/>
        </w:rPr>
      </w:pPr>
      <w:r>
        <w:rPr>
          <w:rFonts w:hint="eastAsia" w:asciiTheme="minorEastAsia" w:hAnsiTheme="minorEastAsia" w:eastAsiaTheme="minorEastAsia"/>
          <w:szCs w:val="21"/>
          <w:lang w:eastAsia="zh-CN"/>
        </w:rPr>
        <w:t>（以下无正文）</w:t>
      </w:r>
    </w:p>
    <w:p>
      <w:pPr>
        <w:spacing w:line="276" w:lineRule="auto"/>
        <w:ind w:left="-551" w:leftChars="-339" w:hanging="195" w:hangingChars="89"/>
        <w:rPr>
          <w:szCs w:val="21"/>
          <w:lang w:eastAsia="zh-CN"/>
        </w:rPr>
      </w:pPr>
    </w:p>
    <w:p>
      <w:pPr>
        <w:spacing w:line="276" w:lineRule="auto"/>
        <w:ind w:left="-2" w:leftChars="-1"/>
        <w:rPr>
          <w:szCs w:val="21"/>
          <w:lang w:eastAsia="zh-CN"/>
        </w:rPr>
      </w:pPr>
    </w:p>
    <w:p>
      <w:pPr>
        <w:spacing w:line="276" w:lineRule="auto"/>
        <w:ind w:left="-2" w:leftChars="-1"/>
        <w:rPr>
          <w:szCs w:val="21"/>
          <w:lang w:eastAsia="zh-CN"/>
        </w:rPr>
      </w:pPr>
      <w:r>
        <w:rPr>
          <w:rFonts w:hint="eastAsia"/>
          <w:szCs w:val="21"/>
          <w:lang w:eastAsia="zh-CN"/>
        </w:rPr>
        <w:t>甲方 (章)：                                  乙方(章)：</w:t>
      </w:r>
    </w:p>
    <w:p>
      <w:pPr>
        <w:spacing w:line="276" w:lineRule="auto"/>
        <w:ind w:left="-2" w:leftChars="-1"/>
        <w:rPr>
          <w:szCs w:val="21"/>
          <w:lang w:eastAsia="zh-CN"/>
        </w:rPr>
      </w:pPr>
      <w:r>
        <w:rPr>
          <w:rFonts w:hint="eastAsia"/>
          <w:szCs w:val="21"/>
          <w:lang w:eastAsia="zh-CN"/>
        </w:rPr>
        <w:t xml:space="preserve">翔鹭石化（漳州）有限公司                       </w:t>
      </w:r>
    </w:p>
    <w:p>
      <w:pPr>
        <w:spacing w:line="276" w:lineRule="auto"/>
        <w:ind w:left="-2" w:leftChars="-1"/>
        <w:rPr>
          <w:szCs w:val="21"/>
          <w:lang w:eastAsia="zh-CN"/>
        </w:rPr>
      </w:pPr>
    </w:p>
    <w:p>
      <w:pPr>
        <w:spacing w:line="276" w:lineRule="auto"/>
        <w:ind w:left="-2" w:leftChars="-1"/>
        <w:rPr>
          <w:szCs w:val="21"/>
          <w:lang w:eastAsia="zh-CN"/>
        </w:rPr>
      </w:pPr>
    </w:p>
    <w:p>
      <w:pPr>
        <w:spacing w:line="276" w:lineRule="auto"/>
        <w:ind w:left="-2" w:leftChars="-1"/>
        <w:rPr>
          <w:szCs w:val="21"/>
          <w:lang w:eastAsia="zh-CN"/>
        </w:rPr>
      </w:pPr>
    </w:p>
    <w:p>
      <w:pPr>
        <w:spacing w:line="276" w:lineRule="auto"/>
        <w:ind w:left="-2" w:leftChars="-1"/>
        <w:rPr>
          <w:szCs w:val="21"/>
          <w:lang w:eastAsia="zh-CN"/>
        </w:rPr>
      </w:pPr>
      <w:r>
        <w:rPr>
          <w:rFonts w:hint="eastAsia"/>
          <w:szCs w:val="21"/>
          <w:lang w:eastAsia="zh-CN"/>
        </w:rPr>
        <w:t>签定日期：    年    月    日                   年    月    日</w:t>
      </w: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spacing w:afterLines="50" w:line="520" w:lineRule="exact"/>
        <w:rPr>
          <w:b/>
          <w:sz w:val="28"/>
          <w:szCs w:val="28"/>
          <w:lang w:eastAsia="zh-CN"/>
        </w:rPr>
      </w:pPr>
      <w:r>
        <w:rPr>
          <w:rFonts w:hint="eastAsia"/>
          <w:b/>
          <w:sz w:val="28"/>
          <w:szCs w:val="28"/>
          <w:lang w:eastAsia="zh-CN"/>
        </w:rPr>
        <w:t>附件四：</w:t>
      </w:r>
    </w:p>
    <w:p>
      <w:pPr>
        <w:spacing w:afterLines="50" w:line="520" w:lineRule="exact"/>
        <w:jc w:val="center"/>
        <w:rPr>
          <w:b/>
          <w:sz w:val="36"/>
          <w:szCs w:val="36"/>
          <w:lang w:eastAsia="zh-CN"/>
        </w:rPr>
      </w:pPr>
      <w:r>
        <w:rPr>
          <w:rFonts w:hint="eastAsia"/>
          <w:b/>
          <w:sz w:val="36"/>
          <w:szCs w:val="36"/>
          <w:lang w:eastAsia="zh-CN"/>
        </w:rPr>
        <w:t>保密协议</w:t>
      </w:r>
    </w:p>
    <w:p>
      <w:pPr>
        <w:spacing w:line="520" w:lineRule="exact"/>
        <w:jc w:val="right"/>
        <w:rPr>
          <w:sz w:val="24"/>
          <w:lang w:eastAsia="zh-CN"/>
        </w:rPr>
      </w:pPr>
      <w:r>
        <w:rPr>
          <w:rFonts w:hint="eastAsia"/>
          <w:sz w:val="24"/>
          <w:lang w:eastAsia="zh-CN"/>
        </w:rPr>
        <w:t>于2020年09月  日于</w:t>
      </w:r>
      <w:r>
        <w:rPr>
          <w:rFonts w:hint="eastAsia"/>
          <w:sz w:val="24"/>
          <w:u w:val="single"/>
          <w:lang w:eastAsia="zh-CN"/>
        </w:rPr>
        <w:t>漳州古雷</w:t>
      </w:r>
      <w:r>
        <w:rPr>
          <w:rFonts w:hint="eastAsia"/>
          <w:sz w:val="24"/>
          <w:lang w:eastAsia="zh-CN"/>
        </w:rPr>
        <w:t>订立</w:t>
      </w:r>
    </w:p>
    <w:p>
      <w:pPr>
        <w:spacing w:line="360" w:lineRule="auto"/>
        <w:rPr>
          <w:b/>
          <w:sz w:val="24"/>
          <w:lang w:eastAsia="zh-CN"/>
        </w:rPr>
      </w:pPr>
      <w:r>
        <w:rPr>
          <w:rFonts w:hint="eastAsia"/>
          <w:b/>
          <w:sz w:val="24"/>
          <w:lang w:eastAsia="zh-CN"/>
        </w:rPr>
        <w:t>甲方：翔鹭石化（漳州）有限公司</w:t>
      </w:r>
    </w:p>
    <w:p>
      <w:pPr>
        <w:spacing w:line="360" w:lineRule="auto"/>
        <w:rPr>
          <w:sz w:val="24"/>
          <w:lang w:eastAsia="zh-CN"/>
        </w:rPr>
      </w:pPr>
      <w:r>
        <w:rPr>
          <w:rFonts w:hint="eastAsia"/>
          <w:sz w:val="24"/>
          <w:lang w:eastAsia="zh-CN"/>
        </w:rPr>
        <w:t>授权代表：</w:t>
      </w:r>
    </w:p>
    <w:p>
      <w:pPr>
        <w:spacing w:afterLines="50" w:line="360" w:lineRule="auto"/>
        <w:rPr>
          <w:sz w:val="24"/>
          <w:lang w:eastAsia="zh-CN"/>
        </w:rPr>
      </w:pPr>
      <w:r>
        <w:rPr>
          <w:rFonts w:hint="eastAsia"/>
          <w:sz w:val="24"/>
          <w:lang w:eastAsia="zh-CN"/>
        </w:rPr>
        <w:t>住所地：漳州市古雷经济开发区</w:t>
      </w:r>
    </w:p>
    <w:p>
      <w:pPr>
        <w:spacing w:line="360" w:lineRule="auto"/>
        <w:rPr>
          <w:b/>
          <w:sz w:val="24"/>
          <w:lang w:eastAsia="zh-CN"/>
        </w:rPr>
      </w:pPr>
      <w:r>
        <w:rPr>
          <w:rFonts w:hint="eastAsia"/>
          <w:b/>
          <w:sz w:val="24"/>
          <w:lang w:eastAsia="zh-CN"/>
        </w:rPr>
        <w:t xml:space="preserve">乙方： </w:t>
      </w:r>
    </w:p>
    <w:p>
      <w:pPr>
        <w:spacing w:line="360" w:lineRule="auto"/>
        <w:rPr>
          <w:sz w:val="24"/>
          <w:lang w:eastAsia="zh-CN"/>
        </w:rPr>
      </w:pPr>
      <w:r>
        <w:rPr>
          <w:rFonts w:hint="eastAsia"/>
          <w:sz w:val="24"/>
          <w:lang w:eastAsia="zh-CN"/>
        </w:rPr>
        <w:t>授权代表：</w:t>
      </w:r>
    </w:p>
    <w:p>
      <w:pPr>
        <w:spacing w:line="360" w:lineRule="auto"/>
        <w:rPr>
          <w:sz w:val="24"/>
          <w:lang w:eastAsia="zh-CN"/>
        </w:rPr>
      </w:pPr>
      <w:r>
        <w:rPr>
          <w:rFonts w:hint="eastAsia"/>
          <w:sz w:val="24"/>
          <w:lang w:eastAsia="zh-CN"/>
        </w:rPr>
        <w:t>住所地：</w:t>
      </w:r>
    </w:p>
    <w:p>
      <w:pPr>
        <w:spacing w:line="360" w:lineRule="auto"/>
        <w:ind w:firstLine="480" w:firstLineChars="200"/>
        <w:rPr>
          <w:sz w:val="24"/>
          <w:lang w:eastAsia="zh-CN"/>
        </w:rPr>
      </w:pPr>
      <w:r>
        <w:rPr>
          <w:rFonts w:hint="eastAsia"/>
          <w:sz w:val="24"/>
          <w:lang w:eastAsia="zh-CN"/>
        </w:rPr>
        <w:t>鉴于：</w:t>
      </w:r>
    </w:p>
    <w:p>
      <w:pPr>
        <w:spacing w:line="360" w:lineRule="auto"/>
        <w:ind w:firstLine="480" w:firstLineChars="200"/>
        <w:rPr>
          <w:sz w:val="24"/>
          <w:lang w:eastAsia="zh-CN"/>
        </w:rPr>
      </w:pPr>
      <w:r>
        <w:rPr>
          <w:rFonts w:hint="eastAsia"/>
          <w:sz w:val="24"/>
          <w:lang w:eastAsia="zh-CN"/>
        </w:rPr>
        <w:t>甲乙双方为进行</w:t>
      </w:r>
      <w:r>
        <w:rPr>
          <w:rFonts w:hint="eastAsia"/>
          <w:sz w:val="24"/>
          <w:u w:val="single"/>
          <w:lang w:eastAsia="zh-CN"/>
        </w:rPr>
        <w:t xml:space="preserve"> </w:t>
      </w:r>
      <w:r>
        <w:rPr>
          <w:rFonts w:hint="eastAsia" w:asciiTheme="minorEastAsia" w:hAnsiTheme="minorEastAsia" w:eastAsiaTheme="minorEastAsia"/>
          <w:sz w:val="24"/>
          <w:szCs w:val="24"/>
          <w:u w:val="single"/>
          <w:lang w:eastAsia="zh-CN"/>
        </w:rPr>
        <w:t>余热发电项目电力监控系统等级保护测评及安全防护评估与整改加固</w:t>
      </w:r>
      <w:r>
        <w:rPr>
          <w:rFonts w:hint="eastAsia"/>
          <w:sz w:val="24"/>
          <w:u w:val="single"/>
          <w:lang w:eastAsia="zh-CN"/>
        </w:rPr>
        <w:t xml:space="preserve"> </w:t>
      </w:r>
      <w:r>
        <w:rPr>
          <w:rFonts w:hint="eastAsia"/>
          <w:sz w:val="24"/>
          <w:lang w:eastAsia="zh-CN"/>
        </w:rPr>
        <w:t>之目的（以下简称“本项目”），甲方及其关联企业为本项目能够取得正式的</w:t>
      </w:r>
      <w:r>
        <w:rPr>
          <w:rFonts w:hint="eastAsia" w:asciiTheme="minorEastAsia" w:hAnsiTheme="minorEastAsia" w:eastAsiaTheme="minorEastAsia"/>
          <w:sz w:val="24"/>
          <w:szCs w:val="24"/>
          <w:lang w:eastAsia="zh-CN"/>
        </w:rPr>
        <w:t>《等级保护测评报告》及《安全防护评估报告》</w:t>
      </w:r>
      <w:r>
        <w:rPr>
          <w:rFonts w:hint="eastAsia"/>
          <w:sz w:val="24"/>
          <w:lang w:eastAsia="zh-CN"/>
        </w:rPr>
        <w:t>，将向乙方提供甲方及其关联企业的保密信息（以下简称保密信息）。甲乙双方为审慎处理本项目的有关事务、保障本项目的顺利完成，并切实对知悉、接触甲方的保密信息予以保密，经双方充分友好协商，达成本协议。</w:t>
      </w:r>
    </w:p>
    <w:p>
      <w:pPr>
        <w:numPr>
          <w:ilvl w:val="0"/>
          <w:numId w:val="8"/>
        </w:numPr>
        <w:autoSpaceDE/>
        <w:autoSpaceDN/>
        <w:spacing w:line="360" w:lineRule="auto"/>
        <w:jc w:val="both"/>
        <w:rPr>
          <w:b/>
          <w:sz w:val="24"/>
        </w:rPr>
      </w:pPr>
      <w:r>
        <w:rPr>
          <w:rFonts w:hint="eastAsia"/>
          <w:b/>
          <w:sz w:val="24"/>
          <w:lang w:eastAsia="zh-CN"/>
        </w:rPr>
        <w:t xml:space="preserve">  </w:t>
      </w:r>
      <w:r>
        <w:rPr>
          <w:rFonts w:hint="eastAsia"/>
          <w:b/>
          <w:sz w:val="24"/>
        </w:rPr>
        <w:t>保密信息</w:t>
      </w:r>
    </w:p>
    <w:p>
      <w:pPr>
        <w:numPr>
          <w:ilvl w:val="0"/>
          <w:numId w:val="9"/>
        </w:numPr>
        <w:autoSpaceDE/>
        <w:autoSpaceDN/>
        <w:spacing w:line="360" w:lineRule="auto"/>
        <w:jc w:val="both"/>
        <w:rPr>
          <w:sz w:val="24"/>
          <w:lang w:eastAsia="zh-CN"/>
        </w:rPr>
      </w:pPr>
      <w:r>
        <w:rPr>
          <w:rFonts w:hint="eastAsia"/>
          <w:sz w:val="24"/>
          <w:lang w:eastAsia="zh-CN"/>
        </w:rPr>
        <w:t>本协议所称的“保密信息”，指甲方及其关联企业以各种形式向乙方披露、提供、制作的各种信函、报告、数据、传真、电话、电话记录、电子邮件、会议记录、有关协议等相关信息及材料。包括但不限于技术文件、设计、（设计、建筑）图纸；与工艺有关的描述和参数；工厂的设备、管道及仪表图；商业秘密；专有知识；环境风险；产品信息及其他所有种类的由甲方或其关联企业直接或间接透露给乙方及/或其任何关系人及/或员工及/或分包商（以下统称为“乙方”）的与项目有关的数据，无论是书面的、电子方式的、口头的或其他任何的通讯形式。上述资料无须被注明是机密或是专有的，乙方均应合理地理解为属于甲方机密或专有资料。</w:t>
      </w:r>
    </w:p>
    <w:p>
      <w:pPr>
        <w:numPr>
          <w:ilvl w:val="0"/>
          <w:numId w:val="9"/>
        </w:numPr>
        <w:autoSpaceDE/>
        <w:autoSpaceDN/>
        <w:spacing w:line="360" w:lineRule="auto"/>
        <w:jc w:val="both"/>
        <w:rPr>
          <w:sz w:val="24"/>
          <w:lang w:eastAsia="zh-CN"/>
        </w:rPr>
      </w:pPr>
      <w:r>
        <w:rPr>
          <w:rFonts w:hint="eastAsia"/>
          <w:sz w:val="24"/>
          <w:lang w:eastAsia="zh-CN"/>
        </w:rPr>
        <w:t>甲方的关联企业，包括但不限于甲方的母公司、甲方全资或控股（含直接与间接控股）的子公司、甲方母公司全资或控股（含直接与间接控股）的子公司，以及法律法规规定或甲方向乙方声明属于甲方关联企业的其他公司或企业。</w:t>
      </w:r>
    </w:p>
    <w:p>
      <w:pPr>
        <w:numPr>
          <w:ilvl w:val="0"/>
          <w:numId w:val="9"/>
        </w:numPr>
        <w:autoSpaceDE/>
        <w:autoSpaceDN/>
        <w:spacing w:line="360" w:lineRule="auto"/>
        <w:jc w:val="both"/>
        <w:rPr>
          <w:sz w:val="24"/>
          <w:lang w:eastAsia="zh-CN"/>
        </w:rPr>
      </w:pPr>
      <w:r>
        <w:rPr>
          <w:rFonts w:hint="eastAsia"/>
          <w:sz w:val="24"/>
          <w:lang w:eastAsia="zh-CN"/>
        </w:rPr>
        <w:t>保密信息的所有权归属于甲方。甲方披露、提供、制作的任何保密信息不应构成向乙方明示或暗示地授予任何对其专利、著作权、商标、商业秘密或其他知识产权的任何权利。</w:t>
      </w:r>
    </w:p>
    <w:p>
      <w:pPr>
        <w:numPr>
          <w:ilvl w:val="0"/>
          <w:numId w:val="9"/>
        </w:numPr>
        <w:autoSpaceDE/>
        <w:autoSpaceDN/>
        <w:spacing w:line="360" w:lineRule="auto"/>
        <w:jc w:val="both"/>
        <w:rPr>
          <w:sz w:val="24"/>
          <w:lang w:eastAsia="zh-CN"/>
        </w:rPr>
      </w:pPr>
      <w:r>
        <w:rPr>
          <w:rFonts w:hint="eastAsia"/>
          <w:sz w:val="24"/>
          <w:lang w:eastAsia="zh-CN"/>
        </w:rPr>
        <w:t>乙方指定</w:t>
      </w:r>
      <w:r>
        <w:rPr>
          <w:rFonts w:hint="eastAsia"/>
          <w:sz w:val="24"/>
          <w:u w:val="single"/>
          <w:lang w:eastAsia="zh-CN"/>
        </w:rPr>
        <w:t xml:space="preserve">              </w:t>
      </w:r>
      <w:r>
        <w:rPr>
          <w:rFonts w:hint="eastAsia"/>
          <w:sz w:val="24"/>
          <w:lang w:eastAsia="zh-CN"/>
        </w:rPr>
        <w:t>为保密信息接收人，除乙方指定的信息接收人外，甲方无义务向包括乙方员工在内的任何第三方提供保密信息。</w:t>
      </w:r>
    </w:p>
    <w:p>
      <w:pPr>
        <w:numPr>
          <w:ilvl w:val="0"/>
          <w:numId w:val="8"/>
        </w:numPr>
        <w:autoSpaceDE/>
        <w:autoSpaceDN/>
        <w:spacing w:line="360" w:lineRule="auto"/>
        <w:jc w:val="both"/>
        <w:rPr>
          <w:b/>
          <w:sz w:val="24"/>
        </w:rPr>
      </w:pPr>
      <w:r>
        <w:rPr>
          <w:rFonts w:hint="eastAsia"/>
          <w:b/>
          <w:sz w:val="24"/>
          <w:lang w:eastAsia="zh-CN"/>
        </w:rPr>
        <w:t xml:space="preserve">  </w:t>
      </w:r>
      <w:r>
        <w:rPr>
          <w:rFonts w:hint="eastAsia"/>
          <w:b/>
          <w:sz w:val="24"/>
        </w:rPr>
        <w:t>乙方保密义务</w:t>
      </w:r>
    </w:p>
    <w:p>
      <w:pPr>
        <w:numPr>
          <w:ilvl w:val="0"/>
          <w:numId w:val="10"/>
        </w:numPr>
        <w:autoSpaceDE/>
        <w:autoSpaceDN/>
        <w:spacing w:line="360" w:lineRule="auto"/>
        <w:jc w:val="both"/>
        <w:rPr>
          <w:sz w:val="24"/>
          <w:lang w:eastAsia="zh-CN"/>
        </w:rPr>
      </w:pPr>
      <w:r>
        <w:rPr>
          <w:rFonts w:hint="eastAsia"/>
          <w:sz w:val="24"/>
          <w:lang w:eastAsia="zh-CN"/>
        </w:rPr>
        <w:t>不披露、不遗漏、不主动或被动的实施可能致使保密信息非依本协议规定的方式而被公开或泄露给第三方的行为，并以乙方保护其最高机密资料之措施保护甲方保密信息资料，保护措施应足以保护甲方保密信息的安全。</w:t>
      </w:r>
    </w:p>
    <w:p>
      <w:pPr>
        <w:numPr>
          <w:ilvl w:val="0"/>
          <w:numId w:val="10"/>
        </w:numPr>
        <w:autoSpaceDE/>
        <w:autoSpaceDN/>
        <w:spacing w:line="360" w:lineRule="auto"/>
        <w:jc w:val="both"/>
        <w:rPr>
          <w:sz w:val="24"/>
          <w:lang w:eastAsia="zh-CN"/>
        </w:rPr>
      </w:pPr>
      <w:r>
        <w:rPr>
          <w:rFonts w:hint="eastAsia"/>
          <w:sz w:val="24"/>
          <w:lang w:eastAsia="zh-CN"/>
        </w:rPr>
        <w:t>除本项目目的的合理使用以外，不会用于本项目目的之外的其他用途。</w:t>
      </w:r>
    </w:p>
    <w:p>
      <w:pPr>
        <w:numPr>
          <w:ilvl w:val="0"/>
          <w:numId w:val="10"/>
        </w:numPr>
        <w:autoSpaceDE/>
        <w:autoSpaceDN/>
        <w:spacing w:line="360" w:lineRule="auto"/>
        <w:jc w:val="both"/>
        <w:rPr>
          <w:sz w:val="24"/>
          <w:lang w:eastAsia="zh-CN"/>
        </w:rPr>
      </w:pPr>
      <w:r>
        <w:rPr>
          <w:rFonts w:hint="eastAsia"/>
          <w:sz w:val="24"/>
          <w:lang w:eastAsia="zh-CN"/>
        </w:rPr>
        <w:t>除非提前获得甲方书面同意或是国家机关依法律之规定而书面要求，不向任何第三方透露或泄露任何保密信息。在因国家机关依法律之规定而书面要求的情况下，乙方应在获得书面文件的第一时间书面通知甲方，并且将该保密信息的披露严格限制在国家机关要求的范围内。</w:t>
      </w:r>
    </w:p>
    <w:p>
      <w:pPr>
        <w:numPr>
          <w:ilvl w:val="0"/>
          <w:numId w:val="10"/>
        </w:numPr>
        <w:autoSpaceDE/>
        <w:autoSpaceDN/>
        <w:spacing w:line="360" w:lineRule="auto"/>
        <w:jc w:val="both"/>
        <w:rPr>
          <w:sz w:val="24"/>
          <w:lang w:eastAsia="zh-CN"/>
        </w:rPr>
      </w:pPr>
      <w:r>
        <w:rPr>
          <w:rFonts w:hint="eastAsia"/>
          <w:sz w:val="24"/>
          <w:lang w:eastAsia="zh-CN"/>
        </w:rPr>
        <w:t>除参与本项目之必须外，不复印、复制任何甲方的保密信息资料。</w:t>
      </w:r>
    </w:p>
    <w:p>
      <w:pPr>
        <w:numPr>
          <w:ilvl w:val="0"/>
          <w:numId w:val="10"/>
        </w:numPr>
        <w:autoSpaceDE/>
        <w:autoSpaceDN/>
        <w:spacing w:line="360" w:lineRule="auto"/>
        <w:jc w:val="both"/>
        <w:rPr>
          <w:sz w:val="24"/>
          <w:lang w:eastAsia="zh-CN"/>
        </w:rPr>
      </w:pPr>
      <w:r>
        <w:rPr>
          <w:rFonts w:hint="eastAsia"/>
          <w:sz w:val="24"/>
          <w:lang w:eastAsia="zh-CN"/>
        </w:rPr>
        <w:t>使用甲方保密信息的范围仅限于因参与本项目所必须的乙方工作人员，与本项目无关的乙方工作人员不得接触、使用甲方的保密信息资料。乙方工作人员在保密期限内离职的，仍应继续负有保密义务。如上述人员违反保密义务的，视同为乙方违反保密义务。</w:t>
      </w:r>
    </w:p>
    <w:p>
      <w:pPr>
        <w:numPr>
          <w:ilvl w:val="0"/>
          <w:numId w:val="10"/>
        </w:numPr>
        <w:autoSpaceDE/>
        <w:autoSpaceDN/>
        <w:spacing w:line="360" w:lineRule="auto"/>
        <w:jc w:val="both"/>
        <w:rPr>
          <w:sz w:val="24"/>
          <w:lang w:eastAsia="zh-CN"/>
        </w:rPr>
      </w:pPr>
      <w:r>
        <w:rPr>
          <w:rFonts w:hint="eastAsia"/>
          <w:sz w:val="24"/>
          <w:lang w:eastAsia="zh-CN"/>
        </w:rPr>
        <w:t>与乙方在法律关系上独立的主体（包括但不限于股东、子公司、代理方、顾问、中介机构或其他关联方）如确因本项目之必须，在获得甲方认可并与甲方签订书面保密协议后，可在保密协议约束下获得、使用甲方的保密信息资料。</w:t>
      </w:r>
    </w:p>
    <w:p>
      <w:pPr>
        <w:numPr>
          <w:ilvl w:val="0"/>
          <w:numId w:val="8"/>
        </w:numPr>
        <w:autoSpaceDE/>
        <w:autoSpaceDN/>
        <w:spacing w:line="360" w:lineRule="auto"/>
        <w:jc w:val="both"/>
        <w:rPr>
          <w:b/>
          <w:sz w:val="24"/>
        </w:rPr>
      </w:pPr>
      <w:r>
        <w:rPr>
          <w:rFonts w:hint="eastAsia"/>
          <w:b/>
          <w:sz w:val="24"/>
          <w:lang w:eastAsia="zh-CN"/>
        </w:rPr>
        <w:t xml:space="preserve">  </w:t>
      </w:r>
      <w:r>
        <w:rPr>
          <w:rFonts w:hint="eastAsia"/>
          <w:b/>
          <w:sz w:val="24"/>
        </w:rPr>
        <w:t>保密义务的例外</w:t>
      </w:r>
    </w:p>
    <w:p>
      <w:pPr>
        <w:numPr>
          <w:ilvl w:val="0"/>
          <w:numId w:val="11"/>
        </w:numPr>
        <w:autoSpaceDE/>
        <w:autoSpaceDN/>
        <w:spacing w:line="360" w:lineRule="auto"/>
        <w:jc w:val="both"/>
        <w:rPr>
          <w:sz w:val="24"/>
          <w:lang w:eastAsia="zh-CN"/>
        </w:rPr>
      </w:pPr>
      <w:r>
        <w:rPr>
          <w:rFonts w:hint="eastAsia"/>
          <w:sz w:val="24"/>
          <w:lang w:eastAsia="zh-CN"/>
        </w:rPr>
        <w:t>保密信息已被公众所知并可通过公开途径获得（非因违反本协议而造成）。</w:t>
      </w:r>
    </w:p>
    <w:p>
      <w:pPr>
        <w:numPr>
          <w:ilvl w:val="0"/>
          <w:numId w:val="11"/>
        </w:numPr>
        <w:autoSpaceDE/>
        <w:autoSpaceDN/>
        <w:spacing w:line="360" w:lineRule="auto"/>
        <w:jc w:val="both"/>
        <w:rPr>
          <w:sz w:val="24"/>
          <w:lang w:eastAsia="zh-CN"/>
        </w:rPr>
      </w:pPr>
      <w:r>
        <w:rPr>
          <w:rFonts w:hint="eastAsia"/>
          <w:sz w:val="24"/>
          <w:lang w:eastAsia="zh-CN"/>
        </w:rPr>
        <w:t>通过合法途径向第三方获得的资料，并且该第三方对该等资料并没有任何保密义务。</w:t>
      </w:r>
    </w:p>
    <w:p>
      <w:pPr>
        <w:numPr>
          <w:ilvl w:val="0"/>
          <w:numId w:val="11"/>
        </w:numPr>
        <w:autoSpaceDE/>
        <w:autoSpaceDN/>
        <w:spacing w:line="360" w:lineRule="auto"/>
        <w:jc w:val="both"/>
        <w:rPr>
          <w:sz w:val="24"/>
          <w:lang w:eastAsia="zh-CN"/>
        </w:rPr>
      </w:pPr>
      <w:r>
        <w:rPr>
          <w:rFonts w:hint="eastAsia"/>
          <w:sz w:val="24"/>
          <w:lang w:eastAsia="zh-CN"/>
        </w:rPr>
        <w:t>乙方在并无参考甲方保密资料的情况下独立开发的资料。</w:t>
      </w:r>
    </w:p>
    <w:p>
      <w:pPr>
        <w:numPr>
          <w:ilvl w:val="0"/>
          <w:numId w:val="11"/>
        </w:numPr>
        <w:autoSpaceDE/>
        <w:autoSpaceDN/>
        <w:spacing w:line="360" w:lineRule="auto"/>
        <w:jc w:val="both"/>
        <w:rPr>
          <w:sz w:val="24"/>
          <w:lang w:eastAsia="zh-CN"/>
        </w:rPr>
      </w:pPr>
      <w:r>
        <w:rPr>
          <w:rFonts w:hint="eastAsia"/>
          <w:sz w:val="24"/>
          <w:lang w:eastAsia="zh-CN"/>
        </w:rPr>
        <w:t>为完成本项目而将保密信息报送有关国家机关、机构进行审批或公开披露的（需经甲方事前书面确认）。</w:t>
      </w:r>
    </w:p>
    <w:p>
      <w:pPr>
        <w:numPr>
          <w:ilvl w:val="0"/>
          <w:numId w:val="8"/>
        </w:numPr>
        <w:autoSpaceDE/>
        <w:autoSpaceDN/>
        <w:spacing w:line="360" w:lineRule="auto"/>
        <w:jc w:val="both"/>
        <w:rPr>
          <w:b/>
          <w:sz w:val="24"/>
        </w:rPr>
      </w:pPr>
      <w:r>
        <w:rPr>
          <w:rFonts w:hint="eastAsia"/>
          <w:b/>
          <w:sz w:val="24"/>
          <w:lang w:eastAsia="zh-CN"/>
        </w:rPr>
        <w:t xml:space="preserve">  </w:t>
      </w:r>
      <w:r>
        <w:rPr>
          <w:rFonts w:hint="eastAsia"/>
          <w:b/>
          <w:sz w:val="24"/>
        </w:rPr>
        <w:t>资料返还与销毁</w:t>
      </w:r>
    </w:p>
    <w:p>
      <w:pPr>
        <w:spacing w:line="360" w:lineRule="auto"/>
        <w:rPr>
          <w:sz w:val="24"/>
          <w:lang w:eastAsia="zh-CN"/>
        </w:rPr>
      </w:pPr>
      <w:r>
        <w:rPr>
          <w:rFonts w:hint="eastAsia"/>
          <w:sz w:val="24"/>
          <w:lang w:eastAsia="zh-CN"/>
        </w:rPr>
        <w:t>在就项目所开展的任何讨论或乙方在此项目中的参与结束后：</w:t>
      </w:r>
    </w:p>
    <w:p>
      <w:pPr>
        <w:numPr>
          <w:ilvl w:val="1"/>
          <w:numId w:val="8"/>
        </w:numPr>
        <w:tabs>
          <w:tab w:val="left" w:pos="360"/>
        </w:tabs>
        <w:autoSpaceDE/>
        <w:autoSpaceDN/>
        <w:spacing w:line="360" w:lineRule="auto"/>
        <w:jc w:val="both"/>
        <w:rPr>
          <w:sz w:val="24"/>
          <w:lang w:eastAsia="zh-CN"/>
        </w:rPr>
      </w:pPr>
      <w:r>
        <w:rPr>
          <w:rFonts w:hint="eastAsia"/>
          <w:sz w:val="24"/>
          <w:lang w:eastAsia="zh-CN"/>
        </w:rPr>
        <w:t>乙方应立即向甲方归还任何反应出保密信息的所有纸质文件材料，并从乙方曾向其输入保密信息的任何电脑、存储设备或类似设施中删除全部保密资料。</w:t>
      </w:r>
    </w:p>
    <w:p>
      <w:pPr>
        <w:numPr>
          <w:ilvl w:val="1"/>
          <w:numId w:val="8"/>
        </w:numPr>
        <w:tabs>
          <w:tab w:val="left" w:pos="360"/>
        </w:tabs>
        <w:autoSpaceDE/>
        <w:autoSpaceDN/>
        <w:spacing w:line="360" w:lineRule="auto"/>
        <w:ind w:left="0" w:firstLine="0"/>
        <w:rPr>
          <w:sz w:val="24"/>
          <w:lang w:eastAsia="zh-CN"/>
        </w:rPr>
      </w:pPr>
      <w:r>
        <w:rPr>
          <w:rFonts w:hint="eastAsia"/>
          <w:sz w:val="24"/>
          <w:lang w:eastAsia="zh-CN"/>
        </w:rPr>
        <w:t xml:space="preserve">如为适用法律法规的强制要求，在甲方书面允许的前提下，乙方可保留保密       </w:t>
      </w:r>
    </w:p>
    <w:p>
      <w:pPr>
        <w:tabs>
          <w:tab w:val="left" w:pos="750"/>
        </w:tabs>
        <w:spacing w:line="360" w:lineRule="auto"/>
        <w:ind w:firstLine="360" w:firstLineChars="150"/>
        <w:rPr>
          <w:sz w:val="24"/>
          <w:lang w:eastAsia="zh-CN"/>
        </w:rPr>
      </w:pPr>
      <w:r>
        <w:rPr>
          <w:rFonts w:hint="eastAsia"/>
          <w:sz w:val="24"/>
          <w:lang w:eastAsia="zh-CN"/>
        </w:rPr>
        <w:t>信息中必要部分，乙方对此部分承担本协议规定的保密义务。</w:t>
      </w:r>
    </w:p>
    <w:p>
      <w:pPr>
        <w:numPr>
          <w:ilvl w:val="1"/>
          <w:numId w:val="8"/>
        </w:numPr>
        <w:tabs>
          <w:tab w:val="left" w:pos="360"/>
        </w:tabs>
        <w:autoSpaceDE/>
        <w:autoSpaceDN/>
        <w:spacing w:line="360" w:lineRule="auto"/>
        <w:jc w:val="both"/>
        <w:rPr>
          <w:sz w:val="24"/>
          <w:lang w:eastAsia="zh-CN"/>
        </w:rPr>
      </w:pPr>
      <w:r>
        <w:rPr>
          <w:rFonts w:hint="eastAsia"/>
          <w:sz w:val="24"/>
          <w:lang w:eastAsia="zh-CN"/>
        </w:rPr>
        <w:t>乙方不因归还或销毁保密资料的行为而免除其在本协议下所负有的任何义务和责任。</w:t>
      </w:r>
    </w:p>
    <w:p>
      <w:pPr>
        <w:numPr>
          <w:ilvl w:val="0"/>
          <w:numId w:val="8"/>
        </w:numPr>
        <w:autoSpaceDE/>
        <w:autoSpaceDN/>
        <w:spacing w:line="360" w:lineRule="auto"/>
        <w:jc w:val="both"/>
        <w:rPr>
          <w:b/>
          <w:sz w:val="24"/>
        </w:rPr>
      </w:pPr>
      <w:r>
        <w:rPr>
          <w:rFonts w:hint="eastAsia"/>
          <w:b/>
          <w:sz w:val="24"/>
          <w:lang w:eastAsia="zh-CN"/>
        </w:rPr>
        <w:t xml:space="preserve">  </w:t>
      </w:r>
      <w:r>
        <w:rPr>
          <w:rFonts w:hint="eastAsia"/>
          <w:b/>
          <w:sz w:val="24"/>
        </w:rPr>
        <w:t>保密期限</w:t>
      </w:r>
    </w:p>
    <w:p>
      <w:pPr>
        <w:numPr>
          <w:ilvl w:val="0"/>
          <w:numId w:val="12"/>
        </w:numPr>
        <w:autoSpaceDE/>
        <w:autoSpaceDN/>
        <w:spacing w:line="360" w:lineRule="auto"/>
        <w:jc w:val="both"/>
        <w:rPr>
          <w:sz w:val="24"/>
          <w:lang w:eastAsia="zh-CN"/>
        </w:rPr>
      </w:pPr>
      <w:r>
        <w:rPr>
          <w:rFonts w:hint="eastAsia"/>
          <w:sz w:val="24"/>
          <w:lang w:eastAsia="zh-CN"/>
        </w:rPr>
        <w:t>无论本项目是否交由乙方完成或本项目是否实际完成，乙方须对本协议约定的全部保密信息负有无限期之保密义务直至保密信息成为公开信息。</w:t>
      </w:r>
    </w:p>
    <w:p>
      <w:pPr>
        <w:numPr>
          <w:ilvl w:val="0"/>
          <w:numId w:val="12"/>
        </w:numPr>
        <w:autoSpaceDE/>
        <w:autoSpaceDN/>
        <w:spacing w:line="360" w:lineRule="auto"/>
        <w:jc w:val="both"/>
        <w:rPr>
          <w:sz w:val="24"/>
          <w:lang w:eastAsia="zh-CN"/>
        </w:rPr>
      </w:pPr>
      <w:r>
        <w:rPr>
          <w:rFonts w:hint="eastAsia"/>
          <w:sz w:val="24"/>
          <w:lang w:eastAsia="zh-CN"/>
        </w:rPr>
        <w:t>除依法已公开披露的信息外，乙方应继续对保密信息中未公开披露的部分承担无期之保密义务直至未公开披露部分成为公开信息。</w:t>
      </w:r>
    </w:p>
    <w:p>
      <w:pPr>
        <w:numPr>
          <w:ilvl w:val="0"/>
          <w:numId w:val="8"/>
        </w:numPr>
        <w:autoSpaceDE/>
        <w:autoSpaceDN/>
        <w:spacing w:line="360" w:lineRule="auto"/>
        <w:jc w:val="both"/>
        <w:rPr>
          <w:b/>
          <w:sz w:val="24"/>
        </w:rPr>
      </w:pPr>
      <w:r>
        <w:rPr>
          <w:rFonts w:hint="eastAsia"/>
          <w:b/>
          <w:sz w:val="24"/>
          <w:lang w:eastAsia="zh-CN"/>
        </w:rPr>
        <w:t xml:space="preserve">  </w:t>
      </w:r>
      <w:r>
        <w:rPr>
          <w:rFonts w:hint="eastAsia"/>
          <w:b/>
          <w:sz w:val="24"/>
        </w:rPr>
        <w:t>违约责任</w:t>
      </w:r>
    </w:p>
    <w:p>
      <w:pPr>
        <w:numPr>
          <w:ilvl w:val="0"/>
          <w:numId w:val="13"/>
        </w:numPr>
        <w:autoSpaceDE/>
        <w:autoSpaceDN/>
        <w:spacing w:line="360" w:lineRule="auto"/>
        <w:jc w:val="both"/>
        <w:rPr>
          <w:sz w:val="24"/>
          <w:lang w:eastAsia="zh-CN"/>
        </w:rPr>
      </w:pPr>
      <w:r>
        <w:rPr>
          <w:rFonts w:hint="eastAsia"/>
          <w:sz w:val="24"/>
          <w:lang w:eastAsia="zh-CN"/>
        </w:rPr>
        <w:t>本协议生效后，乙方违反本协议约定给甲方造成损失的，必须立即停止违约行为，并采取一切手段消除由此导致的不利影响，并应赔偿因违约导致的甲方全部经济损失。</w:t>
      </w:r>
    </w:p>
    <w:p>
      <w:pPr>
        <w:numPr>
          <w:ilvl w:val="0"/>
          <w:numId w:val="13"/>
        </w:numPr>
        <w:autoSpaceDE/>
        <w:autoSpaceDN/>
        <w:spacing w:line="360" w:lineRule="auto"/>
        <w:jc w:val="both"/>
        <w:rPr>
          <w:sz w:val="24"/>
          <w:lang w:eastAsia="zh-CN"/>
        </w:rPr>
      </w:pPr>
      <w:r>
        <w:rPr>
          <w:rFonts w:hint="eastAsia"/>
          <w:sz w:val="24"/>
          <w:lang w:eastAsia="zh-CN"/>
        </w:rPr>
        <w:t>前款所称的损失，包括但不限于守约方因违约方的违约行为而受到的索赔、</w:t>
      </w:r>
    </w:p>
    <w:p>
      <w:pPr>
        <w:spacing w:line="360" w:lineRule="auto"/>
        <w:ind w:firstLine="360" w:firstLineChars="150"/>
        <w:rPr>
          <w:sz w:val="24"/>
          <w:lang w:eastAsia="zh-CN"/>
        </w:rPr>
      </w:pPr>
      <w:r>
        <w:rPr>
          <w:rFonts w:hint="eastAsia"/>
          <w:sz w:val="24"/>
          <w:lang w:eastAsia="zh-CN"/>
        </w:rPr>
        <w:t>支出、商业损失、信誉和声誉损失、有权机构作出的处罚等。</w:t>
      </w:r>
    </w:p>
    <w:p>
      <w:pPr>
        <w:numPr>
          <w:ilvl w:val="0"/>
          <w:numId w:val="8"/>
        </w:numPr>
        <w:autoSpaceDE/>
        <w:autoSpaceDN/>
        <w:spacing w:line="360" w:lineRule="auto"/>
        <w:jc w:val="both"/>
        <w:rPr>
          <w:b/>
          <w:sz w:val="24"/>
        </w:rPr>
      </w:pPr>
      <w:r>
        <w:rPr>
          <w:rFonts w:hint="eastAsia"/>
          <w:b/>
          <w:sz w:val="24"/>
          <w:lang w:eastAsia="zh-CN"/>
        </w:rPr>
        <w:t xml:space="preserve">  </w:t>
      </w:r>
      <w:r>
        <w:rPr>
          <w:rFonts w:hint="eastAsia"/>
          <w:b/>
          <w:sz w:val="24"/>
        </w:rPr>
        <w:t>争议解决</w:t>
      </w:r>
    </w:p>
    <w:p>
      <w:pPr>
        <w:spacing w:line="360" w:lineRule="auto"/>
        <w:ind w:left="480" w:hanging="480" w:hangingChars="200"/>
        <w:rPr>
          <w:sz w:val="24"/>
          <w:lang w:eastAsia="zh-CN"/>
        </w:rPr>
      </w:pPr>
      <w:r>
        <w:rPr>
          <w:rFonts w:hint="eastAsia"/>
          <w:sz w:val="24"/>
          <w:lang w:eastAsia="zh-CN"/>
        </w:rPr>
        <w:t>1. 本协议的签订、效力、解释、履行及争议的解决，均适用中国现行有效的法律、法规。</w:t>
      </w:r>
    </w:p>
    <w:p>
      <w:pPr>
        <w:spacing w:line="360" w:lineRule="auto"/>
        <w:ind w:left="360" w:hanging="360" w:hangingChars="150"/>
        <w:rPr>
          <w:sz w:val="24"/>
          <w:lang w:eastAsia="zh-CN"/>
        </w:rPr>
      </w:pPr>
      <w:r>
        <w:rPr>
          <w:rFonts w:hint="eastAsia"/>
          <w:sz w:val="24"/>
          <w:lang w:eastAsia="zh-CN"/>
        </w:rPr>
        <w:t>2. 因签订及履行本协议而发生的任何纠纷，双方应首先通过友好协商方式解决。若在纠纷发生后30个工作日内协商不成，任何一方可向甲方所在地人民法院提起诉讼。</w:t>
      </w:r>
    </w:p>
    <w:p>
      <w:pPr>
        <w:spacing w:line="360" w:lineRule="auto"/>
        <w:rPr>
          <w:sz w:val="24"/>
          <w:lang w:eastAsia="zh-CN"/>
        </w:rPr>
      </w:pPr>
      <w:r>
        <w:rPr>
          <w:rFonts w:hint="eastAsia"/>
          <w:sz w:val="24"/>
          <w:lang w:eastAsia="zh-CN"/>
        </w:rPr>
        <w:t>3. 协商或诉讼期间，本协议不涉及纠纷的条款仍需履行。</w:t>
      </w:r>
    </w:p>
    <w:p>
      <w:pPr>
        <w:spacing w:line="360" w:lineRule="auto"/>
        <w:rPr>
          <w:b/>
          <w:sz w:val="24"/>
          <w:lang w:eastAsia="zh-CN"/>
        </w:rPr>
      </w:pPr>
      <w:r>
        <w:rPr>
          <w:rFonts w:hint="eastAsia"/>
          <w:b/>
          <w:sz w:val="24"/>
          <w:lang w:eastAsia="zh-CN"/>
        </w:rPr>
        <w:t>第八条  协议变更</w:t>
      </w:r>
    </w:p>
    <w:p>
      <w:pPr>
        <w:spacing w:line="360" w:lineRule="auto"/>
        <w:ind w:firstLine="480" w:firstLineChars="200"/>
        <w:rPr>
          <w:sz w:val="24"/>
          <w:lang w:eastAsia="zh-CN"/>
        </w:rPr>
      </w:pPr>
      <w:r>
        <w:rPr>
          <w:rFonts w:hint="eastAsia"/>
          <w:sz w:val="24"/>
          <w:lang w:eastAsia="zh-CN"/>
        </w:rPr>
        <w:t>本协议生效后，对本协议未尽事宜或为履行本协议而需变更的，双方可以在充分协商后签订书面补充协议做出补充或变更。</w:t>
      </w:r>
    </w:p>
    <w:p>
      <w:pPr>
        <w:numPr>
          <w:ilvl w:val="0"/>
          <w:numId w:val="14"/>
        </w:numPr>
        <w:autoSpaceDE/>
        <w:autoSpaceDN/>
        <w:spacing w:line="360" w:lineRule="auto"/>
        <w:jc w:val="both"/>
        <w:rPr>
          <w:b/>
          <w:sz w:val="24"/>
        </w:rPr>
      </w:pPr>
      <w:r>
        <w:rPr>
          <w:rFonts w:hint="eastAsia"/>
          <w:b/>
          <w:sz w:val="24"/>
        </w:rPr>
        <w:t>其他</w:t>
      </w:r>
    </w:p>
    <w:p>
      <w:pPr>
        <w:tabs>
          <w:tab w:val="left" w:pos="750"/>
        </w:tabs>
        <w:spacing w:line="360" w:lineRule="auto"/>
        <w:ind w:left="360" w:hanging="360" w:hangingChars="150"/>
        <w:rPr>
          <w:sz w:val="24"/>
          <w:lang w:eastAsia="zh-CN"/>
        </w:rPr>
      </w:pPr>
      <w:r>
        <w:rPr>
          <w:rFonts w:hint="eastAsia"/>
          <w:sz w:val="24"/>
          <w:lang w:eastAsia="zh-CN"/>
        </w:rPr>
        <w:t>1. 双方确认</w:t>
      </w:r>
      <w:r>
        <w:rPr>
          <w:sz w:val="24"/>
          <w:lang w:eastAsia="zh-CN"/>
        </w:rPr>
        <w:t>本协议及其内容并非双方就本项目进行谈判和达成任何独立的最终协议的基础，也不构成</w:t>
      </w:r>
      <w:r>
        <w:rPr>
          <w:rFonts w:hint="eastAsia"/>
          <w:sz w:val="24"/>
          <w:lang w:eastAsia="zh-CN"/>
        </w:rPr>
        <w:t>甲</w:t>
      </w:r>
      <w:r>
        <w:rPr>
          <w:sz w:val="24"/>
          <w:lang w:eastAsia="zh-CN"/>
        </w:rPr>
        <w:t>方对本项目最终协议的任何承诺</w:t>
      </w:r>
      <w:r>
        <w:rPr>
          <w:rFonts w:hint="eastAsia"/>
          <w:sz w:val="24"/>
          <w:lang w:eastAsia="zh-CN"/>
        </w:rPr>
        <w:t>。甲方无义务承担所提供信息所造成的任何特殊的、偶然的、后续的、间接的损害或损失</w:t>
      </w:r>
      <w:r>
        <w:rPr>
          <w:sz w:val="24"/>
          <w:lang w:eastAsia="zh-CN"/>
        </w:rPr>
        <w:t>。</w:t>
      </w:r>
    </w:p>
    <w:p>
      <w:pPr>
        <w:tabs>
          <w:tab w:val="left" w:pos="750"/>
        </w:tabs>
        <w:spacing w:line="360" w:lineRule="auto"/>
        <w:rPr>
          <w:sz w:val="24"/>
          <w:lang w:eastAsia="zh-CN"/>
        </w:rPr>
      </w:pPr>
      <w:r>
        <w:rPr>
          <w:rFonts w:hint="eastAsia"/>
          <w:sz w:val="24"/>
          <w:lang w:eastAsia="zh-CN"/>
        </w:rPr>
        <w:t>2. 本协议经协议各方签订后生效。</w:t>
      </w:r>
    </w:p>
    <w:p>
      <w:pPr>
        <w:tabs>
          <w:tab w:val="left" w:pos="750"/>
        </w:tabs>
        <w:spacing w:line="360" w:lineRule="auto"/>
        <w:rPr>
          <w:sz w:val="24"/>
          <w:lang w:eastAsia="zh-CN"/>
        </w:rPr>
      </w:pPr>
      <w:r>
        <w:rPr>
          <w:rFonts w:hint="eastAsia"/>
          <w:sz w:val="24"/>
          <w:lang w:eastAsia="zh-CN"/>
        </w:rPr>
        <w:t>3. 本协议一式陆份，甲方执四份，乙方执二份，具有同等法律效力。</w:t>
      </w:r>
    </w:p>
    <w:p>
      <w:pPr>
        <w:spacing w:line="360" w:lineRule="auto"/>
        <w:rPr>
          <w:b/>
          <w:sz w:val="24"/>
          <w:lang w:eastAsia="zh-CN"/>
        </w:rPr>
      </w:pPr>
      <w:r>
        <w:rPr>
          <w:rFonts w:hint="eastAsia"/>
          <w:b/>
          <w:sz w:val="24"/>
          <w:lang w:eastAsia="zh-CN"/>
        </w:rPr>
        <w:t>（以下无正文）</w:t>
      </w:r>
    </w:p>
    <w:p>
      <w:pPr>
        <w:spacing w:line="520" w:lineRule="exact"/>
        <w:ind w:left="-444" w:leftChars="-202" w:firstLine="472" w:firstLineChars="196"/>
        <w:rPr>
          <w:sz w:val="24"/>
          <w:lang w:eastAsia="zh-CN"/>
        </w:rPr>
      </w:pPr>
      <w:r>
        <w:rPr>
          <w:rFonts w:hint="eastAsia"/>
          <w:b/>
          <w:sz w:val="24"/>
          <w:lang w:eastAsia="zh-CN"/>
        </w:rPr>
        <w:t xml:space="preserve">甲方：腾龙芳烃（漳州）有限公司   </w:t>
      </w:r>
    </w:p>
    <w:p>
      <w:pPr>
        <w:spacing w:line="520" w:lineRule="exact"/>
        <w:ind w:firstLine="240" w:firstLineChars="100"/>
        <w:rPr>
          <w:sz w:val="24"/>
          <w:lang w:eastAsia="zh-CN"/>
        </w:rPr>
      </w:pPr>
      <w:r>
        <w:rPr>
          <w:rFonts w:hint="eastAsia"/>
          <w:sz w:val="24"/>
          <w:lang w:eastAsia="zh-CN"/>
        </w:rPr>
        <w:t xml:space="preserve">授权代表：                            </w:t>
      </w:r>
    </w:p>
    <w:p>
      <w:pPr>
        <w:spacing w:line="520" w:lineRule="exact"/>
        <w:rPr>
          <w:sz w:val="24"/>
          <w:lang w:eastAsia="zh-CN"/>
        </w:rPr>
      </w:pPr>
    </w:p>
    <w:p>
      <w:pPr>
        <w:spacing w:line="520" w:lineRule="exact"/>
        <w:rPr>
          <w:sz w:val="24"/>
          <w:lang w:eastAsia="zh-CN"/>
        </w:rPr>
      </w:pPr>
      <w:r>
        <w:rPr>
          <w:rFonts w:hint="eastAsia"/>
          <w:b/>
          <w:sz w:val="24"/>
          <w:lang w:eastAsia="zh-CN"/>
        </w:rPr>
        <w:t>乙方：</w:t>
      </w:r>
      <w:r>
        <w:rPr>
          <w:rFonts w:hint="eastAsia"/>
          <w:sz w:val="24"/>
          <w:lang w:eastAsia="zh-CN"/>
        </w:rPr>
        <w:t xml:space="preserve"> </w:t>
      </w:r>
    </w:p>
    <w:p>
      <w:pPr>
        <w:spacing w:line="520" w:lineRule="exact"/>
        <w:ind w:firstLine="240" w:firstLineChars="100"/>
        <w:rPr>
          <w:sz w:val="24"/>
          <w:lang w:eastAsia="zh-CN"/>
        </w:rPr>
      </w:pPr>
      <w:r>
        <w:rPr>
          <w:rFonts w:hint="eastAsia"/>
          <w:sz w:val="24"/>
          <w:lang w:eastAsia="zh-CN"/>
        </w:rPr>
        <w:t>授权代表：</w:t>
      </w:r>
    </w:p>
    <w:p>
      <w:pPr>
        <w:pStyle w:val="2"/>
      </w:pPr>
    </w:p>
    <w:p>
      <w:pPr>
        <w:pStyle w:val="16"/>
        <w:spacing w:line="360" w:lineRule="auto"/>
        <w:rPr>
          <w:rFonts w:hAnsi="宋体"/>
          <w:lang w:eastAsia="zh-CN"/>
        </w:rPr>
      </w:pPr>
    </w:p>
    <w:p>
      <w:pPr>
        <w:pStyle w:val="2"/>
        <w:sectPr>
          <w:footerReference r:id="rId5" w:type="default"/>
          <w:pgSz w:w="11910" w:h="16840"/>
          <w:pgMar w:top="1480" w:right="1120" w:bottom="740" w:left="1300" w:header="0" w:footer="487" w:gutter="0"/>
          <w:cols w:space="720" w:num="1"/>
        </w:sectPr>
      </w:pPr>
    </w:p>
    <w:p>
      <w:pPr>
        <w:pStyle w:val="2"/>
        <w:rPr>
          <w:b/>
          <w:bCs/>
          <w:sz w:val="24"/>
          <w:szCs w:val="24"/>
        </w:rPr>
      </w:pPr>
      <w:bookmarkStart w:id="9" w:name="_Toc251742852"/>
      <w:r>
        <w:rPr>
          <w:rFonts w:hint="eastAsia"/>
          <w:b/>
          <w:bCs/>
          <w:sz w:val="24"/>
          <w:szCs w:val="24"/>
        </w:rPr>
        <w:t>附件二   参选文件范本</w:t>
      </w:r>
    </w:p>
    <w:p>
      <w:pPr>
        <w:pStyle w:val="16"/>
        <w:jc w:val="center"/>
        <w:rPr>
          <w:rFonts w:ascii="Times New Roman" w:hAnsi="Times New Roman"/>
          <w:b/>
          <w:sz w:val="52"/>
          <w:szCs w:val="52"/>
          <w:lang w:eastAsia="zh-CN"/>
        </w:rPr>
      </w:pPr>
    </w:p>
    <w:p>
      <w:pPr>
        <w:pStyle w:val="16"/>
        <w:spacing w:line="615" w:lineRule="exact"/>
        <w:jc w:val="center"/>
        <w:rPr>
          <w:rFonts w:ascii="方正小标宋简体" w:hAnsi="方正小标宋简体" w:eastAsia="方正小标宋简体" w:cs="方正小标宋简体"/>
          <w:b/>
          <w:sz w:val="36"/>
          <w:szCs w:val="36"/>
          <w:lang w:eastAsia="zh-CN"/>
        </w:rPr>
      </w:pPr>
      <w:r>
        <w:rPr>
          <w:rFonts w:hint="eastAsia" w:ascii="方正小标宋简体" w:hAnsi="方正小标宋简体" w:eastAsia="方正小标宋简体" w:cs="方正小标宋简体"/>
          <w:b/>
          <w:sz w:val="36"/>
          <w:szCs w:val="36"/>
          <w:lang w:eastAsia="zh-CN"/>
        </w:rPr>
        <w:t>福建福海创石油化工有限公司</w:t>
      </w:r>
    </w:p>
    <w:p>
      <w:pPr>
        <w:pStyle w:val="16"/>
        <w:spacing w:line="615" w:lineRule="exact"/>
        <w:jc w:val="center"/>
        <w:rPr>
          <w:rFonts w:ascii="方正小标宋简体" w:hAnsi="方正小标宋简体" w:eastAsia="方正小标宋简体" w:cs="方正小标宋简体"/>
          <w:b/>
          <w:sz w:val="44"/>
          <w:szCs w:val="44"/>
          <w:lang w:eastAsia="zh-CN"/>
        </w:rPr>
      </w:pPr>
    </w:p>
    <w:p>
      <w:pPr>
        <w:spacing w:before="38"/>
        <w:ind w:left="172"/>
        <w:jc w:val="center"/>
        <w:rPr>
          <w:rFonts w:ascii="微软雅黑" w:eastAsia="微软雅黑"/>
          <w:b/>
          <w:sz w:val="36"/>
          <w:szCs w:val="36"/>
          <w:lang w:eastAsia="zh-CN"/>
        </w:rPr>
      </w:pPr>
      <w:r>
        <w:rPr>
          <w:rFonts w:hint="eastAsia" w:ascii="微软雅黑" w:eastAsia="微软雅黑"/>
          <w:b/>
          <w:sz w:val="36"/>
          <w:szCs w:val="36"/>
          <w:u w:val="single"/>
          <w:lang w:eastAsia="zh-CN"/>
        </w:rPr>
        <w:t xml:space="preserve">  </w:t>
      </w:r>
      <w:r>
        <w:rPr>
          <w:rFonts w:hint="eastAsia" w:asciiTheme="minorEastAsia" w:hAnsiTheme="minorEastAsia" w:eastAsiaTheme="minorEastAsia"/>
          <w:b/>
          <w:sz w:val="36"/>
          <w:szCs w:val="36"/>
          <w:u w:val="single"/>
          <w:lang w:eastAsia="zh-CN"/>
        </w:rPr>
        <w:t>余热发电项目电力监控系统等级保护测评及安全防护评估与整改加固</w:t>
      </w:r>
      <w:r>
        <w:rPr>
          <w:rFonts w:hint="eastAsia" w:ascii="微软雅黑" w:eastAsia="微软雅黑"/>
          <w:b/>
          <w:sz w:val="36"/>
          <w:szCs w:val="36"/>
          <w:u w:val="single"/>
          <w:lang w:eastAsia="zh-CN"/>
        </w:rPr>
        <w:t xml:space="preserve">  </w:t>
      </w:r>
      <w:r>
        <w:rPr>
          <w:rFonts w:hint="eastAsia" w:ascii="微软雅黑" w:eastAsia="微软雅黑"/>
          <w:b/>
          <w:sz w:val="36"/>
          <w:szCs w:val="36"/>
          <w:lang w:eastAsia="zh-CN"/>
        </w:rPr>
        <w:t>项目</w:t>
      </w:r>
    </w:p>
    <w:p>
      <w:pPr>
        <w:spacing w:line="1000" w:lineRule="exact"/>
        <w:jc w:val="center"/>
        <w:rPr>
          <w:rFonts w:ascii="方正小标宋简体" w:hAnsi="方正小标宋简体" w:eastAsia="方正小标宋简体" w:cs="方正小标宋简体"/>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p>
    <w:p>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pPr>
        <w:pStyle w:val="2"/>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2"/>
          <w:lang w:eastAsia="zh-CN"/>
        </w:rPr>
      </w:pPr>
    </w:p>
    <w:p>
      <w:pPr>
        <w:pStyle w:val="16"/>
        <w:rPr>
          <w:rFonts w:ascii="Times New Roman" w:hAnsi="Times New Roman"/>
          <w:b/>
          <w:bCs/>
          <w:sz w:val="32"/>
          <w:szCs w:val="36"/>
          <w:lang w:eastAsia="zh-CN"/>
        </w:rPr>
      </w:pPr>
    </w:p>
    <w:p>
      <w:pPr>
        <w:pStyle w:val="16"/>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16"/>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2020</w:t>
      </w:r>
      <w:r>
        <w:rPr>
          <w:rFonts w:ascii="Times New Roman" w:hAnsi="Times New Roman"/>
          <w:b/>
          <w:bCs/>
          <w:w w:val="95"/>
          <w:sz w:val="32"/>
          <w:lang w:eastAsia="zh-CN"/>
        </w:rPr>
        <w:t>年</w:t>
      </w:r>
      <w:r>
        <w:rPr>
          <w:rFonts w:hint="eastAsia" w:ascii="Times New Roman" w:hAnsi="Times New Roman"/>
          <w:b/>
          <w:bCs/>
          <w:w w:val="95"/>
          <w:sz w:val="32"/>
          <w:lang w:eastAsia="zh-CN"/>
        </w:rPr>
        <w:t>10</w:t>
      </w:r>
      <w:r>
        <w:rPr>
          <w:rFonts w:ascii="Times New Roman" w:hAnsi="Times New Roman"/>
          <w:b/>
          <w:bCs/>
          <w:w w:val="95"/>
          <w:sz w:val="32"/>
          <w:lang w:eastAsia="zh-CN"/>
        </w:rPr>
        <w:t>月</w:t>
      </w:r>
    </w:p>
    <w:p>
      <w:pPr>
        <w:rPr>
          <w:lang w:eastAsia="zh-CN"/>
        </w:rPr>
      </w:pPr>
    </w:p>
    <w:p>
      <w:pPr>
        <w:pStyle w:val="2"/>
      </w:pPr>
    </w:p>
    <w:p>
      <w:pPr>
        <w:spacing w:line="500" w:lineRule="exact"/>
        <w:rPr>
          <w:b/>
          <w:bCs/>
          <w:sz w:val="36"/>
          <w:szCs w:val="36"/>
          <w:lang w:eastAsia="zh-CN"/>
        </w:rPr>
      </w:pPr>
    </w:p>
    <w:p>
      <w:pPr>
        <w:spacing w:line="1000" w:lineRule="exact"/>
        <w:rPr>
          <w:b/>
          <w:i/>
          <w:iCs/>
          <w:color w:val="C00000"/>
          <w:sz w:val="44"/>
          <w:szCs w:val="44"/>
          <w:lang w:eastAsia="zh-CN"/>
        </w:rPr>
      </w:pPr>
    </w:p>
    <w:p>
      <w:pPr>
        <w:spacing w:line="1000" w:lineRule="exact"/>
        <w:jc w:val="center"/>
        <w:rPr>
          <w:b/>
          <w:i/>
          <w:iCs/>
          <w:color w:val="C00000"/>
          <w:sz w:val="44"/>
          <w:szCs w:val="44"/>
          <w:lang w:eastAsia="zh-CN"/>
        </w:rPr>
      </w:pPr>
      <w:r>
        <w:rPr>
          <w:rFonts w:hint="eastAsia"/>
          <w:b/>
          <w:i/>
          <w:iCs/>
          <w:color w:val="C00000"/>
          <w:sz w:val="44"/>
          <w:szCs w:val="44"/>
          <w:lang w:eastAsia="zh-CN"/>
        </w:rPr>
        <w:t>参选文件编写说明</w:t>
      </w:r>
    </w:p>
    <w:p>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pPr>
        <w:pStyle w:val="2"/>
        <w:rPr>
          <w:color w:val="4E6127"/>
        </w:rPr>
      </w:pP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1、参选人应按规定，向比选人递交参选文件，</w:t>
      </w:r>
      <w:r>
        <w:rPr>
          <w:rFonts w:hint="eastAsia" w:cs="Times New Roman"/>
          <w:b/>
          <w:color w:val="C00000"/>
          <w:lang w:eastAsia="zh-CN"/>
        </w:rPr>
        <w:t>正本一份、副本两份</w:t>
      </w:r>
      <w:r>
        <w:rPr>
          <w:rFonts w:hint="eastAsia" w:cs="Times New Roman"/>
          <w:bCs w:val="0"/>
          <w:color w:val="C00000"/>
          <w:lang w:eastAsia="zh-CN"/>
        </w:rPr>
        <w:t>，当正本与副本有不一致时，以正本为准。</w:t>
      </w: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2、参选文件的正本和副本均需A4纸打印或用不褪色墨水书写，由参选人的法定代表人或其授权的代理人按规定</w:t>
      </w:r>
      <w:r>
        <w:rPr>
          <w:rFonts w:hint="eastAsia" w:cs="Times New Roman"/>
          <w:b/>
          <w:color w:val="C00000"/>
          <w:lang w:eastAsia="zh-CN"/>
        </w:rPr>
        <w:t>手签，不得用签名章代替</w:t>
      </w:r>
      <w:r>
        <w:rPr>
          <w:rFonts w:hint="eastAsia" w:cs="Times New Roman"/>
          <w:bCs w:val="0"/>
          <w:color w:val="C00000"/>
          <w:lang w:eastAsia="zh-CN"/>
        </w:rPr>
        <w:t>。</w:t>
      </w:r>
    </w:p>
    <w:p>
      <w:pPr>
        <w:pStyle w:val="46"/>
        <w:spacing w:beforeLines="0" w:afterLines="0" w:line="240" w:lineRule="auto"/>
        <w:rPr>
          <w:rFonts w:cs="Times New Roman"/>
          <w:bCs w:val="0"/>
          <w:color w:val="C00000"/>
          <w:lang w:eastAsia="zh-CN"/>
        </w:rPr>
      </w:pPr>
      <w:r>
        <w:rPr>
          <w:rFonts w:hint="eastAsia" w:cs="Times New Roman"/>
          <w:bCs w:val="0"/>
          <w:color w:val="C00000"/>
          <w:lang w:eastAsia="zh-CN"/>
        </w:rPr>
        <w:t>3、参选文件的任何一页都不应涂改，不应有行间插字或删除。如果出现上述情况，不论何种原因造成，均由参选文件签字人在改动处签字或盖法人章。</w:t>
      </w:r>
    </w:p>
    <w:p>
      <w:pPr>
        <w:pStyle w:val="46"/>
        <w:spacing w:beforeLines="0" w:afterLines="0" w:line="240" w:lineRule="auto"/>
        <w:rPr>
          <w:rFonts w:cs="Times New Roman"/>
          <w:b/>
          <w:color w:val="C00000"/>
          <w:lang w:eastAsia="zh-CN"/>
        </w:rPr>
      </w:pPr>
      <w:r>
        <w:rPr>
          <w:rFonts w:hint="eastAsia" w:cs="Times New Roman"/>
          <w:bCs w:val="0"/>
          <w:color w:val="C00000"/>
          <w:lang w:eastAsia="zh-CN"/>
        </w:rPr>
        <w:t>4、每包参选文件的正本与副本应分别装订成册，不得采用活页夹，</w:t>
      </w:r>
      <w:r>
        <w:rPr>
          <w:rFonts w:hint="eastAsia" w:cs="Times New Roman"/>
          <w:b/>
          <w:color w:val="C00000"/>
          <w:lang w:eastAsia="zh-CN"/>
        </w:rPr>
        <w:t>必须装订，否则为无效参选文件。参选文件应编制目录，并且逐页标注连续页码。</w:t>
      </w:r>
    </w:p>
    <w:p>
      <w:pPr>
        <w:pStyle w:val="46"/>
        <w:spacing w:beforeLines="0" w:afterLines="0" w:line="240" w:lineRule="auto"/>
        <w:ind w:firstLine="618" w:firstLineChars="221"/>
        <w:rPr>
          <w:rFonts w:cs="Times New Roman"/>
          <w:bCs w:val="0"/>
          <w:color w:val="C00000"/>
          <w:lang w:eastAsia="zh-CN"/>
        </w:rPr>
      </w:pPr>
      <w:r>
        <w:rPr>
          <w:rFonts w:hint="eastAsia" w:cs="Times New Roman"/>
          <w:bCs w:val="0"/>
          <w:color w:val="C00000"/>
          <w:lang w:eastAsia="zh-CN"/>
        </w:rPr>
        <w:t>5、以下文件中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46"/>
        <w:spacing w:beforeLines="0" w:afterLines="0" w:line="240" w:lineRule="auto"/>
        <w:ind w:firstLine="621" w:firstLineChars="221"/>
        <w:rPr>
          <w:rFonts w:cs="Times New Roman"/>
          <w:b/>
          <w:color w:val="C00000"/>
          <w:lang w:eastAsia="zh-CN"/>
        </w:rPr>
      </w:pPr>
      <w:r>
        <w:rPr>
          <w:rFonts w:hint="eastAsia" w:cs="Times New Roman"/>
          <w:b/>
          <w:color w:val="C00000"/>
          <w:lang w:eastAsia="zh-CN"/>
        </w:rPr>
        <w:t>6、以下文件中红色字体部分，打印时请删除。</w:t>
      </w:r>
    </w:p>
    <w:p>
      <w:pPr>
        <w:spacing w:line="1000" w:lineRule="exact"/>
        <w:jc w:val="center"/>
        <w:rPr>
          <w:b/>
          <w:sz w:val="44"/>
          <w:szCs w:val="44"/>
          <w:lang w:eastAsia="zh-CN"/>
        </w:rPr>
      </w:pPr>
    </w:p>
    <w:bookmarkEnd w:id="9"/>
    <w:p>
      <w:pPr>
        <w:spacing w:before="11" w:line="360" w:lineRule="auto"/>
        <w:rPr>
          <w:b/>
          <w:bCs/>
          <w:sz w:val="24"/>
          <w:szCs w:val="24"/>
          <w:lang w:eastAsia="zh-CN"/>
        </w:rPr>
      </w:pPr>
    </w:p>
    <w:p>
      <w:pPr>
        <w:pStyle w:val="2"/>
      </w:pPr>
    </w:p>
    <w:p>
      <w:pPr>
        <w:pStyle w:val="2"/>
        <w:rPr>
          <w:sz w:val="24"/>
          <w:szCs w:val="24"/>
        </w:rPr>
      </w:pPr>
      <w:r>
        <w:rPr>
          <w:rFonts w:hint="eastAsia"/>
          <w:sz w:val="24"/>
          <w:szCs w:val="24"/>
        </w:rPr>
        <w:t>附件1、</w:t>
      </w:r>
    </w:p>
    <w:p>
      <w:pPr>
        <w:pStyle w:val="16"/>
        <w:jc w:val="center"/>
        <w:rPr>
          <w:rFonts w:ascii="Times New Roman" w:hAnsi="Times New Roman"/>
          <w:b/>
          <w:sz w:val="52"/>
          <w:szCs w:val="52"/>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1、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p>
    <w:p>
      <w:pPr>
        <w:pStyle w:val="2"/>
        <w:spacing w:line="360" w:lineRule="auto"/>
        <w:rPr>
          <w:sz w:val="24"/>
          <w:szCs w:val="24"/>
        </w:rPr>
      </w:pPr>
      <w:r>
        <w:rPr>
          <w:rFonts w:hint="eastAsia"/>
          <w:sz w:val="24"/>
          <w:szCs w:val="24"/>
        </w:rPr>
        <w:t xml:space="preserve">    </w:t>
      </w:r>
    </w:p>
    <w:p>
      <w:pPr>
        <w:spacing w:line="360" w:lineRule="auto"/>
        <w:rPr>
          <w:color w:val="000000"/>
          <w:sz w:val="24"/>
          <w:szCs w:val="24"/>
          <w:lang w:eastAsia="zh-CN"/>
        </w:rPr>
      </w:pPr>
    </w:p>
    <w:p>
      <w:pPr>
        <w:spacing w:line="520" w:lineRule="exact"/>
        <w:rPr>
          <w:i/>
          <w:color w:val="FF0000"/>
          <w:sz w:val="28"/>
          <w:szCs w:val="28"/>
          <w:lang w:eastAsia="zh-CN"/>
        </w:rPr>
      </w:pPr>
      <w:r>
        <w:rPr>
          <w:rFonts w:hint="eastAsia"/>
          <w:i/>
          <w:color w:val="FF0000"/>
          <w:sz w:val="28"/>
          <w:szCs w:val="28"/>
          <w:lang w:eastAsia="zh-CN"/>
        </w:rPr>
        <w:t>本部分内容由参选单位自行编制，不做格式要求。</w:t>
      </w: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b/>
          <w:bCs/>
          <w:sz w:val="36"/>
          <w:szCs w:val="36"/>
        </w:rPr>
      </w:pPr>
    </w:p>
    <w:p>
      <w:pPr>
        <w:pStyle w:val="2"/>
        <w:rPr>
          <w:sz w:val="24"/>
          <w:szCs w:val="24"/>
        </w:rPr>
      </w:pPr>
    </w:p>
    <w:p>
      <w:pPr>
        <w:pStyle w:val="2"/>
        <w:rPr>
          <w:sz w:val="24"/>
          <w:szCs w:val="24"/>
        </w:rPr>
      </w:pPr>
      <w:r>
        <w:rPr>
          <w:rFonts w:hint="eastAsia"/>
          <w:sz w:val="24"/>
          <w:szCs w:val="24"/>
        </w:rPr>
        <w:t>附件2、</w:t>
      </w: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参选书</w:t>
      </w:r>
    </w:p>
    <w:p>
      <w:pPr>
        <w:spacing w:line="500" w:lineRule="exact"/>
        <w:rPr>
          <w:sz w:val="24"/>
          <w:lang w:eastAsia="zh-CN"/>
        </w:rPr>
      </w:pP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（4）承诺函</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 xml:space="preserve">        职务：</w:t>
      </w:r>
    </w:p>
    <w:p>
      <w:pPr>
        <w:spacing w:line="500" w:lineRule="exact"/>
        <w:ind w:firstLine="480" w:firstLineChars="200"/>
        <w:rPr>
          <w:sz w:val="24"/>
          <w:lang w:eastAsia="zh-CN"/>
        </w:rPr>
      </w:pPr>
      <w:r>
        <w:rPr>
          <w:rFonts w:hint="eastAsia"/>
          <w:sz w:val="24"/>
          <w:lang w:eastAsia="zh-CN"/>
        </w:rPr>
        <w:t xml:space="preserve">    联系方式：</w:t>
      </w: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参  选  人：</w:t>
      </w:r>
      <w:r>
        <w:rPr>
          <w:rFonts w:hint="eastAsia" w:hAnsi="宋体"/>
          <w:color w:val="00B050"/>
          <w:kern w:val="2"/>
          <w:sz w:val="28"/>
          <w:szCs w:val="28"/>
        </w:rPr>
        <w:t>（单位名称）</w:t>
      </w:r>
    </w:p>
    <w:p>
      <w:pPr>
        <w:pStyle w:val="2"/>
        <w:ind w:firstLine="3240" w:firstLineChars="1350"/>
        <w:jc w:val="left"/>
        <w:rPr>
          <w:rFonts w:ascii="Times New Roman" w:hAnsi="Times New Roman"/>
          <w:kern w:val="2"/>
          <w:sz w:val="24"/>
          <w:szCs w:val="24"/>
        </w:rPr>
      </w:pPr>
      <w:r>
        <w:rPr>
          <w:rFonts w:hint="eastAsia" w:ascii="Times New Roman" w:hAnsi="Times New Roman"/>
          <w:kern w:val="2"/>
          <w:sz w:val="24"/>
          <w:szCs w:val="24"/>
        </w:rPr>
        <w:t>法定代表人：</w:t>
      </w:r>
    </w:p>
    <w:p>
      <w:pPr>
        <w:pStyle w:val="2"/>
        <w:jc w:val="center"/>
      </w:pPr>
    </w:p>
    <w:p>
      <w:pPr>
        <w:spacing w:line="500" w:lineRule="exact"/>
        <w:jc w:val="both"/>
        <w:rPr>
          <w:b/>
          <w:bCs/>
          <w:sz w:val="36"/>
          <w:szCs w:val="36"/>
          <w:lang w:eastAsia="zh-CN"/>
        </w:rPr>
      </w:pPr>
      <w:r>
        <w:rPr>
          <w:rFonts w:hint="eastAsia"/>
          <w:sz w:val="24"/>
          <w:szCs w:val="24"/>
          <w:lang w:eastAsia="zh-CN"/>
        </w:rPr>
        <w:t>附件3、</w:t>
      </w: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inorEastAsia" w:hAnsiTheme="minorEastAsia" w:eastAsiaTheme="minorEastAsia"/>
          <w:sz w:val="24"/>
          <w:szCs w:val="24"/>
          <w:u w:val="single"/>
          <w:lang w:eastAsia="zh-CN"/>
        </w:rPr>
        <w:t>余热发电项目电力监控系统等级保护测评及安全防护评估与整改加固</w:t>
      </w:r>
      <w:r>
        <w:rPr>
          <w:rFonts w:hint="eastAsia"/>
          <w:sz w:val="24"/>
          <w:lang w:eastAsia="zh-CN"/>
        </w:rPr>
        <w:t>项目公开自主比选，以本公司名义参与报价、合同执行并处理与之有关的其他事务，相关责任及后果由本公司承担。</w:t>
      </w:r>
    </w:p>
    <w:p>
      <w:pPr>
        <w:spacing w:line="360" w:lineRule="auto"/>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2020年  月   日</w:t>
      </w:r>
      <w:r>
        <w:rPr>
          <w:rFonts w:hint="eastAsia"/>
          <w:sz w:val="24"/>
          <w:lang w:eastAsia="zh-CN"/>
        </w:rPr>
        <w:t>生效，本授权书有效期至此次报价，以及合同履行完毕时止。</w:t>
      </w:r>
    </w:p>
    <w:p>
      <w:pPr>
        <w:spacing w:line="360" w:lineRule="auto"/>
        <w:ind w:firstLine="480" w:firstLineChars="200"/>
        <w:rPr>
          <w:sz w:val="24"/>
          <w:szCs w:val="24"/>
          <w:lang w:eastAsia="zh-CN"/>
        </w:rPr>
      </w:pPr>
      <w:r>
        <w:rPr>
          <w:rFonts w:hint="eastAsia"/>
          <w:sz w:val="24"/>
          <w:szCs w:val="24"/>
          <w:lang w:eastAsia="zh-CN"/>
        </w:rPr>
        <w:t>代理人无转委托权，特此委托。</w:t>
      </w:r>
    </w:p>
    <w:p>
      <w:pPr>
        <w:spacing w:line="360" w:lineRule="auto"/>
        <w:ind w:firstLine="480" w:firstLineChars="200"/>
        <w:rPr>
          <w:color w:val="000000"/>
          <w:sz w:val="24"/>
          <w:szCs w:val="24"/>
          <w:lang w:eastAsia="zh-CN"/>
        </w:rPr>
      </w:pPr>
      <w:r>
        <w:rPr>
          <w:rFonts w:hint="eastAsia"/>
          <w:color w:val="000000"/>
          <w:sz w:val="24"/>
          <w:szCs w:val="24"/>
          <w:lang w:eastAsia="zh-CN"/>
        </w:rPr>
        <w:t>附：法定代表人身份证明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spacing w:line="276" w:lineRule="auto"/>
        <w:ind w:firstLine="420" w:firstLineChars="200"/>
        <w:rPr>
          <w:color w:val="000000"/>
          <w:sz w:val="21"/>
          <w:szCs w:val="21"/>
        </w:rPr>
      </w:pPr>
    </w:p>
    <w:p>
      <w:pPr>
        <w:spacing w:line="360" w:lineRule="auto"/>
        <w:ind w:firstLine="480" w:firstLineChars="200"/>
        <w:rPr>
          <w:color w:val="000000"/>
          <w:sz w:val="24"/>
          <w:szCs w:val="24"/>
          <w:lang w:eastAsia="zh-CN"/>
        </w:rPr>
      </w:pPr>
      <w:r>
        <w:rPr>
          <w:rFonts w:hint="eastAsia"/>
          <w:color w:val="000000"/>
          <w:sz w:val="24"/>
          <w:szCs w:val="24"/>
          <w:lang w:eastAsia="zh-CN"/>
        </w:rPr>
        <w:t>代  理  人：</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FF0000"/>
          <w:sz w:val="24"/>
          <w:szCs w:val="24"/>
          <w:u w:val="single"/>
          <w:lang w:eastAsia="zh-CN"/>
        </w:rPr>
        <w:t>（签字）</w:t>
      </w:r>
      <w:r>
        <w:rPr>
          <w:rFonts w:hint="eastAsia"/>
          <w:color w:val="000000"/>
          <w:sz w:val="24"/>
          <w:szCs w:val="24"/>
          <w:lang w:eastAsia="zh-CN"/>
        </w:rPr>
        <w:t>性别：</w:t>
      </w:r>
      <w:r>
        <w:rPr>
          <w:color w:val="000000"/>
          <w:sz w:val="24"/>
          <w:szCs w:val="24"/>
          <w:u w:val="single"/>
          <w:lang w:eastAsia="zh-CN"/>
        </w:rPr>
        <w:t xml:space="preserve">      </w:t>
      </w:r>
      <w:r>
        <w:rPr>
          <w:rFonts w:hint="eastAsia"/>
          <w:color w:val="000000"/>
          <w:sz w:val="24"/>
          <w:szCs w:val="24"/>
          <w:lang w:eastAsia="zh-CN"/>
        </w:rPr>
        <w:t>年龄：</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身份证号码：</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color w:val="000000"/>
          <w:sz w:val="24"/>
          <w:szCs w:val="24"/>
          <w:lang w:eastAsia="zh-CN"/>
        </w:rPr>
        <w:t xml:space="preserve"> </w:t>
      </w:r>
      <w:r>
        <w:rPr>
          <w:rFonts w:hint="eastAsia"/>
          <w:color w:val="000000"/>
          <w:sz w:val="24"/>
          <w:szCs w:val="24"/>
          <w:lang w:eastAsia="zh-CN"/>
        </w:rPr>
        <w:t>职务：</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委托期限：</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日至</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代理人电话：</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rFonts w:hint="eastAsia"/>
          <w:color w:val="000000"/>
          <w:sz w:val="24"/>
          <w:szCs w:val="24"/>
          <w:lang w:eastAsia="zh-CN"/>
        </w:rPr>
        <w:t xml:space="preserve">  邮箱：</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u w:val="single"/>
          <w:lang w:eastAsia="zh-CN"/>
        </w:rPr>
        <w:t xml:space="preserve">   </w:t>
      </w:r>
      <w:r>
        <w:rPr>
          <w:color w:val="000000"/>
          <w:sz w:val="24"/>
          <w:szCs w:val="24"/>
          <w:u w:val="single"/>
          <w:lang w:eastAsia="zh-CN"/>
        </w:rPr>
        <w:t xml:space="preserve">     </w:t>
      </w:r>
      <w:r>
        <w:rPr>
          <w:rFonts w:hint="eastAsia"/>
          <w:color w:val="000000"/>
          <w:sz w:val="24"/>
          <w:szCs w:val="24"/>
          <w:lang w:eastAsia="zh-CN"/>
        </w:rPr>
        <w:t>；</w:t>
      </w:r>
    </w:p>
    <w:p>
      <w:pPr>
        <w:spacing w:line="360" w:lineRule="auto"/>
        <w:ind w:firstLine="480" w:firstLineChars="200"/>
        <w:rPr>
          <w:color w:val="000000"/>
          <w:sz w:val="24"/>
          <w:szCs w:val="24"/>
          <w:lang w:eastAsia="zh-CN"/>
        </w:rPr>
      </w:pPr>
      <w:r>
        <w:rPr>
          <w:rFonts w:hint="eastAsia"/>
          <w:color w:val="000000"/>
          <w:sz w:val="24"/>
          <w:szCs w:val="24"/>
          <w:lang w:eastAsia="zh-CN"/>
        </w:rPr>
        <w:t>法定代表人：</w:t>
      </w:r>
      <w:r>
        <w:rPr>
          <w:color w:val="000000"/>
          <w:sz w:val="24"/>
          <w:szCs w:val="24"/>
          <w:u w:val="single"/>
          <w:lang w:eastAsia="zh-CN"/>
        </w:rPr>
        <w:t xml:space="preserve">                </w:t>
      </w:r>
      <w:r>
        <w:rPr>
          <w:rFonts w:hint="eastAsia"/>
          <w:color w:val="FF0000"/>
          <w:sz w:val="24"/>
          <w:szCs w:val="24"/>
          <w:u w:val="single"/>
          <w:lang w:eastAsia="zh-CN"/>
        </w:rPr>
        <w:t>签字）</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p>
    <w:p>
      <w:pPr>
        <w:spacing w:line="360" w:lineRule="auto"/>
        <w:ind w:firstLine="480" w:firstLineChars="200"/>
        <w:rPr>
          <w:color w:val="000000"/>
          <w:sz w:val="24"/>
          <w:szCs w:val="24"/>
          <w:lang w:eastAsia="zh-CN"/>
        </w:rPr>
      </w:pPr>
      <w:r>
        <w:rPr>
          <w:rFonts w:hint="eastAsia"/>
          <w:color w:val="000000"/>
          <w:sz w:val="24"/>
          <w:szCs w:val="24"/>
          <w:lang w:eastAsia="zh-CN"/>
        </w:rPr>
        <w:t>参</w:t>
      </w:r>
      <w:r>
        <w:rPr>
          <w:color w:val="000000"/>
          <w:sz w:val="24"/>
          <w:szCs w:val="24"/>
          <w:lang w:eastAsia="zh-CN"/>
        </w:rPr>
        <w:t xml:space="preserve">  </w:t>
      </w:r>
      <w:r>
        <w:rPr>
          <w:rFonts w:hint="eastAsia"/>
          <w:color w:val="000000"/>
          <w:sz w:val="24"/>
          <w:szCs w:val="24"/>
          <w:lang w:eastAsia="zh-CN"/>
        </w:rPr>
        <w:t>选</w:t>
      </w:r>
      <w:r>
        <w:rPr>
          <w:color w:val="000000"/>
          <w:sz w:val="24"/>
          <w:szCs w:val="24"/>
          <w:lang w:eastAsia="zh-CN"/>
        </w:rPr>
        <w:t xml:space="preserve">  </w:t>
      </w:r>
      <w:r>
        <w:rPr>
          <w:rFonts w:hint="eastAsia"/>
          <w:color w:val="000000"/>
          <w:sz w:val="24"/>
          <w:szCs w:val="24"/>
          <w:lang w:eastAsia="zh-CN"/>
        </w:rPr>
        <w:t>人：</w:t>
      </w:r>
      <w:r>
        <w:rPr>
          <w:color w:val="000000"/>
          <w:sz w:val="24"/>
          <w:szCs w:val="24"/>
          <w:u w:val="single"/>
          <w:lang w:eastAsia="zh-CN"/>
        </w:rPr>
        <w:t xml:space="preserve">                            </w:t>
      </w:r>
      <w:r>
        <w:rPr>
          <w:rFonts w:hint="eastAsia"/>
          <w:color w:val="000000"/>
          <w:sz w:val="24"/>
          <w:szCs w:val="24"/>
          <w:u w:val="single"/>
          <w:lang w:eastAsia="zh-CN"/>
        </w:rPr>
        <w:t>（盖单位章）</w:t>
      </w:r>
      <w:r>
        <w:rPr>
          <w:color w:val="000000"/>
          <w:sz w:val="24"/>
          <w:szCs w:val="24"/>
          <w:u w:val="single"/>
          <w:lang w:eastAsia="zh-CN"/>
        </w:rPr>
        <w:t xml:space="preserve">  </w:t>
      </w:r>
    </w:p>
    <w:p>
      <w:pPr>
        <w:spacing w:line="360" w:lineRule="auto"/>
        <w:ind w:firstLine="480" w:firstLineChars="200"/>
        <w:rPr>
          <w:color w:val="000000"/>
          <w:sz w:val="24"/>
          <w:szCs w:val="24"/>
          <w:lang w:eastAsia="zh-CN"/>
        </w:rPr>
      </w:pPr>
      <w:r>
        <w:rPr>
          <w:color w:val="000000"/>
          <w:sz w:val="24"/>
          <w:szCs w:val="24"/>
          <w:lang w:eastAsia="zh-CN"/>
        </w:rPr>
        <w:t xml:space="preserve">                               </w:t>
      </w:r>
      <w:r>
        <w:rPr>
          <w:color w:val="000000"/>
          <w:sz w:val="24"/>
          <w:szCs w:val="24"/>
          <w:u w:val="single"/>
          <w:lang w:eastAsia="zh-CN"/>
        </w:rPr>
        <w:t xml:space="preserve">    </w:t>
      </w:r>
      <w:r>
        <w:rPr>
          <w:rFonts w:hint="eastAsia"/>
          <w:color w:val="000000"/>
          <w:sz w:val="24"/>
          <w:szCs w:val="24"/>
          <w:lang w:eastAsia="zh-CN"/>
        </w:rPr>
        <w:t>年</w:t>
      </w:r>
      <w:r>
        <w:rPr>
          <w:color w:val="000000"/>
          <w:sz w:val="24"/>
          <w:szCs w:val="24"/>
          <w:u w:val="single"/>
          <w:lang w:eastAsia="zh-CN"/>
        </w:rPr>
        <w:t xml:space="preserve">    </w:t>
      </w:r>
      <w:r>
        <w:rPr>
          <w:rFonts w:hint="eastAsia"/>
          <w:color w:val="000000"/>
          <w:sz w:val="24"/>
          <w:szCs w:val="24"/>
          <w:lang w:eastAsia="zh-CN"/>
        </w:rPr>
        <w:t>月</w:t>
      </w:r>
      <w:r>
        <w:rPr>
          <w:color w:val="000000"/>
          <w:sz w:val="24"/>
          <w:szCs w:val="24"/>
          <w:u w:val="single"/>
          <w:lang w:eastAsia="zh-CN"/>
        </w:rPr>
        <w:t xml:space="preserve">    </w:t>
      </w:r>
      <w:r>
        <w:rPr>
          <w:rFonts w:hint="eastAsia"/>
          <w:color w:val="000000"/>
          <w:sz w:val="24"/>
          <w:szCs w:val="24"/>
          <w:lang w:eastAsia="zh-CN"/>
        </w:rPr>
        <w:t>日</w:t>
      </w:r>
    </w:p>
    <w:p>
      <w:pPr>
        <w:spacing w:line="360" w:lineRule="auto"/>
        <w:ind w:firstLine="480" w:firstLineChars="200"/>
        <w:rPr>
          <w:color w:val="000000"/>
          <w:sz w:val="24"/>
          <w:szCs w:val="24"/>
          <w:lang w:eastAsia="zh-CN"/>
        </w:rPr>
      </w:pPr>
      <w:r>
        <w:rPr>
          <w:rFonts w:hint="eastAsia"/>
          <w:color w:val="000000"/>
          <w:sz w:val="24"/>
          <w:szCs w:val="24"/>
          <w:lang w:eastAsia="zh-CN"/>
        </w:rPr>
        <w:t>附：代理人身份证明</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83"/>
        <w:gridCol w:w="43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（正面）</w:t>
            </w:r>
          </w:p>
          <w:p>
            <w:pPr>
              <w:spacing w:line="360" w:lineRule="auto"/>
              <w:jc w:val="both"/>
              <w:rPr>
                <w:color w:val="000000"/>
                <w:szCs w:val="21"/>
                <w:lang w:eastAsia="zh-CN"/>
              </w:rPr>
            </w:pPr>
          </w:p>
        </w:tc>
        <w:tc>
          <w:tcPr>
            <w:tcW w:w="4643" w:type="dxa"/>
          </w:tcPr>
          <w:p>
            <w:pPr>
              <w:spacing w:line="360" w:lineRule="auto"/>
              <w:jc w:val="both"/>
              <w:rPr>
                <w:color w:val="000000"/>
                <w:szCs w:val="21"/>
                <w:lang w:eastAsia="zh-CN"/>
              </w:rPr>
            </w:pPr>
          </w:p>
          <w:p>
            <w:pPr>
              <w:spacing w:line="360" w:lineRule="auto"/>
              <w:jc w:val="center"/>
              <w:rPr>
                <w:color w:val="000000"/>
                <w:szCs w:val="21"/>
              </w:rPr>
            </w:pPr>
            <w:r>
              <w:rPr>
                <w:rFonts w:hint="eastAsia"/>
                <w:color w:val="000000"/>
                <w:szCs w:val="21"/>
              </w:rPr>
              <w:t>（反面）</w:t>
            </w:r>
          </w:p>
        </w:tc>
      </w:tr>
    </w:tbl>
    <w:p>
      <w:pPr>
        <w:pStyle w:val="2"/>
        <w:rPr>
          <w:color w:val="0000FF"/>
          <w:kern w:val="2"/>
        </w:rPr>
      </w:pPr>
    </w:p>
    <w:p>
      <w:pPr>
        <w:pStyle w:val="2"/>
        <w:jc w:val="center"/>
        <w:rPr>
          <w:color w:val="0000FF"/>
          <w:kern w:val="2"/>
        </w:rPr>
      </w:pPr>
    </w:p>
    <w:p>
      <w:pPr>
        <w:spacing w:line="500" w:lineRule="exact"/>
        <w:jc w:val="both"/>
        <w:rPr>
          <w:sz w:val="24"/>
          <w:szCs w:val="24"/>
          <w:lang w:eastAsia="zh-CN"/>
        </w:rPr>
      </w:pPr>
      <w:r>
        <w:rPr>
          <w:rFonts w:hint="eastAsia"/>
          <w:sz w:val="24"/>
          <w:szCs w:val="24"/>
          <w:lang w:eastAsia="zh-CN"/>
        </w:rPr>
        <w:t>附件4、</w:t>
      </w:r>
    </w:p>
    <w:p>
      <w:pPr>
        <w:pStyle w:val="2"/>
      </w:pPr>
    </w:p>
    <w:p>
      <w:pPr>
        <w:pStyle w:val="2"/>
      </w:pPr>
    </w:p>
    <w:p>
      <w:pPr>
        <w:pStyle w:val="4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承诺函</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我公司对</w:t>
      </w:r>
      <w:r>
        <w:rPr>
          <w:rFonts w:hint="eastAsia" w:asciiTheme="minorEastAsia" w:hAnsiTheme="minorEastAsia" w:eastAsiaTheme="minorEastAsia"/>
          <w:sz w:val="24"/>
          <w:szCs w:val="24"/>
          <w:u w:val="single"/>
          <w:lang w:eastAsia="zh-CN"/>
        </w:rPr>
        <w:t>余热发电项目电力监控系统等级保护测评及安全防护评估与整改加固</w:t>
      </w:r>
      <w:r>
        <w:rPr>
          <w:rFonts w:hint="eastAsia"/>
          <w:sz w:val="24"/>
          <w:lang w:eastAsia="zh-CN"/>
        </w:rPr>
        <w:t>项目招标文件中有关要求完全响应，完全满足供应商合格条件。如我公司能在本次中选，我公司郑重承诺如下：</w:t>
      </w:r>
    </w:p>
    <w:p>
      <w:pPr>
        <w:spacing w:line="500" w:lineRule="exact"/>
        <w:ind w:firstLine="480" w:firstLineChars="200"/>
        <w:rPr>
          <w:sz w:val="24"/>
          <w:lang w:eastAsia="zh-CN"/>
        </w:rPr>
      </w:pPr>
      <w:r>
        <w:rPr>
          <w:rFonts w:hint="eastAsia"/>
          <w:sz w:val="24"/>
          <w:lang w:eastAsia="zh-CN"/>
        </w:rPr>
        <w:t>1、我公司将按照用户需求至上原则，保证提供优质的服务。</w:t>
      </w:r>
    </w:p>
    <w:p>
      <w:pPr>
        <w:spacing w:line="500" w:lineRule="exact"/>
        <w:ind w:firstLine="480" w:firstLineChars="200"/>
        <w:rPr>
          <w:sz w:val="24"/>
          <w:lang w:eastAsia="zh-CN"/>
        </w:rPr>
      </w:pPr>
      <w:r>
        <w:rPr>
          <w:rFonts w:hint="eastAsia"/>
          <w:sz w:val="24"/>
          <w:lang w:eastAsia="zh-CN"/>
        </w:rPr>
        <w:t>2、我公司将严格按照比选文件、参选文件及合同的要求履行自身义务。</w:t>
      </w:r>
    </w:p>
    <w:p>
      <w:pPr>
        <w:pStyle w:val="2"/>
        <w:ind w:firstLine="601" w:firstLineChars="188"/>
        <w:rPr>
          <w:rFonts w:ascii="Times New Roman" w:hAnsi="Times New Roman" w:eastAsia="仿宋_GB2312"/>
          <w:kern w:val="2"/>
          <w:sz w:val="32"/>
          <w:szCs w:val="32"/>
        </w:rPr>
      </w:pPr>
    </w:p>
    <w:p>
      <w:pPr>
        <w:snapToGrid w:val="0"/>
        <w:spacing w:line="360" w:lineRule="auto"/>
        <w:rPr>
          <w:sz w:val="24"/>
          <w:szCs w:val="24"/>
          <w:lang w:eastAsia="zh-CN"/>
        </w:rPr>
      </w:pPr>
      <w:r>
        <w:rPr>
          <w:sz w:val="24"/>
          <w:szCs w:val="24"/>
          <w:lang w:eastAsia="zh-CN"/>
        </w:rPr>
        <w:t xml:space="preserve">               </w:t>
      </w:r>
    </w:p>
    <w:p>
      <w:pPr>
        <w:rPr>
          <w:color w:val="000000"/>
          <w:sz w:val="24"/>
          <w:szCs w:val="24"/>
          <w:lang w:eastAsia="zh-CN"/>
        </w:rPr>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sz w:val="24"/>
          <w:szCs w:val="24"/>
        </w:rPr>
      </w:pPr>
    </w:p>
    <w:p>
      <w:pPr>
        <w:pStyle w:val="2"/>
        <w:rPr>
          <w:sz w:val="24"/>
          <w:szCs w:val="24"/>
        </w:rPr>
      </w:pPr>
      <w:r>
        <w:rPr>
          <w:rFonts w:hint="eastAsia"/>
          <w:sz w:val="24"/>
          <w:szCs w:val="24"/>
        </w:rPr>
        <w:t>附件5、</w:t>
      </w:r>
    </w:p>
    <w:p>
      <w:pPr>
        <w:spacing w:line="500" w:lineRule="exact"/>
        <w:jc w:val="both"/>
        <w:rPr>
          <w:sz w:val="24"/>
          <w:szCs w:val="24"/>
          <w:lang w:eastAsia="zh-CN"/>
        </w:rPr>
      </w:pPr>
    </w:p>
    <w:tbl>
      <w:tblPr>
        <w:tblStyle w:val="28"/>
        <w:tblW w:w="9014" w:type="dxa"/>
        <w:tblInd w:w="392" w:type="dxa"/>
        <w:tblLayout w:type="autofit"/>
        <w:tblCellMar>
          <w:top w:w="0" w:type="dxa"/>
          <w:left w:w="108" w:type="dxa"/>
          <w:bottom w:w="0" w:type="dxa"/>
          <w:right w:w="108" w:type="dxa"/>
        </w:tblCellMar>
      </w:tblPr>
      <w:tblGrid>
        <w:gridCol w:w="1020"/>
        <w:gridCol w:w="3516"/>
        <w:gridCol w:w="3118"/>
        <w:gridCol w:w="1360"/>
      </w:tblGrid>
      <w:tr>
        <w:tblPrEx>
          <w:tblCellMar>
            <w:top w:w="0" w:type="dxa"/>
            <w:left w:w="108" w:type="dxa"/>
            <w:bottom w:w="0" w:type="dxa"/>
            <w:right w:w="108" w:type="dxa"/>
          </w:tblCellMar>
        </w:tblPrEx>
        <w:trPr>
          <w:trHeight w:val="435" w:hRule="atLeast"/>
        </w:trPr>
        <w:tc>
          <w:tcPr>
            <w:tcW w:w="9014" w:type="dxa"/>
            <w:gridSpan w:val="4"/>
            <w:tcBorders>
              <w:top w:val="nil"/>
              <w:left w:val="nil"/>
              <w:bottom w:val="nil"/>
              <w:right w:val="nil"/>
            </w:tcBorders>
            <w:shd w:val="clear" w:color="auto" w:fill="auto"/>
            <w:noWrap/>
            <w:vAlign w:val="center"/>
          </w:tcPr>
          <w:p>
            <w:pPr>
              <w:widowControl/>
              <w:autoSpaceDE/>
              <w:autoSpaceDN/>
              <w:jc w:val="center"/>
              <w:rPr>
                <w:rFonts w:ascii="黑体" w:hAnsi="黑体" w:eastAsia="黑体" w:cs="Arial"/>
                <w:sz w:val="32"/>
                <w:szCs w:val="32"/>
                <w:lang w:eastAsia="zh-CN"/>
              </w:rPr>
            </w:pPr>
            <w:r>
              <w:rPr>
                <w:rFonts w:hint="eastAsia" w:ascii="黑体" w:hAnsi="黑体" w:eastAsia="黑体" w:cs="Arial"/>
                <w:sz w:val="32"/>
                <w:szCs w:val="32"/>
                <w:lang w:eastAsia="zh-CN"/>
              </w:rPr>
              <w:t>技术偏离表</w:t>
            </w:r>
          </w:p>
        </w:tc>
      </w:tr>
      <w:tr>
        <w:tblPrEx>
          <w:tblCellMar>
            <w:top w:w="0" w:type="dxa"/>
            <w:left w:w="108" w:type="dxa"/>
            <w:bottom w:w="0" w:type="dxa"/>
            <w:right w:w="108" w:type="dxa"/>
          </w:tblCellMar>
        </w:tblPrEx>
        <w:trPr>
          <w:trHeight w:val="270" w:hRule="atLeast"/>
        </w:trPr>
        <w:tc>
          <w:tcPr>
            <w:tcW w:w="4536" w:type="dxa"/>
            <w:gridSpan w:val="2"/>
            <w:tcBorders>
              <w:top w:val="nil"/>
              <w:left w:val="nil"/>
              <w:bottom w:val="nil"/>
              <w:right w:val="nil"/>
            </w:tcBorders>
            <w:shd w:val="clear" w:color="auto" w:fill="auto"/>
            <w:noWrap/>
            <w:vAlign w:val="center"/>
          </w:tcPr>
          <w:p>
            <w:pPr>
              <w:widowControl/>
              <w:autoSpaceDE/>
              <w:autoSpaceDN/>
              <w:rPr>
                <w:rFonts w:cs="Arial"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项目名称</w:t>
            </w:r>
            <w:r>
              <w:rPr>
                <w:rFonts w:cs="Arial" w:asciiTheme="majorEastAsia" w:hAnsiTheme="majorEastAsia" w:eastAsiaTheme="majorEastAsia"/>
                <w:sz w:val="24"/>
                <w:szCs w:val="24"/>
                <w:lang w:eastAsia="zh-CN"/>
              </w:rPr>
              <w:t>:</w:t>
            </w:r>
          </w:p>
        </w:tc>
        <w:tc>
          <w:tcPr>
            <w:tcW w:w="3118"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c>
          <w:tcPr>
            <w:tcW w:w="1360"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r>
      <w:tr>
        <w:tblPrEx>
          <w:tblCellMar>
            <w:top w:w="0" w:type="dxa"/>
            <w:left w:w="108" w:type="dxa"/>
            <w:bottom w:w="0" w:type="dxa"/>
            <w:right w:w="108" w:type="dxa"/>
          </w:tblCellMar>
        </w:tblPrEx>
        <w:trPr>
          <w:trHeight w:val="270" w:hRule="atLeast"/>
        </w:trPr>
        <w:tc>
          <w:tcPr>
            <w:tcW w:w="4536" w:type="dxa"/>
            <w:gridSpan w:val="2"/>
            <w:tcBorders>
              <w:top w:val="nil"/>
              <w:left w:val="nil"/>
              <w:bottom w:val="nil"/>
              <w:right w:val="nil"/>
            </w:tcBorders>
            <w:shd w:val="clear" w:color="auto" w:fill="auto"/>
            <w:noWrap/>
            <w:vAlign w:val="center"/>
          </w:tcPr>
          <w:p>
            <w:pPr>
              <w:widowControl/>
              <w:autoSpaceDE/>
              <w:autoSpaceDN/>
              <w:rPr>
                <w:rFonts w:cs="Arial"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发包人</w:t>
            </w:r>
            <w:r>
              <w:rPr>
                <w:rFonts w:cs="Arial" w:asciiTheme="majorEastAsia" w:hAnsiTheme="majorEastAsia" w:eastAsiaTheme="majorEastAsia"/>
                <w:sz w:val="24"/>
                <w:szCs w:val="24"/>
                <w:lang w:eastAsia="zh-CN"/>
              </w:rPr>
              <w:t>:福建福海</w:t>
            </w:r>
            <w:r>
              <w:rPr>
                <w:rFonts w:hint="eastAsia" w:cs="Arial" w:asciiTheme="majorEastAsia" w:hAnsiTheme="majorEastAsia" w:eastAsiaTheme="majorEastAsia"/>
                <w:sz w:val="24"/>
                <w:szCs w:val="24"/>
                <w:lang w:eastAsia="zh-CN"/>
              </w:rPr>
              <w:t>创石油化工有限公司</w:t>
            </w:r>
          </w:p>
        </w:tc>
        <w:tc>
          <w:tcPr>
            <w:tcW w:w="3118"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c>
          <w:tcPr>
            <w:tcW w:w="1360"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r>
      <w:tr>
        <w:tblPrEx>
          <w:tblCellMar>
            <w:top w:w="0" w:type="dxa"/>
            <w:left w:w="108" w:type="dxa"/>
            <w:bottom w:w="0" w:type="dxa"/>
            <w:right w:w="108" w:type="dxa"/>
          </w:tblCellMar>
        </w:tblPrEx>
        <w:trPr>
          <w:trHeight w:val="270" w:hRule="atLeast"/>
        </w:trPr>
        <w:tc>
          <w:tcPr>
            <w:tcW w:w="4536" w:type="dxa"/>
            <w:gridSpan w:val="2"/>
            <w:tcBorders>
              <w:top w:val="nil"/>
              <w:left w:val="nil"/>
              <w:bottom w:val="nil"/>
              <w:right w:val="nil"/>
            </w:tcBorders>
            <w:shd w:val="clear" w:color="auto" w:fill="auto"/>
            <w:noWrap/>
            <w:vAlign w:val="center"/>
          </w:tcPr>
          <w:p>
            <w:pPr>
              <w:widowControl/>
              <w:autoSpaceDE/>
              <w:autoSpaceDN/>
              <w:rPr>
                <w:rFonts w:cs="Arial"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请购单号</w:t>
            </w:r>
            <w:r>
              <w:rPr>
                <w:rFonts w:cs="Arial" w:asciiTheme="majorEastAsia" w:hAnsiTheme="majorEastAsia" w:eastAsiaTheme="majorEastAsia"/>
                <w:sz w:val="24"/>
                <w:szCs w:val="24"/>
                <w:lang w:eastAsia="zh-CN"/>
              </w:rPr>
              <w:t>:</w:t>
            </w:r>
          </w:p>
        </w:tc>
        <w:tc>
          <w:tcPr>
            <w:tcW w:w="3118"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c>
          <w:tcPr>
            <w:tcW w:w="1360"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r>
      <w:tr>
        <w:tblPrEx>
          <w:tblCellMar>
            <w:top w:w="0" w:type="dxa"/>
            <w:left w:w="108" w:type="dxa"/>
            <w:bottom w:w="0" w:type="dxa"/>
            <w:right w:w="108" w:type="dxa"/>
          </w:tblCellMar>
        </w:tblPrEx>
        <w:trPr>
          <w:trHeight w:val="270" w:hRule="atLeast"/>
        </w:trPr>
        <w:tc>
          <w:tcPr>
            <w:tcW w:w="4536" w:type="dxa"/>
            <w:gridSpan w:val="2"/>
            <w:tcBorders>
              <w:top w:val="nil"/>
              <w:left w:val="nil"/>
              <w:bottom w:val="nil"/>
              <w:right w:val="nil"/>
            </w:tcBorders>
            <w:shd w:val="clear" w:color="auto" w:fill="auto"/>
            <w:noWrap/>
            <w:vAlign w:val="center"/>
          </w:tcPr>
          <w:p>
            <w:pPr>
              <w:widowControl/>
              <w:autoSpaceDE/>
              <w:autoSpaceDN/>
              <w:rPr>
                <w:rFonts w:cs="Arial" w:asciiTheme="majorEastAsia" w:hAnsiTheme="majorEastAsia" w:eastAsiaTheme="majorEastAsia"/>
                <w:sz w:val="24"/>
                <w:szCs w:val="24"/>
                <w:lang w:eastAsia="zh-CN"/>
              </w:rPr>
            </w:pPr>
            <w:r>
              <w:rPr>
                <w:rFonts w:hint="eastAsia" w:cs="Arial" w:asciiTheme="majorEastAsia" w:hAnsiTheme="majorEastAsia" w:eastAsiaTheme="majorEastAsia"/>
                <w:sz w:val="24"/>
                <w:szCs w:val="24"/>
                <w:lang w:eastAsia="zh-CN"/>
              </w:rPr>
              <w:t>招标文件名称</w:t>
            </w:r>
            <w:r>
              <w:rPr>
                <w:rFonts w:cs="Arial" w:asciiTheme="majorEastAsia" w:hAnsiTheme="majorEastAsia" w:eastAsiaTheme="majorEastAsia"/>
                <w:sz w:val="24"/>
                <w:szCs w:val="24"/>
                <w:lang w:eastAsia="zh-CN"/>
              </w:rPr>
              <w:t>:</w:t>
            </w:r>
          </w:p>
        </w:tc>
        <w:tc>
          <w:tcPr>
            <w:tcW w:w="3118"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c>
          <w:tcPr>
            <w:tcW w:w="1360"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r>
      <w:tr>
        <w:tblPrEx>
          <w:tblCellMar>
            <w:top w:w="0" w:type="dxa"/>
            <w:left w:w="108" w:type="dxa"/>
            <w:bottom w:w="0" w:type="dxa"/>
            <w:right w:w="108" w:type="dxa"/>
          </w:tblCellMar>
        </w:tblPrEx>
        <w:trPr>
          <w:trHeight w:val="285" w:hRule="atLeast"/>
        </w:trPr>
        <w:tc>
          <w:tcPr>
            <w:tcW w:w="4536" w:type="dxa"/>
            <w:gridSpan w:val="2"/>
            <w:tcBorders>
              <w:top w:val="nil"/>
              <w:left w:val="nil"/>
              <w:bottom w:val="nil"/>
              <w:right w:val="nil"/>
            </w:tcBorders>
            <w:shd w:val="clear" w:color="auto" w:fill="auto"/>
            <w:noWrap/>
            <w:vAlign w:val="center"/>
          </w:tcPr>
          <w:p>
            <w:pPr>
              <w:widowControl/>
              <w:autoSpaceDE/>
              <w:autoSpaceDN/>
              <w:rPr>
                <w:rFonts w:cs="Arial" w:asciiTheme="majorEastAsia" w:hAnsiTheme="majorEastAsia" w:eastAsiaTheme="majorEastAsia"/>
                <w:sz w:val="24"/>
                <w:szCs w:val="24"/>
                <w:lang w:eastAsia="zh-CN"/>
              </w:rPr>
            </w:pPr>
            <w:r>
              <w:rPr>
                <w:rFonts w:cs="Arial" w:asciiTheme="majorEastAsia" w:hAnsiTheme="majorEastAsia" w:eastAsiaTheme="majorEastAsia"/>
                <w:sz w:val="24"/>
                <w:szCs w:val="24"/>
                <w:lang w:eastAsia="zh-CN"/>
              </w:rPr>
              <w:t>投</w:t>
            </w:r>
            <w:r>
              <w:rPr>
                <w:rFonts w:hint="eastAsia" w:cs="Arial" w:asciiTheme="majorEastAsia" w:hAnsiTheme="majorEastAsia" w:eastAsiaTheme="majorEastAsia"/>
                <w:sz w:val="24"/>
                <w:szCs w:val="24"/>
                <w:lang w:eastAsia="zh-CN"/>
              </w:rPr>
              <w:t>标人</w:t>
            </w:r>
            <w:r>
              <w:rPr>
                <w:rFonts w:cs="Arial" w:asciiTheme="majorEastAsia" w:hAnsiTheme="majorEastAsia" w:eastAsiaTheme="majorEastAsia"/>
                <w:sz w:val="24"/>
                <w:szCs w:val="24"/>
                <w:lang w:eastAsia="zh-CN"/>
              </w:rPr>
              <w:t>:</w:t>
            </w:r>
            <w:r>
              <w:rPr>
                <w:rFonts w:cs="Arial" w:asciiTheme="majorEastAsia" w:hAnsiTheme="majorEastAsia" w:eastAsiaTheme="majorEastAsia"/>
                <w:color w:val="FF0000"/>
                <w:sz w:val="24"/>
                <w:szCs w:val="24"/>
                <w:lang w:eastAsia="zh-CN"/>
              </w:rPr>
              <w:t>XXXXXXXX</w:t>
            </w:r>
          </w:p>
        </w:tc>
        <w:tc>
          <w:tcPr>
            <w:tcW w:w="3118"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c>
          <w:tcPr>
            <w:tcW w:w="1360" w:type="dxa"/>
            <w:tcBorders>
              <w:top w:val="nil"/>
              <w:left w:val="nil"/>
              <w:bottom w:val="nil"/>
              <w:right w:val="nil"/>
            </w:tcBorders>
            <w:shd w:val="clear" w:color="auto" w:fill="auto"/>
            <w:noWrap/>
            <w:vAlign w:val="center"/>
          </w:tcPr>
          <w:p>
            <w:pPr>
              <w:widowControl/>
              <w:autoSpaceDE/>
              <w:autoSpaceDN/>
              <w:rPr>
                <w:rFonts w:ascii="Arial" w:hAnsi="Arial" w:cs="Arial"/>
                <w:lang w:eastAsia="zh-CN"/>
              </w:rPr>
            </w:pPr>
          </w:p>
        </w:tc>
      </w:tr>
      <w:tr>
        <w:tblPrEx>
          <w:tblCellMar>
            <w:top w:w="0" w:type="dxa"/>
            <w:left w:w="108" w:type="dxa"/>
            <w:bottom w:w="0" w:type="dxa"/>
            <w:right w:w="108" w:type="dxa"/>
          </w:tblCellMar>
        </w:tblPrEx>
        <w:trPr>
          <w:trHeight w:val="270" w:hRule="atLeast"/>
        </w:trPr>
        <w:tc>
          <w:tcPr>
            <w:tcW w:w="1020"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序</w:t>
            </w:r>
            <w:r>
              <w:rPr>
                <w:rFonts w:hint="eastAsia" w:cs="Arial"/>
                <w:sz w:val="20"/>
                <w:szCs w:val="20"/>
                <w:lang w:eastAsia="zh-CN"/>
              </w:rPr>
              <w:t>号</w:t>
            </w:r>
          </w:p>
        </w:tc>
        <w:tc>
          <w:tcPr>
            <w:tcW w:w="3516" w:type="dxa"/>
            <w:tcBorders>
              <w:top w:val="single" w:color="auto" w:sz="8" w:space="0"/>
              <w:left w:val="nil"/>
              <w:bottom w:val="single" w:color="auto" w:sz="4" w:space="0"/>
              <w:right w:val="single" w:color="auto" w:sz="4" w:space="0"/>
            </w:tcBorders>
            <w:shd w:val="clear" w:color="auto" w:fill="auto"/>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投</w:t>
            </w:r>
            <w:r>
              <w:rPr>
                <w:rFonts w:hint="eastAsia" w:cs="Arial"/>
                <w:sz w:val="20"/>
                <w:szCs w:val="20"/>
                <w:lang w:eastAsia="zh-CN"/>
              </w:rPr>
              <w:t>标人澄清或背离意见</w:t>
            </w:r>
          </w:p>
        </w:tc>
        <w:tc>
          <w:tcPr>
            <w:tcW w:w="3118" w:type="dxa"/>
            <w:tcBorders>
              <w:top w:val="single" w:color="auto" w:sz="8" w:space="0"/>
              <w:left w:val="nil"/>
              <w:bottom w:val="single" w:color="auto" w:sz="4" w:space="0"/>
              <w:right w:val="single" w:color="auto" w:sz="4" w:space="0"/>
            </w:tcBorders>
            <w:shd w:val="clear" w:color="auto" w:fill="auto"/>
            <w:vAlign w:val="center"/>
          </w:tcPr>
          <w:p>
            <w:pPr>
              <w:widowControl/>
              <w:autoSpaceDE/>
              <w:autoSpaceDN/>
              <w:jc w:val="center"/>
              <w:rPr>
                <w:rFonts w:ascii="Arial" w:hAnsi="Arial" w:cs="Arial"/>
                <w:sz w:val="20"/>
                <w:szCs w:val="20"/>
                <w:lang w:eastAsia="zh-CN"/>
              </w:rPr>
            </w:pPr>
            <w:r>
              <w:rPr>
                <w:rFonts w:hint="eastAsia" w:cs="Arial"/>
                <w:sz w:val="20"/>
                <w:szCs w:val="20"/>
                <w:lang w:eastAsia="zh-CN"/>
              </w:rPr>
              <w:t>发包人</w:t>
            </w:r>
            <w:r>
              <w:rPr>
                <w:rFonts w:ascii="Arial" w:hAnsi="Arial" w:cs="Arial"/>
                <w:sz w:val="20"/>
                <w:szCs w:val="20"/>
                <w:lang w:eastAsia="zh-CN"/>
              </w:rPr>
              <w:t>回</w:t>
            </w:r>
            <w:r>
              <w:rPr>
                <w:rFonts w:hint="eastAsia" w:cs="Arial"/>
                <w:sz w:val="20"/>
                <w:szCs w:val="20"/>
                <w:lang w:eastAsia="zh-CN"/>
              </w:rPr>
              <w:t>复</w:t>
            </w:r>
          </w:p>
        </w:tc>
        <w:tc>
          <w:tcPr>
            <w:tcW w:w="1360" w:type="dxa"/>
            <w:tcBorders>
              <w:top w:val="single" w:color="auto" w:sz="8" w:space="0"/>
              <w:left w:val="nil"/>
              <w:bottom w:val="single" w:color="auto" w:sz="4" w:space="0"/>
              <w:right w:val="single" w:color="auto" w:sz="8" w:space="0"/>
            </w:tcBorders>
            <w:shd w:val="clear" w:color="auto" w:fill="auto"/>
            <w:vAlign w:val="center"/>
          </w:tcPr>
          <w:p>
            <w:pPr>
              <w:widowControl/>
              <w:autoSpaceDE/>
              <w:autoSpaceDN/>
              <w:jc w:val="center"/>
              <w:rPr>
                <w:rFonts w:cs="Arial"/>
                <w:sz w:val="20"/>
                <w:szCs w:val="20"/>
                <w:lang w:eastAsia="zh-CN"/>
              </w:rPr>
            </w:pPr>
            <w:r>
              <w:rPr>
                <w:rFonts w:hint="eastAsia" w:cs="Arial"/>
                <w:sz w:val="20"/>
                <w:szCs w:val="20"/>
                <w:lang w:eastAsia="zh-CN"/>
              </w:rPr>
              <w:t>状态</w:t>
            </w:r>
          </w:p>
        </w:tc>
      </w:tr>
      <w:tr>
        <w:tblPrEx>
          <w:tblCellMar>
            <w:top w:w="0" w:type="dxa"/>
            <w:left w:w="108" w:type="dxa"/>
            <w:bottom w:w="0" w:type="dxa"/>
            <w:right w:w="108" w:type="dxa"/>
          </w:tblCellMar>
        </w:tblPrEx>
        <w:trPr>
          <w:trHeight w:val="270" w:hRule="atLeast"/>
        </w:trPr>
        <w:tc>
          <w:tcPr>
            <w:tcW w:w="1020" w:type="dxa"/>
            <w:tcBorders>
              <w:top w:val="nil"/>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1</w:t>
            </w:r>
          </w:p>
        </w:tc>
        <w:tc>
          <w:tcPr>
            <w:tcW w:w="3516" w:type="dxa"/>
            <w:tcBorders>
              <w:top w:val="nil"/>
              <w:left w:val="nil"/>
              <w:bottom w:val="single" w:color="auto" w:sz="4" w:space="0"/>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nil"/>
              <w:left w:val="nil"/>
              <w:bottom w:val="single" w:color="auto" w:sz="4" w:space="0"/>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nil"/>
              <w:left w:val="nil"/>
              <w:bottom w:val="single" w:color="auto" w:sz="4" w:space="0"/>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nil"/>
              <w:left w:val="single" w:color="auto" w:sz="8" w:space="0"/>
              <w:bottom w:val="nil"/>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2</w:t>
            </w:r>
          </w:p>
        </w:tc>
        <w:tc>
          <w:tcPr>
            <w:tcW w:w="3516" w:type="dxa"/>
            <w:tcBorders>
              <w:top w:val="nil"/>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nil"/>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nil"/>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3</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nil"/>
              <w:left w:val="single" w:color="auto" w:sz="8" w:space="0"/>
              <w:bottom w:val="nil"/>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4</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5</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nil"/>
              <w:left w:val="single" w:color="auto" w:sz="8" w:space="0"/>
              <w:bottom w:val="nil"/>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6</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7</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nil"/>
              <w:left w:val="single" w:color="auto" w:sz="8" w:space="0"/>
              <w:bottom w:val="nil"/>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8</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9</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nil"/>
              <w:left w:val="single" w:color="auto" w:sz="8" w:space="0"/>
              <w:bottom w:val="nil"/>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10</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11</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nil"/>
              <w:left w:val="single" w:color="auto" w:sz="8" w:space="0"/>
              <w:bottom w:val="nil"/>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12</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13</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40" w:hRule="atLeast"/>
        </w:trPr>
        <w:tc>
          <w:tcPr>
            <w:tcW w:w="1020" w:type="dxa"/>
            <w:tcBorders>
              <w:top w:val="nil"/>
              <w:left w:val="single" w:color="auto" w:sz="8" w:space="0"/>
              <w:bottom w:val="nil"/>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14</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70" w:hRule="atLeast"/>
        </w:trPr>
        <w:tc>
          <w:tcPr>
            <w:tcW w:w="1020" w:type="dxa"/>
            <w:tcBorders>
              <w:top w:val="single" w:color="auto" w:sz="4" w:space="0"/>
              <w:left w:val="single" w:color="auto" w:sz="8" w:space="0"/>
              <w:bottom w:val="single" w:color="auto" w:sz="4" w:space="0"/>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15</w:t>
            </w:r>
          </w:p>
        </w:tc>
        <w:tc>
          <w:tcPr>
            <w:tcW w:w="3516"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nil"/>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1360" w:type="dxa"/>
            <w:tcBorders>
              <w:top w:val="single" w:color="auto" w:sz="4" w:space="0"/>
              <w:left w:val="nil"/>
              <w:bottom w:val="nil"/>
              <w:right w:val="single" w:color="auto" w:sz="8"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285" w:hRule="atLeast"/>
        </w:trPr>
        <w:tc>
          <w:tcPr>
            <w:tcW w:w="1020" w:type="dxa"/>
            <w:tcBorders>
              <w:top w:val="nil"/>
              <w:left w:val="single" w:color="auto" w:sz="8" w:space="0"/>
              <w:bottom w:val="single" w:color="auto" w:sz="8" w:space="0"/>
              <w:right w:val="single" w:color="auto" w:sz="4"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16</w:t>
            </w:r>
          </w:p>
        </w:tc>
        <w:tc>
          <w:tcPr>
            <w:tcW w:w="3516" w:type="dxa"/>
            <w:tcBorders>
              <w:top w:val="single" w:color="auto" w:sz="4" w:space="0"/>
              <w:left w:val="nil"/>
              <w:bottom w:val="single" w:color="auto" w:sz="8" w:space="0"/>
              <w:right w:val="single" w:color="auto" w:sz="4" w:space="0"/>
            </w:tcBorders>
            <w:shd w:val="clear" w:color="auto" w:fill="auto"/>
            <w:vAlign w:val="center"/>
          </w:tcPr>
          <w:p>
            <w:pPr>
              <w:widowControl/>
              <w:autoSpaceDE/>
              <w:autoSpaceDN/>
              <w:rPr>
                <w:rFonts w:ascii="Arial" w:hAnsi="Arial" w:cs="Arial"/>
                <w:sz w:val="20"/>
                <w:szCs w:val="20"/>
                <w:lang w:eastAsia="zh-CN"/>
              </w:rPr>
            </w:pPr>
            <w:r>
              <w:rPr>
                <w:rFonts w:ascii="Arial" w:hAnsi="Arial" w:cs="Arial"/>
                <w:sz w:val="20"/>
                <w:szCs w:val="20"/>
                <w:lang w:eastAsia="zh-CN"/>
              </w:rPr>
              <w:t>　</w:t>
            </w:r>
          </w:p>
        </w:tc>
        <w:tc>
          <w:tcPr>
            <w:tcW w:w="3118" w:type="dxa"/>
            <w:tcBorders>
              <w:top w:val="single" w:color="auto" w:sz="4" w:space="0"/>
              <w:left w:val="nil"/>
              <w:bottom w:val="single" w:color="auto" w:sz="8" w:space="0"/>
              <w:right w:val="single" w:color="auto" w:sz="4" w:space="0"/>
            </w:tcBorders>
            <w:shd w:val="clear" w:color="auto" w:fill="auto"/>
            <w:vAlign w:val="center"/>
          </w:tcPr>
          <w:p>
            <w:pPr>
              <w:widowControl/>
              <w:autoSpaceDE/>
              <w:autoSpaceDN/>
              <w:rPr>
                <w:rFonts w:cs="Arial"/>
                <w:sz w:val="20"/>
                <w:szCs w:val="20"/>
                <w:lang w:eastAsia="zh-CN"/>
              </w:rPr>
            </w:pPr>
            <w:r>
              <w:rPr>
                <w:rFonts w:hint="eastAsia" w:cs="Arial"/>
                <w:sz w:val="20"/>
                <w:szCs w:val="20"/>
                <w:lang w:eastAsia="zh-CN"/>
              </w:rPr>
              <w:t>　</w:t>
            </w:r>
          </w:p>
        </w:tc>
        <w:tc>
          <w:tcPr>
            <w:tcW w:w="1360" w:type="dxa"/>
            <w:tcBorders>
              <w:top w:val="single" w:color="auto" w:sz="4" w:space="0"/>
              <w:left w:val="nil"/>
              <w:bottom w:val="single" w:color="auto" w:sz="8" w:space="0"/>
              <w:right w:val="single" w:color="auto" w:sz="8" w:space="0"/>
            </w:tcBorders>
            <w:shd w:val="clear" w:color="auto" w:fill="auto"/>
            <w:noWrap/>
            <w:vAlign w:val="center"/>
          </w:tcPr>
          <w:p>
            <w:pPr>
              <w:widowControl/>
              <w:autoSpaceDE/>
              <w:autoSpaceDN/>
              <w:jc w:val="center"/>
              <w:rPr>
                <w:rFonts w:ascii="Arial" w:hAnsi="Arial" w:cs="Arial"/>
                <w:sz w:val="20"/>
                <w:szCs w:val="20"/>
                <w:lang w:eastAsia="zh-CN"/>
              </w:rPr>
            </w:pPr>
            <w:r>
              <w:rPr>
                <w:rFonts w:ascii="Arial" w:hAnsi="Arial" w:cs="Arial"/>
                <w:sz w:val="20"/>
                <w:szCs w:val="20"/>
                <w:lang w:eastAsia="zh-CN"/>
              </w:rPr>
              <w:t>　</w:t>
            </w:r>
          </w:p>
        </w:tc>
      </w:tr>
      <w:tr>
        <w:tblPrEx>
          <w:tblCellMar>
            <w:top w:w="0" w:type="dxa"/>
            <w:left w:w="108" w:type="dxa"/>
            <w:bottom w:w="0" w:type="dxa"/>
            <w:right w:w="108" w:type="dxa"/>
          </w:tblCellMar>
        </w:tblPrEx>
        <w:trPr>
          <w:trHeight w:val="810" w:hRule="atLeast"/>
        </w:trPr>
        <w:tc>
          <w:tcPr>
            <w:tcW w:w="1020" w:type="dxa"/>
            <w:tcBorders>
              <w:top w:val="nil"/>
              <w:left w:val="nil"/>
              <w:bottom w:val="nil"/>
              <w:right w:val="nil"/>
            </w:tcBorders>
            <w:shd w:val="clear" w:color="auto" w:fill="auto"/>
            <w:noWrap/>
            <w:vAlign w:val="center"/>
          </w:tcPr>
          <w:p>
            <w:pPr>
              <w:widowControl/>
              <w:autoSpaceDE/>
              <w:autoSpaceDN/>
              <w:rPr>
                <w:rFonts w:ascii="Arial" w:hAnsi="Arial" w:cs="Arial"/>
                <w:sz w:val="24"/>
                <w:szCs w:val="24"/>
                <w:lang w:eastAsia="zh-CN"/>
              </w:rPr>
            </w:pPr>
            <w:r>
              <w:rPr>
                <w:rFonts w:ascii="Arial" w:hAnsi="Arial" w:cs="Arial"/>
                <w:sz w:val="24"/>
                <w:szCs w:val="24"/>
                <w:lang w:eastAsia="zh-CN"/>
              </w:rPr>
              <w:t>注：</w:t>
            </w:r>
          </w:p>
        </w:tc>
        <w:tc>
          <w:tcPr>
            <w:tcW w:w="7994" w:type="dxa"/>
            <w:gridSpan w:val="3"/>
            <w:tcBorders>
              <w:top w:val="nil"/>
              <w:left w:val="nil"/>
              <w:bottom w:val="nil"/>
              <w:right w:val="nil"/>
            </w:tcBorders>
            <w:shd w:val="clear" w:color="auto" w:fill="auto"/>
            <w:vAlign w:val="center"/>
          </w:tcPr>
          <w:p>
            <w:pPr>
              <w:widowControl/>
              <w:autoSpaceDE/>
              <w:autoSpaceDN/>
              <w:rPr>
                <w:rFonts w:ascii="Arial" w:hAnsi="Arial" w:cs="Arial"/>
                <w:sz w:val="24"/>
                <w:szCs w:val="24"/>
                <w:lang w:eastAsia="zh-CN"/>
              </w:rPr>
            </w:pPr>
            <w:r>
              <w:rPr>
                <w:rFonts w:ascii="Arial" w:hAnsi="Arial" w:cs="Arial"/>
                <w:sz w:val="24"/>
                <w:szCs w:val="24"/>
                <w:lang w:eastAsia="zh-CN"/>
              </w:rPr>
              <w:t>若投</w:t>
            </w:r>
            <w:r>
              <w:rPr>
                <w:rFonts w:hint="eastAsia" w:cs="Arial"/>
                <w:sz w:val="24"/>
                <w:szCs w:val="24"/>
                <w:lang w:eastAsia="zh-CN"/>
              </w:rPr>
              <w:t>标人认为无技术偏离，此表应填写，声明与发包技术说明无技术偏离，作为技术方案的组成部分，返回发包人。</w:t>
            </w:r>
          </w:p>
        </w:tc>
      </w:tr>
    </w:tbl>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p>
    <w:p>
      <w:pPr>
        <w:spacing w:line="500" w:lineRule="exact"/>
        <w:jc w:val="both"/>
        <w:rPr>
          <w:sz w:val="24"/>
          <w:szCs w:val="24"/>
          <w:lang w:eastAsia="zh-CN"/>
        </w:rPr>
      </w:pPr>
      <w:r>
        <w:rPr>
          <w:rFonts w:hint="eastAsia"/>
          <w:sz w:val="24"/>
          <w:szCs w:val="24"/>
          <w:lang w:eastAsia="zh-CN"/>
        </w:rPr>
        <w:t>附件6、</w:t>
      </w:r>
    </w:p>
    <w:p>
      <w:pPr>
        <w:pStyle w:val="46"/>
        <w:spacing w:beforeLines="0" w:afterLines="0" w:line="240" w:lineRule="auto"/>
        <w:ind w:firstLine="0" w:firstLineChars="0"/>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 xml:space="preserve">       参选报价单</w:t>
      </w:r>
    </w:p>
    <w:p>
      <w:pPr>
        <w:jc w:val="center"/>
        <w:rPr>
          <w:b/>
          <w:sz w:val="36"/>
          <w:szCs w:val="36"/>
          <w:lang w:eastAsia="zh-CN"/>
        </w:rPr>
      </w:pPr>
      <w:r>
        <w:rPr>
          <w:rFonts w:hint="eastAsia"/>
          <w:b/>
          <w:sz w:val="36"/>
          <w:szCs w:val="36"/>
          <w:lang w:eastAsia="zh-CN"/>
        </w:rPr>
        <w:t>报 价 单</w:t>
      </w:r>
    </w:p>
    <w:p>
      <w:pPr>
        <w:pStyle w:val="46"/>
        <w:spacing w:beforeLines="0" w:afterLines="0" w:line="240" w:lineRule="auto"/>
        <w:ind w:firstLine="354" w:firstLineChars="147"/>
        <w:rPr>
          <w:rFonts w:ascii="Times New Roman" w:hAnsi="Times New Roman" w:cs="Times New Roman"/>
          <w:b/>
          <w:color w:val="FF0000"/>
          <w:sz w:val="24"/>
          <w:szCs w:val="24"/>
          <w:lang w:eastAsia="zh-CN"/>
        </w:rPr>
      </w:pPr>
      <w:r>
        <w:rPr>
          <w:rFonts w:hint="eastAsia" w:ascii="Times New Roman" w:hAnsi="Times New Roman" w:cs="Times New Roman"/>
          <w:b/>
          <w:color w:val="FF0000"/>
          <w:sz w:val="24"/>
          <w:szCs w:val="24"/>
          <w:lang w:eastAsia="zh-CN"/>
        </w:rPr>
        <w:t>（注：本报价单和附表需单独盖章密封）</w:t>
      </w:r>
    </w:p>
    <w:p>
      <w:pPr>
        <w:pStyle w:val="46"/>
        <w:spacing w:beforeLines="0" w:afterLines="0"/>
        <w:ind w:firstLine="470" w:firstLineChars="196"/>
        <w:rPr>
          <w:rFonts w:ascii="Times New Roman" w:hAnsi="Times New Roman" w:cs="Times New Roman"/>
          <w:b/>
          <w:sz w:val="24"/>
          <w:szCs w:val="24"/>
          <w:lang w:eastAsia="zh-CN"/>
        </w:rPr>
      </w:pPr>
      <w:r>
        <w:rPr>
          <w:rFonts w:hint="eastAsia"/>
          <w:sz w:val="24"/>
          <w:szCs w:val="24"/>
          <w:lang w:eastAsia="zh-CN"/>
        </w:rPr>
        <w:t>参选单位：</w:t>
      </w:r>
      <w:r>
        <w:rPr>
          <w:sz w:val="24"/>
          <w:szCs w:val="24"/>
          <w:lang w:eastAsia="zh-CN"/>
        </w:rPr>
        <w:t xml:space="preserve"> ____________________</w:t>
      </w:r>
    </w:p>
    <w:p>
      <w:pPr>
        <w:spacing w:line="360" w:lineRule="auto"/>
        <w:ind w:left="1804" w:leftChars="220" w:hanging="1320" w:hangingChars="550"/>
        <w:rPr>
          <w:sz w:val="24"/>
          <w:szCs w:val="24"/>
          <w:u w:val="single"/>
          <w:lang w:eastAsia="zh-CN"/>
        </w:rPr>
      </w:pPr>
      <w:r>
        <w:rPr>
          <w:rFonts w:hint="eastAsia"/>
          <w:sz w:val="24"/>
          <w:szCs w:val="24"/>
          <w:lang w:eastAsia="zh-CN"/>
        </w:rPr>
        <w:t>项目名称：</w:t>
      </w:r>
      <w:r>
        <w:rPr>
          <w:rFonts w:hint="eastAsia"/>
          <w:sz w:val="24"/>
          <w:szCs w:val="24"/>
          <w:u w:val="single"/>
          <w:lang w:eastAsia="zh-CN"/>
        </w:rPr>
        <w:t xml:space="preserve">  </w:t>
      </w:r>
      <w:r>
        <w:rPr>
          <w:rFonts w:hint="eastAsia" w:asciiTheme="minorEastAsia" w:hAnsiTheme="minorEastAsia" w:eastAsiaTheme="minorEastAsia"/>
          <w:sz w:val="24"/>
          <w:szCs w:val="24"/>
          <w:u w:val="single"/>
          <w:lang w:eastAsia="zh-CN"/>
        </w:rPr>
        <w:t>余热发电项目电力监控系统等级保护测评及安全防护评估与整改加固</w:t>
      </w:r>
      <w:r>
        <w:rPr>
          <w:rFonts w:hint="eastAsia" w:asciiTheme="majorEastAsia" w:hAnsiTheme="majorEastAsia" w:eastAsiaTheme="majorEastAsia"/>
          <w:sz w:val="24"/>
          <w:szCs w:val="24"/>
          <w:u w:val="single"/>
          <w:lang w:eastAsia="zh-CN"/>
        </w:rPr>
        <w:t xml:space="preserve">项目 </w:t>
      </w:r>
    </w:p>
    <w:p>
      <w:pPr>
        <w:spacing w:line="360" w:lineRule="auto"/>
        <w:ind w:firstLine="480" w:firstLineChars="200"/>
        <w:rPr>
          <w:sz w:val="24"/>
          <w:szCs w:val="24"/>
          <w:lang w:eastAsia="zh-CN"/>
        </w:rPr>
      </w:pPr>
      <w:r>
        <w:rPr>
          <w:rFonts w:hint="eastAsia"/>
          <w:sz w:val="24"/>
          <w:szCs w:val="24"/>
          <w:lang w:eastAsia="zh-CN"/>
        </w:rPr>
        <w:t>参选报价：</w:t>
      </w:r>
      <w:r>
        <w:rPr>
          <w:rFonts w:hint="eastAsia"/>
          <w:sz w:val="24"/>
          <w:szCs w:val="24"/>
          <w:u w:val="single"/>
          <w:lang w:eastAsia="zh-CN"/>
        </w:rPr>
        <w:t xml:space="preserve">            </w:t>
      </w:r>
      <w:r>
        <w:rPr>
          <w:rFonts w:hint="eastAsia"/>
          <w:sz w:val="24"/>
          <w:szCs w:val="24"/>
          <w:lang w:eastAsia="zh-CN"/>
        </w:rPr>
        <w:t xml:space="preserve">元 </w:t>
      </w:r>
    </w:p>
    <w:p>
      <w:pPr>
        <w:pStyle w:val="2"/>
        <w:rPr>
          <w:sz w:val="24"/>
          <w:szCs w:val="24"/>
        </w:rPr>
      </w:pPr>
      <w:r>
        <w:rPr>
          <w:rFonts w:hint="eastAsia"/>
        </w:rPr>
        <w:t xml:space="preserve">       </w:t>
      </w:r>
    </w:p>
    <w:p>
      <w:pPr>
        <w:spacing w:line="360" w:lineRule="auto"/>
        <w:ind w:firstLine="720" w:firstLineChars="300"/>
        <w:rPr>
          <w:sz w:val="24"/>
          <w:szCs w:val="24"/>
          <w:lang w:eastAsia="zh-CN"/>
        </w:rPr>
      </w:pPr>
      <w:r>
        <w:rPr>
          <w:rFonts w:hint="eastAsia"/>
          <w:sz w:val="24"/>
          <w:szCs w:val="24"/>
          <w:lang w:eastAsia="zh-CN"/>
        </w:rPr>
        <w:t>注： 1、价格为含税价，税率：</w:t>
      </w:r>
      <w:r>
        <w:rPr>
          <w:rFonts w:hint="eastAsia"/>
          <w:sz w:val="24"/>
          <w:szCs w:val="24"/>
          <w:u w:val="single"/>
          <w:lang w:eastAsia="zh-CN"/>
        </w:rPr>
        <w:t xml:space="preserve">    %  </w:t>
      </w:r>
      <w:r>
        <w:rPr>
          <w:rFonts w:hint="eastAsia"/>
          <w:sz w:val="24"/>
          <w:szCs w:val="24"/>
          <w:lang w:eastAsia="zh-CN"/>
        </w:rPr>
        <w:t xml:space="preserve"> ；</w:t>
      </w:r>
    </w:p>
    <w:p>
      <w:pPr>
        <w:pStyle w:val="2"/>
        <w:spacing w:line="360" w:lineRule="auto"/>
        <w:rPr>
          <w:sz w:val="24"/>
          <w:szCs w:val="24"/>
        </w:rPr>
      </w:pPr>
      <w:r>
        <w:rPr>
          <w:rFonts w:hint="eastAsia"/>
          <w:sz w:val="24"/>
          <w:szCs w:val="24"/>
        </w:rPr>
        <w:t xml:space="preserve">           2、付款方式：</w:t>
      </w:r>
      <w:r>
        <w:rPr>
          <w:rFonts w:hint="eastAsia"/>
          <w:sz w:val="24"/>
          <w:szCs w:val="24"/>
          <w:u w:val="single"/>
        </w:rPr>
        <w:t xml:space="preserve">                 </w:t>
      </w:r>
      <w:r>
        <w:rPr>
          <w:rFonts w:hint="eastAsia"/>
          <w:sz w:val="24"/>
          <w:szCs w:val="24"/>
        </w:rPr>
        <w:t>；</w:t>
      </w:r>
    </w:p>
    <w:p>
      <w:pPr>
        <w:pStyle w:val="2"/>
        <w:spacing w:line="360" w:lineRule="auto"/>
        <w:rPr>
          <w:sz w:val="24"/>
          <w:szCs w:val="24"/>
          <w:u w:val="single"/>
        </w:rPr>
      </w:pPr>
      <w:r>
        <w:rPr>
          <w:rFonts w:hint="eastAsia"/>
          <w:sz w:val="24"/>
          <w:szCs w:val="24"/>
        </w:rPr>
        <w:t xml:space="preserve">           3、服务期限：</w:t>
      </w:r>
      <w:r>
        <w:rPr>
          <w:rFonts w:hint="eastAsia"/>
          <w:sz w:val="24"/>
          <w:szCs w:val="24"/>
          <w:u w:val="single"/>
        </w:rPr>
        <w:t xml:space="preserve">                 </w:t>
      </w:r>
    </w:p>
    <w:p>
      <w:pPr>
        <w:pStyle w:val="2"/>
        <w:spacing w:line="360" w:lineRule="auto"/>
        <w:ind w:firstLine="480" w:firstLineChars="200"/>
        <w:rPr>
          <w:sz w:val="24"/>
          <w:szCs w:val="24"/>
          <w:u w:val="single"/>
        </w:rPr>
      </w:pPr>
      <w:r>
        <w:rPr>
          <w:rFonts w:hint="eastAsia"/>
          <w:sz w:val="24"/>
          <w:szCs w:val="24"/>
        </w:rPr>
        <w:t>参选人：</w:t>
      </w:r>
      <w:r>
        <w:rPr>
          <w:rFonts w:hint="eastAsia"/>
          <w:sz w:val="24"/>
          <w:szCs w:val="24"/>
          <w:u w:val="single"/>
        </w:rPr>
        <w:t xml:space="preserve">      </w:t>
      </w:r>
      <w:r>
        <w:rPr>
          <w:rFonts w:hint="eastAsia"/>
          <w:color w:val="00B050"/>
          <w:sz w:val="24"/>
          <w:szCs w:val="24"/>
        </w:rPr>
        <w:t>（加盖参选单位章）</w:t>
      </w:r>
    </w:p>
    <w:p>
      <w:pPr>
        <w:spacing w:line="360" w:lineRule="auto"/>
        <w:ind w:firstLine="480" w:firstLineChars="200"/>
        <w:rPr>
          <w:color w:val="00B050"/>
          <w:sz w:val="24"/>
          <w:szCs w:val="24"/>
          <w:lang w:eastAsia="zh-CN"/>
        </w:rPr>
      </w:pPr>
      <w:r>
        <w:rPr>
          <w:rFonts w:hint="eastAsia"/>
          <w:sz w:val="24"/>
          <w:szCs w:val="24"/>
          <w:lang w:eastAsia="zh-CN"/>
        </w:rPr>
        <w:t>法定代表人：</w:t>
      </w:r>
      <w:r>
        <w:rPr>
          <w:rFonts w:hint="eastAsia"/>
          <w:sz w:val="24"/>
          <w:szCs w:val="24"/>
          <w:u w:val="single"/>
          <w:lang w:eastAsia="zh-CN"/>
        </w:rPr>
        <w:t xml:space="preserve">                 </w:t>
      </w:r>
      <w:r>
        <w:rPr>
          <w:rFonts w:hint="eastAsia"/>
          <w:color w:val="00B050"/>
          <w:sz w:val="24"/>
          <w:szCs w:val="24"/>
          <w:lang w:eastAsia="zh-CN"/>
        </w:rPr>
        <w:t>（签字）</w:t>
      </w:r>
    </w:p>
    <w:p>
      <w:pPr>
        <w:spacing w:line="360" w:lineRule="auto"/>
        <w:ind w:firstLine="480" w:firstLineChars="200"/>
        <w:rPr>
          <w:color w:val="C00000"/>
          <w:sz w:val="24"/>
          <w:szCs w:val="24"/>
          <w:u w:val="single"/>
          <w:lang w:eastAsia="zh-CN"/>
        </w:rPr>
      </w:pPr>
      <w:r>
        <w:rPr>
          <w:rFonts w:hint="eastAsia"/>
          <w:sz w:val="24"/>
          <w:szCs w:val="24"/>
          <w:lang w:eastAsia="zh-CN"/>
        </w:rPr>
        <w:t>或其授权委托代理人：</w:t>
      </w:r>
      <w:r>
        <w:rPr>
          <w:rFonts w:hint="eastAsia"/>
          <w:sz w:val="24"/>
          <w:szCs w:val="24"/>
          <w:u w:val="single"/>
          <w:lang w:eastAsia="zh-CN"/>
        </w:rPr>
        <w:t xml:space="preserve">                 </w:t>
      </w:r>
      <w:r>
        <w:rPr>
          <w:sz w:val="24"/>
          <w:szCs w:val="24"/>
          <w:lang w:eastAsia="zh-CN"/>
        </w:rPr>
        <w:t>_</w:t>
      </w:r>
      <w:r>
        <w:rPr>
          <w:rFonts w:hint="eastAsia"/>
          <w:color w:val="00B050"/>
          <w:sz w:val="24"/>
          <w:szCs w:val="24"/>
          <w:lang w:eastAsia="zh-CN"/>
        </w:rPr>
        <w:t>（签字）</w:t>
      </w:r>
    </w:p>
    <w:p>
      <w:pPr>
        <w:spacing w:line="360" w:lineRule="auto"/>
        <w:ind w:firstLine="480" w:firstLineChars="200"/>
        <w:rPr>
          <w:sz w:val="24"/>
          <w:szCs w:val="24"/>
          <w:u w:val="single"/>
          <w:lang w:eastAsia="zh-CN"/>
        </w:rPr>
      </w:pPr>
      <w:r>
        <w:rPr>
          <w:rFonts w:hint="eastAsia"/>
          <w:sz w:val="24"/>
          <w:szCs w:val="24"/>
          <w:lang w:eastAsia="zh-CN"/>
        </w:rPr>
        <w:t xml:space="preserve">编制时间： </w:t>
      </w:r>
      <w:r>
        <w:rPr>
          <w:rFonts w:hint="eastAsia"/>
          <w:sz w:val="24"/>
          <w:szCs w:val="24"/>
          <w:u w:val="single"/>
          <w:lang w:eastAsia="zh-CN"/>
        </w:rPr>
        <w:t xml:space="preserve">      年   月   日</w:t>
      </w:r>
    </w:p>
    <w:sectPr>
      <w:footerReference r:id="rId6" w:type="default"/>
      <w:pgSz w:w="11910" w:h="16840"/>
      <w:pgMar w:top="1500" w:right="1680" w:bottom="740" w:left="1680" w:header="0" w:footer="5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r>
      <w:pict>
        <v:shape id="_x0000_s3074" o:spid="_x0000_s3074" o:spt="202" type="#_x0000_t202" style="position:absolute;left:0pt;margin-left:305.95pt;margin-top:803.4pt;height:12pt;width:38pt;mso-position-horizontal-relative:page;mso-position-vertical-relative:page;z-index:-251658240;mso-width-relative:page;mso-height-relative:page;" filled="f" stroked="f" coordsize="21600,2160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14187"/>
      <w:docPartObj>
        <w:docPartGallery w:val="AutoText"/>
      </w:docPartObj>
    </w:sdtPr>
    <w:sdtContent>
      <w:p>
        <w:pPr>
          <w:pStyle w:val="20"/>
          <w:jc w:val="center"/>
        </w:pPr>
        <w:r>
          <w:fldChar w:fldCharType="begin"/>
        </w:r>
        <w:r>
          <w:instrText xml:space="preserve"> PAGE   \* MERGEFORMAT </w:instrText>
        </w:r>
        <w:r>
          <w:fldChar w:fldCharType="separate"/>
        </w:r>
        <w:r>
          <w:rPr>
            <w:lang w:val="zh-CN"/>
          </w:rPr>
          <w:t>13</w:t>
        </w:r>
        <w:r>
          <w:rPr>
            <w:lang w:val="zh-CN"/>
          </w:rPr>
          <w:fldChar w:fldCharType="end"/>
        </w:r>
      </w:p>
    </w:sdtContent>
  </w:sdt>
  <w:p>
    <w:pPr>
      <w:pStyle w:val="13"/>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675680"/>
      <w:docPartObj>
        <w:docPartGallery w:val="AutoText"/>
      </w:docPartObj>
    </w:sdtPr>
    <w:sdtContent>
      <w:p>
        <w:pPr>
          <w:pStyle w:val="20"/>
          <w:jc w:val="center"/>
        </w:pPr>
        <w:r>
          <w:fldChar w:fldCharType="begin"/>
        </w:r>
        <w:r>
          <w:instrText xml:space="preserve"> PAGE   \* MERGEFORMAT </w:instrText>
        </w:r>
        <w:r>
          <w:fldChar w:fldCharType="separate"/>
        </w:r>
        <w:r>
          <w:rPr>
            <w:lang w:val="zh-CN"/>
          </w:rPr>
          <w:t>27</w:t>
        </w:r>
        <w:r>
          <w:rPr>
            <w:lang w:val="zh-CN"/>
          </w:rPr>
          <w:fldChar w:fldCharType="end"/>
        </w:r>
      </w:p>
    </w:sdtContent>
  </w:sdt>
  <w:p>
    <w:pPr>
      <w:pStyle w:val="13"/>
      <w:spacing w:line="14" w:lineRule="auto"/>
      <w:rPr>
        <w:sz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C52249"/>
    <w:multiLevelType w:val="multilevel"/>
    <w:tmpl w:val="0CC52249"/>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1">
    <w:nsid w:val="0E603979"/>
    <w:multiLevelType w:val="multilevel"/>
    <w:tmpl w:val="0E603979"/>
    <w:lvl w:ilvl="0" w:tentative="0">
      <w:start w:val="1"/>
      <w:numFmt w:val="decimal"/>
      <w:lvlText w:val="%1、"/>
      <w:lvlJc w:val="left"/>
      <w:pPr>
        <w:ind w:left="-37" w:hanging="360"/>
      </w:pPr>
      <w:rPr>
        <w:rFonts w:hint="default" w:ascii="宋体" w:hAnsi="宋体" w:eastAsia="宋体"/>
        <w:b w:val="0"/>
      </w:rPr>
    </w:lvl>
    <w:lvl w:ilvl="1" w:tentative="0">
      <w:start w:val="1"/>
      <w:numFmt w:val="lowerLetter"/>
      <w:lvlText w:val="%2)"/>
      <w:lvlJc w:val="left"/>
      <w:pPr>
        <w:ind w:left="443" w:hanging="420"/>
      </w:pPr>
    </w:lvl>
    <w:lvl w:ilvl="2" w:tentative="0">
      <w:start w:val="1"/>
      <w:numFmt w:val="lowerRoman"/>
      <w:lvlText w:val="%3."/>
      <w:lvlJc w:val="right"/>
      <w:pPr>
        <w:ind w:left="863" w:hanging="420"/>
      </w:pPr>
    </w:lvl>
    <w:lvl w:ilvl="3" w:tentative="0">
      <w:start w:val="1"/>
      <w:numFmt w:val="decimal"/>
      <w:lvlText w:val="%4."/>
      <w:lvlJc w:val="left"/>
      <w:pPr>
        <w:ind w:left="1283" w:hanging="420"/>
      </w:pPr>
    </w:lvl>
    <w:lvl w:ilvl="4" w:tentative="0">
      <w:start w:val="1"/>
      <w:numFmt w:val="lowerLetter"/>
      <w:lvlText w:val="%5)"/>
      <w:lvlJc w:val="left"/>
      <w:pPr>
        <w:ind w:left="1703" w:hanging="420"/>
      </w:pPr>
    </w:lvl>
    <w:lvl w:ilvl="5" w:tentative="0">
      <w:start w:val="1"/>
      <w:numFmt w:val="lowerRoman"/>
      <w:lvlText w:val="%6."/>
      <w:lvlJc w:val="right"/>
      <w:pPr>
        <w:ind w:left="2123" w:hanging="420"/>
      </w:pPr>
    </w:lvl>
    <w:lvl w:ilvl="6" w:tentative="0">
      <w:start w:val="1"/>
      <w:numFmt w:val="decimal"/>
      <w:lvlText w:val="%7."/>
      <w:lvlJc w:val="left"/>
      <w:pPr>
        <w:ind w:left="2543" w:hanging="420"/>
      </w:pPr>
    </w:lvl>
    <w:lvl w:ilvl="7" w:tentative="0">
      <w:start w:val="1"/>
      <w:numFmt w:val="lowerLetter"/>
      <w:lvlText w:val="%8)"/>
      <w:lvlJc w:val="left"/>
      <w:pPr>
        <w:ind w:left="2963" w:hanging="420"/>
      </w:pPr>
    </w:lvl>
    <w:lvl w:ilvl="8" w:tentative="0">
      <w:start w:val="1"/>
      <w:numFmt w:val="lowerRoman"/>
      <w:lvlText w:val="%9."/>
      <w:lvlJc w:val="right"/>
      <w:pPr>
        <w:ind w:left="3383" w:hanging="420"/>
      </w:pPr>
    </w:lvl>
  </w:abstractNum>
  <w:abstractNum w:abstractNumId="2">
    <w:nsid w:val="14860CE5"/>
    <w:multiLevelType w:val="multilevel"/>
    <w:tmpl w:val="14860CE5"/>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3">
    <w:nsid w:val="193822BF"/>
    <w:multiLevelType w:val="multilevel"/>
    <w:tmpl w:val="193822BF"/>
    <w:lvl w:ilvl="0" w:tentative="0">
      <w:start w:val="1"/>
      <w:numFmt w:val="decimal"/>
      <w:lvlText w:val="%1、"/>
      <w:lvlJc w:val="left"/>
      <w:pPr>
        <w:ind w:left="1192" w:hanging="360"/>
      </w:pPr>
      <w:rPr>
        <w:rFonts w:hint="default"/>
        <w:color w:val="auto"/>
      </w:rPr>
    </w:lvl>
    <w:lvl w:ilvl="1" w:tentative="0">
      <w:start w:val="1"/>
      <w:numFmt w:val="lowerLetter"/>
      <w:lvlText w:val="%2)"/>
      <w:lvlJc w:val="left"/>
      <w:pPr>
        <w:ind w:left="1672" w:hanging="420"/>
      </w:pPr>
    </w:lvl>
    <w:lvl w:ilvl="2" w:tentative="0">
      <w:start w:val="1"/>
      <w:numFmt w:val="lowerRoman"/>
      <w:lvlText w:val="%3."/>
      <w:lvlJc w:val="right"/>
      <w:pPr>
        <w:ind w:left="2092" w:hanging="420"/>
      </w:pPr>
    </w:lvl>
    <w:lvl w:ilvl="3" w:tentative="0">
      <w:start w:val="1"/>
      <w:numFmt w:val="decimal"/>
      <w:lvlText w:val="%4."/>
      <w:lvlJc w:val="left"/>
      <w:pPr>
        <w:ind w:left="2512" w:hanging="420"/>
      </w:pPr>
    </w:lvl>
    <w:lvl w:ilvl="4" w:tentative="0">
      <w:start w:val="1"/>
      <w:numFmt w:val="lowerLetter"/>
      <w:lvlText w:val="%5)"/>
      <w:lvlJc w:val="left"/>
      <w:pPr>
        <w:ind w:left="2932" w:hanging="420"/>
      </w:pPr>
    </w:lvl>
    <w:lvl w:ilvl="5" w:tentative="0">
      <w:start w:val="1"/>
      <w:numFmt w:val="lowerRoman"/>
      <w:lvlText w:val="%6."/>
      <w:lvlJc w:val="right"/>
      <w:pPr>
        <w:ind w:left="3352" w:hanging="420"/>
      </w:pPr>
    </w:lvl>
    <w:lvl w:ilvl="6" w:tentative="0">
      <w:start w:val="1"/>
      <w:numFmt w:val="decimal"/>
      <w:lvlText w:val="%7."/>
      <w:lvlJc w:val="left"/>
      <w:pPr>
        <w:ind w:left="3772" w:hanging="420"/>
      </w:pPr>
    </w:lvl>
    <w:lvl w:ilvl="7" w:tentative="0">
      <w:start w:val="1"/>
      <w:numFmt w:val="lowerLetter"/>
      <w:lvlText w:val="%8)"/>
      <w:lvlJc w:val="left"/>
      <w:pPr>
        <w:ind w:left="4192" w:hanging="420"/>
      </w:pPr>
    </w:lvl>
    <w:lvl w:ilvl="8" w:tentative="0">
      <w:start w:val="1"/>
      <w:numFmt w:val="lowerRoman"/>
      <w:lvlText w:val="%9."/>
      <w:lvlJc w:val="right"/>
      <w:pPr>
        <w:ind w:left="4612" w:hanging="420"/>
      </w:pPr>
    </w:lvl>
  </w:abstractNum>
  <w:abstractNum w:abstractNumId="4">
    <w:nsid w:val="24C5566E"/>
    <w:multiLevelType w:val="multilevel"/>
    <w:tmpl w:val="24C5566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E2C7A62"/>
    <w:multiLevelType w:val="multilevel"/>
    <w:tmpl w:val="2E2C7A62"/>
    <w:lvl w:ilvl="0" w:tentative="0">
      <w:start w:val="1"/>
      <w:numFmt w:val="japaneseCounting"/>
      <w:lvlText w:val="第%1条"/>
      <w:lvlJc w:val="left"/>
      <w:pPr>
        <w:tabs>
          <w:tab w:val="left" w:pos="750"/>
        </w:tabs>
        <w:ind w:left="750" w:hanging="750"/>
      </w:pPr>
      <w:rPr>
        <w:rFonts w:hint="default"/>
      </w:rPr>
    </w:lvl>
    <w:lvl w:ilvl="1" w:tentative="0">
      <w:start w:val="1"/>
      <w:numFmt w:val="decimal"/>
      <w:lvlText w:val="%2."/>
      <w:lvlJc w:val="left"/>
      <w:pPr>
        <w:tabs>
          <w:tab w:val="left" w:pos="420"/>
        </w:tabs>
        <w:ind w:left="420" w:hanging="420"/>
      </w:pPr>
      <w:rPr>
        <w:rFonts w:ascii="Times New Roman" w:hAnsi="Times New Roman"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4304240D"/>
    <w:multiLevelType w:val="multilevel"/>
    <w:tmpl w:val="4304240D"/>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BB52D93"/>
    <w:multiLevelType w:val="multilevel"/>
    <w:tmpl w:val="4BB52D93"/>
    <w:lvl w:ilvl="0" w:tentative="0">
      <w:start w:val="1"/>
      <w:numFmt w:val="decimal"/>
      <w:lvlText w:val="%1."/>
      <w:lvlJc w:val="left"/>
      <w:pPr>
        <w:ind w:left="360" w:hanging="360"/>
      </w:pPr>
      <w:rPr>
        <w:rFonts w:hint="default"/>
        <w:u w:val="none"/>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3F65E21"/>
    <w:multiLevelType w:val="multilevel"/>
    <w:tmpl w:val="53F65E21"/>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6F825FE"/>
    <w:multiLevelType w:val="multilevel"/>
    <w:tmpl w:val="56F825FE"/>
    <w:lvl w:ilvl="0" w:tentative="0">
      <w:start w:val="9"/>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5A717BE2"/>
    <w:multiLevelType w:val="multilevel"/>
    <w:tmpl w:val="5A717BE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60350D40"/>
    <w:multiLevelType w:val="multilevel"/>
    <w:tmpl w:val="60350D40"/>
    <w:lvl w:ilvl="0" w:tentative="0">
      <w:start w:val="1"/>
      <w:numFmt w:val="japaneseCounting"/>
      <w:lvlText w:val="%1、"/>
      <w:lvlJc w:val="left"/>
      <w:pPr>
        <w:ind w:left="832" w:hanging="420"/>
      </w:pPr>
      <w:rPr>
        <w:rFonts w:hint="default"/>
      </w:rPr>
    </w:lvl>
    <w:lvl w:ilvl="1" w:tentative="0">
      <w:start w:val="1"/>
      <w:numFmt w:val="lowerLetter"/>
      <w:lvlText w:val="%2)"/>
      <w:lvlJc w:val="left"/>
      <w:pPr>
        <w:ind w:left="1252" w:hanging="420"/>
      </w:pPr>
    </w:lvl>
    <w:lvl w:ilvl="2" w:tentative="0">
      <w:start w:val="1"/>
      <w:numFmt w:val="lowerRoman"/>
      <w:lvlText w:val="%3."/>
      <w:lvlJc w:val="right"/>
      <w:pPr>
        <w:ind w:left="1672" w:hanging="420"/>
      </w:pPr>
    </w:lvl>
    <w:lvl w:ilvl="3" w:tentative="0">
      <w:start w:val="1"/>
      <w:numFmt w:val="decimal"/>
      <w:lvlText w:val="%4."/>
      <w:lvlJc w:val="left"/>
      <w:pPr>
        <w:ind w:left="2092" w:hanging="420"/>
      </w:pPr>
    </w:lvl>
    <w:lvl w:ilvl="4" w:tentative="0">
      <w:start w:val="1"/>
      <w:numFmt w:val="lowerLetter"/>
      <w:lvlText w:val="%5)"/>
      <w:lvlJc w:val="left"/>
      <w:pPr>
        <w:ind w:left="2512" w:hanging="420"/>
      </w:pPr>
    </w:lvl>
    <w:lvl w:ilvl="5" w:tentative="0">
      <w:start w:val="1"/>
      <w:numFmt w:val="lowerRoman"/>
      <w:lvlText w:val="%6."/>
      <w:lvlJc w:val="right"/>
      <w:pPr>
        <w:ind w:left="2932" w:hanging="420"/>
      </w:pPr>
    </w:lvl>
    <w:lvl w:ilvl="6" w:tentative="0">
      <w:start w:val="1"/>
      <w:numFmt w:val="decimal"/>
      <w:lvlText w:val="%7."/>
      <w:lvlJc w:val="left"/>
      <w:pPr>
        <w:ind w:left="3352" w:hanging="420"/>
      </w:pPr>
    </w:lvl>
    <w:lvl w:ilvl="7" w:tentative="0">
      <w:start w:val="1"/>
      <w:numFmt w:val="lowerLetter"/>
      <w:lvlText w:val="%8)"/>
      <w:lvlJc w:val="left"/>
      <w:pPr>
        <w:ind w:left="3772" w:hanging="420"/>
      </w:pPr>
    </w:lvl>
    <w:lvl w:ilvl="8" w:tentative="0">
      <w:start w:val="1"/>
      <w:numFmt w:val="lowerRoman"/>
      <w:lvlText w:val="%9."/>
      <w:lvlJc w:val="right"/>
      <w:pPr>
        <w:ind w:left="4192" w:hanging="420"/>
      </w:pPr>
    </w:lvl>
  </w:abstractNum>
  <w:abstractNum w:abstractNumId="12">
    <w:nsid w:val="644F7DCF"/>
    <w:multiLevelType w:val="multilevel"/>
    <w:tmpl w:val="644F7DC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7EBA793F"/>
    <w:multiLevelType w:val="multilevel"/>
    <w:tmpl w:val="7EBA793F"/>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0"/>
  </w:num>
  <w:num w:numId="3">
    <w:abstractNumId w:val="3"/>
  </w:num>
  <w:num w:numId="4">
    <w:abstractNumId w:val="2"/>
  </w:num>
  <w:num w:numId="5">
    <w:abstractNumId w:val="7"/>
  </w:num>
  <w:num w:numId="6">
    <w:abstractNumId w:val="8"/>
  </w:num>
  <w:num w:numId="7">
    <w:abstractNumId w:val="1"/>
  </w:num>
  <w:num w:numId="8">
    <w:abstractNumId w:val="5"/>
  </w:num>
  <w:num w:numId="9">
    <w:abstractNumId w:val="10"/>
  </w:num>
  <w:num w:numId="10">
    <w:abstractNumId w:val="12"/>
  </w:num>
  <w:num w:numId="11">
    <w:abstractNumId w:val="6"/>
  </w:num>
  <w:num w:numId="12">
    <w:abstractNumId w:val="13"/>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2,3"/>
    </o:shapelayout>
  </w:hdrShapeDefaults>
  <w:compat>
    <w:ulTrailSpace/>
    <w:useFELayout/>
    <w:compatSetting w:name="compatibilityMode" w:uri="http://schemas.microsoft.com/office/word" w:val="12"/>
  </w:compat>
  <w:rsids>
    <w:rsidRoot w:val="00967702"/>
    <w:rsid w:val="0000223B"/>
    <w:rsid w:val="00005B9E"/>
    <w:rsid w:val="0001014A"/>
    <w:rsid w:val="0001333C"/>
    <w:rsid w:val="0001534B"/>
    <w:rsid w:val="00017E0E"/>
    <w:rsid w:val="000202CA"/>
    <w:rsid w:val="00020B9A"/>
    <w:rsid w:val="00020CC3"/>
    <w:rsid w:val="00021B5D"/>
    <w:rsid w:val="00023EC0"/>
    <w:rsid w:val="00025944"/>
    <w:rsid w:val="00026E62"/>
    <w:rsid w:val="00030A03"/>
    <w:rsid w:val="00031725"/>
    <w:rsid w:val="000323A3"/>
    <w:rsid w:val="00041330"/>
    <w:rsid w:val="00053167"/>
    <w:rsid w:val="000539A9"/>
    <w:rsid w:val="000566C1"/>
    <w:rsid w:val="000574D8"/>
    <w:rsid w:val="00057B80"/>
    <w:rsid w:val="00061920"/>
    <w:rsid w:val="00065211"/>
    <w:rsid w:val="0007163D"/>
    <w:rsid w:val="00074021"/>
    <w:rsid w:val="00077B9D"/>
    <w:rsid w:val="00082CB7"/>
    <w:rsid w:val="00083424"/>
    <w:rsid w:val="00083E6F"/>
    <w:rsid w:val="00092A16"/>
    <w:rsid w:val="00094E76"/>
    <w:rsid w:val="000978A0"/>
    <w:rsid w:val="000A3EC0"/>
    <w:rsid w:val="000A7610"/>
    <w:rsid w:val="000A790C"/>
    <w:rsid w:val="000B32D4"/>
    <w:rsid w:val="000C072B"/>
    <w:rsid w:val="000C1165"/>
    <w:rsid w:val="000C300F"/>
    <w:rsid w:val="000C5F12"/>
    <w:rsid w:val="000C64A8"/>
    <w:rsid w:val="000D11B0"/>
    <w:rsid w:val="000E01DA"/>
    <w:rsid w:val="000E3D99"/>
    <w:rsid w:val="000E6345"/>
    <w:rsid w:val="000E76E8"/>
    <w:rsid w:val="000F1F09"/>
    <w:rsid w:val="000F58B5"/>
    <w:rsid w:val="00100B1C"/>
    <w:rsid w:val="00102DE0"/>
    <w:rsid w:val="001030CD"/>
    <w:rsid w:val="001116F7"/>
    <w:rsid w:val="001150E8"/>
    <w:rsid w:val="0012227C"/>
    <w:rsid w:val="00125F3E"/>
    <w:rsid w:val="00126497"/>
    <w:rsid w:val="00126DE3"/>
    <w:rsid w:val="00127930"/>
    <w:rsid w:val="00127A27"/>
    <w:rsid w:val="00127CFD"/>
    <w:rsid w:val="00130566"/>
    <w:rsid w:val="0013405E"/>
    <w:rsid w:val="00134B8B"/>
    <w:rsid w:val="0014092B"/>
    <w:rsid w:val="00141561"/>
    <w:rsid w:val="00144D18"/>
    <w:rsid w:val="00144E45"/>
    <w:rsid w:val="001466CA"/>
    <w:rsid w:val="0014715F"/>
    <w:rsid w:val="00147DEA"/>
    <w:rsid w:val="001516B5"/>
    <w:rsid w:val="00155D5F"/>
    <w:rsid w:val="00160F2B"/>
    <w:rsid w:val="00162385"/>
    <w:rsid w:val="0016313A"/>
    <w:rsid w:val="00164AD8"/>
    <w:rsid w:val="001714D2"/>
    <w:rsid w:val="00173025"/>
    <w:rsid w:val="00174EC0"/>
    <w:rsid w:val="00177533"/>
    <w:rsid w:val="00180783"/>
    <w:rsid w:val="0018226E"/>
    <w:rsid w:val="0018241B"/>
    <w:rsid w:val="00187E02"/>
    <w:rsid w:val="00192B7D"/>
    <w:rsid w:val="00193817"/>
    <w:rsid w:val="00195099"/>
    <w:rsid w:val="001A36B1"/>
    <w:rsid w:val="001A49C9"/>
    <w:rsid w:val="001A7C6F"/>
    <w:rsid w:val="001B4666"/>
    <w:rsid w:val="001B5F95"/>
    <w:rsid w:val="001B698B"/>
    <w:rsid w:val="001C430C"/>
    <w:rsid w:val="001D129E"/>
    <w:rsid w:val="001D16B9"/>
    <w:rsid w:val="001D7B51"/>
    <w:rsid w:val="001E058A"/>
    <w:rsid w:val="001E7BAD"/>
    <w:rsid w:val="001F29F9"/>
    <w:rsid w:val="001F6DCE"/>
    <w:rsid w:val="00205007"/>
    <w:rsid w:val="00206E34"/>
    <w:rsid w:val="0021338D"/>
    <w:rsid w:val="0021431D"/>
    <w:rsid w:val="00222516"/>
    <w:rsid w:val="00226C0B"/>
    <w:rsid w:val="0022716A"/>
    <w:rsid w:val="00227556"/>
    <w:rsid w:val="0023436A"/>
    <w:rsid w:val="00235A02"/>
    <w:rsid w:val="00240610"/>
    <w:rsid w:val="00240817"/>
    <w:rsid w:val="002432A4"/>
    <w:rsid w:val="00243784"/>
    <w:rsid w:val="0025090F"/>
    <w:rsid w:val="00255354"/>
    <w:rsid w:val="00255631"/>
    <w:rsid w:val="00260E35"/>
    <w:rsid w:val="00261F6C"/>
    <w:rsid w:val="0028289E"/>
    <w:rsid w:val="00283E18"/>
    <w:rsid w:val="0028469F"/>
    <w:rsid w:val="0028558B"/>
    <w:rsid w:val="00285A20"/>
    <w:rsid w:val="00295585"/>
    <w:rsid w:val="002A0C8B"/>
    <w:rsid w:val="002B07A9"/>
    <w:rsid w:val="002B0A06"/>
    <w:rsid w:val="002B49F0"/>
    <w:rsid w:val="002C18CA"/>
    <w:rsid w:val="002C2748"/>
    <w:rsid w:val="002D1DAE"/>
    <w:rsid w:val="002D2646"/>
    <w:rsid w:val="002D7819"/>
    <w:rsid w:val="002E0359"/>
    <w:rsid w:val="002E1E41"/>
    <w:rsid w:val="002E210C"/>
    <w:rsid w:val="002E35CC"/>
    <w:rsid w:val="002E6ED4"/>
    <w:rsid w:val="002F0FE0"/>
    <w:rsid w:val="002F17B5"/>
    <w:rsid w:val="003003A1"/>
    <w:rsid w:val="003006BA"/>
    <w:rsid w:val="003045A7"/>
    <w:rsid w:val="003218EF"/>
    <w:rsid w:val="00322549"/>
    <w:rsid w:val="00323A48"/>
    <w:rsid w:val="00333E2A"/>
    <w:rsid w:val="003352AA"/>
    <w:rsid w:val="0034037A"/>
    <w:rsid w:val="00342D1B"/>
    <w:rsid w:val="00353DDB"/>
    <w:rsid w:val="00353FD4"/>
    <w:rsid w:val="00361ABB"/>
    <w:rsid w:val="00365AFE"/>
    <w:rsid w:val="00367B55"/>
    <w:rsid w:val="00371CA0"/>
    <w:rsid w:val="00372FA5"/>
    <w:rsid w:val="00390950"/>
    <w:rsid w:val="003914FA"/>
    <w:rsid w:val="00392AAD"/>
    <w:rsid w:val="003A1FDF"/>
    <w:rsid w:val="003A256E"/>
    <w:rsid w:val="003A327F"/>
    <w:rsid w:val="003A57FC"/>
    <w:rsid w:val="003B2BCD"/>
    <w:rsid w:val="003B2D77"/>
    <w:rsid w:val="003B3BF2"/>
    <w:rsid w:val="003B4363"/>
    <w:rsid w:val="003B57B9"/>
    <w:rsid w:val="003B6081"/>
    <w:rsid w:val="003D2806"/>
    <w:rsid w:val="003D77B7"/>
    <w:rsid w:val="003F1446"/>
    <w:rsid w:val="003F1FAC"/>
    <w:rsid w:val="003F7C2E"/>
    <w:rsid w:val="0040273C"/>
    <w:rsid w:val="00403AFA"/>
    <w:rsid w:val="0040417A"/>
    <w:rsid w:val="0040778F"/>
    <w:rsid w:val="00423584"/>
    <w:rsid w:val="0043796A"/>
    <w:rsid w:val="0044287E"/>
    <w:rsid w:val="00446F80"/>
    <w:rsid w:val="004508A4"/>
    <w:rsid w:val="00453EA6"/>
    <w:rsid w:val="0045672D"/>
    <w:rsid w:val="004611B5"/>
    <w:rsid w:val="00464030"/>
    <w:rsid w:val="00471E39"/>
    <w:rsid w:val="0047282D"/>
    <w:rsid w:val="00474FAE"/>
    <w:rsid w:val="004763D4"/>
    <w:rsid w:val="00477E26"/>
    <w:rsid w:val="0048261B"/>
    <w:rsid w:val="00482B42"/>
    <w:rsid w:val="004835AF"/>
    <w:rsid w:val="004919EE"/>
    <w:rsid w:val="0049286C"/>
    <w:rsid w:val="00497CEA"/>
    <w:rsid w:val="004A2A3A"/>
    <w:rsid w:val="004A4779"/>
    <w:rsid w:val="004A68E8"/>
    <w:rsid w:val="004A6E67"/>
    <w:rsid w:val="004B4A9E"/>
    <w:rsid w:val="004C20FD"/>
    <w:rsid w:val="004C3761"/>
    <w:rsid w:val="004C4941"/>
    <w:rsid w:val="004D1023"/>
    <w:rsid w:val="004D16FD"/>
    <w:rsid w:val="004D2C58"/>
    <w:rsid w:val="004D7D03"/>
    <w:rsid w:val="004E0E75"/>
    <w:rsid w:val="004F5E72"/>
    <w:rsid w:val="0050268E"/>
    <w:rsid w:val="00502ADE"/>
    <w:rsid w:val="00503354"/>
    <w:rsid w:val="00510E9C"/>
    <w:rsid w:val="00513B86"/>
    <w:rsid w:val="00524492"/>
    <w:rsid w:val="005257EA"/>
    <w:rsid w:val="00533859"/>
    <w:rsid w:val="0053396C"/>
    <w:rsid w:val="00533D5B"/>
    <w:rsid w:val="00540F71"/>
    <w:rsid w:val="0054734D"/>
    <w:rsid w:val="00551549"/>
    <w:rsid w:val="00552E4D"/>
    <w:rsid w:val="00553ED7"/>
    <w:rsid w:val="00555319"/>
    <w:rsid w:val="005577D4"/>
    <w:rsid w:val="00564B7F"/>
    <w:rsid w:val="00567846"/>
    <w:rsid w:val="005722E9"/>
    <w:rsid w:val="005829E2"/>
    <w:rsid w:val="0058459A"/>
    <w:rsid w:val="00593270"/>
    <w:rsid w:val="00593EAB"/>
    <w:rsid w:val="00595392"/>
    <w:rsid w:val="00595F8F"/>
    <w:rsid w:val="005A267F"/>
    <w:rsid w:val="005A4B0B"/>
    <w:rsid w:val="005A7BB0"/>
    <w:rsid w:val="005B104C"/>
    <w:rsid w:val="005B35AA"/>
    <w:rsid w:val="005B4BA0"/>
    <w:rsid w:val="005B5E44"/>
    <w:rsid w:val="005B66C2"/>
    <w:rsid w:val="005B77AC"/>
    <w:rsid w:val="005C4060"/>
    <w:rsid w:val="005C43E3"/>
    <w:rsid w:val="005C49AB"/>
    <w:rsid w:val="005C5BF1"/>
    <w:rsid w:val="005D12E3"/>
    <w:rsid w:val="005D19AE"/>
    <w:rsid w:val="005D4648"/>
    <w:rsid w:val="005D6EE8"/>
    <w:rsid w:val="005D7E6C"/>
    <w:rsid w:val="005E0672"/>
    <w:rsid w:val="005E626D"/>
    <w:rsid w:val="005E7CDE"/>
    <w:rsid w:val="005F2E5C"/>
    <w:rsid w:val="005F5FA0"/>
    <w:rsid w:val="005F63E8"/>
    <w:rsid w:val="00601441"/>
    <w:rsid w:val="0060334B"/>
    <w:rsid w:val="00605BBD"/>
    <w:rsid w:val="006103A6"/>
    <w:rsid w:val="00610D2B"/>
    <w:rsid w:val="00611B03"/>
    <w:rsid w:val="006127B7"/>
    <w:rsid w:val="00612F3E"/>
    <w:rsid w:val="00614725"/>
    <w:rsid w:val="00623250"/>
    <w:rsid w:val="006243F4"/>
    <w:rsid w:val="00624785"/>
    <w:rsid w:val="006259C8"/>
    <w:rsid w:val="00627058"/>
    <w:rsid w:val="00627167"/>
    <w:rsid w:val="0063408F"/>
    <w:rsid w:val="00636ABF"/>
    <w:rsid w:val="00637987"/>
    <w:rsid w:val="00637A05"/>
    <w:rsid w:val="006414EB"/>
    <w:rsid w:val="00641EFE"/>
    <w:rsid w:val="0064240F"/>
    <w:rsid w:val="006442C1"/>
    <w:rsid w:val="00645F1C"/>
    <w:rsid w:val="006460EC"/>
    <w:rsid w:val="00646D64"/>
    <w:rsid w:val="006560D2"/>
    <w:rsid w:val="006565A2"/>
    <w:rsid w:val="006607C3"/>
    <w:rsid w:val="00667E90"/>
    <w:rsid w:val="006711D5"/>
    <w:rsid w:val="00671E1A"/>
    <w:rsid w:val="006739A9"/>
    <w:rsid w:val="006747D6"/>
    <w:rsid w:val="00674AB4"/>
    <w:rsid w:val="00680835"/>
    <w:rsid w:val="00683267"/>
    <w:rsid w:val="006837AD"/>
    <w:rsid w:val="00686952"/>
    <w:rsid w:val="00687836"/>
    <w:rsid w:val="00692262"/>
    <w:rsid w:val="00692F73"/>
    <w:rsid w:val="00693209"/>
    <w:rsid w:val="0069733E"/>
    <w:rsid w:val="006A430A"/>
    <w:rsid w:val="006A5640"/>
    <w:rsid w:val="006A61A9"/>
    <w:rsid w:val="006A74F2"/>
    <w:rsid w:val="006B160A"/>
    <w:rsid w:val="006C17C9"/>
    <w:rsid w:val="006C3906"/>
    <w:rsid w:val="006C5136"/>
    <w:rsid w:val="006C5F2E"/>
    <w:rsid w:val="006C66F6"/>
    <w:rsid w:val="006D0C10"/>
    <w:rsid w:val="006E31FC"/>
    <w:rsid w:val="006E572C"/>
    <w:rsid w:val="006E62DE"/>
    <w:rsid w:val="006F7BC8"/>
    <w:rsid w:val="00700228"/>
    <w:rsid w:val="00701934"/>
    <w:rsid w:val="00703FAF"/>
    <w:rsid w:val="007138C5"/>
    <w:rsid w:val="0071533E"/>
    <w:rsid w:val="007154AB"/>
    <w:rsid w:val="00716D5A"/>
    <w:rsid w:val="00722500"/>
    <w:rsid w:val="007230F3"/>
    <w:rsid w:val="00725D91"/>
    <w:rsid w:val="007279C2"/>
    <w:rsid w:val="00731A98"/>
    <w:rsid w:val="00736F01"/>
    <w:rsid w:val="00740A47"/>
    <w:rsid w:val="007425A4"/>
    <w:rsid w:val="00742673"/>
    <w:rsid w:val="007470A4"/>
    <w:rsid w:val="00751740"/>
    <w:rsid w:val="00752CBC"/>
    <w:rsid w:val="00754486"/>
    <w:rsid w:val="007563C8"/>
    <w:rsid w:val="007626D4"/>
    <w:rsid w:val="007627D8"/>
    <w:rsid w:val="007646B1"/>
    <w:rsid w:val="00764844"/>
    <w:rsid w:val="0077094C"/>
    <w:rsid w:val="007760C7"/>
    <w:rsid w:val="007868C2"/>
    <w:rsid w:val="0078787D"/>
    <w:rsid w:val="0079541F"/>
    <w:rsid w:val="007A0629"/>
    <w:rsid w:val="007A3950"/>
    <w:rsid w:val="007A7888"/>
    <w:rsid w:val="007B6C5D"/>
    <w:rsid w:val="007C402C"/>
    <w:rsid w:val="007C43CE"/>
    <w:rsid w:val="007C5BFE"/>
    <w:rsid w:val="007D1BC9"/>
    <w:rsid w:val="007D4407"/>
    <w:rsid w:val="007D7C61"/>
    <w:rsid w:val="007E72C8"/>
    <w:rsid w:val="007F139C"/>
    <w:rsid w:val="007F37A6"/>
    <w:rsid w:val="007F5584"/>
    <w:rsid w:val="0080002D"/>
    <w:rsid w:val="00800D6E"/>
    <w:rsid w:val="00801C81"/>
    <w:rsid w:val="00805348"/>
    <w:rsid w:val="0080561F"/>
    <w:rsid w:val="00807905"/>
    <w:rsid w:val="0081139D"/>
    <w:rsid w:val="008148FE"/>
    <w:rsid w:val="00815E73"/>
    <w:rsid w:val="00820E36"/>
    <w:rsid w:val="00831E2E"/>
    <w:rsid w:val="00837C7C"/>
    <w:rsid w:val="0084094D"/>
    <w:rsid w:val="008427A4"/>
    <w:rsid w:val="00842866"/>
    <w:rsid w:val="00844CFA"/>
    <w:rsid w:val="008465E3"/>
    <w:rsid w:val="00853DDB"/>
    <w:rsid w:val="008736F1"/>
    <w:rsid w:val="008769E8"/>
    <w:rsid w:val="00884265"/>
    <w:rsid w:val="00884873"/>
    <w:rsid w:val="00886356"/>
    <w:rsid w:val="00892302"/>
    <w:rsid w:val="00896532"/>
    <w:rsid w:val="00897CED"/>
    <w:rsid w:val="008A4205"/>
    <w:rsid w:val="008A5545"/>
    <w:rsid w:val="008B177E"/>
    <w:rsid w:val="008C06B2"/>
    <w:rsid w:val="008C0A12"/>
    <w:rsid w:val="008C21B5"/>
    <w:rsid w:val="008C488E"/>
    <w:rsid w:val="008D05C7"/>
    <w:rsid w:val="008D4C06"/>
    <w:rsid w:val="008D7465"/>
    <w:rsid w:val="008E1DB0"/>
    <w:rsid w:val="008F1C5D"/>
    <w:rsid w:val="008F47A3"/>
    <w:rsid w:val="008F6946"/>
    <w:rsid w:val="00901C7B"/>
    <w:rsid w:val="00902CEE"/>
    <w:rsid w:val="0090301E"/>
    <w:rsid w:val="00903F42"/>
    <w:rsid w:val="00906C06"/>
    <w:rsid w:val="009223A0"/>
    <w:rsid w:val="00922B67"/>
    <w:rsid w:val="00922FE7"/>
    <w:rsid w:val="00925AEC"/>
    <w:rsid w:val="009312CA"/>
    <w:rsid w:val="00932E5D"/>
    <w:rsid w:val="00936AB5"/>
    <w:rsid w:val="00937ED6"/>
    <w:rsid w:val="009413DC"/>
    <w:rsid w:val="00943426"/>
    <w:rsid w:val="009475E9"/>
    <w:rsid w:val="0094760B"/>
    <w:rsid w:val="00953778"/>
    <w:rsid w:val="00957DAD"/>
    <w:rsid w:val="00967702"/>
    <w:rsid w:val="00973032"/>
    <w:rsid w:val="00980519"/>
    <w:rsid w:val="00981423"/>
    <w:rsid w:val="00983422"/>
    <w:rsid w:val="0098443A"/>
    <w:rsid w:val="00986A43"/>
    <w:rsid w:val="00995671"/>
    <w:rsid w:val="009A0766"/>
    <w:rsid w:val="009A106C"/>
    <w:rsid w:val="009A7E31"/>
    <w:rsid w:val="009B30BD"/>
    <w:rsid w:val="009B3333"/>
    <w:rsid w:val="009B34E7"/>
    <w:rsid w:val="009C38B3"/>
    <w:rsid w:val="009C3BE2"/>
    <w:rsid w:val="009C76EB"/>
    <w:rsid w:val="009D510E"/>
    <w:rsid w:val="009D6569"/>
    <w:rsid w:val="009F1737"/>
    <w:rsid w:val="009F186E"/>
    <w:rsid w:val="00A00F4B"/>
    <w:rsid w:val="00A12DF4"/>
    <w:rsid w:val="00A16EDC"/>
    <w:rsid w:val="00A22B2E"/>
    <w:rsid w:val="00A25797"/>
    <w:rsid w:val="00A257E0"/>
    <w:rsid w:val="00A26BD6"/>
    <w:rsid w:val="00A3094A"/>
    <w:rsid w:val="00A33864"/>
    <w:rsid w:val="00A374CB"/>
    <w:rsid w:val="00A37B66"/>
    <w:rsid w:val="00A46FAC"/>
    <w:rsid w:val="00A4785D"/>
    <w:rsid w:val="00A50792"/>
    <w:rsid w:val="00A52D72"/>
    <w:rsid w:val="00A536A6"/>
    <w:rsid w:val="00A54181"/>
    <w:rsid w:val="00A545E8"/>
    <w:rsid w:val="00A54A9D"/>
    <w:rsid w:val="00A638CC"/>
    <w:rsid w:val="00A66C05"/>
    <w:rsid w:val="00A72D69"/>
    <w:rsid w:val="00A7709F"/>
    <w:rsid w:val="00A77229"/>
    <w:rsid w:val="00A81C9C"/>
    <w:rsid w:val="00A84167"/>
    <w:rsid w:val="00A86721"/>
    <w:rsid w:val="00A867E8"/>
    <w:rsid w:val="00A9710D"/>
    <w:rsid w:val="00A976BF"/>
    <w:rsid w:val="00A97D0E"/>
    <w:rsid w:val="00AA062F"/>
    <w:rsid w:val="00AA6D81"/>
    <w:rsid w:val="00AB798A"/>
    <w:rsid w:val="00AC019C"/>
    <w:rsid w:val="00AE0225"/>
    <w:rsid w:val="00AE058E"/>
    <w:rsid w:val="00AE14F2"/>
    <w:rsid w:val="00AE2C37"/>
    <w:rsid w:val="00AE4B95"/>
    <w:rsid w:val="00AE4FD5"/>
    <w:rsid w:val="00AE5ABC"/>
    <w:rsid w:val="00AE5AF2"/>
    <w:rsid w:val="00AE67BB"/>
    <w:rsid w:val="00AF2AD1"/>
    <w:rsid w:val="00AF4539"/>
    <w:rsid w:val="00B002FC"/>
    <w:rsid w:val="00B01CF2"/>
    <w:rsid w:val="00B0216E"/>
    <w:rsid w:val="00B02339"/>
    <w:rsid w:val="00B065F7"/>
    <w:rsid w:val="00B152CD"/>
    <w:rsid w:val="00B15FF6"/>
    <w:rsid w:val="00B20863"/>
    <w:rsid w:val="00B26192"/>
    <w:rsid w:val="00B27085"/>
    <w:rsid w:val="00B307F2"/>
    <w:rsid w:val="00B37788"/>
    <w:rsid w:val="00B44FC3"/>
    <w:rsid w:val="00B45868"/>
    <w:rsid w:val="00B46A02"/>
    <w:rsid w:val="00B56E54"/>
    <w:rsid w:val="00B57CBA"/>
    <w:rsid w:val="00B7018D"/>
    <w:rsid w:val="00B705AE"/>
    <w:rsid w:val="00B7332C"/>
    <w:rsid w:val="00B73A92"/>
    <w:rsid w:val="00B73EF4"/>
    <w:rsid w:val="00B75565"/>
    <w:rsid w:val="00B757C5"/>
    <w:rsid w:val="00B75EC9"/>
    <w:rsid w:val="00B81409"/>
    <w:rsid w:val="00B841C5"/>
    <w:rsid w:val="00B85CDD"/>
    <w:rsid w:val="00B905D2"/>
    <w:rsid w:val="00B92675"/>
    <w:rsid w:val="00B93FAE"/>
    <w:rsid w:val="00B966DA"/>
    <w:rsid w:val="00BA0122"/>
    <w:rsid w:val="00BA29FE"/>
    <w:rsid w:val="00BA2A75"/>
    <w:rsid w:val="00BA5558"/>
    <w:rsid w:val="00BB01F8"/>
    <w:rsid w:val="00BB1EFB"/>
    <w:rsid w:val="00BB5C37"/>
    <w:rsid w:val="00BC0D36"/>
    <w:rsid w:val="00BC0FE8"/>
    <w:rsid w:val="00BC45B8"/>
    <w:rsid w:val="00BC7345"/>
    <w:rsid w:val="00BD15B7"/>
    <w:rsid w:val="00BD3682"/>
    <w:rsid w:val="00BD562D"/>
    <w:rsid w:val="00BD6FA3"/>
    <w:rsid w:val="00BD79B1"/>
    <w:rsid w:val="00BE1744"/>
    <w:rsid w:val="00BE3E4E"/>
    <w:rsid w:val="00BF301A"/>
    <w:rsid w:val="00BF41E6"/>
    <w:rsid w:val="00BF42DC"/>
    <w:rsid w:val="00BF5ECE"/>
    <w:rsid w:val="00BF68B8"/>
    <w:rsid w:val="00C00D13"/>
    <w:rsid w:val="00C01248"/>
    <w:rsid w:val="00C0167E"/>
    <w:rsid w:val="00C03A00"/>
    <w:rsid w:val="00C05A91"/>
    <w:rsid w:val="00C06CCB"/>
    <w:rsid w:val="00C10120"/>
    <w:rsid w:val="00C11050"/>
    <w:rsid w:val="00C12F5E"/>
    <w:rsid w:val="00C13E7D"/>
    <w:rsid w:val="00C14D43"/>
    <w:rsid w:val="00C16F95"/>
    <w:rsid w:val="00C236A4"/>
    <w:rsid w:val="00C237DC"/>
    <w:rsid w:val="00C2718C"/>
    <w:rsid w:val="00C3117F"/>
    <w:rsid w:val="00C31793"/>
    <w:rsid w:val="00C3555D"/>
    <w:rsid w:val="00C37CA6"/>
    <w:rsid w:val="00C42299"/>
    <w:rsid w:val="00C5640F"/>
    <w:rsid w:val="00C60594"/>
    <w:rsid w:val="00C61DB8"/>
    <w:rsid w:val="00C73BF4"/>
    <w:rsid w:val="00C74C62"/>
    <w:rsid w:val="00C81B27"/>
    <w:rsid w:val="00C845B7"/>
    <w:rsid w:val="00C8684E"/>
    <w:rsid w:val="00C900D2"/>
    <w:rsid w:val="00C929E9"/>
    <w:rsid w:val="00C97478"/>
    <w:rsid w:val="00CA1DD5"/>
    <w:rsid w:val="00CA2C40"/>
    <w:rsid w:val="00CB13B4"/>
    <w:rsid w:val="00CB2215"/>
    <w:rsid w:val="00CB2E01"/>
    <w:rsid w:val="00CB41BE"/>
    <w:rsid w:val="00CE1050"/>
    <w:rsid w:val="00CE26A2"/>
    <w:rsid w:val="00CE30D9"/>
    <w:rsid w:val="00CE495C"/>
    <w:rsid w:val="00CF2260"/>
    <w:rsid w:val="00CF22A0"/>
    <w:rsid w:val="00CF414E"/>
    <w:rsid w:val="00CF6340"/>
    <w:rsid w:val="00D070CB"/>
    <w:rsid w:val="00D13CD0"/>
    <w:rsid w:val="00D15F34"/>
    <w:rsid w:val="00D17E3D"/>
    <w:rsid w:val="00D227E9"/>
    <w:rsid w:val="00D239A4"/>
    <w:rsid w:val="00D252B3"/>
    <w:rsid w:val="00D43086"/>
    <w:rsid w:val="00D461AC"/>
    <w:rsid w:val="00D56426"/>
    <w:rsid w:val="00D56CA5"/>
    <w:rsid w:val="00D735D2"/>
    <w:rsid w:val="00D7448B"/>
    <w:rsid w:val="00D749CB"/>
    <w:rsid w:val="00D74CF8"/>
    <w:rsid w:val="00D809BD"/>
    <w:rsid w:val="00D80BF3"/>
    <w:rsid w:val="00D8165C"/>
    <w:rsid w:val="00D81A23"/>
    <w:rsid w:val="00D84374"/>
    <w:rsid w:val="00D844C1"/>
    <w:rsid w:val="00D856F2"/>
    <w:rsid w:val="00D947D8"/>
    <w:rsid w:val="00D95908"/>
    <w:rsid w:val="00D97E3F"/>
    <w:rsid w:val="00DA72F8"/>
    <w:rsid w:val="00DA7DE4"/>
    <w:rsid w:val="00DB33D7"/>
    <w:rsid w:val="00DB4A46"/>
    <w:rsid w:val="00DB6325"/>
    <w:rsid w:val="00DC3284"/>
    <w:rsid w:val="00DC3D8A"/>
    <w:rsid w:val="00DC4D44"/>
    <w:rsid w:val="00DC5A96"/>
    <w:rsid w:val="00DC61B1"/>
    <w:rsid w:val="00DD56C2"/>
    <w:rsid w:val="00DD7B9C"/>
    <w:rsid w:val="00DE1405"/>
    <w:rsid w:val="00DE1C6C"/>
    <w:rsid w:val="00DE3EFC"/>
    <w:rsid w:val="00DE5602"/>
    <w:rsid w:val="00DE5C71"/>
    <w:rsid w:val="00DE6B27"/>
    <w:rsid w:val="00DE7F98"/>
    <w:rsid w:val="00DF1C4F"/>
    <w:rsid w:val="00E02A34"/>
    <w:rsid w:val="00E05270"/>
    <w:rsid w:val="00E056F8"/>
    <w:rsid w:val="00E10FA5"/>
    <w:rsid w:val="00E228C6"/>
    <w:rsid w:val="00E2472F"/>
    <w:rsid w:val="00E272E1"/>
    <w:rsid w:val="00E33712"/>
    <w:rsid w:val="00E33D57"/>
    <w:rsid w:val="00E41BB2"/>
    <w:rsid w:val="00E44AC8"/>
    <w:rsid w:val="00E52E37"/>
    <w:rsid w:val="00E54388"/>
    <w:rsid w:val="00E55EDF"/>
    <w:rsid w:val="00E56F9B"/>
    <w:rsid w:val="00E605DB"/>
    <w:rsid w:val="00E62C2E"/>
    <w:rsid w:val="00E6389E"/>
    <w:rsid w:val="00E72FE6"/>
    <w:rsid w:val="00E733FB"/>
    <w:rsid w:val="00E75FE5"/>
    <w:rsid w:val="00E80125"/>
    <w:rsid w:val="00E83940"/>
    <w:rsid w:val="00E84E3A"/>
    <w:rsid w:val="00E95ACA"/>
    <w:rsid w:val="00EA5FC7"/>
    <w:rsid w:val="00EB04FA"/>
    <w:rsid w:val="00EB2E58"/>
    <w:rsid w:val="00EB672A"/>
    <w:rsid w:val="00EC6214"/>
    <w:rsid w:val="00ED0D7F"/>
    <w:rsid w:val="00ED0EB7"/>
    <w:rsid w:val="00ED4054"/>
    <w:rsid w:val="00ED63E2"/>
    <w:rsid w:val="00ED6A31"/>
    <w:rsid w:val="00ED7768"/>
    <w:rsid w:val="00EE0686"/>
    <w:rsid w:val="00EE2B7C"/>
    <w:rsid w:val="00EE735B"/>
    <w:rsid w:val="00EF0F5B"/>
    <w:rsid w:val="00EF5DFE"/>
    <w:rsid w:val="00F03A3C"/>
    <w:rsid w:val="00F060A9"/>
    <w:rsid w:val="00F06CFC"/>
    <w:rsid w:val="00F14430"/>
    <w:rsid w:val="00F1620A"/>
    <w:rsid w:val="00F168E1"/>
    <w:rsid w:val="00F22F56"/>
    <w:rsid w:val="00F242D6"/>
    <w:rsid w:val="00F25655"/>
    <w:rsid w:val="00F30027"/>
    <w:rsid w:val="00F309F3"/>
    <w:rsid w:val="00F3123B"/>
    <w:rsid w:val="00F355D1"/>
    <w:rsid w:val="00F415AE"/>
    <w:rsid w:val="00F42B7B"/>
    <w:rsid w:val="00F443A8"/>
    <w:rsid w:val="00F56134"/>
    <w:rsid w:val="00F60757"/>
    <w:rsid w:val="00F62379"/>
    <w:rsid w:val="00F6274B"/>
    <w:rsid w:val="00F64067"/>
    <w:rsid w:val="00F6409E"/>
    <w:rsid w:val="00F7405E"/>
    <w:rsid w:val="00F766F8"/>
    <w:rsid w:val="00F80742"/>
    <w:rsid w:val="00F81AA8"/>
    <w:rsid w:val="00F81DC8"/>
    <w:rsid w:val="00F86A99"/>
    <w:rsid w:val="00F86B1A"/>
    <w:rsid w:val="00F904FF"/>
    <w:rsid w:val="00F97E24"/>
    <w:rsid w:val="00FA00FA"/>
    <w:rsid w:val="00FA187E"/>
    <w:rsid w:val="00FA3B06"/>
    <w:rsid w:val="00FA5E9F"/>
    <w:rsid w:val="00FA7EF2"/>
    <w:rsid w:val="00FB093C"/>
    <w:rsid w:val="00FB2BDE"/>
    <w:rsid w:val="00FB3167"/>
    <w:rsid w:val="00FB4B2B"/>
    <w:rsid w:val="00FB52E3"/>
    <w:rsid w:val="00FC0F19"/>
    <w:rsid w:val="00FC2CF1"/>
    <w:rsid w:val="00FC4D4F"/>
    <w:rsid w:val="00FD2FD3"/>
    <w:rsid w:val="00FD31B4"/>
    <w:rsid w:val="00FD5BEF"/>
    <w:rsid w:val="00FE0EA3"/>
    <w:rsid w:val="00FE775B"/>
    <w:rsid w:val="00FF2258"/>
    <w:rsid w:val="00FF618B"/>
    <w:rsid w:val="00FF7A4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4EFB6888"/>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99"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35"/>
    <w:qFormat/>
    <w:uiPriority w:val="0"/>
    <w:pPr>
      <w:ind w:left="538"/>
      <w:outlineLvl w:val="0"/>
    </w:pPr>
    <w:rPr>
      <w:b/>
      <w:bCs/>
      <w:sz w:val="28"/>
      <w:szCs w:val="28"/>
    </w:rPr>
  </w:style>
  <w:style w:type="paragraph" w:styleId="4">
    <w:name w:val="heading 2"/>
    <w:basedOn w:val="1"/>
    <w:next w:val="1"/>
    <w:link w:val="36"/>
    <w:qFormat/>
    <w:uiPriority w:val="0"/>
    <w:pPr>
      <w:ind w:left="629"/>
      <w:outlineLvl w:val="1"/>
    </w:pPr>
    <w:rPr>
      <w:b/>
      <w:bCs/>
      <w:sz w:val="24"/>
      <w:szCs w:val="24"/>
    </w:rPr>
  </w:style>
  <w:style w:type="paragraph" w:styleId="5">
    <w:name w:val="heading 3"/>
    <w:basedOn w:val="1"/>
    <w:next w:val="1"/>
    <w:link w:val="37"/>
    <w:unhideWhenUsed/>
    <w:qFormat/>
    <w:uiPriority w:val="0"/>
    <w:pPr>
      <w:keepNext/>
      <w:keepLines/>
      <w:spacing w:before="260" w:after="260" w:line="416" w:lineRule="auto"/>
      <w:outlineLvl w:val="2"/>
    </w:pPr>
    <w:rPr>
      <w:b/>
      <w:bCs/>
      <w:sz w:val="32"/>
      <w:szCs w:val="32"/>
    </w:rPr>
  </w:style>
  <w:style w:type="paragraph" w:styleId="6">
    <w:name w:val="heading 4"/>
    <w:basedOn w:val="1"/>
    <w:next w:val="1"/>
    <w:link w:val="38"/>
    <w:semiHidden/>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30">
    <w:name w:val="Default Paragraph Font"/>
    <w:semiHidden/>
    <w:unhideWhenUsed/>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7">
    <w:name w:val="toc 7"/>
    <w:basedOn w:val="1"/>
    <w:next w:val="1"/>
    <w:qFormat/>
    <w:uiPriority w:val="0"/>
    <w:pPr>
      <w:ind w:left="2520" w:leftChars="1200"/>
    </w:pPr>
  </w:style>
  <w:style w:type="paragraph" w:styleId="8">
    <w:name w:val="Normal Indent"/>
    <w:basedOn w:val="1"/>
    <w:next w:val="9"/>
    <w:link w:val="77"/>
    <w:qFormat/>
    <w:uiPriority w:val="0"/>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styleId="9">
    <w:name w:val="header"/>
    <w:basedOn w:val="1"/>
    <w:link w:val="4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0">
    <w:name w:val="Document Map"/>
    <w:basedOn w:val="1"/>
    <w:link w:val="63"/>
    <w:qFormat/>
    <w:uiPriority w:val="0"/>
    <w:pPr>
      <w:shd w:val="clear" w:color="auto" w:fill="000080"/>
      <w:autoSpaceDE/>
      <w:autoSpaceDN/>
      <w:jc w:val="both"/>
    </w:pPr>
    <w:rPr>
      <w:rFonts w:ascii="Times New Roman" w:hAnsi="Times New Roman" w:cs="Times New Roman"/>
      <w:kern w:val="2"/>
      <w:sz w:val="21"/>
      <w:szCs w:val="24"/>
      <w:lang w:eastAsia="zh-CN"/>
    </w:rPr>
  </w:style>
  <w:style w:type="paragraph" w:styleId="11">
    <w:name w:val="annotation text"/>
    <w:basedOn w:val="1"/>
    <w:link w:val="55"/>
    <w:qFormat/>
    <w:uiPriority w:val="0"/>
    <w:pPr>
      <w:autoSpaceDE/>
      <w:autoSpaceDN/>
      <w:jc w:val="both"/>
    </w:pPr>
    <w:rPr>
      <w:rFonts w:ascii="Times New Roman" w:hAnsi="Times New Roman" w:cs="Times New Roman"/>
      <w:kern w:val="2"/>
      <w:sz w:val="21"/>
      <w:szCs w:val="20"/>
      <w:lang w:eastAsia="zh-CN"/>
    </w:rPr>
  </w:style>
  <w:style w:type="paragraph" w:styleId="12">
    <w:name w:val="Closing"/>
    <w:basedOn w:val="1"/>
    <w:link w:val="58"/>
    <w:qFormat/>
    <w:uiPriority w:val="99"/>
    <w:pPr>
      <w:autoSpaceDE/>
      <w:autoSpaceDN/>
      <w:ind w:left="100" w:leftChars="2100"/>
      <w:jc w:val="both"/>
    </w:pPr>
    <w:rPr>
      <w:rFonts w:ascii="Times New Roman" w:hAnsi="Times New Roman" w:cs="Times New Roman"/>
      <w:b/>
      <w:kern w:val="2"/>
      <w:sz w:val="21"/>
      <w:szCs w:val="20"/>
      <w:lang w:eastAsia="zh-CN"/>
    </w:rPr>
  </w:style>
  <w:style w:type="paragraph" w:styleId="13">
    <w:name w:val="Body Text"/>
    <w:basedOn w:val="1"/>
    <w:link w:val="39"/>
    <w:qFormat/>
    <w:uiPriority w:val="1"/>
    <w:rPr>
      <w:sz w:val="24"/>
      <w:szCs w:val="24"/>
    </w:rPr>
  </w:style>
  <w:style w:type="paragraph" w:styleId="14">
    <w:name w:val="Body Text Indent"/>
    <w:basedOn w:val="1"/>
    <w:link w:val="59"/>
    <w:qFormat/>
    <w:uiPriority w:val="0"/>
    <w:pPr>
      <w:spacing w:after="120"/>
      <w:ind w:left="420" w:leftChars="200"/>
    </w:pPr>
  </w:style>
  <w:style w:type="paragraph" w:styleId="15">
    <w:name w:val="toc 3"/>
    <w:basedOn w:val="1"/>
    <w:next w:val="1"/>
    <w:qFormat/>
    <w:uiPriority w:val="39"/>
    <w:pPr>
      <w:ind w:left="840" w:leftChars="400"/>
    </w:pPr>
  </w:style>
  <w:style w:type="paragraph" w:styleId="16">
    <w:name w:val="Plain Text"/>
    <w:basedOn w:val="1"/>
    <w:link w:val="40"/>
    <w:qFormat/>
    <w:uiPriority w:val="0"/>
    <w:rPr>
      <w:rFonts w:hAnsi="Courier New" w:cs="Courier New"/>
      <w:szCs w:val="21"/>
    </w:rPr>
  </w:style>
  <w:style w:type="paragraph" w:styleId="17">
    <w:name w:val="Date"/>
    <w:basedOn w:val="1"/>
    <w:next w:val="1"/>
    <w:link w:val="47"/>
    <w:unhideWhenUsed/>
    <w:uiPriority w:val="0"/>
    <w:pPr>
      <w:autoSpaceDE/>
      <w:autoSpaceDN/>
      <w:ind w:left="100" w:leftChars="2500"/>
      <w:jc w:val="both"/>
    </w:pPr>
    <w:rPr>
      <w:rFonts w:asciiTheme="minorHAnsi" w:hAnsiTheme="minorHAnsi" w:eastAsiaTheme="minorEastAsia" w:cstheme="minorBidi"/>
      <w:kern w:val="2"/>
      <w:sz w:val="21"/>
      <w:lang w:eastAsia="zh-CN"/>
    </w:rPr>
  </w:style>
  <w:style w:type="paragraph" w:styleId="18">
    <w:name w:val="Body Text Indent 2"/>
    <w:basedOn w:val="1"/>
    <w:link w:val="57"/>
    <w:qFormat/>
    <w:uiPriority w:val="0"/>
    <w:pPr>
      <w:spacing w:after="120" w:line="480" w:lineRule="auto"/>
      <w:ind w:left="420" w:leftChars="200"/>
    </w:pPr>
  </w:style>
  <w:style w:type="paragraph" w:styleId="19">
    <w:name w:val="Balloon Text"/>
    <w:basedOn w:val="1"/>
    <w:link w:val="51"/>
    <w:uiPriority w:val="0"/>
    <w:rPr>
      <w:sz w:val="18"/>
      <w:szCs w:val="18"/>
    </w:rPr>
  </w:style>
  <w:style w:type="paragraph" w:styleId="20">
    <w:name w:val="footer"/>
    <w:basedOn w:val="1"/>
    <w:link w:val="41"/>
    <w:qFormat/>
    <w:uiPriority w:val="99"/>
    <w:pPr>
      <w:tabs>
        <w:tab w:val="center" w:pos="4153"/>
        <w:tab w:val="right" w:pos="8306"/>
      </w:tabs>
      <w:snapToGrid w:val="0"/>
    </w:pPr>
    <w:rPr>
      <w:sz w:val="18"/>
      <w:szCs w:val="18"/>
    </w:rPr>
  </w:style>
  <w:style w:type="paragraph" w:styleId="21">
    <w:name w:val="toc 1"/>
    <w:basedOn w:val="1"/>
    <w:next w:val="1"/>
    <w:uiPriority w:val="39"/>
    <w:pPr>
      <w:autoSpaceDE/>
      <w:autoSpaceDN/>
      <w:spacing w:before="120" w:after="120"/>
    </w:pPr>
    <w:rPr>
      <w:rFonts w:ascii="Times New Roman" w:hAnsi="Times New Roman" w:cs="Times New Roman"/>
      <w:b/>
      <w:caps/>
      <w:kern w:val="2"/>
      <w:sz w:val="20"/>
      <w:szCs w:val="20"/>
      <w:lang w:eastAsia="zh-CN"/>
    </w:rPr>
  </w:style>
  <w:style w:type="paragraph" w:styleId="22">
    <w:name w:val="List"/>
    <w:basedOn w:val="1"/>
    <w:qFormat/>
    <w:uiPriority w:val="0"/>
    <w:pPr>
      <w:widowControl/>
      <w:autoSpaceDE/>
      <w:autoSpaceDN/>
      <w:ind w:left="420" w:hanging="420"/>
    </w:pPr>
    <w:rPr>
      <w:rFonts w:hAnsi="Times New Roman" w:cs="Times New Roman"/>
      <w:szCs w:val="20"/>
      <w:lang w:eastAsia="zh-CN"/>
    </w:rPr>
  </w:style>
  <w:style w:type="paragraph" w:styleId="23">
    <w:name w:val="Body Text Indent 3"/>
    <w:basedOn w:val="1"/>
    <w:link w:val="71"/>
    <w:uiPriority w:val="0"/>
    <w:pPr>
      <w:tabs>
        <w:tab w:val="left" w:pos="360"/>
      </w:tabs>
      <w:autoSpaceDE/>
      <w:autoSpaceDN/>
      <w:adjustRightInd w:val="0"/>
      <w:snapToGrid w:val="0"/>
      <w:spacing w:line="360" w:lineRule="auto"/>
      <w:ind w:firstLine="480" w:firstLineChars="200"/>
      <w:jc w:val="both"/>
    </w:pPr>
    <w:rPr>
      <w:rFonts w:hint="eastAsia" w:cs="Times New Roman"/>
      <w:kern w:val="2"/>
      <w:sz w:val="24"/>
      <w:szCs w:val="24"/>
      <w:lang w:eastAsia="zh-CN"/>
    </w:rPr>
  </w:style>
  <w:style w:type="paragraph" w:styleId="24">
    <w:name w:val="toc 2"/>
    <w:basedOn w:val="1"/>
    <w:next w:val="1"/>
    <w:uiPriority w:val="39"/>
    <w:pPr>
      <w:tabs>
        <w:tab w:val="left" w:pos="780"/>
        <w:tab w:val="right" w:leader="hyphen" w:pos="8279"/>
        <w:tab w:val="right" w:leader="dot" w:pos="8820"/>
        <w:tab w:val="right" w:leader="dot" w:pos="8949"/>
        <w:tab w:val="right" w:leader="dot" w:pos="9089"/>
      </w:tabs>
      <w:autoSpaceDE/>
      <w:autoSpaceDN/>
      <w:adjustRightInd w:val="0"/>
      <w:spacing w:line="360" w:lineRule="auto"/>
      <w:ind w:firstLine="540" w:firstLineChars="225"/>
      <w:jc w:val="both"/>
      <w:textAlignment w:val="baseline"/>
    </w:pPr>
    <w:rPr>
      <w:rFonts w:ascii="Times New Roman" w:hAnsi="Times New Roman" w:cs="Times New Roman"/>
      <w:smallCaps/>
      <w:sz w:val="24"/>
      <w:szCs w:val="20"/>
      <w:lang w:eastAsia="zh-CN"/>
    </w:rPr>
  </w:style>
  <w:style w:type="paragraph" w:styleId="25">
    <w:name w:val="Normal (Web)"/>
    <w:basedOn w:val="1"/>
    <w:unhideWhenUsed/>
    <w:qFormat/>
    <w:uiPriority w:val="99"/>
    <w:pPr>
      <w:widowControl/>
      <w:autoSpaceDE/>
      <w:autoSpaceDN/>
      <w:spacing w:before="100" w:beforeAutospacing="1" w:after="100" w:afterAutospacing="1"/>
    </w:pPr>
    <w:rPr>
      <w:sz w:val="24"/>
      <w:szCs w:val="24"/>
      <w:lang w:eastAsia="zh-CN"/>
    </w:rPr>
  </w:style>
  <w:style w:type="paragraph" w:styleId="26">
    <w:name w:val="index 1"/>
    <w:basedOn w:val="1"/>
    <w:next w:val="1"/>
    <w:qFormat/>
    <w:uiPriority w:val="0"/>
    <w:pPr>
      <w:autoSpaceDE/>
      <w:autoSpaceDN/>
      <w:spacing w:line="400" w:lineRule="atLeast"/>
      <w:jc w:val="both"/>
    </w:pPr>
    <w:rPr>
      <w:rFonts w:hint="eastAsia" w:cs="Times New Roman"/>
      <w:kern w:val="2"/>
      <w:sz w:val="24"/>
      <w:szCs w:val="24"/>
      <w:lang w:eastAsia="zh-CN"/>
    </w:rPr>
  </w:style>
  <w:style w:type="paragraph" w:styleId="27">
    <w:name w:val="annotation subject"/>
    <w:basedOn w:val="11"/>
    <w:next w:val="11"/>
    <w:link w:val="60"/>
    <w:qFormat/>
    <w:uiPriority w:val="0"/>
    <w:pPr>
      <w:adjustRightInd w:val="0"/>
      <w:spacing w:line="360" w:lineRule="atLeast"/>
      <w:jc w:val="left"/>
      <w:textAlignment w:val="baseline"/>
    </w:pPr>
    <w:rPr>
      <w:b/>
      <w:bCs/>
      <w:kern w:val="0"/>
      <w:sz w:val="20"/>
    </w:rPr>
  </w:style>
  <w:style w:type="table" w:styleId="29">
    <w:name w:val="Table Grid"/>
    <w:basedOn w:val="2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1">
    <w:name w:val="Strong"/>
    <w:qFormat/>
    <w:uiPriority w:val="22"/>
    <w:rPr>
      <w:b/>
      <w:bCs/>
    </w:rPr>
  </w:style>
  <w:style w:type="character" w:styleId="32">
    <w:name w:val="page number"/>
    <w:basedOn w:val="30"/>
    <w:qFormat/>
    <w:uiPriority w:val="0"/>
  </w:style>
  <w:style w:type="character" w:styleId="33">
    <w:name w:val="FollowedHyperlink"/>
    <w:basedOn w:val="30"/>
    <w:qFormat/>
    <w:uiPriority w:val="0"/>
    <w:rPr>
      <w:color w:val="800080"/>
      <w:u w:val="single"/>
    </w:rPr>
  </w:style>
  <w:style w:type="character" w:styleId="34">
    <w:name w:val="Hyperlink"/>
    <w:basedOn w:val="30"/>
    <w:uiPriority w:val="99"/>
    <w:rPr>
      <w:color w:val="0000FF"/>
      <w:u w:val="single"/>
    </w:rPr>
  </w:style>
  <w:style w:type="character" w:customStyle="1" w:styleId="35">
    <w:name w:val="标题 1 Char"/>
    <w:link w:val="3"/>
    <w:uiPriority w:val="0"/>
    <w:rPr>
      <w:rFonts w:ascii="宋体" w:hAnsi="宋体" w:cs="宋体"/>
      <w:b/>
      <w:bCs/>
      <w:sz w:val="28"/>
      <w:szCs w:val="28"/>
      <w:lang w:eastAsia="en-US"/>
    </w:rPr>
  </w:style>
  <w:style w:type="character" w:customStyle="1" w:styleId="36">
    <w:name w:val="标题 2 Char"/>
    <w:basedOn w:val="30"/>
    <w:link w:val="4"/>
    <w:uiPriority w:val="0"/>
    <w:rPr>
      <w:rFonts w:ascii="宋体" w:hAnsi="宋体" w:cs="宋体"/>
      <w:b/>
      <w:bCs/>
      <w:sz w:val="24"/>
      <w:szCs w:val="24"/>
      <w:lang w:eastAsia="en-US"/>
    </w:rPr>
  </w:style>
  <w:style w:type="character" w:customStyle="1" w:styleId="37">
    <w:name w:val="标题 3 Char"/>
    <w:basedOn w:val="30"/>
    <w:link w:val="5"/>
    <w:uiPriority w:val="0"/>
    <w:rPr>
      <w:rFonts w:ascii="宋体" w:hAnsi="宋体" w:cs="宋体"/>
      <w:b/>
      <w:bCs/>
      <w:sz w:val="32"/>
      <w:szCs w:val="32"/>
      <w:lang w:eastAsia="en-US"/>
    </w:rPr>
  </w:style>
  <w:style w:type="character" w:customStyle="1" w:styleId="38">
    <w:name w:val="标题 4 Char"/>
    <w:basedOn w:val="30"/>
    <w:link w:val="6"/>
    <w:semiHidden/>
    <w:uiPriority w:val="0"/>
    <w:rPr>
      <w:rFonts w:asciiTheme="majorHAnsi" w:hAnsiTheme="majorHAnsi" w:eastAsiaTheme="majorEastAsia" w:cstheme="majorBidi"/>
      <w:b/>
      <w:bCs/>
      <w:sz w:val="28"/>
      <w:szCs w:val="28"/>
      <w:lang w:eastAsia="en-US"/>
    </w:rPr>
  </w:style>
  <w:style w:type="character" w:customStyle="1" w:styleId="39">
    <w:name w:val="正文文本 Char"/>
    <w:basedOn w:val="30"/>
    <w:link w:val="13"/>
    <w:uiPriority w:val="0"/>
    <w:rPr>
      <w:rFonts w:ascii="宋体" w:hAnsi="宋体" w:cs="宋体"/>
      <w:sz w:val="24"/>
      <w:szCs w:val="24"/>
      <w:lang w:eastAsia="en-US"/>
    </w:rPr>
  </w:style>
  <w:style w:type="character" w:customStyle="1" w:styleId="40">
    <w:name w:val="纯文本 Char1"/>
    <w:link w:val="16"/>
    <w:qFormat/>
    <w:uiPriority w:val="0"/>
    <w:rPr>
      <w:rFonts w:ascii="宋体" w:hAnsi="Courier New" w:cs="Courier New"/>
      <w:sz w:val="22"/>
      <w:szCs w:val="21"/>
      <w:lang w:eastAsia="en-US"/>
    </w:rPr>
  </w:style>
  <w:style w:type="character" w:customStyle="1" w:styleId="41">
    <w:name w:val="页脚 Char"/>
    <w:basedOn w:val="30"/>
    <w:link w:val="20"/>
    <w:uiPriority w:val="99"/>
    <w:rPr>
      <w:rFonts w:ascii="宋体" w:hAnsi="宋体" w:cs="宋体"/>
      <w:sz w:val="18"/>
      <w:szCs w:val="18"/>
      <w:lang w:eastAsia="en-US"/>
    </w:rPr>
  </w:style>
  <w:style w:type="character" w:customStyle="1" w:styleId="42">
    <w:name w:val="页眉 Char"/>
    <w:basedOn w:val="30"/>
    <w:link w:val="9"/>
    <w:uiPriority w:val="0"/>
    <w:rPr>
      <w:rFonts w:ascii="宋体" w:hAnsi="宋体" w:cs="宋体"/>
      <w:sz w:val="18"/>
      <w:szCs w:val="22"/>
      <w:lang w:eastAsia="en-US"/>
    </w:rPr>
  </w:style>
  <w:style w:type="table" w:customStyle="1" w:styleId="43">
    <w:name w:val="Table Normal"/>
    <w:semiHidden/>
    <w:unhideWhenUsed/>
    <w:qFormat/>
    <w:uiPriority w:val="2"/>
    <w:tblPr>
      <w:tblCellMar>
        <w:top w:w="0" w:type="dxa"/>
        <w:left w:w="0" w:type="dxa"/>
        <w:bottom w:w="0" w:type="dxa"/>
        <w:right w:w="0" w:type="dxa"/>
      </w:tblCellMar>
    </w:tblPr>
  </w:style>
  <w:style w:type="paragraph" w:styleId="44">
    <w:name w:val="List Paragraph"/>
    <w:basedOn w:val="1"/>
    <w:qFormat/>
    <w:uiPriority w:val="34"/>
    <w:pPr>
      <w:spacing w:before="206"/>
      <w:ind w:left="959" w:hanging="361"/>
    </w:pPr>
  </w:style>
  <w:style w:type="paragraph" w:customStyle="1" w:styleId="45">
    <w:name w:val="Table Paragraph"/>
    <w:basedOn w:val="1"/>
    <w:qFormat/>
    <w:uiPriority w:val="1"/>
  </w:style>
  <w:style w:type="paragraph" w:customStyle="1" w:styleId="46">
    <w:name w:val="文档正文"/>
    <w:basedOn w:val="1"/>
    <w:qFormat/>
    <w:uiPriority w:val="0"/>
    <w:pPr>
      <w:spacing w:beforeLines="50" w:afterLines="50" w:line="360" w:lineRule="auto"/>
      <w:ind w:firstLine="560" w:firstLineChars="200"/>
    </w:pPr>
    <w:rPr>
      <w:rFonts w:cs="Arial"/>
      <w:bCs/>
      <w:sz w:val="28"/>
      <w:szCs w:val="28"/>
    </w:rPr>
  </w:style>
  <w:style w:type="character" w:customStyle="1" w:styleId="47">
    <w:name w:val="日期 Char"/>
    <w:basedOn w:val="30"/>
    <w:link w:val="17"/>
    <w:uiPriority w:val="0"/>
    <w:rPr>
      <w:rFonts w:asciiTheme="minorHAnsi" w:hAnsiTheme="minorHAnsi" w:eastAsiaTheme="minorEastAsia" w:cstheme="minorBidi"/>
      <w:kern w:val="2"/>
      <w:sz w:val="21"/>
      <w:szCs w:val="22"/>
    </w:rPr>
  </w:style>
  <w:style w:type="paragraph" w:customStyle="1" w:styleId="48">
    <w:name w:val="样式1"/>
    <w:basedOn w:val="1"/>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49">
    <w:name w:val="列出段落2"/>
    <w:basedOn w:val="1"/>
    <w:uiPriority w:val="0"/>
    <w:pPr>
      <w:widowControl/>
      <w:autoSpaceDE/>
      <w:autoSpaceDN/>
      <w:ind w:firstLine="420" w:firstLineChars="200"/>
    </w:pPr>
    <w:rPr>
      <w:rFonts w:ascii="Times New Roman" w:hAnsi="Times New Roman" w:cs="Times New Roman"/>
      <w:sz w:val="20"/>
      <w:szCs w:val="20"/>
      <w:lang w:eastAsia="zh-CN"/>
    </w:rPr>
  </w:style>
  <w:style w:type="character" w:customStyle="1" w:styleId="50">
    <w:name w:val="xdrichtextbox2"/>
    <w:basedOn w:val="30"/>
    <w:uiPriority w:val="0"/>
    <w:rPr>
      <w:color w:val="0000FF"/>
      <w:sz w:val="18"/>
      <w:szCs w:val="18"/>
      <w:u w:val="none"/>
      <w:bdr w:val="single" w:color="DCDCDC" w:sz="8" w:space="0"/>
      <w:shd w:val="clear" w:color="auto" w:fill="FFFFFF"/>
    </w:rPr>
  </w:style>
  <w:style w:type="character" w:customStyle="1" w:styleId="51">
    <w:name w:val="批注框文本 Char"/>
    <w:basedOn w:val="30"/>
    <w:link w:val="19"/>
    <w:uiPriority w:val="0"/>
    <w:rPr>
      <w:rFonts w:ascii="宋体" w:hAnsi="宋体" w:cs="宋体"/>
      <w:sz w:val="18"/>
      <w:szCs w:val="18"/>
      <w:lang w:eastAsia="en-US"/>
    </w:rPr>
  </w:style>
  <w:style w:type="paragraph" w:customStyle="1" w:styleId="52">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character" w:customStyle="1" w:styleId="53">
    <w:name w:val="apple-converted-space"/>
    <w:basedOn w:val="30"/>
    <w:qFormat/>
    <w:uiPriority w:val="0"/>
  </w:style>
  <w:style w:type="paragraph" w:customStyle="1" w:styleId="54">
    <w:name w:val="* 左对齐的段落"/>
    <w:qFormat/>
    <w:uiPriority w:val="99"/>
    <w:pPr>
      <w:widowControl w:val="0"/>
      <w:autoSpaceDE w:val="0"/>
      <w:autoSpaceDN w:val="0"/>
      <w:adjustRightInd w:val="0"/>
      <w:spacing w:line="240" w:lineRule="atLeast"/>
    </w:pPr>
    <w:rPr>
      <w:rFonts w:ascii="宋体" w:hAnsi="Calibri" w:eastAsia="宋体" w:cs="宋体"/>
      <w:sz w:val="24"/>
      <w:szCs w:val="24"/>
      <w:lang w:val="en-US" w:eastAsia="zh-CN" w:bidi="ar-SA"/>
    </w:rPr>
  </w:style>
  <w:style w:type="character" w:customStyle="1" w:styleId="55">
    <w:name w:val="批注文字 Char"/>
    <w:basedOn w:val="30"/>
    <w:link w:val="11"/>
    <w:qFormat/>
    <w:uiPriority w:val="0"/>
    <w:rPr>
      <w:kern w:val="2"/>
      <w:sz w:val="21"/>
    </w:rPr>
  </w:style>
  <w:style w:type="paragraph" w:customStyle="1" w:styleId="56">
    <w:name w:val="正文格式"/>
    <w:basedOn w:val="1"/>
    <w:qFormat/>
    <w:uiPriority w:val="0"/>
    <w:pPr>
      <w:topLinePunct/>
      <w:autoSpaceDE/>
      <w:autoSpaceDN/>
      <w:spacing w:beforeLines="50" w:afterLines="50"/>
      <w:ind w:firstLine="420" w:firstLineChars="200"/>
      <w:jc w:val="both"/>
    </w:pPr>
    <w:rPr>
      <w:rFonts w:cs="Times New Roman"/>
      <w:bCs/>
      <w:kern w:val="2"/>
      <w:sz w:val="21"/>
      <w:szCs w:val="21"/>
      <w:lang w:eastAsia="zh-CN"/>
    </w:rPr>
  </w:style>
  <w:style w:type="character" w:customStyle="1" w:styleId="57">
    <w:name w:val="正文文本缩进 2 Char"/>
    <w:basedOn w:val="30"/>
    <w:link w:val="18"/>
    <w:qFormat/>
    <w:uiPriority w:val="0"/>
    <w:rPr>
      <w:rFonts w:ascii="宋体" w:hAnsi="宋体" w:cs="宋体"/>
      <w:sz w:val="22"/>
      <w:szCs w:val="22"/>
      <w:lang w:eastAsia="en-US"/>
    </w:rPr>
  </w:style>
  <w:style w:type="character" w:customStyle="1" w:styleId="58">
    <w:name w:val="结束语 Char"/>
    <w:basedOn w:val="30"/>
    <w:link w:val="12"/>
    <w:qFormat/>
    <w:uiPriority w:val="99"/>
    <w:rPr>
      <w:b/>
      <w:kern w:val="2"/>
      <w:sz w:val="21"/>
    </w:rPr>
  </w:style>
  <w:style w:type="character" w:customStyle="1" w:styleId="59">
    <w:name w:val="正文文本缩进 Char"/>
    <w:basedOn w:val="30"/>
    <w:link w:val="14"/>
    <w:qFormat/>
    <w:uiPriority w:val="0"/>
    <w:rPr>
      <w:rFonts w:ascii="宋体" w:hAnsi="宋体" w:cs="宋体"/>
      <w:sz w:val="22"/>
      <w:szCs w:val="22"/>
      <w:lang w:eastAsia="en-US"/>
    </w:rPr>
  </w:style>
  <w:style w:type="character" w:customStyle="1" w:styleId="60">
    <w:name w:val="批注主题 Char"/>
    <w:basedOn w:val="55"/>
    <w:link w:val="27"/>
    <w:qFormat/>
    <w:uiPriority w:val="0"/>
    <w:rPr>
      <w:b/>
      <w:bCs/>
    </w:rPr>
  </w:style>
  <w:style w:type="character" w:customStyle="1" w:styleId="61">
    <w:name w:val="Book Title"/>
    <w:basedOn w:val="30"/>
    <w:qFormat/>
    <w:uiPriority w:val="33"/>
    <w:rPr>
      <w:b/>
      <w:bCs/>
      <w:smallCaps/>
      <w:spacing w:val="5"/>
    </w:rPr>
  </w:style>
  <w:style w:type="paragraph" w:customStyle="1" w:styleId="62">
    <w:name w:val="xl26"/>
    <w:basedOn w:val="1"/>
    <w:qFormat/>
    <w:uiPriority w:val="0"/>
    <w:pPr>
      <w:widowControl/>
      <w:pBdr>
        <w:bottom w:val="single" w:color="auto" w:sz="4" w:space="0"/>
        <w:right w:val="single" w:color="auto" w:sz="4" w:space="0"/>
      </w:pBdr>
      <w:autoSpaceDE/>
      <w:autoSpaceDN/>
      <w:spacing w:before="100" w:beforeAutospacing="1" w:after="100" w:afterAutospacing="1"/>
      <w:jc w:val="center"/>
    </w:pPr>
    <w:rPr>
      <w:rFonts w:ascii="Times New Roman" w:hAnsi="Times New Roman" w:eastAsia="Arial Unicode MS" w:cs="Times New Roman"/>
      <w:sz w:val="21"/>
      <w:szCs w:val="21"/>
      <w:lang w:eastAsia="zh-CN"/>
    </w:rPr>
  </w:style>
  <w:style w:type="character" w:customStyle="1" w:styleId="63">
    <w:name w:val="文档结构图 Char"/>
    <w:basedOn w:val="30"/>
    <w:link w:val="10"/>
    <w:qFormat/>
    <w:uiPriority w:val="0"/>
    <w:rPr>
      <w:kern w:val="2"/>
      <w:sz w:val="21"/>
      <w:szCs w:val="24"/>
      <w:shd w:val="clear" w:color="auto" w:fill="000080"/>
    </w:rPr>
  </w:style>
  <w:style w:type="paragraph" w:customStyle="1" w:styleId="64">
    <w:name w:val="样式 标题 2 + 宋体 五号 行距: 单倍行距"/>
    <w:basedOn w:val="4"/>
    <w:qFormat/>
    <w:uiPriority w:val="0"/>
    <w:pPr>
      <w:keepNext/>
      <w:keepLines/>
      <w:tabs>
        <w:tab w:val="left" w:pos="1320"/>
      </w:tabs>
      <w:autoSpaceDE/>
      <w:autoSpaceDN/>
      <w:adjustRightInd w:val="0"/>
      <w:spacing w:before="260" w:after="260"/>
      <w:ind w:left="118" w:hanging="420"/>
      <w:textAlignment w:val="baseline"/>
    </w:pPr>
    <w:rPr>
      <w:rFonts w:cs="Times New Roman"/>
      <w:bCs w:val="0"/>
      <w:sz w:val="21"/>
      <w:szCs w:val="20"/>
      <w:lang w:eastAsia="zh-CN"/>
    </w:rPr>
  </w:style>
  <w:style w:type="paragraph" w:customStyle="1" w:styleId="65">
    <w:name w:val="Char Char Char Char"/>
    <w:basedOn w:val="1"/>
    <w:qFormat/>
    <w:uiPriority w:val="0"/>
    <w:pPr>
      <w:autoSpaceDE/>
      <w:autoSpaceDN/>
      <w:jc w:val="both"/>
    </w:pPr>
    <w:rPr>
      <w:rFonts w:ascii="Times New Roman" w:hAnsi="Times New Roman" w:eastAsia="Times New Roman" w:cs="Times New Roman"/>
      <w:sz w:val="20"/>
      <w:szCs w:val="20"/>
      <w:lang w:eastAsia="zh-CN"/>
    </w:rPr>
  </w:style>
  <w:style w:type="paragraph" w:customStyle="1" w:styleId="66">
    <w:name w:val="TOC Heading"/>
    <w:basedOn w:val="3"/>
    <w:next w:val="1"/>
    <w:qFormat/>
    <w:uiPriority w:val="39"/>
    <w:pPr>
      <w:keepNext/>
      <w:keepLines/>
      <w:autoSpaceDE/>
      <w:autoSpaceDN/>
      <w:spacing w:before="340" w:after="330" w:line="578" w:lineRule="auto"/>
      <w:ind w:left="0"/>
      <w:jc w:val="both"/>
      <w:outlineLvl w:val="9"/>
    </w:pPr>
    <w:rPr>
      <w:rFonts w:ascii="Times New Roman" w:hAnsi="Times New Roman" w:cs="Times New Roman"/>
      <w:kern w:val="44"/>
      <w:sz w:val="44"/>
      <w:szCs w:val="44"/>
      <w:lang w:eastAsia="zh-CN"/>
    </w:rPr>
  </w:style>
  <w:style w:type="paragraph" w:customStyle="1" w:styleId="67">
    <w:name w:val="Char Char Char"/>
    <w:basedOn w:val="1"/>
    <w:qFormat/>
    <w:uiPriority w:val="0"/>
    <w:pPr>
      <w:autoSpaceDE/>
      <w:autoSpaceDN/>
      <w:jc w:val="both"/>
    </w:pPr>
    <w:rPr>
      <w:rFonts w:ascii="Tahoma" w:hAnsi="Tahoma" w:cs="Times New Roman"/>
      <w:kern w:val="2"/>
      <w:sz w:val="24"/>
      <w:szCs w:val="20"/>
      <w:lang w:eastAsia="zh-CN"/>
    </w:rPr>
  </w:style>
  <w:style w:type="paragraph" w:customStyle="1" w:styleId="68">
    <w:name w:val="样式2"/>
    <w:basedOn w:val="1"/>
    <w:uiPriority w:val="0"/>
    <w:pPr>
      <w:autoSpaceDE/>
      <w:autoSpaceDN/>
      <w:spacing w:line="360" w:lineRule="auto"/>
      <w:jc w:val="both"/>
    </w:pPr>
    <w:rPr>
      <w:rFonts w:ascii="Times New Roman" w:hAnsi="Times New Roman" w:cs="Times New Roman"/>
      <w:sz w:val="28"/>
      <w:szCs w:val="20"/>
      <w:lang w:eastAsia="zh-CN"/>
    </w:rPr>
  </w:style>
  <w:style w:type="paragraph" w:customStyle="1" w:styleId="69">
    <w:name w:val="默认段落字体 Para Char Char Char Char Char Char Char"/>
    <w:basedOn w:val="1"/>
    <w:uiPriority w:val="0"/>
    <w:pPr>
      <w:autoSpaceDE/>
      <w:autoSpaceDN/>
      <w:jc w:val="both"/>
    </w:pPr>
    <w:rPr>
      <w:rFonts w:ascii="Times New Roman" w:hAnsi="Times New Roman" w:cs="Times New Roman"/>
      <w:kern w:val="2"/>
      <w:sz w:val="21"/>
      <w:szCs w:val="24"/>
      <w:lang w:eastAsia="zh-CN"/>
    </w:rPr>
  </w:style>
  <w:style w:type="paragraph" w:customStyle="1" w:styleId="70">
    <w:name w:val="段落样式"/>
    <w:basedOn w:val="1"/>
    <w:qFormat/>
    <w:uiPriority w:val="0"/>
    <w:pPr>
      <w:keepNext/>
      <w:suppressLineNumbers/>
      <w:suppressAutoHyphens/>
      <w:topLinePunct/>
      <w:autoSpaceDE/>
      <w:autoSpaceDN/>
      <w:adjustRightInd w:val="0"/>
      <w:snapToGrid w:val="0"/>
      <w:spacing w:line="500" w:lineRule="exact"/>
      <w:ind w:firstLine="510"/>
      <w:jc w:val="both"/>
      <w:textAlignment w:val="baseline"/>
    </w:pPr>
    <w:rPr>
      <w:rFonts w:ascii="Times New Roman" w:hAnsi="Times New Roman" w:cs="Times New Roman"/>
      <w:snapToGrid w:val="0"/>
      <w:sz w:val="28"/>
      <w:szCs w:val="28"/>
      <w:lang w:eastAsia="zh-CN"/>
    </w:rPr>
  </w:style>
  <w:style w:type="character" w:customStyle="1" w:styleId="71">
    <w:name w:val="正文文本缩进 3 Char"/>
    <w:basedOn w:val="30"/>
    <w:link w:val="23"/>
    <w:qFormat/>
    <w:uiPriority w:val="0"/>
    <w:rPr>
      <w:rFonts w:ascii="宋体" w:hAnsi="宋体"/>
      <w:kern w:val="2"/>
      <w:sz w:val="24"/>
      <w:szCs w:val="24"/>
    </w:rPr>
  </w:style>
  <w:style w:type="paragraph" w:customStyle="1" w:styleId="72">
    <w:name w:val="Char"/>
    <w:basedOn w:val="1"/>
    <w:qFormat/>
    <w:uiPriority w:val="0"/>
    <w:pPr>
      <w:autoSpaceDE/>
      <w:autoSpaceDN/>
      <w:jc w:val="both"/>
    </w:pPr>
    <w:rPr>
      <w:rFonts w:ascii="Times New Roman" w:hAnsi="Times New Roman" w:cs="Times New Roman"/>
      <w:kern w:val="2"/>
      <w:sz w:val="21"/>
      <w:szCs w:val="24"/>
      <w:lang w:eastAsia="zh-CN"/>
    </w:rPr>
  </w:style>
  <w:style w:type="character" w:customStyle="1" w:styleId="73">
    <w:name w:val="font21"/>
    <w:uiPriority w:val="0"/>
    <w:rPr>
      <w:rFonts w:hint="eastAsia" w:ascii="宋体" w:hAnsi="宋体" w:eastAsia="宋体" w:cs="宋体"/>
      <w:color w:val="000000"/>
      <w:sz w:val="20"/>
      <w:szCs w:val="20"/>
      <w:u w:val="none"/>
    </w:rPr>
  </w:style>
  <w:style w:type="character" w:customStyle="1" w:styleId="74">
    <w:name w:val="font01"/>
    <w:basedOn w:val="30"/>
    <w:qFormat/>
    <w:uiPriority w:val="0"/>
    <w:rPr>
      <w:rFonts w:hint="eastAsia" w:ascii="宋体" w:hAnsi="宋体" w:eastAsia="宋体" w:cs="宋体"/>
      <w:color w:val="000000"/>
      <w:sz w:val="24"/>
      <w:szCs w:val="24"/>
      <w:u w:val="single"/>
    </w:rPr>
  </w:style>
  <w:style w:type="character" w:customStyle="1" w:styleId="75">
    <w:name w:val="普通文字 Char2"/>
    <w:basedOn w:val="30"/>
    <w:uiPriority w:val="99"/>
    <w:rPr>
      <w:rFonts w:ascii="宋体" w:hAnsi="Courier New" w:cs="Courier New"/>
      <w:sz w:val="22"/>
      <w:szCs w:val="21"/>
      <w:lang w:eastAsia="en-US"/>
    </w:rPr>
  </w:style>
  <w:style w:type="character" w:customStyle="1" w:styleId="76">
    <w:name w:val="正文文本 Char1"/>
    <w:basedOn w:val="30"/>
    <w:qFormat/>
    <w:uiPriority w:val="0"/>
    <w:rPr>
      <w:rFonts w:ascii="宋体" w:hAnsi="宋体" w:cs="宋体"/>
      <w:sz w:val="24"/>
      <w:szCs w:val="24"/>
      <w:lang w:eastAsia="en-US"/>
    </w:rPr>
  </w:style>
  <w:style w:type="character" w:customStyle="1" w:styleId="77">
    <w:name w:val="正文缩进 Char"/>
    <w:link w:val="8"/>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2749031-CA29-4559-94DB-080F754329A8}">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37</Pages>
  <Words>3190</Words>
  <Characters>18187</Characters>
  <Lines>151</Lines>
  <Paragraphs>42</Paragraphs>
  <TotalTime>292</TotalTime>
  <ScaleCrop>false</ScaleCrop>
  <LinksUpToDate>false</LinksUpToDate>
  <CharactersWithSpaces>21335</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2020-09-14T03:13:00Z</dcterms:created>
  <dc:creator>CGC</dc:creator>
  <cp:lastModifiedBy>panpan</cp:lastModifiedBy>
  <dcterms:modified xsi:type="dcterms:W3CDTF">2020-10-26T07:17:56Z</dcterms:modified>
  <dc:title>公开招标文件（货物服务类）</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2052-11.1.0.10072</vt:lpwstr>
  </property>
</Properties>
</file>