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Times New Roman"/>
          <w:sz w:val="20"/>
          <w:lang w:eastAsia="zh-CN"/>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b/>
          <w:sz w:val="36"/>
          <w:szCs w:val="36"/>
          <w:u w:val="single"/>
          <w:lang w:eastAsia="zh-CN"/>
        </w:rPr>
        <w:t>别克2</w:t>
      </w:r>
      <w:r>
        <w:rPr>
          <w:b/>
          <w:sz w:val="36"/>
          <w:szCs w:val="36"/>
          <w:u w:val="single"/>
          <w:lang w:eastAsia="zh-CN"/>
        </w:rPr>
        <w:t>.0</w:t>
      </w:r>
      <w:r>
        <w:rPr>
          <w:rFonts w:hint="eastAsia"/>
          <w:b/>
          <w:sz w:val="36"/>
          <w:szCs w:val="36"/>
          <w:u w:val="single"/>
          <w:lang w:eastAsia="zh-CN"/>
        </w:rPr>
        <w:t>T陆上</w:t>
      </w:r>
      <w:r>
        <w:rPr>
          <w:b/>
          <w:sz w:val="36"/>
          <w:szCs w:val="36"/>
          <w:u w:val="single"/>
          <w:lang w:eastAsia="zh-CN"/>
        </w:rPr>
        <w:t>公务舱</w:t>
      </w:r>
      <w:r>
        <w:rPr>
          <w:rFonts w:hint="eastAsia"/>
          <w:b/>
          <w:sz w:val="36"/>
          <w:szCs w:val="36"/>
          <w:u w:val="single"/>
          <w:lang w:eastAsia="zh-CN"/>
        </w:rPr>
        <w:t>豪华型商务车</w:t>
      </w:r>
      <w:r>
        <w:rPr>
          <w:rFonts w:hint="eastAsia" w:asciiTheme="majorEastAsia" w:hAnsiTheme="majorEastAsia" w:eastAsiaTheme="majorEastAsia"/>
          <w:b/>
          <w:sz w:val="36"/>
          <w:szCs w:val="36"/>
          <w:u w:val="single"/>
          <w:lang w:eastAsia="zh-CN"/>
        </w:rPr>
        <w:t>采购</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3"/>
        <w:rPr>
          <w:rFonts w:ascii="微软雅黑"/>
          <w:b/>
          <w:sz w:val="68"/>
          <w:lang w:eastAsia="zh-CN"/>
        </w:rPr>
      </w:pPr>
    </w:p>
    <w:p>
      <w:pPr>
        <w:pStyle w:val="13"/>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FHC-PTCG20200921002 </w:t>
      </w:r>
      <w:r>
        <w:rPr>
          <w:rFonts w:hint="eastAsia"/>
          <w:sz w:val="28"/>
          <w:szCs w:val="28"/>
        </w:rPr>
        <w:t>）</w:t>
      </w:r>
    </w:p>
    <w:p>
      <w:pPr>
        <w:pStyle w:val="13"/>
        <w:rPr>
          <w:rFonts w:ascii="微软雅黑"/>
          <w:b/>
          <w:sz w:val="94"/>
          <w:lang w:eastAsia="zh-CN"/>
        </w:rPr>
      </w:pPr>
    </w:p>
    <w:p>
      <w:pPr>
        <w:pStyle w:val="13"/>
        <w:rPr>
          <w:rFonts w:ascii="微软雅黑"/>
          <w:b/>
          <w:sz w:val="94"/>
          <w:lang w:eastAsia="zh-CN"/>
        </w:rPr>
      </w:pPr>
    </w:p>
    <w:p>
      <w:pPr>
        <w:pStyle w:val="13"/>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二〇二〇年九月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3"/>
        <w:rPr>
          <w:rFonts w:ascii="黑体"/>
          <w:sz w:val="20"/>
          <w:lang w:eastAsia="zh-CN"/>
        </w:rPr>
      </w:pPr>
    </w:p>
    <w:p>
      <w:pPr>
        <w:pStyle w:val="13"/>
        <w:rPr>
          <w:rFonts w:ascii="黑体"/>
          <w:sz w:val="20"/>
          <w:lang w:eastAsia="zh-CN"/>
        </w:rPr>
      </w:pPr>
    </w:p>
    <w:p>
      <w:pPr>
        <w:pStyle w:val="13"/>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3"/>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3"/>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firstLine="980" w:firstLineChars="350"/>
        <w:rPr>
          <w:sz w:val="28"/>
          <w:szCs w:val="28"/>
          <w:lang w:eastAsia="zh-CN"/>
        </w:rPr>
      </w:pPr>
      <w:r>
        <w:rPr>
          <w:rFonts w:hint="eastAsia"/>
          <w:sz w:val="28"/>
          <w:szCs w:val="28"/>
          <w:lang w:eastAsia="zh-CN"/>
        </w:rPr>
        <w:t>附件1：参选单位企业概况</w:t>
      </w:r>
    </w:p>
    <w:p>
      <w:pPr>
        <w:spacing w:line="360" w:lineRule="auto"/>
        <w:ind w:firstLine="980" w:firstLineChars="350"/>
        <w:rPr>
          <w:color w:val="000000"/>
          <w:sz w:val="28"/>
          <w:szCs w:val="28"/>
          <w:lang w:eastAsia="zh-CN"/>
        </w:rPr>
      </w:pPr>
      <w:r>
        <w:rPr>
          <w:rFonts w:hint="eastAsia"/>
          <w:color w:val="000000"/>
          <w:sz w:val="28"/>
          <w:szCs w:val="28"/>
          <w:lang w:eastAsia="zh-CN"/>
        </w:rPr>
        <w:t>附件2：参选书</w:t>
      </w:r>
    </w:p>
    <w:p>
      <w:pPr>
        <w:spacing w:line="360" w:lineRule="auto"/>
        <w:ind w:firstLine="980" w:firstLineChars="350"/>
        <w:rPr>
          <w:sz w:val="28"/>
          <w:szCs w:val="28"/>
          <w:lang w:eastAsia="zh-CN"/>
        </w:rPr>
      </w:pPr>
      <w:r>
        <w:rPr>
          <w:rFonts w:hint="eastAsia"/>
          <w:color w:val="000000"/>
          <w:sz w:val="28"/>
          <w:szCs w:val="28"/>
          <w:lang w:eastAsia="zh-CN"/>
        </w:rPr>
        <w:t>附件3：法定代表人授权委托书</w:t>
      </w:r>
    </w:p>
    <w:p>
      <w:pPr>
        <w:spacing w:line="360" w:lineRule="auto"/>
        <w:ind w:firstLine="980" w:firstLineChars="35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附件5：报价单</w:t>
      </w:r>
    </w:p>
    <w:p>
      <w:pPr>
        <w:pStyle w:val="2"/>
        <w:spacing w:line="360" w:lineRule="auto"/>
        <w:rPr>
          <w:sz w:val="28"/>
          <w:szCs w:val="28"/>
        </w:rPr>
      </w:pPr>
      <w:r>
        <w:rPr>
          <w:rFonts w:hint="eastAsia"/>
          <w:sz w:val="28"/>
          <w:szCs w:val="28"/>
        </w:rPr>
        <w:t xml:space="preserve">      </w:t>
      </w:r>
      <w:r>
        <w:rPr>
          <w:sz w:val="28"/>
          <w:szCs w:val="28"/>
        </w:rPr>
        <w:t xml:space="preserve"> </w:t>
      </w:r>
    </w:p>
    <w:p>
      <w:pPr>
        <w:pStyle w:val="2"/>
        <w:sectPr>
          <w:footerReference r:id="rId3" w:type="default"/>
          <w:pgSz w:w="11910" w:h="16840"/>
          <w:pgMar w:top="1480" w:right="1340" w:bottom="740" w:left="1680" w:header="0" w:footer="551" w:gutter="0"/>
          <w:pgNumType w:start="1"/>
          <w:cols w:space="720" w:num="1"/>
        </w:sectPr>
      </w:pPr>
    </w:p>
    <w:p>
      <w:pPr>
        <w:jc w:val="center"/>
        <w:rPr>
          <w:b/>
          <w:bCs/>
          <w:sz w:val="32"/>
          <w:lang w:eastAsia="zh-CN"/>
        </w:rPr>
      </w:pPr>
      <w:r>
        <w:rPr>
          <w:rFonts w:hint="eastAsia"/>
          <w:b/>
          <w:bCs/>
          <w:sz w:val="32"/>
          <w:lang w:eastAsia="zh-CN"/>
        </w:rPr>
        <w:t>第一章比选公告</w:t>
      </w:r>
    </w:p>
    <w:p>
      <w:pPr>
        <w:spacing w:before="38" w:line="360" w:lineRule="auto"/>
        <w:ind w:left="172" w:leftChars="78" w:firstLine="480" w:firstLineChars="200"/>
        <w:rPr>
          <w:rFonts w:asciiTheme="majorEastAsia" w:hAnsiTheme="majorEastAsia" w:eastAsiaTheme="majorEastAsia"/>
          <w:sz w:val="24"/>
          <w:szCs w:val="24"/>
          <w:u w:val="single"/>
          <w:lang w:eastAsia="zh-CN"/>
        </w:rPr>
      </w:pPr>
      <w:r>
        <w:rPr>
          <w:rFonts w:hint="eastAsia" w:asciiTheme="majorEastAsia" w:hAnsiTheme="majorEastAsia" w:eastAsiaTheme="majorEastAsia"/>
          <w:bCs/>
          <w:sz w:val="24"/>
          <w:szCs w:val="24"/>
          <w:lang w:eastAsia="zh-CN"/>
        </w:rPr>
        <w:t>福建福海创石油化工有限公司就</w:t>
      </w:r>
      <w:r>
        <w:rPr>
          <w:rFonts w:hint="eastAsia"/>
          <w:sz w:val="24"/>
          <w:u w:val="single"/>
          <w:lang w:eastAsia="zh-CN"/>
        </w:rPr>
        <w:t>别克2</w:t>
      </w:r>
      <w:r>
        <w:rPr>
          <w:sz w:val="24"/>
          <w:u w:val="single"/>
          <w:lang w:eastAsia="zh-CN"/>
        </w:rPr>
        <w:t>.0</w:t>
      </w:r>
      <w:r>
        <w:rPr>
          <w:rFonts w:hint="eastAsia"/>
          <w:sz w:val="24"/>
          <w:u w:val="single"/>
          <w:lang w:eastAsia="zh-CN"/>
        </w:rPr>
        <w:t>T陆上</w:t>
      </w:r>
      <w:r>
        <w:rPr>
          <w:sz w:val="24"/>
          <w:u w:val="single"/>
          <w:lang w:eastAsia="zh-CN"/>
        </w:rPr>
        <w:t>公务舱</w:t>
      </w:r>
      <w:r>
        <w:rPr>
          <w:rFonts w:hint="eastAsia"/>
          <w:sz w:val="24"/>
          <w:u w:val="single"/>
          <w:lang w:eastAsia="zh-CN"/>
        </w:rPr>
        <w:t>豪华型商务车采购</w:t>
      </w:r>
      <w:r>
        <w:rPr>
          <w:rFonts w:hint="eastAsia" w:asciiTheme="majorEastAsia" w:hAnsiTheme="majorEastAsia" w:eastAsiaTheme="majorEastAsia"/>
          <w:bCs/>
          <w:sz w:val="24"/>
          <w:szCs w:val="24"/>
          <w:u w:val="single"/>
          <w:lang w:eastAsia="zh-CN"/>
        </w:rPr>
        <w:t>项目（项目编号：</w:t>
      </w:r>
      <w:r>
        <w:rPr>
          <w:rFonts w:hint="eastAsia" w:asciiTheme="majorEastAsia" w:hAnsiTheme="majorEastAsia" w:eastAsiaTheme="majorEastAsia"/>
          <w:sz w:val="24"/>
          <w:szCs w:val="24"/>
          <w:u w:val="single"/>
          <w:lang w:eastAsia="zh-CN"/>
        </w:rPr>
        <w:t>FHC-PTCG20200921002</w:t>
      </w:r>
      <w:r>
        <w:rPr>
          <w:rFonts w:hint="eastAsia" w:asciiTheme="majorEastAsia" w:hAnsiTheme="majorEastAsia" w:eastAsiaTheme="majorEastAsia"/>
          <w:bCs/>
          <w:sz w:val="24"/>
          <w:szCs w:val="24"/>
          <w:u w:val="single"/>
          <w:lang w:eastAsia="zh-CN"/>
        </w:rPr>
        <w:t>）”</w:t>
      </w:r>
      <w:r>
        <w:rPr>
          <w:rFonts w:hint="eastAsia" w:asciiTheme="majorEastAsia" w:hAnsiTheme="majorEastAsia" w:eastAsiaTheme="majorEastAsia"/>
          <w:bCs/>
          <w:sz w:val="24"/>
          <w:szCs w:val="24"/>
          <w:lang w:eastAsia="zh-CN"/>
        </w:rPr>
        <w:t>进行国内公开比选，</w:t>
      </w:r>
      <w:r>
        <w:rPr>
          <w:rFonts w:hint="eastAsia" w:asciiTheme="majorEastAsia" w:hAnsiTheme="majorEastAsia" w:eastAsiaTheme="majorEastAsia"/>
          <w:bCs/>
          <w:spacing w:val="-2"/>
          <w:sz w:val="24"/>
          <w:szCs w:val="24"/>
          <w:lang w:eastAsia="zh-CN"/>
        </w:rPr>
        <w:t>欢迎国内符合条件的供应商积极参选。</w:t>
      </w:r>
    </w:p>
    <w:p>
      <w:pPr>
        <w:pStyle w:val="44"/>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项目概况</w:t>
      </w:r>
    </w:p>
    <w:p>
      <w:pPr>
        <w:pStyle w:val="44"/>
        <w:numPr>
          <w:ilvl w:val="0"/>
          <w:numId w:val="2"/>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项目名称：</w:t>
      </w:r>
      <w:r>
        <w:rPr>
          <w:rFonts w:hint="eastAsia"/>
          <w:sz w:val="24"/>
          <w:lang w:eastAsia="zh-CN"/>
        </w:rPr>
        <w:t>别克2</w:t>
      </w:r>
      <w:r>
        <w:rPr>
          <w:sz w:val="24"/>
          <w:lang w:eastAsia="zh-CN"/>
        </w:rPr>
        <w:t>.0</w:t>
      </w:r>
      <w:r>
        <w:rPr>
          <w:rFonts w:hint="eastAsia"/>
          <w:sz w:val="24"/>
          <w:lang w:eastAsia="zh-CN"/>
        </w:rPr>
        <w:t>T陆上</w:t>
      </w:r>
      <w:r>
        <w:rPr>
          <w:sz w:val="24"/>
          <w:lang w:eastAsia="zh-CN"/>
        </w:rPr>
        <w:t>公务舱</w:t>
      </w:r>
      <w:r>
        <w:rPr>
          <w:rFonts w:hint="eastAsia"/>
          <w:sz w:val="24"/>
          <w:lang w:eastAsia="zh-CN"/>
        </w:rPr>
        <w:t>豪华型商务车采购</w:t>
      </w:r>
      <w:r>
        <w:rPr>
          <w:rFonts w:hint="eastAsia" w:asciiTheme="majorEastAsia" w:hAnsiTheme="majorEastAsia" w:eastAsiaTheme="majorEastAsia"/>
          <w:bCs/>
          <w:sz w:val="24"/>
          <w:szCs w:val="24"/>
          <w:lang w:eastAsia="zh-CN"/>
        </w:rPr>
        <w:t>项目</w:t>
      </w:r>
    </w:p>
    <w:p>
      <w:pPr>
        <w:pStyle w:val="44"/>
        <w:numPr>
          <w:ilvl w:val="0"/>
          <w:numId w:val="2"/>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比选项目简要说明：</w:t>
      </w:r>
      <w:r>
        <w:rPr>
          <w:rFonts w:hint="eastAsia"/>
          <w:sz w:val="24"/>
          <w:lang w:eastAsia="zh-CN"/>
        </w:rPr>
        <w:t>别克2</w:t>
      </w:r>
      <w:r>
        <w:rPr>
          <w:sz w:val="24"/>
          <w:lang w:eastAsia="zh-CN"/>
        </w:rPr>
        <w:t>.0</w:t>
      </w:r>
      <w:r>
        <w:rPr>
          <w:rFonts w:hint="eastAsia"/>
          <w:sz w:val="24"/>
          <w:lang w:eastAsia="zh-CN"/>
        </w:rPr>
        <w:t>T陆上</w:t>
      </w:r>
      <w:r>
        <w:rPr>
          <w:sz w:val="24"/>
          <w:lang w:eastAsia="zh-CN"/>
        </w:rPr>
        <w:t>公务舱</w:t>
      </w:r>
      <w:r>
        <w:rPr>
          <w:rFonts w:hint="eastAsia"/>
          <w:sz w:val="24"/>
          <w:lang w:eastAsia="zh-CN"/>
        </w:rPr>
        <w:t>豪华型商务车采购（2辆）</w:t>
      </w:r>
      <w:r>
        <w:rPr>
          <w:rFonts w:hint="eastAsia" w:asciiTheme="majorEastAsia" w:hAnsiTheme="majorEastAsia" w:eastAsiaTheme="majorEastAsia"/>
          <w:sz w:val="24"/>
          <w:szCs w:val="24"/>
          <w:lang w:eastAsia="zh-CN"/>
        </w:rPr>
        <w:t xml:space="preserve">                    </w:t>
      </w:r>
    </w:p>
    <w:p>
      <w:pPr>
        <w:pStyle w:val="44"/>
        <w:numPr>
          <w:ilvl w:val="0"/>
          <w:numId w:val="2"/>
        </w:numPr>
        <w:autoSpaceDE/>
        <w:autoSpaceDN/>
        <w:spacing w:before="0" w:line="360" w:lineRule="auto"/>
        <w:jc w:val="both"/>
        <w:rPr>
          <w:rFonts w:asciiTheme="majorEastAsia" w:hAnsiTheme="majorEastAsia" w:eastAsiaTheme="majorEastAsia"/>
          <w:bCs/>
          <w:sz w:val="24"/>
          <w:szCs w:val="24"/>
        </w:rPr>
      </w:pPr>
      <w:r>
        <w:rPr>
          <w:rFonts w:hint="eastAsia" w:asciiTheme="majorEastAsia" w:hAnsiTheme="majorEastAsia" w:eastAsiaTheme="majorEastAsia"/>
          <w:bCs/>
          <w:sz w:val="24"/>
          <w:szCs w:val="24"/>
        </w:rPr>
        <w:t>比选控制价：</w:t>
      </w:r>
      <w:r>
        <w:rPr>
          <w:rFonts w:hint="eastAsia" w:asciiTheme="majorEastAsia" w:hAnsiTheme="majorEastAsia" w:eastAsiaTheme="majorEastAsia"/>
          <w:bCs/>
          <w:sz w:val="24"/>
          <w:szCs w:val="24"/>
          <w:lang w:eastAsia="zh-CN"/>
        </w:rPr>
        <w:t>60万元</w:t>
      </w:r>
    </w:p>
    <w:p>
      <w:pPr>
        <w:pStyle w:val="44"/>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参选人资格要求</w:t>
      </w:r>
    </w:p>
    <w:p>
      <w:pPr>
        <w:pStyle w:val="44"/>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44"/>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2、参选人应</w:t>
      </w:r>
      <w:r>
        <w:rPr>
          <w:sz w:val="24"/>
          <w:lang w:eastAsia="zh-CN"/>
        </w:rPr>
        <w:t>具有能力提供招标货物及服务的国内汽车生产厂家或营业执照经营范围</w:t>
      </w:r>
      <w:r>
        <w:rPr>
          <w:rFonts w:hint="eastAsia"/>
          <w:sz w:val="24"/>
          <w:lang w:eastAsia="zh-CN"/>
        </w:rPr>
        <w:t>包含</w:t>
      </w:r>
      <w:r>
        <w:rPr>
          <w:sz w:val="24"/>
          <w:lang w:eastAsia="zh-CN"/>
        </w:rPr>
        <w:t>汽车销售的经销商</w:t>
      </w:r>
      <w:r>
        <w:rPr>
          <w:rFonts w:hint="eastAsia" w:asciiTheme="majorEastAsia" w:hAnsiTheme="majorEastAsia" w:eastAsiaTheme="majorEastAsia"/>
          <w:sz w:val="24"/>
          <w:szCs w:val="24"/>
          <w:lang w:eastAsia="zh-CN"/>
        </w:rPr>
        <w:t>；</w:t>
      </w:r>
    </w:p>
    <w:p>
      <w:pPr>
        <w:pStyle w:val="44"/>
        <w:widowControl/>
        <w:autoSpaceDE/>
        <w:autoSpaceDN/>
        <w:spacing w:before="0" w:line="360" w:lineRule="auto"/>
        <w:ind w:left="832" w:firstLine="0"/>
        <w:jc w:val="both"/>
        <w:rPr>
          <w:sz w:val="24"/>
          <w:szCs w:val="24"/>
          <w:lang w:eastAsia="zh-CN"/>
        </w:rPr>
      </w:pPr>
      <w:r>
        <w:rPr>
          <w:rFonts w:hint="eastAsia" w:asciiTheme="majorEastAsia" w:hAnsiTheme="majorEastAsia" w:eastAsiaTheme="majorEastAsia"/>
          <w:sz w:val="24"/>
          <w:szCs w:val="24"/>
          <w:lang w:eastAsia="zh-CN"/>
        </w:rPr>
        <w:t>3、参选人</w:t>
      </w:r>
      <w:r>
        <w:rPr>
          <w:sz w:val="24"/>
          <w:lang w:eastAsia="zh-CN"/>
        </w:rPr>
        <w:t>若为生产厂家的，其营业执照经营范围包含汽车销售，若为经销商的，需提供其所报车型品牌生产厂家授权的经销商资质</w:t>
      </w:r>
      <w:r>
        <w:rPr>
          <w:rFonts w:hint="eastAsia"/>
          <w:sz w:val="24"/>
          <w:szCs w:val="24"/>
          <w:lang w:eastAsia="zh-CN"/>
        </w:rPr>
        <w:t>；</w:t>
      </w:r>
    </w:p>
    <w:p>
      <w:pPr>
        <w:pStyle w:val="2"/>
        <w:spacing w:line="360" w:lineRule="auto"/>
        <w:ind w:left="832"/>
        <w:rPr>
          <w:sz w:val="24"/>
          <w:szCs w:val="24"/>
        </w:rPr>
      </w:pPr>
      <w:r>
        <w:rPr>
          <w:rFonts w:hint="eastAsia"/>
          <w:sz w:val="24"/>
          <w:szCs w:val="24"/>
        </w:rPr>
        <w:t>4、</w:t>
      </w:r>
      <w:r>
        <w:rPr>
          <w:rFonts w:asciiTheme="majorEastAsia" w:hAnsiTheme="majorEastAsia" w:eastAsiaTheme="majorEastAsia"/>
          <w:sz w:val="24"/>
          <w:szCs w:val="24"/>
        </w:rPr>
        <w:t>没有失信黑名单记录（以最高院失信被执行人系统发布信息为准）；</w:t>
      </w:r>
    </w:p>
    <w:p>
      <w:pPr>
        <w:pStyle w:val="2"/>
        <w:spacing w:line="360" w:lineRule="auto"/>
        <w:ind w:left="832"/>
        <w:rPr>
          <w:sz w:val="24"/>
          <w:szCs w:val="24"/>
        </w:rPr>
      </w:pPr>
      <w:r>
        <w:rPr>
          <w:rFonts w:hint="eastAsia"/>
          <w:sz w:val="24"/>
          <w:szCs w:val="24"/>
        </w:rPr>
        <w:t>5、</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比选人</w:t>
      </w:r>
      <w:r>
        <w:rPr>
          <w:rFonts w:asciiTheme="majorEastAsia" w:hAnsiTheme="majorEastAsia" w:eastAsiaTheme="majorEastAsia"/>
          <w:sz w:val="24"/>
          <w:szCs w:val="24"/>
        </w:rPr>
        <w:t>无诉讼纠纷</w:t>
      </w:r>
      <w:r>
        <w:rPr>
          <w:rFonts w:hint="eastAsia" w:asciiTheme="majorEastAsia" w:hAnsiTheme="majorEastAsia" w:eastAsiaTheme="majorEastAsia"/>
          <w:sz w:val="24"/>
          <w:szCs w:val="24"/>
        </w:rPr>
        <w:t>；</w:t>
      </w:r>
    </w:p>
    <w:p>
      <w:pPr>
        <w:pStyle w:val="2"/>
        <w:spacing w:line="360" w:lineRule="auto"/>
        <w:ind w:left="832"/>
        <w:rPr>
          <w:sz w:val="24"/>
          <w:szCs w:val="24"/>
        </w:rPr>
      </w:pPr>
      <w:r>
        <w:rPr>
          <w:rFonts w:hint="eastAsia"/>
          <w:sz w:val="24"/>
          <w:szCs w:val="24"/>
        </w:rPr>
        <w:t>6、</w:t>
      </w:r>
      <w:r>
        <w:rPr>
          <w:rFonts w:hint="eastAsia" w:asciiTheme="majorEastAsia" w:hAnsiTheme="majorEastAsia" w:eastAsiaTheme="majorEastAsia"/>
          <w:sz w:val="24"/>
          <w:szCs w:val="24"/>
        </w:rPr>
        <w:t>本项目不接受联合体参选</w:t>
      </w:r>
      <w:r>
        <w:rPr>
          <w:rFonts w:hint="eastAsia"/>
          <w:sz w:val="24"/>
          <w:szCs w:val="24"/>
        </w:rPr>
        <w:t>。</w:t>
      </w:r>
    </w:p>
    <w:p>
      <w:pPr>
        <w:pStyle w:val="44"/>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lang w:eastAsia="zh-CN"/>
        </w:rPr>
        <w:t>报名要求</w:t>
      </w:r>
    </w:p>
    <w:p>
      <w:pPr>
        <w:pStyle w:val="44"/>
        <w:numPr>
          <w:ilvl w:val="0"/>
          <w:numId w:val="3"/>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报名时间：</w:t>
      </w:r>
      <w:r>
        <w:rPr>
          <w:rFonts w:hint="eastAsia" w:asciiTheme="majorEastAsia" w:hAnsiTheme="majorEastAsia" w:eastAsiaTheme="majorEastAsia"/>
          <w:sz w:val="24"/>
          <w:szCs w:val="24"/>
          <w:lang w:eastAsia="zh-CN"/>
        </w:rPr>
        <w:t>2020年9月</w:t>
      </w:r>
      <w:r>
        <w:rPr>
          <w:rFonts w:hint="eastAsia" w:asciiTheme="majorEastAsia" w:hAnsiTheme="majorEastAsia" w:eastAsiaTheme="majorEastAsia"/>
          <w:sz w:val="24"/>
          <w:szCs w:val="24"/>
          <w:lang w:val="en-US" w:eastAsia="zh-CN"/>
        </w:rPr>
        <w:t>27</w:t>
      </w:r>
      <w:r>
        <w:rPr>
          <w:rFonts w:hint="eastAsia" w:asciiTheme="majorEastAsia" w:hAnsiTheme="majorEastAsia" w:eastAsiaTheme="majorEastAsia"/>
          <w:sz w:val="24"/>
          <w:szCs w:val="24"/>
          <w:lang w:eastAsia="zh-CN"/>
        </w:rPr>
        <w:t>日至2020年10月</w:t>
      </w:r>
      <w:r>
        <w:rPr>
          <w:rFonts w:hint="eastAsia" w:asciiTheme="majorEastAsia" w:hAnsiTheme="majorEastAsia" w:eastAsiaTheme="majorEastAsia"/>
          <w:sz w:val="24"/>
          <w:szCs w:val="24"/>
          <w:lang w:val="en-US" w:eastAsia="zh-CN"/>
        </w:rPr>
        <w:t>6</w:t>
      </w:r>
      <w:bookmarkStart w:id="10" w:name="_GoBack"/>
      <w:bookmarkEnd w:id="10"/>
      <w:r>
        <w:rPr>
          <w:rFonts w:hint="eastAsia" w:asciiTheme="majorEastAsia" w:hAnsiTheme="majorEastAsia" w:eastAsiaTheme="majorEastAsia"/>
          <w:sz w:val="24"/>
          <w:szCs w:val="24"/>
          <w:lang w:eastAsia="zh-CN"/>
        </w:rPr>
        <w:t>日（共10天）</w:t>
      </w:r>
    </w:p>
    <w:p>
      <w:pPr>
        <w:pStyle w:val="44"/>
        <w:numPr>
          <w:ilvl w:val="0"/>
          <w:numId w:val="3"/>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报名方式：邮件报名（须同时提交盖公章的法定代表人授权书及营业执照扫描件），邮件发至：</w:t>
      </w:r>
      <w:r>
        <w:rPr>
          <w:rFonts w:hint="eastAsia" w:asciiTheme="majorEastAsia" w:hAnsiTheme="majorEastAsia" w:eastAsiaTheme="majorEastAsia"/>
          <w:bCs/>
          <w:sz w:val="24"/>
          <w:szCs w:val="24"/>
        </w:rPr>
        <w:t>hzji@fhcpec.com.cn</w:t>
      </w:r>
    </w:p>
    <w:p>
      <w:pPr>
        <w:pStyle w:val="44"/>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pStyle w:val="44"/>
        <w:numPr>
          <w:ilvl w:val="0"/>
          <w:numId w:val="4"/>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参选文件递交地点：福建省漳州市漳浦县杜浔镇杜昌路9号</w:t>
      </w:r>
    </w:p>
    <w:p>
      <w:pPr>
        <w:pStyle w:val="44"/>
        <w:numPr>
          <w:ilvl w:val="0"/>
          <w:numId w:val="4"/>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递交截止时间：至报名截止时间延后2天</w:t>
      </w:r>
    </w:p>
    <w:p>
      <w:pPr>
        <w:pStyle w:val="44"/>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联系方式</w:t>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"mailto:qlin@fhcpec.com.cn" </w:instrText>
      </w:r>
      <w:r>
        <w:fldChar w:fldCharType="separate"/>
      </w:r>
      <w:r>
        <w:rPr>
          <w:rStyle w:val="34"/>
          <w:rFonts w:asciiTheme="majorEastAsia" w:hAnsiTheme="majorEastAsia" w:eastAsiaTheme="majorEastAsia"/>
          <w:bCs/>
          <w:sz w:val="24"/>
          <w:szCs w:val="24"/>
        </w:rPr>
        <w:t>qlin@fhcpec.com.cn</w:t>
      </w:r>
      <w:r>
        <w:rPr>
          <w:rStyle w:val="34"/>
          <w:rFonts w:asciiTheme="majorEastAsia" w:hAnsiTheme="majorEastAsia" w:eastAsiaTheme="majorEastAsia"/>
          <w:bCs/>
          <w:sz w:val="24"/>
          <w:szCs w:val="24"/>
        </w:rPr>
        <w:fldChar w:fldCharType="end"/>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pStyle w:val="8"/>
        <w:snapToGrid w:val="0"/>
        <w:spacing w:line="360" w:lineRule="auto"/>
        <w:ind w:left="412" w:firstLine="480" w:firstLineChars="200"/>
        <w:rPr>
          <w:rFonts w:asciiTheme="majorEastAsia" w:hAnsiTheme="majorEastAsia" w:eastAsiaTheme="majorEastAsia"/>
          <w:sz w:val="24"/>
          <w:szCs w:val="24"/>
        </w:rPr>
      </w:pPr>
      <w:r>
        <w:rPr>
          <w:rFonts w:hint="eastAsia" w:cs="宋体" w:asciiTheme="majorEastAsia" w:hAnsiTheme="majorEastAsia" w:eastAsiaTheme="majorEastAsia"/>
          <w:bCs/>
          <w:sz w:val="24"/>
          <w:szCs w:val="24"/>
        </w:rPr>
        <w:t>邮    编：363216</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tabs>
          <w:tab w:val="left" w:pos="1272"/>
        </w:tabs>
        <w:spacing w:line="360" w:lineRule="auto"/>
        <w:ind w:left="9"/>
        <w:jc w:val="center"/>
        <w:rPr>
          <w:lang w:eastAsia="zh-CN"/>
        </w:rPr>
        <w:sectPr>
          <w:pgSz w:w="11910" w:h="16840"/>
          <w:pgMar w:top="1500" w:right="1020" w:bottom="740" w:left="1300" w:header="0" w:footer="551" w:gutter="0"/>
          <w:cols w:space="720" w:num="1"/>
        </w:sectPr>
      </w:pPr>
      <w:r>
        <w:rPr>
          <w:rFonts w:hint="eastAsia"/>
          <w:sz w:val="24"/>
          <w:szCs w:val="24"/>
          <w:lang w:eastAsia="zh-CN"/>
        </w:rPr>
        <w:t>2020.09.27</w:t>
      </w: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13"/>
        <w:spacing w:before="3"/>
        <w:rPr>
          <w:b/>
          <w:sz w:val="26"/>
          <w:lang w:eastAsia="zh-CN"/>
        </w:rPr>
      </w:pPr>
    </w:p>
    <w:p>
      <w:pPr>
        <w:spacing w:after="240"/>
        <w:ind w:firstLine="534" w:firstLineChars="200"/>
        <w:rPr>
          <w:b/>
          <w:sz w:val="28"/>
          <w:lang w:eastAsia="zh-CN"/>
        </w:rPr>
      </w:pPr>
      <w:r>
        <w:rPr>
          <w:b/>
          <w:w w:val="95"/>
          <w:sz w:val="28"/>
          <w:lang w:eastAsia="zh-CN"/>
        </w:rPr>
        <w:t>一、比选内容</w:t>
      </w:r>
    </w:p>
    <w:p>
      <w:pPr>
        <w:autoSpaceDE/>
        <w:autoSpaceDN/>
        <w:spacing w:line="360" w:lineRule="auto"/>
        <w:ind w:firstLine="480" w:firstLineChars="200"/>
        <w:jc w:val="both"/>
        <w:rPr>
          <w:lang w:eastAsia="zh-CN"/>
        </w:rPr>
      </w:pPr>
      <w:r>
        <w:rPr>
          <w:rFonts w:hint="eastAsia"/>
          <w:sz w:val="24"/>
          <w:szCs w:val="24"/>
          <w:lang w:eastAsia="zh-CN"/>
        </w:rPr>
        <w:t>1.项目</w:t>
      </w:r>
      <w:r>
        <w:rPr>
          <w:sz w:val="24"/>
          <w:szCs w:val="24"/>
          <w:lang w:eastAsia="zh-CN"/>
        </w:rPr>
        <w:t>名称：</w:t>
      </w:r>
      <w:r>
        <w:rPr>
          <w:rFonts w:hint="eastAsia"/>
          <w:sz w:val="24"/>
          <w:lang w:eastAsia="zh-CN"/>
        </w:rPr>
        <w:t>别克2</w:t>
      </w:r>
      <w:r>
        <w:rPr>
          <w:sz w:val="24"/>
          <w:lang w:eastAsia="zh-CN"/>
        </w:rPr>
        <w:t>.0</w:t>
      </w:r>
      <w:r>
        <w:rPr>
          <w:rFonts w:hint="eastAsia"/>
          <w:sz w:val="24"/>
          <w:lang w:eastAsia="zh-CN"/>
        </w:rPr>
        <w:t>T陆上</w:t>
      </w:r>
      <w:r>
        <w:rPr>
          <w:sz w:val="24"/>
          <w:lang w:eastAsia="zh-CN"/>
        </w:rPr>
        <w:t>公务舱</w:t>
      </w:r>
      <w:r>
        <w:rPr>
          <w:rFonts w:hint="eastAsia"/>
          <w:sz w:val="24"/>
          <w:lang w:eastAsia="zh-CN"/>
        </w:rPr>
        <w:t>豪华型商务车采购</w:t>
      </w:r>
      <w:r>
        <w:rPr>
          <w:rFonts w:hint="eastAsia" w:asciiTheme="majorEastAsia" w:hAnsiTheme="majorEastAsia" w:eastAsiaTheme="majorEastAsia"/>
          <w:bCs/>
          <w:lang w:eastAsia="zh-CN"/>
        </w:rPr>
        <w:t>项目</w:t>
      </w:r>
    </w:p>
    <w:p>
      <w:pPr>
        <w:pStyle w:val="13"/>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w:t>
      </w:r>
    </w:p>
    <w:p>
      <w:pPr>
        <w:pStyle w:val="13"/>
        <w:spacing w:line="360" w:lineRule="auto"/>
        <w:ind w:right="121"/>
        <w:jc w:val="both"/>
        <w:rPr>
          <w:lang w:eastAsia="zh-CN"/>
        </w:rPr>
      </w:pPr>
      <w:r>
        <w:rPr>
          <w:rFonts w:hint="eastAsia"/>
          <w:lang w:eastAsia="zh-CN"/>
        </w:rPr>
        <w:t xml:space="preserve">    3.承包方式：固定总价包干</w:t>
      </w:r>
    </w:p>
    <w:p>
      <w:pPr>
        <w:pStyle w:val="13"/>
        <w:spacing w:line="360" w:lineRule="auto"/>
        <w:ind w:left="724" w:leftChars="220" w:right="121" w:hanging="240" w:hangingChars="100"/>
        <w:jc w:val="both"/>
        <w:rPr>
          <w:lang w:eastAsia="zh-CN"/>
        </w:rPr>
      </w:pPr>
      <w:r>
        <w:rPr>
          <w:rFonts w:hint="eastAsia"/>
          <w:lang w:eastAsia="zh-CN"/>
        </w:rPr>
        <w:t>4.项目范围及要求：2台别克2</w:t>
      </w:r>
      <w:r>
        <w:rPr>
          <w:lang w:eastAsia="zh-CN"/>
        </w:rPr>
        <w:t>.0</w:t>
      </w:r>
      <w:r>
        <w:rPr>
          <w:rFonts w:hint="eastAsia"/>
          <w:lang w:eastAsia="zh-CN"/>
        </w:rPr>
        <w:t>T陆上</w:t>
      </w:r>
      <w:r>
        <w:rPr>
          <w:lang w:eastAsia="zh-CN"/>
        </w:rPr>
        <w:t>公务舱</w:t>
      </w:r>
      <w:r>
        <w:rPr>
          <w:rFonts w:hint="eastAsia"/>
          <w:lang w:eastAsia="zh-CN"/>
        </w:rPr>
        <w:t>豪华型商务车采购，</w:t>
      </w:r>
      <w:r>
        <w:rPr>
          <w:rFonts w:hint="eastAsia"/>
          <w:color w:val="111111"/>
          <w:lang w:eastAsia="zh-CN"/>
        </w:rPr>
        <w:t>配置电动</w:t>
      </w:r>
      <w:r>
        <w:rPr>
          <w:color w:val="111111"/>
          <w:lang w:eastAsia="zh-CN"/>
        </w:rPr>
        <w:t>后尾门、</w:t>
      </w:r>
      <w:r>
        <w:rPr>
          <w:lang w:eastAsia="zh-CN"/>
        </w:rPr>
        <w:t>整车贴膜</w:t>
      </w:r>
      <w:r>
        <w:rPr>
          <w:rFonts w:hint="eastAsia"/>
          <w:lang w:eastAsia="zh-CN"/>
        </w:rPr>
        <w:t>（</w:t>
      </w:r>
      <w:r>
        <w:rPr>
          <w:lang w:eastAsia="zh-CN"/>
        </w:rPr>
        <w:t>含前挡风玻璃膜</w:t>
      </w:r>
      <w:r>
        <w:rPr>
          <w:rFonts w:hint="eastAsia"/>
          <w:lang w:eastAsia="zh-CN"/>
        </w:rPr>
        <w:t>）</w:t>
      </w:r>
      <w:r>
        <w:rPr>
          <w:lang w:eastAsia="zh-CN"/>
        </w:rPr>
        <w:t>，</w:t>
      </w:r>
      <w:r>
        <w:rPr>
          <w:rFonts w:hint="eastAsia"/>
          <w:lang w:eastAsia="zh-CN"/>
        </w:rPr>
        <w:t>底盘</w:t>
      </w:r>
      <w:r>
        <w:rPr>
          <w:lang w:eastAsia="zh-CN"/>
        </w:rPr>
        <w:t>装甲、行车</w:t>
      </w:r>
      <w:r>
        <w:rPr>
          <w:rFonts w:hint="eastAsia"/>
          <w:lang w:eastAsia="zh-CN"/>
        </w:rPr>
        <w:t>记录仪，含保险及上牌等。</w:t>
      </w:r>
    </w:p>
    <w:p>
      <w:pPr>
        <w:pStyle w:val="13"/>
        <w:spacing w:line="360" w:lineRule="auto"/>
        <w:ind w:right="121" w:firstLine="480"/>
        <w:jc w:val="both"/>
        <w:rPr>
          <w:lang w:eastAsia="zh-CN"/>
        </w:rPr>
      </w:pPr>
      <w:r>
        <w:rPr>
          <w:lang w:eastAsia="zh-CN"/>
        </w:rPr>
        <w:t>5.</w:t>
      </w:r>
      <w:r>
        <w:rPr>
          <w:rFonts w:hint="eastAsia"/>
          <w:lang w:eastAsia="zh-CN"/>
        </w:rPr>
        <w:t>供货</w:t>
      </w:r>
      <w:r>
        <w:rPr>
          <w:lang w:eastAsia="zh-CN"/>
        </w:rPr>
        <w:t>期限</w:t>
      </w:r>
      <w:r>
        <w:rPr>
          <w:rFonts w:hint="eastAsia"/>
          <w:lang w:eastAsia="zh-CN"/>
        </w:rPr>
        <w:t>：合同生效后一个月</w:t>
      </w:r>
    </w:p>
    <w:p>
      <w:pPr>
        <w:pStyle w:val="13"/>
        <w:spacing w:line="360" w:lineRule="auto"/>
        <w:ind w:right="121"/>
        <w:jc w:val="both"/>
        <w:rPr>
          <w:lang w:eastAsia="zh-CN"/>
        </w:rPr>
      </w:pPr>
      <w:r>
        <w:rPr>
          <w:rFonts w:hint="eastAsia"/>
          <w:lang w:eastAsia="zh-CN"/>
        </w:rPr>
        <w:t xml:space="preserve">    </w:t>
      </w:r>
      <w:r>
        <w:rPr>
          <w:lang w:eastAsia="zh-CN"/>
        </w:rPr>
        <w:t>6</w:t>
      </w:r>
      <w:r>
        <w:rPr>
          <w:rFonts w:hint="eastAsia"/>
          <w:lang w:eastAsia="zh-CN"/>
        </w:rPr>
        <w:t>.项目联系人</w:t>
      </w:r>
    </w:p>
    <w:p>
      <w:pPr>
        <w:pStyle w:val="13"/>
        <w:spacing w:line="360" w:lineRule="auto"/>
        <w:ind w:right="121" w:firstLine="465"/>
        <w:jc w:val="both"/>
        <w:rPr>
          <w:lang w:eastAsia="zh-CN"/>
        </w:rPr>
      </w:pPr>
      <w:r>
        <w:rPr>
          <w:rFonts w:hint="eastAsia"/>
          <w:lang w:eastAsia="zh-CN"/>
        </w:rPr>
        <w:t>商务联系人：纪先生 0596-6311823  hzji@fhcpec.com.cn</w:t>
      </w:r>
    </w:p>
    <w:p>
      <w:pPr>
        <w:pStyle w:val="3"/>
        <w:spacing w:before="18"/>
        <w:rPr>
          <w:lang w:eastAsia="zh-CN"/>
        </w:rPr>
      </w:pPr>
      <w:r>
        <w:rPr>
          <w:w w:val="95"/>
          <w:lang w:eastAsia="zh-CN"/>
        </w:rPr>
        <w:t>二、定义和解释</w:t>
      </w:r>
    </w:p>
    <w:p>
      <w:pPr>
        <w:pStyle w:val="13"/>
        <w:spacing w:before="186"/>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before="95"/>
        <w:rPr>
          <w:lang w:eastAsia="zh-CN"/>
        </w:rPr>
      </w:pPr>
      <w:r>
        <w:rPr>
          <w:w w:val="95"/>
          <w:lang w:eastAsia="zh-CN"/>
        </w:rPr>
        <w:t>三、比选文件组成</w:t>
      </w:r>
    </w:p>
    <w:p>
      <w:pPr>
        <w:pStyle w:val="13"/>
        <w:spacing w:before="188"/>
        <w:ind w:left="598"/>
        <w:rPr>
          <w:lang w:eastAsia="zh-CN"/>
        </w:rPr>
      </w:pPr>
      <w:r>
        <w:rPr>
          <w:lang w:eastAsia="zh-CN"/>
        </w:rPr>
        <w:t>1.比选文件包括下列内容：</w:t>
      </w:r>
    </w:p>
    <w:p>
      <w:pPr>
        <w:pStyle w:val="13"/>
        <w:spacing w:before="105"/>
        <w:ind w:left="598"/>
        <w:rPr>
          <w:lang w:eastAsia="zh-CN"/>
        </w:rPr>
      </w:pPr>
      <w:r>
        <w:rPr>
          <w:lang w:eastAsia="zh-CN"/>
        </w:rPr>
        <w:t>比选公告、比选须知、项目内容、合同书格式、报价单、承诺函等。</w:t>
      </w:r>
    </w:p>
    <w:p>
      <w:pPr>
        <w:pStyle w:val="1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3"/>
        <w:spacing w:line="360" w:lineRule="auto"/>
        <w:ind w:left="118"/>
        <w:rPr>
          <w:lang w:eastAsia="zh-CN"/>
        </w:rPr>
      </w:pPr>
      <w:r>
        <w:rPr>
          <w:lang w:eastAsia="zh-CN"/>
        </w:rPr>
        <w:t>重要事项、格式、条款和规范、参数及要求等）。参选人没有按照比选文件要求提交</w:t>
      </w:r>
    </w:p>
    <w:p>
      <w:pPr>
        <w:pStyle w:val="1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rPr>
          <w:lang w:eastAsia="zh-CN"/>
        </w:rPr>
        <w:sectPr>
          <w:pgSz w:w="11910" w:h="16840"/>
          <w:pgMar w:top="1500" w:right="1020" w:bottom="740" w:left="1300" w:header="0" w:footer="551" w:gutter="0"/>
          <w:cols w:space="720" w:num="1"/>
        </w:sectPr>
      </w:pPr>
    </w:p>
    <w:p>
      <w:pPr>
        <w:pStyle w:val="3"/>
        <w:spacing w:before="97"/>
        <w:ind w:left="680"/>
        <w:rPr>
          <w:lang w:eastAsia="zh-CN"/>
        </w:rPr>
      </w:pPr>
      <w:r>
        <w:rPr>
          <w:w w:val="95"/>
          <w:lang w:eastAsia="zh-CN"/>
        </w:rPr>
        <w:t>四、比选文件的澄清</w:t>
      </w:r>
    </w:p>
    <w:p>
      <w:pPr>
        <w:pStyle w:val="13"/>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ind w:left="0" w:firstLine="534" w:firstLineChars="200"/>
        <w:rPr>
          <w:lang w:eastAsia="zh-CN"/>
        </w:rPr>
      </w:pPr>
      <w:r>
        <w:rPr>
          <w:w w:val="95"/>
          <w:lang w:eastAsia="zh-CN"/>
        </w:rPr>
        <w:t>五、比选文件的修改、补充</w:t>
      </w:r>
    </w:p>
    <w:p>
      <w:pPr>
        <w:pStyle w:val="13"/>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3"/>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3"/>
        <w:spacing w:before="27" w:line="360" w:lineRule="auto"/>
        <w:ind w:firstLine="480" w:firstLineChars="200"/>
        <w:rPr>
          <w:lang w:eastAsia="zh-CN"/>
        </w:rPr>
      </w:pPr>
      <w:r>
        <w:rPr>
          <w:lang w:eastAsia="zh-CN"/>
        </w:rPr>
        <w:t>3.比选文件的修改书将构成比选文件的一部分，对参选人具有约束作用。</w:t>
      </w:r>
    </w:p>
    <w:p>
      <w:pPr>
        <w:pStyle w:val="13"/>
        <w:spacing w:before="27" w:line="360" w:lineRule="auto"/>
        <w:ind w:firstLine="480" w:firstLineChars="200"/>
        <w:rPr>
          <w:lang w:eastAsia="zh-CN"/>
        </w:rPr>
      </w:pPr>
      <w:r>
        <w:rPr>
          <w:rFonts w:hint="eastAsia"/>
          <w:lang w:eastAsia="zh-CN"/>
        </w:rPr>
        <w:t>4.比选人所作的一切有效补充、修改文件，均被视为比选文件不可分割的部分。</w:t>
      </w:r>
    </w:p>
    <w:p>
      <w:pPr>
        <w:pStyle w:val="3"/>
        <w:spacing w:line="360" w:lineRule="auto"/>
        <w:rPr>
          <w:lang w:eastAsia="zh-CN"/>
        </w:rPr>
      </w:pPr>
      <w:r>
        <w:rPr>
          <w:w w:val="95"/>
          <w:lang w:eastAsia="zh-CN"/>
        </w:rPr>
        <w:t>六、参选人资格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2、参选人应</w:t>
      </w:r>
      <w:r>
        <w:rPr>
          <w:sz w:val="24"/>
          <w:lang w:eastAsia="zh-CN"/>
        </w:rPr>
        <w:t>具有能力提供招标货物及服务的国内汽车生产厂家或营业执照经营范围</w:t>
      </w:r>
      <w:r>
        <w:rPr>
          <w:rFonts w:hint="eastAsia"/>
          <w:sz w:val="24"/>
          <w:lang w:eastAsia="zh-CN"/>
        </w:rPr>
        <w:t>包含</w:t>
      </w:r>
      <w:r>
        <w:rPr>
          <w:sz w:val="24"/>
          <w:lang w:eastAsia="zh-CN"/>
        </w:rPr>
        <w:t>汽车销售的经销商</w:t>
      </w:r>
      <w:r>
        <w:rPr>
          <w:rFonts w:hint="eastAsia" w:asciiTheme="majorEastAsia" w:hAnsiTheme="majorEastAsia" w:eastAsiaTheme="majorEastAsia"/>
          <w:sz w:val="24"/>
          <w:szCs w:val="24"/>
          <w:lang w:eastAsia="zh-CN"/>
        </w:rPr>
        <w:t>；</w:t>
      </w:r>
    </w:p>
    <w:p>
      <w:pPr>
        <w:widowControl/>
        <w:autoSpaceDE/>
        <w:autoSpaceDN/>
        <w:spacing w:line="360" w:lineRule="auto"/>
        <w:ind w:firstLine="480" w:firstLineChars="200"/>
        <w:jc w:val="both"/>
        <w:rPr>
          <w:sz w:val="24"/>
          <w:szCs w:val="24"/>
          <w:lang w:eastAsia="zh-CN"/>
        </w:rPr>
      </w:pPr>
      <w:r>
        <w:rPr>
          <w:rFonts w:hint="eastAsia" w:asciiTheme="majorEastAsia" w:hAnsiTheme="majorEastAsia" w:eastAsiaTheme="majorEastAsia"/>
          <w:sz w:val="24"/>
          <w:szCs w:val="24"/>
          <w:lang w:eastAsia="zh-CN"/>
        </w:rPr>
        <w:t>3、参选人</w:t>
      </w:r>
      <w:r>
        <w:rPr>
          <w:sz w:val="24"/>
          <w:lang w:eastAsia="zh-CN"/>
        </w:rPr>
        <w:t>若为生产厂家的，其营业执照经营范围包含汽车销售，若为经销商的，需提供其所报车型品牌生产厂家授权的经销商资质</w:t>
      </w:r>
      <w:r>
        <w:rPr>
          <w:rFonts w:hint="eastAsia"/>
          <w:sz w:val="24"/>
          <w:szCs w:val="24"/>
          <w:lang w:eastAsia="zh-CN"/>
        </w:rPr>
        <w:t>；</w:t>
      </w:r>
    </w:p>
    <w:p>
      <w:pPr>
        <w:pStyle w:val="2"/>
        <w:spacing w:line="360" w:lineRule="auto"/>
        <w:ind w:firstLine="480" w:firstLineChars="200"/>
        <w:rPr>
          <w:sz w:val="24"/>
          <w:szCs w:val="24"/>
        </w:rPr>
      </w:pPr>
      <w:r>
        <w:rPr>
          <w:rFonts w:hint="eastAsia"/>
          <w:sz w:val="24"/>
          <w:szCs w:val="24"/>
        </w:rPr>
        <w:t>4、</w:t>
      </w:r>
      <w:r>
        <w:rPr>
          <w:rFonts w:asciiTheme="majorEastAsia" w:hAnsiTheme="majorEastAsia" w:eastAsiaTheme="majorEastAsia"/>
          <w:sz w:val="24"/>
          <w:szCs w:val="24"/>
        </w:rPr>
        <w:t>没有失信黑名单记录（以最高院失信被执行人系统发布信息为准）；</w:t>
      </w:r>
    </w:p>
    <w:p>
      <w:pPr>
        <w:pStyle w:val="2"/>
        <w:spacing w:line="360" w:lineRule="auto"/>
        <w:ind w:firstLine="480" w:firstLineChars="200"/>
        <w:rPr>
          <w:sz w:val="24"/>
          <w:szCs w:val="24"/>
        </w:rPr>
      </w:pPr>
      <w:r>
        <w:rPr>
          <w:rFonts w:hint="eastAsia"/>
          <w:sz w:val="24"/>
          <w:szCs w:val="24"/>
        </w:rPr>
        <w:t>5、</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比选人</w:t>
      </w:r>
      <w:r>
        <w:rPr>
          <w:rFonts w:asciiTheme="majorEastAsia" w:hAnsiTheme="majorEastAsia" w:eastAsiaTheme="majorEastAsia"/>
          <w:sz w:val="24"/>
          <w:szCs w:val="24"/>
        </w:rPr>
        <w:t>无诉讼纠纷</w:t>
      </w:r>
      <w:r>
        <w:rPr>
          <w:rFonts w:hint="eastAsia" w:asciiTheme="majorEastAsia" w:hAnsiTheme="majorEastAsia" w:eastAsiaTheme="majorEastAsia"/>
          <w:sz w:val="24"/>
          <w:szCs w:val="24"/>
        </w:rPr>
        <w:t>；</w:t>
      </w:r>
    </w:p>
    <w:p>
      <w:pPr>
        <w:widowControl/>
        <w:autoSpaceDE/>
        <w:autoSpaceDN/>
        <w:spacing w:line="360" w:lineRule="auto"/>
        <w:ind w:firstLine="480" w:firstLineChars="200"/>
        <w:jc w:val="both"/>
        <w:rPr>
          <w:sz w:val="24"/>
          <w:szCs w:val="24"/>
          <w:lang w:eastAsia="zh-CN"/>
        </w:rPr>
      </w:pPr>
      <w:r>
        <w:rPr>
          <w:rFonts w:hint="eastAsia"/>
          <w:sz w:val="24"/>
          <w:szCs w:val="24"/>
          <w:lang w:eastAsia="zh-CN"/>
        </w:rPr>
        <w:t>6、</w:t>
      </w:r>
      <w:r>
        <w:rPr>
          <w:rFonts w:hint="eastAsia" w:asciiTheme="majorEastAsia" w:hAnsiTheme="majorEastAsia" w:eastAsiaTheme="majorEastAsia"/>
          <w:sz w:val="24"/>
          <w:szCs w:val="24"/>
          <w:lang w:eastAsia="zh-CN"/>
        </w:rPr>
        <w:t>本项目不接受联合体参选</w:t>
      </w:r>
      <w:r>
        <w:rPr>
          <w:rFonts w:hint="eastAsia"/>
          <w:sz w:val="24"/>
          <w:szCs w:val="24"/>
          <w:lang w:eastAsia="zh-CN"/>
        </w:rPr>
        <w:t>。</w:t>
      </w:r>
    </w:p>
    <w:p>
      <w:pPr>
        <w:pStyle w:val="3"/>
        <w:spacing w:line="360" w:lineRule="auto"/>
        <w:rPr>
          <w:lang w:eastAsia="zh-CN"/>
        </w:rPr>
      </w:pPr>
      <w:r>
        <w:rPr>
          <w:w w:val="95"/>
          <w:lang w:eastAsia="zh-CN"/>
        </w:rPr>
        <w:t>七、参选保证金</w:t>
      </w:r>
    </w:p>
    <w:p>
      <w:pPr>
        <w:pStyle w:val="13"/>
        <w:spacing w:line="360" w:lineRule="auto"/>
        <w:ind w:right="121" w:firstLine="480" w:firstLineChars="200"/>
        <w:jc w:val="both"/>
        <w:rPr>
          <w:lang w:eastAsia="zh-CN"/>
        </w:rPr>
      </w:pPr>
      <w:r>
        <w:rPr>
          <w:rFonts w:hint="eastAsia"/>
          <w:lang w:eastAsia="zh-CN"/>
        </w:rPr>
        <w:t>1.参选单位应缴纳参选保证金，保证金金额10</w:t>
      </w:r>
      <w:r>
        <w:rPr>
          <w:lang w:eastAsia="zh-CN"/>
        </w:rPr>
        <w:t>00</w:t>
      </w:r>
      <w:r>
        <w:rPr>
          <w:rFonts w:hint="eastAsia"/>
          <w:lang w:eastAsia="zh-CN"/>
        </w:rPr>
        <w:t>0元整，参选单位应按照要求从参选单位基本账户转入比选单位的账户，比选单位账户信息如下：</w:t>
      </w:r>
    </w:p>
    <w:p>
      <w:pPr>
        <w:pStyle w:val="13"/>
        <w:spacing w:line="360" w:lineRule="auto"/>
        <w:ind w:right="121"/>
        <w:jc w:val="both"/>
        <w:rPr>
          <w:lang w:eastAsia="zh-CN"/>
        </w:rPr>
      </w:pPr>
      <w:r>
        <w:rPr>
          <w:rFonts w:hint="eastAsia"/>
          <w:lang w:eastAsia="zh-CN"/>
        </w:rPr>
        <w:t xml:space="preserve">    开户名称：福建福海创石油化工有限公司</w:t>
      </w:r>
    </w:p>
    <w:p>
      <w:pPr>
        <w:pStyle w:val="13"/>
        <w:spacing w:line="360" w:lineRule="auto"/>
        <w:ind w:right="121" w:firstLine="480"/>
        <w:jc w:val="both"/>
        <w:rPr>
          <w:lang w:eastAsia="zh-CN"/>
        </w:rPr>
      </w:pPr>
      <w:r>
        <w:rPr>
          <w:rFonts w:hint="eastAsia"/>
          <w:lang w:eastAsia="zh-CN"/>
        </w:rPr>
        <w:t>开户银行：中国银行股份有限公司漳州古雷经济开发区支行</w:t>
      </w:r>
    </w:p>
    <w:p>
      <w:pPr>
        <w:pStyle w:val="13"/>
        <w:spacing w:line="360" w:lineRule="auto"/>
        <w:ind w:right="121" w:firstLine="480"/>
        <w:jc w:val="both"/>
        <w:rPr>
          <w:lang w:eastAsia="zh-CN"/>
        </w:rPr>
      </w:pPr>
      <w:r>
        <w:rPr>
          <w:rFonts w:hint="eastAsia"/>
          <w:lang w:eastAsia="zh-CN"/>
        </w:rPr>
        <w:t>帐  号：406574816628</w:t>
      </w:r>
    </w:p>
    <w:p>
      <w:pPr>
        <w:autoSpaceDE/>
        <w:autoSpaceDN/>
        <w:spacing w:line="360" w:lineRule="auto"/>
        <w:ind w:firstLine="480" w:firstLineChars="200"/>
        <w:jc w:val="both"/>
        <w:rPr>
          <w:lang w:eastAsia="zh-CN"/>
        </w:rPr>
      </w:pPr>
      <w:r>
        <w:rPr>
          <w:rFonts w:hint="eastAsia"/>
          <w:sz w:val="24"/>
          <w:szCs w:val="24"/>
          <w:lang w:eastAsia="zh-CN"/>
        </w:rPr>
        <w:t>注明用途：</w:t>
      </w:r>
      <w:r>
        <w:rPr>
          <w:rFonts w:hint="eastAsia" w:asciiTheme="majorEastAsia" w:hAnsiTheme="majorEastAsia" w:eastAsiaTheme="majorEastAsia"/>
          <w:sz w:val="24"/>
          <w:szCs w:val="24"/>
          <w:lang w:eastAsia="zh-CN"/>
        </w:rPr>
        <w:t>别克商务车采购</w:t>
      </w:r>
      <w:r>
        <w:rPr>
          <w:rFonts w:hint="eastAsia" w:asciiTheme="majorEastAsia" w:hAnsiTheme="majorEastAsia" w:eastAsiaTheme="majorEastAsia"/>
          <w:bCs/>
          <w:sz w:val="24"/>
          <w:szCs w:val="24"/>
          <w:lang w:eastAsia="zh-CN"/>
        </w:rPr>
        <w:t>项目</w:t>
      </w:r>
      <w:r>
        <w:rPr>
          <w:rFonts w:hint="eastAsia"/>
          <w:sz w:val="24"/>
          <w:szCs w:val="24"/>
          <w:lang w:eastAsia="zh-CN"/>
        </w:rPr>
        <w:t>参选</w:t>
      </w:r>
      <w:r>
        <w:rPr>
          <w:sz w:val="24"/>
          <w:szCs w:val="24"/>
          <w:lang w:eastAsia="zh-CN"/>
        </w:rPr>
        <w:t>保证金</w:t>
      </w:r>
    </w:p>
    <w:p>
      <w:pPr>
        <w:pStyle w:val="13"/>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pPr>
        <w:pStyle w:val="13"/>
        <w:spacing w:line="360" w:lineRule="auto"/>
        <w:ind w:right="121"/>
        <w:jc w:val="both"/>
        <w:rPr>
          <w:lang w:eastAsia="zh-CN"/>
        </w:rPr>
      </w:pPr>
      <w:r>
        <w:rPr>
          <w:rFonts w:hint="eastAsia"/>
          <w:lang w:eastAsia="zh-CN"/>
        </w:rPr>
        <w:t xml:space="preserve">    注：开户许可证上账号应与参选保证金转账回单上账号一致，否则视为未按规定提交参选保证金,所造成的一切后果由参选人自行负责。参选保证金转入后，将相关凭证放在商务比选文件中。</w:t>
      </w:r>
    </w:p>
    <w:p>
      <w:pPr>
        <w:pStyle w:val="13"/>
        <w:spacing w:line="360" w:lineRule="auto"/>
        <w:ind w:right="121"/>
        <w:jc w:val="both"/>
        <w:rPr>
          <w:lang w:eastAsia="zh-CN"/>
        </w:rPr>
      </w:pPr>
      <w:r>
        <w:rPr>
          <w:rFonts w:hint="eastAsia"/>
          <w:lang w:eastAsia="zh-CN"/>
        </w:rPr>
        <w:t xml:space="preserve">    2.对于未能按要求提交保证金的参选文件，比选单位可以视为不符合上面比选要求而予以拒绝；</w:t>
      </w:r>
    </w:p>
    <w:p>
      <w:pPr>
        <w:pStyle w:val="13"/>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pPr>
        <w:pStyle w:val="13"/>
        <w:spacing w:line="360" w:lineRule="auto"/>
        <w:ind w:right="121"/>
        <w:jc w:val="both"/>
        <w:rPr>
          <w:color w:val="000000" w:themeColor="text1"/>
          <w:lang w:eastAsia="zh-CN"/>
        </w:rPr>
      </w:pPr>
      <w:r>
        <w:rPr>
          <w:rFonts w:hint="eastAsia"/>
          <w:lang w:eastAsia="zh-CN"/>
        </w:rPr>
        <w:t xml:space="preserve">    4.中选者的参选保证金（无息），将在合同签订后自动转为履约保证金，将于合同周期完成后1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3"/>
        <w:spacing w:line="360" w:lineRule="auto"/>
        <w:ind w:right="121"/>
        <w:jc w:val="both"/>
        <w:rPr>
          <w:lang w:eastAsia="zh-CN"/>
        </w:rPr>
      </w:pPr>
      <w:r>
        <w:rPr>
          <w:rFonts w:hint="eastAsia"/>
          <w:lang w:eastAsia="zh-CN"/>
        </w:rPr>
        <w:t xml:space="preserve">    5.如有下列情况发生，将被没收参选保证金：</w:t>
      </w:r>
    </w:p>
    <w:p>
      <w:pPr>
        <w:pStyle w:val="13"/>
        <w:spacing w:line="360" w:lineRule="auto"/>
        <w:ind w:right="121"/>
        <w:jc w:val="both"/>
        <w:rPr>
          <w:lang w:eastAsia="zh-CN"/>
        </w:rPr>
      </w:pPr>
      <w:r>
        <w:rPr>
          <w:rFonts w:hint="eastAsia"/>
          <w:lang w:eastAsia="zh-CN"/>
        </w:rPr>
        <w:t xml:space="preserve">   （1）参选单位在参选有效期内撤回参选文件；</w:t>
      </w:r>
    </w:p>
    <w:p>
      <w:pPr>
        <w:pStyle w:val="3"/>
        <w:spacing w:line="360" w:lineRule="auto"/>
        <w:ind w:left="0" w:firstLine="360" w:firstLineChars="150"/>
        <w:rPr>
          <w:b w:val="0"/>
          <w:sz w:val="24"/>
          <w:szCs w:val="24"/>
          <w:lang w:eastAsia="zh-CN"/>
        </w:rPr>
      </w:pPr>
      <w:r>
        <w:rPr>
          <w:rFonts w:hint="eastAsia"/>
          <w:b w:val="0"/>
          <w:sz w:val="24"/>
          <w:szCs w:val="24"/>
          <w:lang w:eastAsia="zh-CN"/>
        </w:rPr>
        <w:t>（2）参选单位未能按接到中标通知书后规定的时间内签定合同。</w:t>
      </w:r>
    </w:p>
    <w:p>
      <w:pPr>
        <w:pStyle w:val="3"/>
        <w:spacing w:line="360" w:lineRule="auto"/>
        <w:rPr>
          <w:lang w:eastAsia="zh-CN"/>
        </w:rPr>
      </w:pPr>
      <w:r>
        <w:rPr>
          <w:w w:val="95"/>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lang w:eastAsia="zh-CN"/>
        </w:rPr>
        <w:t>见比选公告，</w:t>
      </w:r>
      <w:r>
        <w:rPr>
          <w:rFonts w:hint="eastAsia" w:asciiTheme="majorEastAsia" w:hAnsiTheme="majorEastAsia" w:eastAsiaTheme="majorEastAsia"/>
          <w:bCs w:val="0"/>
          <w:lang w:eastAsia="zh-CN"/>
        </w:rPr>
        <w:t>至报名截止时间延后2天</w:t>
      </w:r>
      <w:r>
        <w:rPr>
          <w:rFonts w:hint="eastAsia"/>
          <w:lang w:eastAsia="zh-CN"/>
        </w:rPr>
        <w:t>。</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6"/>
          <w:lang w:eastAsia="zh-CN"/>
        </w:rPr>
      </w:pPr>
      <w:r>
        <w:rPr>
          <w:lang w:eastAsia="zh-CN"/>
        </w:rPr>
        <w:t>联</w:t>
      </w:r>
      <w:r>
        <w:rPr>
          <w:rFonts w:hint="eastAsia"/>
          <w:lang w:eastAsia="zh-CN"/>
        </w:rPr>
        <w:t xml:space="preserve"> </w:t>
      </w:r>
      <w:r>
        <w:rPr>
          <w:lang w:eastAsia="zh-CN"/>
        </w:rPr>
        <w:t>系</w:t>
      </w:r>
      <w:r>
        <w:rPr>
          <w:rFonts w:hint="eastAsia"/>
          <w:lang w:eastAsia="zh-CN"/>
        </w:rPr>
        <w:t xml:space="preserve"> </w:t>
      </w:r>
      <w:r>
        <w:rPr>
          <w:lang w:eastAsia="zh-CN"/>
        </w:rPr>
        <w:t>人</w:t>
      </w:r>
      <w:r>
        <w:rPr>
          <w:spacing w:val="-56"/>
          <w:lang w:eastAsia="zh-CN"/>
        </w:rPr>
        <w:t>：</w:t>
      </w:r>
      <w:r>
        <w:rPr>
          <w:rFonts w:hint="eastAsia"/>
          <w:lang w:eastAsia="zh-CN"/>
        </w:rPr>
        <w:t xml:space="preserve">纪捍政    </w:t>
      </w:r>
      <w:r>
        <w:rPr>
          <w:spacing w:val="-6"/>
          <w:lang w:eastAsia="zh-CN"/>
        </w:rPr>
        <w:t xml:space="preserve"> </w:t>
      </w:r>
    </w:p>
    <w:p>
      <w:pPr>
        <w:pStyle w:val="4"/>
        <w:tabs>
          <w:tab w:val="left" w:pos="6879"/>
        </w:tabs>
        <w:spacing w:line="360" w:lineRule="auto"/>
        <w:ind w:left="119" w:leftChars="54" w:right="106" w:firstLine="834" w:firstLineChars="346"/>
        <w:rPr>
          <w:lang w:eastAsia="zh-CN"/>
        </w:rPr>
      </w:pPr>
      <w:r>
        <w:rPr>
          <w:lang w:eastAsia="zh-CN"/>
        </w:rPr>
        <w:t>联系电话</w:t>
      </w:r>
      <w:r>
        <w:rPr>
          <w:spacing w:val="-4"/>
          <w:lang w:eastAsia="zh-CN"/>
        </w:rPr>
        <w:t>：</w:t>
      </w:r>
      <w:r>
        <w:rPr>
          <w:rFonts w:hint="eastAsia"/>
          <w:spacing w:val="-4"/>
          <w:lang w:eastAsia="zh-CN"/>
        </w:rPr>
        <w:t xml:space="preserve">0596-6311823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3"/>
        <w:spacing w:line="360" w:lineRule="auto"/>
        <w:ind w:firstLine="480" w:firstLineChars="200"/>
        <w:rPr>
          <w:lang w:eastAsia="zh-CN"/>
        </w:rPr>
      </w:pPr>
      <w:r>
        <w:rPr>
          <w:lang w:eastAsia="zh-CN"/>
        </w:rPr>
        <w:t>3.只允许参选人有一个参选方案，否则将被视为无效参选。</w:t>
      </w:r>
    </w:p>
    <w:p>
      <w:pPr>
        <w:pStyle w:val="13"/>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3"/>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3"/>
        <w:spacing w:before="24"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3"/>
        <w:spacing w:line="360" w:lineRule="auto"/>
        <w:ind w:left="0" w:firstLine="534" w:firstLineChars="200"/>
        <w:rPr>
          <w:lang w:eastAsia="zh-CN"/>
        </w:rPr>
      </w:pPr>
      <w:r>
        <w:rPr>
          <w:rFonts w:hint="eastAsia"/>
          <w:w w:val="95"/>
          <w:lang w:eastAsia="zh-CN"/>
        </w:rPr>
        <w:t>九</w:t>
      </w:r>
      <w:r>
        <w:rPr>
          <w:w w:val="95"/>
          <w:lang w:eastAsia="zh-CN"/>
        </w:rPr>
        <w:t>、</w:t>
      </w:r>
      <w:r>
        <w:rPr>
          <w:rFonts w:hint="eastAsia"/>
          <w:w w:val="95"/>
          <w:lang w:eastAsia="zh-CN"/>
        </w:rPr>
        <w:t>异议</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sz w:val="24"/>
          <w:szCs w:val="24"/>
          <w:lang w:eastAsia="zh-CN"/>
        </w:rPr>
      </w:pPr>
      <w:r>
        <w:rPr>
          <w:rFonts w:hint="eastAsia"/>
          <w:w w:val="95"/>
          <w:lang w:eastAsia="zh-CN"/>
        </w:rPr>
        <w:t>十</w:t>
      </w:r>
      <w:r>
        <w:rPr>
          <w:w w:val="95"/>
          <w:lang w:eastAsia="zh-CN"/>
        </w:rPr>
        <w:t>、</w:t>
      </w:r>
      <w:r>
        <w:rPr>
          <w:rFonts w:hint="eastAsia"/>
          <w:lang w:eastAsia="zh-CN"/>
        </w:rPr>
        <w:t>最高控制价及参选报价要求</w:t>
      </w:r>
    </w:p>
    <w:p>
      <w:pPr>
        <w:spacing w:line="360" w:lineRule="auto"/>
        <w:ind w:firstLine="480" w:firstLineChars="200"/>
        <w:rPr>
          <w:sz w:val="24"/>
          <w:szCs w:val="24"/>
          <w:lang w:eastAsia="zh-CN"/>
        </w:rPr>
      </w:pPr>
      <w:r>
        <w:rPr>
          <w:rFonts w:hint="eastAsia"/>
          <w:bCs/>
          <w:sz w:val="24"/>
          <w:szCs w:val="24"/>
          <w:lang w:eastAsia="zh-CN"/>
        </w:rPr>
        <w:t>1、本项目最高限价为人民币</w:t>
      </w:r>
      <w:r>
        <w:rPr>
          <w:rFonts w:hint="eastAsia"/>
          <w:b/>
          <w:bCs/>
          <w:sz w:val="24"/>
          <w:szCs w:val="24"/>
          <w:lang w:eastAsia="zh-CN"/>
        </w:rPr>
        <w:t>60万元</w:t>
      </w:r>
      <w:r>
        <w:rPr>
          <w:rFonts w:hint="eastAsia"/>
          <w:bCs/>
          <w:sz w:val="24"/>
          <w:szCs w:val="24"/>
          <w:lang w:eastAsia="zh-CN"/>
        </w:rPr>
        <w:t>。参选人所填报的参选总价高于本项目最高限价的，其参选将被评标委员会予以否决</w:t>
      </w:r>
      <w:r>
        <w:rPr>
          <w:rFonts w:hint="eastAsia"/>
          <w:sz w:val="24"/>
          <w:szCs w:val="24"/>
          <w:lang w:eastAsia="zh-CN"/>
        </w:rPr>
        <w:t>。</w:t>
      </w:r>
    </w:p>
    <w:p>
      <w:pPr>
        <w:spacing w:line="360" w:lineRule="auto"/>
        <w:ind w:firstLine="480" w:firstLineChars="200"/>
        <w:rPr>
          <w:bCs/>
          <w:sz w:val="24"/>
          <w:szCs w:val="24"/>
          <w:lang w:eastAsia="zh-CN"/>
        </w:rPr>
      </w:pPr>
      <w:r>
        <w:rPr>
          <w:rFonts w:hint="eastAsia"/>
          <w:bCs/>
          <w:sz w:val="24"/>
          <w:szCs w:val="24"/>
          <w:lang w:eastAsia="zh-CN"/>
        </w:rPr>
        <w:t>2、本比选项目采用固定总价方式执行。</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所述的所有内容所涉及的全部费用进行报价。中选后，参选报价不予调整。参选人在填报参选报价单时，应充分考虑合同实施过程中因人力成本的增加、原材料的价格上涨、国家宏观调控、经济环境变化等因素所产生费用的增加。</w:t>
      </w:r>
      <w:r>
        <w:rPr>
          <w:rFonts w:hint="eastAsia"/>
          <w:bCs/>
          <w:sz w:val="24"/>
          <w:lang w:eastAsia="zh-CN"/>
        </w:rPr>
        <w:t>比选文件中要求列入参选的费用，漏（缺）报的视同已含在参选总价中。</w:t>
      </w:r>
    </w:p>
    <w:p>
      <w:pPr>
        <w:pStyle w:val="2"/>
      </w:pP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3"/>
        <w:spacing w:before="3" w:line="360" w:lineRule="auto"/>
        <w:rPr>
          <w:lang w:eastAsia="zh-CN"/>
        </w:rPr>
      </w:pPr>
    </w:p>
    <w:p>
      <w:pPr>
        <w:pStyle w:val="13"/>
        <w:spacing w:before="3"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spacing w:before="15" w:line="360" w:lineRule="auto"/>
        <w:ind w:left="538"/>
        <w:rPr>
          <w:b/>
          <w:sz w:val="28"/>
          <w:lang w:eastAsia="zh-CN"/>
        </w:rPr>
      </w:pPr>
      <w:r>
        <w:rPr>
          <w:b/>
          <w:w w:val="95"/>
          <w:sz w:val="28"/>
          <w:lang w:eastAsia="zh-CN"/>
        </w:rPr>
        <w:t>一、参选文件的组成：</w:t>
      </w:r>
    </w:p>
    <w:p>
      <w:pPr>
        <w:pStyle w:val="13"/>
        <w:spacing w:line="360" w:lineRule="auto"/>
        <w:ind w:right="92" w:firstLine="480"/>
        <w:rPr>
          <w:lang w:eastAsia="zh-CN"/>
        </w:rPr>
      </w:pPr>
      <w:r>
        <w:rPr>
          <w:lang w:eastAsia="zh-CN"/>
        </w:rPr>
        <w:t>①参选单位企业概况（企业简介、经营状况、业绩</w:t>
      </w:r>
      <w:r>
        <w:rPr>
          <w:rFonts w:hint="eastAsia"/>
          <w:lang w:eastAsia="zh-CN"/>
        </w:rPr>
        <w:t>等</w:t>
      </w:r>
      <w:r>
        <w:rPr>
          <w:lang w:eastAsia="zh-CN"/>
        </w:rPr>
        <w:t>）、营业执照、资质证书、组织机构代码证、税务登记证（经年检或年审合格的）</w:t>
      </w:r>
      <w:r>
        <w:rPr>
          <w:rFonts w:hint="eastAsia"/>
          <w:lang w:eastAsia="zh-CN"/>
        </w:rPr>
        <w:t>、品牌授权书</w:t>
      </w:r>
      <w:r>
        <w:rPr>
          <w:lang w:eastAsia="zh-CN"/>
        </w:rPr>
        <w:t>等。</w:t>
      </w:r>
    </w:p>
    <w:p>
      <w:pPr>
        <w:pStyle w:val="13"/>
        <w:spacing w:before="23" w:line="360" w:lineRule="auto"/>
        <w:ind w:right="92" w:firstLine="480"/>
        <w:rPr>
          <w:lang w:eastAsia="zh-CN"/>
        </w:rPr>
      </w:pPr>
      <w:r>
        <w:rPr>
          <w:spacing w:val="-7"/>
          <w:lang w:eastAsia="zh-CN"/>
        </w:rPr>
        <w:t>②有良好的业绩证明</w:t>
      </w:r>
      <w:r>
        <w:rPr>
          <w:rFonts w:hint="eastAsia"/>
          <w:spacing w:val="-7"/>
          <w:lang w:eastAsia="zh-CN"/>
        </w:rPr>
        <w:t>，</w:t>
      </w:r>
      <w:r>
        <w:rPr>
          <w:spacing w:val="-5"/>
          <w:lang w:eastAsia="zh-CN"/>
        </w:rPr>
        <w:t>凡弄虚作假的，一经查实，比选人有权取消其中选资格。</w:t>
      </w:r>
    </w:p>
    <w:p>
      <w:pPr>
        <w:pStyle w:val="13"/>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r>
        <w:rPr>
          <w:rFonts w:hint="eastAsia"/>
          <w:spacing w:val="-6"/>
          <w:lang w:eastAsia="zh-CN"/>
        </w:rPr>
        <w:t>,及参选保证金银行回单（复印件）。</w:t>
      </w:r>
    </w:p>
    <w:p>
      <w:pPr>
        <w:pStyle w:val="13"/>
        <w:spacing w:before="26" w:line="360" w:lineRule="auto"/>
        <w:ind w:firstLine="480" w:firstLineChars="200"/>
        <w:rPr>
          <w:lang w:eastAsia="zh-CN"/>
        </w:rPr>
      </w:pPr>
      <w:r>
        <w:rPr>
          <w:lang w:eastAsia="zh-CN"/>
        </w:rPr>
        <w:t>④提供参选报价表(详见附件</w:t>
      </w:r>
      <w:r>
        <w:rPr>
          <w:rFonts w:hint="eastAsia"/>
          <w:lang w:eastAsia="zh-CN"/>
        </w:rPr>
        <w:t>二</w:t>
      </w:r>
      <w:r>
        <w:rPr>
          <w:lang w:eastAsia="zh-CN"/>
        </w:rPr>
        <w:t>)。</w:t>
      </w:r>
    </w:p>
    <w:p>
      <w:pPr>
        <w:pStyle w:val="13"/>
        <w:spacing w:before="26" w:line="360" w:lineRule="auto"/>
        <w:ind w:firstLine="480" w:firstLineChars="200"/>
        <w:rPr>
          <w:b/>
          <w:lang w:eastAsia="zh-CN"/>
        </w:rPr>
      </w:pPr>
      <w:r>
        <w:rPr>
          <w:lang w:eastAsia="zh-CN"/>
        </w:rPr>
        <w:t>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Pr>
          <w:rFonts w:hint="eastAsia"/>
          <w:b/>
          <w:lang w:eastAsia="zh-CN"/>
        </w:rPr>
        <w:t>（注：报价表须独立盖章密封）</w:t>
      </w:r>
    </w:p>
    <w:p>
      <w:pPr>
        <w:pStyle w:val="13"/>
        <w:spacing w:before="26" w:line="360" w:lineRule="auto"/>
        <w:ind w:firstLine="482" w:firstLineChars="200"/>
        <w:rPr>
          <w:lang w:eastAsia="zh-CN"/>
        </w:rPr>
      </w:pPr>
      <w:r>
        <w:rPr>
          <w:rFonts w:hint="eastAsia"/>
          <w:b/>
          <w:lang w:eastAsia="zh-CN"/>
        </w:rPr>
        <w:t>须提供电子版参选文件及报价表（电子U盘 盖公章的PDF版）</w:t>
      </w:r>
    </w:p>
    <w:p>
      <w:pPr>
        <w:pStyle w:val="3"/>
        <w:ind w:left="0" w:firstLine="534" w:firstLineChars="200"/>
        <w:rPr>
          <w:lang w:eastAsia="zh-CN"/>
        </w:rPr>
      </w:pPr>
      <w:r>
        <w:rPr>
          <w:w w:val="95"/>
          <w:lang w:eastAsia="zh-CN"/>
        </w:rPr>
        <w:t>二、参选书格式内容</w:t>
      </w:r>
    </w:p>
    <w:p>
      <w:pPr>
        <w:pStyle w:val="13"/>
        <w:spacing w:before="240"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3"/>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参选文件（含PDF电子版U盘）。</w:t>
      </w:r>
    </w:p>
    <w:p>
      <w:pPr>
        <w:pStyle w:val="3"/>
        <w:spacing w:line="360" w:lineRule="auto"/>
        <w:ind w:left="0" w:firstLine="534" w:firstLineChars="200"/>
        <w:rPr>
          <w:lang w:eastAsia="zh-CN"/>
        </w:rPr>
      </w:pPr>
      <w:r>
        <w:rPr>
          <w:w w:val="95"/>
          <w:lang w:eastAsia="zh-CN"/>
        </w:rPr>
        <w:t>三、参选报价</w:t>
      </w:r>
    </w:p>
    <w:p>
      <w:pPr>
        <w:pStyle w:val="1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before="30"/>
        <w:ind w:left="0" w:firstLine="534" w:firstLineChars="200"/>
        <w:rPr>
          <w:lang w:eastAsia="zh-CN"/>
        </w:rPr>
      </w:pPr>
      <w:r>
        <w:rPr>
          <w:w w:val="95"/>
          <w:lang w:eastAsia="zh-CN"/>
        </w:rPr>
        <w:t>四、特别说明</w:t>
      </w:r>
    </w:p>
    <w:p>
      <w:pPr>
        <w:pStyle w:val="13"/>
        <w:spacing w:before="183"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3"/>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4"/>
        <w:spacing w:line="460" w:lineRule="exact"/>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 “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3"/>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3"/>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22420"/>
      <w:bookmarkStart w:id="1" w:name="_Toc430488858"/>
      <w:bookmarkStart w:id="2" w:name="_Toc430489126"/>
      <w:bookmarkStart w:id="3" w:name="_Toc430488651"/>
      <w:bookmarkStart w:id="4" w:name="_Toc430490619"/>
      <w:bookmarkStart w:id="5" w:name="_Toc304357904"/>
      <w:bookmarkStart w:id="6" w:name="_Toc177186249"/>
      <w:bookmarkStart w:id="7" w:name="_Toc415567504"/>
      <w:bookmarkStart w:id="8" w:name="_Toc430492133"/>
    </w:p>
    <w:p>
      <w:pPr>
        <w:pStyle w:val="13"/>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480" w:lineRule="exact"/>
        <w:ind w:firstLine="480" w:firstLineChars="200"/>
        <w:rPr>
          <w:rFonts w:cs="黑体"/>
          <w:b/>
          <w:sz w:val="24"/>
          <w:lang w:eastAsia="zh-CN"/>
        </w:rPr>
      </w:pPr>
      <w:r>
        <w:rPr>
          <w:rFonts w:hint="eastAsia"/>
          <w:sz w:val="24"/>
          <w:lang w:eastAsia="zh-CN"/>
        </w:rPr>
        <w:t>7.1 参选人应在参选文件所附的参选报价表上写明参选总价。</w:t>
      </w:r>
    </w:p>
    <w:p>
      <w:pPr>
        <w:spacing w:line="480" w:lineRule="exact"/>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500" w:lineRule="exact"/>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500" w:lineRule="exact"/>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3"/>
        <w:spacing w:before="35"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3"/>
        <w:spacing w:before="35"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13"/>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13"/>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3"/>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360" w:lineRule="auto"/>
        <w:ind w:firstLine="534" w:firstLineChars="200"/>
        <w:rPr>
          <w:b/>
          <w:w w:val="95"/>
          <w:sz w:val="28"/>
          <w:lang w:eastAsia="zh-CN"/>
        </w:rPr>
      </w:pPr>
      <w:r>
        <w:rPr>
          <w:b/>
          <w:w w:val="95"/>
          <w:sz w:val="28"/>
          <w:lang w:eastAsia="zh-CN"/>
        </w:rPr>
        <w:t>二、资格审查</w:t>
      </w:r>
    </w:p>
    <w:p>
      <w:pPr>
        <w:pStyle w:val="13"/>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13"/>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60万元整</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"mailto:如参选人对控制价存疑请于报价截止前发邮件至hzji@fhcpec.com.cn" </w:instrText>
      </w:r>
      <w:r>
        <w:fldChar w:fldCharType="separate"/>
      </w:r>
      <w:r>
        <w:rPr>
          <w:rStyle w:val="34"/>
          <w:rFonts w:hint="eastAsia"/>
          <w:color w:val="auto"/>
          <w:u w:val="none"/>
          <w:lang w:eastAsia="zh-CN"/>
        </w:rPr>
        <w:t>如参选人对控制价存疑请于报价截止前发邮件至</w:t>
      </w:r>
      <w:r>
        <w:rPr>
          <w:rStyle w:val="34"/>
          <w:rFonts w:hint="eastAsia"/>
          <w:lang w:eastAsia="zh-CN"/>
        </w:rPr>
        <w:t>hzji@fhcpec.com.cn</w:t>
      </w:r>
      <w:r>
        <w:rPr>
          <w:rStyle w:val="34"/>
          <w:rFonts w:hint="eastAsia"/>
          <w:lang w:eastAsia="zh-CN"/>
        </w:rPr>
        <w:fldChar w:fldCharType="end"/>
      </w:r>
      <w:r>
        <w:rPr>
          <w:rFonts w:hint="eastAsia"/>
          <w:lang w:eastAsia="zh-CN"/>
        </w:rPr>
        <w:t>。</w:t>
      </w:r>
    </w:p>
    <w:p>
      <w:pPr>
        <w:pStyle w:val="13"/>
        <w:spacing w:line="360" w:lineRule="auto"/>
        <w:ind w:left="120" w:right="222" w:firstLine="480" w:firstLineChars="200"/>
        <w:rPr>
          <w:lang w:eastAsia="zh-CN"/>
        </w:rPr>
      </w:pPr>
      <w:r>
        <w:rPr>
          <w:lang w:eastAsia="zh-CN"/>
        </w:rPr>
        <w:t>评选委员会将对通过资格及实质响应性审查</w:t>
      </w:r>
      <w:r>
        <w:rPr>
          <w:rFonts w:hint="eastAsia"/>
          <w:lang w:eastAsia="zh-CN"/>
        </w:rPr>
        <w:t>符合要求</w:t>
      </w:r>
      <w:r>
        <w:rPr>
          <w:lang w:eastAsia="zh-CN"/>
        </w:rPr>
        <w:t>的各合格参选人，</w:t>
      </w:r>
      <w:r>
        <w:rPr>
          <w:rFonts w:hint="eastAsia"/>
          <w:lang w:eastAsia="zh-CN"/>
        </w:rPr>
        <w:t>进行商务报价的评选，商务报价最低者中选。</w:t>
      </w:r>
    </w:p>
    <w:p>
      <w:pPr>
        <w:pStyle w:val="13"/>
        <w:spacing w:line="360" w:lineRule="auto"/>
        <w:ind w:right="121" w:firstLine="480" w:firstLineChars="200"/>
        <w:jc w:val="both"/>
        <w:rPr>
          <w:lang w:eastAsia="zh-CN"/>
        </w:rPr>
      </w:pPr>
      <w:r>
        <w:rPr>
          <w:rFonts w:hint="eastAsia"/>
          <w:lang w:eastAsia="zh-CN"/>
        </w:rPr>
        <w:t>1</w:t>
      </w:r>
      <w:r>
        <w:rPr>
          <w:lang w:eastAsia="zh-CN"/>
        </w:rPr>
        <w:t>.</w:t>
      </w:r>
      <w:r>
        <w:rPr>
          <w:rFonts w:hint="eastAsia"/>
          <w:lang w:eastAsia="zh-CN"/>
        </w:rPr>
        <w:t>参选文件评选</w:t>
      </w:r>
    </w:p>
    <w:p>
      <w:pPr>
        <w:pStyle w:val="13"/>
        <w:spacing w:line="360" w:lineRule="auto"/>
        <w:ind w:right="121" w:firstLine="480" w:firstLineChars="200"/>
        <w:jc w:val="both"/>
        <w:rPr>
          <w:lang w:eastAsia="zh-CN"/>
        </w:rPr>
      </w:pPr>
      <w:r>
        <w:rPr>
          <w:rFonts w:hint="eastAsia"/>
          <w:lang w:eastAsia="zh-CN"/>
        </w:rPr>
        <w:t>资格符合业主要求方可进行商务报价评选。</w:t>
      </w:r>
    </w:p>
    <w:p>
      <w:pPr>
        <w:pStyle w:val="13"/>
        <w:spacing w:line="360" w:lineRule="auto"/>
        <w:ind w:right="121" w:firstLine="480" w:firstLineChars="200"/>
        <w:jc w:val="both"/>
        <w:rPr>
          <w:lang w:eastAsia="zh-CN"/>
        </w:rPr>
      </w:pPr>
      <w:r>
        <w:rPr>
          <w:rFonts w:hint="eastAsia"/>
          <w:lang w:eastAsia="zh-CN"/>
        </w:rPr>
        <w:t>2</w:t>
      </w:r>
      <w:r>
        <w:rPr>
          <w:lang w:eastAsia="zh-CN"/>
        </w:rPr>
        <w:t>.商务</w:t>
      </w:r>
      <w:r>
        <w:rPr>
          <w:rFonts w:hint="eastAsia"/>
          <w:lang w:eastAsia="zh-CN"/>
        </w:rPr>
        <w:t>参选文件评选</w:t>
      </w:r>
    </w:p>
    <w:p>
      <w:pPr>
        <w:pStyle w:val="13"/>
        <w:spacing w:line="360" w:lineRule="auto"/>
        <w:ind w:right="121" w:firstLine="480" w:firstLineChars="200"/>
        <w:jc w:val="both"/>
        <w:rPr>
          <w:lang w:eastAsia="zh-CN"/>
        </w:rPr>
      </w:pPr>
      <w:r>
        <w:rPr>
          <w:rFonts w:hint="eastAsia"/>
          <w:lang w:eastAsia="zh-CN"/>
        </w:rPr>
        <w:t>商务报价最低者中选。</w:t>
      </w:r>
    </w:p>
    <w:p>
      <w:pPr>
        <w:spacing w:before="15" w:line="360" w:lineRule="auto"/>
        <w:ind w:firstLine="534" w:firstLineChars="200"/>
        <w:rPr>
          <w:b/>
          <w:w w:val="95"/>
          <w:sz w:val="28"/>
          <w:lang w:eastAsia="zh-CN"/>
        </w:rPr>
      </w:pPr>
      <w:r>
        <w:rPr>
          <w:b/>
          <w:w w:val="95"/>
          <w:sz w:val="28"/>
          <w:lang w:eastAsia="zh-CN"/>
        </w:rPr>
        <w:t>四、以下情况作废选处理</w:t>
      </w:r>
    </w:p>
    <w:p>
      <w:pPr>
        <w:pStyle w:val="13"/>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3"/>
        <w:spacing w:line="360" w:lineRule="auto"/>
        <w:ind w:right="121" w:firstLine="480" w:firstLineChars="200"/>
        <w:jc w:val="both"/>
        <w:rPr>
          <w:lang w:eastAsia="zh-CN"/>
        </w:rPr>
      </w:pPr>
      <w:r>
        <w:rPr>
          <w:lang w:eastAsia="zh-CN"/>
        </w:rPr>
        <w:t>2.参选文件存在重大偏差的。</w:t>
      </w:r>
    </w:p>
    <w:p>
      <w:pPr>
        <w:pStyle w:val="13"/>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3"/>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13"/>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13"/>
        <w:spacing w:line="360" w:lineRule="auto"/>
        <w:ind w:right="121" w:firstLine="480" w:firstLineChars="200"/>
        <w:jc w:val="both"/>
        <w:rPr>
          <w:lang w:eastAsia="zh-CN"/>
        </w:rPr>
      </w:pPr>
      <w:r>
        <w:rPr>
          <w:lang w:eastAsia="zh-CN"/>
        </w:rPr>
        <w:t>2.在开选时没有启封和读出的参选文件，在评选时将不予考虑。</w:t>
      </w:r>
    </w:p>
    <w:p>
      <w:pPr>
        <w:pStyle w:val="13"/>
        <w:spacing w:line="360" w:lineRule="auto"/>
        <w:ind w:right="121" w:firstLine="480" w:firstLineChars="200"/>
        <w:jc w:val="both"/>
        <w:rPr>
          <w:lang w:eastAsia="zh-CN"/>
        </w:rPr>
      </w:pPr>
      <w:r>
        <w:rPr>
          <w:lang w:eastAsia="zh-CN"/>
        </w:rPr>
        <w:t>3.比选人将做开选记录。</w:t>
      </w:r>
    </w:p>
    <w:p>
      <w:pPr>
        <w:pStyle w:val="13"/>
        <w:spacing w:line="360" w:lineRule="auto"/>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360" w:lineRule="auto"/>
        <w:ind w:left="367" w:leftChars="167" w:firstLine="360" w:firstLineChars="150"/>
        <w:jc w:val="both"/>
        <w:rPr>
          <w:b w:val="0"/>
          <w:sz w:val="24"/>
          <w:szCs w:val="24"/>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3"/>
        <w:spacing w:before="12"/>
        <w:rPr>
          <w:b/>
          <w:sz w:val="33"/>
          <w:lang w:eastAsia="zh-CN"/>
        </w:rPr>
      </w:pPr>
    </w:p>
    <w:p>
      <w:pPr>
        <w:pStyle w:val="13"/>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3"/>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3"/>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20</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3"/>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3"/>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3"/>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3"/>
        <w:spacing w:before="12"/>
        <w:rPr>
          <w:b/>
          <w:sz w:val="33"/>
          <w:lang w:eastAsia="zh-CN"/>
        </w:rPr>
      </w:pPr>
    </w:p>
    <w:p>
      <w:pPr>
        <w:pStyle w:val="13"/>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sz w:val="24"/>
          <w:szCs w:val="24"/>
          <w:lang w:eastAsia="zh-CN"/>
        </w:rPr>
        <w:t>2.</w:t>
      </w:r>
      <w:r>
        <w:rPr>
          <w:spacing w:val="-2"/>
          <w:sz w:val="24"/>
          <w:szCs w:val="24"/>
          <w:lang w:eastAsia="zh-CN"/>
        </w:rPr>
        <w:t>中选单位必须严格执行</w:t>
      </w:r>
      <w:r>
        <w:rPr>
          <w:rFonts w:hint="eastAsia" w:asciiTheme="majorEastAsia" w:hAnsiTheme="majorEastAsia" w:eastAsiaTheme="majorEastAsia"/>
          <w:sz w:val="24"/>
          <w:szCs w:val="24"/>
          <w:u w:val="single"/>
          <w:lang w:eastAsia="zh-CN"/>
        </w:rPr>
        <w:t>别克商务车采购</w:t>
      </w:r>
      <w:r>
        <w:rPr>
          <w:spacing w:val="-2"/>
          <w:sz w:val="24"/>
          <w:szCs w:val="24"/>
          <w:lang w:eastAsia="zh-CN"/>
        </w:rPr>
        <w:t>合同</w:t>
      </w:r>
      <w:r>
        <w:rPr>
          <w:sz w:val="24"/>
          <w:szCs w:val="24"/>
          <w:lang w:eastAsia="zh-CN"/>
        </w:rPr>
        <w:t>（详见附件一</w:t>
      </w:r>
      <w:r>
        <w:rPr>
          <w:spacing w:val="-17"/>
          <w:sz w:val="24"/>
          <w:szCs w:val="24"/>
          <w:lang w:eastAsia="zh-CN"/>
        </w:rPr>
        <w:t>）</w:t>
      </w:r>
      <w:r>
        <w:rPr>
          <w:spacing w:val="-13"/>
          <w:sz w:val="24"/>
          <w:szCs w:val="24"/>
          <w:lang w:eastAsia="zh-CN"/>
        </w:rPr>
        <w:t>、《承诺函》</w:t>
      </w:r>
      <w:r>
        <w:rPr>
          <w:sz w:val="24"/>
          <w:szCs w:val="24"/>
          <w:lang w:eastAsia="zh-CN"/>
        </w:rPr>
        <w:t>（详见附件二</w:t>
      </w:r>
      <w:r>
        <w:rPr>
          <w:spacing w:val="-17"/>
          <w:sz w:val="24"/>
          <w:szCs w:val="24"/>
          <w:lang w:eastAsia="zh-CN"/>
        </w:rPr>
        <w:t>）</w:t>
      </w:r>
      <w:r>
        <w:rPr>
          <w:sz w:val="24"/>
          <w:szCs w:val="24"/>
          <w:lang w:eastAsia="zh-CN"/>
        </w:rPr>
        <w:t>的规定。</w:t>
      </w:r>
    </w:p>
    <w:p>
      <w:pPr>
        <w:pStyle w:val="13"/>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3"/>
        <w:rPr>
          <w:b/>
          <w:sz w:val="28"/>
          <w:lang w:eastAsia="zh-CN"/>
        </w:rPr>
      </w:pPr>
    </w:p>
    <w:p>
      <w:pPr>
        <w:pStyle w:val="13"/>
        <w:spacing w:before="12" w:line="360" w:lineRule="auto"/>
        <w:rPr>
          <w:b/>
          <w:sz w:val="33"/>
          <w:lang w:eastAsia="zh-CN"/>
        </w:rPr>
      </w:pPr>
    </w:p>
    <w:p>
      <w:pPr>
        <w:pStyle w:val="13"/>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3"/>
        <w:spacing w:before="108" w:line="360" w:lineRule="auto"/>
        <w:ind w:left="567"/>
        <w:rPr>
          <w:lang w:eastAsia="zh-CN"/>
        </w:rPr>
      </w:pPr>
      <w:r>
        <w:rPr>
          <w:lang w:eastAsia="zh-CN"/>
        </w:rPr>
        <w:t>2.比选人郑重承诺：参选人所提交的参选文件及相关资料不向第三方泄露。</w:t>
      </w:r>
    </w:p>
    <w:p>
      <w:pPr>
        <w:pStyle w:val="13"/>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3"/>
        <w:spacing w:before="106" w:line="360" w:lineRule="auto"/>
        <w:ind w:left="567"/>
        <w:rPr>
          <w:lang w:eastAsia="zh-CN"/>
        </w:rPr>
      </w:pPr>
      <w:r>
        <w:rPr>
          <w:lang w:eastAsia="zh-CN"/>
        </w:rPr>
        <w:br w:type="page"/>
      </w:r>
    </w:p>
    <w:p>
      <w:pPr>
        <w:pStyle w:val="13"/>
        <w:rPr>
          <w:rFonts w:ascii="Times New Roman"/>
          <w:b/>
          <w:bCs/>
          <w:lang w:eastAsia="zh-CN"/>
        </w:rPr>
      </w:pPr>
      <w:r>
        <w:rPr>
          <w:rFonts w:hint="eastAsia" w:ascii="Times New Roman"/>
          <w:b/>
          <w:bCs/>
          <w:lang w:eastAsia="zh-CN"/>
        </w:rPr>
        <w:t>附件一：</w:t>
      </w:r>
    </w:p>
    <w:p>
      <w:pPr>
        <w:spacing w:line="360" w:lineRule="auto"/>
        <w:jc w:val="center"/>
        <w:rPr>
          <w:b/>
          <w:sz w:val="30"/>
          <w:szCs w:val="30"/>
          <w:lang w:eastAsia="zh-CN"/>
        </w:rPr>
      </w:pPr>
      <w:r>
        <w:rPr>
          <w:rFonts w:hint="eastAsia"/>
          <w:b/>
          <w:sz w:val="30"/>
          <w:szCs w:val="30"/>
          <w:lang w:eastAsia="zh-CN"/>
        </w:rPr>
        <w:t>福建福海创石油化工有限公司</w:t>
      </w:r>
    </w:p>
    <w:p>
      <w:pPr>
        <w:spacing w:line="360" w:lineRule="auto"/>
        <w:jc w:val="center"/>
        <w:rPr>
          <w:b/>
          <w:sz w:val="30"/>
          <w:szCs w:val="30"/>
          <w:lang w:eastAsia="zh-CN"/>
        </w:rPr>
      </w:pPr>
      <w:r>
        <w:rPr>
          <w:rFonts w:hint="eastAsia"/>
          <w:b/>
          <w:sz w:val="30"/>
          <w:szCs w:val="30"/>
          <w:lang w:eastAsia="zh-CN"/>
        </w:rPr>
        <w:t>别克商务车采购合同</w:t>
      </w:r>
    </w:p>
    <w:p>
      <w:pPr>
        <w:pStyle w:val="2"/>
      </w:pPr>
    </w:p>
    <w:tbl>
      <w:tblPr>
        <w:tblStyle w:val="29"/>
        <w:tblW w:w="103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19"/>
        <w:gridCol w:w="1134"/>
        <w:gridCol w:w="4678"/>
        <w:gridCol w:w="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19" w:type="dxa"/>
          </w:tcPr>
          <w:p>
            <w:pPr>
              <w:spacing w:line="360" w:lineRule="auto"/>
              <w:jc w:val="both"/>
              <w:rPr>
                <w:sz w:val="24"/>
                <w:lang w:eastAsia="zh-CN"/>
              </w:rPr>
            </w:pPr>
            <w:r>
              <w:rPr>
                <w:rFonts w:hint="eastAsia"/>
                <w:sz w:val="24"/>
                <w:lang w:eastAsia="zh-CN"/>
              </w:rPr>
              <w:t xml:space="preserve">                                                                                      </w:t>
            </w:r>
          </w:p>
        </w:tc>
        <w:tc>
          <w:tcPr>
            <w:tcW w:w="1134" w:type="dxa"/>
          </w:tcPr>
          <w:p>
            <w:pPr>
              <w:spacing w:line="360" w:lineRule="auto"/>
              <w:jc w:val="both"/>
              <w:rPr>
                <w:sz w:val="24"/>
                <w:lang w:eastAsia="zh-CN"/>
              </w:rPr>
            </w:pPr>
          </w:p>
        </w:tc>
        <w:tc>
          <w:tcPr>
            <w:tcW w:w="4678" w:type="dxa"/>
          </w:tcPr>
          <w:p>
            <w:pPr>
              <w:spacing w:line="360" w:lineRule="auto"/>
              <w:jc w:val="both"/>
              <w:rPr>
                <w:sz w:val="24"/>
              </w:rPr>
            </w:pPr>
            <w:r>
              <w:rPr>
                <w:rFonts w:hint="eastAsia"/>
                <w:sz w:val="24"/>
              </w:rPr>
              <w:t>合同编号：</w:t>
            </w:r>
          </w:p>
        </w:tc>
        <w:tc>
          <w:tcPr>
            <w:tcW w:w="283" w:type="dxa"/>
          </w:tcPr>
          <w:p>
            <w:pPr>
              <w:spacing w:line="360" w:lineRule="auto"/>
              <w:jc w:val="both"/>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19" w:type="dxa"/>
          </w:tcPr>
          <w:p>
            <w:pPr>
              <w:spacing w:line="360" w:lineRule="auto"/>
              <w:jc w:val="both"/>
              <w:rPr>
                <w:sz w:val="24"/>
                <w:lang w:eastAsia="zh-CN"/>
              </w:rPr>
            </w:pPr>
            <w:r>
              <w:rPr>
                <w:rFonts w:hint="eastAsia"/>
                <w:sz w:val="24"/>
                <w:lang w:eastAsia="zh-CN"/>
              </w:rPr>
              <w:t>甲方：福建福海创石油化工有限公司</w:t>
            </w:r>
          </w:p>
        </w:tc>
        <w:tc>
          <w:tcPr>
            <w:tcW w:w="1134" w:type="dxa"/>
          </w:tcPr>
          <w:p>
            <w:pPr>
              <w:spacing w:line="360" w:lineRule="auto"/>
              <w:jc w:val="both"/>
              <w:rPr>
                <w:sz w:val="24"/>
                <w:lang w:eastAsia="zh-CN"/>
              </w:rPr>
            </w:pPr>
            <w:r>
              <w:rPr>
                <w:rFonts w:hint="eastAsia"/>
                <w:sz w:val="24"/>
                <w:lang w:eastAsia="zh-CN"/>
              </w:rPr>
              <w:t xml:space="preserve">                                     </w:t>
            </w:r>
          </w:p>
        </w:tc>
        <w:tc>
          <w:tcPr>
            <w:tcW w:w="4678" w:type="dxa"/>
          </w:tcPr>
          <w:p>
            <w:pPr>
              <w:spacing w:line="360" w:lineRule="auto"/>
              <w:jc w:val="both"/>
              <w:rPr>
                <w:sz w:val="24"/>
                <w:lang w:eastAsia="zh-CN"/>
              </w:rPr>
            </w:pPr>
            <w:r>
              <w:rPr>
                <w:rFonts w:hint="eastAsia"/>
                <w:sz w:val="24"/>
                <w:lang w:eastAsia="zh-CN"/>
              </w:rPr>
              <w:t>签订地点：漳州市漳浦县古雷开发区</w:t>
            </w:r>
          </w:p>
        </w:tc>
        <w:tc>
          <w:tcPr>
            <w:tcW w:w="283" w:type="dxa"/>
          </w:tcPr>
          <w:p>
            <w:pPr>
              <w:spacing w:line="360" w:lineRule="auto"/>
              <w:jc w:val="both"/>
              <w:rPr>
                <w:sz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19" w:type="dxa"/>
          </w:tcPr>
          <w:p>
            <w:pPr>
              <w:spacing w:line="360" w:lineRule="auto"/>
              <w:jc w:val="both"/>
              <w:rPr>
                <w:sz w:val="24"/>
                <w:lang w:eastAsia="zh-CN"/>
              </w:rPr>
            </w:pPr>
            <w:r>
              <w:rPr>
                <w:rFonts w:hint="eastAsia"/>
                <w:sz w:val="24"/>
                <w:lang w:eastAsia="zh-CN"/>
              </w:rPr>
              <w:t>乙方：</w:t>
            </w:r>
            <w:r>
              <w:rPr>
                <w:sz w:val="24"/>
                <w:lang w:eastAsia="zh-CN"/>
              </w:rPr>
              <w:t xml:space="preserve"> </w:t>
            </w:r>
          </w:p>
        </w:tc>
        <w:tc>
          <w:tcPr>
            <w:tcW w:w="1134" w:type="dxa"/>
          </w:tcPr>
          <w:p>
            <w:pPr>
              <w:spacing w:line="360" w:lineRule="auto"/>
              <w:jc w:val="both"/>
              <w:rPr>
                <w:sz w:val="24"/>
                <w:lang w:eastAsia="zh-CN"/>
              </w:rPr>
            </w:pPr>
          </w:p>
        </w:tc>
        <w:tc>
          <w:tcPr>
            <w:tcW w:w="4678" w:type="dxa"/>
          </w:tcPr>
          <w:p>
            <w:pPr>
              <w:spacing w:line="360" w:lineRule="auto"/>
              <w:jc w:val="both"/>
              <w:rPr>
                <w:sz w:val="24"/>
              </w:rPr>
            </w:pPr>
            <w:r>
              <w:rPr>
                <w:rFonts w:hint="eastAsia"/>
                <w:sz w:val="24"/>
              </w:rPr>
              <w:t>签订日期：</w:t>
            </w:r>
          </w:p>
        </w:tc>
        <w:tc>
          <w:tcPr>
            <w:tcW w:w="283" w:type="dxa"/>
          </w:tcPr>
          <w:p>
            <w:pPr>
              <w:spacing w:line="360" w:lineRule="auto"/>
              <w:jc w:val="both"/>
              <w:rPr>
                <w:sz w:val="24"/>
              </w:rPr>
            </w:pPr>
          </w:p>
        </w:tc>
      </w:tr>
    </w:tbl>
    <w:p>
      <w:pPr>
        <w:spacing w:line="360" w:lineRule="auto"/>
        <w:ind w:firstLine="480" w:firstLineChars="200"/>
        <w:rPr>
          <w:sz w:val="24"/>
        </w:rPr>
      </w:pPr>
    </w:p>
    <w:p>
      <w:pPr>
        <w:spacing w:line="360" w:lineRule="auto"/>
        <w:ind w:firstLine="480" w:firstLineChars="20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pPr>
        <w:spacing w:line="360" w:lineRule="auto"/>
        <w:rPr>
          <w:sz w:val="24"/>
        </w:rPr>
      </w:pPr>
      <w:r>
        <w:rPr>
          <w:rFonts w:hint="eastAsia"/>
          <w:sz w:val="24"/>
        </w:rPr>
        <w:t>1、合同标的和合同价格</w:t>
      </w:r>
    </w:p>
    <w:tbl>
      <w:tblPr>
        <w:tblStyle w:val="28"/>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985"/>
        <w:gridCol w:w="850"/>
        <w:gridCol w:w="1134"/>
        <w:gridCol w:w="1134"/>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42" w:type="dxa"/>
            <w:vAlign w:val="center"/>
          </w:tcPr>
          <w:p>
            <w:pPr>
              <w:spacing w:line="360" w:lineRule="auto"/>
              <w:jc w:val="center"/>
              <w:rPr>
                <w:b/>
                <w:sz w:val="24"/>
              </w:rPr>
            </w:pPr>
            <w:r>
              <w:rPr>
                <w:rFonts w:hint="eastAsia"/>
                <w:b/>
                <w:sz w:val="24"/>
              </w:rPr>
              <w:t>产品名称</w:t>
            </w:r>
          </w:p>
        </w:tc>
        <w:tc>
          <w:tcPr>
            <w:tcW w:w="1985" w:type="dxa"/>
            <w:vAlign w:val="center"/>
          </w:tcPr>
          <w:p>
            <w:pPr>
              <w:spacing w:line="360" w:lineRule="auto"/>
              <w:jc w:val="center"/>
              <w:rPr>
                <w:b/>
                <w:sz w:val="24"/>
              </w:rPr>
            </w:pPr>
            <w:r>
              <w:rPr>
                <w:rFonts w:hint="eastAsia"/>
                <w:b/>
                <w:sz w:val="24"/>
              </w:rPr>
              <w:t>规格型号</w:t>
            </w:r>
          </w:p>
        </w:tc>
        <w:tc>
          <w:tcPr>
            <w:tcW w:w="850" w:type="dxa"/>
            <w:vAlign w:val="center"/>
          </w:tcPr>
          <w:p>
            <w:pPr>
              <w:spacing w:line="360" w:lineRule="auto"/>
              <w:jc w:val="center"/>
              <w:rPr>
                <w:b/>
                <w:sz w:val="24"/>
              </w:rPr>
            </w:pPr>
            <w:r>
              <w:rPr>
                <w:rFonts w:hint="eastAsia"/>
                <w:b/>
                <w:sz w:val="24"/>
              </w:rPr>
              <w:t>数量</w:t>
            </w:r>
          </w:p>
        </w:tc>
        <w:tc>
          <w:tcPr>
            <w:tcW w:w="1134" w:type="dxa"/>
            <w:vAlign w:val="center"/>
          </w:tcPr>
          <w:p>
            <w:pPr>
              <w:spacing w:line="360" w:lineRule="auto"/>
              <w:jc w:val="center"/>
              <w:rPr>
                <w:b/>
                <w:sz w:val="24"/>
              </w:rPr>
            </w:pPr>
            <w:r>
              <w:rPr>
                <w:rFonts w:hint="eastAsia"/>
                <w:b/>
                <w:sz w:val="24"/>
              </w:rPr>
              <w:t>单价/元</w:t>
            </w:r>
          </w:p>
        </w:tc>
        <w:tc>
          <w:tcPr>
            <w:tcW w:w="1134" w:type="dxa"/>
            <w:vAlign w:val="center"/>
          </w:tcPr>
          <w:p>
            <w:pPr>
              <w:spacing w:line="360" w:lineRule="auto"/>
              <w:jc w:val="center"/>
              <w:rPr>
                <w:b/>
                <w:sz w:val="24"/>
              </w:rPr>
            </w:pPr>
            <w:r>
              <w:rPr>
                <w:rFonts w:hint="eastAsia"/>
                <w:b/>
                <w:sz w:val="24"/>
              </w:rPr>
              <w:t>总价/元</w:t>
            </w:r>
          </w:p>
        </w:tc>
        <w:tc>
          <w:tcPr>
            <w:tcW w:w="3828" w:type="dxa"/>
            <w:vAlign w:val="center"/>
          </w:tcPr>
          <w:p>
            <w:pPr>
              <w:spacing w:line="360" w:lineRule="auto"/>
              <w:jc w:val="center"/>
              <w:rPr>
                <w:b/>
                <w:sz w:val="24"/>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7" w:hRule="atLeast"/>
        </w:trPr>
        <w:tc>
          <w:tcPr>
            <w:tcW w:w="1242" w:type="dxa"/>
            <w:vAlign w:val="center"/>
          </w:tcPr>
          <w:p>
            <w:pPr>
              <w:jc w:val="center"/>
              <w:rPr>
                <w:sz w:val="24"/>
                <w:szCs w:val="24"/>
                <w:lang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r>
              <w:rPr>
                <w:rFonts w:hint="eastAsia"/>
                <w:sz w:val="24"/>
                <w:szCs w:val="24"/>
                <w:lang w:eastAsia="zh-CN"/>
              </w:rPr>
              <w:t>商务车</w:t>
            </w:r>
          </w:p>
        </w:tc>
        <w:tc>
          <w:tcPr>
            <w:tcW w:w="1985" w:type="dxa"/>
            <w:vAlign w:val="center"/>
          </w:tcPr>
          <w:p>
            <w:pPr>
              <w:rPr>
                <w:rFonts w:ascii="Times New Roman" w:hAnsi="Times New Roman" w:cs="Times New Roman"/>
                <w:sz w:val="24"/>
                <w:szCs w:val="24"/>
                <w:lang w:eastAsia="zh-CN"/>
              </w:rPr>
            </w:pPr>
            <w:r>
              <w:rPr>
                <w:rFonts w:hint="eastAsia"/>
                <w:sz w:val="24"/>
                <w:szCs w:val="24"/>
                <w:lang w:eastAsia="zh-CN"/>
              </w:rPr>
              <w:t>别克陆上</w:t>
            </w:r>
            <w:r>
              <w:rPr>
                <w:sz w:val="24"/>
                <w:szCs w:val="24"/>
                <w:lang w:eastAsia="zh-CN"/>
              </w:rPr>
              <w:t>公务舱</w:t>
            </w:r>
            <w:r>
              <w:rPr>
                <w:rFonts w:hint="eastAsia"/>
                <w:sz w:val="24"/>
                <w:szCs w:val="24"/>
                <w:lang w:eastAsia="zh-CN"/>
              </w:rPr>
              <w:t>豪华型商务车</w:t>
            </w:r>
          </w:p>
        </w:tc>
        <w:tc>
          <w:tcPr>
            <w:tcW w:w="850" w:type="dxa"/>
            <w:vAlign w:val="center"/>
          </w:tcPr>
          <w:p>
            <w:pPr>
              <w:jc w:val="center"/>
              <w:rPr>
                <w:sz w:val="24"/>
                <w:szCs w:val="24"/>
                <w:lang w:eastAsia="zh-CN"/>
              </w:rPr>
            </w:pPr>
            <w:r>
              <w:rPr>
                <w:rFonts w:hint="eastAsia" w:asciiTheme="majorEastAsia" w:hAnsiTheme="majorEastAsia" w:eastAsiaTheme="majorEastAsia"/>
                <w:bCs/>
                <w:color w:val="000000"/>
                <w:sz w:val="24"/>
                <w:szCs w:val="24"/>
                <w:lang w:eastAsia="zh-CN"/>
              </w:rPr>
              <w:t>2台</w:t>
            </w:r>
          </w:p>
        </w:tc>
        <w:tc>
          <w:tcPr>
            <w:tcW w:w="1134" w:type="dxa"/>
            <w:vAlign w:val="center"/>
          </w:tcPr>
          <w:p>
            <w:pPr>
              <w:spacing w:line="360" w:lineRule="auto"/>
              <w:jc w:val="center"/>
              <w:rPr>
                <w:sz w:val="24"/>
                <w:szCs w:val="24"/>
                <w:lang w:eastAsia="zh-CN"/>
              </w:rPr>
            </w:pPr>
          </w:p>
        </w:tc>
        <w:tc>
          <w:tcPr>
            <w:tcW w:w="1134" w:type="dxa"/>
            <w:vAlign w:val="center"/>
          </w:tcPr>
          <w:p>
            <w:pPr>
              <w:spacing w:line="360" w:lineRule="auto"/>
              <w:jc w:val="center"/>
              <w:rPr>
                <w:sz w:val="24"/>
                <w:szCs w:val="24"/>
                <w:lang w:eastAsia="zh-CN"/>
              </w:rPr>
            </w:pPr>
          </w:p>
        </w:tc>
        <w:tc>
          <w:tcPr>
            <w:tcW w:w="3828" w:type="dxa"/>
            <w:vAlign w:val="center"/>
          </w:tcPr>
          <w:p>
            <w:pPr>
              <w:spacing w:line="240" w:lineRule="atLeast"/>
              <w:rPr>
                <w:sz w:val="21"/>
                <w:szCs w:val="21"/>
                <w:lang w:eastAsia="zh-CN"/>
              </w:rPr>
            </w:pPr>
            <w:r>
              <w:rPr>
                <w:rFonts w:hint="eastAsia"/>
                <w:sz w:val="21"/>
                <w:szCs w:val="21"/>
                <w:lang w:eastAsia="zh-CN"/>
              </w:rPr>
              <w:t>1.颜色：琥珀金</w:t>
            </w:r>
          </w:p>
          <w:p>
            <w:pPr>
              <w:pStyle w:val="2"/>
              <w:spacing w:line="240" w:lineRule="atLeast"/>
              <w:rPr>
                <w:rFonts w:hAnsi="宋体"/>
                <w:sz w:val="21"/>
                <w:szCs w:val="21"/>
              </w:rPr>
            </w:pPr>
            <w:r>
              <w:rPr>
                <w:rFonts w:hint="eastAsia"/>
                <w:sz w:val="21"/>
                <w:szCs w:val="21"/>
              </w:rPr>
              <w:t>2.</w:t>
            </w:r>
            <w:r>
              <w:rPr>
                <w:rFonts w:hint="eastAsia" w:hAnsi="宋体"/>
                <w:sz w:val="21"/>
                <w:szCs w:val="21"/>
              </w:rPr>
              <w:t xml:space="preserve"> 排气量</w:t>
            </w:r>
            <w:r>
              <w:rPr>
                <w:rFonts w:hAnsi="宋体"/>
                <w:sz w:val="21"/>
                <w:szCs w:val="21"/>
              </w:rPr>
              <w:t>2.0T</w:t>
            </w:r>
            <w:r>
              <w:rPr>
                <w:rFonts w:hint="eastAsia" w:hAnsi="宋体"/>
                <w:sz w:val="21"/>
                <w:szCs w:val="21"/>
              </w:rPr>
              <w:t>，高级真皮（国6）；</w:t>
            </w:r>
          </w:p>
          <w:p>
            <w:pPr>
              <w:pStyle w:val="2"/>
              <w:spacing w:line="240" w:lineRule="atLeast"/>
              <w:rPr>
                <w:rFonts w:hAnsi="宋体"/>
                <w:sz w:val="21"/>
                <w:szCs w:val="21"/>
              </w:rPr>
            </w:pPr>
            <w:r>
              <w:rPr>
                <w:rFonts w:hint="eastAsia" w:hAnsi="宋体"/>
                <w:sz w:val="21"/>
                <w:szCs w:val="21"/>
              </w:rPr>
              <w:t>3.</w:t>
            </w:r>
            <w:r>
              <w:rPr>
                <w:rFonts w:hint="eastAsia" w:hAnsi="宋体"/>
                <w:color w:val="111111"/>
                <w:sz w:val="21"/>
                <w:szCs w:val="21"/>
              </w:rPr>
              <w:t xml:space="preserve"> 附加配置</w:t>
            </w:r>
            <w:r>
              <w:rPr>
                <w:rFonts w:hAnsi="宋体"/>
                <w:color w:val="111111"/>
                <w:sz w:val="21"/>
                <w:szCs w:val="21"/>
              </w:rPr>
              <w:t>：</w:t>
            </w:r>
            <w:r>
              <w:rPr>
                <w:rFonts w:hint="eastAsia" w:hAnsi="宋体"/>
                <w:color w:val="111111"/>
                <w:sz w:val="21"/>
                <w:szCs w:val="21"/>
              </w:rPr>
              <w:t>电动</w:t>
            </w:r>
            <w:r>
              <w:rPr>
                <w:rFonts w:hAnsi="宋体"/>
                <w:color w:val="111111"/>
                <w:sz w:val="21"/>
                <w:szCs w:val="21"/>
              </w:rPr>
              <w:t>后尾门、</w:t>
            </w:r>
            <w:r>
              <w:rPr>
                <w:rFonts w:hAnsi="宋体"/>
                <w:sz w:val="21"/>
                <w:szCs w:val="21"/>
              </w:rPr>
              <w:t>整车贴膜</w:t>
            </w:r>
            <w:r>
              <w:rPr>
                <w:rFonts w:hint="eastAsia" w:hAnsi="宋体"/>
                <w:sz w:val="21"/>
                <w:szCs w:val="21"/>
              </w:rPr>
              <w:t>（</w:t>
            </w:r>
            <w:r>
              <w:rPr>
                <w:rFonts w:hAnsi="宋体"/>
                <w:sz w:val="21"/>
                <w:szCs w:val="21"/>
              </w:rPr>
              <w:t>含前挡风玻璃膜</w:t>
            </w:r>
            <w:r>
              <w:rPr>
                <w:rFonts w:hint="eastAsia" w:hAnsi="宋体"/>
                <w:sz w:val="21"/>
                <w:szCs w:val="21"/>
              </w:rPr>
              <w:t>）</w:t>
            </w:r>
            <w:r>
              <w:rPr>
                <w:rFonts w:hAnsi="宋体"/>
                <w:sz w:val="21"/>
                <w:szCs w:val="21"/>
              </w:rPr>
              <w:t>，</w:t>
            </w:r>
            <w:r>
              <w:rPr>
                <w:rFonts w:hint="eastAsia" w:hAnsi="宋体"/>
                <w:sz w:val="21"/>
                <w:szCs w:val="21"/>
              </w:rPr>
              <w:t>底盘</w:t>
            </w:r>
            <w:r>
              <w:rPr>
                <w:rFonts w:hAnsi="宋体"/>
                <w:sz w:val="21"/>
                <w:szCs w:val="21"/>
              </w:rPr>
              <w:t>装甲、行车</w:t>
            </w:r>
            <w:r>
              <w:rPr>
                <w:rFonts w:hint="eastAsia" w:hAnsi="宋体"/>
                <w:sz w:val="21"/>
                <w:szCs w:val="21"/>
              </w:rPr>
              <w:t>记录仪；</w:t>
            </w:r>
          </w:p>
          <w:p>
            <w:pPr>
              <w:pStyle w:val="2"/>
              <w:spacing w:line="240" w:lineRule="atLeast"/>
              <w:rPr>
                <w:rFonts w:hAnsi="宋体"/>
                <w:color w:val="111111"/>
                <w:sz w:val="21"/>
                <w:szCs w:val="21"/>
              </w:rPr>
            </w:pPr>
            <w:r>
              <w:rPr>
                <w:rFonts w:hint="eastAsia" w:hAnsi="宋体"/>
                <w:sz w:val="21"/>
                <w:szCs w:val="21"/>
              </w:rPr>
              <w:t>4.含车险：</w:t>
            </w:r>
            <w:r>
              <w:rPr>
                <w:rFonts w:hint="eastAsia" w:hAnsi="宋体"/>
                <w:color w:val="111111"/>
                <w:sz w:val="21"/>
                <w:szCs w:val="21"/>
              </w:rPr>
              <w:t>交强险、机动车损失保险 、盗抢险、第三者责任保险（</w:t>
            </w:r>
            <w:r>
              <w:rPr>
                <w:rFonts w:hAnsi="宋体"/>
                <w:color w:val="111111"/>
                <w:sz w:val="21"/>
                <w:szCs w:val="21"/>
              </w:rPr>
              <w:t>200</w:t>
            </w:r>
            <w:r>
              <w:rPr>
                <w:rFonts w:hint="eastAsia" w:hAnsi="宋体"/>
                <w:color w:val="111111"/>
                <w:sz w:val="21"/>
                <w:szCs w:val="21"/>
              </w:rPr>
              <w:t>万）、车上人员责任险（司机）5万、车上人员责任险（乘客）5万、玻璃单独破碎险、自燃损失险，以上险种都不计免赔。</w:t>
            </w:r>
          </w:p>
          <w:p>
            <w:pPr>
              <w:pStyle w:val="2"/>
              <w:spacing w:line="240" w:lineRule="atLeast"/>
              <w:rPr>
                <w:sz w:val="24"/>
                <w:szCs w:val="24"/>
              </w:rPr>
            </w:pPr>
            <w:r>
              <w:rPr>
                <w:rFonts w:hint="eastAsia" w:hAnsi="宋体"/>
                <w:color w:val="111111"/>
                <w:sz w:val="21"/>
                <w:szCs w:val="21"/>
              </w:rPr>
              <w:t>5.含牌照（</w:t>
            </w:r>
            <w:r>
              <w:rPr>
                <w:rFonts w:hint="eastAsia" w:hAnsi="宋体"/>
                <w:sz w:val="21"/>
                <w:szCs w:val="21"/>
              </w:rPr>
              <w:t>漳州牌）</w:t>
            </w:r>
          </w:p>
        </w:tc>
      </w:tr>
      <w:permEnd w:id="0"/>
      <w:permEnd w:id="1"/>
      <w:permEnd w:id="2"/>
      <w:permEnd w:id="3"/>
      <w:permEnd w:id="4"/>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sz w:val="24"/>
              </w:rPr>
            </w:pPr>
            <w:r>
              <w:rPr>
                <w:rFonts w:hint="eastAsia"/>
                <w:sz w:val="24"/>
              </w:rPr>
              <w:t>合计</w:t>
            </w:r>
          </w:p>
        </w:tc>
        <w:tc>
          <w:tcPr>
            <w:tcW w:w="8931" w:type="dxa"/>
            <w:gridSpan w:val="5"/>
            <w:vAlign w:val="center"/>
          </w:tcPr>
          <w:p>
            <w:pPr>
              <w:spacing w:line="360" w:lineRule="auto"/>
              <w:jc w:val="center"/>
              <w:rPr>
                <w:sz w:val="24"/>
                <w:lang w:eastAsia="zh-CN"/>
              </w:rPr>
            </w:pPr>
            <w:permStart w:id="6" w:edGrp="everyone"/>
            <w:r>
              <w:rPr>
                <w:rFonts w:hint="eastAsia"/>
                <w:sz w:val="24"/>
                <w:lang w:eastAsia="zh-CN"/>
              </w:rPr>
              <w:t xml:space="preserve"> </w:t>
            </w:r>
            <w:r>
              <w:rPr>
                <w:rFonts w:hint="eastAsia"/>
                <w:sz w:val="24"/>
                <w:u w:val="single"/>
                <w:lang w:eastAsia="zh-CN"/>
              </w:rPr>
              <w:t xml:space="preserve">     </w:t>
            </w:r>
            <w:r>
              <w:rPr>
                <w:rFonts w:hint="eastAsia"/>
                <w:sz w:val="24"/>
                <w:lang w:eastAsia="zh-CN"/>
              </w:rPr>
              <w:t xml:space="preserve">元整 </w:t>
            </w:r>
            <w:permEnd w:id="6"/>
            <w:r>
              <w:rPr>
                <w:rFonts w:hint="eastAsia"/>
                <w:sz w:val="24"/>
                <w:lang w:eastAsia="zh-CN"/>
              </w:rPr>
              <w:t xml:space="preserve">（大写） </w:t>
            </w:r>
            <w:permStart w:id="7" w:edGrp="everyone"/>
            <w:r>
              <w:rPr>
                <w:rFonts w:hint="eastAsia"/>
                <w:sz w:val="24"/>
                <w:lang w:eastAsia="zh-CN"/>
              </w:rPr>
              <w:t>￥</w:t>
            </w:r>
            <w:r>
              <w:rPr>
                <w:rFonts w:hint="eastAsia"/>
                <w:sz w:val="24"/>
                <w:u w:val="single"/>
                <w:lang w:eastAsia="zh-CN"/>
              </w:rPr>
              <w:t xml:space="preserve">      </w:t>
            </w:r>
            <w:r>
              <w:rPr>
                <w:rFonts w:hint="eastAsia"/>
                <w:sz w:val="24"/>
                <w:lang w:eastAsia="zh-CN"/>
              </w:rPr>
              <w:t xml:space="preserve"> </w:t>
            </w:r>
            <w:permEnd w:id="7"/>
            <w:r>
              <w:rPr>
                <w:rFonts w:hint="eastAsia"/>
                <w:sz w:val="24"/>
                <w:lang w:eastAsia="zh-CN"/>
              </w:rPr>
              <w:t>（小写）</w:t>
            </w:r>
          </w:p>
        </w:tc>
      </w:tr>
    </w:tbl>
    <w:p>
      <w:pPr>
        <w:spacing w:line="360" w:lineRule="auto"/>
        <w:ind w:firstLine="360" w:firstLineChars="150"/>
        <w:rPr>
          <w:sz w:val="24"/>
          <w:lang w:eastAsia="zh-CN"/>
        </w:rPr>
      </w:pPr>
      <w:r>
        <w:rPr>
          <w:rFonts w:hint="eastAsia"/>
          <w:sz w:val="24"/>
          <w:lang w:eastAsia="zh-CN"/>
        </w:rPr>
        <w:t>上述金额为含税价格（税率</w:t>
      </w:r>
      <w:r>
        <w:rPr>
          <w:rFonts w:hint="eastAsia"/>
          <w:sz w:val="24"/>
          <w:u w:val="single"/>
          <w:lang w:eastAsia="zh-CN"/>
        </w:rPr>
        <w:t xml:space="preserve">     </w:t>
      </w:r>
      <w:r>
        <w:rPr>
          <w:rFonts w:hint="eastAsia"/>
          <w:sz w:val="24"/>
          <w:lang w:eastAsia="zh-CN"/>
        </w:rPr>
        <w:t>%），包含了乙方提供本合同约定的产品及相应服务的全部价格，除非另有约定，甲方不再承担其他费用。</w:t>
      </w:r>
    </w:p>
    <w:p>
      <w:pPr>
        <w:spacing w:line="360" w:lineRule="auto"/>
        <w:rPr>
          <w:sz w:val="24"/>
          <w:lang w:eastAsia="zh-CN"/>
        </w:rPr>
      </w:pPr>
      <w:r>
        <w:rPr>
          <w:rFonts w:hint="eastAsia"/>
          <w:sz w:val="24"/>
          <w:lang w:eastAsia="zh-CN"/>
        </w:rPr>
        <w:t>2、交货：</w:t>
      </w:r>
    </w:p>
    <w:p>
      <w:pPr>
        <w:spacing w:line="360" w:lineRule="auto"/>
        <w:ind w:firstLine="480" w:firstLineChars="200"/>
        <w:rPr>
          <w:sz w:val="24"/>
          <w:lang w:eastAsia="zh-CN"/>
        </w:rPr>
      </w:pPr>
      <w:r>
        <w:rPr>
          <w:rFonts w:hint="eastAsia"/>
          <w:sz w:val="24"/>
          <w:lang w:eastAsia="zh-CN"/>
        </w:rPr>
        <w:t>2.1 交货方式：</w:t>
      </w:r>
      <w:r>
        <w:rPr>
          <w:sz w:val="24"/>
          <w:u w:val="single"/>
          <w:lang w:eastAsia="zh-CN"/>
        </w:rPr>
        <w:t xml:space="preserve">  </w:t>
      </w:r>
      <w:r>
        <w:rPr>
          <w:rFonts w:hint="eastAsia"/>
          <w:sz w:val="24"/>
          <w:u w:val="single"/>
          <w:lang w:eastAsia="zh-CN"/>
        </w:rPr>
        <w:t>甲方自提</w:t>
      </w:r>
      <w:r>
        <w:rPr>
          <w:sz w:val="24"/>
          <w:u w:val="single"/>
          <w:lang w:eastAsia="zh-CN"/>
        </w:rPr>
        <w:t xml:space="preserve">  </w:t>
      </w:r>
    </w:p>
    <w:p>
      <w:pPr>
        <w:spacing w:line="360" w:lineRule="auto"/>
        <w:ind w:left="2062" w:leftChars="228" w:hanging="1560" w:hangingChars="650"/>
        <w:rPr>
          <w:sz w:val="24"/>
          <w:lang w:eastAsia="zh-CN"/>
        </w:rPr>
      </w:pPr>
      <w:r>
        <w:rPr>
          <w:rFonts w:hint="eastAsia"/>
          <w:sz w:val="24"/>
          <w:lang w:eastAsia="zh-CN"/>
        </w:rPr>
        <w:t>2.2 交货地点：运送到</w:t>
      </w:r>
      <w:r>
        <w:rPr>
          <w:sz w:val="24"/>
          <w:u w:val="single"/>
          <w:lang w:eastAsia="zh-CN"/>
        </w:rPr>
        <w:t xml:space="preserve"> </w:t>
      </w:r>
      <w:r>
        <w:rPr>
          <w:rFonts w:hint="eastAsia"/>
          <w:sz w:val="24"/>
          <w:u w:val="single"/>
          <w:lang w:eastAsia="zh-CN"/>
        </w:rPr>
        <w:t>福建福海创石油化工有限公司</w:t>
      </w:r>
      <w:r>
        <w:rPr>
          <w:rFonts w:hint="eastAsia"/>
          <w:sz w:val="24"/>
          <w:lang w:eastAsia="zh-CN"/>
        </w:rPr>
        <w:t xml:space="preserve"> </w:t>
      </w:r>
    </w:p>
    <w:p>
      <w:pPr>
        <w:spacing w:line="360" w:lineRule="auto"/>
        <w:ind w:firstLine="480" w:firstLineChars="200"/>
        <w:rPr>
          <w:sz w:val="24"/>
          <w:lang w:eastAsia="zh-CN"/>
        </w:rPr>
      </w:pPr>
      <w:r>
        <w:rPr>
          <w:rFonts w:hint="eastAsia"/>
          <w:sz w:val="24"/>
          <w:lang w:eastAsia="zh-CN"/>
        </w:rPr>
        <w:t>2.3 交货时间：</w:t>
      </w:r>
      <w:r>
        <w:rPr>
          <w:sz w:val="24"/>
          <w:u w:val="single"/>
          <w:lang w:eastAsia="zh-CN"/>
        </w:rPr>
        <w:t xml:space="preserve">  </w:t>
      </w:r>
      <w:r>
        <w:rPr>
          <w:rFonts w:hint="eastAsia"/>
          <w:sz w:val="24"/>
          <w:u w:val="single"/>
          <w:lang w:eastAsia="zh-CN"/>
        </w:rPr>
        <w:t>合同生效后1个月到货</w:t>
      </w:r>
      <w:r>
        <w:rPr>
          <w:sz w:val="24"/>
          <w:u w:val="single"/>
          <w:lang w:eastAsia="zh-CN"/>
        </w:rPr>
        <w:t xml:space="preserve">  </w:t>
      </w:r>
    </w:p>
    <w:p>
      <w:pPr>
        <w:spacing w:line="360" w:lineRule="auto"/>
        <w:ind w:firstLine="480" w:firstLineChars="200"/>
        <w:rPr>
          <w:sz w:val="24"/>
          <w:lang w:eastAsia="zh-CN"/>
        </w:rPr>
      </w:pPr>
      <w:r>
        <w:rPr>
          <w:rFonts w:hint="eastAsia"/>
          <w:sz w:val="24"/>
          <w:lang w:eastAsia="zh-CN"/>
        </w:rPr>
        <w:t>2.4 在车辆交付给甲方之前，相关的毁损、灭失等风险均由乙方自行承担。</w:t>
      </w:r>
    </w:p>
    <w:p>
      <w:pPr>
        <w:spacing w:line="360" w:lineRule="auto"/>
        <w:rPr>
          <w:sz w:val="24"/>
          <w:lang w:eastAsia="zh-CN"/>
        </w:rPr>
      </w:pPr>
      <w:r>
        <w:rPr>
          <w:rFonts w:hint="eastAsia"/>
          <w:sz w:val="24"/>
          <w:lang w:eastAsia="zh-CN"/>
        </w:rPr>
        <w:t>3、付款方式与条件</w:t>
      </w:r>
    </w:p>
    <w:p>
      <w:pPr>
        <w:spacing w:line="360" w:lineRule="auto"/>
        <w:ind w:firstLine="480" w:firstLineChars="200"/>
        <w:rPr>
          <w:sz w:val="24"/>
          <w:lang w:eastAsia="zh-CN"/>
        </w:rPr>
      </w:pPr>
      <w:r>
        <w:rPr>
          <w:rFonts w:hint="eastAsia"/>
          <w:sz w:val="24"/>
          <w:lang w:eastAsia="zh-CN"/>
        </w:rPr>
        <w:t>3.1 预付款：合同总额的10%作为预付款，乙方提供全额</w:t>
      </w:r>
      <w:r>
        <w:rPr>
          <w:rFonts w:hint="eastAsia"/>
          <w:sz w:val="24"/>
          <w:u w:val="single"/>
          <w:lang w:eastAsia="zh-CN"/>
        </w:rPr>
        <w:t xml:space="preserve">  </w:t>
      </w:r>
      <w:r>
        <w:rPr>
          <w:rFonts w:hint="eastAsia"/>
          <w:sz w:val="24"/>
          <w:lang w:eastAsia="zh-CN"/>
        </w:rPr>
        <w:t>%增值税专用发票后，甲方15个工作日内付给乙方</w:t>
      </w:r>
      <w:r>
        <w:rPr>
          <w:rFonts w:hint="eastAsia"/>
          <w:sz w:val="24"/>
          <w:u w:val="single"/>
          <w:lang w:eastAsia="zh-CN"/>
        </w:rPr>
        <w:t xml:space="preserve">        </w:t>
      </w:r>
      <w:r>
        <w:rPr>
          <w:rFonts w:hint="eastAsia"/>
          <w:sz w:val="24"/>
          <w:lang w:eastAsia="zh-CN"/>
        </w:rPr>
        <w:t>元整；</w:t>
      </w:r>
    </w:p>
    <w:p>
      <w:pPr>
        <w:spacing w:line="360" w:lineRule="auto"/>
        <w:ind w:firstLine="480" w:firstLineChars="200"/>
        <w:rPr>
          <w:sz w:val="24"/>
          <w:lang w:eastAsia="zh-CN"/>
        </w:rPr>
      </w:pPr>
      <w:r>
        <w:rPr>
          <w:rFonts w:hint="eastAsia"/>
          <w:sz w:val="24"/>
          <w:lang w:eastAsia="zh-CN"/>
        </w:rPr>
        <w:t>3.2 验收款：乙方交付的车辆经甲方验收合格后，甲方向乙方支付合同价款总额的</w:t>
      </w:r>
      <w:r>
        <w:rPr>
          <w:sz w:val="24"/>
          <w:u w:val="single"/>
          <w:lang w:eastAsia="zh-CN"/>
        </w:rPr>
        <w:t xml:space="preserve"> </w:t>
      </w:r>
      <w:r>
        <w:rPr>
          <w:rFonts w:hint="eastAsia"/>
          <w:sz w:val="24"/>
          <w:u w:val="single"/>
          <w:lang w:eastAsia="zh-CN"/>
        </w:rPr>
        <w:t>90</w:t>
      </w:r>
      <w:r>
        <w:rPr>
          <w:sz w:val="24"/>
          <w:u w:val="single"/>
          <w:lang w:eastAsia="zh-CN"/>
        </w:rPr>
        <w:t xml:space="preserve"> </w:t>
      </w:r>
      <w:r>
        <w:rPr>
          <w:rFonts w:hint="eastAsia"/>
          <w:sz w:val="24"/>
          <w:lang w:eastAsia="zh-CN"/>
        </w:rPr>
        <w:t>%（即￥</w:t>
      </w:r>
      <w:r>
        <w:rPr>
          <w:rFonts w:hint="eastAsia"/>
          <w:sz w:val="24"/>
          <w:u w:val="single"/>
          <w:lang w:eastAsia="zh-CN"/>
        </w:rPr>
        <w:t xml:space="preserve">     </w:t>
      </w:r>
      <w:r>
        <w:rPr>
          <w:rFonts w:hint="eastAsia"/>
          <w:sz w:val="24"/>
          <w:lang w:eastAsia="zh-CN"/>
        </w:rPr>
        <w:t>元）。</w:t>
      </w:r>
    </w:p>
    <w:p>
      <w:pPr>
        <w:spacing w:line="360" w:lineRule="auto"/>
        <w:rPr>
          <w:sz w:val="24"/>
          <w:lang w:eastAsia="zh-CN"/>
        </w:rPr>
      </w:pPr>
      <w:r>
        <w:rPr>
          <w:rFonts w:hint="eastAsia"/>
          <w:sz w:val="24"/>
          <w:lang w:eastAsia="zh-CN"/>
        </w:rPr>
        <w:t>4、质量要求和技术标准</w:t>
      </w:r>
    </w:p>
    <w:p>
      <w:pPr>
        <w:spacing w:line="360" w:lineRule="auto"/>
        <w:rPr>
          <w:sz w:val="24"/>
          <w:lang w:eastAsia="zh-CN"/>
        </w:rPr>
      </w:pPr>
      <w:r>
        <w:rPr>
          <w:rFonts w:hint="eastAsia"/>
          <w:sz w:val="24"/>
          <w:lang w:eastAsia="zh-CN"/>
        </w:rPr>
        <w:t xml:space="preserve">    4.1 乙方所提供的车辆必须是原包装全新（含合格证书）产品，质量必须符合国家标准或行业标准以及原厂出厂标准（以说明书为准），如产品不符合本合同中约定的要求，甲方有权拒绝接受。</w:t>
      </w:r>
    </w:p>
    <w:p>
      <w:pPr>
        <w:spacing w:line="360" w:lineRule="auto"/>
        <w:rPr>
          <w:sz w:val="24"/>
          <w:lang w:eastAsia="zh-CN"/>
        </w:rPr>
      </w:pPr>
      <w:r>
        <w:rPr>
          <w:rFonts w:hint="eastAsia"/>
          <w:sz w:val="24"/>
          <w:lang w:eastAsia="zh-CN"/>
        </w:rPr>
        <w:t xml:space="preserve">    4.2 乙方应保证车辆是全新、未使用过的合格正品，并完全符合合同规定的规格和性能的要求。乙方应保证其提供的车辆在正常使用和保养条件下，在其使用寿命内具有良好的性能。在质量保证期（质量保证期自车辆验收合格之日起计算</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年）内，乙方应当对其交付的车辆承担质量保证责任并提供车辆维保服务，所需费用由乙方承担。</w:t>
      </w:r>
    </w:p>
    <w:p>
      <w:pPr>
        <w:spacing w:line="360" w:lineRule="auto"/>
        <w:rPr>
          <w:sz w:val="24"/>
          <w:lang w:eastAsia="zh-CN"/>
        </w:rPr>
      </w:pPr>
      <w:r>
        <w:rPr>
          <w:rFonts w:hint="eastAsia"/>
          <w:sz w:val="24"/>
          <w:lang w:eastAsia="zh-CN"/>
        </w:rPr>
        <w:t xml:space="preserve">    4.3 除合同另有规定外，乙方提供的车辆均应按行业要求的标准采取保护措施进行包装。该包装应适应于远距离运输、防潮、防震、防锈和防野蛮装卸，以确保车辆安全无损运抵指定地点。由于包装不善所引起的车辆损失均由乙方承担。</w:t>
      </w:r>
    </w:p>
    <w:p>
      <w:pPr>
        <w:spacing w:line="360" w:lineRule="auto"/>
        <w:rPr>
          <w:sz w:val="24"/>
          <w:lang w:eastAsia="zh-CN"/>
        </w:rPr>
      </w:pPr>
      <w:r>
        <w:rPr>
          <w:rFonts w:hint="eastAsia"/>
          <w:sz w:val="24"/>
          <w:lang w:eastAsia="zh-CN"/>
        </w:rPr>
        <w:t xml:space="preserve">    4.4 乙方不按本合同约定交付车辆所产生的任何费用由乙方自己承担。</w:t>
      </w:r>
    </w:p>
    <w:p>
      <w:pPr>
        <w:spacing w:line="360" w:lineRule="auto"/>
        <w:rPr>
          <w:sz w:val="24"/>
          <w:lang w:eastAsia="zh-CN"/>
        </w:rPr>
      </w:pPr>
      <w:r>
        <w:rPr>
          <w:rFonts w:hint="eastAsia"/>
          <w:sz w:val="24"/>
          <w:lang w:eastAsia="zh-CN"/>
        </w:rPr>
        <w:t>5、安装调试、技术服务、人员培训及技术资料</w:t>
      </w:r>
    </w:p>
    <w:p>
      <w:pPr>
        <w:spacing w:line="360" w:lineRule="auto"/>
        <w:ind w:firstLine="480" w:firstLineChars="200"/>
        <w:rPr>
          <w:sz w:val="24"/>
          <w:u w:val="single"/>
          <w:lang w:eastAsia="zh-CN"/>
        </w:rPr>
      </w:pPr>
      <w:sdt>
        <w:sdtPr>
          <w:rPr>
            <w:rFonts w:hint="eastAsia"/>
            <w:sz w:val="24"/>
          </w:rPr>
          <w:id w:val="-22404436"/>
          <w:showingPlcHdr/>
        </w:sdtPr>
        <w:sdtEndPr>
          <w:rPr>
            <w:rFonts w:hint="eastAsia"/>
            <w:sz w:val="24"/>
          </w:rPr>
        </w:sdtEndPr>
        <w:sdtContent>
          <w:r>
            <w:rPr>
              <w:sz w:val="24"/>
              <w:lang w:eastAsia="zh-CN"/>
            </w:rPr>
            <w:t xml:space="preserve">     </w:t>
          </w:r>
        </w:sdtContent>
      </w:sdt>
      <w:r>
        <w:rPr>
          <w:rFonts w:hint="eastAsia"/>
          <w:sz w:val="24"/>
          <w:lang w:eastAsia="zh-CN"/>
        </w:rPr>
        <w:t>安装调试：乙方应在产品到货后</w:t>
      </w:r>
      <w:r>
        <w:rPr>
          <w:rFonts w:hint="eastAsia"/>
          <w:sz w:val="24"/>
          <w:u w:val="single"/>
          <w:lang w:eastAsia="zh-CN"/>
        </w:rPr>
        <w:t xml:space="preserve"> / </w:t>
      </w:r>
      <w:r>
        <w:rPr>
          <w:rFonts w:hint="eastAsia"/>
          <w:sz w:val="24"/>
          <w:lang w:eastAsia="zh-CN"/>
        </w:rPr>
        <w:t>日内安装完毕，并提请甲方进行调试验收；</w:t>
      </w:r>
    </w:p>
    <w:p>
      <w:pPr>
        <w:spacing w:line="360" w:lineRule="auto"/>
        <w:ind w:firstLine="480" w:firstLineChars="200"/>
        <w:rPr>
          <w:sz w:val="24"/>
          <w:lang w:eastAsia="zh-CN"/>
        </w:rPr>
      </w:pPr>
      <w:sdt>
        <w:sdtPr>
          <w:rPr>
            <w:rFonts w:hint="eastAsia"/>
            <w:sz w:val="24"/>
          </w:rPr>
          <w:id w:val="-1019545688"/>
          <w:showingPlcHdr/>
        </w:sdtPr>
        <w:sdtEndPr>
          <w:rPr>
            <w:rFonts w:hint="eastAsia"/>
            <w:sz w:val="24"/>
          </w:rPr>
        </w:sdtEndPr>
        <w:sdtContent>
          <w:r>
            <w:rPr>
              <w:sz w:val="24"/>
              <w:lang w:eastAsia="zh-CN"/>
            </w:rPr>
            <w:t xml:space="preserve">     </w:t>
          </w:r>
        </w:sdtContent>
      </w:sdt>
      <w:r>
        <w:rPr>
          <w:rFonts w:hint="eastAsia"/>
          <w:sz w:val="24"/>
          <w:lang w:eastAsia="zh-CN"/>
        </w:rPr>
        <w:t>技术服务：</w:t>
      </w:r>
      <w:r>
        <w:rPr>
          <w:sz w:val="24"/>
          <w:u w:val="single"/>
          <w:lang w:eastAsia="zh-CN"/>
        </w:rPr>
        <w:t xml:space="preserve"> </w:t>
      </w:r>
      <w:r>
        <w:rPr>
          <w:rFonts w:hint="eastAsia"/>
          <w:sz w:val="24"/>
          <w:u w:val="single"/>
          <w:lang w:eastAsia="zh-CN"/>
        </w:rPr>
        <w:t>/</w:t>
      </w:r>
      <w:r>
        <w:rPr>
          <w:sz w:val="24"/>
          <w:u w:val="single"/>
          <w:lang w:eastAsia="zh-CN"/>
        </w:rPr>
        <w:t xml:space="preserve"> </w:t>
      </w:r>
    </w:p>
    <w:p>
      <w:pPr>
        <w:spacing w:line="360" w:lineRule="auto"/>
        <w:ind w:left="2302" w:leftChars="228" w:hanging="1800" w:hangingChars="750"/>
        <w:rPr>
          <w:sz w:val="24"/>
          <w:u w:val="single"/>
          <w:lang w:eastAsia="zh-CN"/>
        </w:rPr>
      </w:pPr>
      <w:sdt>
        <w:sdtPr>
          <w:rPr>
            <w:rFonts w:hint="eastAsia"/>
            <w:sz w:val="24"/>
          </w:rPr>
          <w:id w:val="1427537698"/>
          <w:showingPlcHdr/>
        </w:sdtPr>
        <w:sdtEndPr>
          <w:rPr>
            <w:rFonts w:hint="eastAsia"/>
            <w:sz w:val="24"/>
          </w:rPr>
        </w:sdtEndPr>
        <w:sdtContent>
          <w:r>
            <w:rPr>
              <w:sz w:val="24"/>
              <w:lang w:eastAsia="zh-CN"/>
            </w:rPr>
            <w:t xml:space="preserve">     </w:t>
          </w:r>
        </w:sdtContent>
      </w:sdt>
      <w:r>
        <w:rPr>
          <w:rFonts w:hint="eastAsia"/>
          <w:sz w:val="24"/>
          <w:lang w:eastAsia="zh-CN"/>
        </w:rPr>
        <w:t>人员培训：</w:t>
      </w:r>
      <w:r>
        <w:rPr>
          <w:sz w:val="24"/>
          <w:u w:val="single"/>
          <w:lang w:eastAsia="zh-CN"/>
        </w:rPr>
        <w:t xml:space="preserve"> </w:t>
      </w:r>
      <w:r>
        <w:rPr>
          <w:rFonts w:hint="eastAsia"/>
          <w:sz w:val="24"/>
          <w:u w:val="single"/>
          <w:lang w:eastAsia="zh-CN"/>
        </w:rPr>
        <w:t>/</w:t>
      </w:r>
      <w:r>
        <w:rPr>
          <w:sz w:val="24"/>
          <w:u w:val="single"/>
          <w:lang w:eastAsia="zh-CN"/>
        </w:rPr>
        <w:t xml:space="preserve"> </w:t>
      </w:r>
    </w:p>
    <w:p>
      <w:pPr>
        <w:spacing w:line="360" w:lineRule="auto"/>
        <w:ind w:firstLine="240" w:firstLineChars="100"/>
        <w:rPr>
          <w:sz w:val="24"/>
          <w:lang w:eastAsia="zh-CN"/>
        </w:rPr>
      </w:pPr>
      <w:r>
        <w:rPr>
          <w:rFonts w:hint="eastAsia"/>
          <w:sz w:val="24"/>
          <w:lang w:eastAsia="zh-CN"/>
        </w:rPr>
        <w:t xml:space="preserve"> </w:t>
      </w:r>
      <w:sdt>
        <w:sdtPr>
          <w:rPr>
            <w:rFonts w:hint="eastAsia"/>
            <w:sz w:val="24"/>
          </w:rPr>
          <w:id w:val="-1252738078"/>
        </w:sdtPr>
        <w:sdtEndPr>
          <w:rPr>
            <w:rFonts w:hint="eastAsia"/>
            <w:sz w:val="24"/>
          </w:rPr>
        </w:sdtEndPr>
        <w:sdtContent>
          <w:r>
            <w:rPr>
              <w:rFonts w:hint="eastAsia"/>
              <w:sz w:val="24"/>
              <w:lang w:eastAsia="zh-CN"/>
            </w:rPr>
            <w:t xml:space="preserve">      </w:t>
          </w:r>
        </w:sdtContent>
      </w:sdt>
      <w:r>
        <w:rPr>
          <w:rFonts w:hint="eastAsia"/>
          <w:sz w:val="24"/>
          <w:lang w:eastAsia="zh-CN"/>
        </w:rPr>
        <w:t>技术资料：</w:t>
      </w:r>
      <w:r>
        <w:rPr>
          <w:sz w:val="24"/>
          <w:u w:val="single"/>
          <w:lang w:eastAsia="zh-CN"/>
        </w:rPr>
        <w:t xml:space="preserve"> </w:t>
      </w:r>
      <w:r>
        <w:rPr>
          <w:rFonts w:hint="eastAsia"/>
          <w:sz w:val="24"/>
          <w:u w:val="single"/>
          <w:lang w:eastAsia="zh-CN"/>
        </w:rPr>
        <w:t>说明书、出厂合格证等</w:t>
      </w:r>
      <w:r>
        <w:rPr>
          <w:sz w:val="24"/>
          <w:u w:val="single"/>
          <w:lang w:eastAsia="zh-CN"/>
        </w:rPr>
        <w:t xml:space="preserve"> </w:t>
      </w:r>
    </w:p>
    <w:p>
      <w:pPr>
        <w:spacing w:line="360" w:lineRule="auto"/>
        <w:rPr>
          <w:sz w:val="24"/>
          <w:lang w:eastAsia="zh-CN"/>
        </w:rPr>
      </w:pPr>
      <w:r>
        <w:rPr>
          <w:rFonts w:hint="eastAsia"/>
          <w:sz w:val="24"/>
          <w:lang w:eastAsia="zh-CN"/>
        </w:rPr>
        <w:t>6、验收</w:t>
      </w:r>
    </w:p>
    <w:p>
      <w:pPr>
        <w:spacing w:line="360" w:lineRule="auto"/>
        <w:rPr>
          <w:sz w:val="24"/>
          <w:lang w:eastAsia="zh-CN"/>
        </w:rPr>
      </w:pPr>
      <w:r>
        <w:rPr>
          <w:rFonts w:hint="eastAsia"/>
          <w:sz w:val="24"/>
          <w:lang w:eastAsia="zh-CN"/>
        </w:rPr>
        <w:t xml:space="preserve">  6.1 车辆的到货验收包括：型号、规格、数量、外观质量等。</w:t>
      </w:r>
    </w:p>
    <w:p>
      <w:pPr>
        <w:spacing w:line="360" w:lineRule="auto"/>
        <w:rPr>
          <w:sz w:val="24"/>
          <w:lang w:eastAsia="zh-CN"/>
        </w:rPr>
      </w:pPr>
      <w:r>
        <w:rPr>
          <w:rFonts w:hint="eastAsia"/>
          <w:sz w:val="24"/>
          <w:lang w:eastAsia="zh-CN"/>
        </w:rPr>
        <w:t xml:space="preserve">  6.2乙方对一次验收不合格（产品有质量故障）产品予以换新，承担一切与之有关的费用。</w:t>
      </w:r>
    </w:p>
    <w:p>
      <w:pPr>
        <w:spacing w:line="360" w:lineRule="auto"/>
        <w:rPr>
          <w:sz w:val="24"/>
          <w:lang w:eastAsia="zh-CN"/>
        </w:rPr>
      </w:pPr>
      <w:r>
        <w:rPr>
          <w:rFonts w:hint="eastAsia"/>
          <w:sz w:val="24"/>
          <w:lang w:eastAsia="zh-CN"/>
        </w:rPr>
        <w:t xml:space="preserve">  6.3 乙方应将所提供车辆的清单、用户手册、随机资料等交付给甲方；乙方不能完整交付车辆及本款规定的单证和资料的，视为未按合同约定交货，乙方负责补齐，因此导致逾期交付的，由乙方承担相关的违约责任。</w:t>
      </w:r>
    </w:p>
    <w:p>
      <w:pPr>
        <w:spacing w:line="360" w:lineRule="auto"/>
        <w:ind w:firstLine="240" w:firstLineChars="100"/>
        <w:rPr>
          <w:sz w:val="24"/>
          <w:lang w:eastAsia="zh-CN"/>
        </w:rPr>
      </w:pPr>
      <w:r>
        <w:rPr>
          <w:rFonts w:hint="eastAsia"/>
          <w:sz w:val="24"/>
          <w:lang w:eastAsia="zh-CN"/>
        </w:rPr>
        <w:t>6.4 车辆无论采取何种验收方式，均不免除乙方按照本合同约定应承担的质量保证责任。</w:t>
      </w:r>
    </w:p>
    <w:p>
      <w:pPr>
        <w:spacing w:line="360" w:lineRule="auto"/>
        <w:rPr>
          <w:sz w:val="24"/>
          <w:lang w:eastAsia="zh-CN"/>
        </w:rPr>
      </w:pPr>
      <w:r>
        <w:rPr>
          <w:rFonts w:hint="eastAsia"/>
          <w:sz w:val="24"/>
          <w:lang w:eastAsia="zh-CN"/>
        </w:rPr>
        <w:t>7、质量保证</w:t>
      </w:r>
    </w:p>
    <w:p>
      <w:pPr>
        <w:spacing w:line="360" w:lineRule="auto"/>
        <w:rPr>
          <w:sz w:val="24"/>
          <w:lang w:eastAsia="zh-CN"/>
        </w:rPr>
      </w:pPr>
      <w:r>
        <w:rPr>
          <w:rFonts w:hint="eastAsia"/>
          <w:sz w:val="24"/>
          <w:lang w:eastAsia="zh-CN"/>
        </w:rPr>
        <w:t xml:space="preserve">    除本合同另有约定外，车辆售后服务按厂家标准提供有关质量保证和售后服务的承诺执行，国家有规定的按国家规定执行。</w:t>
      </w:r>
    </w:p>
    <w:p>
      <w:pPr>
        <w:spacing w:line="360" w:lineRule="auto"/>
        <w:rPr>
          <w:sz w:val="24"/>
          <w:lang w:eastAsia="zh-CN"/>
        </w:rPr>
      </w:pPr>
      <w:r>
        <w:rPr>
          <w:rFonts w:hint="eastAsia"/>
          <w:sz w:val="24"/>
          <w:lang w:eastAsia="zh-CN"/>
        </w:rPr>
        <w:t>8、违约责任</w:t>
      </w:r>
    </w:p>
    <w:p>
      <w:pPr>
        <w:spacing w:line="360" w:lineRule="auto"/>
        <w:rPr>
          <w:sz w:val="24"/>
          <w:lang w:eastAsia="zh-CN"/>
        </w:rPr>
      </w:pPr>
      <w:r>
        <w:rPr>
          <w:rFonts w:hint="eastAsia"/>
          <w:sz w:val="24"/>
          <w:lang w:eastAsia="zh-CN"/>
        </w:rPr>
        <w:t xml:space="preserve">   8.1 乙方逾期交货的，每日按照合同总额的</w:t>
      </w:r>
      <w:r>
        <w:rPr>
          <w:sz w:val="24"/>
          <w:u w:val="single"/>
          <w:lang w:eastAsia="zh-CN"/>
        </w:rPr>
        <w:t xml:space="preserve"> </w:t>
      </w:r>
      <w:r>
        <w:rPr>
          <w:rFonts w:hint="eastAsia"/>
          <w:sz w:val="24"/>
          <w:u w:val="single"/>
          <w:lang w:eastAsia="zh-CN"/>
        </w:rPr>
        <w:t>0.1</w:t>
      </w:r>
      <w:r>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%的违约金。乙方部分交货、交货不合格的，均按照逾期交货处理，</w:t>
      </w:r>
      <w:r>
        <w:rPr>
          <w:color w:val="111111"/>
          <w:sz w:val="24"/>
          <w:lang w:eastAsia="zh-CN"/>
        </w:rPr>
        <w:t>甲方可从应付给乙方的货款中直接扣除</w:t>
      </w:r>
      <w:r>
        <w:rPr>
          <w:rFonts w:hint="eastAsia"/>
          <w:color w:val="111111"/>
          <w:sz w:val="24"/>
          <w:lang w:eastAsia="zh-CN"/>
        </w:rPr>
        <w:t>。</w:t>
      </w:r>
    </w:p>
    <w:p>
      <w:pPr>
        <w:spacing w:line="360" w:lineRule="auto"/>
        <w:rPr>
          <w:sz w:val="24"/>
          <w:lang w:eastAsia="zh-CN"/>
        </w:rPr>
      </w:pPr>
      <w:r>
        <w:rPr>
          <w:rFonts w:hint="eastAsia"/>
          <w:sz w:val="24"/>
          <w:lang w:eastAsia="zh-CN"/>
        </w:rPr>
        <w:t xml:space="preserve">   8.2 乙方交付的产品经甲方验收不合格的，应根据甲方要求进行更换或采取其他补救措施。累计</w:t>
      </w:r>
      <w:r>
        <w:rPr>
          <w:sz w:val="24"/>
          <w:u w:val="single"/>
          <w:lang w:eastAsia="zh-CN"/>
        </w:rPr>
        <w:t xml:space="preserve"> 3 </w:t>
      </w:r>
      <w:r>
        <w:rPr>
          <w:rFonts w:hint="eastAsia"/>
          <w:sz w:val="24"/>
          <w:lang w:eastAsia="zh-CN"/>
        </w:rPr>
        <w:t>次验收不合格的，甲方还有权解除合同、拒绝支付任何费用。</w:t>
      </w:r>
    </w:p>
    <w:p>
      <w:pPr>
        <w:spacing w:line="360" w:lineRule="auto"/>
        <w:rPr>
          <w:sz w:val="24"/>
          <w:lang w:eastAsia="zh-CN"/>
        </w:rPr>
      </w:pPr>
      <w:r>
        <w:rPr>
          <w:rFonts w:hint="eastAsia"/>
          <w:sz w:val="24"/>
          <w:lang w:eastAsia="zh-CN"/>
        </w:rPr>
        <w:t xml:space="preserve">   8.3</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pPr>
        <w:spacing w:line="360" w:lineRule="auto"/>
        <w:ind w:firstLine="120" w:firstLineChars="50"/>
        <w:rPr>
          <w:sz w:val="24"/>
          <w:lang w:eastAsia="zh-CN"/>
        </w:rPr>
      </w:pPr>
      <w:r>
        <w:rPr>
          <w:rFonts w:hint="eastAsia"/>
          <w:sz w:val="24"/>
          <w:lang w:eastAsia="zh-CN"/>
        </w:rPr>
        <w:t>9、法律的适用及争议解决方式</w:t>
      </w:r>
    </w:p>
    <w:p>
      <w:pPr>
        <w:spacing w:line="360" w:lineRule="auto"/>
        <w:ind w:firstLine="360" w:firstLineChars="150"/>
        <w:rPr>
          <w:sz w:val="24"/>
          <w:lang w:eastAsia="zh-CN"/>
        </w:rPr>
      </w:pPr>
      <w:r>
        <w:rPr>
          <w:rFonts w:hint="eastAsia"/>
          <w:sz w:val="24"/>
          <w:lang w:eastAsia="zh-CN"/>
        </w:rPr>
        <w:t>9.1 本合同的效力、解释及履行均适用中华人民共和国法律。</w:t>
      </w:r>
    </w:p>
    <w:p>
      <w:pPr>
        <w:spacing w:line="360" w:lineRule="auto"/>
        <w:ind w:firstLine="360" w:firstLineChars="150"/>
        <w:rPr>
          <w:sz w:val="24"/>
          <w:lang w:eastAsia="zh-CN"/>
        </w:rPr>
      </w:pPr>
      <w:r>
        <w:rPr>
          <w:rFonts w:hint="eastAsia"/>
          <w:sz w:val="24"/>
          <w:lang w:eastAsia="zh-CN"/>
        </w:rPr>
        <w:t>9.2 因本合同履行过程中引起的任何争议，双方应及时友好协商解决。协商不成的，向甲方所在地的人民法院提起诉讼。</w:t>
      </w:r>
    </w:p>
    <w:p>
      <w:pPr>
        <w:spacing w:line="360" w:lineRule="auto"/>
        <w:rPr>
          <w:sz w:val="24"/>
          <w:lang w:eastAsia="zh-CN"/>
        </w:rPr>
      </w:pPr>
      <w:r>
        <w:rPr>
          <w:rFonts w:hint="eastAsia"/>
          <w:sz w:val="24"/>
          <w:lang w:eastAsia="zh-CN"/>
        </w:rPr>
        <w:t xml:space="preserve">10、合同变更与解除： </w:t>
      </w:r>
    </w:p>
    <w:p>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pPr>
        <w:spacing w:line="360" w:lineRule="auto"/>
        <w:rPr>
          <w:sz w:val="24"/>
          <w:lang w:eastAsia="zh-CN"/>
        </w:rPr>
      </w:pPr>
      <w:r>
        <w:rPr>
          <w:rFonts w:hint="eastAsia"/>
          <w:sz w:val="24"/>
          <w:lang w:eastAsia="zh-CN"/>
        </w:rPr>
        <w:t>11、通知</w:t>
      </w:r>
    </w:p>
    <w:p>
      <w:pPr>
        <w:spacing w:line="360" w:lineRule="auto"/>
        <w:ind w:firstLine="480" w:firstLineChars="200"/>
        <w:rPr>
          <w:sz w:val="24"/>
          <w:lang w:eastAsia="zh-CN"/>
        </w:rPr>
      </w:pPr>
      <w:r>
        <w:rPr>
          <w:rFonts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rPr>
          <w:sz w:val="24"/>
          <w:lang w:eastAsia="zh-CN"/>
        </w:rPr>
      </w:pPr>
      <w:r>
        <w:rPr>
          <w:rFonts w:hint="eastAsia"/>
          <w:sz w:val="24"/>
          <w:lang w:eastAsia="zh-CN"/>
        </w:rPr>
        <w:t>12、本合同一式陆份，经双方盖章后生效，甲方执肆份、乙方执贰份，具有同等效力。</w:t>
      </w:r>
    </w:p>
    <w:p>
      <w:pPr>
        <w:spacing w:line="360" w:lineRule="auto"/>
        <w:ind w:firstLine="480" w:firstLineChars="200"/>
        <w:rPr>
          <w:sz w:val="24"/>
          <w:lang w:eastAsia="zh-CN"/>
        </w:rPr>
      </w:pPr>
    </w:p>
    <w:p>
      <w:pPr>
        <w:pStyle w:val="2"/>
      </w:pPr>
    </w:p>
    <w:p>
      <w:pPr>
        <w:pStyle w:val="2"/>
      </w:pPr>
    </w:p>
    <w:p>
      <w:pPr>
        <w:pStyle w:val="2"/>
        <w:rPr>
          <w:rFonts w:hint="eastAsia"/>
        </w:rPr>
      </w:pPr>
    </w:p>
    <w:p>
      <w:pPr>
        <w:pStyle w:val="2"/>
        <w:rPr>
          <w:rFonts w:hint="eastAsia"/>
        </w:rPr>
      </w:pPr>
    </w:p>
    <w:p>
      <w:pPr>
        <w:pStyle w:val="2"/>
      </w:pPr>
    </w:p>
    <w:p>
      <w:pPr>
        <w:spacing w:line="360" w:lineRule="auto"/>
        <w:ind w:left="444" w:leftChars="202" w:right="592" w:rightChars="269"/>
        <w:rPr>
          <w:rFonts w:cs="Arial"/>
          <w:b/>
          <w:sz w:val="24"/>
          <w:lang w:eastAsia="zh-CN"/>
        </w:rPr>
      </w:pPr>
    </w:p>
    <w:p>
      <w:pPr>
        <w:spacing w:line="360" w:lineRule="auto"/>
        <w:ind w:left="444" w:leftChars="202" w:right="592" w:rightChars="269"/>
        <w:rPr>
          <w:rFonts w:cs="Arial"/>
          <w:b/>
          <w:sz w:val="24"/>
          <w:lang w:eastAsia="zh-CN"/>
        </w:rPr>
      </w:pPr>
      <w:r>
        <w:rPr>
          <w:rFonts w:hint="eastAsia" w:cs="Arial"/>
          <w:b/>
          <w:sz w:val="24"/>
          <w:lang w:eastAsia="zh-CN"/>
        </w:rPr>
        <w:t>（本页为签署栏，无正文）</w:t>
      </w:r>
    </w:p>
    <w:p>
      <w:pPr>
        <w:spacing w:line="360" w:lineRule="auto"/>
        <w:ind w:left="444" w:leftChars="202" w:right="592" w:rightChars="269"/>
        <w:rPr>
          <w:rFonts w:cs="Arial"/>
          <w:b/>
          <w:sz w:val="24"/>
          <w:lang w:eastAsia="zh-CN"/>
        </w:rPr>
      </w:pPr>
    </w:p>
    <w:p>
      <w:pPr>
        <w:spacing w:line="360" w:lineRule="auto"/>
        <w:rPr>
          <w:color w:val="000000"/>
          <w:sz w:val="24"/>
          <w:lang w:eastAsia="zh-CN"/>
        </w:rPr>
      </w:pPr>
    </w:p>
    <w:p>
      <w:pPr>
        <w:spacing w:line="360" w:lineRule="auto"/>
        <w:rPr>
          <w:sz w:val="24"/>
          <w:lang w:eastAsia="zh-CN"/>
        </w:rPr>
      </w:pPr>
      <w:r>
        <w:rPr>
          <w:rFonts w:hint="eastAsia"/>
          <w:color w:val="000000"/>
          <w:sz w:val="24"/>
          <w:lang w:eastAsia="zh-CN"/>
        </w:rPr>
        <w:t>甲方：</w:t>
      </w:r>
      <w:r>
        <w:rPr>
          <w:rFonts w:hint="eastAsia"/>
          <w:sz w:val="24"/>
          <w:lang w:eastAsia="zh-CN"/>
        </w:rPr>
        <w:t>福建福海创石油化工</w:t>
      </w:r>
      <w:r>
        <w:rPr>
          <w:rFonts w:hint="eastAsia"/>
          <w:color w:val="000000"/>
          <w:sz w:val="24"/>
          <w:lang w:eastAsia="zh-CN"/>
        </w:rPr>
        <w:t>有限公司</w:t>
      </w:r>
      <w:r>
        <w:rPr>
          <w:color w:val="000000"/>
          <w:sz w:val="24"/>
          <w:lang w:eastAsia="zh-CN"/>
        </w:rPr>
        <w:t xml:space="preserve">       </w:t>
      </w:r>
      <w:r>
        <w:rPr>
          <w:rFonts w:hint="eastAsia"/>
          <w:sz w:val="24"/>
          <w:lang w:eastAsia="zh-CN"/>
        </w:rPr>
        <w:t>乙方：</w:t>
      </w:r>
      <w:r>
        <w:rPr>
          <w:sz w:val="24"/>
          <w:lang w:eastAsia="zh-CN"/>
        </w:rPr>
        <w:t xml:space="preserve"> </w:t>
      </w:r>
    </w:p>
    <w:p>
      <w:pPr>
        <w:spacing w:line="360" w:lineRule="auto"/>
        <w:ind w:firstLine="1560" w:firstLineChars="650"/>
        <w:rPr>
          <w:sz w:val="24"/>
          <w:lang w:eastAsia="zh-CN"/>
        </w:rPr>
      </w:pPr>
      <w:r>
        <w:rPr>
          <w:sz w:val="24"/>
          <w:lang w:eastAsia="zh-CN"/>
        </w:rPr>
        <w:t xml:space="preserve"> </w:t>
      </w:r>
      <w:r>
        <w:rPr>
          <w:rFonts w:hint="eastAsia"/>
          <w:sz w:val="24"/>
          <w:lang w:eastAsia="zh-CN"/>
        </w:rPr>
        <w:t>（盖章）</w:t>
      </w:r>
      <w:r>
        <w:rPr>
          <w:sz w:val="24"/>
          <w:lang w:eastAsia="zh-CN"/>
        </w:rPr>
        <w:t xml:space="preserve">                                       </w:t>
      </w:r>
      <w:r>
        <w:rPr>
          <w:rFonts w:hint="eastAsia"/>
          <w:sz w:val="24"/>
          <w:lang w:eastAsia="zh-CN"/>
        </w:rPr>
        <w:t>（盖章）</w:t>
      </w:r>
    </w:p>
    <w:p>
      <w:pPr>
        <w:spacing w:line="360" w:lineRule="auto"/>
        <w:ind w:left="6480" w:hanging="6480" w:hangingChars="2700"/>
        <w:rPr>
          <w:color w:val="000000"/>
          <w:sz w:val="24"/>
          <w:lang w:eastAsia="zh-CN"/>
        </w:rPr>
      </w:pPr>
    </w:p>
    <w:p>
      <w:pPr>
        <w:spacing w:line="360" w:lineRule="auto"/>
        <w:ind w:left="6480" w:hanging="6480" w:hangingChars="2700"/>
        <w:rPr>
          <w:sz w:val="24"/>
          <w:szCs w:val="24"/>
          <w:lang w:eastAsia="zh-CN"/>
        </w:rPr>
      </w:pPr>
      <w:r>
        <w:rPr>
          <w:rFonts w:hint="eastAsia"/>
          <w:color w:val="000000"/>
          <w:sz w:val="24"/>
          <w:lang w:eastAsia="zh-CN"/>
        </w:rPr>
        <w:t>地</w:t>
      </w:r>
      <w:r>
        <w:rPr>
          <w:color w:val="000000"/>
          <w:sz w:val="24"/>
          <w:lang w:eastAsia="zh-CN"/>
        </w:rPr>
        <w:t xml:space="preserve">  </w:t>
      </w:r>
      <w:r>
        <w:rPr>
          <w:rFonts w:hint="eastAsia"/>
          <w:color w:val="000000"/>
          <w:sz w:val="24"/>
          <w:lang w:eastAsia="zh-CN"/>
        </w:rPr>
        <w:t>址：</w:t>
      </w:r>
      <w:r>
        <w:rPr>
          <w:sz w:val="24"/>
          <w:szCs w:val="24"/>
          <w:lang w:eastAsia="zh-CN"/>
        </w:rPr>
        <w:t>福建省漳州市古雷港经济开</w:t>
      </w:r>
      <w:r>
        <w:rPr>
          <w:rFonts w:hint="eastAsia"/>
          <w:sz w:val="24"/>
          <w:szCs w:val="24"/>
          <w:lang w:eastAsia="zh-CN"/>
        </w:rPr>
        <w:t xml:space="preserve"> </w:t>
      </w:r>
      <w:r>
        <w:rPr>
          <w:rFonts w:hint="eastAsia"/>
          <w:sz w:val="24"/>
          <w:lang w:eastAsia="zh-CN"/>
        </w:rPr>
        <w:t xml:space="preserve"> </w:t>
      </w:r>
      <w:r>
        <w:rPr>
          <w:sz w:val="24"/>
          <w:lang w:eastAsia="zh-CN"/>
        </w:rPr>
        <w:t xml:space="preserve">     </w:t>
      </w:r>
      <w:r>
        <w:rPr>
          <w:rFonts w:hint="eastAsia"/>
          <w:color w:val="000000"/>
          <w:sz w:val="24"/>
          <w:lang w:eastAsia="zh-CN"/>
        </w:rPr>
        <w:t>地</w:t>
      </w:r>
      <w:r>
        <w:rPr>
          <w:color w:val="000000"/>
          <w:sz w:val="24"/>
          <w:lang w:eastAsia="zh-CN"/>
        </w:rPr>
        <w:t xml:space="preserve">  </w:t>
      </w:r>
      <w:r>
        <w:rPr>
          <w:rFonts w:hint="eastAsia"/>
          <w:color w:val="000000"/>
          <w:sz w:val="24"/>
          <w:lang w:eastAsia="zh-CN"/>
        </w:rPr>
        <w:t>址：</w:t>
      </w:r>
      <w:r>
        <w:rPr>
          <w:sz w:val="24"/>
          <w:szCs w:val="24"/>
          <w:lang w:eastAsia="zh-CN"/>
        </w:rPr>
        <w:t xml:space="preserve"> </w:t>
      </w:r>
    </w:p>
    <w:p>
      <w:pPr>
        <w:pStyle w:val="2"/>
        <w:spacing w:line="360" w:lineRule="auto"/>
        <w:ind w:firstLine="960" w:firstLineChars="400"/>
      </w:pPr>
      <w:r>
        <w:rPr>
          <w:sz w:val="24"/>
          <w:szCs w:val="24"/>
        </w:rPr>
        <w:t>发区腾龙路</w:t>
      </w:r>
      <w:r>
        <w:rPr>
          <w:rFonts w:hint="eastAsia"/>
          <w:sz w:val="24"/>
          <w:szCs w:val="24"/>
        </w:rPr>
        <w:t>84</w:t>
      </w:r>
      <w:r>
        <w:rPr>
          <w:sz w:val="24"/>
          <w:szCs w:val="24"/>
        </w:rPr>
        <w:t>号</w:t>
      </w:r>
    </w:p>
    <w:p>
      <w:pPr>
        <w:spacing w:line="360" w:lineRule="auto"/>
        <w:rPr>
          <w:sz w:val="24"/>
          <w:lang w:eastAsia="zh-CN"/>
        </w:rPr>
      </w:pPr>
      <w:r>
        <w:rPr>
          <w:rFonts w:hint="eastAsia"/>
          <w:color w:val="000000"/>
          <w:sz w:val="24"/>
          <w:lang w:eastAsia="zh-CN"/>
        </w:rPr>
        <w:t>开户行：</w:t>
      </w:r>
      <w:r>
        <w:rPr>
          <w:rFonts w:hint="eastAsia"/>
          <w:sz w:val="24"/>
          <w:szCs w:val="24"/>
          <w:lang w:eastAsia="zh-CN"/>
        </w:rPr>
        <w:t>中国银行股份有限公司漳州</w:t>
      </w:r>
      <w:r>
        <w:rPr>
          <w:sz w:val="24"/>
          <w:lang w:eastAsia="zh-CN"/>
        </w:rPr>
        <w:t xml:space="preserve">      </w:t>
      </w:r>
      <w:r>
        <w:rPr>
          <w:rFonts w:hint="eastAsia"/>
          <w:sz w:val="24"/>
          <w:lang w:eastAsia="zh-CN"/>
        </w:rPr>
        <w:t xml:space="preserve"> </w:t>
      </w:r>
      <w:r>
        <w:rPr>
          <w:rFonts w:hint="eastAsia"/>
          <w:color w:val="000000"/>
          <w:sz w:val="24"/>
          <w:lang w:eastAsia="zh-CN"/>
        </w:rPr>
        <w:t>开户行：</w:t>
      </w:r>
      <w:r>
        <w:rPr>
          <w:sz w:val="24"/>
          <w:lang w:eastAsia="zh-CN"/>
        </w:rPr>
        <w:t xml:space="preserve"> </w:t>
      </w:r>
    </w:p>
    <w:p>
      <w:pPr>
        <w:spacing w:line="360" w:lineRule="auto"/>
        <w:ind w:firstLine="960" w:firstLineChars="400"/>
        <w:rPr>
          <w:sz w:val="24"/>
          <w:lang w:eastAsia="zh-CN"/>
        </w:rPr>
      </w:pPr>
      <w:r>
        <w:rPr>
          <w:rFonts w:hint="eastAsia"/>
          <w:sz w:val="24"/>
          <w:szCs w:val="24"/>
          <w:lang w:eastAsia="zh-CN"/>
        </w:rPr>
        <w:t>古雷经济开发区支行</w:t>
      </w:r>
      <w:r>
        <w:rPr>
          <w:sz w:val="24"/>
          <w:lang w:eastAsia="zh-CN"/>
        </w:rPr>
        <w:t xml:space="preserve">                       </w:t>
      </w:r>
    </w:p>
    <w:p>
      <w:pPr>
        <w:spacing w:line="360" w:lineRule="auto"/>
        <w:rPr>
          <w:sz w:val="30"/>
          <w:szCs w:val="30"/>
          <w:lang w:eastAsia="zh-CN"/>
        </w:rPr>
      </w:pPr>
      <w:r>
        <w:rPr>
          <w:rFonts w:hint="eastAsia"/>
          <w:color w:val="000000"/>
          <w:sz w:val="24"/>
          <w:lang w:eastAsia="zh-CN"/>
        </w:rPr>
        <w:t>帐</w:t>
      </w:r>
      <w:r>
        <w:rPr>
          <w:color w:val="000000"/>
          <w:sz w:val="24"/>
          <w:lang w:eastAsia="zh-CN"/>
        </w:rPr>
        <w:t xml:space="preserve">  </w:t>
      </w:r>
      <w:r>
        <w:rPr>
          <w:rFonts w:hint="eastAsia"/>
          <w:color w:val="000000"/>
          <w:sz w:val="24"/>
          <w:lang w:eastAsia="zh-CN"/>
        </w:rPr>
        <w:t>号：</w:t>
      </w:r>
      <w:r>
        <w:rPr>
          <w:rFonts w:hint="eastAsia"/>
          <w:sz w:val="24"/>
          <w:szCs w:val="24"/>
          <w:lang w:eastAsia="zh-CN"/>
        </w:rPr>
        <w:t>406574816628</w:t>
      </w:r>
      <w:r>
        <w:rPr>
          <w:color w:val="000000"/>
          <w:sz w:val="24"/>
          <w:lang w:eastAsia="zh-CN"/>
        </w:rPr>
        <w:t xml:space="preserve">             </w:t>
      </w:r>
      <w:r>
        <w:rPr>
          <w:rFonts w:hint="eastAsia"/>
          <w:color w:val="000000"/>
          <w:sz w:val="24"/>
          <w:lang w:eastAsia="zh-CN"/>
        </w:rPr>
        <w:t xml:space="preserve">      帐</w:t>
      </w:r>
      <w:r>
        <w:rPr>
          <w:color w:val="000000"/>
          <w:sz w:val="24"/>
          <w:lang w:eastAsia="zh-CN"/>
        </w:rPr>
        <w:t xml:space="preserve">  </w:t>
      </w:r>
      <w:r>
        <w:rPr>
          <w:rFonts w:hint="eastAsia"/>
          <w:color w:val="000000"/>
          <w:sz w:val="24"/>
          <w:lang w:eastAsia="zh-CN"/>
        </w:rPr>
        <w:t>号：</w:t>
      </w:r>
    </w:p>
    <w:p>
      <w:pPr>
        <w:pStyle w:val="12"/>
        <w:spacing w:line="360" w:lineRule="auto"/>
        <w:ind w:left="0" w:leftChars="0"/>
        <w:rPr>
          <w:rFonts w:ascii="宋体"/>
          <w:b w:val="0"/>
          <w:kern w:val="0"/>
          <w:sz w:val="24"/>
          <w:szCs w:val="24"/>
        </w:rPr>
      </w:pPr>
      <w:r>
        <w:rPr>
          <w:rFonts w:hint="eastAsia" w:ascii="宋体" w:hAnsi="宋体"/>
          <w:b w:val="0"/>
          <w:kern w:val="0"/>
          <w:sz w:val="24"/>
          <w:szCs w:val="24"/>
        </w:rPr>
        <w:t>税</w:t>
      </w:r>
      <w:r>
        <w:rPr>
          <w:rFonts w:ascii="宋体" w:hAnsi="宋体"/>
          <w:b w:val="0"/>
          <w:kern w:val="0"/>
          <w:sz w:val="24"/>
          <w:szCs w:val="24"/>
        </w:rPr>
        <w:t xml:space="preserve">  </w:t>
      </w:r>
      <w:r>
        <w:rPr>
          <w:rFonts w:hint="eastAsia" w:ascii="宋体" w:hAnsi="宋体"/>
          <w:b w:val="0"/>
          <w:kern w:val="0"/>
          <w:sz w:val="24"/>
          <w:szCs w:val="24"/>
        </w:rPr>
        <w:t>号：</w:t>
      </w:r>
      <w:r>
        <w:rPr>
          <w:rFonts w:hint="eastAsia" w:asciiTheme="majorEastAsia" w:hAnsiTheme="majorEastAsia" w:eastAsiaTheme="majorEastAsia"/>
          <w:b w:val="0"/>
          <w:sz w:val="24"/>
          <w:szCs w:val="24"/>
        </w:rPr>
        <w:t>91350600MA2YNG3G</w:t>
      </w:r>
      <w:r>
        <w:rPr>
          <w:rFonts w:hint="eastAsia" w:asciiTheme="majorEastAsia" w:hAnsiTheme="majorEastAsia" w:eastAsiaTheme="majorEastAsia"/>
          <w:b w:val="0"/>
          <w:color w:val="FF0000"/>
          <w:sz w:val="24"/>
          <w:szCs w:val="24"/>
        </w:rPr>
        <w:t>0</w:t>
      </w:r>
      <w:r>
        <w:rPr>
          <w:rFonts w:hint="eastAsia" w:asciiTheme="majorEastAsia" w:hAnsiTheme="majorEastAsia" w:eastAsiaTheme="majorEastAsia"/>
          <w:b w:val="0"/>
          <w:sz w:val="24"/>
          <w:szCs w:val="24"/>
        </w:rPr>
        <w:t>P</w:t>
      </w:r>
      <w:r>
        <w:rPr>
          <w:rFonts w:ascii="宋体" w:hAnsi="宋体"/>
          <w:b w:val="0"/>
          <w:kern w:val="0"/>
          <w:sz w:val="24"/>
          <w:szCs w:val="24"/>
        </w:rPr>
        <w:t xml:space="preserve">            </w:t>
      </w:r>
      <w:r>
        <w:rPr>
          <w:rFonts w:hint="eastAsia" w:ascii="宋体" w:hAnsi="宋体"/>
          <w:b w:val="0"/>
          <w:kern w:val="0"/>
          <w:sz w:val="24"/>
          <w:szCs w:val="24"/>
        </w:rPr>
        <w:t xml:space="preserve"> 税</w:t>
      </w:r>
      <w:r>
        <w:rPr>
          <w:rFonts w:ascii="宋体" w:hAnsi="宋体"/>
          <w:b w:val="0"/>
          <w:kern w:val="0"/>
          <w:sz w:val="24"/>
          <w:szCs w:val="24"/>
        </w:rPr>
        <w:t xml:space="preserve">  </w:t>
      </w:r>
      <w:r>
        <w:rPr>
          <w:rFonts w:hint="eastAsia" w:ascii="宋体" w:hAnsi="宋体"/>
          <w:b w:val="0"/>
          <w:kern w:val="0"/>
          <w:sz w:val="24"/>
          <w:szCs w:val="24"/>
        </w:rPr>
        <w:t>号：</w:t>
      </w:r>
    </w:p>
    <w:p>
      <w:pPr>
        <w:spacing w:line="360" w:lineRule="auto"/>
        <w:rPr>
          <w:sz w:val="24"/>
          <w:szCs w:val="24"/>
          <w:lang w:eastAsia="zh-CN"/>
        </w:rPr>
      </w:pPr>
      <w:r>
        <w:rPr>
          <w:rFonts w:hint="eastAsia"/>
          <w:sz w:val="24"/>
          <w:szCs w:val="24"/>
          <w:lang w:eastAsia="zh-CN"/>
        </w:rPr>
        <w:t>电</w:t>
      </w:r>
      <w:r>
        <w:rPr>
          <w:sz w:val="24"/>
          <w:szCs w:val="24"/>
          <w:lang w:eastAsia="zh-CN"/>
        </w:rPr>
        <w:t xml:space="preserve">  </w:t>
      </w:r>
      <w:r>
        <w:rPr>
          <w:rFonts w:hint="eastAsia"/>
          <w:sz w:val="24"/>
          <w:szCs w:val="24"/>
          <w:lang w:eastAsia="zh-CN"/>
        </w:rPr>
        <w:t>话：0596-3890083</w:t>
      </w:r>
      <w:r>
        <w:rPr>
          <w:sz w:val="24"/>
          <w:szCs w:val="24"/>
          <w:lang w:eastAsia="zh-CN"/>
        </w:rPr>
        <w:t xml:space="preserve">                  </w:t>
      </w:r>
      <w:r>
        <w:rPr>
          <w:rFonts w:hint="eastAsia"/>
          <w:sz w:val="24"/>
          <w:szCs w:val="24"/>
          <w:lang w:eastAsia="zh-CN"/>
        </w:rPr>
        <w:t xml:space="preserve"> 电</w:t>
      </w:r>
      <w:r>
        <w:rPr>
          <w:sz w:val="24"/>
          <w:szCs w:val="24"/>
          <w:lang w:eastAsia="zh-CN"/>
        </w:rPr>
        <w:t xml:space="preserve">  </w:t>
      </w:r>
      <w:r>
        <w:rPr>
          <w:rFonts w:hint="eastAsia"/>
          <w:sz w:val="24"/>
          <w:szCs w:val="24"/>
          <w:lang w:eastAsia="zh-CN"/>
        </w:rPr>
        <w:t>话：</w:t>
      </w:r>
    </w:p>
    <w:p>
      <w:pPr>
        <w:spacing w:line="360" w:lineRule="auto"/>
        <w:ind w:left="444" w:leftChars="202" w:right="592" w:rightChars="269"/>
        <w:rPr>
          <w:lang w:eastAsia="zh-CN"/>
        </w:rPr>
      </w:pPr>
    </w:p>
    <w:p>
      <w:pPr>
        <w:spacing w:line="360" w:lineRule="auto"/>
        <w:rPr>
          <w:lang w:eastAsia="zh-CN"/>
        </w:rPr>
      </w:pPr>
    </w:p>
    <w:p>
      <w:pPr>
        <w:pStyle w:val="2"/>
        <w:spacing w:line="360" w:lineRule="auto"/>
      </w:pPr>
    </w:p>
    <w:p>
      <w:pPr>
        <w:pStyle w:val="16"/>
        <w:spacing w:line="360" w:lineRule="auto"/>
        <w:rPr>
          <w:rFonts w:hAnsi="宋体"/>
          <w:lang w:eastAsia="zh-CN"/>
        </w:rPr>
      </w:pPr>
    </w:p>
    <w:p>
      <w:pPr>
        <w:pStyle w:val="2"/>
        <w:sectPr>
          <w:footerReference r:id="rId5" w:type="default"/>
          <w:pgSz w:w="11910" w:h="16840"/>
          <w:pgMar w:top="1480" w:right="1120" w:bottom="740" w:left="1300" w:header="0" w:footer="487" w:gutter="0"/>
          <w:cols w:space="720" w:num="1"/>
        </w:sectPr>
      </w:pPr>
    </w:p>
    <w:p>
      <w:pPr>
        <w:pStyle w:val="2"/>
        <w:rPr>
          <w:b/>
          <w:bCs/>
          <w:sz w:val="24"/>
          <w:szCs w:val="24"/>
        </w:rPr>
      </w:pPr>
      <w:bookmarkStart w:id="9" w:name="_Toc251742852"/>
      <w:r>
        <w:rPr>
          <w:rFonts w:hint="eastAsia"/>
          <w:b/>
          <w:bCs/>
          <w:sz w:val="24"/>
          <w:szCs w:val="24"/>
        </w:rPr>
        <w:t>附件二   参选文件范本</w:t>
      </w:r>
    </w:p>
    <w:p>
      <w:pPr>
        <w:pStyle w:val="16"/>
        <w:jc w:val="center"/>
        <w:rPr>
          <w:rFonts w:ascii="Times New Roman" w:hAnsi="Times New Roman"/>
          <w:b/>
          <w:sz w:val="52"/>
          <w:szCs w:val="52"/>
          <w:lang w:eastAsia="zh-CN"/>
        </w:rPr>
      </w:pPr>
    </w:p>
    <w:p>
      <w:pPr>
        <w:pStyle w:val="16"/>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6"/>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Theme="minorEastAsia" w:hAnsiTheme="minorEastAsia" w:eastAsiaTheme="minorEastAsia"/>
          <w:b/>
          <w:sz w:val="36"/>
          <w:szCs w:val="36"/>
          <w:u w:val="single"/>
          <w:lang w:eastAsia="zh-CN"/>
        </w:rPr>
        <w:t>别克商务车采购</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6"/>
          <w:lang w:eastAsia="zh-CN"/>
        </w:rPr>
      </w:pPr>
    </w:p>
    <w:p>
      <w:pPr>
        <w:pStyle w:val="1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6"/>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2020</w:t>
      </w:r>
      <w:r>
        <w:rPr>
          <w:rFonts w:ascii="Times New Roman" w:hAnsi="Times New Roman"/>
          <w:b/>
          <w:bCs/>
          <w:w w:val="95"/>
          <w:sz w:val="32"/>
          <w:lang w:eastAsia="zh-CN"/>
        </w:rPr>
        <w:t>年</w:t>
      </w:r>
      <w:r>
        <w:rPr>
          <w:rFonts w:hint="eastAsia" w:ascii="Times New Roman" w:hAnsi="Times New Roman"/>
          <w:b/>
          <w:bCs/>
          <w:w w:val="95"/>
          <w:sz w:val="32"/>
          <w:lang w:eastAsia="zh-CN"/>
        </w:rPr>
        <w:t>9</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6"/>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6"/>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6"/>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9"/>
    <w:p>
      <w:pPr>
        <w:spacing w:before="11" w:line="360" w:lineRule="auto"/>
        <w:rPr>
          <w:b/>
          <w:bCs/>
          <w:sz w:val="24"/>
          <w:szCs w:val="24"/>
          <w:lang w:eastAsia="zh-CN"/>
        </w:rPr>
      </w:pPr>
    </w:p>
    <w:p>
      <w:pPr>
        <w:pStyle w:val="2"/>
      </w:pPr>
    </w:p>
    <w:p>
      <w:pPr>
        <w:pStyle w:val="2"/>
        <w:rPr>
          <w:sz w:val="24"/>
          <w:szCs w:val="24"/>
        </w:rPr>
      </w:pPr>
      <w:r>
        <w:rPr>
          <w:rFonts w:hint="eastAsia"/>
          <w:sz w:val="24"/>
          <w:szCs w:val="24"/>
        </w:rPr>
        <w:t>附件1、</w:t>
      </w:r>
    </w:p>
    <w:p>
      <w:pPr>
        <w:pStyle w:val="16"/>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1、参选单位企业概况（包含但不限于企业简介、营业执照、开户许可证、经营状况、以往业绩等其他可以证明参选人具有良好业绩的相关材料，凡弄虚作假的，一经查实，比选人有权取消其中选资格）。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别克商务车采购</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2020年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inorEastAsia" w:hAnsiTheme="minorEastAsia" w:eastAsiaTheme="minorEastAsia"/>
          <w:sz w:val="24"/>
          <w:szCs w:val="24"/>
          <w:u w:val="single"/>
          <w:lang w:eastAsia="zh-CN"/>
        </w:rPr>
        <w:t>别克商务车采购</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pStyle w:val="2"/>
      </w:pPr>
    </w:p>
    <w:p>
      <w:pPr>
        <w:pStyle w:val="2"/>
        <w:rPr>
          <w:sz w:val="24"/>
          <w:szCs w:val="24"/>
        </w:rPr>
      </w:pPr>
    </w:p>
    <w:p>
      <w:pPr>
        <w:pStyle w:val="2"/>
        <w:rPr>
          <w:sz w:val="24"/>
          <w:szCs w:val="24"/>
        </w:rPr>
      </w:pPr>
      <w:r>
        <w:rPr>
          <w:rFonts w:hint="eastAsia"/>
          <w:sz w:val="24"/>
          <w:szCs w:val="24"/>
        </w:rPr>
        <w:t>附件5、</w:t>
      </w:r>
    </w:p>
    <w:p>
      <w:pPr>
        <w:spacing w:line="500" w:lineRule="exact"/>
        <w:jc w:val="both"/>
        <w:rPr>
          <w:sz w:val="24"/>
          <w:szCs w:val="24"/>
          <w:lang w:eastAsia="zh-CN"/>
        </w:rPr>
      </w:pPr>
    </w:p>
    <w:p>
      <w:pPr>
        <w:pStyle w:val="46"/>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6"/>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6"/>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left="1804" w:leftChars="220" w:hanging="1320" w:hangingChars="55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inorEastAsia" w:hAnsiTheme="minorEastAsia" w:eastAsiaTheme="minorEastAsia"/>
          <w:sz w:val="24"/>
          <w:szCs w:val="24"/>
          <w:u w:val="single"/>
          <w:lang w:eastAsia="zh-CN"/>
        </w:rPr>
        <w:t>别克商务车采购</w:t>
      </w:r>
      <w:r>
        <w:rPr>
          <w:rFonts w:hint="eastAsia" w:asciiTheme="majorEastAsia" w:hAnsiTheme="majorEastAsia" w:eastAsiaTheme="majorEastAsia"/>
          <w:sz w:val="24"/>
          <w:szCs w:val="24"/>
          <w:u w:val="single"/>
          <w:lang w:eastAsia="zh-CN"/>
        </w:rPr>
        <w:t xml:space="preserve">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 xml:space="preserve">元 </w:t>
      </w:r>
    </w:p>
    <w:p>
      <w:pPr>
        <w:pStyle w:val="2"/>
        <w:rPr>
          <w:sz w:val="24"/>
          <w:szCs w:val="24"/>
        </w:rPr>
      </w:pPr>
      <w:r>
        <w:rPr>
          <w:rFonts w:hint="eastAsia"/>
        </w:rPr>
        <w:t xml:space="preserve">       </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w:t>
      </w:r>
      <w:r>
        <w:rPr>
          <w:rFonts w:hint="eastAsia"/>
          <w:sz w:val="24"/>
          <w:szCs w:val="24"/>
        </w:rPr>
        <w:t>；</w:t>
      </w:r>
    </w:p>
    <w:p>
      <w:pPr>
        <w:pStyle w:val="2"/>
        <w:spacing w:line="360" w:lineRule="auto"/>
        <w:rPr>
          <w:sz w:val="24"/>
          <w:szCs w:val="24"/>
          <w:u w:val="single"/>
        </w:rPr>
      </w:pPr>
      <w:r>
        <w:rPr>
          <w:rFonts w:hint="eastAsia"/>
          <w:sz w:val="24"/>
          <w:szCs w:val="24"/>
        </w:rPr>
        <w:t xml:space="preserve">           3、供货期限：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spacing w:line="360" w:lineRule="auto"/>
        <w:rPr>
          <w:sz w:val="24"/>
          <w:szCs w:val="24"/>
        </w:rPr>
      </w:pPr>
      <w:r>
        <w:rPr>
          <w:rFonts w:hint="eastAsia"/>
          <w:sz w:val="24"/>
          <w:szCs w:val="24"/>
        </w:rPr>
        <w:t>附表：</w:t>
      </w:r>
    </w:p>
    <w:tbl>
      <w:tblPr>
        <w:tblStyle w:val="2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992"/>
        <w:gridCol w:w="1134"/>
        <w:gridCol w:w="1134"/>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42" w:type="dxa"/>
            <w:vAlign w:val="center"/>
          </w:tcPr>
          <w:p>
            <w:pPr>
              <w:spacing w:line="360" w:lineRule="auto"/>
              <w:jc w:val="center"/>
              <w:rPr>
                <w:b/>
                <w:sz w:val="24"/>
              </w:rPr>
            </w:pPr>
            <w:r>
              <w:rPr>
                <w:rFonts w:hint="eastAsia"/>
                <w:b/>
                <w:sz w:val="24"/>
              </w:rPr>
              <w:t>产品名称</w:t>
            </w:r>
          </w:p>
        </w:tc>
        <w:tc>
          <w:tcPr>
            <w:tcW w:w="1276" w:type="dxa"/>
            <w:vAlign w:val="center"/>
          </w:tcPr>
          <w:p>
            <w:pPr>
              <w:spacing w:line="360" w:lineRule="auto"/>
              <w:jc w:val="center"/>
              <w:rPr>
                <w:b/>
                <w:sz w:val="24"/>
              </w:rPr>
            </w:pPr>
            <w:r>
              <w:rPr>
                <w:rFonts w:hint="eastAsia"/>
                <w:b/>
                <w:sz w:val="24"/>
              </w:rPr>
              <w:t>规格型号</w:t>
            </w:r>
          </w:p>
        </w:tc>
        <w:tc>
          <w:tcPr>
            <w:tcW w:w="992" w:type="dxa"/>
            <w:vAlign w:val="center"/>
          </w:tcPr>
          <w:p>
            <w:pPr>
              <w:spacing w:line="360" w:lineRule="auto"/>
              <w:jc w:val="center"/>
              <w:rPr>
                <w:b/>
                <w:sz w:val="24"/>
              </w:rPr>
            </w:pPr>
            <w:r>
              <w:rPr>
                <w:rFonts w:hint="eastAsia"/>
                <w:b/>
                <w:sz w:val="24"/>
              </w:rPr>
              <w:t>数量</w:t>
            </w:r>
          </w:p>
        </w:tc>
        <w:tc>
          <w:tcPr>
            <w:tcW w:w="1134" w:type="dxa"/>
            <w:vAlign w:val="center"/>
          </w:tcPr>
          <w:p>
            <w:pPr>
              <w:spacing w:line="360" w:lineRule="auto"/>
              <w:jc w:val="center"/>
              <w:rPr>
                <w:b/>
                <w:sz w:val="24"/>
              </w:rPr>
            </w:pPr>
            <w:r>
              <w:rPr>
                <w:rFonts w:hint="eastAsia"/>
                <w:b/>
                <w:sz w:val="24"/>
              </w:rPr>
              <w:t>单价/元</w:t>
            </w:r>
          </w:p>
        </w:tc>
        <w:tc>
          <w:tcPr>
            <w:tcW w:w="1134" w:type="dxa"/>
            <w:vAlign w:val="center"/>
          </w:tcPr>
          <w:p>
            <w:pPr>
              <w:spacing w:line="360" w:lineRule="auto"/>
              <w:jc w:val="center"/>
              <w:rPr>
                <w:b/>
                <w:sz w:val="24"/>
              </w:rPr>
            </w:pPr>
            <w:r>
              <w:rPr>
                <w:rFonts w:hint="eastAsia"/>
                <w:b/>
                <w:sz w:val="24"/>
              </w:rPr>
              <w:t>总价/元</w:t>
            </w:r>
          </w:p>
        </w:tc>
        <w:tc>
          <w:tcPr>
            <w:tcW w:w="3969" w:type="dxa"/>
            <w:vAlign w:val="center"/>
          </w:tcPr>
          <w:p>
            <w:pPr>
              <w:spacing w:line="360" w:lineRule="auto"/>
              <w:jc w:val="center"/>
              <w:rPr>
                <w:b/>
                <w:sz w:val="24"/>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7" w:hRule="atLeast"/>
        </w:trPr>
        <w:tc>
          <w:tcPr>
            <w:tcW w:w="1242" w:type="dxa"/>
            <w:vAlign w:val="center"/>
          </w:tcPr>
          <w:p>
            <w:pPr>
              <w:jc w:val="center"/>
              <w:rPr>
                <w:sz w:val="24"/>
                <w:szCs w:val="24"/>
                <w:lang w:eastAsia="zh-CN"/>
              </w:rPr>
            </w:pPr>
            <w:permStart w:id="8" w:edGrp="everyone" w:colFirst="0" w:colLast="0"/>
            <w:permStart w:id="9" w:edGrp="everyone" w:colFirst="1" w:colLast="1"/>
            <w:permStart w:id="10" w:edGrp="everyone" w:colFirst="2" w:colLast="2"/>
            <w:permStart w:id="11" w:edGrp="everyone" w:colFirst="3" w:colLast="3"/>
            <w:permStart w:id="12" w:edGrp="everyone" w:colFirst="4" w:colLast="4"/>
            <w:permStart w:id="13" w:edGrp="everyone" w:colFirst="5" w:colLast="5"/>
            <w:r>
              <w:rPr>
                <w:rFonts w:hint="eastAsia"/>
                <w:sz w:val="24"/>
                <w:szCs w:val="24"/>
                <w:lang w:eastAsia="zh-CN"/>
              </w:rPr>
              <w:t>商务车</w:t>
            </w:r>
          </w:p>
        </w:tc>
        <w:tc>
          <w:tcPr>
            <w:tcW w:w="1276" w:type="dxa"/>
            <w:vAlign w:val="center"/>
          </w:tcPr>
          <w:p>
            <w:pPr>
              <w:rPr>
                <w:rFonts w:ascii="Times New Roman" w:hAnsi="Times New Roman" w:cs="Times New Roman"/>
                <w:sz w:val="24"/>
                <w:szCs w:val="24"/>
                <w:lang w:eastAsia="zh-CN"/>
              </w:rPr>
            </w:pPr>
            <w:r>
              <w:rPr>
                <w:rFonts w:hint="eastAsia"/>
                <w:sz w:val="24"/>
                <w:szCs w:val="24"/>
                <w:lang w:eastAsia="zh-CN"/>
              </w:rPr>
              <w:t>别克陆上</w:t>
            </w:r>
            <w:r>
              <w:rPr>
                <w:sz w:val="24"/>
                <w:szCs w:val="24"/>
                <w:lang w:eastAsia="zh-CN"/>
              </w:rPr>
              <w:t>公务舱</w:t>
            </w:r>
            <w:r>
              <w:rPr>
                <w:rFonts w:hint="eastAsia"/>
                <w:sz w:val="24"/>
                <w:szCs w:val="24"/>
                <w:lang w:eastAsia="zh-CN"/>
              </w:rPr>
              <w:t>豪华型商务车</w:t>
            </w:r>
          </w:p>
        </w:tc>
        <w:tc>
          <w:tcPr>
            <w:tcW w:w="992" w:type="dxa"/>
            <w:vAlign w:val="center"/>
          </w:tcPr>
          <w:p>
            <w:pPr>
              <w:jc w:val="center"/>
              <w:rPr>
                <w:sz w:val="24"/>
                <w:szCs w:val="24"/>
                <w:lang w:eastAsia="zh-CN"/>
              </w:rPr>
            </w:pPr>
            <w:r>
              <w:rPr>
                <w:rFonts w:hint="eastAsia" w:asciiTheme="majorEastAsia" w:hAnsiTheme="majorEastAsia" w:eastAsiaTheme="majorEastAsia"/>
                <w:bCs/>
                <w:color w:val="000000"/>
                <w:sz w:val="24"/>
                <w:szCs w:val="24"/>
                <w:lang w:eastAsia="zh-CN"/>
              </w:rPr>
              <w:t>2台</w:t>
            </w:r>
          </w:p>
        </w:tc>
        <w:tc>
          <w:tcPr>
            <w:tcW w:w="1134" w:type="dxa"/>
            <w:vAlign w:val="center"/>
          </w:tcPr>
          <w:p>
            <w:pPr>
              <w:spacing w:line="360" w:lineRule="auto"/>
              <w:jc w:val="center"/>
              <w:rPr>
                <w:sz w:val="24"/>
                <w:szCs w:val="24"/>
                <w:lang w:eastAsia="zh-CN"/>
              </w:rPr>
            </w:pPr>
          </w:p>
        </w:tc>
        <w:tc>
          <w:tcPr>
            <w:tcW w:w="1134" w:type="dxa"/>
            <w:vAlign w:val="center"/>
          </w:tcPr>
          <w:p>
            <w:pPr>
              <w:spacing w:line="360" w:lineRule="auto"/>
              <w:jc w:val="center"/>
              <w:rPr>
                <w:sz w:val="24"/>
                <w:szCs w:val="24"/>
                <w:lang w:eastAsia="zh-CN"/>
              </w:rPr>
            </w:pPr>
          </w:p>
        </w:tc>
        <w:tc>
          <w:tcPr>
            <w:tcW w:w="3969" w:type="dxa"/>
            <w:vAlign w:val="center"/>
          </w:tcPr>
          <w:p>
            <w:pPr>
              <w:spacing w:line="240" w:lineRule="atLeast"/>
              <w:rPr>
                <w:sz w:val="21"/>
                <w:szCs w:val="21"/>
                <w:lang w:eastAsia="zh-CN"/>
              </w:rPr>
            </w:pPr>
            <w:r>
              <w:rPr>
                <w:rFonts w:hint="eastAsia"/>
                <w:sz w:val="21"/>
                <w:szCs w:val="21"/>
                <w:lang w:eastAsia="zh-CN"/>
              </w:rPr>
              <w:t>1.颜色：琥珀金</w:t>
            </w:r>
          </w:p>
          <w:p>
            <w:pPr>
              <w:pStyle w:val="2"/>
              <w:spacing w:line="240" w:lineRule="atLeast"/>
              <w:rPr>
                <w:rFonts w:hAnsi="宋体"/>
                <w:sz w:val="21"/>
                <w:szCs w:val="21"/>
              </w:rPr>
            </w:pPr>
            <w:r>
              <w:rPr>
                <w:rFonts w:hint="eastAsia"/>
                <w:sz w:val="21"/>
                <w:szCs w:val="21"/>
              </w:rPr>
              <w:t>2.</w:t>
            </w:r>
            <w:r>
              <w:rPr>
                <w:rFonts w:hint="eastAsia" w:hAnsi="宋体"/>
                <w:sz w:val="21"/>
                <w:szCs w:val="21"/>
              </w:rPr>
              <w:t xml:space="preserve"> 排气量</w:t>
            </w:r>
            <w:r>
              <w:rPr>
                <w:rFonts w:hAnsi="宋体"/>
                <w:sz w:val="21"/>
                <w:szCs w:val="21"/>
              </w:rPr>
              <w:t>2.0T</w:t>
            </w:r>
            <w:r>
              <w:rPr>
                <w:rFonts w:hint="eastAsia" w:hAnsi="宋体"/>
                <w:sz w:val="21"/>
                <w:szCs w:val="21"/>
              </w:rPr>
              <w:t>，高级真皮（国6）；</w:t>
            </w:r>
          </w:p>
          <w:p>
            <w:pPr>
              <w:pStyle w:val="2"/>
              <w:spacing w:line="240" w:lineRule="atLeast"/>
              <w:rPr>
                <w:rFonts w:hAnsi="宋体"/>
                <w:sz w:val="21"/>
                <w:szCs w:val="21"/>
              </w:rPr>
            </w:pPr>
            <w:r>
              <w:rPr>
                <w:rFonts w:hint="eastAsia" w:hAnsi="宋体"/>
                <w:sz w:val="21"/>
                <w:szCs w:val="21"/>
              </w:rPr>
              <w:t>3.</w:t>
            </w:r>
            <w:r>
              <w:rPr>
                <w:rFonts w:hint="eastAsia" w:hAnsi="宋体"/>
                <w:color w:val="111111"/>
                <w:sz w:val="21"/>
                <w:szCs w:val="21"/>
              </w:rPr>
              <w:t xml:space="preserve"> 附加配置</w:t>
            </w:r>
            <w:r>
              <w:rPr>
                <w:rFonts w:hAnsi="宋体"/>
                <w:color w:val="111111"/>
                <w:sz w:val="21"/>
                <w:szCs w:val="21"/>
              </w:rPr>
              <w:t>：</w:t>
            </w:r>
            <w:r>
              <w:rPr>
                <w:rFonts w:hint="eastAsia" w:hAnsi="宋体"/>
                <w:color w:val="111111"/>
                <w:sz w:val="21"/>
                <w:szCs w:val="21"/>
              </w:rPr>
              <w:t>电动</w:t>
            </w:r>
            <w:r>
              <w:rPr>
                <w:rFonts w:hAnsi="宋体"/>
                <w:color w:val="111111"/>
                <w:sz w:val="21"/>
                <w:szCs w:val="21"/>
              </w:rPr>
              <w:t>后尾门、</w:t>
            </w:r>
            <w:r>
              <w:rPr>
                <w:rFonts w:hAnsi="宋体"/>
                <w:sz w:val="21"/>
                <w:szCs w:val="21"/>
              </w:rPr>
              <w:t>整车贴膜</w:t>
            </w:r>
            <w:r>
              <w:rPr>
                <w:rFonts w:hint="eastAsia" w:hAnsi="宋体"/>
                <w:sz w:val="21"/>
                <w:szCs w:val="21"/>
              </w:rPr>
              <w:t>（</w:t>
            </w:r>
            <w:r>
              <w:rPr>
                <w:rFonts w:hAnsi="宋体"/>
                <w:sz w:val="21"/>
                <w:szCs w:val="21"/>
              </w:rPr>
              <w:t>含前挡风玻璃膜</w:t>
            </w:r>
            <w:r>
              <w:rPr>
                <w:rFonts w:hint="eastAsia" w:hAnsi="宋体"/>
                <w:sz w:val="21"/>
                <w:szCs w:val="21"/>
              </w:rPr>
              <w:t>）</w:t>
            </w:r>
            <w:r>
              <w:rPr>
                <w:rFonts w:hAnsi="宋体"/>
                <w:sz w:val="21"/>
                <w:szCs w:val="21"/>
              </w:rPr>
              <w:t>，</w:t>
            </w:r>
            <w:r>
              <w:rPr>
                <w:rFonts w:hint="eastAsia" w:hAnsi="宋体"/>
                <w:sz w:val="21"/>
                <w:szCs w:val="21"/>
              </w:rPr>
              <w:t>底盘</w:t>
            </w:r>
            <w:r>
              <w:rPr>
                <w:rFonts w:hAnsi="宋体"/>
                <w:sz w:val="21"/>
                <w:szCs w:val="21"/>
              </w:rPr>
              <w:t>装甲、行车</w:t>
            </w:r>
            <w:r>
              <w:rPr>
                <w:rFonts w:hint="eastAsia" w:hAnsi="宋体"/>
                <w:sz w:val="21"/>
                <w:szCs w:val="21"/>
              </w:rPr>
              <w:t>记录仪；</w:t>
            </w:r>
          </w:p>
          <w:p>
            <w:pPr>
              <w:pStyle w:val="2"/>
              <w:spacing w:line="240" w:lineRule="atLeast"/>
              <w:rPr>
                <w:rFonts w:hAnsi="宋体"/>
                <w:color w:val="111111"/>
                <w:sz w:val="21"/>
                <w:szCs w:val="21"/>
              </w:rPr>
            </w:pPr>
            <w:r>
              <w:rPr>
                <w:rFonts w:hint="eastAsia" w:hAnsi="宋体"/>
                <w:sz w:val="21"/>
                <w:szCs w:val="21"/>
              </w:rPr>
              <w:t>4.含车险：</w:t>
            </w:r>
            <w:r>
              <w:rPr>
                <w:rFonts w:hint="eastAsia" w:hAnsi="宋体"/>
                <w:color w:val="111111"/>
                <w:sz w:val="21"/>
                <w:szCs w:val="21"/>
              </w:rPr>
              <w:t>交强险、机动车损失保险 、盗抢险、第三者责任保险（</w:t>
            </w:r>
            <w:r>
              <w:rPr>
                <w:rFonts w:hAnsi="宋体"/>
                <w:color w:val="111111"/>
                <w:sz w:val="21"/>
                <w:szCs w:val="21"/>
              </w:rPr>
              <w:t>200</w:t>
            </w:r>
            <w:r>
              <w:rPr>
                <w:rFonts w:hint="eastAsia" w:hAnsi="宋体"/>
                <w:color w:val="111111"/>
                <w:sz w:val="21"/>
                <w:szCs w:val="21"/>
              </w:rPr>
              <w:t>万）、车上人员责任险（司机）5万、车上人员责任险（乘客）5万、玻璃单独破碎险、自燃损失险，以上险种都不计免赔。</w:t>
            </w:r>
          </w:p>
          <w:p>
            <w:pPr>
              <w:pStyle w:val="2"/>
              <w:spacing w:line="240" w:lineRule="atLeast"/>
              <w:rPr>
                <w:sz w:val="24"/>
                <w:szCs w:val="24"/>
              </w:rPr>
            </w:pPr>
            <w:r>
              <w:rPr>
                <w:rFonts w:hint="eastAsia" w:hAnsi="宋体"/>
                <w:color w:val="111111"/>
                <w:sz w:val="21"/>
                <w:szCs w:val="21"/>
              </w:rPr>
              <w:t>5.含牌照（</w:t>
            </w:r>
            <w:r>
              <w:rPr>
                <w:rFonts w:hint="eastAsia" w:hAnsi="宋体"/>
                <w:sz w:val="21"/>
                <w:szCs w:val="21"/>
              </w:rPr>
              <w:t>漳州牌）</w:t>
            </w:r>
          </w:p>
        </w:tc>
      </w:tr>
      <w:permEnd w:id="8"/>
      <w:permEnd w:id="9"/>
      <w:permEnd w:id="10"/>
      <w:permEnd w:id="11"/>
      <w:permEnd w:id="12"/>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sz w:val="24"/>
              </w:rPr>
            </w:pPr>
            <w:r>
              <w:rPr>
                <w:rFonts w:hint="eastAsia"/>
                <w:sz w:val="24"/>
              </w:rPr>
              <w:t>合计</w:t>
            </w:r>
          </w:p>
        </w:tc>
        <w:tc>
          <w:tcPr>
            <w:tcW w:w="8505" w:type="dxa"/>
            <w:gridSpan w:val="5"/>
            <w:vAlign w:val="center"/>
          </w:tcPr>
          <w:p>
            <w:pPr>
              <w:spacing w:line="360" w:lineRule="auto"/>
              <w:jc w:val="center"/>
              <w:rPr>
                <w:sz w:val="24"/>
                <w:lang w:eastAsia="zh-CN"/>
              </w:rPr>
            </w:pPr>
            <w:permStart w:id="14" w:edGrp="everyone"/>
            <w:r>
              <w:rPr>
                <w:rFonts w:hint="eastAsia"/>
                <w:sz w:val="24"/>
                <w:lang w:eastAsia="zh-CN"/>
              </w:rPr>
              <w:t xml:space="preserve"> </w:t>
            </w:r>
            <w:r>
              <w:rPr>
                <w:rFonts w:hint="eastAsia"/>
                <w:sz w:val="24"/>
                <w:u w:val="single"/>
                <w:lang w:eastAsia="zh-CN"/>
              </w:rPr>
              <w:t xml:space="preserve">     </w:t>
            </w:r>
            <w:r>
              <w:rPr>
                <w:rFonts w:hint="eastAsia"/>
                <w:sz w:val="24"/>
                <w:lang w:eastAsia="zh-CN"/>
              </w:rPr>
              <w:t xml:space="preserve">元整 </w:t>
            </w:r>
            <w:permEnd w:id="14"/>
            <w:r>
              <w:rPr>
                <w:rFonts w:hint="eastAsia"/>
                <w:sz w:val="24"/>
                <w:lang w:eastAsia="zh-CN"/>
              </w:rPr>
              <w:t xml:space="preserve">（大写） </w:t>
            </w:r>
            <w:permStart w:id="15" w:edGrp="everyone"/>
            <w:r>
              <w:rPr>
                <w:rFonts w:hint="eastAsia"/>
                <w:sz w:val="24"/>
                <w:lang w:eastAsia="zh-CN"/>
              </w:rPr>
              <w:t>￥</w:t>
            </w:r>
            <w:r>
              <w:rPr>
                <w:rFonts w:hint="eastAsia"/>
                <w:sz w:val="24"/>
                <w:u w:val="single"/>
                <w:lang w:eastAsia="zh-CN"/>
              </w:rPr>
              <w:t xml:space="preserve">      </w:t>
            </w:r>
            <w:r>
              <w:rPr>
                <w:rFonts w:hint="eastAsia"/>
                <w:sz w:val="24"/>
                <w:lang w:eastAsia="zh-CN"/>
              </w:rPr>
              <w:t xml:space="preserve"> </w:t>
            </w:r>
            <w:permEnd w:id="15"/>
            <w:r>
              <w:rPr>
                <w:rFonts w:hint="eastAsia"/>
                <w:sz w:val="24"/>
                <w:lang w:eastAsia="zh-CN"/>
              </w:rPr>
              <w:t>（小写）</w:t>
            </w:r>
          </w:p>
        </w:tc>
      </w:tr>
    </w:tbl>
    <w:p>
      <w:pPr>
        <w:spacing w:line="360" w:lineRule="auto"/>
        <w:ind w:firstLine="360" w:firstLineChars="150"/>
        <w:rPr>
          <w:sz w:val="24"/>
          <w:lang w:eastAsia="zh-CN"/>
        </w:rPr>
      </w:pPr>
    </w:p>
    <w:p>
      <w:pPr>
        <w:pStyle w:val="2"/>
        <w:spacing w:line="360" w:lineRule="auto"/>
        <w:rPr>
          <w:sz w:val="24"/>
          <w:szCs w:val="24"/>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20"/>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1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680"/>
      <w:docPartObj>
        <w:docPartGallery w:val="AutoText"/>
      </w:docPartObj>
    </w:sdtPr>
    <w:sdtContent>
      <w:p>
        <w:pPr>
          <w:pStyle w:val="20"/>
          <w:jc w:val="center"/>
        </w:pPr>
        <w:r>
          <w:fldChar w:fldCharType="begin"/>
        </w:r>
        <w:r>
          <w:instrText xml:space="preserve"> PAGE   \* MERGEFORMAT </w:instrText>
        </w:r>
        <w:r>
          <w:fldChar w:fldCharType="separate"/>
        </w:r>
        <w:r>
          <w:rPr>
            <w:lang w:val="zh-CN"/>
          </w:rPr>
          <w:t>18</w:t>
        </w:r>
        <w:r>
          <w:rPr>
            <w:lang w:val="zh-CN"/>
          </w:rPr>
          <w:fldChar w:fldCharType="end"/>
        </w:r>
      </w:p>
    </w:sdtContent>
  </w:sdt>
  <w:p>
    <w:pPr>
      <w:pStyle w:val="13"/>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2">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B9E"/>
    <w:rsid w:val="0001014A"/>
    <w:rsid w:val="0001333C"/>
    <w:rsid w:val="0001534B"/>
    <w:rsid w:val="00017E0E"/>
    <w:rsid w:val="000202CA"/>
    <w:rsid w:val="00020B9A"/>
    <w:rsid w:val="00020CC3"/>
    <w:rsid w:val="00021B5D"/>
    <w:rsid w:val="00023EC0"/>
    <w:rsid w:val="00025944"/>
    <w:rsid w:val="00026E62"/>
    <w:rsid w:val="00030A03"/>
    <w:rsid w:val="00031725"/>
    <w:rsid w:val="000323A3"/>
    <w:rsid w:val="00041330"/>
    <w:rsid w:val="00053167"/>
    <w:rsid w:val="000539A9"/>
    <w:rsid w:val="000566C1"/>
    <w:rsid w:val="000574D8"/>
    <w:rsid w:val="00057B80"/>
    <w:rsid w:val="00061920"/>
    <w:rsid w:val="00065211"/>
    <w:rsid w:val="0007163D"/>
    <w:rsid w:val="00074021"/>
    <w:rsid w:val="00077B9D"/>
    <w:rsid w:val="00082CB7"/>
    <w:rsid w:val="00083E6F"/>
    <w:rsid w:val="00092A16"/>
    <w:rsid w:val="00094E76"/>
    <w:rsid w:val="000978A0"/>
    <w:rsid w:val="000A3EC0"/>
    <w:rsid w:val="000A7610"/>
    <w:rsid w:val="000A790C"/>
    <w:rsid w:val="000B32D4"/>
    <w:rsid w:val="000C072B"/>
    <w:rsid w:val="000C1165"/>
    <w:rsid w:val="000C300F"/>
    <w:rsid w:val="000C5F12"/>
    <w:rsid w:val="000C64A8"/>
    <w:rsid w:val="000D11B0"/>
    <w:rsid w:val="000E01DA"/>
    <w:rsid w:val="000E3D99"/>
    <w:rsid w:val="000E6345"/>
    <w:rsid w:val="000E76E8"/>
    <w:rsid w:val="000F1F09"/>
    <w:rsid w:val="000F58B5"/>
    <w:rsid w:val="00100B1C"/>
    <w:rsid w:val="00102DE0"/>
    <w:rsid w:val="001030CD"/>
    <w:rsid w:val="001116F7"/>
    <w:rsid w:val="001150E8"/>
    <w:rsid w:val="0012227C"/>
    <w:rsid w:val="00125F3E"/>
    <w:rsid w:val="00126497"/>
    <w:rsid w:val="00126DE3"/>
    <w:rsid w:val="00127930"/>
    <w:rsid w:val="00127A27"/>
    <w:rsid w:val="00127CFD"/>
    <w:rsid w:val="00130566"/>
    <w:rsid w:val="0013405E"/>
    <w:rsid w:val="00134B8B"/>
    <w:rsid w:val="0014092B"/>
    <w:rsid w:val="00141561"/>
    <w:rsid w:val="00144D18"/>
    <w:rsid w:val="00144E45"/>
    <w:rsid w:val="001466CA"/>
    <w:rsid w:val="0014715F"/>
    <w:rsid w:val="00147DEA"/>
    <w:rsid w:val="001516B5"/>
    <w:rsid w:val="0015523F"/>
    <w:rsid w:val="00155D5F"/>
    <w:rsid w:val="00160F2B"/>
    <w:rsid w:val="00162385"/>
    <w:rsid w:val="0016313A"/>
    <w:rsid w:val="00164AD8"/>
    <w:rsid w:val="001714D2"/>
    <w:rsid w:val="00173025"/>
    <w:rsid w:val="00174EC0"/>
    <w:rsid w:val="00177533"/>
    <w:rsid w:val="00180783"/>
    <w:rsid w:val="0018226E"/>
    <w:rsid w:val="0018237F"/>
    <w:rsid w:val="0018241B"/>
    <w:rsid w:val="00187E02"/>
    <w:rsid w:val="00192B7D"/>
    <w:rsid w:val="00193817"/>
    <w:rsid w:val="00195099"/>
    <w:rsid w:val="001A36B1"/>
    <w:rsid w:val="001A49C9"/>
    <w:rsid w:val="001A7C6F"/>
    <w:rsid w:val="001B4666"/>
    <w:rsid w:val="001B5F95"/>
    <w:rsid w:val="001B698B"/>
    <w:rsid w:val="001C430C"/>
    <w:rsid w:val="001D129E"/>
    <w:rsid w:val="001D16B9"/>
    <w:rsid w:val="001D7B51"/>
    <w:rsid w:val="001E058A"/>
    <w:rsid w:val="001E7BAD"/>
    <w:rsid w:val="001F29F9"/>
    <w:rsid w:val="001F6DCE"/>
    <w:rsid w:val="00205007"/>
    <w:rsid w:val="00206E34"/>
    <w:rsid w:val="0021338D"/>
    <w:rsid w:val="0021431D"/>
    <w:rsid w:val="00222516"/>
    <w:rsid w:val="00226C0B"/>
    <w:rsid w:val="0022716A"/>
    <w:rsid w:val="00227556"/>
    <w:rsid w:val="0023436A"/>
    <w:rsid w:val="00235A02"/>
    <w:rsid w:val="00240610"/>
    <w:rsid w:val="00240817"/>
    <w:rsid w:val="002432A4"/>
    <w:rsid w:val="00243784"/>
    <w:rsid w:val="0025090F"/>
    <w:rsid w:val="00255354"/>
    <w:rsid w:val="00255631"/>
    <w:rsid w:val="00260E35"/>
    <w:rsid w:val="00261F6C"/>
    <w:rsid w:val="0028289E"/>
    <w:rsid w:val="00283E18"/>
    <w:rsid w:val="0028469F"/>
    <w:rsid w:val="0028558B"/>
    <w:rsid w:val="00285A20"/>
    <w:rsid w:val="00295585"/>
    <w:rsid w:val="002A0C8B"/>
    <w:rsid w:val="002B07A9"/>
    <w:rsid w:val="002B0A06"/>
    <w:rsid w:val="002B35FA"/>
    <w:rsid w:val="002B49F0"/>
    <w:rsid w:val="002C18CA"/>
    <w:rsid w:val="002C2748"/>
    <w:rsid w:val="002D1DAE"/>
    <w:rsid w:val="002D2646"/>
    <w:rsid w:val="002D7819"/>
    <w:rsid w:val="002E0359"/>
    <w:rsid w:val="002E1E41"/>
    <w:rsid w:val="002E210C"/>
    <w:rsid w:val="002E35CC"/>
    <w:rsid w:val="002E6ED4"/>
    <w:rsid w:val="002F0FE0"/>
    <w:rsid w:val="002F17B5"/>
    <w:rsid w:val="003003A1"/>
    <w:rsid w:val="003006BA"/>
    <w:rsid w:val="0030229E"/>
    <w:rsid w:val="003045A7"/>
    <w:rsid w:val="003218EF"/>
    <w:rsid w:val="00322549"/>
    <w:rsid w:val="00323A48"/>
    <w:rsid w:val="00333E2A"/>
    <w:rsid w:val="003352AA"/>
    <w:rsid w:val="0034037A"/>
    <w:rsid w:val="00342D1B"/>
    <w:rsid w:val="00353DDB"/>
    <w:rsid w:val="00353FD4"/>
    <w:rsid w:val="00361ABB"/>
    <w:rsid w:val="00365AFE"/>
    <w:rsid w:val="00367B55"/>
    <w:rsid w:val="00371CA0"/>
    <w:rsid w:val="00372FA5"/>
    <w:rsid w:val="00390950"/>
    <w:rsid w:val="003914FA"/>
    <w:rsid w:val="00392AAD"/>
    <w:rsid w:val="003A1FDF"/>
    <w:rsid w:val="003A256E"/>
    <w:rsid w:val="003A327F"/>
    <w:rsid w:val="003A57FC"/>
    <w:rsid w:val="003B2BCD"/>
    <w:rsid w:val="003B2D77"/>
    <w:rsid w:val="003B3BF2"/>
    <w:rsid w:val="003B4363"/>
    <w:rsid w:val="003B57B9"/>
    <w:rsid w:val="003B6081"/>
    <w:rsid w:val="003D2806"/>
    <w:rsid w:val="003D77B7"/>
    <w:rsid w:val="003E756E"/>
    <w:rsid w:val="003F1446"/>
    <w:rsid w:val="003F1FAC"/>
    <w:rsid w:val="003F7C2E"/>
    <w:rsid w:val="0040273C"/>
    <w:rsid w:val="00403AFA"/>
    <w:rsid w:val="0040417A"/>
    <w:rsid w:val="0040778F"/>
    <w:rsid w:val="00423584"/>
    <w:rsid w:val="0043796A"/>
    <w:rsid w:val="0044287E"/>
    <w:rsid w:val="004508A4"/>
    <w:rsid w:val="00453EA6"/>
    <w:rsid w:val="0045672D"/>
    <w:rsid w:val="004611B5"/>
    <w:rsid w:val="00464030"/>
    <w:rsid w:val="00471E39"/>
    <w:rsid w:val="0047282D"/>
    <w:rsid w:val="00474FAE"/>
    <w:rsid w:val="004763D4"/>
    <w:rsid w:val="00477E26"/>
    <w:rsid w:val="0048261B"/>
    <w:rsid w:val="00482B42"/>
    <w:rsid w:val="004835AF"/>
    <w:rsid w:val="004919EE"/>
    <w:rsid w:val="0049286C"/>
    <w:rsid w:val="00497CEA"/>
    <w:rsid w:val="004A2A3A"/>
    <w:rsid w:val="004A4779"/>
    <w:rsid w:val="004A68E8"/>
    <w:rsid w:val="004A6E67"/>
    <w:rsid w:val="004B4A9E"/>
    <w:rsid w:val="004C20FD"/>
    <w:rsid w:val="004C3761"/>
    <w:rsid w:val="004C4424"/>
    <w:rsid w:val="004C4941"/>
    <w:rsid w:val="004D1023"/>
    <w:rsid w:val="004D16FD"/>
    <w:rsid w:val="004D2C58"/>
    <w:rsid w:val="004D7D03"/>
    <w:rsid w:val="004E0E75"/>
    <w:rsid w:val="004E1446"/>
    <w:rsid w:val="004F5E72"/>
    <w:rsid w:val="0050268E"/>
    <w:rsid w:val="00502ADE"/>
    <w:rsid w:val="00503354"/>
    <w:rsid w:val="00504B9E"/>
    <w:rsid w:val="00510E9C"/>
    <w:rsid w:val="00513B86"/>
    <w:rsid w:val="00524492"/>
    <w:rsid w:val="005257EA"/>
    <w:rsid w:val="0052799A"/>
    <w:rsid w:val="00533859"/>
    <w:rsid w:val="0053396C"/>
    <w:rsid w:val="00533D5B"/>
    <w:rsid w:val="00540F71"/>
    <w:rsid w:val="0054734D"/>
    <w:rsid w:val="00551549"/>
    <w:rsid w:val="00552E4D"/>
    <w:rsid w:val="00553ED7"/>
    <w:rsid w:val="00555319"/>
    <w:rsid w:val="005577D4"/>
    <w:rsid w:val="00564B7F"/>
    <w:rsid w:val="00567846"/>
    <w:rsid w:val="005722E9"/>
    <w:rsid w:val="005829E2"/>
    <w:rsid w:val="0058459A"/>
    <w:rsid w:val="00591041"/>
    <w:rsid w:val="00593270"/>
    <w:rsid w:val="00593EAB"/>
    <w:rsid w:val="00595392"/>
    <w:rsid w:val="00595F8F"/>
    <w:rsid w:val="005A267F"/>
    <w:rsid w:val="005A4B0B"/>
    <w:rsid w:val="005A7BB0"/>
    <w:rsid w:val="005B104C"/>
    <w:rsid w:val="005B35AA"/>
    <w:rsid w:val="005B4BA0"/>
    <w:rsid w:val="005B5E44"/>
    <w:rsid w:val="005B66C2"/>
    <w:rsid w:val="005B77AC"/>
    <w:rsid w:val="005C4060"/>
    <w:rsid w:val="005C43E3"/>
    <w:rsid w:val="005C49AB"/>
    <w:rsid w:val="005C5BF1"/>
    <w:rsid w:val="005C6674"/>
    <w:rsid w:val="005D12E3"/>
    <w:rsid w:val="005D19AE"/>
    <w:rsid w:val="005D4648"/>
    <w:rsid w:val="005D6EE8"/>
    <w:rsid w:val="005D7E6C"/>
    <w:rsid w:val="005E0672"/>
    <w:rsid w:val="005E626D"/>
    <w:rsid w:val="005E7CDE"/>
    <w:rsid w:val="005F2E5C"/>
    <w:rsid w:val="005F5FA0"/>
    <w:rsid w:val="005F63E8"/>
    <w:rsid w:val="00601441"/>
    <w:rsid w:val="0060334B"/>
    <w:rsid w:val="00605BBD"/>
    <w:rsid w:val="006103A6"/>
    <w:rsid w:val="00610D2B"/>
    <w:rsid w:val="00611B03"/>
    <w:rsid w:val="006127B7"/>
    <w:rsid w:val="00612F3E"/>
    <w:rsid w:val="00614725"/>
    <w:rsid w:val="00623250"/>
    <w:rsid w:val="006243F4"/>
    <w:rsid w:val="00624785"/>
    <w:rsid w:val="006259C8"/>
    <w:rsid w:val="00627058"/>
    <w:rsid w:val="00627167"/>
    <w:rsid w:val="0063408F"/>
    <w:rsid w:val="00636ABF"/>
    <w:rsid w:val="00637987"/>
    <w:rsid w:val="00637A05"/>
    <w:rsid w:val="006414EB"/>
    <w:rsid w:val="00641EFE"/>
    <w:rsid w:val="0064240F"/>
    <w:rsid w:val="006442C1"/>
    <w:rsid w:val="00645F1C"/>
    <w:rsid w:val="006460EC"/>
    <w:rsid w:val="00646D64"/>
    <w:rsid w:val="006560D2"/>
    <w:rsid w:val="006565A2"/>
    <w:rsid w:val="006607C3"/>
    <w:rsid w:val="00667E90"/>
    <w:rsid w:val="006711D5"/>
    <w:rsid w:val="00671E1A"/>
    <w:rsid w:val="006739A9"/>
    <w:rsid w:val="006747D6"/>
    <w:rsid w:val="00674AB4"/>
    <w:rsid w:val="00680835"/>
    <w:rsid w:val="00683267"/>
    <w:rsid w:val="006837AD"/>
    <w:rsid w:val="00686952"/>
    <w:rsid w:val="00686AE7"/>
    <w:rsid w:val="00687836"/>
    <w:rsid w:val="00692262"/>
    <w:rsid w:val="00692F73"/>
    <w:rsid w:val="00693209"/>
    <w:rsid w:val="0069733E"/>
    <w:rsid w:val="006A430A"/>
    <w:rsid w:val="006A5640"/>
    <w:rsid w:val="006A61A9"/>
    <w:rsid w:val="006A74F2"/>
    <w:rsid w:val="006B160A"/>
    <w:rsid w:val="006C17C9"/>
    <w:rsid w:val="006C3906"/>
    <w:rsid w:val="006C5136"/>
    <w:rsid w:val="006C5F2E"/>
    <w:rsid w:val="006C66F6"/>
    <w:rsid w:val="006D0C10"/>
    <w:rsid w:val="006E31FC"/>
    <w:rsid w:val="006E572C"/>
    <w:rsid w:val="006E62DE"/>
    <w:rsid w:val="006F7BC8"/>
    <w:rsid w:val="00700228"/>
    <w:rsid w:val="00701934"/>
    <w:rsid w:val="00703FAF"/>
    <w:rsid w:val="007138C5"/>
    <w:rsid w:val="0071533E"/>
    <w:rsid w:val="007154AB"/>
    <w:rsid w:val="00716D5A"/>
    <w:rsid w:val="00722500"/>
    <w:rsid w:val="007230F3"/>
    <w:rsid w:val="00725D91"/>
    <w:rsid w:val="007279C2"/>
    <w:rsid w:val="00731A98"/>
    <w:rsid w:val="00736F01"/>
    <w:rsid w:val="00740A47"/>
    <w:rsid w:val="007425A4"/>
    <w:rsid w:val="00742673"/>
    <w:rsid w:val="007470A4"/>
    <w:rsid w:val="00751740"/>
    <w:rsid w:val="00752CBC"/>
    <w:rsid w:val="00754486"/>
    <w:rsid w:val="007563C8"/>
    <w:rsid w:val="007626D4"/>
    <w:rsid w:val="007627D8"/>
    <w:rsid w:val="007646B1"/>
    <w:rsid w:val="00764844"/>
    <w:rsid w:val="0077094C"/>
    <w:rsid w:val="007760C7"/>
    <w:rsid w:val="007868C2"/>
    <w:rsid w:val="0078787D"/>
    <w:rsid w:val="0079541F"/>
    <w:rsid w:val="007A0629"/>
    <w:rsid w:val="007A3950"/>
    <w:rsid w:val="007A7888"/>
    <w:rsid w:val="007B6C5D"/>
    <w:rsid w:val="007C402C"/>
    <w:rsid w:val="007C43CE"/>
    <w:rsid w:val="007C5BFE"/>
    <w:rsid w:val="007D1BC9"/>
    <w:rsid w:val="007D4407"/>
    <w:rsid w:val="007D7C61"/>
    <w:rsid w:val="007E72C8"/>
    <w:rsid w:val="007F139C"/>
    <w:rsid w:val="007F37A6"/>
    <w:rsid w:val="007F5584"/>
    <w:rsid w:val="0080002D"/>
    <w:rsid w:val="00800D6E"/>
    <w:rsid w:val="00801C81"/>
    <w:rsid w:val="00805348"/>
    <w:rsid w:val="0080561F"/>
    <w:rsid w:val="00807905"/>
    <w:rsid w:val="0081139D"/>
    <w:rsid w:val="008148FE"/>
    <w:rsid w:val="00815E73"/>
    <w:rsid w:val="00820E36"/>
    <w:rsid w:val="00831E2E"/>
    <w:rsid w:val="00834C9C"/>
    <w:rsid w:val="0084094D"/>
    <w:rsid w:val="008427A4"/>
    <w:rsid w:val="00842866"/>
    <w:rsid w:val="00844CFA"/>
    <w:rsid w:val="008465E3"/>
    <w:rsid w:val="00853DDB"/>
    <w:rsid w:val="00857FD4"/>
    <w:rsid w:val="008736F1"/>
    <w:rsid w:val="008769E8"/>
    <w:rsid w:val="00884265"/>
    <w:rsid w:val="00884873"/>
    <w:rsid w:val="00886356"/>
    <w:rsid w:val="0089092E"/>
    <w:rsid w:val="00892302"/>
    <w:rsid w:val="00896532"/>
    <w:rsid w:val="00897CED"/>
    <w:rsid w:val="008A045D"/>
    <w:rsid w:val="008A4205"/>
    <w:rsid w:val="008A5545"/>
    <w:rsid w:val="008B177E"/>
    <w:rsid w:val="008C06B2"/>
    <w:rsid w:val="008C0A12"/>
    <w:rsid w:val="008C21B5"/>
    <w:rsid w:val="008C488E"/>
    <w:rsid w:val="008D05C7"/>
    <w:rsid w:val="008D4C06"/>
    <w:rsid w:val="008D7465"/>
    <w:rsid w:val="008E1DB0"/>
    <w:rsid w:val="008F1C5D"/>
    <w:rsid w:val="008F47A3"/>
    <w:rsid w:val="008F6946"/>
    <w:rsid w:val="00901C7B"/>
    <w:rsid w:val="00902CEE"/>
    <w:rsid w:val="0090301E"/>
    <w:rsid w:val="00903F42"/>
    <w:rsid w:val="00906C06"/>
    <w:rsid w:val="009223A0"/>
    <w:rsid w:val="00922AC4"/>
    <w:rsid w:val="00922B67"/>
    <w:rsid w:val="00922FE7"/>
    <w:rsid w:val="00925AEC"/>
    <w:rsid w:val="009312CA"/>
    <w:rsid w:val="00932E5D"/>
    <w:rsid w:val="00936AB5"/>
    <w:rsid w:val="00937ED6"/>
    <w:rsid w:val="009413DC"/>
    <w:rsid w:val="0094231D"/>
    <w:rsid w:val="00943426"/>
    <w:rsid w:val="009475E9"/>
    <w:rsid w:val="0094760B"/>
    <w:rsid w:val="00953778"/>
    <w:rsid w:val="00957DAD"/>
    <w:rsid w:val="00967702"/>
    <w:rsid w:val="00971655"/>
    <w:rsid w:val="00973032"/>
    <w:rsid w:val="00980519"/>
    <w:rsid w:val="00981423"/>
    <w:rsid w:val="00983422"/>
    <w:rsid w:val="0098443A"/>
    <w:rsid w:val="00986A43"/>
    <w:rsid w:val="00995671"/>
    <w:rsid w:val="009A0766"/>
    <w:rsid w:val="009A106C"/>
    <w:rsid w:val="009A7E31"/>
    <w:rsid w:val="009B30BD"/>
    <w:rsid w:val="009B3333"/>
    <w:rsid w:val="009B34E7"/>
    <w:rsid w:val="009C0839"/>
    <w:rsid w:val="009C38B3"/>
    <w:rsid w:val="009C3BE2"/>
    <w:rsid w:val="009C76EB"/>
    <w:rsid w:val="009D206E"/>
    <w:rsid w:val="009D510E"/>
    <w:rsid w:val="009D6569"/>
    <w:rsid w:val="009F1737"/>
    <w:rsid w:val="009F186E"/>
    <w:rsid w:val="00A00F4B"/>
    <w:rsid w:val="00A12DF4"/>
    <w:rsid w:val="00A16EDC"/>
    <w:rsid w:val="00A22B2E"/>
    <w:rsid w:val="00A24F7F"/>
    <w:rsid w:val="00A25797"/>
    <w:rsid w:val="00A257E0"/>
    <w:rsid w:val="00A26BD6"/>
    <w:rsid w:val="00A3094A"/>
    <w:rsid w:val="00A33864"/>
    <w:rsid w:val="00A374CB"/>
    <w:rsid w:val="00A37B66"/>
    <w:rsid w:val="00A46FAC"/>
    <w:rsid w:val="00A4785D"/>
    <w:rsid w:val="00A50792"/>
    <w:rsid w:val="00A52D72"/>
    <w:rsid w:val="00A536A6"/>
    <w:rsid w:val="00A53DB2"/>
    <w:rsid w:val="00A54181"/>
    <w:rsid w:val="00A545E8"/>
    <w:rsid w:val="00A54A9D"/>
    <w:rsid w:val="00A638CC"/>
    <w:rsid w:val="00A66C05"/>
    <w:rsid w:val="00A72D69"/>
    <w:rsid w:val="00A7709F"/>
    <w:rsid w:val="00A77229"/>
    <w:rsid w:val="00A81C9C"/>
    <w:rsid w:val="00A84167"/>
    <w:rsid w:val="00A86721"/>
    <w:rsid w:val="00A867E8"/>
    <w:rsid w:val="00A9710D"/>
    <w:rsid w:val="00A976BF"/>
    <w:rsid w:val="00A97D0E"/>
    <w:rsid w:val="00AA062F"/>
    <w:rsid w:val="00AA6D81"/>
    <w:rsid w:val="00AB59A7"/>
    <w:rsid w:val="00AB798A"/>
    <w:rsid w:val="00AC019C"/>
    <w:rsid w:val="00AE0225"/>
    <w:rsid w:val="00AE058E"/>
    <w:rsid w:val="00AE14F2"/>
    <w:rsid w:val="00AE2C37"/>
    <w:rsid w:val="00AE2E64"/>
    <w:rsid w:val="00AE4B95"/>
    <w:rsid w:val="00AE4FD5"/>
    <w:rsid w:val="00AE5ABC"/>
    <w:rsid w:val="00AE5AF2"/>
    <w:rsid w:val="00AE67BB"/>
    <w:rsid w:val="00AF2AD1"/>
    <w:rsid w:val="00AF4539"/>
    <w:rsid w:val="00B002FC"/>
    <w:rsid w:val="00B01CF2"/>
    <w:rsid w:val="00B0216E"/>
    <w:rsid w:val="00B02339"/>
    <w:rsid w:val="00B065F7"/>
    <w:rsid w:val="00B152CD"/>
    <w:rsid w:val="00B15FF6"/>
    <w:rsid w:val="00B20863"/>
    <w:rsid w:val="00B26192"/>
    <w:rsid w:val="00B27085"/>
    <w:rsid w:val="00B307F2"/>
    <w:rsid w:val="00B37788"/>
    <w:rsid w:val="00B44FC3"/>
    <w:rsid w:val="00B45868"/>
    <w:rsid w:val="00B46A02"/>
    <w:rsid w:val="00B56E54"/>
    <w:rsid w:val="00B57CBA"/>
    <w:rsid w:val="00B7018D"/>
    <w:rsid w:val="00B705AE"/>
    <w:rsid w:val="00B7332C"/>
    <w:rsid w:val="00B73A92"/>
    <w:rsid w:val="00B73EF4"/>
    <w:rsid w:val="00B75565"/>
    <w:rsid w:val="00B757C5"/>
    <w:rsid w:val="00B75EC9"/>
    <w:rsid w:val="00B81409"/>
    <w:rsid w:val="00B841C5"/>
    <w:rsid w:val="00B85CDD"/>
    <w:rsid w:val="00B905D2"/>
    <w:rsid w:val="00B92675"/>
    <w:rsid w:val="00B93FAE"/>
    <w:rsid w:val="00B966DA"/>
    <w:rsid w:val="00BA0122"/>
    <w:rsid w:val="00BA29FE"/>
    <w:rsid w:val="00BA2A75"/>
    <w:rsid w:val="00BA5558"/>
    <w:rsid w:val="00BB01F8"/>
    <w:rsid w:val="00BB1EFB"/>
    <w:rsid w:val="00BB5C37"/>
    <w:rsid w:val="00BC0D36"/>
    <w:rsid w:val="00BC0FE8"/>
    <w:rsid w:val="00BC45B8"/>
    <w:rsid w:val="00BC7345"/>
    <w:rsid w:val="00BD03BA"/>
    <w:rsid w:val="00BD15B7"/>
    <w:rsid w:val="00BD3682"/>
    <w:rsid w:val="00BD562D"/>
    <w:rsid w:val="00BD6FA3"/>
    <w:rsid w:val="00BD79B1"/>
    <w:rsid w:val="00BE05B3"/>
    <w:rsid w:val="00BE1744"/>
    <w:rsid w:val="00BE3E4E"/>
    <w:rsid w:val="00BF301A"/>
    <w:rsid w:val="00BF41E6"/>
    <w:rsid w:val="00BF42DC"/>
    <w:rsid w:val="00BF5ECE"/>
    <w:rsid w:val="00BF68B8"/>
    <w:rsid w:val="00C00D13"/>
    <w:rsid w:val="00C01248"/>
    <w:rsid w:val="00C0167E"/>
    <w:rsid w:val="00C0252B"/>
    <w:rsid w:val="00C03A00"/>
    <w:rsid w:val="00C05A91"/>
    <w:rsid w:val="00C06CCB"/>
    <w:rsid w:val="00C10120"/>
    <w:rsid w:val="00C11050"/>
    <w:rsid w:val="00C12F5E"/>
    <w:rsid w:val="00C13E7D"/>
    <w:rsid w:val="00C14D43"/>
    <w:rsid w:val="00C16F95"/>
    <w:rsid w:val="00C236A4"/>
    <w:rsid w:val="00C237DC"/>
    <w:rsid w:val="00C2718C"/>
    <w:rsid w:val="00C3117F"/>
    <w:rsid w:val="00C31793"/>
    <w:rsid w:val="00C3555D"/>
    <w:rsid w:val="00C37CA6"/>
    <w:rsid w:val="00C42299"/>
    <w:rsid w:val="00C5640F"/>
    <w:rsid w:val="00C60594"/>
    <w:rsid w:val="00C61DB8"/>
    <w:rsid w:val="00C73BF4"/>
    <w:rsid w:val="00C74C62"/>
    <w:rsid w:val="00C81B27"/>
    <w:rsid w:val="00C845B7"/>
    <w:rsid w:val="00C8684E"/>
    <w:rsid w:val="00C900D2"/>
    <w:rsid w:val="00C929E9"/>
    <w:rsid w:val="00C97478"/>
    <w:rsid w:val="00CA1DD5"/>
    <w:rsid w:val="00CA2C40"/>
    <w:rsid w:val="00CB13B4"/>
    <w:rsid w:val="00CB2215"/>
    <w:rsid w:val="00CB2E01"/>
    <w:rsid w:val="00CB41BE"/>
    <w:rsid w:val="00CE1050"/>
    <w:rsid w:val="00CE26A2"/>
    <w:rsid w:val="00CE30D9"/>
    <w:rsid w:val="00CE495C"/>
    <w:rsid w:val="00CF2260"/>
    <w:rsid w:val="00CF22A0"/>
    <w:rsid w:val="00CF414E"/>
    <w:rsid w:val="00CF6340"/>
    <w:rsid w:val="00D070CB"/>
    <w:rsid w:val="00D10F29"/>
    <w:rsid w:val="00D13CD0"/>
    <w:rsid w:val="00D15F34"/>
    <w:rsid w:val="00D17E3D"/>
    <w:rsid w:val="00D227E9"/>
    <w:rsid w:val="00D239A4"/>
    <w:rsid w:val="00D252B3"/>
    <w:rsid w:val="00D43086"/>
    <w:rsid w:val="00D461AC"/>
    <w:rsid w:val="00D56426"/>
    <w:rsid w:val="00D56CA5"/>
    <w:rsid w:val="00D735D2"/>
    <w:rsid w:val="00D7448B"/>
    <w:rsid w:val="00D749CB"/>
    <w:rsid w:val="00D74CF8"/>
    <w:rsid w:val="00D75F03"/>
    <w:rsid w:val="00D809BD"/>
    <w:rsid w:val="00D80BF3"/>
    <w:rsid w:val="00D8165C"/>
    <w:rsid w:val="00D81A23"/>
    <w:rsid w:val="00D84374"/>
    <w:rsid w:val="00D844C1"/>
    <w:rsid w:val="00D856F2"/>
    <w:rsid w:val="00D947D8"/>
    <w:rsid w:val="00D95908"/>
    <w:rsid w:val="00D97E3F"/>
    <w:rsid w:val="00DA72F8"/>
    <w:rsid w:val="00DA7DE4"/>
    <w:rsid w:val="00DB33D7"/>
    <w:rsid w:val="00DB4A46"/>
    <w:rsid w:val="00DB6325"/>
    <w:rsid w:val="00DB6E34"/>
    <w:rsid w:val="00DC3284"/>
    <w:rsid w:val="00DC3D8A"/>
    <w:rsid w:val="00DC4D44"/>
    <w:rsid w:val="00DC5A96"/>
    <w:rsid w:val="00DC5FFF"/>
    <w:rsid w:val="00DC61B1"/>
    <w:rsid w:val="00DD56C2"/>
    <w:rsid w:val="00DD7B9C"/>
    <w:rsid w:val="00DE1405"/>
    <w:rsid w:val="00DE1C6C"/>
    <w:rsid w:val="00DE3EFC"/>
    <w:rsid w:val="00DE5602"/>
    <w:rsid w:val="00DE5C71"/>
    <w:rsid w:val="00DE6B27"/>
    <w:rsid w:val="00DE7F98"/>
    <w:rsid w:val="00DF1C4F"/>
    <w:rsid w:val="00E02A34"/>
    <w:rsid w:val="00E05270"/>
    <w:rsid w:val="00E056F8"/>
    <w:rsid w:val="00E10FA5"/>
    <w:rsid w:val="00E228C6"/>
    <w:rsid w:val="00E2472F"/>
    <w:rsid w:val="00E272E1"/>
    <w:rsid w:val="00E33712"/>
    <w:rsid w:val="00E33D57"/>
    <w:rsid w:val="00E41BB2"/>
    <w:rsid w:val="00E44AC8"/>
    <w:rsid w:val="00E52E37"/>
    <w:rsid w:val="00E54388"/>
    <w:rsid w:val="00E55EDF"/>
    <w:rsid w:val="00E56987"/>
    <w:rsid w:val="00E56F9B"/>
    <w:rsid w:val="00E605DB"/>
    <w:rsid w:val="00E62C2E"/>
    <w:rsid w:val="00E6389E"/>
    <w:rsid w:val="00E72FE6"/>
    <w:rsid w:val="00E733FB"/>
    <w:rsid w:val="00E75FE5"/>
    <w:rsid w:val="00E80125"/>
    <w:rsid w:val="00E83940"/>
    <w:rsid w:val="00E84E3A"/>
    <w:rsid w:val="00E91F83"/>
    <w:rsid w:val="00E95ACA"/>
    <w:rsid w:val="00EA5FC7"/>
    <w:rsid w:val="00EB04FA"/>
    <w:rsid w:val="00EB2E58"/>
    <w:rsid w:val="00EB672A"/>
    <w:rsid w:val="00EC6214"/>
    <w:rsid w:val="00ED0D7F"/>
    <w:rsid w:val="00ED0EB7"/>
    <w:rsid w:val="00ED4054"/>
    <w:rsid w:val="00ED63E2"/>
    <w:rsid w:val="00ED6A31"/>
    <w:rsid w:val="00ED7768"/>
    <w:rsid w:val="00EE0686"/>
    <w:rsid w:val="00EE2B7C"/>
    <w:rsid w:val="00EE735B"/>
    <w:rsid w:val="00EF0F5B"/>
    <w:rsid w:val="00EF5DFE"/>
    <w:rsid w:val="00EF65B2"/>
    <w:rsid w:val="00F03A3C"/>
    <w:rsid w:val="00F060A9"/>
    <w:rsid w:val="00F06CFC"/>
    <w:rsid w:val="00F14430"/>
    <w:rsid w:val="00F1620A"/>
    <w:rsid w:val="00F168E1"/>
    <w:rsid w:val="00F22F56"/>
    <w:rsid w:val="00F242D6"/>
    <w:rsid w:val="00F24A61"/>
    <w:rsid w:val="00F25655"/>
    <w:rsid w:val="00F30027"/>
    <w:rsid w:val="00F309F3"/>
    <w:rsid w:val="00F3123B"/>
    <w:rsid w:val="00F355D1"/>
    <w:rsid w:val="00F415AE"/>
    <w:rsid w:val="00F42B7B"/>
    <w:rsid w:val="00F443A8"/>
    <w:rsid w:val="00F56134"/>
    <w:rsid w:val="00F60757"/>
    <w:rsid w:val="00F62379"/>
    <w:rsid w:val="00F6274B"/>
    <w:rsid w:val="00F64067"/>
    <w:rsid w:val="00F6409E"/>
    <w:rsid w:val="00F7405E"/>
    <w:rsid w:val="00F766F8"/>
    <w:rsid w:val="00F80742"/>
    <w:rsid w:val="00F81AA8"/>
    <w:rsid w:val="00F81DC8"/>
    <w:rsid w:val="00F86A99"/>
    <w:rsid w:val="00F86B1A"/>
    <w:rsid w:val="00F904FF"/>
    <w:rsid w:val="00F97E24"/>
    <w:rsid w:val="00FA00FA"/>
    <w:rsid w:val="00FA187E"/>
    <w:rsid w:val="00FA3B06"/>
    <w:rsid w:val="00FA54F5"/>
    <w:rsid w:val="00FA5E9F"/>
    <w:rsid w:val="00FA7EF2"/>
    <w:rsid w:val="00FB093C"/>
    <w:rsid w:val="00FB12C3"/>
    <w:rsid w:val="00FB2BDE"/>
    <w:rsid w:val="00FB3167"/>
    <w:rsid w:val="00FB4B2B"/>
    <w:rsid w:val="00FB52E3"/>
    <w:rsid w:val="00FC0F19"/>
    <w:rsid w:val="00FC2CF1"/>
    <w:rsid w:val="00FC4D4F"/>
    <w:rsid w:val="00FC5C9A"/>
    <w:rsid w:val="00FD2FD3"/>
    <w:rsid w:val="00FD31B4"/>
    <w:rsid w:val="00FD5BEF"/>
    <w:rsid w:val="00FE0EA3"/>
    <w:rsid w:val="00FE775B"/>
    <w:rsid w:val="00FF2258"/>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3384409"/>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99"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5"/>
    <w:qFormat/>
    <w:uiPriority w:val="0"/>
    <w:pPr>
      <w:ind w:left="538"/>
      <w:outlineLvl w:val="0"/>
    </w:pPr>
    <w:rPr>
      <w:b/>
      <w:bCs/>
      <w:sz w:val="28"/>
      <w:szCs w:val="28"/>
    </w:rPr>
  </w:style>
  <w:style w:type="paragraph" w:styleId="4">
    <w:name w:val="heading 2"/>
    <w:basedOn w:val="1"/>
    <w:next w:val="1"/>
    <w:link w:val="36"/>
    <w:qFormat/>
    <w:uiPriority w:val="0"/>
    <w:pPr>
      <w:ind w:left="629"/>
      <w:outlineLvl w:val="1"/>
    </w:pPr>
    <w:rPr>
      <w:b/>
      <w:bCs/>
      <w:sz w:val="24"/>
      <w:szCs w:val="24"/>
    </w:rPr>
  </w:style>
  <w:style w:type="paragraph" w:styleId="5">
    <w:name w:val="heading 3"/>
    <w:basedOn w:val="1"/>
    <w:next w:val="1"/>
    <w:link w:val="37"/>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toc 7"/>
    <w:basedOn w:val="1"/>
    <w:next w:val="1"/>
    <w:uiPriority w:val="0"/>
    <w:pPr>
      <w:ind w:left="2520" w:leftChars="1200"/>
    </w:pPr>
  </w:style>
  <w:style w:type="paragraph" w:styleId="8">
    <w:name w:val="Normal Indent"/>
    <w:basedOn w:val="1"/>
    <w:next w:val="9"/>
    <w:link w:val="77"/>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9">
    <w:name w:val="header"/>
    <w:basedOn w:val="1"/>
    <w:link w:val="4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Document Map"/>
    <w:basedOn w:val="1"/>
    <w:link w:val="63"/>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1">
    <w:name w:val="annotation text"/>
    <w:basedOn w:val="1"/>
    <w:link w:val="55"/>
    <w:uiPriority w:val="0"/>
    <w:pPr>
      <w:autoSpaceDE/>
      <w:autoSpaceDN/>
      <w:jc w:val="both"/>
    </w:pPr>
    <w:rPr>
      <w:rFonts w:ascii="Times New Roman" w:hAnsi="Times New Roman" w:cs="Times New Roman"/>
      <w:kern w:val="2"/>
      <w:sz w:val="21"/>
      <w:szCs w:val="20"/>
      <w:lang w:eastAsia="zh-CN"/>
    </w:rPr>
  </w:style>
  <w:style w:type="paragraph" w:styleId="12">
    <w:name w:val="Closing"/>
    <w:basedOn w:val="1"/>
    <w:link w:val="58"/>
    <w:uiPriority w:val="99"/>
    <w:pPr>
      <w:autoSpaceDE/>
      <w:autoSpaceDN/>
      <w:ind w:left="100" w:leftChars="2100"/>
      <w:jc w:val="both"/>
    </w:pPr>
    <w:rPr>
      <w:rFonts w:ascii="Times New Roman" w:hAnsi="Times New Roman" w:cs="Times New Roman"/>
      <w:b/>
      <w:kern w:val="2"/>
      <w:sz w:val="21"/>
      <w:szCs w:val="20"/>
      <w:lang w:eastAsia="zh-CN"/>
    </w:rPr>
  </w:style>
  <w:style w:type="paragraph" w:styleId="13">
    <w:name w:val="Body Text"/>
    <w:basedOn w:val="1"/>
    <w:link w:val="39"/>
    <w:qFormat/>
    <w:uiPriority w:val="1"/>
    <w:rPr>
      <w:sz w:val="24"/>
      <w:szCs w:val="24"/>
    </w:rPr>
  </w:style>
  <w:style w:type="paragraph" w:styleId="14">
    <w:name w:val="Body Text Indent"/>
    <w:basedOn w:val="1"/>
    <w:link w:val="59"/>
    <w:uiPriority w:val="0"/>
    <w:pPr>
      <w:spacing w:after="120"/>
      <w:ind w:left="420" w:leftChars="200"/>
    </w:pPr>
  </w:style>
  <w:style w:type="paragraph" w:styleId="15">
    <w:name w:val="toc 3"/>
    <w:basedOn w:val="1"/>
    <w:next w:val="1"/>
    <w:uiPriority w:val="39"/>
    <w:pPr>
      <w:ind w:left="840" w:leftChars="400"/>
    </w:pPr>
  </w:style>
  <w:style w:type="paragraph" w:styleId="16">
    <w:name w:val="Plain Text"/>
    <w:basedOn w:val="1"/>
    <w:link w:val="40"/>
    <w:qFormat/>
    <w:uiPriority w:val="0"/>
    <w:rPr>
      <w:rFonts w:hAnsi="Courier New" w:cs="Courier New"/>
      <w:szCs w:val="21"/>
    </w:rPr>
  </w:style>
  <w:style w:type="paragraph" w:styleId="17">
    <w:name w:val="Date"/>
    <w:basedOn w:val="1"/>
    <w:next w:val="1"/>
    <w:link w:val="47"/>
    <w:unhideWhenUsed/>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8">
    <w:name w:val="Body Text Indent 2"/>
    <w:basedOn w:val="1"/>
    <w:link w:val="57"/>
    <w:uiPriority w:val="0"/>
    <w:pPr>
      <w:spacing w:after="120" w:line="480" w:lineRule="auto"/>
      <w:ind w:left="420" w:leftChars="200"/>
    </w:pPr>
  </w:style>
  <w:style w:type="paragraph" w:styleId="19">
    <w:name w:val="Balloon Text"/>
    <w:basedOn w:val="1"/>
    <w:link w:val="51"/>
    <w:uiPriority w:val="0"/>
    <w:rPr>
      <w:sz w:val="18"/>
      <w:szCs w:val="18"/>
    </w:rPr>
  </w:style>
  <w:style w:type="paragraph" w:styleId="20">
    <w:name w:val="footer"/>
    <w:basedOn w:val="1"/>
    <w:link w:val="41"/>
    <w:qFormat/>
    <w:uiPriority w:val="99"/>
    <w:pPr>
      <w:tabs>
        <w:tab w:val="center" w:pos="4153"/>
        <w:tab w:val="right" w:pos="8306"/>
      </w:tabs>
      <w:snapToGrid w:val="0"/>
    </w:pPr>
    <w:rPr>
      <w:sz w:val="18"/>
      <w:szCs w:val="18"/>
    </w:rPr>
  </w:style>
  <w:style w:type="paragraph" w:styleId="21">
    <w:name w:val="toc 1"/>
    <w:basedOn w:val="1"/>
    <w:next w:val="1"/>
    <w:uiPriority w:val="39"/>
    <w:pPr>
      <w:autoSpaceDE/>
      <w:autoSpaceDN/>
      <w:spacing w:before="120" w:after="120"/>
    </w:pPr>
    <w:rPr>
      <w:rFonts w:ascii="Times New Roman" w:hAnsi="Times New Roman" w:cs="Times New Roman"/>
      <w:b/>
      <w:caps/>
      <w:kern w:val="2"/>
      <w:sz w:val="20"/>
      <w:szCs w:val="20"/>
      <w:lang w:eastAsia="zh-CN"/>
    </w:rPr>
  </w:style>
  <w:style w:type="paragraph" w:styleId="22">
    <w:name w:val="List"/>
    <w:basedOn w:val="1"/>
    <w:uiPriority w:val="0"/>
    <w:pPr>
      <w:widowControl/>
      <w:autoSpaceDE/>
      <w:autoSpaceDN/>
      <w:ind w:left="420" w:hanging="420"/>
    </w:pPr>
    <w:rPr>
      <w:rFonts w:hAnsi="Times New Roman" w:cs="Times New Roman"/>
      <w:szCs w:val="20"/>
      <w:lang w:eastAsia="zh-CN"/>
    </w:rPr>
  </w:style>
  <w:style w:type="paragraph" w:styleId="23">
    <w:name w:val="Body Text Indent 3"/>
    <w:basedOn w:val="1"/>
    <w:link w:val="71"/>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4">
    <w:name w:val="toc 2"/>
    <w:basedOn w:val="1"/>
    <w:next w:val="1"/>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5">
    <w:name w:val="Normal (Web)"/>
    <w:basedOn w:val="1"/>
    <w:unhideWhenUsed/>
    <w:uiPriority w:val="99"/>
    <w:pPr>
      <w:widowControl/>
      <w:autoSpaceDE/>
      <w:autoSpaceDN/>
      <w:spacing w:before="100" w:beforeAutospacing="1" w:after="100" w:afterAutospacing="1"/>
    </w:pPr>
    <w:rPr>
      <w:sz w:val="24"/>
      <w:szCs w:val="24"/>
      <w:lang w:eastAsia="zh-CN"/>
    </w:rPr>
  </w:style>
  <w:style w:type="paragraph" w:styleId="26">
    <w:name w:val="index 1"/>
    <w:basedOn w:val="1"/>
    <w:next w:val="1"/>
    <w:uiPriority w:val="0"/>
    <w:pPr>
      <w:autoSpaceDE/>
      <w:autoSpaceDN/>
      <w:spacing w:line="400" w:lineRule="atLeast"/>
      <w:jc w:val="both"/>
    </w:pPr>
    <w:rPr>
      <w:rFonts w:hint="eastAsia" w:cs="Times New Roman"/>
      <w:kern w:val="2"/>
      <w:sz w:val="24"/>
      <w:szCs w:val="24"/>
      <w:lang w:eastAsia="zh-CN"/>
    </w:rPr>
  </w:style>
  <w:style w:type="paragraph" w:styleId="27">
    <w:name w:val="annotation subject"/>
    <w:basedOn w:val="11"/>
    <w:next w:val="11"/>
    <w:link w:val="60"/>
    <w:qFormat/>
    <w:uiPriority w:val="0"/>
    <w:pPr>
      <w:adjustRightInd w:val="0"/>
      <w:spacing w:line="360" w:lineRule="atLeast"/>
      <w:jc w:val="left"/>
      <w:textAlignment w:val="baseline"/>
    </w:pPr>
    <w:rPr>
      <w:b/>
      <w:bCs/>
      <w:kern w:val="0"/>
      <w:sz w:val="20"/>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uiPriority w:val="0"/>
  </w:style>
  <w:style w:type="character" w:styleId="33">
    <w:name w:val="FollowedHyperlink"/>
    <w:basedOn w:val="30"/>
    <w:uiPriority w:val="0"/>
    <w:rPr>
      <w:color w:val="800080"/>
      <w:u w:val="single"/>
    </w:rPr>
  </w:style>
  <w:style w:type="character" w:styleId="34">
    <w:name w:val="Hyperlink"/>
    <w:basedOn w:val="30"/>
    <w:uiPriority w:val="99"/>
    <w:rPr>
      <w:color w:val="0000FF"/>
      <w:u w:val="single"/>
    </w:rPr>
  </w:style>
  <w:style w:type="character" w:customStyle="1" w:styleId="35">
    <w:name w:val="标题 1 Char"/>
    <w:link w:val="3"/>
    <w:uiPriority w:val="0"/>
    <w:rPr>
      <w:rFonts w:ascii="宋体" w:hAnsi="宋体" w:cs="宋体"/>
      <w:b/>
      <w:bCs/>
      <w:sz w:val="28"/>
      <w:szCs w:val="28"/>
      <w:lang w:eastAsia="en-US"/>
    </w:rPr>
  </w:style>
  <w:style w:type="character" w:customStyle="1" w:styleId="36">
    <w:name w:val="标题 2 Char"/>
    <w:basedOn w:val="30"/>
    <w:link w:val="4"/>
    <w:uiPriority w:val="0"/>
    <w:rPr>
      <w:rFonts w:ascii="宋体" w:hAnsi="宋体" w:cs="宋体"/>
      <w:b/>
      <w:bCs/>
      <w:sz w:val="24"/>
      <w:szCs w:val="24"/>
      <w:lang w:eastAsia="en-US"/>
    </w:rPr>
  </w:style>
  <w:style w:type="character" w:customStyle="1" w:styleId="37">
    <w:name w:val="标题 3 Char"/>
    <w:basedOn w:val="30"/>
    <w:link w:val="5"/>
    <w:uiPriority w:val="0"/>
    <w:rPr>
      <w:rFonts w:ascii="宋体" w:hAnsi="宋体" w:cs="宋体"/>
      <w:b/>
      <w:bCs/>
      <w:sz w:val="32"/>
      <w:szCs w:val="32"/>
      <w:lang w:eastAsia="en-US"/>
    </w:rPr>
  </w:style>
  <w:style w:type="character" w:customStyle="1" w:styleId="38">
    <w:name w:val="标题 4 Char"/>
    <w:basedOn w:val="30"/>
    <w:link w:val="6"/>
    <w:semiHidden/>
    <w:uiPriority w:val="0"/>
    <w:rPr>
      <w:rFonts w:asciiTheme="majorHAnsi" w:hAnsiTheme="majorHAnsi" w:eastAsiaTheme="majorEastAsia" w:cstheme="majorBidi"/>
      <w:b/>
      <w:bCs/>
      <w:sz w:val="28"/>
      <w:szCs w:val="28"/>
      <w:lang w:eastAsia="en-US"/>
    </w:rPr>
  </w:style>
  <w:style w:type="character" w:customStyle="1" w:styleId="39">
    <w:name w:val="正文文本 Char"/>
    <w:basedOn w:val="30"/>
    <w:link w:val="13"/>
    <w:uiPriority w:val="0"/>
    <w:rPr>
      <w:rFonts w:ascii="宋体" w:hAnsi="宋体" w:cs="宋体"/>
      <w:sz w:val="24"/>
      <w:szCs w:val="24"/>
      <w:lang w:eastAsia="en-US"/>
    </w:rPr>
  </w:style>
  <w:style w:type="character" w:customStyle="1" w:styleId="40">
    <w:name w:val="纯文本 Char1"/>
    <w:link w:val="16"/>
    <w:qFormat/>
    <w:uiPriority w:val="0"/>
    <w:rPr>
      <w:rFonts w:ascii="宋体" w:hAnsi="Courier New" w:cs="Courier New"/>
      <w:sz w:val="22"/>
      <w:szCs w:val="21"/>
      <w:lang w:eastAsia="en-US"/>
    </w:rPr>
  </w:style>
  <w:style w:type="character" w:customStyle="1" w:styleId="41">
    <w:name w:val="页脚 Char"/>
    <w:basedOn w:val="30"/>
    <w:link w:val="20"/>
    <w:uiPriority w:val="99"/>
    <w:rPr>
      <w:rFonts w:ascii="宋体" w:hAnsi="宋体" w:cs="宋体"/>
      <w:sz w:val="18"/>
      <w:szCs w:val="18"/>
      <w:lang w:eastAsia="en-US"/>
    </w:rPr>
  </w:style>
  <w:style w:type="character" w:customStyle="1" w:styleId="42">
    <w:name w:val="页眉 Char"/>
    <w:basedOn w:val="30"/>
    <w:link w:val="9"/>
    <w:uiPriority w:val="0"/>
    <w:rPr>
      <w:rFonts w:ascii="宋体" w:hAnsi="宋体" w:cs="宋体"/>
      <w:sz w:val="18"/>
      <w:szCs w:val="22"/>
      <w:lang w:eastAsia="en-US"/>
    </w:rPr>
  </w:style>
  <w:style w:type="table" w:customStyle="1" w:styleId="43">
    <w:name w:val="Table Normal"/>
    <w:semiHidden/>
    <w:unhideWhenUsed/>
    <w:qFormat/>
    <w:uiPriority w:val="2"/>
    <w:tblPr>
      <w:tblCellMar>
        <w:top w:w="0" w:type="dxa"/>
        <w:left w:w="0" w:type="dxa"/>
        <w:bottom w:w="0" w:type="dxa"/>
        <w:right w:w="0" w:type="dxa"/>
      </w:tblCellMar>
    </w:tblPr>
  </w:style>
  <w:style w:type="paragraph" w:styleId="44">
    <w:name w:val="List Paragraph"/>
    <w:basedOn w:val="1"/>
    <w:qFormat/>
    <w:uiPriority w:val="34"/>
    <w:pPr>
      <w:spacing w:before="206"/>
      <w:ind w:left="959" w:hanging="361"/>
    </w:pPr>
  </w:style>
  <w:style w:type="paragraph" w:customStyle="1" w:styleId="45">
    <w:name w:val="Table Paragraph"/>
    <w:basedOn w:val="1"/>
    <w:qFormat/>
    <w:uiPriority w:val="1"/>
  </w:style>
  <w:style w:type="paragraph" w:customStyle="1" w:styleId="46">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7">
    <w:name w:val="日期 Char"/>
    <w:basedOn w:val="30"/>
    <w:link w:val="17"/>
    <w:uiPriority w:val="0"/>
    <w:rPr>
      <w:rFonts w:asciiTheme="minorHAnsi" w:hAnsiTheme="minorHAnsi" w:eastAsiaTheme="minorEastAsia" w:cstheme="minorBidi"/>
      <w:kern w:val="2"/>
      <w:sz w:val="21"/>
      <w:szCs w:val="22"/>
    </w:rPr>
  </w:style>
  <w:style w:type="paragraph" w:customStyle="1" w:styleId="48">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49">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0">
    <w:name w:val="xdrichtextbox2"/>
    <w:basedOn w:val="30"/>
    <w:uiPriority w:val="0"/>
    <w:rPr>
      <w:color w:val="0000FF"/>
      <w:sz w:val="18"/>
      <w:szCs w:val="18"/>
      <w:u w:val="none"/>
      <w:bdr w:val="single" w:color="DCDCDC" w:sz="8" w:space="0"/>
      <w:shd w:val="clear" w:color="auto" w:fill="FFFFFF"/>
    </w:rPr>
  </w:style>
  <w:style w:type="character" w:customStyle="1" w:styleId="51">
    <w:name w:val="批注框文本 Char"/>
    <w:basedOn w:val="30"/>
    <w:link w:val="19"/>
    <w:uiPriority w:val="0"/>
    <w:rPr>
      <w:rFonts w:ascii="宋体" w:hAnsi="宋体" w:cs="宋体"/>
      <w:sz w:val="18"/>
      <w:szCs w:val="18"/>
      <w:lang w:eastAsia="en-US"/>
    </w:rPr>
  </w:style>
  <w:style w:type="paragraph" w:customStyle="1" w:styleId="52">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3">
    <w:name w:val="apple-converted-space"/>
    <w:basedOn w:val="30"/>
    <w:qFormat/>
    <w:uiPriority w:val="0"/>
  </w:style>
  <w:style w:type="paragraph" w:customStyle="1" w:styleId="54">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5">
    <w:name w:val="批注文字 Char"/>
    <w:basedOn w:val="30"/>
    <w:link w:val="11"/>
    <w:uiPriority w:val="0"/>
    <w:rPr>
      <w:kern w:val="2"/>
      <w:sz w:val="21"/>
    </w:rPr>
  </w:style>
  <w:style w:type="paragraph" w:customStyle="1" w:styleId="56">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7">
    <w:name w:val="正文文本缩进 2 Char"/>
    <w:basedOn w:val="30"/>
    <w:link w:val="18"/>
    <w:uiPriority w:val="0"/>
    <w:rPr>
      <w:rFonts w:ascii="宋体" w:hAnsi="宋体" w:cs="宋体"/>
      <w:sz w:val="22"/>
      <w:szCs w:val="22"/>
      <w:lang w:eastAsia="en-US"/>
    </w:rPr>
  </w:style>
  <w:style w:type="character" w:customStyle="1" w:styleId="58">
    <w:name w:val="结束语 Char"/>
    <w:basedOn w:val="30"/>
    <w:link w:val="12"/>
    <w:qFormat/>
    <w:uiPriority w:val="99"/>
    <w:rPr>
      <w:b/>
      <w:kern w:val="2"/>
      <w:sz w:val="21"/>
    </w:rPr>
  </w:style>
  <w:style w:type="character" w:customStyle="1" w:styleId="59">
    <w:name w:val="正文文本缩进 Char"/>
    <w:basedOn w:val="30"/>
    <w:link w:val="14"/>
    <w:uiPriority w:val="0"/>
    <w:rPr>
      <w:rFonts w:ascii="宋体" w:hAnsi="宋体" w:cs="宋体"/>
      <w:sz w:val="22"/>
      <w:szCs w:val="22"/>
      <w:lang w:eastAsia="en-US"/>
    </w:rPr>
  </w:style>
  <w:style w:type="character" w:customStyle="1" w:styleId="60">
    <w:name w:val="批注主题 Char"/>
    <w:basedOn w:val="55"/>
    <w:link w:val="27"/>
    <w:qFormat/>
    <w:uiPriority w:val="0"/>
    <w:rPr>
      <w:b/>
      <w:bCs/>
    </w:rPr>
  </w:style>
  <w:style w:type="character" w:customStyle="1" w:styleId="61">
    <w:name w:val="Book Title"/>
    <w:basedOn w:val="30"/>
    <w:qFormat/>
    <w:uiPriority w:val="33"/>
    <w:rPr>
      <w:b/>
      <w:bCs/>
      <w:smallCaps/>
      <w:spacing w:val="5"/>
    </w:rPr>
  </w:style>
  <w:style w:type="paragraph" w:customStyle="1" w:styleId="62">
    <w:name w:val="xl26"/>
    <w:basedOn w:val="1"/>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3">
    <w:name w:val="文档结构图 Char"/>
    <w:basedOn w:val="30"/>
    <w:link w:val="10"/>
    <w:uiPriority w:val="0"/>
    <w:rPr>
      <w:kern w:val="2"/>
      <w:sz w:val="21"/>
      <w:szCs w:val="24"/>
      <w:shd w:val="clear" w:color="auto" w:fill="000080"/>
    </w:rPr>
  </w:style>
  <w:style w:type="paragraph" w:customStyle="1" w:styleId="64">
    <w:name w:val="样式 标题 2 + 宋体 五号 行距: 单倍行距"/>
    <w:basedOn w:val="4"/>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5">
    <w:name w:val="Char Char Char Char"/>
    <w:basedOn w:val="1"/>
    <w:uiPriority w:val="0"/>
    <w:pPr>
      <w:autoSpaceDE/>
      <w:autoSpaceDN/>
      <w:jc w:val="both"/>
    </w:pPr>
    <w:rPr>
      <w:rFonts w:ascii="Times New Roman" w:hAnsi="Times New Roman" w:eastAsia="Times New Roman" w:cs="Times New Roman"/>
      <w:sz w:val="20"/>
      <w:szCs w:val="20"/>
      <w:lang w:eastAsia="zh-CN"/>
    </w:rPr>
  </w:style>
  <w:style w:type="paragraph" w:customStyle="1" w:styleId="66">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7">
    <w:name w:val="Char Char Char"/>
    <w:basedOn w:val="1"/>
    <w:uiPriority w:val="0"/>
    <w:pPr>
      <w:autoSpaceDE/>
      <w:autoSpaceDN/>
      <w:jc w:val="both"/>
    </w:pPr>
    <w:rPr>
      <w:rFonts w:ascii="Tahoma" w:hAnsi="Tahoma" w:cs="Times New Roman"/>
      <w:kern w:val="2"/>
      <w:sz w:val="24"/>
      <w:szCs w:val="20"/>
      <w:lang w:eastAsia="zh-CN"/>
    </w:rPr>
  </w:style>
  <w:style w:type="paragraph" w:customStyle="1" w:styleId="68">
    <w:name w:val="样式2"/>
    <w:basedOn w:val="1"/>
    <w:uiPriority w:val="0"/>
    <w:pPr>
      <w:autoSpaceDE/>
      <w:autoSpaceDN/>
      <w:spacing w:line="360" w:lineRule="auto"/>
      <w:jc w:val="both"/>
    </w:pPr>
    <w:rPr>
      <w:rFonts w:ascii="Times New Roman" w:hAnsi="Times New Roman" w:cs="Times New Roman"/>
      <w:sz w:val="28"/>
      <w:szCs w:val="20"/>
      <w:lang w:eastAsia="zh-CN"/>
    </w:rPr>
  </w:style>
  <w:style w:type="paragraph" w:customStyle="1" w:styleId="69">
    <w:name w:val="默认段落字体 Para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70">
    <w:name w:val="段落样式"/>
    <w:basedOn w:val="1"/>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1">
    <w:name w:val="正文文本缩进 3 Char"/>
    <w:basedOn w:val="30"/>
    <w:link w:val="23"/>
    <w:uiPriority w:val="0"/>
    <w:rPr>
      <w:rFonts w:ascii="宋体" w:hAnsi="宋体"/>
      <w:kern w:val="2"/>
      <w:sz w:val="24"/>
      <w:szCs w:val="24"/>
    </w:rPr>
  </w:style>
  <w:style w:type="paragraph" w:customStyle="1" w:styleId="72">
    <w:name w:val="Char"/>
    <w:basedOn w:val="1"/>
    <w:uiPriority w:val="0"/>
    <w:pPr>
      <w:autoSpaceDE/>
      <w:autoSpaceDN/>
      <w:jc w:val="both"/>
    </w:pPr>
    <w:rPr>
      <w:rFonts w:ascii="Times New Roman" w:hAnsi="Times New Roman" w:cs="Times New Roman"/>
      <w:kern w:val="2"/>
      <w:sz w:val="21"/>
      <w:szCs w:val="24"/>
      <w:lang w:eastAsia="zh-CN"/>
    </w:rPr>
  </w:style>
  <w:style w:type="character" w:customStyle="1" w:styleId="73">
    <w:name w:val="font21"/>
    <w:uiPriority w:val="0"/>
    <w:rPr>
      <w:rFonts w:hint="eastAsia" w:ascii="宋体" w:hAnsi="宋体" w:eastAsia="宋体" w:cs="宋体"/>
      <w:color w:val="000000"/>
      <w:sz w:val="20"/>
      <w:szCs w:val="20"/>
      <w:u w:val="none"/>
    </w:rPr>
  </w:style>
  <w:style w:type="character" w:customStyle="1" w:styleId="74">
    <w:name w:val="font01"/>
    <w:basedOn w:val="30"/>
    <w:uiPriority w:val="0"/>
    <w:rPr>
      <w:rFonts w:hint="eastAsia" w:ascii="宋体" w:hAnsi="宋体" w:eastAsia="宋体" w:cs="宋体"/>
      <w:color w:val="000000"/>
      <w:sz w:val="24"/>
      <w:szCs w:val="24"/>
      <w:u w:val="single"/>
    </w:rPr>
  </w:style>
  <w:style w:type="character" w:customStyle="1" w:styleId="75">
    <w:name w:val="普通文字 Char2"/>
    <w:basedOn w:val="30"/>
    <w:uiPriority w:val="99"/>
    <w:rPr>
      <w:rFonts w:ascii="宋体" w:hAnsi="Courier New" w:cs="Courier New"/>
      <w:sz w:val="22"/>
      <w:szCs w:val="21"/>
      <w:lang w:eastAsia="en-US"/>
    </w:rPr>
  </w:style>
  <w:style w:type="character" w:customStyle="1" w:styleId="76">
    <w:name w:val="正文文本 Char1"/>
    <w:basedOn w:val="30"/>
    <w:uiPriority w:val="0"/>
    <w:rPr>
      <w:rFonts w:ascii="宋体" w:hAnsi="宋体" w:cs="宋体"/>
      <w:sz w:val="24"/>
      <w:szCs w:val="24"/>
      <w:lang w:eastAsia="en-US"/>
    </w:rPr>
  </w:style>
  <w:style w:type="character" w:customStyle="1" w:styleId="77">
    <w:name w:val="正文缩进 Char"/>
    <w:link w:val="8"/>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794096-D828-4AE4-A0C4-D8D51F05B1EA}">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26</Pages>
  <Words>1952</Words>
  <Characters>11132</Characters>
  <Lines>92</Lines>
  <Paragraphs>26</Paragraphs>
  <TotalTime>108</TotalTime>
  <ScaleCrop>false</ScaleCrop>
  <LinksUpToDate>false</LinksUpToDate>
  <CharactersWithSpaces>13058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2020-09-23T05:42:00Z</dcterms:created>
  <dc:creator>CGC</dc:creator>
  <cp:lastModifiedBy>panpan</cp:lastModifiedBy>
  <dcterms:modified xsi:type="dcterms:W3CDTF">2020-09-27T07:36:10Z</dcterms:modified>
  <dc:title>公开招标文件（货物服务类）</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2052-11.1.0.9999</vt:lpwstr>
  </property>
</Properties>
</file>