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rPr>
          <w:rFonts w:ascii="Times New Roman"/>
          <w:sz w:val="20"/>
          <w:lang w:eastAsia="zh-CN"/>
        </w:rPr>
      </w:pPr>
    </w:p>
    <w:p>
      <w:pPr>
        <w:pStyle w:val="20"/>
        <w:rPr>
          <w:rFonts w:ascii="Times New Roman"/>
          <w:sz w:val="20"/>
        </w:rPr>
      </w:pPr>
    </w:p>
    <w:p>
      <w:pPr>
        <w:pStyle w:val="20"/>
        <w:rPr>
          <w:rFonts w:ascii="Times New Roman"/>
          <w:sz w:val="20"/>
        </w:rPr>
      </w:pPr>
    </w:p>
    <w:p>
      <w:pPr>
        <w:pStyle w:val="20"/>
        <w:rPr>
          <w:rFonts w:ascii="Times New Roman"/>
          <w:sz w:val="20"/>
        </w:rPr>
      </w:pPr>
    </w:p>
    <w:p>
      <w:pPr>
        <w:pStyle w:val="20"/>
        <w:rPr>
          <w:rFonts w:ascii="Times New Roman"/>
          <w:sz w:val="20"/>
        </w:rPr>
      </w:pPr>
    </w:p>
    <w:p>
      <w:pPr>
        <w:pStyle w:val="20"/>
        <w:spacing w:before="5"/>
        <w:rPr>
          <w:rFonts w:ascii="Times New Roman"/>
          <w:sz w:val="20"/>
        </w:rPr>
      </w:pPr>
    </w:p>
    <w:p>
      <w:pPr>
        <w:pStyle w:val="20"/>
        <w:spacing w:line="480" w:lineRule="auto"/>
        <w:jc w:val="center"/>
        <w:rPr>
          <w:rFonts w:ascii="微软雅黑" w:eastAsia="微软雅黑"/>
          <w:b/>
          <w:sz w:val="48"/>
          <w:szCs w:val="48"/>
          <w:u w:val="single"/>
          <w:lang w:eastAsia="zh-CN"/>
        </w:rPr>
      </w:pPr>
      <w:r>
        <w:rPr>
          <w:rFonts w:hint="eastAsia" w:ascii="微软雅黑" w:eastAsia="微软雅黑"/>
          <w:b/>
          <w:sz w:val="48"/>
          <w:szCs w:val="48"/>
          <w:u w:val="single"/>
          <w:lang w:eastAsia="zh-CN"/>
        </w:rPr>
        <w:t>福建福海创石油化工有限公司</w:t>
      </w:r>
    </w:p>
    <w:p>
      <w:pPr>
        <w:pStyle w:val="20"/>
        <w:spacing w:line="480" w:lineRule="auto"/>
        <w:jc w:val="center"/>
        <w:rPr>
          <w:rFonts w:ascii="微软雅黑" w:eastAsia="微软雅黑"/>
          <w:b/>
          <w:sz w:val="48"/>
          <w:szCs w:val="48"/>
          <w:u w:val="single"/>
          <w:lang w:eastAsia="zh-CN"/>
        </w:rPr>
      </w:pPr>
      <w:r>
        <w:rPr>
          <w:rFonts w:hint="eastAsia" w:ascii="微软雅黑" w:eastAsia="微软雅黑"/>
          <w:b/>
          <w:sz w:val="48"/>
          <w:szCs w:val="48"/>
          <w:u w:val="single"/>
          <w:lang w:eastAsia="zh-CN"/>
        </w:rPr>
        <w:t>腾龙芳烃及翔鹭石化厂前区鞋帽间工程</w:t>
      </w:r>
    </w:p>
    <w:p>
      <w:pPr>
        <w:pStyle w:val="20"/>
        <w:spacing w:line="480" w:lineRule="auto"/>
        <w:jc w:val="center"/>
        <w:rPr>
          <w:rFonts w:ascii="微软雅黑" w:eastAsia="微软雅黑"/>
          <w:b/>
          <w:sz w:val="48"/>
          <w:szCs w:val="48"/>
          <w:u w:val="single"/>
          <w:lang w:eastAsia="zh-CN"/>
        </w:rPr>
      </w:pPr>
      <w:r>
        <w:rPr>
          <w:rFonts w:hint="eastAsia" w:ascii="微软雅黑" w:eastAsia="微软雅黑"/>
          <w:b/>
          <w:sz w:val="48"/>
          <w:szCs w:val="48"/>
          <w:u w:val="single"/>
          <w:lang w:eastAsia="zh-CN"/>
        </w:rPr>
        <w:t>比选文件</w:t>
      </w:r>
    </w:p>
    <w:p>
      <w:pPr>
        <w:pStyle w:val="2"/>
        <w:jc w:val="center"/>
        <w:rPr>
          <w:sz w:val="28"/>
          <w:szCs w:val="28"/>
        </w:rPr>
      </w:pPr>
      <w:r>
        <w:rPr>
          <w:rFonts w:hint="eastAsia"/>
          <w:sz w:val="28"/>
          <w:szCs w:val="28"/>
        </w:rPr>
        <w:t>（文件编号：</w:t>
      </w:r>
      <w:r>
        <w:rPr>
          <w:rFonts w:hint="eastAsia"/>
          <w:sz w:val="28"/>
          <w:szCs w:val="28"/>
          <w:u w:val="single"/>
        </w:rPr>
        <w:t>FHC-PTCG20</w:t>
      </w:r>
      <w:r>
        <w:rPr>
          <w:sz w:val="28"/>
          <w:szCs w:val="28"/>
          <w:u w:val="single"/>
        </w:rPr>
        <w:t>200820001</w:t>
      </w:r>
      <w:r>
        <w:rPr>
          <w:rFonts w:hint="eastAsia"/>
          <w:sz w:val="28"/>
          <w:szCs w:val="28"/>
        </w:rPr>
        <w:t xml:space="preserve"> ）</w:t>
      </w:r>
    </w:p>
    <w:p>
      <w:pPr>
        <w:pStyle w:val="20"/>
        <w:rPr>
          <w:rFonts w:ascii="微软雅黑"/>
          <w:b/>
          <w:sz w:val="94"/>
          <w:lang w:eastAsia="zh-CN"/>
        </w:rPr>
      </w:pPr>
    </w:p>
    <w:p>
      <w:pPr>
        <w:pStyle w:val="20"/>
        <w:tabs>
          <w:tab w:val="left" w:pos="6983"/>
        </w:tabs>
        <w:rPr>
          <w:rFonts w:ascii="微软雅黑"/>
          <w:b/>
          <w:sz w:val="94"/>
          <w:lang w:eastAsia="zh-CN"/>
        </w:rPr>
      </w:pPr>
      <w:r>
        <w:rPr>
          <w:rFonts w:ascii="微软雅黑"/>
          <w:b/>
          <w:sz w:val="94"/>
          <w:lang w:eastAsia="zh-CN"/>
        </w:rPr>
        <w:tab/>
      </w: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w:t>
      </w:r>
      <w:r>
        <w:rPr>
          <w:rFonts w:ascii="微软雅黑" w:eastAsia="微软雅黑"/>
          <w:b/>
          <w:w w:val="95"/>
          <w:sz w:val="32"/>
          <w:lang w:eastAsia="zh-CN"/>
        </w:rPr>
        <w:t xml:space="preserve">         </w:t>
      </w:r>
      <w:r>
        <w:rPr>
          <w:rFonts w:hint="eastAsia" w:ascii="微软雅黑" w:eastAsia="微软雅黑"/>
          <w:b/>
          <w:w w:val="95"/>
          <w:sz w:val="32"/>
          <w:lang w:eastAsia="zh-CN"/>
        </w:rPr>
        <w:t>二〇二〇年</w:t>
      </w:r>
      <w:r>
        <w:rPr>
          <w:rFonts w:ascii="微软雅黑" w:eastAsia="微软雅黑"/>
          <w:b/>
          <w:w w:val="95"/>
          <w:sz w:val="32"/>
          <w:lang w:eastAsia="zh-CN"/>
        </w:rPr>
        <w:t>九</w:t>
      </w:r>
      <w:r>
        <w:rPr>
          <w:rFonts w:hint="eastAsia" w:ascii="微软雅黑" w:eastAsia="微软雅黑"/>
          <w:b/>
          <w:w w:val="95"/>
          <w:sz w:val="32"/>
          <w:lang w:eastAsia="zh-CN"/>
        </w:rPr>
        <w:t>月</w:t>
      </w:r>
    </w:p>
    <w:p>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pPr>
        <w:widowControl/>
        <w:autoSpaceDE/>
        <w:autoSpaceDN/>
        <w:rPr>
          <w:rFonts w:ascii="黑体" w:eastAsia="黑体"/>
          <w:sz w:val="32"/>
          <w:lang w:eastAsia="zh-CN"/>
        </w:rPr>
      </w:pPr>
      <w:r>
        <w:rPr>
          <w:rFonts w:ascii="黑体" w:eastAsia="黑体"/>
          <w:sz w:val="32"/>
          <w:lang w:eastAsia="zh-CN"/>
        </w:rPr>
        <w:br w:type="page"/>
      </w:r>
    </w:p>
    <w:p>
      <w:pPr>
        <w:tabs>
          <w:tab w:val="center" w:pos="4275"/>
          <w:tab w:val="left" w:pos="7078"/>
        </w:tabs>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rPr>
          <w:rFonts w:ascii="黑体"/>
          <w:lang w:eastAsia="zh-CN"/>
        </w:rPr>
      </w:pPr>
    </w:p>
    <w:p>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360" w:lineRule="auto"/>
        <w:ind w:firstLine="480" w:firstLineChars="200"/>
        <w:rPr>
          <w:sz w:val="24"/>
          <w:szCs w:val="24"/>
          <w:lang w:eastAsia="zh-CN"/>
        </w:rPr>
      </w:pPr>
      <w:r>
        <w:rPr>
          <w:sz w:val="24"/>
          <w:szCs w:val="24"/>
          <w:lang w:eastAsia="zh-CN"/>
        </w:rPr>
        <w:t>附件二：参选文件（范本）</w:t>
      </w:r>
    </w:p>
    <w:p>
      <w:pPr>
        <w:widowControl/>
        <w:autoSpaceDE/>
        <w:autoSpaceDN/>
        <w:rPr>
          <w:sz w:val="28"/>
          <w:lang w:eastAsia="zh-CN"/>
        </w:rPr>
      </w:pPr>
      <w:r>
        <w:rPr>
          <w:sz w:val="28"/>
          <w:lang w:eastAsia="zh-CN"/>
        </w:rPr>
        <w:br w:type="page"/>
      </w:r>
    </w:p>
    <w:p>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20"/>
        <w:spacing w:line="360" w:lineRule="auto"/>
        <w:ind w:right="121"/>
        <w:jc w:val="both"/>
        <w:rPr>
          <w:lang w:eastAsia="zh-CN"/>
        </w:rPr>
      </w:pPr>
      <w:r>
        <w:rPr>
          <w:rFonts w:hint="eastAsia"/>
          <w:lang w:eastAsia="zh-CN"/>
        </w:rPr>
        <w:t xml:space="preserve">    </w:t>
      </w:r>
    </w:p>
    <w:p>
      <w:pPr>
        <w:jc w:val="center"/>
        <w:rPr>
          <w:b/>
          <w:bCs/>
          <w:sz w:val="32"/>
          <w:lang w:eastAsia="zh-CN"/>
        </w:rPr>
      </w:pPr>
      <w:r>
        <w:rPr>
          <w:rFonts w:hint="eastAsia"/>
          <w:b/>
          <w:bCs/>
          <w:sz w:val="32"/>
          <w:lang w:eastAsia="zh-CN"/>
        </w:rPr>
        <w:t>福建福海创石油化工有限公司</w:t>
      </w:r>
    </w:p>
    <w:p>
      <w:pPr>
        <w:jc w:val="center"/>
        <w:rPr>
          <w:b/>
          <w:bCs/>
          <w:sz w:val="32"/>
          <w:lang w:eastAsia="zh-CN"/>
        </w:rPr>
      </w:pPr>
      <w:r>
        <w:rPr>
          <w:rFonts w:hint="eastAsia"/>
          <w:b/>
          <w:bCs/>
          <w:sz w:val="32"/>
          <w:lang w:eastAsia="zh-CN"/>
        </w:rPr>
        <w:t>腾龙芳烃及翔鹭石化厂前区鞋帽间工程</w:t>
      </w:r>
    </w:p>
    <w:p>
      <w:pPr>
        <w:jc w:val="center"/>
        <w:rPr>
          <w:b/>
          <w:bCs/>
          <w:sz w:val="32"/>
          <w:lang w:eastAsia="zh-CN"/>
        </w:rPr>
      </w:pPr>
      <w:r>
        <w:rPr>
          <w:rFonts w:hint="eastAsia"/>
          <w:b/>
          <w:bCs/>
          <w:sz w:val="32"/>
          <w:lang w:eastAsia="zh-CN"/>
        </w:rPr>
        <w:t>比选公告</w:t>
      </w:r>
    </w:p>
    <w:p>
      <w:pPr>
        <w:spacing w:line="360" w:lineRule="auto"/>
        <w:ind w:firstLine="550" w:firstLineChars="250"/>
        <w:rPr>
          <w:bCs/>
          <w:szCs w:val="21"/>
          <w:lang w:eastAsia="zh-CN"/>
        </w:rPr>
      </w:pPr>
    </w:p>
    <w:p>
      <w:pPr>
        <w:spacing w:line="360" w:lineRule="auto"/>
        <w:ind w:firstLine="550" w:firstLineChars="250"/>
        <w:rPr>
          <w:bCs/>
          <w:szCs w:val="21"/>
          <w:lang w:eastAsia="zh-CN"/>
        </w:rPr>
      </w:pPr>
      <w:r>
        <w:rPr>
          <w:rFonts w:hint="eastAsia"/>
          <w:bCs/>
          <w:szCs w:val="21"/>
          <w:lang w:eastAsia="zh-CN"/>
        </w:rPr>
        <w:t>福建福海创石油化工有限公司就</w:t>
      </w:r>
      <w:r>
        <w:rPr>
          <w:bCs/>
          <w:szCs w:val="21"/>
          <w:u w:val="single"/>
          <w:lang w:eastAsia="zh-CN"/>
        </w:rPr>
        <w:t xml:space="preserve"> </w:t>
      </w:r>
      <w:r>
        <w:rPr>
          <w:rFonts w:hint="eastAsia"/>
          <w:bCs/>
          <w:szCs w:val="21"/>
          <w:u w:val="single"/>
          <w:lang w:eastAsia="zh-CN"/>
        </w:rPr>
        <w:t>“腾龙芳烃及翔鹭石化厂前区鞋帽间工程（项目编号：FHC-PTCG20</w:t>
      </w:r>
      <w:r>
        <w:rPr>
          <w:bCs/>
          <w:szCs w:val="21"/>
          <w:u w:val="single"/>
          <w:lang w:eastAsia="zh-CN"/>
        </w:rPr>
        <w:t>200820001</w:t>
      </w:r>
      <w:r>
        <w:rPr>
          <w:rFonts w:hint="eastAsia"/>
          <w:bCs/>
          <w:szCs w:val="21"/>
          <w:u w:val="single"/>
          <w:lang w:eastAsia="zh-CN"/>
        </w:rPr>
        <w:t xml:space="preserve">  ）”</w:t>
      </w:r>
      <w:r>
        <w:rPr>
          <w:rFonts w:hint="eastAsia"/>
          <w:bCs/>
          <w:szCs w:val="21"/>
          <w:lang w:eastAsia="zh-CN"/>
        </w:rPr>
        <w:t>进行国内公开比选，</w:t>
      </w:r>
      <w:r>
        <w:rPr>
          <w:rFonts w:hint="eastAsia"/>
          <w:bCs/>
          <w:spacing w:val="-2"/>
          <w:szCs w:val="21"/>
          <w:lang w:eastAsia="zh-CN"/>
        </w:rPr>
        <w:t>欢迎国内符合条件的供应商积极参选。</w:t>
      </w:r>
    </w:p>
    <w:p>
      <w:pPr>
        <w:pStyle w:val="71"/>
        <w:numPr>
          <w:ilvl w:val="0"/>
          <w:numId w:val="7"/>
        </w:numPr>
        <w:autoSpaceDE/>
        <w:autoSpaceDN/>
        <w:spacing w:before="0" w:line="360" w:lineRule="auto"/>
        <w:jc w:val="both"/>
        <w:rPr>
          <w:b/>
          <w:bCs/>
          <w:szCs w:val="21"/>
        </w:rPr>
      </w:pPr>
      <w:r>
        <w:rPr>
          <w:rFonts w:hint="eastAsia"/>
          <w:b/>
          <w:bCs/>
          <w:szCs w:val="21"/>
        </w:rPr>
        <w:t>项目概况</w:t>
      </w:r>
    </w:p>
    <w:p>
      <w:pPr>
        <w:pStyle w:val="71"/>
        <w:numPr>
          <w:ilvl w:val="0"/>
          <w:numId w:val="8"/>
        </w:numPr>
        <w:autoSpaceDE/>
        <w:autoSpaceDN/>
        <w:spacing w:before="0" w:line="360" w:lineRule="auto"/>
        <w:ind w:left="1208"/>
        <w:jc w:val="both"/>
        <w:rPr>
          <w:lang w:eastAsia="zh-CN"/>
        </w:rPr>
      </w:pPr>
      <w:r>
        <w:rPr>
          <w:rFonts w:hint="eastAsia"/>
          <w:bCs/>
          <w:szCs w:val="21"/>
          <w:lang w:eastAsia="zh-CN"/>
        </w:rPr>
        <w:t>项目名称</w:t>
      </w:r>
      <w:r>
        <w:rPr>
          <w:rFonts w:hint="eastAsia"/>
          <w:lang w:eastAsia="zh-CN"/>
        </w:rPr>
        <w:t>：腾龙芳烃及翔鹭石化厂前区鞋帽间工程。</w:t>
      </w:r>
    </w:p>
    <w:p>
      <w:pPr>
        <w:pStyle w:val="71"/>
        <w:numPr>
          <w:ilvl w:val="0"/>
          <w:numId w:val="8"/>
        </w:numPr>
        <w:autoSpaceDE/>
        <w:autoSpaceDN/>
        <w:spacing w:before="0" w:line="360" w:lineRule="auto"/>
        <w:ind w:left="1208"/>
        <w:jc w:val="both"/>
        <w:rPr>
          <w:lang w:eastAsia="zh-CN"/>
        </w:rPr>
      </w:pPr>
      <w:r>
        <w:rPr>
          <w:rFonts w:hint="eastAsia"/>
          <w:lang w:eastAsia="zh-CN"/>
        </w:rPr>
        <w:t>比选项目简要说明：比选人拟分别在腾龙芳烃和翔鹭石化厂前区分别各新建一座鞋帽间，具体建设规模如下，具体发包要求详见合同附件1《腾龙芳烃及翔鹭石化厂前区鞋帽间工程发包说明》：</w:t>
      </w:r>
    </w:p>
    <w:p>
      <w:pPr>
        <w:pStyle w:val="71"/>
        <w:snapToGrid w:val="0"/>
        <w:spacing w:line="360" w:lineRule="auto"/>
        <w:ind w:left="1208" w:firstLine="0"/>
        <w:rPr>
          <w:lang w:eastAsia="zh-CN"/>
        </w:rPr>
      </w:pPr>
      <w:r>
        <w:rPr>
          <w:lang w:eastAsia="zh-CN"/>
        </w:rPr>
        <w:t>2</w:t>
      </w:r>
      <w:r>
        <w:rPr>
          <w:rFonts w:hint="eastAsia"/>
          <w:lang w:eastAsia="zh-CN"/>
        </w:rPr>
        <w:t>.1 芳烃厂区鞋帽间面积为：46.75㎡（长8.5m，宽5.5m），高度不小于2.5m；设置推拉门，开窗面积不小5㎡，设置通风、照明设备；内含储物柜（不少于50组）。</w:t>
      </w:r>
    </w:p>
    <w:p>
      <w:pPr>
        <w:pStyle w:val="71"/>
        <w:autoSpaceDE/>
        <w:autoSpaceDN/>
        <w:spacing w:before="0" w:line="360" w:lineRule="auto"/>
        <w:ind w:left="1208" w:firstLine="0"/>
        <w:jc w:val="both"/>
        <w:rPr>
          <w:lang w:eastAsia="zh-CN"/>
        </w:rPr>
      </w:pPr>
      <w:r>
        <w:rPr>
          <w:lang w:eastAsia="zh-CN"/>
        </w:rPr>
        <w:t>2</w:t>
      </w:r>
      <w:r>
        <w:rPr>
          <w:rFonts w:hint="eastAsia"/>
          <w:lang w:eastAsia="zh-CN"/>
        </w:rPr>
        <w:t>.2 石化厂区鞋帽间面积为：27.5㎡（长5m，宽5.5m），高度不小于2.5m；设置推拉门，开窗面积不小5㎡，设置通风、照明设备；内含储物柜（不少于25组）。</w:t>
      </w:r>
    </w:p>
    <w:p>
      <w:pPr>
        <w:pStyle w:val="71"/>
        <w:numPr>
          <w:ilvl w:val="0"/>
          <w:numId w:val="8"/>
        </w:numPr>
        <w:autoSpaceDE/>
        <w:autoSpaceDN/>
        <w:spacing w:before="0" w:line="360" w:lineRule="auto"/>
        <w:ind w:left="1208"/>
        <w:jc w:val="both"/>
        <w:rPr>
          <w:lang w:eastAsia="zh-CN"/>
        </w:rPr>
      </w:pPr>
      <w:r>
        <w:rPr>
          <w:rFonts w:hint="eastAsia"/>
          <w:lang w:eastAsia="zh-CN"/>
        </w:rPr>
        <w:t>比选控制价：本项目设置最高控制价</w:t>
      </w:r>
      <w:r>
        <w:rPr>
          <w:lang w:eastAsia="zh-CN"/>
        </w:rPr>
        <w:t>RMB363,165.00</w:t>
      </w:r>
      <w:r>
        <w:rPr>
          <w:rFonts w:hint="eastAsia"/>
          <w:lang w:eastAsia="zh-CN"/>
        </w:rPr>
        <w:t>元整(</w:t>
      </w:r>
      <w:r>
        <w:rPr>
          <w:lang w:eastAsia="zh-CN"/>
        </w:rPr>
        <w:t>含税</w:t>
      </w:r>
      <w:r>
        <w:rPr>
          <w:rFonts w:hint="eastAsia"/>
          <w:lang w:eastAsia="zh-CN"/>
        </w:rPr>
        <w:t>)。</w:t>
      </w:r>
    </w:p>
    <w:p>
      <w:pPr>
        <w:pStyle w:val="71"/>
        <w:numPr>
          <w:ilvl w:val="0"/>
          <w:numId w:val="7"/>
        </w:numPr>
        <w:autoSpaceDE/>
        <w:autoSpaceDN/>
        <w:spacing w:before="0" w:line="360" w:lineRule="auto"/>
        <w:jc w:val="both"/>
        <w:rPr>
          <w:b/>
          <w:bCs/>
          <w:szCs w:val="21"/>
        </w:rPr>
      </w:pPr>
      <w:r>
        <w:rPr>
          <w:rFonts w:hint="eastAsia"/>
          <w:b/>
          <w:bCs/>
          <w:szCs w:val="21"/>
        </w:rPr>
        <w:t>参选人资格要求</w:t>
      </w:r>
    </w:p>
    <w:p>
      <w:pPr>
        <w:pStyle w:val="71"/>
        <w:numPr>
          <w:ilvl w:val="0"/>
          <w:numId w:val="9"/>
        </w:numPr>
        <w:autoSpaceDE/>
        <w:autoSpaceDN/>
        <w:spacing w:before="0" w:line="360" w:lineRule="auto"/>
        <w:jc w:val="both"/>
        <w:rPr>
          <w:bCs/>
          <w:szCs w:val="21"/>
          <w:lang w:eastAsia="zh-CN"/>
        </w:rPr>
      </w:pPr>
      <w:r>
        <w:rPr>
          <w:rFonts w:hint="eastAsia"/>
          <w:bCs/>
          <w:szCs w:val="21"/>
          <w:lang w:eastAsia="zh-CN"/>
        </w:rPr>
        <w:t>本工程为EPC工程，可以由具有设计资质的单位和施工单位组成投标联合体报价，并提供联合协议书。</w:t>
      </w:r>
    </w:p>
    <w:p>
      <w:pPr>
        <w:pStyle w:val="71"/>
        <w:numPr>
          <w:ilvl w:val="0"/>
          <w:numId w:val="9"/>
        </w:numPr>
        <w:autoSpaceDE/>
        <w:autoSpaceDN/>
        <w:spacing w:before="0" w:line="360" w:lineRule="auto"/>
        <w:jc w:val="both"/>
        <w:rPr>
          <w:bCs/>
          <w:szCs w:val="21"/>
          <w:lang w:eastAsia="zh-CN"/>
        </w:rPr>
      </w:pPr>
      <w:r>
        <w:rPr>
          <w:rFonts w:hint="eastAsia"/>
          <w:bCs/>
          <w:szCs w:val="21"/>
          <w:lang w:eastAsia="zh-CN"/>
        </w:rPr>
        <w:t>投标人必须是具备建设行政主管部门核发的房屋建筑工程或市政工程设计、施工总承包企业资质等级乙级资质及以上的法人或其他组织。</w:t>
      </w:r>
    </w:p>
    <w:p>
      <w:pPr>
        <w:pStyle w:val="71"/>
        <w:numPr>
          <w:ilvl w:val="0"/>
          <w:numId w:val="9"/>
        </w:numPr>
        <w:autoSpaceDE/>
        <w:autoSpaceDN/>
        <w:spacing w:before="0" w:line="360" w:lineRule="auto"/>
        <w:jc w:val="both"/>
        <w:rPr>
          <w:bCs/>
          <w:szCs w:val="21"/>
          <w:lang w:eastAsia="zh-CN"/>
        </w:rPr>
      </w:pPr>
      <w:r>
        <w:rPr>
          <w:rFonts w:hint="eastAsia"/>
          <w:bCs/>
          <w:szCs w:val="21"/>
          <w:lang w:eastAsia="zh-CN"/>
        </w:rPr>
        <w:t>近3年内有类似工程业绩（2017年9月1日之后，具体以合同签订时间为准）。</w:t>
      </w:r>
    </w:p>
    <w:p>
      <w:pPr>
        <w:pStyle w:val="71"/>
        <w:numPr>
          <w:ilvl w:val="0"/>
          <w:numId w:val="9"/>
        </w:numPr>
        <w:autoSpaceDE/>
        <w:autoSpaceDN/>
        <w:spacing w:before="0" w:line="360" w:lineRule="auto"/>
        <w:jc w:val="both"/>
        <w:rPr>
          <w:bCs/>
          <w:szCs w:val="21"/>
          <w:lang w:eastAsia="zh-CN"/>
        </w:rPr>
      </w:pPr>
      <w:r>
        <w:rPr>
          <w:rFonts w:hint="eastAsia"/>
          <w:bCs/>
          <w:szCs w:val="21"/>
          <w:lang w:eastAsia="zh-CN"/>
        </w:rPr>
        <w:t>每个投标人必须配项目经理一名。</w:t>
      </w:r>
    </w:p>
    <w:p>
      <w:pPr>
        <w:pStyle w:val="71"/>
        <w:numPr>
          <w:ilvl w:val="0"/>
          <w:numId w:val="9"/>
        </w:numPr>
        <w:autoSpaceDE/>
        <w:autoSpaceDN/>
        <w:spacing w:before="0" w:line="360" w:lineRule="auto"/>
        <w:jc w:val="both"/>
        <w:rPr>
          <w:bCs/>
          <w:szCs w:val="21"/>
          <w:lang w:eastAsia="zh-CN"/>
        </w:rPr>
      </w:pPr>
      <w:r>
        <w:rPr>
          <w:rFonts w:hint="eastAsia"/>
          <w:bCs/>
          <w:szCs w:val="21"/>
          <w:lang w:eastAsia="zh-CN"/>
        </w:rPr>
        <w:t>投标人必须配备施工员、安全员等主要施工管理人员，上述施工管理人员必须持有上岗证书。</w:t>
      </w:r>
    </w:p>
    <w:p>
      <w:pPr>
        <w:pStyle w:val="71"/>
        <w:numPr>
          <w:ilvl w:val="0"/>
          <w:numId w:val="9"/>
        </w:numPr>
        <w:autoSpaceDE/>
        <w:autoSpaceDN/>
        <w:spacing w:before="0" w:line="360" w:lineRule="auto"/>
        <w:jc w:val="both"/>
        <w:rPr>
          <w:bCs/>
          <w:szCs w:val="21"/>
          <w:lang w:eastAsia="zh-CN"/>
        </w:rPr>
      </w:pPr>
      <w:r>
        <w:rPr>
          <w:rFonts w:hint="eastAsia"/>
          <w:bCs/>
          <w:szCs w:val="21"/>
          <w:lang w:eastAsia="zh-CN"/>
        </w:rPr>
        <w:t>施工项目经理（项目总负责人）：建筑工程贰级建造师（注册在牵头人单位），具有安全生产考核合格证B证，参加本项目投标时没有在其他未完工项目担任项目经理，中标后至完工前也不得在其他项目担任项目经理。项目总工须具备工程师以上职称。</w:t>
      </w:r>
    </w:p>
    <w:p>
      <w:pPr>
        <w:pStyle w:val="71"/>
        <w:numPr>
          <w:ilvl w:val="0"/>
          <w:numId w:val="9"/>
        </w:numPr>
        <w:autoSpaceDE/>
        <w:autoSpaceDN/>
        <w:spacing w:before="0" w:line="360" w:lineRule="auto"/>
        <w:jc w:val="both"/>
        <w:rPr>
          <w:bCs/>
          <w:szCs w:val="21"/>
          <w:lang w:eastAsia="zh-CN"/>
        </w:rPr>
      </w:pPr>
      <w:r>
        <w:rPr>
          <w:rFonts w:hint="eastAsia"/>
          <w:bCs/>
          <w:szCs w:val="21"/>
          <w:lang w:eastAsia="zh-CN"/>
        </w:rPr>
        <w:t>投标人施工机械设备应满足工程施工需要。</w:t>
      </w:r>
    </w:p>
    <w:p>
      <w:pPr>
        <w:pStyle w:val="71"/>
        <w:numPr>
          <w:ilvl w:val="0"/>
          <w:numId w:val="9"/>
        </w:numPr>
        <w:autoSpaceDE/>
        <w:autoSpaceDN/>
        <w:spacing w:before="0" w:line="360" w:lineRule="auto"/>
        <w:jc w:val="both"/>
        <w:rPr>
          <w:bCs/>
          <w:szCs w:val="21"/>
          <w:lang w:eastAsia="zh-CN"/>
        </w:rPr>
      </w:pPr>
      <w:r>
        <w:rPr>
          <w:rFonts w:hint="eastAsia"/>
          <w:bCs/>
          <w:szCs w:val="21"/>
          <w:lang w:eastAsia="zh-CN"/>
        </w:rPr>
        <w:t>转包及分包：</w:t>
      </w:r>
    </w:p>
    <w:p>
      <w:pPr>
        <w:pStyle w:val="71"/>
        <w:autoSpaceDE/>
        <w:autoSpaceDN/>
        <w:spacing w:before="0" w:line="360" w:lineRule="auto"/>
        <w:ind w:left="1192" w:firstLine="0"/>
        <w:jc w:val="both"/>
        <w:rPr>
          <w:bCs/>
          <w:szCs w:val="21"/>
          <w:lang w:eastAsia="zh-CN"/>
        </w:rPr>
      </w:pPr>
      <w:r>
        <w:rPr>
          <w:rFonts w:hint="eastAsia"/>
          <w:bCs/>
          <w:szCs w:val="21"/>
          <w:lang w:eastAsia="zh-CN"/>
        </w:rPr>
        <w:t>8</w:t>
      </w:r>
      <w:r>
        <w:rPr>
          <w:bCs/>
          <w:szCs w:val="21"/>
          <w:lang w:eastAsia="zh-CN"/>
        </w:rPr>
        <w:t>.1、</w:t>
      </w:r>
      <w:r>
        <w:rPr>
          <w:rFonts w:hint="eastAsia"/>
          <w:bCs/>
          <w:szCs w:val="21"/>
          <w:lang w:eastAsia="zh-CN"/>
        </w:rPr>
        <w:t>本工程严禁转包行为，如发现转包行为，招标人可终止合同，投标人将承担一切损失及相关法律责任。</w:t>
      </w:r>
    </w:p>
    <w:p>
      <w:pPr>
        <w:pStyle w:val="71"/>
        <w:autoSpaceDE/>
        <w:autoSpaceDN/>
        <w:spacing w:before="0" w:line="360" w:lineRule="auto"/>
        <w:ind w:left="1192" w:firstLine="0"/>
        <w:jc w:val="both"/>
        <w:rPr>
          <w:bCs/>
          <w:szCs w:val="21"/>
          <w:lang w:eastAsia="zh-CN"/>
        </w:rPr>
      </w:pPr>
      <w:r>
        <w:rPr>
          <w:rFonts w:hint="eastAsia"/>
          <w:bCs/>
          <w:szCs w:val="21"/>
          <w:lang w:eastAsia="zh-CN"/>
        </w:rPr>
        <w:t>8</w:t>
      </w:r>
      <w:r>
        <w:rPr>
          <w:bCs/>
          <w:szCs w:val="21"/>
          <w:lang w:eastAsia="zh-CN"/>
        </w:rPr>
        <w:t>.2、</w:t>
      </w:r>
      <w:r>
        <w:rPr>
          <w:rFonts w:hint="eastAsia"/>
          <w:bCs/>
          <w:szCs w:val="21"/>
          <w:lang w:eastAsia="zh-CN"/>
        </w:rPr>
        <w:t>严格限制分包。中标后不准分包，否则招标人可终止合同，投标人将承担一切损失及相关法律责任。</w:t>
      </w:r>
    </w:p>
    <w:p>
      <w:pPr>
        <w:pStyle w:val="71"/>
        <w:numPr>
          <w:ilvl w:val="0"/>
          <w:numId w:val="9"/>
        </w:numPr>
        <w:autoSpaceDE/>
        <w:autoSpaceDN/>
        <w:spacing w:before="0" w:line="360" w:lineRule="auto"/>
        <w:jc w:val="both"/>
        <w:rPr>
          <w:bCs/>
          <w:szCs w:val="21"/>
          <w:lang w:eastAsia="zh-CN"/>
        </w:rPr>
      </w:pPr>
      <w:r>
        <w:rPr>
          <w:rFonts w:hint="eastAsia"/>
          <w:bCs/>
          <w:szCs w:val="21"/>
          <w:lang w:eastAsia="zh-CN"/>
        </w:rPr>
        <w:t>投标人没有失信黑名单记录（以最高院失信被执行人系统发布信息为准）。</w:t>
      </w:r>
    </w:p>
    <w:p>
      <w:pPr>
        <w:pStyle w:val="71"/>
        <w:numPr>
          <w:ilvl w:val="0"/>
          <w:numId w:val="9"/>
        </w:numPr>
        <w:autoSpaceDE/>
        <w:autoSpaceDN/>
        <w:spacing w:before="0" w:line="360" w:lineRule="auto"/>
        <w:jc w:val="both"/>
        <w:rPr>
          <w:bCs/>
          <w:szCs w:val="21"/>
          <w:lang w:eastAsia="zh-CN"/>
        </w:rPr>
      </w:pPr>
      <w:r>
        <w:rPr>
          <w:rFonts w:hint="eastAsia"/>
          <w:bCs/>
          <w:szCs w:val="21"/>
          <w:lang w:eastAsia="zh-CN"/>
        </w:rPr>
        <w:t>与比选人无诉讼纠纷。</w:t>
      </w:r>
    </w:p>
    <w:p>
      <w:pPr>
        <w:pStyle w:val="71"/>
        <w:numPr>
          <w:ilvl w:val="0"/>
          <w:numId w:val="7"/>
        </w:numPr>
        <w:autoSpaceDE/>
        <w:autoSpaceDN/>
        <w:spacing w:before="0" w:line="360" w:lineRule="auto"/>
        <w:jc w:val="both"/>
        <w:rPr>
          <w:b/>
          <w:bCs/>
          <w:szCs w:val="21"/>
        </w:rPr>
      </w:pPr>
      <w:r>
        <w:rPr>
          <w:rFonts w:hint="eastAsia"/>
          <w:b/>
          <w:bCs/>
          <w:szCs w:val="21"/>
        </w:rPr>
        <w:t>获取比选文件：</w:t>
      </w:r>
    </w:p>
    <w:p>
      <w:pPr>
        <w:pStyle w:val="71"/>
        <w:autoSpaceDE/>
        <w:autoSpaceDN/>
        <w:spacing w:before="0" w:line="360" w:lineRule="auto"/>
        <w:ind w:left="832" w:firstLine="0"/>
        <w:jc w:val="both"/>
        <w:rPr>
          <w:bCs/>
          <w:szCs w:val="21"/>
          <w:lang w:eastAsia="zh-CN"/>
        </w:rPr>
      </w:pPr>
      <w:r>
        <w:rPr>
          <w:bCs/>
          <w:szCs w:val="21"/>
          <w:lang w:eastAsia="zh-CN"/>
        </w:rPr>
        <w:t>本项目比选文件详见公示附件，请有意向参选人自行下载并根据参选文件要求进行参选。</w:t>
      </w:r>
    </w:p>
    <w:p>
      <w:pPr>
        <w:pStyle w:val="71"/>
        <w:numPr>
          <w:ilvl w:val="0"/>
          <w:numId w:val="7"/>
        </w:numPr>
        <w:autoSpaceDE/>
        <w:autoSpaceDN/>
        <w:spacing w:before="0" w:line="360" w:lineRule="auto"/>
        <w:jc w:val="both"/>
        <w:rPr>
          <w:b/>
          <w:bCs/>
          <w:szCs w:val="21"/>
          <w:lang w:eastAsia="zh-CN"/>
        </w:rPr>
      </w:pPr>
      <w:r>
        <w:rPr>
          <w:rFonts w:hint="eastAsia"/>
          <w:b/>
          <w:bCs/>
          <w:szCs w:val="21"/>
          <w:lang w:eastAsia="zh-CN"/>
        </w:rPr>
        <w:t>参选文件递交要求时间、地点：</w:t>
      </w:r>
    </w:p>
    <w:p>
      <w:pPr>
        <w:pStyle w:val="71"/>
        <w:numPr>
          <w:ilvl w:val="0"/>
          <w:numId w:val="10"/>
        </w:numPr>
        <w:autoSpaceDE/>
        <w:autoSpaceDN/>
        <w:spacing w:before="0" w:line="360" w:lineRule="auto"/>
        <w:jc w:val="both"/>
        <w:rPr>
          <w:bCs/>
          <w:szCs w:val="21"/>
          <w:lang w:eastAsia="zh-CN"/>
        </w:rPr>
      </w:pPr>
      <w:r>
        <w:rPr>
          <w:rFonts w:hint="eastAsia"/>
          <w:bCs/>
          <w:szCs w:val="21"/>
          <w:lang w:eastAsia="zh-CN"/>
        </w:rPr>
        <w:t>参选文件递交地点：</w:t>
      </w:r>
      <w:r>
        <w:rPr>
          <w:bCs/>
          <w:szCs w:val="21"/>
          <w:lang w:eastAsia="zh-CN"/>
        </w:rPr>
        <w:t>福建省</w:t>
      </w:r>
      <w:r>
        <w:rPr>
          <w:rFonts w:hint="eastAsia"/>
          <w:bCs/>
          <w:szCs w:val="21"/>
          <w:lang w:eastAsia="zh-CN"/>
        </w:rPr>
        <w:t>漳州市漳浦县杜浔镇杜昌路9号福建福海创石油化工有限公司办公楼二</w:t>
      </w:r>
      <w:r>
        <w:rPr>
          <w:bCs/>
          <w:szCs w:val="21"/>
          <w:lang w:eastAsia="zh-CN"/>
        </w:rPr>
        <w:t>楼企业管理部，联系人：</w:t>
      </w:r>
      <w:r>
        <w:rPr>
          <w:rFonts w:hint="eastAsia"/>
          <w:bCs/>
          <w:szCs w:val="21"/>
          <w:lang w:eastAsia="zh-CN"/>
        </w:rPr>
        <w:t xml:space="preserve">陈惠国  </w:t>
      </w:r>
      <w:r>
        <w:rPr>
          <w:bCs/>
          <w:szCs w:val="21"/>
          <w:lang w:eastAsia="zh-CN"/>
        </w:rPr>
        <w:t xml:space="preserve"> 联系电话：</w:t>
      </w:r>
      <w:r>
        <w:rPr>
          <w:rFonts w:hint="eastAsia"/>
          <w:bCs/>
          <w:szCs w:val="21"/>
          <w:lang w:eastAsia="zh-CN"/>
        </w:rPr>
        <w:t>0596-631182</w:t>
      </w:r>
      <w:r>
        <w:rPr>
          <w:bCs/>
          <w:szCs w:val="21"/>
          <w:lang w:eastAsia="zh-CN"/>
        </w:rPr>
        <w:t>4。</w:t>
      </w:r>
    </w:p>
    <w:p>
      <w:pPr>
        <w:pStyle w:val="20"/>
        <w:spacing w:line="360" w:lineRule="auto"/>
        <w:ind w:left="1192" w:right="121"/>
        <w:jc w:val="both"/>
        <w:rPr>
          <w:b/>
          <w:bCs/>
          <w:sz w:val="22"/>
          <w:szCs w:val="21"/>
          <w:lang w:eastAsia="zh-CN"/>
        </w:rPr>
      </w:pPr>
      <w:r>
        <w:rPr>
          <w:b/>
          <w:bCs/>
          <w:sz w:val="22"/>
          <w:szCs w:val="21"/>
          <w:lang w:eastAsia="zh-CN"/>
        </w:rPr>
        <w:t>备注：请使用顺丰快递或中国邮政 EMS 快递，其他快递不能保证送达目的地。</w:t>
      </w:r>
    </w:p>
    <w:p>
      <w:pPr>
        <w:pStyle w:val="71"/>
        <w:autoSpaceDE/>
        <w:autoSpaceDN/>
        <w:spacing w:before="0" w:line="360" w:lineRule="auto"/>
        <w:ind w:left="1192" w:firstLine="0"/>
        <w:jc w:val="both"/>
        <w:rPr>
          <w:b/>
          <w:bCs/>
          <w:szCs w:val="21"/>
          <w:lang w:eastAsia="zh-CN"/>
        </w:rPr>
      </w:pPr>
      <w:r>
        <w:rPr>
          <w:rFonts w:hint="eastAsia"/>
          <w:b/>
          <w:bCs/>
          <w:szCs w:val="21"/>
          <w:lang w:eastAsia="zh-CN"/>
        </w:rPr>
        <w:t>寄送快递时，请在快递件上面备注清楚寄件人公司名称及相应标书项目名称！</w:t>
      </w:r>
    </w:p>
    <w:p>
      <w:pPr>
        <w:pStyle w:val="71"/>
        <w:numPr>
          <w:ilvl w:val="0"/>
          <w:numId w:val="10"/>
        </w:numPr>
        <w:autoSpaceDE/>
        <w:autoSpaceDN/>
        <w:spacing w:before="0" w:line="360" w:lineRule="auto"/>
        <w:jc w:val="both"/>
        <w:rPr>
          <w:bCs/>
          <w:szCs w:val="21"/>
          <w:lang w:eastAsia="zh-CN"/>
        </w:rPr>
      </w:pPr>
      <w:r>
        <w:rPr>
          <w:rFonts w:hint="eastAsia"/>
          <w:bCs/>
          <w:szCs w:val="21"/>
          <w:lang w:eastAsia="zh-CN"/>
        </w:rPr>
        <w:t>递交截止时间：有意向</w:t>
      </w:r>
      <w:r>
        <w:rPr>
          <w:bCs/>
          <w:szCs w:val="21"/>
          <w:lang w:eastAsia="zh-CN"/>
        </w:rPr>
        <w:t>参选人</w:t>
      </w:r>
      <w:r>
        <w:rPr>
          <w:rFonts w:hint="eastAsia"/>
          <w:bCs/>
          <w:szCs w:val="21"/>
          <w:lang w:eastAsia="zh-CN"/>
        </w:rPr>
        <w:t>请</w:t>
      </w:r>
      <w:r>
        <w:rPr>
          <w:bCs/>
          <w:szCs w:val="21"/>
          <w:lang w:eastAsia="zh-CN"/>
        </w:rPr>
        <w:t>于</w:t>
      </w:r>
      <w:r>
        <w:rPr>
          <w:rFonts w:hint="eastAsia"/>
          <w:bCs/>
          <w:szCs w:val="21"/>
          <w:lang w:eastAsia="zh-CN"/>
        </w:rPr>
        <w:t>公</w:t>
      </w:r>
      <w:r>
        <w:rPr>
          <w:bCs/>
          <w:szCs w:val="21"/>
          <w:lang w:eastAsia="zh-CN"/>
        </w:rPr>
        <w:t>示期间进行交流澄清</w:t>
      </w:r>
      <w:r>
        <w:rPr>
          <w:rFonts w:hint="eastAsia"/>
          <w:bCs/>
          <w:szCs w:val="21"/>
          <w:lang w:eastAsia="zh-CN"/>
        </w:rPr>
        <w:t>，并于</w:t>
      </w:r>
      <w:r>
        <w:rPr>
          <w:bCs/>
          <w:szCs w:val="21"/>
          <w:highlight w:val="none"/>
          <w:shd w:val="clear" w:color="auto" w:fill="auto"/>
          <w:lang w:eastAsia="zh-CN"/>
        </w:rPr>
        <w:t>2020</w:t>
      </w:r>
      <w:r>
        <w:rPr>
          <w:rFonts w:hint="eastAsia"/>
          <w:bCs/>
          <w:szCs w:val="21"/>
          <w:highlight w:val="none"/>
          <w:shd w:val="clear" w:color="auto" w:fill="auto"/>
          <w:lang w:eastAsia="zh-CN"/>
        </w:rPr>
        <w:t>年</w:t>
      </w:r>
      <w:r>
        <w:rPr>
          <w:rFonts w:hint="eastAsia"/>
          <w:bCs/>
          <w:szCs w:val="21"/>
          <w:highlight w:val="none"/>
          <w:shd w:val="clear" w:color="auto" w:fill="auto"/>
          <w:lang w:val="en-US" w:eastAsia="zh-CN"/>
        </w:rPr>
        <w:t>9</w:t>
      </w:r>
      <w:r>
        <w:rPr>
          <w:rFonts w:hint="eastAsia"/>
          <w:bCs/>
          <w:szCs w:val="21"/>
          <w:highlight w:val="none"/>
          <w:shd w:val="clear" w:color="auto" w:fill="auto"/>
          <w:lang w:eastAsia="zh-CN"/>
        </w:rPr>
        <w:t>月</w:t>
      </w:r>
      <w:r>
        <w:rPr>
          <w:rFonts w:hint="eastAsia"/>
          <w:bCs/>
          <w:szCs w:val="21"/>
          <w:highlight w:val="none"/>
          <w:shd w:val="clear" w:color="auto" w:fill="auto"/>
          <w:lang w:val="en-US" w:eastAsia="zh-CN"/>
        </w:rPr>
        <w:t>30</w:t>
      </w:r>
      <w:bookmarkStart w:id="1" w:name="_GoBack"/>
      <w:bookmarkEnd w:id="1"/>
      <w:r>
        <w:rPr>
          <w:rFonts w:hint="eastAsia"/>
          <w:bCs/>
          <w:szCs w:val="21"/>
          <w:highlight w:val="none"/>
          <w:shd w:val="clear" w:color="auto" w:fill="auto"/>
          <w:lang w:eastAsia="zh-CN"/>
        </w:rPr>
        <w:t>日</w:t>
      </w:r>
      <w:r>
        <w:rPr>
          <w:bCs/>
          <w:szCs w:val="21"/>
          <w:highlight w:val="none"/>
          <w:shd w:val="clear" w:color="auto" w:fill="auto"/>
          <w:lang w:eastAsia="zh-CN"/>
        </w:rPr>
        <w:t xml:space="preserve"> 17 </w:t>
      </w:r>
      <w:r>
        <w:rPr>
          <w:rFonts w:hint="eastAsia"/>
          <w:bCs/>
          <w:szCs w:val="21"/>
          <w:highlight w:val="none"/>
          <w:shd w:val="clear" w:color="auto" w:fill="auto"/>
          <w:lang w:eastAsia="zh-CN"/>
        </w:rPr>
        <w:t>时00分（自公示之日起1</w:t>
      </w:r>
      <w:r>
        <w:rPr>
          <w:bCs/>
          <w:szCs w:val="21"/>
          <w:highlight w:val="none"/>
          <w:shd w:val="clear" w:color="auto" w:fill="auto"/>
          <w:lang w:eastAsia="zh-CN"/>
        </w:rPr>
        <w:t>2天）</w:t>
      </w:r>
      <w:r>
        <w:rPr>
          <w:rFonts w:hint="eastAsia"/>
          <w:bCs/>
          <w:szCs w:val="21"/>
          <w:lang w:eastAsia="zh-CN"/>
        </w:rPr>
        <w:t>之前将参选文件纸质原件密封送达比选人指定地点。</w:t>
      </w:r>
    </w:p>
    <w:p>
      <w:pPr>
        <w:pStyle w:val="71"/>
        <w:numPr>
          <w:ilvl w:val="0"/>
          <w:numId w:val="7"/>
        </w:numPr>
        <w:autoSpaceDE/>
        <w:autoSpaceDN/>
        <w:spacing w:before="0" w:line="360" w:lineRule="auto"/>
        <w:jc w:val="both"/>
        <w:rPr>
          <w:b/>
          <w:bCs/>
          <w:szCs w:val="21"/>
        </w:rPr>
      </w:pPr>
      <w:r>
        <w:rPr>
          <w:rFonts w:hint="eastAsia"/>
          <w:b/>
          <w:bCs/>
          <w:szCs w:val="21"/>
        </w:rPr>
        <w:t>联系方式</w:t>
      </w:r>
    </w:p>
    <w:p>
      <w:pPr>
        <w:pStyle w:val="10"/>
        <w:snapToGrid w:val="0"/>
        <w:spacing w:line="360" w:lineRule="auto"/>
        <w:ind w:left="412" w:firstLine="480" w:firstLineChars="200"/>
        <w:rPr>
          <w:rFonts w:ascii="宋体" w:hAnsi="宋体" w:cs="宋体"/>
          <w:b/>
          <w:bCs/>
          <w:szCs w:val="21"/>
        </w:rPr>
      </w:pPr>
      <w:r>
        <w:rPr>
          <w:rFonts w:hint="eastAsia" w:ascii="宋体" w:hAnsi="宋体" w:cs="宋体"/>
          <w:bCs/>
          <w:szCs w:val="21"/>
        </w:rPr>
        <w:t>商务联系人：陈惠国 电话：</w:t>
      </w:r>
      <w:r>
        <w:rPr>
          <w:rFonts w:ascii="宋体" w:hAnsi="宋体" w:cs="宋体"/>
          <w:bCs/>
          <w:szCs w:val="21"/>
        </w:rPr>
        <w:t>0596-6311824</w:t>
      </w:r>
      <w:r>
        <w:rPr>
          <w:rFonts w:hint="eastAsia" w:ascii="宋体" w:hAnsi="宋体" w:cs="宋体"/>
          <w:bCs/>
          <w:szCs w:val="21"/>
        </w:rPr>
        <w:t xml:space="preserve">  邮箱：</w:t>
      </w:r>
      <w:r>
        <w:fldChar w:fldCharType="begin"/>
      </w:r>
      <w:r>
        <w:instrText xml:space="preserve"> HYPERLINK "mailto:hgchen@fhcpec.com.cn" </w:instrText>
      </w:r>
      <w:r>
        <w:fldChar w:fldCharType="separate"/>
      </w:r>
      <w:r>
        <w:rPr>
          <w:rStyle w:val="54"/>
          <w:color w:val="auto"/>
        </w:rPr>
        <w:t>hgchen@fhcpec.com.cn</w:t>
      </w:r>
      <w:r>
        <w:rPr>
          <w:rStyle w:val="54"/>
          <w:color w:val="auto"/>
        </w:rPr>
        <w:fldChar w:fldCharType="end"/>
      </w:r>
    </w:p>
    <w:p>
      <w:pPr>
        <w:pStyle w:val="10"/>
        <w:snapToGrid w:val="0"/>
        <w:spacing w:line="360" w:lineRule="auto"/>
        <w:ind w:left="412" w:firstLine="480" w:firstLineChars="200"/>
        <w:rPr>
          <w:rFonts w:ascii="宋体" w:hAnsi="宋体" w:cs="宋体"/>
          <w:b/>
          <w:bCs/>
          <w:szCs w:val="21"/>
        </w:rPr>
      </w:pPr>
      <w:r>
        <w:rPr>
          <w:rFonts w:hint="eastAsia" w:ascii="宋体" w:hAnsi="宋体" w:cs="宋体"/>
          <w:bCs/>
          <w:szCs w:val="21"/>
        </w:rPr>
        <w:t>纪检监察室电话：0596-6311774  邮箱：</w:t>
      </w:r>
      <w:r>
        <w:fldChar w:fldCharType="begin"/>
      </w:r>
      <w:r>
        <w:instrText xml:space="preserve"> HYPERLINK "mailto:qlin@fhcpec.com.cn" </w:instrText>
      </w:r>
      <w:r>
        <w:fldChar w:fldCharType="separate"/>
      </w:r>
      <w:r>
        <w:rPr>
          <w:rStyle w:val="54"/>
          <w:rFonts w:ascii="宋体" w:hAnsi="宋体" w:cs="宋体"/>
          <w:bCs/>
          <w:color w:val="auto"/>
          <w:szCs w:val="21"/>
        </w:rPr>
        <w:t>qlin@fhcpec.com.cn</w:t>
      </w:r>
      <w:r>
        <w:rPr>
          <w:rStyle w:val="54"/>
          <w:rFonts w:ascii="宋体" w:hAnsi="宋体" w:cs="宋体"/>
          <w:bCs/>
          <w:color w:val="auto"/>
          <w:szCs w:val="21"/>
        </w:rPr>
        <w:fldChar w:fldCharType="end"/>
      </w:r>
    </w:p>
    <w:p>
      <w:pPr>
        <w:pStyle w:val="10"/>
        <w:snapToGrid w:val="0"/>
        <w:spacing w:line="360" w:lineRule="auto"/>
        <w:ind w:left="412" w:firstLine="480" w:firstLineChars="200"/>
        <w:rPr>
          <w:rFonts w:ascii="宋体" w:hAnsi="宋体" w:cs="宋体"/>
          <w:b/>
          <w:bCs/>
          <w:szCs w:val="21"/>
        </w:rPr>
      </w:pPr>
      <w:r>
        <w:rPr>
          <w:rFonts w:hint="eastAsia" w:ascii="宋体" w:hAnsi="宋体" w:cs="宋体"/>
          <w:bCs/>
          <w:szCs w:val="21"/>
        </w:rPr>
        <w:t>联系地址：漳州市漳浦县杜浔镇杜昌路9号。</w:t>
      </w:r>
    </w:p>
    <w:p>
      <w:pPr>
        <w:pStyle w:val="10"/>
        <w:snapToGrid w:val="0"/>
        <w:spacing w:line="360" w:lineRule="auto"/>
        <w:ind w:left="412" w:firstLine="480" w:firstLineChars="200"/>
        <w:rPr>
          <w:rFonts w:ascii="宋体" w:hAnsi="宋体" w:cs="宋体"/>
          <w:bCs/>
          <w:szCs w:val="21"/>
        </w:rPr>
      </w:pPr>
      <w:r>
        <w:rPr>
          <w:rFonts w:hint="eastAsia" w:ascii="宋体" w:hAnsi="宋体" w:cs="宋体"/>
          <w:bCs/>
          <w:szCs w:val="21"/>
        </w:rPr>
        <w:t>邮    编：363216</w:t>
      </w:r>
    </w:p>
    <w:p>
      <w:pPr>
        <w:pStyle w:val="10"/>
        <w:snapToGrid w:val="0"/>
        <w:spacing w:line="360" w:lineRule="auto"/>
        <w:ind w:left="412" w:firstLine="480" w:firstLineChars="200"/>
        <w:rPr>
          <w:rFonts w:ascii="宋体" w:hAnsi="宋体" w:cs="宋体"/>
          <w:bCs/>
          <w:szCs w:val="21"/>
        </w:rPr>
      </w:pPr>
    </w:p>
    <w:p>
      <w:pPr>
        <w:pStyle w:val="10"/>
        <w:snapToGrid w:val="0"/>
        <w:spacing w:line="360" w:lineRule="auto"/>
        <w:ind w:left="412" w:firstLine="480" w:firstLineChars="200"/>
        <w:rPr>
          <w:rFonts w:ascii="宋体" w:hAnsi="宋体" w:cs="宋体"/>
          <w:bCs/>
          <w:szCs w:val="21"/>
        </w:rPr>
      </w:pPr>
    </w:p>
    <w:p>
      <w:pPr>
        <w:spacing w:line="360" w:lineRule="auto"/>
        <w:ind w:firstLine="480" w:firstLineChars="200"/>
        <w:jc w:val="right"/>
        <w:rPr>
          <w:sz w:val="24"/>
          <w:szCs w:val="24"/>
          <w:lang w:eastAsia="zh-CN"/>
        </w:rPr>
      </w:pPr>
      <w:r>
        <w:rPr>
          <w:rFonts w:hint="eastAsia"/>
          <w:sz w:val="24"/>
          <w:szCs w:val="24"/>
          <w:lang w:eastAsia="zh-CN"/>
        </w:rPr>
        <w:t xml:space="preserve">福建福海创石油化工有限公司 </w:t>
      </w:r>
    </w:p>
    <w:p>
      <w:pPr>
        <w:spacing w:line="360" w:lineRule="auto"/>
        <w:ind w:firstLine="480" w:firstLineChars="200"/>
        <w:jc w:val="right"/>
        <w:rPr>
          <w:sz w:val="24"/>
          <w:szCs w:val="24"/>
          <w:lang w:eastAsia="zh-CN"/>
        </w:rPr>
      </w:pPr>
      <w:r>
        <w:rPr>
          <w:rFonts w:hint="eastAsia"/>
          <w:sz w:val="24"/>
          <w:szCs w:val="24"/>
          <w:lang w:eastAsia="zh-CN"/>
        </w:rPr>
        <w:t xml:space="preserve">                                                  </w:t>
      </w:r>
      <w:r>
        <w:rPr>
          <w:sz w:val="24"/>
          <w:szCs w:val="24"/>
          <w:lang w:eastAsia="zh-CN"/>
        </w:rPr>
        <w:t>2020</w:t>
      </w:r>
      <w:r>
        <w:rPr>
          <w:rFonts w:hint="eastAsia"/>
          <w:sz w:val="24"/>
          <w:szCs w:val="24"/>
          <w:lang w:eastAsia="zh-CN"/>
        </w:rPr>
        <w:t>年</w:t>
      </w:r>
      <w:r>
        <w:rPr>
          <w:sz w:val="24"/>
          <w:szCs w:val="24"/>
          <w:lang w:eastAsia="zh-CN"/>
        </w:rPr>
        <w:t>09</w:t>
      </w:r>
      <w:r>
        <w:rPr>
          <w:rFonts w:hint="eastAsia"/>
          <w:sz w:val="24"/>
          <w:szCs w:val="24"/>
          <w:lang w:eastAsia="zh-CN"/>
        </w:rPr>
        <w:t>月</w:t>
      </w:r>
      <w:r>
        <w:rPr>
          <w:sz w:val="24"/>
          <w:szCs w:val="24"/>
          <w:lang w:eastAsia="zh-CN"/>
        </w:rPr>
        <w:t>18</w:t>
      </w:r>
      <w:r>
        <w:rPr>
          <w:rFonts w:hint="eastAsia"/>
          <w:sz w:val="24"/>
          <w:szCs w:val="24"/>
          <w:lang w:eastAsia="zh-CN"/>
        </w:rPr>
        <w:t>日</w:t>
      </w:r>
    </w:p>
    <w:p>
      <w:pPr>
        <w:pStyle w:val="10"/>
        <w:snapToGrid w:val="0"/>
        <w:spacing w:line="360" w:lineRule="auto"/>
        <w:ind w:left="412" w:firstLine="480" w:firstLineChars="200"/>
        <w:jc w:val="right"/>
      </w:pPr>
    </w:p>
    <w:p>
      <w:pPr>
        <w:rPr>
          <w:lang w:eastAsia="zh-CN"/>
        </w:rPr>
      </w:pPr>
    </w:p>
    <w:p>
      <w:pPr>
        <w:spacing w:line="360" w:lineRule="auto"/>
        <w:ind w:firstLine="480" w:firstLineChars="200"/>
        <w:rPr>
          <w:b/>
          <w:bCs/>
          <w:sz w:val="24"/>
          <w:szCs w:val="24"/>
          <w:lang w:eastAsia="zh-CN"/>
        </w:rPr>
      </w:pPr>
      <w:r>
        <w:rPr>
          <w:sz w:val="24"/>
          <w:szCs w:val="24"/>
          <w:lang w:eastAsia="zh-CN"/>
        </w:rPr>
        <w:br w:type="page"/>
      </w: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pPr>
        <w:pStyle w:val="20"/>
        <w:spacing w:line="360" w:lineRule="auto"/>
        <w:ind w:right="121"/>
        <w:jc w:val="both"/>
        <w:rPr>
          <w:lang w:eastAsia="zh-CN"/>
        </w:rPr>
      </w:pPr>
      <w:r>
        <w:rPr>
          <w:rFonts w:hint="eastAsia"/>
          <w:lang w:eastAsia="zh-CN"/>
        </w:rPr>
        <w:t xml:space="preserve">    1.项目</w:t>
      </w:r>
      <w:r>
        <w:rPr>
          <w:lang w:eastAsia="zh-CN"/>
        </w:rPr>
        <w:t>名称：福海创</w:t>
      </w:r>
      <w:r>
        <w:rPr>
          <w:rFonts w:hint="eastAsia"/>
          <w:lang w:eastAsia="zh-CN"/>
        </w:rPr>
        <w:t>腾龙芳烃及翔鹭石化厂前区鞋帽间工程。</w:t>
      </w:r>
    </w:p>
    <w:p>
      <w:pPr>
        <w:pStyle w:val="20"/>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漳州市古雷经济开发区腾龙路。</w:t>
      </w:r>
    </w:p>
    <w:p>
      <w:pPr>
        <w:pStyle w:val="20"/>
        <w:spacing w:line="360" w:lineRule="auto"/>
        <w:ind w:right="121"/>
        <w:jc w:val="both"/>
        <w:rPr>
          <w:lang w:eastAsia="zh-CN"/>
        </w:rPr>
      </w:pPr>
      <w:r>
        <w:rPr>
          <w:rFonts w:hint="eastAsia"/>
          <w:lang w:eastAsia="zh-CN"/>
        </w:rPr>
        <w:t xml:space="preserve">    3.承包方式：固定含税总价包干。</w:t>
      </w:r>
    </w:p>
    <w:p>
      <w:pPr>
        <w:pStyle w:val="20"/>
        <w:spacing w:line="360" w:lineRule="auto"/>
        <w:ind w:right="121" w:firstLine="480"/>
        <w:jc w:val="both"/>
        <w:rPr>
          <w:lang w:eastAsia="zh-CN"/>
        </w:rPr>
      </w:pPr>
      <w:r>
        <w:rPr>
          <w:rFonts w:hint="eastAsia"/>
          <w:lang w:eastAsia="zh-CN"/>
        </w:rPr>
        <w:t>4.项目工作范围及技术发包要求：详见合同书格式中的附件1《腾龙芳烃及翔鹭石化厂前区鞋帽间工程发包说明》。</w:t>
      </w:r>
    </w:p>
    <w:p>
      <w:pPr>
        <w:pStyle w:val="20"/>
        <w:spacing w:line="360" w:lineRule="auto"/>
        <w:ind w:right="121" w:firstLine="480"/>
        <w:jc w:val="both"/>
        <w:rPr>
          <w:lang w:eastAsia="zh-CN"/>
        </w:rPr>
      </w:pPr>
      <w:r>
        <w:rPr>
          <w:rFonts w:hint="eastAsia"/>
          <w:lang w:eastAsia="zh-CN"/>
        </w:rPr>
        <w:t>5</w:t>
      </w:r>
      <w:r>
        <w:rPr>
          <w:lang w:eastAsia="zh-CN"/>
        </w:rPr>
        <w:t>.工期要求：</w:t>
      </w:r>
      <w:r>
        <w:rPr>
          <w:rFonts w:hint="eastAsia"/>
          <w:lang w:eastAsia="zh-CN"/>
        </w:rPr>
        <w:t>合约签署后45天内完工，具体节点要求详见合同书格式中的附件1《腾龙芳烃及翔鹭石化厂前区鞋帽间工程发包说明》。</w:t>
      </w:r>
    </w:p>
    <w:p>
      <w:pPr>
        <w:pStyle w:val="20"/>
        <w:spacing w:line="360" w:lineRule="auto"/>
        <w:ind w:right="121"/>
        <w:jc w:val="both"/>
        <w:rPr>
          <w:lang w:eastAsia="zh-CN"/>
        </w:rPr>
      </w:pPr>
      <w:r>
        <w:rPr>
          <w:rFonts w:hint="eastAsia"/>
          <w:lang w:eastAsia="zh-CN"/>
        </w:rPr>
        <w:t xml:space="preserve">    </w:t>
      </w:r>
      <w:r>
        <w:rPr>
          <w:lang w:eastAsia="zh-CN"/>
        </w:rPr>
        <w:t>6</w:t>
      </w:r>
      <w:r>
        <w:rPr>
          <w:rFonts w:hint="eastAsia"/>
          <w:lang w:eastAsia="zh-CN"/>
        </w:rPr>
        <w:t>.项目联系人：</w:t>
      </w:r>
    </w:p>
    <w:p>
      <w:pPr>
        <w:pStyle w:val="20"/>
        <w:spacing w:line="360" w:lineRule="auto"/>
        <w:ind w:right="121"/>
        <w:jc w:val="both"/>
        <w:rPr>
          <w:lang w:eastAsia="zh-CN"/>
        </w:rPr>
      </w:pPr>
      <w:r>
        <w:rPr>
          <w:rFonts w:hint="eastAsia"/>
          <w:lang w:eastAsia="zh-CN"/>
        </w:rPr>
        <w:t xml:space="preserve">    </w:t>
      </w:r>
      <w:r>
        <w:rPr>
          <w:lang w:eastAsia="zh-CN"/>
        </w:rPr>
        <w:t xml:space="preserve">  </w:t>
      </w:r>
      <w:r>
        <w:rPr>
          <w:rFonts w:hint="eastAsia"/>
          <w:lang w:eastAsia="zh-CN"/>
        </w:rPr>
        <w:t>技术联系人：陶群，</w:t>
      </w:r>
      <w:r>
        <w:rPr>
          <w:lang w:eastAsia="zh-CN"/>
        </w:rPr>
        <w:t xml:space="preserve">13959711900，qtao@fhcpec.com.cn   </w:t>
      </w:r>
    </w:p>
    <w:p>
      <w:pPr>
        <w:pStyle w:val="20"/>
        <w:spacing w:line="360" w:lineRule="auto"/>
        <w:ind w:right="121"/>
        <w:jc w:val="both"/>
        <w:rPr>
          <w:lang w:eastAsia="zh-CN"/>
        </w:rPr>
      </w:pPr>
      <w:r>
        <w:rPr>
          <w:rFonts w:hint="eastAsia"/>
          <w:lang w:eastAsia="zh-CN"/>
        </w:rPr>
        <w:t xml:space="preserve">    </w:t>
      </w:r>
      <w:r>
        <w:rPr>
          <w:lang w:eastAsia="zh-CN"/>
        </w:rPr>
        <w:t xml:space="preserve">  </w:t>
      </w:r>
      <w:r>
        <w:rPr>
          <w:rFonts w:hint="eastAsia"/>
          <w:lang w:eastAsia="zh-CN"/>
        </w:rPr>
        <w:t>商务联系人：陈惠国 0596-6311</w:t>
      </w:r>
      <w:r>
        <w:rPr>
          <w:lang w:eastAsia="zh-CN"/>
        </w:rPr>
        <w:t>824，</w:t>
      </w:r>
      <w:r>
        <w:fldChar w:fldCharType="begin"/>
      </w:r>
      <w:r>
        <w:instrText xml:space="preserve"> HYPERLINK "mailto:hgchen@fhcpec.com.cn" </w:instrText>
      </w:r>
      <w:r>
        <w:fldChar w:fldCharType="separate"/>
      </w:r>
      <w:r>
        <w:rPr>
          <w:lang w:eastAsia="zh-CN"/>
        </w:rPr>
        <w:t>hgchen@fhcpec.com.cn</w:t>
      </w:r>
      <w:r>
        <w:rPr>
          <w:lang w:eastAsia="zh-CN"/>
        </w:rPr>
        <w:fldChar w:fldCharType="end"/>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pPr>
        <w:pStyle w:val="20"/>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pPr>
        <w:pStyle w:val="20"/>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pPr>
        <w:pStyle w:val="20"/>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3.“参选人代表”系指全权代表参选人参加本次比选活动并签署参选文件的人，如果参选人代表不是参选人的法定代表人，须持有《法定代表人授权委托书》详见附件。</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pPr>
        <w:pStyle w:val="20"/>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pPr>
        <w:pStyle w:val="20"/>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pPr>
        <w:pStyle w:val="20"/>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pPr>
        <w:pStyle w:val="20"/>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pPr>
        <w:pStyle w:val="20"/>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pPr>
        <w:pStyle w:val="20"/>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pPr>
        <w:spacing w:before="15" w:line="360" w:lineRule="auto"/>
        <w:ind w:firstLine="555"/>
        <w:rPr>
          <w:b/>
          <w:w w:val="95"/>
          <w:sz w:val="28"/>
          <w:lang w:eastAsia="zh-CN"/>
        </w:rPr>
      </w:pPr>
      <w:r>
        <w:rPr>
          <w:b/>
          <w:w w:val="95"/>
          <w:sz w:val="28"/>
          <w:lang w:eastAsia="zh-CN"/>
        </w:rPr>
        <w:t>六、参选人资格</w:t>
      </w:r>
    </w:p>
    <w:p>
      <w:pPr>
        <w:pStyle w:val="71"/>
        <w:numPr>
          <w:ilvl w:val="0"/>
          <w:numId w:val="11"/>
        </w:numPr>
        <w:autoSpaceDE/>
        <w:autoSpaceDN/>
        <w:spacing w:before="0" w:line="360" w:lineRule="auto"/>
        <w:jc w:val="both"/>
        <w:rPr>
          <w:bCs/>
          <w:szCs w:val="21"/>
          <w:lang w:eastAsia="zh-CN"/>
        </w:rPr>
      </w:pPr>
      <w:r>
        <w:rPr>
          <w:rFonts w:hint="eastAsia"/>
          <w:bCs/>
          <w:szCs w:val="21"/>
          <w:lang w:eastAsia="zh-CN"/>
        </w:rPr>
        <w:t>本工程为EPC工程，可以由具有设计资质的单位和施工单位组成投标联合体报价，并提供联合协议书。</w:t>
      </w:r>
    </w:p>
    <w:p>
      <w:pPr>
        <w:pStyle w:val="71"/>
        <w:numPr>
          <w:ilvl w:val="0"/>
          <w:numId w:val="11"/>
        </w:numPr>
        <w:autoSpaceDE/>
        <w:autoSpaceDN/>
        <w:spacing w:before="0" w:line="360" w:lineRule="auto"/>
        <w:jc w:val="both"/>
        <w:rPr>
          <w:bCs/>
          <w:szCs w:val="21"/>
          <w:lang w:eastAsia="zh-CN"/>
        </w:rPr>
      </w:pPr>
      <w:r>
        <w:rPr>
          <w:rFonts w:hint="eastAsia"/>
          <w:bCs/>
          <w:szCs w:val="21"/>
          <w:lang w:eastAsia="zh-CN"/>
        </w:rPr>
        <w:t>投标人必须是具备建设行政主管部门核发的房屋建筑工程或市政工程设计、施工总承包企业资质等级乙级资质及以上的法人或其他组织。</w:t>
      </w:r>
    </w:p>
    <w:p>
      <w:pPr>
        <w:pStyle w:val="71"/>
        <w:numPr>
          <w:ilvl w:val="0"/>
          <w:numId w:val="11"/>
        </w:numPr>
        <w:autoSpaceDE/>
        <w:autoSpaceDN/>
        <w:spacing w:before="0" w:line="360" w:lineRule="auto"/>
        <w:jc w:val="both"/>
        <w:rPr>
          <w:bCs/>
          <w:szCs w:val="21"/>
          <w:lang w:eastAsia="zh-CN"/>
        </w:rPr>
      </w:pPr>
      <w:r>
        <w:rPr>
          <w:rFonts w:hint="eastAsia"/>
          <w:bCs/>
          <w:szCs w:val="21"/>
          <w:lang w:eastAsia="zh-CN"/>
        </w:rPr>
        <w:t>近3年内有类似工程业绩（2017年9月1日之后，具体以合同签订时间为准）。</w:t>
      </w:r>
    </w:p>
    <w:p>
      <w:pPr>
        <w:pStyle w:val="71"/>
        <w:numPr>
          <w:ilvl w:val="0"/>
          <w:numId w:val="11"/>
        </w:numPr>
        <w:autoSpaceDE/>
        <w:autoSpaceDN/>
        <w:spacing w:before="0" w:line="360" w:lineRule="auto"/>
        <w:jc w:val="both"/>
        <w:rPr>
          <w:bCs/>
          <w:szCs w:val="21"/>
          <w:lang w:eastAsia="zh-CN"/>
        </w:rPr>
      </w:pPr>
      <w:r>
        <w:rPr>
          <w:rFonts w:hint="eastAsia"/>
          <w:bCs/>
          <w:szCs w:val="21"/>
          <w:lang w:eastAsia="zh-CN"/>
        </w:rPr>
        <w:t>每个投标人必须配项目经理一名。</w:t>
      </w:r>
    </w:p>
    <w:p>
      <w:pPr>
        <w:pStyle w:val="71"/>
        <w:numPr>
          <w:ilvl w:val="0"/>
          <w:numId w:val="11"/>
        </w:numPr>
        <w:autoSpaceDE/>
        <w:autoSpaceDN/>
        <w:spacing w:before="0" w:line="360" w:lineRule="auto"/>
        <w:jc w:val="both"/>
        <w:rPr>
          <w:bCs/>
          <w:szCs w:val="21"/>
          <w:lang w:eastAsia="zh-CN"/>
        </w:rPr>
      </w:pPr>
      <w:r>
        <w:rPr>
          <w:rFonts w:hint="eastAsia"/>
          <w:bCs/>
          <w:szCs w:val="21"/>
          <w:lang w:eastAsia="zh-CN"/>
        </w:rPr>
        <w:t>投标人必须配备施工员、安全员等主要施工管理人员，上述施工管理人员必须持有上岗证书。</w:t>
      </w:r>
    </w:p>
    <w:p>
      <w:pPr>
        <w:pStyle w:val="71"/>
        <w:numPr>
          <w:ilvl w:val="0"/>
          <w:numId w:val="11"/>
        </w:numPr>
        <w:autoSpaceDE/>
        <w:autoSpaceDN/>
        <w:spacing w:before="0" w:line="360" w:lineRule="auto"/>
        <w:jc w:val="both"/>
        <w:rPr>
          <w:bCs/>
          <w:szCs w:val="21"/>
          <w:lang w:eastAsia="zh-CN"/>
        </w:rPr>
      </w:pPr>
      <w:r>
        <w:rPr>
          <w:rFonts w:hint="eastAsia"/>
          <w:bCs/>
          <w:szCs w:val="21"/>
          <w:lang w:eastAsia="zh-CN"/>
        </w:rPr>
        <w:t>施工项目经理（项目总负责人）：建筑工程贰级建造师（注册在牵头人单位），具有安全生产考核合格证B证，参加本项目投标时没有在其他未完工项目担任项目经理，中标后至完工前也不得在其他项目担任项目经理。项目总工须具备工程师以上职称。</w:t>
      </w:r>
    </w:p>
    <w:p>
      <w:pPr>
        <w:pStyle w:val="71"/>
        <w:numPr>
          <w:ilvl w:val="0"/>
          <w:numId w:val="11"/>
        </w:numPr>
        <w:autoSpaceDE/>
        <w:autoSpaceDN/>
        <w:spacing w:before="0" w:line="360" w:lineRule="auto"/>
        <w:jc w:val="both"/>
        <w:rPr>
          <w:bCs/>
          <w:szCs w:val="21"/>
          <w:lang w:eastAsia="zh-CN"/>
        </w:rPr>
      </w:pPr>
      <w:r>
        <w:rPr>
          <w:rFonts w:hint="eastAsia"/>
          <w:bCs/>
          <w:szCs w:val="21"/>
          <w:lang w:eastAsia="zh-CN"/>
        </w:rPr>
        <w:t>投标人施工机械设备应满足工程施工需要。</w:t>
      </w:r>
    </w:p>
    <w:p>
      <w:pPr>
        <w:pStyle w:val="71"/>
        <w:numPr>
          <w:ilvl w:val="0"/>
          <w:numId w:val="11"/>
        </w:numPr>
        <w:autoSpaceDE/>
        <w:autoSpaceDN/>
        <w:spacing w:before="0" w:line="360" w:lineRule="auto"/>
        <w:jc w:val="both"/>
        <w:rPr>
          <w:bCs/>
          <w:szCs w:val="21"/>
          <w:lang w:eastAsia="zh-CN"/>
        </w:rPr>
      </w:pPr>
      <w:r>
        <w:rPr>
          <w:rFonts w:hint="eastAsia"/>
          <w:bCs/>
          <w:szCs w:val="21"/>
          <w:lang w:eastAsia="zh-CN"/>
        </w:rPr>
        <w:t>转包及分包：</w:t>
      </w:r>
    </w:p>
    <w:p>
      <w:pPr>
        <w:pStyle w:val="71"/>
        <w:autoSpaceDE/>
        <w:autoSpaceDN/>
        <w:spacing w:before="0" w:line="360" w:lineRule="auto"/>
        <w:ind w:left="1192" w:firstLine="0"/>
        <w:jc w:val="both"/>
        <w:rPr>
          <w:bCs/>
          <w:szCs w:val="21"/>
          <w:lang w:eastAsia="zh-CN"/>
        </w:rPr>
      </w:pPr>
      <w:r>
        <w:rPr>
          <w:rFonts w:hint="eastAsia"/>
          <w:bCs/>
          <w:szCs w:val="21"/>
          <w:lang w:eastAsia="zh-CN"/>
        </w:rPr>
        <w:t>8</w:t>
      </w:r>
      <w:r>
        <w:rPr>
          <w:bCs/>
          <w:szCs w:val="21"/>
          <w:lang w:eastAsia="zh-CN"/>
        </w:rPr>
        <w:t>.1、</w:t>
      </w:r>
      <w:r>
        <w:rPr>
          <w:rFonts w:hint="eastAsia"/>
          <w:bCs/>
          <w:szCs w:val="21"/>
          <w:lang w:eastAsia="zh-CN"/>
        </w:rPr>
        <w:t>本工程严禁转包行为，如发现转包行为，招标人可终止合同，投标人将承担一切损失及相关法律责任。</w:t>
      </w:r>
    </w:p>
    <w:p>
      <w:pPr>
        <w:pStyle w:val="71"/>
        <w:autoSpaceDE/>
        <w:autoSpaceDN/>
        <w:spacing w:before="0" w:line="360" w:lineRule="auto"/>
        <w:ind w:left="1192" w:firstLine="0"/>
        <w:jc w:val="both"/>
        <w:rPr>
          <w:bCs/>
          <w:szCs w:val="21"/>
          <w:lang w:eastAsia="zh-CN"/>
        </w:rPr>
      </w:pPr>
      <w:r>
        <w:rPr>
          <w:rFonts w:hint="eastAsia"/>
          <w:bCs/>
          <w:szCs w:val="21"/>
          <w:lang w:eastAsia="zh-CN"/>
        </w:rPr>
        <w:t>8</w:t>
      </w:r>
      <w:r>
        <w:rPr>
          <w:bCs/>
          <w:szCs w:val="21"/>
          <w:lang w:eastAsia="zh-CN"/>
        </w:rPr>
        <w:t>.2、</w:t>
      </w:r>
      <w:r>
        <w:rPr>
          <w:rFonts w:hint="eastAsia"/>
          <w:bCs/>
          <w:szCs w:val="21"/>
          <w:lang w:eastAsia="zh-CN"/>
        </w:rPr>
        <w:t>严格限制分包。中标后不准分包，否则招标人可终止合同，投标人将承担一切损失及相关法律责任。</w:t>
      </w:r>
    </w:p>
    <w:p>
      <w:pPr>
        <w:pStyle w:val="71"/>
        <w:numPr>
          <w:ilvl w:val="0"/>
          <w:numId w:val="11"/>
        </w:numPr>
        <w:autoSpaceDE/>
        <w:autoSpaceDN/>
        <w:spacing w:before="0" w:line="360" w:lineRule="auto"/>
        <w:jc w:val="both"/>
        <w:rPr>
          <w:bCs/>
          <w:szCs w:val="21"/>
          <w:lang w:eastAsia="zh-CN"/>
        </w:rPr>
      </w:pPr>
      <w:r>
        <w:rPr>
          <w:rFonts w:hint="eastAsia"/>
          <w:bCs/>
          <w:szCs w:val="21"/>
          <w:lang w:eastAsia="zh-CN"/>
        </w:rPr>
        <w:t>投标人没有失信黑名单记录（以最高院失信被执行人系统发布信息为准）。</w:t>
      </w:r>
    </w:p>
    <w:p>
      <w:pPr>
        <w:pStyle w:val="71"/>
        <w:numPr>
          <w:ilvl w:val="0"/>
          <w:numId w:val="11"/>
        </w:numPr>
        <w:autoSpaceDE/>
        <w:autoSpaceDN/>
        <w:spacing w:before="0" w:line="360" w:lineRule="auto"/>
        <w:jc w:val="both"/>
        <w:rPr>
          <w:lang w:eastAsia="zh-CN"/>
        </w:rPr>
      </w:pPr>
      <w:r>
        <w:rPr>
          <w:rFonts w:hint="eastAsia"/>
          <w:bCs/>
          <w:szCs w:val="21"/>
          <w:lang w:eastAsia="zh-CN"/>
        </w:rPr>
        <w:t>与比选人无诉讼纠纷。</w:t>
      </w:r>
    </w:p>
    <w:p>
      <w:pPr>
        <w:autoSpaceDE/>
        <w:autoSpaceDN/>
        <w:spacing w:line="360" w:lineRule="auto"/>
        <w:jc w:val="both"/>
        <w:rPr>
          <w:lang w:eastAsia="zh-CN"/>
        </w:rPr>
      </w:pPr>
      <w:r>
        <w:rPr>
          <w:rFonts w:hint="eastAsia"/>
          <w:b/>
          <w:w w:val="95"/>
          <w:sz w:val="28"/>
          <w:lang w:eastAsia="zh-CN"/>
        </w:rPr>
        <w:t xml:space="preserve">    </w:t>
      </w:r>
      <w:r>
        <w:rPr>
          <w:b/>
          <w:w w:val="95"/>
          <w:sz w:val="28"/>
          <w:lang w:eastAsia="zh-CN"/>
        </w:rPr>
        <w:t>七、参选保证金：无</w:t>
      </w:r>
      <w:r>
        <w:rPr>
          <w:rFonts w:hint="eastAsia"/>
          <w:lang w:eastAsia="zh-CN"/>
        </w:rPr>
        <w:t xml:space="preserve">    </w:t>
      </w:r>
    </w:p>
    <w:p>
      <w:pPr>
        <w:spacing w:before="15" w:line="360" w:lineRule="auto"/>
        <w:ind w:firstLine="534" w:firstLineChars="200"/>
        <w:rPr>
          <w:b/>
          <w:w w:val="95"/>
          <w:sz w:val="28"/>
          <w:lang w:eastAsia="zh-CN"/>
        </w:rPr>
      </w:pPr>
      <w:r>
        <w:rPr>
          <w:b/>
          <w:w w:val="95"/>
          <w:sz w:val="28"/>
          <w:lang w:eastAsia="zh-CN"/>
        </w:rPr>
        <w:t>八、参选文件的递交</w:t>
      </w:r>
    </w:p>
    <w:p>
      <w:pPr>
        <w:pStyle w:val="20"/>
        <w:spacing w:line="360" w:lineRule="auto"/>
        <w:ind w:right="121"/>
        <w:jc w:val="both"/>
        <w:rPr>
          <w:lang w:eastAsia="zh-CN"/>
        </w:rPr>
      </w:pPr>
      <w:r>
        <w:rPr>
          <w:rFonts w:hint="eastAsia"/>
          <w:lang w:eastAsia="zh-CN"/>
        </w:rPr>
        <w:t xml:space="preserve">    </w:t>
      </w:r>
      <w:r>
        <w:rPr>
          <w:lang w:eastAsia="zh-CN"/>
        </w:rPr>
        <w:t xml:space="preserve">1.参选文件递交的截止时间： </w:t>
      </w:r>
    </w:p>
    <w:p>
      <w:pPr>
        <w:pStyle w:val="20"/>
        <w:spacing w:line="360" w:lineRule="auto"/>
        <w:ind w:right="121" w:firstLine="480" w:firstLineChars="200"/>
        <w:jc w:val="both"/>
        <w:rPr>
          <w:b/>
          <w:lang w:eastAsia="zh-CN"/>
        </w:rPr>
      </w:pPr>
      <w:r>
        <w:rPr>
          <w:rFonts w:hint="eastAsia"/>
          <w:bCs/>
          <w:szCs w:val="21"/>
          <w:lang w:eastAsia="zh-CN"/>
        </w:rPr>
        <w:t>根据第一章比选公告中的公示时间要求递交参选文件</w:t>
      </w:r>
      <w:r>
        <w:rPr>
          <w:rFonts w:hint="eastAsia"/>
          <w:b/>
          <w:lang w:eastAsia="zh-CN"/>
        </w:rPr>
        <w:t>。</w:t>
      </w:r>
    </w:p>
    <w:p>
      <w:pPr>
        <w:pStyle w:val="20"/>
        <w:spacing w:line="360" w:lineRule="auto"/>
        <w:ind w:right="121"/>
        <w:jc w:val="both"/>
        <w:rPr>
          <w:b/>
          <w:lang w:eastAsia="zh-CN"/>
        </w:rPr>
      </w:pPr>
      <w:r>
        <w:rPr>
          <w:rFonts w:hint="eastAsia"/>
          <w:lang w:eastAsia="zh-CN"/>
        </w:rPr>
        <w:t xml:space="preserve">    </w:t>
      </w:r>
      <w:r>
        <w:rPr>
          <w:lang w:eastAsia="zh-CN"/>
        </w:rPr>
        <w:t>2.递交参选文件的地点为：</w:t>
      </w:r>
      <w:r>
        <w:rPr>
          <w:b/>
          <w:lang w:eastAsia="zh-CN"/>
        </w:rPr>
        <w:t>福建省</w:t>
      </w:r>
      <w:r>
        <w:rPr>
          <w:rFonts w:hint="eastAsia"/>
          <w:b/>
          <w:lang w:eastAsia="zh-CN"/>
        </w:rPr>
        <w:t>漳州市漳浦县杜浔镇杜昌路9号福建福海创石油化工有限公司办公楼二</w:t>
      </w:r>
      <w:r>
        <w:rPr>
          <w:b/>
          <w:lang w:eastAsia="zh-CN"/>
        </w:rPr>
        <w:t>楼企业管理部，联系人：</w:t>
      </w:r>
      <w:r>
        <w:rPr>
          <w:rFonts w:hint="eastAsia"/>
          <w:b/>
          <w:lang w:eastAsia="zh-CN"/>
        </w:rPr>
        <w:t xml:space="preserve">陈惠国  </w:t>
      </w:r>
      <w:r>
        <w:rPr>
          <w:b/>
          <w:lang w:eastAsia="zh-CN"/>
        </w:rPr>
        <w:t xml:space="preserve"> 联系电话：</w:t>
      </w:r>
      <w:r>
        <w:rPr>
          <w:rFonts w:hint="eastAsia"/>
          <w:b/>
          <w:lang w:eastAsia="zh-CN"/>
        </w:rPr>
        <w:t>0596-631182</w:t>
      </w:r>
      <w:r>
        <w:rPr>
          <w:b/>
          <w:lang w:eastAsia="zh-CN"/>
        </w:rPr>
        <w:t>4</w:t>
      </w:r>
      <w:r>
        <w:rPr>
          <w:rFonts w:hint="eastAsia"/>
          <w:b/>
          <w:lang w:eastAsia="zh-CN"/>
        </w:rPr>
        <w:t xml:space="preserve"> 。</w:t>
      </w:r>
    </w:p>
    <w:p>
      <w:pPr>
        <w:pStyle w:val="20"/>
        <w:spacing w:line="360" w:lineRule="auto"/>
        <w:ind w:right="121"/>
        <w:jc w:val="both"/>
        <w:rPr>
          <w:b/>
          <w:lang w:eastAsia="zh-CN"/>
        </w:rPr>
      </w:pPr>
      <w:r>
        <w:rPr>
          <w:rFonts w:hint="eastAsia"/>
          <w:b/>
          <w:lang w:eastAsia="zh-CN"/>
        </w:rPr>
        <w:t xml:space="preserve">    </w:t>
      </w:r>
      <w:r>
        <w:rPr>
          <w:b/>
          <w:lang w:eastAsia="zh-CN"/>
        </w:rPr>
        <w:t>注：请使用顺丰快递或中国邮政 EMS 快递，其他快递不能保证送达目的地。</w:t>
      </w:r>
    </w:p>
    <w:p>
      <w:pPr>
        <w:pStyle w:val="20"/>
        <w:spacing w:line="360" w:lineRule="auto"/>
        <w:ind w:right="121"/>
        <w:jc w:val="both"/>
        <w:rPr>
          <w:b/>
          <w:lang w:eastAsia="zh-CN"/>
        </w:rPr>
      </w:pPr>
      <w:r>
        <w:rPr>
          <w:rFonts w:hint="eastAsia"/>
          <w:b/>
          <w:lang w:eastAsia="zh-CN"/>
        </w:rPr>
        <w:t>寄送快递时，请在快递件上面备注清楚寄件人公司名称及相应标书项目名称！！</w:t>
      </w:r>
    </w:p>
    <w:p>
      <w:pPr>
        <w:pStyle w:val="20"/>
        <w:spacing w:line="360" w:lineRule="auto"/>
        <w:ind w:right="121"/>
        <w:jc w:val="both"/>
        <w:rPr>
          <w:lang w:eastAsia="zh-CN"/>
        </w:rPr>
      </w:pPr>
      <w:r>
        <w:rPr>
          <w:rFonts w:hint="eastAsia"/>
          <w:lang w:eastAsia="zh-CN"/>
        </w:rPr>
        <w:t xml:space="preserve">    </w:t>
      </w:r>
      <w:r>
        <w:rPr>
          <w:lang w:eastAsia="zh-CN"/>
        </w:rPr>
        <w:t>3.只允许参选人有一个参选方案，否则将被视为无效参选。</w:t>
      </w:r>
    </w:p>
    <w:p>
      <w:pPr>
        <w:pStyle w:val="20"/>
        <w:spacing w:line="360" w:lineRule="auto"/>
        <w:ind w:right="121"/>
        <w:jc w:val="both"/>
        <w:rPr>
          <w:lang w:eastAsia="zh-CN"/>
        </w:rPr>
      </w:pPr>
      <w:r>
        <w:rPr>
          <w:rFonts w:hint="eastAsia"/>
          <w:lang w:eastAsia="zh-CN"/>
        </w:rPr>
        <w:t xml:space="preserve">    </w:t>
      </w:r>
      <w:r>
        <w:rPr>
          <w:lang w:eastAsia="zh-CN"/>
        </w:rPr>
        <w:t>4.逾期送达的或未送达指定地点或参选文件密封不符合规定要求的参选文件，比选人不予受理。参选人所提交的比选文件在评选结束后，无论中选与否都不退还。</w:t>
      </w:r>
    </w:p>
    <w:p>
      <w:pPr>
        <w:pStyle w:val="20"/>
        <w:spacing w:line="360" w:lineRule="auto"/>
        <w:ind w:right="121"/>
        <w:jc w:val="both"/>
        <w:rPr>
          <w:lang w:eastAsia="zh-CN"/>
        </w:rPr>
      </w:pPr>
      <w:r>
        <w:rPr>
          <w:rFonts w:hint="eastAsia"/>
          <w:lang w:eastAsia="zh-CN"/>
        </w:rPr>
        <w:t xml:space="preserve">    </w:t>
      </w:r>
      <w:r>
        <w:rPr>
          <w:lang w:eastAsia="zh-CN"/>
        </w:rPr>
        <w:t>5.参选人收到比选文件后，如有疑问需要澄清，请以书面形式在规定时间内报比选人汇总。</w:t>
      </w:r>
    </w:p>
    <w:p>
      <w:pPr>
        <w:pStyle w:val="20"/>
        <w:spacing w:line="360" w:lineRule="auto"/>
        <w:ind w:right="121"/>
        <w:jc w:val="both"/>
        <w:rPr>
          <w:lang w:eastAsia="zh-CN"/>
        </w:rPr>
      </w:pPr>
      <w:r>
        <w:rPr>
          <w:rFonts w:hint="eastAsia"/>
          <w:lang w:eastAsia="zh-CN"/>
        </w:rPr>
        <w:t xml:space="preserve">    </w:t>
      </w:r>
      <w:r>
        <w:rPr>
          <w:lang w:eastAsia="zh-CN"/>
        </w:rPr>
        <w:t>6.参选人对比选人提供的比选文件所做出的推论、解释和结论，比选人概不负责。参选人由于对比选文件的任何推论和误解以及比选对有关问题的口头解释所造成的后果，均由参选人负责。</w:t>
      </w:r>
    </w:p>
    <w:p>
      <w:pPr>
        <w:widowControl/>
        <w:autoSpaceDE/>
        <w:autoSpaceDN/>
        <w:rPr>
          <w:b/>
          <w:bCs/>
          <w:sz w:val="28"/>
          <w:szCs w:val="28"/>
          <w:lang w:eastAsia="zh-CN"/>
        </w:rPr>
      </w:pPr>
    </w:p>
    <w:p>
      <w:pPr>
        <w:widowControl/>
        <w:autoSpaceDE/>
        <w:autoSpaceDN/>
        <w:rPr>
          <w:b/>
          <w:bCs/>
          <w:sz w:val="28"/>
          <w:szCs w:val="28"/>
          <w:lang w:eastAsia="zh-CN"/>
        </w:rPr>
      </w:pPr>
      <w:r>
        <w:rPr>
          <w:lang w:eastAsia="zh-CN"/>
        </w:rPr>
        <w:br w:type="page"/>
      </w: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spacing w:before="15" w:line="360" w:lineRule="auto"/>
        <w:rPr>
          <w:b/>
          <w:w w:val="95"/>
          <w:sz w:val="28"/>
          <w:lang w:eastAsia="zh-CN"/>
        </w:rPr>
      </w:pPr>
      <w:r>
        <w:rPr>
          <w:rFonts w:hint="eastAsia"/>
          <w:b/>
          <w:w w:val="95"/>
          <w:sz w:val="28"/>
          <w:lang w:eastAsia="zh-CN"/>
        </w:rPr>
        <w:t xml:space="preserve">    一、</w:t>
      </w:r>
      <w:r>
        <w:rPr>
          <w:b/>
          <w:w w:val="95"/>
          <w:sz w:val="28"/>
          <w:lang w:eastAsia="zh-CN"/>
        </w:rPr>
        <w:t>参选文件的组成：</w:t>
      </w:r>
    </w:p>
    <w:p>
      <w:pPr>
        <w:pStyle w:val="20"/>
        <w:spacing w:line="360" w:lineRule="auto"/>
        <w:ind w:right="121" w:firstLine="480" w:firstLineChars="200"/>
        <w:jc w:val="both"/>
        <w:rPr>
          <w:lang w:eastAsia="zh-CN"/>
        </w:rPr>
      </w:pPr>
      <w:r>
        <w:rPr>
          <w:rFonts w:hint="eastAsia"/>
          <w:lang w:eastAsia="zh-CN"/>
        </w:rPr>
        <w:t>1.技术参选文件</w:t>
      </w:r>
    </w:p>
    <w:p>
      <w:pPr>
        <w:pStyle w:val="20"/>
        <w:spacing w:line="360" w:lineRule="auto"/>
        <w:ind w:right="121" w:firstLine="360" w:firstLineChars="150"/>
        <w:jc w:val="both"/>
        <w:rPr>
          <w:lang w:eastAsia="zh-CN"/>
        </w:rPr>
      </w:pPr>
      <w:r>
        <w:rPr>
          <w:lang w:eastAsia="zh-CN"/>
        </w:rPr>
        <w:t>技术参选文件主要包含以下：</w:t>
      </w:r>
    </w:p>
    <w:tbl>
      <w:tblPr>
        <w:tblStyle w:val="47"/>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7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227" w:type="dxa"/>
          </w:tcPr>
          <w:p>
            <w:pPr>
              <w:spacing w:line="500" w:lineRule="exact"/>
              <w:jc w:val="center"/>
              <w:rPr>
                <w:sz w:val="24"/>
              </w:rPr>
            </w:pPr>
            <w:r>
              <w:rPr>
                <w:rFonts w:hint="eastAsia"/>
                <w:sz w:val="24"/>
              </w:rPr>
              <w:t>1</w:t>
            </w:r>
          </w:p>
        </w:tc>
        <w:tc>
          <w:tcPr>
            <w:tcW w:w="7610" w:type="dxa"/>
          </w:tcPr>
          <w:p>
            <w:pPr>
              <w:spacing w:line="500" w:lineRule="exact"/>
              <w:rPr>
                <w:lang w:eastAsia="zh-CN"/>
              </w:rPr>
            </w:pPr>
            <w:r>
              <w:rPr>
                <w:rFonts w:hint="eastAsia"/>
                <w:lang w:eastAsia="zh-CN"/>
              </w:rPr>
              <w:t>参选书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227" w:type="dxa"/>
          </w:tcPr>
          <w:p>
            <w:pPr>
              <w:spacing w:line="500" w:lineRule="exact"/>
              <w:jc w:val="center"/>
              <w:rPr>
                <w:sz w:val="24"/>
              </w:rPr>
            </w:pPr>
            <w:r>
              <w:rPr>
                <w:rFonts w:hint="eastAsia"/>
                <w:sz w:val="24"/>
              </w:rPr>
              <w:t>2</w:t>
            </w:r>
          </w:p>
        </w:tc>
        <w:tc>
          <w:tcPr>
            <w:tcW w:w="7610" w:type="dxa"/>
          </w:tcPr>
          <w:p>
            <w:pPr>
              <w:spacing w:line="500" w:lineRule="exact"/>
              <w:rPr>
                <w:lang w:eastAsia="zh-CN"/>
              </w:rPr>
            </w:pPr>
            <w:r>
              <w:rPr>
                <w:rFonts w:hint="eastAsia"/>
                <w:lang w:eastAsia="zh-CN"/>
              </w:rPr>
              <w:t>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3</w:t>
            </w:r>
          </w:p>
        </w:tc>
        <w:tc>
          <w:tcPr>
            <w:tcW w:w="7610" w:type="dxa"/>
          </w:tcPr>
          <w:p>
            <w:pPr>
              <w:spacing w:line="500" w:lineRule="exact"/>
              <w:rPr>
                <w:lang w:eastAsia="zh-CN"/>
              </w:rPr>
            </w:pPr>
            <w:r>
              <w:rPr>
                <w:rFonts w:hint="eastAsia"/>
                <w:lang w:eastAsia="zh-CN"/>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4</w:t>
            </w:r>
          </w:p>
        </w:tc>
        <w:tc>
          <w:tcPr>
            <w:tcW w:w="7610" w:type="dxa"/>
          </w:tcPr>
          <w:p>
            <w:pPr>
              <w:spacing w:line="500" w:lineRule="exact"/>
              <w:rPr>
                <w:lang w:eastAsia="zh-CN"/>
              </w:rPr>
            </w:pPr>
            <w:r>
              <w:rPr>
                <w:rFonts w:hint="eastAsia"/>
                <w:lang w:eastAsia="zh-CN"/>
              </w:rPr>
              <w:t>授权代表身份证复印件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5</w:t>
            </w:r>
          </w:p>
        </w:tc>
        <w:tc>
          <w:tcPr>
            <w:tcW w:w="7610" w:type="dxa"/>
          </w:tcPr>
          <w:p>
            <w:pPr>
              <w:spacing w:line="500" w:lineRule="exact"/>
              <w:rPr>
                <w:lang w:eastAsia="zh-CN"/>
              </w:rPr>
            </w:pPr>
            <w:r>
              <w:rPr>
                <w:rFonts w:hint="eastAsia"/>
                <w:lang w:eastAsia="zh-CN"/>
              </w:rPr>
              <w:t>企业概况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6</w:t>
            </w:r>
          </w:p>
        </w:tc>
        <w:tc>
          <w:tcPr>
            <w:tcW w:w="7610" w:type="dxa"/>
          </w:tcPr>
          <w:p>
            <w:pPr>
              <w:spacing w:line="500" w:lineRule="exact"/>
              <w:rPr>
                <w:lang w:eastAsia="zh-CN"/>
              </w:rPr>
            </w:pPr>
            <w:r>
              <w:rPr>
                <w:rFonts w:hint="eastAsia"/>
                <w:lang w:eastAsia="zh-CN"/>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7</w:t>
            </w:r>
          </w:p>
        </w:tc>
        <w:tc>
          <w:tcPr>
            <w:tcW w:w="7610" w:type="dxa"/>
          </w:tcPr>
          <w:p>
            <w:pPr>
              <w:spacing w:line="500" w:lineRule="exact"/>
              <w:rPr>
                <w:lang w:eastAsia="zh-CN"/>
              </w:rPr>
            </w:pPr>
            <w:r>
              <w:rPr>
                <w:rFonts w:hint="eastAsia"/>
                <w:lang w:eastAsia="zh-CN"/>
              </w:rPr>
              <w:t>业绩的证明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rFonts w:hint="eastAsia"/>
                <w:sz w:val="24"/>
                <w:lang w:eastAsia="zh-CN"/>
              </w:rPr>
              <w:t>8</w:t>
            </w:r>
          </w:p>
        </w:tc>
        <w:tc>
          <w:tcPr>
            <w:tcW w:w="7610" w:type="dxa"/>
          </w:tcPr>
          <w:p>
            <w:pPr>
              <w:spacing w:line="500" w:lineRule="exact"/>
              <w:rPr>
                <w:lang w:eastAsia="zh-CN"/>
              </w:rPr>
            </w:pPr>
            <w:r>
              <w:rPr>
                <w:rFonts w:hint="eastAsia"/>
                <w:lang w:eastAsia="zh-CN"/>
              </w:rPr>
              <w:t>技术方案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sz w:val="24"/>
                <w:lang w:eastAsia="zh-CN"/>
              </w:rPr>
              <w:t>9</w:t>
            </w:r>
          </w:p>
        </w:tc>
        <w:tc>
          <w:tcPr>
            <w:tcW w:w="7610" w:type="dxa"/>
          </w:tcPr>
          <w:p>
            <w:pPr>
              <w:spacing w:line="500" w:lineRule="exact"/>
              <w:rPr>
                <w:lang w:eastAsia="zh-CN"/>
              </w:rPr>
            </w:pPr>
            <w:r>
              <w:rPr>
                <w:rFonts w:hint="eastAsia"/>
                <w:lang w:eastAsia="zh-CN"/>
              </w:rPr>
              <w:t>其他相关资料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rFonts w:hint="eastAsia"/>
                <w:sz w:val="24"/>
                <w:lang w:eastAsia="zh-CN"/>
              </w:rPr>
              <w:t>1</w:t>
            </w:r>
            <w:r>
              <w:rPr>
                <w:sz w:val="24"/>
                <w:lang w:eastAsia="zh-CN"/>
              </w:rPr>
              <w:t>0</w:t>
            </w:r>
          </w:p>
        </w:tc>
        <w:tc>
          <w:tcPr>
            <w:tcW w:w="7610" w:type="dxa"/>
          </w:tcPr>
          <w:p>
            <w:pPr>
              <w:spacing w:line="500" w:lineRule="exact"/>
              <w:rPr>
                <w:lang w:eastAsia="zh-CN"/>
              </w:rPr>
            </w:pPr>
            <w:r>
              <w:rPr>
                <w:rFonts w:hint="eastAsia"/>
                <w:lang w:eastAsia="zh-CN"/>
              </w:rPr>
              <w:t>承诺函</w:t>
            </w:r>
          </w:p>
        </w:tc>
      </w:tr>
    </w:tbl>
    <w:p>
      <w:pPr>
        <w:pStyle w:val="20"/>
        <w:spacing w:before="26" w:line="322" w:lineRule="auto"/>
        <w:ind w:firstLine="480" w:firstLineChars="200"/>
        <w:rPr>
          <w:lang w:eastAsia="zh-CN"/>
        </w:rPr>
      </w:pPr>
      <w:r>
        <w:rPr>
          <w:lang w:eastAsia="zh-CN"/>
        </w:rPr>
        <w:t>备注：以上资料文件</w:t>
      </w:r>
      <w:r>
        <w:rPr>
          <w:b/>
          <w:bCs/>
          <w:lang w:eastAsia="zh-CN"/>
        </w:rPr>
        <w:t>胶装</w:t>
      </w:r>
      <w:r>
        <w:rPr>
          <w:lang w:eastAsia="zh-CN"/>
        </w:rPr>
        <w:t>密封并加盖公章。</w:t>
      </w:r>
    </w:p>
    <w:p>
      <w:pPr>
        <w:pStyle w:val="20"/>
        <w:spacing w:line="360" w:lineRule="auto"/>
        <w:ind w:right="121" w:firstLine="480" w:firstLineChars="200"/>
        <w:jc w:val="both"/>
        <w:rPr>
          <w:lang w:eastAsia="zh-CN"/>
        </w:rPr>
      </w:pPr>
      <w:r>
        <w:rPr>
          <w:rFonts w:hint="eastAsia"/>
          <w:lang w:eastAsia="zh-CN"/>
        </w:rPr>
        <w:t>2.商务参选文件</w:t>
      </w:r>
    </w:p>
    <w:p>
      <w:pPr>
        <w:pStyle w:val="20"/>
        <w:spacing w:line="360" w:lineRule="auto"/>
        <w:ind w:right="121" w:firstLine="480" w:firstLineChars="200"/>
        <w:jc w:val="both"/>
        <w:rPr>
          <w:lang w:eastAsia="zh-CN"/>
        </w:rPr>
      </w:pPr>
      <w:r>
        <w:rPr>
          <w:rFonts w:hint="eastAsia"/>
          <w:lang w:eastAsia="zh-CN"/>
        </w:rPr>
        <w:t>商务报价文件，见附件商务报价函格式，需胶装。</w:t>
      </w:r>
    </w:p>
    <w:p>
      <w:pPr>
        <w:spacing w:before="15" w:line="360" w:lineRule="auto"/>
        <w:ind w:firstLine="534" w:firstLineChars="200"/>
        <w:rPr>
          <w:b/>
          <w:w w:val="95"/>
          <w:sz w:val="28"/>
          <w:lang w:eastAsia="zh-CN"/>
        </w:rPr>
      </w:pPr>
      <w:r>
        <w:rPr>
          <w:b/>
          <w:w w:val="95"/>
          <w:sz w:val="28"/>
          <w:lang w:eastAsia="zh-CN"/>
        </w:rPr>
        <w:t>二、参选书格式内容</w:t>
      </w:r>
    </w:p>
    <w:p>
      <w:pPr>
        <w:pStyle w:val="20"/>
        <w:spacing w:line="360" w:lineRule="auto"/>
        <w:ind w:right="121" w:firstLine="480" w:firstLineChars="200"/>
        <w:jc w:val="both"/>
        <w:rPr>
          <w:lang w:eastAsia="zh-CN"/>
        </w:rPr>
      </w:pPr>
      <w:r>
        <w:rPr>
          <w:lang w:eastAsia="zh-CN"/>
        </w:rPr>
        <w:t>参选人应按附件二格式内容要求进行参选书的编制。</w:t>
      </w:r>
    </w:p>
    <w:p>
      <w:pPr>
        <w:spacing w:before="15" w:line="360" w:lineRule="auto"/>
        <w:ind w:firstLine="534" w:firstLineChars="200"/>
        <w:rPr>
          <w:b/>
          <w:w w:val="95"/>
          <w:sz w:val="28"/>
          <w:lang w:eastAsia="zh-CN"/>
        </w:rPr>
      </w:pPr>
      <w:r>
        <w:rPr>
          <w:b/>
          <w:w w:val="95"/>
          <w:sz w:val="28"/>
          <w:lang w:eastAsia="zh-CN"/>
        </w:rPr>
        <w:t>三、参选报价</w:t>
      </w:r>
    </w:p>
    <w:p>
      <w:pPr>
        <w:pStyle w:val="20"/>
        <w:spacing w:line="360" w:lineRule="auto"/>
        <w:ind w:right="121" w:firstLine="480" w:firstLineChars="200"/>
        <w:jc w:val="both"/>
        <w:rPr>
          <w:lang w:eastAsia="zh-CN"/>
        </w:rPr>
      </w:pPr>
      <w:r>
        <w:rPr>
          <w:lang w:eastAsia="zh-CN"/>
        </w:rPr>
        <w:t>参选人须按要求进行报价，对参选报价负责。参选报价应加盖参选人印章，字迹清晰，否则视为无效。</w:t>
      </w:r>
    </w:p>
    <w:p>
      <w:pPr>
        <w:spacing w:before="15" w:line="360" w:lineRule="auto"/>
        <w:ind w:firstLine="534" w:firstLineChars="200"/>
        <w:rPr>
          <w:b/>
          <w:w w:val="95"/>
          <w:sz w:val="28"/>
          <w:lang w:eastAsia="zh-CN"/>
        </w:rPr>
      </w:pPr>
      <w:r>
        <w:rPr>
          <w:b/>
          <w:w w:val="95"/>
          <w:sz w:val="28"/>
          <w:lang w:eastAsia="zh-CN"/>
        </w:rPr>
        <w:t>四、特别说明</w:t>
      </w:r>
    </w:p>
    <w:p>
      <w:pPr>
        <w:pStyle w:val="20"/>
        <w:spacing w:line="360" w:lineRule="auto"/>
        <w:ind w:right="121" w:firstLine="480" w:firstLineChars="200"/>
        <w:jc w:val="both"/>
        <w:rPr>
          <w:lang w:eastAsia="zh-CN"/>
        </w:rPr>
      </w:pPr>
      <w:r>
        <w:rPr>
          <w:lang w:eastAsia="zh-CN"/>
        </w:rPr>
        <w:t>1.参选人应承担所有与准备和参加比选有关的费用。不论比选的结果如何，比选机构和比选人均无义务和责任承担这些费用。</w:t>
      </w:r>
    </w:p>
    <w:p>
      <w:pPr>
        <w:pStyle w:val="20"/>
        <w:spacing w:line="360" w:lineRule="auto"/>
        <w:ind w:right="121" w:firstLine="480" w:firstLineChars="200"/>
        <w:jc w:val="both"/>
        <w:rPr>
          <w:lang w:eastAsia="zh-CN"/>
        </w:rPr>
      </w:pPr>
      <w:r>
        <w:rPr>
          <w:lang w:eastAsia="zh-CN"/>
        </w:rPr>
        <w:t>2.参选收到比选文件后，如有疑问需澄清，请以书面形式在规定时间内报比选人汇总。</w:t>
      </w:r>
    </w:p>
    <w:p>
      <w:pPr>
        <w:pStyle w:val="20"/>
        <w:spacing w:line="360" w:lineRule="auto"/>
        <w:ind w:right="121" w:firstLine="480" w:firstLineChars="200"/>
        <w:jc w:val="both"/>
        <w:rPr>
          <w:b/>
          <w:bCs/>
          <w:sz w:val="28"/>
          <w:szCs w:val="28"/>
          <w:lang w:eastAsia="zh-CN"/>
        </w:rPr>
      </w:pPr>
      <w:r>
        <w:rPr>
          <w:lang w:eastAsia="zh-CN"/>
        </w:rPr>
        <w:t>3.参选人对比选人提供的比选文件所做出的推论、解释和结论，比选人概不负责。参选人由于对比选文件的任何推论和误解以及比选对有关问题的口头解释所造成的后果，均由参选人负责。</w:t>
      </w:r>
      <w:r>
        <w:rPr>
          <w:lang w:eastAsia="zh-CN"/>
        </w:rPr>
        <w:br w:type="page"/>
      </w: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spacing w:before="15" w:line="360" w:lineRule="auto"/>
        <w:ind w:firstLine="401" w:firstLineChars="150"/>
        <w:rPr>
          <w:b/>
          <w:w w:val="95"/>
          <w:sz w:val="28"/>
          <w:lang w:eastAsia="zh-CN"/>
        </w:rPr>
      </w:pPr>
      <w:r>
        <w:rPr>
          <w:b/>
          <w:w w:val="95"/>
          <w:sz w:val="28"/>
          <w:lang w:eastAsia="zh-CN"/>
        </w:rPr>
        <w:t>一、规则</w:t>
      </w:r>
    </w:p>
    <w:p>
      <w:pPr>
        <w:pStyle w:val="20"/>
        <w:spacing w:line="360" w:lineRule="auto"/>
        <w:ind w:right="121" w:firstLine="480" w:firstLineChars="200"/>
        <w:jc w:val="both"/>
        <w:rPr>
          <w:lang w:eastAsia="zh-CN"/>
        </w:rPr>
      </w:pPr>
      <w:r>
        <w:rPr>
          <w:lang w:eastAsia="zh-CN"/>
        </w:rPr>
        <w:t>1.比选人在评选时，将</w:t>
      </w:r>
      <w:r>
        <w:rPr>
          <w:rFonts w:hint="eastAsia"/>
          <w:lang w:eastAsia="zh-CN"/>
        </w:rPr>
        <w:t>优先对技术参选文件进行评选，技术参选文件符合业主要求方可进行下一轮商务报价评选。</w:t>
      </w:r>
    </w:p>
    <w:p>
      <w:pPr>
        <w:pStyle w:val="20"/>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20"/>
        <w:spacing w:line="360" w:lineRule="auto"/>
        <w:ind w:right="121" w:firstLine="480" w:firstLineChars="20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Pr>
          <w:rFonts w:hint="eastAsia"/>
          <w:spacing w:val="-22"/>
          <w:lang w:eastAsia="zh-CN"/>
        </w:rPr>
        <w:t>或重新组织比选</w:t>
      </w:r>
      <w:r>
        <w:rPr>
          <w:lang w:eastAsia="zh-CN"/>
        </w:rPr>
        <w:t>。</w:t>
      </w:r>
    </w:p>
    <w:p>
      <w:pPr>
        <w:spacing w:before="15" w:line="360" w:lineRule="auto"/>
        <w:ind w:firstLine="534" w:firstLineChars="200"/>
        <w:rPr>
          <w:b/>
          <w:w w:val="95"/>
          <w:sz w:val="28"/>
          <w:lang w:eastAsia="zh-CN"/>
        </w:rPr>
      </w:pPr>
      <w:r>
        <w:rPr>
          <w:b/>
          <w:w w:val="95"/>
          <w:sz w:val="28"/>
          <w:lang w:eastAsia="zh-CN"/>
        </w:rPr>
        <w:t>二、资格审查</w:t>
      </w:r>
    </w:p>
    <w:p>
      <w:pPr>
        <w:pStyle w:val="20"/>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534" w:firstLineChars="200"/>
        <w:rPr>
          <w:b/>
          <w:w w:val="95"/>
          <w:sz w:val="28"/>
          <w:lang w:eastAsia="zh-CN"/>
        </w:rPr>
      </w:pPr>
      <w:r>
        <w:rPr>
          <w:b/>
          <w:w w:val="95"/>
          <w:sz w:val="28"/>
          <w:lang w:eastAsia="zh-CN"/>
        </w:rPr>
        <w:t>三、评选办法</w:t>
      </w:r>
    </w:p>
    <w:p>
      <w:pPr>
        <w:pStyle w:val="20"/>
        <w:spacing w:line="360" w:lineRule="auto"/>
        <w:ind w:right="121" w:firstLine="482" w:firstLineChars="200"/>
        <w:jc w:val="both"/>
        <w:rPr>
          <w:lang w:eastAsia="zh-CN"/>
        </w:rPr>
      </w:pPr>
      <w:r>
        <w:rPr>
          <w:rFonts w:hint="eastAsia"/>
          <w:b/>
          <w:lang w:eastAsia="zh-CN"/>
        </w:rPr>
        <w:t>本项目设置最高控制价</w:t>
      </w:r>
      <w:r>
        <w:rPr>
          <w:b/>
          <w:lang w:eastAsia="zh-CN"/>
        </w:rPr>
        <w:t>RMB363,165.00</w:t>
      </w:r>
      <w:r>
        <w:rPr>
          <w:rFonts w:hint="eastAsia"/>
          <w:b/>
          <w:lang w:eastAsia="zh-CN"/>
        </w:rPr>
        <w:t>元整(</w:t>
      </w:r>
      <w:r>
        <w:rPr>
          <w:b/>
          <w:lang w:eastAsia="zh-CN"/>
        </w:rPr>
        <w:t>含税</w:t>
      </w:r>
      <w:r>
        <w:rPr>
          <w:rFonts w:hint="eastAsia"/>
          <w:b/>
          <w:lang w:eastAsia="zh-CN"/>
        </w:rPr>
        <w:t>)。</w:t>
      </w:r>
      <w:r>
        <w:rPr>
          <w:rFonts w:hint="eastAsia"/>
          <w:lang w:eastAsia="zh-CN"/>
        </w:rPr>
        <w:t>参选人所填报的含税总价报价高于本项目最高限价的，其参选将被比选小组予以否决。</w:t>
      </w:r>
      <w:r>
        <w:fldChar w:fldCharType="begin"/>
      </w:r>
      <w:r>
        <w:instrText xml:space="preserve"> HYPERLINK "mailto:如参选人对控制价存疑请于报价截止前发邮件至hjzhang@fhcpec.com.cn" </w:instrText>
      </w:r>
      <w:r>
        <w:fldChar w:fldCharType="separate"/>
      </w:r>
      <w:r>
        <w:rPr>
          <w:rFonts w:hint="eastAsia"/>
          <w:lang w:eastAsia="zh-CN"/>
        </w:rPr>
        <w:t>如参选人对控制价存疑请于参选文件递交截止前</w:t>
      </w:r>
      <w:r>
        <w:rPr>
          <w:rFonts w:hint="eastAsia"/>
          <w:lang w:eastAsia="zh-CN"/>
        </w:rPr>
        <w:fldChar w:fldCharType="end"/>
      </w:r>
      <w:r>
        <w:rPr>
          <w:lang w:eastAsia="zh-CN"/>
        </w:rPr>
        <w:t>正式书面向比选人提出并进行交流澄清确认</w:t>
      </w:r>
      <w:r>
        <w:rPr>
          <w:rFonts w:hint="eastAsia"/>
          <w:lang w:eastAsia="zh-CN"/>
        </w:rPr>
        <w:t>。</w:t>
      </w:r>
    </w:p>
    <w:p>
      <w:pPr>
        <w:spacing w:line="560" w:lineRule="exact"/>
        <w:ind w:firstLine="480" w:firstLineChars="200"/>
        <w:rPr>
          <w:lang w:eastAsia="zh-CN"/>
        </w:rPr>
      </w:pPr>
      <w:r>
        <w:rPr>
          <w:rFonts w:hint="eastAsia"/>
          <w:sz w:val="24"/>
          <w:lang w:eastAsia="zh-CN"/>
        </w:rPr>
        <w:t>本项目</w:t>
      </w:r>
      <w:r>
        <w:rPr>
          <w:sz w:val="24"/>
          <w:lang w:eastAsia="zh-CN"/>
        </w:rPr>
        <w:t>采用综合评分法，其中</w:t>
      </w:r>
      <w:r>
        <w:rPr>
          <w:rFonts w:hint="eastAsia"/>
          <w:sz w:val="24"/>
          <w:lang w:eastAsia="zh-CN"/>
        </w:rPr>
        <w:t>技术部分</w:t>
      </w:r>
      <w:r>
        <w:rPr>
          <w:sz w:val="24"/>
          <w:lang w:eastAsia="zh-CN"/>
        </w:rPr>
        <w:t>20</w:t>
      </w:r>
      <w:r>
        <w:rPr>
          <w:rFonts w:hint="eastAsia"/>
          <w:sz w:val="24"/>
          <w:lang w:eastAsia="zh-CN"/>
        </w:rPr>
        <w:t>分，商务部分</w:t>
      </w:r>
      <w:r>
        <w:rPr>
          <w:sz w:val="24"/>
          <w:lang w:eastAsia="zh-CN"/>
        </w:rPr>
        <w:t>8</w:t>
      </w:r>
      <w:r>
        <w:rPr>
          <w:rFonts w:hint="eastAsia"/>
          <w:sz w:val="24"/>
          <w:lang w:eastAsia="zh-CN"/>
        </w:rPr>
        <w:t>0分，综合总分1</w:t>
      </w:r>
      <w:r>
        <w:rPr>
          <w:sz w:val="24"/>
          <w:lang w:eastAsia="zh-CN"/>
        </w:rPr>
        <w:t>00分。选择综合总分最高者作为本案中选单位。具体评标标准如下：</w:t>
      </w:r>
    </w:p>
    <w:p>
      <w:pPr>
        <w:spacing w:line="560" w:lineRule="exact"/>
        <w:rPr>
          <w:sz w:val="24"/>
          <w:lang w:eastAsia="zh-CN"/>
        </w:rPr>
      </w:pPr>
      <w:r>
        <w:rPr>
          <w:rFonts w:hint="eastAsia"/>
          <w:sz w:val="24"/>
          <w:lang w:eastAsia="zh-CN"/>
        </w:rPr>
        <w:t>（一）每个投标人的评标总得分FA＝F1＋F2，其中：F1指技术项评审因素得分、F2指商务项评审因素得分。</w:t>
      </w:r>
    </w:p>
    <w:p>
      <w:pPr>
        <w:spacing w:line="560" w:lineRule="exact"/>
        <w:rPr>
          <w:sz w:val="24"/>
          <w:lang w:eastAsia="zh-CN"/>
        </w:rPr>
      </w:pPr>
      <w:r>
        <w:rPr>
          <w:rFonts w:hint="eastAsia"/>
          <w:sz w:val="24"/>
          <w:lang w:eastAsia="zh-CN"/>
        </w:rPr>
        <w:t>（二）技术分评定（F1）满分</w:t>
      </w:r>
      <w:r>
        <w:rPr>
          <w:sz w:val="24"/>
          <w:lang w:eastAsia="zh-CN"/>
        </w:rPr>
        <w:t>20</w:t>
      </w:r>
      <w:r>
        <w:rPr>
          <w:rFonts w:hint="eastAsia"/>
          <w:sz w:val="24"/>
          <w:lang w:eastAsia="zh-CN"/>
        </w:rPr>
        <w:t>分</w:t>
      </w:r>
    </w:p>
    <w:p>
      <w:pPr>
        <w:spacing w:line="360" w:lineRule="auto"/>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技术评分表（</w:t>
      </w:r>
      <w:r>
        <w:rPr>
          <w:rFonts w:asciiTheme="minorEastAsia" w:hAnsiTheme="minorEastAsia" w:eastAsiaTheme="minorEastAsia" w:cstheme="minorEastAsia"/>
          <w:bCs/>
          <w:color w:val="000000"/>
          <w:sz w:val="21"/>
          <w:szCs w:val="21"/>
          <w:lang w:eastAsia="zh-CN"/>
        </w:rPr>
        <w:t>2</w:t>
      </w:r>
      <w:r>
        <w:rPr>
          <w:rFonts w:hint="eastAsia" w:asciiTheme="minorEastAsia" w:hAnsiTheme="minorEastAsia" w:eastAsiaTheme="minorEastAsia" w:cstheme="minorEastAsia"/>
          <w:bCs/>
          <w:color w:val="000000"/>
          <w:sz w:val="21"/>
          <w:szCs w:val="21"/>
        </w:rPr>
        <w:t>0分）</w:t>
      </w:r>
    </w:p>
    <w:tbl>
      <w:tblPr>
        <w:tblStyle w:val="47"/>
        <w:tblW w:w="83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2115"/>
        <w:gridCol w:w="4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Align w:val="center"/>
          </w:tcPr>
          <w:p>
            <w:pPr>
              <w:spacing w:line="460" w:lineRule="exact"/>
              <w:jc w:val="center"/>
              <w:rPr>
                <w:szCs w:val="21"/>
              </w:rPr>
            </w:pPr>
            <w:r>
              <w:rPr>
                <w:rFonts w:hint="eastAsia"/>
                <w:b/>
                <w:szCs w:val="21"/>
              </w:rPr>
              <w:t>条款号</w:t>
            </w:r>
          </w:p>
        </w:tc>
        <w:tc>
          <w:tcPr>
            <w:tcW w:w="2115" w:type="dxa"/>
            <w:vAlign w:val="center"/>
          </w:tcPr>
          <w:p>
            <w:pPr>
              <w:spacing w:line="460" w:lineRule="exact"/>
              <w:jc w:val="center"/>
              <w:rPr>
                <w:szCs w:val="21"/>
              </w:rPr>
            </w:pPr>
            <w:r>
              <w:rPr>
                <w:rFonts w:hint="eastAsia"/>
                <w:b/>
                <w:szCs w:val="21"/>
              </w:rPr>
              <w:t>评分因素</w:t>
            </w:r>
          </w:p>
        </w:tc>
        <w:tc>
          <w:tcPr>
            <w:tcW w:w="4980" w:type="dxa"/>
            <w:vAlign w:val="center"/>
          </w:tcPr>
          <w:p>
            <w:pPr>
              <w:spacing w:line="460" w:lineRule="exact"/>
              <w:jc w:val="center"/>
              <w:rPr>
                <w:color w:val="000000"/>
                <w:szCs w:val="21"/>
              </w:rPr>
            </w:pPr>
            <w:r>
              <w:rPr>
                <w:rFonts w:hint="eastAsia"/>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Align w:val="center"/>
          </w:tcPr>
          <w:p>
            <w:pPr>
              <w:spacing w:line="460" w:lineRule="exact"/>
              <w:jc w:val="center"/>
              <w:rPr>
                <w:b/>
                <w:szCs w:val="21"/>
              </w:rPr>
            </w:pPr>
            <w:r>
              <w:rPr>
                <w:rFonts w:hint="eastAsia"/>
                <w:szCs w:val="21"/>
              </w:rPr>
              <w:t xml:space="preserve"> (1)</w:t>
            </w:r>
          </w:p>
        </w:tc>
        <w:tc>
          <w:tcPr>
            <w:tcW w:w="2115" w:type="dxa"/>
            <w:vAlign w:val="center"/>
          </w:tcPr>
          <w:p>
            <w:pPr>
              <w:spacing w:line="460" w:lineRule="exact"/>
              <w:jc w:val="center"/>
              <w:rPr>
                <w:b/>
                <w:szCs w:val="21"/>
                <w:lang w:eastAsia="zh-CN"/>
              </w:rPr>
            </w:pPr>
            <w:r>
              <w:rPr>
                <w:rFonts w:hint="eastAsia"/>
                <w:szCs w:val="21"/>
                <w:lang w:eastAsia="zh-CN"/>
              </w:rPr>
              <w:t>设计方案评分标准（10分）</w:t>
            </w:r>
          </w:p>
        </w:tc>
        <w:tc>
          <w:tcPr>
            <w:tcW w:w="4980" w:type="dxa"/>
            <w:vAlign w:val="center"/>
          </w:tcPr>
          <w:p>
            <w:pPr>
              <w:numPr>
                <w:ilvl w:val="0"/>
                <w:numId w:val="12"/>
              </w:numPr>
              <w:autoSpaceDE/>
              <w:autoSpaceDN/>
              <w:spacing w:line="460" w:lineRule="exact"/>
              <w:rPr>
                <w:lang w:eastAsia="zh-CN"/>
              </w:rPr>
            </w:pPr>
            <w:r>
              <w:rPr>
                <w:rFonts w:hint="eastAsia"/>
                <w:lang w:eastAsia="zh-CN"/>
              </w:rPr>
              <w:t>设计方案符合“适用、经济、美观”的原则。能充分满足厂区条件、功能需求及规划条件。</w:t>
            </w:r>
            <w:r>
              <w:rPr>
                <w:rFonts w:hint="eastAsia"/>
                <w:szCs w:val="21"/>
                <w:lang w:eastAsia="zh-CN"/>
              </w:rPr>
              <w:t>酌情打0-3分，本项最高得3分。</w:t>
            </w:r>
          </w:p>
          <w:p>
            <w:pPr>
              <w:numPr>
                <w:ilvl w:val="0"/>
                <w:numId w:val="12"/>
              </w:numPr>
              <w:autoSpaceDE/>
              <w:autoSpaceDN/>
              <w:spacing w:line="460" w:lineRule="exact"/>
              <w:rPr>
                <w:lang w:eastAsia="zh-CN"/>
              </w:rPr>
            </w:pPr>
            <w:r>
              <w:rPr>
                <w:rFonts w:hint="eastAsia"/>
                <w:lang w:eastAsia="zh-CN"/>
              </w:rPr>
              <w:t>设计合理、空间与形象满足周边环境协调性。</w:t>
            </w:r>
            <w:r>
              <w:rPr>
                <w:rFonts w:hint="eastAsia"/>
                <w:szCs w:val="21"/>
                <w:lang w:eastAsia="zh-CN"/>
              </w:rPr>
              <w:t>酌情打0-3分，本项最高得3分。</w:t>
            </w:r>
          </w:p>
          <w:p>
            <w:pPr>
              <w:numPr>
                <w:ilvl w:val="0"/>
                <w:numId w:val="12"/>
              </w:numPr>
              <w:autoSpaceDE/>
              <w:autoSpaceDN/>
              <w:spacing w:line="460" w:lineRule="exact"/>
              <w:rPr>
                <w:lang w:eastAsia="zh-CN"/>
              </w:rPr>
            </w:pPr>
            <w:r>
              <w:rPr>
                <w:rFonts w:hint="eastAsia"/>
                <w:szCs w:val="21"/>
                <w:lang w:eastAsia="zh-CN"/>
              </w:rPr>
              <w:t>结构体系先进合理，清晰。酌情打0-2分，本项最高得2分。</w:t>
            </w:r>
          </w:p>
          <w:p>
            <w:pPr>
              <w:numPr>
                <w:ilvl w:val="0"/>
                <w:numId w:val="12"/>
              </w:numPr>
              <w:autoSpaceDE/>
              <w:autoSpaceDN/>
              <w:spacing w:line="460" w:lineRule="exact"/>
              <w:rPr>
                <w:lang w:eastAsia="zh-CN"/>
              </w:rPr>
            </w:pPr>
            <w:r>
              <w:rPr>
                <w:rFonts w:hint="eastAsia"/>
                <w:lang w:eastAsia="zh-CN"/>
              </w:rPr>
              <w:t>对水电等专业技术设计考虑周全、合理。</w:t>
            </w:r>
            <w:r>
              <w:rPr>
                <w:rFonts w:hint="eastAsia"/>
                <w:szCs w:val="21"/>
                <w:lang w:eastAsia="zh-CN"/>
              </w:rPr>
              <w:t>酌情打0-2分，本项最高得2分。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Borders>
              <w:bottom w:val="single" w:color="auto" w:sz="4" w:space="0"/>
            </w:tcBorders>
            <w:vAlign w:val="center"/>
          </w:tcPr>
          <w:p>
            <w:pPr>
              <w:spacing w:line="460" w:lineRule="exact"/>
              <w:jc w:val="center"/>
              <w:rPr>
                <w:b/>
                <w:szCs w:val="21"/>
              </w:rPr>
            </w:pPr>
            <w:r>
              <w:rPr>
                <w:rFonts w:hint="eastAsia"/>
                <w:szCs w:val="21"/>
                <w:lang w:eastAsia="zh-CN"/>
              </w:rPr>
              <w:t xml:space="preserve"> </w:t>
            </w:r>
            <w:r>
              <w:rPr>
                <w:rFonts w:hint="eastAsia"/>
                <w:szCs w:val="21"/>
              </w:rPr>
              <w:t>(2)</w:t>
            </w:r>
          </w:p>
        </w:tc>
        <w:tc>
          <w:tcPr>
            <w:tcW w:w="2115" w:type="dxa"/>
            <w:tcBorders>
              <w:bottom w:val="single" w:color="auto" w:sz="4" w:space="0"/>
            </w:tcBorders>
            <w:vAlign w:val="center"/>
          </w:tcPr>
          <w:p>
            <w:pPr>
              <w:spacing w:line="460" w:lineRule="exact"/>
              <w:jc w:val="center"/>
              <w:rPr>
                <w:b/>
                <w:szCs w:val="21"/>
                <w:lang w:eastAsia="zh-CN"/>
              </w:rPr>
            </w:pPr>
            <w:r>
              <w:rPr>
                <w:rFonts w:hint="eastAsia"/>
                <w:szCs w:val="21"/>
                <w:lang w:eastAsia="zh-CN"/>
              </w:rPr>
              <w:t>施工组织设计评分标准（10分）</w:t>
            </w:r>
          </w:p>
        </w:tc>
        <w:tc>
          <w:tcPr>
            <w:tcW w:w="4980" w:type="dxa"/>
            <w:tcBorders>
              <w:bottom w:val="single" w:color="auto" w:sz="4" w:space="0"/>
            </w:tcBorders>
            <w:vAlign w:val="center"/>
          </w:tcPr>
          <w:p>
            <w:pPr>
              <w:numPr>
                <w:ilvl w:val="0"/>
                <w:numId w:val="13"/>
              </w:numPr>
              <w:autoSpaceDE/>
              <w:autoSpaceDN/>
              <w:spacing w:line="460" w:lineRule="exact"/>
              <w:jc w:val="both"/>
              <w:rPr>
                <w:szCs w:val="21"/>
                <w:lang w:eastAsia="zh-CN"/>
              </w:rPr>
            </w:pPr>
            <w:r>
              <w:rPr>
                <w:rFonts w:hint="eastAsia"/>
                <w:szCs w:val="21"/>
                <w:lang w:eastAsia="zh-CN"/>
              </w:rPr>
              <w:t>总平面布置合理，满足施工组织和文明施工要求。酌情打0-2分，本项最高得2分；</w:t>
            </w:r>
          </w:p>
          <w:p>
            <w:pPr>
              <w:numPr>
                <w:ilvl w:val="0"/>
                <w:numId w:val="13"/>
              </w:numPr>
              <w:autoSpaceDE/>
              <w:autoSpaceDN/>
              <w:spacing w:line="460" w:lineRule="exact"/>
              <w:jc w:val="both"/>
              <w:rPr>
                <w:szCs w:val="21"/>
                <w:lang w:eastAsia="zh-CN"/>
              </w:rPr>
            </w:pPr>
            <w:r>
              <w:rPr>
                <w:rFonts w:hint="eastAsia"/>
                <w:szCs w:val="21"/>
                <w:lang w:eastAsia="zh-CN"/>
              </w:rPr>
              <w:t>质保体系：程序健全并有效运行，能保障质量目标的实现。酌情打0-2分，本项最高得2分。</w:t>
            </w:r>
          </w:p>
          <w:p>
            <w:pPr>
              <w:numPr>
                <w:ilvl w:val="0"/>
                <w:numId w:val="13"/>
              </w:numPr>
              <w:autoSpaceDE/>
              <w:autoSpaceDN/>
              <w:spacing w:line="460" w:lineRule="exact"/>
              <w:jc w:val="both"/>
              <w:rPr>
                <w:szCs w:val="21"/>
                <w:lang w:eastAsia="zh-CN"/>
              </w:rPr>
            </w:pPr>
            <w:r>
              <w:rPr>
                <w:rFonts w:hint="eastAsia"/>
                <w:szCs w:val="21"/>
                <w:lang w:eastAsia="zh-CN"/>
              </w:rPr>
              <w:t>安全文明体系和制度健全、有效，契合石化类企业相关安全文明管理体系，能保障安全、环保目标的实现。酌情打0-3分，本项最高得3分。</w:t>
            </w:r>
          </w:p>
          <w:p>
            <w:pPr>
              <w:numPr>
                <w:ilvl w:val="0"/>
                <w:numId w:val="13"/>
              </w:numPr>
              <w:autoSpaceDE/>
              <w:autoSpaceDN/>
              <w:spacing w:line="460" w:lineRule="exact"/>
              <w:jc w:val="both"/>
              <w:rPr>
                <w:b/>
                <w:szCs w:val="21"/>
                <w:lang w:eastAsia="zh-CN"/>
              </w:rPr>
            </w:pPr>
            <w:r>
              <w:rPr>
                <w:rFonts w:hint="eastAsia"/>
                <w:szCs w:val="21"/>
                <w:lang w:eastAsia="zh-CN"/>
              </w:rPr>
              <w:t>充分考虑影响工期的各种主要因素并提出应对措施，保障进度计划的实现。酌情打0-2分，本项最高得2分；</w:t>
            </w:r>
          </w:p>
          <w:p>
            <w:pPr>
              <w:numPr>
                <w:ilvl w:val="0"/>
                <w:numId w:val="13"/>
              </w:numPr>
              <w:autoSpaceDE/>
              <w:autoSpaceDN/>
              <w:spacing w:line="460" w:lineRule="exact"/>
              <w:jc w:val="both"/>
              <w:rPr>
                <w:b/>
                <w:szCs w:val="21"/>
                <w:lang w:eastAsia="zh-CN"/>
              </w:rPr>
            </w:pPr>
            <w:r>
              <w:rPr>
                <w:rFonts w:hint="eastAsia"/>
                <w:szCs w:val="21"/>
                <w:lang w:eastAsia="zh-CN"/>
              </w:rPr>
              <w:t>施工组织方案编制章节合理、内容完整详细、满足施工要求、符合规范和设计要求。酌情打0-1分，本项最高得1分。</w:t>
            </w:r>
          </w:p>
        </w:tc>
      </w:tr>
    </w:tbl>
    <w:p>
      <w:pPr>
        <w:pStyle w:val="71"/>
        <w:numPr>
          <w:ilvl w:val="0"/>
          <w:numId w:val="14"/>
        </w:numPr>
        <w:autoSpaceDE/>
        <w:autoSpaceDN/>
        <w:spacing w:line="460" w:lineRule="exact"/>
        <w:jc w:val="both"/>
        <w:rPr>
          <w:sz w:val="24"/>
          <w:lang w:eastAsia="zh-CN"/>
        </w:rPr>
      </w:pPr>
      <w:r>
        <w:rPr>
          <w:rFonts w:hint="eastAsia"/>
          <w:sz w:val="24"/>
          <w:lang w:eastAsia="zh-CN"/>
        </w:rPr>
        <w:t>评标委员会将按下列方法计算合格参选人的商务部分得分，计算得分保留两位小数：</w:t>
      </w:r>
    </w:p>
    <w:p>
      <w:pPr>
        <w:spacing w:line="460" w:lineRule="exact"/>
        <w:rPr>
          <w:b/>
          <w:sz w:val="24"/>
          <w:lang w:eastAsia="zh-CN"/>
        </w:rPr>
      </w:pPr>
      <w:r>
        <w:rPr>
          <w:rFonts w:hint="eastAsia"/>
          <w:sz w:val="24"/>
          <w:lang w:eastAsia="zh-CN"/>
        </w:rPr>
        <w:t xml:space="preserve">  </w:t>
      </w:r>
      <w:r>
        <w:rPr>
          <w:rFonts w:hint="eastAsia"/>
          <w:b/>
          <w:sz w:val="24"/>
          <w:lang w:eastAsia="zh-CN"/>
        </w:rPr>
        <w:t xml:space="preserve">  PF=( </w:t>
      </w:r>
      <w:r>
        <w:rPr>
          <w:rFonts w:hint="eastAsia"/>
          <w:b/>
          <w:lang w:eastAsia="zh-CN"/>
        </w:rPr>
        <w:t>F</w:t>
      </w:r>
      <w:r>
        <w:rPr>
          <w:rFonts w:hint="eastAsia"/>
          <w:b/>
          <w:vertAlign w:val="subscript"/>
          <w:lang w:eastAsia="zh-CN"/>
        </w:rPr>
        <w:t>n</w:t>
      </w:r>
      <w:r>
        <w:rPr>
          <w:rFonts w:hint="eastAsia"/>
          <w:b/>
          <w:sz w:val="24"/>
          <w:lang w:eastAsia="zh-CN"/>
        </w:rPr>
        <w:t xml:space="preserve">/ </w:t>
      </w:r>
      <w:r>
        <w:rPr>
          <w:rFonts w:hint="eastAsia"/>
          <w:b/>
          <w:sz w:val="24"/>
          <w:szCs w:val="24"/>
          <w:lang w:eastAsia="zh-CN"/>
        </w:rPr>
        <w:t>F</w:t>
      </w:r>
      <w:r>
        <w:rPr>
          <w:rFonts w:hint="eastAsia"/>
          <w:b/>
          <w:sz w:val="24"/>
          <w:szCs w:val="24"/>
          <w:vertAlign w:val="subscript"/>
          <w:lang w:eastAsia="zh-CN"/>
        </w:rPr>
        <w:t>低</w:t>
      </w:r>
      <w:r>
        <w:rPr>
          <w:rFonts w:hint="eastAsia"/>
          <w:b/>
          <w:sz w:val="24"/>
          <w:lang w:eastAsia="zh-CN"/>
        </w:rPr>
        <w:t>)×</w:t>
      </w:r>
      <w:r>
        <w:rPr>
          <w:b/>
          <w:sz w:val="24"/>
          <w:lang w:eastAsia="zh-CN"/>
        </w:rPr>
        <w:t>8</w:t>
      </w:r>
      <w:r>
        <w:rPr>
          <w:rFonts w:hint="eastAsia"/>
          <w:b/>
          <w:sz w:val="24"/>
          <w:lang w:eastAsia="zh-CN"/>
        </w:rPr>
        <w:t>0</w:t>
      </w:r>
    </w:p>
    <w:p>
      <w:pPr>
        <w:spacing w:line="460" w:lineRule="exact"/>
        <w:ind w:firstLine="480" w:firstLineChars="200"/>
        <w:rPr>
          <w:sz w:val="24"/>
          <w:lang w:eastAsia="zh-CN"/>
        </w:rPr>
      </w:pPr>
      <w:r>
        <w:rPr>
          <w:rFonts w:hint="eastAsia"/>
          <w:sz w:val="24"/>
          <w:lang w:eastAsia="zh-CN"/>
        </w:rPr>
        <w:t>式中：</w:t>
      </w:r>
    </w:p>
    <w:p>
      <w:pPr>
        <w:spacing w:line="500" w:lineRule="exact"/>
        <w:ind w:firstLine="723" w:firstLineChars="300"/>
        <w:rPr>
          <w:b/>
          <w:sz w:val="24"/>
          <w:szCs w:val="24"/>
          <w:lang w:eastAsia="zh-CN"/>
        </w:rPr>
      </w:pPr>
      <w:r>
        <w:rPr>
          <w:rFonts w:hint="eastAsia"/>
          <w:b/>
          <w:sz w:val="24"/>
          <w:szCs w:val="24"/>
          <w:lang w:eastAsia="zh-CN"/>
        </w:rPr>
        <w:t>①PF为投标价格得分。</w:t>
      </w:r>
    </w:p>
    <w:p>
      <w:pPr>
        <w:spacing w:line="500" w:lineRule="exact"/>
        <w:ind w:firstLine="723" w:firstLineChars="300"/>
        <w:rPr>
          <w:b/>
          <w:sz w:val="24"/>
          <w:szCs w:val="24"/>
          <w:lang w:eastAsia="zh-CN"/>
        </w:rPr>
      </w:pPr>
      <w:r>
        <w:rPr>
          <w:rFonts w:hint="eastAsia"/>
          <w:b/>
          <w:sz w:val="24"/>
          <w:szCs w:val="24"/>
          <w:lang w:eastAsia="zh-CN"/>
        </w:rPr>
        <w:t>②F</w:t>
      </w:r>
      <w:r>
        <w:rPr>
          <w:rFonts w:hint="eastAsia"/>
          <w:b/>
          <w:sz w:val="24"/>
          <w:szCs w:val="24"/>
          <w:vertAlign w:val="subscript"/>
          <w:lang w:eastAsia="zh-CN"/>
        </w:rPr>
        <w:t>低</w:t>
      </w:r>
      <w:r>
        <w:rPr>
          <w:rFonts w:hint="eastAsia"/>
          <w:b/>
          <w:sz w:val="24"/>
          <w:szCs w:val="24"/>
          <w:lang w:eastAsia="zh-CN"/>
        </w:rPr>
        <w:t>为评标基准价=进入报价部分评分的各合格参选人中最低的报价评标价。</w:t>
      </w:r>
    </w:p>
    <w:p>
      <w:pPr>
        <w:pStyle w:val="20"/>
        <w:spacing w:before="210" w:line="357" w:lineRule="auto"/>
        <w:ind w:left="120" w:right="222" w:firstLine="520"/>
        <w:rPr>
          <w:b/>
          <w:lang w:eastAsia="zh-CN"/>
        </w:rPr>
      </w:pPr>
      <w:r>
        <w:rPr>
          <w:rFonts w:hint="eastAsia"/>
          <w:b/>
          <w:lang w:eastAsia="zh-CN"/>
        </w:rPr>
        <w:t>③F</w:t>
      </w:r>
      <w:r>
        <w:rPr>
          <w:rFonts w:hint="eastAsia"/>
          <w:b/>
          <w:vertAlign w:val="subscript"/>
          <w:lang w:eastAsia="zh-CN"/>
        </w:rPr>
        <w:t>n</w:t>
      </w:r>
      <w:r>
        <w:rPr>
          <w:rFonts w:hint="eastAsia"/>
          <w:b/>
          <w:lang w:eastAsia="zh-CN"/>
        </w:rPr>
        <w:t>为进入报价部分评分的各合格参选人的报价评标价。</w:t>
      </w:r>
    </w:p>
    <w:p>
      <w:pPr>
        <w:pStyle w:val="20"/>
        <w:spacing w:line="360" w:lineRule="auto"/>
        <w:ind w:right="121" w:firstLine="480" w:firstLineChars="200"/>
        <w:jc w:val="both"/>
        <w:rPr>
          <w:lang w:eastAsia="zh-CN"/>
        </w:rPr>
      </w:pPr>
    </w:p>
    <w:p>
      <w:pPr>
        <w:spacing w:before="15" w:line="360" w:lineRule="auto"/>
        <w:ind w:firstLine="534" w:firstLineChars="200"/>
        <w:rPr>
          <w:b/>
          <w:w w:val="95"/>
          <w:sz w:val="28"/>
          <w:lang w:eastAsia="zh-CN"/>
        </w:rPr>
      </w:pPr>
      <w:r>
        <w:rPr>
          <w:b/>
          <w:w w:val="95"/>
          <w:sz w:val="28"/>
          <w:lang w:eastAsia="zh-CN"/>
        </w:rPr>
        <w:t>四、以下情况作废选处理</w:t>
      </w:r>
    </w:p>
    <w:p>
      <w:pPr>
        <w:pStyle w:val="20"/>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20"/>
        <w:spacing w:line="360" w:lineRule="auto"/>
        <w:ind w:right="121" w:firstLine="480" w:firstLineChars="200"/>
        <w:jc w:val="both"/>
        <w:rPr>
          <w:lang w:eastAsia="zh-CN"/>
        </w:rPr>
      </w:pPr>
      <w:r>
        <w:rPr>
          <w:lang w:eastAsia="zh-CN"/>
        </w:rPr>
        <w:t>2.参选文件存在重大偏差的。</w:t>
      </w:r>
    </w:p>
    <w:p>
      <w:pPr>
        <w:pStyle w:val="20"/>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534" w:firstLineChars="200"/>
        <w:rPr>
          <w:b/>
          <w:w w:val="95"/>
          <w:sz w:val="28"/>
          <w:lang w:eastAsia="zh-CN"/>
        </w:rPr>
      </w:pPr>
      <w:r>
        <w:rPr>
          <w:b/>
          <w:w w:val="95"/>
          <w:sz w:val="28"/>
          <w:lang w:eastAsia="zh-CN"/>
        </w:rPr>
        <w:t>五、评选</w:t>
      </w:r>
    </w:p>
    <w:p>
      <w:pPr>
        <w:pStyle w:val="20"/>
        <w:spacing w:line="360" w:lineRule="auto"/>
        <w:ind w:right="121" w:firstLine="480" w:firstLineChars="200"/>
        <w:jc w:val="both"/>
        <w:rPr>
          <w:lang w:eastAsia="zh-CN"/>
        </w:rPr>
      </w:pPr>
      <w:r>
        <w:rPr>
          <w:lang w:eastAsia="zh-CN"/>
        </w:rPr>
        <w:t>1.比选人将在参选文件截止日期后另行择日组织比选会，参选人选定工作在比选人有关部门监督下，由比选人依法组建的评选委员会负责。</w:t>
      </w:r>
    </w:p>
    <w:p>
      <w:pPr>
        <w:pStyle w:val="20"/>
        <w:spacing w:line="360" w:lineRule="auto"/>
        <w:ind w:right="121" w:firstLine="480" w:firstLineChars="200"/>
        <w:jc w:val="both"/>
        <w:rPr>
          <w:lang w:eastAsia="zh-CN"/>
        </w:rPr>
      </w:pPr>
      <w:r>
        <w:rPr>
          <w:lang w:eastAsia="zh-CN"/>
        </w:rPr>
        <w:t>2.在开选时没有启封和读出的参选文件，在评选时将不予考虑。</w:t>
      </w:r>
    </w:p>
    <w:p>
      <w:pPr>
        <w:pStyle w:val="20"/>
        <w:spacing w:line="360" w:lineRule="auto"/>
        <w:ind w:right="121" w:firstLine="480" w:firstLineChars="200"/>
        <w:jc w:val="both"/>
        <w:rPr>
          <w:lang w:eastAsia="zh-CN"/>
        </w:rPr>
      </w:pPr>
      <w:r>
        <w:rPr>
          <w:lang w:eastAsia="zh-CN"/>
        </w:rPr>
        <w:t>3.比选人将做开选记录。</w:t>
      </w:r>
    </w:p>
    <w:p>
      <w:pPr>
        <w:pStyle w:val="20"/>
        <w:spacing w:line="360" w:lineRule="auto"/>
        <w:ind w:right="121" w:firstLine="480" w:firstLineChars="200"/>
        <w:jc w:val="both"/>
        <w:rPr>
          <w:lang w:eastAsia="zh-CN"/>
        </w:rPr>
      </w:pPr>
      <w:r>
        <w:rPr>
          <w:rFonts w:hint="eastAsia"/>
          <w:lang w:eastAsia="zh-CN"/>
        </w:rPr>
        <w:t>4.业主将根据评选结果与中选人签订合同。</w:t>
      </w:r>
    </w:p>
    <w:p>
      <w:pPr>
        <w:widowControl/>
        <w:autoSpaceDE/>
        <w:autoSpaceDN/>
        <w:rPr>
          <w:lang w:eastAsia="zh-CN"/>
        </w:rPr>
      </w:pPr>
      <w:r>
        <w:rPr>
          <w:lang w:eastAsia="zh-CN"/>
        </w:rPr>
        <w:br w:type="page"/>
      </w:r>
    </w:p>
    <w:p>
      <w:pPr>
        <w:spacing w:before="15" w:line="360" w:lineRule="auto"/>
        <w:jc w:val="center"/>
        <w:rPr>
          <w:b/>
          <w:w w:val="95"/>
          <w:sz w:val="28"/>
          <w:lang w:eastAsia="zh-CN"/>
        </w:rPr>
      </w:pPr>
      <w:r>
        <w:rPr>
          <w:b/>
          <w:w w:val="95"/>
          <w:sz w:val="28"/>
          <w:lang w:eastAsia="zh-CN"/>
        </w:rPr>
        <w:t>第五章  合同授予</w:t>
      </w:r>
    </w:p>
    <w:p>
      <w:pPr>
        <w:pStyle w:val="20"/>
        <w:spacing w:line="360" w:lineRule="auto"/>
        <w:ind w:right="121" w:firstLine="480" w:firstLineChars="200"/>
        <w:jc w:val="both"/>
        <w:rPr>
          <w:lang w:eastAsia="zh-CN"/>
        </w:rPr>
      </w:pPr>
      <w:r>
        <w:rPr>
          <w:lang w:eastAsia="zh-CN"/>
        </w:rPr>
        <w:t>1.比选人将把合同授予中选人；在授予前，仍需进行资格审查。</w:t>
      </w:r>
    </w:p>
    <w:p>
      <w:pPr>
        <w:pStyle w:val="20"/>
        <w:spacing w:line="360" w:lineRule="auto"/>
        <w:ind w:right="121" w:firstLine="480" w:firstLineChars="200"/>
        <w:jc w:val="both"/>
        <w:rPr>
          <w:lang w:eastAsia="zh-CN"/>
        </w:rPr>
      </w:pPr>
      <w:r>
        <w:rPr>
          <w:lang w:eastAsia="zh-CN"/>
        </w:rPr>
        <w:t>2.中选人确定后，比选人将通知中选人，并将中选结果公示在比选人集团官网。</w:t>
      </w:r>
    </w:p>
    <w:p>
      <w:pPr>
        <w:pStyle w:val="20"/>
        <w:spacing w:line="360" w:lineRule="auto"/>
        <w:ind w:right="121" w:firstLine="480" w:firstLineChars="200"/>
        <w:jc w:val="both"/>
        <w:rPr>
          <w:lang w:eastAsia="zh-CN"/>
        </w:rPr>
      </w:pPr>
      <w:r>
        <w:rPr>
          <w:lang w:eastAsia="zh-CN"/>
        </w:rPr>
        <w:t>3.中选通知对比选人和参选人具有法律效力。</w:t>
      </w:r>
      <w:r>
        <w:rPr>
          <w:rStyle w:val="50"/>
          <w:rFonts w:hint="eastAsia"/>
          <w:color w:val="FF0000"/>
          <w:lang w:eastAsia="zh-CN"/>
        </w:rPr>
        <w:t>福建福海创石油化工有限公司指定由</w:t>
      </w:r>
      <w:r>
        <w:rPr>
          <w:rStyle w:val="50"/>
          <w:color w:val="FF0000"/>
          <w:lang w:eastAsia="zh-CN"/>
        </w:rPr>
        <w:t>其</w:t>
      </w:r>
      <w:r>
        <w:rPr>
          <w:rStyle w:val="50"/>
          <w:rFonts w:hint="eastAsia"/>
          <w:color w:val="FF0000"/>
          <w:lang w:eastAsia="zh-CN"/>
        </w:rPr>
        <w:t>权属子公司“腾龙芳烃（漳州）有限公司”和“翔鹭石化（漳州）有限公司”一并作为本合同执行主体，将于中选结果公示流程结束之日起30日内与中选人完成合同签订事宜</w:t>
      </w:r>
      <w:r>
        <w:rPr>
          <w:rStyle w:val="50"/>
          <w:rFonts w:hint="eastAsia"/>
          <w:color w:val="FF0000"/>
          <w:sz w:val="22"/>
          <w:lang w:eastAsia="zh-CN"/>
        </w:rPr>
        <w:t>。</w:t>
      </w:r>
      <w:r>
        <w:rPr>
          <w:lang w:eastAsia="zh-CN"/>
        </w:rPr>
        <w:t>若因中选单位原因未在规定的时间和地点与比选人签署合同，比选人有权单方取消中选单位的资格。同时，由此给比选人造成的损失，比选人有权追究中选单位的全部责任。</w:t>
      </w:r>
    </w:p>
    <w:p>
      <w:pPr>
        <w:pStyle w:val="20"/>
        <w:spacing w:line="360" w:lineRule="auto"/>
        <w:ind w:right="121" w:firstLine="480" w:firstLineChars="200"/>
        <w:jc w:val="both"/>
        <w:rPr>
          <w:lang w:eastAsia="zh-CN"/>
        </w:rPr>
      </w:pPr>
      <w:r>
        <w:rPr>
          <w:lang w:eastAsia="zh-CN"/>
        </w:rPr>
        <w:t>4.中选人签署合同后必须履行合同要求。若因中选单位原因未在规定的时间内完成</w:t>
      </w:r>
      <w:r>
        <w:rPr>
          <w:rFonts w:hint="eastAsia"/>
          <w:lang w:eastAsia="zh-CN"/>
        </w:rPr>
        <w:t>合同</w:t>
      </w:r>
      <w:r>
        <w:rPr>
          <w:lang w:eastAsia="zh-CN"/>
        </w:rPr>
        <w:t>约定等相关工作，则比选人有权单方面取消中选单位的资格。并取消参选人三年内在比选人的业务中的参选资格，由此给比选人造成的损失，比选人有权追究中选方的全部责任。</w:t>
      </w:r>
    </w:p>
    <w:p>
      <w:pPr>
        <w:pStyle w:val="20"/>
        <w:spacing w:line="360" w:lineRule="auto"/>
        <w:ind w:right="121" w:firstLine="480" w:firstLineChars="200"/>
        <w:jc w:val="both"/>
        <w:rPr>
          <w:lang w:eastAsia="zh-CN"/>
        </w:rPr>
      </w:pPr>
      <w:r>
        <w:rPr>
          <w:lang w:eastAsia="zh-CN"/>
        </w:rPr>
        <w:t>5.比选文件与合同附件作为签订合同的条款，比选文件合同条款中没有规定的内容， 比选人、参选人认为有必要进行补充，可另行商定解决。</w:t>
      </w:r>
    </w:p>
    <w:p>
      <w:pPr>
        <w:pStyle w:val="20"/>
        <w:spacing w:line="360" w:lineRule="auto"/>
        <w:ind w:right="121" w:firstLine="480" w:firstLineChars="200"/>
        <w:jc w:val="both"/>
        <w:rPr>
          <w:lang w:eastAsia="zh-CN"/>
        </w:rPr>
      </w:pPr>
      <w:r>
        <w:rPr>
          <w:lang w:eastAsia="zh-CN"/>
        </w:rPr>
        <w:t>6.接受和拒绝任何或所有参选的权利：比选机构和比选人保留在授标之前任何时候接受或拒绝任何比选，以及宣布比选程序无效或拒绝所有参选的权利，对受影响的参选人不承担任何责任。</w:t>
      </w:r>
    </w:p>
    <w:p>
      <w:pPr>
        <w:rPr>
          <w:lang w:eastAsia="zh-CN"/>
        </w:rPr>
      </w:pPr>
    </w:p>
    <w:p>
      <w:pPr>
        <w:rPr>
          <w:lang w:eastAsia="zh-CN"/>
        </w:rPr>
      </w:pPr>
    </w:p>
    <w:p>
      <w:pPr>
        <w:rPr>
          <w:lang w:eastAsia="zh-CN"/>
        </w:rPr>
      </w:pPr>
    </w:p>
    <w:p>
      <w:pPr>
        <w:rPr>
          <w:lang w:eastAsia="zh-CN"/>
        </w:rPr>
      </w:pPr>
    </w:p>
    <w:p>
      <w:pPr>
        <w:widowControl/>
        <w:autoSpaceDE/>
        <w:autoSpaceDN/>
        <w:rPr>
          <w:lang w:eastAsia="zh-CN"/>
        </w:rPr>
      </w:pPr>
      <w:r>
        <w:rPr>
          <w:lang w:eastAsia="zh-CN"/>
        </w:rPr>
        <w:br w:type="page"/>
      </w:r>
    </w:p>
    <w:p>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中选后相关履约要求</w:t>
      </w:r>
    </w:p>
    <w:p>
      <w:pPr>
        <w:pStyle w:val="20"/>
        <w:spacing w:line="360" w:lineRule="auto"/>
        <w:ind w:right="121" w:firstLine="480" w:firstLineChars="20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pPr>
        <w:pStyle w:val="20"/>
        <w:spacing w:line="360" w:lineRule="auto"/>
        <w:ind w:right="121" w:firstLine="480" w:firstLineChars="200"/>
        <w:jc w:val="both"/>
        <w:rPr>
          <w:lang w:eastAsia="zh-CN"/>
        </w:rPr>
      </w:pPr>
      <w:r>
        <w:rPr>
          <w:lang w:eastAsia="zh-CN"/>
        </w:rPr>
        <w:t>2.中选单位必须严格执行</w:t>
      </w:r>
      <w:r>
        <w:rPr>
          <w:rFonts w:hint="eastAsia"/>
          <w:lang w:eastAsia="zh-CN"/>
        </w:rPr>
        <w:t>比选文件中合同</w:t>
      </w:r>
      <w:r>
        <w:rPr>
          <w:lang w:eastAsia="zh-CN"/>
        </w:rPr>
        <w:t>（详见附件一）的规定。</w:t>
      </w:r>
    </w:p>
    <w:p>
      <w:pPr>
        <w:pStyle w:val="20"/>
        <w:spacing w:line="360" w:lineRule="auto"/>
        <w:ind w:right="121" w:firstLine="480" w:firstLineChars="200"/>
        <w:jc w:val="both"/>
        <w:rPr>
          <w:lang w:eastAsia="zh-CN"/>
        </w:rPr>
      </w:pPr>
      <w:r>
        <w:rPr>
          <w:lang w:eastAsia="zh-CN"/>
        </w:rPr>
        <w:t>3.中选单位需遵守比选人的各项管理规章制度。如违反相关条例者则按福建福海创石油化工有限公司相应条款进行处罚。</w:t>
      </w: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2"/>
      </w:pPr>
    </w:p>
    <w:p>
      <w:pPr>
        <w:pStyle w:val="2"/>
      </w:pPr>
    </w:p>
    <w:p>
      <w:pPr>
        <w:pStyle w:val="2"/>
      </w:pPr>
    </w:p>
    <w:p>
      <w:pPr>
        <w:pStyle w:val="2"/>
      </w:pPr>
    </w:p>
    <w:p>
      <w:pPr>
        <w:widowControl/>
        <w:autoSpaceDE/>
        <w:autoSpaceDN/>
        <w:rPr>
          <w:b/>
          <w:w w:val="95"/>
          <w:sz w:val="28"/>
          <w:lang w:eastAsia="zh-CN"/>
        </w:rPr>
      </w:pPr>
      <w:r>
        <w:rPr>
          <w:b/>
          <w:w w:val="95"/>
          <w:sz w:val="28"/>
          <w:lang w:eastAsia="zh-CN"/>
        </w:rPr>
        <w:br w:type="page"/>
      </w:r>
    </w:p>
    <w:p>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pPr>
        <w:pStyle w:val="20"/>
        <w:spacing w:line="360" w:lineRule="auto"/>
        <w:ind w:right="121" w:firstLine="480" w:firstLineChars="200"/>
        <w:jc w:val="both"/>
        <w:rPr>
          <w:lang w:eastAsia="zh-CN"/>
        </w:rPr>
      </w:pPr>
      <w:r>
        <w:rPr>
          <w:lang w:eastAsia="zh-CN"/>
        </w:rPr>
        <w:t>1.参选人的参选文件无论其是否中选，均不退回。</w:t>
      </w:r>
    </w:p>
    <w:p>
      <w:pPr>
        <w:pStyle w:val="20"/>
        <w:spacing w:line="360" w:lineRule="auto"/>
        <w:ind w:right="121" w:firstLine="480" w:firstLineChars="200"/>
        <w:jc w:val="both"/>
        <w:rPr>
          <w:lang w:eastAsia="zh-CN"/>
        </w:rPr>
      </w:pPr>
      <w:r>
        <w:rPr>
          <w:lang w:eastAsia="zh-CN"/>
        </w:rPr>
        <w:t>2.比选人郑重承诺：参选人所提交的参选文件及相关资料不向第三方泄露。</w:t>
      </w:r>
    </w:p>
    <w:p>
      <w:pPr>
        <w:pStyle w:val="20"/>
        <w:spacing w:line="360" w:lineRule="auto"/>
        <w:ind w:right="121" w:firstLine="480" w:firstLineChars="200"/>
        <w:jc w:val="both"/>
        <w:rPr>
          <w:lang w:eastAsia="zh-CN"/>
        </w:rPr>
      </w:pPr>
      <w:r>
        <w:rPr>
          <w:lang w:eastAsia="zh-CN"/>
        </w:rPr>
        <w:t>3.本比选文件的解释权归福建福海创石油化工有限公司。</w:t>
      </w:r>
    </w:p>
    <w:p>
      <w:pPr>
        <w:pStyle w:val="20"/>
        <w:spacing w:line="360" w:lineRule="auto"/>
        <w:ind w:left="215"/>
        <w:rPr>
          <w:lang w:eastAsia="zh-CN"/>
        </w:rPr>
      </w:pPr>
      <w:r>
        <w:rPr>
          <w:lang w:eastAsia="zh-CN"/>
        </w:rPr>
        <w:br w:type="page"/>
      </w:r>
    </w:p>
    <w:p>
      <w:pPr>
        <w:pStyle w:val="20"/>
        <w:rPr>
          <w:rFonts w:ascii="Times New Roman"/>
          <w:b/>
          <w:bCs/>
          <w:lang w:eastAsia="zh-CN"/>
        </w:rPr>
      </w:pPr>
      <w:r>
        <w:rPr>
          <w:rFonts w:hint="eastAsia" w:ascii="Times New Roman"/>
          <w:b/>
          <w:bCs/>
          <w:lang w:eastAsia="zh-CN"/>
        </w:rPr>
        <w:t>附件一、</w:t>
      </w:r>
    </w:p>
    <w:p>
      <w:pPr>
        <w:pStyle w:val="20"/>
        <w:spacing w:line="480" w:lineRule="auto"/>
        <w:jc w:val="center"/>
        <w:rPr>
          <w:b/>
          <w:color w:val="000000"/>
          <w:sz w:val="44"/>
          <w:szCs w:val="44"/>
          <w:lang w:eastAsia="zh-CN"/>
        </w:rPr>
      </w:pPr>
      <w:bookmarkStart w:id="0" w:name="_Toc251742852"/>
      <w:r>
        <w:rPr>
          <w:rFonts w:hint="eastAsia"/>
          <w:b/>
          <w:color w:val="000000"/>
          <w:sz w:val="44"/>
          <w:szCs w:val="44"/>
          <w:lang w:eastAsia="zh-CN"/>
        </w:rPr>
        <w:t>福建福海创石油化工有限公司</w:t>
      </w:r>
    </w:p>
    <w:p>
      <w:pPr>
        <w:pStyle w:val="20"/>
        <w:spacing w:line="480" w:lineRule="auto"/>
        <w:jc w:val="center"/>
        <w:rPr>
          <w:b/>
          <w:color w:val="000000"/>
          <w:sz w:val="44"/>
          <w:szCs w:val="44"/>
          <w:lang w:eastAsia="zh-CN"/>
        </w:rPr>
      </w:pPr>
    </w:p>
    <w:p>
      <w:pPr>
        <w:pStyle w:val="2"/>
        <w:jc w:val="center"/>
        <w:rPr>
          <w:rFonts w:hAnsi="宋体" w:cs="宋体"/>
          <w:b/>
          <w:color w:val="000000"/>
          <w:sz w:val="44"/>
          <w:szCs w:val="44"/>
        </w:rPr>
      </w:pPr>
      <w:r>
        <w:rPr>
          <w:rFonts w:hint="eastAsia" w:hAnsi="宋体" w:cs="宋体"/>
          <w:b/>
          <w:color w:val="000000"/>
          <w:sz w:val="44"/>
          <w:szCs w:val="44"/>
        </w:rPr>
        <w:t>腾龙芳烃及翔鹭石化厂前区鞋帽间工程</w:t>
      </w:r>
    </w:p>
    <w:p>
      <w:pPr>
        <w:spacing w:line="480" w:lineRule="exact"/>
        <w:jc w:val="center"/>
        <w:rPr>
          <w:b/>
          <w:color w:val="000000"/>
          <w:sz w:val="44"/>
          <w:szCs w:val="44"/>
          <w:lang w:eastAsia="zh-CN"/>
        </w:rPr>
      </w:pPr>
    </w:p>
    <w:p>
      <w:pPr>
        <w:spacing w:line="480" w:lineRule="exact"/>
        <w:jc w:val="center"/>
        <w:rPr>
          <w:b/>
          <w:color w:val="000000"/>
          <w:sz w:val="44"/>
          <w:szCs w:val="44"/>
          <w:lang w:eastAsia="zh-CN"/>
        </w:rPr>
      </w:pPr>
      <w:r>
        <w:rPr>
          <w:rFonts w:hint="eastAsia"/>
          <w:b/>
          <w:color w:val="000000"/>
          <w:sz w:val="44"/>
          <w:szCs w:val="44"/>
          <w:lang w:eastAsia="zh-CN"/>
        </w:rPr>
        <w:t>施工承包合同</w:t>
      </w:r>
    </w:p>
    <w:p>
      <w:pPr>
        <w:pStyle w:val="2"/>
      </w:pPr>
    </w:p>
    <w:p>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pPr>
        <w:rPr>
          <w:b/>
          <w:sz w:val="30"/>
          <w:lang w:eastAsia="zh-CN"/>
        </w:rPr>
      </w:pPr>
    </w:p>
    <w:p>
      <w:pPr>
        <w:rPr>
          <w:b/>
          <w:sz w:val="30"/>
          <w:lang w:eastAsia="zh-CN"/>
        </w:rPr>
      </w:pPr>
    </w:p>
    <w:p>
      <w:pPr>
        <w:rPr>
          <w:b/>
          <w:sz w:val="30"/>
          <w:lang w:eastAsia="zh-CN"/>
        </w:rPr>
      </w:pPr>
    </w:p>
    <w:p>
      <w:pPr>
        <w:rPr>
          <w:b/>
          <w:sz w:val="30"/>
          <w:lang w:eastAsia="zh-CN"/>
        </w:rPr>
      </w:pPr>
    </w:p>
    <w:p>
      <w:pPr>
        <w:rPr>
          <w:b/>
          <w:sz w:val="30"/>
          <w:lang w:eastAsia="zh-CN"/>
        </w:rPr>
      </w:pPr>
    </w:p>
    <w:p>
      <w:pPr>
        <w:rPr>
          <w:b/>
          <w:sz w:val="30"/>
          <w:lang w:eastAsia="zh-CN"/>
        </w:rPr>
      </w:pPr>
    </w:p>
    <w:p>
      <w:pPr>
        <w:pStyle w:val="2"/>
      </w:pPr>
    </w:p>
    <w:p>
      <w:pPr>
        <w:pStyle w:val="2"/>
      </w:pPr>
    </w:p>
    <w:p>
      <w:pPr>
        <w:ind w:firstLine="960" w:firstLineChars="300"/>
        <w:rPr>
          <w:sz w:val="32"/>
          <w:szCs w:val="32"/>
          <w:lang w:eastAsia="zh-CN"/>
        </w:rPr>
      </w:pPr>
      <w:r>
        <w:rPr>
          <w:rFonts w:hint="eastAsia"/>
          <w:sz w:val="32"/>
          <w:szCs w:val="32"/>
          <w:lang w:eastAsia="zh-CN"/>
        </w:rPr>
        <w:t>发包方（甲方）：腾龙芳烃（漳州）有限公司</w:t>
      </w:r>
    </w:p>
    <w:p>
      <w:pPr>
        <w:pStyle w:val="2"/>
      </w:pPr>
      <w:r>
        <w:t xml:space="preserve">                     </w:t>
      </w:r>
      <w:r>
        <w:rPr>
          <w:rFonts w:hAnsi="宋体" w:cs="宋体"/>
          <w:sz w:val="32"/>
          <w:szCs w:val="32"/>
        </w:rPr>
        <w:t>翔鹭石化（漳州）有限公司</w:t>
      </w:r>
    </w:p>
    <w:p>
      <w:pPr>
        <w:ind w:firstLine="960" w:firstLineChars="300"/>
        <w:rPr>
          <w:sz w:val="32"/>
          <w:szCs w:val="32"/>
          <w:lang w:eastAsia="zh-CN"/>
        </w:rPr>
      </w:pPr>
      <w:r>
        <w:rPr>
          <w:rFonts w:hint="eastAsia"/>
          <w:sz w:val="32"/>
          <w:szCs w:val="32"/>
          <w:lang w:eastAsia="zh-CN"/>
        </w:rPr>
        <w:t xml:space="preserve">承包人（乙方）： </w:t>
      </w:r>
    </w:p>
    <w:p>
      <w:pPr>
        <w:ind w:firstLine="800" w:firstLineChars="250"/>
        <w:rPr>
          <w:sz w:val="32"/>
          <w:szCs w:val="32"/>
          <w:lang w:eastAsia="zh-CN"/>
        </w:rPr>
      </w:pPr>
    </w:p>
    <w:p>
      <w:pPr>
        <w:tabs>
          <w:tab w:val="right" w:pos="9638"/>
        </w:tabs>
        <w:jc w:val="center"/>
        <w:rPr>
          <w:sz w:val="32"/>
          <w:szCs w:val="32"/>
          <w:lang w:eastAsia="zh-CN"/>
        </w:rPr>
      </w:pPr>
      <w:r>
        <w:rPr>
          <w:rFonts w:hint="eastAsia"/>
          <w:sz w:val="32"/>
          <w:szCs w:val="32"/>
          <w:lang w:eastAsia="zh-CN"/>
        </w:rPr>
        <w:t>签订日期: 20</w:t>
      </w:r>
      <w:r>
        <w:rPr>
          <w:sz w:val="32"/>
          <w:szCs w:val="32"/>
          <w:lang w:eastAsia="zh-CN"/>
        </w:rPr>
        <w:t>20</w:t>
      </w:r>
      <w:r>
        <w:rPr>
          <w:rFonts w:hint="eastAsia"/>
          <w:sz w:val="32"/>
          <w:szCs w:val="32"/>
          <w:lang w:eastAsia="zh-CN"/>
        </w:rPr>
        <w:t>年</w:t>
      </w:r>
      <w:r>
        <w:rPr>
          <w:sz w:val="32"/>
          <w:szCs w:val="32"/>
          <w:lang w:eastAsia="zh-CN"/>
        </w:rPr>
        <w:t xml:space="preserve">  </w:t>
      </w:r>
      <w:r>
        <w:rPr>
          <w:rFonts w:hint="eastAsia"/>
          <w:sz w:val="32"/>
          <w:szCs w:val="32"/>
          <w:lang w:eastAsia="zh-CN"/>
        </w:rPr>
        <w:t>月</w:t>
      </w:r>
      <w:r>
        <w:rPr>
          <w:sz w:val="32"/>
          <w:szCs w:val="32"/>
          <w:lang w:eastAsia="zh-CN"/>
        </w:rPr>
        <w:t xml:space="preserve">  </w:t>
      </w:r>
      <w:r>
        <w:rPr>
          <w:rFonts w:hint="eastAsia"/>
          <w:sz w:val="32"/>
          <w:szCs w:val="32"/>
          <w:lang w:eastAsia="zh-CN"/>
        </w:rPr>
        <w:t>日</w:t>
      </w:r>
    </w:p>
    <w:p>
      <w:pPr>
        <w:tabs>
          <w:tab w:val="left" w:pos="2130"/>
          <w:tab w:val="center" w:pos="4535"/>
        </w:tabs>
        <w:jc w:val="center"/>
        <w:rPr>
          <w:sz w:val="32"/>
          <w:szCs w:val="32"/>
          <w:lang w:eastAsia="zh-CN"/>
        </w:rPr>
      </w:pPr>
      <w:r>
        <w:rPr>
          <w:sz w:val="32"/>
          <w:szCs w:val="32"/>
          <w:lang w:eastAsia="zh-CN"/>
        </w:rPr>
        <w:t>签订地点：福建漳州杜浔</w:t>
      </w:r>
    </w:p>
    <w:p>
      <w:pPr>
        <w:tabs>
          <w:tab w:val="left" w:pos="420"/>
        </w:tabs>
        <w:rPr>
          <w:color w:val="222222"/>
          <w:szCs w:val="21"/>
          <w:lang w:eastAsia="zh-CN"/>
        </w:rPr>
      </w:pPr>
      <w:r>
        <w:rPr>
          <w:b/>
          <w:sz w:val="30"/>
          <w:szCs w:val="30"/>
          <w:lang w:eastAsia="zh-CN"/>
        </w:rPr>
        <w:br w:type="page"/>
      </w:r>
      <w:r>
        <w:rPr>
          <w:rFonts w:hint="eastAsia"/>
          <w:color w:val="222222"/>
          <w:szCs w:val="21"/>
          <w:lang w:eastAsia="zh-CN"/>
        </w:rPr>
        <w:t>发包方（甲方）</w:t>
      </w:r>
      <w:r>
        <w:rPr>
          <w:color w:val="222222"/>
          <w:szCs w:val="21"/>
          <w:lang w:eastAsia="zh-CN"/>
        </w:rPr>
        <w:t>：</w:t>
      </w:r>
      <w:r>
        <w:rPr>
          <w:rFonts w:hint="eastAsia"/>
          <w:color w:val="222222"/>
          <w:szCs w:val="21"/>
          <w:lang w:eastAsia="zh-CN"/>
        </w:rPr>
        <w:t>腾龙芳烃（漳州）有限公司</w:t>
      </w:r>
    </w:p>
    <w:p>
      <w:pPr>
        <w:tabs>
          <w:tab w:val="left" w:pos="420"/>
        </w:tabs>
        <w:rPr>
          <w:color w:val="222222"/>
          <w:szCs w:val="21"/>
          <w:lang w:eastAsia="zh-CN"/>
        </w:rPr>
      </w:pPr>
      <w:r>
        <w:rPr>
          <w:rFonts w:hint="eastAsia"/>
          <w:color w:val="222222"/>
          <w:szCs w:val="21"/>
          <w:lang w:eastAsia="zh-CN"/>
        </w:rPr>
        <w:t xml:space="preserve"> </w:t>
      </w:r>
      <w:r>
        <w:rPr>
          <w:color w:val="222222"/>
          <w:szCs w:val="21"/>
          <w:lang w:eastAsia="zh-CN"/>
        </w:rPr>
        <w:t xml:space="preserve">               翔鹭石化（漳州）有限公司</w:t>
      </w:r>
    </w:p>
    <w:p>
      <w:pPr>
        <w:tabs>
          <w:tab w:val="left" w:pos="420"/>
        </w:tabs>
        <w:spacing w:line="288" w:lineRule="auto"/>
        <w:rPr>
          <w:color w:val="222222"/>
          <w:szCs w:val="21"/>
          <w:lang w:eastAsia="zh-CN"/>
        </w:rPr>
      </w:pPr>
      <w:r>
        <w:rPr>
          <w:rFonts w:hint="eastAsia"/>
          <w:color w:val="222222"/>
          <w:szCs w:val="21"/>
          <w:lang w:eastAsia="zh-CN"/>
        </w:rPr>
        <w:t>承包人（乙方）</w:t>
      </w:r>
      <w:r>
        <w:rPr>
          <w:color w:val="222222"/>
          <w:szCs w:val="21"/>
          <w:lang w:eastAsia="zh-CN"/>
        </w:rPr>
        <w:t xml:space="preserve">： </w:t>
      </w:r>
    </w:p>
    <w:p>
      <w:pPr>
        <w:tabs>
          <w:tab w:val="left" w:pos="420"/>
        </w:tabs>
        <w:rPr>
          <w:color w:val="222222"/>
          <w:szCs w:val="21"/>
          <w:lang w:eastAsia="zh-CN"/>
        </w:rPr>
      </w:pPr>
    </w:p>
    <w:p>
      <w:pPr>
        <w:widowControl/>
        <w:spacing w:line="360" w:lineRule="auto"/>
        <w:ind w:firstLine="420"/>
        <w:rPr>
          <w:color w:val="222222"/>
          <w:szCs w:val="21"/>
          <w:lang w:eastAsia="zh-CN"/>
        </w:rPr>
      </w:pPr>
      <w:r>
        <w:rPr>
          <w:rFonts w:hint="eastAsia"/>
          <w:lang w:eastAsia="zh-CN"/>
        </w:rPr>
        <w:t>依照《中华人民共和国合同法》、《中华人民共和国建筑法》及其他有关法律、行政法规，遵循平等、自愿、公平和诚实信用的原则，双方就本合同中承包范围内的工程施工事项协商一致，订立本合同。</w:t>
      </w:r>
    </w:p>
    <w:p>
      <w:pPr>
        <w:tabs>
          <w:tab w:val="left" w:pos="420"/>
        </w:tabs>
        <w:ind w:firstLine="440" w:firstLineChars="200"/>
        <w:rPr>
          <w:color w:val="222222"/>
          <w:szCs w:val="21"/>
          <w:lang w:eastAsia="zh-CN"/>
        </w:rPr>
      </w:pPr>
    </w:p>
    <w:p>
      <w:pPr>
        <w:numPr>
          <w:ilvl w:val="0"/>
          <w:numId w:val="15"/>
        </w:numPr>
        <w:autoSpaceDE/>
        <w:autoSpaceDN/>
        <w:spacing w:line="300" w:lineRule="auto"/>
        <w:jc w:val="both"/>
        <w:rPr>
          <w:b/>
        </w:rPr>
      </w:pPr>
      <w:r>
        <w:rPr>
          <w:rFonts w:hint="eastAsia"/>
          <w:b/>
        </w:rPr>
        <w:t>工程概况</w:t>
      </w:r>
    </w:p>
    <w:p>
      <w:pPr>
        <w:tabs>
          <w:tab w:val="left" w:pos="420"/>
        </w:tabs>
        <w:spacing w:line="360" w:lineRule="auto"/>
        <w:ind w:left="770" w:leftChars="150" w:hanging="440" w:hangingChars="200"/>
        <w:rPr>
          <w:color w:val="222222"/>
          <w:szCs w:val="21"/>
          <w:lang w:eastAsia="zh-CN"/>
        </w:rPr>
      </w:pPr>
      <w:r>
        <w:rPr>
          <w:rFonts w:hint="eastAsia"/>
          <w:color w:val="222222"/>
          <w:szCs w:val="21"/>
          <w:lang w:eastAsia="zh-CN"/>
        </w:rPr>
        <w:t>1、</w:t>
      </w:r>
      <w:r>
        <w:rPr>
          <w:color w:val="222222"/>
          <w:szCs w:val="21"/>
          <w:lang w:eastAsia="zh-CN"/>
        </w:rPr>
        <w:t>工程名称：</w:t>
      </w:r>
      <w:r>
        <w:rPr>
          <w:rFonts w:hint="eastAsia"/>
          <w:color w:val="222222"/>
          <w:szCs w:val="21"/>
          <w:lang w:eastAsia="zh-CN"/>
        </w:rPr>
        <w:t>腾龙芳烃及翔鹭石化厂前区鞋帽间工程。</w:t>
      </w:r>
    </w:p>
    <w:p>
      <w:pPr>
        <w:tabs>
          <w:tab w:val="left" w:pos="420"/>
        </w:tabs>
        <w:spacing w:line="360" w:lineRule="auto"/>
        <w:ind w:left="770" w:leftChars="150" w:hanging="440" w:hangingChars="200"/>
        <w:rPr>
          <w:color w:val="222222"/>
          <w:szCs w:val="21"/>
          <w:lang w:eastAsia="zh-CN"/>
        </w:rPr>
      </w:pPr>
      <w:r>
        <w:rPr>
          <w:rFonts w:hint="eastAsia"/>
          <w:color w:val="222222"/>
          <w:szCs w:val="21"/>
          <w:lang w:eastAsia="zh-CN"/>
        </w:rPr>
        <w:t>2、</w:t>
      </w:r>
      <w:r>
        <w:rPr>
          <w:color w:val="222222"/>
          <w:szCs w:val="21"/>
          <w:lang w:eastAsia="zh-CN"/>
        </w:rPr>
        <w:t>工程地点：</w:t>
      </w:r>
      <w:r>
        <w:rPr>
          <w:rFonts w:hint="eastAsia"/>
          <w:color w:val="222222"/>
          <w:szCs w:val="21"/>
          <w:lang w:eastAsia="zh-CN"/>
        </w:rPr>
        <w:t>漳州市古雷经济开发区腾龙路。</w:t>
      </w:r>
    </w:p>
    <w:p>
      <w:pPr>
        <w:tabs>
          <w:tab w:val="left" w:pos="420"/>
        </w:tabs>
        <w:spacing w:line="360" w:lineRule="auto"/>
        <w:ind w:left="770" w:leftChars="150" w:hanging="440" w:hangingChars="200"/>
        <w:rPr>
          <w:color w:val="222222"/>
          <w:szCs w:val="21"/>
          <w:lang w:eastAsia="zh-CN"/>
        </w:rPr>
      </w:pPr>
      <w:r>
        <w:rPr>
          <w:rFonts w:hint="eastAsia"/>
          <w:color w:val="222222"/>
          <w:szCs w:val="21"/>
          <w:lang w:eastAsia="zh-CN"/>
        </w:rPr>
        <w:t>3、</w:t>
      </w:r>
      <w:r>
        <w:rPr>
          <w:color w:val="222222"/>
          <w:szCs w:val="21"/>
          <w:lang w:eastAsia="zh-CN"/>
        </w:rPr>
        <w:t>承包范围及相关要求：详见</w:t>
      </w:r>
      <w:r>
        <w:rPr>
          <w:rFonts w:hint="eastAsia"/>
          <w:lang w:eastAsia="zh-CN"/>
        </w:rPr>
        <w:t>附件1《腾龙芳烃及翔鹭石化厂前区鞋帽间工程发包说明》。</w:t>
      </w:r>
    </w:p>
    <w:p>
      <w:pPr>
        <w:numPr>
          <w:ilvl w:val="0"/>
          <w:numId w:val="15"/>
        </w:numPr>
        <w:autoSpaceDE/>
        <w:autoSpaceDN/>
        <w:spacing w:line="300" w:lineRule="auto"/>
        <w:jc w:val="both"/>
        <w:rPr>
          <w:b/>
        </w:rPr>
      </w:pPr>
      <w:r>
        <w:rPr>
          <w:rFonts w:hint="eastAsia"/>
          <w:b/>
        </w:rPr>
        <w:t>合同工期</w:t>
      </w:r>
    </w:p>
    <w:p>
      <w:pPr>
        <w:spacing w:line="288" w:lineRule="auto"/>
        <w:ind w:firstLine="330" w:firstLineChars="150"/>
        <w:rPr>
          <w:color w:val="222222"/>
          <w:szCs w:val="21"/>
          <w:lang w:eastAsia="zh-CN"/>
        </w:rPr>
      </w:pPr>
      <w:r>
        <w:rPr>
          <w:rFonts w:hint="eastAsia"/>
          <w:color w:val="222222"/>
          <w:szCs w:val="21"/>
          <w:lang w:eastAsia="zh-CN"/>
        </w:rPr>
        <w:t>合同签订后45天内完工。</w:t>
      </w:r>
    </w:p>
    <w:p>
      <w:pPr>
        <w:pStyle w:val="210"/>
        <w:snapToGrid w:val="0"/>
        <w:spacing w:line="288" w:lineRule="auto"/>
        <w:ind w:firstLine="440"/>
        <w:rPr>
          <w:rFonts w:ascii="宋体" w:hAnsi="宋体" w:cs="宋体"/>
          <w:color w:val="222222"/>
          <w:kern w:val="0"/>
          <w:sz w:val="22"/>
          <w:szCs w:val="21"/>
        </w:rPr>
      </w:pPr>
      <w:r>
        <w:rPr>
          <w:rFonts w:ascii="宋体" w:hAnsi="宋体" w:cs="宋体"/>
          <w:color w:val="222222"/>
          <w:kern w:val="0"/>
          <w:sz w:val="22"/>
          <w:szCs w:val="21"/>
        </w:rPr>
        <w:t>2</w:t>
      </w:r>
      <w:r>
        <w:rPr>
          <w:rFonts w:hint="eastAsia" w:ascii="宋体" w:hAnsi="宋体" w:cs="宋体"/>
          <w:color w:val="222222"/>
          <w:kern w:val="0"/>
          <w:sz w:val="22"/>
          <w:szCs w:val="21"/>
        </w:rPr>
        <w:t>.1承包人合约签署后5个日历天内应提出进度计划及人员组织分工表供业主审核及控管之用。</w:t>
      </w:r>
    </w:p>
    <w:p>
      <w:pPr>
        <w:pStyle w:val="2"/>
        <w:ind w:firstLine="440" w:firstLineChars="200"/>
        <w:rPr>
          <w:rFonts w:hAnsi="宋体" w:cs="宋体"/>
          <w:color w:val="222222"/>
          <w:sz w:val="22"/>
          <w:szCs w:val="21"/>
        </w:rPr>
      </w:pPr>
      <w:r>
        <w:rPr>
          <w:rFonts w:hAnsi="宋体" w:cs="宋体"/>
          <w:color w:val="222222"/>
          <w:sz w:val="22"/>
          <w:szCs w:val="21"/>
        </w:rPr>
        <w:t>2</w:t>
      </w:r>
      <w:r>
        <w:rPr>
          <w:rFonts w:hint="eastAsia" w:hAnsi="宋体" w:cs="宋体"/>
          <w:color w:val="222222"/>
          <w:sz w:val="22"/>
          <w:szCs w:val="21"/>
        </w:rPr>
        <w:t>.2承包人合约签署后10个日历天内必须提交确认方案的细化设计文件，经发包人确认后35个日历天内完成并通过验收。</w:t>
      </w:r>
    </w:p>
    <w:p>
      <w:pPr>
        <w:numPr>
          <w:ilvl w:val="0"/>
          <w:numId w:val="16"/>
        </w:numPr>
        <w:tabs>
          <w:tab w:val="left" w:pos="360"/>
        </w:tabs>
        <w:autoSpaceDE/>
        <w:autoSpaceDN/>
        <w:spacing w:line="360" w:lineRule="auto"/>
        <w:jc w:val="both"/>
      </w:pPr>
      <w:r>
        <w:rPr>
          <w:rFonts w:hint="eastAsia"/>
        </w:rPr>
        <w:t>合同价款</w:t>
      </w:r>
    </w:p>
    <w:p>
      <w:pPr>
        <w:numPr>
          <w:ilvl w:val="0"/>
          <w:numId w:val="17"/>
        </w:numPr>
        <w:autoSpaceDE/>
        <w:autoSpaceDN/>
        <w:spacing w:line="288" w:lineRule="auto"/>
        <w:jc w:val="both"/>
        <w:rPr>
          <w:color w:val="222222"/>
          <w:szCs w:val="21"/>
          <w:lang w:eastAsia="zh-CN"/>
        </w:rPr>
      </w:pPr>
      <w:r>
        <w:rPr>
          <w:rFonts w:hint="eastAsia"/>
          <w:color w:val="222222"/>
          <w:szCs w:val="21"/>
          <w:lang w:eastAsia="zh-CN"/>
        </w:rPr>
        <w:t>合同固定总价</w:t>
      </w:r>
      <w:r>
        <w:rPr>
          <w:color w:val="222222"/>
          <w:szCs w:val="21"/>
          <w:lang w:eastAsia="zh-CN"/>
        </w:rPr>
        <w:t>：</w:t>
      </w:r>
      <w:r>
        <w:rPr>
          <w:rFonts w:hint="eastAsia"/>
          <w:color w:val="222222"/>
          <w:szCs w:val="21"/>
          <w:lang w:eastAsia="zh-CN"/>
        </w:rPr>
        <w:t>人民币</w:t>
      </w:r>
      <w:r>
        <w:rPr>
          <w:rFonts w:hint="eastAsia"/>
          <w:color w:val="222222"/>
          <w:szCs w:val="21"/>
          <w:u w:val="single"/>
          <w:lang w:eastAsia="zh-CN"/>
        </w:rPr>
        <w:t xml:space="preserve"> </w:t>
      </w:r>
      <w:r>
        <w:rPr>
          <w:color w:val="222222"/>
          <w:szCs w:val="21"/>
          <w:u w:val="single"/>
          <w:lang w:eastAsia="zh-CN"/>
        </w:rPr>
        <w:t xml:space="preserve">  </w:t>
      </w:r>
      <w:r>
        <w:rPr>
          <w:rFonts w:hint="eastAsia"/>
          <w:color w:val="222222"/>
          <w:szCs w:val="21"/>
          <w:u w:val="single"/>
          <w:lang w:eastAsia="zh-CN"/>
        </w:rPr>
        <w:t xml:space="preserve"> </w:t>
      </w:r>
      <w:r>
        <w:rPr>
          <w:color w:val="222222"/>
          <w:szCs w:val="21"/>
          <w:u w:val="single"/>
          <w:lang w:eastAsia="zh-CN"/>
        </w:rPr>
        <w:t xml:space="preserve">  元整</w:t>
      </w:r>
      <w:r>
        <w:rPr>
          <w:rFonts w:hint="eastAsia"/>
          <w:color w:val="222222"/>
          <w:szCs w:val="21"/>
          <w:u w:val="single"/>
          <w:lang w:eastAsia="zh-CN"/>
        </w:rPr>
        <w:t>（即¥：</w:t>
      </w:r>
      <w:r>
        <w:rPr>
          <w:color w:val="222222"/>
          <w:szCs w:val="21"/>
          <w:u w:val="single"/>
          <w:lang w:eastAsia="zh-CN"/>
        </w:rPr>
        <w:t xml:space="preserve">      </w:t>
      </w:r>
      <w:r>
        <w:rPr>
          <w:rFonts w:hint="eastAsia"/>
          <w:color w:val="222222"/>
          <w:szCs w:val="21"/>
          <w:u w:val="single"/>
          <w:lang w:eastAsia="zh-CN"/>
        </w:rPr>
        <w:t>元）</w:t>
      </w:r>
      <w:r>
        <w:rPr>
          <w:rFonts w:hint="eastAsia"/>
          <w:color w:val="222222"/>
          <w:szCs w:val="21"/>
          <w:lang w:eastAsia="zh-CN"/>
        </w:rPr>
        <w:t>。</w:t>
      </w:r>
    </w:p>
    <w:p>
      <w:pPr>
        <w:numPr>
          <w:ilvl w:val="0"/>
          <w:numId w:val="17"/>
        </w:numPr>
        <w:autoSpaceDE/>
        <w:autoSpaceDN/>
        <w:spacing w:line="288" w:lineRule="auto"/>
        <w:jc w:val="both"/>
        <w:rPr>
          <w:color w:val="222222"/>
          <w:szCs w:val="21"/>
          <w:lang w:eastAsia="zh-CN"/>
        </w:rPr>
      </w:pPr>
      <w:r>
        <w:rPr>
          <w:color w:val="222222"/>
          <w:szCs w:val="21"/>
          <w:lang w:eastAsia="zh-CN"/>
        </w:rPr>
        <w:t>本工程开立</w:t>
      </w:r>
      <w:r>
        <w:rPr>
          <w:color w:val="222222"/>
          <w:szCs w:val="21"/>
          <w:u w:val="single"/>
          <w:lang w:eastAsia="zh-CN"/>
        </w:rPr>
        <w:t xml:space="preserve">     %</w:t>
      </w:r>
      <w:r>
        <w:rPr>
          <w:rFonts w:hint="eastAsia"/>
          <w:color w:val="222222"/>
          <w:szCs w:val="21"/>
          <w:lang w:eastAsia="zh-CN"/>
        </w:rPr>
        <w:t>增值税专用</w:t>
      </w:r>
      <w:r>
        <w:rPr>
          <w:color w:val="222222"/>
          <w:szCs w:val="21"/>
          <w:lang w:eastAsia="zh-CN"/>
        </w:rPr>
        <w:t>发票</w:t>
      </w:r>
      <w:r>
        <w:rPr>
          <w:rFonts w:hint="eastAsia"/>
          <w:color w:val="222222"/>
          <w:szCs w:val="21"/>
          <w:lang w:eastAsia="zh-CN"/>
        </w:rPr>
        <w:t>。</w:t>
      </w:r>
      <w:r>
        <w:rPr>
          <w:color w:val="222222"/>
          <w:szCs w:val="21"/>
          <w:lang w:eastAsia="zh-CN"/>
        </w:rPr>
        <w:t>合同</w:t>
      </w:r>
      <w:r>
        <w:rPr>
          <w:rFonts w:hint="eastAsia"/>
          <w:color w:val="222222"/>
          <w:szCs w:val="21"/>
          <w:lang w:eastAsia="zh-CN"/>
        </w:rPr>
        <w:t>总价</w:t>
      </w:r>
      <w:r>
        <w:rPr>
          <w:color w:val="222222"/>
          <w:szCs w:val="21"/>
          <w:lang w:eastAsia="zh-CN"/>
        </w:rPr>
        <w:t>已包含税费、保险、</w:t>
      </w:r>
      <w:r>
        <w:rPr>
          <w:rFonts w:hint="eastAsia"/>
          <w:color w:val="222222"/>
          <w:szCs w:val="21"/>
          <w:lang w:eastAsia="zh-CN"/>
        </w:rPr>
        <w:t>质</w:t>
      </w:r>
      <w:r>
        <w:rPr>
          <w:color w:val="222222"/>
          <w:szCs w:val="21"/>
          <w:lang w:eastAsia="zh-CN"/>
        </w:rPr>
        <w:t>保等所有费用</w:t>
      </w:r>
      <w:r>
        <w:rPr>
          <w:rFonts w:hint="eastAsia"/>
          <w:color w:val="222222"/>
          <w:szCs w:val="21"/>
          <w:lang w:eastAsia="zh-CN"/>
        </w:rPr>
        <w:t>，</w:t>
      </w:r>
      <w:r>
        <w:rPr>
          <w:color w:val="222222"/>
          <w:szCs w:val="21"/>
          <w:lang w:eastAsia="zh-CN"/>
        </w:rPr>
        <w:t>合同总价包含所有工程风险。凡涉及本合同工程质量、价款、工程量变更的确认均应由有发包人书面授权的人员签证完成并加盖发包人公章始得生效，否则对发包人均无约束力。当发包人由于使用功能的调整需要将上述的工程范围中的局部或部分内容取消不做时，上述对应的工程价款发包人相应扣回，承包人不得有任何异议，工程合同的造价相应调整。</w:t>
      </w:r>
    </w:p>
    <w:p>
      <w:pPr>
        <w:numPr>
          <w:ilvl w:val="0"/>
          <w:numId w:val="16"/>
        </w:numPr>
        <w:tabs>
          <w:tab w:val="left" w:pos="360"/>
        </w:tabs>
        <w:autoSpaceDE/>
        <w:autoSpaceDN/>
        <w:spacing w:line="360" w:lineRule="auto"/>
        <w:jc w:val="both"/>
        <w:rPr>
          <w:lang w:eastAsia="zh-CN"/>
        </w:rPr>
      </w:pPr>
      <w:r>
        <w:rPr>
          <w:rFonts w:hint="eastAsia"/>
          <w:lang w:eastAsia="zh-CN"/>
        </w:rPr>
        <w:t>工程款结算方式及期限</w:t>
      </w:r>
    </w:p>
    <w:p>
      <w:pPr>
        <w:numPr>
          <w:ilvl w:val="0"/>
          <w:numId w:val="18"/>
        </w:numPr>
        <w:autoSpaceDE/>
        <w:autoSpaceDN/>
        <w:spacing w:line="288" w:lineRule="auto"/>
        <w:jc w:val="both"/>
        <w:rPr>
          <w:color w:val="222222"/>
          <w:szCs w:val="21"/>
          <w:lang w:eastAsia="zh-CN"/>
        </w:rPr>
      </w:pPr>
      <w:r>
        <w:rPr>
          <w:rFonts w:hint="eastAsia"/>
          <w:color w:val="222222"/>
          <w:szCs w:val="21"/>
          <w:lang w:eastAsia="zh-CN"/>
        </w:rPr>
        <w:t>工程完工经甲方验收合格,且完成结算后，支付至合同结算总价的9</w:t>
      </w:r>
      <w:r>
        <w:rPr>
          <w:color w:val="222222"/>
          <w:szCs w:val="21"/>
          <w:lang w:eastAsia="zh-CN"/>
        </w:rPr>
        <w:t>0</w:t>
      </w:r>
      <w:r>
        <w:rPr>
          <w:rFonts w:hint="eastAsia"/>
          <w:color w:val="222222"/>
          <w:szCs w:val="21"/>
          <w:lang w:eastAsia="zh-CN"/>
        </w:rPr>
        <w:t>%；尾款</w:t>
      </w:r>
      <w:r>
        <w:rPr>
          <w:color w:val="222222"/>
          <w:szCs w:val="21"/>
          <w:lang w:eastAsia="zh-CN"/>
        </w:rPr>
        <w:t>10</w:t>
      </w:r>
      <w:r>
        <w:rPr>
          <w:rFonts w:hint="eastAsia"/>
          <w:color w:val="222222"/>
          <w:szCs w:val="21"/>
          <w:lang w:eastAsia="zh-CN"/>
        </w:rPr>
        <w:t>%作质保金，质量缺陷责任期一年，期满无质量问题一次性汇至乙方指定账户。</w:t>
      </w:r>
    </w:p>
    <w:p>
      <w:pPr>
        <w:numPr>
          <w:ilvl w:val="0"/>
          <w:numId w:val="18"/>
        </w:numPr>
        <w:autoSpaceDE/>
        <w:autoSpaceDN/>
        <w:spacing w:line="288" w:lineRule="auto"/>
        <w:jc w:val="both"/>
        <w:rPr>
          <w:color w:val="222222"/>
          <w:szCs w:val="21"/>
          <w:lang w:eastAsia="zh-CN"/>
        </w:rPr>
      </w:pPr>
      <w:r>
        <w:rPr>
          <w:color w:val="222222"/>
          <w:szCs w:val="21"/>
          <w:lang w:eastAsia="zh-CN"/>
        </w:rPr>
        <w:t>验收款支付前</w:t>
      </w:r>
      <w:r>
        <w:rPr>
          <w:rFonts w:hint="eastAsia"/>
          <w:color w:val="222222"/>
          <w:szCs w:val="21"/>
          <w:lang w:eastAsia="zh-CN"/>
        </w:rPr>
        <w:t>乙方需提供合同总价全额</w:t>
      </w:r>
      <w:r>
        <w:rPr>
          <w:rFonts w:hint="eastAsia"/>
          <w:color w:val="222222"/>
          <w:szCs w:val="21"/>
          <w:u w:val="single"/>
          <w:lang w:eastAsia="zh-CN"/>
        </w:rPr>
        <w:t xml:space="preserve"> </w:t>
      </w:r>
      <w:r>
        <w:rPr>
          <w:color w:val="222222"/>
          <w:szCs w:val="21"/>
          <w:u w:val="single"/>
          <w:lang w:eastAsia="zh-CN"/>
        </w:rPr>
        <w:t xml:space="preserve">    </w:t>
      </w:r>
      <w:r>
        <w:rPr>
          <w:rFonts w:hint="eastAsia"/>
          <w:color w:val="222222"/>
          <w:szCs w:val="21"/>
          <w:u w:val="single"/>
          <w:lang w:eastAsia="zh-CN"/>
        </w:rPr>
        <w:t>%</w:t>
      </w:r>
      <w:r>
        <w:rPr>
          <w:rFonts w:hint="eastAsia"/>
          <w:color w:val="222222"/>
          <w:szCs w:val="21"/>
          <w:lang w:eastAsia="zh-CN"/>
        </w:rPr>
        <w:t>增值税专用发票给甲方，甲方收到发票原件后</w:t>
      </w:r>
      <w:r>
        <w:rPr>
          <w:color w:val="222222"/>
          <w:szCs w:val="21"/>
          <w:lang w:eastAsia="zh-CN"/>
        </w:rPr>
        <w:t>30</w:t>
      </w:r>
      <w:r>
        <w:rPr>
          <w:rFonts w:hint="eastAsia"/>
          <w:color w:val="222222"/>
          <w:szCs w:val="21"/>
          <w:lang w:eastAsia="zh-CN"/>
        </w:rPr>
        <w:t>日内支付合同总价9</w:t>
      </w:r>
      <w:r>
        <w:rPr>
          <w:color w:val="222222"/>
          <w:szCs w:val="21"/>
          <w:lang w:eastAsia="zh-CN"/>
        </w:rPr>
        <w:t>0%款项</w:t>
      </w:r>
      <w:r>
        <w:rPr>
          <w:rFonts w:hint="eastAsia"/>
          <w:color w:val="222222"/>
          <w:szCs w:val="21"/>
          <w:lang w:eastAsia="zh-CN"/>
        </w:rPr>
        <w:t>。乙方提供账户并确认该账户合法，甲方将款项按本合同约定汇入该账户。承包人提供的合法账户</w:t>
      </w:r>
      <w:r>
        <w:rPr>
          <w:color w:val="222222"/>
          <w:szCs w:val="21"/>
          <w:lang w:eastAsia="zh-CN"/>
        </w:rPr>
        <w:t>如下：</w:t>
      </w:r>
    </w:p>
    <w:p>
      <w:pPr>
        <w:pStyle w:val="2"/>
        <w:ind w:left="675"/>
        <w:rPr>
          <w:rFonts w:hAnsi="宋体" w:cs="宋体"/>
          <w:color w:val="222222"/>
          <w:sz w:val="22"/>
          <w:szCs w:val="21"/>
        </w:rPr>
      </w:pPr>
      <w:r>
        <w:rPr>
          <w:rFonts w:hAnsi="宋体" w:cs="宋体"/>
          <w:color w:val="222222"/>
          <w:sz w:val="22"/>
          <w:szCs w:val="21"/>
        </w:rPr>
        <w:t>开户银行：</w:t>
      </w:r>
    </w:p>
    <w:p>
      <w:pPr>
        <w:pStyle w:val="2"/>
        <w:ind w:left="675"/>
        <w:rPr>
          <w:rFonts w:hAnsi="宋体" w:cs="宋体"/>
          <w:color w:val="222222"/>
          <w:sz w:val="22"/>
          <w:szCs w:val="21"/>
        </w:rPr>
      </w:pPr>
      <w:r>
        <w:rPr>
          <w:rFonts w:hAnsi="宋体" w:cs="宋体"/>
          <w:color w:val="222222"/>
          <w:sz w:val="22"/>
          <w:szCs w:val="21"/>
        </w:rPr>
        <w:t>账号：</w:t>
      </w:r>
    </w:p>
    <w:p>
      <w:pPr>
        <w:pStyle w:val="2"/>
        <w:ind w:left="675"/>
        <w:rPr>
          <w:color w:val="222222"/>
          <w:szCs w:val="21"/>
        </w:rPr>
      </w:pPr>
      <w:r>
        <w:rPr>
          <w:rFonts w:hAnsi="宋体" w:cs="宋体"/>
          <w:color w:val="222222"/>
          <w:sz w:val="22"/>
          <w:szCs w:val="21"/>
        </w:rPr>
        <w:t>税号：</w:t>
      </w:r>
      <w:r>
        <w:rPr>
          <w:rFonts w:hint="eastAsia"/>
          <w:color w:val="222222"/>
          <w:szCs w:val="21"/>
        </w:rPr>
        <w:t xml:space="preserve">        </w:t>
      </w:r>
      <w:r>
        <w:rPr>
          <w:color w:val="222222"/>
          <w:szCs w:val="21"/>
        </w:rPr>
        <w:t xml:space="preserve">                   </w:t>
      </w:r>
    </w:p>
    <w:p>
      <w:pPr>
        <w:numPr>
          <w:ilvl w:val="0"/>
          <w:numId w:val="15"/>
        </w:numPr>
        <w:autoSpaceDE/>
        <w:autoSpaceDN/>
        <w:spacing w:line="300" w:lineRule="auto"/>
        <w:jc w:val="both"/>
        <w:rPr>
          <w:b/>
        </w:rPr>
      </w:pPr>
      <w:r>
        <w:rPr>
          <w:rFonts w:hint="eastAsia"/>
          <w:b/>
        </w:rPr>
        <w:t>施工要求</w:t>
      </w:r>
    </w:p>
    <w:p>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1、乙方必须严格依照相关行业标准施工。</w:t>
      </w:r>
    </w:p>
    <w:p>
      <w:pPr>
        <w:spacing w:line="288" w:lineRule="auto"/>
        <w:ind w:left="770" w:leftChars="150" w:hanging="440" w:hangingChars="200"/>
        <w:rPr>
          <w:color w:val="222222"/>
          <w:szCs w:val="21"/>
          <w:lang w:eastAsia="zh-CN"/>
        </w:rPr>
      </w:pPr>
      <w:r>
        <w:rPr>
          <w:rFonts w:hint="eastAsia"/>
          <w:color w:val="222222"/>
          <w:szCs w:val="21"/>
          <w:lang w:eastAsia="zh-CN"/>
        </w:rPr>
        <w:t>2、乙方选用的材料应符合现行国家标准的规定。</w:t>
      </w:r>
    </w:p>
    <w:p>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3、施工中需用到的所有材料，由乙方自行解决，且需符合甲方的质量要求。</w:t>
      </w:r>
    </w:p>
    <w:p>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4、乙方于施工前应提供所用材料的质量合格证。</w:t>
      </w:r>
    </w:p>
    <w:p>
      <w:pPr>
        <w:tabs>
          <w:tab w:val="left" w:pos="420"/>
        </w:tabs>
        <w:spacing w:line="288" w:lineRule="auto"/>
        <w:ind w:left="741" w:leftChars="150" w:hanging="411" w:hangingChars="187"/>
        <w:rPr>
          <w:color w:val="222222"/>
          <w:szCs w:val="21"/>
          <w:lang w:eastAsia="zh-CN"/>
        </w:rPr>
      </w:pPr>
      <w:r>
        <w:rPr>
          <w:rFonts w:hint="eastAsia"/>
          <w:color w:val="222222"/>
          <w:szCs w:val="21"/>
          <w:lang w:eastAsia="zh-CN"/>
        </w:rPr>
        <w:t>5、</w:t>
      </w:r>
      <w:r>
        <w:rPr>
          <w:color w:val="222222"/>
          <w:szCs w:val="21"/>
          <w:lang w:eastAsia="zh-CN"/>
        </w:rPr>
        <w:t>乙方应将执行本合约之组织及各级负责人名单，以书面报请甲方备查，若有变动，亦随时书面通知甲方</w:t>
      </w:r>
      <w:r>
        <w:rPr>
          <w:rFonts w:hint="eastAsia"/>
          <w:color w:val="222222"/>
          <w:szCs w:val="21"/>
          <w:lang w:eastAsia="zh-CN"/>
        </w:rPr>
        <w:t>。</w:t>
      </w:r>
    </w:p>
    <w:p>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6、</w:t>
      </w:r>
      <w:r>
        <w:rPr>
          <w:color w:val="222222"/>
          <w:szCs w:val="21"/>
          <w:lang w:eastAsia="zh-CN"/>
        </w:rPr>
        <w:t>乙方之工地负责人视为乙方之当然代表。</w:t>
      </w:r>
    </w:p>
    <w:p>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7、</w:t>
      </w:r>
      <w:r>
        <w:rPr>
          <w:color w:val="222222"/>
          <w:szCs w:val="21"/>
          <w:lang w:eastAsia="zh-CN"/>
        </w:rPr>
        <w:t>乙方对于甲方认为有机密性之工程，无论任何文件，地点，时效等均应严格保密，不得泄露，否则应负契约及法律责任。</w:t>
      </w:r>
    </w:p>
    <w:p>
      <w:pPr>
        <w:spacing w:line="288" w:lineRule="auto"/>
        <w:ind w:left="660" w:leftChars="150" w:hanging="330" w:hangingChars="150"/>
        <w:rPr>
          <w:color w:val="222222"/>
          <w:szCs w:val="21"/>
          <w:lang w:eastAsia="zh-CN"/>
        </w:rPr>
      </w:pPr>
      <w:r>
        <w:rPr>
          <w:rFonts w:hint="eastAsia"/>
          <w:color w:val="222222"/>
          <w:szCs w:val="21"/>
          <w:lang w:eastAsia="zh-CN"/>
        </w:rPr>
        <w:t>8、</w:t>
      </w:r>
      <w:r>
        <w:rPr>
          <w:color w:val="222222"/>
          <w:szCs w:val="21"/>
          <w:lang w:eastAsia="zh-CN"/>
        </w:rPr>
        <w:t>施工期间，乙方应于工作地段，日间设置红旗，夜间点挂红灯，或围以篱栅栏，以策安全，对于工地工人及附近人畜及公私财产之安全卫生，必须慎重防范，倘因疏忽以致发生任何意外损失，均由乙方承担。</w:t>
      </w:r>
    </w:p>
    <w:p>
      <w:pPr>
        <w:spacing w:line="288" w:lineRule="auto"/>
        <w:ind w:left="660" w:leftChars="150" w:hanging="330" w:hangingChars="150"/>
        <w:rPr>
          <w:color w:val="222222"/>
          <w:szCs w:val="21"/>
          <w:lang w:eastAsia="zh-CN"/>
        </w:rPr>
      </w:pPr>
      <w:r>
        <w:rPr>
          <w:rFonts w:hint="eastAsia"/>
          <w:color w:val="222222"/>
          <w:szCs w:val="21"/>
          <w:lang w:eastAsia="zh-CN"/>
        </w:rPr>
        <w:t>9、</w:t>
      </w:r>
      <w:r>
        <w:rPr>
          <w:color w:val="222222"/>
          <w:szCs w:val="21"/>
          <w:lang w:eastAsia="zh-CN"/>
        </w:rPr>
        <w:t>乙方应确实遵守政府有关劳工安全卫生法规之规定，对劳工实施安全卫生教育，提供必需之安全卫生设施，尽保护劳工之责任，</w:t>
      </w:r>
      <w:r>
        <w:rPr>
          <w:rFonts w:hint="eastAsia"/>
          <w:color w:val="222222"/>
          <w:szCs w:val="21"/>
          <w:lang w:eastAsia="zh-CN"/>
        </w:rPr>
        <w:t>为劳工投保法定工伤保险，</w:t>
      </w:r>
      <w:r>
        <w:rPr>
          <w:color w:val="222222"/>
          <w:szCs w:val="21"/>
          <w:lang w:eastAsia="zh-CN"/>
        </w:rPr>
        <w:t>此费用已包括在总价内</w:t>
      </w:r>
      <w:r>
        <w:rPr>
          <w:rFonts w:hint="eastAsia"/>
          <w:color w:val="222222"/>
          <w:szCs w:val="21"/>
          <w:lang w:eastAsia="zh-CN"/>
        </w:rPr>
        <w:t>。如出现工伤等意外事故，由乙方负全部责任。</w:t>
      </w:r>
    </w:p>
    <w:p>
      <w:pPr>
        <w:spacing w:line="288" w:lineRule="auto"/>
        <w:ind w:left="660" w:leftChars="150" w:hanging="330" w:hangingChars="150"/>
        <w:rPr>
          <w:color w:val="222222"/>
          <w:szCs w:val="21"/>
          <w:lang w:eastAsia="zh-CN"/>
        </w:rPr>
      </w:pPr>
      <w:r>
        <w:rPr>
          <w:rFonts w:hint="eastAsia"/>
          <w:color w:val="222222"/>
          <w:szCs w:val="21"/>
          <w:lang w:eastAsia="zh-CN"/>
        </w:rPr>
        <w:t>10、</w:t>
      </w:r>
      <w:r>
        <w:rPr>
          <w:color w:val="222222"/>
          <w:szCs w:val="21"/>
          <w:lang w:eastAsia="zh-CN"/>
        </w:rPr>
        <w:t>施工期间乙方若被发现有偷工减料等不按规定施工等现象发生，甲方有权将终止或解除合同，另行招商承揽。</w:t>
      </w:r>
    </w:p>
    <w:p>
      <w:pPr>
        <w:spacing w:line="288" w:lineRule="auto"/>
        <w:ind w:left="660" w:leftChars="150" w:hanging="330" w:hangingChars="150"/>
        <w:rPr>
          <w:color w:val="222222"/>
          <w:szCs w:val="21"/>
          <w:lang w:eastAsia="zh-CN"/>
        </w:rPr>
      </w:pPr>
      <w:r>
        <w:rPr>
          <w:rFonts w:hint="eastAsia"/>
          <w:color w:val="222222"/>
          <w:szCs w:val="21"/>
          <w:lang w:eastAsia="zh-CN"/>
        </w:rPr>
        <w:t>11、</w:t>
      </w:r>
      <w:r>
        <w:rPr>
          <w:color w:val="222222"/>
          <w:szCs w:val="21"/>
          <w:lang w:eastAsia="zh-CN"/>
        </w:rPr>
        <w:t>乙方进入甲方</w:t>
      </w:r>
      <w:r>
        <w:rPr>
          <w:rFonts w:hint="eastAsia"/>
          <w:color w:val="222222"/>
          <w:szCs w:val="21"/>
          <w:lang w:eastAsia="zh-CN"/>
        </w:rPr>
        <w:t>项目现场区域</w:t>
      </w:r>
      <w:r>
        <w:rPr>
          <w:color w:val="222222"/>
          <w:szCs w:val="21"/>
          <w:lang w:eastAsia="zh-CN"/>
        </w:rPr>
        <w:t>，必须遵守甲方的相关规定。</w:t>
      </w:r>
      <w:r>
        <w:rPr>
          <w:rFonts w:hint="eastAsia"/>
          <w:color w:val="222222"/>
          <w:szCs w:val="21"/>
          <w:lang w:eastAsia="zh-CN"/>
        </w:rPr>
        <w:t>乙方施工期间应维护甲方环境卫生，及时清运土头垃圾，否则甲方有权每次扣款200元。</w:t>
      </w:r>
    </w:p>
    <w:p>
      <w:pPr>
        <w:spacing w:line="288" w:lineRule="auto"/>
        <w:ind w:left="660" w:leftChars="150" w:hanging="330" w:hangingChars="150"/>
        <w:rPr>
          <w:color w:val="222222"/>
          <w:szCs w:val="21"/>
          <w:lang w:eastAsia="zh-CN"/>
        </w:rPr>
      </w:pPr>
      <w:r>
        <w:rPr>
          <w:rFonts w:hint="eastAsia"/>
          <w:color w:val="222222"/>
          <w:szCs w:val="21"/>
          <w:lang w:eastAsia="zh-CN"/>
        </w:rPr>
        <w:t>12、施工过程中应厉行节约，甲方提供使用的水、气、汽、风等，乙方要做到即用即开，用毕立即关闭，严禁浪费。如有违反，扣款200元/次。</w:t>
      </w:r>
    </w:p>
    <w:p>
      <w:pPr>
        <w:spacing w:line="288" w:lineRule="auto"/>
        <w:ind w:left="660" w:leftChars="150" w:hanging="330" w:hangingChars="150"/>
        <w:rPr>
          <w:color w:val="222222"/>
          <w:szCs w:val="21"/>
          <w:lang w:eastAsia="zh-CN"/>
        </w:rPr>
      </w:pPr>
      <w:r>
        <w:rPr>
          <w:rFonts w:hint="eastAsia"/>
          <w:color w:val="222222"/>
          <w:szCs w:val="21"/>
          <w:lang w:eastAsia="zh-CN"/>
        </w:rPr>
        <w:t>13、严禁乙方将本工程转包或分包，否则由此而引起的一切纠纷由乙方负责。</w:t>
      </w:r>
    </w:p>
    <w:p>
      <w:pPr>
        <w:spacing w:line="288" w:lineRule="auto"/>
        <w:ind w:left="660" w:leftChars="150" w:hanging="330" w:hangingChars="150"/>
        <w:rPr>
          <w:color w:val="222222"/>
          <w:szCs w:val="21"/>
          <w:lang w:eastAsia="zh-CN"/>
        </w:rPr>
      </w:pPr>
      <w:r>
        <w:rPr>
          <w:rFonts w:hint="eastAsia"/>
          <w:color w:val="222222"/>
          <w:szCs w:val="21"/>
          <w:lang w:eastAsia="zh-CN"/>
        </w:rPr>
        <w:t>14、施工过程中，需要改动的施工，乙方需全力配合，听从甲方工程人员的安排。</w:t>
      </w:r>
    </w:p>
    <w:p>
      <w:pPr>
        <w:spacing w:line="288" w:lineRule="auto"/>
        <w:ind w:left="660" w:leftChars="150" w:hanging="330" w:hangingChars="150"/>
        <w:rPr>
          <w:color w:val="222222"/>
          <w:szCs w:val="21"/>
          <w:lang w:eastAsia="zh-CN"/>
        </w:rPr>
      </w:pPr>
      <w:r>
        <w:rPr>
          <w:rFonts w:hint="eastAsia"/>
          <w:color w:val="222222"/>
          <w:szCs w:val="21"/>
          <w:lang w:eastAsia="zh-CN"/>
        </w:rPr>
        <w:t>15、乙方应按约定期限完工，乙方无正当理由不得以人员不足或无材料机具等借口拖延甚至拒绝施工。</w:t>
      </w:r>
    </w:p>
    <w:p>
      <w:pPr>
        <w:spacing w:line="288" w:lineRule="auto"/>
        <w:ind w:left="660" w:leftChars="150" w:hanging="330" w:hangingChars="150"/>
        <w:rPr>
          <w:color w:val="222222"/>
          <w:szCs w:val="21"/>
          <w:lang w:eastAsia="zh-CN"/>
        </w:rPr>
      </w:pPr>
      <w:r>
        <w:rPr>
          <w:rFonts w:hint="eastAsia"/>
          <w:color w:val="222222"/>
          <w:szCs w:val="21"/>
          <w:lang w:eastAsia="zh-CN"/>
        </w:rPr>
        <w:t>16、乙方在施工中不得损坏相关设备，如果损坏应该负责修复或承担修复费用；造成甲方生产及其它损失的应对全部损失承担赔偿责任。</w:t>
      </w:r>
    </w:p>
    <w:p>
      <w:pPr>
        <w:spacing w:line="288" w:lineRule="auto"/>
        <w:ind w:left="660" w:leftChars="150" w:hanging="330" w:hangingChars="150"/>
        <w:rPr>
          <w:color w:val="222222"/>
          <w:szCs w:val="21"/>
          <w:lang w:eastAsia="zh-CN"/>
        </w:rPr>
      </w:pPr>
      <w:r>
        <w:rPr>
          <w:rFonts w:hint="eastAsia"/>
          <w:color w:val="222222"/>
          <w:szCs w:val="21"/>
          <w:lang w:eastAsia="zh-CN"/>
        </w:rPr>
        <w:t>17、乙方必须遵守甲方各项管理规定，甲方有权对工厂内发生的违反公司规章制度的行为进行处罚。</w:t>
      </w:r>
    </w:p>
    <w:p>
      <w:pPr>
        <w:spacing w:line="288" w:lineRule="auto"/>
        <w:ind w:left="660" w:leftChars="150" w:hanging="330" w:hangingChars="150"/>
        <w:rPr>
          <w:color w:val="222222"/>
          <w:szCs w:val="21"/>
          <w:lang w:eastAsia="zh-CN"/>
        </w:rPr>
      </w:pPr>
      <w:r>
        <w:rPr>
          <w:rFonts w:hint="eastAsia"/>
          <w:color w:val="222222"/>
          <w:szCs w:val="21"/>
          <w:lang w:eastAsia="zh-CN"/>
        </w:rPr>
        <w:t>18、施工项目未按时完工，甲方可找其他承揽商完成，费用由乙方承担，并从应付给乙方的款项中扣除。</w:t>
      </w:r>
    </w:p>
    <w:p>
      <w:pPr>
        <w:numPr>
          <w:ilvl w:val="0"/>
          <w:numId w:val="15"/>
        </w:numPr>
        <w:autoSpaceDE/>
        <w:autoSpaceDN/>
        <w:spacing w:line="300" w:lineRule="auto"/>
        <w:jc w:val="both"/>
        <w:rPr>
          <w:b/>
          <w:lang w:eastAsia="zh-CN"/>
        </w:rPr>
      </w:pPr>
      <w:r>
        <w:rPr>
          <w:b/>
          <w:lang w:eastAsia="zh-CN"/>
        </w:rPr>
        <w:t>原材料的提供办法及规格、数量、质量</w:t>
      </w:r>
    </w:p>
    <w:p>
      <w:pPr>
        <w:spacing w:line="288" w:lineRule="auto"/>
        <w:ind w:left="297" w:leftChars="135" w:firstLine="444" w:firstLineChars="202"/>
        <w:rPr>
          <w:color w:val="222222"/>
          <w:szCs w:val="21"/>
          <w:lang w:eastAsia="zh-CN"/>
        </w:rPr>
      </w:pPr>
      <w:r>
        <w:rPr>
          <w:color w:val="222222"/>
          <w:szCs w:val="21"/>
          <w:lang w:eastAsia="zh-CN"/>
        </w:rPr>
        <w:t>乙方</w:t>
      </w:r>
      <w:r>
        <w:rPr>
          <w:rFonts w:hint="eastAsia"/>
          <w:color w:val="222222"/>
          <w:szCs w:val="21"/>
          <w:lang w:eastAsia="zh-CN"/>
        </w:rPr>
        <w:t>提供</w:t>
      </w:r>
      <w:r>
        <w:rPr>
          <w:color w:val="222222"/>
          <w:szCs w:val="21"/>
          <w:lang w:eastAsia="zh-CN"/>
        </w:rPr>
        <w:t>材料，</w:t>
      </w:r>
      <w:r>
        <w:rPr>
          <w:rFonts w:hint="eastAsia"/>
          <w:color w:val="222222"/>
          <w:szCs w:val="21"/>
          <w:lang w:eastAsia="zh-CN"/>
        </w:rPr>
        <w:t>应</w:t>
      </w:r>
      <w:r>
        <w:rPr>
          <w:color w:val="222222"/>
          <w:szCs w:val="21"/>
          <w:lang w:eastAsia="zh-CN"/>
        </w:rPr>
        <w:t>接受</w:t>
      </w:r>
      <w:r>
        <w:rPr>
          <w:rFonts w:hint="eastAsia"/>
          <w:color w:val="222222"/>
          <w:szCs w:val="21"/>
          <w:lang w:eastAsia="zh-CN"/>
        </w:rPr>
        <w:t>甲方</w:t>
      </w:r>
      <w:r>
        <w:rPr>
          <w:color w:val="222222"/>
          <w:szCs w:val="21"/>
          <w:lang w:eastAsia="zh-CN"/>
        </w:rPr>
        <w:t>检验</w:t>
      </w:r>
      <w:r>
        <w:rPr>
          <w:rFonts w:hint="eastAsia"/>
          <w:color w:val="222222"/>
          <w:szCs w:val="21"/>
          <w:lang w:eastAsia="zh-CN"/>
        </w:rPr>
        <w:t>；</w:t>
      </w:r>
      <w:r>
        <w:rPr>
          <w:color w:val="222222"/>
          <w:szCs w:val="21"/>
          <w:lang w:eastAsia="zh-CN"/>
        </w:rPr>
        <w:t>乙方隐瞒原材料的缺陷或者</w:t>
      </w:r>
      <w:r>
        <w:rPr>
          <w:rFonts w:hint="eastAsia"/>
          <w:color w:val="222222"/>
          <w:szCs w:val="21"/>
          <w:lang w:eastAsia="zh-CN"/>
        </w:rPr>
        <w:t>使用</w:t>
      </w:r>
      <w:r>
        <w:rPr>
          <w:color w:val="222222"/>
          <w:szCs w:val="21"/>
          <w:lang w:eastAsia="zh-CN"/>
        </w:rPr>
        <w:t>不符合合同</w:t>
      </w:r>
      <w:r>
        <w:rPr>
          <w:rFonts w:hint="eastAsia"/>
          <w:color w:val="222222"/>
          <w:szCs w:val="21"/>
          <w:lang w:eastAsia="zh-CN"/>
        </w:rPr>
        <w:t>、国家、行业标准的</w:t>
      </w:r>
      <w:r>
        <w:rPr>
          <w:color w:val="222222"/>
          <w:szCs w:val="21"/>
          <w:lang w:eastAsia="zh-CN"/>
        </w:rPr>
        <w:t>材料影响</w:t>
      </w:r>
      <w:r>
        <w:rPr>
          <w:rFonts w:hint="eastAsia"/>
          <w:color w:val="222222"/>
          <w:szCs w:val="21"/>
          <w:lang w:eastAsia="zh-CN"/>
        </w:rPr>
        <w:t>工程</w:t>
      </w:r>
      <w:r>
        <w:rPr>
          <w:color w:val="222222"/>
          <w:szCs w:val="21"/>
          <w:lang w:eastAsia="zh-CN"/>
        </w:rPr>
        <w:t>质量时，</w:t>
      </w:r>
      <w:r>
        <w:rPr>
          <w:rFonts w:hint="eastAsia"/>
          <w:color w:val="222222"/>
          <w:szCs w:val="21"/>
          <w:lang w:eastAsia="zh-CN"/>
        </w:rPr>
        <w:t>甲方</w:t>
      </w:r>
      <w:r>
        <w:rPr>
          <w:color w:val="222222"/>
          <w:szCs w:val="21"/>
          <w:lang w:eastAsia="zh-CN"/>
        </w:rPr>
        <w:t>有权要求乙方更换、</w:t>
      </w:r>
      <w:r>
        <w:rPr>
          <w:rFonts w:hint="eastAsia"/>
          <w:color w:val="222222"/>
          <w:szCs w:val="21"/>
          <w:lang w:eastAsia="zh-CN"/>
        </w:rPr>
        <w:t>返工</w:t>
      </w:r>
      <w:r>
        <w:rPr>
          <w:color w:val="222222"/>
          <w:szCs w:val="21"/>
          <w:lang w:eastAsia="zh-CN"/>
        </w:rPr>
        <w:t>、</w:t>
      </w:r>
      <w:r>
        <w:rPr>
          <w:rFonts w:hint="eastAsia"/>
          <w:color w:val="222222"/>
          <w:szCs w:val="21"/>
          <w:lang w:eastAsia="zh-CN"/>
        </w:rPr>
        <w:t>扣罚工程款</w:t>
      </w:r>
      <w:r>
        <w:rPr>
          <w:color w:val="222222"/>
          <w:szCs w:val="21"/>
          <w:lang w:eastAsia="zh-CN"/>
        </w:rPr>
        <w:t>。</w:t>
      </w:r>
    </w:p>
    <w:p>
      <w:pPr>
        <w:numPr>
          <w:ilvl w:val="0"/>
          <w:numId w:val="15"/>
        </w:numPr>
        <w:autoSpaceDE/>
        <w:autoSpaceDN/>
        <w:spacing w:line="300" w:lineRule="auto"/>
        <w:jc w:val="both"/>
        <w:rPr>
          <w:b/>
        </w:rPr>
      </w:pPr>
      <w:r>
        <w:rPr>
          <w:b/>
        </w:rPr>
        <w:t>验收标准和方法</w:t>
      </w:r>
    </w:p>
    <w:p>
      <w:pPr>
        <w:spacing w:line="288" w:lineRule="auto"/>
        <w:ind w:left="660" w:leftChars="150" w:hanging="330" w:hangingChars="150"/>
        <w:rPr>
          <w:color w:val="222222"/>
          <w:szCs w:val="21"/>
          <w:lang w:eastAsia="zh-CN"/>
        </w:rPr>
      </w:pPr>
      <w:r>
        <w:rPr>
          <w:rFonts w:hint="eastAsia"/>
          <w:color w:val="222222"/>
          <w:szCs w:val="21"/>
          <w:lang w:eastAsia="zh-CN"/>
        </w:rPr>
        <w:t>1、以甲方要求及行业标准</w:t>
      </w:r>
      <w:r>
        <w:rPr>
          <w:color w:val="222222"/>
          <w:szCs w:val="21"/>
          <w:lang w:eastAsia="zh-CN"/>
        </w:rPr>
        <w:t>作为验收</w:t>
      </w:r>
      <w:r>
        <w:rPr>
          <w:rFonts w:hint="eastAsia"/>
          <w:color w:val="222222"/>
          <w:szCs w:val="21"/>
          <w:lang w:eastAsia="zh-CN"/>
        </w:rPr>
        <w:t>依据。</w:t>
      </w:r>
    </w:p>
    <w:p>
      <w:pPr>
        <w:spacing w:line="288" w:lineRule="auto"/>
        <w:ind w:left="660" w:leftChars="150" w:hanging="330" w:hangingChars="150"/>
        <w:rPr>
          <w:color w:val="222222"/>
          <w:szCs w:val="21"/>
          <w:lang w:eastAsia="zh-CN"/>
        </w:rPr>
      </w:pPr>
      <w:r>
        <w:rPr>
          <w:rFonts w:hint="eastAsia"/>
          <w:color w:val="222222"/>
          <w:szCs w:val="21"/>
          <w:lang w:eastAsia="zh-CN"/>
        </w:rPr>
        <w:t>2、</w:t>
      </w:r>
      <w:r>
        <w:rPr>
          <w:color w:val="222222"/>
          <w:szCs w:val="21"/>
          <w:lang w:eastAsia="zh-CN"/>
        </w:rPr>
        <w:t>乙方</w:t>
      </w:r>
      <w:r>
        <w:rPr>
          <w:rFonts w:hint="eastAsia"/>
          <w:color w:val="222222"/>
          <w:szCs w:val="21"/>
          <w:lang w:eastAsia="zh-CN"/>
        </w:rPr>
        <w:t>在自检合格后向甲方提交书面验收申请，甲方</w:t>
      </w:r>
      <w:r>
        <w:rPr>
          <w:color w:val="222222"/>
          <w:szCs w:val="21"/>
          <w:lang w:eastAsia="zh-CN"/>
        </w:rPr>
        <w:t>应</w:t>
      </w:r>
      <w:r>
        <w:rPr>
          <w:rFonts w:hint="eastAsia"/>
          <w:color w:val="222222"/>
          <w:szCs w:val="21"/>
          <w:lang w:eastAsia="zh-CN"/>
        </w:rPr>
        <w:t>在</w:t>
      </w:r>
      <w:r>
        <w:rPr>
          <w:color w:val="222222"/>
          <w:szCs w:val="21"/>
          <w:lang w:eastAsia="zh-CN"/>
        </w:rPr>
        <w:t>10</w:t>
      </w:r>
      <w:r>
        <w:rPr>
          <w:rFonts w:hint="eastAsia"/>
          <w:color w:val="222222"/>
          <w:szCs w:val="21"/>
          <w:lang w:eastAsia="zh-CN"/>
        </w:rPr>
        <w:t>日内对</w:t>
      </w:r>
      <w:r>
        <w:rPr>
          <w:color w:val="222222"/>
          <w:szCs w:val="21"/>
          <w:lang w:eastAsia="zh-CN"/>
        </w:rPr>
        <w:t>乙方所完成的工作</w:t>
      </w:r>
      <w:r>
        <w:rPr>
          <w:rFonts w:hint="eastAsia"/>
          <w:color w:val="222222"/>
          <w:szCs w:val="21"/>
          <w:lang w:eastAsia="zh-CN"/>
        </w:rPr>
        <w:t>进行</w:t>
      </w:r>
      <w:r>
        <w:rPr>
          <w:color w:val="222222"/>
          <w:szCs w:val="21"/>
          <w:lang w:eastAsia="zh-CN"/>
        </w:rPr>
        <w:t>验收。验收前乙方应当向</w:t>
      </w:r>
      <w:r>
        <w:rPr>
          <w:rFonts w:hint="eastAsia"/>
          <w:color w:val="222222"/>
          <w:szCs w:val="21"/>
          <w:lang w:eastAsia="zh-CN"/>
        </w:rPr>
        <w:t>甲方</w:t>
      </w:r>
      <w:r>
        <w:rPr>
          <w:color w:val="222222"/>
          <w:szCs w:val="21"/>
          <w:lang w:eastAsia="zh-CN"/>
        </w:rPr>
        <w:t>提交必需的技术资料和有关质量证明。</w:t>
      </w:r>
    </w:p>
    <w:p>
      <w:pPr>
        <w:spacing w:line="288" w:lineRule="auto"/>
        <w:ind w:left="660" w:leftChars="150" w:hanging="330" w:hangingChars="150"/>
        <w:rPr>
          <w:color w:val="222222"/>
          <w:szCs w:val="21"/>
          <w:lang w:eastAsia="zh-CN"/>
        </w:rPr>
      </w:pPr>
      <w:r>
        <w:rPr>
          <w:rFonts w:hint="eastAsia"/>
          <w:color w:val="222222"/>
          <w:szCs w:val="21"/>
          <w:lang w:eastAsia="zh-CN"/>
        </w:rPr>
        <w:t>3、隐蔽工程必须在甲方检查验收合格签章后，方可进行下一道工序。</w:t>
      </w:r>
    </w:p>
    <w:p>
      <w:pPr>
        <w:spacing w:line="288" w:lineRule="auto"/>
        <w:ind w:left="660" w:leftChars="150" w:hanging="330" w:hangingChars="150"/>
        <w:rPr>
          <w:color w:val="222222"/>
          <w:szCs w:val="21"/>
          <w:lang w:eastAsia="zh-CN"/>
        </w:rPr>
      </w:pPr>
      <w:r>
        <w:rPr>
          <w:rFonts w:hint="eastAsia"/>
          <w:color w:val="222222"/>
          <w:szCs w:val="21"/>
          <w:lang w:eastAsia="zh-CN"/>
        </w:rPr>
        <w:t>4、</w:t>
      </w:r>
      <w:r>
        <w:rPr>
          <w:color w:val="222222"/>
          <w:szCs w:val="21"/>
          <w:lang w:eastAsia="zh-CN"/>
        </w:rPr>
        <w:t>双方对工程质量有争议，</w:t>
      </w:r>
      <w:r>
        <w:rPr>
          <w:rFonts w:hint="eastAsia"/>
          <w:color w:val="222222"/>
          <w:szCs w:val="21"/>
          <w:lang w:eastAsia="zh-CN"/>
        </w:rPr>
        <w:t>且经协商无法达成一致时，</w:t>
      </w:r>
      <w:r>
        <w:rPr>
          <w:color w:val="222222"/>
          <w:szCs w:val="21"/>
          <w:lang w:eastAsia="zh-CN"/>
        </w:rPr>
        <w:t>由双方同意的工程质量检测机构鉴定，所需费用及因此造成的损失，由责任方承担。双方均有责任，由双方根据其责任分别承担。</w:t>
      </w:r>
    </w:p>
    <w:p>
      <w:pPr>
        <w:numPr>
          <w:ilvl w:val="0"/>
          <w:numId w:val="15"/>
        </w:numPr>
        <w:autoSpaceDE/>
        <w:autoSpaceDN/>
        <w:spacing w:line="300" w:lineRule="auto"/>
        <w:jc w:val="both"/>
        <w:rPr>
          <w:b/>
        </w:rPr>
      </w:pPr>
      <w:r>
        <w:rPr>
          <w:rFonts w:hint="eastAsia"/>
          <w:b/>
        </w:rPr>
        <w:t>保修期及保修责任</w:t>
      </w:r>
    </w:p>
    <w:p>
      <w:pPr>
        <w:numPr>
          <w:ilvl w:val="0"/>
          <w:numId w:val="19"/>
        </w:numPr>
        <w:autoSpaceDE/>
        <w:autoSpaceDN/>
        <w:spacing w:line="300" w:lineRule="auto"/>
        <w:jc w:val="both"/>
        <w:rPr>
          <w:lang w:eastAsia="zh-CN"/>
        </w:rPr>
      </w:pPr>
      <w:r>
        <w:rPr>
          <w:rFonts w:hint="eastAsia"/>
          <w:szCs w:val="21"/>
          <w:lang w:eastAsia="zh-CN"/>
        </w:rPr>
        <w:t>承包人应按法律、行政法规或国家关于工程质量保修的相关规定，对交付发包人使用的工程在质量保修期内承担质量保修责任及维修保养责任。</w:t>
      </w:r>
    </w:p>
    <w:p>
      <w:pPr>
        <w:numPr>
          <w:ilvl w:val="0"/>
          <w:numId w:val="19"/>
        </w:numPr>
        <w:autoSpaceDE/>
        <w:autoSpaceDN/>
        <w:spacing w:line="300" w:lineRule="auto"/>
        <w:jc w:val="both"/>
        <w:rPr>
          <w:lang w:eastAsia="zh-CN"/>
        </w:rPr>
      </w:pPr>
      <w:r>
        <w:rPr>
          <w:rFonts w:hint="eastAsia"/>
          <w:lang w:eastAsia="zh-CN"/>
        </w:rPr>
        <w:t>本工程保修期为</w:t>
      </w:r>
      <w:r>
        <w:rPr>
          <w:rFonts w:hint="eastAsia"/>
          <w:b/>
          <w:lang w:eastAsia="zh-CN"/>
        </w:rPr>
        <w:t>1年</w:t>
      </w:r>
      <w:r>
        <w:rPr>
          <w:rFonts w:hint="eastAsia"/>
          <w:lang w:eastAsia="zh-CN"/>
        </w:rPr>
        <w:t>，自工程完工并通过甲方及有关部门验收合格之日起计。保修期内，如发现质量问题，除甲方使用、保管不当等原因外，乙方应在甲方指定期限内修复，其一切工料费用均由乙方负责。如乙方未在约定时间内修复，甲方有权自行修复或请第三方进行修复，所发生的一切费用由乙方承担，且质保期待修复合格后相应顺延。</w:t>
      </w:r>
    </w:p>
    <w:p>
      <w:pPr>
        <w:numPr>
          <w:ilvl w:val="0"/>
          <w:numId w:val="19"/>
        </w:numPr>
        <w:autoSpaceDE/>
        <w:autoSpaceDN/>
        <w:spacing w:line="300" w:lineRule="auto"/>
        <w:jc w:val="both"/>
        <w:rPr>
          <w:lang w:eastAsia="zh-CN"/>
        </w:rPr>
      </w:pPr>
      <w:r>
        <w:rPr>
          <w:rFonts w:hint="eastAsia"/>
          <w:lang w:eastAsia="zh-CN"/>
        </w:rPr>
        <w:t>乙方指定负责本工程的维护人员及其联系方式如下，如有变更，乙方应提前</w:t>
      </w:r>
      <w:r>
        <w:rPr>
          <w:lang w:eastAsia="zh-CN"/>
        </w:rPr>
        <w:t>2</w:t>
      </w:r>
      <w:r>
        <w:rPr>
          <w:rFonts w:hint="eastAsia"/>
          <w:lang w:eastAsia="zh-CN"/>
        </w:rPr>
        <w:t>日书面通知甲方，否则甲方有权委托第三方修复，所发生的费用从保固费中扣除。</w:t>
      </w:r>
    </w:p>
    <w:p>
      <w:pPr>
        <w:tabs>
          <w:tab w:val="left" w:pos="851"/>
        </w:tabs>
        <w:spacing w:line="300" w:lineRule="auto"/>
        <w:ind w:left="360" w:firstLine="457" w:firstLineChars="208"/>
        <w:rPr>
          <w:lang w:eastAsia="zh-CN"/>
        </w:rPr>
      </w:pPr>
      <w:r>
        <w:rPr>
          <w:rFonts w:hint="eastAsia"/>
          <w:lang w:eastAsia="zh-CN"/>
        </w:rPr>
        <w:t>乙方联系人及联系电话邮箱：</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pPr>
        <w:pStyle w:val="2"/>
      </w:pPr>
      <w:r>
        <w:rPr>
          <w:rFonts w:hint="eastAsia"/>
        </w:rPr>
        <w:t xml:space="preserve"> </w:t>
      </w:r>
      <w:r>
        <w:t xml:space="preserve">    </w:t>
      </w:r>
      <w:r>
        <w:rPr>
          <w:rFonts w:hAnsi="宋体" w:cs="宋体"/>
          <w:sz w:val="22"/>
        </w:rPr>
        <w:t>甲方联系人</w:t>
      </w:r>
      <w:r>
        <w:rPr>
          <w:rFonts w:hint="eastAsia" w:hAnsi="宋体" w:cs="宋体"/>
          <w:sz w:val="22"/>
        </w:rPr>
        <w:t>及联系电话邮箱</w:t>
      </w:r>
      <w:r>
        <w:rPr>
          <w:rFonts w:hAnsi="宋体" w:cs="宋体"/>
          <w:sz w:val="22"/>
        </w:rPr>
        <w:t>：</w:t>
      </w:r>
      <w:r>
        <w:rPr>
          <w:rFonts w:hint="eastAsia" w:hAnsi="宋体" w:cs="宋体"/>
          <w:sz w:val="22"/>
          <w:u w:val="single"/>
        </w:rPr>
        <w:t>陶群，</w:t>
      </w:r>
      <w:r>
        <w:rPr>
          <w:rFonts w:hAnsi="宋体" w:cs="宋体"/>
          <w:sz w:val="22"/>
          <w:u w:val="single"/>
        </w:rPr>
        <w:t>13959711900，</w:t>
      </w:r>
      <w:r>
        <w:fldChar w:fldCharType="begin"/>
      </w:r>
      <w:r>
        <w:instrText xml:space="preserve"> HYPERLINK "mailto:qtao@fhcpec.com.cn" </w:instrText>
      </w:r>
      <w:r>
        <w:fldChar w:fldCharType="separate"/>
      </w:r>
      <w:r>
        <w:rPr>
          <w:rStyle w:val="54"/>
          <w:rFonts w:hAnsi="宋体" w:cs="宋体"/>
          <w:sz w:val="22"/>
        </w:rPr>
        <w:t>qtao@fhcpec.com.cn</w:t>
      </w:r>
      <w:r>
        <w:rPr>
          <w:rStyle w:val="54"/>
          <w:rFonts w:hAnsi="宋体" w:cs="宋体"/>
          <w:sz w:val="22"/>
        </w:rPr>
        <w:fldChar w:fldCharType="end"/>
      </w:r>
      <w:r>
        <w:rPr>
          <w:rFonts w:hAnsi="宋体" w:cs="宋体"/>
          <w:sz w:val="22"/>
          <w:u w:val="single"/>
        </w:rPr>
        <w:t>。</w:t>
      </w:r>
      <w:r>
        <w:rPr>
          <w:rFonts w:hint="eastAsia" w:hAnsi="宋体" w:cs="宋体"/>
          <w:sz w:val="22"/>
          <w:u w:val="single"/>
        </w:rPr>
        <w:t xml:space="preserve"> </w:t>
      </w:r>
      <w:r>
        <w:rPr>
          <w:rFonts w:hAnsi="宋体" w:cs="宋体"/>
          <w:sz w:val="22"/>
        </w:rPr>
        <w:t xml:space="preserve">             </w:t>
      </w:r>
    </w:p>
    <w:p>
      <w:pPr>
        <w:spacing w:line="300" w:lineRule="auto"/>
        <w:ind w:left="360"/>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w:t>
      </w:r>
      <w:r>
        <w:rPr>
          <w:lang w:eastAsia="zh-CN"/>
        </w:rPr>
        <w:t>2</w:t>
      </w:r>
      <w:r>
        <w:rPr>
          <w:rFonts w:hint="eastAsia"/>
          <w:lang w:eastAsia="zh-CN"/>
        </w:rPr>
        <w:t>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pPr>
        <w:numPr>
          <w:ilvl w:val="0"/>
          <w:numId w:val="19"/>
        </w:numPr>
        <w:autoSpaceDE/>
        <w:autoSpaceDN/>
        <w:spacing w:line="300" w:lineRule="auto"/>
        <w:jc w:val="both"/>
        <w:rPr>
          <w:lang w:eastAsia="zh-CN"/>
        </w:rPr>
      </w:pPr>
      <w:r>
        <w:rPr>
          <w:rFonts w:hint="eastAsia"/>
          <w:lang w:eastAsia="zh-CN"/>
        </w:rPr>
        <w:t>在保修期外，如甲方就本工程有关问题委托乙方修复，乙方应按成本计费。</w:t>
      </w:r>
    </w:p>
    <w:p>
      <w:pPr>
        <w:numPr>
          <w:ilvl w:val="0"/>
          <w:numId w:val="15"/>
        </w:numPr>
        <w:autoSpaceDE/>
        <w:autoSpaceDN/>
        <w:spacing w:line="300" w:lineRule="auto"/>
        <w:jc w:val="both"/>
        <w:rPr>
          <w:b/>
        </w:rPr>
      </w:pPr>
      <w:r>
        <w:rPr>
          <w:b/>
        </w:rPr>
        <w:t>乙方的违约责任</w:t>
      </w:r>
    </w:p>
    <w:p>
      <w:pPr>
        <w:spacing w:line="288" w:lineRule="auto"/>
        <w:ind w:left="660" w:leftChars="150" w:hanging="330" w:hangingChars="150"/>
        <w:rPr>
          <w:color w:val="222222"/>
          <w:szCs w:val="21"/>
          <w:lang w:eastAsia="zh-CN"/>
        </w:rPr>
      </w:pPr>
      <w:r>
        <w:rPr>
          <w:rFonts w:hint="eastAsia"/>
          <w:color w:val="222222"/>
          <w:szCs w:val="21"/>
          <w:lang w:eastAsia="zh-CN"/>
        </w:rPr>
        <w:t>1</w:t>
      </w:r>
      <w:r>
        <w:rPr>
          <w:color w:val="222222"/>
          <w:szCs w:val="21"/>
          <w:lang w:eastAsia="zh-CN"/>
        </w:rPr>
        <w:t>、未按合同规定的质量完成工作，</w:t>
      </w:r>
      <w:r>
        <w:rPr>
          <w:rFonts w:hint="eastAsia"/>
          <w:color w:val="222222"/>
          <w:szCs w:val="21"/>
          <w:lang w:eastAsia="zh-CN"/>
        </w:rPr>
        <w:t>乙方</w:t>
      </w:r>
      <w:r>
        <w:rPr>
          <w:color w:val="222222"/>
          <w:szCs w:val="21"/>
          <w:lang w:eastAsia="zh-CN"/>
        </w:rPr>
        <w:t>应当负责</w:t>
      </w:r>
      <w:r>
        <w:rPr>
          <w:rFonts w:hint="eastAsia"/>
          <w:color w:val="222222"/>
          <w:szCs w:val="21"/>
          <w:lang w:eastAsia="zh-CN"/>
        </w:rPr>
        <w:t>修理</w:t>
      </w:r>
      <w:r>
        <w:rPr>
          <w:color w:val="222222"/>
          <w:szCs w:val="21"/>
          <w:lang w:eastAsia="zh-CN"/>
        </w:rPr>
        <w:t>，</w:t>
      </w:r>
      <w:r>
        <w:rPr>
          <w:rFonts w:hint="eastAsia"/>
          <w:color w:val="222222"/>
          <w:szCs w:val="21"/>
          <w:lang w:eastAsia="zh-CN"/>
        </w:rPr>
        <w:t>如果修理后的交付时间超过合同约定的日期，应当</w:t>
      </w:r>
      <w:r>
        <w:rPr>
          <w:color w:val="222222"/>
          <w:szCs w:val="21"/>
          <w:lang w:eastAsia="zh-CN"/>
        </w:rPr>
        <w:t>承担逾期交付</w:t>
      </w:r>
      <w:r>
        <w:rPr>
          <w:rFonts w:hint="eastAsia"/>
          <w:color w:val="222222"/>
          <w:szCs w:val="21"/>
          <w:lang w:eastAsia="zh-CN"/>
        </w:rPr>
        <w:t>责任</w:t>
      </w:r>
      <w:r>
        <w:rPr>
          <w:color w:val="222222"/>
          <w:szCs w:val="21"/>
          <w:lang w:eastAsia="zh-CN"/>
        </w:rPr>
        <w:t>。</w:t>
      </w:r>
    </w:p>
    <w:p>
      <w:pPr>
        <w:spacing w:line="288" w:lineRule="auto"/>
        <w:ind w:left="660" w:leftChars="150" w:hanging="330" w:hangingChars="150"/>
        <w:rPr>
          <w:color w:val="222222"/>
          <w:szCs w:val="21"/>
          <w:lang w:eastAsia="zh-CN"/>
        </w:rPr>
      </w:pPr>
      <w:r>
        <w:rPr>
          <w:rFonts w:hint="eastAsia"/>
          <w:color w:val="222222"/>
          <w:szCs w:val="21"/>
          <w:lang w:eastAsia="zh-CN"/>
        </w:rPr>
        <w:t>2</w:t>
      </w:r>
      <w:r>
        <w:rPr>
          <w:color w:val="222222"/>
          <w:szCs w:val="21"/>
          <w:lang w:eastAsia="zh-CN"/>
        </w:rPr>
        <w:t>、完成工作的数量少于合同</w:t>
      </w:r>
      <w:r>
        <w:rPr>
          <w:rFonts w:hint="eastAsia"/>
          <w:color w:val="222222"/>
          <w:szCs w:val="21"/>
          <w:lang w:eastAsia="zh-CN"/>
        </w:rPr>
        <w:t>约</w:t>
      </w:r>
      <w:r>
        <w:rPr>
          <w:color w:val="222222"/>
          <w:szCs w:val="21"/>
          <w:lang w:eastAsia="zh-CN"/>
        </w:rPr>
        <w:t>定，</w:t>
      </w:r>
      <w:r>
        <w:rPr>
          <w:rFonts w:hint="eastAsia"/>
          <w:color w:val="222222"/>
          <w:szCs w:val="21"/>
          <w:lang w:eastAsia="zh-CN"/>
        </w:rPr>
        <w:t>乙方</w:t>
      </w:r>
      <w:r>
        <w:rPr>
          <w:color w:val="222222"/>
          <w:szCs w:val="21"/>
          <w:lang w:eastAsia="zh-CN"/>
        </w:rPr>
        <w:t>应当照数补齐</w:t>
      </w:r>
      <w:r>
        <w:rPr>
          <w:rFonts w:hint="eastAsia"/>
          <w:color w:val="222222"/>
          <w:szCs w:val="21"/>
          <w:lang w:eastAsia="zh-CN"/>
        </w:rPr>
        <w:t>施工</w:t>
      </w:r>
      <w:r>
        <w:rPr>
          <w:color w:val="222222"/>
          <w:szCs w:val="21"/>
          <w:lang w:eastAsia="zh-CN"/>
        </w:rPr>
        <w:t>，</w:t>
      </w:r>
      <w:r>
        <w:rPr>
          <w:rFonts w:hint="eastAsia"/>
          <w:color w:val="222222"/>
          <w:szCs w:val="21"/>
          <w:lang w:eastAsia="zh-CN"/>
        </w:rPr>
        <w:t>因此超过合同约定的交付时间的，应当承担逾期交付责任。</w:t>
      </w:r>
    </w:p>
    <w:p>
      <w:pPr>
        <w:spacing w:line="288" w:lineRule="auto"/>
        <w:ind w:left="660" w:leftChars="150" w:hanging="330" w:hangingChars="150"/>
        <w:rPr>
          <w:color w:val="222222"/>
          <w:szCs w:val="21"/>
          <w:lang w:eastAsia="zh-CN"/>
        </w:rPr>
      </w:pPr>
      <w:r>
        <w:rPr>
          <w:rFonts w:hint="eastAsia"/>
          <w:color w:val="222222"/>
          <w:szCs w:val="21"/>
          <w:lang w:eastAsia="zh-CN"/>
        </w:rPr>
        <w:t>3</w:t>
      </w:r>
      <w:r>
        <w:rPr>
          <w:color w:val="222222"/>
          <w:szCs w:val="21"/>
          <w:lang w:eastAsia="zh-CN"/>
        </w:rPr>
        <w:t>、</w:t>
      </w:r>
      <w:r>
        <w:rPr>
          <w:rFonts w:hint="eastAsia"/>
          <w:color w:val="222222"/>
          <w:szCs w:val="21"/>
          <w:lang w:eastAsia="zh-CN"/>
        </w:rPr>
        <w:t>在工程现场，</w:t>
      </w:r>
      <w:r>
        <w:rPr>
          <w:color w:val="222222"/>
          <w:szCs w:val="21"/>
          <w:lang w:eastAsia="zh-CN"/>
        </w:rPr>
        <w:t>乙方</w:t>
      </w:r>
      <w:r>
        <w:rPr>
          <w:rFonts w:hint="eastAsia"/>
          <w:color w:val="222222"/>
          <w:szCs w:val="21"/>
          <w:lang w:eastAsia="zh-CN"/>
        </w:rPr>
        <w:t>进场的及甲方提供材料设备保管责任由</w:t>
      </w:r>
      <w:r>
        <w:rPr>
          <w:color w:val="222222"/>
          <w:szCs w:val="21"/>
          <w:lang w:eastAsia="zh-CN"/>
        </w:rPr>
        <w:t>乙方</w:t>
      </w:r>
      <w:r>
        <w:rPr>
          <w:rFonts w:hint="eastAsia"/>
          <w:color w:val="222222"/>
          <w:szCs w:val="21"/>
          <w:lang w:eastAsia="zh-CN"/>
        </w:rPr>
        <w:t>承担。</w:t>
      </w:r>
    </w:p>
    <w:p>
      <w:pPr>
        <w:spacing w:line="288" w:lineRule="auto"/>
        <w:ind w:left="660" w:leftChars="150" w:hanging="330" w:hangingChars="150"/>
        <w:rPr>
          <w:color w:val="222222"/>
          <w:szCs w:val="21"/>
          <w:lang w:eastAsia="zh-CN"/>
        </w:rPr>
      </w:pPr>
      <w:r>
        <w:rPr>
          <w:rFonts w:hint="eastAsia"/>
          <w:color w:val="222222"/>
          <w:szCs w:val="21"/>
          <w:lang w:eastAsia="zh-CN"/>
        </w:rPr>
        <w:t>4</w:t>
      </w:r>
      <w:r>
        <w:rPr>
          <w:color w:val="222222"/>
          <w:szCs w:val="21"/>
          <w:lang w:eastAsia="zh-CN"/>
        </w:rPr>
        <w:t>、逾期交付</w:t>
      </w:r>
      <w:r>
        <w:rPr>
          <w:rFonts w:hint="eastAsia"/>
          <w:color w:val="222222"/>
          <w:szCs w:val="21"/>
          <w:lang w:eastAsia="zh-CN"/>
        </w:rPr>
        <w:t>项目</w:t>
      </w:r>
      <w:r>
        <w:rPr>
          <w:color w:val="222222"/>
          <w:szCs w:val="21"/>
          <w:lang w:eastAsia="zh-CN"/>
        </w:rPr>
        <w:t>(包括</w:t>
      </w:r>
      <w:r>
        <w:rPr>
          <w:rFonts w:hint="eastAsia"/>
          <w:color w:val="222222"/>
          <w:szCs w:val="21"/>
          <w:lang w:eastAsia="zh-CN"/>
        </w:rPr>
        <w:t>因</w:t>
      </w:r>
      <w:r>
        <w:rPr>
          <w:color w:val="222222"/>
          <w:szCs w:val="21"/>
          <w:lang w:eastAsia="zh-CN"/>
        </w:rPr>
        <w:t>返修、更换、补交</w:t>
      </w:r>
      <w:r>
        <w:rPr>
          <w:rFonts w:hint="eastAsia"/>
          <w:color w:val="222222"/>
          <w:szCs w:val="21"/>
          <w:lang w:eastAsia="zh-CN"/>
        </w:rPr>
        <w:t>等造成的逾期</w:t>
      </w:r>
      <w:r>
        <w:rPr>
          <w:color w:val="222222"/>
          <w:szCs w:val="21"/>
          <w:lang w:eastAsia="zh-CN"/>
        </w:rPr>
        <w:t>)，应当向</w:t>
      </w:r>
      <w:r>
        <w:rPr>
          <w:rFonts w:hint="eastAsia"/>
          <w:color w:val="222222"/>
          <w:szCs w:val="21"/>
          <w:lang w:eastAsia="zh-CN"/>
        </w:rPr>
        <w:t>甲方</w:t>
      </w:r>
      <w:r>
        <w:rPr>
          <w:color w:val="222222"/>
          <w:szCs w:val="21"/>
          <w:lang w:eastAsia="zh-CN"/>
        </w:rPr>
        <w:t>偿付违约金</w:t>
      </w:r>
      <w:r>
        <w:rPr>
          <w:rFonts w:hint="eastAsia"/>
          <w:color w:val="222222"/>
          <w:szCs w:val="21"/>
          <w:lang w:eastAsia="zh-CN"/>
        </w:rPr>
        <w:t>，</w:t>
      </w:r>
      <w:r>
        <w:rPr>
          <w:color w:val="222222"/>
          <w:szCs w:val="21"/>
          <w:lang w:eastAsia="zh-CN"/>
        </w:rPr>
        <w:t>每逾期一天，按</w:t>
      </w:r>
      <w:r>
        <w:rPr>
          <w:rFonts w:hint="eastAsia"/>
          <w:color w:val="222222"/>
          <w:szCs w:val="21"/>
          <w:lang w:eastAsia="zh-CN"/>
        </w:rPr>
        <w:t>合同总价</w:t>
      </w:r>
      <w:r>
        <w:rPr>
          <w:color w:val="222222"/>
          <w:szCs w:val="21"/>
          <w:lang w:eastAsia="zh-CN"/>
        </w:rPr>
        <w:t>的</w:t>
      </w:r>
      <w:r>
        <w:rPr>
          <w:rFonts w:hint="eastAsia"/>
          <w:color w:val="222222"/>
          <w:szCs w:val="21"/>
          <w:lang w:eastAsia="zh-CN"/>
        </w:rPr>
        <w:t>3‰</w:t>
      </w:r>
      <w:r>
        <w:rPr>
          <w:color w:val="222222"/>
          <w:szCs w:val="21"/>
          <w:lang w:eastAsia="zh-CN"/>
        </w:rPr>
        <w:t>偿付违约金。逾期超过10日，甲方有权单方解除合同，乙方须按合同总价款的</w:t>
      </w:r>
      <w:r>
        <w:rPr>
          <w:rFonts w:hint="eastAsia"/>
          <w:color w:val="222222"/>
          <w:szCs w:val="21"/>
          <w:lang w:eastAsia="zh-CN"/>
        </w:rPr>
        <w:t>20％</w:t>
      </w:r>
      <w:r>
        <w:rPr>
          <w:color w:val="222222"/>
          <w:szCs w:val="21"/>
          <w:lang w:eastAsia="zh-CN"/>
        </w:rPr>
        <w:t>向甲方支付违约金。</w:t>
      </w:r>
    </w:p>
    <w:p>
      <w:pPr>
        <w:spacing w:line="288" w:lineRule="auto"/>
        <w:ind w:left="660" w:leftChars="150" w:hanging="330" w:hangingChars="150"/>
        <w:rPr>
          <w:color w:val="222222"/>
          <w:szCs w:val="21"/>
          <w:lang w:eastAsia="zh-CN"/>
        </w:rPr>
      </w:pPr>
      <w:r>
        <w:rPr>
          <w:rFonts w:hint="eastAsia"/>
          <w:color w:val="222222"/>
          <w:szCs w:val="21"/>
          <w:lang w:eastAsia="zh-CN"/>
        </w:rPr>
        <w:t>5</w:t>
      </w:r>
      <w:r>
        <w:rPr>
          <w:color w:val="222222"/>
          <w:szCs w:val="21"/>
          <w:lang w:eastAsia="zh-CN"/>
        </w:rPr>
        <w:t>、擅自调换</w:t>
      </w:r>
      <w:r>
        <w:rPr>
          <w:rFonts w:hint="eastAsia"/>
          <w:color w:val="222222"/>
          <w:szCs w:val="21"/>
          <w:lang w:eastAsia="zh-CN"/>
        </w:rPr>
        <w:t>经甲方验收合格</w:t>
      </w:r>
      <w:r>
        <w:rPr>
          <w:color w:val="222222"/>
          <w:szCs w:val="21"/>
          <w:lang w:eastAsia="zh-CN"/>
        </w:rPr>
        <w:t>的材料，乙方应</w:t>
      </w:r>
      <w:r>
        <w:rPr>
          <w:rFonts w:hint="eastAsia"/>
          <w:color w:val="222222"/>
          <w:szCs w:val="21"/>
          <w:lang w:eastAsia="zh-CN"/>
        </w:rPr>
        <w:t>按甲方</w:t>
      </w:r>
      <w:r>
        <w:rPr>
          <w:color w:val="222222"/>
          <w:szCs w:val="21"/>
          <w:lang w:eastAsia="zh-CN"/>
        </w:rPr>
        <w:t>要求重作</w:t>
      </w:r>
      <w:r>
        <w:rPr>
          <w:rFonts w:hint="eastAsia"/>
          <w:color w:val="222222"/>
          <w:szCs w:val="21"/>
          <w:lang w:eastAsia="zh-CN"/>
        </w:rPr>
        <w:t>并</w:t>
      </w:r>
      <w:r>
        <w:rPr>
          <w:color w:val="222222"/>
          <w:szCs w:val="21"/>
          <w:lang w:eastAsia="zh-CN"/>
        </w:rPr>
        <w:t>赔偿</w:t>
      </w:r>
      <w:r>
        <w:rPr>
          <w:rFonts w:hint="eastAsia"/>
          <w:color w:val="222222"/>
          <w:szCs w:val="21"/>
          <w:lang w:eastAsia="zh-CN"/>
        </w:rPr>
        <w:t>甲方</w:t>
      </w:r>
      <w:r>
        <w:rPr>
          <w:color w:val="222222"/>
          <w:szCs w:val="21"/>
          <w:lang w:eastAsia="zh-CN"/>
        </w:rPr>
        <w:t>因此造成的损失。</w:t>
      </w:r>
      <w:r>
        <w:rPr>
          <w:rFonts w:hint="eastAsia"/>
          <w:color w:val="222222"/>
          <w:szCs w:val="21"/>
          <w:lang w:eastAsia="zh-CN"/>
        </w:rPr>
        <w:t>超过合同约定的交付期限的，应</w:t>
      </w:r>
      <w:r>
        <w:rPr>
          <w:color w:val="222222"/>
          <w:szCs w:val="21"/>
          <w:lang w:eastAsia="zh-CN"/>
        </w:rPr>
        <w:t>承担逾期交付的责任。</w:t>
      </w:r>
    </w:p>
    <w:p>
      <w:pPr>
        <w:spacing w:line="288" w:lineRule="auto"/>
        <w:ind w:left="660" w:leftChars="150" w:hanging="330" w:hangingChars="150"/>
        <w:rPr>
          <w:color w:val="222222"/>
          <w:szCs w:val="21"/>
          <w:lang w:eastAsia="zh-CN"/>
        </w:rPr>
      </w:pPr>
      <w:r>
        <w:rPr>
          <w:rFonts w:hint="eastAsia"/>
          <w:color w:val="222222"/>
          <w:szCs w:val="21"/>
          <w:lang w:eastAsia="zh-CN"/>
        </w:rPr>
        <w:t>6、乙方不履行合同约定的义务或者履行义务不符合合同约定的，经甲方通知后仍不履行或采取补救措施的，甲方有权要求乙方支付合同总价20%的违约金，并解除合同。</w:t>
      </w:r>
    </w:p>
    <w:p>
      <w:pPr>
        <w:spacing w:line="288" w:lineRule="auto"/>
        <w:ind w:left="660" w:leftChars="150" w:hanging="330" w:hangingChars="150"/>
        <w:rPr>
          <w:lang w:eastAsia="zh-CN"/>
        </w:rPr>
      </w:pPr>
      <w:r>
        <w:rPr>
          <w:rFonts w:hint="eastAsia"/>
          <w:lang w:eastAsia="zh-CN"/>
        </w:rPr>
        <w:t>7、其他违约责任按照附件中考核条款的规定执行，如与主合同规定不一致的，以对乙方较为严格的标准执行。</w:t>
      </w:r>
    </w:p>
    <w:p>
      <w:pPr>
        <w:numPr>
          <w:ilvl w:val="0"/>
          <w:numId w:val="15"/>
        </w:numPr>
        <w:autoSpaceDE/>
        <w:autoSpaceDN/>
        <w:spacing w:line="300" w:lineRule="auto"/>
        <w:jc w:val="both"/>
        <w:rPr>
          <w:b/>
        </w:rPr>
      </w:pPr>
      <w:r>
        <w:rPr>
          <w:rFonts w:hint="eastAsia"/>
          <w:b/>
        </w:rPr>
        <w:t>甲方</w:t>
      </w:r>
      <w:r>
        <w:rPr>
          <w:b/>
        </w:rPr>
        <w:t>的违约责任</w:t>
      </w:r>
    </w:p>
    <w:p>
      <w:pPr>
        <w:spacing w:line="288" w:lineRule="auto"/>
        <w:ind w:left="660" w:leftChars="150" w:hanging="330" w:hangingChars="150"/>
        <w:rPr>
          <w:color w:val="222222"/>
          <w:szCs w:val="21"/>
          <w:lang w:eastAsia="zh-CN"/>
        </w:rPr>
      </w:pPr>
      <w:r>
        <w:rPr>
          <w:rFonts w:hint="eastAsia"/>
          <w:color w:val="222222"/>
          <w:szCs w:val="21"/>
          <w:lang w:eastAsia="zh-CN"/>
        </w:rPr>
        <w:t>1</w:t>
      </w:r>
      <w:r>
        <w:rPr>
          <w:color w:val="222222"/>
          <w:szCs w:val="21"/>
          <w:lang w:eastAsia="zh-CN"/>
        </w:rPr>
        <w:t>、超过合同规定日期付款，</w:t>
      </w:r>
      <w:r>
        <w:rPr>
          <w:rFonts w:hint="eastAsia"/>
          <w:color w:val="222222"/>
          <w:szCs w:val="21"/>
          <w:lang w:eastAsia="zh-CN"/>
        </w:rPr>
        <w:t>应按全国银行间同业拆借中心公布的贷款市场报价利率支付利息，但利息的总额最高不超过合同总价的5％</w:t>
      </w:r>
      <w:r>
        <w:rPr>
          <w:color w:val="222222"/>
          <w:szCs w:val="21"/>
          <w:lang w:eastAsia="zh-CN"/>
        </w:rPr>
        <w:t>。</w:t>
      </w:r>
    </w:p>
    <w:p>
      <w:pPr>
        <w:spacing w:line="288" w:lineRule="auto"/>
        <w:ind w:left="660" w:leftChars="150" w:hanging="330" w:hangingChars="150"/>
        <w:rPr>
          <w:color w:val="222222"/>
          <w:szCs w:val="21"/>
          <w:lang w:eastAsia="zh-CN"/>
        </w:rPr>
      </w:pPr>
      <w:r>
        <w:rPr>
          <w:rFonts w:hint="eastAsia"/>
          <w:color w:val="222222"/>
          <w:szCs w:val="21"/>
          <w:lang w:eastAsia="zh-CN"/>
        </w:rPr>
        <w:t>2、</w:t>
      </w:r>
      <w:r>
        <w:rPr>
          <w:color w:val="222222"/>
          <w:szCs w:val="21"/>
          <w:lang w:eastAsia="zh-CN"/>
        </w:rPr>
        <w:t>无故拒绝</w:t>
      </w:r>
      <w:r>
        <w:rPr>
          <w:rFonts w:hint="eastAsia"/>
          <w:color w:val="222222"/>
          <w:szCs w:val="21"/>
          <w:lang w:eastAsia="zh-CN"/>
        </w:rPr>
        <w:t>验收工程</w:t>
      </w:r>
      <w:r>
        <w:rPr>
          <w:color w:val="222222"/>
          <w:szCs w:val="21"/>
          <w:lang w:eastAsia="zh-CN"/>
        </w:rPr>
        <w:t>，</w:t>
      </w:r>
      <w:r>
        <w:rPr>
          <w:rFonts w:hint="eastAsia"/>
          <w:color w:val="222222"/>
          <w:szCs w:val="21"/>
          <w:lang w:eastAsia="zh-CN"/>
        </w:rPr>
        <w:t>不以工程逾期论处</w:t>
      </w:r>
      <w:r>
        <w:rPr>
          <w:color w:val="222222"/>
          <w:szCs w:val="21"/>
          <w:lang w:eastAsia="zh-CN"/>
        </w:rPr>
        <w:t>。</w:t>
      </w:r>
    </w:p>
    <w:p>
      <w:pPr>
        <w:numPr>
          <w:ilvl w:val="0"/>
          <w:numId w:val="15"/>
        </w:numPr>
        <w:autoSpaceDE/>
        <w:autoSpaceDN/>
        <w:spacing w:line="300" w:lineRule="auto"/>
        <w:jc w:val="both"/>
        <w:rPr>
          <w:b/>
        </w:rPr>
      </w:pPr>
      <w:r>
        <w:rPr>
          <w:rFonts w:hint="eastAsia"/>
          <w:b/>
        </w:rPr>
        <w:t>廉洁条款</w:t>
      </w:r>
    </w:p>
    <w:p>
      <w:pPr>
        <w:spacing w:line="300" w:lineRule="auto"/>
        <w:ind w:firstLine="360"/>
        <w:rPr>
          <w:lang w:eastAsia="zh-CN"/>
        </w:rPr>
      </w:pPr>
      <w:r>
        <w:rPr>
          <w:rFonts w:hint="eastAsia"/>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lang w:eastAsia="zh-CN"/>
        </w:rPr>
        <w:t>50</w:t>
      </w:r>
      <w:r>
        <w:rPr>
          <w:rFonts w:hint="eastAsia"/>
          <w:lang w:eastAsia="zh-CN"/>
        </w:rPr>
        <w:t>％的违约金，因解除相关合同给甲方造成损失的，由乙方承担赔偿责任；同时，乙方如有其它违约，仍须承担违约责任。</w:t>
      </w:r>
    </w:p>
    <w:p>
      <w:pPr>
        <w:numPr>
          <w:ilvl w:val="0"/>
          <w:numId w:val="15"/>
        </w:numPr>
        <w:autoSpaceDE/>
        <w:autoSpaceDN/>
        <w:spacing w:line="300" w:lineRule="auto"/>
        <w:jc w:val="both"/>
      </w:pPr>
      <w:r>
        <w:rPr>
          <w:rFonts w:hint="eastAsia"/>
        </w:rPr>
        <w:t>合同的解除</w:t>
      </w:r>
    </w:p>
    <w:p>
      <w:pPr>
        <w:numPr>
          <w:ilvl w:val="0"/>
          <w:numId w:val="20"/>
        </w:numPr>
        <w:autoSpaceDE/>
        <w:autoSpaceDN/>
        <w:spacing w:line="300" w:lineRule="auto"/>
        <w:jc w:val="both"/>
        <w:rPr>
          <w:lang w:eastAsia="zh-CN"/>
        </w:rPr>
      </w:pPr>
      <w:r>
        <w:rPr>
          <w:rFonts w:hint="eastAsia"/>
          <w:lang w:eastAsia="zh-CN"/>
        </w:rPr>
        <w:t>乙方有下列情形之一者，甲方有权解除合同：</w:t>
      </w:r>
    </w:p>
    <w:p>
      <w:pPr>
        <w:numPr>
          <w:ilvl w:val="0"/>
          <w:numId w:val="21"/>
        </w:numPr>
        <w:autoSpaceDE/>
        <w:autoSpaceDN/>
        <w:spacing w:line="300" w:lineRule="auto"/>
        <w:jc w:val="both"/>
        <w:rPr>
          <w:lang w:eastAsia="zh-CN"/>
        </w:rPr>
      </w:pPr>
      <w:r>
        <w:rPr>
          <w:rFonts w:hint="eastAsia"/>
          <w:lang w:eastAsia="zh-CN"/>
        </w:rPr>
        <w:t>乙方逾约定开工日期</w:t>
      </w:r>
      <w:r>
        <w:rPr>
          <w:lang w:eastAsia="zh-CN"/>
        </w:rPr>
        <w:t>3</w:t>
      </w:r>
      <w:r>
        <w:rPr>
          <w:rFonts w:hint="eastAsia"/>
          <w:lang w:eastAsia="zh-CN"/>
        </w:rPr>
        <w:t>天，或逾期完工超过</w:t>
      </w:r>
      <w:r>
        <w:rPr>
          <w:lang w:eastAsia="zh-CN"/>
        </w:rPr>
        <w:t>10</w:t>
      </w:r>
      <w:r>
        <w:rPr>
          <w:rFonts w:hint="eastAsia"/>
          <w:lang w:eastAsia="zh-CN"/>
        </w:rPr>
        <w:t>天，或甲方认为不能依限完工时。</w:t>
      </w:r>
    </w:p>
    <w:p>
      <w:pPr>
        <w:numPr>
          <w:ilvl w:val="0"/>
          <w:numId w:val="21"/>
        </w:numPr>
        <w:autoSpaceDE/>
        <w:autoSpaceDN/>
        <w:spacing w:line="300" w:lineRule="auto"/>
        <w:jc w:val="both"/>
        <w:rPr>
          <w:lang w:eastAsia="zh-CN"/>
        </w:rPr>
      </w:pPr>
      <w:r>
        <w:rPr>
          <w:rFonts w:hint="eastAsia"/>
          <w:lang w:eastAsia="zh-CN"/>
        </w:rPr>
        <w:t>乙方违反合同约定义务或发生变故不能履行合同时。</w:t>
      </w:r>
    </w:p>
    <w:p>
      <w:pPr>
        <w:numPr>
          <w:ilvl w:val="0"/>
          <w:numId w:val="21"/>
        </w:numPr>
        <w:autoSpaceDE/>
        <w:autoSpaceDN/>
        <w:spacing w:line="300" w:lineRule="auto"/>
        <w:jc w:val="both"/>
        <w:rPr>
          <w:lang w:eastAsia="zh-CN"/>
        </w:rPr>
      </w:pPr>
      <w:r>
        <w:rPr>
          <w:rFonts w:hint="eastAsia"/>
          <w:lang w:eastAsia="zh-CN"/>
        </w:rPr>
        <w:t>乙方之施工材料严重不符约定标准，经两次纠正后仍达不到标准时。</w:t>
      </w:r>
    </w:p>
    <w:p>
      <w:pPr>
        <w:numPr>
          <w:ilvl w:val="0"/>
          <w:numId w:val="21"/>
        </w:numPr>
        <w:autoSpaceDE/>
        <w:autoSpaceDN/>
        <w:spacing w:line="300" w:lineRule="auto"/>
        <w:jc w:val="both"/>
        <w:rPr>
          <w:lang w:eastAsia="zh-CN"/>
        </w:rPr>
      </w:pPr>
      <w:r>
        <w:rPr>
          <w:rFonts w:hint="eastAsia"/>
          <w:lang w:eastAsia="zh-CN"/>
        </w:rPr>
        <w:t>乙方无正当理由，自停工达</w:t>
      </w:r>
      <w:r>
        <w:rPr>
          <w:lang w:eastAsia="zh-CN"/>
        </w:rPr>
        <w:t>48</w:t>
      </w:r>
      <w:r>
        <w:rPr>
          <w:rFonts w:hint="eastAsia"/>
          <w:lang w:eastAsia="zh-CN"/>
        </w:rPr>
        <w:t>小时以上时。</w:t>
      </w:r>
    </w:p>
    <w:p>
      <w:pPr>
        <w:numPr>
          <w:ilvl w:val="0"/>
          <w:numId w:val="20"/>
        </w:numPr>
        <w:autoSpaceDE/>
        <w:autoSpaceDN/>
        <w:spacing w:line="300" w:lineRule="auto"/>
        <w:jc w:val="both"/>
        <w:rPr>
          <w:lang w:eastAsia="zh-CN"/>
        </w:rPr>
      </w:pPr>
      <w:r>
        <w:rPr>
          <w:rFonts w:hint="eastAsia"/>
          <w:lang w:eastAsia="zh-CN"/>
        </w:rPr>
        <w:t>因上述原因导致合同解除时，乙方应按合同总价2</w:t>
      </w:r>
      <w:r>
        <w:rPr>
          <w:lang w:eastAsia="zh-CN"/>
        </w:rPr>
        <w:t>0%</w:t>
      </w:r>
      <w:r>
        <w:rPr>
          <w:rFonts w:hint="eastAsia"/>
          <w:lang w:eastAsia="zh-CN"/>
        </w:rPr>
        <w:t>向甲方支付违约金，并承担甲方由此造成的一切损失。</w:t>
      </w:r>
    </w:p>
    <w:p>
      <w:pPr>
        <w:numPr>
          <w:ilvl w:val="0"/>
          <w:numId w:val="20"/>
        </w:numPr>
        <w:autoSpaceDE/>
        <w:autoSpaceDN/>
        <w:spacing w:line="300" w:lineRule="auto"/>
        <w:jc w:val="both"/>
        <w:rPr>
          <w:lang w:eastAsia="zh-CN"/>
        </w:rPr>
      </w:pPr>
      <w:r>
        <w:rPr>
          <w:rFonts w:hint="eastAsia"/>
          <w:lang w:eastAsia="zh-CN"/>
        </w:rPr>
        <w:t>解除合同时，乙方应缴还甲方提供的一切资料，如经甲方要求，乙方应继续承担保密义务。</w:t>
      </w:r>
    </w:p>
    <w:p>
      <w:pPr>
        <w:numPr>
          <w:ilvl w:val="0"/>
          <w:numId w:val="15"/>
        </w:numPr>
        <w:autoSpaceDE/>
        <w:autoSpaceDN/>
        <w:spacing w:line="300" w:lineRule="auto"/>
        <w:jc w:val="both"/>
      </w:pPr>
      <w:r>
        <w:rPr>
          <w:rFonts w:hint="eastAsia"/>
        </w:rPr>
        <w:t>争议解决</w:t>
      </w:r>
    </w:p>
    <w:p>
      <w:pPr>
        <w:spacing w:line="300" w:lineRule="auto"/>
        <w:ind w:firstLine="360"/>
        <w:rPr>
          <w:lang w:eastAsia="zh-CN"/>
        </w:rPr>
      </w:pPr>
      <w:r>
        <w:rPr>
          <w:rFonts w:hint="eastAsia"/>
          <w:lang w:eastAsia="zh-CN"/>
        </w:rPr>
        <w:t>本合同发生纠纷时，当事人双方应协商解决；协商不成的，双方均应向甲方所在地人民法院提起诉讼。</w:t>
      </w:r>
    </w:p>
    <w:p>
      <w:pPr>
        <w:numPr>
          <w:ilvl w:val="0"/>
          <w:numId w:val="15"/>
        </w:numPr>
        <w:autoSpaceDE/>
        <w:autoSpaceDN/>
        <w:spacing w:line="300" w:lineRule="auto"/>
        <w:jc w:val="both"/>
      </w:pPr>
      <w:r>
        <w:rPr>
          <w:rFonts w:hint="eastAsia"/>
        </w:rPr>
        <w:t>附则</w:t>
      </w:r>
    </w:p>
    <w:p>
      <w:pPr>
        <w:numPr>
          <w:ilvl w:val="0"/>
          <w:numId w:val="22"/>
        </w:numPr>
        <w:autoSpaceDE/>
        <w:autoSpaceDN/>
        <w:spacing w:line="300" w:lineRule="auto"/>
        <w:jc w:val="both"/>
        <w:rPr>
          <w:lang w:eastAsia="zh-CN"/>
        </w:rPr>
      </w:pPr>
      <w:r>
        <w:rPr>
          <w:rFonts w:hint="eastAsia"/>
          <w:lang w:eastAsia="zh-CN"/>
        </w:rPr>
        <w:t>本合同如有未尽事宜，经双方友好协商，另签补充协议。经双方签字确认的补充协议等书面材料均为本合同的组成部分，与本合同具同等法律效力，内容如有冲突，以时间在后的为准。</w:t>
      </w:r>
    </w:p>
    <w:p>
      <w:pPr>
        <w:numPr>
          <w:ilvl w:val="0"/>
          <w:numId w:val="22"/>
        </w:numPr>
        <w:autoSpaceDE/>
        <w:autoSpaceDN/>
        <w:spacing w:line="300" w:lineRule="auto"/>
        <w:jc w:val="both"/>
        <w:rPr>
          <w:lang w:eastAsia="zh-CN"/>
        </w:rPr>
      </w:pPr>
      <w:r>
        <w:rPr>
          <w:rFonts w:hint="eastAsia"/>
          <w:lang w:eastAsia="zh-CN"/>
        </w:rPr>
        <w:t>本合同经双方加盖公章后立即生效。</w:t>
      </w:r>
    </w:p>
    <w:p>
      <w:pPr>
        <w:numPr>
          <w:ilvl w:val="0"/>
          <w:numId w:val="22"/>
        </w:numPr>
        <w:autoSpaceDE/>
        <w:autoSpaceDN/>
        <w:spacing w:line="300" w:lineRule="auto"/>
        <w:jc w:val="both"/>
        <w:rPr>
          <w:lang w:eastAsia="zh-CN"/>
        </w:rPr>
      </w:pPr>
      <w:r>
        <w:rPr>
          <w:rFonts w:hint="eastAsia"/>
          <w:lang w:eastAsia="zh-CN"/>
        </w:rPr>
        <w:t>本合同项下的任何权利义务，未经一方书面同意，任何一方均不得转让。</w:t>
      </w:r>
    </w:p>
    <w:p>
      <w:pPr>
        <w:numPr>
          <w:ilvl w:val="0"/>
          <w:numId w:val="22"/>
        </w:numPr>
        <w:autoSpaceDE/>
        <w:autoSpaceDN/>
        <w:spacing w:line="300" w:lineRule="auto"/>
        <w:jc w:val="both"/>
        <w:rPr>
          <w:lang w:eastAsia="zh-CN"/>
        </w:rPr>
      </w:pPr>
      <w:r>
        <w:rPr>
          <w:rFonts w:hint="eastAsia"/>
          <w:lang w:eastAsia="zh-CN"/>
        </w:rPr>
        <w:t>合同一式伍份，甲方执肆份，乙方执壹份，具有同等法律效力。</w:t>
      </w:r>
    </w:p>
    <w:p>
      <w:pPr>
        <w:spacing w:line="300" w:lineRule="auto"/>
        <w:rPr>
          <w:b/>
          <w:lang w:eastAsia="zh-CN"/>
        </w:rPr>
      </w:pPr>
      <w:r>
        <w:rPr>
          <w:rFonts w:hint="eastAsia"/>
          <w:b/>
          <w:lang w:eastAsia="zh-CN"/>
        </w:rPr>
        <w:t>合同附件：</w:t>
      </w:r>
    </w:p>
    <w:p>
      <w:pPr>
        <w:spacing w:line="300" w:lineRule="auto"/>
        <w:rPr>
          <w:lang w:eastAsia="zh-CN"/>
        </w:rPr>
      </w:pPr>
      <w:r>
        <w:rPr>
          <w:lang w:eastAsia="zh-CN"/>
        </w:rPr>
        <w:t>附件</w:t>
      </w:r>
      <w:r>
        <w:rPr>
          <w:rFonts w:hint="eastAsia"/>
          <w:lang w:eastAsia="zh-CN"/>
        </w:rPr>
        <w:t>1：《腾龙芳烃及翔鹭石化厂前区鞋帽间工程发包说明》</w:t>
      </w:r>
    </w:p>
    <w:p>
      <w:pPr>
        <w:rPr>
          <w:lang w:eastAsia="zh-CN"/>
        </w:rPr>
      </w:pPr>
      <w:r>
        <w:rPr>
          <w:lang w:eastAsia="zh-CN"/>
        </w:rPr>
        <w:t>以下无正文，为合同盖章页。</w:t>
      </w:r>
    </w:p>
    <w:tbl>
      <w:tblPr>
        <w:tblStyle w:val="47"/>
        <w:tblW w:w="9781" w:type="dxa"/>
        <w:jc w:val="center"/>
        <w:tblLayout w:type="autofit"/>
        <w:tblCellMar>
          <w:top w:w="0" w:type="dxa"/>
          <w:left w:w="108" w:type="dxa"/>
          <w:bottom w:w="0" w:type="dxa"/>
          <w:right w:w="108" w:type="dxa"/>
        </w:tblCellMar>
      </w:tblPr>
      <w:tblGrid>
        <w:gridCol w:w="4606"/>
        <w:gridCol w:w="5175"/>
      </w:tblGrid>
      <w:tr>
        <w:tblPrEx>
          <w:tblCellMar>
            <w:top w:w="0" w:type="dxa"/>
            <w:left w:w="108" w:type="dxa"/>
            <w:bottom w:w="0" w:type="dxa"/>
            <w:right w:w="108" w:type="dxa"/>
          </w:tblCellMar>
        </w:tblPrEx>
        <w:trPr>
          <w:jc w:val="center"/>
        </w:trPr>
        <w:tc>
          <w:tcPr>
            <w:tcW w:w="4606" w:type="dxa"/>
            <w:shd w:val="clear" w:color="auto" w:fill="auto"/>
            <w:vAlign w:val="center"/>
          </w:tcPr>
          <w:p>
            <w:pPr>
              <w:spacing w:line="360" w:lineRule="auto"/>
              <w:rPr>
                <w:szCs w:val="24"/>
                <w:lang w:eastAsia="zh-CN"/>
              </w:rPr>
            </w:pPr>
            <w:r>
              <w:rPr>
                <w:rFonts w:hint="eastAsia"/>
                <w:szCs w:val="24"/>
                <w:lang w:eastAsia="zh-CN"/>
              </w:rPr>
              <w:t>甲方：腾龙芳烃（漳州）有限公司</w:t>
            </w:r>
          </w:p>
        </w:tc>
        <w:tc>
          <w:tcPr>
            <w:tcW w:w="5175" w:type="dxa"/>
            <w:shd w:val="clear" w:color="auto" w:fill="auto"/>
            <w:vAlign w:val="center"/>
          </w:tcPr>
          <w:p>
            <w:pPr>
              <w:adjustRightInd w:val="0"/>
              <w:snapToGrid w:val="0"/>
              <w:spacing w:before="78" w:beforeLines="25" w:after="78" w:afterLines="25"/>
              <w:rPr>
                <w:rFonts w:hAnsi="Courier New" w:cs="Courier New"/>
                <w:szCs w:val="21"/>
                <w:lang w:val="zh-CN" w:eastAsia="zh-CN"/>
              </w:rPr>
            </w:pPr>
            <w:r>
              <w:rPr>
                <w:rFonts w:hint="eastAsia" w:hAnsi="Courier New" w:cs="Courier New"/>
                <w:szCs w:val="21"/>
                <w:lang w:val="zh-CN" w:eastAsia="zh-CN"/>
              </w:rPr>
              <w:t xml:space="preserve">乙方： </w:t>
            </w:r>
          </w:p>
          <w:p>
            <w:pPr>
              <w:rPr>
                <w:rFonts w:hAnsi="Courier New" w:cs="Courier New"/>
                <w:szCs w:val="21"/>
                <w:lang w:val="zh-CN" w:eastAsia="zh-CN"/>
              </w:rPr>
            </w:pPr>
            <w:r>
              <w:rPr>
                <w:rFonts w:hAnsi="Courier New" w:cs="Courier New"/>
                <w:szCs w:val="21"/>
                <w:lang w:val="zh-CN" w:eastAsia="zh-CN"/>
              </w:rPr>
              <w:t xml:space="preserve"> </w:t>
            </w:r>
          </w:p>
        </w:tc>
      </w:tr>
      <w:tr>
        <w:tblPrEx>
          <w:tblCellMar>
            <w:top w:w="0" w:type="dxa"/>
            <w:left w:w="108" w:type="dxa"/>
            <w:bottom w:w="0" w:type="dxa"/>
            <w:right w:w="108" w:type="dxa"/>
          </w:tblCellMar>
        </w:tblPrEx>
        <w:trPr>
          <w:jc w:val="center"/>
        </w:trPr>
        <w:tc>
          <w:tcPr>
            <w:tcW w:w="4606" w:type="dxa"/>
            <w:shd w:val="clear" w:color="auto" w:fill="auto"/>
            <w:vAlign w:val="center"/>
          </w:tcPr>
          <w:p>
            <w:pPr>
              <w:spacing w:line="360" w:lineRule="auto"/>
              <w:rPr>
                <w:szCs w:val="24"/>
                <w:lang w:eastAsia="zh-CN"/>
              </w:rPr>
            </w:pPr>
            <w:r>
              <w:rPr>
                <w:rFonts w:hint="eastAsia"/>
                <w:szCs w:val="24"/>
                <w:lang w:eastAsia="zh-CN"/>
              </w:rPr>
              <w:t>开户银行：</w:t>
            </w:r>
            <w:r>
              <w:rPr>
                <w:rFonts w:hint="eastAsia"/>
              </w:rPr>
              <w:t>1</w:t>
            </w:r>
            <w:r>
              <w:t>62070100100021071</w:t>
            </w:r>
            <w:r>
              <w:rPr>
                <w:szCs w:val="24"/>
                <w:lang w:eastAsia="zh-CN"/>
              </w:rPr>
              <w:t xml:space="preserve"> </w:t>
            </w:r>
          </w:p>
        </w:tc>
        <w:tc>
          <w:tcPr>
            <w:tcW w:w="5175" w:type="dxa"/>
            <w:shd w:val="clear" w:color="auto" w:fill="auto"/>
            <w:vAlign w:val="bottom"/>
          </w:tcPr>
          <w:p>
            <w:pPr>
              <w:spacing w:line="360" w:lineRule="auto"/>
              <w:jc w:val="both"/>
              <w:rPr>
                <w:rFonts w:hAnsi="Courier New" w:cs="Courier New"/>
                <w:szCs w:val="21"/>
                <w:lang w:val="zh-CN" w:eastAsia="zh-CN"/>
              </w:rPr>
            </w:pPr>
            <w:r>
              <w:rPr>
                <w:rFonts w:hint="eastAsia" w:hAnsi="Courier New" w:cs="Courier New"/>
                <w:szCs w:val="21"/>
                <w:lang w:val="zh-CN" w:eastAsia="zh-CN"/>
              </w:rPr>
              <w:t xml:space="preserve">开户银行：  </w:t>
            </w:r>
          </w:p>
        </w:tc>
      </w:tr>
      <w:tr>
        <w:tblPrEx>
          <w:tblCellMar>
            <w:top w:w="0" w:type="dxa"/>
            <w:left w:w="108" w:type="dxa"/>
            <w:bottom w:w="0" w:type="dxa"/>
            <w:right w:w="108" w:type="dxa"/>
          </w:tblCellMar>
        </w:tblPrEx>
        <w:trPr>
          <w:jc w:val="center"/>
        </w:trPr>
        <w:tc>
          <w:tcPr>
            <w:tcW w:w="4606" w:type="dxa"/>
            <w:shd w:val="clear" w:color="auto" w:fill="auto"/>
            <w:vAlign w:val="center"/>
          </w:tcPr>
          <w:p>
            <w:pPr>
              <w:spacing w:line="480" w:lineRule="auto"/>
              <w:rPr>
                <w:szCs w:val="24"/>
                <w:lang w:eastAsia="zh-CN"/>
              </w:rPr>
            </w:pPr>
            <w:r>
              <w:rPr>
                <w:rFonts w:hint="eastAsia"/>
                <w:szCs w:val="24"/>
                <w:lang w:eastAsia="zh-CN"/>
              </w:rPr>
              <w:t>账号：</w:t>
            </w:r>
            <w:r>
              <w:rPr>
                <w:rFonts w:hint="eastAsia"/>
                <w:lang w:eastAsia="zh-CN"/>
              </w:rPr>
              <w:t>兴业银行漳州古雷支行</w:t>
            </w:r>
          </w:p>
        </w:tc>
        <w:tc>
          <w:tcPr>
            <w:tcW w:w="5175" w:type="dxa"/>
            <w:shd w:val="clear" w:color="auto" w:fill="auto"/>
            <w:vAlign w:val="bottom"/>
          </w:tcPr>
          <w:p>
            <w:pPr>
              <w:spacing w:line="360" w:lineRule="auto"/>
              <w:jc w:val="both"/>
              <w:rPr>
                <w:rFonts w:hAnsi="Courier New" w:cs="Courier New"/>
                <w:szCs w:val="21"/>
                <w:lang w:val="zh-CN" w:eastAsia="zh-CN"/>
              </w:rPr>
            </w:pPr>
            <w:r>
              <w:rPr>
                <w:rFonts w:hint="eastAsia" w:hAnsi="Courier New" w:cs="Courier New"/>
                <w:szCs w:val="21"/>
                <w:lang w:val="zh-CN" w:eastAsia="zh-CN"/>
              </w:rPr>
              <w:t>账号：</w:t>
            </w:r>
            <w:r>
              <w:t xml:space="preserve"> </w:t>
            </w:r>
            <w:r>
              <w:rPr>
                <w:rFonts w:hAnsi="Courier New" w:cs="Courier New"/>
                <w:szCs w:val="21"/>
                <w:lang w:val="zh-CN" w:eastAsia="zh-CN"/>
              </w:rPr>
              <w:t xml:space="preserve"> </w:t>
            </w:r>
          </w:p>
        </w:tc>
      </w:tr>
    </w:tbl>
    <w:p>
      <w:pPr>
        <w:pStyle w:val="2"/>
      </w:pPr>
    </w:p>
    <w:tbl>
      <w:tblPr>
        <w:tblStyle w:val="47"/>
        <w:tblW w:w="9781" w:type="dxa"/>
        <w:jc w:val="center"/>
        <w:tblLayout w:type="autofit"/>
        <w:tblCellMar>
          <w:top w:w="0" w:type="dxa"/>
          <w:left w:w="108" w:type="dxa"/>
          <w:bottom w:w="0" w:type="dxa"/>
          <w:right w:w="108" w:type="dxa"/>
        </w:tblCellMar>
      </w:tblPr>
      <w:tblGrid>
        <w:gridCol w:w="9781"/>
      </w:tblGrid>
      <w:tr>
        <w:tblPrEx>
          <w:tblCellMar>
            <w:top w:w="0" w:type="dxa"/>
            <w:left w:w="108" w:type="dxa"/>
            <w:bottom w:w="0" w:type="dxa"/>
            <w:right w:w="108" w:type="dxa"/>
          </w:tblCellMar>
        </w:tblPrEx>
        <w:trPr>
          <w:jc w:val="center"/>
        </w:trPr>
        <w:tc>
          <w:tcPr>
            <w:tcW w:w="9781" w:type="dxa"/>
            <w:shd w:val="clear" w:color="auto" w:fill="auto"/>
            <w:vAlign w:val="center"/>
          </w:tcPr>
          <w:p>
            <w:pPr>
              <w:spacing w:line="360" w:lineRule="auto"/>
              <w:ind w:firstLine="880" w:firstLineChars="400"/>
              <w:rPr>
                <w:lang w:eastAsia="zh-CN"/>
              </w:rPr>
            </w:pPr>
            <w:r>
              <w:rPr>
                <w:rFonts w:hint="eastAsia"/>
                <w:szCs w:val="24"/>
                <w:lang w:eastAsia="zh-CN"/>
              </w:rPr>
              <w:t>翔鹭石化（漳州）有限公司</w:t>
            </w:r>
          </w:p>
        </w:tc>
      </w:tr>
      <w:tr>
        <w:tblPrEx>
          <w:tblCellMar>
            <w:top w:w="0" w:type="dxa"/>
            <w:left w:w="108" w:type="dxa"/>
            <w:bottom w:w="0" w:type="dxa"/>
            <w:right w:w="108" w:type="dxa"/>
          </w:tblCellMar>
        </w:tblPrEx>
        <w:trPr>
          <w:jc w:val="center"/>
        </w:trPr>
        <w:tc>
          <w:tcPr>
            <w:tcW w:w="9781" w:type="dxa"/>
            <w:shd w:val="clear" w:color="auto" w:fill="auto"/>
            <w:vAlign w:val="center"/>
          </w:tcPr>
          <w:p>
            <w:pPr>
              <w:spacing w:line="360" w:lineRule="auto"/>
              <w:rPr>
                <w:lang w:eastAsia="zh-CN"/>
              </w:rPr>
            </w:pPr>
            <w:r>
              <w:rPr>
                <w:rFonts w:hint="eastAsia"/>
                <w:lang w:eastAsia="zh-CN"/>
              </w:rPr>
              <w:t>开户银行：</w:t>
            </w:r>
            <w:r>
              <w:rPr>
                <w:lang w:eastAsia="zh-CN"/>
              </w:rPr>
              <w:t>兴业银行漳州古雷支行</w:t>
            </w:r>
          </w:p>
        </w:tc>
      </w:tr>
      <w:tr>
        <w:tblPrEx>
          <w:tblCellMar>
            <w:top w:w="0" w:type="dxa"/>
            <w:left w:w="108" w:type="dxa"/>
            <w:bottom w:w="0" w:type="dxa"/>
            <w:right w:w="108" w:type="dxa"/>
          </w:tblCellMar>
        </w:tblPrEx>
        <w:trPr>
          <w:jc w:val="center"/>
        </w:trPr>
        <w:tc>
          <w:tcPr>
            <w:tcW w:w="9781" w:type="dxa"/>
            <w:shd w:val="clear" w:color="auto" w:fill="auto"/>
            <w:vAlign w:val="center"/>
          </w:tcPr>
          <w:p>
            <w:pPr>
              <w:spacing w:line="480" w:lineRule="auto"/>
              <w:rPr>
                <w:lang w:eastAsia="zh-CN"/>
              </w:rPr>
            </w:pPr>
            <w:r>
              <w:rPr>
                <w:rFonts w:hint="eastAsia"/>
              </w:rPr>
              <w:t>账号：1</w:t>
            </w:r>
            <w:r>
              <w:t>62070100100021585</w:t>
            </w:r>
          </w:p>
        </w:tc>
      </w:tr>
    </w:tbl>
    <w:p>
      <w:pPr>
        <w:pStyle w:val="2"/>
      </w:pPr>
    </w:p>
    <w:p>
      <w:pPr>
        <w:spacing w:line="360" w:lineRule="auto"/>
        <w:rPr>
          <w:rFonts w:hAnsi="Calibri" w:cs="Times New Roman"/>
          <w:b/>
          <w:bCs/>
          <w:sz w:val="28"/>
          <w:szCs w:val="28"/>
          <w:lang w:eastAsia="zh-CN"/>
        </w:rPr>
      </w:pPr>
      <w:r>
        <w:rPr>
          <w:bCs/>
          <w:color w:val="000000"/>
          <w:sz w:val="24"/>
          <w:lang w:eastAsia="zh-CN"/>
        </w:rPr>
        <w:br w:type="page"/>
      </w:r>
      <w:r>
        <w:rPr>
          <w:rFonts w:hint="eastAsia"/>
          <w:szCs w:val="21"/>
          <w:lang w:eastAsia="zh-CN"/>
        </w:rPr>
        <w:t xml:space="preserve"> </w:t>
      </w:r>
      <w:r>
        <w:rPr>
          <w:rFonts w:hAnsi="Calibri" w:cs="Times New Roman"/>
          <w:b/>
          <w:bCs/>
          <w:sz w:val="28"/>
          <w:szCs w:val="28"/>
          <w:lang w:eastAsia="zh-CN"/>
        </w:rPr>
        <w:t>附件</w:t>
      </w:r>
      <w:r>
        <w:rPr>
          <w:rFonts w:hint="eastAsia" w:hAnsi="Calibri" w:cs="Times New Roman"/>
          <w:b/>
          <w:bCs/>
          <w:sz w:val="28"/>
          <w:szCs w:val="28"/>
          <w:lang w:eastAsia="zh-CN"/>
        </w:rPr>
        <w:t>1、</w:t>
      </w:r>
    </w:p>
    <w:p>
      <w:pPr>
        <w:snapToGrid w:val="0"/>
        <w:spacing w:line="288" w:lineRule="auto"/>
        <w:jc w:val="center"/>
        <w:rPr>
          <w:rFonts w:ascii="仿宋_GB2312" w:hAnsi="仿宋_GB2312" w:eastAsia="仿宋_GB2312"/>
          <w:b/>
          <w:sz w:val="32"/>
          <w:szCs w:val="48"/>
          <w:lang w:eastAsia="zh-CN"/>
        </w:rPr>
      </w:pPr>
      <w:r>
        <w:rPr>
          <w:rFonts w:hint="eastAsia" w:ascii="仿宋_GB2312" w:hAnsi="仿宋_GB2312" w:eastAsia="仿宋_GB2312"/>
          <w:b/>
          <w:sz w:val="32"/>
          <w:szCs w:val="48"/>
          <w:lang w:eastAsia="zh-CN"/>
        </w:rPr>
        <w:t>腾龙芳烃及翔鹭石化厂前区鞋帽间工程发包说明</w:t>
      </w:r>
    </w:p>
    <w:p>
      <w:pPr>
        <w:snapToGrid w:val="0"/>
        <w:spacing w:before="150" w:after="150" w:line="288" w:lineRule="auto"/>
        <w:ind w:firstLine="482" w:firstLineChars="200"/>
        <w:rPr>
          <w:rFonts w:ascii="仿宋_GB2312" w:hAnsi="仿宋_GB2312" w:eastAsia="仿宋_GB2312"/>
          <w:b/>
          <w:bCs/>
          <w:sz w:val="24"/>
          <w:lang w:eastAsia="zh-CN"/>
        </w:rPr>
      </w:pPr>
    </w:p>
    <w:p>
      <w:pPr>
        <w:snapToGrid w:val="0"/>
        <w:spacing w:before="150" w:after="150" w:line="288" w:lineRule="auto"/>
        <w:ind w:firstLine="482" w:firstLineChars="200"/>
        <w:rPr>
          <w:rFonts w:ascii="仿宋_GB2312" w:hAnsi="仿宋_GB2312" w:eastAsia="仿宋_GB2312"/>
          <w:b/>
          <w:bCs/>
          <w:sz w:val="24"/>
          <w:lang w:eastAsia="zh-CN"/>
        </w:rPr>
      </w:pPr>
      <w:r>
        <w:rPr>
          <w:rFonts w:hint="eastAsia" w:ascii="仿宋_GB2312" w:hAnsi="仿宋_GB2312" w:eastAsia="仿宋_GB2312"/>
          <w:b/>
          <w:bCs/>
          <w:sz w:val="24"/>
          <w:lang w:eastAsia="zh-CN"/>
        </w:rPr>
        <w:t>一、项目概况</w:t>
      </w:r>
    </w:p>
    <w:p>
      <w:pPr>
        <w:snapToGrid w:val="0"/>
        <w:spacing w:line="288" w:lineRule="auto"/>
        <w:rPr>
          <w:rFonts w:ascii="仿宋_GB2312" w:hAnsi="仿宋_GB2312" w:eastAsia="仿宋_GB2312"/>
          <w:sz w:val="24"/>
          <w:lang w:eastAsia="zh-CN"/>
        </w:rPr>
      </w:pPr>
      <w:r>
        <w:rPr>
          <w:rFonts w:hint="eastAsia" w:ascii="仿宋_GB2312" w:hAnsi="仿宋_GB2312" w:eastAsia="仿宋_GB2312"/>
          <w:sz w:val="24"/>
          <w:lang w:eastAsia="zh-CN"/>
        </w:rPr>
        <w:t xml:space="preserve">    1、工程名称：腾龙芳烃及翔鹭石化厂前区鞋帽间工程</w:t>
      </w:r>
    </w:p>
    <w:p>
      <w:pPr>
        <w:snapToGrid w:val="0"/>
        <w:spacing w:line="288" w:lineRule="auto"/>
        <w:rPr>
          <w:rFonts w:ascii="仿宋_GB2312" w:hAnsi="仿宋_GB2312" w:eastAsia="仿宋_GB2312"/>
          <w:sz w:val="24"/>
          <w:lang w:eastAsia="zh-CN"/>
        </w:rPr>
      </w:pPr>
      <w:r>
        <w:rPr>
          <w:rFonts w:hint="eastAsia" w:ascii="仿宋_GB2312" w:hAnsi="仿宋_GB2312" w:eastAsia="仿宋_GB2312"/>
          <w:sz w:val="24"/>
          <w:lang w:eastAsia="zh-CN"/>
        </w:rPr>
        <w:t xml:space="preserve">    2、工程地点：漳州市古雷经济开发区腾龙路</w:t>
      </w:r>
    </w:p>
    <w:p>
      <w:pPr>
        <w:snapToGrid w:val="0"/>
        <w:spacing w:line="288" w:lineRule="auto"/>
        <w:rPr>
          <w:rFonts w:ascii="仿宋_GB2312" w:hAnsi="仿宋_GB2312" w:eastAsia="仿宋_GB2312"/>
          <w:sz w:val="24"/>
          <w:lang w:eastAsia="zh-CN"/>
        </w:rPr>
      </w:pPr>
      <w:r>
        <w:rPr>
          <w:rFonts w:hint="eastAsia" w:ascii="仿宋_GB2312" w:hAnsi="仿宋_GB2312" w:eastAsia="仿宋_GB2312"/>
          <w:sz w:val="24"/>
          <w:lang w:eastAsia="zh-CN"/>
        </w:rPr>
        <w:t xml:space="preserve">    3、建设单位：腾龙芳烃（漳州）有限公司/翔鹭石化（漳州）有限公司</w:t>
      </w:r>
    </w:p>
    <w:p>
      <w:pPr>
        <w:snapToGrid w:val="0"/>
        <w:spacing w:line="288" w:lineRule="auto"/>
        <w:ind w:firstLine="480" w:firstLineChars="200"/>
        <w:rPr>
          <w:rFonts w:ascii="仿宋_GB2312" w:hAnsi="仿宋_GB2312" w:eastAsia="仿宋_GB2312"/>
          <w:sz w:val="24"/>
          <w:lang w:eastAsia="zh-CN"/>
        </w:rPr>
      </w:pPr>
      <w:r>
        <w:rPr>
          <w:rFonts w:hint="eastAsia" w:ascii="仿宋_GB2312" w:hAnsi="仿宋_GB2312" w:eastAsia="仿宋_GB2312"/>
          <w:sz w:val="24"/>
          <w:lang w:eastAsia="zh-CN"/>
        </w:rPr>
        <w:t>4、建设规模：</w:t>
      </w:r>
    </w:p>
    <w:p>
      <w:pPr>
        <w:snapToGrid w:val="0"/>
        <w:spacing w:line="288" w:lineRule="auto"/>
        <w:ind w:firstLine="480" w:firstLineChars="200"/>
        <w:rPr>
          <w:rFonts w:ascii="仿宋_GB2312" w:hAnsi="仿宋_GB2312" w:eastAsia="仿宋_GB2312"/>
          <w:sz w:val="24"/>
          <w:lang w:eastAsia="zh-CN"/>
        </w:rPr>
      </w:pPr>
      <w:r>
        <w:rPr>
          <w:rFonts w:hint="eastAsia" w:ascii="仿宋_GB2312" w:hAnsi="仿宋_GB2312" w:eastAsia="仿宋_GB2312"/>
          <w:sz w:val="24"/>
          <w:lang w:eastAsia="zh-CN"/>
        </w:rPr>
        <w:t>4.1 芳烃厂区鞋帽间面积为：46.75㎡（长8.5m，宽5.5m），高度不小于2.5m；设置推拉门，开窗面积不小5㎡，设置通风、照明设备；内含储物柜（不少于50组）。</w:t>
      </w:r>
    </w:p>
    <w:p>
      <w:pPr>
        <w:snapToGrid w:val="0"/>
        <w:spacing w:line="288" w:lineRule="auto"/>
        <w:ind w:firstLine="480" w:firstLineChars="200"/>
        <w:rPr>
          <w:rFonts w:ascii="仿宋_GB2312" w:hAnsi="仿宋_GB2312" w:eastAsia="仿宋_GB2312"/>
          <w:sz w:val="24"/>
          <w:lang w:eastAsia="zh-CN"/>
        </w:rPr>
      </w:pPr>
      <w:r>
        <w:rPr>
          <w:rFonts w:hint="eastAsia" w:ascii="仿宋_GB2312" w:hAnsi="仿宋_GB2312" w:eastAsia="仿宋_GB2312"/>
          <w:sz w:val="24"/>
          <w:lang w:eastAsia="zh-CN"/>
        </w:rPr>
        <w:t>4.2 石化厂区鞋帽间面积为：27.5㎡（长5m，宽5.5m），高度不小于2.5m；设置推拉门，开窗面积不小5㎡，设置通风、照明设备；内含储物柜（不少于25组）。</w:t>
      </w:r>
    </w:p>
    <w:p>
      <w:pPr>
        <w:snapToGrid w:val="0"/>
        <w:spacing w:line="288" w:lineRule="auto"/>
        <w:ind w:firstLine="480" w:firstLineChars="200"/>
        <w:rPr>
          <w:rFonts w:ascii="仿宋_GB2312" w:hAnsi="仿宋_GB2312" w:eastAsia="仿宋_GB2312"/>
          <w:sz w:val="24"/>
          <w:lang w:eastAsia="zh-CN"/>
        </w:rPr>
      </w:pPr>
      <w:r>
        <w:rPr>
          <w:rFonts w:hint="eastAsia" w:ascii="仿宋_GB2312" w:hAnsi="仿宋_GB2312" w:eastAsia="仿宋_GB2312"/>
          <w:sz w:val="24"/>
          <w:lang w:eastAsia="zh-CN"/>
        </w:rPr>
        <w:t>5、工期要求：合约签署后45天内完工。</w:t>
      </w:r>
    </w:p>
    <w:p>
      <w:pPr>
        <w:snapToGrid w:val="0"/>
        <w:spacing w:line="288" w:lineRule="auto"/>
        <w:ind w:firstLine="480" w:firstLineChars="200"/>
        <w:rPr>
          <w:rFonts w:ascii="仿宋_GB2312" w:hAnsi="仿宋_GB2312" w:eastAsia="仿宋_GB2312"/>
          <w:sz w:val="24"/>
          <w:lang w:eastAsia="zh-CN"/>
        </w:rPr>
      </w:pPr>
      <w:r>
        <w:rPr>
          <w:rFonts w:hint="eastAsia" w:ascii="仿宋_GB2312" w:hAnsi="仿宋_GB2312" w:eastAsia="仿宋_GB2312"/>
          <w:sz w:val="24"/>
          <w:lang w:eastAsia="zh-CN"/>
        </w:rPr>
        <w:t>6、质量标准：合格，其中鞋帽储物柜，平面图和效果图分别如下：</w:t>
      </w:r>
    </w:p>
    <w:p>
      <w:pPr>
        <w:snapToGrid w:val="0"/>
        <w:spacing w:line="288" w:lineRule="auto"/>
        <w:ind w:firstLine="480" w:firstLineChars="200"/>
        <w:rPr>
          <w:rFonts w:ascii="仿宋_GB2312" w:hAnsi="仿宋_GB2312" w:eastAsia="仿宋_GB2312"/>
          <w:kern w:val="2"/>
          <w:sz w:val="24"/>
          <w:szCs w:val="24"/>
        </w:rPr>
      </w:pPr>
      <w:r>
        <w:rPr>
          <w:rFonts w:hint="eastAsia" w:ascii="仿宋_GB2312" w:hAnsi="仿宋_GB2312" w:eastAsia="仿宋_GB2312"/>
          <w:kern w:val="2"/>
          <w:sz w:val="24"/>
          <w:szCs w:val="24"/>
        </w:rPr>
        <w:t>6</w:t>
      </w:r>
      <w:r>
        <w:rPr>
          <w:rFonts w:ascii="仿宋_GB2312" w:hAnsi="仿宋_GB2312" w:eastAsia="仿宋_GB2312"/>
          <w:kern w:val="2"/>
          <w:sz w:val="24"/>
          <w:szCs w:val="24"/>
        </w:rPr>
        <w:t>.1、鞋帽</w:t>
      </w:r>
      <w:r>
        <w:rPr>
          <w:rFonts w:ascii="仿宋_GB2312" w:hAnsi="仿宋_GB2312" w:eastAsia="仿宋_GB2312"/>
          <w:sz w:val="24"/>
        </w:rPr>
        <w:t>储物</w:t>
      </w:r>
      <w:r>
        <w:rPr>
          <w:rFonts w:ascii="仿宋_GB2312" w:hAnsi="仿宋_GB2312" w:eastAsia="仿宋_GB2312"/>
          <w:kern w:val="2"/>
          <w:sz w:val="24"/>
          <w:szCs w:val="24"/>
        </w:rPr>
        <w:t>柜图如下：</w:t>
      </w:r>
    </w:p>
    <w:p>
      <w:pPr>
        <w:snapToGrid w:val="0"/>
        <w:spacing w:line="288" w:lineRule="auto"/>
        <w:ind w:firstLine="482" w:firstLineChars="200"/>
        <w:rPr>
          <w:rFonts w:ascii="仿宋_GB2312" w:hAnsi="仿宋_GB2312" w:eastAsia="仿宋_GB2312"/>
          <w:b/>
          <w:bCs/>
          <w:sz w:val="24"/>
        </w:rPr>
      </w:pPr>
      <w:r>
        <w:rPr>
          <w:rFonts w:ascii="仿宋_GB2312" w:hAnsi="仿宋_GB2312" w:eastAsia="仿宋_GB2312"/>
          <w:b/>
          <w:bCs/>
          <w:sz w:val="24"/>
          <w:lang w:eastAsia="zh-CN"/>
        </w:rPr>
        <w:drawing>
          <wp:inline distT="0" distB="0" distL="0" distR="0">
            <wp:extent cx="4649470" cy="4649470"/>
            <wp:effectExtent l="0" t="0" r="0" b="0"/>
            <wp:docPr id="7" name="图片 7" descr="F:\2018-企管-杜浔\消防安保团队--PX和PTA厂前区鞋帽间工程发包--陶群\鞋帽间发包\鞋帽储物柜.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2018-企管-杜浔\消防安保团队--PX和PTA厂前区鞋帽间工程发包--陶群\鞋帽间发包\鞋帽储物柜.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657504" cy="4657504"/>
                    </a:xfrm>
                    <a:prstGeom prst="rect">
                      <a:avLst/>
                    </a:prstGeom>
                    <a:noFill/>
                    <a:ln>
                      <a:noFill/>
                    </a:ln>
                  </pic:spPr>
                </pic:pic>
              </a:graphicData>
            </a:graphic>
          </wp:inline>
        </w:drawing>
      </w:r>
    </w:p>
    <w:p>
      <w:pPr>
        <w:pStyle w:val="3"/>
        <w:ind w:left="0" w:firstLine="720" w:firstLineChars="300"/>
        <w:rPr>
          <w:rFonts w:ascii="仿宋_GB2312" w:hAnsi="仿宋_GB2312" w:eastAsia="仿宋_GB2312"/>
          <w:b w:val="0"/>
          <w:bCs w:val="0"/>
          <w:kern w:val="2"/>
          <w:sz w:val="24"/>
          <w:szCs w:val="24"/>
          <w:lang w:eastAsia="zh-CN"/>
        </w:rPr>
      </w:pPr>
    </w:p>
    <w:p>
      <w:pPr>
        <w:pStyle w:val="3"/>
        <w:ind w:left="0" w:firstLine="720" w:firstLineChars="300"/>
        <w:rPr>
          <w:rFonts w:ascii="仿宋_GB2312" w:hAnsi="仿宋_GB2312" w:eastAsia="仿宋_GB2312"/>
          <w:b w:val="0"/>
          <w:bCs w:val="0"/>
          <w:kern w:val="2"/>
          <w:sz w:val="24"/>
          <w:szCs w:val="24"/>
          <w:lang w:eastAsia="zh-CN"/>
        </w:rPr>
      </w:pPr>
    </w:p>
    <w:p>
      <w:pPr>
        <w:pStyle w:val="3"/>
        <w:ind w:left="0" w:firstLine="720" w:firstLineChars="300"/>
        <w:rPr>
          <w:rFonts w:ascii="仿宋_GB2312" w:hAnsi="仿宋_GB2312" w:eastAsia="仿宋_GB2312"/>
          <w:b w:val="0"/>
          <w:bCs w:val="0"/>
          <w:kern w:val="2"/>
          <w:sz w:val="24"/>
          <w:szCs w:val="24"/>
          <w:lang w:eastAsia="zh-CN"/>
        </w:rPr>
      </w:pPr>
      <w:r>
        <w:rPr>
          <w:rFonts w:hint="eastAsia" w:ascii="仿宋_GB2312" w:hAnsi="仿宋_GB2312" w:eastAsia="仿宋_GB2312"/>
          <w:b w:val="0"/>
          <w:bCs w:val="0"/>
          <w:kern w:val="2"/>
          <w:sz w:val="24"/>
          <w:szCs w:val="24"/>
          <w:lang w:eastAsia="zh-CN"/>
        </w:rPr>
        <w:t>6</w:t>
      </w:r>
      <w:r>
        <w:rPr>
          <w:rFonts w:ascii="仿宋_GB2312" w:hAnsi="仿宋_GB2312" w:eastAsia="仿宋_GB2312"/>
          <w:b w:val="0"/>
          <w:bCs w:val="0"/>
          <w:kern w:val="2"/>
          <w:sz w:val="24"/>
          <w:szCs w:val="24"/>
          <w:lang w:eastAsia="zh-CN"/>
        </w:rPr>
        <w:t>.2、PX</w:t>
      </w:r>
      <w:r>
        <w:rPr>
          <w:rFonts w:hint="eastAsia" w:ascii="仿宋_GB2312" w:hAnsi="仿宋_GB2312" w:eastAsia="仿宋_GB2312"/>
          <w:b w:val="0"/>
          <w:bCs w:val="0"/>
          <w:kern w:val="2"/>
          <w:sz w:val="24"/>
          <w:szCs w:val="24"/>
          <w:lang w:eastAsia="zh-CN"/>
        </w:rPr>
        <w:t>厂区鞋帽间平面图如下：</w:t>
      </w:r>
    </w:p>
    <w:p>
      <w:r>
        <w:rPr>
          <w:lang w:eastAsia="zh-CN"/>
        </w:rPr>
        <w:drawing>
          <wp:inline distT="0" distB="0" distL="0" distR="0">
            <wp:extent cx="5958840" cy="3381375"/>
            <wp:effectExtent l="0" t="0" r="0" b="0"/>
            <wp:docPr id="6" name="图片 6" descr="F:\2018-企管-杜浔\消防安保团队--PX和PTA厂前区鞋帽间工程发包--陶群\鞋帽间发包\PX厂区鞋帽间平面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2018-企管-杜浔\消防安保团队--PX和PTA厂前区鞋帽间工程发包--陶群\鞋帽间发包\PX厂区鞋帽间平面图.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964970" cy="3384790"/>
                    </a:xfrm>
                    <a:prstGeom prst="rect">
                      <a:avLst/>
                    </a:prstGeom>
                    <a:noFill/>
                    <a:ln>
                      <a:noFill/>
                    </a:ln>
                  </pic:spPr>
                </pic:pic>
              </a:graphicData>
            </a:graphic>
          </wp:inline>
        </w:drawing>
      </w:r>
    </w:p>
    <w:p>
      <w:pPr>
        <w:pStyle w:val="3"/>
        <w:ind w:left="0" w:firstLine="720" w:firstLineChars="300"/>
        <w:rPr>
          <w:rFonts w:ascii="仿宋_GB2312" w:hAnsi="仿宋_GB2312" w:eastAsia="仿宋_GB2312"/>
          <w:b w:val="0"/>
          <w:bCs w:val="0"/>
          <w:kern w:val="2"/>
          <w:sz w:val="24"/>
          <w:szCs w:val="24"/>
          <w:lang w:eastAsia="zh-CN"/>
        </w:rPr>
      </w:pPr>
      <w:r>
        <w:rPr>
          <w:rFonts w:hint="eastAsia" w:ascii="仿宋_GB2312" w:hAnsi="仿宋_GB2312" w:eastAsia="仿宋_GB2312"/>
          <w:b w:val="0"/>
          <w:bCs w:val="0"/>
          <w:kern w:val="2"/>
          <w:sz w:val="24"/>
          <w:szCs w:val="24"/>
          <w:lang w:eastAsia="zh-CN"/>
        </w:rPr>
        <w:t>6</w:t>
      </w:r>
      <w:r>
        <w:rPr>
          <w:rFonts w:ascii="仿宋_GB2312" w:hAnsi="仿宋_GB2312" w:eastAsia="仿宋_GB2312"/>
          <w:b w:val="0"/>
          <w:bCs w:val="0"/>
          <w:kern w:val="2"/>
          <w:sz w:val="24"/>
          <w:szCs w:val="24"/>
          <w:lang w:eastAsia="zh-CN"/>
        </w:rPr>
        <w:t>.3、PTA</w:t>
      </w:r>
      <w:r>
        <w:rPr>
          <w:rFonts w:hint="eastAsia" w:ascii="仿宋_GB2312" w:hAnsi="仿宋_GB2312" w:eastAsia="仿宋_GB2312"/>
          <w:b w:val="0"/>
          <w:bCs w:val="0"/>
          <w:kern w:val="2"/>
          <w:sz w:val="24"/>
          <w:szCs w:val="24"/>
          <w:lang w:eastAsia="zh-CN"/>
        </w:rPr>
        <w:t>厂区鞋帽间平面图如下：</w:t>
      </w:r>
    </w:p>
    <w:p>
      <w:pPr>
        <w:pStyle w:val="3"/>
      </w:pPr>
      <w:r>
        <w:rPr>
          <w:lang w:eastAsia="zh-CN"/>
        </w:rPr>
        <w:drawing>
          <wp:inline distT="0" distB="0" distL="0" distR="0">
            <wp:extent cx="5227320" cy="4071620"/>
            <wp:effectExtent l="0" t="0" r="0" b="0"/>
            <wp:docPr id="5" name="图片 5" descr="F:\2018-企管-杜浔\消防安保团队--PX和PTA厂前区鞋帽间工程发包--陶群\鞋帽间发包\PTA厂区鞋帽间平面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2018-企管-杜浔\消防安保团队--PX和PTA厂前区鞋帽间工程发包--陶群\鞋帽间发包\PTA厂区鞋帽间平面图.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31114" cy="4074623"/>
                    </a:xfrm>
                    <a:prstGeom prst="rect">
                      <a:avLst/>
                    </a:prstGeom>
                    <a:noFill/>
                    <a:ln>
                      <a:noFill/>
                    </a:ln>
                  </pic:spPr>
                </pic:pic>
              </a:graphicData>
            </a:graphic>
          </wp:inline>
        </w:drawing>
      </w:r>
    </w:p>
    <w:p>
      <w:pPr>
        <w:ind w:firstLine="660" w:firstLineChars="300"/>
      </w:pPr>
    </w:p>
    <w:p>
      <w:pPr>
        <w:ind w:firstLine="660" w:firstLineChars="300"/>
      </w:pPr>
    </w:p>
    <w:p>
      <w:pPr>
        <w:ind w:firstLine="660" w:firstLineChars="300"/>
      </w:pPr>
    </w:p>
    <w:p>
      <w:pPr>
        <w:ind w:firstLine="660" w:firstLineChars="300"/>
      </w:pPr>
    </w:p>
    <w:p>
      <w:pPr>
        <w:ind w:firstLine="660" w:firstLineChars="300"/>
      </w:pPr>
    </w:p>
    <w:p>
      <w:pPr>
        <w:ind w:firstLine="660" w:firstLineChars="300"/>
        <w:rPr>
          <w:lang w:eastAsia="zh-CN"/>
        </w:rPr>
      </w:pPr>
      <w:r>
        <w:rPr>
          <w:rFonts w:hint="eastAsia"/>
          <w:lang w:eastAsia="zh-CN"/>
        </w:rPr>
        <w:t>6</w:t>
      </w:r>
      <w:r>
        <w:rPr>
          <w:lang w:eastAsia="zh-CN"/>
        </w:rPr>
        <w:t>.4、鞋帽间效果图如下：</w:t>
      </w:r>
    </w:p>
    <w:p>
      <w:pPr>
        <w:pStyle w:val="3"/>
      </w:pPr>
      <w:r>
        <w:rPr>
          <w:lang w:eastAsia="zh-CN"/>
        </w:rPr>
        <w:drawing>
          <wp:inline distT="0" distB="0" distL="0" distR="0">
            <wp:extent cx="5227320" cy="3019425"/>
            <wp:effectExtent l="0" t="0" r="0" b="0"/>
            <wp:docPr id="4" name="图片 4" descr="F:\2018-企管-杜浔\消防安保团队--PX和PTA厂前区鞋帽间工程发包--陶群\鞋帽间发包\鞋帽间效果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2018-企管-杜浔\消防安保团队--PX和PTA厂前区鞋帽间工程发包--陶群\鞋帽间发包\鞋帽间效果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27320" cy="3019425"/>
                    </a:xfrm>
                    <a:prstGeom prst="rect">
                      <a:avLst/>
                    </a:prstGeom>
                    <a:noFill/>
                    <a:ln>
                      <a:noFill/>
                    </a:ln>
                  </pic:spPr>
                </pic:pic>
              </a:graphicData>
            </a:graphic>
          </wp:inline>
        </w:drawing>
      </w:r>
    </w:p>
    <w:p>
      <w:pPr>
        <w:snapToGrid w:val="0"/>
        <w:spacing w:before="150" w:after="150" w:line="288" w:lineRule="auto"/>
        <w:ind w:firstLine="482" w:firstLineChars="200"/>
        <w:rPr>
          <w:rFonts w:ascii="仿宋_GB2312" w:hAnsi="仿宋_GB2312" w:eastAsia="仿宋_GB2312"/>
          <w:b/>
          <w:bCs/>
          <w:sz w:val="24"/>
          <w:lang w:eastAsia="zh-CN"/>
        </w:rPr>
      </w:pPr>
      <w:r>
        <w:rPr>
          <w:rFonts w:hint="eastAsia" w:ascii="仿宋_GB2312" w:hAnsi="仿宋_GB2312" w:eastAsia="仿宋_GB2312"/>
          <w:b/>
          <w:bCs/>
          <w:sz w:val="24"/>
          <w:lang w:eastAsia="zh-CN"/>
        </w:rPr>
        <w:t>二、招标范围</w:t>
      </w:r>
    </w:p>
    <w:p>
      <w:pPr>
        <w:pStyle w:val="209"/>
        <w:snapToGrid w:val="0"/>
        <w:spacing w:line="288" w:lineRule="auto"/>
        <w:ind w:firstLine="0" w:firstLineChars="0"/>
        <w:rPr>
          <w:rFonts w:ascii="仿宋_GB2312" w:hAnsi="仿宋_GB2312" w:eastAsia="仿宋_GB2312"/>
          <w:sz w:val="24"/>
        </w:rPr>
      </w:pPr>
      <w:r>
        <w:rPr>
          <w:rFonts w:hint="eastAsia" w:ascii="仿宋_GB2312" w:hAnsi="仿宋_GB2312" w:eastAsia="仿宋_GB2312"/>
          <w:sz w:val="24"/>
        </w:rPr>
        <w:t>1、工程概况：</w:t>
      </w:r>
    </w:p>
    <w:p>
      <w:pPr>
        <w:pStyle w:val="209"/>
        <w:snapToGrid w:val="0"/>
        <w:spacing w:line="288" w:lineRule="auto"/>
        <w:ind w:firstLine="480"/>
        <w:rPr>
          <w:rFonts w:ascii="仿宋_GB2312" w:hAnsi="仿宋_GB2312" w:eastAsia="仿宋_GB2312"/>
          <w:sz w:val="24"/>
        </w:rPr>
      </w:pPr>
      <w:r>
        <w:rPr>
          <w:rFonts w:hint="eastAsia" w:ascii="仿宋_GB2312" w:hAnsi="仿宋_GB2312" w:eastAsia="仿宋_GB2312"/>
          <w:sz w:val="24"/>
        </w:rPr>
        <w:t>新建鞋帽间位置均设置在厂前区域停车场区域内，现有地坪为沙石地面。</w:t>
      </w:r>
    </w:p>
    <w:p>
      <w:pPr>
        <w:pStyle w:val="209"/>
        <w:snapToGrid w:val="0"/>
        <w:spacing w:line="288" w:lineRule="auto"/>
        <w:ind w:firstLine="0" w:firstLineChars="0"/>
        <w:rPr>
          <w:rFonts w:ascii="仿宋_GB2312" w:hAnsi="仿宋_GB2312" w:eastAsia="仿宋_GB2312"/>
          <w:sz w:val="24"/>
        </w:rPr>
      </w:pPr>
      <w:r>
        <w:rPr>
          <w:rFonts w:hint="eastAsia" w:ascii="仿宋_GB2312" w:hAnsi="仿宋_GB2312" w:eastAsia="仿宋_GB2312"/>
          <w:sz w:val="24"/>
        </w:rPr>
        <w:t>2、工作范围：</w:t>
      </w:r>
    </w:p>
    <w:p>
      <w:pPr>
        <w:pStyle w:val="209"/>
        <w:snapToGrid w:val="0"/>
        <w:spacing w:line="288" w:lineRule="auto"/>
        <w:ind w:firstLine="480"/>
        <w:rPr>
          <w:rFonts w:ascii="仿宋_GB2312" w:hAnsi="仿宋_GB2312" w:eastAsia="仿宋_GB2312"/>
          <w:sz w:val="24"/>
        </w:rPr>
      </w:pPr>
      <w:r>
        <w:rPr>
          <w:rFonts w:hint="eastAsia" w:ascii="仿宋_GB2312" w:hAnsi="仿宋_GB2312" w:eastAsia="仿宋_GB2312"/>
          <w:sz w:val="24"/>
        </w:rPr>
        <w:t>2.1 本工程竞标单位提供设计方案；方案确认后，细化设计，设计标准须满足国家、福建省的相关建筑规范。</w:t>
      </w:r>
    </w:p>
    <w:p>
      <w:pPr>
        <w:pStyle w:val="209"/>
        <w:snapToGrid w:val="0"/>
        <w:spacing w:line="288" w:lineRule="auto"/>
        <w:ind w:firstLine="480"/>
        <w:rPr>
          <w:rFonts w:ascii="仿宋_GB2312" w:hAnsi="仿宋_GB2312" w:eastAsia="仿宋_GB2312"/>
          <w:sz w:val="24"/>
        </w:rPr>
      </w:pPr>
      <w:r>
        <w:rPr>
          <w:rFonts w:hint="eastAsia" w:ascii="仿宋_GB2312" w:hAnsi="仿宋_GB2312" w:eastAsia="仿宋_GB2312"/>
          <w:sz w:val="24"/>
        </w:rPr>
        <w:t>2.2 依据确认方案后的细化设计图，进行现场材料采购、安装等全部施工作业内容。</w:t>
      </w:r>
    </w:p>
    <w:p>
      <w:pPr>
        <w:snapToGrid w:val="0"/>
        <w:spacing w:line="288" w:lineRule="auto"/>
        <w:rPr>
          <w:rFonts w:ascii="仿宋_GB2312" w:hAnsi="仿宋_GB2312" w:eastAsia="仿宋_GB2312"/>
          <w:sz w:val="24"/>
          <w:lang w:eastAsia="zh-CN"/>
        </w:rPr>
      </w:pPr>
      <w:r>
        <w:rPr>
          <w:rFonts w:hint="eastAsia" w:ascii="仿宋_GB2312" w:hAnsi="仿宋_GB2312" w:eastAsia="仿宋_GB2312"/>
          <w:sz w:val="24"/>
          <w:lang w:eastAsia="zh-CN"/>
        </w:rPr>
        <w:t>3、其他</w:t>
      </w:r>
    </w:p>
    <w:p>
      <w:pPr>
        <w:pStyle w:val="209"/>
        <w:snapToGrid w:val="0"/>
        <w:spacing w:line="288" w:lineRule="auto"/>
        <w:ind w:firstLine="480"/>
        <w:rPr>
          <w:rFonts w:ascii="仿宋_GB2312" w:hAnsi="仿宋_GB2312" w:eastAsia="仿宋_GB2312"/>
          <w:sz w:val="24"/>
        </w:rPr>
      </w:pPr>
      <w:r>
        <w:rPr>
          <w:rFonts w:hint="eastAsia" w:ascii="仿宋_GB2312" w:hAnsi="仿宋_GB2312" w:eastAsia="仿宋_GB2312"/>
          <w:sz w:val="24"/>
        </w:rPr>
        <w:t>3.1承包人合约签署后5个日历天内应提出进度计划及人员组织分工表供业主审核及控管之用。</w:t>
      </w:r>
    </w:p>
    <w:p>
      <w:pPr>
        <w:pStyle w:val="209"/>
        <w:snapToGrid w:val="0"/>
        <w:spacing w:line="288" w:lineRule="auto"/>
        <w:ind w:firstLine="480"/>
        <w:rPr>
          <w:rFonts w:ascii="仿宋_GB2312" w:hAnsi="仿宋_GB2312" w:eastAsia="仿宋_GB2312"/>
          <w:sz w:val="24"/>
        </w:rPr>
      </w:pPr>
      <w:r>
        <w:rPr>
          <w:rFonts w:hint="eastAsia" w:ascii="仿宋_GB2312" w:hAnsi="仿宋_GB2312" w:eastAsia="仿宋_GB2312"/>
          <w:sz w:val="24"/>
        </w:rPr>
        <w:t>3.2承包人合约签署后10个日历天内必须提交确认方案的细化设计文件，经发包人确认后35个日历天内完成并通过验收。</w:t>
      </w:r>
    </w:p>
    <w:p>
      <w:pPr>
        <w:pStyle w:val="209"/>
        <w:snapToGrid w:val="0"/>
        <w:spacing w:line="288" w:lineRule="auto"/>
        <w:ind w:firstLine="480"/>
        <w:rPr>
          <w:rFonts w:ascii="仿宋_GB2312" w:hAnsi="仿宋_GB2312" w:eastAsia="仿宋_GB2312"/>
          <w:sz w:val="24"/>
        </w:rPr>
      </w:pPr>
      <w:r>
        <w:rPr>
          <w:rFonts w:hint="eastAsia" w:ascii="仿宋_GB2312" w:hAnsi="仿宋_GB2312" w:eastAsia="仿宋_GB2312"/>
          <w:sz w:val="24"/>
        </w:rPr>
        <w:t>3.3承包商施工期间必须遵守本司HSE工安规定及接受门岗车辆及人员管理</w:t>
      </w:r>
    </w:p>
    <w:p>
      <w:pPr>
        <w:snapToGrid w:val="0"/>
        <w:spacing w:line="288" w:lineRule="auto"/>
        <w:rPr>
          <w:rFonts w:ascii="仿宋_GB2312" w:hAnsi="仿宋_GB2312" w:eastAsia="仿宋_GB2312"/>
          <w:sz w:val="24"/>
          <w:lang w:eastAsia="zh-CN"/>
        </w:rPr>
      </w:pPr>
      <w:r>
        <w:rPr>
          <w:rFonts w:hint="eastAsia" w:ascii="仿宋_GB2312" w:hAnsi="仿宋_GB2312" w:eastAsia="仿宋_GB2312"/>
          <w:sz w:val="24"/>
          <w:lang w:eastAsia="zh-CN"/>
        </w:rPr>
        <w:t>规定。</w:t>
      </w:r>
    </w:p>
    <w:p>
      <w:pPr>
        <w:snapToGrid w:val="0"/>
        <w:spacing w:line="288" w:lineRule="auto"/>
        <w:rPr>
          <w:rFonts w:ascii="仿宋_GB2312" w:hAnsi="仿宋_GB2312" w:eastAsia="仿宋_GB2312"/>
          <w:sz w:val="24"/>
          <w:lang w:eastAsia="zh-CN"/>
        </w:rPr>
      </w:pPr>
    </w:p>
    <w:p>
      <w:pPr>
        <w:snapToGrid w:val="0"/>
        <w:spacing w:before="150" w:after="150" w:line="288" w:lineRule="auto"/>
        <w:ind w:firstLine="482" w:firstLineChars="200"/>
        <w:rPr>
          <w:rFonts w:ascii="仿宋_GB2312" w:hAnsi="仿宋_GB2312" w:eastAsia="仿宋_GB2312"/>
          <w:b/>
          <w:bCs/>
          <w:sz w:val="24"/>
          <w:lang w:eastAsia="zh-CN"/>
        </w:rPr>
      </w:pPr>
      <w:r>
        <w:rPr>
          <w:rFonts w:hint="eastAsia" w:ascii="仿宋_GB2312" w:hAnsi="仿宋_GB2312" w:eastAsia="仿宋_GB2312"/>
          <w:b/>
          <w:bCs/>
          <w:sz w:val="24"/>
          <w:lang w:eastAsia="zh-CN"/>
        </w:rPr>
        <w:t>三、承包人资质等级要求：</w:t>
      </w:r>
    </w:p>
    <w:p>
      <w:pPr>
        <w:snapToGrid w:val="0"/>
        <w:spacing w:line="288" w:lineRule="auto"/>
        <w:ind w:firstLine="480"/>
        <w:rPr>
          <w:rFonts w:ascii="仿宋_GB2312" w:hAnsi="仿宋_GB2312" w:eastAsia="仿宋_GB2312"/>
          <w:sz w:val="24"/>
          <w:lang w:eastAsia="zh-CN"/>
        </w:rPr>
      </w:pPr>
      <w:r>
        <w:rPr>
          <w:rFonts w:hint="eastAsia" w:ascii="仿宋_GB2312" w:hAnsi="仿宋_GB2312" w:eastAsia="仿宋_GB2312"/>
          <w:sz w:val="24"/>
          <w:lang w:eastAsia="zh-CN"/>
        </w:rPr>
        <w:t>1、本工程为EPC工程，可以由具有设计资质的单位和施工单位组成投标联合体报价，并提供联合协议书。</w:t>
      </w:r>
    </w:p>
    <w:p>
      <w:pPr>
        <w:snapToGrid w:val="0"/>
        <w:spacing w:line="288" w:lineRule="auto"/>
        <w:ind w:firstLine="480"/>
        <w:rPr>
          <w:rFonts w:ascii="仿宋_GB2312" w:hAnsi="仿宋_GB2312" w:eastAsia="仿宋_GB2312"/>
          <w:sz w:val="24"/>
          <w:lang w:eastAsia="zh-CN"/>
        </w:rPr>
      </w:pPr>
      <w:r>
        <w:rPr>
          <w:rFonts w:hint="eastAsia" w:ascii="仿宋_GB2312" w:hAnsi="仿宋_GB2312" w:eastAsia="仿宋_GB2312"/>
          <w:sz w:val="24"/>
          <w:lang w:eastAsia="zh-CN"/>
        </w:rPr>
        <w:t>2、投标人必须是具备建设行政主管部门核发的房屋建筑工程或市政工程设计、施工总承包企业资质等级乙级资质及以上的法人或其他组织。</w:t>
      </w:r>
    </w:p>
    <w:p>
      <w:pPr>
        <w:snapToGrid w:val="0"/>
        <w:spacing w:line="288" w:lineRule="auto"/>
        <w:rPr>
          <w:rFonts w:ascii="仿宋_GB2312" w:hAnsi="仿宋_GB2312" w:eastAsia="仿宋_GB2312"/>
          <w:sz w:val="24"/>
          <w:lang w:eastAsia="zh-CN"/>
        </w:rPr>
      </w:pPr>
      <w:r>
        <w:rPr>
          <w:rFonts w:hint="eastAsia" w:ascii="仿宋_GB2312" w:hAnsi="仿宋_GB2312" w:eastAsia="仿宋_GB2312"/>
          <w:sz w:val="24"/>
          <w:lang w:eastAsia="zh-CN"/>
        </w:rPr>
        <w:t xml:space="preserve">    3、近3年内有类似工程业绩（2017年9月1日之后，具体以合同签订时间为准）。</w:t>
      </w:r>
    </w:p>
    <w:p>
      <w:pPr>
        <w:snapToGrid w:val="0"/>
        <w:spacing w:line="288" w:lineRule="auto"/>
        <w:rPr>
          <w:rFonts w:ascii="仿宋_GB2312" w:hAnsi="仿宋_GB2312" w:eastAsia="仿宋_GB2312"/>
          <w:sz w:val="24"/>
          <w:lang w:eastAsia="zh-CN"/>
        </w:rPr>
      </w:pPr>
      <w:r>
        <w:rPr>
          <w:rFonts w:hint="eastAsia" w:ascii="仿宋_GB2312" w:hAnsi="仿宋_GB2312" w:eastAsia="仿宋_GB2312"/>
          <w:sz w:val="24"/>
          <w:lang w:eastAsia="zh-CN"/>
        </w:rPr>
        <w:t xml:space="preserve">    3、每个投标人必须配项目经理一名。</w:t>
      </w:r>
    </w:p>
    <w:p>
      <w:pPr>
        <w:snapToGrid w:val="0"/>
        <w:spacing w:line="288" w:lineRule="auto"/>
        <w:rPr>
          <w:rFonts w:ascii="仿宋_GB2312" w:hAnsi="仿宋_GB2312" w:eastAsia="仿宋_GB2312"/>
          <w:sz w:val="24"/>
          <w:lang w:eastAsia="zh-CN"/>
        </w:rPr>
      </w:pPr>
      <w:r>
        <w:rPr>
          <w:rFonts w:hint="eastAsia" w:ascii="仿宋_GB2312" w:hAnsi="仿宋_GB2312" w:eastAsia="仿宋_GB2312"/>
          <w:sz w:val="24"/>
          <w:lang w:eastAsia="zh-CN"/>
        </w:rPr>
        <w:t xml:space="preserve">    4、投标人必须配备施工员、安全员等主要施工管理人员，上述施工管理人员必须持有上岗证书。</w:t>
      </w:r>
    </w:p>
    <w:p>
      <w:pPr>
        <w:snapToGrid w:val="0"/>
        <w:spacing w:line="288" w:lineRule="auto"/>
        <w:ind w:firstLine="480" w:firstLineChars="200"/>
        <w:rPr>
          <w:rFonts w:ascii="仿宋_GB2312" w:hAnsi="仿宋_GB2312" w:eastAsia="仿宋_GB2312"/>
          <w:sz w:val="24"/>
          <w:lang w:eastAsia="zh-CN"/>
        </w:rPr>
      </w:pPr>
      <w:r>
        <w:rPr>
          <w:rFonts w:hint="eastAsia" w:ascii="仿宋_GB2312" w:hAnsi="仿宋_GB2312" w:eastAsia="仿宋_GB2312"/>
          <w:sz w:val="24"/>
          <w:lang w:eastAsia="zh-CN"/>
        </w:rPr>
        <w:t>5、施工项目经理（项目总负责人）：建筑工程贰级建造师（注册在牵头人单位），具有安全生产考核合格证B证，参加本项目投标时没有在其他未完工项目担任项目经理，中标后至完工前也不得在其他项目担任项目经理。项目总工须具备工程师以上职称。</w:t>
      </w:r>
    </w:p>
    <w:p>
      <w:pPr>
        <w:snapToGrid w:val="0"/>
        <w:spacing w:line="288" w:lineRule="auto"/>
        <w:ind w:firstLine="480" w:firstLineChars="200"/>
        <w:rPr>
          <w:rFonts w:ascii="仿宋_GB2312" w:hAnsi="仿宋_GB2312" w:eastAsia="仿宋_GB2312"/>
          <w:sz w:val="24"/>
          <w:lang w:eastAsia="zh-CN"/>
        </w:rPr>
      </w:pPr>
      <w:r>
        <w:rPr>
          <w:rFonts w:hint="eastAsia" w:ascii="仿宋_GB2312" w:hAnsi="仿宋_GB2312" w:eastAsia="仿宋_GB2312"/>
          <w:sz w:val="24"/>
          <w:lang w:eastAsia="zh-CN"/>
        </w:rPr>
        <w:t>6、投标人施工机械设备应满足工程施工需要。</w:t>
      </w:r>
    </w:p>
    <w:p>
      <w:pPr>
        <w:snapToGrid w:val="0"/>
        <w:spacing w:line="288" w:lineRule="auto"/>
        <w:ind w:firstLine="480" w:firstLineChars="200"/>
        <w:rPr>
          <w:rFonts w:ascii="仿宋_GB2312" w:hAnsi="仿宋_GB2312" w:eastAsia="仿宋_GB2312"/>
          <w:sz w:val="24"/>
          <w:lang w:eastAsia="zh-CN"/>
        </w:rPr>
      </w:pPr>
      <w:r>
        <w:rPr>
          <w:rFonts w:hint="eastAsia" w:ascii="仿宋_GB2312" w:hAnsi="仿宋_GB2312" w:eastAsia="仿宋_GB2312"/>
          <w:sz w:val="24"/>
          <w:lang w:eastAsia="zh-CN"/>
        </w:rPr>
        <w:t>7、转包及分包</w:t>
      </w:r>
    </w:p>
    <w:p>
      <w:pPr>
        <w:snapToGrid w:val="0"/>
        <w:spacing w:line="288" w:lineRule="auto"/>
        <w:ind w:firstLine="480" w:firstLineChars="200"/>
        <w:rPr>
          <w:rFonts w:ascii="仿宋_GB2312" w:hAnsi="仿宋_GB2312" w:eastAsia="仿宋_GB2312"/>
          <w:sz w:val="24"/>
          <w:lang w:eastAsia="zh-CN"/>
        </w:rPr>
      </w:pPr>
      <w:r>
        <w:rPr>
          <w:rFonts w:hint="eastAsia" w:ascii="仿宋_GB2312" w:hAnsi="仿宋_GB2312" w:eastAsia="仿宋_GB2312"/>
          <w:sz w:val="24"/>
          <w:lang w:eastAsia="zh-CN"/>
        </w:rPr>
        <w:t>7.1 本工程严禁转包行为，如发现转包行为，招标人可终止合同，投标人将承担一切损失及相关法律责任。</w:t>
      </w:r>
    </w:p>
    <w:p>
      <w:pPr>
        <w:snapToGrid w:val="0"/>
        <w:spacing w:line="288" w:lineRule="auto"/>
        <w:ind w:firstLine="480" w:firstLineChars="200"/>
        <w:rPr>
          <w:rFonts w:ascii="仿宋_GB2312" w:hAnsi="仿宋_GB2312" w:eastAsia="仿宋_GB2312"/>
          <w:sz w:val="24"/>
          <w:lang w:eastAsia="zh-CN"/>
        </w:rPr>
      </w:pPr>
      <w:r>
        <w:rPr>
          <w:rFonts w:hint="eastAsia" w:ascii="仿宋_GB2312" w:hAnsi="仿宋_GB2312" w:eastAsia="仿宋_GB2312"/>
          <w:sz w:val="24"/>
          <w:lang w:eastAsia="zh-CN"/>
        </w:rPr>
        <w:t>7.2 严格限制分包。中标后不准分包，否则招标人可终止合同，投标人将承担一切损失及相关法律责任。</w:t>
      </w:r>
    </w:p>
    <w:p>
      <w:pPr>
        <w:snapToGrid w:val="0"/>
        <w:spacing w:line="288" w:lineRule="auto"/>
        <w:ind w:firstLine="480" w:firstLineChars="200"/>
        <w:rPr>
          <w:rFonts w:ascii="仿宋_GB2312" w:hAnsi="仿宋_GB2312" w:eastAsia="仿宋_GB2312"/>
          <w:sz w:val="24"/>
          <w:lang w:eastAsia="zh-CN"/>
        </w:rPr>
      </w:pPr>
    </w:p>
    <w:p>
      <w:pPr>
        <w:snapToGrid w:val="0"/>
        <w:spacing w:before="150" w:after="150" w:line="288" w:lineRule="auto"/>
        <w:ind w:firstLine="482" w:firstLineChars="200"/>
        <w:rPr>
          <w:rFonts w:ascii="仿宋_GB2312" w:hAnsi="仿宋_GB2312" w:eastAsia="仿宋_GB2312"/>
          <w:b/>
          <w:bCs/>
          <w:sz w:val="24"/>
          <w:lang w:eastAsia="zh-CN"/>
        </w:rPr>
      </w:pPr>
      <w:r>
        <w:rPr>
          <w:rFonts w:hint="eastAsia" w:ascii="仿宋_GB2312" w:hAnsi="仿宋_GB2312" w:eastAsia="仿宋_GB2312"/>
          <w:b/>
          <w:bCs/>
          <w:sz w:val="24"/>
          <w:lang w:eastAsia="zh-CN"/>
        </w:rPr>
        <w:t xml:space="preserve">四、材料（设备）要求 </w:t>
      </w:r>
    </w:p>
    <w:p>
      <w:pPr>
        <w:snapToGrid w:val="0"/>
        <w:spacing w:line="288" w:lineRule="auto"/>
        <w:ind w:firstLine="480" w:firstLineChars="200"/>
        <w:rPr>
          <w:rFonts w:ascii="仿宋_GB2312" w:hAnsi="仿宋_GB2312" w:eastAsia="仿宋_GB2312"/>
          <w:sz w:val="24"/>
          <w:lang w:eastAsia="zh-CN"/>
        </w:rPr>
      </w:pPr>
      <w:r>
        <w:rPr>
          <w:rFonts w:hint="eastAsia" w:ascii="仿宋_GB2312" w:hAnsi="仿宋_GB2312" w:eastAsia="仿宋_GB2312"/>
          <w:sz w:val="24"/>
          <w:lang w:eastAsia="zh-CN"/>
        </w:rPr>
        <w:t>1、本工程所需材料除发标方另有要求外，由投标人自行采购；</w:t>
      </w:r>
    </w:p>
    <w:p>
      <w:pPr>
        <w:snapToGrid w:val="0"/>
        <w:spacing w:line="288" w:lineRule="auto"/>
        <w:ind w:firstLine="480" w:firstLineChars="200"/>
        <w:rPr>
          <w:rFonts w:ascii="仿宋_GB2312" w:hAnsi="仿宋_GB2312" w:eastAsia="仿宋_GB2312"/>
          <w:sz w:val="24"/>
          <w:lang w:eastAsia="zh-CN"/>
        </w:rPr>
      </w:pPr>
      <w:r>
        <w:rPr>
          <w:rFonts w:hint="eastAsia" w:ascii="仿宋_GB2312" w:hAnsi="仿宋_GB2312" w:eastAsia="仿宋_GB2312"/>
          <w:sz w:val="24"/>
          <w:lang w:eastAsia="zh-CN"/>
        </w:rPr>
        <w:t>1.1 本工程所使用的钢材品牌须为三钢、首钢、众达、邯钢、宝钢；</w:t>
      </w:r>
    </w:p>
    <w:p>
      <w:pPr>
        <w:snapToGrid w:val="0"/>
        <w:spacing w:line="288" w:lineRule="auto"/>
        <w:ind w:firstLine="480" w:firstLineChars="200"/>
        <w:rPr>
          <w:rFonts w:ascii="仿宋_GB2312" w:hAnsi="仿宋_GB2312" w:eastAsia="仿宋_GB2312"/>
          <w:sz w:val="24"/>
          <w:lang w:eastAsia="zh-CN"/>
        </w:rPr>
      </w:pPr>
      <w:r>
        <w:rPr>
          <w:rFonts w:hint="eastAsia" w:ascii="仿宋_GB2312" w:hAnsi="仿宋_GB2312" w:eastAsia="仿宋_GB2312"/>
          <w:sz w:val="24"/>
          <w:lang w:eastAsia="zh-CN"/>
        </w:rPr>
        <w:t>1.2 本工程所使用的水泥必须为旋窑水泥，推荐品牌为海螺、闽福、三德、华润、春驰；砂必须为中粗河砂（须根据质检要求提供检验批报告）；</w:t>
      </w:r>
    </w:p>
    <w:p>
      <w:pPr>
        <w:snapToGrid w:val="0"/>
        <w:spacing w:line="288" w:lineRule="auto"/>
        <w:ind w:firstLine="480" w:firstLineChars="200"/>
        <w:rPr>
          <w:rFonts w:ascii="仿宋_GB2312" w:hAnsi="仿宋_GB2312" w:eastAsia="仿宋_GB2312"/>
          <w:sz w:val="24"/>
          <w:lang w:eastAsia="zh-CN"/>
        </w:rPr>
      </w:pPr>
      <w:r>
        <w:rPr>
          <w:rFonts w:hint="eastAsia" w:ascii="仿宋_GB2312" w:hAnsi="仿宋_GB2312" w:eastAsia="仿宋_GB2312"/>
          <w:sz w:val="24"/>
          <w:lang w:eastAsia="zh-CN"/>
        </w:rPr>
        <w:t>2、其他无推荐名录的材料的品牌，也必须是省级名优以上品质产品。</w:t>
      </w:r>
    </w:p>
    <w:p>
      <w:pPr>
        <w:snapToGrid w:val="0"/>
        <w:spacing w:line="288" w:lineRule="auto"/>
        <w:ind w:firstLine="480" w:firstLineChars="200"/>
        <w:rPr>
          <w:rFonts w:ascii="仿宋_GB2312" w:hAnsi="仿宋_GB2312" w:eastAsia="仿宋_GB2312"/>
          <w:sz w:val="24"/>
          <w:lang w:eastAsia="zh-CN"/>
        </w:rPr>
      </w:pPr>
      <w:r>
        <w:rPr>
          <w:rFonts w:hint="eastAsia" w:ascii="仿宋_GB2312" w:hAnsi="仿宋_GB2312" w:eastAsia="仿宋_GB2312"/>
          <w:sz w:val="24"/>
          <w:lang w:eastAsia="zh-CN"/>
        </w:rPr>
        <w:t>3、所有材料进场必须先提供品牌及样品经由业主确认，待认可后方可进场。</w:t>
      </w:r>
    </w:p>
    <w:p>
      <w:pPr>
        <w:snapToGrid w:val="0"/>
        <w:spacing w:line="288" w:lineRule="auto"/>
        <w:ind w:firstLine="480" w:firstLineChars="200"/>
        <w:rPr>
          <w:rFonts w:ascii="仿宋_GB2312" w:hAnsi="仿宋_GB2312" w:eastAsia="仿宋_GB2312"/>
          <w:sz w:val="24"/>
          <w:lang w:eastAsia="zh-CN"/>
        </w:rPr>
      </w:pPr>
      <w:r>
        <w:rPr>
          <w:rFonts w:hint="eastAsia" w:ascii="仿宋_GB2312" w:hAnsi="仿宋_GB2312" w:eastAsia="仿宋_GB2312"/>
          <w:sz w:val="24"/>
          <w:lang w:eastAsia="zh-CN"/>
        </w:rPr>
        <w:t>4、本工程所用产品和材料必须符合国家有关规范要求且是新品，随附出厂合格证和检测报告；同时所有材料进场前须提供样品供监理方和本公司确认，且须依相关规范及当地法规要求抽样送有资质之检测机构检测合格后方可使用，所需检测费用含于报价中综合考虑，不另计费。未经确认和检测而使用之材料所造成的损失和后果一概由承包商负责。</w:t>
      </w:r>
    </w:p>
    <w:p>
      <w:pPr>
        <w:snapToGrid w:val="0"/>
        <w:spacing w:line="288" w:lineRule="auto"/>
        <w:ind w:firstLine="480" w:firstLineChars="200"/>
        <w:rPr>
          <w:rFonts w:ascii="仿宋_GB2312" w:hAnsi="仿宋_GB2312" w:eastAsia="仿宋_GB2312"/>
          <w:sz w:val="24"/>
          <w:lang w:eastAsia="zh-CN"/>
        </w:rPr>
      </w:pPr>
    </w:p>
    <w:p>
      <w:pPr>
        <w:snapToGrid w:val="0"/>
        <w:spacing w:before="150" w:after="150" w:line="288" w:lineRule="auto"/>
        <w:ind w:firstLine="482" w:firstLineChars="200"/>
        <w:rPr>
          <w:rFonts w:ascii="仿宋_GB2312" w:hAnsi="仿宋_GB2312" w:eastAsia="仿宋_GB2312"/>
          <w:b/>
          <w:bCs/>
          <w:sz w:val="24"/>
          <w:lang w:eastAsia="zh-CN"/>
        </w:rPr>
      </w:pPr>
      <w:r>
        <w:rPr>
          <w:rFonts w:hint="eastAsia" w:ascii="仿宋_GB2312" w:hAnsi="仿宋_GB2312" w:eastAsia="仿宋_GB2312"/>
          <w:b/>
          <w:bCs/>
          <w:sz w:val="24"/>
          <w:lang w:eastAsia="zh-CN"/>
        </w:rPr>
        <w:t xml:space="preserve">五、投标报价要求及其他说明 </w:t>
      </w:r>
    </w:p>
    <w:p>
      <w:pPr>
        <w:snapToGrid w:val="0"/>
        <w:spacing w:line="288" w:lineRule="auto"/>
        <w:ind w:firstLine="480" w:firstLineChars="200"/>
        <w:rPr>
          <w:rFonts w:ascii="仿宋_GB2312" w:hAnsi="仿宋_GB2312" w:eastAsia="仿宋_GB2312"/>
          <w:sz w:val="24"/>
          <w:lang w:eastAsia="zh-CN"/>
        </w:rPr>
      </w:pPr>
      <w:r>
        <w:rPr>
          <w:rFonts w:hint="eastAsia" w:ascii="仿宋_GB2312" w:hAnsi="仿宋_GB2312" w:eastAsia="仿宋_GB2312"/>
          <w:sz w:val="24"/>
          <w:lang w:eastAsia="zh-CN"/>
        </w:rPr>
        <w:t>1、本工程采用EPC总承包，以总价包干形式。</w:t>
      </w:r>
    </w:p>
    <w:p>
      <w:pPr>
        <w:snapToGrid w:val="0"/>
        <w:spacing w:line="288" w:lineRule="auto"/>
        <w:ind w:firstLine="480" w:firstLineChars="200"/>
        <w:rPr>
          <w:rFonts w:ascii="仿宋_GB2312" w:hAnsi="仿宋_GB2312" w:eastAsia="仿宋_GB2312"/>
          <w:sz w:val="24"/>
          <w:lang w:eastAsia="zh-CN"/>
        </w:rPr>
      </w:pPr>
      <w:r>
        <w:rPr>
          <w:rFonts w:hint="eastAsia" w:ascii="仿宋_GB2312" w:hAnsi="仿宋_GB2312" w:eastAsia="仿宋_GB2312"/>
          <w:sz w:val="24"/>
          <w:lang w:eastAsia="zh-CN"/>
        </w:rPr>
        <w:t>2、投标人可先到工地踏勘以充分了解工地位置、情况、道路、预制场空间、装卸限制及任何其它足以影响承包价的情况，任何因忽视或误解工地现场情况而导致的工程款追加或工期延长申请将不获批准。</w:t>
      </w:r>
    </w:p>
    <w:p>
      <w:pPr>
        <w:snapToGrid w:val="0"/>
        <w:spacing w:line="288" w:lineRule="auto"/>
        <w:ind w:firstLine="480" w:firstLineChars="200"/>
        <w:rPr>
          <w:rFonts w:ascii="仿宋_GB2312" w:hAnsi="仿宋_GB2312" w:eastAsia="仿宋_GB2312"/>
          <w:sz w:val="24"/>
          <w:lang w:eastAsia="zh-CN"/>
        </w:rPr>
      </w:pPr>
      <w:r>
        <w:rPr>
          <w:rFonts w:hint="eastAsia" w:ascii="仿宋_GB2312" w:hAnsi="仿宋_GB2312" w:eastAsia="仿宋_GB2312"/>
          <w:sz w:val="24"/>
          <w:lang w:eastAsia="zh-CN"/>
        </w:rPr>
        <w:t>3、为满足发包工程范围内施工所需之一切机械、设备等均由承包人自行解决。</w:t>
      </w:r>
    </w:p>
    <w:p>
      <w:pPr>
        <w:snapToGrid w:val="0"/>
        <w:spacing w:line="288" w:lineRule="auto"/>
        <w:ind w:firstLine="480" w:firstLineChars="200"/>
        <w:rPr>
          <w:rFonts w:ascii="仿宋_GB2312" w:hAnsi="仿宋_GB2312" w:eastAsia="仿宋_GB2312"/>
          <w:sz w:val="24"/>
          <w:lang w:eastAsia="zh-CN"/>
        </w:rPr>
      </w:pPr>
      <w:r>
        <w:rPr>
          <w:rFonts w:hint="eastAsia" w:ascii="仿宋_GB2312" w:hAnsi="仿宋_GB2312" w:eastAsia="仿宋_GB2312"/>
          <w:sz w:val="24"/>
          <w:lang w:eastAsia="zh-CN"/>
        </w:rPr>
        <w:t>4、所有按本发包文件应当计入的成本与费用，投标人所提供的单价和合价在合同实施期间不因市场变化因素而变动，投标人在计算报价时可考虑一定的风险系数；由于投标人原因在投标报价中没有或缺少计入的，招标人将一律不予补偿或调整，有关损失和后果均由投标人自行承担。</w:t>
      </w:r>
    </w:p>
    <w:p>
      <w:pPr>
        <w:snapToGrid w:val="0"/>
        <w:spacing w:line="288" w:lineRule="auto"/>
        <w:ind w:firstLine="480" w:firstLineChars="200"/>
        <w:rPr>
          <w:rFonts w:ascii="仿宋_GB2312" w:hAnsi="仿宋_GB2312" w:eastAsia="仿宋_GB2312"/>
          <w:sz w:val="24"/>
          <w:lang w:eastAsia="zh-CN"/>
        </w:rPr>
      </w:pPr>
      <w:r>
        <w:rPr>
          <w:rFonts w:hint="eastAsia" w:ascii="仿宋_GB2312" w:hAnsi="仿宋_GB2312" w:eastAsia="仿宋_GB2312"/>
          <w:sz w:val="24"/>
          <w:lang w:eastAsia="zh-CN"/>
        </w:rPr>
        <w:t>5、预制场及其他一切为满足施工之所需条件均由承包人自行解决。</w:t>
      </w:r>
    </w:p>
    <w:p>
      <w:pPr>
        <w:snapToGrid w:val="0"/>
        <w:spacing w:line="288" w:lineRule="auto"/>
        <w:ind w:firstLine="480" w:firstLineChars="200"/>
        <w:rPr>
          <w:rFonts w:ascii="仿宋_GB2312" w:hAnsi="仿宋_GB2312" w:eastAsia="仿宋_GB2312"/>
          <w:sz w:val="24"/>
          <w:lang w:eastAsia="zh-CN"/>
        </w:rPr>
      </w:pPr>
      <w:r>
        <w:rPr>
          <w:rFonts w:hint="eastAsia" w:ascii="仿宋_GB2312" w:hAnsi="仿宋_GB2312" w:eastAsia="仿宋_GB2312"/>
          <w:sz w:val="24"/>
          <w:lang w:eastAsia="zh-CN"/>
        </w:rPr>
        <w:t>6、施工用水、用电接口和运输通道由招标人协助提供，但相应的接引设施和运输费均由承包人承担。水、电使用费由业主承担。</w:t>
      </w:r>
    </w:p>
    <w:p>
      <w:pPr>
        <w:snapToGrid w:val="0"/>
        <w:spacing w:line="288" w:lineRule="auto"/>
        <w:ind w:firstLine="480" w:firstLineChars="200"/>
        <w:rPr>
          <w:rFonts w:ascii="仿宋_GB2312" w:hAnsi="仿宋_GB2312" w:eastAsia="仿宋_GB2312"/>
          <w:sz w:val="24"/>
          <w:lang w:eastAsia="zh-CN"/>
        </w:rPr>
      </w:pPr>
      <w:r>
        <w:rPr>
          <w:rFonts w:hint="eastAsia" w:ascii="仿宋_GB2312" w:hAnsi="仿宋_GB2312" w:eastAsia="仿宋_GB2312"/>
          <w:sz w:val="24"/>
          <w:lang w:eastAsia="zh-CN"/>
        </w:rPr>
        <w:t>7、承包人在施工过程中若因违反法律法规被政府有关部门罚款时，包括招标人的连带罚款均由承包人承担。</w:t>
      </w:r>
    </w:p>
    <w:p>
      <w:pPr>
        <w:snapToGrid w:val="0"/>
        <w:spacing w:line="288" w:lineRule="auto"/>
        <w:ind w:firstLine="480" w:firstLineChars="200"/>
        <w:rPr>
          <w:rFonts w:ascii="仿宋_GB2312" w:hAnsi="仿宋_GB2312" w:eastAsia="仿宋_GB2312"/>
          <w:sz w:val="24"/>
          <w:lang w:eastAsia="zh-CN"/>
        </w:rPr>
      </w:pPr>
      <w:r>
        <w:rPr>
          <w:rFonts w:hint="eastAsia" w:ascii="仿宋_GB2312" w:hAnsi="仿宋_GB2312" w:eastAsia="仿宋_GB2312"/>
          <w:sz w:val="24"/>
          <w:lang w:eastAsia="zh-CN"/>
        </w:rPr>
        <w:t>8、若投标人认为有其他不可预见费用可于报价时单独列出，未列出则视同无异议。</w:t>
      </w:r>
    </w:p>
    <w:p>
      <w:pPr>
        <w:snapToGrid w:val="0"/>
        <w:spacing w:line="288" w:lineRule="auto"/>
        <w:ind w:firstLine="480" w:firstLineChars="200"/>
        <w:rPr>
          <w:rFonts w:ascii="仿宋_GB2312" w:hAnsi="仿宋_GB2312" w:eastAsia="仿宋_GB2312"/>
          <w:sz w:val="24"/>
          <w:lang w:eastAsia="zh-CN"/>
        </w:rPr>
      </w:pPr>
      <w:r>
        <w:rPr>
          <w:rFonts w:hint="eastAsia" w:ascii="仿宋_GB2312" w:hAnsi="仿宋_GB2312" w:eastAsia="仿宋_GB2312"/>
          <w:sz w:val="24"/>
          <w:lang w:eastAsia="zh-CN"/>
        </w:rPr>
        <w:t>9、本工程施工需对周边已完成的电缆沟、道路、建筑物、构造物进行防护，施工需要进行损坏，均需进行修复，相关费用含于报价中，投标单位要现场察看。</w:t>
      </w:r>
    </w:p>
    <w:p>
      <w:pPr>
        <w:snapToGrid w:val="0"/>
        <w:spacing w:line="288" w:lineRule="auto"/>
        <w:ind w:firstLine="480" w:firstLineChars="200"/>
        <w:rPr>
          <w:rFonts w:ascii="仿宋_GB2312" w:hAnsi="仿宋_GB2312" w:eastAsia="仿宋_GB2312"/>
          <w:sz w:val="24"/>
          <w:lang w:eastAsia="zh-CN"/>
        </w:rPr>
      </w:pPr>
      <w:r>
        <w:rPr>
          <w:rFonts w:hint="eastAsia" w:ascii="仿宋_GB2312" w:hAnsi="仿宋_GB2312" w:eastAsia="仿宋_GB2312"/>
          <w:sz w:val="24"/>
          <w:lang w:eastAsia="zh-CN"/>
        </w:rPr>
        <w:t>10、对已完成的分项工程、分部工程、单位工程、隐蔽工程应及时报验。</w:t>
      </w:r>
    </w:p>
    <w:p>
      <w:pPr>
        <w:snapToGrid w:val="0"/>
        <w:spacing w:line="288" w:lineRule="auto"/>
        <w:ind w:firstLine="480" w:firstLineChars="200"/>
        <w:rPr>
          <w:rFonts w:ascii="仿宋_GB2312" w:hAnsi="仿宋_GB2312" w:eastAsia="仿宋_GB2312"/>
          <w:sz w:val="24"/>
          <w:lang w:eastAsia="zh-CN"/>
        </w:rPr>
      </w:pPr>
    </w:p>
    <w:p>
      <w:pPr>
        <w:snapToGrid w:val="0"/>
        <w:spacing w:before="150" w:after="150" w:line="288" w:lineRule="auto"/>
        <w:ind w:firstLine="482" w:firstLineChars="200"/>
        <w:rPr>
          <w:rFonts w:ascii="仿宋_GB2312" w:hAnsi="仿宋_GB2312" w:eastAsia="仿宋_GB2312"/>
          <w:b/>
          <w:bCs/>
          <w:sz w:val="24"/>
          <w:lang w:eastAsia="zh-CN"/>
        </w:rPr>
      </w:pPr>
      <w:r>
        <w:rPr>
          <w:rFonts w:hint="eastAsia" w:ascii="仿宋_GB2312" w:hAnsi="仿宋_GB2312" w:eastAsia="仿宋_GB2312"/>
          <w:b/>
          <w:bCs/>
          <w:sz w:val="24"/>
          <w:lang w:eastAsia="zh-CN"/>
        </w:rPr>
        <w:t>六、投标技术文件的编制要求</w:t>
      </w:r>
    </w:p>
    <w:p>
      <w:pPr>
        <w:snapToGrid w:val="0"/>
        <w:spacing w:before="150" w:after="150" w:line="288" w:lineRule="auto"/>
        <w:ind w:firstLine="480" w:firstLineChars="200"/>
        <w:rPr>
          <w:rFonts w:ascii="仿宋_GB2312" w:hAnsi="仿宋_GB2312" w:eastAsia="仿宋_GB2312"/>
          <w:sz w:val="24"/>
          <w:lang w:eastAsia="zh-CN"/>
        </w:rPr>
      </w:pPr>
      <w:r>
        <w:rPr>
          <w:rFonts w:hint="eastAsia" w:ascii="仿宋_GB2312" w:hAnsi="仿宋_GB2312" w:eastAsia="仿宋_GB2312"/>
          <w:sz w:val="24"/>
          <w:lang w:eastAsia="zh-CN"/>
        </w:rPr>
        <w:t>为有效预防承包商转包和分包行为，投标人的技术标书须含有如下主要内容：</w:t>
      </w:r>
      <w:r>
        <w:rPr>
          <w:rFonts w:hint="eastAsia" w:ascii="仿宋_GB2312" w:hAnsi="仿宋_GB2312" w:eastAsia="仿宋_GB2312"/>
          <w:color w:val="FF0000"/>
          <w:sz w:val="24"/>
          <w:lang w:eastAsia="zh-CN"/>
        </w:rPr>
        <w:t>设计负责人、施工项目负责人，</w:t>
      </w:r>
      <w:r>
        <w:rPr>
          <w:rFonts w:hint="eastAsia" w:ascii="仿宋_GB2312" w:hAnsi="仿宋_GB2312" w:eastAsia="仿宋_GB2312"/>
          <w:sz w:val="24"/>
          <w:lang w:eastAsia="zh-CN"/>
        </w:rPr>
        <w:t>且每页的右下角须有法人代表或法人代表授权的代理人签字。该技术标书将作为施工过程中监督承包商是否落实招标文件的依据。如未经招标人同意而自行调整，与投标文件不符的，则招标人可终止合同，投标人将承担一切损失及相关法律责任。</w:t>
      </w:r>
    </w:p>
    <w:p>
      <w:pPr>
        <w:snapToGrid w:val="0"/>
        <w:spacing w:before="150" w:after="150" w:line="288" w:lineRule="auto"/>
        <w:ind w:firstLine="440" w:firstLineChars="200"/>
        <w:rPr>
          <w:lang w:eastAsia="zh-CN"/>
        </w:rPr>
      </w:pPr>
    </w:p>
    <w:p>
      <w:pPr>
        <w:snapToGrid w:val="0"/>
        <w:spacing w:before="150" w:after="150" w:line="288" w:lineRule="auto"/>
        <w:ind w:firstLine="482" w:firstLineChars="200"/>
        <w:rPr>
          <w:rFonts w:ascii="仿宋_GB2312" w:hAnsi="仿宋_GB2312" w:eastAsia="仿宋_GB2312"/>
          <w:b/>
          <w:bCs/>
          <w:sz w:val="24"/>
          <w:lang w:eastAsia="zh-CN"/>
        </w:rPr>
      </w:pPr>
      <w:r>
        <w:rPr>
          <w:rFonts w:hint="eastAsia" w:ascii="仿宋_GB2312" w:hAnsi="仿宋_GB2312" w:eastAsia="仿宋_GB2312"/>
          <w:b/>
          <w:bCs/>
          <w:sz w:val="24"/>
          <w:lang w:eastAsia="zh-CN"/>
        </w:rPr>
        <w:t>七、评标细则</w:t>
      </w:r>
    </w:p>
    <w:p>
      <w:pPr>
        <w:snapToGrid w:val="0"/>
        <w:spacing w:before="150" w:after="150" w:line="288" w:lineRule="auto"/>
        <w:ind w:firstLine="482" w:firstLineChars="200"/>
        <w:jc w:val="center"/>
        <w:rPr>
          <w:lang w:eastAsia="zh-CN"/>
        </w:rPr>
      </w:pPr>
      <w:r>
        <w:rPr>
          <w:rFonts w:hint="eastAsia" w:ascii="仿宋_GB2312" w:hAnsi="仿宋_GB2312" w:eastAsia="仿宋_GB2312"/>
          <w:b/>
          <w:bCs/>
          <w:sz w:val="24"/>
          <w:lang w:eastAsia="zh-CN"/>
        </w:rPr>
        <w:t>技术评标标准</w:t>
      </w:r>
    </w:p>
    <w:tbl>
      <w:tblPr>
        <w:tblStyle w:val="47"/>
        <w:tblW w:w="83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2115"/>
        <w:gridCol w:w="4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Align w:val="center"/>
          </w:tcPr>
          <w:p>
            <w:pPr>
              <w:snapToGrid w:val="0"/>
              <w:spacing w:before="150" w:after="150" w:line="288" w:lineRule="auto"/>
              <w:jc w:val="center"/>
              <w:rPr>
                <w:rFonts w:ascii="仿宋_GB2312" w:hAnsi="仿宋_GB2312" w:eastAsia="仿宋_GB2312"/>
                <w:b/>
                <w:bCs/>
                <w:sz w:val="24"/>
              </w:rPr>
            </w:pPr>
            <w:r>
              <w:rPr>
                <w:rFonts w:hint="eastAsia" w:ascii="仿宋_GB2312" w:hAnsi="仿宋_GB2312" w:eastAsia="仿宋_GB2312"/>
                <w:b/>
                <w:bCs/>
                <w:sz w:val="24"/>
              </w:rPr>
              <w:t>条款号</w:t>
            </w:r>
          </w:p>
        </w:tc>
        <w:tc>
          <w:tcPr>
            <w:tcW w:w="2115" w:type="dxa"/>
            <w:vAlign w:val="center"/>
          </w:tcPr>
          <w:p>
            <w:pPr>
              <w:snapToGrid w:val="0"/>
              <w:spacing w:before="150" w:after="150" w:line="288" w:lineRule="auto"/>
              <w:jc w:val="center"/>
              <w:rPr>
                <w:rFonts w:ascii="仿宋_GB2312" w:hAnsi="仿宋_GB2312" w:eastAsia="仿宋_GB2312"/>
                <w:b/>
                <w:bCs/>
                <w:sz w:val="24"/>
              </w:rPr>
            </w:pPr>
            <w:r>
              <w:rPr>
                <w:rFonts w:hint="eastAsia" w:ascii="仿宋_GB2312" w:hAnsi="仿宋_GB2312" w:eastAsia="仿宋_GB2312"/>
                <w:b/>
                <w:bCs/>
                <w:sz w:val="24"/>
              </w:rPr>
              <w:t>条款内容</w:t>
            </w:r>
          </w:p>
        </w:tc>
        <w:tc>
          <w:tcPr>
            <w:tcW w:w="4980" w:type="dxa"/>
            <w:vAlign w:val="center"/>
          </w:tcPr>
          <w:p>
            <w:pPr>
              <w:snapToGrid w:val="0"/>
              <w:spacing w:before="150" w:after="150" w:line="288" w:lineRule="auto"/>
              <w:jc w:val="center"/>
              <w:rPr>
                <w:rFonts w:ascii="仿宋_GB2312" w:hAnsi="仿宋_GB2312" w:eastAsia="仿宋_GB2312"/>
                <w:b/>
                <w:bCs/>
                <w:sz w:val="24"/>
              </w:rPr>
            </w:pPr>
            <w:r>
              <w:rPr>
                <w:rFonts w:hint="eastAsia" w:ascii="仿宋_GB2312" w:hAnsi="仿宋_GB2312" w:eastAsia="仿宋_GB2312"/>
                <w:b/>
                <w:bCs/>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trPr>
        <w:tc>
          <w:tcPr>
            <w:tcW w:w="1236" w:type="dxa"/>
            <w:vAlign w:val="center"/>
          </w:tcPr>
          <w:p>
            <w:pPr>
              <w:spacing w:line="460" w:lineRule="exact"/>
              <w:jc w:val="center"/>
              <w:rPr>
                <w:b/>
                <w:szCs w:val="21"/>
              </w:rPr>
            </w:pPr>
            <w:r>
              <w:rPr>
                <w:rFonts w:hint="eastAsia"/>
                <w:szCs w:val="21"/>
              </w:rPr>
              <w:t>2.2.1</w:t>
            </w:r>
          </w:p>
        </w:tc>
        <w:tc>
          <w:tcPr>
            <w:tcW w:w="2115" w:type="dxa"/>
            <w:vAlign w:val="center"/>
          </w:tcPr>
          <w:p>
            <w:pPr>
              <w:spacing w:line="460" w:lineRule="exact"/>
              <w:jc w:val="center"/>
              <w:rPr>
                <w:szCs w:val="21"/>
              </w:rPr>
            </w:pPr>
            <w:r>
              <w:rPr>
                <w:rFonts w:hint="eastAsia"/>
                <w:szCs w:val="21"/>
              </w:rPr>
              <w:t>分值构成</w:t>
            </w:r>
          </w:p>
          <w:p>
            <w:pPr>
              <w:spacing w:line="460" w:lineRule="exact"/>
              <w:jc w:val="center"/>
              <w:rPr>
                <w:b/>
                <w:szCs w:val="21"/>
              </w:rPr>
            </w:pPr>
            <w:r>
              <w:rPr>
                <w:rFonts w:hint="eastAsia"/>
                <w:szCs w:val="21"/>
              </w:rPr>
              <w:t>(总分100分)</w:t>
            </w:r>
          </w:p>
        </w:tc>
        <w:tc>
          <w:tcPr>
            <w:tcW w:w="4980" w:type="dxa"/>
            <w:vAlign w:val="center"/>
          </w:tcPr>
          <w:p>
            <w:pPr>
              <w:spacing w:line="460" w:lineRule="exact"/>
              <w:rPr>
                <w:szCs w:val="21"/>
                <w:lang w:eastAsia="zh-CN"/>
              </w:rPr>
            </w:pPr>
            <w:r>
              <w:rPr>
                <w:rFonts w:hint="eastAsia"/>
                <w:szCs w:val="21"/>
                <w:lang w:eastAsia="zh-CN"/>
              </w:rPr>
              <w:t>设计方案：</w:t>
            </w:r>
            <w:r>
              <w:rPr>
                <w:rFonts w:hint="eastAsia"/>
                <w:szCs w:val="21"/>
                <w:u w:val="single"/>
                <w:lang w:eastAsia="zh-CN"/>
              </w:rPr>
              <w:t xml:space="preserve">10 </w:t>
            </w:r>
            <w:r>
              <w:rPr>
                <w:rFonts w:hint="eastAsia"/>
                <w:szCs w:val="21"/>
                <w:lang w:eastAsia="zh-CN"/>
              </w:rPr>
              <w:t>分</w:t>
            </w:r>
          </w:p>
          <w:p>
            <w:pPr>
              <w:spacing w:line="460" w:lineRule="exact"/>
              <w:rPr>
                <w:szCs w:val="21"/>
                <w:lang w:eastAsia="zh-CN"/>
              </w:rPr>
            </w:pPr>
            <w:r>
              <w:rPr>
                <w:rFonts w:hint="eastAsia"/>
                <w:szCs w:val="21"/>
                <w:lang w:eastAsia="zh-CN"/>
              </w:rPr>
              <w:t>施工组织设计：</w:t>
            </w:r>
            <w:r>
              <w:rPr>
                <w:rFonts w:hint="eastAsia"/>
                <w:szCs w:val="21"/>
                <w:u w:val="single"/>
                <w:lang w:eastAsia="zh-CN"/>
              </w:rPr>
              <w:t xml:space="preserve">10 </w:t>
            </w:r>
            <w:r>
              <w:rPr>
                <w:rFonts w:hint="eastAsia"/>
                <w:szCs w:val="21"/>
                <w:lang w:eastAsia="zh-CN"/>
              </w:rPr>
              <w:t>分</w:t>
            </w:r>
          </w:p>
          <w:p>
            <w:pPr>
              <w:spacing w:line="460" w:lineRule="exact"/>
              <w:rPr>
                <w:szCs w:val="21"/>
                <w:lang w:eastAsia="zh-CN"/>
              </w:rPr>
            </w:pPr>
            <w:r>
              <w:rPr>
                <w:rFonts w:hint="eastAsia"/>
                <w:szCs w:val="21"/>
                <w:lang w:eastAsia="zh-CN"/>
              </w:rPr>
              <w:t>投标报价：</w:t>
            </w:r>
            <w:r>
              <w:rPr>
                <w:rFonts w:hint="eastAsia"/>
                <w:szCs w:val="21"/>
                <w:u w:val="single"/>
                <w:lang w:eastAsia="zh-CN"/>
              </w:rPr>
              <w:t xml:space="preserve">80 </w:t>
            </w:r>
            <w:r>
              <w:rPr>
                <w:rFonts w:hint="eastAsia"/>
                <w:szCs w:val="21"/>
                <w:lang w:eastAsia="zh-CN"/>
              </w:rPr>
              <w:t>分</w:t>
            </w:r>
          </w:p>
          <w:p>
            <w:pPr>
              <w:spacing w:line="460" w:lineRule="exact"/>
              <w:rPr>
                <w:szCs w:val="21"/>
                <w:lang w:eastAsia="zh-CN"/>
              </w:rPr>
            </w:pPr>
            <w:r>
              <w:rPr>
                <w:rFonts w:hint="eastAsia"/>
                <w:szCs w:val="21"/>
                <w:lang w:eastAsia="zh-CN"/>
              </w:rPr>
              <w:t>注：</w:t>
            </w:r>
          </w:p>
          <w:p>
            <w:pPr>
              <w:spacing w:line="460" w:lineRule="exact"/>
              <w:rPr>
                <w:szCs w:val="21"/>
                <w:lang w:eastAsia="zh-CN"/>
              </w:rPr>
            </w:pPr>
            <w:r>
              <w:rPr>
                <w:rFonts w:hint="eastAsia"/>
                <w:szCs w:val="21"/>
                <w:lang w:eastAsia="zh-CN"/>
              </w:rPr>
              <w:t>①上述3项内容除投标报价根据报价计算得分外，其余由评委进行评审打分；</w:t>
            </w:r>
          </w:p>
          <w:p>
            <w:pPr>
              <w:spacing w:line="460" w:lineRule="exact"/>
              <w:rPr>
                <w:szCs w:val="21"/>
                <w:lang w:eastAsia="zh-CN"/>
              </w:rPr>
            </w:pPr>
            <w:r>
              <w:rPr>
                <w:rFonts w:hint="eastAsia"/>
                <w:szCs w:val="21"/>
                <w:lang w:eastAsia="zh-CN"/>
              </w:rPr>
              <w:t>②各项得分取该项评委评分的算术平均值（四舍五入取小数点后两位），各项得分累加为总得分。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Align w:val="center"/>
          </w:tcPr>
          <w:p>
            <w:pPr>
              <w:spacing w:line="460" w:lineRule="exact"/>
              <w:jc w:val="center"/>
              <w:rPr>
                <w:szCs w:val="21"/>
                <w:lang w:eastAsia="zh-CN"/>
              </w:rPr>
            </w:pPr>
          </w:p>
        </w:tc>
        <w:tc>
          <w:tcPr>
            <w:tcW w:w="2115" w:type="dxa"/>
            <w:vAlign w:val="center"/>
          </w:tcPr>
          <w:p>
            <w:pPr>
              <w:spacing w:line="460" w:lineRule="exact"/>
              <w:jc w:val="center"/>
              <w:rPr>
                <w:szCs w:val="21"/>
                <w:lang w:eastAsia="zh-CN"/>
              </w:rPr>
            </w:pPr>
          </w:p>
        </w:tc>
        <w:tc>
          <w:tcPr>
            <w:tcW w:w="4980" w:type="dxa"/>
            <w:vAlign w:val="center"/>
          </w:tcPr>
          <w:p>
            <w:pPr>
              <w:spacing w:line="460" w:lineRule="exact"/>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Align w:val="center"/>
          </w:tcPr>
          <w:p>
            <w:pPr>
              <w:spacing w:line="460" w:lineRule="exact"/>
              <w:jc w:val="center"/>
              <w:rPr>
                <w:szCs w:val="21"/>
              </w:rPr>
            </w:pPr>
            <w:r>
              <w:rPr>
                <w:rFonts w:hint="eastAsia"/>
                <w:b/>
                <w:szCs w:val="21"/>
              </w:rPr>
              <w:t>条款号</w:t>
            </w:r>
          </w:p>
        </w:tc>
        <w:tc>
          <w:tcPr>
            <w:tcW w:w="2115" w:type="dxa"/>
            <w:vAlign w:val="center"/>
          </w:tcPr>
          <w:p>
            <w:pPr>
              <w:spacing w:line="460" w:lineRule="exact"/>
              <w:jc w:val="center"/>
              <w:rPr>
                <w:szCs w:val="21"/>
              </w:rPr>
            </w:pPr>
            <w:r>
              <w:rPr>
                <w:rFonts w:hint="eastAsia"/>
                <w:b/>
                <w:szCs w:val="21"/>
              </w:rPr>
              <w:t>评分因素</w:t>
            </w:r>
          </w:p>
        </w:tc>
        <w:tc>
          <w:tcPr>
            <w:tcW w:w="4980" w:type="dxa"/>
            <w:vAlign w:val="center"/>
          </w:tcPr>
          <w:p>
            <w:pPr>
              <w:spacing w:line="460" w:lineRule="exact"/>
              <w:jc w:val="center"/>
              <w:rPr>
                <w:color w:val="000000"/>
                <w:szCs w:val="21"/>
              </w:rPr>
            </w:pPr>
            <w:r>
              <w:rPr>
                <w:rFonts w:hint="eastAsia"/>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Align w:val="center"/>
          </w:tcPr>
          <w:p>
            <w:pPr>
              <w:spacing w:line="460" w:lineRule="exact"/>
              <w:jc w:val="center"/>
              <w:rPr>
                <w:b/>
                <w:szCs w:val="21"/>
              </w:rPr>
            </w:pPr>
            <w:r>
              <w:rPr>
                <w:rFonts w:hint="eastAsia"/>
                <w:szCs w:val="21"/>
              </w:rPr>
              <w:t>2.2.4(1)</w:t>
            </w:r>
          </w:p>
        </w:tc>
        <w:tc>
          <w:tcPr>
            <w:tcW w:w="2115" w:type="dxa"/>
            <w:vAlign w:val="center"/>
          </w:tcPr>
          <w:p>
            <w:pPr>
              <w:spacing w:line="460" w:lineRule="exact"/>
              <w:jc w:val="center"/>
              <w:rPr>
                <w:b/>
                <w:szCs w:val="21"/>
                <w:lang w:eastAsia="zh-CN"/>
              </w:rPr>
            </w:pPr>
            <w:r>
              <w:rPr>
                <w:rFonts w:hint="eastAsia"/>
                <w:szCs w:val="21"/>
                <w:lang w:eastAsia="zh-CN"/>
              </w:rPr>
              <w:t>设计方案评分标准（10分）</w:t>
            </w:r>
          </w:p>
        </w:tc>
        <w:tc>
          <w:tcPr>
            <w:tcW w:w="4980" w:type="dxa"/>
            <w:vAlign w:val="center"/>
          </w:tcPr>
          <w:p>
            <w:pPr>
              <w:numPr>
                <w:ilvl w:val="0"/>
                <w:numId w:val="12"/>
              </w:numPr>
              <w:autoSpaceDE/>
              <w:autoSpaceDN/>
              <w:spacing w:line="460" w:lineRule="exact"/>
              <w:rPr>
                <w:lang w:eastAsia="zh-CN"/>
              </w:rPr>
            </w:pPr>
            <w:r>
              <w:rPr>
                <w:rFonts w:hint="eastAsia"/>
                <w:lang w:eastAsia="zh-CN"/>
              </w:rPr>
              <w:t>设计方案符合“适用、经济、美观”的原则。能充分满足厂区条件、功能需求及规划条件。</w:t>
            </w:r>
            <w:r>
              <w:rPr>
                <w:rFonts w:hint="eastAsia"/>
                <w:szCs w:val="21"/>
                <w:lang w:eastAsia="zh-CN"/>
              </w:rPr>
              <w:t>酌情打0-3分，本项最高得3分。</w:t>
            </w:r>
          </w:p>
          <w:p>
            <w:pPr>
              <w:numPr>
                <w:ilvl w:val="0"/>
                <w:numId w:val="12"/>
              </w:numPr>
              <w:autoSpaceDE/>
              <w:autoSpaceDN/>
              <w:spacing w:line="460" w:lineRule="exact"/>
              <w:rPr>
                <w:lang w:eastAsia="zh-CN"/>
              </w:rPr>
            </w:pPr>
            <w:r>
              <w:rPr>
                <w:rFonts w:hint="eastAsia"/>
                <w:lang w:eastAsia="zh-CN"/>
              </w:rPr>
              <w:t>设计合理、空间与形象满足周边环境协调性。</w:t>
            </w:r>
            <w:r>
              <w:rPr>
                <w:rFonts w:hint="eastAsia"/>
                <w:szCs w:val="21"/>
                <w:lang w:eastAsia="zh-CN"/>
              </w:rPr>
              <w:t>酌情打0-3分，本项最高得3分。</w:t>
            </w:r>
          </w:p>
          <w:p>
            <w:pPr>
              <w:numPr>
                <w:ilvl w:val="0"/>
                <w:numId w:val="12"/>
              </w:numPr>
              <w:autoSpaceDE/>
              <w:autoSpaceDN/>
              <w:spacing w:line="460" w:lineRule="exact"/>
              <w:rPr>
                <w:lang w:eastAsia="zh-CN"/>
              </w:rPr>
            </w:pPr>
            <w:r>
              <w:rPr>
                <w:rFonts w:hint="eastAsia"/>
                <w:szCs w:val="21"/>
                <w:lang w:eastAsia="zh-CN"/>
              </w:rPr>
              <w:t>结构体系先进合理，清晰。酌情打0-2分，本项最高得2分。</w:t>
            </w:r>
          </w:p>
          <w:p>
            <w:pPr>
              <w:numPr>
                <w:ilvl w:val="0"/>
                <w:numId w:val="12"/>
              </w:numPr>
              <w:autoSpaceDE/>
              <w:autoSpaceDN/>
              <w:spacing w:line="460" w:lineRule="exact"/>
              <w:rPr>
                <w:lang w:eastAsia="zh-CN"/>
              </w:rPr>
            </w:pPr>
            <w:r>
              <w:rPr>
                <w:rFonts w:hint="eastAsia"/>
                <w:lang w:eastAsia="zh-CN"/>
              </w:rPr>
              <w:t>对水电等专业技术设计考虑周全、合理。</w:t>
            </w:r>
            <w:r>
              <w:rPr>
                <w:rFonts w:hint="eastAsia"/>
                <w:szCs w:val="21"/>
                <w:lang w:eastAsia="zh-CN"/>
              </w:rPr>
              <w:t>酌情打0-2分，本项最高得2分。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Borders>
              <w:bottom w:val="single" w:color="auto" w:sz="4" w:space="0"/>
            </w:tcBorders>
            <w:vAlign w:val="center"/>
          </w:tcPr>
          <w:p>
            <w:pPr>
              <w:spacing w:line="460" w:lineRule="exact"/>
              <w:jc w:val="center"/>
              <w:rPr>
                <w:b/>
                <w:szCs w:val="21"/>
              </w:rPr>
            </w:pPr>
            <w:r>
              <w:rPr>
                <w:rFonts w:hint="eastAsia"/>
                <w:szCs w:val="21"/>
              </w:rPr>
              <w:t>2.2.4(2)</w:t>
            </w:r>
          </w:p>
        </w:tc>
        <w:tc>
          <w:tcPr>
            <w:tcW w:w="2115" w:type="dxa"/>
            <w:tcBorders>
              <w:bottom w:val="single" w:color="auto" w:sz="4" w:space="0"/>
            </w:tcBorders>
            <w:vAlign w:val="center"/>
          </w:tcPr>
          <w:p>
            <w:pPr>
              <w:spacing w:line="460" w:lineRule="exact"/>
              <w:jc w:val="center"/>
              <w:rPr>
                <w:b/>
                <w:szCs w:val="21"/>
                <w:lang w:eastAsia="zh-CN"/>
              </w:rPr>
            </w:pPr>
            <w:r>
              <w:rPr>
                <w:rFonts w:hint="eastAsia"/>
                <w:szCs w:val="21"/>
                <w:lang w:eastAsia="zh-CN"/>
              </w:rPr>
              <w:t>施工组织设计评分标准（10分）</w:t>
            </w:r>
          </w:p>
        </w:tc>
        <w:tc>
          <w:tcPr>
            <w:tcW w:w="4980" w:type="dxa"/>
            <w:tcBorders>
              <w:bottom w:val="single" w:color="auto" w:sz="4" w:space="0"/>
            </w:tcBorders>
            <w:vAlign w:val="center"/>
          </w:tcPr>
          <w:p>
            <w:pPr>
              <w:numPr>
                <w:ilvl w:val="0"/>
                <w:numId w:val="13"/>
              </w:numPr>
              <w:autoSpaceDE/>
              <w:autoSpaceDN/>
              <w:spacing w:line="460" w:lineRule="exact"/>
              <w:jc w:val="both"/>
              <w:rPr>
                <w:szCs w:val="21"/>
                <w:lang w:eastAsia="zh-CN"/>
              </w:rPr>
            </w:pPr>
            <w:r>
              <w:rPr>
                <w:rFonts w:hint="eastAsia"/>
                <w:szCs w:val="21"/>
                <w:lang w:eastAsia="zh-CN"/>
              </w:rPr>
              <w:t>总平面布置合理，满足施工组织和文明施工要求。酌情打0-2分，本项最高得2分；</w:t>
            </w:r>
          </w:p>
          <w:p>
            <w:pPr>
              <w:numPr>
                <w:ilvl w:val="0"/>
                <w:numId w:val="13"/>
              </w:numPr>
              <w:autoSpaceDE/>
              <w:autoSpaceDN/>
              <w:spacing w:line="460" w:lineRule="exact"/>
              <w:jc w:val="both"/>
              <w:rPr>
                <w:szCs w:val="21"/>
                <w:lang w:eastAsia="zh-CN"/>
              </w:rPr>
            </w:pPr>
            <w:r>
              <w:rPr>
                <w:rFonts w:hint="eastAsia"/>
                <w:szCs w:val="21"/>
                <w:lang w:eastAsia="zh-CN"/>
              </w:rPr>
              <w:t>质保体系：程序健全并有效运行，能保障质量目标的实现。酌情打0-2分，本项最高得2分。</w:t>
            </w:r>
          </w:p>
          <w:p>
            <w:pPr>
              <w:numPr>
                <w:ilvl w:val="0"/>
                <w:numId w:val="13"/>
              </w:numPr>
              <w:autoSpaceDE/>
              <w:autoSpaceDN/>
              <w:spacing w:line="460" w:lineRule="exact"/>
              <w:jc w:val="both"/>
              <w:rPr>
                <w:szCs w:val="21"/>
                <w:lang w:eastAsia="zh-CN"/>
              </w:rPr>
            </w:pPr>
            <w:r>
              <w:rPr>
                <w:rFonts w:hint="eastAsia"/>
                <w:szCs w:val="21"/>
                <w:lang w:eastAsia="zh-CN"/>
              </w:rPr>
              <w:t>安全文明体系和制度健全、有效，契合石化类企业相关安全文明管理体系，能保障安全、环保目标的实现。酌情打0-3分，本项最高得3分。</w:t>
            </w:r>
          </w:p>
          <w:p>
            <w:pPr>
              <w:numPr>
                <w:ilvl w:val="0"/>
                <w:numId w:val="13"/>
              </w:numPr>
              <w:autoSpaceDE/>
              <w:autoSpaceDN/>
              <w:spacing w:line="460" w:lineRule="exact"/>
              <w:jc w:val="both"/>
              <w:rPr>
                <w:b/>
                <w:szCs w:val="21"/>
                <w:lang w:eastAsia="zh-CN"/>
              </w:rPr>
            </w:pPr>
            <w:r>
              <w:rPr>
                <w:rFonts w:hint="eastAsia"/>
                <w:szCs w:val="21"/>
                <w:lang w:eastAsia="zh-CN"/>
              </w:rPr>
              <w:t>充分考虑影响工期的各种主要因素并提出应对措施，保障进度计划的实现。酌情打0-2分，本项最高得2分；</w:t>
            </w:r>
          </w:p>
          <w:p>
            <w:pPr>
              <w:numPr>
                <w:ilvl w:val="0"/>
                <w:numId w:val="13"/>
              </w:numPr>
              <w:autoSpaceDE/>
              <w:autoSpaceDN/>
              <w:spacing w:line="460" w:lineRule="exact"/>
              <w:jc w:val="both"/>
              <w:rPr>
                <w:b/>
                <w:szCs w:val="21"/>
                <w:lang w:eastAsia="zh-CN"/>
              </w:rPr>
            </w:pPr>
            <w:r>
              <w:rPr>
                <w:rFonts w:hint="eastAsia"/>
                <w:szCs w:val="21"/>
                <w:lang w:eastAsia="zh-CN"/>
              </w:rPr>
              <w:t>施工组织方案编制章节合理、内容完整详细、满足施工要求、符合规范和设计要求。酌情打0-1分，本项最高得1分。</w:t>
            </w:r>
          </w:p>
        </w:tc>
      </w:tr>
    </w:tbl>
    <w:p>
      <w:pPr>
        <w:snapToGrid w:val="0"/>
        <w:spacing w:before="150" w:after="150" w:line="288" w:lineRule="auto"/>
        <w:rPr>
          <w:rFonts w:ascii="仿宋_GB2312" w:hAnsi="仿宋_GB2312" w:eastAsia="仿宋_GB2312"/>
          <w:b/>
          <w:bCs/>
          <w:sz w:val="24"/>
          <w:lang w:eastAsia="zh-CN"/>
        </w:rPr>
      </w:pPr>
    </w:p>
    <w:p>
      <w:pPr>
        <w:widowControl/>
        <w:autoSpaceDE/>
        <w:autoSpaceDN/>
        <w:rPr>
          <w:rFonts w:hAnsi="Calibri" w:cs="Times New Roman"/>
          <w:sz w:val="34"/>
          <w:lang w:eastAsia="zh-CN"/>
        </w:rPr>
      </w:pPr>
    </w:p>
    <w:p>
      <w:pPr>
        <w:widowControl/>
        <w:autoSpaceDE/>
        <w:autoSpaceDN/>
        <w:rPr>
          <w:rFonts w:hAnsi="Calibri" w:cs="Times New Roman"/>
          <w:b/>
          <w:bCs/>
          <w:sz w:val="24"/>
          <w:szCs w:val="24"/>
          <w:lang w:eastAsia="zh-CN"/>
        </w:rPr>
      </w:pPr>
    </w:p>
    <w:p>
      <w:pPr>
        <w:widowControl/>
        <w:autoSpaceDE/>
        <w:autoSpaceDN/>
        <w:rPr>
          <w:rFonts w:hAnsi="Calibri" w:cs="Times New Roman"/>
          <w:b/>
          <w:bCs/>
          <w:sz w:val="24"/>
          <w:szCs w:val="24"/>
          <w:lang w:eastAsia="zh-CN"/>
        </w:rPr>
      </w:pPr>
      <w:r>
        <w:rPr>
          <w:b/>
          <w:bCs/>
          <w:sz w:val="24"/>
          <w:szCs w:val="24"/>
          <w:lang w:eastAsia="zh-CN"/>
        </w:rPr>
        <w:br w:type="page"/>
      </w: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腾龙芳烃及翔鹭石化厂前区鞋帽间工程</w:t>
      </w: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参选</w:t>
      </w:r>
      <w:r>
        <w:rPr>
          <w:rFonts w:ascii="方正小标宋简体" w:hAnsi="方正小标宋简体" w:eastAsia="方正小标宋简体" w:cs="方正小标宋简体"/>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20年  月</w:t>
      </w:r>
      <w:r>
        <w:rPr>
          <w:rFonts w:hint="eastAsia" w:ascii="Times New Roman" w:hAnsi="Times New Roman"/>
          <w:b/>
          <w:bCs/>
          <w:w w:val="95"/>
          <w:sz w:val="32"/>
          <w:lang w:eastAsia="zh-CN"/>
        </w:rPr>
        <w:t xml:space="preserve"> </w:t>
      </w:r>
      <w:r>
        <w:rPr>
          <w:rFonts w:ascii="Times New Roman" w:hAnsi="Times New Roman"/>
          <w:b/>
          <w:bCs/>
          <w:w w:val="95"/>
          <w:sz w:val="32"/>
          <w:lang w:eastAsia="zh-CN"/>
        </w:rPr>
        <w:t xml:space="preserve"> </w:t>
      </w:r>
      <w:r>
        <w:rPr>
          <w:rFonts w:hint="eastAsia" w:ascii="Times New Roman" w:hAnsi="Times New Roman"/>
          <w:b/>
          <w:bCs/>
          <w:w w:val="95"/>
          <w:sz w:val="32"/>
          <w:lang w:eastAsia="zh-CN"/>
        </w:rPr>
        <w:t>日</w:t>
      </w:r>
    </w:p>
    <w:p>
      <w:pPr>
        <w:rPr>
          <w:lang w:eastAsia="zh-CN"/>
        </w:rPr>
      </w:pPr>
    </w:p>
    <w:p>
      <w:pPr>
        <w:pStyle w:val="2"/>
      </w:pPr>
    </w:p>
    <w:p>
      <w:pPr>
        <w:pStyle w:val="2"/>
      </w:pPr>
    </w:p>
    <w:p>
      <w:pPr>
        <w:pStyle w:val="2"/>
      </w:pPr>
    </w:p>
    <w:p>
      <w:pPr>
        <w:widowControl/>
        <w:autoSpaceDE/>
        <w:autoSpaceDN/>
        <w:rPr>
          <w:b/>
          <w:i/>
          <w:iCs/>
          <w:color w:val="C00000"/>
          <w:sz w:val="44"/>
          <w:szCs w:val="44"/>
          <w:lang w:eastAsia="zh-CN"/>
        </w:rPr>
      </w:pPr>
      <w:r>
        <w:rPr>
          <w:b/>
          <w:i/>
          <w:iCs/>
          <w:color w:val="C00000"/>
          <w:sz w:val="44"/>
          <w:szCs w:val="44"/>
          <w:lang w:eastAsia="zh-CN"/>
        </w:rPr>
        <w:br w:type="page"/>
      </w: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1．参选人应按规定，向比选人递交参选文件，正本一份、副本一份，当正本与副本有不一致时，以正本为准。</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纸胶装、平装。所有参选文件应增加统一外层包封。</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3.提交参选文件时提供两个包装，商务参选文件（报价单）一个包装、技术参选文件一个包装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封口处均需加盖骑缝章。商务参选文件和技术参选文件电子拷贝一份（随商务参选文件包装）。</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4.凡因参选文件不按规定填写，或填写不清晰、不完整、或密封不合要求而引起的一切后果，由参选人自行负责。</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5.参选文件正本必须逐页或骑缝加盖参选人公章或由法人代表或法人代表授权人逐页签字方视为有效，同时应注明提交日期，否则视为废标。</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pPr>
        <w:spacing w:line="360" w:lineRule="auto"/>
        <w:rPr>
          <w:szCs w:val="21"/>
          <w:lang w:eastAsia="zh-CN"/>
        </w:rPr>
      </w:pPr>
      <w:r>
        <w:rPr>
          <w:rFonts w:ascii="Calibri"/>
        </w:rPr>
        <w:pict>
          <v:shape id="文本框 2" o:spid="_x0000_s1028"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7、以下文件中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字体部分，请各参选单位根据实际情况填写后，修改为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pPr>
        <w:pStyle w:val="73"/>
        <w:spacing w:beforeLines="0" w:afterLines="0"/>
        <w:ind w:firstLine="530" w:firstLineChars="221"/>
        <w:rPr>
          <w:szCs w:val="21"/>
          <w:lang w:eastAsia="zh-CN"/>
        </w:rPr>
      </w:pPr>
      <w:r>
        <w:rPr>
          <w:rFonts w:hint="eastAsia" w:cs="Times New Roman"/>
          <w:color w:val="C00000"/>
          <w:sz w:val="24"/>
          <w:szCs w:val="24"/>
          <w:lang w:eastAsia="zh-CN"/>
        </w:rPr>
        <w:t>8、以下文件中红色字体部分，打印时请删除。</w:t>
      </w:r>
    </w:p>
    <w:p>
      <w:pPr>
        <w:pStyle w:val="2"/>
      </w:pPr>
    </w:p>
    <w:p>
      <w:pPr>
        <w:pStyle w:val="2"/>
      </w:pPr>
    </w:p>
    <w:p>
      <w:pPr>
        <w:widowControl/>
        <w:autoSpaceDE/>
        <w:autoSpaceDN/>
        <w:rPr>
          <w:b/>
          <w:sz w:val="44"/>
          <w:szCs w:val="44"/>
          <w:lang w:eastAsia="zh-CN"/>
        </w:rPr>
      </w:pPr>
      <w:r>
        <w:rPr>
          <w:b/>
          <w:sz w:val="44"/>
          <w:szCs w:val="44"/>
          <w:lang w:eastAsia="zh-CN"/>
        </w:rPr>
        <w:br w:type="page"/>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28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282"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282" w:type="dxa"/>
          </w:tcPr>
          <w:p>
            <w:pPr>
              <w:spacing w:line="500" w:lineRule="exact"/>
              <w:rPr>
                <w:lang w:eastAsia="zh-CN"/>
              </w:rPr>
            </w:pPr>
            <w:r>
              <w:rPr>
                <w:rFonts w:hint="eastAsia"/>
                <w:lang w:eastAsia="zh-CN"/>
              </w:rPr>
              <w:t>参选书</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282" w:type="dxa"/>
          </w:tcPr>
          <w:p>
            <w:pPr>
              <w:spacing w:line="500" w:lineRule="exact"/>
              <w:rPr>
                <w:lang w:eastAsia="zh-CN"/>
              </w:rPr>
            </w:pPr>
            <w:r>
              <w:rPr>
                <w:rFonts w:hint="eastAsia"/>
                <w:lang w:eastAsia="zh-CN"/>
              </w:rPr>
              <w:t>法定代表人授权书</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282" w:type="dxa"/>
          </w:tcPr>
          <w:p>
            <w:pPr>
              <w:spacing w:line="500" w:lineRule="exact"/>
              <w:rPr>
                <w:lang w:eastAsia="zh-CN"/>
              </w:rPr>
            </w:pPr>
            <w:r>
              <w:rPr>
                <w:rFonts w:hint="eastAsia"/>
                <w:lang w:eastAsia="zh-CN"/>
              </w:rPr>
              <w:t>法定代表人身份证复印件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282" w:type="dxa"/>
          </w:tcPr>
          <w:p>
            <w:pPr>
              <w:spacing w:line="500" w:lineRule="exact"/>
              <w:rPr>
                <w:lang w:eastAsia="zh-CN"/>
              </w:rPr>
            </w:pPr>
            <w:r>
              <w:rPr>
                <w:rFonts w:hint="eastAsia"/>
                <w:lang w:eastAsia="zh-CN"/>
              </w:rPr>
              <w:t>授权代表身份证复印件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282" w:type="dxa"/>
          </w:tcPr>
          <w:p>
            <w:pPr>
              <w:spacing w:line="500" w:lineRule="exact"/>
              <w:rPr>
                <w:lang w:eastAsia="zh-CN"/>
              </w:rPr>
            </w:pPr>
            <w:r>
              <w:rPr>
                <w:rFonts w:hint="eastAsia"/>
                <w:lang w:eastAsia="zh-CN"/>
              </w:rPr>
              <w:t>企业概况</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282" w:type="dxa"/>
          </w:tcPr>
          <w:p>
            <w:pPr>
              <w:spacing w:line="500" w:lineRule="exact"/>
              <w:rPr>
                <w:lang w:eastAsia="zh-CN"/>
              </w:rPr>
            </w:pPr>
            <w:r>
              <w:rPr>
                <w:rFonts w:hint="eastAsia"/>
                <w:lang w:eastAsia="zh-CN"/>
              </w:rPr>
              <w:t>营业执照复印件</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282" w:type="dxa"/>
          </w:tcPr>
          <w:p>
            <w:pPr>
              <w:spacing w:line="500" w:lineRule="exact"/>
              <w:rPr>
                <w:lang w:eastAsia="zh-CN"/>
              </w:rPr>
            </w:pPr>
            <w:r>
              <w:rPr>
                <w:rFonts w:hint="eastAsia"/>
                <w:lang w:eastAsia="zh-CN"/>
              </w:rPr>
              <w:t>业绩的证明</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282" w:type="dxa"/>
          </w:tcPr>
          <w:p>
            <w:pPr>
              <w:spacing w:line="500" w:lineRule="exact"/>
              <w:rPr>
                <w:lang w:eastAsia="zh-CN"/>
              </w:rPr>
            </w:pPr>
            <w:r>
              <w:rPr>
                <w:rFonts w:hint="eastAsia"/>
                <w:lang w:eastAsia="zh-CN"/>
              </w:rPr>
              <w:t>技术方案</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282" w:type="dxa"/>
          </w:tcPr>
          <w:p>
            <w:pPr>
              <w:spacing w:line="500" w:lineRule="exact"/>
              <w:rPr>
                <w:lang w:eastAsia="zh-CN"/>
              </w:rPr>
            </w:pPr>
            <w:r>
              <w:rPr>
                <w:rFonts w:hint="eastAsia"/>
                <w:lang w:eastAsia="zh-CN"/>
              </w:rPr>
              <w:t>其他相关资料</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282" w:type="dxa"/>
          </w:tcPr>
          <w:p>
            <w:pPr>
              <w:spacing w:line="500" w:lineRule="exact"/>
              <w:rPr>
                <w:lang w:eastAsia="zh-CN"/>
              </w:rPr>
            </w:pPr>
            <w:r>
              <w:rPr>
                <w:rFonts w:hint="eastAsia"/>
                <w:lang w:eastAsia="zh-CN"/>
              </w:rPr>
              <w:t>承诺函</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11</w:t>
            </w:r>
          </w:p>
        </w:tc>
        <w:tc>
          <w:tcPr>
            <w:tcW w:w="6282" w:type="dxa"/>
          </w:tcPr>
          <w:p>
            <w:pPr>
              <w:spacing w:line="500" w:lineRule="exact"/>
              <w:rPr>
                <w:lang w:eastAsia="zh-CN"/>
              </w:rPr>
            </w:pPr>
            <w:r>
              <w:rPr>
                <w:rFonts w:hint="eastAsia"/>
                <w:lang w:eastAsia="zh-CN"/>
              </w:rPr>
              <w:t>参选报价单</w:t>
            </w:r>
          </w:p>
        </w:tc>
        <w:tc>
          <w:tcPr>
            <w:tcW w:w="1843" w:type="dxa"/>
          </w:tcPr>
          <w:p>
            <w:pPr>
              <w:spacing w:line="500" w:lineRule="exact"/>
              <w:jc w:val="center"/>
              <w:rPr>
                <w:sz w:val="24"/>
              </w:rPr>
            </w:pPr>
            <w:r>
              <w:rPr>
                <w:sz w:val="24"/>
              </w:rPr>
              <w:t>商务</w:t>
            </w:r>
            <w:r>
              <w:rPr>
                <w:rFonts w:hint="eastAsia"/>
                <w:sz w:val="24"/>
                <w:lang w:eastAsia="zh-CN"/>
              </w:rPr>
              <w:t>参选</w:t>
            </w:r>
            <w:r>
              <w:rPr>
                <w:sz w:val="24"/>
              </w:rPr>
              <w:t>文件</w:t>
            </w: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rPr>
          <w:b/>
          <w:bCs/>
          <w:sz w:val="36"/>
          <w:szCs w:val="36"/>
        </w:rPr>
      </w:pPr>
    </w:p>
    <w:p>
      <w:pPr>
        <w:pStyle w:val="2"/>
      </w:pPr>
    </w:p>
    <w:p>
      <w:pPr>
        <w:pStyle w:val="2"/>
      </w:pPr>
    </w:p>
    <w:p>
      <w:pPr>
        <w:pStyle w:val="2"/>
      </w:pPr>
    </w:p>
    <w:p>
      <w:pPr>
        <w:widowControl/>
        <w:autoSpaceDE/>
        <w:autoSpaceDN/>
        <w:rPr>
          <w:b/>
          <w:bCs/>
          <w:sz w:val="36"/>
          <w:szCs w:val="36"/>
        </w:rPr>
      </w:pPr>
      <w:r>
        <w:rPr>
          <w:b/>
          <w:bCs/>
          <w:sz w:val="36"/>
          <w:szCs w:val="36"/>
        </w:rPr>
        <w:br w:type="page"/>
      </w: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sz w:val="24"/>
          <w:u w:val="single"/>
          <w:lang w:eastAsia="zh-CN"/>
        </w:rPr>
        <w:t xml:space="preserve"> </w:t>
      </w:r>
      <w:r>
        <w:rPr>
          <w:sz w:val="24"/>
          <w:u w:val="single"/>
          <w:lang w:eastAsia="zh-CN"/>
        </w:rPr>
        <w:t xml:space="preserve"> </w:t>
      </w:r>
      <w:r>
        <w:rPr>
          <w:rFonts w:hint="eastAsia"/>
          <w:b/>
          <w:u w:val="single"/>
          <w:lang w:eastAsia="zh-CN"/>
        </w:rPr>
        <w:t>腾龙芳烃及翔鹭石化厂前区鞋帽间工程</w:t>
      </w:r>
      <w:r>
        <w:rPr>
          <w:rFonts w:ascii="方正小标宋简体" w:hAnsi="方正小标宋简体" w:eastAsia="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20</w:t>
      </w:r>
      <w:r>
        <w:rPr>
          <w:rFonts w:hint="eastAsia" w:cs="Times New Roman"/>
          <w:color w:val="00B050"/>
          <w:sz w:val="28"/>
          <w:szCs w:val="28"/>
          <w:u w:val="single"/>
          <w:lang w:eastAsia="zh-CN"/>
        </w:rPr>
        <w:t>年</w:t>
      </w:r>
      <w:r>
        <w:rPr>
          <w:rFonts w:cs="Times New Roman"/>
          <w:color w:val="00B050"/>
          <w:sz w:val="28"/>
          <w:szCs w:val="28"/>
          <w:u w:val="single"/>
          <w:lang w:eastAsia="zh-CN"/>
        </w:rPr>
        <w:t xml:space="preserve">  </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pPr>
        <w:spacing w:line="500" w:lineRule="exact"/>
        <w:ind w:firstLine="480" w:firstLineChars="200"/>
        <w:rPr>
          <w:sz w:val="24"/>
          <w:lang w:eastAsia="zh-CN"/>
        </w:rPr>
      </w:pPr>
      <w:r>
        <w:rPr>
          <w:rFonts w:hint="eastAsia"/>
          <w:sz w:val="24"/>
          <w:lang w:eastAsia="zh-CN"/>
        </w:rPr>
        <w:t>特此声明。</w:t>
      </w:r>
    </w:p>
    <w:p>
      <w:pPr>
        <w:pStyle w:val="2"/>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widowControl/>
        <w:autoSpaceDE/>
        <w:autoSpaceDN/>
        <w:rPr>
          <w:rFonts w:hAnsi="Calibri" w:cs="Times New Roman"/>
          <w:sz w:val="34"/>
          <w:lang w:eastAsia="zh-CN"/>
        </w:rPr>
      </w:pPr>
      <w:r>
        <w:rPr>
          <w:lang w:eastAsia="zh-CN"/>
        </w:rPr>
        <w:br w:type="page"/>
      </w: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pStyle w:val="2"/>
        <w:jc w:val="center"/>
        <w:rPr>
          <w:b/>
          <w:bCs/>
          <w:color w:val="4E6127"/>
          <w:sz w:val="36"/>
          <w:szCs w:val="36"/>
        </w:rPr>
      </w:pP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pStyle w:val="2"/>
        <w:jc w:val="center"/>
        <w:rPr>
          <w:b/>
          <w:bCs/>
          <w:sz w:val="36"/>
          <w:szCs w:val="36"/>
        </w:rPr>
      </w:pP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（如内容超过一页，可附页）</w:t>
      </w: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营业执照复印件</w:t>
      </w:r>
    </w:p>
    <w:p>
      <w:pPr>
        <w:pStyle w:val="2"/>
        <w:jc w:val="center"/>
        <w:rPr>
          <w:rFonts w:ascii="Times New Roman" w:hAnsi="Times New Roman"/>
          <w:b/>
          <w:bCs/>
          <w:sz w:val="36"/>
          <w:szCs w:val="36"/>
        </w:rPr>
      </w:pPr>
    </w:p>
    <w:p>
      <w:pPr>
        <w:pStyle w:val="2"/>
        <w:jc w:val="center"/>
        <w:rPr>
          <w:rFonts w:ascii="Times New Roman" w:hAnsi="Times New Roman"/>
          <w:b/>
          <w:bCs/>
          <w:sz w:val="36"/>
          <w:szCs w:val="36"/>
        </w:rPr>
      </w:pPr>
      <w:r>
        <w:rPr>
          <w:rFonts w:hint="eastAsia" w:ascii="Times New Roman" w:hAnsi="Times New Roman"/>
          <w:b/>
          <w:bCs/>
          <w:sz w:val="36"/>
          <w:szCs w:val="36"/>
        </w:rPr>
        <w:t>资质文件</w:t>
      </w:r>
    </w:p>
    <w:p>
      <w:pPr>
        <w:pStyle w:val="2"/>
        <w:jc w:val="center"/>
        <w:rPr>
          <w:rFonts w:ascii="Times New Roman" w:hAnsi="Times New Roman"/>
          <w:b/>
          <w:bCs/>
          <w:sz w:val="36"/>
          <w:szCs w:val="36"/>
        </w:rPr>
      </w:pPr>
    </w:p>
    <w:p>
      <w:pPr>
        <w:pStyle w:val="2"/>
        <w:jc w:val="center"/>
        <w:rPr>
          <w:rFonts w:ascii="Times New Roman" w:hAnsi="Times New Roman"/>
          <w:b/>
          <w:bCs/>
          <w:sz w:val="36"/>
          <w:szCs w:val="36"/>
        </w:rPr>
      </w:pPr>
    </w:p>
    <w:p>
      <w:pPr>
        <w:pStyle w:val="2"/>
        <w:jc w:val="center"/>
        <w:rPr>
          <w:rFonts w:ascii="Times New Roman" w:hAnsi="Times New Roman"/>
          <w:b/>
          <w:bCs/>
          <w:sz w:val="36"/>
          <w:szCs w:val="36"/>
        </w:rPr>
      </w:pPr>
      <w:r>
        <w:rPr>
          <w:rFonts w:hint="eastAsia" w:ascii="Times New Roman" w:hAnsi="Times New Roman"/>
          <w:b/>
          <w:bCs/>
          <w:sz w:val="36"/>
          <w:szCs w:val="36"/>
        </w:rPr>
        <w:t>业绩证明</w:t>
      </w: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（如内容超过一页，可附页）</w:t>
      </w:r>
    </w:p>
    <w:p>
      <w:pPr>
        <w:pStyle w:val="73"/>
        <w:spacing w:beforeLines="0" w:afterLines="0" w:line="240" w:lineRule="auto"/>
        <w:jc w:val="center"/>
        <w:rPr>
          <w:rFonts w:cs="Times New Roman"/>
          <w:bCs w:val="0"/>
          <w:color w:val="4E6127"/>
          <w:lang w:eastAsia="zh-CN"/>
        </w:rPr>
      </w:pPr>
    </w:p>
    <w:p>
      <w:pPr>
        <w:pStyle w:val="2"/>
        <w:jc w:val="center"/>
        <w:rPr>
          <w:rFonts w:ascii="Times New Roman" w:hAnsi="Times New Roman"/>
          <w:b/>
          <w:sz w:val="36"/>
          <w:szCs w:val="36"/>
        </w:rPr>
      </w:pPr>
      <w:r>
        <w:rPr>
          <w:rFonts w:hint="eastAsia" w:ascii="Times New Roman" w:hAnsi="Times New Roman"/>
          <w:b/>
          <w:bCs/>
          <w:kern w:val="2"/>
          <w:sz w:val="36"/>
          <w:szCs w:val="36"/>
        </w:rPr>
        <w:t>技术方案（含清单）</w:t>
      </w:r>
    </w:p>
    <w:p>
      <w:pPr>
        <w:spacing w:line="360" w:lineRule="auto"/>
        <w:jc w:val="center"/>
        <w:rPr>
          <w:rFonts w:ascii="Times New Roman" w:hAnsi="Times New Roman" w:cs="Times New Roman"/>
          <w:b/>
          <w:bCs/>
          <w:kern w:val="2"/>
          <w:sz w:val="36"/>
          <w:szCs w:val="36"/>
          <w:lang w:eastAsia="zh-CN"/>
        </w:rPr>
      </w:pPr>
    </w:p>
    <w:p>
      <w:pPr>
        <w:pStyle w:val="2"/>
        <w:jc w:val="center"/>
        <w:rPr>
          <w:rFonts w:ascii="Times New Roman" w:hAnsi="Times New Roman"/>
          <w:b/>
          <w:bCs/>
          <w:kern w:val="2"/>
          <w:sz w:val="36"/>
          <w:szCs w:val="36"/>
        </w:rPr>
      </w:pPr>
      <w:r>
        <w:rPr>
          <w:rFonts w:ascii="Times New Roman" w:hAnsi="Times New Roman"/>
          <w:b/>
          <w:bCs/>
          <w:kern w:val="2"/>
          <w:sz w:val="36"/>
          <w:szCs w:val="36"/>
        </w:rPr>
        <w:t>其他相关资料</w:t>
      </w: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r>
        <w:rPr>
          <w:rFonts w:hint="eastAsia" w:ascii="Times New Roman" w:hAnsi="Times New Roman" w:cs="Times New Roman"/>
          <w:b/>
          <w:sz w:val="36"/>
          <w:szCs w:val="36"/>
          <w:lang w:eastAsia="zh-CN"/>
        </w:rPr>
        <w:t>承诺函</w:t>
      </w:r>
    </w:p>
    <w:p>
      <w:pPr>
        <w:pStyle w:val="73"/>
        <w:spacing w:beforeLines="0" w:afterLines="0" w:line="240" w:lineRule="auto"/>
        <w:ind w:firstLine="0" w:firstLineChars="0"/>
        <w:jc w:val="center"/>
        <w:rPr>
          <w:rFonts w:ascii="Times New Roman" w:hAnsi="Times New Roman" w:cs="Times New Roman"/>
          <w:b/>
          <w:sz w:val="36"/>
          <w:szCs w:val="36"/>
          <w:lang w:eastAsia="zh-CN"/>
        </w:rPr>
      </w:pPr>
    </w:p>
    <w:p>
      <w:pPr>
        <w:spacing w:line="500" w:lineRule="exact"/>
        <w:rPr>
          <w:sz w:val="24"/>
          <w:lang w:eastAsia="zh-CN"/>
        </w:rPr>
      </w:pPr>
      <w:r>
        <w:rPr>
          <w:rFonts w:hint="eastAsia"/>
          <w:sz w:val="24"/>
          <w:lang w:eastAsia="zh-CN"/>
        </w:rPr>
        <w:t>致：福建福海创石油化工有限公司</w:t>
      </w:r>
    </w:p>
    <w:p>
      <w:pPr>
        <w:pStyle w:val="2"/>
        <w:spacing w:line="480" w:lineRule="auto"/>
      </w:pPr>
    </w:p>
    <w:p>
      <w:pPr>
        <w:spacing w:before="38" w:line="480" w:lineRule="auto"/>
        <w:ind w:left="172" w:firstLine="480" w:firstLineChars="200"/>
        <w:rPr>
          <w:sz w:val="24"/>
          <w:lang w:eastAsia="zh-CN"/>
        </w:rPr>
      </w:pPr>
      <w:r>
        <w:rPr>
          <w:rFonts w:hint="eastAsia"/>
          <w:sz w:val="24"/>
          <w:lang w:eastAsia="zh-CN"/>
        </w:rPr>
        <w:t>我公司对贵司</w:t>
      </w:r>
      <w:r>
        <w:rPr>
          <w:rFonts w:hint="eastAsia"/>
          <w:sz w:val="24"/>
          <w:u w:val="single"/>
          <w:lang w:eastAsia="zh-CN"/>
        </w:rPr>
        <w:t xml:space="preserve">   </w:t>
      </w:r>
      <w:r>
        <w:rPr>
          <w:rFonts w:hint="eastAsia"/>
          <w:b/>
          <w:u w:val="single"/>
          <w:lang w:eastAsia="zh-CN"/>
        </w:rPr>
        <w:t>腾龙芳烃及翔鹭石化厂前区鞋帽间工程</w:t>
      </w:r>
      <w:r>
        <w:rPr>
          <w:rFonts w:hint="eastAsia" w:ascii="微软雅黑" w:eastAsia="微软雅黑"/>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pPr>
        <w:spacing w:line="480" w:lineRule="auto"/>
        <w:ind w:firstLine="480" w:firstLineChars="200"/>
        <w:rPr>
          <w:sz w:val="24"/>
          <w:lang w:eastAsia="zh-CN"/>
        </w:rPr>
      </w:pPr>
      <w:r>
        <w:rPr>
          <w:rFonts w:hint="eastAsia"/>
          <w:sz w:val="24"/>
          <w:lang w:eastAsia="zh-CN"/>
        </w:rPr>
        <w:t>1、我公司将按照用户需求至上原则，保证提供优质的服务。</w:t>
      </w:r>
    </w:p>
    <w:p>
      <w:pPr>
        <w:spacing w:line="480" w:lineRule="auto"/>
        <w:ind w:firstLine="480" w:firstLineChars="200"/>
        <w:rPr>
          <w:sz w:val="24"/>
          <w:lang w:eastAsia="zh-CN"/>
        </w:rPr>
      </w:pPr>
      <w:r>
        <w:rPr>
          <w:rFonts w:hint="eastAsia"/>
          <w:sz w:val="24"/>
          <w:lang w:eastAsia="zh-CN"/>
        </w:rPr>
        <w:t>2、我公司将严格按照比选文件、参选文件及合同的要求履行自身义务。</w:t>
      </w:r>
    </w:p>
    <w:p>
      <w:pPr>
        <w:pStyle w:val="2"/>
        <w:spacing w:line="480" w:lineRule="auto"/>
        <w:ind w:firstLine="601" w:firstLineChars="188"/>
        <w:rPr>
          <w:rFonts w:ascii="Times New Roman" w:hAnsi="Times New Roman" w:eastAsia="仿宋_GB2312"/>
          <w:kern w:val="2"/>
          <w:sz w:val="32"/>
          <w:szCs w:val="32"/>
        </w:rPr>
      </w:pPr>
    </w:p>
    <w:p>
      <w:pPr>
        <w:pStyle w:val="2"/>
        <w:ind w:firstLine="601" w:firstLineChars="188"/>
        <w:rPr>
          <w:rFonts w:ascii="Times New Roman" w:hAnsi="Times New Roman" w:eastAsia="仿宋_GB2312"/>
          <w:kern w:val="2"/>
          <w:sz w:val="32"/>
          <w:szCs w:val="32"/>
        </w:rPr>
      </w:pPr>
    </w:p>
    <w:p>
      <w:pPr>
        <w:pStyle w:val="73"/>
        <w:spacing w:beforeLines="0" w:afterLines="0" w:line="560" w:lineRule="exact"/>
        <w:ind w:firstLine="640"/>
        <w:rPr>
          <w:rFonts w:ascii="Times New Roman" w:hAnsi="Times New Roman" w:eastAsia="仿宋_GB2312"/>
          <w:sz w:val="32"/>
          <w:szCs w:val="32"/>
          <w:lang w:eastAsia="zh-CN"/>
        </w:rPr>
      </w:pPr>
    </w:p>
    <w:p>
      <w:pPr>
        <w:pStyle w:val="2"/>
        <w:ind w:firstLine="601" w:firstLineChars="188"/>
        <w:rPr>
          <w:rFonts w:ascii="Times New Roman" w:hAnsi="Times New Roman" w:eastAsia="仿宋_GB2312"/>
          <w:kern w:val="2"/>
          <w:sz w:val="32"/>
          <w:szCs w:val="32"/>
        </w:rPr>
      </w:pPr>
    </w:p>
    <w:p>
      <w:pPr>
        <w:pStyle w:val="2"/>
        <w:ind w:firstLine="451" w:firstLineChars="188"/>
        <w:jc w:val="center"/>
        <w:rPr>
          <w:rFonts w:hAnsi="宋体" w:cs="宋体"/>
          <w:kern w:val="2"/>
          <w:sz w:val="24"/>
          <w:szCs w:val="24"/>
        </w:rPr>
      </w:pPr>
      <w:r>
        <w:rPr>
          <w:rFonts w:hint="eastAsia" w:hAnsi="宋体" w:cs="宋体"/>
          <w:kern w:val="2"/>
          <w:sz w:val="24"/>
          <w:szCs w:val="24"/>
        </w:rPr>
        <w:t xml:space="preserve"> </w:t>
      </w:r>
      <w:r>
        <w:rPr>
          <w:rFonts w:hAnsi="宋体" w:cs="宋体"/>
          <w:kern w:val="2"/>
          <w:sz w:val="24"/>
          <w:szCs w:val="24"/>
        </w:rPr>
        <w:t xml:space="preserve">                   </w:t>
      </w:r>
      <w:r>
        <w:rPr>
          <w:rFonts w:hint="eastAsia" w:hAnsi="宋体" w:cs="宋体"/>
          <w:kern w:val="2"/>
          <w:sz w:val="24"/>
          <w:szCs w:val="24"/>
        </w:rPr>
        <w:t>参选人：单位名称</w:t>
      </w:r>
      <w:r>
        <w:rPr>
          <w:rFonts w:hint="eastAsia" w:hAnsi="宋体" w:cs="宋体"/>
          <w:color w:val="00B050"/>
          <w:kern w:val="2"/>
          <w:sz w:val="24"/>
          <w:szCs w:val="24"/>
        </w:rPr>
        <w:t>（盖单位公章）</w:t>
      </w:r>
    </w:p>
    <w:p>
      <w:pPr>
        <w:pStyle w:val="2"/>
        <w:ind w:firstLine="451" w:firstLineChars="188"/>
        <w:jc w:val="center"/>
        <w:rPr>
          <w:rFonts w:hAnsi="宋体" w:cs="宋体"/>
          <w:kern w:val="2"/>
          <w:sz w:val="24"/>
          <w:szCs w:val="24"/>
        </w:rPr>
      </w:pPr>
      <w:r>
        <w:rPr>
          <w:rFonts w:hint="eastAsia" w:hAnsi="宋体" w:cs="宋体"/>
          <w:kern w:val="2"/>
          <w:sz w:val="24"/>
          <w:szCs w:val="24"/>
        </w:rPr>
        <w:t>年  月  日</w:t>
      </w:r>
    </w:p>
    <w:p>
      <w:pPr>
        <w:pStyle w:val="2"/>
      </w:pPr>
    </w:p>
    <w:p>
      <w:pPr>
        <w:pStyle w:val="2"/>
        <w:rPr>
          <w:rFonts w:hAnsi="宋体"/>
          <w:b/>
          <w:sz w:val="40"/>
          <w:szCs w:val="40"/>
        </w:rPr>
      </w:pPr>
    </w:p>
    <w:p>
      <w:pPr>
        <w:rPr>
          <w:lang w:eastAsia="zh-CN"/>
        </w:rPr>
      </w:pPr>
    </w:p>
    <w:p>
      <w:pPr>
        <w:pStyle w:val="20"/>
        <w:spacing w:before="106"/>
        <w:ind w:left="218"/>
        <w:rPr>
          <w:lang w:eastAsia="zh-CN"/>
        </w:rPr>
      </w:pPr>
    </w:p>
    <w:p>
      <w:pPr>
        <w:widowControl/>
        <w:autoSpaceDE/>
        <w:autoSpaceDN/>
        <w:rPr>
          <w:rFonts w:ascii="Times New Roman" w:hAnsi="Times New Roman" w:cs="Times New Roman"/>
          <w:b/>
          <w:sz w:val="36"/>
          <w:szCs w:val="36"/>
          <w:lang w:eastAsia="zh-CN"/>
        </w:rPr>
      </w:pPr>
    </w:p>
    <w:p>
      <w:pPr>
        <w:widowControl/>
        <w:autoSpaceDE/>
        <w:autoSpaceDN/>
        <w:rPr>
          <w:rFonts w:ascii="Times New Roman" w:hAnsi="Times New Roman" w:cs="Times New Roman"/>
          <w:b/>
          <w:sz w:val="36"/>
          <w:szCs w:val="36"/>
          <w:lang w:eastAsia="zh-CN"/>
        </w:rPr>
      </w:pPr>
    </w:p>
    <w:p>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商务报价函</w:t>
      </w:r>
    </w:p>
    <w:p>
      <w:pPr>
        <w:pStyle w:val="2"/>
      </w:pPr>
    </w:p>
    <w:p>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sz w:val="28"/>
          <w:szCs w:val="28"/>
          <w:u w:val="single"/>
          <w:lang w:eastAsia="zh-CN"/>
        </w:rPr>
        <w:t xml:space="preserve"> </w:t>
      </w:r>
      <w:r>
        <w:rPr>
          <w:rFonts w:ascii="Times New Roman" w:hAnsi="ˎ̥"/>
          <w:sz w:val="28"/>
          <w:szCs w:val="28"/>
          <w:u w:val="single"/>
          <w:lang w:eastAsia="zh-CN"/>
        </w:rPr>
        <w:t xml:space="preserve">   </w:t>
      </w:r>
      <w:r>
        <w:rPr>
          <w:rFonts w:hAnsi="Calibri" w:cs="Times New Roman"/>
          <w:b/>
          <w:sz w:val="34"/>
          <w:u w:val="single"/>
          <w:lang w:eastAsia="zh-CN"/>
        </w:rPr>
        <w:t xml:space="preserve"> </w:t>
      </w:r>
      <w:r>
        <w:rPr>
          <w:rFonts w:hint="eastAsia" w:hAnsi="Calibri" w:cs="Times New Roman"/>
          <w:b/>
          <w:sz w:val="34"/>
          <w:u w:val="single"/>
          <w:lang w:eastAsia="zh-CN"/>
        </w:rPr>
        <w:t xml:space="preserve">腾龙芳烃及翔鹭石化厂前区鞋帽间工程 </w:t>
      </w:r>
      <w:r>
        <w:rPr>
          <w:rFonts w:ascii="方正小标宋简体" w:hAnsi="方正小标宋简体" w:eastAsia="方正小标宋简体" w:cs="方正小标宋简体"/>
          <w:b/>
          <w:sz w:val="28"/>
          <w:szCs w:val="28"/>
          <w:u w:val="single"/>
          <w:lang w:eastAsia="zh-CN"/>
        </w:rPr>
        <w:t xml:space="preserve">  </w:t>
      </w:r>
      <w:r>
        <w:rPr>
          <w:rFonts w:hint="eastAsia" w:ascii="Times New Roman" w:hAnsi="ˎ̥"/>
          <w:sz w:val="28"/>
          <w:szCs w:val="28"/>
          <w:lang w:eastAsia="zh-CN"/>
        </w:rPr>
        <w:t>比选文件的全部内容后，我方愿以以下报价，严格按照自主比选文件的要求，参与本项目的比选。</w:t>
      </w:r>
    </w:p>
    <w:tbl>
      <w:tblPr>
        <w:tblStyle w:val="47"/>
        <w:tblW w:w="9499" w:type="dxa"/>
        <w:tblInd w:w="-318" w:type="dxa"/>
        <w:tblLayout w:type="autofit"/>
        <w:tblCellMar>
          <w:top w:w="0" w:type="dxa"/>
          <w:left w:w="108" w:type="dxa"/>
          <w:bottom w:w="0" w:type="dxa"/>
          <w:right w:w="108" w:type="dxa"/>
        </w:tblCellMar>
      </w:tblPr>
      <w:tblGrid>
        <w:gridCol w:w="9499"/>
      </w:tblGrid>
      <w:tr>
        <w:tblPrEx>
          <w:tblCellMar>
            <w:top w:w="0" w:type="dxa"/>
            <w:left w:w="108" w:type="dxa"/>
            <w:bottom w:w="0" w:type="dxa"/>
            <w:right w:w="108" w:type="dxa"/>
          </w:tblCellMar>
        </w:tblPrEx>
        <w:trPr>
          <w:trHeight w:val="604" w:hRule="atLeast"/>
        </w:trPr>
        <w:tc>
          <w:tcPr>
            <w:tcW w:w="9499" w:type="dxa"/>
            <w:shd w:val="clear" w:color="auto" w:fill="auto"/>
            <w:noWrap/>
            <w:vAlign w:val="center"/>
          </w:tcPr>
          <w:p>
            <w:pPr>
              <w:widowControl/>
              <w:rPr>
                <w:rFonts w:asciiTheme="minorEastAsia" w:hAnsiTheme="minorEastAsia" w:eastAsiaTheme="minorEastAsia"/>
                <w:b/>
                <w:bCs/>
                <w:szCs w:val="21"/>
                <w:lang w:eastAsia="zh-CN"/>
              </w:rPr>
            </w:pPr>
          </w:p>
          <w:p>
            <w:pPr>
              <w:spacing w:line="360" w:lineRule="auto"/>
              <w:ind w:firstLine="984" w:firstLineChars="350"/>
              <w:rPr>
                <w:rFonts w:ascii="Times New Roman" w:hAnsi="Times New Roman"/>
                <w:sz w:val="28"/>
                <w:szCs w:val="28"/>
                <w:u w:val="single"/>
                <w:lang w:eastAsia="zh-CN"/>
              </w:rPr>
            </w:pPr>
            <w:r>
              <w:rPr>
                <w:rFonts w:hint="eastAsia" w:ascii="Times New Roman" w:hAnsi="Times New Roman"/>
                <w:b/>
                <w:sz w:val="28"/>
                <w:szCs w:val="28"/>
                <w:lang w:eastAsia="zh-CN"/>
              </w:rPr>
              <w:t>两个鞋帽间含税包干固定总价</w:t>
            </w:r>
            <w:r>
              <w:rPr>
                <w:rFonts w:hint="eastAsia" w:ascii="Times New Roman" w:hAnsi="Times New Roman"/>
                <w:sz w:val="28"/>
                <w:szCs w:val="28"/>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pPr>
              <w:pStyle w:val="2"/>
              <w:rPr>
                <w:sz w:val="28"/>
                <w:szCs w:val="28"/>
              </w:rPr>
            </w:pPr>
            <w:r>
              <w:rPr>
                <w:sz w:val="28"/>
                <w:szCs w:val="28"/>
              </w:rPr>
              <w:t>其中</w:t>
            </w:r>
            <w:r>
              <w:rPr>
                <w:rFonts w:hint="eastAsia"/>
                <w:sz w:val="28"/>
                <w:szCs w:val="28"/>
              </w:rPr>
              <w:t>腾龙芳烃厂前区鞋帽间含税包干总价：</w:t>
            </w:r>
            <w:r>
              <w:rPr>
                <w:rFonts w:hint="eastAsia"/>
                <w:sz w:val="28"/>
                <w:szCs w:val="28"/>
                <w:u w:val="single"/>
              </w:rPr>
              <w:t xml:space="preserve"> </w:t>
            </w:r>
            <w:r>
              <w:rPr>
                <w:sz w:val="28"/>
                <w:szCs w:val="28"/>
                <w:u w:val="single"/>
              </w:rPr>
              <w:t xml:space="preserve">                         </w:t>
            </w:r>
          </w:p>
          <w:p>
            <w:pPr>
              <w:pStyle w:val="2"/>
              <w:ind w:firstLine="560" w:firstLineChars="200"/>
              <w:rPr>
                <w:sz w:val="28"/>
                <w:szCs w:val="28"/>
              </w:rPr>
            </w:pPr>
            <w:r>
              <w:rPr>
                <w:rFonts w:hint="eastAsia"/>
                <w:sz w:val="28"/>
                <w:szCs w:val="28"/>
              </w:rPr>
              <w:t>翔鹭石化厂前区鞋帽间含税包干总价：</w:t>
            </w:r>
            <w:r>
              <w:rPr>
                <w:rFonts w:hint="eastAsia"/>
                <w:sz w:val="28"/>
                <w:szCs w:val="28"/>
                <w:u w:val="single"/>
              </w:rPr>
              <w:t xml:space="preserve"> </w:t>
            </w:r>
            <w:r>
              <w:rPr>
                <w:sz w:val="28"/>
                <w:szCs w:val="28"/>
                <w:u w:val="single"/>
              </w:rPr>
              <w:t xml:space="preserve">                         </w:t>
            </w:r>
          </w:p>
          <w:p>
            <w:pPr>
              <w:pStyle w:val="2"/>
            </w:pPr>
          </w:p>
          <w:p>
            <w:pPr>
              <w:spacing w:line="360" w:lineRule="auto"/>
              <w:rPr>
                <w:lang w:eastAsia="zh-CN"/>
              </w:rPr>
            </w:pPr>
            <w:r>
              <w:rPr>
                <w:lang w:eastAsia="zh-CN"/>
              </w:rPr>
              <w:t xml:space="preserve">         </w:t>
            </w:r>
            <w:r>
              <w:rPr>
                <w:rFonts w:ascii="Times New Roman" w:hAnsi="Times New Roman"/>
                <w:sz w:val="28"/>
                <w:szCs w:val="28"/>
                <w:lang w:eastAsia="zh-CN"/>
              </w:rPr>
              <w:t>以上报价所含增值税类型及税率：</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lang w:eastAsia="zh-CN"/>
              </w:rPr>
              <w:t xml:space="preserve">                                   </w:t>
            </w:r>
          </w:p>
        </w:tc>
      </w:tr>
    </w:tbl>
    <w:p>
      <w:pPr>
        <w:snapToGrid w:val="0"/>
        <w:spacing w:line="360" w:lineRule="auto"/>
        <w:rPr>
          <w:rFonts w:asciiTheme="minorEastAsia" w:hAnsiTheme="minorEastAsia" w:eastAsiaTheme="minorEastAsia"/>
          <w:sz w:val="24"/>
          <w:szCs w:val="24"/>
          <w:lang w:eastAsia="zh-CN"/>
        </w:rPr>
      </w:pPr>
    </w:p>
    <w:p>
      <w:pPr>
        <w:pStyle w:val="2"/>
      </w:pPr>
      <w:r>
        <w:rPr>
          <w:b/>
        </w:rPr>
        <w:t>备注：参选人需在该商务报价函后另附详细的报价清单，两座鞋帽间分别出具报价清单。</w:t>
      </w:r>
    </w:p>
    <w:p>
      <w:pPr>
        <w:pStyle w:val="2"/>
      </w:pPr>
    </w:p>
    <w:p>
      <w:pPr>
        <w:pStyle w:val="2"/>
      </w:pPr>
    </w:p>
    <w:p>
      <w:pPr>
        <w:spacing w:line="460" w:lineRule="exact"/>
        <w:ind w:firstLine="560" w:firstLineChars="200"/>
        <w:rPr>
          <w:sz w:val="28"/>
          <w:u w:val="single"/>
          <w:lang w:eastAsia="zh-CN"/>
        </w:rPr>
      </w:pPr>
      <w:r>
        <w:rPr>
          <w:rFonts w:hint="eastAsia"/>
          <w:sz w:val="28"/>
          <w:lang w:eastAsia="zh-CN"/>
        </w:rPr>
        <w:t>参选人：</w:t>
      </w:r>
      <w:r>
        <w:rPr>
          <w:rFonts w:hint="eastAsia"/>
          <w:sz w:val="28"/>
          <w:u w:val="single"/>
          <w:lang w:eastAsia="zh-CN"/>
        </w:rPr>
        <w:t xml:space="preserve">   </w:t>
      </w:r>
      <w:r>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pPr>
        <w:spacing w:line="460" w:lineRule="exact"/>
        <w:ind w:firstLine="560" w:firstLineChars="200"/>
        <w:rPr>
          <w:sz w:val="28"/>
          <w:u w:val="single"/>
          <w:lang w:eastAsia="zh-CN"/>
        </w:rPr>
      </w:pPr>
    </w:p>
    <w:p>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pPr>
        <w:spacing w:line="460" w:lineRule="exact"/>
        <w:ind w:firstLine="560" w:firstLineChars="200"/>
        <w:rPr>
          <w:color w:val="00B050"/>
          <w:sz w:val="28"/>
          <w:lang w:eastAsia="zh-CN"/>
        </w:rPr>
      </w:pPr>
    </w:p>
    <w:p>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pPr>
        <w:spacing w:line="500" w:lineRule="exact"/>
        <w:rPr>
          <w:color w:val="4E6127"/>
          <w:sz w:val="28"/>
          <w:u w:val="single"/>
          <w:lang w:eastAsia="zh-CN"/>
        </w:rPr>
      </w:pPr>
    </w:p>
    <w:p>
      <w:pPr>
        <w:pStyle w:val="2"/>
        <w:ind w:firstLine="560" w:firstLineChars="200"/>
      </w:pPr>
      <w:r>
        <w:rPr>
          <w:rFonts w:hint="eastAsia" w:hAnsi="宋体" w:cs="宋体"/>
          <w:sz w:val="28"/>
        </w:rPr>
        <w:t>联系电话及邮箱：</w:t>
      </w:r>
      <w:r>
        <w:rPr>
          <w:rFonts w:hint="eastAsia"/>
          <w:u w:val="single"/>
        </w:rPr>
        <w:t xml:space="preserve">         </w:t>
      </w:r>
      <w:r>
        <w:rPr>
          <w:u w:val="single"/>
        </w:rPr>
        <w:t xml:space="preserve">  </w:t>
      </w:r>
      <w:r>
        <w:rPr>
          <w:rFonts w:hint="eastAsia"/>
          <w:u w:val="single"/>
        </w:rPr>
        <w:t xml:space="preserve">         </w:t>
      </w:r>
    </w:p>
    <w:p>
      <w:pPr>
        <w:pStyle w:val="2"/>
      </w:pPr>
    </w:p>
    <w:p>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footerReference r:id="rId3" w:type="default"/>
      <w:pgSz w:w="11910" w:h="16840"/>
      <w:pgMar w:top="1134" w:right="851" w:bottom="1134" w:left="1418" w:header="0" w:footer="5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4402220"/>
      <w:docPartObj>
        <w:docPartGallery w:val="AutoText"/>
      </w:docPartObj>
    </w:sdtPr>
    <w:sdtContent>
      <w:sdt>
        <w:sdtPr>
          <w:id w:val="783534782"/>
          <w:docPartObj>
            <w:docPartGallery w:val="AutoText"/>
          </w:docPartObj>
        </w:sdtPr>
        <w:sdtContent>
          <w:p>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33</w:t>
            </w:r>
            <w:r>
              <w:rPr>
                <w:b/>
                <w:bCs/>
                <w:sz w:val="24"/>
                <w:szCs w:val="24"/>
              </w:rPr>
              <w:fldChar w:fldCharType="end"/>
            </w:r>
          </w:p>
        </w:sdtContent>
      </w:sdt>
    </w:sdtContent>
  </w:sdt>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3410A6C"/>
    <w:multiLevelType w:val="multilevel"/>
    <w:tmpl w:val="03410A6C"/>
    <w:lvl w:ilvl="0" w:tentative="0">
      <w:start w:val="1"/>
      <w:numFmt w:val="decimal"/>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2">
    <w:nsid w:val="0CC52249"/>
    <w:multiLevelType w:val="multilevel"/>
    <w:tmpl w:val="0CC52249"/>
    <w:lvl w:ilvl="0" w:tentative="0">
      <w:start w:val="1"/>
      <w:numFmt w:val="decimal"/>
      <w:lvlText w:val="%1、"/>
      <w:lvlJc w:val="left"/>
      <w:pPr>
        <w:ind w:left="1210" w:hanging="360"/>
      </w:pPr>
      <w:rPr>
        <w:rFonts w:hint="default"/>
        <w:color w:val="auto"/>
      </w:r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3">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4">
    <w:nsid w:val="218A654C"/>
    <w:multiLevelType w:val="multilevel"/>
    <w:tmpl w:val="218A654C"/>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3651EE8"/>
    <w:multiLevelType w:val="multilevel"/>
    <w:tmpl w:val="23651EE8"/>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6">
    <w:nsid w:val="267B6B15"/>
    <w:multiLevelType w:val="multilevel"/>
    <w:tmpl w:val="267B6B15"/>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8">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9">
    <w:nsid w:val="3A451854"/>
    <w:multiLevelType w:val="multilevel"/>
    <w:tmpl w:val="3A451854"/>
    <w:lvl w:ilvl="0" w:tentative="0">
      <w:start w:val="1"/>
      <w:numFmt w:val="chineseCountingThousand"/>
      <w:pStyle w:val="181"/>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2"/>
      <w:lvlText w:val="第%2节"/>
      <w:lvlJc w:val="left"/>
      <w:pPr>
        <w:tabs>
          <w:tab w:val="left" w:pos="992"/>
        </w:tabs>
        <w:ind w:left="0" w:firstLine="0"/>
      </w:pPr>
      <w:rPr>
        <w:rFonts w:hint="eastAsia" w:ascii="宋体" w:eastAsia="宋体"/>
        <w:b/>
        <w:i w:val="0"/>
        <w:sz w:val="30"/>
        <w:szCs w:val="30"/>
      </w:rPr>
    </w:lvl>
    <w:lvl w:ilvl="2" w:tentative="0">
      <w:start w:val="1"/>
      <w:numFmt w:val="decimal"/>
      <w:pStyle w:val="183"/>
      <w:lvlText w:val="%3"/>
      <w:lvlJc w:val="left"/>
      <w:pPr>
        <w:tabs>
          <w:tab w:val="left" w:pos="567"/>
        </w:tabs>
        <w:ind w:left="0" w:firstLine="0"/>
      </w:pPr>
      <w:rPr>
        <w:rFonts w:hint="eastAsia" w:ascii="宋体" w:eastAsia="宋体"/>
        <w:b/>
        <w:i w:val="0"/>
        <w:sz w:val="24"/>
        <w:szCs w:val="24"/>
      </w:rPr>
    </w:lvl>
    <w:lvl w:ilvl="3" w:tentative="0">
      <w:start w:val="1"/>
      <w:numFmt w:val="decimal"/>
      <w:pStyle w:val="184"/>
      <w:lvlText w:val="%3.%4"/>
      <w:lvlJc w:val="left"/>
      <w:pPr>
        <w:tabs>
          <w:tab w:val="left" w:pos="737"/>
        </w:tabs>
        <w:ind w:left="0" w:firstLine="284"/>
      </w:pPr>
      <w:rPr>
        <w:rFonts w:hint="eastAsia" w:ascii="宋体" w:eastAsia="宋体"/>
        <w:b/>
        <w:i w:val="0"/>
        <w:sz w:val="24"/>
        <w:szCs w:val="24"/>
      </w:rPr>
    </w:lvl>
    <w:lvl w:ilvl="4" w:tentative="0">
      <w:start w:val="1"/>
      <w:numFmt w:val="decimal"/>
      <w:pStyle w:val="185"/>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6"/>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3FB96F4A"/>
    <w:multiLevelType w:val="multilevel"/>
    <w:tmpl w:val="3FB96F4A"/>
    <w:lvl w:ilvl="0" w:tentative="0">
      <w:start w:val="1"/>
      <w:numFmt w:val="chineseCountingThousand"/>
      <w:lvlText w:val="第%1条"/>
      <w:lvlJc w:val="left"/>
      <w:pPr>
        <w:tabs>
          <w:tab w:val="left" w:pos="360"/>
        </w:tabs>
        <w:ind w:left="360" w:hanging="36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FDA5C1B"/>
    <w:multiLevelType w:val="multilevel"/>
    <w:tmpl w:val="3FDA5C1B"/>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645072F"/>
    <w:multiLevelType w:val="multilevel"/>
    <w:tmpl w:val="4645072F"/>
    <w:lvl w:ilvl="0" w:tentative="0">
      <w:start w:val="1"/>
      <w:numFmt w:val="decimal"/>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13">
    <w:nsid w:val="4B44014A"/>
    <w:multiLevelType w:val="singleLevel"/>
    <w:tmpl w:val="4B44014A"/>
    <w:lvl w:ilvl="0" w:tentative="0">
      <w:start w:val="9"/>
      <w:numFmt w:val="chineseCounting"/>
      <w:suff w:val="nothing"/>
      <w:lvlText w:val="%1、"/>
      <w:lvlJc w:val="left"/>
      <w:rPr>
        <w:rFonts w:hint="eastAsia"/>
      </w:rPr>
    </w:lvl>
  </w:abstractNum>
  <w:abstractNum w:abstractNumId="14">
    <w:nsid w:val="4E443DC9"/>
    <w:multiLevelType w:val="multilevel"/>
    <w:tmpl w:val="4E443DC9"/>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6">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17">
    <w:nsid w:val="63272860"/>
    <w:multiLevelType w:val="multilevel"/>
    <w:tmpl w:val="63272860"/>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AC72BA6"/>
    <w:multiLevelType w:val="multilevel"/>
    <w:tmpl w:val="6AC72BA6"/>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19">
    <w:nsid w:val="6CCADAE3"/>
    <w:multiLevelType w:val="singleLevel"/>
    <w:tmpl w:val="6CCADAE3"/>
    <w:lvl w:ilvl="0" w:tentative="0">
      <w:start w:val="1"/>
      <w:numFmt w:val="lowerLetter"/>
      <w:suff w:val="nothing"/>
      <w:lvlText w:val="%1、"/>
      <w:lvlJc w:val="left"/>
    </w:lvl>
  </w:abstractNum>
  <w:abstractNum w:abstractNumId="20">
    <w:nsid w:val="70BD5248"/>
    <w:multiLevelType w:val="singleLevel"/>
    <w:tmpl w:val="70BD5248"/>
    <w:lvl w:ilvl="0" w:tentative="0">
      <w:start w:val="1"/>
      <w:numFmt w:val="lowerLetter"/>
      <w:suff w:val="nothing"/>
      <w:lvlText w:val="%1、"/>
      <w:lvlJc w:val="left"/>
    </w:lvl>
  </w:abstractNum>
  <w:num w:numId="1">
    <w:abstractNumId w:val="15"/>
  </w:num>
  <w:num w:numId="2">
    <w:abstractNumId w:val="0"/>
  </w:num>
  <w:num w:numId="3">
    <w:abstractNumId w:val="13"/>
  </w:num>
  <w:num w:numId="4">
    <w:abstractNumId w:val="7"/>
  </w:num>
  <w:num w:numId="5">
    <w:abstractNumId w:val="8"/>
  </w:num>
  <w:num w:numId="6">
    <w:abstractNumId w:val="9"/>
  </w:num>
  <w:num w:numId="7">
    <w:abstractNumId w:val="16"/>
  </w:num>
  <w:num w:numId="8">
    <w:abstractNumId w:val="2"/>
  </w:num>
  <w:num w:numId="9">
    <w:abstractNumId w:val="18"/>
  </w:num>
  <w:num w:numId="10">
    <w:abstractNumId w:val="3"/>
  </w:num>
  <w:num w:numId="11">
    <w:abstractNumId w:val="5"/>
  </w:num>
  <w:num w:numId="12">
    <w:abstractNumId w:val="19"/>
  </w:num>
  <w:num w:numId="13">
    <w:abstractNumId w:val="20"/>
  </w:num>
  <w:num w:numId="14">
    <w:abstractNumId w:val="17"/>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
  </w:num>
  <w:num w:numId="18">
    <w:abstractNumId w:val="1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720"/>
  <w:drawingGridHorizontalSpacing w:val="110"/>
  <w:drawingGridVerticalSpacing w:val="156"/>
  <w:displayHorizontalDrawingGridEvery w:val="2"/>
  <w:displayVerticalDrawingGridEvery w:val="2"/>
  <w:characterSpacingControl w:val="doNotCompress"/>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27CD0"/>
    <w:rsid w:val="000367ED"/>
    <w:rsid w:val="00037D7F"/>
    <w:rsid w:val="0004282D"/>
    <w:rsid w:val="00044F6E"/>
    <w:rsid w:val="00052C0E"/>
    <w:rsid w:val="000532FB"/>
    <w:rsid w:val="00057971"/>
    <w:rsid w:val="00057E4C"/>
    <w:rsid w:val="00060DB7"/>
    <w:rsid w:val="00065E22"/>
    <w:rsid w:val="000664AB"/>
    <w:rsid w:val="000674E3"/>
    <w:rsid w:val="00073BD6"/>
    <w:rsid w:val="00074760"/>
    <w:rsid w:val="000776B6"/>
    <w:rsid w:val="00082566"/>
    <w:rsid w:val="00085CA2"/>
    <w:rsid w:val="000913CF"/>
    <w:rsid w:val="00092243"/>
    <w:rsid w:val="0009500D"/>
    <w:rsid w:val="000962C0"/>
    <w:rsid w:val="000A1C86"/>
    <w:rsid w:val="000A6182"/>
    <w:rsid w:val="000B0914"/>
    <w:rsid w:val="000B14BE"/>
    <w:rsid w:val="000C57EB"/>
    <w:rsid w:val="000C629C"/>
    <w:rsid w:val="000D1AB8"/>
    <w:rsid w:val="000D35CF"/>
    <w:rsid w:val="000D51F3"/>
    <w:rsid w:val="000E505B"/>
    <w:rsid w:val="000F0907"/>
    <w:rsid w:val="000F116F"/>
    <w:rsid w:val="000F15E9"/>
    <w:rsid w:val="000F27AD"/>
    <w:rsid w:val="000F39C1"/>
    <w:rsid w:val="000F4255"/>
    <w:rsid w:val="00101100"/>
    <w:rsid w:val="0010294B"/>
    <w:rsid w:val="0011079D"/>
    <w:rsid w:val="00111D19"/>
    <w:rsid w:val="001150C5"/>
    <w:rsid w:val="00122E24"/>
    <w:rsid w:val="0012681B"/>
    <w:rsid w:val="00130886"/>
    <w:rsid w:val="00135685"/>
    <w:rsid w:val="00135AC9"/>
    <w:rsid w:val="00142384"/>
    <w:rsid w:val="00142830"/>
    <w:rsid w:val="00146977"/>
    <w:rsid w:val="001507FD"/>
    <w:rsid w:val="00150CB0"/>
    <w:rsid w:val="00154D53"/>
    <w:rsid w:val="00154EB4"/>
    <w:rsid w:val="0016342E"/>
    <w:rsid w:val="001660AB"/>
    <w:rsid w:val="0016799E"/>
    <w:rsid w:val="00177E03"/>
    <w:rsid w:val="0018116F"/>
    <w:rsid w:val="00182B0E"/>
    <w:rsid w:val="00185C58"/>
    <w:rsid w:val="001861E4"/>
    <w:rsid w:val="00190E02"/>
    <w:rsid w:val="00192465"/>
    <w:rsid w:val="00193470"/>
    <w:rsid w:val="00193817"/>
    <w:rsid w:val="00195D79"/>
    <w:rsid w:val="0019643A"/>
    <w:rsid w:val="001A687C"/>
    <w:rsid w:val="001A6EE7"/>
    <w:rsid w:val="001B07AA"/>
    <w:rsid w:val="001B5997"/>
    <w:rsid w:val="001B5CD4"/>
    <w:rsid w:val="001B698B"/>
    <w:rsid w:val="001C0DB4"/>
    <w:rsid w:val="001C5843"/>
    <w:rsid w:val="001D13DE"/>
    <w:rsid w:val="001D296E"/>
    <w:rsid w:val="001E3C0E"/>
    <w:rsid w:val="001F3956"/>
    <w:rsid w:val="001F3D0A"/>
    <w:rsid w:val="00200CED"/>
    <w:rsid w:val="0020141D"/>
    <w:rsid w:val="002108DC"/>
    <w:rsid w:val="00226CA9"/>
    <w:rsid w:val="00227556"/>
    <w:rsid w:val="002305DA"/>
    <w:rsid w:val="002318C1"/>
    <w:rsid w:val="00233571"/>
    <w:rsid w:val="002336A1"/>
    <w:rsid w:val="002405C4"/>
    <w:rsid w:val="00241E6B"/>
    <w:rsid w:val="00242301"/>
    <w:rsid w:val="002427A9"/>
    <w:rsid w:val="002431E7"/>
    <w:rsid w:val="002451B2"/>
    <w:rsid w:val="0024625A"/>
    <w:rsid w:val="0024754E"/>
    <w:rsid w:val="00257774"/>
    <w:rsid w:val="002578E6"/>
    <w:rsid w:val="00261147"/>
    <w:rsid w:val="00263085"/>
    <w:rsid w:val="002648A2"/>
    <w:rsid w:val="00270CE4"/>
    <w:rsid w:val="00273DCB"/>
    <w:rsid w:val="002806D5"/>
    <w:rsid w:val="002855A5"/>
    <w:rsid w:val="002859D4"/>
    <w:rsid w:val="00285F4F"/>
    <w:rsid w:val="00287A75"/>
    <w:rsid w:val="00290B7A"/>
    <w:rsid w:val="00290FCD"/>
    <w:rsid w:val="002971E6"/>
    <w:rsid w:val="002A4126"/>
    <w:rsid w:val="002A5B25"/>
    <w:rsid w:val="002A68F0"/>
    <w:rsid w:val="002B042F"/>
    <w:rsid w:val="002B255F"/>
    <w:rsid w:val="002B3B47"/>
    <w:rsid w:val="002B6416"/>
    <w:rsid w:val="002C6A2D"/>
    <w:rsid w:val="002D496D"/>
    <w:rsid w:val="002D4CF8"/>
    <w:rsid w:val="002D5458"/>
    <w:rsid w:val="002E0F0C"/>
    <w:rsid w:val="002E1AE9"/>
    <w:rsid w:val="002E3036"/>
    <w:rsid w:val="002E49DF"/>
    <w:rsid w:val="002E4DB0"/>
    <w:rsid w:val="002E6175"/>
    <w:rsid w:val="002F0B99"/>
    <w:rsid w:val="002F34BA"/>
    <w:rsid w:val="002F68D6"/>
    <w:rsid w:val="002F755A"/>
    <w:rsid w:val="003053B9"/>
    <w:rsid w:val="003102D1"/>
    <w:rsid w:val="0031759C"/>
    <w:rsid w:val="003221F4"/>
    <w:rsid w:val="00322502"/>
    <w:rsid w:val="00322549"/>
    <w:rsid w:val="00331810"/>
    <w:rsid w:val="0033277A"/>
    <w:rsid w:val="003335CD"/>
    <w:rsid w:val="003344D9"/>
    <w:rsid w:val="00342B24"/>
    <w:rsid w:val="003456D2"/>
    <w:rsid w:val="00347C37"/>
    <w:rsid w:val="00347CA1"/>
    <w:rsid w:val="00350BD1"/>
    <w:rsid w:val="003554AD"/>
    <w:rsid w:val="003603CD"/>
    <w:rsid w:val="003635DF"/>
    <w:rsid w:val="00363AF6"/>
    <w:rsid w:val="00364EB1"/>
    <w:rsid w:val="00365235"/>
    <w:rsid w:val="00365CCD"/>
    <w:rsid w:val="00373697"/>
    <w:rsid w:val="00376FF9"/>
    <w:rsid w:val="00383DFA"/>
    <w:rsid w:val="00385474"/>
    <w:rsid w:val="00387574"/>
    <w:rsid w:val="003B135A"/>
    <w:rsid w:val="003B3C4F"/>
    <w:rsid w:val="003B3F6B"/>
    <w:rsid w:val="003B6804"/>
    <w:rsid w:val="003B7CBD"/>
    <w:rsid w:val="003C1AF2"/>
    <w:rsid w:val="003E37C1"/>
    <w:rsid w:val="003F3600"/>
    <w:rsid w:val="003F5B96"/>
    <w:rsid w:val="003F614D"/>
    <w:rsid w:val="003F6A6B"/>
    <w:rsid w:val="003F734D"/>
    <w:rsid w:val="0040208E"/>
    <w:rsid w:val="004022EC"/>
    <w:rsid w:val="0040417A"/>
    <w:rsid w:val="00405092"/>
    <w:rsid w:val="00410C69"/>
    <w:rsid w:val="00413501"/>
    <w:rsid w:val="00414B8A"/>
    <w:rsid w:val="00420DB7"/>
    <w:rsid w:val="00432036"/>
    <w:rsid w:val="00437706"/>
    <w:rsid w:val="00437CA2"/>
    <w:rsid w:val="00461141"/>
    <w:rsid w:val="00465443"/>
    <w:rsid w:val="00465D19"/>
    <w:rsid w:val="004717B3"/>
    <w:rsid w:val="0047282D"/>
    <w:rsid w:val="0047402F"/>
    <w:rsid w:val="00481DEF"/>
    <w:rsid w:val="004835AF"/>
    <w:rsid w:val="00487AAD"/>
    <w:rsid w:val="00490A62"/>
    <w:rsid w:val="0049126B"/>
    <w:rsid w:val="00492D04"/>
    <w:rsid w:val="004941B1"/>
    <w:rsid w:val="00494C07"/>
    <w:rsid w:val="004A46AD"/>
    <w:rsid w:val="004A498D"/>
    <w:rsid w:val="004C16AE"/>
    <w:rsid w:val="004C4B54"/>
    <w:rsid w:val="004D6A19"/>
    <w:rsid w:val="00500D74"/>
    <w:rsid w:val="00505560"/>
    <w:rsid w:val="005108E8"/>
    <w:rsid w:val="00511FE9"/>
    <w:rsid w:val="00513D5D"/>
    <w:rsid w:val="00514AFE"/>
    <w:rsid w:val="00514F20"/>
    <w:rsid w:val="0052152E"/>
    <w:rsid w:val="00533119"/>
    <w:rsid w:val="005339E0"/>
    <w:rsid w:val="005345C8"/>
    <w:rsid w:val="005369F4"/>
    <w:rsid w:val="00547AD0"/>
    <w:rsid w:val="005518F3"/>
    <w:rsid w:val="00555E59"/>
    <w:rsid w:val="00562B68"/>
    <w:rsid w:val="00565CF8"/>
    <w:rsid w:val="00570051"/>
    <w:rsid w:val="00571148"/>
    <w:rsid w:val="00571940"/>
    <w:rsid w:val="0057705C"/>
    <w:rsid w:val="00581B11"/>
    <w:rsid w:val="0058671D"/>
    <w:rsid w:val="00591CB8"/>
    <w:rsid w:val="005920C8"/>
    <w:rsid w:val="00593DEA"/>
    <w:rsid w:val="00594509"/>
    <w:rsid w:val="00595F8F"/>
    <w:rsid w:val="005A4D52"/>
    <w:rsid w:val="005B4BA0"/>
    <w:rsid w:val="005B6211"/>
    <w:rsid w:val="005C5A66"/>
    <w:rsid w:val="005C6A76"/>
    <w:rsid w:val="005D5BB2"/>
    <w:rsid w:val="005E2211"/>
    <w:rsid w:val="005E2CFD"/>
    <w:rsid w:val="005E2EB3"/>
    <w:rsid w:val="005E5C0A"/>
    <w:rsid w:val="005E7AF2"/>
    <w:rsid w:val="005F21D1"/>
    <w:rsid w:val="005F32BA"/>
    <w:rsid w:val="005F4BA4"/>
    <w:rsid w:val="006009AD"/>
    <w:rsid w:val="00601EA4"/>
    <w:rsid w:val="00603968"/>
    <w:rsid w:val="00606875"/>
    <w:rsid w:val="00606A94"/>
    <w:rsid w:val="006149C8"/>
    <w:rsid w:val="006152B6"/>
    <w:rsid w:val="006238C7"/>
    <w:rsid w:val="006238EE"/>
    <w:rsid w:val="00624F51"/>
    <w:rsid w:val="006268B0"/>
    <w:rsid w:val="00630128"/>
    <w:rsid w:val="00630AA0"/>
    <w:rsid w:val="006312AB"/>
    <w:rsid w:val="00631F92"/>
    <w:rsid w:val="00632468"/>
    <w:rsid w:val="00632E52"/>
    <w:rsid w:val="00635DFC"/>
    <w:rsid w:val="00641505"/>
    <w:rsid w:val="00642E61"/>
    <w:rsid w:val="006458DE"/>
    <w:rsid w:val="0065429C"/>
    <w:rsid w:val="006573EF"/>
    <w:rsid w:val="00657D2D"/>
    <w:rsid w:val="00662D8C"/>
    <w:rsid w:val="006631EB"/>
    <w:rsid w:val="00664A57"/>
    <w:rsid w:val="00664E56"/>
    <w:rsid w:val="0068543C"/>
    <w:rsid w:val="006940F9"/>
    <w:rsid w:val="00694667"/>
    <w:rsid w:val="006A232A"/>
    <w:rsid w:val="006A79DD"/>
    <w:rsid w:val="006A7D0D"/>
    <w:rsid w:val="006A7EA8"/>
    <w:rsid w:val="006B21C2"/>
    <w:rsid w:val="006B3CB3"/>
    <w:rsid w:val="006B5E39"/>
    <w:rsid w:val="006B79D7"/>
    <w:rsid w:val="006C1395"/>
    <w:rsid w:val="006C3A25"/>
    <w:rsid w:val="006C775E"/>
    <w:rsid w:val="006D0B52"/>
    <w:rsid w:val="006D4F96"/>
    <w:rsid w:val="006D6333"/>
    <w:rsid w:val="006E0A7C"/>
    <w:rsid w:val="006E0FCB"/>
    <w:rsid w:val="006E25FB"/>
    <w:rsid w:val="006E3B36"/>
    <w:rsid w:val="006E6D55"/>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17AF"/>
    <w:rsid w:val="007422CA"/>
    <w:rsid w:val="0074361D"/>
    <w:rsid w:val="00745001"/>
    <w:rsid w:val="00745779"/>
    <w:rsid w:val="00746DBA"/>
    <w:rsid w:val="00746F55"/>
    <w:rsid w:val="00750C81"/>
    <w:rsid w:val="00753C0F"/>
    <w:rsid w:val="007540CE"/>
    <w:rsid w:val="00755E15"/>
    <w:rsid w:val="007601EF"/>
    <w:rsid w:val="00760373"/>
    <w:rsid w:val="00762796"/>
    <w:rsid w:val="00763312"/>
    <w:rsid w:val="00763C19"/>
    <w:rsid w:val="00763FA7"/>
    <w:rsid w:val="007643D6"/>
    <w:rsid w:val="0076633E"/>
    <w:rsid w:val="00784E79"/>
    <w:rsid w:val="00786BE0"/>
    <w:rsid w:val="0079385E"/>
    <w:rsid w:val="00794F72"/>
    <w:rsid w:val="00795740"/>
    <w:rsid w:val="007A46C0"/>
    <w:rsid w:val="007B7828"/>
    <w:rsid w:val="007C2B12"/>
    <w:rsid w:val="007C6297"/>
    <w:rsid w:val="007C7F5F"/>
    <w:rsid w:val="007D088C"/>
    <w:rsid w:val="007D17EF"/>
    <w:rsid w:val="007D2272"/>
    <w:rsid w:val="007D2D34"/>
    <w:rsid w:val="007D5A7E"/>
    <w:rsid w:val="007D5F37"/>
    <w:rsid w:val="007D6D04"/>
    <w:rsid w:val="007D7FCA"/>
    <w:rsid w:val="007E67FB"/>
    <w:rsid w:val="007E6CD1"/>
    <w:rsid w:val="007F06B2"/>
    <w:rsid w:val="007F3EB5"/>
    <w:rsid w:val="007F61D0"/>
    <w:rsid w:val="00800552"/>
    <w:rsid w:val="00804A52"/>
    <w:rsid w:val="00811DBA"/>
    <w:rsid w:val="008263B0"/>
    <w:rsid w:val="00826D77"/>
    <w:rsid w:val="008279D0"/>
    <w:rsid w:val="0083252A"/>
    <w:rsid w:val="008367BA"/>
    <w:rsid w:val="0084007B"/>
    <w:rsid w:val="00840870"/>
    <w:rsid w:val="008433A6"/>
    <w:rsid w:val="0085290F"/>
    <w:rsid w:val="00855428"/>
    <w:rsid w:val="00856CF7"/>
    <w:rsid w:val="00856E19"/>
    <w:rsid w:val="00861B65"/>
    <w:rsid w:val="008622DD"/>
    <w:rsid w:val="00862896"/>
    <w:rsid w:val="00863F3D"/>
    <w:rsid w:val="008655EE"/>
    <w:rsid w:val="008725C6"/>
    <w:rsid w:val="00873238"/>
    <w:rsid w:val="008763B6"/>
    <w:rsid w:val="00876586"/>
    <w:rsid w:val="00881942"/>
    <w:rsid w:val="00885D5E"/>
    <w:rsid w:val="008959EC"/>
    <w:rsid w:val="00895AAC"/>
    <w:rsid w:val="008A28CB"/>
    <w:rsid w:val="008B4179"/>
    <w:rsid w:val="008E1769"/>
    <w:rsid w:val="008E1F3F"/>
    <w:rsid w:val="008E2155"/>
    <w:rsid w:val="008E5198"/>
    <w:rsid w:val="008F04DE"/>
    <w:rsid w:val="008F3053"/>
    <w:rsid w:val="008F3559"/>
    <w:rsid w:val="009032FB"/>
    <w:rsid w:val="009045E9"/>
    <w:rsid w:val="009051A7"/>
    <w:rsid w:val="00917368"/>
    <w:rsid w:val="0092373C"/>
    <w:rsid w:val="00930487"/>
    <w:rsid w:val="009312CA"/>
    <w:rsid w:val="009353D9"/>
    <w:rsid w:val="009362B1"/>
    <w:rsid w:val="00937414"/>
    <w:rsid w:val="00952F8D"/>
    <w:rsid w:val="00955A6F"/>
    <w:rsid w:val="00964F96"/>
    <w:rsid w:val="009663D1"/>
    <w:rsid w:val="00967702"/>
    <w:rsid w:val="00971BD1"/>
    <w:rsid w:val="00974883"/>
    <w:rsid w:val="00975EAC"/>
    <w:rsid w:val="00985EB0"/>
    <w:rsid w:val="009871A8"/>
    <w:rsid w:val="009873FF"/>
    <w:rsid w:val="00990054"/>
    <w:rsid w:val="009928C9"/>
    <w:rsid w:val="00992DC8"/>
    <w:rsid w:val="00995F84"/>
    <w:rsid w:val="00996ED3"/>
    <w:rsid w:val="0099730F"/>
    <w:rsid w:val="009A21FD"/>
    <w:rsid w:val="009A5EA2"/>
    <w:rsid w:val="009A6FD0"/>
    <w:rsid w:val="009B054A"/>
    <w:rsid w:val="009B2DE5"/>
    <w:rsid w:val="009B34B8"/>
    <w:rsid w:val="009C33B3"/>
    <w:rsid w:val="009D49AE"/>
    <w:rsid w:val="009D501D"/>
    <w:rsid w:val="009D7449"/>
    <w:rsid w:val="009E1058"/>
    <w:rsid w:val="009E163B"/>
    <w:rsid w:val="009E4749"/>
    <w:rsid w:val="009F0778"/>
    <w:rsid w:val="009F6299"/>
    <w:rsid w:val="00A029F2"/>
    <w:rsid w:val="00A149E5"/>
    <w:rsid w:val="00A153FC"/>
    <w:rsid w:val="00A2542D"/>
    <w:rsid w:val="00A278D7"/>
    <w:rsid w:val="00A37693"/>
    <w:rsid w:val="00A45F18"/>
    <w:rsid w:val="00A5508F"/>
    <w:rsid w:val="00A614C8"/>
    <w:rsid w:val="00A62247"/>
    <w:rsid w:val="00A6610B"/>
    <w:rsid w:val="00A67B89"/>
    <w:rsid w:val="00A70480"/>
    <w:rsid w:val="00A7270C"/>
    <w:rsid w:val="00A82B0B"/>
    <w:rsid w:val="00A878E0"/>
    <w:rsid w:val="00A87B9C"/>
    <w:rsid w:val="00A9577B"/>
    <w:rsid w:val="00A962B2"/>
    <w:rsid w:val="00A9762D"/>
    <w:rsid w:val="00A97BAC"/>
    <w:rsid w:val="00AA1C15"/>
    <w:rsid w:val="00AB6E37"/>
    <w:rsid w:val="00AB77FF"/>
    <w:rsid w:val="00AC2F14"/>
    <w:rsid w:val="00AC3CFE"/>
    <w:rsid w:val="00AC7F0D"/>
    <w:rsid w:val="00AD021E"/>
    <w:rsid w:val="00AD0858"/>
    <w:rsid w:val="00AD202A"/>
    <w:rsid w:val="00AD24EC"/>
    <w:rsid w:val="00AD258E"/>
    <w:rsid w:val="00AD4DAF"/>
    <w:rsid w:val="00AD66E2"/>
    <w:rsid w:val="00AF1AD1"/>
    <w:rsid w:val="00AF42BA"/>
    <w:rsid w:val="00AF45D7"/>
    <w:rsid w:val="00AF478A"/>
    <w:rsid w:val="00B04CA6"/>
    <w:rsid w:val="00B101F1"/>
    <w:rsid w:val="00B17438"/>
    <w:rsid w:val="00B2137B"/>
    <w:rsid w:val="00B213C3"/>
    <w:rsid w:val="00B228D4"/>
    <w:rsid w:val="00B3047D"/>
    <w:rsid w:val="00B31994"/>
    <w:rsid w:val="00B33D45"/>
    <w:rsid w:val="00B41C19"/>
    <w:rsid w:val="00B44FC3"/>
    <w:rsid w:val="00B455A4"/>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0F84"/>
    <w:rsid w:val="00BB2FA0"/>
    <w:rsid w:val="00BB3827"/>
    <w:rsid w:val="00BB56DE"/>
    <w:rsid w:val="00BB7853"/>
    <w:rsid w:val="00BC11B8"/>
    <w:rsid w:val="00BC1268"/>
    <w:rsid w:val="00BC1E12"/>
    <w:rsid w:val="00BD5816"/>
    <w:rsid w:val="00BD607C"/>
    <w:rsid w:val="00BD77D8"/>
    <w:rsid w:val="00BE02C6"/>
    <w:rsid w:val="00BF0B81"/>
    <w:rsid w:val="00BF0BA0"/>
    <w:rsid w:val="00BF1A08"/>
    <w:rsid w:val="00BF524A"/>
    <w:rsid w:val="00BF72DE"/>
    <w:rsid w:val="00C02E6C"/>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40625"/>
    <w:rsid w:val="00C41EDF"/>
    <w:rsid w:val="00C43160"/>
    <w:rsid w:val="00C439E7"/>
    <w:rsid w:val="00C440CE"/>
    <w:rsid w:val="00C518F0"/>
    <w:rsid w:val="00C5267D"/>
    <w:rsid w:val="00C53E9A"/>
    <w:rsid w:val="00C6183F"/>
    <w:rsid w:val="00C71916"/>
    <w:rsid w:val="00C76112"/>
    <w:rsid w:val="00C8060B"/>
    <w:rsid w:val="00C864FC"/>
    <w:rsid w:val="00C913CE"/>
    <w:rsid w:val="00C93BEF"/>
    <w:rsid w:val="00CA54A9"/>
    <w:rsid w:val="00CA5D0F"/>
    <w:rsid w:val="00CA7F06"/>
    <w:rsid w:val="00CA7F77"/>
    <w:rsid w:val="00CB00D1"/>
    <w:rsid w:val="00CB2E01"/>
    <w:rsid w:val="00CB3440"/>
    <w:rsid w:val="00CB5372"/>
    <w:rsid w:val="00CB58DD"/>
    <w:rsid w:val="00CC6798"/>
    <w:rsid w:val="00CD371C"/>
    <w:rsid w:val="00CD3723"/>
    <w:rsid w:val="00CD623F"/>
    <w:rsid w:val="00CD6D11"/>
    <w:rsid w:val="00CD7E0C"/>
    <w:rsid w:val="00CE2DB4"/>
    <w:rsid w:val="00CE411C"/>
    <w:rsid w:val="00CE43FB"/>
    <w:rsid w:val="00CE591F"/>
    <w:rsid w:val="00CF173B"/>
    <w:rsid w:val="00CF3E2F"/>
    <w:rsid w:val="00CF40A1"/>
    <w:rsid w:val="00D0159C"/>
    <w:rsid w:val="00D033EB"/>
    <w:rsid w:val="00D0544E"/>
    <w:rsid w:val="00D10EC7"/>
    <w:rsid w:val="00D14D07"/>
    <w:rsid w:val="00D20FBB"/>
    <w:rsid w:val="00D23850"/>
    <w:rsid w:val="00D265B9"/>
    <w:rsid w:val="00D328B1"/>
    <w:rsid w:val="00D33933"/>
    <w:rsid w:val="00D33CA0"/>
    <w:rsid w:val="00D3426F"/>
    <w:rsid w:val="00D36127"/>
    <w:rsid w:val="00D436AE"/>
    <w:rsid w:val="00D4446E"/>
    <w:rsid w:val="00D463C4"/>
    <w:rsid w:val="00D4666F"/>
    <w:rsid w:val="00D5281B"/>
    <w:rsid w:val="00D54A67"/>
    <w:rsid w:val="00D571F8"/>
    <w:rsid w:val="00D60D83"/>
    <w:rsid w:val="00D6233A"/>
    <w:rsid w:val="00D627B1"/>
    <w:rsid w:val="00D62BDB"/>
    <w:rsid w:val="00D64110"/>
    <w:rsid w:val="00D64BE9"/>
    <w:rsid w:val="00D67F61"/>
    <w:rsid w:val="00D70AEA"/>
    <w:rsid w:val="00D728BD"/>
    <w:rsid w:val="00D73C0E"/>
    <w:rsid w:val="00D749CB"/>
    <w:rsid w:val="00D754FF"/>
    <w:rsid w:val="00D84B38"/>
    <w:rsid w:val="00D86664"/>
    <w:rsid w:val="00D87834"/>
    <w:rsid w:val="00D913F7"/>
    <w:rsid w:val="00D92871"/>
    <w:rsid w:val="00D9313F"/>
    <w:rsid w:val="00D947D8"/>
    <w:rsid w:val="00D957A8"/>
    <w:rsid w:val="00D96DE6"/>
    <w:rsid w:val="00D9778F"/>
    <w:rsid w:val="00DA5752"/>
    <w:rsid w:val="00DA7F1E"/>
    <w:rsid w:val="00DC4AF7"/>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31FEB"/>
    <w:rsid w:val="00E3205C"/>
    <w:rsid w:val="00E35382"/>
    <w:rsid w:val="00E37D62"/>
    <w:rsid w:val="00E410EA"/>
    <w:rsid w:val="00E50F7B"/>
    <w:rsid w:val="00E56799"/>
    <w:rsid w:val="00E6494A"/>
    <w:rsid w:val="00E739AE"/>
    <w:rsid w:val="00E753B3"/>
    <w:rsid w:val="00E80BDD"/>
    <w:rsid w:val="00E82B39"/>
    <w:rsid w:val="00E85991"/>
    <w:rsid w:val="00E93446"/>
    <w:rsid w:val="00E94724"/>
    <w:rsid w:val="00E975FE"/>
    <w:rsid w:val="00E97CE7"/>
    <w:rsid w:val="00EA5A6E"/>
    <w:rsid w:val="00EB27EF"/>
    <w:rsid w:val="00EC1363"/>
    <w:rsid w:val="00EC50D4"/>
    <w:rsid w:val="00EC5462"/>
    <w:rsid w:val="00EC7622"/>
    <w:rsid w:val="00ED19AE"/>
    <w:rsid w:val="00ED2C9E"/>
    <w:rsid w:val="00ED4FC5"/>
    <w:rsid w:val="00EE01AF"/>
    <w:rsid w:val="00EE2F02"/>
    <w:rsid w:val="00EF1FCA"/>
    <w:rsid w:val="00EF5762"/>
    <w:rsid w:val="00EF69AB"/>
    <w:rsid w:val="00EF6FC7"/>
    <w:rsid w:val="00EF7961"/>
    <w:rsid w:val="00F00BA4"/>
    <w:rsid w:val="00F024A8"/>
    <w:rsid w:val="00F076B3"/>
    <w:rsid w:val="00F10B09"/>
    <w:rsid w:val="00F115FB"/>
    <w:rsid w:val="00F11707"/>
    <w:rsid w:val="00F17FFC"/>
    <w:rsid w:val="00F2580C"/>
    <w:rsid w:val="00F264D9"/>
    <w:rsid w:val="00F273F3"/>
    <w:rsid w:val="00F31C6B"/>
    <w:rsid w:val="00F33B6B"/>
    <w:rsid w:val="00F33B85"/>
    <w:rsid w:val="00F37425"/>
    <w:rsid w:val="00F418B2"/>
    <w:rsid w:val="00F4354E"/>
    <w:rsid w:val="00F43F82"/>
    <w:rsid w:val="00F51ABA"/>
    <w:rsid w:val="00F51F3C"/>
    <w:rsid w:val="00F53D9C"/>
    <w:rsid w:val="00F5592F"/>
    <w:rsid w:val="00F6409E"/>
    <w:rsid w:val="00F67332"/>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5C212BB7"/>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nhideWhenUsed="0" w:uiPriority="0" w:semiHidden="0" w:name="List Number"/>
    <w:lsdException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nhideWhenUsed="0" w:uiPriority="0" w:semiHidden="0" w:name="Closing"/>
    <w:lsdException w:uiPriority="0" w:name="Signature"/>
    <w:lsdException w:qFormat="1" w:uiPriority="1" w:name="Default Paragraph Font"/>
    <w:lsdException w:qFormat="1" w:unhideWhenUsed="0" w:uiPriority="1"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0" w:name="Block Text"/>
    <w:lsdException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6"/>
    <w:qFormat/>
    <w:uiPriority w:val="0"/>
    <w:pPr>
      <w:ind w:left="538"/>
      <w:outlineLvl w:val="0"/>
    </w:pPr>
    <w:rPr>
      <w:b/>
      <w:bCs/>
      <w:sz w:val="28"/>
      <w:szCs w:val="28"/>
    </w:rPr>
  </w:style>
  <w:style w:type="paragraph" w:styleId="4">
    <w:name w:val="heading 2"/>
    <w:basedOn w:val="1"/>
    <w:next w:val="1"/>
    <w:link w:val="57"/>
    <w:qFormat/>
    <w:uiPriority w:val="0"/>
    <w:pPr>
      <w:ind w:left="629"/>
      <w:outlineLvl w:val="1"/>
    </w:pPr>
    <w:rPr>
      <w:b/>
      <w:bCs/>
      <w:sz w:val="24"/>
      <w:szCs w:val="24"/>
    </w:rPr>
  </w:style>
  <w:style w:type="paragraph" w:styleId="5">
    <w:name w:val="heading 3"/>
    <w:basedOn w:val="1"/>
    <w:next w:val="1"/>
    <w:link w:val="58"/>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59"/>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1"/>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3"/>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4"/>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5"/>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2"/>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5"/>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2"/>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1"/>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6"/>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6"/>
    <w:qFormat/>
    <w:uiPriority w:val="1"/>
    <w:rPr>
      <w:sz w:val="24"/>
      <w:szCs w:val="24"/>
    </w:rPr>
  </w:style>
  <w:style w:type="paragraph" w:styleId="21">
    <w:name w:val="Body Text Indent"/>
    <w:basedOn w:val="1"/>
    <w:link w:val="90"/>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7"/>
    <w:qFormat/>
    <w:uiPriority w:val="0"/>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6"/>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5"/>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3"/>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8"/>
    <w:qFormat/>
    <w:uiPriority w:val="99"/>
    <w:pPr>
      <w:tabs>
        <w:tab w:val="center" w:pos="4153"/>
        <w:tab w:val="right" w:pos="8306"/>
      </w:tabs>
      <w:snapToGrid w:val="0"/>
    </w:pPr>
    <w:rPr>
      <w:sz w:val="18"/>
      <w:szCs w:val="18"/>
    </w:rPr>
  </w:style>
  <w:style w:type="paragraph" w:styleId="31">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4"/>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7"/>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3"/>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4"/>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7"/>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9"/>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99"/>
    <w:uiPriority w:val="0"/>
    <w:pPr>
      <w:widowControl/>
    </w:pPr>
    <w:rPr>
      <w:b/>
      <w:bCs/>
      <w:sz w:val="24"/>
      <w:szCs w:val="24"/>
    </w:rPr>
  </w:style>
  <w:style w:type="paragraph" w:styleId="45">
    <w:name w:val="Body Text First Indent"/>
    <w:basedOn w:val="20"/>
    <w:link w:val="98"/>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6">
    <w:name w:val="Body Text First Indent 2"/>
    <w:basedOn w:val="21"/>
    <w:link w:val="208"/>
    <w:semiHidden/>
    <w:unhideWhenUsed/>
    <w:uiPriority w:val="0"/>
    <w:pPr>
      <w:autoSpaceDE w:val="0"/>
      <w:autoSpaceDN w:val="0"/>
      <w:spacing w:after="120"/>
      <w:ind w:left="420" w:leftChars="200" w:firstLine="420" w:firstLineChars="200"/>
      <w:jc w:val="left"/>
    </w:pPr>
    <w:rPr>
      <w:rFonts w:ascii="宋体" w:hAnsi="宋体" w:cs="宋体"/>
      <w:i w:val="0"/>
      <w:iCs w:val="0"/>
      <w:kern w:val="0"/>
      <w:sz w:val="22"/>
      <w:szCs w:val="22"/>
      <w:lang w:eastAsia="en-US"/>
    </w:rPr>
  </w:style>
  <w:style w:type="table" w:styleId="48">
    <w:name w:val="Table Grid"/>
    <w:basedOn w:val="4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22"/>
    <w:rPr>
      <w:b/>
      <w:bCs/>
    </w:rPr>
  </w:style>
  <w:style w:type="character" w:styleId="51">
    <w:name w:val="page number"/>
    <w:basedOn w:val="49"/>
    <w:qFormat/>
    <w:uiPriority w:val="0"/>
  </w:style>
  <w:style w:type="character" w:styleId="52">
    <w:name w:val="FollowedHyperlink"/>
    <w:basedOn w:val="49"/>
    <w:qFormat/>
    <w:uiPriority w:val="0"/>
    <w:rPr>
      <w:color w:val="800080"/>
      <w:u w:val="single"/>
    </w:rPr>
  </w:style>
  <w:style w:type="character" w:styleId="53">
    <w:name w:val="Emphasis"/>
    <w:basedOn w:val="49"/>
    <w:qFormat/>
    <w:uiPriority w:val="0"/>
  </w:style>
  <w:style w:type="character" w:styleId="54">
    <w:name w:val="Hyperlink"/>
    <w:basedOn w:val="49"/>
    <w:uiPriority w:val="99"/>
    <w:rPr>
      <w:color w:val="0000FF" w:themeColor="hyperlink"/>
      <w:u w:val="single"/>
    </w:rPr>
  </w:style>
  <w:style w:type="character" w:styleId="55">
    <w:name w:val="annotation reference"/>
    <w:basedOn w:val="49"/>
    <w:qFormat/>
    <w:uiPriority w:val="0"/>
    <w:rPr>
      <w:sz w:val="21"/>
      <w:szCs w:val="21"/>
    </w:rPr>
  </w:style>
  <w:style w:type="character" w:customStyle="1" w:styleId="56">
    <w:name w:val="标题 1 Char"/>
    <w:basedOn w:val="49"/>
    <w:link w:val="3"/>
    <w:qFormat/>
    <w:uiPriority w:val="0"/>
    <w:rPr>
      <w:rFonts w:ascii="宋体" w:hAnsi="宋体" w:cs="宋体"/>
      <w:b/>
      <w:bCs/>
      <w:sz w:val="28"/>
      <w:szCs w:val="28"/>
      <w:lang w:eastAsia="en-US"/>
    </w:rPr>
  </w:style>
  <w:style w:type="character" w:customStyle="1" w:styleId="57">
    <w:name w:val="标题 2 Char"/>
    <w:basedOn w:val="49"/>
    <w:link w:val="4"/>
    <w:qFormat/>
    <w:uiPriority w:val="0"/>
    <w:rPr>
      <w:rFonts w:ascii="宋体" w:hAnsi="宋体" w:cs="宋体"/>
      <w:b/>
      <w:bCs/>
      <w:sz w:val="24"/>
      <w:szCs w:val="24"/>
      <w:lang w:eastAsia="en-US"/>
    </w:rPr>
  </w:style>
  <w:style w:type="character" w:customStyle="1" w:styleId="58">
    <w:name w:val="标题 3 Char"/>
    <w:basedOn w:val="49"/>
    <w:link w:val="5"/>
    <w:qFormat/>
    <w:uiPriority w:val="0"/>
    <w:rPr>
      <w:b/>
      <w:bCs/>
      <w:kern w:val="2"/>
      <w:sz w:val="32"/>
      <w:szCs w:val="32"/>
    </w:rPr>
  </w:style>
  <w:style w:type="character" w:customStyle="1" w:styleId="59">
    <w:name w:val="标题 4 Char"/>
    <w:basedOn w:val="49"/>
    <w:link w:val="6"/>
    <w:qFormat/>
    <w:uiPriority w:val="0"/>
    <w:rPr>
      <w:b/>
      <w:kern w:val="2"/>
      <w:sz w:val="24"/>
      <w:szCs w:val="24"/>
    </w:rPr>
  </w:style>
  <w:style w:type="character" w:customStyle="1" w:styleId="60">
    <w:name w:val="标题 5 Char"/>
    <w:basedOn w:val="49"/>
    <w:link w:val="7"/>
    <w:qFormat/>
    <w:uiPriority w:val="0"/>
    <w:rPr>
      <w:b/>
      <w:bCs/>
      <w:kern w:val="2"/>
      <w:sz w:val="28"/>
      <w:szCs w:val="28"/>
    </w:rPr>
  </w:style>
  <w:style w:type="character" w:customStyle="1" w:styleId="61">
    <w:name w:val="标题 6 Char"/>
    <w:basedOn w:val="49"/>
    <w:link w:val="8"/>
    <w:qFormat/>
    <w:uiPriority w:val="0"/>
    <w:rPr>
      <w:b/>
      <w:sz w:val="24"/>
    </w:rPr>
  </w:style>
  <w:style w:type="character" w:customStyle="1" w:styleId="62">
    <w:name w:val="正文缩进 Char"/>
    <w:basedOn w:val="49"/>
    <w:link w:val="10"/>
    <w:qFormat/>
    <w:uiPriority w:val="0"/>
    <w:rPr>
      <w:sz w:val="24"/>
    </w:rPr>
  </w:style>
  <w:style w:type="character" w:customStyle="1" w:styleId="63">
    <w:name w:val="标题 7 Char"/>
    <w:basedOn w:val="49"/>
    <w:link w:val="9"/>
    <w:qFormat/>
    <w:uiPriority w:val="0"/>
    <w:rPr>
      <w:b/>
      <w:kern w:val="2"/>
      <w:sz w:val="24"/>
    </w:rPr>
  </w:style>
  <w:style w:type="character" w:customStyle="1" w:styleId="64">
    <w:name w:val="标题 8 Char"/>
    <w:basedOn w:val="49"/>
    <w:link w:val="11"/>
    <w:qFormat/>
    <w:uiPriority w:val="0"/>
    <w:rPr>
      <w:rFonts w:ascii="Arial" w:hAnsi="Arial" w:eastAsia="黑体"/>
      <w:kern w:val="2"/>
      <w:sz w:val="24"/>
    </w:rPr>
  </w:style>
  <w:style w:type="character" w:customStyle="1" w:styleId="65">
    <w:name w:val="标题 9 Char"/>
    <w:basedOn w:val="49"/>
    <w:link w:val="12"/>
    <w:qFormat/>
    <w:uiPriority w:val="0"/>
    <w:rPr>
      <w:rFonts w:ascii="Arial" w:hAnsi="Arial" w:eastAsia="黑体"/>
      <w:kern w:val="2"/>
      <w:sz w:val="21"/>
    </w:rPr>
  </w:style>
  <w:style w:type="character" w:customStyle="1" w:styleId="66">
    <w:name w:val="正文文本 Char1"/>
    <w:basedOn w:val="49"/>
    <w:link w:val="20"/>
    <w:qFormat/>
    <w:uiPriority w:val="1"/>
    <w:rPr>
      <w:rFonts w:ascii="宋体" w:hAnsi="宋体" w:cs="宋体"/>
      <w:sz w:val="24"/>
      <w:szCs w:val="24"/>
      <w:lang w:eastAsia="en-US"/>
    </w:rPr>
  </w:style>
  <w:style w:type="character" w:customStyle="1" w:styleId="67">
    <w:name w:val="纯文本 Char"/>
    <w:basedOn w:val="49"/>
    <w:link w:val="25"/>
    <w:qFormat/>
    <w:uiPriority w:val="0"/>
    <w:rPr>
      <w:rFonts w:ascii="宋体" w:hAnsi="Courier New" w:cs="Courier New"/>
      <w:sz w:val="22"/>
      <w:szCs w:val="21"/>
      <w:lang w:eastAsia="en-US"/>
    </w:rPr>
  </w:style>
  <w:style w:type="character" w:customStyle="1" w:styleId="68">
    <w:name w:val="页脚 Char"/>
    <w:basedOn w:val="49"/>
    <w:link w:val="30"/>
    <w:qFormat/>
    <w:uiPriority w:val="99"/>
    <w:rPr>
      <w:rFonts w:ascii="宋体" w:hAnsi="宋体" w:cs="宋体"/>
      <w:sz w:val="18"/>
      <w:szCs w:val="18"/>
      <w:lang w:eastAsia="en-US"/>
    </w:rPr>
  </w:style>
  <w:style w:type="character" w:customStyle="1" w:styleId="69">
    <w:name w:val="页眉 Char"/>
    <w:basedOn w:val="49"/>
    <w:link w:val="31"/>
    <w:qFormat/>
    <w:uiPriority w:val="0"/>
    <w:rPr>
      <w:rFonts w:ascii="宋体" w:hAnsi="宋体" w:cs="宋体"/>
      <w:sz w:val="18"/>
      <w:szCs w:val="22"/>
      <w:lang w:eastAsia="en-US"/>
    </w:rPr>
  </w:style>
  <w:style w:type="table" w:customStyle="1" w:styleId="70">
    <w:name w:val="Table Normal"/>
    <w:semiHidden/>
    <w:unhideWhenUsed/>
    <w:qFormat/>
    <w:uiPriority w:val="2"/>
    <w:tblPr>
      <w:tblCellMar>
        <w:top w:w="0" w:type="dxa"/>
        <w:left w:w="0" w:type="dxa"/>
        <w:bottom w:w="0" w:type="dxa"/>
        <w:right w:w="0" w:type="dxa"/>
      </w:tblCellMar>
    </w:tblPr>
  </w:style>
  <w:style w:type="paragraph" w:styleId="71">
    <w:name w:val="List Paragraph"/>
    <w:basedOn w:val="1"/>
    <w:link w:val="205"/>
    <w:qFormat/>
    <w:uiPriority w:val="34"/>
    <w:pPr>
      <w:spacing w:before="206"/>
      <w:ind w:left="959" w:hanging="361"/>
    </w:pPr>
  </w:style>
  <w:style w:type="paragraph" w:customStyle="1" w:styleId="72">
    <w:name w:val="Table Paragraph"/>
    <w:basedOn w:val="1"/>
    <w:qFormat/>
    <w:uiPriority w:val="1"/>
  </w:style>
  <w:style w:type="paragraph" w:customStyle="1" w:styleId="7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6">
    <w:name w:val="结束语 Char"/>
    <w:basedOn w:val="49"/>
    <w:link w:val="19"/>
    <w:qFormat/>
    <w:uiPriority w:val="0"/>
    <w:rPr>
      <w:b/>
      <w:kern w:val="2"/>
      <w:sz w:val="21"/>
    </w:rPr>
  </w:style>
  <w:style w:type="character" w:customStyle="1" w:styleId="77">
    <w:name w:val="普通(网站) Char"/>
    <w:basedOn w:val="49"/>
    <w:link w:val="41"/>
    <w:qFormat/>
    <w:locked/>
    <w:uiPriority w:val="0"/>
    <w:rPr>
      <w:rFonts w:ascii="宋体" w:hAnsi="宋体" w:cs="宋体"/>
      <w:sz w:val="24"/>
      <w:szCs w:val="24"/>
    </w:rPr>
  </w:style>
  <w:style w:type="character" w:customStyle="1" w:styleId="78">
    <w:name w:val="xdrichtextbox2"/>
    <w:basedOn w:val="49"/>
    <w:qFormat/>
    <w:uiPriority w:val="0"/>
    <w:rPr>
      <w:color w:val="0000FF"/>
      <w:sz w:val="18"/>
      <w:szCs w:val="18"/>
      <w:u w:val="none"/>
      <w:bdr w:val="single" w:color="DCDCDC" w:sz="8" w:space="0"/>
      <w:shd w:val="clear" w:color="auto" w:fill="FFFFFF"/>
    </w:rPr>
  </w:style>
  <w:style w:type="character" w:customStyle="1" w:styleId="79">
    <w:name w:val="apple-converted-space"/>
    <w:basedOn w:val="49"/>
    <w:qFormat/>
    <w:uiPriority w:val="0"/>
  </w:style>
  <w:style w:type="character" w:customStyle="1" w:styleId="80">
    <w:name w:val="无间隔 Char"/>
    <w:basedOn w:val="49"/>
    <w:link w:val="81"/>
    <w:qFormat/>
    <w:uiPriority w:val="0"/>
    <w:rPr>
      <w:rFonts w:ascii="Calibri" w:hAnsi="Calibri"/>
      <w:sz w:val="22"/>
      <w:szCs w:val="22"/>
    </w:rPr>
  </w:style>
  <w:style w:type="paragraph" w:styleId="81">
    <w:name w:val="No Spacing"/>
    <w:link w:val="80"/>
    <w:qFormat/>
    <w:uiPriority w:val="0"/>
    <w:rPr>
      <w:rFonts w:ascii="Calibri" w:hAnsi="Calibri" w:eastAsia="宋体" w:cs="Times New Roman"/>
      <w:sz w:val="22"/>
      <w:szCs w:val="22"/>
      <w:lang w:val="en-US" w:eastAsia="zh-CN" w:bidi="ar-SA"/>
    </w:rPr>
  </w:style>
  <w:style w:type="character" w:customStyle="1" w:styleId="82">
    <w:name w:val="批注文字 Char"/>
    <w:basedOn w:val="49"/>
    <w:link w:val="17"/>
    <w:qFormat/>
    <w:uiPriority w:val="0"/>
    <w:rPr>
      <w:kern w:val="2"/>
      <w:sz w:val="21"/>
    </w:rPr>
  </w:style>
  <w:style w:type="character" w:customStyle="1" w:styleId="83">
    <w:name w:val="批注框文本 Char"/>
    <w:basedOn w:val="49"/>
    <w:link w:val="29"/>
    <w:qFormat/>
    <w:uiPriority w:val="0"/>
    <w:rPr>
      <w:kern w:val="2"/>
      <w:sz w:val="18"/>
      <w:szCs w:val="18"/>
    </w:rPr>
  </w:style>
  <w:style w:type="character" w:customStyle="1" w:styleId="84">
    <w:name w:val="正文文本缩进 3 Char"/>
    <w:basedOn w:val="49"/>
    <w:link w:val="35"/>
    <w:uiPriority w:val="0"/>
    <w:rPr>
      <w:kern w:val="2"/>
      <w:sz w:val="28"/>
    </w:rPr>
  </w:style>
  <w:style w:type="character" w:customStyle="1" w:styleId="85">
    <w:name w:val="正文文本缩进 2 Char"/>
    <w:basedOn w:val="49"/>
    <w:link w:val="28"/>
    <w:uiPriority w:val="0"/>
    <w:rPr>
      <w:rFonts w:ascii="宋体" w:hAnsi="宋体"/>
      <w:iCs/>
      <w:kern w:val="2"/>
      <w:sz w:val="24"/>
      <w:szCs w:val="24"/>
    </w:rPr>
  </w:style>
  <w:style w:type="character" w:customStyle="1" w:styleId="86">
    <w:name w:val="正文文本 Char"/>
    <w:basedOn w:val="49"/>
    <w:uiPriority w:val="1"/>
    <w:rPr>
      <w:rFonts w:eastAsia="宋体"/>
      <w:sz w:val="24"/>
      <w:szCs w:val="24"/>
      <w:lang w:val="en-US" w:eastAsia="zh-CN" w:bidi="ar-SA"/>
    </w:rPr>
  </w:style>
  <w:style w:type="character" w:customStyle="1" w:styleId="87">
    <w:name w:val="en1"/>
    <w:basedOn w:val="49"/>
    <w:uiPriority w:val="0"/>
    <w:rPr>
      <w:b/>
      <w:bCs/>
      <w:color w:val="154C7F"/>
      <w:sz w:val="24"/>
      <w:szCs w:val="24"/>
    </w:rPr>
  </w:style>
  <w:style w:type="character" w:customStyle="1" w:styleId="88">
    <w:name w:val="font01"/>
    <w:basedOn w:val="49"/>
    <w:uiPriority w:val="0"/>
    <w:rPr>
      <w:rFonts w:hint="eastAsia" w:ascii="宋体" w:hAnsi="宋体" w:eastAsia="宋体" w:cs="宋体"/>
      <w:color w:val="000000"/>
      <w:sz w:val="20"/>
      <w:szCs w:val="20"/>
      <w:u w:val="none"/>
    </w:rPr>
  </w:style>
  <w:style w:type="character" w:customStyle="1" w:styleId="89">
    <w:name w:val="标题 Char"/>
    <w:basedOn w:val="49"/>
    <w:link w:val="43"/>
    <w:uiPriority w:val="0"/>
    <w:rPr>
      <w:rFonts w:ascii="Arial" w:hAnsi="Arial" w:cs="Arial"/>
      <w:b/>
      <w:bCs/>
      <w:sz w:val="44"/>
      <w:szCs w:val="32"/>
    </w:rPr>
  </w:style>
  <w:style w:type="character" w:customStyle="1" w:styleId="90">
    <w:name w:val="正文文本缩进 Char"/>
    <w:basedOn w:val="49"/>
    <w:link w:val="21"/>
    <w:uiPriority w:val="0"/>
    <w:rPr>
      <w:i/>
      <w:iCs/>
      <w:kern w:val="2"/>
      <w:sz w:val="21"/>
    </w:rPr>
  </w:style>
  <w:style w:type="character" w:customStyle="1" w:styleId="91">
    <w:name w:val="正文文本 3 Char"/>
    <w:basedOn w:val="49"/>
    <w:link w:val="18"/>
    <w:uiPriority w:val="0"/>
    <w:rPr>
      <w:color w:val="0000FF"/>
      <w:kern w:val="2"/>
      <w:sz w:val="24"/>
      <w:szCs w:val="24"/>
    </w:rPr>
  </w:style>
  <w:style w:type="character" w:customStyle="1" w:styleId="92">
    <w:name w:val="font11"/>
    <w:basedOn w:val="49"/>
    <w:uiPriority w:val="0"/>
    <w:rPr>
      <w:rFonts w:hint="default" w:ascii="Times New Roman" w:hAnsi="Times New Roman" w:cs="Times New Roman"/>
      <w:color w:val="000000"/>
      <w:sz w:val="20"/>
      <w:szCs w:val="20"/>
      <w:u w:val="none"/>
    </w:rPr>
  </w:style>
  <w:style w:type="character" w:customStyle="1" w:styleId="93">
    <w:name w:val="glossaryitem"/>
    <w:basedOn w:val="49"/>
    <w:uiPriority w:val="0"/>
    <w:rPr>
      <w:u w:val="none"/>
    </w:rPr>
  </w:style>
  <w:style w:type="character" w:customStyle="1" w:styleId="94">
    <w:name w:val="HTML 预设格式 Char"/>
    <w:basedOn w:val="49"/>
    <w:link w:val="40"/>
    <w:uiPriority w:val="0"/>
    <w:rPr>
      <w:rFonts w:ascii="Arial Unicode MS" w:hAnsi="Arial Unicode MS" w:eastAsia="Courier New" w:cs="Courier New"/>
    </w:rPr>
  </w:style>
  <w:style w:type="character" w:customStyle="1" w:styleId="95">
    <w:name w:val="文档结构图 Char"/>
    <w:basedOn w:val="49"/>
    <w:link w:val="16"/>
    <w:uiPriority w:val="0"/>
    <w:rPr>
      <w:rFonts w:ascii="宋体"/>
      <w:sz w:val="28"/>
      <w:shd w:val="clear" w:color="auto" w:fill="000080"/>
    </w:rPr>
  </w:style>
  <w:style w:type="character" w:customStyle="1" w:styleId="96">
    <w:name w:val="日期 Char"/>
    <w:basedOn w:val="49"/>
    <w:link w:val="27"/>
    <w:uiPriority w:val="0"/>
    <w:rPr>
      <w:kern w:val="2"/>
      <w:sz w:val="21"/>
      <w:szCs w:val="24"/>
    </w:rPr>
  </w:style>
  <w:style w:type="character" w:customStyle="1" w:styleId="97">
    <w:name w:val="正文文本 2 Char"/>
    <w:basedOn w:val="49"/>
    <w:link w:val="38"/>
    <w:uiPriority w:val="0"/>
    <w:rPr>
      <w:kern w:val="2"/>
      <w:sz w:val="21"/>
      <w:szCs w:val="24"/>
    </w:rPr>
  </w:style>
  <w:style w:type="character" w:customStyle="1" w:styleId="98">
    <w:name w:val="正文首行缩进 Char"/>
    <w:basedOn w:val="86"/>
    <w:link w:val="45"/>
    <w:uiPriority w:val="0"/>
    <w:rPr>
      <w:rFonts w:eastAsia="宋体"/>
      <w:sz w:val="21"/>
      <w:szCs w:val="21"/>
      <w:lang w:val="en-US" w:eastAsia="zh-CN" w:bidi="ar-SA"/>
    </w:rPr>
  </w:style>
  <w:style w:type="character" w:customStyle="1" w:styleId="99">
    <w:name w:val="批注主题 Char"/>
    <w:basedOn w:val="82"/>
    <w:link w:val="44"/>
    <w:uiPriority w:val="0"/>
    <w:rPr>
      <w:b/>
      <w:bCs/>
      <w:kern w:val="2"/>
      <w:sz w:val="24"/>
      <w:szCs w:val="24"/>
    </w:rPr>
  </w:style>
  <w:style w:type="paragraph" w:customStyle="1" w:styleId="100">
    <w:name w:val="标题3(小3号)"/>
    <w:basedOn w:val="5"/>
    <w:next w:val="101"/>
    <w:uiPriority w:val="0"/>
    <w:pPr>
      <w:widowControl/>
      <w:spacing w:before="0" w:after="0" w:line="420" w:lineRule="exact"/>
    </w:pPr>
    <w:rPr>
      <w:b w:val="0"/>
      <w:bCs w:val="0"/>
      <w:color w:val="000000"/>
      <w:kern w:val="0"/>
      <w:sz w:val="30"/>
      <w:szCs w:val="21"/>
    </w:rPr>
  </w:style>
  <w:style w:type="paragraph" w:customStyle="1" w:styleId="101">
    <w:name w:val="正文小3号"/>
    <w:uiPriority w:val="0"/>
    <w:pPr>
      <w:ind w:firstLine="595"/>
      <w:jc w:val="both"/>
    </w:pPr>
    <w:rPr>
      <w:rFonts w:ascii="Times New Roman" w:hAnsi="Times New Roman" w:eastAsia="宋体" w:cs="Times New Roman"/>
      <w:sz w:val="30"/>
      <w:lang w:val="en-US" w:eastAsia="zh-CN" w:bidi="ar-SA"/>
    </w:rPr>
  </w:style>
  <w:style w:type="character" w:customStyle="1" w:styleId="102">
    <w:name w:val="正文首行缩进 Char1"/>
    <w:basedOn w:val="66"/>
    <w:uiPriority w:val="0"/>
    <w:rPr>
      <w:rFonts w:ascii="宋体" w:hAnsi="宋体" w:cs="宋体"/>
      <w:sz w:val="24"/>
      <w:szCs w:val="24"/>
      <w:lang w:eastAsia="en-US"/>
    </w:rPr>
  </w:style>
  <w:style w:type="character" w:customStyle="1" w:styleId="103">
    <w:name w:val="信息标题 Char"/>
    <w:basedOn w:val="49"/>
    <w:link w:val="39"/>
    <w:uiPriority w:val="0"/>
    <w:rPr>
      <w:rFonts w:ascii="Arial" w:hAnsi="Arial" w:cs="Arial"/>
      <w:kern w:val="2"/>
      <w:sz w:val="24"/>
      <w:szCs w:val="24"/>
      <w:shd w:val="pct20" w:color="auto" w:fill="auto"/>
    </w:rPr>
  </w:style>
  <w:style w:type="character" w:customStyle="1" w:styleId="104">
    <w:name w:val="正文文本 3 Char1"/>
    <w:basedOn w:val="49"/>
    <w:uiPriority w:val="0"/>
    <w:rPr>
      <w:rFonts w:ascii="宋体" w:hAnsi="宋体" w:cs="宋体"/>
      <w:sz w:val="16"/>
      <w:szCs w:val="16"/>
      <w:lang w:eastAsia="en-US"/>
    </w:rPr>
  </w:style>
  <w:style w:type="paragraph" w:customStyle="1" w:styleId="105">
    <w:name w:val="封面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6">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7">
    <w:name w:val="正文文本缩进 2 Char1"/>
    <w:basedOn w:val="49"/>
    <w:uiPriority w:val="0"/>
    <w:rPr>
      <w:rFonts w:ascii="宋体" w:hAnsi="宋体" w:cs="宋体"/>
      <w:sz w:val="22"/>
      <w:szCs w:val="22"/>
      <w:lang w:eastAsia="en-US"/>
    </w:rPr>
  </w:style>
  <w:style w:type="character" w:customStyle="1" w:styleId="108">
    <w:name w:val="批注文字 Char1"/>
    <w:basedOn w:val="49"/>
    <w:uiPriority w:val="0"/>
    <w:rPr>
      <w:rFonts w:ascii="宋体" w:hAnsi="宋体" w:cs="宋体"/>
      <w:sz w:val="22"/>
      <w:szCs w:val="22"/>
      <w:lang w:eastAsia="en-US"/>
    </w:rPr>
  </w:style>
  <w:style w:type="paragraph" w:customStyle="1" w:styleId="109">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0">
    <w:name w:val="标题3"/>
    <w:basedOn w:val="5"/>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1">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character" w:customStyle="1" w:styleId="112">
    <w:name w:val="文档结构图 Char1"/>
    <w:basedOn w:val="49"/>
    <w:uiPriority w:val="0"/>
    <w:rPr>
      <w:rFonts w:ascii="宋体" w:hAnsi="宋体" w:cs="宋体"/>
      <w:sz w:val="18"/>
      <w:szCs w:val="18"/>
      <w:lang w:eastAsia="en-US"/>
    </w:rPr>
  </w:style>
  <w:style w:type="character" w:customStyle="1" w:styleId="113">
    <w:name w:val="日期 Char1"/>
    <w:basedOn w:val="49"/>
    <w:uiPriority w:val="0"/>
    <w:rPr>
      <w:rFonts w:ascii="宋体" w:hAnsi="宋体" w:cs="宋体"/>
      <w:sz w:val="22"/>
      <w:szCs w:val="22"/>
      <w:lang w:eastAsia="en-US"/>
    </w:rPr>
  </w:style>
  <w:style w:type="paragraph" w:customStyle="1" w:styleId="114">
    <w:name w:val="标题3(3号)"/>
    <w:basedOn w:val="5"/>
    <w:next w:val="115"/>
    <w:uiPriority w:val="0"/>
    <w:pPr>
      <w:widowControl/>
      <w:spacing w:before="0" w:after="0" w:line="420" w:lineRule="exact"/>
    </w:pPr>
    <w:rPr>
      <w:b w:val="0"/>
      <w:bCs w:val="0"/>
      <w:color w:val="000000"/>
      <w:kern w:val="0"/>
      <w:szCs w:val="21"/>
    </w:rPr>
  </w:style>
  <w:style w:type="paragraph" w:customStyle="1" w:styleId="115">
    <w:name w:val="正文3号字"/>
    <w:uiPriority w:val="0"/>
    <w:pPr>
      <w:ind w:firstLine="652"/>
      <w:jc w:val="both"/>
    </w:pPr>
    <w:rPr>
      <w:rFonts w:ascii="Times New Roman" w:hAnsi="Times New Roman" w:eastAsia="宋体" w:cs="Times New Roman"/>
      <w:sz w:val="32"/>
      <w:lang w:val="en-US" w:eastAsia="zh-CN" w:bidi="ar-SA"/>
    </w:rPr>
  </w:style>
  <w:style w:type="paragraph" w:customStyle="1" w:styleId="116">
    <w:name w:val="封面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7">
    <w:name w:val="HTML 预设格式 Char1"/>
    <w:basedOn w:val="49"/>
    <w:uiPriority w:val="0"/>
    <w:rPr>
      <w:rFonts w:ascii="Courier New" w:hAnsi="Courier New" w:cs="Courier New"/>
      <w:lang w:eastAsia="en-US"/>
    </w:rPr>
  </w:style>
  <w:style w:type="character" w:customStyle="1" w:styleId="118">
    <w:name w:val="正文文本缩进 Char1"/>
    <w:basedOn w:val="49"/>
    <w:uiPriority w:val="0"/>
    <w:rPr>
      <w:rFonts w:ascii="宋体" w:hAnsi="宋体" w:cs="宋体"/>
      <w:sz w:val="22"/>
      <w:szCs w:val="22"/>
      <w:lang w:eastAsia="en-US"/>
    </w:rPr>
  </w:style>
  <w:style w:type="paragraph" w:customStyle="1" w:styleId="119">
    <w:name w:val="标题2(小3号)"/>
    <w:basedOn w:val="4"/>
    <w:next w:val="120"/>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0">
    <w:name w:val="正文4号字"/>
    <w:uiPriority w:val="0"/>
    <w:pPr>
      <w:ind w:firstLine="567"/>
      <w:jc w:val="both"/>
    </w:pPr>
    <w:rPr>
      <w:rFonts w:ascii="Times New Roman" w:hAnsi="Times New Roman" w:eastAsia="宋体" w:cs="Times New Roman"/>
      <w:sz w:val="28"/>
      <w:lang w:val="en-US" w:eastAsia="zh-CN" w:bidi="ar-SA"/>
    </w:rPr>
  </w:style>
  <w:style w:type="paragraph" w:customStyle="1" w:styleId="121">
    <w:name w:val="标题1(2号)"/>
    <w:basedOn w:val="3"/>
    <w:next w:val="115"/>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2">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23">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4">
    <w:name w:val="正文5号字"/>
    <w:uiPriority w:val="0"/>
    <w:pPr>
      <w:jc w:val="both"/>
    </w:pPr>
    <w:rPr>
      <w:rFonts w:ascii="Times New Roman" w:hAnsi="Times New Roman" w:eastAsia="宋体" w:cs="Times New Roman"/>
      <w:sz w:val="21"/>
      <w:lang w:val="en-US" w:eastAsia="zh-CN" w:bidi="ar-SA"/>
    </w:rPr>
  </w:style>
  <w:style w:type="character" w:customStyle="1" w:styleId="125">
    <w:name w:val="正文文本 2 Char1"/>
    <w:basedOn w:val="49"/>
    <w:uiPriority w:val="0"/>
    <w:rPr>
      <w:rFonts w:ascii="宋体" w:hAnsi="宋体" w:cs="宋体"/>
      <w:sz w:val="22"/>
      <w:szCs w:val="22"/>
      <w:lang w:eastAsia="en-US"/>
    </w:rPr>
  </w:style>
  <w:style w:type="character" w:customStyle="1" w:styleId="126">
    <w:name w:val="标题 Char1"/>
    <w:basedOn w:val="49"/>
    <w:uiPriority w:val="0"/>
    <w:rPr>
      <w:rFonts w:asciiTheme="majorHAnsi" w:hAnsiTheme="majorHAnsi" w:cstheme="majorBidi"/>
      <w:b/>
      <w:bCs/>
      <w:sz w:val="32"/>
      <w:szCs w:val="32"/>
      <w:lang w:eastAsia="en-US"/>
    </w:rPr>
  </w:style>
  <w:style w:type="character" w:customStyle="1" w:styleId="127">
    <w:name w:val="正文文本缩进 3 Char1"/>
    <w:basedOn w:val="49"/>
    <w:uiPriority w:val="0"/>
    <w:rPr>
      <w:rFonts w:ascii="宋体" w:hAnsi="宋体" w:cs="宋体"/>
      <w:sz w:val="16"/>
      <w:szCs w:val="16"/>
      <w:lang w:eastAsia="en-US"/>
    </w:rPr>
  </w:style>
  <w:style w:type="paragraph" w:customStyle="1" w:styleId="128">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9">
    <w:name w:val="Char1"/>
    <w:basedOn w:val="1"/>
    <w:uiPriority w:val="0"/>
    <w:pPr>
      <w:autoSpaceDE/>
      <w:autoSpaceDN/>
      <w:jc w:val="both"/>
    </w:pPr>
    <w:rPr>
      <w:rFonts w:ascii="Times New Roman" w:hAnsi="Times New Roman" w:cs="Times New Roman"/>
      <w:kern w:val="2"/>
      <w:sz w:val="21"/>
      <w:szCs w:val="21"/>
      <w:lang w:eastAsia="zh-CN"/>
    </w:rPr>
  </w:style>
  <w:style w:type="character" w:customStyle="1" w:styleId="130">
    <w:name w:val="批注框文本 Char1"/>
    <w:basedOn w:val="49"/>
    <w:uiPriority w:val="0"/>
    <w:rPr>
      <w:rFonts w:ascii="宋体" w:hAnsi="宋体" w:cs="宋体"/>
      <w:sz w:val="18"/>
      <w:szCs w:val="18"/>
      <w:lang w:eastAsia="en-US"/>
    </w:rPr>
  </w:style>
  <w:style w:type="character" w:customStyle="1" w:styleId="131">
    <w:name w:val="批注主题 Char1"/>
    <w:basedOn w:val="108"/>
    <w:uiPriority w:val="0"/>
    <w:rPr>
      <w:rFonts w:ascii="宋体" w:hAnsi="宋体" w:cs="宋体"/>
      <w:b/>
      <w:bCs/>
      <w:sz w:val="22"/>
      <w:szCs w:val="22"/>
      <w:lang w:eastAsia="en-US"/>
    </w:rPr>
  </w:style>
  <w:style w:type="paragraph" w:customStyle="1" w:styleId="132">
    <w:name w:val="封底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5"/>
    <w:next w:val="120"/>
    <w:uiPriority w:val="0"/>
    <w:pPr>
      <w:widowControl/>
      <w:spacing w:before="0" w:after="0" w:line="420" w:lineRule="exact"/>
    </w:pPr>
    <w:rPr>
      <w:b w:val="0"/>
      <w:bCs w:val="0"/>
      <w:color w:val="000000"/>
      <w:kern w:val="0"/>
      <w:sz w:val="28"/>
      <w:szCs w:val="21"/>
    </w:rPr>
  </w:style>
  <w:style w:type="paragraph" w:customStyle="1" w:styleId="134">
    <w:name w:val="标题2"/>
    <w:basedOn w:val="4"/>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6">
    <w:name w:val="xl31"/>
    <w:basedOn w:val="1"/>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7">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8">
    <w:name w:val="Char11"/>
    <w:basedOn w:val="1"/>
    <w:uiPriority w:val="0"/>
    <w:pPr>
      <w:autoSpaceDE/>
      <w:autoSpaceDN/>
      <w:jc w:val="both"/>
    </w:pPr>
    <w:rPr>
      <w:rFonts w:ascii="Times New Roman" w:hAnsi="Times New Roman" w:cs="Times New Roman"/>
      <w:kern w:val="2"/>
      <w:sz w:val="21"/>
      <w:szCs w:val="24"/>
      <w:lang w:eastAsia="zh-CN"/>
    </w:rPr>
  </w:style>
  <w:style w:type="paragraph" w:customStyle="1" w:styleId="139">
    <w:name w:val="消息标题标签"/>
    <w:basedOn w:val="39"/>
    <w:next w:val="39"/>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5">
    <w:name w:val="正文2"/>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6">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7">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8">
    <w:name w:val="封底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9">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0">
    <w:name w:val="标题3(小4号)"/>
    <w:basedOn w:val="5"/>
    <w:next w:val="151"/>
    <w:uiPriority w:val="0"/>
    <w:pPr>
      <w:widowControl/>
      <w:spacing w:before="0" w:after="0" w:line="420" w:lineRule="exact"/>
    </w:pPr>
    <w:rPr>
      <w:b w:val="0"/>
      <w:bCs w:val="0"/>
      <w:color w:val="000000"/>
      <w:kern w:val="0"/>
      <w:sz w:val="24"/>
      <w:szCs w:val="21"/>
    </w:rPr>
  </w:style>
  <w:style w:type="paragraph" w:customStyle="1" w:styleId="151">
    <w:name w:val="正文小4号"/>
    <w:uiPriority w:val="0"/>
    <w:pPr>
      <w:ind w:firstLine="539"/>
      <w:jc w:val="both"/>
    </w:pPr>
    <w:rPr>
      <w:rFonts w:ascii="Times New Roman" w:hAnsi="Times New Roman" w:eastAsia="宋体" w:cs="Times New Roman"/>
      <w:sz w:val="24"/>
      <w:lang w:val="en-US" w:eastAsia="zh-CN" w:bidi="ar-SA"/>
    </w:rPr>
  </w:style>
  <w:style w:type="paragraph" w:customStyle="1" w:styleId="152">
    <w:name w:val="标题3(5号)"/>
    <w:basedOn w:val="5"/>
    <w:next w:val="124"/>
    <w:uiPriority w:val="0"/>
    <w:pPr>
      <w:widowControl/>
      <w:spacing w:before="0" w:after="0" w:line="420" w:lineRule="exact"/>
    </w:pPr>
    <w:rPr>
      <w:b w:val="0"/>
      <w:bCs w:val="0"/>
      <w:color w:val="000000"/>
      <w:kern w:val="0"/>
      <w:sz w:val="21"/>
      <w:szCs w:val="21"/>
    </w:rPr>
  </w:style>
  <w:style w:type="paragraph" w:customStyle="1" w:styleId="153">
    <w:name w:val="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54">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5">
    <w:name w:val="标题2(小2号)"/>
    <w:basedOn w:val="4"/>
    <w:next w:val="115"/>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6">
    <w:name w:val="标题1 Char Char Char"/>
    <w:basedOn w:val="3"/>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7">
    <w:name w:val="标题1"/>
    <w:basedOn w:val="3"/>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8">
    <w:name w:val="页眉（隶书）"/>
    <w:basedOn w:val="31"/>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9">
    <w:name w:val="标题1(4号)"/>
    <w:basedOn w:val="3"/>
    <w:next w:val="124"/>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0">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1">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2">
    <w:name w:val="标题2(4号)"/>
    <w:basedOn w:val="4"/>
    <w:next w:val="151"/>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3">
    <w:name w:val="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4">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5">
    <w:name w:val="p0"/>
    <w:basedOn w:val="1"/>
    <w:uiPriority w:val="0"/>
    <w:pPr>
      <w:widowControl/>
      <w:autoSpaceDE/>
      <w:autoSpaceDN/>
    </w:pPr>
    <w:rPr>
      <w:sz w:val="24"/>
      <w:szCs w:val="24"/>
      <w:lang w:eastAsia="zh-CN"/>
    </w:rPr>
  </w:style>
  <w:style w:type="paragraph" w:customStyle="1" w:styleId="166">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7">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8">
    <w:name w:val="标题1(3号)"/>
    <w:basedOn w:val="3"/>
    <w:next w:val="120"/>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9">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0">
    <w:name w:val="Char2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1">
    <w:name w:val="附件"/>
    <w:basedOn w:val="1"/>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2">
    <w:name w:val="标题1(小3号)"/>
    <w:basedOn w:val="3"/>
    <w:next w:val="151"/>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3">
    <w:name w:val="标题1(小2号)"/>
    <w:basedOn w:val="3"/>
    <w:next w:val="101"/>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4">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5">
    <w:name w:val="ml"/>
    <w:basedOn w:val="1"/>
    <w:uiPriority w:val="0"/>
    <w:pPr>
      <w:autoSpaceDE/>
      <w:autoSpaceDN/>
      <w:jc w:val="both"/>
    </w:pPr>
    <w:rPr>
      <w:rFonts w:cs="Times New Roman"/>
      <w:b/>
      <w:bCs/>
      <w:kern w:val="2"/>
      <w:sz w:val="28"/>
      <w:szCs w:val="20"/>
      <w:lang w:eastAsia="zh-CN"/>
    </w:rPr>
  </w:style>
  <w:style w:type="paragraph" w:customStyle="1" w:styleId="176">
    <w:name w:val="标题2(3号)"/>
    <w:basedOn w:val="4"/>
    <w:next w:val="101"/>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7">
    <w:name w:val="标题2(小4号)"/>
    <w:basedOn w:val="4"/>
    <w:next w:val="124"/>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8">
    <w:name w:val="标题4"/>
    <w:basedOn w:val="6"/>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79">
    <w:name w:val="Char Char"/>
    <w:basedOn w:val="1"/>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0">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1">
    <w:name w:val="大纲1"/>
    <w:basedOn w:val="1"/>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2">
    <w:name w:val="大纲2"/>
    <w:basedOn w:val="1"/>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3">
    <w:name w:val="大纲3"/>
    <w:basedOn w:val="1"/>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4">
    <w:name w:val="大纲4"/>
    <w:basedOn w:val="183"/>
    <w:uiPriority w:val="0"/>
    <w:pPr>
      <w:numPr>
        <w:ilvl w:val="3"/>
      </w:numPr>
      <w:outlineLvl w:val="3"/>
    </w:pPr>
  </w:style>
  <w:style w:type="paragraph" w:customStyle="1" w:styleId="185">
    <w:name w:val="大纲5"/>
    <w:basedOn w:val="184"/>
    <w:uiPriority w:val="0"/>
    <w:pPr>
      <w:numPr>
        <w:ilvl w:val="4"/>
      </w:numPr>
      <w:tabs>
        <w:tab w:val="left" w:pos="360"/>
      </w:tabs>
      <w:outlineLvl w:val="4"/>
    </w:pPr>
    <w:rPr>
      <w:b w:val="0"/>
      <w:szCs w:val="36"/>
    </w:rPr>
  </w:style>
  <w:style w:type="paragraph" w:customStyle="1" w:styleId="186">
    <w:name w:val="大纲6"/>
    <w:basedOn w:val="185"/>
    <w:uiPriority w:val="0"/>
    <w:pPr>
      <w:numPr>
        <w:ilvl w:val="5"/>
      </w:numPr>
      <w:outlineLvl w:val="5"/>
    </w:pPr>
    <w:rPr>
      <w:rFonts w:ascii="宋体"/>
      <w:szCs w:val="24"/>
    </w:rPr>
  </w:style>
  <w:style w:type="paragraph" w:customStyle="1" w:styleId="187">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88">
    <w:name w:val="Char Char Char 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89">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0">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2">
    <w:name w:val="正文3"/>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3">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4">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5">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197">
    <w:name w:val="Char12"/>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0">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1">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2">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3">
    <w:name w:val="hover11"/>
    <w:basedOn w:val="49"/>
    <w:uiPriority w:val="0"/>
  </w:style>
  <w:style w:type="character" w:customStyle="1" w:styleId="204">
    <w:name w:val="xdrichtextbox3"/>
    <w:basedOn w:val="49"/>
    <w:uiPriority w:val="0"/>
    <w:rPr>
      <w:color w:val="auto"/>
      <w:u w:val="none"/>
      <w:bdr w:val="single" w:color="DCDCDC" w:sz="8" w:space="0"/>
      <w:shd w:val="clear" w:color="auto" w:fill="FFFFFF"/>
    </w:rPr>
  </w:style>
  <w:style w:type="character" w:customStyle="1" w:styleId="205">
    <w:name w:val="列出段落 Char"/>
    <w:link w:val="71"/>
    <w:uiPriority w:val="34"/>
    <w:rPr>
      <w:rFonts w:ascii="宋体" w:hAnsi="宋体" w:cs="宋体"/>
      <w:sz w:val="22"/>
      <w:szCs w:val="22"/>
      <w:lang w:eastAsia="en-US"/>
    </w:rPr>
  </w:style>
  <w:style w:type="paragraph" w:customStyle="1" w:styleId="206">
    <w:name w:val="Revision"/>
    <w:hidden/>
    <w:unhideWhenUsed/>
    <w:uiPriority w:val="99"/>
    <w:rPr>
      <w:rFonts w:ascii="宋体" w:hAnsi="宋体" w:eastAsia="宋体" w:cs="宋体"/>
      <w:sz w:val="22"/>
      <w:szCs w:val="22"/>
      <w:lang w:val="en-US" w:eastAsia="en-US" w:bidi="ar-SA"/>
    </w:rPr>
  </w:style>
  <w:style w:type="character" w:customStyle="1" w:styleId="207">
    <w:name w:val="cd_message"/>
    <w:basedOn w:val="49"/>
    <w:uiPriority w:val="0"/>
  </w:style>
  <w:style w:type="character" w:customStyle="1" w:styleId="208">
    <w:name w:val="正文首行缩进 2 Char"/>
    <w:basedOn w:val="90"/>
    <w:link w:val="46"/>
    <w:semiHidden/>
    <w:uiPriority w:val="0"/>
    <w:rPr>
      <w:rFonts w:ascii="宋体" w:hAnsi="宋体" w:cs="宋体"/>
      <w:i w:val="0"/>
      <w:iCs w:val="0"/>
      <w:kern w:val="2"/>
      <w:sz w:val="22"/>
      <w:szCs w:val="22"/>
      <w:lang w:eastAsia="en-US"/>
    </w:rPr>
  </w:style>
  <w:style w:type="paragraph" w:customStyle="1" w:styleId="209">
    <w:name w:val="列出段落2"/>
    <w:basedOn w:val="1"/>
    <w:uiPriority w:val="0"/>
    <w:pPr>
      <w:autoSpaceDE/>
      <w:autoSpaceDN/>
      <w:ind w:firstLine="420" w:firstLineChars="200"/>
      <w:jc w:val="both"/>
    </w:pPr>
    <w:rPr>
      <w:rFonts w:ascii="Times New Roman" w:hAnsi="Times New Roman" w:cs="Times New Roman"/>
      <w:kern w:val="2"/>
      <w:sz w:val="21"/>
      <w:szCs w:val="24"/>
      <w:lang w:eastAsia="zh-CN"/>
    </w:rPr>
  </w:style>
  <w:style w:type="paragraph" w:customStyle="1" w:styleId="210">
    <w:name w:val="列出段落3"/>
    <w:basedOn w:val="1"/>
    <w:uiPriority w:val="0"/>
    <w:pPr>
      <w:autoSpaceDE/>
      <w:autoSpaceDN/>
      <w:ind w:firstLine="420" w:firstLineChars="200"/>
      <w:jc w:val="both"/>
    </w:pPr>
    <w:rPr>
      <w:rFonts w:ascii="Times New Roman" w:hAnsi="Times New Roman" w:cs="Times New Roman"/>
      <w:kern w:val="2"/>
      <w:sz w:val="21"/>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56F1B4-06DD-496C-937B-3635F428B87E}">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33</Pages>
  <Words>2469</Words>
  <Characters>14079</Characters>
  <Lines>117</Lines>
  <Paragraphs>33</Paragraphs>
  <TotalTime>5987</TotalTime>
  <ScaleCrop>false</ScaleCrop>
  <LinksUpToDate>false</LinksUpToDate>
  <CharactersWithSpaces>16515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panpan</cp:lastModifiedBy>
  <dcterms:modified xsi:type="dcterms:W3CDTF">2020-09-21T08:46:19Z</dcterms:modified>
  <dc:title>公开招标文件（货物服务类）</dc:title>
  <cp:revision>477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2052-11.1.0.9999</vt:lpwstr>
  </property>
</Properties>
</file>