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焚烧车间料坑区域增加消防水炮技改项目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eastAsia="zh-CN"/>
        </w:rPr>
        <w:t>二零</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eastAsia="zh-CN"/>
        </w:rPr>
        <w:t>八</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rPr>
          <w:rFonts w:hint="eastAsia"/>
        </w:rPr>
      </w:pPr>
      <w:r>
        <w:rPr>
          <w:rFonts w:hint="eastAsia" w:asciiTheme="minorEastAsia" w:hAnsiTheme="minorEastAsia" w:eastAsiaTheme="minorEastAsia" w:cstheme="minorEastAsia"/>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eastAsia="zh-CN"/>
        </w:rPr>
        <w:t>制造商出具的授权函</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w:t>
      </w:r>
      <w:r>
        <w:rPr>
          <w:rFonts w:hint="eastAsia" w:asciiTheme="minorEastAsia" w:hAnsiTheme="minorEastAsia" w:eastAsiaTheme="minorEastAsia" w:cstheme="minorEastAsia"/>
          <w:sz w:val="28"/>
          <w:szCs w:val="28"/>
        </w:rPr>
        <w:t>公司现对</w:t>
      </w:r>
      <w:r>
        <w:rPr>
          <w:rFonts w:hint="eastAsia" w:asciiTheme="minorEastAsia" w:hAnsiTheme="minorEastAsia" w:cstheme="minorEastAsia"/>
          <w:sz w:val="28"/>
          <w:szCs w:val="28"/>
          <w:lang w:eastAsia="zh-CN"/>
        </w:rPr>
        <w:t>焚烧车间料坑区域增加消防水炮技改项目</w:t>
      </w:r>
      <w:r>
        <w:rPr>
          <w:rFonts w:hint="eastAsia" w:asciiTheme="minorEastAsia" w:hAnsiTheme="minorEastAsia" w:eastAsiaTheme="minorEastAsia" w:cstheme="minorEastAsia"/>
          <w:sz w:val="28"/>
          <w:szCs w:val="28"/>
        </w:rPr>
        <w:t>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bookmarkStart w:id="4" w:name="_GoBack"/>
      <w:bookmarkEnd w:id="4"/>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55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合同包</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货物或</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数量</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技术规格</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highlight w:val="none"/>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cstheme="minorEastAsia"/>
                <w:sz w:val="28"/>
                <w:szCs w:val="28"/>
                <w:lang w:eastAsia="zh-CN"/>
              </w:rPr>
              <w:t>焚烧车间料坑区域消防水炮采购、安装</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2台</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详见比选需求</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（水炮品牌：</w:t>
            </w:r>
            <w:r>
              <w:rPr>
                <w:rFonts w:hint="eastAsia" w:asciiTheme="minorEastAsia" w:hAnsiTheme="minorEastAsia" w:eastAsiaTheme="minorEastAsia" w:cstheme="minorEastAsia"/>
                <w:color w:val="auto"/>
                <w:sz w:val="28"/>
                <w:szCs w:val="28"/>
                <w:highlight w:val="none"/>
              </w:rPr>
              <w:t>河南联纵</w:t>
            </w:r>
            <w:r>
              <w:rPr>
                <w:rFonts w:hint="eastAsia" w:asciiTheme="minorEastAsia" w:hAnsiTheme="minorEastAsia" w:cstheme="minorEastAsia"/>
                <w:color w:val="auto"/>
                <w:sz w:val="28"/>
                <w:szCs w:val="28"/>
                <w:highlight w:val="none"/>
                <w:lang w:eastAsia="zh-CN"/>
              </w:rPr>
              <w:t>，扬州江淮，</w:t>
            </w:r>
            <w:r>
              <w:rPr>
                <w:rFonts w:hint="eastAsia" w:asciiTheme="minorEastAsia" w:hAnsiTheme="minorEastAsia" w:cstheme="minorEastAsia"/>
                <w:color w:val="auto"/>
                <w:sz w:val="28"/>
                <w:szCs w:val="28"/>
                <w:highlight w:val="none"/>
                <w:lang w:val="en-US" w:eastAsia="zh-CN"/>
              </w:rPr>
              <w:t>江苏唯特利</w:t>
            </w:r>
            <w:r>
              <w:rPr>
                <w:rFonts w:hint="eastAsia" w:asciiTheme="minorEastAsia" w:hAnsiTheme="minorEastAsia" w:cstheme="minorEastAsia"/>
                <w:color w:val="auto"/>
                <w:sz w:val="28"/>
                <w:szCs w:val="28"/>
                <w:vertAlign w:val="baseline"/>
                <w:lang w:val="en-US" w:eastAsia="zh-CN"/>
              </w:rPr>
              <w:t>）</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rPr>
              <w:t>交货地点：</w:t>
            </w:r>
            <w:r>
              <w:rPr>
                <w:rFonts w:hint="eastAsia" w:asciiTheme="minorEastAsia" w:hAnsiTheme="minorEastAsia" w:cstheme="minorEastAsia"/>
                <w:sz w:val="28"/>
                <w:szCs w:val="28"/>
                <w:lang w:eastAsia="zh-CN"/>
              </w:rPr>
              <w:t>福州市福化环保科技有限公司</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1、参选人必须对同一个合同包中的全部货物与服务进行参选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不得仅对合同包中的部分货物或服务进行参选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2、参选人资格要求:具有独立法人资格、具有</w:t>
      </w:r>
      <w:r>
        <w:rPr>
          <w:rFonts w:hint="eastAsia" w:asciiTheme="minorEastAsia" w:hAnsiTheme="minorEastAsia" w:cstheme="minorEastAsia"/>
          <w:sz w:val="28"/>
          <w:szCs w:val="28"/>
          <w:highlight w:val="none"/>
          <w:lang w:eastAsia="zh-CN"/>
        </w:rPr>
        <w:t>消防工程施工</w:t>
      </w:r>
      <w:r>
        <w:rPr>
          <w:rFonts w:hint="eastAsia" w:asciiTheme="minorEastAsia" w:hAnsiTheme="minorEastAsia" w:eastAsiaTheme="minorEastAsia" w:cstheme="minorEastAsia"/>
          <w:sz w:val="28"/>
          <w:szCs w:val="28"/>
        </w:rPr>
        <w:t>相关营业范围</w:t>
      </w:r>
      <w:r>
        <w:rPr>
          <w:rFonts w:hint="eastAsia" w:asciiTheme="minorEastAsia" w:hAnsiTheme="minorEastAsia" w:cstheme="minorEastAsia"/>
          <w:sz w:val="28"/>
          <w:szCs w:val="28"/>
          <w:lang w:eastAsia="zh-CN"/>
        </w:rPr>
        <w:t>、消防施工资质和安全生产许可证。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cstheme="minorEastAsia"/>
          <w:sz w:val="28"/>
          <w:szCs w:val="28"/>
          <w:lang w:eastAsia="zh-CN"/>
        </w:rPr>
        <w:t>本比选文件自比选公告发布之日起发放，同时在福建石油化工集团有限责任公司官网（http://www.fjpec.com/）上公示，有意向的参选人可自行下载比选文件。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参选文件递交</w:t>
      </w:r>
      <w:r>
        <w:rPr>
          <w:rFonts w:hint="eastAsia" w:asciiTheme="minorEastAsia" w:hAnsiTheme="minorEastAsia" w:eastAsiaTheme="minorEastAsia" w:cstheme="minorEastAsia"/>
          <w:sz w:val="28"/>
          <w:szCs w:val="28"/>
        </w:rPr>
        <w:t>截止时间:</w:t>
      </w:r>
      <w:r>
        <w:rPr>
          <w:rFonts w:hint="eastAsia" w:asciiTheme="minorEastAsia" w:hAnsiTheme="minorEastAsia" w:cstheme="minorEastAsia"/>
          <w:sz w:val="28"/>
          <w:szCs w:val="28"/>
          <w:highlight w:val="none"/>
          <w:lang w:val="en-US" w:eastAsia="zh-CN"/>
        </w:rPr>
        <w:t>2020年8月14日16时</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5、开选时间、地点：</w:t>
      </w:r>
      <w:r>
        <w:rPr>
          <w:rFonts w:hint="eastAsia" w:asciiTheme="minorEastAsia" w:hAnsiTheme="minorEastAsia" w:cstheme="minorEastAsia"/>
          <w:sz w:val="28"/>
          <w:szCs w:val="28"/>
          <w:lang w:eastAsia="zh-CN"/>
        </w:rPr>
        <w:t>开选时间由比选人另行安排。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本项目采用综合评选法，最高限价</w:t>
      </w:r>
      <w:r>
        <w:rPr>
          <w:rFonts w:hint="eastAsia" w:asciiTheme="minorEastAsia" w:hAnsiTheme="minorEastAsia" w:cstheme="minorEastAsia"/>
          <w:sz w:val="28"/>
          <w:szCs w:val="28"/>
          <w:lang w:val="en-US" w:eastAsia="zh-CN"/>
        </w:rPr>
        <w:t>23</w:t>
      </w:r>
      <w:r>
        <w:rPr>
          <w:rFonts w:hint="eastAsia" w:asciiTheme="minorEastAsia" w:hAnsiTheme="minorEastAsia" w:cstheme="minorEastAsia"/>
          <w:sz w:val="28"/>
          <w:szCs w:val="28"/>
        </w:rPr>
        <w:t>万元，超过最高限价的</w:t>
      </w:r>
      <w:r>
        <w:rPr>
          <w:rFonts w:hint="eastAsia" w:asciiTheme="minorEastAsia" w:hAnsiTheme="minorEastAsia" w:cstheme="minorEastAsia"/>
          <w:sz w:val="28"/>
          <w:szCs w:val="28"/>
          <w:lang w:eastAsia="zh-CN"/>
        </w:rPr>
        <w:t>参选</w:t>
      </w:r>
      <w:r>
        <w:rPr>
          <w:rFonts w:hint="eastAsia" w:asciiTheme="minorEastAsia" w:hAnsiTheme="minorEastAsia" w:cstheme="minorEastAsia"/>
          <w:sz w:val="28"/>
          <w:szCs w:val="28"/>
        </w:rPr>
        <w:t>视为无效参选</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7</w:t>
      </w:r>
      <w:r>
        <w:rPr>
          <w:rFonts w:hint="eastAsia" w:asciiTheme="minorEastAsia" w:hAnsiTheme="minorEastAsia" w:eastAsiaTheme="minorEastAsia" w:cstheme="minor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赖女士</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w:t>
      </w:r>
      <w:r>
        <w:rPr>
          <w:rFonts w:hint="eastAsia" w:cs="宋体" w:asciiTheme="minorEastAsia" w:hAnsiTheme="minorEastAsia"/>
          <w:kern w:val="0"/>
          <w:sz w:val="28"/>
          <w:szCs w:val="28"/>
        </w:rPr>
        <w:t>87270021</w:t>
      </w:r>
    </w:p>
    <w:p>
      <w:pPr>
        <w:spacing w:line="360" w:lineRule="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比选须知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福州市福化环保科技有限公司焚烧车间料坑区域增加消防水炮技改项目</w:t>
      </w:r>
      <w:r>
        <w:rPr>
          <w:rFonts w:hint="eastAsia" w:asciiTheme="minorEastAsia" w:hAnsiTheme="minorEastAsia" w:cstheme="minorEastAsia"/>
          <w:sz w:val="28"/>
          <w:szCs w:val="28"/>
          <w:highlight w:val="none"/>
          <w:lang w:val="en-US" w:eastAsia="zh-CN"/>
        </w:rPr>
        <w:t>（本项目采取包工包料）。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1、比选文件包括下列内容:比选公告、比选须知、项目内容、报价单、承诺函等。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如有残缺等问题应在获得比选文件3日内向比选人提出。参选人若对比选文件有任何疑问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比选人可酌情推迟参选截止时间和开评时间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具有独立法人资格、具有</w:t>
      </w:r>
      <w:r>
        <w:rPr>
          <w:rFonts w:hint="eastAsia" w:asciiTheme="minorEastAsia" w:hAnsiTheme="minorEastAsia" w:cstheme="minorEastAsia"/>
          <w:sz w:val="28"/>
          <w:szCs w:val="28"/>
          <w:highlight w:val="none"/>
          <w:lang w:eastAsia="zh-CN"/>
        </w:rPr>
        <w:t>消防工程施工</w:t>
      </w:r>
      <w:r>
        <w:rPr>
          <w:rFonts w:hint="eastAsia" w:asciiTheme="minorEastAsia" w:hAnsiTheme="minorEastAsia" w:eastAsiaTheme="minorEastAsia" w:cstheme="minorEastAsia"/>
          <w:sz w:val="28"/>
          <w:szCs w:val="28"/>
        </w:rPr>
        <w:t>相关营业范围</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2、具有</w:t>
      </w:r>
      <w:r>
        <w:rPr>
          <w:rFonts w:hint="eastAsia" w:asciiTheme="minorEastAsia" w:hAnsiTheme="minorEastAsia" w:cstheme="minorEastAsia"/>
          <w:sz w:val="28"/>
          <w:szCs w:val="28"/>
          <w:lang w:eastAsia="zh-CN"/>
        </w:rPr>
        <w:t>消防工程施工资质；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3、具有</w:t>
      </w:r>
      <w:r>
        <w:rPr>
          <w:rFonts w:hint="eastAsia" w:asciiTheme="minorEastAsia" w:hAnsiTheme="minorEastAsia" w:cstheme="minorEastAsia"/>
          <w:sz w:val="28"/>
          <w:szCs w:val="28"/>
          <w:lang w:eastAsia="zh-CN"/>
        </w:rPr>
        <w:t>安全生产许可证；</w:t>
      </w:r>
    </w:p>
    <w:p>
      <w:pPr>
        <w:spacing w:line="360" w:lineRule="auto"/>
        <w:ind w:firstLine="560"/>
        <w:outlineLvl w:val="9"/>
        <w:rPr>
          <w:rFonts w:hint="default"/>
          <w:lang w:val="en-US"/>
        </w:rPr>
      </w:pPr>
      <w:r>
        <w:rPr>
          <w:rFonts w:hint="eastAsia" w:asciiTheme="minorEastAsia" w:hAnsiTheme="minorEastAsia" w:cstheme="minorEastAsia"/>
          <w:color w:val="auto"/>
          <w:sz w:val="28"/>
          <w:szCs w:val="28"/>
          <w:highlight w:val="none"/>
          <w:lang w:val="en-US" w:eastAsia="zh-CN"/>
        </w:rPr>
        <w:t>4、本项目允许联合体参选</w:t>
      </w:r>
      <w:r>
        <w:rPr>
          <w:rFonts w:hint="eastAsia" w:asciiTheme="minorEastAsia" w:hAnsiTheme="minorEastAsia" w:cstheme="minorEastAsia"/>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七、参选保证金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1、保证金提交的时间：比选文件递交截止时间之前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w:t>
      </w:r>
      <w:r>
        <w:rPr>
          <w:rFonts w:hint="eastAsia" w:asciiTheme="minorEastAsia" w:hAnsiTheme="minorEastAsia" w:eastAsiaTheme="minorEastAsia" w:cstheme="minorEastAsia"/>
          <w:sz w:val="28"/>
          <w:szCs w:val="28"/>
          <w:highlight w:val="none"/>
        </w:rPr>
        <w:t>20</w:t>
      </w:r>
      <w:r>
        <w:rPr>
          <w:rFonts w:hint="eastAsia" w:asciiTheme="minorEastAsia" w:hAnsiTheme="minorEastAsia" w:cstheme="minorEastAsia"/>
          <w:sz w:val="28"/>
          <w:szCs w:val="28"/>
          <w:highlight w:val="none"/>
          <w:lang w:val="en-US" w:eastAsia="zh-CN"/>
        </w:rPr>
        <w:t>20</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日</w:t>
      </w:r>
      <w:r>
        <w:rPr>
          <w:rFonts w:hint="eastAsia" w:asciiTheme="minorEastAsia" w:hAnsiTheme="minorEastAsia" w:cstheme="minorEastAsia"/>
          <w:sz w:val="28"/>
          <w:szCs w:val="28"/>
          <w:highlight w:val="none"/>
          <w:lang w:val="en-US" w:eastAsia="zh-CN"/>
        </w:rPr>
        <w:t>16</w:t>
      </w:r>
      <w:r>
        <w:rPr>
          <w:rFonts w:hint="eastAsia" w:asciiTheme="minorEastAsia" w:hAnsiTheme="minorEastAsia" w:eastAsiaTheme="minorEastAsia" w:cstheme="minorEastAsia"/>
          <w:sz w:val="28"/>
          <w:szCs w:val="28"/>
          <w:highlight w:val="none"/>
        </w:rPr>
        <w:t>时</w:t>
      </w:r>
      <w:r>
        <w:rPr>
          <w:rFonts w:hint="eastAsia" w:asciiTheme="minorEastAsia" w:hAnsiTheme="minorEastAsia" w:eastAsiaTheme="minorEastAsia" w:cstheme="minorEastAsia"/>
          <w:sz w:val="28"/>
          <w:szCs w:val="28"/>
        </w:rPr>
        <w:t>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2、保证金提交的方式：从参选人所在地企业基本账户银行以电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汇或银行转账的形式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汇到比选人下列指定的保证金账户：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户名：</w:t>
      </w:r>
      <w:r>
        <w:rPr>
          <w:rFonts w:hint="eastAsia" w:asciiTheme="minorEastAsia" w:hAnsiTheme="minorEastAsia" w:cstheme="minorEastAsia"/>
          <w:sz w:val="28"/>
          <w:szCs w:val="28"/>
          <w:lang w:eastAsia="zh-CN"/>
        </w:rPr>
        <w:t>福州市福化环保科技有限公司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开户行：</w:t>
      </w:r>
      <w:r>
        <w:rPr>
          <w:rFonts w:hint="eastAsia" w:asciiTheme="minorEastAsia" w:hAnsiTheme="minorEastAsia" w:cstheme="minorEastAsia"/>
          <w:sz w:val="28"/>
          <w:szCs w:val="28"/>
          <w:lang w:eastAsia="zh-CN"/>
        </w:rPr>
        <w:t>中国银行福清江阴开发区支行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账号：</w:t>
      </w:r>
      <w:r>
        <w:rPr>
          <w:rFonts w:hint="eastAsia" w:asciiTheme="minorEastAsia" w:hAnsiTheme="minorEastAsia" w:cstheme="minorEastAsia"/>
          <w:sz w:val="28"/>
          <w:szCs w:val="28"/>
          <w:lang w:val="en-US" w:eastAsia="zh-CN"/>
        </w:rPr>
        <w:t>4273 7504 6363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3、比选保证金提交的金额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人民币</w:t>
      </w:r>
      <w:r>
        <w:rPr>
          <w:rFonts w:hint="eastAsia" w:asciiTheme="minorEastAsia" w:hAnsiTheme="minorEastAsia" w:cstheme="minorEastAsia"/>
          <w:sz w:val="28"/>
          <w:szCs w:val="28"/>
          <w:lang w:val="en-US" w:eastAsia="zh-CN"/>
        </w:rPr>
        <w:t>10000</w:t>
      </w:r>
      <w:r>
        <w:rPr>
          <w:rFonts w:hint="eastAsia" w:asciiTheme="minorEastAsia" w:hAnsiTheme="minorEastAsia" w:eastAsiaTheme="minorEastAsia" w:cstheme="minorEastAsia"/>
          <w:sz w:val="28"/>
          <w:szCs w:val="28"/>
        </w:rPr>
        <w:t>元(大写:</w:t>
      </w:r>
      <w:r>
        <w:rPr>
          <w:rFonts w:hint="eastAsia" w:asciiTheme="minorEastAsia" w:hAnsiTheme="minorEastAsia" w:cstheme="minorEastAsia"/>
          <w:sz w:val="28"/>
          <w:szCs w:val="28"/>
          <w:lang w:eastAsia="zh-CN"/>
        </w:rPr>
        <w:t>壹万</w:t>
      </w:r>
      <w:r>
        <w:rPr>
          <w:rFonts w:hint="eastAsia" w:asciiTheme="minorEastAsia" w:hAnsiTheme="minorEastAsia" w:eastAsiaTheme="minorEastAsia" w:cstheme="minorEastAsia"/>
          <w:sz w:val="28"/>
          <w:szCs w:val="28"/>
        </w:rPr>
        <w:t>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4、中选单位比选保证金作为项目履约保证金</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未中选单位待中选公示结束后比选保证金给予无息退还。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八、参选文件递交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highlight w:val="none"/>
        </w:rPr>
        <w:t>20</w:t>
      </w:r>
      <w:r>
        <w:rPr>
          <w:rFonts w:hint="eastAsia" w:asciiTheme="minorEastAsia" w:hAnsiTheme="minorEastAsia" w:cstheme="minorEastAsia"/>
          <w:sz w:val="28"/>
          <w:szCs w:val="28"/>
          <w:highlight w:val="none"/>
          <w:lang w:val="en-US" w:eastAsia="zh-CN"/>
        </w:rPr>
        <w:t>20</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日</w:t>
      </w:r>
      <w:r>
        <w:rPr>
          <w:rFonts w:hint="eastAsia" w:asciiTheme="minorEastAsia" w:hAnsiTheme="minorEastAsia" w:cstheme="minorEastAsia"/>
          <w:sz w:val="28"/>
          <w:szCs w:val="28"/>
          <w:highlight w:val="none"/>
          <w:lang w:val="en-US" w:eastAsia="zh-CN"/>
        </w:rPr>
        <w:t>16</w:t>
      </w:r>
      <w:r>
        <w:rPr>
          <w:rFonts w:hint="eastAsia" w:asciiTheme="minorEastAsia" w:hAnsiTheme="minorEastAsia" w:eastAsiaTheme="minorEastAsia" w:cstheme="minorEastAsia"/>
          <w:sz w:val="28"/>
          <w:szCs w:val="28"/>
          <w:highlight w:val="none"/>
        </w:rPr>
        <w:t>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w:t>
      </w:r>
      <w:r>
        <w:rPr>
          <w:rFonts w:hint="eastAsia" w:asciiTheme="minorEastAsia" w:hAnsiTheme="minorEastAsia" w:eastAsiaTheme="minorEastAsia" w:cstheme="minorEastAsia"/>
          <w:sz w:val="28"/>
          <w:szCs w:val="28"/>
          <w:lang w:val="en-US" w:eastAsia="zh-CN"/>
        </w:rPr>
        <w:t>QHSE部</w:t>
      </w:r>
      <w:r>
        <w:rPr>
          <w:rFonts w:hint="eastAsia" w:asciiTheme="minorEastAsia" w:hAnsiTheme="minorEastAsia" w:eastAsiaTheme="minorEastAsia" w:cstheme="minorEastAsia"/>
          <w:sz w:val="28"/>
          <w:szCs w:val="28"/>
        </w:rPr>
        <w:t>（福建省福州市江阴工业集中区国盛大道3号）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。请使用顺丰进行邮寄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w:t>
      </w:r>
    </w:p>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rPr>
      </w:pPr>
      <w:r>
        <w:rPr>
          <w:rFonts w:hint="eastAsia" w:asciiTheme="minorEastAsia" w:hAnsiTheme="minorEastAsia" w:cstheme="minorEastAsia"/>
          <w:sz w:val="28"/>
          <w:szCs w:val="28"/>
          <w:lang w:eastAsia="zh-CN"/>
        </w:rPr>
        <w:t>我</w:t>
      </w:r>
      <w:r>
        <w:rPr>
          <w:rFonts w:hint="eastAsia" w:asciiTheme="minorEastAsia" w:hAnsiTheme="minorEastAsia" w:cstheme="minorEastAsia"/>
          <w:sz w:val="28"/>
          <w:szCs w:val="28"/>
        </w:rPr>
        <w:t>公司</w:t>
      </w:r>
      <w:r>
        <w:rPr>
          <w:rFonts w:hint="eastAsia" w:asciiTheme="minorEastAsia" w:hAnsiTheme="minorEastAsia" w:cstheme="minorEastAsia"/>
          <w:sz w:val="28"/>
          <w:szCs w:val="28"/>
          <w:lang w:eastAsia="zh-CN"/>
        </w:rPr>
        <w:t>为危险废物处置企业，</w:t>
      </w:r>
      <w:r>
        <w:rPr>
          <w:rFonts w:hint="eastAsia" w:asciiTheme="minorEastAsia" w:hAnsiTheme="minorEastAsia" w:cstheme="minorEastAsia"/>
          <w:sz w:val="28"/>
          <w:szCs w:val="28"/>
        </w:rPr>
        <w:t>焚烧</w:t>
      </w:r>
      <w:r>
        <w:rPr>
          <w:rFonts w:hint="eastAsia" w:asciiTheme="minorEastAsia" w:hAnsiTheme="minorEastAsia" w:cstheme="minorEastAsia"/>
          <w:sz w:val="28"/>
          <w:szCs w:val="28"/>
          <w:lang w:eastAsia="zh-CN"/>
        </w:rPr>
        <w:t>车间</w:t>
      </w:r>
      <w:r>
        <w:rPr>
          <w:rFonts w:hint="eastAsia" w:asciiTheme="minorEastAsia" w:hAnsiTheme="minorEastAsia" w:cstheme="minorEastAsia"/>
          <w:sz w:val="28"/>
          <w:szCs w:val="28"/>
          <w:lang w:val="en-US" w:eastAsia="zh-CN"/>
        </w:rPr>
        <w:t>主要暂存配伍后需要焚烧处置的危险废物，</w:t>
      </w:r>
      <w:r>
        <w:rPr>
          <w:rFonts w:hint="eastAsia" w:asciiTheme="minorEastAsia" w:hAnsiTheme="minorEastAsia" w:cstheme="minorEastAsia"/>
          <w:sz w:val="28"/>
          <w:szCs w:val="28"/>
          <w:lang w:eastAsia="zh-CN"/>
        </w:rPr>
        <w:t>料坑区域分</w:t>
      </w:r>
      <w:r>
        <w:rPr>
          <w:rFonts w:hint="eastAsia" w:asciiTheme="minorEastAsia" w:hAnsiTheme="minorEastAsia" w:cstheme="minorEastAsia"/>
          <w:sz w:val="28"/>
          <w:szCs w:val="28"/>
          <w:lang w:val="en-US" w:eastAsia="zh-CN"/>
        </w:rPr>
        <w:t>3个料坑，共四层，中空，料坑内的危险废物通过行车抓斗提升至四层进料口。料坑深2.7m,总长27m，宽9m,高22.8m,现有消防系统</w:t>
      </w:r>
      <w:r>
        <w:rPr>
          <w:rFonts w:hint="eastAsia" w:asciiTheme="minorEastAsia" w:hAnsiTheme="minorEastAsia" w:cstheme="minorEastAsia"/>
          <w:sz w:val="28"/>
          <w:szCs w:val="28"/>
          <w:highlight w:val="none"/>
          <w:lang w:val="en-US" w:eastAsia="zh-CN"/>
        </w:rPr>
        <w:t>未覆盖料坑区域，不能满足及时准确灭火的目的</w:t>
      </w:r>
      <w:r>
        <w:rPr>
          <w:rFonts w:hint="eastAsia" w:asciiTheme="minorEastAsia" w:hAnsiTheme="minorEastAsia" w:cstheme="minorEastAsia"/>
          <w:sz w:val="28"/>
          <w:szCs w:val="28"/>
        </w:rPr>
        <w:t>。</w:t>
      </w:r>
    </w:p>
    <w:p>
      <w:pPr>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料坑区域现有安装一套红外热成像系统，联至中控，我公司拟在现有的基础上，增加</w:t>
      </w:r>
      <w:r>
        <w:rPr>
          <w:rFonts w:hint="eastAsia" w:asciiTheme="minorEastAsia" w:hAnsiTheme="minorEastAsia" w:cstheme="minorEastAsia"/>
          <w:sz w:val="28"/>
          <w:szCs w:val="28"/>
          <w:lang w:val="en-US" w:eastAsia="zh-CN"/>
        </w:rPr>
        <w:t>2台消防水炮，与红外热成像系统相互配合，形成一套较为完善的、智能化的料坑灭火系统。</w:t>
      </w: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highlight w:val="yellow"/>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w:t>
      </w:r>
      <w:r>
        <w:rPr>
          <w:rFonts w:hint="eastAsia" w:asciiTheme="minorEastAsia" w:hAnsiTheme="minorEastAsia" w:cstheme="minorEastAsia"/>
          <w:color w:val="auto"/>
          <w:sz w:val="28"/>
          <w:szCs w:val="28"/>
          <w:highlight w:val="none"/>
          <w:lang w:eastAsia="zh-CN"/>
        </w:rPr>
        <w:t>项目</w:t>
      </w:r>
      <w:r>
        <w:rPr>
          <w:rFonts w:hint="eastAsia" w:asciiTheme="minorEastAsia" w:hAnsiTheme="minorEastAsia" w:eastAsiaTheme="minorEastAsia" w:cstheme="minorEastAsia"/>
          <w:color w:val="auto"/>
          <w:sz w:val="28"/>
          <w:szCs w:val="28"/>
          <w:highlight w:val="none"/>
        </w:rPr>
        <w:t>主要</w:t>
      </w:r>
      <w:r>
        <w:rPr>
          <w:rFonts w:hint="eastAsia" w:asciiTheme="minorEastAsia" w:hAnsiTheme="minorEastAsia" w:cstheme="minorEastAsia"/>
          <w:color w:val="auto"/>
          <w:sz w:val="28"/>
          <w:szCs w:val="28"/>
          <w:highlight w:val="none"/>
          <w:lang w:eastAsia="zh-CN"/>
        </w:rPr>
        <w:t>需求包括</w:t>
      </w:r>
      <w:r>
        <w:rPr>
          <w:rFonts w:hint="eastAsia" w:asciiTheme="minorEastAsia" w:hAnsiTheme="minorEastAsia" w:eastAsiaTheme="minorEastAsia" w:cstheme="minorEastAsia"/>
          <w:color w:val="auto"/>
          <w:sz w:val="28"/>
          <w:szCs w:val="28"/>
          <w:highlight w:val="none"/>
        </w:rPr>
        <w:t>（但不限于）：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lang w:val="en-US" w:eastAsia="zh-CN"/>
        </w:rPr>
        <w:t>1</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焚烧</w:t>
      </w:r>
      <w:r>
        <w:rPr>
          <w:rFonts w:hint="eastAsia" w:asciiTheme="minorEastAsia" w:hAnsiTheme="minorEastAsia" w:cstheme="minorEastAsia"/>
          <w:color w:val="auto"/>
          <w:sz w:val="28"/>
          <w:szCs w:val="28"/>
          <w:highlight w:val="none"/>
          <w:lang w:eastAsia="zh-CN"/>
        </w:rPr>
        <w:t>车间</w:t>
      </w:r>
      <w:r>
        <w:rPr>
          <w:rFonts w:hint="eastAsia" w:asciiTheme="minorEastAsia" w:hAnsiTheme="minorEastAsia" w:cstheme="minorEastAsia"/>
          <w:color w:val="auto"/>
          <w:sz w:val="28"/>
          <w:szCs w:val="28"/>
          <w:highlight w:val="none"/>
          <w:lang w:val="en-US" w:eastAsia="zh-CN"/>
        </w:rPr>
        <w:t>增加2台消防自动水炮，具体施工位置参选人可自行到现场实地确认</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vertAlign w:val="baseline"/>
          <w:lang w:val="en-US" w:eastAsia="zh-CN"/>
        </w:rPr>
        <w:t>水炮品牌：</w:t>
      </w:r>
      <w:r>
        <w:rPr>
          <w:rFonts w:hint="eastAsia" w:asciiTheme="minorEastAsia" w:hAnsiTheme="minorEastAsia" w:eastAsiaTheme="minorEastAsia" w:cstheme="minorEastAsia"/>
          <w:color w:val="auto"/>
          <w:sz w:val="28"/>
          <w:szCs w:val="28"/>
          <w:highlight w:val="none"/>
        </w:rPr>
        <w:t>河南联纵</w:t>
      </w:r>
      <w:r>
        <w:rPr>
          <w:rFonts w:hint="eastAsia" w:asciiTheme="minorEastAsia" w:hAnsiTheme="minorEastAsia" w:cstheme="minorEastAsia"/>
          <w:color w:val="auto"/>
          <w:sz w:val="28"/>
          <w:szCs w:val="28"/>
          <w:highlight w:val="none"/>
          <w:lang w:eastAsia="zh-CN"/>
        </w:rPr>
        <w:t>，扬州江淮，</w:t>
      </w:r>
      <w:r>
        <w:rPr>
          <w:rFonts w:hint="eastAsia" w:asciiTheme="minorEastAsia" w:hAnsiTheme="minorEastAsia" w:cstheme="minorEastAsia"/>
          <w:color w:val="auto"/>
          <w:sz w:val="28"/>
          <w:szCs w:val="28"/>
          <w:highlight w:val="none"/>
          <w:lang w:val="en-US" w:eastAsia="zh-CN"/>
        </w:rPr>
        <w:t>江苏唯特利。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cstheme="minorEastAsia"/>
          <w:color w:val="auto"/>
          <w:sz w:val="28"/>
          <w:szCs w:val="28"/>
          <w:highlight w:val="none"/>
          <w:lang w:val="en-US" w:eastAsia="zh-CN"/>
        </w:rPr>
        <w:t>在安装消防水炮位置增设维修人员进出通道，保证后期维护保养</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cstheme="minorEastAsia"/>
          <w:color w:val="auto"/>
          <w:sz w:val="28"/>
          <w:szCs w:val="28"/>
          <w:highlight w:val="none"/>
          <w:lang w:val="en-US" w:eastAsia="zh-CN"/>
        </w:rPr>
        <w:t>增设水炮应配套连接至消防监控室内的消防主机，并在监控室增设一台琴台控制器，在自动灭火的基础上，实现双向控制，保证在消防监控室可以远程操控水炮的角度以及开关</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（4）本工程新增</w:t>
      </w:r>
      <w:r>
        <w:rPr>
          <w:rFonts w:hint="eastAsia" w:asciiTheme="minorEastAsia" w:hAnsiTheme="minorEastAsia" w:cstheme="minorEastAsia"/>
          <w:color w:val="auto"/>
          <w:sz w:val="28"/>
          <w:szCs w:val="28"/>
          <w:highlight w:val="none"/>
          <w:lang w:val="en-US" w:eastAsia="zh-CN"/>
        </w:rPr>
        <w:t>水炮进水口选择从现有的主管道引入，水炮的</w:t>
      </w:r>
      <w:r>
        <w:rPr>
          <w:rFonts w:hint="eastAsia" w:asciiTheme="minorEastAsia" w:hAnsiTheme="minorEastAsia" w:eastAsiaTheme="minorEastAsia" w:cstheme="minorEastAsia"/>
          <w:color w:val="auto"/>
          <w:sz w:val="28"/>
          <w:szCs w:val="28"/>
          <w:highlight w:val="none"/>
        </w:rPr>
        <w:t>信号电缆敷设及接线调试</w:t>
      </w:r>
      <w:r>
        <w:rPr>
          <w:rFonts w:hint="eastAsia" w:asciiTheme="minorEastAsia" w:hAnsiTheme="minorEastAsia" w:cstheme="minorEastAsia"/>
          <w:color w:val="auto"/>
          <w:sz w:val="28"/>
          <w:szCs w:val="28"/>
          <w:highlight w:val="none"/>
          <w:lang w:val="en-US" w:eastAsia="zh-CN"/>
        </w:rPr>
        <w:t>需提前与比选人确认</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（5）本工程支吊架必须防腐处理，所需防腐材料、管道、阀门标识、标识牌由</w:t>
      </w:r>
      <w:r>
        <w:rPr>
          <w:rFonts w:hint="eastAsia" w:asciiTheme="minorEastAsia" w:hAnsiTheme="minorEastAsia" w:cstheme="minorEastAsia"/>
          <w:color w:val="auto"/>
          <w:sz w:val="28"/>
          <w:szCs w:val="28"/>
          <w:highlight w:val="none"/>
          <w:lang w:eastAsia="zh-CN"/>
        </w:rPr>
        <w:t>中选人</w:t>
      </w:r>
      <w:r>
        <w:rPr>
          <w:rFonts w:hint="eastAsia" w:asciiTheme="minorEastAsia" w:hAnsiTheme="minorEastAsia" w:eastAsiaTheme="minorEastAsia" w:cstheme="minorEastAsia"/>
          <w:color w:val="auto"/>
          <w:sz w:val="28"/>
          <w:szCs w:val="28"/>
          <w:highlight w:val="none"/>
        </w:rPr>
        <w:t>提供。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）本项目</w:t>
      </w:r>
      <w:r>
        <w:rPr>
          <w:rFonts w:hint="eastAsia" w:asciiTheme="minorEastAsia" w:hAnsiTheme="minorEastAsia" w:cstheme="minorEastAsia"/>
          <w:color w:val="auto"/>
          <w:sz w:val="28"/>
          <w:szCs w:val="28"/>
          <w:highlight w:val="none"/>
          <w:lang w:val="en-US" w:eastAsia="zh-CN"/>
        </w:rPr>
        <w:t>所处环境复杂，并且水炮安装位置为高处作业，</w:t>
      </w:r>
      <w:r>
        <w:rPr>
          <w:rFonts w:hint="eastAsia" w:asciiTheme="minorEastAsia" w:hAnsiTheme="minorEastAsia" w:eastAsiaTheme="minorEastAsia" w:cstheme="minorEastAsia"/>
          <w:color w:val="auto"/>
          <w:sz w:val="28"/>
          <w:szCs w:val="28"/>
          <w:highlight w:val="none"/>
        </w:rPr>
        <w:t>包含辅助工作</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如：脚手架</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lang w:val="en-US" w:eastAsia="zh-CN"/>
        </w:rPr>
        <w:t>中选人应按相关要求标准施工，并遵守比选人各项管理规定，保证施工安全。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）消防管道应符合消防规范要求</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防腐</w:t>
      </w:r>
      <w:r>
        <w:rPr>
          <w:rFonts w:hint="eastAsia" w:asciiTheme="minorEastAsia" w:hAnsiTheme="minorEastAsia" w:cstheme="minorEastAsia"/>
          <w:color w:val="auto"/>
          <w:sz w:val="28"/>
          <w:szCs w:val="28"/>
          <w:highlight w:val="none"/>
          <w:lang w:eastAsia="zh-CN"/>
        </w:rPr>
        <w:t>处理应符合防腐相关标准规范，并满足现场使用环境</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本项目总工期为</w:t>
      </w:r>
      <w:r>
        <w:rPr>
          <w:rFonts w:hint="eastAsia" w:asciiTheme="minorEastAsia" w:hAnsiTheme="minorEastAsia" w:cstheme="minorEastAsia"/>
          <w:color w:val="auto"/>
          <w:sz w:val="28"/>
          <w:szCs w:val="28"/>
          <w:highlight w:val="none"/>
          <w:lang w:val="en-US" w:eastAsia="zh-CN"/>
        </w:rPr>
        <w:t>25天；合同签订后，我公司焚烧炉第一次停车期间20天内完成设备、材料的采购、安装，25天内完成调试验收；</w:t>
      </w:r>
    </w:p>
    <w:p>
      <w:pPr>
        <w:pStyle w:val="2"/>
        <w:ind w:firstLine="560" w:firstLineChars="200"/>
        <w:rPr>
          <w:rFonts w:hint="eastAsia"/>
        </w:rPr>
      </w:pPr>
      <w:r>
        <w:rPr>
          <w:rFonts w:hint="eastAsia" w:asciiTheme="minorEastAsia" w:hAnsiTheme="minorEastAsia" w:cstheme="minorEastAsia"/>
          <w:color w:val="auto"/>
          <w:sz w:val="28"/>
          <w:szCs w:val="28"/>
          <w:highlight w:val="none"/>
          <w:lang w:val="en-US" w:eastAsia="zh-CN"/>
        </w:rPr>
        <w:t>（9）参选人根据参选文件的要求和现场勘察情况，编制施工方案并出具施工图纸；施工方案应包括（但不限于）总体布置及施工计划安排、施工技术方案、安全生产目标及保证措施、应急救援预案、夏季施工保障措施、环境保护措施、文明施工要求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）本工程所需备件及材料全部由</w:t>
      </w:r>
      <w:r>
        <w:rPr>
          <w:rFonts w:hint="eastAsia" w:asciiTheme="minorEastAsia" w:hAnsiTheme="minorEastAsia" w:cstheme="minorEastAsia"/>
          <w:color w:val="auto"/>
          <w:sz w:val="28"/>
          <w:szCs w:val="28"/>
          <w:highlight w:val="none"/>
          <w:lang w:eastAsia="zh-CN"/>
        </w:rPr>
        <w:t>中选人</w:t>
      </w: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工程主要材料数量：（下表数量为估算量，以实际需求为准）</w:t>
      </w:r>
    </w:p>
    <w:tbl>
      <w:tblPr>
        <w:tblStyle w:val="9"/>
        <w:tblW w:w="8543" w:type="dxa"/>
        <w:tblInd w:w="0" w:type="dxa"/>
        <w:tblLayout w:type="fixed"/>
        <w:tblCellMar>
          <w:top w:w="0" w:type="dxa"/>
          <w:left w:w="108" w:type="dxa"/>
          <w:bottom w:w="0" w:type="dxa"/>
          <w:right w:w="108" w:type="dxa"/>
        </w:tblCellMar>
      </w:tblPr>
      <w:tblGrid>
        <w:gridCol w:w="477"/>
        <w:gridCol w:w="1562"/>
        <w:gridCol w:w="628"/>
        <w:gridCol w:w="1811"/>
        <w:gridCol w:w="664"/>
        <w:gridCol w:w="3401"/>
      </w:tblGrid>
      <w:tr>
        <w:tblPrEx>
          <w:tblCellMar>
            <w:top w:w="0" w:type="dxa"/>
            <w:left w:w="108" w:type="dxa"/>
            <w:bottom w:w="0" w:type="dxa"/>
            <w:right w:w="108" w:type="dxa"/>
          </w:tblCellMar>
        </w:tblPrEx>
        <w:trPr>
          <w:trHeight w:val="1095"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序号</w:t>
            </w:r>
          </w:p>
        </w:tc>
        <w:tc>
          <w:tcPr>
            <w:tcW w:w="15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材料</w:t>
            </w:r>
            <w:r>
              <w:rPr>
                <w:rFonts w:hint="eastAsia" w:ascii="宋体" w:hAnsi="宋体" w:eastAsia="宋体" w:cs="宋体"/>
                <w:kern w:val="0"/>
                <w:sz w:val="18"/>
                <w:szCs w:val="18"/>
                <w:lang w:val="en-US" w:eastAsia="zh-CN"/>
              </w:rPr>
              <w:t>/设备</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单位</w:t>
            </w: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型号</w:t>
            </w:r>
          </w:p>
        </w:tc>
        <w:tc>
          <w:tcPr>
            <w:tcW w:w="6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数量</w:t>
            </w:r>
          </w:p>
        </w:tc>
        <w:tc>
          <w:tcPr>
            <w:tcW w:w="34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备注</w:t>
            </w:r>
          </w:p>
        </w:tc>
      </w:tr>
      <w:tr>
        <w:tblPrEx>
          <w:tblCellMar>
            <w:top w:w="0" w:type="dxa"/>
            <w:left w:w="108" w:type="dxa"/>
            <w:bottom w:w="0" w:type="dxa"/>
            <w:right w:w="108" w:type="dxa"/>
          </w:tblCellMar>
        </w:tblPrEx>
        <w:trPr>
          <w:trHeight w:val="1095"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5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自动跟踪定位射流灭火装置</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ZDMS0.9/30S-LZⅡ-Ex</w:t>
            </w:r>
          </w:p>
        </w:tc>
        <w:tc>
          <w:tcPr>
            <w:tcW w:w="6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34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柱型/雾型喷射式，热成像定位，含内置感光组件，自动预警，自动扫描追踪火源，自动开阀开泵灭火，压力0.9MPa，流量30L/s，保护半径55米，DN50法兰接口。含炮头软硬件、视频摄像头各一套</w:t>
            </w:r>
          </w:p>
        </w:tc>
      </w:tr>
      <w:tr>
        <w:tblPrEx>
          <w:tblCellMar>
            <w:top w:w="0" w:type="dxa"/>
            <w:left w:w="108" w:type="dxa"/>
            <w:bottom w:w="0" w:type="dxa"/>
            <w:right w:w="108" w:type="dxa"/>
          </w:tblCellMar>
        </w:tblPrEx>
        <w:trPr>
          <w:trHeight w:val="690" w:hRule="atLeast"/>
        </w:trPr>
        <w:tc>
          <w:tcPr>
            <w:tcW w:w="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电控箱</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18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BXM(D)(DKX-1)</w:t>
            </w:r>
          </w:p>
        </w:tc>
        <w:tc>
          <w:tcPr>
            <w:tcW w:w="6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3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每台水炮配一套，包括水炮电源、接线电路板、接线箱。</w:t>
            </w:r>
          </w:p>
        </w:tc>
      </w:tr>
      <w:tr>
        <w:tblPrEx>
          <w:tblCellMar>
            <w:top w:w="0" w:type="dxa"/>
            <w:left w:w="108" w:type="dxa"/>
            <w:bottom w:w="0" w:type="dxa"/>
            <w:right w:w="108" w:type="dxa"/>
          </w:tblCellMar>
        </w:tblPrEx>
        <w:trPr>
          <w:trHeight w:val="690" w:hRule="atLeast"/>
        </w:trPr>
        <w:tc>
          <w:tcPr>
            <w:tcW w:w="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水炮现场操作盘</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18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BXM(D)(CZP-1)</w:t>
            </w:r>
          </w:p>
        </w:tc>
        <w:tc>
          <w:tcPr>
            <w:tcW w:w="6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3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CAN总线通讯，中文液晶显示，可以一对一，也可以一对多，一般每个区的每个出口各配一个或每台炮配一个。</w:t>
            </w:r>
          </w:p>
        </w:tc>
      </w:tr>
      <w:tr>
        <w:tblPrEx>
          <w:tblCellMar>
            <w:top w:w="0" w:type="dxa"/>
            <w:left w:w="108" w:type="dxa"/>
            <w:bottom w:w="0" w:type="dxa"/>
            <w:right w:w="108" w:type="dxa"/>
          </w:tblCellMar>
        </w:tblPrEx>
        <w:trPr>
          <w:trHeight w:val="450" w:hRule="atLeast"/>
        </w:trPr>
        <w:tc>
          <w:tcPr>
            <w:tcW w:w="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电动蝶阀</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只</w:t>
            </w:r>
          </w:p>
        </w:tc>
        <w:tc>
          <w:tcPr>
            <w:tcW w:w="18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DN-80</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34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水炮专用，高可靠，220V。</w:t>
            </w:r>
          </w:p>
        </w:tc>
      </w:tr>
      <w:tr>
        <w:tblPrEx>
          <w:tblCellMar>
            <w:top w:w="0" w:type="dxa"/>
            <w:left w:w="108" w:type="dxa"/>
            <w:bottom w:w="0" w:type="dxa"/>
            <w:right w:w="108" w:type="dxa"/>
          </w:tblCellMar>
        </w:tblPrEx>
        <w:trPr>
          <w:trHeight w:val="525" w:hRule="atLeast"/>
        </w:trPr>
        <w:tc>
          <w:tcPr>
            <w:tcW w:w="47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灭火装置视频集中控制柜</w:t>
            </w:r>
          </w:p>
        </w:tc>
        <w:tc>
          <w:tcPr>
            <w:tcW w:w="6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1811"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PJK</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CAN总线通讯，七寸彩色汉字液晶触摸屏，用做消防炮远程集中控制。总线通讯，七寸彩色触摸屏，含消防炮控制器、硬盘录像机、单节琴台柜。</w:t>
            </w:r>
          </w:p>
        </w:tc>
      </w:tr>
      <w:tr>
        <w:tblPrEx>
          <w:tblCellMar>
            <w:top w:w="0" w:type="dxa"/>
            <w:left w:w="108" w:type="dxa"/>
            <w:bottom w:w="0" w:type="dxa"/>
            <w:right w:w="108" w:type="dxa"/>
          </w:tblCellMar>
        </w:tblPrEx>
        <w:trPr>
          <w:trHeight w:val="405" w:hRule="atLeast"/>
        </w:trPr>
        <w:tc>
          <w:tcPr>
            <w:tcW w:w="4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硬盘录像机</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81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8"/>
                <w:szCs w:val="18"/>
              </w:rPr>
            </w:pP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20" w:hRule="atLeast"/>
        </w:trPr>
        <w:tc>
          <w:tcPr>
            <w:tcW w:w="4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UPS不间断电源</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81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8"/>
                <w:szCs w:val="18"/>
              </w:rPr>
            </w:pP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35" w:hRule="atLeast"/>
        </w:trPr>
        <w:tc>
          <w:tcPr>
            <w:tcW w:w="4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手动硬启控制盘</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81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8"/>
                <w:szCs w:val="18"/>
              </w:rPr>
            </w:pP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85" w:hRule="atLeast"/>
        </w:trPr>
        <w:tc>
          <w:tcPr>
            <w:tcW w:w="4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液晶显示屏</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81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8"/>
                <w:szCs w:val="18"/>
              </w:rPr>
            </w:pP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70" w:hRule="atLeast"/>
        </w:trPr>
        <w:tc>
          <w:tcPr>
            <w:tcW w:w="4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鼠标</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81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8"/>
                <w:szCs w:val="18"/>
              </w:rPr>
            </w:pP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85" w:hRule="atLeast"/>
        </w:trPr>
        <w:tc>
          <w:tcPr>
            <w:tcW w:w="4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琴台操作盘</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181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18"/>
                <w:szCs w:val="18"/>
              </w:rPr>
            </w:pP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60" w:hRule="atLeast"/>
        </w:trPr>
        <w:tc>
          <w:tcPr>
            <w:tcW w:w="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5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蓄电池</w:t>
            </w:r>
          </w:p>
        </w:tc>
        <w:tc>
          <w:tcPr>
            <w:tcW w:w="6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节</w:t>
            </w:r>
          </w:p>
        </w:tc>
        <w:tc>
          <w:tcPr>
            <w:tcW w:w="18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12V/38A</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3401"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15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简易末端试水</w:t>
            </w:r>
          </w:p>
        </w:tc>
        <w:tc>
          <w:tcPr>
            <w:tcW w:w="6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8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MD-1</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3401"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DN25镀锌钢管</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DN65镀锌钢管</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DN65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DN80镀锌钢管</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DN80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DN25防爆直通接线盒</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个</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DN25防爆直角接线盒</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个</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NH-KVV-2.1.5</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NH-KVV-2.1.5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柱HN248*124</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T</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HN248*124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20#槽钢</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T</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L5角钢</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T</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L5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化学螺栓M24</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套</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M24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预埋钢筋φ16</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套</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栏杆</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花纹板5.0mm</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T</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DN25镀锌钢管</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36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DN65镀锌钢管</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米</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34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1、提供三证合一“营业执照副本复印件”</w:t>
      </w:r>
      <w:r>
        <w:rPr>
          <w:rFonts w:hint="eastAsia" w:asciiTheme="minorEastAsia" w:hAnsiTheme="minorEastAsia" w:cstheme="minorEastAsia"/>
          <w:sz w:val="28"/>
          <w:szCs w:val="28"/>
          <w:lang w:eastAsia="zh-CN"/>
        </w:rPr>
        <w:t>、“消防工程施工资质证书复印件”和“安全生产许可证复印件”；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2、法定代表人委托书及委托代理人身份证复印件；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3、按照比选人提供的报价表格式报价</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4、按照比选人提供的承诺函</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highlight w:val="none"/>
        </w:rPr>
        <w:t>5、参选单位缴纳</w:t>
      </w:r>
      <w:r>
        <w:rPr>
          <w:rFonts w:hint="eastAsia" w:asciiTheme="minorEastAsia" w:hAnsiTheme="minorEastAsia" w:cstheme="minorEastAsia"/>
          <w:sz w:val="28"/>
          <w:szCs w:val="28"/>
          <w:highlight w:val="none"/>
          <w:lang w:eastAsia="zh-CN"/>
        </w:rPr>
        <w:t>参</w:t>
      </w:r>
      <w:r>
        <w:rPr>
          <w:rFonts w:hint="eastAsia" w:asciiTheme="minorEastAsia" w:hAnsiTheme="minorEastAsia" w:eastAsiaTheme="minorEastAsia" w:cstheme="minorEastAsia"/>
          <w:sz w:val="28"/>
          <w:szCs w:val="28"/>
          <w:highlight w:val="none"/>
        </w:rPr>
        <w:t>选保证金的交款单据复印件或银行电子回单，基本账户的开户许可证复印件</w:t>
      </w:r>
      <w:r>
        <w:rPr>
          <w:rFonts w:hint="eastAsia" w:asciiTheme="minorEastAsia" w:hAnsiTheme="minorEastAsia" w:cstheme="minorEastAsia"/>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项目主设备水炮厂家授权函</w:t>
      </w:r>
      <w:r>
        <w:rPr>
          <w:rFonts w:hint="eastAsia" w:asciiTheme="minorEastAsia" w:hAnsiTheme="minorEastAsia" w:eastAsiaTheme="minorEastAsia" w:cstheme="minorEastAsia"/>
          <w:color w:val="auto"/>
          <w:sz w:val="28"/>
          <w:szCs w:val="28"/>
          <w:highlight w:val="none"/>
          <w:lang w:eastAsia="zh-CN"/>
        </w:rPr>
        <w:t>；</w:t>
      </w:r>
    </w:p>
    <w:p>
      <w:pPr>
        <w:pStyle w:val="2"/>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 xml:space="preserve">    7、施工方案；</w:t>
      </w:r>
    </w:p>
    <w:p>
      <w:pPr>
        <w:pStyle w:val="2"/>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 xml:space="preserve">    8、联合体参选须提交</w:t>
      </w:r>
      <w:r>
        <w:rPr>
          <w:rFonts w:hint="eastAsia" w:asciiTheme="minorEastAsia" w:hAnsiTheme="minorEastAsia" w:eastAsiaTheme="minorEastAsia" w:cstheme="minorEastAsia"/>
          <w:sz w:val="28"/>
          <w:szCs w:val="28"/>
        </w:rPr>
        <w:t>联合体协议</w:t>
      </w:r>
      <w:r>
        <w:rPr>
          <w:rFonts w:hint="eastAsia" w:asciiTheme="minorEastAsia" w:hAnsiTheme="minorEastAsia" w:cstheme="minorEastAsia"/>
          <w:color w:val="auto"/>
          <w:sz w:val="28"/>
          <w:szCs w:val="28"/>
          <w:highlight w:val="none"/>
          <w:lang w:val="en-US" w:eastAsia="zh-CN"/>
        </w:rPr>
        <w:t>；</w:t>
      </w:r>
    </w:p>
    <w:p>
      <w:pPr>
        <w:pStyle w:val="2"/>
        <w:ind w:firstLine="560" w:firstLineChars="200"/>
        <w:rPr>
          <w:rFonts w:hint="default"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9、其他应提供材料。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sz w:val="28"/>
          <w:szCs w:val="28"/>
        </w:rPr>
        <w:t>正本一份、副本两份</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
          <w:bCs/>
          <w:color w:val="auto"/>
          <w:sz w:val="28"/>
          <w:szCs w:val="28"/>
        </w:rPr>
        <w:t>必须胶装</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否则为无效参选文件</w:t>
      </w:r>
      <w:r>
        <w:rPr>
          <w:rFonts w:hint="eastAsia" w:asciiTheme="minorEastAsia" w:hAnsiTheme="minorEastAsia" w:eastAsiaTheme="minorEastAsia" w:cstheme="minorEastAsia"/>
          <w:color w:val="auto"/>
          <w:sz w:val="28"/>
          <w:szCs w:val="28"/>
        </w:rPr>
        <w:t>。参选文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三、选文件有下列情形之一的，应当按废选处理：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pStyle w:val="2"/>
        <w:ind w:firstLine="560" w:firstLineChars="200"/>
        <w:rPr>
          <w:rFonts w:hint="eastAsia"/>
          <w:highlight w:val="none"/>
          <w:lang w:val="en-US" w:eastAsia="zh-CN"/>
        </w:rPr>
      </w:pPr>
      <w:r>
        <w:rPr>
          <w:rFonts w:hint="eastAsia" w:asciiTheme="minorEastAsia" w:hAnsiTheme="minorEastAsia" w:cstheme="minorEastAsia"/>
          <w:sz w:val="28"/>
          <w:szCs w:val="28"/>
          <w:highlight w:val="none"/>
          <w:lang w:val="en-US" w:eastAsia="zh-CN"/>
        </w:rPr>
        <w:t>12、没有项目主设备水炮厂家授权函；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连续两次比选失败的项目，经公司相关部门批准批准，可以调整比选方式。</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六</w:t>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23万元人民币。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2、评比方法：综合</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法</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并将依法将排名第二的候选中选人确定为本项目的中选人。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人将按参选人的得分由高到低的顺序排名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四、具体细则</w:t>
      </w:r>
    </w:p>
    <w:p>
      <w:pPr>
        <w:keepNext w:val="0"/>
        <w:keepLines w:val="0"/>
        <w:pageBreakBefore w:val="0"/>
        <w:widowControl w:val="0"/>
        <w:kinsoku/>
        <w:wordWrap/>
        <w:overflowPunct/>
        <w:topLinePunct w:val="0"/>
        <w:autoSpaceDE w:val="0"/>
        <w:autoSpaceDN w:val="0"/>
        <w:bidi w:val="0"/>
        <w:adjustRightInd/>
        <w:snapToGrid/>
        <w:spacing w:line="360" w:lineRule="auto"/>
        <w:ind w:firstLine="548" w:firstLineChars="196"/>
        <w:textAlignment w:val="auto"/>
        <w:rPr>
          <w:rFonts w:hint="eastAsia" w:ascii="宋体" w:hAnsi="宋体"/>
          <w:snapToGrid w:val="0"/>
          <w:kern w:val="0"/>
          <w:sz w:val="28"/>
          <w:szCs w:val="28"/>
        </w:rPr>
      </w:pPr>
      <w:r>
        <w:rPr>
          <w:rFonts w:hint="eastAsia" w:ascii="宋体" w:hAnsi="宋体"/>
          <w:snapToGrid w:val="0"/>
          <w:kern w:val="0"/>
          <w:sz w:val="28"/>
          <w:szCs w:val="28"/>
        </w:rPr>
        <w:t>1.评选委员会将对通过资格及实质响应性审查的各合格参选人，根据以下标准和方法进行评分。</w:t>
      </w:r>
    </w:p>
    <w:p>
      <w:pPr>
        <w:keepNext w:val="0"/>
        <w:keepLines w:val="0"/>
        <w:pageBreakBefore w:val="0"/>
        <w:widowControl w:val="0"/>
        <w:kinsoku/>
        <w:wordWrap/>
        <w:overflowPunct/>
        <w:topLinePunct w:val="0"/>
        <w:autoSpaceDE w:val="0"/>
        <w:autoSpaceDN w:val="0"/>
        <w:bidi w:val="0"/>
        <w:adjustRightInd/>
        <w:snapToGrid/>
        <w:spacing w:line="360" w:lineRule="auto"/>
        <w:ind w:left="2" w:leftChars="1"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1.1评分将首先按商务技术部分和报价部分分别进行，然后计算出各合格参选人的综合得分，并按各合格参选人的综合得分从高到低依次进行排序。若存在评选综合得分并列的参选人，则其中报价低的将被排序在前；若报价得分再相同的,则由评选委员会采用记名投票方式确定中选候选人,得票最多者优先。</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1.2各部分评分分值分布如下：</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商务技术部分评分       满分40分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报价部分评分           满分60分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注:①商务技术部分评分的最终得分为各个评委评分的算术平均值，并四舍五入取小数点后2位数。②评委评分取小数点后1位数。</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highlight w:val="none"/>
        </w:rPr>
      </w:pPr>
      <w:r>
        <w:rPr>
          <w:rFonts w:hint="eastAsia" w:ascii="宋体" w:hAnsi="宋体"/>
          <w:snapToGrid w:val="0"/>
          <w:kern w:val="0"/>
          <w:sz w:val="28"/>
          <w:szCs w:val="28"/>
          <w:highlight w:val="none"/>
        </w:rPr>
        <w:t>综合得分＝商务技术部分评分+报价部分评分</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59" w:leftChars="171" w:firstLine="280" w:firstLineChars="100"/>
        <w:textAlignment w:val="auto"/>
        <w:rPr>
          <w:rFonts w:hint="eastAsia" w:ascii="宋体" w:hAnsi="宋体"/>
          <w:snapToGrid w:val="0"/>
          <w:kern w:val="0"/>
          <w:sz w:val="28"/>
          <w:szCs w:val="28"/>
          <w:highlight w:val="none"/>
          <w:lang w:eastAsia="zh-CN"/>
        </w:rPr>
      </w:pPr>
      <w:r>
        <w:rPr>
          <w:rFonts w:hint="eastAsia" w:ascii="宋体" w:hAnsi="宋体"/>
          <w:snapToGrid w:val="0"/>
          <w:kern w:val="0"/>
          <w:sz w:val="28"/>
          <w:szCs w:val="28"/>
          <w:highlight w:val="none"/>
        </w:rPr>
        <w:t>各部分（商务技术部分、报价部分）评分办法和标准如下</w:t>
      </w:r>
      <w:r>
        <w:rPr>
          <w:rFonts w:hint="eastAsia" w:ascii="宋体" w:hAnsi="宋体"/>
          <w:snapToGrid w:val="0"/>
          <w:kern w:val="0"/>
          <w:sz w:val="28"/>
          <w:szCs w:val="28"/>
          <w:highlight w:val="none"/>
          <w:lang w:eastAsia="zh-CN"/>
        </w:rPr>
        <w:t>：</w:t>
      </w:r>
    </w:p>
    <w:p>
      <w:pPr>
        <w:widowControl/>
        <w:numPr>
          <w:ilvl w:val="0"/>
          <w:numId w:val="0"/>
        </w:numPr>
        <w:tabs>
          <w:tab w:val="left" w:pos="426"/>
        </w:tabs>
        <w:adjustRightInd w:val="0"/>
        <w:snapToGrid w:val="0"/>
        <w:spacing w:line="360" w:lineRule="auto"/>
        <w:ind w:leftChars="-202"/>
        <w:jc w:val="left"/>
        <w:rPr>
          <w:rFonts w:ascii="Arial" w:hAnsi="Arial" w:eastAsia="宋体" w:cs="Arial"/>
          <w:bCs/>
          <w:sz w:val="24"/>
          <w:szCs w:val="20"/>
        </w:rPr>
      </w:pPr>
      <w:r>
        <w:rPr>
          <w:rFonts w:hint="eastAsia" w:ascii="宋体" w:hAnsi="宋体"/>
          <w:snapToGrid w:val="0"/>
          <w:kern w:val="0"/>
          <w:sz w:val="28"/>
          <w:szCs w:val="28"/>
          <w:highlight w:val="none"/>
          <w:lang w:eastAsia="zh-CN"/>
        </w:rPr>
        <w:t>（</w:t>
      </w:r>
      <w:r>
        <w:rPr>
          <w:rFonts w:hint="eastAsia" w:ascii="宋体" w:hAnsi="宋体"/>
          <w:snapToGrid w:val="0"/>
          <w:kern w:val="0"/>
          <w:sz w:val="28"/>
          <w:szCs w:val="28"/>
          <w:highlight w:val="none"/>
          <w:lang w:val="en-US" w:eastAsia="zh-CN"/>
        </w:rPr>
        <w:t>1</w:t>
      </w:r>
      <w:r>
        <w:rPr>
          <w:rFonts w:hint="eastAsia" w:ascii="宋体" w:hAnsi="宋体"/>
          <w:snapToGrid w:val="0"/>
          <w:kern w:val="0"/>
          <w:sz w:val="28"/>
          <w:szCs w:val="28"/>
          <w:highlight w:val="none"/>
          <w:lang w:eastAsia="zh-CN"/>
        </w:rPr>
        <w:t>）</w:t>
      </w:r>
      <w:r>
        <w:rPr>
          <w:rFonts w:hint="eastAsia" w:ascii="宋体" w:hAnsi="宋体"/>
          <w:snapToGrid w:val="0"/>
          <w:kern w:val="0"/>
          <w:sz w:val="28"/>
          <w:szCs w:val="28"/>
          <w:highlight w:val="none"/>
        </w:rPr>
        <w:t>报价部分评分方法及说明（本项满分</w:t>
      </w:r>
      <w:r>
        <w:rPr>
          <w:rFonts w:hint="eastAsia" w:ascii="宋体" w:hAnsi="宋体"/>
          <w:snapToGrid w:val="0"/>
          <w:kern w:val="0"/>
          <w:sz w:val="28"/>
          <w:szCs w:val="28"/>
          <w:highlight w:val="none"/>
          <w:lang w:val="en-US" w:eastAsia="zh-CN"/>
        </w:rPr>
        <w:t>6</w:t>
      </w:r>
      <w:r>
        <w:rPr>
          <w:rFonts w:hint="eastAsia" w:ascii="宋体" w:hAnsi="宋体"/>
          <w:snapToGrid w:val="0"/>
          <w:kern w:val="0"/>
          <w:sz w:val="28"/>
          <w:szCs w:val="28"/>
          <w:highlight w:val="none"/>
        </w:rPr>
        <w:t>0分）：</w:t>
      </w:r>
    </w:p>
    <w:tbl>
      <w:tblPr>
        <w:tblStyle w:val="9"/>
        <w:tblW w:w="8769" w:type="dxa"/>
        <w:jc w:val="center"/>
        <w:tblLayout w:type="fixed"/>
        <w:tblCellMar>
          <w:top w:w="0" w:type="dxa"/>
          <w:left w:w="0" w:type="dxa"/>
          <w:bottom w:w="0" w:type="dxa"/>
          <w:right w:w="0" w:type="dxa"/>
        </w:tblCellMar>
      </w:tblPr>
      <w:tblGrid>
        <w:gridCol w:w="697"/>
        <w:gridCol w:w="1582"/>
        <w:gridCol w:w="6490"/>
      </w:tblGrid>
      <w:tr>
        <w:tblPrEx>
          <w:tblCellMar>
            <w:top w:w="0" w:type="dxa"/>
            <w:left w:w="0" w:type="dxa"/>
            <w:bottom w:w="0" w:type="dxa"/>
            <w:right w:w="0" w:type="dxa"/>
          </w:tblCellMar>
        </w:tblPrEx>
        <w:trPr>
          <w:trHeight w:val="340" w:hRule="atLeast"/>
          <w:tblHeader/>
          <w:jc w:val="center"/>
        </w:trPr>
        <w:tc>
          <w:tcPr>
            <w:tcW w:w="697" w:type="dxa"/>
            <w:tcBorders>
              <w:top w:val="single" w:color="auto" w:sz="12" w:space="0"/>
              <w:left w:val="single" w:color="auto" w:sz="12" w:space="0"/>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序号</w:t>
            </w:r>
          </w:p>
        </w:tc>
        <w:tc>
          <w:tcPr>
            <w:tcW w:w="1582" w:type="dxa"/>
            <w:tcBorders>
              <w:top w:val="single" w:color="auto" w:sz="12" w:space="0"/>
              <w:left w:val="nil"/>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评分项目</w:t>
            </w:r>
          </w:p>
        </w:tc>
        <w:tc>
          <w:tcPr>
            <w:tcW w:w="6490" w:type="dxa"/>
            <w:tcBorders>
              <w:top w:val="single" w:color="auto" w:sz="12" w:space="0"/>
              <w:left w:val="nil"/>
              <w:bottom w:val="single" w:color="auto" w:sz="8" w:space="0"/>
              <w:right w:val="single" w:color="auto" w:sz="12"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取值及说明</w:t>
            </w:r>
          </w:p>
        </w:tc>
      </w:tr>
      <w:tr>
        <w:tblPrEx>
          <w:tblCellMar>
            <w:top w:w="0" w:type="dxa"/>
            <w:left w:w="0" w:type="dxa"/>
            <w:bottom w:w="0" w:type="dxa"/>
            <w:right w:w="0" w:type="dxa"/>
          </w:tblCellMar>
        </w:tblPrEx>
        <w:trPr>
          <w:trHeight w:val="727" w:hRule="atLeast"/>
          <w:jc w:val="center"/>
        </w:trPr>
        <w:tc>
          <w:tcPr>
            <w:tcW w:w="697" w:type="dxa"/>
            <w:tcBorders>
              <w:top w:val="nil"/>
              <w:left w:val="single" w:color="auto" w:sz="12" w:space="0"/>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1</w:t>
            </w:r>
          </w:p>
        </w:tc>
        <w:tc>
          <w:tcPr>
            <w:tcW w:w="1582" w:type="dxa"/>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评</w:t>
            </w:r>
            <w:r>
              <w:rPr>
                <w:rFonts w:hint="eastAsia" w:ascii="Arial" w:hAnsi="Arial" w:eastAsia="宋体" w:cs="Arial"/>
                <w:sz w:val="24"/>
                <w:szCs w:val="20"/>
                <w:lang w:eastAsia="zh-CN"/>
              </w:rPr>
              <w:t>选</w:t>
            </w:r>
            <w:r>
              <w:rPr>
                <w:rFonts w:ascii="Arial" w:hAnsi="Arial" w:eastAsia="宋体" w:cs="Arial"/>
                <w:sz w:val="24"/>
                <w:szCs w:val="20"/>
              </w:rPr>
              <w:t>价格</w:t>
            </w:r>
          </w:p>
        </w:tc>
        <w:tc>
          <w:tcPr>
            <w:tcW w:w="6490" w:type="dxa"/>
            <w:tcBorders>
              <w:top w:val="nil"/>
              <w:left w:val="nil"/>
              <w:bottom w:val="single" w:color="auto" w:sz="8" w:space="0"/>
              <w:right w:val="single" w:color="auto" w:sz="12" w:space="0"/>
            </w:tcBorders>
            <w:noWrap w:val="0"/>
            <w:tcMar>
              <w:top w:w="113" w:type="dxa"/>
              <w:left w:w="108" w:type="dxa"/>
              <w:bottom w:w="113" w:type="dxa"/>
              <w:right w:w="108" w:type="dxa"/>
            </w:tcMar>
            <w:vAlign w:val="center"/>
          </w:tcPr>
          <w:p>
            <w:pPr>
              <w:adjustRightInd w:val="0"/>
              <w:snapToGrid w:val="0"/>
              <w:rPr>
                <w:rFonts w:ascii="Arial" w:hAnsi="Arial" w:eastAsia="宋体" w:cs="Arial"/>
                <w:sz w:val="24"/>
                <w:szCs w:val="20"/>
              </w:rPr>
            </w:pPr>
            <w:r>
              <w:rPr>
                <w:rFonts w:ascii="Arial" w:hAnsi="Arial" w:eastAsia="宋体" w:cs="Arial"/>
                <w:sz w:val="24"/>
                <w:szCs w:val="20"/>
              </w:rPr>
              <w:t>评</w:t>
            </w:r>
            <w:r>
              <w:rPr>
                <w:rFonts w:hint="eastAsia" w:ascii="Arial" w:hAnsi="Arial" w:eastAsia="宋体" w:cs="Arial"/>
                <w:sz w:val="24"/>
                <w:szCs w:val="20"/>
                <w:lang w:eastAsia="zh-CN"/>
              </w:rPr>
              <w:t>选</w:t>
            </w:r>
            <w:r>
              <w:rPr>
                <w:rFonts w:ascii="Arial" w:hAnsi="Arial" w:eastAsia="宋体" w:cs="Arial"/>
                <w:sz w:val="24"/>
                <w:szCs w:val="20"/>
              </w:rPr>
              <w:t>价格(A)：是指有效</w:t>
            </w:r>
            <w:r>
              <w:rPr>
                <w:rFonts w:hint="eastAsia" w:ascii="Arial" w:hAnsi="Arial" w:eastAsia="宋体" w:cs="Arial"/>
                <w:sz w:val="24"/>
                <w:szCs w:val="20"/>
                <w:lang w:eastAsia="zh-CN"/>
              </w:rPr>
              <w:t>参选报价</w:t>
            </w:r>
            <w:r>
              <w:rPr>
                <w:rFonts w:ascii="Arial" w:hAnsi="Arial" w:eastAsia="宋体" w:cs="Arial"/>
                <w:sz w:val="24"/>
                <w:szCs w:val="20"/>
              </w:rPr>
              <w:t>经算术性修正、计算</w:t>
            </w:r>
            <w:r>
              <w:rPr>
                <w:rFonts w:hint="eastAsia" w:ascii="Arial" w:hAnsi="Arial" w:eastAsia="宋体" w:cs="Arial"/>
                <w:sz w:val="24"/>
                <w:szCs w:val="20"/>
                <w:lang w:eastAsia="zh-CN"/>
              </w:rPr>
              <w:t>参选</w:t>
            </w:r>
            <w:r>
              <w:rPr>
                <w:rFonts w:ascii="Arial" w:hAnsi="Arial" w:eastAsia="宋体" w:cs="Arial"/>
                <w:sz w:val="24"/>
                <w:szCs w:val="20"/>
              </w:rPr>
              <w:t>声明和</w:t>
            </w:r>
            <w:r>
              <w:rPr>
                <w:rFonts w:hint="eastAsia" w:ascii="Arial" w:hAnsi="Arial" w:eastAsia="宋体" w:cs="Arial"/>
                <w:sz w:val="24"/>
                <w:szCs w:val="20"/>
                <w:lang w:eastAsia="zh-CN"/>
              </w:rPr>
              <w:t>评选</w:t>
            </w:r>
            <w:r>
              <w:rPr>
                <w:rFonts w:ascii="Arial" w:hAnsi="Arial" w:eastAsia="宋体" w:cs="Arial"/>
                <w:sz w:val="24"/>
                <w:szCs w:val="20"/>
              </w:rPr>
              <w:t>价格调整之后的价格。</w:t>
            </w:r>
          </w:p>
        </w:tc>
      </w:tr>
      <w:tr>
        <w:tblPrEx>
          <w:tblCellMar>
            <w:top w:w="0" w:type="dxa"/>
            <w:left w:w="0" w:type="dxa"/>
            <w:bottom w:w="0" w:type="dxa"/>
            <w:right w:w="0" w:type="dxa"/>
          </w:tblCellMar>
        </w:tblPrEx>
        <w:trPr>
          <w:trHeight w:val="727" w:hRule="atLeast"/>
          <w:jc w:val="center"/>
        </w:trPr>
        <w:tc>
          <w:tcPr>
            <w:tcW w:w="697" w:type="dxa"/>
            <w:tcBorders>
              <w:top w:val="nil"/>
              <w:left w:val="single" w:color="auto" w:sz="12" w:space="0"/>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2</w:t>
            </w:r>
          </w:p>
        </w:tc>
        <w:tc>
          <w:tcPr>
            <w:tcW w:w="1582" w:type="dxa"/>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hint="eastAsia" w:ascii="Arial" w:hAnsi="Arial" w:eastAsia="宋体" w:cs="Arial"/>
                <w:sz w:val="24"/>
                <w:szCs w:val="20"/>
                <w:lang w:eastAsia="zh-CN"/>
              </w:rPr>
              <w:t>评选</w:t>
            </w:r>
            <w:r>
              <w:rPr>
                <w:rFonts w:ascii="Arial" w:hAnsi="Arial" w:eastAsia="宋体" w:cs="Arial"/>
                <w:sz w:val="24"/>
                <w:szCs w:val="20"/>
              </w:rPr>
              <w:t>基准价</w:t>
            </w:r>
          </w:p>
        </w:tc>
        <w:tc>
          <w:tcPr>
            <w:tcW w:w="6490" w:type="dxa"/>
            <w:tcBorders>
              <w:top w:val="nil"/>
              <w:left w:val="nil"/>
              <w:bottom w:val="single" w:color="auto" w:sz="8" w:space="0"/>
              <w:right w:val="single" w:color="auto" w:sz="12" w:space="0"/>
            </w:tcBorders>
            <w:noWrap w:val="0"/>
            <w:tcMar>
              <w:top w:w="113" w:type="dxa"/>
              <w:left w:w="108" w:type="dxa"/>
              <w:bottom w:w="113" w:type="dxa"/>
              <w:right w:w="108" w:type="dxa"/>
            </w:tcMar>
            <w:vAlign w:val="center"/>
          </w:tcPr>
          <w:p>
            <w:pPr>
              <w:adjustRightInd w:val="0"/>
              <w:snapToGrid w:val="0"/>
              <w:rPr>
                <w:rFonts w:ascii="Arial" w:hAnsi="Arial" w:eastAsia="宋体" w:cs="Arial"/>
                <w:sz w:val="24"/>
                <w:szCs w:val="20"/>
              </w:rPr>
            </w:pPr>
            <w:r>
              <w:rPr>
                <w:rFonts w:ascii="Arial" w:hAnsi="Arial" w:eastAsia="宋体" w:cs="Arial"/>
                <w:sz w:val="24"/>
                <w:szCs w:val="20"/>
              </w:rPr>
              <w:t>（1）有效</w:t>
            </w:r>
            <w:r>
              <w:rPr>
                <w:rFonts w:hint="eastAsia" w:ascii="Arial" w:hAnsi="Arial" w:eastAsia="宋体" w:cs="Arial"/>
                <w:sz w:val="24"/>
                <w:szCs w:val="20"/>
                <w:lang w:eastAsia="zh-CN"/>
              </w:rPr>
              <w:t>参选</w:t>
            </w:r>
            <w:r>
              <w:rPr>
                <w:rFonts w:ascii="Arial" w:hAnsi="Arial" w:eastAsia="宋体" w:cs="Arial"/>
                <w:sz w:val="24"/>
                <w:szCs w:val="20"/>
              </w:rPr>
              <w:t>人不少于</w:t>
            </w:r>
            <w:r>
              <w:rPr>
                <w:rFonts w:hint="eastAsia" w:ascii="Arial" w:hAnsi="Arial" w:eastAsia="宋体" w:cs="Arial"/>
                <w:sz w:val="24"/>
                <w:szCs w:val="20"/>
                <w:lang w:val="en-US" w:eastAsia="zh-CN"/>
              </w:rPr>
              <w:t>3</w:t>
            </w:r>
            <w:r>
              <w:rPr>
                <w:rFonts w:ascii="Arial" w:hAnsi="Arial" w:eastAsia="宋体" w:cs="Arial"/>
                <w:sz w:val="24"/>
                <w:szCs w:val="20"/>
              </w:rPr>
              <w:t>家（含</w:t>
            </w:r>
            <w:r>
              <w:rPr>
                <w:rFonts w:hint="eastAsia" w:ascii="Arial" w:hAnsi="Arial" w:eastAsia="宋体" w:cs="Arial"/>
                <w:sz w:val="24"/>
                <w:szCs w:val="20"/>
                <w:lang w:val="en-US" w:eastAsia="zh-CN"/>
              </w:rPr>
              <w:t>3</w:t>
            </w:r>
            <w:r>
              <w:rPr>
                <w:rFonts w:ascii="Arial" w:hAnsi="Arial" w:eastAsia="宋体" w:cs="Arial"/>
                <w:sz w:val="24"/>
                <w:szCs w:val="20"/>
              </w:rPr>
              <w:t>家）</w:t>
            </w:r>
          </w:p>
          <w:p>
            <w:pPr>
              <w:adjustRightInd w:val="0"/>
              <w:snapToGrid w:val="0"/>
              <w:rPr>
                <w:rFonts w:ascii="Arial" w:hAnsi="Arial" w:eastAsia="宋体" w:cs="Arial"/>
                <w:sz w:val="24"/>
                <w:szCs w:val="20"/>
              </w:rPr>
            </w:pPr>
            <w:r>
              <w:rPr>
                <w:rFonts w:hint="eastAsia" w:ascii="Arial" w:hAnsi="Arial" w:eastAsia="宋体" w:cs="Arial"/>
                <w:sz w:val="24"/>
                <w:szCs w:val="20"/>
                <w:lang w:eastAsia="zh-CN"/>
              </w:rPr>
              <w:t>评选</w:t>
            </w:r>
            <w:r>
              <w:rPr>
                <w:rFonts w:ascii="Arial" w:hAnsi="Arial" w:eastAsia="宋体" w:cs="Arial"/>
                <w:sz w:val="24"/>
                <w:szCs w:val="20"/>
              </w:rPr>
              <w:t>基准价(B)=所有有效</w:t>
            </w:r>
            <w:r>
              <w:rPr>
                <w:rFonts w:hint="eastAsia" w:ascii="Arial" w:hAnsi="Arial" w:eastAsia="宋体" w:cs="Arial"/>
                <w:sz w:val="24"/>
                <w:szCs w:val="20"/>
                <w:lang w:eastAsia="zh-CN"/>
              </w:rPr>
              <w:t>参选</w:t>
            </w:r>
            <w:r>
              <w:rPr>
                <w:rFonts w:ascii="Arial" w:hAnsi="Arial" w:eastAsia="宋体" w:cs="Arial"/>
                <w:sz w:val="24"/>
                <w:szCs w:val="20"/>
              </w:rPr>
              <w:t>人的</w:t>
            </w:r>
            <w:r>
              <w:rPr>
                <w:rFonts w:hint="eastAsia" w:ascii="Arial" w:hAnsi="Arial" w:eastAsia="宋体" w:cs="Arial"/>
                <w:sz w:val="24"/>
                <w:szCs w:val="20"/>
                <w:lang w:eastAsia="zh-CN"/>
              </w:rPr>
              <w:t>评选</w:t>
            </w:r>
            <w:r>
              <w:rPr>
                <w:rFonts w:ascii="Arial" w:hAnsi="Arial" w:eastAsia="宋体" w:cs="Arial"/>
                <w:sz w:val="24"/>
                <w:szCs w:val="20"/>
              </w:rPr>
              <w:t>价格的算术平均值。</w:t>
            </w:r>
          </w:p>
        </w:tc>
      </w:tr>
      <w:tr>
        <w:tblPrEx>
          <w:tblCellMar>
            <w:top w:w="0" w:type="dxa"/>
            <w:left w:w="0" w:type="dxa"/>
            <w:bottom w:w="0" w:type="dxa"/>
            <w:right w:w="0" w:type="dxa"/>
          </w:tblCellMar>
        </w:tblPrEx>
        <w:trPr>
          <w:trHeight w:val="583" w:hRule="atLeast"/>
          <w:jc w:val="center"/>
        </w:trPr>
        <w:tc>
          <w:tcPr>
            <w:tcW w:w="697" w:type="dxa"/>
            <w:tcBorders>
              <w:top w:val="nil"/>
              <w:left w:val="single" w:color="auto" w:sz="12" w:space="0"/>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3</w:t>
            </w:r>
          </w:p>
        </w:tc>
        <w:tc>
          <w:tcPr>
            <w:tcW w:w="1582" w:type="dxa"/>
            <w:tcBorders>
              <w:top w:val="nil"/>
              <w:left w:val="nil"/>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hint="eastAsia" w:ascii="Arial" w:hAnsi="Arial" w:eastAsia="宋体" w:cs="Arial"/>
                <w:sz w:val="24"/>
                <w:szCs w:val="20"/>
                <w:lang w:eastAsia="zh-CN"/>
              </w:rPr>
              <w:t>参选报价</w:t>
            </w:r>
            <w:r>
              <w:rPr>
                <w:rFonts w:ascii="Arial" w:hAnsi="Arial" w:eastAsia="宋体" w:cs="Arial"/>
                <w:sz w:val="24"/>
                <w:szCs w:val="20"/>
              </w:rPr>
              <w:t>得分</w:t>
            </w:r>
          </w:p>
        </w:tc>
        <w:tc>
          <w:tcPr>
            <w:tcW w:w="6490" w:type="dxa"/>
            <w:tcBorders>
              <w:top w:val="nil"/>
              <w:left w:val="nil"/>
              <w:bottom w:val="single" w:color="auto" w:sz="8" w:space="0"/>
              <w:right w:val="single" w:color="auto" w:sz="12" w:space="0"/>
            </w:tcBorders>
            <w:noWrap w:val="0"/>
            <w:tcMar>
              <w:top w:w="113" w:type="dxa"/>
              <w:left w:w="108" w:type="dxa"/>
              <w:bottom w:w="113" w:type="dxa"/>
              <w:right w:w="108" w:type="dxa"/>
            </w:tcMar>
            <w:vAlign w:val="center"/>
          </w:tcPr>
          <w:p>
            <w:pPr>
              <w:adjustRightInd w:val="0"/>
              <w:snapToGrid w:val="0"/>
              <w:rPr>
                <w:rFonts w:ascii="Arial" w:hAnsi="Arial" w:eastAsia="宋体" w:cs="Arial"/>
                <w:sz w:val="24"/>
                <w:szCs w:val="24"/>
                <w:highlight w:val="none"/>
              </w:rPr>
            </w:pPr>
            <w:r>
              <w:rPr>
                <w:rFonts w:ascii="Arial" w:hAnsi="Arial" w:eastAsia="宋体" w:cs="Arial"/>
                <w:sz w:val="24"/>
                <w:szCs w:val="24"/>
                <w:highlight w:val="none"/>
              </w:rPr>
              <w:t>扣分系数：低于</w:t>
            </w:r>
            <w:r>
              <w:rPr>
                <w:rFonts w:hint="eastAsia" w:ascii="Arial" w:hAnsi="Arial" w:eastAsia="宋体" w:cs="Arial"/>
                <w:sz w:val="24"/>
                <w:szCs w:val="24"/>
                <w:highlight w:val="none"/>
                <w:lang w:eastAsia="zh-CN"/>
              </w:rPr>
              <w:t>评选</w:t>
            </w:r>
            <w:r>
              <w:rPr>
                <w:rFonts w:ascii="Arial" w:hAnsi="Arial" w:eastAsia="宋体" w:cs="Arial"/>
                <w:sz w:val="24"/>
                <w:szCs w:val="24"/>
                <w:highlight w:val="none"/>
              </w:rPr>
              <w:t>基准价和高于</w:t>
            </w:r>
            <w:r>
              <w:rPr>
                <w:rFonts w:hint="eastAsia" w:ascii="Arial" w:hAnsi="Arial" w:eastAsia="宋体" w:cs="Arial"/>
                <w:sz w:val="24"/>
                <w:szCs w:val="24"/>
                <w:highlight w:val="none"/>
                <w:lang w:eastAsia="zh-CN"/>
              </w:rPr>
              <w:t>评选</w:t>
            </w:r>
            <w:r>
              <w:rPr>
                <w:rFonts w:ascii="Arial" w:hAnsi="Arial" w:eastAsia="宋体" w:cs="Arial"/>
                <w:sz w:val="24"/>
                <w:szCs w:val="24"/>
                <w:highlight w:val="none"/>
              </w:rPr>
              <w:t>基准价的扣分系数分别为：0.</w:t>
            </w:r>
            <w:r>
              <w:rPr>
                <w:rFonts w:hint="eastAsia" w:ascii="Arial" w:hAnsi="Arial" w:eastAsia="宋体" w:cs="Arial"/>
                <w:sz w:val="24"/>
                <w:szCs w:val="24"/>
                <w:highlight w:val="none"/>
              </w:rPr>
              <w:t>5</w:t>
            </w:r>
            <w:r>
              <w:rPr>
                <w:rFonts w:ascii="Arial" w:hAnsi="Arial" w:eastAsia="宋体" w:cs="Arial"/>
                <w:sz w:val="24"/>
                <w:szCs w:val="24"/>
                <w:highlight w:val="none"/>
              </w:rPr>
              <w:t>和1。</w:t>
            </w:r>
          </w:p>
          <w:p>
            <w:pPr>
              <w:adjustRightInd w:val="0"/>
              <w:snapToGrid w:val="0"/>
              <w:rPr>
                <w:rFonts w:ascii="Arial" w:hAnsi="Arial" w:eastAsia="宋体" w:cs="Arial"/>
                <w:sz w:val="24"/>
                <w:szCs w:val="24"/>
                <w:highlight w:val="none"/>
              </w:rPr>
            </w:pPr>
            <w:r>
              <w:rPr>
                <w:rFonts w:hint="eastAsia" w:ascii="Arial" w:hAnsi="Arial" w:eastAsia="宋体" w:cs="Arial"/>
                <w:sz w:val="24"/>
                <w:szCs w:val="24"/>
                <w:highlight w:val="none"/>
                <w:lang w:eastAsia="zh-CN"/>
              </w:rPr>
              <w:t>参选报价</w:t>
            </w:r>
            <w:r>
              <w:rPr>
                <w:rFonts w:ascii="Arial" w:hAnsi="Arial" w:eastAsia="宋体" w:cs="Arial"/>
                <w:sz w:val="24"/>
                <w:szCs w:val="24"/>
                <w:highlight w:val="none"/>
              </w:rPr>
              <w:t>得分计算说明：</w:t>
            </w:r>
            <w:r>
              <w:rPr>
                <w:rFonts w:hint="eastAsia" w:ascii="Arial" w:hAnsi="Arial" w:eastAsia="宋体" w:cs="Arial"/>
                <w:sz w:val="24"/>
                <w:szCs w:val="24"/>
                <w:highlight w:val="none"/>
                <w:lang w:eastAsia="zh-CN"/>
              </w:rPr>
              <w:t>报价</w:t>
            </w:r>
            <w:r>
              <w:rPr>
                <w:rFonts w:ascii="Arial" w:hAnsi="Arial" w:eastAsia="宋体" w:cs="Arial"/>
                <w:sz w:val="24"/>
                <w:szCs w:val="24"/>
                <w:highlight w:val="none"/>
              </w:rPr>
              <w:t>得分= [1-</w:t>
            </w:r>
            <w:r>
              <w:rPr>
                <w:rFonts w:hint="default" w:ascii="Arial" w:hAnsi="Arial" w:eastAsia="宋体" w:cs="Arial"/>
                <w:sz w:val="24"/>
                <w:szCs w:val="24"/>
                <w:highlight w:val="none"/>
              </w:rPr>
              <w:t>|</w:t>
            </w:r>
            <w:r>
              <w:rPr>
                <w:rFonts w:ascii="Arial" w:hAnsi="Arial" w:eastAsia="宋体" w:cs="Arial"/>
                <w:sz w:val="24"/>
                <w:szCs w:val="24"/>
                <w:highlight w:val="none"/>
              </w:rPr>
              <w:t>(</w:t>
            </w:r>
            <w:r>
              <w:rPr>
                <w:rFonts w:hint="eastAsia" w:ascii="Arial" w:hAnsi="Arial" w:eastAsia="宋体" w:cs="Arial"/>
                <w:sz w:val="24"/>
                <w:szCs w:val="24"/>
                <w:highlight w:val="none"/>
                <w:lang w:eastAsia="zh-CN"/>
              </w:rPr>
              <w:t>评选</w:t>
            </w:r>
            <w:r>
              <w:rPr>
                <w:rFonts w:ascii="Arial" w:hAnsi="Arial" w:eastAsia="宋体" w:cs="Arial"/>
                <w:sz w:val="24"/>
                <w:szCs w:val="24"/>
                <w:highlight w:val="none"/>
              </w:rPr>
              <w:t>价-基准价)*扣分系数/基准价</w:t>
            </w:r>
            <w:r>
              <w:rPr>
                <w:rFonts w:hint="default" w:ascii="Arial" w:hAnsi="Arial" w:eastAsia="宋体" w:cs="Arial"/>
                <w:sz w:val="24"/>
                <w:szCs w:val="24"/>
                <w:highlight w:val="none"/>
              </w:rPr>
              <w:t>|</w:t>
            </w:r>
            <w:r>
              <w:rPr>
                <w:rFonts w:ascii="Arial" w:hAnsi="Arial" w:eastAsia="宋体" w:cs="Arial"/>
                <w:sz w:val="24"/>
                <w:szCs w:val="24"/>
                <w:highlight w:val="none"/>
              </w:rPr>
              <w:t>]*</w:t>
            </w:r>
            <w:r>
              <w:rPr>
                <w:rFonts w:hint="eastAsia" w:ascii="Arial" w:hAnsi="Arial" w:eastAsia="宋体" w:cs="Arial"/>
                <w:sz w:val="24"/>
                <w:szCs w:val="24"/>
                <w:highlight w:val="none"/>
                <w:lang w:val="en-US" w:eastAsia="zh-CN"/>
              </w:rPr>
              <w:t>6</w:t>
            </w:r>
            <w:r>
              <w:rPr>
                <w:rFonts w:ascii="Arial" w:hAnsi="Arial" w:eastAsia="宋体" w:cs="Arial"/>
                <w:sz w:val="24"/>
                <w:szCs w:val="24"/>
                <w:highlight w:val="none"/>
              </w:rPr>
              <w:t>0。</w:t>
            </w:r>
          </w:p>
          <w:p>
            <w:pPr>
              <w:adjustRightInd w:val="0"/>
              <w:snapToGrid w:val="0"/>
              <w:rPr>
                <w:rFonts w:ascii="Arial" w:hAnsi="Arial" w:eastAsia="宋体" w:cs="Arial"/>
                <w:b/>
                <w:color w:val="000000"/>
                <w:kern w:val="0"/>
                <w:sz w:val="24"/>
                <w:szCs w:val="24"/>
              </w:rPr>
            </w:pPr>
            <w:r>
              <w:rPr>
                <w:rFonts w:hint="eastAsia" w:ascii="Arial" w:hAnsi="Arial" w:eastAsia="宋体" w:cs="Arial"/>
                <w:sz w:val="24"/>
                <w:szCs w:val="24"/>
                <w:lang w:eastAsia="zh-CN"/>
              </w:rPr>
              <w:t>参选报价</w:t>
            </w:r>
            <w:r>
              <w:rPr>
                <w:rFonts w:ascii="Arial" w:hAnsi="Arial" w:eastAsia="宋体" w:cs="Arial"/>
                <w:sz w:val="24"/>
                <w:szCs w:val="24"/>
              </w:rPr>
              <w:t>评分计算结果保留小数点后</w:t>
            </w:r>
            <w:r>
              <w:rPr>
                <w:rFonts w:hint="eastAsia" w:ascii="Arial" w:hAnsi="Arial" w:eastAsia="宋体" w:cs="Arial"/>
                <w:sz w:val="24"/>
                <w:szCs w:val="24"/>
                <w:lang w:val="en-US" w:eastAsia="zh-CN"/>
              </w:rPr>
              <w:t>2</w:t>
            </w:r>
            <w:r>
              <w:rPr>
                <w:rFonts w:ascii="Arial" w:hAnsi="Arial" w:eastAsia="宋体" w:cs="Arial"/>
                <w:sz w:val="24"/>
                <w:szCs w:val="24"/>
              </w:rPr>
              <w:t>位（四舍五入）。</w:t>
            </w:r>
          </w:p>
        </w:tc>
      </w:tr>
      <w:tr>
        <w:tblPrEx>
          <w:tblCellMar>
            <w:top w:w="0" w:type="dxa"/>
            <w:left w:w="0" w:type="dxa"/>
            <w:bottom w:w="0" w:type="dxa"/>
            <w:right w:w="0" w:type="dxa"/>
          </w:tblCellMar>
        </w:tblPrEx>
        <w:trPr>
          <w:trHeight w:val="340" w:hRule="atLeast"/>
          <w:jc w:val="center"/>
        </w:trPr>
        <w:tc>
          <w:tcPr>
            <w:tcW w:w="2279" w:type="dxa"/>
            <w:gridSpan w:val="2"/>
            <w:tcBorders>
              <w:top w:val="nil"/>
              <w:left w:val="single" w:color="auto" w:sz="12" w:space="0"/>
              <w:bottom w:val="single" w:color="auto" w:sz="8" w:space="0"/>
              <w:right w:val="single" w:color="auto" w:sz="8"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ascii="Arial" w:hAnsi="Arial" w:eastAsia="宋体" w:cs="Arial"/>
                <w:sz w:val="24"/>
                <w:szCs w:val="20"/>
              </w:rPr>
              <w:t>总分</w:t>
            </w:r>
          </w:p>
        </w:tc>
        <w:tc>
          <w:tcPr>
            <w:tcW w:w="6490" w:type="dxa"/>
            <w:tcBorders>
              <w:top w:val="nil"/>
              <w:left w:val="nil"/>
              <w:bottom w:val="single" w:color="auto" w:sz="8" w:space="0"/>
              <w:right w:val="single" w:color="auto" w:sz="12" w:space="0"/>
            </w:tcBorders>
            <w:noWrap w:val="0"/>
            <w:tcMar>
              <w:top w:w="113" w:type="dxa"/>
              <w:left w:w="108" w:type="dxa"/>
              <w:bottom w:w="113" w:type="dxa"/>
              <w:right w:w="108" w:type="dxa"/>
            </w:tcMar>
            <w:vAlign w:val="center"/>
          </w:tcPr>
          <w:p>
            <w:pPr>
              <w:adjustRightInd w:val="0"/>
              <w:snapToGrid w:val="0"/>
              <w:jc w:val="center"/>
              <w:rPr>
                <w:rFonts w:ascii="Arial" w:hAnsi="Arial" w:eastAsia="宋体" w:cs="Arial"/>
                <w:sz w:val="24"/>
                <w:szCs w:val="20"/>
              </w:rPr>
            </w:pPr>
            <w:r>
              <w:rPr>
                <w:rFonts w:hint="eastAsia" w:ascii="Arial" w:hAnsi="Arial" w:eastAsia="宋体" w:cs="Arial"/>
                <w:sz w:val="24"/>
                <w:szCs w:val="20"/>
                <w:u w:val="single"/>
                <w:lang w:val="en-US" w:eastAsia="zh-CN"/>
              </w:rPr>
              <w:t>6</w:t>
            </w:r>
            <w:r>
              <w:rPr>
                <w:rFonts w:ascii="Arial" w:hAnsi="Arial" w:eastAsia="宋体" w:cs="Arial"/>
                <w:sz w:val="24"/>
                <w:szCs w:val="20"/>
                <w:u w:val="single"/>
              </w:rPr>
              <w:t>0</w:t>
            </w:r>
          </w:p>
        </w:tc>
      </w:tr>
      <w:tr>
        <w:tblPrEx>
          <w:tblCellMar>
            <w:top w:w="0" w:type="dxa"/>
            <w:left w:w="0" w:type="dxa"/>
            <w:bottom w:w="0" w:type="dxa"/>
            <w:right w:w="0" w:type="dxa"/>
          </w:tblCellMar>
        </w:tblPrEx>
        <w:trPr>
          <w:trHeight w:val="340" w:hRule="atLeast"/>
          <w:jc w:val="center"/>
        </w:trPr>
        <w:tc>
          <w:tcPr>
            <w:tcW w:w="8769" w:type="dxa"/>
            <w:gridSpan w:val="3"/>
            <w:tcBorders>
              <w:top w:val="nil"/>
              <w:left w:val="single" w:color="auto" w:sz="12" w:space="0"/>
              <w:bottom w:val="single" w:color="auto" w:sz="12" w:space="0"/>
              <w:right w:val="single" w:color="auto" w:sz="12" w:space="0"/>
            </w:tcBorders>
            <w:noWrap w:val="0"/>
            <w:tcMar>
              <w:top w:w="113" w:type="dxa"/>
              <w:left w:w="108" w:type="dxa"/>
              <w:bottom w:w="113" w:type="dxa"/>
              <w:right w:w="108" w:type="dxa"/>
            </w:tcMar>
            <w:vAlign w:val="center"/>
          </w:tcPr>
          <w:p>
            <w:pPr>
              <w:adjustRightInd w:val="0"/>
              <w:snapToGrid w:val="0"/>
              <w:rPr>
                <w:rFonts w:ascii="Arial" w:hAnsi="Arial" w:eastAsia="宋体" w:cs="Arial"/>
                <w:sz w:val="24"/>
                <w:szCs w:val="20"/>
              </w:rPr>
            </w:pPr>
            <w:r>
              <w:rPr>
                <w:rFonts w:ascii="Arial" w:hAnsi="Arial" w:eastAsia="宋体" w:cs="Arial"/>
                <w:sz w:val="24"/>
                <w:szCs w:val="20"/>
              </w:rPr>
              <w:t>注：</w:t>
            </w:r>
          </w:p>
          <w:p>
            <w:pPr>
              <w:adjustRightInd w:val="0"/>
              <w:snapToGrid w:val="0"/>
              <w:rPr>
                <w:rFonts w:ascii="Arial" w:hAnsi="Arial" w:eastAsia="宋体" w:cs="Arial"/>
                <w:sz w:val="24"/>
                <w:szCs w:val="20"/>
              </w:rPr>
            </w:pPr>
            <w:r>
              <w:rPr>
                <w:rFonts w:ascii="Arial" w:hAnsi="Arial" w:eastAsia="宋体" w:cs="Arial"/>
                <w:sz w:val="24"/>
                <w:szCs w:val="20"/>
              </w:rPr>
              <w:t>1.有效投标人是指通过资格符合性审查和初步评审的合格投标人。</w:t>
            </w:r>
          </w:p>
          <w:p>
            <w:pPr>
              <w:adjustRightInd w:val="0"/>
              <w:snapToGrid w:val="0"/>
              <w:rPr>
                <w:rFonts w:ascii="Arial" w:hAnsi="Arial" w:eastAsia="宋体" w:cs="Arial"/>
                <w:sz w:val="24"/>
                <w:szCs w:val="20"/>
              </w:rPr>
            </w:pPr>
            <w:r>
              <w:rPr>
                <w:rFonts w:ascii="Arial" w:hAnsi="Arial" w:eastAsia="宋体" w:cs="Arial"/>
                <w:sz w:val="24"/>
                <w:szCs w:val="20"/>
              </w:rPr>
              <w:t>2.</w:t>
            </w:r>
            <w:r>
              <w:rPr>
                <w:rFonts w:hint="eastAsia" w:ascii="Arial" w:hAnsi="Arial" w:eastAsia="宋体" w:cs="Arial"/>
                <w:sz w:val="24"/>
                <w:szCs w:val="20"/>
                <w:lang w:eastAsia="zh-CN"/>
              </w:rPr>
              <w:t>参选报价</w:t>
            </w:r>
            <w:r>
              <w:rPr>
                <w:rFonts w:ascii="Arial" w:hAnsi="Arial" w:eastAsia="宋体" w:cs="Arial"/>
                <w:sz w:val="24"/>
                <w:szCs w:val="20"/>
              </w:rPr>
              <w:t>的评分计算结果保留小数点后</w:t>
            </w:r>
            <w:r>
              <w:rPr>
                <w:rFonts w:hint="eastAsia" w:ascii="Arial" w:hAnsi="Arial" w:eastAsia="宋体" w:cs="Arial"/>
                <w:sz w:val="24"/>
                <w:szCs w:val="20"/>
                <w:lang w:val="en-US" w:eastAsia="zh-CN"/>
              </w:rPr>
              <w:t>2</w:t>
            </w:r>
            <w:r>
              <w:rPr>
                <w:rFonts w:ascii="Arial" w:hAnsi="Arial" w:eastAsia="宋体" w:cs="Arial"/>
                <w:sz w:val="24"/>
                <w:szCs w:val="20"/>
              </w:rPr>
              <w:t>位（四舍五入）。</w:t>
            </w: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snapToGrid w:val="0"/>
          <w:kern w:val="0"/>
          <w:sz w:val="28"/>
          <w:szCs w:val="28"/>
          <w:highlight w:val="none"/>
        </w:rPr>
      </w:pPr>
      <w:bookmarkStart w:id="0" w:name="_Toc468363024"/>
      <w:bookmarkStart w:id="1" w:name="_Toc468362812"/>
      <w:bookmarkStart w:id="2" w:name="_Toc468362918"/>
      <w:r>
        <w:rPr>
          <w:rFonts w:hint="eastAsia" w:ascii="宋体" w:hAnsi="宋体"/>
          <w:snapToGrid w:val="0"/>
          <w:kern w:val="0"/>
          <w:sz w:val="28"/>
          <w:szCs w:val="28"/>
          <w:highlight w:val="none"/>
          <w:lang w:eastAsia="zh-CN"/>
        </w:rPr>
        <w:t>（</w:t>
      </w:r>
      <w:r>
        <w:rPr>
          <w:rFonts w:hint="eastAsia" w:ascii="宋体" w:hAnsi="宋体"/>
          <w:snapToGrid w:val="0"/>
          <w:kern w:val="0"/>
          <w:sz w:val="28"/>
          <w:szCs w:val="28"/>
          <w:highlight w:val="none"/>
          <w:lang w:val="en-US" w:eastAsia="zh-CN"/>
        </w:rPr>
        <w:t>2</w:t>
      </w:r>
      <w:r>
        <w:rPr>
          <w:rFonts w:hint="eastAsia" w:ascii="宋体" w:hAnsi="宋体"/>
          <w:snapToGrid w:val="0"/>
          <w:kern w:val="0"/>
          <w:sz w:val="28"/>
          <w:szCs w:val="28"/>
          <w:highlight w:val="none"/>
          <w:lang w:eastAsia="zh-CN"/>
        </w:rPr>
        <w:t>）</w:t>
      </w:r>
      <w:r>
        <w:rPr>
          <w:rFonts w:hint="eastAsia" w:ascii="宋体" w:hAnsi="宋体"/>
          <w:snapToGrid w:val="0"/>
          <w:kern w:val="0"/>
          <w:sz w:val="28"/>
          <w:szCs w:val="28"/>
          <w:highlight w:val="none"/>
        </w:rPr>
        <w:t>商务技术部分评分方法及说明（本项满分</w:t>
      </w:r>
      <w:r>
        <w:rPr>
          <w:rFonts w:hint="eastAsia" w:ascii="宋体" w:hAnsi="宋体"/>
          <w:snapToGrid w:val="0"/>
          <w:kern w:val="0"/>
          <w:sz w:val="28"/>
          <w:szCs w:val="28"/>
          <w:highlight w:val="none"/>
          <w:lang w:val="en-US" w:eastAsia="zh-CN"/>
        </w:rPr>
        <w:t>4</w:t>
      </w:r>
      <w:r>
        <w:rPr>
          <w:rFonts w:hint="eastAsia" w:ascii="宋体" w:hAnsi="宋体"/>
          <w:snapToGrid w:val="0"/>
          <w:kern w:val="0"/>
          <w:sz w:val="28"/>
          <w:szCs w:val="28"/>
          <w:highlight w:val="none"/>
        </w:rPr>
        <w:t>0分）</w:t>
      </w:r>
      <w:bookmarkEnd w:id="0"/>
      <w:bookmarkEnd w:id="1"/>
      <w:bookmarkEnd w:id="2"/>
    </w:p>
    <w:tbl>
      <w:tblPr>
        <w:tblStyle w:val="9"/>
        <w:tblW w:w="89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631"/>
        <w:gridCol w:w="647"/>
        <w:gridCol w:w="1598"/>
        <w:gridCol w:w="5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456" w:type="dxa"/>
            <w:noWrap w:val="0"/>
            <w:vAlign w:val="center"/>
          </w:tcPr>
          <w:p>
            <w:pPr>
              <w:snapToGrid w:val="0"/>
              <w:jc w:val="center"/>
              <w:rPr>
                <w:rFonts w:ascii="Arial" w:hAnsi="Arial" w:eastAsia="宋体" w:cs="Arial"/>
                <w:bCs/>
                <w:sz w:val="24"/>
                <w:szCs w:val="24"/>
              </w:rPr>
            </w:pPr>
            <w:r>
              <w:rPr>
                <w:rFonts w:ascii="Arial" w:hAnsi="Arial" w:eastAsia="宋体" w:cs="Arial"/>
                <w:sz w:val="24"/>
                <w:szCs w:val="24"/>
              </w:rPr>
              <w:t>序号</w:t>
            </w:r>
          </w:p>
        </w:tc>
        <w:tc>
          <w:tcPr>
            <w:tcW w:w="631" w:type="dxa"/>
            <w:noWrap w:val="0"/>
            <w:vAlign w:val="center"/>
          </w:tcPr>
          <w:p>
            <w:pPr>
              <w:snapToGrid w:val="0"/>
              <w:jc w:val="center"/>
              <w:rPr>
                <w:rFonts w:ascii="Arial" w:hAnsi="Arial" w:eastAsia="宋体" w:cs="Arial"/>
                <w:bCs/>
                <w:sz w:val="24"/>
                <w:szCs w:val="24"/>
              </w:rPr>
            </w:pPr>
            <w:r>
              <w:rPr>
                <w:rFonts w:hint="eastAsia" w:ascii="Arial" w:hAnsi="Arial" w:eastAsia="宋体" w:cs="Arial"/>
                <w:sz w:val="24"/>
                <w:szCs w:val="24"/>
                <w:lang w:eastAsia="zh-CN"/>
              </w:rPr>
              <w:t>评选</w:t>
            </w:r>
            <w:r>
              <w:rPr>
                <w:rFonts w:ascii="Arial" w:hAnsi="Arial" w:eastAsia="宋体" w:cs="Arial"/>
                <w:sz w:val="24"/>
                <w:szCs w:val="24"/>
              </w:rPr>
              <w:t>内容</w:t>
            </w:r>
          </w:p>
        </w:tc>
        <w:tc>
          <w:tcPr>
            <w:tcW w:w="647" w:type="dxa"/>
            <w:noWrap w:val="0"/>
            <w:vAlign w:val="center"/>
          </w:tcPr>
          <w:p>
            <w:pPr>
              <w:snapToGrid w:val="0"/>
              <w:jc w:val="center"/>
              <w:rPr>
                <w:rFonts w:ascii="Arial" w:hAnsi="Arial" w:eastAsia="宋体" w:cs="Arial"/>
                <w:bCs/>
                <w:sz w:val="24"/>
                <w:szCs w:val="24"/>
              </w:rPr>
            </w:pPr>
            <w:r>
              <w:rPr>
                <w:rFonts w:ascii="Arial" w:hAnsi="Arial" w:eastAsia="宋体" w:cs="Arial"/>
                <w:sz w:val="24"/>
                <w:szCs w:val="24"/>
              </w:rPr>
              <w:t>分项内容</w:t>
            </w:r>
          </w:p>
        </w:tc>
        <w:tc>
          <w:tcPr>
            <w:tcW w:w="1598" w:type="dxa"/>
            <w:noWrap w:val="0"/>
            <w:vAlign w:val="center"/>
          </w:tcPr>
          <w:p>
            <w:pPr>
              <w:snapToGrid w:val="0"/>
              <w:jc w:val="center"/>
              <w:rPr>
                <w:rFonts w:ascii="Arial" w:hAnsi="Arial" w:eastAsia="宋体" w:cs="Arial"/>
                <w:bCs/>
                <w:sz w:val="24"/>
                <w:szCs w:val="24"/>
              </w:rPr>
            </w:pPr>
            <w:r>
              <w:rPr>
                <w:rFonts w:ascii="Arial" w:hAnsi="Arial" w:eastAsia="宋体" w:cs="Arial"/>
                <w:sz w:val="24"/>
                <w:szCs w:val="24"/>
              </w:rPr>
              <w:t>分值</w:t>
            </w:r>
          </w:p>
        </w:tc>
        <w:tc>
          <w:tcPr>
            <w:tcW w:w="5616" w:type="dxa"/>
            <w:noWrap w:val="0"/>
            <w:vAlign w:val="top"/>
          </w:tcPr>
          <w:p>
            <w:pPr>
              <w:snapToGrid w:val="0"/>
              <w:jc w:val="center"/>
              <w:rPr>
                <w:rFonts w:ascii="Arial" w:hAnsi="Arial" w:eastAsia="宋体" w:cs="Arial"/>
                <w:bCs/>
                <w:sz w:val="24"/>
                <w:szCs w:val="24"/>
              </w:rPr>
            </w:pPr>
            <w:r>
              <w:rPr>
                <w:rFonts w:ascii="Arial" w:hAnsi="Arial" w:eastAsia="宋体" w:cs="Arial"/>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456" w:type="dxa"/>
            <w:vMerge w:val="restart"/>
            <w:noWrap w:val="0"/>
            <w:vAlign w:val="center"/>
          </w:tcPr>
          <w:p>
            <w:pPr>
              <w:snapToGrid w:val="0"/>
              <w:jc w:val="center"/>
              <w:rPr>
                <w:rFonts w:ascii="Arial" w:hAnsi="Arial" w:eastAsia="宋体" w:cs="Arial"/>
                <w:bCs/>
                <w:sz w:val="24"/>
                <w:szCs w:val="24"/>
              </w:rPr>
            </w:pPr>
            <w:r>
              <w:rPr>
                <w:rFonts w:ascii="Arial" w:hAnsi="Arial" w:eastAsia="宋体" w:cs="Arial"/>
                <w:sz w:val="24"/>
                <w:szCs w:val="24"/>
              </w:rPr>
              <w:t>1</w:t>
            </w:r>
          </w:p>
        </w:tc>
        <w:tc>
          <w:tcPr>
            <w:tcW w:w="1278" w:type="dxa"/>
            <w:gridSpan w:val="2"/>
            <w:vMerge w:val="restart"/>
            <w:noWrap w:val="0"/>
            <w:vAlign w:val="center"/>
          </w:tcPr>
          <w:p>
            <w:pPr>
              <w:widowControl/>
              <w:jc w:val="center"/>
              <w:rPr>
                <w:rFonts w:ascii="Arial" w:hAnsi="Arial" w:cs="Arial" w:eastAsiaTheme="minorEastAsia"/>
                <w:kern w:val="0"/>
                <w:sz w:val="24"/>
                <w:szCs w:val="24"/>
                <w:lang w:val="en-US" w:eastAsia="zh-CN" w:bidi="ar-SA"/>
              </w:rPr>
            </w:pPr>
            <w:r>
              <w:rPr>
                <w:rFonts w:hint="eastAsia" w:ascii="Arial" w:hAnsi="Arial" w:cs="Arial"/>
                <w:kern w:val="0"/>
                <w:sz w:val="24"/>
                <w:lang w:eastAsia="zh-CN"/>
              </w:rPr>
              <w:t>参选</w:t>
            </w:r>
            <w:r>
              <w:rPr>
                <w:rFonts w:ascii="Arial" w:hAnsi="Arial" w:cs="Arial"/>
                <w:kern w:val="0"/>
                <w:sz w:val="24"/>
              </w:rPr>
              <w:t>文件规范性</w:t>
            </w:r>
          </w:p>
          <w:p>
            <w:pPr>
              <w:snapToGrid w:val="0"/>
              <w:jc w:val="center"/>
              <w:rPr>
                <w:rFonts w:ascii="Arial" w:hAnsi="Arial" w:eastAsia="宋体" w:cs="Arial"/>
                <w:bCs/>
                <w:sz w:val="24"/>
                <w:szCs w:val="24"/>
              </w:rPr>
            </w:pPr>
          </w:p>
        </w:tc>
        <w:tc>
          <w:tcPr>
            <w:tcW w:w="1598" w:type="dxa"/>
            <w:noWrap w:val="0"/>
            <w:vAlign w:val="center"/>
          </w:tcPr>
          <w:p>
            <w:pPr>
              <w:widowControl/>
              <w:jc w:val="center"/>
              <w:rPr>
                <w:rFonts w:ascii="Arial" w:hAnsi="Arial" w:cs="Arial" w:eastAsiaTheme="minorEastAsia"/>
                <w:kern w:val="0"/>
                <w:sz w:val="24"/>
                <w:szCs w:val="24"/>
                <w:lang w:val="en-US" w:eastAsia="en-US" w:bidi="ar-SA"/>
              </w:rPr>
            </w:pPr>
            <w:r>
              <w:rPr>
                <w:rFonts w:ascii="Arial" w:hAnsi="Arial" w:cs="Arial"/>
                <w:kern w:val="0"/>
                <w:sz w:val="24"/>
              </w:rPr>
              <w:t>0-</w:t>
            </w:r>
            <w:r>
              <w:rPr>
                <w:rFonts w:hint="eastAsia" w:ascii="Arial" w:hAnsi="Arial" w:cs="Arial"/>
                <w:kern w:val="0"/>
                <w:sz w:val="24"/>
                <w:lang w:val="en-US" w:eastAsia="zh-CN"/>
              </w:rPr>
              <w:t>2</w:t>
            </w:r>
            <w:r>
              <w:rPr>
                <w:rFonts w:ascii="Arial" w:hAnsi="Arial" w:cs="Arial"/>
                <w:kern w:val="0"/>
                <w:sz w:val="24"/>
              </w:rPr>
              <w:t>分</w:t>
            </w:r>
          </w:p>
        </w:tc>
        <w:tc>
          <w:tcPr>
            <w:tcW w:w="5616" w:type="dxa"/>
            <w:noWrap w:val="0"/>
            <w:vAlign w:val="top"/>
          </w:tcPr>
          <w:p>
            <w:pPr>
              <w:widowControl/>
              <w:rPr>
                <w:rFonts w:ascii="Arial" w:hAnsi="Arial" w:cs="Arial" w:eastAsiaTheme="minorEastAsia"/>
                <w:kern w:val="0"/>
                <w:sz w:val="24"/>
                <w:szCs w:val="24"/>
                <w:lang w:val="en-US" w:eastAsia="zh-CN" w:bidi="ar-SA"/>
              </w:rPr>
            </w:pPr>
            <w:r>
              <w:rPr>
                <w:rFonts w:ascii="Arial" w:hAnsi="Arial" w:cs="Arial"/>
                <w:kern w:val="0"/>
                <w:sz w:val="24"/>
              </w:rPr>
              <w:t>根据</w:t>
            </w:r>
            <w:r>
              <w:rPr>
                <w:rFonts w:hint="eastAsia" w:ascii="Arial" w:hAnsi="Arial" w:cs="Arial"/>
                <w:kern w:val="0"/>
                <w:sz w:val="24"/>
                <w:lang w:eastAsia="zh-CN"/>
              </w:rPr>
              <w:t>参选</w:t>
            </w:r>
            <w:r>
              <w:rPr>
                <w:rFonts w:ascii="Arial" w:hAnsi="Arial" w:cs="Arial"/>
                <w:kern w:val="0"/>
                <w:sz w:val="24"/>
              </w:rPr>
              <w:t>文件目录是否清晰、页码是否标示清楚、文字与图片是否清晰等进行综合评价，分值0-</w:t>
            </w:r>
            <w:r>
              <w:rPr>
                <w:rFonts w:hint="eastAsia" w:ascii="Arial" w:hAnsi="Arial" w:cs="Arial"/>
                <w:kern w:val="0"/>
                <w:sz w:val="24"/>
                <w:lang w:val="en-US" w:eastAsia="zh-CN"/>
              </w:rPr>
              <w:t>2</w:t>
            </w:r>
            <w:r>
              <w:rPr>
                <w:rFonts w:ascii="Arial" w:hAnsi="Arial" w:cs="Arial"/>
                <w:kern w:val="0"/>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456" w:type="dxa"/>
            <w:vMerge w:val="continue"/>
            <w:noWrap w:val="0"/>
            <w:vAlign w:val="center"/>
          </w:tcPr>
          <w:p>
            <w:pPr>
              <w:snapToGrid w:val="0"/>
              <w:jc w:val="center"/>
              <w:rPr>
                <w:rFonts w:ascii="Arial" w:hAnsi="Arial" w:eastAsia="宋体" w:cs="Arial"/>
                <w:bCs/>
                <w:sz w:val="24"/>
                <w:szCs w:val="24"/>
              </w:rPr>
            </w:pPr>
          </w:p>
        </w:tc>
        <w:tc>
          <w:tcPr>
            <w:tcW w:w="1278" w:type="dxa"/>
            <w:gridSpan w:val="2"/>
            <w:vMerge w:val="continue"/>
            <w:noWrap w:val="0"/>
            <w:vAlign w:val="center"/>
          </w:tcPr>
          <w:p>
            <w:pPr>
              <w:snapToGrid w:val="0"/>
              <w:jc w:val="center"/>
              <w:rPr>
                <w:rFonts w:ascii="Arial" w:hAnsi="Arial" w:eastAsia="宋体" w:cs="Arial"/>
                <w:bCs/>
                <w:sz w:val="24"/>
                <w:szCs w:val="24"/>
              </w:rPr>
            </w:pPr>
          </w:p>
        </w:tc>
        <w:tc>
          <w:tcPr>
            <w:tcW w:w="1598" w:type="dxa"/>
            <w:noWrap w:val="0"/>
            <w:vAlign w:val="center"/>
          </w:tcPr>
          <w:p>
            <w:pPr>
              <w:jc w:val="center"/>
              <w:rPr>
                <w:rFonts w:ascii="Arial" w:hAnsi="Arial" w:cs="Arial" w:eastAsiaTheme="minorEastAsia"/>
                <w:kern w:val="0"/>
                <w:sz w:val="24"/>
                <w:szCs w:val="24"/>
                <w:lang w:val="en-US" w:eastAsia="en-US" w:bidi="ar-SA"/>
              </w:rPr>
            </w:pPr>
            <w:r>
              <w:rPr>
                <w:rFonts w:ascii="Arial" w:hAnsi="Arial" w:cs="Arial"/>
                <w:kern w:val="0"/>
                <w:sz w:val="24"/>
              </w:rPr>
              <w:t>0-</w:t>
            </w:r>
            <w:r>
              <w:rPr>
                <w:rFonts w:hint="eastAsia" w:ascii="Arial" w:hAnsi="Arial" w:cs="Arial"/>
                <w:kern w:val="0"/>
                <w:sz w:val="24"/>
                <w:lang w:val="en-US" w:eastAsia="zh-CN"/>
              </w:rPr>
              <w:t>2</w:t>
            </w:r>
            <w:r>
              <w:rPr>
                <w:rFonts w:ascii="Arial" w:hAnsi="Arial" w:cs="Arial"/>
                <w:kern w:val="0"/>
                <w:sz w:val="24"/>
              </w:rPr>
              <w:t>分</w:t>
            </w:r>
          </w:p>
        </w:tc>
        <w:tc>
          <w:tcPr>
            <w:tcW w:w="5616" w:type="dxa"/>
            <w:noWrap w:val="0"/>
            <w:vAlign w:val="top"/>
          </w:tcPr>
          <w:p>
            <w:pPr>
              <w:rPr>
                <w:rFonts w:ascii="Arial" w:hAnsi="Arial" w:cs="Arial" w:eastAsiaTheme="minorEastAsia"/>
                <w:kern w:val="0"/>
                <w:sz w:val="24"/>
                <w:szCs w:val="24"/>
                <w:lang w:val="en-US" w:eastAsia="zh-CN" w:bidi="ar-SA"/>
              </w:rPr>
            </w:pPr>
            <w:r>
              <w:rPr>
                <w:rFonts w:hint="eastAsia" w:ascii="Arial" w:hAnsi="Arial" w:cs="Arial"/>
                <w:color w:val="000000"/>
                <w:kern w:val="0"/>
                <w:sz w:val="24"/>
                <w:szCs w:val="24"/>
                <w:lang w:eastAsia="zh-CN"/>
              </w:rPr>
              <w:t>参选</w:t>
            </w:r>
            <w:r>
              <w:rPr>
                <w:rFonts w:hint="eastAsia" w:ascii="Arial" w:hAnsi="Arial" w:cs="Arial"/>
                <w:color w:val="000000"/>
                <w:kern w:val="0"/>
                <w:sz w:val="24"/>
                <w:szCs w:val="24"/>
              </w:rPr>
              <w:t>文件清晰完整，无内容缺失，无文件损毁的，得</w:t>
            </w:r>
            <w:r>
              <w:rPr>
                <w:rFonts w:hint="eastAsia" w:ascii="Arial" w:hAnsi="Arial" w:cs="Arial"/>
                <w:color w:val="000000"/>
                <w:kern w:val="0"/>
                <w:sz w:val="24"/>
                <w:szCs w:val="24"/>
                <w:lang w:val="en-US" w:eastAsia="zh-CN"/>
              </w:rPr>
              <w:t>2</w:t>
            </w:r>
            <w:r>
              <w:rPr>
                <w:rFonts w:hint="eastAsia" w:ascii="Arial" w:hAnsi="Arial" w:cs="Arial"/>
                <w:color w:val="000000"/>
                <w:kern w:val="0"/>
                <w:sz w:val="24"/>
                <w:szCs w:val="24"/>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noWrap w:val="0"/>
            <w:vAlign w:val="center"/>
          </w:tcPr>
          <w:p>
            <w:pPr>
              <w:snapToGrid w:val="0"/>
              <w:jc w:val="center"/>
              <w:rPr>
                <w:rFonts w:hint="eastAsia" w:ascii="Arial" w:hAnsi="Arial" w:eastAsia="宋体" w:cs="Arial"/>
                <w:sz w:val="24"/>
                <w:szCs w:val="24"/>
                <w:lang w:eastAsia="zh-CN"/>
              </w:rPr>
            </w:pPr>
            <w:r>
              <w:rPr>
                <w:rFonts w:hint="eastAsia" w:ascii="Arial" w:hAnsi="Arial" w:eastAsia="宋体" w:cs="Arial"/>
                <w:sz w:val="24"/>
                <w:szCs w:val="24"/>
                <w:lang w:val="en-US" w:eastAsia="zh-CN"/>
              </w:rPr>
              <w:t>2</w:t>
            </w:r>
          </w:p>
        </w:tc>
        <w:tc>
          <w:tcPr>
            <w:tcW w:w="1278" w:type="dxa"/>
            <w:gridSpan w:val="2"/>
            <w:noWrap w:val="0"/>
            <w:vAlign w:val="center"/>
          </w:tcPr>
          <w:p>
            <w:pPr>
              <w:snapToGrid w:val="0"/>
              <w:jc w:val="center"/>
              <w:outlineLvl w:val="1"/>
              <w:rPr>
                <w:rFonts w:ascii="Arial" w:hAnsi="Arial" w:eastAsia="宋体" w:cs="Arial"/>
                <w:sz w:val="24"/>
                <w:szCs w:val="24"/>
              </w:rPr>
            </w:pPr>
            <w:r>
              <w:rPr>
                <w:rFonts w:ascii="Arial" w:hAnsi="Arial" w:eastAsia="宋体" w:cs="Arial"/>
                <w:sz w:val="24"/>
                <w:szCs w:val="24"/>
              </w:rPr>
              <w:t>资信等级评价</w:t>
            </w:r>
          </w:p>
        </w:tc>
        <w:tc>
          <w:tcPr>
            <w:tcW w:w="1598" w:type="dxa"/>
            <w:noWrap w:val="0"/>
            <w:vAlign w:val="center"/>
          </w:tcPr>
          <w:p>
            <w:pPr>
              <w:snapToGrid w:val="0"/>
              <w:jc w:val="center"/>
              <w:outlineLvl w:val="1"/>
              <w:rPr>
                <w:rFonts w:ascii="Arial" w:hAnsi="Arial" w:eastAsia="宋体" w:cs="Arial"/>
                <w:sz w:val="24"/>
                <w:szCs w:val="24"/>
              </w:rPr>
            </w:pPr>
            <w:r>
              <w:rPr>
                <w:rFonts w:ascii="Arial" w:hAnsi="Arial" w:eastAsia="宋体" w:cs="Arial"/>
                <w:sz w:val="24"/>
                <w:szCs w:val="24"/>
              </w:rPr>
              <w:t>0</w:t>
            </w:r>
            <w:r>
              <w:rPr>
                <w:rFonts w:hint="eastAsia" w:ascii="Arial" w:hAnsi="Arial" w:eastAsia="宋体" w:cs="Arial"/>
                <w:sz w:val="24"/>
                <w:szCs w:val="24"/>
              </w:rPr>
              <w:t>-</w:t>
            </w:r>
            <w:r>
              <w:rPr>
                <w:rFonts w:hint="eastAsia" w:ascii="Arial" w:hAnsi="Arial" w:eastAsia="宋体" w:cs="Arial"/>
                <w:sz w:val="24"/>
                <w:szCs w:val="24"/>
                <w:lang w:val="en-US" w:eastAsia="zh-CN"/>
              </w:rPr>
              <w:t>4</w:t>
            </w:r>
            <w:r>
              <w:rPr>
                <w:rFonts w:ascii="Arial" w:hAnsi="Arial" w:eastAsia="宋体" w:cs="Arial"/>
                <w:sz w:val="24"/>
                <w:szCs w:val="24"/>
              </w:rPr>
              <w:t>分</w:t>
            </w:r>
          </w:p>
        </w:tc>
        <w:tc>
          <w:tcPr>
            <w:tcW w:w="5616" w:type="dxa"/>
            <w:noWrap w:val="0"/>
            <w:vAlign w:val="top"/>
          </w:tcPr>
          <w:p>
            <w:pPr>
              <w:tabs>
                <w:tab w:val="left" w:pos="3148"/>
              </w:tabs>
              <w:rPr>
                <w:rFonts w:ascii="Arial" w:hAnsi="Arial" w:eastAsia="宋体" w:cs="Arial"/>
                <w:kern w:val="0"/>
                <w:sz w:val="24"/>
                <w:szCs w:val="24"/>
              </w:rPr>
            </w:pPr>
            <w:r>
              <w:rPr>
                <w:rFonts w:hint="eastAsia" w:ascii="Arial" w:hAnsi="Arial" w:eastAsia="宋体" w:cs="Arial"/>
                <w:kern w:val="0"/>
                <w:sz w:val="24"/>
                <w:szCs w:val="24"/>
                <w:lang w:eastAsia="zh-CN"/>
              </w:rPr>
              <w:t>参选</w:t>
            </w:r>
            <w:r>
              <w:rPr>
                <w:rFonts w:hint="eastAsia" w:ascii="Arial" w:hAnsi="Arial" w:eastAsia="宋体" w:cs="Arial"/>
                <w:kern w:val="0"/>
                <w:sz w:val="24"/>
                <w:szCs w:val="24"/>
              </w:rPr>
              <w:t>人</w:t>
            </w:r>
            <w:r>
              <w:rPr>
                <w:rFonts w:ascii="Arial" w:hAnsi="Arial" w:eastAsia="宋体" w:cs="Arial"/>
                <w:kern w:val="0"/>
                <w:sz w:val="24"/>
                <w:szCs w:val="24"/>
              </w:rPr>
              <w:t>2019</w:t>
            </w:r>
            <w:r>
              <w:rPr>
                <w:rFonts w:hint="eastAsia" w:ascii="Arial" w:hAnsi="Arial" w:eastAsia="宋体" w:cs="Arial"/>
                <w:kern w:val="0"/>
                <w:sz w:val="24"/>
                <w:szCs w:val="24"/>
              </w:rPr>
              <w:t>年的信用等级评价为</w:t>
            </w:r>
            <w:r>
              <w:rPr>
                <w:rFonts w:ascii="Arial" w:hAnsi="Arial" w:eastAsia="宋体" w:cs="Arial"/>
                <w:kern w:val="0"/>
                <w:sz w:val="24"/>
                <w:szCs w:val="24"/>
              </w:rPr>
              <w:t>AAA</w:t>
            </w:r>
            <w:r>
              <w:rPr>
                <w:rFonts w:hint="eastAsia" w:ascii="Arial" w:hAnsi="Arial" w:eastAsia="宋体" w:cs="Arial"/>
                <w:kern w:val="0"/>
                <w:sz w:val="24"/>
                <w:szCs w:val="24"/>
              </w:rPr>
              <w:t>级的得</w:t>
            </w:r>
            <w:r>
              <w:rPr>
                <w:rFonts w:hint="eastAsia" w:ascii="Arial" w:hAnsi="Arial" w:eastAsia="宋体" w:cs="Arial"/>
                <w:kern w:val="0"/>
                <w:sz w:val="24"/>
                <w:szCs w:val="24"/>
                <w:lang w:val="en-US" w:eastAsia="zh-CN"/>
              </w:rPr>
              <w:t>4</w:t>
            </w:r>
            <w:r>
              <w:rPr>
                <w:rFonts w:hint="eastAsia" w:ascii="Arial" w:hAnsi="Arial" w:eastAsia="宋体" w:cs="Arial"/>
                <w:kern w:val="0"/>
                <w:sz w:val="24"/>
                <w:szCs w:val="24"/>
              </w:rPr>
              <w:t>分，为</w:t>
            </w:r>
            <w:r>
              <w:rPr>
                <w:rFonts w:ascii="Arial" w:hAnsi="Arial" w:eastAsia="宋体" w:cs="Arial"/>
                <w:kern w:val="0"/>
                <w:sz w:val="24"/>
                <w:szCs w:val="24"/>
              </w:rPr>
              <w:t>AA</w:t>
            </w:r>
            <w:r>
              <w:rPr>
                <w:rFonts w:hint="eastAsia" w:ascii="Arial" w:hAnsi="Arial" w:eastAsia="宋体" w:cs="Arial"/>
                <w:kern w:val="0"/>
                <w:sz w:val="24"/>
                <w:szCs w:val="24"/>
              </w:rPr>
              <w:t>级的得</w:t>
            </w:r>
            <w:r>
              <w:rPr>
                <w:rFonts w:hint="eastAsia" w:ascii="Arial" w:hAnsi="Arial" w:eastAsia="宋体" w:cs="Arial"/>
                <w:kern w:val="0"/>
                <w:sz w:val="24"/>
                <w:szCs w:val="24"/>
                <w:lang w:val="en-US" w:eastAsia="zh-CN"/>
              </w:rPr>
              <w:t>2</w:t>
            </w:r>
            <w:r>
              <w:rPr>
                <w:rFonts w:hint="eastAsia" w:ascii="Arial" w:hAnsi="Arial" w:eastAsia="宋体" w:cs="Arial"/>
                <w:kern w:val="0"/>
                <w:sz w:val="24"/>
                <w:szCs w:val="24"/>
              </w:rPr>
              <w:t>分，为</w:t>
            </w:r>
            <w:r>
              <w:rPr>
                <w:rFonts w:ascii="Arial" w:hAnsi="Arial" w:eastAsia="宋体" w:cs="Arial"/>
                <w:kern w:val="0"/>
                <w:sz w:val="24"/>
                <w:szCs w:val="24"/>
              </w:rPr>
              <w:t>A</w:t>
            </w:r>
            <w:r>
              <w:rPr>
                <w:rFonts w:hint="eastAsia" w:ascii="Arial" w:hAnsi="Arial" w:eastAsia="宋体" w:cs="Arial"/>
                <w:kern w:val="0"/>
                <w:sz w:val="24"/>
                <w:szCs w:val="24"/>
              </w:rPr>
              <w:t>级的得</w:t>
            </w:r>
            <w:r>
              <w:rPr>
                <w:rFonts w:hint="eastAsia" w:ascii="Arial" w:hAnsi="Arial" w:eastAsia="宋体" w:cs="Arial"/>
                <w:kern w:val="0"/>
                <w:sz w:val="24"/>
                <w:szCs w:val="24"/>
                <w:lang w:val="en-US" w:eastAsia="zh-CN"/>
              </w:rPr>
              <w:t>1</w:t>
            </w:r>
            <w:r>
              <w:rPr>
                <w:rFonts w:hint="eastAsia" w:ascii="Arial" w:hAnsi="Arial" w:eastAsia="宋体" w:cs="Arial"/>
                <w:kern w:val="0"/>
                <w:sz w:val="24"/>
                <w:szCs w:val="24"/>
              </w:rPr>
              <w:t>分，其它及未提供不得分。</w:t>
            </w:r>
          </w:p>
          <w:p>
            <w:pPr>
              <w:snapToGrid w:val="0"/>
              <w:outlineLvl w:val="1"/>
              <w:rPr>
                <w:rFonts w:ascii="Arial" w:hAnsi="Arial" w:eastAsia="宋体" w:cs="Arial"/>
                <w:sz w:val="24"/>
                <w:szCs w:val="24"/>
              </w:rPr>
            </w:pPr>
            <w:r>
              <w:rPr>
                <w:rFonts w:hint="eastAsia" w:ascii="Arial" w:hAnsi="Arial" w:eastAsia="宋体" w:cs="Arial"/>
                <w:b/>
                <w:kern w:val="0"/>
                <w:sz w:val="24"/>
                <w:szCs w:val="24"/>
              </w:rPr>
              <w:t>注：需提供相应等级证书复印件加盖</w:t>
            </w:r>
            <w:r>
              <w:rPr>
                <w:rFonts w:hint="eastAsia" w:ascii="Arial" w:hAnsi="Arial" w:eastAsia="宋体" w:cs="Arial"/>
                <w:b/>
                <w:kern w:val="0"/>
                <w:sz w:val="24"/>
                <w:szCs w:val="24"/>
                <w:lang w:eastAsia="zh-CN"/>
              </w:rPr>
              <w:t>参选</w:t>
            </w:r>
            <w:r>
              <w:rPr>
                <w:rFonts w:hint="eastAsia" w:ascii="Arial" w:hAnsi="Arial" w:eastAsia="宋体" w:cs="Arial"/>
                <w:b/>
                <w:kern w:val="0"/>
                <w:sz w:val="24"/>
                <w:szCs w:val="24"/>
              </w:rPr>
              <w:t>人公章装订在</w:t>
            </w:r>
            <w:r>
              <w:rPr>
                <w:rFonts w:hint="eastAsia" w:ascii="Arial" w:hAnsi="Arial" w:eastAsia="宋体" w:cs="Arial"/>
                <w:b/>
                <w:kern w:val="0"/>
                <w:sz w:val="24"/>
                <w:szCs w:val="24"/>
                <w:lang w:eastAsia="zh-CN"/>
              </w:rPr>
              <w:t>苍参选</w:t>
            </w:r>
            <w:r>
              <w:rPr>
                <w:rFonts w:hint="eastAsia" w:ascii="Arial" w:hAnsi="Arial" w:eastAsia="宋体" w:cs="Arial"/>
                <w:b/>
                <w:kern w:val="0"/>
                <w:sz w:val="24"/>
                <w:szCs w:val="24"/>
              </w:rPr>
              <w:t>文件中。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noWrap w:val="0"/>
            <w:vAlign w:val="center"/>
          </w:tcPr>
          <w:p>
            <w:pPr>
              <w:snapToGrid w:val="0"/>
              <w:jc w:val="center"/>
              <w:rPr>
                <w:rFonts w:hint="default" w:ascii="Arial" w:hAnsi="Arial" w:eastAsia="宋体" w:cs="Arial"/>
                <w:sz w:val="24"/>
                <w:szCs w:val="24"/>
                <w:lang w:val="en-US" w:eastAsia="zh-CN"/>
              </w:rPr>
            </w:pPr>
            <w:r>
              <w:rPr>
                <w:rFonts w:hint="eastAsia" w:ascii="Arial" w:hAnsi="Arial" w:eastAsia="宋体" w:cs="Arial"/>
                <w:sz w:val="24"/>
                <w:szCs w:val="24"/>
                <w:lang w:val="en-US" w:eastAsia="zh-CN"/>
              </w:rPr>
              <w:t>3</w:t>
            </w:r>
          </w:p>
        </w:tc>
        <w:tc>
          <w:tcPr>
            <w:tcW w:w="1278" w:type="dxa"/>
            <w:gridSpan w:val="2"/>
            <w:noWrap w:val="0"/>
            <w:vAlign w:val="center"/>
          </w:tcPr>
          <w:p>
            <w:pPr>
              <w:snapToGrid w:val="0"/>
              <w:jc w:val="center"/>
              <w:outlineLvl w:val="1"/>
              <w:rPr>
                <w:rFonts w:hint="eastAsia" w:ascii="Arial" w:hAnsi="Arial" w:eastAsia="宋体" w:cs="Arial"/>
                <w:sz w:val="24"/>
                <w:szCs w:val="24"/>
                <w:lang w:eastAsia="zh-CN"/>
              </w:rPr>
            </w:pPr>
            <w:r>
              <w:rPr>
                <w:rFonts w:hint="eastAsia" w:ascii="Arial" w:hAnsi="Arial" w:eastAsia="宋体" w:cs="Arial"/>
                <w:sz w:val="24"/>
                <w:szCs w:val="24"/>
                <w:lang w:eastAsia="zh-CN"/>
              </w:rPr>
              <w:t>企业资质</w:t>
            </w:r>
          </w:p>
        </w:tc>
        <w:tc>
          <w:tcPr>
            <w:tcW w:w="1598" w:type="dxa"/>
            <w:noWrap w:val="0"/>
            <w:vAlign w:val="center"/>
          </w:tcPr>
          <w:p>
            <w:pPr>
              <w:snapToGrid w:val="0"/>
              <w:jc w:val="center"/>
              <w:outlineLvl w:val="1"/>
              <w:rPr>
                <w:rFonts w:ascii="Arial" w:hAnsi="Arial" w:eastAsia="宋体" w:cs="Arial"/>
                <w:sz w:val="24"/>
                <w:szCs w:val="24"/>
              </w:rPr>
            </w:pPr>
            <w:r>
              <w:rPr>
                <w:rFonts w:hint="eastAsia" w:ascii="Arial" w:hAnsi="Arial" w:cs="Arial"/>
                <w:sz w:val="24"/>
                <w:szCs w:val="24"/>
                <w:lang w:val="en-US" w:eastAsia="zh-CN"/>
              </w:rPr>
              <w:t>0-4分</w:t>
            </w:r>
          </w:p>
        </w:tc>
        <w:tc>
          <w:tcPr>
            <w:tcW w:w="5616" w:type="dxa"/>
            <w:noWrap w:val="0"/>
            <w:vAlign w:val="top"/>
          </w:tcPr>
          <w:p>
            <w:pPr>
              <w:tabs>
                <w:tab w:val="left" w:pos="3148"/>
              </w:tabs>
              <w:rPr>
                <w:rFonts w:hint="eastAsia" w:ascii="Arial" w:hAnsi="Arial" w:eastAsia="宋体" w:cs="Arial"/>
                <w:kern w:val="0"/>
                <w:sz w:val="24"/>
                <w:szCs w:val="24"/>
                <w:lang w:val="en-US" w:eastAsia="zh-CN"/>
              </w:rPr>
            </w:pPr>
            <w:r>
              <w:rPr>
                <w:rFonts w:hint="eastAsia" w:ascii="Arial" w:hAnsi="Arial" w:eastAsia="宋体" w:cs="Arial"/>
                <w:kern w:val="0"/>
                <w:sz w:val="24"/>
                <w:szCs w:val="24"/>
                <w:lang w:eastAsia="zh-CN"/>
              </w:rPr>
              <w:t>一级消防工程施工资质，得</w:t>
            </w:r>
            <w:r>
              <w:rPr>
                <w:rFonts w:hint="eastAsia" w:ascii="Arial" w:hAnsi="Arial" w:eastAsia="宋体" w:cs="Arial"/>
                <w:kern w:val="0"/>
                <w:sz w:val="24"/>
                <w:szCs w:val="24"/>
                <w:lang w:val="en-US" w:eastAsia="zh-CN"/>
              </w:rPr>
              <w:t>4分；</w:t>
            </w:r>
          </w:p>
          <w:p>
            <w:pPr>
              <w:pStyle w:val="2"/>
              <w:rPr>
                <w:rFonts w:hint="eastAsia" w:ascii="Arial" w:hAnsi="Arial" w:eastAsia="宋体" w:cs="Arial"/>
                <w:kern w:val="0"/>
                <w:sz w:val="24"/>
                <w:szCs w:val="24"/>
                <w:lang w:val="en-US" w:eastAsia="zh-CN" w:bidi="ar-SA"/>
              </w:rPr>
            </w:pPr>
            <w:r>
              <w:rPr>
                <w:rFonts w:hint="eastAsia" w:ascii="Arial" w:hAnsi="Arial" w:eastAsia="宋体" w:cs="Arial"/>
                <w:kern w:val="0"/>
                <w:sz w:val="24"/>
                <w:szCs w:val="24"/>
                <w:lang w:val="en-US" w:eastAsia="zh-CN" w:bidi="ar-SA"/>
              </w:rPr>
              <w:t>二级消防工程施工资质，得2分；</w:t>
            </w:r>
          </w:p>
          <w:p>
            <w:pPr>
              <w:pStyle w:val="2"/>
              <w:rPr>
                <w:rFonts w:hint="default" w:ascii="Arial" w:hAnsi="Arial" w:eastAsia="宋体" w:cs="Arial"/>
                <w:b/>
                <w:kern w:val="0"/>
                <w:sz w:val="24"/>
                <w:szCs w:val="24"/>
                <w:lang w:val="en-US" w:eastAsia="zh-CN"/>
              </w:rPr>
            </w:pPr>
            <w:r>
              <w:rPr>
                <w:rFonts w:hint="eastAsia" w:ascii="Arial" w:hAnsi="Arial" w:eastAsia="宋体" w:cs="Arial"/>
                <w:kern w:val="0"/>
                <w:sz w:val="24"/>
                <w:szCs w:val="24"/>
                <w:lang w:val="en-US" w:eastAsia="zh-CN" w:bidi="ar-SA"/>
              </w:rPr>
              <w:t>不提供的不得分。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noWrap w:val="0"/>
            <w:vAlign w:val="center"/>
          </w:tcPr>
          <w:p>
            <w:pPr>
              <w:snapToGrid w:val="0"/>
              <w:jc w:val="center"/>
              <w:rPr>
                <w:rFonts w:hint="default" w:ascii="Arial" w:hAnsi="Arial" w:eastAsia="宋体" w:cs="Arial"/>
                <w:sz w:val="24"/>
                <w:szCs w:val="24"/>
                <w:lang w:val="en-US" w:eastAsia="zh-CN"/>
              </w:rPr>
            </w:pPr>
            <w:r>
              <w:rPr>
                <w:rFonts w:hint="eastAsia" w:ascii="Arial" w:hAnsi="Arial" w:eastAsia="宋体" w:cs="Arial"/>
                <w:sz w:val="24"/>
                <w:szCs w:val="24"/>
                <w:lang w:val="en-US" w:eastAsia="zh-CN"/>
              </w:rPr>
              <w:t>4</w:t>
            </w:r>
          </w:p>
        </w:tc>
        <w:tc>
          <w:tcPr>
            <w:tcW w:w="1278" w:type="dxa"/>
            <w:gridSpan w:val="2"/>
            <w:noWrap w:val="0"/>
            <w:vAlign w:val="center"/>
          </w:tcPr>
          <w:p>
            <w:pPr>
              <w:snapToGrid w:val="0"/>
              <w:jc w:val="center"/>
              <w:outlineLvl w:val="1"/>
              <w:rPr>
                <w:rFonts w:hint="eastAsia" w:ascii="Arial" w:hAnsi="Arial" w:eastAsia="宋体" w:cs="Arial"/>
                <w:sz w:val="24"/>
                <w:szCs w:val="24"/>
                <w:lang w:eastAsia="zh-CN"/>
              </w:rPr>
            </w:pPr>
            <w:r>
              <w:rPr>
                <w:rFonts w:hint="eastAsia" w:ascii="Arial" w:hAnsi="Arial" w:eastAsia="宋体" w:cs="Arial"/>
                <w:sz w:val="24"/>
                <w:szCs w:val="24"/>
                <w:lang w:eastAsia="zh-CN"/>
              </w:rPr>
              <w:t>业绩评价</w:t>
            </w:r>
          </w:p>
        </w:tc>
        <w:tc>
          <w:tcPr>
            <w:tcW w:w="1598" w:type="dxa"/>
            <w:noWrap w:val="0"/>
            <w:vAlign w:val="center"/>
          </w:tcPr>
          <w:p>
            <w:pPr>
              <w:snapToGrid w:val="0"/>
              <w:jc w:val="center"/>
              <w:outlineLvl w:val="1"/>
              <w:rPr>
                <w:rFonts w:hint="default" w:ascii="Arial" w:hAnsi="Arial" w:eastAsia="宋体" w:cs="Arial"/>
                <w:sz w:val="24"/>
                <w:szCs w:val="24"/>
                <w:lang w:val="en-US" w:eastAsia="zh-CN"/>
              </w:rPr>
            </w:pPr>
            <w:r>
              <w:rPr>
                <w:rFonts w:hint="eastAsia" w:ascii="Arial" w:hAnsi="Arial" w:eastAsia="宋体" w:cs="Arial"/>
                <w:sz w:val="24"/>
                <w:szCs w:val="24"/>
                <w:lang w:val="en-US" w:eastAsia="zh-CN"/>
              </w:rPr>
              <w:t>0-6分</w:t>
            </w:r>
          </w:p>
        </w:tc>
        <w:tc>
          <w:tcPr>
            <w:tcW w:w="5616" w:type="dxa"/>
            <w:noWrap w:val="0"/>
            <w:vAlign w:val="top"/>
          </w:tcPr>
          <w:p>
            <w:pPr>
              <w:autoSpaceDE w:val="0"/>
              <w:autoSpaceDN w:val="0"/>
              <w:adjustRightInd w:val="0"/>
              <w:rPr>
                <w:rFonts w:hint="eastAsia" w:ascii="Arial" w:hAnsi="Arial" w:cs="Arial"/>
                <w:kern w:val="0"/>
                <w:sz w:val="24"/>
                <w:szCs w:val="24"/>
                <w:lang w:val="en-US" w:eastAsia="zh-CN"/>
              </w:rPr>
            </w:pPr>
            <w:r>
              <w:rPr>
                <w:rFonts w:hint="eastAsia" w:ascii="Arial" w:hAnsi="Arial" w:cs="Arial"/>
                <w:kern w:val="0"/>
                <w:sz w:val="24"/>
                <w:szCs w:val="24"/>
                <w:lang w:val="en-US" w:eastAsia="zh-CN"/>
              </w:rPr>
              <w:t>2017年1月1日至今</w:t>
            </w:r>
            <w:r>
              <w:rPr>
                <w:rFonts w:ascii="Arial" w:hAnsi="Arial" w:cs="Arial"/>
                <w:kern w:val="0"/>
                <w:sz w:val="24"/>
                <w:szCs w:val="24"/>
              </w:rPr>
              <w:t>（以合同签订时间为准），</w:t>
            </w:r>
            <w:r>
              <w:rPr>
                <w:rFonts w:hint="eastAsia" w:ascii="Arial" w:hAnsi="Arial" w:cs="Arial"/>
                <w:color w:val="000000"/>
                <w:kern w:val="0"/>
                <w:sz w:val="24"/>
                <w:szCs w:val="24"/>
                <w:lang w:eastAsia="zh-CN"/>
              </w:rPr>
              <w:t>参选</w:t>
            </w:r>
            <w:r>
              <w:rPr>
                <w:rFonts w:ascii="Arial" w:hAnsi="Arial" w:cs="Arial"/>
                <w:color w:val="000000"/>
                <w:kern w:val="0"/>
                <w:sz w:val="24"/>
                <w:szCs w:val="24"/>
              </w:rPr>
              <w:t>人</w:t>
            </w:r>
            <w:r>
              <w:rPr>
                <w:rFonts w:hint="eastAsia" w:ascii="Arial" w:hAnsi="Arial" w:cs="Arial"/>
                <w:color w:val="000000"/>
                <w:kern w:val="0"/>
                <w:sz w:val="24"/>
                <w:szCs w:val="24"/>
              </w:rPr>
              <w:t>的</w:t>
            </w:r>
            <w:r>
              <w:rPr>
                <w:rFonts w:hint="eastAsia" w:ascii="Arial" w:hAnsi="Arial" w:cs="Arial"/>
                <w:color w:val="000000"/>
                <w:kern w:val="0"/>
                <w:sz w:val="24"/>
                <w:szCs w:val="24"/>
                <w:lang w:eastAsia="zh-CN"/>
              </w:rPr>
              <w:t>消防工程施工</w:t>
            </w:r>
            <w:r>
              <w:rPr>
                <w:rFonts w:hint="eastAsia" w:ascii="Arial" w:hAnsi="Arial" w:cs="Arial"/>
                <w:kern w:val="0"/>
                <w:sz w:val="24"/>
                <w:szCs w:val="24"/>
              </w:rPr>
              <w:t>业绩累计合同金额达到</w:t>
            </w:r>
            <w:r>
              <w:rPr>
                <w:rFonts w:hint="eastAsia" w:ascii="Arial" w:hAnsi="Arial" w:cs="Arial"/>
                <w:kern w:val="0"/>
                <w:sz w:val="24"/>
                <w:szCs w:val="24"/>
                <w:lang w:val="en-US" w:eastAsia="zh-CN"/>
              </w:rPr>
              <w:t>5</w:t>
            </w:r>
            <w:r>
              <w:rPr>
                <w:rFonts w:ascii="Arial" w:hAnsi="Arial" w:cs="Arial"/>
                <w:kern w:val="0"/>
                <w:sz w:val="24"/>
                <w:szCs w:val="24"/>
              </w:rPr>
              <w:t>00</w:t>
            </w:r>
            <w:r>
              <w:rPr>
                <w:rFonts w:hint="eastAsia" w:ascii="Arial" w:hAnsi="Arial" w:cs="Arial"/>
                <w:kern w:val="0"/>
                <w:sz w:val="24"/>
                <w:szCs w:val="24"/>
              </w:rPr>
              <w:t>万元人民币</w:t>
            </w:r>
            <w:r>
              <w:rPr>
                <w:rFonts w:hint="eastAsia" w:ascii="Arial" w:hAnsi="Arial" w:cs="Arial"/>
                <w:kern w:val="0"/>
                <w:sz w:val="24"/>
                <w:szCs w:val="24"/>
                <w:lang w:eastAsia="zh-CN"/>
              </w:rPr>
              <w:t>或</w:t>
            </w:r>
            <w:r>
              <w:rPr>
                <w:rFonts w:hint="eastAsia" w:ascii="Arial" w:hAnsi="Arial" w:cs="Arial"/>
                <w:kern w:val="0"/>
                <w:sz w:val="24"/>
                <w:szCs w:val="24"/>
                <w:lang w:val="en-US" w:eastAsia="zh-CN"/>
              </w:rPr>
              <w:t>1项建筑面积4万平方米以上</w:t>
            </w:r>
            <w:r>
              <w:rPr>
                <w:rFonts w:hint="eastAsia" w:ascii="Arial" w:hAnsi="Arial" w:cs="Arial"/>
                <w:color w:val="000000"/>
                <w:kern w:val="0"/>
                <w:sz w:val="24"/>
                <w:szCs w:val="24"/>
                <w:lang w:eastAsia="zh-CN"/>
              </w:rPr>
              <w:t>火灾自动报警系统和固定灭火系统工程施工并合格的（提供消防验收合格证书），</w:t>
            </w:r>
            <w:r>
              <w:rPr>
                <w:rFonts w:hint="eastAsia" w:ascii="Arial" w:hAnsi="Arial" w:cs="Arial"/>
                <w:kern w:val="0"/>
                <w:sz w:val="24"/>
                <w:szCs w:val="24"/>
              </w:rPr>
              <w:t>得</w:t>
            </w:r>
            <w:r>
              <w:rPr>
                <w:rFonts w:hint="eastAsia" w:ascii="Arial" w:hAnsi="Arial" w:cs="Arial"/>
                <w:kern w:val="0"/>
                <w:sz w:val="24"/>
                <w:szCs w:val="24"/>
                <w:lang w:val="en-US" w:eastAsia="zh-CN"/>
              </w:rPr>
              <w:t>2</w:t>
            </w:r>
            <w:r>
              <w:rPr>
                <w:rFonts w:hint="eastAsia" w:ascii="Arial" w:hAnsi="Arial" w:cs="Arial"/>
                <w:kern w:val="0"/>
                <w:sz w:val="24"/>
                <w:szCs w:val="24"/>
              </w:rPr>
              <w:t>分</w:t>
            </w:r>
            <w:r>
              <w:rPr>
                <w:rFonts w:hint="eastAsia" w:ascii="Arial" w:hAnsi="Arial" w:cs="Arial"/>
                <w:kern w:val="0"/>
                <w:sz w:val="24"/>
                <w:szCs w:val="24"/>
                <w:lang w:eastAsia="zh-CN"/>
              </w:rPr>
              <w:t>；</w:t>
            </w:r>
            <w:r>
              <w:rPr>
                <w:rFonts w:hint="eastAsia" w:ascii="Arial" w:hAnsi="Arial" w:cs="Arial"/>
                <w:kern w:val="0"/>
                <w:sz w:val="24"/>
                <w:szCs w:val="24"/>
              </w:rPr>
              <w:t>以此为基础，累计合同金额每增加</w:t>
            </w:r>
            <w:r>
              <w:rPr>
                <w:rFonts w:hint="eastAsia" w:ascii="Arial" w:hAnsi="Arial" w:cs="Arial"/>
                <w:kern w:val="0"/>
                <w:sz w:val="24"/>
                <w:szCs w:val="24"/>
                <w:lang w:val="en-US" w:eastAsia="zh-CN"/>
              </w:rPr>
              <w:t>5</w:t>
            </w:r>
            <w:r>
              <w:rPr>
                <w:rFonts w:ascii="Arial" w:hAnsi="Arial" w:cs="Arial"/>
                <w:kern w:val="0"/>
                <w:sz w:val="24"/>
                <w:szCs w:val="24"/>
              </w:rPr>
              <w:t>00</w:t>
            </w:r>
            <w:r>
              <w:rPr>
                <w:rFonts w:hint="eastAsia" w:ascii="Arial" w:hAnsi="Arial" w:cs="Arial"/>
                <w:kern w:val="0"/>
                <w:sz w:val="24"/>
                <w:szCs w:val="24"/>
              </w:rPr>
              <w:t>万元人民币</w:t>
            </w:r>
            <w:r>
              <w:rPr>
                <w:rFonts w:hint="eastAsia" w:ascii="Arial" w:hAnsi="Arial" w:cs="Arial"/>
                <w:kern w:val="0"/>
                <w:sz w:val="24"/>
                <w:szCs w:val="24"/>
                <w:lang w:eastAsia="zh-CN"/>
              </w:rPr>
              <w:t>或每多</w:t>
            </w:r>
            <w:r>
              <w:rPr>
                <w:rFonts w:hint="eastAsia" w:ascii="Arial" w:hAnsi="Arial" w:cs="Arial"/>
                <w:kern w:val="0"/>
                <w:sz w:val="24"/>
                <w:szCs w:val="24"/>
                <w:lang w:val="en-US" w:eastAsia="zh-CN"/>
              </w:rPr>
              <w:t>1项建筑面积4万平方米以上火灾自动报警系统和固定灭火系统工程施工并合格的，加2分，以此类推，最高得6分，其他得0分。</w:t>
            </w:r>
          </w:p>
          <w:p>
            <w:pPr>
              <w:snapToGrid w:val="0"/>
              <w:outlineLvl w:val="1"/>
              <w:rPr>
                <w:rFonts w:hint="eastAsia" w:ascii="Arial" w:hAnsi="Arial" w:eastAsia="宋体" w:cs="Arial"/>
                <w:b/>
                <w:kern w:val="0"/>
                <w:sz w:val="24"/>
                <w:szCs w:val="24"/>
              </w:rPr>
            </w:pPr>
            <w:r>
              <w:rPr>
                <w:rFonts w:hint="eastAsia" w:ascii="Arial" w:hAnsi="Arial" w:cs="Arial"/>
                <w:b/>
                <w:sz w:val="24"/>
                <w:szCs w:val="24"/>
              </w:rPr>
              <w:t>注：需提供相应业绩合同复印件。业绩合同须包含合同封面、</w:t>
            </w:r>
            <w:r>
              <w:rPr>
                <w:rFonts w:hint="eastAsia" w:ascii="Arial" w:hAnsi="Arial" w:cs="Arial"/>
                <w:b/>
                <w:sz w:val="24"/>
                <w:szCs w:val="24"/>
                <w:lang w:eastAsia="zh-CN"/>
              </w:rPr>
              <w:t>合同金额页以及</w:t>
            </w:r>
            <w:r>
              <w:rPr>
                <w:rFonts w:hint="eastAsia" w:ascii="Arial" w:hAnsi="Arial" w:cs="Arial"/>
                <w:b/>
                <w:sz w:val="24"/>
                <w:szCs w:val="24"/>
              </w:rPr>
              <w:t>合同签章页</w:t>
            </w:r>
            <w:r>
              <w:rPr>
                <w:rFonts w:ascii="Arial" w:hAnsi="Arial" w:cs="Arial"/>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noWrap w:val="0"/>
            <w:vAlign w:val="center"/>
          </w:tcPr>
          <w:p>
            <w:pPr>
              <w:snapToGrid w:val="0"/>
              <w:jc w:val="center"/>
              <w:rPr>
                <w:rFonts w:hint="default" w:ascii="Arial" w:hAnsi="Arial" w:eastAsia="宋体" w:cs="Arial"/>
                <w:sz w:val="24"/>
                <w:szCs w:val="24"/>
                <w:lang w:val="en-US" w:eastAsia="zh-CN"/>
              </w:rPr>
            </w:pPr>
            <w:r>
              <w:rPr>
                <w:rFonts w:hint="eastAsia" w:ascii="Arial" w:hAnsi="Arial" w:eastAsia="宋体" w:cs="Arial"/>
                <w:sz w:val="24"/>
                <w:szCs w:val="24"/>
                <w:lang w:val="en-US" w:eastAsia="zh-CN"/>
              </w:rPr>
              <w:t>5</w:t>
            </w:r>
          </w:p>
        </w:tc>
        <w:tc>
          <w:tcPr>
            <w:tcW w:w="1278" w:type="dxa"/>
            <w:gridSpan w:val="2"/>
            <w:noWrap w:val="0"/>
            <w:vAlign w:val="center"/>
          </w:tcPr>
          <w:p>
            <w:pPr>
              <w:snapToGrid w:val="0"/>
              <w:jc w:val="center"/>
              <w:outlineLvl w:val="1"/>
              <w:rPr>
                <w:rFonts w:hint="eastAsia" w:ascii="Arial" w:hAnsi="Arial" w:eastAsia="宋体" w:cs="Arial"/>
                <w:sz w:val="24"/>
                <w:szCs w:val="24"/>
                <w:lang w:eastAsia="zh-CN"/>
              </w:rPr>
            </w:pPr>
            <w:r>
              <w:rPr>
                <w:rFonts w:hint="eastAsia" w:ascii="Arial" w:hAnsi="Arial" w:eastAsia="宋体" w:cs="Arial"/>
                <w:sz w:val="24"/>
                <w:szCs w:val="24"/>
                <w:lang w:eastAsia="zh-CN"/>
              </w:rPr>
              <w:t>人员资质</w:t>
            </w:r>
          </w:p>
        </w:tc>
        <w:tc>
          <w:tcPr>
            <w:tcW w:w="1598" w:type="dxa"/>
            <w:noWrap w:val="0"/>
            <w:vAlign w:val="center"/>
          </w:tcPr>
          <w:p>
            <w:pPr>
              <w:snapToGrid w:val="0"/>
              <w:jc w:val="center"/>
              <w:outlineLvl w:val="1"/>
              <w:rPr>
                <w:rFonts w:hint="default" w:ascii="Arial" w:hAnsi="Arial" w:eastAsia="宋体" w:cs="Arial"/>
                <w:sz w:val="24"/>
                <w:szCs w:val="24"/>
                <w:lang w:val="en-US" w:eastAsia="zh-CN"/>
              </w:rPr>
            </w:pPr>
            <w:r>
              <w:rPr>
                <w:rFonts w:hint="eastAsia" w:ascii="Arial" w:hAnsi="Arial" w:eastAsia="宋体" w:cs="Arial"/>
                <w:sz w:val="24"/>
                <w:szCs w:val="24"/>
                <w:lang w:val="en-US" w:eastAsia="zh-CN"/>
              </w:rPr>
              <w:t>0-6分</w:t>
            </w:r>
          </w:p>
        </w:tc>
        <w:tc>
          <w:tcPr>
            <w:tcW w:w="5616" w:type="dxa"/>
            <w:noWrap w:val="0"/>
            <w:vAlign w:val="top"/>
          </w:tcPr>
          <w:p>
            <w:pPr>
              <w:snapToGrid w:val="0"/>
              <w:outlineLvl w:val="1"/>
              <w:rPr>
                <w:rFonts w:hint="eastAsia" w:ascii="Arial" w:hAnsi="Arial" w:cs="Arial" w:eastAsiaTheme="minorEastAsia"/>
                <w:color w:val="000000"/>
                <w:kern w:val="0"/>
                <w:sz w:val="24"/>
                <w:szCs w:val="24"/>
                <w:lang w:val="en-US" w:eastAsia="zh-CN" w:bidi="ar-SA"/>
              </w:rPr>
            </w:pPr>
            <w:r>
              <w:rPr>
                <w:rFonts w:hint="eastAsia" w:ascii="Arial" w:hAnsi="Arial" w:cs="Arial" w:eastAsiaTheme="minorEastAsia"/>
                <w:color w:val="000000"/>
                <w:kern w:val="0"/>
                <w:sz w:val="24"/>
                <w:szCs w:val="24"/>
                <w:lang w:val="en-US" w:eastAsia="zh-CN" w:bidi="ar-SA"/>
              </w:rPr>
              <w:t>（1）拟投入本项目的项目经理具有一级资质的，得2分；拟投入本项目的项目经理具有二级资质的，得1分；</w:t>
            </w:r>
            <w:r>
              <w:rPr>
                <w:rFonts w:hint="eastAsia" w:ascii="Arial" w:hAnsi="Arial" w:cs="Arial"/>
                <w:color w:val="000000"/>
                <w:kern w:val="0"/>
                <w:sz w:val="24"/>
                <w:szCs w:val="24"/>
                <w:lang w:val="en-US" w:eastAsia="zh-CN" w:bidi="ar-SA"/>
              </w:rPr>
              <w:t>其他不得分。</w:t>
            </w:r>
          </w:p>
          <w:p>
            <w:pPr>
              <w:pStyle w:val="2"/>
              <w:numPr>
                <w:ilvl w:val="0"/>
                <w:numId w:val="2"/>
              </w:numPr>
              <w:rPr>
                <w:rFonts w:hint="eastAsia" w:ascii="Arial" w:hAnsi="Arial" w:cs="Arial" w:eastAsiaTheme="minorEastAsia"/>
                <w:color w:val="000000"/>
                <w:kern w:val="0"/>
                <w:sz w:val="24"/>
                <w:szCs w:val="24"/>
                <w:lang w:val="en-US" w:eastAsia="zh-CN" w:bidi="ar-SA"/>
              </w:rPr>
            </w:pPr>
            <w:r>
              <w:rPr>
                <w:rFonts w:hint="eastAsia" w:ascii="Arial" w:hAnsi="Arial" w:cs="Arial" w:eastAsiaTheme="minorEastAsia"/>
                <w:color w:val="000000"/>
                <w:kern w:val="0"/>
                <w:sz w:val="24"/>
                <w:szCs w:val="24"/>
                <w:lang w:val="en-US" w:eastAsia="zh-CN" w:bidi="ar-SA"/>
              </w:rPr>
              <w:t>拟投入的施工员、质量员、安全员、材料员、资料员等人员齐全，且均持证上岗的，得</w:t>
            </w:r>
            <w:r>
              <w:rPr>
                <w:rFonts w:hint="eastAsia" w:ascii="Arial" w:hAnsi="Arial" w:cs="Arial"/>
                <w:color w:val="000000"/>
                <w:kern w:val="0"/>
                <w:sz w:val="24"/>
                <w:szCs w:val="24"/>
                <w:lang w:val="en-US" w:eastAsia="zh-CN" w:bidi="ar-SA"/>
              </w:rPr>
              <w:t>4</w:t>
            </w:r>
            <w:r>
              <w:rPr>
                <w:rFonts w:hint="eastAsia" w:ascii="Arial" w:hAnsi="Arial" w:cs="Arial" w:eastAsiaTheme="minorEastAsia"/>
                <w:color w:val="000000"/>
                <w:kern w:val="0"/>
                <w:sz w:val="24"/>
                <w:szCs w:val="24"/>
                <w:lang w:val="en-US" w:eastAsia="zh-CN" w:bidi="ar-SA"/>
              </w:rPr>
              <w:t>分，每缺一类人员或每缺一项上岗证的，扣1分。</w:t>
            </w:r>
          </w:p>
          <w:p>
            <w:pPr>
              <w:pStyle w:val="2"/>
              <w:numPr>
                <w:ilvl w:val="0"/>
                <w:numId w:val="0"/>
              </w:numPr>
              <w:rPr>
                <w:rFonts w:hint="default" w:ascii="Arial" w:hAnsi="Arial" w:cs="Arial" w:eastAsiaTheme="minorEastAsia"/>
                <w:color w:val="000000"/>
                <w:kern w:val="0"/>
                <w:sz w:val="24"/>
                <w:szCs w:val="24"/>
                <w:lang w:val="en-US" w:eastAsia="zh-CN" w:bidi="ar-SA"/>
              </w:rPr>
            </w:pPr>
            <w:r>
              <w:rPr>
                <w:rFonts w:hint="eastAsia" w:ascii="Arial" w:hAnsi="Arial" w:cs="Arial"/>
                <w:b/>
                <w:bCs/>
                <w:color w:val="000000"/>
                <w:kern w:val="0"/>
                <w:sz w:val="24"/>
                <w:szCs w:val="24"/>
                <w:lang w:val="en-US" w:eastAsia="zh-CN" w:bidi="ar-SA"/>
              </w:rPr>
              <w:t>注：提供本项目拟投入的人员清单，注明岗位并附资质证书的复印件。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vMerge w:val="restart"/>
            <w:noWrap w:val="0"/>
            <w:vAlign w:val="center"/>
          </w:tcPr>
          <w:p>
            <w:pPr>
              <w:snapToGrid w:val="0"/>
              <w:jc w:val="center"/>
              <w:rPr>
                <w:rFonts w:hint="eastAsia" w:ascii="Arial" w:hAnsi="Arial" w:eastAsia="宋体" w:cs="Arial"/>
                <w:sz w:val="24"/>
                <w:szCs w:val="24"/>
                <w:lang w:eastAsia="zh-CN"/>
              </w:rPr>
            </w:pPr>
            <w:r>
              <w:rPr>
                <w:rFonts w:hint="eastAsia" w:ascii="Arial" w:hAnsi="Arial" w:eastAsia="宋体" w:cs="Arial"/>
                <w:sz w:val="24"/>
                <w:szCs w:val="24"/>
                <w:lang w:val="en-US" w:eastAsia="zh-CN"/>
              </w:rPr>
              <w:t>3</w:t>
            </w:r>
          </w:p>
        </w:tc>
        <w:tc>
          <w:tcPr>
            <w:tcW w:w="1278" w:type="dxa"/>
            <w:gridSpan w:val="2"/>
            <w:vMerge w:val="restart"/>
            <w:noWrap w:val="0"/>
            <w:vAlign w:val="center"/>
          </w:tcPr>
          <w:p>
            <w:pPr>
              <w:snapToGrid w:val="0"/>
              <w:jc w:val="center"/>
              <w:outlineLvl w:val="1"/>
              <w:rPr>
                <w:rFonts w:ascii="Arial" w:hAnsi="Arial" w:eastAsia="宋体" w:cs="Arial"/>
                <w:sz w:val="24"/>
                <w:szCs w:val="24"/>
              </w:rPr>
            </w:pPr>
            <w:r>
              <w:rPr>
                <w:rFonts w:hint="eastAsia" w:ascii="Arial" w:hAnsi="Arial" w:eastAsia="宋体" w:cs="Arial"/>
                <w:sz w:val="24"/>
                <w:szCs w:val="24"/>
                <w:lang w:val="en-US" w:eastAsia="zh-CN"/>
              </w:rPr>
              <w:t>技术</w:t>
            </w:r>
            <w:r>
              <w:rPr>
                <w:rFonts w:ascii="Arial" w:hAnsi="Arial" w:eastAsia="宋体" w:cs="Arial"/>
                <w:sz w:val="24"/>
                <w:szCs w:val="24"/>
              </w:rPr>
              <w:t>评价</w:t>
            </w:r>
          </w:p>
        </w:tc>
        <w:tc>
          <w:tcPr>
            <w:tcW w:w="1598" w:type="dxa"/>
            <w:noWrap w:val="0"/>
            <w:vAlign w:val="center"/>
          </w:tcPr>
          <w:p>
            <w:pPr>
              <w:snapToGrid w:val="0"/>
              <w:jc w:val="center"/>
              <w:outlineLvl w:val="1"/>
              <w:rPr>
                <w:rFonts w:hint="default" w:ascii="Arial" w:hAnsi="Arial" w:eastAsia="宋体" w:cs="Arial"/>
                <w:sz w:val="24"/>
                <w:szCs w:val="24"/>
                <w:lang w:val="en-US" w:eastAsia="zh-CN"/>
              </w:rPr>
            </w:pPr>
            <w:r>
              <w:rPr>
                <w:rFonts w:hint="eastAsia" w:ascii="Arial" w:hAnsi="Arial" w:eastAsia="宋体" w:cs="Arial"/>
                <w:sz w:val="24"/>
                <w:szCs w:val="24"/>
                <w:lang w:val="en-US" w:eastAsia="zh-CN"/>
              </w:rPr>
              <w:t>0-10分</w:t>
            </w:r>
          </w:p>
        </w:tc>
        <w:tc>
          <w:tcPr>
            <w:tcW w:w="5616" w:type="dxa"/>
            <w:noWrap w:val="0"/>
            <w:vAlign w:val="top"/>
          </w:tcPr>
          <w:p>
            <w:pPr>
              <w:snapToGrid w:val="0"/>
              <w:outlineLvl w:val="1"/>
              <w:rPr>
                <w:rFonts w:hint="eastAsia" w:ascii="Arial" w:hAnsi="Arial" w:eastAsia="宋体" w:cs="Arial"/>
                <w:kern w:val="0"/>
                <w:sz w:val="24"/>
                <w:szCs w:val="24"/>
                <w:lang w:val="en-US" w:eastAsia="zh-CN" w:bidi="ar-SA"/>
              </w:rPr>
            </w:pPr>
            <w:r>
              <w:rPr>
                <w:rFonts w:hint="eastAsia" w:ascii="Arial" w:hAnsi="Arial" w:eastAsia="宋体" w:cs="Arial"/>
                <w:kern w:val="0"/>
                <w:sz w:val="24"/>
                <w:szCs w:val="24"/>
                <w:lang w:val="en-US" w:eastAsia="zh-CN"/>
              </w:rPr>
              <w:t>评委会根据参选人编制的参选文件及施工方案，对施工内容的完整详细程度、具体措施针对性、可操作性等方面进行评议、综合比较，施工内容完整、措施有 针对性及可操作性的得 1-10分，计划较完整、措施针对性及可操作性有瑕疵，但不影响实际执行的得 8-5分，粗略模糊的得 4-0分，内容不符的或未提供的得 0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vMerge w:val="continue"/>
            <w:noWrap w:val="0"/>
            <w:vAlign w:val="center"/>
          </w:tcPr>
          <w:p>
            <w:pPr>
              <w:snapToGrid w:val="0"/>
              <w:jc w:val="center"/>
              <w:rPr>
                <w:rFonts w:hint="eastAsia" w:ascii="Arial" w:hAnsi="Arial" w:eastAsia="宋体" w:cs="Arial"/>
                <w:sz w:val="24"/>
                <w:szCs w:val="24"/>
                <w:lang w:val="en-US" w:eastAsia="zh-CN"/>
              </w:rPr>
            </w:pPr>
          </w:p>
        </w:tc>
        <w:tc>
          <w:tcPr>
            <w:tcW w:w="1278" w:type="dxa"/>
            <w:gridSpan w:val="2"/>
            <w:vMerge w:val="continue"/>
            <w:noWrap w:val="0"/>
            <w:vAlign w:val="center"/>
          </w:tcPr>
          <w:p>
            <w:pPr>
              <w:snapToGrid w:val="0"/>
              <w:jc w:val="center"/>
              <w:outlineLvl w:val="1"/>
              <w:rPr>
                <w:rFonts w:ascii="Arial" w:hAnsi="Arial" w:eastAsia="宋体" w:cs="Arial"/>
                <w:sz w:val="24"/>
                <w:szCs w:val="24"/>
              </w:rPr>
            </w:pPr>
          </w:p>
        </w:tc>
        <w:tc>
          <w:tcPr>
            <w:tcW w:w="1598" w:type="dxa"/>
            <w:noWrap w:val="0"/>
            <w:vAlign w:val="center"/>
          </w:tcPr>
          <w:p>
            <w:pPr>
              <w:snapToGrid w:val="0"/>
              <w:jc w:val="center"/>
              <w:outlineLvl w:val="1"/>
              <w:rPr>
                <w:rFonts w:hint="default" w:ascii="Arial" w:hAnsi="Arial" w:eastAsia="宋体" w:cs="Arial"/>
                <w:sz w:val="24"/>
                <w:szCs w:val="24"/>
                <w:lang w:val="en-US" w:eastAsia="zh-CN"/>
              </w:rPr>
            </w:pPr>
            <w:r>
              <w:rPr>
                <w:rFonts w:hint="eastAsia" w:ascii="Arial" w:hAnsi="Arial" w:eastAsia="宋体" w:cs="Arial"/>
                <w:sz w:val="24"/>
                <w:szCs w:val="24"/>
                <w:lang w:val="en-US" w:eastAsia="zh-CN"/>
              </w:rPr>
              <w:t>0-3分</w:t>
            </w:r>
          </w:p>
        </w:tc>
        <w:tc>
          <w:tcPr>
            <w:tcW w:w="5616" w:type="dxa"/>
            <w:noWrap w:val="0"/>
            <w:vAlign w:val="top"/>
          </w:tcPr>
          <w:p>
            <w:pPr>
              <w:snapToGrid w:val="0"/>
              <w:outlineLvl w:val="1"/>
              <w:rPr>
                <w:rFonts w:hint="eastAsia" w:ascii="Arial" w:hAnsi="Arial" w:eastAsia="宋体" w:cs="Arial"/>
                <w:b/>
                <w:kern w:val="0"/>
                <w:sz w:val="24"/>
                <w:szCs w:val="24"/>
              </w:rPr>
            </w:pPr>
            <w:r>
              <w:rPr>
                <w:rFonts w:hint="eastAsia" w:ascii="Arial" w:hAnsi="Arial" w:eastAsia="宋体" w:cs="Arial"/>
                <w:b w:val="0"/>
                <w:bCs/>
                <w:kern w:val="0"/>
                <w:sz w:val="24"/>
                <w:szCs w:val="24"/>
              </w:rPr>
              <w:t>体系认证</w:t>
            </w:r>
            <w:r>
              <w:rPr>
                <w:rFonts w:hint="eastAsia" w:ascii="Arial" w:hAnsi="Arial" w:eastAsia="宋体" w:cs="Arial"/>
                <w:b w:val="0"/>
                <w:bCs/>
                <w:kern w:val="0"/>
                <w:sz w:val="24"/>
                <w:szCs w:val="24"/>
                <w:lang w:eastAsia="zh-CN"/>
              </w:rPr>
              <w:t>：参选</w:t>
            </w:r>
            <w:r>
              <w:rPr>
                <w:rFonts w:hint="eastAsia" w:ascii="Arial" w:hAnsi="Arial" w:eastAsia="宋体" w:cs="Arial"/>
                <w:b w:val="0"/>
                <w:bCs/>
                <w:kern w:val="0"/>
                <w:sz w:val="24"/>
                <w:szCs w:val="24"/>
              </w:rPr>
              <w:t xml:space="preserve">人提供有效期内质量体系认证的得 </w:t>
            </w:r>
            <w:r>
              <w:rPr>
                <w:rFonts w:hint="eastAsia" w:ascii="Arial" w:hAnsi="Arial" w:eastAsia="宋体" w:cs="Arial"/>
                <w:b w:val="0"/>
                <w:bCs/>
                <w:kern w:val="0"/>
                <w:sz w:val="24"/>
                <w:szCs w:val="24"/>
                <w:lang w:val="en-US" w:eastAsia="zh-CN"/>
              </w:rPr>
              <w:t>1</w:t>
            </w:r>
            <w:r>
              <w:rPr>
                <w:rFonts w:hint="eastAsia" w:ascii="Arial" w:hAnsi="Arial" w:eastAsia="宋体" w:cs="Arial"/>
                <w:b w:val="0"/>
                <w:bCs/>
                <w:kern w:val="0"/>
                <w:sz w:val="24"/>
                <w:szCs w:val="24"/>
              </w:rPr>
              <w:t xml:space="preserve">，环境管理体系认证的得 </w:t>
            </w:r>
            <w:r>
              <w:rPr>
                <w:rFonts w:hint="eastAsia" w:ascii="Arial" w:hAnsi="Arial" w:eastAsia="宋体" w:cs="Arial"/>
                <w:b w:val="0"/>
                <w:bCs/>
                <w:kern w:val="0"/>
                <w:sz w:val="24"/>
                <w:szCs w:val="24"/>
                <w:lang w:val="en-US" w:eastAsia="zh-CN"/>
              </w:rPr>
              <w:t>1</w:t>
            </w:r>
            <w:r>
              <w:rPr>
                <w:rFonts w:hint="eastAsia" w:ascii="Arial" w:hAnsi="Arial" w:eastAsia="宋体" w:cs="Arial"/>
                <w:b w:val="0"/>
                <w:bCs/>
                <w:kern w:val="0"/>
                <w:sz w:val="24"/>
                <w:szCs w:val="24"/>
              </w:rPr>
              <w:t>分，职业健康体系认证的得</w:t>
            </w:r>
            <w:r>
              <w:rPr>
                <w:rFonts w:hint="eastAsia" w:ascii="Arial" w:hAnsi="Arial" w:eastAsia="宋体" w:cs="Arial"/>
                <w:b w:val="0"/>
                <w:bCs/>
                <w:kern w:val="0"/>
                <w:sz w:val="24"/>
                <w:szCs w:val="24"/>
                <w:lang w:val="en-US" w:eastAsia="zh-CN"/>
              </w:rPr>
              <w:t>1</w:t>
            </w:r>
            <w:r>
              <w:rPr>
                <w:rFonts w:hint="eastAsia" w:ascii="Arial" w:hAnsi="Arial" w:eastAsia="宋体" w:cs="Arial"/>
                <w:b w:val="0"/>
                <w:bCs/>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456" w:type="dxa"/>
            <w:vMerge w:val="continue"/>
            <w:noWrap w:val="0"/>
            <w:vAlign w:val="center"/>
          </w:tcPr>
          <w:p>
            <w:pPr>
              <w:snapToGrid w:val="0"/>
              <w:jc w:val="center"/>
              <w:rPr>
                <w:rFonts w:hint="eastAsia" w:ascii="Arial" w:hAnsi="Arial" w:eastAsia="宋体" w:cs="Arial"/>
                <w:sz w:val="24"/>
                <w:szCs w:val="24"/>
                <w:lang w:eastAsia="zh-CN"/>
              </w:rPr>
            </w:pPr>
          </w:p>
        </w:tc>
        <w:tc>
          <w:tcPr>
            <w:tcW w:w="1278" w:type="dxa"/>
            <w:gridSpan w:val="2"/>
            <w:vMerge w:val="continue"/>
            <w:noWrap w:val="0"/>
            <w:vAlign w:val="center"/>
          </w:tcPr>
          <w:p>
            <w:pPr>
              <w:snapToGrid w:val="0"/>
              <w:jc w:val="center"/>
              <w:outlineLvl w:val="1"/>
              <w:rPr>
                <w:rFonts w:ascii="Arial" w:hAnsi="Arial" w:eastAsia="宋体" w:cs="Arial"/>
                <w:sz w:val="24"/>
                <w:szCs w:val="24"/>
              </w:rPr>
            </w:pPr>
          </w:p>
        </w:tc>
        <w:tc>
          <w:tcPr>
            <w:tcW w:w="1598" w:type="dxa"/>
            <w:noWrap w:val="0"/>
            <w:vAlign w:val="center"/>
          </w:tcPr>
          <w:p>
            <w:pPr>
              <w:snapToGrid w:val="0"/>
              <w:jc w:val="center"/>
              <w:outlineLvl w:val="1"/>
              <w:rPr>
                <w:rFonts w:ascii="Arial" w:hAnsi="Arial" w:eastAsia="宋体" w:cs="Arial"/>
                <w:sz w:val="24"/>
                <w:szCs w:val="24"/>
              </w:rPr>
            </w:pPr>
            <w:r>
              <w:rPr>
                <w:rFonts w:hint="eastAsia" w:ascii="Arial" w:hAnsi="Arial" w:eastAsia="宋体" w:cs="Arial"/>
                <w:sz w:val="24"/>
                <w:szCs w:val="24"/>
              </w:rPr>
              <w:t>0</w:t>
            </w:r>
            <w:r>
              <w:rPr>
                <w:rFonts w:ascii="Arial" w:hAnsi="Arial" w:eastAsia="宋体" w:cs="Arial"/>
                <w:sz w:val="24"/>
                <w:szCs w:val="24"/>
              </w:rPr>
              <w:t>-</w:t>
            </w:r>
            <w:r>
              <w:rPr>
                <w:rFonts w:hint="eastAsia" w:ascii="Arial" w:hAnsi="Arial" w:eastAsia="宋体" w:cs="Arial"/>
                <w:sz w:val="24"/>
                <w:szCs w:val="24"/>
                <w:lang w:val="en-US" w:eastAsia="zh-CN"/>
              </w:rPr>
              <w:t>3</w:t>
            </w:r>
            <w:r>
              <w:rPr>
                <w:rFonts w:ascii="Arial" w:hAnsi="Arial" w:eastAsia="宋体" w:cs="Arial"/>
                <w:sz w:val="24"/>
                <w:szCs w:val="24"/>
              </w:rPr>
              <w:t>分</w:t>
            </w:r>
          </w:p>
        </w:tc>
        <w:tc>
          <w:tcPr>
            <w:tcW w:w="5616" w:type="dxa"/>
            <w:noWrap w:val="0"/>
            <w:vAlign w:val="top"/>
          </w:tcPr>
          <w:p>
            <w:pPr>
              <w:snapToGrid w:val="0"/>
              <w:outlineLvl w:val="1"/>
              <w:rPr>
                <w:rFonts w:ascii="Arial" w:hAnsi="Arial" w:eastAsia="宋体" w:cs="Arial"/>
                <w:kern w:val="0"/>
                <w:sz w:val="24"/>
                <w:szCs w:val="24"/>
              </w:rPr>
            </w:pPr>
            <w:r>
              <w:rPr>
                <w:rFonts w:hint="eastAsia" w:ascii="Arial" w:hAnsi="Arial" w:eastAsia="宋体" w:cs="Arial"/>
                <w:kern w:val="0"/>
                <w:sz w:val="24"/>
                <w:szCs w:val="24"/>
                <w:lang w:val="en-US" w:eastAsia="zh-CN"/>
              </w:rPr>
              <w:t>对技改主体设备的安装以及设备安装位置与主体设备厂家经行现场实地测量确认，与厂家一起出具现场设计施工方案，并由厂家出具授权书</w:t>
            </w:r>
            <w:r>
              <w:rPr>
                <w:rFonts w:ascii="Arial" w:hAnsi="Arial" w:eastAsia="宋体" w:cs="Arial"/>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3332" w:type="dxa"/>
            <w:gridSpan w:val="4"/>
            <w:noWrap w:val="0"/>
            <w:vAlign w:val="center"/>
          </w:tcPr>
          <w:p>
            <w:pPr>
              <w:snapToGrid w:val="0"/>
              <w:jc w:val="center"/>
              <w:rPr>
                <w:rFonts w:ascii="Arial" w:hAnsi="Arial" w:eastAsia="宋体" w:cs="Arial"/>
                <w:sz w:val="24"/>
                <w:szCs w:val="24"/>
              </w:rPr>
            </w:pPr>
            <w:r>
              <w:rPr>
                <w:rFonts w:ascii="Arial" w:hAnsi="Arial" w:eastAsia="宋体" w:cs="Arial"/>
                <w:sz w:val="24"/>
                <w:szCs w:val="24"/>
              </w:rPr>
              <w:t>总分</w:t>
            </w:r>
          </w:p>
        </w:tc>
        <w:tc>
          <w:tcPr>
            <w:tcW w:w="5616" w:type="dxa"/>
            <w:noWrap w:val="0"/>
            <w:vAlign w:val="center"/>
          </w:tcPr>
          <w:p>
            <w:pPr>
              <w:jc w:val="center"/>
              <w:rPr>
                <w:rFonts w:ascii="Arial" w:hAnsi="Arial" w:eastAsia="宋体" w:cs="Arial"/>
                <w:bCs/>
                <w:sz w:val="24"/>
                <w:szCs w:val="24"/>
              </w:rPr>
            </w:pPr>
            <w:r>
              <w:rPr>
                <w:rFonts w:hint="eastAsia" w:ascii="Arial" w:hAnsi="Arial" w:eastAsia="宋体" w:cs="Arial"/>
                <w:sz w:val="24"/>
                <w:szCs w:val="24"/>
                <w:u w:val="single"/>
                <w:lang w:val="en-US" w:eastAsia="zh-CN"/>
              </w:rPr>
              <w:t>4</w:t>
            </w:r>
            <w:r>
              <w:rPr>
                <w:rFonts w:ascii="Arial" w:hAnsi="Arial" w:eastAsia="宋体" w:cs="Arial"/>
                <w:sz w:val="24"/>
                <w:szCs w:val="24"/>
                <w:u w:val="single"/>
              </w:rPr>
              <w:t>0</w:t>
            </w:r>
            <w:r>
              <w:rPr>
                <w:rFonts w:hint="eastAsia" w:ascii="Arial" w:hAnsi="Arial" w:eastAsia="宋体" w:cs="Arial"/>
                <w:sz w:val="24"/>
                <w:szCs w:val="24"/>
              </w:rPr>
              <w:t>分</w:t>
            </w:r>
          </w:p>
        </w:tc>
      </w:tr>
    </w:tbl>
    <w:p>
      <w:pPr>
        <w:pStyle w:val="2"/>
        <w:numPr>
          <w:ilvl w:val="0"/>
          <w:numId w:val="0"/>
        </w:num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32"/>
          <w:szCs w:val="32"/>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1、比选人将在参选文件截止日期后另行通知开选时间。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Theme="minorEastAsia" w:hAnsiTheme="minorEastAsia" w:cstheme="minorEastAsia"/>
          <w:sz w:val="28"/>
          <w:szCs w:val="28"/>
          <w:lang w:eastAsia="zh-CN"/>
        </w:rPr>
        <w:t>承包</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4、中选人签署合同后必须履行合同要求。若因中选人原因未能满足比选文件或者合同要求运输需要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则比选人有权单方面取消中选人的资格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32"/>
          <w:szCs w:val="32"/>
          <w:lang w:eastAsia="zh-CN"/>
        </w:rPr>
        <w:t>八</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pStyle w:val="2"/>
        <w:rPr>
          <w:rFonts w:hint="eastAsia" w:ascii="黑体" w:hAnsi="黑体" w:eastAsia="黑体" w:cs="黑体"/>
          <w:sz w:val="28"/>
          <w:szCs w:val="28"/>
        </w:rPr>
      </w:pPr>
    </w:p>
    <w:p>
      <w:pPr>
        <w:snapToGrid/>
        <w:spacing w:line="360" w:lineRule="auto"/>
        <w:ind w:left="0" w:firstLine="0" w:firstLineChars="0"/>
        <w:jc w:val="left"/>
        <w:rPr>
          <w:rFonts w:ascii="宋体" w:hAnsi="宋体"/>
          <w:b/>
          <w:sz w:val="36"/>
          <w:szCs w:val="36"/>
        </w:rPr>
      </w:pPr>
      <w:r>
        <w:rPr>
          <w:rFonts w:hint="eastAsia" w:ascii="黑体" w:hAnsi="黑体" w:eastAsia="黑体" w:cs="黑体"/>
          <w:sz w:val="28"/>
          <w:szCs w:val="28"/>
        </w:rPr>
        <w:t>附件1</w:t>
      </w:r>
      <w:r>
        <w:rPr>
          <w:rFonts w:hint="eastAsia" w:asciiTheme="minorEastAsia" w:hAnsiTheme="minorEastAsia" w:cstheme="minorEastAsia"/>
          <w:sz w:val="28"/>
          <w:szCs w:val="28"/>
        </w:rPr>
        <w:t>：</w:t>
      </w:r>
    </w:p>
    <w:p>
      <w:pPr>
        <w:snapToGrid w:val="0"/>
        <w:spacing w:line="360" w:lineRule="auto"/>
        <w:ind w:left="723" w:hanging="723" w:hangingChars="200"/>
        <w:jc w:val="center"/>
        <w:rPr>
          <w:rFonts w:hint="eastAsia" w:ascii="宋体" w:hAnsi="宋体"/>
          <w:b/>
          <w:sz w:val="36"/>
          <w:szCs w:val="36"/>
        </w:rPr>
      </w:pPr>
      <w:r>
        <w:rPr>
          <w:rFonts w:hint="eastAsia" w:ascii="宋体" w:hAnsi="宋体"/>
          <w:b/>
          <w:sz w:val="36"/>
          <w:szCs w:val="36"/>
        </w:rPr>
        <w:t>焚烧</w:t>
      </w:r>
      <w:r>
        <w:rPr>
          <w:rFonts w:hint="eastAsia" w:ascii="宋体" w:hAnsi="宋体"/>
          <w:b/>
          <w:sz w:val="36"/>
          <w:szCs w:val="36"/>
          <w:lang w:eastAsia="zh-CN"/>
        </w:rPr>
        <w:t>车间料坑区域增加消防水炮技改</w:t>
      </w:r>
      <w:r>
        <w:rPr>
          <w:rFonts w:hint="eastAsia" w:ascii="宋体" w:hAnsi="宋体"/>
          <w:b/>
          <w:sz w:val="36"/>
          <w:szCs w:val="36"/>
        </w:rPr>
        <w:t>合同</w:t>
      </w:r>
    </w:p>
    <w:p>
      <w:pPr>
        <w:snapToGrid w:val="0"/>
        <w:spacing w:line="360" w:lineRule="auto"/>
        <w:ind w:left="2"/>
        <w:rPr>
          <w:rFonts w:hint="eastAsia" w:ascii="宋体" w:hAnsi="宋体"/>
          <w:szCs w:val="21"/>
        </w:rPr>
      </w:pPr>
    </w:p>
    <w:p>
      <w:pPr>
        <w:snapToGrid w:val="0"/>
        <w:spacing w:line="360" w:lineRule="auto"/>
        <w:rPr>
          <w:rFonts w:ascii="宋体" w:hAnsi="宋体"/>
          <w:szCs w:val="21"/>
        </w:rPr>
      </w:pPr>
      <w:r>
        <w:rPr>
          <w:rFonts w:hint="eastAsia" w:ascii="宋体" w:hAnsi="宋体"/>
          <w:szCs w:val="21"/>
        </w:rPr>
        <w:t xml:space="preserve">甲方： </w:t>
      </w:r>
    </w:p>
    <w:p>
      <w:pPr>
        <w:snapToGrid w:val="0"/>
        <w:spacing w:line="360" w:lineRule="auto"/>
        <w:rPr>
          <w:rFonts w:hint="eastAsia" w:ascii="宋体" w:hAnsi="宋体"/>
          <w:szCs w:val="21"/>
        </w:rPr>
      </w:pPr>
      <w:r>
        <w:rPr>
          <w:rFonts w:hint="eastAsia" w:ascii="宋体" w:hAnsi="宋体"/>
          <w:szCs w:val="21"/>
        </w:rPr>
        <w:t>乙方：</w:t>
      </w:r>
    </w:p>
    <w:p>
      <w:pPr>
        <w:snapToGrid w:val="0"/>
        <w:spacing w:line="360" w:lineRule="auto"/>
        <w:rPr>
          <w:rFonts w:hint="eastAsia" w:ascii="宋体" w:hAnsi="宋体"/>
          <w:szCs w:val="21"/>
        </w:rPr>
      </w:pPr>
      <w:r>
        <w:rPr>
          <w:rFonts w:hint="eastAsia" w:ascii="宋体" w:hAnsi="宋体"/>
          <w:szCs w:val="21"/>
        </w:rPr>
        <w:t>签订地点：                      签订时间：20</w:t>
      </w:r>
      <w:r>
        <w:rPr>
          <w:rFonts w:hint="eastAsia" w:ascii="宋体" w:hAnsi="宋体"/>
          <w:szCs w:val="21"/>
          <w:lang w:val="en-US" w:eastAsia="zh-CN"/>
        </w:rPr>
        <w:t>20</w:t>
      </w:r>
      <w:r>
        <w:rPr>
          <w:rFonts w:hint="eastAsia" w:ascii="宋体" w:hAnsi="宋体"/>
          <w:szCs w:val="21"/>
        </w:rPr>
        <w:t>年X月</w:t>
      </w:r>
    </w:p>
    <w:p>
      <w:pPr>
        <w:snapToGrid w:val="0"/>
        <w:spacing w:line="360" w:lineRule="auto"/>
        <w:rPr>
          <w:rFonts w:hint="eastAsia" w:ascii="宋体" w:hAnsi="宋体"/>
          <w:szCs w:val="21"/>
        </w:rPr>
      </w:pPr>
    </w:p>
    <w:p>
      <w:pPr>
        <w:snapToGrid w:val="0"/>
        <w:spacing w:line="360" w:lineRule="auto"/>
        <w:jc w:val="center"/>
        <w:rPr>
          <w:rFonts w:hint="eastAsia" w:ascii="宋体" w:hAnsi="宋体"/>
          <w:b/>
          <w:szCs w:val="21"/>
        </w:rPr>
      </w:pPr>
      <w:r>
        <w:rPr>
          <w:rFonts w:hint="eastAsia" w:ascii="宋体" w:hAnsi="宋体"/>
          <w:b/>
          <w:szCs w:val="21"/>
        </w:rPr>
        <w:t>一、总则</w:t>
      </w:r>
    </w:p>
    <w:p>
      <w:pPr>
        <w:snapToGrid w:val="0"/>
        <w:spacing w:line="360" w:lineRule="auto"/>
        <w:rPr>
          <w:rFonts w:hint="eastAsia" w:ascii="宋体" w:hAnsi="宋体"/>
          <w:szCs w:val="21"/>
        </w:rPr>
      </w:pPr>
      <w:r>
        <w:rPr>
          <w:rFonts w:hint="eastAsia" w:ascii="宋体" w:hAnsi="宋体"/>
          <w:szCs w:val="21"/>
        </w:rPr>
        <w:t>1.1</w:t>
      </w:r>
      <w:r>
        <w:rPr>
          <w:rFonts w:ascii="宋体" w:hAnsi="宋体"/>
          <w:szCs w:val="21"/>
        </w:rPr>
        <w:t>甲乙双方本着平等互利的原则，就甲方向乙方购买本合同约定的货物事宜</w:t>
      </w:r>
      <w:r>
        <w:rPr>
          <w:rFonts w:hint="eastAsia" w:ascii="宋体" w:hAnsi="宋体"/>
          <w:szCs w:val="21"/>
        </w:rPr>
        <w:t>，双方根据《中华人民共和国合同法》的规定，经过协商，达成一致意见，签订本合同。</w:t>
      </w:r>
    </w:p>
    <w:p>
      <w:pPr>
        <w:snapToGrid w:val="0"/>
        <w:spacing w:line="360" w:lineRule="auto"/>
        <w:rPr>
          <w:rFonts w:hint="eastAsia" w:ascii="宋体" w:hAnsi="宋体"/>
          <w:szCs w:val="21"/>
        </w:rPr>
      </w:pPr>
      <w:r>
        <w:rPr>
          <w:rFonts w:hint="eastAsia" w:ascii="宋体" w:hAnsi="宋体"/>
          <w:szCs w:val="21"/>
        </w:rPr>
        <w:t>1.2 本合同货物名称、型号、规格、数量详见《技术规格书和技术要求》。</w:t>
      </w:r>
    </w:p>
    <w:p>
      <w:pPr>
        <w:snapToGrid w:val="0"/>
        <w:spacing w:line="360" w:lineRule="auto"/>
        <w:rPr>
          <w:rFonts w:hint="eastAsia" w:ascii="宋体" w:hAnsi="宋体"/>
          <w:szCs w:val="21"/>
        </w:rPr>
      </w:pPr>
      <w:r>
        <w:rPr>
          <w:rFonts w:hint="eastAsia" w:ascii="宋体" w:hAnsi="宋体"/>
          <w:szCs w:val="21"/>
        </w:rPr>
        <w:t>1.3 乙方按本合同</w:t>
      </w:r>
      <w:r>
        <w:rPr>
          <w:rFonts w:hint="eastAsia" w:ascii="宋体" w:hAnsi="宋体"/>
          <w:szCs w:val="21"/>
          <w:lang w:eastAsia="zh-CN"/>
        </w:rPr>
        <w:t>、比选文件、参选文件</w:t>
      </w:r>
      <w:r>
        <w:rPr>
          <w:rFonts w:hint="eastAsia" w:ascii="宋体" w:hAnsi="宋体"/>
          <w:szCs w:val="21"/>
        </w:rPr>
        <w:t>和《技术规格书和技术要求》规定提供合同产品，并就设备的质量、技术和性能等向甲方负责。</w:t>
      </w:r>
    </w:p>
    <w:p>
      <w:pPr>
        <w:snapToGrid w:val="0"/>
        <w:spacing w:line="360" w:lineRule="auto"/>
        <w:jc w:val="center"/>
        <w:rPr>
          <w:rFonts w:hint="eastAsia" w:ascii="宋体" w:hAnsi="宋体"/>
          <w:b/>
          <w:szCs w:val="21"/>
        </w:rPr>
      </w:pPr>
      <w:r>
        <w:rPr>
          <w:rFonts w:hint="eastAsia" w:ascii="宋体" w:hAnsi="宋体"/>
          <w:b/>
          <w:szCs w:val="21"/>
        </w:rPr>
        <w:t>二、价格</w:t>
      </w:r>
    </w:p>
    <w:p>
      <w:pPr>
        <w:snapToGrid w:val="0"/>
        <w:spacing w:line="360" w:lineRule="auto"/>
        <w:rPr>
          <w:rFonts w:hint="eastAsia" w:ascii="宋体" w:hAnsi="宋体"/>
          <w:szCs w:val="21"/>
        </w:rPr>
      </w:pPr>
      <w:r>
        <w:rPr>
          <w:rFonts w:hint="eastAsia" w:ascii="宋体" w:hAnsi="宋体"/>
          <w:szCs w:val="21"/>
        </w:rPr>
        <w:t>2.1 本合同总价为：人民币￥</w:t>
      </w:r>
      <w:r>
        <w:rPr>
          <w:rFonts w:hint="eastAsia" w:ascii="宋体" w:hAnsi="宋体"/>
          <w:szCs w:val="21"/>
          <w:u w:val="single"/>
        </w:rPr>
        <w:t xml:space="preserve">    </w:t>
      </w:r>
      <w:r>
        <w:rPr>
          <w:rFonts w:hint="eastAsia" w:ascii="宋体" w:hAnsi="宋体"/>
          <w:szCs w:val="21"/>
        </w:rPr>
        <w:t>万元（   元整）</w:t>
      </w:r>
    </w:p>
    <w:p>
      <w:pPr>
        <w:snapToGrid w:val="0"/>
        <w:spacing w:line="360" w:lineRule="auto"/>
        <w:rPr>
          <w:rFonts w:hint="eastAsia" w:ascii="宋体" w:hAnsi="宋体"/>
          <w:szCs w:val="21"/>
        </w:rPr>
      </w:pPr>
      <w:r>
        <w:rPr>
          <w:rFonts w:hint="eastAsia" w:ascii="宋体" w:hAnsi="宋体"/>
          <w:szCs w:val="21"/>
        </w:rPr>
        <w:t>2.2 本合同总价含设备制造费、设备组装费、设备包装费、按国家规定收费标准运到甲方现场的运输费、税金、保险费、技术服务费及其他所需费用。</w:t>
      </w:r>
    </w:p>
    <w:p>
      <w:pPr>
        <w:snapToGrid w:val="0"/>
        <w:spacing w:line="360" w:lineRule="auto"/>
        <w:rPr>
          <w:rFonts w:hint="eastAsia" w:ascii="宋体" w:hAnsi="宋体" w:eastAsiaTheme="minorEastAsia"/>
          <w:szCs w:val="21"/>
          <w:lang w:eastAsia="zh-CN"/>
        </w:rPr>
      </w:pPr>
      <w:r>
        <w:rPr>
          <w:rFonts w:hint="eastAsia" w:ascii="宋体" w:hAnsi="宋体"/>
          <w:szCs w:val="21"/>
        </w:rPr>
        <w:t>2.3 合同总价为一次不变价。以上总价为货到甲方现场指定地点</w:t>
      </w:r>
      <w:r>
        <w:rPr>
          <w:rFonts w:hint="eastAsia" w:ascii="宋体" w:hAnsi="宋体"/>
          <w:szCs w:val="21"/>
          <w:lang w:eastAsia="zh-CN"/>
        </w:rPr>
        <w:t>并安装调试交货</w:t>
      </w:r>
      <w:r>
        <w:rPr>
          <w:rFonts w:hint="eastAsia" w:ascii="宋体" w:hAnsi="宋体"/>
          <w:szCs w:val="21"/>
        </w:rPr>
        <w:t>。</w:t>
      </w:r>
      <w:r>
        <w:rPr>
          <w:rFonts w:hint="eastAsia" w:ascii="宋体" w:hAnsi="宋体"/>
          <w:szCs w:val="21"/>
          <w:lang w:eastAsia="zh-CN"/>
        </w:rPr>
        <w:t>调试验收完成前一切风险和费用均由乙方承担。</w:t>
      </w:r>
    </w:p>
    <w:p>
      <w:pPr>
        <w:snapToGrid w:val="0"/>
        <w:spacing w:line="360" w:lineRule="auto"/>
        <w:jc w:val="center"/>
        <w:rPr>
          <w:rFonts w:hint="eastAsia" w:ascii="宋体" w:hAnsi="宋体"/>
          <w:b/>
          <w:szCs w:val="21"/>
        </w:rPr>
      </w:pPr>
      <w:r>
        <w:rPr>
          <w:rFonts w:hint="eastAsia" w:ascii="宋体" w:hAnsi="宋体"/>
          <w:b/>
          <w:szCs w:val="21"/>
        </w:rPr>
        <w:t>三、支付条款</w:t>
      </w:r>
    </w:p>
    <w:p>
      <w:pPr>
        <w:snapToGrid w:val="0"/>
        <w:spacing w:line="360" w:lineRule="auto"/>
        <w:rPr>
          <w:rFonts w:hint="eastAsia" w:ascii="宋体" w:hAnsi="宋体"/>
          <w:szCs w:val="21"/>
        </w:rPr>
      </w:pPr>
      <w:r>
        <w:rPr>
          <w:rFonts w:hint="eastAsia" w:ascii="宋体" w:hAnsi="宋体"/>
          <w:szCs w:val="21"/>
        </w:rPr>
        <w:t>3.1 合同签订生效、甲方收到乙方提供合同总价的</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%等额收据后的10（十）日历天内，支付合同总价</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%的预付款，即人民币￥</w:t>
      </w:r>
      <w:r>
        <w:rPr>
          <w:rFonts w:hint="eastAsia" w:ascii="宋体" w:hAnsi="宋体"/>
          <w:szCs w:val="21"/>
          <w:u w:val="single"/>
        </w:rPr>
        <w:t xml:space="preserve">    </w:t>
      </w:r>
      <w:r>
        <w:rPr>
          <w:rFonts w:hint="eastAsia" w:ascii="宋体" w:hAnsi="宋体"/>
          <w:szCs w:val="21"/>
        </w:rPr>
        <w:t>万元（</w:t>
      </w:r>
      <w:r>
        <w:rPr>
          <w:rFonts w:hint="eastAsia" w:ascii="宋体" w:hAnsi="宋体"/>
          <w:szCs w:val="21"/>
          <w:u w:val="single"/>
        </w:rPr>
        <w:t xml:space="preserve">          </w:t>
      </w:r>
      <w:r>
        <w:rPr>
          <w:rFonts w:hint="eastAsia" w:ascii="宋体" w:hAnsi="宋体"/>
          <w:szCs w:val="21"/>
        </w:rPr>
        <w:t>元整）。</w:t>
      </w:r>
    </w:p>
    <w:p>
      <w:pPr>
        <w:snapToGrid w:val="0"/>
        <w:spacing w:line="360" w:lineRule="auto"/>
        <w:rPr>
          <w:rFonts w:hint="eastAsia" w:ascii="宋体" w:hAnsi="宋体"/>
          <w:szCs w:val="21"/>
        </w:rPr>
      </w:pPr>
      <w:r>
        <w:rPr>
          <w:rFonts w:hint="eastAsia" w:ascii="宋体" w:hAnsi="宋体"/>
          <w:szCs w:val="21"/>
        </w:rPr>
        <w:t>3.2货物到货开箱验收合格,且甲方收到乙方提供合同总价的</w:t>
      </w:r>
      <w:r>
        <w:rPr>
          <w:rFonts w:hint="eastAsia" w:ascii="宋体" w:hAnsi="宋体"/>
          <w:szCs w:val="21"/>
          <w:u w:val="single"/>
        </w:rPr>
        <w:t xml:space="preserve"> </w:t>
      </w:r>
      <w:r>
        <w:rPr>
          <w:rFonts w:hint="eastAsia" w:ascii="宋体" w:hAnsi="宋体"/>
          <w:szCs w:val="21"/>
          <w:u w:val="single"/>
          <w:lang w:val="en-US" w:eastAsia="zh-CN"/>
        </w:rPr>
        <w:t>55</w:t>
      </w:r>
      <w:r>
        <w:rPr>
          <w:rFonts w:hint="eastAsia" w:ascii="宋体" w:hAnsi="宋体"/>
          <w:szCs w:val="21"/>
          <w:u w:val="single"/>
        </w:rPr>
        <w:t xml:space="preserve">  </w:t>
      </w:r>
      <w:r>
        <w:rPr>
          <w:rFonts w:hint="eastAsia" w:ascii="宋体" w:hAnsi="宋体"/>
          <w:szCs w:val="21"/>
        </w:rPr>
        <w:t>%等额收据后的10（十）个日历天内支付合同总价的</w:t>
      </w:r>
      <w:r>
        <w:rPr>
          <w:rFonts w:hint="eastAsia" w:ascii="宋体" w:hAnsi="宋体"/>
          <w:szCs w:val="21"/>
          <w:u w:val="single"/>
        </w:rPr>
        <w:t xml:space="preserve">  </w:t>
      </w:r>
      <w:r>
        <w:rPr>
          <w:rFonts w:hint="eastAsia" w:ascii="宋体" w:hAnsi="宋体"/>
          <w:szCs w:val="21"/>
          <w:u w:val="single"/>
          <w:lang w:val="en-US" w:eastAsia="zh-CN"/>
        </w:rPr>
        <w:t>55</w:t>
      </w:r>
      <w:r>
        <w:rPr>
          <w:rFonts w:hint="eastAsia" w:ascii="宋体" w:hAnsi="宋体"/>
          <w:szCs w:val="21"/>
          <w:u w:val="single"/>
        </w:rPr>
        <w:t xml:space="preserve">  </w:t>
      </w:r>
      <w:r>
        <w:rPr>
          <w:rFonts w:hint="eastAsia" w:ascii="宋体" w:hAnsi="宋体"/>
          <w:szCs w:val="21"/>
        </w:rPr>
        <w:t>%合同款，即人民币￥</w:t>
      </w:r>
      <w:r>
        <w:rPr>
          <w:rFonts w:hint="eastAsia" w:ascii="宋体" w:hAnsi="宋体"/>
          <w:szCs w:val="21"/>
          <w:u w:val="single"/>
        </w:rPr>
        <w:t xml:space="preserve">    </w:t>
      </w:r>
      <w:r>
        <w:rPr>
          <w:rFonts w:hint="eastAsia" w:ascii="宋体" w:hAnsi="宋体"/>
          <w:szCs w:val="21"/>
        </w:rPr>
        <w:t>万元（</w:t>
      </w:r>
      <w:r>
        <w:rPr>
          <w:rFonts w:hint="eastAsia" w:ascii="宋体" w:hAnsi="宋体"/>
          <w:szCs w:val="21"/>
          <w:u w:val="single"/>
        </w:rPr>
        <w:t xml:space="preserve">          </w:t>
      </w:r>
      <w:r>
        <w:rPr>
          <w:rFonts w:hint="eastAsia" w:ascii="宋体" w:hAnsi="宋体"/>
          <w:szCs w:val="21"/>
        </w:rPr>
        <w:t>元整）。</w:t>
      </w:r>
    </w:p>
    <w:p>
      <w:pPr>
        <w:snapToGrid w:val="0"/>
        <w:spacing w:line="360" w:lineRule="auto"/>
        <w:rPr>
          <w:rFonts w:hint="eastAsia" w:ascii="宋体" w:hAnsi="宋体"/>
          <w:szCs w:val="21"/>
        </w:rPr>
      </w:pPr>
      <w:r>
        <w:rPr>
          <w:rFonts w:hint="eastAsia" w:ascii="宋体" w:hAnsi="宋体"/>
          <w:szCs w:val="21"/>
        </w:rPr>
        <w:t>3.3 货物试车考核合格后，且甲方收到乙方开具的合同总价全额</w:t>
      </w:r>
      <w:r>
        <w:rPr>
          <w:rFonts w:hint="eastAsia"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%税率的增值税专用发票的10（十）日历天内，支付总价</w:t>
      </w:r>
      <w:r>
        <w:rPr>
          <w:rFonts w:hint="eastAsia"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%的合同款，即人民币￥</w:t>
      </w:r>
      <w:r>
        <w:rPr>
          <w:rFonts w:hint="eastAsia" w:ascii="宋体" w:hAnsi="宋体"/>
          <w:szCs w:val="21"/>
          <w:u w:val="single"/>
        </w:rPr>
        <w:t xml:space="preserve">    </w:t>
      </w:r>
      <w:r>
        <w:rPr>
          <w:rFonts w:hint="eastAsia" w:ascii="宋体" w:hAnsi="宋体"/>
          <w:szCs w:val="21"/>
        </w:rPr>
        <w:t>万元（</w:t>
      </w:r>
      <w:r>
        <w:rPr>
          <w:rFonts w:hint="eastAsia" w:ascii="宋体" w:hAnsi="宋体"/>
          <w:szCs w:val="21"/>
          <w:u w:val="single"/>
        </w:rPr>
        <w:t xml:space="preserve">          </w:t>
      </w:r>
      <w:r>
        <w:rPr>
          <w:rFonts w:hint="eastAsia" w:ascii="宋体" w:hAnsi="宋体"/>
          <w:szCs w:val="21"/>
        </w:rPr>
        <w:t>元整）。</w:t>
      </w:r>
    </w:p>
    <w:p>
      <w:pPr>
        <w:snapToGrid w:val="0"/>
        <w:spacing w:line="360" w:lineRule="auto"/>
        <w:rPr>
          <w:rFonts w:hint="eastAsia" w:ascii="宋体" w:hAnsi="宋体"/>
          <w:szCs w:val="21"/>
        </w:rPr>
      </w:pPr>
      <w:r>
        <w:rPr>
          <w:rFonts w:hint="eastAsia" w:ascii="宋体" w:hAnsi="宋体"/>
          <w:szCs w:val="21"/>
        </w:rPr>
        <w:t>3.4质保金：本项目质保金为合同总价的</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%，即为人民币￥</w:t>
      </w:r>
      <w:r>
        <w:rPr>
          <w:rFonts w:hint="eastAsia" w:ascii="宋体" w:hAnsi="宋体"/>
          <w:szCs w:val="21"/>
          <w:u w:val="single"/>
        </w:rPr>
        <w:t xml:space="preserve">    </w:t>
      </w:r>
      <w:r>
        <w:rPr>
          <w:rFonts w:hint="eastAsia" w:ascii="宋体" w:hAnsi="宋体"/>
          <w:szCs w:val="21"/>
        </w:rPr>
        <w:t>万元（</w:t>
      </w:r>
      <w:r>
        <w:rPr>
          <w:rFonts w:hint="eastAsia" w:ascii="宋体" w:hAnsi="宋体"/>
          <w:szCs w:val="21"/>
          <w:u w:val="single"/>
        </w:rPr>
        <w:t xml:space="preserve">          </w:t>
      </w:r>
      <w:r>
        <w:rPr>
          <w:rFonts w:hint="eastAsia" w:ascii="宋体" w:hAnsi="宋体"/>
          <w:szCs w:val="21"/>
        </w:rPr>
        <w:t>元整）。保质期为一年，保质期满的10（十）个日历天内，一次性付清。</w:t>
      </w:r>
    </w:p>
    <w:p>
      <w:pPr>
        <w:snapToGrid w:val="0"/>
        <w:spacing w:line="360" w:lineRule="auto"/>
        <w:jc w:val="center"/>
        <w:rPr>
          <w:rFonts w:hint="eastAsia" w:ascii="宋体" w:hAnsi="宋体"/>
          <w:b/>
          <w:szCs w:val="21"/>
        </w:rPr>
      </w:pPr>
      <w:r>
        <w:rPr>
          <w:rFonts w:hint="eastAsia" w:ascii="宋体" w:hAnsi="宋体"/>
          <w:b/>
          <w:szCs w:val="21"/>
        </w:rPr>
        <w:t>四、交货</w:t>
      </w:r>
    </w:p>
    <w:p>
      <w:pPr>
        <w:snapToGrid w:val="0"/>
        <w:spacing w:line="360" w:lineRule="auto"/>
        <w:rPr>
          <w:rFonts w:hint="eastAsia" w:ascii="宋体" w:hAnsi="宋体" w:eastAsiaTheme="minorEastAsia"/>
          <w:szCs w:val="21"/>
          <w:lang w:eastAsia="zh-CN"/>
        </w:rPr>
      </w:pPr>
      <w:r>
        <w:rPr>
          <w:rFonts w:hint="eastAsia" w:ascii="宋体" w:hAnsi="宋体"/>
          <w:szCs w:val="21"/>
        </w:rPr>
        <w:t>4.1 交货时间：</w:t>
      </w:r>
      <w:r>
        <w:rPr>
          <w:rFonts w:ascii="宋体" w:hAnsi="宋体"/>
          <w:szCs w:val="21"/>
        </w:rPr>
        <w:t>20</w:t>
      </w:r>
      <w:r>
        <w:rPr>
          <w:rFonts w:hint="eastAsia"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日前。</w:t>
      </w:r>
      <w:r>
        <w:rPr>
          <w:rFonts w:hint="eastAsia" w:ascii="宋体" w:hAnsi="宋体"/>
          <w:szCs w:val="21"/>
          <w:lang w:eastAsia="zh-CN"/>
        </w:rPr>
        <w:t>（本项目总工期为25天。合同签订后，甲方焚烧炉第一次停车期间20天内完成设备、材料的采购、安装，25天内完成调试验收。）</w:t>
      </w:r>
    </w:p>
    <w:p>
      <w:pPr>
        <w:snapToGrid w:val="0"/>
        <w:spacing w:line="360" w:lineRule="auto"/>
        <w:rPr>
          <w:rFonts w:hint="eastAsia" w:ascii="宋体" w:hAnsi="宋体"/>
          <w:szCs w:val="21"/>
        </w:rPr>
      </w:pPr>
      <w:r>
        <w:rPr>
          <w:rFonts w:hint="eastAsia" w:ascii="宋体" w:hAnsi="宋体"/>
          <w:szCs w:val="21"/>
        </w:rPr>
        <w:t xml:space="preserve">4.2 收货人： </w:t>
      </w:r>
    </w:p>
    <w:p>
      <w:pPr>
        <w:snapToGrid w:val="0"/>
        <w:spacing w:line="360" w:lineRule="auto"/>
        <w:rPr>
          <w:rFonts w:hint="eastAsia" w:ascii="宋体" w:hAnsi="宋体"/>
          <w:szCs w:val="21"/>
        </w:rPr>
      </w:pPr>
      <w:r>
        <w:rPr>
          <w:rFonts w:hint="eastAsia" w:ascii="宋体" w:hAnsi="宋体"/>
          <w:szCs w:val="21"/>
        </w:rPr>
        <w:t xml:space="preserve">    联系人： </w:t>
      </w:r>
    </w:p>
    <w:p>
      <w:pPr>
        <w:snapToGrid w:val="0"/>
        <w:spacing w:line="360" w:lineRule="auto"/>
        <w:ind w:firstLine="424" w:firstLineChars="202"/>
        <w:rPr>
          <w:rFonts w:hint="eastAsia" w:ascii="宋体" w:hAnsi="宋体"/>
          <w:szCs w:val="21"/>
        </w:rPr>
      </w:pPr>
      <w:r>
        <w:rPr>
          <w:rFonts w:hint="eastAsia" w:ascii="宋体" w:hAnsi="宋体"/>
          <w:szCs w:val="21"/>
        </w:rPr>
        <w:t>交货地点：甲方指定的地点</w:t>
      </w:r>
    </w:p>
    <w:p>
      <w:pPr>
        <w:snapToGrid w:val="0"/>
        <w:spacing w:line="360" w:lineRule="auto"/>
        <w:rPr>
          <w:rFonts w:hint="eastAsia" w:ascii="宋体" w:hAnsi="宋体"/>
          <w:szCs w:val="21"/>
        </w:rPr>
      </w:pPr>
      <w:r>
        <w:rPr>
          <w:rFonts w:hint="eastAsia" w:ascii="宋体" w:hAnsi="宋体"/>
          <w:szCs w:val="21"/>
        </w:rPr>
        <w:t>4.3 乙方应于发货前十天以传真通知甲方供货合同号、货物名称、大约毛净重、体积、运输方式、装运日期及预计到货日期，并提交装箱清单一份，以便甲方做好接货准备。</w:t>
      </w:r>
    </w:p>
    <w:p>
      <w:pPr>
        <w:snapToGrid w:val="0"/>
        <w:spacing w:line="360" w:lineRule="auto"/>
        <w:rPr>
          <w:rFonts w:hint="eastAsia" w:ascii="宋体" w:hAnsi="宋体"/>
          <w:szCs w:val="21"/>
        </w:rPr>
      </w:pPr>
      <w:r>
        <w:rPr>
          <w:rFonts w:hint="eastAsia" w:ascii="宋体" w:hAnsi="宋体"/>
          <w:szCs w:val="21"/>
        </w:rPr>
        <w:t>4.4 乙方提供的货物应完成全部制造和检验，并需在检验合格后进行必要的表面防腐、涂漆（需要处）和包装。</w:t>
      </w:r>
    </w:p>
    <w:p>
      <w:pPr>
        <w:snapToGrid w:val="0"/>
        <w:spacing w:line="360" w:lineRule="auto"/>
        <w:rPr>
          <w:rFonts w:hint="eastAsia" w:ascii="宋体" w:hAnsi="宋体"/>
          <w:szCs w:val="21"/>
        </w:rPr>
      </w:pPr>
      <w:r>
        <w:rPr>
          <w:rFonts w:hint="eastAsia" w:ascii="宋体" w:hAnsi="宋体"/>
          <w:szCs w:val="21"/>
        </w:rPr>
        <w:t>4.5货物铭牌的内容至少应包括下列内容：</w:t>
      </w:r>
    </w:p>
    <w:p>
      <w:pPr>
        <w:snapToGrid w:val="0"/>
        <w:spacing w:line="360" w:lineRule="auto"/>
        <w:rPr>
          <w:rFonts w:hint="eastAsia" w:ascii="宋体" w:hAnsi="宋体"/>
          <w:szCs w:val="21"/>
        </w:rPr>
      </w:pPr>
      <w:r>
        <w:rPr>
          <w:rFonts w:hint="eastAsia" w:ascii="宋体" w:hAnsi="宋体"/>
          <w:szCs w:val="21"/>
        </w:rPr>
        <w:t xml:space="preserve">   1.制造厂名称；</w:t>
      </w:r>
    </w:p>
    <w:p>
      <w:pPr>
        <w:snapToGrid w:val="0"/>
        <w:spacing w:line="360" w:lineRule="auto"/>
        <w:rPr>
          <w:rFonts w:hint="eastAsia" w:ascii="宋体" w:hAnsi="宋体"/>
          <w:szCs w:val="21"/>
        </w:rPr>
      </w:pPr>
      <w:r>
        <w:rPr>
          <w:rFonts w:hint="eastAsia" w:ascii="宋体" w:hAnsi="宋体"/>
          <w:szCs w:val="21"/>
        </w:rPr>
        <w:t xml:space="preserve">   2.产品编号和制造日期；</w:t>
      </w:r>
    </w:p>
    <w:p>
      <w:pPr>
        <w:snapToGrid w:val="0"/>
        <w:spacing w:line="360" w:lineRule="auto"/>
        <w:rPr>
          <w:rFonts w:hint="eastAsia" w:ascii="宋体" w:hAnsi="宋体"/>
          <w:szCs w:val="21"/>
        </w:rPr>
      </w:pPr>
      <w:r>
        <w:rPr>
          <w:rFonts w:hint="eastAsia" w:ascii="宋体" w:hAnsi="宋体"/>
          <w:szCs w:val="21"/>
        </w:rPr>
        <w:t xml:space="preserve">   3.设备名称；</w:t>
      </w:r>
    </w:p>
    <w:p>
      <w:pPr>
        <w:snapToGrid w:val="0"/>
        <w:spacing w:line="360" w:lineRule="auto"/>
        <w:rPr>
          <w:rFonts w:hint="eastAsia" w:ascii="宋体" w:hAnsi="宋体"/>
          <w:szCs w:val="21"/>
        </w:rPr>
      </w:pPr>
      <w:r>
        <w:rPr>
          <w:rFonts w:hint="eastAsia" w:ascii="宋体" w:hAnsi="宋体"/>
          <w:szCs w:val="21"/>
        </w:rPr>
        <w:t xml:space="preserve">   4.设备规格，包括材质、重量</w:t>
      </w:r>
      <w:r>
        <w:rPr>
          <w:rFonts w:hint="eastAsia" w:ascii="宋体" w:hAnsi="宋体"/>
          <w:szCs w:val="21"/>
          <w:lang w:eastAsia="zh-CN"/>
        </w:rPr>
        <w:t>、压力</w:t>
      </w:r>
      <w:r>
        <w:rPr>
          <w:rFonts w:hint="eastAsia" w:ascii="宋体" w:hAnsi="宋体"/>
          <w:szCs w:val="21"/>
        </w:rPr>
        <w:t>等。</w:t>
      </w:r>
    </w:p>
    <w:p>
      <w:pPr>
        <w:snapToGrid w:val="0"/>
        <w:spacing w:line="360" w:lineRule="auto"/>
        <w:rPr>
          <w:rFonts w:hint="eastAsia" w:ascii="宋体" w:hAnsi="宋体"/>
          <w:szCs w:val="21"/>
        </w:rPr>
      </w:pPr>
      <w:r>
        <w:rPr>
          <w:rFonts w:hint="eastAsia" w:ascii="宋体" w:hAnsi="宋体"/>
          <w:szCs w:val="21"/>
        </w:rPr>
        <w:t>4.6交货时乙方需要提供的文字资料包括：</w:t>
      </w:r>
    </w:p>
    <w:p>
      <w:pPr>
        <w:snapToGrid w:val="0"/>
        <w:spacing w:line="360" w:lineRule="auto"/>
        <w:rPr>
          <w:rFonts w:hint="eastAsia" w:ascii="宋体" w:hAnsi="宋体"/>
          <w:szCs w:val="21"/>
        </w:rPr>
      </w:pPr>
      <w:r>
        <w:rPr>
          <w:rFonts w:hint="eastAsia" w:ascii="宋体" w:hAnsi="宋体"/>
          <w:szCs w:val="21"/>
        </w:rPr>
        <w:t xml:space="preserve">   1.供货清单、文件和图纸目录清单；</w:t>
      </w:r>
    </w:p>
    <w:p>
      <w:pPr>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.供货厂（商）的检验报告和证明书；</w:t>
      </w:r>
    </w:p>
    <w:p>
      <w:pPr>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.乙方在设备制造过程中请求并经甲方同意的材料代用单、结构修改单、连接尺寸及附件变更单；</w:t>
      </w:r>
    </w:p>
    <w:p>
      <w:pPr>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4</w:t>
      </w:r>
      <w:r>
        <w:rPr>
          <w:rFonts w:hint="eastAsia" w:ascii="宋体" w:hAnsi="宋体"/>
          <w:szCs w:val="21"/>
        </w:rPr>
        <w:t>.备品配件清单；</w:t>
      </w:r>
    </w:p>
    <w:p>
      <w:pPr>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5</w:t>
      </w:r>
      <w:r>
        <w:rPr>
          <w:rFonts w:hint="eastAsia" w:ascii="宋体" w:hAnsi="宋体"/>
          <w:szCs w:val="21"/>
        </w:rPr>
        <w:t>.产品合格证及质量证明书；</w:t>
      </w:r>
    </w:p>
    <w:p>
      <w:pPr>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6</w:t>
      </w:r>
      <w:r>
        <w:rPr>
          <w:rFonts w:hint="eastAsia" w:ascii="宋体" w:hAnsi="宋体"/>
          <w:szCs w:val="21"/>
        </w:rPr>
        <w:t>.安装调试的技术条件；</w:t>
      </w:r>
    </w:p>
    <w:p>
      <w:pPr>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7</w:t>
      </w:r>
      <w:r>
        <w:rPr>
          <w:rFonts w:hint="eastAsia" w:ascii="宋体" w:hAnsi="宋体"/>
          <w:szCs w:val="21"/>
        </w:rPr>
        <w:t>.按规定所应提供的其它资料。</w:t>
      </w:r>
    </w:p>
    <w:p>
      <w:pPr>
        <w:snapToGrid w:val="0"/>
        <w:spacing w:line="360" w:lineRule="auto"/>
        <w:rPr>
          <w:rFonts w:hint="eastAsia" w:ascii="宋体" w:hAnsi="宋体"/>
          <w:szCs w:val="21"/>
        </w:rPr>
      </w:pPr>
      <w:r>
        <w:rPr>
          <w:rFonts w:hint="eastAsia" w:ascii="宋体" w:hAnsi="宋体"/>
          <w:szCs w:val="21"/>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pPr>
        <w:snapToGrid w:val="0"/>
        <w:spacing w:line="360" w:lineRule="auto"/>
        <w:jc w:val="center"/>
        <w:rPr>
          <w:rFonts w:hint="eastAsia" w:ascii="宋体" w:hAnsi="宋体"/>
          <w:b/>
          <w:szCs w:val="21"/>
        </w:rPr>
      </w:pPr>
      <w:r>
        <w:rPr>
          <w:rFonts w:hint="eastAsia" w:ascii="宋体" w:hAnsi="宋体"/>
          <w:b/>
          <w:szCs w:val="21"/>
        </w:rPr>
        <w:t>五、包装与运输</w:t>
      </w:r>
    </w:p>
    <w:p>
      <w:pPr>
        <w:snapToGrid w:val="0"/>
        <w:spacing w:line="360" w:lineRule="auto"/>
        <w:rPr>
          <w:rFonts w:hint="eastAsia" w:ascii="宋体" w:hAnsi="宋体"/>
          <w:szCs w:val="21"/>
        </w:rPr>
      </w:pPr>
      <w:r>
        <w:rPr>
          <w:rFonts w:hint="eastAsia" w:ascii="宋体" w:hAnsi="宋体"/>
          <w:szCs w:val="21"/>
        </w:rPr>
        <w:t>5.1货物整体包装发运，按JB2536－80标准执行。</w:t>
      </w:r>
    </w:p>
    <w:p>
      <w:pPr>
        <w:snapToGrid w:val="0"/>
        <w:spacing w:line="360" w:lineRule="auto"/>
        <w:rPr>
          <w:rFonts w:hint="eastAsia" w:ascii="宋体" w:hAnsi="宋体"/>
          <w:szCs w:val="21"/>
        </w:rPr>
      </w:pPr>
      <w:r>
        <w:rPr>
          <w:rFonts w:hint="eastAsia" w:ascii="宋体" w:hAnsi="宋体"/>
          <w:szCs w:val="21"/>
        </w:rPr>
        <w:t>5.2货物包装应符合安全、经济和不受损以及室外存放半年以上的要求。乙方应对不合格的包装引起的设备生锈、损坏和丢失承担全部责任。</w:t>
      </w:r>
    </w:p>
    <w:p>
      <w:pPr>
        <w:snapToGrid w:val="0"/>
        <w:spacing w:line="360" w:lineRule="auto"/>
        <w:rPr>
          <w:rFonts w:hint="eastAsia" w:ascii="宋体" w:hAnsi="宋体"/>
          <w:szCs w:val="21"/>
        </w:rPr>
      </w:pPr>
      <w:r>
        <w:rPr>
          <w:rFonts w:hint="eastAsia" w:ascii="宋体" w:hAnsi="宋体"/>
          <w:szCs w:val="21"/>
        </w:rPr>
        <w:t>5.3 货物内件的包装应保证在运输和贮存过程中不发生变形和损坏，碳钢零部件应有防锈措施，所有包装箱应注明详细标记。设备的备品配件应单独装箱发货，包装箱上应注明“备品配件”字样。</w:t>
      </w:r>
    </w:p>
    <w:p>
      <w:pPr>
        <w:snapToGrid w:val="0"/>
        <w:spacing w:line="360" w:lineRule="auto"/>
        <w:rPr>
          <w:rFonts w:hint="eastAsia" w:ascii="宋体" w:hAnsi="宋体"/>
          <w:szCs w:val="21"/>
        </w:rPr>
      </w:pPr>
      <w:r>
        <w:rPr>
          <w:rFonts w:hint="eastAsia" w:ascii="宋体" w:hAnsi="宋体"/>
          <w:szCs w:val="21"/>
        </w:rPr>
        <w:t>5.4交货时货物外观应完好无损，标志清晰，因包装不良造成货物残损及因包装防护设备不当、不周招致货物发生锈蚀，均由乙方负责，包装物不回收。</w:t>
      </w:r>
    </w:p>
    <w:p>
      <w:pPr>
        <w:snapToGrid w:val="0"/>
        <w:spacing w:line="360" w:lineRule="auto"/>
        <w:rPr>
          <w:rFonts w:hint="eastAsia" w:ascii="宋体" w:hAnsi="宋体"/>
          <w:szCs w:val="21"/>
        </w:rPr>
      </w:pPr>
      <w:r>
        <w:rPr>
          <w:rFonts w:hint="eastAsia" w:ascii="宋体" w:hAnsi="宋体"/>
          <w:szCs w:val="21"/>
        </w:rPr>
        <w:t>5.5根据不同货物的特性和对装卸运输及存放的不同要求，乙方应在包装箱的端面和侧面清楚地印刷【轻放】、【勿倒置】、【起吊点】等字样、裸装货物应系加金属标签。</w:t>
      </w:r>
    </w:p>
    <w:p>
      <w:pPr>
        <w:snapToGrid w:val="0"/>
        <w:spacing w:line="360" w:lineRule="auto"/>
        <w:rPr>
          <w:rFonts w:hint="eastAsia" w:ascii="宋体" w:hAnsi="宋体"/>
          <w:szCs w:val="21"/>
        </w:rPr>
      </w:pPr>
      <w:r>
        <w:rPr>
          <w:rFonts w:hint="eastAsia" w:ascii="宋体" w:hAnsi="宋体"/>
          <w:szCs w:val="21"/>
        </w:rPr>
        <w:t>5.6因乙方原因漏发、错发的部分，乙方应负完全责任，并及时补齐，由此发生的费用由乙方承担，并保证不影响甲方的工程进度。</w:t>
      </w:r>
    </w:p>
    <w:p>
      <w:pPr>
        <w:snapToGrid w:val="0"/>
        <w:spacing w:line="360" w:lineRule="auto"/>
        <w:jc w:val="center"/>
        <w:rPr>
          <w:rFonts w:hint="eastAsia" w:ascii="宋体" w:hAnsi="宋体"/>
          <w:b/>
          <w:szCs w:val="21"/>
        </w:rPr>
      </w:pPr>
      <w:r>
        <w:rPr>
          <w:rFonts w:hint="eastAsia" w:ascii="宋体" w:hAnsi="宋体"/>
          <w:b/>
          <w:szCs w:val="21"/>
        </w:rPr>
        <w:t>六、安装、试运转和性能考核</w:t>
      </w:r>
    </w:p>
    <w:p>
      <w:pPr>
        <w:snapToGrid w:val="0"/>
        <w:spacing w:line="360" w:lineRule="auto"/>
        <w:rPr>
          <w:rFonts w:hint="default" w:ascii="宋体" w:hAnsi="宋体" w:eastAsiaTheme="minorEastAsia"/>
          <w:szCs w:val="21"/>
          <w:lang w:val="en-US" w:eastAsia="zh-CN"/>
        </w:rPr>
      </w:pPr>
      <w:r>
        <w:rPr>
          <w:rFonts w:hint="eastAsia" w:ascii="宋体" w:hAnsi="宋体"/>
          <w:szCs w:val="21"/>
        </w:rPr>
        <w:t>6.1乙方应自费派遣技术人员</w:t>
      </w:r>
      <w:r>
        <w:rPr>
          <w:rFonts w:hint="eastAsia" w:ascii="宋体" w:hAnsi="宋体"/>
          <w:szCs w:val="21"/>
          <w:lang w:eastAsia="zh-CN"/>
        </w:rPr>
        <w:t>、施工人员和管理人员</w:t>
      </w:r>
      <w:r>
        <w:rPr>
          <w:rFonts w:hint="eastAsia" w:ascii="宋体" w:hAnsi="宋体"/>
          <w:szCs w:val="21"/>
        </w:rPr>
        <w:t>到现场进行本合同设备安装</w:t>
      </w:r>
      <w:r>
        <w:rPr>
          <w:rFonts w:hint="eastAsia" w:ascii="宋体" w:hAnsi="宋体"/>
          <w:szCs w:val="21"/>
          <w:lang w:eastAsia="zh-CN"/>
        </w:rPr>
        <w:t>施工</w:t>
      </w:r>
      <w:r>
        <w:rPr>
          <w:rFonts w:hint="eastAsia" w:ascii="宋体" w:hAnsi="宋体"/>
          <w:szCs w:val="21"/>
        </w:rPr>
        <w:t>。</w:t>
      </w:r>
      <w:r>
        <w:rPr>
          <w:rFonts w:hint="eastAsia" w:ascii="宋体" w:hAnsi="宋体"/>
          <w:szCs w:val="21"/>
          <w:lang w:eastAsia="zh-CN"/>
        </w:rPr>
        <w:t>在设备到货后</w:t>
      </w:r>
      <w:r>
        <w:rPr>
          <w:rFonts w:hint="eastAsia" w:ascii="宋体" w:hAnsi="宋体"/>
          <w:szCs w:val="21"/>
          <w:lang w:val="en-US" w:eastAsia="zh-CN"/>
        </w:rPr>
        <w:t>10天内完成安装。</w:t>
      </w:r>
    </w:p>
    <w:p>
      <w:pPr>
        <w:snapToGrid w:val="0"/>
        <w:spacing w:line="360" w:lineRule="auto"/>
        <w:rPr>
          <w:rFonts w:hint="eastAsia" w:ascii="宋体" w:hAnsi="宋体"/>
          <w:szCs w:val="21"/>
        </w:rPr>
      </w:pPr>
      <w:r>
        <w:rPr>
          <w:rFonts w:hint="eastAsia" w:ascii="宋体" w:hAnsi="宋体"/>
          <w:szCs w:val="21"/>
        </w:rPr>
        <w:t>6.2设备性能考核和最终验收由甲方和乙方双方共同执行。乙方承诺负责设备性能考核应达到设备的技术指标，并能保持设备稳定运行。最终验收在</w:t>
      </w:r>
      <w:r>
        <w:rPr>
          <w:rFonts w:hint="eastAsia" w:ascii="宋体" w:hAnsi="宋体"/>
          <w:szCs w:val="21"/>
          <w:u w:val="single"/>
        </w:rPr>
        <w:t xml:space="preserve"> </w:t>
      </w:r>
      <w:r>
        <w:rPr>
          <w:rFonts w:hint="eastAsia" w:ascii="宋体" w:hAnsi="宋体"/>
          <w:szCs w:val="21"/>
          <w:u w:val="single"/>
          <w:lang w:eastAsia="zh-CN"/>
        </w:rPr>
        <w:t>福州环保公司厂区内</w:t>
      </w:r>
      <w:r>
        <w:rPr>
          <w:rFonts w:hint="eastAsia" w:ascii="宋体" w:hAnsi="宋体"/>
          <w:szCs w:val="21"/>
          <w:u w:val="single"/>
        </w:rPr>
        <w:t xml:space="preserve"> </w:t>
      </w:r>
      <w:r>
        <w:rPr>
          <w:rFonts w:hint="eastAsia" w:ascii="宋体" w:hAnsi="宋体"/>
          <w:szCs w:val="21"/>
        </w:rPr>
        <w:t>进行。</w:t>
      </w:r>
    </w:p>
    <w:p>
      <w:pPr>
        <w:snapToGrid w:val="0"/>
        <w:spacing w:line="360" w:lineRule="auto"/>
        <w:rPr>
          <w:rFonts w:hint="eastAsia" w:ascii="宋体" w:hAnsi="宋体"/>
          <w:szCs w:val="21"/>
        </w:rPr>
      </w:pPr>
      <w:r>
        <w:rPr>
          <w:rFonts w:hint="eastAsia" w:ascii="宋体" w:hAnsi="宋体"/>
          <w:szCs w:val="21"/>
        </w:rPr>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pPr>
        <w:snapToGrid w:val="0"/>
        <w:spacing w:line="360" w:lineRule="auto"/>
        <w:rPr>
          <w:rFonts w:hint="eastAsia" w:ascii="宋体" w:hAnsi="宋体"/>
          <w:szCs w:val="21"/>
        </w:rPr>
      </w:pPr>
      <w:r>
        <w:rPr>
          <w:rFonts w:hint="eastAsia" w:ascii="宋体" w:hAnsi="宋体"/>
          <w:szCs w:val="21"/>
        </w:rPr>
        <w:t>6.4在本合同安装、试运转和性能考核期间，由于乙方提供的数据资料或乙方技术人员指导错误给本合同设备造成直接损失时，由乙方承担赔偿责任。</w:t>
      </w:r>
    </w:p>
    <w:p>
      <w:pPr>
        <w:snapToGrid w:val="0"/>
        <w:spacing w:line="360" w:lineRule="auto"/>
        <w:rPr>
          <w:rFonts w:hint="eastAsia" w:ascii="宋体" w:hAnsi="宋体"/>
          <w:szCs w:val="21"/>
        </w:rPr>
      </w:pPr>
      <w:r>
        <w:rPr>
          <w:rFonts w:hint="eastAsia" w:ascii="宋体" w:hAnsi="宋体"/>
          <w:szCs w:val="21"/>
        </w:rPr>
        <w:t xml:space="preserve">6.5 试运转期间为 </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个月，自</w:t>
      </w:r>
      <w:r>
        <w:rPr>
          <w:rFonts w:hint="eastAsia" w:ascii="宋体" w:hAnsi="宋体"/>
          <w:szCs w:val="21"/>
          <w:u w:val="single"/>
        </w:rPr>
        <w:t xml:space="preserve"> </w:t>
      </w:r>
      <w:r>
        <w:rPr>
          <w:rFonts w:hint="eastAsia" w:ascii="宋体" w:hAnsi="宋体"/>
          <w:szCs w:val="21"/>
          <w:u w:val="single"/>
          <w:lang w:eastAsia="zh-CN"/>
        </w:rPr>
        <w:t>联动试机完成之日起</w:t>
      </w:r>
      <w:r>
        <w:rPr>
          <w:rFonts w:hint="eastAsia" w:ascii="宋体" w:hAnsi="宋体"/>
          <w:szCs w:val="21"/>
          <w:u w:val="single"/>
        </w:rPr>
        <w:t xml:space="preserve">  </w:t>
      </w:r>
      <w:r>
        <w:rPr>
          <w:rFonts w:hint="eastAsia" w:ascii="宋体" w:hAnsi="宋体"/>
          <w:szCs w:val="21"/>
        </w:rPr>
        <w:t>开始计算；性能考核期间为</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个月，自</w:t>
      </w:r>
      <w:r>
        <w:rPr>
          <w:rFonts w:hint="eastAsia" w:ascii="宋体" w:hAnsi="宋体"/>
          <w:szCs w:val="21"/>
          <w:u w:val="single"/>
        </w:rPr>
        <w:t xml:space="preserve"> </w:t>
      </w:r>
      <w:r>
        <w:rPr>
          <w:rFonts w:hint="eastAsia" w:ascii="宋体" w:hAnsi="宋体"/>
          <w:szCs w:val="21"/>
          <w:u w:val="single"/>
          <w:lang w:eastAsia="zh-CN"/>
        </w:rPr>
        <w:t>试运转合格之日起</w:t>
      </w:r>
      <w:r>
        <w:rPr>
          <w:rFonts w:hint="eastAsia" w:ascii="宋体" w:hAnsi="宋体"/>
          <w:szCs w:val="21"/>
          <w:u w:val="single"/>
        </w:rPr>
        <w:t xml:space="preserve">  </w:t>
      </w:r>
      <w:r>
        <w:rPr>
          <w:rFonts w:hint="eastAsia" w:ascii="宋体" w:hAnsi="宋体"/>
          <w:szCs w:val="21"/>
        </w:rPr>
        <w:t>开始计算。</w:t>
      </w:r>
    </w:p>
    <w:p>
      <w:pPr>
        <w:snapToGrid w:val="0"/>
        <w:spacing w:line="360" w:lineRule="auto"/>
        <w:rPr>
          <w:rFonts w:hint="eastAsia" w:ascii="宋体" w:hAnsi="宋体"/>
          <w:szCs w:val="21"/>
        </w:rPr>
      </w:pPr>
      <w:r>
        <w:rPr>
          <w:rFonts w:hint="eastAsia" w:ascii="宋体" w:hAnsi="宋体"/>
          <w:szCs w:val="21"/>
        </w:rPr>
        <w:t>6.6 上述安装、试运行和性能考核期间，出现任何属于乙方的责任问题，均视为乙方违约，乙方应支付合同总价10%的违约金。</w:t>
      </w:r>
    </w:p>
    <w:p>
      <w:pPr>
        <w:snapToGrid w:val="0"/>
        <w:spacing w:line="360" w:lineRule="auto"/>
        <w:jc w:val="center"/>
        <w:rPr>
          <w:rFonts w:hint="eastAsia" w:ascii="宋体" w:hAnsi="宋体"/>
          <w:b/>
          <w:szCs w:val="21"/>
        </w:rPr>
      </w:pPr>
      <w:r>
        <w:rPr>
          <w:rFonts w:hint="eastAsia" w:ascii="宋体" w:hAnsi="宋体"/>
          <w:b/>
          <w:szCs w:val="21"/>
        </w:rPr>
        <w:t>七、保证与索赔</w:t>
      </w:r>
    </w:p>
    <w:p>
      <w:pPr>
        <w:snapToGrid w:val="0"/>
        <w:spacing w:line="360" w:lineRule="auto"/>
        <w:rPr>
          <w:rFonts w:hint="eastAsia" w:ascii="宋体" w:hAnsi="宋体"/>
          <w:szCs w:val="21"/>
        </w:rPr>
      </w:pPr>
      <w:r>
        <w:rPr>
          <w:rFonts w:hint="eastAsia" w:ascii="宋体" w:hAnsi="宋体"/>
          <w:szCs w:val="21"/>
        </w:rPr>
        <w:t>7.1 保质期为设备调试试车合格后12个月。在质保期内，由于乙方责任造成设备损坏，乙方应在甲方规定或本合同约定时间内免费提供保修服务。合同装置出现故障如需乙方到现场处理时，乙方应在接到甲方通知后48小时内到达甲方现场处理。在质保期内乙方拒不修理时，甲方可用乙方的预留质保金请他人维修，不足部分，乙方需另行支付。</w:t>
      </w:r>
    </w:p>
    <w:p>
      <w:pPr>
        <w:snapToGrid w:val="0"/>
        <w:spacing w:line="360" w:lineRule="auto"/>
        <w:rPr>
          <w:rFonts w:hint="eastAsia" w:ascii="宋体" w:hAnsi="宋体"/>
          <w:szCs w:val="21"/>
        </w:rPr>
      </w:pPr>
      <w:r>
        <w:rPr>
          <w:rFonts w:hint="eastAsia" w:ascii="宋体" w:hAnsi="宋体"/>
          <w:szCs w:val="21"/>
        </w:rPr>
        <w:t>7.2 乙方必须对本合同的所有资料保密，未经甲方同意，不得向第三方透露本合同资料相关内容。</w:t>
      </w:r>
    </w:p>
    <w:p>
      <w:pPr>
        <w:snapToGrid w:val="0"/>
        <w:spacing w:line="360" w:lineRule="auto"/>
        <w:rPr>
          <w:rFonts w:hint="eastAsia" w:ascii="宋体" w:hAnsi="宋体"/>
          <w:szCs w:val="21"/>
        </w:rPr>
      </w:pPr>
      <w:r>
        <w:rPr>
          <w:rFonts w:hint="eastAsia" w:ascii="宋体" w:hAnsi="宋体"/>
          <w:szCs w:val="21"/>
        </w:rPr>
        <w:t>7.3乙方必须保证本合同货物符合合同约定，否则甲方按照国家规定的“三包”处理，由乙方负责承担相应责任。</w:t>
      </w:r>
    </w:p>
    <w:p>
      <w:pPr>
        <w:widowControl/>
        <w:snapToGrid w:val="0"/>
        <w:spacing w:line="360" w:lineRule="auto"/>
        <w:jc w:val="left"/>
        <w:rPr>
          <w:rFonts w:hint="eastAsia" w:ascii="宋体" w:hAnsi="宋体"/>
          <w:kern w:val="0"/>
          <w:szCs w:val="21"/>
        </w:rPr>
      </w:pPr>
      <w:r>
        <w:rPr>
          <w:rFonts w:hint="eastAsia" w:ascii="宋体" w:hAnsi="宋体"/>
          <w:szCs w:val="21"/>
        </w:rPr>
        <w:t>7.4</w:t>
      </w:r>
      <w:r>
        <w:rPr>
          <w:rFonts w:hint="eastAsia" w:ascii="宋体" w:hAnsi="宋体"/>
          <w:kern w:val="0"/>
          <w:szCs w:val="21"/>
        </w:rPr>
        <w:t>考虑到乙方推迟交货或不能交货</w:t>
      </w:r>
      <w:r>
        <w:rPr>
          <w:rFonts w:hint="eastAsia" w:ascii="宋体" w:hAnsi="宋体"/>
          <w:kern w:val="0"/>
          <w:szCs w:val="21"/>
          <w:lang w:eastAsia="zh-CN"/>
        </w:rPr>
        <w:t>或无法按期完成施工，</w:t>
      </w:r>
      <w:r>
        <w:rPr>
          <w:rFonts w:hint="eastAsia" w:ascii="宋体" w:hAnsi="宋体"/>
          <w:kern w:val="0"/>
          <w:szCs w:val="21"/>
        </w:rPr>
        <w:t>对甲方配套生产以及预期利润产生的巨大影响，双方确认如果不是由于甲方原因或甲方要求推迟交货而乙方</w:t>
      </w:r>
      <w:r>
        <w:rPr>
          <w:rFonts w:hint="eastAsia" w:ascii="宋体" w:hAnsi="宋体"/>
          <w:kern w:val="0"/>
          <w:szCs w:val="21"/>
          <w:lang w:eastAsia="zh-CN"/>
        </w:rPr>
        <w:t>总工期（含采购及安装调试）超过</w:t>
      </w:r>
      <w:r>
        <w:rPr>
          <w:rFonts w:hint="eastAsia" w:ascii="宋体" w:hAnsi="宋体"/>
          <w:kern w:val="0"/>
          <w:szCs w:val="21"/>
          <w:lang w:val="en-US" w:eastAsia="zh-CN"/>
        </w:rPr>
        <w:t>25个工作日的，</w:t>
      </w:r>
      <w:r>
        <w:rPr>
          <w:rFonts w:hint="eastAsia" w:ascii="宋体" w:hAnsi="宋体"/>
          <w:kern w:val="0"/>
          <w:szCs w:val="21"/>
        </w:rPr>
        <w:t>甲方有权按下列比例向乙方收取违约金：</w:t>
      </w:r>
    </w:p>
    <w:p>
      <w:pPr>
        <w:widowControl/>
        <w:snapToGrid w:val="0"/>
        <w:spacing w:line="360" w:lineRule="auto"/>
        <w:jc w:val="left"/>
        <w:rPr>
          <w:rFonts w:hint="eastAsia" w:ascii="宋体" w:hAnsi="宋体"/>
          <w:kern w:val="0"/>
          <w:szCs w:val="21"/>
        </w:rPr>
      </w:pPr>
      <w:r>
        <w:rPr>
          <w:rFonts w:hint="eastAsia" w:ascii="宋体" w:hAnsi="宋体"/>
          <w:kern w:val="0"/>
          <w:szCs w:val="21"/>
          <w:lang w:eastAsia="zh-CN"/>
        </w:rPr>
        <w:t>工期延误</w:t>
      </w:r>
      <w:r>
        <w:rPr>
          <w:rFonts w:hint="eastAsia" w:ascii="宋体" w:hAnsi="宋体"/>
          <w:kern w:val="0"/>
          <w:szCs w:val="21"/>
        </w:rPr>
        <w:t>每</w:t>
      </w:r>
      <w:r>
        <w:rPr>
          <w:rFonts w:hint="eastAsia" w:ascii="宋体" w:hAnsi="宋体"/>
          <w:kern w:val="0"/>
          <w:szCs w:val="21"/>
          <w:lang w:eastAsia="zh-CN"/>
        </w:rPr>
        <w:t>日</w:t>
      </w:r>
      <w:r>
        <w:rPr>
          <w:rFonts w:hint="eastAsia" w:ascii="宋体" w:hAnsi="宋体"/>
          <w:kern w:val="0"/>
          <w:szCs w:val="21"/>
        </w:rPr>
        <w:t>违约金金额为合同金额的</w:t>
      </w:r>
      <w:r>
        <w:rPr>
          <w:rFonts w:hint="eastAsia" w:ascii="宋体" w:hAnsi="宋体"/>
          <w:kern w:val="0"/>
          <w:szCs w:val="21"/>
          <w:lang w:val="en-US" w:eastAsia="zh-CN"/>
        </w:rPr>
        <w:t>0.01</w:t>
      </w:r>
      <w:r>
        <w:rPr>
          <w:rFonts w:hint="eastAsia" w:ascii="宋体" w:hAnsi="宋体"/>
          <w:kern w:val="0"/>
          <w:szCs w:val="21"/>
        </w:rPr>
        <w:t>%；</w:t>
      </w:r>
    </w:p>
    <w:p>
      <w:pPr>
        <w:widowControl/>
        <w:snapToGrid w:val="0"/>
        <w:spacing w:line="360" w:lineRule="auto"/>
        <w:jc w:val="left"/>
        <w:rPr>
          <w:rFonts w:hint="eastAsia" w:ascii="宋体" w:hAnsi="宋体"/>
          <w:kern w:val="0"/>
          <w:szCs w:val="21"/>
        </w:rPr>
      </w:pPr>
      <w:r>
        <w:rPr>
          <w:rFonts w:hint="eastAsia" w:ascii="宋体" w:hAnsi="宋体"/>
          <w:kern w:val="0"/>
          <w:szCs w:val="21"/>
        </w:rPr>
        <w:t>乙方支付</w:t>
      </w:r>
      <w:r>
        <w:rPr>
          <w:rFonts w:hint="eastAsia" w:ascii="宋体" w:hAnsi="宋体"/>
          <w:kern w:val="0"/>
          <w:szCs w:val="21"/>
          <w:lang w:eastAsia="zh-CN"/>
        </w:rPr>
        <w:t>工期延误违约金</w:t>
      </w:r>
      <w:r>
        <w:rPr>
          <w:rFonts w:hint="eastAsia" w:ascii="宋体" w:hAnsi="宋体"/>
          <w:kern w:val="0"/>
          <w:szCs w:val="21"/>
        </w:rPr>
        <w:t>，并不解除乙方按照合同继续交货的义务。</w:t>
      </w:r>
    </w:p>
    <w:p>
      <w:pPr>
        <w:widowControl/>
        <w:snapToGrid w:val="0"/>
        <w:spacing w:line="360" w:lineRule="auto"/>
        <w:jc w:val="left"/>
        <w:rPr>
          <w:rFonts w:hint="eastAsia" w:ascii="宋体" w:hAnsi="宋体"/>
          <w:kern w:val="0"/>
          <w:szCs w:val="21"/>
        </w:rPr>
      </w:pPr>
      <w:r>
        <w:rPr>
          <w:rFonts w:hint="eastAsia" w:ascii="宋体" w:hAnsi="宋体"/>
          <w:kern w:val="0"/>
          <w:szCs w:val="21"/>
        </w:rPr>
        <w:t>乙方</w:t>
      </w:r>
      <w:r>
        <w:rPr>
          <w:rFonts w:hint="eastAsia" w:ascii="宋体" w:hAnsi="宋体"/>
          <w:kern w:val="0"/>
          <w:szCs w:val="21"/>
          <w:lang w:eastAsia="zh-CN"/>
        </w:rPr>
        <w:t>工期延误</w:t>
      </w:r>
      <w:r>
        <w:rPr>
          <w:rFonts w:hint="eastAsia" w:ascii="宋体" w:hAnsi="宋体"/>
          <w:kern w:val="0"/>
          <w:szCs w:val="21"/>
        </w:rPr>
        <w:t>超过</w:t>
      </w:r>
      <w:r>
        <w:rPr>
          <w:rFonts w:hint="eastAsia" w:ascii="宋体" w:hAnsi="宋体"/>
          <w:kern w:val="0"/>
          <w:szCs w:val="21"/>
          <w:lang w:val="en-US" w:eastAsia="zh-CN"/>
        </w:rPr>
        <w:t>2</w:t>
      </w:r>
      <w:r>
        <w:rPr>
          <w:rFonts w:hint="eastAsia" w:ascii="宋体" w:hAnsi="宋体"/>
          <w:kern w:val="0"/>
          <w:szCs w:val="21"/>
        </w:rPr>
        <w:t>0日时乙方向甲方支付的违约金总额</w:t>
      </w:r>
      <w:r>
        <w:rPr>
          <w:rFonts w:hint="eastAsia" w:ascii="宋体" w:hAnsi="宋体"/>
          <w:kern w:val="0"/>
          <w:szCs w:val="21"/>
          <w:lang w:eastAsia="zh-CN"/>
        </w:rPr>
        <w:t>为合同金额的</w:t>
      </w:r>
      <w:r>
        <w:rPr>
          <w:rFonts w:hint="eastAsia" w:ascii="宋体" w:hAnsi="宋体"/>
          <w:kern w:val="0"/>
          <w:szCs w:val="21"/>
          <w:lang w:val="en-US" w:eastAsia="zh-CN"/>
        </w:rPr>
        <w:t>20%</w:t>
      </w:r>
      <w:r>
        <w:rPr>
          <w:rFonts w:hint="eastAsia" w:ascii="宋体" w:hAnsi="宋体"/>
          <w:kern w:val="0"/>
          <w:szCs w:val="21"/>
        </w:rPr>
        <w:t>，与此同时，甲方有权解除合同，并要求乙方赔偿损失。</w:t>
      </w:r>
    </w:p>
    <w:p>
      <w:pPr>
        <w:widowControl/>
        <w:snapToGrid w:val="0"/>
        <w:spacing w:line="360" w:lineRule="auto"/>
        <w:jc w:val="left"/>
        <w:rPr>
          <w:rFonts w:hint="eastAsia" w:ascii="宋体" w:hAnsi="宋体"/>
          <w:kern w:val="0"/>
          <w:szCs w:val="21"/>
        </w:rPr>
      </w:pPr>
      <w:r>
        <w:rPr>
          <w:rFonts w:hint="eastAsia" w:ascii="宋体" w:hAnsi="宋体"/>
          <w:kern w:val="0"/>
          <w:szCs w:val="21"/>
        </w:rPr>
        <w:t>7.5</w:t>
      </w:r>
      <w:r>
        <w:rPr>
          <w:rFonts w:hint="eastAsia" w:ascii="宋体" w:hAnsi="宋体"/>
          <w:szCs w:val="21"/>
        </w:rPr>
        <w:t>乙方必须保证本合同货物为生产商原厂生产，否则将由乙方应负责更换并按本合同有关违约责任条款的约定承担相应责任。</w:t>
      </w:r>
    </w:p>
    <w:p>
      <w:pPr>
        <w:widowControl/>
        <w:snapToGrid w:val="0"/>
        <w:spacing w:line="360" w:lineRule="auto"/>
        <w:jc w:val="left"/>
        <w:rPr>
          <w:rFonts w:hint="eastAsia" w:ascii="宋体" w:hAnsi="宋体"/>
          <w:kern w:val="0"/>
          <w:szCs w:val="21"/>
        </w:rPr>
      </w:pPr>
    </w:p>
    <w:p>
      <w:pPr>
        <w:snapToGrid w:val="0"/>
        <w:spacing w:line="360" w:lineRule="auto"/>
        <w:jc w:val="center"/>
        <w:rPr>
          <w:rFonts w:hint="eastAsia" w:ascii="宋体" w:hAnsi="宋体"/>
          <w:b/>
          <w:szCs w:val="21"/>
        </w:rPr>
      </w:pPr>
      <w:r>
        <w:rPr>
          <w:rFonts w:hint="eastAsia" w:ascii="宋体" w:hAnsi="宋体"/>
          <w:b/>
          <w:szCs w:val="21"/>
        </w:rPr>
        <w:t>八、纠纷解决</w:t>
      </w:r>
    </w:p>
    <w:p>
      <w:pPr>
        <w:snapToGrid w:val="0"/>
        <w:spacing w:line="360" w:lineRule="auto"/>
        <w:rPr>
          <w:rFonts w:hint="eastAsia" w:ascii="宋体" w:hAnsi="宋体"/>
          <w:szCs w:val="21"/>
        </w:rPr>
      </w:pPr>
      <w:r>
        <w:rPr>
          <w:rFonts w:hint="eastAsia" w:ascii="宋体" w:hAnsi="宋体"/>
          <w:szCs w:val="21"/>
        </w:rPr>
        <w:t>8.1 本合同各方之间产生有关本合同的一切争议,应本着实事求是的原则友好协商解决。如仍达不成协议时,任何一方都可将这些争议提交给甲方所在地人民法院解决。</w:t>
      </w:r>
    </w:p>
    <w:p>
      <w:pPr>
        <w:snapToGrid w:val="0"/>
        <w:spacing w:line="360" w:lineRule="auto"/>
        <w:jc w:val="center"/>
        <w:rPr>
          <w:rFonts w:hint="eastAsia" w:ascii="宋体" w:hAnsi="宋体"/>
          <w:b/>
          <w:szCs w:val="21"/>
        </w:rPr>
      </w:pPr>
      <w:r>
        <w:rPr>
          <w:rFonts w:hint="eastAsia" w:ascii="宋体" w:hAnsi="宋体"/>
          <w:b/>
          <w:szCs w:val="21"/>
        </w:rPr>
        <w:t>九、其它</w:t>
      </w:r>
    </w:p>
    <w:p>
      <w:pPr>
        <w:snapToGrid w:val="0"/>
        <w:spacing w:line="360" w:lineRule="auto"/>
        <w:rPr>
          <w:rFonts w:hint="eastAsia" w:ascii="宋体" w:hAnsi="宋体"/>
          <w:szCs w:val="21"/>
        </w:rPr>
      </w:pPr>
      <w:r>
        <w:rPr>
          <w:rFonts w:hint="eastAsia" w:ascii="宋体" w:hAnsi="宋体"/>
          <w:szCs w:val="21"/>
        </w:rPr>
        <w:t>9.1本合同未尽事宜，合同各方应本着实事求是友好协商的原则解决。</w:t>
      </w:r>
    </w:p>
    <w:p>
      <w:pPr>
        <w:snapToGrid w:val="0"/>
        <w:spacing w:line="360" w:lineRule="auto"/>
        <w:rPr>
          <w:rFonts w:hint="eastAsia" w:ascii="宋体" w:hAnsi="宋体"/>
          <w:szCs w:val="21"/>
        </w:rPr>
      </w:pPr>
      <w:r>
        <w:rPr>
          <w:rFonts w:hint="eastAsia" w:ascii="宋体" w:hAnsi="宋体"/>
          <w:szCs w:val="21"/>
        </w:rPr>
        <w:t>9.2合同签订后壹周内，乙方向甲方提供甲方工程设计所需的技术资料，（详见技术规格书）。</w:t>
      </w:r>
    </w:p>
    <w:p>
      <w:pPr>
        <w:snapToGrid w:val="0"/>
        <w:spacing w:line="360" w:lineRule="auto"/>
        <w:rPr>
          <w:rFonts w:hint="eastAsia" w:ascii="宋体" w:hAnsi="宋体"/>
          <w:szCs w:val="21"/>
        </w:rPr>
      </w:pPr>
      <w:r>
        <w:rPr>
          <w:rFonts w:hint="eastAsia" w:ascii="宋体" w:hAnsi="宋体"/>
          <w:szCs w:val="21"/>
        </w:rPr>
        <w:t>9.3技术规格书、技术要求和乙方的《投标文件》、承诺信函同为本合同组成要件，具有法律效力。当各文件的内容发生抵触时，以时间在后文件的表述为准。</w:t>
      </w:r>
    </w:p>
    <w:p>
      <w:pPr>
        <w:snapToGrid w:val="0"/>
        <w:spacing w:line="360" w:lineRule="auto"/>
        <w:rPr>
          <w:rFonts w:hint="eastAsia" w:ascii="宋体" w:hAnsi="宋体"/>
          <w:szCs w:val="21"/>
        </w:rPr>
      </w:pPr>
      <w:r>
        <w:rPr>
          <w:rFonts w:hint="eastAsia" w:ascii="宋体" w:hAnsi="宋体"/>
          <w:szCs w:val="21"/>
        </w:rPr>
        <w:t>9.4本合同在执行过程中的修改、补充，凡经本合同各方同意，并形成正式文件，都可视为本合同的组成部分。</w:t>
      </w:r>
    </w:p>
    <w:p>
      <w:pPr>
        <w:snapToGrid w:val="0"/>
        <w:spacing w:line="360" w:lineRule="auto"/>
        <w:rPr>
          <w:rFonts w:hint="eastAsia" w:ascii="宋体" w:hAnsi="宋体"/>
          <w:szCs w:val="21"/>
        </w:rPr>
      </w:pPr>
      <w:r>
        <w:rPr>
          <w:rFonts w:hint="eastAsia" w:ascii="宋体" w:hAnsi="宋体"/>
          <w:szCs w:val="21"/>
        </w:rPr>
        <w:t>9.5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napToGrid w:val="0"/>
        <w:spacing w:line="360" w:lineRule="auto"/>
        <w:rPr>
          <w:rFonts w:hint="eastAsia" w:ascii="宋体" w:hAnsi="宋体"/>
          <w:szCs w:val="21"/>
        </w:rPr>
      </w:pPr>
      <w:r>
        <w:rPr>
          <w:rFonts w:hint="eastAsia" w:ascii="宋体" w:hAnsi="宋体"/>
          <w:szCs w:val="21"/>
        </w:rPr>
        <w:t>9.6本合同经各方代表签订后生效。本合同正本一式伍份，甲方执叁份，乙方执贰份，副本自行复印。</w:t>
      </w:r>
    </w:p>
    <w:p>
      <w:pPr>
        <w:snapToGrid w:val="0"/>
        <w:spacing w:line="360" w:lineRule="auto"/>
        <w:rPr>
          <w:rFonts w:hint="eastAsia" w:ascii="宋体" w:hAnsi="宋体"/>
          <w:szCs w:val="21"/>
        </w:rPr>
      </w:pPr>
    </w:p>
    <w:tbl>
      <w:tblPr>
        <w:tblStyle w:val="9"/>
        <w:tblW w:w="8900" w:type="dxa"/>
        <w:tblInd w:w="89" w:type="dxa"/>
        <w:tblLayout w:type="fixed"/>
        <w:tblCellMar>
          <w:top w:w="0" w:type="dxa"/>
          <w:left w:w="108" w:type="dxa"/>
          <w:bottom w:w="0" w:type="dxa"/>
          <w:right w:w="108" w:type="dxa"/>
        </w:tblCellMar>
      </w:tblPr>
      <w:tblGrid>
        <w:gridCol w:w="4357"/>
        <w:gridCol w:w="4543"/>
      </w:tblGrid>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bookmarkStart w:id="3" w:name="RANGE!A1"/>
            <w:r>
              <w:rPr>
                <w:rFonts w:hint="eastAsia" w:ascii="宋体" w:hAnsi="宋体" w:cs="宋体"/>
                <w:kern w:val="0"/>
                <w:szCs w:val="21"/>
              </w:rPr>
              <w:t xml:space="preserve">甲方： </w:t>
            </w:r>
            <w:bookmarkEnd w:id="3"/>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 xml:space="preserve">乙方：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（公章）</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 xml:space="preserve">（公章）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 xml:space="preserve">地     址： </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地     址：</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法定代表人：</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 xml:space="preserve">法定代表人：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委托代表人：</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 xml:space="preserve">委托代表人：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电     话：</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电     话：</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传     真：</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传     真：</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szCs w:val="21"/>
              </w:rPr>
              <w:t>纳税人识别号：</w:t>
            </w:r>
          </w:p>
        </w:tc>
        <w:tc>
          <w:tcPr>
            <w:tcW w:w="4543" w:type="dxa"/>
            <w:noWrap w:val="0"/>
            <w:vAlign w:val="center"/>
          </w:tcPr>
          <w:p>
            <w:pPr>
              <w:ind w:left="248"/>
              <w:rPr>
                <w:rFonts w:ascii="宋体" w:hAnsi="宋体" w:cs="宋体"/>
                <w:kern w:val="0"/>
                <w:szCs w:val="21"/>
              </w:rPr>
            </w:pP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hint="eastAsia" w:ascii="宋体" w:hAnsi="宋体" w:cs="宋体"/>
                <w:kern w:val="0"/>
                <w:szCs w:val="21"/>
              </w:rPr>
            </w:pPr>
            <w:r>
              <w:rPr>
                <w:rFonts w:hint="eastAsia" w:ascii="宋体" w:hAnsi="宋体" w:cs="宋体"/>
                <w:kern w:val="0"/>
                <w:szCs w:val="21"/>
              </w:rPr>
              <w:t xml:space="preserve">开户银行： </w:t>
            </w:r>
          </w:p>
        </w:tc>
        <w:tc>
          <w:tcPr>
            <w:tcW w:w="4543" w:type="dxa"/>
            <w:noWrap w:val="0"/>
            <w:vAlign w:val="center"/>
          </w:tcPr>
          <w:p>
            <w:pPr>
              <w:ind w:left="248"/>
              <w:rPr>
                <w:rFonts w:hint="eastAsia" w:ascii="宋体" w:hAnsi="宋体" w:cs="宋体"/>
                <w:kern w:val="0"/>
                <w:szCs w:val="21"/>
              </w:rPr>
            </w:pPr>
            <w:r>
              <w:rPr>
                <w:rFonts w:hint="eastAsia" w:ascii="宋体" w:hAnsi="宋体" w:cs="宋体"/>
                <w:kern w:val="0"/>
                <w:szCs w:val="21"/>
              </w:rPr>
              <w:t>开户银行：</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hint="eastAsia" w:ascii="宋体" w:hAnsi="宋体" w:cs="宋体"/>
                <w:kern w:val="0"/>
                <w:szCs w:val="21"/>
              </w:rPr>
            </w:pPr>
            <w:r>
              <w:rPr>
                <w:rFonts w:hint="eastAsia" w:ascii="宋体" w:hAnsi="宋体" w:cs="宋体"/>
                <w:kern w:val="0"/>
                <w:szCs w:val="21"/>
              </w:rPr>
              <w:t>帐     号：</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帐    号：</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rFonts w:ascii="宋体" w:hAnsi="宋体" w:cs="宋体"/>
                <w:kern w:val="0"/>
                <w:szCs w:val="21"/>
              </w:rPr>
            </w:pPr>
            <w:r>
              <w:rPr>
                <w:rFonts w:hint="eastAsia" w:ascii="宋体" w:hAnsi="宋体" w:cs="宋体"/>
                <w:kern w:val="0"/>
                <w:szCs w:val="21"/>
              </w:rPr>
              <w:t>邮政编码：</w:t>
            </w:r>
          </w:p>
        </w:tc>
        <w:tc>
          <w:tcPr>
            <w:tcW w:w="4543" w:type="dxa"/>
            <w:noWrap w:val="0"/>
            <w:vAlign w:val="center"/>
          </w:tcPr>
          <w:p>
            <w:pPr>
              <w:ind w:left="248"/>
              <w:rPr>
                <w:rFonts w:ascii="宋体" w:hAnsi="宋体" w:cs="宋体"/>
                <w:kern w:val="0"/>
                <w:szCs w:val="21"/>
              </w:rPr>
            </w:pPr>
            <w:r>
              <w:rPr>
                <w:rFonts w:hint="eastAsia" w:ascii="宋体" w:hAnsi="宋体" w:cs="宋体"/>
                <w:kern w:val="0"/>
                <w:szCs w:val="21"/>
              </w:rPr>
              <w:t>邮政编码：</w:t>
            </w:r>
          </w:p>
        </w:tc>
      </w:tr>
    </w:tbl>
    <w:p>
      <w:pPr>
        <w:snapToGrid w:val="0"/>
        <w:spacing w:line="360" w:lineRule="auto"/>
        <w:ind w:left="2"/>
        <w:rPr>
          <w:rFonts w:hint="eastAsia" w:ascii="宋体" w:hAnsi="宋体"/>
          <w:szCs w:val="21"/>
        </w:rPr>
      </w:pPr>
    </w:p>
    <w:p>
      <w:pPr>
        <w:widowControl/>
        <w:tabs>
          <w:tab w:val="left" w:pos="482"/>
          <w:tab w:val="left" w:pos="2183"/>
          <w:tab w:val="left" w:pos="3884"/>
          <w:tab w:val="left" w:pos="5585"/>
        </w:tabs>
        <w:adjustRightInd w:val="0"/>
        <w:snapToGrid w:val="0"/>
        <w:spacing w:line="360" w:lineRule="auto"/>
        <w:jc w:val="left"/>
        <w:textAlignment w:val="baseline"/>
        <w:rPr>
          <w:rFonts w:hint="eastAsia" w:ascii="黑体" w:hAnsi="黑体" w:eastAsia="黑体" w:cs="黑体"/>
          <w:kern w:val="0"/>
          <w:sz w:val="32"/>
          <w:szCs w:val="32"/>
        </w:rPr>
      </w:pPr>
    </w:p>
    <w:p>
      <w:pPr>
        <w:widowControl/>
        <w:tabs>
          <w:tab w:val="left" w:pos="482"/>
          <w:tab w:val="left" w:pos="2183"/>
          <w:tab w:val="left" w:pos="3884"/>
          <w:tab w:val="left" w:pos="5585"/>
        </w:tabs>
        <w:adjustRightInd w:val="0"/>
        <w:snapToGrid w:val="0"/>
        <w:spacing w:line="360" w:lineRule="auto"/>
        <w:jc w:val="left"/>
        <w:textAlignment w:val="baseline"/>
        <w:rPr>
          <w:rFonts w:hint="eastAsia" w:ascii="黑体" w:hAnsi="黑体" w:eastAsia="黑体" w:cs="黑体"/>
          <w:kern w:val="0"/>
          <w:sz w:val="32"/>
          <w:szCs w:val="32"/>
        </w:rPr>
      </w:pPr>
    </w:p>
    <w:p>
      <w:pPr>
        <w:widowControl/>
        <w:tabs>
          <w:tab w:val="left" w:pos="482"/>
          <w:tab w:val="left" w:pos="2183"/>
          <w:tab w:val="left" w:pos="3884"/>
          <w:tab w:val="left" w:pos="5585"/>
        </w:tabs>
        <w:adjustRightInd w:val="0"/>
        <w:snapToGrid w:val="0"/>
        <w:spacing w:line="360" w:lineRule="auto"/>
        <w:jc w:val="left"/>
        <w:textAlignment w:val="baseline"/>
        <w:rPr>
          <w:rFonts w:ascii="黑体" w:hAnsi="黑体" w:eastAsia="黑体" w:cs="黑体"/>
          <w:kern w:val="0"/>
          <w:sz w:val="32"/>
          <w:szCs w:val="32"/>
        </w:rPr>
      </w:pPr>
      <w:r>
        <w:rPr>
          <w:rFonts w:hint="eastAsia" w:ascii="黑体" w:hAnsi="黑体" w:eastAsia="黑体" w:cs="黑体"/>
          <w:kern w:val="0"/>
          <w:sz w:val="32"/>
          <w:szCs w:val="32"/>
        </w:rPr>
        <w:t>合同附件</w:t>
      </w:r>
    </w:p>
    <w:p>
      <w:pPr>
        <w:widowControl/>
        <w:tabs>
          <w:tab w:val="left" w:pos="482"/>
          <w:tab w:val="left" w:pos="2183"/>
          <w:tab w:val="left" w:pos="3884"/>
          <w:tab w:val="left" w:pos="5585"/>
        </w:tabs>
        <w:adjustRightInd w:val="0"/>
        <w:snapToGrid w:val="0"/>
        <w:spacing w:line="360" w:lineRule="auto"/>
        <w:ind w:firstLine="640"/>
        <w:jc w:val="center"/>
        <w:textAlignment w:val="baseline"/>
        <w:rPr>
          <w:rFonts w:ascii="宋体" w:hAnsi="宋体" w:eastAsia="宋体" w:cs="Times New Roman"/>
          <w:b/>
          <w:kern w:val="0"/>
          <w:sz w:val="32"/>
          <w:szCs w:val="32"/>
        </w:rPr>
      </w:pPr>
      <w:r>
        <w:rPr>
          <w:rFonts w:ascii="宋体" w:hAnsi="Calibri" w:eastAsia="宋体" w:cs="Times New Roman"/>
          <w:b/>
          <w:kern w:val="0"/>
          <w:sz w:val="32"/>
          <w:szCs w:val="32"/>
        </w:rPr>
        <w:t>安全</w:t>
      </w:r>
      <w:r>
        <w:rPr>
          <w:rFonts w:hint="eastAsia" w:ascii="宋体" w:hAnsi="Calibri" w:eastAsia="宋体" w:cs="Times New Roman"/>
          <w:b/>
          <w:kern w:val="0"/>
          <w:sz w:val="32"/>
          <w:szCs w:val="32"/>
        </w:rPr>
        <w:t>生产</w:t>
      </w:r>
      <w:r>
        <w:rPr>
          <w:rFonts w:ascii="宋体" w:hAnsi="Calibri" w:eastAsia="宋体" w:cs="Times New Roman"/>
          <w:b/>
          <w:kern w:val="0"/>
          <w:sz w:val="32"/>
          <w:szCs w:val="32"/>
        </w:rPr>
        <w:t>文明施工协议书</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Calibri" w:eastAsia="宋体" w:cs="Times New Roman"/>
          <w:kern w:val="0"/>
          <w:szCs w:val="21"/>
          <w:u w:val="single"/>
        </w:rPr>
      </w:pPr>
      <w:r>
        <w:rPr>
          <w:rFonts w:hint="eastAsia" w:ascii="宋体" w:hAnsi="宋体" w:eastAsia="宋体" w:cs="Times New Roman"/>
          <w:kern w:val="0"/>
          <w:szCs w:val="21"/>
        </w:rPr>
        <w:t>工程名称：</w:t>
      </w:r>
      <w:r>
        <w:rPr>
          <w:rFonts w:hint="eastAsia" w:ascii="宋体" w:hAnsi="Calibri" w:eastAsia="宋体" w:cs="Times New Roman"/>
          <w:kern w:val="0"/>
          <w:szCs w:val="21"/>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甲方：（建设单位）</w:t>
      </w:r>
      <w:r>
        <w:rPr>
          <w:rFonts w:hint="eastAsia" w:ascii="宋体" w:hAnsi="宋体" w:eastAsia="宋体" w:cs="Times New Roman"/>
          <w:kern w:val="0"/>
          <w:szCs w:val="21"/>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乙方：（施工单位）</w:t>
      </w:r>
      <w:r>
        <w:rPr>
          <w:rFonts w:hint="eastAsia" w:ascii="宋体" w:hAnsi="宋体" w:eastAsia="宋体" w:cs="Arial"/>
          <w:kern w:val="0"/>
          <w:szCs w:val="21"/>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为明确甲乙双方的权利和义务，保障工程实施及相关作业人员的安全，依据国家和福建省相关法律法规的规定，结合工程项目建设的实际情况，经甲乙双方协商一致，达成如下安全生产责任书：</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一、甲方的权利、责任和义务：</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1、严格贯彻执行市、区有关行业部门的条例，掌握安全动态。对上级相关安全工作的批示、命令和规定等及时向乙方传达，并对落实情况进行监督检查。</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2、由甲方主管安全人员向乙方人员进行入场安全教育，必要时进行各种培训，乙方应及时进行班组安全教育，提高自我保护意识和防范措施。</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3、甲方对施工现场的安全生产进行全面管理，负责监督乙方领导、组织、规划、检查、处罚及监督教育、培训等相关具体活动事项。</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4、甲方有权随时对乙方进行监督，对其中出现的问题进行批评、教育，并有权责令乙方清除不安全因素的权利。</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5、对乙方进行定期或不定期的检查，发现隐患、违章要及时通知，提出整改措施，对整改不力的给予罚款处理。甲方有权对严重违章行为和存在较大隐患的施工过程停工整顿，不执行甲方要求的，清除出场。</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6、甲方对施工现场的安全管理实行全过程监控。</w:t>
      </w:r>
    </w:p>
    <w:p>
      <w:pPr>
        <w:widowControl/>
        <w:tabs>
          <w:tab w:val="left" w:pos="482"/>
          <w:tab w:val="left" w:pos="2183"/>
          <w:tab w:val="left" w:pos="3884"/>
          <w:tab w:val="left" w:pos="5585"/>
        </w:tabs>
        <w:adjustRightInd w:val="0"/>
        <w:snapToGrid w:val="0"/>
        <w:spacing w:line="360" w:lineRule="auto"/>
        <w:ind w:firstLine="315"/>
        <w:textAlignment w:val="baseline"/>
        <w:rPr>
          <w:rFonts w:ascii="宋体" w:hAnsi="宋体" w:eastAsia="宋体" w:cs="Times New Roman"/>
          <w:kern w:val="0"/>
          <w:szCs w:val="21"/>
        </w:rPr>
      </w:pPr>
      <w:r>
        <w:rPr>
          <w:rFonts w:hint="eastAsia" w:ascii="宋体" w:hAnsi="宋体" w:eastAsia="宋体" w:cs="Times New Roman"/>
          <w:kern w:val="0"/>
          <w:szCs w:val="21"/>
        </w:rPr>
        <w:t xml:space="preserve">   7、甲方有对乙方在施工过程中，违反国家安全生产、消防、交通、治安管理政策、法规，违反甲方安全管理规章，不服从甲方管理等行为进行处罚直至单方解除合同的权利。</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二、乙方的权利、责任和义务：</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2、乙方应根据工程项目制定安全施工方案，并征得发包人安全部门同意。</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3、严格履行发包人特种作业工作审批制度，根据各施工阶段，将对断路、动火、动气、动水、临时用电和进入容器内作业必须报批，并派专人负责现场监护。</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4、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5、乙方对所承包工程的安全生产负全面领导、管理责任。乙方项目部经理具体负责建设工程施工现场的安全生产。</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6、乙方施工单位承接工程业务应当具备相应安全生产保证体系和责任制度，根据工程项目规模和特性配备足够专、兼职安全管理人员，负责乙方的安全生产管理，协助甲方工作。</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7、乙方负责人绝不能纵容、包庇专项工程施工班组在施工过程当中出现的问题，不允许充当队（班组）的保护伞，从而拒绝甲方的管理要求，养痈为患。</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8、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不制止并造成损失，乙方承担责任。</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9、服从管理人员及上级检查人员的指挥、管理和检查，遵章守纪，杜绝三违现象的发生。</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10、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11、乙方在施工期内，对施工机械设备进行经常维护保养，爱护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12、乙方根据甲方的有关管理规定、制度、安全生产管理目标，制定出安全管理计划，并按照双方合同规定无条件配合甲方工作。凡属乙方出现“三违”和其它未遵守执行甲方规定要求而造成的一切后果，有乙方负责。</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13、在施工过程中，乙方必须自觉遵守法纪，遵守甲方安全管理规章制度、措施、规定。严格遵守安全操作规程。对违反本条款每次处罚200元,造成甲方重大经济损失或受到有关行业管理部门经济处罚，一切损失由乙方负责赔偿。情节严重的甲方有权终止合同。</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14、乙方每次更换和调动管理人员，必须事先向甲方通报，并落实好各项合法手续，严禁出现未经教育和考核的人员上岗。否则出现一切后果和责任事故，由乙方第一负责人和相关责任人承担。</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ascii="宋体" w:hAnsi="宋体" w:eastAsia="宋体" w:cs="Times New Roman"/>
          <w:kern w:val="0"/>
          <w:szCs w:val="21"/>
        </w:rPr>
      </w:pPr>
      <w:r>
        <w:rPr>
          <w:rFonts w:hint="eastAsia" w:ascii="宋体" w:hAnsi="宋体" w:eastAsia="宋体" w:cs="Times New Roman"/>
          <w:kern w:val="0"/>
          <w:szCs w:val="21"/>
        </w:rPr>
        <w:t>15、所有特殊作业人员，必须持有有关行业部门颁发的上岗证书，严禁无证上岗。</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ascii="宋体" w:hAnsi="宋体" w:eastAsia="宋体" w:cs="Times New Roman"/>
          <w:kern w:val="0"/>
          <w:szCs w:val="21"/>
        </w:rPr>
      </w:pPr>
      <w:r>
        <w:rPr>
          <w:rFonts w:hint="eastAsia" w:ascii="宋体" w:hAnsi="宋体" w:eastAsia="宋体" w:cs="Times New Roman"/>
          <w:kern w:val="0"/>
          <w:szCs w:val="21"/>
        </w:rPr>
        <w:t>16、施工单位对现场和作业面采取有效的安全防护措施，符合建设工程安全标准。</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ascii="宋体" w:hAnsi="宋体" w:eastAsia="宋体" w:cs="Times New Roman"/>
          <w:kern w:val="0"/>
          <w:szCs w:val="21"/>
        </w:rPr>
      </w:pPr>
      <w:r>
        <w:rPr>
          <w:rFonts w:hint="eastAsia" w:ascii="宋体" w:hAnsi="宋体" w:eastAsia="宋体" w:cs="Times New Roman"/>
          <w:kern w:val="0"/>
          <w:szCs w:val="21"/>
        </w:rPr>
        <w:t>17、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pPr>
        <w:widowControl/>
        <w:tabs>
          <w:tab w:val="left" w:pos="482"/>
          <w:tab w:val="left" w:pos="2183"/>
          <w:tab w:val="left" w:pos="3884"/>
          <w:tab w:val="left" w:pos="5585"/>
        </w:tabs>
        <w:adjustRightInd w:val="0"/>
        <w:snapToGrid w:val="0"/>
        <w:spacing w:line="360" w:lineRule="auto"/>
        <w:ind w:firstLine="630" w:firstLineChars="300"/>
        <w:textAlignment w:val="baseline"/>
        <w:rPr>
          <w:rFonts w:ascii="宋体" w:hAnsi="宋体" w:eastAsia="宋体" w:cs="Times New Roman"/>
          <w:kern w:val="0"/>
          <w:szCs w:val="21"/>
        </w:rPr>
      </w:pPr>
      <w:r>
        <w:rPr>
          <w:rFonts w:hint="eastAsia" w:ascii="宋体" w:hAnsi="宋体" w:eastAsia="宋体" w:cs="Times New Roman"/>
          <w:kern w:val="0"/>
          <w:szCs w:val="21"/>
        </w:rPr>
        <w:t>18、乙方在每次施工作业完毕后，应及时清扫施工垃圾，确保作业现场环境整洁有序，做到文明施工。</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三、其它：</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1、本责任书未尽事宜亦按规定正常执行，不能成为某个方面的借口、推辞，责任书在生效期内，如果双方还有其它条款，甲、乙双方可协商解决。</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2、有新的法律、法规、条例规定时，以新的为准。</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四、本责任书作为甲乙双方工程合同的附件，在工程合同签约后生效，与工程合同具有同等法律效力。工程合同期满，本协议终止。</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甲方：（盖章）                             乙方：（盖章）</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代表人（签字或盖章）： </w:t>
      </w:r>
      <w:r>
        <w:rPr>
          <w:rFonts w:ascii="宋体" w:hAnsi="宋体" w:eastAsia="宋体" w:cs="Times New Roman"/>
          <w:kern w:val="0"/>
          <w:szCs w:val="21"/>
        </w:rPr>
        <w:t xml:space="preserve">                   </w:t>
      </w:r>
      <w:r>
        <w:rPr>
          <w:rFonts w:hint="eastAsia" w:ascii="宋体" w:hAnsi="宋体" w:eastAsia="宋体" w:cs="Times New Roman"/>
          <w:kern w:val="0"/>
          <w:szCs w:val="21"/>
        </w:rPr>
        <w:t>代表人（签字或盖章）：</w:t>
      </w: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w:t>
      </w:r>
    </w:p>
    <w:p>
      <w:pPr>
        <w:widowControl/>
        <w:tabs>
          <w:tab w:val="left" w:pos="482"/>
          <w:tab w:val="left" w:pos="2183"/>
          <w:tab w:val="left" w:pos="3884"/>
          <w:tab w:val="left" w:pos="5585"/>
        </w:tabs>
        <w:adjustRightInd w:val="0"/>
        <w:snapToGrid w:val="0"/>
        <w:spacing w:line="360" w:lineRule="auto"/>
        <w:textAlignment w:val="baseline"/>
        <w:rPr>
          <w:rFonts w:ascii="宋体" w:hAnsi="宋体" w:eastAsia="宋体" w:cs="Times New Roman"/>
          <w:kern w:val="0"/>
          <w:szCs w:val="21"/>
        </w:rPr>
      </w:pPr>
    </w:p>
    <w:p>
      <w:pPr>
        <w:widowControl/>
        <w:tabs>
          <w:tab w:val="left" w:pos="482"/>
          <w:tab w:val="left" w:pos="2183"/>
          <w:tab w:val="left" w:pos="3884"/>
          <w:tab w:val="left" w:pos="5585"/>
        </w:tabs>
        <w:adjustRightInd w:val="0"/>
        <w:snapToGrid w:val="0"/>
        <w:spacing w:line="360" w:lineRule="auto"/>
        <w:ind w:firstLine="420"/>
        <w:textAlignment w:val="baseline"/>
        <w:rPr>
          <w:rFonts w:ascii="宋体" w:hAnsi="宋体" w:eastAsia="宋体" w:cs="Times New Roman"/>
          <w:kern w:val="0"/>
          <w:szCs w:val="21"/>
        </w:rPr>
      </w:pPr>
      <w:r>
        <w:rPr>
          <w:rFonts w:hint="eastAsia" w:ascii="宋体" w:hAnsi="宋体" w:eastAsia="宋体" w:cs="Times New Roman"/>
          <w:kern w:val="0"/>
          <w:szCs w:val="21"/>
        </w:rPr>
        <w:t xml:space="preserve">签订日期：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年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月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日</w:t>
      </w:r>
    </w:p>
    <w:p>
      <w:pPr>
        <w:jc w:val="left"/>
        <w:rPr>
          <w:rFonts w:hint="eastAsia" w:cs="宋体" w:asciiTheme="minorEastAsia" w:hAnsiTheme="minorEastAsia"/>
          <w:b w:val="0"/>
          <w:bCs/>
          <w:color w:val="000000"/>
          <w:sz w:val="28"/>
          <w:szCs w:val="28"/>
          <w:lang w:val="en-US" w:eastAsia="zh-CN"/>
        </w:rPr>
      </w:pPr>
    </w:p>
    <w:p>
      <w:pPr>
        <w:jc w:val="left"/>
        <w:rPr>
          <w:rFonts w:hint="eastAsia" w:cs="宋体" w:asciiTheme="minorEastAsia" w:hAnsiTheme="minorEastAsia"/>
          <w:b w:val="0"/>
          <w:bCs/>
          <w:color w:val="000000"/>
          <w:sz w:val="28"/>
          <w:szCs w:val="28"/>
          <w:lang w:val="en-US" w:eastAsia="zh-CN"/>
        </w:rPr>
      </w:pPr>
      <w:r>
        <w:rPr>
          <w:rFonts w:hint="eastAsia" w:cs="宋体" w:asciiTheme="minorEastAsia" w:hAnsiTheme="minorEastAsia"/>
          <w:b w:val="0"/>
          <w:bCs/>
          <w:color w:val="000000"/>
          <w:sz w:val="28"/>
          <w:szCs w:val="28"/>
          <w:lang w:val="en-US" w:eastAsia="zh-CN"/>
        </w:rPr>
        <w:t>附件2</w:t>
      </w:r>
    </w:p>
    <w:p>
      <w:pPr>
        <w:jc w:val="center"/>
        <w:rPr>
          <w:rFonts w:hint="eastAsia" w:cs="宋体" w:asciiTheme="minorEastAsia" w:hAnsiTheme="minorEastAsia" w:eastAsiaTheme="minorEastAsia"/>
          <w:b/>
          <w:color w:val="000000"/>
          <w:sz w:val="44"/>
          <w:szCs w:val="44"/>
          <w:lang w:eastAsia="zh-CN"/>
        </w:rPr>
      </w:pPr>
      <w:r>
        <w:rPr>
          <w:rFonts w:hint="eastAsia" w:cs="宋体" w:asciiTheme="minorEastAsia" w:hAnsiTheme="minorEastAsia" w:eastAsiaTheme="minorEastAsia"/>
          <w:b/>
          <w:color w:val="000000"/>
          <w:sz w:val="44"/>
          <w:szCs w:val="44"/>
        </w:rPr>
        <w:t>报价</w:t>
      </w:r>
      <w:r>
        <w:rPr>
          <w:rFonts w:hint="eastAsia" w:cs="宋体" w:asciiTheme="minorEastAsia" w:hAnsiTheme="minorEastAsia"/>
          <w:b/>
          <w:color w:val="000000"/>
          <w:sz w:val="44"/>
          <w:szCs w:val="44"/>
          <w:lang w:eastAsia="zh-CN"/>
        </w:rPr>
        <w:t>单</w:t>
      </w:r>
    </w:p>
    <w:p>
      <w:pPr>
        <w:spacing w:line="360" w:lineRule="auto"/>
        <w:rPr>
          <w:rFonts w:ascii="Times New Roman"/>
          <w:sz w:val="28"/>
          <w:szCs w:val="28"/>
          <w:lang w:eastAsia="zh-CN"/>
        </w:rPr>
      </w:pPr>
      <w:r>
        <w:rPr>
          <w:rFonts w:hint="eastAsia" w:ascii="Times New Roman" w:hAnsi="Times New Roman"/>
          <w:sz w:val="28"/>
          <w:szCs w:val="28"/>
          <w:lang w:eastAsia="zh-CN"/>
        </w:rPr>
        <w:t>致：福州市福化环保科技</w:t>
      </w:r>
      <w:r>
        <w:rPr>
          <w:rFonts w:hint="eastAsia" w:ascii="Times New Roman"/>
          <w:sz w:val="28"/>
          <w:szCs w:val="28"/>
          <w:lang w:eastAsia="zh-CN"/>
        </w:rPr>
        <w:t>有限公司</w:t>
      </w:r>
    </w:p>
    <w:p>
      <w:pPr>
        <w:ind w:firstLine="420" w:firstLineChars="15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研究福州市福化环保科技有限公司焚烧车间料坑区域增加消防水炮技改项目比选文件的全部内容后，我方愿以以下报价，严格按照自主比选文件的要求，交付本项目并维修其中的任何缺陷。</w:t>
      </w:r>
    </w:p>
    <w:tbl>
      <w:tblPr>
        <w:tblStyle w:val="9"/>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604" w:hRule="atLeast"/>
        </w:trPr>
        <w:tc>
          <w:tcPr>
            <w:tcW w:w="9088" w:type="dxa"/>
            <w:shd w:val="clear" w:color="auto" w:fill="auto"/>
            <w:noWrap/>
            <w:vAlign w:val="center"/>
          </w:tcPr>
          <w:p>
            <w:pPr>
              <w:widowControl/>
              <w:rPr>
                <w:rFonts w:asciiTheme="minorEastAsia" w:hAnsiTheme="minorEastAsia" w:eastAsiaTheme="minorEastAsia"/>
                <w:b/>
                <w:bCs/>
                <w:szCs w:val="21"/>
                <w:lang w:eastAsia="zh-CN"/>
              </w:rPr>
            </w:pPr>
          </w:p>
          <w:p>
            <w:pPr>
              <w:pStyle w:val="13"/>
              <w:spacing w:line="360" w:lineRule="auto"/>
              <w:ind w:firstLine="420" w:firstLineChars="150"/>
              <w:rPr>
                <w:rFonts w:ascii="Times New Roman" w:hAnsi="Times New Roman"/>
                <w:sz w:val="28"/>
                <w:szCs w:val="28"/>
                <w:lang w:eastAsia="zh-CN"/>
              </w:rPr>
            </w:pPr>
            <w:r>
              <w:rPr>
                <w:rFonts w:hint="eastAsia" w:ascii="Times New Roman" w:hAnsi="Times New Roman"/>
                <w:sz w:val="28"/>
                <w:szCs w:val="28"/>
                <w:lang w:eastAsia="zh-CN"/>
              </w:rPr>
              <w:t xml:space="preserve">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1680" w:firstLineChars="60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元（增值税税率</w:t>
            </w:r>
            <w:r>
              <w:rPr>
                <w:rFonts w:hint="eastAsia" w:ascii="Times New Roman" w:hAnsi="Times New Roman"/>
                <w:sz w:val="28"/>
                <w:szCs w:val="28"/>
                <w:u w:val="single"/>
                <w:lang w:val="en-US" w:eastAsia="zh-CN"/>
              </w:rPr>
              <w:t xml:space="preserve">  </w:t>
            </w:r>
            <w:r>
              <w:rPr>
                <w:rFonts w:hint="eastAsia" w:ascii="Times New Roman" w:hAnsi="Times New Roman"/>
                <w:sz w:val="28"/>
                <w:szCs w:val="28"/>
                <w:highlight w:val="none"/>
                <w:u w:val="single"/>
                <w:lang w:val="en-US" w:eastAsia="zh-CN"/>
              </w:rPr>
              <w:t>X</w:t>
            </w:r>
            <w:r>
              <w:rPr>
                <w:rFonts w:hint="eastAsia" w:ascii="Times New Roman" w:hAnsi="Times New Roman"/>
                <w:sz w:val="28"/>
                <w:szCs w:val="28"/>
                <w:u w:val="single"/>
                <w:lang w:eastAsia="zh-CN"/>
              </w:rPr>
              <w:t xml:space="preserve">%） </w:t>
            </w:r>
          </w:p>
          <w:p>
            <w:pPr>
              <w:spacing w:line="360" w:lineRule="auto"/>
              <w:jc w:val="center"/>
              <w:rPr>
                <w:sz w:val="32"/>
                <w:szCs w:val="32"/>
              </w:rPr>
            </w:pPr>
          </w:p>
        </w:tc>
      </w:tr>
    </w:tbl>
    <w:p>
      <w:pPr>
        <w:snapToGrid w:val="0"/>
        <w:spacing w:line="360" w:lineRule="auto"/>
        <w:rPr>
          <w:rFonts w:asciiTheme="minorEastAsia" w:hAnsiTheme="minorEastAsia" w:eastAsiaTheme="minorEastAsia"/>
          <w:sz w:val="24"/>
          <w:szCs w:val="24"/>
          <w:lang w:eastAsia="zh-CN"/>
        </w:rPr>
      </w:pPr>
    </w:p>
    <w:p>
      <w:pPr>
        <w:spacing w:after="120"/>
        <w:ind w:right="8444"/>
        <w:rPr>
          <w:color w:val="000000"/>
          <w:szCs w:val="21"/>
          <w:lang w:eastAsia="zh-CN"/>
        </w:rPr>
      </w:pPr>
    </w:p>
    <w:p>
      <w:pPr>
        <w:pStyle w:val="2"/>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snapToGrid w:val="0"/>
        <w:spacing w:line="360" w:lineRule="auto"/>
        <w:jc w:val="both"/>
        <w:rPr>
          <w:rFonts w:hint="default"/>
          <w:b/>
          <w:bCs/>
          <w:sz w:val="24"/>
          <w:szCs w:val="32"/>
          <w:lang w:val="en-US" w:eastAsia="zh-CN"/>
        </w:rPr>
      </w:pPr>
      <w:r>
        <w:rPr>
          <w:rFonts w:hint="eastAsia"/>
          <w:b/>
          <w:bCs/>
          <w:sz w:val="24"/>
          <w:szCs w:val="32"/>
          <w:lang w:eastAsia="zh-CN"/>
        </w:rPr>
        <w:t>附件</w:t>
      </w:r>
      <w:r>
        <w:rPr>
          <w:rFonts w:hint="eastAsia"/>
          <w:b/>
          <w:bCs/>
          <w:sz w:val="24"/>
          <w:szCs w:val="32"/>
          <w:lang w:val="en-US" w:eastAsia="zh-CN"/>
        </w:rPr>
        <w:t>3</w:t>
      </w:r>
    </w:p>
    <w:p>
      <w:pPr>
        <w:snapToGrid w:val="0"/>
        <w:spacing w:line="360" w:lineRule="auto"/>
        <w:jc w:val="center"/>
        <w:rPr>
          <w:b/>
          <w:bCs/>
          <w:sz w:val="24"/>
          <w:szCs w:val="32"/>
          <w:lang w:eastAsia="zh-CN"/>
        </w:rPr>
      </w:pPr>
      <w:r>
        <w:rPr>
          <w:rFonts w:hint="eastAsia"/>
          <w:b/>
          <w:bCs/>
          <w:sz w:val="24"/>
          <w:szCs w:val="32"/>
          <w:lang w:eastAsia="zh-CN"/>
        </w:rPr>
        <w:t>法定代表人授权委托书</w:t>
      </w:r>
    </w:p>
    <w:p>
      <w:pPr>
        <w:snapToGrid w:val="0"/>
        <w:spacing w:line="276" w:lineRule="auto"/>
        <w:jc w:val="center"/>
        <w:rPr>
          <w:szCs w:val="28"/>
          <w:lang w:eastAsia="zh-CN"/>
        </w:rPr>
      </w:pPr>
    </w:p>
    <w:p>
      <w:pPr>
        <w:snapToGrid w:val="0"/>
        <w:spacing w:line="360" w:lineRule="auto"/>
        <w:rPr>
          <w:sz w:val="21"/>
          <w:szCs w:val="21"/>
          <w:lang w:eastAsia="zh-CN"/>
        </w:rPr>
      </w:pPr>
      <w:r>
        <w:rPr>
          <w:rFonts w:hint="eastAsia"/>
          <w:szCs w:val="21"/>
          <w:lang w:eastAsia="zh-CN"/>
        </w:rPr>
        <w:t>致：</w:t>
      </w:r>
      <w:r>
        <w:rPr>
          <w:rFonts w:hint="eastAsia"/>
          <w:sz w:val="21"/>
          <w:szCs w:val="21"/>
          <w:lang w:eastAsia="zh-CN"/>
        </w:rPr>
        <w:t>福州市福化环保科技有限公司</w:t>
      </w:r>
    </w:p>
    <w:p>
      <w:pPr>
        <w:adjustRightInd w:val="0"/>
        <w:ind w:firstLine="420" w:firstLineChars="200"/>
        <w:rPr>
          <w:sz w:val="21"/>
          <w:szCs w:val="21"/>
          <w:lang w:eastAsia="zh-CN"/>
        </w:rPr>
      </w:pPr>
      <w:r>
        <w:rPr>
          <w:rFonts w:hint="eastAsia"/>
          <w:sz w:val="21"/>
          <w:szCs w:val="21"/>
          <w:lang w:eastAsia="zh-CN"/>
        </w:rPr>
        <w:t>本授权书声明</w:t>
      </w:r>
      <w:r>
        <w:rPr>
          <w:sz w:val="21"/>
          <w:szCs w:val="21"/>
          <w:lang w:eastAsia="zh-CN"/>
        </w:rPr>
        <w:t>:</w:t>
      </w:r>
      <w:r>
        <w:rPr>
          <w:rFonts w:hint="eastAsia"/>
          <w:sz w:val="21"/>
          <w:szCs w:val="21"/>
          <w:lang w:eastAsia="zh-CN"/>
        </w:rPr>
        <w:t>注册于</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rFonts w:hint="eastAsia"/>
          <w:sz w:val="21"/>
          <w:szCs w:val="21"/>
          <w:u w:val="single"/>
          <w:lang w:eastAsia="zh-CN"/>
        </w:rPr>
        <w:t>公司住所</w:t>
      </w:r>
      <w:r>
        <w:rPr>
          <w:sz w:val="21"/>
          <w:szCs w:val="21"/>
          <w:u w:val="single"/>
          <w:lang w:eastAsia="zh-CN"/>
        </w:rPr>
        <w:t>)</w:t>
      </w:r>
      <w:r>
        <w:rPr>
          <w:rFonts w:hint="eastAsia"/>
          <w:sz w:val="21"/>
          <w:szCs w:val="21"/>
          <w:lang w:eastAsia="zh-CN"/>
        </w:rPr>
        <w:t>的</w:t>
      </w:r>
      <w:r>
        <w:rPr>
          <w:sz w:val="21"/>
          <w:szCs w:val="21"/>
          <w:u w:val="single"/>
          <w:lang w:eastAsia="zh-CN"/>
        </w:rPr>
        <w:t xml:space="preserve">          </w:t>
      </w:r>
      <w:r>
        <w:rPr>
          <w:rFonts w:hint="eastAsia"/>
          <w:sz w:val="21"/>
          <w:szCs w:val="21"/>
          <w:u w:val="single"/>
          <w:lang w:eastAsia="zh-CN"/>
        </w:rPr>
        <w:t>（公司名称</w:t>
      </w:r>
      <w:r>
        <w:rPr>
          <w:sz w:val="21"/>
          <w:szCs w:val="21"/>
          <w:u w:val="single"/>
          <w:lang w:eastAsia="zh-CN"/>
        </w:rPr>
        <w:t>)</w:t>
      </w:r>
      <w:r>
        <w:rPr>
          <w:rFonts w:hint="eastAsia"/>
          <w:sz w:val="21"/>
          <w:szCs w:val="21"/>
          <w:lang w:eastAsia="zh-CN"/>
        </w:rPr>
        <w:t>的法定代表人</w:t>
      </w:r>
      <w:r>
        <w:rPr>
          <w:sz w:val="21"/>
          <w:szCs w:val="21"/>
          <w:u w:val="single"/>
          <w:lang w:eastAsia="zh-CN"/>
        </w:rPr>
        <w:t xml:space="preserve">        (</w:t>
      </w:r>
      <w:r>
        <w:rPr>
          <w:rFonts w:hint="eastAsia"/>
          <w:sz w:val="21"/>
          <w:szCs w:val="21"/>
          <w:u w:val="single"/>
          <w:lang w:eastAsia="zh-CN"/>
        </w:rPr>
        <w:t>法定代表人姓名</w:t>
      </w:r>
      <w:r>
        <w:rPr>
          <w:sz w:val="21"/>
          <w:szCs w:val="21"/>
          <w:u w:val="single"/>
          <w:lang w:eastAsia="zh-CN"/>
        </w:rPr>
        <w:t>)</w:t>
      </w:r>
      <w:r>
        <w:rPr>
          <w:rFonts w:hint="eastAsia"/>
          <w:sz w:val="21"/>
          <w:szCs w:val="21"/>
          <w:lang w:eastAsia="zh-CN"/>
        </w:rPr>
        <w:t>代表本公司授权</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rFonts w:hint="eastAsia"/>
          <w:sz w:val="21"/>
          <w:szCs w:val="21"/>
          <w:u w:val="single"/>
          <w:lang w:eastAsia="zh-CN"/>
        </w:rPr>
        <w:t>（代理人的姓名）</w:t>
      </w:r>
      <w:r>
        <w:rPr>
          <w:rFonts w:hint="eastAsia"/>
          <w:sz w:val="21"/>
          <w:szCs w:val="21"/>
          <w:lang w:eastAsia="zh-CN"/>
        </w:rPr>
        <w:t>为公司的合法代理人，参加</w:t>
      </w:r>
      <w:r>
        <w:rPr>
          <w:rFonts w:hint="eastAsia"/>
          <w:sz w:val="21"/>
          <w:szCs w:val="21"/>
          <w:u w:val="single"/>
          <w:lang w:eastAsia="zh-CN"/>
        </w:rPr>
        <w:t xml:space="preserve">焚烧车间料坑区域增加消防水炮 </w:t>
      </w:r>
      <w:r>
        <w:rPr>
          <w:rFonts w:hint="eastAsia"/>
          <w:sz w:val="21"/>
          <w:szCs w:val="21"/>
          <w:lang w:eastAsia="zh-CN"/>
        </w:rPr>
        <w:t>项目的参选申请登记、比选竞价，我方承认代理人全权代表我方所签署的本项目的参选文件、签订合同和处理有关事宜，其法律后果由我方承担。</w:t>
      </w:r>
    </w:p>
    <w:p>
      <w:pPr>
        <w:spacing w:line="360" w:lineRule="auto"/>
        <w:ind w:firstLine="420" w:firstLineChars="200"/>
        <w:rPr>
          <w:sz w:val="21"/>
          <w:szCs w:val="21"/>
          <w:lang w:eastAsia="zh-CN"/>
        </w:rPr>
      </w:pPr>
      <w:r>
        <w:rPr>
          <w:rFonts w:hint="eastAsia"/>
          <w:sz w:val="21"/>
          <w:szCs w:val="21"/>
          <w:lang w:eastAsia="zh-CN"/>
        </w:rPr>
        <w:t>代理人无转委托权，特此委托。</w:t>
      </w:r>
    </w:p>
    <w:p>
      <w:pPr>
        <w:spacing w:line="360" w:lineRule="auto"/>
        <w:ind w:firstLine="420" w:firstLineChars="200"/>
        <w:rPr>
          <w:color w:val="000000"/>
          <w:sz w:val="21"/>
          <w:szCs w:val="21"/>
          <w:lang w:eastAsia="zh-CN"/>
        </w:rPr>
      </w:pPr>
      <w:r>
        <w:rPr>
          <w:rFonts w:hint="eastAsia"/>
          <w:color w:val="000000"/>
          <w:sz w:val="21"/>
          <w:szCs w:val="21"/>
          <w:lang w:eastAsia="zh-CN"/>
        </w:rPr>
        <w:t>附：法定代表人身份证明</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tcPr>
          <w:p>
            <w:pPr>
              <w:spacing w:line="360" w:lineRule="auto"/>
              <w:rPr>
                <w:color w:val="000000"/>
                <w:sz w:val="21"/>
                <w:szCs w:val="21"/>
                <w:lang w:eastAsia="zh-CN"/>
              </w:rPr>
            </w:pPr>
          </w:p>
          <w:p>
            <w:pPr>
              <w:spacing w:line="360" w:lineRule="auto"/>
              <w:rPr>
                <w:color w:val="000000"/>
                <w:sz w:val="21"/>
                <w:szCs w:val="21"/>
                <w:lang w:eastAsia="zh-CN"/>
              </w:rPr>
            </w:pPr>
          </w:p>
          <w:p>
            <w:pPr>
              <w:spacing w:line="360" w:lineRule="auto"/>
              <w:jc w:val="center"/>
              <w:rPr>
                <w:color w:val="000000"/>
                <w:sz w:val="21"/>
                <w:szCs w:val="21"/>
              </w:rPr>
            </w:pPr>
            <w:r>
              <w:rPr>
                <w:rFonts w:hint="eastAsia"/>
                <w:color w:val="000000"/>
                <w:sz w:val="21"/>
                <w:szCs w:val="21"/>
              </w:rPr>
              <w:t>（正面）</w:t>
            </w:r>
          </w:p>
          <w:p>
            <w:pPr>
              <w:spacing w:line="360" w:lineRule="auto"/>
              <w:rPr>
                <w:color w:val="000000"/>
                <w:sz w:val="21"/>
                <w:szCs w:val="21"/>
              </w:rPr>
            </w:pPr>
          </w:p>
          <w:p>
            <w:pPr>
              <w:spacing w:line="360" w:lineRule="auto"/>
              <w:rPr>
                <w:color w:val="000000"/>
                <w:sz w:val="21"/>
                <w:szCs w:val="21"/>
              </w:rPr>
            </w:pPr>
          </w:p>
          <w:p>
            <w:pPr>
              <w:spacing w:line="360" w:lineRule="auto"/>
              <w:rPr>
                <w:color w:val="000000"/>
                <w:sz w:val="21"/>
                <w:szCs w:val="21"/>
              </w:rPr>
            </w:pPr>
          </w:p>
        </w:tc>
        <w:tc>
          <w:tcPr>
            <w:tcW w:w="4148" w:type="dxa"/>
          </w:tcPr>
          <w:p>
            <w:pPr>
              <w:spacing w:line="360" w:lineRule="auto"/>
              <w:rPr>
                <w:color w:val="000000"/>
                <w:sz w:val="21"/>
                <w:szCs w:val="21"/>
              </w:rPr>
            </w:pPr>
          </w:p>
          <w:p>
            <w:pPr>
              <w:spacing w:line="360" w:lineRule="auto"/>
              <w:rPr>
                <w:color w:val="000000"/>
                <w:sz w:val="21"/>
                <w:szCs w:val="21"/>
              </w:rPr>
            </w:pPr>
          </w:p>
          <w:p>
            <w:pPr>
              <w:spacing w:line="360" w:lineRule="auto"/>
              <w:jc w:val="center"/>
              <w:rPr>
                <w:color w:val="000000"/>
                <w:sz w:val="21"/>
                <w:szCs w:val="21"/>
              </w:rPr>
            </w:pPr>
            <w:r>
              <w:rPr>
                <w:rFonts w:hint="eastAsia"/>
                <w:color w:val="000000"/>
                <w:sz w:val="21"/>
                <w:szCs w:val="21"/>
              </w:rPr>
              <w:t>（反面）</w:t>
            </w:r>
          </w:p>
        </w:tc>
      </w:tr>
    </w:tbl>
    <w:p>
      <w:pPr>
        <w:spacing w:line="360" w:lineRule="auto"/>
        <w:ind w:firstLine="420" w:firstLineChars="200"/>
        <w:rPr>
          <w:color w:val="000000"/>
          <w:sz w:val="21"/>
          <w:szCs w:val="21"/>
          <w:lang w:eastAsia="zh-CN"/>
        </w:rPr>
      </w:pPr>
      <w:r>
        <w:rPr>
          <w:rFonts w:hint="eastAsia"/>
          <w:color w:val="000000"/>
          <w:sz w:val="21"/>
          <w:szCs w:val="21"/>
          <w:lang w:eastAsia="zh-CN"/>
        </w:rPr>
        <w:t>代  理  人：</w:t>
      </w:r>
      <w:r>
        <w:rPr>
          <w:color w:val="000000"/>
          <w:sz w:val="21"/>
          <w:szCs w:val="21"/>
          <w:u w:val="single"/>
          <w:lang w:eastAsia="zh-CN"/>
        </w:rPr>
        <w:t xml:space="preserve">  </w:t>
      </w:r>
      <w:r>
        <w:rPr>
          <w:rFonts w:hint="eastAsia"/>
          <w:color w:val="000000"/>
          <w:sz w:val="21"/>
          <w:szCs w:val="21"/>
          <w:u w:val="single"/>
          <w:lang w:eastAsia="zh-CN"/>
        </w:rPr>
        <w:t xml:space="preserve">            </w:t>
      </w:r>
      <w:r>
        <w:rPr>
          <w:rFonts w:hint="eastAsia"/>
          <w:color w:val="FF0000"/>
          <w:sz w:val="21"/>
          <w:szCs w:val="21"/>
          <w:u w:val="single"/>
          <w:lang w:eastAsia="zh-CN"/>
        </w:rPr>
        <w:t>（签字）</w:t>
      </w:r>
      <w:r>
        <w:rPr>
          <w:rFonts w:hint="eastAsia"/>
          <w:color w:val="000000"/>
          <w:sz w:val="21"/>
          <w:szCs w:val="21"/>
          <w:lang w:eastAsia="zh-CN"/>
        </w:rPr>
        <w:t>性别：</w:t>
      </w:r>
      <w:r>
        <w:rPr>
          <w:color w:val="000000"/>
          <w:sz w:val="21"/>
          <w:szCs w:val="21"/>
          <w:u w:val="single"/>
          <w:lang w:eastAsia="zh-CN"/>
        </w:rPr>
        <w:t xml:space="preserve">      </w:t>
      </w:r>
      <w:r>
        <w:rPr>
          <w:rFonts w:hint="eastAsia"/>
          <w:color w:val="000000"/>
          <w:sz w:val="21"/>
          <w:szCs w:val="21"/>
          <w:lang w:eastAsia="zh-CN"/>
        </w:rPr>
        <w:t>年龄：</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lang w:eastAsia="zh-CN"/>
        </w:rPr>
        <w:t>；</w:t>
      </w:r>
    </w:p>
    <w:p>
      <w:pPr>
        <w:spacing w:line="360" w:lineRule="auto"/>
        <w:ind w:firstLine="420" w:firstLineChars="200"/>
        <w:rPr>
          <w:color w:val="000000"/>
          <w:sz w:val="21"/>
          <w:szCs w:val="21"/>
          <w:lang w:eastAsia="zh-CN"/>
        </w:rPr>
      </w:pPr>
      <w:r>
        <w:rPr>
          <w:rFonts w:hint="eastAsia"/>
          <w:color w:val="000000"/>
          <w:sz w:val="21"/>
          <w:szCs w:val="21"/>
          <w:lang w:eastAsia="zh-CN"/>
        </w:rPr>
        <w:t>身份证号码：</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color w:val="000000"/>
          <w:sz w:val="21"/>
          <w:szCs w:val="21"/>
          <w:lang w:eastAsia="zh-CN"/>
        </w:rPr>
        <w:t xml:space="preserve"> </w:t>
      </w:r>
      <w:r>
        <w:rPr>
          <w:rFonts w:hint="eastAsia"/>
          <w:color w:val="000000"/>
          <w:sz w:val="21"/>
          <w:szCs w:val="21"/>
          <w:lang w:eastAsia="zh-CN"/>
        </w:rPr>
        <w:t>职务：</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lang w:eastAsia="zh-CN"/>
        </w:rPr>
        <w:t>；</w:t>
      </w:r>
    </w:p>
    <w:p>
      <w:pPr>
        <w:spacing w:line="360" w:lineRule="auto"/>
        <w:ind w:firstLine="420" w:firstLineChars="200"/>
        <w:rPr>
          <w:color w:val="000000"/>
          <w:sz w:val="21"/>
          <w:szCs w:val="21"/>
          <w:lang w:eastAsia="zh-CN"/>
        </w:rPr>
      </w:pPr>
      <w:r>
        <w:rPr>
          <w:rFonts w:hint="eastAsia"/>
          <w:color w:val="000000"/>
          <w:sz w:val="21"/>
          <w:szCs w:val="21"/>
          <w:lang w:eastAsia="zh-CN"/>
        </w:rPr>
        <w:t>委托期限：</w:t>
      </w:r>
      <w:r>
        <w:rPr>
          <w:color w:val="000000"/>
          <w:sz w:val="21"/>
          <w:szCs w:val="21"/>
          <w:u w:val="single"/>
          <w:lang w:eastAsia="zh-CN"/>
        </w:rPr>
        <w:t xml:space="preserve">       </w:t>
      </w:r>
      <w:r>
        <w:rPr>
          <w:rFonts w:hint="eastAsia"/>
          <w:color w:val="000000"/>
          <w:sz w:val="21"/>
          <w:szCs w:val="21"/>
          <w:lang w:eastAsia="zh-CN"/>
        </w:rPr>
        <w:t>年</w:t>
      </w:r>
      <w:r>
        <w:rPr>
          <w:color w:val="000000"/>
          <w:sz w:val="21"/>
          <w:szCs w:val="21"/>
          <w:u w:val="single"/>
          <w:lang w:eastAsia="zh-CN"/>
        </w:rPr>
        <w:t xml:space="preserve">    </w:t>
      </w:r>
      <w:r>
        <w:rPr>
          <w:rFonts w:hint="eastAsia"/>
          <w:color w:val="000000"/>
          <w:sz w:val="21"/>
          <w:szCs w:val="21"/>
          <w:lang w:eastAsia="zh-CN"/>
        </w:rPr>
        <w:t>月</w:t>
      </w:r>
      <w:r>
        <w:rPr>
          <w:color w:val="000000"/>
          <w:sz w:val="21"/>
          <w:szCs w:val="21"/>
          <w:u w:val="single"/>
          <w:lang w:eastAsia="zh-CN"/>
        </w:rPr>
        <w:t xml:space="preserve">    </w:t>
      </w:r>
      <w:r>
        <w:rPr>
          <w:rFonts w:hint="eastAsia"/>
          <w:color w:val="000000"/>
          <w:sz w:val="21"/>
          <w:szCs w:val="21"/>
          <w:lang w:eastAsia="zh-CN"/>
        </w:rPr>
        <w:t>日至</w:t>
      </w:r>
      <w:r>
        <w:rPr>
          <w:color w:val="000000"/>
          <w:sz w:val="21"/>
          <w:szCs w:val="21"/>
          <w:u w:val="single"/>
          <w:lang w:eastAsia="zh-CN"/>
        </w:rPr>
        <w:t xml:space="preserve">    </w:t>
      </w:r>
      <w:r>
        <w:rPr>
          <w:rFonts w:hint="eastAsia"/>
          <w:color w:val="000000"/>
          <w:sz w:val="21"/>
          <w:szCs w:val="21"/>
          <w:lang w:eastAsia="zh-CN"/>
        </w:rPr>
        <w:t>年</w:t>
      </w:r>
      <w:r>
        <w:rPr>
          <w:color w:val="000000"/>
          <w:sz w:val="21"/>
          <w:szCs w:val="21"/>
          <w:u w:val="single"/>
          <w:lang w:eastAsia="zh-CN"/>
        </w:rPr>
        <w:t xml:space="preserve">    </w:t>
      </w:r>
      <w:r>
        <w:rPr>
          <w:rFonts w:hint="eastAsia"/>
          <w:color w:val="000000"/>
          <w:sz w:val="21"/>
          <w:szCs w:val="21"/>
          <w:lang w:eastAsia="zh-CN"/>
        </w:rPr>
        <w:t>月</w:t>
      </w:r>
      <w:r>
        <w:rPr>
          <w:color w:val="000000"/>
          <w:sz w:val="21"/>
          <w:szCs w:val="21"/>
          <w:u w:val="single"/>
          <w:lang w:eastAsia="zh-CN"/>
        </w:rPr>
        <w:t xml:space="preserve">    </w:t>
      </w:r>
      <w:r>
        <w:rPr>
          <w:rFonts w:hint="eastAsia"/>
          <w:color w:val="000000"/>
          <w:sz w:val="21"/>
          <w:szCs w:val="21"/>
          <w:lang w:eastAsia="zh-CN"/>
        </w:rPr>
        <w:t>日。</w:t>
      </w:r>
    </w:p>
    <w:p>
      <w:pPr>
        <w:spacing w:line="360" w:lineRule="auto"/>
        <w:ind w:firstLine="420" w:firstLineChars="200"/>
        <w:rPr>
          <w:color w:val="000000"/>
          <w:sz w:val="21"/>
          <w:szCs w:val="21"/>
          <w:lang w:eastAsia="zh-CN"/>
        </w:rPr>
      </w:pPr>
      <w:r>
        <w:rPr>
          <w:rFonts w:hint="eastAsia"/>
          <w:color w:val="000000"/>
          <w:sz w:val="21"/>
          <w:szCs w:val="21"/>
          <w:lang w:eastAsia="zh-CN"/>
        </w:rPr>
        <w:t>代理人电话：</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u w:val="single"/>
          <w:lang w:eastAsia="zh-CN"/>
        </w:rPr>
        <w:t xml:space="preserve"> </w:t>
      </w:r>
      <w:r>
        <w:rPr>
          <w:rFonts w:hint="eastAsia"/>
          <w:color w:val="000000"/>
          <w:sz w:val="21"/>
          <w:szCs w:val="21"/>
          <w:lang w:eastAsia="zh-CN"/>
        </w:rPr>
        <w:t xml:space="preserve">  邮箱：</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lang w:eastAsia="zh-CN"/>
        </w:rPr>
        <w:t>；</w:t>
      </w:r>
    </w:p>
    <w:p>
      <w:pPr>
        <w:spacing w:line="360" w:lineRule="auto"/>
        <w:ind w:firstLine="420" w:firstLineChars="200"/>
        <w:rPr>
          <w:color w:val="000000"/>
          <w:sz w:val="21"/>
          <w:szCs w:val="21"/>
          <w:lang w:eastAsia="zh-CN"/>
        </w:rPr>
      </w:pPr>
      <w:r>
        <w:rPr>
          <w:rFonts w:hint="eastAsia"/>
          <w:color w:val="000000"/>
          <w:sz w:val="21"/>
          <w:szCs w:val="21"/>
          <w:lang w:eastAsia="zh-CN"/>
        </w:rPr>
        <w:t>法定代表人：</w:t>
      </w:r>
      <w:r>
        <w:rPr>
          <w:color w:val="000000"/>
          <w:sz w:val="21"/>
          <w:szCs w:val="21"/>
          <w:u w:val="single"/>
          <w:lang w:eastAsia="zh-CN"/>
        </w:rPr>
        <w:t xml:space="preserve">                </w:t>
      </w:r>
      <w:r>
        <w:rPr>
          <w:rFonts w:hint="eastAsia"/>
          <w:color w:val="FF0000"/>
          <w:sz w:val="21"/>
          <w:szCs w:val="21"/>
          <w:u w:val="single"/>
          <w:lang w:eastAsia="zh-CN"/>
        </w:rPr>
        <w:t>签字）</w:t>
      </w:r>
      <w:r>
        <w:rPr>
          <w:color w:val="000000"/>
          <w:sz w:val="21"/>
          <w:szCs w:val="21"/>
          <w:u w:val="single"/>
          <w:lang w:eastAsia="zh-CN"/>
        </w:rPr>
        <w:t xml:space="preserve">  </w:t>
      </w:r>
    </w:p>
    <w:p>
      <w:pPr>
        <w:spacing w:line="360" w:lineRule="auto"/>
        <w:ind w:firstLine="420" w:firstLineChars="200"/>
        <w:rPr>
          <w:color w:val="000000"/>
          <w:sz w:val="21"/>
          <w:szCs w:val="21"/>
          <w:lang w:eastAsia="zh-CN"/>
        </w:rPr>
      </w:pPr>
      <w:r>
        <w:rPr>
          <w:rFonts w:hint="eastAsia"/>
          <w:color w:val="000000"/>
          <w:sz w:val="21"/>
          <w:szCs w:val="21"/>
          <w:lang w:eastAsia="zh-CN"/>
        </w:rPr>
        <w:t>参</w:t>
      </w:r>
      <w:r>
        <w:rPr>
          <w:color w:val="000000"/>
          <w:sz w:val="21"/>
          <w:szCs w:val="21"/>
          <w:lang w:eastAsia="zh-CN"/>
        </w:rPr>
        <w:t xml:space="preserve">  </w:t>
      </w:r>
      <w:r>
        <w:rPr>
          <w:rFonts w:hint="eastAsia"/>
          <w:color w:val="000000"/>
          <w:sz w:val="21"/>
          <w:szCs w:val="21"/>
          <w:lang w:eastAsia="zh-CN"/>
        </w:rPr>
        <w:t>选</w:t>
      </w:r>
      <w:r>
        <w:rPr>
          <w:color w:val="000000"/>
          <w:sz w:val="21"/>
          <w:szCs w:val="21"/>
          <w:lang w:eastAsia="zh-CN"/>
        </w:rPr>
        <w:t xml:space="preserve">  </w:t>
      </w:r>
      <w:r>
        <w:rPr>
          <w:rFonts w:hint="eastAsia"/>
          <w:color w:val="000000"/>
          <w:sz w:val="21"/>
          <w:szCs w:val="21"/>
          <w:lang w:eastAsia="zh-CN"/>
        </w:rPr>
        <w:t>人：</w:t>
      </w:r>
      <w:r>
        <w:rPr>
          <w:color w:val="000000"/>
          <w:sz w:val="21"/>
          <w:szCs w:val="21"/>
          <w:u w:val="single"/>
          <w:lang w:eastAsia="zh-CN"/>
        </w:rPr>
        <w:t xml:space="preserve">                            </w:t>
      </w:r>
      <w:r>
        <w:rPr>
          <w:rFonts w:hint="eastAsia"/>
          <w:color w:val="000000"/>
          <w:sz w:val="21"/>
          <w:szCs w:val="21"/>
          <w:u w:val="single"/>
          <w:lang w:eastAsia="zh-CN"/>
        </w:rPr>
        <w:t>（盖单位章）</w:t>
      </w:r>
      <w:r>
        <w:rPr>
          <w:color w:val="000000"/>
          <w:sz w:val="21"/>
          <w:szCs w:val="21"/>
          <w:u w:val="single"/>
          <w:lang w:eastAsia="zh-CN"/>
        </w:rPr>
        <w:t xml:space="preserve">  </w:t>
      </w:r>
    </w:p>
    <w:p>
      <w:pPr>
        <w:spacing w:line="360" w:lineRule="auto"/>
        <w:ind w:firstLine="420" w:firstLineChars="200"/>
        <w:rPr>
          <w:color w:val="000000"/>
          <w:sz w:val="21"/>
          <w:szCs w:val="21"/>
          <w:lang w:eastAsia="zh-CN"/>
        </w:rPr>
      </w:pPr>
      <w:r>
        <w:rPr>
          <w:color w:val="000000"/>
          <w:sz w:val="21"/>
          <w:szCs w:val="21"/>
          <w:lang w:eastAsia="zh-CN"/>
        </w:rPr>
        <w:t xml:space="preserve">                               </w:t>
      </w:r>
      <w:r>
        <w:rPr>
          <w:color w:val="000000"/>
          <w:sz w:val="21"/>
          <w:szCs w:val="21"/>
          <w:u w:val="single"/>
          <w:lang w:eastAsia="zh-CN"/>
        </w:rPr>
        <w:t xml:space="preserve">    </w:t>
      </w:r>
      <w:r>
        <w:rPr>
          <w:rFonts w:hint="eastAsia"/>
          <w:color w:val="000000"/>
          <w:sz w:val="21"/>
          <w:szCs w:val="21"/>
          <w:lang w:eastAsia="zh-CN"/>
        </w:rPr>
        <w:t>年</w:t>
      </w:r>
      <w:r>
        <w:rPr>
          <w:color w:val="000000"/>
          <w:sz w:val="21"/>
          <w:szCs w:val="21"/>
          <w:u w:val="single"/>
          <w:lang w:eastAsia="zh-CN"/>
        </w:rPr>
        <w:t xml:space="preserve">    </w:t>
      </w:r>
      <w:r>
        <w:rPr>
          <w:rFonts w:hint="eastAsia"/>
          <w:color w:val="000000"/>
          <w:sz w:val="21"/>
          <w:szCs w:val="21"/>
          <w:lang w:eastAsia="zh-CN"/>
        </w:rPr>
        <w:t>月</w:t>
      </w:r>
      <w:r>
        <w:rPr>
          <w:color w:val="000000"/>
          <w:sz w:val="21"/>
          <w:szCs w:val="21"/>
          <w:u w:val="single"/>
          <w:lang w:eastAsia="zh-CN"/>
        </w:rPr>
        <w:t xml:space="preserve">    </w:t>
      </w:r>
      <w:r>
        <w:rPr>
          <w:rFonts w:hint="eastAsia"/>
          <w:color w:val="000000"/>
          <w:sz w:val="21"/>
          <w:szCs w:val="21"/>
          <w:lang w:eastAsia="zh-CN"/>
        </w:rPr>
        <w:t>日</w:t>
      </w:r>
    </w:p>
    <w:p>
      <w:pPr>
        <w:spacing w:line="276" w:lineRule="auto"/>
        <w:ind w:firstLine="420" w:firstLineChars="200"/>
        <w:rPr>
          <w:color w:val="000000"/>
          <w:sz w:val="21"/>
          <w:szCs w:val="21"/>
          <w:lang w:eastAsia="zh-CN"/>
        </w:rPr>
      </w:pPr>
      <w:r>
        <w:rPr>
          <w:rFonts w:hint="eastAsia"/>
          <w:color w:val="000000"/>
          <w:sz w:val="21"/>
          <w:szCs w:val="21"/>
          <w:lang w:eastAsia="zh-CN"/>
        </w:rPr>
        <w:t>附：代理人身份证明</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tcPr>
          <w:p>
            <w:pPr>
              <w:spacing w:line="360" w:lineRule="auto"/>
              <w:rPr>
                <w:color w:val="000000"/>
                <w:szCs w:val="21"/>
                <w:lang w:eastAsia="zh-CN"/>
              </w:rPr>
            </w:pPr>
          </w:p>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rPr>
            </w:pPr>
          </w:p>
          <w:p>
            <w:pPr>
              <w:spacing w:line="360" w:lineRule="auto"/>
              <w:rPr>
                <w:color w:val="000000"/>
                <w:szCs w:val="21"/>
              </w:rPr>
            </w:pPr>
          </w:p>
          <w:p>
            <w:pPr>
              <w:spacing w:line="360" w:lineRule="auto"/>
              <w:rPr>
                <w:color w:val="000000"/>
                <w:szCs w:val="21"/>
              </w:rPr>
            </w:pPr>
          </w:p>
        </w:tc>
        <w:tc>
          <w:tcPr>
            <w:tcW w:w="4148" w:type="dxa"/>
          </w:tcPr>
          <w:p>
            <w:pPr>
              <w:spacing w:line="360" w:lineRule="auto"/>
              <w:rPr>
                <w:color w:val="000000"/>
                <w:szCs w:val="21"/>
              </w:rPr>
            </w:pPr>
          </w:p>
          <w:p>
            <w:pPr>
              <w:spacing w:line="360" w:lineRule="auto"/>
              <w:rPr>
                <w:color w:val="000000"/>
                <w:szCs w:val="21"/>
              </w:rPr>
            </w:pPr>
          </w:p>
          <w:p>
            <w:pPr>
              <w:spacing w:line="360" w:lineRule="auto"/>
              <w:jc w:val="center"/>
              <w:rPr>
                <w:color w:val="000000"/>
                <w:szCs w:val="21"/>
              </w:rPr>
            </w:pPr>
            <w:r>
              <w:rPr>
                <w:rFonts w:hint="eastAsia"/>
                <w:color w:val="000000"/>
                <w:szCs w:val="21"/>
              </w:rPr>
              <w:t>（反面）</w:t>
            </w:r>
          </w:p>
        </w:tc>
      </w:tr>
    </w:tbl>
    <w:p>
      <w:pPr>
        <w:widowControl/>
        <w:snapToGrid w:val="0"/>
        <w:spacing w:line="360" w:lineRule="auto"/>
        <w:ind w:right="1"/>
        <w:jc w:val="left"/>
        <w:rPr>
          <w:rFonts w:ascii="黑体" w:hAnsi="黑体" w:eastAsia="黑体" w:cs="黑体"/>
          <w:bCs/>
          <w:spacing w:val="8"/>
          <w:sz w:val="28"/>
          <w:szCs w:val="28"/>
        </w:rPr>
      </w:pPr>
      <w:r>
        <w:rPr>
          <w:rFonts w:hint="eastAsia" w:ascii="黑体" w:hAnsi="黑体" w:eastAsia="黑体" w:cs="黑体"/>
          <w:bCs/>
          <w:spacing w:val="8"/>
          <w:sz w:val="28"/>
          <w:szCs w:val="28"/>
        </w:rPr>
        <w:t>附件4</w:t>
      </w:r>
    </w:p>
    <w:p>
      <w:pPr>
        <w:spacing w:after="157" w:afterLines="50"/>
        <w:jc w:val="center"/>
        <w:rPr>
          <w:rFonts w:ascii="Times New Roman" w:hAnsi="Times New Roman" w:eastAsia="宋体" w:cs="Times New Roman"/>
          <w:bCs/>
          <w:sz w:val="44"/>
          <w:szCs w:val="44"/>
        </w:rPr>
      </w:pPr>
      <w:r>
        <w:rPr>
          <w:rFonts w:hint="eastAsia" w:ascii="Times New Roman" w:hAnsi="Times New Roman" w:eastAsia="宋体" w:cs="Times New Roman"/>
          <w:bCs/>
          <w:sz w:val="44"/>
          <w:szCs w:val="44"/>
        </w:rPr>
        <w:t>承诺函</w:t>
      </w:r>
    </w:p>
    <w:p>
      <w:pPr>
        <w:adjustRightInd w:val="0"/>
        <w:spacing w:line="312" w:lineRule="atLeast"/>
        <w:textAlignment w:val="baseline"/>
        <w:rPr>
          <w:rFonts w:ascii="宋体" w:hAnsi="Calibri" w:eastAsia="宋体" w:cs="Times New Roman"/>
          <w:kern w:val="0"/>
          <w:sz w:val="34"/>
          <w:szCs w:val="2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福州市福化环保科技有限公司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我公司对</w:t>
      </w:r>
      <w:r>
        <w:rPr>
          <w:rFonts w:hint="eastAsia" w:ascii="Times New Roman" w:hAnsi="Times New Roman" w:eastAsia="仿宋_GB2312" w:cs="Times New Roman"/>
          <w:sz w:val="32"/>
          <w:szCs w:val="32"/>
          <w:u w:val="single"/>
          <w:lang w:eastAsia="zh-CN"/>
        </w:rPr>
        <w:t>福州市福化环保科技有限公司焚烧车间料坑区域增加消防水炮技改项目的</w:t>
      </w:r>
      <w:r>
        <w:rPr>
          <w:rFonts w:hint="eastAsia" w:ascii="Times New Roman" w:hAnsi="Times New Roman" w:eastAsia="仿宋_GB2312" w:cs="Times New Roman"/>
          <w:sz w:val="32"/>
          <w:szCs w:val="32"/>
        </w:rPr>
        <w:t>比选</w:t>
      </w:r>
      <w:r>
        <w:rPr>
          <w:rFonts w:ascii="Times New Roman" w:hAnsi="Times New Roman" w:eastAsia="仿宋_GB2312" w:cs="Times New Roman"/>
          <w:sz w:val="32"/>
          <w:szCs w:val="32"/>
        </w:rPr>
        <w:t>文件中有关要求完全响应，完全满足供应商合格条件。如我公司能在本次</w:t>
      </w:r>
      <w:r>
        <w:rPr>
          <w:rFonts w:hint="eastAsia" w:ascii="Times New Roman" w:hAnsi="Times New Roman" w:eastAsia="仿宋_GB2312" w:cs="Times New Roman"/>
          <w:sz w:val="32"/>
          <w:szCs w:val="32"/>
        </w:rPr>
        <w:t>中选</w:t>
      </w:r>
      <w:r>
        <w:rPr>
          <w:rFonts w:ascii="Times New Roman" w:hAnsi="Times New Roman" w:eastAsia="仿宋_GB2312" w:cs="Times New Roman"/>
          <w:sz w:val="32"/>
          <w:szCs w:val="32"/>
        </w:rPr>
        <w:t>，我公司郑重承诺如下：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1、我公司将按照用户需求至上原则，保证</w:t>
      </w:r>
      <w:r>
        <w:rPr>
          <w:rFonts w:hint="eastAsia" w:ascii="Times New Roman" w:hAnsi="Times New Roman" w:eastAsia="仿宋_GB2312" w:cs="Times New Roman"/>
          <w:sz w:val="32"/>
          <w:szCs w:val="32"/>
          <w:lang w:eastAsia="zh-CN"/>
        </w:rPr>
        <w:t>产品质量、施工质量和服务质量</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2、我公司将严格按照</w:t>
      </w:r>
      <w:r>
        <w:rPr>
          <w:rFonts w:hint="eastAsia" w:ascii="Times New Roman" w:hAnsi="Times New Roman" w:eastAsia="仿宋_GB2312" w:cs="Times New Roman"/>
          <w:sz w:val="32"/>
          <w:szCs w:val="32"/>
          <w:lang w:eastAsia="zh-CN"/>
        </w:rPr>
        <w:t>比选</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参选</w:t>
      </w:r>
      <w:r>
        <w:rPr>
          <w:rFonts w:ascii="Times New Roman" w:hAnsi="Times New Roman" w:eastAsia="仿宋_GB2312" w:cs="Times New Roman"/>
          <w:sz w:val="32"/>
          <w:szCs w:val="32"/>
        </w:rPr>
        <w:t>文件及合同的要求履行自身义务。</w:t>
      </w:r>
    </w:p>
    <w:p>
      <w:pPr>
        <w:spacing w:line="560" w:lineRule="exact"/>
        <w:rPr>
          <w:rFonts w:ascii="Times New Roman" w:hAnsi="Times New Roman" w:eastAsia="仿宋_GB2312" w:cs="Arial"/>
          <w:bCs/>
          <w:sz w:val="32"/>
          <w:szCs w:val="32"/>
        </w:rPr>
      </w:pPr>
    </w:p>
    <w:p>
      <w:pPr>
        <w:adjustRightInd w:val="0"/>
        <w:spacing w:line="312" w:lineRule="atLeast"/>
        <w:ind w:firstLine="601" w:firstLineChars="188"/>
        <w:textAlignment w:val="baseline"/>
        <w:rPr>
          <w:rFonts w:ascii="Times New Roman" w:hAnsi="Times New Roman" w:eastAsia="仿宋_GB2312" w:cs="Times New Roman"/>
          <w:sz w:val="32"/>
          <w:szCs w:val="32"/>
        </w:rPr>
      </w:pPr>
    </w:p>
    <w:p>
      <w:pPr>
        <w:adjustRightInd w:val="0"/>
        <w:spacing w:line="312" w:lineRule="atLeast"/>
        <w:ind w:firstLine="601" w:firstLineChars="188"/>
        <w:jc w:val="right"/>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参选</w:t>
      </w:r>
      <w:r>
        <w:rPr>
          <w:rFonts w:hint="eastAsia" w:ascii="Times New Roman" w:hAnsi="Times New Roman" w:eastAsia="仿宋_GB2312" w:cs="Times New Roman"/>
          <w:sz w:val="32"/>
          <w:szCs w:val="32"/>
        </w:rPr>
        <w:t>人：（盖单位公章）</w:t>
      </w:r>
    </w:p>
    <w:p>
      <w:pPr>
        <w:adjustRightInd w:val="0"/>
        <w:spacing w:line="312" w:lineRule="atLeast"/>
        <w:ind w:firstLine="601" w:firstLineChars="188"/>
        <w:jc w:val="right"/>
        <w:textAlignment w:val="baseline"/>
        <w:rPr>
          <w:rFonts w:ascii="Times New Roman" w:hAnsi="Times New Roman" w:eastAsia="仿宋_GB2312" w:cs="Times New Roman"/>
          <w:sz w:val="32"/>
          <w:szCs w:val="32"/>
        </w:rPr>
      </w:pPr>
    </w:p>
    <w:p>
      <w:pPr>
        <w:wordWrap w:val="0"/>
        <w:adjustRightInd w:val="0"/>
        <w:spacing w:line="312" w:lineRule="atLeast"/>
        <w:ind w:right="640" w:firstLine="601" w:firstLineChars="188"/>
        <w:jc w:val="right"/>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年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月   日</w:t>
      </w:r>
    </w:p>
    <w:p>
      <w:pPr>
        <w:rPr>
          <w:rFonts w:hint="eastAsia" w:ascii="黑体" w:hAnsi="黑体" w:eastAsia="黑体" w:cs="黑体"/>
          <w:bCs/>
          <w:spacing w:val="8"/>
          <w:sz w:val="28"/>
          <w:szCs w:val="28"/>
        </w:rPr>
      </w:pPr>
      <w:r>
        <w:rPr>
          <w:rFonts w:hint="eastAsia" w:ascii="黑体" w:hAnsi="黑体" w:eastAsia="黑体" w:cs="黑体"/>
          <w:bCs/>
          <w:spacing w:val="8"/>
          <w:sz w:val="28"/>
          <w:szCs w:val="28"/>
        </w:rPr>
        <w:br w:type="page"/>
      </w:r>
    </w:p>
    <w:p>
      <w:pPr>
        <w:widowControl/>
        <w:wordWrap/>
        <w:adjustRightInd/>
        <w:snapToGrid w:val="0"/>
        <w:spacing w:line="360" w:lineRule="auto"/>
        <w:ind w:right="1" w:firstLine="0" w:firstLineChars="0"/>
        <w:jc w:val="left"/>
        <w:textAlignment w:val="auto"/>
        <w:rPr>
          <w:rFonts w:ascii="Times New Roman" w:hAnsi="Times New Roman" w:eastAsia="仿宋_GB2312" w:cs="Times New Roman"/>
          <w:sz w:val="32"/>
          <w:szCs w:val="32"/>
        </w:rPr>
      </w:pPr>
      <w:r>
        <w:rPr>
          <w:rFonts w:hint="eastAsia" w:ascii="黑体" w:hAnsi="黑体" w:eastAsia="黑体" w:cs="黑体"/>
          <w:bCs/>
          <w:spacing w:val="8"/>
          <w:sz w:val="28"/>
          <w:szCs w:val="28"/>
        </w:rPr>
        <w:t>附件</w:t>
      </w:r>
      <w:r>
        <w:rPr>
          <w:rFonts w:hint="eastAsia" w:ascii="黑体" w:hAnsi="黑体" w:eastAsia="黑体" w:cs="黑体"/>
          <w:bCs/>
          <w:spacing w:val="8"/>
          <w:sz w:val="28"/>
          <w:szCs w:val="28"/>
          <w:lang w:val="en-US" w:eastAsia="zh-CN"/>
        </w:rPr>
        <w:t>5</w:t>
      </w:r>
      <w:r>
        <w:rPr>
          <w:rFonts w:hint="eastAsia" w:ascii="Times New Roman" w:hAnsi="Times New Roman" w:eastAsia="仿宋_GB2312" w:cs="Times New Roman"/>
          <w:sz w:val="32"/>
          <w:szCs w:val="32"/>
        </w:rPr>
        <w:br w:type="textWrapping"/>
      </w:r>
    </w:p>
    <w:p>
      <w:pPr>
        <w:pStyle w:val="6"/>
        <w:jc w:val="center"/>
        <w:rPr>
          <w:rFonts w:ascii="Arial" w:hAnsi="Arial" w:cs="Arial"/>
          <w:b/>
          <w:color w:val="000000"/>
          <w:kern w:val="2"/>
          <w:sz w:val="24"/>
          <w:szCs w:val="24"/>
        </w:rPr>
      </w:pPr>
      <w:r>
        <w:rPr>
          <w:rFonts w:ascii="Arial" w:hAnsi="Arial" w:cs="Arial"/>
          <w:b/>
          <w:color w:val="000000"/>
          <w:kern w:val="2"/>
          <w:sz w:val="24"/>
          <w:szCs w:val="24"/>
        </w:rPr>
        <w:t>制造商出具的授权函</w:t>
      </w:r>
    </w:p>
    <w:p>
      <w:pPr>
        <w:pStyle w:val="6"/>
        <w:jc w:val="center"/>
        <w:rPr>
          <w:rFonts w:ascii="Arial" w:hAnsi="Arial" w:cs="Arial"/>
          <w:color w:val="000000"/>
          <w:sz w:val="24"/>
          <w:szCs w:val="24"/>
        </w:rPr>
      </w:pPr>
    </w:p>
    <w:p>
      <w:pPr>
        <w:pStyle w:val="6"/>
        <w:spacing w:after="240" w:line="500" w:lineRule="exact"/>
        <w:rPr>
          <w:rFonts w:ascii="Arial" w:hAnsi="Arial" w:cs="Arial"/>
          <w:i w:val="0"/>
          <w:iCs/>
          <w:color w:val="000000"/>
          <w:sz w:val="24"/>
          <w:szCs w:val="24"/>
          <w:u w:val="single"/>
        </w:rPr>
      </w:pPr>
      <w:r>
        <w:rPr>
          <w:rFonts w:ascii="Arial" w:hAnsi="Arial" w:cs="Arial"/>
          <w:i w:val="0"/>
          <w:iCs/>
          <w:color w:val="000000"/>
          <w:sz w:val="24"/>
          <w:szCs w:val="24"/>
        </w:rPr>
        <w:t>致：</w:t>
      </w:r>
      <w:r>
        <w:rPr>
          <w:rFonts w:hint="eastAsia" w:ascii="Arial" w:hAnsi="Arial" w:cs="Arial"/>
          <w:i w:val="0"/>
          <w:iCs/>
          <w:color w:val="000000"/>
          <w:sz w:val="24"/>
          <w:szCs w:val="24"/>
        </w:rPr>
        <w:t>福州市福化环保科技有限公司</w:t>
      </w:r>
    </w:p>
    <w:p>
      <w:pPr>
        <w:pStyle w:val="6"/>
        <w:spacing w:line="500" w:lineRule="exact"/>
        <w:rPr>
          <w:rFonts w:ascii="Arial" w:hAnsi="Arial" w:cs="Arial"/>
          <w:i w:val="0"/>
          <w:iCs/>
          <w:color w:val="000000"/>
          <w:sz w:val="24"/>
          <w:szCs w:val="24"/>
        </w:rPr>
      </w:pPr>
      <w:r>
        <w:rPr>
          <w:rFonts w:ascii="Arial" w:hAnsi="Arial" w:cs="Arial"/>
          <w:i w:val="0"/>
          <w:iCs/>
          <w:color w:val="000000"/>
          <w:sz w:val="24"/>
          <w:szCs w:val="24"/>
        </w:rPr>
        <w:t xml:space="preserve">    我</w:t>
      </w:r>
      <w:r>
        <w:rPr>
          <w:rFonts w:hint="eastAsia" w:ascii="Arial" w:hAnsi="Arial" w:cs="Arial"/>
          <w:i w:val="0"/>
          <w:iCs/>
          <w:color w:val="000000"/>
          <w:sz w:val="24"/>
          <w:szCs w:val="24"/>
          <w:lang w:eastAsia="zh-CN"/>
        </w:rPr>
        <w:t>单位</w:t>
      </w:r>
      <w:r>
        <w:rPr>
          <w:rFonts w:ascii="Arial" w:hAnsi="Arial" w:cs="Arial"/>
          <w:i w:val="0"/>
          <w:iCs/>
          <w:color w:val="000000"/>
          <w:sz w:val="24"/>
          <w:szCs w:val="24"/>
          <w:u w:val="single"/>
        </w:rPr>
        <w:t xml:space="preserve">（制造商名称） </w:t>
      </w:r>
      <w:r>
        <w:rPr>
          <w:rFonts w:ascii="Arial" w:hAnsi="Arial" w:cs="Arial"/>
          <w:i w:val="0"/>
          <w:iCs/>
          <w:color w:val="000000"/>
          <w:sz w:val="24"/>
          <w:szCs w:val="24"/>
        </w:rPr>
        <w:t>是按</w:t>
      </w:r>
      <w:r>
        <w:rPr>
          <w:rFonts w:ascii="Arial" w:hAnsi="Arial" w:cs="Arial"/>
          <w:i w:val="0"/>
          <w:iCs/>
          <w:color w:val="000000"/>
          <w:sz w:val="24"/>
          <w:szCs w:val="24"/>
          <w:u w:val="single"/>
        </w:rPr>
        <w:t xml:space="preserve">（国家/地区名称） </w:t>
      </w:r>
      <w:r>
        <w:rPr>
          <w:rFonts w:ascii="Arial" w:hAnsi="Arial" w:cs="Arial"/>
          <w:i w:val="0"/>
          <w:iCs/>
          <w:color w:val="000000"/>
          <w:sz w:val="24"/>
          <w:szCs w:val="24"/>
        </w:rPr>
        <w:t>法律成立的一家制造商，主要营业地点设在</w:t>
      </w:r>
      <w:r>
        <w:rPr>
          <w:rFonts w:ascii="Arial" w:hAnsi="Arial" w:cs="Arial"/>
          <w:i w:val="0"/>
          <w:iCs/>
          <w:color w:val="000000"/>
          <w:sz w:val="24"/>
          <w:szCs w:val="24"/>
          <w:u w:val="single"/>
        </w:rPr>
        <w:t xml:space="preserve">（制造商地址） </w:t>
      </w:r>
      <w:r>
        <w:rPr>
          <w:rFonts w:ascii="Arial" w:hAnsi="Arial" w:cs="Arial"/>
          <w:i w:val="0"/>
          <w:iCs/>
          <w:color w:val="000000"/>
          <w:sz w:val="24"/>
          <w:szCs w:val="24"/>
        </w:rPr>
        <w:t>。</w:t>
      </w:r>
    </w:p>
    <w:p>
      <w:pPr>
        <w:pStyle w:val="6"/>
        <w:spacing w:line="500" w:lineRule="exact"/>
        <w:rPr>
          <w:rFonts w:ascii="Arial" w:hAnsi="Arial" w:cs="Arial"/>
          <w:i w:val="0"/>
          <w:iCs/>
          <w:color w:val="000000"/>
          <w:sz w:val="24"/>
          <w:szCs w:val="24"/>
        </w:rPr>
      </w:pPr>
      <w:r>
        <w:rPr>
          <w:rFonts w:ascii="Arial" w:hAnsi="Arial" w:cs="Arial"/>
          <w:i w:val="0"/>
          <w:iCs/>
          <w:color w:val="000000"/>
          <w:sz w:val="24"/>
          <w:szCs w:val="24"/>
        </w:rPr>
        <w:t xml:space="preserve">    (1)</w:t>
      </w:r>
      <w:r>
        <w:rPr>
          <w:rFonts w:hint="eastAsia" w:ascii="Arial" w:hAnsi="Arial" w:cs="Arial"/>
          <w:i w:val="0"/>
          <w:iCs/>
          <w:color w:val="000000"/>
          <w:sz w:val="24"/>
          <w:szCs w:val="24"/>
        </w:rPr>
        <w:t xml:space="preserve"> 针对本项目</w:t>
      </w:r>
      <w:r>
        <w:rPr>
          <w:rFonts w:ascii="Arial" w:hAnsi="Arial" w:cs="Arial"/>
          <w:i w:val="0"/>
          <w:iCs/>
          <w:color w:val="000000"/>
          <w:sz w:val="24"/>
          <w:szCs w:val="24"/>
        </w:rPr>
        <w:t>代表我方在中华人民共和国办理贵方</w:t>
      </w:r>
      <w:r>
        <w:rPr>
          <w:rFonts w:hint="eastAsia" w:ascii="Arial" w:hAnsi="Arial" w:cs="Arial"/>
          <w:i w:val="0"/>
          <w:iCs/>
          <w:sz w:val="24"/>
          <w:szCs w:val="24"/>
          <w:u w:val="single"/>
        </w:rPr>
        <w:t>焚烧车间料坑区域增加消防水炮技改项目</w:t>
      </w:r>
      <w:r>
        <w:rPr>
          <w:rFonts w:ascii="Arial" w:hAnsi="Arial" w:cs="Arial"/>
          <w:i w:val="0"/>
          <w:iCs/>
          <w:color w:val="000000"/>
          <w:sz w:val="24"/>
          <w:szCs w:val="24"/>
        </w:rPr>
        <w:t>要求提供的由我方制造的货物的有关事宜，并对我方具有约束力。</w:t>
      </w:r>
    </w:p>
    <w:p>
      <w:pPr>
        <w:pStyle w:val="6"/>
        <w:spacing w:line="500" w:lineRule="exact"/>
        <w:rPr>
          <w:rFonts w:ascii="Arial" w:hAnsi="Arial" w:cs="Arial"/>
          <w:i w:val="0"/>
          <w:iCs/>
          <w:color w:val="000000"/>
          <w:sz w:val="24"/>
          <w:szCs w:val="24"/>
        </w:rPr>
      </w:pPr>
      <w:r>
        <w:rPr>
          <w:rFonts w:ascii="Arial" w:hAnsi="Arial" w:cs="Arial"/>
          <w:i w:val="0"/>
          <w:iCs/>
          <w:color w:val="000000"/>
          <w:sz w:val="24"/>
          <w:szCs w:val="24"/>
        </w:rPr>
        <w:t xml:space="preserve">    (2)作为制造商，我方保证以</w:t>
      </w:r>
      <w:r>
        <w:rPr>
          <w:rFonts w:hint="eastAsia" w:ascii="Arial" w:hAnsi="Arial" w:cs="Arial"/>
          <w:i w:val="0"/>
          <w:iCs/>
          <w:color w:val="000000"/>
          <w:sz w:val="24"/>
          <w:szCs w:val="24"/>
          <w:lang w:eastAsia="zh-CN"/>
        </w:rPr>
        <w:t>参选</w:t>
      </w:r>
      <w:r>
        <w:rPr>
          <w:rFonts w:ascii="Arial" w:hAnsi="Arial" w:cs="Arial"/>
          <w:i w:val="0"/>
          <w:iCs/>
          <w:color w:val="000000"/>
          <w:sz w:val="24"/>
          <w:szCs w:val="24"/>
        </w:rPr>
        <w:t>合作者来约束自己，并对该</w:t>
      </w:r>
      <w:r>
        <w:rPr>
          <w:rFonts w:hint="eastAsia" w:ascii="Arial" w:hAnsi="Arial" w:cs="Arial"/>
          <w:i w:val="0"/>
          <w:iCs/>
          <w:color w:val="000000"/>
          <w:sz w:val="24"/>
          <w:szCs w:val="24"/>
          <w:lang w:eastAsia="zh-CN"/>
        </w:rPr>
        <w:t>参选活动</w:t>
      </w:r>
      <w:r>
        <w:rPr>
          <w:rFonts w:ascii="Arial" w:hAnsi="Arial" w:cs="Arial"/>
          <w:i w:val="0"/>
          <w:iCs/>
          <w:color w:val="000000"/>
          <w:sz w:val="24"/>
          <w:szCs w:val="24"/>
        </w:rPr>
        <w:t>共同和分别承担</w:t>
      </w:r>
      <w:r>
        <w:rPr>
          <w:rFonts w:hint="eastAsia" w:ascii="Arial" w:hAnsi="Arial" w:cs="Arial"/>
          <w:i w:val="0"/>
          <w:iCs/>
          <w:color w:val="000000"/>
          <w:sz w:val="24"/>
          <w:szCs w:val="24"/>
          <w:lang w:eastAsia="zh-CN"/>
        </w:rPr>
        <w:t>参选</w:t>
      </w:r>
      <w:r>
        <w:rPr>
          <w:rFonts w:ascii="Arial" w:hAnsi="Arial" w:cs="Arial"/>
          <w:i w:val="0"/>
          <w:iCs/>
          <w:color w:val="000000"/>
          <w:sz w:val="24"/>
          <w:szCs w:val="24"/>
        </w:rPr>
        <w:t>文件中所规定的义务。</w:t>
      </w:r>
    </w:p>
    <w:p>
      <w:pPr>
        <w:pStyle w:val="6"/>
        <w:spacing w:line="500" w:lineRule="exact"/>
        <w:ind w:firstLine="480"/>
        <w:rPr>
          <w:rFonts w:ascii="Arial" w:hAnsi="Arial" w:cs="Arial"/>
          <w:i w:val="0"/>
          <w:iCs/>
          <w:color w:val="000000"/>
          <w:sz w:val="24"/>
          <w:szCs w:val="24"/>
        </w:rPr>
      </w:pPr>
      <w:r>
        <w:rPr>
          <w:rFonts w:ascii="Arial" w:hAnsi="Arial" w:cs="Arial"/>
          <w:i w:val="0"/>
          <w:iCs/>
          <w:color w:val="000000"/>
          <w:sz w:val="24"/>
          <w:szCs w:val="24"/>
        </w:rPr>
        <w:t>(3)我方兹授予</w:t>
      </w:r>
      <w:r>
        <w:rPr>
          <w:rFonts w:ascii="Arial" w:hAnsi="Arial" w:cs="Arial"/>
          <w:i w:val="0"/>
          <w:iCs/>
          <w:color w:val="000000"/>
          <w:sz w:val="24"/>
          <w:szCs w:val="24"/>
          <w:u w:val="single"/>
        </w:rPr>
        <w:t>（</w:t>
      </w:r>
      <w:r>
        <w:rPr>
          <w:rFonts w:hint="eastAsia" w:ascii="Arial" w:hAnsi="Arial" w:cs="Arial"/>
          <w:i w:val="0"/>
          <w:iCs/>
          <w:color w:val="000000"/>
          <w:sz w:val="24"/>
          <w:szCs w:val="24"/>
          <w:u w:val="single"/>
          <w:lang w:eastAsia="zh-CN"/>
        </w:rPr>
        <w:t>参选人单位</w:t>
      </w:r>
      <w:r>
        <w:rPr>
          <w:rFonts w:ascii="Arial" w:hAnsi="Arial" w:cs="Arial"/>
          <w:i w:val="0"/>
          <w:iCs/>
          <w:color w:val="000000"/>
          <w:sz w:val="24"/>
          <w:szCs w:val="24"/>
          <w:u w:val="single"/>
        </w:rPr>
        <w:t xml:space="preserve">名称） </w:t>
      </w:r>
      <w:r>
        <w:rPr>
          <w:rFonts w:ascii="Arial" w:hAnsi="Arial" w:cs="Arial"/>
          <w:i w:val="0"/>
          <w:iCs/>
          <w:color w:val="000000"/>
          <w:sz w:val="24"/>
          <w:szCs w:val="24"/>
        </w:rPr>
        <w:t>全权办理和履行上述我方为完成上述各点所必须的事宜，具有替换或撤消的全权。兹确认</w:t>
      </w:r>
      <w:r>
        <w:rPr>
          <w:rFonts w:ascii="Arial" w:hAnsi="Arial" w:cs="Arial"/>
          <w:i w:val="0"/>
          <w:iCs/>
          <w:color w:val="000000"/>
          <w:sz w:val="24"/>
          <w:szCs w:val="24"/>
          <w:u w:val="single"/>
        </w:rPr>
        <w:t>（</w:t>
      </w:r>
      <w:r>
        <w:rPr>
          <w:rFonts w:hint="eastAsia" w:ascii="Arial" w:hAnsi="Arial" w:cs="Arial"/>
          <w:i w:val="0"/>
          <w:iCs/>
          <w:color w:val="000000"/>
          <w:sz w:val="24"/>
          <w:szCs w:val="24"/>
          <w:u w:val="single"/>
          <w:lang w:eastAsia="zh-CN"/>
        </w:rPr>
        <w:t>参选人单位</w:t>
      </w:r>
      <w:r>
        <w:rPr>
          <w:rFonts w:ascii="Arial" w:hAnsi="Arial" w:cs="Arial"/>
          <w:i w:val="0"/>
          <w:iCs/>
          <w:color w:val="000000"/>
          <w:sz w:val="24"/>
          <w:szCs w:val="24"/>
          <w:u w:val="single"/>
        </w:rPr>
        <w:t xml:space="preserve">名称） </w:t>
      </w:r>
      <w:r>
        <w:rPr>
          <w:rFonts w:ascii="Arial" w:hAnsi="Arial" w:cs="Arial"/>
          <w:i w:val="0"/>
          <w:iCs/>
          <w:color w:val="000000"/>
          <w:sz w:val="24"/>
          <w:szCs w:val="24"/>
        </w:rPr>
        <w:t>或其正式授权代表依此合法地办理一切事宜。</w:t>
      </w:r>
    </w:p>
    <w:p>
      <w:pPr>
        <w:pStyle w:val="6"/>
        <w:spacing w:line="500" w:lineRule="exact"/>
        <w:ind w:firstLine="480"/>
        <w:rPr>
          <w:rFonts w:ascii="Arial" w:hAnsi="Arial" w:cs="Arial"/>
          <w:i w:val="0"/>
          <w:iCs/>
          <w:color w:val="000000"/>
          <w:sz w:val="24"/>
          <w:szCs w:val="24"/>
        </w:rPr>
      </w:pPr>
      <w:r>
        <w:rPr>
          <w:rFonts w:ascii="Arial" w:hAnsi="Arial" w:cs="Arial"/>
          <w:i w:val="0"/>
          <w:iCs/>
          <w:color w:val="000000"/>
          <w:sz w:val="24"/>
          <w:szCs w:val="24"/>
        </w:rPr>
        <w:t xml:space="preserve">   我方于</w:t>
      </w:r>
      <w:r>
        <w:rPr>
          <w:rFonts w:ascii="Arial" w:hAnsi="Arial" w:cs="Arial"/>
          <w:i w:val="0"/>
          <w:iCs/>
          <w:color w:val="000000"/>
          <w:sz w:val="24"/>
          <w:szCs w:val="24"/>
          <w:u w:val="single"/>
        </w:rPr>
        <w:t xml:space="preserve">      </w:t>
      </w:r>
      <w:r>
        <w:rPr>
          <w:rFonts w:ascii="Arial" w:hAnsi="Arial" w:cs="Arial"/>
          <w:i w:val="0"/>
          <w:iCs/>
          <w:color w:val="000000"/>
          <w:sz w:val="24"/>
          <w:szCs w:val="24"/>
        </w:rPr>
        <w:t>年</w:t>
      </w:r>
      <w:r>
        <w:rPr>
          <w:rFonts w:ascii="Arial" w:hAnsi="Arial" w:cs="Arial"/>
          <w:i w:val="0"/>
          <w:iCs/>
          <w:color w:val="000000"/>
          <w:sz w:val="24"/>
          <w:szCs w:val="24"/>
          <w:u w:val="single"/>
        </w:rPr>
        <w:t xml:space="preserve">     </w:t>
      </w:r>
      <w:r>
        <w:rPr>
          <w:rFonts w:ascii="Arial" w:hAnsi="Arial" w:cs="Arial"/>
          <w:i w:val="0"/>
          <w:iCs/>
          <w:color w:val="000000"/>
          <w:sz w:val="24"/>
          <w:szCs w:val="24"/>
        </w:rPr>
        <w:t>月</w:t>
      </w:r>
      <w:r>
        <w:rPr>
          <w:rFonts w:ascii="Arial" w:hAnsi="Arial" w:cs="Arial"/>
          <w:i w:val="0"/>
          <w:iCs/>
          <w:color w:val="000000"/>
          <w:sz w:val="24"/>
          <w:szCs w:val="24"/>
          <w:u w:val="single"/>
        </w:rPr>
        <w:t xml:space="preserve">     </w:t>
      </w:r>
      <w:r>
        <w:rPr>
          <w:rFonts w:ascii="Arial" w:hAnsi="Arial" w:cs="Arial"/>
          <w:i w:val="0"/>
          <w:iCs/>
          <w:color w:val="000000"/>
          <w:sz w:val="24"/>
          <w:szCs w:val="24"/>
        </w:rPr>
        <w:t>日签署本文件，</w:t>
      </w:r>
      <w:r>
        <w:rPr>
          <w:rFonts w:ascii="Arial" w:hAnsi="Arial" w:cs="Arial"/>
          <w:i w:val="0"/>
          <w:iCs/>
          <w:color w:val="000000"/>
          <w:sz w:val="24"/>
          <w:szCs w:val="24"/>
          <w:u w:val="single"/>
        </w:rPr>
        <w:t>（</w:t>
      </w:r>
      <w:r>
        <w:rPr>
          <w:rFonts w:hint="eastAsia" w:ascii="Arial" w:hAnsi="Arial" w:cs="Arial"/>
          <w:i w:val="0"/>
          <w:iCs/>
          <w:color w:val="000000"/>
          <w:sz w:val="24"/>
          <w:szCs w:val="24"/>
          <w:u w:val="single"/>
          <w:lang w:eastAsia="zh-CN"/>
        </w:rPr>
        <w:t>参选人单位</w:t>
      </w:r>
      <w:r>
        <w:rPr>
          <w:rFonts w:ascii="Arial" w:hAnsi="Arial" w:cs="Arial"/>
          <w:i w:val="0"/>
          <w:iCs/>
          <w:color w:val="000000"/>
          <w:sz w:val="24"/>
          <w:szCs w:val="24"/>
          <w:u w:val="single"/>
        </w:rPr>
        <w:t xml:space="preserve">名称） </w:t>
      </w:r>
      <w:r>
        <w:rPr>
          <w:rFonts w:ascii="Arial" w:hAnsi="Arial" w:cs="Arial"/>
          <w:i w:val="0"/>
          <w:iCs/>
          <w:color w:val="000000"/>
          <w:sz w:val="24"/>
          <w:szCs w:val="24"/>
        </w:rPr>
        <w:t>于</w:t>
      </w:r>
      <w:r>
        <w:rPr>
          <w:rFonts w:ascii="Arial" w:hAnsi="Arial" w:cs="Arial"/>
          <w:i w:val="0"/>
          <w:iCs/>
          <w:color w:val="000000"/>
          <w:sz w:val="24"/>
          <w:szCs w:val="24"/>
          <w:u w:val="single"/>
        </w:rPr>
        <w:t xml:space="preserve">       </w:t>
      </w:r>
      <w:r>
        <w:rPr>
          <w:rFonts w:ascii="Arial" w:hAnsi="Arial" w:cs="Arial"/>
          <w:i w:val="0"/>
          <w:iCs/>
          <w:color w:val="000000"/>
          <w:sz w:val="24"/>
          <w:szCs w:val="24"/>
        </w:rPr>
        <w:t>年</w:t>
      </w:r>
      <w:r>
        <w:rPr>
          <w:rFonts w:ascii="Arial" w:hAnsi="Arial" w:cs="Arial"/>
          <w:i w:val="0"/>
          <w:iCs/>
          <w:color w:val="000000"/>
          <w:sz w:val="24"/>
          <w:szCs w:val="24"/>
          <w:u w:val="single"/>
        </w:rPr>
        <w:t xml:space="preserve">     </w:t>
      </w:r>
      <w:r>
        <w:rPr>
          <w:rFonts w:ascii="Arial" w:hAnsi="Arial" w:cs="Arial"/>
          <w:i w:val="0"/>
          <w:iCs/>
          <w:color w:val="000000"/>
          <w:sz w:val="24"/>
          <w:szCs w:val="24"/>
        </w:rPr>
        <w:t>月</w:t>
      </w:r>
      <w:r>
        <w:rPr>
          <w:rFonts w:ascii="Arial" w:hAnsi="Arial" w:cs="Arial"/>
          <w:i w:val="0"/>
          <w:iCs/>
          <w:color w:val="000000"/>
          <w:sz w:val="24"/>
          <w:szCs w:val="24"/>
          <w:u w:val="single"/>
        </w:rPr>
        <w:t xml:space="preserve">     </w:t>
      </w:r>
      <w:r>
        <w:rPr>
          <w:rFonts w:ascii="Arial" w:hAnsi="Arial" w:cs="Arial"/>
          <w:i w:val="0"/>
          <w:iCs/>
          <w:color w:val="000000"/>
          <w:sz w:val="24"/>
          <w:szCs w:val="24"/>
        </w:rPr>
        <w:t>日接受此件，以此为证。</w:t>
      </w:r>
    </w:p>
    <w:p>
      <w:pPr>
        <w:pStyle w:val="6"/>
        <w:spacing w:line="500" w:lineRule="exact"/>
        <w:rPr>
          <w:rFonts w:ascii="Arial" w:hAnsi="Arial" w:cs="Arial"/>
          <w:color w:val="000000"/>
          <w:sz w:val="24"/>
          <w:szCs w:val="24"/>
        </w:rPr>
      </w:pPr>
    </w:p>
    <w:p>
      <w:pPr>
        <w:pStyle w:val="6"/>
        <w:spacing w:line="500" w:lineRule="exact"/>
        <w:rPr>
          <w:rFonts w:hint="eastAsia" w:ascii="Arial" w:hAnsi="Arial" w:cs="Arial"/>
          <w:color w:val="000000"/>
          <w:sz w:val="24"/>
          <w:szCs w:val="24"/>
          <w:lang w:val="en-US" w:eastAsia="zh-CN"/>
        </w:rPr>
      </w:pPr>
      <w:r>
        <w:rPr>
          <w:rFonts w:ascii="Arial" w:hAnsi="Arial" w:cs="Arial"/>
          <w:color w:val="000000"/>
          <w:sz w:val="24"/>
          <w:szCs w:val="24"/>
        </w:rPr>
        <w:t xml:space="preserve">  </w:t>
      </w:r>
      <w:r>
        <w:rPr>
          <w:rFonts w:hint="eastAsia" w:ascii="Arial" w:hAnsi="Arial" w:cs="Arial"/>
          <w:color w:val="000000"/>
          <w:sz w:val="24"/>
          <w:szCs w:val="24"/>
          <w:lang w:val="en-US" w:eastAsia="zh-CN"/>
        </w:rPr>
        <w:t xml:space="preserve">                                </w:t>
      </w:r>
    </w:p>
    <w:p>
      <w:pPr>
        <w:pStyle w:val="6"/>
        <w:spacing w:line="500" w:lineRule="exact"/>
        <w:ind w:firstLine="5040" w:firstLineChars="2100"/>
        <w:rPr>
          <w:rFonts w:ascii="Arial" w:hAnsi="Arial" w:cs="Arial"/>
          <w:color w:val="000000"/>
          <w:sz w:val="24"/>
          <w:szCs w:val="24"/>
        </w:rPr>
      </w:pPr>
      <w:r>
        <w:rPr>
          <w:rFonts w:ascii="Arial" w:hAnsi="Arial" w:cs="Arial"/>
          <w:color w:val="000000"/>
          <w:sz w:val="24"/>
          <w:szCs w:val="24"/>
        </w:rPr>
        <w:t>制造商名称:</w:t>
      </w:r>
      <w:r>
        <w:rPr>
          <w:rFonts w:ascii="Arial" w:hAnsi="Arial" w:cs="Arial"/>
          <w:color w:val="000000"/>
          <w:sz w:val="24"/>
          <w:szCs w:val="24"/>
          <w:u w:val="single"/>
        </w:rPr>
        <w:t xml:space="preserve">                     </w:t>
      </w:r>
    </w:p>
    <w:p>
      <w:pPr>
        <w:tabs>
          <w:tab w:val="left" w:pos="210"/>
        </w:tabs>
        <w:adjustRightInd w:val="0"/>
        <w:snapToGrid w:val="0"/>
        <w:spacing w:line="360" w:lineRule="auto"/>
        <w:ind w:firstLine="5040" w:firstLineChars="2100"/>
        <w:rPr>
          <w:rFonts w:ascii="Arial" w:hAnsi="Arial" w:cs="Arial"/>
          <w:color w:val="000000"/>
          <w:sz w:val="24"/>
          <w:szCs w:val="24"/>
          <w:u w:val="single"/>
        </w:rPr>
      </w:pPr>
      <w:r>
        <w:rPr>
          <w:rFonts w:ascii="Arial" w:hAnsi="Arial" w:cs="Arial"/>
          <w:color w:val="000000"/>
          <w:sz w:val="24"/>
          <w:szCs w:val="24"/>
        </w:rPr>
        <w:t>签字人姓名:</w:t>
      </w:r>
      <w:r>
        <w:rPr>
          <w:rFonts w:ascii="Arial" w:hAnsi="Arial" w:cs="Arial"/>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54B7B"/>
    <w:multiLevelType w:val="singleLevel"/>
    <w:tmpl w:val="81A54B7B"/>
    <w:lvl w:ilvl="0" w:tentative="0">
      <w:start w:val="2"/>
      <w:numFmt w:val="decimal"/>
      <w:suff w:val="nothing"/>
      <w:lvlText w:val="（%1）"/>
      <w:lvlJc w:val="left"/>
    </w:lvl>
  </w:abstractNum>
  <w:abstractNum w:abstractNumId="1">
    <w:nsid w:val="8FB1E4A0"/>
    <w:multiLevelType w:val="singleLevel"/>
    <w:tmpl w:val="8FB1E4A0"/>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7530F56"/>
    <w:rsid w:val="07A162D7"/>
    <w:rsid w:val="080A440B"/>
    <w:rsid w:val="083E10DA"/>
    <w:rsid w:val="0934265E"/>
    <w:rsid w:val="0BEA4420"/>
    <w:rsid w:val="0C666039"/>
    <w:rsid w:val="0DC2668B"/>
    <w:rsid w:val="13454035"/>
    <w:rsid w:val="13557358"/>
    <w:rsid w:val="13933D52"/>
    <w:rsid w:val="185534D2"/>
    <w:rsid w:val="18A60770"/>
    <w:rsid w:val="1953511B"/>
    <w:rsid w:val="19866EB1"/>
    <w:rsid w:val="1A64020A"/>
    <w:rsid w:val="1C51259D"/>
    <w:rsid w:val="1D7F3E92"/>
    <w:rsid w:val="1D9062FD"/>
    <w:rsid w:val="1E283A37"/>
    <w:rsid w:val="1ECA7289"/>
    <w:rsid w:val="26011DF2"/>
    <w:rsid w:val="26A0694A"/>
    <w:rsid w:val="2AA53981"/>
    <w:rsid w:val="2DD719A0"/>
    <w:rsid w:val="309A4840"/>
    <w:rsid w:val="322071B8"/>
    <w:rsid w:val="3426268F"/>
    <w:rsid w:val="372144EE"/>
    <w:rsid w:val="3BD06EC4"/>
    <w:rsid w:val="3DE94229"/>
    <w:rsid w:val="3F63715F"/>
    <w:rsid w:val="42061C36"/>
    <w:rsid w:val="44693819"/>
    <w:rsid w:val="44EA4D3E"/>
    <w:rsid w:val="461F1083"/>
    <w:rsid w:val="46646668"/>
    <w:rsid w:val="4A6A4CAC"/>
    <w:rsid w:val="4C3007B2"/>
    <w:rsid w:val="4D6F0C95"/>
    <w:rsid w:val="4EE02957"/>
    <w:rsid w:val="4F094618"/>
    <w:rsid w:val="4F9C6DFE"/>
    <w:rsid w:val="571529FA"/>
    <w:rsid w:val="59203814"/>
    <w:rsid w:val="5983782C"/>
    <w:rsid w:val="5A070519"/>
    <w:rsid w:val="5D4922D6"/>
    <w:rsid w:val="61040E34"/>
    <w:rsid w:val="62057C85"/>
    <w:rsid w:val="641D2725"/>
    <w:rsid w:val="6500586A"/>
    <w:rsid w:val="66325DA6"/>
    <w:rsid w:val="68776615"/>
    <w:rsid w:val="68B13D83"/>
    <w:rsid w:val="699052E1"/>
    <w:rsid w:val="6B6C0AB8"/>
    <w:rsid w:val="6CF61580"/>
    <w:rsid w:val="73B90855"/>
    <w:rsid w:val="77CF2A69"/>
    <w:rsid w:val="78661725"/>
    <w:rsid w:val="796C1A1F"/>
    <w:rsid w:val="799606EF"/>
    <w:rsid w:val="7C674F9B"/>
    <w:rsid w:val="7CA83AD8"/>
    <w:rsid w:val="7E470A6F"/>
    <w:rsid w:val="7F9731AB"/>
    <w:rsid w:val="7FA55E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12"/>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rPr>
      <w:rFonts w:cs="宋体"/>
      <w:szCs w:val="20"/>
    </w:rPr>
  </w:style>
  <w:style w:type="paragraph" w:styleId="4">
    <w:name w:val="Body Text"/>
    <w:basedOn w:val="1"/>
    <w:qFormat/>
    <w:uiPriority w:val="0"/>
    <w:pPr>
      <w:spacing w:after="120" w:afterLines="0" w:afterAutospacing="0"/>
    </w:pPr>
  </w:style>
  <w:style w:type="paragraph" w:styleId="5">
    <w:name w:val="Body Text Indent"/>
    <w:basedOn w:val="1"/>
    <w:qFormat/>
    <w:uiPriority w:val="0"/>
    <w:pPr>
      <w:spacing w:after="120"/>
      <w:ind w:left="420" w:leftChars="200"/>
    </w:pPr>
  </w:style>
  <w:style w:type="paragraph" w:styleId="6">
    <w:name w:val="Plain Text"/>
    <w:basedOn w:val="1"/>
    <w:qFormat/>
    <w:uiPriority w:val="0"/>
    <w:pPr>
      <w:widowControl/>
      <w:jc w:val="left"/>
    </w:pPr>
    <w:rPr>
      <w:rFonts w:ascii="Courier New" w:hAnsi="Courier New"/>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3"/>
    <w:qFormat/>
    <w:uiPriority w:val="0"/>
    <w:rPr>
      <w:rFonts w:ascii="Times New Roman" w:hAnsi="Times New Roman" w:eastAsia="宋体"/>
      <w:b/>
      <w:kern w:val="44"/>
      <w:sz w:val="21"/>
    </w:rPr>
  </w:style>
  <w:style w:type="paragraph" w:styleId="13">
    <w:name w:val="List Paragraph"/>
    <w:basedOn w:val="1"/>
    <w:qFormat/>
    <w:uiPriority w:val="34"/>
    <w:pPr>
      <w:spacing w:before="206"/>
      <w:ind w:left="959" w:hanging="36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Administrator</cp:lastModifiedBy>
  <cp:lastPrinted>2019-06-03T02:42:00Z</cp:lastPrinted>
  <dcterms:modified xsi:type="dcterms:W3CDTF">2020-08-07T06:32:51Z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