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福州市</w:t>
      </w:r>
      <w:r>
        <w:rPr>
          <w:rFonts w:hint="eastAsia" w:ascii="方正小标宋简体" w:hAnsi="方正小标宋简体" w:eastAsia="方正小标宋简体" w:cs="方正小标宋简体"/>
          <w:sz w:val="44"/>
          <w:szCs w:val="44"/>
        </w:rPr>
        <w:t>福化环保科技有限公司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中控室视频及道路安防监控新增项目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比</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52"/>
          <w:szCs w:val="52"/>
        </w:rPr>
        <w:t>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比选人:</w:t>
      </w:r>
      <w:r>
        <w:rPr>
          <w:rFonts w:hint="eastAsia" w:ascii="方正小标宋简体" w:hAnsi="方正小标宋简体" w:eastAsia="方正小标宋简体" w:cs="方正小标宋简体"/>
          <w:sz w:val="30"/>
          <w:szCs w:val="30"/>
          <w:lang w:val="en-US" w:eastAsia="zh-CN"/>
        </w:rPr>
        <w:t>福州市</w:t>
      </w:r>
      <w:r>
        <w:rPr>
          <w:rFonts w:hint="eastAsia" w:ascii="方正小标宋简体" w:hAnsi="方正小标宋简体" w:eastAsia="方正小标宋简体" w:cs="方正小标宋简体"/>
          <w:sz w:val="30"/>
          <w:szCs w:val="30"/>
        </w:rPr>
        <w:t>福化环保科技有限公司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方正小标宋简体" w:hAnsi="方正小标宋简体" w:eastAsia="方正小标宋简体" w:cs="方正小标宋简体"/>
          <w:sz w:val="30"/>
          <w:szCs w:val="30"/>
        </w:rPr>
        <w:t>二零</w:t>
      </w:r>
      <w:r>
        <w:rPr>
          <w:rFonts w:hint="eastAsia" w:ascii="方正小标宋简体" w:hAnsi="方正小标宋简体" w:eastAsia="方正小标宋简体" w:cs="方正小标宋简体"/>
          <w:sz w:val="30"/>
          <w:szCs w:val="30"/>
          <w:lang w:val="en-US" w:eastAsia="zh-CN"/>
        </w:rPr>
        <w:t>二零</w:t>
      </w:r>
      <w:r>
        <w:rPr>
          <w:rFonts w:hint="eastAsia" w:ascii="方正小标宋简体" w:hAnsi="方正小标宋简体" w:eastAsia="方正小标宋简体" w:cs="方正小标宋简体"/>
          <w:sz w:val="30"/>
          <w:szCs w:val="30"/>
        </w:rPr>
        <w:t>年</w:t>
      </w:r>
      <w:r>
        <w:rPr>
          <w:rFonts w:hint="eastAsia" w:ascii="方正小标宋简体" w:hAnsi="方正小标宋简体" w:eastAsia="方正小标宋简体" w:cs="方正小标宋简体"/>
          <w:sz w:val="30"/>
          <w:szCs w:val="30"/>
          <w:lang w:val="en-US" w:eastAsia="zh-CN"/>
        </w:rPr>
        <w:t>七</w:t>
      </w:r>
      <w:r>
        <w:rPr>
          <w:rFonts w:hint="eastAsia" w:ascii="方正小标宋简体" w:hAnsi="方正小标宋简体" w:eastAsia="方正小标宋简体" w:cs="方正小标宋简体"/>
          <w:sz w:val="30"/>
          <w:szCs w:val="30"/>
        </w:rPr>
        <w:t>月</w:t>
      </w:r>
      <w:r>
        <w:rPr>
          <w:rFonts w:hint="eastAsia" w:ascii="黑体" w:hAnsi="黑体" w:eastAsia="黑体" w:cs="黑体"/>
          <w:sz w:val="32"/>
          <w:szCs w:val="32"/>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rPr>
        <w:tab/>
      </w:r>
      <w:r>
        <w:rPr>
          <w:rFonts w:hint="eastAsia" w:ascii="黑体" w:hAnsi="黑体" w:eastAsia="黑体" w:cs="黑体"/>
          <w:sz w:val="32"/>
          <w:szCs w:val="32"/>
        </w:rPr>
        <w:tab/>
      </w:r>
      <w:r>
        <w:rPr>
          <w:rFonts w:hint="eastAsia" w:ascii="黑体" w:hAnsi="黑体" w:eastAsia="黑体" w:cs="黑体"/>
          <w:sz w:val="32"/>
          <w:szCs w:val="32"/>
        </w:rPr>
        <w:t>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第一章</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比选公告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第二章</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比选须知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第三章</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项目概况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第四章</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比选需求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第五章</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参选文件的编制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第六章</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评比规则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第七章</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合同授予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第八章</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中选后的相关履约要求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附件1. </w:t>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合同范本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附件2. </w:t>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报价单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附件3. </w:t>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法定代表人授权委托书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附件4. </w:t>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承诺函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color w:val="FF000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rPr>
          <w:rFonts w:hint="eastAsia" w:ascii="黑体" w:hAnsi="黑体" w:eastAsia="黑体" w:cs="黑体"/>
          <w:sz w:val="32"/>
          <w:szCs w:val="32"/>
          <w:lang w:eastAsia="zh-CN"/>
        </w:rPr>
      </w:pPr>
      <w:r>
        <w:rPr>
          <w:rFonts w:hint="eastAsia" w:ascii="黑体" w:hAnsi="黑体" w:eastAsia="黑体" w:cs="黑体"/>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比选公告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FF0000"/>
          <w:sz w:val="28"/>
          <w:szCs w:val="28"/>
        </w:rPr>
        <w:t>比选编号:FHHB-BX-20**-00**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福州市福化环保科技有限</w:t>
      </w:r>
      <w:r>
        <w:rPr>
          <w:rFonts w:hint="eastAsia" w:asciiTheme="minorEastAsia" w:hAnsiTheme="minorEastAsia" w:eastAsiaTheme="minorEastAsia" w:cstheme="minorEastAsia"/>
          <w:sz w:val="28"/>
          <w:szCs w:val="28"/>
        </w:rPr>
        <w:t>公司现对中控室视频及道路安防监控新增项目的采购进行国内公开比选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现欢迎国内合格参选人对该比选货物及服务进行密封报价参选。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inorEastAsia" w:hAnsiTheme="minorEastAsia" w:eastAsiaTheme="minorEastAsia" w:cstheme="minorEastAsia"/>
          <w:sz w:val="28"/>
          <w:szCs w:val="28"/>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2640"/>
        <w:gridCol w:w="780"/>
        <w:gridCol w:w="2550"/>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sz w:val="28"/>
                <w:szCs w:val="28"/>
              </w:rPr>
              <w:t>合同包</w:t>
            </w:r>
          </w:p>
        </w:tc>
        <w:tc>
          <w:tcPr>
            <w:tcW w:w="2640"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货物或</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服务名称</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sz w:val="28"/>
                <w:szCs w:val="28"/>
              </w:rPr>
              <w:t>数量</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主要</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技术规格</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交货期</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或服务期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1</w:t>
            </w:r>
          </w:p>
        </w:tc>
        <w:tc>
          <w:tcPr>
            <w:tcW w:w="2640"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sz w:val="28"/>
                <w:szCs w:val="28"/>
                <w:vertAlign w:val="baseline"/>
              </w:rPr>
              <w:t>中控室视频及道路安防监控新增项目</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1项</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cstheme="minorEastAsia"/>
                <w:sz w:val="28"/>
                <w:szCs w:val="28"/>
                <w:vertAlign w:val="baseline"/>
                <w:lang w:eastAsia="zh-CN"/>
              </w:rPr>
              <w:t>见比选需求</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30天</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1、参选人必须对同一个合同包中的全部货物与服务进行参选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不得仅对合同包中的部分货物或服务进行参选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否则其</w:t>
      </w:r>
      <w:r>
        <w:rPr>
          <w:rFonts w:hint="eastAsia" w:asciiTheme="minorEastAsia" w:hAnsiTheme="minorEastAsia" w:cstheme="minorEastAsia"/>
          <w:sz w:val="28"/>
          <w:szCs w:val="28"/>
          <w:lang w:eastAsia="zh-CN"/>
        </w:rPr>
        <w:t>参选</w:t>
      </w:r>
      <w:r>
        <w:rPr>
          <w:rFonts w:hint="eastAsia" w:asciiTheme="minorEastAsia" w:hAnsiTheme="minorEastAsia" w:eastAsiaTheme="minorEastAsia" w:cstheme="minorEastAsia"/>
          <w:sz w:val="28"/>
          <w:szCs w:val="28"/>
        </w:rPr>
        <w:t>文件将被拒绝。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2、参选人资格要求:</w:t>
      </w:r>
      <w:r>
        <w:rPr>
          <w:rFonts w:hint="eastAsia" w:ascii="宋体" w:hAnsi="宋体" w:cs="宋体"/>
          <w:sz w:val="28"/>
          <w:szCs w:val="28"/>
        </w:rPr>
        <w:t>参选人必须具备独立法人资格，</w:t>
      </w:r>
      <w:r>
        <w:rPr>
          <w:rFonts w:hint="eastAsia" w:ascii="宋体" w:hAnsi="宋体" w:cs="宋体"/>
          <w:color w:val="FF0000"/>
          <w:sz w:val="28"/>
          <w:szCs w:val="28"/>
        </w:rPr>
        <w:t>提供</w:t>
      </w:r>
      <w:r>
        <w:rPr>
          <w:rFonts w:hint="eastAsia" w:ascii="宋体" w:hAnsi="宋体" w:cs="宋体"/>
          <w:color w:val="FF0000"/>
          <w:sz w:val="28"/>
          <w:szCs w:val="28"/>
          <w:lang w:eastAsia="zh-CN"/>
        </w:rPr>
        <w:t>海康视频监控厂家</w:t>
      </w:r>
      <w:r>
        <w:rPr>
          <w:rFonts w:hint="eastAsia" w:ascii="宋体" w:hAnsi="宋体" w:cs="宋体"/>
          <w:color w:val="FF0000"/>
          <w:sz w:val="28"/>
          <w:szCs w:val="28"/>
        </w:rPr>
        <w:t>相关授权文件</w:t>
      </w:r>
      <w:r>
        <w:rPr>
          <w:rFonts w:hint="eastAsia" w:ascii="宋体" w:hAnsi="宋体" w:cs="宋体"/>
          <w:color w:val="FF0000"/>
          <w:sz w:val="28"/>
          <w:szCs w:val="28"/>
          <w:lang w:eastAsia="zh-CN"/>
        </w:rPr>
        <w:t>。具体详见第二章第六条参选人资格。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3、比选文件</w:t>
      </w:r>
      <w:r>
        <w:rPr>
          <w:rFonts w:hint="eastAsia" w:asciiTheme="minorEastAsia" w:hAnsiTheme="minorEastAsia" w:cstheme="minorEastAsia"/>
          <w:sz w:val="28"/>
          <w:szCs w:val="28"/>
          <w:lang w:eastAsia="zh-CN"/>
        </w:rPr>
        <w:t>的发放</w:t>
      </w:r>
      <w:r>
        <w:rPr>
          <w:rFonts w:hint="eastAsia" w:asciiTheme="minorEastAsia" w:hAnsiTheme="minorEastAsia" w:eastAsiaTheme="minorEastAsia" w:cstheme="minorEastAsia"/>
          <w:sz w:val="28"/>
          <w:szCs w:val="28"/>
        </w:rPr>
        <w:t>：本比选文件自比选公告发布之日起在福建石油化工集团有限责任公司官网（http://www.fjpec.com/）上公示，有意向的参选人可自行下载。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w:t>
      </w:r>
      <w:r>
        <w:rPr>
          <w:rFonts w:hint="eastAsia" w:asciiTheme="minorEastAsia" w:hAnsiTheme="minorEastAsia" w:cstheme="minorEastAsia"/>
          <w:sz w:val="28"/>
          <w:szCs w:val="28"/>
          <w:lang w:eastAsia="zh-CN"/>
        </w:rPr>
        <w:t>参选</w:t>
      </w:r>
      <w:r>
        <w:rPr>
          <w:rFonts w:hint="eastAsia" w:asciiTheme="minorEastAsia" w:hAnsiTheme="minorEastAsia" w:eastAsiaTheme="minorEastAsia" w:cstheme="minorEastAsia"/>
          <w:sz w:val="28"/>
          <w:szCs w:val="28"/>
        </w:rPr>
        <w:t>截止时间:</w:t>
      </w:r>
      <w:r>
        <w:rPr>
          <w:rFonts w:hint="eastAsia" w:asciiTheme="minorEastAsia" w:hAnsiTheme="minorEastAsia" w:cstheme="minorEastAsia"/>
          <w:sz w:val="28"/>
          <w:szCs w:val="28"/>
          <w:lang w:val="en-US" w:eastAsia="zh-CN"/>
        </w:rPr>
        <w:t>2020年8月6日19时。</w:t>
      </w:r>
      <w:r>
        <w:rPr>
          <w:rFonts w:hint="eastAsia" w:asciiTheme="minorEastAsia" w:hAnsiTheme="minorEastAsia" w:eastAsiaTheme="minorEastAsia" w:cstheme="minorEastAsia"/>
          <w:kern w:val="2"/>
          <w:sz w:val="28"/>
          <w:szCs w:val="28"/>
          <w:lang w:val="en-US" w:eastAsia="zh-CN" w:bidi="ar-SA"/>
        </w:rPr>
        <w:t>比选人将在参选截止日期后另行</w:t>
      </w:r>
      <w:r>
        <w:rPr>
          <w:rFonts w:hint="eastAsia" w:asciiTheme="minorEastAsia" w:hAnsiTheme="minorEastAsia" w:cstheme="minorEastAsia"/>
          <w:kern w:val="2"/>
          <w:sz w:val="28"/>
          <w:szCs w:val="28"/>
          <w:lang w:val="en-US" w:eastAsia="zh-CN" w:bidi="ar-SA"/>
        </w:rPr>
        <w:t>确定评选</w:t>
      </w:r>
      <w:r>
        <w:rPr>
          <w:rFonts w:hint="eastAsia" w:asciiTheme="minorEastAsia" w:hAnsiTheme="minorEastAsia" w:eastAsiaTheme="minorEastAsia" w:cstheme="minorEastAsia"/>
          <w:kern w:val="2"/>
          <w:sz w:val="28"/>
          <w:szCs w:val="28"/>
          <w:lang w:val="en-US" w:eastAsia="zh-CN" w:bidi="ar-SA"/>
        </w:rPr>
        <w:t>时间</w:t>
      </w:r>
      <w:r>
        <w:rPr>
          <w:rFonts w:hint="eastAsia" w:asciiTheme="minorEastAsia" w:hAnsiTheme="minorEastAsia" w:cstheme="minorEastAsia"/>
          <w:kern w:val="2"/>
          <w:sz w:val="28"/>
          <w:szCs w:val="28"/>
          <w:lang w:val="en-US" w:eastAsia="zh-CN" w:bidi="ar-SA"/>
        </w:rPr>
        <w:t>及地点</w:t>
      </w:r>
      <w:r>
        <w:rPr>
          <w:rFonts w:hint="eastAsia" w:asciiTheme="minorEastAsia" w:hAnsiTheme="minorEastAsia" w:eastAsiaTheme="minorEastAsia" w:cstheme="minorEastAsia"/>
          <w:kern w:val="2"/>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5、</w:t>
      </w:r>
      <w:r>
        <w:rPr>
          <w:rFonts w:hint="eastAsia" w:asciiTheme="minorEastAsia" w:hAnsiTheme="minorEastAsia" w:cstheme="minorEastAsia"/>
          <w:sz w:val="28"/>
          <w:szCs w:val="28"/>
          <w:lang w:eastAsia="zh-CN"/>
        </w:rPr>
        <w:t>本项目最高限价</w:t>
      </w:r>
      <w:r>
        <w:rPr>
          <w:rFonts w:hint="eastAsia" w:asciiTheme="minorEastAsia" w:hAnsiTheme="minorEastAsia" w:cstheme="minorEastAsia"/>
          <w:sz w:val="28"/>
          <w:szCs w:val="28"/>
          <w:lang w:val="en-US" w:eastAsia="zh-CN"/>
        </w:rPr>
        <w:t>21万元，采用最低价中选的方式确定一名中选人。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6、联系方式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联系人：</w:t>
      </w:r>
      <w:r>
        <w:rPr>
          <w:rFonts w:hint="eastAsia" w:asciiTheme="minorEastAsia" w:hAnsiTheme="minorEastAsia" w:cstheme="minorEastAsia"/>
          <w:sz w:val="28"/>
          <w:szCs w:val="28"/>
          <w:lang w:val="en-US" w:eastAsia="zh-CN"/>
        </w:rPr>
        <w:t>余先生</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联系电话：</w:t>
      </w:r>
      <w:r>
        <w:rPr>
          <w:rFonts w:hint="eastAsia" w:asciiTheme="minorEastAsia" w:hAnsiTheme="minorEastAsia" w:cstheme="minorEastAsia"/>
          <w:sz w:val="28"/>
          <w:szCs w:val="28"/>
          <w:lang w:val="en-US" w:eastAsia="zh-CN"/>
        </w:rPr>
        <w:t>15259595489（微信同号）</w:t>
      </w:r>
      <w:r>
        <w:rPr>
          <w:rFonts w:hint="eastAsia" w:asciiTheme="minorEastAsia" w:hAnsiTheme="minorEastAsia" w:eastAsiaTheme="minorEastAsia" w:cstheme="minorEastAsia"/>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公司纪检监察：</w:t>
      </w:r>
      <w:r>
        <w:rPr>
          <w:rFonts w:hint="eastAsia" w:asciiTheme="minorEastAsia" w:hAnsiTheme="minorEastAsia" w:cstheme="minorEastAsia"/>
          <w:sz w:val="28"/>
          <w:szCs w:val="28"/>
          <w:lang w:eastAsia="zh-CN"/>
        </w:rPr>
        <w:t>林女士</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电话：</w:t>
      </w:r>
      <w:r>
        <w:rPr>
          <w:rFonts w:hint="eastAsia" w:asciiTheme="minorEastAsia" w:hAnsiTheme="minorEastAsia" w:cstheme="minorEastAsia"/>
          <w:sz w:val="28"/>
          <w:szCs w:val="28"/>
          <w:lang w:val="en-US" w:eastAsia="zh-CN"/>
        </w:rPr>
        <w:t>0591-</w:t>
      </w:r>
      <w:r>
        <w:rPr>
          <w:rFonts w:hint="eastAsia" w:asciiTheme="minorEastAsia" w:hAnsiTheme="minorEastAsia" w:eastAsiaTheme="minorEastAsia" w:cstheme="minorEastAsia"/>
          <w:sz w:val="28"/>
          <w:szCs w:val="28"/>
        </w:rPr>
        <w:t>8</w:t>
      </w:r>
      <w:r>
        <w:rPr>
          <w:rFonts w:hint="eastAsia" w:asciiTheme="minorEastAsia" w:hAnsiTheme="minorEastAsia" w:cstheme="minorEastAsia"/>
          <w:sz w:val="28"/>
          <w:szCs w:val="28"/>
          <w:lang w:val="en-US" w:eastAsia="zh-CN"/>
        </w:rPr>
        <w:t>7270021</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为了“公开、公平、公正、透明”，引导参选人进行正确参选，特制定本文件。</w:t>
      </w:r>
      <w:r>
        <w:rPr>
          <w:rFonts w:hint="eastAsia" w:asciiTheme="minorEastAsia" w:hAnsiTheme="minorEastAsia" w:cstheme="minorEastAsia"/>
          <w:sz w:val="28"/>
          <w:szCs w:val="28"/>
          <w:lang w:val="en-US" w:eastAsia="zh-CN"/>
        </w:rPr>
        <w:t>福州市福化环保科技有限公司</w:t>
      </w:r>
      <w:r>
        <w:rPr>
          <w:rFonts w:hint="eastAsia" w:asciiTheme="minorEastAsia" w:hAnsiTheme="minorEastAsia" w:eastAsiaTheme="minorEastAsia" w:cstheme="minorEastAsia"/>
          <w:sz w:val="28"/>
          <w:szCs w:val="28"/>
        </w:rPr>
        <w:t>公司承诺本次公开自主比选不存在任何障碍，保证本公告的内容不存在任何重大遗漏、虚假陈述或严重误导，并对其内容的真实性、完整性和有效性负责。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jc w:val="center"/>
        <w:rPr>
          <w:rFonts w:hint="eastAsia" w:ascii="黑体" w:hAnsi="黑体" w:eastAsia="黑体" w:cs="黑体"/>
          <w:sz w:val="28"/>
          <w:szCs w:val="28"/>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比选须知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一、比选范围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 xml:space="preserve"> 福州市福化环保科技有限</w:t>
      </w:r>
      <w:r>
        <w:rPr>
          <w:rFonts w:hint="eastAsia" w:asciiTheme="minorEastAsia" w:hAnsiTheme="minorEastAsia" w:eastAsiaTheme="minorEastAsia" w:cstheme="minorEastAsia"/>
          <w:sz w:val="28"/>
          <w:szCs w:val="28"/>
        </w:rPr>
        <w:t>公司现对中控室视频及道路安防监控新增项目的采购</w:t>
      </w:r>
      <w:r>
        <w:rPr>
          <w:rFonts w:hint="eastAsia" w:asciiTheme="minorEastAsia" w:hAnsiTheme="minorEastAsia" w:cstheme="minorEastAsia"/>
          <w:sz w:val="28"/>
          <w:szCs w:val="28"/>
          <w:lang w:eastAsia="zh-CN"/>
        </w:rPr>
        <w:t>，具体详见第四章比选需求。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二、定义和解释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1、“比选人”系</w:t>
      </w:r>
      <w:r>
        <w:rPr>
          <w:rFonts w:hint="eastAsia" w:asciiTheme="minorEastAsia" w:hAnsiTheme="minorEastAsia" w:cstheme="minorEastAsia"/>
          <w:sz w:val="28"/>
          <w:szCs w:val="28"/>
          <w:lang w:val="en-US" w:eastAsia="zh-CN"/>
        </w:rPr>
        <w:t>福州市</w:t>
      </w:r>
      <w:r>
        <w:rPr>
          <w:rFonts w:hint="eastAsia" w:asciiTheme="minorEastAsia" w:hAnsiTheme="minorEastAsia" w:eastAsiaTheme="minorEastAsia" w:cstheme="minorEastAsia"/>
          <w:sz w:val="28"/>
          <w:szCs w:val="28"/>
        </w:rPr>
        <w:t>福化环保科技有限公司</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即业主方。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2、“参选人”系指向比选人报名并领取（或者自行下载）比选文件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且已经提交或准备提交本次参选文件的法人。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3、“参选人代表”系指全权代表参选人参加本次比选活动并签署参选文件的人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如果参选人代表不是参选人的法定代表人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须持有《法定代表人授权委托书》。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4、“中选人”系指比选人按本比选文件的规定所确定供应商单位。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5、参选费用</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参选人自行承担。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三、比选文件组成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1、比选文件包括下列内容:比选公告、比选须知、项目内容等。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2、比选文件除1中内容外</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比选人在比选期间发出的书面文件和其他修改或补充函件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均是比选文件不可分割的组成部分。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3、参选人应认真阅读并充分理解比选文件的全部内容(包括所有的补充、修改、重要事项、格式、条款等)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参选人没有按照比选文件要求提交全部资料</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或者没有对比选文件在各方面作出实质性相应是参选人的风险</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有可能导致其参选文件被拒绝</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或被认定</w:t>
      </w:r>
      <w:r>
        <w:rPr>
          <w:rFonts w:hint="eastAsia" w:asciiTheme="minorEastAsia" w:hAnsiTheme="minorEastAsia" w:cstheme="minorEastAsia"/>
          <w:sz w:val="28"/>
          <w:szCs w:val="28"/>
          <w:lang w:eastAsia="zh-CN"/>
        </w:rPr>
        <w:t>为</w:t>
      </w:r>
      <w:r>
        <w:rPr>
          <w:rFonts w:hint="eastAsia" w:asciiTheme="minorEastAsia" w:hAnsiTheme="minorEastAsia" w:eastAsiaTheme="minorEastAsia" w:cstheme="minorEastAsia"/>
          <w:sz w:val="28"/>
          <w:szCs w:val="28"/>
        </w:rPr>
        <w:t>无效参选或者被确定为参选无效。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四、比选文件澄清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参选人获取比选文件后</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应仔细检查比选文件的所有内容</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如有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残缺等问题应在获得比选文件3日内向比选人提出。参选人若对比选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文件有任何疑问</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应在参选截止时间前5日</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按参选须知载明的地址以书面形式(包括书面、传真、电子邮件下同)通知到比选人。比选人将视情况确定采用适当方式予以澄清或以书面形式</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或者</w:t>
      </w:r>
      <w:r>
        <w:rPr>
          <w:rFonts w:hint="eastAsia" w:asciiTheme="minorEastAsia" w:hAnsiTheme="minorEastAsia" w:cstheme="minorEastAsia"/>
          <w:sz w:val="28"/>
          <w:szCs w:val="28"/>
          <w:lang w:eastAsia="zh-CN"/>
        </w:rPr>
        <w:t>网站公告形式）</w:t>
      </w:r>
      <w:r>
        <w:rPr>
          <w:rFonts w:hint="eastAsia" w:asciiTheme="minorEastAsia" w:hAnsiTheme="minorEastAsia" w:eastAsiaTheme="minorEastAsia" w:cstheme="minorEastAsia"/>
          <w:sz w:val="28"/>
          <w:szCs w:val="28"/>
        </w:rPr>
        <w:t>予以答复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澄清文件作为比选文件的组成部分</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具有约束作用。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五、比选文件的修改、补充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1、在参选截止日期前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比选人可主动地或依据参选人要求澄清的问题而修改比选文件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并以书面形式(或者网站公告形式)通知所有报名参加比选项目的每一参选人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对方在收到该通知后应立即以书面形式予以确认；参选人未按规定时间予以确认或未按规定时间地点领取书面文件的</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视比选通知已收到。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2、为使参选人在准备比选文件时有合理的时间考虑</w:t>
      </w:r>
      <w:r>
        <w:rPr>
          <w:rFonts w:hint="eastAsia" w:asciiTheme="minorEastAsia" w:hAnsiTheme="minorEastAsia" w:cstheme="minorEastAsia"/>
          <w:sz w:val="28"/>
          <w:szCs w:val="28"/>
          <w:lang w:eastAsia="zh-CN"/>
        </w:rPr>
        <w:t>参选</w:t>
      </w:r>
      <w:r>
        <w:rPr>
          <w:rFonts w:hint="eastAsia" w:asciiTheme="minorEastAsia" w:hAnsiTheme="minorEastAsia" w:eastAsiaTheme="minorEastAsia" w:cstheme="minorEastAsia"/>
          <w:sz w:val="28"/>
          <w:szCs w:val="28"/>
        </w:rPr>
        <w:t>文件的修改</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比选人可酌情推迟参选截止时间和开评时间</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并以书面形式(或者网站公告形式)通知已获得比选文件的每一参选人。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3、比选文件的修改书将构成比选文件的一部分</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对参选人具有约束作用。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六、参选人资格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凡服务业绩优良、社会信誉好的单位均可参选，参选人必须具备独立法人资格，提供海康视频监控厂家相关授权文件，并能开具正式的增值税发票；经营年限内无商业纠纷案件，无偷税漏税行为，无税务欺诈行为；不接受联合体报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黑体" w:hAnsi="黑体" w:eastAsia="黑体" w:cs="黑体"/>
          <w:sz w:val="28"/>
          <w:szCs w:val="28"/>
          <w:lang w:val="en-US" w:eastAsia="zh-CN"/>
        </w:rPr>
        <w:t>七、参选保证金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eastAsia="zh-CN"/>
        </w:rPr>
        <w:t>参选</w:t>
      </w:r>
      <w:r>
        <w:rPr>
          <w:rFonts w:hint="eastAsia" w:asciiTheme="minorEastAsia" w:hAnsiTheme="minorEastAsia" w:eastAsiaTheme="minorEastAsia" w:cstheme="minorEastAsia"/>
          <w:sz w:val="28"/>
          <w:szCs w:val="28"/>
        </w:rPr>
        <w:t>保证金提交的时间：</w:t>
      </w:r>
      <w:r>
        <w:rPr>
          <w:rFonts w:hint="eastAsia" w:asciiTheme="minorEastAsia" w:hAnsiTheme="minorEastAsia" w:cstheme="minorEastAsia"/>
          <w:sz w:val="28"/>
          <w:szCs w:val="28"/>
          <w:lang w:eastAsia="zh-CN"/>
        </w:rPr>
        <w:t>参选</w:t>
      </w:r>
      <w:r>
        <w:rPr>
          <w:rFonts w:hint="eastAsia" w:asciiTheme="minorEastAsia" w:hAnsiTheme="minorEastAsia" w:eastAsiaTheme="minorEastAsia" w:cstheme="minorEastAsia"/>
          <w:sz w:val="28"/>
          <w:szCs w:val="28"/>
        </w:rPr>
        <w:t>文件递交截止时间之前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即</w:t>
      </w:r>
      <w:r>
        <w:rPr>
          <w:rFonts w:hint="eastAsia" w:asciiTheme="minorEastAsia" w:hAnsiTheme="minorEastAsia" w:cstheme="minorEastAsia"/>
          <w:sz w:val="28"/>
          <w:szCs w:val="28"/>
          <w:lang w:val="en-US" w:eastAsia="zh-CN"/>
        </w:rPr>
        <w:t>2020年8月6日19时</w:t>
      </w:r>
      <w:r>
        <w:rPr>
          <w:rFonts w:hint="eastAsia" w:asciiTheme="minorEastAsia" w:hAnsiTheme="minorEastAsia" w:eastAsiaTheme="minorEastAsia" w:cstheme="minorEastAsia"/>
          <w:sz w:val="28"/>
          <w:szCs w:val="28"/>
        </w:rPr>
        <w:t>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w:t>
      </w:r>
      <w:r>
        <w:rPr>
          <w:rFonts w:hint="eastAsia" w:asciiTheme="minorEastAsia" w:hAnsiTheme="minorEastAsia" w:cstheme="minorEastAsia"/>
          <w:sz w:val="28"/>
          <w:szCs w:val="28"/>
          <w:lang w:eastAsia="zh-CN"/>
        </w:rPr>
        <w:t>参选</w:t>
      </w:r>
      <w:r>
        <w:rPr>
          <w:rFonts w:hint="eastAsia" w:asciiTheme="minorEastAsia" w:hAnsiTheme="minorEastAsia" w:eastAsiaTheme="minorEastAsia" w:cstheme="minorEastAsia"/>
          <w:sz w:val="28"/>
          <w:szCs w:val="28"/>
        </w:rPr>
        <w:t>保证金提交的方式：从参选人所在地企业基本账户银行以电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汇或银行转账的形式</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汇到比选人下列指定的保证金账户：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户名：福州市福化环保科技有限公司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开户行：中国银行福清江阴开发区支行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账号：4273 7504 6363</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w:t>
      </w:r>
      <w:r>
        <w:rPr>
          <w:rFonts w:hint="eastAsia" w:asciiTheme="minorEastAsia" w:hAnsiTheme="minorEastAsia" w:cstheme="minorEastAsia"/>
          <w:sz w:val="28"/>
          <w:szCs w:val="28"/>
          <w:lang w:eastAsia="zh-CN"/>
        </w:rPr>
        <w:t>参选</w:t>
      </w:r>
      <w:r>
        <w:rPr>
          <w:rFonts w:hint="eastAsia" w:asciiTheme="minorEastAsia" w:hAnsiTheme="minorEastAsia" w:eastAsiaTheme="minorEastAsia" w:cstheme="minorEastAsia"/>
          <w:sz w:val="28"/>
          <w:szCs w:val="28"/>
        </w:rPr>
        <w:t>比选保证金金额</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人民币</w:t>
      </w:r>
      <w:r>
        <w:rPr>
          <w:rFonts w:hint="eastAsia" w:asciiTheme="minorEastAsia" w:hAnsiTheme="minorEastAsia" w:cstheme="minorEastAsia"/>
          <w:sz w:val="28"/>
          <w:szCs w:val="28"/>
          <w:lang w:val="en-US" w:eastAsia="zh-CN"/>
        </w:rPr>
        <w:t>5000</w:t>
      </w:r>
      <w:r>
        <w:rPr>
          <w:rFonts w:hint="eastAsia" w:asciiTheme="minorEastAsia" w:hAnsiTheme="minorEastAsia" w:eastAsiaTheme="minorEastAsia" w:cstheme="minorEastAsia"/>
          <w:sz w:val="28"/>
          <w:szCs w:val="28"/>
        </w:rPr>
        <w:t>元(大写:</w:t>
      </w:r>
      <w:r>
        <w:rPr>
          <w:rFonts w:hint="eastAsia" w:asciiTheme="minorEastAsia" w:hAnsiTheme="minorEastAsia" w:cstheme="minorEastAsia"/>
          <w:sz w:val="28"/>
          <w:szCs w:val="28"/>
          <w:lang w:val="en-US" w:eastAsia="zh-CN"/>
        </w:rPr>
        <w:t>伍仟</w:t>
      </w:r>
      <w:r>
        <w:rPr>
          <w:rFonts w:hint="eastAsia" w:asciiTheme="minorEastAsia" w:hAnsiTheme="minorEastAsia" w:eastAsiaTheme="minorEastAsia" w:cstheme="minorEastAsia"/>
          <w:sz w:val="28"/>
          <w:szCs w:val="28"/>
        </w:rPr>
        <w:t>元整)。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4、中选单位</w:t>
      </w:r>
      <w:r>
        <w:rPr>
          <w:rFonts w:hint="eastAsia" w:asciiTheme="minorEastAsia" w:hAnsiTheme="minorEastAsia" w:cstheme="minorEastAsia"/>
          <w:sz w:val="28"/>
          <w:szCs w:val="28"/>
          <w:lang w:eastAsia="zh-CN"/>
        </w:rPr>
        <w:t>的参选</w:t>
      </w:r>
      <w:r>
        <w:rPr>
          <w:rFonts w:hint="eastAsia" w:asciiTheme="minorEastAsia" w:hAnsiTheme="minorEastAsia" w:eastAsiaTheme="minorEastAsia" w:cstheme="minorEastAsia"/>
          <w:sz w:val="28"/>
          <w:szCs w:val="28"/>
        </w:rPr>
        <w:t>保证金</w:t>
      </w:r>
      <w:r>
        <w:rPr>
          <w:rFonts w:hint="eastAsia" w:asciiTheme="minorEastAsia" w:hAnsiTheme="minorEastAsia" w:cstheme="minorEastAsia"/>
          <w:sz w:val="28"/>
          <w:szCs w:val="28"/>
          <w:lang w:eastAsia="zh-CN"/>
        </w:rPr>
        <w:t>在合同签订</w:t>
      </w:r>
      <w:r>
        <w:rPr>
          <w:rFonts w:hint="eastAsia" w:asciiTheme="minorEastAsia" w:hAnsiTheme="minorEastAsia" w:cstheme="minorEastAsia"/>
          <w:sz w:val="28"/>
          <w:szCs w:val="28"/>
          <w:lang w:val="en-US" w:eastAsia="zh-CN"/>
        </w:rPr>
        <w:t>后</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保证金给予无息退还</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未中选单位待中选公示结束后比选保证金给予无息退还。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黑体" w:hAnsi="黑体" w:eastAsia="黑体" w:cs="黑体"/>
          <w:sz w:val="28"/>
          <w:szCs w:val="28"/>
          <w:lang w:val="en-US" w:eastAsia="zh-CN"/>
        </w:rPr>
        <w:t xml:space="preserve"> 八、参选文件的递交</w:t>
      </w:r>
      <w:bookmarkStart w:id="5" w:name="_GoBack"/>
      <w:bookmarkEnd w:id="5"/>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1、参选文件递交的截止时间</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2020年08月06日19时</w:t>
      </w:r>
      <w:r>
        <w:rPr>
          <w:rFonts w:hint="eastAsia" w:asciiTheme="minorEastAsia" w:hAnsiTheme="minorEastAsia" w:eastAsiaTheme="minorEastAsia" w:cstheme="minorEastAsia"/>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2、提交参选文件的地点为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福建省福州市福清市江阴镇</w:t>
      </w:r>
      <w:r>
        <w:rPr>
          <w:rFonts w:hint="eastAsia" w:asciiTheme="minorEastAsia" w:hAnsiTheme="minorEastAsia" w:cstheme="minorEastAsia"/>
          <w:sz w:val="28"/>
          <w:szCs w:val="28"/>
          <w:lang w:val="en-US" w:eastAsia="zh-CN"/>
        </w:rPr>
        <w:t>南港</w:t>
      </w:r>
      <w:r>
        <w:rPr>
          <w:rFonts w:hint="eastAsia" w:asciiTheme="minorEastAsia" w:hAnsiTheme="minorEastAsia" w:eastAsiaTheme="minorEastAsia" w:cstheme="minorEastAsia"/>
          <w:sz w:val="28"/>
          <w:szCs w:val="28"/>
        </w:rPr>
        <w:t>大道</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联系人</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余先生</w:t>
      </w:r>
      <w:r>
        <w:rPr>
          <w:rFonts w:hint="eastAsia" w:asciiTheme="minorEastAsia" w:hAnsiTheme="minorEastAsia" w:eastAsiaTheme="minorEastAsia" w:cstheme="minorEastAsia"/>
          <w:sz w:val="28"/>
          <w:szCs w:val="28"/>
        </w:rPr>
        <w:t>、联系电话</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15259595489</w:t>
      </w:r>
      <w:r>
        <w:rPr>
          <w:rFonts w:hint="eastAsia" w:asciiTheme="minorEastAsia" w:hAnsiTheme="minorEastAsia" w:eastAsiaTheme="minorEastAsia" w:cstheme="minorEastAsia"/>
          <w:sz w:val="28"/>
          <w:szCs w:val="28"/>
        </w:rPr>
        <w:t>。请使用顺丰或EMS进行邮寄</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其他邮寄方式可能无法到达我司。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3、逾期送达的或未送达指定地点或参选文件密封不符合规定要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求的参选文件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比选人不予受理。</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8"/>
          <w:szCs w:val="28"/>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项目概况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本次项目新增27个摄像头、新增4块中控大屏及分屏解码，要求监控视频（存储天数在90天）以及包括摄像头得安装及线缆敷设所需的全部线缆、管件及相关辅材的采购，摄像头安装调试、中控大屏安装调试改造的更换改造所需的一切费用。</w:t>
      </w:r>
    </w:p>
    <w:p>
      <w:pPr>
        <w:pStyle w:val="2"/>
        <w:rPr>
          <w:rFonts w:hint="eastAsia"/>
          <w:lang w:val="en-US" w:eastAsia="zh-CN"/>
        </w:rPr>
      </w:pPr>
    </w:p>
    <w:p>
      <w:pPr>
        <w:jc w:val="center"/>
        <w:rPr>
          <w:rFonts w:hint="eastAsia" w:ascii="黑体" w:hAnsi="黑体" w:eastAsia="黑体" w:cs="黑体"/>
          <w:sz w:val="32"/>
          <w:szCs w:val="32"/>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比选需求</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Theme="minorEastAsia" w:hAnsiTheme="minorEastAsia" w:cstheme="minorEastAsia"/>
          <w:b w:val="0"/>
          <w:bCs w:val="0"/>
          <w:color w:val="auto"/>
          <w:sz w:val="28"/>
          <w:szCs w:val="28"/>
          <w:lang w:val="en-US" w:eastAsia="zh-CN"/>
        </w:rPr>
      </w:pPr>
      <w:r>
        <w:rPr>
          <w:rFonts w:hint="eastAsia" w:asciiTheme="minorEastAsia" w:hAnsiTheme="minorEastAsia" w:cstheme="minorEastAsia"/>
          <w:b w:val="0"/>
          <w:bCs w:val="0"/>
          <w:color w:val="auto"/>
          <w:sz w:val="28"/>
          <w:szCs w:val="28"/>
          <w:lang w:val="en-US" w:eastAsia="zh-CN"/>
        </w:rPr>
        <w:t>1.整体技术要求</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签约完成后，</w:t>
      </w:r>
      <w:r>
        <w:rPr>
          <w:rFonts w:hint="eastAsia" w:asciiTheme="minorEastAsia" w:hAnsiTheme="minorEastAsia" w:cstheme="minorEastAsia"/>
          <w:sz w:val="28"/>
          <w:szCs w:val="28"/>
          <w:lang w:val="en-US" w:eastAsia="zh-CN"/>
        </w:rPr>
        <w:t>中选人</w:t>
      </w:r>
      <w:r>
        <w:rPr>
          <w:rFonts w:hint="eastAsia" w:asciiTheme="minorEastAsia" w:hAnsiTheme="minorEastAsia" w:cstheme="minorEastAsia"/>
          <w:sz w:val="28"/>
          <w:szCs w:val="28"/>
        </w:rPr>
        <w:t>需在</w:t>
      </w:r>
      <w:r>
        <w:rPr>
          <w:rFonts w:hint="eastAsia" w:asciiTheme="minorEastAsia" w:hAnsiTheme="minorEastAsia" w:cstheme="minorEastAsia"/>
          <w:color w:val="auto"/>
          <w:sz w:val="28"/>
          <w:szCs w:val="28"/>
          <w:lang w:val="en-US" w:eastAsia="zh-CN"/>
        </w:rPr>
        <w:t>15天内将项目所需材料采购到位</w:t>
      </w:r>
      <w:r>
        <w:rPr>
          <w:rFonts w:hint="eastAsia" w:asciiTheme="minorEastAsia" w:hAnsiTheme="minorEastAsia" w:cstheme="minorEastAsia"/>
          <w:color w:val="auto"/>
          <w:sz w:val="28"/>
          <w:szCs w:val="28"/>
        </w:rPr>
        <w:t>，待接到比选人通知后进场施工，工期</w:t>
      </w:r>
      <w:r>
        <w:rPr>
          <w:rFonts w:hint="eastAsia" w:asciiTheme="minorEastAsia" w:hAnsiTheme="minorEastAsia" w:cstheme="minorEastAsia"/>
          <w:color w:val="auto"/>
          <w:sz w:val="28"/>
          <w:szCs w:val="28"/>
          <w:lang w:val="en-US" w:eastAsia="zh-CN"/>
        </w:rPr>
        <w:t>30</w:t>
      </w:r>
      <w:r>
        <w:rPr>
          <w:rFonts w:hint="eastAsia" w:asciiTheme="minorEastAsia" w:hAnsiTheme="minorEastAsia" w:cstheme="minorEastAsia"/>
          <w:color w:val="auto"/>
          <w:sz w:val="28"/>
          <w:szCs w:val="28"/>
        </w:rPr>
        <w:t>天，</w:t>
      </w:r>
      <w:r>
        <w:rPr>
          <w:rFonts w:hint="eastAsia" w:asciiTheme="minorEastAsia" w:hAnsiTheme="minorEastAsia" w:cstheme="minorEastAsia"/>
          <w:sz w:val="28"/>
          <w:szCs w:val="28"/>
        </w:rPr>
        <w:t>完成所有合同范围内的工作事项</w:t>
      </w:r>
      <w:r>
        <w:rPr>
          <w:rFonts w:hint="eastAsia" w:asciiTheme="minorEastAsia" w:hAnsiTheme="minorEastAsia" w:cstheme="minorEastAsia"/>
          <w:sz w:val="28"/>
          <w:szCs w:val="28"/>
          <w:lang w:val="en-US" w:eastAsia="zh-CN"/>
        </w:rPr>
        <w:t>后进行项目系统进行验收。</w:t>
      </w:r>
    </w:p>
    <w:p>
      <w:pPr>
        <w:spacing w:line="360" w:lineRule="auto"/>
        <w:ind w:firstLine="560" w:firstLineChars="200"/>
        <w:rPr>
          <w:rFonts w:asciiTheme="minorEastAsia" w:hAnsiTheme="minorEastAsia" w:cstheme="minorEastAsia"/>
          <w:color w:val="auto"/>
          <w:sz w:val="28"/>
          <w:szCs w:val="28"/>
        </w:rPr>
      </w:pPr>
      <w:r>
        <w:rPr>
          <w:rFonts w:hint="eastAsia" w:asciiTheme="minorEastAsia" w:hAnsiTheme="minorEastAsia" w:cstheme="minorEastAsia"/>
          <w:sz w:val="28"/>
          <w:szCs w:val="28"/>
          <w:lang w:val="en-US" w:eastAsia="zh-CN"/>
        </w:rPr>
        <w:t>项目</w:t>
      </w:r>
      <w:r>
        <w:rPr>
          <w:rFonts w:hint="eastAsia" w:asciiTheme="minorEastAsia" w:hAnsiTheme="minorEastAsia" w:cstheme="minorEastAsia"/>
          <w:sz w:val="28"/>
          <w:szCs w:val="28"/>
        </w:rPr>
        <w:t>工程量参见“</w:t>
      </w:r>
      <w:r>
        <w:rPr>
          <w:rFonts w:hint="eastAsia" w:asciiTheme="minorEastAsia" w:hAnsiTheme="minorEastAsia" w:cstheme="minorEastAsia"/>
          <w:sz w:val="28"/>
          <w:szCs w:val="28"/>
          <w:lang w:val="en-US" w:eastAsia="zh-CN"/>
        </w:rPr>
        <w:t>项目设备材料清单</w:t>
      </w:r>
      <w:r>
        <w:rPr>
          <w:rFonts w:hint="eastAsia" w:asciiTheme="minorEastAsia" w:hAnsiTheme="minorEastAsia" w:cstheme="minorEastAsia"/>
          <w:sz w:val="28"/>
          <w:szCs w:val="28"/>
        </w:rPr>
        <w:t>”。甲方提供的</w:t>
      </w:r>
      <w:r>
        <w:rPr>
          <w:rFonts w:hint="eastAsia" w:asciiTheme="minorEastAsia" w:hAnsiTheme="minorEastAsia" w:cstheme="minorEastAsia"/>
          <w:sz w:val="28"/>
          <w:szCs w:val="28"/>
          <w:lang w:val="en-US" w:eastAsia="zh-CN"/>
        </w:rPr>
        <w:t>设备材料</w:t>
      </w:r>
      <w:r>
        <w:rPr>
          <w:rFonts w:hint="eastAsia" w:asciiTheme="minorEastAsia" w:hAnsiTheme="minorEastAsia" w:cstheme="minorEastAsia"/>
          <w:sz w:val="28"/>
          <w:szCs w:val="28"/>
        </w:rPr>
        <w:t>仅供参考</w:t>
      </w:r>
      <w:r>
        <w:rPr>
          <w:rFonts w:hint="eastAsia" w:asciiTheme="minorEastAsia" w:hAnsiTheme="minorEastAsia" w:cstheme="minorEastAsia"/>
          <w:bCs/>
          <w:sz w:val="28"/>
          <w:szCs w:val="28"/>
        </w:rPr>
        <w:t>，可对</w:t>
      </w:r>
      <w:r>
        <w:rPr>
          <w:rFonts w:hint="eastAsia" w:asciiTheme="minorEastAsia" w:hAnsiTheme="minorEastAsia" w:cstheme="minorEastAsia"/>
          <w:bCs/>
          <w:sz w:val="28"/>
          <w:szCs w:val="28"/>
          <w:lang w:val="en-US" w:eastAsia="zh-CN"/>
        </w:rPr>
        <w:t>设备</w:t>
      </w:r>
      <w:r>
        <w:rPr>
          <w:rFonts w:hint="eastAsia" w:asciiTheme="minorEastAsia" w:hAnsiTheme="minorEastAsia" w:cstheme="minorEastAsia"/>
          <w:bCs/>
          <w:sz w:val="28"/>
          <w:szCs w:val="28"/>
        </w:rPr>
        <w:t>材料选</w:t>
      </w:r>
      <w:r>
        <w:rPr>
          <w:rFonts w:hint="eastAsia" w:asciiTheme="minorEastAsia" w:hAnsiTheme="minorEastAsia" w:cstheme="minorEastAsia"/>
          <w:bCs/>
          <w:sz w:val="28"/>
          <w:szCs w:val="28"/>
          <w:lang w:val="en-US" w:eastAsia="zh-CN"/>
        </w:rPr>
        <w:t>择</w:t>
      </w:r>
      <w:r>
        <w:rPr>
          <w:rFonts w:hint="eastAsia" w:asciiTheme="minorEastAsia" w:hAnsiTheme="minorEastAsia" w:cstheme="minorEastAsia"/>
          <w:bCs/>
          <w:sz w:val="28"/>
          <w:szCs w:val="28"/>
        </w:rPr>
        <w:t>进行优化，但</w:t>
      </w:r>
      <w:r>
        <w:rPr>
          <w:rFonts w:hint="eastAsia" w:asciiTheme="minorEastAsia" w:hAnsiTheme="minorEastAsia" w:cstheme="minorEastAsia"/>
          <w:bCs/>
          <w:sz w:val="28"/>
          <w:szCs w:val="28"/>
          <w:lang w:val="en-US" w:eastAsia="zh-CN"/>
        </w:rPr>
        <w:t>需确保</w:t>
      </w:r>
      <w:r>
        <w:rPr>
          <w:rFonts w:hint="eastAsia" w:asciiTheme="minorEastAsia" w:hAnsiTheme="minorEastAsia" w:cstheme="minorEastAsia"/>
          <w:bCs/>
          <w:color w:val="auto"/>
          <w:sz w:val="28"/>
          <w:szCs w:val="28"/>
          <w:lang w:val="en-US" w:eastAsia="zh-CN"/>
        </w:rPr>
        <w:t>项目可靠运行1年以上。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heme="minorEastAsia" w:hAnsiTheme="minorEastAsia" w:cstheme="minorEastAsia"/>
          <w:b w:val="0"/>
          <w:bCs w:val="0"/>
          <w:color w:val="auto"/>
          <w:sz w:val="28"/>
          <w:szCs w:val="28"/>
          <w:lang w:val="en-US" w:eastAsia="zh-CN"/>
        </w:rPr>
      </w:pPr>
      <w:r>
        <w:rPr>
          <w:rFonts w:hint="eastAsia" w:asciiTheme="minorEastAsia" w:hAnsiTheme="minorEastAsia" w:cstheme="minorEastAsia"/>
          <w:b w:val="0"/>
          <w:bCs w:val="0"/>
          <w:color w:val="auto"/>
          <w:sz w:val="28"/>
          <w:szCs w:val="28"/>
          <w:lang w:val="en-US" w:eastAsia="zh-CN"/>
        </w:rPr>
        <w:t>项目设备材料清单（含拆除、安装施工，仅供参考）</w:t>
      </w:r>
    </w:p>
    <w:tbl>
      <w:tblPr>
        <w:tblStyle w:val="8"/>
        <w:tblW w:w="9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612"/>
        <w:gridCol w:w="675"/>
        <w:gridCol w:w="5606"/>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628" w:type="dxa"/>
            <w:noWrap w:val="0"/>
            <w:vAlign w:val="center"/>
          </w:tcPr>
          <w:p>
            <w:pPr>
              <w:spacing w:line="360" w:lineRule="auto"/>
              <w:jc w:val="center"/>
              <w:rPr>
                <w:rFonts w:hint="default" w:ascii="宋体" w:hAnsi="宋体" w:eastAsia="宋体" w:cs="宋体"/>
                <w:sz w:val="28"/>
                <w:szCs w:val="28"/>
                <w:lang w:val="en-US" w:eastAsia="zh-CN"/>
              </w:rPr>
            </w:pPr>
            <w:r>
              <w:rPr>
                <w:rFonts w:hint="eastAsia" w:ascii="宋体" w:hAnsi="宋体" w:cs="宋体"/>
                <w:sz w:val="28"/>
                <w:szCs w:val="28"/>
                <w:lang w:val="en-US" w:eastAsia="zh-CN"/>
              </w:rPr>
              <w:t>序号</w:t>
            </w:r>
          </w:p>
        </w:tc>
        <w:tc>
          <w:tcPr>
            <w:tcW w:w="1612" w:type="dxa"/>
            <w:noWrap w:val="0"/>
            <w:vAlign w:val="center"/>
          </w:tcPr>
          <w:p>
            <w:pPr>
              <w:spacing w:line="360" w:lineRule="auto"/>
              <w:jc w:val="center"/>
              <w:rPr>
                <w:rFonts w:hint="eastAsia" w:ascii="宋体" w:hAnsi="宋体" w:cs="宋体"/>
                <w:sz w:val="24"/>
              </w:rPr>
            </w:pPr>
            <w:r>
              <w:rPr>
                <w:rFonts w:hint="eastAsia" w:ascii="宋体" w:hAnsi="宋体" w:cs="宋体"/>
                <w:sz w:val="28"/>
                <w:szCs w:val="28"/>
                <w:lang w:val="en-US" w:eastAsia="zh-CN"/>
              </w:rPr>
              <w:t>物品</w:t>
            </w:r>
            <w:r>
              <w:rPr>
                <w:rFonts w:hint="eastAsia" w:ascii="宋体" w:hAnsi="宋体" w:cs="宋体"/>
                <w:sz w:val="28"/>
                <w:szCs w:val="28"/>
              </w:rPr>
              <w:t>名称</w:t>
            </w:r>
          </w:p>
        </w:tc>
        <w:tc>
          <w:tcPr>
            <w:tcW w:w="675" w:type="dxa"/>
            <w:noWrap w:val="0"/>
            <w:vAlign w:val="center"/>
          </w:tcPr>
          <w:p>
            <w:pPr>
              <w:spacing w:line="360" w:lineRule="auto"/>
              <w:jc w:val="center"/>
              <w:rPr>
                <w:rFonts w:hint="eastAsia" w:ascii="宋体" w:hAnsi="宋体" w:cs="宋体"/>
                <w:sz w:val="28"/>
                <w:szCs w:val="28"/>
              </w:rPr>
            </w:pPr>
            <w:r>
              <w:rPr>
                <w:rFonts w:hint="eastAsia" w:ascii="宋体" w:hAnsi="宋体" w:cs="宋体"/>
                <w:sz w:val="28"/>
                <w:szCs w:val="28"/>
              </w:rPr>
              <w:t>数量</w:t>
            </w:r>
          </w:p>
        </w:tc>
        <w:tc>
          <w:tcPr>
            <w:tcW w:w="5606" w:type="dxa"/>
            <w:noWrap w:val="0"/>
            <w:vAlign w:val="center"/>
          </w:tcPr>
          <w:p>
            <w:pPr>
              <w:spacing w:line="360" w:lineRule="auto"/>
              <w:jc w:val="center"/>
              <w:rPr>
                <w:rFonts w:hint="eastAsia" w:ascii="宋体" w:hAnsi="宋体" w:cs="宋体"/>
                <w:sz w:val="24"/>
              </w:rPr>
            </w:pPr>
            <w:r>
              <w:rPr>
                <w:rFonts w:hint="eastAsia" w:ascii="宋体" w:hAnsi="宋体" w:cs="宋体"/>
                <w:sz w:val="24"/>
              </w:rPr>
              <w:t>主要</w:t>
            </w:r>
          </w:p>
          <w:p>
            <w:pPr>
              <w:spacing w:line="360" w:lineRule="auto"/>
              <w:jc w:val="center"/>
              <w:rPr>
                <w:rFonts w:hint="eastAsia" w:ascii="宋体" w:hAnsi="宋体" w:cs="宋体"/>
                <w:sz w:val="24"/>
              </w:rPr>
            </w:pPr>
            <w:r>
              <w:rPr>
                <w:rFonts w:hint="eastAsia" w:ascii="宋体" w:hAnsi="宋体" w:cs="宋体"/>
                <w:sz w:val="24"/>
              </w:rPr>
              <w:t>技术规格</w:t>
            </w:r>
          </w:p>
        </w:tc>
        <w:tc>
          <w:tcPr>
            <w:tcW w:w="938" w:type="dxa"/>
            <w:noWrap w:val="0"/>
            <w:vAlign w:val="center"/>
          </w:tcPr>
          <w:p>
            <w:pPr>
              <w:spacing w:line="360" w:lineRule="auto"/>
              <w:jc w:val="center"/>
              <w:rPr>
                <w:rFonts w:hint="eastAsia" w:ascii="宋体" w:hAnsi="宋体" w:cs="宋体"/>
                <w:sz w:val="28"/>
                <w:szCs w:val="28"/>
              </w:rPr>
            </w:pPr>
            <w:r>
              <w:rPr>
                <w:rFonts w:hint="eastAsia" w:ascii="宋体" w:hAnsi="宋体" w:cs="宋体"/>
                <w:sz w:val="28"/>
                <w:szCs w:val="28"/>
              </w:rPr>
              <w:t>交货期</w:t>
            </w:r>
          </w:p>
          <w:p>
            <w:pPr>
              <w:spacing w:line="360" w:lineRule="auto"/>
              <w:jc w:val="center"/>
              <w:rPr>
                <w:rFonts w:hint="eastAsia" w:ascii="宋体" w:hAnsi="宋体" w:cs="宋体"/>
                <w:sz w:val="28"/>
                <w:szCs w:val="28"/>
              </w:rPr>
            </w:pPr>
            <w:r>
              <w:rPr>
                <w:rFonts w:hint="eastAsia" w:ascii="宋体" w:hAnsi="宋体" w:cs="宋体"/>
                <w:sz w:val="28"/>
                <w:szCs w:val="28"/>
              </w:rPr>
              <w:t>或服务期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8" w:type="dxa"/>
            <w:noWrap w:val="0"/>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1612" w:type="dxa"/>
            <w:noWrap w:val="0"/>
            <w:vAlign w:val="center"/>
          </w:tcPr>
          <w:p>
            <w:pPr>
              <w:spacing w:line="360" w:lineRule="auto"/>
              <w:jc w:val="center"/>
              <w:rPr>
                <w:rFonts w:hint="eastAsia" w:ascii="宋体" w:hAnsi="宋体" w:eastAsia="宋体" w:cs="宋体"/>
                <w:sz w:val="24"/>
                <w:lang w:eastAsia="zh-CN"/>
              </w:rPr>
            </w:pPr>
            <w:r>
              <w:rPr>
                <w:rFonts w:hint="eastAsia" w:ascii="宋体" w:hAnsi="宋体" w:cs="宋体"/>
                <w:sz w:val="24"/>
              </w:rPr>
              <w:t>LCD拼接显示屏</w:t>
            </w:r>
            <w:r>
              <w:rPr>
                <w:rFonts w:hint="eastAsia" w:ascii="宋体" w:hAnsi="宋体" w:cs="宋体"/>
                <w:sz w:val="24"/>
                <w:lang w:eastAsia="zh-CN"/>
              </w:rPr>
              <w:t>（注需于原来</w:t>
            </w:r>
            <w:r>
              <w:rPr>
                <w:rFonts w:hint="eastAsia" w:ascii="宋体" w:hAnsi="宋体" w:cs="宋体"/>
                <w:sz w:val="24"/>
                <w:lang w:val="en-US" w:eastAsia="zh-CN"/>
              </w:rPr>
              <w:t>4块屏同一厂家</w:t>
            </w:r>
            <w:r>
              <w:rPr>
                <w:rFonts w:hint="eastAsia" w:ascii="宋体" w:hAnsi="宋体" w:cs="宋体"/>
                <w:sz w:val="24"/>
                <w:lang w:eastAsia="zh-CN"/>
              </w:rPr>
              <w:t>）</w:t>
            </w:r>
          </w:p>
        </w:tc>
        <w:tc>
          <w:tcPr>
            <w:tcW w:w="675" w:type="dxa"/>
            <w:noWrap w:val="0"/>
            <w:vAlign w:val="center"/>
          </w:tcPr>
          <w:p>
            <w:pPr>
              <w:spacing w:line="360" w:lineRule="auto"/>
              <w:jc w:val="center"/>
              <w:rPr>
                <w:rFonts w:hint="eastAsia" w:ascii="宋体" w:hAnsi="宋体" w:eastAsia="宋体" w:cs="宋体"/>
                <w:sz w:val="28"/>
                <w:szCs w:val="28"/>
                <w:lang w:eastAsia="zh-CN"/>
              </w:rPr>
            </w:pPr>
            <w:r>
              <w:rPr>
                <w:rFonts w:hint="eastAsia" w:ascii="宋体" w:hAnsi="宋体" w:cs="宋体"/>
                <w:sz w:val="28"/>
                <w:szCs w:val="28"/>
                <w:lang w:val="en-US" w:eastAsia="zh-CN"/>
              </w:rPr>
              <w:t>4</w:t>
            </w:r>
            <w:r>
              <w:rPr>
                <w:rFonts w:hint="eastAsia" w:ascii="宋体" w:hAnsi="宋体" w:cs="宋体"/>
                <w:sz w:val="28"/>
                <w:szCs w:val="28"/>
                <w:lang w:eastAsia="zh-CN"/>
              </w:rPr>
              <w:t>块</w:t>
            </w:r>
          </w:p>
        </w:tc>
        <w:tc>
          <w:tcPr>
            <w:tcW w:w="5606" w:type="dxa"/>
            <w:noWrap w:val="0"/>
            <w:vAlign w:val="center"/>
          </w:tcPr>
          <w:p>
            <w:pPr>
              <w:spacing w:line="360" w:lineRule="auto"/>
              <w:jc w:val="left"/>
              <w:rPr>
                <w:rFonts w:hint="eastAsia" w:ascii="宋体" w:hAnsi="宋体" w:cs="宋体"/>
                <w:sz w:val="24"/>
              </w:rPr>
            </w:pPr>
            <w:r>
              <w:rPr>
                <w:rFonts w:hint="eastAsia" w:ascii="宋体" w:hAnsi="宋体" w:cs="宋体"/>
                <w:sz w:val="24"/>
              </w:rPr>
              <w:t xml:space="preserve">尺寸：55 </w:t>
            </w:r>
          </w:p>
          <w:p>
            <w:pPr>
              <w:spacing w:line="360" w:lineRule="auto"/>
              <w:jc w:val="left"/>
              <w:rPr>
                <w:rFonts w:hint="eastAsia" w:ascii="宋体" w:hAnsi="宋体" w:cs="宋体"/>
                <w:sz w:val="24"/>
              </w:rPr>
            </w:pPr>
            <w:r>
              <w:rPr>
                <w:rFonts w:hint="eastAsia" w:ascii="宋体" w:hAnsi="宋体" w:cs="宋体"/>
                <w:sz w:val="24"/>
              </w:rPr>
              <w:t>拼接缝隙：1.8</w:t>
            </w:r>
          </w:p>
          <w:p>
            <w:pPr>
              <w:spacing w:line="360" w:lineRule="auto"/>
              <w:jc w:val="left"/>
              <w:rPr>
                <w:rFonts w:hint="eastAsia" w:ascii="宋体" w:hAnsi="宋体" w:cs="宋体"/>
                <w:sz w:val="24"/>
              </w:rPr>
            </w:pPr>
            <w:r>
              <w:rPr>
                <w:rFonts w:hint="eastAsia" w:ascii="宋体" w:hAnsi="宋体" w:cs="宋体"/>
                <w:sz w:val="24"/>
              </w:rPr>
              <w:t>分辨率：1920*1080</w:t>
            </w:r>
          </w:p>
          <w:p>
            <w:pPr>
              <w:spacing w:line="360" w:lineRule="auto"/>
              <w:jc w:val="left"/>
              <w:rPr>
                <w:rFonts w:hint="eastAsia" w:ascii="宋体" w:hAnsi="宋体" w:cs="宋体"/>
                <w:sz w:val="24"/>
              </w:rPr>
            </w:pPr>
            <w:r>
              <w:rPr>
                <w:rFonts w:hint="eastAsia" w:ascii="宋体" w:hAnsi="宋体" w:cs="宋体"/>
                <w:sz w:val="24"/>
              </w:rPr>
              <w:t>屏幕亮度：500cd/m²</w:t>
            </w:r>
          </w:p>
          <w:p>
            <w:pPr>
              <w:spacing w:line="360" w:lineRule="auto"/>
              <w:jc w:val="left"/>
              <w:rPr>
                <w:rFonts w:hint="eastAsia" w:ascii="宋体" w:hAnsi="宋体" w:cs="宋体"/>
                <w:sz w:val="24"/>
              </w:rPr>
            </w:pPr>
            <w:r>
              <w:rPr>
                <w:rFonts w:hint="eastAsia" w:ascii="宋体" w:hAnsi="宋体" w:cs="宋体"/>
                <w:sz w:val="24"/>
              </w:rPr>
              <w:t>丰富的接口：支持DVI、HDMI、VGA等</w:t>
            </w:r>
          </w:p>
          <w:p>
            <w:pPr>
              <w:spacing w:line="360" w:lineRule="auto"/>
              <w:jc w:val="left"/>
              <w:rPr>
                <w:rFonts w:hint="eastAsia" w:ascii="宋体" w:hAnsi="宋体" w:cs="宋体"/>
                <w:sz w:val="24"/>
              </w:rPr>
            </w:pPr>
            <w:r>
              <w:rPr>
                <w:rFonts w:hint="eastAsia" w:ascii="宋体" w:hAnsi="宋体" w:cs="宋体"/>
                <w:sz w:val="24"/>
              </w:rPr>
              <w:t>动态对比度：3000:1</w:t>
            </w:r>
          </w:p>
          <w:p>
            <w:pPr>
              <w:spacing w:line="360" w:lineRule="auto"/>
              <w:jc w:val="left"/>
              <w:rPr>
                <w:rFonts w:hint="eastAsia" w:ascii="宋体" w:hAnsi="宋体" w:cs="宋体"/>
                <w:sz w:val="24"/>
              </w:rPr>
            </w:pPr>
            <w:r>
              <w:rPr>
                <w:rFonts w:hint="eastAsia" w:ascii="宋体" w:hAnsi="宋体" w:cs="宋体"/>
                <w:sz w:val="24"/>
              </w:rPr>
              <w:t>可视频角度：178°（H）/178°（V）</w:t>
            </w:r>
          </w:p>
          <w:p>
            <w:pPr>
              <w:spacing w:line="360" w:lineRule="auto"/>
              <w:jc w:val="left"/>
              <w:rPr>
                <w:rFonts w:hint="eastAsia" w:ascii="宋体" w:hAnsi="宋体" w:cs="宋体"/>
                <w:sz w:val="24"/>
              </w:rPr>
            </w:pPr>
            <w:r>
              <w:rPr>
                <w:rFonts w:hint="eastAsia" w:ascii="宋体" w:hAnsi="宋体" w:cs="宋体"/>
                <w:sz w:val="24"/>
              </w:rPr>
              <w:t xml:space="preserve">功耗：210W   </w:t>
            </w:r>
          </w:p>
        </w:tc>
        <w:tc>
          <w:tcPr>
            <w:tcW w:w="938" w:type="dxa"/>
            <w:vMerge w:val="restart"/>
            <w:noWrap w:val="0"/>
            <w:vAlign w:val="center"/>
          </w:tcPr>
          <w:p>
            <w:pPr>
              <w:spacing w:line="360" w:lineRule="auto"/>
              <w:jc w:val="center"/>
              <w:rPr>
                <w:rFonts w:ascii="宋体" w:hAnsi="宋体" w:cs="宋体"/>
                <w:sz w:val="28"/>
                <w:szCs w:val="28"/>
              </w:rPr>
            </w:pPr>
            <w:r>
              <w:rPr>
                <w:rFonts w:hint="eastAsia" w:ascii="宋体" w:hAnsi="宋体" w:cs="宋体"/>
                <w:sz w:val="28"/>
                <w:szCs w:val="28"/>
              </w:rPr>
              <w:t>合同签订</w:t>
            </w:r>
            <w:r>
              <w:rPr>
                <w:rFonts w:hint="eastAsia" w:ascii="宋体" w:hAnsi="宋体" w:cs="宋体"/>
                <w:sz w:val="28"/>
                <w:szCs w:val="28"/>
                <w:lang w:val="en-US" w:eastAsia="zh-CN"/>
              </w:rPr>
              <w:t>15</w:t>
            </w:r>
            <w:r>
              <w:rPr>
                <w:rFonts w:hint="eastAsia" w:ascii="宋体" w:hAnsi="宋体" w:cs="宋体"/>
                <w:sz w:val="28"/>
                <w:szCs w:val="28"/>
              </w:rPr>
              <w:t>个工作日内</w:t>
            </w:r>
          </w:p>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28" w:type="dxa"/>
            <w:noWrap w:val="0"/>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1612" w:type="dxa"/>
            <w:noWrap w:val="0"/>
            <w:vAlign w:val="center"/>
          </w:tcPr>
          <w:p>
            <w:pPr>
              <w:spacing w:line="360" w:lineRule="auto"/>
              <w:jc w:val="center"/>
              <w:rPr>
                <w:rFonts w:hint="eastAsia" w:ascii="宋体" w:hAnsi="宋体" w:cs="宋体"/>
                <w:sz w:val="24"/>
              </w:rPr>
            </w:pPr>
            <w:r>
              <w:rPr>
                <w:rFonts w:hint="eastAsia" w:ascii="宋体" w:hAnsi="宋体" w:cs="宋体"/>
                <w:sz w:val="24"/>
              </w:rPr>
              <w:t>拼</w:t>
            </w:r>
            <w:r>
              <w:rPr>
                <w:rFonts w:hint="eastAsia" w:ascii="宋体" w:hAnsi="宋体" w:cs="宋体"/>
                <w:sz w:val="24"/>
                <w:lang w:eastAsia="zh-CN"/>
              </w:rPr>
              <w:t>控处理器</w:t>
            </w:r>
          </w:p>
        </w:tc>
        <w:tc>
          <w:tcPr>
            <w:tcW w:w="675" w:type="dxa"/>
            <w:noWrap w:val="0"/>
            <w:vAlign w:val="center"/>
          </w:tcPr>
          <w:p>
            <w:pPr>
              <w:spacing w:line="360" w:lineRule="auto"/>
              <w:jc w:val="center"/>
              <w:rPr>
                <w:rFonts w:hint="eastAsia" w:ascii="宋体" w:hAnsi="宋体" w:cs="宋体"/>
                <w:sz w:val="28"/>
                <w:szCs w:val="28"/>
              </w:rPr>
            </w:pPr>
            <w:r>
              <w:rPr>
                <w:rFonts w:hint="eastAsia" w:ascii="宋体" w:hAnsi="宋体" w:cs="宋体"/>
                <w:sz w:val="28"/>
                <w:szCs w:val="28"/>
              </w:rPr>
              <w:t>1台</w:t>
            </w:r>
          </w:p>
        </w:tc>
        <w:tc>
          <w:tcPr>
            <w:tcW w:w="5606" w:type="dxa"/>
            <w:noWrap w:val="0"/>
            <w:vAlign w:val="center"/>
          </w:tcPr>
          <w:p>
            <w:pPr>
              <w:spacing w:line="360" w:lineRule="auto"/>
              <w:jc w:val="left"/>
              <w:rPr>
                <w:rFonts w:hint="eastAsia" w:ascii="宋体" w:hAnsi="宋体" w:cs="宋体"/>
                <w:sz w:val="24"/>
              </w:rPr>
            </w:pPr>
            <w:r>
              <w:rPr>
                <w:rFonts w:hint="eastAsia" w:ascii="宋体" w:hAnsi="宋体" w:cs="宋体"/>
                <w:sz w:val="24"/>
              </w:rPr>
              <w:t>框架式结构，采用无源背板，≥10个业务板卡插槽，系统稳定可靠</w:t>
            </w:r>
          </w:p>
          <w:p>
            <w:pPr>
              <w:spacing w:line="360" w:lineRule="auto"/>
              <w:jc w:val="left"/>
              <w:rPr>
                <w:rFonts w:hint="eastAsia" w:ascii="宋体" w:hAnsi="宋体" w:cs="宋体"/>
                <w:sz w:val="24"/>
              </w:rPr>
            </w:pPr>
            <w:r>
              <w:rPr>
                <w:rFonts w:hint="eastAsia" w:ascii="宋体" w:hAnsi="宋体" w:cs="宋体"/>
                <w:sz w:val="24"/>
              </w:rPr>
              <w:t>≥4个10M/100M/1000M自适应以太网口，≥4路DVI输入接口（支持转VGA或HDMI）、≥8路DVI输出接口；</w:t>
            </w:r>
          </w:p>
          <w:p>
            <w:pPr>
              <w:spacing w:line="360" w:lineRule="auto"/>
              <w:jc w:val="left"/>
              <w:rPr>
                <w:rFonts w:hint="eastAsia" w:ascii="宋体" w:hAnsi="宋体" w:cs="宋体"/>
                <w:sz w:val="24"/>
              </w:rPr>
            </w:pPr>
            <w:r>
              <w:rPr>
                <w:rFonts w:hint="eastAsia" w:ascii="宋体" w:hAnsi="宋体" w:cs="宋体"/>
                <w:sz w:val="24"/>
              </w:rPr>
              <w:t>支持大屏拼接， 支持开窗和漫游功能；</w:t>
            </w:r>
          </w:p>
          <w:p>
            <w:pPr>
              <w:spacing w:line="360" w:lineRule="auto"/>
              <w:jc w:val="left"/>
              <w:rPr>
                <w:rFonts w:hint="eastAsia" w:ascii="宋体" w:hAnsi="宋体" w:cs="宋体"/>
                <w:sz w:val="24"/>
              </w:rPr>
            </w:pPr>
            <w:r>
              <w:rPr>
                <w:rFonts w:hint="eastAsia" w:ascii="宋体" w:hAnsi="宋体" w:cs="宋体"/>
                <w:sz w:val="24"/>
              </w:rPr>
              <w:t>支持≥64个预设场景，用户可以自定义每个场景电视墙布局，支持场景预案；</w:t>
            </w:r>
          </w:p>
          <w:p>
            <w:pPr>
              <w:spacing w:line="360" w:lineRule="auto"/>
              <w:jc w:val="left"/>
              <w:rPr>
                <w:rFonts w:hint="eastAsia" w:ascii="宋体" w:hAnsi="宋体" w:cs="宋体"/>
                <w:sz w:val="24"/>
              </w:rPr>
            </w:pPr>
            <w:r>
              <w:rPr>
                <w:rFonts w:hint="eastAsia" w:ascii="宋体" w:hAnsi="宋体" w:cs="宋体"/>
                <w:sz w:val="24"/>
              </w:rPr>
              <w:t>"支持解码H.265、H.264、MPEG4、MJPEG等主流的编码格式，支持PS、TS、ES、RTP、HIK等主流封装格式，支持ONVIF协议接入设备解码；</w:t>
            </w:r>
          </w:p>
          <w:p>
            <w:pPr>
              <w:spacing w:line="360" w:lineRule="auto"/>
              <w:jc w:val="left"/>
              <w:rPr>
                <w:rFonts w:hint="eastAsia" w:ascii="宋体" w:hAnsi="宋体" w:cs="宋体"/>
                <w:sz w:val="24"/>
              </w:rPr>
            </w:pPr>
            <w:r>
              <w:rPr>
                <w:rFonts w:hint="eastAsia" w:ascii="宋体" w:hAnsi="宋体" w:cs="宋体"/>
                <w:sz w:val="24"/>
              </w:rPr>
              <w:t>支持解码≥4路2400W@25fps、或≥8路1200W@25fps、或≥16路800W@25fps、或≥32路400W@25fps、或≥64路200W@30fps，≥128路720P@30fps，或≥128路4CIF@30fps以下分辨率</w:t>
            </w:r>
          </w:p>
          <w:p>
            <w:pPr>
              <w:spacing w:line="360" w:lineRule="auto"/>
              <w:jc w:val="left"/>
              <w:rPr>
                <w:rFonts w:hint="eastAsia" w:ascii="宋体" w:hAnsi="宋体" w:cs="宋体"/>
                <w:sz w:val="24"/>
              </w:rPr>
            </w:pPr>
            <w:r>
              <w:rPr>
                <w:rFonts w:hint="eastAsia" w:ascii="宋体" w:hAnsi="宋体" w:cs="宋体"/>
                <w:sz w:val="24"/>
              </w:rPr>
              <w:t>支持远程获取和配置参数，支持远程导出和导入参数，支持远程获取系统运行状态、系统日志，支持远程重启、恢复默认设置、升级等日常维护；</w:t>
            </w:r>
          </w:p>
        </w:tc>
        <w:tc>
          <w:tcPr>
            <w:tcW w:w="938" w:type="dxa"/>
            <w:vMerge w:val="continue"/>
            <w:noWrap w:val="0"/>
            <w:vAlign w:val="center"/>
          </w:tcPr>
          <w:p>
            <w:pPr>
              <w:spacing w:line="36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28" w:type="dxa"/>
            <w:noWrap w:val="0"/>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1612" w:type="dxa"/>
            <w:noWrap w:val="0"/>
            <w:vAlign w:val="center"/>
          </w:tcPr>
          <w:p>
            <w:pPr>
              <w:spacing w:line="360" w:lineRule="auto"/>
              <w:jc w:val="center"/>
              <w:rPr>
                <w:rFonts w:hint="eastAsia" w:ascii="宋体" w:hAnsi="宋体" w:cs="宋体"/>
                <w:sz w:val="24"/>
              </w:rPr>
            </w:pPr>
            <w:r>
              <w:rPr>
                <w:rFonts w:hint="eastAsia" w:ascii="宋体" w:hAnsi="宋体" w:cs="宋体"/>
                <w:sz w:val="24"/>
              </w:rPr>
              <w:t>网络摄像机</w:t>
            </w:r>
          </w:p>
        </w:tc>
        <w:tc>
          <w:tcPr>
            <w:tcW w:w="675" w:type="dxa"/>
            <w:noWrap w:val="0"/>
            <w:vAlign w:val="center"/>
          </w:tcPr>
          <w:p>
            <w:pPr>
              <w:spacing w:line="360" w:lineRule="auto"/>
              <w:jc w:val="center"/>
              <w:rPr>
                <w:rFonts w:hint="eastAsia" w:ascii="宋体" w:hAnsi="宋体" w:cs="宋体"/>
                <w:sz w:val="28"/>
                <w:szCs w:val="28"/>
              </w:rPr>
            </w:pPr>
            <w:r>
              <w:rPr>
                <w:rFonts w:hint="eastAsia" w:ascii="宋体" w:hAnsi="宋体" w:cs="宋体"/>
                <w:sz w:val="28"/>
                <w:szCs w:val="28"/>
                <w:lang w:val="en-US" w:eastAsia="zh-CN"/>
              </w:rPr>
              <w:t>26</w:t>
            </w:r>
            <w:r>
              <w:rPr>
                <w:rFonts w:hint="eastAsia" w:ascii="宋体" w:hAnsi="宋体" w:cs="宋体"/>
                <w:sz w:val="28"/>
                <w:szCs w:val="28"/>
              </w:rPr>
              <w:t>台</w:t>
            </w:r>
          </w:p>
        </w:tc>
        <w:tc>
          <w:tcPr>
            <w:tcW w:w="5606" w:type="dxa"/>
            <w:noWrap w:val="0"/>
            <w:vAlign w:val="center"/>
          </w:tcPr>
          <w:p>
            <w:pPr>
              <w:spacing w:line="360" w:lineRule="auto"/>
              <w:jc w:val="left"/>
              <w:rPr>
                <w:rFonts w:hint="eastAsia" w:ascii="宋体" w:hAnsi="宋体" w:cs="宋体"/>
                <w:sz w:val="24"/>
              </w:rPr>
            </w:pPr>
            <w:r>
              <w:rPr>
                <w:rFonts w:hint="eastAsia" w:ascii="宋体" w:hAnsi="宋体" w:cs="宋体"/>
                <w:sz w:val="24"/>
              </w:rPr>
              <w:t>采用CMOS传感器，最大分辨率和帧率≥1920 × 1080 @25fps；</w:t>
            </w:r>
          </w:p>
          <w:p>
            <w:pPr>
              <w:spacing w:line="360" w:lineRule="auto"/>
              <w:jc w:val="left"/>
              <w:rPr>
                <w:rFonts w:hint="eastAsia" w:ascii="宋体" w:hAnsi="宋体" w:cs="宋体"/>
                <w:sz w:val="24"/>
              </w:rPr>
            </w:pPr>
            <w:r>
              <w:rPr>
                <w:rFonts w:hint="eastAsia" w:ascii="宋体" w:hAnsi="宋体" w:cs="宋体"/>
                <w:sz w:val="24"/>
              </w:rPr>
              <w:t>最低照度彩色需≤0.001 Lux；</w:t>
            </w:r>
          </w:p>
          <w:p>
            <w:pPr>
              <w:spacing w:line="360" w:lineRule="auto"/>
              <w:jc w:val="left"/>
              <w:rPr>
                <w:rFonts w:hint="eastAsia" w:ascii="宋体" w:hAnsi="宋体" w:cs="宋体"/>
                <w:sz w:val="24"/>
              </w:rPr>
            </w:pPr>
            <w:r>
              <w:rPr>
                <w:rFonts w:hint="eastAsia" w:ascii="宋体" w:hAnsi="宋体" w:cs="宋体"/>
                <w:sz w:val="24"/>
              </w:rPr>
              <w:t>视频压缩标准需支持H.265 /H.264/ MJPEG；</w:t>
            </w:r>
          </w:p>
          <w:p>
            <w:pPr>
              <w:spacing w:line="360" w:lineRule="auto"/>
              <w:jc w:val="left"/>
              <w:rPr>
                <w:rFonts w:hint="eastAsia" w:ascii="宋体" w:hAnsi="宋体" w:cs="宋体"/>
                <w:sz w:val="24"/>
              </w:rPr>
            </w:pPr>
            <w:r>
              <w:rPr>
                <w:rFonts w:hint="eastAsia" w:ascii="宋体" w:hAnsi="宋体" w:cs="宋体"/>
                <w:sz w:val="24"/>
              </w:rPr>
              <w:t>需具有黑白名单功能，其中白名单可添加≥10个MAC地址。</w:t>
            </w:r>
          </w:p>
          <w:p>
            <w:pPr>
              <w:spacing w:line="360" w:lineRule="auto"/>
              <w:jc w:val="left"/>
              <w:rPr>
                <w:rFonts w:hint="eastAsia" w:ascii="宋体" w:hAnsi="宋体" w:cs="宋体"/>
                <w:sz w:val="24"/>
              </w:rPr>
            </w:pPr>
            <w:r>
              <w:rPr>
                <w:rFonts w:hint="eastAsia" w:ascii="宋体" w:hAnsi="宋体" w:cs="宋体"/>
                <w:sz w:val="24"/>
              </w:rPr>
              <w:t>需支持宽动态，动态范围≥105dB；</w:t>
            </w:r>
          </w:p>
          <w:p>
            <w:pPr>
              <w:spacing w:line="360" w:lineRule="auto"/>
              <w:jc w:val="left"/>
              <w:rPr>
                <w:rFonts w:hint="eastAsia" w:ascii="宋体" w:hAnsi="宋体" w:cs="宋体"/>
                <w:sz w:val="24"/>
              </w:rPr>
            </w:pPr>
            <w:r>
              <w:rPr>
                <w:rFonts w:hint="eastAsia" w:ascii="宋体" w:hAnsi="宋体" w:cs="宋体"/>
                <w:sz w:val="24"/>
              </w:rPr>
              <w:t>需支持对存储卡进行读写锁定，锁定后的存储卡在移动终端需要密码才能访问</w:t>
            </w:r>
          </w:p>
          <w:p>
            <w:pPr>
              <w:spacing w:line="360" w:lineRule="auto"/>
              <w:jc w:val="left"/>
              <w:rPr>
                <w:rFonts w:hint="eastAsia" w:ascii="宋体" w:hAnsi="宋体" w:cs="宋体"/>
                <w:sz w:val="24"/>
              </w:rPr>
            </w:pPr>
            <w:r>
              <w:rPr>
                <w:rFonts w:hint="eastAsia" w:ascii="宋体" w:hAnsi="宋体" w:cs="宋体"/>
                <w:sz w:val="24"/>
              </w:rPr>
              <w:t>同一静止场景相同图像质量下，设备在H.265编码方式时，开启智能编码功能和不开启智能编码相比，码率节约≥1/2。</w:t>
            </w:r>
          </w:p>
          <w:p>
            <w:pPr>
              <w:spacing w:line="360" w:lineRule="auto"/>
              <w:jc w:val="left"/>
              <w:rPr>
                <w:rFonts w:hint="eastAsia" w:ascii="宋体" w:hAnsi="宋体" w:cs="宋体"/>
                <w:sz w:val="24"/>
              </w:rPr>
            </w:pPr>
            <w:r>
              <w:rPr>
                <w:rFonts w:hint="eastAsia" w:ascii="宋体" w:hAnsi="宋体" w:cs="宋体"/>
                <w:sz w:val="24"/>
              </w:rPr>
              <w:t xml:space="preserve">需具有≥1个RJ45 10M/100M自适应以太网口； </w:t>
            </w:r>
          </w:p>
          <w:p>
            <w:pPr>
              <w:spacing w:line="360" w:lineRule="auto"/>
              <w:jc w:val="left"/>
              <w:rPr>
                <w:rFonts w:hint="eastAsia" w:ascii="宋体" w:hAnsi="宋体" w:cs="宋体"/>
                <w:sz w:val="24"/>
              </w:rPr>
            </w:pPr>
            <w:r>
              <w:rPr>
                <w:rFonts w:hint="eastAsia" w:ascii="宋体" w:hAnsi="宋体" w:cs="宋体"/>
                <w:sz w:val="24"/>
              </w:rPr>
              <w:t>红外照射距离≥30米；</w:t>
            </w:r>
          </w:p>
          <w:p>
            <w:pPr>
              <w:spacing w:line="360" w:lineRule="auto"/>
              <w:jc w:val="left"/>
              <w:rPr>
                <w:rFonts w:hint="eastAsia" w:ascii="宋体" w:hAnsi="宋体" w:cs="宋体"/>
                <w:sz w:val="24"/>
              </w:rPr>
            </w:pPr>
            <w:r>
              <w:rPr>
                <w:rFonts w:hint="eastAsia" w:ascii="宋体" w:hAnsi="宋体" w:cs="宋体"/>
                <w:sz w:val="24"/>
              </w:rPr>
              <w:t>需支持PoE供电，外壳防护等级≥IP67。</w:t>
            </w:r>
          </w:p>
        </w:tc>
        <w:tc>
          <w:tcPr>
            <w:tcW w:w="938" w:type="dxa"/>
            <w:vMerge w:val="continue"/>
            <w:noWrap w:val="0"/>
            <w:vAlign w:val="center"/>
          </w:tcPr>
          <w:p>
            <w:pPr>
              <w:spacing w:line="36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28" w:type="dxa"/>
            <w:noWrap w:val="0"/>
            <w:vAlign w:val="center"/>
          </w:tcPr>
          <w:p>
            <w:pPr>
              <w:spacing w:line="360" w:lineRule="auto"/>
              <w:jc w:val="center"/>
              <w:rPr>
                <w:rFonts w:hint="eastAsia" w:ascii="宋体" w:hAnsi="宋体" w:cs="宋体"/>
                <w:sz w:val="28"/>
                <w:szCs w:val="28"/>
              </w:rPr>
            </w:pPr>
            <w:r>
              <w:rPr>
                <w:rFonts w:hint="eastAsia" w:ascii="宋体" w:hAnsi="宋体" w:cs="宋体"/>
                <w:sz w:val="28"/>
                <w:szCs w:val="28"/>
              </w:rPr>
              <w:t>4</w:t>
            </w:r>
          </w:p>
        </w:tc>
        <w:tc>
          <w:tcPr>
            <w:tcW w:w="1612" w:type="dxa"/>
            <w:noWrap w:val="0"/>
            <w:vAlign w:val="center"/>
          </w:tcPr>
          <w:p>
            <w:pPr>
              <w:spacing w:line="360" w:lineRule="auto"/>
              <w:jc w:val="center"/>
              <w:rPr>
                <w:rFonts w:hint="eastAsia" w:ascii="宋体" w:hAnsi="宋体" w:cs="宋体"/>
                <w:sz w:val="24"/>
              </w:rPr>
            </w:pPr>
            <w:r>
              <w:rPr>
                <w:rFonts w:hint="eastAsia" w:ascii="宋体" w:hAnsi="宋体" w:cs="宋体"/>
                <w:sz w:val="24"/>
              </w:rPr>
              <w:t>网络防爆摄像机</w:t>
            </w:r>
          </w:p>
        </w:tc>
        <w:tc>
          <w:tcPr>
            <w:tcW w:w="675" w:type="dxa"/>
            <w:noWrap w:val="0"/>
            <w:vAlign w:val="center"/>
          </w:tcPr>
          <w:p>
            <w:pPr>
              <w:spacing w:line="360" w:lineRule="auto"/>
              <w:jc w:val="center"/>
              <w:rPr>
                <w:rFonts w:ascii="宋体" w:hAnsi="宋体" w:cs="宋体"/>
                <w:sz w:val="28"/>
                <w:szCs w:val="28"/>
              </w:rPr>
            </w:pPr>
            <w:r>
              <w:rPr>
                <w:rFonts w:hint="eastAsia" w:ascii="宋体" w:hAnsi="宋体" w:cs="宋体"/>
                <w:sz w:val="28"/>
                <w:szCs w:val="28"/>
              </w:rPr>
              <w:t>1台</w:t>
            </w:r>
          </w:p>
        </w:tc>
        <w:tc>
          <w:tcPr>
            <w:tcW w:w="5606" w:type="dxa"/>
            <w:noWrap w:val="0"/>
            <w:vAlign w:val="center"/>
          </w:tcPr>
          <w:p>
            <w:pPr>
              <w:spacing w:line="360" w:lineRule="auto"/>
              <w:jc w:val="left"/>
              <w:rPr>
                <w:rFonts w:hint="eastAsia" w:ascii="宋体" w:hAnsi="宋体" w:cs="宋体"/>
                <w:color w:val="auto"/>
                <w:sz w:val="24"/>
              </w:rPr>
            </w:pPr>
            <w:r>
              <w:rPr>
                <w:rFonts w:hint="eastAsia" w:ascii="宋体" w:hAnsi="宋体" w:cs="宋体"/>
                <w:color w:val="auto"/>
                <w:sz w:val="24"/>
              </w:rPr>
              <w:t>200万1/2.7”CMOS 防爆全彩筒型网络摄像机</w:t>
            </w:r>
          </w:p>
          <w:p>
            <w:pPr>
              <w:spacing w:line="360" w:lineRule="auto"/>
              <w:jc w:val="left"/>
              <w:rPr>
                <w:rFonts w:hint="eastAsia" w:ascii="宋体" w:hAnsi="宋体" w:cs="宋体"/>
                <w:color w:val="auto"/>
                <w:sz w:val="24"/>
              </w:rPr>
            </w:pPr>
            <w:r>
              <w:rPr>
                <w:rFonts w:hint="eastAsia" w:ascii="宋体" w:hAnsi="宋体" w:cs="宋体"/>
                <w:color w:val="auto"/>
                <w:sz w:val="24"/>
              </w:rPr>
              <w:t>最小照度 彩色:0.0005Lux@F1.0,AGC ON;0Lux with Light</w:t>
            </w:r>
          </w:p>
          <w:p>
            <w:pPr>
              <w:spacing w:line="360" w:lineRule="auto"/>
              <w:jc w:val="left"/>
              <w:rPr>
                <w:rFonts w:hint="eastAsia" w:ascii="宋体" w:hAnsi="宋体" w:cs="宋体"/>
                <w:color w:val="auto"/>
                <w:sz w:val="24"/>
              </w:rPr>
            </w:pPr>
            <w:r>
              <w:rPr>
                <w:rFonts w:hint="eastAsia" w:ascii="宋体" w:hAnsi="宋体" w:cs="宋体"/>
                <w:color w:val="auto"/>
                <w:sz w:val="24"/>
              </w:rPr>
              <w:t>镜头 4mm,水平视场角89°;(6mm 水平视场角56°可选)</w:t>
            </w:r>
          </w:p>
          <w:p>
            <w:pPr>
              <w:spacing w:line="360" w:lineRule="auto"/>
              <w:jc w:val="left"/>
              <w:rPr>
                <w:rFonts w:hint="eastAsia" w:ascii="宋体" w:hAnsi="宋体" w:cs="宋体"/>
                <w:color w:val="auto"/>
                <w:sz w:val="24"/>
              </w:rPr>
            </w:pPr>
            <w:r>
              <w:rPr>
                <w:rFonts w:hint="eastAsia" w:ascii="宋体" w:hAnsi="宋体" w:cs="宋体"/>
                <w:color w:val="auto"/>
                <w:sz w:val="24"/>
              </w:rPr>
              <w:t>宽动态范围:120dB</w:t>
            </w:r>
          </w:p>
          <w:p>
            <w:pPr>
              <w:spacing w:line="360" w:lineRule="auto"/>
              <w:jc w:val="left"/>
              <w:rPr>
                <w:rFonts w:hint="eastAsia" w:ascii="宋体" w:hAnsi="宋体" w:cs="宋体"/>
                <w:color w:val="auto"/>
                <w:sz w:val="24"/>
              </w:rPr>
            </w:pPr>
            <w:r>
              <w:rPr>
                <w:rFonts w:hint="eastAsia" w:ascii="宋体" w:hAnsi="宋体" w:cs="宋体"/>
                <w:color w:val="auto"/>
                <w:sz w:val="24"/>
              </w:rPr>
              <w:t>视频压缩标准:H.265 / H.264 / MJPEG</w:t>
            </w:r>
          </w:p>
          <w:p>
            <w:pPr>
              <w:spacing w:line="360" w:lineRule="auto"/>
              <w:jc w:val="left"/>
              <w:rPr>
                <w:rFonts w:hint="eastAsia" w:ascii="宋体" w:hAnsi="宋体" w:cs="宋体"/>
                <w:color w:val="auto"/>
                <w:sz w:val="24"/>
              </w:rPr>
            </w:pPr>
            <w:r>
              <w:rPr>
                <w:rFonts w:hint="eastAsia" w:ascii="宋体" w:hAnsi="宋体" w:cs="宋体"/>
                <w:color w:val="auto"/>
                <w:sz w:val="24"/>
              </w:rPr>
              <w:t>最大图像尺寸:1920 × 1080</w:t>
            </w:r>
          </w:p>
          <w:p>
            <w:pPr>
              <w:spacing w:line="360" w:lineRule="auto"/>
              <w:jc w:val="left"/>
              <w:rPr>
                <w:rFonts w:hint="eastAsia" w:ascii="宋体" w:hAnsi="宋体" w:cs="宋体"/>
                <w:color w:val="auto"/>
                <w:sz w:val="24"/>
              </w:rPr>
            </w:pPr>
            <w:r>
              <w:rPr>
                <w:rFonts w:hint="eastAsia" w:ascii="宋体" w:hAnsi="宋体" w:cs="宋体"/>
                <w:color w:val="auto"/>
                <w:sz w:val="24"/>
              </w:rPr>
              <w:t>存储功能:支持Micro SD(即TF卡)/Micro SDHC/Micro SDXC卡(128G)断网本地存储及断网续传,NAS(NFS,SMB/CIFS均支持)</w:t>
            </w:r>
          </w:p>
          <w:p>
            <w:pPr>
              <w:spacing w:line="360" w:lineRule="auto"/>
              <w:jc w:val="left"/>
              <w:rPr>
                <w:rFonts w:hint="eastAsia" w:ascii="宋体" w:hAnsi="宋体" w:cs="宋体"/>
                <w:color w:val="auto"/>
                <w:sz w:val="24"/>
              </w:rPr>
            </w:pPr>
            <w:r>
              <w:rPr>
                <w:rFonts w:hint="eastAsia" w:ascii="宋体" w:hAnsi="宋体" w:cs="宋体"/>
                <w:color w:val="auto"/>
                <w:sz w:val="24"/>
              </w:rPr>
              <w:t>SMART侦测</w:t>
            </w:r>
          </w:p>
          <w:p>
            <w:pPr>
              <w:spacing w:line="360" w:lineRule="auto"/>
              <w:jc w:val="left"/>
              <w:rPr>
                <w:rFonts w:hint="eastAsia" w:ascii="宋体" w:hAnsi="宋体" w:cs="宋体"/>
                <w:color w:val="auto"/>
                <w:sz w:val="24"/>
              </w:rPr>
            </w:pPr>
            <w:r>
              <w:rPr>
                <w:rFonts w:hint="eastAsia" w:ascii="宋体" w:hAnsi="宋体" w:cs="宋体"/>
                <w:color w:val="auto"/>
                <w:sz w:val="24"/>
              </w:rPr>
              <w:t>行为分析:越界侦测,区域入侵侦测,进入/离开区域侦测,徘徊侦测,人员聚集侦测,快速运动侦测,停车侦测,物品遗留/拿取侦测</w:t>
            </w:r>
          </w:p>
          <w:p>
            <w:pPr>
              <w:spacing w:line="360" w:lineRule="auto"/>
              <w:jc w:val="left"/>
              <w:rPr>
                <w:rFonts w:hint="eastAsia" w:ascii="宋体" w:hAnsi="宋体" w:cs="宋体"/>
                <w:color w:val="auto"/>
                <w:sz w:val="24"/>
              </w:rPr>
            </w:pPr>
            <w:r>
              <w:rPr>
                <w:rFonts w:hint="eastAsia" w:ascii="宋体" w:hAnsi="宋体" w:cs="宋体"/>
                <w:color w:val="auto"/>
                <w:sz w:val="24"/>
              </w:rPr>
              <w:t>异常侦测:场景变更侦测,虚焦侦测</w:t>
            </w:r>
          </w:p>
          <w:p>
            <w:pPr>
              <w:spacing w:line="360" w:lineRule="auto"/>
              <w:jc w:val="left"/>
              <w:rPr>
                <w:rFonts w:hint="eastAsia" w:ascii="宋体" w:hAnsi="宋体" w:cs="宋体"/>
                <w:color w:val="auto"/>
                <w:sz w:val="24"/>
              </w:rPr>
            </w:pPr>
            <w:r>
              <w:rPr>
                <w:rFonts w:hint="eastAsia" w:ascii="宋体" w:hAnsi="宋体" w:cs="宋体"/>
                <w:color w:val="auto"/>
                <w:sz w:val="24"/>
              </w:rPr>
              <w:t>识别检测:支持人脸侦测</w:t>
            </w:r>
          </w:p>
          <w:p>
            <w:pPr>
              <w:spacing w:line="360" w:lineRule="auto"/>
              <w:jc w:val="left"/>
              <w:rPr>
                <w:rFonts w:hint="eastAsia" w:ascii="宋体" w:hAnsi="宋体" w:cs="宋体"/>
                <w:color w:val="auto"/>
                <w:sz w:val="24"/>
              </w:rPr>
            </w:pPr>
            <w:r>
              <w:rPr>
                <w:rFonts w:hint="eastAsia" w:ascii="宋体" w:hAnsi="宋体" w:cs="宋体"/>
                <w:color w:val="auto"/>
                <w:sz w:val="24"/>
              </w:rPr>
              <w:t>通讯接口:1 个RJ45 10M / 100M 自适应以太网口</w:t>
            </w:r>
          </w:p>
          <w:p>
            <w:pPr>
              <w:spacing w:line="360" w:lineRule="auto"/>
              <w:jc w:val="left"/>
              <w:rPr>
                <w:rFonts w:hint="eastAsia" w:ascii="宋体" w:hAnsi="宋体" w:cs="宋体"/>
                <w:color w:val="auto"/>
                <w:sz w:val="24"/>
              </w:rPr>
            </w:pPr>
            <w:r>
              <w:rPr>
                <w:rFonts w:hint="eastAsia" w:ascii="宋体" w:hAnsi="宋体" w:cs="宋体"/>
                <w:color w:val="auto"/>
                <w:sz w:val="24"/>
              </w:rPr>
              <w:t>工作温度和湿度:-30℃~60℃,湿度小于95%(无凝结)</w:t>
            </w:r>
          </w:p>
          <w:p>
            <w:pPr>
              <w:spacing w:line="360" w:lineRule="auto"/>
              <w:jc w:val="left"/>
              <w:rPr>
                <w:rFonts w:hint="eastAsia" w:ascii="宋体" w:hAnsi="宋体" w:cs="宋体"/>
                <w:color w:val="auto"/>
                <w:sz w:val="24"/>
              </w:rPr>
            </w:pPr>
            <w:r>
              <w:rPr>
                <w:rFonts w:hint="eastAsia" w:ascii="宋体" w:hAnsi="宋体" w:cs="宋体"/>
                <w:color w:val="auto"/>
                <w:sz w:val="24"/>
              </w:rPr>
              <w:t>电源供应:AC宽压100V-240V，支持PoE(802.3af)</w:t>
            </w:r>
          </w:p>
          <w:p>
            <w:pPr>
              <w:spacing w:line="360" w:lineRule="auto"/>
              <w:jc w:val="left"/>
              <w:rPr>
                <w:rFonts w:hint="eastAsia" w:ascii="宋体" w:hAnsi="宋体" w:cs="宋体"/>
                <w:color w:val="auto"/>
                <w:sz w:val="24"/>
              </w:rPr>
            </w:pPr>
            <w:r>
              <w:rPr>
                <w:rFonts w:hint="eastAsia" w:ascii="宋体" w:hAnsi="宋体" w:cs="宋体"/>
                <w:color w:val="auto"/>
                <w:sz w:val="24"/>
              </w:rPr>
              <w:t>功耗 AC:100-240 V, 6W Max；PoE: 7.5W Max</w:t>
            </w:r>
          </w:p>
          <w:p>
            <w:pPr>
              <w:spacing w:line="360" w:lineRule="auto"/>
              <w:jc w:val="left"/>
              <w:rPr>
                <w:rFonts w:hint="eastAsia" w:ascii="宋体" w:hAnsi="宋体" w:cs="宋体"/>
                <w:color w:val="auto"/>
                <w:sz w:val="24"/>
              </w:rPr>
            </w:pPr>
            <w:r>
              <w:rPr>
                <w:rFonts w:hint="eastAsia" w:ascii="宋体" w:hAnsi="宋体" w:cs="宋体"/>
                <w:color w:val="auto"/>
                <w:sz w:val="24"/>
              </w:rPr>
              <w:t>电源接口类型:三芯接口</w:t>
            </w:r>
          </w:p>
          <w:p>
            <w:pPr>
              <w:spacing w:line="360" w:lineRule="auto"/>
              <w:jc w:val="left"/>
              <w:rPr>
                <w:rFonts w:hint="eastAsia" w:ascii="宋体" w:hAnsi="宋体" w:cs="宋体"/>
                <w:color w:val="auto"/>
                <w:sz w:val="24"/>
              </w:rPr>
            </w:pPr>
            <w:r>
              <w:rPr>
                <w:rFonts w:hint="eastAsia" w:ascii="宋体" w:hAnsi="宋体" w:cs="宋体"/>
                <w:color w:val="auto"/>
                <w:sz w:val="24"/>
              </w:rPr>
              <w:t>防护等级:IP68</w:t>
            </w:r>
          </w:p>
          <w:p>
            <w:pPr>
              <w:spacing w:line="360" w:lineRule="auto"/>
              <w:jc w:val="left"/>
              <w:rPr>
                <w:rFonts w:hint="eastAsia" w:ascii="宋体" w:hAnsi="宋体" w:cs="宋体"/>
                <w:color w:val="auto"/>
                <w:sz w:val="24"/>
              </w:rPr>
            </w:pPr>
            <w:r>
              <w:rPr>
                <w:rFonts w:hint="eastAsia" w:ascii="宋体" w:hAnsi="宋体" w:cs="宋体"/>
                <w:color w:val="auto"/>
                <w:sz w:val="24"/>
              </w:rPr>
              <w:t>防暴等级:IK10</w:t>
            </w:r>
          </w:p>
          <w:p>
            <w:pPr>
              <w:spacing w:line="360" w:lineRule="auto"/>
              <w:jc w:val="left"/>
              <w:rPr>
                <w:rFonts w:hint="eastAsia" w:ascii="宋体" w:hAnsi="宋体" w:cs="宋体"/>
                <w:color w:val="auto"/>
                <w:sz w:val="24"/>
              </w:rPr>
            </w:pPr>
            <w:r>
              <w:rPr>
                <w:rFonts w:hint="eastAsia" w:ascii="宋体" w:hAnsi="宋体" w:cs="宋体"/>
                <w:color w:val="auto"/>
                <w:sz w:val="24"/>
              </w:rPr>
              <w:t>补光照射距离:白光最远可达30米</w:t>
            </w:r>
          </w:p>
          <w:p>
            <w:pPr>
              <w:spacing w:line="360" w:lineRule="auto"/>
              <w:jc w:val="left"/>
              <w:rPr>
                <w:rFonts w:hint="eastAsia" w:ascii="宋体" w:hAnsi="宋体" w:cs="宋体"/>
                <w:color w:val="auto"/>
                <w:sz w:val="24"/>
              </w:rPr>
            </w:pPr>
            <w:r>
              <w:rPr>
                <w:rFonts w:hint="eastAsia" w:ascii="宋体" w:hAnsi="宋体" w:cs="宋体"/>
                <w:color w:val="auto"/>
                <w:sz w:val="24"/>
              </w:rPr>
              <w:t>尺寸(mm):202x174x172</w:t>
            </w:r>
          </w:p>
          <w:p>
            <w:pPr>
              <w:spacing w:line="360" w:lineRule="auto"/>
              <w:jc w:val="left"/>
              <w:rPr>
                <w:rFonts w:hint="eastAsia" w:ascii="宋体" w:hAnsi="宋体" w:cs="宋体"/>
                <w:color w:val="auto"/>
                <w:sz w:val="24"/>
              </w:rPr>
            </w:pPr>
            <w:r>
              <w:rPr>
                <w:rFonts w:hint="eastAsia" w:ascii="宋体" w:hAnsi="宋体" w:cs="宋体"/>
                <w:color w:val="auto"/>
                <w:sz w:val="24"/>
              </w:rPr>
              <w:t>重量 裸机:7500g</w:t>
            </w:r>
          </w:p>
        </w:tc>
        <w:tc>
          <w:tcPr>
            <w:tcW w:w="938" w:type="dxa"/>
            <w:vMerge w:val="continue"/>
            <w:noWrap w:val="0"/>
            <w:vAlign w:val="center"/>
          </w:tcPr>
          <w:p>
            <w:pPr>
              <w:spacing w:line="36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28" w:type="dxa"/>
            <w:noWrap w:val="0"/>
            <w:vAlign w:val="center"/>
          </w:tcPr>
          <w:p>
            <w:pPr>
              <w:spacing w:line="360" w:lineRule="auto"/>
              <w:ind w:firstLine="240" w:firstLineChars="100"/>
              <w:jc w:val="left"/>
              <w:rPr>
                <w:rFonts w:hint="eastAsia" w:ascii="宋体" w:hAnsi="宋体" w:cs="宋体"/>
                <w:sz w:val="24"/>
              </w:rPr>
            </w:pPr>
            <w:r>
              <w:rPr>
                <w:rFonts w:hint="eastAsia" w:ascii="宋体" w:hAnsi="宋体" w:cs="宋体"/>
                <w:sz w:val="24"/>
              </w:rPr>
              <w:t>5</w:t>
            </w:r>
          </w:p>
        </w:tc>
        <w:tc>
          <w:tcPr>
            <w:tcW w:w="1612" w:type="dxa"/>
            <w:noWrap w:val="0"/>
            <w:vAlign w:val="center"/>
          </w:tcPr>
          <w:p>
            <w:pPr>
              <w:spacing w:line="360" w:lineRule="auto"/>
              <w:jc w:val="center"/>
              <w:rPr>
                <w:rFonts w:hint="eastAsia" w:ascii="宋体" w:hAnsi="宋体" w:cs="宋体"/>
                <w:sz w:val="24"/>
              </w:rPr>
            </w:pPr>
            <w:r>
              <w:rPr>
                <w:rFonts w:hint="eastAsia" w:ascii="宋体" w:hAnsi="宋体" w:cs="宋体"/>
                <w:sz w:val="24"/>
              </w:rPr>
              <w:t>网络硬盘录像机</w:t>
            </w:r>
          </w:p>
        </w:tc>
        <w:tc>
          <w:tcPr>
            <w:tcW w:w="675" w:type="dxa"/>
            <w:noWrap w:val="0"/>
            <w:vAlign w:val="center"/>
          </w:tcPr>
          <w:p>
            <w:pPr>
              <w:spacing w:line="360" w:lineRule="auto"/>
              <w:jc w:val="center"/>
              <w:rPr>
                <w:rFonts w:hint="eastAsia" w:ascii="宋体" w:hAnsi="宋体" w:cs="宋体"/>
                <w:sz w:val="28"/>
                <w:szCs w:val="28"/>
              </w:rPr>
            </w:pPr>
            <w:r>
              <w:rPr>
                <w:rFonts w:hint="eastAsia" w:ascii="宋体" w:hAnsi="宋体" w:cs="宋体"/>
                <w:sz w:val="28"/>
                <w:szCs w:val="28"/>
              </w:rPr>
              <w:t>1台</w:t>
            </w:r>
          </w:p>
        </w:tc>
        <w:tc>
          <w:tcPr>
            <w:tcW w:w="5606" w:type="dxa"/>
            <w:noWrap w:val="0"/>
            <w:vAlign w:val="center"/>
          </w:tcPr>
          <w:p>
            <w:pPr>
              <w:spacing w:line="360" w:lineRule="auto"/>
              <w:jc w:val="left"/>
              <w:rPr>
                <w:rFonts w:hint="eastAsia" w:ascii="宋体" w:hAnsi="宋体" w:cs="宋体"/>
                <w:sz w:val="24"/>
              </w:rPr>
            </w:pPr>
            <w:r>
              <w:rPr>
                <w:rFonts w:hint="eastAsia" w:ascii="宋体" w:hAnsi="宋体" w:cs="宋体"/>
                <w:sz w:val="24"/>
              </w:rPr>
              <w:t>NVR总资源为满负载条件下的最大接入带宽≥640Mbps、最大存储带宽≥640Mbps、最大转发带宽≥640Mbps、最大回放带宽≥640Mbps。最大接入路数≥32路。</w:t>
            </w:r>
          </w:p>
          <w:p>
            <w:pPr>
              <w:spacing w:line="360" w:lineRule="auto"/>
              <w:jc w:val="left"/>
              <w:rPr>
                <w:rFonts w:hint="eastAsia" w:ascii="宋体" w:hAnsi="宋体" w:cs="宋体"/>
                <w:sz w:val="24"/>
              </w:rPr>
            </w:pPr>
            <w:r>
              <w:rPr>
                <w:rFonts w:hint="eastAsia" w:ascii="宋体" w:hAnsi="宋体" w:cs="宋体"/>
                <w:sz w:val="24"/>
              </w:rPr>
              <w:t>样机可接入H.265、H.264、MPEG4、smart265、smart264、MJPEG视频编码格式的IPC。支持接入SVAC视频编码格式的IPC可通过客户端显示。</w:t>
            </w:r>
          </w:p>
          <w:p>
            <w:pPr>
              <w:spacing w:line="360" w:lineRule="auto"/>
              <w:jc w:val="left"/>
              <w:rPr>
                <w:rFonts w:hint="eastAsia" w:ascii="宋体" w:hAnsi="宋体" w:cs="宋体"/>
                <w:sz w:val="24"/>
              </w:rPr>
            </w:pPr>
            <w:r>
              <w:rPr>
                <w:rFonts w:hint="eastAsia" w:ascii="宋体" w:hAnsi="宋体" w:cs="宋体"/>
                <w:sz w:val="24"/>
              </w:rPr>
              <w:t>支持实时监测并显示系统正在进行的录像备份任务，可查看剩余录像大小、剩余时间、备份进度百分比和进度条。</w:t>
            </w:r>
          </w:p>
          <w:p>
            <w:pPr>
              <w:spacing w:line="360" w:lineRule="auto"/>
              <w:jc w:val="left"/>
              <w:rPr>
                <w:rFonts w:hint="eastAsia" w:ascii="宋体" w:hAnsi="宋体" w:cs="宋体"/>
                <w:sz w:val="24"/>
              </w:rPr>
            </w:pPr>
            <w:r>
              <w:rPr>
                <w:rFonts w:hint="eastAsia" w:ascii="宋体" w:hAnsi="宋体" w:cs="宋体"/>
                <w:sz w:val="24"/>
              </w:rPr>
              <w:t>支持1/8、1/4、1/2、1、2、4、8、16、32、64、128、256等倍速回放录像，支持录像回放的剪辑和回放截图功能。</w:t>
            </w:r>
          </w:p>
          <w:p>
            <w:pPr>
              <w:spacing w:line="360" w:lineRule="auto"/>
              <w:jc w:val="left"/>
              <w:rPr>
                <w:rFonts w:hint="eastAsia" w:ascii="宋体" w:hAnsi="宋体" w:cs="宋体"/>
                <w:sz w:val="24"/>
              </w:rPr>
            </w:pPr>
            <w:r>
              <w:rPr>
                <w:rFonts w:hint="eastAsia" w:ascii="宋体" w:hAnsi="宋体" w:cs="宋体"/>
                <w:sz w:val="24"/>
              </w:rPr>
              <w:t>支持即时存储和回放功能，可回放设备断电、断网前一秒的录像。</w:t>
            </w:r>
          </w:p>
          <w:p>
            <w:pPr>
              <w:spacing w:line="360" w:lineRule="auto"/>
              <w:jc w:val="left"/>
              <w:rPr>
                <w:rFonts w:hint="eastAsia" w:ascii="宋体" w:hAnsi="宋体" w:cs="宋体"/>
                <w:sz w:val="24"/>
              </w:rPr>
            </w:pPr>
            <w:r>
              <w:rPr>
                <w:rFonts w:hint="eastAsia" w:ascii="宋体" w:hAnsi="宋体" w:cs="宋体"/>
                <w:sz w:val="24"/>
              </w:rPr>
              <w:t>支持录像续传接收功能，接入具有断网续传功能的网络摄像机，当设备与摄像机之间网络中断并恢复后，可自动接收摄像机内存储的视频图像。</w:t>
            </w:r>
          </w:p>
          <w:p>
            <w:pPr>
              <w:spacing w:line="360" w:lineRule="auto"/>
              <w:jc w:val="left"/>
              <w:rPr>
                <w:rFonts w:hint="eastAsia" w:ascii="宋体" w:hAnsi="宋体" w:cs="宋体"/>
                <w:sz w:val="24"/>
              </w:rPr>
            </w:pPr>
            <w:r>
              <w:rPr>
                <w:rFonts w:hint="eastAsia" w:ascii="宋体" w:hAnsi="宋体" w:cs="宋体"/>
                <w:sz w:val="24"/>
              </w:rPr>
              <w:t>具有≥2个HDMI接口、≥2个VGA接口、≥2个RJ45网络接口、≥2个USB2.0接口、≥1个USB3.0接口、≥16路报警输入接口、≥8路报警输出接口，可内置≥16块SATA接口硬盘。</w:t>
            </w:r>
          </w:p>
        </w:tc>
        <w:tc>
          <w:tcPr>
            <w:tcW w:w="938" w:type="dxa"/>
            <w:vMerge w:val="continue"/>
            <w:noWrap w:val="0"/>
            <w:vAlign w:val="center"/>
          </w:tcPr>
          <w:p>
            <w:pPr>
              <w:spacing w:line="36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28" w:type="dxa"/>
            <w:noWrap w:val="0"/>
            <w:vAlign w:val="center"/>
          </w:tcPr>
          <w:p>
            <w:pPr>
              <w:spacing w:line="360" w:lineRule="auto"/>
              <w:jc w:val="center"/>
              <w:rPr>
                <w:rFonts w:hint="eastAsia" w:ascii="宋体" w:hAnsi="宋体" w:cs="宋体"/>
                <w:sz w:val="28"/>
                <w:szCs w:val="28"/>
              </w:rPr>
            </w:pPr>
            <w:r>
              <w:rPr>
                <w:rFonts w:hint="eastAsia" w:ascii="宋体" w:hAnsi="宋体" w:cs="宋体"/>
                <w:sz w:val="28"/>
                <w:szCs w:val="28"/>
              </w:rPr>
              <w:t>6</w:t>
            </w:r>
          </w:p>
        </w:tc>
        <w:tc>
          <w:tcPr>
            <w:tcW w:w="1612" w:type="dxa"/>
            <w:noWrap w:val="0"/>
            <w:vAlign w:val="center"/>
          </w:tcPr>
          <w:p>
            <w:pPr>
              <w:spacing w:line="360" w:lineRule="auto"/>
              <w:jc w:val="center"/>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口全千兆接入交换机</w:t>
            </w:r>
          </w:p>
        </w:tc>
        <w:tc>
          <w:tcPr>
            <w:tcW w:w="675" w:type="dxa"/>
            <w:noWrap w:val="0"/>
            <w:vAlign w:val="center"/>
          </w:tcPr>
          <w:p>
            <w:pPr>
              <w:spacing w:line="360" w:lineRule="auto"/>
              <w:jc w:val="center"/>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台</w:t>
            </w:r>
          </w:p>
        </w:tc>
        <w:tc>
          <w:tcPr>
            <w:tcW w:w="5606" w:type="dxa"/>
            <w:noWrap w:val="0"/>
            <w:vAlign w:val="center"/>
          </w:tcPr>
          <w:p>
            <w:pPr>
              <w:spacing w:line="360" w:lineRule="auto"/>
              <w:jc w:val="left"/>
              <w:rPr>
                <w:rFonts w:hint="eastAsia" w:ascii="宋体" w:hAnsi="宋体" w:cs="宋体"/>
                <w:sz w:val="24"/>
              </w:rPr>
            </w:pPr>
            <w:r>
              <w:rPr>
                <w:rFonts w:hint="eastAsia" w:ascii="宋体" w:hAnsi="宋体" w:cs="宋体"/>
                <w:sz w:val="24"/>
              </w:rPr>
              <w:t>1、实配固化10/100/1000M以太网端口≥16个（支持PoE及PoE+供电，PoE功率≥240W），SFP千兆光接口≥2个</w:t>
            </w:r>
          </w:p>
          <w:p>
            <w:pPr>
              <w:spacing w:line="360" w:lineRule="auto"/>
              <w:jc w:val="left"/>
              <w:rPr>
                <w:rFonts w:hint="eastAsia" w:ascii="宋体" w:hAnsi="宋体" w:cs="宋体"/>
                <w:sz w:val="24"/>
              </w:rPr>
            </w:pPr>
            <w:r>
              <w:rPr>
                <w:rFonts w:hint="eastAsia" w:ascii="宋体" w:hAnsi="宋体" w:cs="宋体"/>
                <w:sz w:val="24"/>
              </w:rPr>
              <w:t>2、要求所投交换机满足交换容量≥36Gbps，转发性能≥26.784Mpps </w:t>
            </w:r>
          </w:p>
          <w:p>
            <w:pPr>
              <w:spacing w:line="360" w:lineRule="auto"/>
              <w:jc w:val="left"/>
              <w:rPr>
                <w:rFonts w:hint="eastAsia" w:ascii="宋体" w:hAnsi="宋体" w:cs="宋体"/>
                <w:sz w:val="24"/>
              </w:rPr>
            </w:pPr>
            <w:r>
              <w:rPr>
                <w:rFonts w:hint="eastAsia" w:ascii="宋体" w:hAnsi="宋体" w:cs="宋体"/>
                <w:sz w:val="24"/>
              </w:rPr>
              <w:t>3、★要求所投产品支持端口防雷≥4KV（非防静电），提供官网截图及链接作为证明材料</w:t>
            </w:r>
          </w:p>
          <w:p>
            <w:pPr>
              <w:spacing w:line="360" w:lineRule="auto"/>
              <w:jc w:val="left"/>
              <w:rPr>
                <w:rFonts w:hint="eastAsia" w:ascii="宋体" w:hAnsi="宋体" w:cs="宋体"/>
                <w:sz w:val="24"/>
              </w:rPr>
            </w:pPr>
            <w:r>
              <w:rPr>
                <w:rFonts w:hint="eastAsia" w:ascii="宋体" w:hAnsi="宋体" w:cs="宋体"/>
                <w:sz w:val="24"/>
              </w:rPr>
              <w:t>4、要求所投产品工作温度范围0-40°C，提供官网截图及链接作为证明材料</w:t>
            </w:r>
          </w:p>
          <w:p>
            <w:pPr>
              <w:spacing w:line="360" w:lineRule="auto"/>
              <w:jc w:val="left"/>
              <w:rPr>
                <w:rFonts w:hint="eastAsia" w:ascii="宋体" w:hAnsi="宋体" w:cs="宋体"/>
                <w:sz w:val="24"/>
              </w:rPr>
            </w:pPr>
            <w:r>
              <w:rPr>
                <w:rFonts w:hint="eastAsia" w:ascii="宋体" w:hAnsi="宋体" w:cs="宋体"/>
                <w:sz w:val="24"/>
              </w:rPr>
              <w:t>5、★要求所投产品可快速检测链路的通断，并支持端口下的环路检测功能，防止端口下因私接Hub等设备形成的环路而导致网络故障，提供技术白皮书作为证明且提供功能的官网截图</w:t>
            </w:r>
          </w:p>
          <w:p>
            <w:pPr>
              <w:spacing w:line="360" w:lineRule="auto"/>
              <w:jc w:val="left"/>
              <w:rPr>
                <w:rFonts w:hint="eastAsia" w:ascii="宋体" w:hAnsi="宋体" w:cs="宋体"/>
                <w:sz w:val="24"/>
              </w:rPr>
            </w:pPr>
            <w:r>
              <w:rPr>
                <w:rFonts w:hint="eastAsia" w:ascii="宋体" w:hAnsi="宋体" w:cs="宋体"/>
                <w:sz w:val="24"/>
              </w:rPr>
              <w:t xml:space="preserve">6、★为了提升运维的便捷性，要求所投交换机支持手机APP集中管理，能够实现拓扑呈现、端口状态显示、VLAN配置等，提供官网截图及APP界面截图作为证明 </w:t>
            </w:r>
          </w:p>
          <w:p>
            <w:pPr>
              <w:spacing w:line="360" w:lineRule="auto"/>
              <w:jc w:val="left"/>
              <w:rPr>
                <w:rFonts w:hint="eastAsia" w:ascii="宋体" w:hAnsi="宋体" w:cs="宋体"/>
                <w:sz w:val="24"/>
              </w:rPr>
            </w:pPr>
            <w:r>
              <w:rPr>
                <w:rFonts w:hint="eastAsia" w:ascii="宋体" w:hAnsi="宋体" w:cs="宋体"/>
                <w:sz w:val="24"/>
              </w:rPr>
              <w:t>7、★要求设备支持通过APP实现远程POE端口重启（非整机重启），请提供APP配置界面的相应截图</w:t>
            </w:r>
          </w:p>
          <w:p>
            <w:pPr>
              <w:spacing w:line="360" w:lineRule="auto"/>
              <w:jc w:val="left"/>
              <w:rPr>
                <w:rFonts w:hint="eastAsia" w:ascii="宋体" w:hAnsi="宋体" w:cs="宋体"/>
                <w:sz w:val="24"/>
              </w:rPr>
            </w:pPr>
            <w:r>
              <w:rPr>
                <w:rFonts w:hint="eastAsia" w:ascii="宋体" w:hAnsi="宋体" w:cs="宋体"/>
                <w:sz w:val="24"/>
              </w:rPr>
              <w:t>8、要求设备支持802.1Q，支持流控，端口限速，风暴抑制，端口隔离，端口镜像，并可通过WEB界面实现向导性配置</w:t>
            </w:r>
          </w:p>
          <w:p>
            <w:pPr>
              <w:spacing w:line="360" w:lineRule="auto"/>
              <w:jc w:val="left"/>
              <w:rPr>
                <w:rFonts w:hint="eastAsia" w:ascii="宋体" w:hAnsi="宋体" w:cs="宋体"/>
                <w:sz w:val="24"/>
              </w:rPr>
            </w:pPr>
            <w:r>
              <w:rPr>
                <w:rFonts w:hint="eastAsia" w:ascii="宋体" w:hAnsi="宋体" w:cs="宋体"/>
                <w:sz w:val="24"/>
              </w:rPr>
              <w:t>9、要求投标产品提供工信部进网许可证复印件，并加盖原厂招投标专用章</w:t>
            </w:r>
          </w:p>
          <w:p>
            <w:pPr>
              <w:spacing w:line="360" w:lineRule="auto"/>
              <w:jc w:val="left"/>
              <w:rPr>
                <w:rFonts w:hint="eastAsia" w:ascii="宋体" w:hAnsi="宋体" w:cs="宋体"/>
                <w:sz w:val="24"/>
              </w:rPr>
            </w:pPr>
            <w:r>
              <w:rPr>
                <w:rFonts w:hint="eastAsia" w:ascii="宋体" w:hAnsi="宋体" w:cs="宋体"/>
                <w:sz w:val="24"/>
              </w:rPr>
              <w:t>10、要求投标产品提供国家强制性产品认证证书（3C）复印件，并加盖原厂招投标专用章</w:t>
            </w:r>
          </w:p>
        </w:tc>
        <w:tc>
          <w:tcPr>
            <w:tcW w:w="938" w:type="dxa"/>
            <w:vMerge w:val="continue"/>
            <w:noWrap w:val="0"/>
            <w:vAlign w:val="center"/>
          </w:tcPr>
          <w:p>
            <w:pPr>
              <w:spacing w:line="36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28" w:type="dxa"/>
            <w:noWrap w:val="0"/>
            <w:vAlign w:val="center"/>
          </w:tcPr>
          <w:p>
            <w:pPr>
              <w:spacing w:line="360" w:lineRule="auto"/>
              <w:jc w:val="center"/>
              <w:rPr>
                <w:rFonts w:hint="eastAsia" w:ascii="宋体" w:hAnsi="宋体" w:cs="宋体"/>
                <w:sz w:val="28"/>
                <w:szCs w:val="28"/>
              </w:rPr>
            </w:pPr>
            <w:r>
              <w:rPr>
                <w:rFonts w:hint="eastAsia" w:ascii="宋体" w:hAnsi="宋体" w:cs="宋体"/>
                <w:sz w:val="28"/>
                <w:szCs w:val="28"/>
              </w:rPr>
              <w:t>7</w:t>
            </w:r>
          </w:p>
        </w:tc>
        <w:tc>
          <w:tcPr>
            <w:tcW w:w="1612" w:type="dxa"/>
            <w:noWrap w:val="0"/>
            <w:vAlign w:val="center"/>
          </w:tcPr>
          <w:p>
            <w:pPr>
              <w:spacing w:line="360" w:lineRule="auto"/>
              <w:jc w:val="center"/>
              <w:rPr>
                <w:rFonts w:hint="eastAsia" w:ascii="宋体" w:hAnsi="宋体" w:cs="宋体"/>
                <w:sz w:val="24"/>
              </w:rPr>
            </w:pPr>
            <w:r>
              <w:rPr>
                <w:rFonts w:hint="eastAsia" w:ascii="宋体" w:hAnsi="宋体" w:cs="宋体"/>
                <w:sz w:val="24"/>
              </w:rPr>
              <w:t>8口全千兆接入交换机POE</w:t>
            </w:r>
          </w:p>
        </w:tc>
        <w:tc>
          <w:tcPr>
            <w:tcW w:w="675" w:type="dxa"/>
            <w:noWrap w:val="0"/>
            <w:vAlign w:val="center"/>
          </w:tcPr>
          <w:p>
            <w:pPr>
              <w:spacing w:line="360" w:lineRule="auto"/>
              <w:jc w:val="center"/>
              <w:rPr>
                <w:rFonts w:hint="eastAsia" w:ascii="宋体" w:hAnsi="宋体" w:cs="宋体"/>
                <w:sz w:val="28"/>
                <w:szCs w:val="28"/>
              </w:rPr>
            </w:pPr>
            <w:r>
              <w:rPr>
                <w:rFonts w:hint="eastAsia" w:ascii="宋体" w:hAnsi="宋体" w:cs="宋体"/>
                <w:sz w:val="28"/>
                <w:szCs w:val="28"/>
                <w:lang w:val="en-US" w:eastAsia="zh-CN"/>
              </w:rPr>
              <w:t>4</w:t>
            </w:r>
            <w:r>
              <w:rPr>
                <w:rFonts w:hint="eastAsia" w:ascii="宋体" w:hAnsi="宋体" w:cs="宋体"/>
                <w:sz w:val="28"/>
                <w:szCs w:val="28"/>
              </w:rPr>
              <w:t>台</w:t>
            </w:r>
          </w:p>
        </w:tc>
        <w:tc>
          <w:tcPr>
            <w:tcW w:w="5606" w:type="dxa"/>
            <w:noWrap w:val="0"/>
            <w:vAlign w:val="center"/>
          </w:tcPr>
          <w:p>
            <w:pPr>
              <w:spacing w:line="360" w:lineRule="auto"/>
              <w:jc w:val="left"/>
              <w:rPr>
                <w:rFonts w:hint="eastAsia" w:ascii="宋体" w:hAnsi="宋体" w:cs="宋体"/>
                <w:sz w:val="24"/>
              </w:rPr>
            </w:pPr>
            <w:r>
              <w:rPr>
                <w:rFonts w:hint="eastAsia" w:ascii="宋体" w:hAnsi="宋体" w:cs="宋体"/>
                <w:sz w:val="24"/>
              </w:rPr>
              <w:t>1、实配固化10/100/1000M以太网端口≥9个（其中8个口支持PoE及PoE+供电，PoE功率≥120W）</w:t>
            </w:r>
          </w:p>
          <w:p>
            <w:pPr>
              <w:spacing w:line="360" w:lineRule="auto"/>
              <w:jc w:val="left"/>
              <w:rPr>
                <w:rFonts w:hint="eastAsia" w:ascii="宋体" w:hAnsi="宋体" w:cs="宋体"/>
                <w:sz w:val="24"/>
              </w:rPr>
            </w:pPr>
            <w:r>
              <w:rPr>
                <w:rFonts w:hint="eastAsia" w:ascii="宋体" w:hAnsi="宋体" w:cs="宋体"/>
                <w:sz w:val="24"/>
              </w:rPr>
              <w:t>2、要求所投交换机满足交换容量≥18Gbps，转发性能≥13.392Mpps</w:t>
            </w:r>
          </w:p>
          <w:p>
            <w:pPr>
              <w:spacing w:line="360" w:lineRule="auto"/>
              <w:jc w:val="left"/>
              <w:rPr>
                <w:rFonts w:hint="eastAsia" w:ascii="宋体" w:hAnsi="宋体" w:cs="宋体"/>
                <w:sz w:val="24"/>
              </w:rPr>
            </w:pPr>
            <w:r>
              <w:rPr>
                <w:rFonts w:hint="eastAsia" w:ascii="宋体" w:hAnsi="宋体" w:cs="宋体"/>
                <w:sz w:val="24"/>
              </w:rPr>
              <w:t>3、★要求所投产品支持端口防雷≥4KV（非防静电），提供官网截图及链接作为证明材料</w:t>
            </w:r>
          </w:p>
          <w:p>
            <w:pPr>
              <w:spacing w:line="360" w:lineRule="auto"/>
              <w:jc w:val="left"/>
              <w:rPr>
                <w:rFonts w:hint="eastAsia" w:ascii="宋体" w:hAnsi="宋体" w:cs="宋体"/>
                <w:sz w:val="24"/>
              </w:rPr>
            </w:pPr>
            <w:r>
              <w:rPr>
                <w:rFonts w:hint="eastAsia" w:ascii="宋体" w:hAnsi="宋体" w:cs="宋体"/>
                <w:sz w:val="24"/>
              </w:rPr>
              <w:t>4、要求所投产品工作温度范围0-40°C，提供官网截图及链接作为证明材料</w:t>
            </w:r>
          </w:p>
          <w:p>
            <w:pPr>
              <w:spacing w:line="360" w:lineRule="auto"/>
              <w:jc w:val="left"/>
              <w:rPr>
                <w:rFonts w:hint="eastAsia" w:ascii="宋体" w:hAnsi="宋体" w:cs="宋体"/>
                <w:sz w:val="24"/>
              </w:rPr>
            </w:pPr>
            <w:r>
              <w:rPr>
                <w:rFonts w:hint="eastAsia" w:ascii="宋体" w:hAnsi="宋体" w:cs="宋体"/>
                <w:sz w:val="24"/>
              </w:rPr>
              <w:t>5、★要求所投产品可快速检测链路的通断，并支持端口下的环路检测功能，防止端口下因私接Hub等设备形成的环路而导致网络故障，提供技术白皮书作为证明且提供功能的官网截图</w:t>
            </w:r>
          </w:p>
          <w:p>
            <w:pPr>
              <w:spacing w:line="360" w:lineRule="auto"/>
              <w:jc w:val="left"/>
              <w:rPr>
                <w:rFonts w:hint="eastAsia" w:ascii="宋体" w:hAnsi="宋体" w:cs="宋体"/>
                <w:sz w:val="24"/>
              </w:rPr>
            </w:pPr>
            <w:r>
              <w:rPr>
                <w:rFonts w:hint="eastAsia" w:ascii="宋体" w:hAnsi="宋体" w:cs="宋体"/>
                <w:sz w:val="24"/>
              </w:rPr>
              <w:t xml:space="preserve">6、★为了提升运维的便捷性，要求所投交换机支持手机APP集中管理，能够实现拓扑呈现、端口状态显示、VLAN配置等，提供官网截图及APP界面截图作为证明 </w:t>
            </w:r>
          </w:p>
          <w:p>
            <w:pPr>
              <w:spacing w:line="360" w:lineRule="auto"/>
              <w:jc w:val="left"/>
              <w:rPr>
                <w:rFonts w:hint="eastAsia" w:ascii="宋体" w:hAnsi="宋体" w:cs="宋体"/>
                <w:sz w:val="24"/>
              </w:rPr>
            </w:pPr>
            <w:r>
              <w:rPr>
                <w:rFonts w:hint="eastAsia" w:ascii="宋体" w:hAnsi="宋体" w:cs="宋体"/>
                <w:sz w:val="24"/>
              </w:rPr>
              <w:t>7、★要求设备支持通过APP实现远程POE端口重启（非整机重启），请提供APP配置界面的相应截图</w:t>
            </w:r>
          </w:p>
          <w:p>
            <w:pPr>
              <w:spacing w:line="360" w:lineRule="auto"/>
              <w:jc w:val="left"/>
              <w:rPr>
                <w:rFonts w:hint="eastAsia" w:ascii="宋体" w:hAnsi="宋体" w:cs="宋体"/>
                <w:sz w:val="24"/>
              </w:rPr>
            </w:pPr>
            <w:r>
              <w:rPr>
                <w:rFonts w:hint="eastAsia" w:ascii="宋体" w:hAnsi="宋体" w:cs="宋体"/>
                <w:sz w:val="24"/>
              </w:rPr>
              <w:t>8、要求设备支持802.1Q，支持流控，端口限速，风暴抑制，端口隔离，端口镜像，并可通过WEB界面实现向导性配置</w:t>
            </w:r>
          </w:p>
          <w:p>
            <w:pPr>
              <w:spacing w:line="360" w:lineRule="auto"/>
              <w:jc w:val="left"/>
              <w:rPr>
                <w:rFonts w:hint="eastAsia" w:ascii="宋体" w:hAnsi="宋体" w:cs="宋体"/>
                <w:sz w:val="24"/>
              </w:rPr>
            </w:pPr>
            <w:r>
              <w:rPr>
                <w:rFonts w:hint="eastAsia" w:ascii="宋体" w:hAnsi="宋体" w:cs="宋体"/>
                <w:sz w:val="24"/>
              </w:rPr>
              <w:t>9、要求投标产品提供工信部进网许可证复印件，并加盖原厂招投标专用章</w:t>
            </w:r>
          </w:p>
          <w:p>
            <w:pPr>
              <w:spacing w:line="360" w:lineRule="auto"/>
              <w:jc w:val="left"/>
              <w:rPr>
                <w:rFonts w:hint="eastAsia" w:ascii="宋体" w:hAnsi="宋体" w:cs="宋体"/>
                <w:sz w:val="24"/>
              </w:rPr>
            </w:pPr>
            <w:r>
              <w:rPr>
                <w:rFonts w:hint="eastAsia" w:ascii="宋体" w:hAnsi="宋体" w:cs="宋体"/>
                <w:sz w:val="24"/>
              </w:rPr>
              <w:t>10、要求投标产品提供国家强制性产品认证证书（3C）复印件，并加盖原厂招投标专用章</w:t>
            </w:r>
          </w:p>
        </w:tc>
        <w:tc>
          <w:tcPr>
            <w:tcW w:w="938" w:type="dxa"/>
            <w:vMerge w:val="continue"/>
            <w:noWrap w:val="0"/>
            <w:vAlign w:val="center"/>
          </w:tcPr>
          <w:p>
            <w:pPr>
              <w:spacing w:line="36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28" w:type="dxa"/>
            <w:noWrap w:val="0"/>
            <w:vAlign w:val="center"/>
          </w:tcPr>
          <w:p>
            <w:pPr>
              <w:spacing w:line="360" w:lineRule="auto"/>
              <w:jc w:val="center"/>
              <w:rPr>
                <w:rFonts w:ascii="宋体" w:hAnsi="宋体" w:cs="宋体"/>
                <w:sz w:val="28"/>
                <w:szCs w:val="28"/>
              </w:rPr>
            </w:pPr>
            <w:r>
              <w:rPr>
                <w:rFonts w:hint="eastAsia" w:ascii="宋体" w:hAnsi="宋体" w:cs="宋体"/>
                <w:sz w:val="28"/>
                <w:szCs w:val="28"/>
              </w:rPr>
              <w:t>8</w:t>
            </w:r>
          </w:p>
        </w:tc>
        <w:tc>
          <w:tcPr>
            <w:tcW w:w="1612" w:type="dxa"/>
            <w:noWrap w:val="0"/>
            <w:vAlign w:val="center"/>
          </w:tcPr>
          <w:p>
            <w:pPr>
              <w:spacing w:line="360" w:lineRule="auto"/>
              <w:jc w:val="center"/>
              <w:rPr>
                <w:rFonts w:hint="eastAsia" w:ascii="宋体" w:hAnsi="宋体" w:cs="宋体"/>
                <w:sz w:val="24"/>
              </w:rPr>
            </w:pPr>
            <w:r>
              <w:rPr>
                <w:rFonts w:hint="eastAsia" w:ascii="宋体" w:hAnsi="宋体" w:cs="宋体"/>
                <w:sz w:val="24"/>
              </w:rPr>
              <w:t>单模光模块</w:t>
            </w:r>
          </w:p>
        </w:tc>
        <w:tc>
          <w:tcPr>
            <w:tcW w:w="675" w:type="dxa"/>
            <w:noWrap w:val="0"/>
            <w:vAlign w:val="center"/>
          </w:tcPr>
          <w:p>
            <w:pPr>
              <w:spacing w:line="360" w:lineRule="auto"/>
              <w:jc w:val="center"/>
              <w:rPr>
                <w:rFonts w:hint="eastAsia" w:ascii="宋体" w:hAnsi="宋体" w:eastAsia="宋体" w:cs="宋体"/>
                <w:sz w:val="28"/>
                <w:szCs w:val="28"/>
                <w:lang w:eastAsia="zh-CN"/>
              </w:rPr>
            </w:pPr>
            <w:r>
              <w:rPr>
                <w:rFonts w:hint="eastAsia" w:ascii="宋体" w:hAnsi="宋体" w:cs="宋体"/>
                <w:sz w:val="28"/>
                <w:szCs w:val="28"/>
                <w:lang w:val="en-US" w:eastAsia="zh-CN"/>
              </w:rPr>
              <w:t>10</w:t>
            </w:r>
            <w:r>
              <w:rPr>
                <w:rFonts w:hint="eastAsia" w:ascii="宋体" w:hAnsi="宋体" w:cs="宋体"/>
                <w:sz w:val="28"/>
                <w:szCs w:val="28"/>
                <w:lang w:eastAsia="zh-CN"/>
              </w:rPr>
              <w:t>块</w:t>
            </w:r>
          </w:p>
        </w:tc>
        <w:tc>
          <w:tcPr>
            <w:tcW w:w="5606" w:type="dxa"/>
            <w:noWrap w:val="0"/>
            <w:vAlign w:val="center"/>
          </w:tcPr>
          <w:p>
            <w:pPr>
              <w:spacing w:line="360" w:lineRule="auto"/>
              <w:jc w:val="left"/>
              <w:rPr>
                <w:rFonts w:hint="eastAsia" w:ascii="宋体" w:hAnsi="宋体" w:cs="宋体"/>
                <w:sz w:val="24"/>
              </w:rPr>
            </w:pPr>
            <w:r>
              <w:rPr>
                <w:rFonts w:hint="eastAsia" w:ascii="宋体" w:hAnsi="宋体" w:cs="宋体"/>
                <w:sz w:val="24"/>
                <w:lang w:val="en-US" w:eastAsia="zh-CN"/>
              </w:rPr>
              <w:t>SFP接口，</w:t>
            </w:r>
            <w:r>
              <w:rPr>
                <w:rFonts w:hint="eastAsia" w:ascii="宋体" w:hAnsi="宋体" w:cs="宋体"/>
                <w:sz w:val="24"/>
              </w:rPr>
              <w:t>支持3公里光路传输</w:t>
            </w:r>
          </w:p>
        </w:tc>
        <w:tc>
          <w:tcPr>
            <w:tcW w:w="938" w:type="dxa"/>
            <w:vMerge w:val="continue"/>
            <w:noWrap w:val="0"/>
            <w:vAlign w:val="center"/>
          </w:tcPr>
          <w:p>
            <w:pPr>
              <w:spacing w:line="36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28" w:type="dxa"/>
            <w:noWrap w:val="0"/>
            <w:vAlign w:val="center"/>
          </w:tcPr>
          <w:p>
            <w:pPr>
              <w:spacing w:line="360" w:lineRule="auto"/>
              <w:jc w:val="center"/>
              <w:rPr>
                <w:rFonts w:hint="eastAsia" w:ascii="宋体" w:hAnsi="宋体" w:cs="宋体"/>
                <w:sz w:val="28"/>
                <w:szCs w:val="28"/>
              </w:rPr>
            </w:pPr>
            <w:r>
              <w:rPr>
                <w:rFonts w:hint="eastAsia" w:ascii="宋体" w:hAnsi="宋体" w:cs="宋体"/>
                <w:sz w:val="28"/>
                <w:szCs w:val="28"/>
              </w:rPr>
              <w:t>9</w:t>
            </w:r>
          </w:p>
        </w:tc>
        <w:tc>
          <w:tcPr>
            <w:tcW w:w="1612" w:type="dxa"/>
            <w:noWrap w:val="0"/>
            <w:vAlign w:val="center"/>
          </w:tcPr>
          <w:p>
            <w:pPr>
              <w:spacing w:line="360" w:lineRule="auto"/>
              <w:jc w:val="center"/>
              <w:rPr>
                <w:rFonts w:hint="eastAsia" w:ascii="宋体" w:hAnsi="宋体" w:cs="宋体"/>
                <w:sz w:val="24"/>
              </w:rPr>
            </w:pPr>
            <w:r>
              <w:rPr>
                <w:rFonts w:hint="eastAsia" w:ascii="宋体" w:hAnsi="宋体" w:cs="宋体"/>
                <w:sz w:val="24"/>
              </w:rPr>
              <w:t>6类国标网线</w:t>
            </w:r>
          </w:p>
        </w:tc>
        <w:tc>
          <w:tcPr>
            <w:tcW w:w="675" w:type="dxa"/>
            <w:noWrap w:val="0"/>
            <w:vAlign w:val="center"/>
          </w:tcPr>
          <w:p>
            <w:pPr>
              <w:spacing w:line="360" w:lineRule="auto"/>
              <w:jc w:val="center"/>
              <w:rPr>
                <w:rFonts w:hint="default" w:ascii="宋体" w:hAnsi="宋体" w:eastAsia="宋体" w:cs="宋体"/>
                <w:sz w:val="28"/>
                <w:szCs w:val="28"/>
                <w:lang w:val="en-US" w:eastAsia="zh-CN"/>
              </w:rPr>
            </w:pPr>
            <w:r>
              <w:rPr>
                <w:rFonts w:hint="eastAsia" w:ascii="宋体" w:hAnsi="宋体" w:cs="宋体"/>
                <w:sz w:val="28"/>
                <w:szCs w:val="28"/>
                <w:lang w:val="en-US" w:eastAsia="zh-CN"/>
              </w:rPr>
              <w:t>10箱</w:t>
            </w:r>
          </w:p>
        </w:tc>
        <w:tc>
          <w:tcPr>
            <w:tcW w:w="5606" w:type="dxa"/>
            <w:noWrap w:val="0"/>
            <w:vAlign w:val="center"/>
          </w:tcPr>
          <w:p>
            <w:pPr>
              <w:spacing w:line="360" w:lineRule="auto"/>
              <w:jc w:val="left"/>
              <w:rPr>
                <w:rFonts w:hint="eastAsia" w:ascii="宋体" w:hAnsi="宋体" w:cs="宋体"/>
                <w:sz w:val="24"/>
              </w:rPr>
            </w:pPr>
            <w:r>
              <w:rPr>
                <w:rFonts w:hint="eastAsia" w:ascii="宋体" w:hAnsi="宋体" w:cs="宋体"/>
                <w:sz w:val="24"/>
              </w:rPr>
              <w:t>6类线</w:t>
            </w:r>
          </w:p>
        </w:tc>
        <w:tc>
          <w:tcPr>
            <w:tcW w:w="938" w:type="dxa"/>
            <w:vMerge w:val="continue"/>
            <w:noWrap w:val="0"/>
            <w:vAlign w:val="center"/>
          </w:tcPr>
          <w:p>
            <w:pPr>
              <w:spacing w:line="36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28" w:type="dxa"/>
            <w:noWrap w:val="0"/>
            <w:vAlign w:val="center"/>
          </w:tcPr>
          <w:p>
            <w:pPr>
              <w:spacing w:line="360" w:lineRule="auto"/>
              <w:jc w:val="center"/>
              <w:rPr>
                <w:rFonts w:hint="eastAsia" w:ascii="宋体" w:hAnsi="宋体" w:cs="宋体"/>
                <w:sz w:val="28"/>
                <w:szCs w:val="28"/>
              </w:rPr>
            </w:pPr>
            <w:r>
              <w:rPr>
                <w:rFonts w:hint="eastAsia" w:ascii="宋体" w:hAnsi="宋体" w:cs="宋体"/>
                <w:sz w:val="28"/>
                <w:szCs w:val="28"/>
              </w:rPr>
              <w:t>10</w:t>
            </w:r>
          </w:p>
        </w:tc>
        <w:tc>
          <w:tcPr>
            <w:tcW w:w="1612" w:type="dxa"/>
            <w:noWrap w:val="0"/>
            <w:vAlign w:val="center"/>
          </w:tcPr>
          <w:p>
            <w:pPr>
              <w:spacing w:line="360" w:lineRule="auto"/>
              <w:jc w:val="center"/>
              <w:rPr>
                <w:rFonts w:hint="eastAsia" w:ascii="宋体" w:hAnsi="宋体" w:cs="宋体"/>
                <w:sz w:val="24"/>
              </w:rPr>
            </w:pPr>
            <w:r>
              <w:rPr>
                <w:rFonts w:hint="eastAsia" w:ascii="宋体" w:hAnsi="宋体" w:cs="宋体"/>
                <w:sz w:val="24"/>
                <w:lang w:eastAsia="zh-CN"/>
              </w:rPr>
              <w:t>室外</w:t>
            </w:r>
            <w:r>
              <w:rPr>
                <w:rFonts w:hint="eastAsia" w:ascii="宋体" w:hAnsi="宋体" w:cs="宋体"/>
                <w:sz w:val="24"/>
              </w:rPr>
              <w:t>光纤</w:t>
            </w:r>
          </w:p>
        </w:tc>
        <w:tc>
          <w:tcPr>
            <w:tcW w:w="675" w:type="dxa"/>
            <w:noWrap w:val="0"/>
            <w:vAlign w:val="center"/>
          </w:tcPr>
          <w:p>
            <w:pPr>
              <w:spacing w:line="360" w:lineRule="auto"/>
              <w:jc w:val="center"/>
              <w:rPr>
                <w:rFonts w:hint="default" w:ascii="宋体" w:hAnsi="宋体" w:eastAsia="宋体" w:cs="宋体"/>
                <w:sz w:val="28"/>
                <w:szCs w:val="28"/>
                <w:lang w:val="en-US" w:eastAsia="zh-CN"/>
              </w:rPr>
            </w:pPr>
            <w:r>
              <w:rPr>
                <w:rFonts w:hint="eastAsia" w:ascii="宋体" w:hAnsi="宋体" w:cs="宋体"/>
                <w:sz w:val="28"/>
                <w:szCs w:val="28"/>
                <w:lang w:val="en-US" w:eastAsia="zh-CN"/>
              </w:rPr>
              <w:t>1批</w:t>
            </w:r>
          </w:p>
        </w:tc>
        <w:tc>
          <w:tcPr>
            <w:tcW w:w="5606" w:type="dxa"/>
            <w:noWrap w:val="0"/>
            <w:vAlign w:val="center"/>
          </w:tcPr>
          <w:p>
            <w:pPr>
              <w:spacing w:line="360" w:lineRule="auto"/>
              <w:jc w:val="left"/>
              <w:rPr>
                <w:rFonts w:hint="eastAsia" w:ascii="宋体" w:hAnsi="宋体" w:cs="宋体"/>
                <w:sz w:val="24"/>
              </w:rPr>
            </w:pPr>
            <w:r>
              <w:rPr>
                <w:rFonts w:hint="eastAsia" w:ascii="宋体" w:hAnsi="宋体" w:cs="宋体"/>
                <w:sz w:val="24"/>
              </w:rPr>
              <w:t>室外6芯光纤，铠装</w:t>
            </w:r>
          </w:p>
        </w:tc>
        <w:tc>
          <w:tcPr>
            <w:tcW w:w="938" w:type="dxa"/>
            <w:vMerge w:val="continue"/>
            <w:noWrap w:val="0"/>
            <w:vAlign w:val="center"/>
          </w:tcPr>
          <w:p>
            <w:pPr>
              <w:spacing w:line="36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28" w:type="dxa"/>
            <w:noWrap w:val="0"/>
            <w:vAlign w:val="center"/>
          </w:tcPr>
          <w:p>
            <w:pPr>
              <w:spacing w:line="360" w:lineRule="auto"/>
              <w:jc w:val="center"/>
              <w:rPr>
                <w:rFonts w:hint="eastAsia" w:ascii="宋体" w:hAnsi="宋体" w:cs="宋体"/>
                <w:kern w:val="2"/>
                <w:sz w:val="28"/>
                <w:szCs w:val="28"/>
                <w:lang w:val="en-US" w:eastAsia="zh-CN" w:bidi="ar-SA"/>
              </w:rPr>
            </w:pPr>
            <w:r>
              <w:rPr>
                <w:rFonts w:hint="eastAsia" w:ascii="宋体" w:hAnsi="宋体" w:cs="宋体"/>
                <w:sz w:val="28"/>
                <w:szCs w:val="28"/>
              </w:rPr>
              <w:t>11</w:t>
            </w:r>
          </w:p>
        </w:tc>
        <w:tc>
          <w:tcPr>
            <w:tcW w:w="1612" w:type="dxa"/>
            <w:noWrap w:val="0"/>
            <w:vAlign w:val="center"/>
          </w:tcPr>
          <w:p>
            <w:pPr>
              <w:spacing w:line="360" w:lineRule="auto"/>
              <w:jc w:val="center"/>
              <w:rPr>
                <w:rFonts w:hint="eastAsia" w:ascii="宋体" w:hAnsi="宋体" w:eastAsia="宋体" w:cs="宋体"/>
                <w:sz w:val="24"/>
                <w:lang w:eastAsia="zh-CN"/>
              </w:rPr>
            </w:pPr>
            <w:r>
              <w:rPr>
                <w:rFonts w:hint="eastAsia" w:ascii="宋体" w:hAnsi="宋体" w:cs="宋体"/>
                <w:sz w:val="24"/>
                <w:lang w:eastAsia="zh-CN"/>
              </w:rPr>
              <w:t>光纤配件</w:t>
            </w:r>
          </w:p>
        </w:tc>
        <w:tc>
          <w:tcPr>
            <w:tcW w:w="675" w:type="dxa"/>
            <w:noWrap w:val="0"/>
            <w:vAlign w:val="center"/>
          </w:tcPr>
          <w:p>
            <w:pPr>
              <w:spacing w:line="360" w:lineRule="auto"/>
              <w:jc w:val="center"/>
              <w:rPr>
                <w:rFonts w:hint="default" w:ascii="宋体" w:hAnsi="宋体" w:eastAsia="宋体" w:cs="宋体"/>
                <w:sz w:val="28"/>
                <w:szCs w:val="28"/>
                <w:lang w:val="en-US" w:eastAsia="zh-CN"/>
              </w:rPr>
            </w:pPr>
            <w:r>
              <w:rPr>
                <w:rFonts w:hint="eastAsia" w:ascii="宋体" w:hAnsi="宋体" w:cs="宋体"/>
                <w:sz w:val="28"/>
                <w:szCs w:val="28"/>
                <w:lang w:val="en-US" w:eastAsia="zh-CN"/>
              </w:rPr>
              <w:t>1项</w:t>
            </w:r>
          </w:p>
        </w:tc>
        <w:tc>
          <w:tcPr>
            <w:tcW w:w="5606" w:type="dxa"/>
            <w:noWrap w:val="0"/>
            <w:vAlign w:val="center"/>
          </w:tcPr>
          <w:p>
            <w:pPr>
              <w:spacing w:line="360" w:lineRule="auto"/>
              <w:jc w:val="left"/>
              <w:rPr>
                <w:rFonts w:hint="eastAsia" w:ascii="宋体" w:hAnsi="宋体" w:cs="宋体"/>
                <w:sz w:val="24"/>
              </w:rPr>
            </w:pPr>
            <w:r>
              <w:rPr>
                <w:rFonts w:hint="eastAsia" w:ascii="宋体" w:hAnsi="宋体" w:cs="宋体"/>
                <w:sz w:val="24"/>
                <w:lang w:eastAsia="zh-CN"/>
              </w:rPr>
              <w:t>含光纤熔接盘、光纤</w:t>
            </w:r>
            <w:r>
              <w:rPr>
                <w:rFonts w:hint="eastAsia" w:ascii="宋体" w:hAnsi="宋体" w:cs="宋体"/>
                <w:sz w:val="24"/>
              </w:rPr>
              <w:t>跳线及尾纤</w:t>
            </w:r>
          </w:p>
        </w:tc>
        <w:tc>
          <w:tcPr>
            <w:tcW w:w="938" w:type="dxa"/>
            <w:vMerge w:val="continue"/>
            <w:noWrap w:val="0"/>
            <w:vAlign w:val="center"/>
          </w:tcPr>
          <w:p>
            <w:pPr>
              <w:spacing w:line="36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28" w:type="dxa"/>
            <w:noWrap w:val="0"/>
            <w:vAlign w:val="center"/>
          </w:tcPr>
          <w:p>
            <w:pPr>
              <w:spacing w:line="360" w:lineRule="auto"/>
              <w:jc w:val="center"/>
              <w:rPr>
                <w:rFonts w:hint="eastAsia" w:ascii="宋体" w:hAnsi="宋体" w:cs="宋体"/>
                <w:kern w:val="2"/>
                <w:sz w:val="28"/>
                <w:szCs w:val="28"/>
                <w:lang w:val="en-US" w:eastAsia="zh-CN" w:bidi="ar-SA"/>
              </w:rPr>
            </w:pPr>
            <w:r>
              <w:rPr>
                <w:rFonts w:hint="eastAsia" w:ascii="宋体" w:hAnsi="宋体" w:cs="宋体"/>
                <w:sz w:val="28"/>
                <w:szCs w:val="28"/>
              </w:rPr>
              <w:t>12</w:t>
            </w:r>
          </w:p>
        </w:tc>
        <w:tc>
          <w:tcPr>
            <w:tcW w:w="1612" w:type="dxa"/>
            <w:noWrap w:val="0"/>
            <w:vAlign w:val="center"/>
          </w:tcPr>
          <w:p>
            <w:pPr>
              <w:spacing w:line="360" w:lineRule="auto"/>
              <w:jc w:val="center"/>
              <w:rPr>
                <w:rFonts w:hint="eastAsia" w:ascii="宋体" w:hAnsi="宋体" w:cs="宋体" w:eastAsiaTheme="minorEastAsia"/>
                <w:kern w:val="2"/>
                <w:sz w:val="24"/>
                <w:szCs w:val="24"/>
                <w:lang w:val="en-US" w:eastAsia="zh-CN" w:bidi="ar-SA"/>
              </w:rPr>
            </w:pPr>
            <w:r>
              <w:rPr>
                <w:rFonts w:hint="eastAsia" w:ascii="宋体" w:hAnsi="宋体" w:cs="宋体"/>
                <w:sz w:val="24"/>
              </w:rPr>
              <w:t>机柜</w:t>
            </w:r>
            <w:r>
              <w:rPr>
                <w:rFonts w:hint="eastAsia" w:ascii="宋体" w:hAnsi="宋体" w:cs="宋体"/>
                <w:sz w:val="24"/>
                <w:lang w:val="en-US" w:eastAsia="zh-CN"/>
              </w:rPr>
              <w:t>箱</w:t>
            </w:r>
          </w:p>
        </w:tc>
        <w:tc>
          <w:tcPr>
            <w:tcW w:w="675" w:type="dxa"/>
            <w:noWrap w:val="0"/>
            <w:vAlign w:val="center"/>
          </w:tcPr>
          <w:p>
            <w:pPr>
              <w:spacing w:line="360" w:lineRule="auto"/>
              <w:jc w:val="center"/>
              <w:rPr>
                <w:rFonts w:hint="eastAsia" w:ascii="宋体" w:hAnsi="宋体" w:eastAsia="宋体" w:cs="宋体"/>
                <w:kern w:val="2"/>
                <w:sz w:val="28"/>
                <w:szCs w:val="28"/>
                <w:lang w:val="en-US" w:eastAsia="zh-CN" w:bidi="ar-SA"/>
              </w:rPr>
            </w:pPr>
            <w:r>
              <w:rPr>
                <w:rFonts w:hint="eastAsia" w:ascii="宋体" w:hAnsi="宋体" w:cs="宋体"/>
                <w:sz w:val="28"/>
                <w:szCs w:val="28"/>
                <w:lang w:val="en-US" w:eastAsia="zh-CN"/>
              </w:rPr>
              <w:t>5台</w:t>
            </w:r>
          </w:p>
        </w:tc>
        <w:tc>
          <w:tcPr>
            <w:tcW w:w="5606" w:type="dxa"/>
            <w:noWrap w:val="0"/>
            <w:vAlign w:val="center"/>
          </w:tcPr>
          <w:p>
            <w:pPr>
              <w:spacing w:line="360" w:lineRule="auto"/>
              <w:jc w:val="left"/>
              <w:rPr>
                <w:rFonts w:hint="eastAsia" w:ascii="宋体" w:hAnsi="宋体" w:cs="宋体"/>
                <w:sz w:val="24"/>
              </w:rPr>
            </w:pPr>
            <w:r>
              <w:rPr>
                <w:rFonts w:hint="eastAsia" w:ascii="宋体" w:hAnsi="宋体" w:cs="宋体"/>
                <w:sz w:val="24"/>
              </w:rPr>
              <w:t>1)符合GB/T 50312-2016标准，兼容19英寸国标标准、公制标准和ETSI标准</w:t>
            </w:r>
          </w:p>
          <w:p>
            <w:pPr>
              <w:spacing w:line="360" w:lineRule="auto"/>
              <w:jc w:val="left"/>
              <w:rPr>
                <w:rFonts w:hint="eastAsia" w:ascii="宋体" w:hAnsi="宋体" w:cs="宋体"/>
                <w:kern w:val="2"/>
                <w:sz w:val="24"/>
                <w:szCs w:val="24"/>
                <w:lang w:val="en-US" w:eastAsia="zh-CN" w:bidi="ar-SA"/>
              </w:rPr>
            </w:pPr>
            <w:r>
              <w:rPr>
                <w:rFonts w:hint="eastAsia" w:ascii="宋体" w:hAnsi="宋体" w:cs="宋体"/>
                <w:sz w:val="24"/>
              </w:rPr>
              <w:t>2)全部选用优质冷轧钢板制作，脱脂、酸洗、防锈磷化、纯水清洗、静电喷塑，方孔条采用镀蓝白锌。含PDU电源</w:t>
            </w:r>
          </w:p>
        </w:tc>
        <w:tc>
          <w:tcPr>
            <w:tcW w:w="938" w:type="dxa"/>
            <w:vMerge w:val="continue"/>
            <w:noWrap w:val="0"/>
            <w:vAlign w:val="center"/>
          </w:tcPr>
          <w:p>
            <w:pPr>
              <w:spacing w:line="36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28" w:type="dxa"/>
            <w:noWrap w:val="0"/>
            <w:vAlign w:val="center"/>
          </w:tcPr>
          <w:p>
            <w:pPr>
              <w:spacing w:line="360" w:lineRule="auto"/>
              <w:jc w:val="center"/>
              <w:rPr>
                <w:rFonts w:hint="eastAsia" w:ascii="宋体" w:hAnsi="宋体" w:cs="宋体"/>
                <w:kern w:val="2"/>
                <w:sz w:val="28"/>
                <w:szCs w:val="28"/>
                <w:lang w:val="en-US" w:eastAsia="zh-CN" w:bidi="ar-SA"/>
              </w:rPr>
            </w:pPr>
            <w:r>
              <w:rPr>
                <w:rFonts w:hint="eastAsia" w:ascii="宋体" w:hAnsi="宋体" w:cs="宋体"/>
                <w:sz w:val="28"/>
                <w:szCs w:val="28"/>
              </w:rPr>
              <w:t>13</w:t>
            </w:r>
          </w:p>
        </w:tc>
        <w:tc>
          <w:tcPr>
            <w:tcW w:w="1612" w:type="dxa"/>
            <w:noWrap w:val="0"/>
            <w:vAlign w:val="center"/>
          </w:tcPr>
          <w:p>
            <w:pPr>
              <w:spacing w:line="360" w:lineRule="auto"/>
              <w:jc w:val="center"/>
              <w:rPr>
                <w:rFonts w:hint="eastAsia" w:ascii="宋体" w:hAnsi="宋体" w:cs="宋体"/>
                <w:sz w:val="24"/>
              </w:rPr>
            </w:pPr>
            <w:r>
              <w:rPr>
                <w:rFonts w:hint="eastAsia" w:ascii="宋体" w:hAnsi="宋体" w:cs="宋体"/>
                <w:sz w:val="24"/>
              </w:rPr>
              <w:t>拼接屏壁挂</w:t>
            </w:r>
            <w:r>
              <w:rPr>
                <w:rFonts w:hint="eastAsia" w:ascii="宋体" w:hAnsi="宋体" w:cs="宋体"/>
                <w:sz w:val="24"/>
                <w:lang w:eastAsia="zh-CN"/>
              </w:rPr>
              <w:t>安装</w:t>
            </w:r>
            <w:r>
              <w:rPr>
                <w:rFonts w:hint="eastAsia" w:ascii="宋体" w:hAnsi="宋体" w:cs="宋体"/>
                <w:sz w:val="24"/>
              </w:rPr>
              <w:t>支架</w:t>
            </w:r>
          </w:p>
        </w:tc>
        <w:tc>
          <w:tcPr>
            <w:tcW w:w="675" w:type="dxa"/>
            <w:noWrap w:val="0"/>
            <w:vAlign w:val="center"/>
          </w:tcPr>
          <w:p>
            <w:pPr>
              <w:spacing w:line="360" w:lineRule="auto"/>
              <w:jc w:val="center"/>
              <w:rPr>
                <w:rFonts w:hint="default" w:ascii="宋体" w:hAnsi="宋体" w:cs="宋体"/>
                <w:sz w:val="28"/>
                <w:szCs w:val="28"/>
                <w:lang w:val="en-US" w:eastAsia="zh-CN"/>
              </w:rPr>
            </w:pPr>
            <w:r>
              <w:rPr>
                <w:rFonts w:hint="eastAsia" w:ascii="宋体" w:hAnsi="宋体" w:cs="宋体"/>
                <w:sz w:val="28"/>
                <w:szCs w:val="28"/>
                <w:lang w:val="en-US" w:eastAsia="zh-CN"/>
              </w:rPr>
              <w:t>1项</w:t>
            </w:r>
          </w:p>
        </w:tc>
        <w:tc>
          <w:tcPr>
            <w:tcW w:w="5606" w:type="dxa"/>
            <w:noWrap w:val="0"/>
            <w:vAlign w:val="center"/>
          </w:tcPr>
          <w:p>
            <w:pPr>
              <w:spacing w:line="360" w:lineRule="auto"/>
              <w:jc w:val="left"/>
              <w:rPr>
                <w:rFonts w:hint="eastAsia" w:ascii="宋体" w:hAnsi="宋体" w:eastAsia="宋体" w:cs="宋体"/>
                <w:sz w:val="24"/>
                <w:lang w:eastAsia="zh-CN"/>
              </w:rPr>
            </w:pPr>
            <w:r>
              <w:rPr>
                <w:rFonts w:hint="eastAsia" w:ascii="宋体" w:hAnsi="宋体" w:cs="宋体"/>
                <w:sz w:val="24"/>
                <w:lang w:eastAsia="zh-CN"/>
              </w:rPr>
              <w:t>定制</w:t>
            </w:r>
          </w:p>
        </w:tc>
        <w:tc>
          <w:tcPr>
            <w:tcW w:w="938" w:type="dxa"/>
            <w:vMerge w:val="continue"/>
            <w:noWrap w:val="0"/>
            <w:vAlign w:val="center"/>
          </w:tcPr>
          <w:p>
            <w:pPr>
              <w:spacing w:line="36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628" w:type="dxa"/>
            <w:noWrap w:val="0"/>
            <w:vAlign w:val="center"/>
          </w:tcPr>
          <w:p>
            <w:pPr>
              <w:spacing w:line="360" w:lineRule="auto"/>
              <w:jc w:val="center"/>
              <w:rPr>
                <w:rFonts w:hint="eastAsia" w:ascii="宋体" w:hAnsi="宋体" w:eastAsia="宋体" w:cs="宋体"/>
                <w:kern w:val="2"/>
                <w:sz w:val="28"/>
                <w:szCs w:val="28"/>
                <w:lang w:val="en-US" w:eastAsia="zh-CN" w:bidi="ar-SA"/>
              </w:rPr>
            </w:pPr>
            <w:r>
              <w:rPr>
                <w:rFonts w:hint="eastAsia" w:ascii="宋体" w:hAnsi="宋体" w:cs="宋体"/>
                <w:sz w:val="28"/>
                <w:szCs w:val="28"/>
              </w:rPr>
              <w:t>1</w:t>
            </w:r>
            <w:r>
              <w:rPr>
                <w:rFonts w:hint="eastAsia" w:ascii="宋体" w:hAnsi="宋体" w:cs="宋体"/>
                <w:sz w:val="28"/>
                <w:szCs w:val="28"/>
                <w:lang w:val="en-US" w:eastAsia="zh-CN"/>
              </w:rPr>
              <w:t>4</w:t>
            </w:r>
          </w:p>
        </w:tc>
        <w:tc>
          <w:tcPr>
            <w:tcW w:w="1612" w:type="dxa"/>
            <w:noWrap w:val="0"/>
            <w:vAlign w:val="center"/>
          </w:tcPr>
          <w:p>
            <w:pPr>
              <w:spacing w:line="360" w:lineRule="auto"/>
              <w:jc w:val="center"/>
              <w:rPr>
                <w:rFonts w:hint="eastAsia" w:ascii="宋体" w:hAnsi="宋体" w:eastAsia="宋体" w:cs="宋体"/>
                <w:sz w:val="24"/>
                <w:lang w:eastAsia="zh-CN"/>
              </w:rPr>
            </w:pPr>
            <w:r>
              <w:rPr>
                <w:rFonts w:hint="eastAsia" w:ascii="宋体" w:hAnsi="宋体" w:cs="宋体"/>
                <w:sz w:val="24"/>
                <w:lang w:eastAsia="zh-CN"/>
              </w:rPr>
              <w:t>室外管材</w:t>
            </w:r>
          </w:p>
        </w:tc>
        <w:tc>
          <w:tcPr>
            <w:tcW w:w="675" w:type="dxa"/>
            <w:noWrap w:val="0"/>
            <w:vAlign w:val="center"/>
          </w:tcPr>
          <w:p>
            <w:pPr>
              <w:spacing w:line="360" w:lineRule="auto"/>
              <w:jc w:val="center"/>
              <w:rPr>
                <w:rFonts w:hint="default" w:ascii="宋体" w:hAnsi="宋体" w:cs="宋体"/>
                <w:sz w:val="28"/>
                <w:szCs w:val="28"/>
                <w:lang w:val="en-US" w:eastAsia="zh-CN"/>
              </w:rPr>
            </w:pPr>
            <w:r>
              <w:rPr>
                <w:rFonts w:hint="eastAsia" w:ascii="宋体" w:hAnsi="宋体" w:cs="宋体"/>
                <w:sz w:val="28"/>
                <w:szCs w:val="28"/>
                <w:lang w:val="en-US" w:eastAsia="zh-CN"/>
              </w:rPr>
              <w:t>1批</w:t>
            </w:r>
          </w:p>
        </w:tc>
        <w:tc>
          <w:tcPr>
            <w:tcW w:w="5606" w:type="dxa"/>
            <w:noWrap w:val="0"/>
            <w:vAlign w:val="center"/>
          </w:tcPr>
          <w:p>
            <w:pPr>
              <w:spacing w:line="360" w:lineRule="auto"/>
              <w:jc w:val="left"/>
              <w:rPr>
                <w:rFonts w:hint="default" w:ascii="宋体" w:hAnsi="宋体" w:eastAsia="宋体" w:cs="宋体"/>
                <w:sz w:val="24"/>
                <w:lang w:val="en-US" w:eastAsia="zh-CN"/>
              </w:rPr>
            </w:pPr>
            <w:r>
              <w:rPr>
                <w:rFonts w:hint="eastAsia" w:ascii="宋体" w:hAnsi="宋体" w:cs="宋体"/>
                <w:sz w:val="24"/>
              </w:rPr>
              <w:t>JDG</w:t>
            </w:r>
            <w:r>
              <w:rPr>
                <w:rFonts w:hint="eastAsia" w:ascii="宋体" w:hAnsi="宋体" w:cs="宋体"/>
                <w:sz w:val="24"/>
                <w:lang w:eastAsia="zh-CN"/>
              </w:rPr>
              <w:t>管及</w:t>
            </w:r>
            <w:r>
              <w:rPr>
                <w:rFonts w:hint="eastAsia" w:ascii="宋体" w:hAnsi="宋体" w:cs="宋体"/>
                <w:sz w:val="24"/>
                <w:lang w:val="en-US" w:eastAsia="zh-CN"/>
              </w:rPr>
              <w:t>PVC管等</w:t>
            </w:r>
          </w:p>
        </w:tc>
        <w:tc>
          <w:tcPr>
            <w:tcW w:w="938" w:type="dxa"/>
            <w:vMerge w:val="continue"/>
            <w:noWrap w:val="0"/>
            <w:vAlign w:val="center"/>
          </w:tcPr>
          <w:p>
            <w:pPr>
              <w:spacing w:line="36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628" w:type="dxa"/>
            <w:noWrap w:val="0"/>
            <w:vAlign w:val="center"/>
          </w:tcPr>
          <w:p>
            <w:pPr>
              <w:spacing w:line="360" w:lineRule="auto"/>
              <w:jc w:val="center"/>
              <w:rPr>
                <w:rFonts w:hint="eastAsia" w:ascii="宋体" w:hAnsi="宋体" w:eastAsia="宋体" w:cs="宋体"/>
                <w:kern w:val="2"/>
                <w:sz w:val="28"/>
                <w:szCs w:val="28"/>
                <w:lang w:val="en-US" w:eastAsia="zh-CN" w:bidi="ar-SA"/>
              </w:rPr>
            </w:pPr>
            <w:r>
              <w:rPr>
                <w:rFonts w:hint="eastAsia" w:ascii="宋体" w:hAnsi="宋体" w:cs="宋体"/>
                <w:sz w:val="28"/>
                <w:szCs w:val="28"/>
              </w:rPr>
              <w:t>1</w:t>
            </w:r>
            <w:r>
              <w:rPr>
                <w:rFonts w:hint="eastAsia" w:ascii="宋体" w:hAnsi="宋体" w:cs="宋体"/>
                <w:sz w:val="28"/>
                <w:szCs w:val="28"/>
                <w:lang w:val="en-US" w:eastAsia="zh-CN"/>
              </w:rPr>
              <w:t>5</w:t>
            </w:r>
          </w:p>
        </w:tc>
        <w:tc>
          <w:tcPr>
            <w:tcW w:w="1612" w:type="dxa"/>
            <w:noWrap w:val="0"/>
            <w:vAlign w:val="center"/>
          </w:tcPr>
          <w:p>
            <w:pPr>
              <w:spacing w:line="360" w:lineRule="auto"/>
              <w:jc w:val="center"/>
              <w:rPr>
                <w:rFonts w:hint="eastAsia" w:ascii="宋体" w:hAnsi="宋体" w:cs="宋体"/>
                <w:sz w:val="24"/>
                <w:lang w:eastAsia="zh-CN"/>
              </w:rPr>
            </w:pPr>
            <w:r>
              <w:rPr>
                <w:rFonts w:hint="eastAsia" w:ascii="宋体" w:hAnsi="宋体" w:cs="宋体"/>
                <w:sz w:val="24"/>
                <w:lang w:eastAsia="zh-CN"/>
              </w:rPr>
              <w:t>室外立杆</w:t>
            </w:r>
          </w:p>
        </w:tc>
        <w:tc>
          <w:tcPr>
            <w:tcW w:w="675" w:type="dxa"/>
            <w:noWrap w:val="0"/>
            <w:vAlign w:val="center"/>
          </w:tcPr>
          <w:p>
            <w:pPr>
              <w:spacing w:line="360" w:lineRule="auto"/>
              <w:jc w:val="center"/>
              <w:rPr>
                <w:rFonts w:hint="default" w:ascii="宋体" w:hAnsi="宋体" w:cs="宋体"/>
                <w:sz w:val="28"/>
                <w:szCs w:val="28"/>
                <w:lang w:val="en-US" w:eastAsia="zh-CN"/>
              </w:rPr>
            </w:pPr>
            <w:r>
              <w:rPr>
                <w:rFonts w:hint="eastAsia" w:ascii="宋体" w:hAnsi="宋体" w:cs="宋体"/>
                <w:sz w:val="28"/>
                <w:szCs w:val="28"/>
                <w:lang w:val="en-US" w:eastAsia="zh-CN"/>
              </w:rPr>
              <w:t>5根</w:t>
            </w:r>
          </w:p>
        </w:tc>
        <w:tc>
          <w:tcPr>
            <w:tcW w:w="5606" w:type="dxa"/>
            <w:noWrap w:val="0"/>
            <w:vAlign w:val="center"/>
          </w:tcPr>
          <w:p>
            <w:pPr>
              <w:spacing w:line="360" w:lineRule="auto"/>
              <w:jc w:val="left"/>
              <w:rPr>
                <w:rFonts w:hint="eastAsia" w:ascii="宋体" w:hAnsi="宋体" w:cs="宋体"/>
                <w:sz w:val="24"/>
              </w:rPr>
            </w:pPr>
            <w:r>
              <w:rPr>
                <w:rFonts w:hint="eastAsia" w:ascii="宋体" w:hAnsi="宋体" w:cs="宋体"/>
                <w:sz w:val="24"/>
              </w:rPr>
              <w:t>3米立杆，白色全向，含地龙接地等</w:t>
            </w:r>
          </w:p>
        </w:tc>
        <w:tc>
          <w:tcPr>
            <w:tcW w:w="938" w:type="dxa"/>
            <w:vMerge w:val="continue"/>
            <w:noWrap w:val="0"/>
            <w:vAlign w:val="center"/>
          </w:tcPr>
          <w:p>
            <w:pPr>
              <w:spacing w:line="36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8" w:type="dxa"/>
            <w:noWrap w:val="0"/>
            <w:vAlign w:val="center"/>
          </w:tcPr>
          <w:p>
            <w:pPr>
              <w:spacing w:line="360" w:lineRule="auto"/>
              <w:jc w:val="center"/>
              <w:rPr>
                <w:rFonts w:hint="eastAsia" w:ascii="宋体" w:hAnsi="宋体" w:eastAsia="宋体" w:cs="宋体"/>
                <w:kern w:val="2"/>
                <w:sz w:val="28"/>
                <w:szCs w:val="28"/>
                <w:lang w:val="en-US" w:eastAsia="zh-CN" w:bidi="ar-SA"/>
              </w:rPr>
            </w:pPr>
            <w:r>
              <w:rPr>
                <w:rFonts w:hint="eastAsia" w:ascii="宋体" w:hAnsi="宋体" w:cs="宋体"/>
                <w:sz w:val="28"/>
                <w:szCs w:val="28"/>
              </w:rPr>
              <w:t>1</w:t>
            </w:r>
            <w:r>
              <w:rPr>
                <w:rFonts w:hint="eastAsia" w:ascii="宋体" w:hAnsi="宋体" w:cs="宋体"/>
                <w:sz w:val="28"/>
                <w:szCs w:val="28"/>
                <w:lang w:val="en-US" w:eastAsia="zh-CN"/>
              </w:rPr>
              <w:t>6</w:t>
            </w:r>
          </w:p>
        </w:tc>
        <w:tc>
          <w:tcPr>
            <w:tcW w:w="1612" w:type="dxa"/>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cs="宋体"/>
                <w:sz w:val="24"/>
                <w:lang w:eastAsia="zh-CN"/>
              </w:rPr>
              <w:t>其它线材及辅材等</w:t>
            </w:r>
          </w:p>
        </w:tc>
        <w:tc>
          <w:tcPr>
            <w:tcW w:w="675" w:type="dxa"/>
            <w:noWrap w:val="0"/>
            <w:vAlign w:val="center"/>
          </w:tcPr>
          <w:p>
            <w:pPr>
              <w:spacing w:line="360" w:lineRule="auto"/>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1项</w:t>
            </w:r>
          </w:p>
        </w:tc>
        <w:tc>
          <w:tcPr>
            <w:tcW w:w="5606" w:type="dxa"/>
            <w:noWrap w:val="0"/>
            <w:vAlign w:val="center"/>
          </w:tcPr>
          <w:p>
            <w:pPr>
              <w:spacing w:line="360" w:lineRule="auto"/>
              <w:jc w:val="left"/>
              <w:rPr>
                <w:rFonts w:hint="default" w:ascii="宋体" w:hAnsi="宋体" w:eastAsia="宋体" w:cs="宋体"/>
                <w:sz w:val="24"/>
                <w:lang w:val="en-US" w:eastAsia="zh-CN"/>
              </w:rPr>
            </w:pPr>
            <w:r>
              <w:rPr>
                <w:rFonts w:hint="eastAsia" w:ascii="宋体" w:hAnsi="宋体" w:cs="宋体"/>
                <w:sz w:val="24"/>
                <w:lang w:eastAsia="zh-CN"/>
              </w:rPr>
              <w:t>含摄像机支架、</w:t>
            </w:r>
            <w:r>
              <w:rPr>
                <w:rFonts w:hint="eastAsia" w:ascii="宋体" w:hAnsi="宋体" w:cs="宋体"/>
                <w:sz w:val="24"/>
                <w:lang w:val="en-US" w:eastAsia="zh-CN"/>
              </w:rPr>
              <w:t>HDMI高清线、电源线、水晶头、排插、标签纸等</w:t>
            </w:r>
          </w:p>
        </w:tc>
        <w:tc>
          <w:tcPr>
            <w:tcW w:w="938" w:type="dxa"/>
            <w:vMerge w:val="continue"/>
            <w:noWrap w:val="0"/>
            <w:vAlign w:val="center"/>
          </w:tcPr>
          <w:p>
            <w:pPr>
              <w:spacing w:line="36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628" w:type="dxa"/>
            <w:noWrap w:val="0"/>
            <w:vAlign w:val="center"/>
          </w:tcPr>
          <w:p>
            <w:pPr>
              <w:spacing w:line="360" w:lineRule="auto"/>
              <w:jc w:val="center"/>
              <w:rPr>
                <w:rFonts w:hint="eastAsia" w:ascii="宋体" w:hAnsi="宋体" w:eastAsia="宋体" w:cs="宋体"/>
                <w:sz w:val="28"/>
                <w:szCs w:val="28"/>
                <w:lang w:val="en-US" w:eastAsia="zh-CN"/>
              </w:rPr>
            </w:pPr>
            <w:r>
              <w:rPr>
                <w:rFonts w:hint="eastAsia" w:ascii="宋体" w:hAnsi="宋体" w:cs="宋体"/>
                <w:sz w:val="28"/>
                <w:szCs w:val="28"/>
              </w:rPr>
              <w:t>1</w:t>
            </w:r>
            <w:r>
              <w:rPr>
                <w:rFonts w:hint="eastAsia" w:ascii="宋体" w:hAnsi="宋体" w:cs="宋体"/>
                <w:sz w:val="28"/>
                <w:szCs w:val="28"/>
                <w:lang w:val="en-US" w:eastAsia="zh-CN"/>
              </w:rPr>
              <w:t>7</w:t>
            </w:r>
          </w:p>
        </w:tc>
        <w:tc>
          <w:tcPr>
            <w:tcW w:w="1612" w:type="dxa"/>
            <w:noWrap w:val="0"/>
            <w:vAlign w:val="center"/>
          </w:tcPr>
          <w:p>
            <w:pPr>
              <w:spacing w:line="360" w:lineRule="auto"/>
              <w:ind w:firstLine="240" w:firstLineChars="100"/>
              <w:jc w:val="center"/>
              <w:rPr>
                <w:rFonts w:hint="eastAsia" w:ascii="宋体" w:hAnsi="宋体" w:cs="宋体"/>
                <w:sz w:val="24"/>
              </w:rPr>
            </w:pPr>
            <w:r>
              <w:rPr>
                <w:rFonts w:hint="eastAsia" w:ascii="宋体" w:hAnsi="宋体" w:cs="宋体"/>
                <w:sz w:val="24"/>
              </w:rPr>
              <w:t>技术服务</w:t>
            </w:r>
          </w:p>
        </w:tc>
        <w:tc>
          <w:tcPr>
            <w:tcW w:w="675" w:type="dxa"/>
            <w:noWrap w:val="0"/>
            <w:vAlign w:val="center"/>
          </w:tcPr>
          <w:p>
            <w:pPr>
              <w:spacing w:line="360" w:lineRule="auto"/>
              <w:jc w:val="center"/>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项</w:t>
            </w:r>
          </w:p>
        </w:tc>
        <w:tc>
          <w:tcPr>
            <w:tcW w:w="5606" w:type="dxa"/>
            <w:noWrap w:val="0"/>
            <w:vAlign w:val="center"/>
          </w:tcPr>
          <w:p>
            <w:pPr>
              <w:spacing w:line="360" w:lineRule="auto"/>
              <w:jc w:val="left"/>
              <w:rPr>
                <w:rFonts w:hint="eastAsia" w:ascii="宋体" w:hAnsi="宋体" w:eastAsia="宋体" w:cs="宋体"/>
                <w:sz w:val="24"/>
                <w:lang w:eastAsia="zh-CN"/>
              </w:rPr>
            </w:pPr>
            <w:r>
              <w:rPr>
                <w:rFonts w:hint="eastAsia" w:ascii="宋体" w:hAnsi="宋体" w:cs="宋体"/>
                <w:sz w:val="24"/>
                <w:lang w:eastAsia="zh-CN"/>
              </w:rPr>
              <w:t>综合布线系统</w:t>
            </w:r>
            <w:r>
              <w:rPr>
                <w:rFonts w:hint="eastAsia" w:ascii="宋体" w:hAnsi="宋体" w:cs="宋体"/>
                <w:sz w:val="24"/>
              </w:rPr>
              <w:t>安装调试</w:t>
            </w:r>
            <w:r>
              <w:rPr>
                <w:rFonts w:hint="eastAsia" w:ascii="宋体" w:hAnsi="宋体" w:cs="宋体"/>
                <w:sz w:val="24"/>
                <w:lang w:eastAsia="zh-CN"/>
              </w:rPr>
              <w:t>、</w:t>
            </w:r>
            <w:r>
              <w:rPr>
                <w:rFonts w:hint="eastAsia" w:ascii="宋体" w:hAnsi="宋体" w:cs="宋体"/>
                <w:sz w:val="24"/>
              </w:rPr>
              <w:t>设备安装、培训</w:t>
            </w:r>
            <w:r>
              <w:rPr>
                <w:rFonts w:hint="eastAsia" w:ascii="宋体" w:hAnsi="宋体" w:cs="宋体"/>
                <w:sz w:val="24"/>
                <w:lang w:eastAsia="zh-CN"/>
              </w:rPr>
              <w:t>等</w:t>
            </w:r>
          </w:p>
        </w:tc>
        <w:tc>
          <w:tcPr>
            <w:tcW w:w="938" w:type="dxa"/>
            <w:vMerge w:val="continue"/>
            <w:noWrap w:val="0"/>
            <w:vAlign w:val="center"/>
          </w:tcPr>
          <w:p>
            <w:pPr>
              <w:spacing w:line="360" w:lineRule="auto"/>
              <w:jc w:val="center"/>
              <w:rPr>
                <w:rFonts w:hint="eastAsia" w:ascii="宋体" w:hAnsi="宋体" w:cs="宋体"/>
                <w:sz w:val="28"/>
                <w:szCs w:val="28"/>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备注：所需设备的数量会根据实际微调，结算以实际数量为准。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2" w:firstLineChars="200"/>
        <w:jc w:val="both"/>
        <w:textAlignment w:val="auto"/>
        <w:outlineLvl w:val="9"/>
        <w:rPr>
          <w:rFonts w:hint="eastAsia"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2.材料技术性能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项目所用的所用管材、管件、钢材应当符合国家相关标准和行业标准规范要求。</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2" w:firstLineChars="200"/>
        <w:jc w:val="both"/>
        <w:textAlignment w:val="auto"/>
        <w:outlineLvl w:val="9"/>
        <w:rPr>
          <w:rFonts w:hint="eastAsia"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3.需提供的技术资料</w:t>
      </w:r>
    </w:p>
    <w:p>
      <w:pPr>
        <w:spacing w:line="360" w:lineRule="auto"/>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w:t>
      </w:r>
      <w:r>
        <w:rPr>
          <w:rFonts w:hint="eastAsia" w:asciiTheme="minorEastAsia" w:hAnsiTheme="minorEastAsia" w:cstheme="minorEastAsia"/>
          <w:color w:val="auto"/>
          <w:sz w:val="28"/>
          <w:szCs w:val="28"/>
          <w:lang w:eastAsia="zh-CN"/>
        </w:rPr>
        <w:t>监控布控</w:t>
      </w:r>
      <w:r>
        <w:rPr>
          <w:rFonts w:hint="eastAsia" w:asciiTheme="minorEastAsia" w:hAnsiTheme="minorEastAsia" w:cstheme="minorEastAsia"/>
          <w:color w:val="auto"/>
          <w:sz w:val="28"/>
          <w:szCs w:val="28"/>
          <w:lang w:val="en-US" w:eastAsia="zh-CN"/>
        </w:rPr>
        <w:t>设计</w:t>
      </w:r>
      <w:r>
        <w:rPr>
          <w:rFonts w:hint="eastAsia" w:asciiTheme="minorEastAsia" w:hAnsiTheme="minorEastAsia" w:cstheme="minorEastAsia"/>
          <w:color w:val="auto"/>
          <w:sz w:val="28"/>
          <w:szCs w:val="28"/>
        </w:rPr>
        <w:t>图；</w:t>
      </w:r>
    </w:p>
    <w:p>
      <w:pPr>
        <w:spacing w:line="360" w:lineRule="auto"/>
        <w:ind w:firstLine="560" w:firstLineChars="200"/>
        <w:rPr>
          <w:rFonts w:asciiTheme="minorEastAsia" w:hAnsiTheme="minorEastAsia" w:cstheme="minorEastAsia"/>
          <w:color w:val="auto"/>
          <w:sz w:val="28"/>
          <w:szCs w:val="28"/>
        </w:rPr>
      </w:pPr>
      <w:r>
        <w:rPr>
          <w:rFonts w:asciiTheme="minorEastAsia" w:hAnsiTheme="minorEastAsia" w:cstheme="minorEastAsia"/>
          <w:color w:val="auto"/>
          <w:sz w:val="28"/>
          <w:szCs w:val="28"/>
        </w:rPr>
        <w:t>2</w:t>
      </w:r>
      <w:r>
        <w:rPr>
          <w:rFonts w:hint="eastAsia" w:asciiTheme="minorEastAsia" w:hAnsiTheme="minorEastAsia" w:cstheme="minorEastAsia"/>
          <w:color w:val="auto"/>
          <w:sz w:val="28"/>
          <w:szCs w:val="28"/>
        </w:rPr>
        <w:t>）</w:t>
      </w:r>
      <w:r>
        <w:rPr>
          <w:rFonts w:hint="eastAsia" w:asciiTheme="minorEastAsia" w:hAnsiTheme="minorEastAsia" w:cstheme="minorEastAsia"/>
          <w:color w:val="auto"/>
          <w:sz w:val="28"/>
          <w:szCs w:val="28"/>
          <w:lang w:val="en-US" w:eastAsia="zh-CN"/>
        </w:rPr>
        <w:t>设备材料</w:t>
      </w:r>
      <w:r>
        <w:rPr>
          <w:rFonts w:hint="eastAsia" w:asciiTheme="minorEastAsia" w:hAnsiTheme="minorEastAsia" w:cstheme="minorEastAsia"/>
          <w:color w:val="auto"/>
          <w:sz w:val="28"/>
          <w:szCs w:val="28"/>
        </w:rPr>
        <w:t>的技术性能表；</w:t>
      </w:r>
    </w:p>
    <w:p>
      <w:pPr>
        <w:spacing w:line="360" w:lineRule="auto"/>
        <w:ind w:firstLine="560" w:firstLineChars="200"/>
        <w:rPr>
          <w:rFonts w:asciiTheme="minorEastAsia" w:hAnsiTheme="minorEastAsia" w:cstheme="minorEastAsia"/>
          <w:color w:val="auto"/>
          <w:sz w:val="28"/>
          <w:szCs w:val="28"/>
        </w:rPr>
      </w:pPr>
      <w:r>
        <w:rPr>
          <w:rFonts w:asciiTheme="minorEastAsia" w:hAnsiTheme="minorEastAsia" w:cstheme="minorEastAsia"/>
          <w:color w:val="auto"/>
          <w:sz w:val="28"/>
          <w:szCs w:val="28"/>
        </w:rPr>
        <w:t>3</w:t>
      </w:r>
      <w:r>
        <w:rPr>
          <w:rFonts w:hint="eastAsia" w:asciiTheme="minorEastAsia" w:hAnsiTheme="minorEastAsia" w:cstheme="minorEastAsia"/>
          <w:color w:val="auto"/>
          <w:sz w:val="28"/>
          <w:szCs w:val="28"/>
        </w:rPr>
        <w:t>）</w:t>
      </w:r>
      <w:r>
        <w:rPr>
          <w:rFonts w:hint="eastAsia" w:asciiTheme="minorEastAsia" w:hAnsiTheme="minorEastAsia" w:cstheme="minorEastAsia"/>
          <w:color w:val="auto"/>
          <w:sz w:val="28"/>
          <w:szCs w:val="28"/>
          <w:lang w:val="en-US" w:eastAsia="zh-CN"/>
        </w:rPr>
        <w:t>设备</w:t>
      </w:r>
      <w:r>
        <w:rPr>
          <w:rFonts w:hint="eastAsia" w:asciiTheme="minorEastAsia" w:hAnsiTheme="minorEastAsia" w:cstheme="minorEastAsia"/>
          <w:color w:val="auto"/>
          <w:sz w:val="28"/>
          <w:szCs w:val="28"/>
        </w:rPr>
        <w:t>材料清单（含</w:t>
      </w:r>
      <w:r>
        <w:rPr>
          <w:rFonts w:hint="eastAsia" w:asciiTheme="minorEastAsia" w:hAnsiTheme="minorEastAsia" w:cstheme="minorEastAsia"/>
          <w:color w:val="auto"/>
          <w:sz w:val="28"/>
          <w:szCs w:val="28"/>
          <w:lang w:val="en-US" w:eastAsia="zh-CN"/>
        </w:rPr>
        <w:t>规格</w:t>
      </w:r>
      <w:r>
        <w:rPr>
          <w:rFonts w:hint="eastAsia" w:asciiTheme="minorEastAsia" w:hAnsiTheme="minorEastAsia" w:cstheme="minorEastAsia"/>
          <w:color w:val="auto"/>
          <w:sz w:val="28"/>
          <w:szCs w:val="28"/>
        </w:rPr>
        <w:t>型号、技术参数</w:t>
      </w:r>
      <w:r>
        <w:rPr>
          <w:rFonts w:hint="eastAsia" w:asciiTheme="minorEastAsia" w:hAnsiTheme="minorEastAsia" w:cstheme="minorEastAsia"/>
          <w:color w:val="auto"/>
          <w:sz w:val="28"/>
          <w:szCs w:val="28"/>
          <w:lang w:eastAsia="zh-CN"/>
        </w:rPr>
        <w:t>、</w:t>
      </w:r>
      <w:r>
        <w:rPr>
          <w:rFonts w:hint="eastAsia" w:asciiTheme="minorEastAsia" w:hAnsiTheme="minorEastAsia" w:cstheme="minorEastAsia"/>
          <w:color w:val="auto"/>
          <w:sz w:val="28"/>
          <w:szCs w:val="28"/>
          <w:lang w:val="en-US" w:eastAsia="zh-CN"/>
        </w:rPr>
        <w:t>数量等</w:t>
      </w:r>
      <w:r>
        <w:rPr>
          <w:rFonts w:hint="eastAsia" w:asciiTheme="minorEastAsia" w:hAnsiTheme="minorEastAsia" w:cstheme="minorEastAsia"/>
          <w:color w:val="auto"/>
          <w:sz w:val="28"/>
          <w:szCs w:val="28"/>
        </w:rPr>
        <w:t>）；</w:t>
      </w:r>
    </w:p>
    <w:p>
      <w:pPr>
        <w:spacing w:line="360" w:lineRule="auto"/>
        <w:ind w:firstLine="560" w:firstLineChars="200"/>
        <w:rPr>
          <w:rFonts w:hint="eastAsia" w:asciiTheme="minorEastAsia" w:hAnsiTheme="minorEastAsia" w:cstheme="minorEastAsia"/>
          <w:color w:val="auto"/>
          <w:sz w:val="28"/>
          <w:szCs w:val="28"/>
        </w:rPr>
      </w:pPr>
      <w:r>
        <w:rPr>
          <w:rFonts w:asciiTheme="minorEastAsia" w:hAnsiTheme="minorEastAsia" w:cstheme="minorEastAsia"/>
          <w:color w:val="auto"/>
          <w:sz w:val="28"/>
          <w:szCs w:val="28"/>
        </w:rPr>
        <w:t>4</w:t>
      </w:r>
      <w:r>
        <w:rPr>
          <w:rFonts w:hint="eastAsia" w:asciiTheme="minorEastAsia" w:hAnsiTheme="minorEastAsia" w:cstheme="minorEastAsia"/>
          <w:color w:val="auto"/>
          <w:sz w:val="28"/>
          <w:szCs w:val="28"/>
        </w:rPr>
        <w:t>）</w:t>
      </w:r>
      <w:r>
        <w:rPr>
          <w:rFonts w:hint="eastAsia" w:asciiTheme="minorEastAsia" w:hAnsiTheme="minorEastAsia" w:cstheme="minorEastAsia"/>
          <w:color w:val="auto"/>
          <w:sz w:val="28"/>
          <w:szCs w:val="28"/>
          <w:lang w:val="en-US" w:eastAsia="zh-CN"/>
        </w:rPr>
        <w:t>提供海康视频监控厂家相关授权文件</w:t>
      </w:r>
      <w:r>
        <w:rPr>
          <w:rFonts w:hint="eastAsia" w:asciiTheme="minorEastAsia" w:hAnsiTheme="minorEastAsia" w:cstheme="minorEastAsia"/>
          <w:color w:val="auto"/>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2" w:firstLineChars="200"/>
        <w:jc w:val="both"/>
        <w:textAlignment w:val="auto"/>
        <w:outlineLvl w:val="9"/>
        <w:rPr>
          <w:rFonts w:hint="eastAsia"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4.质量保证期</w:t>
      </w:r>
    </w:p>
    <w:p>
      <w:pPr>
        <w:spacing w:line="360" w:lineRule="auto"/>
        <w:ind w:firstLine="560" w:firstLineChars="200"/>
        <w:rPr>
          <w:rFonts w:hint="eastAsia" w:asciiTheme="minorEastAsia" w:hAnsiTheme="minorEastAsia" w:cstheme="minorEastAsia"/>
          <w:bCs/>
          <w:color w:val="auto"/>
          <w:sz w:val="28"/>
          <w:szCs w:val="28"/>
          <w:lang w:val="en-US" w:eastAsia="zh-CN"/>
        </w:rPr>
      </w:pPr>
      <w:r>
        <w:rPr>
          <w:rFonts w:hint="eastAsia" w:asciiTheme="minorEastAsia" w:hAnsiTheme="minorEastAsia" w:cstheme="minorEastAsia"/>
          <w:color w:val="auto"/>
          <w:sz w:val="28"/>
          <w:szCs w:val="28"/>
        </w:rPr>
        <w:t>不少于</w:t>
      </w:r>
      <w:r>
        <w:rPr>
          <w:rFonts w:hint="eastAsia" w:asciiTheme="minorEastAsia" w:hAnsiTheme="minorEastAsia" w:cstheme="minorEastAsia"/>
          <w:color w:val="auto"/>
          <w:sz w:val="28"/>
          <w:szCs w:val="28"/>
          <w:lang w:val="en-US" w:eastAsia="zh-CN"/>
        </w:rPr>
        <w:t>1</w:t>
      </w:r>
      <w:r>
        <w:rPr>
          <w:rFonts w:hint="eastAsia" w:asciiTheme="minorEastAsia" w:hAnsiTheme="minorEastAsia" w:cstheme="minorEastAsia"/>
          <w:color w:val="auto"/>
          <w:sz w:val="28"/>
          <w:szCs w:val="28"/>
        </w:rPr>
        <w:t>年，</w:t>
      </w:r>
      <w:r>
        <w:rPr>
          <w:rFonts w:hint="eastAsia" w:asciiTheme="minorEastAsia" w:hAnsiTheme="minorEastAsia" w:cstheme="minorEastAsia"/>
          <w:bCs/>
          <w:color w:val="auto"/>
          <w:sz w:val="28"/>
          <w:szCs w:val="28"/>
        </w:rPr>
        <w:t>从</w:t>
      </w:r>
      <w:r>
        <w:rPr>
          <w:rFonts w:hint="eastAsia" w:asciiTheme="minorEastAsia" w:hAnsiTheme="minorEastAsia" w:cstheme="minorEastAsia"/>
          <w:bCs/>
          <w:color w:val="auto"/>
          <w:sz w:val="28"/>
          <w:szCs w:val="28"/>
          <w:lang w:val="en-US" w:eastAsia="zh-CN"/>
        </w:rPr>
        <w:t>首次投用之日起算。</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2" w:firstLineChars="200"/>
        <w:jc w:val="both"/>
        <w:textAlignment w:val="auto"/>
        <w:outlineLvl w:val="9"/>
        <w:rPr>
          <w:rFonts w:hint="eastAsia"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5.检验与验收</w:t>
      </w:r>
    </w:p>
    <w:p>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本项目</w:t>
      </w:r>
      <w:r>
        <w:rPr>
          <w:rFonts w:hint="eastAsia" w:asciiTheme="minorEastAsia" w:hAnsiTheme="minorEastAsia" w:cstheme="minorEastAsia"/>
          <w:sz w:val="28"/>
          <w:szCs w:val="28"/>
          <w:lang w:val="en-US" w:eastAsia="zh-CN"/>
        </w:rPr>
        <w:t>的设备</w:t>
      </w:r>
      <w:r>
        <w:rPr>
          <w:rFonts w:hint="eastAsia" w:asciiTheme="minorEastAsia" w:hAnsiTheme="minorEastAsia" w:cstheme="minorEastAsia"/>
          <w:sz w:val="28"/>
          <w:szCs w:val="28"/>
        </w:rPr>
        <w:t>材料、安装等检验标准，根据国内通用的、最新的、有效的</w:t>
      </w:r>
      <w:r>
        <w:rPr>
          <w:rFonts w:hint="eastAsia" w:asciiTheme="minorEastAsia" w:hAnsiTheme="minorEastAsia" w:cstheme="minorEastAsia"/>
          <w:bCs/>
          <w:sz w:val="28"/>
          <w:szCs w:val="28"/>
        </w:rPr>
        <w:t>技术标准或规范、</w:t>
      </w:r>
      <w:r>
        <w:rPr>
          <w:rFonts w:hint="eastAsia" w:asciiTheme="minorEastAsia" w:hAnsiTheme="minorEastAsia" w:cstheme="minorEastAsia"/>
          <w:sz w:val="28"/>
          <w:szCs w:val="28"/>
        </w:rPr>
        <w:t>乙方</w:t>
      </w:r>
      <w:r>
        <w:rPr>
          <w:rFonts w:hint="eastAsia" w:asciiTheme="minorEastAsia" w:hAnsiTheme="minorEastAsia" w:cstheme="minorEastAsia"/>
          <w:bCs/>
          <w:sz w:val="28"/>
          <w:szCs w:val="28"/>
        </w:rPr>
        <w:t>提供的技术资料和本文件所载明的</w:t>
      </w:r>
      <w:r>
        <w:rPr>
          <w:rFonts w:hint="eastAsia" w:asciiTheme="minorEastAsia" w:hAnsiTheme="minorEastAsia" w:cstheme="minorEastAsia"/>
          <w:sz w:val="28"/>
          <w:szCs w:val="28"/>
        </w:rPr>
        <w:t>材料技术性能指标等规定。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8"/>
          <w:szCs w:val="28"/>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参选文件的编制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一、参选人的参选文件应包括下列内容(但不限于)：</w:t>
      </w:r>
    </w:p>
    <w:p>
      <w:pPr>
        <w:spacing w:line="360" w:lineRule="auto"/>
        <w:ind w:firstLine="560"/>
        <w:rPr>
          <w:rFonts w:hint="eastAsia" w:ascii="宋体" w:hAnsi="宋体" w:cs="宋体"/>
          <w:sz w:val="28"/>
          <w:szCs w:val="28"/>
        </w:rPr>
      </w:pPr>
      <w:r>
        <w:rPr>
          <w:rFonts w:hint="eastAsia" w:ascii="宋体" w:hAnsi="宋体" w:cs="宋体"/>
          <w:sz w:val="28"/>
          <w:szCs w:val="28"/>
        </w:rPr>
        <w:t>1、提供三证合一“营业执照副本复印件”；</w:t>
      </w:r>
    </w:p>
    <w:p>
      <w:pPr>
        <w:spacing w:line="360" w:lineRule="auto"/>
        <w:ind w:left="1059" w:leftChars="266" w:hanging="500" w:firstLineChars="0"/>
        <w:rPr>
          <w:rFonts w:hint="eastAsia" w:ascii="宋体" w:hAnsi="宋体" w:cs="宋体"/>
          <w:sz w:val="28"/>
          <w:szCs w:val="28"/>
        </w:rPr>
      </w:pPr>
      <w:r>
        <w:rPr>
          <w:rFonts w:hint="eastAsia" w:ascii="宋体" w:hAnsi="宋体" w:cs="宋体"/>
          <w:sz w:val="28"/>
          <w:szCs w:val="28"/>
        </w:rPr>
        <w:t>2、提供参选人在国家企业信用信息公示系统的报告（国家企业信用信息公示系统网址：http://www.gsxt.gov.cn）；</w:t>
      </w:r>
    </w:p>
    <w:p>
      <w:pPr>
        <w:spacing w:line="360" w:lineRule="auto"/>
        <w:ind w:firstLine="420"/>
        <w:rPr>
          <w:rFonts w:hint="eastAsia" w:ascii="宋体" w:hAnsi="宋体" w:cs="宋体"/>
          <w:sz w:val="28"/>
          <w:szCs w:val="28"/>
        </w:rPr>
      </w:pPr>
      <w:r>
        <w:rPr>
          <w:rFonts w:hint="eastAsia" w:ascii="宋体" w:hAnsi="宋体" w:cs="宋体"/>
          <w:sz w:val="28"/>
          <w:szCs w:val="28"/>
        </w:rPr>
        <w:t xml:space="preserve"> 3、法定代表人委托书及委托代理人身份证复印件；</w:t>
      </w:r>
    </w:p>
    <w:p>
      <w:pPr>
        <w:spacing w:line="360" w:lineRule="auto"/>
        <w:ind w:firstLine="420"/>
        <w:rPr>
          <w:rFonts w:hint="eastAsia" w:ascii="宋体" w:hAnsi="宋体" w:cs="宋体"/>
          <w:sz w:val="28"/>
          <w:szCs w:val="28"/>
        </w:rPr>
      </w:pPr>
      <w:r>
        <w:rPr>
          <w:rFonts w:hint="eastAsia" w:ascii="宋体" w:hAnsi="宋体" w:cs="宋体"/>
          <w:sz w:val="28"/>
          <w:szCs w:val="28"/>
        </w:rPr>
        <w:t xml:space="preserve"> 4、报价表</w:t>
      </w:r>
      <w:r>
        <w:rPr>
          <w:rFonts w:hint="eastAsia" w:ascii="宋体" w:hAnsi="宋体" w:cs="宋体"/>
          <w:sz w:val="28"/>
          <w:szCs w:val="28"/>
          <w:lang w:eastAsia="zh-CN"/>
        </w:rPr>
        <w:t>（</w:t>
      </w:r>
      <w:r>
        <w:rPr>
          <w:rFonts w:hint="eastAsia" w:ascii="宋体" w:hAnsi="宋体" w:cs="宋体"/>
          <w:sz w:val="28"/>
          <w:szCs w:val="28"/>
        </w:rPr>
        <w:t>按照比选人提供的</w:t>
      </w:r>
      <w:r>
        <w:rPr>
          <w:rFonts w:hint="eastAsia" w:ascii="宋体" w:hAnsi="宋体" w:cs="宋体"/>
          <w:sz w:val="28"/>
          <w:szCs w:val="28"/>
          <w:lang w:eastAsia="zh-CN"/>
        </w:rPr>
        <w:t>范本或者格式）</w:t>
      </w:r>
      <w:r>
        <w:rPr>
          <w:rFonts w:hint="eastAsia" w:ascii="宋体" w:hAnsi="宋体" w:cs="宋体"/>
          <w:sz w:val="28"/>
          <w:szCs w:val="28"/>
        </w:rPr>
        <w:t>；</w:t>
      </w:r>
    </w:p>
    <w:p>
      <w:pPr>
        <w:spacing w:line="360" w:lineRule="auto"/>
        <w:ind w:firstLine="420"/>
        <w:rPr>
          <w:rFonts w:hint="eastAsia" w:asciiTheme="minorEastAsia" w:hAnsiTheme="minorEastAsia" w:eastAsiaTheme="minorEastAsia" w:cstheme="minorEastAsia"/>
          <w:sz w:val="28"/>
          <w:szCs w:val="28"/>
        </w:rPr>
      </w:pPr>
      <w:r>
        <w:rPr>
          <w:rFonts w:hint="eastAsia" w:ascii="宋体" w:hAnsi="宋体" w:cs="宋体"/>
          <w:sz w:val="28"/>
          <w:szCs w:val="28"/>
        </w:rPr>
        <w:t xml:space="preserve"> 5、厂家授权文件及承诺函</w:t>
      </w:r>
      <w:r>
        <w:rPr>
          <w:rFonts w:hint="eastAsia" w:ascii="宋体" w:hAnsi="宋体" w:cs="宋体"/>
          <w:sz w:val="28"/>
          <w:szCs w:val="28"/>
          <w:lang w:eastAsia="zh-CN"/>
        </w:rPr>
        <w:t>（</w:t>
      </w:r>
      <w:r>
        <w:rPr>
          <w:rFonts w:hint="eastAsia" w:ascii="宋体" w:hAnsi="宋体" w:cs="宋体"/>
          <w:sz w:val="28"/>
          <w:szCs w:val="28"/>
        </w:rPr>
        <w:t>按照比选人提供的</w:t>
      </w:r>
      <w:r>
        <w:rPr>
          <w:rFonts w:hint="eastAsia" w:ascii="宋体" w:hAnsi="宋体" w:cs="宋体"/>
          <w:sz w:val="28"/>
          <w:szCs w:val="28"/>
          <w:lang w:eastAsia="zh-CN"/>
        </w:rPr>
        <w:t>范本或者格式）</w:t>
      </w:r>
      <w:r>
        <w:rPr>
          <w:rFonts w:hint="eastAsia" w:ascii="宋体" w:hAnsi="宋体" w:cs="宋体"/>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二、参选文件的编写要求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1、参选人应按规定</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向比选人递交参选文件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正本一份、副本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两份</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当正本与副本有不一致时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以正本为准。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2、参选文件的正本和副本均需</w:t>
      </w:r>
      <w:r>
        <w:rPr>
          <w:rFonts w:hint="eastAsia" w:asciiTheme="minorEastAsia" w:hAnsiTheme="minorEastAsia" w:eastAsiaTheme="minorEastAsia" w:cstheme="minorEastAsia"/>
          <w:b/>
          <w:bCs/>
          <w:color w:val="auto"/>
          <w:sz w:val="28"/>
          <w:szCs w:val="28"/>
        </w:rPr>
        <w:t>A</w:t>
      </w:r>
      <w:r>
        <w:rPr>
          <w:rFonts w:hint="eastAsia" w:asciiTheme="minorEastAsia" w:hAnsiTheme="minorEastAsia" w:cstheme="minorEastAsia"/>
          <w:b/>
          <w:bCs/>
          <w:color w:val="auto"/>
          <w:sz w:val="28"/>
          <w:szCs w:val="28"/>
          <w:lang w:val="en-US" w:eastAsia="zh-CN"/>
        </w:rPr>
        <w:t>4</w:t>
      </w:r>
      <w:r>
        <w:rPr>
          <w:rFonts w:hint="eastAsia" w:asciiTheme="minorEastAsia" w:hAnsiTheme="minorEastAsia" w:eastAsiaTheme="minorEastAsia" w:cstheme="minorEastAsia"/>
          <w:b/>
          <w:bCs/>
          <w:color w:val="auto"/>
          <w:sz w:val="28"/>
          <w:szCs w:val="28"/>
        </w:rPr>
        <w:t>纸打印</w:t>
      </w:r>
      <w:r>
        <w:rPr>
          <w:rFonts w:hint="eastAsia" w:asciiTheme="minorEastAsia" w:hAnsiTheme="minorEastAsia" w:eastAsiaTheme="minorEastAsia" w:cstheme="minorEastAsia"/>
          <w:color w:val="auto"/>
          <w:sz w:val="28"/>
          <w:szCs w:val="28"/>
        </w:rPr>
        <w:t>或用不褪色墨水书写</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由参选人的法定代表人或其授权的代理人按规定</w:t>
      </w:r>
      <w:r>
        <w:rPr>
          <w:rFonts w:hint="eastAsia" w:asciiTheme="minorEastAsia" w:hAnsiTheme="minorEastAsia" w:eastAsiaTheme="minorEastAsia" w:cstheme="minorEastAsia"/>
          <w:b/>
          <w:bCs/>
          <w:color w:val="auto"/>
          <w:sz w:val="28"/>
          <w:szCs w:val="28"/>
        </w:rPr>
        <w:t>手签</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不得用签名章代替。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3、参选文件的任何一页都不应涂改</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不应有行间插字或删除。如果出现主述情况</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不论何种原因造成</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均由参选文件签字人在改动处签字或盖法公章。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color w:val="auto"/>
          <w:sz w:val="28"/>
          <w:szCs w:val="28"/>
          <w:lang w:val="en-US" w:eastAsia="zh-CN"/>
        </w:rPr>
        <w:tab/>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4、</w:t>
      </w:r>
      <w:r>
        <w:rPr>
          <w:rFonts w:hint="eastAsia" w:asciiTheme="minorEastAsia" w:hAnsiTheme="minorEastAsia" w:eastAsiaTheme="minorEastAsia" w:cstheme="minorEastAsia"/>
          <w:color w:val="FF0000"/>
          <w:sz w:val="28"/>
          <w:szCs w:val="28"/>
        </w:rPr>
        <w:t>每包参选文件的正本与副本应分别装订成册</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不得采用活页夹。参选文</w:t>
      </w:r>
      <w:r>
        <w:rPr>
          <w:rFonts w:hint="eastAsia" w:asciiTheme="minorEastAsia" w:hAnsiTheme="minorEastAsia" w:eastAsiaTheme="minorEastAsia" w:cstheme="minorEastAsia"/>
          <w:sz w:val="28"/>
          <w:szCs w:val="28"/>
        </w:rPr>
        <w:t>件应编制目录</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并且逐页标注连续页码。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 xml:space="preserve"> </w:t>
      </w:r>
      <w:r>
        <w:rPr>
          <w:rFonts w:hint="eastAsia" w:ascii="黑体" w:hAnsi="黑体" w:eastAsia="黑体" w:cs="黑体"/>
          <w:sz w:val="28"/>
          <w:szCs w:val="28"/>
          <w:lang w:val="en-US" w:eastAsia="zh-CN"/>
        </w:rPr>
        <w:t>三、选文件有下列情形之一的，应当按废选处理：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1、没有单位盖章的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2、没有法定代表人或者法定代表人授权的代理人签字或者盖章的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3、代理人没有法定代表人出具的授权委托书的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4、未按照规定的格式填写，内容不全或者关键字迹模糊、无法辨认的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5、参选人递交两份或者多份内容不同的参选文件，或者在一份参选文件中对同一比选项目有两个或者多个报价，且未声明哪一个为最终报价的，但按照比选文件规定提交备选参选方案的除外</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6、参选人名称或者组织结构与资格审查时不一致且未提供有效证明的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7、参选有效期不满足比选文件要求的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8、</w:t>
      </w:r>
      <w:r>
        <w:rPr>
          <w:rFonts w:hint="eastAsia" w:ascii="宋体" w:hAnsi="宋体" w:cs="宋体"/>
          <w:sz w:val="28"/>
          <w:szCs w:val="28"/>
        </w:rPr>
        <w:t>未按照比选文件要求提交</w:t>
      </w:r>
      <w:r>
        <w:rPr>
          <w:rFonts w:hint="eastAsia" w:ascii="宋体" w:hAnsi="宋体"/>
          <w:color w:val="auto"/>
          <w:sz w:val="28"/>
          <w:szCs w:val="28"/>
          <w:lang w:eastAsia="zh-CN"/>
        </w:rPr>
        <w:t>海康</w:t>
      </w:r>
      <w:r>
        <w:rPr>
          <w:rFonts w:hint="eastAsia" w:ascii="宋体" w:hAnsi="宋体"/>
          <w:color w:val="auto"/>
          <w:sz w:val="28"/>
          <w:szCs w:val="28"/>
        </w:rPr>
        <w:t>厂家相关本项目的授权文件及售后服务保修承诺函</w:t>
      </w:r>
      <w:r>
        <w:rPr>
          <w:rFonts w:hint="eastAsia" w:ascii="宋体" w:hAnsi="宋体" w:cs="宋体"/>
          <w:color w:val="auto"/>
          <w:sz w:val="28"/>
          <w:szCs w:val="28"/>
          <w:lang w:eastAsia="zh-CN"/>
        </w:rPr>
        <w:t>及</w:t>
      </w:r>
      <w:r>
        <w:rPr>
          <w:rFonts w:hint="eastAsia" w:ascii="宋体" w:hAnsi="宋体" w:cs="宋体"/>
          <w:color w:val="auto"/>
          <w:sz w:val="28"/>
          <w:szCs w:val="28"/>
        </w:rPr>
        <w:t>参选保</w:t>
      </w:r>
      <w:r>
        <w:rPr>
          <w:rFonts w:hint="eastAsia" w:ascii="宋体" w:hAnsi="宋体" w:cs="宋体"/>
          <w:sz w:val="28"/>
          <w:szCs w:val="28"/>
        </w:rPr>
        <w:t>证金的</w:t>
      </w:r>
      <w:r>
        <w:rPr>
          <w:rFonts w:hint="eastAsia" w:asciiTheme="minorEastAsia" w:hAnsiTheme="minorEastAsia" w:eastAsiaTheme="minorEastAsia" w:cstheme="minorEastAsia"/>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9、联合体参选未附联合体各方共同参选协议的；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10、反映参选文件个性特征的内容出现明显雷同的；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11、参选报价高于最高</w:t>
      </w:r>
      <w:r>
        <w:rPr>
          <w:rFonts w:hint="eastAsia" w:asciiTheme="minorEastAsia" w:hAnsiTheme="minorEastAsia" w:cstheme="minorEastAsia"/>
          <w:color w:val="auto"/>
          <w:sz w:val="28"/>
          <w:szCs w:val="28"/>
          <w:lang w:val="en-US" w:eastAsia="zh-CN"/>
        </w:rPr>
        <w:t>限价(如果有）</w:t>
      </w:r>
      <w:r>
        <w:rPr>
          <w:rFonts w:hint="eastAsia" w:asciiTheme="minorEastAsia" w:hAnsiTheme="minorEastAsia" w:cstheme="minor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eastAsia="zh-CN"/>
        </w:rPr>
        <w:t>比选小组</w:t>
      </w:r>
      <w:r>
        <w:rPr>
          <w:rFonts w:hint="eastAsia" w:asciiTheme="minorEastAsia" w:hAnsiTheme="minorEastAsia" w:eastAsiaTheme="minorEastAsia" w:cstheme="minorEastAsia"/>
          <w:sz w:val="28"/>
          <w:szCs w:val="28"/>
        </w:rPr>
        <w:t>评审时发现参选文件存在重大偏差，不能满足完成比选项目的期限要求，明显不符合技术规格、质量要求、报价要求、货物包装方式、检验标准和方法的，不能响应比选文件实质性要求的，应当确定其为废选。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四、项目有下列情形之一，应当重新比选：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1、资格审查合格的潜在参选人不足3个的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2、在比选截止时间届满时提交参选文件的参选人少于3个的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3、所在参选均被作为废选处理的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4、经评审，有效参选不足3个使得参选明显缺乏竞争，且</w:t>
      </w:r>
      <w:r>
        <w:rPr>
          <w:rFonts w:hint="eastAsia" w:asciiTheme="minorEastAsia" w:hAnsiTheme="minorEastAsia" w:cstheme="minorEastAsia"/>
          <w:sz w:val="28"/>
          <w:szCs w:val="28"/>
          <w:lang w:eastAsia="zh-CN"/>
        </w:rPr>
        <w:t>比选小组</w:t>
      </w:r>
      <w:r>
        <w:rPr>
          <w:rFonts w:hint="eastAsia" w:asciiTheme="minorEastAsia" w:hAnsiTheme="minorEastAsia" w:eastAsiaTheme="minorEastAsia" w:cstheme="minorEastAsia"/>
          <w:sz w:val="28"/>
          <w:szCs w:val="28"/>
        </w:rPr>
        <w:t>决定否决所有参选的。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五、比选方式的调整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连续两次比选失败的项目，经公司相关部门批准批准，可以调整比选方式。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p>
    <w:p>
      <w:pPr>
        <w:jc w:val="center"/>
        <w:rPr>
          <w:rFonts w:hint="eastAsia" w:asciiTheme="minorEastAsia" w:hAnsiTheme="minorEastAsia" w:eastAsiaTheme="minorEastAsia" w:cstheme="minorEastAsia"/>
          <w:sz w:val="28"/>
          <w:szCs w:val="28"/>
        </w:rPr>
      </w:pPr>
      <w:r>
        <w:rPr>
          <w:rFonts w:hint="eastAsia" w:ascii="黑体" w:hAnsi="黑体" w:eastAsia="黑体" w:cs="黑体"/>
          <w:sz w:val="32"/>
          <w:szCs w:val="32"/>
          <w:lang w:eastAsia="zh-CN"/>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评比规则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一、规则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1、最高限价：</w:t>
      </w:r>
      <w:r>
        <w:rPr>
          <w:rFonts w:hint="eastAsia" w:asciiTheme="minorEastAsia" w:hAnsiTheme="minorEastAsia" w:cstheme="minorEastAsia"/>
          <w:sz w:val="28"/>
          <w:szCs w:val="28"/>
          <w:lang w:val="en-US" w:eastAsia="zh-CN"/>
        </w:rPr>
        <w:t>21万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2、评比方法：最低价中标法</w:t>
      </w:r>
      <w:r>
        <w:rPr>
          <w:rFonts w:hint="eastAsia" w:asciiTheme="minorEastAsia" w:hAnsiTheme="minorEastAsia" w:cstheme="minorEastAsia"/>
          <w:sz w:val="28"/>
          <w:szCs w:val="28"/>
          <w:lang w:eastAsia="zh-CN"/>
        </w:rPr>
        <w:t>，确定本项目中选人</w:t>
      </w:r>
      <w:r>
        <w:rPr>
          <w:rFonts w:hint="eastAsia" w:asciiTheme="minorEastAsia" w:hAnsiTheme="minorEastAsia" w:cstheme="minorEastAsia"/>
          <w:sz w:val="28"/>
          <w:szCs w:val="28"/>
          <w:lang w:val="en-US" w:eastAsia="zh-CN"/>
        </w:rPr>
        <w:t>1名。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3</w:t>
      </w:r>
      <w:r>
        <w:rPr>
          <w:rFonts w:hint="eastAsia" w:asciiTheme="minorEastAsia" w:hAnsiTheme="minorEastAsia" w:eastAsiaTheme="minorEastAsia" w:cstheme="minorEastAsia"/>
          <w:sz w:val="28"/>
          <w:szCs w:val="28"/>
        </w:rPr>
        <w:t>、在合同签订前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比选人发现中选人的参选报价或服务存在重大偏离</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或参选文件存在欺诈行为时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或中选人因为不可抗力或者其自身原因不能履行合同的</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比选人有资格取消中选人资格</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并将排名第二的候选中选人确定为本项目的中选人。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二、资格审查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由比选人组建的比选小组将按照比选须知的“参选人资格”的要求对参选人进行资格审查</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以确定是否为符合比选文件要求的合格参选人。同时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将综合考虑参选人提交的资格、营业范围、财务、业绩等材料</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判断是否满足比选文件全部实质性要求。资格审查合格的参选人的报价为有效报价</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资格审查不合格的报价将被确认为无效报价。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三、比选办法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在参选文件满足比选文件全部实质性要求时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比选人将按参选人的报价由低到高的顺序排名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原则为排名第一的单位成为比选人的项目供应商。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Theme="minorEastAsia" w:hAnsiTheme="minorEastAsia" w:cstheme="minorEastAsia"/>
          <w:color w:val="FF0000"/>
          <w:sz w:val="28"/>
          <w:szCs w:val="28"/>
          <w:lang w:val="en-US" w:eastAsia="zh-CN"/>
        </w:rPr>
        <w:t xml:space="preserve"> </w:t>
      </w:r>
      <w:r>
        <w:rPr>
          <w:rFonts w:hint="eastAsia" w:ascii="黑体" w:hAnsi="黑体" w:eastAsia="黑体" w:cs="黑体"/>
          <w:sz w:val="28"/>
          <w:szCs w:val="28"/>
          <w:lang w:val="en-US" w:eastAsia="zh-CN"/>
        </w:rPr>
        <w:t xml:space="preserve"> 四、具体细则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1、本次比选采用最低价中选方式确定中选人，即通过符合性评审的比选申请人最低报价为中选人，报价次低的为第二候选，以此类推。中选人放弃签约</w:t>
      </w:r>
      <w:r>
        <w:rPr>
          <w:rFonts w:hint="eastAsia" w:asciiTheme="minorEastAsia" w:hAnsiTheme="minorEastAsia" w:cstheme="minorEastAsia"/>
          <w:sz w:val="28"/>
          <w:szCs w:val="28"/>
          <w:lang w:eastAsia="zh-CN"/>
        </w:rPr>
        <w:t>（参选保证金不予退还）</w:t>
      </w:r>
      <w:r>
        <w:rPr>
          <w:rFonts w:hint="eastAsia" w:asciiTheme="minorEastAsia" w:hAnsiTheme="minorEastAsia" w:eastAsiaTheme="minorEastAsia" w:cstheme="minorEastAsia"/>
          <w:sz w:val="28"/>
          <w:szCs w:val="28"/>
        </w:rPr>
        <w:t>，第二候选递补。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如果中选的价格明显低于市场公允价格，比选小组将要求中选人提供证据证明参选报价的合理性及后续履约能力，候选中选人如无法提供相关证明资料，将取消中选资格，由第二候选人递补。</w:t>
      </w:r>
    </w:p>
    <w:p>
      <w:pPr>
        <w:spacing w:line="560" w:lineRule="exact"/>
        <w:ind w:firstLine="560" w:firstLineChars="200"/>
        <w:jc w:val="left"/>
        <w:rPr>
          <w:rFonts w:ascii="宋体" w:hAnsi="宋体"/>
          <w:color w:val="000000"/>
          <w:sz w:val="28"/>
          <w:szCs w:val="28"/>
        </w:rPr>
      </w:pPr>
      <w:r>
        <w:rPr>
          <w:rFonts w:hint="eastAsia" w:ascii="宋体" w:hAnsi="宋体"/>
          <w:color w:val="000000"/>
          <w:sz w:val="28"/>
          <w:szCs w:val="28"/>
        </w:rPr>
        <w:t>2、质量要求：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宋体" w:hAnsi="宋体"/>
          <w:color w:val="000000"/>
          <w:sz w:val="28"/>
          <w:szCs w:val="28"/>
        </w:rPr>
        <w:t>符合国家标准或行业标准以及原厂出厂标准。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lang w:val="en-US" w:eastAsia="zh-CN"/>
        </w:rPr>
      </w:pP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 xml:space="preserve"> </w:t>
      </w:r>
      <w:r>
        <w:rPr>
          <w:rFonts w:hint="eastAsia" w:ascii="黑体" w:hAnsi="黑体" w:eastAsia="黑体" w:cs="黑体"/>
          <w:sz w:val="28"/>
          <w:szCs w:val="28"/>
          <w:lang w:val="en-US" w:eastAsia="zh-CN"/>
        </w:rPr>
        <w:t>五、评选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1、比选人将在参选文件截止日期后另行</w:t>
      </w:r>
      <w:r>
        <w:rPr>
          <w:rFonts w:hint="eastAsia" w:asciiTheme="minorEastAsia" w:hAnsiTheme="minorEastAsia" w:cstheme="minorEastAsia"/>
          <w:sz w:val="28"/>
          <w:szCs w:val="28"/>
          <w:lang w:eastAsia="zh-CN"/>
        </w:rPr>
        <w:t>确定评选</w:t>
      </w:r>
      <w:r>
        <w:rPr>
          <w:rFonts w:hint="eastAsia" w:asciiTheme="minorEastAsia" w:hAnsiTheme="minorEastAsia" w:eastAsiaTheme="minorEastAsia" w:cstheme="minorEastAsia"/>
          <w:sz w:val="28"/>
          <w:szCs w:val="28"/>
        </w:rPr>
        <w:t>时间。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8"/>
          <w:szCs w:val="28"/>
        </w:rPr>
      </w:pPr>
      <w:r>
        <w:rPr>
          <w:rFonts w:hint="eastAsia" w:ascii="黑体" w:hAnsi="黑体" w:eastAsia="黑体" w:cs="黑体"/>
          <w:sz w:val="32"/>
          <w:szCs w:val="32"/>
          <w:lang w:eastAsia="zh-CN"/>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合同授予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1、比选人将把合同授予中选人。在授予前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仍需进行资格审查。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2、中选人确定后</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比选人将通知中选人。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3、中选人应按照本比选文件所附合同与中选人签订</w:t>
      </w:r>
      <w:r>
        <w:rPr>
          <w:rFonts w:hint="eastAsia" w:ascii="宋体" w:hAnsi="宋体" w:cs="宋体"/>
          <w:sz w:val="28"/>
          <w:szCs w:val="28"/>
        </w:rPr>
        <w:t>采购</w:t>
      </w:r>
      <w:r>
        <w:rPr>
          <w:rFonts w:hint="eastAsia" w:asciiTheme="minorEastAsia" w:hAnsiTheme="minorEastAsia" w:eastAsiaTheme="minorEastAsia" w:cstheme="minorEastAsia"/>
          <w:sz w:val="28"/>
          <w:szCs w:val="28"/>
        </w:rPr>
        <w:t>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4、中选人签署合同后必须履行合同要求。若因中选人原因未能满足比选文件或者合同要求</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则比选人有权单方面取消中选人的资格</w:t>
      </w:r>
      <w:r>
        <w:rPr>
          <w:rFonts w:hint="eastAsia" w:asciiTheme="minorEastAsia" w:hAnsiTheme="minorEastAsia" w:cstheme="minorEastAsia"/>
          <w:sz w:val="28"/>
          <w:szCs w:val="28"/>
          <w:lang w:eastAsia="zh-CN"/>
        </w:rPr>
        <w:t>（参选保证金不予退还），</w:t>
      </w:r>
      <w:r>
        <w:rPr>
          <w:rFonts w:hint="eastAsia" w:asciiTheme="minorEastAsia" w:hAnsiTheme="minorEastAsia" w:eastAsiaTheme="minorEastAsia" w:cstheme="minorEastAsia"/>
          <w:sz w:val="28"/>
          <w:szCs w:val="28"/>
        </w:rPr>
        <w:t>并取消参选人三年内在比选人的业务中的参选资格</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由此给比选人造成的损失</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比选人有权追究中选人的全部责任。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5、比选文件与合同附件作为签订合同的条款</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比选文件合同条款中没有规定的内容比选人、参选人认为有必要进行补充的</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可另行商定解决。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6、接受和拒绝任何或所有参选的权利比选人保留在合同授予之前任何时候接受或拒绝任比选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以及宣布比选程序无效或绝所有参选的权利</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对受影响的参选人不承担任何。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8"/>
          <w:szCs w:val="28"/>
        </w:rPr>
      </w:pPr>
      <w:r>
        <w:rPr>
          <w:rFonts w:hint="eastAsia" w:ascii="黑体" w:hAnsi="黑体" w:eastAsia="黑体" w:cs="黑体"/>
          <w:sz w:val="32"/>
          <w:szCs w:val="32"/>
          <w:lang w:eastAsia="zh-CN"/>
        </w:rPr>
        <w:t>第八章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中选后相关履约要求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1、中选人要服从比选人的管理规定</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不得影响比选人的生产运行</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如有违反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取消中选人的继续履行合同的资格</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同时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由此给比选人造成的损失</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比选人有权追究中选人的全部责任。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2、付款方式：详见合同约定。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3、中选人需遵守比选人的各项管理规章制度</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如有违反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比选人有权按其规则制度的相应条款处罚中选人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中选人对此无异议。</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pPr>
        <w:spacing w:line="360" w:lineRule="auto"/>
        <w:rPr>
          <w:rFonts w:asciiTheme="minorEastAsia" w:hAnsiTheme="minorEastAsia" w:cstheme="minorEastAsia"/>
          <w:sz w:val="24"/>
        </w:rPr>
      </w:pPr>
      <w:r>
        <w:rPr>
          <w:rFonts w:hint="eastAsia" w:ascii="黑体" w:hAnsi="黑体" w:eastAsia="黑体" w:cs="黑体"/>
          <w:sz w:val="28"/>
          <w:szCs w:val="28"/>
        </w:rPr>
        <w:t>附件1</w:t>
      </w:r>
      <w:r>
        <w:rPr>
          <w:rFonts w:hint="eastAsia" w:asciiTheme="minorEastAsia" w:hAnsiTheme="minorEastAsia" w:cstheme="minorEastAsia"/>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中控室视频及道路安防监控新增项目合同</w:t>
      </w:r>
    </w:p>
    <w:p>
      <w:pPr>
        <w:keepNext w:val="0"/>
        <w:keepLines w:val="0"/>
        <w:pageBreakBefore w:val="0"/>
        <w:widowControl w:val="0"/>
        <w:kinsoku/>
        <w:wordWrap/>
        <w:overflowPunct/>
        <w:topLinePunct w:val="0"/>
        <w:autoSpaceDE/>
        <w:autoSpaceDN/>
        <w:bidi w:val="0"/>
        <w:adjustRightInd/>
        <w:snapToGrid/>
        <w:spacing w:line="360" w:lineRule="auto"/>
        <w:ind w:left="1050" w:leftChars="500" w:right="0" w:rightChars="0" w:firstLine="5436" w:firstLineChars="0"/>
        <w:jc w:val="both"/>
        <w:textAlignment w:val="auto"/>
        <w:outlineLvl w:val="9"/>
        <w:rPr>
          <w:rFonts w:hint="eastAsia" w:asciiTheme="minorEastAsia" w:hAnsiTheme="minorEastAsia" w:eastAsiaTheme="minorEastAsia" w:cstheme="minorEastAsia"/>
          <w:color w:val="FF0000"/>
          <w:sz w:val="22"/>
          <w:szCs w:val="22"/>
        </w:rPr>
      </w:pPr>
      <w:r>
        <w:rPr>
          <w:rFonts w:hint="eastAsia" w:asciiTheme="minorEastAsia" w:hAnsiTheme="minorEastAsia" w:eastAsiaTheme="minorEastAsia" w:cstheme="minorEastAsia"/>
          <w:color w:val="FF0000"/>
          <w:sz w:val="22"/>
          <w:szCs w:val="22"/>
          <w:lang w:val="en-US" w:eastAsia="zh-CN"/>
        </w:rPr>
        <w:t>合同</w:t>
      </w:r>
      <w:r>
        <w:rPr>
          <w:rFonts w:hint="eastAsia" w:asciiTheme="minorEastAsia" w:hAnsiTheme="minorEastAsia" w:eastAsiaTheme="minorEastAsia" w:cstheme="minorEastAsia"/>
          <w:color w:val="FF0000"/>
          <w:sz w:val="22"/>
          <w:szCs w:val="22"/>
        </w:rPr>
        <w:t>编号:</w:t>
      </w:r>
    </w:p>
    <w:p>
      <w:pPr>
        <w:pStyle w:val="2"/>
        <w:ind w:left="1050" w:leftChars="500" w:firstLine="5436" w:firstLineChars="0"/>
        <w:jc w:val="both"/>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szCs w:val="22"/>
          <w:lang w:val="en-US" w:eastAsia="zh-CN" w:bidi="ar-SA"/>
        </w:rPr>
        <w:t>合同校对：</w:t>
      </w:r>
    </w:p>
    <w:p>
      <w:pPr>
        <w:keepNext/>
        <w:keepLines/>
        <w:tabs>
          <w:tab w:val="left" w:pos="482"/>
          <w:tab w:val="left" w:pos="2183"/>
          <w:tab w:val="left" w:pos="3884"/>
          <w:tab w:val="left" w:pos="5585"/>
        </w:tabs>
        <w:adjustRightInd w:val="0"/>
        <w:spacing w:before="20" w:after="20" w:line="360" w:lineRule="auto"/>
        <w:jc w:val="center"/>
        <w:textAlignment w:val="baseline"/>
        <w:outlineLvl w:val="2"/>
        <w:rPr>
          <w:rFonts w:hint="eastAsia" w:asciiTheme="minorEastAsia" w:hAnsiTheme="minorEastAsia" w:eastAsiaTheme="minorEastAsia" w:cstheme="minorEastAsia"/>
          <w:b/>
          <w:kern w:val="0"/>
          <w:sz w:val="24"/>
          <w:szCs w:val="24"/>
        </w:rPr>
      </w:pPr>
    </w:p>
    <w:p>
      <w:pPr>
        <w:keepNext/>
        <w:keepLines/>
        <w:tabs>
          <w:tab w:val="left" w:pos="482"/>
          <w:tab w:val="left" w:pos="2183"/>
          <w:tab w:val="left" w:pos="3884"/>
          <w:tab w:val="left" w:pos="5585"/>
        </w:tabs>
        <w:adjustRightInd w:val="0"/>
        <w:spacing w:before="20" w:after="20" w:line="360" w:lineRule="auto"/>
        <w:jc w:val="center"/>
        <w:textAlignment w:val="baseline"/>
        <w:outlineLvl w:val="2"/>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第一</w:t>
      </w:r>
      <w:r>
        <w:rPr>
          <w:rFonts w:hint="eastAsia" w:asciiTheme="minorEastAsia" w:hAnsiTheme="minorEastAsia" w:eastAsiaTheme="minorEastAsia" w:cstheme="minorEastAsia"/>
          <w:b/>
          <w:kern w:val="0"/>
          <w:sz w:val="24"/>
          <w:szCs w:val="24"/>
          <w:lang w:val="en-US" w:eastAsia="zh-CN"/>
        </w:rPr>
        <w:t>部分</w:t>
      </w:r>
      <w:r>
        <w:rPr>
          <w:rFonts w:hint="eastAsia" w:asciiTheme="minorEastAsia" w:hAnsiTheme="minorEastAsia" w:eastAsiaTheme="minorEastAsia" w:cstheme="minorEastAsia"/>
          <w:b/>
          <w:kern w:val="0"/>
          <w:sz w:val="24"/>
          <w:szCs w:val="24"/>
        </w:rPr>
        <w:t xml:space="preserve">  合同协议书</w:t>
      </w:r>
    </w:p>
    <w:p>
      <w:pPr>
        <w:keepNext w:val="0"/>
        <w:keepLines w:val="0"/>
        <w:pageBreakBefore w:val="0"/>
        <w:widowControl w:val="0"/>
        <w:kinsoku/>
        <w:wordWrap/>
        <w:overflowPunct/>
        <w:topLinePunct w:val="0"/>
        <w:autoSpaceDE/>
        <w:autoSpaceDN/>
        <w:bidi w:val="0"/>
        <w:adjustRightInd/>
        <w:snapToGrid/>
        <w:spacing w:line="360" w:lineRule="auto"/>
        <w:ind w:firstLine="410" w:firstLineChars="171"/>
        <w:textAlignment w:val="auto"/>
        <w:rPr>
          <w:rFonts w:hint="eastAsia" w:asciiTheme="minorEastAsia" w:hAnsiTheme="minorEastAsia" w:eastAsiaTheme="minorEastAsia" w:cstheme="minorEastAsia"/>
          <w:b w:val="0"/>
          <w:bCs w:val="0"/>
          <w:kern w:val="0"/>
          <w:sz w:val="24"/>
          <w:szCs w:val="24"/>
          <w:u w:val="single"/>
        </w:rPr>
      </w:pPr>
      <w:r>
        <w:rPr>
          <w:rFonts w:hint="eastAsia" w:asciiTheme="minorEastAsia" w:hAnsiTheme="minorEastAsia" w:eastAsiaTheme="minorEastAsia" w:cstheme="minorEastAsia"/>
          <w:kern w:val="0"/>
          <w:sz w:val="24"/>
          <w:szCs w:val="24"/>
        </w:rPr>
        <w:t>甲方（全称）：</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b w:val="0"/>
          <w:bCs w:val="0"/>
          <w:kern w:val="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10" w:firstLineChars="171"/>
        <w:textAlignment w:val="auto"/>
        <w:rPr>
          <w:rFonts w:hint="eastAsia" w:asciiTheme="minorEastAsia" w:hAnsiTheme="minorEastAsia" w:eastAsiaTheme="minorEastAsia" w:cstheme="minorEastAsia"/>
          <w:kern w:val="0"/>
          <w:sz w:val="24"/>
          <w:szCs w:val="24"/>
          <w:u w:val="single"/>
          <w:lang w:val="en-US" w:eastAsia="zh-CN"/>
        </w:rPr>
      </w:pPr>
      <w:r>
        <w:rPr>
          <w:rFonts w:hint="eastAsia" w:asciiTheme="minorEastAsia" w:hAnsiTheme="minorEastAsia" w:eastAsiaTheme="minorEastAsia" w:cstheme="minorEastAsia"/>
          <w:kern w:val="0"/>
          <w:sz w:val="24"/>
          <w:szCs w:val="24"/>
        </w:rPr>
        <w:t>乙方（全称）：</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en-US" w:eastAsia="zh-CN"/>
        </w:rPr>
        <w:t xml:space="preserve"> </w:t>
      </w:r>
    </w:p>
    <w:p>
      <w:pPr>
        <w:pStyle w:val="2"/>
        <w:rPr>
          <w:rFonts w:hint="eastAsia"/>
        </w:rPr>
      </w:pPr>
    </w:p>
    <w:p>
      <w:pPr>
        <w:widowControl/>
        <w:shd w:val="clear" w:color="auto" w:fill="FFFFFF"/>
        <w:tabs>
          <w:tab w:val="left" w:pos="482"/>
          <w:tab w:val="left" w:pos="2183"/>
          <w:tab w:val="left" w:pos="3884"/>
          <w:tab w:val="left" w:pos="5585"/>
        </w:tabs>
        <w:adjustRightInd w:val="0"/>
        <w:spacing w:line="360" w:lineRule="auto"/>
        <w:jc w:val="left"/>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依照《中华人民共和国合同法》、《中华人民共和国建筑法》及其他有关法律、行政法规，遵循平等、自愿、公平和诚实信用的原则，双方就福州市福化环保科技有限公司中控室视频及道路安防监控新增项目有关事项协商一致，共同达成如下协议。</w:t>
      </w:r>
    </w:p>
    <w:p>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一、工程概况</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　　1.工程名称</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福州市福化环保科技有限公司</w:t>
      </w:r>
      <w:r>
        <w:rPr>
          <w:rFonts w:hint="eastAsia" w:asciiTheme="minorEastAsia" w:hAnsiTheme="minorEastAsia" w:eastAsiaTheme="minorEastAsia" w:cstheme="minorEastAsia"/>
          <w:kern w:val="0"/>
          <w:sz w:val="24"/>
          <w:szCs w:val="24"/>
          <w:lang w:eastAsia="zh-CN"/>
        </w:rPr>
        <w:t>中控室视频及道路安防监控新增项目</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　　2.工程地点</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 xml:space="preserve">福建省福州市福清市江阴镇南港大道  </w:t>
      </w:r>
    </w:p>
    <w:p>
      <w:pPr>
        <w:widowControl/>
        <w:shd w:val="clear" w:color="auto" w:fill="FFFFFF"/>
        <w:tabs>
          <w:tab w:val="left" w:pos="482"/>
          <w:tab w:val="left" w:pos="2183"/>
          <w:tab w:val="left" w:pos="3884"/>
          <w:tab w:val="left" w:pos="5585"/>
        </w:tabs>
        <w:adjustRightInd w:val="0"/>
        <w:spacing w:line="360" w:lineRule="auto"/>
        <w:ind w:left="0" w:leftChars="0" w:firstLine="420" w:firstLineChars="175"/>
        <w:jc w:val="left"/>
        <w:textAlignment w:val="baseline"/>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kern w:val="0"/>
          <w:sz w:val="24"/>
          <w:szCs w:val="24"/>
        </w:rPr>
        <w:t>二、合同工期</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　</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en-US" w:eastAsia="zh-CN"/>
        </w:rPr>
        <w:t>合同签订后，需在15天内完成项目所有设备材料的采购</w:t>
      </w:r>
      <w:r>
        <w:rPr>
          <w:rFonts w:hint="eastAsia" w:asciiTheme="minorEastAsia" w:hAnsiTheme="minorEastAsia" w:cstheme="minorEastAsia"/>
          <w:color w:val="auto"/>
          <w:kern w:val="0"/>
          <w:sz w:val="24"/>
          <w:szCs w:val="24"/>
          <w:lang w:val="en-US" w:eastAsia="zh-CN"/>
        </w:rPr>
        <w:t>并根据甲方通知入场施工。</w:t>
      </w:r>
      <w:r>
        <w:rPr>
          <w:rFonts w:hint="eastAsia" w:asciiTheme="minorEastAsia" w:hAnsiTheme="minorEastAsia" w:eastAsiaTheme="minorEastAsia" w:cstheme="minorEastAsia"/>
          <w:color w:val="auto"/>
          <w:kern w:val="0"/>
          <w:sz w:val="24"/>
          <w:szCs w:val="24"/>
          <w:lang w:val="en-US" w:eastAsia="zh-CN"/>
        </w:rPr>
        <w:t>现场施工</w:t>
      </w:r>
      <w:r>
        <w:rPr>
          <w:rFonts w:hint="eastAsia" w:asciiTheme="minorEastAsia" w:hAnsiTheme="minorEastAsia" w:cstheme="minorEastAsia"/>
          <w:color w:val="auto"/>
          <w:kern w:val="0"/>
          <w:sz w:val="24"/>
          <w:szCs w:val="24"/>
          <w:lang w:val="en-US" w:eastAsia="zh-CN"/>
        </w:rPr>
        <w:t>工期为</w:t>
      </w:r>
      <w:r>
        <w:rPr>
          <w:rFonts w:hint="eastAsia" w:asciiTheme="minorEastAsia" w:hAnsiTheme="minorEastAsia" w:eastAsiaTheme="minorEastAsia" w:cstheme="minorEastAsia"/>
          <w:color w:val="auto"/>
          <w:kern w:val="0"/>
          <w:sz w:val="24"/>
          <w:szCs w:val="24"/>
          <w:lang w:val="en-US" w:eastAsia="zh-CN"/>
        </w:rPr>
        <w:t>30天</w:t>
      </w:r>
      <w:r>
        <w:rPr>
          <w:rFonts w:hint="eastAsia" w:asciiTheme="minorEastAsia" w:hAnsiTheme="minorEastAsia" w:cstheme="minorEastAsia"/>
          <w:color w:val="auto"/>
          <w:kern w:val="0"/>
          <w:sz w:val="24"/>
          <w:szCs w:val="24"/>
          <w:lang w:val="en-US" w:eastAsia="zh-CN"/>
        </w:rPr>
        <w:t>（日历日），即从甲方通知入场施工之日起至完成合同项下所有监控及系统的施工并获得</w:t>
      </w:r>
      <w:r>
        <w:rPr>
          <w:rFonts w:hint="eastAsia" w:asciiTheme="minorEastAsia" w:hAnsiTheme="minorEastAsia" w:eastAsiaTheme="minorEastAsia" w:cstheme="minorEastAsia"/>
          <w:color w:val="auto"/>
          <w:kern w:val="0"/>
          <w:sz w:val="24"/>
          <w:szCs w:val="24"/>
          <w:lang w:val="en-US" w:eastAsia="zh-CN"/>
        </w:rPr>
        <w:t>现场监控验收确认</w:t>
      </w:r>
      <w:r>
        <w:rPr>
          <w:rFonts w:hint="eastAsia" w:asciiTheme="minorEastAsia" w:hAnsiTheme="minorEastAsia" w:cstheme="minorEastAsia"/>
          <w:color w:val="auto"/>
          <w:kern w:val="0"/>
          <w:sz w:val="24"/>
          <w:szCs w:val="24"/>
          <w:lang w:val="en-US" w:eastAsia="zh-CN"/>
        </w:rPr>
        <w:t>共计30天（日历日）</w:t>
      </w:r>
      <w:r>
        <w:rPr>
          <w:rFonts w:hint="eastAsia" w:asciiTheme="minorEastAsia" w:hAnsiTheme="minorEastAsia" w:eastAsiaTheme="minorEastAsia" w:cstheme="minorEastAsia"/>
          <w:color w:val="auto"/>
          <w:kern w:val="0"/>
          <w:sz w:val="24"/>
          <w:szCs w:val="24"/>
          <w:lang w:val="en-US" w:eastAsia="zh-CN"/>
        </w:rPr>
        <w:t>。</w:t>
      </w:r>
    </w:p>
    <w:p>
      <w:pPr>
        <w:widowControl/>
        <w:shd w:val="clear" w:color="auto" w:fill="FFFFFF"/>
        <w:tabs>
          <w:tab w:val="left" w:pos="482"/>
          <w:tab w:val="left" w:pos="2183"/>
          <w:tab w:val="left" w:pos="3884"/>
          <w:tab w:val="left" w:pos="5585"/>
        </w:tabs>
        <w:adjustRightInd w:val="0"/>
        <w:spacing w:line="360" w:lineRule="auto"/>
        <w:ind w:left="0" w:leftChars="0" w:firstLine="420" w:firstLineChars="175"/>
        <w:jc w:val="left"/>
        <w:textAlignment w:val="baseline"/>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现场施工工期每</w:t>
      </w:r>
      <w:r>
        <w:rPr>
          <w:rFonts w:hint="eastAsia" w:asciiTheme="minorEastAsia" w:hAnsiTheme="minorEastAsia" w:eastAsiaTheme="minorEastAsia" w:cstheme="minorEastAsia"/>
          <w:color w:val="auto"/>
          <w:kern w:val="0"/>
          <w:sz w:val="24"/>
          <w:szCs w:val="24"/>
          <w:lang w:val="en-US" w:eastAsia="zh-CN"/>
        </w:rPr>
        <w:t>延误</w:t>
      </w:r>
      <w:r>
        <w:rPr>
          <w:rFonts w:hint="eastAsia" w:asciiTheme="minorEastAsia" w:hAnsiTheme="minorEastAsia" w:cstheme="minorEastAsia"/>
          <w:color w:val="auto"/>
          <w:kern w:val="0"/>
          <w:sz w:val="24"/>
          <w:szCs w:val="24"/>
          <w:lang w:val="en-US" w:eastAsia="zh-CN"/>
        </w:rPr>
        <w:t>1日，按合同签约价的</w:t>
      </w:r>
      <w:r>
        <w:rPr>
          <w:rFonts w:hint="eastAsia" w:asciiTheme="minorEastAsia" w:hAnsiTheme="minorEastAsia" w:eastAsiaTheme="minorEastAsia" w:cstheme="minorEastAsia"/>
          <w:color w:val="auto"/>
          <w:kern w:val="0"/>
          <w:sz w:val="24"/>
          <w:szCs w:val="24"/>
          <w:lang w:val="en-US" w:eastAsia="zh-CN"/>
        </w:rPr>
        <w:t>扣合同款的</w:t>
      </w:r>
      <w:r>
        <w:rPr>
          <w:rFonts w:hint="eastAsia" w:asciiTheme="minorEastAsia" w:hAnsi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lang w:val="en-US" w:eastAsia="zh-CN"/>
        </w:rPr>
        <w:t>%作为违约金</w:t>
      </w:r>
      <w:r>
        <w:rPr>
          <w:rFonts w:hint="eastAsia" w:asciiTheme="minorEastAsia" w:hAnsiTheme="minorEastAsia" w:cstheme="minorEastAsia"/>
          <w:color w:val="auto"/>
          <w:kern w:val="0"/>
          <w:sz w:val="24"/>
          <w:szCs w:val="24"/>
          <w:lang w:val="en-US" w:eastAsia="zh-CN"/>
        </w:rPr>
        <w:t>，工期延误的违约金上限为合同金额的20%</w:t>
      </w:r>
      <w:r>
        <w:rPr>
          <w:rFonts w:hint="eastAsia" w:asciiTheme="minorEastAsia" w:hAnsiTheme="minorEastAsia" w:eastAsiaTheme="minorEastAsia" w:cstheme="minorEastAsia"/>
          <w:color w:val="auto"/>
          <w:kern w:val="0"/>
          <w:sz w:val="24"/>
          <w:szCs w:val="24"/>
          <w:lang w:val="en-US" w:eastAsia="zh-CN"/>
        </w:rPr>
        <w:t>。</w:t>
      </w:r>
    </w:p>
    <w:p>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三、签约合同价与合同价格形式</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　　</w:t>
      </w:r>
      <w:r>
        <w:rPr>
          <w:rFonts w:hint="eastAsia" w:asciiTheme="minorEastAsia" w:hAnsiTheme="minorEastAsia" w:eastAsiaTheme="minorEastAsia" w:cstheme="minorEastAsia"/>
          <w:kern w:val="0"/>
          <w:sz w:val="24"/>
          <w:szCs w:val="24"/>
          <w:highlight w:val="yellow"/>
        </w:rPr>
        <w:t>本合同</w:t>
      </w:r>
      <w:r>
        <w:rPr>
          <w:rFonts w:hint="eastAsia" w:asciiTheme="minorEastAsia" w:hAnsiTheme="minorEastAsia" w:cstheme="minorEastAsia"/>
          <w:kern w:val="0"/>
          <w:sz w:val="24"/>
          <w:szCs w:val="24"/>
          <w:highlight w:val="yellow"/>
          <w:lang w:eastAsia="zh-CN"/>
        </w:rPr>
        <w:t>签约合同价（</w:t>
      </w:r>
      <w:r>
        <w:rPr>
          <w:rFonts w:hint="eastAsia" w:asciiTheme="minorEastAsia" w:hAnsiTheme="minorEastAsia" w:eastAsiaTheme="minorEastAsia" w:cstheme="minorEastAsia"/>
          <w:kern w:val="0"/>
          <w:sz w:val="24"/>
          <w:szCs w:val="24"/>
        </w:rPr>
        <w:t>含税</w:t>
      </w:r>
      <w:r>
        <w:rPr>
          <w:rFonts w:hint="eastAsia" w:asciiTheme="minorEastAsia" w:hAnsiTheme="minorEastAsia" w:cstheme="minorEastAsia"/>
          <w:kern w:val="0"/>
          <w:sz w:val="24"/>
          <w:szCs w:val="24"/>
          <w:highlight w:val="yellow"/>
          <w:lang w:eastAsia="zh-CN"/>
        </w:rPr>
        <w:t>）</w:t>
      </w:r>
      <w:r>
        <w:rPr>
          <w:rFonts w:hint="eastAsia" w:asciiTheme="minorEastAsia" w:hAnsiTheme="minorEastAsia" w:eastAsiaTheme="minorEastAsia" w:cstheme="minorEastAsia"/>
          <w:kern w:val="0"/>
          <w:sz w:val="24"/>
          <w:szCs w:val="24"/>
        </w:rPr>
        <w:t>为人民币：</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rPr>
        <w:t>元整（RMB：</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rPr>
        <w:t>元）在合同履行服务期间，合同价不得调整（</w:t>
      </w:r>
      <w:r>
        <w:rPr>
          <w:rFonts w:hint="eastAsia" w:asciiTheme="minorEastAsia" w:hAnsiTheme="minorEastAsia" w:cstheme="minorEastAsia"/>
          <w:kern w:val="0"/>
          <w:sz w:val="24"/>
          <w:szCs w:val="24"/>
          <w:lang w:eastAsia="zh-CN"/>
        </w:rPr>
        <w:t>合同条款</w:t>
      </w:r>
      <w:r>
        <w:rPr>
          <w:rFonts w:hint="eastAsia" w:asciiTheme="minorEastAsia" w:hAnsiTheme="minorEastAsia" w:eastAsiaTheme="minorEastAsia" w:cstheme="minorEastAsia"/>
          <w:kern w:val="0"/>
          <w:sz w:val="24"/>
          <w:szCs w:val="24"/>
          <w:lang w:val="en-US" w:eastAsia="zh-CN"/>
        </w:rPr>
        <w:t>11</w:t>
      </w: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cstheme="minorEastAsia"/>
          <w:kern w:val="0"/>
          <w:sz w:val="24"/>
          <w:szCs w:val="24"/>
          <w:lang w:val="en-US" w:eastAsia="zh-CN"/>
        </w:rPr>
        <w:t>约定除外</w:t>
      </w:r>
      <w:r>
        <w:rPr>
          <w:rFonts w:hint="eastAsia" w:asciiTheme="minorEastAsia" w:hAnsiTheme="minorEastAsia" w:eastAsiaTheme="minorEastAsia" w:cstheme="minorEastAsia"/>
          <w:kern w:val="0"/>
          <w:sz w:val="24"/>
          <w:szCs w:val="24"/>
        </w:rPr>
        <w:t>）。</w:t>
      </w:r>
    </w:p>
    <w:p>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hint="eastAsia" w:asciiTheme="minorEastAsia" w:hAnsiTheme="minorEastAsia" w:eastAsiaTheme="minorEastAsia" w:cstheme="minorEastAsia"/>
          <w:kern w:val="0"/>
          <w:sz w:val="24"/>
          <w:szCs w:val="24"/>
        </w:rPr>
      </w:pPr>
      <w:bookmarkStart w:id="0" w:name="_Toc351203487"/>
      <w:r>
        <w:rPr>
          <w:rFonts w:hint="eastAsia" w:asciiTheme="minorEastAsia" w:hAnsiTheme="minorEastAsia" w:eastAsiaTheme="minorEastAsia" w:cstheme="minorEastAsia"/>
          <w:kern w:val="0"/>
          <w:sz w:val="24"/>
          <w:szCs w:val="24"/>
          <w:lang w:eastAsia="zh-CN"/>
        </w:rPr>
        <w:t>四</w:t>
      </w:r>
      <w:r>
        <w:rPr>
          <w:rFonts w:hint="eastAsia" w:asciiTheme="minorEastAsia" w:hAnsiTheme="minorEastAsia" w:eastAsiaTheme="minorEastAsia" w:cstheme="minorEastAsia"/>
          <w:kern w:val="0"/>
          <w:sz w:val="24"/>
          <w:szCs w:val="24"/>
        </w:rPr>
        <w:t>、承诺</w:t>
      </w:r>
      <w:bookmarkEnd w:id="0"/>
    </w:p>
    <w:p>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1.甲方承诺按照法律规定履行项目审批手续、筹集工程建设资金并按照合同约定的期限和方式支付合同价款。</w:t>
      </w:r>
    </w:p>
    <w:p>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2.乙方承诺按照法律规定及合同约定组织完成工程施工，确保工程质量和安全，不进行转包及违法分包，并在缺陷责任期及保修期内承担相应的工程维修责任。</w:t>
      </w:r>
    </w:p>
    <w:p>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3.乙方和甲方通过</w:t>
      </w:r>
      <w:r>
        <w:rPr>
          <w:rFonts w:hint="eastAsia" w:asciiTheme="minorEastAsia" w:hAnsiTheme="minorEastAsia" w:cstheme="minorEastAsia"/>
          <w:color w:val="auto"/>
          <w:kern w:val="0"/>
          <w:sz w:val="24"/>
          <w:szCs w:val="24"/>
          <w:lang w:eastAsia="zh-CN"/>
        </w:rPr>
        <w:t>比选</w:t>
      </w:r>
      <w:r>
        <w:rPr>
          <w:rFonts w:hint="eastAsia" w:asciiTheme="minorEastAsia" w:hAnsiTheme="minorEastAsia" w:eastAsiaTheme="minorEastAsia" w:cstheme="minorEastAsia"/>
          <w:color w:val="auto"/>
          <w:kern w:val="0"/>
          <w:sz w:val="24"/>
          <w:szCs w:val="24"/>
        </w:rPr>
        <w:t>形式签订合同的，双方理解并承诺不再就同一工程另行签订与合同实质性内容相背离的协议。</w:t>
      </w:r>
    </w:p>
    <w:p>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hint="eastAsia" w:asciiTheme="minorEastAsia" w:hAnsiTheme="minorEastAsia" w:eastAsiaTheme="minorEastAsia" w:cstheme="minorEastAsia"/>
          <w:kern w:val="0"/>
          <w:sz w:val="24"/>
          <w:szCs w:val="24"/>
        </w:rPr>
      </w:pPr>
      <w:bookmarkStart w:id="1" w:name="_Toc351203488"/>
      <w:r>
        <w:rPr>
          <w:rFonts w:hint="eastAsia" w:asciiTheme="minorEastAsia" w:hAnsiTheme="minorEastAsia" w:eastAsiaTheme="minorEastAsia" w:cstheme="minorEastAsia"/>
          <w:kern w:val="0"/>
          <w:sz w:val="24"/>
          <w:szCs w:val="24"/>
          <w:lang w:eastAsia="zh-CN"/>
        </w:rPr>
        <w:t>五</w:t>
      </w:r>
      <w:r>
        <w:rPr>
          <w:rFonts w:hint="eastAsia" w:asciiTheme="minorEastAsia" w:hAnsiTheme="minorEastAsia" w:eastAsiaTheme="minorEastAsia" w:cstheme="minorEastAsia"/>
          <w:kern w:val="0"/>
          <w:sz w:val="24"/>
          <w:szCs w:val="24"/>
        </w:rPr>
        <w:t>、质量标准</w:t>
      </w:r>
    </w:p>
    <w:p>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工程质量标准：符合《工程施工质量验收规范》合格标准，工程质量保修期为国家规定的期限。</w:t>
      </w:r>
    </w:p>
    <w:p>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六、</w:t>
      </w:r>
      <w:r>
        <w:rPr>
          <w:rFonts w:hint="eastAsia" w:asciiTheme="minorEastAsia" w:hAnsiTheme="minorEastAsia" w:eastAsiaTheme="minorEastAsia" w:cstheme="minorEastAsia"/>
          <w:kern w:val="0"/>
          <w:sz w:val="24"/>
          <w:szCs w:val="24"/>
        </w:rPr>
        <w:t>组成合同的文件</w:t>
      </w:r>
    </w:p>
    <w:p>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组成本合同的文件包括：</w:t>
      </w:r>
    </w:p>
    <w:p>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1、本合同协议书 </w:t>
      </w:r>
    </w:p>
    <w:p>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2、本合同条款</w:t>
      </w:r>
    </w:p>
    <w:p>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 xml:space="preserve">、施工图纸 </w:t>
      </w:r>
    </w:p>
    <w:p>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rPr>
        <w:t>、设备材料清单</w:t>
      </w:r>
    </w:p>
    <w:p>
      <w:pPr>
        <w:pStyle w:val="2"/>
        <w:spacing w:line="360" w:lineRule="auto"/>
        <w:ind w:left="0" w:leftChars="0" w:firstLine="420" w:firstLineChars="175"/>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5、安全生产文明施工协议书</w:t>
      </w:r>
    </w:p>
    <w:p>
      <w:pPr>
        <w:pStyle w:val="2"/>
        <w:spacing w:line="360" w:lineRule="auto"/>
        <w:ind w:left="0" w:leftChars="0" w:firstLine="420" w:firstLineChars="175"/>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6、比选文件、参选文件</w:t>
      </w:r>
    </w:p>
    <w:p>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双方有关工程的洽商、变更等书面协议或文件视为本合同的组成部分</w:t>
      </w:r>
      <w:r>
        <w:rPr>
          <w:rFonts w:hint="eastAsia" w:asciiTheme="minorEastAsia" w:hAnsiTheme="minorEastAsia" w:eastAsiaTheme="minorEastAsia" w:cstheme="minorEastAsia"/>
          <w:kern w:val="0"/>
          <w:sz w:val="24"/>
          <w:szCs w:val="24"/>
          <w:lang w:val="en-US" w:eastAsia="zh-CN"/>
        </w:rPr>
        <w:t>。</w:t>
      </w:r>
    </w:p>
    <w:bookmarkEnd w:id="1"/>
    <w:p>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eastAsia="zh-CN"/>
        </w:rPr>
        <w:t>七、本协议书中有关词语含义与本合同第二部分《合同条款》中分别赋予它们的定义相同。</w:t>
      </w:r>
    </w:p>
    <w:p>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eastAsia="zh-CN"/>
        </w:rPr>
        <w:t>八、乙方向甲方承诺按照合同约定进行施工、竣工并在质量保修期内承担工程质量保修责任。</w:t>
      </w:r>
    </w:p>
    <w:p>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eastAsia="zh-CN"/>
        </w:rPr>
        <w:t>九、甲方向乙方承诺按照合同约定的期限和方式支付合同价款及其他应当支付的款项。</w:t>
      </w:r>
    </w:p>
    <w:p>
      <w:pPr>
        <w:widowControl/>
        <w:shd w:val="clear" w:color="auto" w:fill="FFFFFF"/>
        <w:tabs>
          <w:tab w:val="left" w:pos="482"/>
          <w:tab w:val="left" w:pos="2183"/>
          <w:tab w:val="left" w:pos="3884"/>
          <w:tab w:val="left" w:pos="5585"/>
        </w:tabs>
        <w:adjustRightInd w:val="0"/>
        <w:spacing w:line="360" w:lineRule="auto"/>
        <w:ind w:firstLine="480" w:firstLineChars="200"/>
        <w:jc w:val="left"/>
        <w:textAlignment w:val="baseline"/>
        <w:rPr>
          <w:rFonts w:hint="eastAsia" w:asciiTheme="minorEastAsia" w:hAnsiTheme="minorEastAsia" w:eastAsiaTheme="minorEastAsia" w:cstheme="minorEastAsia"/>
          <w:kern w:val="0"/>
          <w:sz w:val="24"/>
          <w:szCs w:val="24"/>
        </w:rPr>
      </w:pPr>
      <w:bookmarkStart w:id="2" w:name="_Toc351203491"/>
      <w:r>
        <w:rPr>
          <w:rFonts w:hint="eastAsia" w:asciiTheme="minorEastAsia" w:hAnsiTheme="minorEastAsia" w:eastAsiaTheme="minorEastAsia" w:cstheme="minorEastAsia"/>
          <w:kern w:val="0"/>
          <w:sz w:val="24"/>
          <w:szCs w:val="24"/>
          <w:lang w:eastAsia="zh-CN"/>
        </w:rPr>
        <w:t>十</w:t>
      </w:r>
      <w:r>
        <w:rPr>
          <w:rFonts w:hint="eastAsia" w:asciiTheme="minorEastAsia" w:hAnsiTheme="minorEastAsia" w:eastAsiaTheme="minorEastAsia" w:cstheme="minorEastAsia"/>
          <w:kern w:val="0"/>
          <w:sz w:val="24"/>
          <w:szCs w:val="24"/>
        </w:rPr>
        <w:t>、补充协议</w:t>
      </w:r>
      <w:bookmarkEnd w:id="2"/>
    </w:p>
    <w:p>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合同未尽事宜，合同当事人另行签订补充协议，补充协议是合同的组成部分。</w:t>
      </w:r>
    </w:p>
    <w:p>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hint="eastAsia" w:asciiTheme="minorEastAsia" w:hAnsiTheme="minorEastAsia" w:eastAsiaTheme="minorEastAsia" w:cstheme="minorEastAsia"/>
          <w:kern w:val="0"/>
          <w:sz w:val="24"/>
          <w:szCs w:val="24"/>
        </w:rPr>
      </w:pPr>
      <w:bookmarkStart w:id="3" w:name="_Toc351203492"/>
      <w:r>
        <w:rPr>
          <w:rFonts w:hint="eastAsia" w:asciiTheme="minorEastAsia" w:hAnsiTheme="minorEastAsia" w:eastAsiaTheme="minorEastAsia" w:cstheme="minorEastAsia"/>
          <w:kern w:val="0"/>
          <w:sz w:val="24"/>
          <w:szCs w:val="24"/>
          <w:lang w:eastAsia="zh-CN"/>
        </w:rPr>
        <w:t>十一</w:t>
      </w:r>
      <w:r>
        <w:rPr>
          <w:rFonts w:hint="eastAsia" w:asciiTheme="minorEastAsia" w:hAnsiTheme="minorEastAsia" w:eastAsiaTheme="minorEastAsia" w:cstheme="minorEastAsia"/>
          <w:kern w:val="0"/>
          <w:sz w:val="24"/>
          <w:szCs w:val="24"/>
        </w:rPr>
        <w:t>、合同生效</w:t>
      </w:r>
      <w:bookmarkEnd w:id="3"/>
    </w:p>
    <w:p>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本合同自</w:t>
      </w:r>
      <w:r>
        <w:rPr>
          <w:rFonts w:hint="eastAsia" w:asciiTheme="minorEastAsia" w:hAnsiTheme="minorEastAsia" w:eastAsiaTheme="minorEastAsia" w:cstheme="minorEastAsia"/>
          <w:kern w:val="0"/>
          <w:sz w:val="24"/>
          <w:szCs w:val="24"/>
          <w:lang w:eastAsia="zh-CN"/>
        </w:rPr>
        <w:t>双方</w:t>
      </w:r>
      <w:r>
        <w:rPr>
          <w:rFonts w:hint="eastAsia" w:asciiTheme="minorEastAsia" w:hAnsiTheme="minorEastAsia" w:eastAsiaTheme="minorEastAsia" w:cstheme="minorEastAsia"/>
          <w:kern w:val="0"/>
          <w:sz w:val="24"/>
          <w:szCs w:val="24"/>
        </w:rPr>
        <w:t>签字并盖章及提交履约保证金后生效。</w:t>
      </w:r>
    </w:p>
    <w:p>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hint="eastAsia" w:asciiTheme="minorEastAsia" w:hAnsiTheme="minorEastAsia" w:eastAsiaTheme="minorEastAsia" w:cstheme="minorEastAsia"/>
          <w:kern w:val="0"/>
          <w:sz w:val="24"/>
          <w:szCs w:val="24"/>
        </w:rPr>
      </w:pPr>
      <w:bookmarkStart w:id="4" w:name="_Toc351203493"/>
      <w:r>
        <w:rPr>
          <w:rFonts w:hint="eastAsia" w:asciiTheme="minorEastAsia" w:hAnsiTheme="minorEastAsia" w:eastAsiaTheme="minorEastAsia" w:cstheme="minorEastAsia"/>
          <w:kern w:val="0"/>
          <w:sz w:val="24"/>
          <w:szCs w:val="24"/>
        </w:rPr>
        <w:t>十</w:t>
      </w:r>
      <w:r>
        <w:rPr>
          <w:rFonts w:hint="eastAsia" w:asciiTheme="minorEastAsia" w:hAnsiTheme="minorEastAsia" w:eastAsiaTheme="minorEastAsia" w:cstheme="minorEastAsia"/>
          <w:kern w:val="0"/>
          <w:sz w:val="24"/>
          <w:szCs w:val="24"/>
          <w:lang w:eastAsia="zh-CN"/>
        </w:rPr>
        <w:t>二</w:t>
      </w:r>
      <w:r>
        <w:rPr>
          <w:rFonts w:hint="eastAsia" w:asciiTheme="minorEastAsia" w:hAnsiTheme="minorEastAsia" w:eastAsiaTheme="minorEastAsia" w:cstheme="minorEastAsia"/>
          <w:kern w:val="0"/>
          <w:sz w:val="24"/>
          <w:szCs w:val="24"/>
        </w:rPr>
        <w:t>、合同份数</w:t>
      </w:r>
      <w:bookmarkEnd w:id="4"/>
    </w:p>
    <w:p>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本合同一式</w:t>
      </w:r>
      <w:r>
        <w:rPr>
          <w:rFonts w:hint="eastAsia" w:asciiTheme="minorEastAsia" w:hAnsiTheme="minorEastAsia" w:eastAsiaTheme="minorEastAsia" w:cstheme="minorEastAsia"/>
          <w:kern w:val="0"/>
          <w:sz w:val="24"/>
          <w:szCs w:val="24"/>
          <w:lang w:eastAsia="zh-CN"/>
        </w:rPr>
        <w:t>肆</w:t>
      </w:r>
      <w:r>
        <w:rPr>
          <w:rFonts w:hint="eastAsia" w:asciiTheme="minorEastAsia" w:hAnsiTheme="minorEastAsia" w:eastAsiaTheme="minorEastAsia" w:cstheme="minorEastAsia"/>
          <w:kern w:val="0"/>
          <w:sz w:val="24"/>
          <w:szCs w:val="24"/>
        </w:rPr>
        <w:t>份，均具有同等法律效力，甲方执</w:t>
      </w:r>
      <w:r>
        <w:rPr>
          <w:rFonts w:hint="eastAsia" w:asciiTheme="minorEastAsia" w:hAnsiTheme="minorEastAsia" w:eastAsiaTheme="minorEastAsia" w:cstheme="minorEastAsia"/>
          <w:kern w:val="0"/>
          <w:sz w:val="24"/>
          <w:szCs w:val="24"/>
          <w:lang w:eastAsia="zh-CN"/>
        </w:rPr>
        <w:t>贰</w:t>
      </w:r>
      <w:r>
        <w:rPr>
          <w:rFonts w:hint="eastAsia" w:asciiTheme="minorEastAsia" w:hAnsiTheme="minorEastAsia" w:eastAsiaTheme="minorEastAsia" w:cstheme="minorEastAsia"/>
          <w:kern w:val="0"/>
          <w:sz w:val="24"/>
          <w:szCs w:val="24"/>
        </w:rPr>
        <w:t>份，乙方执</w:t>
      </w:r>
      <w:r>
        <w:rPr>
          <w:rFonts w:hint="eastAsia" w:asciiTheme="minorEastAsia" w:hAnsiTheme="minorEastAsia" w:eastAsiaTheme="minorEastAsia" w:cstheme="minorEastAsia"/>
          <w:kern w:val="0"/>
          <w:sz w:val="24"/>
          <w:szCs w:val="24"/>
          <w:lang w:val="en-US" w:eastAsia="zh-CN"/>
        </w:rPr>
        <w:t>贰</w:t>
      </w:r>
      <w:r>
        <w:rPr>
          <w:rFonts w:hint="eastAsia" w:asciiTheme="minorEastAsia" w:hAnsiTheme="minorEastAsia" w:eastAsiaTheme="minorEastAsia" w:cstheme="minorEastAsia"/>
          <w:kern w:val="0"/>
          <w:sz w:val="24"/>
          <w:szCs w:val="24"/>
        </w:rPr>
        <w:t>份。</w:t>
      </w:r>
    </w:p>
    <w:tbl>
      <w:tblPr>
        <w:tblStyle w:val="8"/>
        <w:tblpPr w:leftFromText="180" w:rightFromText="180" w:vertAnchor="text" w:horzAnchor="page" w:tblpX="652" w:tblpY="565"/>
        <w:tblW w:w="10799" w:type="dxa"/>
        <w:jc w:val="center"/>
        <w:tblLayout w:type="fixed"/>
        <w:tblCellMar>
          <w:top w:w="0" w:type="dxa"/>
          <w:left w:w="108" w:type="dxa"/>
          <w:bottom w:w="0" w:type="dxa"/>
          <w:right w:w="108" w:type="dxa"/>
        </w:tblCellMar>
      </w:tblPr>
      <w:tblGrid>
        <w:gridCol w:w="5410"/>
        <w:gridCol w:w="5389"/>
      </w:tblGrid>
      <w:tr>
        <w:tblPrEx>
          <w:tblCellMar>
            <w:top w:w="0" w:type="dxa"/>
            <w:left w:w="108" w:type="dxa"/>
            <w:bottom w:w="0" w:type="dxa"/>
            <w:right w:w="108" w:type="dxa"/>
          </w:tblCellMar>
        </w:tblPrEx>
        <w:trPr>
          <w:trHeight w:val="1953" w:hRule="atLeast"/>
          <w:jc w:val="center"/>
        </w:trPr>
        <w:tc>
          <w:tcPr>
            <w:tcW w:w="5410" w:type="dxa"/>
            <w:noWrap w:val="0"/>
            <w:vAlign w:val="top"/>
          </w:tcPr>
          <w:p>
            <w:pPr>
              <w:pStyle w:val="5"/>
              <w:snapToGrid w:val="0"/>
              <w:spacing w:line="360" w:lineRule="auto"/>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sz w:val="24"/>
                <w:szCs w:val="24"/>
                <w:lang w:eastAsia="zh-CN"/>
              </w:rPr>
              <w:t>福州市福化环保科技有限公司</w:t>
            </w:r>
          </w:p>
          <w:p>
            <w:pPr>
              <w:pStyle w:val="5"/>
              <w:snapToGrid w:val="0"/>
              <w:spacing w:line="360"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（盖章）</w:t>
            </w:r>
          </w:p>
          <w:p>
            <w:pPr>
              <w:pStyle w:val="5"/>
              <w:snapToGrid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甲方代表（签字或盖章）：</w:t>
            </w:r>
          </w:p>
        </w:tc>
        <w:tc>
          <w:tcPr>
            <w:tcW w:w="5389" w:type="dxa"/>
            <w:noWrap w:val="0"/>
            <w:vAlign w:val="top"/>
          </w:tcPr>
          <w:p>
            <w:pPr>
              <w:pStyle w:val="5"/>
              <w:snapToGrid w:val="0"/>
              <w:spacing w:line="360" w:lineRule="auto"/>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乙方：</w:t>
            </w:r>
          </w:p>
          <w:p>
            <w:pPr>
              <w:pStyle w:val="5"/>
              <w:snapToGrid w:val="0"/>
              <w:spacing w:line="360"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（盖章） </w:t>
            </w:r>
          </w:p>
          <w:p>
            <w:pPr>
              <w:pStyle w:val="5"/>
              <w:snapToGrid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乙方代表（签字或盖章）：</w:t>
            </w:r>
          </w:p>
          <w:p>
            <w:pPr>
              <w:pStyle w:val="5"/>
              <w:snapToGrid w:val="0"/>
              <w:spacing w:line="360" w:lineRule="auto"/>
              <w:ind w:firstLine="480" w:firstLineChars="200"/>
              <w:jc w:val="left"/>
              <w:rPr>
                <w:rFonts w:hint="eastAsia" w:asciiTheme="minorEastAsia" w:hAnsiTheme="minorEastAsia" w:eastAsiaTheme="minorEastAsia" w:cstheme="minorEastAsia"/>
                <w:sz w:val="24"/>
                <w:szCs w:val="24"/>
              </w:rPr>
            </w:pPr>
          </w:p>
          <w:p>
            <w:pPr>
              <w:pStyle w:val="5"/>
              <w:snapToGrid w:val="0"/>
              <w:spacing w:line="360" w:lineRule="auto"/>
              <w:jc w:val="left"/>
              <w:rPr>
                <w:rFonts w:hint="eastAsia" w:asciiTheme="minorEastAsia" w:hAnsiTheme="minorEastAsia" w:eastAsiaTheme="minorEastAsia" w:cstheme="minorEastAsia"/>
                <w:sz w:val="24"/>
                <w:szCs w:val="24"/>
              </w:rPr>
            </w:pPr>
          </w:p>
        </w:tc>
      </w:tr>
      <w:tr>
        <w:tblPrEx>
          <w:tblCellMar>
            <w:top w:w="0" w:type="dxa"/>
            <w:left w:w="108" w:type="dxa"/>
            <w:bottom w:w="0" w:type="dxa"/>
            <w:right w:w="108" w:type="dxa"/>
          </w:tblCellMar>
        </w:tblPrEx>
        <w:trPr>
          <w:trHeight w:val="1325" w:hRule="atLeast"/>
          <w:jc w:val="center"/>
        </w:trPr>
        <w:tc>
          <w:tcPr>
            <w:tcW w:w="5410" w:type="dxa"/>
            <w:noWrap w:val="0"/>
            <w:vAlign w:val="top"/>
          </w:tcPr>
          <w:p>
            <w:pPr>
              <w:pStyle w:val="5"/>
              <w:snapToGrid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地址：福建省福州市福清市江阴</w:t>
            </w:r>
            <w:r>
              <w:rPr>
                <w:rFonts w:hint="eastAsia" w:asciiTheme="minorEastAsia" w:hAnsiTheme="minorEastAsia" w:eastAsiaTheme="minorEastAsia" w:cstheme="minorEastAsia"/>
                <w:sz w:val="24"/>
                <w:szCs w:val="24"/>
                <w:lang w:eastAsia="zh-CN"/>
              </w:rPr>
              <w:t>镇南港</w:t>
            </w:r>
            <w:r>
              <w:rPr>
                <w:rFonts w:hint="eastAsia" w:asciiTheme="minorEastAsia" w:hAnsiTheme="minorEastAsia" w:eastAsiaTheme="minorEastAsia" w:cstheme="minorEastAsia"/>
                <w:sz w:val="24"/>
                <w:szCs w:val="24"/>
              </w:rPr>
              <w:t>大道</w:t>
            </w:r>
          </w:p>
          <w:p>
            <w:pPr>
              <w:pStyle w:val="5"/>
              <w:snapToGrid w:val="0"/>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邮政编码：</w:t>
            </w:r>
            <w:r>
              <w:rPr>
                <w:rFonts w:hint="eastAsia" w:asciiTheme="minorEastAsia" w:hAnsiTheme="minorEastAsia" w:eastAsiaTheme="minorEastAsia" w:cstheme="minorEastAsia"/>
                <w:sz w:val="24"/>
                <w:szCs w:val="24"/>
                <w:lang w:val="en-US" w:eastAsia="zh-CN"/>
              </w:rPr>
              <w:t>350300</w:t>
            </w:r>
          </w:p>
          <w:p>
            <w:pPr>
              <w:pStyle w:val="5"/>
              <w:snapToGrid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电话：059</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-86552269</w:t>
            </w:r>
          </w:p>
        </w:tc>
        <w:tc>
          <w:tcPr>
            <w:tcW w:w="5389" w:type="dxa"/>
            <w:noWrap w:val="0"/>
            <w:vAlign w:val="top"/>
          </w:tcPr>
          <w:p>
            <w:pPr>
              <w:pStyle w:val="5"/>
              <w:snapToGrid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pPr>
              <w:pStyle w:val="5"/>
              <w:snapToGrid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p>
            <w:pPr>
              <w:pStyle w:val="5"/>
              <w:snapToGrid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r>
    </w:tbl>
    <w:p>
      <w:pPr>
        <w:spacing w:line="360" w:lineRule="auto"/>
        <w:jc w:val="both"/>
        <w:outlineLvl w:val="0"/>
        <w:rPr>
          <w:rFonts w:hint="eastAsia" w:asciiTheme="minorEastAsia" w:hAnsiTheme="minorEastAsia" w:eastAsiaTheme="minorEastAsia" w:cstheme="minorEastAsia"/>
          <w:b/>
          <w:sz w:val="24"/>
          <w:szCs w:val="24"/>
        </w:rPr>
      </w:pPr>
    </w:p>
    <w:p>
      <w:pPr>
        <w:spacing w:line="360" w:lineRule="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br w:type="page"/>
      </w:r>
    </w:p>
    <w:p>
      <w:pPr>
        <w:keepNext/>
        <w:keepLines/>
        <w:numPr>
          <w:ilvl w:val="0"/>
          <w:numId w:val="1"/>
        </w:numPr>
        <w:tabs>
          <w:tab w:val="left" w:pos="482"/>
          <w:tab w:val="left" w:pos="2183"/>
          <w:tab w:val="left" w:pos="3884"/>
          <w:tab w:val="left" w:pos="5585"/>
        </w:tabs>
        <w:adjustRightInd w:val="0"/>
        <w:spacing w:line="360" w:lineRule="auto"/>
        <w:jc w:val="center"/>
        <w:textAlignment w:val="baseline"/>
        <w:outlineLvl w:val="2"/>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 xml:space="preserve"> </w:t>
      </w:r>
      <w:r>
        <w:rPr>
          <w:rFonts w:hint="eastAsia" w:asciiTheme="minorEastAsia" w:hAnsiTheme="minorEastAsia" w:eastAsiaTheme="minorEastAsia" w:cstheme="minorEastAsia"/>
          <w:b/>
          <w:kern w:val="0"/>
          <w:sz w:val="24"/>
          <w:szCs w:val="24"/>
          <w:lang w:eastAsia="zh-CN"/>
        </w:rPr>
        <w:t>合同</w:t>
      </w:r>
      <w:r>
        <w:rPr>
          <w:rFonts w:hint="eastAsia" w:asciiTheme="minorEastAsia" w:hAnsiTheme="minorEastAsia" w:eastAsiaTheme="minorEastAsia" w:cstheme="minorEastAsia"/>
          <w:b/>
          <w:kern w:val="0"/>
          <w:sz w:val="24"/>
          <w:szCs w:val="24"/>
        </w:rPr>
        <w:t>条款</w:t>
      </w:r>
    </w:p>
    <w:p>
      <w:pPr>
        <w:pStyle w:val="2"/>
        <w:numPr>
          <w:ilvl w:val="0"/>
          <w:numId w:val="0"/>
        </w:numPr>
        <w:rPr>
          <w:rFonts w:hint="eastAsia"/>
        </w:rPr>
      </w:pPr>
    </w:p>
    <w:p>
      <w:pPr>
        <w:numPr>
          <w:ilvl w:val="0"/>
          <w:numId w:val="2"/>
        </w:numPr>
        <w:spacing w:line="360" w:lineRule="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合同的范围</w:t>
      </w:r>
    </w:p>
    <w:p>
      <w:pPr>
        <w:widowControl/>
        <w:tabs>
          <w:tab w:val="left" w:pos="0"/>
          <w:tab w:val="left" w:pos="2183"/>
          <w:tab w:val="left" w:pos="3884"/>
          <w:tab w:val="left" w:pos="5585"/>
        </w:tabs>
        <w:adjustRightInd w:val="0"/>
        <w:spacing w:line="360" w:lineRule="auto"/>
        <w:ind w:left="0" w:leftChars="0" w:firstLine="420" w:firstLineChars="175"/>
        <w:jc w:val="left"/>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lang w:val="en-US" w:eastAsia="zh-CN"/>
        </w:rPr>
        <w:t xml:space="preserve">1.1 </w:t>
      </w:r>
      <w:r>
        <w:rPr>
          <w:rFonts w:hint="eastAsia" w:asciiTheme="minorEastAsia" w:hAnsiTheme="minorEastAsia" w:eastAsiaTheme="minorEastAsia" w:cstheme="minorEastAsia"/>
          <w:kern w:val="0"/>
          <w:sz w:val="24"/>
          <w:szCs w:val="24"/>
        </w:rPr>
        <w:t>合同生效后，双方同意由乙方提供工程安装、材料及工程服务用于建设厂区监控系统升级改造项目。本合同的承包范围：</w:t>
      </w:r>
    </w:p>
    <w:p>
      <w:pPr>
        <w:pStyle w:val="2"/>
        <w:tabs>
          <w:tab w:val="left" w:pos="840"/>
        </w:tabs>
        <w:spacing w:line="360" w:lineRule="auto"/>
        <w:ind w:left="840" w:leftChars="40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包括监控系统综合布线、安防系统、大屏显示系统、网络设备等相关设备、材料及安装的采购和服务等供货（包括所有工程安装、线材及辅材等）、现场保管、安装、培训、调试、售后服务。</w:t>
      </w:r>
    </w:p>
    <w:p>
      <w:pPr>
        <w:pStyle w:val="2"/>
        <w:tabs>
          <w:tab w:val="left" w:pos="840"/>
        </w:tabs>
        <w:spacing w:line="360" w:lineRule="auto"/>
        <w:ind w:left="840" w:leftChars="40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本工程不考虑施工过程中的人工、工程安装材料、机械以及政策性的调整等动态因素而引起的造价变动。</w:t>
      </w:r>
    </w:p>
    <w:p>
      <w:pPr>
        <w:pStyle w:val="2"/>
        <w:tabs>
          <w:tab w:val="left" w:pos="840"/>
        </w:tabs>
        <w:spacing w:line="360" w:lineRule="auto"/>
        <w:ind w:left="840" w:leftChars="40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甲方可根据工程实施的实际情况，对货物数量和服务予以增加或减少，但不得对单价或其它的条款和条件做改变。</w:t>
      </w:r>
    </w:p>
    <w:p>
      <w:pPr>
        <w:pStyle w:val="2"/>
        <w:tabs>
          <w:tab w:val="left" w:pos="840"/>
        </w:tabs>
        <w:spacing w:line="360" w:lineRule="auto"/>
        <w:ind w:left="840" w:leftChars="40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本次工程范围内，因设计遗漏或设计不合理需调整、增加或减少的线路（包括预埋管）及设备（材料），由乙方负责施工，施工方提出增减的工程量按相应部分工程的综合单价计算后，经甲方代表认可后予以调整。</w:t>
      </w:r>
    </w:p>
    <w:p>
      <w:pPr>
        <w:pStyle w:val="2"/>
        <w:spacing w:line="360" w:lineRule="auto"/>
        <w:ind w:left="0" w:leftChars="0"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1.2 </w:t>
      </w:r>
      <w:r>
        <w:rPr>
          <w:rFonts w:hint="eastAsia" w:asciiTheme="minorEastAsia" w:hAnsiTheme="minorEastAsia" w:eastAsiaTheme="minorEastAsia" w:cstheme="minorEastAsia"/>
          <w:sz w:val="24"/>
          <w:szCs w:val="24"/>
        </w:rPr>
        <w:t>乙方的所有供货及服务必须使完成后的系统完全满足技术规格书的要求；</w:t>
      </w:r>
    </w:p>
    <w:p>
      <w:pPr>
        <w:pStyle w:val="2"/>
        <w:spacing w:line="360" w:lineRule="auto"/>
        <w:ind w:left="0" w:leftChars="0"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1.3 </w:t>
      </w:r>
      <w:r>
        <w:rPr>
          <w:rFonts w:hint="eastAsia" w:asciiTheme="minorEastAsia" w:hAnsiTheme="minorEastAsia" w:eastAsiaTheme="minorEastAsia" w:cstheme="minorEastAsia"/>
          <w:sz w:val="24"/>
          <w:szCs w:val="24"/>
        </w:rPr>
        <w:t xml:space="preserve">乙方为甲方提供系统所需的工程安装及材料，详见设备材料清单。 </w:t>
      </w:r>
    </w:p>
    <w:p>
      <w:pPr>
        <w:pStyle w:val="2"/>
        <w:spacing w:line="360" w:lineRule="auto"/>
        <w:ind w:left="0" w:leftChars="0"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1.4 </w:t>
      </w:r>
      <w:r>
        <w:rPr>
          <w:rFonts w:hint="eastAsia" w:asciiTheme="minorEastAsia" w:hAnsiTheme="minorEastAsia" w:eastAsiaTheme="minorEastAsia" w:cstheme="minorEastAsia"/>
          <w:sz w:val="24"/>
          <w:szCs w:val="24"/>
        </w:rPr>
        <w:t>乙方向甲方提供足够的系统设计、试验、安装、调试、运行、维修及其他所需的所有技术文件；</w:t>
      </w:r>
    </w:p>
    <w:p>
      <w:pPr>
        <w:pStyle w:val="2"/>
        <w:spacing w:line="360" w:lineRule="auto"/>
        <w:ind w:left="0" w:leftChars="0"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1.5 </w:t>
      </w:r>
      <w:r>
        <w:rPr>
          <w:rFonts w:hint="eastAsia" w:asciiTheme="minorEastAsia" w:hAnsiTheme="minorEastAsia" w:eastAsiaTheme="minorEastAsia" w:cstheme="minorEastAsia"/>
          <w:sz w:val="24"/>
          <w:szCs w:val="24"/>
        </w:rPr>
        <w:t>乙方应承担依照合同规定而履行其合同义务所产生的全部费用。</w:t>
      </w:r>
    </w:p>
    <w:p>
      <w:pPr>
        <w:spacing w:line="360" w:lineRule="auto"/>
        <w:rPr>
          <w:rFonts w:hint="eastAsia" w:asciiTheme="minorEastAsia" w:hAnsiTheme="minorEastAsia" w:eastAsiaTheme="minorEastAsia" w:cstheme="minorEastAsia"/>
          <w:kern w:val="28"/>
          <w:sz w:val="24"/>
          <w:szCs w:val="24"/>
        </w:rPr>
      </w:pPr>
    </w:p>
    <w:p>
      <w:pPr>
        <w:numPr>
          <w:ilvl w:val="0"/>
          <w:numId w:val="3"/>
        </w:num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产品的质量、技术标准</w:t>
      </w:r>
    </w:p>
    <w:p>
      <w:pPr>
        <w:tabs>
          <w:tab w:val="left" w:pos="482"/>
          <w:tab w:val="left" w:pos="2183"/>
          <w:tab w:val="left" w:pos="3884"/>
          <w:tab w:val="left" w:pos="5585"/>
        </w:tabs>
        <w:adjustRightInd w:val="0"/>
        <w:spacing w:line="360" w:lineRule="auto"/>
        <w:ind w:left="82" w:leftChars="39" w:firstLine="480" w:firstLineChars="200"/>
        <w:textAlignment w:val="baseline"/>
        <w:rPr>
          <w:rFonts w:hint="eastAsia" w:asciiTheme="minorEastAsia" w:hAnsiTheme="minorEastAsia" w:eastAsiaTheme="minorEastAsia" w:cstheme="minorEastAsia"/>
          <w:b w:val="0"/>
          <w:bCs w:val="0"/>
          <w:snapToGrid w:val="0"/>
          <w:kern w:val="0"/>
          <w:sz w:val="24"/>
          <w:szCs w:val="24"/>
        </w:rPr>
      </w:pPr>
      <w:r>
        <w:rPr>
          <w:rFonts w:hint="eastAsia" w:asciiTheme="minorEastAsia" w:hAnsiTheme="minorEastAsia" w:eastAsiaTheme="minorEastAsia" w:cstheme="minorEastAsia"/>
          <w:b w:val="0"/>
          <w:bCs w:val="0"/>
          <w:snapToGrid w:val="0"/>
          <w:kern w:val="0"/>
          <w:sz w:val="24"/>
          <w:szCs w:val="24"/>
          <w:lang w:val="en-US" w:eastAsia="zh-CN"/>
        </w:rPr>
        <w:t>2</w:t>
      </w:r>
      <w:r>
        <w:rPr>
          <w:rFonts w:hint="eastAsia" w:asciiTheme="minorEastAsia" w:hAnsiTheme="minorEastAsia" w:eastAsiaTheme="minorEastAsia" w:cstheme="minorEastAsia"/>
          <w:b w:val="0"/>
          <w:bCs w:val="0"/>
          <w:snapToGrid w:val="0"/>
          <w:kern w:val="0"/>
          <w:sz w:val="24"/>
          <w:szCs w:val="24"/>
        </w:rPr>
        <w:t>.1 本工程所有工程安装、主材必须满足规定的技术指标要求。如果没有提及适用标准，则应符合中华人民共和国国家标准。这些标准必须是有关机构发布的最新版本的标准。</w:t>
      </w:r>
    </w:p>
    <w:p>
      <w:pPr>
        <w:tabs>
          <w:tab w:val="left" w:pos="482"/>
          <w:tab w:val="left" w:pos="2183"/>
          <w:tab w:val="left" w:pos="3884"/>
          <w:tab w:val="left" w:pos="5585"/>
        </w:tabs>
        <w:adjustRightInd w:val="0"/>
        <w:spacing w:line="360" w:lineRule="auto"/>
        <w:ind w:left="82" w:leftChars="39" w:firstLine="480" w:firstLineChars="200"/>
        <w:textAlignment w:val="baseline"/>
        <w:rPr>
          <w:rFonts w:hint="eastAsia" w:asciiTheme="minorEastAsia" w:hAnsiTheme="minorEastAsia" w:eastAsiaTheme="minorEastAsia" w:cstheme="minorEastAsia"/>
          <w:b w:val="0"/>
          <w:bCs w:val="0"/>
          <w:snapToGrid w:val="0"/>
          <w:kern w:val="0"/>
          <w:sz w:val="24"/>
          <w:szCs w:val="24"/>
        </w:rPr>
      </w:pPr>
      <w:r>
        <w:rPr>
          <w:rFonts w:hint="eastAsia" w:asciiTheme="minorEastAsia" w:hAnsiTheme="minorEastAsia" w:eastAsiaTheme="minorEastAsia" w:cstheme="minorEastAsia"/>
          <w:b w:val="0"/>
          <w:bCs w:val="0"/>
          <w:snapToGrid w:val="0"/>
          <w:kern w:val="0"/>
          <w:sz w:val="24"/>
          <w:szCs w:val="24"/>
          <w:lang w:val="en-US" w:eastAsia="zh-CN"/>
        </w:rPr>
        <w:t>2</w:t>
      </w:r>
      <w:r>
        <w:rPr>
          <w:rFonts w:hint="eastAsia" w:asciiTheme="minorEastAsia" w:hAnsiTheme="minorEastAsia" w:eastAsiaTheme="minorEastAsia" w:cstheme="minorEastAsia"/>
          <w:b w:val="0"/>
          <w:bCs w:val="0"/>
          <w:snapToGrid w:val="0"/>
          <w:kern w:val="0"/>
          <w:sz w:val="24"/>
          <w:szCs w:val="24"/>
        </w:rPr>
        <w:t>.2 合同清单中工程安装和材料由乙方自行采购、运输、装卸、现场保管，所有工程安装材料等必须有产品合格证、检测证、质量保证书，并符合国际标准、国家规定的技术标准，其中进口设备或材料乙方必须具有厂家的正式授权证明书，须经甲方认可后才能进场使用。</w:t>
      </w:r>
    </w:p>
    <w:p>
      <w:pPr>
        <w:tabs>
          <w:tab w:val="left" w:pos="482"/>
          <w:tab w:val="left" w:pos="2183"/>
          <w:tab w:val="left" w:pos="3884"/>
          <w:tab w:val="left" w:pos="5585"/>
        </w:tabs>
        <w:adjustRightInd w:val="0"/>
        <w:spacing w:line="360" w:lineRule="auto"/>
        <w:ind w:left="82" w:leftChars="39" w:firstLine="480" w:firstLineChars="200"/>
        <w:textAlignment w:val="baseline"/>
        <w:rPr>
          <w:rFonts w:hint="eastAsia" w:asciiTheme="minorEastAsia" w:hAnsiTheme="minorEastAsia" w:eastAsiaTheme="minorEastAsia" w:cstheme="minorEastAsia"/>
          <w:b w:val="0"/>
          <w:bCs w:val="0"/>
          <w:snapToGrid w:val="0"/>
          <w:kern w:val="0"/>
          <w:sz w:val="24"/>
          <w:szCs w:val="24"/>
        </w:rPr>
      </w:pPr>
      <w:r>
        <w:rPr>
          <w:rFonts w:hint="eastAsia" w:asciiTheme="minorEastAsia" w:hAnsiTheme="minorEastAsia" w:eastAsiaTheme="minorEastAsia" w:cstheme="minorEastAsia"/>
          <w:b w:val="0"/>
          <w:bCs w:val="0"/>
          <w:snapToGrid w:val="0"/>
          <w:kern w:val="0"/>
          <w:sz w:val="24"/>
          <w:szCs w:val="24"/>
          <w:lang w:val="en-US" w:eastAsia="zh-CN"/>
        </w:rPr>
        <w:t>2</w:t>
      </w:r>
      <w:r>
        <w:rPr>
          <w:rFonts w:hint="eastAsia" w:asciiTheme="minorEastAsia" w:hAnsiTheme="minorEastAsia" w:eastAsiaTheme="minorEastAsia" w:cstheme="minorEastAsia"/>
          <w:b w:val="0"/>
          <w:bCs w:val="0"/>
          <w:snapToGrid w:val="0"/>
          <w:kern w:val="0"/>
          <w:sz w:val="24"/>
          <w:szCs w:val="24"/>
        </w:rPr>
        <w:t>.3 乙方应按甲方要求向甲方提供有关标准的文本。</w:t>
      </w:r>
    </w:p>
    <w:p>
      <w:pPr>
        <w:tabs>
          <w:tab w:val="left" w:pos="482"/>
          <w:tab w:val="left" w:pos="2183"/>
          <w:tab w:val="left" w:pos="3884"/>
          <w:tab w:val="left" w:pos="5585"/>
        </w:tabs>
        <w:adjustRightInd w:val="0"/>
        <w:spacing w:line="360" w:lineRule="auto"/>
        <w:ind w:left="82" w:leftChars="39" w:firstLine="480" w:firstLineChars="200"/>
        <w:textAlignment w:val="baseline"/>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snapToGrid w:val="0"/>
          <w:kern w:val="0"/>
          <w:sz w:val="24"/>
          <w:szCs w:val="24"/>
          <w:lang w:val="en-US" w:eastAsia="zh-CN"/>
        </w:rPr>
        <w:t>2</w:t>
      </w:r>
      <w:r>
        <w:rPr>
          <w:rFonts w:hint="eastAsia" w:asciiTheme="minorEastAsia" w:hAnsiTheme="minorEastAsia" w:eastAsiaTheme="minorEastAsia" w:cstheme="minorEastAsia"/>
          <w:b w:val="0"/>
          <w:bCs w:val="0"/>
          <w:snapToGrid w:val="0"/>
          <w:kern w:val="0"/>
          <w:sz w:val="24"/>
          <w:szCs w:val="24"/>
        </w:rPr>
        <w:t>.4 除非合同中另有规定，计量单位均应采用中华人民共和国法定计量单位。</w:t>
      </w:r>
    </w:p>
    <w:p>
      <w:pPr>
        <w:tabs>
          <w:tab w:val="left" w:pos="482"/>
          <w:tab w:val="left" w:pos="2183"/>
          <w:tab w:val="left" w:pos="3884"/>
          <w:tab w:val="left" w:pos="5585"/>
        </w:tabs>
        <w:adjustRightInd w:val="0"/>
        <w:spacing w:line="360" w:lineRule="auto"/>
        <w:ind w:left="82" w:leftChars="39" w:firstLine="480" w:firstLineChars="200"/>
        <w:textAlignment w:val="baseline"/>
        <w:rPr>
          <w:rFonts w:hint="eastAsia" w:asciiTheme="minorEastAsia" w:hAnsiTheme="minorEastAsia" w:eastAsiaTheme="minorEastAsia" w:cstheme="minorEastAsia"/>
          <w:kern w:val="0"/>
          <w:sz w:val="24"/>
          <w:szCs w:val="24"/>
        </w:rPr>
      </w:pPr>
    </w:p>
    <w:p>
      <w:pPr>
        <w:numPr>
          <w:ilvl w:val="0"/>
          <w:numId w:val="3"/>
        </w:numPr>
        <w:tabs>
          <w:tab w:val="left" w:pos="482"/>
          <w:tab w:val="left" w:pos="2183"/>
          <w:tab w:val="left" w:pos="3884"/>
          <w:tab w:val="left" w:pos="5585"/>
        </w:tabs>
        <w:adjustRightInd w:val="0"/>
        <w:spacing w:line="360" w:lineRule="auto"/>
        <w:ind w:left="0" w:leftChars="0" w:firstLine="0" w:firstLineChars="0"/>
        <w:textAlignment w:val="baseline"/>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知识产权</w:t>
      </w:r>
    </w:p>
    <w:p>
      <w:pPr>
        <w:spacing w:line="360" w:lineRule="auto"/>
        <w:ind w:firstLine="480" w:firstLineChars="200"/>
        <w:rPr>
          <w:rFonts w:hint="eastAsia" w:asciiTheme="minorEastAsia" w:hAnsiTheme="minorEastAsia" w:eastAsiaTheme="minorEastAsia" w:cstheme="minorEastAsia"/>
          <w:kern w:val="28"/>
          <w:sz w:val="24"/>
          <w:szCs w:val="24"/>
        </w:rPr>
      </w:pPr>
      <w:r>
        <w:rPr>
          <w:rFonts w:hint="eastAsia" w:asciiTheme="minorEastAsia" w:hAnsiTheme="minorEastAsia" w:eastAsiaTheme="minorEastAsia" w:cstheme="minorEastAsia"/>
          <w:kern w:val="28"/>
          <w:sz w:val="24"/>
          <w:szCs w:val="24"/>
        </w:rPr>
        <w:t>乙方应保证，甲方在使用该货物或货物的任何一部分时，免受第三方提出的侵犯其专利权、商标权、工业设计权和其他知识产权的起诉。任何第三方如果提出侵权指控，乙方须与第三方交涉并承担由此而引起的一切法律责任和费用。</w:t>
      </w:r>
    </w:p>
    <w:p>
      <w:pPr>
        <w:spacing w:line="360" w:lineRule="auto"/>
        <w:ind w:firstLine="480" w:firstLineChars="200"/>
        <w:rPr>
          <w:rFonts w:hint="eastAsia" w:asciiTheme="minorEastAsia" w:hAnsiTheme="minorEastAsia" w:eastAsiaTheme="minorEastAsia" w:cstheme="minorEastAsia"/>
          <w:kern w:val="28"/>
          <w:sz w:val="24"/>
          <w:szCs w:val="24"/>
        </w:rPr>
      </w:pPr>
    </w:p>
    <w:p>
      <w:pPr>
        <w:numPr>
          <w:ilvl w:val="0"/>
          <w:numId w:val="3"/>
        </w:numPr>
        <w:spacing w:line="360" w:lineRule="auto"/>
        <w:ind w:left="0" w:leftChars="0" w:firstLine="0" w:firstLineChars="0"/>
        <w:rPr>
          <w:rFonts w:hint="eastAsia" w:asciiTheme="minorEastAsia" w:hAnsiTheme="minorEastAsia" w:eastAsiaTheme="minorEastAsia" w:cstheme="minorEastAsia"/>
          <w:b/>
          <w:bCs/>
          <w:kern w:val="28"/>
          <w:sz w:val="24"/>
          <w:szCs w:val="24"/>
        </w:rPr>
      </w:pPr>
      <w:r>
        <w:rPr>
          <w:rFonts w:hint="eastAsia" w:asciiTheme="minorEastAsia" w:hAnsiTheme="minorEastAsia" w:eastAsiaTheme="minorEastAsia" w:cstheme="minorEastAsia"/>
          <w:b/>
          <w:bCs/>
          <w:kern w:val="28"/>
          <w:sz w:val="24"/>
          <w:szCs w:val="24"/>
        </w:rPr>
        <w:t>产品包装、运输、装卸和保险</w:t>
      </w:r>
    </w:p>
    <w:p>
      <w:pPr>
        <w:pStyle w:val="2"/>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4.1</w:t>
      </w:r>
      <w:r>
        <w:rPr>
          <w:rFonts w:hint="eastAsia" w:asciiTheme="minorEastAsia" w:hAnsiTheme="minorEastAsia" w:eastAsiaTheme="minorEastAsia" w:cstheme="minorEastAsia"/>
          <w:sz w:val="24"/>
          <w:szCs w:val="24"/>
        </w:rPr>
        <w:t>除非本合同另有规定，乙方提供货物运至合同规定的最终目的地所需要的包装须采用相应标准的保护措施进行包装，以防止货物在转运中损坏或变质。</w:t>
      </w:r>
    </w:p>
    <w:p>
      <w:pPr>
        <w:pStyle w:val="2"/>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.2乙方应承担由于其包装或其防护措施不妥而引起设备或材料锈蚀、损坏和丢失的任何责任和/或费用。</w:t>
      </w:r>
    </w:p>
    <w:p>
      <w:pPr>
        <w:pStyle w:val="2"/>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.3每件包装应附有详细装箱单和质量证书</w:t>
      </w:r>
      <w:r>
        <w:rPr>
          <w:rFonts w:hint="eastAsia" w:asciiTheme="minorEastAsia" w:hAnsiTheme="minorEastAsia" w:eastAsiaTheme="minorEastAsia" w:cstheme="minorEastAsia"/>
          <w:sz w:val="24"/>
          <w:szCs w:val="24"/>
          <w:lang w:eastAsia="zh-CN"/>
        </w:rPr>
        <w:t>。</w:t>
      </w:r>
    </w:p>
    <w:p>
      <w:pPr>
        <w:spacing w:line="360" w:lineRule="auto"/>
        <w:rPr>
          <w:rFonts w:hint="eastAsia" w:asciiTheme="minorEastAsia" w:hAnsiTheme="minorEastAsia" w:eastAsiaTheme="minorEastAsia" w:cstheme="minorEastAsia"/>
          <w:kern w:val="28"/>
          <w:sz w:val="24"/>
          <w:szCs w:val="24"/>
        </w:rPr>
      </w:pPr>
    </w:p>
    <w:p>
      <w:pPr>
        <w:numPr>
          <w:ilvl w:val="0"/>
          <w:numId w:val="3"/>
        </w:numPr>
        <w:spacing w:line="360" w:lineRule="auto"/>
        <w:ind w:left="0" w:leftChars="0" w:firstLine="0" w:firstLineChars="0"/>
        <w:rPr>
          <w:rFonts w:hint="eastAsia" w:asciiTheme="minorEastAsia" w:hAnsiTheme="minorEastAsia" w:eastAsiaTheme="minorEastAsia" w:cstheme="minorEastAsia"/>
          <w:b/>
          <w:bCs/>
          <w:kern w:val="28"/>
          <w:sz w:val="24"/>
          <w:szCs w:val="24"/>
        </w:rPr>
      </w:pPr>
      <w:r>
        <w:rPr>
          <w:rFonts w:hint="eastAsia" w:asciiTheme="minorEastAsia" w:hAnsiTheme="minorEastAsia" w:eastAsiaTheme="minorEastAsia" w:cstheme="minorEastAsia"/>
          <w:b/>
          <w:bCs/>
          <w:kern w:val="28"/>
          <w:sz w:val="24"/>
          <w:szCs w:val="24"/>
        </w:rPr>
        <w:t>合同交货期、交货方式、地点</w:t>
      </w:r>
    </w:p>
    <w:p>
      <w:pPr>
        <w:spacing w:line="360" w:lineRule="auto"/>
        <w:ind w:firstLine="480" w:firstLineChars="200"/>
        <w:rPr>
          <w:rFonts w:hint="eastAsia" w:asciiTheme="minorEastAsia" w:hAnsiTheme="minorEastAsia" w:eastAsiaTheme="minorEastAsia" w:cstheme="minorEastAsia"/>
          <w:kern w:val="28"/>
          <w:sz w:val="24"/>
          <w:szCs w:val="24"/>
        </w:rPr>
      </w:pPr>
      <w:r>
        <w:rPr>
          <w:rFonts w:hint="eastAsia" w:asciiTheme="minorEastAsia" w:hAnsiTheme="minorEastAsia" w:eastAsiaTheme="minorEastAsia" w:cstheme="minorEastAsia"/>
          <w:kern w:val="28"/>
          <w:sz w:val="24"/>
          <w:szCs w:val="24"/>
        </w:rPr>
        <w:t>5.1合同签订生效后，乙方开始备货。交货地址：</w:t>
      </w:r>
      <w:r>
        <w:rPr>
          <w:rFonts w:hint="eastAsia" w:asciiTheme="minorEastAsia" w:hAnsiTheme="minorEastAsia" w:eastAsiaTheme="minorEastAsia" w:cstheme="minorEastAsia"/>
          <w:kern w:val="28"/>
          <w:sz w:val="24"/>
          <w:szCs w:val="24"/>
          <w:u w:val="single"/>
        </w:rPr>
        <w:t>福州市福化环保科技有限公司焚烧车间</w:t>
      </w:r>
      <w:r>
        <w:rPr>
          <w:rFonts w:hint="eastAsia" w:asciiTheme="minorEastAsia" w:hAnsiTheme="minorEastAsia" w:eastAsiaTheme="minorEastAsia" w:cstheme="minorEastAsia"/>
          <w:kern w:val="28"/>
          <w:sz w:val="24"/>
          <w:szCs w:val="24"/>
        </w:rPr>
        <w:t>。如果产品分批交货，需提供每批货物详细的品种、数量和交货期限（以甲方通知为准）。</w:t>
      </w:r>
    </w:p>
    <w:p>
      <w:pPr>
        <w:spacing w:line="360" w:lineRule="auto"/>
        <w:ind w:firstLine="480" w:firstLineChars="20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28"/>
          <w:sz w:val="24"/>
          <w:szCs w:val="24"/>
          <w:lang w:val="en-US" w:eastAsia="zh-CN"/>
        </w:rPr>
        <w:t>5.2</w:t>
      </w:r>
      <w:r>
        <w:rPr>
          <w:rFonts w:hint="eastAsia" w:asciiTheme="minorEastAsia" w:hAnsiTheme="minorEastAsia" w:eastAsiaTheme="minorEastAsia" w:cstheme="minorEastAsia"/>
          <w:b w:val="0"/>
          <w:bCs/>
          <w:color w:val="auto"/>
          <w:kern w:val="28"/>
          <w:sz w:val="24"/>
          <w:szCs w:val="24"/>
        </w:rPr>
        <w:t>乙方备货延误，每天按照未供货金额的</w:t>
      </w:r>
      <w:r>
        <w:rPr>
          <w:rFonts w:hint="eastAsia" w:asciiTheme="minorEastAsia" w:hAnsiTheme="minorEastAsia" w:eastAsiaTheme="minorEastAsia" w:cstheme="minorEastAsia"/>
          <w:b w:val="0"/>
          <w:bCs/>
          <w:color w:val="auto"/>
          <w:kern w:val="28"/>
          <w:sz w:val="24"/>
          <w:szCs w:val="24"/>
          <w:lang w:val="en-US" w:eastAsia="zh-CN"/>
        </w:rPr>
        <w:t>0.2%</w:t>
      </w:r>
      <w:r>
        <w:rPr>
          <w:rFonts w:hint="eastAsia" w:asciiTheme="minorEastAsia" w:hAnsiTheme="minorEastAsia" w:eastAsiaTheme="minorEastAsia" w:cstheme="minorEastAsia"/>
          <w:b w:val="0"/>
          <w:bCs/>
          <w:color w:val="auto"/>
          <w:kern w:val="28"/>
          <w:sz w:val="24"/>
          <w:szCs w:val="24"/>
        </w:rPr>
        <w:t>支付违约金。因材料质量问题需要更换、重作、维修等措施造成交货延期，工期延期，由乙方承担延期责任。</w:t>
      </w:r>
    </w:p>
    <w:p>
      <w:pPr>
        <w:tabs>
          <w:tab w:val="left" w:pos="482"/>
          <w:tab w:val="left" w:pos="2183"/>
          <w:tab w:val="left" w:pos="3884"/>
          <w:tab w:val="left" w:pos="5585"/>
        </w:tabs>
        <w:adjustRightInd w:val="0"/>
        <w:snapToGrid w:val="0"/>
        <w:spacing w:line="360" w:lineRule="auto"/>
        <w:ind w:firstLine="480" w:firstLineChars="200"/>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甲方如遇特殊情况，需将交货期推迟，应提前</w:t>
      </w:r>
      <w:r>
        <w:rPr>
          <w:rFonts w:hint="eastAsia" w:asciiTheme="minorEastAsia" w:hAnsiTheme="minorEastAsia" w:eastAsiaTheme="minorEastAsia" w:cstheme="minorEastAsia"/>
          <w:kern w:val="0"/>
          <w:sz w:val="24"/>
          <w:szCs w:val="24"/>
          <w:u w:val="single"/>
        </w:rPr>
        <w:t xml:space="preserve"> 7 </w:t>
      </w:r>
      <w:r>
        <w:rPr>
          <w:rFonts w:hint="eastAsia" w:asciiTheme="minorEastAsia" w:hAnsiTheme="minorEastAsia" w:eastAsiaTheme="minorEastAsia" w:cstheme="minorEastAsia"/>
          <w:kern w:val="0"/>
          <w:sz w:val="24"/>
          <w:szCs w:val="24"/>
        </w:rPr>
        <w:t>日历天书面通知乙方，乙方应认可，但本合同的价格保持不变（因交货期推后所发生的产成品保管费用全部包含在参选报价中）。</w:t>
      </w:r>
    </w:p>
    <w:p>
      <w:pPr>
        <w:tabs>
          <w:tab w:val="left" w:pos="482"/>
          <w:tab w:val="left" w:pos="2183"/>
          <w:tab w:val="left" w:pos="3884"/>
          <w:tab w:val="left" w:pos="5585"/>
        </w:tabs>
        <w:adjustRightInd w:val="0"/>
        <w:snapToGrid w:val="0"/>
        <w:spacing w:line="360" w:lineRule="auto"/>
        <w:ind w:firstLine="480" w:firstLineChars="200"/>
        <w:textAlignment w:val="baseline"/>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5.</w:t>
      </w: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rPr>
        <w:t>甲方有权要求乙方分批次交货，乙方不得因此要求甲方另行支付任何费用</w:t>
      </w:r>
      <w:r>
        <w:rPr>
          <w:rFonts w:hint="eastAsia" w:asciiTheme="minorEastAsia" w:hAnsiTheme="minorEastAsia" w:eastAsiaTheme="minorEastAsia" w:cstheme="minorEastAsia"/>
          <w:kern w:val="0"/>
          <w:sz w:val="24"/>
          <w:szCs w:val="24"/>
          <w:lang w:eastAsia="zh-CN"/>
        </w:rPr>
        <w:t>。</w:t>
      </w:r>
    </w:p>
    <w:p>
      <w:pPr>
        <w:tabs>
          <w:tab w:val="left" w:pos="482"/>
          <w:tab w:val="left" w:pos="2183"/>
          <w:tab w:val="left" w:pos="3884"/>
          <w:tab w:val="left" w:pos="5585"/>
        </w:tabs>
        <w:adjustRightInd w:val="0"/>
        <w:snapToGrid w:val="0"/>
        <w:spacing w:line="360" w:lineRule="auto"/>
        <w:textAlignment w:val="baseline"/>
        <w:rPr>
          <w:rFonts w:hint="eastAsia" w:asciiTheme="minorEastAsia" w:hAnsiTheme="minorEastAsia" w:eastAsiaTheme="minorEastAsia" w:cstheme="minorEastAsia"/>
          <w:kern w:val="0"/>
          <w:sz w:val="24"/>
          <w:szCs w:val="24"/>
        </w:rPr>
      </w:pPr>
    </w:p>
    <w:p>
      <w:pPr>
        <w:numPr>
          <w:ilvl w:val="0"/>
          <w:numId w:val="3"/>
        </w:numPr>
        <w:spacing w:line="360" w:lineRule="auto"/>
        <w:ind w:left="0" w:leftChars="0" w:firstLine="0" w:firstLineChars="0"/>
        <w:rPr>
          <w:rFonts w:hint="eastAsia" w:asciiTheme="minorEastAsia" w:hAnsiTheme="minorEastAsia" w:eastAsiaTheme="minorEastAsia" w:cstheme="minorEastAsia"/>
          <w:b/>
          <w:bCs/>
          <w:kern w:val="28"/>
          <w:sz w:val="24"/>
          <w:szCs w:val="24"/>
        </w:rPr>
      </w:pPr>
      <w:r>
        <w:rPr>
          <w:rFonts w:hint="eastAsia" w:asciiTheme="minorEastAsia" w:hAnsiTheme="minorEastAsia" w:eastAsiaTheme="minorEastAsia" w:cstheme="minorEastAsia"/>
          <w:b/>
          <w:bCs/>
          <w:kern w:val="28"/>
          <w:sz w:val="24"/>
          <w:szCs w:val="24"/>
        </w:rPr>
        <w:t>使用合同文件和工程资料</w:t>
      </w:r>
    </w:p>
    <w:p>
      <w:pPr>
        <w:pStyle w:val="2"/>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没有甲方事先书面同意，乙方不得将由甲方提供的有关合同或任何合同条文、计划、图纸、样品或资料提供给乙方雇佣于履行本合同以外的任何其他人。</w:t>
      </w:r>
    </w:p>
    <w:p>
      <w:pPr>
        <w:pStyle w:val="2"/>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.2 没有甲方事先书面同意，除了履行本合同之外，乙方不应使用本条款第5.1条所列举的任何文件和资料。</w:t>
      </w:r>
    </w:p>
    <w:p>
      <w:pPr>
        <w:pStyle w:val="2"/>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.3 除了合同本身以外，本条款第5.1条所列举的任何文件是甲方的财产。如果甲方有要求，乙方在完成合同后应将这些文件（包括全部拷贝）还给甲方。</w:t>
      </w:r>
    </w:p>
    <w:p>
      <w:pPr>
        <w:pStyle w:val="2"/>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.4 甲方要以书面形式通知乙方有关工程方面的要求和信息，如果不是因为甲方提供不准确的资料导致的错误，则由此而引起必要的工程文件的更改和修订应由乙方完成且费用自理。</w:t>
      </w:r>
    </w:p>
    <w:p>
      <w:pPr>
        <w:pStyle w:val="2"/>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.5 依据合同送交的工程文件属于甲方，甲方可以在进行验收测试、安装、调试、运行和保养工程时或为其他一切合理的目的而使用。</w:t>
      </w:r>
    </w:p>
    <w:p>
      <w:pPr>
        <w:pStyle w:val="2"/>
        <w:spacing w:line="360" w:lineRule="auto"/>
        <w:ind w:firstLine="480" w:firstLineChars="200"/>
        <w:rPr>
          <w:rFonts w:hint="eastAsia" w:asciiTheme="minorEastAsia" w:hAnsiTheme="minorEastAsia" w:eastAsiaTheme="minorEastAsia" w:cstheme="minorEastAsia"/>
          <w:b w:val="0"/>
          <w:bCs w:val="0"/>
          <w:snapToGrid w:val="0"/>
          <w:sz w:val="24"/>
          <w:szCs w:val="24"/>
          <w:u w:val="none"/>
          <w:shd w:val="clear" w:color="auto" w:fill="FFFFFF"/>
          <w:lang w:val="en-US"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.6 甲方有权在任何时候，到乙方的场所检查工程任何的工程文件</w:t>
      </w:r>
      <w:r>
        <w:rPr>
          <w:rFonts w:hint="eastAsia" w:asciiTheme="minorEastAsia" w:hAnsiTheme="minorEastAsia" w:eastAsiaTheme="minorEastAsia" w:cstheme="minorEastAsia"/>
          <w:b w:val="0"/>
          <w:bCs w:val="0"/>
          <w:snapToGrid w:val="0"/>
          <w:sz w:val="24"/>
          <w:szCs w:val="24"/>
          <w:u w:val="none"/>
          <w:shd w:val="clear" w:color="auto" w:fill="FFFFFF"/>
          <w:lang w:val="en-US" w:eastAsia="zh-CN"/>
        </w:rPr>
        <w:t>。</w:t>
      </w:r>
    </w:p>
    <w:p>
      <w:pPr>
        <w:pStyle w:val="2"/>
        <w:spacing w:line="360" w:lineRule="auto"/>
        <w:rPr>
          <w:rFonts w:hint="eastAsia" w:asciiTheme="minorEastAsia" w:hAnsiTheme="minorEastAsia" w:eastAsiaTheme="minorEastAsia" w:cstheme="minorEastAsia"/>
          <w:b w:val="0"/>
          <w:bCs w:val="0"/>
          <w:snapToGrid w:val="0"/>
          <w:sz w:val="24"/>
          <w:szCs w:val="24"/>
          <w:u w:val="none"/>
          <w:shd w:val="clear" w:color="auto" w:fill="FFFFFF"/>
          <w:lang w:val="en-US" w:eastAsia="zh-CN"/>
        </w:rPr>
      </w:pPr>
    </w:p>
    <w:p>
      <w:pPr>
        <w:numPr>
          <w:ilvl w:val="0"/>
          <w:numId w:val="3"/>
        </w:numPr>
        <w:spacing w:line="360" w:lineRule="auto"/>
        <w:ind w:left="0" w:leftChars="0" w:firstLine="0" w:firstLine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工期、进度</w:t>
      </w:r>
    </w:p>
    <w:p>
      <w:pPr>
        <w:tabs>
          <w:tab w:val="left" w:pos="482"/>
          <w:tab w:val="left" w:pos="2183"/>
          <w:tab w:val="left" w:pos="3884"/>
          <w:tab w:val="left" w:pos="5585"/>
        </w:tabs>
        <w:adjustRightInd w:val="0"/>
        <w:spacing w:line="360" w:lineRule="auto"/>
        <w:ind w:left="82" w:leftChars="39" w:firstLine="480" w:firstLineChars="200"/>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7.1 工期：合同签订生效后，30个日历天内完成所有软</w:t>
      </w:r>
      <w:r>
        <w:rPr>
          <w:rFonts w:hint="eastAsia" w:asciiTheme="minorEastAsia" w:hAnsiTheme="minorEastAsia" w:eastAsiaTheme="minorEastAsia" w:cstheme="minorEastAsia"/>
          <w:kern w:val="0"/>
          <w:sz w:val="24"/>
          <w:szCs w:val="24"/>
          <w:lang w:eastAsia="zh-CN"/>
        </w:rPr>
        <w:t>件</w:t>
      </w:r>
      <w:r>
        <w:rPr>
          <w:rFonts w:hint="eastAsia" w:asciiTheme="minorEastAsia" w:hAnsiTheme="minorEastAsia" w:eastAsiaTheme="minorEastAsia" w:cstheme="minorEastAsia"/>
          <w:kern w:val="0"/>
          <w:sz w:val="24"/>
          <w:szCs w:val="24"/>
        </w:rPr>
        <w:t>、硬件设备的供货、系统现场安装、调试、集成等工作，经验收合格交付甲方使用。</w:t>
      </w:r>
    </w:p>
    <w:p>
      <w:pPr>
        <w:tabs>
          <w:tab w:val="left" w:pos="482"/>
          <w:tab w:val="left" w:pos="2183"/>
          <w:tab w:val="left" w:pos="3884"/>
          <w:tab w:val="left" w:pos="5585"/>
        </w:tabs>
        <w:adjustRightInd w:val="0"/>
        <w:spacing w:line="360" w:lineRule="auto"/>
        <w:ind w:left="82" w:leftChars="39" w:firstLine="480" w:firstLineChars="200"/>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7.2 乙方应合理安排施工，严格按照甲方批准的工程进度要求完工。对因设计变更、不可抗力等原因造成的工期延误，乙方应及时报甲方，经甲方认可后，工期顺延。</w:t>
      </w:r>
    </w:p>
    <w:p>
      <w:pPr>
        <w:pStyle w:val="2"/>
        <w:spacing w:line="360" w:lineRule="auto"/>
        <w:rPr>
          <w:rFonts w:hint="eastAsia" w:asciiTheme="minorEastAsia" w:hAnsiTheme="minorEastAsia" w:eastAsiaTheme="minorEastAsia" w:cstheme="minorEastAsia"/>
          <w:sz w:val="24"/>
          <w:szCs w:val="24"/>
        </w:rPr>
      </w:pPr>
    </w:p>
    <w:p>
      <w:pPr>
        <w:numPr>
          <w:ilvl w:val="0"/>
          <w:numId w:val="3"/>
        </w:numPr>
        <w:spacing w:line="360" w:lineRule="auto"/>
        <w:ind w:left="0" w:leftChars="0" w:firstLine="0" w:firstLine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协调与联络</w:t>
      </w:r>
    </w:p>
    <w:p>
      <w:pPr>
        <w:tabs>
          <w:tab w:val="left" w:pos="482"/>
          <w:tab w:val="left" w:pos="2183"/>
          <w:tab w:val="left" w:pos="3884"/>
          <w:tab w:val="left" w:pos="5585"/>
        </w:tabs>
        <w:adjustRightInd w:val="0"/>
        <w:spacing w:line="360" w:lineRule="auto"/>
        <w:ind w:left="82" w:leftChars="39" w:firstLine="480" w:firstLineChars="200"/>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8.1为保证工程质量、进度、安全、文明施工等各方面达到甲方的要求，乙方进场施工必须服从甲方的管理，并做好与其他施工单位的协调工作，保证工程的质量、进度、安全、文明施工一致。</w:t>
      </w:r>
    </w:p>
    <w:p>
      <w:pPr>
        <w:tabs>
          <w:tab w:val="left" w:pos="482"/>
          <w:tab w:val="left" w:pos="2183"/>
          <w:tab w:val="left" w:pos="3884"/>
          <w:tab w:val="left" w:pos="5585"/>
        </w:tabs>
        <w:adjustRightInd w:val="0"/>
        <w:spacing w:line="360" w:lineRule="auto"/>
        <w:ind w:left="82" w:leftChars="39" w:firstLine="480" w:firstLineChars="200"/>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8.2甲方应为乙方提供如下条件或协调：</w:t>
      </w:r>
    </w:p>
    <w:p>
      <w:pPr>
        <w:tabs>
          <w:tab w:val="left" w:pos="482"/>
          <w:tab w:val="left" w:pos="2183"/>
          <w:tab w:val="left" w:pos="3884"/>
          <w:tab w:val="left" w:pos="5585"/>
        </w:tabs>
        <w:adjustRightInd w:val="0"/>
        <w:spacing w:line="360" w:lineRule="auto"/>
        <w:ind w:left="82" w:leftChars="39" w:firstLine="720" w:firstLineChars="300"/>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8.2.1 提供足够施工的场地、水源、电源，协调乙方同其它施工单位的工作。</w:t>
      </w:r>
    </w:p>
    <w:p>
      <w:pPr>
        <w:tabs>
          <w:tab w:val="left" w:pos="482"/>
          <w:tab w:val="left" w:pos="2183"/>
          <w:tab w:val="left" w:pos="3884"/>
          <w:tab w:val="left" w:pos="5585"/>
        </w:tabs>
        <w:adjustRightInd w:val="0"/>
        <w:spacing w:line="360" w:lineRule="auto"/>
        <w:ind w:left="82" w:leftChars="39" w:firstLine="720" w:firstLineChars="300"/>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8.2.2必要时协助乙方办理有关施工方面的证件。</w:t>
      </w:r>
    </w:p>
    <w:p>
      <w:pPr>
        <w:tabs>
          <w:tab w:val="left" w:pos="482"/>
          <w:tab w:val="left" w:pos="2183"/>
          <w:tab w:val="left" w:pos="3884"/>
          <w:tab w:val="left" w:pos="5585"/>
        </w:tabs>
        <w:adjustRightInd w:val="0"/>
        <w:spacing w:line="360" w:lineRule="auto"/>
        <w:ind w:left="82" w:leftChars="39" w:firstLine="240" w:firstLineChars="100"/>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8.3 甲方为乙方为本项目施工提供必要的仓库和办公场所设施，食宿</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日常生活问题</w:t>
      </w:r>
      <w:r>
        <w:rPr>
          <w:rFonts w:hint="eastAsia" w:asciiTheme="minorEastAsia" w:hAnsiTheme="minorEastAsia" w:eastAsiaTheme="minorEastAsia" w:cstheme="minorEastAsia"/>
          <w:kern w:val="0"/>
          <w:sz w:val="24"/>
          <w:szCs w:val="24"/>
          <w:lang w:eastAsia="zh-CN"/>
        </w:rPr>
        <w:t>及</w:t>
      </w:r>
      <w:r>
        <w:rPr>
          <w:rFonts w:hint="eastAsia" w:asciiTheme="minorEastAsia" w:hAnsiTheme="minorEastAsia" w:eastAsiaTheme="minorEastAsia" w:cstheme="minorEastAsia"/>
          <w:kern w:val="0"/>
          <w:sz w:val="24"/>
          <w:szCs w:val="24"/>
        </w:rPr>
        <w:t xml:space="preserve">所有机具和辅料均由乙方自行解决。 </w:t>
      </w:r>
    </w:p>
    <w:p>
      <w:pPr>
        <w:tabs>
          <w:tab w:val="left" w:pos="482"/>
          <w:tab w:val="left" w:pos="2183"/>
          <w:tab w:val="left" w:pos="3884"/>
          <w:tab w:val="left" w:pos="5585"/>
        </w:tabs>
        <w:adjustRightInd w:val="0"/>
        <w:spacing w:line="360" w:lineRule="auto"/>
        <w:ind w:left="82" w:leftChars="39" w:firstLine="480" w:firstLineChars="200"/>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w:t>
      </w:r>
      <w:r>
        <w:rPr>
          <w:rFonts w:hint="eastAsia" w:asciiTheme="minorEastAsia" w:hAnsi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rPr>
        <w:t xml:space="preserve"> 乙方不得代表甲方或以甲方名义作出任何承诺，否则一切后果由乙方承担。</w:t>
      </w:r>
    </w:p>
    <w:p>
      <w:pPr>
        <w:tabs>
          <w:tab w:val="left" w:pos="482"/>
          <w:tab w:val="left" w:pos="2183"/>
          <w:tab w:val="left" w:pos="3884"/>
          <w:tab w:val="left" w:pos="5585"/>
        </w:tabs>
        <w:adjustRightInd w:val="0"/>
        <w:spacing w:line="360" w:lineRule="auto"/>
        <w:ind w:left="82" w:leftChars="39" w:firstLine="480" w:firstLineChars="200"/>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w:t>
      </w:r>
      <w:r>
        <w:rPr>
          <w:rFonts w:hint="eastAsia" w:asciiTheme="minorEastAsia" w:hAnsi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rPr>
        <w:t xml:space="preserve"> 在合同执行期间，甲方有权指定其人员对乙方执行合同的情况进行考查和审计。</w:t>
      </w:r>
    </w:p>
    <w:p>
      <w:pPr>
        <w:pStyle w:val="2"/>
        <w:spacing w:line="360" w:lineRule="auto"/>
        <w:rPr>
          <w:rFonts w:hint="eastAsia" w:asciiTheme="minorEastAsia" w:hAnsiTheme="minorEastAsia" w:eastAsiaTheme="minorEastAsia" w:cstheme="minorEastAsia"/>
          <w:sz w:val="24"/>
          <w:szCs w:val="24"/>
        </w:rPr>
      </w:pPr>
    </w:p>
    <w:p>
      <w:pPr>
        <w:numPr>
          <w:ilvl w:val="0"/>
          <w:numId w:val="3"/>
        </w:numPr>
        <w:spacing w:line="360" w:lineRule="auto"/>
        <w:ind w:left="0" w:leftChars="0" w:firstLine="0" w:firstLine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质量要求与质量保证</w:t>
      </w:r>
    </w:p>
    <w:p>
      <w:pPr>
        <w:tabs>
          <w:tab w:val="left" w:pos="482"/>
          <w:tab w:val="left" w:pos="2183"/>
          <w:tab w:val="left" w:pos="3884"/>
          <w:tab w:val="left" w:pos="5585"/>
        </w:tabs>
        <w:adjustRightInd w:val="0"/>
        <w:spacing w:line="360" w:lineRule="auto"/>
        <w:ind w:left="82" w:leftChars="39" w:firstLine="480" w:firstLineChars="200"/>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9.1 乙方应保证合同项下所供货物是全新制造、技术先进、未使用过的，并且是用质量优良的原材料和良好的工艺设计和制造。</w:t>
      </w:r>
    </w:p>
    <w:p>
      <w:pPr>
        <w:tabs>
          <w:tab w:val="left" w:pos="482"/>
          <w:tab w:val="left" w:pos="2183"/>
          <w:tab w:val="left" w:pos="3884"/>
          <w:tab w:val="left" w:pos="5585"/>
        </w:tabs>
        <w:adjustRightInd w:val="0"/>
        <w:spacing w:line="360" w:lineRule="auto"/>
        <w:ind w:left="82" w:leftChars="39" w:firstLine="480" w:firstLineChars="200"/>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9.2 乙方应保证设备或材料符合合同规定的寿命要求，对明显不符合寿命要求的部件乙方应随时更换和负进一步责任，同时乙方保证设备或材料在正常的寿命周期内，在正常使用维护条件下，不会因为任何潜在缺陷发生安全事故。</w:t>
      </w:r>
    </w:p>
    <w:p>
      <w:pPr>
        <w:tabs>
          <w:tab w:val="left" w:pos="482"/>
          <w:tab w:val="left" w:pos="2183"/>
          <w:tab w:val="left" w:pos="3884"/>
          <w:tab w:val="left" w:pos="5585"/>
        </w:tabs>
        <w:adjustRightInd w:val="0"/>
        <w:spacing w:line="360" w:lineRule="auto"/>
        <w:ind w:left="82" w:leftChars="39" w:firstLine="480" w:firstLineChars="200"/>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9.3 甲方代表有权在工作时间内进入乙方的工作地点对其文件和设施实行与合同有关的监督。</w:t>
      </w:r>
    </w:p>
    <w:p>
      <w:pPr>
        <w:tabs>
          <w:tab w:val="left" w:pos="482"/>
          <w:tab w:val="left" w:pos="2183"/>
          <w:tab w:val="left" w:pos="3884"/>
          <w:tab w:val="left" w:pos="5585"/>
        </w:tabs>
        <w:adjustRightInd w:val="0"/>
        <w:spacing w:line="360" w:lineRule="auto"/>
        <w:ind w:left="82" w:leftChars="39" w:firstLine="480" w:firstLineChars="200"/>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9.4 乙方应对甲方提出的合理质量要求高度重视，对发现的工程质量问题及时整改到位，不得拖延推诿，直至合格为止。</w:t>
      </w:r>
    </w:p>
    <w:p>
      <w:pPr>
        <w:pStyle w:val="2"/>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.5质保期从通过竣工验收之日起计算，质保期限为壹年，质保期12个月内乙方应为甲方提供免费咨询和技术维护服务；同时提供24小时电话热线咨询服务。</w:t>
      </w:r>
    </w:p>
    <w:p>
      <w:pPr>
        <w:pStyle w:val="2"/>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.6乙方应免费向甲方提供系统应用软件升级的服务，并明确软件升级的方式和方法，如系统投入使用后有新增功能时，乙方应免费提供甲方使用。</w:t>
      </w:r>
    </w:p>
    <w:p>
      <w:pPr>
        <w:pStyle w:val="2"/>
        <w:spacing w:line="360" w:lineRule="auto"/>
        <w:rPr>
          <w:rFonts w:hint="eastAsia" w:asciiTheme="minorEastAsia" w:hAnsiTheme="minorEastAsia" w:eastAsiaTheme="minorEastAsia" w:cstheme="minorEastAsia"/>
          <w:sz w:val="24"/>
          <w:szCs w:val="24"/>
        </w:rPr>
      </w:pPr>
    </w:p>
    <w:p>
      <w:pPr>
        <w:numPr>
          <w:ilvl w:val="0"/>
          <w:numId w:val="3"/>
        </w:numPr>
        <w:spacing w:line="360" w:lineRule="auto"/>
        <w:ind w:left="0" w:leftChars="0" w:firstLine="0" w:firstLine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验收</w:t>
      </w:r>
    </w:p>
    <w:p>
      <w:pPr>
        <w:tabs>
          <w:tab w:val="left" w:pos="482"/>
          <w:tab w:val="left" w:pos="2183"/>
          <w:tab w:val="left" w:pos="3884"/>
          <w:tab w:val="left" w:pos="5585"/>
        </w:tabs>
        <w:adjustRightInd w:val="0"/>
        <w:spacing w:line="360" w:lineRule="auto"/>
        <w:ind w:left="82" w:leftChars="39" w:firstLine="480" w:firstLineChars="200"/>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10.1  验收标准</w:t>
      </w:r>
    </w:p>
    <w:p>
      <w:pPr>
        <w:tabs>
          <w:tab w:val="left" w:pos="482"/>
          <w:tab w:val="left" w:pos="2183"/>
          <w:tab w:val="left" w:pos="3884"/>
          <w:tab w:val="left" w:pos="5585"/>
        </w:tabs>
        <w:adjustRightInd w:val="0"/>
        <w:spacing w:line="360" w:lineRule="auto"/>
        <w:ind w:left="82" w:leftChars="39" w:firstLine="720" w:firstLineChars="300"/>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10.1.1 所有货物或材料应按生产厂家的产品验收标准合同中的相关条款进行验收，如有矛盾，以其中最高要求为准。</w:t>
      </w:r>
    </w:p>
    <w:p>
      <w:pPr>
        <w:tabs>
          <w:tab w:val="left" w:pos="482"/>
          <w:tab w:val="left" w:pos="2183"/>
          <w:tab w:val="left" w:pos="3884"/>
          <w:tab w:val="left" w:pos="5585"/>
        </w:tabs>
        <w:adjustRightInd w:val="0"/>
        <w:spacing w:line="360" w:lineRule="auto"/>
        <w:ind w:left="82" w:leftChars="39" w:firstLine="720" w:firstLineChars="300"/>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10.1.2 软件产品按国家、行业标准及合同中的相关条款进行验收，如有矛盾，以其中最高要求为准。</w:t>
      </w:r>
    </w:p>
    <w:p>
      <w:pPr>
        <w:tabs>
          <w:tab w:val="left" w:pos="482"/>
          <w:tab w:val="left" w:pos="2183"/>
          <w:tab w:val="left" w:pos="3884"/>
          <w:tab w:val="left" w:pos="5585"/>
        </w:tabs>
        <w:adjustRightInd w:val="0"/>
        <w:spacing w:line="360" w:lineRule="auto"/>
        <w:ind w:left="82" w:leftChars="39" w:firstLine="720" w:firstLineChars="300"/>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10.1.3涉及工程的验收均按国家有关现行施工和验收规范及福建省有关现行施工管理办法执行，乙方施工安装过程中所有工程记录和技术性资料及各种签证文件，均为原始验收有效文件，不得随意更改。</w:t>
      </w:r>
    </w:p>
    <w:p>
      <w:pPr>
        <w:tabs>
          <w:tab w:val="left" w:pos="482"/>
          <w:tab w:val="left" w:pos="2183"/>
          <w:tab w:val="left" w:pos="3884"/>
          <w:tab w:val="left" w:pos="5585"/>
        </w:tabs>
        <w:adjustRightInd w:val="0"/>
        <w:spacing w:line="360" w:lineRule="auto"/>
        <w:ind w:left="82" w:leftChars="39" w:firstLine="480" w:firstLineChars="200"/>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10.2  验收步骤</w:t>
      </w:r>
    </w:p>
    <w:p>
      <w:pPr>
        <w:tabs>
          <w:tab w:val="left" w:pos="482"/>
          <w:tab w:val="left" w:pos="2183"/>
          <w:tab w:val="left" w:pos="3884"/>
          <w:tab w:val="left" w:pos="5585"/>
        </w:tabs>
        <w:adjustRightInd w:val="0"/>
        <w:spacing w:line="360" w:lineRule="auto"/>
        <w:ind w:left="82" w:leftChars="39" w:firstLine="720" w:firstLineChars="300"/>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10.2.1出厂检验</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乙方负责所提供产品的出厂验收，保证产品原厂地和技术指标的真实性、完整性，负责将产品送达交货地点，并向甲方提供货物制造厂的出厂检验报告和质量合格证书以及原装品牌货物或材料的证明资料或文件，进口设备或材料验货时还应提供海关验关报告和商检报告等。</w:t>
      </w:r>
    </w:p>
    <w:p>
      <w:pPr>
        <w:tabs>
          <w:tab w:val="left" w:pos="482"/>
          <w:tab w:val="left" w:pos="2183"/>
          <w:tab w:val="left" w:pos="3884"/>
          <w:tab w:val="left" w:pos="5585"/>
        </w:tabs>
        <w:adjustRightInd w:val="0"/>
        <w:spacing w:line="360" w:lineRule="auto"/>
        <w:ind w:left="82" w:leftChars="39" w:firstLine="720" w:firstLineChars="300"/>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10.2.2 到货验收</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货物送至甲方规定的安装现场后，甲方和乙方共同对货物的品牌、型号、配置、数量，原装品牌货物或材料的证明文件或资料等进行检查、核对，即到货验收。到货验收合格后双方签字认可。到货验收期间，如发现货物质量有问题或所提供货物非原装品牌产品或软件非正版，乙方应无条件免费更换整机产品或软件，承担由此发生相应责任并赔偿甲方的损失。如因此而影响安装则按合同有关条款处理。</w:t>
      </w:r>
    </w:p>
    <w:p>
      <w:pPr>
        <w:tabs>
          <w:tab w:val="left" w:pos="482"/>
          <w:tab w:val="left" w:pos="2183"/>
          <w:tab w:val="left" w:pos="3884"/>
          <w:tab w:val="left" w:pos="5585"/>
        </w:tabs>
        <w:adjustRightInd w:val="0"/>
        <w:spacing w:line="360" w:lineRule="auto"/>
        <w:ind w:left="82" w:leftChars="39" w:firstLine="720" w:firstLineChars="300"/>
        <w:textAlignment w:val="baseline"/>
        <w:rPr>
          <w:rFonts w:hint="eastAsia" w:asciiTheme="minorEastAsia" w:hAnsiTheme="minorEastAsia" w:eastAsiaTheme="minorEastAsia" w:cstheme="minorEastAsia"/>
          <w:b w:val="0"/>
          <w:bCs w:val="0"/>
          <w:snapToGrid w:val="0"/>
          <w:sz w:val="24"/>
          <w:szCs w:val="24"/>
          <w:u w:val="none"/>
          <w:shd w:val="clear" w:color="auto" w:fill="FFFFFF"/>
          <w:lang w:val="en-US" w:eastAsia="zh-CN"/>
        </w:rPr>
      </w:pPr>
      <w:r>
        <w:rPr>
          <w:rFonts w:hint="eastAsia" w:asciiTheme="minorEastAsia" w:hAnsiTheme="minorEastAsia" w:eastAsiaTheme="minorEastAsia" w:cstheme="minorEastAsia"/>
          <w:kern w:val="0"/>
          <w:sz w:val="24"/>
          <w:szCs w:val="24"/>
        </w:rPr>
        <w:t>10.2.3最终验收</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工程结束后，乙方应向甲方提出最终验收申请。经甲方同意后，买卖双方共同进行系统的最终验收，验收结果必须符合规范要求及合同中的相关条款。最终验收期间，如有发现货物质量有问题乙方应无条件免费更换产品，如系统运行有问题，乙方应无条件重新检测并调试系统直至最终验收合格交付使用。</w:t>
      </w:r>
    </w:p>
    <w:p>
      <w:pPr>
        <w:pStyle w:val="2"/>
        <w:numPr>
          <w:ilvl w:val="0"/>
          <w:numId w:val="0"/>
        </w:numPr>
        <w:tabs>
          <w:tab w:val="left" w:pos="700"/>
        </w:tabs>
        <w:spacing w:line="360" w:lineRule="auto"/>
        <w:ind w:leftChars="0"/>
        <w:rPr>
          <w:rFonts w:hint="eastAsia" w:asciiTheme="minorEastAsia" w:hAnsiTheme="minorEastAsia" w:eastAsiaTheme="minorEastAsia" w:cstheme="minorEastAsia"/>
          <w:sz w:val="24"/>
          <w:szCs w:val="24"/>
          <w:lang w:val="en-US" w:eastAsia="zh-CN"/>
        </w:rPr>
      </w:pPr>
    </w:p>
    <w:p>
      <w:pPr>
        <w:numPr>
          <w:ilvl w:val="0"/>
          <w:numId w:val="3"/>
        </w:numPr>
        <w:spacing w:line="360" w:lineRule="auto"/>
        <w:ind w:left="0" w:leftChars="0" w:firstLine="0" w:firstLineChars="0"/>
        <w:rPr>
          <w:rFonts w:hint="eastAsia" w:asciiTheme="minorEastAsia" w:hAnsiTheme="minorEastAsia" w:eastAsiaTheme="minorEastAsia" w:cstheme="minorEastAsia"/>
          <w:b/>
          <w:bCs/>
          <w:sz w:val="24"/>
          <w:szCs w:val="24"/>
          <w:u w:val="none"/>
        </w:rPr>
      </w:pPr>
      <w:r>
        <w:rPr>
          <w:rFonts w:hint="eastAsia" w:asciiTheme="minorEastAsia" w:hAnsiTheme="minorEastAsia" w:eastAsiaTheme="minorEastAsia" w:cstheme="minorEastAsia"/>
          <w:b/>
          <w:bCs/>
          <w:sz w:val="24"/>
          <w:szCs w:val="24"/>
          <w:u w:val="none"/>
        </w:rPr>
        <w:t>付款方式</w:t>
      </w:r>
    </w:p>
    <w:p>
      <w:pPr>
        <w:tabs>
          <w:tab w:val="left" w:pos="640"/>
          <w:tab w:val="left" w:pos="2183"/>
          <w:tab w:val="left" w:pos="3780"/>
          <w:tab w:val="left" w:pos="5585"/>
        </w:tabs>
        <w:adjustRightInd w:val="0"/>
        <w:spacing w:line="360" w:lineRule="auto"/>
        <w:ind w:left="82" w:leftChars="39" w:firstLine="480" w:firstLineChars="200"/>
        <w:textAlignment w:val="baseline"/>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11</w:t>
      </w: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本合同的总价为人民币</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，为含税价（税指进口税、增值税等</w:t>
      </w:r>
      <w:r>
        <w:rPr>
          <w:rFonts w:hint="eastAsia" w:asciiTheme="minorEastAsia" w:hAnsiTheme="minorEastAsia" w:eastAsiaTheme="minorEastAsia" w:cstheme="minorEastAsia"/>
          <w:kern w:val="0"/>
          <w:sz w:val="24"/>
          <w:szCs w:val="24"/>
          <w:lang w:eastAsia="zh-CN"/>
        </w:rPr>
        <w:t>一切</w:t>
      </w:r>
      <w:r>
        <w:rPr>
          <w:rFonts w:hint="eastAsia" w:asciiTheme="minorEastAsia" w:hAnsiTheme="minorEastAsia" w:eastAsiaTheme="minorEastAsia" w:cstheme="minorEastAsia"/>
          <w:kern w:val="0"/>
          <w:sz w:val="24"/>
          <w:szCs w:val="24"/>
        </w:rPr>
        <w:t>税种），包括：1）</w:t>
      </w:r>
      <w:r>
        <w:rPr>
          <w:rFonts w:hint="eastAsia" w:asciiTheme="minorEastAsia" w:hAnsiTheme="minorEastAsia" w:eastAsiaTheme="minorEastAsia" w:cstheme="minorEastAsia"/>
          <w:kern w:val="0"/>
          <w:sz w:val="24"/>
          <w:szCs w:val="24"/>
          <w:lang w:val="en-US" w:eastAsia="zh-CN"/>
        </w:rPr>
        <w:t>项目设备材料的采购；</w:t>
      </w: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val="en-US" w:eastAsia="zh-CN"/>
        </w:rPr>
        <w:t>设备的安装、改造施工；旧设备材料的拆除；3）</w:t>
      </w:r>
      <w:r>
        <w:rPr>
          <w:rFonts w:hint="eastAsia" w:asciiTheme="minorEastAsia" w:hAnsiTheme="minorEastAsia" w:eastAsiaTheme="minorEastAsia" w:cstheme="minorEastAsia"/>
          <w:kern w:val="0"/>
          <w:sz w:val="24"/>
          <w:szCs w:val="24"/>
        </w:rPr>
        <w:t>交通、差旅、食宿及其它相关服务等一切费用</w:t>
      </w:r>
      <w:r>
        <w:rPr>
          <w:rFonts w:hint="eastAsia" w:asciiTheme="minorEastAsia" w:hAnsiTheme="minorEastAsia" w:eastAsiaTheme="minorEastAsia" w:cstheme="minorEastAsia"/>
          <w:kern w:val="0"/>
          <w:sz w:val="24"/>
          <w:szCs w:val="24"/>
          <w:lang w:eastAsia="zh-CN"/>
        </w:rPr>
        <w:t>。</w:t>
      </w:r>
    </w:p>
    <w:p>
      <w:pPr>
        <w:tabs>
          <w:tab w:val="left" w:pos="482"/>
          <w:tab w:val="left" w:pos="2183"/>
          <w:tab w:val="left" w:pos="3884"/>
          <w:tab w:val="left" w:pos="5585"/>
        </w:tabs>
        <w:adjustRightInd w:val="0"/>
        <w:spacing w:line="360" w:lineRule="auto"/>
        <w:ind w:left="82" w:leftChars="39" w:firstLine="480" w:firstLineChars="200"/>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11</w:t>
      </w: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由乙方提出的合理化建议须经得甲方同意，其费用不得变更。属乙方报价项少算的货物及服务费用不得追补。</w:t>
      </w:r>
    </w:p>
    <w:p>
      <w:pPr>
        <w:tabs>
          <w:tab w:val="left" w:pos="482"/>
          <w:tab w:val="left" w:pos="2183"/>
          <w:tab w:val="left" w:pos="3884"/>
          <w:tab w:val="left" w:pos="5585"/>
        </w:tabs>
        <w:adjustRightInd w:val="0"/>
        <w:spacing w:line="360" w:lineRule="auto"/>
        <w:ind w:firstLine="480" w:firstLineChars="200"/>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11</w:t>
      </w: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除发生下列因素可调整合同价外，不得以任何其他理由调整任何费用：</w:t>
      </w:r>
    </w:p>
    <w:p>
      <w:pPr>
        <w:tabs>
          <w:tab w:val="left" w:pos="482"/>
          <w:tab w:val="left" w:pos="2183"/>
          <w:tab w:val="left" w:pos="3884"/>
          <w:tab w:val="left" w:pos="5585"/>
        </w:tabs>
        <w:adjustRightInd w:val="0"/>
        <w:spacing w:line="360" w:lineRule="auto"/>
        <w:ind w:firstLine="480" w:firstLineChars="200"/>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1）甲方提出的</w:t>
      </w:r>
      <w:r>
        <w:rPr>
          <w:rFonts w:hint="eastAsia" w:asciiTheme="minorEastAsia" w:hAnsiTheme="minorEastAsia" w:eastAsiaTheme="minorEastAsia" w:cstheme="minorEastAsia"/>
          <w:kern w:val="0"/>
          <w:sz w:val="24"/>
          <w:szCs w:val="24"/>
          <w:lang w:val="en-US" w:eastAsia="zh-CN"/>
        </w:rPr>
        <w:t>设备</w:t>
      </w:r>
      <w:r>
        <w:rPr>
          <w:rFonts w:hint="eastAsia" w:asciiTheme="minorEastAsia" w:hAnsiTheme="minorEastAsia" w:eastAsiaTheme="minorEastAsia" w:cstheme="minorEastAsia"/>
          <w:kern w:val="0"/>
          <w:sz w:val="24"/>
          <w:szCs w:val="24"/>
        </w:rPr>
        <w:t>材料数量变更，根据合同单价计算变更费用；</w:t>
      </w:r>
    </w:p>
    <w:p>
      <w:pPr>
        <w:tabs>
          <w:tab w:val="left" w:pos="482"/>
          <w:tab w:val="left" w:pos="2183"/>
          <w:tab w:val="left" w:pos="3884"/>
          <w:tab w:val="left" w:pos="5585"/>
        </w:tabs>
        <w:adjustRightInd w:val="0"/>
        <w:spacing w:line="360" w:lineRule="auto"/>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11</w:t>
      </w:r>
      <w:r>
        <w:rPr>
          <w:rFonts w:hint="eastAsia" w:asciiTheme="minorEastAsia" w:hAnsiTheme="minorEastAsia" w:eastAsiaTheme="minorEastAsia" w:cstheme="minorEastAsia"/>
          <w:kern w:val="0"/>
          <w:sz w:val="24"/>
          <w:szCs w:val="24"/>
        </w:rPr>
        <w:t>.4</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付款进度</w:t>
      </w:r>
    </w:p>
    <w:p>
      <w:pPr>
        <w:numPr>
          <w:ilvl w:val="0"/>
          <w:numId w:val="4"/>
        </w:numPr>
        <w:tabs>
          <w:tab w:val="left" w:pos="482"/>
          <w:tab w:val="left" w:pos="2183"/>
          <w:tab w:val="left" w:pos="3884"/>
          <w:tab w:val="left" w:pos="5585"/>
        </w:tabs>
        <w:adjustRightInd w:val="0"/>
        <w:spacing w:line="360" w:lineRule="auto"/>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预付款</w:t>
      </w:r>
      <w:r>
        <w:rPr>
          <w:rFonts w:hint="eastAsia" w:asciiTheme="minorEastAsia" w:hAnsiTheme="minorEastAsia" w:eastAsiaTheme="minorEastAsia" w:cstheme="minorEastAsia"/>
          <w:color w:val="auto"/>
          <w:kern w:val="0"/>
          <w:sz w:val="24"/>
          <w:szCs w:val="24"/>
        </w:rPr>
        <w:t>（合同总金额的30％）：</w:t>
      </w:r>
      <w:r>
        <w:rPr>
          <w:rFonts w:hint="eastAsia" w:asciiTheme="minorEastAsia" w:hAnsiTheme="minorEastAsia" w:eastAsiaTheme="minorEastAsia" w:cstheme="minorEastAsia"/>
          <w:kern w:val="0"/>
          <w:sz w:val="24"/>
          <w:szCs w:val="24"/>
        </w:rPr>
        <w:t>RMB</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万元（人民币:</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整），合同签订后7日内，乙方开具合同总金额的30％的增值税专用发票，甲方凭发票、合同向乙方支付预付款；</w:t>
      </w:r>
    </w:p>
    <w:p>
      <w:pPr>
        <w:numPr>
          <w:ilvl w:val="0"/>
          <w:numId w:val="4"/>
        </w:numPr>
        <w:tabs>
          <w:tab w:val="left" w:pos="482"/>
          <w:tab w:val="left" w:pos="2183"/>
          <w:tab w:val="left" w:pos="3884"/>
          <w:tab w:val="left" w:pos="5585"/>
        </w:tabs>
        <w:adjustRightInd w:val="0"/>
        <w:spacing w:line="360" w:lineRule="auto"/>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验收款（合同总金</w:t>
      </w:r>
      <w:r>
        <w:rPr>
          <w:rFonts w:hint="eastAsia" w:asciiTheme="minorEastAsia" w:hAnsiTheme="minorEastAsia" w:eastAsiaTheme="minorEastAsia" w:cstheme="minorEastAsia"/>
          <w:color w:val="auto"/>
          <w:kern w:val="0"/>
          <w:sz w:val="24"/>
          <w:szCs w:val="24"/>
        </w:rPr>
        <w:t>额的</w:t>
      </w:r>
      <w:r>
        <w:rPr>
          <w:rFonts w:hint="eastAsia" w:asciiTheme="minorEastAsia" w:hAnsiTheme="minorEastAsia" w:eastAsiaTheme="minorEastAsia" w:cstheme="minorEastAsia"/>
          <w:color w:val="auto"/>
          <w:kern w:val="0"/>
          <w:sz w:val="24"/>
          <w:szCs w:val="24"/>
          <w:lang w:val="en-US" w:eastAsia="zh-CN"/>
        </w:rPr>
        <w:t>65</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kern w:val="0"/>
          <w:sz w:val="24"/>
          <w:szCs w:val="24"/>
        </w:rPr>
        <w:t>：RMB</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万元（人民币</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整），</w:t>
      </w:r>
      <w:r>
        <w:rPr>
          <w:rFonts w:hint="eastAsia" w:asciiTheme="minorEastAsia" w:hAnsiTheme="minorEastAsia" w:eastAsiaTheme="minorEastAsia" w:cstheme="minorEastAsia"/>
          <w:kern w:val="0"/>
          <w:sz w:val="24"/>
          <w:szCs w:val="24"/>
          <w:lang w:val="en-US" w:eastAsia="zh-CN"/>
        </w:rPr>
        <w:t>合同规定全部事项完成并对整个项目进行验收合格后7日内，乙</w:t>
      </w:r>
      <w:r>
        <w:rPr>
          <w:rFonts w:hint="eastAsia" w:asciiTheme="minorEastAsia" w:hAnsiTheme="minorEastAsia" w:eastAsiaTheme="minorEastAsia" w:cstheme="minorEastAsia"/>
          <w:kern w:val="0"/>
          <w:sz w:val="24"/>
          <w:szCs w:val="24"/>
        </w:rPr>
        <w:t>方开具合同总金额的</w:t>
      </w:r>
      <w:r>
        <w:rPr>
          <w:rFonts w:hint="eastAsia" w:asciiTheme="minorEastAsia" w:hAnsiTheme="minorEastAsia" w:eastAsiaTheme="minorEastAsia" w:cstheme="minorEastAsia"/>
          <w:kern w:val="0"/>
          <w:sz w:val="24"/>
          <w:szCs w:val="24"/>
          <w:lang w:val="en-US" w:eastAsia="zh-CN"/>
        </w:rPr>
        <w:t>65</w:t>
      </w:r>
      <w:r>
        <w:rPr>
          <w:rFonts w:hint="eastAsia" w:asciiTheme="minorEastAsia" w:hAnsiTheme="minorEastAsia" w:eastAsiaTheme="minorEastAsia" w:cstheme="minorEastAsia"/>
          <w:kern w:val="0"/>
          <w:sz w:val="24"/>
          <w:szCs w:val="24"/>
        </w:rPr>
        <w:t>%的增值税专用发票，甲方凭发票、合同向乙方支付验收款。</w:t>
      </w:r>
    </w:p>
    <w:p>
      <w:pPr>
        <w:numPr>
          <w:ilvl w:val="0"/>
          <w:numId w:val="4"/>
        </w:numPr>
        <w:tabs>
          <w:tab w:val="left" w:pos="482"/>
          <w:tab w:val="left" w:pos="2183"/>
          <w:tab w:val="left" w:pos="3884"/>
          <w:tab w:val="left" w:pos="5585"/>
        </w:tabs>
        <w:adjustRightInd w:val="0"/>
        <w:spacing w:line="360" w:lineRule="auto"/>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余款</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合同总金</w:t>
      </w:r>
      <w:r>
        <w:rPr>
          <w:rFonts w:hint="eastAsia" w:asciiTheme="minorEastAsia" w:hAnsiTheme="minorEastAsia" w:eastAsiaTheme="minorEastAsia" w:cstheme="minorEastAsia"/>
          <w:color w:val="auto"/>
          <w:kern w:val="0"/>
          <w:sz w:val="24"/>
          <w:szCs w:val="24"/>
        </w:rPr>
        <w:t>额的</w:t>
      </w:r>
      <w:r>
        <w:rPr>
          <w:rFonts w:hint="eastAsia" w:asciiTheme="minorEastAsia" w:hAnsiTheme="minorEastAsia" w:eastAsiaTheme="minorEastAsia" w:cstheme="minorEastAsia"/>
          <w:color w:val="auto"/>
          <w:kern w:val="0"/>
          <w:sz w:val="24"/>
          <w:szCs w:val="24"/>
          <w:lang w:val="en-US" w:eastAsia="zh-CN"/>
        </w:rPr>
        <w:t>5</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在质保期结束扣除相关费用后（如替代维修支出）甲方支付乙方余款，若</w:t>
      </w:r>
      <w:r>
        <w:rPr>
          <w:rFonts w:hint="eastAsia" w:asciiTheme="minorEastAsia" w:hAnsiTheme="minorEastAsia" w:eastAsiaTheme="minorEastAsia" w:cstheme="minorEastAsia"/>
          <w:kern w:val="0"/>
          <w:sz w:val="24"/>
          <w:szCs w:val="24"/>
          <w:lang w:val="en-US" w:eastAsia="zh-CN"/>
        </w:rPr>
        <w:t>质保期期间扣除的相关</w:t>
      </w:r>
      <w:r>
        <w:rPr>
          <w:rFonts w:hint="eastAsia" w:asciiTheme="minorEastAsia" w:hAnsiTheme="minorEastAsia" w:eastAsiaTheme="minorEastAsia" w:cstheme="minorEastAsia"/>
          <w:kern w:val="0"/>
          <w:sz w:val="24"/>
          <w:szCs w:val="24"/>
        </w:rPr>
        <w:t>费用超出</w:t>
      </w:r>
      <w:r>
        <w:rPr>
          <w:rFonts w:hint="eastAsia" w:asciiTheme="minorEastAsia" w:hAnsiTheme="minorEastAsia" w:eastAsiaTheme="minorEastAsia" w:cstheme="minorEastAsia"/>
          <w:kern w:val="0"/>
          <w:sz w:val="24"/>
          <w:szCs w:val="24"/>
          <w:lang w:val="en-US" w:eastAsia="zh-CN"/>
        </w:rPr>
        <w:t>保证</w:t>
      </w:r>
      <w:r>
        <w:rPr>
          <w:rFonts w:hint="eastAsia" w:asciiTheme="minorEastAsia" w:hAnsiTheme="minorEastAsia" w:eastAsiaTheme="minorEastAsia" w:cstheme="minorEastAsia"/>
          <w:kern w:val="0"/>
          <w:sz w:val="24"/>
          <w:szCs w:val="24"/>
        </w:rPr>
        <w:t>金，超出</w:t>
      </w:r>
      <w:r>
        <w:rPr>
          <w:rFonts w:hint="eastAsia" w:asciiTheme="minorEastAsia" w:hAnsiTheme="minorEastAsia" w:eastAsiaTheme="minorEastAsia" w:cstheme="minorEastAsia"/>
          <w:kern w:val="0"/>
          <w:sz w:val="24"/>
          <w:szCs w:val="24"/>
          <w:lang w:val="en-US" w:eastAsia="zh-CN"/>
        </w:rPr>
        <w:t>的</w:t>
      </w:r>
      <w:r>
        <w:rPr>
          <w:rFonts w:hint="eastAsia" w:asciiTheme="minorEastAsia" w:hAnsiTheme="minorEastAsia" w:eastAsiaTheme="minorEastAsia" w:cstheme="minorEastAsia"/>
          <w:kern w:val="0"/>
          <w:sz w:val="24"/>
          <w:szCs w:val="24"/>
        </w:rPr>
        <w:t>费用</w:t>
      </w:r>
      <w:r>
        <w:rPr>
          <w:rFonts w:hint="eastAsia" w:asciiTheme="minorEastAsia" w:hAnsiTheme="minorEastAsia" w:eastAsiaTheme="minorEastAsia" w:cstheme="minorEastAsia"/>
          <w:kern w:val="0"/>
          <w:sz w:val="24"/>
          <w:szCs w:val="24"/>
          <w:lang w:val="en-US" w:eastAsia="zh-CN"/>
        </w:rPr>
        <w:t>部分</w:t>
      </w:r>
      <w:r>
        <w:rPr>
          <w:rFonts w:hint="eastAsia" w:asciiTheme="minorEastAsia" w:hAnsiTheme="minorEastAsia" w:eastAsiaTheme="minorEastAsia" w:cstheme="minorEastAsia"/>
          <w:kern w:val="0"/>
          <w:sz w:val="24"/>
          <w:szCs w:val="24"/>
        </w:rPr>
        <w:t>，甲方有权追偿。</w:t>
      </w:r>
    </w:p>
    <w:p>
      <w:pPr>
        <w:numPr>
          <w:ilvl w:val="0"/>
          <w:numId w:val="0"/>
        </w:numPr>
        <w:tabs>
          <w:tab w:val="left" w:pos="482"/>
          <w:tab w:val="left" w:pos="2183"/>
          <w:tab w:val="left" w:pos="3884"/>
          <w:tab w:val="left" w:pos="5585"/>
        </w:tabs>
        <w:adjustRightInd w:val="0"/>
        <w:spacing w:line="360" w:lineRule="auto"/>
        <w:ind w:leftChars="0"/>
        <w:textAlignment w:val="baseline"/>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11.5 发票开票信息如下：</w:t>
      </w:r>
    </w:p>
    <w:p>
      <w:pPr>
        <w:numPr>
          <w:ilvl w:val="0"/>
          <w:numId w:val="0"/>
        </w:numPr>
        <w:tabs>
          <w:tab w:val="left" w:pos="482"/>
          <w:tab w:val="left" w:pos="2183"/>
          <w:tab w:val="left" w:pos="3884"/>
          <w:tab w:val="left" w:pos="5585"/>
        </w:tabs>
        <w:adjustRightInd w:val="0"/>
        <w:spacing w:line="360" w:lineRule="auto"/>
        <w:ind w:leftChars="0"/>
        <w:textAlignment w:val="baseline"/>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11.5.1甲方开票信息</w:t>
      </w:r>
    </w:p>
    <w:p>
      <w:pPr>
        <w:numPr>
          <w:ilvl w:val="0"/>
          <w:numId w:val="0"/>
        </w:numPr>
        <w:tabs>
          <w:tab w:val="left" w:pos="482"/>
          <w:tab w:val="left" w:pos="2183"/>
          <w:tab w:val="left" w:pos="3884"/>
          <w:tab w:val="left" w:pos="5585"/>
        </w:tabs>
        <w:adjustRightInd w:val="0"/>
        <w:spacing w:line="360" w:lineRule="auto"/>
        <w:ind w:leftChars="0"/>
        <w:textAlignment w:val="baseline"/>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户    名：福州市福化环保科技有限公司</w:t>
      </w:r>
    </w:p>
    <w:p>
      <w:pPr>
        <w:numPr>
          <w:ilvl w:val="0"/>
          <w:numId w:val="0"/>
        </w:numPr>
        <w:tabs>
          <w:tab w:val="left" w:pos="482"/>
          <w:tab w:val="left" w:pos="2183"/>
          <w:tab w:val="left" w:pos="3884"/>
          <w:tab w:val="left" w:pos="5585"/>
        </w:tabs>
        <w:adjustRightInd w:val="0"/>
        <w:spacing w:line="360" w:lineRule="auto"/>
        <w:ind w:leftChars="0"/>
        <w:textAlignment w:val="baseline"/>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税    号：91350181MA2XU73X2Y</w:t>
      </w:r>
    </w:p>
    <w:p>
      <w:pPr>
        <w:numPr>
          <w:ilvl w:val="0"/>
          <w:numId w:val="0"/>
        </w:numPr>
        <w:tabs>
          <w:tab w:val="left" w:pos="482"/>
          <w:tab w:val="left" w:pos="2183"/>
          <w:tab w:val="left" w:pos="3884"/>
          <w:tab w:val="left" w:pos="5585"/>
        </w:tabs>
        <w:adjustRightInd w:val="0"/>
        <w:spacing w:line="360" w:lineRule="auto"/>
        <w:ind w:leftChars="0"/>
        <w:textAlignment w:val="baseline"/>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帐    号：3505 0100 2406 0000 0733</w:t>
      </w:r>
    </w:p>
    <w:p>
      <w:pPr>
        <w:numPr>
          <w:ilvl w:val="0"/>
          <w:numId w:val="0"/>
        </w:numPr>
        <w:tabs>
          <w:tab w:val="left" w:pos="482"/>
          <w:tab w:val="left" w:pos="2183"/>
          <w:tab w:val="left" w:pos="3884"/>
          <w:tab w:val="left" w:pos="5585"/>
        </w:tabs>
        <w:adjustRightInd w:val="0"/>
        <w:spacing w:line="360" w:lineRule="auto"/>
        <w:ind w:leftChars="0"/>
        <w:textAlignment w:val="baseline"/>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开户银行：中国建设银行福建省分行营业部</w:t>
      </w:r>
    </w:p>
    <w:p>
      <w:pPr>
        <w:numPr>
          <w:ilvl w:val="0"/>
          <w:numId w:val="0"/>
        </w:numPr>
        <w:tabs>
          <w:tab w:val="left" w:pos="482"/>
          <w:tab w:val="left" w:pos="2183"/>
          <w:tab w:val="left" w:pos="3884"/>
          <w:tab w:val="left" w:pos="5585"/>
        </w:tabs>
        <w:adjustRightInd w:val="0"/>
        <w:spacing w:line="360" w:lineRule="auto"/>
        <w:ind w:leftChars="0"/>
        <w:textAlignment w:val="baseline"/>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地    址：福建省福州市福清市江阴工业集中区国盛大道3号</w:t>
      </w:r>
    </w:p>
    <w:p>
      <w:pPr>
        <w:numPr>
          <w:ilvl w:val="0"/>
          <w:numId w:val="0"/>
        </w:numPr>
        <w:tabs>
          <w:tab w:val="left" w:pos="482"/>
          <w:tab w:val="left" w:pos="2183"/>
          <w:tab w:val="left" w:pos="3884"/>
          <w:tab w:val="left" w:pos="5585"/>
        </w:tabs>
        <w:adjustRightInd w:val="0"/>
        <w:spacing w:line="360" w:lineRule="auto"/>
        <w:ind w:leftChars="0"/>
        <w:textAlignment w:val="baseline"/>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电    话：0591-</w:t>
      </w:r>
    </w:p>
    <w:p>
      <w:pPr>
        <w:numPr>
          <w:ilvl w:val="0"/>
          <w:numId w:val="0"/>
        </w:numPr>
        <w:tabs>
          <w:tab w:val="left" w:pos="482"/>
          <w:tab w:val="left" w:pos="2183"/>
          <w:tab w:val="left" w:pos="3884"/>
          <w:tab w:val="left" w:pos="5585"/>
        </w:tabs>
        <w:adjustRightInd w:val="0"/>
        <w:spacing w:line="360" w:lineRule="auto"/>
        <w:ind w:leftChars="0"/>
        <w:textAlignment w:val="baseline"/>
        <w:rPr>
          <w:rFonts w:hint="eastAsia" w:asciiTheme="minorEastAsia" w:hAnsiTheme="minorEastAsia" w:eastAsiaTheme="minorEastAsia" w:cstheme="minorEastAsia"/>
          <w:kern w:val="0"/>
          <w:sz w:val="24"/>
          <w:szCs w:val="24"/>
          <w:lang w:val="en-US" w:eastAsia="zh-CN"/>
        </w:rPr>
      </w:pPr>
    </w:p>
    <w:p>
      <w:pPr>
        <w:numPr>
          <w:ilvl w:val="0"/>
          <w:numId w:val="0"/>
        </w:numPr>
        <w:tabs>
          <w:tab w:val="left" w:pos="482"/>
          <w:tab w:val="left" w:pos="2183"/>
          <w:tab w:val="left" w:pos="3884"/>
          <w:tab w:val="left" w:pos="5585"/>
        </w:tabs>
        <w:adjustRightInd w:val="0"/>
        <w:spacing w:line="360" w:lineRule="auto"/>
        <w:ind w:leftChars="0"/>
        <w:textAlignment w:val="baseline"/>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11.5.2乙方收款信息</w:t>
      </w:r>
    </w:p>
    <w:p>
      <w:pPr>
        <w:numPr>
          <w:ilvl w:val="0"/>
          <w:numId w:val="0"/>
        </w:numPr>
        <w:tabs>
          <w:tab w:val="left" w:pos="482"/>
          <w:tab w:val="left" w:pos="2183"/>
          <w:tab w:val="left" w:pos="3884"/>
          <w:tab w:val="left" w:pos="5585"/>
        </w:tabs>
        <w:adjustRightInd w:val="0"/>
        <w:spacing w:line="360" w:lineRule="auto"/>
        <w:ind w:leftChars="0"/>
        <w:textAlignment w:val="baseline"/>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户    名：福州******有限公司</w:t>
      </w:r>
    </w:p>
    <w:p>
      <w:pPr>
        <w:numPr>
          <w:ilvl w:val="0"/>
          <w:numId w:val="0"/>
        </w:numPr>
        <w:tabs>
          <w:tab w:val="left" w:pos="482"/>
          <w:tab w:val="left" w:pos="2183"/>
          <w:tab w:val="left" w:pos="3884"/>
          <w:tab w:val="left" w:pos="5585"/>
        </w:tabs>
        <w:adjustRightInd w:val="0"/>
        <w:spacing w:line="360" w:lineRule="auto"/>
        <w:ind w:leftChars="0"/>
        <w:textAlignment w:val="baseline"/>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税    号：9135********</w:t>
      </w:r>
    </w:p>
    <w:p>
      <w:pPr>
        <w:numPr>
          <w:ilvl w:val="0"/>
          <w:numId w:val="0"/>
        </w:numPr>
        <w:tabs>
          <w:tab w:val="left" w:pos="482"/>
          <w:tab w:val="left" w:pos="2183"/>
          <w:tab w:val="left" w:pos="3884"/>
          <w:tab w:val="left" w:pos="5585"/>
        </w:tabs>
        <w:adjustRightInd w:val="0"/>
        <w:spacing w:line="360" w:lineRule="auto"/>
        <w:ind w:leftChars="0"/>
        <w:textAlignment w:val="baseline"/>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帐    号：</w:t>
      </w:r>
    </w:p>
    <w:p>
      <w:pPr>
        <w:numPr>
          <w:ilvl w:val="0"/>
          <w:numId w:val="0"/>
        </w:numPr>
        <w:tabs>
          <w:tab w:val="left" w:pos="482"/>
          <w:tab w:val="left" w:pos="2183"/>
          <w:tab w:val="left" w:pos="3884"/>
          <w:tab w:val="left" w:pos="5585"/>
        </w:tabs>
        <w:adjustRightInd w:val="0"/>
        <w:spacing w:line="360" w:lineRule="auto"/>
        <w:ind w:leftChars="0"/>
        <w:textAlignment w:val="baseline"/>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开户银行：</w:t>
      </w:r>
    </w:p>
    <w:p>
      <w:pPr>
        <w:numPr>
          <w:ilvl w:val="0"/>
          <w:numId w:val="0"/>
        </w:numPr>
        <w:tabs>
          <w:tab w:val="left" w:pos="482"/>
          <w:tab w:val="left" w:pos="2183"/>
          <w:tab w:val="left" w:pos="3884"/>
          <w:tab w:val="left" w:pos="5585"/>
        </w:tabs>
        <w:adjustRightInd w:val="0"/>
        <w:spacing w:line="360" w:lineRule="auto"/>
        <w:ind w:leftChars="0"/>
        <w:textAlignment w:val="baseline"/>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地    址：</w:t>
      </w:r>
    </w:p>
    <w:p>
      <w:pPr>
        <w:numPr>
          <w:ilvl w:val="0"/>
          <w:numId w:val="0"/>
        </w:numPr>
        <w:tabs>
          <w:tab w:val="left" w:pos="482"/>
          <w:tab w:val="left" w:pos="2183"/>
          <w:tab w:val="left" w:pos="3884"/>
          <w:tab w:val="left" w:pos="5585"/>
        </w:tabs>
        <w:adjustRightInd w:val="0"/>
        <w:spacing w:line="360" w:lineRule="auto"/>
        <w:ind w:leftChars="0"/>
        <w:textAlignment w:val="baseline"/>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电    话：</w:t>
      </w:r>
    </w:p>
    <w:p>
      <w:pPr>
        <w:numPr>
          <w:ilvl w:val="0"/>
          <w:numId w:val="3"/>
        </w:numPr>
        <w:tabs>
          <w:tab w:val="left" w:pos="482"/>
          <w:tab w:val="left" w:pos="2183"/>
          <w:tab w:val="left" w:pos="3884"/>
          <w:tab w:val="left" w:pos="5585"/>
        </w:tabs>
        <w:adjustRightInd w:val="0"/>
        <w:spacing w:line="360" w:lineRule="auto"/>
        <w:ind w:left="0" w:leftChars="0" w:firstLine="0" w:firstLineChars="0"/>
        <w:textAlignment w:val="baseline"/>
        <w:rPr>
          <w:rFonts w:hint="eastAsia" w:asciiTheme="minorEastAsia" w:hAnsiTheme="minorEastAsia" w:eastAsiaTheme="minorEastAsia" w:cstheme="minorEastAsia"/>
          <w:b/>
          <w:bCs w:val="0"/>
          <w:kern w:val="0"/>
          <w:sz w:val="24"/>
          <w:szCs w:val="24"/>
        </w:rPr>
      </w:pPr>
      <w:r>
        <w:rPr>
          <w:rFonts w:hint="eastAsia" w:asciiTheme="minorEastAsia" w:hAnsiTheme="minorEastAsia" w:eastAsiaTheme="minorEastAsia" w:cstheme="minorEastAsia"/>
          <w:b/>
          <w:bCs w:val="0"/>
          <w:kern w:val="0"/>
          <w:sz w:val="24"/>
          <w:szCs w:val="24"/>
        </w:rPr>
        <w:t>检验和测试</w:t>
      </w:r>
    </w:p>
    <w:p>
      <w:pPr>
        <w:tabs>
          <w:tab w:val="left" w:pos="482"/>
          <w:tab w:val="left" w:pos="2183"/>
          <w:tab w:val="left" w:pos="3884"/>
          <w:tab w:val="left" w:pos="5585"/>
        </w:tabs>
        <w:adjustRightInd w:val="0"/>
        <w:spacing w:line="360" w:lineRule="auto"/>
        <w:ind w:left="82" w:leftChars="39"/>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12</w:t>
      </w:r>
      <w:r>
        <w:rPr>
          <w:rFonts w:hint="eastAsia" w:asciiTheme="minorEastAsia" w:hAnsiTheme="minorEastAsia" w:eastAsiaTheme="minorEastAsia" w:cstheme="minorEastAsia"/>
          <w:kern w:val="0"/>
          <w:sz w:val="24"/>
          <w:szCs w:val="24"/>
        </w:rPr>
        <w:t>.1乙方应在发货之前，对设备或材料的有关内在和外观质量、规格、性能、数量和重量进行准确的和全面的检验，并出具其设备或材料符合合同规定的质量证书。质量证书应附有写明制造商检验的细节和结果的说明。</w:t>
      </w:r>
    </w:p>
    <w:p>
      <w:pPr>
        <w:tabs>
          <w:tab w:val="left" w:pos="482"/>
          <w:tab w:val="left" w:pos="2183"/>
          <w:tab w:val="left" w:pos="3884"/>
          <w:tab w:val="left" w:pos="5585"/>
        </w:tabs>
        <w:adjustRightInd w:val="0"/>
        <w:spacing w:line="360" w:lineRule="auto"/>
        <w:ind w:left="82" w:leftChars="39"/>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12</w:t>
      </w:r>
      <w:r>
        <w:rPr>
          <w:rFonts w:hint="eastAsia" w:asciiTheme="minorEastAsia" w:hAnsiTheme="minorEastAsia" w:eastAsiaTheme="minorEastAsia" w:cstheme="minorEastAsia"/>
          <w:kern w:val="0"/>
          <w:sz w:val="24"/>
          <w:szCs w:val="24"/>
        </w:rPr>
        <w:t>.2乙方应接受甲方或其代表对产品质量检验，服从甲方或其代表在产品制造期间的质量监督。</w:t>
      </w:r>
    </w:p>
    <w:p>
      <w:pPr>
        <w:tabs>
          <w:tab w:val="left" w:pos="482"/>
          <w:tab w:val="left" w:pos="2183"/>
          <w:tab w:val="left" w:pos="3884"/>
          <w:tab w:val="left" w:pos="5585"/>
        </w:tabs>
        <w:adjustRightInd w:val="0"/>
        <w:spacing w:line="360" w:lineRule="auto"/>
        <w:ind w:left="82" w:leftChars="39"/>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12</w:t>
      </w:r>
      <w:r>
        <w:rPr>
          <w:rFonts w:hint="eastAsia" w:asciiTheme="minorEastAsia" w:hAnsiTheme="minorEastAsia" w:eastAsiaTheme="minorEastAsia" w:cstheme="minorEastAsia"/>
          <w:kern w:val="0"/>
          <w:sz w:val="24"/>
          <w:szCs w:val="24"/>
        </w:rPr>
        <w:t>.3如果甲方组织的检验或测试出现一部分或全部失败，甲方有权要求乙方对缺陷或缺点进行修正，然后重新测试直至合格为止。</w:t>
      </w:r>
    </w:p>
    <w:p>
      <w:pPr>
        <w:tabs>
          <w:tab w:val="left" w:pos="482"/>
          <w:tab w:val="left" w:pos="2183"/>
          <w:tab w:val="left" w:pos="3884"/>
          <w:tab w:val="left" w:pos="5585"/>
        </w:tabs>
        <w:adjustRightInd w:val="0"/>
        <w:spacing w:line="360" w:lineRule="auto"/>
        <w:ind w:left="82" w:leftChars="39"/>
        <w:textAlignment w:val="baseline"/>
        <w:rPr>
          <w:rFonts w:hint="eastAsia" w:asciiTheme="minorEastAsia" w:hAnsiTheme="minorEastAsia" w:eastAsiaTheme="minorEastAsia" w:cstheme="minorEastAsia"/>
          <w:kern w:val="0"/>
          <w:sz w:val="24"/>
          <w:szCs w:val="24"/>
        </w:rPr>
      </w:pPr>
    </w:p>
    <w:p>
      <w:pPr>
        <w:numPr>
          <w:ilvl w:val="0"/>
          <w:numId w:val="3"/>
        </w:numPr>
        <w:tabs>
          <w:tab w:val="left" w:pos="482"/>
          <w:tab w:val="left" w:pos="2183"/>
          <w:tab w:val="left" w:pos="3884"/>
          <w:tab w:val="left" w:pos="5585"/>
        </w:tabs>
        <w:adjustRightInd w:val="0"/>
        <w:spacing w:line="360" w:lineRule="auto"/>
        <w:ind w:left="0" w:leftChars="0" w:firstLine="0" w:firstLineChars="0"/>
        <w:textAlignment w:val="baseline"/>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合同修改</w:t>
      </w:r>
    </w:p>
    <w:p>
      <w:pPr>
        <w:tabs>
          <w:tab w:val="left" w:pos="482"/>
          <w:tab w:val="left" w:pos="2183"/>
          <w:tab w:val="left" w:pos="3884"/>
          <w:tab w:val="left" w:pos="5585"/>
        </w:tabs>
        <w:adjustRightInd w:val="0"/>
        <w:spacing w:line="360" w:lineRule="auto"/>
        <w:ind w:left="82" w:leftChars="39"/>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13</w:t>
      </w:r>
      <w:r>
        <w:rPr>
          <w:rFonts w:hint="eastAsia" w:asciiTheme="minorEastAsia" w:hAnsiTheme="minorEastAsia" w:eastAsiaTheme="minorEastAsia" w:cstheme="minorEastAsia"/>
          <w:kern w:val="0"/>
          <w:sz w:val="24"/>
          <w:szCs w:val="24"/>
        </w:rPr>
        <w:t>.1甲乙双方的任何一方对合同内容提出修改，均应以书面形式通知对方，并达成由双方签署的合同修改书。</w:t>
      </w:r>
    </w:p>
    <w:p>
      <w:pPr>
        <w:tabs>
          <w:tab w:val="left" w:pos="482"/>
          <w:tab w:val="left" w:pos="2183"/>
          <w:tab w:val="left" w:pos="3884"/>
          <w:tab w:val="left" w:pos="5585"/>
        </w:tabs>
        <w:adjustRightInd w:val="0"/>
        <w:spacing w:line="360" w:lineRule="auto"/>
        <w:ind w:left="82" w:leftChars="39"/>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13</w:t>
      </w:r>
      <w:r>
        <w:rPr>
          <w:rFonts w:hint="eastAsia" w:asciiTheme="minorEastAsia" w:hAnsiTheme="minorEastAsia" w:eastAsiaTheme="minorEastAsia" w:cstheme="minorEastAsia"/>
          <w:kern w:val="0"/>
          <w:sz w:val="24"/>
          <w:szCs w:val="24"/>
        </w:rPr>
        <w:t>.2除非甲方对材料的型号、规格和涉及价格因素的技术参数和配套件提出修改，乙方不得对合同价格提出修改要求。</w:t>
      </w:r>
    </w:p>
    <w:p>
      <w:pPr>
        <w:tabs>
          <w:tab w:val="left" w:pos="482"/>
          <w:tab w:val="left" w:pos="2183"/>
          <w:tab w:val="left" w:pos="3884"/>
          <w:tab w:val="left" w:pos="5585"/>
        </w:tabs>
        <w:adjustRightInd w:val="0"/>
        <w:spacing w:line="360" w:lineRule="auto"/>
        <w:ind w:left="82" w:leftChars="39"/>
        <w:textAlignment w:val="baseline"/>
        <w:rPr>
          <w:rFonts w:hint="eastAsia" w:asciiTheme="minorEastAsia" w:hAnsiTheme="minorEastAsia" w:eastAsiaTheme="minorEastAsia" w:cstheme="minorEastAsia"/>
          <w:kern w:val="0"/>
          <w:sz w:val="24"/>
          <w:szCs w:val="24"/>
        </w:rPr>
      </w:pPr>
    </w:p>
    <w:p>
      <w:pPr>
        <w:numPr>
          <w:ilvl w:val="0"/>
          <w:numId w:val="3"/>
        </w:numPr>
        <w:spacing w:line="360" w:lineRule="auto"/>
        <w:ind w:left="0" w:leftChars="0" w:firstLine="0" w:firstLine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违约责任</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1产品质量责任</w:t>
      </w:r>
    </w:p>
    <w:p>
      <w:pPr>
        <w:spacing w:line="360" w:lineRule="auto"/>
        <w:ind w:firstLine="204" w:firstLineChars="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产品质量保证期内，凡材料在开箱检验、施工安装中发现的货物质量问题，由乙方负责处理，实行包修、包换、包退，直至产品符合质量要求。乙方承担修理、调换、退货发生的一切费用和甲方的直接经济损失。</w:t>
      </w:r>
    </w:p>
    <w:p>
      <w:pPr>
        <w:spacing w:line="360" w:lineRule="auto"/>
        <w:ind w:firstLine="204" w:firstLineChars="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2）乙方在接到甲方通知后，须在24小时内派专业技术人员到达现场处理货物质量问题。</w:t>
      </w:r>
    </w:p>
    <w:p>
      <w:pPr>
        <w:spacing w:line="360" w:lineRule="auto"/>
        <w:ind w:firstLine="204" w:firstLineChars="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3）由于甲方保管不善或使用不当造成材料短缺、故障或损坏，由甲方负责。但乙方保证及时给予补齐或修复。</w:t>
      </w:r>
    </w:p>
    <w:p>
      <w:pPr>
        <w:spacing w:line="360" w:lineRule="auto"/>
        <w:ind w:firstLine="204" w:firstLineChars="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4）伴随服务缺陷视作产品质量缺陷和逾期交货。</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.2违约赔偿</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除不可抗力外，如乙方发生不能按期交货或提供服务，甲方发生中途退货等情况，应及时以书面形式通知对方。甲乙双方应本着友好的态度进行协商，妥善解决。如协商无效，按下列规定处以罚金。</w:t>
      </w:r>
    </w:p>
    <w:p>
      <w:pPr>
        <w:spacing w:line="360" w:lineRule="auto"/>
        <w:ind w:firstLine="204" w:firstLineChars="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1）逾期交货</w:t>
      </w:r>
    </w:p>
    <w:p>
      <w:pPr>
        <w:spacing w:line="360" w:lineRule="auto"/>
        <w:ind w:firstLine="482"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从</w:t>
      </w:r>
      <w:r>
        <w:rPr>
          <w:rFonts w:hint="eastAsia" w:asciiTheme="minorEastAsia" w:hAnsiTheme="minorEastAsia" w:eastAsiaTheme="minorEastAsia" w:cstheme="minorEastAsia"/>
          <w:b/>
          <w:color w:val="auto"/>
          <w:sz w:val="24"/>
          <w:szCs w:val="24"/>
          <w:lang w:val="en-US" w:eastAsia="zh-CN"/>
        </w:rPr>
        <w:t>项目合同签订次日起开始计算，备货期限为15天，逾期不能交货的，</w:t>
      </w:r>
      <w:r>
        <w:rPr>
          <w:rFonts w:hint="eastAsia" w:asciiTheme="minorEastAsia" w:hAnsiTheme="minorEastAsia" w:eastAsiaTheme="minorEastAsia" w:cstheme="minorEastAsia"/>
          <w:b/>
          <w:color w:val="auto"/>
          <w:sz w:val="24"/>
          <w:szCs w:val="24"/>
        </w:rPr>
        <w:t>延误每天</w:t>
      </w:r>
      <w:r>
        <w:rPr>
          <w:rFonts w:hint="eastAsia" w:asciiTheme="minorEastAsia" w:hAnsiTheme="minorEastAsia" w:eastAsiaTheme="minorEastAsia" w:cstheme="minorEastAsia"/>
          <w:b/>
          <w:color w:val="auto"/>
          <w:sz w:val="24"/>
          <w:szCs w:val="24"/>
          <w:lang w:val="en-US" w:eastAsia="zh-CN"/>
        </w:rPr>
        <w:t>扣设备材料总价</w:t>
      </w:r>
      <w:r>
        <w:rPr>
          <w:rFonts w:hint="eastAsia" w:asciiTheme="minorEastAsia" w:hAnsiTheme="minorEastAsia" w:eastAsiaTheme="minorEastAsia" w:cstheme="minorEastAsia"/>
          <w:b/>
          <w:color w:val="auto"/>
          <w:sz w:val="24"/>
          <w:szCs w:val="24"/>
        </w:rPr>
        <w:t>的</w:t>
      </w:r>
      <w:r>
        <w:rPr>
          <w:rFonts w:hint="eastAsia" w:asciiTheme="minorEastAsia" w:hAnsiTheme="minorEastAsia" w:cstheme="minorEastAsia"/>
          <w:b/>
          <w:color w:val="auto"/>
          <w:sz w:val="24"/>
          <w:szCs w:val="24"/>
          <w:lang w:val="en-US" w:eastAsia="zh-CN"/>
        </w:rPr>
        <w:t>1</w:t>
      </w:r>
      <w:r>
        <w:rPr>
          <w:rFonts w:hint="eastAsia" w:asciiTheme="minorEastAsia" w:hAnsiTheme="minorEastAsia" w:eastAsiaTheme="minorEastAsia" w:cstheme="minorEastAsia"/>
          <w:b/>
          <w:color w:val="auto"/>
          <w:sz w:val="24"/>
          <w:szCs w:val="24"/>
          <w:lang w:val="en-US" w:eastAsia="zh-CN"/>
        </w:rPr>
        <w:t>%</w:t>
      </w:r>
      <w:r>
        <w:rPr>
          <w:rFonts w:hint="eastAsia" w:asciiTheme="minorEastAsia" w:hAnsiTheme="minorEastAsia" w:eastAsiaTheme="minorEastAsia" w:cstheme="minorEastAsia"/>
          <w:b/>
          <w:color w:val="auto"/>
          <w:sz w:val="24"/>
          <w:szCs w:val="24"/>
        </w:rPr>
        <w:t>作为违约金，限额为合同总价的</w:t>
      </w:r>
      <w:r>
        <w:rPr>
          <w:rFonts w:hint="eastAsia" w:asciiTheme="minorEastAsia" w:hAnsiTheme="minorEastAsia" w:cstheme="minorEastAsia"/>
          <w:b/>
          <w:color w:val="auto"/>
          <w:sz w:val="24"/>
          <w:szCs w:val="24"/>
          <w:lang w:val="en-US" w:eastAsia="zh-CN"/>
        </w:rPr>
        <w:t>20</w:t>
      </w:r>
      <w:r>
        <w:rPr>
          <w:rFonts w:hint="eastAsia" w:asciiTheme="minorEastAsia" w:hAnsiTheme="minorEastAsia" w:eastAsiaTheme="minorEastAsia" w:cstheme="minorEastAsia"/>
          <w:b/>
          <w:color w:val="auto"/>
          <w:sz w:val="24"/>
          <w:szCs w:val="24"/>
        </w:rPr>
        <w:t>%。</w:t>
      </w:r>
    </w:p>
    <w:p>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如延期达到承担违约金的限额，乙方仍不能完成项目，甲方有权解除合同，由乙方在收到解除合同通知后5天内退还已付货款，</w:t>
      </w:r>
      <w:r>
        <w:rPr>
          <w:rFonts w:hint="eastAsia" w:asciiTheme="minorEastAsia" w:hAnsiTheme="minorEastAsia" w:cstheme="minorEastAsia"/>
          <w:b/>
          <w:sz w:val="24"/>
          <w:szCs w:val="24"/>
          <w:lang w:eastAsia="zh-CN"/>
        </w:rPr>
        <w:t>支付合同总价</w:t>
      </w:r>
      <w:r>
        <w:rPr>
          <w:rFonts w:hint="eastAsia" w:asciiTheme="minorEastAsia" w:hAnsiTheme="minorEastAsia" w:cstheme="minorEastAsia"/>
          <w:b/>
          <w:sz w:val="24"/>
          <w:szCs w:val="24"/>
          <w:lang w:val="en-US" w:eastAsia="zh-CN"/>
        </w:rPr>
        <w:t>20%的</w:t>
      </w:r>
      <w:r>
        <w:rPr>
          <w:rFonts w:hint="eastAsia" w:asciiTheme="minorEastAsia" w:hAnsiTheme="minorEastAsia" w:cstheme="minorEastAsia"/>
          <w:b/>
          <w:sz w:val="24"/>
          <w:szCs w:val="24"/>
          <w:lang w:eastAsia="zh-CN"/>
        </w:rPr>
        <w:t>解约违约金（与逾期违约金可同时适用），并</w:t>
      </w:r>
      <w:r>
        <w:rPr>
          <w:rFonts w:hint="eastAsia" w:asciiTheme="minorEastAsia" w:hAnsiTheme="minorEastAsia" w:eastAsiaTheme="minorEastAsia" w:cstheme="minorEastAsia"/>
          <w:b/>
          <w:sz w:val="24"/>
          <w:szCs w:val="24"/>
        </w:rPr>
        <w:t>赔偿甲方因合同解除造成的全部损失，包括但不限于已付货款利息、投产延误等各种损失。</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2）若由于乙方</w:t>
      </w:r>
      <w:r>
        <w:rPr>
          <w:rFonts w:hint="eastAsia" w:asciiTheme="minorEastAsia" w:hAnsiTheme="minorEastAsia" w:eastAsiaTheme="minorEastAsia" w:cstheme="minorEastAsia"/>
          <w:sz w:val="24"/>
          <w:szCs w:val="24"/>
          <w:lang w:val="en-US" w:eastAsia="zh-CN"/>
        </w:rPr>
        <w:t>违约</w:t>
      </w:r>
      <w:r>
        <w:rPr>
          <w:rFonts w:hint="eastAsia" w:asciiTheme="minorEastAsia" w:hAnsiTheme="minorEastAsia" w:eastAsiaTheme="minorEastAsia" w:cstheme="minorEastAsia"/>
          <w:sz w:val="24"/>
          <w:szCs w:val="24"/>
        </w:rPr>
        <w:t>原因造成甲方</w:t>
      </w:r>
      <w:r>
        <w:rPr>
          <w:rFonts w:hint="eastAsia" w:asciiTheme="minorEastAsia" w:hAnsiTheme="minorEastAsia" w:eastAsiaTheme="minorEastAsia" w:cstheme="minorEastAsia"/>
          <w:sz w:val="24"/>
          <w:szCs w:val="24"/>
          <w:lang w:val="en-US" w:eastAsia="zh-CN"/>
        </w:rPr>
        <w:t>的一切</w:t>
      </w:r>
      <w:r>
        <w:rPr>
          <w:rFonts w:hint="eastAsia" w:asciiTheme="minorEastAsia" w:hAnsiTheme="minorEastAsia" w:eastAsiaTheme="minorEastAsia" w:cstheme="minorEastAsia"/>
          <w:sz w:val="24"/>
          <w:szCs w:val="24"/>
        </w:rPr>
        <w:t>损失，由乙方负责赔偿。</w:t>
      </w:r>
    </w:p>
    <w:p>
      <w:pPr>
        <w:spacing w:line="360" w:lineRule="auto"/>
        <w:ind w:firstLine="480" w:firstLineChars="200"/>
        <w:rPr>
          <w:rFonts w:hint="eastAsia" w:asciiTheme="minorEastAsia" w:hAnsiTheme="minorEastAsia" w:eastAsiaTheme="minorEastAsia" w:cstheme="minorEastAsia"/>
          <w:sz w:val="24"/>
          <w:szCs w:val="24"/>
        </w:rPr>
      </w:pPr>
    </w:p>
    <w:p>
      <w:pPr>
        <w:numPr>
          <w:ilvl w:val="0"/>
          <w:numId w:val="3"/>
        </w:numPr>
        <w:spacing w:line="360" w:lineRule="auto"/>
        <w:ind w:left="0" w:leftChars="0" w:firstLine="0" w:firstLine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违约终止合同</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.1甲方在乙方存在如下违约情况时，有权考虑并提出终止全部或部分合同。</w:t>
      </w:r>
    </w:p>
    <w:p>
      <w:pPr>
        <w:spacing w:line="360" w:lineRule="auto"/>
        <w:ind w:firstLine="204" w:firstLineChars="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1）乙方未能在合同规定期限或甲方同意延长的期限内交付全部或部分材料。</w:t>
      </w:r>
    </w:p>
    <w:p>
      <w:pPr>
        <w:spacing w:line="360" w:lineRule="auto"/>
        <w:ind w:firstLine="204" w:firstLineChars="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2）乙方未能履行合同规定的其他义务。</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.2乙方应继续执行合同中未终止部分。</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.3在甲方提出终止部分合同的情况下，并不解除乙方按10.1条规定对已交货部分材料应负的产品质量责任。</w:t>
      </w:r>
    </w:p>
    <w:p>
      <w:pPr>
        <w:spacing w:line="360" w:lineRule="auto"/>
        <w:rPr>
          <w:rFonts w:hint="eastAsia" w:asciiTheme="minorEastAsia" w:hAnsiTheme="minorEastAsia" w:eastAsiaTheme="minorEastAsia" w:cstheme="minorEastAsia"/>
          <w:sz w:val="24"/>
          <w:szCs w:val="24"/>
        </w:rPr>
      </w:pPr>
    </w:p>
    <w:p>
      <w:pPr>
        <w:numPr>
          <w:ilvl w:val="0"/>
          <w:numId w:val="3"/>
        </w:numPr>
        <w:spacing w:line="360" w:lineRule="auto"/>
        <w:ind w:left="0" w:leftChars="0" w:firstLine="0" w:firstLine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仲裁</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.1凡有关本合同或执行本合同中发生的争端，甲乙双方应通过友好协商，妥善解决。如通过协商仍不能解决时，可向</w:t>
      </w:r>
      <w:r>
        <w:rPr>
          <w:rFonts w:hint="eastAsia" w:asciiTheme="minorEastAsia" w:hAnsiTheme="minorEastAsia" w:cstheme="minorEastAsia"/>
          <w:sz w:val="24"/>
          <w:szCs w:val="24"/>
          <w:lang w:eastAsia="zh-CN"/>
        </w:rPr>
        <w:t>厦门仲裁委申请</w:t>
      </w:r>
      <w:r>
        <w:rPr>
          <w:rFonts w:hint="eastAsia" w:asciiTheme="minorEastAsia" w:hAnsiTheme="minorEastAsia" w:eastAsiaTheme="minorEastAsia" w:cstheme="minorEastAsia"/>
          <w:sz w:val="24"/>
          <w:szCs w:val="24"/>
        </w:rPr>
        <w:t>仲裁。</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.2在</w:t>
      </w:r>
      <w:r>
        <w:rPr>
          <w:rFonts w:hint="eastAsia" w:asciiTheme="minorEastAsia" w:hAnsiTheme="minorEastAsia" w:cstheme="minorEastAsia"/>
          <w:sz w:val="24"/>
          <w:szCs w:val="24"/>
          <w:lang w:eastAsia="zh-CN"/>
        </w:rPr>
        <w:t>申请仲裁</w:t>
      </w:r>
      <w:r>
        <w:rPr>
          <w:rFonts w:hint="eastAsia" w:asciiTheme="minorEastAsia" w:hAnsiTheme="minorEastAsia" w:eastAsiaTheme="minorEastAsia" w:cstheme="minorEastAsia"/>
          <w:sz w:val="24"/>
          <w:szCs w:val="24"/>
        </w:rPr>
        <w:t>期间，除正在进行</w:t>
      </w:r>
      <w:r>
        <w:rPr>
          <w:rFonts w:hint="eastAsia" w:asciiTheme="minorEastAsia" w:hAnsiTheme="minorEastAsia" w:cstheme="minorEastAsia"/>
          <w:sz w:val="24"/>
          <w:szCs w:val="24"/>
          <w:lang w:eastAsia="zh-CN"/>
        </w:rPr>
        <w:t>仲裁</w:t>
      </w:r>
      <w:r>
        <w:rPr>
          <w:rFonts w:hint="eastAsia" w:asciiTheme="minorEastAsia" w:hAnsiTheme="minorEastAsia" w:eastAsiaTheme="minorEastAsia" w:cstheme="minorEastAsia"/>
          <w:sz w:val="24"/>
          <w:szCs w:val="24"/>
        </w:rPr>
        <w:t>的部分外，本合同其他部分应继续执行。</w:t>
      </w:r>
    </w:p>
    <w:p>
      <w:pPr>
        <w:spacing w:line="360" w:lineRule="auto"/>
        <w:rPr>
          <w:rFonts w:hint="eastAsia" w:asciiTheme="minorEastAsia" w:hAnsiTheme="minorEastAsia" w:eastAsiaTheme="minorEastAsia" w:cstheme="minorEastAsia"/>
          <w:sz w:val="24"/>
          <w:szCs w:val="24"/>
        </w:rPr>
      </w:pPr>
    </w:p>
    <w:p>
      <w:pPr>
        <w:numPr>
          <w:ilvl w:val="0"/>
          <w:numId w:val="3"/>
        </w:numPr>
        <w:spacing w:line="360" w:lineRule="auto"/>
        <w:ind w:left="0" w:leftChars="0" w:firstLine="0" w:firstLine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适用法律</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本合同按照中华人民共和国的法律进行解释。</w:t>
      </w:r>
    </w:p>
    <w:p>
      <w:pPr>
        <w:spacing w:line="360" w:lineRule="auto"/>
        <w:ind w:firstLine="480" w:firstLineChars="200"/>
        <w:rPr>
          <w:rFonts w:hint="eastAsia" w:asciiTheme="minorEastAsia" w:hAnsiTheme="minorEastAsia" w:eastAsiaTheme="minorEastAsia" w:cstheme="minorEastAsia"/>
          <w:sz w:val="24"/>
          <w:szCs w:val="24"/>
        </w:rPr>
      </w:pPr>
    </w:p>
    <w:p>
      <w:pPr>
        <w:numPr>
          <w:ilvl w:val="0"/>
          <w:numId w:val="3"/>
        </w:numPr>
        <w:spacing w:line="360" w:lineRule="auto"/>
        <w:ind w:left="0" w:leftChars="0" w:firstLine="0" w:firstLine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合同生效及其他</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14.1合同应在双方签字盖章后生效，</w:t>
      </w:r>
      <w:r>
        <w:rPr>
          <w:rFonts w:hint="eastAsia" w:asciiTheme="minorEastAsia" w:hAnsiTheme="minorEastAsia" w:cstheme="minorEastAsia"/>
          <w:sz w:val="24"/>
          <w:szCs w:val="24"/>
          <w:lang w:eastAsia="zh-CN"/>
        </w:rPr>
        <w:t>比选</w:t>
      </w:r>
      <w:r>
        <w:rPr>
          <w:rFonts w:hint="eastAsia" w:asciiTheme="minorEastAsia" w:hAnsiTheme="minorEastAsia" w:eastAsiaTheme="minorEastAsia" w:cstheme="minorEastAsia"/>
          <w:sz w:val="24"/>
          <w:szCs w:val="24"/>
        </w:rPr>
        <w:t>、参选文件、补充文件及询标答疑纪要作为本合同的附件，与本合同具有同等法律效力，解释顺序按时间逆序进行。</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14.2本合同正本二份，副本</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份，双方各执一半，同等生效。</w:t>
      </w:r>
    </w:p>
    <w:p>
      <w:pPr>
        <w:spacing w:line="360" w:lineRule="auto"/>
        <w:rPr>
          <w:rFonts w:hint="eastAsia" w:asciiTheme="minorEastAsia" w:hAnsiTheme="minorEastAsia" w:eastAsiaTheme="minorEastAsia" w:cstheme="minorEastAsia"/>
          <w:sz w:val="24"/>
          <w:szCs w:val="24"/>
        </w:rPr>
      </w:pPr>
    </w:p>
    <w:p>
      <w:pPr>
        <w:numPr>
          <w:ilvl w:val="0"/>
          <w:numId w:val="3"/>
        </w:numPr>
        <w:spacing w:line="360" w:lineRule="auto"/>
        <w:ind w:left="0" w:leftChars="0" w:firstLine="0" w:firstLine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未尽事宜</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未尽事宜，甲乙双方协商解决。</w:t>
      </w:r>
    </w:p>
    <w:p>
      <w:pPr>
        <w:spacing w:line="360" w:lineRule="auto"/>
        <w:ind w:firstLine="480" w:firstLineChars="200"/>
        <w:rPr>
          <w:rFonts w:hint="eastAsia" w:asciiTheme="minorEastAsia" w:hAnsiTheme="minorEastAsia" w:eastAsiaTheme="minorEastAsia" w:cstheme="minorEastAsia"/>
          <w:sz w:val="24"/>
          <w:szCs w:val="24"/>
        </w:rPr>
      </w:pPr>
    </w:p>
    <w:p>
      <w:pPr>
        <w:numPr>
          <w:ilvl w:val="0"/>
          <w:numId w:val="3"/>
        </w:numPr>
        <w:spacing w:line="360" w:lineRule="auto"/>
        <w:ind w:left="0" w:leftChars="0" w:firstLine="0" w:firstLine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补充条款</w:t>
      </w:r>
    </w:p>
    <w:p>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20.1</w:t>
      </w:r>
      <w:r>
        <w:rPr>
          <w:rFonts w:hint="eastAsia" w:asciiTheme="minorEastAsia" w:hAnsiTheme="minorEastAsia" w:eastAsiaTheme="minorEastAsia" w:cstheme="minorEastAsia"/>
          <w:sz w:val="24"/>
          <w:szCs w:val="24"/>
        </w:rPr>
        <w:t>乙方保证对拆除、制造、施工安装、维修三个环节的质量负责，对拆除、销售、施工安装、运行中出现的质量问题，由乙方负责。并保证提供的产品型号及产地（包括各部件）与参选文件一致，否则，将视为乙方存在欺骗行为，乙方同意被处以合同总价5%的违约金，并不予退还履约保证金。还要更换及整改符合比选文件的</w:t>
      </w:r>
      <w:r>
        <w:rPr>
          <w:rFonts w:hint="eastAsia" w:asciiTheme="minorEastAsia" w:hAnsiTheme="minorEastAsia" w:eastAsiaTheme="minorEastAsia" w:cstheme="minorEastAsia"/>
          <w:sz w:val="24"/>
          <w:szCs w:val="24"/>
          <w:lang w:val="en-US" w:eastAsia="zh-CN"/>
        </w:rPr>
        <w:t>设备</w:t>
      </w:r>
      <w:r>
        <w:rPr>
          <w:rFonts w:hint="eastAsia" w:asciiTheme="minorEastAsia" w:hAnsiTheme="minorEastAsia" w:eastAsiaTheme="minorEastAsia" w:cstheme="minorEastAsia"/>
          <w:sz w:val="24"/>
          <w:szCs w:val="24"/>
        </w:rPr>
        <w:t>材料，在安装过程中，做到文明施工，安全作业，并专门指定项目负责人负责在整个项目实施过程中与比选人的技术联络和相关配合协调工作；以及严格按照进度表要求施工，保证安装质量和人员的安全。在以后的运行过程中，如出现人员伤亡等重大事故，若经有关部门调查、分析，属于质量问题的，由乙方负责。</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20.2</w:t>
      </w:r>
      <w:r>
        <w:rPr>
          <w:rFonts w:hint="eastAsia" w:asciiTheme="minorEastAsia" w:hAnsiTheme="minorEastAsia" w:eastAsiaTheme="minorEastAsia" w:cstheme="minorEastAsia"/>
          <w:sz w:val="24"/>
          <w:szCs w:val="24"/>
        </w:rPr>
        <w:t>保密约定：</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1.乙方应当保守甲方有关商业、行政等秘密，如有泄漏甲方秘密的，甲方视情结轻重追究乙方经济或法律责任。</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2.保密信息范围包括：技术信息、专有技术、经营信息、生产规程和甲方单位列为绝密、机密级的各项文件等。乙方对此保密信息承担保密义务。 上述保密信息可以以数据、文字、图片及记载上述内容的资料、光盘、软件、图书等有型媒介体现，也可通过口头等视听形式传递。</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3.乙方对其因服务关系而知悉的甲方单位行政、商业秘密应严格保守，保证不被披露或使用，包括意外或过失。即使这些信息甚至可能是全部地由乙方因工作而提供或取得的。</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4.乙方仅将保密信息用于完成本项目为目的，不得将保密信息用于其他任何目的。</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5.保密信息的返还、销毁和永久删除：本项目服务关系结束后，甲方有权要求乙方将保密信息及其载体或复制件返还甲方、销毁或永久删除，乙方必须无条件配合，且解除服务关系后未经甲方许可不得向其他第三人泄漏保密信息，直至甲方不再保留该等保密信息为止。</w:t>
      </w:r>
    </w:p>
    <w:p>
      <w:pPr>
        <w:rPr>
          <w:rFonts w:hint="eastAsia" w:ascii="黑体" w:hAnsi="黑体" w:eastAsia="黑体" w:cs="黑体"/>
          <w:kern w:val="0"/>
          <w:sz w:val="32"/>
          <w:szCs w:val="32"/>
        </w:rPr>
      </w:pPr>
      <w:r>
        <w:rPr>
          <w:rFonts w:hint="eastAsia" w:ascii="黑体" w:hAnsi="黑体" w:eastAsia="黑体" w:cs="黑体"/>
          <w:kern w:val="0"/>
          <w:sz w:val="32"/>
          <w:szCs w:val="32"/>
        </w:rPr>
        <w:br w:type="page"/>
      </w:r>
    </w:p>
    <w:p>
      <w:pPr>
        <w:widowControl/>
        <w:tabs>
          <w:tab w:val="left" w:pos="482"/>
          <w:tab w:val="left" w:pos="2183"/>
          <w:tab w:val="left" w:pos="3884"/>
          <w:tab w:val="left" w:pos="5585"/>
        </w:tabs>
        <w:adjustRightInd w:val="0"/>
        <w:snapToGrid w:val="0"/>
        <w:spacing w:line="360" w:lineRule="auto"/>
        <w:jc w:val="left"/>
        <w:textAlignment w:val="baseline"/>
        <w:rPr>
          <w:rFonts w:ascii="黑体" w:hAnsi="黑体" w:eastAsia="黑体" w:cs="黑体"/>
          <w:kern w:val="0"/>
          <w:sz w:val="32"/>
          <w:szCs w:val="32"/>
        </w:rPr>
      </w:pPr>
      <w:r>
        <w:rPr>
          <w:rFonts w:hint="eastAsia" w:ascii="黑体" w:hAnsi="黑体" w:eastAsia="黑体" w:cs="黑体"/>
          <w:kern w:val="0"/>
          <w:sz w:val="32"/>
          <w:szCs w:val="32"/>
        </w:rPr>
        <w:t>合同附件</w:t>
      </w:r>
    </w:p>
    <w:p>
      <w:pPr>
        <w:widowControl/>
        <w:tabs>
          <w:tab w:val="left" w:pos="482"/>
          <w:tab w:val="left" w:pos="2183"/>
          <w:tab w:val="left" w:pos="3884"/>
          <w:tab w:val="left" w:pos="5585"/>
        </w:tabs>
        <w:adjustRightInd w:val="0"/>
        <w:snapToGrid w:val="0"/>
        <w:spacing w:line="360" w:lineRule="auto"/>
        <w:ind w:firstLine="640"/>
        <w:jc w:val="center"/>
        <w:textAlignment w:val="baseline"/>
        <w:rPr>
          <w:rFonts w:ascii="宋体" w:hAnsi="宋体" w:eastAsia="宋体" w:cs="Times New Roman"/>
          <w:b/>
          <w:kern w:val="0"/>
          <w:sz w:val="32"/>
          <w:szCs w:val="32"/>
        </w:rPr>
      </w:pPr>
      <w:r>
        <w:rPr>
          <w:rFonts w:ascii="宋体" w:hAnsi="Calibri" w:eastAsia="宋体" w:cs="Times New Roman"/>
          <w:b/>
          <w:kern w:val="0"/>
          <w:sz w:val="32"/>
          <w:szCs w:val="32"/>
        </w:rPr>
        <w:t>安全</w:t>
      </w:r>
      <w:r>
        <w:rPr>
          <w:rFonts w:hint="eastAsia" w:ascii="宋体" w:hAnsi="Calibri" w:eastAsia="宋体" w:cs="Times New Roman"/>
          <w:b/>
          <w:kern w:val="0"/>
          <w:sz w:val="32"/>
          <w:szCs w:val="32"/>
        </w:rPr>
        <w:t>生产</w:t>
      </w:r>
      <w:r>
        <w:rPr>
          <w:rFonts w:ascii="宋体" w:hAnsi="Calibri" w:eastAsia="宋体" w:cs="Times New Roman"/>
          <w:b/>
          <w:kern w:val="0"/>
          <w:sz w:val="32"/>
          <w:szCs w:val="32"/>
        </w:rPr>
        <w:t>文明施工协议书</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Calibri" w:eastAsia="宋体" w:cs="Times New Roman"/>
          <w:kern w:val="0"/>
          <w:szCs w:val="21"/>
          <w:u w:val="single"/>
        </w:rPr>
      </w:pPr>
      <w:r>
        <w:rPr>
          <w:rFonts w:hint="eastAsia" w:ascii="宋体" w:hAnsi="宋体" w:eastAsia="宋体" w:cs="Times New Roman"/>
          <w:kern w:val="0"/>
          <w:szCs w:val="21"/>
        </w:rPr>
        <w:t>工程名称：</w:t>
      </w:r>
      <w:r>
        <w:rPr>
          <w:rFonts w:hint="eastAsia" w:ascii="宋体" w:hAnsi="Calibri" w:eastAsia="宋体" w:cs="Times New Roman"/>
          <w:kern w:val="0"/>
          <w:szCs w:val="21"/>
          <w:u w:val="single"/>
        </w:rPr>
        <w:t xml:space="preserve">                                         </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甲方：（建设单位）</w:t>
      </w:r>
      <w:r>
        <w:rPr>
          <w:rFonts w:hint="eastAsia" w:ascii="宋体" w:hAnsi="宋体" w:eastAsia="宋体" w:cs="Times New Roman"/>
          <w:kern w:val="0"/>
          <w:szCs w:val="21"/>
          <w:u w:val="single"/>
        </w:rPr>
        <w:t xml:space="preserve">                       </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乙方：（施工单位）</w:t>
      </w:r>
      <w:r>
        <w:rPr>
          <w:rFonts w:hint="eastAsia" w:ascii="宋体" w:hAnsi="宋体" w:eastAsia="宋体" w:cs="Arial"/>
          <w:kern w:val="0"/>
          <w:szCs w:val="21"/>
          <w:u w:val="single"/>
        </w:rPr>
        <w:t xml:space="preserve">                       </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为明确甲乙双方的权利和义务，保障工程实施及相关作业人员的安全，依据国家和</w:t>
      </w:r>
      <w:r>
        <w:rPr>
          <w:rFonts w:hint="eastAsia" w:ascii="宋体" w:hAnsi="宋体" w:eastAsia="宋体" w:cs="Times New Roman"/>
          <w:kern w:val="0"/>
          <w:szCs w:val="21"/>
          <w:lang w:val="en-US" w:eastAsia="zh-CN"/>
        </w:rPr>
        <w:t>福建</w:t>
      </w:r>
      <w:r>
        <w:rPr>
          <w:rFonts w:hint="eastAsia" w:ascii="宋体" w:hAnsi="宋体" w:eastAsia="宋体" w:cs="Times New Roman"/>
          <w:kern w:val="0"/>
          <w:szCs w:val="21"/>
        </w:rPr>
        <w:t>省相关法律法规的规定，结合工程项目建设的实际情况，经甲乙双方协商一致，达成如下安全生产责任书：</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一、甲方的权利、责任和义务：</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  </w:t>
      </w:r>
      <w:r>
        <w:rPr>
          <w:rFonts w:hint="eastAsia" w:ascii="宋体" w:hAnsi="宋体" w:eastAsia="宋体" w:cs="Times New Roman"/>
          <w:kern w:val="0"/>
          <w:szCs w:val="21"/>
          <w:lang w:val="en-US" w:eastAsia="zh-CN"/>
        </w:rPr>
        <w:t>1</w:t>
      </w:r>
      <w:r>
        <w:rPr>
          <w:rFonts w:hint="eastAsia" w:ascii="宋体" w:hAnsi="宋体" w:eastAsia="宋体" w:cs="Times New Roman"/>
          <w:kern w:val="0"/>
          <w:szCs w:val="21"/>
        </w:rPr>
        <w:t>、严格贯彻执行市、区有关行业部门的条例，掌握安全动态。对上级相关安全工作的批示、命令和规定等及时向乙方传达，并对落实情况进行监督检查。</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  </w:t>
      </w:r>
      <w:r>
        <w:rPr>
          <w:rFonts w:hint="eastAsia" w:ascii="宋体" w:hAnsi="宋体" w:eastAsia="宋体" w:cs="Times New Roman"/>
          <w:kern w:val="0"/>
          <w:szCs w:val="21"/>
          <w:lang w:val="en-US" w:eastAsia="zh-CN"/>
        </w:rPr>
        <w:t>2</w:t>
      </w:r>
      <w:r>
        <w:rPr>
          <w:rFonts w:hint="eastAsia" w:ascii="宋体" w:hAnsi="宋体" w:eastAsia="宋体" w:cs="Times New Roman"/>
          <w:kern w:val="0"/>
          <w:szCs w:val="21"/>
        </w:rPr>
        <w:t>、由甲方主管安全人员向乙方人员进行入场安全教育，必要时进行各种培训，乙方应及时进行班组安全教育，提高自我保护意识和防范措施。</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  3、甲方对施工现场的安全生产进行全面管理，负责监督乙方领导、组织、规划、检查、处罚及监督教育、培训等相关具体活动事项。</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  4、甲方有权随时对乙方进行监督，对其中出现的问题进行批评、教育，并有权责令乙方清除不安全</w:t>
      </w:r>
      <w:r>
        <w:rPr>
          <w:rFonts w:hint="eastAsia" w:ascii="宋体" w:hAnsi="宋体" w:eastAsia="宋体" w:cs="Times New Roman"/>
          <w:kern w:val="0"/>
          <w:szCs w:val="21"/>
          <w:lang w:val="en-US" w:eastAsia="zh-CN"/>
        </w:rPr>
        <w:t>因素</w:t>
      </w:r>
      <w:r>
        <w:rPr>
          <w:rFonts w:hint="eastAsia" w:ascii="宋体" w:hAnsi="宋体" w:eastAsia="宋体" w:cs="Times New Roman"/>
          <w:kern w:val="0"/>
          <w:szCs w:val="21"/>
        </w:rPr>
        <w:t>的权利。</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  5、对乙方进行定期或不定期的检查，发现隐患、违章要及时通知，提出整改措施，对整改不</w:t>
      </w:r>
      <w:r>
        <w:rPr>
          <w:rFonts w:hint="eastAsia" w:ascii="宋体" w:hAnsi="宋体" w:eastAsia="宋体" w:cs="Times New Roman"/>
          <w:kern w:val="0"/>
          <w:szCs w:val="21"/>
          <w:lang w:val="en-US" w:eastAsia="zh-CN"/>
        </w:rPr>
        <w:t>力</w:t>
      </w:r>
      <w:r>
        <w:rPr>
          <w:rFonts w:hint="eastAsia" w:ascii="宋体" w:hAnsi="宋体" w:eastAsia="宋体" w:cs="Times New Roman"/>
          <w:kern w:val="0"/>
          <w:szCs w:val="21"/>
        </w:rPr>
        <w:t>的给予罚款处理。甲方有权对严重违章行为和存在较大隐患的施工过程停工整顿，不执行甲方要求的，清除出场。</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  6、甲方对施工现场的安全管理实行全过程监控。</w:t>
      </w:r>
    </w:p>
    <w:p>
      <w:pPr>
        <w:widowControl/>
        <w:tabs>
          <w:tab w:val="left" w:pos="482"/>
          <w:tab w:val="left" w:pos="2183"/>
          <w:tab w:val="left" w:pos="3884"/>
          <w:tab w:val="left" w:pos="5585"/>
        </w:tabs>
        <w:adjustRightInd w:val="0"/>
        <w:snapToGrid w:val="0"/>
        <w:spacing w:line="360" w:lineRule="auto"/>
        <w:ind w:firstLine="315"/>
        <w:textAlignment w:val="baseline"/>
        <w:rPr>
          <w:rFonts w:ascii="宋体" w:hAnsi="宋体" w:eastAsia="宋体" w:cs="Times New Roman"/>
          <w:kern w:val="0"/>
          <w:szCs w:val="21"/>
        </w:rPr>
      </w:pPr>
      <w:r>
        <w:rPr>
          <w:rFonts w:hint="eastAsia" w:ascii="宋体" w:hAnsi="宋体" w:eastAsia="宋体" w:cs="Times New Roman"/>
          <w:kern w:val="0"/>
          <w:szCs w:val="21"/>
        </w:rPr>
        <w:t xml:space="preserve">   7、甲方有对乙方在施工过程中，违反国家安全生产、消防、交通、治安管理政策、法规，违反甲方安全管理规章，不服从甲方管理等行为进行处罚直至单方解除合同的权利。</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  二、乙方的权利、责任和义务：</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  1、承包人应严格遵守国家有关劳动保护法规及发包人各项安全管理制度，对进入施工现场所有施工单位工作人员，做好安全教育、安全技术交底，同时填写书面记录。必须为其招收的外地务工人员办理所需的一切必要手续和证件，在项目开工前，办理人身意外伤害保险并支付保险费。</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  2、乙方应根据工程项目制定安全施工方案，并征得发包人安全部门同意。</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  3、严格履行发包人特种作业工作审批制度，根据各施工阶段，将对断路、动火、动气、动水、临时用电和进入容器内作业必须报批，并派专人负责现场监护。</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  4、乙方对施工现场安全生产负有全面的责任，任何第三人在施工现场发生伤亡事故的，除依法由第三责任人承担责任以外，均由乙方承担相应的责任。在施工过程中，发生交通、施工、机电、消防等安全事故，要立即抢救伤者，采取措施减少财产损失，保护现场，积极主动的配合甲方处理事故。</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  5、乙方对所承包工程的安全生产负全面领导、管理责任。乙方项目部经理具体负责建设工程施工现场的安全生产。</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  </w:t>
      </w:r>
      <w:r>
        <w:rPr>
          <w:rFonts w:hint="eastAsia" w:ascii="宋体" w:hAnsi="宋体" w:eastAsia="宋体" w:cs="Times New Roman"/>
          <w:kern w:val="0"/>
          <w:szCs w:val="21"/>
          <w:lang w:val="en-US" w:eastAsia="zh-CN"/>
        </w:rPr>
        <w:t>6</w:t>
      </w:r>
      <w:r>
        <w:rPr>
          <w:rFonts w:hint="eastAsia" w:ascii="宋体" w:hAnsi="宋体" w:eastAsia="宋体" w:cs="Times New Roman"/>
          <w:kern w:val="0"/>
          <w:szCs w:val="21"/>
        </w:rPr>
        <w:t>、乙方施工单位承接工程业务应当具备相应安全生产保证体系和责任制度，根据工程项目规模和特性配备足够专、兼职安全管理人员，负责乙方的安全生产管理，协助甲方工作。</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  </w:t>
      </w:r>
      <w:r>
        <w:rPr>
          <w:rFonts w:hint="eastAsia" w:ascii="宋体" w:hAnsi="宋体" w:eastAsia="宋体" w:cs="Times New Roman"/>
          <w:kern w:val="0"/>
          <w:szCs w:val="21"/>
          <w:lang w:val="en-US" w:eastAsia="zh-CN"/>
        </w:rPr>
        <w:t>7</w:t>
      </w:r>
      <w:r>
        <w:rPr>
          <w:rFonts w:hint="eastAsia" w:ascii="宋体" w:hAnsi="宋体" w:eastAsia="宋体" w:cs="Times New Roman"/>
          <w:kern w:val="0"/>
          <w:szCs w:val="21"/>
        </w:rPr>
        <w:t>、乙方负责人绝不能纵容、包庇专项工程施工班组在施工过程当中出现的问题，不允许充当队（班组）的保护伞，从而拒绝甲方的管理要求，养痈为患。</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  </w:t>
      </w:r>
      <w:r>
        <w:rPr>
          <w:rFonts w:hint="eastAsia" w:ascii="宋体" w:hAnsi="宋体" w:eastAsia="宋体" w:cs="Times New Roman"/>
          <w:kern w:val="0"/>
          <w:szCs w:val="21"/>
          <w:lang w:val="en-US" w:eastAsia="zh-CN"/>
        </w:rPr>
        <w:t>8</w:t>
      </w:r>
      <w:r>
        <w:rPr>
          <w:rFonts w:hint="eastAsia" w:ascii="宋体" w:hAnsi="宋体" w:eastAsia="宋体" w:cs="Times New Roman"/>
          <w:kern w:val="0"/>
          <w:szCs w:val="21"/>
        </w:rPr>
        <w:t>、遵守甲方提出的各种合理要求、各项法规、制度，不得违章办事和作业，乙方应落实岗位责任制，不得违章指挥。在乙方施工过程中，甲方工作人员有违章指挥、强令冒险作业的行为，乙方有权制止违章行为，并提出批评、拒绝执行以及检举、控告的权利；乙方明知甲方人员违章指挥而不制止并造成损失，乙方承担责任。</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  </w:t>
      </w:r>
      <w:r>
        <w:rPr>
          <w:rFonts w:hint="eastAsia" w:ascii="宋体" w:hAnsi="宋体" w:eastAsia="宋体" w:cs="Times New Roman"/>
          <w:kern w:val="0"/>
          <w:szCs w:val="21"/>
          <w:lang w:val="en-US" w:eastAsia="zh-CN"/>
        </w:rPr>
        <w:t>9</w:t>
      </w:r>
      <w:r>
        <w:rPr>
          <w:rFonts w:hint="eastAsia" w:ascii="宋体" w:hAnsi="宋体" w:eastAsia="宋体" w:cs="Times New Roman"/>
          <w:kern w:val="0"/>
          <w:szCs w:val="21"/>
        </w:rPr>
        <w:t>、服从管理人员及上级检查人员的指挥、管理和检查，遵章守纪，杜绝三违现象的发生。</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  1</w:t>
      </w:r>
      <w:r>
        <w:rPr>
          <w:rFonts w:hint="eastAsia" w:ascii="宋体" w:hAnsi="宋体" w:eastAsia="宋体" w:cs="Times New Roman"/>
          <w:kern w:val="0"/>
          <w:szCs w:val="21"/>
          <w:lang w:val="en-US" w:eastAsia="zh-CN"/>
        </w:rPr>
        <w:t>0</w:t>
      </w:r>
      <w:r>
        <w:rPr>
          <w:rFonts w:hint="eastAsia" w:ascii="宋体" w:hAnsi="宋体" w:eastAsia="宋体" w:cs="Times New Roman"/>
          <w:kern w:val="0"/>
          <w:szCs w:val="21"/>
        </w:rPr>
        <w:t>、乙方所使用的自带或外租的设备、设施，确保性能完好，进入施工现场，必须要有租赁单位资质证书、设备编号、检测报告、合格证，操作者上岗证及检查维修制度。对机械设备现场要有专人管理，做到经常检查，发现问题及时整改。不符合上述要求，擅自投入使用，由此造成的损失，由乙方承担。</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  1</w:t>
      </w:r>
      <w:r>
        <w:rPr>
          <w:rFonts w:hint="eastAsia" w:ascii="宋体" w:hAnsi="宋体" w:eastAsia="宋体" w:cs="Times New Roman"/>
          <w:kern w:val="0"/>
          <w:szCs w:val="21"/>
          <w:lang w:val="en-US" w:eastAsia="zh-CN"/>
        </w:rPr>
        <w:t>1</w:t>
      </w:r>
      <w:r>
        <w:rPr>
          <w:rFonts w:hint="eastAsia" w:ascii="宋体" w:hAnsi="宋体" w:eastAsia="宋体" w:cs="Times New Roman"/>
          <w:kern w:val="0"/>
          <w:szCs w:val="21"/>
        </w:rPr>
        <w:t>、乙方在施工期内，对施工机械设备进行经常维护保养，爱护保护各种安全防护设施、设备警示标志及劳保工具、设施器具，并做到使用劳动保护用品符合规定的要求。严禁偷盗、挪用、破坏施工现场的安全防护设施、警示标志、材料设备以及消防器材等。凡乙方人员违反本条款，一经发现加倍处罚，严肃处理，情节严重的送公安机关处理。</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 </w:t>
      </w:r>
      <w:r>
        <w:rPr>
          <w:rFonts w:hint="eastAsia" w:ascii="宋体" w:hAnsi="宋体" w:eastAsia="宋体" w:cs="Times New Roman"/>
          <w:kern w:val="0"/>
          <w:szCs w:val="21"/>
          <w:lang w:val="en-US" w:eastAsia="zh-CN"/>
        </w:rPr>
        <w:t xml:space="preserve"> </w:t>
      </w:r>
      <w:r>
        <w:rPr>
          <w:rFonts w:hint="eastAsia" w:ascii="宋体" w:hAnsi="宋体" w:eastAsia="宋体" w:cs="Times New Roman"/>
          <w:kern w:val="0"/>
          <w:szCs w:val="21"/>
        </w:rPr>
        <w:t>1</w:t>
      </w:r>
      <w:r>
        <w:rPr>
          <w:rFonts w:hint="eastAsia" w:ascii="宋体" w:hAnsi="宋体" w:eastAsia="宋体" w:cs="Times New Roman"/>
          <w:kern w:val="0"/>
          <w:szCs w:val="21"/>
          <w:lang w:val="en-US" w:eastAsia="zh-CN"/>
        </w:rPr>
        <w:t>2</w:t>
      </w:r>
      <w:r>
        <w:rPr>
          <w:rFonts w:hint="eastAsia" w:ascii="宋体" w:hAnsi="宋体" w:eastAsia="宋体" w:cs="Times New Roman"/>
          <w:kern w:val="0"/>
          <w:szCs w:val="21"/>
        </w:rPr>
        <w:t>、乙方根据甲方的有关管理规定、制度、安全生产管理目标，制定出安全管理计划，并按照双方合同规定无条件配合甲方工作。凡属乙方出现“三违”和其它未遵守执行甲方规定要求而造成的一切后果，有乙方负责。</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 </w:t>
      </w:r>
      <w:r>
        <w:rPr>
          <w:rFonts w:hint="eastAsia" w:ascii="宋体" w:hAnsi="宋体" w:eastAsia="宋体" w:cs="Times New Roman"/>
          <w:kern w:val="0"/>
          <w:szCs w:val="21"/>
          <w:lang w:val="en-US" w:eastAsia="zh-CN"/>
        </w:rPr>
        <w:t xml:space="preserve"> </w:t>
      </w:r>
      <w:r>
        <w:rPr>
          <w:rFonts w:hint="eastAsia" w:ascii="宋体" w:hAnsi="宋体" w:eastAsia="宋体" w:cs="Times New Roman"/>
          <w:kern w:val="0"/>
          <w:szCs w:val="21"/>
        </w:rPr>
        <w:t>1</w:t>
      </w:r>
      <w:r>
        <w:rPr>
          <w:rFonts w:hint="eastAsia" w:ascii="宋体" w:hAnsi="宋体" w:eastAsia="宋体" w:cs="Times New Roman"/>
          <w:kern w:val="0"/>
          <w:szCs w:val="21"/>
          <w:lang w:val="en-US" w:eastAsia="zh-CN"/>
        </w:rPr>
        <w:t>3</w:t>
      </w:r>
      <w:r>
        <w:rPr>
          <w:rFonts w:hint="eastAsia" w:ascii="宋体" w:hAnsi="宋体" w:eastAsia="宋体" w:cs="Times New Roman"/>
          <w:kern w:val="0"/>
          <w:szCs w:val="21"/>
        </w:rPr>
        <w:t>、在施工过程中，乙方必须自觉遵守法纪，遵守甲方安全管理规章制度、措施、规定。严格遵守安全操作规程。对违反本条款每次处罚200元,造成甲方重大经济损失或受到有关行业管理部门经济处罚，一切损失由乙方负责赔偿。情节严重的甲方有权终止合同。</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 </w:t>
      </w:r>
      <w:r>
        <w:rPr>
          <w:rFonts w:hint="eastAsia" w:ascii="宋体" w:hAnsi="宋体" w:eastAsia="宋体" w:cs="Times New Roman"/>
          <w:kern w:val="0"/>
          <w:szCs w:val="21"/>
          <w:lang w:val="en-US" w:eastAsia="zh-CN"/>
        </w:rPr>
        <w:t xml:space="preserve"> </w:t>
      </w:r>
      <w:r>
        <w:rPr>
          <w:rFonts w:hint="eastAsia" w:ascii="宋体" w:hAnsi="宋体" w:eastAsia="宋体" w:cs="Times New Roman"/>
          <w:kern w:val="0"/>
          <w:szCs w:val="21"/>
        </w:rPr>
        <w:t>1</w:t>
      </w:r>
      <w:r>
        <w:rPr>
          <w:rFonts w:hint="eastAsia" w:ascii="宋体" w:hAnsi="宋体" w:eastAsia="宋体" w:cs="Times New Roman"/>
          <w:kern w:val="0"/>
          <w:szCs w:val="21"/>
          <w:lang w:val="en-US" w:eastAsia="zh-CN"/>
        </w:rPr>
        <w:t>4</w:t>
      </w:r>
      <w:r>
        <w:rPr>
          <w:rFonts w:hint="eastAsia" w:ascii="宋体" w:hAnsi="宋体" w:eastAsia="宋体" w:cs="Times New Roman"/>
          <w:kern w:val="0"/>
          <w:szCs w:val="21"/>
        </w:rPr>
        <w:t>、乙方每次更换和调动管理人员，必须事先向甲方通报，并落实好各项合法手续，严禁出现未经教育和考核的人员上岗。否则出现一切后果和责任事故，由乙方第一负责人和相关责任人承担。</w:t>
      </w:r>
    </w:p>
    <w:p>
      <w:pPr>
        <w:widowControl/>
        <w:tabs>
          <w:tab w:val="left" w:pos="482"/>
          <w:tab w:val="left" w:pos="2183"/>
          <w:tab w:val="left" w:pos="3884"/>
          <w:tab w:val="left" w:pos="5585"/>
        </w:tabs>
        <w:adjustRightInd w:val="0"/>
        <w:snapToGrid w:val="0"/>
        <w:spacing w:line="360" w:lineRule="auto"/>
        <w:ind w:firstLine="630" w:firstLineChars="300"/>
        <w:textAlignment w:val="baseline"/>
        <w:rPr>
          <w:rFonts w:ascii="宋体" w:hAnsi="宋体" w:eastAsia="宋体" w:cs="Times New Roman"/>
          <w:kern w:val="0"/>
          <w:szCs w:val="21"/>
        </w:rPr>
      </w:pPr>
      <w:r>
        <w:rPr>
          <w:rFonts w:hint="eastAsia" w:ascii="宋体" w:hAnsi="宋体" w:eastAsia="宋体" w:cs="Times New Roman"/>
          <w:kern w:val="0"/>
          <w:szCs w:val="21"/>
        </w:rPr>
        <w:t>1</w:t>
      </w:r>
      <w:r>
        <w:rPr>
          <w:rFonts w:hint="eastAsia" w:ascii="宋体" w:hAnsi="宋体" w:eastAsia="宋体" w:cs="Times New Roman"/>
          <w:kern w:val="0"/>
          <w:szCs w:val="21"/>
          <w:lang w:val="en-US" w:eastAsia="zh-CN"/>
        </w:rPr>
        <w:t>5</w:t>
      </w:r>
      <w:r>
        <w:rPr>
          <w:rFonts w:hint="eastAsia" w:ascii="宋体" w:hAnsi="宋体" w:eastAsia="宋体" w:cs="Times New Roman"/>
          <w:kern w:val="0"/>
          <w:szCs w:val="21"/>
        </w:rPr>
        <w:t>、所有特殊作业人员，必须持有有关行业部门颁发的上岗证书，严禁无证上岗。</w:t>
      </w:r>
    </w:p>
    <w:p>
      <w:pPr>
        <w:widowControl/>
        <w:tabs>
          <w:tab w:val="left" w:pos="482"/>
          <w:tab w:val="left" w:pos="2183"/>
          <w:tab w:val="left" w:pos="3884"/>
          <w:tab w:val="left" w:pos="5585"/>
        </w:tabs>
        <w:adjustRightInd w:val="0"/>
        <w:snapToGrid w:val="0"/>
        <w:spacing w:line="360" w:lineRule="auto"/>
        <w:ind w:firstLine="630" w:firstLineChars="300"/>
        <w:textAlignment w:val="baseline"/>
        <w:rPr>
          <w:rFonts w:ascii="宋体" w:hAnsi="宋体" w:eastAsia="宋体" w:cs="Times New Roman"/>
          <w:kern w:val="0"/>
          <w:szCs w:val="21"/>
        </w:rPr>
      </w:pPr>
      <w:r>
        <w:rPr>
          <w:rFonts w:hint="eastAsia" w:ascii="宋体" w:hAnsi="宋体" w:eastAsia="宋体" w:cs="Times New Roman"/>
          <w:kern w:val="0"/>
          <w:szCs w:val="21"/>
        </w:rPr>
        <w:t>1</w:t>
      </w:r>
      <w:r>
        <w:rPr>
          <w:rFonts w:hint="eastAsia" w:ascii="宋体" w:hAnsi="宋体" w:eastAsia="宋体" w:cs="Times New Roman"/>
          <w:kern w:val="0"/>
          <w:szCs w:val="21"/>
          <w:lang w:val="en-US" w:eastAsia="zh-CN"/>
        </w:rPr>
        <w:t>6</w:t>
      </w:r>
      <w:r>
        <w:rPr>
          <w:rFonts w:hint="eastAsia" w:ascii="宋体" w:hAnsi="宋体" w:eastAsia="宋体" w:cs="Times New Roman"/>
          <w:kern w:val="0"/>
          <w:szCs w:val="21"/>
        </w:rPr>
        <w:t>、施工单位对现场和作业面采取有效的安全防护措施，符合建设工程安全标准。</w:t>
      </w:r>
    </w:p>
    <w:p>
      <w:pPr>
        <w:widowControl/>
        <w:tabs>
          <w:tab w:val="left" w:pos="482"/>
          <w:tab w:val="left" w:pos="2183"/>
          <w:tab w:val="left" w:pos="3884"/>
          <w:tab w:val="left" w:pos="5585"/>
        </w:tabs>
        <w:adjustRightInd w:val="0"/>
        <w:snapToGrid w:val="0"/>
        <w:spacing w:line="360" w:lineRule="auto"/>
        <w:ind w:firstLine="630" w:firstLineChars="300"/>
        <w:textAlignment w:val="baseline"/>
        <w:rPr>
          <w:rFonts w:hint="eastAsia" w:ascii="宋体" w:hAnsi="宋体" w:eastAsia="宋体" w:cs="Times New Roman"/>
          <w:kern w:val="0"/>
          <w:szCs w:val="21"/>
        </w:rPr>
      </w:pPr>
      <w:r>
        <w:rPr>
          <w:rFonts w:hint="eastAsia" w:ascii="宋体" w:hAnsi="宋体" w:eastAsia="宋体" w:cs="Times New Roman"/>
          <w:kern w:val="0"/>
          <w:szCs w:val="21"/>
          <w:lang w:val="en-US" w:eastAsia="zh-CN"/>
        </w:rPr>
        <w:t>17</w:t>
      </w:r>
      <w:r>
        <w:rPr>
          <w:rFonts w:hint="eastAsia" w:ascii="宋体" w:hAnsi="宋体" w:eastAsia="宋体" w:cs="Times New Roman"/>
          <w:kern w:val="0"/>
          <w:szCs w:val="21"/>
        </w:rPr>
        <w:t>、乙方人员必须遵守劳动纪律，按规定正确佩戴和使用个人防护用品，严禁袒胸露背，穿拖鞋上岗，严禁在宿舍内私拉电线；冬季，严禁在宿舍内使用电炉子等电器设备。不得在施工区、生活区打架斗殴、酗酒赌博、传播淫秽物品，严禁酒后上班。</w:t>
      </w:r>
    </w:p>
    <w:p>
      <w:pPr>
        <w:widowControl/>
        <w:tabs>
          <w:tab w:val="left" w:pos="482"/>
          <w:tab w:val="left" w:pos="2183"/>
          <w:tab w:val="left" w:pos="3884"/>
          <w:tab w:val="left" w:pos="5585"/>
        </w:tabs>
        <w:adjustRightInd w:val="0"/>
        <w:snapToGrid w:val="0"/>
        <w:spacing w:line="360" w:lineRule="auto"/>
        <w:ind w:firstLine="630" w:firstLineChars="300"/>
        <w:textAlignment w:val="baseline"/>
        <w:rPr>
          <w:rFonts w:hint="default" w:ascii="宋体" w:hAnsi="宋体" w:eastAsia="宋体" w:cs="Times New Roman"/>
          <w:kern w:val="0"/>
          <w:szCs w:val="21"/>
          <w:lang w:val="en-US" w:eastAsia="zh-CN"/>
        </w:rPr>
      </w:pPr>
      <w:r>
        <w:rPr>
          <w:rFonts w:hint="eastAsia" w:ascii="宋体" w:hAnsi="宋体" w:eastAsia="宋体" w:cs="Times New Roman"/>
          <w:kern w:val="0"/>
          <w:szCs w:val="21"/>
          <w:lang w:val="en-US" w:eastAsia="zh-CN"/>
        </w:rPr>
        <w:t>18、乙方在每次施工作业完毕后，应及时清扫施工垃圾，确保作业现场环境整洁有序，做到文明施工。</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三、其它：</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1、本责任书未尽事宜亦按规定正常执行，不能成为某个方面的借口、推辞，责任书在生效期内，如果双方还有其它条款，甲、乙双方可协商解决。</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2、有新的法律、法规、条例规定时，以新的为准。</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四、本责任书作为甲乙双方工程合同的附件，在工程合同签约后生效，与工程合同具有同等法律效力。工程合同期满，本协议终止。</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甲方：（盖章）                             乙方：（盖章）</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代表人（签字或盖章）： </w:t>
      </w:r>
      <w:r>
        <w:rPr>
          <w:rFonts w:ascii="宋体" w:hAnsi="宋体" w:eastAsia="宋体" w:cs="Times New Roman"/>
          <w:kern w:val="0"/>
          <w:szCs w:val="21"/>
        </w:rPr>
        <w:t xml:space="preserve">                   </w:t>
      </w:r>
      <w:r>
        <w:rPr>
          <w:rFonts w:hint="eastAsia" w:ascii="宋体" w:hAnsi="宋体" w:eastAsia="宋体" w:cs="Times New Roman"/>
          <w:kern w:val="0"/>
          <w:szCs w:val="21"/>
        </w:rPr>
        <w:t>代表人（签字或盖章）：</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          </w:t>
      </w:r>
      <w:r>
        <w:rPr>
          <w:rFonts w:ascii="宋体" w:hAnsi="宋体" w:eastAsia="宋体" w:cs="Times New Roman"/>
          <w:kern w:val="0"/>
          <w:szCs w:val="21"/>
        </w:rPr>
        <w:t xml:space="preserve">             </w:t>
      </w:r>
      <w:r>
        <w:rPr>
          <w:rFonts w:hint="eastAsia" w:ascii="宋体" w:hAnsi="宋体" w:eastAsia="宋体" w:cs="Times New Roman"/>
          <w:kern w:val="0"/>
          <w:szCs w:val="21"/>
        </w:rPr>
        <w:t xml:space="preserve">     </w:t>
      </w:r>
    </w:p>
    <w:p>
      <w:pPr>
        <w:widowControl/>
        <w:tabs>
          <w:tab w:val="left" w:pos="482"/>
          <w:tab w:val="left" w:pos="2183"/>
          <w:tab w:val="left" w:pos="3884"/>
          <w:tab w:val="left" w:pos="5585"/>
        </w:tabs>
        <w:adjustRightInd w:val="0"/>
        <w:snapToGrid w:val="0"/>
        <w:spacing w:line="360" w:lineRule="auto"/>
        <w:textAlignment w:val="baseline"/>
        <w:rPr>
          <w:rFonts w:ascii="宋体" w:hAnsi="宋体" w:eastAsia="宋体" w:cs="Times New Roman"/>
          <w:kern w:val="0"/>
          <w:szCs w:val="21"/>
        </w:rPr>
      </w:pPr>
    </w:p>
    <w:p>
      <w:pPr>
        <w:widowControl/>
        <w:tabs>
          <w:tab w:val="left" w:pos="482"/>
          <w:tab w:val="left" w:pos="2183"/>
          <w:tab w:val="left" w:pos="3884"/>
          <w:tab w:val="left" w:pos="5585"/>
        </w:tabs>
        <w:adjustRightInd w:val="0"/>
        <w:snapToGrid w:val="0"/>
        <w:spacing w:line="360" w:lineRule="auto"/>
        <w:ind w:firstLine="4830" w:firstLineChars="2300"/>
        <w:textAlignment w:val="baseline"/>
        <w:rPr>
          <w:rFonts w:ascii="宋体" w:hAnsi="宋体" w:eastAsia="宋体" w:cs="Times New Roman"/>
          <w:kern w:val="0"/>
          <w:szCs w:val="21"/>
        </w:rPr>
      </w:pPr>
      <w:r>
        <w:rPr>
          <w:rFonts w:hint="eastAsia" w:ascii="宋体" w:hAnsi="宋体" w:eastAsia="宋体" w:cs="Times New Roman"/>
          <w:kern w:val="0"/>
          <w:szCs w:val="21"/>
        </w:rPr>
        <w:t xml:space="preserve">签订日期：  </w:t>
      </w:r>
      <w:r>
        <w:rPr>
          <w:rFonts w:ascii="宋体" w:hAnsi="宋体" w:eastAsia="宋体" w:cs="Times New Roman"/>
          <w:kern w:val="0"/>
          <w:szCs w:val="21"/>
        </w:rPr>
        <w:t xml:space="preserve"> </w:t>
      </w:r>
      <w:r>
        <w:rPr>
          <w:rFonts w:hint="eastAsia" w:ascii="宋体" w:hAnsi="宋体" w:eastAsia="宋体" w:cs="Times New Roman"/>
          <w:kern w:val="0"/>
          <w:szCs w:val="21"/>
        </w:rPr>
        <w:t xml:space="preserve">    年  </w:t>
      </w:r>
      <w:r>
        <w:rPr>
          <w:rFonts w:ascii="宋体" w:hAnsi="宋体" w:eastAsia="宋体" w:cs="Times New Roman"/>
          <w:kern w:val="0"/>
          <w:szCs w:val="21"/>
        </w:rPr>
        <w:t xml:space="preserve">  </w:t>
      </w:r>
      <w:r>
        <w:rPr>
          <w:rFonts w:hint="eastAsia" w:ascii="宋体" w:hAnsi="宋体" w:eastAsia="宋体" w:cs="Times New Roman"/>
          <w:kern w:val="0"/>
          <w:szCs w:val="21"/>
        </w:rPr>
        <w:t xml:space="preserve">  月  </w:t>
      </w:r>
      <w:r>
        <w:rPr>
          <w:rFonts w:ascii="宋体" w:hAnsi="宋体" w:eastAsia="宋体" w:cs="Times New Roman"/>
          <w:kern w:val="0"/>
          <w:szCs w:val="21"/>
        </w:rPr>
        <w:t xml:space="preserve"> </w:t>
      </w:r>
      <w:r>
        <w:rPr>
          <w:rFonts w:hint="eastAsia" w:ascii="宋体" w:hAnsi="宋体" w:eastAsia="宋体" w:cs="Times New Roman"/>
          <w:kern w:val="0"/>
          <w:szCs w:val="21"/>
        </w:rPr>
        <w:t xml:space="preserve">  日</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b/>
          <w:bCs/>
          <w:sz w:val="32"/>
          <w:szCs w:val="32"/>
          <w:lang w:eastAsia="zh-CN"/>
        </w:rPr>
      </w:pPr>
      <w:r>
        <w:rPr>
          <w:rFonts w:hint="eastAsia" w:ascii="宋体" w:hAnsi="宋体"/>
          <w:b/>
          <w:bCs/>
          <w:sz w:val="32"/>
          <w:szCs w:val="32"/>
          <w:lang w:eastAsia="zh-CN"/>
        </w:rPr>
        <w:t>福州市福化环保科技有限公司中控室视频及道路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cs="宋体"/>
          <w:b/>
          <w:bCs/>
          <w:sz w:val="32"/>
          <w:szCs w:val="32"/>
        </w:rPr>
      </w:pPr>
      <w:r>
        <w:rPr>
          <w:rFonts w:hint="eastAsia" w:ascii="宋体" w:hAnsi="宋体"/>
          <w:b/>
          <w:bCs/>
          <w:sz w:val="32"/>
          <w:szCs w:val="32"/>
          <w:lang w:eastAsia="zh-CN"/>
        </w:rPr>
        <w:t>安防监控新增</w:t>
      </w:r>
      <w:r>
        <w:rPr>
          <w:rFonts w:hint="eastAsia" w:ascii="宋体" w:hAnsi="宋体"/>
          <w:b/>
          <w:bCs/>
          <w:sz w:val="32"/>
          <w:szCs w:val="32"/>
        </w:rPr>
        <w:t>项目</w:t>
      </w:r>
      <w:r>
        <w:rPr>
          <w:rFonts w:hint="eastAsia" w:ascii="宋体" w:hAnsi="宋体" w:cs="宋体"/>
          <w:b/>
          <w:bCs/>
          <w:sz w:val="32"/>
          <w:szCs w:val="32"/>
        </w:rPr>
        <w:t>参选报价表</w:t>
      </w:r>
    </w:p>
    <w:p>
      <w:pPr>
        <w:pStyle w:val="2"/>
      </w:pPr>
    </w:p>
    <w:p>
      <w:pPr>
        <w:snapToGrid w:val="0"/>
        <w:spacing w:line="360" w:lineRule="auto"/>
        <w:rPr>
          <w:rFonts w:ascii="宋体" w:hAnsi="宋体"/>
          <w:sz w:val="28"/>
          <w:szCs w:val="28"/>
        </w:rPr>
      </w:pPr>
      <w:r>
        <w:rPr>
          <w:rFonts w:hint="eastAsia" w:ascii="宋体" w:hAnsi="宋体"/>
          <w:sz w:val="28"/>
          <w:szCs w:val="28"/>
          <w:lang w:eastAsia="zh-CN"/>
        </w:rPr>
        <w:t>福州市福化环保科技有限公司</w:t>
      </w:r>
      <w:r>
        <w:rPr>
          <w:rFonts w:hint="eastAsia" w:ascii="宋体" w:hAnsi="宋体"/>
          <w:sz w:val="28"/>
          <w:szCs w:val="28"/>
        </w:rPr>
        <w:t>：</w:t>
      </w:r>
    </w:p>
    <w:p>
      <w:pPr>
        <w:jc w:val="left"/>
        <w:rPr>
          <w:rFonts w:ascii="宋体" w:hAnsi="宋体"/>
          <w:sz w:val="28"/>
          <w:szCs w:val="28"/>
        </w:rPr>
      </w:pPr>
      <w:r>
        <w:rPr>
          <w:rFonts w:hint="eastAsia" w:ascii="宋体" w:hAnsi="宋体"/>
          <w:sz w:val="28"/>
          <w:szCs w:val="28"/>
        </w:rPr>
        <w:t xml:space="preserve">     贵公司中控室视频及道路安防监控新增</w:t>
      </w:r>
      <w:r>
        <w:rPr>
          <w:rFonts w:hint="eastAsia" w:ascii="宋体" w:hAnsi="宋体"/>
          <w:sz w:val="28"/>
          <w:szCs w:val="28"/>
          <w:lang w:eastAsia="zh-CN"/>
        </w:rPr>
        <w:t>项目</w:t>
      </w:r>
      <w:r>
        <w:rPr>
          <w:rFonts w:hint="eastAsia" w:ascii="宋体" w:hAnsi="宋体"/>
          <w:sz w:val="28"/>
          <w:szCs w:val="28"/>
        </w:rPr>
        <w:t>自主比选文件我公司已阅知并完全同意，承诺此次报价真实、有效。同时承诺，中选后认真履行中标义务，提供优质服务。现将本公司有关报价及说明如下：</w:t>
      </w:r>
    </w:p>
    <w:p>
      <w:pPr>
        <w:snapToGrid w:val="0"/>
        <w:spacing w:line="360" w:lineRule="auto"/>
        <w:ind w:firstLine="560"/>
        <w:jc w:val="center"/>
        <w:rPr>
          <w:rFonts w:hint="eastAsia" w:ascii="宋体" w:hAnsi="宋体" w:cs="宋体" w:eastAsiaTheme="minorEastAsia"/>
          <w:sz w:val="28"/>
          <w:szCs w:val="28"/>
          <w:lang w:eastAsia="zh-CN"/>
        </w:rPr>
      </w:pPr>
      <w:r>
        <w:rPr>
          <w:rFonts w:hint="eastAsia" w:ascii="宋体" w:hAnsi="宋体"/>
          <w:b/>
          <w:bCs/>
          <w:sz w:val="32"/>
          <w:szCs w:val="32"/>
          <w:lang w:eastAsia="zh-CN"/>
        </w:rPr>
        <w:t>报价单</w:t>
      </w:r>
    </w:p>
    <w:tbl>
      <w:tblPr>
        <w:tblStyle w:val="8"/>
        <w:tblW w:w="79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556"/>
        <w:gridCol w:w="1369"/>
        <w:gridCol w:w="994"/>
        <w:gridCol w:w="1706"/>
        <w:gridCol w:w="750"/>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71" w:type="dxa"/>
            <w:noWrap w:val="0"/>
            <w:vAlign w:val="center"/>
          </w:tcPr>
          <w:p>
            <w:pPr>
              <w:spacing w:line="360"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序号</w:t>
            </w:r>
          </w:p>
        </w:tc>
        <w:tc>
          <w:tcPr>
            <w:tcW w:w="1556" w:type="dxa"/>
            <w:noWrap w:val="0"/>
            <w:vAlign w:val="center"/>
          </w:tcPr>
          <w:p>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物品名称</w:t>
            </w:r>
          </w:p>
        </w:tc>
        <w:tc>
          <w:tcPr>
            <w:tcW w:w="1369" w:type="dxa"/>
            <w:noWrap w:val="0"/>
            <w:vAlign w:val="center"/>
          </w:tcPr>
          <w:p>
            <w:pPr>
              <w:spacing w:line="360" w:lineRule="auto"/>
              <w:jc w:val="center"/>
              <w:rPr>
                <w:rFonts w:hint="eastAsia" w:ascii="宋体" w:hAnsi="宋体" w:cs="宋体"/>
                <w:b/>
                <w:bCs/>
                <w:sz w:val="24"/>
                <w:szCs w:val="24"/>
              </w:rPr>
            </w:pPr>
            <w:r>
              <w:rPr>
                <w:rFonts w:hint="eastAsia" w:ascii="宋体" w:hAnsi="宋体" w:cs="宋体"/>
                <w:b/>
                <w:bCs/>
                <w:sz w:val="24"/>
                <w:szCs w:val="24"/>
                <w:lang w:eastAsia="zh-CN"/>
              </w:rPr>
              <w:t>型号</w:t>
            </w:r>
          </w:p>
        </w:tc>
        <w:tc>
          <w:tcPr>
            <w:tcW w:w="994" w:type="dxa"/>
            <w:noWrap w:val="0"/>
            <w:vAlign w:val="center"/>
          </w:tcPr>
          <w:p>
            <w:pPr>
              <w:spacing w:line="360" w:lineRule="auto"/>
              <w:jc w:val="center"/>
              <w:rPr>
                <w:rFonts w:hint="eastAsia" w:ascii="宋体" w:hAnsi="宋体" w:cs="宋体"/>
                <w:b/>
                <w:bCs/>
                <w:sz w:val="24"/>
                <w:szCs w:val="24"/>
              </w:rPr>
            </w:pPr>
            <w:r>
              <w:rPr>
                <w:rFonts w:hint="eastAsia" w:ascii="宋体" w:hAnsi="宋体" w:cs="宋体"/>
                <w:b/>
                <w:bCs/>
                <w:sz w:val="24"/>
                <w:szCs w:val="24"/>
              </w:rPr>
              <w:t>数量</w:t>
            </w:r>
          </w:p>
        </w:tc>
        <w:tc>
          <w:tcPr>
            <w:tcW w:w="1706" w:type="dxa"/>
            <w:noWrap w:val="0"/>
            <w:vAlign w:val="center"/>
          </w:tcPr>
          <w:p>
            <w:pPr>
              <w:spacing w:line="360" w:lineRule="auto"/>
              <w:jc w:val="center"/>
              <w:rPr>
                <w:rFonts w:hint="eastAsia" w:ascii="宋体" w:hAnsi="宋体" w:cs="宋体" w:eastAsiaTheme="minorEastAsia"/>
                <w:b/>
                <w:bCs/>
                <w:sz w:val="24"/>
                <w:szCs w:val="24"/>
                <w:lang w:eastAsia="zh-CN"/>
              </w:rPr>
            </w:pPr>
            <w:r>
              <w:rPr>
                <w:rFonts w:hint="eastAsia" w:ascii="宋体" w:hAnsi="宋体" w:cs="宋体"/>
                <w:b/>
                <w:bCs/>
                <w:sz w:val="24"/>
                <w:szCs w:val="24"/>
                <w:lang w:eastAsia="zh-CN"/>
              </w:rPr>
              <w:t>主要技术规格</w:t>
            </w:r>
          </w:p>
        </w:tc>
        <w:tc>
          <w:tcPr>
            <w:tcW w:w="750" w:type="dxa"/>
            <w:noWrap w:val="0"/>
            <w:vAlign w:val="center"/>
          </w:tcPr>
          <w:p>
            <w:pPr>
              <w:widowControl/>
              <w:jc w:val="center"/>
              <w:rPr>
                <w:rFonts w:hint="eastAsia" w:ascii="宋体" w:hAnsi="宋体" w:cs="宋体" w:eastAsiaTheme="minorEastAsia"/>
                <w:b/>
                <w:bCs/>
                <w:sz w:val="24"/>
                <w:szCs w:val="24"/>
                <w:lang w:eastAsia="zh-CN"/>
              </w:rPr>
            </w:pPr>
            <w:r>
              <w:rPr>
                <w:rFonts w:hint="eastAsia" w:ascii="宋体" w:hAnsi="宋体" w:cs="宋体"/>
                <w:b/>
                <w:bCs/>
                <w:sz w:val="24"/>
                <w:szCs w:val="24"/>
                <w:lang w:eastAsia="zh-CN"/>
              </w:rPr>
              <w:t>单价</w:t>
            </w:r>
          </w:p>
        </w:tc>
        <w:tc>
          <w:tcPr>
            <w:tcW w:w="806" w:type="dxa"/>
            <w:noWrap w:val="0"/>
            <w:vAlign w:val="center"/>
          </w:tcPr>
          <w:p>
            <w:pPr>
              <w:widowControl/>
              <w:jc w:val="center"/>
              <w:rPr>
                <w:rFonts w:hint="eastAsia" w:ascii="宋体" w:hAnsi="宋体" w:cs="宋体" w:eastAsiaTheme="minorEastAsia"/>
                <w:b/>
                <w:bCs/>
                <w:sz w:val="24"/>
                <w:szCs w:val="24"/>
                <w:lang w:eastAsia="zh-CN"/>
              </w:rPr>
            </w:pPr>
            <w:r>
              <w:rPr>
                <w:rFonts w:hint="eastAsia" w:ascii="宋体" w:hAnsi="宋体" w:cs="宋体"/>
                <w:b/>
                <w:bCs/>
                <w:sz w:val="24"/>
                <w:szCs w:val="24"/>
                <w:lang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1" w:type="dxa"/>
            <w:noWrap w:val="0"/>
            <w:vAlign w:val="center"/>
          </w:tcPr>
          <w:p>
            <w:pPr>
              <w:spacing w:line="360" w:lineRule="auto"/>
              <w:jc w:val="center"/>
              <w:rPr>
                <w:rFonts w:ascii="宋体" w:hAnsi="宋体" w:cs="宋体"/>
                <w:sz w:val="28"/>
                <w:szCs w:val="28"/>
              </w:rPr>
            </w:pPr>
          </w:p>
        </w:tc>
        <w:tc>
          <w:tcPr>
            <w:tcW w:w="1556" w:type="dxa"/>
            <w:noWrap w:val="0"/>
            <w:vAlign w:val="center"/>
          </w:tcPr>
          <w:p>
            <w:pPr>
              <w:spacing w:line="360" w:lineRule="auto"/>
              <w:jc w:val="center"/>
              <w:rPr>
                <w:rFonts w:ascii="宋体" w:hAnsi="宋体" w:cs="宋体"/>
                <w:sz w:val="28"/>
                <w:szCs w:val="28"/>
              </w:rPr>
            </w:pPr>
          </w:p>
        </w:tc>
        <w:tc>
          <w:tcPr>
            <w:tcW w:w="1369" w:type="dxa"/>
            <w:noWrap w:val="0"/>
            <w:vAlign w:val="center"/>
          </w:tcPr>
          <w:p>
            <w:pPr>
              <w:spacing w:line="360" w:lineRule="auto"/>
              <w:jc w:val="center"/>
              <w:rPr>
                <w:rFonts w:hint="eastAsia" w:ascii="宋体" w:hAnsi="宋体" w:cs="宋体" w:eastAsiaTheme="minorEastAsia"/>
                <w:sz w:val="24"/>
                <w:lang w:eastAsia="zh-CN"/>
              </w:rPr>
            </w:pPr>
          </w:p>
        </w:tc>
        <w:tc>
          <w:tcPr>
            <w:tcW w:w="994" w:type="dxa"/>
            <w:noWrap w:val="0"/>
            <w:vAlign w:val="center"/>
          </w:tcPr>
          <w:p>
            <w:pPr>
              <w:spacing w:line="360" w:lineRule="auto"/>
              <w:jc w:val="center"/>
              <w:rPr>
                <w:rFonts w:hint="eastAsia" w:ascii="宋体" w:hAnsi="宋体" w:eastAsia="宋体" w:cs="宋体"/>
                <w:sz w:val="28"/>
                <w:szCs w:val="28"/>
                <w:lang w:eastAsia="zh-CN"/>
              </w:rPr>
            </w:pPr>
          </w:p>
        </w:tc>
        <w:tc>
          <w:tcPr>
            <w:tcW w:w="1706" w:type="dxa"/>
            <w:noWrap w:val="0"/>
            <w:vAlign w:val="center"/>
          </w:tcPr>
          <w:p>
            <w:pPr>
              <w:spacing w:line="360" w:lineRule="auto"/>
              <w:jc w:val="left"/>
              <w:rPr>
                <w:rFonts w:hint="eastAsia" w:ascii="宋体" w:hAnsi="宋体" w:cs="宋体" w:eastAsiaTheme="minorEastAsia"/>
                <w:sz w:val="24"/>
                <w:lang w:eastAsia="zh-CN"/>
              </w:rPr>
            </w:pPr>
          </w:p>
        </w:tc>
        <w:tc>
          <w:tcPr>
            <w:tcW w:w="750" w:type="dxa"/>
            <w:noWrap w:val="0"/>
            <w:vAlign w:val="center"/>
          </w:tcPr>
          <w:p>
            <w:pPr>
              <w:spacing w:line="360" w:lineRule="auto"/>
              <w:jc w:val="left"/>
              <w:rPr>
                <w:rFonts w:ascii="宋体" w:hAnsi="宋体" w:cs="宋体"/>
                <w:sz w:val="28"/>
                <w:szCs w:val="28"/>
              </w:rPr>
            </w:pPr>
          </w:p>
        </w:tc>
        <w:tc>
          <w:tcPr>
            <w:tcW w:w="806" w:type="dxa"/>
            <w:noWrap w:val="0"/>
            <w:vAlign w:val="center"/>
          </w:tcPr>
          <w:p>
            <w:pPr>
              <w:spacing w:line="360" w:lineRule="auto"/>
              <w:jc w:val="left"/>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1" w:type="dxa"/>
            <w:noWrap w:val="0"/>
            <w:vAlign w:val="center"/>
          </w:tcPr>
          <w:p>
            <w:pPr>
              <w:spacing w:line="360" w:lineRule="auto"/>
              <w:jc w:val="center"/>
              <w:rPr>
                <w:rFonts w:ascii="宋体" w:hAnsi="宋体" w:cs="宋体"/>
                <w:sz w:val="28"/>
                <w:szCs w:val="28"/>
              </w:rPr>
            </w:pPr>
          </w:p>
        </w:tc>
        <w:tc>
          <w:tcPr>
            <w:tcW w:w="1556" w:type="dxa"/>
            <w:noWrap w:val="0"/>
            <w:vAlign w:val="center"/>
          </w:tcPr>
          <w:p>
            <w:pPr>
              <w:spacing w:line="360" w:lineRule="auto"/>
              <w:jc w:val="center"/>
              <w:rPr>
                <w:rFonts w:ascii="宋体" w:hAnsi="宋体" w:cs="宋体"/>
                <w:sz w:val="28"/>
                <w:szCs w:val="28"/>
              </w:rPr>
            </w:pPr>
          </w:p>
        </w:tc>
        <w:tc>
          <w:tcPr>
            <w:tcW w:w="1369" w:type="dxa"/>
            <w:noWrap w:val="0"/>
            <w:vAlign w:val="center"/>
          </w:tcPr>
          <w:p>
            <w:pPr>
              <w:spacing w:line="360" w:lineRule="auto"/>
              <w:jc w:val="center"/>
              <w:rPr>
                <w:rFonts w:hint="eastAsia" w:ascii="宋体" w:hAnsi="宋体" w:cs="宋体" w:eastAsiaTheme="minorEastAsia"/>
                <w:sz w:val="24"/>
                <w:lang w:eastAsia="zh-CN"/>
              </w:rPr>
            </w:pPr>
          </w:p>
        </w:tc>
        <w:tc>
          <w:tcPr>
            <w:tcW w:w="994" w:type="dxa"/>
            <w:noWrap w:val="0"/>
            <w:vAlign w:val="center"/>
          </w:tcPr>
          <w:p>
            <w:pPr>
              <w:spacing w:line="360" w:lineRule="auto"/>
              <w:jc w:val="center"/>
              <w:rPr>
                <w:rFonts w:hint="eastAsia" w:ascii="宋体" w:hAnsi="宋体" w:eastAsia="宋体" w:cs="宋体"/>
                <w:sz w:val="28"/>
                <w:szCs w:val="28"/>
                <w:lang w:eastAsia="zh-CN"/>
              </w:rPr>
            </w:pPr>
          </w:p>
        </w:tc>
        <w:tc>
          <w:tcPr>
            <w:tcW w:w="1706" w:type="dxa"/>
            <w:noWrap w:val="0"/>
            <w:vAlign w:val="center"/>
          </w:tcPr>
          <w:p>
            <w:pPr>
              <w:spacing w:line="360" w:lineRule="auto"/>
              <w:jc w:val="left"/>
              <w:rPr>
                <w:rFonts w:hint="eastAsia" w:ascii="宋体" w:hAnsi="宋体" w:cs="宋体" w:eastAsiaTheme="minorEastAsia"/>
                <w:sz w:val="24"/>
                <w:lang w:eastAsia="zh-CN"/>
              </w:rPr>
            </w:pPr>
          </w:p>
        </w:tc>
        <w:tc>
          <w:tcPr>
            <w:tcW w:w="750" w:type="dxa"/>
            <w:noWrap w:val="0"/>
            <w:vAlign w:val="center"/>
          </w:tcPr>
          <w:p>
            <w:pPr>
              <w:spacing w:line="360" w:lineRule="auto"/>
              <w:jc w:val="left"/>
              <w:rPr>
                <w:rFonts w:ascii="宋体" w:hAnsi="宋体" w:cs="宋体"/>
                <w:sz w:val="28"/>
                <w:szCs w:val="28"/>
              </w:rPr>
            </w:pPr>
          </w:p>
        </w:tc>
        <w:tc>
          <w:tcPr>
            <w:tcW w:w="806" w:type="dxa"/>
            <w:noWrap w:val="0"/>
            <w:vAlign w:val="center"/>
          </w:tcPr>
          <w:p>
            <w:pPr>
              <w:spacing w:line="360" w:lineRule="auto"/>
              <w:jc w:val="left"/>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71" w:type="dxa"/>
            <w:noWrap w:val="0"/>
            <w:vAlign w:val="center"/>
          </w:tcPr>
          <w:p>
            <w:pPr>
              <w:spacing w:line="360" w:lineRule="auto"/>
              <w:jc w:val="center"/>
              <w:rPr>
                <w:rFonts w:ascii="宋体" w:hAnsi="宋体" w:cs="宋体"/>
                <w:sz w:val="28"/>
                <w:szCs w:val="28"/>
              </w:rPr>
            </w:pPr>
          </w:p>
        </w:tc>
        <w:tc>
          <w:tcPr>
            <w:tcW w:w="1556" w:type="dxa"/>
            <w:noWrap w:val="0"/>
            <w:vAlign w:val="center"/>
          </w:tcPr>
          <w:p>
            <w:pPr>
              <w:spacing w:line="360" w:lineRule="auto"/>
              <w:jc w:val="center"/>
              <w:rPr>
                <w:rFonts w:ascii="宋体" w:hAnsi="宋体" w:cs="宋体"/>
                <w:sz w:val="28"/>
                <w:szCs w:val="28"/>
              </w:rPr>
            </w:pPr>
          </w:p>
        </w:tc>
        <w:tc>
          <w:tcPr>
            <w:tcW w:w="1369" w:type="dxa"/>
            <w:noWrap w:val="0"/>
            <w:vAlign w:val="center"/>
          </w:tcPr>
          <w:p>
            <w:pPr>
              <w:spacing w:line="360" w:lineRule="auto"/>
              <w:jc w:val="center"/>
              <w:rPr>
                <w:rFonts w:hint="eastAsia" w:ascii="宋体" w:hAnsi="宋体" w:cs="宋体" w:eastAsiaTheme="minorEastAsia"/>
                <w:sz w:val="24"/>
                <w:lang w:eastAsia="zh-CN"/>
              </w:rPr>
            </w:pPr>
          </w:p>
        </w:tc>
        <w:tc>
          <w:tcPr>
            <w:tcW w:w="994" w:type="dxa"/>
            <w:noWrap w:val="0"/>
            <w:vAlign w:val="center"/>
          </w:tcPr>
          <w:p>
            <w:pPr>
              <w:spacing w:line="360" w:lineRule="auto"/>
              <w:jc w:val="center"/>
              <w:rPr>
                <w:rFonts w:hint="eastAsia" w:ascii="宋体" w:hAnsi="宋体" w:cs="宋体" w:eastAsiaTheme="minorEastAsia"/>
                <w:sz w:val="28"/>
                <w:szCs w:val="28"/>
                <w:lang w:eastAsia="zh-CN"/>
              </w:rPr>
            </w:pPr>
          </w:p>
        </w:tc>
        <w:tc>
          <w:tcPr>
            <w:tcW w:w="1706" w:type="dxa"/>
            <w:noWrap w:val="0"/>
            <w:vAlign w:val="center"/>
          </w:tcPr>
          <w:p>
            <w:pPr>
              <w:spacing w:line="360" w:lineRule="auto"/>
              <w:jc w:val="left"/>
              <w:rPr>
                <w:rFonts w:hint="eastAsia" w:ascii="宋体" w:hAnsi="宋体" w:cs="宋体" w:eastAsiaTheme="minorEastAsia"/>
                <w:sz w:val="24"/>
                <w:lang w:eastAsia="zh-CN"/>
              </w:rPr>
            </w:pPr>
          </w:p>
        </w:tc>
        <w:tc>
          <w:tcPr>
            <w:tcW w:w="750" w:type="dxa"/>
            <w:noWrap w:val="0"/>
            <w:vAlign w:val="center"/>
          </w:tcPr>
          <w:p>
            <w:pPr>
              <w:spacing w:line="360" w:lineRule="auto"/>
              <w:jc w:val="left"/>
              <w:rPr>
                <w:rFonts w:hint="eastAsia" w:ascii="宋体" w:hAnsi="宋体" w:cs="宋体"/>
                <w:sz w:val="28"/>
                <w:szCs w:val="28"/>
              </w:rPr>
            </w:pPr>
          </w:p>
        </w:tc>
        <w:tc>
          <w:tcPr>
            <w:tcW w:w="806" w:type="dxa"/>
            <w:noWrap w:val="0"/>
            <w:vAlign w:val="center"/>
          </w:tcPr>
          <w:p>
            <w:pPr>
              <w:spacing w:line="360" w:lineRule="auto"/>
              <w:jc w:val="left"/>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696" w:type="dxa"/>
            <w:gridSpan w:val="3"/>
            <w:noWrap w:val="0"/>
            <w:vAlign w:val="center"/>
          </w:tcPr>
          <w:p>
            <w:pPr>
              <w:spacing w:line="360" w:lineRule="auto"/>
              <w:jc w:val="center"/>
              <w:rPr>
                <w:rFonts w:hint="eastAsia" w:ascii="宋体" w:hAnsi="宋体" w:eastAsia="宋体" w:cs="宋体"/>
                <w:sz w:val="24"/>
                <w:lang w:val="en-US" w:eastAsia="zh-CN"/>
              </w:rPr>
            </w:pPr>
            <w:r>
              <w:rPr>
                <w:rFonts w:hint="eastAsia" w:ascii="宋体" w:hAnsi="宋体" w:eastAsia="宋体" w:cs="宋体"/>
                <w:b/>
                <w:kern w:val="0"/>
                <w:szCs w:val="21"/>
              </w:rPr>
              <w:t>合计</w:t>
            </w:r>
          </w:p>
        </w:tc>
        <w:tc>
          <w:tcPr>
            <w:tcW w:w="4256" w:type="dxa"/>
            <w:gridSpan w:val="4"/>
            <w:noWrap w:val="0"/>
            <w:vAlign w:val="center"/>
          </w:tcPr>
          <w:p>
            <w:pPr>
              <w:spacing w:line="360" w:lineRule="auto"/>
              <w:jc w:val="left"/>
              <w:rPr>
                <w:rFonts w:hint="default" w:ascii="宋体" w:hAnsi="宋体" w:cs="宋体" w:eastAsiaTheme="minorEastAsia"/>
                <w:sz w:val="28"/>
                <w:szCs w:val="28"/>
                <w:lang w:val="en-US" w:eastAsia="zh-CN"/>
              </w:rPr>
            </w:pPr>
            <w:r>
              <w:rPr>
                <w:rFonts w:hint="eastAsia" w:ascii="宋体" w:hAnsi="宋体" w:cs="宋体"/>
                <w:sz w:val="28"/>
                <w:szCs w:val="28"/>
                <w:lang w:val="en-US" w:eastAsia="zh-CN"/>
              </w:rPr>
              <w:t xml:space="preserve">                       </w:t>
            </w:r>
            <w:r>
              <w:rPr>
                <w:rFonts w:hint="eastAsia" w:ascii="宋体" w:hAnsi="宋体" w:cs="宋体"/>
                <w:b/>
                <w:bCs/>
                <w:sz w:val="28"/>
                <w:szCs w:val="28"/>
                <w:lang w:val="en-US" w:eastAsia="zh-CN"/>
              </w:rPr>
              <w:t>元</w:t>
            </w:r>
          </w:p>
        </w:tc>
      </w:tr>
    </w:tbl>
    <w:p>
      <w:pPr>
        <w:tabs>
          <w:tab w:val="left" w:pos="482"/>
          <w:tab w:val="left" w:pos="2183"/>
          <w:tab w:val="left" w:pos="3884"/>
          <w:tab w:val="left" w:pos="5585"/>
        </w:tabs>
        <w:overflowPunct w:val="0"/>
        <w:adjustRightInd w:val="0"/>
        <w:ind w:firstLine="422" w:firstLineChars="200"/>
        <w:textAlignment w:val="baseline"/>
        <w:rPr>
          <w:rFonts w:hint="eastAsia" w:ascii="宋体" w:hAnsi="宋体" w:eastAsia="宋体" w:cs="Times New Roman"/>
          <w:b/>
          <w:kern w:val="0"/>
          <w:szCs w:val="21"/>
        </w:rPr>
      </w:pPr>
    </w:p>
    <w:p>
      <w:pPr>
        <w:tabs>
          <w:tab w:val="left" w:pos="482"/>
          <w:tab w:val="left" w:pos="2183"/>
          <w:tab w:val="left" w:pos="3884"/>
          <w:tab w:val="left" w:pos="5585"/>
        </w:tabs>
        <w:overflowPunct w:val="0"/>
        <w:adjustRightInd w:val="0"/>
        <w:ind w:firstLine="422" w:firstLineChars="200"/>
        <w:textAlignment w:val="baseline"/>
        <w:rPr>
          <w:rFonts w:hint="eastAsia" w:ascii="宋体" w:hAnsi="宋体" w:eastAsia="宋体" w:cs="Times New Roman"/>
          <w:b/>
          <w:kern w:val="0"/>
          <w:szCs w:val="21"/>
        </w:rPr>
      </w:pPr>
      <w:r>
        <w:rPr>
          <w:rFonts w:hint="eastAsia" w:ascii="宋体" w:hAnsi="宋体" w:eastAsia="宋体" w:cs="Times New Roman"/>
          <w:b/>
          <w:kern w:val="0"/>
          <w:szCs w:val="21"/>
        </w:rPr>
        <w:t>报价要求：</w:t>
      </w:r>
    </w:p>
    <w:p>
      <w:pPr>
        <w:numPr>
          <w:ilvl w:val="0"/>
          <w:numId w:val="5"/>
        </w:numPr>
        <w:tabs>
          <w:tab w:val="left" w:pos="482"/>
          <w:tab w:val="left" w:pos="2183"/>
          <w:tab w:val="left" w:pos="3884"/>
          <w:tab w:val="left" w:pos="5585"/>
        </w:tabs>
        <w:overflowPunct w:val="0"/>
        <w:adjustRightInd w:val="0"/>
        <w:ind w:firstLine="422" w:firstLineChars="200"/>
        <w:textAlignment w:val="baseline"/>
        <w:rPr>
          <w:rFonts w:hint="eastAsia" w:ascii="宋体" w:hAnsi="宋体" w:eastAsia="宋体" w:cs="Times New Roman"/>
          <w:b/>
          <w:kern w:val="0"/>
          <w:szCs w:val="21"/>
          <w:lang w:val="en-US" w:eastAsia="zh-CN"/>
        </w:rPr>
      </w:pPr>
      <w:r>
        <w:rPr>
          <w:rFonts w:hint="eastAsia" w:ascii="宋体" w:hAnsi="宋体" w:eastAsia="宋体" w:cs="Times New Roman"/>
          <w:b/>
          <w:kern w:val="0"/>
          <w:szCs w:val="21"/>
        </w:rPr>
        <w:t>合计总价包括</w:t>
      </w:r>
      <w:r>
        <w:rPr>
          <w:rFonts w:hint="eastAsia" w:ascii="宋体" w:hAnsi="宋体" w:eastAsia="宋体" w:cs="Times New Roman"/>
          <w:b/>
          <w:kern w:val="0"/>
          <w:szCs w:val="21"/>
          <w:lang w:val="en-US" w:eastAsia="zh-CN"/>
        </w:rPr>
        <w:t>项目设备材料费、安装施工、包装 运输、保管、差旅、食宿、交通及其它相关服务等一切费用。</w:t>
      </w:r>
    </w:p>
    <w:p>
      <w:pPr>
        <w:numPr>
          <w:ilvl w:val="0"/>
          <w:numId w:val="5"/>
        </w:numPr>
        <w:tabs>
          <w:tab w:val="left" w:pos="482"/>
          <w:tab w:val="left" w:pos="2183"/>
          <w:tab w:val="left" w:pos="3884"/>
          <w:tab w:val="left" w:pos="5585"/>
        </w:tabs>
        <w:overflowPunct w:val="0"/>
        <w:adjustRightInd w:val="0"/>
        <w:ind w:firstLine="422" w:firstLineChars="200"/>
        <w:textAlignment w:val="baseline"/>
        <w:rPr>
          <w:rFonts w:hint="eastAsia"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上述价格均为含税价格。</w:t>
      </w:r>
    </w:p>
    <w:p>
      <w:pPr>
        <w:tabs>
          <w:tab w:val="left" w:pos="482"/>
          <w:tab w:val="left" w:pos="2183"/>
          <w:tab w:val="left" w:pos="3884"/>
          <w:tab w:val="left" w:pos="5585"/>
        </w:tabs>
        <w:overflowPunct w:val="0"/>
        <w:adjustRightInd w:val="0"/>
        <w:ind w:firstLine="4320" w:firstLineChars="1800"/>
        <w:textAlignment w:val="baseline"/>
        <w:rPr>
          <w:rFonts w:hint="eastAsia" w:ascii="宋体" w:hAnsi="宋体"/>
          <w:color w:val="000000"/>
          <w:sz w:val="24"/>
          <w:szCs w:val="24"/>
        </w:rPr>
      </w:pPr>
    </w:p>
    <w:p>
      <w:pPr>
        <w:tabs>
          <w:tab w:val="left" w:pos="482"/>
          <w:tab w:val="left" w:pos="2183"/>
          <w:tab w:val="left" w:pos="3884"/>
          <w:tab w:val="left" w:pos="5585"/>
        </w:tabs>
        <w:overflowPunct w:val="0"/>
        <w:adjustRightInd w:val="0"/>
        <w:ind w:firstLine="4320" w:firstLineChars="1800"/>
        <w:textAlignment w:val="baseline"/>
        <w:rPr>
          <w:rFonts w:hint="eastAsia" w:ascii="宋体" w:hAnsi="宋体"/>
          <w:color w:val="000000"/>
          <w:sz w:val="24"/>
          <w:szCs w:val="24"/>
        </w:rPr>
      </w:pPr>
    </w:p>
    <w:p>
      <w:pPr>
        <w:tabs>
          <w:tab w:val="left" w:pos="482"/>
          <w:tab w:val="left" w:pos="2183"/>
          <w:tab w:val="left" w:pos="3884"/>
          <w:tab w:val="left" w:pos="5585"/>
        </w:tabs>
        <w:overflowPunct w:val="0"/>
        <w:adjustRightInd w:val="0"/>
        <w:ind w:firstLine="4320" w:firstLineChars="1800"/>
        <w:textAlignment w:val="baseline"/>
        <w:rPr>
          <w:rFonts w:hint="eastAsia" w:ascii="宋体" w:hAnsi="宋体"/>
          <w:color w:val="000000"/>
          <w:sz w:val="24"/>
          <w:szCs w:val="24"/>
        </w:rPr>
      </w:pPr>
    </w:p>
    <w:p>
      <w:pPr>
        <w:tabs>
          <w:tab w:val="left" w:pos="482"/>
          <w:tab w:val="left" w:pos="2183"/>
          <w:tab w:val="left" w:pos="3884"/>
          <w:tab w:val="left" w:pos="5585"/>
        </w:tabs>
        <w:overflowPunct w:val="0"/>
        <w:adjustRightInd w:val="0"/>
        <w:ind w:firstLine="4320" w:firstLineChars="1800"/>
        <w:textAlignment w:val="baseline"/>
        <w:rPr>
          <w:rFonts w:hint="eastAsia" w:ascii="宋体" w:hAnsi="宋体"/>
          <w:color w:val="000000"/>
          <w:sz w:val="24"/>
          <w:szCs w:val="24"/>
        </w:rPr>
      </w:pPr>
    </w:p>
    <w:p>
      <w:pPr>
        <w:tabs>
          <w:tab w:val="left" w:pos="482"/>
          <w:tab w:val="left" w:pos="2183"/>
          <w:tab w:val="left" w:pos="3884"/>
          <w:tab w:val="left" w:pos="5585"/>
        </w:tabs>
        <w:overflowPunct w:val="0"/>
        <w:adjustRightInd w:val="0"/>
        <w:ind w:firstLine="4320" w:firstLineChars="1800"/>
        <w:textAlignment w:val="baseline"/>
        <w:rPr>
          <w:rFonts w:ascii="宋体" w:hAnsi="宋体"/>
          <w:color w:val="000000"/>
          <w:sz w:val="24"/>
          <w:szCs w:val="24"/>
        </w:rPr>
      </w:pPr>
      <w:r>
        <w:rPr>
          <w:rFonts w:hint="eastAsia" w:ascii="宋体" w:hAnsi="宋体"/>
          <w:color w:val="000000"/>
          <w:sz w:val="24"/>
          <w:szCs w:val="24"/>
          <w:lang w:eastAsia="zh-CN"/>
        </w:rPr>
        <w:t>参选</w:t>
      </w:r>
      <w:r>
        <w:rPr>
          <w:rFonts w:hint="eastAsia" w:ascii="宋体" w:hAnsi="宋体"/>
          <w:color w:val="000000"/>
          <w:sz w:val="24"/>
          <w:szCs w:val="24"/>
        </w:rPr>
        <w:t>单位（签章）：</w:t>
      </w:r>
    </w:p>
    <w:p>
      <w:pPr>
        <w:spacing w:line="520" w:lineRule="exact"/>
        <w:ind w:firstLine="4320" w:firstLineChars="1800"/>
        <w:rPr>
          <w:rFonts w:ascii="宋体" w:hAnsi="宋体"/>
          <w:color w:val="000000"/>
          <w:sz w:val="24"/>
          <w:szCs w:val="24"/>
        </w:rPr>
      </w:pPr>
      <w:r>
        <w:rPr>
          <w:rFonts w:hint="eastAsia" w:ascii="宋体" w:hAnsi="宋体"/>
          <w:color w:val="000000"/>
          <w:sz w:val="24"/>
          <w:szCs w:val="24"/>
        </w:rPr>
        <w:t>联系人：</w:t>
      </w:r>
    </w:p>
    <w:p>
      <w:pPr>
        <w:spacing w:line="520" w:lineRule="exact"/>
        <w:ind w:firstLine="4320" w:firstLineChars="1800"/>
        <w:rPr>
          <w:rFonts w:ascii="宋体" w:hAnsi="宋体"/>
          <w:color w:val="000000"/>
          <w:sz w:val="24"/>
          <w:szCs w:val="24"/>
        </w:rPr>
      </w:pPr>
      <w:r>
        <w:rPr>
          <w:rFonts w:hint="eastAsia" w:ascii="宋体" w:hAnsi="宋体"/>
          <w:color w:val="000000"/>
          <w:sz w:val="24"/>
          <w:szCs w:val="24"/>
        </w:rPr>
        <w:t>联系电话：</w:t>
      </w:r>
    </w:p>
    <w:p>
      <w:pPr>
        <w:spacing w:line="520" w:lineRule="exact"/>
        <w:rPr>
          <w:rFonts w:hint="eastAsia" w:ascii="宋体" w:hAnsi="宋体" w:cs="宋体"/>
          <w:color w:val="000000"/>
          <w:sz w:val="24"/>
          <w:szCs w:val="24"/>
        </w:rPr>
      </w:pPr>
      <w:r>
        <w:rPr>
          <w:rFonts w:ascii="宋体" w:hAnsi="宋体"/>
          <w:color w:val="000000"/>
          <w:sz w:val="24"/>
          <w:szCs w:val="24"/>
        </w:rPr>
        <w:t xml:space="preserve">                                    </w:t>
      </w:r>
      <w:r>
        <w:rPr>
          <w:rFonts w:hint="eastAsia" w:ascii="宋体" w:hAnsi="宋体"/>
          <w:color w:val="000000"/>
          <w:sz w:val="24"/>
          <w:szCs w:val="24"/>
        </w:rPr>
        <w:t>年</w:t>
      </w:r>
      <w:r>
        <w:rPr>
          <w:rFonts w:ascii="宋体" w:hAnsi="宋体"/>
          <w:color w:val="000000"/>
          <w:sz w:val="24"/>
          <w:szCs w:val="24"/>
        </w:rPr>
        <w:t xml:space="preserve">    </w:t>
      </w:r>
      <w:r>
        <w:rPr>
          <w:rFonts w:hint="eastAsia" w:ascii="宋体" w:hAnsi="宋体"/>
          <w:color w:val="000000"/>
          <w:sz w:val="24"/>
          <w:szCs w:val="24"/>
        </w:rPr>
        <w:t>月</w:t>
      </w:r>
      <w:r>
        <w:rPr>
          <w:rFonts w:ascii="宋体" w:hAnsi="宋体"/>
          <w:color w:val="000000"/>
          <w:sz w:val="24"/>
          <w:szCs w:val="24"/>
        </w:rPr>
        <w:t xml:space="preserve">    </w:t>
      </w:r>
      <w:r>
        <w:rPr>
          <w:rFonts w:hint="eastAsia" w:ascii="宋体" w:hAnsi="宋体"/>
          <w:color w:val="000000"/>
          <w:sz w:val="24"/>
          <w:szCs w:val="24"/>
        </w:rPr>
        <w:t>日</w:t>
      </w:r>
    </w:p>
    <w:p>
      <w:pPr>
        <w:rPr>
          <w:rFonts w:ascii="宋体" w:hAnsi="宋体" w:cs="宋体"/>
          <w:color w:val="000000"/>
          <w:sz w:val="24"/>
          <w:szCs w:val="24"/>
        </w:rPr>
      </w:pPr>
      <w:r>
        <w:rPr>
          <w:rFonts w:hint="eastAsia" w:ascii="宋体" w:hAnsi="宋体" w:cs="宋体"/>
          <w:color w:val="000000"/>
          <w:sz w:val="24"/>
          <w:szCs w:val="24"/>
        </w:rPr>
        <w:t>附件</w:t>
      </w:r>
      <w:r>
        <w:rPr>
          <w:rFonts w:hint="eastAsia" w:ascii="宋体" w:hAnsi="宋体" w:cs="宋体"/>
          <w:color w:val="000000"/>
          <w:sz w:val="24"/>
          <w:szCs w:val="24"/>
          <w:lang w:val="en-US" w:eastAsia="zh-CN"/>
        </w:rPr>
        <w:t>3</w:t>
      </w:r>
      <w:r>
        <w:rPr>
          <w:rFonts w:hint="eastAsia" w:ascii="宋体" w:hAnsi="宋体" w:cs="宋体"/>
          <w:color w:val="000000"/>
          <w:sz w:val="24"/>
          <w:szCs w:val="24"/>
        </w:rPr>
        <w:t>：</w:t>
      </w:r>
    </w:p>
    <w:p>
      <w:pPr>
        <w:snapToGrid w:val="0"/>
        <w:spacing w:line="360" w:lineRule="auto"/>
        <w:jc w:val="center"/>
        <w:rPr>
          <w:rFonts w:ascii="宋体" w:hAnsi="宋体"/>
          <w:b/>
          <w:bCs/>
          <w:sz w:val="28"/>
          <w:szCs w:val="28"/>
        </w:rPr>
      </w:pPr>
      <w:r>
        <w:rPr>
          <w:rFonts w:hint="eastAsia" w:ascii="宋体" w:hAnsi="宋体"/>
          <w:b/>
          <w:bCs/>
          <w:sz w:val="28"/>
          <w:szCs w:val="28"/>
        </w:rPr>
        <w:t>法定代表人授权委托书</w:t>
      </w:r>
    </w:p>
    <w:p>
      <w:pPr>
        <w:snapToGrid w:val="0"/>
        <w:spacing w:line="360" w:lineRule="auto"/>
        <w:jc w:val="center"/>
        <w:rPr>
          <w:rFonts w:ascii="宋体" w:hAnsi="宋体"/>
          <w:sz w:val="28"/>
          <w:szCs w:val="28"/>
        </w:rPr>
      </w:pPr>
    </w:p>
    <w:p>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color w:val="000000"/>
          <w:sz w:val="24"/>
          <w:szCs w:val="24"/>
        </w:rPr>
        <w:t>福州市福化环保科技有限公司</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本授权书声明:注册于</w:t>
      </w:r>
      <w:r>
        <w:rPr>
          <w:rFonts w:hint="eastAsia" w:ascii="宋体" w:hAnsi="宋体" w:eastAsia="宋体" w:cs="宋体"/>
          <w:sz w:val="24"/>
          <w:szCs w:val="24"/>
          <w:u w:val="single"/>
        </w:rPr>
        <w:t xml:space="preserve">      (公司住所)</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的</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rPr>
        <w:t>（公司名称)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的法定代表人        </w:t>
      </w:r>
      <w:r>
        <w:rPr>
          <w:rFonts w:hint="eastAsia" w:ascii="宋体" w:hAnsi="宋体" w:eastAsia="宋体" w:cs="宋体"/>
          <w:sz w:val="24"/>
          <w:szCs w:val="24"/>
          <w:u w:val="single"/>
        </w:rPr>
        <w:t>(法定代表人姓名)</w:t>
      </w:r>
      <w:r>
        <w:rPr>
          <w:rFonts w:hint="eastAsia" w:ascii="宋体" w:hAnsi="宋体" w:eastAsia="宋体" w:cs="宋体"/>
          <w:sz w:val="24"/>
          <w:szCs w:val="24"/>
        </w:rPr>
        <w:t>代表本公司授权</w:t>
      </w:r>
      <w:r>
        <w:rPr>
          <w:rFonts w:hint="eastAsia" w:ascii="宋体" w:hAnsi="宋体" w:eastAsia="宋体" w:cs="宋体"/>
          <w:sz w:val="24"/>
          <w:szCs w:val="24"/>
          <w:u w:val="single"/>
        </w:rPr>
        <w:t xml:space="preserve">   （代理人的姓名）</w:t>
      </w:r>
      <w:r>
        <w:rPr>
          <w:rFonts w:hint="eastAsia" w:ascii="宋体" w:hAnsi="宋体" w:eastAsia="宋体" w:cs="宋体"/>
          <w:sz w:val="24"/>
          <w:szCs w:val="24"/>
        </w:rPr>
        <w:t>为公司的合法代理人，就</w:t>
      </w:r>
      <w:r>
        <w:rPr>
          <w:rFonts w:hint="eastAsia" w:ascii="宋体" w:hAnsi="宋体" w:eastAsia="宋体" w:cs="宋体"/>
          <w:color w:val="000000"/>
          <w:sz w:val="24"/>
          <w:szCs w:val="24"/>
        </w:rPr>
        <w:t>福州市福化环保科技有限公司</w:t>
      </w:r>
      <w:r>
        <w:rPr>
          <w:rFonts w:hint="eastAsia" w:ascii="宋体" w:hAnsi="宋体" w:eastAsia="宋体" w:cs="宋体"/>
          <w:color w:val="000000"/>
          <w:sz w:val="24"/>
          <w:szCs w:val="24"/>
          <w:lang w:val="en-US" w:eastAsia="zh-CN"/>
        </w:rPr>
        <w:t>中控室视频及道路安防监控新增项目</w:t>
      </w:r>
      <w:r>
        <w:rPr>
          <w:rFonts w:hint="eastAsia" w:ascii="宋体" w:hAnsi="宋体" w:eastAsia="宋体" w:cs="宋体"/>
          <w:sz w:val="24"/>
          <w:szCs w:val="24"/>
        </w:rPr>
        <w:t>的</w:t>
      </w:r>
      <w:r>
        <w:rPr>
          <w:rFonts w:hint="eastAsia" w:ascii="宋体" w:hAnsi="宋体" w:eastAsia="宋体" w:cs="宋体"/>
          <w:sz w:val="24"/>
          <w:szCs w:val="24"/>
          <w:lang w:eastAsia="zh-CN"/>
        </w:rPr>
        <w:t>参选人</w:t>
      </w:r>
      <w:r>
        <w:rPr>
          <w:rFonts w:hint="eastAsia" w:ascii="宋体" w:hAnsi="宋体" w:eastAsia="宋体" w:cs="宋体"/>
          <w:sz w:val="24"/>
          <w:szCs w:val="24"/>
        </w:rPr>
        <w:t>申请登记、比选竞价，以本公司名义处理一切与之有关的事务。</w:t>
      </w:r>
    </w:p>
    <w:p>
      <w:pPr>
        <w:snapToGrid w:val="0"/>
        <w:spacing w:line="360" w:lineRule="auto"/>
        <w:rPr>
          <w:rFonts w:hint="eastAsia" w:ascii="宋体" w:hAnsi="宋体" w:eastAsia="宋体" w:cs="宋体"/>
          <w:sz w:val="24"/>
          <w:szCs w:val="24"/>
        </w:rPr>
      </w:pPr>
    </w:p>
    <w:p>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本授权书于    年    月    日签字生效，特此声明。</w:t>
      </w:r>
    </w:p>
    <w:p>
      <w:pPr>
        <w:snapToGrid w:val="0"/>
        <w:spacing w:line="360" w:lineRule="auto"/>
        <w:rPr>
          <w:rFonts w:hint="eastAsia" w:ascii="宋体" w:hAnsi="宋体" w:eastAsia="宋体" w:cs="宋体"/>
          <w:sz w:val="24"/>
          <w:szCs w:val="24"/>
        </w:rPr>
      </w:pPr>
    </w:p>
    <w:p>
      <w:pPr>
        <w:snapToGrid w:val="0"/>
        <w:spacing w:line="360" w:lineRule="auto"/>
        <w:rPr>
          <w:rFonts w:hint="eastAsia" w:ascii="宋体" w:hAnsi="宋体" w:eastAsia="宋体" w:cs="宋体"/>
          <w:sz w:val="24"/>
          <w:szCs w:val="24"/>
        </w:rPr>
      </w:pPr>
      <w:r>
        <w:rPr>
          <w:rFonts w:hint="eastAsia" w:ascii="宋体" w:hAnsi="宋体" w:eastAsia="宋体" w:cs="宋体"/>
          <w:sz w:val="24"/>
          <w:szCs w:val="24"/>
          <w:lang w:eastAsia="zh-CN"/>
        </w:rPr>
        <w:t>参选人</w:t>
      </w:r>
      <w:r>
        <w:rPr>
          <w:rFonts w:hint="eastAsia" w:ascii="宋体" w:hAnsi="宋体" w:eastAsia="宋体" w:cs="宋体"/>
          <w:sz w:val="24"/>
          <w:szCs w:val="24"/>
        </w:rPr>
        <w:t xml:space="preserve">（盖章）：                               </w:t>
      </w:r>
    </w:p>
    <w:p>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法定代表人（签字）：                               </w:t>
      </w:r>
    </w:p>
    <w:p>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法定代表人身份证号码：                             </w:t>
      </w:r>
    </w:p>
    <w:p>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代理人姓名：        性别：    年龄：    职务：      </w:t>
      </w:r>
    </w:p>
    <w:p>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身份证号码：                                        </w:t>
      </w:r>
    </w:p>
    <w:p>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联系方式：  </w:t>
      </w:r>
    </w:p>
    <w:p>
      <w:pPr>
        <w:rPr>
          <w:rFonts w:hint="eastAsia" w:ascii="宋体" w:hAnsi="宋体" w:cs="宋体"/>
          <w:sz w:val="24"/>
          <w:szCs w:val="24"/>
        </w:rPr>
      </w:pPr>
      <w:r>
        <w:rPr>
          <w:rFonts w:hint="eastAsia" w:ascii="宋体" w:hAnsi="宋体" w:cs="宋体"/>
          <w:sz w:val="24"/>
          <w:szCs w:val="24"/>
        </w:rPr>
        <w:br w:type="page"/>
      </w:r>
    </w:p>
    <w:p>
      <w:pPr>
        <w:rPr>
          <w:rFonts w:ascii="宋体" w:hAnsi="宋体" w:cs="宋体"/>
          <w:sz w:val="32"/>
          <w:szCs w:val="32"/>
        </w:rPr>
      </w:pPr>
      <w:r>
        <w:rPr>
          <w:rFonts w:hint="eastAsia" w:ascii="宋体" w:hAnsi="宋体" w:cs="宋体"/>
          <w:sz w:val="24"/>
          <w:szCs w:val="24"/>
        </w:rPr>
        <w:t>附件</w:t>
      </w:r>
      <w:r>
        <w:rPr>
          <w:rFonts w:hint="eastAsia" w:ascii="宋体" w:hAnsi="宋体" w:cs="宋体"/>
          <w:sz w:val="24"/>
          <w:szCs w:val="24"/>
          <w:lang w:val="en-US" w:eastAsia="zh-CN"/>
        </w:rPr>
        <w:t>4</w:t>
      </w:r>
      <w:r>
        <w:rPr>
          <w:rFonts w:hint="eastAsia" w:ascii="宋体" w:hAnsi="宋体" w:cs="宋体"/>
          <w:sz w:val="24"/>
          <w:szCs w:val="24"/>
        </w:rPr>
        <w:t>：</w:t>
      </w:r>
    </w:p>
    <w:p>
      <w:pPr>
        <w:snapToGrid w:val="0"/>
        <w:spacing w:line="360" w:lineRule="auto"/>
        <w:jc w:val="center"/>
        <w:rPr>
          <w:rFonts w:ascii="宋体" w:hAnsi="宋体"/>
          <w:b/>
          <w:bCs/>
          <w:sz w:val="28"/>
          <w:szCs w:val="28"/>
        </w:rPr>
      </w:pPr>
      <w:r>
        <w:rPr>
          <w:rFonts w:hint="eastAsia" w:ascii="宋体" w:hAnsi="宋体"/>
          <w:b/>
          <w:bCs/>
          <w:sz w:val="28"/>
          <w:szCs w:val="28"/>
        </w:rPr>
        <w:t>承诺函</w:t>
      </w:r>
    </w:p>
    <w:p>
      <w:pPr>
        <w:snapToGrid w:val="0"/>
        <w:spacing w:line="360" w:lineRule="auto"/>
        <w:rPr>
          <w:rFonts w:ascii="宋体" w:hAnsi="宋体"/>
          <w:sz w:val="24"/>
          <w:szCs w:val="24"/>
        </w:rPr>
      </w:pPr>
      <w:r>
        <w:rPr>
          <w:rFonts w:hint="eastAsia" w:ascii="宋体" w:hAnsi="宋体"/>
          <w:sz w:val="24"/>
          <w:szCs w:val="24"/>
        </w:rPr>
        <w:t>致：</w:t>
      </w:r>
      <w:r>
        <w:rPr>
          <w:rFonts w:hint="eastAsia" w:ascii="宋体" w:hAnsi="宋体" w:cs="宋体"/>
          <w:color w:val="000000"/>
          <w:sz w:val="24"/>
          <w:szCs w:val="24"/>
        </w:rPr>
        <w:t>福州市福化环保科技有限公司</w:t>
      </w:r>
    </w:p>
    <w:p>
      <w:pPr>
        <w:snapToGrid w:val="0"/>
        <w:spacing w:line="360" w:lineRule="auto"/>
        <w:ind w:firstLine="480" w:firstLineChars="200"/>
        <w:rPr>
          <w:rFonts w:ascii="宋体" w:hAnsi="宋体"/>
          <w:sz w:val="24"/>
          <w:szCs w:val="24"/>
        </w:rPr>
      </w:pPr>
      <w:r>
        <w:rPr>
          <w:rFonts w:hint="eastAsia" w:ascii="宋体" w:hAnsi="宋体"/>
          <w:sz w:val="24"/>
          <w:szCs w:val="24"/>
        </w:rPr>
        <w:t>我方为对</w:t>
      </w:r>
      <w:r>
        <w:rPr>
          <w:rFonts w:hint="eastAsia" w:ascii="宋体" w:hAnsi="宋体" w:cs="宋体"/>
          <w:color w:val="000000"/>
          <w:sz w:val="24"/>
          <w:szCs w:val="24"/>
        </w:rPr>
        <w:t>福州市福化环保科技有限公司</w:t>
      </w:r>
      <w:r>
        <w:rPr>
          <w:rFonts w:hint="eastAsia" w:ascii="宋体" w:hAnsi="宋体" w:cs="宋体"/>
          <w:color w:val="000000"/>
          <w:sz w:val="24"/>
          <w:szCs w:val="24"/>
          <w:lang w:val="en-US" w:eastAsia="zh-CN"/>
        </w:rPr>
        <w:t>2020</w:t>
      </w:r>
      <w:r>
        <w:rPr>
          <w:rFonts w:hint="eastAsia" w:ascii="宋体" w:hAnsi="宋体" w:cs="宋体"/>
          <w:color w:val="000000"/>
          <w:sz w:val="24"/>
          <w:szCs w:val="24"/>
        </w:rPr>
        <w:t>年福州市福化环保科技有限公司</w:t>
      </w:r>
      <w:r>
        <w:rPr>
          <w:rFonts w:hint="eastAsia" w:ascii="宋体" w:hAnsi="宋体"/>
          <w:color w:val="000000"/>
          <w:sz w:val="24"/>
          <w:szCs w:val="24"/>
          <w:lang w:eastAsia="zh-CN"/>
        </w:rPr>
        <w:t>中控室视频及道路安防监控新增项目</w:t>
      </w:r>
      <w:r>
        <w:rPr>
          <w:rFonts w:hint="eastAsia" w:ascii="宋体" w:hAnsi="宋体"/>
          <w:sz w:val="24"/>
          <w:szCs w:val="24"/>
        </w:rPr>
        <w:t>比选文件表示完全响应，遵照公告的要求，特此确认并承诺：</w:t>
      </w:r>
    </w:p>
    <w:p>
      <w:pPr>
        <w:snapToGrid w:val="0"/>
        <w:spacing w:line="360" w:lineRule="auto"/>
        <w:ind w:firstLine="480" w:firstLineChars="200"/>
        <w:rPr>
          <w:rFonts w:ascii="宋体" w:hAnsi="宋体"/>
          <w:sz w:val="24"/>
          <w:szCs w:val="24"/>
        </w:rPr>
      </w:pPr>
      <w:r>
        <w:rPr>
          <w:rFonts w:hint="eastAsia" w:ascii="宋体" w:hAnsi="宋体"/>
          <w:sz w:val="24"/>
          <w:szCs w:val="24"/>
        </w:rPr>
        <w:t>1、我方确认，我方已仔细阅读并研究了贵方的公告及其附件，我方完全熟悉其中的要求、条款和条件，并充分了解比选情况。</w:t>
      </w:r>
    </w:p>
    <w:p>
      <w:pPr>
        <w:snapToGrid w:val="0"/>
        <w:spacing w:line="360" w:lineRule="auto"/>
        <w:ind w:firstLine="480" w:firstLineChars="200"/>
        <w:rPr>
          <w:rFonts w:ascii="宋体" w:hAnsi="宋体"/>
          <w:sz w:val="24"/>
          <w:szCs w:val="24"/>
        </w:rPr>
      </w:pPr>
      <w:r>
        <w:rPr>
          <w:rFonts w:hint="eastAsia" w:ascii="宋体" w:hAnsi="宋体"/>
          <w:sz w:val="24"/>
          <w:szCs w:val="24"/>
        </w:rPr>
        <w:t>2、我方确认：我方完全同意比选文件制定的交易规则。接受比选文件中所制定的评分标准。</w:t>
      </w:r>
    </w:p>
    <w:p>
      <w:pPr>
        <w:snapToGrid w:val="0"/>
        <w:spacing w:line="360" w:lineRule="auto"/>
        <w:ind w:firstLine="480" w:firstLineChars="200"/>
        <w:rPr>
          <w:rFonts w:ascii="宋体" w:hAnsi="宋体"/>
          <w:sz w:val="24"/>
          <w:szCs w:val="24"/>
        </w:rPr>
      </w:pPr>
      <w:r>
        <w:rPr>
          <w:rFonts w:hint="eastAsia" w:ascii="宋体" w:hAnsi="宋体"/>
          <w:sz w:val="24"/>
          <w:szCs w:val="24"/>
        </w:rPr>
        <w:t>3、我方承诺：我方为</w:t>
      </w:r>
      <w:r>
        <w:rPr>
          <w:rFonts w:hint="eastAsia" w:ascii="宋体" w:hAnsi="宋体"/>
          <w:sz w:val="24"/>
          <w:szCs w:val="24"/>
          <w:lang w:eastAsia="zh-CN"/>
        </w:rPr>
        <w:t>参选</w:t>
      </w:r>
      <w:r>
        <w:rPr>
          <w:rFonts w:hint="eastAsia" w:ascii="宋体" w:hAnsi="宋体"/>
          <w:sz w:val="24"/>
          <w:szCs w:val="24"/>
        </w:rPr>
        <w:t>所提供的材料均为真实、合法、完整。</w:t>
      </w:r>
    </w:p>
    <w:p>
      <w:pPr>
        <w:snapToGrid w:val="0"/>
        <w:spacing w:line="360" w:lineRule="auto"/>
        <w:ind w:firstLine="480" w:firstLineChars="200"/>
        <w:rPr>
          <w:rFonts w:ascii="宋体" w:hAnsi="宋体"/>
          <w:sz w:val="24"/>
          <w:szCs w:val="24"/>
        </w:rPr>
      </w:pPr>
      <w:r>
        <w:rPr>
          <w:rFonts w:hint="eastAsia" w:ascii="宋体" w:hAnsi="宋体"/>
          <w:sz w:val="24"/>
          <w:szCs w:val="24"/>
        </w:rPr>
        <w:t>4、我方承诺：如中选需根据</w:t>
      </w:r>
      <w:r>
        <w:rPr>
          <w:rFonts w:hint="eastAsia" w:ascii="宋体" w:hAnsi="宋体" w:cs="宋体"/>
          <w:color w:val="000000"/>
          <w:sz w:val="24"/>
          <w:szCs w:val="24"/>
        </w:rPr>
        <w:t>福州市福化环保科技有限公司</w:t>
      </w:r>
      <w:r>
        <w:rPr>
          <w:rFonts w:hint="eastAsia" w:ascii="宋体" w:hAnsi="宋体"/>
          <w:sz w:val="24"/>
          <w:szCs w:val="24"/>
        </w:rPr>
        <w:t>生产要求，及时提供</w:t>
      </w:r>
      <w:r>
        <w:rPr>
          <w:rFonts w:hint="eastAsia" w:ascii="宋体" w:hAnsi="宋体"/>
          <w:sz w:val="24"/>
          <w:szCs w:val="24"/>
          <w:lang w:val="en-US" w:eastAsia="zh-CN"/>
        </w:rPr>
        <w:t>售后</w:t>
      </w:r>
      <w:r>
        <w:rPr>
          <w:rFonts w:hint="eastAsia" w:ascii="宋体" w:hAnsi="宋体"/>
          <w:color w:val="000000"/>
          <w:sz w:val="24"/>
          <w:szCs w:val="24"/>
        </w:rPr>
        <w:t>服务</w:t>
      </w:r>
      <w:r>
        <w:rPr>
          <w:rFonts w:hint="eastAsia" w:ascii="宋体" w:hAnsi="宋体"/>
          <w:sz w:val="24"/>
          <w:szCs w:val="24"/>
        </w:rPr>
        <w:t>。</w:t>
      </w:r>
    </w:p>
    <w:p>
      <w:pPr>
        <w:snapToGrid w:val="0"/>
        <w:spacing w:line="360" w:lineRule="auto"/>
        <w:ind w:firstLine="480" w:firstLineChars="200"/>
        <w:rPr>
          <w:rFonts w:ascii="宋体" w:hAnsi="宋体"/>
          <w:sz w:val="24"/>
          <w:szCs w:val="24"/>
        </w:rPr>
      </w:pPr>
      <w:r>
        <w:rPr>
          <w:rFonts w:hint="eastAsia" w:ascii="宋体" w:hAnsi="宋体"/>
          <w:sz w:val="24"/>
          <w:szCs w:val="24"/>
        </w:rPr>
        <w:t>5、我方保证：我方确认，我方完全接受比选文件及附件合同的全部条款。自收到该项目</w:t>
      </w:r>
      <w:r>
        <w:rPr>
          <w:rFonts w:hint="eastAsia" w:ascii="宋体" w:hAnsi="宋体"/>
          <w:sz w:val="24"/>
          <w:szCs w:val="24"/>
          <w:lang w:eastAsia="zh-CN"/>
        </w:rPr>
        <w:t>中选</w:t>
      </w:r>
      <w:r>
        <w:rPr>
          <w:rFonts w:hint="eastAsia" w:ascii="宋体" w:hAnsi="宋体"/>
          <w:sz w:val="24"/>
          <w:szCs w:val="24"/>
        </w:rPr>
        <w:t>通知次日起5个工作日内，我方将与</w:t>
      </w:r>
      <w:r>
        <w:rPr>
          <w:rFonts w:hint="eastAsia" w:ascii="宋体" w:hAnsi="宋体" w:cs="宋体"/>
          <w:color w:val="000000"/>
          <w:sz w:val="24"/>
          <w:szCs w:val="24"/>
        </w:rPr>
        <w:t>福州市福化环保科技有限公司</w:t>
      </w:r>
      <w:r>
        <w:rPr>
          <w:rFonts w:hint="eastAsia" w:ascii="宋体" w:hAnsi="宋体"/>
          <w:sz w:val="24"/>
          <w:szCs w:val="24"/>
        </w:rPr>
        <w:t>签订</w:t>
      </w:r>
      <w:r>
        <w:rPr>
          <w:rFonts w:hint="eastAsia" w:ascii="宋体" w:hAnsi="宋体"/>
          <w:color w:val="000000"/>
          <w:sz w:val="24"/>
          <w:szCs w:val="24"/>
        </w:rPr>
        <w:t>代维</w:t>
      </w:r>
      <w:r>
        <w:rPr>
          <w:rFonts w:hint="eastAsia" w:ascii="宋体" w:hAnsi="宋体"/>
          <w:sz w:val="24"/>
          <w:szCs w:val="24"/>
        </w:rPr>
        <w:t>合同。</w:t>
      </w:r>
    </w:p>
    <w:p>
      <w:pPr>
        <w:snapToGrid w:val="0"/>
        <w:spacing w:line="360" w:lineRule="auto"/>
        <w:ind w:firstLine="480" w:firstLineChars="200"/>
        <w:rPr>
          <w:rFonts w:hint="eastAsia" w:ascii="宋体" w:hAnsi="宋体"/>
          <w:sz w:val="24"/>
          <w:szCs w:val="24"/>
        </w:rPr>
      </w:pPr>
      <w:r>
        <w:rPr>
          <w:rFonts w:hint="eastAsia" w:ascii="宋体" w:hAnsi="宋体"/>
          <w:sz w:val="24"/>
          <w:szCs w:val="24"/>
        </w:rPr>
        <w:t>特此承诺。</w:t>
      </w:r>
    </w:p>
    <w:p>
      <w:pPr>
        <w:pStyle w:val="2"/>
      </w:pPr>
    </w:p>
    <w:p>
      <w:pPr>
        <w:snapToGrid w:val="0"/>
        <w:spacing w:line="360" w:lineRule="auto"/>
        <w:rPr>
          <w:rFonts w:ascii="宋体" w:hAnsi="宋体"/>
          <w:sz w:val="24"/>
          <w:szCs w:val="24"/>
        </w:rPr>
      </w:pPr>
      <w:r>
        <w:rPr>
          <w:rFonts w:hint="eastAsia" w:ascii="宋体" w:hAnsi="宋体"/>
          <w:sz w:val="24"/>
          <w:szCs w:val="24"/>
          <w:lang w:eastAsia="zh-CN"/>
        </w:rPr>
        <w:t>参选人</w:t>
      </w:r>
      <w:r>
        <w:rPr>
          <w:rFonts w:hint="eastAsia" w:ascii="宋体" w:hAnsi="宋体"/>
          <w:sz w:val="24"/>
          <w:szCs w:val="24"/>
        </w:rPr>
        <w:t xml:space="preserve">（盖章）：                      </w:t>
      </w:r>
    </w:p>
    <w:p>
      <w:pPr>
        <w:snapToGrid w:val="0"/>
        <w:spacing w:line="360" w:lineRule="auto"/>
        <w:rPr>
          <w:rFonts w:ascii="宋体" w:hAnsi="宋体"/>
          <w:sz w:val="24"/>
          <w:szCs w:val="24"/>
        </w:rPr>
      </w:pPr>
      <w:r>
        <w:rPr>
          <w:rFonts w:hint="eastAsia" w:ascii="宋体" w:hAnsi="宋体"/>
          <w:sz w:val="24"/>
          <w:szCs w:val="24"/>
        </w:rPr>
        <w:t xml:space="preserve">法定代表人或委托代理人（签字）：          </w:t>
      </w:r>
    </w:p>
    <w:p>
      <w:pPr>
        <w:snapToGrid w:val="0"/>
        <w:spacing w:line="360" w:lineRule="auto"/>
        <w:rPr>
          <w:rFonts w:ascii="宋体" w:hAnsi="宋体"/>
          <w:sz w:val="24"/>
          <w:szCs w:val="24"/>
        </w:rPr>
      </w:pPr>
      <w:r>
        <w:rPr>
          <w:rFonts w:hint="eastAsia" w:ascii="宋体" w:hAnsi="宋体"/>
          <w:sz w:val="24"/>
          <w:szCs w:val="24"/>
        </w:rPr>
        <w:t xml:space="preserve">地  址：                                 </w:t>
      </w:r>
    </w:p>
    <w:p>
      <w:pPr>
        <w:snapToGrid w:val="0"/>
        <w:spacing w:line="360" w:lineRule="auto"/>
        <w:rPr>
          <w:rFonts w:ascii="宋体" w:hAnsi="宋体"/>
          <w:sz w:val="24"/>
          <w:szCs w:val="24"/>
        </w:rPr>
      </w:pPr>
      <w:r>
        <w:rPr>
          <w:rFonts w:hint="eastAsia" w:ascii="宋体" w:hAnsi="宋体"/>
          <w:sz w:val="24"/>
          <w:szCs w:val="24"/>
        </w:rPr>
        <w:t xml:space="preserve">联系人：                                 </w:t>
      </w:r>
    </w:p>
    <w:p>
      <w:pPr>
        <w:snapToGrid w:val="0"/>
        <w:spacing w:line="360" w:lineRule="auto"/>
        <w:rPr>
          <w:rFonts w:ascii="宋体" w:hAnsi="宋体"/>
          <w:sz w:val="24"/>
          <w:szCs w:val="24"/>
        </w:rPr>
      </w:pPr>
      <w:r>
        <w:rPr>
          <w:rFonts w:hint="eastAsia" w:ascii="宋体" w:hAnsi="宋体"/>
          <w:sz w:val="24"/>
          <w:szCs w:val="24"/>
        </w:rPr>
        <w:t xml:space="preserve">电  话：                                 </w:t>
      </w:r>
    </w:p>
    <w:p>
      <w:pPr>
        <w:snapToGrid w:val="0"/>
        <w:spacing w:line="360" w:lineRule="auto"/>
        <w:rPr>
          <w:rFonts w:ascii="宋体" w:hAnsi="宋体" w:cs="宋体"/>
          <w:color w:val="000000"/>
          <w:sz w:val="24"/>
          <w:szCs w:val="24"/>
        </w:rPr>
      </w:pPr>
      <w:r>
        <w:rPr>
          <w:rFonts w:hint="eastAsia" w:ascii="宋体" w:hAnsi="宋体"/>
          <w:sz w:val="24"/>
          <w:szCs w:val="24"/>
        </w:rPr>
        <w:t>年    月    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sectPr>
      <w:headerReference r:id="rId3" w:type="default"/>
      <w:footerReference r:id="rId4" w:type="default"/>
      <w:pgSz w:w="11906" w:h="16838"/>
      <w:pgMar w:top="1757" w:right="1587" w:bottom="1587" w:left="1587"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posOffset>2175510</wp:posOffset>
              </wp:positionH>
              <wp:positionV relativeFrom="paragraph">
                <wp:posOffset>-21590</wp:posOffset>
              </wp:positionV>
              <wp:extent cx="1223645" cy="1758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23645" cy="1758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16</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71.3pt;margin-top:-1.7pt;height:13.85pt;width:96.35pt;mso-position-horizontal-relative:margin;z-index:251658240;mso-width-relative:page;mso-height-relative:page;" filled="f" stroked="f" coordsize="21600,21600" o:gfxdata="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EBdUa2AAAAAkB&#10;AAAPAAAAAAAAAAEAIAAAACIAAABkcnMvZG93bnJldi54bWxQSwECFAAUAAAACACHTuJAxv7h7BsC&#10;AAAUBAAADgAAAAAAAAABACAAAAAnAQAAZHJzL2Uyb0RvYy54bWxQSwUGAAAAAAYABgBZAQAAtAUA&#10;AAAA&#10;">
              <v:fill on="f" focussize="0,0"/>
              <v:stroke on="f" weight="0.5pt"/>
              <v:imagedata o:title=""/>
              <o:lock v:ext="edit" aspectratio="f"/>
              <v:textbox inset="0mm,0mm,0mm,0mm">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B84E5A"/>
    <w:multiLevelType w:val="singleLevel"/>
    <w:tmpl w:val="C0B84E5A"/>
    <w:lvl w:ilvl="0" w:tentative="0">
      <w:start w:val="1"/>
      <w:numFmt w:val="decimal"/>
      <w:suff w:val="nothing"/>
      <w:lvlText w:val="%1、"/>
      <w:lvlJc w:val="left"/>
    </w:lvl>
  </w:abstractNum>
  <w:abstractNum w:abstractNumId="1">
    <w:nsid w:val="D00A7A79"/>
    <w:multiLevelType w:val="singleLevel"/>
    <w:tmpl w:val="D00A7A79"/>
    <w:lvl w:ilvl="0" w:tentative="0">
      <w:start w:val="1"/>
      <w:numFmt w:val="decimal"/>
      <w:suff w:val="space"/>
      <w:lvlText w:val="%1."/>
      <w:lvlJc w:val="left"/>
    </w:lvl>
  </w:abstractNum>
  <w:abstractNum w:abstractNumId="2">
    <w:nsid w:val="D7C2B117"/>
    <w:multiLevelType w:val="singleLevel"/>
    <w:tmpl w:val="D7C2B117"/>
    <w:lvl w:ilvl="0" w:tentative="0">
      <w:start w:val="2"/>
      <w:numFmt w:val="decimal"/>
      <w:suff w:val="space"/>
      <w:lvlText w:val="%1."/>
      <w:lvlJc w:val="left"/>
    </w:lvl>
  </w:abstractNum>
  <w:abstractNum w:abstractNumId="3">
    <w:nsid w:val="17C92F24"/>
    <w:multiLevelType w:val="multilevel"/>
    <w:tmpl w:val="17C92F2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ED3ADD7"/>
    <w:multiLevelType w:val="singleLevel"/>
    <w:tmpl w:val="6ED3ADD7"/>
    <w:lvl w:ilvl="0" w:tentative="0">
      <w:start w:val="2"/>
      <w:numFmt w:val="chineseCounting"/>
      <w:suff w:val="space"/>
      <w:lvlText w:val="第%1部分"/>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66EB1"/>
    <w:rsid w:val="00814FAC"/>
    <w:rsid w:val="010D55A2"/>
    <w:rsid w:val="0934265E"/>
    <w:rsid w:val="0B487C62"/>
    <w:rsid w:val="0EB128CD"/>
    <w:rsid w:val="1024148C"/>
    <w:rsid w:val="10353D7B"/>
    <w:rsid w:val="13557358"/>
    <w:rsid w:val="15FC19E9"/>
    <w:rsid w:val="18693829"/>
    <w:rsid w:val="19866EB1"/>
    <w:rsid w:val="1A64020A"/>
    <w:rsid w:val="1C017B33"/>
    <w:rsid w:val="1D7F3E92"/>
    <w:rsid w:val="203772B6"/>
    <w:rsid w:val="20B76C64"/>
    <w:rsid w:val="22F55087"/>
    <w:rsid w:val="241B719F"/>
    <w:rsid w:val="2DEA79F8"/>
    <w:rsid w:val="2F5A7A46"/>
    <w:rsid w:val="30B84946"/>
    <w:rsid w:val="31431ADF"/>
    <w:rsid w:val="316B6828"/>
    <w:rsid w:val="31910426"/>
    <w:rsid w:val="33802FB4"/>
    <w:rsid w:val="3426268F"/>
    <w:rsid w:val="372144EE"/>
    <w:rsid w:val="39864BE7"/>
    <w:rsid w:val="3C105042"/>
    <w:rsid w:val="3D660291"/>
    <w:rsid w:val="3D966F98"/>
    <w:rsid w:val="3EFF7748"/>
    <w:rsid w:val="42061C36"/>
    <w:rsid w:val="46646668"/>
    <w:rsid w:val="4A6A4CAC"/>
    <w:rsid w:val="4D6F0C95"/>
    <w:rsid w:val="4DD15B9B"/>
    <w:rsid w:val="4DE94C60"/>
    <w:rsid w:val="556B42D8"/>
    <w:rsid w:val="568A08AE"/>
    <w:rsid w:val="5983782C"/>
    <w:rsid w:val="59D22704"/>
    <w:rsid w:val="5D4922D6"/>
    <w:rsid w:val="60C96781"/>
    <w:rsid w:val="623929D9"/>
    <w:rsid w:val="62A54B2D"/>
    <w:rsid w:val="641D2725"/>
    <w:rsid w:val="66325DA6"/>
    <w:rsid w:val="66BC3DC7"/>
    <w:rsid w:val="6AA02E7C"/>
    <w:rsid w:val="6B6C0AB8"/>
    <w:rsid w:val="6B7A5DD8"/>
    <w:rsid w:val="6D7210A6"/>
    <w:rsid w:val="6DF43D89"/>
    <w:rsid w:val="6F922781"/>
    <w:rsid w:val="705F6C4D"/>
    <w:rsid w:val="71A750DA"/>
    <w:rsid w:val="7314155A"/>
    <w:rsid w:val="78285D29"/>
    <w:rsid w:val="7CA83AD8"/>
    <w:rsid w:val="7DDE4585"/>
    <w:rsid w:val="7E1C46BD"/>
    <w:rsid w:val="7E470A6F"/>
    <w:rsid w:val="7F9731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4"/>
    <w:link w:val="11"/>
    <w:qFormat/>
    <w:uiPriority w:val="0"/>
    <w:pPr>
      <w:keepNext/>
      <w:keepLines/>
      <w:spacing w:before="25" w:beforeLines="25" w:beforeAutospacing="0" w:after="0" w:afterLines="0" w:afterAutospacing="0" w:line="400" w:lineRule="exact"/>
      <w:jc w:val="left"/>
      <w:outlineLvl w:val="0"/>
    </w:pPr>
    <w:rPr>
      <w:rFonts w:ascii="Times New Roman" w:hAnsi="Times New Roman" w:eastAsia="宋体"/>
      <w:b/>
      <w:kern w:val="44"/>
      <w:sz w:val="21"/>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4">
    <w:name w:val="Body Text"/>
    <w:basedOn w:val="1"/>
    <w:qFormat/>
    <w:uiPriority w:val="0"/>
    <w:pPr>
      <w:spacing w:after="120" w:afterLines="0" w:afterAutospacing="0"/>
    </w:pPr>
  </w:style>
  <w:style w:type="paragraph" w:styleId="5">
    <w:name w:val="Plain Text"/>
    <w:basedOn w:val="1"/>
    <w:qFormat/>
    <w:uiPriority w:val="0"/>
    <w:rPr>
      <w:rFonts w:ascii="宋体" w:hAnsi="Courier New" w:cs="Courier New"/>
      <w:snapToGrid w:val="0"/>
      <w:kern w:val="0"/>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1 Char"/>
    <w:link w:val="3"/>
    <w:qFormat/>
    <w:uiPriority w:val="0"/>
    <w:rPr>
      <w:rFonts w:ascii="Times New Roman" w:hAnsi="Times New Roman" w:eastAsia="宋体"/>
      <w:b/>
      <w:kern w:val="44"/>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2019-06-03T02:04:00Z</dcterms:created>
  <dc:creator>Administrator</dc:creator>
  <cp:lastModifiedBy>东东</cp:lastModifiedBy>
  <cp:lastPrinted>2019-06-03T02:42:00Z</cp:lastPrinted>
  <dcterms:modified xsi:type="dcterms:W3CDTF">2020-07-28T09:18:29Z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