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D4" w:rsidRPr="00AF55E0" w:rsidRDefault="00DC26D4" w:rsidP="008D0E09">
      <w:pPr>
        <w:spacing w:line="788" w:lineRule="exact"/>
        <w:ind w:left="167"/>
        <w:jc w:val="center"/>
        <w:rPr>
          <w:rFonts w:ascii="微软雅黑" w:eastAsia="微软雅黑"/>
          <w:b w:val="0"/>
          <w:sz w:val="48"/>
          <w:szCs w:val="48"/>
        </w:rPr>
      </w:pPr>
      <w:r w:rsidRPr="00AF55E0">
        <w:rPr>
          <w:rFonts w:ascii="微软雅黑" w:eastAsia="微软雅黑" w:hint="eastAsia"/>
          <w:sz w:val="48"/>
          <w:szCs w:val="48"/>
        </w:rPr>
        <w:t>福建福海创石油化工有限公司</w:t>
      </w:r>
    </w:p>
    <w:p w:rsidR="00DC26D4" w:rsidRPr="00AF55E0" w:rsidRDefault="00DC26D4" w:rsidP="008D0E09">
      <w:pPr>
        <w:pStyle w:val="1"/>
        <w:jc w:val="center"/>
        <w:rPr>
          <w:sz w:val="48"/>
          <w:szCs w:val="48"/>
        </w:rPr>
      </w:pPr>
    </w:p>
    <w:p w:rsidR="00126679" w:rsidRPr="00126679" w:rsidRDefault="00126679" w:rsidP="00126679">
      <w:pPr>
        <w:snapToGrid w:val="0"/>
        <w:jc w:val="center"/>
        <w:rPr>
          <w:rFonts w:ascii="微软雅黑" w:eastAsia="微软雅黑"/>
          <w:sz w:val="48"/>
          <w:szCs w:val="48"/>
        </w:rPr>
      </w:pPr>
      <w:bookmarkStart w:id="0" w:name="OLE_LINK4"/>
      <w:r w:rsidRPr="00126679">
        <w:rPr>
          <w:rFonts w:ascii="微软雅黑" w:eastAsia="微软雅黑" w:hint="eastAsia"/>
          <w:sz w:val="48"/>
          <w:szCs w:val="48"/>
        </w:rPr>
        <w:t>厦门港古雷港区古雷作业区</w:t>
      </w:r>
      <w:bookmarkEnd w:id="0"/>
      <w:r w:rsidRPr="00126679">
        <w:rPr>
          <w:rFonts w:ascii="微软雅黑" w:eastAsia="微软雅黑" w:hint="eastAsia"/>
          <w:sz w:val="48"/>
          <w:szCs w:val="48"/>
        </w:rPr>
        <w:t>南8号泊位工程和南8号泊位新增仓储工程</w:t>
      </w:r>
    </w:p>
    <w:p w:rsidR="00126679" w:rsidRPr="00126679" w:rsidRDefault="00126679" w:rsidP="00126679">
      <w:pPr>
        <w:pStyle w:val="a8"/>
        <w:jc w:val="center"/>
        <w:rPr>
          <w:rFonts w:ascii="微软雅黑" w:eastAsia="微软雅黑" w:hAnsi="Times New Roman" w:cs="Times New Roman"/>
          <w:kern w:val="2"/>
          <w:sz w:val="48"/>
          <w:szCs w:val="48"/>
          <w:lang w:eastAsia="zh-CN"/>
        </w:rPr>
      </w:pPr>
      <w:r w:rsidRPr="00126679">
        <w:rPr>
          <w:rFonts w:ascii="微软雅黑" w:eastAsia="微软雅黑" w:hAnsi="Times New Roman" w:cs="Times New Roman" w:hint="eastAsia"/>
          <w:kern w:val="2"/>
          <w:sz w:val="48"/>
          <w:szCs w:val="48"/>
          <w:lang w:eastAsia="zh-CN"/>
        </w:rPr>
        <w:t>环保验收监测（调查）服务发包</w:t>
      </w:r>
    </w:p>
    <w:p w:rsidR="00F62B4D" w:rsidRPr="008D0E09" w:rsidRDefault="00FA1358" w:rsidP="008D0E09">
      <w:pPr>
        <w:jc w:val="center"/>
        <w:rPr>
          <w:rFonts w:ascii="微软雅黑" w:eastAsia="微软雅黑"/>
          <w:sz w:val="48"/>
          <w:szCs w:val="48"/>
        </w:rPr>
      </w:pPr>
      <w:r w:rsidRPr="008D0E09">
        <w:rPr>
          <w:rFonts w:ascii="微软雅黑" w:eastAsia="微软雅黑" w:hint="eastAsia"/>
          <w:sz w:val="48"/>
          <w:szCs w:val="48"/>
        </w:rPr>
        <w:t>第</w:t>
      </w:r>
      <w:r w:rsidR="00BB41A7" w:rsidRPr="008D0E09">
        <w:rPr>
          <w:rFonts w:ascii="微软雅黑" w:eastAsia="微软雅黑" w:hint="eastAsia"/>
          <w:sz w:val="48"/>
          <w:szCs w:val="48"/>
        </w:rPr>
        <w:t>一</w:t>
      </w:r>
      <w:r w:rsidR="00F7013E" w:rsidRPr="008D0E09">
        <w:rPr>
          <w:rFonts w:ascii="微软雅黑" w:eastAsia="微软雅黑" w:hint="eastAsia"/>
          <w:sz w:val="48"/>
          <w:szCs w:val="48"/>
        </w:rPr>
        <w:t>轮公示</w:t>
      </w:r>
      <w:r w:rsidR="0008237E" w:rsidRPr="008D0E09">
        <w:rPr>
          <w:rFonts w:ascii="微软雅黑" w:eastAsia="微软雅黑" w:hint="eastAsia"/>
          <w:sz w:val="48"/>
          <w:szCs w:val="48"/>
        </w:rPr>
        <w:t>流标</w:t>
      </w:r>
      <w:r w:rsidR="00F62B4D" w:rsidRPr="008D0E09">
        <w:rPr>
          <w:rFonts w:ascii="微软雅黑" w:eastAsia="微软雅黑" w:hint="eastAsia"/>
          <w:sz w:val="48"/>
          <w:szCs w:val="48"/>
        </w:rPr>
        <w:t>公告</w:t>
      </w:r>
    </w:p>
    <w:p w:rsidR="00F62B4D" w:rsidRPr="008D0E09" w:rsidRDefault="00F62B4D" w:rsidP="006A5581">
      <w:pPr>
        <w:spacing w:line="480" w:lineRule="auto"/>
        <w:jc w:val="right"/>
        <w:rPr>
          <w:rFonts w:ascii="微软雅黑" w:eastAsia="微软雅黑"/>
          <w:sz w:val="48"/>
          <w:szCs w:val="48"/>
        </w:rPr>
      </w:pPr>
    </w:p>
    <w:p w:rsidR="00B36AD9" w:rsidRDefault="00B36AD9" w:rsidP="006A5581">
      <w:pPr>
        <w:spacing w:line="480" w:lineRule="auto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6A5581">
      <w:pPr>
        <w:spacing w:line="480" w:lineRule="auto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126679" w:rsidRPr="00C76112">
        <w:rPr>
          <w:sz w:val="28"/>
          <w:szCs w:val="28"/>
          <w:u w:val="single"/>
        </w:rPr>
        <w:t>FHC-PTCG20200</w:t>
      </w:r>
      <w:r w:rsidR="00126679">
        <w:rPr>
          <w:sz w:val="28"/>
          <w:szCs w:val="28"/>
          <w:u w:val="single"/>
        </w:rPr>
        <w:t>514001</w:t>
      </w:r>
    </w:p>
    <w:p w:rsidR="00126679" w:rsidRPr="00126679" w:rsidRDefault="00126679" w:rsidP="00126679">
      <w:pPr>
        <w:snapToGrid w:val="0"/>
        <w:jc w:val="left"/>
        <w:rPr>
          <w:rFonts w:ascii="宋体" w:eastAsia="宋体" w:hAnsi="宋体" w:cs="宋体"/>
          <w:bCs/>
          <w:sz w:val="21"/>
          <w:szCs w:val="21"/>
        </w:rPr>
      </w:pPr>
      <w:r>
        <w:rPr>
          <w:bCs/>
          <w:sz w:val="21"/>
          <w:szCs w:val="21"/>
        </w:rPr>
        <w:t xml:space="preserve">    </w:t>
      </w:r>
      <w:r w:rsidR="00B36AD9">
        <w:rPr>
          <w:rFonts w:hint="eastAsia"/>
          <w:bCs/>
          <w:sz w:val="21"/>
          <w:szCs w:val="21"/>
        </w:rPr>
        <w:t>2</w:t>
      </w:r>
      <w:r w:rsidR="00B36AD9">
        <w:rPr>
          <w:rFonts w:hint="eastAsia"/>
          <w:bCs/>
          <w:sz w:val="21"/>
          <w:szCs w:val="21"/>
        </w:rPr>
        <w:t>、项目名称：</w:t>
      </w:r>
      <w:r w:rsidRPr="00126679">
        <w:rPr>
          <w:rFonts w:ascii="宋体" w:eastAsia="宋体" w:hAnsi="宋体" w:cs="宋体" w:hint="eastAsia"/>
          <w:bCs/>
          <w:sz w:val="21"/>
          <w:szCs w:val="21"/>
        </w:rPr>
        <w:t>厦门港古雷港区古雷作业区南8号泊位工程和南8号泊位新增仓储工程环保验收监测（调查）服务发包</w:t>
      </w:r>
    </w:p>
    <w:p w:rsidR="00B36AD9" w:rsidRDefault="00B36AD9" w:rsidP="006A5581">
      <w:pPr>
        <w:spacing w:line="480" w:lineRule="auto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6A5581">
      <w:pPr>
        <w:spacing w:line="480" w:lineRule="auto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</w:t>
      </w:r>
      <w:r w:rsidR="00BB41A7">
        <w:rPr>
          <w:rFonts w:ascii="宋体" w:eastAsia="宋体" w:hAnsi="宋体" w:cs="宋体"/>
          <w:bCs/>
          <w:sz w:val="21"/>
          <w:szCs w:val="21"/>
        </w:rPr>
        <w:t>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126679">
        <w:rPr>
          <w:rFonts w:ascii="宋体" w:eastAsia="宋体" w:hAnsi="宋体" w:cs="宋体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126679">
        <w:rPr>
          <w:rFonts w:ascii="宋体" w:eastAsia="宋体" w:hAnsi="宋体" w:cs="宋体"/>
          <w:bCs/>
          <w:sz w:val="21"/>
          <w:szCs w:val="21"/>
        </w:rPr>
        <w:t>9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6A5581">
      <w:pPr>
        <w:spacing w:line="480" w:lineRule="auto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6A5581">
      <w:pPr>
        <w:spacing w:line="48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6A5581">
      <w:pPr>
        <w:spacing w:line="480" w:lineRule="auto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6A5581">
      <w:pPr>
        <w:pStyle w:val="a3"/>
        <w:snapToGrid w:val="0"/>
        <w:spacing w:line="480" w:lineRule="auto"/>
        <w:ind w:firstLine="0"/>
        <w:rPr>
          <w:rFonts w:ascii="宋体" w:hAnsi="宋体" w:cs="宋体"/>
          <w:b/>
          <w:bCs/>
          <w:color w:val="auto"/>
          <w:szCs w:val="21"/>
        </w:rPr>
      </w:pPr>
      <w:r>
        <w:rPr>
          <w:rFonts w:ascii="宋体" w:hAnsi="宋体" w:cs="宋体" w:hint="eastAsia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Cs/>
          <w:color w:val="auto"/>
          <w:szCs w:val="21"/>
        </w:rPr>
        <w:t>：20</w:t>
      </w:r>
      <w:r w:rsidR="00BB41A7">
        <w:rPr>
          <w:rFonts w:ascii="宋体" w:hAnsi="宋体" w:cs="宋体"/>
          <w:bCs/>
          <w:color w:val="auto"/>
          <w:szCs w:val="21"/>
        </w:rPr>
        <w:t>20</w:t>
      </w:r>
      <w:r w:rsidR="00C274AD">
        <w:rPr>
          <w:rFonts w:ascii="宋体" w:hAnsi="宋体" w:cs="宋体" w:hint="eastAsia"/>
          <w:bCs/>
          <w:color w:val="auto"/>
          <w:szCs w:val="21"/>
        </w:rPr>
        <w:t>年</w:t>
      </w:r>
      <w:r w:rsidR="00126679">
        <w:rPr>
          <w:rFonts w:ascii="宋体" w:hAnsi="宋体" w:cs="宋体"/>
          <w:bCs/>
          <w:color w:val="auto"/>
          <w:szCs w:val="21"/>
        </w:rPr>
        <w:t>6</w:t>
      </w:r>
      <w:r w:rsidR="00C274AD">
        <w:rPr>
          <w:rFonts w:ascii="宋体" w:hAnsi="宋体" w:cs="宋体" w:hint="eastAsia"/>
          <w:bCs/>
          <w:color w:val="auto"/>
          <w:szCs w:val="21"/>
        </w:rPr>
        <w:t>月</w:t>
      </w:r>
      <w:r w:rsidR="00126679">
        <w:rPr>
          <w:rFonts w:ascii="宋体" w:hAnsi="宋体" w:cs="宋体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Cs/>
          <w:color w:val="auto"/>
          <w:szCs w:val="21"/>
        </w:rPr>
        <w:t>日-20</w:t>
      </w:r>
      <w:r w:rsidR="00BB41A7">
        <w:rPr>
          <w:rFonts w:ascii="宋体" w:hAnsi="宋体" w:cs="宋体"/>
          <w:bCs/>
          <w:color w:val="auto"/>
          <w:szCs w:val="21"/>
        </w:rPr>
        <w:t>20</w:t>
      </w:r>
      <w:r w:rsidR="00C274AD">
        <w:rPr>
          <w:rFonts w:ascii="宋体" w:hAnsi="宋体" w:cs="宋体" w:hint="eastAsia"/>
          <w:bCs/>
          <w:color w:val="auto"/>
          <w:szCs w:val="21"/>
        </w:rPr>
        <w:t>年</w:t>
      </w:r>
      <w:r w:rsidR="00126679">
        <w:rPr>
          <w:rFonts w:ascii="宋体" w:hAnsi="宋体" w:cs="宋体"/>
          <w:bCs/>
          <w:color w:val="auto"/>
          <w:szCs w:val="21"/>
        </w:rPr>
        <w:t>6</w:t>
      </w:r>
      <w:r w:rsidR="00C274AD">
        <w:rPr>
          <w:rFonts w:ascii="宋体" w:hAnsi="宋体" w:cs="宋体" w:hint="eastAsia"/>
          <w:bCs/>
          <w:color w:val="auto"/>
          <w:szCs w:val="21"/>
        </w:rPr>
        <w:t>月</w:t>
      </w:r>
      <w:r w:rsidR="00126679">
        <w:rPr>
          <w:rFonts w:ascii="宋体" w:hAnsi="宋体" w:cs="宋体"/>
          <w:bCs/>
          <w:color w:val="auto"/>
          <w:szCs w:val="21"/>
        </w:rPr>
        <w:t>14</w:t>
      </w:r>
      <w:r w:rsidR="00C274AD">
        <w:rPr>
          <w:rFonts w:ascii="宋体" w:hAnsi="宋体" w:cs="宋体" w:hint="eastAsia"/>
          <w:bCs/>
          <w:color w:val="auto"/>
          <w:szCs w:val="21"/>
        </w:rPr>
        <w:t>日</w:t>
      </w:r>
    </w:p>
    <w:p w:rsidR="00A25D75" w:rsidRDefault="00C274AD" w:rsidP="006A5581">
      <w:pPr>
        <w:pStyle w:val="a3"/>
        <w:snapToGrid w:val="0"/>
        <w:spacing w:line="480" w:lineRule="auto"/>
        <w:ind w:firstLine="0"/>
        <w:rPr>
          <w:rFonts w:ascii="宋体" w:hAnsi="宋体" w:cs="宋体"/>
          <w:b/>
          <w:bCs/>
          <w:color w:val="auto"/>
          <w:szCs w:val="21"/>
        </w:rPr>
      </w:pPr>
      <w:r>
        <w:rPr>
          <w:rFonts w:ascii="宋体" w:hAnsi="宋体" w:cs="宋体" w:hint="eastAsia"/>
          <w:bCs/>
          <w:color w:val="auto"/>
          <w:szCs w:val="21"/>
        </w:rPr>
        <w:t>四、纪检监督</w:t>
      </w:r>
    </w:p>
    <w:p w:rsidR="00F62B4D" w:rsidRPr="00005A60" w:rsidRDefault="00C274AD" w:rsidP="006A5581">
      <w:pPr>
        <w:pStyle w:val="a3"/>
        <w:snapToGrid w:val="0"/>
        <w:spacing w:line="480" w:lineRule="auto"/>
        <w:ind w:firstLineChars="200"/>
        <w:rPr>
          <w:rFonts w:ascii="宋体" w:hAnsi="宋体" w:cs="宋体"/>
          <w:b/>
          <w:bCs/>
          <w:color w:val="auto"/>
          <w:szCs w:val="21"/>
        </w:rPr>
      </w:pPr>
      <w:r>
        <w:rPr>
          <w:rFonts w:ascii="宋体" w:hAnsi="宋体" w:cs="宋体" w:hint="eastAsia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Cs/>
          <w:color w:val="auto"/>
          <w:szCs w:val="21"/>
        </w:rPr>
        <w:t>流标</w:t>
      </w:r>
      <w:r>
        <w:rPr>
          <w:rFonts w:ascii="宋体" w:hAnsi="宋体" w:cs="宋体" w:hint="eastAsia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Cs/>
          <w:color w:val="auto"/>
          <w:szCs w:val="21"/>
        </w:rPr>
        <w:t>纪检监</w:t>
      </w:r>
      <w:r>
        <w:rPr>
          <w:rFonts w:ascii="宋体" w:hAnsi="宋体" w:cs="宋体" w:hint="eastAsia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Cs/>
          <w:color w:val="auto"/>
          <w:szCs w:val="21"/>
        </w:rPr>
        <w:t>反馈</w:t>
      </w:r>
      <w:r>
        <w:rPr>
          <w:rFonts w:ascii="宋体" w:hAnsi="宋体" w:cs="宋体" w:hint="eastAsia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Cs/>
          <w:color w:val="auto"/>
          <w:szCs w:val="21"/>
        </w:rPr>
        <w:t>。</w:t>
      </w:r>
      <w:bookmarkStart w:id="1" w:name="_GoBack"/>
      <w:bookmarkEnd w:id="1"/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F4" w:rsidRDefault="001E79F4" w:rsidP="00AB0E34">
      <w:r>
        <w:separator/>
      </w:r>
    </w:p>
  </w:endnote>
  <w:endnote w:type="continuationSeparator" w:id="0">
    <w:p w:rsidR="001E79F4" w:rsidRDefault="001E79F4" w:rsidP="00AB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F4" w:rsidRDefault="001E79F4" w:rsidP="00AB0E34">
      <w:r>
        <w:separator/>
      </w:r>
    </w:p>
  </w:footnote>
  <w:footnote w:type="continuationSeparator" w:id="0">
    <w:p w:rsidR="001E79F4" w:rsidRDefault="001E79F4" w:rsidP="00AB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A5581"/>
    <w:rsid w:val="006C2991"/>
    <w:rsid w:val="007468B3"/>
    <w:rsid w:val="0080162F"/>
    <w:rsid w:val="00832097"/>
    <w:rsid w:val="0083388E"/>
    <w:rsid w:val="00875976"/>
    <w:rsid w:val="00883E71"/>
    <w:rsid w:val="008A3EDE"/>
    <w:rsid w:val="008B1815"/>
    <w:rsid w:val="008C2255"/>
    <w:rsid w:val="008D0E09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37158"/>
    <w:rsid w:val="00B51BDF"/>
    <w:rsid w:val="00B9630C"/>
    <w:rsid w:val="00BB41A7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C26D4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92749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59552-EADC-450C-BA03-07C10B6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0E34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0E34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B41A7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B41A7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DC26D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napToGrid/>
      <w:color w:val="auto"/>
      <w:sz w:val="3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58</cp:revision>
  <dcterms:created xsi:type="dcterms:W3CDTF">2019-03-22T07:34:00Z</dcterms:created>
  <dcterms:modified xsi:type="dcterms:W3CDTF">2020-06-09T09:11:00Z</dcterms:modified>
</cp:coreProperties>
</file>