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rPr>
          <w:rFonts w:hint="eastAsia"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spacing w:line="240" w:lineRule="auto"/>
        <w:ind w:firstLine="0" w:firstLineChars="0"/>
        <w:jc w:val="center"/>
        <w:rPr>
          <w:rFonts w:ascii="黑体" w:hAnsi="黑体" w:eastAsia="黑体"/>
          <w:sz w:val="44"/>
          <w:szCs w:val="44"/>
        </w:rPr>
      </w:pPr>
      <w:r>
        <w:rPr>
          <w:rFonts w:hint="eastAsia" w:ascii="黑体" w:hAnsi="黑体" w:eastAsia="黑体"/>
          <w:sz w:val="44"/>
          <w:szCs w:val="44"/>
        </w:rPr>
        <w:t>龙岩市福化环保科技有限公司</w:t>
      </w:r>
    </w:p>
    <w:p>
      <w:pPr>
        <w:spacing w:line="240" w:lineRule="auto"/>
        <w:ind w:firstLine="0" w:firstLineChars="0"/>
        <w:jc w:val="center"/>
        <w:rPr>
          <w:rFonts w:hint="eastAsia" w:ascii="黑体" w:hAnsi="黑体" w:eastAsia="黑体"/>
          <w:sz w:val="44"/>
          <w:szCs w:val="44"/>
          <w:lang w:eastAsia="zh-CN"/>
        </w:rPr>
      </w:pPr>
      <w:r>
        <w:rPr>
          <w:rFonts w:hint="eastAsia" w:ascii="黑体" w:hAnsi="黑体" w:eastAsia="黑体"/>
          <w:sz w:val="44"/>
          <w:szCs w:val="44"/>
          <w:lang w:eastAsia="zh-CN"/>
        </w:rPr>
        <w:t>环境监测项目</w:t>
      </w:r>
    </w:p>
    <w:p>
      <w:pPr>
        <w:spacing w:line="240" w:lineRule="auto"/>
        <w:ind w:firstLine="0" w:firstLineChars="0"/>
        <w:rPr>
          <w:rFonts w:ascii="黑体" w:hAnsi="黑体" w:eastAsia="黑体"/>
          <w:sz w:val="72"/>
          <w:szCs w:val="72"/>
        </w:rPr>
      </w:pPr>
    </w:p>
    <w:p>
      <w:pPr>
        <w:spacing w:line="240" w:lineRule="auto"/>
        <w:ind w:firstLine="0" w:firstLineChars="0"/>
        <w:rPr>
          <w:rFonts w:ascii="黑体" w:hAnsi="黑体" w:eastAsia="黑体"/>
          <w:sz w:val="44"/>
          <w:szCs w:val="44"/>
        </w:rPr>
      </w:pPr>
    </w:p>
    <w:p>
      <w:pPr>
        <w:spacing w:line="240" w:lineRule="auto"/>
        <w:ind w:firstLine="0" w:firstLineChars="0"/>
        <w:jc w:val="center"/>
        <w:rPr>
          <w:rFonts w:ascii="黑体" w:hAnsi="黑体" w:eastAsia="黑体"/>
          <w:sz w:val="44"/>
          <w:szCs w:val="44"/>
        </w:rPr>
      </w:pPr>
      <w:r>
        <w:rPr>
          <w:rFonts w:hint="eastAsia" w:ascii="黑体" w:hAnsi="黑体" w:eastAsia="黑体"/>
          <w:sz w:val="44"/>
          <w:szCs w:val="44"/>
        </w:rPr>
        <w:t>自主比选文件</w:t>
      </w:r>
    </w:p>
    <w:p>
      <w:pPr>
        <w:spacing w:line="240" w:lineRule="auto"/>
        <w:ind w:firstLine="0" w:firstLineChars="0"/>
        <w:rPr>
          <w:rFonts w:ascii="黑体" w:hAnsi="黑体" w:eastAsia="黑体"/>
          <w:sz w:val="72"/>
          <w:szCs w:val="72"/>
        </w:rPr>
      </w:pPr>
    </w:p>
    <w:p>
      <w:pPr>
        <w:spacing w:line="240" w:lineRule="auto"/>
        <w:ind w:firstLine="0" w:firstLineChars="0"/>
        <w:rPr>
          <w:rFonts w:ascii="黑体" w:hAnsi="黑体" w:eastAsia="黑体"/>
          <w:sz w:val="72"/>
          <w:szCs w:val="72"/>
        </w:rPr>
      </w:pPr>
    </w:p>
    <w:p>
      <w:pPr>
        <w:spacing w:line="240" w:lineRule="auto"/>
        <w:ind w:firstLine="0" w:firstLineChars="0"/>
        <w:rPr>
          <w:rFonts w:ascii="黑体" w:hAnsi="黑体" w:eastAsia="黑体"/>
          <w:sz w:val="72"/>
          <w:szCs w:val="72"/>
        </w:rPr>
      </w:pPr>
    </w:p>
    <w:p>
      <w:pPr>
        <w:spacing w:line="240" w:lineRule="auto"/>
        <w:ind w:firstLine="0" w:firstLineChars="0"/>
        <w:rPr>
          <w:rFonts w:ascii="黑体" w:hAnsi="黑体" w:eastAsia="黑体"/>
          <w:sz w:val="72"/>
          <w:szCs w:val="72"/>
        </w:rPr>
      </w:pPr>
    </w:p>
    <w:p>
      <w:pPr>
        <w:ind w:firstLine="0" w:firstLineChars="0"/>
        <w:jc w:val="center"/>
        <w:rPr>
          <w:rFonts w:ascii="黑体" w:hAnsi="黑体" w:eastAsia="黑体"/>
          <w:sz w:val="32"/>
          <w:szCs w:val="32"/>
        </w:rPr>
      </w:pPr>
      <w:r>
        <w:rPr>
          <w:rFonts w:hint="eastAsia" w:ascii="黑体" w:hAnsi="黑体" w:eastAsia="黑体"/>
          <w:sz w:val="32"/>
          <w:szCs w:val="32"/>
        </w:rPr>
        <w:t>龙岩市福化环保科技有限公司编制</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6" w:h="16838"/>
          <w:pgMar w:top="1418" w:right="1191" w:bottom="1418" w:left="1644" w:header="907" w:footer="992" w:gutter="0"/>
          <w:pgBorders>
            <w:top w:val="none" w:color="auto" w:sz="0" w:space="0"/>
            <w:left w:val="none" w:color="auto" w:sz="0" w:space="0"/>
            <w:bottom w:val="none" w:color="auto" w:sz="0" w:space="0"/>
            <w:right w:val="none" w:color="auto" w:sz="0" w:space="0"/>
          </w:pgBorders>
          <w:cols w:space="720" w:num="1"/>
          <w:titlePg/>
          <w:docGrid w:linePitch="381" w:charSpace="0"/>
        </w:sectPr>
      </w:pPr>
      <w:r>
        <w:rPr>
          <w:rFonts w:hint="eastAsia" w:ascii="黑体" w:hAnsi="黑体" w:eastAsia="黑体"/>
          <w:sz w:val="32"/>
          <w:szCs w:val="32"/>
        </w:rPr>
        <w:t>二零二零年</w:t>
      </w:r>
      <w:r>
        <w:rPr>
          <w:rFonts w:hint="eastAsia" w:ascii="黑体" w:hAnsi="黑体" w:eastAsia="黑体"/>
          <w:sz w:val="32"/>
          <w:szCs w:val="32"/>
          <w:lang w:val="en-US" w:eastAsia="zh-CN"/>
        </w:rPr>
        <w:t>四</w:t>
      </w:r>
      <w:r>
        <w:rPr>
          <w:rFonts w:hint="eastAsia" w:ascii="黑体" w:hAnsi="黑体" w:eastAsia="黑体"/>
          <w:sz w:val="32"/>
          <w:szCs w:val="32"/>
        </w:rPr>
        <w:t>月</w:t>
      </w:r>
    </w:p>
    <w:p>
      <w:pPr>
        <w:pStyle w:val="88"/>
        <w:ind w:firstLine="560"/>
        <w:jc w:val="center"/>
        <w:rPr>
          <w:rFonts w:ascii="黑体" w:hAnsi="黑体" w:eastAsia="黑体"/>
          <w:b w:val="0"/>
          <w:color w:val="auto"/>
          <w:sz w:val="32"/>
          <w:szCs w:val="32"/>
        </w:rPr>
      </w:pPr>
      <w:r>
        <w:rPr>
          <w:rFonts w:ascii="黑体" w:hAnsi="黑体" w:eastAsia="黑体"/>
          <w:b w:val="0"/>
          <w:color w:val="auto"/>
          <w:sz w:val="32"/>
          <w:szCs w:val="32"/>
          <w:lang w:val="zh-CN"/>
        </w:rPr>
        <w:t>目录</w:t>
      </w:r>
    </w:p>
    <w:p>
      <w:pPr>
        <w:pStyle w:val="24"/>
        <w:tabs>
          <w:tab w:val="right" w:leader="dot" w:pos="9061"/>
        </w:tabs>
        <w:ind w:firstLine="560"/>
        <w:rPr>
          <w:rFonts w:ascii="Calibri" w:hAnsi="Calibri" w:eastAsia="宋体"/>
          <w:sz w:val="21"/>
          <w:szCs w:val="22"/>
        </w:rPr>
      </w:pPr>
      <w:r>
        <w:fldChar w:fldCharType="begin"/>
      </w:r>
      <w:r>
        <w:instrText xml:space="preserve"> TOC \o "1-3" \h \z \u </w:instrText>
      </w:r>
      <w:r>
        <w:fldChar w:fldCharType="separate"/>
      </w:r>
      <w:r>
        <w:fldChar w:fldCharType="begin"/>
      </w:r>
      <w:r>
        <w:instrText xml:space="preserve"> HYPERLINK \l "_Toc497143408" </w:instrText>
      </w:r>
      <w:r>
        <w:fldChar w:fldCharType="separate"/>
      </w:r>
      <w:r>
        <w:rPr>
          <w:rStyle w:val="39"/>
          <w:rFonts w:hint="eastAsia"/>
          <w:color w:val="auto"/>
        </w:rPr>
        <w:t>第一章比选公告</w:t>
      </w:r>
      <w:r>
        <w:tab/>
      </w:r>
      <w:r>
        <w:fldChar w:fldCharType="begin"/>
      </w:r>
      <w:r>
        <w:instrText xml:space="preserve"> PAGEREF _Toc497143408 \h </w:instrText>
      </w:r>
      <w:r>
        <w:fldChar w:fldCharType="separate"/>
      </w:r>
      <w:r>
        <w:t>3</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"_Toc497143409" </w:instrText>
      </w:r>
      <w:r>
        <w:fldChar w:fldCharType="separate"/>
      </w:r>
      <w:r>
        <w:rPr>
          <w:rStyle w:val="39"/>
          <w:rFonts w:hint="eastAsia"/>
          <w:color w:val="auto"/>
        </w:rPr>
        <w:t>第二章比选须知</w:t>
      </w:r>
      <w:r>
        <w:tab/>
      </w:r>
      <w:r>
        <w:fldChar w:fldCharType="begin"/>
      </w:r>
      <w:r>
        <w:instrText xml:space="preserve"> PAGEREF _Toc497143409 \h </w:instrText>
      </w:r>
      <w:r>
        <w:fldChar w:fldCharType="separate"/>
      </w:r>
      <w:r>
        <w:t>4</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"_Toc497143410" </w:instrText>
      </w:r>
      <w:r>
        <w:fldChar w:fldCharType="separate"/>
      </w:r>
      <w:r>
        <w:rPr>
          <w:rStyle w:val="39"/>
          <w:rFonts w:hint="eastAsia"/>
          <w:color w:val="auto"/>
        </w:rPr>
        <w:t>第三章参选文件的编制</w:t>
      </w:r>
      <w:r>
        <w:tab/>
      </w:r>
      <w:r>
        <w:fldChar w:fldCharType="begin"/>
      </w:r>
      <w:r>
        <w:instrText xml:space="preserve"> PAGEREF _Toc497143410 \h </w:instrText>
      </w:r>
      <w:r>
        <w:fldChar w:fldCharType="separate"/>
      </w:r>
      <w:r>
        <w:t>7</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"_Toc497143411" </w:instrText>
      </w:r>
      <w:r>
        <w:fldChar w:fldCharType="separate"/>
      </w:r>
      <w:r>
        <w:rPr>
          <w:rStyle w:val="39"/>
          <w:rFonts w:hint="eastAsia"/>
          <w:color w:val="auto"/>
        </w:rPr>
        <w:t>第四章评比规则</w:t>
      </w:r>
      <w:r>
        <w:tab/>
      </w:r>
      <w:r>
        <w:fldChar w:fldCharType="begin"/>
      </w:r>
      <w:r>
        <w:instrText xml:space="preserve"> PAGEREF _Toc497143411 \h </w:instrText>
      </w:r>
      <w:r>
        <w:fldChar w:fldCharType="separate"/>
      </w:r>
      <w:r>
        <w:t>9</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"_Toc497143412" </w:instrText>
      </w:r>
      <w:r>
        <w:fldChar w:fldCharType="separate"/>
      </w:r>
      <w:r>
        <w:rPr>
          <w:rStyle w:val="39"/>
          <w:rFonts w:hint="eastAsia"/>
          <w:color w:val="auto"/>
        </w:rPr>
        <w:t>第五章项目服务要求</w:t>
      </w:r>
      <w:r>
        <w:tab/>
      </w:r>
      <w:r>
        <w:fldChar w:fldCharType="begin"/>
      </w:r>
      <w:r>
        <w:instrText xml:space="preserve"> PAGEREF _Toc497143412 \h </w:instrText>
      </w:r>
      <w:r>
        <w:fldChar w:fldCharType="separate"/>
      </w:r>
      <w:r>
        <w:t>11</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"_Toc497143413" </w:instrText>
      </w:r>
      <w:r>
        <w:fldChar w:fldCharType="separate"/>
      </w:r>
      <w:r>
        <w:rPr>
          <w:rStyle w:val="39"/>
          <w:rFonts w:hint="eastAsia"/>
          <w:color w:val="auto"/>
        </w:rPr>
        <w:t>第六章合同授予</w:t>
      </w:r>
      <w:r>
        <w:tab/>
      </w:r>
      <w:r>
        <w:fldChar w:fldCharType="begin"/>
      </w:r>
      <w:r>
        <w:instrText xml:space="preserve"> PAGEREF _Toc497143413 \h </w:instrText>
      </w:r>
      <w:r>
        <w:fldChar w:fldCharType="separate"/>
      </w:r>
      <w:r>
        <w:t>14</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"_Toc497143414" </w:instrText>
      </w:r>
      <w:r>
        <w:fldChar w:fldCharType="separate"/>
      </w:r>
      <w:r>
        <w:rPr>
          <w:rStyle w:val="39"/>
          <w:rFonts w:hint="eastAsia"/>
          <w:color w:val="auto"/>
        </w:rPr>
        <w:t>第七章中选后相关履约要求</w:t>
      </w:r>
      <w:r>
        <w:tab/>
      </w:r>
      <w:r>
        <w:fldChar w:fldCharType="begin"/>
      </w:r>
      <w:r>
        <w:instrText xml:space="preserve"> PAGEREF _Toc497143414 \h </w:instrText>
      </w:r>
      <w:r>
        <w:fldChar w:fldCharType="separate"/>
      </w:r>
      <w:r>
        <w:t>15</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"_Toc497143415" </w:instrText>
      </w:r>
      <w:r>
        <w:fldChar w:fldCharType="separate"/>
      </w:r>
      <w:r>
        <w:rPr>
          <w:rStyle w:val="39"/>
          <w:rFonts w:hint="eastAsia"/>
          <w:color w:val="auto"/>
        </w:rPr>
        <w:t>第八章其它</w:t>
      </w:r>
      <w:r>
        <w:tab/>
      </w:r>
      <w:r>
        <w:fldChar w:fldCharType="begin"/>
      </w:r>
      <w:r>
        <w:instrText xml:space="preserve"> PAGEREF _Toc497143415 \h </w:instrText>
      </w:r>
      <w:r>
        <w:fldChar w:fldCharType="separate"/>
      </w:r>
      <w:r>
        <w:t>15</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"_Toc497143416" </w:instrText>
      </w:r>
      <w:r>
        <w:fldChar w:fldCharType="separate"/>
      </w:r>
      <w:r>
        <w:rPr>
          <w:rStyle w:val="39"/>
          <w:rFonts w:hint="eastAsia"/>
          <w:color w:val="auto"/>
        </w:rPr>
        <w:t>附件一：合同书</w:t>
      </w:r>
      <w:r>
        <w:tab/>
      </w:r>
      <w:r>
        <w:fldChar w:fldCharType="begin"/>
      </w:r>
      <w:r>
        <w:instrText xml:space="preserve"> PAGEREF _Toc497143416 \h </w:instrText>
      </w:r>
      <w:r>
        <w:fldChar w:fldCharType="separate"/>
      </w:r>
      <w:r>
        <w:t>16</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"_Toc497143417" </w:instrText>
      </w:r>
      <w:r>
        <w:fldChar w:fldCharType="separate"/>
      </w:r>
      <w:r>
        <w:rPr>
          <w:rStyle w:val="39"/>
          <w:rFonts w:hint="eastAsia"/>
          <w:bCs/>
          <w:color w:val="auto"/>
        </w:rPr>
        <w:t>附件二：参选报价单</w:t>
      </w:r>
      <w:r>
        <w:tab/>
      </w:r>
      <w:r>
        <w:fldChar w:fldCharType="begin"/>
      </w:r>
      <w:r>
        <w:instrText xml:space="preserve"> PAGEREF _Toc497143417 \h </w:instrText>
      </w:r>
      <w:r>
        <w:fldChar w:fldCharType="separate"/>
      </w:r>
      <w:r>
        <w:t>20</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"_Toc497143418" </w:instrText>
      </w:r>
      <w:r>
        <w:fldChar w:fldCharType="separate"/>
      </w:r>
      <w:r>
        <w:rPr>
          <w:rStyle w:val="39"/>
          <w:rFonts w:hint="eastAsia"/>
          <w:bCs/>
          <w:color w:val="auto"/>
        </w:rPr>
        <w:t>附件三：法定代表人授权委托书</w:t>
      </w:r>
      <w:r>
        <w:tab/>
      </w:r>
      <w:r>
        <w:fldChar w:fldCharType="begin"/>
      </w:r>
      <w:r>
        <w:instrText xml:space="preserve"> PAGEREF _Toc497143418 \h </w:instrText>
      </w:r>
      <w:r>
        <w:fldChar w:fldCharType="separate"/>
      </w:r>
      <w:r>
        <w:t>24</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"_Toc497143419" </w:instrText>
      </w:r>
      <w:r>
        <w:fldChar w:fldCharType="separate"/>
      </w:r>
      <w:r>
        <w:rPr>
          <w:rStyle w:val="39"/>
          <w:rFonts w:hint="eastAsia"/>
          <w:bCs/>
          <w:color w:val="auto"/>
        </w:rPr>
        <w:t>附件四：承诺书</w:t>
      </w:r>
      <w:r>
        <w:tab/>
      </w:r>
      <w:r>
        <w:fldChar w:fldCharType="begin"/>
      </w:r>
      <w:r>
        <w:instrText xml:space="preserve"> PAGEREF _Toc497143419 \h </w:instrText>
      </w:r>
      <w:r>
        <w:fldChar w:fldCharType="separate"/>
      </w:r>
      <w:r>
        <w:t>25</w:t>
      </w:r>
      <w:r>
        <w:fldChar w:fldCharType="end"/>
      </w:r>
      <w:r>
        <w:fldChar w:fldCharType="end"/>
      </w:r>
    </w:p>
    <w:p>
      <w:pPr>
        <w:pStyle w:val="24"/>
        <w:tabs>
          <w:tab w:val="right" w:leader="dot" w:pos="9061"/>
        </w:tabs>
        <w:ind w:firstLine="560"/>
        <w:rPr>
          <w:rFonts w:ascii="Calibri" w:hAnsi="Calibri" w:eastAsia="宋体"/>
          <w:sz w:val="21"/>
          <w:szCs w:val="22"/>
        </w:rPr>
      </w:pPr>
      <w:r>
        <w:fldChar w:fldCharType="begin"/>
      </w:r>
      <w:r>
        <w:instrText xml:space="preserve"> HYPERLINK \l "_Toc497143420" </w:instrText>
      </w:r>
      <w:r>
        <w:fldChar w:fldCharType="separate"/>
      </w:r>
      <w:r>
        <w:rPr>
          <w:rStyle w:val="39"/>
          <w:rFonts w:hint="eastAsia"/>
          <w:bCs/>
          <w:color w:val="auto"/>
        </w:rPr>
        <w:t>附件五：评选规则</w:t>
      </w:r>
      <w:r>
        <w:tab/>
      </w:r>
      <w:r>
        <w:fldChar w:fldCharType="begin"/>
      </w:r>
      <w:r>
        <w:instrText xml:space="preserve"> PAGEREF _Toc497143420 \h </w:instrText>
      </w:r>
      <w:r>
        <w:fldChar w:fldCharType="separate"/>
      </w:r>
      <w:r>
        <w:t>26</w:t>
      </w:r>
      <w:r>
        <w:fldChar w:fldCharType="end"/>
      </w:r>
      <w:r>
        <w:fldChar w:fldCharType="end"/>
      </w:r>
    </w:p>
    <w:p>
      <w:pPr>
        <w:ind w:firstLine="0" w:firstLineChars="0"/>
      </w:pPr>
      <w:r>
        <w:rPr>
          <w:b/>
          <w:bCs/>
          <w:lang w:val="zh-CN"/>
        </w:rPr>
        <w:fldChar w:fldCharType="end"/>
      </w:r>
    </w:p>
    <w:p>
      <w:pPr>
        <w:pStyle w:val="82"/>
        <w:spacing w:before="120"/>
        <w:ind w:firstLine="482"/>
        <w:sectPr>
          <w:pgSz w:w="11906" w:h="16838"/>
          <w:pgMar w:top="1418" w:right="1191" w:bottom="1418" w:left="1644" w:header="907" w:footer="992" w:gutter="0"/>
          <w:pgBorders>
            <w:top w:val="none" w:color="auto" w:sz="0" w:space="0"/>
            <w:left w:val="none" w:color="auto" w:sz="0" w:space="0"/>
            <w:bottom w:val="none" w:color="auto" w:sz="0" w:space="0"/>
            <w:right w:val="none" w:color="auto" w:sz="0" w:space="0"/>
          </w:pgBorders>
          <w:cols w:space="720" w:num="1"/>
          <w:titlePg/>
          <w:docGrid w:linePitch="312" w:charSpace="0"/>
        </w:sectPr>
      </w:pPr>
    </w:p>
    <w:p>
      <w:pPr>
        <w:pStyle w:val="82"/>
        <w:spacing w:before="120"/>
        <w:ind w:firstLine="482"/>
      </w:pPr>
      <w:bookmarkStart w:id="0" w:name="_Toc497143408"/>
      <w:r>
        <w:rPr>
          <w:rFonts w:hint="eastAsia"/>
        </w:rPr>
        <w:t>第一章  比选公告</w:t>
      </w:r>
      <w:bookmarkEnd w:id="0"/>
    </w:p>
    <w:p>
      <w:pPr>
        <w:spacing w:line="500" w:lineRule="exact"/>
        <w:ind w:firstLine="560"/>
      </w:pPr>
      <w:r>
        <w:rPr>
          <w:rFonts w:hint="eastAsia"/>
        </w:rPr>
        <w:t>龙岩市福化环保科技有限公司拟对</w:t>
      </w:r>
      <w:r>
        <w:rPr>
          <w:rFonts w:hint="eastAsia"/>
          <w:lang w:eastAsia="zh-CN"/>
        </w:rPr>
        <w:t>龙岩市危固废处置中心及资源化综合利用项目环境（大气、水、土壤、噪声等）开展</w:t>
      </w:r>
      <w:r>
        <w:rPr>
          <w:rFonts w:hint="eastAsia"/>
        </w:rPr>
        <w:t>第三方</w:t>
      </w:r>
      <w:r>
        <w:rPr>
          <w:rFonts w:hint="eastAsia"/>
          <w:lang w:eastAsia="zh-CN"/>
        </w:rPr>
        <w:t>环境</w:t>
      </w:r>
      <w:r>
        <w:rPr>
          <w:rFonts w:hint="eastAsia"/>
        </w:rPr>
        <w:t>监测</w:t>
      </w:r>
      <w:r>
        <w:rPr>
          <w:rFonts w:hint="eastAsia"/>
          <w:lang w:eastAsia="zh-CN"/>
        </w:rPr>
        <w:t>，现通过开展</w:t>
      </w:r>
      <w:r>
        <w:rPr>
          <w:rFonts w:hint="eastAsia"/>
        </w:rPr>
        <w:t>公开比选，选定</w:t>
      </w:r>
      <w:r>
        <w:rPr>
          <w:rFonts w:hint="eastAsia"/>
          <w:lang w:eastAsia="zh-CN"/>
        </w:rPr>
        <w:t>监测</w:t>
      </w:r>
      <w:r>
        <w:rPr>
          <w:rFonts w:hint="eastAsia"/>
          <w:lang w:val="en-US" w:eastAsia="zh-CN"/>
        </w:rPr>
        <w:t>服务供应商</w:t>
      </w:r>
      <w:r>
        <w:rPr>
          <w:rFonts w:hint="eastAsia"/>
        </w:rPr>
        <w:t>。</w:t>
      </w:r>
    </w:p>
    <w:p>
      <w:pPr>
        <w:spacing w:line="500" w:lineRule="exact"/>
        <w:ind w:firstLine="560"/>
      </w:pPr>
      <w:r>
        <w:rPr>
          <w:rFonts w:hint="eastAsia"/>
        </w:rPr>
        <w:t>一、参选人资格要求：</w:t>
      </w:r>
    </w:p>
    <w:p>
      <w:pPr>
        <w:spacing w:line="500" w:lineRule="exact"/>
        <w:ind w:firstLine="560"/>
        <w:rPr>
          <w:u w:val="single"/>
        </w:rPr>
      </w:pPr>
      <w:r>
        <w:rPr>
          <w:rFonts w:hint="eastAsia"/>
          <w:u w:val="single"/>
        </w:rPr>
        <w:t>1.中华人民共和国境内注册、具有独立法人资格、具有环境监测技术服务的相关营业范围（需提供营业执照复印件）。</w:t>
      </w:r>
    </w:p>
    <w:p>
      <w:pPr>
        <w:spacing w:line="500" w:lineRule="exact"/>
        <w:ind w:firstLine="560"/>
        <w:rPr>
          <w:u w:val="single"/>
        </w:rPr>
      </w:pPr>
      <w:r>
        <w:rPr>
          <w:rFonts w:hint="eastAsia"/>
          <w:u w:val="single"/>
        </w:rPr>
        <w:t>2.参选单位应具有国家认证认可监督管理委员会或省级质量技术监督局的资质认定。</w:t>
      </w:r>
    </w:p>
    <w:p>
      <w:pPr>
        <w:spacing w:line="500" w:lineRule="exact"/>
        <w:ind w:firstLine="560"/>
        <w:rPr>
          <w:u w:val="single"/>
        </w:rPr>
      </w:pPr>
      <w:r>
        <w:rPr>
          <w:rFonts w:hint="eastAsia"/>
          <w:u w:val="single"/>
        </w:rPr>
        <w:t>3.参选单位在龙岩市环保局备案，无劣迹记录。</w:t>
      </w:r>
    </w:p>
    <w:p>
      <w:pPr>
        <w:spacing w:line="500" w:lineRule="exact"/>
        <w:ind w:firstLine="560"/>
        <w:rPr>
          <w:rFonts w:hint="eastAsia"/>
          <w:u w:val="single"/>
        </w:rPr>
      </w:pPr>
      <w:r>
        <w:rPr>
          <w:rFonts w:hint="eastAsia"/>
          <w:u w:val="single"/>
        </w:rPr>
        <w:t>4.参选单位在福建省内必须设置有实验室，实验室能力应该与监测资质内容符合。</w:t>
      </w:r>
    </w:p>
    <w:p>
      <w:pPr>
        <w:spacing w:line="500" w:lineRule="exact"/>
        <w:ind w:firstLine="560"/>
        <w:rPr>
          <w:u w:val="single"/>
        </w:rPr>
      </w:pPr>
      <w:r>
        <w:rPr>
          <w:rFonts w:hint="eastAsia"/>
          <w:u w:val="single"/>
          <w:lang w:val="en-US" w:eastAsia="zh-CN"/>
        </w:rPr>
        <w:t>5.</w:t>
      </w:r>
      <w:r>
        <w:rPr>
          <w:rFonts w:hint="eastAsia"/>
          <w:u w:val="single"/>
        </w:rPr>
        <w:t>其他资格要求详见比选文件</w:t>
      </w:r>
      <w:r>
        <w:rPr>
          <w:u w:val="single"/>
        </w:rPr>
        <w:t>，本项目采用资格后审方式对参选人进行资格审查，经资格审查合格的参选人才可能有资格成为中选候选人。</w:t>
      </w:r>
    </w:p>
    <w:p>
      <w:pPr>
        <w:spacing w:line="500" w:lineRule="exact"/>
        <w:ind w:firstLine="560"/>
      </w:pPr>
      <w:r>
        <w:rPr>
          <w:rFonts w:hint="eastAsia"/>
        </w:rPr>
        <w:t>二、参选文件递交的截止时间：</w:t>
      </w:r>
      <w:r>
        <w:rPr>
          <w:rFonts w:hint="eastAsia"/>
          <w:color w:val="FF0000"/>
          <w:u w:val="single"/>
        </w:rPr>
        <w:t>20</w:t>
      </w:r>
      <w:r>
        <w:rPr>
          <w:rFonts w:hint="eastAsia"/>
          <w:color w:val="FF0000"/>
          <w:u w:val="single"/>
          <w:lang w:val="en-US" w:eastAsia="zh-CN"/>
        </w:rPr>
        <w:t>20</w:t>
      </w:r>
      <w:r>
        <w:rPr>
          <w:rFonts w:hint="eastAsia"/>
          <w:color w:val="FF0000"/>
          <w:u w:val="single"/>
        </w:rPr>
        <w:t>年</w:t>
      </w:r>
      <w:r>
        <w:rPr>
          <w:rFonts w:hint="eastAsia"/>
          <w:color w:val="FF0000"/>
          <w:u w:val="single"/>
          <w:lang w:val="en-US" w:eastAsia="zh-CN"/>
        </w:rPr>
        <w:t>5</w:t>
      </w:r>
      <w:r>
        <w:rPr>
          <w:rFonts w:hint="eastAsia"/>
          <w:color w:val="FF0000"/>
          <w:u w:val="single"/>
        </w:rPr>
        <w:t>月</w:t>
      </w:r>
      <w:r>
        <w:rPr>
          <w:rFonts w:hint="eastAsia"/>
          <w:color w:val="FF0000"/>
          <w:u w:val="single"/>
          <w:lang w:val="en-US" w:eastAsia="zh-CN"/>
        </w:rPr>
        <w:t>12</w:t>
      </w:r>
      <w:r>
        <w:rPr>
          <w:rFonts w:hint="eastAsia"/>
          <w:color w:val="FF0000"/>
          <w:u w:val="single"/>
        </w:rPr>
        <w:t>日16时</w:t>
      </w:r>
      <w:r>
        <w:rPr>
          <w:rFonts w:hint="eastAsia"/>
        </w:rPr>
        <w:t>。</w:t>
      </w:r>
    </w:p>
    <w:p>
      <w:pPr>
        <w:spacing w:line="500" w:lineRule="exact"/>
        <w:ind w:firstLine="560"/>
        <w:rPr>
          <w:rFonts w:hint="eastAsia"/>
          <w:b/>
          <w:color w:val="000000" w:themeColor="text1"/>
          <w:lang w:eastAsia="zh-CN"/>
        </w:rPr>
      </w:pPr>
      <w:r>
        <w:rPr>
          <w:rFonts w:hint="eastAsia"/>
        </w:rPr>
        <w:t>三、</w:t>
      </w:r>
      <w:r>
        <w:rPr>
          <w:rFonts w:hint="eastAsia"/>
          <w:lang w:eastAsia="zh-CN"/>
        </w:rPr>
        <w:t>本项目</w:t>
      </w:r>
      <w:r>
        <w:rPr>
          <w:rFonts w:hint="eastAsia"/>
          <w:b/>
          <w:color w:val="000000" w:themeColor="text1"/>
        </w:rPr>
        <w:t>最高限价为2</w:t>
      </w:r>
      <w:r>
        <w:rPr>
          <w:rFonts w:hint="eastAsia"/>
          <w:b/>
          <w:color w:val="000000" w:themeColor="text1"/>
          <w:lang w:val="en-US" w:eastAsia="zh-CN"/>
        </w:rPr>
        <w:t>0</w:t>
      </w:r>
      <w:r>
        <w:rPr>
          <w:rFonts w:hint="eastAsia"/>
          <w:b/>
          <w:color w:val="000000" w:themeColor="text1"/>
        </w:rPr>
        <w:t>万元</w:t>
      </w:r>
      <w:r>
        <w:rPr>
          <w:rFonts w:hint="eastAsia"/>
          <w:b/>
          <w:color w:val="000000" w:themeColor="text1"/>
          <w:lang w:eastAsia="zh-CN"/>
        </w:rPr>
        <w:t>。</w:t>
      </w:r>
    </w:p>
    <w:p>
      <w:pPr>
        <w:spacing w:line="500" w:lineRule="exact"/>
        <w:ind w:firstLine="560"/>
      </w:pPr>
      <w:r>
        <w:rPr>
          <w:rFonts w:hint="eastAsia"/>
          <w:b/>
          <w:color w:val="000000" w:themeColor="text1"/>
          <w:lang w:eastAsia="zh-CN"/>
        </w:rPr>
        <w:t>四、</w:t>
      </w:r>
      <w:r>
        <w:rPr>
          <w:rFonts w:hint="eastAsia"/>
        </w:rPr>
        <w:t>本</w:t>
      </w:r>
      <w:r>
        <w:rPr>
          <w:rFonts w:hint="eastAsia"/>
          <w:lang w:eastAsia="zh-CN"/>
        </w:rPr>
        <w:t>次</w:t>
      </w:r>
      <w:r>
        <w:rPr>
          <w:rFonts w:hint="eastAsia"/>
        </w:rPr>
        <w:t>比选采用</w:t>
      </w:r>
      <w:r>
        <w:rPr>
          <w:rFonts w:hint="eastAsia"/>
          <w:lang w:val="en-US" w:eastAsia="zh-CN"/>
        </w:rPr>
        <w:t>合理</w:t>
      </w:r>
      <w:bookmarkStart w:id="16" w:name="_GoBack"/>
      <w:bookmarkEnd w:id="16"/>
      <w:r>
        <w:rPr>
          <w:rFonts w:hint="eastAsia"/>
          <w:b/>
          <w:bCs/>
          <w:u w:val="single"/>
          <w:lang w:eastAsia="zh-CN"/>
        </w:rPr>
        <w:t>最</w:t>
      </w:r>
      <w:r>
        <w:rPr>
          <w:rFonts w:hint="eastAsia"/>
          <w:b/>
          <w:bCs/>
          <w:szCs w:val="28"/>
          <w:u w:val="single"/>
        </w:rPr>
        <w:t>低价中选</w:t>
      </w:r>
      <w:r>
        <w:rPr>
          <w:rFonts w:hint="eastAsia"/>
        </w:rPr>
        <w:t>。</w:t>
      </w:r>
    </w:p>
    <w:p>
      <w:pPr>
        <w:spacing w:line="500" w:lineRule="exact"/>
        <w:ind w:firstLine="560"/>
      </w:pPr>
      <w:r>
        <w:rPr>
          <w:rFonts w:hint="eastAsia"/>
        </w:rPr>
        <w:t>龙岩市福化环保科技有限公司承诺本次自主比选不存在任何障碍，保证本公告的内容不存在任何重大遗漏、虚假陈述或严重误导，并对其内容的真实性、完整性和有效性负责。</w:t>
      </w:r>
    </w:p>
    <w:p>
      <w:pPr>
        <w:spacing w:line="500" w:lineRule="exact"/>
        <w:ind w:firstLine="560"/>
      </w:pPr>
      <w:r>
        <w:rPr>
          <w:rFonts w:hint="eastAsia"/>
        </w:rPr>
        <w:t>为了“公开、公平、公正、透明”，引导参选人进行正确参选，特制定本规定文件。</w:t>
      </w:r>
    </w:p>
    <w:p>
      <w:pPr>
        <w:spacing w:line="500" w:lineRule="exact"/>
        <w:ind w:firstLine="560"/>
        <w:rPr>
          <w:color w:val="000000"/>
        </w:rPr>
      </w:pPr>
      <w:r>
        <w:rPr>
          <w:rFonts w:hint="eastAsia"/>
          <w:color w:val="000000"/>
        </w:rPr>
        <w:t>联 系 人：林天烽</w:t>
      </w:r>
      <w:r>
        <w:rPr>
          <w:rFonts w:hint="eastAsia"/>
          <w:color w:val="000000"/>
          <w:lang w:val="en-US" w:eastAsia="zh-CN"/>
        </w:rPr>
        <w:t xml:space="preserve"> </w:t>
      </w:r>
      <w:r>
        <w:rPr>
          <w:rFonts w:hint="eastAsia"/>
          <w:color w:val="000000"/>
        </w:rPr>
        <w:t>电话：</w:t>
      </w:r>
      <w:r>
        <w:rPr>
          <w:color w:val="000000"/>
        </w:rPr>
        <w:t>0597-2968588</w:t>
      </w:r>
      <w:r>
        <w:rPr>
          <w:rFonts w:hint="eastAsia"/>
          <w:color w:val="000000"/>
        </w:rPr>
        <w:t xml:space="preserve">  传 真：</w:t>
      </w:r>
      <w:r>
        <w:rPr>
          <w:color w:val="000000"/>
        </w:rPr>
        <w:t>0597-2968588</w:t>
      </w:r>
    </w:p>
    <w:p>
      <w:pPr>
        <w:spacing w:line="500" w:lineRule="exact"/>
        <w:ind w:firstLine="560"/>
        <w:rPr>
          <w:color w:val="000000"/>
        </w:rPr>
      </w:pPr>
      <w:r>
        <w:rPr>
          <w:rFonts w:hint="eastAsia"/>
          <w:color w:val="000000"/>
        </w:rPr>
        <w:t>联系地址：福建省龙岩市新罗区雁石镇龙雁工业集中区龙岩管委会（吉利商行福化环保）邮    编：364002</w:t>
      </w:r>
    </w:p>
    <w:p>
      <w:pPr>
        <w:spacing w:line="500" w:lineRule="exact"/>
        <w:ind w:firstLine="4480" w:firstLineChars="1600"/>
      </w:pPr>
      <w:r>
        <w:rPr>
          <w:rFonts w:hint="eastAsia"/>
        </w:rPr>
        <w:t>龙岩市福化环保科技有限公司</w:t>
      </w:r>
    </w:p>
    <w:p>
      <w:pPr>
        <w:spacing w:line="500" w:lineRule="exact"/>
        <w:ind w:firstLine="5740" w:firstLineChars="2050"/>
      </w:pPr>
      <w:r>
        <w:rPr>
          <w:rFonts w:hint="eastAsia"/>
        </w:rPr>
        <w:t>20</w:t>
      </w:r>
      <w:r>
        <w:rPr>
          <w:rFonts w:hint="eastAsia"/>
          <w:lang w:val="en-US" w:eastAsia="zh-CN"/>
        </w:rPr>
        <w:t>20</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p>
      <w:pPr>
        <w:pStyle w:val="82"/>
        <w:spacing w:before="120"/>
        <w:sectPr>
          <w:pgSz w:w="11906" w:h="16838"/>
          <w:pgMar w:top="1418" w:right="1191" w:bottom="1418" w:left="1644" w:header="907" w:footer="992" w:gutter="0"/>
          <w:pgBorders>
            <w:top w:val="none" w:color="auto" w:sz="0" w:space="0"/>
            <w:left w:val="none" w:color="auto" w:sz="0" w:space="0"/>
            <w:bottom w:val="none" w:color="auto" w:sz="0" w:space="0"/>
            <w:right w:val="none" w:color="auto" w:sz="0" w:space="0"/>
          </w:pgBorders>
          <w:cols w:space="720" w:num="1"/>
          <w:titlePg/>
          <w:docGrid w:linePitch="312" w:charSpace="0"/>
        </w:sectPr>
      </w:pPr>
    </w:p>
    <w:p>
      <w:pPr>
        <w:pStyle w:val="82"/>
        <w:spacing w:before="120"/>
      </w:pPr>
      <w:bookmarkStart w:id="1" w:name="_Toc497143409"/>
      <w:r>
        <w:rPr>
          <w:rFonts w:hint="eastAsia"/>
        </w:rPr>
        <w:t>第二章  比选须知</w:t>
      </w:r>
      <w:bookmarkEnd w:id="1"/>
    </w:p>
    <w:p>
      <w:pPr>
        <w:spacing w:line="500" w:lineRule="exact"/>
        <w:ind w:firstLine="562"/>
        <w:rPr>
          <w:b/>
          <w:bCs/>
        </w:rPr>
      </w:pPr>
      <w:r>
        <w:rPr>
          <w:rFonts w:hint="eastAsia"/>
          <w:b/>
          <w:bCs/>
        </w:rPr>
        <w:t>一、比选范围</w:t>
      </w:r>
    </w:p>
    <w:p>
      <w:pPr>
        <w:spacing w:line="500" w:lineRule="exact"/>
        <w:ind w:firstLine="560"/>
        <w:rPr>
          <w:rFonts w:hint="eastAsia" w:eastAsia="仿宋"/>
          <w:lang w:eastAsia="zh-CN"/>
        </w:rPr>
      </w:pPr>
      <w:r>
        <w:rPr>
          <w:rFonts w:hint="eastAsia"/>
        </w:rPr>
        <w:t>1.龙岩市福化环保科技有限公司</w:t>
      </w:r>
      <w:r>
        <w:rPr>
          <w:rFonts w:hint="eastAsia"/>
          <w:u w:val="single"/>
        </w:rPr>
        <w:t>环境监测项目</w:t>
      </w:r>
      <w:r>
        <w:rPr>
          <w:rFonts w:hint="eastAsia"/>
          <w:lang w:eastAsia="zh-CN"/>
        </w:rPr>
        <w:t>，具体内容详见第五章“</w:t>
      </w:r>
      <w:r>
        <w:rPr>
          <w:rFonts w:hint="eastAsia"/>
        </w:rPr>
        <w:t>项目服务要求</w:t>
      </w:r>
      <w:r>
        <w:rPr>
          <w:rFonts w:hint="eastAsia"/>
          <w:lang w:eastAsia="zh-CN"/>
        </w:rPr>
        <w:t>”。</w:t>
      </w:r>
    </w:p>
    <w:p>
      <w:pPr>
        <w:spacing w:line="500" w:lineRule="exact"/>
        <w:ind w:firstLine="560"/>
      </w:pPr>
      <w:r>
        <w:rPr>
          <w:rFonts w:hint="eastAsia"/>
        </w:rPr>
        <w:t>2.本次的项目签约时间为自合同生效起。</w:t>
      </w:r>
    </w:p>
    <w:p>
      <w:pPr>
        <w:spacing w:line="500" w:lineRule="exact"/>
        <w:ind w:firstLine="562"/>
        <w:rPr>
          <w:b/>
          <w:bCs/>
        </w:rPr>
      </w:pPr>
      <w:r>
        <w:rPr>
          <w:rFonts w:hint="eastAsia"/>
          <w:b/>
          <w:bCs/>
        </w:rPr>
        <w:t>二、定义和解释</w:t>
      </w:r>
    </w:p>
    <w:p>
      <w:pPr>
        <w:spacing w:line="500" w:lineRule="exact"/>
        <w:ind w:firstLine="560"/>
      </w:pPr>
      <w:r>
        <w:rPr>
          <w:rFonts w:hint="eastAsia"/>
        </w:rPr>
        <w:t>1.“比选人”系龙岩市福化环保科技有限公司，即业主方。</w:t>
      </w:r>
    </w:p>
    <w:p>
      <w:pPr>
        <w:spacing w:line="500" w:lineRule="exact"/>
        <w:ind w:firstLine="560"/>
      </w:pPr>
      <w:r>
        <w:rPr>
          <w:rFonts w:hint="eastAsia"/>
        </w:rPr>
        <w:t>2.“参选人”系指向比选人报名并接受邀请，领取比选文件，且已经提交或准备提交本次参选文件的法人。</w:t>
      </w:r>
    </w:p>
    <w:p>
      <w:pPr>
        <w:spacing w:line="500" w:lineRule="exact"/>
        <w:ind w:firstLine="560"/>
      </w:pPr>
      <w:r>
        <w:rPr>
          <w:rFonts w:hint="eastAsia"/>
        </w:rPr>
        <w:t>3.“参选人代表”系指全权代表参选人参加本次比选活动并签署参选文件的人，如果参选人代表不是参选人的法定代表人，须持有《法定代表人授权委托书》详见附件。</w:t>
      </w:r>
    </w:p>
    <w:p>
      <w:pPr>
        <w:spacing w:line="500" w:lineRule="exact"/>
        <w:ind w:firstLine="562"/>
        <w:rPr>
          <w:b/>
          <w:bCs/>
        </w:rPr>
      </w:pPr>
      <w:r>
        <w:rPr>
          <w:rFonts w:hint="eastAsia"/>
          <w:b/>
          <w:bCs/>
        </w:rPr>
        <w:t>三、比选文件组成</w:t>
      </w:r>
    </w:p>
    <w:p>
      <w:pPr>
        <w:spacing w:line="500" w:lineRule="exact"/>
        <w:ind w:firstLine="560"/>
      </w:pPr>
      <w:r>
        <w:rPr>
          <w:rFonts w:hint="eastAsia"/>
        </w:rPr>
        <w:t>1.比选文件包括下列内容：</w:t>
      </w:r>
    </w:p>
    <w:p>
      <w:pPr>
        <w:spacing w:line="500" w:lineRule="exact"/>
        <w:ind w:firstLine="560"/>
      </w:pPr>
      <w:r>
        <w:rPr>
          <w:rFonts w:hint="eastAsia"/>
        </w:rPr>
        <w:t>比选公告、比选须知、项目内容、合同书格式、报价单、承诺函等。</w:t>
      </w:r>
    </w:p>
    <w:p>
      <w:pPr>
        <w:spacing w:line="500" w:lineRule="exact"/>
        <w:ind w:firstLine="560"/>
      </w:pPr>
      <w:r>
        <w:rPr>
          <w:rFonts w:hint="eastAsia"/>
        </w:rPr>
        <w:t>2.比选文件除1中内容外，比选人在比选期间发出的书面文件和其他修改或补充函件，均是比选文件不可分割的组成部分。</w:t>
      </w:r>
    </w:p>
    <w:p>
      <w:pPr>
        <w:spacing w:line="500" w:lineRule="exact"/>
        <w:ind w:firstLine="560"/>
      </w:pPr>
      <w:r>
        <w:rPr>
          <w:rFonts w:hint="eastAsia"/>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line="500" w:lineRule="exact"/>
        <w:ind w:firstLine="562"/>
        <w:rPr>
          <w:b/>
          <w:bCs/>
        </w:rPr>
      </w:pPr>
      <w:r>
        <w:rPr>
          <w:rFonts w:hint="eastAsia"/>
          <w:b/>
          <w:bCs/>
        </w:rPr>
        <w:t>四、比选文件的澄清</w:t>
      </w:r>
    </w:p>
    <w:p>
      <w:pPr>
        <w:tabs>
          <w:tab w:val="left" w:pos="6521"/>
        </w:tabs>
        <w:spacing w:line="500" w:lineRule="exact"/>
        <w:ind w:firstLine="560"/>
      </w:pPr>
      <w:r>
        <w:rPr>
          <w:rFonts w:hint="eastAsia"/>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line="500" w:lineRule="exact"/>
        <w:ind w:firstLine="562"/>
        <w:rPr>
          <w:b/>
          <w:bCs/>
        </w:rPr>
      </w:pPr>
      <w:r>
        <w:rPr>
          <w:rFonts w:hint="eastAsia"/>
          <w:b/>
          <w:bCs/>
        </w:rPr>
        <w:t>五、比选文件的修改、补充</w:t>
      </w:r>
    </w:p>
    <w:p>
      <w:pPr>
        <w:spacing w:line="500" w:lineRule="exact"/>
        <w:ind w:firstLine="560"/>
      </w:pPr>
      <w:r>
        <w:rPr>
          <w:rFonts w:hint="eastAsia"/>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spacing w:line="500" w:lineRule="exact"/>
        <w:ind w:firstLine="560"/>
      </w:pPr>
      <w:r>
        <w:rPr>
          <w:rFonts w:hint="eastAsia"/>
        </w:rPr>
        <w:t>2.为使参选人在准备参选文件时有合理的时间考虑比选文件的修改，比选人可酌情推迟参选截止时间和开评时间，并以书面形式通知已获得比选文件的每一参选人。</w:t>
      </w:r>
    </w:p>
    <w:p>
      <w:pPr>
        <w:spacing w:line="500" w:lineRule="exact"/>
        <w:ind w:firstLine="560"/>
      </w:pPr>
      <w:r>
        <w:rPr>
          <w:rFonts w:hint="eastAsia"/>
        </w:rPr>
        <w:t>3.比选文件的修改书将构成比选文件的一部分，对参选人具有约束作用。</w:t>
      </w:r>
    </w:p>
    <w:p>
      <w:pPr>
        <w:spacing w:line="500" w:lineRule="exact"/>
        <w:ind w:firstLine="562"/>
        <w:rPr>
          <w:b/>
          <w:bCs/>
        </w:rPr>
      </w:pPr>
      <w:r>
        <w:rPr>
          <w:rFonts w:hint="eastAsia"/>
          <w:b/>
          <w:bCs/>
        </w:rPr>
        <w:t>六、参选人资格</w:t>
      </w:r>
    </w:p>
    <w:p>
      <w:pPr>
        <w:spacing w:line="500" w:lineRule="exact"/>
        <w:ind w:firstLine="560"/>
        <w:rPr>
          <w:u w:val="single"/>
        </w:rPr>
      </w:pPr>
      <w:r>
        <w:rPr>
          <w:rFonts w:hint="eastAsia"/>
          <w:u w:val="single"/>
        </w:rPr>
        <w:t>1.中华人民共和国境内注册、具有独立法人资格、具有项目环境监测技术服务的相关营业范围（需提供营业执照复印件）。</w:t>
      </w:r>
    </w:p>
    <w:p>
      <w:pPr>
        <w:spacing w:line="500" w:lineRule="exact"/>
        <w:ind w:firstLine="560"/>
        <w:rPr>
          <w:u w:val="single"/>
        </w:rPr>
      </w:pPr>
      <w:r>
        <w:rPr>
          <w:rFonts w:hint="eastAsia"/>
          <w:u w:val="single"/>
        </w:rPr>
        <w:t>2.参选单位应具有国家认证认可监督管理委员会或省级质量技术监督局的资质认定。</w:t>
      </w:r>
    </w:p>
    <w:p>
      <w:pPr>
        <w:spacing w:line="500" w:lineRule="exact"/>
        <w:ind w:firstLine="560"/>
        <w:rPr>
          <w:u w:val="single"/>
        </w:rPr>
      </w:pPr>
      <w:r>
        <w:rPr>
          <w:rFonts w:hint="eastAsia"/>
          <w:u w:val="single"/>
        </w:rPr>
        <w:t>3.参选单位在龙岩市环保局备案，无劣迹记录。</w:t>
      </w:r>
    </w:p>
    <w:p>
      <w:pPr>
        <w:spacing w:line="500" w:lineRule="exact"/>
        <w:ind w:firstLine="560"/>
        <w:rPr>
          <w:rFonts w:hint="eastAsia"/>
          <w:u w:val="single"/>
        </w:rPr>
      </w:pPr>
      <w:r>
        <w:rPr>
          <w:rFonts w:hint="eastAsia"/>
          <w:u w:val="single"/>
        </w:rPr>
        <w:t>4.参选单位福建省内必须设置有实验室，实验室能力应该与监测资质内容符合。</w:t>
      </w:r>
    </w:p>
    <w:p>
      <w:pPr>
        <w:spacing w:line="500" w:lineRule="exact"/>
        <w:ind w:firstLine="560"/>
        <w:rPr>
          <w:u w:val="single"/>
        </w:rPr>
      </w:pPr>
      <w:r>
        <w:rPr>
          <w:rFonts w:hint="eastAsia"/>
          <w:u w:val="single"/>
          <w:lang w:val="en-US" w:eastAsia="zh-CN"/>
        </w:rPr>
        <w:t>5.</w:t>
      </w:r>
      <w:r>
        <w:rPr>
          <w:u w:val="single"/>
        </w:rPr>
        <w:t>其他资格要求详见比选文件，本项目采用资格后审方式对参选人进行资格审查，经资格审查合格的参选人才可能有资格成为中选候选人。</w:t>
      </w:r>
    </w:p>
    <w:p>
      <w:pPr>
        <w:spacing w:line="500" w:lineRule="exact"/>
        <w:ind w:firstLine="562"/>
        <w:rPr>
          <w:b/>
          <w:bCs/>
        </w:rPr>
      </w:pPr>
      <w:r>
        <w:rPr>
          <w:rFonts w:hint="eastAsia"/>
          <w:b/>
          <w:bCs/>
        </w:rPr>
        <w:t>七、合格的产品和相关服务</w:t>
      </w:r>
    </w:p>
    <w:p>
      <w:pPr>
        <w:spacing w:line="500" w:lineRule="exact"/>
        <w:ind w:firstLine="560"/>
      </w:pPr>
      <w:r>
        <w:rPr>
          <w:rFonts w:hint="eastAsia"/>
        </w:rPr>
        <w:t>本比选项目为开展龙岩市福化环保科技有限公司</w:t>
      </w:r>
      <w:r>
        <w:rPr>
          <w:rFonts w:hint="eastAsia"/>
          <w:u w:val="single"/>
        </w:rPr>
        <w:t>环境监测服务</w:t>
      </w:r>
      <w:r>
        <w:rPr>
          <w:rFonts w:hint="eastAsia"/>
        </w:rPr>
        <w:t>，必须保证本项目最终成果的所有权归龙岩市福化环保科技有限公司所有，并对相关内容保密。</w:t>
      </w:r>
    </w:p>
    <w:p>
      <w:pPr>
        <w:spacing w:line="500" w:lineRule="exact"/>
        <w:ind w:firstLine="562"/>
        <w:rPr>
          <w:b/>
          <w:bCs/>
        </w:rPr>
      </w:pPr>
      <w:r>
        <w:rPr>
          <w:rFonts w:hint="eastAsia"/>
          <w:b/>
          <w:bCs/>
        </w:rPr>
        <w:t>八、参选文件的递交</w:t>
      </w:r>
    </w:p>
    <w:p>
      <w:pPr>
        <w:spacing w:line="500" w:lineRule="exact"/>
        <w:ind w:firstLine="560"/>
      </w:pPr>
      <w:r>
        <w:rPr>
          <w:rFonts w:hint="eastAsia"/>
        </w:rPr>
        <w:t>1.参选文件的密封和选记：参选人应编制参选文件一式一份，参选文件密封封口处须加盖参选人公章，否则其参选将被拒绝。</w:t>
      </w:r>
    </w:p>
    <w:p>
      <w:pPr>
        <w:spacing w:line="500" w:lineRule="exact"/>
        <w:ind w:firstLine="560"/>
      </w:pPr>
      <w:r>
        <w:rPr>
          <w:rFonts w:hint="eastAsia"/>
        </w:rPr>
        <w:t>2.文件递交的截止时间：</w:t>
      </w:r>
      <w:r>
        <w:rPr>
          <w:color w:val="FF0000"/>
          <w:u w:val="single"/>
        </w:rPr>
        <w:t>20</w:t>
      </w:r>
      <w:r>
        <w:rPr>
          <w:rFonts w:hint="eastAsia"/>
          <w:color w:val="FF0000"/>
          <w:u w:val="single"/>
          <w:lang w:val="en-US" w:eastAsia="zh-CN"/>
        </w:rPr>
        <w:t>20</w:t>
      </w:r>
      <w:r>
        <w:rPr>
          <w:color w:val="FF0000"/>
          <w:u w:val="single"/>
        </w:rPr>
        <w:t>年</w:t>
      </w:r>
      <w:r>
        <w:rPr>
          <w:rFonts w:hint="eastAsia"/>
          <w:color w:val="FF0000"/>
          <w:u w:val="single"/>
          <w:lang w:val="en-US" w:eastAsia="zh-CN"/>
        </w:rPr>
        <w:t>5</w:t>
      </w:r>
      <w:r>
        <w:rPr>
          <w:color w:val="FF0000"/>
          <w:u w:val="single"/>
        </w:rPr>
        <w:t>月</w:t>
      </w:r>
      <w:r>
        <w:rPr>
          <w:rFonts w:hint="eastAsia"/>
          <w:color w:val="FF0000"/>
          <w:u w:val="single"/>
          <w:lang w:val="en-US" w:eastAsia="zh-CN"/>
        </w:rPr>
        <w:t>12</w:t>
      </w:r>
      <w:r>
        <w:rPr>
          <w:color w:val="FF0000"/>
          <w:u w:val="single"/>
        </w:rPr>
        <w:t>日16时</w:t>
      </w:r>
      <w:r>
        <w:rPr>
          <w:rFonts w:hint="eastAsia"/>
          <w:color w:val="FF0000"/>
        </w:rPr>
        <w:t>。</w:t>
      </w:r>
    </w:p>
    <w:p>
      <w:pPr>
        <w:spacing w:line="500" w:lineRule="exact"/>
        <w:ind w:firstLine="560"/>
        <w:rPr>
          <w:b/>
          <w:sz w:val="36"/>
          <w:szCs w:val="36"/>
        </w:rPr>
      </w:pPr>
      <w:r>
        <w:rPr>
          <w:rFonts w:hint="eastAsia"/>
        </w:rPr>
        <w:t>3.提交参选文件的地点为：</w:t>
      </w:r>
      <w:r>
        <w:rPr>
          <w:rFonts w:hint="eastAsia" w:ascii="宋体" w:hAnsi="宋体"/>
          <w:szCs w:val="28"/>
        </w:rPr>
        <w:t>龙岩市福化环保科技有限公司生活区（龙岩市新罗区雁石镇龙雁工业集中区吉利商行福化环保），联系人：林天烽、联系电话：13850639808</w:t>
      </w:r>
      <w:r>
        <w:rPr>
          <w:rFonts w:hint="eastAsia"/>
        </w:rPr>
        <w:t>，也可以直接邮寄（截止时间以寄出邮戳为准）。</w:t>
      </w:r>
      <w:r>
        <w:rPr>
          <w:rFonts w:hint="eastAsia"/>
          <w:b/>
          <w:color w:val="FF0000"/>
          <w:szCs w:val="28"/>
        </w:rPr>
        <w:t>参选文件邮件包装物上应用油性笔注明参选项目名称（</w:t>
      </w:r>
      <w:r>
        <w:rPr>
          <w:rFonts w:hint="eastAsia"/>
          <w:b/>
          <w:color w:val="FF0000"/>
          <w:szCs w:val="28"/>
          <w:lang w:eastAsia="zh-CN"/>
        </w:rPr>
        <w:t>第三方环境监测项目</w:t>
      </w:r>
      <w:r>
        <w:rPr>
          <w:rFonts w:hint="eastAsia"/>
          <w:b/>
          <w:color w:val="FF0000"/>
          <w:szCs w:val="28"/>
        </w:rPr>
        <w:t>）、联系人（参选人）及电话，若未选记致收件人员无法正常辨别、接收投选件，按废选处理。</w:t>
      </w:r>
    </w:p>
    <w:p>
      <w:pPr>
        <w:spacing w:line="500" w:lineRule="exact"/>
        <w:ind w:firstLine="560"/>
      </w:pPr>
      <w:r>
        <w:rPr>
          <w:rFonts w:hint="eastAsia"/>
        </w:rPr>
        <w:t>4.只允许参选人有一个参选方案，否则将被视为无效参选。</w:t>
      </w:r>
    </w:p>
    <w:p>
      <w:pPr>
        <w:spacing w:line="500" w:lineRule="exact"/>
        <w:ind w:firstLine="560"/>
      </w:pPr>
      <w:r>
        <w:rPr>
          <w:rFonts w:hint="eastAsia"/>
        </w:rPr>
        <w:t>5.逾期送达的或未送达指定地点或参选文件密封不符合规定要求的参选文件，比选人不予受理。参选人所提交的比选文件在评选结束后，无论中选与否都不退还。</w:t>
      </w:r>
    </w:p>
    <w:p>
      <w:pPr>
        <w:spacing w:line="500" w:lineRule="exact"/>
        <w:ind w:firstLine="560"/>
      </w:pPr>
      <w:r>
        <w:rPr>
          <w:rFonts w:hint="eastAsia"/>
        </w:rPr>
        <w:t>6.参选人收到比选文件后，如有疑问需要澄清，请以书面形式在规定时间内报比选人汇总。</w:t>
      </w:r>
    </w:p>
    <w:p>
      <w:pPr>
        <w:spacing w:line="500" w:lineRule="exact"/>
        <w:ind w:firstLine="560"/>
      </w:pPr>
      <w:r>
        <w:rPr>
          <w:rFonts w:hint="eastAsia"/>
        </w:rPr>
        <w:t>7.参选人对比选人提供的比选文件所做出的推论、解释和结论，比选人概不负责。参选人由于对比选文件的任何推论和误解以及比选对有关问题的口头解释所造成的后果，均由参选人负责。</w:t>
      </w:r>
    </w:p>
    <w:p>
      <w:pPr>
        <w:ind w:firstLine="560"/>
        <w:sectPr>
          <w:pgSz w:w="11906" w:h="16838"/>
          <w:pgMar w:top="1418" w:right="1191" w:bottom="1418" w:left="1644" w:header="907" w:footer="992" w:gutter="0"/>
          <w:pgBorders>
            <w:top w:val="none" w:color="auto" w:sz="0" w:space="0"/>
            <w:left w:val="none" w:color="auto" w:sz="0" w:space="0"/>
            <w:bottom w:val="none" w:color="auto" w:sz="0" w:space="0"/>
            <w:right w:val="none" w:color="auto" w:sz="0" w:space="0"/>
          </w:pgBorders>
          <w:cols w:space="720" w:num="1"/>
          <w:titlePg/>
          <w:docGrid w:linePitch="312" w:charSpace="0"/>
        </w:sectPr>
      </w:pPr>
    </w:p>
    <w:p>
      <w:pPr>
        <w:pStyle w:val="82"/>
        <w:spacing w:before="120"/>
      </w:pPr>
      <w:bookmarkStart w:id="2" w:name="_Toc497143410"/>
      <w:r>
        <w:rPr>
          <w:rFonts w:hint="eastAsia"/>
        </w:rPr>
        <w:t>第三章  参选文件的编制</w:t>
      </w:r>
      <w:bookmarkEnd w:id="2"/>
    </w:p>
    <w:p>
      <w:pPr>
        <w:spacing w:line="500" w:lineRule="exact"/>
        <w:ind w:firstLine="562"/>
        <w:rPr>
          <w:b/>
          <w:bCs/>
        </w:rPr>
      </w:pPr>
      <w:r>
        <w:rPr>
          <w:rFonts w:hint="eastAsia"/>
          <w:b/>
          <w:bCs/>
        </w:rPr>
        <w:t>一、参选文件组成</w:t>
      </w:r>
    </w:p>
    <w:p>
      <w:pPr>
        <w:spacing w:line="500" w:lineRule="exact"/>
        <w:ind w:firstLine="560"/>
      </w:pPr>
      <w:r>
        <w:rPr>
          <w:rFonts w:hint="eastAsia"/>
        </w:rPr>
        <w:t>1.检测资质的证明材料（CMA证复印件）。</w:t>
      </w:r>
    </w:p>
    <w:p>
      <w:pPr>
        <w:spacing w:line="500" w:lineRule="exact"/>
        <w:ind w:firstLine="560"/>
      </w:pPr>
      <w:r>
        <w:rPr>
          <w:rFonts w:hint="eastAsia"/>
        </w:rPr>
        <w:t>2.单位企业概况（企业简介、经营年限）、营业执照复印件（三证合一），已承接类似项目服务合同复印件作为证明文件（截止公告日止）、承诺函等。</w:t>
      </w:r>
    </w:p>
    <w:p>
      <w:pPr>
        <w:spacing w:line="500" w:lineRule="exact"/>
        <w:ind w:firstLine="560"/>
      </w:pPr>
      <w:r>
        <w:rPr>
          <w:rFonts w:hint="eastAsia"/>
        </w:rPr>
        <w:t>3.单位出具业务联系人的授权代表证明，业务联系人或被授权代表变更时应取得相应的具有法律效力的证明材料。</w:t>
      </w:r>
    </w:p>
    <w:p>
      <w:pPr>
        <w:spacing w:line="500" w:lineRule="exact"/>
        <w:ind w:firstLine="560"/>
      </w:pPr>
      <w:r>
        <w:rPr>
          <w:rFonts w:hint="eastAsia"/>
        </w:rPr>
        <w:t>4.参选报价表。报价单参照附件二格式进行报价。报价单后须附费用组成清单。</w:t>
      </w:r>
    </w:p>
    <w:p>
      <w:pPr>
        <w:spacing w:line="500" w:lineRule="exact"/>
        <w:ind w:firstLine="560"/>
        <w:rPr>
          <w:rFonts w:hint="default" w:eastAsia="仿宋"/>
          <w:lang w:val="en-US" w:eastAsia="zh-CN"/>
        </w:rPr>
      </w:pPr>
      <w:r>
        <w:rPr>
          <w:rFonts w:hint="eastAsia"/>
        </w:rPr>
        <w:t>5.以上第1至3项内容合并密封并加盖公章，</w:t>
      </w:r>
      <w:r>
        <w:rPr>
          <w:rFonts w:hint="eastAsia"/>
          <w:lang w:eastAsia="zh-CN"/>
        </w:rPr>
        <w:t>第</w:t>
      </w:r>
      <w:r>
        <w:rPr>
          <w:rFonts w:hint="eastAsia"/>
          <w:lang w:val="en-US" w:eastAsia="zh-CN"/>
        </w:rPr>
        <w:t>4项单独密封并加盖公章，</w:t>
      </w:r>
      <w:r>
        <w:rPr>
          <w:rFonts w:hint="eastAsia"/>
        </w:rPr>
        <w:t>在密封封面上要有明确的注明表示密封内的项号。</w:t>
      </w:r>
    </w:p>
    <w:p>
      <w:pPr>
        <w:spacing w:line="500" w:lineRule="exact"/>
        <w:ind w:firstLine="562"/>
        <w:rPr>
          <w:b/>
          <w:bCs/>
        </w:rPr>
      </w:pPr>
      <w:r>
        <w:rPr>
          <w:rFonts w:hint="eastAsia"/>
          <w:b/>
          <w:bCs/>
        </w:rPr>
        <w:t>二、参选书格式</w:t>
      </w:r>
    </w:p>
    <w:p>
      <w:pPr>
        <w:spacing w:line="500" w:lineRule="exact"/>
        <w:ind w:firstLine="560"/>
      </w:pPr>
      <w:r>
        <w:rPr>
          <w:rFonts w:hint="eastAsia"/>
        </w:rPr>
        <w:t>参选人应按规定制作参选文件并需加盖公司章，按规定填写报价表并需加盖公司章，法定代表人或委托代表人签字。</w:t>
      </w:r>
    </w:p>
    <w:p>
      <w:pPr>
        <w:spacing w:line="500" w:lineRule="exact"/>
        <w:ind w:firstLine="562"/>
        <w:rPr>
          <w:b/>
          <w:bCs/>
        </w:rPr>
      </w:pPr>
      <w:r>
        <w:rPr>
          <w:rFonts w:hint="eastAsia"/>
          <w:b/>
          <w:bCs/>
        </w:rPr>
        <w:t>三、参选文件的式样和签署</w:t>
      </w:r>
    </w:p>
    <w:p>
      <w:pPr>
        <w:spacing w:line="500" w:lineRule="exact"/>
        <w:ind w:firstLine="560"/>
      </w:pPr>
      <w:r>
        <w:rPr>
          <w:rFonts w:hint="eastAsia"/>
        </w:rPr>
        <w:t>1.信封或外包装上应当注明比选项目名称和“在（比选文件中规定的开选日期和时点）之前不得启封”的字样，封口处应加盖参选人印章。</w:t>
      </w:r>
    </w:p>
    <w:p>
      <w:pPr>
        <w:spacing w:line="500" w:lineRule="exact"/>
        <w:ind w:firstLine="560"/>
      </w:pPr>
      <w:r>
        <w:rPr>
          <w:rFonts w:hint="eastAsia"/>
        </w:rPr>
        <w:t>2.参选文件需打印 ，并由参选人或经正式授权并对参选人有约束力的代表在参选文件上签字。授权代表须将以书面形式出具的“授权证书”附在参选文件中。</w:t>
      </w:r>
    </w:p>
    <w:p>
      <w:pPr>
        <w:spacing w:line="500" w:lineRule="exact"/>
        <w:ind w:firstLine="560"/>
      </w:pPr>
      <w:r>
        <w:rPr>
          <w:rFonts w:hint="eastAsia"/>
        </w:rPr>
        <w:t>3.任何行间插字、涂改和增删，必须由参选文件签字人用姓或首字母在旁边签字才有效。</w:t>
      </w:r>
    </w:p>
    <w:p>
      <w:pPr>
        <w:spacing w:line="500" w:lineRule="exact"/>
        <w:ind w:firstLine="562"/>
        <w:rPr>
          <w:b/>
          <w:bCs/>
        </w:rPr>
      </w:pPr>
      <w:r>
        <w:rPr>
          <w:rFonts w:hint="eastAsia"/>
          <w:b/>
          <w:bCs/>
        </w:rPr>
        <w:t>四、参选报价</w:t>
      </w:r>
    </w:p>
    <w:p>
      <w:pPr>
        <w:spacing w:line="500" w:lineRule="exact"/>
        <w:ind w:firstLine="560"/>
      </w:pPr>
      <w:r>
        <w:rPr>
          <w:rFonts w:hint="eastAsia"/>
        </w:rPr>
        <w:t>参选人须按要求进行报价，对参选报价负责。参选报价应加盖参选人印章，字迹清晰，否则视为无效。</w:t>
      </w:r>
    </w:p>
    <w:p>
      <w:pPr>
        <w:spacing w:line="500" w:lineRule="exact"/>
        <w:ind w:firstLine="562"/>
        <w:rPr>
          <w:b/>
          <w:bCs/>
        </w:rPr>
      </w:pPr>
      <w:r>
        <w:rPr>
          <w:rFonts w:hint="eastAsia"/>
          <w:b/>
          <w:bCs/>
        </w:rPr>
        <w:t>五、特别说明</w:t>
      </w:r>
    </w:p>
    <w:p>
      <w:pPr>
        <w:spacing w:line="500" w:lineRule="exact"/>
        <w:ind w:firstLine="560"/>
      </w:pPr>
      <w:r>
        <w:rPr>
          <w:rFonts w:hint="eastAsia"/>
        </w:rPr>
        <w:t>1.参选人应承担所有与准备和参加比选有关的费用。不论比选的结果如何，比选机构和比选人均无义务和责任承担这些费用。</w:t>
      </w:r>
    </w:p>
    <w:p>
      <w:pPr>
        <w:spacing w:line="500" w:lineRule="exact"/>
        <w:ind w:firstLine="560"/>
      </w:pPr>
      <w:r>
        <w:rPr>
          <w:rFonts w:hint="eastAsia"/>
        </w:rPr>
        <w:t>2.参选收到比选文件后，如有疑问需要澄清，请以书面形式在规定时间内报比选人汇总。</w:t>
      </w:r>
    </w:p>
    <w:p>
      <w:pPr>
        <w:spacing w:line="500" w:lineRule="exact"/>
        <w:ind w:firstLine="560"/>
      </w:pPr>
      <w:r>
        <w:rPr>
          <w:rFonts w:hint="eastAsia"/>
        </w:rPr>
        <w:t>3.参选人对比选人提供的比选文件所做出的推论、解释和结论，比选人概不负责。参选人由于对比选文件的任何推论和误解以及比选对有关问题的口头解释所造成的后果，均由参选人负责。</w:t>
      </w:r>
    </w:p>
    <w:p>
      <w:pPr>
        <w:ind w:firstLine="560"/>
        <w:sectPr>
          <w:pgSz w:w="11906" w:h="16838"/>
          <w:pgMar w:top="1418" w:right="1191" w:bottom="1418" w:left="1644" w:header="907" w:footer="992" w:gutter="0"/>
          <w:pgBorders>
            <w:top w:val="none" w:color="auto" w:sz="0" w:space="0"/>
            <w:left w:val="none" w:color="auto" w:sz="0" w:space="0"/>
            <w:bottom w:val="none" w:color="auto" w:sz="0" w:space="0"/>
            <w:right w:val="none" w:color="auto" w:sz="0" w:space="0"/>
          </w:pgBorders>
          <w:cols w:space="720" w:num="1"/>
          <w:titlePg/>
          <w:docGrid w:linePitch="312" w:charSpace="0"/>
        </w:sectPr>
      </w:pPr>
    </w:p>
    <w:p>
      <w:pPr>
        <w:pStyle w:val="82"/>
        <w:spacing w:before="120"/>
      </w:pPr>
      <w:bookmarkStart w:id="3" w:name="_Toc497143411"/>
      <w:r>
        <w:rPr>
          <w:rFonts w:hint="eastAsia"/>
        </w:rPr>
        <w:t>第四章  评比规则</w:t>
      </w:r>
      <w:bookmarkEnd w:id="3"/>
    </w:p>
    <w:p>
      <w:pPr>
        <w:spacing w:line="500" w:lineRule="exact"/>
        <w:ind w:firstLine="562"/>
        <w:rPr>
          <w:b/>
          <w:bCs/>
        </w:rPr>
      </w:pPr>
      <w:r>
        <w:rPr>
          <w:rFonts w:hint="eastAsia"/>
          <w:b/>
          <w:bCs/>
        </w:rPr>
        <w:t>一、规则</w:t>
      </w:r>
    </w:p>
    <w:p>
      <w:pPr>
        <w:spacing w:line="500" w:lineRule="exact"/>
        <w:ind w:firstLine="560"/>
        <w:rPr>
          <w:rFonts w:hint="eastAsia" w:eastAsia="仿宋"/>
          <w:lang w:eastAsia="zh-CN"/>
        </w:rPr>
      </w:pPr>
      <w:r>
        <w:rPr>
          <w:rFonts w:hint="eastAsia"/>
        </w:rPr>
        <w:t>1.比选人在评选时，</w:t>
      </w:r>
      <w:r>
        <w:rPr>
          <w:rFonts w:hint="eastAsia"/>
          <w:lang w:eastAsia="zh-CN"/>
        </w:rPr>
        <w:t>以参选</w:t>
      </w:r>
      <w:r>
        <w:rPr>
          <w:rFonts w:hint="eastAsia"/>
        </w:rPr>
        <w:t>单位的</w:t>
      </w:r>
      <w:r>
        <w:rPr>
          <w:rFonts w:hint="eastAsia"/>
          <w:lang w:eastAsia="zh-CN"/>
        </w:rPr>
        <w:t>参选</w:t>
      </w:r>
      <w:r>
        <w:rPr>
          <w:rFonts w:hint="eastAsia"/>
        </w:rPr>
        <w:t>报价</w:t>
      </w:r>
      <w:r>
        <w:rPr>
          <w:rFonts w:hint="eastAsia"/>
          <w:lang w:eastAsia="zh-CN"/>
        </w:rPr>
        <w:t>作</w:t>
      </w:r>
      <w:r>
        <w:rPr>
          <w:rFonts w:hint="eastAsia"/>
        </w:rPr>
        <w:t>为</w:t>
      </w:r>
      <w:r>
        <w:rPr>
          <w:rFonts w:hint="eastAsia"/>
          <w:lang w:eastAsia="zh-CN"/>
        </w:rPr>
        <w:t>评比的依据</w:t>
      </w:r>
      <w:r>
        <w:rPr>
          <w:rFonts w:hint="eastAsia"/>
        </w:rPr>
        <w:t>。</w:t>
      </w:r>
      <w:r>
        <w:rPr>
          <w:rFonts w:hint="eastAsia"/>
          <w:lang w:eastAsia="zh-CN"/>
        </w:rPr>
        <w:t>明显低于市场价格的不合理的低价，由参选人对价格进行补充说明，如无法说明价格的合理性，视为无效参选。</w:t>
      </w:r>
    </w:p>
    <w:p>
      <w:pPr>
        <w:spacing w:line="500" w:lineRule="exact"/>
        <w:ind w:firstLine="560"/>
      </w:pPr>
      <w:r>
        <w:rPr>
          <w:rFonts w:hint="eastAsia"/>
        </w:rPr>
        <w:t>2.参选人串选、相互勾结故意压低选价以排挤竞争对手的公平竞争的，其参选无效。</w:t>
      </w:r>
    </w:p>
    <w:p>
      <w:pPr>
        <w:spacing w:line="500" w:lineRule="exact"/>
        <w:ind w:firstLine="560"/>
      </w:pPr>
      <w:r>
        <w:rPr>
          <w:rFonts w:hint="eastAsia"/>
        </w:rPr>
        <w:t>3.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pPr>
        <w:spacing w:line="500" w:lineRule="exact"/>
        <w:ind w:firstLine="562"/>
        <w:rPr>
          <w:b/>
          <w:bCs/>
        </w:rPr>
      </w:pPr>
      <w:r>
        <w:rPr>
          <w:rFonts w:hint="eastAsia"/>
          <w:b/>
          <w:bCs/>
        </w:rPr>
        <w:t>二、资格审查</w:t>
      </w:r>
    </w:p>
    <w:p>
      <w:pPr>
        <w:spacing w:line="500" w:lineRule="exact"/>
        <w:ind w:firstLine="560"/>
      </w:pPr>
      <w:r>
        <w:rPr>
          <w:rFonts w:hint="eastAsia"/>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500" w:lineRule="exact"/>
        <w:ind w:firstLine="562"/>
        <w:rPr>
          <w:b/>
          <w:bCs/>
        </w:rPr>
      </w:pPr>
      <w:r>
        <w:rPr>
          <w:rFonts w:hint="eastAsia"/>
          <w:b/>
          <w:bCs/>
        </w:rPr>
        <w:t>三、评选办法</w:t>
      </w:r>
    </w:p>
    <w:p>
      <w:pPr>
        <w:spacing w:line="500" w:lineRule="exact"/>
        <w:ind w:firstLine="560"/>
      </w:pPr>
      <w:r>
        <w:rPr>
          <w:rFonts w:hint="eastAsia"/>
        </w:rPr>
        <w:t>评选委员会将对通过资格及实质响应性审查的各合格参选人，根据</w:t>
      </w:r>
      <w:r>
        <w:rPr>
          <w:rFonts w:hint="eastAsia"/>
          <w:u w:val="single"/>
        </w:rPr>
        <w:t>附件的评选规则进行</w:t>
      </w:r>
      <w:r>
        <w:rPr>
          <w:rFonts w:hint="eastAsia"/>
        </w:rPr>
        <w:t>（具体详见附件）。</w:t>
      </w:r>
    </w:p>
    <w:p>
      <w:pPr>
        <w:spacing w:line="500" w:lineRule="exact"/>
        <w:ind w:firstLine="562"/>
        <w:rPr>
          <w:b/>
          <w:bCs/>
        </w:rPr>
      </w:pPr>
      <w:r>
        <w:rPr>
          <w:rFonts w:hint="eastAsia"/>
          <w:b/>
          <w:bCs/>
        </w:rPr>
        <w:t>四、以下情况作废选处理</w:t>
      </w:r>
    </w:p>
    <w:p>
      <w:pPr>
        <w:spacing w:line="500" w:lineRule="exact"/>
        <w:ind w:firstLine="560"/>
      </w:pPr>
      <w:r>
        <w:rPr>
          <w:rFonts w:hint="eastAsia"/>
        </w:rPr>
        <w:t>1.对比选文件提出的实质性要求和条件，参选文件未能在实质上响应的。</w:t>
      </w:r>
    </w:p>
    <w:p>
      <w:pPr>
        <w:spacing w:line="500" w:lineRule="exact"/>
        <w:ind w:firstLine="560"/>
      </w:pPr>
      <w:r>
        <w:rPr>
          <w:rFonts w:hint="eastAsia"/>
        </w:rPr>
        <w:t>2.参选文件存在重大偏差的。</w:t>
      </w:r>
    </w:p>
    <w:p>
      <w:pPr>
        <w:spacing w:line="500" w:lineRule="exact"/>
        <w:ind w:firstLine="560"/>
      </w:pPr>
      <w:r>
        <w:rPr>
          <w:rFonts w:hint="eastAsia"/>
        </w:rPr>
        <w:t>3.未按规定格式要求编制参选文件的。</w:t>
      </w:r>
    </w:p>
    <w:p>
      <w:pPr>
        <w:spacing w:line="500" w:lineRule="exact"/>
        <w:ind w:firstLine="560"/>
      </w:pPr>
      <w:r>
        <w:rPr>
          <w:rFonts w:hint="eastAsia"/>
        </w:rPr>
        <w:t>4.违反规定影响开选评选工作或采取其他方式对比选人施加影响的。</w:t>
      </w:r>
    </w:p>
    <w:p>
      <w:pPr>
        <w:spacing w:line="500" w:lineRule="exact"/>
        <w:ind w:firstLine="560"/>
      </w:pPr>
      <w:r>
        <w:rPr>
          <w:rFonts w:hint="eastAsia"/>
        </w:rPr>
        <w:t>5.参选人串选、相互勾结故意压低选价以排挤竞争对手的公平竞争的，其参选无效。</w:t>
      </w:r>
    </w:p>
    <w:p>
      <w:pPr>
        <w:spacing w:line="500" w:lineRule="exact"/>
        <w:ind w:firstLine="562"/>
        <w:rPr>
          <w:b/>
          <w:bCs/>
        </w:rPr>
      </w:pPr>
      <w:r>
        <w:rPr>
          <w:rFonts w:hint="eastAsia"/>
          <w:b/>
          <w:bCs/>
        </w:rPr>
        <w:t>五、评选</w:t>
      </w:r>
    </w:p>
    <w:p>
      <w:pPr>
        <w:spacing w:line="500" w:lineRule="exact"/>
        <w:ind w:firstLine="560"/>
      </w:pPr>
      <w:r>
        <w:rPr>
          <w:rFonts w:hint="eastAsia"/>
        </w:rPr>
        <w:t>1.比选人将在参选文件截止日期后另行择日组织比选会，参选人选定工作在比选人有关部门监督下，由比选人依法组建的评选委员会负责。</w:t>
      </w:r>
    </w:p>
    <w:p>
      <w:pPr>
        <w:spacing w:line="500" w:lineRule="exact"/>
        <w:ind w:firstLine="560"/>
      </w:pPr>
      <w:r>
        <w:rPr>
          <w:rFonts w:hint="eastAsia"/>
        </w:rPr>
        <w:t>2.在开选时没有启封和读出的参选文件，在评选时将不予考虑。</w:t>
      </w:r>
    </w:p>
    <w:p>
      <w:pPr>
        <w:spacing w:line="500" w:lineRule="exact"/>
        <w:ind w:firstLine="560"/>
      </w:pPr>
      <w:r>
        <w:rPr>
          <w:rFonts w:hint="eastAsia"/>
        </w:rPr>
        <w:t>3.比选人将做开选记录。</w:t>
      </w:r>
    </w:p>
    <w:p>
      <w:pPr>
        <w:pStyle w:val="73"/>
        <w:ind w:firstLine="0" w:firstLineChars="0"/>
      </w:pPr>
    </w:p>
    <w:p>
      <w:pPr>
        <w:ind w:firstLine="560"/>
        <w:sectPr>
          <w:pgSz w:w="11906" w:h="16838"/>
          <w:pgMar w:top="1418" w:right="1191" w:bottom="1418" w:left="1644" w:header="907" w:footer="992" w:gutter="0"/>
          <w:pgBorders>
            <w:top w:val="none" w:color="auto" w:sz="0" w:space="0"/>
            <w:left w:val="none" w:color="auto" w:sz="0" w:space="0"/>
            <w:bottom w:val="none" w:color="auto" w:sz="0" w:space="0"/>
            <w:right w:val="none" w:color="auto" w:sz="0" w:space="0"/>
          </w:pgBorders>
          <w:cols w:space="720" w:num="1"/>
          <w:titlePg/>
          <w:docGrid w:linePitch="312" w:charSpace="0"/>
        </w:sectPr>
      </w:pPr>
    </w:p>
    <w:p>
      <w:pPr>
        <w:pStyle w:val="82"/>
        <w:spacing w:before="120"/>
      </w:pPr>
      <w:bookmarkStart w:id="4" w:name="_Toc497143412"/>
      <w:r>
        <w:rPr>
          <w:rFonts w:hint="eastAsia"/>
        </w:rPr>
        <w:t>第五章  项目服务要求</w:t>
      </w:r>
      <w:bookmarkEnd w:id="4"/>
    </w:p>
    <w:p>
      <w:pPr>
        <w:ind w:firstLine="548" w:firstLineChars="196"/>
        <w:rPr>
          <w:b/>
          <w:bCs/>
        </w:rPr>
      </w:pPr>
      <w:r>
        <w:rPr>
          <w:rFonts w:hint="eastAsia"/>
          <w:b/>
          <w:bCs/>
        </w:rPr>
        <w:t>一、服务内容</w:t>
      </w:r>
    </w:p>
    <w:p>
      <w:pPr>
        <w:ind w:firstLine="560"/>
        <w:rPr>
          <w:rFonts w:hint="eastAsia"/>
        </w:rPr>
      </w:pPr>
      <w:r>
        <w:rPr>
          <w:rFonts w:hint="eastAsia"/>
        </w:rPr>
        <w:t>1.第三方环境监测委托技术服务内容如下：</w:t>
      </w:r>
    </w:p>
    <w:tbl>
      <w:tblPr>
        <w:tblStyle w:val="41"/>
        <w:tblW w:w="8700" w:type="dxa"/>
        <w:jc w:val="center"/>
        <w:tblInd w:w="200" w:type="dxa"/>
        <w:shd w:val="clear" w:color="auto" w:fill="auto"/>
        <w:tblLayout w:type="fixed"/>
        <w:tblCellMar>
          <w:top w:w="0" w:type="dxa"/>
          <w:left w:w="0" w:type="dxa"/>
          <w:bottom w:w="0" w:type="dxa"/>
          <w:right w:w="0" w:type="dxa"/>
        </w:tblCellMar>
      </w:tblPr>
      <w:tblGrid>
        <w:gridCol w:w="611"/>
        <w:gridCol w:w="473"/>
        <w:gridCol w:w="1915"/>
        <w:gridCol w:w="3831"/>
        <w:gridCol w:w="1870"/>
      </w:tblGrid>
      <w:tr>
        <w:tblPrEx>
          <w:shd w:val="clear" w:color="auto" w:fill="auto"/>
          <w:tblLayout w:type="fixed"/>
          <w:tblCellMar>
            <w:top w:w="0" w:type="dxa"/>
            <w:left w:w="0" w:type="dxa"/>
            <w:bottom w:w="0" w:type="dxa"/>
            <w:right w:w="0" w:type="dxa"/>
          </w:tblCellMar>
        </w:tblPrEx>
        <w:trPr>
          <w:trHeight w:val="855" w:hRule="atLeast"/>
          <w:jc w:val="center"/>
        </w:trPr>
        <w:tc>
          <w:tcPr>
            <w:tcW w:w="6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分类</w:t>
            </w:r>
          </w:p>
        </w:tc>
        <w:tc>
          <w:tcPr>
            <w:tcW w:w="47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19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监测位置</w:t>
            </w:r>
          </w:p>
        </w:tc>
        <w:tc>
          <w:tcPr>
            <w:tcW w:w="5701"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监测要求</w:t>
            </w:r>
          </w:p>
        </w:tc>
      </w:tr>
      <w:tr>
        <w:tblPrEx>
          <w:shd w:val="clear" w:color="auto" w:fill="auto"/>
          <w:tblLayout w:type="fixed"/>
          <w:tblCellMar>
            <w:top w:w="0" w:type="dxa"/>
            <w:left w:w="0" w:type="dxa"/>
            <w:bottom w:w="0" w:type="dxa"/>
            <w:right w:w="0" w:type="dxa"/>
          </w:tblCellMar>
        </w:tblPrEx>
        <w:trPr>
          <w:trHeight w:val="600" w:hRule="atLeast"/>
          <w:jc w:val="center"/>
        </w:trPr>
        <w:tc>
          <w:tcPr>
            <w:tcW w:w="6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1"/>
                <w:szCs w:val="21"/>
                <w:u w:val="none"/>
              </w:rPr>
            </w:pPr>
          </w:p>
        </w:tc>
        <w:tc>
          <w:tcPr>
            <w:tcW w:w="47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1"/>
                <w:szCs w:val="21"/>
                <w:u w:val="none"/>
              </w:rPr>
            </w:pPr>
          </w:p>
        </w:tc>
        <w:tc>
          <w:tcPr>
            <w:tcW w:w="19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1"/>
                <w:szCs w:val="21"/>
                <w:u w:val="none"/>
              </w:rPr>
            </w:pP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监测项目</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监测频次</w:t>
            </w:r>
          </w:p>
        </w:tc>
      </w:tr>
      <w:tr>
        <w:tblPrEx>
          <w:shd w:val="clear" w:color="auto" w:fill="auto"/>
          <w:tblLayout w:type="fixed"/>
          <w:tblCellMar>
            <w:top w:w="0" w:type="dxa"/>
            <w:left w:w="0" w:type="dxa"/>
            <w:bottom w:w="0" w:type="dxa"/>
            <w:right w:w="0" w:type="dxa"/>
          </w:tblCellMar>
        </w:tblPrEx>
        <w:trPr>
          <w:trHeight w:val="600" w:hRule="atLeast"/>
          <w:jc w:val="center"/>
        </w:trPr>
        <w:tc>
          <w:tcPr>
            <w:tcW w:w="611"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大气监测</w:t>
            </w: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水泥仓排气筒G1</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颗粒物</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r>
      <w:tr>
        <w:tblPrEx>
          <w:shd w:val="clear" w:color="auto" w:fill="auto"/>
          <w:tblLayout w:type="fixed"/>
          <w:tblCellMar>
            <w:top w:w="0" w:type="dxa"/>
            <w:left w:w="0" w:type="dxa"/>
            <w:bottom w:w="0" w:type="dxa"/>
            <w:right w:w="0" w:type="dxa"/>
          </w:tblCellMar>
        </w:tblPrEx>
        <w:trPr>
          <w:trHeight w:val="641" w:hRule="atLeast"/>
          <w:jc w:val="center"/>
        </w:trPr>
        <w:tc>
          <w:tcPr>
            <w:tcW w:w="611"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粉煤灰仓排气筒G2</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颗粒物</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r>
      <w:tr>
        <w:tblPrEx>
          <w:shd w:val="clear" w:color="auto" w:fill="auto"/>
          <w:tblLayout w:type="fixed"/>
          <w:tblCellMar>
            <w:top w:w="0" w:type="dxa"/>
            <w:left w:w="0" w:type="dxa"/>
            <w:bottom w:w="0" w:type="dxa"/>
            <w:right w:w="0" w:type="dxa"/>
          </w:tblCellMar>
        </w:tblPrEx>
        <w:trPr>
          <w:trHeight w:val="1447" w:hRule="atLeast"/>
          <w:jc w:val="center"/>
        </w:trPr>
        <w:tc>
          <w:tcPr>
            <w:tcW w:w="611"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飞灰仓排气筒G3</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颗粒物、铅及其化合物、汞及其化合物、镉及其化合物、铍及其化合物、镍及其化合物、砷及其化合物（7项）</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r>
      <w:tr>
        <w:tblPrEx>
          <w:shd w:val="clear" w:color="auto" w:fill="auto"/>
          <w:tblLayout w:type="fixed"/>
          <w:tblCellMar>
            <w:top w:w="0" w:type="dxa"/>
            <w:left w:w="0" w:type="dxa"/>
            <w:bottom w:w="0" w:type="dxa"/>
            <w:right w:w="0" w:type="dxa"/>
          </w:tblCellMar>
        </w:tblPrEx>
        <w:trPr>
          <w:trHeight w:val="1725" w:hRule="atLeast"/>
          <w:jc w:val="center"/>
        </w:trPr>
        <w:tc>
          <w:tcPr>
            <w:tcW w:w="611"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稳定化/固化车间破碎、进料、搅拌系统排气筒G4</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颗粒物、铅及其化合物、汞及其化合物、镉及其化合物、铍及其化合物、镍及其化合物、砷及其化合物（7项）</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r>
      <w:tr>
        <w:tblPrEx>
          <w:shd w:val="clear" w:color="auto" w:fill="auto"/>
          <w:tblLayout w:type="fixed"/>
          <w:tblCellMar>
            <w:top w:w="0" w:type="dxa"/>
            <w:left w:w="0" w:type="dxa"/>
            <w:bottom w:w="0" w:type="dxa"/>
            <w:right w:w="0" w:type="dxa"/>
          </w:tblCellMar>
        </w:tblPrEx>
        <w:trPr>
          <w:trHeight w:val="510" w:hRule="atLeast"/>
          <w:jc w:val="center"/>
        </w:trPr>
        <w:tc>
          <w:tcPr>
            <w:tcW w:w="611"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稳定化/固化车间恶臭排气筒G5</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臭气浓度</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r>
      <w:tr>
        <w:tblPrEx>
          <w:shd w:val="clear" w:color="auto" w:fill="auto"/>
          <w:tblLayout w:type="fixed"/>
          <w:tblCellMar>
            <w:top w:w="0" w:type="dxa"/>
            <w:left w:w="0" w:type="dxa"/>
            <w:bottom w:w="0" w:type="dxa"/>
            <w:right w:w="0" w:type="dxa"/>
          </w:tblCellMar>
        </w:tblPrEx>
        <w:trPr>
          <w:trHeight w:val="510" w:hRule="atLeast"/>
          <w:jc w:val="center"/>
        </w:trPr>
        <w:tc>
          <w:tcPr>
            <w:tcW w:w="611"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废铅酸电池暂存库排气筒G6</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臭气浓度</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r>
      <w:tr>
        <w:tblPrEx>
          <w:shd w:val="clear" w:color="auto" w:fill="auto"/>
          <w:tblLayout w:type="fixed"/>
          <w:tblCellMar>
            <w:top w:w="0" w:type="dxa"/>
            <w:left w:w="0" w:type="dxa"/>
            <w:bottom w:w="0" w:type="dxa"/>
            <w:right w:w="0" w:type="dxa"/>
          </w:tblCellMar>
        </w:tblPrEx>
        <w:trPr>
          <w:trHeight w:val="2083" w:hRule="atLeast"/>
          <w:jc w:val="center"/>
        </w:trPr>
        <w:tc>
          <w:tcPr>
            <w:tcW w:w="611"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无组织监控点（上风向1个点，下风向3个点）</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颗粒物、氨（氨气）、硫化氢、臭气浓度、铅及其化合物、汞及其化合物、镉及其化合物、铍及其化合物、镍及其化合物、砷及其化合物</w:t>
            </w:r>
            <w:r>
              <w:rPr>
                <w:rStyle w:val="90"/>
                <w:color w:val="000000" w:themeColor="text1"/>
                <w:sz w:val="21"/>
                <w:szCs w:val="21"/>
                <w:lang w:val="en-US" w:eastAsia="zh-CN" w:bidi="ar"/>
              </w:rPr>
              <w:t>（10项）</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r>
      <w:tr>
        <w:tblPrEx>
          <w:shd w:val="clear" w:color="auto" w:fill="auto"/>
          <w:tblLayout w:type="fixed"/>
          <w:tblCellMar>
            <w:top w:w="0" w:type="dxa"/>
            <w:left w:w="0" w:type="dxa"/>
            <w:bottom w:w="0" w:type="dxa"/>
            <w:right w:w="0" w:type="dxa"/>
          </w:tblCellMar>
        </w:tblPrEx>
        <w:trPr>
          <w:trHeight w:val="2328" w:hRule="atLeast"/>
          <w:jc w:val="center"/>
        </w:trPr>
        <w:tc>
          <w:tcPr>
            <w:tcW w:w="61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水监测</w:t>
            </w: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厂区污水处理站总排口</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pH值、悬浮物、五日生化需氧量、化学需氧量、总汞、总镉、总铬、六价铬、总砷、总铅、总镍、总铜、总锌、总锰、总铁、氨氮、磷酸盐、流量、</w:t>
            </w:r>
            <w:r>
              <w:rPr>
                <w:rStyle w:val="91"/>
                <w:color w:val="000000" w:themeColor="text1"/>
                <w:sz w:val="21"/>
                <w:szCs w:val="21"/>
                <w:lang w:val="en-US" w:eastAsia="zh-CN" w:bidi="ar"/>
              </w:rPr>
              <w:t>烷基汞、苯并芘、总银、总铍（22项）</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r>
      <w:tr>
        <w:tblPrEx>
          <w:shd w:val="clear" w:color="auto" w:fill="auto"/>
          <w:tblLayout w:type="fixed"/>
          <w:tblCellMar>
            <w:top w:w="0" w:type="dxa"/>
            <w:left w:w="0" w:type="dxa"/>
            <w:bottom w:w="0" w:type="dxa"/>
            <w:right w:w="0" w:type="dxa"/>
          </w:tblCellMar>
        </w:tblPrEx>
        <w:trPr>
          <w:trHeight w:val="1691" w:hRule="atLeast"/>
          <w:jc w:val="center"/>
        </w:trPr>
        <w:tc>
          <w:tcPr>
            <w:tcW w:w="61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渗滤液调节池</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总汞、烷基汞、总镉、总铬、六价铬、总砷、总铅、总镍、总银、总铍、苯并芘</w:t>
            </w:r>
            <w:r>
              <w:rPr>
                <w:rStyle w:val="91"/>
                <w:color w:val="000000" w:themeColor="text1"/>
                <w:sz w:val="21"/>
                <w:szCs w:val="21"/>
                <w:lang w:val="en-US" w:eastAsia="zh-CN" w:bidi="ar"/>
              </w:rPr>
              <w:t>、水位（12项）</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r>
      <w:tr>
        <w:tblPrEx>
          <w:shd w:val="clear" w:color="auto" w:fill="auto"/>
          <w:tblLayout w:type="fixed"/>
          <w:tblCellMar>
            <w:top w:w="0" w:type="dxa"/>
            <w:left w:w="0" w:type="dxa"/>
            <w:bottom w:w="0" w:type="dxa"/>
            <w:right w:w="0" w:type="dxa"/>
          </w:tblCellMar>
        </w:tblPrEx>
        <w:trPr>
          <w:trHeight w:val="1934" w:hRule="atLeast"/>
          <w:jc w:val="center"/>
        </w:trPr>
        <w:tc>
          <w:tcPr>
            <w:tcW w:w="61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地表水2个点位，项目区上游200米水沟，项目下游100米水沟</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COD、氨氮、六价铬、总铬、总铅、总镍、总镉、总砷、总铜、总铁、总锰、总锌、总汞；（13项）</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r>
      <w:tr>
        <w:tblPrEx>
          <w:shd w:val="clear" w:color="auto" w:fill="auto"/>
          <w:tblLayout w:type="fixed"/>
          <w:tblCellMar>
            <w:top w:w="0" w:type="dxa"/>
            <w:left w:w="0" w:type="dxa"/>
            <w:bottom w:w="0" w:type="dxa"/>
            <w:right w:w="0" w:type="dxa"/>
          </w:tblCellMar>
        </w:tblPrEx>
        <w:trPr>
          <w:trHeight w:val="4200" w:hRule="atLeast"/>
          <w:jc w:val="center"/>
        </w:trPr>
        <w:tc>
          <w:tcPr>
            <w:tcW w:w="61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6个地下水监测井</w:t>
            </w:r>
          </w:p>
        </w:tc>
        <w:tc>
          <w:tcPr>
            <w:tcW w:w="38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色、嗅和味、浑浊度、肉眼可见物、pH值、总硬度（以CaCO3计）、溶解性总固体、硫酸盐、氯化物、铁、锰、铜、锌、铝、挥发性酚类、耗氧量、氨氮（以N计）、总大肠菌群、菌落总数、亚硝酸盐（以N计）、硝酸盐（以N计）、氰化物、氟化物、汞、砷、镉、铬（六价）、铅、锑、镍、氯乙烯、苯并芘、水位、</w:t>
            </w:r>
            <w:r>
              <w:rPr>
                <w:rStyle w:val="91"/>
                <w:color w:val="000000" w:themeColor="text1"/>
                <w:sz w:val="21"/>
                <w:szCs w:val="21"/>
                <w:lang w:val="en-US" w:eastAsia="zh-CN" w:bidi="ar"/>
              </w:rPr>
              <w:t>总铬（34项）</w:t>
            </w:r>
          </w:p>
        </w:tc>
        <w:tc>
          <w:tcPr>
            <w:tcW w:w="187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r>
      <w:tr>
        <w:tblPrEx>
          <w:shd w:val="clear" w:color="auto" w:fill="auto"/>
          <w:tblLayout w:type="fixed"/>
          <w:tblCellMar>
            <w:top w:w="0" w:type="dxa"/>
            <w:left w:w="0" w:type="dxa"/>
            <w:bottom w:w="0" w:type="dxa"/>
            <w:right w:w="0" w:type="dxa"/>
          </w:tblCellMar>
        </w:tblPrEx>
        <w:trPr>
          <w:trHeight w:val="270" w:hRule="atLeast"/>
          <w:jc w:val="center"/>
        </w:trPr>
        <w:tc>
          <w:tcPr>
            <w:tcW w:w="61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雨水排放口</w:t>
            </w:r>
          </w:p>
        </w:tc>
        <w:tc>
          <w:tcPr>
            <w:tcW w:w="383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悬浮物、化学需氧量</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r>
      <w:tr>
        <w:tblPrEx>
          <w:shd w:val="clear" w:color="auto" w:fill="auto"/>
          <w:tblLayout w:type="fixed"/>
          <w:tblCellMar>
            <w:top w:w="0" w:type="dxa"/>
            <w:left w:w="0" w:type="dxa"/>
            <w:bottom w:w="0" w:type="dxa"/>
            <w:right w:w="0" w:type="dxa"/>
          </w:tblCellMar>
        </w:tblPrEx>
        <w:trPr>
          <w:trHeight w:val="1360" w:hRule="atLeast"/>
          <w:jc w:val="center"/>
        </w:trPr>
        <w:tc>
          <w:tcPr>
            <w:tcW w:w="61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土壤监测</w:t>
            </w: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4个点位，填埋场上游、下游、两侧</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pH值、锑、总汞、六价铬、总砷、总铅、总镍、总铜、镉、甲基汞、氰化物、苯并芘（12项）</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r>
      <w:tr>
        <w:tblPrEx>
          <w:shd w:val="clear" w:color="auto" w:fill="auto"/>
          <w:tblLayout w:type="fixed"/>
          <w:tblCellMar>
            <w:top w:w="0" w:type="dxa"/>
            <w:left w:w="0" w:type="dxa"/>
            <w:bottom w:w="0" w:type="dxa"/>
            <w:right w:w="0" w:type="dxa"/>
          </w:tblCellMar>
        </w:tblPrEx>
        <w:trPr>
          <w:trHeight w:val="1154" w:hRule="atLeast"/>
          <w:jc w:val="center"/>
        </w:trPr>
        <w:tc>
          <w:tcPr>
            <w:tcW w:w="61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噪声监测</w:t>
            </w:r>
          </w:p>
        </w:tc>
        <w:tc>
          <w:tcPr>
            <w:tcW w:w="47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9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厂界四周</w:t>
            </w:r>
          </w:p>
        </w:tc>
        <w:tc>
          <w:tcPr>
            <w:tcW w:w="38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Leq(A)</w:t>
            </w:r>
          </w:p>
        </w:tc>
        <w:tc>
          <w:tcPr>
            <w:tcW w:w="1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每季度监测一次，每天昼间测一次</w:t>
            </w:r>
          </w:p>
        </w:tc>
      </w:tr>
    </w:tbl>
    <w:p>
      <w:pPr>
        <w:ind w:firstLine="560"/>
        <w:rPr>
          <w:rFonts w:hint="eastAsia"/>
        </w:rPr>
      </w:pPr>
    </w:p>
    <w:p>
      <w:pPr>
        <w:ind w:firstLine="560"/>
        <w:rPr>
          <w:vanish/>
        </w:rPr>
      </w:pPr>
    </w:p>
    <w:p>
      <w:pPr>
        <w:ind w:firstLine="562"/>
        <w:rPr>
          <w:b/>
          <w:bCs/>
        </w:rPr>
      </w:pPr>
      <w:r>
        <w:rPr>
          <w:rFonts w:hint="eastAsia"/>
          <w:b/>
          <w:bCs/>
        </w:rPr>
        <w:t>二、服务要求</w:t>
      </w:r>
    </w:p>
    <w:p>
      <w:pPr>
        <w:ind w:firstLine="560"/>
      </w:pPr>
      <w:r>
        <w:rPr>
          <w:rFonts w:hint="eastAsia"/>
        </w:rPr>
        <w:t>在接到业务方的要求监测的通知后，3个工作日内安排至现场监测，并在取样后的7~10个工作日内（</w:t>
      </w:r>
      <w:r>
        <w:rPr>
          <w:rFonts w:hint="eastAsia"/>
          <w:u w:val="single"/>
        </w:rPr>
        <w:t>必须</w:t>
      </w:r>
      <w:r>
        <w:rPr>
          <w:rFonts w:hint="eastAsia"/>
          <w:u w:val="single"/>
          <w:lang w:val="en-US" w:eastAsia="zh-CN"/>
        </w:rPr>
        <w:t>按监测频次在监测当月</w:t>
      </w:r>
      <w:r>
        <w:rPr>
          <w:rFonts w:hint="eastAsia"/>
          <w:u w:val="single"/>
        </w:rPr>
        <w:t>最后一个自然日前</w:t>
      </w:r>
      <w:r>
        <w:rPr>
          <w:rFonts w:hint="eastAsia"/>
        </w:rPr>
        <w:t>）出具相关监测报告。临时增加的监测，中选单位应按照前述要求进行，费用根据中选文件或合同的约定执行。</w:t>
      </w:r>
    </w:p>
    <w:p>
      <w:pPr>
        <w:ind w:firstLine="0" w:firstLineChars="0"/>
      </w:pPr>
      <w:r>
        <w:rPr>
          <w:rFonts w:hint="eastAsia"/>
        </w:rPr>
        <w:t>（</w:t>
      </w:r>
      <w:r>
        <w:t>1）合同为年度框架协议，如需增加可依据中选单价进行增补监测；（2）如增加项目未在清单内，其单价为双方协商确认；（3）监测项目清单（检测频次和点位）仅作为投选清单，最终监测项目、频次、点位依据甲方实际情况进行监测和结算。</w:t>
      </w:r>
      <w:r>
        <w:rPr>
          <w:rFonts w:hint="eastAsia"/>
        </w:rPr>
        <w:t>（4）监测方法和数据的有效性，必须符合环保部门的要求。</w:t>
      </w:r>
    </w:p>
    <w:p>
      <w:pPr>
        <w:ind w:firstLine="0" w:firstLineChars="0"/>
      </w:pPr>
    </w:p>
    <w:p>
      <w:pPr>
        <w:ind w:firstLine="560"/>
        <w:sectPr>
          <w:pgSz w:w="11906" w:h="16838"/>
          <w:pgMar w:top="1418" w:right="1191" w:bottom="1418" w:left="1644" w:header="907" w:footer="992" w:gutter="0"/>
          <w:pgBorders>
            <w:top w:val="none" w:color="auto" w:sz="0" w:space="0"/>
            <w:left w:val="none" w:color="auto" w:sz="0" w:space="0"/>
            <w:bottom w:val="none" w:color="auto" w:sz="0" w:space="0"/>
            <w:right w:val="none" w:color="auto" w:sz="0" w:space="0"/>
          </w:pgBorders>
          <w:cols w:space="720" w:num="1"/>
          <w:titlePg/>
          <w:docGrid w:linePitch="312" w:charSpace="0"/>
        </w:sectPr>
      </w:pPr>
    </w:p>
    <w:p>
      <w:pPr>
        <w:pStyle w:val="82"/>
        <w:spacing w:before="120"/>
      </w:pPr>
      <w:bookmarkStart w:id="5" w:name="_Toc497143413"/>
      <w:r>
        <w:rPr>
          <w:rFonts w:hint="eastAsia"/>
        </w:rPr>
        <w:t>第六章  合同授予</w:t>
      </w:r>
      <w:bookmarkEnd w:id="5"/>
    </w:p>
    <w:p>
      <w:pPr>
        <w:spacing w:line="500" w:lineRule="exact"/>
        <w:ind w:firstLine="560"/>
      </w:pPr>
      <w:r>
        <w:rPr>
          <w:rFonts w:hint="eastAsia"/>
        </w:rPr>
        <w:t>1.比选人将把合同授予中选人；在授予前，仍需进行资格审查。</w:t>
      </w:r>
    </w:p>
    <w:p>
      <w:pPr>
        <w:spacing w:line="500" w:lineRule="exact"/>
        <w:ind w:firstLine="560"/>
      </w:pPr>
      <w:r>
        <w:rPr>
          <w:rFonts w:hint="eastAsia"/>
        </w:rPr>
        <w:t>2.中选人确定后，比选将通知中选人，并将中选结果公示在比选人</w:t>
      </w:r>
      <w:r>
        <w:rPr>
          <w:rFonts w:hint="eastAsia"/>
          <w:lang w:eastAsia="zh-CN"/>
        </w:rPr>
        <w:t>集团公司</w:t>
      </w:r>
      <w:r>
        <w:rPr>
          <w:rFonts w:hint="eastAsia"/>
        </w:rPr>
        <w:t>官网。</w:t>
      </w:r>
    </w:p>
    <w:p>
      <w:pPr>
        <w:spacing w:line="500" w:lineRule="exact"/>
        <w:ind w:firstLine="560"/>
      </w:pPr>
      <w:r>
        <w:rPr>
          <w:rFonts w:hint="eastAsia"/>
        </w:rPr>
        <w:t>3.中选通知对比选人和参选人具有法律效力。中选单位需在比选人通知中选后</w:t>
      </w:r>
      <w:r>
        <w:rPr>
          <w:rFonts w:hint="eastAsia"/>
          <w:lang w:val="en-US" w:eastAsia="zh-CN"/>
        </w:rPr>
        <w:t>5</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pPr>
        <w:spacing w:line="500" w:lineRule="exact"/>
        <w:ind w:firstLine="560"/>
      </w:pPr>
      <w:r>
        <w:rPr>
          <w:rFonts w:hint="eastAsia"/>
        </w:rPr>
        <w:t>4.中选人签署合同后必须履行合同要求。若因中选单位原因未在规定的时间内完成企业</w:t>
      </w:r>
      <w:r>
        <w:rPr>
          <w:rFonts w:hint="eastAsia"/>
          <w:lang w:eastAsia="zh-CN"/>
        </w:rPr>
        <w:t>环境</w:t>
      </w:r>
      <w:r>
        <w:rPr>
          <w:rFonts w:hint="eastAsia"/>
        </w:rPr>
        <w:t>监测服务相关工作，则比选人有权单方面取消中选单位的资格。并取消三年内参选人在比选人的业务中的参选资格，</w:t>
      </w:r>
      <w:r>
        <w:rPr>
          <w:rFonts w:hint="eastAsia"/>
          <w:lang w:eastAsia="zh-CN"/>
        </w:rPr>
        <w:t>如</w:t>
      </w:r>
      <w:r>
        <w:rPr>
          <w:rFonts w:hint="eastAsia"/>
        </w:rPr>
        <w:t>给比选人造成的损失，比选人有权追究中选方的全部责任。</w:t>
      </w:r>
    </w:p>
    <w:p>
      <w:pPr>
        <w:spacing w:line="500" w:lineRule="exact"/>
        <w:ind w:firstLine="560"/>
      </w:pPr>
      <w:r>
        <w:rPr>
          <w:rFonts w:hint="eastAsia"/>
        </w:rPr>
        <w:t>5.比选文件与合同附件作为签订合同的条款，比选文件合同条款中没有规定的内容，比选人、参选人认为有必要进行补充，可另行商定解决。</w:t>
      </w:r>
    </w:p>
    <w:p>
      <w:pPr>
        <w:spacing w:line="500" w:lineRule="exact"/>
        <w:ind w:firstLine="560"/>
      </w:pPr>
      <w:r>
        <w:rPr>
          <w:rFonts w:hint="eastAsia"/>
        </w:rPr>
        <w:t>6.接受和拒绝任何或所有参选的权利：比选人保留在授选之前任何时候接受或拒绝任何比选，以及宣布比选程序无效或拒绝所有参选的权利，对受影响的参选人不承担任何责任。</w:t>
      </w:r>
    </w:p>
    <w:p>
      <w:pPr>
        <w:ind w:firstLine="560"/>
      </w:pPr>
    </w:p>
    <w:p>
      <w:pPr>
        <w:ind w:firstLine="560"/>
        <w:sectPr>
          <w:pgSz w:w="11906" w:h="16838"/>
          <w:pgMar w:top="1418" w:right="1191" w:bottom="1418" w:left="1644" w:header="907" w:footer="992" w:gutter="0"/>
          <w:pgBorders>
            <w:top w:val="none" w:color="auto" w:sz="0" w:space="0"/>
            <w:left w:val="none" w:color="auto" w:sz="0" w:space="0"/>
            <w:bottom w:val="none" w:color="auto" w:sz="0" w:space="0"/>
            <w:right w:val="none" w:color="auto" w:sz="0" w:space="0"/>
          </w:pgBorders>
          <w:cols w:space="720" w:num="1"/>
          <w:titlePg/>
          <w:docGrid w:linePitch="312" w:charSpace="0"/>
        </w:sectPr>
      </w:pPr>
    </w:p>
    <w:p>
      <w:pPr>
        <w:pStyle w:val="82"/>
        <w:spacing w:before="120"/>
      </w:pPr>
      <w:bookmarkStart w:id="6" w:name="_Toc497143414"/>
      <w:r>
        <w:rPr>
          <w:rFonts w:hint="eastAsia"/>
        </w:rPr>
        <w:t>第七章  中选后相关履约要求</w:t>
      </w:r>
      <w:bookmarkEnd w:id="6"/>
    </w:p>
    <w:p>
      <w:pPr>
        <w:ind w:firstLine="560"/>
      </w:pPr>
      <w:r>
        <w:rPr>
          <w:rFonts w:hint="eastAsia"/>
        </w:rPr>
        <w:t>1.中选单位要服从比选人的管理规定，不得影响比选人的生产运行，如有违反，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pPr>
        <w:ind w:firstLine="560"/>
      </w:pPr>
      <w:r>
        <w:rPr>
          <w:rFonts w:hint="eastAsia"/>
        </w:rPr>
        <w:t>2.中选单位必须严格执行《合同协议书》（详见附件）、《承诺函》（详见附件）的规定。</w:t>
      </w:r>
    </w:p>
    <w:p>
      <w:pPr>
        <w:ind w:firstLine="560"/>
      </w:pPr>
      <w:r>
        <w:rPr>
          <w:rFonts w:hint="eastAsia"/>
        </w:rPr>
        <w:t>3.中选单位需遵守比选人的各项管理规章制度。如违反相关条例者则按龙岩市福化环保科技有限公司相应条款进行处罚。</w:t>
      </w:r>
    </w:p>
    <w:p>
      <w:pPr>
        <w:pStyle w:val="82"/>
        <w:spacing w:before="120"/>
      </w:pPr>
      <w:bookmarkStart w:id="7" w:name="_Toc497143415"/>
      <w:r>
        <w:rPr>
          <w:rFonts w:hint="eastAsia"/>
        </w:rPr>
        <w:t>第八章  其它</w:t>
      </w:r>
      <w:bookmarkEnd w:id="7"/>
    </w:p>
    <w:p>
      <w:pPr>
        <w:ind w:firstLine="560"/>
      </w:pPr>
      <w:r>
        <w:rPr>
          <w:rFonts w:hint="eastAsia"/>
        </w:rPr>
        <w:t>1.参选人的参选文件无论其是否中选，均不退回。</w:t>
      </w:r>
    </w:p>
    <w:p>
      <w:pPr>
        <w:ind w:firstLine="560"/>
      </w:pPr>
      <w:r>
        <w:t>2</w:t>
      </w:r>
      <w:r>
        <w:rPr>
          <w:rFonts w:hint="eastAsia"/>
        </w:rPr>
        <w:t>.比选人郑重承诺：参选人所提交的参选文件及相关资料不向第三方泄露。</w:t>
      </w:r>
    </w:p>
    <w:p>
      <w:pPr>
        <w:ind w:firstLine="560"/>
      </w:pPr>
      <w:r>
        <w:rPr>
          <w:rFonts w:hint="eastAsia"/>
        </w:rPr>
        <w:t>3.本比选文件的解释权归龙岩市福化环保科技有限公司。</w:t>
      </w:r>
    </w:p>
    <w:p>
      <w:pPr>
        <w:ind w:firstLine="560"/>
        <w:sectPr>
          <w:pgSz w:w="11906" w:h="16838"/>
          <w:pgMar w:top="1418" w:right="1191" w:bottom="1418" w:left="1644" w:header="907" w:footer="992" w:gutter="0"/>
          <w:pgBorders>
            <w:top w:val="none" w:color="auto" w:sz="0" w:space="0"/>
            <w:left w:val="none" w:color="auto" w:sz="0" w:space="0"/>
            <w:bottom w:val="none" w:color="auto" w:sz="0" w:space="0"/>
            <w:right w:val="none" w:color="auto" w:sz="0" w:space="0"/>
          </w:pgBorders>
          <w:cols w:space="720" w:num="1"/>
          <w:titlePg/>
          <w:docGrid w:linePitch="312" w:charSpace="0"/>
        </w:sectPr>
      </w:pPr>
    </w:p>
    <w:p>
      <w:pPr>
        <w:pStyle w:val="82"/>
        <w:spacing w:before="156"/>
        <w:jc w:val="both"/>
      </w:pPr>
      <w:bookmarkStart w:id="8" w:name="_Toc497143416"/>
      <w:bookmarkStart w:id="9" w:name="_Toc251742852"/>
      <w:r>
        <w:rPr>
          <w:rFonts w:hint="eastAsia"/>
        </w:rPr>
        <w:t>附件一：</w:t>
      </w:r>
      <w:bookmarkEnd w:id="8"/>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spacing w:line="600" w:lineRule="exact"/>
        <w:ind w:firstLine="0" w:firstLineChars="0"/>
        <w:jc w:val="center"/>
        <w:rPr>
          <w:rFonts w:ascii="黑体" w:hAnsi="黑体" w:eastAsia="黑体"/>
          <w:sz w:val="52"/>
          <w:szCs w:val="52"/>
        </w:rPr>
      </w:pPr>
      <w:r>
        <w:rPr>
          <w:rFonts w:hint="eastAsia" w:ascii="黑体" w:hAnsi="黑体" w:eastAsia="黑体"/>
          <w:sz w:val="52"/>
          <w:szCs w:val="52"/>
        </w:rPr>
        <w:t>龙岩市福化环保科技有限公司</w:t>
      </w:r>
    </w:p>
    <w:p>
      <w:pPr>
        <w:spacing w:line="600" w:lineRule="exact"/>
        <w:ind w:firstLine="0" w:firstLineChars="0"/>
        <w:jc w:val="center"/>
        <w:rPr>
          <w:rFonts w:ascii="黑体" w:hAnsi="黑体" w:eastAsia="黑体"/>
          <w:sz w:val="52"/>
          <w:szCs w:val="52"/>
        </w:rPr>
      </w:pPr>
      <w:r>
        <w:rPr>
          <w:rFonts w:hint="eastAsia" w:ascii="黑体" w:hAnsi="黑体" w:eastAsia="黑体"/>
          <w:sz w:val="52"/>
          <w:szCs w:val="52"/>
        </w:rPr>
        <w:t>第三方环境监测项目服务合同</w:t>
      </w:r>
    </w:p>
    <w:p>
      <w:pPr>
        <w:ind w:firstLine="0" w:firstLineChars="0"/>
        <w:rPr>
          <w:sz w:val="32"/>
          <w:szCs w:val="32"/>
        </w:rPr>
      </w:pPr>
    </w:p>
    <w:p>
      <w:pPr>
        <w:ind w:firstLine="0" w:firstLineChars="0"/>
        <w:rPr>
          <w:sz w:val="32"/>
          <w:szCs w:val="32"/>
        </w:rPr>
      </w:pPr>
    </w:p>
    <w:p>
      <w:pPr>
        <w:ind w:firstLine="0" w:firstLineChars="0"/>
        <w:rPr>
          <w:sz w:val="32"/>
          <w:szCs w:val="32"/>
        </w:rPr>
      </w:pPr>
    </w:p>
    <w:p>
      <w:pPr>
        <w:ind w:firstLine="0" w:firstLineChars="0"/>
        <w:rPr>
          <w:sz w:val="32"/>
          <w:szCs w:val="32"/>
        </w:rPr>
      </w:pPr>
    </w:p>
    <w:p>
      <w:pPr>
        <w:spacing w:line="600" w:lineRule="exact"/>
        <w:ind w:firstLine="672" w:firstLineChars="210"/>
        <w:rPr>
          <w:sz w:val="32"/>
          <w:szCs w:val="32"/>
        </w:rPr>
      </w:pPr>
      <w:r>
        <w:rPr>
          <w:rFonts w:hint="eastAsia"/>
          <w:sz w:val="32"/>
          <w:szCs w:val="32"/>
        </w:rPr>
        <w:t>合同编号：</w:t>
      </w:r>
    </w:p>
    <w:p>
      <w:pPr>
        <w:spacing w:line="600" w:lineRule="exact"/>
        <w:ind w:firstLine="640"/>
        <w:rPr>
          <w:rFonts w:hint="eastAsia" w:eastAsia="仿宋"/>
          <w:sz w:val="32"/>
          <w:szCs w:val="32"/>
          <w:u w:val="single"/>
          <w:lang w:eastAsia="zh-CN"/>
        </w:rPr>
      </w:pPr>
      <w:r>
        <w:rPr>
          <w:rFonts w:hint="eastAsia"/>
          <w:sz w:val="32"/>
          <w:szCs w:val="32"/>
        </w:rPr>
        <w:t>项目名称：</w:t>
      </w:r>
      <w:r>
        <w:rPr>
          <w:rFonts w:hint="eastAsia"/>
          <w:sz w:val="32"/>
          <w:szCs w:val="32"/>
          <w:u w:val="single"/>
        </w:rPr>
        <w:t xml:space="preserve">  </w:t>
      </w:r>
      <w:r>
        <w:rPr>
          <w:rFonts w:hint="eastAsia"/>
          <w:sz w:val="32"/>
          <w:szCs w:val="32"/>
          <w:u w:val="single"/>
          <w:lang w:eastAsia="zh-CN"/>
        </w:rPr>
        <w:t>第三方环境监测项目</w:t>
      </w:r>
    </w:p>
    <w:p>
      <w:pPr>
        <w:spacing w:line="600" w:lineRule="exact"/>
        <w:ind w:firstLine="640"/>
        <w:rPr>
          <w:sz w:val="32"/>
          <w:szCs w:val="32"/>
        </w:rPr>
      </w:pPr>
      <w:r>
        <w:rPr>
          <w:rFonts w:hint="eastAsia"/>
          <w:sz w:val="32"/>
          <w:szCs w:val="32"/>
        </w:rPr>
        <w:t>甲方：</w:t>
      </w:r>
    </w:p>
    <w:p>
      <w:pPr>
        <w:spacing w:line="600" w:lineRule="exact"/>
        <w:ind w:firstLine="640"/>
        <w:rPr>
          <w:sz w:val="32"/>
          <w:szCs w:val="32"/>
        </w:rPr>
      </w:pPr>
      <w:r>
        <w:rPr>
          <w:rFonts w:hint="eastAsia"/>
          <w:sz w:val="32"/>
          <w:szCs w:val="32"/>
        </w:rPr>
        <w:t>乙方：</w:t>
      </w:r>
    </w:p>
    <w:p>
      <w:pPr>
        <w:spacing w:line="600" w:lineRule="exact"/>
        <w:ind w:firstLine="640"/>
        <w:rPr>
          <w:sz w:val="32"/>
          <w:szCs w:val="32"/>
        </w:rPr>
      </w:pPr>
      <w:r>
        <w:rPr>
          <w:rFonts w:hint="eastAsia"/>
          <w:sz w:val="32"/>
          <w:szCs w:val="32"/>
        </w:rPr>
        <w:t>签约时间：</w:t>
      </w:r>
    </w:p>
    <w:p>
      <w:pPr>
        <w:spacing w:line="600" w:lineRule="exact"/>
        <w:ind w:firstLine="640"/>
        <w:rPr>
          <w:u w:val="single"/>
        </w:rPr>
      </w:pPr>
      <w:r>
        <w:rPr>
          <w:rFonts w:hint="eastAsia"/>
          <w:sz w:val="32"/>
          <w:szCs w:val="32"/>
        </w:rPr>
        <w:t>签约地点：</w:t>
      </w:r>
    </w:p>
    <w:p>
      <w:pPr>
        <w:spacing w:line="500" w:lineRule="exact"/>
        <w:ind w:firstLine="0" w:firstLineChars="0"/>
      </w:pPr>
    </w:p>
    <w:p>
      <w:pPr>
        <w:spacing w:line="500" w:lineRule="exact"/>
        <w:ind w:firstLine="0" w:firstLineChars="0"/>
      </w:pPr>
    </w:p>
    <w:p>
      <w:pPr>
        <w:spacing w:line="500" w:lineRule="exact"/>
        <w:ind w:firstLine="0" w:firstLineChars="0"/>
      </w:pPr>
    </w:p>
    <w:p>
      <w:pPr>
        <w:spacing w:line="500" w:lineRule="exact"/>
        <w:ind w:firstLine="0" w:firstLineChars="0"/>
      </w:pPr>
    </w:p>
    <w:p>
      <w:pPr>
        <w:spacing w:line="500" w:lineRule="exact"/>
        <w:ind w:firstLine="0" w:firstLineChars="0"/>
      </w:pPr>
    </w:p>
    <w:p>
      <w:pPr>
        <w:spacing w:line="500" w:lineRule="exact"/>
        <w:ind w:firstLine="0" w:firstLineChars="0"/>
      </w:pPr>
    </w:p>
    <w:p>
      <w:pPr>
        <w:spacing w:line="500" w:lineRule="exact"/>
        <w:ind w:firstLine="0" w:firstLineChars="0"/>
      </w:pPr>
      <w:r>
        <w:rPr>
          <w:rFonts w:hint="eastAsia"/>
        </w:rPr>
        <w:t>注：本合同仅为合同的参考文本，合同签订双方可根据项目的具体要求进行修订。</w:t>
      </w:r>
    </w:p>
    <w:p>
      <w:pPr>
        <w:spacing w:line="560" w:lineRule="exact"/>
        <w:ind w:firstLine="560"/>
      </w:pPr>
      <w:r>
        <w:rPr>
          <w:rFonts w:hint="eastAsia"/>
        </w:rPr>
        <w:t>本合同由甲方委托乙方就龙岩市福化环保科技有限公司企业</w:t>
      </w:r>
      <w:r>
        <w:rPr>
          <w:rFonts w:hint="eastAsia"/>
          <w:lang w:eastAsia="zh-CN"/>
        </w:rPr>
        <w:t>环境</w:t>
      </w:r>
      <w:r>
        <w:rPr>
          <w:rFonts w:hint="eastAsia"/>
        </w:rPr>
        <w:t>监测</w:t>
      </w:r>
      <w:r>
        <w:rPr>
          <w:rFonts w:hint="eastAsia"/>
          <w:lang w:eastAsia="zh-CN"/>
        </w:rPr>
        <w:t>提供</w:t>
      </w:r>
      <w:r>
        <w:rPr>
          <w:rFonts w:hint="eastAsia"/>
        </w:rPr>
        <w:t>服务，并支付监测服务费用。双方经过平等协商，在真实、充分地表达各自意愿的基础上，根据《中华人民共和国合同法》的规定，达成如下协议，并由双方共同恪守。</w:t>
      </w:r>
    </w:p>
    <w:p>
      <w:pPr>
        <w:spacing w:line="560" w:lineRule="exact"/>
        <w:ind w:firstLine="560"/>
      </w:pPr>
      <w:r>
        <w:rPr>
          <w:rFonts w:hint="eastAsia"/>
        </w:rPr>
        <w:t>第一条　乙方进行技术咨询服务的内容、要求：</w:t>
      </w:r>
    </w:p>
    <w:p>
      <w:pPr>
        <w:spacing w:line="560" w:lineRule="exact"/>
        <w:ind w:firstLine="560"/>
      </w:pPr>
      <w:r>
        <w:rPr>
          <w:rFonts w:hint="eastAsia"/>
        </w:rPr>
        <w:t>1.技术服务内容：</w:t>
      </w:r>
      <w:r>
        <w:rPr>
          <w:rFonts w:hint="eastAsia"/>
          <w:u w:val="single"/>
          <w:lang w:eastAsia="zh-CN"/>
        </w:rPr>
        <w:t>第三方环境监测项目</w:t>
      </w:r>
      <w:r>
        <w:rPr>
          <w:rFonts w:hint="eastAsia"/>
          <w:u w:val="single"/>
        </w:rPr>
        <w:t>；</w:t>
      </w:r>
    </w:p>
    <w:p>
      <w:pPr>
        <w:spacing w:line="560" w:lineRule="exact"/>
        <w:ind w:firstLine="560"/>
      </w:pPr>
      <w:r>
        <w:rPr>
          <w:rFonts w:hint="eastAsia"/>
        </w:rPr>
        <w:t>2.技术服务要求：</w:t>
      </w:r>
      <w:r>
        <w:rPr>
          <w:rFonts w:hint="eastAsia"/>
          <w:u w:val="single"/>
        </w:rPr>
        <w:t>根据甲方要求时限进行监测，在现场监测完成后的7~10个工作日内出具报告，</w:t>
      </w:r>
      <w:r>
        <w:rPr>
          <w:rFonts w:hint="eastAsia"/>
          <w:u w:val="single"/>
          <w:lang w:eastAsia="zh-CN"/>
        </w:rPr>
        <w:t>出具报告的时间</w:t>
      </w:r>
      <w:r>
        <w:rPr>
          <w:rFonts w:hint="eastAsia"/>
          <w:u w:val="single"/>
        </w:rPr>
        <w:t>必须</w:t>
      </w:r>
      <w:r>
        <w:rPr>
          <w:rFonts w:hint="eastAsia"/>
          <w:u w:val="single"/>
          <w:lang w:val="en-US" w:eastAsia="zh-CN"/>
        </w:rPr>
        <w:t>按监测频次在监测当月</w:t>
      </w:r>
      <w:r>
        <w:rPr>
          <w:rFonts w:hint="eastAsia"/>
          <w:u w:val="single"/>
        </w:rPr>
        <w:t>最后一个自然日前；若甲方因需要临时增加新的监测项目或者已有监测项目的</w:t>
      </w:r>
      <w:r>
        <w:rPr>
          <w:rFonts w:hint="eastAsia"/>
          <w:u w:val="single"/>
          <w:lang w:eastAsia="zh-CN"/>
        </w:rPr>
        <w:t>增加监测</w:t>
      </w:r>
      <w:r>
        <w:rPr>
          <w:rFonts w:hint="eastAsia"/>
          <w:u w:val="single"/>
        </w:rPr>
        <w:t>频次时，乙方应及时配合。</w:t>
      </w:r>
    </w:p>
    <w:p>
      <w:pPr>
        <w:spacing w:line="560" w:lineRule="exact"/>
        <w:ind w:firstLine="560"/>
      </w:pPr>
      <w:r>
        <w:rPr>
          <w:rFonts w:hint="eastAsia"/>
        </w:rPr>
        <w:t>第二条 乙方按照下列要求进行本合同项目的技术工作：</w:t>
      </w:r>
    </w:p>
    <w:p>
      <w:pPr>
        <w:spacing w:line="560" w:lineRule="exact"/>
        <w:ind w:firstLine="560"/>
      </w:pPr>
      <w:r>
        <w:rPr>
          <w:rFonts w:hint="eastAsia"/>
        </w:rPr>
        <w:t>1.服务地点：</w:t>
      </w:r>
      <w:r>
        <w:rPr>
          <w:rFonts w:hint="eastAsia"/>
          <w:u w:val="single"/>
        </w:rPr>
        <w:t>龙岩市福化环保科技有限公司</w:t>
      </w:r>
      <w:r>
        <w:rPr>
          <w:rFonts w:hint="eastAsia"/>
        </w:rPr>
        <w:t>；</w:t>
      </w:r>
    </w:p>
    <w:p>
      <w:pPr>
        <w:spacing w:line="560" w:lineRule="exact"/>
        <w:ind w:firstLine="560"/>
      </w:pPr>
      <w:r>
        <w:rPr>
          <w:rFonts w:hint="eastAsia"/>
        </w:rPr>
        <w:t>2.服务期限：</w:t>
      </w:r>
      <w:r>
        <w:rPr>
          <w:rFonts w:hint="eastAsia"/>
          <w:u w:val="single"/>
        </w:rPr>
        <w:t>一年</w:t>
      </w:r>
      <w:r>
        <w:rPr>
          <w:rFonts w:hint="eastAsia"/>
          <w:u w:val="single"/>
          <w:lang w:eastAsia="zh-CN"/>
        </w:rPr>
        <w:t>（自合同生效之日起</w:t>
      </w:r>
      <w:r>
        <w:rPr>
          <w:rFonts w:hint="eastAsia"/>
          <w:u w:val="single"/>
          <w:lang w:val="en-US" w:eastAsia="zh-CN"/>
        </w:rPr>
        <w:t>1年</w:t>
      </w:r>
      <w:r>
        <w:rPr>
          <w:rFonts w:hint="eastAsia"/>
          <w:u w:val="single"/>
          <w:lang w:eastAsia="zh-CN"/>
        </w:rPr>
        <w:t>）</w:t>
      </w:r>
      <w:r>
        <w:rPr>
          <w:rFonts w:hint="eastAsia"/>
        </w:rPr>
        <w:t>；</w:t>
      </w:r>
    </w:p>
    <w:p>
      <w:pPr>
        <w:spacing w:line="560" w:lineRule="exact"/>
        <w:ind w:firstLine="560"/>
      </w:pPr>
      <w:r>
        <w:rPr>
          <w:rFonts w:hint="eastAsia"/>
        </w:rPr>
        <w:t>3.服务</w:t>
      </w:r>
      <w:r>
        <w:rPr>
          <w:rFonts w:hint="eastAsia"/>
          <w:lang w:eastAsia="zh-CN"/>
        </w:rPr>
        <w:t>响应</w:t>
      </w:r>
      <w:r>
        <w:rPr>
          <w:rFonts w:hint="eastAsia"/>
        </w:rPr>
        <w:t>时间：</w:t>
      </w:r>
      <w:r>
        <w:rPr>
          <w:rFonts w:hint="eastAsia"/>
          <w:u w:val="single"/>
        </w:rPr>
        <w:t>接到甲方通知后的3个工作日</w:t>
      </w:r>
      <w:r>
        <w:rPr>
          <w:rFonts w:hint="eastAsia"/>
          <w:u w:val="single"/>
          <w:lang w:eastAsia="zh-CN"/>
        </w:rPr>
        <w:t>内</w:t>
      </w:r>
      <w:r>
        <w:rPr>
          <w:rFonts w:hint="eastAsia"/>
          <w:u w:val="single"/>
        </w:rPr>
        <w:t>。</w:t>
      </w:r>
    </w:p>
    <w:p>
      <w:pPr>
        <w:spacing w:line="560" w:lineRule="exact"/>
        <w:ind w:firstLine="560"/>
      </w:pPr>
      <w:r>
        <w:rPr>
          <w:rFonts w:hint="eastAsia"/>
        </w:rPr>
        <w:t>第三条 为保证乙方有效进行</w:t>
      </w:r>
      <w:r>
        <w:rPr>
          <w:rFonts w:hint="eastAsia"/>
          <w:lang w:eastAsia="zh-CN"/>
        </w:rPr>
        <w:t>环境监测</w:t>
      </w:r>
      <w:r>
        <w:rPr>
          <w:rFonts w:hint="eastAsia"/>
        </w:rPr>
        <w:t>服务，甲方应当向乙方提供必要的协助。</w:t>
      </w:r>
    </w:p>
    <w:p>
      <w:pPr>
        <w:spacing w:line="560" w:lineRule="exact"/>
        <w:ind w:firstLine="560"/>
      </w:pPr>
      <w:r>
        <w:rPr>
          <w:rFonts w:hint="eastAsia"/>
        </w:rPr>
        <w:t>第四条 甲方向乙方支付服务报酬方式为：</w:t>
      </w:r>
    </w:p>
    <w:p>
      <w:pPr>
        <w:spacing w:line="560" w:lineRule="exact"/>
        <w:ind w:firstLine="560"/>
        <w:rPr>
          <w:rFonts w:hint="eastAsia"/>
          <w:lang w:eastAsia="zh-CN"/>
        </w:rPr>
      </w:pPr>
      <w:r>
        <w:rPr>
          <w:rFonts w:hint="eastAsia"/>
        </w:rPr>
        <w:t>1.监测服务</w:t>
      </w:r>
      <w:r>
        <w:rPr>
          <w:rFonts w:hint="eastAsia"/>
          <w:lang w:eastAsia="zh-CN"/>
        </w:rPr>
        <w:t>按照实际监测数量计算，按季度结算。</w:t>
      </w:r>
    </w:p>
    <w:p>
      <w:pPr>
        <w:spacing w:line="560" w:lineRule="exact"/>
        <w:ind w:firstLine="560"/>
      </w:pPr>
      <w:r>
        <w:rPr>
          <w:rFonts w:hint="eastAsia"/>
        </w:rPr>
        <w:t>2.监测服务费用支付方式：每季度完成现场监测技术服务完毕后，</w:t>
      </w:r>
      <w:r>
        <w:rPr>
          <w:rFonts w:hint="eastAsia"/>
          <w:lang w:eastAsia="zh-CN"/>
        </w:rPr>
        <w:t>由双方根据实际监测的项目及数量进行结算。在乙方</w:t>
      </w:r>
      <w:r>
        <w:rPr>
          <w:rFonts w:hint="eastAsia"/>
        </w:rPr>
        <w:t>出具当季度监测报告</w:t>
      </w:r>
      <w:r>
        <w:rPr>
          <w:rFonts w:hint="eastAsia"/>
          <w:lang w:eastAsia="zh-CN"/>
        </w:rPr>
        <w:t>及相应增值税专用发票（税率：【】）</w:t>
      </w:r>
      <w:r>
        <w:rPr>
          <w:rFonts w:hint="eastAsia"/>
        </w:rPr>
        <w:t>后5个工作日内，甲方支付对应监测项目的服务费用。</w:t>
      </w:r>
    </w:p>
    <w:p>
      <w:pPr>
        <w:spacing w:line="560" w:lineRule="exact"/>
        <w:ind w:firstLine="560"/>
      </w:pPr>
      <w:r>
        <w:rPr>
          <w:rFonts w:hint="eastAsia"/>
        </w:rPr>
        <w:t>3.上述服务</w:t>
      </w:r>
      <w:r>
        <w:rPr>
          <w:rFonts w:hint="eastAsia"/>
          <w:lang w:eastAsia="zh-CN"/>
        </w:rPr>
        <w:t>费用</w:t>
      </w:r>
      <w:r>
        <w:rPr>
          <w:rFonts w:hint="eastAsia"/>
        </w:rPr>
        <w:t>支付至乙方指定的下列账号：</w:t>
      </w:r>
    </w:p>
    <w:p>
      <w:pPr>
        <w:spacing w:line="560" w:lineRule="exact"/>
        <w:ind w:firstLine="560"/>
      </w:pPr>
      <w:r>
        <w:rPr>
          <w:rFonts w:hint="eastAsia"/>
        </w:rPr>
        <w:t>乙方开户银行：</w:t>
      </w:r>
    </w:p>
    <w:p>
      <w:pPr>
        <w:spacing w:line="560" w:lineRule="exact"/>
        <w:ind w:firstLine="560"/>
      </w:pPr>
      <w:r>
        <w:rPr>
          <w:rFonts w:hint="eastAsia"/>
        </w:rPr>
        <w:t>公司名称：</w:t>
      </w:r>
    </w:p>
    <w:p>
      <w:pPr>
        <w:spacing w:line="560" w:lineRule="exact"/>
        <w:ind w:firstLine="560"/>
      </w:pPr>
      <w:r>
        <w:rPr>
          <w:rFonts w:hint="eastAsia"/>
        </w:rPr>
        <w:t>账号：</w:t>
      </w:r>
    </w:p>
    <w:p>
      <w:pPr>
        <w:spacing w:line="560" w:lineRule="exact"/>
        <w:ind w:firstLine="560"/>
      </w:pPr>
      <w:r>
        <w:rPr>
          <w:rFonts w:hint="eastAsia"/>
        </w:rPr>
        <w:t>第五条 双方确定因履行本合同应遵守的保密义务如下：</w:t>
      </w:r>
    </w:p>
    <w:p>
      <w:pPr>
        <w:spacing w:line="560" w:lineRule="exact"/>
        <w:ind w:firstLine="560"/>
      </w:pPr>
      <w:r>
        <w:rPr>
          <w:rFonts w:hint="eastAsia"/>
        </w:rPr>
        <w:t>甲方：</w:t>
      </w:r>
    </w:p>
    <w:p>
      <w:pPr>
        <w:spacing w:line="560" w:lineRule="exact"/>
        <w:ind w:firstLine="560"/>
      </w:pPr>
      <w:r>
        <w:rPr>
          <w:rFonts w:hint="eastAsia"/>
        </w:rPr>
        <w:t>1.保密内容：乙方要求需要保密的资料，监测报告及该合同除外。</w:t>
      </w:r>
    </w:p>
    <w:p>
      <w:pPr>
        <w:spacing w:line="560" w:lineRule="exact"/>
        <w:ind w:firstLine="560"/>
      </w:pPr>
      <w:r>
        <w:rPr>
          <w:rFonts w:hint="eastAsia"/>
        </w:rPr>
        <w:t>2.泄密责任：按本合同约定及国家有关保密法的规定执行。</w:t>
      </w:r>
    </w:p>
    <w:p>
      <w:pPr>
        <w:spacing w:line="560" w:lineRule="exact"/>
        <w:ind w:firstLine="560"/>
      </w:pPr>
      <w:r>
        <w:rPr>
          <w:rFonts w:hint="eastAsia"/>
        </w:rPr>
        <w:t>乙方：</w:t>
      </w:r>
    </w:p>
    <w:p>
      <w:pPr>
        <w:spacing w:line="560" w:lineRule="exact"/>
        <w:ind w:firstLine="560"/>
      </w:pPr>
      <w:r>
        <w:rPr>
          <w:rFonts w:hint="eastAsia"/>
        </w:rPr>
        <w:t xml:space="preserve">1.保密内容：甲方提供的资料以及乙方在提供本合同约定服务过程中知悉的甲方技术信息、经营信息、生产工艺、操作流程等。 </w:t>
      </w:r>
    </w:p>
    <w:p>
      <w:pPr>
        <w:spacing w:line="560" w:lineRule="exact"/>
        <w:ind w:firstLine="560"/>
      </w:pPr>
      <w:r>
        <w:rPr>
          <w:rFonts w:hint="eastAsia"/>
        </w:rPr>
        <w:t xml:space="preserve">2.泄密责任：按本合同约定及国家有关保密法的规定执行 </w:t>
      </w:r>
    </w:p>
    <w:p>
      <w:pPr>
        <w:spacing w:line="560" w:lineRule="exact"/>
        <w:ind w:firstLine="560"/>
      </w:pPr>
      <w:r>
        <w:rPr>
          <w:rFonts w:hint="eastAsia"/>
        </w:rPr>
        <w:t>第六条 本合同的变更必须由双方协商一致，并以书面形式确定。</w:t>
      </w:r>
    </w:p>
    <w:p>
      <w:pPr>
        <w:spacing w:line="560" w:lineRule="exact"/>
        <w:ind w:firstLine="560"/>
      </w:pPr>
      <w:r>
        <w:rPr>
          <w:rFonts w:hint="eastAsia"/>
        </w:rPr>
        <w:t>第七条 双方确定，按以下选准和方式对乙方提交的技术工作成果进行验收：</w:t>
      </w:r>
    </w:p>
    <w:p>
      <w:pPr>
        <w:spacing w:line="560" w:lineRule="exact"/>
        <w:ind w:firstLine="560"/>
      </w:pPr>
      <w:r>
        <w:rPr>
          <w:rFonts w:hint="eastAsia"/>
        </w:rPr>
        <w:t>1、监测技术服务工作成果的验收选准：</w:t>
      </w:r>
      <w:r>
        <w:rPr>
          <w:rFonts w:hint="eastAsia"/>
          <w:u w:val="single"/>
        </w:rPr>
        <w:t>出具监测报告（一式</w:t>
      </w:r>
      <w:r>
        <w:rPr>
          <w:rFonts w:hint="eastAsia"/>
          <w:u w:val="single"/>
          <w:lang w:val="en-US" w:eastAsia="zh-CN"/>
        </w:rPr>
        <w:t>四</w:t>
      </w:r>
      <w:r>
        <w:rPr>
          <w:rFonts w:hint="eastAsia"/>
          <w:u w:val="single"/>
        </w:rPr>
        <w:t>份）</w:t>
      </w:r>
      <w:r>
        <w:rPr>
          <w:rFonts w:hint="eastAsia"/>
        </w:rPr>
        <w:t>。</w:t>
      </w:r>
    </w:p>
    <w:p>
      <w:pPr>
        <w:spacing w:line="560" w:lineRule="exact"/>
        <w:ind w:firstLine="560"/>
      </w:pPr>
      <w:r>
        <w:rPr>
          <w:rFonts w:hint="eastAsia"/>
        </w:rPr>
        <w:t>第八条 双方确定，甲方指定</w:t>
      </w:r>
      <w:r>
        <w:rPr>
          <w:rFonts w:hint="eastAsia"/>
          <w:u w:val="single"/>
        </w:rPr>
        <w:t>林天烽</w:t>
      </w:r>
      <w:r>
        <w:rPr>
          <w:rFonts w:hint="eastAsia"/>
        </w:rPr>
        <w:t>为甲方项目联系人，乙方指定</w:t>
      </w:r>
      <w:r>
        <w:rPr>
          <w:rFonts w:hint="eastAsia"/>
          <w:u w:val="single"/>
        </w:rPr>
        <w:t xml:space="preserve">   </w:t>
      </w:r>
      <w:r>
        <w:rPr>
          <w:rFonts w:hint="eastAsia"/>
        </w:rPr>
        <w:t>为乙方项目联系人。项目联系人承担以下责任：一方变更项目联系人的，应当及时以书面形式通知另一方。未及时通知并影响本合同履行或造成损失的，应承担相应的责任。</w:t>
      </w:r>
    </w:p>
    <w:p>
      <w:pPr>
        <w:spacing w:line="560" w:lineRule="exact"/>
        <w:ind w:firstLine="560"/>
      </w:pPr>
      <w:r>
        <w:rPr>
          <w:rFonts w:hint="eastAsia"/>
        </w:rPr>
        <w:t>第九条  双方因履行本合同而发生的争议，可协商、调解解决，也可直接采取下列第</w:t>
      </w:r>
      <w:r>
        <w:rPr>
          <w:rFonts w:hint="eastAsia"/>
          <w:lang w:val="en-US" w:eastAsia="zh-CN"/>
        </w:rPr>
        <w:t>2</w:t>
      </w:r>
      <w:r>
        <w:rPr>
          <w:rFonts w:hint="eastAsia"/>
        </w:rPr>
        <w:t>种方式解决：</w:t>
      </w:r>
    </w:p>
    <w:p>
      <w:pPr>
        <w:spacing w:line="560" w:lineRule="exact"/>
        <w:ind w:firstLine="560"/>
      </w:pPr>
      <w:r>
        <w:rPr>
          <w:rFonts w:hint="eastAsia"/>
        </w:rPr>
        <w:t>1、向仲裁委员会申请仲裁；</w:t>
      </w:r>
    </w:p>
    <w:p>
      <w:pPr>
        <w:spacing w:line="560" w:lineRule="exact"/>
        <w:ind w:firstLine="560"/>
      </w:pPr>
      <w:r>
        <w:rPr>
          <w:rFonts w:hint="eastAsia"/>
        </w:rPr>
        <w:t>2、向甲方所在地人民法院提起诉讼。</w:t>
      </w:r>
    </w:p>
    <w:p>
      <w:pPr>
        <w:spacing w:line="560" w:lineRule="exact"/>
        <w:ind w:firstLine="560"/>
      </w:pPr>
      <w:r>
        <w:rPr>
          <w:rFonts w:hint="eastAsia"/>
        </w:rPr>
        <w:t>第十一条 本合同经双方签订后生效。本合同一式六份，甲方执三份，乙方执三份，具有同等法律效力。</w:t>
      </w:r>
    </w:p>
    <w:p>
      <w:pPr>
        <w:spacing w:line="560" w:lineRule="exact"/>
        <w:ind w:firstLine="560"/>
      </w:pPr>
    </w:p>
    <w:p>
      <w:pPr>
        <w:spacing w:line="560" w:lineRule="exact"/>
        <w:ind w:firstLine="560"/>
        <w:sectPr>
          <w:footerReference r:id="rId9" w:type="default"/>
          <w:pgSz w:w="11906" w:h="16838"/>
          <w:pgMar w:top="1418" w:right="1191" w:bottom="1418" w:left="1644" w:header="851" w:footer="82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560" w:lineRule="exact"/>
        <w:ind w:firstLine="560"/>
      </w:pPr>
      <w:r>
        <w:t>委托方（甲方）：</w:t>
      </w:r>
      <w:r>
        <w:rPr>
          <w:rFonts w:hint="eastAsia"/>
        </w:rPr>
        <w:t>龙岩市福化环保科技有限公司</w:t>
      </w:r>
    </w:p>
    <w:p>
      <w:pPr>
        <w:spacing w:line="560" w:lineRule="exact"/>
        <w:ind w:left="560" w:leftChars="200" w:firstLine="0" w:firstLineChars="0"/>
      </w:pPr>
      <w:r>
        <w:t>住  所  地：</w:t>
      </w:r>
      <w:r>
        <w:rPr>
          <w:rFonts w:hint="eastAsia"/>
        </w:rPr>
        <w:t xml:space="preserve">龙岩雁石    </w:t>
      </w:r>
      <w:r>
        <w:t xml:space="preserve">法定代表人： </w:t>
      </w:r>
    </w:p>
    <w:p>
      <w:pPr>
        <w:spacing w:line="560" w:lineRule="exact"/>
        <w:ind w:firstLine="560"/>
      </w:pPr>
      <w:r>
        <w:rPr>
          <w:rFonts w:hint="eastAsia"/>
        </w:rPr>
        <w:t>委托代表人：</w:t>
      </w:r>
    </w:p>
    <w:p>
      <w:pPr>
        <w:spacing w:line="560" w:lineRule="exact"/>
        <w:ind w:firstLine="560"/>
      </w:pPr>
      <w:r>
        <w:t>项目联系人：</w:t>
      </w:r>
      <w:r>
        <w:rPr>
          <w:rFonts w:hint="eastAsia"/>
        </w:rPr>
        <w:t>林天烽</w:t>
      </w:r>
    </w:p>
    <w:p>
      <w:pPr>
        <w:spacing w:line="560" w:lineRule="exact"/>
        <w:ind w:firstLine="560"/>
      </w:pPr>
      <w:r>
        <w:t>通讯地址</w:t>
      </w:r>
      <w:r>
        <w:rPr>
          <w:rFonts w:hint="eastAsia"/>
        </w:rPr>
        <w:t>：龙岩市雁石镇龙雁工业集中区龙雁管委会（吉利商行福化环保）</w:t>
      </w:r>
    </w:p>
    <w:p>
      <w:pPr>
        <w:spacing w:line="560" w:lineRule="exact"/>
        <w:ind w:firstLine="560"/>
      </w:pPr>
      <w:r>
        <w:t>电话</w:t>
      </w:r>
      <w:r>
        <w:rPr>
          <w:rFonts w:hint="eastAsia"/>
        </w:rPr>
        <w:t>：</w:t>
      </w:r>
      <w:r>
        <w:t>0597-2968588</w:t>
      </w:r>
    </w:p>
    <w:p>
      <w:pPr>
        <w:spacing w:line="560" w:lineRule="exact"/>
        <w:ind w:firstLine="560"/>
      </w:pPr>
      <w:r>
        <w:t>传真</w:t>
      </w:r>
      <w:r>
        <w:rPr>
          <w:rFonts w:hint="eastAsia"/>
        </w:rPr>
        <w:t>:</w:t>
      </w:r>
    </w:p>
    <w:p>
      <w:pPr>
        <w:spacing w:line="560" w:lineRule="exact"/>
        <w:ind w:firstLine="560"/>
      </w:pPr>
      <w:r>
        <w:t>电子信箱：</w:t>
      </w:r>
    </w:p>
    <w:p>
      <w:pPr>
        <w:spacing w:line="560" w:lineRule="exact"/>
        <w:ind w:firstLine="560"/>
      </w:pPr>
      <w:r>
        <w:t>受托方（乙方）：</w:t>
      </w:r>
    </w:p>
    <w:p>
      <w:pPr>
        <w:spacing w:line="560" w:lineRule="exact"/>
        <w:ind w:firstLine="560"/>
      </w:pPr>
      <w:r>
        <w:t>住  所  地：</w:t>
      </w:r>
    </w:p>
    <w:p>
      <w:pPr>
        <w:spacing w:line="560" w:lineRule="exact"/>
        <w:ind w:firstLine="560"/>
      </w:pPr>
      <w:r>
        <w:t>法定代表人：</w:t>
      </w:r>
    </w:p>
    <w:p>
      <w:pPr>
        <w:spacing w:line="560" w:lineRule="exact"/>
        <w:ind w:firstLine="560"/>
      </w:pPr>
      <w:r>
        <w:rPr>
          <w:rFonts w:hint="eastAsia"/>
        </w:rPr>
        <w:t>委托代表人</w:t>
      </w:r>
    </w:p>
    <w:p>
      <w:pPr>
        <w:spacing w:line="560" w:lineRule="exact"/>
        <w:ind w:firstLine="560"/>
      </w:pPr>
      <w:r>
        <w:t>项目联系人：</w:t>
      </w:r>
    </w:p>
    <w:p>
      <w:pPr>
        <w:spacing w:line="560" w:lineRule="exact"/>
        <w:ind w:firstLine="560"/>
      </w:pPr>
      <w:r>
        <w:t>通讯地址：</w:t>
      </w:r>
    </w:p>
    <w:p>
      <w:pPr>
        <w:spacing w:line="560" w:lineRule="exact"/>
        <w:ind w:firstLine="560"/>
      </w:pPr>
      <w:r>
        <w:t>电    话：</w:t>
      </w:r>
    </w:p>
    <w:p>
      <w:pPr>
        <w:spacing w:line="560" w:lineRule="exact"/>
        <w:ind w:firstLine="560"/>
      </w:pPr>
      <w:r>
        <w:t>传  真：</w:t>
      </w:r>
    </w:p>
    <w:p>
      <w:pPr>
        <w:spacing w:line="560" w:lineRule="exact"/>
        <w:ind w:firstLine="560"/>
      </w:pPr>
      <w:r>
        <w:t>电子信箱：</w:t>
      </w:r>
    </w:p>
    <w:p>
      <w:pPr>
        <w:spacing w:line="560" w:lineRule="exact"/>
        <w:ind w:firstLine="560"/>
      </w:pPr>
    </w:p>
    <w:p>
      <w:pPr>
        <w:spacing w:line="560" w:lineRule="exact"/>
        <w:ind w:firstLine="560"/>
      </w:pPr>
    </w:p>
    <w:p>
      <w:pPr>
        <w:spacing w:line="560" w:lineRule="exact"/>
        <w:ind w:firstLine="560"/>
        <w:sectPr>
          <w:type w:val="continuous"/>
          <w:pgSz w:w="11906" w:h="16838"/>
          <w:pgMar w:top="1134" w:right="1418" w:bottom="1134" w:left="1418" w:header="851" w:footer="822" w:gutter="0"/>
          <w:pgBorders>
            <w:top w:val="none" w:color="auto" w:sz="0" w:space="0"/>
            <w:left w:val="none" w:color="auto" w:sz="0" w:space="0"/>
            <w:bottom w:val="none" w:color="auto" w:sz="0" w:space="0"/>
            <w:right w:val="none" w:color="auto" w:sz="0" w:space="0"/>
          </w:pgBorders>
          <w:cols w:space="1136" w:num="2"/>
          <w:docGrid w:type="lines" w:linePitch="312" w:charSpace="0"/>
        </w:sectPr>
      </w:pPr>
    </w:p>
    <w:p>
      <w:pPr>
        <w:spacing w:line="560" w:lineRule="exact"/>
        <w:ind w:firstLine="560"/>
        <w:sectPr>
          <w:type w:val="continuous"/>
          <w:pgSz w:w="11906" w:h="16838"/>
          <w:pgMar w:top="1134" w:right="1418" w:bottom="1134" w:left="1418" w:header="851" w:footer="822" w:gutter="0"/>
          <w:pgBorders>
            <w:top w:val="none" w:color="auto" w:sz="0" w:space="0"/>
            <w:left w:val="none" w:color="auto" w:sz="0" w:space="0"/>
            <w:bottom w:val="none" w:color="auto" w:sz="0" w:space="0"/>
            <w:right w:val="none" w:color="auto" w:sz="0" w:space="0"/>
          </w:pgBorders>
          <w:cols w:space="720" w:num="2"/>
          <w:docGrid w:type="lines" w:linePitch="312" w:charSpace="0"/>
        </w:sectPr>
      </w:pPr>
    </w:p>
    <w:p>
      <w:pPr>
        <w:spacing w:line="560" w:lineRule="exact"/>
        <w:ind w:firstLine="560"/>
      </w:pPr>
      <w:r>
        <w:rPr>
          <w:rFonts w:hint="eastAsia"/>
        </w:rPr>
        <w:t>开票信息：</w:t>
      </w:r>
    </w:p>
    <w:p>
      <w:pPr>
        <w:spacing w:line="560" w:lineRule="exact"/>
        <w:ind w:firstLine="560"/>
      </w:pPr>
      <w:r>
        <w:rPr>
          <w:rFonts w:hint="eastAsia"/>
        </w:rPr>
        <w:t>名称：龙岩市福化环保科技有限公司</w:t>
      </w:r>
    </w:p>
    <w:p>
      <w:pPr>
        <w:spacing w:line="560" w:lineRule="exact"/>
        <w:ind w:firstLine="560"/>
      </w:pPr>
      <w:r>
        <w:rPr>
          <w:rFonts w:hint="eastAsia"/>
        </w:rPr>
        <w:t>纳税人识别号：</w:t>
      </w:r>
      <w:r>
        <w:t>91350800MA2XTU481E</w:t>
      </w:r>
    </w:p>
    <w:p>
      <w:pPr>
        <w:spacing w:line="560" w:lineRule="exact"/>
        <w:ind w:firstLine="560"/>
      </w:pPr>
      <w:r>
        <w:rPr>
          <w:rFonts w:hint="eastAsia"/>
        </w:rPr>
        <w:t>地址、电话：福建省龙岩市新罗区雁石镇龙雁工业集中区雁新路</w:t>
      </w:r>
      <w:r>
        <w:t>1号301、302室0597-2968588</w:t>
      </w:r>
    </w:p>
    <w:p>
      <w:pPr>
        <w:spacing w:line="560" w:lineRule="exact"/>
        <w:ind w:firstLine="560"/>
        <w:sectPr>
          <w:type w:val="continuous"/>
          <w:pgSz w:w="11906" w:h="16838"/>
          <w:pgMar w:top="1134" w:right="1418" w:bottom="1134" w:left="1418" w:header="851" w:footer="822"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hint="eastAsia"/>
        </w:rPr>
        <w:t>开户行及账号：中国农业银行股份有限公司龙岩新罗支行13710101 040025709</w:t>
      </w:r>
    </w:p>
    <w:p>
      <w:pPr>
        <w:ind w:firstLine="560"/>
      </w:pPr>
    </w:p>
    <w:p>
      <w:pPr>
        <w:ind w:firstLine="560"/>
        <w:sectPr>
          <w:type w:val="continuous"/>
          <w:pgSz w:w="11906" w:h="16838"/>
          <w:pgMar w:top="1134" w:right="1418" w:bottom="1134" w:left="1418" w:header="851" w:footer="822" w:gutter="0"/>
          <w:pgBorders>
            <w:top w:val="none" w:color="auto" w:sz="0" w:space="0"/>
            <w:left w:val="none" w:color="auto" w:sz="0" w:space="0"/>
            <w:bottom w:val="none" w:color="auto" w:sz="0" w:space="0"/>
            <w:right w:val="none" w:color="auto" w:sz="0" w:space="0"/>
          </w:pgBorders>
          <w:cols w:space="720" w:num="2"/>
          <w:docGrid w:type="lines" w:linePitch="312" w:charSpace="0"/>
        </w:sectPr>
      </w:pPr>
    </w:p>
    <w:p>
      <w:pPr>
        <w:pStyle w:val="82"/>
        <w:spacing w:before="156"/>
        <w:jc w:val="both"/>
        <w:rPr>
          <w:bCs/>
        </w:rPr>
      </w:pPr>
      <w:bookmarkStart w:id="10" w:name="_Toc497143417"/>
      <w:r>
        <w:rPr>
          <w:rFonts w:hint="eastAsia"/>
          <w:bCs/>
        </w:rPr>
        <w:t>附件二：</w:t>
      </w:r>
      <w:bookmarkEnd w:id="10"/>
    </w:p>
    <w:p>
      <w:pPr>
        <w:ind w:firstLine="0" w:firstLineChars="0"/>
        <w:jc w:val="center"/>
        <w:rPr>
          <w:b/>
          <w:sz w:val="44"/>
          <w:szCs w:val="44"/>
        </w:rPr>
      </w:pPr>
      <w:r>
        <w:rPr>
          <w:rFonts w:hint="eastAsia"/>
          <w:b/>
          <w:sz w:val="44"/>
          <w:szCs w:val="44"/>
        </w:rPr>
        <w:t>参选报价单</w:t>
      </w:r>
    </w:p>
    <w:p>
      <w:pPr>
        <w:ind w:firstLine="0" w:firstLineChars="0"/>
        <w:jc w:val="center"/>
        <w:rPr>
          <w:sz w:val="44"/>
          <w:szCs w:val="44"/>
        </w:rPr>
      </w:pPr>
    </w:p>
    <w:tbl>
      <w:tblPr>
        <w:tblStyle w:val="41"/>
        <w:tblW w:w="14166" w:type="dxa"/>
        <w:jc w:val="center"/>
        <w:tblInd w:w="20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
      <w:tblGrid>
        <w:gridCol w:w="606"/>
        <w:gridCol w:w="469"/>
        <w:gridCol w:w="2705"/>
        <w:gridCol w:w="5125"/>
        <w:gridCol w:w="1500"/>
        <w:gridCol w:w="1262"/>
        <w:gridCol w:w="1075"/>
        <w:gridCol w:w="142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855" w:hRule="atLeast"/>
          <w:jc w:val="center"/>
        </w:trPr>
        <w:tc>
          <w:tcPr>
            <w:tcW w:w="606" w:type="dxa"/>
            <w:vMerge w:val="restart"/>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分类</w:t>
            </w:r>
          </w:p>
        </w:tc>
        <w:tc>
          <w:tcPr>
            <w:tcW w:w="469" w:type="dxa"/>
            <w:vMerge w:val="restart"/>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2705" w:type="dxa"/>
            <w:vMerge w:val="restart"/>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监测位置</w:t>
            </w:r>
          </w:p>
        </w:tc>
        <w:tc>
          <w:tcPr>
            <w:tcW w:w="6625" w:type="dxa"/>
            <w:gridSpan w:val="2"/>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监测要求</w:t>
            </w:r>
          </w:p>
        </w:tc>
        <w:tc>
          <w:tcPr>
            <w:tcW w:w="1262" w:type="dxa"/>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单价（元）</w:t>
            </w:r>
          </w:p>
        </w:tc>
        <w:tc>
          <w:tcPr>
            <w:tcW w:w="1075" w:type="dxa"/>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数量</w:t>
            </w:r>
          </w:p>
        </w:tc>
        <w:tc>
          <w:tcPr>
            <w:tcW w:w="1424" w:type="dxa"/>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0" w:type="dxa"/>
            <w:bottom w:w="0" w:type="dxa"/>
            <w:right w:w="0" w:type="dxa"/>
          </w:tblCellMar>
        </w:tblPrEx>
        <w:trPr>
          <w:trHeight w:val="600"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1"/>
                <w:szCs w:val="21"/>
                <w:u w:val="none"/>
              </w:rPr>
            </w:pPr>
          </w:p>
        </w:tc>
        <w:tc>
          <w:tcPr>
            <w:tcW w:w="469"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1"/>
                <w:szCs w:val="21"/>
                <w:u w:val="none"/>
              </w:rPr>
            </w:pPr>
          </w:p>
        </w:tc>
        <w:tc>
          <w:tcPr>
            <w:tcW w:w="2705"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1"/>
                <w:szCs w:val="21"/>
                <w:u w:val="none"/>
              </w:rPr>
            </w:pP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监测项目</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监测频次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600" w:hRule="atLeast"/>
          <w:jc w:val="center"/>
        </w:trPr>
        <w:tc>
          <w:tcPr>
            <w:tcW w:w="606" w:type="dxa"/>
            <w:vMerge w:val="restart"/>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大气监测</w:t>
            </w: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水泥仓排气筒G1</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颗粒物</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641"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粉煤灰仓排气筒G2</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颗粒物</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1065"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飞灰仓排气筒G3</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颗粒物、铅及其化合物、汞及其化合物、镉及其化合物、铍及其化合物、镍及其化合物、砷及其化合物（7项）</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1160"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稳定化/固化车间破碎、进料、搅拌系统排气筒G4</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颗粒物、铅及其化合物、汞及其化合物、镉及其化合物、铍及其化合物、镍及其化合物、砷及其化合物（7项）</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稳定化/固化车间恶臭排气筒G5</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臭气浓度</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废铅酸电池暂存库排气筒G6</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臭气浓度</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1686"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无组织监控点（上风向1个点，下风向3个点）</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颗粒物、氨（氨气）、硫化氢、臭气浓度、铅及其化合物、汞及其化合物、镉及其化合物、铍及其化合物、镍及其化合物、砷及其化合物</w:t>
            </w:r>
            <w:r>
              <w:rPr>
                <w:rStyle w:val="90"/>
                <w:color w:val="000000" w:themeColor="text1"/>
                <w:sz w:val="21"/>
                <w:szCs w:val="21"/>
                <w:lang w:val="en-US" w:eastAsia="zh-CN" w:bidi="ar"/>
              </w:rPr>
              <w:t>（10项）</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0" w:type="dxa"/>
            <w:bottom w:w="0" w:type="dxa"/>
            <w:right w:w="0" w:type="dxa"/>
          </w:tblCellMar>
        </w:tblPrEx>
        <w:trPr>
          <w:trHeight w:val="2030" w:hRule="atLeast"/>
          <w:jc w:val="center"/>
        </w:trPr>
        <w:tc>
          <w:tcPr>
            <w:tcW w:w="606" w:type="dxa"/>
            <w:vMerge w:val="restart"/>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水监测</w:t>
            </w: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厂区污水处理站总排口</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pH值、悬浮物、五日生化需氧量、化学需氧量、总汞、总镉、总铬、六价铬、总砷、总铅、总镍、总铜、总锌、总锰、总铁、氨氮、磷酸盐、流量、</w:t>
            </w:r>
            <w:r>
              <w:rPr>
                <w:rStyle w:val="91"/>
                <w:color w:val="000000" w:themeColor="text1"/>
                <w:sz w:val="21"/>
                <w:szCs w:val="21"/>
                <w:lang w:val="en-US" w:eastAsia="zh-CN" w:bidi="ar"/>
              </w:rPr>
              <w:t>烷基汞、苯并芘、总银、总铍（22项）</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0" w:type="dxa"/>
            <w:bottom w:w="0" w:type="dxa"/>
            <w:right w:w="0" w:type="dxa"/>
          </w:tblCellMar>
        </w:tblPrEx>
        <w:trPr>
          <w:trHeight w:val="1124"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渗滤液调节池</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总汞、烷基汞、总镉、总铬、六价铬、总砷、总铅、总镍、总银、总铍、苯并芘</w:t>
            </w:r>
            <w:r>
              <w:rPr>
                <w:rStyle w:val="91"/>
                <w:color w:val="000000" w:themeColor="text1"/>
                <w:sz w:val="21"/>
                <w:szCs w:val="21"/>
                <w:lang w:val="en-US" w:eastAsia="zh-CN" w:bidi="ar"/>
              </w:rPr>
              <w:t>、水位（12项）</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0" w:type="dxa"/>
            <w:bottom w:w="0" w:type="dxa"/>
            <w:right w:w="0" w:type="dxa"/>
          </w:tblCellMar>
        </w:tblPrEx>
        <w:trPr>
          <w:trHeight w:val="1934"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地表水2个点位，项目区上游200米水沟，项目下游100米水沟</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COD、氨氮、六价铬、总铬、总铅、总镍、总镉、总砷、总铜、总铁、总锰、总锌、总汞；（13项）</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0" w:type="dxa"/>
            <w:bottom w:w="0" w:type="dxa"/>
            <w:right w:w="0" w:type="dxa"/>
          </w:tblCellMar>
        </w:tblPrEx>
        <w:trPr>
          <w:trHeight w:val="2988"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6个地下水监测井</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色、嗅和味、浑浊度、肉眼可见物、pH值、总硬度（以CaCO3计）、溶解性总固体、硫酸盐、氯化物、铁、锰、铜、锌、铝、挥发性酚类、耗氧量、氨氮（以N计）、总大肠菌群、菌落总数、亚硝酸盐（以N计）、硝酸盐（以N计）、氰化物、氟化物、汞、砷、镉、铬（六价）、铅、锑、镍、氯乙烯、苯并芘、水位、</w:t>
            </w:r>
            <w:r>
              <w:rPr>
                <w:rStyle w:val="91"/>
                <w:color w:val="000000" w:themeColor="text1"/>
                <w:sz w:val="21"/>
                <w:szCs w:val="21"/>
                <w:lang w:val="en-US" w:eastAsia="zh-CN" w:bidi="ar"/>
              </w:rPr>
              <w:t>总铬（34项）</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0" w:type="dxa"/>
            <w:bottom w:w="0" w:type="dxa"/>
            <w:right w:w="0" w:type="dxa"/>
          </w:tblCellMar>
        </w:tblPrEx>
        <w:trPr>
          <w:trHeight w:val="270" w:hRule="atLeast"/>
          <w:jc w:val="center"/>
        </w:trPr>
        <w:tc>
          <w:tcPr>
            <w:tcW w:w="606" w:type="dxa"/>
            <w:vMerge w:val="continue"/>
            <w:tcBorders>
              <w:top w:val="single" w:color="auto" w:sz="4" w:space="0"/>
              <w:bottom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雨水排放口</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悬浮物、化学需氧量</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每月一次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0" w:type="dxa"/>
            <w:bottom w:w="0" w:type="dxa"/>
            <w:right w:w="0" w:type="dxa"/>
          </w:tblCellMar>
        </w:tblPrEx>
        <w:trPr>
          <w:trHeight w:val="1360" w:hRule="atLeast"/>
          <w:jc w:val="center"/>
        </w:trPr>
        <w:tc>
          <w:tcPr>
            <w:tcW w:w="606"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土壤监测</w:t>
            </w: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4个点位，填埋场上游、下游、两侧</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pH值、锑、总汞、六价铬、总砷、总铅、总镍、总铜、镉、甲基汞、氰化物、苯并芘（12项）</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每半年一次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1270" w:hRule="atLeast"/>
          <w:jc w:val="center"/>
        </w:trPr>
        <w:tc>
          <w:tcPr>
            <w:tcW w:w="606"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噪声监测</w:t>
            </w: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厂界四周</w:t>
            </w:r>
          </w:p>
        </w:tc>
        <w:tc>
          <w:tcPr>
            <w:tcW w:w="512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Leq(A)</w:t>
            </w:r>
          </w:p>
        </w:tc>
        <w:tc>
          <w:tcPr>
            <w:tcW w:w="1500"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每季度监测一次，每天昼间测一次</w:t>
            </w:r>
          </w:p>
        </w:tc>
        <w:tc>
          <w:tcPr>
            <w:tcW w:w="1262"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7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24"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0" w:type="dxa"/>
            <w:left w:w="0" w:type="dxa"/>
            <w:bottom w:w="0" w:type="dxa"/>
            <w:right w:w="0" w:type="dxa"/>
          </w:tblCellMar>
        </w:tblPrEx>
        <w:trPr>
          <w:trHeight w:val="1270" w:hRule="atLeast"/>
          <w:jc w:val="center"/>
        </w:trPr>
        <w:tc>
          <w:tcPr>
            <w:tcW w:w="606"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469"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705" w:type="dxa"/>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both"/>
              <w:textAlignment w:val="center"/>
              <w:rPr>
                <w:rFonts w:hint="eastAsia" w:ascii="宋体" w:hAnsi="宋体" w:eastAsia="宋体" w:cs="宋体"/>
                <w:i w:val="0"/>
                <w:color w:val="000000"/>
                <w:kern w:val="0"/>
                <w:sz w:val="21"/>
                <w:szCs w:val="21"/>
                <w:u w:val="none"/>
                <w:lang w:val="en-US" w:eastAsia="zh-CN" w:bidi="ar"/>
              </w:rPr>
            </w:pPr>
            <w:r>
              <w:rPr>
                <w:rFonts w:hint="eastAsia"/>
              </w:rPr>
              <w:t>其他费用说明：</w:t>
            </w:r>
          </w:p>
        </w:tc>
        <w:tc>
          <w:tcPr>
            <w:tcW w:w="10386" w:type="dxa"/>
            <w:gridSpan w:val="5"/>
            <w:tcBorders>
              <w:top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0" w:type="dxa"/>
            <w:bottom w:w="0" w:type="dxa"/>
            <w:right w:w="0" w:type="dxa"/>
          </w:tblCellMar>
        </w:tblPrEx>
        <w:trPr>
          <w:trHeight w:val="1270" w:hRule="atLeast"/>
          <w:jc w:val="center"/>
        </w:trPr>
        <w:tc>
          <w:tcPr>
            <w:tcW w:w="606"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469"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1667" w:type="dxa"/>
            <w:gridSpan w:val="5"/>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tabs>
                <w:tab w:val="left" w:pos="5115"/>
              </w:tabs>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b/>
            </w:r>
            <w:r>
              <w:rPr>
                <w:rFonts w:hint="eastAsia" w:ascii="宋体" w:hAnsi="宋体" w:eastAsia="宋体" w:cs="宋体"/>
                <w:i w:val="0"/>
                <w:color w:val="000000"/>
                <w:kern w:val="0"/>
                <w:sz w:val="21"/>
                <w:szCs w:val="21"/>
                <w:u w:val="none"/>
                <w:lang w:val="en-US" w:eastAsia="zh-CN" w:bidi="ar"/>
              </w:rPr>
              <w:t>总费用</w:t>
            </w:r>
          </w:p>
        </w:tc>
        <w:tc>
          <w:tcPr>
            <w:tcW w:w="1424"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bl>
    <w:p>
      <w:pPr>
        <w:ind w:firstLine="0" w:firstLineChars="0"/>
        <w:jc w:val="center"/>
        <w:rPr>
          <w:sz w:val="44"/>
          <w:szCs w:val="44"/>
        </w:rPr>
      </w:pPr>
    </w:p>
    <w:p>
      <w:pPr>
        <w:ind w:firstLine="562"/>
        <w:rPr>
          <w:b/>
          <w:color w:val="FF0000"/>
        </w:rPr>
      </w:pPr>
      <w:r>
        <w:rPr>
          <w:rFonts w:hint="eastAsia"/>
          <w:b/>
          <w:color w:val="000000" w:themeColor="text1"/>
        </w:rPr>
        <w:t>备注：（1）合同为年度框架协议，如需增加可依据中选单价进行增补监测；（</w:t>
      </w:r>
      <w:r>
        <w:rPr>
          <w:b/>
          <w:color w:val="000000" w:themeColor="text1"/>
        </w:rPr>
        <w:t>2）如增加项目未在清单内，其单价为双方协商确认；（3）监测项目清单（检测频次和点位）仅作为</w:t>
      </w:r>
      <w:r>
        <w:rPr>
          <w:rFonts w:hint="eastAsia"/>
          <w:b/>
          <w:color w:val="000000" w:themeColor="text1"/>
          <w:lang w:eastAsia="zh-CN"/>
        </w:rPr>
        <w:t>参</w:t>
      </w:r>
      <w:r>
        <w:rPr>
          <w:b/>
          <w:color w:val="000000" w:themeColor="text1"/>
        </w:rPr>
        <w:t>选清单，最终监测项目、频次、点位依据甲方实际情况进行监测和结算</w:t>
      </w:r>
      <w:r>
        <w:rPr>
          <w:rFonts w:hint="eastAsia"/>
          <w:b/>
          <w:color w:val="000000" w:themeColor="text1"/>
        </w:rPr>
        <w:t>；(5)最高限价为2</w:t>
      </w:r>
      <w:r>
        <w:rPr>
          <w:rFonts w:hint="eastAsia"/>
          <w:b/>
          <w:color w:val="000000" w:themeColor="text1"/>
          <w:lang w:val="en-US" w:eastAsia="zh-CN"/>
        </w:rPr>
        <w:t>0</w:t>
      </w:r>
      <w:r>
        <w:rPr>
          <w:rFonts w:hint="eastAsia"/>
          <w:b/>
          <w:color w:val="000000" w:themeColor="text1"/>
        </w:rPr>
        <w:t>万元，否则</w:t>
      </w:r>
      <w:r>
        <w:rPr>
          <w:rFonts w:hint="eastAsia"/>
          <w:b/>
          <w:color w:val="000000" w:themeColor="text1"/>
          <w:lang w:eastAsia="zh-CN"/>
        </w:rPr>
        <w:t>为无效参选</w:t>
      </w:r>
      <w:r>
        <w:rPr>
          <w:rFonts w:hint="eastAsia"/>
          <w:b/>
          <w:color w:val="000000" w:themeColor="text1"/>
        </w:rPr>
        <w:t>。</w:t>
      </w:r>
    </w:p>
    <w:p>
      <w:pPr>
        <w:ind w:firstLine="560"/>
      </w:pPr>
      <w:r>
        <w:rPr>
          <w:rFonts w:hint="eastAsia"/>
        </w:rPr>
        <w:t>参选人（盖章）：</w:t>
      </w:r>
    </w:p>
    <w:p>
      <w:pPr>
        <w:ind w:firstLine="560"/>
      </w:pPr>
    </w:p>
    <w:p>
      <w:pPr>
        <w:ind w:firstLine="560"/>
      </w:pPr>
      <w:r>
        <w:rPr>
          <w:rFonts w:hint="eastAsia"/>
        </w:rPr>
        <w:t>法定代表人/委托代理人（签字或盖章）：</w:t>
      </w:r>
    </w:p>
    <w:p>
      <w:pPr>
        <w:ind w:firstLine="560"/>
      </w:pPr>
    </w:p>
    <w:p>
      <w:pPr>
        <w:ind w:firstLine="560"/>
      </w:pPr>
      <w:r>
        <w:rPr>
          <w:rFonts w:hint="eastAsia"/>
        </w:rPr>
        <w:t xml:space="preserve">编制时间：                                            </w:t>
      </w:r>
    </w:p>
    <w:p>
      <w:pPr>
        <w:ind w:firstLine="560"/>
        <w:sectPr>
          <w:pgSz w:w="16840" w:h="11907" w:orient="landscape"/>
          <w:pgMar w:top="1644" w:right="1418" w:bottom="1191" w:left="1418" w:header="737" w:footer="556" w:gutter="0"/>
          <w:pgBorders>
            <w:top w:val="none" w:color="auto" w:sz="0" w:space="0"/>
            <w:left w:val="none" w:color="auto" w:sz="0" w:space="0"/>
            <w:bottom w:val="none" w:color="auto" w:sz="0" w:space="0"/>
            <w:right w:val="none" w:color="auto" w:sz="0" w:space="0"/>
          </w:pgBorders>
          <w:cols w:space="0" w:num="1"/>
          <w:rtlGutter w:val="0"/>
          <w:docGrid w:type="linesAndChars" w:linePitch="394" w:charSpace="0"/>
        </w:sectPr>
      </w:pPr>
    </w:p>
    <w:p>
      <w:pPr>
        <w:pStyle w:val="82"/>
        <w:spacing w:before="156"/>
        <w:jc w:val="both"/>
        <w:rPr>
          <w:bCs/>
        </w:rPr>
      </w:pPr>
      <w:bookmarkStart w:id="11" w:name="_Toc497143418"/>
      <w:r>
        <w:rPr>
          <w:rFonts w:hint="eastAsia"/>
          <w:bCs/>
        </w:rPr>
        <w:t>附件三：</w:t>
      </w:r>
      <w:bookmarkEnd w:id="11"/>
    </w:p>
    <w:p>
      <w:pPr>
        <w:pStyle w:val="73"/>
        <w:ind w:firstLine="0" w:firstLineChars="0"/>
        <w:jc w:val="center"/>
        <w:rPr>
          <w:b/>
          <w:sz w:val="44"/>
          <w:szCs w:val="44"/>
        </w:rPr>
      </w:pPr>
      <w:r>
        <w:rPr>
          <w:rFonts w:hint="eastAsia"/>
          <w:b/>
          <w:sz w:val="44"/>
          <w:szCs w:val="44"/>
        </w:rPr>
        <w:t>法定代表人授权委托书</w:t>
      </w:r>
    </w:p>
    <w:p>
      <w:pPr>
        <w:pStyle w:val="73"/>
        <w:ind w:firstLine="0" w:firstLineChars="0"/>
        <w:jc w:val="center"/>
        <w:rPr>
          <w:sz w:val="44"/>
          <w:szCs w:val="44"/>
        </w:rPr>
      </w:pPr>
    </w:p>
    <w:p>
      <w:pPr>
        <w:pStyle w:val="73"/>
        <w:spacing w:line="500" w:lineRule="exact"/>
        <w:ind w:firstLine="0" w:firstLineChars="0"/>
        <w:rPr>
          <w:sz w:val="32"/>
          <w:szCs w:val="32"/>
        </w:rPr>
      </w:pPr>
      <w:r>
        <w:rPr>
          <w:rFonts w:hint="eastAsia"/>
          <w:sz w:val="32"/>
          <w:szCs w:val="32"/>
        </w:rPr>
        <w:t>致：龙岩市福化环保科技有限公司</w:t>
      </w:r>
    </w:p>
    <w:p>
      <w:pPr>
        <w:pStyle w:val="73"/>
        <w:spacing w:line="500" w:lineRule="exact"/>
        <w:ind w:firstLine="640"/>
        <w:rPr>
          <w:sz w:val="32"/>
          <w:szCs w:val="32"/>
        </w:rPr>
      </w:pPr>
      <w:r>
        <w:rPr>
          <w:rFonts w:hint="eastAsia"/>
          <w:sz w:val="32"/>
          <w:szCs w:val="32"/>
        </w:rPr>
        <w:t>本授权书声明:注册于      (公司住所)的      （公司名称)的法定代表人        (法定代表人姓名)代表本公司授权   （代理人的姓名）为公司的合法代理人，就参加龙岩市福化环保科技有限公司</w:t>
      </w:r>
      <w:r>
        <w:rPr>
          <w:rFonts w:hint="eastAsia"/>
          <w:sz w:val="32"/>
          <w:szCs w:val="32"/>
          <w:lang w:eastAsia="zh-CN"/>
        </w:rPr>
        <w:t>第三方环境监测项目</w:t>
      </w:r>
      <w:r>
        <w:rPr>
          <w:rFonts w:hint="eastAsia"/>
          <w:sz w:val="32"/>
          <w:szCs w:val="32"/>
        </w:rPr>
        <w:t>的比选方申请登记、比选竞价，合同的签订，以本公司名义处理一切与之有关的事务。</w:t>
      </w:r>
    </w:p>
    <w:p>
      <w:pPr>
        <w:spacing w:line="500" w:lineRule="exact"/>
        <w:ind w:firstLine="640"/>
        <w:rPr>
          <w:sz w:val="32"/>
          <w:szCs w:val="32"/>
        </w:rPr>
      </w:pPr>
    </w:p>
    <w:p>
      <w:pPr>
        <w:spacing w:line="500" w:lineRule="exact"/>
        <w:ind w:firstLine="640"/>
        <w:rPr>
          <w:sz w:val="32"/>
          <w:szCs w:val="32"/>
        </w:rPr>
      </w:pPr>
      <w:r>
        <w:rPr>
          <w:rFonts w:hint="eastAsia"/>
          <w:sz w:val="32"/>
          <w:szCs w:val="32"/>
        </w:rPr>
        <w:t>本授权书于    年    月    日签字生效，特此声明。</w:t>
      </w:r>
    </w:p>
    <w:p>
      <w:pPr>
        <w:spacing w:line="500" w:lineRule="exact"/>
        <w:ind w:firstLine="640"/>
        <w:rPr>
          <w:sz w:val="32"/>
          <w:szCs w:val="32"/>
        </w:rPr>
      </w:pPr>
    </w:p>
    <w:p>
      <w:pPr>
        <w:spacing w:line="500" w:lineRule="exact"/>
        <w:ind w:firstLine="640"/>
        <w:rPr>
          <w:sz w:val="32"/>
          <w:szCs w:val="32"/>
        </w:rPr>
      </w:pPr>
      <w:r>
        <w:rPr>
          <w:rFonts w:hint="eastAsia"/>
          <w:sz w:val="32"/>
          <w:szCs w:val="32"/>
          <w:lang w:eastAsia="zh-CN"/>
        </w:rPr>
        <w:t>参</w:t>
      </w:r>
      <w:r>
        <w:rPr>
          <w:rFonts w:hint="eastAsia"/>
          <w:sz w:val="32"/>
          <w:szCs w:val="32"/>
        </w:rPr>
        <w:t>选</w:t>
      </w:r>
      <w:r>
        <w:rPr>
          <w:rFonts w:hint="eastAsia"/>
          <w:sz w:val="32"/>
          <w:szCs w:val="32"/>
          <w:lang w:eastAsia="zh-CN"/>
        </w:rPr>
        <w:t>人</w:t>
      </w:r>
      <w:r>
        <w:rPr>
          <w:rFonts w:hint="eastAsia"/>
          <w:sz w:val="32"/>
          <w:szCs w:val="32"/>
        </w:rPr>
        <w:t xml:space="preserve">（盖章）：                               </w:t>
      </w:r>
    </w:p>
    <w:p>
      <w:pPr>
        <w:spacing w:line="500" w:lineRule="exact"/>
        <w:ind w:firstLine="640"/>
        <w:rPr>
          <w:sz w:val="32"/>
          <w:szCs w:val="32"/>
        </w:rPr>
      </w:pPr>
      <w:r>
        <w:rPr>
          <w:rFonts w:hint="eastAsia"/>
          <w:sz w:val="32"/>
          <w:szCs w:val="32"/>
        </w:rPr>
        <w:t xml:space="preserve">法定代表人（签字）：                               </w:t>
      </w:r>
    </w:p>
    <w:p>
      <w:pPr>
        <w:spacing w:line="500" w:lineRule="exact"/>
        <w:ind w:firstLine="640"/>
        <w:rPr>
          <w:sz w:val="32"/>
          <w:szCs w:val="32"/>
        </w:rPr>
      </w:pPr>
      <w:r>
        <w:rPr>
          <w:rFonts w:hint="eastAsia"/>
          <w:sz w:val="32"/>
          <w:szCs w:val="32"/>
        </w:rPr>
        <w:t xml:space="preserve">法定代表人身份证号码：                             </w:t>
      </w:r>
    </w:p>
    <w:p>
      <w:pPr>
        <w:spacing w:line="500" w:lineRule="exact"/>
        <w:ind w:firstLine="640"/>
        <w:rPr>
          <w:sz w:val="32"/>
          <w:szCs w:val="32"/>
        </w:rPr>
      </w:pPr>
      <w:r>
        <w:rPr>
          <w:rFonts w:hint="eastAsia"/>
          <w:sz w:val="32"/>
          <w:szCs w:val="32"/>
        </w:rPr>
        <w:t xml:space="preserve">代理人姓名：        性别：    年龄：    职务： </w:t>
      </w:r>
    </w:p>
    <w:p>
      <w:pPr>
        <w:spacing w:line="500" w:lineRule="exact"/>
        <w:ind w:firstLine="640"/>
        <w:rPr>
          <w:sz w:val="32"/>
          <w:szCs w:val="32"/>
        </w:rPr>
      </w:pPr>
      <w:r>
        <w:rPr>
          <w:rFonts w:hint="eastAsia"/>
          <w:sz w:val="32"/>
          <w:szCs w:val="32"/>
        </w:rPr>
        <w:t xml:space="preserve">身份证号码：                                        </w:t>
      </w:r>
    </w:p>
    <w:p>
      <w:pPr>
        <w:spacing w:line="500" w:lineRule="exact"/>
        <w:ind w:firstLine="640"/>
        <w:rPr>
          <w:sz w:val="32"/>
          <w:szCs w:val="32"/>
        </w:rPr>
      </w:pPr>
      <w:r>
        <w:rPr>
          <w:rFonts w:hint="eastAsia"/>
          <w:sz w:val="32"/>
          <w:szCs w:val="32"/>
        </w:rPr>
        <w:t xml:space="preserve">联系方式：  </w:t>
      </w:r>
    </w:p>
    <w:p>
      <w:pPr>
        <w:spacing w:line="500" w:lineRule="exact"/>
        <w:ind w:firstLine="640"/>
        <w:rPr>
          <w:sz w:val="32"/>
          <w:szCs w:val="32"/>
        </w:rPr>
      </w:pPr>
    </w:p>
    <w:p>
      <w:pPr>
        <w:pStyle w:val="82"/>
        <w:spacing w:before="156"/>
        <w:jc w:val="both"/>
        <w:rPr>
          <w:bCs/>
        </w:rPr>
        <w:sectPr>
          <w:pgSz w:w="11907" w:h="16840"/>
          <w:pgMar w:top="1417" w:right="1191" w:bottom="1417" w:left="1644" w:header="737" w:footer="556" w:gutter="0"/>
          <w:pgBorders>
            <w:top w:val="none" w:color="auto" w:sz="0" w:space="0"/>
            <w:left w:val="none" w:color="auto" w:sz="0" w:space="0"/>
            <w:bottom w:val="none" w:color="auto" w:sz="0" w:space="0"/>
            <w:right w:val="none" w:color="auto" w:sz="0" w:space="0"/>
          </w:pgBorders>
          <w:cols w:space="0" w:num="1"/>
          <w:rtlGutter w:val="0"/>
          <w:docGrid w:type="linesAndChars" w:linePitch="394" w:charSpace="716"/>
        </w:sectPr>
      </w:pPr>
    </w:p>
    <w:p>
      <w:pPr>
        <w:pStyle w:val="82"/>
        <w:spacing w:before="156"/>
        <w:jc w:val="both"/>
        <w:rPr>
          <w:bCs/>
        </w:rPr>
      </w:pPr>
      <w:bookmarkStart w:id="12" w:name="_Toc497143419"/>
      <w:r>
        <w:rPr>
          <w:rFonts w:hint="eastAsia"/>
          <w:bCs/>
        </w:rPr>
        <w:t>附件四：</w:t>
      </w:r>
      <w:bookmarkEnd w:id="12"/>
    </w:p>
    <w:p>
      <w:pPr>
        <w:spacing w:line="500" w:lineRule="exact"/>
        <w:ind w:firstLine="0" w:firstLineChars="0"/>
        <w:jc w:val="center"/>
        <w:rPr>
          <w:b/>
          <w:sz w:val="44"/>
          <w:szCs w:val="44"/>
        </w:rPr>
      </w:pPr>
      <w:r>
        <w:rPr>
          <w:rFonts w:hint="eastAsia"/>
          <w:b/>
          <w:sz w:val="44"/>
          <w:szCs w:val="44"/>
        </w:rPr>
        <w:t>承诺函</w:t>
      </w:r>
    </w:p>
    <w:p>
      <w:pPr>
        <w:spacing w:line="500" w:lineRule="exact"/>
        <w:ind w:firstLine="0" w:firstLineChars="0"/>
        <w:jc w:val="center"/>
        <w:rPr>
          <w:sz w:val="44"/>
          <w:szCs w:val="44"/>
        </w:rPr>
      </w:pPr>
    </w:p>
    <w:p>
      <w:pPr>
        <w:spacing w:line="500" w:lineRule="exact"/>
        <w:ind w:firstLine="0" w:firstLineChars="0"/>
        <w:rPr>
          <w:sz w:val="32"/>
          <w:szCs w:val="32"/>
        </w:rPr>
      </w:pPr>
      <w:r>
        <w:rPr>
          <w:rFonts w:hint="eastAsia"/>
          <w:sz w:val="32"/>
          <w:szCs w:val="32"/>
        </w:rPr>
        <w:t>致：龙岩市福化环保科技有限公司</w:t>
      </w:r>
    </w:p>
    <w:p>
      <w:pPr>
        <w:spacing w:line="500" w:lineRule="exact"/>
        <w:ind w:firstLine="640"/>
        <w:rPr>
          <w:sz w:val="32"/>
          <w:szCs w:val="32"/>
        </w:rPr>
      </w:pPr>
      <w:r>
        <w:rPr>
          <w:rFonts w:hint="eastAsia"/>
          <w:sz w:val="32"/>
          <w:szCs w:val="32"/>
        </w:rPr>
        <w:t>我方为对龙岩市福化环保科技有限公司</w:t>
      </w:r>
      <w:r>
        <w:rPr>
          <w:rFonts w:hint="eastAsia"/>
          <w:sz w:val="32"/>
          <w:szCs w:val="32"/>
          <w:lang w:eastAsia="zh-CN"/>
        </w:rPr>
        <w:t>第三方环境监测项目</w:t>
      </w:r>
      <w:r>
        <w:rPr>
          <w:rFonts w:hint="eastAsia"/>
          <w:sz w:val="32"/>
          <w:szCs w:val="32"/>
        </w:rPr>
        <w:t>的比选文件表示完全响应，遵照公告的要求，特此确认并承诺：</w:t>
      </w:r>
    </w:p>
    <w:p>
      <w:pPr>
        <w:spacing w:line="500" w:lineRule="exact"/>
        <w:ind w:firstLine="640"/>
        <w:rPr>
          <w:sz w:val="32"/>
          <w:szCs w:val="32"/>
        </w:rPr>
      </w:pPr>
      <w:r>
        <w:rPr>
          <w:rFonts w:hint="eastAsia"/>
          <w:sz w:val="32"/>
          <w:szCs w:val="32"/>
        </w:rPr>
        <w:t>1、我方确认，我方已仔细阅读并研究了贵方的公告及其附件，我方完全熟悉其中的要求、条款和条件，并充分了解比选情况。</w:t>
      </w:r>
    </w:p>
    <w:p>
      <w:pPr>
        <w:spacing w:line="500" w:lineRule="exact"/>
        <w:ind w:firstLine="640"/>
        <w:rPr>
          <w:sz w:val="32"/>
          <w:szCs w:val="32"/>
        </w:rPr>
      </w:pPr>
      <w:r>
        <w:rPr>
          <w:rFonts w:hint="eastAsia"/>
          <w:sz w:val="32"/>
          <w:szCs w:val="32"/>
        </w:rPr>
        <w:t>2、我方确认：我方完全同意比选文件制定的交易规则。接受比选文件中所制定的评选</w:t>
      </w:r>
      <w:r>
        <w:rPr>
          <w:rFonts w:hint="eastAsia"/>
          <w:sz w:val="32"/>
          <w:szCs w:val="32"/>
          <w:lang w:eastAsia="zh-CN"/>
        </w:rPr>
        <w:t>标</w:t>
      </w:r>
      <w:r>
        <w:rPr>
          <w:rFonts w:hint="eastAsia"/>
          <w:sz w:val="32"/>
          <w:szCs w:val="32"/>
        </w:rPr>
        <w:t>准。</w:t>
      </w:r>
    </w:p>
    <w:p>
      <w:pPr>
        <w:spacing w:line="500" w:lineRule="exact"/>
        <w:ind w:firstLine="640"/>
        <w:rPr>
          <w:sz w:val="32"/>
          <w:szCs w:val="32"/>
        </w:rPr>
      </w:pPr>
      <w:r>
        <w:rPr>
          <w:rFonts w:hint="eastAsia"/>
          <w:sz w:val="32"/>
          <w:szCs w:val="32"/>
        </w:rPr>
        <w:t>3、我方承诺：我方为参选方所提供的材料均为真实、合法、完整。</w:t>
      </w:r>
    </w:p>
    <w:p>
      <w:pPr>
        <w:spacing w:line="500" w:lineRule="exact"/>
        <w:ind w:firstLine="640"/>
        <w:rPr>
          <w:sz w:val="32"/>
          <w:szCs w:val="32"/>
        </w:rPr>
      </w:pPr>
      <w:r>
        <w:rPr>
          <w:rFonts w:hint="eastAsia"/>
          <w:sz w:val="32"/>
          <w:szCs w:val="32"/>
        </w:rPr>
        <w:t>4、我方保证：我方确认，我方完全接受比选文件及附件合同的全部条款。自收到该项目中选通知次日起5个工作日内，我方将与龙岩市福化环保科技有限公司</w:t>
      </w:r>
      <w:r>
        <w:rPr>
          <w:rFonts w:hint="eastAsia"/>
          <w:sz w:val="32"/>
          <w:szCs w:val="32"/>
          <w:lang w:eastAsia="zh-CN"/>
        </w:rPr>
        <w:t>第三方环境监测项目</w:t>
      </w:r>
      <w:r>
        <w:rPr>
          <w:rFonts w:hint="eastAsia"/>
          <w:sz w:val="32"/>
          <w:szCs w:val="32"/>
        </w:rPr>
        <w:t>合同，并在要求的时间内完成技术服务等。特此承诺。</w:t>
      </w:r>
    </w:p>
    <w:p>
      <w:pPr>
        <w:spacing w:line="500" w:lineRule="exact"/>
        <w:ind w:firstLine="640"/>
        <w:rPr>
          <w:sz w:val="32"/>
          <w:szCs w:val="32"/>
        </w:rPr>
      </w:pPr>
      <w:r>
        <w:rPr>
          <w:rFonts w:hint="eastAsia"/>
          <w:sz w:val="32"/>
          <w:szCs w:val="32"/>
        </w:rPr>
        <w:t>参选</w:t>
      </w:r>
      <w:r>
        <w:rPr>
          <w:rFonts w:hint="eastAsia"/>
          <w:sz w:val="32"/>
          <w:szCs w:val="32"/>
          <w:lang w:eastAsia="zh-CN"/>
        </w:rPr>
        <w:t>人</w:t>
      </w:r>
      <w:r>
        <w:rPr>
          <w:rFonts w:hint="eastAsia"/>
          <w:sz w:val="32"/>
          <w:szCs w:val="32"/>
        </w:rPr>
        <w:t xml:space="preserve">（盖章）：                      </w:t>
      </w:r>
    </w:p>
    <w:p>
      <w:pPr>
        <w:spacing w:line="500" w:lineRule="exact"/>
        <w:ind w:firstLine="640"/>
        <w:rPr>
          <w:sz w:val="32"/>
          <w:szCs w:val="32"/>
        </w:rPr>
      </w:pPr>
      <w:r>
        <w:rPr>
          <w:rFonts w:hint="eastAsia"/>
          <w:sz w:val="32"/>
          <w:szCs w:val="32"/>
        </w:rPr>
        <w:t xml:space="preserve">法定代表人或委托代理人（签字）：          </w:t>
      </w:r>
    </w:p>
    <w:p>
      <w:pPr>
        <w:spacing w:line="500" w:lineRule="exact"/>
        <w:ind w:firstLine="640"/>
        <w:rPr>
          <w:sz w:val="32"/>
          <w:szCs w:val="32"/>
        </w:rPr>
      </w:pPr>
      <w:r>
        <w:rPr>
          <w:rFonts w:hint="eastAsia"/>
          <w:sz w:val="32"/>
          <w:szCs w:val="32"/>
        </w:rPr>
        <w:t xml:space="preserve">地  址：                                 </w:t>
      </w:r>
    </w:p>
    <w:p>
      <w:pPr>
        <w:spacing w:line="500" w:lineRule="exact"/>
        <w:ind w:firstLine="640"/>
        <w:rPr>
          <w:sz w:val="32"/>
          <w:szCs w:val="32"/>
        </w:rPr>
      </w:pPr>
      <w:r>
        <w:rPr>
          <w:rFonts w:hint="eastAsia"/>
          <w:sz w:val="32"/>
          <w:szCs w:val="32"/>
        </w:rPr>
        <w:t xml:space="preserve">联系人：                                 </w:t>
      </w:r>
    </w:p>
    <w:p>
      <w:pPr>
        <w:spacing w:line="500" w:lineRule="exact"/>
        <w:ind w:firstLine="640"/>
        <w:rPr>
          <w:sz w:val="32"/>
          <w:szCs w:val="32"/>
        </w:rPr>
      </w:pPr>
      <w:r>
        <w:rPr>
          <w:rFonts w:hint="eastAsia"/>
          <w:sz w:val="32"/>
          <w:szCs w:val="32"/>
        </w:rPr>
        <w:t xml:space="preserve">电  话：                                 </w:t>
      </w:r>
    </w:p>
    <w:p>
      <w:pPr>
        <w:spacing w:line="500" w:lineRule="exact"/>
        <w:ind w:firstLine="640"/>
        <w:rPr>
          <w:sz w:val="32"/>
          <w:szCs w:val="32"/>
        </w:rPr>
      </w:pPr>
    </w:p>
    <w:p>
      <w:pPr>
        <w:spacing w:line="500" w:lineRule="exact"/>
        <w:ind w:firstLine="640"/>
        <w:rPr>
          <w:sz w:val="32"/>
          <w:szCs w:val="32"/>
        </w:rPr>
      </w:pPr>
    </w:p>
    <w:p>
      <w:pPr>
        <w:spacing w:line="500" w:lineRule="exact"/>
        <w:ind w:firstLine="5006" w:firstLineChars="1550"/>
        <w:rPr>
          <w:sz w:val="32"/>
          <w:szCs w:val="32"/>
        </w:rPr>
      </w:pPr>
      <w:r>
        <w:rPr>
          <w:rFonts w:hint="eastAsia"/>
          <w:sz w:val="32"/>
          <w:szCs w:val="32"/>
        </w:rPr>
        <w:t>年    月    日</w:t>
      </w:r>
    </w:p>
    <w:bookmarkEnd w:id="9"/>
    <w:p>
      <w:pPr>
        <w:pStyle w:val="73"/>
        <w:ind w:firstLine="0" w:firstLineChars="0"/>
      </w:pPr>
    </w:p>
    <w:p>
      <w:pPr>
        <w:pStyle w:val="82"/>
        <w:spacing w:before="156"/>
        <w:jc w:val="both"/>
        <w:rPr>
          <w:bCs/>
        </w:rPr>
      </w:pPr>
      <w:bookmarkStart w:id="13" w:name="_Toc497143420"/>
      <w:bookmarkStart w:id="14" w:name="_Toc477619057"/>
      <w:r>
        <w:rPr>
          <w:rFonts w:hint="eastAsia"/>
          <w:bCs/>
        </w:rPr>
        <w:t>附件五：</w:t>
      </w:r>
      <w:bookmarkEnd w:id="13"/>
      <w:bookmarkEnd w:id="14"/>
    </w:p>
    <w:p>
      <w:pPr>
        <w:adjustRightInd w:val="0"/>
        <w:snapToGrid w:val="0"/>
        <w:spacing w:line="240" w:lineRule="auto"/>
        <w:ind w:firstLine="0" w:firstLineChars="0"/>
        <w:jc w:val="center"/>
        <w:rPr>
          <w:b/>
          <w:sz w:val="44"/>
          <w:szCs w:val="44"/>
        </w:rPr>
      </w:pPr>
      <w:bookmarkStart w:id="15" w:name="_Toc447178083"/>
      <w:r>
        <w:rPr>
          <w:rFonts w:hint="eastAsia"/>
          <w:b/>
          <w:sz w:val="44"/>
          <w:szCs w:val="44"/>
        </w:rPr>
        <w:t>评选</w:t>
      </w:r>
      <w:bookmarkEnd w:id="15"/>
      <w:r>
        <w:rPr>
          <w:rFonts w:hint="eastAsia"/>
          <w:b/>
          <w:sz w:val="44"/>
          <w:szCs w:val="44"/>
        </w:rPr>
        <w:t>规则</w:t>
      </w:r>
    </w:p>
    <w:p>
      <w:pPr>
        <w:spacing w:line="360" w:lineRule="auto"/>
        <w:ind w:firstLine="560"/>
        <w:rPr>
          <w:rFonts w:ascii="宋体" w:hAnsi="宋体" w:eastAsia="宋体"/>
          <w:color w:val="000000"/>
          <w:szCs w:val="28"/>
        </w:rPr>
      </w:pPr>
      <w:r>
        <w:rPr>
          <w:rFonts w:hint="eastAsia" w:ascii="宋体" w:hAnsi="宋体" w:eastAsia="宋体"/>
          <w:color w:val="000000"/>
          <w:szCs w:val="28"/>
        </w:rPr>
        <w:t>一、招比选人在评选时，</w:t>
      </w:r>
      <w:r>
        <w:rPr>
          <w:rFonts w:hint="eastAsia" w:ascii="宋体" w:hAnsi="宋体" w:eastAsia="宋体"/>
          <w:szCs w:val="28"/>
          <w:u w:val="single"/>
        </w:rPr>
        <w:t>原则上以参选</w:t>
      </w:r>
      <w:r>
        <w:rPr>
          <w:rFonts w:hint="eastAsia" w:ascii="宋体" w:hAnsi="宋体" w:eastAsia="宋体"/>
          <w:szCs w:val="28"/>
          <w:u w:val="single"/>
          <w:lang w:eastAsia="zh-CN"/>
        </w:rPr>
        <w:t>的最</w:t>
      </w:r>
      <w:r>
        <w:rPr>
          <w:rFonts w:hint="eastAsia" w:ascii="宋体" w:hAnsi="宋体" w:eastAsia="宋体"/>
          <w:szCs w:val="28"/>
          <w:u w:val="single"/>
        </w:rPr>
        <w:t>低价为中选单位，但不限于以参选低价中选</w:t>
      </w:r>
      <w:r>
        <w:rPr>
          <w:rFonts w:hint="eastAsia" w:ascii="宋体" w:hAnsi="宋体" w:eastAsia="宋体"/>
          <w:color w:val="000000"/>
          <w:szCs w:val="28"/>
          <w:u w:val="single"/>
        </w:rPr>
        <w:t>，将会综合考虑以下因数：</w:t>
      </w:r>
    </w:p>
    <w:p>
      <w:pPr>
        <w:spacing w:line="360" w:lineRule="auto"/>
        <w:ind w:firstLine="560"/>
        <w:rPr>
          <w:rFonts w:ascii="宋体" w:hAnsi="宋体" w:eastAsia="宋体"/>
          <w:color w:val="000000"/>
          <w:szCs w:val="28"/>
        </w:rPr>
      </w:pPr>
      <w:r>
        <w:rPr>
          <w:rFonts w:hint="eastAsia" w:ascii="宋体" w:hAnsi="宋体" w:eastAsia="宋体"/>
          <w:color w:val="000000"/>
          <w:szCs w:val="28"/>
        </w:rPr>
        <w:t>①参选人的服务保障能力、生产能力、管理能力；</w:t>
      </w:r>
    </w:p>
    <w:p>
      <w:pPr>
        <w:spacing w:line="360" w:lineRule="auto"/>
        <w:ind w:firstLine="560"/>
        <w:rPr>
          <w:rFonts w:ascii="宋体" w:hAnsi="宋体" w:eastAsia="宋体"/>
          <w:color w:val="000000"/>
          <w:szCs w:val="28"/>
        </w:rPr>
      </w:pPr>
      <w:r>
        <w:rPr>
          <w:rFonts w:hint="eastAsia" w:ascii="宋体" w:hAnsi="宋体" w:eastAsia="宋体"/>
          <w:color w:val="000000"/>
          <w:szCs w:val="28"/>
        </w:rPr>
        <w:t>②与比选文件及合同条款规定的条件的偏差；</w:t>
      </w:r>
    </w:p>
    <w:p>
      <w:pPr>
        <w:tabs>
          <w:tab w:val="center" w:pos="4957"/>
        </w:tabs>
        <w:spacing w:line="360" w:lineRule="auto"/>
        <w:ind w:firstLine="560"/>
        <w:rPr>
          <w:rFonts w:ascii="宋体" w:hAnsi="宋体" w:eastAsia="宋体"/>
          <w:color w:val="000000"/>
          <w:szCs w:val="28"/>
        </w:rPr>
      </w:pPr>
      <w:r>
        <w:rPr>
          <w:rFonts w:hint="eastAsia" w:ascii="宋体" w:hAnsi="宋体" w:eastAsia="宋体"/>
          <w:color w:val="000000"/>
          <w:szCs w:val="28"/>
        </w:rPr>
        <w:t>③提供相关服务的情况；</w:t>
      </w:r>
      <w:r>
        <w:rPr>
          <w:rFonts w:ascii="宋体" w:hAnsi="宋体" w:eastAsia="宋体"/>
          <w:color w:val="000000"/>
          <w:szCs w:val="28"/>
        </w:rPr>
        <w:tab/>
      </w:r>
    </w:p>
    <w:p>
      <w:pPr>
        <w:spacing w:line="360" w:lineRule="auto"/>
        <w:ind w:firstLine="560"/>
        <w:rPr>
          <w:rFonts w:ascii="宋体" w:hAnsi="宋体" w:eastAsia="宋体"/>
          <w:szCs w:val="28"/>
        </w:rPr>
      </w:pPr>
      <w:r>
        <w:rPr>
          <w:rFonts w:hint="eastAsia" w:ascii="宋体" w:hAnsi="宋体" w:eastAsia="宋体"/>
          <w:szCs w:val="28"/>
        </w:rPr>
        <w:t>④</w:t>
      </w:r>
      <w:r>
        <w:rPr>
          <w:rFonts w:hint="eastAsia" w:ascii="宋体" w:hAnsi="宋体" w:eastAsia="宋体"/>
          <w:color w:val="000000"/>
          <w:szCs w:val="28"/>
        </w:rPr>
        <w:t>参选人</w:t>
      </w:r>
      <w:r>
        <w:rPr>
          <w:rFonts w:hint="eastAsia" w:ascii="宋体" w:hAnsi="宋体" w:eastAsia="宋体"/>
          <w:szCs w:val="28"/>
        </w:rPr>
        <w:t>在同类企业的经营业绩情况；</w:t>
      </w:r>
    </w:p>
    <w:p>
      <w:pPr>
        <w:spacing w:line="360" w:lineRule="auto"/>
        <w:ind w:firstLine="560"/>
        <w:rPr>
          <w:rFonts w:ascii="宋体" w:hAnsi="宋体" w:eastAsia="宋体"/>
          <w:szCs w:val="28"/>
        </w:rPr>
      </w:pPr>
      <w:r>
        <w:rPr>
          <w:rFonts w:hint="eastAsia" w:ascii="宋体" w:hAnsi="宋体" w:eastAsia="宋体"/>
          <w:szCs w:val="28"/>
        </w:rPr>
        <w:t>⑤</w:t>
      </w:r>
      <w:r>
        <w:rPr>
          <w:rFonts w:hint="eastAsia" w:ascii="宋体" w:hAnsi="宋体" w:eastAsia="宋体"/>
          <w:color w:val="000000"/>
          <w:szCs w:val="28"/>
        </w:rPr>
        <w:t>参选人的资信等情况。</w:t>
      </w:r>
    </w:p>
    <w:p>
      <w:pPr>
        <w:spacing w:line="360" w:lineRule="auto"/>
        <w:ind w:firstLine="560"/>
        <w:rPr>
          <w:rFonts w:ascii="宋体" w:hAnsi="宋体" w:eastAsia="宋体"/>
          <w:szCs w:val="28"/>
        </w:rPr>
      </w:pPr>
      <w:r>
        <w:rPr>
          <w:rFonts w:hint="eastAsia" w:ascii="宋体" w:hAnsi="宋体" w:eastAsia="宋体"/>
          <w:szCs w:val="28"/>
        </w:rPr>
        <w:t>2、参选报价符合当前市场通行</w:t>
      </w:r>
      <w:r>
        <w:rPr>
          <w:rFonts w:hint="eastAsia" w:ascii="宋体" w:hAnsi="宋体" w:eastAsia="宋体"/>
          <w:szCs w:val="28"/>
          <w:lang w:eastAsia="zh-CN"/>
        </w:rPr>
        <w:t>标</w:t>
      </w:r>
      <w:r>
        <w:rPr>
          <w:rFonts w:hint="eastAsia" w:ascii="宋体" w:hAnsi="宋体" w:eastAsia="宋体"/>
          <w:szCs w:val="28"/>
        </w:rPr>
        <w:t>准，如出现恶意竞选、</w:t>
      </w:r>
      <w:r>
        <w:rPr>
          <w:rFonts w:hint="eastAsia" w:ascii="宋体" w:hAnsi="宋体" w:eastAsia="宋体"/>
          <w:bCs/>
          <w:szCs w:val="28"/>
        </w:rPr>
        <w:t>串</w:t>
      </w:r>
      <w:r>
        <w:rPr>
          <w:rFonts w:hint="eastAsia" w:ascii="宋体" w:hAnsi="宋体" w:eastAsia="宋体"/>
          <w:szCs w:val="28"/>
        </w:rPr>
        <w:t>选现象，或</w:t>
      </w:r>
      <w:r>
        <w:rPr>
          <w:rFonts w:hint="eastAsia" w:ascii="宋体" w:hAnsi="宋体" w:eastAsia="宋体"/>
          <w:bCs/>
          <w:szCs w:val="28"/>
        </w:rPr>
        <w:t>参选以各种方式对评选小组成员施加影响；及其它违反本次比选规定的，</w:t>
      </w:r>
      <w:r>
        <w:rPr>
          <w:rFonts w:hint="eastAsia" w:ascii="宋体" w:hAnsi="宋体" w:eastAsia="宋体"/>
          <w:szCs w:val="28"/>
        </w:rPr>
        <w:t>比选人有权单方面终止参选人参选，并取消恶意竞选或</w:t>
      </w:r>
      <w:r>
        <w:rPr>
          <w:rFonts w:hint="eastAsia" w:ascii="宋体" w:hAnsi="宋体" w:eastAsia="宋体"/>
          <w:bCs/>
          <w:szCs w:val="28"/>
        </w:rPr>
        <w:t>串</w:t>
      </w:r>
      <w:r>
        <w:rPr>
          <w:rFonts w:hint="eastAsia" w:ascii="宋体" w:hAnsi="宋体" w:eastAsia="宋体"/>
          <w:szCs w:val="28"/>
        </w:rPr>
        <w:t>选单位三年之内在我公司的比选活动中的参选资格；</w:t>
      </w:r>
    </w:p>
    <w:p>
      <w:pPr>
        <w:spacing w:line="360" w:lineRule="auto"/>
        <w:ind w:firstLine="560"/>
        <w:rPr>
          <w:rFonts w:ascii="宋体" w:hAnsi="宋体" w:eastAsia="宋体"/>
          <w:szCs w:val="28"/>
        </w:rPr>
      </w:pPr>
      <w:r>
        <w:rPr>
          <w:rFonts w:hint="eastAsia" w:ascii="宋体" w:hAnsi="宋体" w:eastAsia="宋体"/>
          <w:szCs w:val="28"/>
        </w:rPr>
        <w:t>3、以往的业绩及相关证明材料，可附表提供；</w:t>
      </w:r>
    </w:p>
    <w:p>
      <w:pPr>
        <w:spacing w:line="360" w:lineRule="auto"/>
        <w:ind w:firstLine="560"/>
        <w:rPr>
          <w:rFonts w:ascii="宋体" w:hAnsi="宋体" w:eastAsia="宋体"/>
          <w:szCs w:val="28"/>
        </w:rPr>
      </w:pPr>
      <w:r>
        <w:rPr>
          <w:rFonts w:hint="eastAsia" w:ascii="宋体" w:hAnsi="宋体" w:eastAsia="宋体"/>
          <w:szCs w:val="28"/>
        </w:rPr>
        <w:t>4、具备良好的沟通、合作能力，服从比选人的管理。</w:t>
      </w:r>
    </w:p>
    <w:p>
      <w:pPr>
        <w:spacing w:line="360" w:lineRule="auto"/>
        <w:ind w:firstLine="562"/>
        <w:rPr>
          <w:rFonts w:ascii="宋体" w:hAnsi="宋体" w:eastAsia="宋体"/>
          <w:b/>
          <w:color w:val="000000"/>
          <w:szCs w:val="28"/>
        </w:rPr>
      </w:pPr>
      <w:r>
        <w:rPr>
          <w:rFonts w:hint="eastAsia" w:ascii="宋体" w:hAnsi="宋体" w:eastAsia="宋体"/>
          <w:b/>
          <w:color w:val="000000"/>
          <w:szCs w:val="28"/>
        </w:rPr>
        <w:t>二、以下情况作废选处理：</w:t>
      </w:r>
    </w:p>
    <w:p>
      <w:pPr>
        <w:spacing w:line="360" w:lineRule="auto"/>
        <w:ind w:firstLine="560"/>
        <w:rPr>
          <w:rFonts w:ascii="宋体" w:hAnsi="宋体" w:eastAsia="宋体"/>
          <w:color w:val="000000"/>
          <w:szCs w:val="28"/>
        </w:rPr>
      </w:pPr>
      <w:r>
        <w:rPr>
          <w:rFonts w:hint="eastAsia" w:ascii="宋体" w:hAnsi="宋体" w:eastAsia="宋体"/>
          <w:color w:val="000000"/>
          <w:szCs w:val="28"/>
        </w:rPr>
        <w:t>1、对比选文件提出的实质性要求和条件，参选文件未能在实质上响应</w:t>
      </w:r>
      <w:r>
        <w:rPr>
          <w:rFonts w:hint="eastAsia" w:ascii="宋体" w:hAnsi="宋体" w:eastAsia="宋体"/>
          <w:color w:val="000000"/>
          <w:szCs w:val="28"/>
          <w:lang w:val="en-US" w:eastAsia="zh-CN"/>
        </w:rPr>
        <w:t>项目服务要求</w:t>
      </w:r>
      <w:r>
        <w:rPr>
          <w:rFonts w:hint="eastAsia" w:ascii="宋体" w:hAnsi="宋体" w:eastAsia="宋体"/>
          <w:color w:val="000000"/>
          <w:szCs w:val="28"/>
        </w:rPr>
        <w:t>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rPr>
          <w:rFonts w:ascii="宋体" w:hAnsi="宋体" w:eastAsia="宋体"/>
          <w:color w:val="000000"/>
          <w:szCs w:val="28"/>
        </w:rPr>
      </w:pPr>
      <w:r>
        <w:rPr>
          <w:rFonts w:hint="eastAsia" w:ascii="宋体" w:hAnsi="宋体" w:eastAsia="宋体"/>
          <w:color w:val="000000"/>
          <w:szCs w:val="28"/>
          <w:lang w:val="en-US" w:eastAsia="zh-CN"/>
        </w:rPr>
        <w:t>2</w:t>
      </w:r>
      <w:r>
        <w:rPr>
          <w:rFonts w:hint="eastAsia" w:ascii="宋体" w:hAnsi="宋体" w:eastAsia="宋体"/>
          <w:color w:val="000000"/>
          <w:szCs w:val="28"/>
        </w:rPr>
        <w:t>、未按规定格式要求编制参选文件的。</w:t>
      </w:r>
    </w:p>
    <w:p>
      <w:pPr>
        <w:spacing w:line="360" w:lineRule="auto"/>
        <w:ind w:firstLine="560"/>
        <w:rPr>
          <w:rFonts w:ascii="宋体" w:hAnsi="宋体" w:eastAsia="宋体"/>
          <w:color w:val="000000"/>
          <w:szCs w:val="28"/>
        </w:rPr>
      </w:pPr>
      <w:r>
        <w:rPr>
          <w:rFonts w:hint="eastAsia" w:ascii="宋体" w:hAnsi="宋体" w:eastAsia="宋体"/>
          <w:color w:val="000000"/>
          <w:szCs w:val="28"/>
          <w:lang w:val="en-US" w:eastAsia="zh-CN"/>
        </w:rPr>
        <w:t>3</w:t>
      </w:r>
      <w:r>
        <w:rPr>
          <w:rFonts w:hint="eastAsia" w:ascii="宋体" w:hAnsi="宋体" w:eastAsia="宋体"/>
          <w:color w:val="000000"/>
          <w:szCs w:val="28"/>
        </w:rPr>
        <w:t>、参选人未通过质询的。</w:t>
      </w:r>
    </w:p>
    <w:p>
      <w:pPr>
        <w:spacing w:line="360" w:lineRule="auto"/>
        <w:ind w:firstLine="560"/>
        <w:rPr>
          <w:rFonts w:ascii="宋体" w:hAnsi="宋体" w:eastAsia="宋体"/>
          <w:color w:val="000000"/>
          <w:szCs w:val="28"/>
        </w:rPr>
      </w:pPr>
      <w:r>
        <w:rPr>
          <w:rFonts w:hint="eastAsia" w:ascii="宋体" w:hAnsi="宋体" w:eastAsia="宋体"/>
          <w:color w:val="000000"/>
          <w:szCs w:val="28"/>
          <w:lang w:val="en-US" w:eastAsia="zh-CN"/>
        </w:rPr>
        <w:t>4</w:t>
      </w:r>
      <w:r>
        <w:rPr>
          <w:rFonts w:hint="eastAsia" w:ascii="宋体" w:hAnsi="宋体" w:eastAsia="宋体"/>
          <w:color w:val="000000"/>
          <w:szCs w:val="28"/>
        </w:rPr>
        <w:t>、违反规定影响开选评选工作或采取其他方式对比选人施加影响的。</w:t>
      </w:r>
    </w:p>
    <w:sectPr>
      <w:pgSz w:w="11907" w:h="16840"/>
      <w:pgMar w:top="1417" w:right="1191" w:bottom="1417" w:left="1644" w:header="737" w:footer="556" w:gutter="0"/>
      <w:pgBorders>
        <w:top w:val="none" w:color="auto" w:sz="0" w:space="0"/>
        <w:left w:val="none" w:color="auto" w:sz="0" w:space="0"/>
        <w:bottom w:val="none" w:color="auto" w:sz="0" w:space="0"/>
        <w:right w:val="none" w:color="auto" w:sz="0" w:space="0"/>
      </w:pgBorders>
      <w:cols w:space="0" w:num="1"/>
      <w:rtlGutter w:val="0"/>
      <w:docGrid w:type="linesAndChars" w:linePitch="394" w:charSpace="7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jc w:val="center"/>
    </w:pPr>
    <w:r>
      <w:pict>
        <v:shape id="文本框 1025" o:spid="_x0000_s4098"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22</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ind w:firstLine="360"/>
      <w:rPr>
        <w:rStyle w:val="38"/>
      </w:rPr>
    </w:pPr>
    <w:r>
      <w:fldChar w:fldCharType="begin"/>
    </w:r>
    <w:r>
      <w:rPr>
        <w:rStyle w:val="38"/>
      </w:rPr>
      <w:instrText xml:space="preserve">PAGE  </w:instrText>
    </w:r>
    <w:r>
      <w:fldChar w:fldCharType="separate"/>
    </w:r>
    <w:r>
      <w:rPr>
        <w:rStyle w:val="38"/>
      </w:rPr>
      <w:t>1</w:t>
    </w:r>
    <w:r>
      <w:fldChar w:fldCharType="end"/>
    </w:r>
  </w:p>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w:pict>
        <v:shape id="文本框 1026"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22</w:t>
                </w:r>
                <w:r>
                  <w:rPr>
                    <w:sz w:val="18"/>
                  </w:rPr>
                  <w:fldChar w:fldCharType="end"/>
                </w:r>
                <w:r>
                  <w:rPr>
                    <w:rFonts w:hint="eastAsia"/>
                    <w:sz w:val="18"/>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w:pict>
        <v:shape id="_x0000_s4099" o:spid="_x0000_s409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22</w:t>
                </w:r>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firstLine="0" w:firstLineChars="0"/>
      <w:rPr>
        <w:rFonts w:hint="eastAsia" w:eastAsia="宋体"/>
        <w:sz w:val="21"/>
        <w:szCs w:val="21"/>
        <w:lang w:eastAsia="zh-CN"/>
      </w:rPr>
    </w:pPr>
    <w:r>
      <w:rPr>
        <w:rFonts w:hint="eastAsia"/>
        <w:sz w:val="21"/>
        <w:szCs w:val="21"/>
      </w:rPr>
      <w:t>龙岩市福化环保科技有限公司</w:t>
    </w:r>
    <w:r>
      <w:rPr>
        <w:rFonts w:hint="eastAsia"/>
        <w:sz w:val="21"/>
        <w:szCs w:val="21"/>
        <w:lang w:eastAsia="zh-CN"/>
      </w:rPr>
      <w:t>环境监测项目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firstLine="0" w:firstLineChars="0"/>
      <w:rPr>
        <w:rFonts w:hint="eastAsia" w:eastAsia="宋体"/>
        <w:sz w:val="21"/>
        <w:szCs w:val="21"/>
        <w:lang w:eastAsia="zh-CN"/>
      </w:rPr>
    </w:pPr>
    <w:r>
      <w:rPr>
        <w:rFonts w:hint="eastAsia"/>
        <w:sz w:val="21"/>
        <w:szCs w:val="21"/>
      </w:rPr>
      <w:t>龙岩市福化环保科技有限公司</w:t>
    </w:r>
    <w:r>
      <w:rPr>
        <w:rFonts w:hint="eastAsia"/>
        <w:sz w:val="21"/>
        <w:szCs w:val="21"/>
        <w:lang w:eastAsia="zh-CN"/>
      </w:rPr>
      <w:t>环境监测项目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142"/>
  <w:drawingGridVerticalSpacing w:val="197"/>
  <w:displayHorizontalDrawingGridEvery w:val="2"/>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33BCB"/>
    <w:rsid w:val="00005C85"/>
    <w:rsid w:val="000115AB"/>
    <w:rsid w:val="00012CE0"/>
    <w:rsid w:val="000175C3"/>
    <w:rsid w:val="00020032"/>
    <w:rsid w:val="00020132"/>
    <w:rsid w:val="000207A5"/>
    <w:rsid w:val="00023390"/>
    <w:rsid w:val="00025686"/>
    <w:rsid w:val="00030DF7"/>
    <w:rsid w:val="00031EE2"/>
    <w:rsid w:val="00045092"/>
    <w:rsid w:val="000470AD"/>
    <w:rsid w:val="00053819"/>
    <w:rsid w:val="00056D45"/>
    <w:rsid w:val="00065B02"/>
    <w:rsid w:val="00066B5E"/>
    <w:rsid w:val="00070411"/>
    <w:rsid w:val="00071F78"/>
    <w:rsid w:val="000732D5"/>
    <w:rsid w:val="00080FF9"/>
    <w:rsid w:val="000833DB"/>
    <w:rsid w:val="000864F6"/>
    <w:rsid w:val="00090C28"/>
    <w:rsid w:val="000911DB"/>
    <w:rsid w:val="00093183"/>
    <w:rsid w:val="00093534"/>
    <w:rsid w:val="00096004"/>
    <w:rsid w:val="000A001C"/>
    <w:rsid w:val="000B30B8"/>
    <w:rsid w:val="000B3676"/>
    <w:rsid w:val="000B4552"/>
    <w:rsid w:val="000C0963"/>
    <w:rsid w:val="000C1F2E"/>
    <w:rsid w:val="000C7850"/>
    <w:rsid w:val="000D10C4"/>
    <w:rsid w:val="000D21AE"/>
    <w:rsid w:val="000D2EE3"/>
    <w:rsid w:val="000D6B6F"/>
    <w:rsid w:val="000E1A47"/>
    <w:rsid w:val="000E323F"/>
    <w:rsid w:val="000F0383"/>
    <w:rsid w:val="000F259F"/>
    <w:rsid w:val="000F6C20"/>
    <w:rsid w:val="000F7781"/>
    <w:rsid w:val="00102AE5"/>
    <w:rsid w:val="001054DC"/>
    <w:rsid w:val="00106256"/>
    <w:rsid w:val="0010685B"/>
    <w:rsid w:val="0011058B"/>
    <w:rsid w:val="00121480"/>
    <w:rsid w:val="00123A18"/>
    <w:rsid w:val="00125CD7"/>
    <w:rsid w:val="001260A3"/>
    <w:rsid w:val="00130791"/>
    <w:rsid w:val="00132C8C"/>
    <w:rsid w:val="00133BCB"/>
    <w:rsid w:val="001356B0"/>
    <w:rsid w:val="00137E34"/>
    <w:rsid w:val="001414E6"/>
    <w:rsid w:val="001415A0"/>
    <w:rsid w:val="00145B27"/>
    <w:rsid w:val="00154235"/>
    <w:rsid w:val="0016372E"/>
    <w:rsid w:val="001732F0"/>
    <w:rsid w:val="00174621"/>
    <w:rsid w:val="00176B36"/>
    <w:rsid w:val="00183A7B"/>
    <w:rsid w:val="001920F2"/>
    <w:rsid w:val="00195E2C"/>
    <w:rsid w:val="001A074F"/>
    <w:rsid w:val="001B2FE9"/>
    <w:rsid w:val="001C1070"/>
    <w:rsid w:val="001C241E"/>
    <w:rsid w:val="001C79B1"/>
    <w:rsid w:val="001D1AA3"/>
    <w:rsid w:val="001D395A"/>
    <w:rsid w:val="001E739F"/>
    <w:rsid w:val="001F283A"/>
    <w:rsid w:val="001F7954"/>
    <w:rsid w:val="00202CEA"/>
    <w:rsid w:val="00203512"/>
    <w:rsid w:val="00204062"/>
    <w:rsid w:val="00206009"/>
    <w:rsid w:val="0020638A"/>
    <w:rsid w:val="002074E6"/>
    <w:rsid w:val="00211055"/>
    <w:rsid w:val="00216BEC"/>
    <w:rsid w:val="0022011D"/>
    <w:rsid w:val="00223667"/>
    <w:rsid w:val="002313CF"/>
    <w:rsid w:val="00231DC2"/>
    <w:rsid w:val="0023551D"/>
    <w:rsid w:val="00244F47"/>
    <w:rsid w:val="00253908"/>
    <w:rsid w:val="00253D4B"/>
    <w:rsid w:val="0025416B"/>
    <w:rsid w:val="00255D65"/>
    <w:rsid w:val="00257D4C"/>
    <w:rsid w:val="002619D6"/>
    <w:rsid w:val="00265F0B"/>
    <w:rsid w:val="00266A2A"/>
    <w:rsid w:val="00271B77"/>
    <w:rsid w:val="00271BA1"/>
    <w:rsid w:val="00273AC9"/>
    <w:rsid w:val="002917EC"/>
    <w:rsid w:val="00291C05"/>
    <w:rsid w:val="002959D5"/>
    <w:rsid w:val="002A5814"/>
    <w:rsid w:val="002A7127"/>
    <w:rsid w:val="002B0D5A"/>
    <w:rsid w:val="002B50EC"/>
    <w:rsid w:val="002B511D"/>
    <w:rsid w:val="002C21FB"/>
    <w:rsid w:val="002C64E8"/>
    <w:rsid w:val="002E0519"/>
    <w:rsid w:val="002E0D35"/>
    <w:rsid w:val="002E34C0"/>
    <w:rsid w:val="002F0689"/>
    <w:rsid w:val="002F3BC0"/>
    <w:rsid w:val="002F3C7F"/>
    <w:rsid w:val="002F54F8"/>
    <w:rsid w:val="0031204B"/>
    <w:rsid w:val="00312AA5"/>
    <w:rsid w:val="00317F2D"/>
    <w:rsid w:val="0032394D"/>
    <w:rsid w:val="00325D3A"/>
    <w:rsid w:val="00344DBB"/>
    <w:rsid w:val="003455DE"/>
    <w:rsid w:val="00350078"/>
    <w:rsid w:val="003523C7"/>
    <w:rsid w:val="00353BBA"/>
    <w:rsid w:val="00355A8B"/>
    <w:rsid w:val="003630E9"/>
    <w:rsid w:val="00366D68"/>
    <w:rsid w:val="00371049"/>
    <w:rsid w:val="00371A1B"/>
    <w:rsid w:val="003722DF"/>
    <w:rsid w:val="0037238E"/>
    <w:rsid w:val="00375F1A"/>
    <w:rsid w:val="00382737"/>
    <w:rsid w:val="00384930"/>
    <w:rsid w:val="00384CDC"/>
    <w:rsid w:val="003927E5"/>
    <w:rsid w:val="003938DC"/>
    <w:rsid w:val="003A23D7"/>
    <w:rsid w:val="003A5264"/>
    <w:rsid w:val="003B4846"/>
    <w:rsid w:val="003B7D89"/>
    <w:rsid w:val="003C31BE"/>
    <w:rsid w:val="003C550E"/>
    <w:rsid w:val="003D1071"/>
    <w:rsid w:val="003D1172"/>
    <w:rsid w:val="003D569C"/>
    <w:rsid w:val="003D663C"/>
    <w:rsid w:val="003D718A"/>
    <w:rsid w:val="003E108A"/>
    <w:rsid w:val="003E6DE7"/>
    <w:rsid w:val="003E79DA"/>
    <w:rsid w:val="003F12AE"/>
    <w:rsid w:val="003F22D7"/>
    <w:rsid w:val="003F22FB"/>
    <w:rsid w:val="003F62B1"/>
    <w:rsid w:val="003F7338"/>
    <w:rsid w:val="003F7FB6"/>
    <w:rsid w:val="0040605B"/>
    <w:rsid w:val="004074F2"/>
    <w:rsid w:val="0040781F"/>
    <w:rsid w:val="0041211F"/>
    <w:rsid w:val="00413199"/>
    <w:rsid w:val="004153EE"/>
    <w:rsid w:val="004250DB"/>
    <w:rsid w:val="00426DD8"/>
    <w:rsid w:val="00430AB4"/>
    <w:rsid w:val="0043151A"/>
    <w:rsid w:val="00431F0A"/>
    <w:rsid w:val="0044138B"/>
    <w:rsid w:val="00441AF6"/>
    <w:rsid w:val="004459D4"/>
    <w:rsid w:val="00445F3D"/>
    <w:rsid w:val="00446C92"/>
    <w:rsid w:val="00446E9A"/>
    <w:rsid w:val="0045020B"/>
    <w:rsid w:val="00451181"/>
    <w:rsid w:val="00451CBA"/>
    <w:rsid w:val="00457A84"/>
    <w:rsid w:val="004626A9"/>
    <w:rsid w:val="00463625"/>
    <w:rsid w:val="004660AE"/>
    <w:rsid w:val="00467382"/>
    <w:rsid w:val="0047333E"/>
    <w:rsid w:val="00485D22"/>
    <w:rsid w:val="00493985"/>
    <w:rsid w:val="0049546A"/>
    <w:rsid w:val="00497E4B"/>
    <w:rsid w:val="004A2B27"/>
    <w:rsid w:val="004B19F4"/>
    <w:rsid w:val="004B3B3D"/>
    <w:rsid w:val="004B6376"/>
    <w:rsid w:val="004C0170"/>
    <w:rsid w:val="004C0EC6"/>
    <w:rsid w:val="004C1045"/>
    <w:rsid w:val="004C2433"/>
    <w:rsid w:val="004D31FB"/>
    <w:rsid w:val="004D62EC"/>
    <w:rsid w:val="004D6B2C"/>
    <w:rsid w:val="004D6CF9"/>
    <w:rsid w:val="004E712A"/>
    <w:rsid w:val="004F1E70"/>
    <w:rsid w:val="00501ECA"/>
    <w:rsid w:val="00510C4F"/>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16F7"/>
    <w:rsid w:val="00551BA9"/>
    <w:rsid w:val="005635AE"/>
    <w:rsid w:val="00564AB5"/>
    <w:rsid w:val="00566A78"/>
    <w:rsid w:val="00567858"/>
    <w:rsid w:val="005774DD"/>
    <w:rsid w:val="005825F0"/>
    <w:rsid w:val="00583BAF"/>
    <w:rsid w:val="00584927"/>
    <w:rsid w:val="00593D7C"/>
    <w:rsid w:val="00596FAC"/>
    <w:rsid w:val="005A0696"/>
    <w:rsid w:val="005A21CB"/>
    <w:rsid w:val="005A2272"/>
    <w:rsid w:val="005B00FD"/>
    <w:rsid w:val="005B179E"/>
    <w:rsid w:val="005B23AC"/>
    <w:rsid w:val="005B290E"/>
    <w:rsid w:val="005B689E"/>
    <w:rsid w:val="005B7292"/>
    <w:rsid w:val="005B78BB"/>
    <w:rsid w:val="005B7A31"/>
    <w:rsid w:val="005C2256"/>
    <w:rsid w:val="005C3B71"/>
    <w:rsid w:val="005C47BB"/>
    <w:rsid w:val="005C523F"/>
    <w:rsid w:val="005D29B6"/>
    <w:rsid w:val="005D413F"/>
    <w:rsid w:val="005D63B6"/>
    <w:rsid w:val="005E6138"/>
    <w:rsid w:val="005F64CF"/>
    <w:rsid w:val="00600D38"/>
    <w:rsid w:val="00602E7D"/>
    <w:rsid w:val="00603CBD"/>
    <w:rsid w:val="0060786A"/>
    <w:rsid w:val="00611A3A"/>
    <w:rsid w:val="006124C7"/>
    <w:rsid w:val="00612F8A"/>
    <w:rsid w:val="00616999"/>
    <w:rsid w:val="00617350"/>
    <w:rsid w:val="00627B2E"/>
    <w:rsid w:val="00627C5D"/>
    <w:rsid w:val="0063497E"/>
    <w:rsid w:val="00634CC5"/>
    <w:rsid w:val="0063740B"/>
    <w:rsid w:val="0064011E"/>
    <w:rsid w:val="006411DB"/>
    <w:rsid w:val="0064359A"/>
    <w:rsid w:val="0064597D"/>
    <w:rsid w:val="00653335"/>
    <w:rsid w:val="006565AF"/>
    <w:rsid w:val="0065684C"/>
    <w:rsid w:val="006573F1"/>
    <w:rsid w:val="00661016"/>
    <w:rsid w:val="006729DC"/>
    <w:rsid w:val="00675B99"/>
    <w:rsid w:val="00685A66"/>
    <w:rsid w:val="0068773A"/>
    <w:rsid w:val="006907FB"/>
    <w:rsid w:val="0069154B"/>
    <w:rsid w:val="006A18A7"/>
    <w:rsid w:val="006A7101"/>
    <w:rsid w:val="006A77FD"/>
    <w:rsid w:val="006B2E95"/>
    <w:rsid w:val="006C4198"/>
    <w:rsid w:val="006C58E2"/>
    <w:rsid w:val="006D2C2F"/>
    <w:rsid w:val="006E1214"/>
    <w:rsid w:val="006E3AD4"/>
    <w:rsid w:val="006E76E2"/>
    <w:rsid w:val="006E7C81"/>
    <w:rsid w:val="006F008C"/>
    <w:rsid w:val="006F24E4"/>
    <w:rsid w:val="006F5165"/>
    <w:rsid w:val="006F5C97"/>
    <w:rsid w:val="00702363"/>
    <w:rsid w:val="007025A2"/>
    <w:rsid w:val="00703E6E"/>
    <w:rsid w:val="007068D5"/>
    <w:rsid w:val="00711351"/>
    <w:rsid w:val="00716BB7"/>
    <w:rsid w:val="00716F06"/>
    <w:rsid w:val="00721864"/>
    <w:rsid w:val="007221F6"/>
    <w:rsid w:val="00723229"/>
    <w:rsid w:val="00726E6C"/>
    <w:rsid w:val="00733613"/>
    <w:rsid w:val="0073616B"/>
    <w:rsid w:val="007375C0"/>
    <w:rsid w:val="00737BEE"/>
    <w:rsid w:val="00746A79"/>
    <w:rsid w:val="00746BF1"/>
    <w:rsid w:val="00747283"/>
    <w:rsid w:val="00752785"/>
    <w:rsid w:val="00754AB7"/>
    <w:rsid w:val="00763256"/>
    <w:rsid w:val="0076706D"/>
    <w:rsid w:val="00773ED1"/>
    <w:rsid w:val="0077437A"/>
    <w:rsid w:val="00780287"/>
    <w:rsid w:val="00785341"/>
    <w:rsid w:val="007859BE"/>
    <w:rsid w:val="0079011F"/>
    <w:rsid w:val="00792AC5"/>
    <w:rsid w:val="00793D94"/>
    <w:rsid w:val="00793D9E"/>
    <w:rsid w:val="007944C6"/>
    <w:rsid w:val="00794F29"/>
    <w:rsid w:val="00794F56"/>
    <w:rsid w:val="00797D78"/>
    <w:rsid w:val="007A00E0"/>
    <w:rsid w:val="007A263D"/>
    <w:rsid w:val="007A2DA5"/>
    <w:rsid w:val="007A3733"/>
    <w:rsid w:val="007A5EDC"/>
    <w:rsid w:val="007B16BC"/>
    <w:rsid w:val="007B5B63"/>
    <w:rsid w:val="007B7BDB"/>
    <w:rsid w:val="007C0D4E"/>
    <w:rsid w:val="007C1C00"/>
    <w:rsid w:val="007D1E4A"/>
    <w:rsid w:val="007D298C"/>
    <w:rsid w:val="007D314A"/>
    <w:rsid w:val="007D3572"/>
    <w:rsid w:val="007D3FF8"/>
    <w:rsid w:val="007D6CED"/>
    <w:rsid w:val="007E1A42"/>
    <w:rsid w:val="007E3BAA"/>
    <w:rsid w:val="007E4D33"/>
    <w:rsid w:val="007E5DF3"/>
    <w:rsid w:val="007E6B75"/>
    <w:rsid w:val="007F1540"/>
    <w:rsid w:val="007F2B42"/>
    <w:rsid w:val="007F3902"/>
    <w:rsid w:val="007F48E2"/>
    <w:rsid w:val="0080465B"/>
    <w:rsid w:val="008115CF"/>
    <w:rsid w:val="008117FE"/>
    <w:rsid w:val="00814721"/>
    <w:rsid w:val="008209D5"/>
    <w:rsid w:val="00821448"/>
    <w:rsid w:val="008217CD"/>
    <w:rsid w:val="00822E14"/>
    <w:rsid w:val="00827138"/>
    <w:rsid w:val="00827406"/>
    <w:rsid w:val="00827F48"/>
    <w:rsid w:val="00830CB5"/>
    <w:rsid w:val="00831628"/>
    <w:rsid w:val="00847681"/>
    <w:rsid w:val="00850764"/>
    <w:rsid w:val="008538F3"/>
    <w:rsid w:val="0085745A"/>
    <w:rsid w:val="008649A8"/>
    <w:rsid w:val="00865A40"/>
    <w:rsid w:val="008669D2"/>
    <w:rsid w:val="00867B1B"/>
    <w:rsid w:val="00871F86"/>
    <w:rsid w:val="0087323A"/>
    <w:rsid w:val="008825CE"/>
    <w:rsid w:val="00883D96"/>
    <w:rsid w:val="0088404A"/>
    <w:rsid w:val="00885EB6"/>
    <w:rsid w:val="00887C9C"/>
    <w:rsid w:val="008926C3"/>
    <w:rsid w:val="00892A4B"/>
    <w:rsid w:val="00896158"/>
    <w:rsid w:val="008A2FA2"/>
    <w:rsid w:val="008A3007"/>
    <w:rsid w:val="008A40F2"/>
    <w:rsid w:val="008B3DD3"/>
    <w:rsid w:val="008D5599"/>
    <w:rsid w:val="008D6C15"/>
    <w:rsid w:val="008E30BD"/>
    <w:rsid w:val="008E32AD"/>
    <w:rsid w:val="008F1B25"/>
    <w:rsid w:val="008F2321"/>
    <w:rsid w:val="008F48FD"/>
    <w:rsid w:val="009002AC"/>
    <w:rsid w:val="00906C58"/>
    <w:rsid w:val="00907421"/>
    <w:rsid w:val="0091235B"/>
    <w:rsid w:val="0091686F"/>
    <w:rsid w:val="00927D39"/>
    <w:rsid w:val="00931464"/>
    <w:rsid w:val="00931C5B"/>
    <w:rsid w:val="00931DE7"/>
    <w:rsid w:val="009335A4"/>
    <w:rsid w:val="00936B5D"/>
    <w:rsid w:val="00936B9D"/>
    <w:rsid w:val="00937E5C"/>
    <w:rsid w:val="00940AFB"/>
    <w:rsid w:val="00941786"/>
    <w:rsid w:val="00943BB3"/>
    <w:rsid w:val="00944399"/>
    <w:rsid w:val="00945C1A"/>
    <w:rsid w:val="00950567"/>
    <w:rsid w:val="00951CA7"/>
    <w:rsid w:val="00955E92"/>
    <w:rsid w:val="0095613C"/>
    <w:rsid w:val="0096324C"/>
    <w:rsid w:val="00967922"/>
    <w:rsid w:val="00971E1B"/>
    <w:rsid w:val="00973EE4"/>
    <w:rsid w:val="0097556D"/>
    <w:rsid w:val="00977345"/>
    <w:rsid w:val="00977E05"/>
    <w:rsid w:val="0098016E"/>
    <w:rsid w:val="0098379D"/>
    <w:rsid w:val="00984117"/>
    <w:rsid w:val="00984212"/>
    <w:rsid w:val="00996085"/>
    <w:rsid w:val="00997FFB"/>
    <w:rsid w:val="009A462D"/>
    <w:rsid w:val="009A7B60"/>
    <w:rsid w:val="009B1BA5"/>
    <w:rsid w:val="009B4283"/>
    <w:rsid w:val="009B56D3"/>
    <w:rsid w:val="009C62E8"/>
    <w:rsid w:val="009D0130"/>
    <w:rsid w:val="009F1097"/>
    <w:rsid w:val="00A01647"/>
    <w:rsid w:val="00A02499"/>
    <w:rsid w:val="00A055C4"/>
    <w:rsid w:val="00A062DF"/>
    <w:rsid w:val="00A07FBC"/>
    <w:rsid w:val="00A12D61"/>
    <w:rsid w:val="00A17C04"/>
    <w:rsid w:val="00A17D40"/>
    <w:rsid w:val="00A241BB"/>
    <w:rsid w:val="00A262F5"/>
    <w:rsid w:val="00A36E4A"/>
    <w:rsid w:val="00A40E08"/>
    <w:rsid w:val="00A45F46"/>
    <w:rsid w:val="00A4703E"/>
    <w:rsid w:val="00A55544"/>
    <w:rsid w:val="00A55A24"/>
    <w:rsid w:val="00A56123"/>
    <w:rsid w:val="00A64862"/>
    <w:rsid w:val="00A66FF3"/>
    <w:rsid w:val="00A72577"/>
    <w:rsid w:val="00A765A7"/>
    <w:rsid w:val="00A8727D"/>
    <w:rsid w:val="00A87364"/>
    <w:rsid w:val="00A879F4"/>
    <w:rsid w:val="00A90201"/>
    <w:rsid w:val="00AA0B22"/>
    <w:rsid w:val="00AA364B"/>
    <w:rsid w:val="00AA4AA2"/>
    <w:rsid w:val="00AB2FC9"/>
    <w:rsid w:val="00AC2FF1"/>
    <w:rsid w:val="00AC401D"/>
    <w:rsid w:val="00AD603C"/>
    <w:rsid w:val="00AE0853"/>
    <w:rsid w:val="00AE0D69"/>
    <w:rsid w:val="00AE7CEE"/>
    <w:rsid w:val="00AF01EA"/>
    <w:rsid w:val="00AF45F2"/>
    <w:rsid w:val="00B057A6"/>
    <w:rsid w:val="00B05D15"/>
    <w:rsid w:val="00B06321"/>
    <w:rsid w:val="00B11EC9"/>
    <w:rsid w:val="00B132FB"/>
    <w:rsid w:val="00B1743B"/>
    <w:rsid w:val="00B20785"/>
    <w:rsid w:val="00B2139F"/>
    <w:rsid w:val="00B22C39"/>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67B51"/>
    <w:rsid w:val="00B71306"/>
    <w:rsid w:val="00B81010"/>
    <w:rsid w:val="00B813EF"/>
    <w:rsid w:val="00B90CBD"/>
    <w:rsid w:val="00B94AAC"/>
    <w:rsid w:val="00BA1F3A"/>
    <w:rsid w:val="00BA27FC"/>
    <w:rsid w:val="00BA5863"/>
    <w:rsid w:val="00BA6418"/>
    <w:rsid w:val="00BC5491"/>
    <w:rsid w:val="00BC5DC9"/>
    <w:rsid w:val="00BD1AA6"/>
    <w:rsid w:val="00BD6C14"/>
    <w:rsid w:val="00BE0F1E"/>
    <w:rsid w:val="00BE3045"/>
    <w:rsid w:val="00BE502A"/>
    <w:rsid w:val="00BF22F6"/>
    <w:rsid w:val="00BF3890"/>
    <w:rsid w:val="00BF7648"/>
    <w:rsid w:val="00C0345D"/>
    <w:rsid w:val="00C06241"/>
    <w:rsid w:val="00C06C74"/>
    <w:rsid w:val="00C07031"/>
    <w:rsid w:val="00C16646"/>
    <w:rsid w:val="00C17911"/>
    <w:rsid w:val="00C20474"/>
    <w:rsid w:val="00C30473"/>
    <w:rsid w:val="00C32527"/>
    <w:rsid w:val="00C3415E"/>
    <w:rsid w:val="00C414EC"/>
    <w:rsid w:val="00C41EAA"/>
    <w:rsid w:val="00C43CCF"/>
    <w:rsid w:val="00C51BED"/>
    <w:rsid w:val="00C5381C"/>
    <w:rsid w:val="00C5456E"/>
    <w:rsid w:val="00C57954"/>
    <w:rsid w:val="00C57BD3"/>
    <w:rsid w:val="00C72263"/>
    <w:rsid w:val="00C747E3"/>
    <w:rsid w:val="00C77288"/>
    <w:rsid w:val="00C86927"/>
    <w:rsid w:val="00C8739F"/>
    <w:rsid w:val="00C92237"/>
    <w:rsid w:val="00CA24BB"/>
    <w:rsid w:val="00CB0690"/>
    <w:rsid w:val="00CB1C3C"/>
    <w:rsid w:val="00CB5EDB"/>
    <w:rsid w:val="00CB6A40"/>
    <w:rsid w:val="00CC0180"/>
    <w:rsid w:val="00CC0837"/>
    <w:rsid w:val="00CC37AB"/>
    <w:rsid w:val="00CC4F90"/>
    <w:rsid w:val="00CC67FA"/>
    <w:rsid w:val="00CD0634"/>
    <w:rsid w:val="00CD16F1"/>
    <w:rsid w:val="00CD53E7"/>
    <w:rsid w:val="00CD5E07"/>
    <w:rsid w:val="00CE318A"/>
    <w:rsid w:val="00CF0BC9"/>
    <w:rsid w:val="00CF3D64"/>
    <w:rsid w:val="00CF5284"/>
    <w:rsid w:val="00D05BAD"/>
    <w:rsid w:val="00D071CA"/>
    <w:rsid w:val="00D13495"/>
    <w:rsid w:val="00D13A51"/>
    <w:rsid w:val="00D14581"/>
    <w:rsid w:val="00D15786"/>
    <w:rsid w:val="00D176A3"/>
    <w:rsid w:val="00D179E7"/>
    <w:rsid w:val="00D22D85"/>
    <w:rsid w:val="00D23919"/>
    <w:rsid w:val="00D25C12"/>
    <w:rsid w:val="00D305B3"/>
    <w:rsid w:val="00D3580A"/>
    <w:rsid w:val="00D4293C"/>
    <w:rsid w:val="00D43C4B"/>
    <w:rsid w:val="00D45553"/>
    <w:rsid w:val="00D46751"/>
    <w:rsid w:val="00D55DBF"/>
    <w:rsid w:val="00D561D4"/>
    <w:rsid w:val="00D62CDB"/>
    <w:rsid w:val="00D65BE4"/>
    <w:rsid w:val="00D71A55"/>
    <w:rsid w:val="00D74369"/>
    <w:rsid w:val="00D81438"/>
    <w:rsid w:val="00D86B8C"/>
    <w:rsid w:val="00D933C1"/>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E10A5"/>
    <w:rsid w:val="00DE2A9E"/>
    <w:rsid w:val="00DE798F"/>
    <w:rsid w:val="00DF26C0"/>
    <w:rsid w:val="00DF395D"/>
    <w:rsid w:val="00DF64B2"/>
    <w:rsid w:val="00E03C0B"/>
    <w:rsid w:val="00E056ED"/>
    <w:rsid w:val="00E06BE8"/>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6791"/>
    <w:rsid w:val="00E56A52"/>
    <w:rsid w:val="00E57A51"/>
    <w:rsid w:val="00E6434F"/>
    <w:rsid w:val="00E677ED"/>
    <w:rsid w:val="00E73276"/>
    <w:rsid w:val="00E7334A"/>
    <w:rsid w:val="00E73612"/>
    <w:rsid w:val="00E75184"/>
    <w:rsid w:val="00E81989"/>
    <w:rsid w:val="00E841C7"/>
    <w:rsid w:val="00E85A88"/>
    <w:rsid w:val="00E9209A"/>
    <w:rsid w:val="00E92AAE"/>
    <w:rsid w:val="00E93137"/>
    <w:rsid w:val="00E976DC"/>
    <w:rsid w:val="00EA16FC"/>
    <w:rsid w:val="00EA2FFC"/>
    <w:rsid w:val="00EA51EB"/>
    <w:rsid w:val="00EA5662"/>
    <w:rsid w:val="00EA598C"/>
    <w:rsid w:val="00EB28BD"/>
    <w:rsid w:val="00EB6756"/>
    <w:rsid w:val="00EC5486"/>
    <w:rsid w:val="00EC7257"/>
    <w:rsid w:val="00ED0867"/>
    <w:rsid w:val="00ED2585"/>
    <w:rsid w:val="00ED2F6D"/>
    <w:rsid w:val="00EE3A9B"/>
    <w:rsid w:val="00EE70C8"/>
    <w:rsid w:val="00EF0B7F"/>
    <w:rsid w:val="00EF1A3E"/>
    <w:rsid w:val="00EF5EEB"/>
    <w:rsid w:val="00EF71D0"/>
    <w:rsid w:val="00F02D1B"/>
    <w:rsid w:val="00F071CB"/>
    <w:rsid w:val="00F072DE"/>
    <w:rsid w:val="00F1099B"/>
    <w:rsid w:val="00F14005"/>
    <w:rsid w:val="00F213CD"/>
    <w:rsid w:val="00F24CE2"/>
    <w:rsid w:val="00F30233"/>
    <w:rsid w:val="00F31641"/>
    <w:rsid w:val="00F37927"/>
    <w:rsid w:val="00F400D4"/>
    <w:rsid w:val="00F437B3"/>
    <w:rsid w:val="00F51EBB"/>
    <w:rsid w:val="00F51FBB"/>
    <w:rsid w:val="00F8229D"/>
    <w:rsid w:val="00F827FB"/>
    <w:rsid w:val="00F838F2"/>
    <w:rsid w:val="00F85049"/>
    <w:rsid w:val="00F90248"/>
    <w:rsid w:val="00F95236"/>
    <w:rsid w:val="00F96926"/>
    <w:rsid w:val="00F97319"/>
    <w:rsid w:val="00FA643C"/>
    <w:rsid w:val="00FA6899"/>
    <w:rsid w:val="00FB2273"/>
    <w:rsid w:val="00FC4BC1"/>
    <w:rsid w:val="00FD1505"/>
    <w:rsid w:val="00FD250F"/>
    <w:rsid w:val="00FD29C4"/>
    <w:rsid w:val="00FD5015"/>
    <w:rsid w:val="00FD6C32"/>
    <w:rsid w:val="00FE1C5A"/>
    <w:rsid w:val="00FE23C8"/>
    <w:rsid w:val="00FE76D1"/>
    <w:rsid w:val="00FF032F"/>
    <w:rsid w:val="00FF269D"/>
    <w:rsid w:val="00FF435C"/>
    <w:rsid w:val="00FF623B"/>
    <w:rsid w:val="0A69068B"/>
    <w:rsid w:val="0B6510BE"/>
    <w:rsid w:val="110A4283"/>
    <w:rsid w:val="1380225A"/>
    <w:rsid w:val="181D051D"/>
    <w:rsid w:val="1BA833F6"/>
    <w:rsid w:val="1C870A9A"/>
    <w:rsid w:val="1CB44352"/>
    <w:rsid w:val="1DD57D7F"/>
    <w:rsid w:val="1E024539"/>
    <w:rsid w:val="204F70A7"/>
    <w:rsid w:val="234641FC"/>
    <w:rsid w:val="251501DE"/>
    <w:rsid w:val="2E8375EC"/>
    <w:rsid w:val="2E986CFE"/>
    <w:rsid w:val="376D22EB"/>
    <w:rsid w:val="37C25F06"/>
    <w:rsid w:val="397D5B59"/>
    <w:rsid w:val="39D968F6"/>
    <w:rsid w:val="3D3B70C6"/>
    <w:rsid w:val="3D9F7FB7"/>
    <w:rsid w:val="3EE86FC3"/>
    <w:rsid w:val="3F3D66CD"/>
    <w:rsid w:val="4044147E"/>
    <w:rsid w:val="42A86EFB"/>
    <w:rsid w:val="437726AD"/>
    <w:rsid w:val="474E1133"/>
    <w:rsid w:val="47B50031"/>
    <w:rsid w:val="4A1C3CA2"/>
    <w:rsid w:val="4A7C4FC1"/>
    <w:rsid w:val="4D9067E3"/>
    <w:rsid w:val="58144D0D"/>
    <w:rsid w:val="59554524"/>
    <w:rsid w:val="5CD146D7"/>
    <w:rsid w:val="5FFD2AE5"/>
    <w:rsid w:val="602D7B09"/>
    <w:rsid w:val="64BF70D7"/>
    <w:rsid w:val="665E4D23"/>
    <w:rsid w:val="67C6297A"/>
    <w:rsid w:val="6861404E"/>
    <w:rsid w:val="686626D4"/>
    <w:rsid w:val="6A2E7AC1"/>
    <w:rsid w:val="6A9874D4"/>
    <w:rsid w:val="6B557997"/>
    <w:rsid w:val="6BF012BA"/>
    <w:rsid w:val="6E0334C5"/>
    <w:rsid w:val="71201629"/>
    <w:rsid w:val="7183498E"/>
    <w:rsid w:val="71BE0DCF"/>
    <w:rsid w:val="72EB4AC5"/>
    <w:rsid w:val="73A47B40"/>
    <w:rsid w:val="73B706B8"/>
    <w:rsid w:val="7AA96EE0"/>
    <w:rsid w:val="7EA05F84"/>
    <w:rsid w:val="7F2F55C8"/>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440" w:lineRule="exact"/>
      <w:ind w:firstLine="200" w:firstLineChars="200"/>
      <w:jc w:val="both"/>
    </w:pPr>
    <w:rPr>
      <w:rFonts w:ascii="仿宋" w:hAnsi="仿宋" w:eastAsia="仿宋" w:cs="Times New Roman"/>
      <w:kern w:val="2"/>
      <w:sz w:val="28"/>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8"/>
    <w:qFormat/>
    <w:uiPriority w:val="0"/>
    <w:pPr>
      <w:widowControl/>
      <w:spacing w:after="160" w:line="240" w:lineRule="exact"/>
      <w:jc w:val="left"/>
      <w:outlineLvl w:val="2"/>
    </w:pPr>
    <w:rPr>
      <w:rFonts w:ascii="Verdana" w:hAnsi="Verdana" w:eastAsia="宋体"/>
      <w:kern w:val="0"/>
      <w:sz w:val="21"/>
      <w:szCs w:val="20"/>
      <w:lang w:eastAsia="en-US"/>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Cs w:val="28"/>
    </w:rPr>
  </w:style>
  <w:style w:type="paragraph" w:styleId="6">
    <w:name w:val="heading 5"/>
    <w:basedOn w:val="1"/>
    <w:next w:val="1"/>
    <w:qFormat/>
    <w:uiPriority w:val="0"/>
    <w:pPr>
      <w:keepNext/>
      <w:keepLines/>
      <w:spacing w:before="280" w:after="290" w:line="376" w:lineRule="auto"/>
      <w:outlineLvl w:val="4"/>
    </w:pPr>
    <w:rPr>
      <w:b/>
      <w:bCs/>
      <w:szCs w:val="28"/>
    </w:rPr>
  </w:style>
  <w:style w:type="character" w:default="1" w:styleId="36">
    <w:name w:val="Default Paragraph Font"/>
    <w:unhideWhenUsed/>
    <w:uiPriority w:val="1"/>
  </w:style>
  <w:style w:type="table" w:default="1" w:styleId="41">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56"/>
    <w:qFormat/>
    <w:uiPriority w:val="0"/>
    <w:rPr>
      <w:b/>
      <w:bCs/>
    </w:rPr>
  </w:style>
  <w:style w:type="paragraph" w:styleId="8">
    <w:name w:val="annotation text"/>
    <w:basedOn w:val="1"/>
    <w:link w:val="50"/>
    <w:qFormat/>
    <w:uiPriority w:val="0"/>
    <w:pPr>
      <w:jc w:val="left"/>
    </w:pPr>
    <w:rPr>
      <w:rFonts w:ascii="Times New Roman" w:hAnsi="Times New Roman" w:eastAsia="宋体"/>
      <w:sz w:val="21"/>
    </w:rPr>
  </w:style>
  <w:style w:type="paragraph" w:styleId="9">
    <w:name w:val="toc 7"/>
    <w:basedOn w:val="1"/>
    <w:next w:val="1"/>
    <w:qFormat/>
    <w:uiPriority w:val="0"/>
    <w:pPr>
      <w:ind w:left="1260"/>
      <w:jc w:val="left"/>
    </w:pPr>
    <w:rPr>
      <w:rFonts w:ascii="Calibri" w:hAnsi="Calibri"/>
      <w:sz w:val="18"/>
      <w:szCs w:val="18"/>
    </w:rPr>
  </w:style>
  <w:style w:type="paragraph" w:styleId="10">
    <w:name w:val="Body Text First Indent"/>
    <w:basedOn w:val="11"/>
    <w:qFormat/>
    <w:uiPriority w:val="0"/>
    <w:pPr>
      <w:spacing w:after="120" w:line="240" w:lineRule="auto"/>
      <w:ind w:firstLine="420" w:firstLineChars="100"/>
    </w:pPr>
    <w:rPr>
      <w:szCs w:val="24"/>
    </w:rPr>
  </w:style>
  <w:style w:type="paragraph" w:styleId="11">
    <w:name w:val="Body Text"/>
    <w:basedOn w:val="1"/>
    <w:qFormat/>
    <w:uiPriority w:val="0"/>
    <w:pPr>
      <w:spacing w:line="360" w:lineRule="auto"/>
    </w:pPr>
    <w:rPr>
      <w:szCs w:val="20"/>
    </w:rPr>
  </w:style>
  <w:style w:type="paragraph" w:styleId="12">
    <w:name w:val="Normal Indent"/>
    <w:basedOn w:val="1"/>
    <w:link w:val="58"/>
    <w:qFormat/>
    <w:uiPriority w:val="0"/>
    <w:pPr>
      <w:ind w:firstLine="420"/>
    </w:pPr>
    <w:rPr>
      <w:rFonts w:ascii="Times New Roman" w:hAnsi="Times New Roman" w:eastAsia="宋体"/>
      <w:sz w:val="21"/>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qFormat/>
    <w:uiPriority w:val="0"/>
    <w:pPr>
      <w:shd w:val="clear" w:color="auto" w:fill="000080"/>
    </w:pPr>
  </w:style>
  <w:style w:type="paragraph" w:styleId="15">
    <w:name w:val="Body Text 3"/>
    <w:basedOn w:val="1"/>
    <w:qFormat/>
    <w:uiPriority w:val="0"/>
    <w:pPr>
      <w:spacing w:after="120"/>
    </w:pPr>
    <w:rPr>
      <w:sz w:val="16"/>
      <w:szCs w:val="16"/>
    </w:r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0"/>
    <w:pPr>
      <w:ind w:left="840" w:leftChars="400"/>
    </w:pPr>
  </w:style>
  <w:style w:type="paragraph" w:styleId="19">
    <w:name w:val="Plain Text"/>
    <w:basedOn w:val="1"/>
    <w:link w:val="51"/>
    <w:qFormat/>
    <w:uiPriority w:val="0"/>
    <w:rPr>
      <w:rFonts w:ascii="宋体" w:hAnsi="Courier New" w:eastAsia="宋体" w:cs="Courier New"/>
      <w:sz w:val="21"/>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Balloon Text"/>
    <w:basedOn w:val="1"/>
    <w:link w:val="55"/>
    <w:qFormat/>
    <w:uiPriority w:val="0"/>
    <w:rPr>
      <w:rFonts w:ascii="Times New Roman" w:hAnsi="Times New Roman" w:eastAsia="宋体"/>
      <w:sz w:val="18"/>
      <w:szCs w:val="18"/>
    </w:rPr>
  </w:style>
  <w:style w:type="paragraph" w:styleId="22">
    <w:name w:val="footer"/>
    <w:basedOn w:val="1"/>
    <w:link w:val="53"/>
    <w:qFormat/>
    <w:uiPriority w:val="0"/>
    <w:pPr>
      <w:tabs>
        <w:tab w:val="center" w:pos="4153"/>
        <w:tab w:val="right" w:pos="8306"/>
      </w:tabs>
      <w:snapToGrid w:val="0"/>
      <w:jc w:val="left"/>
    </w:pPr>
    <w:rPr>
      <w:rFonts w:ascii="Times New Roman" w:hAnsi="Times New Roman" w:eastAsia="宋体"/>
      <w:sz w:val="18"/>
      <w:szCs w:val="18"/>
    </w:rPr>
  </w:style>
  <w:style w:type="paragraph" w:styleId="23">
    <w:name w:val="header"/>
    <w:basedOn w:val="1"/>
    <w:link w:val="49"/>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4">
    <w:name w:val="toc 1"/>
    <w:basedOn w:val="1"/>
    <w:next w:val="1"/>
    <w:qFormat/>
    <w:uiPriority w:val="39"/>
  </w:style>
  <w:style w:type="paragraph" w:styleId="25">
    <w:name w:val="toc 4"/>
    <w:basedOn w:val="1"/>
    <w:next w:val="1"/>
    <w:qFormat/>
    <w:uiPriority w:val="0"/>
    <w:pPr>
      <w:ind w:left="630"/>
      <w:jc w:val="left"/>
    </w:pPr>
    <w:rPr>
      <w:rFonts w:ascii="Calibri" w:hAnsi="Calibri"/>
      <w:sz w:val="18"/>
      <w:szCs w:val="18"/>
    </w:rPr>
  </w:style>
  <w:style w:type="paragraph" w:styleId="26">
    <w:name w:val="index heading"/>
    <w:basedOn w:val="1"/>
    <w:next w:val="27"/>
    <w:qFormat/>
    <w:uiPriority w:val="0"/>
    <w:rPr>
      <w:szCs w:val="20"/>
    </w:rPr>
  </w:style>
  <w:style w:type="paragraph" w:styleId="27">
    <w:name w:val="index 1"/>
    <w:basedOn w:val="1"/>
    <w:next w:val="1"/>
    <w:qFormat/>
    <w:uiPriority w:val="0"/>
  </w:style>
  <w:style w:type="paragraph" w:styleId="28">
    <w:name w:val="toc 6"/>
    <w:basedOn w:val="1"/>
    <w:next w:val="1"/>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pPr>
    <w:rPr>
      <w:szCs w:val="20"/>
    </w:rPr>
  </w:style>
  <w:style w:type="paragraph" w:styleId="30">
    <w:name w:val="table of figures"/>
    <w:basedOn w:val="1"/>
    <w:next w:val="1"/>
    <w:qFormat/>
    <w:uiPriority w:val="0"/>
    <w:pPr>
      <w:ind w:left="420" w:hanging="420"/>
      <w:jc w:val="left"/>
    </w:pPr>
    <w:rPr>
      <w:caps/>
      <w:sz w:val="20"/>
      <w:szCs w:val="20"/>
    </w:rPr>
  </w:style>
  <w:style w:type="paragraph" w:styleId="31">
    <w:name w:val="toc 2"/>
    <w:basedOn w:val="1"/>
    <w:next w:val="1"/>
    <w:qFormat/>
    <w:uiPriority w:val="0"/>
    <w:pPr>
      <w:tabs>
        <w:tab w:val="right" w:leader="dot" w:pos="8302"/>
      </w:tabs>
      <w:jc w:val="left"/>
    </w:pPr>
    <w:rPr>
      <w:rFonts w:ascii="仿宋_GB2312" w:eastAsia="仿宋_GB2312"/>
      <w:b/>
      <w:smallCaps/>
      <w:kern w:val="0"/>
      <w:szCs w:val="21"/>
    </w:rPr>
  </w:style>
  <w:style w:type="paragraph" w:styleId="32">
    <w:name w:val="toc 9"/>
    <w:basedOn w:val="1"/>
    <w:next w:val="1"/>
    <w:qFormat/>
    <w:uiPriority w:val="0"/>
    <w:pPr>
      <w:ind w:left="1680"/>
      <w:jc w:val="left"/>
    </w:pPr>
    <w:rPr>
      <w:rFonts w:ascii="Calibri" w:hAnsi="Calibri"/>
      <w:sz w:val="18"/>
      <w:szCs w:val="18"/>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Title"/>
    <w:basedOn w:val="1"/>
    <w:qFormat/>
    <w:uiPriority w:val="0"/>
    <w:pPr>
      <w:spacing w:before="240" w:after="60"/>
      <w:jc w:val="center"/>
      <w:outlineLvl w:val="0"/>
    </w:pPr>
    <w:rPr>
      <w:rFonts w:ascii="Arial" w:hAnsi="Arial" w:cs="Arial"/>
      <w:b/>
      <w:bCs/>
      <w:sz w:val="32"/>
      <w:szCs w:val="32"/>
    </w:rPr>
  </w:style>
  <w:style w:type="character" w:styleId="37">
    <w:name w:val="Strong"/>
    <w:qFormat/>
    <w:uiPriority w:val="0"/>
    <w:rPr>
      <w:rFonts w:hint="default" w:ascii="Tahoma" w:hAnsi="Tahoma" w:eastAsia="宋体" w:cs="Tahoma"/>
      <w:b/>
      <w:bCs/>
      <w:spacing w:val="10"/>
      <w:sz w:val="24"/>
      <w:lang w:val="en-US" w:eastAsia="zh-CN" w:bidi="ar-SA"/>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table" w:styleId="42">
    <w:name w:val="Table Grid"/>
    <w:basedOn w:val="41"/>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43">
    <w:name w:val="访问过的超链接1"/>
    <w:qFormat/>
    <w:uiPriority w:val="0"/>
    <w:rPr>
      <w:color w:val="800080"/>
      <w:u w:val="single"/>
    </w:rPr>
  </w:style>
  <w:style w:type="character" w:customStyle="1" w:styleId="44">
    <w:name w:val="Char Char Char"/>
    <w:basedOn w:val="36"/>
    <w:qFormat/>
    <w:uiPriority w:val="0"/>
  </w:style>
  <w:style w:type="character" w:customStyle="1" w:styleId="45">
    <w:name w:val="正文缩进2格 Char Char"/>
    <w:link w:val="46"/>
    <w:qFormat/>
    <w:uiPriority w:val="0"/>
    <w:rPr>
      <w:rFonts w:ascii="仿宋_GB2312" w:hAnsi="宋体" w:eastAsia="仿宋_GB2312"/>
      <w:sz w:val="31"/>
      <w:szCs w:val="28"/>
      <w:lang w:bidi="ar-SA"/>
    </w:rPr>
  </w:style>
  <w:style w:type="paragraph" w:customStyle="1" w:styleId="46">
    <w:name w:val="正文缩进2格"/>
    <w:basedOn w:val="1"/>
    <w:link w:val="45"/>
    <w:qFormat/>
    <w:uiPriority w:val="0"/>
    <w:pPr>
      <w:spacing w:after="120" w:line="600" w:lineRule="exact"/>
      <w:ind w:firstLine="639" w:firstLineChars="206"/>
    </w:pPr>
    <w:rPr>
      <w:rFonts w:ascii="仿宋_GB2312" w:hAnsi="宋体" w:eastAsia="仿宋_GB2312"/>
      <w:kern w:val="0"/>
      <w:sz w:val="31"/>
      <w:szCs w:val="28"/>
    </w:rPr>
  </w:style>
  <w:style w:type="character" w:customStyle="1" w:styleId="47">
    <w:name w:val="正文缩进2格 Char"/>
    <w:qFormat/>
    <w:locked/>
    <w:uiPriority w:val="0"/>
    <w:rPr>
      <w:rFonts w:ascii="仿宋_GB2312" w:hAnsi="宋体" w:eastAsia="仿宋_GB2312"/>
      <w:sz w:val="31"/>
      <w:szCs w:val="28"/>
    </w:rPr>
  </w:style>
  <w:style w:type="character" w:customStyle="1" w:styleId="48">
    <w:name w:val="标题 3 Char"/>
    <w:link w:val="4"/>
    <w:qFormat/>
    <w:uiPriority w:val="0"/>
    <w:rPr>
      <w:rFonts w:ascii="Verdana" w:hAnsi="Verdana" w:eastAsia="宋体"/>
      <w:sz w:val="21"/>
      <w:lang w:val="en-US" w:eastAsia="en-US" w:bidi="ar-SA"/>
    </w:rPr>
  </w:style>
  <w:style w:type="character" w:customStyle="1" w:styleId="49">
    <w:name w:val="页眉 Char"/>
    <w:link w:val="23"/>
    <w:qFormat/>
    <w:uiPriority w:val="0"/>
    <w:rPr>
      <w:kern w:val="2"/>
      <w:sz w:val="18"/>
      <w:szCs w:val="18"/>
    </w:rPr>
  </w:style>
  <w:style w:type="character" w:customStyle="1" w:styleId="50">
    <w:name w:val="批注文字 Char"/>
    <w:link w:val="8"/>
    <w:qFormat/>
    <w:uiPriority w:val="0"/>
    <w:rPr>
      <w:kern w:val="2"/>
      <w:sz w:val="21"/>
      <w:szCs w:val="24"/>
    </w:rPr>
  </w:style>
  <w:style w:type="character" w:customStyle="1" w:styleId="51">
    <w:name w:val="纯文本 Char"/>
    <w:link w:val="19"/>
    <w:qFormat/>
    <w:uiPriority w:val="0"/>
    <w:rPr>
      <w:rFonts w:ascii="宋体" w:hAnsi="Courier New" w:eastAsia="宋体" w:cs="Courier New"/>
      <w:kern w:val="2"/>
      <w:sz w:val="21"/>
      <w:szCs w:val="21"/>
      <w:lang w:val="en-US" w:eastAsia="zh-CN" w:bidi="ar-SA"/>
    </w:rPr>
  </w:style>
  <w:style w:type="character" w:customStyle="1" w:styleId="52">
    <w:name w:val="word1"/>
    <w:qFormat/>
    <w:uiPriority w:val="0"/>
    <w:rPr>
      <w:color w:val="000000"/>
      <w:sz w:val="18"/>
      <w:szCs w:val="18"/>
    </w:rPr>
  </w:style>
  <w:style w:type="character" w:customStyle="1" w:styleId="53">
    <w:name w:val="页脚 Char"/>
    <w:link w:val="22"/>
    <w:qFormat/>
    <w:uiPriority w:val="0"/>
    <w:rPr>
      <w:rFonts w:eastAsia="宋体"/>
      <w:kern w:val="2"/>
      <w:sz w:val="18"/>
      <w:szCs w:val="18"/>
      <w:lang w:val="en-US" w:eastAsia="zh-CN" w:bidi="ar-SA"/>
    </w:rPr>
  </w:style>
  <w:style w:type="character" w:customStyle="1" w:styleId="54">
    <w:name w:val="表正文 Char"/>
    <w:qFormat/>
    <w:locked/>
    <w:uiPriority w:val="0"/>
    <w:rPr>
      <w:rFonts w:eastAsia="宋体"/>
      <w:kern w:val="2"/>
      <w:sz w:val="21"/>
      <w:lang w:val="en-US" w:eastAsia="zh-CN" w:bidi="ar-SA"/>
    </w:rPr>
  </w:style>
  <w:style w:type="character" w:customStyle="1" w:styleId="55">
    <w:name w:val="批注框文本 Char"/>
    <w:link w:val="21"/>
    <w:qFormat/>
    <w:uiPriority w:val="0"/>
    <w:rPr>
      <w:kern w:val="2"/>
      <w:sz w:val="18"/>
      <w:szCs w:val="18"/>
    </w:rPr>
  </w:style>
  <w:style w:type="character" w:customStyle="1" w:styleId="56">
    <w:name w:val="批注主题 Char"/>
    <w:link w:val="7"/>
    <w:qFormat/>
    <w:uiPriority w:val="0"/>
    <w:rPr>
      <w:b/>
      <w:bCs/>
      <w:kern w:val="2"/>
      <w:sz w:val="21"/>
      <w:szCs w:val="24"/>
    </w:rPr>
  </w:style>
  <w:style w:type="character" w:customStyle="1" w:styleId="57">
    <w:name w:val="标题 2 Char"/>
    <w:qFormat/>
    <w:uiPriority w:val="0"/>
    <w:rPr>
      <w:rFonts w:hint="default" w:ascii="Arial" w:hAnsi="Arial" w:eastAsia="黑体" w:cs="Arial"/>
      <w:b/>
      <w:bCs/>
      <w:kern w:val="2"/>
      <w:sz w:val="32"/>
      <w:szCs w:val="32"/>
      <w:lang w:val="en-US" w:eastAsia="zh-CN" w:bidi="ar-SA"/>
    </w:rPr>
  </w:style>
  <w:style w:type="character" w:customStyle="1" w:styleId="58">
    <w:name w:val="正文缩进 Char"/>
    <w:link w:val="12"/>
    <w:qFormat/>
    <w:uiPriority w:val="0"/>
    <w:rPr>
      <w:rFonts w:eastAsia="宋体"/>
      <w:kern w:val="2"/>
      <w:sz w:val="21"/>
      <w:szCs w:val="24"/>
      <w:lang w:val="en-US" w:eastAsia="zh-CN" w:bidi="ar-SA"/>
    </w:rPr>
  </w:style>
  <w:style w:type="character" w:customStyle="1" w:styleId="59">
    <w:name w:val="普通文字1 Char"/>
    <w:qFormat/>
    <w:uiPriority w:val="0"/>
    <w:rPr>
      <w:rFonts w:ascii="宋体" w:hAnsi="Courier New" w:eastAsia="宋体" w:cs="Courier New"/>
      <w:kern w:val="2"/>
      <w:sz w:val="21"/>
      <w:szCs w:val="21"/>
      <w:lang w:val="en-US" w:eastAsia="zh-CN" w:bidi="ar-SA"/>
    </w:rPr>
  </w:style>
  <w:style w:type="character" w:customStyle="1" w:styleId="60">
    <w:name w:val="zhaiyao1"/>
    <w:qFormat/>
    <w:uiPriority w:val="0"/>
    <w:rPr>
      <w:color w:val="000000"/>
      <w:sz w:val="18"/>
      <w:szCs w:val="18"/>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
    <w:basedOn w:val="1"/>
    <w:qFormat/>
    <w:uiPriority w:val="0"/>
    <w:pPr>
      <w:widowControl/>
      <w:spacing w:line="400" w:lineRule="exact"/>
      <w:jc w:val="center"/>
    </w:pPr>
    <w:rPr>
      <w:rFonts w:ascii="Verdana" w:hAnsi="Verdana"/>
      <w:kern w:val="0"/>
      <w:szCs w:val="20"/>
      <w:lang w:eastAsia="en-US"/>
    </w:rPr>
  </w:style>
  <w:style w:type="paragraph" w:customStyle="1" w:styleId="63">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5">
    <w:name w:val="List Paragraph"/>
    <w:basedOn w:val="1"/>
    <w:qFormat/>
    <w:uiPriority w:val="34"/>
    <w:pPr>
      <w:ind w:firstLine="420"/>
    </w:pPr>
  </w:style>
  <w:style w:type="paragraph" w:customStyle="1" w:styleId="66">
    <w:name w:val="Char Char"/>
    <w:basedOn w:val="1"/>
    <w:qFormat/>
    <w:uiPriority w:val="0"/>
    <w:rPr>
      <w:rFonts w:ascii="宋体" w:hAnsi="宋体"/>
      <w:b/>
      <w:szCs w:val="28"/>
    </w:rPr>
  </w:style>
  <w:style w:type="paragraph" w:customStyle="1" w:styleId="67">
    <w:name w:val="1"/>
    <w:basedOn w:val="1"/>
    <w:next w:val="19"/>
    <w:qFormat/>
    <w:uiPriority w:val="0"/>
    <w:rPr>
      <w:rFonts w:ascii="宋体" w:hAnsi="Courier New"/>
      <w:szCs w:val="20"/>
    </w:rPr>
  </w:style>
  <w:style w:type="paragraph" w:customStyle="1" w:styleId="68">
    <w:name w:val="表格文字"/>
    <w:basedOn w:val="1"/>
    <w:qFormat/>
    <w:uiPriority w:val="0"/>
    <w:pPr>
      <w:spacing w:before="25" w:after="25"/>
      <w:jc w:val="left"/>
    </w:pPr>
    <w:rPr>
      <w:bCs/>
      <w:spacing w:val="10"/>
      <w:kern w:val="0"/>
      <w:sz w:val="24"/>
      <w:szCs w:val="20"/>
    </w:rPr>
  </w:style>
  <w:style w:type="paragraph" w:customStyle="1" w:styleId="69">
    <w:name w:val="Char Char3"/>
    <w:basedOn w:val="1"/>
    <w:qFormat/>
    <w:uiPriority w:val="0"/>
  </w:style>
  <w:style w:type="paragraph" w:customStyle="1" w:styleId="70">
    <w:name w:val="样式 正文缩进 + 首行缩进:  2 字符"/>
    <w:basedOn w:val="12"/>
    <w:qFormat/>
    <w:uiPriority w:val="0"/>
    <w:pPr>
      <w:spacing w:line="360" w:lineRule="auto"/>
      <w:ind w:firstLine="480"/>
    </w:pPr>
    <w:rPr>
      <w:rFonts w:ascii="宋体" w:hAnsi="宋体" w:cs="Century"/>
      <w:sz w:val="24"/>
      <w:lang w:eastAsia="en-US"/>
    </w:rPr>
  </w:style>
  <w:style w:type="paragraph" w:customStyle="1" w:styleId="71">
    <w:name w:val="题注4"/>
    <w:basedOn w:val="1"/>
    <w:next w:val="13"/>
    <w:qFormat/>
    <w:uiPriority w:val="0"/>
    <w:pPr>
      <w:ind w:left="-132" w:leftChars="-64" w:right="-105" w:rightChars="-50" w:hanging="2"/>
      <w:jc w:val="center"/>
    </w:pPr>
    <w:rPr>
      <w:b/>
      <w:color w:val="FF0000"/>
      <w:szCs w:val="21"/>
      <w:lang w:val="en-GB"/>
    </w:rPr>
  </w:style>
  <w:style w:type="paragraph" w:customStyle="1" w:styleId="72">
    <w:name w:val="默认段落字体 Para Char"/>
    <w:basedOn w:val="1"/>
    <w:qFormat/>
    <w:uiPriority w:val="0"/>
    <w:rPr>
      <w:rFonts w:ascii="宋体" w:hAnsi="宋体"/>
      <w:b/>
      <w:szCs w:val="28"/>
    </w:rPr>
  </w:style>
  <w:style w:type="paragraph" w:customStyle="1" w:styleId="73">
    <w:name w:val="正文1"/>
    <w:basedOn w:val="1"/>
    <w:qFormat/>
    <w:uiPriority w:val="0"/>
    <w:rPr>
      <w:rFonts w:cs="宋体"/>
      <w:szCs w:val="20"/>
    </w:rPr>
  </w:style>
  <w:style w:type="paragraph" w:customStyle="1" w:styleId="74">
    <w:name w:val="Zchn Zchn"/>
    <w:basedOn w:val="1"/>
    <w:qFormat/>
    <w:uiPriority w:val="0"/>
    <w:rPr>
      <w:rFonts w:ascii="Tahoma" w:hAnsi="Tahoma"/>
      <w:sz w:val="24"/>
      <w:szCs w:val="20"/>
    </w:rPr>
  </w:style>
  <w:style w:type="paragraph" w:customStyle="1" w:styleId="75">
    <w:name w:val="_Style 3"/>
    <w:basedOn w:val="1"/>
    <w:qFormat/>
    <w:uiPriority w:val="0"/>
    <w:rPr>
      <w:rFonts w:hint="eastAsia"/>
    </w:rPr>
  </w:style>
  <w:style w:type="paragraph" w:customStyle="1" w:styleId="76">
    <w:name w:val="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办公自动化专用标题"/>
    <w:basedOn w:val="35"/>
    <w:qFormat/>
    <w:uiPriority w:val="0"/>
    <w:pPr>
      <w:spacing w:line="560" w:lineRule="atLeast"/>
    </w:pPr>
    <w:rPr>
      <w:rFonts w:ascii="宋体" w:cs="Times New Roman"/>
      <w:bCs w:val="0"/>
      <w:sz w:val="44"/>
      <w:szCs w:val="20"/>
    </w:rPr>
  </w:style>
  <w:style w:type="paragraph" w:customStyle="1" w:styleId="78">
    <w:name w:val="_Style 1"/>
    <w:basedOn w:val="1"/>
    <w:qFormat/>
    <w:uiPriority w:val="0"/>
  </w:style>
  <w:style w:type="paragraph" w:customStyle="1" w:styleId="79">
    <w:name w:val="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81">
    <w:name w:val="_Style 11"/>
    <w:basedOn w:val="1"/>
    <w:qFormat/>
    <w:uiPriority w:val="0"/>
  </w:style>
  <w:style w:type="paragraph" w:customStyle="1" w:styleId="82">
    <w:name w:val="标题一"/>
    <w:basedOn w:val="2"/>
    <w:qFormat/>
    <w:uiPriority w:val="0"/>
    <w:pPr>
      <w:spacing w:beforeLines="50" w:after="0" w:line="360" w:lineRule="auto"/>
      <w:ind w:firstLine="0" w:firstLineChars="0"/>
      <w:jc w:val="center"/>
    </w:pPr>
    <w:rPr>
      <w:rFonts w:cs="宋体"/>
      <w:bCs w:val="0"/>
      <w:sz w:val="32"/>
      <w:szCs w:val="20"/>
    </w:rPr>
  </w:style>
  <w:style w:type="paragraph" w:customStyle="1" w:styleId="8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4">
    <w:name w:val="题注5"/>
    <w:basedOn w:val="1"/>
    <w:next w:val="13"/>
    <w:qFormat/>
    <w:uiPriority w:val="0"/>
    <w:pPr>
      <w:jc w:val="center"/>
    </w:pPr>
    <w:rPr>
      <w:b/>
      <w:color w:val="000000"/>
      <w:sz w:val="24"/>
      <w:szCs w:val="21"/>
    </w:rPr>
  </w:style>
  <w:style w:type="paragraph" w:customStyle="1" w:styleId="85">
    <w:name w:val="Char Char Char Char Char Char Char"/>
    <w:basedOn w:val="1"/>
    <w:qFormat/>
    <w:uiPriority w:val="0"/>
    <w:pPr>
      <w:tabs>
        <w:tab w:val="left" w:pos="425"/>
      </w:tabs>
      <w:ind w:left="425" w:hanging="425"/>
    </w:pPr>
    <w:rPr>
      <w:rFonts w:eastAsia="仿宋_GB2312"/>
      <w:kern w:val="24"/>
      <w:sz w:val="24"/>
    </w:rPr>
  </w:style>
  <w:style w:type="paragraph" w:customStyle="1" w:styleId="8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87">
    <w:name w:val="_Style 4"/>
    <w:basedOn w:val="1"/>
    <w:qFormat/>
    <w:uiPriority w:val="0"/>
    <w:pPr>
      <w:widowControl/>
      <w:spacing w:after="160" w:line="240" w:lineRule="exact"/>
      <w:jc w:val="left"/>
    </w:pPr>
    <w:rPr>
      <w:szCs w:val="21"/>
    </w:rPr>
  </w:style>
  <w:style w:type="paragraph" w:customStyle="1" w:styleId="88">
    <w:name w:val="TOC Heading"/>
    <w:basedOn w:val="2"/>
    <w:next w:val="1"/>
    <w:qFormat/>
    <w:uiPriority w:val="39"/>
    <w:pPr>
      <w:widowControl/>
      <w:kinsoku/>
      <w:overflowPunct/>
      <w:autoSpaceDE/>
      <w:autoSpaceDN/>
      <w:spacing w:before="480" w:after="0" w:line="276" w:lineRule="auto"/>
      <w:ind w:firstLine="0" w:firstLineChars="0"/>
      <w:jc w:val="left"/>
      <w:outlineLvl w:val="9"/>
    </w:pPr>
    <w:rPr>
      <w:rFonts w:ascii="Cambria" w:hAnsi="Cambria" w:eastAsia="宋体"/>
      <w:color w:val="365F91"/>
      <w:kern w:val="0"/>
      <w:sz w:val="28"/>
      <w:szCs w:val="28"/>
    </w:rPr>
  </w:style>
  <w:style w:type="table" w:customStyle="1" w:styleId="89">
    <w:name w:val="网格型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0">
    <w:name w:val="font71"/>
    <w:basedOn w:val="36"/>
    <w:qFormat/>
    <w:uiPriority w:val="0"/>
    <w:rPr>
      <w:rFonts w:hint="eastAsia" w:ascii="宋体" w:hAnsi="宋体" w:eastAsia="宋体" w:cs="宋体"/>
      <w:color w:val="FF0000"/>
      <w:sz w:val="21"/>
      <w:szCs w:val="21"/>
      <w:u w:val="none"/>
    </w:rPr>
  </w:style>
  <w:style w:type="character" w:customStyle="1" w:styleId="91">
    <w:name w:val="font61"/>
    <w:basedOn w:val="3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40857;&#23721;&#24066;&#31119;&#21270;&#29615;&#20445;&#31185;&#25216;&#26377;&#38480;&#20844;&#21496;&#31532;&#19977;&#26041;&#29615;&#22659;&#30417;&#27979;&#26381;&#21153;&#39033;&#30446;&#27604;&#36873;&#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龙岩市福化环保科技有限公司第三方环境监测服务项目比选文件.dot</Template>
  <Company>HP Inc.</Company>
  <Pages>22</Pages>
  <Words>8176</Words>
  <Characters>1950</Characters>
  <Lines>16</Lines>
  <Paragraphs>20</Paragraphs>
  <ScaleCrop>false</ScaleCrop>
  <LinksUpToDate>false</LinksUpToDate>
  <CharactersWithSpaces>10106</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2020-03-24T16:40:00Z</dcterms:created>
  <dc:creator>曾宪褶</dc:creator>
  <cp:lastModifiedBy>洪旭鸿</cp:lastModifiedBy>
  <cp:lastPrinted>2017-10-31T07:06:00Z</cp:lastPrinted>
  <dcterms:modified xsi:type="dcterms:W3CDTF">2020-05-02T04:35:36Z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