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43E6" w:rsidRDefault="006A43E6">
      <w:pPr>
        <w:tabs>
          <w:tab w:val="left" w:pos="5880"/>
        </w:tabs>
        <w:jc w:val="center"/>
        <w:rPr>
          <w:rFonts w:asciiTheme="minorEastAsia" w:eastAsiaTheme="minorEastAsia" w:hAnsiTheme="minorEastAsia" w:cs="黑体"/>
          <w:b/>
          <w:bCs/>
          <w:sz w:val="52"/>
          <w:szCs w:val="52"/>
        </w:rPr>
      </w:pPr>
    </w:p>
    <w:p w:rsidR="006A43E6" w:rsidRDefault="00023C85">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6A43E6" w:rsidRDefault="00023C85">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年公司灭火器换药充装项目</w:t>
      </w:r>
    </w:p>
    <w:p w:rsidR="006A43E6" w:rsidRDefault="006A43E6">
      <w:pPr>
        <w:tabs>
          <w:tab w:val="left" w:pos="5880"/>
        </w:tabs>
        <w:jc w:val="center"/>
        <w:rPr>
          <w:rFonts w:asciiTheme="minorEastAsia" w:eastAsiaTheme="minorEastAsia" w:hAnsiTheme="minorEastAsia" w:cs="黑体"/>
          <w:b/>
          <w:bCs/>
          <w:sz w:val="52"/>
          <w:szCs w:val="52"/>
        </w:rPr>
      </w:pPr>
    </w:p>
    <w:p w:rsidR="006A43E6" w:rsidRDefault="006A43E6">
      <w:pPr>
        <w:tabs>
          <w:tab w:val="left" w:pos="5880"/>
        </w:tabs>
        <w:rPr>
          <w:rFonts w:asciiTheme="minorEastAsia" w:eastAsiaTheme="minorEastAsia" w:hAnsiTheme="minorEastAsia" w:cs="黑体"/>
          <w:b/>
          <w:bCs/>
          <w:sz w:val="52"/>
          <w:szCs w:val="52"/>
        </w:rPr>
      </w:pPr>
    </w:p>
    <w:p w:rsidR="006A43E6" w:rsidRDefault="006A43E6">
      <w:pPr>
        <w:tabs>
          <w:tab w:val="left" w:pos="5880"/>
        </w:tabs>
        <w:rPr>
          <w:rFonts w:asciiTheme="minorEastAsia" w:eastAsiaTheme="minorEastAsia" w:hAnsiTheme="minorEastAsia" w:cs="黑体"/>
          <w:b/>
          <w:bCs/>
          <w:sz w:val="52"/>
          <w:szCs w:val="52"/>
        </w:rPr>
      </w:pPr>
    </w:p>
    <w:p w:rsidR="006A43E6" w:rsidRDefault="00023C85">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A43E6" w:rsidRDefault="006A43E6">
      <w:pPr>
        <w:tabs>
          <w:tab w:val="left" w:pos="5880"/>
        </w:tabs>
        <w:jc w:val="center"/>
        <w:rPr>
          <w:rFonts w:asciiTheme="minorEastAsia" w:eastAsiaTheme="minorEastAsia" w:hAnsiTheme="minorEastAsia" w:cs="黑体"/>
          <w:b/>
          <w:bCs/>
          <w:sz w:val="52"/>
          <w:szCs w:val="52"/>
        </w:rPr>
      </w:pPr>
    </w:p>
    <w:p w:rsidR="006A43E6" w:rsidRDefault="006A43E6">
      <w:pPr>
        <w:tabs>
          <w:tab w:val="left" w:pos="5880"/>
        </w:tabs>
        <w:jc w:val="center"/>
        <w:rPr>
          <w:rFonts w:asciiTheme="minorEastAsia" w:eastAsiaTheme="minorEastAsia" w:hAnsiTheme="minorEastAsia" w:cs="黑体"/>
          <w:b/>
          <w:bCs/>
          <w:sz w:val="52"/>
          <w:szCs w:val="52"/>
        </w:rPr>
      </w:pPr>
    </w:p>
    <w:p w:rsidR="006A43E6" w:rsidRDefault="006A43E6">
      <w:pPr>
        <w:tabs>
          <w:tab w:val="left" w:pos="5880"/>
        </w:tabs>
        <w:jc w:val="center"/>
        <w:rPr>
          <w:rFonts w:asciiTheme="minorEastAsia" w:eastAsiaTheme="minorEastAsia" w:hAnsiTheme="minorEastAsia" w:cs="黑体"/>
          <w:b/>
          <w:bCs/>
          <w:sz w:val="52"/>
          <w:szCs w:val="52"/>
        </w:rPr>
      </w:pPr>
    </w:p>
    <w:p w:rsidR="006A43E6" w:rsidRDefault="00023C85">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6A43E6" w:rsidRDefault="00023C85">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三</w:t>
      </w:r>
      <w:r>
        <w:rPr>
          <w:rFonts w:asciiTheme="minorEastAsia" w:eastAsiaTheme="minorEastAsia" w:hAnsiTheme="minorEastAsia" w:cs="黑体" w:hint="eastAsia"/>
          <w:b/>
          <w:bCs/>
          <w:sz w:val="32"/>
          <w:szCs w:val="32"/>
        </w:rPr>
        <w:t>月</w:t>
      </w: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023C85">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6A43E6" w:rsidRDefault="006A43E6">
      <w:pPr>
        <w:tabs>
          <w:tab w:val="left" w:pos="5880"/>
        </w:tabs>
        <w:jc w:val="left"/>
        <w:rPr>
          <w:rFonts w:ascii="宋体" w:hAnsi="宋体" w:cs="宋体"/>
          <w:sz w:val="28"/>
          <w:szCs w:val="28"/>
        </w:rPr>
      </w:pP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6A43E6" w:rsidRDefault="006A43E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6A43E6" w:rsidRDefault="006A43E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附件二：参选报价单</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附件三：法定代表人授权委托书</w:t>
      </w:r>
    </w:p>
    <w:p w:rsidR="006A43E6" w:rsidRDefault="00023C85">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附件四：承诺函</w:t>
      </w:r>
    </w:p>
    <w:p w:rsidR="006A43E6" w:rsidRDefault="006A43E6">
      <w:pPr>
        <w:tabs>
          <w:tab w:val="left" w:pos="5880"/>
        </w:tabs>
        <w:spacing w:line="324" w:lineRule="auto"/>
        <w:jc w:val="center"/>
        <w:rPr>
          <w:rFonts w:ascii="宋体" w:hAnsi="宋体"/>
          <w:b/>
          <w:bCs/>
          <w:sz w:val="32"/>
          <w:szCs w:val="32"/>
        </w:rPr>
      </w:pPr>
    </w:p>
    <w:p w:rsidR="006A43E6" w:rsidRDefault="006A43E6">
      <w:pPr>
        <w:tabs>
          <w:tab w:val="left" w:pos="5880"/>
        </w:tabs>
        <w:spacing w:line="324" w:lineRule="auto"/>
        <w:jc w:val="center"/>
        <w:rPr>
          <w:rFonts w:ascii="宋体" w:hAnsi="宋体"/>
          <w:sz w:val="24"/>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6A43E6">
      <w:pPr>
        <w:tabs>
          <w:tab w:val="left" w:pos="5880"/>
        </w:tabs>
        <w:jc w:val="center"/>
        <w:rPr>
          <w:rFonts w:asciiTheme="minorEastAsia" w:eastAsiaTheme="minorEastAsia" w:hAnsiTheme="minorEastAsia" w:cs="黑体"/>
          <w:b/>
          <w:bCs/>
          <w:sz w:val="32"/>
          <w:szCs w:val="32"/>
        </w:rPr>
      </w:pPr>
    </w:p>
    <w:p w:rsidR="006A43E6" w:rsidRDefault="00023C85">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A43E6" w:rsidRDefault="00023C85">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年公司灭火器换药充装项目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10</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A43E6" w:rsidRDefault="00023C85">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rPr>
        <w:t>2020</w:t>
      </w:r>
      <w:r>
        <w:rPr>
          <w:rFonts w:ascii="宋体" w:hAnsi="宋体" w:hint="eastAsia"/>
          <w:snapToGrid w:val="0"/>
          <w:spacing w:val="8"/>
          <w:sz w:val="28"/>
          <w:szCs w:val="28"/>
        </w:rPr>
        <w:t>年公司灭火器换药充装项目</w:t>
      </w:r>
      <w:r>
        <w:rPr>
          <w:rFonts w:ascii="宋体" w:hAnsi="宋体" w:hint="eastAsia"/>
          <w:snapToGrid w:val="0"/>
          <w:spacing w:val="8"/>
          <w:sz w:val="28"/>
          <w:szCs w:val="28"/>
          <w:u w:val="single"/>
        </w:rPr>
        <w:t>;</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6A43E6" w:rsidRDefault="00023C85">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6A43E6" w:rsidRDefault="00023C85">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4</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3</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w:t>
      </w:r>
    </w:p>
    <w:p w:rsidR="006A43E6" w:rsidRDefault="00023C85">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6A43E6" w:rsidRDefault="00023C85">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w:t>
      </w:r>
      <w:r>
        <w:rPr>
          <w:rFonts w:ascii="宋体" w:hAnsi="宋体" w:hint="eastAsia"/>
          <w:snapToGrid w:val="0"/>
          <w:spacing w:val="8"/>
          <w:sz w:val="28"/>
          <w:szCs w:val="28"/>
          <w:u w:val="single"/>
        </w:rPr>
        <w:t>并</w:t>
      </w:r>
      <w:r>
        <w:rPr>
          <w:rFonts w:asciiTheme="minorEastAsia" w:eastAsiaTheme="minorEastAsia" w:hAnsiTheme="minorEastAsia" w:hint="eastAsia"/>
          <w:color w:val="000000" w:themeColor="text1"/>
          <w:sz w:val="28"/>
          <w:szCs w:val="28"/>
          <w:u w:val="single"/>
        </w:rPr>
        <w:t>具备消防器材经营资质</w:t>
      </w:r>
      <w:r>
        <w:rPr>
          <w:rFonts w:ascii="宋体" w:hAnsi="宋体" w:hint="eastAsia"/>
          <w:snapToGrid w:val="0"/>
          <w:spacing w:val="8"/>
          <w:sz w:val="28"/>
          <w:szCs w:val="28"/>
          <w:u w:val="single"/>
        </w:rPr>
        <w:t>。</w:t>
      </w:r>
    </w:p>
    <w:p w:rsidR="006A43E6" w:rsidRDefault="00023C85">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45544D">
        <w:rPr>
          <w:rFonts w:ascii="宋体" w:hAnsi="宋体"/>
          <w:snapToGrid w:val="0"/>
          <w:spacing w:val="8"/>
          <w:sz w:val="28"/>
          <w:szCs w:val="28"/>
          <w:highlight w:val="yellow"/>
          <w:u w:val="single"/>
        </w:rPr>
        <w:t>4</w:t>
      </w:r>
      <w:r>
        <w:rPr>
          <w:rFonts w:ascii="宋体" w:hAnsi="宋体" w:hint="eastAsia"/>
          <w:snapToGrid w:val="0"/>
          <w:spacing w:val="8"/>
          <w:sz w:val="28"/>
          <w:szCs w:val="28"/>
          <w:highlight w:val="yellow"/>
          <w:u w:val="single"/>
        </w:rPr>
        <w:t>月</w:t>
      </w:r>
      <w:r w:rsidR="0045544D">
        <w:rPr>
          <w:rFonts w:ascii="宋体" w:hAnsi="宋体"/>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4</w:t>
      </w:r>
      <w:r>
        <w:rPr>
          <w:rFonts w:ascii="宋体" w:hAnsi="宋体" w:hint="eastAsia"/>
          <w:sz w:val="28"/>
          <w:szCs w:val="28"/>
          <w:highlight w:val="yellow"/>
          <w:u w:val="single"/>
        </w:rPr>
        <w:t>月</w:t>
      </w:r>
      <w:r w:rsidR="0045544D">
        <w:rPr>
          <w:rFonts w:ascii="宋体" w:hAnsi="宋体"/>
          <w:sz w:val="28"/>
          <w:szCs w:val="28"/>
          <w:highlight w:val="yellow"/>
          <w:u w:val="single"/>
        </w:rPr>
        <w:t>10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4</w:t>
      </w:r>
      <w:r>
        <w:rPr>
          <w:rFonts w:ascii="宋体" w:hAnsi="宋体" w:hint="eastAsia"/>
          <w:sz w:val="28"/>
          <w:szCs w:val="28"/>
        </w:rPr>
        <w:t>月</w:t>
      </w:r>
      <w:r>
        <w:rPr>
          <w:rFonts w:ascii="宋体" w:hAnsi="宋体" w:hint="eastAsia"/>
          <w:sz w:val="28"/>
          <w:szCs w:val="28"/>
          <w:u w:val="single"/>
        </w:rPr>
        <w:t>10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无。</w:t>
      </w:r>
    </w:p>
    <w:p w:rsidR="006A43E6" w:rsidRDefault="00023C85">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w:t>
      </w:r>
      <w:r>
        <w:rPr>
          <w:rFonts w:ascii="宋体" w:hAnsi="宋体" w:hint="eastAsia"/>
          <w:snapToGrid w:val="0"/>
          <w:spacing w:val="8"/>
          <w:sz w:val="28"/>
          <w:szCs w:val="28"/>
        </w:rPr>
        <w:lastRenderedPageBreak/>
        <w:t>障碍，保证本公告的内容不存在任何重大遗漏、虚假陈述或严重误导，并对其内容的真实性、完整性和有效性负责。</w:t>
      </w:r>
    </w:p>
    <w:p w:rsidR="006A43E6" w:rsidRDefault="00023C85">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6A43E6" w:rsidRDefault="00023C85">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6A43E6" w:rsidRDefault="00023C85">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6A43E6" w:rsidRDefault="00023C85">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6A43E6" w:rsidRDefault="00023C85">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6A43E6" w:rsidRDefault="00023C85">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A43E6" w:rsidRDefault="00023C85">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sidR="0045544D">
        <w:rPr>
          <w:rFonts w:ascii="宋体" w:hAnsi="宋体"/>
          <w:sz w:val="28"/>
          <w:szCs w:val="28"/>
          <w:highlight w:val="yellow"/>
        </w:rPr>
        <w:t>4</w:t>
      </w:r>
      <w:r>
        <w:rPr>
          <w:rFonts w:ascii="宋体" w:hAnsi="宋体" w:hint="eastAsia"/>
          <w:sz w:val="28"/>
          <w:szCs w:val="28"/>
          <w:highlight w:val="yellow"/>
        </w:rPr>
        <w:t>月</w:t>
      </w:r>
      <w:bookmarkStart w:id="0" w:name="_GoBack"/>
      <w:bookmarkEnd w:id="0"/>
      <w:r>
        <w:rPr>
          <w:rFonts w:ascii="宋体" w:hAnsi="宋体" w:hint="eastAsia"/>
          <w:sz w:val="28"/>
          <w:szCs w:val="28"/>
          <w:highlight w:val="yellow"/>
        </w:rPr>
        <w:t>1</w:t>
      </w:r>
      <w:r>
        <w:rPr>
          <w:rFonts w:ascii="宋体" w:hAnsi="宋体" w:hint="eastAsia"/>
          <w:sz w:val="28"/>
          <w:szCs w:val="28"/>
          <w:highlight w:val="yellow"/>
        </w:rPr>
        <w:t>日</w:t>
      </w: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6A43E6">
      <w:pPr>
        <w:tabs>
          <w:tab w:val="left" w:pos="5880"/>
        </w:tabs>
        <w:ind w:firstLineChars="225" w:firstLine="723"/>
        <w:jc w:val="center"/>
        <w:rPr>
          <w:rFonts w:ascii="宋体" w:hAnsi="宋体" w:cs="宋体"/>
          <w:b/>
          <w:bCs/>
          <w:sz w:val="32"/>
          <w:szCs w:val="32"/>
        </w:rPr>
      </w:pPr>
    </w:p>
    <w:p w:rsidR="006A43E6" w:rsidRDefault="00023C85">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6A43E6" w:rsidRDefault="00023C85">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A43E6" w:rsidRDefault="00023C85">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年公司灭火器换药充装项目</w:t>
      </w:r>
      <w:r>
        <w:rPr>
          <w:rFonts w:ascii="宋体" w:hAnsi="宋体" w:cs="宋体" w:hint="eastAsia"/>
          <w:sz w:val="28"/>
          <w:szCs w:val="28"/>
        </w:rPr>
        <w:t>。</w:t>
      </w:r>
    </w:p>
    <w:p w:rsidR="006A43E6" w:rsidRDefault="00023C85">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采购清单详见下表</w:t>
      </w:r>
      <w:r>
        <w:rPr>
          <w:rFonts w:ascii="宋体" w:hAnsi="宋体" w:cs="宋体" w:hint="eastAsia"/>
          <w:sz w:val="28"/>
          <w:szCs w:val="28"/>
        </w:rPr>
        <w:t>：</w:t>
      </w:r>
    </w:p>
    <w:tbl>
      <w:tblPr>
        <w:tblStyle w:val="a7"/>
        <w:tblW w:w="8380" w:type="dxa"/>
        <w:tblLayout w:type="fixed"/>
        <w:tblLook w:val="04A0" w:firstRow="1" w:lastRow="0" w:firstColumn="1" w:lastColumn="0" w:noHBand="0" w:noVBand="1"/>
      </w:tblPr>
      <w:tblGrid>
        <w:gridCol w:w="964"/>
        <w:gridCol w:w="1180"/>
        <w:gridCol w:w="2361"/>
        <w:gridCol w:w="1817"/>
        <w:gridCol w:w="1001"/>
        <w:gridCol w:w="1057"/>
      </w:tblGrid>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序号</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名称</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规格型号</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单位</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数量</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转换接扣</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2"/>
                <w:szCs w:val="22"/>
                <w:lang w:bidi="ar"/>
              </w:rPr>
              <w:t>灭火器喷管</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55</w:t>
            </w:r>
            <w:r>
              <w:rPr>
                <w:rStyle w:val="font61"/>
                <w:rFonts w:hint="default"/>
                <w:bCs/>
                <w:lang w:bidi="ar"/>
              </w:rPr>
              <w:t>㎝</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条</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150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消火栓箱锁</w:t>
            </w:r>
          </w:p>
        </w:tc>
        <w:tc>
          <w:tcPr>
            <w:tcW w:w="1817" w:type="dxa"/>
            <w:vAlign w:val="center"/>
          </w:tcPr>
          <w:p w:rsidR="006A43E6" w:rsidRDefault="006A43E6">
            <w:pPr>
              <w:jc w:val="center"/>
              <w:rPr>
                <w:bCs/>
                <w:sz w:val="24"/>
              </w:rPr>
            </w:pP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消火栓门框</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消火栓门框</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100*70</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90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80*65*25</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100*70*25</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4KG</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9</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5KG</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8KG</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11</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推车式干粉灭火器</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50KG</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台</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12</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消防水带</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10-65-20</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套</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13</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灭火器箱</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4*2</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14</w:t>
            </w:r>
          </w:p>
        </w:tc>
        <w:tc>
          <w:tcPr>
            <w:tcW w:w="3541"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304</w:t>
            </w:r>
            <w:r>
              <w:rPr>
                <w:rFonts w:ascii="宋体" w:hAnsi="宋体" w:cs="宋体" w:hint="eastAsia"/>
                <w:bCs/>
                <w:color w:val="000000"/>
                <w:kern w:val="0"/>
                <w:sz w:val="24"/>
                <w:lang w:bidi="ar"/>
              </w:rPr>
              <w:t>不锈钢灭火器箱</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8*4</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15</w:t>
            </w:r>
          </w:p>
        </w:tc>
        <w:tc>
          <w:tcPr>
            <w:tcW w:w="3541" w:type="dxa"/>
            <w:gridSpan w:val="2"/>
            <w:vAlign w:val="center"/>
          </w:tcPr>
          <w:p w:rsidR="006A43E6" w:rsidRDefault="00023C85">
            <w:pPr>
              <w:widowControl/>
              <w:jc w:val="center"/>
              <w:textAlignment w:val="center"/>
              <w:rPr>
                <w:bCs/>
                <w:sz w:val="22"/>
                <w:szCs w:val="18"/>
              </w:rPr>
            </w:pPr>
            <w:r>
              <w:rPr>
                <w:rFonts w:ascii="宋体" w:hAnsi="宋体" w:cs="宋体" w:hint="eastAsia"/>
                <w:bCs/>
                <w:color w:val="000000"/>
                <w:kern w:val="0"/>
                <w:sz w:val="22"/>
                <w:szCs w:val="22"/>
                <w:lang w:bidi="ar"/>
              </w:rPr>
              <w:t>室外地上消火栓</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SS150-80-1.6</w:t>
            </w:r>
          </w:p>
        </w:tc>
        <w:tc>
          <w:tcPr>
            <w:tcW w:w="1001"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台</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lastRenderedPageBreak/>
              <w:t>16</w:t>
            </w:r>
          </w:p>
        </w:tc>
        <w:tc>
          <w:tcPr>
            <w:tcW w:w="3541" w:type="dxa"/>
            <w:gridSpan w:val="2"/>
            <w:vAlign w:val="center"/>
          </w:tcPr>
          <w:p w:rsidR="006A43E6" w:rsidRDefault="00023C85">
            <w:pPr>
              <w:widowControl/>
              <w:jc w:val="center"/>
              <w:textAlignment w:val="center"/>
              <w:rPr>
                <w:bCs/>
                <w:sz w:val="22"/>
                <w:szCs w:val="18"/>
              </w:rPr>
            </w:pPr>
            <w:r>
              <w:rPr>
                <w:rFonts w:ascii="宋体" w:hAnsi="宋体" w:cs="宋体" w:hint="eastAsia"/>
                <w:bCs/>
                <w:color w:val="000000"/>
                <w:kern w:val="0"/>
                <w:sz w:val="22"/>
                <w:szCs w:val="22"/>
                <w:lang w:bidi="ar"/>
              </w:rPr>
              <w:t>减压室内消火栓</w:t>
            </w:r>
          </w:p>
        </w:tc>
        <w:tc>
          <w:tcPr>
            <w:tcW w:w="181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SNZJ-65</w:t>
            </w:r>
          </w:p>
        </w:tc>
        <w:tc>
          <w:tcPr>
            <w:tcW w:w="1001" w:type="dxa"/>
            <w:vAlign w:val="center"/>
          </w:tcPr>
          <w:p w:rsidR="006A43E6" w:rsidRDefault="00023C85">
            <w:pPr>
              <w:widowControl/>
              <w:jc w:val="center"/>
              <w:textAlignment w:val="center"/>
              <w:rPr>
                <w:bCs/>
              </w:rPr>
            </w:pPr>
            <w:r>
              <w:rPr>
                <w:rFonts w:ascii="宋体" w:hAnsi="宋体" w:cs="宋体" w:hint="eastAsia"/>
                <w:bCs/>
                <w:color w:val="000000"/>
                <w:kern w:val="0"/>
                <w:szCs w:val="21"/>
                <w:lang w:bidi="ar"/>
              </w:rPr>
              <w:t>个</w:t>
            </w: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17</w:t>
            </w:r>
          </w:p>
        </w:tc>
        <w:tc>
          <w:tcPr>
            <w:tcW w:w="1180" w:type="dxa"/>
            <w:vMerge w:val="restart"/>
            <w:vAlign w:val="center"/>
          </w:tcPr>
          <w:p w:rsidR="006A43E6" w:rsidRDefault="00023C85">
            <w:pPr>
              <w:jc w:val="center"/>
              <w:rPr>
                <w:bCs/>
                <w:sz w:val="22"/>
                <w:szCs w:val="18"/>
              </w:rPr>
            </w:pPr>
            <w:r>
              <w:rPr>
                <w:rFonts w:hint="eastAsia"/>
                <w:bCs/>
                <w:sz w:val="22"/>
                <w:szCs w:val="18"/>
              </w:rPr>
              <w:t>灭火器充装</w:t>
            </w:r>
          </w:p>
        </w:tc>
        <w:tc>
          <w:tcPr>
            <w:tcW w:w="2361" w:type="dxa"/>
            <w:vAlign w:val="center"/>
          </w:tcPr>
          <w:p w:rsidR="006A43E6" w:rsidRDefault="00023C85">
            <w:pPr>
              <w:jc w:val="center"/>
              <w:rPr>
                <w:bCs/>
                <w:sz w:val="22"/>
                <w:szCs w:val="18"/>
              </w:rPr>
            </w:pPr>
            <w:r>
              <w:rPr>
                <w:rFonts w:hint="eastAsia"/>
                <w:bCs/>
                <w:sz w:val="22"/>
                <w:szCs w:val="18"/>
              </w:rPr>
              <w:t>干粉灭火器</w:t>
            </w:r>
          </w:p>
        </w:tc>
        <w:tc>
          <w:tcPr>
            <w:tcW w:w="1817" w:type="dxa"/>
            <w:vAlign w:val="center"/>
          </w:tcPr>
          <w:p w:rsidR="006A43E6" w:rsidRDefault="00023C85">
            <w:pPr>
              <w:jc w:val="center"/>
              <w:rPr>
                <w:bCs/>
                <w:sz w:val="24"/>
              </w:rPr>
            </w:pPr>
            <w:r>
              <w:rPr>
                <w:rFonts w:hint="eastAsia"/>
                <w:bCs/>
                <w:sz w:val="24"/>
              </w:rPr>
              <w:t>4KG</w:t>
            </w:r>
          </w:p>
        </w:tc>
        <w:tc>
          <w:tcPr>
            <w:tcW w:w="1001" w:type="dxa"/>
            <w:vAlign w:val="center"/>
          </w:tcPr>
          <w:p w:rsidR="006A43E6" w:rsidRDefault="006A43E6">
            <w:pPr>
              <w:jc w:val="center"/>
              <w:rPr>
                <w:bCs/>
              </w:rPr>
            </w:pP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r>
      <w:tr w:rsidR="006A43E6">
        <w:trPr>
          <w:trHeight w:val="648"/>
        </w:trPr>
        <w:tc>
          <w:tcPr>
            <w:tcW w:w="964" w:type="dxa"/>
            <w:vAlign w:val="center"/>
          </w:tcPr>
          <w:p w:rsidR="006A43E6" w:rsidRDefault="00023C85">
            <w:pPr>
              <w:jc w:val="center"/>
              <w:rPr>
                <w:bCs/>
                <w:sz w:val="24"/>
              </w:rPr>
            </w:pPr>
            <w:r>
              <w:rPr>
                <w:rFonts w:hint="eastAsia"/>
                <w:bCs/>
                <w:sz w:val="24"/>
              </w:rPr>
              <w:t>18</w:t>
            </w:r>
          </w:p>
        </w:tc>
        <w:tc>
          <w:tcPr>
            <w:tcW w:w="1180" w:type="dxa"/>
            <w:vMerge/>
            <w:vAlign w:val="center"/>
          </w:tcPr>
          <w:p w:rsidR="006A43E6" w:rsidRDefault="006A43E6">
            <w:pPr>
              <w:jc w:val="center"/>
              <w:rPr>
                <w:bCs/>
                <w:sz w:val="22"/>
                <w:szCs w:val="18"/>
              </w:rPr>
            </w:pPr>
          </w:p>
        </w:tc>
        <w:tc>
          <w:tcPr>
            <w:tcW w:w="2361" w:type="dxa"/>
            <w:vAlign w:val="center"/>
          </w:tcPr>
          <w:p w:rsidR="006A43E6" w:rsidRDefault="00023C85">
            <w:pPr>
              <w:jc w:val="center"/>
              <w:rPr>
                <w:bCs/>
                <w:sz w:val="22"/>
                <w:szCs w:val="18"/>
              </w:rPr>
            </w:pPr>
            <w:r>
              <w:rPr>
                <w:rFonts w:hint="eastAsia"/>
                <w:bCs/>
                <w:sz w:val="22"/>
                <w:szCs w:val="18"/>
              </w:rPr>
              <w:t>干粉灭火器</w:t>
            </w:r>
          </w:p>
        </w:tc>
        <w:tc>
          <w:tcPr>
            <w:tcW w:w="1817" w:type="dxa"/>
            <w:vAlign w:val="center"/>
          </w:tcPr>
          <w:p w:rsidR="006A43E6" w:rsidRDefault="00023C85">
            <w:pPr>
              <w:jc w:val="center"/>
              <w:rPr>
                <w:bCs/>
                <w:sz w:val="24"/>
              </w:rPr>
            </w:pPr>
            <w:r>
              <w:rPr>
                <w:rFonts w:hint="eastAsia"/>
                <w:bCs/>
                <w:sz w:val="24"/>
              </w:rPr>
              <w:t>5KG</w:t>
            </w:r>
          </w:p>
        </w:tc>
        <w:tc>
          <w:tcPr>
            <w:tcW w:w="1001" w:type="dxa"/>
            <w:vAlign w:val="center"/>
          </w:tcPr>
          <w:p w:rsidR="006A43E6" w:rsidRDefault="006A43E6">
            <w:pPr>
              <w:jc w:val="center"/>
              <w:rPr>
                <w:bCs/>
              </w:rPr>
            </w:pP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r>
      <w:tr w:rsidR="006A43E6">
        <w:trPr>
          <w:trHeight w:val="648"/>
        </w:trPr>
        <w:tc>
          <w:tcPr>
            <w:tcW w:w="964" w:type="dxa"/>
            <w:vAlign w:val="center"/>
          </w:tcPr>
          <w:p w:rsidR="006A43E6" w:rsidRDefault="00023C85">
            <w:pPr>
              <w:jc w:val="center"/>
              <w:rPr>
                <w:bCs/>
                <w:sz w:val="24"/>
              </w:rPr>
            </w:pPr>
            <w:r>
              <w:rPr>
                <w:rFonts w:hint="eastAsia"/>
                <w:bCs/>
                <w:sz w:val="24"/>
              </w:rPr>
              <w:t>19</w:t>
            </w:r>
          </w:p>
        </w:tc>
        <w:tc>
          <w:tcPr>
            <w:tcW w:w="1180" w:type="dxa"/>
            <w:vMerge/>
            <w:vAlign w:val="center"/>
          </w:tcPr>
          <w:p w:rsidR="006A43E6" w:rsidRDefault="006A43E6">
            <w:pPr>
              <w:jc w:val="center"/>
              <w:rPr>
                <w:bCs/>
                <w:sz w:val="22"/>
                <w:szCs w:val="18"/>
              </w:rPr>
            </w:pPr>
          </w:p>
        </w:tc>
        <w:tc>
          <w:tcPr>
            <w:tcW w:w="2361" w:type="dxa"/>
            <w:vAlign w:val="center"/>
          </w:tcPr>
          <w:p w:rsidR="006A43E6" w:rsidRDefault="00023C85">
            <w:pPr>
              <w:jc w:val="center"/>
              <w:rPr>
                <w:bCs/>
                <w:sz w:val="22"/>
                <w:szCs w:val="18"/>
              </w:rPr>
            </w:pPr>
            <w:r>
              <w:rPr>
                <w:rFonts w:hint="eastAsia"/>
                <w:bCs/>
                <w:sz w:val="22"/>
                <w:szCs w:val="18"/>
              </w:rPr>
              <w:t>干粉灭火器</w:t>
            </w:r>
          </w:p>
        </w:tc>
        <w:tc>
          <w:tcPr>
            <w:tcW w:w="1817" w:type="dxa"/>
            <w:vAlign w:val="center"/>
          </w:tcPr>
          <w:p w:rsidR="006A43E6" w:rsidRDefault="00023C85">
            <w:pPr>
              <w:jc w:val="center"/>
              <w:rPr>
                <w:bCs/>
                <w:sz w:val="24"/>
              </w:rPr>
            </w:pPr>
            <w:r>
              <w:rPr>
                <w:rFonts w:hint="eastAsia"/>
                <w:bCs/>
                <w:sz w:val="24"/>
              </w:rPr>
              <w:t>8KG</w:t>
            </w:r>
          </w:p>
        </w:tc>
        <w:tc>
          <w:tcPr>
            <w:tcW w:w="1001" w:type="dxa"/>
            <w:vAlign w:val="center"/>
          </w:tcPr>
          <w:p w:rsidR="006A43E6" w:rsidRDefault="006A43E6">
            <w:pPr>
              <w:jc w:val="center"/>
              <w:rPr>
                <w:bCs/>
                <w:sz w:val="24"/>
              </w:rPr>
            </w:pP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200</w:t>
            </w:r>
          </w:p>
        </w:tc>
      </w:tr>
      <w:tr w:rsidR="006A43E6">
        <w:trPr>
          <w:trHeight w:val="64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20</w:t>
            </w:r>
          </w:p>
        </w:tc>
        <w:tc>
          <w:tcPr>
            <w:tcW w:w="1180" w:type="dxa"/>
            <w:vMerge/>
            <w:vAlign w:val="center"/>
          </w:tcPr>
          <w:p w:rsidR="006A43E6" w:rsidRDefault="006A43E6">
            <w:pPr>
              <w:jc w:val="center"/>
              <w:rPr>
                <w:bCs/>
                <w:sz w:val="22"/>
                <w:szCs w:val="18"/>
              </w:rPr>
            </w:pPr>
          </w:p>
        </w:tc>
        <w:tc>
          <w:tcPr>
            <w:tcW w:w="2361" w:type="dxa"/>
            <w:vAlign w:val="center"/>
          </w:tcPr>
          <w:p w:rsidR="006A43E6" w:rsidRDefault="00023C85">
            <w:pPr>
              <w:jc w:val="center"/>
              <w:rPr>
                <w:bCs/>
                <w:sz w:val="22"/>
                <w:szCs w:val="18"/>
              </w:rPr>
            </w:pPr>
            <w:r>
              <w:rPr>
                <w:rFonts w:hint="eastAsia"/>
                <w:bCs/>
                <w:sz w:val="22"/>
                <w:szCs w:val="18"/>
              </w:rPr>
              <w:t>推车式干粉灭火器</w:t>
            </w:r>
          </w:p>
        </w:tc>
        <w:tc>
          <w:tcPr>
            <w:tcW w:w="1817" w:type="dxa"/>
            <w:vAlign w:val="center"/>
          </w:tcPr>
          <w:p w:rsidR="006A43E6" w:rsidRDefault="00023C85">
            <w:pPr>
              <w:jc w:val="center"/>
              <w:rPr>
                <w:bCs/>
                <w:sz w:val="24"/>
              </w:rPr>
            </w:pPr>
            <w:r>
              <w:rPr>
                <w:rFonts w:hint="eastAsia"/>
                <w:bCs/>
                <w:sz w:val="24"/>
              </w:rPr>
              <w:t>50KG</w:t>
            </w:r>
          </w:p>
        </w:tc>
        <w:tc>
          <w:tcPr>
            <w:tcW w:w="1001" w:type="dxa"/>
            <w:vAlign w:val="center"/>
          </w:tcPr>
          <w:p w:rsidR="006A43E6" w:rsidRDefault="006A43E6">
            <w:pPr>
              <w:jc w:val="center"/>
              <w:rPr>
                <w:bCs/>
                <w:sz w:val="24"/>
              </w:rPr>
            </w:pP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r>
      <w:tr w:rsidR="006A43E6">
        <w:trPr>
          <w:trHeight w:val="658"/>
        </w:trPr>
        <w:tc>
          <w:tcPr>
            <w:tcW w:w="964"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21</w:t>
            </w:r>
          </w:p>
        </w:tc>
        <w:tc>
          <w:tcPr>
            <w:tcW w:w="1180" w:type="dxa"/>
            <w:vMerge/>
            <w:vAlign w:val="center"/>
          </w:tcPr>
          <w:p w:rsidR="006A43E6" w:rsidRDefault="006A43E6">
            <w:pPr>
              <w:jc w:val="center"/>
              <w:rPr>
                <w:bCs/>
                <w:sz w:val="22"/>
                <w:szCs w:val="18"/>
              </w:rPr>
            </w:pPr>
          </w:p>
        </w:tc>
        <w:tc>
          <w:tcPr>
            <w:tcW w:w="2361" w:type="dxa"/>
            <w:vAlign w:val="center"/>
          </w:tcPr>
          <w:p w:rsidR="006A43E6" w:rsidRDefault="00023C85">
            <w:pPr>
              <w:jc w:val="center"/>
              <w:rPr>
                <w:bCs/>
                <w:sz w:val="22"/>
                <w:szCs w:val="18"/>
              </w:rPr>
            </w:pPr>
            <w:r>
              <w:rPr>
                <w:rFonts w:hint="eastAsia"/>
                <w:bCs/>
                <w:sz w:val="22"/>
                <w:szCs w:val="18"/>
              </w:rPr>
              <w:t>二氧化碳灭火器</w:t>
            </w:r>
          </w:p>
        </w:tc>
        <w:tc>
          <w:tcPr>
            <w:tcW w:w="1817" w:type="dxa"/>
            <w:vAlign w:val="center"/>
          </w:tcPr>
          <w:p w:rsidR="006A43E6" w:rsidRDefault="00023C85">
            <w:pPr>
              <w:jc w:val="center"/>
              <w:rPr>
                <w:bCs/>
                <w:sz w:val="24"/>
              </w:rPr>
            </w:pPr>
            <w:r>
              <w:rPr>
                <w:rFonts w:hint="eastAsia"/>
                <w:bCs/>
                <w:sz w:val="24"/>
              </w:rPr>
              <w:t>5KG</w:t>
            </w:r>
          </w:p>
        </w:tc>
        <w:tc>
          <w:tcPr>
            <w:tcW w:w="1001" w:type="dxa"/>
            <w:vAlign w:val="center"/>
          </w:tcPr>
          <w:p w:rsidR="006A43E6" w:rsidRDefault="006A43E6">
            <w:pPr>
              <w:jc w:val="center"/>
              <w:rPr>
                <w:bCs/>
                <w:sz w:val="24"/>
              </w:rPr>
            </w:pPr>
          </w:p>
        </w:tc>
        <w:tc>
          <w:tcPr>
            <w:tcW w:w="1057"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r>
    </w:tbl>
    <w:p w:rsidR="006A43E6" w:rsidRDefault="00023C85">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万元以内。</w:t>
      </w:r>
    </w:p>
    <w:p w:rsidR="006A43E6" w:rsidRDefault="00023C85">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宋体" w:hAnsi="宋体" w:cs="宋体" w:hint="eastAsia"/>
          <w:bCs/>
          <w:sz w:val="28"/>
          <w:szCs w:val="28"/>
        </w:rPr>
        <w:t>以上</w:t>
      </w:r>
      <w:r>
        <w:rPr>
          <w:rFonts w:ascii="宋体" w:hAnsi="宋体" w:cs="宋体" w:hint="eastAsia"/>
          <w:bCs/>
          <w:sz w:val="28"/>
          <w:szCs w:val="28"/>
        </w:rPr>
        <w:t>数量为预估数量，具体数量按甲方具体需求为准，交货需送至比选人指定地址交货。</w:t>
      </w:r>
    </w:p>
    <w:p w:rsidR="006A43E6" w:rsidRDefault="00023C85">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6A43E6" w:rsidRDefault="00023C85">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A43E6" w:rsidRDefault="00023C85">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A43E6" w:rsidRDefault="00023C85">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w:t>
      </w:r>
      <w:r>
        <w:rPr>
          <w:rFonts w:ascii="宋体" w:hAnsi="宋体" w:cs="宋体" w:hint="eastAsia"/>
          <w:sz w:val="28"/>
          <w:szCs w:val="28"/>
        </w:rPr>
        <w:lastRenderedPageBreak/>
        <w:t>和其他修改或补充函件，均是比选文件不可分割的组成部分。</w:t>
      </w:r>
    </w:p>
    <w:p w:rsidR="006A43E6" w:rsidRDefault="00023C85">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A43E6" w:rsidRDefault="00023C85">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A43E6" w:rsidRDefault="00023C85">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A43E6" w:rsidRDefault="00023C85">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A43E6" w:rsidRDefault="00023C85">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A43E6" w:rsidRDefault="00023C85">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6A43E6" w:rsidRDefault="00023C85">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参选人近三年内在国内招投标活动中未发生骗取成交和严重违约；无涉及违规、违纪、违法行为；</w:t>
      </w:r>
      <w:r>
        <w:rPr>
          <w:rFonts w:asciiTheme="minorEastAsia" w:eastAsiaTheme="minorEastAsia" w:hAnsiTheme="minorEastAsia" w:hint="eastAsia"/>
          <w:color w:val="000000" w:themeColor="text1"/>
          <w:sz w:val="28"/>
          <w:szCs w:val="28"/>
        </w:rPr>
        <w:t>可按照我司需求及时提供质优价廉的服务。</w:t>
      </w:r>
    </w:p>
    <w:p w:rsidR="006A43E6" w:rsidRDefault="00023C85">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6.3 </w:t>
      </w:r>
      <w:r>
        <w:rPr>
          <w:rFonts w:asciiTheme="minorEastAsia" w:eastAsiaTheme="minorEastAsia" w:hAnsiTheme="minorEastAsia" w:hint="eastAsia"/>
          <w:color w:val="000000" w:themeColor="text1"/>
          <w:sz w:val="28"/>
          <w:szCs w:val="28"/>
        </w:rPr>
        <w:t>具备消防器材经营资质。</w:t>
      </w:r>
    </w:p>
    <w:p w:rsidR="006A43E6" w:rsidRDefault="00023C85">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A43E6" w:rsidRDefault="00023C85">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A43E6" w:rsidRDefault="00023C85">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6A43E6" w:rsidRDefault="00023C85">
      <w:pPr>
        <w:tabs>
          <w:tab w:val="left" w:pos="5880"/>
        </w:tabs>
        <w:ind w:firstLineChars="200" w:firstLine="592"/>
        <w:jc w:val="left"/>
        <w:rPr>
          <w:rFonts w:asciiTheme="minorEastAsia" w:eastAsiaTheme="minorEastAsia" w:hAnsiTheme="minorEastAsia"/>
          <w:sz w:val="28"/>
          <w:szCs w:val="28"/>
        </w:rPr>
      </w:pPr>
      <w:r>
        <w:rPr>
          <w:rFonts w:ascii="宋体" w:eastAsiaTheme="minorEastAsia" w:hAnsi="宋体" w:hint="eastAsia"/>
          <w:snapToGrid w:val="0"/>
          <w:spacing w:val="8"/>
          <w:sz w:val="28"/>
          <w:szCs w:val="28"/>
        </w:rPr>
        <w:t>本项目无设参选保证金。</w:t>
      </w:r>
    </w:p>
    <w:p w:rsidR="006A43E6" w:rsidRDefault="00023C85">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6A43E6" w:rsidRDefault="00023C85">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u w:val="single"/>
        </w:rPr>
        <w:t>4</w:t>
      </w:r>
      <w:r>
        <w:rPr>
          <w:rFonts w:ascii="宋体" w:hAnsi="宋体" w:cs="宋体" w:hint="eastAsia"/>
          <w:b/>
          <w:sz w:val="28"/>
          <w:szCs w:val="28"/>
        </w:rPr>
        <w:t>月</w:t>
      </w:r>
      <w:r>
        <w:rPr>
          <w:rFonts w:ascii="宋体" w:hAnsi="宋体" w:cs="宋体" w:hint="eastAsia"/>
          <w:b/>
          <w:sz w:val="28"/>
          <w:szCs w:val="28"/>
          <w:u w:val="single"/>
        </w:rPr>
        <w:t>10</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6A43E6" w:rsidRDefault="00023C85">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6A43E6" w:rsidRDefault="00023C8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6A43E6" w:rsidRDefault="00023C8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6A43E6" w:rsidRDefault="00023C8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w:t>
      </w:r>
      <w:r>
        <w:rPr>
          <w:rFonts w:ascii="宋体" w:hAnsi="宋体" w:cs="宋体" w:hint="eastAsia"/>
          <w:sz w:val="28"/>
          <w:szCs w:val="28"/>
        </w:rPr>
        <w:lastRenderedPageBreak/>
        <w:t>规定时间内报比选人汇总。</w:t>
      </w:r>
    </w:p>
    <w:p w:rsidR="006A43E6" w:rsidRDefault="00023C85">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ind w:firstLineChars="200" w:firstLine="560"/>
        <w:rPr>
          <w:rFonts w:ascii="宋体" w:hAnsi="宋体" w:cs="宋体"/>
          <w:sz w:val="28"/>
          <w:szCs w:val="28"/>
        </w:rPr>
      </w:pPr>
    </w:p>
    <w:p w:rsidR="006A43E6" w:rsidRDefault="006A43E6">
      <w:pPr>
        <w:tabs>
          <w:tab w:val="left" w:pos="5880"/>
        </w:tabs>
        <w:spacing w:line="324" w:lineRule="auto"/>
        <w:rPr>
          <w:rFonts w:ascii="宋体" w:hAnsi="宋体" w:cs="宋体"/>
          <w:sz w:val="28"/>
          <w:szCs w:val="28"/>
        </w:rPr>
      </w:pPr>
    </w:p>
    <w:p w:rsidR="006A43E6" w:rsidRDefault="00023C85">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A43E6" w:rsidRDefault="00023C85">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A43E6" w:rsidRDefault="00023C8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6A43E6" w:rsidRDefault="00023C85">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A43E6" w:rsidRDefault="00023C8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A43E6" w:rsidRDefault="00023C85">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A43E6" w:rsidRDefault="00023C85">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6A43E6" w:rsidRDefault="00023C85">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6A43E6" w:rsidRDefault="00023C85">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A43E6" w:rsidRDefault="00023C85">
      <w:pPr>
        <w:tabs>
          <w:tab w:val="left" w:pos="5880"/>
        </w:tabs>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6A43E6" w:rsidRDefault="00023C85">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A43E6" w:rsidRDefault="00023C85">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A43E6" w:rsidRDefault="00023C85">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A43E6" w:rsidRDefault="00023C85">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6A43E6" w:rsidRDefault="00023C85">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6A43E6" w:rsidRDefault="00023C85">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A43E6" w:rsidRDefault="00023C85">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jc w:val="center"/>
        <w:rPr>
          <w:rFonts w:ascii="宋体"/>
          <w:b/>
          <w:bCs/>
          <w:color w:val="000000"/>
          <w:sz w:val="28"/>
          <w:szCs w:val="28"/>
        </w:rPr>
      </w:pPr>
    </w:p>
    <w:p w:rsidR="006A43E6" w:rsidRDefault="006A43E6">
      <w:pPr>
        <w:tabs>
          <w:tab w:val="left" w:pos="5880"/>
        </w:tabs>
        <w:snapToGrid w:val="0"/>
        <w:spacing w:line="360" w:lineRule="auto"/>
        <w:rPr>
          <w:rFonts w:ascii="宋体"/>
          <w:b/>
          <w:bCs/>
          <w:color w:val="000000"/>
          <w:sz w:val="28"/>
          <w:szCs w:val="28"/>
        </w:rPr>
      </w:pPr>
    </w:p>
    <w:p w:rsidR="006A43E6" w:rsidRDefault="00023C85">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6A43E6" w:rsidRDefault="00023C85">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A43E6" w:rsidRDefault="00023C85">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6A43E6" w:rsidRDefault="00023C85">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6A43E6" w:rsidRDefault="00023C85">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6A43E6" w:rsidRDefault="00023C85">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w:t>
      </w:r>
      <w:r>
        <w:rPr>
          <w:rFonts w:ascii="宋体" w:hAnsi="宋体" w:hint="eastAsia"/>
          <w:snapToGrid w:val="0"/>
          <w:sz w:val="28"/>
          <w:szCs w:val="28"/>
        </w:rPr>
        <w:t>足参选文件所规定的合格性标准；</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6A43E6" w:rsidRDefault="00023C85">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6A43E6" w:rsidRDefault="00023C85">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A43E6" w:rsidRDefault="00023C8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6A43E6" w:rsidRDefault="00023C85">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本项目评选时，原则以合理报价最</w:t>
      </w:r>
      <w:r>
        <w:rPr>
          <w:rFonts w:ascii="宋体" w:hAnsi="宋体" w:hint="eastAsia"/>
          <w:b/>
          <w:bCs/>
          <w:snapToGrid w:val="0"/>
          <w:sz w:val="28"/>
          <w:szCs w:val="28"/>
          <w:highlight w:val="yellow"/>
        </w:rPr>
        <w:t>低</w:t>
      </w:r>
      <w:r>
        <w:rPr>
          <w:rFonts w:ascii="宋体" w:hAnsi="宋体" w:hint="eastAsia"/>
          <w:b/>
          <w:bCs/>
          <w:snapToGrid w:val="0"/>
          <w:sz w:val="28"/>
          <w:szCs w:val="28"/>
          <w:highlight w:val="yellow"/>
        </w:rPr>
        <w:t>者定为中选单位。本项目最高限价为人民币</w:t>
      </w:r>
      <w:r>
        <w:rPr>
          <w:rFonts w:ascii="宋体" w:hAnsi="宋体" w:hint="eastAsia"/>
          <w:b/>
          <w:bCs/>
          <w:snapToGrid w:val="0"/>
          <w:sz w:val="28"/>
          <w:szCs w:val="28"/>
          <w:highlight w:val="yellow"/>
        </w:rPr>
        <w:t>10</w:t>
      </w:r>
      <w:r>
        <w:rPr>
          <w:rFonts w:ascii="宋体" w:hAnsi="宋体" w:hint="eastAsia"/>
          <w:b/>
          <w:bCs/>
          <w:snapToGrid w:val="0"/>
          <w:sz w:val="28"/>
          <w:szCs w:val="28"/>
          <w:highlight w:val="yellow"/>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6A43E6" w:rsidRDefault="00023C8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本项目评审采用合理最低价评选法。评选委员会将对通过资格及符合性检查和响应性确定的各合格参选人进行综合分析、比较，在全部满足比选文件实质性要求前提下，经评审的有效参选人按评选价格</w:t>
      </w:r>
      <w:r>
        <w:rPr>
          <w:rFonts w:ascii="宋体" w:hAnsi="宋体" w:hint="eastAsia"/>
          <w:snapToGrid w:val="0"/>
          <w:sz w:val="28"/>
          <w:szCs w:val="28"/>
        </w:rPr>
        <w:lastRenderedPageBreak/>
        <w:t>从低到高进行排序，排序第一的参选人作为第一中标候选人，排序第二的参选人作为第二中标候选人，依次类推，排序在前三名的参选人将被推荐为中标候选人。</w:t>
      </w:r>
    </w:p>
    <w:p w:rsidR="006A43E6" w:rsidRDefault="00023C85">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w:t>
      </w:r>
      <w:r>
        <w:rPr>
          <w:rFonts w:ascii="宋体" w:hAnsi="宋体" w:hint="eastAsia"/>
          <w:snapToGrid w:val="0"/>
          <w:sz w:val="28"/>
          <w:szCs w:val="28"/>
        </w:rPr>
        <w:t>过半数的将被排序在前。</w:t>
      </w:r>
    </w:p>
    <w:p w:rsidR="006A43E6" w:rsidRDefault="00023C85">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6A43E6" w:rsidRDefault="00023C85">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6A43E6" w:rsidRDefault="00023C85">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w:t>
      </w:r>
      <w:r>
        <w:rPr>
          <w:rFonts w:ascii="宋体" w:hAnsi="宋体" w:hint="eastAsia"/>
          <w:sz w:val="28"/>
          <w:szCs w:val="28"/>
        </w:rPr>
        <w:t>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6A43E6" w:rsidRDefault="006A43E6">
      <w:pPr>
        <w:tabs>
          <w:tab w:val="left" w:pos="5880"/>
        </w:tabs>
        <w:spacing w:line="324" w:lineRule="auto"/>
        <w:ind w:firstLineChars="171" w:firstLine="479"/>
        <w:rPr>
          <w:rFonts w:ascii="宋体" w:hAnsi="宋体"/>
          <w:sz w:val="28"/>
          <w:szCs w:val="28"/>
        </w:rPr>
      </w:pPr>
    </w:p>
    <w:p w:rsidR="006A43E6" w:rsidRDefault="006A43E6">
      <w:pPr>
        <w:tabs>
          <w:tab w:val="left" w:pos="5880"/>
        </w:tabs>
        <w:spacing w:line="324" w:lineRule="auto"/>
        <w:ind w:firstLineChars="171" w:firstLine="479"/>
        <w:rPr>
          <w:rFonts w:ascii="宋体" w:hAnsi="宋体"/>
          <w:sz w:val="28"/>
          <w:szCs w:val="28"/>
        </w:rPr>
      </w:pPr>
    </w:p>
    <w:p w:rsidR="006A43E6" w:rsidRDefault="00023C85">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6A43E6" w:rsidRDefault="006A43E6">
      <w:pPr>
        <w:tabs>
          <w:tab w:val="left" w:pos="5880"/>
        </w:tabs>
        <w:spacing w:line="360" w:lineRule="auto"/>
        <w:ind w:left="700" w:hangingChars="250" w:hanging="700"/>
        <w:rPr>
          <w:rFonts w:ascii="宋体" w:hAnsi="宋体"/>
          <w:sz w:val="28"/>
          <w:szCs w:val="28"/>
        </w:rPr>
      </w:pPr>
    </w:p>
    <w:p w:rsidR="006A43E6" w:rsidRDefault="006A43E6">
      <w:pPr>
        <w:tabs>
          <w:tab w:val="left" w:pos="5880"/>
        </w:tabs>
        <w:spacing w:line="360" w:lineRule="auto"/>
        <w:ind w:left="700"/>
        <w:rPr>
          <w:rFonts w:ascii="宋体" w:hAnsi="宋体"/>
          <w:sz w:val="28"/>
          <w:szCs w:val="28"/>
        </w:rPr>
      </w:pPr>
    </w:p>
    <w:p w:rsidR="006A43E6" w:rsidRDefault="00023C85">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w:t>
      </w:r>
      <w:r>
        <w:rPr>
          <w:rFonts w:ascii="宋体" w:hAnsi="宋体" w:hint="eastAsia"/>
          <w:sz w:val="28"/>
          <w:szCs w:val="28"/>
        </w:rPr>
        <w:t>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6A43E6">
      <w:pPr>
        <w:tabs>
          <w:tab w:val="left" w:pos="5880"/>
        </w:tabs>
        <w:spacing w:line="324" w:lineRule="auto"/>
        <w:ind w:firstLineChars="200" w:firstLine="560"/>
        <w:rPr>
          <w:rFonts w:ascii="宋体" w:hAnsi="宋体"/>
          <w:sz w:val="28"/>
          <w:szCs w:val="28"/>
        </w:rPr>
      </w:pPr>
    </w:p>
    <w:p w:rsidR="006A43E6" w:rsidRDefault="00023C85">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6A43E6" w:rsidRDefault="00023C85">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6A43E6" w:rsidRDefault="00023C85">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6A43E6" w:rsidRDefault="00023C85">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ind w:firstLineChars="225" w:firstLine="630"/>
        <w:jc w:val="left"/>
        <w:rPr>
          <w:rFonts w:ascii="宋体"/>
          <w:color w:val="000000"/>
          <w:sz w:val="28"/>
          <w:szCs w:val="28"/>
        </w:rPr>
      </w:pPr>
    </w:p>
    <w:p w:rsidR="006A43E6" w:rsidRDefault="006A43E6">
      <w:pPr>
        <w:tabs>
          <w:tab w:val="left" w:pos="5880"/>
        </w:tabs>
        <w:jc w:val="left"/>
        <w:rPr>
          <w:rFonts w:ascii="宋体"/>
          <w:color w:val="000000"/>
          <w:sz w:val="28"/>
          <w:szCs w:val="28"/>
        </w:rPr>
      </w:pPr>
    </w:p>
    <w:p w:rsidR="006A43E6" w:rsidRDefault="00023C85">
      <w:pPr>
        <w:tabs>
          <w:tab w:val="left" w:pos="5880"/>
        </w:tabs>
        <w:snapToGrid w:val="0"/>
        <w:spacing w:line="360" w:lineRule="auto"/>
        <w:rPr>
          <w:rFonts w:ascii="宋体"/>
          <w:sz w:val="28"/>
          <w:szCs w:val="28"/>
        </w:rPr>
      </w:pPr>
      <w:r>
        <w:rPr>
          <w:rFonts w:ascii="宋体" w:hAnsi="宋体" w:cs="宋体" w:hint="eastAsia"/>
          <w:color w:val="000000"/>
          <w:sz w:val="32"/>
          <w:szCs w:val="32"/>
        </w:rPr>
        <w:lastRenderedPageBreak/>
        <w:t>附件一：</w:t>
      </w:r>
    </w:p>
    <w:p w:rsidR="006A43E6" w:rsidRDefault="00023C85">
      <w:pPr>
        <w:spacing w:line="120" w:lineRule="auto"/>
        <w:ind w:firstLineChars="150" w:firstLine="360"/>
        <w:jc w:val="center"/>
        <w:rPr>
          <w:sz w:val="24"/>
        </w:rPr>
      </w:pPr>
      <w:bookmarkStart w:id="1" w:name="_Toc251742852"/>
      <w:r>
        <w:rPr>
          <w:rFonts w:hint="eastAsia"/>
          <w:sz w:val="24"/>
        </w:rPr>
        <w:t>2020</w:t>
      </w:r>
      <w:r>
        <w:rPr>
          <w:rFonts w:hint="eastAsia"/>
          <w:sz w:val="24"/>
        </w:rPr>
        <w:t>年公司灭火器换药充装项目合同</w:t>
      </w:r>
    </w:p>
    <w:p w:rsidR="006A43E6" w:rsidRDefault="00023C85">
      <w:pPr>
        <w:spacing w:line="120" w:lineRule="auto"/>
        <w:ind w:firstLineChars="150" w:firstLine="360"/>
        <w:rPr>
          <w:sz w:val="24"/>
        </w:rPr>
      </w:pPr>
      <w:r>
        <w:rPr>
          <w:rFonts w:hint="eastAsia"/>
          <w:sz w:val="24"/>
        </w:rPr>
        <w:t xml:space="preserve"> </w:t>
      </w:r>
      <w:r>
        <w:rPr>
          <w:rFonts w:hint="eastAsia"/>
          <w:sz w:val="24"/>
        </w:rPr>
        <w:t>合同编号：</w:t>
      </w:r>
    </w:p>
    <w:p w:rsidR="006A43E6" w:rsidRDefault="00023C85">
      <w:pPr>
        <w:spacing w:line="120" w:lineRule="auto"/>
        <w:ind w:firstLineChars="200" w:firstLine="480"/>
        <w:rPr>
          <w:sz w:val="24"/>
        </w:rPr>
      </w:pPr>
      <w:r>
        <w:rPr>
          <w:rFonts w:hint="eastAsia"/>
          <w:sz w:val="24"/>
        </w:rPr>
        <w:t>甲方：</w:t>
      </w:r>
      <w:r>
        <w:rPr>
          <w:rFonts w:hint="eastAsia"/>
          <w:sz w:val="24"/>
        </w:rPr>
        <w:t xml:space="preserve"> </w:t>
      </w:r>
      <w:r>
        <w:rPr>
          <w:rFonts w:hint="eastAsia"/>
          <w:sz w:val="24"/>
        </w:rPr>
        <w:t>福建省东南电化股份有限公司</w:t>
      </w:r>
      <w:r>
        <w:rPr>
          <w:rFonts w:hint="eastAsia"/>
          <w:sz w:val="24"/>
        </w:rPr>
        <w:t xml:space="preserve">       </w:t>
      </w:r>
      <w:r>
        <w:rPr>
          <w:rFonts w:hint="eastAsia"/>
          <w:sz w:val="24"/>
        </w:rPr>
        <w:t xml:space="preserve">  </w:t>
      </w:r>
      <w:r>
        <w:rPr>
          <w:rFonts w:hint="eastAsia"/>
          <w:sz w:val="24"/>
        </w:rPr>
        <w:t>签订地点：</w:t>
      </w:r>
      <w:r>
        <w:rPr>
          <w:rFonts w:hint="eastAsia"/>
          <w:sz w:val="24"/>
        </w:rPr>
        <w:t xml:space="preserve"> </w:t>
      </w:r>
      <w:r>
        <w:rPr>
          <w:rFonts w:hint="eastAsia"/>
          <w:sz w:val="24"/>
        </w:rPr>
        <w:t xml:space="preserve"> </w:t>
      </w:r>
    </w:p>
    <w:p w:rsidR="006A43E6" w:rsidRDefault="00023C85">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 xml:space="preserve">                          </w:t>
      </w: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A43E6" w:rsidRDefault="00023C85">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6A43E6" w:rsidRDefault="00023C85">
      <w:pPr>
        <w:spacing w:line="120" w:lineRule="auto"/>
        <w:rPr>
          <w:sz w:val="24"/>
        </w:rPr>
      </w:pPr>
      <w:r>
        <w:rPr>
          <w:rFonts w:hint="eastAsia"/>
          <w:sz w:val="24"/>
        </w:rPr>
        <w:t>1</w:t>
      </w:r>
      <w:r>
        <w:rPr>
          <w:rFonts w:hint="eastAsia"/>
          <w:sz w:val="24"/>
        </w:rPr>
        <w:t>、合同标的和合同价格</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1598"/>
        <w:gridCol w:w="1547"/>
        <w:gridCol w:w="1289"/>
        <w:gridCol w:w="1933"/>
      </w:tblGrid>
      <w:tr w:rsidR="006A43E6">
        <w:trPr>
          <w:trHeight w:val="324"/>
        </w:trPr>
        <w:tc>
          <w:tcPr>
            <w:tcW w:w="3013" w:type="dxa"/>
          </w:tcPr>
          <w:p w:rsidR="006A43E6" w:rsidRDefault="00023C85">
            <w:pPr>
              <w:spacing w:line="120" w:lineRule="auto"/>
              <w:jc w:val="center"/>
              <w:rPr>
                <w:b/>
                <w:sz w:val="24"/>
              </w:rPr>
            </w:pPr>
            <w:r>
              <w:rPr>
                <w:rFonts w:hint="eastAsia"/>
                <w:b/>
                <w:sz w:val="24"/>
              </w:rPr>
              <w:t>产品名称</w:t>
            </w:r>
          </w:p>
        </w:tc>
        <w:tc>
          <w:tcPr>
            <w:tcW w:w="1598" w:type="dxa"/>
          </w:tcPr>
          <w:p w:rsidR="006A43E6" w:rsidRDefault="00023C85">
            <w:pPr>
              <w:spacing w:line="120" w:lineRule="auto"/>
              <w:jc w:val="center"/>
              <w:rPr>
                <w:b/>
                <w:sz w:val="24"/>
              </w:rPr>
            </w:pPr>
            <w:r>
              <w:rPr>
                <w:rFonts w:hint="eastAsia"/>
                <w:b/>
                <w:sz w:val="24"/>
              </w:rPr>
              <w:t>规格型号</w:t>
            </w:r>
          </w:p>
        </w:tc>
        <w:tc>
          <w:tcPr>
            <w:tcW w:w="1547" w:type="dxa"/>
          </w:tcPr>
          <w:p w:rsidR="006A43E6" w:rsidRDefault="00023C85">
            <w:pPr>
              <w:spacing w:line="120" w:lineRule="auto"/>
              <w:jc w:val="center"/>
              <w:rPr>
                <w:b/>
                <w:sz w:val="24"/>
              </w:rPr>
            </w:pPr>
            <w:r>
              <w:rPr>
                <w:rFonts w:hint="eastAsia"/>
                <w:b/>
                <w:sz w:val="24"/>
              </w:rPr>
              <w:t>单位</w:t>
            </w:r>
          </w:p>
        </w:tc>
        <w:tc>
          <w:tcPr>
            <w:tcW w:w="1289" w:type="dxa"/>
          </w:tcPr>
          <w:p w:rsidR="006A43E6" w:rsidRDefault="00023C85">
            <w:pPr>
              <w:spacing w:line="120" w:lineRule="auto"/>
              <w:jc w:val="center"/>
              <w:rPr>
                <w:b/>
                <w:sz w:val="24"/>
              </w:rPr>
            </w:pPr>
            <w:r>
              <w:rPr>
                <w:rFonts w:hint="eastAsia"/>
                <w:b/>
                <w:sz w:val="24"/>
              </w:rPr>
              <w:t>单价</w:t>
            </w:r>
            <w:r>
              <w:rPr>
                <w:rFonts w:hint="eastAsia"/>
                <w:b/>
                <w:sz w:val="24"/>
              </w:rPr>
              <w:t>/</w:t>
            </w:r>
            <w:r>
              <w:rPr>
                <w:rFonts w:hint="eastAsia"/>
                <w:b/>
                <w:sz w:val="24"/>
              </w:rPr>
              <w:t>元</w:t>
            </w:r>
          </w:p>
        </w:tc>
        <w:tc>
          <w:tcPr>
            <w:tcW w:w="1933" w:type="dxa"/>
          </w:tcPr>
          <w:p w:rsidR="006A43E6" w:rsidRDefault="00023C85">
            <w:pPr>
              <w:spacing w:line="120" w:lineRule="auto"/>
              <w:jc w:val="center"/>
              <w:rPr>
                <w:b/>
                <w:sz w:val="24"/>
              </w:rPr>
            </w:pPr>
            <w:r>
              <w:rPr>
                <w:rFonts w:hint="eastAsia"/>
                <w:b/>
                <w:sz w:val="24"/>
              </w:rPr>
              <w:t>备注</w:t>
            </w:r>
          </w:p>
        </w:tc>
      </w:tr>
      <w:tr w:rsidR="006A43E6">
        <w:trPr>
          <w:trHeight w:val="324"/>
        </w:trPr>
        <w:tc>
          <w:tcPr>
            <w:tcW w:w="3013" w:type="dxa"/>
            <w:vAlign w:val="center"/>
          </w:tcPr>
          <w:p w:rsidR="006A43E6" w:rsidRDefault="006A43E6">
            <w:pPr>
              <w:spacing w:line="120" w:lineRule="auto"/>
              <w:jc w:val="center"/>
              <w:rPr>
                <w:sz w:val="24"/>
              </w:rPr>
            </w:pPr>
          </w:p>
        </w:tc>
        <w:tc>
          <w:tcPr>
            <w:tcW w:w="1598" w:type="dxa"/>
            <w:vAlign w:val="center"/>
          </w:tcPr>
          <w:p w:rsidR="006A43E6" w:rsidRDefault="006A43E6">
            <w:pPr>
              <w:spacing w:line="120" w:lineRule="auto"/>
              <w:jc w:val="center"/>
              <w:rPr>
                <w:sz w:val="24"/>
              </w:rPr>
            </w:pPr>
          </w:p>
        </w:tc>
        <w:tc>
          <w:tcPr>
            <w:tcW w:w="1547" w:type="dxa"/>
            <w:vAlign w:val="center"/>
          </w:tcPr>
          <w:p w:rsidR="006A43E6" w:rsidRDefault="006A43E6">
            <w:pPr>
              <w:spacing w:line="120" w:lineRule="auto"/>
              <w:jc w:val="center"/>
              <w:rPr>
                <w:sz w:val="24"/>
              </w:rPr>
            </w:pPr>
          </w:p>
        </w:tc>
        <w:tc>
          <w:tcPr>
            <w:tcW w:w="1289" w:type="dxa"/>
            <w:vAlign w:val="center"/>
          </w:tcPr>
          <w:p w:rsidR="006A43E6" w:rsidRDefault="006A43E6">
            <w:pPr>
              <w:spacing w:line="120" w:lineRule="auto"/>
              <w:jc w:val="center"/>
              <w:rPr>
                <w:sz w:val="24"/>
              </w:rPr>
            </w:pPr>
          </w:p>
        </w:tc>
        <w:tc>
          <w:tcPr>
            <w:tcW w:w="1933" w:type="dxa"/>
            <w:vAlign w:val="center"/>
          </w:tcPr>
          <w:p w:rsidR="006A43E6" w:rsidRDefault="006A43E6">
            <w:pPr>
              <w:spacing w:line="120" w:lineRule="auto"/>
              <w:jc w:val="center"/>
              <w:rPr>
                <w:sz w:val="24"/>
              </w:rPr>
            </w:pPr>
          </w:p>
        </w:tc>
      </w:tr>
      <w:tr w:rsidR="006A43E6">
        <w:trPr>
          <w:trHeight w:val="334"/>
        </w:trPr>
        <w:tc>
          <w:tcPr>
            <w:tcW w:w="3013" w:type="dxa"/>
            <w:vAlign w:val="center"/>
          </w:tcPr>
          <w:p w:rsidR="006A43E6" w:rsidRDefault="006A43E6">
            <w:pPr>
              <w:spacing w:line="120" w:lineRule="auto"/>
              <w:jc w:val="center"/>
              <w:rPr>
                <w:sz w:val="24"/>
              </w:rPr>
            </w:pPr>
          </w:p>
        </w:tc>
        <w:tc>
          <w:tcPr>
            <w:tcW w:w="1598" w:type="dxa"/>
            <w:vAlign w:val="center"/>
          </w:tcPr>
          <w:p w:rsidR="006A43E6" w:rsidRDefault="006A43E6">
            <w:pPr>
              <w:spacing w:line="120" w:lineRule="auto"/>
              <w:jc w:val="center"/>
              <w:rPr>
                <w:sz w:val="24"/>
              </w:rPr>
            </w:pPr>
          </w:p>
        </w:tc>
        <w:tc>
          <w:tcPr>
            <w:tcW w:w="1547" w:type="dxa"/>
            <w:vAlign w:val="center"/>
          </w:tcPr>
          <w:p w:rsidR="006A43E6" w:rsidRDefault="006A43E6">
            <w:pPr>
              <w:spacing w:line="120" w:lineRule="auto"/>
              <w:jc w:val="center"/>
              <w:rPr>
                <w:sz w:val="24"/>
              </w:rPr>
            </w:pPr>
          </w:p>
        </w:tc>
        <w:tc>
          <w:tcPr>
            <w:tcW w:w="1289" w:type="dxa"/>
            <w:vAlign w:val="center"/>
          </w:tcPr>
          <w:p w:rsidR="006A43E6" w:rsidRDefault="006A43E6">
            <w:pPr>
              <w:spacing w:line="120" w:lineRule="auto"/>
              <w:jc w:val="center"/>
              <w:rPr>
                <w:sz w:val="24"/>
              </w:rPr>
            </w:pPr>
          </w:p>
        </w:tc>
        <w:tc>
          <w:tcPr>
            <w:tcW w:w="1933" w:type="dxa"/>
            <w:vAlign w:val="center"/>
          </w:tcPr>
          <w:p w:rsidR="006A43E6" w:rsidRDefault="006A43E6">
            <w:pPr>
              <w:spacing w:line="120" w:lineRule="auto"/>
              <w:jc w:val="center"/>
              <w:rPr>
                <w:sz w:val="24"/>
              </w:rPr>
            </w:pPr>
          </w:p>
        </w:tc>
      </w:tr>
      <w:tr w:rsidR="006A43E6">
        <w:trPr>
          <w:trHeight w:val="334"/>
        </w:trPr>
        <w:tc>
          <w:tcPr>
            <w:tcW w:w="3013" w:type="dxa"/>
            <w:vAlign w:val="center"/>
          </w:tcPr>
          <w:p w:rsidR="006A43E6" w:rsidRDefault="006A43E6">
            <w:pPr>
              <w:spacing w:line="120" w:lineRule="auto"/>
              <w:jc w:val="center"/>
              <w:rPr>
                <w:sz w:val="24"/>
              </w:rPr>
            </w:pPr>
          </w:p>
        </w:tc>
        <w:tc>
          <w:tcPr>
            <w:tcW w:w="1598" w:type="dxa"/>
            <w:vAlign w:val="center"/>
          </w:tcPr>
          <w:p w:rsidR="006A43E6" w:rsidRDefault="006A43E6">
            <w:pPr>
              <w:spacing w:line="120" w:lineRule="auto"/>
              <w:jc w:val="center"/>
              <w:rPr>
                <w:sz w:val="24"/>
              </w:rPr>
            </w:pPr>
          </w:p>
        </w:tc>
        <w:tc>
          <w:tcPr>
            <w:tcW w:w="1547" w:type="dxa"/>
            <w:vAlign w:val="center"/>
          </w:tcPr>
          <w:p w:rsidR="006A43E6" w:rsidRDefault="006A43E6">
            <w:pPr>
              <w:spacing w:line="120" w:lineRule="auto"/>
              <w:jc w:val="center"/>
              <w:rPr>
                <w:sz w:val="24"/>
              </w:rPr>
            </w:pPr>
          </w:p>
        </w:tc>
        <w:tc>
          <w:tcPr>
            <w:tcW w:w="1289" w:type="dxa"/>
            <w:vAlign w:val="center"/>
          </w:tcPr>
          <w:p w:rsidR="006A43E6" w:rsidRDefault="006A43E6">
            <w:pPr>
              <w:spacing w:line="120" w:lineRule="auto"/>
              <w:jc w:val="center"/>
              <w:rPr>
                <w:sz w:val="24"/>
              </w:rPr>
            </w:pPr>
          </w:p>
        </w:tc>
        <w:tc>
          <w:tcPr>
            <w:tcW w:w="1933" w:type="dxa"/>
            <w:vAlign w:val="center"/>
          </w:tcPr>
          <w:p w:rsidR="006A43E6" w:rsidRDefault="006A43E6">
            <w:pPr>
              <w:spacing w:line="120" w:lineRule="auto"/>
              <w:jc w:val="center"/>
              <w:rPr>
                <w:sz w:val="24"/>
              </w:rPr>
            </w:pPr>
          </w:p>
        </w:tc>
      </w:tr>
    </w:tbl>
    <w:p w:rsidR="006A43E6" w:rsidRDefault="00023C85">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6A43E6" w:rsidRDefault="00023C85">
      <w:pPr>
        <w:spacing w:line="360" w:lineRule="auto"/>
        <w:rPr>
          <w:sz w:val="24"/>
        </w:rPr>
      </w:pPr>
      <w:r>
        <w:rPr>
          <w:rFonts w:hint="eastAsia"/>
          <w:sz w:val="24"/>
        </w:rPr>
        <w:t>2</w:t>
      </w:r>
      <w:r>
        <w:rPr>
          <w:rFonts w:hint="eastAsia"/>
          <w:sz w:val="24"/>
        </w:rPr>
        <w:t>、交货：</w:t>
      </w:r>
    </w:p>
    <w:p w:rsidR="006A43E6" w:rsidRDefault="00023C85">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r>
        <w:rPr>
          <w:rFonts w:hint="eastAsia"/>
          <w:sz w:val="24"/>
          <w:u w:val="single"/>
        </w:rPr>
        <w:t>现场交货</w:t>
      </w:r>
      <w:r>
        <w:rPr>
          <w:rFonts w:hint="eastAsia"/>
          <w:sz w:val="24"/>
          <w:u w:val="single"/>
        </w:rPr>
        <w:t xml:space="preserve">      </w:t>
      </w:r>
    </w:p>
    <w:p w:rsidR="006A43E6" w:rsidRDefault="00023C85">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u w:val="single"/>
        </w:rPr>
        <w:t>福清江阴工业集中区东南电化厂区</w:t>
      </w:r>
      <w:r>
        <w:rPr>
          <w:rFonts w:hint="eastAsia"/>
          <w:sz w:val="24"/>
          <w:u w:val="single"/>
        </w:rPr>
        <w:t xml:space="preserve">   </w:t>
      </w:r>
      <w:r>
        <w:rPr>
          <w:rFonts w:hint="eastAsia"/>
          <w:sz w:val="24"/>
        </w:rPr>
        <w:t>（以甲方提供的送货清单和地址明细为准）</w:t>
      </w:r>
    </w:p>
    <w:p w:rsidR="006A43E6" w:rsidRDefault="00023C85">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 xml:space="preserve">   </w:t>
      </w:r>
      <w:r>
        <w:rPr>
          <w:rFonts w:hint="eastAsia"/>
          <w:sz w:val="24"/>
          <w:u w:val="single"/>
        </w:rPr>
        <w:t>按甲方要求的时间内</w:t>
      </w:r>
      <w:r>
        <w:rPr>
          <w:rFonts w:hint="eastAsia"/>
          <w:sz w:val="24"/>
          <w:u w:val="single"/>
        </w:rPr>
        <w:t xml:space="preserve">              </w:t>
      </w:r>
    </w:p>
    <w:p w:rsidR="006A43E6" w:rsidRDefault="00023C85">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6A43E6" w:rsidRDefault="00023C85">
      <w:pPr>
        <w:spacing w:line="360" w:lineRule="auto"/>
        <w:rPr>
          <w:sz w:val="24"/>
        </w:rPr>
      </w:pPr>
      <w:r>
        <w:rPr>
          <w:rFonts w:hint="eastAsia"/>
          <w:sz w:val="24"/>
        </w:rPr>
        <w:t>3</w:t>
      </w:r>
      <w:r>
        <w:rPr>
          <w:rFonts w:hint="eastAsia"/>
          <w:sz w:val="24"/>
        </w:rPr>
        <w:t>、付款方式与条件</w:t>
      </w:r>
    </w:p>
    <w:p w:rsidR="006A43E6" w:rsidRDefault="00023C85">
      <w:pPr>
        <w:spacing w:line="360" w:lineRule="auto"/>
        <w:rPr>
          <w:sz w:val="24"/>
        </w:rPr>
      </w:pPr>
      <w:r>
        <w:rPr>
          <w:rFonts w:hint="eastAsia"/>
          <w:sz w:val="24"/>
        </w:rPr>
        <w:t xml:space="preserve">   </w:t>
      </w:r>
      <w:r>
        <w:rPr>
          <w:rFonts w:hint="eastAsia"/>
          <w:sz w:val="24"/>
        </w:rPr>
        <w:t>3.1</w:t>
      </w:r>
      <w:r>
        <w:rPr>
          <w:rFonts w:hint="eastAsia"/>
          <w:sz w:val="24"/>
        </w:rPr>
        <w:t>乙方交付的产品按合同约定标准经甲方验收合格后，甲方向乙方支付合同价总额。</w:t>
      </w:r>
    </w:p>
    <w:p w:rsidR="006A43E6" w:rsidRDefault="00023C85">
      <w:pPr>
        <w:spacing w:line="360" w:lineRule="auto"/>
        <w:rPr>
          <w:sz w:val="24"/>
        </w:rPr>
      </w:pPr>
      <w:r>
        <w:rPr>
          <w:rFonts w:hint="eastAsia"/>
          <w:sz w:val="24"/>
        </w:rPr>
        <w:t xml:space="preserve">   </w:t>
      </w:r>
      <w:r>
        <w:rPr>
          <w:rFonts w:hint="eastAsia"/>
          <w:sz w:val="24"/>
        </w:rPr>
        <w:t xml:space="preserve">3.2 </w:t>
      </w:r>
      <w:r>
        <w:rPr>
          <w:rFonts w:hint="eastAsia"/>
          <w:sz w:val="24"/>
        </w:rPr>
        <w:t>乙方应根据甲方要求提供正式税务发票，否则甲方有权顺延付款，乙方应提交全额增值税专用发票（税率</w:t>
      </w:r>
      <w:r>
        <w:rPr>
          <w:rFonts w:hint="eastAsia"/>
          <w:sz w:val="24"/>
          <w:u w:val="single"/>
        </w:rPr>
        <w:t xml:space="preserve">    </w:t>
      </w:r>
      <w:r>
        <w:rPr>
          <w:rFonts w:hint="eastAsia"/>
          <w:sz w:val="24"/>
        </w:rPr>
        <w:t>%</w:t>
      </w:r>
      <w:r>
        <w:rPr>
          <w:rFonts w:hint="eastAsia"/>
          <w:sz w:val="24"/>
        </w:rPr>
        <w:t>）。</w:t>
      </w:r>
    </w:p>
    <w:p w:rsidR="006A43E6" w:rsidRDefault="00023C85">
      <w:pPr>
        <w:spacing w:line="360" w:lineRule="auto"/>
        <w:rPr>
          <w:sz w:val="24"/>
        </w:rPr>
      </w:pPr>
      <w:r>
        <w:rPr>
          <w:rFonts w:hint="eastAsia"/>
          <w:sz w:val="24"/>
        </w:rPr>
        <w:t>4</w:t>
      </w:r>
      <w:r>
        <w:rPr>
          <w:rFonts w:hint="eastAsia"/>
          <w:sz w:val="24"/>
        </w:rPr>
        <w:t>、质量要求和技术标准</w:t>
      </w:r>
    </w:p>
    <w:p w:rsidR="006A43E6" w:rsidRDefault="00023C85">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6A43E6" w:rsidRDefault="00023C85">
      <w:pPr>
        <w:spacing w:line="360" w:lineRule="auto"/>
        <w:rPr>
          <w:sz w:val="24"/>
        </w:rPr>
      </w:pPr>
      <w:r>
        <w:rPr>
          <w:rFonts w:hint="eastAsia"/>
          <w:sz w:val="24"/>
        </w:rPr>
        <w:t xml:space="preserve">    4.2</w:t>
      </w:r>
      <w:r>
        <w:rPr>
          <w:rFonts w:hint="eastAsia"/>
          <w:sz w:val="24"/>
        </w:rPr>
        <w:t>乙方应保证货物</w:t>
      </w:r>
      <w:r>
        <w:rPr>
          <w:rFonts w:hint="eastAsia"/>
          <w:sz w:val="24"/>
        </w:rPr>
        <w:t>是全新、未使用过的原装合格正品，并完全符合合同规定的质量、规格和性能的要求。乙方应保证其提供的货物在正确安装、正常使用</w:t>
      </w:r>
      <w:r>
        <w:rPr>
          <w:rFonts w:hint="eastAsia"/>
          <w:sz w:val="24"/>
        </w:rPr>
        <w:lastRenderedPageBreak/>
        <w:t>和保养条件下，在其使用寿命内具有良好的性能。乙方应当对其交付的产品承担质量保证责任并提供产品维保服务，所需费用由乙方承担。</w:t>
      </w:r>
    </w:p>
    <w:p w:rsidR="006A43E6" w:rsidRDefault="00023C85">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A43E6" w:rsidRDefault="00023C85">
      <w:pPr>
        <w:spacing w:line="360" w:lineRule="auto"/>
        <w:rPr>
          <w:sz w:val="24"/>
        </w:rPr>
      </w:pPr>
      <w:r>
        <w:rPr>
          <w:rFonts w:hint="eastAsia"/>
          <w:sz w:val="24"/>
        </w:rPr>
        <w:t xml:space="preserve">    4.4</w:t>
      </w:r>
      <w:r>
        <w:rPr>
          <w:rFonts w:hint="eastAsia"/>
          <w:sz w:val="24"/>
        </w:rPr>
        <w:t>乙方不按本合同约定交付产品所产生</w:t>
      </w:r>
      <w:r>
        <w:rPr>
          <w:rFonts w:hint="eastAsia"/>
          <w:sz w:val="24"/>
        </w:rPr>
        <w:t>的任何费用由乙方自己承担。</w:t>
      </w:r>
    </w:p>
    <w:p w:rsidR="006A43E6" w:rsidRDefault="00023C85">
      <w:pPr>
        <w:spacing w:line="360" w:lineRule="auto"/>
        <w:rPr>
          <w:sz w:val="24"/>
        </w:rPr>
      </w:pPr>
      <w:r>
        <w:rPr>
          <w:rFonts w:hint="eastAsia"/>
          <w:sz w:val="24"/>
        </w:rPr>
        <w:t>5</w:t>
      </w:r>
      <w:r>
        <w:rPr>
          <w:rFonts w:hint="eastAsia"/>
          <w:sz w:val="24"/>
        </w:rPr>
        <w:t>、验收</w:t>
      </w:r>
    </w:p>
    <w:p w:rsidR="006A43E6" w:rsidRDefault="00023C85">
      <w:pPr>
        <w:spacing w:line="360" w:lineRule="auto"/>
        <w:rPr>
          <w:sz w:val="24"/>
        </w:rPr>
      </w:pPr>
      <w:r>
        <w:rPr>
          <w:rFonts w:hint="eastAsia"/>
          <w:sz w:val="24"/>
        </w:rPr>
        <w:t xml:space="preserve">    5.1</w:t>
      </w:r>
      <w:r>
        <w:rPr>
          <w:rFonts w:hint="eastAsia"/>
          <w:sz w:val="24"/>
        </w:rPr>
        <w:t>货物的货到验收包括：型号、规格、数量、外观质量、及货物包装是否完好。</w:t>
      </w:r>
    </w:p>
    <w:p w:rsidR="006A43E6" w:rsidRDefault="00023C85">
      <w:pPr>
        <w:spacing w:line="360" w:lineRule="auto"/>
        <w:rPr>
          <w:sz w:val="24"/>
        </w:rPr>
      </w:pPr>
      <w:r>
        <w:rPr>
          <w:rFonts w:hint="eastAsia"/>
          <w:sz w:val="24"/>
        </w:rPr>
        <w:t xml:space="preserve">    5.2</w:t>
      </w:r>
      <w:r>
        <w:rPr>
          <w:rFonts w:hint="eastAsia"/>
          <w:sz w:val="24"/>
        </w:rPr>
        <w:t>乙方对一次开箱不合格（产品有质量故障）的产品予以换新，承担一切与之有关的费用。</w:t>
      </w:r>
    </w:p>
    <w:p w:rsidR="006A43E6" w:rsidRDefault="00023C85">
      <w:pPr>
        <w:spacing w:line="360" w:lineRule="auto"/>
        <w:rPr>
          <w:sz w:val="24"/>
        </w:rPr>
      </w:pPr>
      <w:r>
        <w:rPr>
          <w:rFonts w:hint="eastAsia"/>
          <w:sz w:val="24"/>
        </w:rPr>
        <w:t xml:space="preserve">    5.6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6A43E6" w:rsidRDefault="00023C85">
      <w:pPr>
        <w:spacing w:line="360" w:lineRule="auto"/>
        <w:rPr>
          <w:sz w:val="24"/>
        </w:rPr>
      </w:pPr>
      <w:r>
        <w:rPr>
          <w:rFonts w:hint="eastAsia"/>
          <w:sz w:val="24"/>
        </w:rPr>
        <w:t>6</w:t>
      </w:r>
      <w:r>
        <w:rPr>
          <w:rFonts w:hint="eastAsia"/>
          <w:sz w:val="24"/>
        </w:rPr>
        <w:t>、质量保证</w:t>
      </w:r>
    </w:p>
    <w:p w:rsidR="006A43E6" w:rsidRDefault="00023C85">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6A43E6" w:rsidRDefault="00023C85">
      <w:pPr>
        <w:spacing w:line="360" w:lineRule="auto"/>
        <w:rPr>
          <w:sz w:val="24"/>
        </w:rPr>
      </w:pPr>
      <w:r>
        <w:rPr>
          <w:rFonts w:hint="eastAsia"/>
          <w:sz w:val="24"/>
        </w:rPr>
        <w:t>7</w:t>
      </w:r>
      <w:r>
        <w:rPr>
          <w:rFonts w:hint="eastAsia"/>
          <w:sz w:val="24"/>
        </w:rPr>
        <w:t>、违约责任</w:t>
      </w:r>
    </w:p>
    <w:p w:rsidR="006A43E6" w:rsidRDefault="00023C85">
      <w:pPr>
        <w:spacing w:line="360" w:lineRule="auto"/>
        <w:rPr>
          <w:sz w:val="24"/>
        </w:rPr>
      </w:pPr>
      <w:r>
        <w:rPr>
          <w:rFonts w:hint="eastAsia"/>
          <w:sz w:val="24"/>
        </w:rPr>
        <w:t xml:space="preserve">   7.1</w:t>
      </w:r>
      <w:r>
        <w:rPr>
          <w:rFonts w:hint="eastAsia"/>
          <w:sz w:val="24"/>
        </w:rPr>
        <w:t>乙方逾期交货的，每日按照合同总额的</w:t>
      </w:r>
      <w:r>
        <w:rPr>
          <w:rFonts w:hint="eastAsia"/>
          <w:sz w:val="24"/>
          <w:u w:val="single"/>
        </w:rPr>
        <w:t xml:space="preserve"> 5 </w:t>
      </w:r>
      <w:r>
        <w:rPr>
          <w:rFonts w:hint="eastAsia"/>
          <w:sz w:val="24"/>
          <w:u w:val="single"/>
        </w:rPr>
        <w:t>‰</w:t>
      </w:r>
      <w:r>
        <w:rPr>
          <w:rFonts w:hint="eastAsia"/>
          <w:sz w:val="24"/>
        </w:rPr>
        <w:t>向甲方支付违约金，逾期超过</w:t>
      </w:r>
      <w:r>
        <w:rPr>
          <w:rFonts w:hint="eastAsia"/>
          <w:sz w:val="24"/>
          <w:u w:val="single"/>
        </w:rPr>
        <w:t xml:space="preserve">  15 </w:t>
      </w:r>
      <w:r>
        <w:rPr>
          <w:rFonts w:hint="eastAsia"/>
          <w:sz w:val="24"/>
        </w:rPr>
        <w:t>日的，甲方还有权解除合同，并要求乙方一次性支付合同总额</w:t>
      </w:r>
      <w:r>
        <w:rPr>
          <w:rFonts w:hint="eastAsia"/>
          <w:sz w:val="24"/>
          <w:u w:val="single"/>
        </w:rPr>
        <w:t xml:space="preserve"> 10  </w:t>
      </w:r>
      <w:r>
        <w:rPr>
          <w:rFonts w:hint="eastAsia"/>
          <w:sz w:val="24"/>
        </w:rPr>
        <w:t>%</w:t>
      </w:r>
      <w:r>
        <w:rPr>
          <w:rFonts w:hint="eastAsia"/>
          <w:sz w:val="24"/>
        </w:rPr>
        <w:t>的违约金。乙方部分交货、交货不合格的，均按照逾期交货处理。</w:t>
      </w:r>
    </w:p>
    <w:p w:rsidR="006A43E6" w:rsidRDefault="00023C85">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100  </w:t>
      </w:r>
      <w:r>
        <w:rPr>
          <w:rFonts w:hint="eastAsia"/>
          <w:sz w:val="24"/>
        </w:rPr>
        <w:t>元，并应根据甲方要求进行修理、更换或采取其他补救措施。累计</w:t>
      </w:r>
      <w:r>
        <w:rPr>
          <w:rFonts w:hint="eastAsia"/>
          <w:sz w:val="24"/>
          <w:u w:val="single"/>
        </w:rPr>
        <w:t xml:space="preserve"> 3 </w:t>
      </w:r>
      <w:r>
        <w:rPr>
          <w:rFonts w:hint="eastAsia"/>
          <w:sz w:val="24"/>
        </w:rPr>
        <w:t>次</w:t>
      </w:r>
      <w:r>
        <w:rPr>
          <w:rFonts w:hint="eastAsia"/>
          <w:sz w:val="24"/>
        </w:rPr>
        <w:t>验收不合格的，甲方还有权解除合同、拒绝支付任何费用。</w:t>
      </w:r>
    </w:p>
    <w:p w:rsidR="006A43E6" w:rsidRDefault="00023C85">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6A43E6" w:rsidRDefault="00023C85">
      <w:pPr>
        <w:spacing w:line="360" w:lineRule="auto"/>
        <w:ind w:firstLineChars="150" w:firstLine="360"/>
        <w:rPr>
          <w:sz w:val="24"/>
        </w:rPr>
      </w:pPr>
      <w:r>
        <w:rPr>
          <w:rFonts w:hint="eastAsia"/>
          <w:sz w:val="24"/>
        </w:rPr>
        <w:t xml:space="preserve">7.4 </w:t>
      </w:r>
      <w:r>
        <w:rPr>
          <w:rFonts w:hint="eastAsia"/>
          <w:sz w:val="24"/>
        </w:rPr>
        <w:t>一方的违约行为给对方造成的损失超过本合同约定的违约金数额的，超出部分，违约方应予以赔偿。</w:t>
      </w:r>
    </w:p>
    <w:p w:rsidR="006A43E6" w:rsidRDefault="00023C85">
      <w:pPr>
        <w:spacing w:line="360" w:lineRule="auto"/>
        <w:ind w:firstLineChars="200" w:firstLine="480"/>
        <w:rPr>
          <w:sz w:val="24"/>
        </w:rPr>
      </w:pPr>
      <w:r>
        <w:rPr>
          <w:rFonts w:hint="eastAsia"/>
          <w:sz w:val="24"/>
        </w:rPr>
        <w:t>8</w:t>
      </w:r>
      <w:r>
        <w:rPr>
          <w:rFonts w:hint="eastAsia"/>
          <w:sz w:val="24"/>
        </w:rPr>
        <w:t>、通知</w:t>
      </w:r>
    </w:p>
    <w:p w:rsidR="006A43E6" w:rsidRDefault="00023C85">
      <w:pPr>
        <w:spacing w:line="360" w:lineRule="auto"/>
        <w:ind w:firstLineChars="200" w:firstLine="480"/>
        <w:rPr>
          <w:sz w:val="24"/>
        </w:rPr>
      </w:pPr>
      <w:r>
        <w:rPr>
          <w:rFonts w:hint="eastAsia"/>
          <w:sz w:val="24"/>
        </w:rPr>
        <w:lastRenderedPageBreak/>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43E6" w:rsidRDefault="00023C85">
      <w:pPr>
        <w:spacing w:line="360" w:lineRule="auto"/>
        <w:ind w:firstLineChars="200" w:firstLine="480"/>
        <w:rPr>
          <w:sz w:val="24"/>
        </w:rPr>
      </w:pPr>
      <w:r>
        <w:rPr>
          <w:rFonts w:hint="eastAsia"/>
          <w:sz w:val="24"/>
        </w:rPr>
        <w:t>9</w:t>
      </w:r>
      <w:r>
        <w:rPr>
          <w:rFonts w:hint="eastAsia"/>
          <w:sz w:val="24"/>
        </w:rPr>
        <w:t>、本协议有效期为</w:t>
      </w:r>
      <w:r>
        <w:rPr>
          <w:rFonts w:hint="eastAsia"/>
          <w:sz w:val="24"/>
        </w:rPr>
        <w:t>20</w:t>
      </w:r>
      <w:r>
        <w:rPr>
          <w:rFonts w:hint="eastAsia"/>
          <w:sz w:val="24"/>
        </w:rPr>
        <w:t>20</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日至</w:t>
      </w:r>
      <w:r>
        <w:rPr>
          <w:rFonts w:hint="eastAsia"/>
          <w:sz w:val="24"/>
        </w:rPr>
        <w:t>20</w:t>
      </w:r>
      <w:r>
        <w:rPr>
          <w:rFonts w:hint="eastAsia"/>
          <w:sz w:val="24"/>
        </w:rPr>
        <w:t>21</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日。本协议一式四份，经双方签订后生效，甲方执三份、乙方执一份，具有同等效力。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6A43E6">
        <w:trPr>
          <w:trHeight w:val="1232"/>
        </w:trPr>
        <w:tc>
          <w:tcPr>
            <w:tcW w:w="5054" w:type="dxa"/>
            <w:vAlign w:val="center"/>
          </w:tcPr>
          <w:p w:rsidR="006A43E6" w:rsidRDefault="00023C85">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6A43E6" w:rsidRDefault="00023C85">
            <w:pPr>
              <w:ind w:firstLine="570"/>
              <w:rPr>
                <w:rFonts w:ascii="宋体" w:hAnsi="宋体"/>
                <w:color w:val="000000"/>
                <w:sz w:val="28"/>
                <w:szCs w:val="28"/>
              </w:rPr>
            </w:pPr>
            <w:r>
              <w:rPr>
                <w:rFonts w:ascii="宋体" w:hAnsi="宋体" w:hint="eastAsia"/>
                <w:color w:val="000000"/>
                <w:sz w:val="28"/>
                <w:szCs w:val="28"/>
              </w:rPr>
              <w:t>乙方：（盖章）</w:t>
            </w:r>
          </w:p>
        </w:tc>
      </w:tr>
      <w:tr w:rsidR="006A43E6">
        <w:trPr>
          <w:trHeight w:val="616"/>
        </w:trPr>
        <w:tc>
          <w:tcPr>
            <w:tcW w:w="5054" w:type="dxa"/>
            <w:vAlign w:val="center"/>
          </w:tcPr>
          <w:p w:rsidR="006A43E6" w:rsidRDefault="00023C8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洪晓云</w:t>
            </w:r>
          </w:p>
        </w:tc>
        <w:tc>
          <w:tcPr>
            <w:tcW w:w="4838" w:type="dxa"/>
            <w:vAlign w:val="center"/>
          </w:tcPr>
          <w:p w:rsidR="006A43E6" w:rsidRDefault="00023C85">
            <w:pPr>
              <w:rPr>
                <w:rFonts w:ascii="宋体" w:hAnsi="宋体"/>
                <w:color w:val="000000"/>
                <w:sz w:val="28"/>
                <w:szCs w:val="28"/>
              </w:rPr>
            </w:pPr>
            <w:r>
              <w:rPr>
                <w:rFonts w:ascii="宋体" w:hAnsi="宋体" w:hint="eastAsia"/>
                <w:color w:val="000000"/>
                <w:sz w:val="28"/>
                <w:szCs w:val="28"/>
              </w:rPr>
              <w:t>法定代表人：</w:t>
            </w:r>
          </w:p>
        </w:tc>
      </w:tr>
      <w:tr w:rsidR="006A43E6">
        <w:trPr>
          <w:trHeight w:val="1232"/>
        </w:trPr>
        <w:tc>
          <w:tcPr>
            <w:tcW w:w="5054" w:type="dxa"/>
            <w:vAlign w:val="center"/>
          </w:tcPr>
          <w:p w:rsidR="006A43E6" w:rsidRDefault="00023C8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6A43E6" w:rsidRDefault="00023C85">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838" w:type="dxa"/>
            <w:vAlign w:val="center"/>
          </w:tcPr>
          <w:p w:rsidR="006A43E6" w:rsidRDefault="00023C85">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6A43E6" w:rsidRDefault="00023C85">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6A43E6">
        <w:trPr>
          <w:trHeight w:val="318"/>
        </w:trPr>
        <w:tc>
          <w:tcPr>
            <w:tcW w:w="5054" w:type="dxa"/>
            <w:vAlign w:val="center"/>
          </w:tcPr>
          <w:p w:rsidR="006A43E6" w:rsidRDefault="00023C85">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6A43E6" w:rsidRDefault="00023C85">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6A43E6">
        <w:trPr>
          <w:trHeight w:val="707"/>
        </w:trPr>
        <w:tc>
          <w:tcPr>
            <w:tcW w:w="5054" w:type="dxa"/>
            <w:vAlign w:val="center"/>
          </w:tcPr>
          <w:p w:rsidR="006A43E6" w:rsidRDefault="00023C85">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838" w:type="dxa"/>
            <w:vAlign w:val="center"/>
          </w:tcPr>
          <w:p w:rsidR="006A43E6" w:rsidRDefault="00023C85">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6A43E6">
        <w:trPr>
          <w:trHeight w:val="1232"/>
        </w:trPr>
        <w:tc>
          <w:tcPr>
            <w:tcW w:w="5054" w:type="dxa"/>
            <w:vAlign w:val="center"/>
          </w:tcPr>
          <w:p w:rsidR="006A43E6" w:rsidRDefault="00023C85">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址：福建省福州市福清市江阴镇江阴工业集中区国盛大道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838" w:type="dxa"/>
            <w:vAlign w:val="center"/>
          </w:tcPr>
          <w:p w:rsidR="006A43E6" w:rsidRDefault="00023C85">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bookmarkEnd w:id="1"/>
    </w:tbl>
    <w:p w:rsidR="006A43E6" w:rsidRDefault="006A43E6">
      <w:pPr>
        <w:tabs>
          <w:tab w:val="left" w:pos="5880"/>
        </w:tabs>
        <w:spacing w:line="520" w:lineRule="exact"/>
        <w:rPr>
          <w:rFonts w:ascii="宋体" w:hAnsi="宋体" w:cs="宋体"/>
          <w:sz w:val="32"/>
          <w:szCs w:val="32"/>
        </w:rPr>
      </w:pPr>
    </w:p>
    <w:p w:rsidR="006A43E6" w:rsidRDefault="006A43E6">
      <w:pPr>
        <w:tabs>
          <w:tab w:val="left" w:pos="5880"/>
        </w:tabs>
        <w:spacing w:line="520" w:lineRule="exact"/>
        <w:rPr>
          <w:rFonts w:ascii="宋体" w:hAnsi="宋体" w:cs="宋体"/>
          <w:sz w:val="32"/>
          <w:szCs w:val="32"/>
        </w:rPr>
      </w:pPr>
    </w:p>
    <w:p w:rsidR="006A43E6" w:rsidRDefault="006A43E6">
      <w:pPr>
        <w:tabs>
          <w:tab w:val="left" w:pos="5880"/>
        </w:tabs>
        <w:spacing w:line="520" w:lineRule="exact"/>
        <w:rPr>
          <w:rFonts w:ascii="宋体" w:hAnsi="宋体" w:cs="宋体"/>
          <w:sz w:val="32"/>
          <w:szCs w:val="32"/>
        </w:rPr>
      </w:pPr>
    </w:p>
    <w:p w:rsidR="006A43E6" w:rsidRDefault="006A43E6">
      <w:pPr>
        <w:tabs>
          <w:tab w:val="left" w:pos="5880"/>
        </w:tabs>
        <w:spacing w:line="520" w:lineRule="exact"/>
        <w:rPr>
          <w:rFonts w:ascii="宋体" w:hAnsi="宋体" w:cs="宋体"/>
          <w:sz w:val="32"/>
          <w:szCs w:val="32"/>
        </w:rPr>
      </w:pPr>
    </w:p>
    <w:p w:rsidR="006A43E6" w:rsidRDefault="006A43E6">
      <w:pPr>
        <w:tabs>
          <w:tab w:val="left" w:pos="5880"/>
        </w:tabs>
        <w:spacing w:line="520" w:lineRule="exact"/>
        <w:rPr>
          <w:rFonts w:ascii="宋体" w:hAnsi="宋体" w:cs="宋体"/>
          <w:sz w:val="32"/>
          <w:szCs w:val="32"/>
        </w:rPr>
      </w:pPr>
    </w:p>
    <w:p w:rsidR="006A43E6" w:rsidRDefault="00023C85">
      <w:pPr>
        <w:tabs>
          <w:tab w:val="left" w:pos="5880"/>
        </w:tabs>
        <w:spacing w:line="520" w:lineRule="exact"/>
        <w:rPr>
          <w:rFonts w:ascii="宋体"/>
          <w:sz w:val="32"/>
          <w:szCs w:val="32"/>
        </w:rPr>
      </w:pPr>
      <w:r>
        <w:rPr>
          <w:rFonts w:ascii="宋体" w:hAnsi="宋体" w:cs="宋体" w:hint="eastAsia"/>
          <w:sz w:val="32"/>
          <w:szCs w:val="32"/>
        </w:rPr>
        <w:lastRenderedPageBreak/>
        <w:t>附件二：参选报价单</w:t>
      </w:r>
    </w:p>
    <w:p w:rsidR="006A43E6" w:rsidRDefault="00023C85">
      <w:pPr>
        <w:tabs>
          <w:tab w:val="left" w:pos="5880"/>
        </w:tabs>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6A43E6" w:rsidRDefault="00023C85">
      <w:pPr>
        <w:tabs>
          <w:tab w:val="left" w:pos="5880"/>
        </w:tabs>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A43E6" w:rsidRDefault="00023C85">
      <w:pPr>
        <w:tabs>
          <w:tab w:val="left" w:pos="5880"/>
        </w:tabs>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年公司灭火器换药充装项目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6A43E6" w:rsidRDefault="00023C85">
      <w:pPr>
        <w:tabs>
          <w:tab w:val="left" w:pos="5880"/>
        </w:tabs>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年公司灭火器换药充装项目</w:t>
      </w:r>
      <w:r>
        <w:rPr>
          <w:rFonts w:asciiTheme="minorEastAsia" w:eastAsiaTheme="minorEastAsia" w:hAnsiTheme="minorEastAsia" w:hint="eastAsia"/>
          <w:sz w:val="28"/>
          <w:szCs w:val="28"/>
        </w:rPr>
        <w:t>报价：</w:t>
      </w:r>
    </w:p>
    <w:p w:rsidR="006A43E6" w:rsidRDefault="00023C85">
      <w:pPr>
        <w:tabs>
          <w:tab w:val="left" w:pos="5880"/>
        </w:tabs>
        <w:snapToGrid w:val="0"/>
        <w:spacing w:line="360" w:lineRule="auto"/>
        <w:ind w:firstLineChars="200" w:firstLine="560"/>
        <w:rPr>
          <w:rFonts w:ascii="宋体" w:hAnsi="宋体" w:cs="宋体"/>
          <w:color w:val="000000"/>
          <w:sz w:val="28"/>
          <w:szCs w:val="28"/>
        </w:rPr>
      </w:pPr>
      <w:r>
        <w:rPr>
          <w:rFonts w:asciiTheme="minorEastAsia" w:eastAsiaTheme="minorEastAsia" w:hAnsiTheme="minorEastAsia" w:hint="eastAsia"/>
          <w:sz w:val="28"/>
          <w:szCs w:val="28"/>
        </w:rPr>
        <w:t>1.1</w:t>
      </w:r>
      <w:r>
        <w:rPr>
          <w:rFonts w:ascii="宋体" w:hAnsi="宋体" w:cs="宋体" w:hint="eastAsia"/>
          <w:color w:val="000000"/>
          <w:sz w:val="28"/>
          <w:szCs w:val="28"/>
        </w:rPr>
        <w:t>报价明细详见下表：</w:t>
      </w:r>
    </w:p>
    <w:tbl>
      <w:tblPr>
        <w:tblStyle w:val="a7"/>
        <w:tblW w:w="8790" w:type="dxa"/>
        <w:tblLayout w:type="fixed"/>
        <w:tblLook w:val="04A0" w:firstRow="1" w:lastRow="0" w:firstColumn="1" w:lastColumn="0" w:noHBand="0" w:noVBand="1"/>
      </w:tblPr>
      <w:tblGrid>
        <w:gridCol w:w="780"/>
        <w:gridCol w:w="955"/>
        <w:gridCol w:w="1910"/>
        <w:gridCol w:w="1470"/>
        <w:gridCol w:w="810"/>
        <w:gridCol w:w="855"/>
        <w:gridCol w:w="915"/>
        <w:gridCol w:w="1095"/>
      </w:tblGrid>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序号</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名称</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规格型号</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单位</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数量</w:t>
            </w:r>
          </w:p>
        </w:tc>
        <w:tc>
          <w:tcPr>
            <w:tcW w:w="91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单价</w:t>
            </w:r>
          </w:p>
        </w:tc>
        <w:tc>
          <w:tcPr>
            <w:tcW w:w="109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金额</w:t>
            </w: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转换接扣</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2"/>
                <w:szCs w:val="22"/>
                <w:lang w:bidi="ar"/>
              </w:rPr>
              <w:t>灭火器喷管</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55</w:t>
            </w:r>
            <w:r>
              <w:rPr>
                <w:rStyle w:val="font61"/>
                <w:rFonts w:hint="default"/>
                <w:bCs/>
                <w:lang w:bidi="ar"/>
              </w:rPr>
              <w:t>㎝</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条</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150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消火栓箱锁</w:t>
            </w:r>
          </w:p>
        </w:tc>
        <w:tc>
          <w:tcPr>
            <w:tcW w:w="1470" w:type="dxa"/>
            <w:vAlign w:val="center"/>
          </w:tcPr>
          <w:p w:rsidR="006A43E6" w:rsidRDefault="006A43E6">
            <w:pPr>
              <w:jc w:val="center"/>
              <w:rPr>
                <w:bCs/>
                <w:sz w:val="24"/>
              </w:rPr>
            </w:pP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消火栓门框</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消火栓门框</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100*70</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90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80*65*25</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消火栓箱</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100*70*25</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4KG</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9</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5KG</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手提式干粉灭火器</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8KG</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11</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推车式干粉灭火器</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50KG</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台</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12</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消防水带</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10-65-20</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套</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13</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灭火器箱</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4*2</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lastRenderedPageBreak/>
              <w:t>14</w:t>
            </w:r>
          </w:p>
        </w:tc>
        <w:tc>
          <w:tcPr>
            <w:tcW w:w="2865" w:type="dxa"/>
            <w:gridSpan w:val="2"/>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304</w:t>
            </w:r>
            <w:r>
              <w:rPr>
                <w:rFonts w:ascii="宋体" w:hAnsi="宋体" w:cs="宋体" w:hint="eastAsia"/>
                <w:bCs/>
                <w:color w:val="000000"/>
                <w:kern w:val="0"/>
                <w:sz w:val="24"/>
                <w:lang w:bidi="ar"/>
              </w:rPr>
              <w:t>不锈钢灭火器箱</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8*4</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60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15</w:t>
            </w:r>
          </w:p>
        </w:tc>
        <w:tc>
          <w:tcPr>
            <w:tcW w:w="2865" w:type="dxa"/>
            <w:gridSpan w:val="2"/>
            <w:vAlign w:val="center"/>
          </w:tcPr>
          <w:p w:rsidR="006A43E6" w:rsidRDefault="00023C85">
            <w:pPr>
              <w:widowControl/>
              <w:jc w:val="center"/>
              <w:textAlignment w:val="center"/>
              <w:rPr>
                <w:bCs/>
                <w:sz w:val="22"/>
                <w:szCs w:val="18"/>
              </w:rPr>
            </w:pPr>
            <w:r>
              <w:rPr>
                <w:rFonts w:ascii="宋体" w:hAnsi="宋体" w:cs="宋体" w:hint="eastAsia"/>
                <w:bCs/>
                <w:color w:val="000000"/>
                <w:kern w:val="0"/>
                <w:sz w:val="22"/>
                <w:szCs w:val="22"/>
                <w:lang w:bidi="ar"/>
              </w:rPr>
              <w:t>室外地上消火栓</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SS150-80-1.6</w:t>
            </w:r>
          </w:p>
        </w:tc>
        <w:tc>
          <w:tcPr>
            <w:tcW w:w="81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台</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16</w:t>
            </w:r>
          </w:p>
        </w:tc>
        <w:tc>
          <w:tcPr>
            <w:tcW w:w="2865" w:type="dxa"/>
            <w:gridSpan w:val="2"/>
            <w:vAlign w:val="center"/>
          </w:tcPr>
          <w:p w:rsidR="006A43E6" w:rsidRDefault="00023C85">
            <w:pPr>
              <w:widowControl/>
              <w:jc w:val="center"/>
              <w:textAlignment w:val="center"/>
              <w:rPr>
                <w:bCs/>
                <w:sz w:val="22"/>
                <w:szCs w:val="18"/>
              </w:rPr>
            </w:pPr>
            <w:r>
              <w:rPr>
                <w:rFonts w:ascii="宋体" w:hAnsi="宋体" w:cs="宋体" w:hint="eastAsia"/>
                <w:bCs/>
                <w:color w:val="000000"/>
                <w:kern w:val="0"/>
                <w:sz w:val="22"/>
                <w:szCs w:val="22"/>
                <w:lang w:bidi="ar"/>
              </w:rPr>
              <w:t>减压室内消火栓</w:t>
            </w:r>
          </w:p>
        </w:tc>
        <w:tc>
          <w:tcPr>
            <w:tcW w:w="147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SNZJ-65</w:t>
            </w:r>
          </w:p>
        </w:tc>
        <w:tc>
          <w:tcPr>
            <w:tcW w:w="810" w:type="dxa"/>
            <w:vAlign w:val="center"/>
          </w:tcPr>
          <w:p w:rsidR="006A43E6" w:rsidRDefault="00023C85">
            <w:pPr>
              <w:widowControl/>
              <w:jc w:val="center"/>
              <w:textAlignment w:val="center"/>
              <w:rPr>
                <w:bCs/>
              </w:rPr>
            </w:pPr>
            <w:r>
              <w:rPr>
                <w:rFonts w:ascii="宋体" w:hAnsi="宋体" w:cs="宋体" w:hint="eastAsia"/>
                <w:bCs/>
                <w:color w:val="000000"/>
                <w:kern w:val="0"/>
                <w:szCs w:val="21"/>
                <w:lang w:bidi="ar"/>
              </w:rPr>
              <w:t>个</w:t>
            </w: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17</w:t>
            </w:r>
          </w:p>
        </w:tc>
        <w:tc>
          <w:tcPr>
            <w:tcW w:w="955" w:type="dxa"/>
            <w:vMerge w:val="restart"/>
            <w:vAlign w:val="center"/>
          </w:tcPr>
          <w:p w:rsidR="006A43E6" w:rsidRDefault="00023C85">
            <w:pPr>
              <w:jc w:val="center"/>
              <w:rPr>
                <w:bCs/>
                <w:sz w:val="22"/>
                <w:szCs w:val="18"/>
              </w:rPr>
            </w:pPr>
            <w:r>
              <w:rPr>
                <w:rFonts w:hint="eastAsia"/>
                <w:bCs/>
                <w:sz w:val="22"/>
                <w:szCs w:val="18"/>
              </w:rPr>
              <w:t>灭火器充装</w:t>
            </w:r>
          </w:p>
        </w:tc>
        <w:tc>
          <w:tcPr>
            <w:tcW w:w="1910" w:type="dxa"/>
            <w:vAlign w:val="center"/>
          </w:tcPr>
          <w:p w:rsidR="006A43E6" w:rsidRDefault="00023C85">
            <w:pPr>
              <w:jc w:val="center"/>
              <w:rPr>
                <w:bCs/>
                <w:sz w:val="22"/>
                <w:szCs w:val="18"/>
              </w:rPr>
            </w:pPr>
            <w:r>
              <w:rPr>
                <w:rFonts w:hint="eastAsia"/>
                <w:bCs/>
                <w:sz w:val="22"/>
                <w:szCs w:val="18"/>
              </w:rPr>
              <w:t>干粉灭火器</w:t>
            </w:r>
          </w:p>
        </w:tc>
        <w:tc>
          <w:tcPr>
            <w:tcW w:w="1470" w:type="dxa"/>
            <w:vAlign w:val="center"/>
          </w:tcPr>
          <w:p w:rsidR="006A43E6" w:rsidRDefault="00023C85">
            <w:pPr>
              <w:jc w:val="center"/>
              <w:rPr>
                <w:bCs/>
                <w:sz w:val="24"/>
              </w:rPr>
            </w:pPr>
            <w:r>
              <w:rPr>
                <w:rFonts w:hint="eastAsia"/>
                <w:bCs/>
                <w:sz w:val="24"/>
              </w:rPr>
              <w:t>4KG</w:t>
            </w:r>
          </w:p>
        </w:tc>
        <w:tc>
          <w:tcPr>
            <w:tcW w:w="810" w:type="dxa"/>
            <w:vAlign w:val="center"/>
          </w:tcPr>
          <w:p w:rsidR="006A43E6" w:rsidRDefault="006A43E6">
            <w:pPr>
              <w:jc w:val="center"/>
              <w:rPr>
                <w:bCs/>
              </w:rPr>
            </w:pP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80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jc w:val="center"/>
              <w:rPr>
                <w:bCs/>
                <w:sz w:val="24"/>
              </w:rPr>
            </w:pPr>
            <w:r>
              <w:rPr>
                <w:rFonts w:hint="eastAsia"/>
                <w:bCs/>
                <w:sz w:val="24"/>
              </w:rPr>
              <w:t>18</w:t>
            </w:r>
          </w:p>
        </w:tc>
        <w:tc>
          <w:tcPr>
            <w:tcW w:w="955" w:type="dxa"/>
            <w:vMerge/>
            <w:vAlign w:val="center"/>
          </w:tcPr>
          <w:p w:rsidR="006A43E6" w:rsidRDefault="006A43E6">
            <w:pPr>
              <w:jc w:val="center"/>
              <w:rPr>
                <w:bCs/>
                <w:sz w:val="22"/>
                <w:szCs w:val="18"/>
              </w:rPr>
            </w:pPr>
          </w:p>
        </w:tc>
        <w:tc>
          <w:tcPr>
            <w:tcW w:w="1910" w:type="dxa"/>
            <w:vAlign w:val="center"/>
          </w:tcPr>
          <w:p w:rsidR="006A43E6" w:rsidRDefault="00023C85">
            <w:pPr>
              <w:jc w:val="center"/>
              <w:rPr>
                <w:bCs/>
                <w:sz w:val="22"/>
                <w:szCs w:val="18"/>
              </w:rPr>
            </w:pPr>
            <w:r>
              <w:rPr>
                <w:rFonts w:hint="eastAsia"/>
                <w:bCs/>
                <w:sz w:val="22"/>
                <w:szCs w:val="18"/>
              </w:rPr>
              <w:t>干粉灭火器</w:t>
            </w:r>
          </w:p>
        </w:tc>
        <w:tc>
          <w:tcPr>
            <w:tcW w:w="1470" w:type="dxa"/>
            <w:vAlign w:val="center"/>
          </w:tcPr>
          <w:p w:rsidR="006A43E6" w:rsidRDefault="00023C85">
            <w:pPr>
              <w:jc w:val="center"/>
              <w:rPr>
                <w:bCs/>
                <w:sz w:val="24"/>
              </w:rPr>
            </w:pPr>
            <w:r>
              <w:rPr>
                <w:rFonts w:hint="eastAsia"/>
                <w:bCs/>
                <w:sz w:val="24"/>
              </w:rPr>
              <w:t>5KG</w:t>
            </w:r>
          </w:p>
        </w:tc>
        <w:tc>
          <w:tcPr>
            <w:tcW w:w="810" w:type="dxa"/>
            <w:vAlign w:val="center"/>
          </w:tcPr>
          <w:p w:rsidR="006A43E6" w:rsidRDefault="006A43E6">
            <w:pPr>
              <w:jc w:val="center"/>
              <w:rPr>
                <w:bCs/>
              </w:rPr>
            </w:pP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70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jc w:val="center"/>
              <w:rPr>
                <w:bCs/>
                <w:sz w:val="24"/>
              </w:rPr>
            </w:pPr>
            <w:r>
              <w:rPr>
                <w:rFonts w:hint="eastAsia"/>
                <w:bCs/>
                <w:sz w:val="24"/>
              </w:rPr>
              <w:t>19</w:t>
            </w:r>
          </w:p>
        </w:tc>
        <w:tc>
          <w:tcPr>
            <w:tcW w:w="955" w:type="dxa"/>
            <w:vMerge/>
            <w:vAlign w:val="center"/>
          </w:tcPr>
          <w:p w:rsidR="006A43E6" w:rsidRDefault="006A43E6">
            <w:pPr>
              <w:jc w:val="center"/>
              <w:rPr>
                <w:bCs/>
                <w:sz w:val="22"/>
                <w:szCs w:val="18"/>
              </w:rPr>
            </w:pPr>
          </w:p>
        </w:tc>
        <w:tc>
          <w:tcPr>
            <w:tcW w:w="1910" w:type="dxa"/>
            <w:vAlign w:val="center"/>
          </w:tcPr>
          <w:p w:rsidR="006A43E6" w:rsidRDefault="00023C85">
            <w:pPr>
              <w:jc w:val="center"/>
              <w:rPr>
                <w:bCs/>
                <w:sz w:val="22"/>
                <w:szCs w:val="18"/>
              </w:rPr>
            </w:pPr>
            <w:r>
              <w:rPr>
                <w:rFonts w:hint="eastAsia"/>
                <w:bCs/>
                <w:sz w:val="22"/>
                <w:szCs w:val="18"/>
              </w:rPr>
              <w:t>干粉灭火器</w:t>
            </w:r>
          </w:p>
        </w:tc>
        <w:tc>
          <w:tcPr>
            <w:tcW w:w="1470" w:type="dxa"/>
            <w:vAlign w:val="center"/>
          </w:tcPr>
          <w:p w:rsidR="006A43E6" w:rsidRDefault="00023C85">
            <w:pPr>
              <w:jc w:val="center"/>
              <w:rPr>
                <w:bCs/>
                <w:sz w:val="24"/>
              </w:rPr>
            </w:pPr>
            <w:r>
              <w:rPr>
                <w:rFonts w:hint="eastAsia"/>
                <w:bCs/>
                <w:sz w:val="24"/>
              </w:rPr>
              <w:t>8KG</w:t>
            </w:r>
          </w:p>
        </w:tc>
        <w:tc>
          <w:tcPr>
            <w:tcW w:w="810" w:type="dxa"/>
            <w:vAlign w:val="center"/>
          </w:tcPr>
          <w:p w:rsidR="006A43E6" w:rsidRDefault="006A43E6">
            <w:pPr>
              <w:jc w:val="center"/>
              <w:rPr>
                <w:bCs/>
                <w:sz w:val="24"/>
              </w:rPr>
            </w:pP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200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20</w:t>
            </w:r>
          </w:p>
        </w:tc>
        <w:tc>
          <w:tcPr>
            <w:tcW w:w="955" w:type="dxa"/>
            <w:vMerge/>
            <w:vAlign w:val="center"/>
          </w:tcPr>
          <w:p w:rsidR="006A43E6" w:rsidRDefault="006A43E6">
            <w:pPr>
              <w:jc w:val="center"/>
              <w:rPr>
                <w:bCs/>
                <w:sz w:val="22"/>
                <w:szCs w:val="18"/>
              </w:rPr>
            </w:pPr>
          </w:p>
        </w:tc>
        <w:tc>
          <w:tcPr>
            <w:tcW w:w="1910" w:type="dxa"/>
            <w:vAlign w:val="center"/>
          </w:tcPr>
          <w:p w:rsidR="006A43E6" w:rsidRDefault="00023C85">
            <w:pPr>
              <w:jc w:val="center"/>
              <w:rPr>
                <w:bCs/>
                <w:sz w:val="22"/>
                <w:szCs w:val="18"/>
              </w:rPr>
            </w:pPr>
            <w:r>
              <w:rPr>
                <w:rFonts w:hint="eastAsia"/>
                <w:bCs/>
                <w:sz w:val="22"/>
                <w:szCs w:val="18"/>
              </w:rPr>
              <w:t>推车式干粉灭火器</w:t>
            </w:r>
          </w:p>
        </w:tc>
        <w:tc>
          <w:tcPr>
            <w:tcW w:w="1470" w:type="dxa"/>
            <w:vAlign w:val="center"/>
          </w:tcPr>
          <w:p w:rsidR="006A43E6" w:rsidRDefault="00023C85">
            <w:pPr>
              <w:jc w:val="center"/>
              <w:rPr>
                <w:bCs/>
                <w:sz w:val="24"/>
              </w:rPr>
            </w:pPr>
            <w:r>
              <w:rPr>
                <w:rFonts w:hint="eastAsia"/>
                <w:bCs/>
                <w:sz w:val="24"/>
              </w:rPr>
              <w:t>50KG</w:t>
            </w:r>
          </w:p>
        </w:tc>
        <w:tc>
          <w:tcPr>
            <w:tcW w:w="810" w:type="dxa"/>
            <w:vAlign w:val="center"/>
          </w:tcPr>
          <w:p w:rsidR="006A43E6" w:rsidRDefault="006A43E6">
            <w:pPr>
              <w:jc w:val="center"/>
              <w:rPr>
                <w:bCs/>
                <w:sz w:val="24"/>
              </w:rPr>
            </w:pP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915" w:type="dxa"/>
            <w:vAlign w:val="center"/>
          </w:tcPr>
          <w:p w:rsidR="006A43E6" w:rsidRDefault="006A43E6">
            <w:pPr>
              <w:jc w:val="center"/>
              <w:rPr>
                <w:bCs/>
                <w:sz w:val="24"/>
              </w:rPr>
            </w:pPr>
          </w:p>
        </w:tc>
        <w:tc>
          <w:tcPr>
            <w:tcW w:w="1095" w:type="dxa"/>
            <w:vAlign w:val="center"/>
          </w:tcPr>
          <w:p w:rsidR="006A43E6" w:rsidRDefault="006A43E6">
            <w:pPr>
              <w:jc w:val="center"/>
              <w:rPr>
                <w:bCs/>
                <w:sz w:val="24"/>
              </w:rPr>
            </w:pPr>
          </w:p>
        </w:tc>
      </w:tr>
      <w:tr w:rsidR="006A43E6">
        <w:trPr>
          <w:trHeight w:val="646"/>
        </w:trPr>
        <w:tc>
          <w:tcPr>
            <w:tcW w:w="780"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21</w:t>
            </w:r>
          </w:p>
        </w:tc>
        <w:tc>
          <w:tcPr>
            <w:tcW w:w="955" w:type="dxa"/>
            <w:vMerge/>
            <w:vAlign w:val="center"/>
          </w:tcPr>
          <w:p w:rsidR="006A43E6" w:rsidRDefault="006A43E6">
            <w:pPr>
              <w:jc w:val="center"/>
              <w:rPr>
                <w:bCs/>
                <w:sz w:val="22"/>
                <w:szCs w:val="18"/>
              </w:rPr>
            </w:pPr>
          </w:p>
        </w:tc>
        <w:tc>
          <w:tcPr>
            <w:tcW w:w="1910" w:type="dxa"/>
            <w:vAlign w:val="center"/>
          </w:tcPr>
          <w:p w:rsidR="006A43E6" w:rsidRDefault="00023C85">
            <w:pPr>
              <w:jc w:val="center"/>
              <w:rPr>
                <w:bCs/>
                <w:sz w:val="22"/>
                <w:szCs w:val="18"/>
              </w:rPr>
            </w:pPr>
            <w:r>
              <w:rPr>
                <w:rFonts w:hint="eastAsia"/>
                <w:bCs/>
                <w:sz w:val="22"/>
                <w:szCs w:val="18"/>
              </w:rPr>
              <w:t>二氧化碳灭火器</w:t>
            </w:r>
          </w:p>
        </w:tc>
        <w:tc>
          <w:tcPr>
            <w:tcW w:w="1470" w:type="dxa"/>
            <w:vAlign w:val="center"/>
          </w:tcPr>
          <w:p w:rsidR="006A43E6" w:rsidRDefault="00023C85">
            <w:pPr>
              <w:jc w:val="center"/>
              <w:rPr>
                <w:bCs/>
                <w:sz w:val="24"/>
              </w:rPr>
            </w:pPr>
            <w:r>
              <w:rPr>
                <w:rFonts w:hint="eastAsia"/>
                <w:bCs/>
                <w:sz w:val="24"/>
              </w:rPr>
              <w:t>5KG</w:t>
            </w:r>
          </w:p>
        </w:tc>
        <w:tc>
          <w:tcPr>
            <w:tcW w:w="810" w:type="dxa"/>
            <w:vAlign w:val="center"/>
          </w:tcPr>
          <w:p w:rsidR="006A43E6" w:rsidRDefault="006A43E6">
            <w:pPr>
              <w:jc w:val="center"/>
              <w:rPr>
                <w:bCs/>
                <w:sz w:val="24"/>
              </w:rPr>
            </w:pPr>
          </w:p>
        </w:tc>
        <w:tc>
          <w:tcPr>
            <w:tcW w:w="855" w:type="dxa"/>
            <w:vAlign w:val="center"/>
          </w:tcPr>
          <w:p w:rsidR="006A43E6" w:rsidRDefault="00023C85">
            <w:pPr>
              <w:widowControl/>
              <w:jc w:val="center"/>
              <w:textAlignment w:val="center"/>
              <w:rPr>
                <w:bCs/>
                <w:sz w:val="24"/>
              </w:rPr>
            </w:pPr>
            <w:r>
              <w:rPr>
                <w:rFonts w:ascii="宋体" w:hAnsi="宋体" w:cs="宋体" w:hint="eastAsia"/>
                <w:bCs/>
                <w:color w:val="000000"/>
                <w:kern w:val="0"/>
                <w:sz w:val="24"/>
                <w:lang w:bidi="ar"/>
              </w:rPr>
              <w:t>10</w:t>
            </w:r>
          </w:p>
        </w:tc>
        <w:tc>
          <w:tcPr>
            <w:tcW w:w="915" w:type="dxa"/>
            <w:vAlign w:val="center"/>
          </w:tcPr>
          <w:p w:rsidR="006A43E6" w:rsidRDefault="006A43E6">
            <w:pPr>
              <w:jc w:val="center"/>
              <w:rPr>
                <w:bCs/>
                <w:sz w:val="24"/>
              </w:rPr>
            </w:pPr>
          </w:p>
        </w:tc>
        <w:tc>
          <w:tcPr>
            <w:tcW w:w="1095" w:type="dxa"/>
            <w:vAlign w:val="center"/>
          </w:tcPr>
          <w:p w:rsidR="006A43E6" w:rsidRDefault="006A43E6">
            <w:pPr>
              <w:rPr>
                <w:bCs/>
                <w:sz w:val="24"/>
              </w:rPr>
            </w:pPr>
          </w:p>
        </w:tc>
      </w:tr>
      <w:tr w:rsidR="006A43E6">
        <w:trPr>
          <w:trHeight w:val="646"/>
        </w:trPr>
        <w:tc>
          <w:tcPr>
            <w:tcW w:w="780" w:type="dxa"/>
            <w:vAlign w:val="center"/>
          </w:tcPr>
          <w:p w:rsidR="006A43E6" w:rsidRDefault="00023C85">
            <w:pPr>
              <w:widowControl/>
              <w:jc w:val="center"/>
              <w:textAlignment w:val="center"/>
              <w:rPr>
                <w:rFonts w:ascii="宋体" w:hAnsi="宋体" w:cs="宋体"/>
                <w:bCs/>
                <w:color w:val="000000"/>
                <w:kern w:val="0"/>
                <w:sz w:val="24"/>
                <w:lang w:bidi="ar"/>
              </w:rPr>
            </w:pPr>
            <w:r>
              <w:rPr>
                <w:rFonts w:ascii="宋体" w:hAnsi="宋体" w:cs="宋体" w:hint="eastAsia"/>
                <w:bCs/>
                <w:color w:val="000000"/>
                <w:kern w:val="0"/>
                <w:sz w:val="24"/>
                <w:lang w:bidi="ar"/>
              </w:rPr>
              <w:t>合计</w:t>
            </w:r>
          </w:p>
        </w:tc>
        <w:tc>
          <w:tcPr>
            <w:tcW w:w="955" w:type="dxa"/>
            <w:vAlign w:val="center"/>
          </w:tcPr>
          <w:p w:rsidR="006A43E6" w:rsidRDefault="006A43E6">
            <w:pPr>
              <w:jc w:val="center"/>
              <w:rPr>
                <w:bCs/>
                <w:sz w:val="22"/>
                <w:szCs w:val="18"/>
              </w:rPr>
            </w:pPr>
          </w:p>
        </w:tc>
        <w:tc>
          <w:tcPr>
            <w:tcW w:w="1910" w:type="dxa"/>
            <w:vAlign w:val="center"/>
          </w:tcPr>
          <w:p w:rsidR="006A43E6" w:rsidRDefault="006A43E6">
            <w:pPr>
              <w:jc w:val="center"/>
              <w:rPr>
                <w:bCs/>
                <w:sz w:val="22"/>
                <w:szCs w:val="18"/>
              </w:rPr>
            </w:pPr>
          </w:p>
        </w:tc>
        <w:tc>
          <w:tcPr>
            <w:tcW w:w="1470" w:type="dxa"/>
            <w:vAlign w:val="center"/>
          </w:tcPr>
          <w:p w:rsidR="006A43E6" w:rsidRDefault="006A43E6">
            <w:pPr>
              <w:jc w:val="center"/>
              <w:rPr>
                <w:bCs/>
                <w:sz w:val="24"/>
              </w:rPr>
            </w:pPr>
          </w:p>
        </w:tc>
        <w:tc>
          <w:tcPr>
            <w:tcW w:w="810" w:type="dxa"/>
            <w:vAlign w:val="center"/>
          </w:tcPr>
          <w:p w:rsidR="006A43E6" w:rsidRDefault="006A43E6">
            <w:pPr>
              <w:jc w:val="center"/>
              <w:rPr>
                <w:bCs/>
                <w:sz w:val="24"/>
              </w:rPr>
            </w:pPr>
          </w:p>
        </w:tc>
        <w:tc>
          <w:tcPr>
            <w:tcW w:w="855" w:type="dxa"/>
            <w:vAlign w:val="center"/>
          </w:tcPr>
          <w:p w:rsidR="006A43E6" w:rsidRDefault="006A43E6">
            <w:pPr>
              <w:widowControl/>
              <w:jc w:val="center"/>
              <w:textAlignment w:val="center"/>
              <w:rPr>
                <w:rFonts w:ascii="宋体" w:hAnsi="宋体" w:cs="宋体"/>
                <w:bCs/>
                <w:color w:val="000000"/>
                <w:kern w:val="0"/>
                <w:sz w:val="24"/>
                <w:lang w:bidi="ar"/>
              </w:rPr>
            </w:pPr>
          </w:p>
        </w:tc>
        <w:tc>
          <w:tcPr>
            <w:tcW w:w="915" w:type="dxa"/>
            <w:vAlign w:val="center"/>
          </w:tcPr>
          <w:p w:rsidR="006A43E6" w:rsidRDefault="006A43E6">
            <w:pPr>
              <w:jc w:val="center"/>
              <w:rPr>
                <w:bCs/>
                <w:sz w:val="24"/>
              </w:rPr>
            </w:pPr>
          </w:p>
        </w:tc>
        <w:tc>
          <w:tcPr>
            <w:tcW w:w="1095" w:type="dxa"/>
            <w:vAlign w:val="center"/>
          </w:tcPr>
          <w:p w:rsidR="006A43E6" w:rsidRDefault="006A43E6">
            <w:pPr>
              <w:rPr>
                <w:bCs/>
                <w:sz w:val="24"/>
              </w:rPr>
            </w:pPr>
          </w:p>
        </w:tc>
      </w:tr>
    </w:tbl>
    <w:p w:rsidR="006A43E6" w:rsidRDefault="00023C85">
      <w:pPr>
        <w:tabs>
          <w:tab w:val="left" w:pos="5880"/>
        </w:tabs>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6A43E6" w:rsidRDefault="00023C85">
      <w:pPr>
        <w:tabs>
          <w:tab w:val="left" w:pos="5880"/>
        </w:tabs>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6A43E6" w:rsidRDefault="00023C85">
      <w:pPr>
        <w:tabs>
          <w:tab w:val="left" w:pos="5880"/>
        </w:tabs>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6A43E6" w:rsidRDefault="00023C85">
      <w:pPr>
        <w:tabs>
          <w:tab w:val="left" w:pos="5880"/>
        </w:tabs>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6A43E6" w:rsidRDefault="00023C85">
      <w:pPr>
        <w:tabs>
          <w:tab w:val="left" w:pos="5880"/>
        </w:tabs>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A43E6" w:rsidRDefault="006A43E6">
      <w:pPr>
        <w:tabs>
          <w:tab w:val="left" w:pos="5880"/>
        </w:tabs>
        <w:snapToGrid w:val="0"/>
        <w:spacing w:line="360" w:lineRule="auto"/>
        <w:rPr>
          <w:rFonts w:asciiTheme="minorEastAsia" w:eastAsiaTheme="minorEastAsia" w:hAnsiTheme="minorEastAsia"/>
          <w:sz w:val="28"/>
          <w:szCs w:val="28"/>
        </w:rPr>
      </w:pPr>
    </w:p>
    <w:p w:rsidR="006A43E6" w:rsidRDefault="00023C85">
      <w:pPr>
        <w:tabs>
          <w:tab w:val="left" w:pos="5880"/>
        </w:tabs>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A43E6" w:rsidRDefault="00023C85">
      <w:pPr>
        <w:tabs>
          <w:tab w:val="left" w:pos="5880"/>
        </w:tabs>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A43E6" w:rsidRDefault="00023C85">
      <w:pPr>
        <w:tabs>
          <w:tab w:val="left" w:pos="5880"/>
        </w:tabs>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A43E6" w:rsidRDefault="00023C85">
      <w:pPr>
        <w:tabs>
          <w:tab w:val="left" w:pos="5880"/>
        </w:tabs>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6A43E6" w:rsidRDefault="006A43E6">
      <w:pPr>
        <w:tabs>
          <w:tab w:val="left" w:pos="5880"/>
        </w:tabs>
        <w:jc w:val="left"/>
        <w:rPr>
          <w:rFonts w:asciiTheme="minorEastAsia" w:eastAsiaTheme="minorEastAsia" w:hAnsiTheme="minorEastAsia" w:cs="宋体"/>
          <w:color w:val="000000"/>
          <w:sz w:val="32"/>
          <w:szCs w:val="32"/>
        </w:rPr>
      </w:pPr>
    </w:p>
    <w:p w:rsidR="006A43E6" w:rsidRDefault="006A43E6">
      <w:pPr>
        <w:tabs>
          <w:tab w:val="left" w:pos="5880"/>
        </w:tabs>
        <w:snapToGrid w:val="0"/>
        <w:spacing w:line="360" w:lineRule="auto"/>
        <w:ind w:right="560"/>
        <w:jc w:val="right"/>
        <w:rPr>
          <w:rFonts w:ascii="宋体" w:hAnsi="宋体" w:cs="宋体"/>
          <w:sz w:val="28"/>
          <w:szCs w:val="28"/>
        </w:rPr>
      </w:pPr>
    </w:p>
    <w:p w:rsidR="006A43E6" w:rsidRDefault="00023C85">
      <w:pPr>
        <w:tabs>
          <w:tab w:val="left" w:pos="5880"/>
        </w:tabs>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6A43E6" w:rsidRDefault="00023C85">
      <w:pPr>
        <w:tabs>
          <w:tab w:val="left" w:pos="5880"/>
        </w:tabs>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A43E6" w:rsidRDefault="006A43E6">
      <w:pPr>
        <w:tabs>
          <w:tab w:val="left" w:pos="5880"/>
        </w:tabs>
        <w:snapToGrid w:val="0"/>
        <w:spacing w:line="360" w:lineRule="auto"/>
        <w:jc w:val="center"/>
        <w:rPr>
          <w:rFonts w:ascii="宋体" w:hAnsi="宋体"/>
          <w:sz w:val="28"/>
          <w:szCs w:val="28"/>
        </w:rPr>
      </w:pP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致：福建省东南电化股份有限公司</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年公司灭火器换药充装项目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A43E6" w:rsidRDefault="006A43E6">
      <w:pPr>
        <w:tabs>
          <w:tab w:val="left" w:pos="5880"/>
        </w:tabs>
        <w:snapToGrid w:val="0"/>
        <w:spacing w:line="360" w:lineRule="auto"/>
        <w:rPr>
          <w:rFonts w:ascii="宋体" w:hAnsi="宋体"/>
          <w:sz w:val="28"/>
          <w:szCs w:val="28"/>
        </w:rPr>
      </w:pP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6A43E6" w:rsidRDefault="006A43E6">
      <w:pPr>
        <w:tabs>
          <w:tab w:val="left" w:pos="5880"/>
        </w:tabs>
        <w:snapToGrid w:val="0"/>
        <w:spacing w:line="360" w:lineRule="auto"/>
        <w:rPr>
          <w:rFonts w:ascii="宋体" w:hAnsi="宋体"/>
          <w:sz w:val="28"/>
          <w:szCs w:val="28"/>
        </w:rPr>
      </w:pP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A43E6" w:rsidRDefault="006A43E6">
      <w:pPr>
        <w:tabs>
          <w:tab w:val="left" w:pos="5880"/>
        </w:tabs>
        <w:snapToGrid w:val="0"/>
        <w:spacing w:line="360" w:lineRule="auto"/>
        <w:rPr>
          <w:rFonts w:ascii="宋体" w:hAnsi="宋体"/>
          <w:sz w:val="28"/>
          <w:szCs w:val="28"/>
        </w:rPr>
      </w:pP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A43E6" w:rsidRDefault="006A43E6">
      <w:pPr>
        <w:tabs>
          <w:tab w:val="left" w:pos="5880"/>
        </w:tabs>
        <w:snapToGrid w:val="0"/>
        <w:spacing w:line="360" w:lineRule="auto"/>
        <w:rPr>
          <w:rFonts w:ascii="宋体" w:hAnsi="宋体" w:cs="宋体"/>
          <w:sz w:val="28"/>
          <w:szCs w:val="28"/>
        </w:rPr>
      </w:pPr>
    </w:p>
    <w:p w:rsidR="006A43E6" w:rsidRDefault="006A43E6">
      <w:pPr>
        <w:tabs>
          <w:tab w:val="left" w:pos="5880"/>
        </w:tabs>
        <w:snapToGrid w:val="0"/>
        <w:spacing w:line="360" w:lineRule="auto"/>
        <w:rPr>
          <w:rFonts w:ascii="宋体" w:hAnsi="宋体" w:cs="宋体"/>
          <w:sz w:val="28"/>
          <w:szCs w:val="28"/>
        </w:rPr>
      </w:pPr>
    </w:p>
    <w:p w:rsidR="006A43E6" w:rsidRDefault="006A43E6">
      <w:pPr>
        <w:tabs>
          <w:tab w:val="left" w:pos="5880"/>
        </w:tabs>
        <w:snapToGrid w:val="0"/>
        <w:spacing w:line="360" w:lineRule="auto"/>
        <w:jc w:val="left"/>
        <w:rPr>
          <w:rFonts w:ascii="宋体" w:hAnsi="宋体" w:cs="宋体"/>
          <w:sz w:val="32"/>
          <w:szCs w:val="32"/>
        </w:rPr>
      </w:pPr>
    </w:p>
    <w:p w:rsidR="006A43E6" w:rsidRDefault="006A43E6">
      <w:pPr>
        <w:tabs>
          <w:tab w:val="left" w:pos="5880"/>
        </w:tabs>
        <w:snapToGrid w:val="0"/>
        <w:spacing w:line="360" w:lineRule="auto"/>
        <w:jc w:val="left"/>
        <w:rPr>
          <w:rFonts w:ascii="宋体" w:hAnsi="宋体" w:cs="宋体"/>
          <w:sz w:val="32"/>
          <w:szCs w:val="32"/>
        </w:rPr>
      </w:pPr>
    </w:p>
    <w:p w:rsidR="006A43E6" w:rsidRDefault="006A43E6">
      <w:pPr>
        <w:tabs>
          <w:tab w:val="left" w:pos="5880"/>
        </w:tabs>
        <w:snapToGrid w:val="0"/>
        <w:spacing w:line="360" w:lineRule="auto"/>
        <w:jc w:val="left"/>
        <w:rPr>
          <w:rFonts w:ascii="宋体" w:hAnsi="宋体" w:cs="宋体"/>
          <w:sz w:val="32"/>
          <w:szCs w:val="32"/>
        </w:rPr>
      </w:pPr>
    </w:p>
    <w:p w:rsidR="006A43E6" w:rsidRDefault="00023C85">
      <w:pPr>
        <w:tabs>
          <w:tab w:val="left" w:pos="5880"/>
        </w:tabs>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6A43E6" w:rsidRDefault="00023C85">
      <w:pPr>
        <w:tabs>
          <w:tab w:val="left" w:pos="5880"/>
        </w:tabs>
        <w:snapToGrid w:val="0"/>
        <w:spacing w:line="360" w:lineRule="auto"/>
        <w:jc w:val="center"/>
        <w:rPr>
          <w:rFonts w:ascii="宋体" w:hAnsi="宋体"/>
          <w:b/>
          <w:sz w:val="32"/>
          <w:szCs w:val="32"/>
        </w:rPr>
      </w:pPr>
      <w:r>
        <w:rPr>
          <w:rFonts w:ascii="宋体" w:hAnsi="宋体" w:hint="eastAsia"/>
          <w:b/>
          <w:sz w:val="32"/>
          <w:szCs w:val="32"/>
        </w:rPr>
        <w:t>承诺函</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致：福建省东南电化股份有限公司</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年公司灭火器换药充装项目</w:t>
      </w:r>
      <w:r>
        <w:rPr>
          <w:rFonts w:ascii="宋体" w:hAnsi="宋体" w:hint="eastAsia"/>
          <w:sz w:val="28"/>
          <w:szCs w:val="28"/>
        </w:rPr>
        <w:t>比选文件表示完全响应，遵照公告的要求，特此确认并承诺：</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A43E6" w:rsidRDefault="00023C85">
      <w:pPr>
        <w:tabs>
          <w:tab w:val="left" w:pos="5880"/>
        </w:tabs>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w:t>
      </w:r>
      <w:r>
        <w:rPr>
          <w:rFonts w:ascii="宋体" w:hAnsi="宋体" w:hint="eastAsia"/>
          <w:sz w:val="28"/>
          <w:szCs w:val="28"/>
        </w:rPr>
        <w:t>化股份股份有限公司签订合同，否则，我方将承担我方应负的所有责任，并接受相关的处罚。</w:t>
      </w:r>
    </w:p>
    <w:p w:rsidR="006A43E6" w:rsidRDefault="00023C85">
      <w:pPr>
        <w:tabs>
          <w:tab w:val="left" w:pos="5880"/>
        </w:tabs>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6A43E6" w:rsidRDefault="00023C85">
      <w:pPr>
        <w:tabs>
          <w:tab w:val="left" w:pos="5880"/>
        </w:tabs>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A43E6" w:rsidRDefault="006A43E6">
      <w:pPr>
        <w:tabs>
          <w:tab w:val="left" w:pos="5880"/>
        </w:tabs>
        <w:rPr>
          <w:rFonts w:ascii="宋体" w:hAnsi="宋体" w:cs="宋体"/>
          <w:sz w:val="28"/>
          <w:szCs w:val="28"/>
        </w:rPr>
      </w:pPr>
    </w:p>
    <w:p w:rsidR="006A43E6" w:rsidRDefault="006A43E6">
      <w:pPr>
        <w:tabs>
          <w:tab w:val="left" w:pos="5880"/>
        </w:tabs>
      </w:pPr>
    </w:p>
    <w:sectPr w:rsidR="006A43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85" w:rsidRDefault="00023C85">
      <w:r>
        <w:separator/>
      </w:r>
    </w:p>
  </w:endnote>
  <w:endnote w:type="continuationSeparator" w:id="0">
    <w:p w:rsidR="00023C85" w:rsidRDefault="0002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6" w:rsidRDefault="00023C8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A43E6" w:rsidRDefault="00023C85">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544D" w:rsidRPr="0045544D">
                            <w:rPr>
                              <w:noProof/>
                              <w:lang w:val="zh-CN"/>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6A43E6" w:rsidRDefault="00023C85">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544D" w:rsidRPr="0045544D">
                      <w:rPr>
                        <w:noProof/>
                        <w:lang w:val="zh-CN"/>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85" w:rsidRDefault="00023C85">
      <w:r>
        <w:separator/>
      </w:r>
    </w:p>
  </w:footnote>
  <w:footnote w:type="continuationSeparator" w:id="0">
    <w:p w:rsidR="00023C85" w:rsidRDefault="00023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23C85"/>
    <w:rsid w:val="0045544D"/>
    <w:rsid w:val="006A43E6"/>
    <w:rsid w:val="26736F1B"/>
    <w:rsid w:val="42AE5BEC"/>
    <w:rsid w:val="6039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6F921F-23D1-489C-992C-D3406DAC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宋体"/>
      <w:color w:val="000000"/>
      <w:kern w:val="0"/>
      <w:sz w:val="24"/>
    </w:rPr>
  </w:style>
  <w:style w:type="character" w:styleId="a5">
    <w:name w:val="FollowedHyperlink"/>
    <w:basedOn w:val="a0"/>
    <w:rPr>
      <w:color w:val="2490F8"/>
      <w:u w:val="none"/>
    </w:rPr>
  </w:style>
  <w:style w:type="character" w:styleId="HTML">
    <w:name w:val="HTML Definition"/>
    <w:basedOn w:val="a0"/>
  </w:style>
  <w:style w:type="character" w:styleId="HTML0">
    <w:name w:val="HTML Variable"/>
    <w:basedOn w:val="a0"/>
  </w:style>
  <w:style w:type="character" w:styleId="a6">
    <w:name w:val="Hyperlink"/>
    <w:basedOn w:val="a0"/>
    <w:rPr>
      <w:color w:val="2490F8"/>
      <w:u w:val="none"/>
    </w:rPr>
  </w:style>
  <w:style w:type="character" w:styleId="HTML1">
    <w:name w:val="HTML Code"/>
    <w:basedOn w:val="a0"/>
    <w:rPr>
      <w:rFonts w:ascii="Courier New" w:hAnsi="Courier New"/>
      <w:sz w:val="20"/>
    </w:rPr>
  </w:style>
  <w:style w:type="character" w:styleId="HTML2">
    <w:name w:val="HTML Cite"/>
    <w:basedOn w:val="a0"/>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rPr>
      <w:shd w:val="clear" w:color="auto" w:fill="FFFF00"/>
    </w:rPr>
  </w:style>
  <w:style w:type="character" w:customStyle="1" w:styleId="cy">
    <w:name w:val="cy"/>
    <w:basedOn w:val="a0"/>
  </w:style>
  <w:style w:type="character" w:customStyle="1" w:styleId="button">
    <w:name w:val="button"/>
    <w:basedOn w:val="a0"/>
  </w:style>
  <w:style w:type="character" w:customStyle="1" w:styleId="first-child">
    <w:name w:val="first-child"/>
    <w:basedOn w:val="a0"/>
  </w:style>
  <w:style w:type="character" w:customStyle="1" w:styleId="iconline2">
    <w:name w:val="iconline2"/>
    <w:basedOn w:val="a0"/>
  </w:style>
  <w:style w:type="character" w:customStyle="1" w:styleId="iconline21">
    <w:name w:val="iconline21"/>
    <w:basedOn w:val="a0"/>
  </w:style>
  <w:style w:type="character" w:customStyle="1" w:styleId="choosename">
    <w:name w:val="choosename"/>
    <w:basedOn w:val="a0"/>
  </w:style>
  <w:style w:type="character" w:customStyle="1" w:styleId="designclass">
    <w:name w:val="design_class"/>
    <w:basedOn w:val="a0"/>
  </w:style>
  <w:style w:type="character" w:customStyle="1" w:styleId="w32">
    <w:name w:val="w32"/>
    <w:basedOn w:val="a0"/>
    <w:qFormat/>
  </w:style>
  <w:style w:type="character" w:customStyle="1" w:styleId="icontext3">
    <w:name w:val="icontext3"/>
    <w:basedOn w:val="a0"/>
  </w:style>
  <w:style w:type="character" w:customStyle="1" w:styleId="ico1654">
    <w:name w:val="ico1654"/>
    <w:basedOn w:val="a0"/>
  </w:style>
  <w:style w:type="character" w:customStyle="1" w:styleId="xdrichtextbox">
    <w:name w:val="xdrichtextbox"/>
    <w:basedOn w:val="a0"/>
    <w:rPr>
      <w:color w:val="auto"/>
      <w:u w:val="none"/>
      <w:bdr w:val="single" w:sz="8" w:space="0" w:color="DCDCDC"/>
      <w:shd w:val="clear" w:color="auto" w:fill="auto"/>
    </w:rPr>
  </w:style>
  <w:style w:type="character" w:customStyle="1" w:styleId="cdropright">
    <w:name w:val="cdropright"/>
    <w:basedOn w:val="a0"/>
  </w:style>
  <w:style w:type="character" w:customStyle="1" w:styleId="tmpztreemovearrow">
    <w:name w:val="tmpztreemove_arrow"/>
    <w:basedOn w:val="a0"/>
  </w:style>
  <w:style w:type="character" w:customStyle="1" w:styleId="icontext1">
    <w:name w:val="icontext1"/>
    <w:basedOn w:val="a0"/>
  </w:style>
  <w:style w:type="character" w:customStyle="1" w:styleId="icontext11">
    <w:name w:val="icontext11"/>
    <w:basedOn w:val="a0"/>
  </w:style>
  <w:style w:type="character" w:customStyle="1" w:styleId="icontext12">
    <w:name w:val="icontext12"/>
    <w:basedOn w:val="a0"/>
  </w:style>
  <w:style w:type="character" w:customStyle="1" w:styleId="associateddata">
    <w:name w:val="associateddata"/>
    <w:basedOn w:val="a0"/>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style>
  <w:style w:type="character" w:customStyle="1" w:styleId="hover41">
    <w:name w:val="hover41"/>
    <w:basedOn w:val="a0"/>
    <w:rPr>
      <w:color w:val="FFFFFF"/>
    </w:rPr>
  </w:style>
  <w:style w:type="character" w:customStyle="1" w:styleId="after">
    <w:name w:val="after"/>
    <w:basedOn w:val="a0"/>
    <w:rPr>
      <w:sz w:val="0"/>
      <w:szCs w:val="0"/>
    </w:rPr>
  </w:style>
  <w:style w:type="character" w:customStyle="1" w:styleId="drapbtn">
    <w:name w:val="drapbtn"/>
    <w:basedOn w:val="a0"/>
  </w:style>
  <w:style w:type="character" w:customStyle="1" w:styleId="cdropleft">
    <w:name w:val="cdropleft"/>
    <w:basedOn w:val="a0"/>
  </w:style>
  <w:style w:type="character" w:customStyle="1" w:styleId="icontext2">
    <w:name w:val="icontext2"/>
    <w:basedOn w:val="a0"/>
  </w:style>
  <w:style w:type="character" w:customStyle="1" w:styleId="active7">
    <w:name w:val="active7"/>
    <w:basedOn w:val="a0"/>
    <w:rPr>
      <w:color w:val="00FF00"/>
      <w:shd w:val="clear" w:color="auto" w:fill="111111"/>
    </w:rPr>
  </w:style>
  <w:style w:type="character" w:customStyle="1" w:styleId="active8">
    <w:name w:val="active8"/>
    <w:basedOn w:val="a0"/>
    <w:rPr>
      <w:shd w:val="clear" w:color="auto" w:fill="EC3535"/>
    </w:rPr>
  </w:style>
  <w:style w:type="character" w:customStyle="1" w:styleId="hilite6">
    <w:name w:val="hilite6"/>
    <w:basedOn w:val="a0"/>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style>
  <w:style w:type="character" w:customStyle="1" w:styleId="ico1655">
    <w:name w:val="ico1655"/>
    <w:basedOn w:val="a0"/>
    <w:qFormat/>
  </w:style>
  <w:style w:type="character" w:customStyle="1" w:styleId="hilite">
    <w:name w:val="hilite"/>
    <w:basedOn w:val="a0"/>
    <w:rPr>
      <w:color w:val="FFFFFF"/>
      <w:shd w:val="clear" w:color="auto" w:fill="666666"/>
    </w:rPr>
  </w:style>
  <w:style w:type="character" w:customStyle="1" w:styleId="active2">
    <w:name w:val="active2"/>
    <w:basedOn w:val="a0"/>
    <w:rPr>
      <w:color w:val="00FF00"/>
      <w:shd w:val="clear" w:color="auto" w:fill="111111"/>
    </w:rPr>
  </w:style>
  <w:style w:type="character" w:customStyle="1" w:styleId="active3">
    <w:name w:val="active3"/>
    <w:basedOn w:val="a0"/>
    <w:rPr>
      <w:shd w:val="clear" w:color="auto" w:fill="EC3535"/>
    </w:rPr>
  </w:style>
  <w:style w:type="character" w:customStyle="1" w:styleId="button4">
    <w:name w:val="button4"/>
    <w:basedOn w:val="a0"/>
  </w:style>
  <w:style w:type="character" w:customStyle="1" w:styleId="hover40">
    <w:name w:val="hover40"/>
    <w:basedOn w:val="a0"/>
    <w:rPr>
      <w:color w:val="FFFFFF"/>
    </w:rPr>
  </w:style>
  <w:style w:type="character" w:customStyle="1" w:styleId="active5">
    <w:name w:val="active5"/>
    <w:basedOn w:val="a0"/>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style>
  <w:style w:type="character" w:customStyle="1" w:styleId="hover35">
    <w:name w:val="hover35"/>
    <w:basedOn w:val="a0"/>
    <w:rPr>
      <w:color w:val="FFFFFF"/>
    </w:rPr>
  </w:style>
  <w:style w:type="character" w:customStyle="1" w:styleId="font61">
    <w:name w:val="font6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1</cp:revision>
  <dcterms:created xsi:type="dcterms:W3CDTF">2020-03-25T06:18:00Z</dcterms:created>
  <dcterms:modified xsi:type="dcterms:W3CDTF">2020-04-01T00:53:00Z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