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val="en-US" w:eastAsia="zh-CN"/>
        </w:rPr>
      </w:pPr>
      <w:r>
        <w:rPr>
          <w:rFonts w:hint="eastAsia"/>
          <w:sz w:val="32"/>
          <w:szCs w:val="32"/>
          <w:lang w:val="en-US" w:eastAsia="zh-CN"/>
        </w:rPr>
        <w:t>技术规格书</w:t>
      </w:r>
    </w:p>
    <w:p>
      <w:pPr>
        <w:ind w:firstLine="560" w:firstLineChars="200"/>
        <w:jc w:val="both"/>
        <w:rPr>
          <w:rFonts w:hint="eastAsia"/>
          <w:sz w:val="28"/>
          <w:szCs w:val="28"/>
          <w:lang w:val="en-US" w:eastAsia="zh-CN"/>
        </w:rPr>
      </w:pPr>
      <w:r>
        <w:rPr>
          <w:rFonts w:hint="eastAsia"/>
          <w:sz w:val="28"/>
          <w:szCs w:val="28"/>
          <w:lang w:val="en-US" w:eastAsia="zh-CN"/>
        </w:rPr>
        <w:t>1.1本技术规格书适用于福建省东南电化股份有限公司废水在线连续监测系统运营维护服务工作有关方面的要求。</w:t>
      </w:r>
    </w:p>
    <w:p>
      <w:pPr>
        <w:ind w:firstLine="560" w:firstLineChars="200"/>
        <w:jc w:val="both"/>
        <w:rPr>
          <w:rFonts w:hint="eastAsia"/>
          <w:sz w:val="28"/>
          <w:szCs w:val="28"/>
          <w:lang w:val="en-US" w:eastAsia="zh-CN"/>
        </w:rPr>
      </w:pPr>
      <w:r>
        <w:rPr>
          <w:rFonts w:hint="eastAsia"/>
          <w:sz w:val="28"/>
          <w:szCs w:val="28"/>
          <w:lang w:val="en-US" w:eastAsia="zh-CN"/>
        </w:rPr>
        <w:t>1.2本技术规格书提出的是最低限度要求，并未对一切细节做出规定，也未充分引述有关标准和规范的条文，投标方应保证提供符合本技术规范书和有关行业标准，同时必须满足国家有关安全、环保等强制性标准和规范的要求。</w:t>
      </w:r>
    </w:p>
    <w:p>
      <w:pPr>
        <w:numPr>
          <w:ilvl w:val="0"/>
          <w:numId w:val="1"/>
        </w:numPr>
        <w:ind w:firstLine="560" w:firstLineChars="200"/>
        <w:jc w:val="both"/>
        <w:rPr>
          <w:rFonts w:hint="eastAsia"/>
          <w:sz w:val="28"/>
          <w:szCs w:val="28"/>
          <w:lang w:val="en-US" w:eastAsia="zh-CN"/>
        </w:rPr>
      </w:pPr>
      <w:r>
        <w:rPr>
          <w:rFonts w:hint="eastAsia"/>
          <w:sz w:val="28"/>
          <w:szCs w:val="28"/>
          <w:lang w:val="en-US" w:eastAsia="zh-CN"/>
        </w:rPr>
        <w:t>项目范围</w:t>
      </w:r>
    </w:p>
    <w:p>
      <w:pPr>
        <w:numPr>
          <w:ilvl w:val="0"/>
          <w:numId w:val="0"/>
        </w:numPr>
        <w:jc w:val="both"/>
        <w:rPr>
          <w:rFonts w:hint="eastAsia"/>
          <w:sz w:val="28"/>
          <w:szCs w:val="28"/>
          <w:lang w:val="en-US" w:eastAsia="zh-CN"/>
        </w:rPr>
      </w:pPr>
      <w:r>
        <w:rPr>
          <w:rFonts w:hint="eastAsia"/>
          <w:sz w:val="28"/>
          <w:szCs w:val="28"/>
          <w:lang w:val="en-US" w:eastAsia="zh-CN"/>
        </w:rPr>
        <w:t xml:space="preserve">    福建省东南电化股份有限公司废水在线连续监测系统运营维护服务，包括污水排放口在线连续监测系统pH、COD、氨氮、流量、数采仪、自吸泵</w:t>
      </w:r>
      <w:bookmarkStart w:id="0" w:name="_GoBack"/>
      <w:bookmarkEnd w:id="0"/>
      <w:r>
        <w:rPr>
          <w:rFonts w:hint="eastAsia"/>
          <w:sz w:val="28"/>
          <w:szCs w:val="28"/>
          <w:lang w:val="en-US" w:eastAsia="zh-CN"/>
        </w:rPr>
        <w:t>设备。</w:t>
      </w:r>
    </w:p>
    <w:p>
      <w:pPr>
        <w:numPr>
          <w:ilvl w:val="0"/>
          <w:numId w:val="0"/>
        </w:numPr>
        <w:ind w:firstLine="560" w:firstLineChars="200"/>
        <w:jc w:val="both"/>
        <w:rPr>
          <w:rFonts w:hint="eastAsia"/>
          <w:sz w:val="28"/>
          <w:szCs w:val="28"/>
          <w:lang w:val="en-US" w:eastAsia="zh-CN"/>
        </w:rPr>
      </w:pPr>
      <w:r>
        <w:rPr>
          <w:rFonts w:hint="eastAsia"/>
          <w:sz w:val="28"/>
          <w:szCs w:val="28"/>
          <w:lang w:val="en-US" w:eastAsia="zh-CN"/>
        </w:rPr>
        <w:t>二、参选要求</w:t>
      </w:r>
    </w:p>
    <w:p>
      <w:pPr>
        <w:numPr>
          <w:ilvl w:val="0"/>
          <w:numId w:val="0"/>
        </w:numPr>
        <w:ind w:firstLine="560"/>
        <w:jc w:val="both"/>
        <w:rPr>
          <w:rFonts w:hint="eastAsia"/>
          <w:sz w:val="28"/>
          <w:szCs w:val="28"/>
          <w:lang w:val="en-US" w:eastAsia="zh-CN"/>
        </w:rPr>
      </w:pPr>
      <w:r>
        <w:rPr>
          <w:rFonts w:hint="eastAsia"/>
          <w:sz w:val="28"/>
          <w:szCs w:val="28"/>
          <w:lang w:val="en-US" w:eastAsia="zh-CN"/>
        </w:rPr>
        <w:t>（1）中华人民共和国境内依法注册的法人或其他组织，须具备完成和保障如期交付承担本项目的能力。必须持有工商行政管理部门颁发的有效的营业执照或事业单位登记管理局颁发的事业单位法人证书。</w:t>
      </w:r>
    </w:p>
    <w:p>
      <w:pPr>
        <w:numPr>
          <w:ilvl w:val="0"/>
          <w:numId w:val="0"/>
        </w:numPr>
        <w:ind w:firstLine="560"/>
        <w:jc w:val="both"/>
        <w:rPr>
          <w:rFonts w:hint="eastAsia"/>
          <w:sz w:val="28"/>
          <w:szCs w:val="28"/>
          <w:lang w:val="en-US" w:eastAsia="zh-CN"/>
        </w:rPr>
      </w:pPr>
      <w:r>
        <w:rPr>
          <w:rFonts w:hint="eastAsia"/>
          <w:sz w:val="28"/>
          <w:szCs w:val="28"/>
          <w:lang w:val="en-US" w:eastAsia="zh-CN"/>
        </w:rPr>
        <w:t>（2）投标人近三年内未被各级环保行政主管部门通报批评、限期整改等处罚。</w:t>
      </w:r>
    </w:p>
    <w:p>
      <w:pPr>
        <w:numPr>
          <w:ilvl w:val="0"/>
          <w:numId w:val="0"/>
        </w:numPr>
        <w:ind w:firstLine="560"/>
        <w:jc w:val="both"/>
        <w:rPr>
          <w:rFonts w:hint="eastAsia"/>
          <w:sz w:val="28"/>
          <w:szCs w:val="28"/>
          <w:lang w:val="en-US" w:eastAsia="zh-CN"/>
        </w:rPr>
      </w:pPr>
      <w:r>
        <w:rPr>
          <w:rFonts w:hint="eastAsia"/>
          <w:sz w:val="28"/>
          <w:szCs w:val="28"/>
          <w:lang w:val="en-US" w:eastAsia="zh-CN"/>
        </w:rPr>
        <w:t>（3）参加本次比选活动之前的三年内，在经营活动中无重大违法记录。</w:t>
      </w:r>
    </w:p>
    <w:p>
      <w:pPr>
        <w:numPr>
          <w:ilvl w:val="0"/>
          <w:numId w:val="0"/>
        </w:numPr>
        <w:ind w:firstLine="560"/>
        <w:jc w:val="both"/>
        <w:rPr>
          <w:rFonts w:hint="eastAsia"/>
          <w:sz w:val="28"/>
          <w:szCs w:val="28"/>
          <w:lang w:val="en-US" w:eastAsia="zh-CN"/>
        </w:rPr>
      </w:pPr>
      <w:r>
        <w:rPr>
          <w:rFonts w:hint="eastAsia"/>
          <w:sz w:val="28"/>
          <w:szCs w:val="28"/>
          <w:lang w:val="en-US" w:eastAsia="zh-CN"/>
        </w:rPr>
        <w:t>（4）指定运维项目负责人应需获得环境保护设施运行人员合格证书【考试工种为自动监控(水)运行工】或环境污染治理设施运行人员合格证书【考试工种为自动监控(水)运行工】。</w:t>
      </w:r>
    </w:p>
    <w:p>
      <w:pPr>
        <w:numPr>
          <w:ilvl w:val="0"/>
          <w:numId w:val="0"/>
        </w:numPr>
        <w:ind w:firstLine="560"/>
        <w:jc w:val="both"/>
        <w:rPr>
          <w:rFonts w:hint="eastAsia"/>
          <w:sz w:val="28"/>
          <w:szCs w:val="28"/>
          <w:lang w:val="en-US" w:eastAsia="zh-CN"/>
        </w:rPr>
      </w:pPr>
      <w:r>
        <w:rPr>
          <w:rFonts w:hint="eastAsia"/>
          <w:sz w:val="28"/>
          <w:szCs w:val="28"/>
          <w:lang w:val="en-US" w:eastAsia="zh-CN"/>
        </w:rPr>
        <w:t>三、工作要求</w:t>
      </w:r>
    </w:p>
    <w:p>
      <w:pPr>
        <w:numPr>
          <w:ilvl w:val="0"/>
          <w:numId w:val="0"/>
        </w:numPr>
        <w:ind w:firstLine="560"/>
        <w:jc w:val="both"/>
        <w:rPr>
          <w:rFonts w:hint="eastAsia"/>
          <w:sz w:val="28"/>
          <w:szCs w:val="28"/>
          <w:lang w:val="en-US" w:eastAsia="zh-CN"/>
        </w:rPr>
      </w:pPr>
      <w:r>
        <w:rPr>
          <w:rFonts w:hint="eastAsia"/>
          <w:sz w:val="28"/>
          <w:szCs w:val="28"/>
          <w:lang w:val="en-US" w:eastAsia="zh-CN"/>
        </w:rPr>
        <w:t>1.根据投标人对每台仪器的性能、要求，按照《水污染源在线监测系统（CODCr、NH3-N等）运行技术规范》（HJ 355-2019）、《水污染源在线监测系统（CODCr、NH3-N等）数据有效性判别技术规范》（HJ 356-2019）等文件的要求，做好运行和日常维护，日常巡检间隔不超过7天，并做好记录；定期校验时间不超过30天，并做好记录；pH、COD、氨氮等设备失控数据的判别等工作的方案。</w:t>
      </w:r>
    </w:p>
    <w:p>
      <w:pPr>
        <w:numPr>
          <w:ilvl w:val="0"/>
          <w:numId w:val="0"/>
        </w:numPr>
        <w:ind w:firstLine="560"/>
        <w:jc w:val="both"/>
        <w:rPr>
          <w:rFonts w:hint="eastAsia"/>
          <w:sz w:val="28"/>
          <w:szCs w:val="28"/>
          <w:lang w:val="en-US" w:eastAsia="zh-CN"/>
        </w:rPr>
      </w:pPr>
      <w:r>
        <w:rPr>
          <w:rFonts w:hint="eastAsia"/>
          <w:sz w:val="28"/>
          <w:szCs w:val="28"/>
          <w:lang w:val="en-US" w:eastAsia="zh-CN"/>
        </w:rPr>
        <w:t>2.做好设备故障、停电、污染治理设施停用、停产的报备工作；对pH、COD、氨氮等设备失控数据做好国控重点污染源自动监控核心应用软件的数据修约补遗、相关文件资料上传工作。</w:t>
      </w:r>
    </w:p>
    <w:p>
      <w:pPr>
        <w:numPr>
          <w:ilvl w:val="0"/>
          <w:numId w:val="0"/>
        </w:numPr>
        <w:ind w:firstLine="560"/>
        <w:jc w:val="both"/>
        <w:rPr>
          <w:rFonts w:hint="eastAsia"/>
          <w:sz w:val="28"/>
          <w:szCs w:val="28"/>
          <w:lang w:val="en-US" w:eastAsia="zh-CN"/>
        </w:rPr>
      </w:pPr>
      <w:r>
        <w:rPr>
          <w:rFonts w:hint="eastAsia"/>
          <w:sz w:val="28"/>
          <w:szCs w:val="28"/>
          <w:lang w:val="en-US" w:eastAsia="zh-CN"/>
        </w:rPr>
        <w:t>3.对生态环境部、生态环境厅关于重点污染源自动监测数据有效性审核工作的具体要求，做好企业自动监控设备的自检报告工作。</w:t>
      </w:r>
    </w:p>
    <w:p>
      <w:pPr>
        <w:numPr>
          <w:ilvl w:val="0"/>
          <w:numId w:val="0"/>
        </w:numPr>
        <w:ind w:firstLine="560"/>
        <w:jc w:val="both"/>
        <w:rPr>
          <w:rFonts w:hint="eastAsia"/>
          <w:sz w:val="28"/>
          <w:szCs w:val="28"/>
          <w:lang w:val="en-US" w:eastAsia="zh-CN"/>
        </w:rPr>
      </w:pPr>
      <w:r>
        <w:rPr>
          <w:rFonts w:hint="eastAsia"/>
          <w:sz w:val="28"/>
          <w:szCs w:val="28"/>
          <w:lang w:val="en-US" w:eastAsia="zh-CN"/>
        </w:rPr>
        <w:t>4.制定废水在线监测设备运维方案，包括运维内容项目、维护计划、工作流程、工作制度等。制定数据采集传输仪运维方案，包括运维内容项目、联网通信、维护计划、工作流程、工作制度等。</w:t>
      </w:r>
    </w:p>
    <w:p>
      <w:pPr>
        <w:numPr>
          <w:ilvl w:val="0"/>
          <w:numId w:val="0"/>
        </w:numPr>
        <w:ind w:firstLine="560"/>
        <w:jc w:val="both"/>
        <w:rPr>
          <w:rFonts w:hint="eastAsia"/>
          <w:sz w:val="28"/>
          <w:szCs w:val="28"/>
          <w:lang w:val="en-US" w:eastAsia="zh-CN"/>
        </w:rPr>
      </w:pPr>
      <w:r>
        <w:rPr>
          <w:rFonts w:hint="eastAsia"/>
          <w:sz w:val="28"/>
          <w:szCs w:val="28"/>
          <w:lang w:val="en-US" w:eastAsia="zh-CN"/>
        </w:rPr>
        <w:t>5.针对本项目实际情况，建立管理制度，包括现场运营管理、岗位管理、设施运营管理、监测仪器设备的日常管理和维护、运营状况记录及监督检查制度、突发性事故处理及报告制度等；以及制度在监测站房上墙；周巡检记录、设备维修记录、药剂更换记录、废液移交记录等记录应及时放置监测站房。</w:t>
      </w:r>
    </w:p>
    <w:p>
      <w:pPr>
        <w:numPr>
          <w:ilvl w:val="0"/>
          <w:numId w:val="0"/>
        </w:numPr>
        <w:ind w:firstLine="560"/>
        <w:jc w:val="both"/>
        <w:rPr>
          <w:rFonts w:hint="eastAsia"/>
          <w:sz w:val="28"/>
          <w:szCs w:val="28"/>
          <w:lang w:val="en-US" w:eastAsia="zh-CN"/>
        </w:rPr>
      </w:pPr>
      <w:r>
        <w:rPr>
          <w:rFonts w:hint="eastAsia"/>
          <w:sz w:val="28"/>
          <w:szCs w:val="28"/>
          <w:lang w:val="en-US" w:eastAsia="zh-CN"/>
        </w:rPr>
        <w:t>6.对自动监测监控系统相关设备故障应及时维修，电话响应时间为2小时；一般故障24小时内修复；对不易诊断或维修的仪器故障，72小时内修复。在线监测设备故障超过3天的，须使用备机代替故障设备。</w:t>
      </w:r>
    </w:p>
    <w:p>
      <w:pPr>
        <w:numPr>
          <w:ilvl w:val="0"/>
          <w:numId w:val="0"/>
        </w:numPr>
        <w:ind w:firstLine="560"/>
        <w:jc w:val="both"/>
        <w:rPr>
          <w:rFonts w:hint="eastAsia"/>
          <w:sz w:val="28"/>
          <w:szCs w:val="28"/>
          <w:lang w:val="en-US" w:eastAsia="zh-CN"/>
        </w:rPr>
      </w:pPr>
      <w:r>
        <w:rPr>
          <w:rFonts w:hint="eastAsia"/>
          <w:sz w:val="28"/>
          <w:szCs w:val="28"/>
          <w:lang w:val="en-US" w:eastAsia="zh-CN"/>
        </w:rPr>
        <w:t>7.对在线监测设备产生的残液应按照危险废物处置的相关规定妥善收集，并及时办理仪器废液移交手续交给业主；更换药品产生的废弃包装物等其他废物应由乙方及时处理处置。</w:t>
      </w:r>
    </w:p>
    <w:p>
      <w:pPr>
        <w:numPr>
          <w:ilvl w:val="0"/>
          <w:numId w:val="0"/>
        </w:numPr>
        <w:ind w:firstLine="560"/>
        <w:jc w:val="both"/>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Icon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F2BCD"/>
    <w:multiLevelType w:val="singleLevel"/>
    <w:tmpl w:val="5D7F2BCD"/>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A5A48"/>
    <w:rsid w:val="09AA5A48"/>
    <w:rsid w:val="17BC73D9"/>
    <w:rsid w:val="2EE222B2"/>
    <w:rsid w:val="2EF14549"/>
    <w:rsid w:val="4F863688"/>
    <w:rsid w:val="59AC54F9"/>
    <w:rsid w:val="59E80B86"/>
    <w:rsid w:val="5E7F19E3"/>
    <w:rsid w:val="76D61540"/>
    <w:rsid w:val="7778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9">
    <w:name w:val="Normal Table"/>
    <w:semiHidden/>
    <w:uiPriority w:val="0"/>
    <w:tblPr>
      <w:tblLayout w:type="fixed"/>
      <w:tblCellMar>
        <w:top w:w="0" w:type="dxa"/>
        <w:left w:w="108" w:type="dxa"/>
        <w:bottom w:w="0" w:type="dxa"/>
        <w:right w:w="108" w:type="dxa"/>
      </w:tblCellMar>
    </w:tblPr>
  </w:style>
  <w:style w:type="character" w:styleId="3">
    <w:name w:val="FollowedHyperlink"/>
    <w:basedOn w:val="2"/>
    <w:qFormat/>
    <w:uiPriority w:val="0"/>
    <w:rPr>
      <w:color w:val="296FBE"/>
      <w:u w:val="single"/>
    </w:rPr>
  </w:style>
  <w:style w:type="character" w:styleId="4">
    <w:name w:val="HTML Definition"/>
    <w:basedOn w:val="2"/>
    <w:qFormat/>
    <w:uiPriority w:val="0"/>
  </w:style>
  <w:style w:type="character" w:styleId="5">
    <w:name w:val="HTML Variable"/>
    <w:basedOn w:val="2"/>
    <w:qFormat/>
    <w:uiPriority w:val="0"/>
  </w:style>
  <w:style w:type="character" w:styleId="6">
    <w:name w:val="Hyperlink"/>
    <w:basedOn w:val="2"/>
    <w:qFormat/>
    <w:uiPriority w:val="0"/>
    <w:rPr>
      <w:color w:val="296FBE"/>
      <w:u w:val="single"/>
    </w:rPr>
  </w:style>
  <w:style w:type="character" w:styleId="7">
    <w:name w:val="HTML Code"/>
    <w:basedOn w:val="2"/>
    <w:qFormat/>
    <w:uiPriority w:val="0"/>
    <w:rPr>
      <w:rFonts w:ascii="微软雅黑" w:hAnsi="微软雅黑" w:eastAsia="微软雅黑" w:cs="微软雅黑"/>
      <w:sz w:val="20"/>
    </w:rPr>
  </w:style>
  <w:style w:type="character" w:styleId="8">
    <w:name w:val="HTML Cite"/>
    <w:basedOn w:val="2"/>
    <w:qFormat/>
    <w:uiPriority w:val="0"/>
  </w:style>
  <w:style w:type="character" w:customStyle="1" w:styleId="10">
    <w:name w:val="w32"/>
    <w:basedOn w:val="2"/>
    <w:qFormat/>
    <w:uiPriority w:val="0"/>
  </w:style>
  <w:style w:type="character" w:customStyle="1" w:styleId="11">
    <w:name w:val="pagechatarealistclose_box"/>
    <w:basedOn w:val="2"/>
    <w:qFormat/>
    <w:uiPriority w:val="0"/>
  </w:style>
  <w:style w:type="character" w:customStyle="1" w:styleId="12">
    <w:name w:val="pagechatarealistclose_box1"/>
    <w:basedOn w:val="2"/>
    <w:qFormat/>
    <w:uiPriority w:val="0"/>
  </w:style>
  <w:style w:type="character" w:customStyle="1" w:styleId="13">
    <w:name w:val="ico1654"/>
    <w:basedOn w:val="2"/>
    <w:qFormat/>
    <w:uiPriority w:val="0"/>
  </w:style>
  <w:style w:type="character" w:customStyle="1" w:styleId="14">
    <w:name w:val="ico1655"/>
    <w:basedOn w:val="2"/>
    <w:qFormat/>
    <w:uiPriority w:val="0"/>
  </w:style>
  <w:style w:type="character" w:customStyle="1" w:styleId="15">
    <w:name w:val="cdropright"/>
    <w:basedOn w:val="2"/>
    <w:qFormat/>
    <w:uiPriority w:val="0"/>
  </w:style>
  <w:style w:type="character" w:customStyle="1" w:styleId="16">
    <w:name w:val="browse_class&gt;label"/>
    <w:basedOn w:val="2"/>
    <w:qFormat/>
    <w:uiPriority w:val="0"/>
    <w:rPr>
      <w:shd w:val="clear" w:fill="F8F8F8"/>
    </w:rPr>
  </w:style>
  <w:style w:type="character" w:customStyle="1" w:styleId="17">
    <w:name w:val="design_class"/>
    <w:basedOn w:val="2"/>
    <w:qFormat/>
    <w:uiPriority w:val="0"/>
  </w:style>
  <w:style w:type="character" w:customStyle="1" w:styleId="18">
    <w:name w:val="browse_class&gt;span"/>
    <w:basedOn w:val="2"/>
    <w:qFormat/>
    <w:uiPriority w:val="0"/>
    <w:rPr>
      <w:shd w:val="clear" w:fill="F8F8F8"/>
    </w:rPr>
  </w:style>
  <w:style w:type="character" w:customStyle="1" w:styleId="19">
    <w:name w:val="edit_class"/>
    <w:basedOn w:val="2"/>
    <w:qFormat/>
    <w:uiPriority w:val="0"/>
  </w:style>
  <w:style w:type="character" w:customStyle="1" w:styleId="20">
    <w:name w:val="token-input-delete-token"/>
    <w:basedOn w:val="2"/>
    <w:qFormat/>
    <w:uiPriority w:val="0"/>
    <w:rPr>
      <w:color w:val="FFFFFF"/>
    </w:rPr>
  </w:style>
  <w:style w:type="character" w:customStyle="1" w:styleId="21">
    <w:name w:val="button2"/>
    <w:basedOn w:val="2"/>
    <w:qFormat/>
    <w:uiPriority w:val="0"/>
  </w:style>
  <w:style w:type="character" w:customStyle="1" w:styleId="22">
    <w:name w:val="tmpztreemove_arrow"/>
    <w:basedOn w:val="2"/>
    <w:qFormat/>
    <w:uiPriority w:val="0"/>
  </w:style>
  <w:style w:type="character" w:customStyle="1" w:styleId="23">
    <w:name w:val="drapbtn"/>
    <w:basedOn w:val="2"/>
    <w:qFormat/>
    <w:uiPriority w:val="0"/>
  </w:style>
  <w:style w:type="character" w:customStyle="1" w:styleId="24">
    <w:name w:val="cdropleft"/>
    <w:basedOn w:val="2"/>
    <w:qFormat/>
    <w:uiPriority w:val="0"/>
  </w:style>
  <w:style w:type="character" w:customStyle="1" w:styleId="25">
    <w:name w:val="hilite6"/>
    <w:basedOn w:val="2"/>
    <w:qFormat/>
    <w:uiPriority w:val="0"/>
    <w:rPr>
      <w:color w:val="FFFFFF"/>
      <w:shd w:val="clear" w:fill="666677"/>
    </w:rPr>
  </w:style>
  <w:style w:type="character" w:customStyle="1" w:styleId="26">
    <w:name w:val="active12"/>
    <w:basedOn w:val="2"/>
    <w:qFormat/>
    <w:uiPriority w:val="0"/>
    <w:rPr>
      <w:color w:val="00FF00"/>
      <w:shd w:val="clear" w:fill="111111"/>
    </w:rPr>
  </w:style>
  <w:style w:type="character" w:customStyle="1" w:styleId="27">
    <w:name w:val="cy"/>
    <w:basedOn w:val="2"/>
    <w:qFormat/>
    <w:uiPriority w:val="0"/>
  </w:style>
  <w:style w:type="character" w:customStyle="1" w:styleId="28">
    <w:name w:val="xdrichtextbox2"/>
    <w:basedOn w:val="2"/>
    <w:qFormat/>
    <w:uiPriority w:val="0"/>
  </w:style>
  <w:style w:type="character" w:customStyle="1" w:styleId="29">
    <w:name w:val="biggerthanmax"/>
    <w:basedOn w:val="2"/>
    <w:qFormat/>
    <w:uiPriority w:val="0"/>
    <w:rPr>
      <w:shd w:val="clear" w:fill="FFFF00"/>
    </w:rPr>
  </w:style>
  <w:style w:type="character" w:customStyle="1" w:styleId="30">
    <w:name w:val="browse_class&gt;input"/>
    <w:basedOn w:val="2"/>
    <w:qFormat/>
    <w:uiPriority w:val="0"/>
    <w:rPr>
      <w:shd w:val="clear" w:fill="F8F8F8"/>
    </w:rPr>
  </w:style>
  <w:style w:type="character" w:customStyle="1" w:styleId="31">
    <w:name w:val="xdrichtextbox"/>
    <w:basedOn w:val="2"/>
    <w:qFormat/>
    <w:uiPriority w:val="0"/>
    <w:rPr>
      <w:color w:val="auto"/>
      <w:sz w:val="18"/>
      <w:szCs w:val="18"/>
      <w:u w:val="none"/>
      <w:bdr w:val="single" w:color="DCDCDC" w:sz="8" w:space="0"/>
      <w:shd w:val="clear" w:fill="auto"/>
    </w:rPr>
  </w:style>
  <w:style w:type="character" w:customStyle="1" w:styleId="32">
    <w:name w:val="button"/>
    <w:basedOn w:val="2"/>
    <w:qFormat/>
    <w:uiPriority w:val="0"/>
  </w:style>
  <w:style w:type="character" w:customStyle="1" w:styleId="33">
    <w:name w:val="icontext2"/>
    <w:basedOn w:val="2"/>
    <w:uiPriority w:val="0"/>
  </w:style>
  <w:style w:type="character" w:customStyle="1" w:styleId="34">
    <w:name w:val="iconline2"/>
    <w:basedOn w:val="2"/>
    <w:uiPriority w:val="0"/>
  </w:style>
  <w:style w:type="character" w:customStyle="1" w:styleId="35">
    <w:name w:val="iconline21"/>
    <w:basedOn w:val="2"/>
    <w:uiPriority w:val="0"/>
  </w:style>
  <w:style w:type="character" w:customStyle="1" w:styleId="36">
    <w:name w:val="layui-layer-tabnow"/>
    <w:basedOn w:val="2"/>
    <w:uiPriority w:val="0"/>
    <w:rPr>
      <w:bdr w:val="single" w:color="CCCCCC" w:sz="6" w:space="0"/>
      <w:shd w:val="clear" w:fill="FFFFFF"/>
    </w:rPr>
  </w:style>
  <w:style w:type="character" w:customStyle="1" w:styleId="37">
    <w:name w:val="associateddata"/>
    <w:basedOn w:val="2"/>
    <w:uiPriority w:val="0"/>
    <w:rPr>
      <w:shd w:val="clear" w:fill="50A6F9"/>
    </w:rPr>
  </w:style>
  <w:style w:type="character" w:customStyle="1" w:styleId="38">
    <w:name w:val="first-child"/>
    <w:basedOn w:val="2"/>
    <w:uiPriority w:val="0"/>
  </w:style>
  <w:style w:type="character" w:customStyle="1" w:styleId="39">
    <w:name w:val="after"/>
    <w:basedOn w:val="2"/>
    <w:uiPriority w:val="0"/>
    <w:rPr>
      <w:sz w:val="0"/>
      <w:szCs w:val="0"/>
    </w:rPr>
  </w:style>
  <w:style w:type="character" w:customStyle="1" w:styleId="40">
    <w:name w:val="choosename"/>
    <w:basedOn w:val="2"/>
    <w:uiPriority w:val="0"/>
  </w:style>
  <w:style w:type="character" w:customStyle="1" w:styleId="41">
    <w:name w:val="active7"/>
    <w:basedOn w:val="2"/>
    <w:uiPriority w:val="0"/>
    <w:rPr>
      <w:shd w:val="clear" w:fill="EC3535"/>
    </w:rPr>
  </w:style>
  <w:style w:type="character" w:customStyle="1" w:styleId="42">
    <w:name w:val="active8"/>
    <w:basedOn w:val="2"/>
    <w:uiPriority w:val="0"/>
    <w:rPr>
      <w:color w:val="00FF00"/>
      <w:shd w:val="clear" w:fill="111111"/>
    </w:rPr>
  </w:style>
  <w:style w:type="character" w:customStyle="1" w:styleId="43">
    <w:name w:val="icontext1"/>
    <w:basedOn w:val="2"/>
    <w:uiPriority w:val="0"/>
  </w:style>
  <w:style w:type="character" w:customStyle="1" w:styleId="44">
    <w:name w:val="icontext11"/>
    <w:basedOn w:val="2"/>
    <w:uiPriority w:val="0"/>
  </w:style>
  <w:style w:type="character" w:customStyle="1" w:styleId="45">
    <w:name w:val="icontext12"/>
    <w:basedOn w:val="2"/>
    <w:uiPriority w:val="0"/>
  </w:style>
  <w:style w:type="character" w:customStyle="1" w:styleId="46">
    <w:name w:val="icontext3"/>
    <w:basedOn w:val="2"/>
    <w:uiPriority w:val="0"/>
  </w:style>
  <w:style w:type="character" w:customStyle="1" w:styleId="47">
    <w:name w:val="hover41"/>
    <w:basedOn w:val="2"/>
    <w:uiPriority w:val="0"/>
    <w:rPr>
      <w:color w:val="FFFFFF"/>
    </w:rPr>
  </w:style>
  <w:style w:type="character" w:customStyle="1" w:styleId="48">
    <w:name w:val="xdrichtextbox4"/>
    <w:basedOn w:val="2"/>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Office_10.8.0.6108_F1E327BC-269C-435d-A152-05C5408002CA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2019-07-10T02:57:00Z</dcterms:created>
  <dc:creator>郭陆坚</dc:creator>
  <cp:lastModifiedBy>郭陆坚</cp:lastModifiedBy>
  <dcterms:modified xsi:type="dcterms:W3CDTF">2020-03-18T01:47:25Z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2052-10.8.0.6108</vt:lpwstr>
  </property>
</Properties>
</file>