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22F61" w:rsidRDefault="00F22F61">
      <w:pPr>
        <w:jc w:val="center"/>
        <w:rPr>
          <w:rFonts w:asciiTheme="minorEastAsia" w:eastAsiaTheme="minorEastAsia" w:hAnsiTheme="minorEastAsia" w:cs="黑体"/>
          <w:b/>
          <w:bCs/>
          <w:sz w:val="52"/>
          <w:szCs w:val="52"/>
        </w:rPr>
      </w:pPr>
    </w:p>
    <w:p w:rsidR="00F22F61" w:rsidRDefault="00F22F61">
      <w:pPr>
        <w:jc w:val="center"/>
        <w:rPr>
          <w:rFonts w:asciiTheme="minorEastAsia" w:eastAsiaTheme="minorEastAsia" w:hAnsiTheme="minorEastAsia" w:cs="黑体"/>
          <w:b/>
          <w:bCs/>
          <w:sz w:val="52"/>
          <w:szCs w:val="52"/>
        </w:rPr>
      </w:pPr>
    </w:p>
    <w:p w:rsidR="00F22F61" w:rsidRDefault="005163A0">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F22F61" w:rsidRDefault="005163A0">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2020年度春节慰问品采购项目</w:t>
      </w:r>
    </w:p>
    <w:p w:rsidR="00F22F61" w:rsidRDefault="00F22F61">
      <w:pPr>
        <w:jc w:val="center"/>
        <w:rPr>
          <w:rFonts w:asciiTheme="minorEastAsia" w:eastAsiaTheme="minorEastAsia" w:hAnsiTheme="minorEastAsia" w:cs="黑体"/>
          <w:b/>
          <w:bCs/>
          <w:sz w:val="52"/>
          <w:szCs w:val="52"/>
        </w:rPr>
      </w:pPr>
    </w:p>
    <w:p w:rsidR="00F22F61" w:rsidRDefault="00F22F61">
      <w:pPr>
        <w:rPr>
          <w:rFonts w:asciiTheme="minorEastAsia" w:eastAsiaTheme="minorEastAsia" w:hAnsiTheme="minorEastAsia" w:cs="黑体"/>
          <w:b/>
          <w:bCs/>
          <w:sz w:val="52"/>
          <w:szCs w:val="52"/>
        </w:rPr>
      </w:pPr>
    </w:p>
    <w:p w:rsidR="00F22F61" w:rsidRDefault="005163A0">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F22F61" w:rsidRDefault="00F22F61">
      <w:pPr>
        <w:jc w:val="center"/>
        <w:rPr>
          <w:rFonts w:asciiTheme="minorEastAsia" w:eastAsiaTheme="minorEastAsia" w:hAnsiTheme="minorEastAsia" w:cs="黑体"/>
          <w:b/>
          <w:bCs/>
          <w:sz w:val="52"/>
          <w:szCs w:val="52"/>
        </w:rPr>
      </w:pPr>
    </w:p>
    <w:p w:rsidR="00F22F61" w:rsidRDefault="00F22F61">
      <w:pPr>
        <w:jc w:val="center"/>
        <w:rPr>
          <w:rFonts w:asciiTheme="minorEastAsia" w:eastAsiaTheme="minorEastAsia" w:hAnsiTheme="minorEastAsia" w:cs="黑体"/>
          <w:b/>
          <w:bCs/>
          <w:sz w:val="52"/>
          <w:szCs w:val="52"/>
        </w:rPr>
      </w:pPr>
    </w:p>
    <w:p w:rsidR="00F22F61" w:rsidRDefault="00F22F61">
      <w:pPr>
        <w:jc w:val="center"/>
        <w:rPr>
          <w:rFonts w:asciiTheme="minorEastAsia" w:eastAsiaTheme="minorEastAsia" w:hAnsiTheme="minorEastAsia" w:cs="黑体"/>
          <w:b/>
          <w:bCs/>
          <w:sz w:val="52"/>
          <w:szCs w:val="52"/>
        </w:rPr>
      </w:pPr>
    </w:p>
    <w:p w:rsidR="00F22F61" w:rsidRDefault="00F22F61">
      <w:pPr>
        <w:jc w:val="center"/>
        <w:rPr>
          <w:rFonts w:asciiTheme="minorEastAsia" w:eastAsiaTheme="minorEastAsia" w:hAnsiTheme="minorEastAsia" w:cs="黑体"/>
          <w:b/>
          <w:bCs/>
          <w:sz w:val="52"/>
          <w:szCs w:val="52"/>
        </w:rPr>
      </w:pPr>
    </w:p>
    <w:p w:rsidR="00F22F61" w:rsidRDefault="00F22F61">
      <w:pPr>
        <w:jc w:val="center"/>
        <w:rPr>
          <w:rFonts w:asciiTheme="minorEastAsia" w:eastAsiaTheme="minorEastAsia" w:hAnsiTheme="minorEastAsia" w:cs="黑体"/>
          <w:b/>
          <w:bCs/>
          <w:sz w:val="52"/>
          <w:szCs w:val="52"/>
        </w:rPr>
      </w:pPr>
    </w:p>
    <w:p w:rsidR="00F22F61" w:rsidRDefault="005163A0">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F22F61" w:rsidRDefault="005163A0">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二〇一九年十二月</w:t>
      </w:r>
    </w:p>
    <w:p w:rsidR="00F22F61" w:rsidRDefault="00F22F61">
      <w:pPr>
        <w:ind w:firstLineChars="200" w:firstLine="560"/>
        <w:jc w:val="center"/>
        <w:rPr>
          <w:rFonts w:asciiTheme="minorEastAsia" w:eastAsiaTheme="minorEastAsia" w:hAnsiTheme="minorEastAsia" w:cs="宋体"/>
          <w:sz w:val="28"/>
          <w:szCs w:val="28"/>
        </w:rPr>
      </w:pPr>
    </w:p>
    <w:p w:rsidR="00F22F61" w:rsidRDefault="00F22F61">
      <w:pPr>
        <w:ind w:firstLineChars="200" w:firstLine="560"/>
        <w:jc w:val="center"/>
        <w:rPr>
          <w:rFonts w:asciiTheme="minorEastAsia" w:eastAsiaTheme="minorEastAsia" w:hAnsiTheme="minorEastAsia" w:cs="宋体"/>
          <w:sz w:val="28"/>
          <w:szCs w:val="28"/>
        </w:rPr>
      </w:pPr>
    </w:p>
    <w:p w:rsidR="00F22F61" w:rsidRDefault="005163A0">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         录</w:t>
      </w:r>
    </w:p>
    <w:p w:rsidR="00F22F61" w:rsidRDefault="00F22F61">
      <w:pPr>
        <w:jc w:val="left"/>
        <w:rPr>
          <w:rFonts w:asciiTheme="minorEastAsia" w:eastAsiaTheme="minorEastAsia" w:hAnsiTheme="minorEastAsia" w:cs="宋体"/>
          <w:color w:val="000000"/>
          <w:sz w:val="32"/>
          <w:szCs w:val="32"/>
        </w:rPr>
      </w:pPr>
    </w:p>
    <w:p w:rsidR="00F22F61" w:rsidRDefault="005163A0">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F22F61" w:rsidRDefault="005163A0">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F22F61" w:rsidRDefault="005163A0">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F22F61" w:rsidRDefault="005163A0">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F22F61" w:rsidRDefault="005163A0">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F22F61" w:rsidRDefault="005163A0">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F22F61" w:rsidRDefault="005163A0">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F22F61" w:rsidRDefault="005163A0">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第八章   其它</w:t>
      </w:r>
    </w:p>
    <w:p w:rsidR="00F22F61" w:rsidRDefault="00F22F61">
      <w:pPr>
        <w:ind w:firstLineChars="225" w:firstLine="720"/>
        <w:jc w:val="left"/>
        <w:rPr>
          <w:rFonts w:asciiTheme="minorEastAsia" w:eastAsiaTheme="minorEastAsia" w:hAnsiTheme="minorEastAsia" w:cs="宋体"/>
          <w:color w:val="000000"/>
          <w:sz w:val="32"/>
          <w:szCs w:val="32"/>
        </w:rPr>
      </w:pPr>
    </w:p>
    <w:p w:rsidR="00F22F61" w:rsidRDefault="005163A0">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F22F61" w:rsidRDefault="005163A0">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F22F61" w:rsidRDefault="005163A0">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F22F61" w:rsidRDefault="005163A0">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F22F61" w:rsidRDefault="00F22F61">
      <w:pPr>
        <w:ind w:firstLineChars="200" w:firstLine="560"/>
        <w:jc w:val="center"/>
        <w:rPr>
          <w:rFonts w:asciiTheme="minorEastAsia" w:eastAsiaTheme="minorEastAsia" w:hAnsiTheme="minorEastAsia" w:cs="宋体"/>
          <w:sz w:val="28"/>
          <w:szCs w:val="28"/>
        </w:rPr>
      </w:pPr>
    </w:p>
    <w:p w:rsidR="00F22F61" w:rsidRDefault="00F22F61">
      <w:pPr>
        <w:ind w:firstLineChars="200" w:firstLine="560"/>
        <w:jc w:val="center"/>
        <w:rPr>
          <w:rFonts w:asciiTheme="minorEastAsia" w:eastAsiaTheme="minorEastAsia" w:hAnsiTheme="minorEastAsia" w:cs="宋体"/>
          <w:sz w:val="28"/>
          <w:szCs w:val="28"/>
        </w:rPr>
      </w:pPr>
    </w:p>
    <w:p w:rsidR="00F22F61" w:rsidRDefault="00F22F61">
      <w:pPr>
        <w:ind w:firstLineChars="200" w:firstLine="560"/>
        <w:jc w:val="center"/>
        <w:rPr>
          <w:rFonts w:asciiTheme="minorEastAsia" w:eastAsiaTheme="minorEastAsia" w:hAnsiTheme="minorEastAsia" w:cs="宋体"/>
          <w:sz w:val="28"/>
          <w:szCs w:val="28"/>
        </w:rPr>
      </w:pPr>
    </w:p>
    <w:p w:rsidR="00F22F61" w:rsidRDefault="00F22F61">
      <w:pPr>
        <w:ind w:firstLineChars="200" w:firstLine="560"/>
        <w:jc w:val="center"/>
        <w:rPr>
          <w:rFonts w:asciiTheme="minorEastAsia" w:eastAsiaTheme="minorEastAsia" w:hAnsiTheme="minorEastAsia" w:cs="宋体"/>
          <w:sz w:val="28"/>
          <w:szCs w:val="28"/>
        </w:rPr>
      </w:pPr>
    </w:p>
    <w:p w:rsidR="00F22F61" w:rsidRDefault="00F22F61">
      <w:pPr>
        <w:ind w:firstLineChars="200" w:firstLine="560"/>
        <w:jc w:val="center"/>
        <w:rPr>
          <w:rFonts w:asciiTheme="minorEastAsia" w:eastAsiaTheme="minorEastAsia" w:hAnsiTheme="minorEastAsia" w:cs="宋体"/>
          <w:sz w:val="28"/>
          <w:szCs w:val="28"/>
        </w:rPr>
      </w:pPr>
    </w:p>
    <w:p w:rsidR="00F22F61" w:rsidRDefault="00F22F61">
      <w:pPr>
        <w:ind w:firstLineChars="200" w:firstLine="560"/>
        <w:jc w:val="center"/>
        <w:rPr>
          <w:rFonts w:asciiTheme="minorEastAsia" w:eastAsiaTheme="minorEastAsia" w:hAnsiTheme="minorEastAsia" w:cs="宋体"/>
          <w:sz w:val="28"/>
          <w:szCs w:val="28"/>
        </w:rPr>
      </w:pPr>
    </w:p>
    <w:p w:rsidR="00F22F61" w:rsidRDefault="00F22F61">
      <w:pPr>
        <w:ind w:firstLineChars="200" w:firstLine="560"/>
        <w:jc w:val="center"/>
        <w:rPr>
          <w:rFonts w:asciiTheme="minorEastAsia" w:eastAsiaTheme="minorEastAsia" w:hAnsiTheme="minorEastAsia" w:cs="宋体"/>
          <w:sz w:val="28"/>
          <w:szCs w:val="28"/>
        </w:rPr>
      </w:pPr>
    </w:p>
    <w:p w:rsidR="00F22F61" w:rsidRDefault="005163A0">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第一章比选公告</w:t>
      </w:r>
    </w:p>
    <w:p w:rsidR="00F22F61" w:rsidRDefault="00F22F61">
      <w:pPr>
        <w:spacing w:line="400" w:lineRule="exact"/>
        <w:ind w:firstLineChars="200" w:firstLine="512"/>
        <w:rPr>
          <w:rFonts w:ascii="宋体" w:hAnsi="宋体"/>
          <w:snapToGrid w:val="0"/>
          <w:spacing w:val="8"/>
          <w:sz w:val="24"/>
          <w:szCs w:val="24"/>
        </w:rPr>
      </w:pP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福建省东南电化股份有限公司拟对本公司2020年度春节慰问品采购项目进行国内公开比选。本项目控制价或最高限价被子500元/份，烤箱500元/份。</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一、比选内容：</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w:t>
      </w:r>
      <w:proofErr w:type="gramStart"/>
      <w:r w:rsidRPr="001504DB">
        <w:rPr>
          <w:rFonts w:asciiTheme="minorEastAsia" w:eastAsiaTheme="minorEastAsia" w:hAnsiTheme="minorEastAsia" w:hint="eastAsia"/>
          <w:sz w:val="28"/>
          <w:szCs w:val="28"/>
        </w:rPr>
        <w:t>一</w:t>
      </w:r>
      <w:proofErr w:type="gramEnd"/>
      <w:r w:rsidRPr="001504DB">
        <w:rPr>
          <w:rFonts w:asciiTheme="minorEastAsia" w:eastAsiaTheme="minorEastAsia" w:hAnsiTheme="minorEastAsia" w:hint="eastAsia"/>
          <w:sz w:val="28"/>
          <w:szCs w:val="28"/>
        </w:rPr>
        <w:t>)工程、货物或服务项目名称2020年度春节慰问品采购：</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(二)项目内容：</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 xml:space="preserve">主要技术规格及数量：详见比选范围 </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工期、交货期或完工期：2020年1月21日前。</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 xml:space="preserve">实施地点或交货地点：甲方提供的送货清单和地址明细为准。                       </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备注：参选人必须对项目的全部货物与服务进行参选，不得仅对项目中的部分货物或服务进行参选，否则其参选文件将被拒绝。</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二、参选人资格要求：应具备独立法人资格且有能力提供比选服务内容。（参选人应在参选文件中提供有效的法人营业执照副本，并加盖参选人单位公章）。</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三、参选报名时间：凡愿意参加比选的合格参选人请于2019年12月25日至2020年1月3日，每天上午9:00至12:00，下午14:00至17:00，递交参选文件，逾期不予受理。</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四、参选文件递交的截止时间(以比选人收到参选文件的时间为准)：2020年1月3日下午16时00分。</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五、本自主比选采用参选单位需满足资质条件要求的前提下，综合评估法的评选办法。</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六、本公司将在参选文件截止日期后另行择日组织比选会议。</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联 系 人：柳女士 (商务) 电话：86552020</w:t>
      </w:r>
    </w:p>
    <w:p w:rsidR="001504DB" w:rsidRPr="001504DB" w:rsidRDefault="001504DB" w:rsidP="001504DB">
      <w:pPr>
        <w:tabs>
          <w:tab w:val="left" w:pos="2595"/>
          <w:tab w:val="center" w:pos="4593"/>
        </w:tabs>
        <w:spacing w:line="480" w:lineRule="exact"/>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r w:rsidRPr="001504DB">
        <w:rPr>
          <w:rFonts w:asciiTheme="minorEastAsia" w:eastAsiaTheme="minorEastAsia" w:hAnsiTheme="minorEastAsia" w:hint="eastAsia"/>
          <w:sz w:val="28"/>
          <w:szCs w:val="28"/>
        </w:rPr>
        <w:t xml:space="preserve">      潘女士 (业务) 电话：86552160</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纪检监察室电话：0591-8655231</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传    真：0591-86552003</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lastRenderedPageBreak/>
        <w:t>联系地址：福建省福清市江阴工业集中区国盛大道3号</w:t>
      </w:r>
    </w:p>
    <w:p w:rsidR="001504DB" w:rsidRPr="001504DB" w:rsidRDefault="001504DB" w:rsidP="001504DB">
      <w:pPr>
        <w:tabs>
          <w:tab w:val="left" w:pos="2595"/>
          <w:tab w:val="center" w:pos="4593"/>
        </w:tabs>
        <w:spacing w:line="480" w:lineRule="exact"/>
        <w:ind w:firstLineChars="200" w:firstLine="560"/>
        <w:rPr>
          <w:rFonts w:asciiTheme="minorEastAsia" w:eastAsiaTheme="minorEastAsia" w:hAnsiTheme="minorEastAsia" w:hint="eastAsia"/>
          <w:sz w:val="28"/>
          <w:szCs w:val="28"/>
        </w:rPr>
      </w:pPr>
      <w:proofErr w:type="gramStart"/>
      <w:r w:rsidRPr="001504DB">
        <w:rPr>
          <w:rFonts w:asciiTheme="minorEastAsia" w:eastAsiaTheme="minorEastAsia" w:hAnsiTheme="minorEastAsia" w:hint="eastAsia"/>
          <w:sz w:val="28"/>
          <w:szCs w:val="28"/>
        </w:rPr>
        <w:t>邮</w:t>
      </w:r>
      <w:proofErr w:type="gramEnd"/>
      <w:r w:rsidRPr="001504DB">
        <w:rPr>
          <w:rFonts w:asciiTheme="minorEastAsia" w:eastAsiaTheme="minorEastAsia" w:hAnsiTheme="minorEastAsia" w:hint="eastAsia"/>
          <w:sz w:val="28"/>
          <w:szCs w:val="28"/>
        </w:rPr>
        <w:t xml:space="preserve">    编：350309</w:t>
      </w:r>
    </w:p>
    <w:p w:rsidR="001504DB" w:rsidRPr="001504DB" w:rsidRDefault="001504DB" w:rsidP="001504DB">
      <w:pPr>
        <w:tabs>
          <w:tab w:val="left" w:pos="2595"/>
          <w:tab w:val="center" w:pos="4593"/>
        </w:tabs>
        <w:spacing w:line="480" w:lineRule="exact"/>
        <w:rPr>
          <w:rFonts w:asciiTheme="minorEastAsia" w:eastAsiaTheme="minorEastAsia" w:hAnsiTheme="minorEastAsia"/>
          <w:sz w:val="28"/>
          <w:szCs w:val="28"/>
        </w:rPr>
      </w:pPr>
    </w:p>
    <w:p w:rsidR="001504DB" w:rsidRPr="001504DB" w:rsidRDefault="001504DB" w:rsidP="001504DB">
      <w:pPr>
        <w:tabs>
          <w:tab w:val="left" w:pos="2595"/>
          <w:tab w:val="center" w:pos="4593"/>
        </w:tabs>
        <w:spacing w:line="480" w:lineRule="exact"/>
        <w:ind w:firstLineChars="1600" w:firstLine="4480"/>
        <w:rPr>
          <w:rFonts w:asciiTheme="minorEastAsia" w:eastAsiaTheme="minorEastAsia" w:hAnsiTheme="minorEastAsia" w:hint="eastAsia"/>
          <w:sz w:val="28"/>
          <w:szCs w:val="28"/>
        </w:rPr>
      </w:pPr>
      <w:r w:rsidRPr="001504DB">
        <w:rPr>
          <w:rFonts w:asciiTheme="minorEastAsia" w:eastAsiaTheme="minorEastAsia" w:hAnsiTheme="minorEastAsia" w:hint="eastAsia"/>
          <w:sz w:val="28"/>
          <w:szCs w:val="28"/>
        </w:rPr>
        <w:t>福建省东南电化股份有限公司</w:t>
      </w:r>
    </w:p>
    <w:p w:rsidR="00F22F61" w:rsidRPr="001504DB" w:rsidRDefault="001504DB" w:rsidP="001504DB">
      <w:pPr>
        <w:tabs>
          <w:tab w:val="left" w:pos="2595"/>
          <w:tab w:val="center" w:pos="4593"/>
        </w:tabs>
        <w:spacing w:line="480" w:lineRule="exact"/>
        <w:ind w:firstLineChars="1900" w:firstLine="5320"/>
        <w:rPr>
          <w:rFonts w:asciiTheme="minorEastAsia" w:eastAsiaTheme="minorEastAsia" w:hAnsiTheme="minorEastAsia"/>
          <w:sz w:val="28"/>
          <w:szCs w:val="28"/>
        </w:rPr>
      </w:pPr>
      <w:bookmarkStart w:id="0" w:name="_GoBack"/>
      <w:bookmarkEnd w:id="0"/>
      <w:r w:rsidRPr="001504DB">
        <w:rPr>
          <w:rFonts w:asciiTheme="minorEastAsia" w:eastAsiaTheme="minorEastAsia" w:hAnsiTheme="minorEastAsia" w:hint="eastAsia"/>
          <w:sz w:val="28"/>
          <w:szCs w:val="28"/>
        </w:rPr>
        <w:t>2019年12月25日</w:t>
      </w:r>
    </w:p>
    <w:p w:rsidR="00F22F61" w:rsidRDefault="00F22F61">
      <w:pPr>
        <w:tabs>
          <w:tab w:val="left" w:pos="2595"/>
          <w:tab w:val="center" w:pos="4593"/>
        </w:tabs>
        <w:spacing w:line="480" w:lineRule="exact"/>
        <w:rPr>
          <w:rFonts w:asciiTheme="minorEastAsia" w:eastAsiaTheme="minorEastAsia" w:hAnsiTheme="minorEastAsia"/>
          <w:b/>
          <w:sz w:val="28"/>
          <w:szCs w:val="28"/>
        </w:rPr>
      </w:pPr>
    </w:p>
    <w:p w:rsidR="00F22F61" w:rsidRDefault="005163A0">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   比选须知</w:t>
      </w:r>
    </w:p>
    <w:p w:rsidR="00F22F61" w:rsidRDefault="005163A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F22F61" w:rsidRDefault="005163A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1.1福建省东南电化股份有限公司</w:t>
      </w:r>
      <w:r>
        <w:rPr>
          <w:rFonts w:asciiTheme="minorEastAsia" w:eastAsiaTheme="minorEastAsia" w:hAnsiTheme="minorEastAsia" w:cs="宋体" w:hint="eastAsia"/>
          <w:color w:val="000000"/>
          <w:sz w:val="28"/>
          <w:szCs w:val="28"/>
        </w:rPr>
        <w:t>2020年度春节慰问品</w:t>
      </w:r>
      <w:r>
        <w:rPr>
          <w:rFonts w:asciiTheme="minorEastAsia" w:eastAsiaTheme="minorEastAsia" w:hAnsiTheme="minorEastAsia" w:hint="eastAsia"/>
          <w:sz w:val="28"/>
          <w:szCs w:val="28"/>
        </w:rPr>
        <w:t>采购项目。</w:t>
      </w:r>
    </w:p>
    <w:tbl>
      <w:tblPr>
        <w:tblStyle w:val="a7"/>
        <w:tblW w:w="8520" w:type="dxa"/>
        <w:jc w:val="center"/>
        <w:tblLayout w:type="fixed"/>
        <w:tblLook w:val="04A0" w:firstRow="1" w:lastRow="0" w:firstColumn="1" w:lastColumn="0" w:noHBand="0" w:noVBand="1"/>
      </w:tblPr>
      <w:tblGrid>
        <w:gridCol w:w="1725"/>
        <w:gridCol w:w="1695"/>
        <w:gridCol w:w="5100"/>
      </w:tblGrid>
      <w:tr w:rsidR="00F22F61">
        <w:trPr>
          <w:trHeight w:val="592"/>
          <w:jc w:val="center"/>
        </w:trPr>
        <w:tc>
          <w:tcPr>
            <w:tcW w:w="1725" w:type="dxa"/>
            <w:vAlign w:val="center"/>
          </w:tcPr>
          <w:p w:rsidR="00F22F61" w:rsidRDefault="005163A0">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1695" w:type="dxa"/>
            <w:vAlign w:val="center"/>
          </w:tcPr>
          <w:p w:rsidR="00F22F61" w:rsidRDefault="005163A0">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5100" w:type="dxa"/>
            <w:vAlign w:val="center"/>
          </w:tcPr>
          <w:p w:rsidR="00F22F61" w:rsidRDefault="005163A0">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要求</w:t>
            </w:r>
          </w:p>
        </w:tc>
      </w:tr>
      <w:tr w:rsidR="00F22F61">
        <w:trPr>
          <w:trHeight w:val="538"/>
          <w:jc w:val="center"/>
        </w:trPr>
        <w:tc>
          <w:tcPr>
            <w:tcW w:w="1725" w:type="dxa"/>
            <w:vAlign w:val="center"/>
          </w:tcPr>
          <w:p w:rsidR="00F22F61" w:rsidRDefault="005163A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包1：被子</w:t>
            </w:r>
          </w:p>
        </w:tc>
        <w:tc>
          <w:tcPr>
            <w:tcW w:w="1695" w:type="dxa"/>
            <w:vAlign w:val="center"/>
          </w:tcPr>
          <w:p w:rsidR="00F22F61" w:rsidRDefault="005163A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1000份</w:t>
            </w:r>
          </w:p>
        </w:tc>
        <w:tc>
          <w:tcPr>
            <w:tcW w:w="5100" w:type="dxa"/>
            <w:vAlign w:val="center"/>
          </w:tcPr>
          <w:p w:rsidR="00F22F61" w:rsidRDefault="005163A0">
            <w:pPr>
              <w:numPr>
                <w:ilvl w:val="0"/>
                <w:numId w:val="1"/>
              </w:numPr>
              <w:ind w:firstLineChars="100" w:firstLine="240"/>
              <w:rPr>
                <w:rFonts w:ascii="微软雅黑" w:eastAsia="微软雅黑" w:hAnsi="微软雅黑" w:cs="微软雅黑"/>
                <w:sz w:val="24"/>
                <w:szCs w:val="24"/>
              </w:rPr>
            </w:pPr>
            <w:r>
              <w:rPr>
                <w:rFonts w:ascii="微软雅黑" w:eastAsia="微软雅黑" w:hAnsi="微软雅黑" w:cs="微软雅黑" w:hint="eastAsia"/>
                <w:sz w:val="24"/>
                <w:szCs w:val="24"/>
              </w:rPr>
              <w:t>被子品牌要求为佳丽斯、罗莱家纺、富安娜等知名品牌。</w:t>
            </w:r>
          </w:p>
          <w:p w:rsidR="00F22F61" w:rsidRDefault="005163A0">
            <w:pPr>
              <w:numPr>
                <w:ilvl w:val="0"/>
                <w:numId w:val="1"/>
              </w:numPr>
              <w:ind w:firstLineChars="100" w:firstLine="240"/>
              <w:rPr>
                <w:rFonts w:ascii="微软雅黑" w:eastAsia="微软雅黑" w:hAnsi="微软雅黑" w:cs="微软雅黑"/>
                <w:sz w:val="24"/>
                <w:szCs w:val="24"/>
              </w:rPr>
            </w:pPr>
            <w:r>
              <w:rPr>
                <w:rFonts w:ascii="微软雅黑" w:eastAsia="微软雅黑" w:hAnsi="微软雅黑" w:cs="微软雅黑" w:hint="eastAsia"/>
                <w:sz w:val="24"/>
                <w:szCs w:val="24"/>
              </w:rPr>
              <w:t>规格为230*200cm。</w:t>
            </w:r>
          </w:p>
          <w:p w:rsidR="00F22F61" w:rsidRDefault="005163A0">
            <w:pPr>
              <w:numPr>
                <w:ilvl w:val="0"/>
                <w:numId w:val="1"/>
              </w:numPr>
              <w:ind w:firstLineChars="100" w:firstLine="240"/>
              <w:rPr>
                <w:rFonts w:asciiTheme="minorEastAsia" w:eastAsiaTheme="minorEastAsia" w:hAnsiTheme="minorEastAsia"/>
                <w:sz w:val="24"/>
                <w:szCs w:val="24"/>
              </w:rPr>
            </w:pPr>
            <w:r>
              <w:rPr>
                <w:rFonts w:ascii="微软雅黑" w:eastAsia="微软雅黑" w:hAnsi="微软雅黑" w:cs="微软雅黑" w:hint="eastAsia"/>
                <w:sz w:val="24"/>
                <w:szCs w:val="24"/>
              </w:rPr>
              <w:t>被子种类包括但不限于蚕丝被、多孔被等品质优秀的产品。</w:t>
            </w:r>
          </w:p>
        </w:tc>
      </w:tr>
      <w:tr w:rsidR="00F22F61">
        <w:trPr>
          <w:trHeight w:val="988"/>
          <w:jc w:val="center"/>
        </w:trPr>
        <w:tc>
          <w:tcPr>
            <w:tcW w:w="1725" w:type="dxa"/>
            <w:vAlign w:val="center"/>
          </w:tcPr>
          <w:p w:rsidR="00F22F61" w:rsidRDefault="005163A0">
            <w:pPr>
              <w:jc w:val="center"/>
              <w:rPr>
                <w:rFonts w:ascii="宋体" w:hAnsi="宋体" w:cs="宋体"/>
                <w:sz w:val="24"/>
                <w:szCs w:val="24"/>
              </w:rPr>
            </w:pPr>
            <w:r>
              <w:rPr>
                <w:rFonts w:ascii="宋体" w:hAnsi="宋体" w:cs="宋体" w:hint="eastAsia"/>
                <w:sz w:val="24"/>
                <w:szCs w:val="24"/>
              </w:rPr>
              <w:t>包2：烤箱</w:t>
            </w:r>
          </w:p>
        </w:tc>
        <w:tc>
          <w:tcPr>
            <w:tcW w:w="1695" w:type="dxa"/>
            <w:vAlign w:val="center"/>
          </w:tcPr>
          <w:p w:rsidR="00F22F61" w:rsidRDefault="005163A0">
            <w:pPr>
              <w:jc w:val="center"/>
              <w:rPr>
                <w:rFonts w:ascii="宋体" w:hAnsi="宋体" w:cs="宋体"/>
                <w:sz w:val="24"/>
                <w:szCs w:val="24"/>
              </w:rPr>
            </w:pPr>
            <w:r>
              <w:rPr>
                <w:rFonts w:ascii="宋体" w:hAnsi="宋体" w:cs="宋体" w:hint="eastAsia"/>
                <w:sz w:val="24"/>
                <w:szCs w:val="24"/>
              </w:rPr>
              <w:t>1000份</w:t>
            </w:r>
          </w:p>
        </w:tc>
        <w:tc>
          <w:tcPr>
            <w:tcW w:w="5100" w:type="dxa"/>
            <w:vAlign w:val="center"/>
          </w:tcPr>
          <w:p w:rsidR="00F22F61" w:rsidRDefault="005163A0">
            <w:pPr>
              <w:rPr>
                <w:rFonts w:ascii="微软雅黑" w:eastAsia="微软雅黑" w:hAnsi="微软雅黑" w:cs="微软雅黑"/>
                <w:sz w:val="24"/>
                <w:szCs w:val="24"/>
              </w:rPr>
            </w:pPr>
            <w:r>
              <w:rPr>
                <w:rFonts w:ascii="微软雅黑" w:eastAsia="微软雅黑" w:hAnsi="微软雅黑" w:cs="微软雅黑" w:hint="eastAsia"/>
                <w:sz w:val="24"/>
                <w:szCs w:val="24"/>
              </w:rPr>
              <w:t>1、烤箱要专业烘焙的，</w:t>
            </w:r>
            <w:proofErr w:type="gramStart"/>
            <w:r>
              <w:rPr>
                <w:rFonts w:ascii="微软雅黑" w:eastAsia="微软雅黑" w:hAnsi="微软雅黑" w:cs="微软雅黑" w:hint="eastAsia"/>
                <w:sz w:val="24"/>
                <w:szCs w:val="24"/>
              </w:rPr>
              <w:t>优选美</w:t>
            </w:r>
            <w:proofErr w:type="gramEnd"/>
            <w:r>
              <w:rPr>
                <w:rFonts w:ascii="微软雅黑" w:eastAsia="微软雅黑" w:hAnsi="微软雅黑" w:cs="微软雅黑" w:hint="eastAsia"/>
                <w:sz w:val="24"/>
                <w:szCs w:val="24"/>
              </w:rPr>
              <w:t>的等各大知名品牌。</w:t>
            </w:r>
          </w:p>
          <w:p w:rsidR="00F22F61" w:rsidRDefault="005163A0">
            <w:pPr>
              <w:rPr>
                <w:rFonts w:ascii="宋体" w:hAnsi="宋体" w:cs="宋体"/>
                <w:sz w:val="24"/>
                <w:szCs w:val="24"/>
              </w:rPr>
            </w:pPr>
            <w:r>
              <w:rPr>
                <w:rFonts w:ascii="微软雅黑" w:eastAsia="微软雅黑" w:hAnsi="微软雅黑" w:cs="微软雅黑" w:hint="eastAsia"/>
                <w:sz w:val="24"/>
                <w:szCs w:val="24"/>
              </w:rPr>
              <w:t>2、规格尺寸为30L及以上大尺寸，内胆材质为不锈钢或搪瓷，配备烤架烤盘等产品配件；</w:t>
            </w:r>
          </w:p>
          <w:p w:rsidR="00F22F61" w:rsidRDefault="00F22F61">
            <w:pPr>
              <w:rPr>
                <w:rFonts w:ascii="宋体" w:hAnsi="宋体" w:cs="宋体"/>
                <w:sz w:val="24"/>
                <w:szCs w:val="24"/>
              </w:rPr>
            </w:pPr>
          </w:p>
        </w:tc>
      </w:tr>
    </w:tbl>
    <w:p w:rsidR="00F22F61" w:rsidRDefault="005163A0">
      <w:pPr>
        <w:ind w:firstLine="561"/>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 合同限价：被子500元/份，烤箱500元/</w:t>
      </w:r>
      <w:r>
        <w:rPr>
          <w:rFonts w:ascii="宋体" w:hAnsi="宋体" w:cs="宋体" w:hint="eastAsia"/>
          <w:sz w:val="24"/>
          <w:szCs w:val="24"/>
        </w:rPr>
        <w:t>份</w:t>
      </w:r>
      <w:r>
        <w:rPr>
          <w:rFonts w:asciiTheme="minorEastAsia" w:eastAsiaTheme="minorEastAsia" w:hAnsiTheme="minorEastAsia" w:hint="eastAsia"/>
          <w:sz w:val="28"/>
          <w:szCs w:val="28"/>
        </w:rPr>
        <w:t>。</w:t>
      </w:r>
    </w:p>
    <w:p w:rsidR="00F22F61" w:rsidRDefault="005163A0">
      <w:pPr>
        <w:ind w:firstLine="561"/>
        <w:jc w:val="left"/>
        <w:rPr>
          <w:rFonts w:asciiTheme="minorEastAsia" w:eastAsiaTheme="minorEastAsia" w:hAnsiTheme="minorEastAsia"/>
          <w:sz w:val="28"/>
          <w:szCs w:val="28"/>
        </w:rPr>
      </w:pPr>
      <w:r>
        <w:rPr>
          <w:rFonts w:asciiTheme="minorEastAsia" w:eastAsiaTheme="minorEastAsia" w:hAnsiTheme="minorEastAsia" w:hint="eastAsia"/>
          <w:sz w:val="28"/>
          <w:szCs w:val="28"/>
        </w:rPr>
        <w:t>1.3  采购数量约为1000份，具体数量以后续通知为准。</w:t>
      </w:r>
    </w:p>
    <w:p w:rsidR="00F22F61" w:rsidRDefault="005163A0">
      <w:pPr>
        <w:ind w:firstLine="561"/>
        <w:jc w:val="left"/>
        <w:rPr>
          <w:rFonts w:asciiTheme="minorEastAsia" w:eastAsiaTheme="minorEastAsia" w:hAnsiTheme="minorEastAsia"/>
          <w:sz w:val="28"/>
          <w:szCs w:val="28"/>
        </w:rPr>
      </w:pPr>
      <w:r>
        <w:rPr>
          <w:rFonts w:ascii="宋体" w:hAnsi="宋体" w:cs="宋体" w:hint="eastAsia"/>
          <w:sz w:val="28"/>
          <w:szCs w:val="28"/>
          <w:highlight w:val="yellow"/>
        </w:rPr>
        <w:t>1.4.</w:t>
      </w:r>
      <w:r>
        <w:rPr>
          <w:rFonts w:hint="eastAsia"/>
          <w:highlight w:val="yellow"/>
        </w:rPr>
        <w:t xml:space="preserve"> </w:t>
      </w:r>
      <w:r>
        <w:rPr>
          <w:rFonts w:ascii="宋体" w:hAnsi="宋体" w:cs="宋体" w:hint="eastAsia"/>
          <w:sz w:val="28"/>
          <w:szCs w:val="28"/>
          <w:highlight w:val="yellow"/>
        </w:rPr>
        <w:t>本项目按合同包进行授标，参选人可对一个或多个合同</w:t>
      </w:r>
      <w:proofErr w:type="gramStart"/>
      <w:r>
        <w:rPr>
          <w:rFonts w:ascii="宋体" w:hAnsi="宋体" w:cs="宋体" w:hint="eastAsia"/>
          <w:sz w:val="28"/>
          <w:szCs w:val="28"/>
          <w:highlight w:val="yellow"/>
        </w:rPr>
        <w:t>包</w:t>
      </w:r>
      <w:r>
        <w:rPr>
          <w:rFonts w:ascii="宋体" w:hAnsi="宋体" w:cs="宋体" w:hint="eastAsia"/>
          <w:sz w:val="28"/>
          <w:szCs w:val="28"/>
          <w:highlight w:val="yellow"/>
        </w:rPr>
        <w:lastRenderedPageBreak/>
        <w:t>服务</w:t>
      </w:r>
      <w:proofErr w:type="gramEnd"/>
      <w:r>
        <w:rPr>
          <w:rFonts w:ascii="宋体" w:hAnsi="宋体" w:cs="宋体" w:hint="eastAsia"/>
          <w:sz w:val="28"/>
          <w:szCs w:val="28"/>
          <w:highlight w:val="yellow"/>
        </w:rPr>
        <w:t>参选报价。</w:t>
      </w:r>
    </w:p>
    <w:p w:rsidR="00F22F61" w:rsidRDefault="005163A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F22F61" w:rsidRDefault="005163A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“比选人”系福建省东南电化股份有限公司，即业主方。</w:t>
      </w:r>
    </w:p>
    <w:p w:rsidR="00F22F61" w:rsidRDefault="005163A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F22F61" w:rsidRDefault="005163A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2.3  “参选人代表”系指全权代表参选人参加本次投标活动并签署参选文件的人，如果参选人代表不是参选人的法定代表人，须持有《法定代表人授权书》。</w:t>
      </w:r>
    </w:p>
    <w:p w:rsidR="00F22F61" w:rsidRDefault="005163A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“服务”系指比选文件规定参选人为完成全部合同义务须承担的所有工作，包括：申报、运输，处理等等以及其他类似的义务。</w:t>
      </w:r>
    </w:p>
    <w:p w:rsidR="00F22F61" w:rsidRDefault="005163A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F22F61" w:rsidRDefault="005163A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比选文件包括下列内容：    </w:t>
      </w:r>
    </w:p>
    <w:p w:rsidR="00F22F61" w:rsidRDefault="005163A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p>
    <w:p w:rsidR="00F22F61" w:rsidRDefault="005163A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F22F61" w:rsidRDefault="005163A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F22F61" w:rsidRDefault="005163A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信函、电报或传真，下同）通知到比选人。比选人将视情况确定采用适当方式予以澄清或以书面形式予以答复，澄清文</w:t>
      </w:r>
      <w:r>
        <w:rPr>
          <w:rFonts w:asciiTheme="minorEastAsia" w:eastAsiaTheme="minorEastAsia" w:hAnsiTheme="minorEastAsia" w:hint="eastAsia"/>
          <w:sz w:val="28"/>
          <w:szCs w:val="28"/>
        </w:rPr>
        <w:lastRenderedPageBreak/>
        <w:t>件作为比选文件的组成部分，具有约束作用。</w:t>
      </w:r>
    </w:p>
    <w:p w:rsidR="00F22F61" w:rsidRDefault="005163A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F22F61" w:rsidRDefault="005163A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F22F61" w:rsidRDefault="005163A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为使参选人在准备投标文件时有合理的时间考虑比选文件的修改，比选人可酌情推迟参选截止时间和开评时间，并以书面形式通知已购买比选文件的每一参选人。</w:t>
      </w:r>
    </w:p>
    <w:p w:rsidR="00F22F61" w:rsidRDefault="005163A0">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5.3 比选文件的修改书将构成比选文件的一部分，对参选人具有约束作用。</w:t>
      </w:r>
    </w:p>
    <w:p w:rsidR="00F22F61" w:rsidRDefault="005163A0">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6、参选人资格</w:t>
      </w:r>
    </w:p>
    <w:p w:rsidR="00F22F61" w:rsidRDefault="005163A0">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6.1参选人应具备独立法人资格且有能力提供比选服务内容。（参选人应在参选文件中提供有效的法人营业执照副本，并加盖参选人单位公章）。</w:t>
      </w:r>
    </w:p>
    <w:p w:rsidR="00F22F61" w:rsidRDefault="005163A0">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6.2包1参选人具备相关服务的相应资质。</w:t>
      </w:r>
    </w:p>
    <w:p w:rsidR="00F22F61" w:rsidRDefault="005163A0">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6.3包2参选人需提供相关服务的相应资质。</w:t>
      </w:r>
    </w:p>
    <w:p w:rsidR="00F22F61" w:rsidRDefault="005163A0">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6.4处于被责令停业或财产被接管、冻结、查封、破产等权利状态受限状态的参选人，不得参加比选。</w:t>
      </w:r>
    </w:p>
    <w:p w:rsidR="00F22F61" w:rsidRDefault="005163A0">
      <w:pPr>
        <w:spacing w:line="460" w:lineRule="exact"/>
        <w:ind w:firstLineChars="200" w:firstLine="560"/>
        <w:rPr>
          <w:rFonts w:asciiTheme="minorEastAsia" w:eastAsiaTheme="minorEastAsia" w:hAnsiTheme="minorEastAsia" w:cs="宋体"/>
          <w:spacing w:val="-6"/>
          <w:sz w:val="28"/>
          <w:szCs w:val="28"/>
        </w:rPr>
      </w:pPr>
      <w:r>
        <w:rPr>
          <w:rFonts w:asciiTheme="minorEastAsia" w:eastAsiaTheme="minorEastAsia" w:hAnsiTheme="minorEastAsia" w:hint="eastAsia"/>
          <w:sz w:val="28"/>
          <w:szCs w:val="28"/>
        </w:rPr>
        <w:t>6.5本项目不接受联合体比选。</w:t>
      </w:r>
    </w:p>
    <w:p w:rsidR="00F22F61" w:rsidRDefault="005163A0">
      <w:pPr>
        <w:autoSpaceDE w:val="0"/>
        <w:autoSpaceDN w:val="0"/>
        <w:spacing w:line="324" w:lineRule="auto"/>
        <w:rPr>
          <w:rFonts w:ascii="宋体" w:hAnsi="宋体"/>
          <w:b/>
          <w:sz w:val="28"/>
          <w:szCs w:val="28"/>
        </w:rPr>
      </w:pPr>
      <w:r>
        <w:rPr>
          <w:rFonts w:ascii="宋体" w:hAnsi="宋体" w:hint="eastAsia"/>
          <w:b/>
          <w:sz w:val="28"/>
          <w:szCs w:val="28"/>
        </w:rPr>
        <w:t>7、参选保证金</w:t>
      </w:r>
    </w:p>
    <w:p w:rsidR="00F22F61" w:rsidRDefault="005163A0">
      <w:pPr>
        <w:autoSpaceDE w:val="0"/>
        <w:autoSpaceDN w:val="0"/>
        <w:spacing w:line="324" w:lineRule="auto"/>
        <w:rPr>
          <w:rFonts w:ascii="宋体" w:hAnsi="宋体"/>
          <w:b/>
          <w:sz w:val="28"/>
          <w:szCs w:val="28"/>
        </w:rPr>
      </w:pPr>
      <w:r>
        <w:rPr>
          <w:rFonts w:ascii="宋体" w:hAnsi="宋体" w:hint="eastAsia"/>
          <w:b/>
          <w:sz w:val="28"/>
          <w:szCs w:val="28"/>
        </w:rPr>
        <w:t xml:space="preserve">    本项目无参选保证金。</w:t>
      </w:r>
    </w:p>
    <w:p w:rsidR="00F22F61" w:rsidRDefault="005163A0">
      <w:pPr>
        <w:autoSpaceDE w:val="0"/>
        <w:autoSpaceDN w:val="0"/>
        <w:spacing w:line="324" w:lineRule="auto"/>
        <w:rPr>
          <w:rFonts w:ascii="宋体" w:hAnsi="宋体"/>
          <w:b/>
          <w:sz w:val="28"/>
          <w:szCs w:val="28"/>
        </w:rPr>
      </w:pPr>
      <w:r>
        <w:rPr>
          <w:rFonts w:ascii="宋体" w:hAnsi="宋体" w:hint="eastAsia"/>
          <w:b/>
          <w:sz w:val="28"/>
          <w:szCs w:val="28"/>
        </w:rPr>
        <w:t>8、参选文件的递交</w:t>
      </w:r>
    </w:p>
    <w:p w:rsidR="00F22F61" w:rsidRDefault="005163A0">
      <w:pPr>
        <w:spacing w:line="324" w:lineRule="auto"/>
        <w:ind w:firstLineChars="200" w:firstLine="562"/>
        <w:rPr>
          <w:rFonts w:ascii="宋体" w:hAnsi="宋体" w:cs="宋体"/>
          <w:b/>
          <w:sz w:val="28"/>
          <w:szCs w:val="28"/>
        </w:rPr>
      </w:pPr>
      <w:r>
        <w:rPr>
          <w:rFonts w:ascii="宋体" w:hAnsi="宋体" w:cs="宋体" w:hint="eastAsia"/>
          <w:b/>
          <w:sz w:val="28"/>
          <w:szCs w:val="28"/>
        </w:rPr>
        <w:lastRenderedPageBreak/>
        <w:t>8.1.参选文件递交的截止时间：</w:t>
      </w:r>
      <w:r>
        <w:rPr>
          <w:rFonts w:ascii="宋体" w:hAnsi="宋体" w:cs="宋体" w:hint="eastAsia"/>
          <w:b/>
          <w:sz w:val="28"/>
          <w:szCs w:val="28"/>
          <w:u w:val="single"/>
        </w:rPr>
        <w:t>2020</w:t>
      </w:r>
      <w:r>
        <w:rPr>
          <w:rFonts w:ascii="宋体" w:hAnsi="宋体" w:cs="宋体" w:hint="eastAsia"/>
          <w:b/>
          <w:sz w:val="28"/>
          <w:szCs w:val="28"/>
        </w:rPr>
        <w:t>年1月</w:t>
      </w:r>
      <w:r w:rsidR="00DC6526">
        <w:rPr>
          <w:rFonts w:ascii="宋体" w:hAnsi="宋体" w:cs="宋体"/>
          <w:b/>
          <w:sz w:val="28"/>
          <w:szCs w:val="28"/>
          <w:u w:val="single"/>
        </w:rPr>
        <w:t>3</w:t>
      </w:r>
      <w:r>
        <w:rPr>
          <w:rFonts w:ascii="宋体" w:hAnsi="宋体" w:cs="宋体" w:hint="eastAsia"/>
          <w:b/>
          <w:sz w:val="28"/>
          <w:szCs w:val="28"/>
        </w:rPr>
        <w:t>日下午16时00分。</w:t>
      </w:r>
    </w:p>
    <w:p w:rsidR="00F22F61" w:rsidRDefault="005163A0">
      <w:pPr>
        <w:spacing w:line="324" w:lineRule="auto"/>
        <w:ind w:firstLineChars="200" w:firstLine="562"/>
        <w:rPr>
          <w:rFonts w:ascii="宋体" w:hAnsi="宋体" w:cs="宋体"/>
          <w:b/>
          <w:sz w:val="28"/>
          <w:szCs w:val="28"/>
        </w:rPr>
      </w:pPr>
      <w:r>
        <w:rPr>
          <w:rFonts w:ascii="宋体" w:hAnsi="宋体" w:cs="宋体" w:hint="eastAsia"/>
          <w:b/>
          <w:sz w:val="28"/>
          <w:szCs w:val="28"/>
        </w:rPr>
        <w:t>8.2.递交参选文件的地点为：福建省东南电化公司办公楼四楼商务室比选箱内（福建省福州市江阴工业集中区国盛大道3号），联系人：陈智敏，联系电话：0591-86552258，也可以直接邮寄（截止时间以比选人收到参选文件的时间为准，若要邮寄，请提前寄出。）。</w:t>
      </w:r>
      <w:r>
        <w:rPr>
          <w:rFonts w:ascii="宋体" w:hAnsi="宋体" w:cs="宋体" w:hint="eastAsia"/>
          <w:b/>
          <w:sz w:val="28"/>
          <w:highlight w:val="yellow"/>
        </w:rPr>
        <w:t>参选文件邮件包装外层应用油性笔写清投标项目、联系人（参选人）及电话</w:t>
      </w:r>
      <w:r>
        <w:rPr>
          <w:rFonts w:ascii="宋体" w:hAnsi="宋体" w:cs="宋体" w:hint="eastAsia"/>
          <w:b/>
          <w:sz w:val="28"/>
        </w:rPr>
        <w:t>，</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。请使用顺丰或EMS进行邮寄，其他邮寄方式可能无法到达我司。</w:t>
      </w:r>
    </w:p>
    <w:p w:rsidR="00F22F61" w:rsidRDefault="005163A0">
      <w:pPr>
        <w:spacing w:line="324" w:lineRule="auto"/>
        <w:ind w:firstLineChars="200" w:firstLine="560"/>
        <w:rPr>
          <w:rFonts w:ascii="宋体" w:hAnsi="宋体" w:cs="宋体"/>
          <w:sz w:val="28"/>
          <w:szCs w:val="28"/>
        </w:rPr>
      </w:pPr>
      <w:r>
        <w:rPr>
          <w:rFonts w:ascii="宋体" w:hAnsi="宋体" w:cs="宋体" w:hint="eastAsia"/>
          <w:sz w:val="28"/>
          <w:szCs w:val="28"/>
        </w:rPr>
        <w:t>8.3.只允许参选人有一个参选方案，否则将被视为无效参选。</w:t>
      </w:r>
    </w:p>
    <w:p w:rsidR="00F22F61" w:rsidRDefault="005163A0">
      <w:pPr>
        <w:spacing w:line="324" w:lineRule="auto"/>
        <w:ind w:firstLineChars="200" w:firstLine="560"/>
        <w:rPr>
          <w:rFonts w:ascii="宋体" w:hAnsi="宋体" w:cs="宋体"/>
          <w:sz w:val="28"/>
          <w:szCs w:val="28"/>
        </w:rPr>
      </w:pPr>
      <w:r>
        <w:rPr>
          <w:rFonts w:ascii="宋体" w:hAnsi="宋体" w:cs="宋体" w:hint="eastAsia"/>
          <w:sz w:val="28"/>
          <w:szCs w:val="28"/>
        </w:rPr>
        <w:t>8.4.逾期送达的或未送达指定地点或参选文件密封不符合规定要求的参选文件，比选人不予受理。参选人所提交的比选文件在评选结束后，无论中选与否都不退还。</w:t>
      </w:r>
    </w:p>
    <w:p w:rsidR="00F22F61" w:rsidRDefault="005163A0">
      <w:pPr>
        <w:spacing w:line="324" w:lineRule="auto"/>
        <w:ind w:firstLineChars="200" w:firstLine="560"/>
        <w:rPr>
          <w:rFonts w:ascii="宋体" w:hAnsi="宋体" w:cs="宋体"/>
          <w:sz w:val="28"/>
          <w:szCs w:val="28"/>
        </w:rPr>
      </w:pPr>
      <w:r>
        <w:rPr>
          <w:rFonts w:ascii="宋体" w:hAnsi="宋体" w:cs="宋体" w:hint="eastAsia"/>
          <w:sz w:val="28"/>
          <w:szCs w:val="28"/>
        </w:rPr>
        <w:t>8.5.参选人收到比选文件后，如有疑问需要澄清，请以书面形式在规定时间内报比选人汇总。</w:t>
      </w:r>
    </w:p>
    <w:p w:rsidR="00F22F61" w:rsidRDefault="005163A0">
      <w:pPr>
        <w:spacing w:line="324" w:lineRule="auto"/>
        <w:ind w:firstLineChars="200" w:firstLine="560"/>
        <w:rPr>
          <w:rFonts w:asciiTheme="minorEastAsia" w:eastAsiaTheme="minorEastAsia" w:hAnsiTheme="minorEastAsia"/>
          <w:sz w:val="32"/>
          <w:szCs w:val="28"/>
        </w:rPr>
      </w:pPr>
      <w:r>
        <w:rPr>
          <w:rFonts w:ascii="宋体" w:hAnsi="宋体" w:cs="宋体" w:hint="eastAsia"/>
          <w:sz w:val="28"/>
          <w:szCs w:val="28"/>
        </w:rPr>
        <w:t>8.6.参选人对比选人提供的比选文件所做出的推论、解释和结论，比选人概不负责。参选人由于对比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F22F61" w:rsidRDefault="00F22F61">
      <w:pPr>
        <w:ind w:firstLineChars="200" w:firstLine="560"/>
        <w:jc w:val="left"/>
        <w:rPr>
          <w:rFonts w:asciiTheme="minorEastAsia" w:eastAsiaTheme="minorEastAsia" w:hAnsiTheme="minorEastAsia"/>
          <w:sz w:val="28"/>
          <w:szCs w:val="28"/>
        </w:rPr>
      </w:pPr>
    </w:p>
    <w:p w:rsidR="00F22F61" w:rsidRDefault="00F22F61">
      <w:pPr>
        <w:rPr>
          <w:rFonts w:asciiTheme="minorEastAsia" w:eastAsiaTheme="minorEastAsia" w:hAnsiTheme="minorEastAsia"/>
          <w:sz w:val="28"/>
          <w:szCs w:val="28"/>
        </w:rPr>
      </w:pPr>
    </w:p>
    <w:p w:rsidR="00F22F61" w:rsidRDefault="005163A0">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F22F61" w:rsidRDefault="005163A0">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F22F61" w:rsidRDefault="005163A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F22F61" w:rsidRDefault="005163A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F22F61" w:rsidRDefault="005163A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F22F61" w:rsidRDefault="005163A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④提供参选报价表。报价单参照附件一格式进行报价。如私自修改报价格式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F22F61" w:rsidRDefault="005163A0">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F22F61" w:rsidRDefault="005163A0">
      <w:pPr>
        <w:spacing w:line="360" w:lineRule="auto"/>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⑥包1要提供一份或多份被子实物样品（比选结束后样品会退还参选单位）；</w:t>
      </w:r>
    </w:p>
    <w:p w:rsidR="00F22F61" w:rsidRDefault="005163A0">
      <w:pPr>
        <w:spacing w:line="360" w:lineRule="auto"/>
        <w:ind w:firstLineChars="100" w:firstLine="28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包2要提供烤箱详细品牌型号参数和相关图片。</w:t>
      </w:r>
    </w:p>
    <w:p w:rsidR="00F22F61" w:rsidRDefault="005163A0">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F22F61" w:rsidRDefault="005163A0">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F22F61" w:rsidRDefault="005163A0">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F22F61" w:rsidRDefault="005163A0">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p>
    <w:p w:rsidR="00F22F61" w:rsidRDefault="005163A0">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4、特别说明</w:t>
      </w:r>
    </w:p>
    <w:p w:rsidR="00F22F61" w:rsidRDefault="005163A0">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F22F61" w:rsidRDefault="005163A0">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F22F61" w:rsidRDefault="005163A0">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F22F61" w:rsidRDefault="005163A0">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F22F61" w:rsidRDefault="005163A0">
      <w:pPr>
        <w:jc w:val="center"/>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F22F61" w:rsidRDefault="005163A0">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F22F61" w:rsidRDefault="005163A0">
      <w:pPr>
        <w:spacing w:line="360" w:lineRule="auto"/>
        <w:ind w:firstLineChars="200" w:firstLine="560"/>
        <w:rPr>
          <w:rFonts w:ascii="宋体" w:hAnsi="宋体" w:cs="宋体"/>
          <w:sz w:val="28"/>
          <w:szCs w:val="28"/>
          <w:highlight w:val="yellow"/>
        </w:rPr>
      </w:pPr>
      <w:r>
        <w:rPr>
          <w:rFonts w:ascii="宋体" w:hAnsi="宋体" w:cs="宋体"/>
          <w:color w:val="000000"/>
          <w:sz w:val="28"/>
          <w:szCs w:val="28"/>
          <w:highlight w:val="yellow"/>
        </w:rPr>
        <w:t>1.1</w:t>
      </w:r>
      <w:r>
        <w:rPr>
          <w:rFonts w:ascii="宋体" w:hAnsi="宋体" w:cs="宋体" w:hint="eastAsia"/>
          <w:color w:val="000000"/>
          <w:sz w:val="28"/>
          <w:szCs w:val="28"/>
          <w:highlight w:val="yellow"/>
        </w:rPr>
        <w:t>比选人在评选时，原则上</w:t>
      </w:r>
      <w:r>
        <w:rPr>
          <w:rFonts w:ascii="宋体" w:hAnsi="宋体" w:cs="宋体" w:hint="eastAsia"/>
          <w:sz w:val="28"/>
          <w:szCs w:val="28"/>
          <w:highlight w:val="yellow"/>
        </w:rPr>
        <w:t>以参选人提供品牌的优劣和报价进行评定，优先以提供参选样品质量最好的单位作为中选单位。比选人会组织人员进行投票，票数最高者中选。</w:t>
      </w:r>
    </w:p>
    <w:p w:rsidR="00F22F61" w:rsidRDefault="005163A0">
      <w:pPr>
        <w:spacing w:line="360" w:lineRule="auto"/>
        <w:ind w:firstLineChars="200" w:firstLine="560"/>
        <w:rPr>
          <w:rFonts w:ascii="宋体" w:hAnsi="宋体"/>
          <w:sz w:val="28"/>
          <w:szCs w:val="28"/>
        </w:rPr>
      </w:pPr>
      <w:r>
        <w:rPr>
          <w:rFonts w:ascii="宋体" w:hAnsi="宋体" w:cs="宋体" w:hint="eastAsia"/>
          <w:sz w:val="28"/>
          <w:szCs w:val="28"/>
          <w:highlight w:val="yellow"/>
        </w:rPr>
        <w:t>1.2 本次采购包1项目最高限价为500元/份，包2项目最高限价500元/份。</w:t>
      </w:r>
      <w:r>
        <w:rPr>
          <w:rFonts w:ascii="宋体" w:hAnsi="宋体" w:hint="eastAsia"/>
          <w:sz w:val="28"/>
          <w:szCs w:val="28"/>
        </w:rPr>
        <w:t xml:space="preserve">          </w:t>
      </w:r>
    </w:p>
    <w:p w:rsidR="00F22F61" w:rsidRDefault="005163A0">
      <w:pPr>
        <w:spacing w:line="360" w:lineRule="auto"/>
        <w:ind w:firstLineChars="200" w:firstLine="560"/>
        <w:rPr>
          <w:rFonts w:ascii="宋体" w:hAnsi="宋体" w:cs="宋体"/>
          <w:sz w:val="28"/>
          <w:szCs w:val="28"/>
        </w:rPr>
      </w:pPr>
      <w:r>
        <w:rPr>
          <w:rFonts w:ascii="宋体" w:hAnsi="宋体" w:hint="eastAsia"/>
          <w:sz w:val="28"/>
          <w:szCs w:val="28"/>
        </w:rPr>
        <w:t>1.3 如超过最高限价，视为无效报价。</w:t>
      </w:r>
    </w:p>
    <w:p w:rsidR="00F22F61" w:rsidRDefault="005163A0">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F22F61" w:rsidRDefault="005163A0">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F22F61" w:rsidRDefault="005163A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F22F61" w:rsidRDefault="005163A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F22F61" w:rsidRDefault="005163A0">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F22F61" w:rsidRDefault="005163A0">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w:t>
      </w:r>
      <w:r>
        <w:rPr>
          <w:rFonts w:ascii="宋体" w:hAnsi="宋体" w:cs="宋体" w:hint="eastAsia"/>
          <w:color w:val="000000"/>
          <w:sz w:val="28"/>
          <w:szCs w:val="28"/>
        </w:rPr>
        <w:lastRenderedPageBreak/>
        <w:t>响的。</w:t>
      </w:r>
    </w:p>
    <w:p w:rsidR="00F22F61" w:rsidRDefault="00F22F61">
      <w:pPr>
        <w:spacing w:line="360" w:lineRule="auto"/>
        <w:ind w:firstLineChars="200" w:firstLine="560"/>
        <w:rPr>
          <w:rFonts w:asciiTheme="minorEastAsia" w:eastAsiaTheme="minorEastAsia" w:hAnsiTheme="minorEastAsia"/>
          <w:color w:val="000000"/>
          <w:sz w:val="28"/>
          <w:szCs w:val="28"/>
        </w:rPr>
      </w:pPr>
    </w:p>
    <w:p w:rsidR="00F22F61" w:rsidRDefault="00F22F61">
      <w:pPr>
        <w:jc w:val="center"/>
        <w:rPr>
          <w:rFonts w:asciiTheme="minorEastAsia" w:eastAsiaTheme="minorEastAsia" w:hAnsiTheme="minorEastAsia" w:cs="宋体"/>
          <w:color w:val="000000"/>
          <w:sz w:val="32"/>
          <w:szCs w:val="32"/>
        </w:rPr>
      </w:pPr>
    </w:p>
    <w:p w:rsidR="00F22F61" w:rsidRDefault="005163A0">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F22F61" w:rsidRDefault="005163A0">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F22F61" w:rsidRDefault="005163A0">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 比选人会根据上述评选规则选定中选人。</w:t>
      </w:r>
    </w:p>
    <w:p w:rsidR="00F22F61" w:rsidRDefault="005163A0">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F22F61" w:rsidRDefault="005163A0">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F22F61" w:rsidRDefault="005163A0">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F22F61" w:rsidRDefault="005163A0">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2、中选人确定后，比选结果将通知中选人，并将中选结果口头或电话通知所有未中选的参选人。</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5、比选文件与合同附件作为签订合同的条款，比选文件合同条款中没有规定的内容，比选人、参选人认为有必要进行补充，可另行商定解决。 </w:t>
      </w:r>
    </w:p>
    <w:p w:rsidR="00F22F61" w:rsidRDefault="00F22F61">
      <w:pPr>
        <w:ind w:firstLineChars="225" w:firstLine="720"/>
        <w:jc w:val="left"/>
        <w:rPr>
          <w:rFonts w:asciiTheme="minorEastAsia" w:eastAsiaTheme="minorEastAsia" w:hAnsiTheme="minorEastAsia" w:cs="宋体"/>
          <w:color w:val="000000"/>
          <w:sz w:val="32"/>
          <w:szCs w:val="32"/>
        </w:rPr>
      </w:pPr>
    </w:p>
    <w:p w:rsidR="00F22F61" w:rsidRDefault="005163A0">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第七章   中选后相关履约要求</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1、服从比选的管理规定，不得影响甲方的生产运行，由此给比选人造成的损失，比选有权追究中选单位的全部责任。</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2、中选人必须严格执行《中秋节工会福利采购项目》的自主比选规定。</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3、中选人需遵守甲方的各项管理规章制度。如触犯相关条例者则按福建省东南电化股份有限公司相应处罚条款进行处罚。</w:t>
      </w:r>
    </w:p>
    <w:p w:rsidR="00F22F61" w:rsidRDefault="005163A0">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4、严禁中选单位任何形式的业务转包、分包，一经发现甲方将取消乙方的合同资格。</w:t>
      </w:r>
    </w:p>
    <w:p w:rsidR="00F22F61" w:rsidRDefault="00F22F6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22F61" w:rsidRDefault="005163A0">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3、本比选文件的解释权归福建省东南电化股份有限公司。</w:t>
      </w:r>
    </w:p>
    <w:p w:rsidR="00F22F61" w:rsidRDefault="005163A0">
      <w:pPr>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联系人：陈女士（商务部分）、潘女士（业务部分）</w:t>
      </w:r>
    </w:p>
    <w:p w:rsidR="00F22F61" w:rsidRDefault="005163A0">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5、联系电话：86552020</w:t>
      </w:r>
      <w:r>
        <w:rPr>
          <w:rFonts w:asciiTheme="minorEastAsia" w:eastAsiaTheme="minorEastAsia" w:hAnsiTheme="minorEastAsia" w:hint="eastAsia"/>
          <w:color w:val="000000"/>
          <w:sz w:val="28"/>
          <w:szCs w:val="28"/>
        </w:rPr>
        <w:t>（商务部分）</w:t>
      </w:r>
      <w:r>
        <w:rPr>
          <w:rFonts w:asciiTheme="minorEastAsia" w:eastAsiaTheme="minorEastAsia" w:hAnsiTheme="minorEastAsia" w:hint="eastAsia"/>
          <w:sz w:val="28"/>
          <w:szCs w:val="28"/>
        </w:rPr>
        <w:t>86552160</w:t>
      </w:r>
      <w:r>
        <w:rPr>
          <w:rFonts w:asciiTheme="minorEastAsia" w:eastAsiaTheme="minorEastAsia" w:hAnsiTheme="minorEastAsia" w:hint="eastAsia"/>
          <w:color w:val="000000"/>
          <w:sz w:val="28"/>
          <w:szCs w:val="28"/>
        </w:rPr>
        <w:t>（业务部分）</w:t>
      </w:r>
    </w:p>
    <w:p w:rsidR="00F22F61" w:rsidRDefault="00F22F61">
      <w:pPr>
        <w:ind w:firstLineChars="225" w:firstLine="720"/>
        <w:jc w:val="left"/>
        <w:rPr>
          <w:rFonts w:asciiTheme="minorEastAsia" w:eastAsiaTheme="minorEastAsia" w:hAnsiTheme="minorEastAsia" w:cs="宋体"/>
          <w:color w:val="000000"/>
          <w:sz w:val="32"/>
          <w:szCs w:val="32"/>
        </w:rPr>
      </w:pPr>
    </w:p>
    <w:p w:rsidR="00F22F61" w:rsidRDefault="00F22F61">
      <w:pPr>
        <w:rPr>
          <w:rFonts w:asciiTheme="minorEastAsia" w:eastAsiaTheme="minorEastAsia" w:hAnsiTheme="minorEastAsia" w:cs="宋体"/>
          <w:color w:val="000000"/>
          <w:sz w:val="32"/>
          <w:szCs w:val="32"/>
        </w:rPr>
      </w:pPr>
    </w:p>
    <w:p w:rsidR="00F22F61" w:rsidRDefault="00F22F61">
      <w:pPr>
        <w:rPr>
          <w:rFonts w:asciiTheme="minorEastAsia" w:eastAsiaTheme="minorEastAsia" w:hAnsiTheme="minorEastAsia" w:cs="宋体"/>
          <w:color w:val="000000"/>
          <w:sz w:val="32"/>
          <w:szCs w:val="32"/>
        </w:rPr>
      </w:pPr>
    </w:p>
    <w:p w:rsidR="00F22F61" w:rsidRDefault="00F22F61">
      <w:pPr>
        <w:rPr>
          <w:rFonts w:asciiTheme="minorEastAsia" w:eastAsiaTheme="minorEastAsia" w:hAnsiTheme="minorEastAsia" w:cs="宋体"/>
          <w:color w:val="000000"/>
          <w:sz w:val="32"/>
          <w:szCs w:val="32"/>
        </w:rPr>
      </w:pPr>
    </w:p>
    <w:p w:rsidR="00F22F61" w:rsidRDefault="00F22F61">
      <w:pPr>
        <w:rPr>
          <w:rFonts w:asciiTheme="minorEastAsia" w:eastAsiaTheme="minorEastAsia" w:hAnsiTheme="minorEastAsia" w:cs="宋体"/>
          <w:color w:val="000000"/>
          <w:sz w:val="32"/>
          <w:szCs w:val="32"/>
        </w:rPr>
      </w:pPr>
    </w:p>
    <w:p w:rsidR="00F22F61" w:rsidRDefault="00F22F61">
      <w:pPr>
        <w:rPr>
          <w:rFonts w:asciiTheme="minorEastAsia" w:eastAsiaTheme="minorEastAsia" w:hAnsiTheme="minorEastAsia" w:cs="宋体"/>
          <w:color w:val="000000"/>
          <w:sz w:val="32"/>
          <w:szCs w:val="32"/>
        </w:rPr>
      </w:pPr>
    </w:p>
    <w:p w:rsidR="00F22F61" w:rsidRDefault="00F22F61">
      <w:pPr>
        <w:rPr>
          <w:rFonts w:asciiTheme="minorEastAsia" w:eastAsiaTheme="minorEastAsia" w:hAnsiTheme="minorEastAsia" w:cs="宋体"/>
          <w:color w:val="000000"/>
          <w:sz w:val="32"/>
          <w:szCs w:val="32"/>
        </w:rPr>
      </w:pPr>
    </w:p>
    <w:p w:rsidR="00F22F61" w:rsidRDefault="00F22F61">
      <w:pPr>
        <w:rPr>
          <w:rFonts w:asciiTheme="minorEastAsia" w:eastAsiaTheme="minorEastAsia" w:hAnsiTheme="minorEastAsia" w:cs="宋体"/>
          <w:color w:val="000000"/>
          <w:sz w:val="32"/>
          <w:szCs w:val="32"/>
        </w:rPr>
      </w:pPr>
    </w:p>
    <w:p w:rsidR="00F22F61" w:rsidRDefault="00F22F61">
      <w:pPr>
        <w:rPr>
          <w:rFonts w:asciiTheme="minorEastAsia" w:eastAsiaTheme="minorEastAsia" w:hAnsiTheme="minorEastAsia" w:cs="宋体"/>
          <w:color w:val="000000"/>
          <w:sz w:val="32"/>
          <w:szCs w:val="32"/>
        </w:rPr>
      </w:pPr>
    </w:p>
    <w:p w:rsidR="00F22F61" w:rsidRDefault="005163A0">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F22F61" w:rsidRDefault="00F22F61">
      <w:pPr>
        <w:snapToGrid w:val="0"/>
        <w:spacing w:line="360" w:lineRule="auto"/>
        <w:rPr>
          <w:rFonts w:asciiTheme="minorEastAsia" w:eastAsiaTheme="minorEastAsia" w:hAnsiTheme="minorEastAsia"/>
          <w:sz w:val="28"/>
          <w:szCs w:val="28"/>
        </w:rPr>
      </w:pP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贵公司2020年度春节慰问品采购项目自主比选文件我公司已阅知并完全同意，承诺此次报价真实、有效。同时承诺，中选后认真履行中标义务，提供优质服务。现将本公司有关报价及说明如下：</w:t>
      </w:r>
    </w:p>
    <w:tbl>
      <w:tblPr>
        <w:tblStyle w:val="a7"/>
        <w:tblpPr w:leftFromText="180" w:rightFromText="180" w:vertAnchor="text" w:horzAnchor="page" w:tblpX="2129" w:tblpY="1"/>
        <w:tblOverlap w:val="never"/>
        <w:tblW w:w="7848" w:type="dxa"/>
        <w:tblLayout w:type="fixed"/>
        <w:tblLook w:val="04A0" w:firstRow="1" w:lastRow="0" w:firstColumn="1" w:lastColumn="0" w:noHBand="0" w:noVBand="1"/>
      </w:tblPr>
      <w:tblGrid>
        <w:gridCol w:w="859"/>
        <w:gridCol w:w="1659"/>
        <w:gridCol w:w="1418"/>
        <w:gridCol w:w="1665"/>
        <w:gridCol w:w="2247"/>
      </w:tblGrid>
      <w:tr w:rsidR="00F22F61">
        <w:trPr>
          <w:trHeight w:val="372"/>
        </w:trPr>
        <w:tc>
          <w:tcPr>
            <w:tcW w:w="859" w:type="dxa"/>
            <w:vAlign w:val="center"/>
          </w:tcPr>
          <w:p w:rsidR="00F22F61" w:rsidRDefault="005163A0">
            <w:pPr>
              <w:widowControl/>
              <w:jc w:val="center"/>
              <w:textAlignment w:val="center"/>
              <w:rPr>
                <w:rFonts w:ascii="宋体" w:hAnsi="宋体" w:cs="宋体"/>
                <w:sz w:val="28"/>
                <w:szCs w:val="28"/>
              </w:rPr>
            </w:pPr>
            <w:r>
              <w:rPr>
                <w:rFonts w:ascii="宋体" w:hAnsi="宋体" w:cs="宋体" w:hint="eastAsia"/>
                <w:color w:val="000000"/>
                <w:sz w:val="22"/>
                <w:szCs w:val="22"/>
                <w:lang w:bidi="ar"/>
              </w:rPr>
              <w:t>序号</w:t>
            </w:r>
          </w:p>
        </w:tc>
        <w:tc>
          <w:tcPr>
            <w:tcW w:w="1659" w:type="dxa"/>
            <w:vAlign w:val="center"/>
          </w:tcPr>
          <w:p w:rsidR="00F22F61" w:rsidRDefault="005163A0">
            <w:pPr>
              <w:widowControl/>
              <w:jc w:val="center"/>
              <w:textAlignment w:val="center"/>
              <w:rPr>
                <w:rFonts w:ascii="宋体" w:hAnsi="宋体" w:cs="宋体"/>
                <w:sz w:val="28"/>
                <w:szCs w:val="28"/>
              </w:rPr>
            </w:pPr>
            <w:r>
              <w:rPr>
                <w:rFonts w:ascii="宋体" w:hAnsi="宋体" w:cs="宋体" w:hint="eastAsia"/>
                <w:color w:val="000000"/>
                <w:sz w:val="22"/>
                <w:szCs w:val="22"/>
                <w:lang w:bidi="ar"/>
              </w:rPr>
              <w:t>名称</w:t>
            </w:r>
          </w:p>
        </w:tc>
        <w:tc>
          <w:tcPr>
            <w:tcW w:w="1418" w:type="dxa"/>
            <w:vAlign w:val="center"/>
          </w:tcPr>
          <w:p w:rsidR="00F22F61" w:rsidRDefault="005163A0">
            <w:pPr>
              <w:widowControl/>
              <w:jc w:val="center"/>
              <w:textAlignment w:val="center"/>
              <w:rPr>
                <w:rFonts w:ascii="宋体" w:hAnsi="宋体" w:cs="宋体"/>
                <w:sz w:val="28"/>
                <w:szCs w:val="28"/>
              </w:rPr>
            </w:pPr>
            <w:r>
              <w:rPr>
                <w:rFonts w:ascii="宋体" w:hAnsi="宋体" w:cs="宋体" w:hint="eastAsia"/>
                <w:color w:val="000000"/>
                <w:sz w:val="22"/>
                <w:szCs w:val="22"/>
                <w:lang w:bidi="ar"/>
              </w:rPr>
              <w:t>品牌</w:t>
            </w:r>
          </w:p>
        </w:tc>
        <w:tc>
          <w:tcPr>
            <w:tcW w:w="1665" w:type="dxa"/>
            <w:vAlign w:val="center"/>
          </w:tcPr>
          <w:p w:rsidR="00F22F61" w:rsidRDefault="005163A0">
            <w:pPr>
              <w:widowControl/>
              <w:jc w:val="center"/>
              <w:textAlignment w:val="center"/>
              <w:rPr>
                <w:rFonts w:ascii="宋体" w:hAnsi="宋体" w:cs="宋体"/>
                <w:sz w:val="28"/>
                <w:szCs w:val="28"/>
              </w:rPr>
            </w:pPr>
            <w:r>
              <w:rPr>
                <w:rFonts w:ascii="宋体" w:hAnsi="宋体" w:cs="宋体" w:hint="eastAsia"/>
                <w:color w:val="000000"/>
                <w:sz w:val="22"/>
                <w:szCs w:val="22"/>
                <w:lang w:bidi="ar"/>
              </w:rPr>
              <w:t>规格型号</w:t>
            </w:r>
          </w:p>
        </w:tc>
        <w:tc>
          <w:tcPr>
            <w:tcW w:w="2247" w:type="dxa"/>
            <w:vAlign w:val="center"/>
          </w:tcPr>
          <w:p w:rsidR="00F22F61" w:rsidRDefault="005163A0">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参选单价</w:t>
            </w:r>
          </w:p>
          <w:p w:rsidR="00F22F61" w:rsidRDefault="005163A0">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（元/份）</w:t>
            </w:r>
          </w:p>
        </w:tc>
      </w:tr>
      <w:tr w:rsidR="00F22F61">
        <w:tc>
          <w:tcPr>
            <w:tcW w:w="859" w:type="dxa"/>
            <w:vAlign w:val="center"/>
          </w:tcPr>
          <w:p w:rsidR="00F22F61" w:rsidRDefault="005163A0">
            <w:pPr>
              <w:widowControl/>
              <w:jc w:val="center"/>
              <w:textAlignment w:val="center"/>
              <w:rPr>
                <w:rFonts w:ascii="宋体" w:hAnsi="宋体" w:cs="宋体"/>
                <w:sz w:val="28"/>
                <w:szCs w:val="28"/>
              </w:rPr>
            </w:pPr>
            <w:r>
              <w:rPr>
                <w:rFonts w:ascii="宋体" w:hAnsi="宋体" w:cs="宋体" w:hint="eastAsia"/>
                <w:color w:val="000000"/>
                <w:sz w:val="22"/>
                <w:szCs w:val="22"/>
                <w:lang w:bidi="ar"/>
              </w:rPr>
              <w:t>包1</w:t>
            </w:r>
          </w:p>
        </w:tc>
        <w:tc>
          <w:tcPr>
            <w:tcW w:w="1659" w:type="dxa"/>
            <w:vAlign w:val="center"/>
          </w:tcPr>
          <w:p w:rsidR="00F22F61" w:rsidRDefault="005163A0">
            <w:pPr>
              <w:widowControl/>
              <w:jc w:val="center"/>
              <w:textAlignment w:val="center"/>
              <w:rPr>
                <w:rFonts w:ascii="宋体" w:hAnsi="宋体" w:cs="宋体"/>
                <w:sz w:val="24"/>
                <w:szCs w:val="24"/>
              </w:rPr>
            </w:pPr>
            <w:r>
              <w:rPr>
                <w:rFonts w:ascii="宋体" w:hAnsi="宋体" w:cs="宋体" w:hint="eastAsia"/>
                <w:sz w:val="24"/>
                <w:szCs w:val="24"/>
              </w:rPr>
              <w:t>被子</w:t>
            </w:r>
          </w:p>
        </w:tc>
        <w:tc>
          <w:tcPr>
            <w:tcW w:w="1418" w:type="dxa"/>
            <w:vAlign w:val="center"/>
          </w:tcPr>
          <w:p w:rsidR="00F22F61" w:rsidRDefault="00F22F61">
            <w:pPr>
              <w:widowControl/>
              <w:jc w:val="center"/>
              <w:textAlignment w:val="center"/>
              <w:rPr>
                <w:rFonts w:ascii="宋体" w:hAnsi="宋体" w:cs="宋体"/>
                <w:sz w:val="28"/>
                <w:szCs w:val="28"/>
              </w:rPr>
            </w:pPr>
          </w:p>
        </w:tc>
        <w:tc>
          <w:tcPr>
            <w:tcW w:w="1665" w:type="dxa"/>
            <w:vAlign w:val="center"/>
          </w:tcPr>
          <w:p w:rsidR="00F22F61" w:rsidRDefault="00F22F61">
            <w:pPr>
              <w:widowControl/>
              <w:jc w:val="center"/>
              <w:textAlignment w:val="center"/>
              <w:rPr>
                <w:rFonts w:ascii="宋体" w:hAnsi="宋体" w:cs="宋体"/>
                <w:sz w:val="28"/>
                <w:szCs w:val="28"/>
              </w:rPr>
            </w:pPr>
          </w:p>
        </w:tc>
        <w:tc>
          <w:tcPr>
            <w:tcW w:w="2247" w:type="dxa"/>
            <w:vAlign w:val="center"/>
          </w:tcPr>
          <w:p w:rsidR="00F22F61" w:rsidRDefault="00F22F61">
            <w:pPr>
              <w:widowControl/>
              <w:jc w:val="center"/>
              <w:textAlignment w:val="center"/>
              <w:rPr>
                <w:rFonts w:ascii="宋体" w:hAnsi="宋体" w:cs="宋体"/>
                <w:color w:val="000000"/>
                <w:sz w:val="22"/>
                <w:szCs w:val="22"/>
                <w:lang w:bidi="ar"/>
              </w:rPr>
            </w:pPr>
          </w:p>
        </w:tc>
      </w:tr>
      <w:tr w:rsidR="00F22F61">
        <w:tc>
          <w:tcPr>
            <w:tcW w:w="859" w:type="dxa"/>
            <w:vAlign w:val="center"/>
          </w:tcPr>
          <w:p w:rsidR="00F22F61" w:rsidRDefault="005163A0">
            <w:pPr>
              <w:widowControl/>
              <w:jc w:val="center"/>
              <w:textAlignment w:val="center"/>
              <w:rPr>
                <w:rFonts w:ascii="宋体" w:hAnsi="宋体" w:cs="宋体"/>
                <w:sz w:val="28"/>
                <w:szCs w:val="28"/>
              </w:rPr>
            </w:pPr>
            <w:r>
              <w:rPr>
                <w:rFonts w:ascii="宋体" w:hAnsi="宋体" w:cs="宋体" w:hint="eastAsia"/>
                <w:color w:val="000000"/>
                <w:sz w:val="22"/>
                <w:szCs w:val="22"/>
                <w:lang w:bidi="ar"/>
              </w:rPr>
              <w:t>包2</w:t>
            </w:r>
          </w:p>
        </w:tc>
        <w:tc>
          <w:tcPr>
            <w:tcW w:w="1659" w:type="dxa"/>
            <w:vAlign w:val="center"/>
          </w:tcPr>
          <w:p w:rsidR="00F22F61" w:rsidRDefault="005163A0">
            <w:pPr>
              <w:widowControl/>
              <w:jc w:val="center"/>
              <w:textAlignment w:val="center"/>
              <w:rPr>
                <w:rFonts w:ascii="宋体" w:hAnsi="宋体" w:cs="宋体"/>
                <w:sz w:val="24"/>
                <w:szCs w:val="24"/>
              </w:rPr>
            </w:pPr>
            <w:r>
              <w:rPr>
                <w:rFonts w:ascii="宋体" w:hAnsi="宋体" w:cs="宋体" w:hint="eastAsia"/>
                <w:sz w:val="24"/>
                <w:szCs w:val="24"/>
              </w:rPr>
              <w:t>烤箱</w:t>
            </w:r>
          </w:p>
        </w:tc>
        <w:tc>
          <w:tcPr>
            <w:tcW w:w="1418" w:type="dxa"/>
            <w:vAlign w:val="center"/>
          </w:tcPr>
          <w:p w:rsidR="00F22F61" w:rsidRDefault="00F22F61">
            <w:pPr>
              <w:jc w:val="center"/>
              <w:rPr>
                <w:rFonts w:ascii="宋体" w:hAnsi="宋体" w:cs="宋体"/>
                <w:sz w:val="28"/>
                <w:szCs w:val="28"/>
              </w:rPr>
            </w:pPr>
          </w:p>
        </w:tc>
        <w:tc>
          <w:tcPr>
            <w:tcW w:w="1665" w:type="dxa"/>
            <w:vAlign w:val="center"/>
          </w:tcPr>
          <w:p w:rsidR="00F22F61" w:rsidRDefault="00F22F61">
            <w:pPr>
              <w:widowControl/>
              <w:jc w:val="center"/>
              <w:textAlignment w:val="center"/>
              <w:rPr>
                <w:rFonts w:ascii="宋体" w:hAnsi="宋体" w:cs="宋体"/>
                <w:sz w:val="28"/>
                <w:szCs w:val="28"/>
              </w:rPr>
            </w:pPr>
          </w:p>
        </w:tc>
        <w:tc>
          <w:tcPr>
            <w:tcW w:w="2247" w:type="dxa"/>
            <w:vAlign w:val="center"/>
          </w:tcPr>
          <w:p w:rsidR="00F22F61" w:rsidRDefault="00F22F61">
            <w:pPr>
              <w:widowControl/>
              <w:jc w:val="center"/>
              <w:textAlignment w:val="center"/>
              <w:rPr>
                <w:rFonts w:ascii="宋体" w:hAnsi="宋体" w:cs="宋体"/>
                <w:color w:val="000000"/>
                <w:sz w:val="22"/>
                <w:szCs w:val="22"/>
                <w:lang w:bidi="ar"/>
              </w:rPr>
            </w:pPr>
          </w:p>
        </w:tc>
      </w:tr>
    </w:tbl>
    <w:p w:rsidR="00F22F61" w:rsidRDefault="00F22F61">
      <w:pPr>
        <w:snapToGrid w:val="0"/>
        <w:spacing w:line="360" w:lineRule="auto"/>
        <w:ind w:firstLineChars="200" w:firstLine="560"/>
        <w:rPr>
          <w:rFonts w:asciiTheme="minorEastAsia" w:eastAsiaTheme="minorEastAsia" w:hAnsiTheme="minorEastAsia"/>
          <w:sz w:val="28"/>
          <w:szCs w:val="28"/>
        </w:rPr>
      </w:pPr>
    </w:p>
    <w:p w:rsidR="00F22F61" w:rsidRDefault="005163A0">
      <w:pPr>
        <w:snapToGrid w:val="0"/>
        <w:spacing w:line="360" w:lineRule="auto"/>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%增值税（开具增值税专用发票）、人工费、运费等所有费用。（</w:t>
      </w:r>
      <w:r>
        <w:rPr>
          <w:rFonts w:ascii="宋体" w:hAnsi="宋体" w:cs="宋体" w:hint="eastAsia"/>
          <w:sz w:val="28"/>
          <w:szCs w:val="28"/>
          <w:highlight w:val="yellow"/>
        </w:rPr>
        <w:t>包1项目最高限价为500元/份，包2项目最高限价500元/份。</w:t>
      </w:r>
      <w:r>
        <w:rPr>
          <w:rFonts w:ascii="宋体" w:hAnsi="宋体" w:hint="eastAsia"/>
          <w:sz w:val="28"/>
          <w:szCs w:val="28"/>
          <w:highlight w:val="yellow"/>
        </w:rPr>
        <w:t>如超过最高限价，视为无效报价。</w:t>
      </w:r>
      <w:r>
        <w:rPr>
          <w:rFonts w:ascii="宋体" w:hAnsi="宋体" w:hint="eastAsia"/>
          <w:sz w:val="28"/>
          <w:szCs w:val="28"/>
        </w:rPr>
        <w:t xml:space="preserve">）         </w:t>
      </w:r>
    </w:p>
    <w:p w:rsidR="00F22F61" w:rsidRDefault="005163A0">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F22F61" w:rsidRDefault="00F22F61">
      <w:pPr>
        <w:snapToGrid w:val="0"/>
        <w:spacing w:line="360" w:lineRule="auto"/>
        <w:ind w:right="560"/>
        <w:jc w:val="center"/>
        <w:rPr>
          <w:rFonts w:asciiTheme="minorEastAsia" w:eastAsiaTheme="minorEastAsia" w:hAnsiTheme="minorEastAsia"/>
          <w:sz w:val="28"/>
          <w:szCs w:val="28"/>
        </w:rPr>
      </w:pPr>
    </w:p>
    <w:p w:rsidR="00F22F61" w:rsidRDefault="005163A0">
      <w:pPr>
        <w:snapToGrid w:val="0"/>
        <w:spacing w:line="360" w:lineRule="auto"/>
        <w:ind w:right="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比选单位（签章）：</w:t>
      </w:r>
    </w:p>
    <w:p w:rsidR="00F22F61" w:rsidRDefault="005163A0">
      <w:pPr>
        <w:snapToGrid w:val="0"/>
        <w:spacing w:line="360" w:lineRule="auto"/>
        <w:ind w:right="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联系人：</w:t>
      </w:r>
    </w:p>
    <w:p w:rsidR="00F22F61" w:rsidRDefault="005163A0">
      <w:pPr>
        <w:snapToGrid w:val="0"/>
        <w:spacing w:line="360" w:lineRule="auto"/>
        <w:ind w:right="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联系电话：</w:t>
      </w:r>
    </w:p>
    <w:p w:rsidR="00F22F61" w:rsidRDefault="005163A0">
      <w:pPr>
        <w:snapToGrid w:val="0"/>
        <w:spacing w:line="360" w:lineRule="auto"/>
        <w:ind w:right="560"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年   月    日 </w:t>
      </w:r>
    </w:p>
    <w:p w:rsidR="00F22F61" w:rsidRDefault="00F22F61">
      <w:pPr>
        <w:jc w:val="left"/>
        <w:rPr>
          <w:rFonts w:asciiTheme="minorEastAsia" w:eastAsiaTheme="minorEastAsia" w:hAnsiTheme="minorEastAsia" w:cs="宋体"/>
          <w:color w:val="000000"/>
          <w:sz w:val="32"/>
          <w:szCs w:val="32"/>
        </w:rPr>
      </w:pPr>
    </w:p>
    <w:p w:rsidR="00F22F61" w:rsidRDefault="00F22F61">
      <w:pPr>
        <w:jc w:val="left"/>
        <w:rPr>
          <w:rFonts w:asciiTheme="minorEastAsia" w:eastAsiaTheme="minorEastAsia" w:hAnsiTheme="minorEastAsia" w:cs="宋体"/>
          <w:color w:val="000000"/>
          <w:sz w:val="32"/>
          <w:szCs w:val="32"/>
        </w:rPr>
      </w:pPr>
    </w:p>
    <w:p w:rsidR="00F22F61" w:rsidRDefault="00F22F61">
      <w:pPr>
        <w:jc w:val="left"/>
        <w:rPr>
          <w:rFonts w:asciiTheme="minorEastAsia" w:eastAsiaTheme="minorEastAsia" w:hAnsiTheme="minorEastAsia" w:cs="宋体"/>
          <w:color w:val="000000"/>
          <w:sz w:val="32"/>
          <w:szCs w:val="32"/>
        </w:rPr>
      </w:pPr>
    </w:p>
    <w:p w:rsidR="00F22F61" w:rsidRDefault="00F22F61">
      <w:pPr>
        <w:jc w:val="left"/>
        <w:rPr>
          <w:rFonts w:asciiTheme="minorEastAsia" w:eastAsiaTheme="minorEastAsia" w:hAnsiTheme="minorEastAsia" w:cs="宋体"/>
          <w:color w:val="000000"/>
          <w:sz w:val="32"/>
          <w:szCs w:val="32"/>
        </w:rPr>
      </w:pPr>
    </w:p>
    <w:p w:rsidR="00F22F61" w:rsidRDefault="00F22F61">
      <w:pPr>
        <w:jc w:val="left"/>
        <w:rPr>
          <w:rFonts w:asciiTheme="minorEastAsia" w:eastAsiaTheme="minorEastAsia" w:hAnsiTheme="minorEastAsia" w:cs="宋体"/>
          <w:color w:val="000000"/>
          <w:sz w:val="32"/>
          <w:szCs w:val="32"/>
        </w:rPr>
      </w:pPr>
    </w:p>
    <w:p w:rsidR="00F22F61" w:rsidRDefault="005163A0">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F22F61" w:rsidRDefault="005163A0">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F22F61" w:rsidRDefault="00F22F61">
      <w:pPr>
        <w:snapToGrid w:val="0"/>
        <w:spacing w:line="360" w:lineRule="auto"/>
        <w:jc w:val="center"/>
        <w:rPr>
          <w:rFonts w:asciiTheme="minorEastAsia" w:eastAsiaTheme="minorEastAsia" w:hAnsiTheme="minorEastAsia"/>
          <w:sz w:val="28"/>
          <w:szCs w:val="28"/>
        </w:rPr>
      </w:pP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（代理人的姓名）为公司的合法代理人，就福建省东南电化股份有限公司2020年度春节慰问品采购项目自主比选的意向比选方申请登记、比选竞价、合同的签订，以本公司名义处理一切与之有关的事务。</w:t>
      </w:r>
    </w:p>
    <w:p w:rsidR="00F22F61" w:rsidRDefault="00F22F61">
      <w:pPr>
        <w:snapToGrid w:val="0"/>
        <w:spacing w:line="360" w:lineRule="auto"/>
        <w:rPr>
          <w:rFonts w:asciiTheme="minorEastAsia" w:eastAsiaTheme="minorEastAsia" w:hAnsiTheme="minorEastAsia"/>
          <w:sz w:val="28"/>
          <w:szCs w:val="28"/>
        </w:rPr>
      </w:pP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F22F61" w:rsidRDefault="00F22F61">
      <w:pPr>
        <w:snapToGrid w:val="0"/>
        <w:spacing w:line="360" w:lineRule="auto"/>
        <w:rPr>
          <w:rFonts w:asciiTheme="minorEastAsia" w:eastAsiaTheme="minorEastAsia" w:hAnsiTheme="minorEastAsia"/>
          <w:sz w:val="28"/>
          <w:szCs w:val="28"/>
        </w:rPr>
      </w:pP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F22F61" w:rsidRDefault="00F22F61">
      <w:pPr>
        <w:snapToGrid w:val="0"/>
        <w:spacing w:line="360" w:lineRule="auto"/>
        <w:rPr>
          <w:rFonts w:asciiTheme="minorEastAsia" w:eastAsiaTheme="minorEastAsia" w:hAnsiTheme="minorEastAsia"/>
          <w:sz w:val="28"/>
          <w:szCs w:val="28"/>
        </w:rPr>
      </w:pPr>
    </w:p>
    <w:p w:rsidR="00F22F61" w:rsidRDefault="00F22F61">
      <w:pPr>
        <w:snapToGrid w:val="0"/>
        <w:spacing w:line="360" w:lineRule="auto"/>
        <w:rPr>
          <w:rFonts w:asciiTheme="minorEastAsia" w:eastAsiaTheme="minorEastAsia" w:hAnsiTheme="minorEastAsia"/>
          <w:sz w:val="28"/>
          <w:szCs w:val="28"/>
        </w:rPr>
      </w:pPr>
    </w:p>
    <w:p w:rsidR="00F22F61" w:rsidRDefault="00F22F61">
      <w:pPr>
        <w:snapToGrid w:val="0"/>
        <w:spacing w:line="360" w:lineRule="auto"/>
        <w:jc w:val="left"/>
        <w:rPr>
          <w:rFonts w:asciiTheme="minorEastAsia" w:eastAsiaTheme="minorEastAsia" w:hAnsiTheme="minorEastAsia" w:cs="宋体"/>
          <w:sz w:val="32"/>
          <w:szCs w:val="32"/>
        </w:rPr>
      </w:pPr>
    </w:p>
    <w:p w:rsidR="00F22F61" w:rsidRDefault="00F22F61">
      <w:pPr>
        <w:snapToGrid w:val="0"/>
        <w:spacing w:line="360" w:lineRule="auto"/>
        <w:jc w:val="left"/>
        <w:rPr>
          <w:rFonts w:asciiTheme="minorEastAsia" w:eastAsiaTheme="minorEastAsia" w:hAnsiTheme="minorEastAsia" w:cs="宋体"/>
          <w:sz w:val="32"/>
          <w:szCs w:val="32"/>
        </w:rPr>
      </w:pPr>
    </w:p>
    <w:p w:rsidR="00F22F61" w:rsidRDefault="00F22F61">
      <w:pPr>
        <w:snapToGrid w:val="0"/>
        <w:spacing w:line="360" w:lineRule="auto"/>
        <w:jc w:val="left"/>
        <w:rPr>
          <w:rFonts w:asciiTheme="minorEastAsia" w:eastAsiaTheme="minorEastAsia" w:hAnsiTheme="minorEastAsia" w:cs="宋体"/>
          <w:sz w:val="32"/>
          <w:szCs w:val="32"/>
        </w:rPr>
      </w:pPr>
    </w:p>
    <w:p w:rsidR="00F22F61" w:rsidRDefault="005163A0">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F22F61" w:rsidRDefault="005163A0">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我方为对福建省东南电化股份股份有限公司2020年度春节慰问品采购项目自主比选公告表示完全响应，遵照公告的要求，特此确认并承诺：</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1、我方确认，我方已仔细阅读并研究了贵方的公告及其附件，我方完全熟悉其中的要求、条款和条件，并充分了解标的情况。</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2、我方确认，我方完全同意公告制定的交易规则。</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3、我方承诺，我方为比选所提供的材料均为真实、合法、完整。</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4、我方承诺：接受中选后福建省东南电化股份有限公司对我方合同授予前的资格审查工作。</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5、我方保证：我方确认，完全接受比选文件全部条款。自收到该项目中标通知次日起7个工作日内，我方将与东南电化签订2020年度春节慰问品采购合同。否则，自动视为放弃该中选权力。</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F22F61" w:rsidRDefault="00F22F61">
      <w:pPr>
        <w:snapToGrid w:val="0"/>
        <w:spacing w:line="360" w:lineRule="auto"/>
        <w:rPr>
          <w:rFonts w:asciiTheme="minorEastAsia" w:eastAsiaTheme="minorEastAsia" w:hAnsiTheme="minorEastAsia"/>
          <w:sz w:val="28"/>
          <w:szCs w:val="28"/>
        </w:rPr>
      </w:pP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F22F61" w:rsidRDefault="00F22F61">
      <w:pPr>
        <w:snapToGrid w:val="0"/>
        <w:spacing w:line="360" w:lineRule="auto"/>
        <w:rPr>
          <w:rFonts w:asciiTheme="minorEastAsia" w:eastAsiaTheme="minorEastAsia" w:hAnsiTheme="minorEastAsia"/>
          <w:sz w:val="28"/>
          <w:szCs w:val="28"/>
        </w:rPr>
      </w:pP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F22F61" w:rsidRDefault="00F22F61">
      <w:pPr>
        <w:snapToGrid w:val="0"/>
        <w:spacing w:line="360" w:lineRule="auto"/>
        <w:rPr>
          <w:rFonts w:asciiTheme="minorEastAsia" w:eastAsiaTheme="minorEastAsia" w:hAnsiTheme="minorEastAsia"/>
          <w:sz w:val="28"/>
          <w:szCs w:val="28"/>
        </w:rPr>
      </w:pP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联系人：                                 </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  话：                                 年    月    日</w:t>
      </w:r>
    </w:p>
    <w:p w:rsidR="00F22F61" w:rsidRDefault="005163A0">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F22F61" w:rsidRDefault="005163A0">
      <w:pPr>
        <w:spacing w:line="120" w:lineRule="auto"/>
        <w:jc w:val="left"/>
        <w:rPr>
          <w:sz w:val="32"/>
          <w:szCs w:val="32"/>
        </w:rPr>
      </w:pPr>
      <w:r>
        <w:rPr>
          <w:rFonts w:hint="eastAsia"/>
          <w:sz w:val="32"/>
          <w:szCs w:val="32"/>
        </w:rPr>
        <w:lastRenderedPageBreak/>
        <w:t>附件四：合同范本</w:t>
      </w:r>
    </w:p>
    <w:p w:rsidR="00F22F61" w:rsidRDefault="005163A0">
      <w:pPr>
        <w:snapToGrid w:val="0"/>
        <w:spacing w:line="360" w:lineRule="auto"/>
        <w:ind w:firstLineChars="700" w:firstLine="1968"/>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2020年春节慰问品采购项目合同</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合同编号： </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甲方：福建省东南电化股份有限公司   签订地点：福清江阴</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乙方：                             签订日期：2019年 月 日</w:t>
      </w:r>
    </w:p>
    <w:p w:rsidR="00F22F61" w:rsidRDefault="00F22F61">
      <w:pPr>
        <w:snapToGrid w:val="0"/>
        <w:spacing w:line="360" w:lineRule="auto"/>
        <w:ind w:firstLineChars="200" w:firstLine="560"/>
        <w:rPr>
          <w:rFonts w:asciiTheme="minorEastAsia" w:eastAsiaTheme="minorEastAsia" w:hAnsiTheme="minorEastAsia"/>
          <w:sz w:val="28"/>
          <w:szCs w:val="28"/>
        </w:rPr>
      </w:pP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根据甲方采购项目需求，经双方友好协商，就甲方向乙方采购本合同第1条所列产品相关事宜，依据《中华人民共和国合同法》及其他相关法律法规规定，双方签订如下协议：</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合同标的和合同价格</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13"/>
        <w:gridCol w:w="1417"/>
        <w:gridCol w:w="993"/>
        <w:gridCol w:w="2126"/>
        <w:gridCol w:w="1812"/>
      </w:tblGrid>
      <w:tr w:rsidR="00F22F61">
        <w:trPr>
          <w:trHeight w:val="335"/>
          <w:jc w:val="center"/>
        </w:trPr>
        <w:tc>
          <w:tcPr>
            <w:tcW w:w="2013" w:type="dxa"/>
            <w:shd w:val="clear" w:color="auto" w:fill="auto"/>
            <w:vAlign w:val="center"/>
          </w:tcPr>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名称</w:t>
            </w:r>
          </w:p>
        </w:tc>
        <w:tc>
          <w:tcPr>
            <w:tcW w:w="1417" w:type="dxa"/>
            <w:shd w:val="clear" w:color="auto" w:fill="auto"/>
            <w:vAlign w:val="center"/>
          </w:tcPr>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型号</w:t>
            </w:r>
          </w:p>
        </w:tc>
        <w:tc>
          <w:tcPr>
            <w:tcW w:w="993" w:type="dxa"/>
            <w:shd w:val="clear" w:color="auto" w:fill="auto"/>
            <w:vAlign w:val="center"/>
          </w:tcPr>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2126" w:type="dxa"/>
            <w:shd w:val="clear" w:color="auto" w:fill="auto"/>
            <w:vAlign w:val="center"/>
          </w:tcPr>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单价(元/份)</w:t>
            </w:r>
          </w:p>
        </w:tc>
        <w:tc>
          <w:tcPr>
            <w:tcW w:w="1812" w:type="dxa"/>
            <w:shd w:val="clear" w:color="auto" w:fill="auto"/>
            <w:vAlign w:val="center"/>
          </w:tcPr>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合计（元）</w:t>
            </w:r>
          </w:p>
        </w:tc>
      </w:tr>
      <w:tr w:rsidR="00F22F61">
        <w:trPr>
          <w:trHeight w:val="870"/>
          <w:jc w:val="center"/>
        </w:trPr>
        <w:tc>
          <w:tcPr>
            <w:tcW w:w="2013" w:type="dxa"/>
            <w:shd w:val="clear" w:color="auto" w:fill="auto"/>
            <w:vAlign w:val="center"/>
          </w:tcPr>
          <w:p w:rsidR="00F22F61" w:rsidRDefault="00F22F61">
            <w:pPr>
              <w:snapToGrid w:val="0"/>
              <w:spacing w:line="360" w:lineRule="auto"/>
              <w:ind w:firstLineChars="200" w:firstLine="560"/>
              <w:rPr>
                <w:rFonts w:asciiTheme="minorEastAsia" w:eastAsiaTheme="minorEastAsia" w:hAnsiTheme="minorEastAsia"/>
                <w:sz w:val="28"/>
                <w:szCs w:val="28"/>
              </w:rPr>
            </w:pPr>
          </w:p>
        </w:tc>
        <w:tc>
          <w:tcPr>
            <w:tcW w:w="1417" w:type="dxa"/>
            <w:shd w:val="clear" w:color="auto" w:fill="auto"/>
            <w:vAlign w:val="center"/>
          </w:tcPr>
          <w:p w:rsidR="00F22F61" w:rsidRDefault="00F22F61">
            <w:pPr>
              <w:snapToGrid w:val="0"/>
              <w:spacing w:line="360" w:lineRule="auto"/>
              <w:ind w:firstLineChars="200" w:firstLine="560"/>
              <w:rPr>
                <w:rFonts w:asciiTheme="minorEastAsia" w:eastAsiaTheme="minorEastAsia" w:hAnsiTheme="minorEastAsia"/>
                <w:sz w:val="28"/>
                <w:szCs w:val="28"/>
              </w:rPr>
            </w:pPr>
          </w:p>
        </w:tc>
        <w:tc>
          <w:tcPr>
            <w:tcW w:w="993" w:type="dxa"/>
            <w:shd w:val="clear" w:color="auto" w:fill="auto"/>
            <w:vAlign w:val="center"/>
          </w:tcPr>
          <w:p w:rsidR="00F22F61" w:rsidRDefault="00F22F61">
            <w:pPr>
              <w:snapToGrid w:val="0"/>
              <w:spacing w:line="360" w:lineRule="auto"/>
              <w:ind w:firstLineChars="200" w:firstLine="560"/>
              <w:rPr>
                <w:rFonts w:asciiTheme="minorEastAsia" w:eastAsiaTheme="minorEastAsia" w:hAnsiTheme="minorEastAsia"/>
                <w:sz w:val="28"/>
                <w:szCs w:val="28"/>
              </w:rPr>
            </w:pPr>
          </w:p>
        </w:tc>
        <w:tc>
          <w:tcPr>
            <w:tcW w:w="2126" w:type="dxa"/>
            <w:shd w:val="clear" w:color="auto" w:fill="auto"/>
            <w:vAlign w:val="center"/>
          </w:tcPr>
          <w:p w:rsidR="00F22F61" w:rsidRDefault="00F22F61">
            <w:pPr>
              <w:snapToGrid w:val="0"/>
              <w:spacing w:line="360" w:lineRule="auto"/>
              <w:ind w:firstLineChars="200" w:firstLine="560"/>
              <w:rPr>
                <w:rFonts w:asciiTheme="minorEastAsia" w:eastAsiaTheme="minorEastAsia" w:hAnsiTheme="minorEastAsia"/>
                <w:sz w:val="28"/>
                <w:szCs w:val="28"/>
              </w:rPr>
            </w:pPr>
          </w:p>
        </w:tc>
        <w:tc>
          <w:tcPr>
            <w:tcW w:w="1812" w:type="dxa"/>
            <w:shd w:val="clear" w:color="auto" w:fill="auto"/>
            <w:vAlign w:val="center"/>
          </w:tcPr>
          <w:p w:rsidR="00F22F61" w:rsidRDefault="00F22F61">
            <w:pPr>
              <w:snapToGrid w:val="0"/>
              <w:spacing w:line="360" w:lineRule="auto"/>
              <w:ind w:firstLineChars="200" w:firstLine="560"/>
              <w:rPr>
                <w:rFonts w:asciiTheme="minorEastAsia" w:eastAsiaTheme="minorEastAsia" w:hAnsiTheme="minorEastAsia"/>
                <w:sz w:val="28"/>
                <w:szCs w:val="28"/>
              </w:rPr>
            </w:pPr>
          </w:p>
        </w:tc>
      </w:tr>
      <w:tr w:rsidR="00F22F61">
        <w:trPr>
          <w:trHeight w:val="870"/>
          <w:jc w:val="center"/>
        </w:trPr>
        <w:tc>
          <w:tcPr>
            <w:tcW w:w="8361" w:type="dxa"/>
            <w:gridSpan w:val="5"/>
            <w:shd w:val="clear" w:color="auto" w:fill="auto"/>
            <w:vAlign w:val="center"/>
          </w:tcPr>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共计：。</w:t>
            </w:r>
          </w:p>
        </w:tc>
      </w:tr>
    </w:tbl>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上述金额为含税价格（含  %增值税），包含了乙方提供安装、运输、人工费用。</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2、交货：</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2.1交货方式：   货到验收完成后付款  </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2.2交货地点：以甲方提供的送货清单和地址明细为准</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2.3交货时间：  合同签订10个日历日       </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2.4乙方提供产品安装及调试服务，并承担运输过程中发生的一切费用。在产品交付给甲方之前，相关的毁损、灭失等风险均由乙方自行承担。</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3、付款方式与条件</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3.1乙方交付的产品按合同约定标准经甲方验收合格后，甲方向</w:t>
      </w:r>
      <w:r>
        <w:rPr>
          <w:rFonts w:asciiTheme="minorEastAsia" w:eastAsiaTheme="minorEastAsia" w:hAnsiTheme="minorEastAsia" w:hint="eastAsia"/>
          <w:sz w:val="28"/>
          <w:szCs w:val="28"/>
        </w:rPr>
        <w:lastRenderedPageBreak/>
        <w:t>乙方支付。</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3.2 乙方应根据甲方要求在甲方每次付款前 7 日内提供正式税务发票，否则甲方有权顺延付款。乙方应提交全额增值税普通发票（税率   %）。</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4、质量要求和技术标准</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  1  年）内，乙方应当对其交付的产品承担质量保证责任并提供</w:t>
      </w:r>
      <w:proofErr w:type="gramStart"/>
      <w:r>
        <w:rPr>
          <w:rFonts w:asciiTheme="minorEastAsia" w:eastAsiaTheme="minorEastAsia" w:hAnsiTheme="minorEastAsia" w:hint="eastAsia"/>
          <w:sz w:val="28"/>
          <w:szCs w:val="28"/>
        </w:rPr>
        <w:t>产品维保服务</w:t>
      </w:r>
      <w:proofErr w:type="gramEnd"/>
      <w:r>
        <w:rPr>
          <w:rFonts w:asciiTheme="minorEastAsia" w:eastAsiaTheme="minorEastAsia" w:hAnsiTheme="minorEastAsia" w:hint="eastAsia"/>
          <w:sz w:val="28"/>
          <w:szCs w:val="28"/>
        </w:rPr>
        <w:t>，所需费用由乙方承担。</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4.4乙方不按本合同约定交付产品所产生的任何费用由乙方自己承担。</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5、安装调试、技术服务、人员培训及技术资料</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5.1乙方为甲方提供下列服务（具体以在□内打“√”为准）</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☑安装调试：乙方应在产品到货后 5 日内安装完毕，并提请甲方进</w:t>
      </w:r>
      <w:r>
        <w:rPr>
          <w:rFonts w:asciiTheme="minorEastAsia" w:eastAsiaTheme="minorEastAsia" w:hAnsiTheme="minorEastAsia" w:hint="eastAsia"/>
          <w:sz w:val="28"/>
          <w:szCs w:val="28"/>
        </w:rPr>
        <w:lastRenderedPageBreak/>
        <w:t xml:space="preserve">行调试验收；  按要求调试完毕正常使用     </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5.2除第5.1款约定外，乙方还应根据甲方要求为甲方工作人员以及使用人员进行必要的现场免费技术培训，使甲方人员及使用人员能独立使用该产品，完成日常操作。</w:t>
      </w:r>
    </w:p>
    <w:p w:rsidR="00F22F61" w:rsidRDefault="005163A0">
      <w:pPr>
        <w:numPr>
          <w:ilvl w:val="0"/>
          <w:numId w:val="2"/>
        </w:num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验收</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6.1货物的货到验收包括：型号、规格、数量、外观质量、及货物包装是否完好。</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6.2乙方对一次开箱不合格（产品有质量故障）的产品予以换新，承担一切与之有关的费用。</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6.4对于安装质量，乙方保证标准时、正确安装好设备，保证设备良好运行。产品调试验收的标准：按行业通行标准、厂方出厂标准；两者要求不一致的，适用对产品更为严格的标准。</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6.5 产品无需安装调试的，到货开箱验收合格视为产品验收合格；产品需安装调试的，调试验收合格视为产品验收合格。但无论采取何种验收方式，均不免除乙方按照本合同约定应承担的质量保证责任。</w:t>
      </w:r>
    </w:p>
    <w:p w:rsidR="00F22F61" w:rsidRDefault="005163A0">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7、质量保证</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除本合同另有约定外，本合同产品售。后服务按厂家标准提供有关质量保证和售后服务的承诺执行，国家有规定的按国家规定执行。</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8、违约责任</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8.1乙方逾期交货的，每日按照合同总额的 5  ‰向甲方支付违约金，逾期超过 7  日的，甲方还有权解除合同，并要求乙方一</w:t>
      </w:r>
      <w:r>
        <w:rPr>
          <w:rFonts w:asciiTheme="minorEastAsia" w:eastAsiaTheme="minorEastAsia" w:hAnsiTheme="minorEastAsia" w:hint="eastAsia"/>
          <w:sz w:val="28"/>
          <w:szCs w:val="28"/>
        </w:rPr>
        <w:lastRenderedPageBreak/>
        <w:t>次性支付合同总额 10  %的违约金。乙方部分交货、交货不合格的，均按照逾期交货处理。</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8.2 乙方交付的产品经甲方验收不合格的，每次应向甲方支付违约金人民币    元，并应根据甲方要求进行修理、更换或采取其他补救措施。累计  次验收不合格的，甲方还有权解除合同、拒绝支付任何费用。</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8.3 甲方无故逾期付款的，按照银行同期贷款利率标准支付利息。</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8.4 一方的违约行为给对方造成的损失超过本合同约定的违约金数额的，超出部分，违约方应予以赔偿。</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9、通知</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asciiTheme="minorEastAsia" w:eastAsiaTheme="minorEastAsia" w:hAnsiTheme="minorEastAsia" w:hint="eastAsia"/>
          <w:sz w:val="28"/>
          <w:szCs w:val="28"/>
        </w:rPr>
        <w:t>方应第一时间</w:t>
      </w:r>
      <w:proofErr w:type="gramEnd"/>
      <w:r>
        <w:rPr>
          <w:rFonts w:asciiTheme="minorEastAsia" w:eastAsiaTheme="minorEastAsia" w:hAnsiTheme="minorEastAsia" w:hint="eastAsia"/>
          <w:sz w:val="28"/>
          <w:szCs w:val="28"/>
        </w:rPr>
        <w:t>通知另一方，否则，通知方按对方变更前地址寄出的，仍然视为有效送达，地址变更方对此无异议。</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10、本合同一式四份，经双方签订后生效，甲方执三份、乙方执一份，具有同等效力。</w:t>
      </w:r>
    </w:p>
    <w:p w:rsidR="00F22F61" w:rsidRDefault="00F22F61">
      <w:pPr>
        <w:snapToGrid w:val="0"/>
        <w:spacing w:line="360" w:lineRule="auto"/>
        <w:ind w:firstLineChars="200" w:firstLine="560"/>
        <w:rPr>
          <w:rFonts w:asciiTheme="minorEastAsia" w:eastAsiaTheme="minorEastAsia" w:hAnsiTheme="minorEastAsia"/>
          <w:sz w:val="28"/>
          <w:szCs w:val="28"/>
        </w:rPr>
      </w:pP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甲方：福建东南电化股份有限公司      乙方：</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联系地址：                          联系地址：</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邮编：                              邮编：</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传真：0591-86552003                 传真：</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电子邮箱：                          电子邮箱：</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法人或委托代理人：                  法人或委托代理人：</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电话：                              电话：</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开户银行：                          开户银行：</w:t>
      </w:r>
    </w:p>
    <w:p w:rsidR="00F22F61" w:rsidRDefault="005163A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账号：                              账号：</w:t>
      </w:r>
    </w:p>
    <w:p w:rsidR="00F22F61" w:rsidRDefault="00F22F61">
      <w:pPr>
        <w:snapToGrid w:val="0"/>
        <w:spacing w:line="360" w:lineRule="auto"/>
        <w:ind w:firstLineChars="200" w:firstLine="560"/>
        <w:rPr>
          <w:rFonts w:asciiTheme="minorEastAsia" w:eastAsiaTheme="minorEastAsia" w:hAnsiTheme="minorEastAsia"/>
          <w:sz w:val="28"/>
          <w:szCs w:val="28"/>
        </w:rPr>
      </w:pPr>
    </w:p>
    <w:sectPr w:rsidR="00F22F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4B9F0C"/>
    <w:multiLevelType w:val="singleLevel"/>
    <w:tmpl w:val="5D4B9F0C"/>
    <w:lvl w:ilvl="0">
      <w:start w:val="6"/>
      <w:numFmt w:val="decimal"/>
      <w:suff w:val="nothing"/>
      <w:lvlText w:val="%1、"/>
      <w:lvlJc w:val="left"/>
    </w:lvl>
  </w:abstractNum>
  <w:abstractNum w:abstractNumId="1" w15:restartNumberingAfterBreak="0">
    <w:nsid w:val="5DFAD3C3"/>
    <w:multiLevelType w:val="singleLevel"/>
    <w:tmpl w:val="5DFAD3C3"/>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16A2F"/>
    <w:rsid w:val="001504DB"/>
    <w:rsid w:val="00163134"/>
    <w:rsid w:val="00166DAE"/>
    <w:rsid w:val="001D015D"/>
    <w:rsid w:val="001F3F9E"/>
    <w:rsid w:val="002207DC"/>
    <w:rsid w:val="00251085"/>
    <w:rsid w:val="00274E8E"/>
    <w:rsid w:val="002A3877"/>
    <w:rsid w:val="002F3C24"/>
    <w:rsid w:val="003100AA"/>
    <w:rsid w:val="00324D81"/>
    <w:rsid w:val="003470E5"/>
    <w:rsid w:val="003644D1"/>
    <w:rsid w:val="00377AF1"/>
    <w:rsid w:val="003E46A5"/>
    <w:rsid w:val="00412899"/>
    <w:rsid w:val="00503348"/>
    <w:rsid w:val="0050684E"/>
    <w:rsid w:val="005163A0"/>
    <w:rsid w:val="00527FA6"/>
    <w:rsid w:val="006000D3"/>
    <w:rsid w:val="00645CDE"/>
    <w:rsid w:val="007029E4"/>
    <w:rsid w:val="00740542"/>
    <w:rsid w:val="0075628A"/>
    <w:rsid w:val="007900A4"/>
    <w:rsid w:val="007D2ABB"/>
    <w:rsid w:val="00883337"/>
    <w:rsid w:val="008A44B3"/>
    <w:rsid w:val="009057CC"/>
    <w:rsid w:val="00911251"/>
    <w:rsid w:val="009219B2"/>
    <w:rsid w:val="00975D31"/>
    <w:rsid w:val="009B29EE"/>
    <w:rsid w:val="009C338E"/>
    <w:rsid w:val="009C3FE9"/>
    <w:rsid w:val="009D04DA"/>
    <w:rsid w:val="009D68F4"/>
    <w:rsid w:val="009E5019"/>
    <w:rsid w:val="009F72A5"/>
    <w:rsid w:val="00A2652C"/>
    <w:rsid w:val="00A31CFA"/>
    <w:rsid w:val="00A36E75"/>
    <w:rsid w:val="00A406B1"/>
    <w:rsid w:val="00A81E00"/>
    <w:rsid w:val="00A9754C"/>
    <w:rsid w:val="00AA03A0"/>
    <w:rsid w:val="00AE3CC2"/>
    <w:rsid w:val="00B57F7A"/>
    <w:rsid w:val="00B801EF"/>
    <w:rsid w:val="00CB52D2"/>
    <w:rsid w:val="00CC213F"/>
    <w:rsid w:val="00CD5597"/>
    <w:rsid w:val="00CE5A4B"/>
    <w:rsid w:val="00D05711"/>
    <w:rsid w:val="00D27CAA"/>
    <w:rsid w:val="00D53A51"/>
    <w:rsid w:val="00D66583"/>
    <w:rsid w:val="00DA277E"/>
    <w:rsid w:val="00DC6526"/>
    <w:rsid w:val="00E1359E"/>
    <w:rsid w:val="00E32B85"/>
    <w:rsid w:val="00E4135E"/>
    <w:rsid w:val="00E65523"/>
    <w:rsid w:val="00F22F61"/>
    <w:rsid w:val="00F66B5F"/>
    <w:rsid w:val="00F67168"/>
    <w:rsid w:val="019D6622"/>
    <w:rsid w:val="01DD6807"/>
    <w:rsid w:val="04A03C98"/>
    <w:rsid w:val="05973EE4"/>
    <w:rsid w:val="06546159"/>
    <w:rsid w:val="07040401"/>
    <w:rsid w:val="07FA1D72"/>
    <w:rsid w:val="0827256B"/>
    <w:rsid w:val="088135D4"/>
    <w:rsid w:val="08B303BC"/>
    <w:rsid w:val="08E505A8"/>
    <w:rsid w:val="08E97949"/>
    <w:rsid w:val="090C6809"/>
    <w:rsid w:val="092A7647"/>
    <w:rsid w:val="0A401389"/>
    <w:rsid w:val="0B290B23"/>
    <w:rsid w:val="0C386EF2"/>
    <w:rsid w:val="0C4F3816"/>
    <w:rsid w:val="0CB66711"/>
    <w:rsid w:val="0CCB5D2B"/>
    <w:rsid w:val="0D75470C"/>
    <w:rsid w:val="0DC37A5D"/>
    <w:rsid w:val="0EA04E9B"/>
    <w:rsid w:val="0EAA3316"/>
    <w:rsid w:val="10926998"/>
    <w:rsid w:val="10E210CD"/>
    <w:rsid w:val="11A00FB4"/>
    <w:rsid w:val="11EB0193"/>
    <w:rsid w:val="120B49D8"/>
    <w:rsid w:val="12333AA4"/>
    <w:rsid w:val="15FC5850"/>
    <w:rsid w:val="168814C0"/>
    <w:rsid w:val="1755539B"/>
    <w:rsid w:val="17C7381C"/>
    <w:rsid w:val="17E333C6"/>
    <w:rsid w:val="188B46FA"/>
    <w:rsid w:val="1963485E"/>
    <w:rsid w:val="1A682FC6"/>
    <w:rsid w:val="1BF87D91"/>
    <w:rsid w:val="1C12056D"/>
    <w:rsid w:val="1E257D2E"/>
    <w:rsid w:val="1EDB2100"/>
    <w:rsid w:val="1F232CF7"/>
    <w:rsid w:val="1F390CF3"/>
    <w:rsid w:val="1F635C48"/>
    <w:rsid w:val="201E4E4D"/>
    <w:rsid w:val="20406C04"/>
    <w:rsid w:val="21493E77"/>
    <w:rsid w:val="228D1178"/>
    <w:rsid w:val="22AC1976"/>
    <w:rsid w:val="23DA28B1"/>
    <w:rsid w:val="2482312E"/>
    <w:rsid w:val="24A1419A"/>
    <w:rsid w:val="24B54ABE"/>
    <w:rsid w:val="29912B6C"/>
    <w:rsid w:val="2A6F44DB"/>
    <w:rsid w:val="2C594BB6"/>
    <w:rsid w:val="2E965A4C"/>
    <w:rsid w:val="2EBD5F28"/>
    <w:rsid w:val="2F5D33AE"/>
    <w:rsid w:val="311170CB"/>
    <w:rsid w:val="3178094E"/>
    <w:rsid w:val="31BF067A"/>
    <w:rsid w:val="335C0074"/>
    <w:rsid w:val="33784B8F"/>
    <w:rsid w:val="3452542F"/>
    <w:rsid w:val="35303458"/>
    <w:rsid w:val="35DF1CA0"/>
    <w:rsid w:val="37142A35"/>
    <w:rsid w:val="37520123"/>
    <w:rsid w:val="3769419E"/>
    <w:rsid w:val="38592D28"/>
    <w:rsid w:val="38C9658F"/>
    <w:rsid w:val="39D5210B"/>
    <w:rsid w:val="3A114894"/>
    <w:rsid w:val="3DE36674"/>
    <w:rsid w:val="3FC13D0C"/>
    <w:rsid w:val="40AC6134"/>
    <w:rsid w:val="4155743E"/>
    <w:rsid w:val="415F3048"/>
    <w:rsid w:val="41852747"/>
    <w:rsid w:val="41A97683"/>
    <w:rsid w:val="41C327B6"/>
    <w:rsid w:val="427362E9"/>
    <w:rsid w:val="42CD7427"/>
    <w:rsid w:val="43830087"/>
    <w:rsid w:val="44963D47"/>
    <w:rsid w:val="465D64DF"/>
    <w:rsid w:val="467D61A4"/>
    <w:rsid w:val="476906D1"/>
    <w:rsid w:val="495C3EFE"/>
    <w:rsid w:val="49B75DBF"/>
    <w:rsid w:val="49EB2A95"/>
    <w:rsid w:val="4AF666BF"/>
    <w:rsid w:val="4AFB1CDB"/>
    <w:rsid w:val="4D1A5E3B"/>
    <w:rsid w:val="4E5D6198"/>
    <w:rsid w:val="4EA03C33"/>
    <w:rsid w:val="4EE559EF"/>
    <w:rsid w:val="4EEF574D"/>
    <w:rsid w:val="4FDE74C6"/>
    <w:rsid w:val="50F23166"/>
    <w:rsid w:val="511E48DE"/>
    <w:rsid w:val="527869C7"/>
    <w:rsid w:val="534E3B2D"/>
    <w:rsid w:val="544E22C4"/>
    <w:rsid w:val="553A77AF"/>
    <w:rsid w:val="58162FC6"/>
    <w:rsid w:val="58661BDE"/>
    <w:rsid w:val="58FA18C0"/>
    <w:rsid w:val="594846C4"/>
    <w:rsid w:val="5A8A7D5E"/>
    <w:rsid w:val="5B2A0DCB"/>
    <w:rsid w:val="5B631AE0"/>
    <w:rsid w:val="5B80496F"/>
    <w:rsid w:val="5C7B477A"/>
    <w:rsid w:val="5EE23EB9"/>
    <w:rsid w:val="5F5360CC"/>
    <w:rsid w:val="5F8D2393"/>
    <w:rsid w:val="5FE472BC"/>
    <w:rsid w:val="60203DD8"/>
    <w:rsid w:val="607F7E67"/>
    <w:rsid w:val="616C6DF4"/>
    <w:rsid w:val="61E56975"/>
    <w:rsid w:val="626A7D07"/>
    <w:rsid w:val="628217E9"/>
    <w:rsid w:val="628C1C3F"/>
    <w:rsid w:val="634A120E"/>
    <w:rsid w:val="63E329B1"/>
    <w:rsid w:val="64143866"/>
    <w:rsid w:val="64145A05"/>
    <w:rsid w:val="651F7C81"/>
    <w:rsid w:val="65564AD2"/>
    <w:rsid w:val="65FD0E03"/>
    <w:rsid w:val="67E91329"/>
    <w:rsid w:val="686563A5"/>
    <w:rsid w:val="69A768D6"/>
    <w:rsid w:val="69DC5919"/>
    <w:rsid w:val="6A7B7D32"/>
    <w:rsid w:val="6BE15A07"/>
    <w:rsid w:val="6E99329E"/>
    <w:rsid w:val="6EEC1446"/>
    <w:rsid w:val="6EED49CF"/>
    <w:rsid w:val="6EEE4D72"/>
    <w:rsid w:val="6F387A05"/>
    <w:rsid w:val="6F6D2A21"/>
    <w:rsid w:val="6F7F64EC"/>
    <w:rsid w:val="6FCC7288"/>
    <w:rsid w:val="702B2B25"/>
    <w:rsid w:val="717E4187"/>
    <w:rsid w:val="73961E0D"/>
    <w:rsid w:val="75BF20C9"/>
    <w:rsid w:val="76EE1FBB"/>
    <w:rsid w:val="771E1449"/>
    <w:rsid w:val="779F7D3A"/>
    <w:rsid w:val="780A2C15"/>
    <w:rsid w:val="781F21BA"/>
    <w:rsid w:val="7886463C"/>
    <w:rsid w:val="78871A68"/>
    <w:rsid w:val="78AF6A22"/>
    <w:rsid w:val="79704CE7"/>
    <w:rsid w:val="7AA05B96"/>
    <w:rsid w:val="7C5E1673"/>
    <w:rsid w:val="7D4666D1"/>
    <w:rsid w:val="7DA526D6"/>
    <w:rsid w:val="7E4E5CFF"/>
    <w:rsid w:val="7EFD1D4E"/>
    <w:rsid w:val="7EFE4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9FAB8-7477-4126-90B5-950B3B1D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character" w:styleId="a5">
    <w:name w:val="FollowedHyperlink"/>
    <w:basedOn w:val="a0"/>
    <w:uiPriority w:val="99"/>
    <w:unhideWhenUsed/>
    <w:qFormat/>
    <w:rPr>
      <w:color w:val="007CD2"/>
      <w:sz w:val="18"/>
      <w:szCs w:val="18"/>
      <w:u w:val="none"/>
    </w:rPr>
  </w:style>
  <w:style w:type="character" w:styleId="HTML">
    <w:name w:val="HTML Definition"/>
    <w:basedOn w:val="a0"/>
    <w:uiPriority w:val="99"/>
    <w:unhideWhenUsed/>
    <w:qFormat/>
  </w:style>
  <w:style w:type="character" w:styleId="HTML0">
    <w:name w:val="HTML Variable"/>
    <w:basedOn w:val="a0"/>
    <w:uiPriority w:val="99"/>
    <w:unhideWhenUsed/>
  </w:style>
  <w:style w:type="character" w:styleId="a6">
    <w:name w:val="Hyperlink"/>
    <w:basedOn w:val="a0"/>
    <w:uiPriority w:val="99"/>
    <w:unhideWhenUsed/>
    <w:qFormat/>
    <w:rPr>
      <w:color w:val="007CD2"/>
      <w:sz w:val="18"/>
      <w:szCs w:val="18"/>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commonoverpagebtn1">
    <w:name w:val="common_over_page_btn1"/>
    <w:basedOn w:val="a0"/>
    <w:qFormat/>
  </w:style>
  <w:style w:type="character" w:customStyle="1" w:styleId="commonoverpagebtn2">
    <w:name w:val="common_over_page_btn2"/>
    <w:basedOn w:val="a0"/>
    <w:qFormat/>
    <w:rPr>
      <w:bdr w:val="single" w:sz="6" w:space="0" w:color="D2D2D2"/>
      <w:shd w:val="clear" w:color="auto" w:fill="EDEDED"/>
    </w:rPr>
  </w:style>
  <w:style w:type="character" w:customStyle="1" w:styleId="xdrichtextbox">
    <w:name w:val="xdrichtextbox"/>
    <w:basedOn w:val="a0"/>
    <w:rPr>
      <w:color w:val="auto"/>
      <w:sz w:val="18"/>
      <w:szCs w:val="18"/>
      <w:u w:val="none"/>
      <w:bdr w:val="single" w:sz="8" w:space="0" w:color="DCDCDC"/>
      <w:shd w:val="clear" w:color="auto" w:fill="auto"/>
    </w:rPr>
  </w:style>
  <w:style w:type="character" w:customStyle="1" w:styleId="button">
    <w:name w:val="button"/>
    <w:basedOn w:val="a0"/>
    <w:qFormat/>
  </w:style>
  <w:style w:type="character" w:customStyle="1" w:styleId="hilite6">
    <w:name w:val="hilite6"/>
    <w:basedOn w:val="a0"/>
    <w:qFormat/>
    <w:rPr>
      <w:color w:val="FFFFFF"/>
      <w:shd w:val="clear" w:color="auto" w:fill="666677"/>
    </w:rPr>
  </w:style>
  <w:style w:type="character" w:customStyle="1" w:styleId="browseclassinput">
    <w:name w:val="browse_class&gt;input"/>
    <w:basedOn w:val="a0"/>
    <w:qFormat/>
    <w:rPr>
      <w:shd w:val="clear" w:color="auto" w:fill="F8F8F8"/>
    </w:rPr>
  </w:style>
  <w:style w:type="character" w:customStyle="1" w:styleId="token-input-delete-token">
    <w:name w:val="token-input-delete-token"/>
    <w:basedOn w:val="a0"/>
    <w:qFormat/>
    <w:rPr>
      <w:color w:val="FFFFFF"/>
    </w:rPr>
  </w:style>
  <w:style w:type="character" w:customStyle="1" w:styleId="w32">
    <w:name w:val="w32"/>
    <w:basedOn w:val="a0"/>
  </w:style>
  <w:style w:type="character" w:customStyle="1" w:styleId="drapbtn">
    <w:name w:val="drapbtn"/>
    <w:basedOn w:val="a0"/>
    <w:qFormat/>
  </w:style>
  <w:style w:type="character" w:customStyle="1" w:styleId="browseclassspan">
    <w:name w:val="browse_class&gt;span"/>
    <w:basedOn w:val="a0"/>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biggerthanmax">
    <w:name w:val="biggerthanmax"/>
    <w:basedOn w:val="a0"/>
    <w:qFormat/>
    <w:rPr>
      <w:shd w:val="clear" w:color="auto" w:fill="FFFF00"/>
    </w:rPr>
  </w:style>
  <w:style w:type="character" w:customStyle="1" w:styleId="active9">
    <w:name w:val="active9"/>
    <w:basedOn w:val="a0"/>
    <w:qFormat/>
    <w:rPr>
      <w:color w:val="00FF00"/>
      <w:shd w:val="clear" w:color="auto" w:fill="111111"/>
    </w:rPr>
  </w:style>
  <w:style w:type="character" w:customStyle="1" w:styleId="cdropleft">
    <w:name w:val="cdropleft"/>
    <w:basedOn w:val="a0"/>
    <w:qFormat/>
  </w:style>
  <w:style w:type="character" w:customStyle="1" w:styleId="tmpztreemovearrow">
    <w:name w:val="tmpztreemove_arrow"/>
    <w:basedOn w:val="a0"/>
    <w:qFormat/>
  </w:style>
  <w:style w:type="character" w:customStyle="1" w:styleId="cy">
    <w:name w:val="cy"/>
    <w:basedOn w:val="a0"/>
  </w:style>
  <w:style w:type="character" w:customStyle="1" w:styleId="cdropright">
    <w:name w:val="cdropright"/>
    <w:basedOn w:val="a0"/>
  </w:style>
  <w:style w:type="character" w:customStyle="1" w:styleId="browseclasslabel">
    <w:name w:val="browse_class&gt;label"/>
    <w:basedOn w:val="a0"/>
    <w:qFormat/>
    <w:rPr>
      <w:shd w:val="clear" w:color="auto" w:fill="F8F8F8"/>
    </w:rPr>
  </w:style>
  <w:style w:type="character" w:customStyle="1" w:styleId="ico1654">
    <w:name w:val="ico1654"/>
    <w:basedOn w:val="a0"/>
  </w:style>
  <w:style w:type="character" w:customStyle="1" w:styleId="ico1655">
    <w:name w:val="ico1655"/>
    <w:basedOn w:val="a0"/>
    <w:qFormat/>
  </w:style>
  <w:style w:type="character" w:customStyle="1" w:styleId="designclass">
    <w:name w:val="design_class"/>
    <w:basedOn w:val="a0"/>
    <w:qFormat/>
  </w:style>
  <w:style w:type="character" w:customStyle="1" w:styleId="editclass">
    <w:name w:val="edit_class"/>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style>
  <w:style w:type="character" w:customStyle="1" w:styleId="hilite">
    <w:name w:val="hilite"/>
    <w:basedOn w:val="a0"/>
    <w:qFormat/>
    <w:rPr>
      <w:color w:val="FFFFFF"/>
      <w:shd w:val="clear" w:color="auto" w:fill="666677"/>
    </w:rPr>
  </w:style>
  <w:style w:type="character" w:customStyle="1" w:styleId="active">
    <w:name w:val="active"/>
    <w:basedOn w:val="a0"/>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1278</Words>
  <Characters>7291</Characters>
  <Application>Microsoft Office Word</Application>
  <DocSecurity>0</DocSecurity>
  <Lines>60</Lines>
  <Paragraphs>17</Paragraphs>
  <ScaleCrop>false</ScaleCrop>
  <Company>lenovo</Company>
  <LinksUpToDate>false</LinksUpToDate>
  <CharactersWithSpaces>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38</cp:revision>
  <cp:lastPrinted>2016-02-23T07:57:00Z</cp:lastPrinted>
  <dcterms:created xsi:type="dcterms:W3CDTF">2014-08-08T06:48:00Z</dcterms:created>
  <dcterms:modified xsi:type="dcterms:W3CDTF">2019-12-24T12:58:00Z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