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44"/>
          <w:lang w:val="en-US" w:eastAsia="zh-CN"/>
        </w:rPr>
      </w:pPr>
      <w:r>
        <w:rPr>
          <w:rFonts w:hint="eastAsia" w:ascii="宋体" w:hAnsi="宋体"/>
          <w:b/>
          <w:bCs/>
          <w:sz w:val="44"/>
          <w:lang w:val="en-US" w:eastAsia="zh-CN"/>
        </w:rPr>
        <w:t>公开比选公告（重新）</w:t>
      </w:r>
    </w:p>
    <w:p>
      <w:pPr>
        <w:spacing w:line="440" w:lineRule="exact"/>
        <w:jc w:val="center"/>
        <w:rPr>
          <w:rFonts w:hint="eastAsia" w:ascii="宋体" w:hAnsi="宋体" w:eastAsia="宋体"/>
          <w:lang w:val="en-US" w:eastAsia="zh-CN"/>
        </w:rPr>
      </w:pPr>
      <w:r>
        <w:rPr>
          <w:rFonts w:hint="eastAsia" w:ascii="宋体" w:hAnsi="宋体"/>
          <w:sz w:val="24"/>
        </w:rPr>
        <w:t>比选编号：LJ-HR-2019-0002</w:t>
      </w:r>
      <w:r>
        <w:rPr>
          <w:rFonts w:hint="eastAsia" w:ascii="宋体" w:hAnsi="宋体"/>
          <w:sz w:val="24"/>
          <w:lang w:val="en-US" w:eastAsia="zh-CN"/>
        </w:rPr>
        <w:t>C</w:t>
      </w:r>
      <w:bookmarkStart w:id="0" w:name="_GoBack"/>
      <w:bookmarkEnd w:id="0"/>
    </w:p>
    <w:p>
      <w:pPr>
        <w:spacing w:line="400" w:lineRule="exact"/>
        <w:ind w:firstLine="420" w:firstLineChars="200"/>
        <w:rPr>
          <w:rFonts w:hint="eastAsia" w:ascii="宋体" w:hAnsi="宋体"/>
          <w:sz w:val="21"/>
          <w:szCs w:val="21"/>
        </w:rPr>
      </w:pPr>
      <w:r>
        <w:rPr>
          <w:rFonts w:ascii="宋体" w:hAnsi="宋体"/>
          <w:sz w:val="21"/>
          <w:szCs w:val="21"/>
          <w:u w:val="none" w:color="auto"/>
        </w:rPr>
        <w:t>福建湄洲湾氯碱工业有限公司</w:t>
      </w:r>
      <w:r>
        <w:rPr>
          <w:rFonts w:hint="default" w:ascii="宋体" w:hAnsi="宋体"/>
          <w:sz w:val="21"/>
          <w:szCs w:val="21"/>
          <w:u w:val="single" w:color="auto"/>
          <w:lang w:eastAsia="zh-CN"/>
        </w:rPr>
        <w:t>高压电工取证培训</w:t>
      </w:r>
      <w:r>
        <w:rPr>
          <w:rFonts w:hint="eastAsia" w:ascii="宋体" w:hAnsi="宋体"/>
          <w:sz w:val="21"/>
          <w:szCs w:val="21"/>
        </w:rPr>
        <w:t>项目</w:t>
      </w:r>
      <w:r>
        <w:rPr>
          <w:rFonts w:ascii="宋体" w:hAnsi="宋体"/>
          <w:sz w:val="21"/>
          <w:szCs w:val="21"/>
        </w:rPr>
        <w:t>进行国内</w:t>
      </w:r>
      <w:r>
        <w:rPr>
          <w:rFonts w:hint="eastAsia" w:ascii="宋体" w:hAnsi="宋体"/>
          <w:sz w:val="21"/>
          <w:szCs w:val="21"/>
          <w:lang w:val="en-US" w:eastAsia="zh-CN"/>
        </w:rPr>
        <w:t>公开</w:t>
      </w:r>
      <w:r>
        <w:rPr>
          <w:rFonts w:hint="eastAsia" w:ascii="宋体" w:hAnsi="宋体"/>
          <w:sz w:val="21"/>
          <w:szCs w:val="21"/>
        </w:rPr>
        <w:t>比选</w:t>
      </w:r>
      <w:r>
        <w:rPr>
          <w:rFonts w:ascii="宋体" w:hAnsi="宋体"/>
          <w:sz w:val="21"/>
          <w:szCs w:val="21"/>
        </w:rPr>
        <w:t>，</w:t>
      </w:r>
      <w:r>
        <w:rPr>
          <w:rFonts w:hint="eastAsia" w:ascii="宋体" w:hAnsi="宋体"/>
          <w:sz w:val="21"/>
          <w:szCs w:val="21"/>
        </w:rPr>
        <w:t>现</w:t>
      </w:r>
      <w:r>
        <w:rPr>
          <w:rFonts w:hint="eastAsia" w:ascii="宋体" w:hAnsi="宋体"/>
          <w:spacing w:val="-2"/>
          <w:sz w:val="21"/>
          <w:szCs w:val="21"/>
        </w:rPr>
        <w:t>欢迎国内合格参选人对该招比选货物及服务进行密封报价参选。</w:t>
      </w:r>
    </w:p>
    <w:p>
      <w:pPr>
        <w:tabs>
          <w:tab w:val="left" w:pos="4197"/>
        </w:tabs>
        <w:spacing w:line="400" w:lineRule="exact"/>
        <w:ind w:firstLine="420" w:firstLineChars="200"/>
        <w:rPr>
          <w:rFonts w:hint="eastAsia" w:ascii="宋体" w:hAnsi="宋体"/>
          <w:sz w:val="21"/>
          <w:szCs w:val="21"/>
        </w:rPr>
      </w:pPr>
      <w:r>
        <w:rPr>
          <w:rFonts w:hint="eastAsia" w:ascii="宋体" w:hAnsi="宋体"/>
          <w:sz w:val="21"/>
          <w:szCs w:val="21"/>
        </w:rPr>
        <w:t>1.招比选内容:</w:t>
      </w:r>
    </w:p>
    <w:tbl>
      <w:tblPr>
        <w:tblStyle w:val="3"/>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020"/>
        <w:gridCol w:w="1785"/>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85" w:type="dxa"/>
            <w:noWrap w:val="0"/>
            <w:tcMar>
              <w:left w:w="28" w:type="dxa"/>
              <w:right w:w="28" w:type="dxa"/>
            </w:tcMar>
            <w:vAlign w:val="center"/>
          </w:tcPr>
          <w:p>
            <w:pPr>
              <w:pStyle w:val="5"/>
              <w:spacing w:before="0" w:beforeLines="0" w:beforeAutospacing="0" w:after="0" w:afterLines="0" w:afterAutospacing="0"/>
              <w:rPr>
                <w:rFonts w:hint="eastAsia" w:cs="宋体"/>
                <w:b/>
                <w:kern w:val="2"/>
                <w:sz w:val="21"/>
                <w:szCs w:val="21"/>
              </w:rPr>
            </w:pPr>
            <w:r>
              <w:rPr>
                <w:rFonts w:hint="eastAsia" w:cs="宋体"/>
                <w:b/>
                <w:kern w:val="2"/>
                <w:sz w:val="21"/>
                <w:szCs w:val="21"/>
              </w:rPr>
              <w:t>合同包</w:t>
            </w:r>
          </w:p>
        </w:tc>
        <w:tc>
          <w:tcPr>
            <w:tcW w:w="3020" w:type="dxa"/>
            <w:noWrap w:val="0"/>
            <w:tcMar>
              <w:left w:w="28" w:type="dxa"/>
              <w:right w:w="28" w:type="dxa"/>
            </w:tcMar>
            <w:vAlign w:val="center"/>
          </w:tcPr>
          <w:p>
            <w:pPr>
              <w:pStyle w:val="5"/>
              <w:spacing w:before="0" w:beforeLines="0" w:beforeAutospacing="0" w:after="0" w:afterLines="0" w:afterAutospacing="0"/>
              <w:rPr>
                <w:rFonts w:cs="宋体"/>
                <w:b/>
                <w:kern w:val="2"/>
                <w:sz w:val="21"/>
                <w:szCs w:val="21"/>
              </w:rPr>
            </w:pPr>
            <w:r>
              <w:rPr>
                <w:rFonts w:hint="eastAsia" w:cs="宋体"/>
                <w:b/>
                <w:kern w:val="2"/>
                <w:sz w:val="21"/>
                <w:szCs w:val="21"/>
              </w:rPr>
              <w:t>货物名称</w:t>
            </w:r>
          </w:p>
        </w:tc>
        <w:tc>
          <w:tcPr>
            <w:tcW w:w="1785" w:type="dxa"/>
            <w:noWrap w:val="0"/>
            <w:tcMar>
              <w:left w:w="28" w:type="dxa"/>
              <w:right w:w="28" w:type="dxa"/>
            </w:tcMar>
            <w:vAlign w:val="center"/>
          </w:tcPr>
          <w:p>
            <w:pPr>
              <w:spacing w:line="240" w:lineRule="auto"/>
              <w:jc w:val="center"/>
              <w:rPr>
                <w:rFonts w:hint="eastAsia" w:ascii="宋体" w:hAnsi="宋体" w:eastAsia="宋体" w:cs="宋体"/>
                <w:b/>
                <w:sz w:val="21"/>
                <w:szCs w:val="21"/>
                <w:lang w:eastAsia="zh-CN"/>
              </w:rPr>
            </w:pPr>
            <w:r>
              <w:rPr>
                <w:rFonts w:hint="eastAsia" w:cs="宋体"/>
                <w:b/>
                <w:sz w:val="21"/>
                <w:szCs w:val="21"/>
                <w:lang w:val="en-US" w:eastAsia="zh-CN"/>
              </w:rPr>
              <w:t>人数</w:t>
            </w:r>
          </w:p>
        </w:tc>
        <w:tc>
          <w:tcPr>
            <w:tcW w:w="4203" w:type="dxa"/>
            <w:noWrap w:val="0"/>
            <w:tcMar>
              <w:left w:w="28" w:type="dxa"/>
              <w:right w:w="28" w:type="dxa"/>
            </w:tcMar>
            <w:vAlign w:val="center"/>
          </w:tcPr>
          <w:p>
            <w:pPr>
              <w:spacing w:line="240" w:lineRule="auto"/>
              <w:jc w:val="center"/>
              <w:rPr>
                <w:rFonts w:hint="eastAsia" w:ascii="宋体" w:hAnsi="宋体" w:eastAsia="宋体" w:cs="宋体"/>
                <w:b/>
                <w:sz w:val="21"/>
                <w:szCs w:val="21"/>
                <w:lang w:eastAsia="zh-CN"/>
              </w:rPr>
            </w:pPr>
            <w:r>
              <w:rPr>
                <w:rFonts w:hint="eastAsia" w:ascii="宋体" w:hAnsi="宋体" w:cs="宋体"/>
                <w:b/>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585" w:type="dxa"/>
            <w:noWrap w:val="0"/>
            <w:tcMar>
              <w:left w:w="28" w:type="dxa"/>
              <w:right w:w="28" w:type="dxa"/>
            </w:tcMar>
            <w:vAlign w:val="center"/>
          </w:tcPr>
          <w:p>
            <w:pPr>
              <w:pStyle w:val="5"/>
              <w:spacing w:before="0" w:beforeLines="0" w:beforeAutospacing="0" w:after="0" w:afterLines="0" w:afterAutospacing="0"/>
              <w:rPr>
                <w:rFonts w:hint="eastAsia" w:cs="宋体"/>
                <w:b/>
                <w:kern w:val="2"/>
                <w:sz w:val="21"/>
                <w:szCs w:val="21"/>
              </w:rPr>
            </w:pPr>
            <w:r>
              <w:rPr>
                <w:rFonts w:hint="eastAsia" w:cs="宋体"/>
                <w:b/>
                <w:kern w:val="2"/>
                <w:sz w:val="21"/>
                <w:szCs w:val="21"/>
              </w:rPr>
              <w:t>1</w:t>
            </w:r>
          </w:p>
        </w:tc>
        <w:tc>
          <w:tcPr>
            <w:tcW w:w="3020" w:type="dxa"/>
            <w:noWrap w:val="0"/>
            <w:tcMar>
              <w:left w:w="28" w:type="dxa"/>
              <w:right w:w="28" w:type="dxa"/>
            </w:tcMar>
            <w:vAlign w:val="center"/>
          </w:tcPr>
          <w:p>
            <w:pPr>
              <w:pStyle w:val="5"/>
              <w:spacing w:before="0" w:beforeLines="0" w:beforeAutospacing="0" w:after="0" w:afterLines="0" w:afterAutospacing="0"/>
              <w:jc w:val="both"/>
              <w:rPr>
                <w:rFonts w:hint="eastAsia" w:ascii="宋体" w:hAnsi="宋体" w:cs="宋体"/>
                <w:b/>
                <w:sz w:val="21"/>
                <w:szCs w:val="21"/>
                <w:lang w:val="en-US" w:eastAsia="zh-CN" w:bidi="ar-SA"/>
              </w:rPr>
            </w:pPr>
            <w:r>
              <w:rPr>
                <w:rFonts w:hint="eastAsia" w:cs="宋体"/>
                <w:b/>
                <w:sz w:val="21"/>
                <w:szCs w:val="21"/>
                <w:lang w:val="en-US" w:eastAsia="zh-CN" w:bidi="ar-SA"/>
              </w:rPr>
              <w:t>高压电工取证培训</w:t>
            </w:r>
          </w:p>
        </w:tc>
        <w:tc>
          <w:tcPr>
            <w:tcW w:w="1785" w:type="dxa"/>
            <w:noWrap w:val="0"/>
            <w:tcMar>
              <w:left w:w="28" w:type="dxa"/>
              <w:right w:w="28" w:type="dxa"/>
            </w:tcMar>
            <w:vAlign w:val="center"/>
          </w:tcPr>
          <w:p>
            <w:pPr>
              <w:spacing w:line="24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21人</w:t>
            </w:r>
          </w:p>
        </w:tc>
        <w:tc>
          <w:tcPr>
            <w:tcW w:w="4203" w:type="dxa"/>
            <w:noWrap w:val="0"/>
            <w:tcMar>
              <w:left w:w="28" w:type="dxa"/>
              <w:right w:w="28" w:type="dxa"/>
            </w:tcMar>
            <w:vAlign w:val="center"/>
          </w:tcPr>
          <w:p>
            <w:pPr>
              <w:spacing w:line="240" w:lineRule="auto"/>
              <w:jc w:val="both"/>
              <w:rPr>
                <w:rFonts w:hint="eastAsia" w:ascii="宋体" w:hAnsi="宋体" w:eastAsia="宋体" w:cs="宋体"/>
                <w:b/>
                <w:sz w:val="21"/>
                <w:szCs w:val="21"/>
                <w:lang w:eastAsia="zh-CN"/>
              </w:rPr>
            </w:pPr>
            <w:r>
              <w:rPr>
                <w:rFonts w:hint="eastAsia" w:ascii="宋体" w:hAnsi="宋体" w:cs="宋体"/>
                <w:b/>
                <w:sz w:val="21"/>
                <w:szCs w:val="21"/>
              </w:rPr>
              <w:t>培训考核合格后，在一个月内发给乙方培训证书</w:t>
            </w:r>
            <w:r>
              <w:rPr>
                <w:rFonts w:hint="eastAsia" w:ascii="宋体" w:hAnsi="宋体" w:cs="宋体"/>
                <w:b/>
                <w:sz w:val="21"/>
                <w:szCs w:val="21"/>
                <w:lang w:eastAsia="zh-CN"/>
              </w:rPr>
              <w:t>，该证书为福建省安全生产监督管理局《中华人民共和国特种作业操作证》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9593" w:type="dxa"/>
            <w:gridSpan w:val="4"/>
            <w:noWrap w:val="0"/>
            <w:tcMar>
              <w:left w:w="28" w:type="dxa"/>
              <w:right w:w="28" w:type="dxa"/>
            </w:tcMar>
            <w:vAlign w:val="center"/>
          </w:tcPr>
          <w:p>
            <w:pPr>
              <w:spacing w:line="240" w:lineRule="auto"/>
              <w:jc w:val="center"/>
              <w:rPr>
                <w:rFonts w:hint="eastAsia" w:ascii="宋体" w:hAnsi="宋体"/>
                <w:sz w:val="21"/>
                <w:szCs w:val="21"/>
              </w:rPr>
            </w:pPr>
            <w:r>
              <w:rPr>
                <w:rFonts w:hint="eastAsia" w:ascii="宋体" w:hAnsi="宋体" w:cs="宋体"/>
                <w:b/>
                <w:sz w:val="21"/>
                <w:szCs w:val="21"/>
                <w:lang w:val="en-US" w:eastAsia="zh-CN"/>
              </w:rPr>
              <w:t>培训</w:t>
            </w:r>
            <w:r>
              <w:rPr>
                <w:rFonts w:hint="eastAsia" w:ascii="宋体" w:hAnsi="宋体" w:cs="宋体"/>
                <w:b/>
                <w:sz w:val="21"/>
                <w:szCs w:val="21"/>
              </w:rPr>
              <w:t>地点：</w:t>
            </w:r>
            <w:r>
              <w:rPr>
                <w:rFonts w:ascii="宋体" w:hAnsi="宋体"/>
                <w:sz w:val="21"/>
                <w:szCs w:val="21"/>
              </w:rPr>
              <w:t>福建省泉州市泉港区</w:t>
            </w:r>
            <w:r>
              <w:rPr>
                <w:rFonts w:hint="eastAsia" w:ascii="宋体" w:hAnsi="宋体"/>
                <w:sz w:val="21"/>
                <w:szCs w:val="21"/>
                <w:lang w:val="en-US" w:eastAsia="zh-CN"/>
              </w:rPr>
              <w:t>南山北路1137号</w:t>
            </w:r>
            <w:r>
              <w:rPr>
                <w:rFonts w:ascii="宋体" w:hAnsi="宋体"/>
                <w:sz w:val="21"/>
                <w:szCs w:val="21"/>
              </w:rPr>
              <w:t>福建湄洲湾氯碱工业有限公司</w:t>
            </w:r>
            <w:r>
              <w:rPr>
                <w:rFonts w:hint="eastAsia" w:ascii="宋体" w:hAnsi="宋体"/>
                <w:sz w:val="21"/>
                <w:szCs w:val="21"/>
              </w:rPr>
              <w:t>厂区指定地点</w:t>
            </w:r>
          </w:p>
        </w:tc>
      </w:tr>
    </w:tbl>
    <w:p>
      <w:pPr>
        <w:spacing w:line="380" w:lineRule="exact"/>
        <w:ind w:firstLine="413" w:firstLineChars="196"/>
        <w:rPr>
          <w:rFonts w:hint="eastAsia" w:ascii="宋体" w:hAnsi="宋体"/>
          <w:sz w:val="21"/>
          <w:szCs w:val="21"/>
        </w:rPr>
      </w:pPr>
      <w:r>
        <w:rPr>
          <w:rFonts w:hint="eastAsia" w:ascii="宋体" w:hAnsi="宋体"/>
          <w:b/>
          <w:bCs/>
          <w:sz w:val="21"/>
          <w:szCs w:val="21"/>
        </w:rPr>
        <w:t>备注：参选人必须对同一个合同包中的全部货物与服务进行参选，不得仅对合同包中的部分货物或服务进行参选，否则其比选文件将被拒绝。</w:t>
      </w:r>
    </w:p>
    <w:p>
      <w:pPr>
        <w:numPr>
          <w:ilvl w:val="0"/>
          <w:numId w:val="1"/>
        </w:numPr>
        <w:spacing w:line="380" w:lineRule="exact"/>
        <w:ind w:firstLine="420" w:firstLineChars="200"/>
        <w:rPr>
          <w:rFonts w:hint="eastAsia" w:ascii="宋体" w:hAnsi="宋体"/>
          <w:sz w:val="21"/>
          <w:szCs w:val="21"/>
        </w:rPr>
      </w:pPr>
      <w:r>
        <w:rPr>
          <w:rFonts w:hint="eastAsia" w:ascii="宋体" w:hAnsi="宋体"/>
          <w:sz w:val="21"/>
          <w:szCs w:val="21"/>
        </w:rPr>
        <w:t>参选人资格要求：泉州市内通过泉州市安全生产监督管理局安全生产资格考试点验收的且开设</w:t>
      </w:r>
      <w:r>
        <w:rPr>
          <w:rFonts w:hint="eastAsia" w:ascii="宋体" w:hAnsi="宋体"/>
          <w:sz w:val="21"/>
          <w:szCs w:val="21"/>
          <w:lang w:val="en-US" w:eastAsia="zh-CN"/>
        </w:rPr>
        <w:t>高压电工</w:t>
      </w:r>
      <w:r>
        <w:rPr>
          <w:rFonts w:hint="eastAsia" w:ascii="宋体" w:hAnsi="宋体"/>
          <w:sz w:val="21"/>
          <w:szCs w:val="21"/>
        </w:rPr>
        <w:t>作业培训的机构；</w:t>
      </w:r>
    </w:p>
    <w:p>
      <w:pPr>
        <w:numPr>
          <w:ilvl w:val="0"/>
          <w:numId w:val="1"/>
        </w:numPr>
        <w:spacing w:line="380" w:lineRule="exact"/>
        <w:ind w:firstLine="420" w:firstLineChars="200"/>
        <w:rPr>
          <w:rFonts w:hint="eastAsia" w:ascii="宋体" w:hAnsi="宋体"/>
          <w:spacing w:val="-4"/>
          <w:sz w:val="21"/>
          <w:szCs w:val="21"/>
        </w:rPr>
      </w:pPr>
      <w:r>
        <w:rPr>
          <w:rFonts w:hint="eastAsia" w:ascii="宋体"/>
          <w:sz w:val="21"/>
          <w:szCs w:val="21"/>
        </w:rPr>
        <w:t>发放招比选文件时间、地点：凡愿意参加公开比选的合格参选人请于</w:t>
      </w:r>
      <w:r>
        <w:rPr>
          <w:rFonts w:hint="eastAsia" w:ascii="宋体"/>
          <w:sz w:val="21"/>
          <w:szCs w:val="21"/>
          <w:u w:val="single"/>
        </w:rPr>
        <w:t>201</w:t>
      </w:r>
      <w:r>
        <w:rPr>
          <w:rFonts w:hint="eastAsia" w:ascii="宋体"/>
          <w:sz w:val="21"/>
          <w:szCs w:val="21"/>
          <w:u w:val="single"/>
          <w:lang w:val="en-US" w:eastAsia="zh-CN"/>
        </w:rPr>
        <w:t>9</w:t>
      </w:r>
      <w:r>
        <w:rPr>
          <w:rFonts w:hint="eastAsia" w:ascii="宋体"/>
          <w:sz w:val="21"/>
          <w:szCs w:val="21"/>
        </w:rPr>
        <w:t>年</w:t>
      </w:r>
      <w:r>
        <w:rPr>
          <w:rFonts w:hint="eastAsia" w:ascii="宋体"/>
          <w:sz w:val="21"/>
          <w:szCs w:val="21"/>
          <w:lang w:val="en-US" w:eastAsia="zh-CN"/>
        </w:rPr>
        <w:t>11</w:t>
      </w:r>
      <w:r>
        <w:rPr>
          <w:rFonts w:hint="eastAsia" w:ascii="宋体"/>
          <w:sz w:val="21"/>
          <w:szCs w:val="21"/>
        </w:rPr>
        <w:t>月</w:t>
      </w:r>
      <w:r>
        <w:rPr>
          <w:rFonts w:hint="eastAsia" w:ascii="宋体"/>
          <w:sz w:val="21"/>
          <w:szCs w:val="21"/>
          <w:lang w:val="en-US" w:eastAsia="zh-CN"/>
        </w:rPr>
        <w:t>28</w:t>
      </w:r>
      <w:r>
        <w:rPr>
          <w:rFonts w:hint="eastAsia" w:ascii="宋体"/>
          <w:sz w:val="21"/>
          <w:szCs w:val="21"/>
        </w:rPr>
        <w:t>日起（法定公休日、法定节假日除外），每天上午</w:t>
      </w:r>
      <w:r>
        <w:rPr>
          <w:rFonts w:hint="eastAsia" w:ascii="宋体"/>
          <w:sz w:val="21"/>
          <w:szCs w:val="21"/>
          <w:u w:val="single"/>
        </w:rPr>
        <w:t>9</w:t>
      </w:r>
      <w:r>
        <w:rPr>
          <w:rFonts w:hint="eastAsia" w:ascii="宋体"/>
          <w:sz w:val="21"/>
          <w:szCs w:val="21"/>
        </w:rPr>
        <w:t>时</w:t>
      </w:r>
      <w:r>
        <w:rPr>
          <w:rFonts w:hint="eastAsia" w:ascii="宋体"/>
          <w:sz w:val="21"/>
          <w:szCs w:val="21"/>
          <w:u w:val="single"/>
        </w:rPr>
        <w:t>00</w:t>
      </w:r>
      <w:r>
        <w:rPr>
          <w:rFonts w:hint="eastAsia" w:ascii="宋体"/>
          <w:sz w:val="21"/>
          <w:szCs w:val="21"/>
        </w:rPr>
        <w:t>分至</w:t>
      </w:r>
      <w:r>
        <w:rPr>
          <w:rFonts w:hint="eastAsia" w:ascii="宋体"/>
          <w:sz w:val="21"/>
          <w:szCs w:val="21"/>
          <w:u w:val="single"/>
        </w:rPr>
        <w:t>11</w:t>
      </w:r>
      <w:r>
        <w:rPr>
          <w:rFonts w:hint="eastAsia" w:ascii="宋体"/>
          <w:sz w:val="21"/>
          <w:szCs w:val="21"/>
        </w:rPr>
        <w:t>时</w:t>
      </w:r>
      <w:r>
        <w:rPr>
          <w:rFonts w:hint="eastAsia" w:ascii="宋体"/>
          <w:sz w:val="21"/>
          <w:szCs w:val="21"/>
          <w:u w:val="single"/>
        </w:rPr>
        <w:t>00</w:t>
      </w:r>
      <w:r>
        <w:rPr>
          <w:rFonts w:hint="eastAsia" w:ascii="宋体"/>
          <w:sz w:val="21"/>
          <w:szCs w:val="21"/>
        </w:rPr>
        <w:t>分，下午</w:t>
      </w:r>
      <w:r>
        <w:rPr>
          <w:rFonts w:hint="eastAsia" w:ascii="宋体"/>
          <w:sz w:val="21"/>
          <w:szCs w:val="21"/>
          <w:u w:val="single"/>
        </w:rPr>
        <w:t xml:space="preserve"> 15 </w:t>
      </w:r>
      <w:r>
        <w:rPr>
          <w:rFonts w:hint="eastAsia" w:ascii="宋体"/>
          <w:sz w:val="21"/>
          <w:szCs w:val="21"/>
        </w:rPr>
        <w:t>时</w:t>
      </w:r>
      <w:r>
        <w:rPr>
          <w:rFonts w:hint="eastAsia" w:ascii="宋体"/>
          <w:sz w:val="21"/>
          <w:szCs w:val="21"/>
          <w:u w:val="single"/>
        </w:rPr>
        <w:t xml:space="preserve"> 00 </w:t>
      </w:r>
      <w:r>
        <w:rPr>
          <w:rFonts w:hint="eastAsia" w:ascii="宋体"/>
          <w:sz w:val="21"/>
          <w:szCs w:val="21"/>
        </w:rPr>
        <w:t>分至</w:t>
      </w:r>
      <w:r>
        <w:rPr>
          <w:rFonts w:hint="eastAsia" w:ascii="宋体"/>
          <w:sz w:val="21"/>
          <w:szCs w:val="21"/>
          <w:u w:val="single"/>
        </w:rPr>
        <w:t xml:space="preserve"> 17 </w:t>
      </w:r>
      <w:r>
        <w:rPr>
          <w:rFonts w:hint="eastAsia" w:ascii="宋体"/>
          <w:sz w:val="21"/>
          <w:szCs w:val="21"/>
        </w:rPr>
        <w:t>时</w:t>
      </w:r>
      <w:r>
        <w:rPr>
          <w:rFonts w:hint="eastAsia" w:ascii="宋体"/>
          <w:sz w:val="21"/>
          <w:szCs w:val="21"/>
          <w:u w:val="single"/>
        </w:rPr>
        <w:t xml:space="preserve"> 00 </w:t>
      </w:r>
      <w:r>
        <w:rPr>
          <w:rFonts w:hint="eastAsia" w:ascii="宋体"/>
          <w:sz w:val="21"/>
          <w:szCs w:val="21"/>
        </w:rPr>
        <w:t>分（北京时间，下同），到</w:t>
      </w:r>
      <w:r>
        <w:rPr>
          <w:rFonts w:hint="eastAsia" w:ascii="宋体"/>
          <w:sz w:val="21"/>
          <w:szCs w:val="21"/>
          <w:u w:val="single"/>
        </w:rPr>
        <w:t>福建湄洲湾氯碱工业有限公司（地址：泉州市泉港区南山北路1137号）收取招比选</w:t>
      </w:r>
      <w:r>
        <w:rPr>
          <w:rFonts w:hint="eastAsia" w:ascii="宋体"/>
          <w:sz w:val="21"/>
          <w:szCs w:val="21"/>
        </w:rPr>
        <w:t>文件。</w:t>
      </w:r>
    </w:p>
    <w:p>
      <w:pPr>
        <w:spacing w:line="380" w:lineRule="exact"/>
        <w:ind w:firstLine="420" w:firstLineChars="200"/>
        <w:rPr>
          <w:rFonts w:hint="eastAsia" w:ascii="宋体" w:hAnsi="宋体"/>
          <w:sz w:val="21"/>
          <w:szCs w:val="21"/>
        </w:rPr>
      </w:pPr>
      <w:r>
        <w:rPr>
          <w:rFonts w:hint="eastAsia" w:ascii="宋体" w:hAnsi="宋体"/>
          <w:sz w:val="21"/>
          <w:szCs w:val="21"/>
        </w:rPr>
        <w:t>4. 比选截止时间：比选文件应在</w:t>
      </w:r>
      <w:r>
        <w:rPr>
          <w:rFonts w:hint="eastAsia" w:ascii="宋体" w:hAnsi="宋体"/>
          <w:sz w:val="21"/>
          <w:szCs w:val="21"/>
          <w:u w:val="single"/>
        </w:rPr>
        <w:t>201</w:t>
      </w:r>
      <w:r>
        <w:rPr>
          <w:rFonts w:hint="eastAsia" w:ascii="宋体" w:hAnsi="宋体"/>
          <w:sz w:val="21"/>
          <w:szCs w:val="21"/>
          <w:u w:val="single"/>
          <w:lang w:val="en-US" w:eastAsia="zh-CN"/>
        </w:rPr>
        <w:t>9</w:t>
      </w:r>
      <w:r>
        <w:rPr>
          <w:rFonts w:hint="eastAsia" w:ascii="宋体" w:hAnsi="宋体"/>
          <w:sz w:val="21"/>
          <w:szCs w:val="21"/>
          <w:u w:val="single"/>
        </w:rPr>
        <w:t>年</w:t>
      </w:r>
      <w:r>
        <w:rPr>
          <w:rFonts w:hint="eastAsia" w:ascii="宋体" w:hAnsi="宋体"/>
          <w:sz w:val="21"/>
          <w:szCs w:val="21"/>
          <w:u w:val="single"/>
          <w:lang w:val="en-US" w:eastAsia="zh-CN"/>
        </w:rPr>
        <w:t>12</w:t>
      </w:r>
      <w:r>
        <w:rPr>
          <w:rFonts w:hint="eastAsia" w:ascii="宋体" w:hAnsi="宋体"/>
          <w:sz w:val="21"/>
          <w:szCs w:val="21"/>
          <w:u w:val="single"/>
        </w:rPr>
        <w:t>月</w:t>
      </w:r>
      <w:r>
        <w:rPr>
          <w:rFonts w:hint="eastAsia" w:ascii="宋体" w:hAnsi="宋体"/>
          <w:sz w:val="21"/>
          <w:szCs w:val="21"/>
          <w:u w:val="single"/>
          <w:lang w:val="en-US" w:eastAsia="zh-CN"/>
        </w:rPr>
        <w:t>8</w:t>
      </w:r>
      <w:r>
        <w:rPr>
          <w:rFonts w:hint="eastAsia" w:ascii="宋体" w:hAnsi="宋体"/>
          <w:sz w:val="21"/>
          <w:szCs w:val="21"/>
          <w:u w:val="single"/>
        </w:rPr>
        <w:t>日17</w:t>
      </w:r>
      <w:r>
        <w:rPr>
          <w:rFonts w:hint="eastAsia" w:ascii="宋体" w:hAnsi="宋体"/>
          <w:sz w:val="21"/>
          <w:szCs w:val="21"/>
        </w:rPr>
        <w:t>时</w:t>
      </w:r>
      <w:r>
        <w:rPr>
          <w:rFonts w:hint="eastAsia" w:ascii="宋体" w:hAnsi="宋体"/>
          <w:sz w:val="21"/>
          <w:szCs w:val="21"/>
          <w:u w:val="single"/>
        </w:rPr>
        <w:t xml:space="preserve"> 00 </w:t>
      </w:r>
      <w:r>
        <w:rPr>
          <w:rFonts w:hint="eastAsia" w:ascii="宋体" w:hAnsi="宋体"/>
          <w:sz w:val="21"/>
          <w:szCs w:val="21"/>
        </w:rPr>
        <w:t xml:space="preserve">分（北京时间）前按下述地址送至 </w:t>
      </w:r>
      <w:r>
        <w:rPr>
          <w:rFonts w:hint="eastAsia" w:ascii="宋体"/>
          <w:sz w:val="21"/>
          <w:szCs w:val="21"/>
          <w:highlight w:val="yellow"/>
          <w:u w:val="single"/>
        </w:rPr>
        <w:t>福建湄洲湾氯碱工业有限公司</w:t>
      </w:r>
      <w:r>
        <w:rPr>
          <w:rFonts w:hint="eastAsia" w:ascii="宋体"/>
          <w:sz w:val="21"/>
          <w:szCs w:val="21"/>
          <w:highlight w:val="yellow"/>
          <w:u w:val="single"/>
          <w:lang w:val="en-US" w:eastAsia="zh-CN"/>
        </w:rPr>
        <w:t>费用控制科</w:t>
      </w:r>
      <w:r>
        <w:rPr>
          <w:rFonts w:hint="eastAsia" w:ascii="宋体"/>
          <w:sz w:val="21"/>
          <w:szCs w:val="21"/>
          <w:highlight w:val="yellow"/>
          <w:u w:val="single"/>
        </w:rPr>
        <w:t>室（地址：</w:t>
      </w:r>
      <w:r>
        <w:rPr>
          <w:rFonts w:hint="eastAsia" w:ascii="宋体"/>
          <w:sz w:val="21"/>
          <w:szCs w:val="21"/>
          <w:u w:val="single"/>
        </w:rPr>
        <w:t>泉州市泉港区南山北路1137号</w:t>
      </w:r>
      <w:r>
        <w:rPr>
          <w:rFonts w:hint="eastAsia" w:ascii="宋体"/>
          <w:sz w:val="21"/>
          <w:szCs w:val="21"/>
          <w:highlight w:val="yellow"/>
          <w:u w:val="single"/>
        </w:rPr>
        <w:t>）或邮寄</w:t>
      </w:r>
      <w:r>
        <w:rPr>
          <w:rFonts w:hint="eastAsia" w:ascii="宋体" w:hAnsi="宋体"/>
          <w:sz w:val="21"/>
          <w:szCs w:val="21"/>
          <w:highlight w:val="yellow"/>
        </w:rPr>
        <w:t>，收件人：</w:t>
      </w:r>
      <w:r>
        <w:rPr>
          <w:rFonts w:hint="eastAsia" w:ascii="宋体" w:hAnsi="宋体"/>
          <w:sz w:val="21"/>
          <w:szCs w:val="21"/>
          <w:highlight w:val="yellow"/>
          <w:lang w:val="en-US" w:eastAsia="zh-CN"/>
        </w:rPr>
        <w:t>叶淑滨</w:t>
      </w:r>
      <w:r>
        <w:rPr>
          <w:rFonts w:hint="eastAsia" w:ascii="宋体" w:hAnsi="宋体"/>
          <w:sz w:val="21"/>
          <w:szCs w:val="21"/>
        </w:rPr>
        <w:t>，逾期收到或不符合规定的比选文件恕不接受。</w:t>
      </w:r>
    </w:p>
    <w:p>
      <w:pPr>
        <w:spacing w:line="380" w:lineRule="exact"/>
        <w:rPr>
          <w:rFonts w:hint="eastAsia" w:ascii="宋体" w:hAnsi="宋体"/>
          <w:sz w:val="21"/>
          <w:szCs w:val="21"/>
        </w:rPr>
      </w:pPr>
      <w:r>
        <w:rPr>
          <w:rFonts w:hint="eastAsia" w:ascii="宋体" w:hAnsi="宋体"/>
          <w:sz w:val="21"/>
          <w:szCs w:val="21"/>
        </w:rPr>
        <w:t xml:space="preserve">    5.</w:t>
      </w:r>
      <w:r>
        <w:rPr>
          <w:rFonts w:ascii="宋体" w:hAnsi="宋体"/>
          <w:sz w:val="21"/>
          <w:szCs w:val="21"/>
        </w:rPr>
        <w:t xml:space="preserve"> </w:t>
      </w:r>
      <w:r>
        <w:rPr>
          <w:rFonts w:hint="eastAsia" w:ascii="宋体" w:hAnsi="宋体"/>
          <w:sz w:val="21"/>
          <w:szCs w:val="21"/>
        </w:rPr>
        <w:t>开选时间、地点：201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9</w:t>
      </w:r>
      <w:r>
        <w:rPr>
          <w:rFonts w:hint="eastAsia" w:ascii="宋体" w:hAnsi="宋体"/>
          <w:sz w:val="21"/>
          <w:szCs w:val="21"/>
        </w:rPr>
        <w:t>日或另行通知（北京时间）在</w:t>
      </w:r>
      <w:r>
        <w:rPr>
          <w:rFonts w:hint="eastAsia" w:ascii="宋体"/>
          <w:sz w:val="21"/>
          <w:szCs w:val="21"/>
          <w:u w:val="single"/>
        </w:rPr>
        <w:t>福建湄洲湾氯碱工业有限公司（地址：泉州市泉港区南山北路1137号）</w:t>
      </w:r>
      <w:r>
        <w:rPr>
          <w:rFonts w:hint="eastAsia" w:ascii="宋体" w:hAnsi="宋体"/>
          <w:sz w:val="21"/>
          <w:szCs w:val="21"/>
          <w:u w:val="single"/>
        </w:rPr>
        <w:t xml:space="preserve"> </w:t>
      </w:r>
      <w:r>
        <w:rPr>
          <w:rFonts w:hint="eastAsia" w:ascii="宋体" w:hAnsi="宋体"/>
          <w:sz w:val="21"/>
          <w:szCs w:val="21"/>
        </w:rPr>
        <w:t>开选。</w:t>
      </w:r>
    </w:p>
    <w:p>
      <w:pPr>
        <w:spacing w:line="380" w:lineRule="exact"/>
        <w:ind w:firstLine="480"/>
        <w:rPr>
          <w:rFonts w:hint="eastAsia" w:ascii="宋体" w:hAnsi="宋体"/>
          <w:sz w:val="21"/>
          <w:szCs w:val="21"/>
        </w:rPr>
      </w:pPr>
      <w:r>
        <w:rPr>
          <w:rFonts w:hint="eastAsia" w:ascii="宋体" w:hAnsi="宋体"/>
          <w:sz w:val="21"/>
          <w:szCs w:val="21"/>
        </w:rPr>
        <w:t>6．本次比选采用</w:t>
      </w:r>
      <w:r>
        <w:rPr>
          <w:rFonts w:hint="eastAsia" w:ascii="宋体" w:hAnsi="宋体"/>
          <w:sz w:val="21"/>
          <w:szCs w:val="21"/>
          <w:u w:val="single"/>
          <w:lang w:val="en-US" w:eastAsia="zh-CN"/>
        </w:rPr>
        <w:t>综合低价中选</w:t>
      </w:r>
      <w:r>
        <w:rPr>
          <w:rFonts w:hint="eastAsia" w:ascii="宋体" w:hAnsi="宋体"/>
          <w:sz w:val="21"/>
          <w:szCs w:val="21"/>
        </w:rPr>
        <w:t>的比选办法。</w:t>
      </w:r>
    </w:p>
    <w:p>
      <w:pPr>
        <w:pStyle w:val="2"/>
        <w:snapToGrid w:val="0"/>
        <w:spacing w:line="380" w:lineRule="exact"/>
        <w:ind w:firstLine="422" w:firstLineChars="200"/>
        <w:rPr>
          <w:rFonts w:hint="eastAsia" w:ascii="宋体" w:hAnsi="宋体"/>
          <w:b/>
          <w:szCs w:val="21"/>
        </w:rPr>
      </w:pPr>
      <w:r>
        <w:rPr>
          <w:rFonts w:hint="eastAsia" w:ascii="宋体" w:hAnsi="宋体"/>
          <w:b/>
          <w:szCs w:val="21"/>
        </w:rPr>
        <w:t>招比选人名称：福建湄洲湾氯碱工业有限公司</w:t>
      </w:r>
    </w:p>
    <w:p>
      <w:pPr>
        <w:pStyle w:val="2"/>
        <w:snapToGrid w:val="0"/>
        <w:spacing w:line="380" w:lineRule="exact"/>
        <w:ind w:firstLineChars="200"/>
        <w:rPr>
          <w:rFonts w:hint="eastAsia" w:ascii="宋体" w:hAnsi="宋体"/>
          <w:szCs w:val="21"/>
        </w:rPr>
      </w:pPr>
      <w:r>
        <w:rPr>
          <w:rFonts w:hint="eastAsia" w:ascii="宋体" w:hAnsi="宋体"/>
          <w:szCs w:val="21"/>
        </w:rPr>
        <w:t>招比选人地址：</w:t>
      </w:r>
      <w:r>
        <w:rPr>
          <w:rFonts w:hint="eastAsia" w:ascii="宋体" w:hAnsi="宋体"/>
          <w:szCs w:val="21"/>
          <w:u w:val="single"/>
        </w:rPr>
        <w:t>福建省泉州市泉港区南山北路1137号</w:t>
      </w:r>
    </w:p>
    <w:p>
      <w:pPr>
        <w:pStyle w:val="2"/>
        <w:snapToGrid w:val="0"/>
        <w:spacing w:line="380" w:lineRule="exact"/>
        <w:ind w:firstLineChars="200"/>
        <w:rPr>
          <w:rFonts w:hint="eastAsia" w:ascii="宋体" w:hAnsi="宋体"/>
          <w:szCs w:val="21"/>
          <w:lang w:eastAsia="zh-CN"/>
        </w:rPr>
      </w:pPr>
      <w:r>
        <w:rPr>
          <w:rFonts w:ascii="宋体" w:hAnsi="宋体"/>
          <w:szCs w:val="21"/>
        </w:rPr>
        <w:t>电话：0595-</w:t>
      </w:r>
      <w:r>
        <w:rPr>
          <w:rFonts w:hint="eastAsia" w:ascii="宋体" w:hAnsi="宋体"/>
          <w:szCs w:val="21"/>
        </w:rPr>
        <w:t>8702733</w:t>
      </w:r>
      <w:r>
        <w:rPr>
          <w:rFonts w:hint="eastAsia" w:ascii="宋体" w:hAnsi="宋体"/>
          <w:szCs w:val="21"/>
          <w:lang w:val="en-US" w:eastAsia="zh-CN"/>
        </w:rPr>
        <w:t>7</w:t>
      </w:r>
      <w:r>
        <w:rPr>
          <w:rFonts w:hint="eastAsia" w:ascii="宋体" w:hAnsi="宋体"/>
          <w:szCs w:val="21"/>
          <w:lang w:eastAsia="zh-CN"/>
        </w:rPr>
        <w:t>；</w:t>
      </w:r>
    </w:p>
    <w:p>
      <w:pPr>
        <w:pStyle w:val="2"/>
        <w:snapToGrid w:val="0"/>
        <w:spacing w:line="380" w:lineRule="exact"/>
        <w:ind w:firstLineChars="200"/>
        <w:rPr>
          <w:rFonts w:hint="eastAsia" w:ascii="宋体" w:hAnsi="宋体"/>
          <w:szCs w:val="21"/>
        </w:rPr>
      </w:pPr>
      <w:r>
        <w:rPr>
          <w:rFonts w:ascii="宋体" w:hAnsi="宋体"/>
          <w:szCs w:val="21"/>
        </w:rPr>
        <w:t>联系人：</w:t>
      </w:r>
      <w:r>
        <w:rPr>
          <w:rFonts w:hint="eastAsia" w:ascii="宋体" w:hAnsi="宋体"/>
          <w:szCs w:val="21"/>
          <w:lang w:val="en-US" w:eastAsia="zh-CN"/>
        </w:rPr>
        <w:t>洪女士</w:t>
      </w:r>
    </w:p>
    <w:p>
      <w:pPr>
        <w:pStyle w:val="2"/>
        <w:snapToGrid w:val="0"/>
        <w:spacing w:line="380" w:lineRule="exact"/>
        <w:ind w:firstLineChars="200"/>
        <w:rPr>
          <w:rFonts w:hint="eastAsia" w:ascii="宋体" w:hAnsi="宋体"/>
          <w:szCs w:val="21"/>
        </w:rPr>
      </w:pPr>
      <w:r>
        <w:rPr>
          <w:rFonts w:hint="eastAsia" w:ascii="宋体" w:hAnsi="宋体"/>
          <w:szCs w:val="21"/>
        </w:rPr>
        <w:t>邮箱：mzwljxmb@163.com</w:t>
      </w:r>
    </w:p>
    <w:p>
      <w:pPr>
        <w:pStyle w:val="2"/>
        <w:snapToGrid w:val="0"/>
        <w:spacing w:line="380" w:lineRule="exact"/>
        <w:ind w:firstLineChars="200"/>
        <w:rPr>
          <w:rFonts w:hint="eastAsia" w:ascii="宋体" w:hAnsi="宋体"/>
          <w:szCs w:val="21"/>
        </w:rPr>
      </w:pPr>
      <w:r>
        <w:rPr>
          <w:rFonts w:hint="eastAsia" w:ascii="宋体" w:hAnsi="宋体"/>
          <w:szCs w:val="21"/>
        </w:rPr>
        <w:t>公司纪检监察室：</w:t>
      </w:r>
    </w:p>
    <w:p>
      <w:pPr>
        <w:pStyle w:val="2"/>
        <w:snapToGrid w:val="0"/>
        <w:spacing w:line="380" w:lineRule="exact"/>
        <w:ind w:firstLineChars="200"/>
        <w:rPr>
          <w:rFonts w:hint="eastAsia" w:ascii="宋体" w:hAnsi="宋体"/>
          <w:szCs w:val="21"/>
          <w:lang w:val="en-US" w:eastAsia="zh-CN"/>
        </w:rPr>
      </w:pPr>
      <w:r>
        <w:rPr>
          <w:rFonts w:hint="eastAsia" w:ascii="宋体" w:hAnsi="宋体"/>
          <w:szCs w:val="21"/>
        </w:rPr>
        <w:t>0595-8702706</w:t>
      </w:r>
      <w:r>
        <w:rPr>
          <w:rFonts w:hint="eastAsia" w:ascii="宋体" w:hAnsi="宋体"/>
          <w:szCs w:val="21"/>
          <w:lang w:val="en-US" w:eastAsia="zh-CN"/>
        </w:rPr>
        <w:t>0</w:t>
      </w:r>
      <w:r>
        <w:rPr>
          <w:rFonts w:hint="eastAsia" w:ascii="宋体" w:hAnsi="宋体"/>
          <w:szCs w:val="21"/>
        </w:rPr>
        <w:t xml:space="preserve"> 联系人：</w:t>
      </w:r>
      <w:r>
        <w:rPr>
          <w:rFonts w:hint="eastAsia" w:ascii="宋体" w:hAnsi="宋体"/>
          <w:szCs w:val="21"/>
          <w:lang w:val="en-US" w:eastAsia="zh-CN"/>
        </w:rPr>
        <w:t>赖主任</w:t>
      </w:r>
    </w:p>
    <w:p>
      <w:pPr>
        <w:pStyle w:val="2"/>
        <w:snapToGrid w:val="0"/>
        <w:spacing w:line="380" w:lineRule="exact"/>
        <w:ind w:firstLineChars="200"/>
        <w:rPr>
          <w:rFonts w:hint="eastAsia" w:ascii="宋体" w:hAnsi="宋体"/>
          <w:szCs w:val="21"/>
        </w:rPr>
      </w:pPr>
      <w:r>
        <w:rPr>
          <w:rFonts w:hint="eastAsia" w:ascii="宋体" w:hAnsi="宋体"/>
          <w:szCs w:val="21"/>
        </w:rPr>
        <w:t>集团纪检监察室：</w:t>
      </w:r>
    </w:p>
    <w:p>
      <w:pPr>
        <w:pStyle w:val="2"/>
        <w:snapToGrid w:val="0"/>
        <w:spacing w:line="380" w:lineRule="exact"/>
        <w:ind w:firstLineChars="200"/>
        <w:rPr>
          <w:rFonts w:hint="eastAsia" w:ascii="宋体" w:hAnsi="宋体"/>
          <w:szCs w:val="21"/>
        </w:rPr>
      </w:pPr>
      <w:r>
        <w:rPr>
          <w:rFonts w:hint="eastAsia" w:ascii="宋体" w:hAnsi="宋体"/>
          <w:szCs w:val="21"/>
        </w:rPr>
        <w:t>0591-87525133 联系人：林主任</w:t>
      </w:r>
    </w:p>
    <w:p>
      <w:pPr>
        <w:pStyle w:val="2"/>
        <w:snapToGrid w:val="0"/>
        <w:spacing w:line="380" w:lineRule="exact"/>
        <w:ind w:firstLineChars="200"/>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福建湄洲湾氯碱工业有限公司</w:t>
      </w:r>
      <w:r>
        <w:rPr>
          <w:rFonts w:hint="eastAsia" w:ascii="宋体" w:hAnsi="宋体"/>
          <w:szCs w:val="21"/>
          <w:lang w:val="en-US" w:eastAsia="zh-CN"/>
        </w:rPr>
        <w:t>企业管理</w:t>
      </w:r>
      <w:r>
        <w:rPr>
          <w:rFonts w:hint="eastAsia" w:ascii="宋体" w:hAnsi="宋体"/>
          <w:szCs w:val="21"/>
        </w:rPr>
        <w:t>部</w:t>
      </w:r>
    </w:p>
    <w:p>
      <w:pPr>
        <w:ind w:firstLine="5670" w:firstLineChars="2700"/>
        <w:rPr>
          <w:rFonts w:hint="eastAsia" w:eastAsiaTheme="minorEastAsia"/>
          <w:lang w:eastAsia="zh-CN"/>
        </w:rPr>
      </w:pPr>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 xml:space="preserve"> 11</w:t>
      </w:r>
      <w:r>
        <w:rPr>
          <w:rFonts w:hint="eastAsia"/>
          <w:sz w:val="21"/>
          <w:szCs w:val="21"/>
        </w:rPr>
        <w:t>月</w:t>
      </w:r>
      <w:r>
        <w:rPr>
          <w:rFonts w:hint="eastAsia"/>
          <w:sz w:val="21"/>
          <w:szCs w:val="21"/>
          <w:lang w:val="en-US" w:eastAsia="zh-CN"/>
        </w:rPr>
        <w:t>28</w:t>
      </w:r>
      <w:r>
        <w:rPr>
          <w:rFonts w:hint="eastAsia"/>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83DAC"/>
    <w:rsid w:val="00427A48"/>
    <w:rsid w:val="7C483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60" w:lineRule="atLeast"/>
      <w:jc w:val="both"/>
      <w:textAlignment w:val="baseline"/>
    </w:pPr>
    <w:rPr>
      <w:rFonts w:ascii="Calibri" w:hAnsi="Calibri"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eastAsia="宋体"/>
      <w:kern w:val="2"/>
      <w:sz w:val="21"/>
      <w:lang w:val="en-US" w:eastAsia="zh-CN" w:bidi="ar-SA"/>
    </w:rPr>
  </w:style>
  <w:style w:type="paragraph" w:customStyle="1" w:styleId="5">
    <w:name w:val="xl27"/>
    <w:basedOn w:val="1"/>
    <w:qFormat/>
    <w:uiPriority w:val="0"/>
    <w:pPr>
      <w:widowControl/>
      <w:adjustRightInd/>
      <w:spacing w:before="100" w:beforeLines="0" w:beforeAutospacing="1" w:after="100" w:afterLines="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2019-11-28T00:31:00Z</dcterms:created>
  <dc:creator>洪晓彬</dc:creator>
  <cp:lastModifiedBy>洪晓彬</cp:lastModifiedBy>
  <dcterms:modified xsi:type="dcterms:W3CDTF">2019-11-28T00:38:12Z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