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公开比选公告</w:t>
      </w:r>
    </w:p>
    <w:p>
      <w:pPr>
        <w:spacing w:line="440" w:lineRule="exact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比选编号：LJ-QG-2019-00</w:t>
      </w:r>
      <w:r>
        <w:rPr>
          <w:rFonts w:hint="eastAsia" w:ascii="宋体" w:hAnsi="宋体"/>
          <w:sz w:val="24"/>
          <w:lang w:val="en-US" w:eastAsia="zh-CN"/>
        </w:rPr>
        <w:t>18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>福建湄洲湾氯碱工业有限公司</w:t>
      </w:r>
      <w:r>
        <w:rPr>
          <w:rFonts w:hint="eastAsia"/>
          <w:sz w:val="24"/>
          <w:szCs w:val="24"/>
          <w:lang w:eastAsia="zh-CN"/>
        </w:rPr>
        <w:t>对</w:t>
      </w:r>
      <w:r>
        <w:rPr>
          <w:rFonts w:hint="eastAsia"/>
          <w:sz w:val="24"/>
          <w:szCs w:val="24"/>
          <w:u w:val="single"/>
          <w:lang w:eastAsia="zh-CN"/>
        </w:rPr>
        <w:t>PBT中间B/C类回收料</w:t>
      </w:r>
      <w:r>
        <w:rPr>
          <w:rFonts w:hint="eastAsia"/>
          <w:sz w:val="24"/>
          <w:szCs w:val="24"/>
        </w:rPr>
        <w:t>进行处置出售，现</w:t>
      </w:r>
      <w:r>
        <w:rPr>
          <w:rFonts w:hint="eastAsia"/>
          <w:sz w:val="24"/>
          <w:szCs w:val="24"/>
          <w:lang w:val="en-US" w:eastAsia="zh-CN"/>
        </w:rPr>
        <w:t>欢迎</w:t>
      </w:r>
      <w:r>
        <w:rPr>
          <w:rFonts w:ascii="Verdana" w:hAnsi="Verdana" w:cs="宋体"/>
          <w:sz w:val="24"/>
          <w:szCs w:val="24"/>
        </w:rPr>
        <w:t>符合条件的有意</w:t>
      </w:r>
      <w:r>
        <w:rPr>
          <w:rFonts w:hint="eastAsia" w:ascii="Verdana" w:hAnsi="Verdana" w:cs="宋体"/>
          <w:sz w:val="24"/>
          <w:szCs w:val="24"/>
          <w:lang w:eastAsia="zh-CN"/>
        </w:rPr>
        <w:t>参选</w:t>
      </w:r>
      <w:r>
        <w:rPr>
          <w:rFonts w:ascii="Verdana" w:hAnsi="Verdana" w:cs="宋体"/>
          <w:sz w:val="24"/>
          <w:szCs w:val="24"/>
        </w:rPr>
        <w:t>者</w:t>
      </w:r>
      <w:r>
        <w:rPr>
          <w:rFonts w:hint="eastAsia"/>
          <w:sz w:val="24"/>
          <w:szCs w:val="24"/>
        </w:rPr>
        <w:t>前来参加</w:t>
      </w:r>
      <w:r>
        <w:rPr>
          <w:rFonts w:hint="eastAsia"/>
          <w:sz w:val="24"/>
          <w:szCs w:val="24"/>
          <w:lang w:val="en-US" w:eastAsia="zh-CN"/>
        </w:rPr>
        <w:t>竞</w:t>
      </w:r>
      <w:r>
        <w:rPr>
          <w:rFonts w:hint="eastAsia"/>
          <w:sz w:val="24"/>
          <w:szCs w:val="24"/>
        </w:rPr>
        <w:t>价</w:t>
      </w:r>
      <w:r>
        <w:rPr>
          <w:rFonts w:hint="eastAsia"/>
          <w:sz w:val="24"/>
          <w:szCs w:val="24"/>
          <w:lang w:eastAsia="zh-CN"/>
        </w:rPr>
        <w:t>，请</w:t>
      </w:r>
      <w:r>
        <w:rPr>
          <w:rFonts w:hint="eastAsia" w:ascii="宋体" w:hAnsi="宋体"/>
          <w:spacing w:val="-2"/>
          <w:sz w:val="24"/>
          <w:szCs w:val="24"/>
        </w:rPr>
        <w:t>对该比选货物进行密封报价。</w:t>
      </w:r>
    </w:p>
    <w:p>
      <w:pPr>
        <w:numPr>
          <w:ilvl w:val="0"/>
          <w:numId w:val="1"/>
        </w:numPr>
        <w:tabs>
          <w:tab w:val="left" w:pos="4197"/>
        </w:tabs>
        <w:spacing w:line="4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  <w:bookmarkStart w:id="0" w:name="_GoBack"/>
      <w:bookmarkEnd w:id="0"/>
    </w:p>
    <w:tbl>
      <w:tblPr>
        <w:tblStyle w:val="4"/>
        <w:tblW w:w="9737" w:type="dxa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483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比选货物名称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Verdana" w:hAnsi="Verdana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00" w:lineRule="exact"/>
              <w:ind w:left="0" w:leftChars="0" w:right="0" w:rightChars="0" w:firstLine="100" w:firstLineChars="5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PBT中间B/C类回收料销售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B类约11吨和C类约14吨，共约25吨，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实际成交量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以双方共同确认的过磅</w:t>
            </w:r>
            <w:r>
              <w:rPr>
                <w:rFonts w:hint="eastAsia" w:ascii="Verdana" w:hAnsi="Verdana" w:cs="宋体"/>
                <w:kern w:val="0"/>
                <w:szCs w:val="21"/>
              </w:rPr>
              <w:t>量</w:t>
            </w:r>
            <w:r>
              <w:rPr>
                <w:rFonts w:ascii="Verdana" w:hAnsi="Verdana" w:cs="宋体"/>
                <w:kern w:val="0"/>
                <w:szCs w:val="21"/>
              </w:rPr>
              <w:t>为准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B类/C类产品图片见招比选文件，具体产品情况可现场勘察。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737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中选人需自行安排车辆将现场所有B\C两类产品全部拉走并结算，不得有任何遗留，否则视为违约。</w:t>
            </w:r>
          </w:p>
        </w:tc>
      </w:tr>
    </w:tbl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sz w:val="21"/>
          <w:szCs w:val="21"/>
        </w:rPr>
        <w:t>参选人资格要求：</w:t>
      </w:r>
      <w:r>
        <w:rPr>
          <w:rFonts w:hint="eastAsia"/>
          <w:sz w:val="21"/>
          <w:szCs w:val="21"/>
        </w:rPr>
        <w:t>合法</w:t>
      </w:r>
      <w:r>
        <w:rPr>
          <w:rFonts w:hint="eastAsia"/>
          <w:sz w:val="21"/>
          <w:szCs w:val="21"/>
          <w:lang w:eastAsia="zh-CN"/>
        </w:rPr>
        <w:t>程序</w:t>
      </w:r>
      <w:r>
        <w:rPr>
          <w:rFonts w:hint="eastAsia"/>
          <w:sz w:val="21"/>
          <w:szCs w:val="21"/>
        </w:rPr>
        <w:t>的法人（单位）或具有完全民事行为能力的自然人</w:t>
      </w:r>
      <w:r>
        <w:rPr>
          <w:rFonts w:hint="eastAsia" w:ascii="宋体"/>
          <w:sz w:val="21"/>
          <w:szCs w:val="21"/>
        </w:rPr>
        <w:t>，并具有所购物资资金实力均可参加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3.</w:t>
      </w:r>
      <w:r>
        <w:rPr>
          <w:rFonts w:hint="eastAsia" w:ascii="宋体"/>
          <w:sz w:val="21"/>
          <w:szCs w:val="21"/>
        </w:rPr>
        <w:t>发放招比选文件时间、地点：凡愿意参加</w:t>
      </w:r>
      <w:r>
        <w:rPr>
          <w:rFonts w:hint="eastAsia" w:ascii="宋体"/>
          <w:sz w:val="21"/>
          <w:szCs w:val="21"/>
          <w:lang w:val="en-US" w:eastAsia="zh-CN"/>
        </w:rPr>
        <w:t>公开</w:t>
      </w:r>
      <w:r>
        <w:rPr>
          <w:rFonts w:hint="eastAsia" w:ascii="宋体"/>
          <w:sz w:val="21"/>
          <w:szCs w:val="21"/>
        </w:rPr>
        <w:t>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11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11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南山北路1137号</w:t>
      </w:r>
      <w:r>
        <w:rPr>
          <w:rFonts w:hint="eastAsia" w:ascii="宋体"/>
          <w:sz w:val="21"/>
          <w:szCs w:val="21"/>
          <w:u w:val="single"/>
        </w:rPr>
        <w:t>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参选截止时间：比选文件应在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11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费用控制科室</w:t>
      </w:r>
      <w:r>
        <w:rPr>
          <w:rFonts w:hint="eastAsia" w:ascii="宋体"/>
          <w:sz w:val="21"/>
          <w:szCs w:val="21"/>
          <w:highlight w:val="yellow"/>
          <w:u w:val="single"/>
        </w:rPr>
        <w:t>（地址：泉州市泉港区南山北路1137号）或邮寄</w:t>
      </w:r>
      <w:r>
        <w:rPr>
          <w:rFonts w:hint="eastAsia" w:ascii="宋体"/>
          <w:sz w:val="21"/>
          <w:szCs w:val="21"/>
          <w:highlight w:val="yellow"/>
          <w:u w:val="single"/>
          <w:lang w:eastAsia="zh-CN"/>
        </w:rPr>
        <w:t>，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叶淑滨</w:t>
      </w:r>
      <w:r>
        <w:rPr>
          <w:rFonts w:hint="eastAsia" w:ascii="宋体"/>
          <w:sz w:val="21"/>
          <w:szCs w:val="21"/>
          <w:highlight w:val="yellow"/>
          <w:u w:val="single"/>
          <w:lang w:eastAsia="zh-CN"/>
        </w:rPr>
        <w:t>（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收）</w:t>
      </w:r>
      <w:r>
        <w:rPr>
          <w:rFonts w:hint="eastAsia" w:ascii="宋体" w:hAnsi="宋体"/>
          <w:sz w:val="21"/>
          <w:szCs w:val="21"/>
        </w:rPr>
        <w:t>，逾期收到或不符合规定的比选文件恕不接受。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11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21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</w:rPr>
        <w:t>最高价中选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87027337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Cs w:val="21"/>
          <w:lang w:val="en-US" w:eastAsia="zh-CN"/>
        </w:rPr>
        <w:t>赖主任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>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11</w:t>
      </w:r>
      <w:r>
        <w:rPr>
          <w:rFonts w:hint="eastAsia"/>
          <w:sz w:val="21"/>
          <w:szCs w:val="21"/>
        </w:rPr>
        <w:t>日</w:t>
      </w:r>
    </w:p>
    <w:p>
      <w:pPr>
        <w:rPr>
          <w:rFonts w:hint="eastAsia"/>
          <w:sz w:val="21"/>
          <w:szCs w:val="21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CCB1"/>
    <w:multiLevelType w:val="singleLevel"/>
    <w:tmpl w:val="54C0CCB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5881"/>
    <w:rsid w:val="24E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2"/>
      <w:sz w:val="21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2019-11-08T07:24:00Z</dcterms:created>
  <dc:creator>洪晓彬</dc:creator>
  <cp:lastModifiedBy>洪晓彬</cp:lastModifiedBy>
  <dcterms:modified xsi:type="dcterms:W3CDTF">2019-11-08T07:26:13Z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