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福建省福化天辰气体有限公司</w:t>
      </w:r>
    </w:p>
    <w:p>
      <w:pPr>
        <w:spacing w:line="580" w:lineRule="exact"/>
        <w:jc w:val="center"/>
        <w:rPr>
          <w:rFonts w:ascii="宋体" w:hAnsi="宋体" w:cs="黑体"/>
          <w:b/>
          <w:bCs/>
          <w:color w:val="000000" w:themeColor="text1"/>
          <w:sz w:val="44"/>
          <w:szCs w:val="44"/>
          <w14:textFill>
            <w14:solidFill>
              <w14:schemeClr w14:val="tx1"/>
            </w14:solidFill>
          </w14:textFill>
        </w:rPr>
      </w:pPr>
      <w:r>
        <w:rPr>
          <w:rFonts w:ascii="宋体" w:hAnsi="宋体" w:cs="黑体"/>
          <w:b/>
          <w:bCs/>
          <w:color w:val="000000" w:themeColor="text1"/>
          <w:sz w:val="44"/>
          <w:szCs w:val="44"/>
          <w14:textFill>
            <w14:solidFill>
              <w14:schemeClr w14:val="tx1"/>
            </w14:solidFill>
          </w14:textFill>
        </w:rPr>
        <w:t>2019年</w:t>
      </w:r>
      <w:r>
        <w:rPr>
          <w:rFonts w:hint="eastAsia" w:ascii="宋体" w:hAnsi="宋体" w:cs="黑体"/>
          <w:b/>
          <w:bCs/>
          <w:color w:val="000000" w:themeColor="text1"/>
          <w:sz w:val="44"/>
          <w:szCs w:val="44"/>
          <w14:textFill>
            <w14:solidFill>
              <w14:schemeClr w14:val="tx1"/>
            </w14:solidFill>
          </w14:textFill>
        </w:rPr>
        <w:t>-2020年公司饮用水</w:t>
      </w:r>
      <w:r>
        <w:rPr>
          <w:rFonts w:ascii="宋体" w:hAnsi="宋体" w:cs="黑体"/>
          <w:b/>
          <w:bCs/>
          <w:color w:val="000000" w:themeColor="text1"/>
          <w:sz w:val="44"/>
          <w:szCs w:val="44"/>
          <w14:textFill>
            <w14:solidFill>
              <w14:schemeClr w14:val="tx1"/>
            </w14:solidFill>
          </w14:textFill>
        </w:rPr>
        <w:t>采购框架协议</w:t>
      </w:r>
      <w:r>
        <w:rPr>
          <w:rFonts w:hint="eastAsia" w:ascii="宋体" w:hAnsi="宋体" w:cs="黑体"/>
          <w:b/>
          <w:bCs/>
          <w:color w:val="000000" w:themeColor="text1"/>
          <w:sz w:val="44"/>
          <w:szCs w:val="44"/>
          <w14:textFill>
            <w14:solidFill>
              <w14:schemeClr w14:val="tx1"/>
            </w14:solidFill>
          </w14:textFill>
        </w:rPr>
        <w:t>项目</w:t>
      </w:r>
    </w:p>
    <w:p>
      <w:pPr>
        <w:spacing w:line="580" w:lineRule="exact"/>
        <w:ind w:firstLine="3960" w:firstLineChars="900"/>
        <w:rPr>
          <w:rFonts w:ascii="宋体" w:hAnsi="宋体" w:cs="黑体"/>
          <w:b/>
          <w:bCs/>
          <w:color w:val="000000" w:themeColor="text1"/>
          <w:sz w:val="44"/>
          <w:szCs w:val="44"/>
          <w14:textFill>
            <w14:solidFill>
              <w14:schemeClr w14:val="tx1"/>
            </w14:solidFill>
          </w14:textFill>
        </w:rPr>
      </w:pPr>
    </w:p>
    <w:p>
      <w:pPr>
        <w:spacing w:line="580" w:lineRule="exact"/>
        <w:rPr>
          <w:rFonts w:ascii="宋体" w:hAnsi="宋体" w:cs="黑体"/>
          <w:b/>
          <w:bCs/>
          <w:color w:val="000000" w:themeColor="text1"/>
          <w:sz w:val="44"/>
          <w:szCs w:val="44"/>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自主比选文件</w:t>
      </w: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r>
        <w:rPr>
          <w:rFonts w:hint="eastAsia" w:ascii="宋体" w:hAnsi="宋体" w:cs="黑体"/>
          <w:b/>
          <w:bCs/>
          <w:color w:val="000000" w:themeColor="text1"/>
          <w:sz w:val="36"/>
          <w:szCs w:val="36"/>
          <w14:textFill>
            <w14:solidFill>
              <w14:schemeClr w14:val="tx1"/>
            </w14:solidFill>
          </w14:textFill>
        </w:rPr>
        <w:t>比选人：福建省福化天辰气体有限公司</w:t>
      </w:r>
    </w:p>
    <w:p>
      <w:pPr>
        <w:spacing w:line="580" w:lineRule="exact"/>
        <w:jc w:val="center"/>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t xml:space="preserve">  </w:t>
      </w:r>
      <w:r>
        <w:rPr>
          <w:rFonts w:hint="eastAsia" w:ascii="宋体" w:hAnsi="宋体" w:cs="黑体"/>
          <w:b/>
          <w:bCs/>
          <w:color w:val="000000" w:themeColor="text1"/>
          <w:sz w:val="36"/>
          <w:szCs w:val="36"/>
          <w14:textFill>
            <w14:solidFill>
              <w14:schemeClr w14:val="tx1"/>
            </w14:solidFill>
          </w14:textFill>
        </w:rPr>
        <w:t>二〇一九年十月</w:t>
      </w:r>
    </w:p>
    <w:p>
      <w:pPr>
        <w:widowControl/>
        <w:adjustRightInd/>
        <w:spacing w:line="240" w:lineRule="auto"/>
        <w:jc w:val="left"/>
        <w:textAlignment w:val="auto"/>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br w:type="page"/>
      </w:r>
    </w:p>
    <w:sdt>
      <w:sdtPr>
        <w:rPr>
          <w:rFonts w:ascii="Times New Roman" w:hAnsi="Times New Roman" w:eastAsia="宋体" w:cs="Times New Roman"/>
          <w:color w:val="auto"/>
          <w:sz w:val="20"/>
          <w:szCs w:val="20"/>
          <w:lang w:val="zh-CN"/>
        </w:rPr>
        <w:id w:val="-1305154753"/>
        <w:docPartObj>
          <w:docPartGallery w:val="Table of Contents"/>
          <w:docPartUnique/>
        </w:docPartObj>
      </w:sdtPr>
      <w:sdtEndPr>
        <w:rPr>
          <w:rFonts w:ascii="Times New Roman" w:hAnsi="Times New Roman" w:eastAsia="宋体" w:cs="Times New Roman"/>
          <w:b/>
          <w:bCs/>
          <w:color w:val="auto"/>
          <w:sz w:val="20"/>
          <w:szCs w:val="20"/>
          <w:lang w:val="zh-CN"/>
        </w:rPr>
      </w:sdtEndPr>
      <w:sdtContent>
        <w:p>
          <w:pPr>
            <w:pStyle w:val="33"/>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录</w:t>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TOC \o "1-3" \h \z \u </w:instrText>
          </w:r>
          <w:r>
            <w:fldChar w:fldCharType="separate"/>
          </w:r>
          <w:r>
            <w:fldChar w:fldCharType="begin"/>
          </w:r>
          <w:r>
            <w:instrText xml:space="preserve"> HYPERLINK \l "_Toc18062855" </w:instrText>
          </w:r>
          <w:r>
            <w:fldChar w:fldCharType="separate"/>
          </w:r>
          <w:r>
            <w:rPr>
              <w:rStyle w:val="16"/>
              <w:rFonts w:hint="eastAsia" w:ascii="宋体" w:hAnsi="宋体" w:cs="宋体"/>
              <w:sz w:val="28"/>
              <w:szCs w:val="28"/>
            </w:rPr>
            <w:t>第一章</w:t>
          </w:r>
          <w:r>
            <w:rPr>
              <w:rStyle w:val="16"/>
              <w:rFonts w:ascii="宋体" w:hAnsi="宋体" w:cs="宋体"/>
              <w:sz w:val="28"/>
              <w:szCs w:val="28"/>
            </w:rPr>
            <w:t xml:space="preserve"> </w:t>
          </w:r>
          <w:r>
            <w:rPr>
              <w:rStyle w:val="16"/>
              <w:rFonts w:hint="eastAsia" w:ascii="宋体" w:hAnsi="宋体" w:cs="宋体"/>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"_Toc18062856" </w:instrText>
          </w:r>
          <w:r>
            <w:fldChar w:fldCharType="separate"/>
          </w:r>
          <w:r>
            <w:rPr>
              <w:rStyle w:val="16"/>
              <w:rFonts w:hint="eastAsia" w:ascii="宋体" w:hAnsi="宋体" w:cs="宋体"/>
              <w:sz w:val="28"/>
              <w:szCs w:val="28"/>
            </w:rPr>
            <w:t>第二章</w:t>
          </w:r>
          <w:r>
            <w:rPr>
              <w:rStyle w:val="16"/>
              <w:rFonts w:ascii="宋体" w:hAnsi="宋体" w:cs="宋体"/>
              <w:sz w:val="28"/>
              <w:szCs w:val="28"/>
            </w:rPr>
            <w:t xml:space="preserve"> </w:t>
          </w:r>
          <w:r>
            <w:rPr>
              <w:rStyle w:val="16"/>
              <w:rFonts w:hint="eastAsia" w:ascii="宋体" w:hAnsi="宋体" w:cs="宋体"/>
              <w:sz w:val="28"/>
              <w:szCs w:val="28"/>
            </w:rPr>
            <w:t>比选须知</w:t>
          </w:r>
          <w:r>
            <w:rPr>
              <w:sz w:val="28"/>
              <w:szCs w:val="28"/>
            </w:rPr>
            <w:tab/>
          </w:r>
          <w:r>
            <w:rPr>
              <w:sz w:val="28"/>
              <w:szCs w:val="28"/>
            </w:rPr>
            <w:fldChar w:fldCharType="begin"/>
          </w:r>
          <w:r>
            <w:rPr>
              <w:sz w:val="28"/>
              <w:szCs w:val="28"/>
            </w:rPr>
            <w:instrText xml:space="preserve"> PAGEREF _Toc18062856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"_Toc18062857" </w:instrText>
          </w:r>
          <w:r>
            <w:fldChar w:fldCharType="separate"/>
          </w:r>
          <w:r>
            <w:rPr>
              <w:rStyle w:val="16"/>
              <w:rFonts w:hint="eastAsia" w:asciiTheme="minorEastAsia" w:hAnsiTheme="minorEastAsia"/>
              <w:sz w:val="28"/>
              <w:szCs w:val="28"/>
            </w:rPr>
            <w:t>第三章</w:t>
          </w:r>
          <w:r>
            <w:rPr>
              <w:rStyle w:val="16"/>
              <w:rFonts w:asciiTheme="minorEastAsia" w:hAnsiTheme="minorEastAsia"/>
              <w:sz w:val="28"/>
              <w:szCs w:val="28"/>
            </w:rPr>
            <w:t xml:space="preserve"> </w:t>
          </w:r>
          <w:r>
            <w:rPr>
              <w:rStyle w:val="16"/>
              <w:rFonts w:hint="eastAsia" w:asciiTheme="minorEastAsia" w:hAnsiTheme="minorEastAsia"/>
              <w:sz w:val="28"/>
              <w:szCs w:val="28"/>
            </w:rPr>
            <w:t>参选文件的编制</w:t>
          </w:r>
          <w:r>
            <w:rPr>
              <w:sz w:val="28"/>
              <w:szCs w:val="28"/>
            </w:rPr>
            <w:tab/>
          </w:r>
          <w:r>
            <w:rPr>
              <w:sz w:val="28"/>
              <w:szCs w:val="28"/>
            </w:rPr>
            <w:fldChar w:fldCharType="begin"/>
          </w:r>
          <w:r>
            <w:rPr>
              <w:sz w:val="28"/>
              <w:szCs w:val="28"/>
            </w:rPr>
            <w:instrText xml:space="preserve"> PAGEREF _Toc18062857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"_Toc18062858" </w:instrText>
          </w:r>
          <w:r>
            <w:fldChar w:fldCharType="separate"/>
          </w:r>
          <w:r>
            <w:rPr>
              <w:rStyle w:val="16"/>
              <w:rFonts w:hint="eastAsia" w:ascii="宋体" w:hAnsi="宋体" w:cs="宋体"/>
              <w:sz w:val="28"/>
              <w:szCs w:val="28"/>
            </w:rPr>
            <w:t>第四章</w:t>
          </w:r>
          <w:r>
            <w:rPr>
              <w:rStyle w:val="16"/>
              <w:rFonts w:ascii="宋体" w:hAnsi="宋体" w:cs="宋体"/>
              <w:sz w:val="28"/>
              <w:szCs w:val="28"/>
            </w:rPr>
            <w:t xml:space="preserve"> </w:t>
          </w:r>
          <w:r>
            <w:rPr>
              <w:rStyle w:val="16"/>
              <w:rFonts w:hint="eastAsia" w:ascii="宋体" w:hAnsi="宋体" w:cs="宋体"/>
              <w:sz w:val="28"/>
              <w:szCs w:val="28"/>
            </w:rPr>
            <w:t>评选规则</w:t>
          </w:r>
          <w:r>
            <w:rPr>
              <w:sz w:val="28"/>
              <w:szCs w:val="28"/>
            </w:rPr>
            <w:tab/>
          </w:r>
          <w:r>
            <w:rPr>
              <w:sz w:val="28"/>
              <w:szCs w:val="28"/>
            </w:rPr>
            <w:fldChar w:fldCharType="begin"/>
          </w:r>
          <w:r>
            <w:rPr>
              <w:sz w:val="28"/>
              <w:szCs w:val="28"/>
            </w:rPr>
            <w:instrText xml:space="preserve"> PAGEREF _Toc18062858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"_Toc18062859" </w:instrText>
          </w:r>
          <w:r>
            <w:fldChar w:fldCharType="separate"/>
          </w:r>
          <w:r>
            <w:rPr>
              <w:rStyle w:val="16"/>
              <w:rFonts w:hint="eastAsia" w:ascii="宋体" w:hAnsi="宋体" w:cs="宋体"/>
              <w:sz w:val="28"/>
              <w:szCs w:val="28"/>
            </w:rPr>
            <w:t>第五章</w:t>
          </w:r>
          <w:r>
            <w:rPr>
              <w:rStyle w:val="16"/>
              <w:rFonts w:ascii="宋体" w:hAnsi="宋体" w:cs="宋体"/>
              <w:sz w:val="28"/>
              <w:szCs w:val="28"/>
            </w:rPr>
            <w:t xml:space="preserve"> </w:t>
          </w:r>
          <w:r>
            <w:rPr>
              <w:rStyle w:val="16"/>
              <w:rFonts w:hint="eastAsia" w:ascii="宋体" w:hAnsi="宋体" w:cs="宋体"/>
              <w:sz w:val="28"/>
              <w:szCs w:val="28"/>
            </w:rPr>
            <w:t>参选人选定</w:t>
          </w:r>
          <w:r>
            <w:rPr>
              <w:sz w:val="28"/>
              <w:szCs w:val="28"/>
            </w:rPr>
            <w:tab/>
          </w:r>
          <w:r>
            <w:rPr>
              <w:sz w:val="28"/>
              <w:szCs w:val="28"/>
            </w:rPr>
            <w:fldChar w:fldCharType="begin"/>
          </w:r>
          <w:r>
            <w:rPr>
              <w:sz w:val="28"/>
              <w:szCs w:val="28"/>
            </w:rPr>
            <w:instrText xml:space="preserve"> PAGEREF _Toc18062859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"_Toc18062860" </w:instrText>
          </w:r>
          <w:r>
            <w:fldChar w:fldCharType="separate"/>
          </w:r>
          <w:r>
            <w:rPr>
              <w:rStyle w:val="16"/>
              <w:rFonts w:hint="eastAsia" w:ascii="宋体" w:hAnsi="宋体" w:cs="宋体"/>
              <w:sz w:val="28"/>
              <w:szCs w:val="28"/>
            </w:rPr>
            <w:t>第六章</w:t>
          </w:r>
          <w:r>
            <w:rPr>
              <w:rStyle w:val="16"/>
              <w:rFonts w:ascii="宋体" w:hAnsi="宋体" w:cs="宋体"/>
              <w:sz w:val="28"/>
              <w:szCs w:val="28"/>
            </w:rPr>
            <w:t xml:space="preserve"> </w:t>
          </w:r>
          <w:r>
            <w:rPr>
              <w:rStyle w:val="16"/>
              <w:rFonts w:hint="eastAsia" w:ascii="宋体" w:hAnsi="宋体" w:cs="宋体"/>
              <w:sz w:val="28"/>
              <w:szCs w:val="28"/>
            </w:rPr>
            <w:t>合同授予</w:t>
          </w:r>
          <w:r>
            <w:rPr>
              <w:sz w:val="28"/>
              <w:szCs w:val="28"/>
            </w:rPr>
            <w:tab/>
          </w:r>
          <w:r>
            <w:rPr>
              <w:sz w:val="28"/>
              <w:szCs w:val="28"/>
            </w:rPr>
            <w:fldChar w:fldCharType="begin"/>
          </w:r>
          <w:r>
            <w:rPr>
              <w:sz w:val="28"/>
              <w:szCs w:val="28"/>
            </w:rPr>
            <w:instrText xml:space="preserve"> PAGEREF _Toc18062860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"_Toc18062861" </w:instrText>
          </w:r>
          <w:r>
            <w:fldChar w:fldCharType="separate"/>
          </w:r>
          <w:r>
            <w:rPr>
              <w:rStyle w:val="16"/>
              <w:rFonts w:hint="eastAsia" w:ascii="宋体" w:hAnsi="宋体" w:cs="宋体"/>
              <w:sz w:val="28"/>
              <w:szCs w:val="28"/>
            </w:rPr>
            <w:t>第七章</w:t>
          </w:r>
          <w:r>
            <w:rPr>
              <w:rStyle w:val="16"/>
              <w:rFonts w:ascii="宋体" w:hAnsi="宋体" w:cs="宋体"/>
              <w:sz w:val="28"/>
              <w:szCs w:val="28"/>
            </w:rPr>
            <w:t xml:space="preserve"> </w:t>
          </w:r>
          <w:r>
            <w:rPr>
              <w:rStyle w:val="16"/>
              <w:rFonts w:hint="eastAsia" w:ascii="宋体" w:hAnsi="宋体" w:cs="宋体"/>
              <w:sz w:val="28"/>
              <w:szCs w:val="28"/>
            </w:rPr>
            <w:t>其它</w:t>
          </w:r>
          <w:r>
            <w:rPr>
              <w:sz w:val="28"/>
              <w:szCs w:val="28"/>
            </w:rPr>
            <w:tab/>
          </w:r>
          <w:r>
            <w:rPr>
              <w:sz w:val="28"/>
              <w:szCs w:val="28"/>
            </w:rPr>
            <w:fldChar w:fldCharType="begin"/>
          </w:r>
          <w:r>
            <w:rPr>
              <w:sz w:val="28"/>
              <w:szCs w:val="28"/>
            </w:rPr>
            <w:instrText xml:space="preserve"> PAGEREF _Toc18062861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"_Toc18062862" </w:instrText>
          </w:r>
          <w:r>
            <w:fldChar w:fldCharType="separate"/>
          </w:r>
          <w:r>
            <w:rPr>
              <w:rStyle w:val="16"/>
              <w:rFonts w:hint="eastAsia" w:ascii="宋体" w:hAnsi="宋体" w:cs="宋体"/>
              <w:sz w:val="28"/>
              <w:szCs w:val="28"/>
            </w:rPr>
            <w:t>附件一：参选报价单</w:t>
          </w:r>
          <w:r>
            <w:rPr>
              <w:sz w:val="28"/>
              <w:szCs w:val="28"/>
            </w:rPr>
            <w:tab/>
          </w:r>
          <w:r>
            <w:rPr>
              <w:sz w:val="28"/>
              <w:szCs w:val="28"/>
            </w:rPr>
            <w:fldChar w:fldCharType="begin"/>
          </w:r>
          <w:r>
            <w:rPr>
              <w:sz w:val="28"/>
              <w:szCs w:val="28"/>
            </w:rPr>
            <w:instrText xml:space="preserve"> PAGEREF _Toc18062862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"_Toc18062863" </w:instrText>
          </w:r>
          <w:r>
            <w:fldChar w:fldCharType="separate"/>
          </w:r>
          <w:r>
            <w:rPr>
              <w:rStyle w:val="16"/>
              <w:rFonts w:hint="eastAsia" w:ascii="宋体" w:hAnsi="宋体" w:cs="宋体"/>
              <w:sz w:val="28"/>
              <w:szCs w:val="28"/>
            </w:rPr>
            <w:t>附件二：法定代表人授权委托书</w:t>
          </w:r>
          <w:r>
            <w:rPr>
              <w:sz w:val="28"/>
              <w:szCs w:val="28"/>
            </w:rPr>
            <w:tab/>
          </w:r>
          <w:r>
            <w:rPr>
              <w:sz w:val="28"/>
              <w:szCs w:val="28"/>
            </w:rPr>
            <w:fldChar w:fldCharType="begin"/>
          </w:r>
          <w:r>
            <w:rPr>
              <w:sz w:val="28"/>
              <w:szCs w:val="28"/>
            </w:rPr>
            <w:instrText xml:space="preserve"> PAGEREF _Toc18062863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"_Toc18062864" </w:instrText>
          </w:r>
          <w:r>
            <w:fldChar w:fldCharType="separate"/>
          </w:r>
          <w:r>
            <w:rPr>
              <w:rStyle w:val="16"/>
              <w:rFonts w:hint="eastAsia" w:ascii="宋体" w:hAnsi="宋体" w:cs="宋体"/>
              <w:sz w:val="28"/>
              <w:szCs w:val="28"/>
            </w:rPr>
            <w:t>附件三：</w:t>
          </w:r>
          <w:r>
            <w:rPr>
              <w:rStyle w:val="16"/>
              <w:rFonts w:hint="eastAsia" w:ascii="宋体" w:hAnsi="宋体"/>
              <w:sz w:val="28"/>
              <w:szCs w:val="28"/>
            </w:rPr>
            <w:t>承诺函</w:t>
          </w:r>
          <w:r>
            <w:rPr>
              <w:sz w:val="28"/>
              <w:szCs w:val="28"/>
            </w:rPr>
            <w:tab/>
          </w:r>
          <w:r>
            <w:rPr>
              <w:sz w:val="28"/>
              <w:szCs w:val="28"/>
            </w:rPr>
            <w:fldChar w:fldCharType="begin"/>
          </w:r>
          <w:r>
            <w:rPr>
              <w:sz w:val="28"/>
              <w:szCs w:val="28"/>
            </w:rPr>
            <w:instrText xml:space="preserve"> PAGEREF _Toc18062864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8"/>
              <w:szCs w:val="28"/>
            </w:rPr>
          </w:pPr>
          <w:r>
            <w:fldChar w:fldCharType="begin"/>
          </w:r>
          <w:r>
            <w:instrText xml:space="preserve"> HYPERLINK \l "_Toc18062865" </w:instrText>
          </w:r>
          <w:r>
            <w:fldChar w:fldCharType="separate"/>
          </w:r>
          <w:r>
            <w:rPr>
              <w:rStyle w:val="16"/>
              <w:rFonts w:hint="eastAsia" w:ascii="宋体" w:hAnsi="宋体"/>
              <w:sz w:val="28"/>
              <w:szCs w:val="28"/>
            </w:rPr>
            <w:t>附件四：合同范本</w:t>
          </w:r>
          <w:r>
            <w:rPr>
              <w:sz w:val="28"/>
              <w:szCs w:val="28"/>
            </w:rPr>
            <w:tab/>
          </w:r>
          <w:r>
            <w:rPr>
              <w:sz w:val="28"/>
              <w:szCs w:val="28"/>
            </w:rPr>
            <w:fldChar w:fldCharType="begin"/>
          </w:r>
          <w:r>
            <w:rPr>
              <w:sz w:val="28"/>
              <w:szCs w:val="28"/>
            </w:rPr>
            <w:instrText xml:space="preserve"> PAGEREF _Toc18062865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"_Toc18062866" </w:instrText>
          </w:r>
          <w:r>
            <w:fldChar w:fldCharType="separate"/>
          </w:r>
          <w:r>
            <w:rPr>
              <w:rStyle w:val="16"/>
              <w:rFonts w:hint="eastAsia"/>
              <w:bCs/>
              <w:sz w:val="28"/>
              <w:szCs w:val="28"/>
            </w:rPr>
            <w:t>附件五：《参选文件快递外包装和范本格式》</w:t>
          </w:r>
          <w:r>
            <w:rPr>
              <w:sz w:val="28"/>
              <w:szCs w:val="28"/>
            </w:rPr>
            <w:tab/>
          </w:r>
          <w:r>
            <w:rPr>
              <w:sz w:val="28"/>
              <w:szCs w:val="28"/>
            </w:rPr>
            <w:fldChar w:fldCharType="begin"/>
          </w:r>
          <w:r>
            <w:rPr>
              <w:sz w:val="28"/>
              <w:szCs w:val="28"/>
            </w:rPr>
            <w:instrText xml:space="preserve"> PAGEREF _Toc18062866 \h </w:instrText>
          </w:r>
          <w:r>
            <w:rPr>
              <w:sz w:val="28"/>
              <w:szCs w:val="28"/>
            </w:rPr>
            <w:fldChar w:fldCharType="separate"/>
          </w:r>
          <w:r>
            <w:rPr>
              <w:sz w:val="28"/>
              <w:szCs w:val="28"/>
            </w:rPr>
            <w:t>32</w:t>
          </w:r>
          <w:r>
            <w:rPr>
              <w:sz w:val="28"/>
              <w:szCs w:val="28"/>
            </w:rPr>
            <w:fldChar w:fldCharType="end"/>
          </w:r>
          <w:r>
            <w:rPr>
              <w:sz w:val="28"/>
              <w:szCs w:val="28"/>
            </w:rPr>
            <w:fldChar w:fldCharType="end"/>
          </w:r>
        </w:p>
        <w:p>
          <w:r>
            <w:rPr>
              <w:b/>
              <w:bCs/>
              <w:lang w:val="zh-CN"/>
            </w:rPr>
            <w:fldChar w:fldCharType="end"/>
          </w:r>
        </w:p>
      </w:sdtContent>
    </w:sdt>
    <w:p>
      <w:pPr>
        <w:spacing w:line="580" w:lineRule="exact"/>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宋体" w:cs="宋体"/>
          <w:b/>
          <w:bCs/>
          <w:color w:val="000000" w:themeColor="text1"/>
          <w:kern w:val="44"/>
          <w:sz w:val="44"/>
          <w:szCs w:val="44"/>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0" w:name="_Toc18062855"/>
      <w:r>
        <w:rPr>
          <w:rFonts w:hint="eastAsia" w:ascii="宋体" w:hAnsi="宋体" w:cs="宋体"/>
          <w:color w:val="000000" w:themeColor="text1"/>
          <w14:textFill>
            <w14:solidFill>
              <w14:schemeClr w14:val="tx1"/>
            </w14:solidFill>
          </w14:textFill>
        </w:rPr>
        <w:t>第一章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比选公告</w:t>
      </w:r>
      <w:bookmarkEnd w:id="0"/>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w:t>
      </w:r>
      <w:r>
        <w:rPr>
          <w:rFonts w:hint="eastAsia" w:ascii="宋体" w:hAnsi="宋体" w:cs="宋体"/>
          <w:color w:val="000000" w:themeColor="text1"/>
          <w:sz w:val="28"/>
          <w:szCs w:val="28"/>
          <w:u w:val="single"/>
          <w14:textFill>
            <w14:solidFill>
              <w14:schemeClr w14:val="tx1"/>
            </w14:solidFill>
          </w14:textFill>
        </w:rPr>
        <w:t>2019-2020年公司饮用水采购框架协议项目</w:t>
      </w:r>
      <w:r>
        <w:rPr>
          <w:rFonts w:hint="eastAsia" w:ascii="宋体" w:hAnsi="宋体" w:cs="宋体"/>
          <w:color w:val="000000" w:themeColor="text1"/>
          <w:sz w:val="28"/>
          <w:szCs w:val="28"/>
          <w14:textFill>
            <w14:solidFill>
              <w14:schemeClr w14:val="tx1"/>
            </w14:solidFill>
          </w14:textFill>
        </w:rPr>
        <w:t>进行公开比选，现欢迎国内合格参选人对该项目服务进行密封比选。</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．参选人资格要求：</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 xml:space="preserve"> 本次要求参选人具有独立法人，并具备相关经营资质。</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.3本比选项目不接受联合体参选。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.4</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其他资格要求详见比选文件。</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2</w:t>
      </w:r>
      <w:r>
        <w:rPr>
          <w:rFonts w:hint="eastAsia" w:ascii="宋体" w:hAnsi="宋体" w:cs="宋体"/>
          <w:b/>
          <w:color w:val="000000" w:themeColor="text1"/>
          <w:sz w:val="28"/>
          <w:szCs w:val="28"/>
          <w14:textFill>
            <w14:solidFill>
              <w14:schemeClr w14:val="tx1"/>
            </w14:solidFill>
          </w14:textFill>
        </w:rPr>
        <w:t>．参选文件递交：</w:t>
      </w:r>
    </w:p>
    <w:p>
      <w:pPr>
        <w:spacing w:line="580" w:lineRule="exact"/>
        <w:ind w:firstLine="560" w:firstLineChars="200"/>
        <w:rPr>
          <w:rFonts w:ascii="宋体" w:hAnsi="宋体" w:cs="宋体"/>
          <w:b/>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比选文件递交的截止时间</w:t>
      </w:r>
      <w:r>
        <w:rPr>
          <w:rFonts w:hint="eastAsia" w:ascii="宋体" w:hAnsi="宋体" w:cs="宋体"/>
          <w:b/>
          <w:color w:val="000000" w:themeColor="text1"/>
          <w:sz w:val="28"/>
          <w:szCs w:val="28"/>
          <w14:textFill>
            <w14:solidFill>
              <w14:schemeClr w14:val="tx1"/>
            </w14:solidFill>
          </w14:textFill>
        </w:rPr>
        <w:t>：2019年10月</w:t>
      </w:r>
      <w:r>
        <w:rPr>
          <w:rFonts w:hint="eastAsia" w:ascii="宋体" w:hAnsi="宋体" w:cs="宋体"/>
          <w:b/>
          <w:color w:val="000000" w:themeColor="text1"/>
          <w:sz w:val="28"/>
          <w:szCs w:val="28"/>
          <w:lang w:val="en-US" w:eastAsia="zh-CN"/>
          <w14:textFill>
            <w14:solidFill>
              <w14:schemeClr w14:val="tx1"/>
            </w14:solidFill>
          </w14:textFill>
        </w:rPr>
        <w:t>21</w:t>
      </w:r>
      <w:r>
        <w:rPr>
          <w:rFonts w:hint="eastAsia" w:ascii="宋体" w:hAnsi="宋体" w:cs="宋体"/>
          <w:b/>
          <w:color w:val="000000" w:themeColor="text1"/>
          <w:sz w:val="28"/>
          <w:szCs w:val="28"/>
          <w14:textFill>
            <w14:solidFill>
              <w14:schemeClr w14:val="tx1"/>
            </w14:solidFill>
          </w14:textFill>
        </w:rPr>
        <w:t>日</w:t>
      </w:r>
      <w:r>
        <w:rPr>
          <w:rFonts w:ascii="宋体" w:hAnsi="宋体" w:cs="宋体"/>
          <w:b/>
          <w:color w:val="000000" w:themeColor="text1"/>
          <w:sz w:val="28"/>
          <w:szCs w:val="28"/>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时</w:t>
      </w:r>
      <w:r>
        <w:rPr>
          <w:rFonts w:ascii="宋体" w:hAnsi="宋体" w:cs="宋体"/>
          <w:b/>
          <w:color w:val="000000" w:themeColor="text1"/>
          <w:sz w:val="28"/>
          <w:szCs w:val="28"/>
          <w14:textFill>
            <w14:solidFill>
              <w14:schemeClr w14:val="tx1"/>
            </w14:solidFill>
          </w14:textFill>
        </w:rPr>
        <w:t>30</w:t>
      </w:r>
      <w:r>
        <w:rPr>
          <w:rFonts w:hint="eastAsia" w:ascii="宋体" w:hAnsi="宋体" w:cs="宋体"/>
          <w:b/>
          <w:color w:val="000000" w:themeColor="text1"/>
          <w:sz w:val="28"/>
          <w:szCs w:val="28"/>
          <w14:textFill>
            <w14:solidFill>
              <w14:schemeClr w14:val="tx1"/>
            </w14:solidFill>
          </w14:textFill>
        </w:rPr>
        <w:t>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提交参选文件的地点为：福州市福清市江阴镇南曹村海通大厦13楼（福化天辰气体有限公司）联系人：王文轩、联系电话：</w:t>
      </w:r>
      <w:r>
        <w:rPr>
          <w:rFonts w:ascii="宋体" w:hAnsi="宋体" w:cs="宋体"/>
          <w:color w:val="000000" w:themeColor="text1"/>
          <w:sz w:val="28"/>
          <w:szCs w:val="28"/>
          <w14:textFill>
            <w14:solidFill>
              <w14:schemeClr w14:val="tx1"/>
            </w14:solidFill>
          </w14:textFill>
        </w:rPr>
        <w:t>18559116972</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逾期送达的或未送达指定地点或投标文件密封不符合规定要求的投标文件，比选人不予受理。</w:t>
      </w:r>
    </w:p>
    <w:p>
      <w:pPr>
        <w:spacing w:before="78" w:beforeLines="25" w:line="580" w:lineRule="exact"/>
        <w:rPr>
          <w:rFonts w:ascii="宋体" w:hAnsi="宋体" w:cs="宋体"/>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3</w:t>
      </w:r>
      <w:r>
        <w:rPr>
          <w:rFonts w:hint="eastAsia" w:ascii="宋体" w:hAnsi="宋体" w:cs="宋体"/>
          <w:b/>
          <w:color w:val="000000" w:themeColor="text1"/>
          <w:sz w:val="28"/>
          <w:szCs w:val="28"/>
          <w14:textFill>
            <w14:solidFill>
              <w14:schemeClr w14:val="tx1"/>
            </w14:solidFill>
          </w14:textFill>
        </w:rPr>
        <w:t>．本次比选采用最低价评选法。</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福建省福化天辰气体有限公司承诺本次自主比选不存在任何障碍，保证本公告的内容不存在任何重大遗漏、虚假陈述或严重误导，并对其内容的真实性、完整性和有效性负责。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为了“公开、公平、公正、透明”，引导参选人进行正确参选，特制定本文件。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 系 人： 陈素芳</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话：13515920301</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联系地址：福建省福清市江阴工业集中区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邮    编：350309</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福建省福化天辰气体有限公司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2019年10月</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cs="宋体"/>
          <w:color w:val="000000" w:themeColor="text1"/>
          <w:sz w:val="28"/>
          <w:szCs w:val="28"/>
          <w14:textFill>
            <w14:solidFill>
              <w14:schemeClr w14:val="tx1"/>
            </w14:solidFill>
          </w14:textFill>
        </w:rPr>
        <w:t>日</w:t>
      </w:r>
    </w:p>
    <w:p>
      <w:pPr>
        <w:widowControl/>
        <w:adjustRightInd/>
        <w:spacing w:line="580" w:lineRule="exact"/>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1" w:name="_Toc18062856"/>
      <w:r>
        <w:rPr>
          <w:rFonts w:hint="eastAsia" w:ascii="宋体" w:hAnsi="宋体" w:cs="宋体"/>
          <w:color w:val="000000" w:themeColor="text1"/>
          <w14:textFill>
            <w14:solidFill>
              <w14:schemeClr w14:val="tx1"/>
            </w14:solidFill>
          </w14:textFill>
        </w:rPr>
        <w:t>第二章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比选须知</w:t>
      </w:r>
      <w:bookmarkEnd w:id="1"/>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．比选范围</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1.1 </w:t>
      </w:r>
      <w:r>
        <w:rPr>
          <w:rFonts w:hint="eastAsia" w:ascii="宋体" w:hAnsi="宋体"/>
          <w:color w:val="000000" w:themeColor="text1"/>
          <w:sz w:val="28"/>
          <w:szCs w:val="28"/>
          <w14:textFill>
            <w14:solidFill>
              <w14:schemeClr w14:val="tx1"/>
            </w14:solidFill>
          </w14:textFill>
        </w:rPr>
        <w:t>福建省福化天辰气体有限公</w:t>
      </w:r>
      <w:r>
        <w:rPr>
          <w:rFonts w:hint="eastAsia" w:ascii="宋体" w:hAnsi="宋体" w:cs="宋体"/>
          <w:color w:val="000000" w:themeColor="text1"/>
          <w:sz w:val="28"/>
          <w:szCs w:val="28"/>
          <w14:textFill>
            <w14:solidFill>
              <w14:schemeClr w14:val="tx1"/>
            </w14:solidFill>
          </w14:textFill>
        </w:rPr>
        <w:t>司</w:t>
      </w:r>
      <w:r>
        <w:rPr>
          <w:rFonts w:hint="eastAsia" w:ascii="宋体" w:hAnsi="宋体" w:cs="宋体"/>
          <w:color w:val="000000" w:themeColor="text1"/>
          <w:sz w:val="28"/>
          <w:szCs w:val="28"/>
          <w:u w:val="single"/>
          <w14:textFill>
            <w14:solidFill>
              <w14:schemeClr w14:val="tx1"/>
            </w14:solidFill>
          </w14:textFill>
        </w:rPr>
        <w:t>2019-2020年公司饮用水采购框架协议</w:t>
      </w:r>
      <w:r>
        <w:rPr>
          <w:rFonts w:hint="eastAsia" w:ascii="宋体" w:hAnsi="宋体" w:cs="宋体"/>
          <w:color w:val="000000" w:themeColor="text1"/>
          <w:sz w:val="28"/>
          <w:szCs w:val="28"/>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w:t>
      </w:r>
    </w:p>
    <w:p>
      <w:pPr>
        <w:spacing w:line="580" w:lineRule="exact"/>
        <w:ind w:firstLine="600" w:firstLineChars="20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30"/>
          <w:szCs w:val="30"/>
          <w14:textFill>
            <w14:solidFill>
              <w14:schemeClr w14:val="tx1"/>
            </w14:solidFill>
          </w14:textFill>
        </w:rPr>
        <w:t>2019-2020年饮用水技术规格要</w:t>
      </w:r>
      <w:r>
        <w:rPr>
          <w:rFonts w:hint="eastAsia" w:ascii="宋体" w:hAnsi="宋体"/>
          <w:color w:val="000000" w:themeColor="text1"/>
          <w:sz w:val="28"/>
          <w:szCs w:val="28"/>
          <w14:textFill>
            <w14:solidFill>
              <w14:schemeClr w14:val="tx1"/>
            </w14:solidFill>
          </w14:textFill>
        </w:rPr>
        <w:t>求</w:t>
      </w:r>
    </w:p>
    <w:tbl>
      <w:tblPr>
        <w:tblStyle w:val="1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2268"/>
        <w:gridCol w:w="113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line="580" w:lineRule="exact"/>
              <w:jc w:val="center"/>
              <w:rPr>
                <w:rFonts w:ascii="宋体" w:hAnsi="宋体"/>
                <w:sz w:val="28"/>
                <w:szCs w:val="28"/>
              </w:rPr>
            </w:pPr>
            <w:r>
              <w:rPr>
                <w:rFonts w:hint="eastAsia" w:ascii="宋体" w:hAnsi="宋体"/>
                <w:sz w:val="28"/>
                <w:szCs w:val="28"/>
              </w:rPr>
              <w:t>产品名称</w:t>
            </w:r>
          </w:p>
        </w:tc>
        <w:tc>
          <w:tcPr>
            <w:tcW w:w="1134" w:type="dxa"/>
          </w:tcPr>
          <w:p>
            <w:pPr>
              <w:spacing w:line="580" w:lineRule="exact"/>
              <w:jc w:val="center"/>
              <w:rPr>
                <w:rFonts w:ascii="宋体" w:hAnsi="宋体"/>
                <w:sz w:val="28"/>
                <w:szCs w:val="28"/>
              </w:rPr>
            </w:pPr>
            <w:r>
              <w:rPr>
                <w:rFonts w:hint="eastAsia" w:ascii="宋体" w:hAnsi="宋体"/>
                <w:sz w:val="28"/>
                <w:szCs w:val="28"/>
              </w:rPr>
              <w:t>品牌</w:t>
            </w:r>
          </w:p>
        </w:tc>
        <w:tc>
          <w:tcPr>
            <w:tcW w:w="2268" w:type="dxa"/>
          </w:tcPr>
          <w:p>
            <w:pPr>
              <w:spacing w:line="580" w:lineRule="exact"/>
              <w:jc w:val="center"/>
              <w:rPr>
                <w:rFonts w:ascii="宋体" w:hAnsi="宋体"/>
                <w:sz w:val="28"/>
                <w:szCs w:val="28"/>
              </w:rPr>
            </w:pPr>
            <w:r>
              <w:rPr>
                <w:rFonts w:ascii="宋体" w:hAnsi="宋体"/>
                <w:sz w:val="28"/>
                <w:szCs w:val="28"/>
              </w:rPr>
              <w:t>型号及规格要求</w:t>
            </w:r>
          </w:p>
        </w:tc>
        <w:tc>
          <w:tcPr>
            <w:tcW w:w="1134" w:type="dxa"/>
          </w:tcPr>
          <w:p>
            <w:pPr>
              <w:spacing w:line="580" w:lineRule="exact"/>
              <w:jc w:val="center"/>
              <w:rPr>
                <w:rFonts w:ascii="宋体" w:hAnsi="宋体"/>
                <w:sz w:val="28"/>
                <w:szCs w:val="28"/>
              </w:rPr>
            </w:pPr>
            <w:r>
              <w:rPr>
                <w:rFonts w:hint="eastAsia" w:ascii="宋体" w:hAnsi="宋体"/>
                <w:sz w:val="28"/>
                <w:szCs w:val="28"/>
              </w:rPr>
              <w:t>数量</w:t>
            </w:r>
          </w:p>
        </w:tc>
        <w:tc>
          <w:tcPr>
            <w:tcW w:w="2381" w:type="dxa"/>
          </w:tcPr>
          <w:p>
            <w:pPr>
              <w:spacing w:line="580" w:lineRule="exact"/>
              <w:jc w:val="center"/>
              <w:rPr>
                <w:rFonts w:ascii="宋体" w:hAnsi="宋体"/>
                <w:sz w:val="28"/>
                <w:szCs w:val="28"/>
              </w:rPr>
            </w:pPr>
            <w:r>
              <w:rPr>
                <w:rFonts w:hint="eastAsia" w:ascii="宋体" w:hAnsi="宋体"/>
                <w:sz w:val="28"/>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line="580" w:lineRule="exact"/>
              <w:rPr>
                <w:rFonts w:ascii="宋体" w:hAnsi="宋体"/>
                <w:sz w:val="28"/>
                <w:szCs w:val="28"/>
              </w:rPr>
            </w:pPr>
            <w:r>
              <w:rPr>
                <w:rFonts w:hint="eastAsia" w:ascii="宋体" w:hAnsi="宋体"/>
                <w:sz w:val="28"/>
                <w:szCs w:val="28"/>
              </w:rPr>
              <w:t>桶装水</w:t>
            </w:r>
          </w:p>
        </w:tc>
        <w:tc>
          <w:tcPr>
            <w:tcW w:w="1134" w:type="dxa"/>
          </w:tcPr>
          <w:p>
            <w:pPr>
              <w:spacing w:line="580" w:lineRule="exact"/>
              <w:jc w:val="center"/>
              <w:rPr>
                <w:rFonts w:ascii="宋体" w:hAnsi="宋体"/>
                <w:sz w:val="28"/>
                <w:szCs w:val="28"/>
              </w:rPr>
            </w:pPr>
            <w:r>
              <w:rPr>
                <w:rFonts w:hint="eastAsia" w:ascii="宋体" w:hAnsi="宋体"/>
                <w:sz w:val="28"/>
                <w:szCs w:val="28"/>
              </w:rPr>
              <w:t>景田</w:t>
            </w:r>
          </w:p>
        </w:tc>
        <w:tc>
          <w:tcPr>
            <w:tcW w:w="2268" w:type="dxa"/>
          </w:tcPr>
          <w:p>
            <w:pPr>
              <w:spacing w:line="580" w:lineRule="exact"/>
              <w:jc w:val="center"/>
              <w:rPr>
                <w:rFonts w:ascii="宋体" w:hAnsi="宋体"/>
                <w:sz w:val="28"/>
                <w:szCs w:val="28"/>
              </w:rPr>
            </w:pPr>
            <w:r>
              <w:rPr>
                <w:rFonts w:hint="eastAsia" w:ascii="宋体" w:hAnsi="宋体"/>
                <w:sz w:val="28"/>
                <w:szCs w:val="28"/>
              </w:rPr>
              <w:t>18L左右</w:t>
            </w:r>
          </w:p>
        </w:tc>
        <w:tc>
          <w:tcPr>
            <w:tcW w:w="1134" w:type="dxa"/>
          </w:tcPr>
          <w:p>
            <w:pPr>
              <w:spacing w:line="580" w:lineRule="exact"/>
              <w:jc w:val="center"/>
              <w:rPr>
                <w:rFonts w:ascii="宋体" w:hAnsi="宋体"/>
                <w:sz w:val="28"/>
                <w:szCs w:val="28"/>
              </w:rPr>
            </w:pPr>
            <w:r>
              <w:rPr>
                <w:rFonts w:hint="eastAsia" w:ascii="宋体" w:hAnsi="宋体"/>
                <w:sz w:val="28"/>
                <w:szCs w:val="28"/>
              </w:rPr>
              <w:t>4800桶</w:t>
            </w:r>
          </w:p>
        </w:tc>
        <w:tc>
          <w:tcPr>
            <w:tcW w:w="2381" w:type="dxa"/>
          </w:tcPr>
          <w:p>
            <w:pPr>
              <w:spacing w:line="580" w:lineRule="exact"/>
              <w:jc w:val="center"/>
              <w:rPr>
                <w:rFonts w:ascii="宋体" w:hAnsi="宋体"/>
                <w:i/>
                <w:sz w:val="28"/>
                <w:szCs w:val="28"/>
              </w:rPr>
            </w:pPr>
            <w:r>
              <w:rPr>
                <w:rFonts w:ascii="宋体" w:hAnsi="宋体"/>
                <w:i/>
                <w:sz w:val="28"/>
                <w:szCs w:val="28"/>
              </w:rPr>
              <w:t>A</w:t>
            </w:r>
            <w:r>
              <w:rPr>
                <w:rFonts w:hint="eastAsia" w:ascii="宋体" w:hAnsi="宋体"/>
                <w:i/>
                <w:sz w:val="28"/>
                <w:szCs w:val="28"/>
              </w:rPr>
              <w:t>（参选人报价）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line="580" w:lineRule="exact"/>
              <w:rPr>
                <w:rFonts w:ascii="宋体" w:hAnsi="宋体"/>
                <w:sz w:val="28"/>
                <w:szCs w:val="28"/>
              </w:rPr>
            </w:pPr>
            <w:r>
              <w:rPr>
                <w:rFonts w:hint="eastAsia" w:ascii="宋体" w:hAnsi="宋体"/>
                <w:sz w:val="28"/>
                <w:szCs w:val="28"/>
              </w:rPr>
              <w:t>矿泉水</w:t>
            </w:r>
          </w:p>
        </w:tc>
        <w:tc>
          <w:tcPr>
            <w:tcW w:w="1134" w:type="dxa"/>
          </w:tcPr>
          <w:p>
            <w:pPr>
              <w:spacing w:line="580" w:lineRule="exact"/>
              <w:jc w:val="center"/>
              <w:rPr>
                <w:rFonts w:ascii="宋体" w:hAnsi="宋体"/>
                <w:sz w:val="28"/>
                <w:szCs w:val="28"/>
              </w:rPr>
            </w:pPr>
            <w:r>
              <w:rPr>
                <w:rFonts w:hint="eastAsia" w:ascii="宋体" w:hAnsi="宋体"/>
                <w:sz w:val="28"/>
                <w:szCs w:val="28"/>
              </w:rPr>
              <w:t>百岁山</w:t>
            </w:r>
          </w:p>
        </w:tc>
        <w:tc>
          <w:tcPr>
            <w:tcW w:w="2268" w:type="dxa"/>
          </w:tcPr>
          <w:p>
            <w:pPr>
              <w:spacing w:line="580" w:lineRule="exact"/>
              <w:jc w:val="center"/>
              <w:rPr>
                <w:rFonts w:ascii="宋体" w:hAnsi="宋体"/>
                <w:sz w:val="28"/>
                <w:szCs w:val="28"/>
              </w:rPr>
            </w:pPr>
            <w:r>
              <w:rPr>
                <w:rFonts w:hint="eastAsia" w:ascii="宋体" w:hAnsi="宋体"/>
                <w:sz w:val="28"/>
                <w:szCs w:val="28"/>
              </w:rPr>
              <w:t>350ML左右</w:t>
            </w:r>
          </w:p>
        </w:tc>
        <w:tc>
          <w:tcPr>
            <w:tcW w:w="1134" w:type="dxa"/>
          </w:tcPr>
          <w:p>
            <w:pPr>
              <w:spacing w:line="580" w:lineRule="exact"/>
              <w:jc w:val="center"/>
              <w:rPr>
                <w:rFonts w:ascii="宋体" w:hAnsi="宋体"/>
                <w:sz w:val="28"/>
                <w:szCs w:val="28"/>
              </w:rPr>
            </w:pPr>
            <w:r>
              <w:rPr>
                <w:rFonts w:hint="eastAsia" w:ascii="宋体" w:hAnsi="宋体"/>
                <w:sz w:val="28"/>
                <w:szCs w:val="28"/>
              </w:rPr>
              <w:t>2000瓶</w:t>
            </w:r>
          </w:p>
        </w:tc>
        <w:tc>
          <w:tcPr>
            <w:tcW w:w="2381" w:type="dxa"/>
          </w:tcPr>
          <w:p>
            <w:pPr>
              <w:spacing w:line="580" w:lineRule="exact"/>
              <w:jc w:val="center"/>
              <w:rPr>
                <w:rFonts w:ascii="宋体" w:hAnsi="宋体"/>
                <w:i/>
                <w:sz w:val="28"/>
                <w:szCs w:val="28"/>
              </w:rPr>
            </w:pPr>
            <w:r>
              <w:rPr>
                <w:rFonts w:ascii="宋体" w:hAnsi="宋体"/>
                <w:i/>
                <w:sz w:val="28"/>
                <w:szCs w:val="28"/>
              </w:rPr>
              <w:t>B</w:t>
            </w:r>
            <w:r>
              <w:rPr>
                <w:rFonts w:hint="eastAsia" w:ascii="宋体" w:hAnsi="宋体"/>
                <w:i/>
                <w:sz w:val="28"/>
                <w:szCs w:val="28"/>
              </w:rPr>
              <w:t>（参选人报价）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spacing w:line="580" w:lineRule="exact"/>
              <w:rPr>
                <w:rFonts w:ascii="宋体" w:hAnsi="宋体"/>
                <w:sz w:val="28"/>
                <w:szCs w:val="28"/>
              </w:rPr>
            </w:pPr>
            <w:r>
              <w:rPr>
                <w:rFonts w:hint="eastAsia" w:ascii="宋体" w:hAnsi="宋体"/>
                <w:sz w:val="28"/>
                <w:szCs w:val="28"/>
              </w:rPr>
              <w:t>矿泉水</w:t>
            </w:r>
          </w:p>
        </w:tc>
        <w:tc>
          <w:tcPr>
            <w:tcW w:w="1134" w:type="dxa"/>
          </w:tcPr>
          <w:p>
            <w:pPr>
              <w:spacing w:line="580" w:lineRule="exact"/>
              <w:jc w:val="center"/>
              <w:rPr>
                <w:rFonts w:ascii="宋体" w:hAnsi="宋体"/>
                <w:sz w:val="28"/>
                <w:szCs w:val="28"/>
              </w:rPr>
            </w:pPr>
            <w:r>
              <w:rPr>
                <w:rFonts w:hint="eastAsia" w:ascii="宋体" w:hAnsi="宋体"/>
                <w:sz w:val="28"/>
                <w:szCs w:val="28"/>
              </w:rPr>
              <w:t>百岁山</w:t>
            </w:r>
          </w:p>
        </w:tc>
        <w:tc>
          <w:tcPr>
            <w:tcW w:w="2268" w:type="dxa"/>
          </w:tcPr>
          <w:p>
            <w:pPr>
              <w:spacing w:line="580" w:lineRule="exact"/>
              <w:jc w:val="center"/>
              <w:rPr>
                <w:rFonts w:ascii="宋体" w:hAnsi="宋体"/>
                <w:sz w:val="28"/>
                <w:szCs w:val="28"/>
              </w:rPr>
            </w:pPr>
            <w:r>
              <w:rPr>
                <w:rFonts w:hint="eastAsia" w:ascii="宋体" w:hAnsi="宋体"/>
                <w:sz w:val="28"/>
                <w:szCs w:val="28"/>
              </w:rPr>
              <w:t>500ML左右</w:t>
            </w:r>
          </w:p>
        </w:tc>
        <w:tc>
          <w:tcPr>
            <w:tcW w:w="1134" w:type="dxa"/>
          </w:tcPr>
          <w:p>
            <w:pPr>
              <w:spacing w:line="580" w:lineRule="exact"/>
              <w:jc w:val="center"/>
              <w:rPr>
                <w:rFonts w:ascii="宋体" w:hAnsi="宋体"/>
                <w:sz w:val="28"/>
                <w:szCs w:val="28"/>
              </w:rPr>
            </w:pPr>
            <w:r>
              <w:rPr>
                <w:rFonts w:hint="eastAsia" w:ascii="宋体" w:hAnsi="宋体"/>
                <w:sz w:val="28"/>
                <w:szCs w:val="28"/>
              </w:rPr>
              <w:t>100瓶</w:t>
            </w:r>
          </w:p>
        </w:tc>
        <w:tc>
          <w:tcPr>
            <w:tcW w:w="2381" w:type="dxa"/>
          </w:tcPr>
          <w:p>
            <w:pPr>
              <w:spacing w:line="580" w:lineRule="exact"/>
              <w:jc w:val="center"/>
              <w:rPr>
                <w:rFonts w:ascii="宋体" w:hAnsi="宋体"/>
                <w:i/>
                <w:sz w:val="28"/>
                <w:szCs w:val="28"/>
              </w:rPr>
            </w:pPr>
            <w:r>
              <w:rPr>
                <w:rFonts w:ascii="宋体" w:hAnsi="宋体"/>
                <w:i/>
                <w:sz w:val="28"/>
                <w:szCs w:val="28"/>
              </w:rPr>
              <w:t>C</w:t>
            </w:r>
            <w:r>
              <w:rPr>
                <w:rFonts w:hint="eastAsia" w:ascii="宋体" w:hAnsi="宋体"/>
                <w:i/>
                <w:sz w:val="28"/>
                <w:szCs w:val="28"/>
              </w:rPr>
              <w:t>（参选人报价）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0" w:type="dxa"/>
            <w:gridSpan w:val="5"/>
          </w:tcPr>
          <w:p>
            <w:pPr>
              <w:spacing w:line="580" w:lineRule="exact"/>
              <w:rPr>
                <w:rFonts w:ascii="宋体" w:hAnsi="宋体"/>
                <w:b/>
                <w:bCs/>
                <w:sz w:val="28"/>
                <w:szCs w:val="28"/>
              </w:rPr>
            </w:pPr>
            <w:r>
              <w:rPr>
                <w:rFonts w:hint="eastAsia" w:ascii="宋体" w:hAnsi="宋体"/>
                <w:b/>
                <w:bCs/>
                <w:sz w:val="28"/>
                <w:szCs w:val="28"/>
              </w:rPr>
              <w:t>注：1、数量为预估量，仅供报价参考，不作为该年度签订框架协议的数量。</w:t>
            </w:r>
          </w:p>
          <w:p>
            <w:pPr>
              <w:spacing w:line="580" w:lineRule="exact"/>
              <w:rPr>
                <w:rFonts w:ascii="宋体" w:hAnsi="宋体"/>
                <w:b/>
                <w:bCs/>
                <w:sz w:val="28"/>
                <w:szCs w:val="28"/>
              </w:rPr>
            </w:pPr>
            <w:r>
              <w:rPr>
                <w:b/>
                <w:bCs/>
                <w:sz w:val="28"/>
                <w:szCs w:val="28"/>
              </w:rPr>
              <w:t>2</w:t>
            </w:r>
            <w:r>
              <w:rPr>
                <w:rFonts w:hint="eastAsia"/>
                <w:b/>
                <w:bCs/>
                <w:sz w:val="28"/>
                <w:szCs w:val="28"/>
              </w:rPr>
              <w:t>、预估量价总金额(4800*</w:t>
            </w:r>
            <w:r>
              <w:rPr>
                <w:b/>
                <w:bCs/>
                <w:sz w:val="28"/>
                <w:szCs w:val="28"/>
              </w:rPr>
              <w:t>A</w:t>
            </w:r>
            <w:r>
              <w:rPr>
                <w:rFonts w:hint="eastAsia"/>
                <w:b/>
                <w:bCs/>
                <w:sz w:val="28"/>
                <w:szCs w:val="28"/>
              </w:rPr>
              <w:t>+2000*B+100*C）原则进行价格比较，总价低者为中选单位，</w:t>
            </w:r>
            <w:r>
              <w:rPr>
                <w:rFonts w:hint="eastAsia" w:asciiTheme="minorEastAsia" w:hAnsiTheme="minorEastAsia"/>
                <w:b/>
                <w:bCs/>
                <w:color w:val="000000" w:themeColor="text1"/>
                <w:sz w:val="28"/>
                <w:szCs w:val="28"/>
                <w14:textFill>
                  <w14:solidFill>
                    <w14:schemeClr w14:val="tx1"/>
                  </w14:solidFill>
                </w14:textFill>
              </w:rPr>
              <w:t>中选单位报价单上的</w:t>
            </w:r>
            <w:r>
              <w:rPr>
                <w:rFonts w:asciiTheme="minorEastAsia" w:hAnsiTheme="minorEastAsia"/>
                <w:b/>
                <w:bCs/>
                <w:color w:val="000000" w:themeColor="text1"/>
                <w:sz w:val="28"/>
                <w:szCs w:val="28"/>
                <w14:textFill>
                  <w14:solidFill>
                    <w14:schemeClr w14:val="tx1"/>
                  </w14:solidFill>
                </w14:textFill>
              </w:rPr>
              <w:t>单价</w:t>
            </w:r>
            <w:r>
              <w:rPr>
                <w:rFonts w:hint="eastAsia" w:asciiTheme="minorEastAsia" w:hAnsiTheme="minorEastAsia"/>
                <w:b/>
                <w:bCs/>
                <w:color w:val="000000" w:themeColor="text1"/>
                <w:sz w:val="28"/>
                <w:szCs w:val="28"/>
                <w14:textFill>
                  <w14:solidFill>
                    <w14:schemeClr w14:val="tx1"/>
                  </w14:solidFill>
                </w14:textFill>
              </w:rPr>
              <w:t>作为该年度签订框架协议的价格依据</w:t>
            </w:r>
            <w:r>
              <w:rPr>
                <w:rFonts w:hint="eastAsia" w:cs="宋体" w:asciiTheme="minorEastAsia" w:hAnsiTheme="minorEastAsia"/>
                <w:b/>
                <w:bCs/>
                <w:color w:val="000000" w:themeColor="text1"/>
                <w:sz w:val="28"/>
                <w:szCs w:val="28"/>
                <w14:textFill>
                  <w14:solidFill>
                    <w14:schemeClr w14:val="tx1"/>
                  </w14:solidFill>
                </w14:textFill>
              </w:rPr>
              <w:t>（具体数量以实际采购量为准）</w:t>
            </w:r>
          </w:p>
        </w:tc>
      </w:tr>
    </w:tbl>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．定义和解释</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 </w:t>
      </w:r>
      <w:r>
        <w:rPr>
          <w:rFonts w:hint="eastAsia" w:ascii="宋体" w:hAnsi="宋体"/>
          <w:color w:val="000000" w:themeColor="text1"/>
          <w:sz w:val="28"/>
          <w:szCs w:val="28"/>
          <w14:textFill>
            <w14:solidFill>
              <w14:schemeClr w14:val="tx1"/>
            </w14:solidFill>
          </w14:textFill>
        </w:rPr>
        <w:t>“比选人”系福建省福化天辰气体有限公司，即业主方。</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2.2 </w:t>
      </w:r>
      <w:r>
        <w:rPr>
          <w:rFonts w:hint="eastAsia" w:ascii="宋体" w:hAnsi="宋体"/>
          <w:color w:val="000000" w:themeColor="text1"/>
          <w:sz w:val="28"/>
          <w:szCs w:val="28"/>
          <w14:textFill>
            <w14:solidFill>
              <w14:schemeClr w14:val="tx1"/>
            </w14:solidFill>
          </w14:textFill>
        </w:rPr>
        <w:t>“参选人”系指向比选人报名并接受邀请，领取比选文件，且已经提交或准备提交本次参选文件的法人。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2.3 </w:t>
      </w:r>
      <w:r>
        <w:rPr>
          <w:rFonts w:hint="eastAsia" w:ascii="宋体" w:hAnsi="宋体"/>
          <w:color w:val="000000" w:themeColor="text1"/>
          <w:sz w:val="28"/>
          <w:szCs w:val="28"/>
          <w14:textFill>
            <w14:solidFill>
              <w14:schemeClr w14:val="tx1"/>
            </w14:solidFill>
          </w14:textFill>
        </w:rPr>
        <w:t>“参选人代表”系指全权代表参选人参加本次比选活动并签署参选文件的人，如果参选人代表不是参选人的法定代表人，须持有《法定代表人授权委托书》详见附件。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．比选文件组成</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3.1 </w:t>
      </w:r>
      <w:r>
        <w:rPr>
          <w:rFonts w:hint="eastAsia" w:ascii="宋体" w:hAnsi="宋体"/>
          <w:color w:val="000000" w:themeColor="text1"/>
          <w:sz w:val="28"/>
          <w:szCs w:val="28"/>
          <w14:textFill>
            <w14:solidFill>
              <w14:schemeClr w14:val="tx1"/>
            </w14:solidFill>
          </w14:textFill>
        </w:rPr>
        <w:t>比选文件包括下列内容：</w:t>
      </w:r>
      <w:r>
        <w:rPr>
          <w:rFonts w:ascii="宋体" w:hAnsi="宋体"/>
          <w:color w:val="000000" w:themeColor="text1"/>
          <w:sz w:val="28"/>
          <w:szCs w:val="28"/>
          <w14:textFill>
            <w14:solidFill>
              <w14:schemeClr w14:val="tx1"/>
            </w14:solidFill>
          </w14:textFill>
        </w:rPr>
        <w:t xml:space="preserve">    </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比选公告、比选须知、参选文件的编制、评选规则、参选人选定、合同授予、附件等。</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3.2 </w:t>
      </w:r>
      <w:r>
        <w:rPr>
          <w:rFonts w:hint="eastAsia" w:ascii="宋体" w:hAnsi="宋体"/>
          <w:color w:val="000000" w:themeColor="text1"/>
          <w:sz w:val="28"/>
          <w:szCs w:val="28"/>
          <w14:textFill>
            <w14:solidFill>
              <w14:schemeClr w14:val="tx1"/>
            </w14:solidFill>
          </w14:textFill>
        </w:rPr>
        <w:t>比选文件除第二章</w:t>
      </w:r>
      <w:r>
        <w:rPr>
          <w:rFonts w:ascii="宋体" w:hAnsi="宋体"/>
          <w:color w:val="000000" w:themeColor="text1"/>
          <w:sz w:val="28"/>
          <w:szCs w:val="28"/>
          <w14:textFill>
            <w14:solidFill>
              <w14:schemeClr w14:val="tx1"/>
            </w14:solidFill>
          </w14:textFill>
        </w:rPr>
        <w:t>3.1</w:t>
      </w:r>
      <w:r>
        <w:rPr>
          <w:rFonts w:hint="eastAsia" w:ascii="宋体" w:hAnsi="宋体"/>
          <w:color w:val="000000" w:themeColor="text1"/>
          <w:sz w:val="28"/>
          <w:szCs w:val="28"/>
          <w14:textFill>
            <w14:solidFill>
              <w14:schemeClr w14:val="tx1"/>
            </w14:solidFill>
          </w14:textFill>
        </w:rPr>
        <w:t>内容外，比选人在比选期间发出的书面文件和其他修改或补充函件，均是比选文件不可分割的组成部分。</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．比选文件的澄清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 xml:space="preserve">1 </w:t>
      </w:r>
      <w:r>
        <w:rPr>
          <w:rFonts w:hint="eastAsia" w:ascii="宋体" w:hAnsi="宋体"/>
          <w:color w:val="000000" w:themeColor="text1"/>
          <w:sz w:val="28"/>
          <w:szCs w:val="28"/>
          <w14:textFill>
            <w14:solidFill>
              <w14:schemeClr w14:val="tx1"/>
            </w14:solidFill>
          </w14:textFill>
        </w:rPr>
        <w:t>参选人获取比选文件后，应仔细检查比选文件的所有内容，如有残缺等问题应在参选</w:t>
      </w:r>
      <w:r>
        <w:rPr>
          <w:rFonts w:ascii="宋体" w:hAnsi="宋体"/>
          <w:color w:val="000000" w:themeColor="text1"/>
          <w:sz w:val="28"/>
          <w:szCs w:val="28"/>
          <w14:textFill>
            <w14:solidFill>
              <w14:schemeClr w14:val="tx1"/>
            </w14:solidFill>
          </w14:textFill>
        </w:rPr>
        <w:t>截止之日前</w:t>
      </w:r>
      <w:r>
        <w:rPr>
          <w:rFonts w:hint="eastAsia" w:ascii="宋体" w:hAnsi="宋体"/>
          <w:color w:val="000000" w:themeColor="text1"/>
          <w:sz w:val="28"/>
          <w:szCs w:val="28"/>
          <w14:textFill>
            <w14:solidFill>
              <w14:schemeClr w14:val="tx1"/>
            </w14:solidFill>
          </w14:textFill>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5</w:t>
      </w:r>
      <w:r>
        <w:rPr>
          <w:rFonts w:hint="eastAsia" w:ascii="宋体" w:hAnsi="宋体"/>
          <w:b/>
          <w:color w:val="000000" w:themeColor="text1"/>
          <w:sz w:val="28"/>
          <w:szCs w:val="28"/>
          <w14:textFill>
            <w14:solidFill>
              <w14:schemeClr w14:val="tx1"/>
            </w14:solidFill>
          </w14:textFill>
        </w:rPr>
        <w:t>．比选文件的修改、补充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5.1 </w:t>
      </w:r>
      <w:r>
        <w:rPr>
          <w:rFonts w:hint="eastAsia" w:ascii="宋体" w:hAnsi="宋体"/>
          <w:color w:val="000000" w:themeColor="text1"/>
          <w:sz w:val="28"/>
          <w:szCs w:val="28"/>
          <w14:textFill>
            <w14:solidFill>
              <w14:schemeClr w14:val="tx1"/>
            </w14:solidFill>
          </w14:textFill>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5.2 </w:t>
      </w:r>
      <w:r>
        <w:rPr>
          <w:rFonts w:hint="eastAsia" w:ascii="宋体" w:hAnsi="宋体"/>
          <w:color w:val="000000" w:themeColor="text1"/>
          <w:sz w:val="28"/>
          <w:szCs w:val="28"/>
          <w14:textFill>
            <w14:solidFill>
              <w14:schemeClr w14:val="tx1"/>
            </w14:solidFill>
          </w14:textFill>
        </w:rPr>
        <w:t>为使参选人在准备参选文件时有合理的时间考虑比选文件的修改，比选人可酌情推迟参选截止时间和开评时间，并以书面形式或挂网形式通知已获得比选文件的每一参选人。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5.3 </w:t>
      </w:r>
      <w:r>
        <w:rPr>
          <w:rFonts w:hint="eastAsia" w:ascii="宋体" w:hAnsi="宋体"/>
          <w:color w:val="000000" w:themeColor="text1"/>
          <w:sz w:val="28"/>
          <w:szCs w:val="28"/>
          <w14:textFill>
            <w14:solidFill>
              <w14:schemeClr w14:val="tx1"/>
            </w14:solidFill>
          </w14:textFill>
        </w:rPr>
        <w:t>比选文件的修改书将构成比选文件的一部分，对参选人具有约束作用。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6</w:t>
      </w:r>
      <w:r>
        <w:rPr>
          <w:rFonts w:hint="eastAsia" w:ascii="宋体" w:hAnsi="宋体"/>
          <w:b/>
          <w:color w:val="000000" w:themeColor="text1"/>
          <w:sz w:val="28"/>
          <w:szCs w:val="28"/>
          <w14:textFill>
            <w14:solidFill>
              <w14:schemeClr w14:val="tx1"/>
            </w14:solidFill>
          </w14:textFill>
        </w:rPr>
        <w:t>．参选人资格</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本次要求参选人具有独立法人，并具备相关经营资质。</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3 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4其他资格要求详见比选文件。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参选文件的递交</w:t>
      </w:r>
    </w:p>
    <w:p>
      <w:pPr>
        <w:spacing w:line="580" w:lineRule="exact"/>
        <w:ind w:firstLine="560" w:firstLineChars="200"/>
        <w:jc w:val="left"/>
        <w:rPr>
          <w:rFonts w:ascii="宋体" w:hAnsi="宋体"/>
          <w:b/>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7.1 </w:t>
      </w:r>
      <w:r>
        <w:rPr>
          <w:rFonts w:hint="eastAsia" w:ascii="宋体" w:hAnsi="宋体"/>
          <w:color w:val="000000" w:themeColor="text1"/>
          <w:sz w:val="28"/>
          <w:szCs w:val="28"/>
          <w14:textFill>
            <w14:solidFill>
              <w14:schemeClr w14:val="tx1"/>
            </w14:solidFill>
          </w14:textFill>
        </w:rPr>
        <w:t>参选文件递交的截止时间</w:t>
      </w:r>
      <w:bookmarkStart w:id="13" w:name="_GoBack"/>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2019</w:t>
      </w:r>
      <w:r>
        <w:rPr>
          <w:rFonts w:hint="eastAsia" w:ascii="宋体" w:hAnsi="宋体"/>
          <w:b/>
          <w:color w:val="000000" w:themeColor="text1"/>
          <w:sz w:val="28"/>
          <w:szCs w:val="28"/>
          <w14:textFill>
            <w14:solidFill>
              <w14:schemeClr w14:val="tx1"/>
            </w14:solidFill>
          </w14:textFill>
        </w:rPr>
        <w:t>年</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10月</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lang w:val="en-US" w:eastAsia="zh-CN"/>
          <w14:textFill>
            <w14:solidFill>
              <w14:schemeClr w14:val="tx1"/>
            </w14:solidFill>
          </w14:textFill>
        </w:rPr>
        <w:t>21</w:t>
      </w:r>
      <w:r>
        <w:rPr>
          <w:rFonts w:hint="eastAsia" w:ascii="宋体" w:hAnsi="宋体"/>
          <w:b/>
          <w:color w:val="000000" w:themeColor="text1"/>
          <w:sz w:val="28"/>
          <w:szCs w:val="28"/>
          <w14:textFill>
            <w14:solidFill>
              <w14:schemeClr w14:val="tx1"/>
            </w14:solidFill>
          </w14:textFill>
        </w:rPr>
        <w:t>日</w:t>
      </w:r>
      <w:r>
        <w:rPr>
          <w:rFonts w:ascii="宋体" w:hAnsi="宋体"/>
          <w:b/>
          <w:color w:val="000000" w:themeColor="text1"/>
          <w:sz w:val="28"/>
          <w:szCs w:val="28"/>
          <w14:textFill>
            <w14:solidFill>
              <w14:schemeClr w14:val="tx1"/>
            </w14:solidFill>
          </w14:textFill>
        </w:rPr>
        <w:t>11</w:t>
      </w:r>
      <w:r>
        <w:rPr>
          <w:rFonts w:hint="eastAsia" w:ascii="宋体" w:hAnsi="宋体"/>
          <w:b/>
          <w:color w:val="000000" w:themeColor="text1"/>
          <w:sz w:val="28"/>
          <w:szCs w:val="28"/>
          <w14:textFill>
            <w14:solidFill>
              <w14:schemeClr w14:val="tx1"/>
            </w14:solidFill>
          </w14:textFill>
        </w:rPr>
        <w:t>时</w:t>
      </w:r>
      <w:r>
        <w:rPr>
          <w:rFonts w:ascii="宋体" w:hAnsi="宋体"/>
          <w:b/>
          <w:color w:val="000000" w:themeColor="text1"/>
          <w:sz w:val="28"/>
          <w:szCs w:val="28"/>
          <w14:textFill>
            <w14:solidFill>
              <w14:schemeClr w14:val="tx1"/>
            </w14:solidFill>
          </w14:textFill>
        </w:rPr>
        <w:t>30</w:t>
      </w:r>
      <w:r>
        <w:rPr>
          <w:rFonts w:hint="eastAsia" w:ascii="宋体" w:hAnsi="宋体"/>
          <w:b/>
          <w:color w:val="000000" w:themeColor="text1"/>
          <w:sz w:val="28"/>
          <w:szCs w:val="28"/>
          <w14:textFill>
            <w14:solidFill>
              <w14:schemeClr w14:val="tx1"/>
            </w14:solidFill>
          </w14:textFill>
        </w:rPr>
        <w:t>分。</w:t>
      </w:r>
      <w:bookmarkEnd w:id="13"/>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提交参选文件的地点为：福州市福清市江阴镇南曹村海通大厦13楼（福建省福化天辰气体有限公司）联系人：王文轩、联系电话：</w:t>
      </w:r>
      <w:r>
        <w:rPr>
          <w:rFonts w:ascii="宋体" w:hAnsi="宋体" w:cs="宋体"/>
          <w:color w:val="000000" w:themeColor="text1"/>
          <w:sz w:val="28"/>
          <w:szCs w:val="28"/>
          <w14:textFill>
            <w14:solidFill>
              <w14:schemeClr w14:val="tx1"/>
            </w14:solidFill>
          </w14:textFill>
        </w:rPr>
        <w:t xml:space="preserve">18559116972   </w:t>
      </w:r>
      <w:r>
        <w:rPr>
          <w:rFonts w:hint="eastAsia" w:ascii="宋体" w:hAnsi="宋体" w:cs="宋体"/>
          <w:color w:val="000000" w:themeColor="text1"/>
          <w:sz w:val="28"/>
          <w:szCs w:val="28"/>
          <w14:textFill>
            <w14:solidFill>
              <w14:schemeClr w14:val="tx1"/>
            </w14:solidFill>
          </w14:textFill>
        </w:rPr>
        <w:t>因收件地区偏远，</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7.3 </w:t>
      </w:r>
      <w:r>
        <w:rPr>
          <w:rFonts w:hint="eastAsia" w:ascii="宋体" w:hAnsi="宋体"/>
          <w:color w:val="000000" w:themeColor="text1"/>
          <w:sz w:val="28"/>
          <w:szCs w:val="28"/>
          <w14:textFill>
            <w14:solidFill>
              <w14:schemeClr w14:val="tx1"/>
            </w14:solidFill>
          </w14:textFill>
        </w:rPr>
        <w:t>逾期送达的或未送达指定地点或投标文件密封不符合规定要求的参选文件，比选人不予受理。</w:t>
      </w:r>
    </w:p>
    <w:p>
      <w:pPr>
        <w:widowControl/>
        <w:adjustRightInd/>
        <w:spacing w:line="240" w:lineRule="auto"/>
        <w:jc w:val="left"/>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pStyle w:val="2"/>
        <w:jc w:val="center"/>
        <w:rPr>
          <w:rFonts w:asciiTheme="minorEastAsia" w:hAnsiTheme="minorEastAsia" w:eastAsiaTheme="minorEastAsia"/>
          <w:color w:val="000000" w:themeColor="text1"/>
          <w14:textFill>
            <w14:solidFill>
              <w14:schemeClr w14:val="tx1"/>
            </w14:solidFill>
          </w14:textFill>
        </w:rPr>
      </w:pPr>
      <w:bookmarkStart w:id="2" w:name="_Toc18062857"/>
      <w:r>
        <w:rPr>
          <w:rFonts w:hint="eastAsia" w:asciiTheme="minorEastAsia" w:hAnsiTheme="minorEastAsia" w:eastAsiaTheme="minorEastAsia"/>
          <w:color w:val="000000" w:themeColor="text1"/>
          <w14:textFill>
            <w14:solidFill>
              <w14:schemeClr w14:val="tx1"/>
            </w14:solidFill>
          </w14:textFill>
        </w:rPr>
        <w:t>第三章</w:t>
      </w:r>
      <w:r>
        <w:rPr>
          <w:rFonts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参选文件的编制</w:t>
      </w:r>
      <w:bookmarkEnd w:id="2"/>
    </w:p>
    <w:p>
      <w:pPr>
        <w:kinsoku w:val="0"/>
        <w:overflowPunct w:val="0"/>
        <w:autoSpaceDE w:val="0"/>
        <w:autoSpaceDN w:val="0"/>
        <w:snapToGrid w:val="0"/>
        <w:spacing w:before="78" w:beforeLines="25" w:line="580" w:lineRule="exac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．参选文件的组成：</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（1）提供参选报价表。报价单参照（附件）格式进行报价。</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（2）营业执照、开户许可证。</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）参选单位出具业务联系人的授权代表证明（参照附件格式）、法定代表人身份证复印件、被授权人身份证复印件、业务联系人或被授权代表变更时应取得相应的具有法律效力的证明材料</w:t>
      </w:r>
      <w:r>
        <w:rPr>
          <w:rFonts w:hint="eastAsia" w:ascii="宋体" w:hAnsi="宋体" w:cs="宋体"/>
          <w:color w:val="000000" w:themeColor="text1"/>
          <w:sz w:val="28"/>
          <w:szCs w:val="28"/>
          <w14:textFill>
            <w14:solidFill>
              <w14:schemeClr w14:val="tx1"/>
            </w14:solidFill>
          </w14:textFill>
        </w:rPr>
        <w:t>等</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（4）承诺函（参照附件格式）、有良好资信的证明、参选单位企业概况（企业简介、经营年限）、企业业绩证明材料、其他材料等。</w:t>
      </w:r>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2. </w:t>
      </w:r>
      <w:r>
        <w:rPr>
          <w:rFonts w:hint="eastAsia" w:ascii="宋体" w:hAnsi="宋体"/>
          <w:b/>
          <w:color w:val="000000" w:themeColor="text1"/>
          <w:sz w:val="28"/>
          <w:szCs w:val="28"/>
          <w14:textFill>
            <w14:solidFill>
              <w14:schemeClr w14:val="tx1"/>
            </w14:solidFill>
          </w14:textFill>
        </w:rPr>
        <w:t>参选书格式</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参选人应按规定制作参选文件并需加盖公司章，按规定填写报价表并需加盖公司章，法定代表人或委托代表人签字。</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参选报价</w:t>
      </w:r>
    </w:p>
    <w:p>
      <w:pPr>
        <w:snapToGrid w:val="0"/>
        <w:spacing w:line="580" w:lineRule="exact"/>
        <w:ind w:firstLine="557" w:firstLineChars="199"/>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参选人须按要求进行报价，对参选报价负责。</w:t>
      </w:r>
      <w:r>
        <w:rPr>
          <w:rFonts w:ascii="宋体" w:hAnsi="宋体"/>
          <w:color w:val="000000" w:themeColor="text1"/>
          <w:sz w:val="28"/>
          <w:szCs w:val="28"/>
          <w14:textFill>
            <w14:solidFill>
              <w14:schemeClr w14:val="tx1"/>
            </w14:solidFill>
          </w14:textFill>
        </w:rPr>
        <w:t xml:space="preserve"> </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．特别说明</w:t>
      </w:r>
    </w:p>
    <w:p>
      <w:pPr>
        <w:widowControl/>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4.1 </w:t>
      </w:r>
      <w:r>
        <w:rPr>
          <w:rFonts w:hint="eastAsia" w:ascii="宋体" w:hAnsi="宋体"/>
          <w:color w:val="000000" w:themeColor="text1"/>
          <w:sz w:val="28"/>
          <w:szCs w:val="28"/>
          <w14:textFill>
            <w14:solidFill>
              <w14:schemeClr w14:val="tx1"/>
            </w14:solidFill>
          </w14:textFill>
        </w:rPr>
        <w:t>参选人需承担所有与比选有关的费用，比选人在任何情况</w:t>
      </w:r>
    </w:p>
    <w:p>
      <w:pPr>
        <w:widowControl/>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不负担上述费用。</w:t>
      </w:r>
    </w:p>
    <w:p>
      <w:pPr>
        <w:widowControl/>
        <w:tabs>
          <w:tab w:val="left" w:pos="3825"/>
        </w:tabs>
        <w:snapToGrid w:val="0"/>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4.2 </w:t>
      </w:r>
      <w:r>
        <w:rPr>
          <w:rFonts w:hint="eastAsia" w:ascii="宋体" w:hAnsi="宋体"/>
          <w:color w:val="000000" w:themeColor="text1"/>
          <w:sz w:val="28"/>
          <w:szCs w:val="28"/>
          <w14:textFill>
            <w14:solidFill>
              <w14:schemeClr w14:val="tx1"/>
            </w14:solidFill>
          </w14:textFill>
        </w:rPr>
        <w:t>参选收到比选文件后，如有疑问需要澄清，请以书面形式在规定时间内报比选人汇总。</w:t>
      </w:r>
    </w:p>
    <w:p>
      <w:pPr>
        <w:widowControl/>
        <w:tabs>
          <w:tab w:val="left" w:pos="3825"/>
        </w:tabs>
        <w:snapToGrid w:val="0"/>
        <w:spacing w:line="580" w:lineRule="exact"/>
        <w:ind w:firstLine="560" w:firstLineChars="200"/>
        <w:jc w:val="left"/>
        <w:rPr>
          <w:rFonts w:ascii="宋体" w:hAnsi="宋体" w:cs="宋体"/>
          <w:b/>
          <w:bCs/>
          <w:color w:val="000000" w:themeColor="text1"/>
          <w:kern w:val="44"/>
          <w:sz w:val="32"/>
          <w:szCs w:val="32"/>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4.3 </w:t>
      </w:r>
      <w:r>
        <w:rPr>
          <w:rFonts w:hint="eastAsia" w:ascii="宋体" w:hAnsi="宋体"/>
          <w:color w:val="000000" w:themeColor="text1"/>
          <w:sz w:val="28"/>
          <w:szCs w:val="28"/>
          <w14:textFill>
            <w14:solidFill>
              <w14:schemeClr w14:val="tx1"/>
            </w14:solidFill>
          </w14:textFill>
        </w:rPr>
        <w:t>参选人对比选人提供的比选文件所做出的推论、解释和结论，比选人概不负责。参选人由于对比选文件的任何推论和误解以及比选对有关问题的口头解释所造成的后果，均由参选人负责。</w:t>
      </w:r>
    </w:p>
    <w:p>
      <w:pPr>
        <w:pStyle w:val="2"/>
        <w:jc w:val="center"/>
        <w:rPr>
          <w:rFonts w:ascii="宋体" w:hAnsi="宋体" w:cs="宋体"/>
          <w:color w:val="000000" w:themeColor="text1"/>
          <w14:textFill>
            <w14:solidFill>
              <w14:schemeClr w14:val="tx1"/>
            </w14:solidFill>
          </w14:textFill>
        </w:rPr>
      </w:pPr>
      <w:bookmarkStart w:id="3" w:name="_Toc18062858"/>
      <w:r>
        <w:rPr>
          <w:rFonts w:hint="eastAsia" w:ascii="宋体" w:hAnsi="宋体" w:cs="宋体"/>
          <w:color w:val="000000" w:themeColor="text1"/>
          <w14:textFill>
            <w14:solidFill>
              <w14:schemeClr w14:val="tx1"/>
            </w14:solidFill>
          </w14:textFill>
        </w:rPr>
        <w:t>第四章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评选规则</w:t>
      </w:r>
      <w:bookmarkEnd w:id="3"/>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评选</w:t>
      </w:r>
      <w:r>
        <w:rPr>
          <w:rFonts w:hint="eastAsia" w:ascii="宋体" w:hAnsi="宋体"/>
          <w:b/>
          <w:color w:val="000000" w:themeColor="text1"/>
          <w:sz w:val="28"/>
          <w:szCs w:val="28"/>
          <w14:textFill>
            <w14:solidFill>
              <w14:schemeClr w14:val="tx1"/>
            </w14:solidFill>
          </w14:textFill>
        </w:rPr>
        <w:t>规则：</w:t>
      </w:r>
    </w:p>
    <w:p>
      <w:pPr>
        <w:spacing w:line="360" w:lineRule="auto"/>
        <w:ind w:firstLine="560" w:firstLineChars="200"/>
        <w:rPr>
          <w:rFonts w:ascii="宋体" w:hAnsi="宋体" w:cs="宋体"/>
          <w:b/>
          <w:bCs/>
          <w:sz w:val="28"/>
          <w:szCs w:val="28"/>
        </w:rPr>
      </w:pPr>
      <w:r>
        <w:rPr>
          <w:rFonts w:hint="eastAsia" w:ascii="宋体" w:hAnsi="宋体" w:cs="宋体"/>
          <w:b/>
          <w:bCs/>
          <w:color w:val="000000"/>
          <w:sz w:val="28"/>
          <w:szCs w:val="28"/>
        </w:rPr>
        <w:t>1.1比选人在评选时，原则上</w:t>
      </w:r>
      <w:r>
        <w:rPr>
          <w:rFonts w:hint="eastAsia" w:ascii="宋体" w:hAnsi="宋体" w:cs="宋体"/>
          <w:b/>
          <w:bCs/>
          <w:sz w:val="28"/>
          <w:szCs w:val="28"/>
        </w:rPr>
        <w:t>以报价最低者作为中选单位。</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pPr>
        <w:spacing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．以下情况作废标处理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未按规定由参选人签名或加盖参选人公章的；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未按规定由参选人法定代表人（或负责人）签名，或者由法定代表人（或负责人）授权的代理人签名的；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.3 </w:t>
      </w:r>
      <w:r>
        <w:rPr>
          <w:rFonts w:hint="eastAsia" w:ascii="宋体" w:hAnsi="宋体" w:cs="宋体"/>
          <w:color w:val="000000" w:themeColor="text1"/>
          <w:sz w:val="28"/>
          <w:szCs w:val="28"/>
          <w14:textFill>
            <w14:solidFill>
              <w14:schemeClr w14:val="tx1"/>
            </w14:solidFill>
          </w14:textFill>
        </w:rPr>
        <w:t>参选人的代理人未持有法定代表人（或负责人）出具的授权委托书的；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.4 </w:t>
      </w:r>
      <w:r>
        <w:rPr>
          <w:rFonts w:hint="eastAsia" w:ascii="宋体" w:hAnsi="宋体" w:cs="宋体"/>
          <w:color w:val="000000" w:themeColor="text1"/>
          <w:sz w:val="28"/>
          <w:szCs w:val="28"/>
          <w14:textFill>
            <w14:solidFill>
              <w14:schemeClr w14:val="tx1"/>
            </w14:solidFill>
          </w14:textFill>
        </w:rPr>
        <w:t>未按照规定的格式填写，内容不全或者关键字迹模糊、无法辨认的；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.5 </w:t>
      </w:r>
      <w:r>
        <w:rPr>
          <w:rFonts w:hint="eastAsia" w:ascii="宋体" w:hAnsi="宋体" w:cs="宋体"/>
          <w:color w:val="000000" w:themeColor="text1"/>
          <w:sz w:val="28"/>
          <w:szCs w:val="28"/>
          <w14:textFill>
            <w14:solidFill>
              <w14:schemeClr w14:val="tx1"/>
            </w14:solidFill>
          </w14:textFill>
        </w:rPr>
        <w:t>同一参选人递交两份或者多份内容不同的参选文件，或者在一份参选文件中对同一比选项目有两个或者多个报价，且未声明哪一个为最终报价的，但按照比选文件规定提交备选参选方案的除外；</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.6 </w:t>
      </w:r>
      <w:r>
        <w:rPr>
          <w:rFonts w:hint="eastAsia" w:ascii="宋体" w:hAnsi="宋体" w:cs="宋体"/>
          <w:color w:val="000000" w:themeColor="text1"/>
          <w:sz w:val="28"/>
          <w:szCs w:val="28"/>
          <w14:textFill>
            <w14:solidFill>
              <w14:schemeClr w14:val="tx1"/>
            </w14:solidFill>
          </w14:textFill>
        </w:rPr>
        <w:t>参选人不符合比选文件规定的资格条件；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.7 </w:t>
      </w:r>
      <w:r>
        <w:rPr>
          <w:rFonts w:hint="eastAsia" w:ascii="宋体" w:hAnsi="宋体" w:cs="宋体"/>
          <w:color w:val="000000" w:themeColor="text1"/>
          <w:sz w:val="28"/>
          <w:szCs w:val="28"/>
          <w14:textFill>
            <w14:solidFill>
              <w14:schemeClr w14:val="tx1"/>
            </w14:solidFill>
          </w14:textFill>
        </w:rPr>
        <w:t>参选有效期不满足比选文件要求的；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.8 </w:t>
      </w:r>
      <w:r>
        <w:rPr>
          <w:rFonts w:hint="eastAsia" w:ascii="宋体" w:hAnsi="宋体" w:cs="宋体"/>
          <w:color w:val="000000" w:themeColor="text1"/>
          <w:sz w:val="28"/>
          <w:szCs w:val="28"/>
          <w14:textFill>
            <w14:solidFill>
              <w14:schemeClr w14:val="tx1"/>
            </w14:solidFill>
          </w14:textFill>
        </w:rPr>
        <w:t>未按照比选文件要求提交参选保证金的（本项目无）；</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.9 </w:t>
      </w:r>
      <w:r>
        <w:rPr>
          <w:rFonts w:hint="eastAsia" w:ascii="宋体" w:hAnsi="宋体" w:cs="宋体"/>
          <w:color w:val="000000" w:themeColor="text1"/>
          <w:sz w:val="28"/>
          <w:szCs w:val="28"/>
          <w14:textFill>
            <w14:solidFill>
              <w14:schemeClr w14:val="tx1"/>
            </w14:solidFill>
          </w14:textFill>
        </w:rPr>
        <w:t>反映参选文件个性特征的内容出现明显雷同的；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.10 </w:t>
      </w:r>
      <w:r>
        <w:rPr>
          <w:rFonts w:hint="eastAsia" w:ascii="宋体" w:hAnsi="宋体" w:cs="宋体"/>
          <w:color w:val="000000" w:themeColor="text1"/>
          <w:sz w:val="28"/>
          <w:szCs w:val="28"/>
          <w14:textFill>
            <w14:solidFill>
              <w14:schemeClr w14:val="tx1"/>
            </w14:solidFill>
          </w14:textFill>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2.11 </w:t>
      </w:r>
      <w:r>
        <w:rPr>
          <w:rFonts w:hint="eastAsia" w:ascii="宋体" w:hAnsi="宋体"/>
          <w:color w:val="000000" w:themeColor="text1"/>
          <w:sz w:val="28"/>
          <w:szCs w:val="28"/>
          <w14:textFill>
            <w14:solidFill>
              <w14:schemeClr w14:val="tx1"/>
            </w14:solidFill>
          </w14:textFill>
        </w:rPr>
        <w:t>违反规定影响开选评选工作或采取其他方式对比选人施加影响的；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2.12</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参选保证金未从参选企业基本账户汇出；（本项目无）</w:t>
      </w:r>
    </w:p>
    <w:p>
      <w:pPr>
        <w:spacing w:line="5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2.13 参选文件内容（包括但不限于业绩、企业简介、合同、发票）弄虚作假的；</w:t>
      </w:r>
    </w:p>
    <w:p>
      <w:pPr>
        <w:spacing w:line="580" w:lineRule="exact"/>
        <w:ind w:firstLine="560" w:firstLineChars="200"/>
        <w:rPr>
          <w:rFonts w:ascii="宋体" w:hAnsi="宋体"/>
          <w:color w:val="FF0000"/>
          <w:sz w:val="28"/>
          <w:szCs w:val="28"/>
        </w:rPr>
      </w:pPr>
    </w:p>
    <w:p>
      <w:pPr>
        <w:pStyle w:val="2"/>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4" w:name="_Toc18062859"/>
      <w:r>
        <w:rPr>
          <w:rFonts w:hint="eastAsia" w:ascii="宋体" w:hAnsi="宋体" w:cs="宋体"/>
          <w:color w:val="000000" w:themeColor="text1"/>
          <w14:textFill>
            <w14:solidFill>
              <w14:schemeClr w14:val="tx1"/>
            </w14:solidFill>
          </w14:textFill>
        </w:rPr>
        <w:t>第五章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参选人选定</w:t>
      </w:r>
      <w:bookmarkEnd w:id="4"/>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1．比选人将在参选截至之日后另行组织评选工作会议，参选人选定工作在比选人有关部门监督下，由比选人依照规定组建的评选工作小组负责。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2．福建省福化天辰气体有限公司评选工作小组按规定程序,根据评标的标准和要求综合评定确定中选单位。</w:t>
      </w:r>
    </w:p>
    <w:p>
      <w:pPr>
        <w:spacing w:line="5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3．中选单位公布在集团公司（www.fjpec.com.cn）及权属企业(www.fjfhtc.com)网站。</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5" w:name="_Toc18062860"/>
      <w:r>
        <w:rPr>
          <w:rFonts w:hint="eastAsia" w:ascii="宋体" w:hAnsi="宋体" w:cs="宋体"/>
          <w:color w:val="000000" w:themeColor="text1"/>
          <w14:textFill>
            <w14:solidFill>
              <w14:schemeClr w14:val="tx1"/>
            </w14:solidFill>
          </w14:textFill>
        </w:rPr>
        <w:t>第六章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合同授予</w:t>
      </w:r>
      <w:bookmarkEnd w:id="5"/>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1．比选人将把合同授予中选人；在授予前，仍需进行资格、资信审查。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2．中选人确定后，比选将通知中选人，并将中选结果公示在比选人集团公司网（www.fjpec.com.cn）及权属企业(www.fjfhtc.com)网站。</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5．比选文件与合同附件作为签定合同的条款，比选文件合同条款中没有规定的内容，比选人、参选人认为有必要进行补充，可另行商定解决。 </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6" w:name="_Toc18062861"/>
      <w:r>
        <w:rPr>
          <w:rFonts w:hint="eastAsia" w:ascii="宋体" w:hAnsi="宋体" w:cs="宋体"/>
          <w:color w:val="000000" w:themeColor="text1"/>
          <w14:textFill>
            <w14:solidFill>
              <w14:schemeClr w14:val="tx1"/>
            </w14:solidFill>
          </w14:textFill>
        </w:rPr>
        <w:t>第七章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其它</w:t>
      </w:r>
      <w:bookmarkEnd w:id="6"/>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1．参选人的参选文件无论其是否中选，均不退回。</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2．比选人郑重承诺：参选人所提交的参选文件及相关资料不向第三方泄露。</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3．本比选文件的解释权归福建省福化天辰气体有限公司。</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4．比选联系人：陈素芳</w:t>
      </w:r>
    </w:p>
    <w:p>
      <w:pPr>
        <w:spacing w:line="580" w:lineRule="exact"/>
        <w:ind w:firstLine="56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5．联系电话：13515920301</w:t>
      </w:r>
    </w:p>
    <w:p>
      <w:pPr>
        <w:widowControl/>
        <w:adjustRightInd/>
        <w:spacing w:line="240" w:lineRule="auto"/>
        <w:jc w:val="left"/>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br w:type="page"/>
      </w:r>
    </w:p>
    <w:p>
      <w:pPr>
        <w:pStyle w:val="2"/>
        <w:rPr>
          <w:rFonts w:ascii="宋体" w:hAnsi="宋体" w:cs="宋体"/>
          <w:color w:val="000000" w:themeColor="text1"/>
          <w:sz w:val="28"/>
          <w:szCs w:val="28"/>
          <w14:textFill>
            <w14:solidFill>
              <w14:schemeClr w14:val="tx1"/>
            </w14:solidFill>
          </w14:textFill>
        </w:rPr>
      </w:pPr>
      <w:bookmarkStart w:id="7" w:name="_Toc18062862"/>
      <w:r>
        <w:rPr>
          <w:rFonts w:hint="eastAsia" w:ascii="宋体" w:hAnsi="宋体" w:cs="宋体"/>
          <w:b w:val="0"/>
          <w:color w:val="000000" w:themeColor="text1"/>
          <w:sz w:val="28"/>
          <w:szCs w:val="28"/>
          <w14:textFill>
            <w14:solidFill>
              <w14:schemeClr w14:val="tx1"/>
            </w14:solidFill>
          </w14:textFill>
        </w:rPr>
        <w:t>附件一：参选报价单</w:t>
      </w:r>
      <w:bookmarkEnd w:id="7"/>
    </w:p>
    <w:p>
      <w:pPr>
        <w:spacing w:line="58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color w:val="000000" w:themeColor="text1"/>
          <w:sz w:val="24"/>
          <w:szCs w:val="24"/>
          <w:u w:val="single"/>
          <w14:textFill>
            <w14:solidFill>
              <w14:schemeClr w14:val="tx1"/>
            </w14:solidFill>
          </w14:textFill>
        </w:rPr>
        <w:t>2019-2020年公司饮用水采购框架协议项目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比选文件我公司已阅知并完全同意，承诺此次报价真实、有效。同时承诺，中选后认真履行中标义务，提供符合要求的产品及相应服务。现将本公司有关报价及说明如下附表：</w:t>
      </w:r>
    </w:p>
    <w:tbl>
      <w:tblPr>
        <w:tblStyle w:val="12"/>
        <w:tblW w:w="858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0"/>
        <w:gridCol w:w="1552"/>
        <w:gridCol w:w="975"/>
        <w:gridCol w:w="592"/>
        <w:gridCol w:w="21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产品名称</w:t>
            </w:r>
          </w:p>
        </w:tc>
        <w:tc>
          <w:tcPr>
            <w:tcW w:w="116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品牌</w:t>
            </w:r>
          </w:p>
        </w:tc>
        <w:tc>
          <w:tcPr>
            <w:tcW w:w="1552" w:type="dxa"/>
          </w:tcPr>
          <w:p>
            <w:pPr>
              <w:spacing w:line="40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型号及规格要求</w:t>
            </w:r>
          </w:p>
        </w:tc>
        <w:tc>
          <w:tcPr>
            <w:tcW w:w="975"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59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2126"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b/>
                <w:bCs/>
                <w:color w:val="FF0000"/>
                <w:sz w:val="24"/>
                <w:szCs w:val="24"/>
              </w:rPr>
              <w:t>不含税单价/元</w:t>
            </w:r>
          </w:p>
        </w:tc>
        <w:tc>
          <w:tcPr>
            <w:tcW w:w="99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88"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sz w:val="28"/>
                <w:szCs w:val="28"/>
              </w:rPr>
              <w:t>桶装水</w:t>
            </w:r>
          </w:p>
        </w:tc>
        <w:tc>
          <w:tcPr>
            <w:tcW w:w="116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景田</w:t>
            </w:r>
          </w:p>
        </w:tc>
        <w:tc>
          <w:tcPr>
            <w:tcW w:w="155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18L左右</w:t>
            </w:r>
          </w:p>
        </w:tc>
        <w:tc>
          <w:tcPr>
            <w:tcW w:w="975"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4800</w:t>
            </w:r>
          </w:p>
        </w:tc>
        <w:tc>
          <w:tcPr>
            <w:tcW w:w="592" w:type="dxa"/>
          </w:tcPr>
          <w:p>
            <w:pPr>
              <w:spacing w:line="58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桶</w:t>
            </w:r>
          </w:p>
        </w:tc>
        <w:tc>
          <w:tcPr>
            <w:tcW w:w="2126" w:type="dxa"/>
          </w:tcPr>
          <w:p>
            <w:pPr>
              <w:spacing w:line="580" w:lineRule="exact"/>
              <w:jc w:val="center"/>
              <w:rPr>
                <w:rFonts w:ascii="宋体" w:hAnsi="宋体"/>
                <w:i/>
                <w:color w:val="000000" w:themeColor="text1"/>
                <w:sz w:val="24"/>
                <w:szCs w:val="24"/>
                <w14:textFill>
                  <w14:solidFill>
                    <w14:schemeClr w14:val="tx1"/>
                  </w14:solidFill>
                </w14:textFill>
              </w:rPr>
            </w:pPr>
            <w:r>
              <w:rPr>
                <w:rFonts w:ascii="宋体" w:hAnsi="宋体"/>
                <w:i/>
                <w:color w:val="000000" w:themeColor="text1"/>
                <w:sz w:val="24"/>
                <w:szCs w:val="24"/>
                <w14:textFill>
                  <w14:solidFill>
                    <w14:schemeClr w14:val="tx1"/>
                  </w14:solidFill>
                </w14:textFill>
              </w:rPr>
              <w:t>A（</w:t>
            </w:r>
            <w:r>
              <w:rPr>
                <w:rFonts w:hint="eastAsia" w:ascii="宋体" w:hAnsi="宋体"/>
                <w:i/>
                <w:color w:val="000000" w:themeColor="text1"/>
                <w:sz w:val="24"/>
                <w:szCs w:val="24"/>
                <w14:textFill>
                  <w14:solidFill>
                    <w14:schemeClr w14:val="tx1"/>
                  </w14:solidFill>
                </w14:textFill>
              </w:rPr>
              <w:t>参选人报价）</w:t>
            </w:r>
          </w:p>
        </w:tc>
        <w:tc>
          <w:tcPr>
            <w:tcW w:w="992" w:type="dxa"/>
          </w:tcPr>
          <w:p>
            <w:pPr>
              <w:spacing w:line="580" w:lineRule="exact"/>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188"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sz w:val="28"/>
                <w:szCs w:val="28"/>
              </w:rPr>
              <w:t>矿泉水</w:t>
            </w:r>
          </w:p>
        </w:tc>
        <w:tc>
          <w:tcPr>
            <w:tcW w:w="116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百岁山</w:t>
            </w:r>
          </w:p>
        </w:tc>
        <w:tc>
          <w:tcPr>
            <w:tcW w:w="155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350ML左右</w:t>
            </w:r>
          </w:p>
        </w:tc>
        <w:tc>
          <w:tcPr>
            <w:tcW w:w="975"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2000</w:t>
            </w:r>
          </w:p>
        </w:tc>
        <w:tc>
          <w:tcPr>
            <w:tcW w:w="592" w:type="dxa"/>
          </w:tcPr>
          <w:p>
            <w:pPr>
              <w:spacing w:line="58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瓶</w:t>
            </w:r>
          </w:p>
        </w:tc>
        <w:tc>
          <w:tcPr>
            <w:tcW w:w="2126" w:type="dxa"/>
          </w:tcPr>
          <w:p>
            <w:pPr>
              <w:spacing w:line="580" w:lineRule="exact"/>
              <w:jc w:val="center"/>
              <w:rPr>
                <w:rFonts w:ascii="宋体" w:hAnsi="宋体"/>
                <w:i/>
                <w:color w:val="000000" w:themeColor="text1"/>
                <w:sz w:val="24"/>
                <w:szCs w:val="24"/>
                <w14:textFill>
                  <w14:solidFill>
                    <w14:schemeClr w14:val="tx1"/>
                  </w14:solidFill>
                </w14:textFill>
              </w:rPr>
            </w:pPr>
            <w:r>
              <w:rPr>
                <w:rFonts w:ascii="宋体" w:hAnsi="宋体"/>
                <w:i/>
                <w:color w:val="000000" w:themeColor="text1"/>
                <w:sz w:val="24"/>
                <w:szCs w:val="24"/>
                <w14:textFill>
                  <w14:solidFill>
                    <w14:schemeClr w14:val="tx1"/>
                  </w14:solidFill>
                </w14:textFill>
              </w:rPr>
              <w:t>B</w:t>
            </w:r>
            <w:r>
              <w:rPr>
                <w:rFonts w:hint="eastAsia" w:ascii="宋体" w:hAnsi="宋体"/>
                <w:i/>
                <w:color w:val="000000" w:themeColor="text1"/>
                <w:sz w:val="24"/>
                <w:szCs w:val="24"/>
                <w14:textFill>
                  <w14:solidFill>
                    <w14:schemeClr w14:val="tx1"/>
                  </w14:solidFill>
                </w14:textFill>
              </w:rPr>
              <w:t>（参选人报价）</w:t>
            </w:r>
          </w:p>
        </w:tc>
        <w:tc>
          <w:tcPr>
            <w:tcW w:w="992" w:type="dxa"/>
          </w:tcPr>
          <w:p>
            <w:pPr>
              <w:spacing w:line="580" w:lineRule="exact"/>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188" w:type="dxa"/>
          </w:tcPr>
          <w:p>
            <w:pPr>
              <w:spacing w:line="580" w:lineRule="exact"/>
              <w:rPr>
                <w:rFonts w:ascii="宋体" w:hAnsi="宋体"/>
                <w:sz w:val="28"/>
                <w:szCs w:val="28"/>
              </w:rPr>
            </w:pPr>
            <w:r>
              <w:rPr>
                <w:rFonts w:hint="eastAsia" w:ascii="宋体" w:hAnsi="宋体"/>
                <w:sz w:val="28"/>
                <w:szCs w:val="28"/>
              </w:rPr>
              <w:t>矿泉水</w:t>
            </w:r>
          </w:p>
        </w:tc>
        <w:tc>
          <w:tcPr>
            <w:tcW w:w="1160" w:type="dxa"/>
          </w:tcPr>
          <w:p>
            <w:pPr>
              <w:spacing w:line="580" w:lineRule="exact"/>
              <w:jc w:val="center"/>
              <w:rPr>
                <w:rFonts w:ascii="宋体" w:hAnsi="宋体"/>
                <w:sz w:val="28"/>
                <w:szCs w:val="28"/>
              </w:rPr>
            </w:pPr>
            <w:r>
              <w:rPr>
                <w:rFonts w:hint="eastAsia" w:ascii="宋体" w:hAnsi="宋体"/>
                <w:sz w:val="28"/>
                <w:szCs w:val="28"/>
              </w:rPr>
              <w:t>百岁山</w:t>
            </w:r>
          </w:p>
        </w:tc>
        <w:tc>
          <w:tcPr>
            <w:tcW w:w="1552" w:type="dxa"/>
          </w:tcPr>
          <w:p>
            <w:pPr>
              <w:spacing w:line="580" w:lineRule="exact"/>
              <w:jc w:val="center"/>
              <w:rPr>
                <w:rFonts w:ascii="宋体" w:hAnsi="宋体"/>
                <w:sz w:val="28"/>
                <w:szCs w:val="28"/>
              </w:rPr>
            </w:pPr>
            <w:r>
              <w:rPr>
                <w:rFonts w:hint="eastAsia" w:ascii="宋体" w:hAnsi="宋体"/>
                <w:sz w:val="28"/>
                <w:szCs w:val="28"/>
              </w:rPr>
              <w:t>500ML左右</w:t>
            </w:r>
          </w:p>
        </w:tc>
        <w:tc>
          <w:tcPr>
            <w:tcW w:w="975" w:type="dxa"/>
          </w:tcPr>
          <w:p>
            <w:pPr>
              <w:spacing w:line="580" w:lineRule="exact"/>
              <w:jc w:val="center"/>
              <w:rPr>
                <w:rFonts w:ascii="宋体" w:hAnsi="宋体"/>
                <w:sz w:val="28"/>
                <w:szCs w:val="28"/>
              </w:rPr>
            </w:pPr>
            <w:r>
              <w:rPr>
                <w:rFonts w:hint="eastAsia" w:ascii="宋体" w:hAnsi="宋体"/>
                <w:sz w:val="28"/>
                <w:szCs w:val="28"/>
              </w:rPr>
              <w:t>100</w:t>
            </w:r>
          </w:p>
        </w:tc>
        <w:tc>
          <w:tcPr>
            <w:tcW w:w="592" w:type="dxa"/>
          </w:tcPr>
          <w:p>
            <w:pPr>
              <w:spacing w:line="580" w:lineRule="exact"/>
              <w:jc w:val="center"/>
              <w:rPr>
                <w:rFonts w:ascii="宋体" w:hAnsi="宋体"/>
                <w:sz w:val="28"/>
                <w:szCs w:val="28"/>
              </w:rPr>
            </w:pPr>
            <w:r>
              <w:rPr>
                <w:rFonts w:hint="eastAsia" w:ascii="宋体" w:hAnsi="宋体"/>
                <w:sz w:val="28"/>
                <w:szCs w:val="28"/>
              </w:rPr>
              <w:t>瓶</w:t>
            </w:r>
          </w:p>
        </w:tc>
        <w:tc>
          <w:tcPr>
            <w:tcW w:w="2126" w:type="dxa"/>
          </w:tcPr>
          <w:p>
            <w:pPr>
              <w:spacing w:line="580" w:lineRule="exact"/>
              <w:jc w:val="center"/>
              <w:rPr>
                <w:rFonts w:ascii="宋体" w:hAnsi="宋体"/>
                <w:i/>
                <w:sz w:val="28"/>
                <w:szCs w:val="28"/>
              </w:rPr>
            </w:pPr>
            <w:r>
              <w:rPr>
                <w:rFonts w:ascii="宋体" w:hAnsi="宋体"/>
                <w:i/>
                <w:sz w:val="28"/>
                <w:szCs w:val="28"/>
              </w:rPr>
              <w:t>C</w:t>
            </w:r>
            <w:r>
              <w:rPr>
                <w:rFonts w:hint="eastAsia" w:ascii="宋体" w:hAnsi="宋体"/>
                <w:i/>
                <w:color w:val="000000" w:themeColor="text1"/>
                <w:sz w:val="24"/>
                <w:szCs w:val="24"/>
                <w14:textFill>
                  <w14:solidFill>
                    <w14:schemeClr w14:val="tx1"/>
                  </w14:solidFill>
                </w14:textFill>
              </w:rPr>
              <w:t>（参选人报价）</w:t>
            </w:r>
          </w:p>
        </w:tc>
        <w:tc>
          <w:tcPr>
            <w:tcW w:w="992" w:type="dxa"/>
          </w:tcPr>
          <w:p>
            <w:pPr>
              <w:spacing w:line="580" w:lineRule="exact"/>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585" w:type="dxa"/>
            <w:gridSpan w:val="7"/>
          </w:tcPr>
          <w:p>
            <w:pPr>
              <w:spacing w:line="580" w:lineRule="exact"/>
              <w:ind w:firstLine="480" w:firstLineChars="200"/>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合计：      ￥0.00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5" w:type="dxa"/>
            <w:gridSpan w:val="7"/>
          </w:tcPr>
          <w:p>
            <w:pPr>
              <w:spacing w:line="580" w:lineRule="exact"/>
              <w:rPr>
                <w:rFonts w:ascii="宋体" w:hAnsi="宋体"/>
                <w:b/>
                <w:bCs/>
                <w:color w:val="FF0000"/>
                <w:sz w:val="24"/>
                <w:szCs w:val="24"/>
              </w:rPr>
            </w:pPr>
            <w:r>
              <w:rPr>
                <w:rFonts w:ascii="宋体" w:hAnsi="宋体"/>
                <w:b/>
                <w:bCs/>
                <w:color w:val="FF0000"/>
                <w:sz w:val="24"/>
                <w:szCs w:val="24"/>
              </w:rPr>
              <w:t>注</w:t>
            </w:r>
            <w:r>
              <w:rPr>
                <w:rFonts w:hint="eastAsia" w:ascii="宋体" w:hAnsi="宋体"/>
                <w:b/>
                <w:bCs/>
                <w:color w:val="FF0000"/>
                <w:sz w:val="24"/>
                <w:szCs w:val="24"/>
              </w:rPr>
              <w:t>：1、</w:t>
            </w:r>
            <w:r>
              <w:rPr>
                <w:rFonts w:ascii="宋体" w:hAnsi="宋体"/>
                <w:b/>
                <w:bCs/>
                <w:color w:val="FF0000"/>
                <w:sz w:val="24"/>
                <w:szCs w:val="24"/>
              </w:rPr>
              <w:t>请注明中选后开具增值税</w:t>
            </w:r>
            <w:r>
              <w:rPr>
                <w:rFonts w:ascii="宋体" w:hAnsi="宋体"/>
                <w:b/>
                <w:bCs/>
                <w:color w:val="FF0000"/>
                <w:sz w:val="36"/>
                <w:szCs w:val="36"/>
              </w:rPr>
              <w:t>专用发票</w:t>
            </w:r>
            <w:r>
              <w:rPr>
                <w:rFonts w:ascii="宋体" w:hAnsi="宋体"/>
                <w:b/>
                <w:bCs/>
                <w:color w:val="FF0000"/>
                <w:sz w:val="24"/>
                <w:szCs w:val="24"/>
              </w:rPr>
              <w:t>的税率</w:t>
            </w:r>
            <w:r>
              <w:rPr>
                <w:rFonts w:hint="eastAsia" w:ascii="宋体" w:hAnsi="宋体"/>
                <w:b/>
                <w:bCs/>
                <w:color w:val="FF0000"/>
                <w:sz w:val="24"/>
                <w:szCs w:val="24"/>
              </w:rPr>
              <w:t>__%!!!</w:t>
            </w:r>
          </w:p>
          <w:p>
            <w:pPr>
              <w:spacing w:line="580" w:lineRule="exact"/>
              <w:rPr>
                <w:rFonts w:ascii="宋体" w:hAnsi="宋体"/>
                <w:b/>
                <w:bCs/>
                <w:sz w:val="28"/>
                <w:szCs w:val="28"/>
              </w:rPr>
            </w:pPr>
            <w:r>
              <w:rPr>
                <w:rFonts w:hint="eastAsia" w:ascii="宋体" w:hAnsi="宋体"/>
                <w:b/>
                <w:bCs/>
                <w:sz w:val="28"/>
                <w:szCs w:val="28"/>
              </w:rPr>
              <w:t>2、数量为预估量，仅供报价参考，不作为该年度签订框架协议的数量。</w:t>
            </w:r>
          </w:p>
          <w:p>
            <w:pPr>
              <w:spacing w:line="580" w:lineRule="exact"/>
              <w:rPr>
                <w:rFonts w:ascii="宋体" w:hAnsi="宋体"/>
                <w:b/>
                <w:bCs/>
                <w:color w:val="FF0000"/>
                <w:sz w:val="24"/>
                <w:szCs w:val="24"/>
              </w:rPr>
            </w:pPr>
            <w:r>
              <w:rPr>
                <w:rFonts w:hint="eastAsia"/>
                <w:b/>
                <w:bCs/>
                <w:sz w:val="28"/>
                <w:szCs w:val="28"/>
              </w:rPr>
              <w:t>3、预估量价总金额(4800*A+2000*B+100*C）原则进行价格比较，总价低者为中选单位，</w:t>
            </w:r>
            <w:r>
              <w:rPr>
                <w:rFonts w:hint="eastAsia" w:asciiTheme="minorEastAsia" w:hAnsiTheme="minorEastAsia"/>
                <w:b/>
                <w:bCs/>
                <w:color w:val="000000" w:themeColor="text1"/>
                <w:sz w:val="28"/>
                <w:szCs w:val="28"/>
                <w14:textFill>
                  <w14:solidFill>
                    <w14:schemeClr w14:val="tx1"/>
                  </w14:solidFill>
                </w14:textFill>
              </w:rPr>
              <w:t>中选单位报价单上的</w:t>
            </w:r>
            <w:r>
              <w:rPr>
                <w:rFonts w:asciiTheme="minorEastAsia" w:hAnsiTheme="minorEastAsia"/>
                <w:b/>
                <w:bCs/>
                <w:color w:val="000000" w:themeColor="text1"/>
                <w:sz w:val="28"/>
                <w:szCs w:val="28"/>
                <w14:textFill>
                  <w14:solidFill>
                    <w14:schemeClr w14:val="tx1"/>
                  </w14:solidFill>
                </w14:textFill>
              </w:rPr>
              <w:t>单价</w:t>
            </w:r>
            <w:r>
              <w:rPr>
                <w:rFonts w:hint="eastAsia" w:asciiTheme="minorEastAsia" w:hAnsiTheme="minorEastAsia"/>
                <w:b/>
                <w:bCs/>
                <w:color w:val="000000" w:themeColor="text1"/>
                <w:sz w:val="28"/>
                <w:szCs w:val="28"/>
                <w14:textFill>
                  <w14:solidFill>
                    <w14:schemeClr w14:val="tx1"/>
                  </w14:solidFill>
                </w14:textFill>
              </w:rPr>
              <w:t>作为该年度签订框架协议的价格依据</w:t>
            </w:r>
            <w:r>
              <w:rPr>
                <w:rFonts w:hint="eastAsia" w:cs="宋体" w:asciiTheme="minorEastAsia" w:hAnsiTheme="minorEastAsia"/>
                <w:b/>
                <w:bCs/>
                <w:color w:val="000000" w:themeColor="text1"/>
                <w:sz w:val="28"/>
                <w:szCs w:val="28"/>
                <w14:textFill>
                  <w14:solidFill>
                    <w14:schemeClr w14:val="tx1"/>
                  </w14:solidFill>
                </w14:textFill>
              </w:rPr>
              <w:t>（具体数量以实际采购量为准）</w:t>
            </w:r>
          </w:p>
        </w:tc>
      </w:tr>
    </w:tbl>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以上报价含人工费</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包装费、运费等所有费用。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参选方（盖章）：</w:t>
      </w:r>
      <w:r>
        <w:rPr>
          <w:rFonts w:ascii="宋体" w:hAnsi="宋体"/>
          <w:color w:val="000000" w:themeColor="text1"/>
          <w:sz w:val="24"/>
          <w:szCs w:val="24"/>
          <w14:textFill>
            <w14:solidFill>
              <w14:schemeClr w14:val="tx1"/>
            </w14:solidFill>
          </w14:textFill>
        </w:rPr>
        <w:t xml:space="preserve"> </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参选联系人</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参选人邮箱</w:t>
      </w:r>
      <w:r>
        <w:rPr>
          <w:rFonts w:hint="eastAsia" w:ascii="宋体" w:hAnsi="宋体"/>
          <w:color w:val="000000" w:themeColor="text1"/>
          <w:sz w:val="24"/>
          <w:szCs w:val="24"/>
          <w14:textFill>
            <w14:solidFill>
              <w14:schemeClr w14:val="tx1"/>
            </w14:solidFill>
          </w14:textFill>
        </w:rPr>
        <w:t>：</w:t>
      </w:r>
    </w:p>
    <w:p>
      <w:pPr>
        <w:spacing w:line="580" w:lineRule="exact"/>
        <w:ind w:firstLine="592" w:firstLineChars="247"/>
        <w:rPr>
          <w:rFonts w:ascii="宋体" w:hAnsi="宋体"/>
          <w:color w:val="000000" w:themeColor="text1"/>
          <w:sz w:val="24"/>
          <w:szCs w:val="24"/>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AndChars" w:linePitch="312" w:charSpace="0"/>
        </w:sect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ascii="宋体" w:hAnsi="宋体"/>
          <w:color w:val="000000" w:themeColor="text1"/>
          <w:sz w:val="24"/>
          <w:szCs w:val="24"/>
          <w14:textFill>
            <w14:solidFill>
              <w14:schemeClr w14:val="tx1"/>
            </w14:solidFill>
          </w14:textFill>
        </w:rPr>
        <w:t xml:space="preserve">                                      </w:t>
      </w:r>
    </w:p>
    <w:p>
      <w:pPr>
        <w:pStyle w:val="2"/>
        <w:rPr>
          <w:rFonts w:ascii="宋体" w:hAnsi="宋体" w:cs="宋体"/>
          <w:color w:val="000000" w:themeColor="text1"/>
          <w:sz w:val="28"/>
          <w:szCs w:val="28"/>
          <w14:textFill>
            <w14:solidFill>
              <w14:schemeClr w14:val="tx1"/>
            </w14:solidFill>
          </w14:textFill>
        </w:rPr>
      </w:pPr>
      <w:bookmarkStart w:id="8" w:name="_Toc18062863"/>
      <w:r>
        <w:rPr>
          <w:rFonts w:hint="eastAsia" w:ascii="宋体" w:hAnsi="宋体" w:cs="宋体"/>
          <w:b w:val="0"/>
          <w:color w:val="000000" w:themeColor="text1"/>
          <w:sz w:val="28"/>
          <w:szCs w:val="28"/>
          <w14:textFill>
            <w14:solidFill>
              <w14:schemeClr w14:val="tx1"/>
            </w14:solidFill>
          </w14:textFill>
        </w:rPr>
        <w:t>附件二：法定代表人授权委托书</w:t>
      </w:r>
      <w:bookmarkEnd w:id="8"/>
    </w:p>
    <w:p>
      <w:pPr>
        <w:spacing w:line="580" w:lineRule="exact"/>
        <w:jc w:val="left"/>
        <w:rPr>
          <w:rFonts w:ascii="宋体" w:hAnsi="宋体" w:cs="宋体"/>
          <w:color w:val="000000" w:themeColor="text1"/>
          <w:sz w:val="32"/>
          <w:szCs w:val="32"/>
          <w14:textFill>
            <w14:solidFill>
              <w14:schemeClr w14:val="tx1"/>
            </w14:solidFill>
          </w14:textFill>
        </w:rPr>
      </w:pPr>
    </w:p>
    <w:p>
      <w:pPr>
        <w:snapToGrid w:val="0"/>
        <w:spacing w:line="58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法定代表人授权委托书</w:t>
      </w:r>
    </w:p>
    <w:p>
      <w:pPr>
        <w:snapToGrid w:val="0"/>
        <w:spacing w:line="580" w:lineRule="exact"/>
        <w:jc w:val="center"/>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本授权书声明</w:t>
      </w:r>
      <w:r>
        <w:rPr>
          <w:rFonts w:ascii="宋体" w:hAnsi="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注册于</w:t>
      </w:r>
      <w:r>
        <w:rPr>
          <w:rFonts w:hint="eastAsia" w:ascii="宋体" w:hAnsi="宋体"/>
          <w:color w:val="000000" w:themeColor="text1"/>
          <w:sz w:val="28"/>
          <w:szCs w:val="28"/>
          <w:u w:val="single"/>
          <w14:textFill>
            <w14:solidFill>
              <w14:schemeClr w14:val="tx1"/>
            </w14:solidFill>
          </w14:textFill>
        </w:rPr>
        <w:t>注册地址</w:t>
      </w:r>
      <w:r>
        <w:rPr>
          <w:rFonts w:hint="eastAsia" w:ascii="宋体" w:hAnsi="宋体" w:cs="宋体"/>
          <w:color w:val="000000" w:themeColor="text1"/>
          <w:sz w:val="28"/>
          <w:szCs w:val="28"/>
          <w14:textFill>
            <w14:solidFill>
              <w14:schemeClr w14:val="tx1"/>
            </w14:solidFill>
          </w14:textFill>
        </w:rPr>
        <w:t>的</w:t>
      </w:r>
      <w:r>
        <w:rPr>
          <w:rFonts w:hint="eastAsia" w:ascii="宋体" w:hAnsi="宋体"/>
          <w:color w:val="000000" w:themeColor="text1"/>
          <w:sz w:val="28"/>
          <w:szCs w:val="28"/>
          <w:u w:val="single"/>
          <w14:textFill>
            <w14:solidFill>
              <w14:schemeClr w14:val="tx1"/>
            </w14:solidFill>
          </w14:textFill>
        </w:rPr>
        <w:t>公司名称</w:t>
      </w:r>
      <w:r>
        <w:rPr>
          <w:rFonts w:hint="eastAsia" w:ascii="宋体" w:hAnsi="宋体" w:cs="宋体"/>
          <w:color w:val="000000" w:themeColor="text1"/>
          <w:sz w:val="28"/>
          <w:szCs w:val="28"/>
          <w14:textFill>
            <w14:solidFill>
              <w14:schemeClr w14:val="tx1"/>
            </w14:solidFill>
          </w14:textFill>
        </w:rPr>
        <w:t>的在下方签字（或签章）的</w:t>
      </w:r>
      <w:r>
        <w:rPr>
          <w:rFonts w:hint="eastAsia" w:ascii="宋体" w:hAnsi="宋体"/>
          <w:color w:val="000000" w:themeColor="text1"/>
          <w:sz w:val="28"/>
          <w:szCs w:val="28"/>
          <w:u w:val="single"/>
          <w14:textFill>
            <w14:solidFill>
              <w14:schemeClr w14:val="tx1"/>
            </w14:solidFill>
          </w14:textFill>
        </w:rPr>
        <w:t>法人代表姓名</w:t>
      </w:r>
      <w:r>
        <w:rPr>
          <w:rFonts w:hint="eastAsia" w:ascii="宋体" w:hAnsi="宋体" w:cs="宋体"/>
          <w:color w:val="000000" w:themeColor="text1"/>
          <w:sz w:val="28"/>
          <w:szCs w:val="28"/>
          <w14:textFill>
            <w14:solidFill>
              <w14:schemeClr w14:val="tx1"/>
            </w14:solidFill>
          </w14:textFill>
        </w:rPr>
        <w:t>代表本公司授权</w:t>
      </w:r>
      <w:r>
        <w:rPr>
          <w:rFonts w:hint="eastAsia" w:ascii="宋体" w:hAnsi="宋体"/>
          <w:color w:val="000000" w:themeColor="text1"/>
          <w:sz w:val="28"/>
          <w:szCs w:val="28"/>
          <w:u w:val="single"/>
          <w14:textFill>
            <w14:solidFill>
              <w14:schemeClr w14:val="tx1"/>
            </w14:solidFill>
          </w14:textFill>
        </w:rPr>
        <w:t>被授权代表人姓名、职务</w:t>
      </w:r>
      <w:r>
        <w:rPr>
          <w:rFonts w:hint="eastAsia" w:ascii="宋体" w:hAnsi="宋体" w:cs="宋体"/>
          <w:color w:val="000000" w:themeColor="text1"/>
          <w:sz w:val="28"/>
          <w:szCs w:val="28"/>
          <w14:textFill>
            <w14:solidFill>
              <w14:schemeClr w14:val="tx1"/>
            </w14:solidFill>
          </w14:textFill>
        </w:rPr>
        <w:t>为本公司的合法代理人，就</w:t>
      </w:r>
      <w:r>
        <w:rPr>
          <w:rFonts w:hint="eastAsia" w:ascii="宋体" w:hAnsi="宋体"/>
          <w:color w:val="000000" w:themeColor="text1"/>
          <w:sz w:val="28"/>
          <w:szCs w:val="28"/>
          <w:u w:val="single"/>
          <w14:textFill>
            <w14:solidFill>
              <w14:schemeClr w14:val="tx1"/>
            </w14:solidFill>
          </w14:textFill>
        </w:rPr>
        <w:t>2019-2020年公司饮用水采购框架协议</w:t>
      </w:r>
      <w:r>
        <w:rPr>
          <w:rFonts w:hint="eastAsia" w:ascii="宋体" w:hAnsi="宋体" w:cs="宋体"/>
          <w:color w:val="000000" w:themeColor="text1"/>
          <w:sz w:val="28"/>
          <w:szCs w:val="28"/>
          <w14:textFill>
            <w14:solidFill>
              <w14:schemeClr w14:val="tx1"/>
            </w14:solidFill>
          </w14:textFill>
        </w:rPr>
        <w:t>项目公开自主比选，以本公司名义参与报价、合同执行并处理与之有关的其他事务，相关责任及后果由本公司承担。</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本授权书于</w:t>
      </w:r>
      <w:r>
        <w:rPr>
          <w:rFonts w:hint="eastAsia" w:ascii="宋体" w:hAnsi="宋体"/>
          <w:color w:val="000000" w:themeColor="text1"/>
          <w:sz w:val="28"/>
          <w:szCs w:val="28"/>
          <w:u w:val="single"/>
          <w14:textFill>
            <w14:solidFill>
              <w14:schemeClr w14:val="tx1"/>
            </w14:solidFill>
          </w14:textFill>
        </w:rPr>
        <w:t>2019</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t>生效，本授权书有效期至此次报价，以及合同履行完毕时止。</w:t>
      </w: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被授权代表人（签字）：</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性别：</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年龄：</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职务：</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联系方式：</w:t>
      </w:r>
      <w:r>
        <w:rPr>
          <w:rFonts w:ascii="宋体" w:hAnsi="宋体"/>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pStyle w:val="2"/>
        <w:rPr>
          <w:rFonts w:ascii="宋体" w:hAnsi="宋体"/>
          <w:color w:val="000000" w:themeColor="text1"/>
          <w:sz w:val="28"/>
          <w:szCs w:val="28"/>
          <w14:textFill>
            <w14:solidFill>
              <w14:schemeClr w14:val="tx1"/>
            </w14:solidFill>
          </w14:textFill>
        </w:rPr>
      </w:pPr>
      <w:bookmarkStart w:id="9" w:name="_Toc18062864"/>
      <w:r>
        <w:rPr>
          <w:rFonts w:hint="eastAsia" w:ascii="宋体" w:hAnsi="宋体" w:cs="宋体"/>
          <w:b w:val="0"/>
          <w:color w:val="000000" w:themeColor="text1"/>
          <w:sz w:val="28"/>
          <w:szCs w:val="28"/>
          <w14:textFill>
            <w14:solidFill>
              <w14:schemeClr w14:val="tx1"/>
            </w14:solidFill>
          </w14:textFill>
        </w:rPr>
        <w:t>附件三：</w:t>
      </w:r>
      <w:r>
        <w:rPr>
          <w:rFonts w:hint="eastAsia" w:ascii="宋体" w:hAnsi="宋体"/>
          <w:b w:val="0"/>
          <w:color w:val="000000" w:themeColor="text1"/>
          <w:sz w:val="28"/>
          <w:szCs w:val="28"/>
          <w14:textFill>
            <w14:solidFill>
              <w14:schemeClr w14:val="tx1"/>
            </w14:solidFill>
          </w14:textFill>
        </w:rPr>
        <w:t>承诺函</w:t>
      </w:r>
      <w:bookmarkEnd w:id="9"/>
    </w:p>
    <w:p>
      <w:pPr>
        <w:snapToGrid w:val="0"/>
        <w:spacing w:line="58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承诺函</w:t>
      </w:r>
    </w:p>
    <w:p>
      <w:pPr>
        <w:snapToGrid w:val="0"/>
        <w:spacing w:line="580" w:lineRule="exact"/>
        <w:jc w:val="center"/>
        <w:rPr>
          <w:rFonts w:ascii="宋体" w:hAnsi="宋体"/>
          <w:b/>
          <w:color w:val="000000" w:themeColor="text1"/>
          <w:sz w:val="44"/>
          <w:szCs w:val="44"/>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我方为对福建省福化天辰气体有限公司</w:t>
      </w:r>
      <w:r>
        <w:rPr>
          <w:rFonts w:hint="eastAsia" w:ascii="宋体" w:hAnsi="宋体" w:cs="宋体"/>
          <w:color w:val="000000" w:themeColor="text1"/>
          <w:sz w:val="28"/>
          <w:szCs w:val="28"/>
          <w:u w:val="single"/>
          <w14:textFill>
            <w14:solidFill>
              <w14:schemeClr w14:val="tx1"/>
            </w14:solidFill>
          </w14:textFill>
        </w:rPr>
        <w:t>2019-2020年公司饮用水采购框架协议</w:t>
      </w:r>
      <w:r>
        <w:rPr>
          <w:rFonts w:ascii="宋体" w:hAnsi="宋体" w:cs="宋体"/>
          <w:color w:val="000000" w:themeColor="text1"/>
          <w:sz w:val="28"/>
          <w:szCs w:val="28"/>
          <w:u w:val="single"/>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、我方保证：我方确认，我方完全接受比选文件及附件合同的全部条款。自收到该项目中标通知次日起</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个工作日内，我方将与福建省福化天辰气体有限公司签订</w:t>
      </w:r>
      <w:r>
        <w:rPr>
          <w:rFonts w:hint="eastAsia" w:ascii="宋体" w:hAnsi="宋体" w:cs="宋体"/>
          <w:color w:val="000000" w:themeColor="text1"/>
          <w:sz w:val="28"/>
          <w:szCs w:val="28"/>
          <w:u w:val="single"/>
          <w14:textFill>
            <w14:solidFill>
              <w14:schemeClr w14:val="tx1"/>
            </w14:solidFill>
          </w14:textFill>
        </w:rPr>
        <w:t>2019-2020年公司饮用水采购框架协议</w:t>
      </w:r>
      <w:r>
        <w:rPr>
          <w:rFonts w:ascii="宋体" w:hAnsi="宋体" w:cs="宋体"/>
          <w:color w:val="000000" w:themeColor="text1"/>
          <w:sz w:val="28"/>
          <w:szCs w:val="28"/>
          <w:u w:val="single"/>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特此承诺</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意向参选方（盖章）：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址：</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话：</w:t>
      </w:r>
      <w:r>
        <w:rPr>
          <w:rFonts w:ascii="宋体" w:hAnsi="宋体"/>
          <w:color w:val="000000" w:themeColor="text1"/>
          <w:sz w:val="28"/>
          <w:szCs w:val="28"/>
          <w14:textFill>
            <w14:solidFill>
              <w14:schemeClr w14:val="tx1"/>
            </w14:solidFill>
          </w14:textFill>
        </w:rPr>
        <w:t xml:space="preserve">                                 </w:t>
      </w:r>
    </w:p>
    <w:p>
      <w:pPr>
        <w:snapToGrid w:val="0"/>
        <w:spacing w:line="580" w:lineRule="exact"/>
        <w:ind w:firstLine="1120" w:firstLineChars="400"/>
        <w:rPr>
          <w:rFonts w:ascii="宋体" w:hAnsi="宋体"/>
          <w:color w:val="000000" w:themeColor="text1"/>
          <w:sz w:val="28"/>
          <w:szCs w:val="28"/>
          <w14:textFill>
            <w14:solidFill>
              <w14:schemeClr w14:val="tx1"/>
            </w14:solidFill>
          </w14:textFill>
        </w:rPr>
        <w:sectPr>
          <w:pgSz w:w="11906" w:h="16838"/>
          <w:pgMar w:top="1440" w:right="1797" w:bottom="1440" w:left="1797" w:header="851" w:footer="992" w:gutter="0"/>
          <w:cols w:space="425" w:num="1"/>
          <w:docGrid w:type="lines" w:linePitch="312" w:charSpace="0"/>
        </w:sectPr>
      </w:pP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p>
    <w:p>
      <w:pPr>
        <w:pStyle w:val="2"/>
        <w:spacing w:after="120"/>
        <w:rPr>
          <w:rFonts w:ascii="宋体" w:hAnsi="宋体"/>
          <w:b w:val="0"/>
          <w:color w:val="000000" w:themeColor="text1"/>
          <w:sz w:val="28"/>
          <w:szCs w:val="28"/>
          <w14:textFill>
            <w14:solidFill>
              <w14:schemeClr w14:val="tx1"/>
            </w14:solidFill>
          </w14:textFill>
        </w:rPr>
      </w:pPr>
      <w:bookmarkStart w:id="10" w:name="_Toc18062865"/>
      <w:r>
        <w:rPr>
          <w:rFonts w:hint="eastAsia" w:ascii="宋体" w:hAnsi="宋体"/>
          <w:b w:val="0"/>
          <w:color w:val="000000" w:themeColor="text1"/>
          <w:sz w:val="28"/>
          <w:szCs w:val="28"/>
          <w14:textFill>
            <w14:solidFill>
              <w14:schemeClr w14:val="tx1"/>
            </w14:solidFill>
          </w14:textFill>
        </w:rPr>
        <w:t>附件四：合同范本</w:t>
      </w:r>
      <w:bookmarkEnd w:id="10"/>
    </w:p>
    <w:p>
      <w:pPr>
        <w:spacing w:line="58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2019-2020年公司饮用水采购框架协议</w:t>
      </w:r>
    </w:p>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合同编号：</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ab/>
      </w:r>
    </w:p>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甲方：福建省福化天辰气体有限公司</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签订地点：</w:t>
      </w:r>
      <w:r>
        <w:rPr>
          <w:rFonts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江阴</w:t>
      </w:r>
    </w:p>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签订时间：</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 xml:space="preserve">2019- </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根据甲方采购项目需求，经双方友好协商，就甲方向乙方采购本合同所列产品相关事宜，依据《中华人民共和国合同法》及其他相关法律法规规定，双方签订如下合同：</w:t>
      </w:r>
    </w:p>
    <w:tbl>
      <w:tblPr>
        <w:tblStyle w:val="12"/>
        <w:tblW w:w="8467"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140"/>
        <w:gridCol w:w="1530"/>
        <w:gridCol w:w="1110"/>
        <w:gridCol w:w="990"/>
        <w:gridCol w:w="109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产品名称</w:t>
            </w:r>
          </w:p>
        </w:tc>
        <w:tc>
          <w:tcPr>
            <w:tcW w:w="114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品牌</w:t>
            </w:r>
          </w:p>
        </w:tc>
        <w:tc>
          <w:tcPr>
            <w:tcW w:w="1530" w:type="dxa"/>
          </w:tcPr>
          <w:p>
            <w:pPr>
              <w:spacing w:line="58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型号及规格要求</w:t>
            </w:r>
          </w:p>
        </w:tc>
        <w:tc>
          <w:tcPr>
            <w:tcW w:w="111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99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1095"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单价/元</w:t>
            </w:r>
          </w:p>
        </w:tc>
        <w:tc>
          <w:tcPr>
            <w:tcW w:w="119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410"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sz w:val="28"/>
                <w:szCs w:val="28"/>
              </w:rPr>
              <w:t>桶装水</w:t>
            </w:r>
          </w:p>
        </w:tc>
        <w:tc>
          <w:tcPr>
            <w:tcW w:w="114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景田</w:t>
            </w:r>
          </w:p>
        </w:tc>
        <w:tc>
          <w:tcPr>
            <w:tcW w:w="153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18L左右</w:t>
            </w:r>
          </w:p>
        </w:tc>
        <w:tc>
          <w:tcPr>
            <w:tcW w:w="111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990" w:type="dxa"/>
          </w:tcPr>
          <w:p>
            <w:pPr>
              <w:spacing w:line="58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桶</w:t>
            </w:r>
          </w:p>
        </w:tc>
        <w:tc>
          <w:tcPr>
            <w:tcW w:w="1095" w:type="dxa"/>
          </w:tcPr>
          <w:p>
            <w:pPr>
              <w:spacing w:line="580" w:lineRule="exact"/>
              <w:jc w:val="center"/>
              <w:rPr>
                <w:rFonts w:ascii="宋体" w:hAnsi="宋体"/>
                <w:b/>
                <w:color w:val="000000" w:themeColor="text1"/>
                <w:sz w:val="24"/>
                <w:szCs w:val="24"/>
                <w14:textFill>
                  <w14:solidFill>
                    <w14:schemeClr w14:val="tx1"/>
                  </w14:solidFill>
                </w14:textFill>
              </w:rPr>
            </w:pPr>
          </w:p>
        </w:tc>
        <w:tc>
          <w:tcPr>
            <w:tcW w:w="1192" w:type="dxa"/>
          </w:tcPr>
          <w:p>
            <w:pPr>
              <w:spacing w:line="5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1410"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sz w:val="28"/>
                <w:szCs w:val="28"/>
              </w:rPr>
              <w:t>矿泉水</w:t>
            </w:r>
          </w:p>
        </w:tc>
        <w:tc>
          <w:tcPr>
            <w:tcW w:w="114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百岁山</w:t>
            </w:r>
          </w:p>
        </w:tc>
        <w:tc>
          <w:tcPr>
            <w:tcW w:w="153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350ML左右</w:t>
            </w:r>
          </w:p>
        </w:tc>
        <w:tc>
          <w:tcPr>
            <w:tcW w:w="111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sz w:val="28"/>
                <w:szCs w:val="28"/>
              </w:rPr>
              <w:t>/</w:t>
            </w:r>
          </w:p>
        </w:tc>
        <w:tc>
          <w:tcPr>
            <w:tcW w:w="990" w:type="dxa"/>
          </w:tcPr>
          <w:p>
            <w:pPr>
              <w:spacing w:line="58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瓶</w:t>
            </w:r>
          </w:p>
        </w:tc>
        <w:tc>
          <w:tcPr>
            <w:tcW w:w="1095" w:type="dxa"/>
          </w:tcPr>
          <w:p>
            <w:pPr>
              <w:spacing w:line="580" w:lineRule="exact"/>
              <w:jc w:val="center"/>
              <w:rPr>
                <w:rFonts w:ascii="宋体" w:hAnsi="宋体"/>
                <w:b/>
                <w:color w:val="000000" w:themeColor="text1"/>
                <w:sz w:val="24"/>
                <w:szCs w:val="24"/>
                <w14:textFill>
                  <w14:solidFill>
                    <w14:schemeClr w14:val="tx1"/>
                  </w14:solidFill>
                </w14:textFill>
              </w:rPr>
            </w:pPr>
          </w:p>
        </w:tc>
        <w:tc>
          <w:tcPr>
            <w:tcW w:w="1192" w:type="dxa"/>
          </w:tcPr>
          <w:p>
            <w:pPr>
              <w:spacing w:line="5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10" w:type="dxa"/>
          </w:tcPr>
          <w:p>
            <w:pPr>
              <w:spacing w:line="580" w:lineRule="exact"/>
              <w:rPr>
                <w:rFonts w:ascii="宋体" w:hAnsi="宋体"/>
                <w:sz w:val="28"/>
                <w:szCs w:val="28"/>
              </w:rPr>
            </w:pPr>
            <w:r>
              <w:rPr>
                <w:rFonts w:hint="eastAsia" w:ascii="宋体" w:hAnsi="宋体"/>
                <w:sz w:val="28"/>
                <w:szCs w:val="28"/>
              </w:rPr>
              <w:t>矿泉水</w:t>
            </w:r>
          </w:p>
        </w:tc>
        <w:tc>
          <w:tcPr>
            <w:tcW w:w="1140" w:type="dxa"/>
          </w:tcPr>
          <w:p>
            <w:pPr>
              <w:spacing w:line="580" w:lineRule="exact"/>
              <w:jc w:val="center"/>
              <w:rPr>
                <w:rFonts w:ascii="宋体" w:hAnsi="宋体"/>
                <w:sz w:val="28"/>
                <w:szCs w:val="28"/>
              </w:rPr>
            </w:pPr>
            <w:r>
              <w:rPr>
                <w:rFonts w:hint="eastAsia" w:ascii="宋体" w:hAnsi="宋体"/>
                <w:sz w:val="28"/>
                <w:szCs w:val="28"/>
              </w:rPr>
              <w:t>百岁山</w:t>
            </w:r>
          </w:p>
        </w:tc>
        <w:tc>
          <w:tcPr>
            <w:tcW w:w="1530" w:type="dxa"/>
          </w:tcPr>
          <w:p>
            <w:pPr>
              <w:spacing w:line="580" w:lineRule="exact"/>
              <w:jc w:val="center"/>
              <w:rPr>
                <w:rFonts w:ascii="宋体" w:hAnsi="宋体"/>
                <w:sz w:val="28"/>
                <w:szCs w:val="28"/>
              </w:rPr>
            </w:pPr>
            <w:r>
              <w:rPr>
                <w:rFonts w:hint="eastAsia" w:ascii="宋体" w:hAnsi="宋体"/>
                <w:sz w:val="28"/>
                <w:szCs w:val="28"/>
              </w:rPr>
              <w:t>500ML左右</w:t>
            </w:r>
          </w:p>
        </w:tc>
        <w:tc>
          <w:tcPr>
            <w:tcW w:w="1110" w:type="dxa"/>
          </w:tcPr>
          <w:p>
            <w:pPr>
              <w:spacing w:line="580" w:lineRule="exact"/>
              <w:jc w:val="center"/>
              <w:rPr>
                <w:rFonts w:ascii="宋体" w:hAnsi="宋体"/>
                <w:sz w:val="28"/>
                <w:szCs w:val="28"/>
              </w:rPr>
            </w:pPr>
            <w:r>
              <w:rPr>
                <w:rFonts w:hint="eastAsia" w:ascii="宋体" w:hAnsi="宋体"/>
                <w:sz w:val="28"/>
                <w:szCs w:val="28"/>
              </w:rPr>
              <w:t>/</w:t>
            </w:r>
          </w:p>
        </w:tc>
        <w:tc>
          <w:tcPr>
            <w:tcW w:w="990" w:type="dxa"/>
          </w:tcPr>
          <w:p>
            <w:pPr>
              <w:spacing w:line="580" w:lineRule="exact"/>
              <w:jc w:val="center"/>
              <w:rPr>
                <w:rFonts w:ascii="宋体" w:hAnsi="宋体"/>
                <w:sz w:val="28"/>
                <w:szCs w:val="28"/>
              </w:rPr>
            </w:pPr>
            <w:r>
              <w:rPr>
                <w:rFonts w:hint="eastAsia" w:ascii="宋体" w:hAnsi="宋体"/>
                <w:sz w:val="28"/>
                <w:szCs w:val="28"/>
              </w:rPr>
              <w:t>瓶</w:t>
            </w:r>
          </w:p>
        </w:tc>
        <w:tc>
          <w:tcPr>
            <w:tcW w:w="1095" w:type="dxa"/>
          </w:tcPr>
          <w:p>
            <w:pPr>
              <w:spacing w:line="580" w:lineRule="exact"/>
              <w:jc w:val="center"/>
              <w:rPr>
                <w:rFonts w:ascii="宋体" w:hAnsi="宋体"/>
                <w:sz w:val="28"/>
                <w:szCs w:val="28"/>
              </w:rPr>
            </w:pPr>
          </w:p>
        </w:tc>
        <w:tc>
          <w:tcPr>
            <w:tcW w:w="1192" w:type="dxa"/>
          </w:tcPr>
          <w:p>
            <w:pPr>
              <w:spacing w:line="5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w:t>
            </w:r>
          </w:p>
        </w:tc>
      </w:tr>
    </w:tbl>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合同标的和合同价格</w:t>
      </w:r>
    </w:p>
    <w:p>
      <w:pPr>
        <w:widowControl/>
        <w:spacing w:line="58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上述金额为不含税金额，总价=不含税金额×（1+法定税率），即</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），在合同履行期间不含税价格不变，法定税率随国家政策变化而变化，以国家规定的纳税义务发生时间为准。</w:t>
      </w:r>
    </w:p>
    <w:p>
      <w:pPr>
        <w:widowControl/>
        <w:spacing w:line="58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若其他国家政策发生变化，按国家政策调整合同总价。</w:t>
      </w:r>
    </w:p>
    <w:p>
      <w:pPr>
        <w:numPr>
          <w:ilvl w:val="0"/>
          <w:numId w:val="1"/>
        </w:num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w:t>
      </w:r>
      <w:r>
        <w:rPr>
          <w:rFonts w:ascii="宋体" w:hAnsi="宋体"/>
          <w:color w:val="000000" w:themeColor="text1"/>
          <w:sz w:val="24"/>
          <w:szCs w:val="24"/>
          <w14:textFill>
            <w14:solidFill>
              <w14:schemeClr w14:val="tx1"/>
            </w14:solidFill>
          </w14:textFill>
        </w:rPr>
        <w:t xml:space="preserve"> </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交货地点及方式：乙方应按甲方要求的时间将所订购的“景田”桶装水送至甲方指定的各部门（单位）办公室。</w:t>
      </w:r>
    </w:p>
    <w:p>
      <w:pPr>
        <w:spacing w:line="4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w:t>
      </w:r>
      <w:r>
        <w:rPr>
          <w:rFonts w:hint="eastAsia" w:ascii="宋体" w:hAnsi="宋体"/>
          <w:color w:val="000000" w:themeColor="text1"/>
          <w:sz w:val="24"/>
          <w:szCs w:val="24"/>
          <w14:textFill>
            <w14:solidFill>
              <w14:schemeClr w14:val="tx1"/>
            </w14:solidFill>
          </w14:textFill>
        </w:rPr>
        <w:t>在合同期内，乙方应按甲方订购的品牌、数量及单价准时向甲方提供配送服务，并保持不断水。如有特殊情况须征得甲方同意。</w:t>
      </w:r>
    </w:p>
    <w:p>
      <w:pPr>
        <w:spacing w:line="4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2.3</w:t>
      </w:r>
      <w:r>
        <w:rPr>
          <w:rFonts w:hint="eastAsia" w:ascii="宋体" w:hAnsi="宋体"/>
          <w:color w:val="000000" w:themeColor="text1"/>
          <w:sz w:val="24"/>
          <w:szCs w:val="24"/>
          <w14:textFill>
            <w14:solidFill>
              <w14:schemeClr w14:val="tx1"/>
            </w14:solidFill>
          </w14:textFill>
        </w:rPr>
        <w:t>甲方各部门（单位）的管理员以电话方式向乙方订购桶装水，订单内容应说明清楚配送的地点、数量及特殊要求等。</w:t>
      </w:r>
    </w:p>
    <w:p>
      <w:pPr>
        <w:spacing w:line="4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2.4</w:t>
      </w:r>
      <w:r>
        <w:rPr>
          <w:rFonts w:hint="eastAsia" w:ascii="宋体" w:hAnsi="宋体"/>
          <w:bCs/>
          <w:color w:val="000000" w:themeColor="text1"/>
          <w:sz w:val="24"/>
          <w:szCs w:val="24"/>
          <w14:textFill>
            <w14:solidFill>
              <w14:schemeClr w14:val="tx1"/>
            </w14:solidFill>
          </w14:textFill>
        </w:rPr>
        <w:t>乙方应在接到甲方各部门（单位）通知后的3小时内将桶装水送达指定位置，</w:t>
      </w:r>
      <w:r>
        <w:rPr>
          <w:rFonts w:hint="eastAsia" w:ascii="宋体" w:hAnsi="宋体"/>
          <w:color w:val="000000" w:themeColor="text1"/>
          <w:sz w:val="24"/>
          <w:szCs w:val="24"/>
          <w14:textFill>
            <w14:solidFill>
              <w14:schemeClr w14:val="tx1"/>
            </w14:solidFill>
          </w14:textFill>
        </w:rPr>
        <w:t>交给甲方各部门（单位）管理员，同时做好登记工作，送货签单必须由甲方各部门（单位）管理员签字。</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2.5矿泉水需求的规格、数量及特殊要求等，全部由甲方公司办公室与乙方对接，乙方在接到通知后，</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小时内将矿泉水送至甲方所指定的地点，由甲方办公室管理员进行签字。</w:t>
      </w:r>
    </w:p>
    <w:p>
      <w:pPr>
        <w:spacing w:line="4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6乙方应承担运输过程中发生的一切费用。在桶装水交付给甲方之前，相关的毁损、灭失等风险均由乙方自行承担。</w:t>
      </w:r>
      <w:r>
        <w:rPr>
          <w:rFonts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、付款方式与条件</w:t>
      </w:r>
    </w:p>
    <w:p>
      <w:pPr>
        <w:adjustRightInd/>
        <w:spacing w:line="56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3.1 </w:t>
      </w:r>
      <w:r>
        <w:rPr>
          <w:rFonts w:hint="eastAsia" w:ascii="宋体" w:hAnsi="宋体"/>
          <w:color w:val="000000" w:themeColor="text1"/>
          <w:sz w:val="24"/>
          <w:szCs w:val="24"/>
          <w14:textFill>
            <w14:solidFill>
              <w14:schemeClr w14:val="tx1"/>
            </w14:solidFill>
          </w14:textFill>
        </w:rPr>
        <w:t>付款方式：按季度结算。</w:t>
      </w:r>
    </w:p>
    <w:p>
      <w:pPr>
        <w:adjustRightInd/>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（1）乙方凭下列单据与甲方进行结算：</w:t>
      </w:r>
    </w:p>
    <w:p>
      <w:pPr>
        <w:adjustRightInd/>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①有甲方各部门（单位）的管理员验收签字的送货单；</w:t>
      </w:r>
    </w:p>
    <w:p>
      <w:pPr>
        <w:adjustRightInd/>
        <w:spacing w:line="56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②乙方应根据甲方要求提供正式税务发票。</w:t>
      </w:r>
    </w:p>
    <w:p>
      <w:pPr>
        <w:adjustRightInd/>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付款条件：乙方应向甲方提交第3.</w:t>
      </w:r>
      <w:r>
        <w:rPr>
          <w:rFonts w:ascii="宋体" w:hAnsi="宋体"/>
          <w:color w:val="000000" w:themeColor="text1"/>
          <w:sz w:val="24"/>
          <w:szCs w:val="24"/>
          <w14:textFill>
            <w14:solidFill>
              <w14:schemeClr w14:val="tx1"/>
            </w14:solidFill>
          </w14:textFill>
        </w:rPr>
        <w:t>1条中约定的</w:t>
      </w:r>
      <w:r>
        <w:rPr>
          <w:rFonts w:hint="eastAsia" w:ascii="宋体" w:hAnsi="宋体"/>
          <w:color w:val="000000" w:themeColor="text1"/>
          <w:sz w:val="24"/>
          <w:szCs w:val="24"/>
          <w14:textFill>
            <w14:solidFill>
              <w14:schemeClr w14:val="tx1"/>
            </w14:solidFill>
          </w14:textFill>
        </w:rPr>
        <w:t>上季度结算资料，否则甲方有权顺延付款，甲方对乙方的结算资料审核确认无误后，以转账方式支付费用。</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．质量要求和技术标准</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4.1 </w:t>
      </w:r>
      <w:r>
        <w:rPr>
          <w:rFonts w:hint="eastAsia" w:ascii="宋体" w:hAnsi="宋体"/>
          <w:color w:val="000000" w:themeColor="text1"/>
          <w:sz w:val="24"/>
          <w:szCs w:val="24"/>
          <w14:textFill>
            <w14:solidFill>
              <w14:schemeClr w14:val="tx1"/>
            </w14:solidFill>
          </w14:textFill>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4.2 </w:t>
      </w:r>
      <w:r>
        <w:rPr>
          <w:rFonts w:hint="eastAsia" w:ascii="宋体" w:hAnsi="宋体"/>
          <w:color w:val="000000" w:themeColor="text1"/>
          <w:sz w:val="24"/>
          <w:szCs w:val="24"/>
          <w14:textFill>
            <w14:solidFill>
              <w14:schemeClr w14:val="tx1"/>
            </w14:solidFill>
          </w14:textFill>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color w:val="000000" w:themeColor="text1"/>
          <w:sz w:val="24"/>
          <w:szCs w:val="24"/>
          <w14:textFill>
            <w14:solidFill>
              <w14:schemeClr w14:val="tx1"/>
            </w14:solidFill>
          </w14:textFill>
        </w:rPr>
        <w:t xml:space="preserve">  1  </w:t>
      </w:r>
      <w:r>
        <w:rPr>
          <w:rFonts w:hint="eastAsia" w:ascii="宋体" w:hAnsi="宋体"/>
          <w:color w:val="000000" w:themeColor="text1"/>
          <w:sz w:val="24"/>
          <w:szCs w:val="24"/>
          <w14:textFill>
            <w14:solidFill>
              <w14:schemeClr w14:val="tx1"/>
            </w14:solidFill>
          </w14:textFill>
        </w:rPr>
        <w:t>年）内，乙方应当对其交付的产品承担质量保证责任并提供产品维保服务，所需费用由乙方承担。</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4.3</w:t>
      </w:r>
      <w:r>
        <w:rPr>
          <w:rFonts w:hint="eastAsia" w:ascii="宋体" w:hAnsi="宋体"/>
          <w:color w:val="000000" w:themeColor="text1"/>
          <w:sz w:val="24"/>
          <w:szCs w:val="24"/>
          <w14:textFill>
            <w14:solidFill>
              <w14:schemeClr w14:val="tx1"/>
            </w14:solidFill>
          </w14:textFill>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4.4</w:t>
      </w:r>
      <w:r>
        <w:rPr>
          <w:rFonts w:hint="eastAsia" w:ascii="宋体" w:hAnsi="宋体"/>
          <w:color w:val="000000" w:themeColor="text1"/>
          <w:sz w:val="24"/>
          <w:szCs w:val="24"/>
          <w14:textFill>
            <w14:solidFill>
              <w14:schemeClr w14:val="tx1"/>
            </w14:solidFill>
          </w14:textFill>
        </w:rPr>
        <w:t>乙方不按本合同约定交付产品所产生的任何费用由乙方自己承担。</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．安装调试、技术服务、人员培训及技术资料</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乙方为甲方提供下列服务（具体以在□内打“√”为准）</w:t>
      </w:r>
    </w:p>
    <w:p>
      <w:pPr>
        <w:spacing w:line="58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□安装调试：乙方应在产品到货后</w:t>
      </w:r>
      <w:r>
        <w:rPr>
          <w:rFonts w:ascii="宋体" w:hAnsi="宋体"/>
          <w:color w:val="000000" w:themeColor="text1"/>
          <w:sz w:val="24"/>
          <w:szCs w:val="24"/>
          <w:u w:val="single"/>
          <w14:textFill>
            <w14:solidFill>
              <w14:schemeClr w14:val="tx1"/>
            </w14:solidFill>
          </w14:textFill>
        </w:rPr>
        <w:t xml:space="preserve">  2 </w:t>
      </w:r>
      <w:r>
        <w:rPr>
          <w:rFonts w:hint="eastAsia" w:ascii="宋体" w:hAnsi="宋体"/>
          <w:color w:val="000000" w:themeColor="text1"/>
          <w:sz w:val="24"/>
          <w:szCs w:val="24"/>
          <w14:textFill>
            <w14:solidFill>
              <w14:schemeClr w14:val="tx1"/>
            </w14:solidFill>
          </w14:textFill>
        </w:rPr>
        <w:t>日内安装完毕，并提请甲方进行调试验收；</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□技术服务：</w:t>
      </w:r>
      <w:r>
        <w:rPr>
          <w:rFonts w:ascii="宋体" w:hAnsi="宋体"/>
          <w:color w:val="000000" w:themeColor="text1"/>
          <w:sz w:val="24"/>
          <w:szCs w:val="24"/>
          <w:u w:val="single"/>
          <w14:textFill>
            <w14:solidFill>
              <w14:schemeClr w14:val="tx1"/>
            </w14:solidFill>
          </w14:textFill>
        </w:rPr>
        <w:t xml:space="preserve">                                           ；</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□人员培训：</w:t>
      </w:r>
      <w:r>
        <w:rPr>
          <w:rFonts w:ascii="宋体" w:hAnsi="宋体"/>
          <w:color w:val="000000" w:themeColor="text1"/>
          <w:sz w:val="24"/>
          <w:szCs w:val="24"/>
          <w:u w:val="single"/>
          <w14:textFill>
            <w14:solidFill>
              <w14:schemeClr w14:val="tx1"/>
            </w14:solidFill>
          </w14:textFill>
        </w:rPr>
        <w:t xml:space="preserve">                                          ；</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□技术资料：</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 xml:space="preserve"> </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5.2</w:t>
      </w:r>
      <w:r>
        <w:rPr>
          <w:rFonts w:hint="eastAsia" w:ascii="宋体" w:hAnsi="宋体"/>
          <w:color w:val="000000" w:themeColor="text1"/>
          <w:sz w:val="24"/>
          <w:szCs w:val="24"/>
          <w14:textFill>
            <w14:solidFill>
              <w14:schemeClr w14:val="tx1"/>
            </w14:solidFill>
          </w14:textFill>
        </w:rPr>
        <w:t>除第</w:t>
      </w:r>
      <w:r>
        <w:rPr>
          <w:rFonts w:ascii="宋体" w:hAnsi="宋体"/>
          <w:color w:val="000000" w:themeColor="text1"/>
          <w:sz w:val="24"/>
          <w:szCs w:val="24"/>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款约定外，乙方还应根据甲方要求为甲方工作人员以及使用人员进行必要的现场免费技术培训，使甲方人员及使用人员能独立使用该产品，完成日常操作。</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．验收</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6.1</w:t>
      </w:r>
      <w:r>
        <w:rPr>
          <w:rFonts w:hint="eastAsia" w:ascii="宋体" w:hAnsi="宋体"/>
          <w:color w:val="000000" w:themeColor="text1"/>
          <w:sz w:val="24"/>
          <w:szCs w:val="24"/>
          <w14:textFill>
            <w14:solidFill>
              <w14:schemeClr w14:val="tx1"/>
            </w14:solidFill>
          </w14:textFill>
        </w:rPr>
        <w:t>货物的货到验收包括：型号、规格、数量、外观质量、及货物包装是否完好。</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6.2</w:t>
      </w:r>
      <w:r>
        <w:rPr>
          <w:rFonts w:hint="eastAsia" w:ascii="宋体" w:hAnsi="宋体"/>
          <w:color w:val="000000" w:themeColor="text1"/>
          <w:sz w:val="24"/>
          <w:szCs w:val="24"/>
          <w14:textFill>
            <w14:solidFill>
              <w14:schemeClr w14:val="tx1"/>
            </w14:solidFill>
          </w14:textFill>
        </w:rPr>
        <w:t>乙方对一次开箱不合格（产品有质量故障）的产品予以换新，承担一切与之有关的费用，第二次开箱不合格甲方有权解除合同。</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6.3对于安装质量，按行业通行标准、厂方出厂标准；两者要求不一致的，适用对产品更为严格的标准。</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6.4调试验收结果经甲方确认后，双方代表必须按规定的验收交接单上的项目对照本合同填好验收结果并签名。</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6.5 </w:t>
      </w:r>
      <w:r>
        <w:rPr>
          <w:rFonts w:hint="eastAsia" w:ascii="宋体" w:hAnsi="宋体"/>
          <w:color w:val="000000" w:themeColor="text1"/>
          <w:sz w:val="24"/>
          <w:szCs w:val="24"/>
          <w14:textFill>
            <w14:solidFill>
              <w14:schemeClr w14:val="tx1"/>
            </w14:solidFill>
          </w14:textFill>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．质量保证</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除本合同另有约定外，本合同产品售。后服务按厂家标准提供有关质量保证和售后服务的承诺执行，国家有规定的按国家规定执行。</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．违约责任</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8.1 </w:t>
      </w:r>
      <w:r>
        <w:rPr>
          <w:rFonts w:hint="eastAsia" w:ascii="宋体" w:hAnsi="宋体"/>
          <w:color w:val="000000" w:themeColor="text1"/>
          <w:sz w:val="24"/>
          <w:szCs w:val="24"/>
          <w14:textFill>
            <w14:solidFill>
              <w14:schemeClr w14:val="tx1"/>
            </w14:solidFill>
          </w14:textFill>
        </w:rPr>
        <w:t>乙方逾期交货的，每日按照合同总额的</w:t>
      </w:r>
      <w:r>
        <w:rPr>
          <w:rFonts w:ascii="宋体" w:hAnsi="宋体"/>
          <w:color w:val="000000" w:themeColor="text1"/>
          <w:sz w:val="24"/>
          <w:szCs w:val="24"/>
          <w:u w:val="single"/>
          <w14:textFill>
            <w14:solidFill>
              <w14:schemeClr w14:val="tx1"/>
            </w14:solidFill>
          </w14:textFill>
        </w:rPr>
        <w:t xml:space="preserve"> 5 </w:t>
      </w:r>
      <w:r>
        <w:rPr>
          <w:rFonts w:hint="eastAsia" w:ascii="宋体" w:hAnsi="宋体"/>
          <w:color w:val="000000" w:themeColor="text1"/>
          <w:sz w:val="24"/>
          <w:szCs w:val="24"/>
          <w14:textFill>
            <w14:solidFill>
              <w14:schemeClr w14:val="tx1"/>
            </w14:solidFill>
          </w14:textFill>
        </w:rPr>
        <w:t>‰向甲方支付违约金，逾期超过</w:t>
      </w:r>
      <w:r>
        <w:rPr>
          <w:rFonts w:ascii="宋体" w:hAnsi="宋体"/>
          <w:color w:val="000000" w:themeColor="text1"/>
          <w:sz w:val="24"/>
          <w:szCs w:val="24"/>
          <w:u w:val="single"/>
          <w14:textFill>
            <w14:solidFill>
              <w14:schemeClr w14:val="tx1"/>
            </w14:solidFill>
          </w14:textFill>
        </w:rPr>
        <w:t xml:space="preserve"> 7  </w:t>
      </w:r>
      <w:r>
        <w:rPr>
          <w:rFonts w:hint="eastAsia" w:ascii="宋体" w:hAnsi="宋体"/>
          <w:color w:val="000000" w:themeColor="text1"/>
          <w:sz w:val="24"/>
          <w:szCs w:val="24"/>
          <w14:textFill>
            <w14:solidFill>
              <w14:schemeClr w14:val="tx1"/>
            </w14:solidFill>
          </w14:textFill>
        </w:rPr>
        <w:t>日的，甲方还有权解除合同，并要求乙方一次性支付合同总额</w:t>
      </w:r>
      <w:r>
        <w:rPr>
          <w:rFonts w:ascii="宋体" w:hAnsi="宋体"/>
          <w:color w:val="000000" w:themeColor="text1"/>
          <w:sz w:val="24"/>
          <w:szCs w:val="24"/>
          <w:u w:val="single"/>
          <w14:textFill>
            <w14:solidFill>
              <w14:schemeClr w14:val="tx1"/>
            </w14:solidFill>
          </w14:textFill>
        </w:rPr>
        <w:t xml:space="preserve"> 10  </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的违约金。乙方部分交货、交货不合格的，均按照逾期交货处理。</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8.2 </w:t>
      </w:r>
      <w:r>
        <w:rPr>
          <w:rFonts w:hint="eastAsia" w:ascii="宋体" w:hAnsi="宋体"/>
          <w:color w:val="000000" w:themeColor="text1"/>
          <w:sz w:val="24"/>
          <w:szCs w:val="24"/>
          <w14:textFill>
            <w14:solidFill>
              <w14:schemeClr w14:val="tx1"/>
            </w14:solidFill>
          </w14:textFill>
        </w:rPr>
        <w:t>乙方交付的产品经甲方验收不合格的，每次应向甲方支付违约金人民币</w:t>
      </w:r>
      <w:r>
        <w:rPr>
          <w:rFonts w:ascii="宋体" w:hAnsi="宋体"/>
          <w:color w:val="000000" w:themeColor="text1"/>
          <w:sz w:val="24"/>
          <w:szCs w:val="24"/>
          <w:u w:val="single"/>
          <w14:textFill>
            <w14:solidFill>
              <w14:schemeClr w14:val="tx1"/>
            </w14:solidFill>
          </w14:textFill>
        </w:rPr>
        <w:t xml:space="preserve">   100</w:t>
      </w:r>
      <w:r>
        <w:rPr>
          <w:rFonts w:hint="eastAsia" w:ascii="宋体" w:hAnsi="宋体"/>
          <w:color w:val="000000" w:themeColor="text1"/>
          <w:sz w:val="24"/>
          <w:szCs w:val="24"/>
          <w14:textFill>
            <w14:solidFill>
              <w14:schemeClr w14:val="tx1"/>
            </w14:solidFill>
          </w14:textFill>
        </w:rPr>
        <w:t>元，并应根据甲方要求进行修理、更换或采取其他补救措施。累计</w:t>
      </w:r>
      <w:r>
        <w:rPr>
          <w:rFonts w:ascii="宋体" w:hAnsi="宋体"/>
          <w:color w:val="000000" w:themeColor="text1"/>
          <w:sz w:val="24"/>
          <w:szCs w:val="24"/>
          <w:u w:val="single"/>
          <w14:textFill>
            <w14:solidFill>
              <w14:schemeClr w14:val="tx1"/>
            </w14:solidFill>
          </w14:textFill>
        </w:rPr>
        <w:t xml:space="preserve"> 2 </w:t>
      </w:r>
      <w:r>
        <w:rPr>
          <w:rFonts w:hint="eastAsia" w:ascii="宋体" w:hAnsi="宋体"/>
          <w:color w:val="000000" w:themeColor="text1"/>
          <w:sz w:val="24"/>
          <w:szCs w:val="24"/>
          <w14:textFill>
            <w14:solidFill>
              <w14:schemeClr w14:val="tx1"/>
            </w14:solidFill>
          </w14:textFill>
        </w:rPr>
        <w:t>次验收不合格的，甲方还有权解除合同、拒绝支付任何费用。</w:t>
      </w:r>
    </w:p>
    <w:p>
      <w:pPr>
        <w:spacing w:line="580" w:lineRule="exact"/>
        <w:ind w:firstLine="360" w:firstLineChars="1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8.3 </w:t>
      </w:r>
      <w:r>
        <w:rPr>
          <w:rFonts w:hint="eastAsia" w:ascii="宋体" w:hAnsi="宋体"/>
          <w:color w:val="000000" w:themeColor="text1"/>
          <w:sz w:val="24"/>
          <w:szCs w:val="24"/>
          <w14:textFill>
            <w14:solidFill>
              <w14:schemeClr w14:val="tx1"/>
            </w14:solidFill>
          </w14:textFill>
        </w:rPr>
        <w:t>一方的违约行为给对方造成的损失超过本合同约定的违约金数额的，超出部分，违约方应予以赔偿。</w:t>
      </w:r>
    </w:p>
    <w:p>
      <w:pPr>
        <w:spacing w:line="580" w:lineRule="exact"/>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8.4 甲方应负有桶装水空桶保管责任，若因甲方的原因导致空桶丢失，则赔偿乙方人民币30元/桶。</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．争议解决</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对本合同的任何争议，双方本着友好协商的原则解决。协商不成，由甲方住所地人民法院管辖。</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．通知</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．本合同一式</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伍</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份，经双方签订后生效，另加盖骑缝章，甲方执</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肆 </w:t>
      </w:r>
      <w:r>
        <w:rPr>
          <w:rFonts w:hint="eastAsia" w:ascii="宋体" w:hAnsi="宋体"/>
          <w:color w:val="000000" w:themeColor="text1"/>
          <w:sz w:val="24"/>
          <w:szCs w:val="24"/>
          <w14:textFill>
            <w14:solidFill>
              <w14:schemeClr w14:val="tx1"/>
            </w14:solidFill>
          </w14:textFill>
        </w:rPr>
        <w:t xml:space="preserve">份、乙方执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份，具有同等效力。</w:t>
      </w:r>
    </w:p>
    <w:p>
      <w:pPr>
        <w:tabs>
          <w:tab w:val="left" w:pos="1080"/>
        </w:tabs>
        <w:spacing w:line="580" w:lineRule="exact"/>
        <w:rPr>
          <w:rFonts w:ascii="宋体" w:hAnsi="宋体"/>
          <w:sz w:val="24"/>
          <w:szCs w:val="24"/>
        </w:rPr>
      </w:pPr>
      <w:r>
        <w:rPr>
          <w:rFonts w:ascii="宋体" w:hAnsi="宋体"/>
          <w:sz w:val="24"/>
          <w:szCs w:val="24"/>
        </w:rPr>
        <w:t>12</w:t>
      </w:r>
      <w:r>
        <w:rPr>
          <w:rFonts w:hint="eastAsia" w:ascii="宋体" w:hAnsi="宋体"/>
          <w:sz w:val="24"/>
          <w:szCs w:val="24"/>
        </w:rPr>
        <w:t>．</w:t>
      </w:r>
      <w:r>
        <w:rPr>
          <w:rFonts w:ascii="宋体" w:hAnsi="宋体"/>
          <w:sz w:val="24"/>
          <w:szCs w:val="24"/>
        </w:rPr>
        <w:t>本协议有效期限为</w:t>
      </w:r>
      <w:r>
        <w:rPr>
          <w:rFonts w:hint="eastAsia" w:ascii="宋体" w:hAnsi="宋体"/>
          <w:sz w:val="24"/>
          <w:szCs w:val="24"/>
        </w:rPr>
        <w:t>壹年，自</w:t>
      </w:r>
      <w:r>
        <w:rPr>
          <w:rFonts w:ascii="宋体" w:hAnsi="宋体"/>
          <w:sz w:val="24"/>
          <w:szCs w:val="24"/>
        </w:rPr>
        <w:t xml:space="preserve">2019年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日起至</w:t>
      </w:r>
      <w:r>
        <w:rPr>
          <w:rFonts w:ascii="宋体" w:hAnsi="宋体"/>
          <w:sz w:val="24"/>
          <w:szCs w:val="24"/>
        </w:rPr>
        <w:t xml:space="preserve">2020年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日止。</w:t>
      </w:r>
      <w:r>
        <w:rPr>
          <w:rFonts w:ascii="宋体" w:hAnsi="宋体"/>
          <w:sz w:val="24"/>
          <w:szCs w:val="24"/>
        </w:rPr>
        <w:fldChar w:fldCharType="begin"/>
      </w:r>
      <w:r>
        <w:rPr>
          <w:rFonts w:ascii="宋体" w:hAnsi="宋体"/>
          <w:sz w:val="24"/>
          <w:szCs w:val="24"/>
        </w:rPr>
        <w:instrText xml:space="preserve"> LINK Excel.Sheet.12</w:instrText>
      </w:r>
      <w:r>
        <w:rPr>
          <w:rFonts w:hint="eastAsia" w:ascii="宋体" w:hAnsi="宋体"/>
          <w:sz w:val="24"/>
          <w:szCs w:val="24"/>
        </w:rPr>
        <w:instrText xml:space="preserve"> E:\\2019年资料\\2019年工作服采购资料\\合同签字信息.xlsx</w:instrText>
      </w:r>
      <w:r>
        <w:rPr>
          <w:rFonts w:ascii="宋体" w:hAnsi="宋体"/>
          <w:sz w:val="24"/>
          <w:szCs w:val="24"/>
        </w:rPr>
        <w:instrText xml:space="preserve"> "Sheet1 (2)!R3C4:R13C7" \a \f 4 \h  \* MERGEFORMAT </w:instrText>
      </w:r>
      <w:r>
        <w:rPr>
          <w:rFonts w:ascii="宋体" w:hAnsi="宋体"/>
          <w:sz w:val="24"/>
          <w:szCs w:val="24"/>
        </w:rPr>
        <w:fldChar w:fldCharType="separate"/>
      </w:r>
    </w:p>
    <w:tbl>
      <w:tblPr>
        <w:tblStyle w:val="12"/>
        <w:tblW w:w="9615" w:type="dxa"/>
        <w:tblInd w:w="0" w:type="dxa"/>
        <w:tblLayout w:type="fixed"/>
        <w:tblCellMar>
          <w:top w:w="0" w:type="dxa"/>
          <w:left w:w="0" w:type="dxa"/>
          <w:bottom w:w="0" w:type="dxa"/>
          <w:right w:w="0" w:type="dxa"/>
        </w:tblCellMar>
      </w:tblPr>
      <w:tblGrid>
        <w:gridCol w:w="1470"/>
        <w:gridCol w:w="3060"/>
        <w:gridCol w:w="1470"/>
        <w:gridCol w:w="3615"/>
      </w:tblGrid>
      <w:tr>
        <w:tblPrEx>
          <w:tblLayout w:type="fixed"/>
          <w:tblCellMar>
            <w:top w:w="0" w:type="dxa"/>
            <w:left w:w="0" w:type="dxa"/>
            <w:bottom w:w="0" w:type="dxa"/>
            <w:right w:w="0" w:type="dxa"/>
          </w:tblCellMar>
        </w:tblPrEx>
        <w:trPr>
          <w:trHeight w:val="76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甲    方：</w:t>
            </w:r>
          </w:p>
        </w:tc>
        <w:tc>
          <w:tcPr>
            <w:tcW w:w="3060" w:type="dxa"/>
            <w:tcBorders>
              <w:top w:val="nil"/>
              <w:left w:val="nil"/>
              <w:bottom w:val="nil"/>
              <w:right w:val="nil"/>
            </w:tcBorders>
            <w:shd w:val="clear" w:color="auto" w:fill="auto"/>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福建省福化天辰气体有限公司</w:t>
            </w: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乙    方：</w:t>
            </w:r>
          </w:p>
        </w:tc>
        <w:tc>
          <w:tcPr>
            <w:tcW w:w="3615" w:type="dxa"/>
            <w:tcBorders>
              <w:top w:val="nil"/>
              <w:left w:val="nil"/>
              <w:bottom w:val="nil"/>
              <w:right w:val="nil"/>
            </w:tcBorders>
            <w:shd w:val="clear" w:color="auto" w:fill="auto"/>
            <w:noWrap/>
            <w:tcMar>
              <w:top w:w="15" w:type="dxa"/>
              <w:left w:w="15" w:type="dxa"/>
              <w:right w:w="15" w:type="dxa"/>
            </w:tcMar>
          </w:tcPr>
          <w:p>
            <w:pPr>
              <w:rPr>
                <w:rFonts w:ascii="宋体" w:hAnsi="宋体" w:cs="宋体"/>
                <w:color w:val="FF0000"/>
                <w:sz w:val="24"/>
                <w:szCs w:val="24"/>
              </w:rPr>
            </w:pPr>
          </w:p>
        </w:tc>
      </w:tr>
      <w:tr>
        <w:tblPrEx>
          <w:tblLayout w:type="fixed"/>
          <w:tblCellMar>
            <w:top w:w="0" w:type="dxa"/>
            <w:left w:w="0" w:type="dxa"/>
            <w:bottom w:w="0" w:type="dxa"/>
            <w:right w:w="0" w:type="dxa"/>
          </w:tblCellMar>
        </w:tblPrEx>
        <w:trPr>
          <w:trHeight w:val="990"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联系地址：</w:t>
            </w:r>
          </w:p>
        </w:tc>
        <w:tc>
          <w:tcPr>
            <w:tcW w:w="3060" w:type="dxa"/>
            <w:tcBorders>
              <w:top w:val="nil"/>
              <w:left w:val="nil"/>
              <w:bottom w:val="nil"/>
              <w:right w:val="nil"/>
            </w:tcBorders>
            <w:shd w:val="clear" w:color="auto" w:fill="auto"/>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福建省福州市福清市江阴工业集中区国盛大道3号</w:t>
            </w: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联系地址：</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电    话：</w:t>
            </w:r>
          </w:p>
        </w:tc>
        <w:tc>
          <w:tcPr>
            <w:tcW w:w="3060" w:type="dxa"/>
            <w:tcBorders>
              <w:top w:val="nil"/>
              <w:left w:val="nil"/>
              <w:bottom w:val="nil"/>
              <w:right w:val="nil"/>
            </w:tcBorders>
            <w:shd w:val="clear" w:color="auto" w:fill="auto"/>
            <w:noWrap/>
            <w:tcMar>
              <w:top w:w="15" w:type="dxa"/>
              <w:left w:w="15" w:type="dxa"/>
              <w:right w:w="15" w:type="dxa"/>
            </w:tcMar>
          </w:tcPr>
          <w:p>
            <w:pPr>
              <w:rPr>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电    话：</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法    人：</w:t>
            </w:r>
          </w:p>
        </w:tc>
        <w:tc>
          <w:tcPr>
            <w:tcW w:w="3060" w:type="dxa"/>
            <w:tcBorders>
              <w:top w:val="nil"/>
              <w:left w:val="nil"/>
              <w:bottom w:val="nil"/>
              <w:right w:val="nil"/>
            </w:tcBorders>
            <w:shd w:val="clear" w:color="auto" w:fill="auto"/>
            <w:tcMar>
              <w:top w:w="15" w:type="dxa"/>
              <w:left w:w="15" w:type="dxa"/>
              <w:right w:w="15" w:type="dxa"/>
            </w:tcMar>
          </w:tcPr>
          <w:p>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法    人：</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委托代理人：</w:t>
            </w:r>
          </w:p>
        </w:tc>
        <w:tc>
          <w:tcPr>
            <w:tcW w:w="3060" w:type="dxa"/>
            <w:tcBorders>
              <w:top w:val="nil"/>
              <w:left w:val="nil"/>
              <w:bottom w:val="nil"/>
              <w:right w:val="nil"/>
            </w:tcBorders>
            <w:shd w:val="clear" w:color="auto" w:fill="auto"/>
            <w:tcMar>
              <w:top w:w="15" w:type="dxa"/>
              <w:left w:w="15" w:type="dxa"/>
              <w:right w:w="15" w:type="dxa"/>
            </w:tcMar>
          </w:tcPr>
          <w:p>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委托代理人：</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邮    编：</w:t>
            </w:r>
          </w:p>
        </w:tc>
        <w:tc>
          <w:tcPr>
            <w:tcW w:w="3060" w:type="dxa"/>
            <w:tcBorders>
              <w:top w:val="nil"/>
              <w:left w:val="nil"/>
              <w:bottom w:val="nil"/>
              <w:right w:val="nil"/>
            </w:tcBorders>
            <w:shd w:val="clear" w:color="auto" w:fill="auto"/>
            <w:tcMar>
              <w:top w:w="15" w:type="dxa"/>
              <w:left w:w="15" w:type="dxa"/>
              <w:right w:w="15" w:type="dxa"/>
            </w:tcMar>
          </w:tcPr>
          <w:p>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邮    编：</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传    真：</w:t>
            </w:r>
          </w:p>
        </w:tc>
        <w:tc>
          <w:tcPr>
            <w:tcW w:w="3060" w:type="dxa"/>
            <w:tcBorders>
              <w:top w:val="nil"/>
              <w:left w:val="nil"/>
              <w:bottom w:val="nil"/>
              <w:right w:val="nil"/>
            </w:tcBorders>
            <w:shd w:val="clear" w:color="auto" w:fill="auto"/>
            <w:tcMar>
              <w:top w:w="15" w:type="dxa"/>
              <w:left w:w="15" w:type="dxa"/>
              <w:right w:w="15" w:type="dxa"/>
            </w:tcMar>
          </w:tcPr>
          <w:p>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传    真：</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电子邮箱：</w:t>
            </w:r>
          </w:p>
        </w:tc>
        <w:tc>
          <w:tcPr>
            <w:tcW w:w="3060" w:type="dxa"/>
            <w:tcBorders>
              <w:top w:val="nil"/>
              <w:left w:val="nil"/>
              <w:bottom w:val="nil"/>
              <w:right w:val="nil"/>
            </w:tcBorders>
            <w:shd w:val="clear" w:color="auto" w:fill="auto"/>
            <w:tcMar>
              <w:top w:w="15" w:type="dxa"/>
              <w:left w:w="15" w:type="dxa"/>
              <w:right w:w="15" w:type="dxa"/>
            </w:tcMar>
          </w:tcPr>
          <w:p>
            <w:pPr>
              <w:rPr>
                <w:rFonts w:ascii="宋体" w:hAnsi="宋体" w:cs="宋体"/>
                <w:color w:val="000000"/>
                <w:sz w:val="24"/>
                <w:szCs w:val="24"/>
              </w:rPr>
            </w:pP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电子邮箱：</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0000FF"/>
                <w:sz w:val="24"/>
                <w:szCs w:val="24"/>
                <w:u w:val="single"/>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纳税识别号：</w:t>
            </w:r>
          </w:p>
        </w:tc>
        <w:tc>
          <w:tcPr>
            <w:tcW w:w="3060" w:type="dxa"/>
            <w:tcBorders>
              <w:top w:val="nil"/>
              <w:left w:val="nil"/>
              <w:bottom w:val="nil"/>
              <w:right w:val="nil"/>
            </w:tcBorders>
            <w:shd w:val="clear" w:color="auto" w:fill="auto"/>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91350181MA2XYR093M</w:t>
            </w: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纳税识别号：</w:t>
            </w:r>
          </w:p>
        </w:tc>
        <w:tc>
          <w:tcPr>
            <w:tcW w:w="3615" w:type="dxa"/>
            <w:tcBorders>
              <w:top w:val="nil"/>
              <w:left w:val="nil"/>
              <w:bottom w:val="nil"/>
              <w:right w:val="nil"/>
            </w:tcBorders>
            <w:shd w:val="clear" w:color="auto" w:fill="auto"/>
            <w:tcMar>
              <w:top w:w="15" w:type="dxa"/>
              <w:left w:w="15" w:type="dxa"/>
              <w:right w:w="15" w:type="dxa"/>
            </w:tcMar>
          </w:tcPr>
          <w:p>
            <w:pPr>
              <w:jc w:val="left"/>
              <w:rPr>
                <w:rFonts w:ascii="宋体" w:hAnsi="宋体" w:cs="宋体"/>
                <w:color w:val="FF0000"/>
                <w:sz w:val="24"/>
                <w:szCs w:val="24"/>
              </w:rPr>
            </w:pPr>
          </w:p>
        </w:tc>
      </w:tr>
      <w:tr>
        <w:tblPrEx>
          <w:tblLayout w:type="fixed"/>
          <w:tblCellMar>
            <w:top w:w="0" w:type="dxa"/>
            <w:left w:w="0" w:type="dxa"/>
            <w:bottom w:w="0" w:type="dxa"/>
            <w:right w:w="0" w:type="dxa"/>
          </w:tblCellMar>
        </w:tblPrEx>
        <w:trPr>
          <w:trHeight w:val="690"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开户银行：</w:t>
            </w:r>
          </w:p>
        </w:tc>
        <w:tc>
          <w:tcPr>
            <w:tcW w:w="3060" w:type="dxa"/>
            <w:tcBorders>
              <w:top w:val="nil"/>
              <w:left w:val="nil"/>
              <w:bottom w:val="nil"/>
              <w:right w:val="nil"/>
            </w:tcBorders>
            <w:shd w:val="clear" w:color="auto" w:fill="auto"/>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中国建设银行福州城北支行</w:t>
            </w: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开户银行：</w:t>
            </w:r>
          </w:p>
        </w:tc>
        <w:tc>
          <w:tcPr>
            <w:tcW w:w="3615" w:type="dxa"/>
            <w:tcBorders>
              <w:top w:val="nil"/>
              <w:left w:val="nil"/>
              <w:bottom w:val="nil"/>
              <w:right w:val="nil"/>
            </w:tcBorders>
            <w:shd w:val="clear" w:color="auto" w:fill="auto"/>
            <w:tcMar>
              <w:top w:w="15" w:type="dxa"/>
              <w:left w:w="15" w:type="dxa"/>
              <w:right w:w="15" w:type="dxa"/>
            </w:tcMar>
          </w:tcPr>
          <w:p>
            <w:pPr>
              <w:rPr>
                <w:rFonts w:ascii="宋体" w:hAnsi="宋体" w:cs="宋体"/>
                <w:color w:val="FF0000"/>
                <w:sz w:val="24"/>
                <w:szCs w:val="24"/>
              </w:rPr>
            </w:pPr>
          </w:p>
        </w:tc>
      </w:tr>
      <w:tr>
        <w:tblPrEx>
          <w:tblLayout w:type="fixed"/>
          <w:tblCellMar>
            <w:top w:w="0" w:type="dxa"/>
            <w:left w:w="0" w:type="dxa"/>
            <w:bottom w:w="0" w:type="dxa"/>
            <w:right w:w="0" w:type="dxa"/>
          </w:tblCellMar>
        </w:tblPrEx>
        <w:trPr>
          <w:trHeight w:val="375" w:hRule="atLeast"/>
        </w:trPr>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账    号：</w:t>
            </w:r>
          </w:p>
        </w:tc>
        <w:tc>
          <w:tcPr>
            <w:tcW w:w="3060" w:type="dxa"/>
            <w:tcBorders>
              <w:top w:val="nil"/>
              <w:left w:val="nil"/>
              <w:bottom w:val="nil"/>
              <w:right w:val="nil"/>
            </w:tcBorders>
            <w:shd w:val="clear" w:color="auto" w:fill="auto"/>
            <w:noWrap/>
            <w:tcMar>
              <w:top w:w="15" w:type="dxa"/>
              <w:left w:w="15" w:type="dxa"/>
              <w:right w:w="15" w:type="dxa"/>
            </w:tcMar>
          </w:tcPr>
          <w:p>
            <w:pPr>
              <w:widowControl/>
              <w:jc w:val="left"/>
              <w:textAlignment w:val="top"/>
              <w:rPr>
                <w:color w:val="000000"/>
                <w:sz w:val="24"/>
                <w:szCs w:val="24"/>
              </w:rPr>
            </w:pPr>
            <w:r>
              <w:rPr>
                <w:color w:val="000000"/>
                <w:sz w:val="24"/>
                <w:szCs w:val="24"/>
                <w:lang w:bidi="ar"/>
              </w:rPr>
              <w:t>3505 0189 0007 0000 1679</w:t>
            </w:r>
          </w:p>
        </w:tc>
        <w:tc>
          <w:tcPr>
            <w:tcW w:w="1470" w:type="dxa"/>
            <w:tcBorders>
              <w:top w:val="nil"/>
              <w:left w:val="nil"/>
              <w:bottom w:val="nil"/>
              <w:right w:val="nil"/>
            </w:tcBorders>
            <w:shd w:val="clear" w:color="auto" w:fill="auto"/>
            <w:noWrap/>
            <w:tcMar>
              <w:top w:w="15" w:type="dxa"/>
              <w:left w:w="15" w:type="dxa"/>
              <w:right w:w="15" w:type="dxa"/>
            </w:tcMar>
          </w:tcPr>
          <w:p>
            <w:pPr>
              <w:widowControl/>
              <w:jc w:val="left"/>
              <w:textAlignment w:val="top"/>
              <w:rPr>
                <w:rFonts w:ascii="宋体" w:hAnsi="宋体" w:cs="宋体"/>
                <w:color w:val="000000"/>
                <w:sz w:val="24"/>
                <w:szCs w:val="24"/>
              </w:rPr>
            </w:pPr>
            <w:r>
              <w:rPr>
                <w:rFonts w:hint="eastAsia" w:ascii="宋体" w:hAnsi="宋体" w:cs="宋体"/>
                <w:color w:val="000000"/>
                <w:sz w:val="24"/>
                <w:szCs w:val="24"/>
                <w:lang w:bidi="ar"/>
              </w:rPr>
              <w:t>账    号：</w:t>
            </w:r>
          </w:p>
        </w:tc>
        <w:tc>
          <w:tcPr>
            <w:tcW w:w="3615"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FF0000"/>
                <w:sz w:val="24"/>
                <w:szCs w:val="24"/>
              </w:rPr>
            </w:pPr>
          </w:p>
        </w:tc>
      </w:tr>
    </w:tbl>
    <w:p>
      <w:pPr>
        <w:tabs>
          <w:tab w:val="left" w:pos="1080"/>
        </w:tabs>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fldChar w:fldCharType="end"/>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543"/>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方：</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方：</w:t>
            </w:r>
          </w:p>
        </w:tc>
        <w:tc>
          <w:tcPr>
            <w:tcW w:w="2552"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联系地址：</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福建省福州市福清市江阴工业集中区国盛大道</w:t>
            </w:r>
            <w:r>
              <w:rPr>
                <w:rFonts w:ascii="宋体" w:hAnsi="宋体"/>
                <w:color w:val="000000" w:themeColor="text1"/>
                <w:sz w:val="24"/>
                <w:szCs w:val="24"/>
                <w14:textFill>
                  <w14:solidFill>
                    <w14:schemeClr w14:val="tx1"/>
                  </w14:solidFill>
                </w14:textFill>
              </w:rPr>
              <w:t>3号</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联系地址：</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3543"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098" w:type="dxa"/>
            <w:gridSpan w:val="2"/>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p>
        </w:tc>
        <w:tc>
          <w:tcPr>
            <w:tcW w:w="4253" w:type="dxa"/>
            <w:gridSpan w:val="2"/>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w:t>
            </w:r>
            <w:r>
              <w:rPr>
                <w:rFonts w:ascii="宋体" w:hAnsi="宋体"/>
                <w:color w:val="000000" w:themeColor="text1"/>
                <w:sz w:val="24"/>
                <w:szCs w:val="24"/>
                <w14:textFill>
                  <w14:solidFill>
                    <w14:schemeClr w14:val="tx1"/>
                  </w14:solidFill>
                </w14:textFill>
              </w:rPr>
              <w:t xml:space="preserve">    编：</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w:t>
            </w:r>
            <w:r>
              <w:rPr>
                <w:rFonts w:ascii="宋体" w:hAnsi="宋体"/>
                <w:color w:val="000000" w:themeColor="text1"/>
                <w:sz w:val="24"/>
                <w:szCs w:val="24"/>
                <w14:textFill>
                  <w14:solidFill>
                    <w14:schemeClr w14:val="tx1"/>
                  </w14:solidFill>
                </w14:textFill>
              </w:rPr>
              <w:t xml:space="preserve">    编：</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电子邮箱：</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电子邮箱：</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纳税识号：</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91350181MA2XYR093M</w:t>
            </w:r>
          </w:p>
        </w:tc>
        <w:tc>
          <w:tcPr>
            <w:tcW w:w="4253" w:type="dxa"/>
            <w:gridSpan w:val="2"/>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纳税识别号：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中国建设银行福州城北支行</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w:t>
            </w:r>
            <w:r>
              <w:rPr>
                <w:rFonts w:ascii="宋体" w:hAnsi="宋体"/>
                <w:color w:val="000000" w:themeColor="text1"/>
                <w:sz w:val="24"/>
                <w:szCs w:val="24"/>
                <w14:textFill>
                  <w14:solidFill>
                    <w14:schemeClr w14:val="tx1"/>
                  </w14:solidFill>
                </w14:textFill>
              </w:rPr>
              <w:t xml:space="preserve">    号：</w:t>
            </w:r>
          </w:p>
        </w:tc>
        <w:tc>
          <w:tcPr>
            <w:tcW w:w="3543" w:type="dxa"/>
            <w:noWrap/>
          </w:tcPr>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3505 0189 0007 0000 1679</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w:t>
            </w:r>
            <w:r>
              <w:rPr>
                <w:rFonts w:ascii="宋体" w:hAnsi="宋体"/>
                <w:color w:val="000000" w:themeColor="text1"/>
                <w:sz w:val="24"/>
                <w:szCs w:val="24"/>
                <w14:textFill>
                  <w14:solidFill>
                    <w14:schemeClr w14:val="tx1"/>
                  </w14:solidFill>
                </w14:textFill>
              </w:rPr>
              <w:t xml:space="preserve">    号：</w:t>
            </w:r>
          </w:p>
        </w:tc>
        <w:tc>
          <w:tcPr>
            <w:tcW w:w="2552"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bl>
    <w:p>
      <w:pPr>
        <w:spacing w:line="580" w:lineRule="exact"/>
        <w:ind w:firstLine="360" w:firstLineChars="150"/>
        <w:rPr>
          <w:rFonts w:ascii="宋体" w:hAnsi="宋体"/>
          <w:color w:val="000000" w:themeColor="text1"/>
          <w:sz w:val="24"/>
          <w:szCs w:val="24"/>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Calibri"/>
          <w:b/>
          <w:bCs/>
          <w:sz w:val="24"/>
          <w:szCs w:val="24"/>
          <w:highlight w:val="yellow"/>
        </w:rPr>
      </w:pPr>
      <w:r>
        <w:rPr>
          <w:b/>
          <w:bCs/>
          <w:sz w:val="24"/>
          <w:szCs w:val="24"/>
          <w:highlight w:val="yellow"/>
        </w:rPr>
        <w:br w:type="page"/>
      </w:r>
    </w:p>
    <w:p>
      <w:pPr>
        <w:pStyle w:val="30"/>
        <w:spacing w:line="580" w:lineRule="exact"/>
        <w:outlineLvl w:val="0"/>
        <w:rPr>
          <w:bCs/>
          <w:sz w:val="28"/>
          <w:szCs w:val="28"/>
        </w:rPr>
      </w:pPr>
      <w:bookmarkStart w:id="11" w:name="_Toc18062866"/>
      <w:bookmarkStart w:id="12" w:name="_Toc251742852"/>
      <w:r>
        <w:rPr>
          <w:rFonts w:hint="eastAsia"/>
          <w:bCs/>
          <w:sz w:val="28"/>
          <w:szCs w:val="28"/>
          <w:highlight w:val="yellow"/>
        </w:rPr>
        <w:t>附件五：《参选文件快递外包装和范本格式》</w:t>
      </w:r>
      <w:bookmarkEnd w:id="11"/>
    </w:p>
    <w:p>
      <w:pPr>
        <w:pStyle w:val="30"/>
        <w:spacing w:line="580" w:lineRule="exact"/>
        <w:rPr>
          <w:bCs/>
          <w:sz w:val="28"/>
          <w:szCs w:val="28"/>
        </w:rPr>
      </w:pPr>
    </w:p>
    <w:p>
      <w:pPr>
        <w:pStyle w:val="30"/>
        <w:spacing w:line="580" w:lineRule="exact"/>
        <w:ind w:firstLine="680" w:firstLineChars="20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pPr>
        <w:pStyle w:val="30"/>
        <w:spacing w:line="580" w:lineRule="exact"/>
        <w:rPr>
          <w:b/>
          <w:bCs/>
          <w:i/>
          <w:sz w:val="24"/>
          <w:szCs w:val="24"/>
        </w:rPr>
      </w:pPr>
    </w:p>
    <w:p>
      <w:pPr>
        <w:spacing w:line="580" w:lineRule="exact"/>
        <w:rPr>
          <w:b/>
          <w:sz w:val="44"/>
          <w:szCs w:val="44"/>
        </w:rPr>
      </w:pPr>
    </w:p>
    <w:p>
      <w:pPr>
        <w:spacing w:line="580" w:lineRule="exact"/>
        <w:rPr>
          <w:b/>
          <w:sz w:val="44"/>
          <w:szCs w:val="44"/>
        </w:rPr>
      </w:pPr>
    </w:p>
    <w:p>
      <w:pPr>
        <w:pStyle w:val="30"/>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pPr>
        <w:pStyle w:val="30"/>
        <w:spacing w:line="580" w:lineRule="exact"/>
      </w:pPr>
    </w:p>
    <w:p>
      <w:pPr>
        <w:pStyle w:val="30"/>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pPr>
        <w:pStyle w:val="30"/>
        <w:spacing w:line="580" w:lineRule="exact"/>
      </w:pPr>
    </w:p>
    <w:p>
      <w:pPr>
        <w:pStyle w:val="30"/>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pPr>
        <w:pStyle w:val="30"/>
        <w:spacing w:line="580" w:lineRule="exact"/>
        <w:ind w:firstLine="422"/>
        <w:rPr>
          <w:b/>
        </w:rPr>
      </w:pPr>
    </w:p>
    <w:p>
      <w:pPr>
        <w:pStyle w:val="30"/>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pPr>
        <w:pStyle w:val="30"/>
        <w:spacing w:line="580" w:lineRule="exact"/>
      </w:pPr>
    </w:p>
    <w:p>
      <w:pPr>
        <w:pStyle w:val="30"/>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pPr>
        <w:spacing w:line="580" w:lineRule="exact"/>
        <w:jc w:val="center"/>
        <w:rPr>
          <w:b/>
          <w:sz w:val="44"/>
          <w:szCs w:val="4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widowControl/>
        <w:adjustRightInd/>
        <w:spacing w:line="240" w:lineRule="auto"/>
        <w:jc w:val="left"/>
        <w:textAlignment w:val="auto"/>
        <w:rPr>
          <w:rFonts w:ascii="宋体" w:hAnsi="Calibri"/>
          <w:b/>
          <w:bCs/>
          <w:i/>
          <w:sz w:val="24"/>
          <w:szCs w:val="24"/>
        </w:rPr>
      </w:pPr>
    </w:p>
    <w:p>
      <w:pPr>
        <w:pStyle w:val="30"/>
        <w:spacing w:line="580" w:lineRule="exact"/>
        <w:rPr>
          <w:b/>
          <w:bCs/>
          <w:sz w:val="24"/>
          <w:szCs w:val="24"/>
        </w:rPr>
      </w:pPr>
      <w:r>
        <w:rPr>
          <w:rFonts w:hint="eastAsia"/>
          <w:b/>
          <w:bCs/>
          <w:sz w:val="24"/>
          <w:szCs w:val="24"/>
        </w:rPr>
        <w:t>参选文件范本格式</w:t>
      </w:r>
    </w:p>
    <w:p>
      <w:pPr>
        <w:pStyle w:val="30"/>
        <w:spacing w:line="580" w:lineRule="exact"/>
        <w:ind w:firstLine="482"/>
        <w:rPr>
          <w:b/>
          <w:bCs/>
          <w:i/>
          <w:sz w:val="24"/>
          <w:szCs w:val="24"/>
        </w:rPr>
      </w:pPr>
    </w:p>
    <w:p>
      <w:pPr>
        <w:pStyle w:val="5"/>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福建省福化天辰气体有限公司</w:t>
      </w:r>
    </w:p>
    <w:p>
      <w:pPr>
        <w:spacing w:line="580" w:lineRule="exact"/>
        <w:jc w:val="center"/>
        <w:rPr>
          <w:rFonts w:ascii="方正小标宋简体" w:hAnsi="方正小标宋简体" w:eastAsia="方正小标宋简体" w:cs="方正小标宋简体"/>
          <w:b/>
          <w:sz w:val="44"/>
          <w:szCs w:val="44"/>
        </w:rPr>
      </w:pPr>
      <w:r>
        <w:rPr>
          <w:bCs/>
          <w:color w:val="00B050"/>
          <w:sz w:val="32"/>
          <w:szCs w:val="32"/>
          <w:u w:val="single"/>
        </w:rPr>
        <w:t>************</w:t>
      </w:r>
      <w:r>
        <w:rPr>
          <w:rFonts w:hint="eastAsia" w:ascii="方正小标宋简体" w:hAnsi="方正小标宋简体" w:eastAsia="方正小标宋简体" w:cs="方正小标宋简体"/>
          <w:b/>
          <w:sz w:val="44"/>
          <w:szCs w:val="44"/>
        </w:rPr>
        <w:t>项目</w:t>
      </w: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r>
        <w:rPr>
          <w:rFonts w:hint="eastAsia"/>
          <w:b/>
          <w:sz w:val="44"/>
          <w:szCs w:val="44"/>
        </w:rPr>
        <w:t>参选</w:t>
      </w:r>
      <w:r>
        <w:rPr>
          <w:b/>
          <w:sz w:val="44"/>
          <w:szCs w:val="44"/>
        </w:rPr>
        <w:t>文件</w:t>
      </w:r>
    </w:p>
    <w:p>
      <w:pPr>
        <w:pStyle w:val="30"/>
        <w:spacing w:line="580" w:lineRule="exact"/>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rPr>
          <w:rFonts w:ascii="Times New Roman" w:hAnsi="Times New Roman"/>
          <w:b/>
          <w:bCs/>
          <w:sz w:val="32"/>
          <w:szCs w:val="36"/>
        </w:rPr>
      </w:pPr>
    </w:p>
    <w:p>
      <w:pPr>
        <w:pStyle w:val="5"/>
        <w:spacing w:line="580" w:lineRule="exact"/>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i/>
          <w:iCs/>
          <w:color w:val="C00000"/>
          <w:sz w:val="32"/>
          <w:szCs w:val="32"/>
        </w:rPr>
        <w:t xml:space="preserve"> </w:t>
      </w:r>
      <w:r>
        <w:rPr>
          <w:rFonts w:hint="eastAsia" w:ascii="Times New Roman" w:hAnsi="Times New Roman"/>
          <w:b/>
          <w:bCs/>
          <w:i/>
          <w:iCs/>
          <w:color w:val="C00000"/>
          <w:sz w:val="32"/>
          <w:szCs w:val="32"/>
          <w:u w:val="single"/>
        </w:rPr>
        <w:t>（打印时请取消下划线）</w:t>
      </w:r>
      <w:r>
        <w:rPr>
          <w:rFonts w:hint="eastAsia" w:ascii="Times New Roman" w:hAnsi="Times New Roman"/>
          <w:b/>
          <w:bCs/>
          <w:sz w:val="32"/>
          <w:szCs w:val="32"/>
        </w:rPr>
        <w:t>有限公司</w:t>
      </w:r>
    </w:p>
    <w:p>
      <w:pPr>
        <w:pStyle w:val="5"/>
        <w:spacing w:line="580" w:lineRule="exact"/>
        <w:jc w:val="center"/>
        <w:rPr>
          <w:rFonts w:ascii="Times New Roman" w:hAnsi="Times New Roman"/>
          <w:b/>
          <w:bCs/>
          <w:w w:val="95"/>
          <w:sz w:val="32"/>
        </w:rPr>
      </w:pPr>
      <w:r>
        <w:rPr>
          <w:rFonts w:hint="eastAsia" w:ascii="Times New Roman" w:hAnsi="Times New Roman"/>
          <w:b/>
          <w:bCs/>
          <w:w w:val="95"/>
          <w:sz w:val="32"/>
        </w:rPr>
        <w:t>20</w:t>
      </w:r>
      <w:r>
        <w:rPr>
          <w:rFonts w:ascii="Times New Roman" w:hAnsi="Times New Roman"/>
          <w:b/>
          <w:bCs/>
          <w:w w:val="95"/>
          <w:sz w:val="32"/>
        </w:rPr>
        <w:t>19</w:t>
      </w:r>
      <w:r>
        <w:rPr>
          <w:rFonts w:hint="eastAsia" w:ascii="Times New Roman" w:hAnsi="Times New Roman"/>
          <w:b/>
          <w:bCs/>
          <w:w w:val="95"/>
          <w:sz w:val="32"/>
        </w:rPr>
        <w:t xml:space="preserve"> </w:t>
      </w:r>
      <w:r>
        <w:rPr>
          <w:rFonts w:ascii="Times New Roman" w:hAnsi="Times New Roman"/>
          <w:b/>
          <w:bCs/>
          <w:w w:val="95"/>
          <w:sz w:val="32"/>
        </w:rPr>
        <w:t xml:space="preserve">    年</w:t>
      </w:r>
      <w:r>
        <w:rPr>
          <w:rFonts w:hint="eastAsia" w:ascii="Times New Roman" w:hAnsi="Times New Roman"/>
          <w:b/>
          <w:bCs/>
          <w:w w:val="95"/>
          <w:sz w:val="32"/>
        </w:rPr>
        <w:t xml:space="preserve"> </w:t>
      </w:r>
      <w:r>
        <w:rPr>
          <w:rFonts w:ascii="Times New Roman" w:hAnsi="Times New Roman"/>
          <w:b/>
          <w:bCs/>
          <w:w w:val="95"/>
          <w:sz w:val="32"/>
        </w:rPr>
        <w:t xml:space="preserve">   </w:t>
      </w:r>
      <w:r>
        <w:rPr>
          <w:rFonts w:hint="eastAsia" w:ascii="Times New Roman" w:hAnsi="Times New Roman"/>
          <w:b/>
          <w:bCs/>
          <w:w w:val="95"/>
          <w:sz w:val="32"/>
        </w:rPr>
        <w:t xml:space="preserve"> </w:t>
      </w:r>
      <w:r>
        <w:rPr>
          <w:rFonts w:ascii="Times New Roman" w:hAnsi="Times New Roman"/>
          <w:b/>
          <w:bCs/>
          <w:w w:val="95"/>
          <w:sz w:val="32"/>
        </w:rPr>
        <w:t xml:space="preserve"> 月</w:t>
      </w:r>
      <w:r>
        <w:rPr>
          <w:rFonts w:hint="eastAsia" w:ascii="Times New Roman" w:hAnsi="Times New Roman"/>
          <w:b/>
          <w:bCs/>
          <w:w w:val="95"/>
          <w:sz w:val="32"/>
        </w:rPr>
        <w:t xml:space="preserve">      日</w:t>
      </w:r>
    </w:p>
    <w:p>
      <w:pPr>
        <w:spacing w:line="580" w:lineRule="exact"/>
        <w:jc w:val="center"/>
      </w:pPr>
    </w:p>
    <w:p>
      <w:pPr>
        <w:widowControl/>
        <w:adjustRightInd/>
        <w:spacing w:line="240" w:lineRule="auto"/>
        <w:jc w:val="left"/>
        <w:textAlignment w:val="auto"/>
        <w:rPr>
          <w:b/>
          <w:i/>
          <w:iCs/>
          <w:color w:val="C00000"/>
          <w:sz w:val="44"/>
          <w:szCs w:val="44"/>
        </w:rPr>
      </w:pPr>
      <w:r>
        <w:rPr>
          <w:b/>
          <w:i/>
          <w:iCs/>
          <w:color w:val="C00000"/>
          <w:sz w:val="44"/>
          <w:szCs w:val="44"/>
        </w:rPr>
        <w:br w:type="page"/>
      </w:r>
    </w:p>
    <w:p>
      <w:pPr>
        <w:spacing w:line="580" w:lineRule="exact"/>
        <w:jc w:val="center"/>
        <w:rPr>
          <w:b/>
          <w:i/>
          <w:iCs/>
          <w:color w:val="C00000"/>
          <w:sz w:val="44"/>
          <w:szCs w:val="44"/>
        </w:rPr>
      </w:pPr>
      <w:r>
        <w:rPr>
          <w:rFonts w:hint="eastAsia"/>
          <w:b/>
          <w:i/>
          <w:iCs/>
          <w:color w:val="C00000"/>
          <w:sz w:val="44"/>
          <w:szCs w:val="44"/>
        </w:rPr>
        <w:t>参选文件编写说明</w:t>
      </w:r>
    </w:p>
    <w:p>
      <w:pPr>
        <w:spacing w:line="580" w:lineRule="exact"/>
        <w:jc w:val="center"/>
        <w:rPr>
          <w:b/>
          <w:i/>
          <w:iCs/>
          <w:color w:val="C00000"/>
          <w:sz w:val="44"/>
          <w:szCs w:val="44"/>
          <w:u w:val="double"/>
        </w:rPr>
      </w:pPr>
      <w:r>
        <w:rPr>
          <w:rFonts w:hint="eastAsia"/>
          <w:b/>
          <w:i/>
          <w:iCs/>
          <w:color w:val="C00000"/>
          <w:sz w:val="44"/>
          <w:szCs w:val="44"/>
          <w:u w:val="double"/>
        </w:rPr>
        <w:t>（本页无须打印）</w:t>
      </w:r>
    </w:p>
    <w:p>
      <w:pPr>
        <w:pStyle w:val="30"/>
        <w:spacing w:line="580" w:lineRule="exact"/>
        <w:rPr>
          <w:color w:val="4E6127"/>
        </w:rPr>
      </w:pPr>
    </w:p>
    <w:p>
      <w:pPr>
        <w:pStyle w:val="31"/>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1</w:t>
      </w:r>
      <w:r>
        <w:rPr>
          <w:rFonts w:hint="eastAsia" w:cs="Times New Roman"/>
          <w:bCs w:val="0"/>
          <w:color w:val="C00000"/>
          <w:lang w:eastAsia="zh-CN"/>
        </w:rPr>
        <w:t>、参选文件需A4纸打印或用不褪色墨水书写，由参选人的法定代表人或其授权的代理人按规定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31"/>
        <w:spacing w:beforeLines="0" w:afterLines="0" w:line="580" w:lineRule="exact"/>
        <w:rPr>
          <w:rFonts w:cs="Times New Roman"/>
          <w:bCs w:val="0"/>
          <w:color w:val="C00000"/>
          <w:lang w:eastAsia="zh-CN"/>
        </w:rPr>
      </w:pPr>
      <w:r>
        <w:rPr>
          <w:rFonts w:cs="Times New Roman"/>
          <w:bCs w:val="0"/>
          <w:color w:val="C00000"/>
          <w:lang w:eastAsia="zh-CN"/>
        </w:rPr>
        <w:t>2</w:t>
      </w:r>
      <w:r>
        <w:rPr>
          <w:rFonts w:hint="eastAsia" w:cs="Times New Roman"/>
          <w:bCs w:val="0"/>
          <w:color w:val="C00000"/>
          <w:lang w:eastAsia="zh-CN"/>
        </w:rPr>
        <w:t>、参选文件的任何一页都不应涂改，不应有行间插字或删除。如果出现上述情况，不论何种原因造成，均由参选文件签字人在改动处签字或盖法人章。</w:t>
      </w:r>
    </w:p>
    <w:p>
      <w:pPr>
        <w:pStyle w:val="31"/>
        <w:spacing w:beforeLines="0" w:afterLines="0" w:line="580" w:lineRule="exact"/>
        <w:rPr>
          <w:rFonts w:cs="Times New Roman"/>
          <w:b/>
          <w:color w:val="C00000"/>
          <w:lang w:eastAsia="zh-CN"/>
        </w:rPr>
      </w:pPr>
      <w:r>
        <w:rPr>
          <w:rFonts w:cs="Times New Roman"/>
          <w:bCs w:val="0"/>
          <w:color w:val="C00000"/>
          <w:lang w:eastAsia="zh-CN"/>
        </w:rPr>
        <w:t>3</w:t>
      </w:r>
      <w:r>
        <w:rPr>
          <w:rFonts w:hint="eastAsia" w:cs="Times New Roman"/>
          <w:bCs w:val="0"/>
          <w:color w:val="C00000"/>
          <w:lang w:eastAsia="zh-CN"/>
        </w:rPr>
        <w:t>、参选文件应装订成册，不得采用活页夹，</w:t>
      </w:r>
      <w:r>
        <w:rPr>
          <w:rFonts w:hint="eastAsia" w:cs="Times New Roman"/>
          <w:b/>
          <w:color w:val="C00000"/>
          <w:lang w:eastAsia="zh-CN"/>
        </w:rPr>
        <w:t>参选文件应编制目录，并且逐页标注连续页码。</w:t>
      </w:r>
    </w:p>
    <w:p>
      <w:pPr>
        <w:pStyle w:val="31"/>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4</w:t>
      </w:r>
      <w:r>
        <w:rPr>
          <w:rFonts w:hint="eastAsia" w:cs="Times New Roman"/>
          <w:bCs w:val="0"/>
          <w:color w:val="C00000"/>
          <w:lang w:eastAsia="zh-CN"/>
        </w:rPr>
        <w:t>、以下文件中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w:t>
      </w:r>
      <w:r>
        <w:rPr>
          <w:rFonts w:hint="eastAsia" w:cs="Times New Roman"/>
          <w:bCs w:val="0"/>
          <w:color w:val="C00000"/>
          <w:lang w:eastAsia="zh-CN"/>
        </w:rPr>
        <w:t>字体打印。目录页码请根据实际情况编写。</w:t>
      </w:r>
    </w:p>
    <w:p>
      <w:pPr>
        <w:pStyle w:val="31"/>
        <w:spacing w:beforeLines="0" w:afterLines="0" w:line="580" w:lineRule="exact"/>
        <w:ind w:firstLine="621" w:firstLineChars="221"/>
        <w:rPr>
          <w:rFonts w:cs="Times New Roman"/>
          <w:b/>
          <w:color w:val="C00000"/>
          <w:lang w:eastAsia="zh-CN"/>
        </w:rPr>
      </w:pPr>
      <w:r>
        <w:rPr>
          <w:rFonts w:hint="eastAsia" w:cs="Times New Roman"/>
          <w:b/>
          <w:color w:val="C00000"/>
          <w:lang w:eastAsia="zh-CN"/>
        </w:rPr>
        <w:t>5、以下文件中红色字体部分，打印时请删除。</w:t>
      </w:r>
    </w:p>
    <w:p>
      <w:pPr>
        <w:spacing w:line="580" w:lineRule="exact"/>
        <w:jc w:val="center"/>
        <w:rPr>
          <w:b/>
          <w:sz w:val="44"/>
          <w:szCs w:val="44"/>
        </w:rPr>
      </w:pPr>
    </w:p>
    <w:p>
      <w:pPr>
        <w:widowControl/>
        <w:spacing w:line="580" w:lineRule="exact"/>
        <w:rPr>
          <w:b/>
          <w:sz w:val="44"/>
          <w:szCs w:val="44"/>
        </w:rPr>
      </w:pPr>
      <w:r>
        <w:rPr>
          <w:b/>
          <w:sz w:val="44"/>
          <w:szCs w:val="44"/>
        </w:rPr>
        <w:br w:type="page"/>
      </w:r>
    </w:p>
    <w:p>
      <w:pPr>
        <w:spacing w:line="58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w:t>
      </w:r>
      <w:r>
        <w:rPr>
          <w:rFonts w:asciiTheme="minorEastAsia" w:hAnsiTheme="minorEastAsia" w:eastAsiaTheme="minorEastAsia"/>
          <w:b/>
          <w:sz w:val="44"/>
          <w:szCs w:val="44"/>
        </w:rPr>
        <w:t xml:space="preserve">  </w:t>
      </w:r>
      <w:r>
        <w:rPr>
          <w:rFonts w:hint="eastAsia" w:asciiTheme="minorEastAsia" w:hAnsiTheme="minorEastAsia" w:eastAsiaTheme="minorEastAsia"/>
          <w:b/>
          <w:sz w:val="44"/>
          <w:szCs w:val="44"/>
        </w:rPr>
        <w:t>录</w:t>
      </w:r>
    </w:p>
    <w:p>
      <w:pPr>
        <w:spacing w:line="580" w:lineRule="exact"/>
        <w:jc w:val="center"/>
        <w:rPr>
          <w:rFonts w:asciiTheme="minorEastAsia" w:hAnsiTheme="minorEastAsia" w:eastAsiaTheme="minorEastAsia"/>
          <w:b/>
          <w:bCs/>
          <w:sz w:val="28"/>
          <w:szCs w:val="28"/>
        </w:rPr>
      </w:pPr>
    </w:p>
    <w:tbl>
      <w:tblPr>
        <w:tblStyle w:val="12"/>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602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b/>
                <w:bCs/>
                <w:sz w:val="28"/>
                <w:szCs w:val="28"/>
              </w:rPr>
            </w:pPr>
            <w:r>
              <w:rPr>
                <w:rFonts w:hint="eastAsia"/>
                <w:b/>
                <w:bCs/>
                <w:sz w:val="28"/>
                <w:szCs w:val="28"/>
              </w:rPr>
              <w:t>序号</w:t>
            </w:r>
          </w:p>
        </w:tc>
        <w:tc>
          <w:tcPr>
            <w:tcW w:w="6028" w:type="dxa"/>
          </w:tcPr>
          <w:p>
            <w:pPr>
              <w:spacing w:line="580" w:lineRule="exact"/>
              <w:jc w:val="center"/>
              <w:rPr>
                <w:b/>
                <w:bCs/>
                <w:sz w:val="28"/>
                <w:szCs w:val="28"/>
              </w:rPr>
            </w:pPr>
            <w:r>
              <w:rPr>
                <w:rFonts w:hint="eastAsia"/>
                <w:b/>
                <w:bCs/>
                <w:sz w:val="28"/>
                <w:szCs w:val="28"/>
              </w:rPr>
              <w:t xml:space="preserve">参 选 文 件 内 </w:t>
            </w:r>
            <w:r>
              <w:rPr>
                <w:b/>
                <w:bCs/>
                <w:sz w:val="28"/>
                <w:szCs w:val="28"/>
              </w:rPr>
              <w:t xml:space="preserve"> </w:t>
            </w:r>
            <w:r>
              <w:rPr>
                <w:rFonts w:hint="eastAsia"/>
                <w:b/>
                <w:bCs/>
                <w:sz w:val="28"/>
                <w:szCs w:val="28"/>
              </w:rPr>
              <w:t>容</w:t>
            </w:r>
          </w:p>
        </w:tc>
        <w:tc>
          <w:tcPr>
            <w:tcW w:w="1363" w:type="dxa"/>
          </w:tcPr>
          <w:p>
            <w:pPr>
              <w:spacing w:line="580" w:lineRule="exact"/>
              <w:jc w:val="center"/>
              <w:rPr>
                <w:b/>
                <w:bCs/>
                <w:sz w:val="28"/>
                <w:szCs w:val="28"/>
              </w:rPr>
            </w:pPr>
            <w:r>
              <w:rPr>
                <w:rFonts w:hint="eastAsia"/>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1</w:t>
            </w:r>
          </w:p>
        </w:tc>
        <w:tc>
          <w:tcPr>
            <w:tcW w:w="6028" w:type="dxa"/>
          </w:tcPr>
          <w:p>
            <w:pPr>
              <w:spacing w:line="580" w:lineRule="exact"/>
              <w:rPr>
                <w:bCs/>
                <w:sz w:val="28"/>
                <w:szCs w:val="28"/>
              </w:rPr>
            </w:pPr>
            <w:r>
              <w:rPr>
                <w:rFonts w:hint="eastAsia"/>
                <w:sz w:val="28"/>
                <w:szCs w:val="28"/>
              </w:rPr>
              <w:t>参选报价单（总价）</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2</w:t>
            </w:r>
          </w:p>
        </w:tc>
        <w:tc>
          <w:tcPr>
            <w:tcW w:w="6028" w:type="dxa"/>
          </w:tcPr>
          <w:p>
            <w:pPr>
              <w:spacing w:line="580" w:lineRule="exact"/>
              <w:rPr>
                <w:sz w:val="28"/>
                <w:szCs w:val="28"/>
              </w:rPr>
            </w:pPr>
            <w:r>
              <w:rPr>
                <w:rFonts w:hint="eastAsia"/>
                <w:sz w:val="28"/>
                <w:szCs w:val="28"/>
              </w:rPr>
              <w:t>参选报价单（明细）（若有）</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3</w:t>
            </w:r>
          </w:p>
        </w:tc>
        <w:tc>
          <w:tcPr>
            <w:tcW w:w="6028" w:type="dxa"/>
          </w:tcPr>
          <w:p>
            <w:pPr>
              <w:spacing w:line="580" w:lineRule="exact"/>
              <w:rPr>
                <w:sz w:val="28"/>
                <w:szCs w:val="28"/>
              </w:rPr>
            </w:pPr>
            <w:r>
              <w:rPr>
                <w:rFonts w:hint="eastAsia"/>
                <w:sz w:val="28"/>
                <w:szCs w:val="28"/>
              </w:rPr>
              <w:t>营业执照复印件</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4</w:t>
            </w:r>
          </w:p>
        </w:tc>
        <w:tc>
          <w:tcPr>
            <w:tcW w:w="6028" w:type="dxa"/>
          </w:tcPr>
          <w:p>
            <w:pPr>
              <w:spacing w:line="580" w:lineRule="exact"/>
              <w:rPr>
                <w:sz w:val="28"/>
                <w:szCs w:val="28"/>
              </w:rPr>
            </w:pPr>
            <w:r>
              <w:rPr>
                <w:rFonts w:hint="eastAsia"/>
                <w:sz w:val="28"/>
                <w:szCs w:val="28"/>
              </w:rPr>
              <w:t>法定代表人授权书</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5</w:t>
            </w:r>
          </w:p>
        </w:tc>
        <w:tc>
          <w:tcPr>
            <w:tcW w:w="6028" w:type="dxa"/>
          </w:tcPr>
          <w:p>
            <w:pPr>
              <w:spacing w:line="580" w:lineRule="exact"/>
              <w:rPr>
                <w:sz w:val="28"/>
                <w:szCs w:val="28"/>
              </w:rPr>
            </w:pPr>
            <w:r>
              <w:rPr>
                <w:rFonts w:hint="eastAsia"/>
                <w:sz w:val="28"/>
                <w:szCs w:val="28"/>
              </w:rPr>
              <w:t>法定代表人身份证复印件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6</w:t>
            </w:r>
          </w:p>
        </w:tc>
        <w:tc>
          <w:tcPr>
            <w:tcW w:w="6028" w:type="dxa"/>
          </w:tcPr>
          <w:p>
            <w:pPr>
              <w:spacing w:line="580" w:lineRule="exact"/>
              <w:rPr>
                <w:sz w:val="28"/>
                <w:szCs w:val="28"/>
              </w:rPr>
            </w:pPr>
            <w:r>
              <w:rPr>
                <w:rFonts w:hint="eastAsia"/>
                <w:sz w:val="28"/>
                <w:szCs w:val="28"/>
              </w:rPr>
              <w:t>授权代表身份证复印件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rFonts w:hint="eastAsia"/>
                <w:sz w:val="28"/>
                <w:szCs w:val="28"/>
              </w:rPr>
              <w:t>7</w:t>
            </w:r>
          </w:p>
        </w:tc>
        <w:tc>
          <w:tcPr>
            <w:tcW w:w="6028" w:type="dxa"/>
          </w:tcPr>
          <w:p>
            <w:pPr>
              <w:spacing w:line="580" w:lineRule="exact"/>
              <w:rPr>
                <w:sz w:val="28"/>
                <w:szCs w:val="28"/>
              </w:rPr>
            </w:pPr>
            <w:r>
              <w:rPr>
                <w:rFonts w:hint="eastAsia"/>
                <w:sz w:val="28"/>
                <w:szCs w:val="28"/>
              </w:rPr>
              <w:t>承诺函</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8</w:t>
            </w:r>
          </w:p>
        </w:tc>
        <w:tc>
          <w:tcPr>
            <w:tcW w:w="6028" w:type="dxa"/>
          </w:tcPr>
          <w:p>
            <w:pPr>
              <w:spacing w:line="580" w:lineRule="exact"/>
              <w:rPr>
                <w:sz w:val="28"/>
                <w:szCs w:val="28"/>
              </w:rPr>
            </w:pPr>
            <w:r>
              <w:rPr>
                <w:rFonts w:hint="eastAsia"/>
                <w:sz w:val="28"/>
                <w:szCs w:val="28"/>
              </w:rPr>
              <w:t>企业概况</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9</w:t>
            </w:r>
          </w:p>
        </w:tc>
        <w:tc>
          <w:tcPr>
            <w:tcW w:w="6028" w:type="dxa"/>
          </w:tcPr>
          <w:p>
            <w:pPr>
              <w:spacing w:line="580" w:lineRule="exact"/>
              <w:rPr>
                <w:sz w:val="28"/>
                <w:szCs w:val="28"/>
              </w:rPr>
            </w:pPr>
            <w:r>
              <w:rPr>
                <w:rFonts w:hint="eastAsia"/>
                <w:sz w:val="28"/>
                <w:szCs w:val="28"/>
              </w:rPr>
              <w:t>业绩的证明</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10</w:t>
            </w:r>
          </w:p>
        </w:tc>
        <w:tc>
          <w:tcPr>
            <w:tcW w:w="6028" w:type="dxa"/>
          </w:tcPr>
          <w:p>
            <w:pPr>
              <w:spacing w:line="580" w:lineRule="exact"/>
              <w:rPr>
                <w:sz w:val="28"/>
                <w:szCs w:val="28"/>
              </w:rPr>
            </w:pPr>
            <w:r>
              <w:rPr>
                <w:rFonts w:hint="eastAsia"/>
                <w:sz w:val="28"/>
                <w:szCs w:val="28"/>
              </w:rPr>
              <w:t>其他</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w:t>
            </w:r>
          </w:p>
        </w:tc>
        <w:tc>
          <w:tcPr>
            <w:tcW w:w="6028" w:type="dxa"/>
          </w:tcPr>
          <w:p>
            <w:pPr>
              <w:spacing w:line="580" w:lineRule="exact"/>
              <w:rPr>
                <w:sz w:val="28"/>
                <w:szCs w:val="28"/>
              </w:rPr>
            </w:pPr>
          </w:p>
        </w:tc>
        <w:tc>
          <w:tcPr>
            <w:tcW w:w="1363" w:type="dxa"/>
          </w:tcPr>
          <w:p>
            <w:pPr>
              <w:spacing w:line="580" w:lineRule="exact"/>
              <w:jc w:val="center"/>
              <w:rPr>
                <w:sz w:val="28"/>
                <w:szCs w:val="28"/>
              </w:rPr>
            </w:pPr>
          </w:p>
        </w:tc>
      </w:tr>
    </w:tbl>
    <w:p>
      <w:pPr>
        <w:spacing w:line="580" w:lineRule="exact"/>
        <w:jc w:val="center"/>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spacing w:line="580" w:lineRule="exact"/>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pPr>
    </w:p>
    <w:p>
      <w:pPr>
        <w:spacing w:line="580" w:lineRule="exact"/>
        <w:jc w:val="center"/>
        <w:rPr>
          <w:b/>
          <w:color w:val="000000" w:themeColor="text1"/>
          <w:sz w:val="44"/>
          <w:szCs w:val="44"/>
          <w14:textFill>
            <w14:solidFill>
              <w14:schemeClr w14:val="tx1"/>
            </w14:solidFill>
          </w14:textFill>
        </w:rPr>
      </w:pPr>
      <w:r>
        <w:br w:type="page"/>
      </w:r>
      <w:r>
        <w:rPr>
          <w:rFonts w:hint="eastAsia"/>
          <w:b/>
          <w:color w:val="000000" w:themeColor="text1"/>
          <w:sz w:val="44"/>
          <w:szCs w:val="44"/>
          <w14:textFill>
            <w14:solidFill>
              <w14:schemeClr w14:val="tx1"/>
            </w14:solidFill>
          </w14:textFill>
        </w:rPr>
        <w:t>参选报价单</w:t>
      </w:r>
    </w:p>
    <w:p>
      <w:pPr>
        <w:spacing w:line="580" w:lineRule="exact"/>
        <w:jc w:val="center"/>
        <w:rPr>
          <w:b/>
          <w:color w:val="000000" w:themeColor="text1"/>
          <w:sz w:val="44"/>
          <w:szCs w:val="44"/>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福建省福化天辰气体有限公司：</w:t>
      </w:r>
    </w:p>
    <w:p>
      <w:pPr>
        <w:spacing w:line="5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贵公司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比选文件我公司已阅知并完全同意，承诺此次报价真实、有效。同时承诺，中选后认真履行中标义务，提供符合要求的产品及相应服务。现将本公司有关报价及说明如下附表：</w:t>
      </w:r>
    </w:p>
    <w:tbl>
      <w:tblPr>
        <w:tblStyle w:val="1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2"/>
        <w:gridCol w:w="2674"/>
        <w:gridCol w:w="1012"/>
        <w:gridCol w:w="1226"/>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spacing w:line="58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产品名称</w:t>
            </w:r>
          </w:p>
        </w:tc>
        <w:tc>
          <w:tcPr>
            <w:tcW w:w="992" w:type="dxa"/>
          </w:tcPr>
          <w:p>
            <w:pPr>
              <w:spacing w:line="58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品牌</w:t>
            </w:r>
          </w:p>
        </w:tc>
        <w:tc>
          <w:tcPr>
            <w:tcW w:w="2674" w:type="dxa"/>
          </w:tcPr>
          <w:p>
            <w:pPr>
              <w:spacing w:line="58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型号及规格要求</w:t>
            </w:r>
          </w:p>
        </w:tc>
        <w:tc>
          <w:tcPr>
            <w:tcW w:w="1012" w:type="dxa"/>
          </w:tcPr>
          <w:p>
            <w:pPr>
              <w:spacing w:line="58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数量</w:t>
            </w:r>
          </w:p>
        </w:tc>
        <w:tc>
          <w:tcPr>
            <w:tcW w:w="1226" w:type="dxa"/>
          </w:tcPr>
          <w:p>
            <w:pPr>
              <w:spacing w:line="58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单价</w:t>
            </w:r>
          </w:p>
        </w:tc>
        <w:tc>
          <w:tcPr>
            <w:tcW w:w="1042" w:type="dxa"/>
          </w:tcPr>
          <w:p>
            <w:pPr>
              <w:spacing w:line="58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spacing w:line="580" w:lineRule="exact"/>
              <w:rPr>
                <w:color w:val="000000" w:themeColor="text1"/>
                <w:sz w:val="28"/>
                <w:szCs w:val="28"/>
                <w14:textFill>
                  <w14:solidFill>
                    <w14:schemeClr w14:val="tx1"/>
                  </w14:solidFill>
                </w14:textFill>
              </w:rPr>
            </w:pPr>
          </w:p>
        </w:tc>
        <w:tc>
          <w:tcPr>
            <w:tcW w:w="992" w:type="dxa"/>
          </w:tcPr>
          <w:p>
            <w:pPr>
              <w:spacing w:line="580" w:lineRule="exact"/>
              <w:jc w:val="center"/>
              <w:rPr>
                <w:color w:val="000000" w:themeColor="text1"/>
                <w:sz w:val="28"/>
                <w:szCs w:val="28"/>
                <w14:textFill>
                  <w14:solidFill>
                    <w14:schemeClr w14:val="tx1"/>
                  </w14:solidFill>
                </w14:textFill>
              </w:rPr>
            </w:pPr>
          </w:p>
        </w:tc>
        <w:tc>
          <w:tcPr>
            <w:tcW w:w="2674" w:type="dxa"/>
          </w:tcPr>
          <w:p>
            <w:pPr>
              <w:spacing w:line="580" w:lineRule="exact"/>
              <w:jc w:val="center"/>
              <w:rPr>
                <w:color w:val="000000" w:themeColor="text1"/>
                <w:sz w:val="28"/>
                <w:szCs w:val="28"/>
                <w14:textFill>
                  <w14:solidFill>
                    <w14:schemeClr w14:val="tx1"/>
                  </w14:solidFill>
                </w14:textFill>
              </w:rPr>
            </w:pPr>
          </w:p>
        </w:tc>
        <w:tc>
          <w:tcPr>
            <w:tcW w:w="1012" w:type="dxa"/>
          </w:tcPr>
          <w:p>
            <w:pPr>
              <w:spacing w:line="580" w:lineRule="exact"/>
              <w:jc w:val="center"/>
              <w:rPr>
                <w:color w:val="000000" w:themeColor="text1"/>
                <w:sz w:val="28"/>
                <w:szCs w:val="28"/>
                <w14:textFill>
                  <w14:solidFill>
                    <w14:schemeClr w14:val="tx1"/>
                  </w14:solidFill>
                </w14:textFill>
              </w:rPr>
            </w:pPr>
          </w:p>
        </w:tc>
        <w:tc>
          <w:tcPr>
            <w:tcW w:w="1226" w:type="dxa"/>
          </w:tcPr>
          <w:p>
            <w:pPr>
              <w:spacing w:line="580" w:lineRule="exact"/>
              <w:jc w:val="center"/>
              <w:rPr>
                <w:color w:val="000000" w:themeColor="text1"/>
                <w:sz w:val="28"/>
                <w:szCs w:val="28"/>
                <w14:textFill>
                  <w14:solidFill>
                    <w14:schemeClr w14:val="tx1"/>
                  </w14:solidFill>
                </w14:textFill>
              </w:rPr>
            </w:pPr>
          </w:p>
        </w:tc>
        <w:tc>
          <w:tcPr>
            <w:tcW w:w="1042" w:type="dxa"/>
          </w:tcPr>
          <w:p>
            <w:pPr>
              <w:spacing w:line="580" w:lineRule="exact"/>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2" w:type="dxa"/>
            <w:gridSpan w:val="6"/>
          </w:tcPr>
          <w:p>
            <w:pPr>
              <w:spacing w:line="58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合计</w:t>
            </w:r>
            <w:r>
              <w:rPr>
                <w:rFonts w:hint="eastAsia"/>
                <w:color w:val="000000" w:themeColor="text1"/>
                <w:sz w:val="28"/>
                <w:szCs w:val="28"/>
                <w14:textFill>
                  <w14:solidFill>
                    <w14:schemeClr w14:val="tx1"/>
                  </w14:solidFill>
                </w14:textFill>
              </w:rPr>
              <w:t>：0.00  （大写：）</w:t>
            </w:r>
          </w:p>
        </w:tc>
      </w:tr>
    </w:tbl>
    <w:p>
      <w:pPr>
        <w:spacing w:line="580" w:lineRule="exact"/>
        <w:ind w:firstLine="560" w:firstLineChars="200"/>
        <w:rPr>
          <w:color w:val="000000" w:themeColor="text1"/>
          <w:sz w:val="28"/>
          <w:szCs w:val="28"/>
          <w14:textFill>
            <w14:solidFill>
              <w14:schemeClr w14:val="tx1"/>
            </w14:solidFill>
          </w14:textFill>
        </w:rPr>
      </w:pPr>
    </w:p>
    <w:p>
      <w:pPr>
        <w:spacing w:line="5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注：1.以上报价含</w:t>
      </w:r>
      <w:r>
        <w:rPr>
          <w:color w:val="000000" w:themeColor="text1"/>
          <w:sz w:val="28"/>
          <w:szCs w:val="28"/>
          <w14:textFill>
            <w14:solidFill>
              <w14:schemeClr w14:val="tx1"/>
            </w14:solidFill>
          </w14:textFill>
        </w:rPr>
        <w:t>人工费、</w:t>
      </w:r>
      <w:r>
        <w:rPr>
          <w:rFonts w:hint="eastAsia"/>
          <w:color w:val="000000" w:themeColor="text1"/>
          <w:sz w:val="28"/>
          <w:szCs w:val="28"/>
          <w14:textFill>
            <w14:solidFill>
              <w14:schemeClr w14:val="tx1"/>
            </w14:solidFill>
          </w14:textFill>
        </w:rPr>
        <w:t>包装费、运费等所有费用。</w:t>
      </w:r>
    </w:p>
    <w:p>
      <w:pPr>
        <w:spacing w:line="580" w:lineRule="exact"/>
        <w:ind w:firstLine="1120" w:firstLineChars="4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p>
    <w:p>
      <w:pPr>
        <w:spacing w:line="580" w:lineRule="exact"/>
        <w:ind w:firstLine="4760" w:firstLineChars="1700"/>
        <w:rPr>
          <w:color w:val="00B050"/>
          <w:sz w:val="28"/>
          <w:szCs w:val="28"/>
        </w:rPr>
      </w:pPr>
      <w:r>
        <w:rPr>
          <w:rFonts w:hint="eastAsia"/>
          <w:color w:val="00B050"/>
          <w:sz w:val="28"/>
          <w:szCs w:val="28"/>
        </w:rPr>
        <w:t>参选方（盖章）：</w:t>
      </w:r>
      <w:r>
        <w:rPr>
          <w:color w:val="00B050"/>
          <w:sz w:val="28"/>
          <w:szCs w:val="28"/>
        </w:rPr>
        <w:t xml:space="preserve"> </w:t>
      </w:r>
    </w:p>
    <w:p>
      <w:pPr>
        <w:spacing w:line="580" w:lineRule="exact"/>
        <w:ind w:firstLine="4760" w:firstLineChars="1700"/>
        <w:rPr>
          <w:color w:val="00B050"/>
          <w:sz w:val="28"/>
          <w:szCs w:val="28"/>
        </w:rPr>
      </w:pPr>
      <w:r>
        <w:rPr>
          <w:color w:val="00B050"/>
          <w:sz w:val="28"/>
          <w:szCs w:val="28"/>
        </w:rPr>
        <w:t>参选联系人</w:t>
      </w:r>
      <w:r>
        <w:rPr>
          <w:rFonts w:hint="eastAsia"/>
          <w:color w:val="00B050"/>
          <w:sz w:val="28"/>
          <w:szCs w:val="28"/>
        </w:rPr>
        <w:t>：</w:t>
      </w:r>
    </w:p>
    <w:p>
      <w:pPr>
        <w:spacing w:line="580" w:lineRule="exact"/>
        <w:ind w:firstLine="4760" w:firstLineChars="1700"/>
        <w:rPr>
          <w:color w:val="00B050"/>
          <w:sz w:val="28"/>
          <w:szCs w:val="28"/>
        </w:rPr>
      </w:pPr>
      <w:r>
        <w:rPr>
          <w:color w:val="00B050"/>
          <w:sz w:val="28"/>
          <w:szCs w:val="28"/>
        </w:rPr>
        <w:t>联系电话</w:t>
      </w:r>
      <w:r>
        <w:rPr>
          <w:rFonts w:hint="eastAsia"/>
          <w:color w:val="00B050"/>
          <w:sz w:val="28"/>
          <w:szCs w:val="28"/>
        </w:rPr>
        <w:t>：</w:t>
      </w:r>
    </w:p>
    <w:p>
      <w:pPr>
        <w:pStyle w:val="30"/>
        <w:spacing w:line="580" w:lineRule="exact"/>
        <w:ind w:firstLine="560"/>
        <w:rPr>
          <w:rFonts w:hAnsi="宋体"/>
          <w:color w:val="00B050"/>
          <w:sz w:val="28"/>
          <w:szCs w:val="28"/>
        </w:rPr>
      </w:pPr>
      <w:r>
        <w:rPr>
          <w:rFonts w:hint="eastAsia" w:hAnsi="宋体"/>
          <w:color w:val="00B050"/>
          <w:sz w:val="28"/>
          <w:szCs w:val="28"/>
        </w:rPr>
        <w:t xml:space="preserve">                        </w:t>
      </w:r>
      <w:r>
        <w:rPr>
          <w:rFonts w:hAnsi="宋体"/>
          <w:color w:val="00B050"/>
          <w:sz w:val="28"/>
          <w:szCs w:val="28"/>
        </w:rPr>
        <w:t xml:space="preserve">          </w:t>
      </w:r>
      <w:r>
        <w:rPr>
          <w:rFonts w:hint="eastAsia" w:hAnsi="宋体"/>
          <w:color w:val="00B050"/>
          <w:sz w:val="28"/>
          <w:szCs w:val="28"/>
        </w:rPr>
        <w:t>联系邮箱：</w:t>
      </w:r>
    </w:p>
    <w:p>
      <w:pPr>
        <w:pStyle w:val="31"/>
        <w:spacing w:beforeLines="0" w:afterLines="0" w:line="580" w:lineRule="exact"/>
        <w:ind w:firstLine="0" w:firstLineChars="0"/>
        <w:rPr>
          <w:lang w:eastAsia="zh-CN"/>
        </w:rPr>
      </w:pPr>
      <w:r>
        <w:rPr>
          <w:rFonts w:cs="Times New Roman"/>
          <w:bCs w:val="0"/>
          <w:color w:val="00B050"/>
          <w:lang w:eastAsia="zh-CN"/>
        </w:rPr>
        <w:t xml:space="preserve">                                            </w:t>
      </w:r>
      <w:r>
        <w:rPr>
          <w:rFonts w:hint="eastAsia" w:cs="Times New Roman"/>
          <w:bCs w:val="0"/>
          <w:color w:val="00B050"/>
          <w:lang w:eastAsia="zh-CN"/>
        </w:rPr>
        <w:t>年</w:t>
      </w:r>
      <w:r>
        <w:rPr>
          <w:rFonts w:cs="Times New Roman"/>
          <w:bCs w:val="0"/>
          <w:color w:val="00B050"/>
          <w:lang w:eastAsia="zh-CN"/>
        </w:rPr>
        <w:t xml:space="preserve">   </w:t>
      </w:r>
      <w:r>
        <w:rPr>
          <w:rFonts w:hint="eastAsia" w:cs="Times New Roman"/>
          <w:bCs w:val="0"/>
          <w:color w:val="00B050"/>
          <w:lang w:eastAsia="zh-CN"/>
        </w:rPr>
        <w:t>月</w:t>
      </w:r>
      <w:r>
        <w:rPr>
          <w:rFonts w:cs="Times New Roman"/>
          <w:bCs w:val="0"/>
          <w:color w:val="00B050"/>
          <w:lang w:eastAsia="zh-CN"/>
        </w:rPr>
        <w:t xml:space="preserve">   </w:t>
      </w:r>
      <w:r>
        <w:rPr>
          <w:rFonts w:hint="eastAsia" w:cs="Times New Roman"/>
          <w:bCs w:val="0"/>
          <w:color w:val="00B050"/>
          <w:lang w:eastAsia="zh-CN"/>
        </w:rPr>
        <w:t>日</w:t>
      </w:r>
      <w:r>
        <w:rPr>
          <w:rFonts w:cs="Times New Roman"/>
          <w:bCs w:val="0"/>
          <w:color w:val="00B050"/>
          <w:lang w:eastAsia="zh-CN"/>
        </w:rPr>
        <w:t xml:space="preserve">      </w:t>
      </w:r>
      <w:r>
        <w:rPr>
          <w:rFonts w:cs="Times New Roman"/>
          <w:bCs w:val="0"/>
          <w:color w:val="000000" w:themeColor="text1"/>
          <w:lang w:eastAsia="zh-CN"/>
          <w14:textFill>
            <w14:solidFill>
              <w14:schemeClr w14:val="tx1"/>
            </w14:solidFill>
          </w14:textFill>
        </w:rPr>
        <w:t xml:space="preserve"> </w:t>
      </w:r>
    </w:p>
    <w:p>
      <w:pPr>
        <w:widowControl/>
        <w:spacing w:line="580" w:lineRule="exact"/>
        <w:rPr>
          <w:rFonts w:hAnsi="Calibri"/>
          <w:sz w:val="34"/>
        </w:rPr>
      </w:pPr>
    </w:p>
    <w:p>
      <w:pPr>
        <w:widowControl/>
        <w:adjustRightInd/>
        <w:spacing w:line="240" w:lineRule="auto"/>
        <w:jc w:val="left"/>
        <w:textAlignment w:val="auto"/>
        <w:rPr>
          <w:rFonts w:ascii="宋体" w:hAnsi="宋体" w:cs="Arial"/>
          <w:b/>
          <w:bCs/>
          <w:color w:val="000000" w:themeColor="text1"/>
          <w:sz w:val="44"/>
          <w:szCs w:val="44"/>
          <w14:textFill>
            <w14:solidFill>
              <w14:schemeClr w14:val="tx1"/>
            </w14:solidFill>
          </w14:textFill>
        </w:rPr>
      </w:pPr>
    </w:p>
    <w:p>
      <w:pP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br w:type="page"/>
      </w:r>
    </w:p>
    <w:p>
      <w:pPr>
        <w:pStyle w:val="31"/>
        <w:spacing w:beforeLines="0" w:afterLines="0" w:line="580" w:lineRule="exact"/>
        <w:ind w:firstLine="0" w:firstLineChars="0"/>
        <w:jc w:val="center"/>
        <w:rPr>
          <w:b/>
          <w:color w:val="000000" w:themeColor="text1"/>
          <w:sz w:val="44"/>
          <w:szCs w:val="44"/>
          <w:lang w:eastAsia="zh-CN"/>
          <w14:textFill>
            <w14:solidFill>
              <w14:schemeClr w14:val="tx1"/>
            </w14:solidFill>
          </w14:textFill>
        </w:rPr>
      </w:pPr>
      <w:r>
        <w:rPr>
          <w:rFonts w:hint="eastAsia"/>
          <w:b/>
          <w:color w:val="000000" w:themeColor="text1"/>
          <w:sz w:val="44"/>
          <w:szCs w:val="44"/>
          <w:lang w:eastAsia="zh-CN"/>
          <w14:textFill>
            <w14:solidFill>
              <w14:schemeClr w14:val="tx1"/>
            </w14:solidFill>
          </w14:textFill>
        </w:rPr>
        <w:t>参选报价单（明细）</w:t>
      </w:r>
    </w:p>
    <w:p>
      <w:pPr>
        <w:pStyle w:val="31"/>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0"/>
        <w:spacing w:line="580" w:lineRule="exact"/>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t>营业执照复印件</w:t>
      </w: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spacing w:line="580" w:lineRule="exact"/>
        <w:rPr>
          <w:b/>
          <w:bCs/>
          <w:sz w:val="36"/>
          <w:szCs w:val="36"/>
        </w:rPr>
      </w:pPr>
    </w:p>
    <w:p>
      <w:pPr>
        <w:spacing w:line="580" w:lineRule="exact"/>
        <w:rPr>
          <w:color w:val="000000" w:themeColor="text1"/>
          <w:sz w:val="32"/>
          <w:szCs w:val="32"/>
          <w14:textFill>
            <w14:solidFill>
              <w14:schemeClr w14:val="tx1"/>
            </w14:solidFill>
          </w14:textFill>
        </w:rPr>
      </w:pP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法定代表人授权委托书</w:t>
      </w:r>
    </w:p>
    <w:p>
      <w:pPr>
        <w:snapToGrid w:val="0"/>
        <w:spacing w:line="580" w:lineRule="exact"/>
        <w:jc w:val="center"/>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pacing w:line="580" w:lineRule="exact"/>
        <w:ind w:firstLine="560" w:firstLineChars="200"/>
        <w:rPr>
          <w:sz w:val="28"/>
          <w:szCs w:val="28"/>
        </w:rPr>
      </w:pPr>
      <w:r>
        <w:rPr>
          <w:rFonts w:hint="eastAsia"/>
          <w:color w:val="000000" w:themeColor="text1"/>
          <w:sz w:val="28"/>
          <w:szCs w:val="28"/>
          <w14:textFill>
            <w14:solidFill>
              <w14:schemeClr w14:val="tx1"/>
            </w14:solidFill>
          </w14:textFill>
        </w:rPr>
        <w:t>本授权书声明</w:t>
      </w:r>
      <w:r>
        <w:rPr>
          <w:color w:val="000000" w:themeColor="text1"/>
          <w:sz w:val="28"/>
          <w:szCs w:val="28"/>
          <w14:textFill>
            <w14:solidFill>
              <w14:schemeClr w14:val="tx1"/>
            </w14:solidFill>
          </w14:textFill>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项目公开自主比选，以本公司名义参与报价、合同执行并处理与之有关的其他事务，相关责任及后果由本公司承担。</w:t>
      </w:r>
    </w:p>
    <w:p>
      <w:pPr>
        <w:spacing w:line="580" w:lineRule="exact"/>
        <w:ind w:firstLine="560" w:firstLineChars="200"/>
        <w:rPr>
          <w:sz w:val="28"/>
          <w:szCs w:val="28"/>
        </w:rPr>
      </w:pPr>
      <w:r>
        <w:rPr>
          <w:rFonts w:hint="eastAsia"/>
          <w:sz w:val="28"/>
          <w:szCs w:val="28"/>
        </w:rPr>
        <w:t>本授权书于</w:t>
      </w:r>
      <w:r>
        <w:rPr>
          <w:rFonts w:hint="eastAsia"/>
          <w:color w:val="00B050"/>
          <w:sz w:val="28"/>
          <w:szCs w:val="28"/>
          <w:u w:val="single"/>
        </w:rPr>
        <w:t>2019年  月   日</w:t>
      </w:r>
      <w:r>
        <w:rPr>
          <w:rFonts w:hint="eastAsia"/>
          <w:sz w:val="28"/>
          <w:szCs w:val="28"/>
        </w:rPr>
        <w:t>生效，本授权书有效期至此次报价，以及合同履行完毕时止。</w:t>
      </w: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比选方（盖章）：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被授权代表人（签字）：</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性别：</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年龄：</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职务：</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联系方式：</w:t>
      </w:r>
      <w:r>
        <w:rPr>
          <w:color w:val="000000" w:themeColor="text1"/>
          <w:sz w:val="28"/>
          <w:szCs w:val="28"/>
          <w14:textFill>
            <w14:solidFill>
              <w14:schemeClr w14:val="tx1"/>
            </w14:solidFill>
          </w14:textFill>
        </w:rPr>
        <w:t xml:space="preserve">  </w:t>
      </w:r>
    </w:p>
    <w:p>
      <w:pPr>
        <w:pStyle w:val="30"/>
        <w:spacing w:line="580" w:lineRule="exact"/>
        <w:jc w:val="center"/>
        <w:rPr>
          <w:color w:val="4E6127"/>
        </w:rPr>
      </w:pPr>
    </w:p>
    <w:p>
      <w:pPr>
        <w:pStyle w:val="30"/>
        <w:spacing w:line="580" w:lineRule="exact"/>
        <w:jc w:val="center"/>
      </w:pPr>
    </w:p>
    <w:p>
      <w:pPr>
        <w:pStyle w:val="30"/>
        <w:spacing w:line="580" w:lineRule="exact"/>
        <w:jc w:val="center"/>
      </w:pPr>
    </w:p>
    <w:p>
      <w:pPr>
        <w:pStyle w:val="30"/>
        <w:spacing w:line="580" w:lineRule="exact"/>
        <w:jc w:val="center"/>
      </w:pPr>
    </w:p>
    <w:p>
      <w:pPr>
        <w:widowControl/>
        <w:adjustRightInd/>
        <w:spacing w:line="240" w:lineRule="auto"/>
        <w:jc w:val="left"/>
        <w:textAlignment w:val="auto"/>
        <w:rPr>
          <w:b/>
          <w:bCs/>
          <w:sz w:val="36"/>
          <w:szCs w:val="36"/>
        </w:rPr>
      </w:pPr>
    </w:p>
    <w:p>
      <w:pPr>
        <w:spacing w:line="580" w:lineRule="exact"/>
        <w:jc w:val="center"/>
        <w:rPr>
          <w:b/>
          <w:bCs/>
          <w:sz w:val="44"/>
          <w:szCs w:val="44"/>
        </w:rPr>
      </w:pPr>
      <w:r>
        <w:rPr>
          <w:rFonts w:hint="eastAsia"/>
          <w:b/>
          <w:bCs/>
          <w:sz w:val="44"/>
          <w:szCs w:val="44"/>
        </w:rPr>
        <w:t>法定代表人身份证复印件</w:t>
      </w: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spacing w:line="580" w:lineRule="exact"/>
        <w:rPr>
          <w:b/>
          <w:bCs/>
          <w:color w:val="4E6127"/>
          <w:sz w:val="36"/>
          <w:szCs w:val="36"/>
        </w:rPr>
      </w:pPr>
    </w:p>
    <w:p>
      <w:pPr>
        <w:widowControl/>
        <w:adjustRightInd/>
        <w:spacing w:line="240" w:lineRule="auto"/>
        <w:jc w:val="left"/>
        <w:textAlignment w:val="auto"/>
        <w:rPr>
          <w:b/>
          <w:bCs/>
          <w:sz w:val="36"/>
          <w:szCs w:val="36"/>
        </w:rPr>
      </w:pPr>
      <w:r>
        <w:rPr>
          <w:b/>
          <w:sz w:val="36"/>
          <w:szCs w:val="36"/>
        </w:rPr>
        <w:br w:type="page"/>
      </w:r>
    </w:p>
    <w:p>
      <w:pPr>
        <w:pStyle w:val="31"/>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被授权代表人身份证复印件</w:t>
      </w:r>
    </w:p>
    <w:p>
      <w:pPr>
        <w:spacing w:line="580" w:lineRule="exact"/>
        <w:jc w:val="center"/>
        <w:rPr>
          <w:b/>
          <w:bCs/>
          <w:color w:val="4E6127"/>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rPr>
          <w:b/>
          <w:bCs/>
          <w:sz w:val="36"/>
          <w:szCs w:val="36"/>
        </w:rPr>
      </w:pPr>
    </w:p>
    <w:p>
      <w:pPr>
        <w:spacing w:line="580" w:lineRule="exact"/>
        <w:jc w:val="center"/>
        <w:rPr>
          <w:b/>
          <w:bCs/>
          <w:sz w:val="36"/>
          <w:szCs w:val="36"/>
        </w:rPr>
      </w:pPr>
    </w:p>
    <w:p>
      <w:pPr>
        <w:spacing w:line="580" w:lineRule="exact"/>
        <w:jc w:val="center"/>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widowControl/>
        <w:adjustRightInd/>
        <w:spacing w:line="240" w:lineRule="auto"/>
        <w:jc w:val="left"/>
        <w:textAlignment w:val="auto"/>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br w:type="page"/>
      </w: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承诺函</w:t>
      </w:r>
    </w:p>
    <w:p>
      <w:pPr>
        <w:snapToGrid w:val="0"/>
        <w:spacing w:line="580" w:lineRule="exact"/>
        <w:jc w:val="center"/>
        <w:rPr>
          <w:b/>
          <w:color w:val="000000" w:themeColor="text1"/>
          <w:sz w:val="44"/>
          <w:szCs w:val="44"/>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、我方保证：我方确认，我方完全接受比选文件及附件合同的全部条款。自收到该项目中标通知次日起</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特此承诺</w:t>
      </w:r>
    </w:p>
    <w:p>
      <w:pPr>
        <w:snapToGrid w:val="0"/>
        <w:spacing w:line="580" w:lineRule="exact"/>
        <w:ind w:firstLine="280" w:firstLineChars="100"/>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意向参选方（盖章）：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法定代表人或委托代理人（签字）：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址：</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话：</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b/>
          <w:sz w:val="44"/>
          <w:szCs w:val="44"/>
        </w:rPr>
      </w:pPr>
      <w:r>
        <w:rPr>
          <w:b/>
          <w:sz w:val="44"/>
          <w:szCs w:val="44"/>
        </w:rPr>
        <w:br w:type="page"/>
      </w:r>
    </w:p>
    <w:p>
      <w:pPr>
        <w:jc w:val="center"/>
        <w:rPr>
          <w:b/>
          <w:sz w:val="44"/>
          <w:szCs w:val="44"/>
        </w:rPr>
      </w:pPr>
      <w:r>
        <w:rPr>
          <w:rFonts w:hint="eastAsia"/>
          <w:b/>
          <w:sz w:val="44"/>
          <w:szCs w:val="44"/>
        </w:rPr>
        <w:t>企业概况</w:t>
      </w:r>
    </w:p>
    <w:p>
      <w:pPr>
        <w:pStyle w:val="31"/>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0"/>
        <w:spacing w:line="580" w:lineRule="exact"/>
        <w:jc w:val="center"/>
        <w:rPr>
          <w:color w:val="FF0000"/>
        </w:rP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pPr>
    </w:p>
    <w:p>
      <w:pPr>
        <w:pStyle w:val="30"/>
        <w:spacing w:line="580" w:lineRule="exact"/>
        <w:ind w:firstLine="723"/>
        <w:jc w:val="center"/>
        <w:rPr>
          <w:rFonts w:ascii="Times New Roman" w:hAnsi="Times New Roman"/>
          <w:b/>
          <w:bCs/>
          <w:kern w:val="2"/>
          <w:sz w:val="36"/>
          <w:szCs w:val="36"/>
        </w:rPr>
      </w:pPr>
    </w:p>
    <w:p>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t>业绩证明</w:t>
      </w:r>
    </w:p>
    <w:p>
      <w:pPr>
        <w:pStyle w:val="31"/>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31"/>
        <w:spacing w:beforeLines="0" w:afterLines="0" w:line="580" w:lineRule="exact"/>
        <w:rPr>
          <w:rFonts w:cs="Times New Roman"/>
          <w:bCs w:val="0"/>
          <w:color w:val="4E6127"/>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ind w:firstLine="0" w:firstLineChars="0"/>
        <w:rPr>
          <w:rFonts w:hAnsi="Calibri" w:cs="Times New Roman"/>
          <w:bCs w:val="0"/>
          <w:color w:val="0000FF"/>
          <w:sz w:val="34"/>
          <w:szCs w:val="22"/>
          <w:lang w:eastAsia="zh-CN"/>
        </w:rPr>
      </w:pPr>
    </w:p>
    <w:p>
      <w:pPr>
        <w:widowControl/>
        <w:adjustRightInd/>
        <w:spacing w:line="240" w:lineRule="auto"/>
        <w:jc w:val="left"/>
        <w:textAlignment w:val="auto"/>
        <w:rPr>
          <w:b/>
          <w:bCs/>
          <w:sz w:val="36"/>
          <w:szCs w:val="36"/>
        </w:rPr>
      </w:pPr>
      <w:r>
        <w:rPr>
          <w:b/>
          <w:sz w:val="36"/>
          <w:szCs w:val="36"/>
        </w:rPr>
        <w:br w:type="page"/>
      </w:r>
    </w:p>
    <w:p>
      <w:pPr>
        <w:pStyle w:val="31"/>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其 他</w:t>
      </w:r>
    </w:p>
    <w:p>
      <w:pPr>
        <w:pStyle w:val="31"/>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（参选人认为须要提交的其他资料，如内容超过一页，可附页）</w:t>
      </w:r>
    </w:p>
    <w:p>
      <w:pPr>
        <w:pStyle w:val="30"/>
        <w:spacing w:line="580" w:lineRule="exact"/>
        <w:jc w:val="center"/>
        <w:rPr>
          <w:color w:val="FF0000"/>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bookmarkEnd w:id="12"/>
    <w:p>
      <w:pPr>
        <w:spacing w:line="580" w:lineRule="exact"/>
        <w:rPr>
          <w:rFonts w:ascii="宋体" w:hAnsi="宋体"/>
          <w:color w:val="000000" w:themeColor="text1"/>
          <w:sz w:val="28"/>
          <w:szCs w:val="28"/>
          <w14:textFill>
            <w14:solidFill>
              <w14:schemeClr w14:val="tx1"/>
            </w14:solidFill>
          </w14:textFill>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fldChar w:fldCharType="begin"/>
    </w:r>
    <w:r>
      <w:instrText xml:space="preserve">PAGE  \* Arabic  \* MERGEFORMAT</w:instrText>
    </w:r>
    <w:r>
      <w:fldChar w:fldCharType="separate"/>
    </w:r>
    <w:r>
      <w:rPr>
        <w:lang w:val="zh-CN"/>
      </w:rPr>
      <w:t>6</w:t>
    </w:r>
    <w:r>
      <w:fldChar w:fldCharType="end"/>
    </w:r>
    <w:r>
      <w:rPr>
        <w:lang w:val="zh-CN"/>
      </w:rPr>
      <w:t xml:space="preserve"> / </w:t>
    </w:r>
    <w:r>
      <w:fldChar w:fldCharType="begin"/>
    </w:r>
    <w:r>
      <w:instrText xml:space="preserve">NUMPAGES  \* Arabic  \* MERGEFORMAT</w:instrText>
    </w:r>
    <w:r>
      <w:fldChar w:fldCharType="separate"/>
    </w:r>
    <w:r>
      <w:rPr>
        <w:lang w:val="zh-CN"/>
      </w:rPr>
      <w:t>37</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A314B"/>
    <w:multiLevelType w:val="singleLevel"/>
    <w:tmpl w:val="DB8A314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F39"/>
    <w:rsid w:val="00071116"/>
    <w:rsid w:val="00073ED3"/>
    <w:rsid w:val="0007427D"/>
    <w:rsid w:val="000760EA"/>
    <w:rsid w:val="000768A0"/>
    <w:rsid w:val="00076B89"/>
    <w:rsid w:val="00076ED7"/>
    <w:rsid w:val="000772DA"/>
    <w:rsid w:val="00080068"/>
    <w:rsid w:val="000836DE"/>
    <w:rsid w:val="00084CBB"/>
    <w:rsid w:val="00086FB7"/>
    <w:rsid w:val="00087632"/>
    <w:rsid w:val="00090CF2"/>
    <w:rsid w:val="000978E5"/>
    <w:rsid w:val="000A39E0"/>
    <w:rsid w:val="000A4C8B"/>
    <w:rsid w:val="000A7FEF"/>
    <w:rsid w:val="000B01B8"/>
    <w:rsid w:val="000B26F4"/>
    <w:rsid w:val="000B4ED8"/>
    <w:rsid w:val="000B4FA4"/>
    <w:rsid w:val="000C4F39"/>
    <w:rsid w:val="000C5074"/>
    <w:rsid w:val="000C518E"/>
    <w:rsid w:val="000C5B24"/>
    <w:rsid w:val="000C7720"/>
    <w:rsid w:val="000D3A5C"/>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21EC"/>
    <w:rsid w:val="00115322"/>
    <w:rsid w:val="00116416"/>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1144"/>
    <w:rsid w:val="00161F7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7F7"/>
    <w:rsid w:val="00194572"/>
    <w:rsid w:val="00194A14"/>
    <w:rsid w:val="00195175"/>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63FE"/>
    <w:rsid w:val="001E7092"/>
    <w:rsid w:val="001E7F23"/>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6911"/>
    <w:rsid w:val="002208E1"/>
    <w:rsid w:val="0022182C"/>
    <w:rsid w:val="0022368C"/>
    <w:rsid w:val="002245A8"/>
    <w:rsid w:val="00227F59"/>
    <w:rsid w:val="0023304B"/>
    <w:rsid w:val="0023432E"/>
    <w:rsid w:val="00234DB5"/>
    <w:rsid w:val="00237DC8"/>
    <w:rsid w:val="00240C25"/>
    <w:rsid w:val="00240FAF"/>
    <w:rsid w:val="00244BE2"/>
    <w:rsid w:val="002454BF"/>
    <w:rsid w:val="00245F30"/>
    <w:rsid w:val="0024659C"/>
    <w:rsid w:val="00246713"/>
    <w:rsid w:val="00246ED9"/>
    <w:rsid w:val="00252659"/>
    <w:rsid w:val="002609D1"/>
    <w:rsid w:val="00262779"/>
    <w:rsid w:val="00264424"/>
    <w:rsid w:val="00264C73"/>
    <w:rsid w:val="0026561D"/>
    <w:rsid w:val="002656A8"/>
    <w:rsid w:val="00270C94"/>
    <w:rsid w:val="00271353"/>
    <w:rsid w:val="002726BF"/>
    <w:rsid w:val="00272DFF"/>
    <w:rsid w:val="002759D2"/>
    <w:rsid w:val="00280AB6"/>
    <w:rsid w:val="00280E3B"/>
    <w:rsid w:val="00281672"/>
    <w:rsid w:val="00281B5F"/>
    <w:rsid w:val="0028305C"/>
    <w:rsid w:val="00283BA6"/>
    <w:rsid w:val="00285D6C"/>
    <w:rsid w:val="002913B6"/>
    <w:rsid w:val="00295A0E"/>
    <w:rsid w:val="00297CEA"/>
    <w:rsid w:val="002A0BEA"/>
    <w:rsid w:val="002A25E0"/>
    <w:rsid w:val="002A3001"/>
    <w:rsid w:val="002A3877"/>
    <w:rsid w:val="002A3B4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709B"/>
    <w:rsid w:val="003173CB"/>
    <w:rsid w:val="00322096"/>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652"/>
    <w:rsid w:val="0036098D"/>
    <w:rsid w:val="00361904"/>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6BBC"/>
    <w:rsid w:val="003C6EA8"/>
    <w:rsid w:val="003C7330"/>
    <w:rsid w:val="003C79F9"/>
    <w:rsid w:val="003C7B3F"/>
    <w:rsid w:val="003D17BE"/>
    <w:rsid w:val="003D1ACB"/>
    <w:rsid w:val="003D2925"/>
    <w:rsid w:val="003D3401"/>
    <w:rsid w:val="003D57C8"/>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42F2"/>
    <w:rsid w:val="004773C3"/>
    <w:rsid w:val="00480F8E"/>
    <w:rsid w:val="0048389D"/>
    <w:rsid w:val="004840C2"/>
    <w:rsid w:val="00484BD7"/>
    <w:rsid w:val="00487001"/>
    <w:rsid w:val="004911C1"/>
    <w:rsid w:val="00492858"/>
    <w:rsid w:val="0049343B"/>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BA7"/>
    <w:rsid w:val="004B5D4B"/>
    <w:rsid w:val="004B7188"/>
    <w:rsid w:val="004D201D"/>
    <w:rsid w:val="004D3DDD"/>
    <w:rsid w:val="004D7753"/>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308D"/>
    <w:rsid w:val="005130C1"/>
    <w:rsid w:val="00513198"/>
    <w:rsid w:val="00515B4E"/>
    <w:rsid w:val="00515D26"/>
    <w:rsid w:val="0052359E"/>
    <w:rsid w:val="00523EC0"/>
    <w:rsid w:val="00527DB1"/>
    <w:rsid w:val="00527FA6"/>
    <w:rsid w:val="0053089D"/>
    <w:rsid w:val="0053223B"/>
    <w:rsid w:val="00534AA0"/>
    <w:rsid w:val="00534EC7"/>
    <w:rsid w:val="00535EA5"/>
    <w:rsid w:val="00537299"/>
    <w:rsid w:val="00537568"/>
    <w:rsid w:val="00537CB2"/>
    <w:rsid w:val="00542A6A"/>
    <w:rsid w:val="0054327E"/>
    <w:rsid w:val="00547911"/>
    <w:rsid w:val="00552C82"/>
    <w:rsid w:val="0055375A"/>
    <w:rsid w:val="00554909"/>
    <w:rsid w:val="00554A97"/>
    <w:rsid w:val="0055688D"/>
    <w:rsid w:val="00557185"/>
    <w:rsid w:val="00565B41"/>
    <w:rsid w:val="00566BB5"/>
    <w:rsid w:val="005709C3"/>
    <w:rsid w:val="00570E8A"/>
    <w:rsid w:val="00570ED5"/>
    <w:rsid w:val="00576D7C"/>
    <w:rsid w:val="00577862"/>
    <w:rsid w:val="00577EA1"/>
    <w:rsid w:val="0058247C"/>
    <w:rsid w:val="00583742"/>
    <w:rsid w:val="005841A9"/>
    <w:rsid w:val="00585C3E"/>
    <w:rsid w:val="00586420"/>
    <w:rsid w:val="00586B66"/>
    <w:rsid w:val="0058761C"/>
    <w:rsid w:val="00590410"/>
    <w:rsid w:val="00591198"/>
    <w:rsid w:val="00592114"/>
    <w:rsid w:val="00594B29"/>
    <w:rsid w:val="00594C01"/>
    <w:rsid w:val="005A08B0"/>
    <w:rsid w:val="005A1A16"/>
    <w:rsid w:val="005A1FC4"/>
    <w:rsid w:val="005A277B"/>
    <w:rsid w:val="005A27D8"/>
    <w:rsid w:val="005A3C4E"/>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2BE3"/>
    <w:rsid w:val="00654024"/>
    <w:rsid w:val="00654EAE"/>
    <w:rsid w:val="006608FB"/>
    <w:rsid w:val="006609E5"/>
    <w:rsid w:val="00661747"/>
    <w:rsid w:val="00663502"/>
    <w:rsid w:val="00664DAA"/>
    <w:rsid w:val="0066506A"/>
    <w:rsid w:val="00665A5A"/>
    <w:rsid w:val="00670095"/>
    <w:rsid w:val="00672FBB"/>
    <w:rsid w:val="006739E8"/>
    <w:rsid w:val="0067435F"/>
    <w:rsid w:val="0067595A"/>
    <w:rsid w:val="00677121"/>
    <w:rsid w:val="006771B0"/>
    <w:rsid w:val="006774BB"/>
    <w:rsid w:val="006800A6"/>
    <w:rsid w:val="00680294"/>
    <w:rsid w:val="00680832"/>
    <w:rsid w:val="006815D3"/>
    <w:rsid w:val="00682340"/>
    <w:rsid w:val="0068329C"/>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7729"/>
    <w:rsid w:val="006E7F10"/>
    <w:rsid w:val="006F1498"/>
    <w:rsid w:val="006F4F06"/>
    <w:rsid w:val="006F6A34"/>
    <w:rsid w:val="00700F3A"/>
    <w:rsid w:val="007011FE"/>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B277E"/>
    <w:rsid w:val="007B310A"/>
    <w:rsid w:val="007B3D61"/>
    <w:rsid w:val="007B509E"/>
    <w:rsid w:val="007B5628"/>
    <w:rsid w:val="007B5F0F"/>
    <w:rsid w:val="007C09BC"/>
    <w:rsid w:val="007C0A7C"/>
    <w:rsid w:val="007C11D7"/>
    <w:rsid w:val="007C1C53"/>
    <w:rsid w:val="007C43CE"/>
    <w:rsid w:val="007C512E"/>
    <w:rsid w:val="007C67BE"/>
    <w:rsid w:val="007D5A31"/>
    <w:rsid w:val="007E047B"/>
    <w:rsid w:val="007E362E"/>
    <w:rsid w:val="007E4605"/>
    <w:rsid w:val="007E654C"/>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43DF"/>
    <w:rsid w:val="00814721"/>
    <w:rsid w:val="0081486E"/>
    <w:rsid w:val="00815262"/>
    <w:rsid w:val="00820AD1"/>
    <w:rsid w:val="00820EE8"/>
    <w:rsid w:val="00822BFE"/>
    <w:rsid w:val="00822CC7"/>
    <w:rsid w:val="0082416F"/>
    <w:rsid w:val="00827A8B"/>
    <w:rsid w:val="00831CAE"/>
    <w:rsid w:val="0083246D"/>
    <w:rsid w:val="00840029"/>
    <w:rsid w:val="0084359E"/>
    <w:rsid w:val="0084401D"/>
    <w:rsid w:val="00845B19"/>
    <w:rsid w:val="00847E48"/>
    <w:rsid w:val="00850AB9"/>
    <w:rsid w:val="00851175"/>
    <w:rsid w:val="00851EA3"/>
    <w:rsid w:val="00852C5B"/>
    <w:rsid w:val="00853204"/>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21A6"/>
    <w:rsid w:val="008A31B0"/>
    <w:rsid w:val="008A44B3"/>
    <w:rsid w:val="008A5C7E"/>
    <w:rsid w:val="008A6D52"/>
    <w:rsid w:val="008A723B"/>
    <w:rsid w:val="008B02A6"/>
    <w:rsid w:val="008B15A7"/>
    <w:rsid w:val="008B194F"/>
    <w:rsid w:val="008B26F0"/>
    <w:rsid w:val="008B64BF"/>
    <w:rsid w:val="008B689C"/>
    <w:rsid w:val="008B784A"/>
    <w:rsid w:val="008C08DF"/>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36E6"/>
    <w:rsid w:val="009345F3"/>
    <w:rsid w:val="00936272"/>
    <w:rsid w:val="00936883"/>
    <w:rsid w:val="00937581"/>
    <w:rsid w:val="00937C35"/>
    <w:rsid w:val="00942DE8"/>
    <w:rsid w:val="00946DA4"/>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3D1D"/>
    <w:rsid w:val="009B55D7"/>
    <w:rsid w:val="009B59E2"/>
    <w:rsid w:val="009C0985"/>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3287"/>
    <w:rsid w:val="00A6511B"/>
    <w:rsid w:val="00A7009D"/>
    <w:rsid w:val="00A706D6"/>
    <w:rsid w:val="00A712DA"/>
    <w:rsid w:val="00A71672"/>
    <w:rsid w:val="00A7495C"/>
    <w:rsid w:val="00A76C37"/>
    <w:rsid w:val="00A80A21"/>
    <w:rsid w:val="00A81A57"/>
    <w:rsid w:val="00A81C73"/>
    <w:rsid w:val="00A81E00"/>
    <w:rsid w:val="00A826D3"/>
    <w:rsid w:val="00A83C74"/>
    <w:rsid w:val="00A86193"/>
    <w:rsid w:val="00A86721"/>
    <w:rsid w:val="00A8696B"/>
    <w:rsid w:val="00A87A2C"/>
    <w:rsid w:val="00A904EF"/>
    <w:rsid w:val="00A912AE"/>
    <w:rsid w:val="00A93AE4"/>
    <w:rsid w:val="00A947F6"/>
    <w:rsid w:val="00A94ED7"/>
    <w:rsid w:val="00A97015"/>
    <w:rsid w:val="00A9756D"/>
    <w:rsid w:val="00AA03A0"/>
    <w:rsid w:val="00AA10D4"/>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4135"/>
    <w:rsid w:val="00B045EA"/>
    <w:rsid w:val="00B04822"/>
    <w:rsid w:val="00B1321D"/>
    <w:rsid w:val="00B14677"/>
    <w:rsid w:val="00B14B56"/>
    <w:rsid w:val="00B17102"/>
    <w:rsid w:val="00B21504"/>
    <w:rsid w:val="00B2313F"/>
    <w:rsid w:val="00B232FE"/>
    <w:rsid w:val="00B24CB4"/>
    <w:rsid w:val="00B25CF5"/>
    <w:rsid w:val="00B307AD"/>
    <w:rsid w:val="00B31D12"/>
    <w:rsid w:val="00B3242F"/>
    <w:rsid w:val="00B35038"/>
    <w:rsid w:val="00B35405"/>
    <w:rsid w:val="00B358D4"/>
    <w:rsid w:val="00B40203"/>
    <w:rsid w:val="00B41734"/>
    <w:rsid w:val="00B41B5D"/>
    <w:rsid w:val="00B46BFF"/>
    <w:rsid w:val="00B51AAF"/>
    <w:rsid w:val="00B529BC"/>
    <w:rsid w:val="00B54CA5"/>
    <w:rsid w:val="00B56B8D"/>
    <w:rsid w:val="00B57E04"/>
    <w:rsid w:val="00B57F7A"/>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4182"/>
    <w:rsid w:val="00B94267"/>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F00AC"/>
    <w:rsid w:val="00BF00AE"/>
    <w:rsid w:val="00BF03FA"/>
    <w:rsid w:val="00BF1A8B"/>
    <w:rsid w:val="00BF2D65"/>
    <w:rsid w:val="00BF3ED4"/>
    <w:rsid w:val="00BF4ADA"/>
    <w:rsid w:val="00C00D32"/>
    <w:rsid w:val="00C01688"/>
    <w:rsid w:val="00C070E4"/>
    <w:rsid w:val="00C10096"/>
    <w:rsid w:val="00C14130"/>
    <w:rsid w:val="00C14628"/>
    <w:rsid w:val="00C14A79"/>
    <w:rsid w:val="00C16301"/>
    <w:rsid w:val="00C20F30"/>
    <w:rsid w:val="00C246C1"/>
    <w:rsid w:val="00C25768"/>
    <w:rsid w:val="00C267AA"/>
    <w:rsid w:val="00C3163B"/>
    <w:rsid w:val="00C355FB"/>
    <w:rsid w:val="00C36516"/>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43B3"/>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4D42"/>
    <w:rsid w:val="00D4789E"/>
    <w:rsid w:val="00D47B08"/>
    <w:rsid w:val="00D50C05"/>
    <w:rsid w:val="00D52F78"/>
    <w:rsid w:val="00D56532"/>
    <w:rsid w:val="00D56A28"/>
    <w:rsid w:val="00D62A4B"/>
    <w:rsid w:val="00D62ED0"/>
    <w:rsid w:val="00D65435"/>
    <w:rsid w:val="00D66244"/>
    <w:rsid w:val="00D67212"/>
    <w:rsid w:val="00D70DE6"/>
    <w:rsid w:val="00D745E5"/>
    <w:rsid w:val="00D75EAD"/>
    <w:rsid w:val="00D80547"/>
    <w:rsid w:val="00D84283"/>
    <w:rsid w:val="00D8582F"/>
    <w:rsid w:val="00D871E4"/>
    <w:rsid w:val="00D872F5"/>
    <w:rsid w:val="00D90736"/>
    <w:rsid w:val="00D91C39"/>
    <w:rsid w:val="00D91F0A"/>
    <w:rsid w:val="00D92808"/>
    <w:rsid w:val="00D92909"/>
    <w:rsid w:val="00D92DAE"/>
    <w:rsid w:val="00D9337D"/>
    <w:rsid w:val="00D96319"/>
    <w:rsid w:val="00D966DE"/>
    <w:rsid w:val="00D97987"/>
    <w:rsid w:val="00DA0AB5"/>
    <w:rsid w:val="00DA0B7C"/>
    <w:rsid w:val="00DA18B8"/>
    <w:rsid w:val="00DA4B6B"/>
    <w:rsid w:val="00DA5374"/>
    <w:rsid w:val="00DA6CE6"/>
    <w:rsid w:val="00DA6FBB"/>
    <w:rsid w:val="00DA7B2C"/>
    <w:rsid w:val="00DA7B46"/>
    <w:rsid w:val="00DB292B"/>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13D1"/>
    <w:rsid w:val="00EC21BE"/>
    <w:rsid w:val="00EC4972"/>
    <w:rsid w:val="00EC6580"/>
    <w:rsid w:val="00EC6B56"/>
    <w:rsid w:val="00EC6C4A"/>
    <w:rsid w:val="00EC6E5C"/>
    <w:rsid w:val="00ED0C38"/>
    <w:rsid w:val="00ED28D8"/>
    <w:rsid w:val="00ED500D"/>
    <w:rsid w:val="00EE394C"/>
    <w:rsid w:val="00EE3EBF"/>
    <w:rsid w:val="00EE4A70"/>
    <w:rsid w:val="00EE54BD"/>
    <w:rsid w:val="00EE6396"/>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84A34"/>
    <w:rsid w:val="00F858B6"/>
    <w:rsid w:val="00F8609B"/>
    <w:rsid w:val="00F8794F"/>
    <w:rsid w:val="00F902F2"/>
    <w:rsid w:val="00F9076A"/>
    <w:rsid w:val="00F909F5"/>
    <w:rsid w:val="00F90FE5"/>
    <w:rsid w:val="00F9457C"/>
    <w:rsid w:val="00F96B16"/>
    <w:rsid w:val="00F96DEE"/>
    <w:rsid w:val="00F9795F"/>
    <w:rsid w:val="00FA20E7"/>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8D4FD6"/>
    <w:rsid w:val="01A72C3A"/>
    <w:rsid w:val="01FF551C"/>
    <w:rsid w:val="035E27CA"/>
    <w:rsid w:val="0449031A"/>
    <w:rsid w:val="045443BD"/>
    <w:rsid w:val="04B16EF6"/>
    <w:rsid w:val="05515A71"/>
    <w:rsid w:val="05854DC4"/>
    <w:rsid w:val="06400460"/>
    <w:rsid w:val="079955BE"/>
    <w:rsid w:val="080E77FB"/>
    <w:rsid w:val="08681E00"/>
    <w:rsid w:val="089A7F93"/>
    <w:rsid w:val="091D350D"/>
    <w:rsid w:val="0A1B7721"/>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5D5D3A"/>
    <w:rsid w:val="18AC715F"/>
    <w:rsid w:val="1A680237"/>
    <w:rsid w:val="1AD77459"/>
    <w:rsid w:val="1B2A3DBE"/>
    <w:rsid w:val="1B301F81"/>
    <w:rsid w:val="1B394C20"/>
    <w:rsid w:val="1B6B3555"/>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41A0DC6"/>
    <w:rsid w:val="252953BF"/>
    <w:rsid w:val="25381D3C"/>
    <w:rsid w:val="255D4F33"/>
    <w:rsid w:val="25857108"/>
    <w:rsid w:val="25AD0714"/>
    <w:rsid w:val="25F802DF"/>
    <w:rsid w:val="26AE11A9"/>
    <w:rsid w:val="277301E3"/>
    <w:rsid w:val="279C610D"/>
    <w:rsid w:val="281D6D29"/>
    <w:rsid w:val="284A38E0"/>
    <w:rsid w:val="290A47C5"/>
    <w:rsid w:val="2B06791A"/>
    <w:rsid w:val="2C0F14C5"/>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BA78EE"/>
    <w:rsid w:val="3C3B4D10"/>
    <w:rsid w:val="3C8152EA"/>
    <w:rsid w:val="3CC80DE8"/>
    <w:rsid w:val="3D3C5339"/>
    <w:rsid w:val="3D7E69C4"/>
    <w:rsid w:val="3DA266F0"/>
    <w:rsid w:val="3E2C35FF"/>
    <w:rsid w:val="3EDE1AF6"/>
    <w:rsid w:val="3F67105D"/>
    <w:rsid w:val="40921F12"/>
    <w:rsid w:val="40AB35EE"/>
    <w:rsid w:val="41351676"/>
    <w:rsid w:val="423A19C0"/>
    <w:rsid w:val="42634915"/>
    <w:rsid w:val="427E6586"/>
    <w:rsid w:val="42C84873"/>
    <w:rsid w:val="42E82F63"/>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9D0B5F"/>
    <w:rsid w:val="6F3F520E"/>
    <w:rsid w:val="6F8931B3"/>
    <w:rsid w:val="6FA05012"/>
    <w:rsid w:val="702B57A1"/>
    <w:rsid w:val="7031427D"/>
    <w:rsid w:val="713C2394"/>
    <w:rsid w:val="71786F16"/>
    <w:rsid w:val="71843303"/>
    <w:rsid w:val="71B76E78"/>
    <w:rsid w:val="74215D28"/>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A227F00"/>
    <w:rsid w:val="7A295B12"/>
    <w:rsid w:val="7A2C3DB9"/>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7"/>
    <w:qFormat/>
    <w:uiPriority w:val="99"/>
    <w:pPr>
      <w:keepNext/>
      <w:keepLines/>
      <w:adjustRightInd/>
      <w:spacing w:before="340" w:after="330" w:line="578" w:lineRule="auto"/>
      <w:textAlignment w:val="auto"/>
      <w:outlineLvl w:val="0"/>
    </w:pPr>
    <w:rPr>
      <w:b/>
      <w:bCs/>
      <w:kern w:val="44"/>
      <w:sz w:val="44"/>
      <w:szCs w:val="44"/>
    </w:rPr>
  </w:style>
  <w:style w:type="paragraph" w:styleId="3">
    <w:name w:val="heading 2"/>
    <w:basedOn w:val="1"/>
    <w:next w:val="1"/>
    <w:link w:val="32"/>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2"/>
      <w:sz w:val="21"/>
      <w:szCs w:val="24"/>
    </w:rPr>
  </w:style>
  <w:style w:type="paragraph" w:styleId="5">
    <w:name w:val="Plain Text"/>
    <w:basedOn w:val="1"/>
    <w:link w:val="18"/>
    <w:qFormat/>
    <w:uiPriority w:val="0"/>
    <w:rPr>
      <w:rFonts w:ascii="宋体" w:hAnsi="Courier New"/>
    </w:rPr>
  </w:style>
  <w:style w:type="paragraph" w:styleId="6">
    <w:name w:val="Date"/>
    <w:basedOn w:val="1"/>
    <w:next w:val="1"/>
    <w:link w:val="19"/>
    <w:qFormat/>
    <w:uiPriority w:val="99"/>
    <w:pPr>
      <w:ind w:left="100" w:leftChars="2500"/>
    </w:pPr>
  </w:style>
  <w:style w:type="paragraph" w:styleId="7">
    <w:name w:val="Balloon Text"/>
    <w:basedOn w:val="1"/>
    <w:link w:val="20"/>
    <w:qFormat/>
    <w:uiPriority w:val="99"/>
    <w:pPr>
      <w:spacing w:line="240" w:lineRule="auto"/>
    </w:pPr>
    <w:rPr>
      <w:sz w:val="18"/>
      <w:szCs w:val="18"/>
    </w:rPr>
  </w:style>
  <w:style w:type="paragraph" w:styleId="8">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locked/>
    <w:uiPriority w:val="39"/>
  </w:style>
  <w:style w:type="paragraph" w:styleId="11">
    <w:name w:val="Normal (Web)"/>
    <w:basedOn w:val="1"/>
    <w:unhideWhenUsed/>
    <w:qFormat/>
    <w:uiPriority w:val="99"/>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locked/>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link w:val="2"/>
    <w:qFormat/>
    <w:locked/>
    <w:uiPriority w:val="99"/>
    <w:rPr>
      <w:rFonts w:ascii="Times New Roman" w:hAnsi="Times New Roman" w:eastAsia="宋体"/>
      <w:b/>
      <w:kern w:val="44"/>
      <w:sz w:val="44"/>
    </w:rPr>
  </w:style>
  <w:style w:type="character" w:customStyle="1" w:styleId="18">
    <w:name w:val="纯文本 Char"/>
    <w:link w:val="5"/>
    <w:qFormat/>
    <w:locked/>
    <w:uiPriority w:val="0"/>
    <w:rPr>
      <w:rFonts w:ascii="宋体" w:hAnsi="Courier New" w:eastAsia="宋体"/>
      <w:sz w:val="20"/>
    </w:rPr>
  </w:style>
  <w:style w:type="character" w:customStyle="1" w:styleId="19">
    <w:name w:val="日期 Char"/>
    <w:link w:val="6"/>
    <w:semiHidden/>
    <w:qFormat/>
    <w:locked/>
    <w:uiPriority w:val="99"/>
    <w:rPr>
      <w:rFonts w:ascii="Times New Roman" w:hAnsi="Times New Roman" w:eastAsia="宋体"/>
    </w:rPr>
  </w:style>
  <w:style w:type="character" w:customStyle="1" w:styleId="20">
    <w:name w:val="批注框文本 Char"/>
    <w:link w:val="7"/>
    <w:semiHidden/>
    <w:qFormat/>
    <w:locked/>
    <w:uiPriority w:val="99"/>
    <w:rPr>
      <w:rFonts w:ascii="Times New Roman" w:hAnsi="Times New Roman" w:eastAsia="宋体"/>
      <w:kern w:val="0"/>
      <w:sz w:val="18"/>
    </w:rPr>
  </w:style>
  <w:style w:type="character" w:customStyle="1" w:styleId="21">
    <w:name w:val="页脚 Char"/>
    <w:link w:val="8"/>
    <w:qFormat/>
    <w:locked/>
    <w:uiPriority w:val="99"/>
    <w:rPr>
      <w:rFonts w:ascii="Times New Roman" w:hAnsi="Times New Roman" w:eastAsia="宋体"/>
      <w:kern w:val="0"/>
      <w:sz w:val="18"/>
    </w:rPr>
  </w:style>
  <w:style w:type="character" w:customStyle="1" w:styleId="22">
    <w:name w:val="页眉 Char"/>
    <w:link w:val="9"/>
    <w:qFormat/>
    <w:locked/>
    <w:uiPriority w:val="99"/>
    <w:rPr>
      <w:rFonts w:ascii="Times New Roman" w:hAnsi="Times New Roman" w:eastAsia="宋体"/>
      <w:kern w:val="0"/>
      <w:sz w:val="18"/>
    </w:rPr>
  </w:style>
  <w:style w:type="paragraph" w:customStyle="1" w:styleId="23">
    <w:name w:val="正文文本缩进1"/>
    <w:basedOn w:val="1"/>
    <w:qFormat/>
    <w:uiPriority w:val="99"/>
    <w:pPr>
      <w:ind w:firstLine="630"/>
    </w:pPr>
    <w:rPr>
      <w:rFonts w:eastAsia="仿宋_GB2312"/>
      <w:sz w:val="24"/>
      <w:szCs w:val="24"/>
    </w:rPr>
  </w:style>
  <w:style w:type="paragraph" w:customStyle="1" w:styleId="24">
    <w:name w:val="列出段落1"/>
    <w:basedOn w:val="1"/>
    <w:qFormat/>
    <w:uiPriority w:val="99"/>
    <w:pPr>
      <w:adjustRightInd/>
      <w:spacing w:line="360" w:lineRule="auto"/>
      <w:ind w:left="425" w:firstLine="420" w:firstLineChars="200"/>
      <w:textAlignment w:val="auto"/>
    </w:pPr>
    <w:rPr>
      <w:rFonts w:ascii="Calibri" w:hAnsi="Calibri"/>
      <w:kern w:val="2"/>
      <w:sz w:val="21"/>
      <w:szCs w:val="22"/>
    </w:rPr>
  </w:style>
  <w:style w:type="table" w:customStyle="1" w:styleId="25">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27">
    <w:name w:val="List Paragraph"/>
    <w:basedOn w:val="1"/>
    <w:qFormat/>
    <w:uiPriority w:val="99"/>
    <w:pPr>
      <w:ind w:firstLine="420" w:firstLineChars="200"/>
    </w:pPr>
  </w:style>
  <w:style w:type="table" w:customStyle="1" w:styleId="28">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
    <w:name w:val="网格型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
    <w:name w:val="文档正文"/>
    <w:basedOn w:val="1"/>
    <w:qFormat/>
    <w:uiPriority w:val="0"/>
    <w:pPr>
      <w:autoSpaceDE w:val="0"/>
      <w:autoSpaceDN w:val="0"/>
      <w:adjustRightInd/>
      <w:spacing w:beforeLines="50" w:afterLines="50" w:line="360" w:lineRule="auto"/>
      <w:ind w:firstLine="560" w:firstLineChars="200"/>
      <w:jc w:val="left"/>
      <w:textAlignment w:val="auto"/>
    </w:pPr>
    <w:rPr>
      <w:rFonts w:ascii="宋体" w:hAnsi="宋体" w:cs="Arial"/>
      <w:bCs/>
      <w:sz w:val="28"/>
      <w:szCs w:val="28"/>
      <w:lang w:eastAsia="en-US"/>
    </w:rPr>
  </w:style>
  <w:style w:type="character" w:customStyle="1" w:styleId="32">
    <w:name w:val="标题 2 Char"/>
    <w:basedOn w:val="14"/>
    <w:link w:val="3"/>
    <w:semiHidden/>
    <w:qFormat/>
    <w:uiPriority w:val="0"/>
    <w:rPr>
      <w:rFonts w:asciiTheme="majorHAnsi" w:hAnsiTheme="majorHAnsi" w:eastAsiaTheme="majorEastAsia" w:cstheme="majorBidi"/>
      <w:b/>
      <w:bCs/>
      <w:sz w:val="32"/>
      <w:szCs w:val="32"/>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1308B-CC1A-4532-B0E4-DCB1D1E9B7D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1894</Words>
  <Characters>10799</Characters>
  <Lines>89</Lines>
  <Paragraphs>25</Paragraphs>
  <TotalTime>1</TotalTime>
  <ScaleCrop>false</ScaleCrop>
  <LinksUpToDate>false</LinksUpToDate>
  <CharactersWithSpaces>12668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2019-10-11T07:32:00Z</dcterms:created>
  <dc:creator>林哲宇</dc:creator>
  <cp:lastModifiedBy>FHQT</cp:lastModifiedBy>
  <cp:lastPrinted>2019-09-04T05:24:00Z</cp:lastPrinted>
  <dcterms:modified xsi:type="dcterms:W3CDTF">2019-10-15T00:52:35Z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