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Default="00166B22" w:rsidP="00F62B4D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</w:t>
      </w:r>
    </w:p>
    <w:p w:rsidR="00F62B4D" w:rsidRPr="00FD5085" w:rsidRDefault="00453975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53975">
        <w:rPr>
          <w:rFonts w:ascii="宋体" w:eastAsia="宋体" w:hAnsi="宋体" w:cs="宋体" w:hint="eastAsia"/>
          <w:b/>
          <w:bCs/>
          <w:sz w:val="36"/>
          <w:szCs w:val="36"/>
        </w:rPr>
        <w:t>凭证整改发包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第一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453975">
        <w:rPr>
          <w:rFonts w:hint="eastAsia"/>
          <w:sz w:val="28"/>
          <w:szCs w:val="28"/>
          <w:u w:val="single"/>
        </w:rPr>
        <w:t>FHC-PTCG20190821005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453975" w:rsidRPr="00453975">
        <w:rPr>
          <w:rFonts w:ascii="宋体" w:eastAsia="宋体" w:hAnsi="宋体" w:cs="宋体" w:hint="eastAsia"/>
          <w:bCs/>
          <w:sz w:val="21"/>
          <w:szCs w:val="21"/>
        </w:rPr>
        <w:t>凭证整改发包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453975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453975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4E" w:rsidRDefault="00001E4E" w:rsidP="00AB0E34">
      <w:r>
        <w:separator/>
      </w:r>
    </w:p>
  </w:endnote>
  <w:endnote w:type="continuationSeparator" w:id="0">
    <w:p w:rsidR="00001E4E" w:rsidRDefault="00001E4E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4E" w:rsidRDefault="00001E4E" w:rsidP="00AB0E34">
      <w:r>
        <w:separator/>
      </w:r>
    </w:p>
  </w:footnote>
  <w:footnote w:type="continuationSeparator" w:id="0">
    <w:p w:rsidR="00001E4E" w:rsidRDefault="00001E4E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1E4E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66B22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53975"/>
    <w:rsid w:val="00487C4B"/>
    <w:rsid w:val="004D5251"/>
    <w:rsid w:val="004E3DE7"/>
    <w:rsid w:val="004F0C70"/>
    <w:rsid w:val="004F6653"/>
    <w:rsid w:val="00507519"/>
    <w:rsid w:val="005237FB"/>
    <w:rsid w:val="005E03C8"/>
    <w:rsid w:val="006303C7"/>
    <w:rsid w:val="006C2991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53</cp:revision>
  <dcterms:created xsi:type="dcterms:W3CDTF">2019-03-22T07:34:00Z</dcterms:created>
  <dcterms:modified xsi:type="dcterms:W3CDTF">2019-10-12T03:31:00Z</dcterms:modified>
</cp:coreProperties>
</file>