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eastAsia="宋体"/>
          <w:b/>
          <w:bCs/>
          <w:sz w:val="52"/>
          <w:szCs w:val="52"/>
          <w:lang w:eastAsia="zh-CN"/>
        </w:rPr>
      </w:pPr>
      <w:r>
        <w:rPr>
          <w:rFonts w:hint="eastAsia" w:ascii="宋体" w:hAnsi="宋体" w:cs="宋体"/>
          <w:b/>
          <w:bCs/>
          <w:sz w:val="52"/>
          <w:szCs w:val="52"/>
        </w:rPr>
        <w:t>福建省</w:t>
      </w:r>
      <w:r>
        <w:rPr>
          <w:rFonts w:hint="eastAsia" w:ascii="宋体" w:hAnsi="宋体" w:cs="宋体"/>
          <w:b/>
          <w:bCs/>
          <w:sz w:val="52"/>
          <w:szCs w:val="52"/>
          <w:lang w:eastAsia="zh-CN"/>
        </w:rPr>
        <w:t>石油化学工业设计院</w:t>
      </w:r>
    </w:p>
    <w:p>
      <w:pPr>
        <w:jc w:val="center"/>
        <w:rPr>
          <w:rFonts w:hint="eastAsia" w:ascii="宋体" w:eastAsia="宋体"/>
          <w:b/>
          <w:bCs/>
          <w:sz w:val="52"/>
          <w:szCs w:val="52"/>
          <w:lang w:eastAsia="zh-CN"/>
        </w:rPr>
      </w:pPr>
      <w:r>
        <w:rPr>
          <w:rFonts w:hint="eastAsia" w:ascii="宋体" w:hAnsi="宋体" w:cs="黑体"/>
          <w:b/>
          <w:bCs/>
          <w:sz w:val="52"/>
          <w:szCs w:val="52"/>
          <w:lang w:eastAsia="zh-CN"/>
        </w:rPr>
        <w:t>电子文档安全保护系统</w:t>
      </w:r>
    </w:p>
    <w:p>
      <w:pPr>
        <w:jc w:val="center"/>
        <w:rPr>
          <w:rFonts w:ascii="宋体"/>
          <w:b/>
          <w:bCs/>
          <w:sz w:val="52"/>
          <w:szCs w:val="52"/>
        </w:rPr>
      </w:pPr>
      <w:r>
        <w:rPr>
          <w:rFonts w:hint="eastAsia" w:ascii="宋体"/>
          <w:b/>
          <w:bCs/>
          <w:sz w:val="52"/>
          <w:szCs w:val="52"/>
        </w:rPr>
        <w:t>采购项目</w:t>
      </w: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r>
        <w:rPr>
          <w:rFonts w:hint="eastAsia" w:ascii="宋体" w:hAnsi="宋体" w:cs="宋体"/>
          <w:b/>
          <w:bCs/>
          <w:sz w:val="52"/>
          <w:szCs w:val="52"/>
        </w:rPr>
        <w:t>自主比选文件</w:t>
      </w:r>
    </w:p>
    <w:p>
      <w:pPr>
        <w:jc w:val="both"/>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32"/>
          <w:szCs w:val="32"/>
        </w:rPr>
      </w:pPr>
      <w:r>
        <w:rPr>
          <w:rFonts w:hint="eastAsia" w:ascii="宋体" w:hAnsi="宋体" w:cs="宋体"/>
          <w:b/>
          <w:bCs/>
          <w:sz w:val="32"/>
          <w:szCs w:val="32"/>
        </w:rPr>
        <w:t>比选人：</w:t>
      </w:r>
      <w:r>
        <w:rPr>
          <w:rFonts w:hint="eastAsia" w:ascii="宋体" w:hAnsi="宋体" w:cs="黑体"/>
          <w:b/>
          <w:bCs/>
          <w:sz w:val="32"/>
          <w:szCs w:val="32"/>
        </w:rPr>
        <w:t>福建省</w:t>
      </w:r>
      <w:r>
        <w:rPr>
          <w:rFonts w:hint="eastAsia" w:ascii="宋体" w:hAnsi="宋体" w:cs="黑体"/>
          <w:b/>
          <w:bCs/>
          <w:sz w:val="32"/>
          <w:szCs w:val="32"/>
          <w:lang w:val="en-US" w:eastAsia="zh-CN"/>
        </w:rPr>
        <w:t>石油化学工业设计院</w:t>
      </w:r>
    </w:p>
    <w:p>
      <w:pPr>
        <w:jc w:val="center"/>
        <w:rPr>
          <w:rFonts w:ascii="宋体"/>
          <w:b/>
          <w:bCs/>
          <w:sz w:val="32"/>
          <w:szCs w:val="32"/>
        </w:rPr>
      </w:pPr>
      <w:r>
        <w:rPr>
          <w:rFonts w:hint="eastAsia" w:ascii="宋体" w:hAnsi="宋体" w:cs="宋体"/>
          <w:b/>
          <w:bCs/>
          <w:sz w:val="32"/>
          <w:szCs w:val="32"/>
        </w:rPr>
        <w:t>二〇一</w:t>
      </w:r>
      <w:r>
        <w:rPr>
          <w:rFonts w:hint="eastAsia" w:ascii="宋体" w:hAnsi="宋体" w:cs="宋体"/>
          <w:b/>
          <w:bCs/>
          <w:sz w:val="32"/>
          <w:szCs w:val="32"/>
          <w:lang w:eastAsia="zh-CN"/>
        </w:rPr>
        <w:t>九</w:t>
      </w:r>
      <w:r>
        <w:rPr>
          <w:rFonts w:hint="eastAsia" w:ascii="宋体" w:hAnsi="宋体" w:cs="宋体"/>
          <w:b/>
          <w:bCs/>
          <w:sz w:val="32"/>
          <w:szCs w:val="32"/>
        </w:rPr>
        <w:t>年</w:t>
      </w:r>
      <w:r>
        <w:rPr>
          <w:rFonts w:hint="eastAsia" w:ascii="宋体" w:hAnsi="宋体" w:cs="宋体"/>
          <w:b/>
          <w:bCs/>
          <w:sz w:val="32"/>
          <w:szCs w:val="32"/>
          <w:lang w:eastAsia="zh-CN"/>
        </w:rPr>
        <w:t>九</w:t>
      </w:r>
      <w:r>
        <w:rPr>
          <w:rFonts w:hint="eastAsia" w:ascii="宋体" w:hAnsi="宋体" w:cs="宋体"/>
          <w:b/>
          <w:bCs/>
          <w:sz w:val="32"/>
          <w:szCs w:val="32"/>
        </w:rPr>
        <w:t>月</w:t>
      </w:r>
    </w:p>
    <w:p>
      <w:pPr>
        <w:jc w:val="both"/>
        <w:rPr>
          <w:rFonts w:ascii="宋体"/>
          <w:sz w:val="28"/>
          <w:szCs w:val="28"/>
        </w:rPr>
      </w:pPr>
    </w:p>
    <w:p>
      <w:pPr>
        <w:ind w:firstLine="560" w:firstLineChars="200"/>
        <w:jc w:val="center"/>
        <w:rPr>
          <w:rFonts w:ascii="宋体"/>
          <w:sz w:val="28"/>
          <w:szCs w:val="28"/>
        </w:rPr>
      </w:pPr>
    </w:p>
    <w:p>
      <w:pPr>
        <w:jc w:val="center"/>
        <w:rPr>
          <w:rFonts w:ascii="宋体"/>
          <w:color w:val="000000"/>
          <w:sz w:val="32"/>
          <w:szCs w:val="32"/>
        </w:rPr>
      </w:pPr>
      <w:r>
        <w:rPr>
          <w:rFonts w:hint="eastAsia" w:ascii="宋体" w:hAnsi="宋体" w:cs="宋体"/>
          <w:color w:val="000000"/>
          <w:sz w:val="32"/>
          <w:szCs w:val="32"/>
        </w:rPr>
        <w:t>目</w:t>
      </w:r>
      <w:r>
        <w:rPr>
          <w:rFonts w:ascii="宋体" w:hAnsi="宋体" w:cs="宋体"/>
          <w:color w:val="000000"/>
          <w:sz w:val="32"/>
          <w:szCs w:val="32"/>
        </w:rPr>
        <w:t xml:space="preserve">         </w:t>
      </w:r>
      <w:r>
        <w:rPr>
          <w:rFonts w:hint="eastAsia" w:ascii="宋体" w:hAnsi="宋体" w:cs="宋体"/>
          <w:color w:val="000000"/>
          <w:sz w:val="32"/>
          <w:szCs w:val="32"/>
        </w:rPr>
        <w:t>录</w:t>
      </w:r>
    </w:p>
    <w:p>
      <w:pPr>
        <w:jc w:val="left"/>
        <w:rPr>
          <w:rFonts w:ascii="宋体"/>
          <w:color w:val="000000"/>
          <w:sz w:val="32"/>
          <w:szCs w:val="32"/>
        </w:rPr>
      </w:pPr>
    </w:p>
    <w:p>
      <w:pPr>
        <w:ind w:firstLine="720" w:firstLineChars="225"/>
        <w:jc w:val="left"/>
        <w:rPr>
          <w:rFonts w:ascii="宋体"/>
          <w:color w:val="000000"/>
          <w:sz w:val="32"/>
          <w:szCs w:val="32"/>
        </w:rPr>
      </w:pPr>
      <w:r>
        <w:rPr>
          <w:rFonts w:hint="eastAsia" w:ascii="宋体" w:hAnsi="宋体" w:cs="宋体"/>
          <w:color w:val="000000"/>
          <w:sz w:val="32"/>
          <w:szCs w:val="32"/>
        </w:rPr>
        <w:t>第一章</w:t>
      </w:r>
      <w:r>
        <w:rPr>
          <w:rFonts w:ascii="宋体" w:hAnsi="宋体" w:cs="宋体"/>
          <w:color w:val="000000"/>
          <w:sz w:val="32"/>
          <w:szCs w:val="32"/>
        </w:rPr>
        <w:t xml:space="preserve">   </w:t>
      </w:r>
      <w:r>
        <w:rPr>
          <w:rFonts w:hint="eastAsia" w:ascii="宋体" w:hAnsi="宋体" w:cs="宋体"/>
          <w:color w:val="000000"/>
          <w:sz w:val="32"/>
          <w:szCs w:val="32"/>
        </w:rPr>
        <w:t>比选公告</w:t>
      </w:r>
    </w:p>
    <w:p>
      <w:pPr>
        <w:ind w:firstLine="720" w:firstLineChars="225"/>
        <w:jc w:val="left"/>
        <w:rPr>
          <w:rFonts w:ascii="宋体"/>
          <w:color w:val="000000"/>
          <w:sz w:val="32"/>
          <w:szCs w:val="32"/>
        </w:rPr>
      </w:pPr>
      <w:r>
        <w:rPr>
          <w:rFonts w:hint="eastAsia" w:ascii="宋体" w:hAnsi="宋体" w:cs="宋体"/>
          <w:color w:val="000000"/>
          <w:sz w:val="32"/>
          <w:szCs w:val="32"/>
        </w:rPr>
        <w:t>第二章</w:t>
      </w:r>
      <w:r>
        <w:rPr>
          <w:rFonts w:ascii="宋体" w:hAnsi="宋体" w:cs="宋体"/>
          <w:color w:val="000000"/>
          <w:sz w:val="32"/>
          <w:szCs w:val="32"/>
        </w:rPr>
        <w:t xml:space="preserve">   </w:t>
      </w:r>
      <w:r>
        <w:rPr>
          <w:rFonts w:hint="eastAsia" w:ascii="宋体" w:hAnsi="宋体" w:cs="宋体"/>
          <w:color w:val="000000"/>
          <w:sz w:val="32"/>
          <w:szCs w:val="32"/>
        </w:rPr>
        <w:t>比选须知</w:t>
      </w:r>
    </w:p>
    <w:p>
      <w:pPr>
        <w:ind w:firstLine="720" w:firstLineChars="225"/>
        <w:jc w:val="left"/>
        <w:rPr>
          <w:rFonts w:ascii="宋体"/>
          <w:color w:val="000000"/>
          <w:sz w:val="32"/>
          <w:szCs w:val="32"/>
        </w:rPr>
      </w:pPr>
      <w:r>
        <w:rPr>
          <w:rFonts w:hint="eastAsia" w:ascii="宋体" w:hAnsi="宋体" w:cs="宋体"/>
          <w:color w:val="000000"/>
          <w:sz w:val="32"/>
          <w:szCs w:val="32"/>
        </w:rPr>
        <w:t>第三章</w:t>
      </w:r>
      <w:r>
        <w:rPr>
          <w:rFonts w:ascii="宋体" w:hAnsi="宋体" w:cs="宋体"/>
          <w:color w:val="000000"/>
          <w:sz w:val="32"/>
          <w:szCs w:val="32"/>
        </w:rPr>
        <w:t xml:space="preserve">   </w:t>
      </w:r>
      <w:r>
        <w:rPr>
          <w:rFonts w:hint="eastAsia" w:ascii="宋体" w:hAnsi="宋体" w:cs="宋体"/>
          <w:color w:val="000000"/>
          <w:sz w:val="32"/>
          <w:szCs w:val="32"/>
        </w:rPr>
        <w:t>参选文件的编制</w:t>
      </w:r>
    </w:p>
    <w:p>
      <w:pPr>
        <w:ind w:firstLine="720" w:firstLineChars="225"/>
        <w:jc w:val="left"/>
        <w:rPr>
          <w:rFonts w:ascii="宋体"/>
          <w:color w:val="000000"/>
          <w:sz w:val="32"/>
          <w:szCs w:val="32"/>
        </w:rPr>
      </w:pPr>
      <w:r>
        <w:rPr>
          <w:rFonts w:hint="eastAsia" w:ascii="宋体" w:hAnsi="宋体" w:cs="宋体"/>
          <w:color w:val="000000"/>
          <w:sz w:val="32"/>
          <w:szCs w:val="32"/>
        </w:rPr>
        <w:t>第四章</w:t>
      </w:r>
      <w:r>
        <w:rPr>
          <w:rFonts w:ascii="宋体" w:hAnsi="宋体" w:cs="宋体"/>
          <w:color w:val="000000"/>
          <w:sz w:val="32"/>
          <w:szCs w:val="32"/>
        </w:rPr>
        <w:t xml:space="preserve">   </w:t>
      </w:r>
      <w:r>
        <w:rPr>
          <w:rFonts w:hint="eastAsia" w:ascii="宋体" w:hAnsi="宋体" w:cs="宋体"/>
          <w:color w:val="000000"/>
          <w:sz w:val="32"/>
          <w:szCs w:val="32"/>
        </w:rPr>
        <w:t>评比规则</w:t>
      </w:r>
    </w:p>
    <w:p>
      <w:pPr>
        <w:ind w:firstLine="720" w:firstLineChars="225"/>
        <w:jc w:val="left"/>
        <w:rPr>
          <w:rFonts w:ascii="宋体"/>
          <w:color w:val="000000"/>
          <w:sz w:val="32"/>
          <w:szCs w:val="32"/>
        </w:rPr>
      </w:pPr>
      <w:r>
        <w:rPr>
          <w:rFonts w:hint="eastAsia" w:ascii="宋体" w:hAnsi="宋体" w:cs="宋体"/>
          <w:color w:val="000000"/>
          <w:sz w:val="32"/>
          <w:szCs w:val="32"/>
        </w:rPr>
        <w:t>第五章</w:t>
      </w:r>
      <w:r>
        <w:rPr>
          <w:rFonts w:ascii="宋体" w:hAnsi="宋体" w:cs="宋体"/>
          <w:color w:val="000000"/>
          <w:sz w:val="32"/>
          <w:szCs w:val="32"/>
        </w:rPr>
        <w:t xml:space="preserve">   </w:t>
      </w:r>
      <w:r>
        <w:rPr>
          <w:rFonts w:hint="eastAsia" w:ascii="宋体" w:hAnsi="宋体" w:cs="宋体"/>
          <w:color w:val="000000"/>
          <w:sz w:val="32"/>
          <w:szCs w:val="32"/>
        </w:rPr>
        <w:t>参选人选定</w:t>
      </w:r>
    </w:p>
    <w:p>
      <w:pPr>
        <w:ind w:firstLine="720" w:firstLineChars="225"/>
        <w:jc w:val="left"/>
        <w:rPr>
          <w:rFonts w:ascii="宋体"/>
          <w:color w:val="000000"/>
          <w:sz w:val="32"/>
          <w:szCs w:val="32"/>
        </w:rPr>
      </w:pPr>
      <w:r>
        <w:rPr>
          <w:rFonts w:hint="eastAsia" w:ascii="宋体" w:hAnsi="宋体" w:cs="宋体"/>
          <w:color w:val="000000"/>
          <w:sz w:val="32"/>
          <w:szCs w:val="32"/>
        </w:rPr>
        <w:t>第六章</w:t>
      </w:r>
      <w:r>
        <w:rPr>
          <w:rFonts w:ascii="宋体" w:hAnsi="宋体" w:cs="宋体"/>
          <w:color w:val="000000"/>
          <w:sz w:val="32"/>
          <w:szCs w:val="32"/>
        </w:rPr>
        <w:t xml:space="preserve">   </w:t>
      </w:r>
      <w:r>
        <w:rPr>
          <w:rFonts w:hint="eastAsia" w:ascii="宋体" w:hAnsi="宋体" w:cs="宋体"/>
          <w:color w:val="000000"/>
          <w:sz w:val="32"/>
          <w:szCs w:val="32"/>
        </w:rPr>
        <w:t>合同授予</w:t>
      </w:r>
    </w:p>
    <w:p>
      <w:pPr>
        <w:tabs>
          <w:tab w:val="left" w:pos="1260"/>
          <w:tab w:val="left" w:pos="1800"/>
        </w:tabs>
        <w:ind w:firstLine="720" w:firstLineChars="225"/>
        <w:jc w:val="left"/>
        <w:rPr>
          <w:rFonts w:ascii="宋体"/>
          <w:color w:val="000000"/>
          <w:sz w:val="32"/>
          <w:szCs w:val="32"/>
        </w:rPr>
      </w:pPr>
      <w:r>
        <w:rPr>
          <w:rFonts w:hint="eastAsia" w:ascii="宋体" w:hAnsi="宋体" w:cs="宋体"/>
          <w:color w:val="000000"/>
          <w:sz w:val="32"/>
          <w:szCs w:val="32"/>
        </w:rPr>
        <w:t>第七章</w:t>
      </w:r>
      <w:r>
        <w:rPr>
          <w:rFonts w:ascii="宋体" w:hAnsi="宋体" w:cs="宋体"/>
          <w:color w:val="000000"/>
          <w:sz w:val="32"/>
          <w:szCs w:val="32"/>
        </w:rPr>
        <w:t xml:space="preserve">   </w:t>
      </w:r>
      <w:r>
        <w:rPr>
          <w:rFonts w:hint="eastAsia" w:ascii="宋体" w:hAnsi="宋体" w:cs="宋体"/>
          <w:color w:val="000000"/>
          <w:sz w:val="32"/>
          <w:szCs w:val="32"/>
        </w:rPr>
        <w:t>中选后相关履约要求</w:t>
      </w:r>
    </w:p>
    <w:p>
      <w:pPr>
        <w:tabs>
          <w:tab w:val="left" w:pos="1260"/>
          <w:tab w:val="left" w:pos="1800"/>
        </w:tabs>
        <w:ind w:firstLine="640" w:firstLineChars="200"/>
        <w:jc w:val="left"/>
        <w:rPr>
          <w:rFonts w:ascii="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第八章</w:t>
      </w:r>
      <w:r>
        <w:rPr>
          <w:rFonts w:ascii="宋体" w:hAnsi="宋体" w:cs="宋体"/>
          <w:color w:val="000000"/>
          <w:sz w:val="32"/>
          <w:szCs w:val="32"/>
        </w:rPr>
        <w:t xml:space="preserve">   </w:t>
      </w:r>
      <w:r>
        <w:rPr>
          <w:rFonts w:hint="eastAsia" w:ascii="宋体" w:hAnsi="宋体" w:cs="宋体"/>
          <w:color w:val="000000"/>
          <w:sz w:val="32"/>
          <w:szCs w:val="32"/>
        </w:rPr>
        <w:t>其它</w:t>
      </w:r>
    </w:p>
    <w:p>
      <w:pPr>
        <w:ind w:firstLine="720" w:firstLineChars="225"/>
        <w:jc w:val="left"/>
        <w:rPr>
          <w:rFonts w:ascii="宋体"/>
          <w:color w:val="000000"/>
          <w:sz w:val="32"/>
          <w:szCs w:val="32"/>
        </w:rPr>
      </w:pPr>
    </w:p>
    <w:p>
      <w:pPr>
        <w:ind w:firstLine="640" w:firstLineChars="200"/>
        <w:jc w:val="left"/>
        <w:rPr>
          <w:rFonts w:hint="eastAsia" w:ascii="宋体" w:hAnsi="宋体" w:eastAsia="宋体" w:cs="宋体"/>
          <w:color w:val="000000"/>
          <w:sz w:val="32"/>
          <w:szCs w:val="32"/>
          <w:lang w:eastAsia="zh-CN"/>
        </w:rPr>
      </w:pPr>
      <w:r>
        <w:rPr>
          <w:rFonts w:hint="eastAsia" w:ascii="宋体" w:hAnsi="宋体" w:cs="宋体"/>
          <w:color w:val="000000"/>
          <w:sz w:val="32"/>
          <w:szCs w:val="32"/>
        </w:rPr>
        <w:t>附件一：</w:t>
      </w:r>
      <w:r>
        <w:rPr>
          <w:rFonts w:hint="eastAsia" w:ascii="宋体" w:hAnsi="宋体" w:cs="宋体"/>
          <w:color w:val="000000"/>
          <w:sz w:val="32"/>
          <w:szCs w:val="32"/>
          <w:lang w:eastAsia="zh-CN"/>
        </w:rPr>
        <w:t>电子文档安全保护系统技术服务合同</w:t>
      </w:r>
    </w:p>
    <w:p>
      <w:pPr>
        <w:ind w:firstLine="640" w:firstLineChars="200"/>
        <w:jc w:val="left"/>
        <w:rPr>
          <w:rFonts w:hint="eastAsia" w:ascii="宋体" w:hAnsi="宋体" w:cs="宋体"/>
          <w:color w:val="000000"/>
          <w:sz w:val="32"/>
          <w:szCs w:val="32"/>
        </w:rPr>
      </w:pPr>
      <w:r>
        <w:rPr>
          <w:rFonts w:hint="eastAsia" w:ascii="宋体" w:hAnsi="宋体" w:cs="宋体"/>
          <w:color w:val="000000"/>
          <w:sz w:val="32"/>
          <w:szCs w:val="32"/>
        </w:rPr>
        <w:t>附件二：参选报价单</w:t>
      </w:r>
    </w:p>
    <w:p>
      <w:pPr>
        <w:ind w:firstLine="640" w:firstLineChars="200"/>
        <w:jc w:val="left"/>
        <w:rPr>
          <w:rFonts w:hint="eastAsia"/>
        </w:rPr>
      </w:pPr>
      <w:r>
        <w:rPr>
          <w:rFonts w:hint="eastAsia" w:ascii="宋体" w:hAnsi="宋体" w:cs="宋体"/>
          <w:color w:val="000000"/>
          <w:sz w:val="32"/>
          <w:szCs w:val="32"/>
        </w:rPr>
        <w:t>附件</w:t>
      </w:r>
      <w:r>
        <w:rPr>
          <w:rFonts w:hint="eastAsia" w:ascii="宋体" w:hAnsi="宋体" w:cs="宋体"/>
          <w:color w:val="000000"/>
          <w:sz w:val="32"/>
          <w:szCs w:val="32"/>
          <w:lang w:eastAsia="zh-CN"/>
        </w:rPr>
        <w:t>三</w:t>
      </w:r>
      <w:r>
        <w:rPr>
          <w:rFonts w:hint="eastAsia" w:ascii="宋体" w:hAnsi="宋体" w:cs="宋体"/>
          <w:color w:val="000000"/>
          <w:sz w:val="32"/>
          <w:szCs w:val="32"/>
        </w:rPr>
        <w:t>：法定代表人授权委托书</w:t>
      </w:r>
    </w:p>
    <w:p>
      <w:pPr>
        <w:pStyle w:val="2"/>
        <w:ind w:firstLine="640" w:firstLineChars="200"/>
        <w:rPr>
          <w:rFonts w:hint="eastAsia" w:eastAsia="宋体"/>
          <w:lang w:eastAsia="zh-CN"/>
        </w:rPr>
      </w:pPr>
      <w:r>
        <w:rPr>
          <w:rFonts w:hint="eastAsia" w:ascii="宋体" w:hAnsi="宋体" w:cs="宋体"/>
          <w:color w:val="000000"/>
          <w:sz w:val="32"/>
          <w:szCs w:val="32"/>
        </w:rPr>
        <w:t>附件</w:t>
      </w:r>
      <w:r>
        <w:rPr>
          <w:rFonts w:hint="eastAsia" w:ascii="宋体" w:hAnsi="宋体" w:cs="宋体"/>
          <w:color w:val="000000"/>
          <w:sz w:val="32"/>
          <w:szCs w:val="32"/>
          <w:lang w:eastAsia="zh-CN"/>
        </w:rPr>
        <w:t>四</w:t>
      </w:r>
      <w:r>
        <w:rPr>
          <w:rFonts w:hint="eastAsia" w:ascii="宋体" w:hAnsi="宋体" w:cs="宋体"/>
          <w:color w:val="000000"/>
          <w:sz w:val="32"/>
          <w:szCs w:val="32"/>
        </w:rPr>
        <w:t>：</w:t>
      </w:r>
      <w:r>
        <w:rPr>
          <w:rFonts w:hint="eastAsia" w:ascii="宋体" w:hAnsi="宋体" w:cs="宋体"/>
          <w:color w:val="000000"/>
          <w:sz w:val="32"/>
          <w:szCs w:val="32"/>
          <w:lang w:eastAsia="zh-CN"/>
        </w:rPr>
        <w:t>技术方案</w:t>
      </w:r>
    </w:p>
    <w:p>
      <w:pPr>
        <w:ind w:firstLine="640" w:firstLineChars="200"/>
        <w:jc w:val="left"/>
        <w:rPr>
          <w:rFonts w:hint="eastAsia" w:ascii="宋体" w:hAnsi="宋体" w:cs="宋体"/>
          <w:color w:val="000000"/>
          <w:sz w:val="32"/>
          <w:szCs w:val="32"/>
          <w:lang w:eastAsia="zh-CN"/>
        </w:rPr>
      </w:pPr>
      <w:r>
        <w:rPr>
          <w:rFonts w:hint="eastAsia" w:ascii="宋体" w:hAnsi="宋体" w:cs="宋体"/>
          <w:color w:val="000000"/>
          <w:sz w:val="32"/>
          <w:szCs w:val="32"/>
        </w:rPr>
        <w:t>附件</w:t>
      </w:r>
      <w:r>
        <w:rPr>
          <w:rFonts w:hint="eastAsia" w:ascii="宋体" w:hAnsi="宋体" w:cs="宋体"/>
          <w:color w:val="000000"/>
          <w:sz w:val="32"/>
          <w:szCs w:val="32"/>
          <w:lang w:eastAsia="zh-CN"/>
        </w:rPr>
        <w:t>五</w:t>
      </w:r>
      <w:r>
        <w:rPr>
          <w:rFonts w:hint="eastAsia" w:ascii="宋体" w:hAnsi="宋体" w:cs="宋体"/>
          <w:color w:val="000000"/>
          <w:sz w:val="32"/>
          <w:szCs w:val="32"/>
        </w:rPr>
        <w:t>：</w:t>
      </w:r>
      <w:r>
        <w:rPr>
          <w:rFonts w:hint="eastAsia" w:ascii="宋体" w:hAnsi="宋体" w:cs="宋体"/>
          <w:color w:val="000000"/>
          <w:sz w:val="32"/>
          <w:szCs w:val="32"/>
          <w:lang w:eastAsia="zh-CN"/>
        </w:rPr>
        <w:t>技术规格偏离表</w:t>
      </w:r>
    </w:p>
    <w:p>
      <w:pPr>
        <w:ind w:firstLine="640" w:firstLineChars="200"/>
        <w:jc w:val="left"/>
        <w:rPr>
          <w:rFonts w:hint="eastAsia" w:ascii="宋体" w:hAnsi="宋体" w:eastAsia="宋体" w:cs="宋体"/>
          <w:color w:val="000000"/>
          <w:sz w:val="32"/>
          <w:szCs w:val="32"/>
          <w:lang w:eastAsia="zh-CN"/>
        </w:rPr>
      </w:pPr>
      <w:r>
        <w:rPr>
          <w:rFonts w:hint="eastAsia" w:ascii="宋体" w:hAnsi="宋体" w:cs="宋体"/>
          <w:color w:val="000000"/>
          <w:sz w:val="32"/>
          <w:szCs w:val="32"/>
        </w:rPr>
        <w:t>附件</w:t>
      </w:r>
      <w:r>
        <w:rPr>
          <w:rFonts w:hint="eastAsia" w:ascii="宋体" w:hAnsi="宋体" w:cs="宋体"/>
          <w:color w:val="000000"/>
          <w:sz w:val="32"/>
          <w:szCs w:val="32"/>
          <w:lang w:eastAsia="zh-CN"/>
        </w:rPr>
        <w:t>六</w:t>
      </w:r>
      <w:r>
        <w:rPr>
          <w:rFonts w:hint="eastAsia" w:ascii="宋体" w:hAnsi="宋体" w:cs="宋体"/>
          <w:color w:val="000000"/>
          <w:sz w:val="32"/>
          <w:szCs w:val="32"/>
        </w:rPr>
        <w:t>：</w:t>
      </w:r>
      <w:r>
        <w:rPr>
          <w:rFonts w:hint="eastAsia" w:ascii="宋体" w:hAnsi="宋体" w:cs="宋体"/>
          <w:color w:val="000000"/>
          <w:sz w:val="32"/>
          <w:szCs w:val="32"/>
          <w:lang w:eastAsia="zh-CN"/>
        </w:rPr>
        <w:t>商务条款偏离表</w:t>
      </w:r>
    </w:p>
    <w:p>
      <w:pPr>
        <w:ind w:firstLine="640" w:firstLineChars="200"/>
        <w:jc w:val="left"/>
        <w:rPr>
          <w:rFonts w:hint="eastAsia" w:ascii="宋体" w:hAnsi="宋体" w:cs="宋体"/>
          <w:sz w:val="32"/>
          <w:szCs w:val="32"/>
        </w:rPr>
      </w:pPr>
      <w:r>
        <w:rPr>
          <w:rFonts w:hint="eastAsia" w:ascii="宋体" w:hAnsi="宋体" w:cs="宋体"/>
          <w:sz w:val="32"/>
          <w:szCs w:val="32"/>
        </w:rPr>
        <w:t>附件</w:t>
      </w:r>
      <w:r>
        <w:rPr>
          <w:rFonts w:hint="eastAsia" w:ascii="宋体" w:hAnsi="宋体" w:cs="宋体"/>
          <w:sz w:val="32"/>
          <w:szCs w:val="32"/>
          <w:lang w:eastAsia="zh-CN"/>
        </w:rPr>
        <w:t>七</w:t>
      </w:r>
      <w:r>
        <w:rPr>
          <w:rFonts w:hint="eastAsia" w:ascii="宋体" w:hAnsi="宋体" w:cs="宋体"/>
          <w:sz w:val="32"/>
          <w:szCs w:val="32"/>
        </w:rPr>
        <w:t>：承诺函</w:t>
      </w:r>
    </w:p>
    <w:p>
      <w:pPr>
        <w:pStyle w:val="2"/>
        <w:ind w:firstLine="640" w:firstLineChars="200"/>
        <w:rPr>
          <w:rFonts w:hint="eastAsia" w:eastAsia="宋体"/>
          <w:lang w:eastAsia="zh-CN"/>
        </w:rPr>
      </w:pPr>
      <w:r>
        <w:rPr>
          <w:rFonts w:hint="eastAsia" w:ascii="宋体" w:hAnsi="宋体" w:cs="宋体"/>
          <w:sz w:val="32"/>
          <w:szCs w:val="32"/>
          <w:lang w:eastAsia="zh-CN"/>
        </w:rPr>
        <w:t>附件八：技术服务（售后服务方案）</w:t>
      </w:r>
    </w:p>
    <w:p>
      <w:pPr>
        <w:ind w:firstLine="640" w:firstLineChars="200"/>
        <w:jc w:val="left"/>
        <w:rPr>
          <w:rFonts w:hint="eastAsia" w:ascii="宋体" w:hAnsi="宋体" w:cs="宋体"/>
          <w:sz w:val="32"/>
          <w:szCs w:val="32"/>
          <w:lang w:eastAsia="zh-CN"/>
        </w:rPr>
      </w:pPr>
      <w:r>
        <w:rPr>
          <w:rFonts w:hint="eastAsia" w:ascii="宋体" w:hAnsi="宋体" w:cs="宋体"/>
          <w:sz w:val="32"/>
          <w:szCs w:val="32"/>
          <w:lang w:eastAsia="zh-CN"/>
        </w:rPr>
        <w:t>附件九：资格证明文件</w:t>
      </w:r>
    </w:p>
    <w:p>
      <w:pPr>
        <w:ind w:firstLine="640" w:firstLineChars="200"/>
        <w:jc w:val="left"/>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eastAsia="zh-CN"/>
        </w:rPr>
        <w:t>十</w:t>
      </w:r>
      <w:r>
        <w:rPr>
          <w:rFonts w:hint="eastAsia" w:ascii="宋体" w:hAnsi="宋体" w:cs="宋体"/>
          <w:sz w:val="32"/>
          <w:szCs w:val="32"/>
        </w:rPr>
        <w:t>：评分</w:t>
      </w:r>
      <w:r>
        <w:rPr>
          <w:rFonts w:hint="eastAsia" w:ascii="宋体" w:hAnsi="宋体" w:cs="宋体"/>
          <w:sz w:val="32"/>
          <w:szCs w:val="32"/>
          <w:lang w:eastAsia="zh-CN"/>
        </w:rPr>
        <w:t>表</w:t>
      </w:r>
    </w:p>
    <w:p>
      <w:pPr>
        <w:jc w:val="center"/>
        <w:rPr>
          <w:rFonts w:ascii="宋体"/>
          <w:b/>
          <w:bCs/>
          <w:i w:val="0"/>
          <w:iCs w:val="0"/>
          <w:color w:val="000000"/>
          <w:sz w:val="32"/>
          <w:szCs w:val="32"/>
        </w:rPr>
      </w:pPr>
      <w:r>
        <w:rPr>
          <w:rFonts w:hint="eastAsia" w:ascii="宋体" w:hAnsi="宋体" w:cs="宋体"/>
          <w:b/>
          <w:bCs/>
          <w:i w:val="0"/>
          <w:iCs w:val="0"/>
          <w:color w:val="000000"/>
          <w:sz w:val="32"/>
          <w:szCs w:val="32"/>
        </w:rPr>
        <w:t>第一章</w:t>
      </w:r>
      <w:r>
        <w:rPr>
          <w:rFonts w:ascii="宋体" w:hAnsi="宋体" w:cs="宋体"/>
          <w:b/>
          <w:bCs/>
          <w:i w:val="0"/>
          <w:iCs w:val="0"/>
          <w:color w:val="000000"/>
          <w:sz w:val="32"/>
          <w:szCs w:val="32"/>
        </w:rPr>
        <w:t xml:space="preserve">   </w:t>
      </w:r>
      <w:r>
        <w:rPr>
          <w:rFonts w:hint="eastAsia" w:ascii="宋体" w:hAnsi="宋体" w:cs="宋体"/>
          <w:b/>
          <w:bCs/>
          <w:i w:val="0"/>
          <w:iCs w:val="0"/>
          <w:color w:val="000000"/>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福建省石油化学工业设计院拟对电子文档安全保护系统采购项目进行国内公开比选，现欢迎国内合格参选人对该比选物资及服务进行密封报价参选。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一、比选项目内容</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本次公开自主比选项目的名称是：“福建省石油化学工业设计院电子文档安全保护系统采购项目”。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备注：参选人必须对同一个合同包中的全部物资与服务进行参选，不得仅对合同包中的部分物资或服务进行参选，否则其比选文件将被拒绝。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二、参选人资格要求：</w:t>
      </w:r>
    </w:p>
    <w:p>
      <w:pPr>
        <w:pStyle w:val="9"/>
        <w:keepNext w:val="0"/>
        <w:keepLines w:val="0"/>
        <w:pageBreakBefore w:val="0"/>
        <w:widowControl w:val="0"/>
        <w:numPr>
          <w:ilvl w:val="0"/>
          <w:numId w:val="3"/>
        </w:numPr>
        <w:kinsoku/>
        <w:wordWrap/>
        <w:overflowPunct/>
        <w:topLinePunct w:val="0"/>
        <w:autoSpaceDE/>
        <w:autoSpaceDN/>
        <w:bidi w:val="0"/>
        <w:snapToGrid/>
        <w:spacing w:line="360" w:lineRule="auto"/>
        <w:ind w:firstLine="480" w:firstLineChars="200"/>
        <w:rPr>
          <w:rFonts w:hint="eastAsia" w:hAnsi="宋体"/>
          <w:sz w:val="24"/>
          <w:szCs w:val="24"/>
        </w:rPr>
      </w:pPr>
      <w:r>
        <w:rPr>
          <w:rFonts w:hint="eastAsia" w:hAnsi="宋体"/>
          <w:sz w:val="24"/>
          <w:szCs w:val="24"/>
        </w:rPr>
        <w:t>参选人</w:t>
      </w:r>
      <w:r>
        <w:rPr>
          <w:rFonts w:hint="eastAsia" w:ascii="宋体" w:hAnsi="宋体"/>
          <w:kern w:val="2"/>
          <w:sz w:val="24"/>
          <w:szCs w:val="24"/>
          <w:lang w:val="en-US" w:eastAsia="zh-CN" w:bidi="ar-SA"/>
        </w:rPr>
        <w:t>具备独立法人资格且有能力提供自主比选货物及服务的制造商及代理商</w:t>
      </w:r>
      <w:r>
        <w:rPr>
          <w:rFonts w:hint="eastAsia" w:hAnsi="宋体"/>
          <w:kern w:val="2"/>
          <w:sz w:val="24"/>
          <w:szCs w:val="24"/>
          <w:lang w:val="en-US" w:eastAsia="zh-CN" w:bidi="ar-SA"/>
        </w:rPr>
        <w:t>，</w:t>
      </w:r>
      <w:r>
        <w:rPr>
          <w:rFonts w:hint="eastAsia" w:hAnsi="宋体"/>
          <w:sz w:val="24"/>
          <w:szCs w:val="24"/>
        </w:rPr>
        <w:t>应具有履行合同的相关资质，需提供合格有效的营业执照</w:t>
      </w:r>
      <w:r>
        <w:rPr>
          <w:rFonts w:hint="eastAsia" w:hAnsi="宋体" w:cs="宋体"/>
          <w:sz w:val="24"/>
          <w:szCs w:val="24"/>
        </w:rPr>
        <w:t>和税务登记证（或</w:t>
      </w:r>
      <w:r>
        <w:rPr>
          <w:rFonts w:hint="eastAsia" w:hAnsi="宋体"/>
          <w:sz w:val="24"/>
          <w:szCs w:val="24"/>
        </w:rPr>
        <w:t>三证合一）等复印件并加盖参选人</w:t>
      </w:r>
      <w:r>
        <w:rPr>
          <w:rFonts w:hAnsi="宋体"/>
          <w:sz w:val="24"/>
          <w:szCs w:val="24"/>
        </w:rPr>
        <w:t>单位</w:t>
      </w:r>
      <w:r>
        <w:rPr>
          <w:rFonts w:hint="eastAsia" w:hAnsi="宋体"/>
          <w:sz w:val="24"/>
          <w:szCs w:val="24"/>
        </w:rPr>
        <w:t>公章并注明与原件一致。</w:t>
      </w:r>
    </w:p>
    <w:p>
      <w:pPr>
        <w:pStyle w:val="9"/>
        <w:keepNext w:val="0"/>
        <w:keepLines w:val="0"/>
        <w:pageBreakBefore w:val="0"/>
        <w:widowControl w:val="0"/>
        <w:numPr>
          <w:ilvl w:val="0"/>
          <w:numId w:val="3"/>
        </w:numPr>
        <w:kinsoku/>
        <w:wordWrap/>
        <w:overflowPunct/>
        <w:topLinePunct w:val="0"/>
        <w:autoSpaceDE/>
        <w:autoSpaceDN/>
        <w:bidi w:val="0"/>
        <w:snapToGrid/>
        <w:spacing w:line="360" w:lineRule="auto"/>
        <w:ind w:firstLine="480" w:firstLineChars="200"/>
        <w:rPr>
          <w:rFonts w:hint="eastAsia" w:ascii="宋体" w:hAnsi="宋体" w:eastAsia="宋体" w:cs="宋体"/>
          <w:kern w:val="2"/>
          <w:sz w:val="24"/>
          <w:szCs w:val="24"/>
          <w:lang w:val="en-US" w:eastAsia="zh-CN" w:bidi="ar-SA"/>
        </w:rPr>
      </w:pPr>
      <w:r>
        <w:rPr>
          <w:rFonts w:hint="eastAsia" w:hAnsi="宋体" w:cs="宋体"/>
          <w:sz w:val="24"/>
          <w:szCs w:val="24"/>
        </w:rPr>
        <w:t>参选人</w:t>
      </w:r>
      <w:r>
        <w:rPr>
          <w:rFonts w:hint="eastAsia" w:hAnsi="宋体"/>
          <w:sz w:val="24"/>
          <w:szCs w:val="24"/>
        </w:rPr>
        <w:t xml:space="preserve">近3年内没有骗取中选和严重违约等其它不良记录，无安全事故，参选时没有处于被责令停业，财产被接管、冻结，破产状态内，以及可能影响到合同履行的其他问题。 </w:t>
      </w:r>
    </w:p>
    <w:p>
      <w:pPr>
        <w:pStyle w:val="9"/>
        <w:keepNext w:val="0"/>
        <w:keepLines w:val="0"/>
        <w:pageBreakBefore w:val="0"/>
        <w:widowControl w:val="0"/>
        <w:numPr>
          <w:ilvl w:val="0"/>
          <w:numId w:val="3"/>
        </w:numPr>
        <w:kinsoku/>
        <w:wordWrap/>
        <w:overflowPunct/>
        <w:topLinePunct w:val="0"/>
        <w:autoSpaceDE/>
        <w:autoSpaceDN/>
        <w:bidi w:val="0"/>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软件拥有自主知识产权，具有在中国境内的合法使用权或版权。需提供</w:t>
      </w:r>
      <w:r>
        <w:rPr>
          <w:rFonts w:hint="eastAsia" w:ascii="宋体" w:hAnsi="宋体" w:eastAsia="宋体" w:cs="宋体"/>
          <w:kern w:val="2"/>
          <w:sz w:val="24"/>
          <w:szCs w:val="24"/>
          <w:lang w:val="zh-CN" w:eastAsia="zh-CN" w:bidi="ar-SA"/>
        </w:rPr>
        <w:t>计算机软件著作权登记证书的复印件</w:t>
      </w:r>
      <w:r>
        <w:rPr>
          <w:rFonts w:hint="eastAsia" w:ascii="宋体" w:hAnsi="宋体" w:eastAsia="宋体" w:cs="宋体"/>
          <w:kern w:val="2"/>
          <w:sz w:val="24"/>
          <w:szCs w:val="24"/>
          <w:lang w:val="en-US" w:eastAsia="zh-CN" w:bidi="ar-SA"/>
        </w:rPr>
        <w:t>并加盖参选人单位公章。</w:t>
      </w:r>
    </w:p>
    <w:p>
      <w:pPr>
        <w:pStyle w:val="9"/>
        <w:keepNext w:val="0"/>
        <w:keepLines w:val="0"/>
        <w:pageBreakBefore w:val="0"/>
        <w:widowControl w:val="0"/>
        <w:numPr>
          <w:ilvl w:val="0"/>
          <w:numId w:val="3"/>
        </w:numPr>
        <w:kinsoku/>
        <w:wordWrap/>
        <w:overflowPunct/>
        <w:topLinePunct w:val="0"/>
        <w:autoSpaceDE/>
        <w:autoSpaceDN/>
        <w:bidi w:val="0"/>
        <w:snapToGrid/>
        <w:spacing w:line="360" w:lineRule="auto"/>
        <w:ind w:firstLine="480" w:firstLineChars="200"/>
        <w:rPr>
          <w:rFonts w:hint="eastAsia" w:hAnsi="宋体"/>
          <w:sz w:val="24"/>
          <w:szCs w:val="24"/>
        </w:rPr>
      </w:pPr>
      <w:r>
        <w:rPr>
          <w:rFonts w:hint="eastAsia" w:ascii="宋体" w:hAnsi="宋体" w:eastAsia="宋体" w:cs="宋体"/>
          <w:kern w:val="2"/>
          <w:sz w:val="24"/>
          <w:szCs w:val="24"/>
          <w:lang w:val="en-US" w:eastAsia="zh-CN" w:bidi="ar-SA"/>
        </w:rPr>
        <w:t>参选人具有</w:t>
      </w:r>
      <w:r>
        <w:rPr>
          <w:rFonts w:hint="eastAsia" w:hAnsi="宋体"/>
          <w:sz w:val="24"/>
          <w:szCs w:val="24"/>
        </w:rPr>
        <w:t>履行合同的相关资质，代理商应具有原厂商的授权资质，应提供原厂商针对本项目的原厂授权函以及原厂服务承诺函。</w:t>
      </w:r>
    </w:p>
    <w:p>
      <w:pPr>
        <w:pStyle w:val="9"/>
        <w:keepNext w:val="0"/>
        <w:keepLines w:val="0"/>
        <w:pageBreakBefore w:val="0"/>
        <w:widowControl w:val="0"/>
        <w:numPr>
          <w:ilvl w:val="0"/>
          <w:numId w:val="3"/>
        </w:numPr>
        <w:kinsoku/>
        <w:wordWrap/>
        <w:overflowPunct/>
        <w:topLinePunct w:val="0"/>
        <w:autoSpaceDE/>
        <w:autoSpaceDN/>
        <w:bidi w:val="0"/>
        <w:snapToGrid/>
        <w:spacing w:line="360" w:lineRule="auto"/>
        <w:ind w:firstLine="480" w:firstLineChars="200"/>
        <w:rPr>
          <w:rFonts w:hint="eastAsia" w:hAnsi="宋体" w:cs="宋体"/>
          <w:sz w:val="24"/>
          <w:szCs w:val="24"/>
        </w:rPr>
      </w:pPr>
      <w:r>
        <w:rPr>
          <w:rFonts w:hint="eastAsia" w:hAnsi="宋体"/>
          <w:sz w:val="24"/>
          <w:szCs w:val="24"/>
        </w:rPr>
        <w:t>本项目不接受联合体参选。</w:t>
      </w:r>
    </w:p>
    <w:p>
      <w:pPr>
        <w:pStyle w:val="9"/>
        <w:keepNext w:val="0"/>
        <w:keepLines w:val="0"/>
        <w:pageBreakBefore w:val="0"/>
        <w:widowControl w:val="0"/>
        <w:numPr>
          <w:ilvl w:val="0"/>
          <w:numId w:val="3"/>
        </w:numPr>
        <w:kinsoku/>
        <w:wordWrap/>
        <w:overflowPunct/>
        <w:topLinePunct w:val="0"/>
        <w:autoSpaceDE/>
        <w:autoSpaceDN/>
        <w:bidi w:val="0"/>
        <w:snapToGrid/>
        <w:spacing w:line="360" w:lineRule="auto"/>
        <w:ind w:firstLine="480" w:firstLineChars="200"/>
        <w:rPr>
          <w:rFonts w:hint="eastAsia" w:hAnsi="宋体" w:cs="宋体"/>
          <w:sz w:val="24"/>
          <w:szCs w:val="24"/>
        </w:rPr>
      </w:pPr>
      <w:r>
        <w:rPr>
          <w:rFonts w:hint="eastAsia" w:hAnsi="宋体" w:cs="宋体"/>
          <w:sz w:val="24"/>
          <w:szCs w:val="24"/>
        </w:rPr>
        <w:t>其他资格要求详见比选文件，本项目采用资格后审方式对参选人进行资格审查，经资格审查合格的参选人才可能有资格成为中选候选人。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kern w:val="2"/>
          <w:sz w:val="24"/>
          <w:szCs w:val="24"/>
          <w:lang w:val="en-US" w:eastAsia="zh-CN" w:bidi="ar-SA"/>
        </w:rPr>
        <w:t>三、参选</w:t>
      </w:r>
      <w:r>
        <w:rPr>
          <w:rFonts w:hint="eastAsia" w:ascii="宋体" w:hAnsi="宋体" w:eastAsia="宋体" w:cs="宋体"/>
          <w:kern w:val="2"/>
          <w:sz w:val="24"/>
          <w:szCs w:val="24"/>
          <w:lang w:val="en-US" w:eastAsia="zh-CN" w:bidi="ar-SA"/>
        </w:rPr>
        <w:t>文件递交：</w:t>
      </w:r>
    </w:p>
    <w:p>
      <w:pPr>
        <w:pStyle w:val="9"/>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1、凡愿意参加比选的合格参选人请于2019年</w:t>
      </w:r>
      <w:r>
        <w:rPr>
          <w:rFonts w:hint="eastAsia"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月</w:t>
      </w:r>
      <w:r>
        <w:rPr>
          <w:rFonts w:hint="eastAsia"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日至</w:t>
      </w:r>
      <w:r>
        <w:rPr>
          <w:rFonts w:hint="eastAsia"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月</w:t>
      </w:r>
      <w:r>
        <w:rPr>
          <w:rFonts w:hint="eastAsia"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日，每天上午9:00至12:00，下午1</w:t>
      </w: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:00至1</w:t>
      </w:r>
      <w:r>
        <w:rPr>
          <w:rFonts w:hint="eastAsia" w:hAnsi="宋体" w:cs="宋体"/>
          <w:kern w:val="2"/>
          <w:sz w:val="24"/>
          <w:szCs w:val="24"/>
          <w:lang w:val="en-US" w:eastAsia="zh-CN" w:bidi="ar-SA"/>
        </w:rPr>
        <w:t>8</w:t>
      </w:r>
      <w:r>
        <w:rPr>
          <w:rFonts w:hint="eastAsia" w:ascii="宋体" w:hAnsi="宋体" w:eastAsia="宋体" w:cs="宋体"/>
          <w:kern w:val="2"/>
          <w:sz w:val="24"/>
          <w:szCs w:val="24"/>
          <w:lang w:val="en-US" w:eastAsia="zh-CN" w:bidi="ar-SA"/>
        </w:rPr>
        <w:t>:00，递交参选文件，逾期不予受理。</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、参选文件递交的截止时间：2019年</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日下午18时00分。</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提交</w:t>
      </w:r>
      <w:r>
        <w:rPr>
          <w:rFonts w:hint="eastAsia" w:ascii="宋体" w:hAnsi="宋体" w:cs="宋体"/>
          <w:kern w:val="2"/>
          <w:sz w:val="24"/>
          <w:szCs w:val="24"/>
          <w:lang w:val="en-US" w:eastAsia="zh-CN" w:bidi="ar-SA"/>
        </w:rPr>
        <w:t>参选</w:t>
      </w:r>
      <w:r>
        <w:rPr>
          <w:rFonts w:hint="eastAsia" w:ascii="宋体" w:hAnsi="宋体" w:eastAsia="宋体" w:cs="宋体"/>
          <w:kern w:val="2"/>
          <w:sz w:val="24"/>
          <w:szCs w:val="24"/>
          <w:lang w:val="en-US" w:eastAsia="zh-CN" w:bidi="ar-SA"/>
        </w:rPr>
        <w:t>文件的地点为：福建省石油化学工业设计院机房（地址：福建省福州市鼓楼区东大路117号7号楼208室），联系人：张先生、联系电话：0591-87552729</w:t>
      </w:r>
      <w:r>
        <w:rPr>
          <w:rFonts w:hint="eastAsia" w:ascii="宋体" w:hAnsi="宋体" w:cs="宋体"/>
          <w:kern w:val="2"/>
          <w:sz w:val="24"/>
          <w:szCs w:val="24"/>
          <w:lang w:val="en-US" w:eastAsia="zh-CN" w:bidi="ar-SA"/>
        </w:rPr>
        <w:t>。</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、若要使用邮寄方式，请尽量使用顺丰或EMS邮政快递，外包装上必须注明参选项目名称、参选单位、联系人电话）</w:t>
      </w:r>
      <w:r>
        <w:rPr>
          <w:rFonts w:hint="eastAsia" w:ascii="宋体" w:hAnsi="宋体" w:cs="宋体"/>
          <w:kern w:val="2"/>
          <w:sz w:val="24"/>
          <w:szCs w:val="24"/>
          <w:lang w:val="en-US" w:eastAsia="zh-CN" w:bidi="ar-SA"/>
        </w:rPr>
        <w:t>在参选文件递交截止日期前</w:t>
      </w:r>
      <w:r>
        <w:rPr>
          <w:rFonts w:hint="eastAsia" w:ascii="宋体" w:hAnsi="宋体" w:eastAsia="宋体" w:cs="宋体"/>
          <w:kern w:val="2"/>
          <w:sz w:val="24"/>
          <w:szCs w:val="24"/>
          <w:lang w:val="en-US" w:eastAsia="zh-CN" w:bidi="ar-SA"/>
        </w:rPr>
        <w:t>送达</w:t>
      </w:r>
      <w:r>
        <w:rPr>
          <w:rFonts w:hint="eastAsia" w:ascii="宋体" w:hAnsi="宋体" w:cs="宋体"/>
          <w:kern w:val="2"/>
          <w:sz w:val="24"/>
          <w:szCs w:val="24"/>
          <w:lang w:val="en-US" w:eastAsia="zh-CN" w:bidi="ar-SA"/>
        </w:rPr>
        <w:t>。</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逾期送达的或未送达指定地点或不符合规定的参选文件，比选人不予受理。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四、本次项目采购采用综合评分的比选办法。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福建省石油化学工业设计院承诺本次自主比选不存在任何障碍，保证本公告的内容不存在任何重大遗漏、虚假陈述或严重误导，并对其内容的真实性、完整性和有效性负责。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为了“公开、公平、公正、透明”，引导参选人进行正确参选，特制定本规定文件。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六、联系方式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 xml:space="preserve">联系人：张先生。电话：0591-87552729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联系地址：福州市鼓楼区东大路117号7号楼208室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 xml:space="preserve">邮编：350001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kern w:val="2"/>
          <w:sz w:val="24"/>
          <w:szCs w:val="24"/>
          <w:lang w:val="en-US" w:eastAsia="zh-CN" w:bidi="ar-SA"/>
        </w:rPr>
      </w:pPr>
      <w:r>
        <w:rPr>
          <w:rFonts w:hint="eastAsia" w:ascii="宋体" w:hAnsi="宋体"/>
          <w:kern w:val="2"/>
          <w:sz w:val="24"/>
          <w:szCs w:val="24"/>
          <w:lang w:val="en-US" w:eastAsia="zh-CN" w:bidi="ar-SA"/>
        </w:rPr>
        <w:t xml:space="preserve">                                       福建省石油化学工业设计院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b/>
          <w:bCs/>
          <w:color w:val="000000"/>
          <w:sz w:val="24"/>
          <w:szCs w:val="24"/>
        </w:rPr>
      </w:pPr>
      <w:r>
        <w:rPr>
          <w:rFonts w:hint="eastAsia" w:ascii="宋体" w:hAnsi="宋体"/>
          <w:kern w:val="2"/>
          <w:sz w:val="24"/>
          <w:szCs w:val="24"/>
          <w:lang w:val="en-US" w:eastAsia="zh-CN" w:bidi="ar-SA"/>
        </w:rPr>
        <w:t xml:space="preserve">                                             2019年9月</w:t>
      </w:r>
    </w:p>
    <w:p>
      <w:pPr>
        <w:ind w:firstLine="723" w:firstLineChars="225"/>
        <w:jc w:val="center"/>
        <w:rPr>
          <w:rFonts w:hint="eastAsia" w:ascii="宋体" w:hAnsi="宋体" w:cs="宋体"/>
          <w:b/>
          <w:bCs/>
          <w:sz w:val="32"/>
          <w:szCs w:val="32"/>
        </w:rPr>
      </w:pPr>
    </w:p>
    <w:p>
      <w:pPr>
        <w:ind w:firstLine="723" w:firstLineChars="225"/>
        <w:jc w:val="center"/>
        <w:rPr>
          <w:rFonts w:hint="eastAsia" w:ascii="宋体" w:hAnsi="宋体" w:eastAsia="宋体" w:cs="宋体"/>
          <w:b/>
          <w:bCs/>
          <w:sz w:val="32"/>
          <w:szCs w:val="32"/>
          <w:lang w:val="en-US" w:eastAsia="zh-CN"/>
        </w:rPr>
      </w:pPr>
    </w:p>
    <w:p>
      <w:pPr>
        <w:ind w:firstLine="723" w:firstLineChars="225"/>
        <w:jc w:val="center"/>
        <w:rPr>
          <w:rFonts w:ascii="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比选须知</w:t>
      </w:r>
    </w:p>
    <w:p>
      <w:pPr>
        <w:keepNext w:val="0"/>
        <w:keepLines w:val="0"/>
        <w:pageBreakBefore w:val="0"/>
        <w:widowControl w:val="0"/>
        <w:kinsoku/>
        <w:wordWrap/>
        <w:overflowPunct/>
        <w:topLinePunct w:val="0"/>
        <w:autoSpaceDE/>
        <w:autoSpaceDN/>
        <w:bidi w:val="0"/>
        <w:adjustRightInd w:val="0"/>
        <w:snapToGrid/>
        <w:spacing w:line="360" w:lineRule="auto"/>
        <w:jc w:val="left"/>
        <w:rPr>
          <w:rFonts w:ascii="宋体" w:hAnsi="宋体" w:cs="宋体"/>
          <w:b/>
          <w:bCs/>
          <w:sz w:val="28"/>
          <w:szCs w:val="28"/>
        </w:rPr>
      </w:pPr>
    </w:p>
    <w:p>
      <w:pPr>
        <w:keepNext w:val="0"/>
        <w:keepLines w:val="0"/>
        <w:pageBreakBefore w:val="0"/>
        <w:widowControl w:val="0"/>
        <w:kinsoku/>
        <w:wordWrap/>
        <w:overflowPunct/>
        <w:topLinePunct w:val="0"/>
        <w:autoSpaceDE/>
        <w:autoSpaceDN/>
        <w:bidi w:val="0"/>
        <w:adjustRightInd w:val="0"/>
        <w:snapToGrid/>
        <w:spacing w:line="360" w:lineRule="auto"/>
        <w:jc w:val="left"/>
        <w:rPr>
          <w:rFonts w:ascii="宋体"/>
          <w:b/>
          <w:bCs/>
          <w:sz w:val="24"/>
          <w:szCs w:val="24"/>
        </w:rPr>
      </w:pPr>
      <w:r>
        <w:rPr>
          <w:rFonts w:ascii="宋体" w:hAnsi="宋体" w:cs="宋体"/>
          <w:b/>
          <w:bCs/>
          <w:sz w:val="24"/>
          <w:szCs w:val="24"/>
        </w:rPr>
        <w:t>1</w:t>
      </w:r>
      <w:r>
        <w:rPr>
          <w:rFonts w:hint="eastAsia" w:ascii="宋体" w:hAnsi="宋体" w:cs="宋体"/>
          <w:b/>
          <w:bCs/>
          <w:sz w:val="24"/>
          <w:szCs w:val="24"/>
        </w:rPr>
        <w:t>、比选范围</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1.1、</w:t>
      </w:r>
      <w:r>
        <w:rPr>
          <w:rFonts w:hint="eastAsia" w:ascii="宋体" w:hAnsi="宋体" w:cs="宋体"/>
          <w:color w:val="000000"/>
          <w:sz w:val="24"/>
          <w:szCs w:val="24"/>
        </w:rPr>
        <w:t>福建省</w:t>
      </w:r>
      <w:r>
        <w:rPr>
          <w:rFonts w:hint="eastAsia" w:ascii="宋体" w:hAnsi="宋体" w:cs="宋体"/>
          <w:color w:val="000000"/>
          <w:sz w:val="24"/>
          <w:szCs w:val="24"/>
          <w:lang w:val="en-US" w:eastAsia="zh-CN"/>
        </w:rPr>
        <w:t>石油化学工业设计院</w:t>
      </w:r>
      <w:r>
        <w:rPr>
          <w:rFonts w:hint="eastAsia" w:ascii="宋体" w:hAnsi="宋体"/>
          <w:kern w:val="2"/>
          <w:sz w:val="24"/>
          <w:szCs w:val="24"/>
          <w:lang w:val="en-US" w:eastAsia="zh-CN" w:bidi="ar-SA"/>
        </w:rPr>
        <w:t>电子文档安全保护系统</w:t>
      </w:r>
      <w:r>
        <w:rPr>
          <w:rFonts w:hint="eastAsia" w:ascii="宋体" w:hAnsi="宋体" w:cs="宋体"/>
          <w:color w:val="000000"/>
          <w:sz w:val="24"/>
          <w:szCs w:val="24"/>
          <w:lang w:eastAsia="zh-CN"/>
        </w:rPr>
        <w:t>采购</w:t>
      </w:r>
      <w:r>
        <w:rPr>
          <w:rFonts w:hint="eastAsia" w:ascii="宋体" w:hAnsi="宋体" w:cs="宋体"/>
          <w:sz w:val="24"/>
          <w:szCs w:val="24"/>
        </w:rPr>
        <w:t>项目。</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eastAsia="宋体" w:cs="宋体"/>
          <w:sz w:val="24"/>
          <w:szCs w:val="24"/>
        </w:rPr>
      </w:pPr>
      <w:r>
        <w:rPr>
          <w:rFonts w:hint="eastAsia" w:ascii="宋体" w:hAnsi="宋体" w:cs="宋体"/>
          <w:sz w:val="24"/>
          <w:szCs w:val="24"/>
        </w:rPr>
        <w:t>1.2、采购</w:t>
      </w:r>
      <w:r>
        <w:rPr>
          <w:rFonts w:hint="eastAsia" w:ascii="宋体" w:hAnsi="宋体" w:cs="宋体"/>
          <w:sz w:val="24"/>
          <w:szCs w:val="24"/>
          <w:lang w:eastAsia="zh-CN"/>
        </w:rPr>
        <w:t>项目概况及总体要求：</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cs="宋体"/>
          <w:sz w:val="24"/>
          <w:szCs w:val="24"/>
          <w:lang w:val="en-US" w:eastAsia="zh-CN"/>
        </w:rPr>
      </w:pPr>
      <w:bookmarkStart w:id="0" w:name="_Toc23473"/>
      <w:r>
        <w:rPr>
          <w:rFonts w:hint="eastAsia" w:ascii="宋体" w:hAnsi="宋体" w:cs="宋体"/>
          <w:sz w:val="24"/>
          <w:szCs w:val="24"/>
          <w:lang w:val="en-US" w:eastAsia="zh-CN"/>
        </w:rPr>
        <w:t>1.2.1</w:t>
      </w:r>
      <w:bookmarkEnd w:id="0"/>
      <w:r>
        <w:rPr>
          <w:rFonts w:hint="eastAsia" w:ascii="宋体" w:hAnsi="宋体" w:cs="宋体"/>
          <w:sz w:val="24"/>
          <w:szCs w:val="24"/>
          <w:lang w:val="en-US" w:eastAsia="zh-CN"/>
        </w:rPr>
        <w:t>建设目标要求</w:t>
      </w:r>
    </w:p>
    <w:p>
      <w:pPr>
        <w:pStyle w:val="73"/>
        <w:keepNext w:val="0"/>
        <w:keepLines w:val="0"/>
        <w:pageBreakBefore w:val="0"/>
        <w:widowControl w:val="0"/>
        <w:kinsoku/>
        <w:wordWrap/>
        <w:overflowPunct/>
        <w:topLinePunct w:val="0"/>
        <w:autoSpaceDE/>
        <w:autoSpaceDN/>
        <w:bidi w:val="0"/>
        <w:adjustRightInd/>
        <w:snapToGrid/>
        <w:spacing w:before="0" w:line="360" w:lineRule="auto"/>
        <w:ind w:left="0" w:leftChars="0" w:right="0" w:rightChars="0"/>
        <w:textAlignment w:val="auto"/>
        <w:outlineLvl w:val="9"/>
        <w:rPr>
          <w:rFonts w:hint="eastAsia" w:ascii="宋体" w:hAnsi="宋体" w:eastAsia="宋体" w:cs="宋体"/>
          <w:sz w:val="24"/>
          <w:szCs w:val="24"/>
          <w:lang w:val="en-US" w:eastAsia="zh-CN" w:bidi="ar-SA"/>
        </w:rPr>
      </w:pPr>
      <w:r>
        <w:rPr>
          <w:rFonts w:hint="eastAsia" w:ascii="宋体" w:hAnsi="宋体" w:cs="宋体"/>
          <w:sz w:val="24"/>
        </w:rPr>
        <w:t>为提高企业内部数据协同和高效运作，实现内部办公文档内容流转安全可控，实现文档脱离内部管理平台后能有效防止文件的扩散和外泄</w:t>
      </w:r>
      <w:r>
        <w:rPr>
          <w:rFonts w:hint="eastAsia" w:ascii="宋体" w:hAnsi="宋体" w:cs="宋体"/>
          <w:sz w:val="24"/>
          <w:lang w:eastAsia="zh-CN"/>
        </w:rPr>
        <w:t>，</w:t>
      </w:r>
      <w:r>
        <w:rPr>
          <w:rFonts w:hint="eastAsia" w:ascii="宋体" w:hAnsi="宋体" w:eastAsia="宋体" w:cs="宋体"/>
          <w:sz w:val="24"/>
          <w:szCs w:val="24"/>
          <w:lang w:val="en-US" w:eastAsia="zh-CN" w:bidi="ar-SA"/>
        </w:rPr>
        <w:t>在不影响企业信息化带来便利的前提下，建立基于事前预防为主的电子文档安全保护系统：</w:t>
      </w:r>
    </w:p>
    <w:p>
      <w:pPr>
        <w:pStyle w:val="73"/>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9" w:leftChars="0" w:right="0" w:rightChars="0" w:firstLine="340" w:firstLineChars="142"/>
        <w:textAlignment w:val="auto"/>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保证企业的各类技术资料的安全，在赋予与文档相关的使用权限后，有效地控制“合法的用户方便使用，非法用户无法获得文档内容”</w:t>
      </w:r>
    </w:p>
    <w:p>
      <w:pPr>
        <w:pStyle w:val="73"/>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9" w:leftChars="0" w:right="0" w:rightChars="0" w:firstLine="340" w:firstLineChars="142"/>
        <w:textAlignment w:val="auto"/>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通过行为审计模块，对重要操作行为进行审计。</w:t>
      </w:r>
    </w:p>
    <w:p>
      <w:pPr>
        <w:pStyle w:val="73"/>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9" w:leftChars="0" w:right="0" w:rightChars="0" w:firstLine="340" w:firstLineChars="142"/>
        <w:textAlignment w:val="auto"/>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在不影响企业原有正常的信息扭转流程的前提下，保护各类数据信息，同时有效防止合法使用者非法通过各种途径将企业信息传播出去，避免企业知识产权的巨大损失。</w:t>
      </w:r>
    </w:p>
    <w:p>
      <w:pPr>
        <w:pStyle w:val="73"/>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9" w:leftChars="0" w:right="0" w:rightChars="0" w:firstLine="340" w:firstLineChars="142"/>
        <w:textAlignment w:val="auto"/>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电子文档安全保护系统必须支持企业目前各个部门复杂的业务流程对加密的需求，在安全与易用性达到平衡。</w:t>
      </w:r>
    </w:p>
    <w:p>
      <w:pPr>
        <w:pStyle w:val="73"/>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9" w:leftChars="0" w:right="0" w:rightChars="0" w:firstLine="340" w:firstLineChars="142"/>
        <w:textAlignment w:val="auto"/>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应用分类保护，自动加密保护AutoCAD图纸安全，其他office、wps等应用不设置自动加密策略。</w:t>
      </w:r>
    </w:p>
    <w:p>
      <w:pPr>
        <w:pStyle w:val="73"/>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9" w:leftChars="0" w:right="0" w:rightChars="0" w:firstLine="340" w:firstLineChars="142"/>
        <w:textAlignment w:val="auto"/>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以项目组为单位自动加密保护涉密项目组用户电脑上的数据；</w:t>
      </w:r>
    </w:p>
    <w:p>
      <w:pPr>
        <w:pStyle w:val="73"/>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9" w:leftChars="0" w:right="0" w:rightChars="0" w:firstLine="340" w:firstLineChars="142"/>
        <w:textAlignment w:val="auto"/>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自动加密保护共享文件夹中的文档。</w:t>
      </w:r>
    </w:p>
    <w:p>
      <w:pPr>
        <w:spacing w:line="360" w:lineRule="auto"/>
        <w:ind w:firstLine="480" w:firstLineChars="200"/>
        <w:rPr>
          <w:rFonts w:hint="eastAsia" w:ascii="宋体" w:hAnsi="宋体" w:eastAsia="宋体" w:cs="宋体"/>
          <w:sz w:val="24"/>
          <w:szCs w:val="24"/>
          <w:lang w:val="en-US" w:eastAsia="zh-CN" w:bidi="ar-SA"/>
        </w:rPr>
      </w:pPr>
      <w:r>
        <w:rPr>
          <w:rFonts w:hint="eastAsia"/>
          <w:sz w:val="24"/>
          <w:szCs w:val="24"/>
        </w:rPr>
        <w:t>目前</w:t>
      </w:r>
      <w:r>
        <w:rPr>
          <w:rFonts w:hint="eastAsia"/>
          <w:sz w:val="24"/>
          <w:szCs w:val="24"/>
          <w:lang w:eastAsia="zh-CN"/>
        </w:rPr>
        <w:t>比选人</w:t>
      </w:r>
      <w:r>
        <w:rPr>
          <w:rFonts w:hint="eastAsia"/>
          <w:sz w:val="24"/>
          <w:szCs w:val="24"/>
        </w:rPr>
        <w:t>组织架构为院部、党群部、纪检监察室、人力资源部、经营计划部、办公室、财务部、技术部、企管部、工艺室、公用室、设备室、土建室、工程部、实华安评公司、实华监理公司、二化建、研究所综合、环评中心、科研信息、质检站</w:t>
      </w:r>
      <w:r>
        <w:rPr>
          <w:rFonts w:hint="eastAsia"/>
          <w:sz w:val="24"/>
          <w:szCs w:val="24"/>
          <w:lang w:eastAsia="zh-CN"/>
        </w:rPr>
        <w:t>等</w:t>
      </w:r>
      <w:r>
        <w:rPr>
          <w:rFonts w:hint="eastAsia"/>
          <w:sz w:val="24"/>
          <w:szCs w:val="24"/>
        </w:rPr>
        <w:t>。</w:t>
      </w:r>
      <w:r>
        <w:rPr>
          <w:rFonts w:hint="eastAsia"/>
          <w:sz w:val="24"/>
          <w:szCs w:val="24"/>
          <w:lang w:eastAsia="zh-CN"/>
        </w:rPr>
        <w:t>目前</w:t>
      </w:r>
      <w:r>
        <w:rPr>
          <w:rFonts w:hint="eastAsia"/>
          <w:sz w:val="24"/>
          <w:szCs w:val="24"/>
        </w:rPr>
        <w:t>按在线用户</w:t>
      </w:r>
      <w:r>
        <w:rPr>
          <w:rFonts w:hint="eastAsia"/>
          <w:sz w:val="24"/>
          <w:szCs w:val="24"/>
          <w:lang w:val="en-US" w:eastAsia="zh-CN"/>
        </w:rPr>
        <w:t>25</w:t>
      </w:r>
      <w:r>
        <w:rPr>
          <w:rFonts w:hint="eastAsia"/>
          <w:sz w:val="24"/>
          <w:szCs w:val="24"/>
        </w:rPr>
        <w:t>0个点申请，离线用户100点申请（笔记本电脑）（赠送）</w:t>
      </w:r>
      <w:r>
        <w:rPr>
          <w:rFonts w:hint="eastAsia"/>
          <w:sz w:val="24"/>
          <w:szCs w:val="24"/>
          <w:lang w:eastAsia="zh-CN"/>
        </w:rPr>
        <w:t>。如果今后比选人需要</w:t>
      </w:r>
      <w:r>
        <w:rPr>
          <w:rFonts w:hint="eastAsia"/>
          <w:color w:val="auto"/>
          <w:sz w:val="24"/>
        </w:rPr>
        <w:t>再次采购相同产品时以不高于本次报价单价的优惠条件购买</w:t>
      </w:r>
      <w:r>
        <w:rPr>
          <w:rFonts w:hint="eastAsia"/>
          <w:color w:val="auto"/>
          <w:sz w:val="24"/>
          <w:lang w:eastAsia="zh-CN"/>
        </w:rPr>
        <w:t>。</w:t>
      </w:r>
      <w:r>
        <w:rPr>
          <w:rFonts w:hint="eastAsia"/>
          <w:color w:val="auto"/>
          <w:sz w:val="24"/>
        </w:rPr>
        <w:t>采购与本次报价产品同档次产品时享受不低于本次报价产品的优惠条件。</w:t>
      </w:r>
      <w:r>
        <w:rPr>
          <w:rFonts w:hint="eastAsia"/>
          <w:color w:val="auto"/>
          <w:sz w:val="24"/>
          <w:lang w:eastAsia="zh-CN"/>
        </w:rPr>
        <w:t>比选人</w:t>
      </w:r>
      <w:r>
        <w:rPr>
          <w:rFonts w:hint="eastAsia"/>
          <w:color w:val="auto"/>
          <w:sz w:val="24"/>
        </w:rPr>
        <w:t>在后续</w:t>
      </w:r>
      <w:r>
        <w:rPr>
          <w:rFonts w:hint="eastAsia"/>
          <w:color w:val="auto"/>
          <w:sz w:val="24"/>
          <w:lang w:eastAsia="zh-CN"/>
        </w:rPr>
        <w:t>部分</w:t>
      </w:r>
      <w:r>
        <w:rPr>
          <w:rFonts w:hint="eastAsia"/>
          <w:color w:val="auto"/>
          <w:sz w:val="24"/>
        </w:rPr>
        <w:t>采购时应享受不低于本次报价产品的优惠条件。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eastAsia="宋体" w:cs="宋体"/>
          <w:sz w:val="24"/>
          <w:szCs w:val="24"/>
          <w:lang w:val="en-US" w:eastAsia="zh-CN" w:bidi="ar-SA"/>
        </w:rPr>
      </w:pPr>
      <w:bookmarkStart w:id="1" w:name="_Toc1770"/>
      <w:r>
        <w:rPr>
          <w:rFonts w:hint="eastAsia" w:ascii="宋体" w:hAnsi="宋体" w:eastAsia="宋体" w:cs="宋体"/>
          <w:sz w:val="24"/>
          <w:szCs w:val="24"/>
          <w:lang w:val="en-US" w:eastAsia="zh-CN" w:bidi="ar-SA"/>
        </w:rPr>
        <w:t>1.2.2</w:t>
      </w:r>
      <w:bookmarkEnd w:id="1"/>
      <w:r>
        <w:rPr>
          <w:rFonts w:hint="eastAsia" w:ascii="宋体" w:hAnsi="宋体" w:cs="宋体"/>
          <w:sz w:val="24"/>
          <w:szCs w:val="24"/>
          <w:lang w:val="en-US" w:eastAsia="zh-CN" w:bidi="ar-SA"/>
        </w:rPr>
        <w:t>系统技术要求</w:t>
      </w:r>
    </w:p>
    <w:p>
      <w:pPr>
        <w:spacing w:line="360" w:lineRule="auto"/>
        <w:ind w:firstLine="480" w:firstLineChars="200"/>
        <w:rPr>
          <w:rFonts w:hint="eastAsia" w:ascii="宋体" w:hAnsi="宋体" w:eastAsia="宋体"/>
          <w:sz w:val="24"/>
          <w:szCs w:val="21"/>
          <w:lang w:val="en-US" w:eastAsia="zh-CN"/>
        </w:rPr>
      </w:pPr>
      <w:bookmarkStart w:id="2" w:name="_Toc7949"/>
      <w:bookmarkStart w:id="3" w:name="_Toc388553646"/>
      <w:r>
        <w:rPr>
          <w:rFonts w:hint="eastAsia" w:ascii="宋体" w:hAnsi="宋体"/>
          <w:sz w:val="24"/>
          <w:szCs w:val="21"/>
          <w:lang w:val="en-US" w:eastAsia="zh-CN"/>
        </w:rPr>
        <w:t>1.2.2.1系统架构要求</w:t>
      </w:r>
    </w:p>
    <w:p>
      <w:pPr>
        <w:spacing w:line="360" w:lineRule="auto"/>
        <w:ind w:firstLine="480" w:firstLineChars="200"/>
        <w:rPr>
          <w:rFonts w:hint="eastAsia" w:ascii="宋体" w:hAnsi="宋体"/>
          <w:sz w:val="24"/>
          <w:szCs w:val="21"/>
        </w:rPr>
      </w:pPr>
      <w:r>
        <w:rPr>
          <w:rFonts w:hint="eastAsia" w:ascii="宋体" w:hAnsi="宋体"/>
          <w:sz w:val="24"/>
          <w:szCs w:val="21"/>
        </w:rPr>
        <w:t>系统要求采用B/S和C/S相结合的架构，系统语言包括中文、英文，支持集中式和分布式两种部署方式，支持VPN和在广域网的安装部署，切换支持W</w:t>
      </w:r>
      <w:r>
        <w:rPr>
          <w:rFonts w:ascii="宋体" w:hAnsi="宋体"/>
          <w:sz w:val="24"/>
          <w:szCs w:val="21"/>
        </w:rPr>
        <w:t>EB访问式的统一管理平台</w:t>
      </w:r>
      <w:r>
        <w:rPr>
          <w:rFonts w:hint="eastAsia" w:ascii="宋体" w:hAnsi="宋体"/>
          <w:sz w:val="24"/>
          <w:szCs w:val="21"/>
        </w:rPr>
        <w:t>，支持对终端的远程升级、策略管控、终端统计。</w:t>
      </w:r>
    </w:p>
    <w:p>
      <w:pPr>
        <w:pStyle w:val="2"/>
        <w:rPr>
          <w:rFonts w:hint="eastAsia" w:ascii="宋体" w:hAnsi="宋体" w:eastAsia="宋体"/>
          <w:sz w:val="24"/>
          <w:szCs w:val="21"/>
          <w:lang w:val="en-US" w:eastAsia="zh-CN"/>
        </w:rPr>
      </w:pPr>
      <w:r>
        <w:rPr>
          <w:rFonts w:hint="eastAsia" w:ascii="宋体" w:hAnsi="宋体"/>
          <w:sz w:val="24"/>
          <w:szCs w:val="21"/>
          <w:lang w:val="en-US" w:eastAsia="zh-CN"/>
        </w:rPr>
        <w:t xml:space="preserve">   1.2.2.2 部署方式</w:t>
      </w:r>
    </w:p>
    <w:p>
      <w:pPr>
        <w:pStyle w:val="73"/>
        <w:ind w:left="0" w:leftChars="0" w:firstLine="480" w:firstLineChars="200"/>
        <w:rPr>
          <w:rFonts w:hint="eastAsia" w:ascii="宋体" w:hAnsi="宋体" w:cs="宋体"/>
          <w:szCs w:val="24"/>
          <w:lang w:val="en-US" w:eastAsia="zh-CN"/>
        </w:rPr>
      </w:pPr>
      <w:r>
        <w:rPr>
          <w:rFonts w:hint="eastAsia" w:ascii="宋体" w:hAnsi="宋体" w:cs="宋体"/>
          <w:szCs w:val="24"/>
          <w:lang w:val="en-US" w:eastAsia="zh-CN"/>
        </w:rPr>
        <w:t>系统建设部署两套服务端，一套供单位内网在线用户使用；一套供离线用户或合作单位使用。</w:t>
      </w:r>
    </w:p>
    <w:p>
      <w:pPr>
        <w:pStyle w:val="73"/>
        <w:ind w:left="0" w:leftChars="0" w:firstLine="480" w:firstLineChars="200"/>
        <w:rPr>
          <w:rFonts w:hint="eastAsia" w:ascii="宋体" w:hAnsi="宋体" w:cs="宋体"/>
          <w:szCs w:val="24"/>
          <w:lang w:val="en-US" w:eastAsia="zh-CN"/>
        </w:rPr>
      </w:pPr>
      <w:r>
        <w:rPr>
          <w:rFonts w:hint="eastAsia" w:ascii="宋体" w:hAnsi="宋体" w:cs="宋体"/>
          <w:szCs w:val="24"/>
          <w:lang w:val="en-US" w:eastAsia="zh-CN"/>
        </w:rPr>
        <w:t>内网文档安全管理系统服务端只设置内网ip，只有院内的员工才能访问，外网用户无法直接访问此服务器资源。</w:t>
      </w:r>
    </w:p>
    <w:p>
      <w:pPr>
        <w:pStyle w:val="73"/>
        <w:ind w:left="0" w:leftChars="0" w:firstLine="480" w:firstLineChars="200"/>
        <w:rPr>
          <w:rFonts w:hint="eastAsia" w:ascii="宋体" w:hAnsi="宋体" w:cs="宋体"/>
          <w:szCs w:val="24"/>
          <w:lang w:val="en-US" w:eastAsia="zh-CN"/>
        </w:rPr>
      </w:pPr>
      <w:r>
        <w:rPr>
          <w:rFonts w:hint="eastAsia" w:ascii="宋体" w:hAnsi="宋体" w:cs="宋体"/>
          <w:szCs w:val="24"/>
          <w:lang w:val="en-US" w:eastAsia="zh-CN"/>
        </w:rPr>
        <w:t>针对外网用户，需要离线或外发使用加密文件。需要管理员设置离线管理策略。其中：</w:t>
      </w:r>
    </w:p>
    <w:p>
      <w:pPr>
        <w:pStyle w:val="73"/>
        <w:keepNext w:val="0"/>
        <w:keepLines w:val="0"/>
        <w:pageBreakBefore w:val="0"/>
        <w:kinsoku/>
        <w:wordWrap/>
        <w:topLinePunct w:val="0"/>
        <w:bidi w:val="0"/>
        <w:adjustRightInd w:val="0"/>
        <w:snapToGrid/>
        <w:spacing w:line="360" w:lineRule="auto"/>
        <w:ind w:left="0" w:leftChars="0" w:firstLine="480" w:firstLineChars="200"/>
        <w:textAlignment w:val="baseline"/>
        <w:outlineLvl w:val="9"/>
        <w:rPr>
          <w:rFonts w:hint="eastAsia" w:ascii="宋体" w:hAnsi="宋体" w:cs="宋体"/>
          <w:szCs w:val="24"/>
          <w:lang w:val="en-US" w:eastAsia="zh-CN"/>
        </w:rPr>
      </w:pPr>
      <w:r>
        <w:rPr>
          <w:rFonts w:hint="eastAsia" w:ascii="宋体" w:hAnsi="宋体" w:cs="宋体"/>
          <w:szCs w:val="24"/>
          <w:lang w:val="en-US" w:eastAsia="zh-CN"/>
        </w:rPr>
        <w:t>A、针对使用笔记本电脑用户使用离线策略，便于其在离线的情况下在合法有效期内可以正常使用加密文档，脱离终端，或者超过有效期将无法使用加密文档。除非管理员追加离线授权。</w:t>
      </w:r>
    </w:p>
    <w:p>
      <w:pPr>
        <w:pStyle w:val="73"/>
        <w:keepNext w:val="0"/>
        <w:keepLines w:val="0"/>
        <w:pageBreakBefore w:val="0"/>
        <w:kinsoku/>
        <w:wordWrap/>
        <w:topLinePunct w:val="0"/>
        <w:bidi w:val="0"/>
        <w:adjustRightInd w:val="0"/>
        <w:snapToGrid/>
        <w:spacing w:line="360" w:lineRule="auto"/>
        <w:ind w:left="0" w:leftChars="0" w:firstLine="480" w:firstLineChars="200"/>
        <w:textAlignment w:val="baseline"/>
        <w:outlineLvl w:val="9"/>
        <w:rPr>
          <w:rFonts w:hint="eastAsia" w:ascii="宋体" w:hAnsi="宋体" w:cs="宋体"/>
          <w:szCs w:val="24"/>
          <w:lang w:val="en-US" w:eastAsia="zh-CN"/>
        </w:rPr>
      </w:pPr>
      <w:r>
        <w:rPr>
          <w:rFonts w:hint="eastAsia" w:ascii="宋体" w:hAnsi="宋体" w:cs="宋体"/>
          <w:szCs w:val="24"/>
          <w:lang w:val="en-US" w:eastAsia="zh-CN"/>
        </w:rPr>
        <w:t>B、针对没有笔记本电脑的用户或者合作方，需要外发文件，设置不同的离线策略，打开加密文件需要输入用户名及密码。</w:t>
      </w:r>
    </w:p>
    <w:p>
      <w:pPr>
        <w:pStyle w:val="2"/>
        <w:keepNext w:val="0"/>
        <w:keepLines w:val="0"/>
        <w:pageBreakBefore w:val="0"/>
        <w:kinsoku/>
        <w:wordWrap/>
        <w:topLinePunct w:val="0"/>
        <w:bidi w:val="0"/>
        <w:adjustRightInd w:val="0"/>
        <w:snapToGrid/>
        <w:spacing w:line="360" w:lineRule="auto"/>
        <w:textAlignment w:val="baseline"/>
        <w:outlineLvl w:val="9"/>
        <w:rPr>
          <w:rFonts w:hint="eastAsia" w:ascii="宋体" w:hAnsi="宋体"/>
          <w:sz w:val="24"/>
          <w:szCs w:val="21"/>
          <w:lang w:val="en-US" w:eastAsia="zh-CN"/>
        </w:rPr>
      </w:pPr>
      <w:r>
        <w:rPr>
          <w:rFonts w:hint="eastAsia" w:ascii="宋体" w:hAnsi="宋体"/>
          <w:sz w:val="24"/>
          <w:szCs w:val="21"/>
          <w:lang w:val="en-US" w:eastAsia="zh-CN"/>
        </w:rPr>
        <w:t xml:space="preserve">   1.2.2.3系统功能说明要求</w:t>
      </w:r>
    </w:p>
    <w:p>
      <w:pPr>
        <w:pStyle w:val="13"/>
        <w:keepNext w:val="0"/>
        <w:keepLines w:val="0"/>
        <w:pageBreakBefore w:val="0"/>
        <w:kinsoku/>
        <w:wordWrap/>
        <w:topLinePunct w:val="0"/>
        <w:bidi w:val="0"/>
        <w:adjustRightInd w:val="0"/>
        <w:snapToGrid/>
        <w:spacing w:line="360" w:lineRule="auto"/>
        <w:ind w:left="0" w:right="0" w:rightChars="0" w:firstLine="600" w:firstLineChars="250"/>
        <w:textAlignment w:val="baseline"/>
        <w:outlineLvl w:val="9"/>
        <w:rPr>
          <w:rFonts w:hint="eastAsia"/>
          <w:sz w:val="24"/>
          <w:szCs w:val="24"/>
        </w:rPr>
      </w:pPr>
      <w:r>
        <w:rPr>
          <w:rFonts w:hint="eastAsia"/>
          <w:sz w:val="24"/>
          <w:szCs w:val="24"/>
        </w:rPr>
        <w:t>数据通过加密但不改变文档的格式和用户的使用习惯。加密文档在企业内部透明流转和使用，一旦在未授权的情况下脱离企业将无法使用，最大限度地保护企业数字资产安全，有效防止泄密。</w:t>
      </w:r>
    </w:p>
    <w:p>
      <w:pPr>
        <w:pStyle w:val="13"/>
        <w:spacing w:line="360" w:lineRule="auto"/>
        <w:ind w:left="0" w:right="0" w:rightChars="0" w:firstLine="600" w:firstLineChars="250"/>
        <w:rPr>
          <w:rFonts w:hint="eastAsia"/>
          <w:sz w:val="24"/>
          <w:szCs w:val="24"/>
        </w:rPr>
      </w:pPr>
      <w:r>
        <w:rPr>
          <w:rFonts w:hint="eastAsia"/>
          <w:sz w:val="24"/>
          <w:szCs w:val="24"/>
        </w:rPr>
        <w:t>文档安全管理系统采用透明加密技术，加密不改变用户的使用习惯和文件的格式，具备良好的易用性。</w:t>
      </w:r>
    </w:p>
    <w:p>
      <w:pPr>
        <w:pStyle w:val="13"/>
        <w:numPr>
          <w:ilvl w:val="0"/>
          <w:numId w:val="5"/>
        </w:numPr>
        <w:spacing w:line="360" w:lineRule="auto"/>
        <w:ind w:left="1260" w:right="0" w:rightChars="0" w:firstLineChars="0"/>
        <w:rPr>
          <w:rFonts w:hint="eastAsia"/>
          <w:sz w:val="24"/>
          <w:szCs w:val="24"/>
        </w:rPr>
      </w:pPr>
      <w:r>
        <w:rPr>
          <w:rFonts w:hint="eastAsia"/>
          <w:sz w:val="24"/>
          <w:szCs w:val="24"/>
        </w:rPr>
        <w:t>自动加密策略对用户来说是透明的。</w:t>
      </w:r>
    </w:p>
    <w:p>
      <w:pPr>
        <w:pStyle w:val="13"/>
        <w:numPr>
          <w:ilvl w:val="0"/>
          <w:numId w:val="5"/>
        </w:numPr>
        <w:spacing w:line="360" w:lineRule="auto"/>
        <w:ind w:left="1260" w:right="0" w:rightChars="0" w:firstLineChars="0"/>
        <w:rPr>
          <w:rFonts w:hint="eastAsia"/>
          <w:sz w:val="24"/>
          <w:szCs w:val="24"/>
        </w:rPr>
      </w:pPr>
      <w:r>
        <w:rPr>
          <w:rFonts w:hint="eastAsia"/>
          <w:sz w:val="24"/>
          <w:szCs w:val="24"/>
        </w:rPr>
        <w:t>加密过程中不需要用户额外操作。</w:t>
      </w:r>
    </w:p>
    <w:p>
      <w:pPr>
        <w:pStyle w:val="13"/>
        <w:numPr>
          <w:ilvl w:val="0"/>
          <w:numId w:val="5"/>
        </w:numPr>
        <w:spacing w:line="360" w:lineRule="auto"/>
        <w:ind w:left="1260" w:right="0" w:rightChars="0" w:firstLineChars="0"/>
        <w:rPr>
          <w:rFonts w:hint="eastAsia"/>
          <w:sz w:val="24"/>
          <w:szCs w:val="24"/>
        </w:rPr>
      </w:pPr>
      <w:r>
        <w:rPr>
          <w:rFonts w:hint="eastAsia"/>
          <w:sz w:val="24"/>
          <w:szCs w:val="24"/>
        </w:rPr>
        <w:t>加密过程中不改变用户使用习惯。</w:t>
      </w:r>
    </w:p>
    <w:p>
      <w:pPr>
        <w:pStyle w:val="13"/>
        <w:numPr>
          <w:ilvl w:val="0"/>
          <w:numId w:val="5"/>
        </w:numPr>
        <w:spacing w:line="360" w:lineRule="auto"/>
        <w:ind w:left="1260" w:right="0" w:rightChars="0" w:firstLineChars="0"/>
        <w:rPr>
          <w:rFonts w:hint="eastAsia"/>
          <w:sz w:val="24"/>
          <w:szCs w:val="24"/>
        </w:rPr>
      </w:pPr>
      <w:r>
        <w:rPr>
          <w:rFonts w:hint="eastAsia"/>
          <w:sz w:val="24"/>
          <w:szCs w:val="24"/>
        </w:rPr>
        <w:t>加密不改变文档的格式。</w:t>
      </w:r>
    </w:p>
    <w:p>
      <w:pPr>
        <w:pStyle w:val="13"/>
        <w:spacing w:line="360" w:lineRule="auto"/>
        <w:ind w:left="0" w:right="0" w:rightChars="0" w:firstLine="600" w:firstLineChars="250"/>
        <w:rPr>
          <w:rFonts w:hint="eastAsia"/>
          <w:sz w:val="24"/>
          <w:szCs w:val="24"/>
        </w:rPr>
      </w:pPr>
      <w:r>
        <w:rPr>
          <w:rFonts w:hint="eastAsia"/>
          <w:sz w:val="24"/>
          <w:szCs w:val="24"/>
        </w:rPr>
        <w:t>加密策略及内容：</w:t>
      </w:r>
    </w:p>
    <w:p>
      <w:pPr>
        <w:pStyle w:val="13"/>
        <w:numPr>
          <w:ilvl w:val="0"/>
          <w:numId w:val="6"/>
        </w:numPr>
        <w:spacing w:line="360" w:lineRule="auto"/>
        <w:ind w:left="1260" w:right="0" w:rightChars="0" w:firstLineChars="0"/>
        <w:rPr>
          <w:rFonts w:hint="eastAsia"/>
          <w:sz w:val="24"/>
          <w:szCs w:val="24"/>
        </w:rPr>
      </w:pPr>
      <w:r>
        <w:rPr>
          <w:rFonts w:hint="eastAsia"/>
          <w:sz w:val="24"/>
          <w:szCs w:val="24"/>
        </w:rPr>
        <w:t>加密策略可按照部门结合应用程序设置，同一部门下可实现自动加密和手动加密并存使用，可设置某些部门的某些应用自动加密，其他应由自动加密。</w:t>
      </w:r>
    </w:p>
    <w:p>
      <w:pPr>
        <w:pStyle w:val="13"/>
        <w:numPr>
          <w:ilvl w:val="0"/>
          <w:numId w:val="6"/>
        </w:numPr>
        <w:spacing w:line="360" w:lineRule="auto"/>
        <w:ind w:left="1260" w:right="0" w:rightChars="0" w:firstLineChars="0"/>
        <w:rPr>
          <w:rFonts w:hint="eastAsia"/>
          <w:sz w:val="24"/>
          <w:szCs w:val="24"/>
        </w:rPr>
      </w:pPr>
      <w:r>
        <w:rPr>
          <w:rFonts w:hint="eastAsia"/>
          <w:sz w:val="24"/>
          <w:szCs w:val="24"/>
        </w:rPr>
        <w:t>加密策略也可以按照用户设置：可设定某些用户自动加密，设置某些用户手动加密。</w:t>
      </w:r>
    </w:p>
    <w:p>
      <w:pPr>
        <w:pStyle w:val="13"/>
        <w:numPr>
          <w:ilvl w:val="0"/>
          <w:numId w:val="6"/>
        </w:numPr>
        <w:spacing w:line="360" w:lineRule="auto"/>
        <w:ind w:left="1260" w:right="0" w:rightChars="0" w:firstLineChars="0"/>
        <w:rPr>
          <w:rFonts w:hint="eastAsia"/>
          <w:sz w:val="24"/>
          <w:szCs w:val="24"/>
        </w:rPr>
      </w:pPr>
      <w:r>
        <w:rPr>
          <w:rFonts w:hint="eastAsia"/>
          <w:sz w:val="24"/>
          <w:szCs w:val="24"/>
        </w:rPr>
        <w:t>加密保护涉密项目的文档数据，只有项目组成员可以使用加密文档。</w:t>
      </w:r>
    </w:p>
    <w:p>
      <w:pPr>
        <w:pStyle w:val="13"/>
        <w:numPr>
          <w:ilvl w:val="0"/>
          <w:numId w:val="6"/>
        </w:numPr>
        <w:spacing w:line="360" w:lineRule="auto"/>
        <w:ind w:left="1260" w:right="0" w:rightChars="0" w:firstLineChars="0"/>
        <w:rPr>
          <w:rFonts w:hint="eastAsia"/>
          <w:sz w:val="24"/>
          <w:szCs w:val="24"/>
        </w:rPr>
      </w:pPr>
      <w:r>
        <w:rPr>
          <w:rFonts w:hint="eastAsia"/>
          <w:sz w:val="24"/>
          <w:szCs w:val="24"/>
        </w:rPr>
        <w:t>加密保护涉密文档数据。</w:t>
      </w:r>
    </w:p>
    <w:p>
      <w:pPr>
        <w:pStyle w:val="13"/>
        <w:numPr>
          <w:ilvl w:val="0"/>
          <w:numId w:val="6"/>
        </w:numPr>
        <w:spacing w:line="360" w:lineRule="auto"/>
        <w:ind w:left="1260" w:right="0" w:rightChars="0" w:firstLineChars="0"/>
        <w:rPr>
          <w:rFonts w:hint="eastAsia" w:ascii="宋体" w:hAnsi="宋体" w:eastAsia="宋体" w:cs="宋体"/>
          <w:b w:val="0"/>
          <w:bCs w:val="0"/>
          <w:sz w:val="24"/>
          <w:szCs w:val="24"/>
          <w:lang w:val="en-US" w:eastAsia="zh-CN" w:bidi="ar-SA"/>
        </w:rPr>
      </w:pPr>
      <w:r>
        <w:rPr>
          <w:rFonts w:hint="eastAsia"/>
          <w:sz w:val="24"/>
          <w:szCs w:val="24"/>
        </w:rPr>
        <w:t>加密保护设计院文件共享服务器上的敏感数据。</w:t>
      </w:r>
    </w:p>
    <w:bookmarkEnd w:id="2"/>
    <w:bookmarkEnd w:id="3"/>
    <w:p>
      <w:pPr>
        <w:pStyle w:val="74"/>
        <w:numPr>
          <w:ilvl w:val="0"/>
          <w:numId w:val="0"/>
        </w:numPr>
        <w:spacing w:line="240" w:lineRule="auto"/>
        <w:rPr>
          <w:rFonts w:hint="eastAsia" w:ascii="宋体" w:hAnsi="宋体"/>
          <w:sz w:val="24"/>
          <w:szCs w:val="21"/>
          <w:lang w:val="en-US" w:eastAsia="zh-CN"/>
        </w:rPr>
      </w:pPr>
      <w:r>
        <w:rPr>
          <w:rFonts w:hint="eastAsia" w:ascii="宋体" w:hAnsi="宋体"/>
          <w:sz w:val="24"/>
          <w:szCs w:val="21"/>
          <w:lang w:val="en-US" w:eastAsia="zh-CN"/>
        </w:rPr>
        <w:t>（一）自动加密模式</w:t>
      </w:r>
    </w:p>
    <w:p>
      <w:pPr>
        <w:pStyle w:val="13"/>
        <w:spacing w:line="360" w:lineRule="auto"/>
        <w:ind w:left="0" w:right="0" w:rightChars="0" w:firstLine="600" w:firstLineChars="250"/>
        <w:rPr>
          <w:rFonts w:hint="eastAsia"/>
          <w:sz w:val="24"/>
          <w:szCs w:val="24"/>
        </w:rPr>
      </w:pPr>
      <w:r>
        <w:rPr>
          <w:rFonts w:hint="eastAsia"/>
          <w:sz w:val="24"/>
          <w:szCs w:val="24"/>
        </w:rPr>
        <w:t>根据</w:t>
      </w:r>
      <w:r>
        <w:rPr>
          <w:rFonts w:hint="eastAsia"/>
          <w:sz w:val="24"/>
          <w:szCs w:val="24"/>
          <w:lang w:eastAsia="zh-CN"/>
        </w:rPr>
        <w:t>比选人</w:t>
      </w:r>
      <w:r>
        <w:rPr>
          <w:rFonts w:hint="eastAsia"/>
          <w:sz w:val="24"/>
          <w:szCs w:val="24"/>
        </w:rPr>
        <w:t>的实际情况，</w:t>
      </w:r>
      <w:r>
        <w:rPr>
          <w:rFonts w:hint="eastAsia"/>
          <w:sz w:val="24"/>
          <w:szCs w:val="24"/>
          <w:lang w:eastAsia="zh-CN"/>
        </w:rPr>
        <w:t>采取</w:t>
      </w:r>
      <w:r>
        <w:rPr>
          <w:rFonts w:hint="eastAsia"/>
          <w:sz w:val="24"/>
          <w:szCs w:val="24"/>
        </w:rPr>
        <w:t>以</w:t>
      </w:r>
      <w:r>
        <w:rPr>
          <w:rFonts w:hint="eastAsia"/>
          <w:sz w:val="24"/>
          <w:szCs w:val="24"/>
          <w:lang w:eastAsia="zh-CN"/>
        </w:rPr>
        <w:t>下</w:t>
      </w:r>
      <w:r>
        <w:rPr>
          <w:rFonts w:hint="eastAsia"/>
          <w:sz w:val="24"/>
          <w:szCs w:val="24"/>
        </w:rPr>
        <w:t>三种方式进行加密：</w:t>
      </w:r>
    </w:p>
    <w:p>
      <w:pPr>
        <w:pStyle w:val="13"/>
        <w:numPr>
          <w:ilvl w:val="0"/>
          <w:numId w:val="7"/>
        </w:numPr>
        <w:spacing w:line="360" w:lineRule="auto"/>
        <w:ind w:left="0" w:right="0" w:rightChars="0" w:firstLine="600" w:firstLineChars="250"/>
        <w:rPr>
          <w:rFonts w:hint="eastAsia"/>
          <w:sz w:val="24"/>
          <w:szCs w:val="24"/>
        </w:rPr>
      </w:pPr>
      <w:r>
        <w:rPr>
          <w:rFonts w:hint="eastAsia"/>
          <w:sz w:val="24"/>
          <w:szCs w:val="24"/>
        </w:rPr>
        <w:t>针对DWG文件加密</w:t>
      </w:r>
    </w:p>
    <w:p>
      <w:pPr>
        <w:pStyle w:val="13"/>
        <w:spacing w:line="360" w:lineRule="auto"/>
        <w:ind w:left="0" w:right="0" w:rightChars="0" w:firstLine="600" w:firstLineChars="250"/>
        <w:rPr>
          <w:rFonts w:hint="eastAsia"/>
          <w:sz w:val="24"/>
          <w:szCs w:val="24"/>
        </w:rPr>
      </w:pPr>
      <w:r>
        <w:rPr>
          <w:rFonts w:hint="eastAsia"/>
          <w:sz w:val="24"/>
          <w:szCs w:val="24"/>
        </w:rPr>
        <w:t>针对DWG文件设置文档自动加密策略，自动加密保护用户计算机上文档安全。用户打开受控应用程序的文档即会被自动加密保护，加密文档在公司内部可以正常使用和流转，加密后的文件脱离公司这个环境（拷贝、传输的）无法使用，最大程度地防止员工有意或无意对院内的数字资产造成泄密，保护院内信息资产安全。</w:t>
      </w:r>
    </w:p>
    <w:p>
      <w:pPr>
        <w:pStyle w:val="13"/>
        <w:numPr>
          <w:ilvl w:val="0"/>
          <w:numId w:val="7"/>
        </w:numPr>
        <w:spacing w:line="360" w:lineRule="auto"/>
        <w:ind w:left="0" w:right="0" w:rightChars="0" w:firstLine="600" w:firstLineChars="250"/>
        <w:rPr>
          <w:rFonts w:hint="eastAsia"/>
          <w:sz w:val="24"/>
          <w:szCs w:val="24"/>
        </w:rPr>
      </w:pPr>
      <w:r>
        <w:rPr>
          <w:rFonts w:hint="eastAsia"/>
          <w:sz w:val="24"/>
          <w:szCs w:val="24"/>
        </w:rPr>
        <w:t>针对项目加密</w:t>
      </w:r>
    </w:p>
    <w:p>
      <w:pPr>
        <w:pStyle w:val="13"/>
        <w:spacing w:line="360" w:lineRule="auto"/>
        <w:ind w:left="0" w:right="0" w:rightChars="0" w:firstLine="600" w:firstLineChars="250"/>
        <w:rPr>
          <w:rFonts w:hint="eastAsia"/>
          <w:sz w:val="24"/>
          <w:szCs w:val="24"/>
        </w:rPr>
      </w:pPr>
      <w:r>
        <w:rPr>
          <w:rFonts w:hint="eastAsia"/>
          <w:sz w:val="24"/>
          <w:szCs w:val="24"/>
        </w:rPr>
        <w:t>针对涉密项目的项目组人员设定文档自动加密策略，自动加密保护项目组成员电脑上文档安全。用户打开AutoCAD、word、pdf等文档，文档即被自动加密保护。加密后的文档只能在项目组成员之间透明流转和使用，密级要优于一般的项目。高密级的项目文档在低密级的账户上无法打开等任何操作，加密后的文件脱离项目环境（拷贝、传输的）无法使用，最大程度地保证文档安全，有效防止员工有意或无意对项目组的的文档泄密，保护项目信息资产安全。</w:t>
      </w:r>
    </w:p>
    <w:p>
      <w:pPr>
        <w:pStyle w:val="13"/>
        <w:spacing w:line="360" w:lineRule="auto"/>
        <w:ind w:left="0" w:right="0" w:rightChars="0" w:firstLine="600" w:firstLineChars="250"/>
        <w:rPr>
          <w:rFonts w:hint="eastAsia"/>
          <w:sz w:val="24"/>
          <w:szCs w:val="24"/>
        </w:rPr>
      </w:pPr>
      <w:r>
        <w:rPr>
          <w:rFonts w:hint="eastAsia"/>
          <w:sz w:val="24"/>
          <w:szCs w:val="24"/>
        </w:rPr>
        <w:t>系统采用透明加密技术，加密不改变用户的使用习惯和文件的格式，具备良好的易用性。</w:t>
      </w:r>
    </w:p>
    <w:p>
      <w:pPr>
        <w:pStyle w:val="13"/>
        <w:numPr>
          <w:ilvl w:val="0"/>
          <w:numId w:val="7"/>
        </w:numPr>
        <w:spacing w:line="360" w:lineRule="auto"/>
        <w:ind w:left="0" w:right="0" w:rightChars="0" w:firstLine="600" w:firstLineChars="0"/>
        <w:rPr>
          <w:sz w:val="24"/>
          <w:szCs w:val="24"/>
        </w:rPr>
      </w:pPr>
      <w:r>
        <w:rPr>
          <w:rFonts w:hint="eastAsia"/>
          <w:sz w:val="24"/>
          <w:szCs w:val="24"/>
        </w:rPr>
        <w:t>针对文件夹加密</w:t>
      </w:r>
    </w:p>
    <w:p>
      <w:pPr>
        <w:pStyle w:val="13"/>
        <w:spacing w:line="360" w:lineRule="auto"/>
        <w:ind w:left="0" w:right="0" w:rightChars="0" w:firstLine="600" w:firstLineChars="250"/>
        <w:rPr>
          <w:rFonts w:hint="eastAsia" w:eastAsia="宋体"/>
          <w:sz w:val="24"/>
          <w:szCs w:val="24"/>
          <w:lang w:eastAsia="zh-CN"/>
        </w:rPr>
      </w:pPr>
      <w:r>
        <w:rPr>
          <w:rFonts w:hint="eastAsia"/>
          <w:sz w:val="24"/>
          <w:szCs w:val="24"/>
        </w:rPr>
        <w:t>院里的某些共享文件夹存放着重要的资料，用户将文件拷贝到</w:t>
      </w:r>
      <w:r>
        <w:rPr>
          <w:rFonts w:hint="eastAsia"/>
          <w:sz w:val="24"/>
          <w:szCs w:val="24"/>
          <w:lang w:eastAsia="zh-CN"/>
        </w:rPr>
        <w:t>需要</w:t>
      </w:r>
      <w:r>
        <w:rPr>
          <w:rFonts w:hint="eastAsia"/>
          <w:sz w:val="24"/>
          <w:szCs w:val="24"/>
        </w:rPr>
        <w:t>加密</w:t>
      </w:r>
      <w:r>
        <w:rPr>
          <w:rFonts w:hint="eastAsia"/>
          <w:sz w:val="24"/>
          <w:szCs w:val="24"/>
          <w:lang w:eastAsia="zh-CN"/>
        </w:rPr>
        <w:t>的共享</w:t>
      </w:r>
      <w:r>
        <w:rPr>
          <w:rFonts w:hint="eastAsia"/>
          <w:sz w:val="24"/>
          <w:szCs w:val="24"/>
        </w:rPr>
        <w:t>文件夹下文件即会被自动加密，文件夹下的所有文档</w:t>
      </w:r>
      <w:r>
        <w:rPr>
          <w:rFonts w:hint="eastAsia"/>
          <w:sz w:val="24"/>
          <w:szCs w:val="24"/>
          <w:lang w:eastAsia="zh-CN"/>
        </w:rPr>
        <w:t>（不仅任何格式）</w:t>
      </w:r>
      <w:r>
        <w:rPr>
          <w:rFonts w:hint="eastAsia"/>
          <w:sz w:val="24"/>
          <w:szCs w:val="24"/>
        </w:rPr>
        <w:t>在公司内部可以正常使用和流转，脱离公司这个环境（拷贝、传输的）无法使用。用户可以指定一个或多个加密文件夹</w:t>
      </w:r>
      <w:r>
        <w:rPr>
          <w:rFonts w:hint="eastAsia"/>
          <w:sz w:val="24"/>
          <w:szCs w:val="24"/>
          <w:lang w:eastAsia="zh-CN"/>
        </w:rPr>
        <w:t>，</w:t>
      </w:r>
      <w:r>
        <w:rPr>
          <w:rFonts w:hint="eastAsia"/>
          <w:sz w:val="24"/>
          <w:szCs w:val="24"/>
        </w:rPr>
        <w:t>用户向非加密文件夹拷贝文件不会被误加密</w:t>
      </w:r>
      <w:r>
        <w:rPr>
          <w:rFonts w:hint="eastAsia"/>
          <w:sz w:val="24"/>
          <w:szCs w:val="24"/>
          <w:lang w:eastAsia="zh-CN"/>
        </w:rPr>
        <w:t>。</w:t>
      </w:r>
    </w:p>
    <w:p>
      <w:pPr>
        <w:pStyle w:val="13"/>
        <w:spacing w:line="360" w:lineRule="auto"/>
        <w:ind w:left="0" w:right="0" w:rightChars="0" w:firstLine="600" w:firstLineChars="250"/>
        <w:rPr>
          <w:rFonts w:hint="eastAsia"/>
          <w:sz w:val="24"/>
          <w:szCs w:val="24"/>
        </w:rPr>
      </w:pPr>
      <w:r>
        <w:rPr>
          <w:rFonts w:hint="eastAsia"/>
          <w:sz w:val="24"/>
          <w:szCs w:val="24"/>
        </w:rPr>
        <w:t>某些特殊项目有共享文件夹需求，项目组成员之间通过共享文件夹形状使用项目文档，文档安全管理系统具备文件夹加密功能，用户可以选择项目文件夹设定为文件夹加密，不同的项目可以设定不同的加密文件夹</w:t>
      </w:r>
      <w:r>
        <w:rPr>
          <w:rFonts w:hint="eastAsia"/>
          <w:sz w:val="24"/>
          <w:szCs w:val="24"/>
          <w:lang w:eastAsia="zh-CN"/>
        </w:rPr>
        <w:t>，并且不同项目中的文件不同项目人员不能查看</w:t>
      </w:r>
      <w:r>
        <w:rPr>
          <w:rFonts w:hint="eastAsia"/>
          <w:sz w:val="24"/>
          <w:szCs w:val="24"/>
        </w:rPr>
        <w:t>。</w:t>
      </w:r>
    </w:p>
    <w:p>
      <w:pPr>
        <w:pStyle w:val="74"/>
        <w:numPr>
          <w:ilvl w:val="0"/>
          <w:numId w:val="0"/>
        </w:numPr>
        <w:spacing w:line="240" w:lineRule="auto"/>
        <w:rPr>
          <w:rFonts w:hint="eastAsia" w:ascii="宋体" w:hAnsi="宋体"/>
          <w:sz w:val="24"/>
          <w:szCs w:val="21"/>
          <w:lang w:val="en-US" w:eastAsia="zh-CN"/>
        </w:rPr>
      </w:pPr>
      <w:r>
        <w:rPr>
          <w:rFonts w:hint="eastAsia" w:ascii="宋体" w:hAnsi="宋体"/>
          <w:sz w:val="24"/>
          <w:szCs w:val="21"/>
          <w:lang w:val="en-US" w:eastAsia="zh-CN"/>
        </w:rPr>
        <w:t>（二）手动加密模式</w:t>
      </w:r>
    </w:p>
    <w:p>
      <w:pPr>
        <w:pStyle w:val="13"/>
        <w:spacing w:line="360" w:lineRule="auto"/>
        <w:ind w:left="0" w:right="0" w:rightChars="0" w:firstLine="600" w:firstLineChars="250"/>
        <w:rPr>
          <w:rFonts w:hint="eastAsia"/>
          <w:sz w:val="24"/>
          <w:szCs w:val="24"/>
        </w:rPr>
      </w:pPr>
      <w:r>
        <w:rPr>
          <w:rFonts w:hint="eastAsia"/>
          <w:sz w:val="24"/>
          <w:szCs w:val="24"/>
        </w:rPr>
        <w:t>针对公司领导或者某些特殊用户，用户希望自己选择一些涉密文档加密保护，提供手动加密策略，供用户自主选择需要加密的文档。</w:t>
      </w:r>
    </w:p>
    <w:p>
      <w:pPr>
        <w:adjustRightInd w:val="0"/>
        <w:snapToGrid w:val="0"/>
        <w:spacing w:line="360" w:lineRule="auto"/>
        <w:ind w:firstLine="480" w:firstLineChars="200"/>
        <w:rPr>
          <w:rFonts w:hint="eastAsia"/>
          <w:sz w:val="24"/>
          <w:szCs w:val="24"/>
        </w:rPr>
      </w:pPr>
      <w:r>
        <w:rPr>
          <w:rFonts w:hint="eastAsia"/>
          <w:sz w:val="24"/>
          <w:szCs w:val="24"/>
        </w:rPr>
        <w:t>哪些文档需要加密可由用户自己选择，用户选择要加密后的文档后鼠标右键点击即可以加密文档，同时用户还可以授权其他用户对加密文档的使用授权</w:t>
      </w:r>
      <w:r>
        <w:rPr>
          <w:rFonts w:hint="eastAsia"/>
          <w:sz w:val="24"/>
          <w:szCs w:val="24"/>
          <w:lang w:eastAsia="zh-CN"/>
        </w:rPr>
        <w:t>，</w:t>
      </w:r>
      <w:r>
        <w:rPr>
          <w:rFonts w:hint="eastAsia"/>
          <w:sz w:val="24"/>
        </w:rPr>
        <w:t>支持对单一文档进行右键手动加密，也支持对多个文档、文件夹进行批量手动加密。</w:t>
      </w:r>
    </w:p>
    <w:p>
      <w:pPr>
        <w:pStyle w:val="74"/>
        <w:numPr>
          <w:ilvl w:val="0"/>
          <w:numId w:val="0"/>
        </w:numPr>
        <w:spacing w:line="240" w:lineRule="auto"/>
        <w:rPr>
          <w:rFonts w:hint="eastAsia" w:ascii="宋体" w:hAnsi="宋体"/>
          <w:sz w:val="24"/>
          <w:szCs w:val="21"/>
          <w:lang w:val="en-US" w:eastAsia="zh-CN"/>
        </w:rPr>
      </w:pPr>
      <w:bookmarkStart w:id="4" w:name="_Toc532914374"/>
      <w:bookmarkStart w:id="5" w:name="_Toc1656"/>
      <w:r>
        <w:rPr>
          <w:rFonts w:hint="eastAsia" w:ascii="宋体" w:hAnsi="宋体"/>
          <w:sz w:val="24"/>
          <w:szCs w:val="21"/>
          <w:lang w:val="en-US" w:eastAsia="zh-CN"/>
        </w:rPr>
        <w:t>（三）业务系统</w:t>
      </w:r>
      <w:bookmarkEnd w:id="4"/>
      <w:r>
        <w:rPr>
          <w:rFonts w:hint="eastAsia" w:ascii="宋体" w:hAnsi="宋体"/>
          <w:sz w:val="24"/>
          <w:szCs w:val="21"/>
          <w:lang w:val="en-US" w:eastAsia="zh-CN"/>
        </w:rPr>
        <w:t>文档交互</w:t>
      </w:r>
      <w:bookmarkEnd w:id="5"/>
    </w:p>
    <w:p>
      <w:pPr>
        <w:pStyle w:val="13"/>
        <w:spacing w:line="360" w:lineRule="auto"/>
        <w:ind w:left="0" w:right="0" w:rightChars="0" w:firstLine="480" w:firstLineChars="200"/>
        <w:rPr>
          <w:rFonts w:hint="eastAsia"/>
          <w:sz w:val="24"/>
          <w:szCs w:val="24"/>
        </w:rPr>
      </w:pPr>
      <w:r>
        <w:rPr>
          <w:rFonts w:hint="eastAsia"/>
          <w:sz w:val="24"/>
          <w:szCs w:val="24"/>
        </w:rPr>
        <w:t>用户本地加密文档默认上传到OA等业务系统中无法直接预览、未安装客户端用户下载也无法直接使用。所以文档安全管理系统部署初期建议本地加密文档如果需要上传到OA等业务系统，需要先解密，然后再上传。</w:t>
      </w:r>
    </w:p>
    <w:p>
      <w:pPr>
        <w:pStyle w:val="13"/>
        <w:spacing w:line="360" w:lineRule="auto"/>
        <w:ind w:left="0" w:right="0" w:rightChars="0" w:firstLine="480" w:firstLineChars="200"/>
        <w:rPr>
          <w:rFonts w:hint="eastAsia"/>
          <w:sz w:val="24"/>
          <w:szCs w:val="24"/>
        </w:rPr>
      </w:pPr>
      <w:r>
        <w:rPr>
          <w:rFonts w:hint="eastAsia"/>
          <w:sz w:val="24"/>
          <w:szCs w:val="24"/>
          <w:lang w:eastAsia="zh-CN"/>
        </w:rPr>
        <w:t>以后根据实际情况也可以</w:t>
      </w:r>
      <w:r>
        <w:rPr>
          <w:rFonts w:hint="eastAsia"/>
          <w:sz w:val="24"/>
          <w:szCs w:val="24"/>
        </w:rPr>
        <w:t>将文档安全管理系统与OA等业务系统实现集成，实现方式是文档安全管理系统接口供OA等业务系统调用，这样加密文档上传到OA自动解密，即不需要用户先做解密再做上传，这样OA系统在线预览文档等操作即不受影响。</w:t>
      </w:r>
    </w:p>
    <w:p>
      <w:pPr>
        <w:pStyle w:val="74"/>
        <w:numPr>
          <w:ilvl w:val="0"/>
          <w:numId w:val="0"/>
        </w:numPr>
        <w:spacing w:line="240" w:lineRule="auto"/>
        <w:rPr>
          <w:rFonts w:hint="eastAsia" w:ascii="宋体" w:hAnsi="宋体"/>
          <w:sz w:val="24"/>
          <w:szCs w:val="21"/>
          <w:lang w:val="en-US" w:eastAsia="zh-CN"/>
        </w:rPr>
      </w:pPr>
      <w:bookmarkStart w:id="6" w:name="_Toc30268"/>
      <w:r>
        <w:rPr>
          <w:rFonts w:hint="eastAsia" w:ascii="宋体" w:hAnsi="宋体"/>
          <w:sz w:val="24"/>
          <w:szCs w:val="21"/>
          <w:lang w:val="en-US" w:eastAsia="zh-CN"/>
        </w:rPr>
        <w:t>（四）文档解密审批流程</w:t>
      </w:r>
      <w:bookmarkEnd w:id="6"/>
    </w:p>
    <w:p>
      <w:pPr>
        <w:pStyle w:val="13"/>
        <w:spacing w:line="360" w:lineRule="auto"/>
        <w:ind w:left="0" w:right="0" w:rightChars="0" w:firstLine="480" w:firstLineChars="200"/>
        <w:rPr>
          <w:rFonts w:hint="eastAsia"/>
          <w:sz w:val="24"/>
          <w:szCs w:val="24"/>
        </w:rPr>
      </w:pPr>
      <w:r>
        <w:rPr>
          <w:rFonts w:hint="eastAsia"/>
          <w:sz w:val="24"/>
          <w:szCs w:val="24"/>
        </w:rPr>
        <w:t>用户如果直接将加密文档发送业主或其他人员，文档无法打开使用。如果需要和外界交互文档的情况，用户需要提交文档解密申请，系统会发消息给部门领导审批，部门领导可以设置为组别并行，只要其中一位领导审批后文档即可解密。部门领导之间设置互批程序。</w:t>
      </w:r>
    </w:p>
    <w:p>
      <w:pPr>
        <w:pStyle w:val="74"/>
        <w:numPr>
          <w:ilvl w:val="0"/>
          <w:numId w:val="0"/>
        </w:numPr>
        <w:spacing w:line="240" w:lineRule="auto"/>
        <w:rPr>
          <w:rFonts w:hint="eastAsia" w:ascii="宋体" w:hAnsi="宋体"/>
          <w:sz w:val="24"/>
          <w:szCs w:val="21"/>
          <w:lang w:val="en-US" w:eastAsia="zh-CN"/>
        </w:rPr>
      </w:pPr>
      <w:bookmarkStart w:id="7" w:name="_Toc17371"/>
      <w:r>
        <w:rPr>
          <w:rFonts w:hint="eastAsia" w:ascii="宋体" w:hAnsi="宋体"/>
          <w:sz w:val="24"/>
          <w:szCs w:val="21"/>
          <w:lang w:val="en-US" w:eastAsia="zh-CN"/>
        </w:rPr>
        <w:t>（五）外发数据保护</w:t>
      </w:r>
      <w:bookmarkEnd w:id="7"/>
    </w:p>
    <w:p>
      <w:pPr>
        <w:spacing w:line="360" w:lineRule="auto"/>
        <w:ind w:firstLine="480" w:firstLineChars="200"/>
        <w:rPr>
          <w:rFonts w:hint="eastAsia" w:ascii="宋体" w:hAnsi="宋体" w:cs="宋体"/>
          <w:sz w:val="24"/>
        </w:rPr>
      </w:pPr>
      <w:r>
        <w:rPr>
          <w:rFonts w:hint="eastAsia" w:ascii="宋体" w:hAnsi="宋体" w:cs="宋体"/>
          <w:sz w:val="24"/>
        </w:rPr>
        <w:t>文档安全管理系统提供密文离线功能。</w:t>
      </w:r>
      <w:r>
        <w:rPr>
          <w:rFonts w:hint="eastAsia" w:ascii="宋体" w:hAnsi="宋体" w:cs="宋体"/>
          <w:color w:val="000000"/>
          <w:sz w:val="24"/>
        </w:rPr>
        <w:t>企业</w:t>
      </w:r>
      <w:r>
        <w:rPr>
          <w:rFonts w:hint="eastAsia" w:ascii="宋体" w:hAnsi="宋体" w:cs="宋体"/>
          <w:sz w:val="24"/>
        </w:rPr>
        <w:t>内若需要密文外发给合作伙伴使用，且需要控制文件的使用权限和使用时间的情况，则可以用文档安全管理系统提供的密文离线功能。</w:t>
      </w:r>
    </w:p>
    <w:p>
      <w:pPr>
        <w:spacing w:line="360" w:lineRule="auto"/>
        <w:ind w:firstLine="480" w:firstLineChars="200"/>
        <w:rPr>
          <w:rFonts w:hint="eastAsia" w:ascii="宋体" w:hAnsi="宋体" w:cs="宋体"/>
          <w:sz w:val="24"/>
        </w:rPr>
      </w:pPr>
      <w:r>
        <w:rPr>
          <w:rFonts w:hint="eastAsia" w:ascii="宋体" w:hAnsi="宋体" w:cs="宋体"/>
          <w:sz w:val="24"/>
        </w:rPr>
        <w:t>密文离线功能有两种模式：</w:t>
      </w:r>
    </w:p>
    <w:p>
      <w:pPr>
        <w:numPr>
          <w:ilvl w:val="0"/>
          <w:numId w:val="8"/>
        </w:numPr>
        <w:spacing w:line="360" w:lineRule="auto"/>
        <w:ind w:firstLine="480" w:firstLineChars="200"/>
        <w:rPr>
          <w:rFonts w:hint="eastAsia" w:ascii="宋体" w:hAnsi="宋体" w:cs="宋体"/>
          <w:sz w:val="24"/>
        </w:rPr>
      </w:pPr>
      <w:r>
        <w:rPr>
          <w:rFonts w:hint="eastAsia" w:ascii="宋体" w:hAnsi="宋体" w:cs="宋体"/>
          <w:sz w:val="24"/>
        </w:rPr>
        <w:t>密文绑定硬件介质笔记本</w:t>
      </w:r>
      <w:r>
        <w:rPr>
          <w:rFonts w:hint="eastAsia" w:ascii="宋体" w:hAnsi="宋体" w:cs="宋体"/>
          <w:sz w:val="24"/>
          <w:lang w:eastAsia="zh-CN"/>
        </w:rPr>
        <w:t>电脑</w:t>
      </w:r>
      <w:r>
        <w:rPr>
          <w:rFonts w:hint="eastAsia" w:ascii="宋体" w:hAnsi="宋体" w:cs="宋体"/>
          <w:sz w:val="24"/>
        </w:rPr>
        <w:t>离线；</w:t>
      </w:r>
    </w:p>
    <w:p>
      <w:pPr>
        <w:numPr>
          <w:ilvl w:val="0"/>
          <w:numId w:val="8"/>
        </w:numPr>
        <w:spacing w:line="360" w:lineRule="auto"/>
        <w:ind w:firstLine="480" w:firstLineChars="200"/>
        <w:rPr>
          <w:rFonts w:hint="eastAsia" w:ascii="宋体" w:hAnsi="宋体" w:cs="宋体"/>
          <w:sz w:val="24"/>
        </w:rPr>
      </w:pPr>
      <w:r>
        <w:rPr>
          <w:rFonts w:hint="eastAsia" w:ascii="宋体" w:hAnsi="宋体" w:cs="宋体"/>
          <w:sz w:val="24"/>
        </w:rPr>
        <w:t>密文绿色离线包。</w:t>
      </w:r>
    </w:p>
    <w:p>
      <w:pPr>
        <w:spacing w:line="360" w:lineRule="auto"/>
        <w:ind w:firstLine="480" w:firstLineChars="200"/>
        <w:rPr>
          <w:rFonts w:hint="eastAsia" w:ascii="宋体" w:hAnsi="宋体" w:cs="宋体"/>
          <w:sz w:val="24"/>
        </w:rPr>
      </w:pPr>
      <w:r>
        <w:rPr>
          <w:rFonts w:hint="eastAsia" w:ascii="宋体" w:hAnsi="宋体" w:cs="宋体"/>
          <w:sz w:val="24"/>
        </w:rPr>
        <w:t>密文绑定硬件介质离线：可设定密文权限（</w:t>
      </w:r>
      <w:r>
        <w:rPr>
          <w:rFonts w:hint="eastAsia" w:ascii="宋体" w:hAnsi="宋体" w:cs="宋体"/>
          <w:sz w:val="24"/>
          <w:lang w:eastAsia="zh-CN"/>
        </w:rPr>
        <w:t>只</w:t>
      </w:r>
      <w:r>
        <w:rPr>
          <w:rFonts w:hint="eastAsia"/>
          <w:sz w:val="24"/>
          <w:szCs w:val="24"/>
        </w:rPr>
        <w:t>读、编辑、打印、复制、截屏、文件水印</w:t>
      </w:r>
      <w:r>
        <w:rPr>
          <w:rFonts w:hint="eastAsia"/>
          <w:sz w:val="24"/>
          <w:szCs w:val="24"/>
          <w:lang w:eastAsia="zh-CN"/>
        </w:rPr>
        <w:t>等</w:t>
      </w:r>
      <w:r>
        <w:rPr>
          <w:rFonts w:hint="eastAsia" w:ascii="宋体" w:hAnsi="宋体" w:cs="宋体"/>
          <w:sz w:val="24"/>
        </w:rPr>
        <w:t>）、阅读次数、和时间等操作权限。文件在指定时间内、指定次数内、在绑定的载体上可以使用，超过时效或者将文件拷离载体则不能使用。</w:t>
      </w:r>
    </w:p>
    <w:p>
      <w:pPr>
        <w:spacing w:line="360" w:lineRule="auto"/>
        <w:ind w:firstLine="480" w:firstLineChars="200"/>
        <w:rPr>
          <w:rFonts w:hint="eastAsia" w:ascii="宋体" w:hAnsi="宋体" w:cs="宋体"/>
          <w:sz w:val="24"/>
        </w:rPr>
      </w:pPr>
      <w:r>
        <w:rPr>
          <w:rFonts w:hint="eastAsia" w:ascii="宋体" w:hAnsi="宋体" w:cs="宋体"/>
          <w:sz w:val="24"/>
        </w:rPr>
        <w:t>绿色离线包：将需要外发的文件制作成一个绿色密文离线包，设定密文权限（</w:t>
      </w:r>
      <w:r>
        <w:rPr>
          <w:rFonts w:hint="eastAsia" w:ascii="宋体" w:hAnsi="宋体" w:cs="宋体"/>
          <w:sz w:val="24"/>
          <w:lang w:eastAsia="zh-CN"/>
        </w:rPr>
        <w:t>只</w:t>
      </w:r>
      <w:r>
        <w:rPr>
          <w:rFonts w:hint="eastAsia"/>
          <w:sz w:val="24"/>
          <w:szCs w:val="24"/>
        </w:rPr>
        <w:t>读、编辑、打印、复制、截屏、文件水印</w:t>
      </w:r>
      <w:r>
        <w:rPr>
          <w:rFonts w:hint="eastAsia"/>
          <w:sz w:val="24"/>
          <w:szCs w:val="24"/>
          <w:lang w:eastAsia="zh-CN"/>
        </w:rPr>
        <w:t>等</w:t>
      </w:r>
      <w:r>
        <w:rPr>
          <w:rFonts w:hint="eastAsia" w:ascii="宋体" w:hAnsi="宋体" w:cs="宋体"/>
          <w:sz w:val="24"/>
        </w:rPr>
        <w:t>）、阅读次数、和时间，</w:t>
      </w:r>
      <w:r>
        <w:rPr>
          <w:rFonts w:hint="eastAsia" w:ascii="宋体" w:hAnsi="宋体" w:cs="宋体"/>
          <w:sz w:val="24"/>
          <w:lang w:eastAsia="zh-CN"/>
        </w:rPr>
        <w:t>文件</w:t>
      </w:r>
      <w:r>
        <w:rPr>
          <w:rFonts w:hint="eastAsia" w:ascii="宋体" w:hAnsi="宋体" w:cs="宋体"/>
          <w:sz w:val="24"/>
        </w:rPr>
        <w:t>外发给合作伙伴，需打开输入密码才能操作，</w:t>
      </w:r>
      <w:r>
        <w:rPr>
          <w:rFonts w:hint="eastAsia" w:ascii="宋体" w:hAnsi="宋体" w:cs="宋体"/>
          <w:sz w:val="24"/>
          <w:lang w:eastAsia="zh-CN"/>
        </w:rPr>
        <w:t>并且</w:t>
      </w:r>
      <w:r>
        <w:rPr>
          <w:rFonts w:hint="eastAsia" w:ascii="宋体" w:hAnsi="宋体" w:cs="宋体"/>
          <w:sz w:val="24"/>
        </w:rPr>
        <w:t>在指定时间内、指定次数内可以打开使用，超过时效文件则自动销毁。</w:t>
      </w:r>
    </w:p>
    <w:p>
      <w:pPr>
        <w:pStyle w:val="74"/>
        <w:numPr>
          <w:ilvl w:val="0"/>
          <w:numId w:val="0"/>
        </w:numPr>
        <w:spacing w:line="240" w:lineRule="auto"/>
        <w:rPr>
          <w:rFonts w:hint="eastAsia" w:ascii="宋体" w:hAnsi="宋体"/>
          <w:sz w:val="24"/>
          <w:szCs w:val="21"/>
          <w:lang w:val="en-US" w:eastAsia="zh-CN"/>
        </w:rPr>
      </w:pPr>
      <w:bookmarkStart w:id="8" w:name="_Toc388553652"/>
      <w:r>
        <w:rPr>
          <w:rFonts w:hint="eastAsia" w:ascii="宋体" w:hAnsi="宋体"/>
          <w:sz w:val="24"/>
          <w:szCs w:val="21"/>
          <w:lang w:val="en-US" w:eastAsia="zh-CN"/>
        </w:rPr>
        <w:t>（六）截屏控制</w:t>
      </w:r>
      <w:bookmarkEnd w:id="8"/>
    </w:p>
    <w:p>
      <w:pPr>
        <w:adjustRightInd w:val="0"/>
        <w:snapToGrid w:val="0"/>
        <w:spacing w:line="360" w:lineRule="auto"/>
        <w:ind w:firstLine="480" w:firstLineChars="200"/>
        <w:rPr>
          <w:rFonts w:hint="eastAsia" w:ascii="宋体" w:hAnsi="宋体" w:cs="宋体"/>
          <w:sz w:val="24"/>
        </w:rPr>
      </w:pPr>
      <w:r>
        <w:rPr>
          <w:rFonts w:hint="eastAsia" w:ascii="宋体" w:hAnsi="宋体"/>
          <w:sz w:val="24"/>
        </w:rPr>
        <w:t>系统支持将键盘PrintScreen、即时通讯类MSN</w:t>
      </w:r>
      <w:r>
        <w:rPr>
          <w:rFonts w:ascii="宋体" w:hAnsi="宋体"/>
          <w:sz w:val="24"/>
        </w:rPr>
        <w:t>、QQ的截屏功能的禁用</w:t>
      </w:r>
      <w:r>
        <w:rPr>
          <w:rFonts w:hint="eastAsia" w:ascii="宋体" w:hAnsi="宋体"/>
          <w:sz w:val="24"/>
        </w:rPr>
        <w:t>。即：加密文件的内容不允许通过MSN、QQ的截屏功能粘贴发送到企业外部。包括通过QQ截屏技术中的保存、另存的操作，都不可进行。</w:t>
      </w:r>
    </w:p>
    <w:p>
      <w:pPr>
        <w:numPr>
          <w:ilvl w:val="0"/>
          <w:numId w:val="9"/>
        </w:numPr>
        <w:spacing w:line="360" w:lineRule="auto"/>
        <w:ind w:left="1260"/>
        <w:rPr>
          <w:rFonts w:hint="eastAsia" w:ascii="宋体" w:hAnsi="宋体" w:cs="宋体"/>
          <w:sz w:val="24"/>
        </w:rPr>
      </w:pPr>
      <w:r>
        <w:rPr>
          <w:rFonts w:hint="eastAsia" w:ascii="宋体" w:hAnsi="宋体" w:cs="宋体"/>
          <w:sz w:val="24"/>
        </w:rPr>
        <w:t xml:space="preserve">没有打开密文的情况下，用户截屏后粘贴可以正常显示截屏内容。 </w:t>
      </w:r>
    </w:p>
    <w:p>
      <w:pPr>
        <w:numPr>
          <w:ilvl w:val="0"/>
          <w:numId w:val="9"/>
        </w:numPr>
        <w:spacing w:line="360" w:lineRule="auto"/>
        <w:ind w:left="1260"/>
        <w:rPr>
          <w:rFonts w:hint="eastAsia" w:ascii="宋体" w:hAnsi="宋体" w:cs="宋体"/>
          <w:sz w:val="24"/>
        </w:rPr>
      </w:pPr>
      <w:r>
        <w:rPr>
          <w:rFonts w:hint="eastAsia" w:ascii="宋体" w:hAnsi="宋体" w:cs="宋体"/>
          <w:sz w:val="24"/>
        </w:rPr>
        <w:t xml:space="preserve">明文和密文同时打开情况下，用户截屏，保存的图片显示被截屏区域密文窗体中正文部分是空白，而明文区域内容可以正常显示，做到精准截屏控制。 </w:t>
      </w:r>
    </w:p>
    <w:p>
      <w:pPr>
        <w:numPr>
          <w:ilvl w:val="0"/>
          <w:numId w:val="9"/>
        </w:numPr>
        <w:spacing w:line="360" w:lineRule="auto"/>
        <w:ind w:left="1260"/>
        <w:rPr>
          <w:rFonts w:hint="eastAsia" w:ascii="宋体" w:hAnsi="宋体" w:cs="宋体"/>
          <w:sz w:val="24"/>
        </w:rPr>
      </w:pPr>
      <w:r>
        <w:rPr>
          <w:rFonts w:hint="eastAsia" w:ascii="宋体" w:hAnsi="宋体" w:cs="宋体"/>
          <w:sz w:val="24"/>
        </w:rPr>
        <w:t xml:space="preserve">密文全屏打开情况下，用户截屏，保存的图片显示：被截屏区域中密文窗体中正文内容是空白，而窗体、按钮、菜单等可以正常显示，做到精准截屏控制。 </w:t>
      </w:r>
    </w:p>
    <w:p>
      <w:pPr>
        <w:pStyle w:val="74"/>
        <w:numPr>
          <w:ilvl w:val="0"/>
          <w:numId w:val="0"/>
        </w:numPr>
        <w:spacing w:line="240" w:lineRule="auto"/>
        <w:rPr>
          <w:rFonts w:hint="eastAsia" w:ascii="宋体" w:hAnsi="宋体"/>
          <w:sz w:val="24"/>
          <w:szCs w:val="21"/>
          <w:lang w:val="en-US" w:eastAsia="zh-CN"/>
        </w:rPr>
      </w:pPr>
      <w:bookmarkStart w:id="9" w:name="_Toc388553651"/>
      <w:r>
        <w:rPr>
          <w:rFonts w:hint="eastAsia" w:ascii="宋体" w:hAnsi="宋体"/>
          <w:sz w:val="24"/>
          <w:szCs w:val="21"/>
          <w:lang w:val="en-US" w:eastAsia="zh-CN"/>
        </w:rPr>
        <w:t>（七）文件水印</w:t>
      </w:r>
      <w:bookmarkEnd w:id="9"/>
    </w:p>
    <w:p>
      <w:pPr>
        <w:spacing w:line="360" w:lineRule="auto"/>
        <w:ind w:firstLine="480" w:firstLineChars="200"/>
        <w:rPr>
          <w:rFonts w:hint="eastAsia" w:ascii="宋体" w:hAnsi="宋体" w:cs="宋体"/>
          <w:sz w:val="24"/>
        </w:rPr>
      </w:pPr>
      <w:r>
        <w:rPr>
          <w:rFonts w:hint="eastAsia" w:ascii="宋体" w:hAnsi="宋体" w:cs="宋体"/>
          <w:sz w:val="24"/>
        </w:rPr>
        <w:t>系统提供文件水印功能，方便企业对文件流转的追踪和知识产权的界定。水印是显示在文件底层，可以设置文件在线打开时显示水印（包括文字水印或图片水印）。也可以设置文件打印时显示水印。</w:t>
      </w:r>
    </w:p>
    <w:p>
      <w:pPr>
        <w:adjustRightInd w:val="0"/>
        <w:snapToGrid w:val="0"/>
        <w:spacing w:line="360" w:lineRule="auto"/>
        <w:ind w:firstLine="480" w:firstLineChars="200"/>
        <w:rPr>
          <w:rFonts w:hint="eastAsia" w:ascii="宋体" w:hAnsi="宋体" w:cs="宋体"/>
          <w:sz w:val="24"/>
        </w:rPr>
      </w:pPr>
      <w:bookmarkStart w:id="10" w:name="_Toc185144253"/>
      <w:r>
        <w:rPr>
          <w:rFonts w:hint="eastAsia" w:ascii="宋体" w:hAnsi="宋体" w:cs="宋体"/>
          <w:sz w:val="24"/>
        </w:rPr>
        <w:t>水印显示内容支持自定义文字、图片和终端信息，并支持自定义水印显示风格和显示条件。可灵活设定水印信息。</w:t>
      </w:r>
    </w:p>
    <w:p>
      <w:pPr>
        <w:pStyle w:val="74"/>
        <w:numPr>
          <w:ilvl w:val="0"/>
          <w:numId w:val="0"/>
        </w:numPr>
        <w:spacing w:line="240" w:lineRule="auto"/>
        <w:rPr>
          <w:rFonts w:hint="eastAsia" w:ascii="宋体" w:hAnsi="宋体"/>
          <w:sz w:val="24"/>
          <w:szCs w:val="21"/>
          <w:lang w:val="en-US" w:eastAsia="zh-CN"/>
        </w:rPr>
      </w:pPr>
      <w:r>
        <w:rPr>
          <w:rFonts w:hint="eastAsia" w:ascii="宋体" w:hAnsi="宋体"/>
          <w:sz w:val="24"/>
          <w:szCs w:val="21"/>
          <w:lang w:val="en-US" w:eastAsia="zh-CN"/>
        </w:rPr>
        <w:t>（八）多文档权限控制</w:t>
      </w:r>
      <w:bookmarkEnd w:id="10"/>
    </w:p>
    <w:p>
      <w:pPr>
        <w:pStyle w:val="73"/>
        <w:spacing w:after="156"/>
        <w:ind w:firstLine="480" w:firstLineChars="200"/>
        <w:rPr>
          <w:rFonts w:hint="eastAsia" w:ascii="宋体" w:hAnsi="宋体" w:cs="宋体"/>
          <w:szCs w:val="24"/>
        </w:rPr>
      </w:pPr>
      <w:r>
        <w:rPr>
          <w:rFonts w:hint="eastAsia" w:ascii="宋体" w:hAnsi="宋体" w:cs="宋体"/>
          <w:szCs w:val="24"/>
        </w:rPr>
        <w:t>对同一进程内打开的多个文档分别进行权限控制，以不同的权限操作不同的用户。同时支持加密文档，与非加密文档同时打开，相互权限不会受到任何影响。</w:t>
      </w:r>
    </w:p>
    <w:p>
      <w:pPr>
        <w:pStyle w:val="74"/>
        <w:numPr>
          <w:ilvl w:val="0"/>
          <w:numId w:val="0"/>
        </w:numPr>
        <w:spacing w:line="240" w:lineRule="auto"/>
        <w:rPr>
          <w:rFonts w:hint="eastAsia" w:ascii="宋体" w:hAnsi="宋体"/>
          <w:sz w:val="24"/>
          <w:szCs w:val="21"/>
          <w:lang w:val="en-US" w:eastAsia="zh-CN"/>
        </w:rPr>
      </w:pPr>
      <w:r>
        <w:rPr>
          <w:rFonts w:hint="eastAsia" w:ascii="宋体" w:hAnsi="宋体"/>
          <w:sz w:val="24"/>
          <w:szCs w:val="21"/>
          <w:lang w:val="en-US" w:eastAsia="zh-CN"/>
        </w:rPr>
        <w:t>（九）外发文件溯源</w:t>
      </w:r>
    </w:p>
    <w:p>
      <w:pPr>
        <w:pStyle w:val="73"/>
        <w:spacing w:after="156"/>
        <w:ind w:firstLine="480" w:firstLineChars="200"/>
        <w:rPr>
          <w:rFonts w:hint="eastAsia" w:ascii="宋体" w:hAnsi="宋体" w:cs="宋体"/>
          <w:szCs w:val="24"/>
          <w:lang w:eastAsia="zh-CN"/>
        </w:rPr>
      </w:pPr>
      <w:bookmarkStart w:id="11" w:name="OLE_LINK1"/>
      <w:r>
        <w:rPr>
          <w:rFonts w:hint="eastAsia" w:ascii="宋体" w:hAnsi="宋体" w:cs="宋体"/>
          <w:szCs w:val="24"/>
        </w:rPr>
        <w:t>用户外发的文件可以追踪文件发送者、审批者和外发时间</w:t>
      </w:r>
      <w:bookmarkEnd w:id="11"/>
      <w:r>
        <w:rPr>
          <w:rFonts w:hint="eastAsia" w:ascii="宋体" w:hAnsi="宋体" w:cs="宋体"/>
          <w:szCs w:val="24"/>
          <w:lang w:eastAsia="zh-CN"/>
        </w:rPr>
        <w:t>。</w:t>
      </w:r>
    </w:p>
    <w:p>
      <w:pPr>
        <w:pStyle w:val="74"/>
        <w:numPr>
          <w:ilvl w:val="0"/>
          <w:numId w:val="0"/>
        </w:numPr>
        <w:spacing w:line="240" w:lineRule="auto"/>
        <w:rPr>
          <w:rFonts w:hint="eastAsia" w:ascii="宋体" w:hAnsi="宋体"/>
          <w:sz w:val="24"/>
          <w:szCs w:val="21"/>
          <w:lang w:val="en-US" w:eastAsia="zh-CN"/>
        </w:rPr>
      </w:pPr>
      <w:r>
        <w:rPr>
          <w:rFonts w:hint="eastAsia" w:ascii="宋体" w:hAnsi="宋体"/>
          <w:sz w:val="24"/>
          <w:szCs w:val="21"/>
          <w:lang w:val="en-US" w:eastAsia="zh-CN"/>
        </w:rPr>
        <w:t>（十）防卸载</w:t>
      </w:r>
    </w:p>
    <w:p>
      <w:pPr>
        <w:pStyle w:val="73"/>
        <w:spacing w:after="156"/>
        <w:ind w:firstLine="480" w:firstLineChars="200"/>
        <w:rPr>
          <w:rFonts w:hint="eastAsia" w:ascii="宋体" w:hAnsi="宋体" w:cs="宋体"/>
          <w:szCs w:val="24"/>
          <w:lang w:val="en-US" w:eastAsia="zh-CN"/>
        </w:rPr>
      </w:pPr>
      <w:r>
        <w:rPr>
          <w:rFonts w:hint="eastAsia" w:ascii="宋体" w:hAnsi="宋体" w:cs="宋体"/>
          <w:szCs w:val="24"/>
        </w:rPr>
        <w:t>在未被安全管理员授权的情况下，无论客户端在线或者离线，客户端程序都不会被用户私自卸载或者非法终止。</w:t>
      </w:r>
    </w:p>
    <w:p>
      <w:pPr>
        <w:pStyle w:val="74"/>
        <w:numPr>
          <w:ilvl w:val="0"/>
          <w:numId w:val="0"/>
        </w:numPr>
        <w:spacing w:line="240" w:lineRule="auto"/>
        <w:rPr>
          <w:rFonts w:hint="eastAsia" w:ascii="宋体" w:hAnsi="宋体"/>
          <w:sz w:val="24"/>
          <w:szCs w:val="21"/>
          <w:lang w:val="en-US" w:eastAsia="zh-CN"/>
        </w:rPr>
      </w:pPr>
      <w:bookmarkStart w:id="12" w:name="_Toc227073941"/>
      <w:bookmarkStart w:id="13" w:name="_Toc227074290"/>
      <w:bookmarkStart w:id="14" w:name="_Toc336373123"/>
      <w:bookmarkStart w:id="15" w:name="_Toc7340"/>
      <w:r>
        <w:rPr>
          <w:rFonts w:hint="eastAsia" w:ascii="宋体" w:hAnsi="宋体"/>
          <w:sz w:val="24"/>
          <w:szCs w:val="21"/>
          <w:lang w:val="en-US" w:eastAsia="zh-CN"/>
        </w:rPr>
        <w:t>（十一）审计</w:t>
      </w:r>
      <w:bookmarkEnd w:id="12"/>
      <w:bookmarkEnd w:id="13"/>
      <w:bookmarkEnd w:id="14"/>
      <w:r>
        <w:rPr>
          <w:rFonts w:hint="eastAsia" w:ascii="宋体" w:hAnsi="宋体"/>
          <w:sz w:val="24"/>
          <w:szCs w:val="21"/>
          <w:lang w:val="en-US" w:eastAsia="zh-CN"/>
        </w:rPr>
        <w:t>日志</w:t>
      </w:r>
      <w:bookmarkEnd w:id="15"/>
    </w:p>
    <w:p>
      <w:pPr>
        <w:pStyle w:val="13"/>
        <w:spacing w:line="360" w:lineRule="auto"/>
        <w:ind w:left="0" w:right="0" w:rightChars="0" w:firstLine="480" w:firstLineChars="200"/>
        <w:rPr>
          <w:rFonts w:hint="eastAsia"/>
          <w:sz w:val="24"/>
          <w:szCs w:val="24"/>
        </w:rPr>
      </w:pPr>
      <w:r>
        <w:rPr>
          <w:rFonts w:hint="eastAsia"/>
          <w:sz w:val="24"/>
          <w:szCs w:val="24"/>
        </w:rPr>
        <w:t>文档安全管理系统提供审计日志功能，</w:t>
      </w:r>
      <w:r>
        <w:rPr>
          <w:rFonts w:hint="eastAsia"/>
          <w:sz w:val="24"/>
          <w:szCs w:val="24"/>
          <w:lang w:eastAsia="zh-CN"/>
        </w:rPr>
        <w:t>包括管理员日志、解密外发审计日志等。</w:t>
      </w:r>
      <w:r>
        <w:rPr>
          <w:rFonts w:hint="eastAsia"/>
          <w:sz w:val="24"/>
          <w:szCs w:val="24"/>
        </w:rPr>
        <w:t>日志系统主要用来跟踪和记录用户对加密文件的操作、记录管理员设定的策略和操作。审计日志管理可以为事后取证做好充足的准备工作。</w:t>
      </w:r>
    </w:p>
    <w:p>
      <w:pPr>
        <w:spacing w:line="360" w:lineRule="auto"/>
        <w:ind w:firstLine="480" w:firstLineChars="200"/>
        <w:rPr>
          <w:rFonts w:hint="eastAsia" w:ascii="宋体" w:hAnsi="宋体" w:cs="宋体"/>
          <w:sz w:val="24"/>
        </w:rPr>
      </w:pPr>
      <w:r>
        <w:rPr>
          <w:rFonts w:hint="eastAsia" w:ascii="宋体" w:hAnsi="宋体" w:cs="宋体"/>
          <w:sz w:val="24"/>
        </w:rPr>
        <w:t>日志类型主要有： 文件日志、部门日志、计算机日志、申请审批日志、自动扫描日志。</w:t>
      </w:r>
    </w:p>
    <w:p>
      <w:pPr>
        <w:pStyle w:val="73"/>
        <w:ind w:firstLine="410"/>
        <w:rPr>
          <w:rFonts w:hint="eastAsia" w:ascii="宋体" w:hAnsi="宋体" w:cs="宋体"/>
          <w:szCs w:val="24"/>
        </w:rPr>
      </w:pPr>
      <w:r>
        <w:rPr>
          <w:rFonts w:hint="eastAsia" w:ascii="宋体" w:hAnsi="宋体" w:cs="宋体"/>
          <w:szCs w:val="24"/>
        </w:rPr>
        <w:t>可以随时查看文档的操作记录、使用纪录以及复制拷贝记录，包括：何时、何地、何人做了什么，拷贝到什么地方。把握重要文档的访问情况，查找文档泄密渠道，作为电子取证的依据，追究责任。</w:t>
      </w:r>
    </w:p>
    <w:p>
      <w:pPr>
        <w:pStyle w:val="74"/>
        <w:numPr>
          <w:ilvl w:val="0"/>
          <w:numId w:val="0"/>
        </w:numPr>
        <w:spacing w:line="240" w:lineRule="auto"/>
        <w:rPr>
          <w:rFonts w:hint="eastAsia" w:ascii="宋体" w:hAnsi="宋体"/>
          <w:sz w:val="24"/>
          <w:szCs w:val="21"/>
          <w:lang w:val="en-US" w:eastAsia="zh-CN"/>
        </w:rPr>
      </w:pPr>
      <w:bookmarkStart w:id="16" w:name="_Toc17374"/>
      <w:r>
        <w:rPr>
          <w:rFonts w:hint="eastAsia" w:ascii="宋体" w:hAnsi="宋体"/>
          <w:sz w:val="24"/>
          <w:szCs w:val="21"/>
          <w:lang w:val="en-US" w:eastAsia="zh-CN"/>
        </w:rPr>
        <w:t>（十二）解密场景</w:t>
      </w:r>
      <w:bookmarkEnd w:id="16"/>
    </w:p>
    <w:p>
      <w:pPr>
        <w:pStyle w:val="73"/>
        <w:ind w:left="830" w:firstLine="0" w:firstLineChars="0"/>
        <w:rPr>
          <w:rFonts w:hint="eastAsia" w:ascii="宋体" w:hAnsi="宋体" w:cs="宋体"/>
          <w:szCs w:val="24"/>
        </w:rPr>
      </w:pPr>
      <w:r>
        <w:rPr>
          <w:rFonts w:hint="eastAsia" w:ascii="宋体" w:hAnsi="宋体" w:cs="宋体"/>
          <w:szCs w:val="24"/>
        </w:rPr>
        <w:t>直接解密：</w:t>
      </w:r>
    </w:p>
    <w:p>
      <w:pPr>
        <w:pStyle w:val="73"/>
        <w:numPr>
          <w:ilvl w:val="0"/>
          <w:numId w:val="10"/>
        </w:numPr>
        <w:ind w:firstLineChars="0"/>
        <w:rPr>
          <w:rFonts w:hint="eastAsia" w:ascii="宋体" w:hAnsi="宋体" w:cs="宋体"/>
          <w:szCs w:val="24"/>
        </w:rPr>
      </w:pPr>
      <w:r>
        <w:rPr>
          <w:rFonts w:hint="eastAsia" w:ascii="宋体" w:hAnsi="宋体" w:cs="宋体"/>
          <w:szCs w:val="24"/>
        </w:rPr>
        <w:t>项目经理直接解密文档</w:t>
      </w:r>
    </w:p>
    <w:p>
      <w:pPr>
        <w:pStyle w:val="73"/>
        <w:numPr>
          <w:ilvl w:val="0"/>
          <w:numId w:val="10"/>
        </w:numPr>
        <w:ind w:firstLineChars="0"/>
        <w:rPr>
          <w:rFonts w:hint="eastAsia" w:ascii="宋体" w:hAnsi="宋体" w:cs="宋体"/>
          <w:szCs w:val="24"/>
        </w:rPr>
      </w:pPr>
      <w:r>
        <w:rPr>
          <w:rFonts w:hint="eastAsia" w:ascii="宋体" w:hAnsi="宋体" w:cs="宋体"/>
          <w:szCs w:val="24"/>
        </w:rPr>
        <w:t>公司领导直接解密文档</w:t>
      </w:r>
    </w:p>
    <w:p>
      <w:pPr>
        <w:pStyle w:val="73"/>
        <w:ind w:left="830" w:firstLine="0" w:firstLineChars="0"/>
        <w:rPr>
          <w:rFonts w:hint="eastAsia" w:ascii="宋体" w:hAnsi="宋体" w:cs="宋体"/>
          <w:szCs w:val="24"/>
        </w:rPr>
      </w:pPr>
      <w:r>
        <w:rPr>
          <w:rFonts w:hint="eastAsia" w:ascii="宋体" w:hAnsi="宋体" w:cs="宋体"/>
          <w:szCs w:val="24"/>
        </w:rPr>
        <w:t>解密流程：普通用户解密文档，需经申请审批流程，审批人审批后方可解密。</w:t>
      </w:r>
    </w:p>
    <w:p>
      <w:pPr>
        <w:pStyle w:val="74"/>
        <w:numPr>
          <w:ilvl w:val="0"/>
          <w:numId w:val="0"/>
        </w:numPr>
        <w:spacing w:line="240" w:lineRule="auto"/>
        <w:rPr>
          <w:rFonts w:hint="eastAsia" w:ascii="宋体" w:hAnsi="宋体"/>
          <w:sz w:val="24"/>
          <w:szCs w:val="21"/>
          <w:lang w:val="en-US" w:eastAsia="zh-CN"/>
        </w:rPr>
      </w:pPr>
      <w:bookmarkStart w:id="17" w:name="_Toc5445"/>
      <w:r>
        <w:rPr>
          <w:rFonts w:hint="eastAsia" w:ascii="宋体" w:hAnsi="宋体"/>
          <w:sz w:val="24"/>
          <w:szCs w:val="21"/>
          <w:lang w:val="en-US" w:eastAsia="zh-CN"/>
        </w:rPr>
        <w:t>（十三）离线场景</w:t>
      </w:r>
      <w:bookmarkEnd w:id="17"/>
    </w:p>
    <w:p>
      <w:pPr>
        <w:pStyle w:val="73"/>
        <w:ind w:firstLine="480" w:firstLineChars="200"/>
        <w:rPr>
          <w:rFonts w:hint="eastAsia" w:ascii="宋体" w:hAnsi="宋体" w:cs="宋体"/>
          <w:szCs w:val="24"/>
        </w:rPr>
      </w:pPr>
      <w:r>
        <w:rPr>
          <w:rFonts w:hint="eastAsia" w:ascii="宋体" w:hAnsi="宋体" w:cs="宋体"/>
          <w:szCs w:val="24"/>
        </w:rPr>
        <w:t>1、用户加班</w:t>
      </w:r>
    </w:p>
    <w:p>
      <w:pPr>
        <w:pStyle w:val="73"/>
        <w:ind w:firstLine="480" w:firstLineChars="200"/>
        <w:rPr>
          <w:rFonts w:hint="eastAsia" w:ascii="宋体" w:hAnsi="宋体" w:cs="宋体"/>
          <w:szCs w:val="24"/>
        </w:rPr>
      </w:pPr>
      <w:r>
        <w:rPr>
          <w:rFonts w:hint="eastAsia" w:ascii="宋体" w:hAnsi="宋体" w:cs="宋体"/>
          <w:szCs w:val="24"/>
        </w:rPr>
        <w:t>针对笔记本用户加密直接带笔记本电脑回家即可，系统设置的默认离线策略会自动同步到用户电脑，用户回家开机办公需要登录客户端离线认证，认证通过后即可使用电脑上的加密文档，若用户将笔记本电脑中的加密文档拷贝到用户自己家里电脑文件将无法使用。</w:t>
      </w:r>
    </w:p>
    <w:p>
      <w:pPr>
        <w:pStyle w:val="73"/>
        <w:ind w:firstLine="410"/>
        <w:rPr>
          <w:rFonts w:hint="eastAsia" w:ascii="宋体" w:hAnsi="宋体" w:cs="宋体"/>
          <w:szCs w:val="24"/>
        </w:rPr>
      </w:pPr>
      <w:r>
        <w:rPr>
          <w:rFonts w:hint="eastAsia" w:ascii="宋体" w:hAnsi="宋体" w:cs="宋体"/>
          <w:szCs w:val="24"/>
        </w:rPr>
        <w:t>2、短期出差</w:t>
      </w:r>
    </w:p>
    <w:p>
      <w:pPr>
        <w:pStyle w:val="73"/>
        <w:ind w:firstLine="410"/>
        <w:rPr>
          <w:rFonts w:hint="eastAsia" w:ascii="宋体" w:hAnsi="宋体" w:cs="宋体"/>
          <w:szCs w:val="24"/>
        </w:rPr>
      </w:pPr>
      <w:r>
        <w:rPr>
          <w:rFonts w:hint="eastAsia" w:ascii="宋体" w:hAnsi="宋体" w:cs="宋体"/>
          <w:szCs w:val="24"/>
        </w:rPr>
        <w:t>针对笔记本用户短期带笔记本电脑出差，在公司直接带笔记本电脑出差即可，系统设置的默认离线策略会自动同步到用户电脑，用户出差过程中开机需要登录客户端离线认证，认证通过后即可使用电脑上的加密文档，若用户将笔记本电脑中的加密文档拷贝到用户自己家里电脑文件将无法使用。</w:t>
      </w:r>
    </w:p>
    <w:p>
      <w:pPr>
        <w:pStyle w:val="73"/>
        <w:ind w:firstLine="480" w:firstLineChars="200"/>
        <w:rPr>
          <w:rFonts w:hint="eastAsia" w:ascii="宋体" w:hAnsi="宋体" w:cs="宋体"/>
          <w:szCs w:val="24"/>
        </w:rPr>
      </w:pPr>
      <w:r>
        <w:rPr>
          <w:rFonts w:hint="eastAsia" w:ascii="宋体" w:hAnsi="宋体" w:cs="宋体"/>
          <w:szCs w:val="24"/>
        </w:rPr>
        <w:t>3、长期出差</w:t>
      </w:r>
    </w:p>
    <w:p>
      <w:pPr>
        <w:pStyle w:val="73"/>
        <w:ind w:firstLine="410"/>
        <w:rPr>
          <w:rFonts w:hint="eastAsia" w:ascii="宋体" w:hAnsi="宋体" w:cs="宋体"/>
          <w:szCs w:val="24"/>
        </w:rPr>
      </w:pPr>
      <w:r>
        <w:rPr>
          <w:rFonts w:hint="eastAsia" w:ascii="宋体" w:hAnsi="宋体" w:cs="宋体"/>
          <w:szCs w:val="24"/>
        </w:rPr>
        <w:t>用户长期出差需要带笔记本电脑长期离线办公，用户出差前需要提交离线申请，申请离线时间，部门领导审批后，用户即可在申请的有效时间内离线使用电脑上的加密文档。</w:t>
      </w:r>
    </w:p>
    <w:p>
      <w:pPr>
        <w:pStyle w:val="73"/>
        <w:ind w:firstLine="480" w:firstLineChars="200"/>
        <w:rPr>
          <w:rFonts w:hint="eastAsia" w:ascii="宋体" w:hAnsi="宋体" w:cs="宋体"/>
          <w:szCs w:val="24"/>
        </w:rPr>
      </w:pPr>
      <w:r>
        <w:rPr>
          <w:rFonts w:hint="eastAsia" w:ascii="宋体" w:hAnsi="宋体" w:cs="宋体"/>
          <w:szCs w:val="24"/>
        </w:rPr>
        <w:t>4、离线办公</w:t>
      </w:r>
    </w:p>
    <w:p>
      <w:pPr>
        <w:pStyle w:val="73"/>
        <w:ind w:firstLine="410"/>
        <w:rPr>
          <w:rFonts w:hint="eastAsia" w:ascii="宋体" w:hAnsi="宋体" w:cs="宋体"/>
          <w:sz w:val="24"/>
          <w:szCs w:val="24"/>
          <w:lang w:val="en-US" w:eastAsia="zh-CN"/>
        </w:rPr>
      </w:pPr>
      <w:r>
        <w:rPr>
          <w:rFonts w:hint="eastAsia" w:ascii="宋体" w:hAnsi="宋体" w:cs="宋体"/>
          <w:szCs w:val="24"/>
        </w:rPr>
        <w:t>针对某些特殊项目，项目组成员需要在一段时间内离线办公，在一个局域网内办公，没办法连接公司网络，这种场景需要用户安装客户端，有管理员从离线服务器上导出策略给用户，用户在安装客户端的电脑上导入离线策略，即可在离线办公局域网内项目组成员可交互打开和使用加密文档。</w:t>
      </w:r>
    </w:p>
    <w:p>
      <w:pPr>
        <w:pStyle w:val="73"/>
        <w:keepNext w:val="0"/>
        <w:keepLines w:val="0"/>
        <w:pageBreakBefore w:val="0"/>
        <w:widowControl w:val="0"/>
        <w:kinsoku/>
        <w:wordWrap/>
        <w:overflowPunct/>
        <w:topLinePunct w:val="0"/>
        <w:autoSpaceDE/>
        <w:autoSpaceDN/>
        <w:bidi w:val="0"/>
        <w:adjustRightInd w:val="0"/>
        <w:snapToGrid/>
        <w:spacing w:before="0" w:line="360" w:lineRule="auto"/>
        <w:ind w:firstLine="650" w:firstLineChars="271"/>
        <w:textAlignment w:val="baseline"/>
        <w:outlineLvl w:val="9"/>
        <w:rPr>
          <w:rFonts w:hint="eastAsia" w:ascii="宋体" w:hAnsi="宋体" w:cs="宋体"/>
          <w:sz w:val="24"/>
          <w:szCs w:val="24"/>
          <w:lang w:val="en-US" w:eastAsia="zh-CN"/>
        </w:rPr>
      </w:pPr>
      <w:r>
        <w:rPr>
          <w:rFonts w:hint="eastAsia" w:ascii="宋体" w:hAnsi="宋体" w:eastAsia="宋体" w:cs="宋体"/>
          <w:sz w:val="24"/>
          <w:szCs w:val="24"/>
          <w:lang w:val="en-US" w:eastAsia="zh-CN" w:bidi="ar-SA"/>
        </w:rPr>
        <w:t>1.2</w:t>
      </w:r>
      <w:r>
        <w:rPr>
          <w:rFonts w:hint="eastAsia" w:ascii="宋体" w:hAnsi="宋体" w:cs="宋体"/>
          <w:sz w:val="24"/>
          <w:szCs w:val="24"/>
          <w:lang w:val="en-US" w:eastAsia="zh-CN" w:bidi="ar-SA"/>
        </w:rPr>
        <w:t xml:space="preserve">.3 </w:t>
      </w:r>
      <w:r>
        <w:rPr>
          <w:rFonts w:hint="eastAsia" w:ascii="宋体" w:hAnsi="宋体" w:cs="宋体"/>
          <w:sz w:val="24"/>
          <w:szCs w:val="24"/>
          <w:lang w:eastAsia="zh-CN"/>
        </w:rPr>
        <w:t>产品技术参数及要求</w:t>
      </w:r>
    </w:p>
    <w:tbl>
      <w:tblPr>
        <w:tblStyle w:val="24"/>
        <w:tblW w:w="9074" w:type="dxa"/>
        <w:tblInd w:w="0" w:type="dxa"/>
        <w:tblLayout w:type="fixed"/>
        <w:tblCellMar>
          <w:top w:w="0" w:type="dxa"/>
          <w:left w:w="0" w:type="dxa"/>
          <w:bottom w:w="0" w:type="dxa"/>
          <w:right w:w="0" w:type="dxa"/>
        </w:tblCellMar>
      </w:tblPr>
      <w:tblGrid>
        <w:gridCol w:w="2160"/>
        <w:gridCol w:w="2428"/>
        <w:gridCol w:w="4486"/>
      </w:tblGrid>
      <w:tr>
        <w:tblPrEx>
          <w:tblLayout w:type="fixed"/>
          <w:tblCellMar>
            <w:top w:w="0" w:type="dxa"/>
            <w:left w:w="0" w:type="dxa"/>
            <w:bottom w:w="0" w:type="dxa"/>
            <w:right w:w="0" w:type="dxa"/>
          </w:tblCellMar>
        </w:tblPrEx>
        <w:trPr>
          <w:trHeight w:val="270" w:hRule="atLeast"/>
        </w:trPr>
        <w:tc>
          <w:tcPr>
            <w:tcW w:w="9074"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4"/>
                <w:szCs w:val="24"/>
                <w:u w:val="none"/>
              </w:rPr>
            </w:pPr>
            <w:r>
              <w:rPr>
                <w:rFonts w:hint="eastAsia" w:ascii="宋体" w:hAnsi="宋体" w:cs="宋体"/>
                <w:color w:val="auto"/>
                <w:sz w:val="24"/>
                <w:szCs w:val="24"/>
              </w:rPr>
              <w:t>当产品出现问题时，要求中选人必须及时做出响应，及时解决问题，壹年之内免费提供一般性软件维护及支持服务。</w:t>
            </w:r>
          </w:p>
        </w:tc>
      </w:tr>
      <w:tr>
        <w:tblPrEx>
          <w:tblLayout w:type="fixed"/>
          <w:tblCellMar>
            <w:top w:w="0" w:type="dxa"/>
            <w:left w:w="0" w:type="dxa"/>
            <w:bottom w:w="0" w:type="dxa"/>
            <w:right w:w="0" w:type="dxa"/>
          </w:tblCellMar>
        </w:tblPrEx>
        <w:trPr>
          <w:trHeight w:val="270" w:hRule="atLeast"/>
        </w:trPr>
        <w:tc>
          <w:tcPr>
            <w:tcW w:w="9074"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4"/>
                <w:szCs w:val="24"/>
                <w:u w:val="none"/>
              </w:rPr>
            </w:pPr>
            <w:r>
              <w:rPr>
                <w:rFonts w:hint="eastAsia" w:ascii="宋体" w:hAnsi="宋体" w:cs="宋体"/>
                <w:color w:val="auto"/>
                <w:kern w:val="0"/>
                <w:sz w:val="24"/>
                <w:szCs w:val="24"/>
              </w:rPr>
              <w:t>★为必须满足项，未满足则</w:t>
            </w:r>
            <w:r>
              <w:rPr>
                <w:rFonts w:hint="eastAsia" w:ascii="宋体" w:hAnsi="宋体" w:cs="宋体"/>
                <w:color w:val="auto"/>
                <w:sz w:val="24"/>
                <w:szCs w:val="24"/>
              </w:rPr>
              <w:t>该项产</w:t>
            </w:r>
            <w:r>
              <w:rPr>
                <w:rFonts w:ascii="宋体" w:hAnsi="宋体" w:cs="宋体"/>
                <w:color w:val="auto"/>
                <w:sz w:val="24"/>
                <w:szCs w:val="24"/>
              </w:rPr>
              <w:t>品失去</w:t>
            </w:r>
            <w:r>
              <w:rPr>
                <w:rFonts w:hint="eastAsia" w:ascii="宋体" w:hAnsi="宋体" w:cs="宋体"/>
                <w:color w:val="auto"/>
                <w:sz w:val="24"/>
                <w:szCs w:val="24"/>
              </w:rPr>
              <w:t>参选资格</w:t>
            </w:r>
            <w:r>
              <w:rPr>
                <w:rFonts w:hint="eastAsia" w:ascii="宋体" w:hAnsi="宋体" w:cs="宋体"/>
                <w:color w:val="auto"/>
                <w:kern w:val="0"/>
                <w:sz w:val="24"/>
                <w:szCs w:val="24"/>
              </w:rPr>
              <w:t>，带▲项条款不满足扣3分，其它条款不满足扣1分，扣完为止。</w:t>
            </w:r>
          </w:p>
        </w:tc>
      </w:tr>
      <w:tr>
        <w:tblPrEx>
          <w:tblLayout w:type="fixed"/>
          <w:tblCellMar>
            <w:top w:w="0" w:type="dxa"/>
            <w:left w:w="0" w:type="dxa"/>
            <w:bottom w:w="0" w:type="dxa"/>
            <w:right w:w="0" w:type="dxa"/>
          </w:tblCellMar>
        </w:tblPrEx>
        <w:trPr>
          <w:trHeight w:val="270" w:hRule="atLeast"/>
        </w:trPr>
        <w:tc>
          <w:tcPr>
            <w:tcW w:w="21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技术分类</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技术功能</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技术要求</w:t>
            </w:r>
          </w:p>
        </w:tc>
      </w:tr>
      <w:tr>
        <w:tblPrEx>
          <w:tblLayout w:type="fixed"/>
          <w:tblCellMar>
            <w:top w:w="0" w:type="dxa"/>
            <w:left w:w="0" w:type="dxa"/>
            <w:bottom w:w="0" w:type="dxa"/>
            <w:right w:w="0" w:type="dxa"/>
          </w:tblCellMar>
        </w:tblPrEx>
        <w:trPr>
          <w:trHeight w:val="270" w:hRule="atLeast"/>
        </w:trPr>
        <w:tc>
          <w:tcPr>
            <w:tcW w:w="21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系统架构</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cs="宋体"/>
                <w:color w:val="auto"/>
                <w:kern w:val="0"/>
                <w:sz w:val="24"/>
                <w:szCs w:val="24"/>
              </w:rPr>
              <w:t>★</w:t>
            </w:r>
            <w:r>
              <w:rPr>
                <w:rFonts w:hint="eastAsia" w:asciiTheme="minorEastAsia" w:hAnsiTheme="minorEastAsia" w:eastAsiaTheme="minorEastAsia" w:cstheme="minorEastAsia"/>
                <w:i w:val="0"/>
                <w:color w:val="auto"/>
                <w:sz w:val="24"/>
                <w:szCs w:val="24"/>
                <w:u w:val="none"/>
              </w:rPr>
              <w:t>部署架构</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系统采用C/S+B/S架构。（提供界面截图盖章证明）</w:t>
            </w:r>
          </w:p>
        </w:tc>
      </w:tr>
      <w:tr>
        <w:tblPrEx>
          <w:tblLayout w:type="fixed"/>
          <w:tblCellMar>
            <w:top w:w="0" w:type="dxa"/>
            <w:left w:w="0" w:type="dxa"/>
            <w:bottom w:w="0" w:type="dxa"/>
            <w:right w:w="0" w:type="dxa"/>
          </w:tblCellMar>
        </w:tblPrEx>
        <w:trPr>
          <w:trHeight w:val="62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Theme="minorEastAsia" w:hAnsiTheme="minorEastAsia" w:eastAsiaTheme="minorEastAsia" w:cstheme="minorEastAsia"/>
                <w:i w:val="0"/>
                <w:color w:val="auto"/>
                <w:sz w:val="24"/>
                <w:szCs w:val="24"/>
                <w:u w:val="none"/>
              </w:rPr>
              <w:t>部署方式</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lang w:eastAsia="zh-CN"/>
              </w:rPr>
              <w:t>部署两套策略：</w:t>
            </w:r>
            <w:r>
              <w:rPr>
                <w:rFonts w:hint="eastAsia" w:asciiTheme="minorEastAsia" w:hAnsiTheme="minorEastAsia" w:eastAsiaTheme="minorEastAsia" w:cstheme="minorEastAsia"/>
                <w:i w:val="0"/>
                <w:color w:val="auto"/>
                <w:sz w:val="24"/>
                <w:szCs w:val="24"/>
                <w:u w:val="none"/>
                <w:lang w:val="en-US" w:eastAsia="zh-CN"/>
              </w:rPr>
              <w:t>一套供单位内网在线用户使用；一套供离线用户或合作单位使用。</w:t>
            </w:r>
            <w:r>
              <w:rPr>
                <w:rFonts w:hint="eastAsia" w:asciiTheme="minorEastAsia" w:hAnsiTheme="minorEastAsia" w:eastAsiaTheme="minorEastAsia" w:cstheme="minorEastAsia"/>
                <w:i w:val="0"/>
                <w:color w:val="auto"/>
                <w:sz w:val="24"/>
                <w:szCs w:val="24"/>
                <w:u w:val="none"/>
              </w:rPr>
              <w:t xml:space="preserve">（提供界面截图盖章证明）  </w:t>
            </w:r>
          </w:p>
        </w:tc>
      </w:tr>
      <w:tr>
        <w:tblPrEx>
          <w:tblLayout w:type="fixed"/>
          <w:tblCellMar>
            <w:top w:w="0" w:type="dxa"/>
            <w:left w:w="0" w:type="dxa"/>
            <w:bottom w:w="0" w:type="dxa"/>
            <w:right w:w="0" w:type="dxa"/>
          </w:tblCellMar>
        </w:tblPrEx>
        <w:trPr>
          <w:trHeight w:val="108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lang w:eastAsia="zh-CN"/>
              </w:rPr>
              <w:t>负载均衡</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lang w:eastAsia="zh-CN"/>
              </w:rPr>
              <w:t>支持集群部署，支持负载均衡。支持将数据库分布在多台服务器上，支持未来的数据清洗、数据</w:t>
            </w:r>
            <w:r>
              <w:rPr>
                <w:rFonts w:hint="eastAsia" w:asciiTheme="minorEastAsia" w:hAnsiTheme="minorEastAsia" w:eastAsiaTheme="minorEastAsia" w:cstheme="minorEastAsia"/>
                <w:i w:val="0"/>
                <w:color w:val="auto"/>
                <w:sz w:val="24"/>
                <w:szCs w:val="24"/>
                <w:u w:val="none"/>
              </w:rPr>
              <w:t>分析、数据提取、数据迁移。提供必要的数据导入/出工具，并且保证数据库系统的效率不会随着并发用户及文件大小的增加而急剧降低。</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szCs w:val="24"/>
              </w:rPr>
            </w:pPr>
            <w:r>
              <w:rPr>
                <w:rFonts w:hint="eastAsia" w:ascii="宋体" w:hAnsi="宋体" w:eastAsia="宋体" w:cs="宋体"/>
                <w:i w:val="0"/>
                <w:color w:val="auto"/>
                <w:sz w:val="24"/>
                <w:szCs w:val="24"/>
                <w:u w:val="none"/>
                <w:lang w:eastAsia="zh-CN"/>
              </w:rPr>
              <w:t>服务器</w:t>
            </w:r>
            <w:r>
              <w:rPr>
                <w:rFonts w:hint="eastAsia" w:ascii="宋体" w:hAnsi="宋体" w:cs="宋体"/>
                <w:i w:val="0"/>
                <w:color w:val="auto"/>
                <w:sz w:val="24"/>
                <w:szCs w:val="24"/>
                <w:u w:val="none"/>
                <w:lang w:eastAsia="zh-CN"/>
              </w:rPr>
              <w:t>最低</w:t>
            </w:r>
            <w:r>
              <w:rPr>
                <w:rFonts w:hint="eastAsia" w:ascii="宋体" w:hAnsi="宋体" w:eastAsia="宋体" w:cs="宋体"/>
                <w:i w:val="0"/>
                <w:color w:val="auto"/>
                <w:sz w:val="24"/>
                <w:szCs w:val="24"/>
                <w:u w:val="none"/>
                <w:lang w:eastAsia="zh-CN"/>
              </w:rPr>
              <w:t>运行环境</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lang w:eastAsia="zh-CN"/>
              </w:rPr>
              <w:t>至强四核处理器，8G 内存，硬盘剩余空间100GB，100M网卡</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服务端系统平台</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支持Windows Server 2008及以上以及Linux操作系统。</w:t>
            </w:r>
          </w:p>
        </w:tc>
      </w:tr>
      <w:tr>
        <w:tblPrEx>
          <w:tblLayout w:type="fixed"/>
          <w:tblCellMar>
            <w:top w:w="0" w:type="dxa"/>
            <w:left w:w="0" w:type="dxa"/>
            <w:bottom w:w="0" w:type="dxa"/>
            <w:right w:w="0" w:type="dxa"/>
          </w:tblCellMar>
        </w:tblPrEx>
        <w:trPr>
          <w:trHeight w:val="81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szCs w:val="24"/>
              </w:rPr>
            </w:pPr>
            <w:r>
              <w:rPr>
                <w:rFonts w:hint="eastAsia" w:ascii="宋体" w:hAnsi="宋体" w:eastAsia="宋体" w:cs="宋体"/>
                <w:i w:val="0"/>
                <w:color w:val="auto"/>
                <w:sz w:val="24"/>
                <w:szCs w:val="24"/>
                <w:u w:val="none"/>
                <w:lang w:eastAsia="zh-CN"/>
              </w:rPr>
              <w:t>客户端最低运行环境</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PⅢ500处理器</w:t>
            </w:r>
            <w:r>
              <w:rPr>
                <w:rFonts w:hint="eastAsia" w:asciiTheme="minorEastAsia" w:hAnsiTheme="minorEastAsia" w:eastAsiaTheme="minorEastAsia" w:cstheme="minorEastAsia"/>
                <w:i w:val="0"/>
                <w:color w:val="auto"/>
                <w:sz w:val="24"/>
                <w:szCs w:val="24"/>
                <w:u w:val="none"/>
                <w:lang w:val="en-US" w:eastAsia="zh-CN"/>
              </w:rPr>
              <w:t>处理器，2G内存，</w:t>
            </w:r>
            <w:r>
              <w:rPr>
                <w:rFonts w:hint="eastAsia" w:asciiTheme="minorEastAsia" w:hAnsiTheme="minorEastAsia" w:eastAsiaTheme="minorEastAsia" w:cstheme="minorEastAsia"/>
                <w:i w:val="0"/>
                <w:color w:val="auto"/>
                <w:sz w:val="24"/>
                <w:szCs w:val="24"/>
                <w:u w:val="none"/>
                <w:lang w:eastAsia="zh-CN"/>
              </w:rPr>
              <w:t>，硬盘剩余空间10GB，100M网卡</w:t>
            </w:r>
          </w:p>
        </w:tc>
      </w:tr>
      <w:tr>
        <w:tblPrEx>
          <w:tblLayout w:type="fixed"/>
          <w:tblCellMar>
            <w:top w:w="0" w:type="dxa"/>
            <w:left w:w="0" w:type="dxa"/>
            <w:bottom w:w="0" w:type="dxa"/>
            <w:right w:w="0" w:type="dxa"/>
          </w:tblCellMar>
        </w:tblPrEx>
        <w:trPr>
          <w:trHeight w:val="81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客户端系统平台</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支持Windows 2000，Windows XP,Windows Vista,Windows 7,Windows 8,Windows 10及以后的32位/64位Windows操作系统</w:t>
            </w:r>
            <w:r>
              <w:rPr>
                <w:rFonts w:hint="eastAsia" w:asciiTheme="minorEastAsia" w:hAnsiTheme="minorEastAsia" w:eastAsiaTheme="minorEastAsia" w:cstheme="minorEastAsia"/>
                <w:i w:val="0"/>
                <w:color w:val="auto"/>
                <w:sz w:val="24"/>
                <w:szCs w:val="24"/>
                <w:u w:val="none"/>
                <w:lang w:eastAsia="zh-CN"/>
              </w:rPr>
              <w:t>、</w:t>
            </w:r>
            <w:r>
              <w:rPr>
                <w:rFonts w:hint="eastAsia" w:asciiTheme="minorEastAsia" w:hAnsiTheme="minorEastAsia" w:eastAsiaTheme="minorEastAsia" w:cstheme="minorEastAsia"/>
                <w:i w:val="0"/>
                <w:color w:val="auto"/>
                <w:sz w:val="24"/>
                <w:szCs w:val="24"/>
                <w:u w:val="none"/>
                <w:lang w:val="en-US" w:eastAsia="zh-CN"/>
              </w:rPr>
              <w:t>linux以及mac操作系统</w:t>
            </w:r>
            <w:r>
              <w:rPr>
                <w:rFonts w:hint="eastAsia" w:asciiTheme="minorEastAsia" w:hAnsiTheme="minorEastAsia" w:eastAsiaTheme="minorEastAsia" w:cstheme="minorEastAsia"/>
                <w:i w:val="0"/>
                <w:color w:val="auto"/>
                <w:sz w:val="24"/>
                <w:szCs w:val="24"/>
                <w:u w:val="none"/>
              </w:rPr>
              <w:t>。</w:t>
            </w:r>
          </w:p>
        </w:tc>
      </w:tr>
      <w:tr>
        <w:tblPrEx>
          <w:tblLayout w:type="fixed"/>
          <w:tblCellMar>
            <w:top w:w="0" w:type="dxa"/>
            <w:left w:w="0" w:type="dxa"/>
            <w:bottom w:w="0" w:type="dxa"/>
            <w:right w:w="0" w:type="dxa"/>
          </w:tblCellMar>
        </w:tblPrEx>
        <w:trPr>
          <w:trHeight w:val="54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数据库平台</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支持SQLServer、mySQL、Oracle等主流数据库，支持服务器数据迁移、提取、分析等。</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服务器架构</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服务器支持在线与离线系统，两者拥有独立的加解密策略。</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虚拟机支持</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服务器端支持虚拟机部署。</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二次开发支持</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服务端和客户端支持二次开发。</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数据库备份</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应考虑可靠的数据备份，并提供数据备份恢复工具。</w:t>
            </w:r>
          </w:p>
        </w:tc>
      </w:tr>
      <w:tr>
        <w:tblPrEx>
          <w:tblLayout w:type="fixed"/>
          <w:tblCellMar>
            <w:top w:w="0" w:type="dxa"/>
            <w:left w:w="0" w:type="dxa"/>
            <w:bottom w:w="0" w:type="dxa"/>
            <w:right w:w="0" w:type="dxa"/>
          </w:tblCellMar>
        </w:tblPrEx>
        <w:trPr>
          <w:trHeight w:val="270" w:hRule="atLeast"/>
        </w:trPr>
        <w:tc>
          <w:tcPr>
            <w:tcW w:w="216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文件加密功能</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cs="宋体"/>
                <w:color w:val="auto"/>
                <w:kern w:val="0"/>
                <w:sz w:val="24"/>
                <w:szCs w:val="24"/>
              </w:rPr>
              <w:t>▲</w:t>
            </w:r>
            <w:r>
              <w:rPr>
                <w:rFonts w:hint="eastAsia" w:ascii="宋体" w:hAnsi="宋体" w:eastAsia="宋体" w:cs="宋体"/>
                <w:i w:val="0"/>
                <w:color w:val="auto"/>
                <w:sz w:val="24"/>
                <w:szCs w:val="24"/>
                <w:u w:val="none"/>
              </w:rPr>
              <w:t>支持加密格式</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lang w:val="en-US" w:eastAsia="zh-CN"/>
              </w:rPr>
              <w:t>W</w:t>
            </w:r>
            <w:r>
              <w:rPr>
                <w:rFonts w:hint="eastAsia" w:ascii="宋体" w:hAnsi="宋体" w:eastAsia="宋体" w:cs="宋体"/>
                <w:i w:val="0"/>
                <w:color w:val="auto"/>
                <w:sz w:val="24"/>
                <w:szCs w:val="24"/>
                <w:u w:val="none"/>
              </w:rPr>
              <w:t>ord/</w:t>
            </w:r>
            <w:r>
              <w:rPr>
                <w:rFonts w:hint="eastAsia" w:ascii="宋体" w:hAnsi="宋体" w:eastAsia="宋体" w:cs="宋体"/>
                <w:i w:val="0"/>
                <w:color w:val="auto"/>
                <w:sz w:val="24"/>
                <w:szCs w:val="24"/>
                <w:u w:val="none"/>
                <w:lang w:val="en-US" w:eastAsia="zh-CN"/>
              </w:rPr>
              <w:t>E</w:t>
            </w:r>
            <w:r>
              <w:rPr>
                <w:rFonts w:hint="eastAsia" w:ascii="宋体" w:hAnsi="宋体" w:eastAsia="宋体" w:cs="宋体"/>
                <w:i w:val="0"/>
                <w:color w:val="auto"/>
                <w:sz w:val="24"/>
                <w:szCs w:val="24"/>
                <w:u w:val="none"/>
              </w:rPr>
              <w:t>xcel/</w:t>
            </w:r>
            <w:r>
              <w:rPr>
                <w:rFonts w:hint="eastAsia" w:ascii="宋体" w:hAnsi="宋体" w:eastAsia="宋体" w:cs="宋体"/>
                <w:i w:val="0"/>
                <w:color w:val="auto"/>
                <w:sz w:val="24"/>
                <w:szCs w:val="24"/>
                <w:u w:val="none"/>
                <w:lang w:val="en-US" w:eastAsia="zh-CN"/>
              </w:rPr>
              <w:t>PPT</w:t>
            </w:r>
            <w:r>
              <w:rPr>
                <w:rFonts w:hint="eastAsia" w:ascii="宋体" w:hAnsi="宋体" w:eastAsia="宋体" w:cs="宋体"/>
                <w:i w:val="0"/>
                <w:color w:val="auto"/>
                <w:sz w:val="24"/>
                <w:szCs w:val="24"/>
                <w:u w:val="none"/>
              </w:rPr>
              <w:t>/</w:t>
            </w:r>
            <w:r>
              <w:rPr>
                <w:rFonts w:hint="eastAsia" w:ascii="宋体" w:hAnsi="宋体" w:eastAsia="宋体" w:cs="宋体"/>
                <w:i w:val="0"/>
                <w:color w:val="auto"/>
                <w:sz w:val="24"/>
                <w:szCs w:val="24"/>
                <w:u w:val="none"/>
                <w:lang w:val="en-US" w:eastAsia="zh-CN"/>
              </w:rPr>
              <w:t>WPS</w:t>
            </w:r>
            <w:r>
              <w:rPr>
                <w:rFonts w:hint="eastAsia" w:ascii="宋体" w:hAnsi="宋体" w:eastAsia="宋体" w:cs="宋体"/>
                <w:i w:val="0"/>
                <w:color w:val="auto"/>
                <w:sz w:val="24"/>
                <w:szCs w:val="24"/>
                <w:u w:val="none"/>
              </w:rPr>
              <w:t>等常用文档格式，</w:t>
            </w:r>
            <w:r>
              <w:rPr>
                <w:rFonts w:hint="eastAsia" w:ascii="宋体" w:hAnsi="宋体" w:eastAsia="宋体" w:cs="宋体"/>
                <w:i w:val="0"/>
                <w:color w:val="auto"/>
                <w:sz w:val="24"/>
                <w:szCs w:val="24"/>
                <w:u w:val="none"/>
                <w:lang w:val="en-US" w:eastAsia="zh-CN"/>
              </w:rPr>
              <w:t>A</w:t>
            </w:r>
            <w:r>
              <w:rPr>
                <w:rFonts w:hint="eastAsia" w:ascii="宋体" w:hAnsi="宋体" w:eastAsia="宋体" w:cs="宋体"/>
                <w:i w:val="0"/>
                <w:color w:val="auto"/>
                <w:sz w:val="24"/>
                <w:szCs w:val="24"/>
                <w:u w:val="none"/>
              </w:rPr>
              <w:t>uto</w:t>
            </w:r>
            <w:r>
              <w:rPr>
                <w:rFonts w:hint="eastAsia" w:ascii="宋体" w:hAnsi="宋体" w:eastAsia="宋体" w:cs="宋体"/>
                <w:i w:val="0"/>
                <w:color w:val="auto"/>
                <w:sz w:val="24"/>
                <w:szCs w:val="24"/>
                <w:u w:val="none"/>
                <w:lang w:val="en-US" w:eastAsia="zh-CN"/>
              </w:rPr>
              <w:t>CAD</w:t>
            </w:r>
            <w:r>
              <w:rPr>
                <w:rFonts w:hint="eastAsia" w:ascii="宋体" w:hAnsi="宋体" w:eastAsia="宋体" w:cs="宋体"/>
                <w:i w:val="0"/>
                <w:color w:val="auto"/>
                <w:sz w:val="24"/>
                <w:szCs w:val="24"/>
                <w:u w:val="none"/>
              </w:rPr>
              <w:t>图纸</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dwg格式</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rPr>
              <w:t>，jpg/png/gif/bmp等常用图片格式。</w:t>
            </w:r>
            <w:r>
              <w:rPr>
                <w:rFonts w:hint="eastAsia" w:asciiTheme="minorEastAsia" w:hAnsiTheme="minorEastAsia" w:eastAsiaTheme="minorEastAsia" w:cstheme="minorEastAsia"/>
                <w:i w:val="0"/>
                <w:color w:val="auto"/>
                <w:sz w:val="24"/>
                <w:szCs w:val="24"/>
                <w:u w:val="none"/>
              </w:rPr>
              <w:t xml:space="preserve">（提供界面截图盖章证明） </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cs="宋体"/>
                <w:color w:val="auto"/>
                <w:kern w:val="0"/>
                <w:sz w:val="24"/>
                <w:szCs w:val="24"/>
              </w:rPr>
              <w:t>▲</w:t>
            </w:r>
            <w:r>
              <w:rPr>
                <w:rFonts w:hint="eastAsia" w:ascii="宋体" w:hAnsi="宋体" w:eastAsia="宋体" w:cs="宋体"/>
                <w:i w:val="0"/>
                <w:color w:val="auto"/>
                <w:sz w:val="24"/>
                <w:szCs w:val="24"/>
                <w:u w:val="none"/>
              </w:rPr>
              <w:t>文件夹监控加密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lang w:eastAsia="zh-CN"/>
              </w:rPr>
              <w:t>任何格式</w:t>
            </w:r>
            <w:r>
              <w:rPr>
                <w:rFonts w:hint="eastAsia" w:ascii="宋体" w:hAnsi="宋体" w:eastAsia="宋体" w:cs="宋体"/>
                <w:i w:val="0"/>
                <w:color w:val="auto"/>
                <w:sz w:val="24"/>
                <w:szCs w:val="24"/>
                <w:u w:val="none"/>
              </w:rPr>
              <w:t>文件在放入文件夹后自动进行加密，加密文件夹可共享。</w:t>
            </w:r>
            <w:r>
              <w:rPr>
                <w:rFonts w:hint="eastAsia" w:asciiTheme="minorEastAsia" w:hAnsiTheme="minorEastAsia" w:eastAsiaTheme="minorEastAsia" w:cstheme="minorEastAsia"/>
                <w:i w:val="0"/>
                <w:color w:val="auto"/>
                <w:sz w:val="24"/>
                <w:szCs w:val="24"/>
                <w:u w:val="none"/>
              </w:rPr>
              <w:t xml:space="preserve">（提供界面截图盖章证明） </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cs="宋体"/>
                <w:color w:val="auto"/>
                <w:kern w:val="0"/>
                <w:sz w:val="24"/>
                <w:szCs w:val="24"/>
              </w:rPr>
              <w:t>▲</w:t>
            </w:r>
            <w:r>
              <w:rPr>
                <w:rFonts w:hint="eastAsia" w:ascii="宋体" w:hAnsi="宋体" w:eastAsia="宋体" w:cs="宋体"/>
                <w:i w:val="0"/>
                <w:color w:val="auto"/>
                <w:sz w:val="24"/>
                <w:szCs w:val="24"/>
                <w:u w:val="none"/>
                <w:lang w:eastAsia="zh-CN"/>
              </w:rPr>
              <w:t>项目加密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lang w:eastAsia="zh-CN"/>
              </w:rPr>
              <w:t>文件可为不同项目分别进行加密。不同项目内的人员无法互相查看文件。</w:t>
            </w:r>
            <w:r>
              <w:rPr>
                <w:rFonts w:hint="eastAsia" w:asciiTheme="minorEastAsia" w:hAnsiTheme="minorEastAsia" w:eastAsiaTheme="minorEastAsia" w:cstheme="minorEastAsia"/>
                <w:i w:val="0"/>
                <w:color w:val="auto"/>
                <w:sz w:val="24"/>
                <w:szCs w:val="24"/>
                <w:u w:val="none"/>
              </w:rPr>
              <w:t xml:space="preserve">（提供界面截图盖章证明） </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cs="宋体"/>
                <w:color w:val="auto"/>
                <w:kern w:val="0"/>
                <w:sz w:val="24"/>
                <w:szCs w:val="24"/>
              </w:rPr>
              <w:t>▲</w:t>
            </w:r>
            <w:r>
              <w:rPr>
                <w:rFonts w:hint="eastAsia" w:ascii="宋体" w:hAnsi="宋体" w:eastAsia="宋体" w:cs="宋体"/>
                <w:i w:val="0"/>
                <w:color w:val="auto"/>
                <w:sz w:val="24"/>
                <w:szCs w:val="24"/>
                <w:u w:val="none"/>
              </w:rPr>
              <w:t>加密分级制度</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rPr>
              <w:t>加密分上下级和项目独立分级制度。同项目上级可直接查看下级加密的文件，反之需要审批才可查看。不同项目之间不能相互查看加密文件。</w:t>
            </w:r>
            <w:r>
              <w:rPr>
                <w:rFonts w:hint="eastAsia" w:asciiTheme="minorEastAsia" w:hAnsiTheme="minorEastAsia" w:eastAsiaTheme="minorEastAsia" w:cstheme="minorEastAsia"/>
                <w:i w:val="0"/>
                <w:color w:val="auto"/>
                <w:sz w:val="24"/>
                <w:szCs w:val="24"/>
                <w:u w:val="none"/>
              </w:rPr>
              <w:t xml:space="preserve">（提供界面截图盖章证明） </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cs="宋体"/>
                <w:color w:val="auto"/>
                <w:kern w:val="0"/>
                <w:sz w:val="24"/>
                <w:szCs w:val="24"/>
              </w:rPr>
              <w:t>▲</w:t>
            </w:r>
            <w:r>
              <w:rPr>
                <w:rFonts w:hint="eastAsia" w:ascii="宋体" w:hAnsi="宋体" w:eastAsia="宋体" w:cs="宋体"/>
                <w:i w:val="0"/>
                <w:color w:val="auto"/>
                <w:sz w:val="24"/>
                <w:szCs w:val="24"/>
                <w:u w:val="none"/>
              </w:rPr>
              <w:t>文件另存</w:t>
            </w:r>
            <w:r>
              <w:rPr>
                <w:rFonts w:hint="eastAsia" w:ascii="宋体" w:hAnsi="宋体" w:cs="宋体"/>
                <w:i w:val="0"/>
                <w:color w:val="auto"/>
                <w:sz w:val="24"/>
                <w:szCs w:val="24"/>
                <w:u w:val="none"/>
                <w:lang w:eastAsia="zh-CN"/>
              </w:rPr>
              <w:t>、打印等其它操作成其它格式</w:t>
            </w:r>
            <w:r>
              <w:rPr>
                <w:rFonts w:hint="eastAsia" w:ascii="宋体" w:hAnsi="宋体" w:eastAsia="宋体" w:cs="宋体"/>
                <w:i w:val="0"/>
                <w:color w:val="auto"/>
                <w:sz w:val="24"/>
                <w:szCs w:val="24"/>
                <w:u w:val="none"/>
              </w:rPr>
              <w:t>保持加密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rPr>
              <w:t>文件（含DWG，项目组文件，文件夹文件）</w:t>
            </w:r>
            <w:r>
              <w:rPr>
                <w:rFonts w:hint="eastAsia" w:ascii="宋体" w:hAnsi="宋体" w:cs="宋体"/>
                <w:i w:val="0"/>
                <w:color w:val="auto"/>
                <w:sz w:val="24"/>
                <w:szCs w:val="24"/>
                <w:u w:val="none"/>
                <w:lang w:eastAsia="zh-CN"/>
              </w:rPr>
              <w:t>打印、</w:t>
            </w:r>
            <w:r>
              <w:rPr>
                <w:rFonts w:hint="eastAsia" w:ascii="宋体" w:hAnsi="宋体" w:eastAsia="宋体" w:cs="宋体"/>
                <w:i w:val="0"/>
                <w:color w:val="auto"/>
                <w:sz w:val="24"/>
                <w:szCs w:val="24"/>
                <w:u w:val="none"/>
              </w:rPr>
              <w:t>另存</w:t>
            </w:r>
            <w:r>
              <w:rPr>
                <w:rFonts w:hint="eastAsia" w:ascii="宋体" w:hAnsi="宋体" w:cs="宋体"/>
                <w:i w:val="0"/>
                <w:color w:val="auto"/>
                <w:sz w:val="24"/>
                <w:szCs w:val="24"/>
                <w:u w:val="none"/>
                <w:lang w:eastAsia="zh-CN"/>
              </w:rPr>
              <w:t>等其它操作</w:t>
            </w:r>
            <w:r>
              <w:rPr>
                <w:rFonts w:hint="eastAsia" w:ascii="宋体" w:hAnsi="宋体" w:eastAsia="宋体" w:cs="宋体"/>
                <w:i w:val="0"/>
                <w:color w:val="auto"/>
                <w:sz w:val="24"/>
                <w:szCs w:val="24"/>
                <w:u w:val="none"/>
              </w:rPr>
              <w:t>为别的格式后保持加密状态。</w:t>
            </w:r>
            <w:r>
              <w:rPr>
                <w:rFonts w:hint="eastAsia" w:asciiTheme="minorEastAsia" w:hAnsiTheme="minorEastAsia" w:eastAsiaTheme="minorEastAsia" w:cstheme="minorEastAsia"/>
                <w:i w:val="0"/>
                <w:color w:val="auto"/>
                <w:sz w:val="24"/>
                <w:szCs w:val="24"/>
                <w:u w:val="none"/>
              </w:rPr>
              <w:t xml:space="preserve">（提供界面截图盖章证明） </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透明加密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文件加密不改变用户习惯，可用原来的应用程序打开使用。</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自动加密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根据策略打开需要被加密的文件自动加密。</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手动加密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可用右键手动对想要加密的文件进行加密。</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批量加密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可用右键手动对想要加密的多个文件进行批量加密。</w:t>
            </w:r>
          </w:p>
        </w:tc>
      </w:tr>
      <w:tr>
        <w:tblPrEx>
          <w:tblLayout w:type="fixed"/>
          <w:tblCellMar>
            <w:top w:w="0" w:type="dxa"/>
            <w:left w:w="0" w:type="dxa"/>
            <w:bottom w:w="0" w:type="dxa"/>
            <w:right w:w="0" w:type="dxa"/>
          </w:tblCellMar>
        </w:tblPrEx>
        <w:trPr>
          <w:trHeight w:val="54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全盘扫描加密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可对整个磁盘进行扫描，根据策略对所有需要加密的文档进行加密。</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cs="宋体"/>
                <w:color w:val="auto"/>
                <w:kern w:val="0"/>
                <w:sz w:val="24"/>
                <w:szCs w:val="24"/>
              </w:rPr>
              <w:t>▲</w:t>
            </w:r>
            <w:r>
              <w:rPr>
                <w:rFonts w:hint="eastAsia" w:ascii="宋体" w:hAnsi="宋体" w:eastAsia="宋体" w:cs="宋体"/>
                <w:i w:val="0"/>
                <w:color w:val="auto"/>
                <w:sz w:val="24"/>
                <w:szCs w:val="24"/>
                <w:u w:val="none"/>
              </w:rPr>
              <w:t>可加密</w:t>
            </w:r>
            <w:r>
              <w:rPr>
                <w:rFonts w:hint="eastAsia" w:ascii="宋体" w:hAnsi="宋体" w:eastAsia="宋体" w:cs="宋体"/>
                <w:i w:val="0"/>
                <w:color w:val="auto"/>
                <w:sz w:val="24"/>
                <w:szCs w:val="24"/>
                <w:u w:val="none"/>
                <w:lang w:eastAsia="zh-CN"/>
              </w:rPr>
              <w:t>单个</w:t>
            </w:r>
            <w:r>
              <w:rPr>
                <w:rFonts w:hint="eastAsia" w:ascii="宋体" w:hAnsi="宋体" w:eastAsia="宋体" w:cs="宋体"/>
                <w:i w:val="0"/>
                <w:color w:val="auto"/>
                <w:sz w:val="24"/>
                <w:szCs w:val="24"/>
                <w:u w:val="none"/>
              </w:rPr>
              <w:t>文件大小</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lang w:val="en-US" w:eastAsia="zh-CN"/>
              </w:rPr>
              <w:t>不少于100G</w:t>
            </w:r>
            <w:r>
              <w:rPr>
                <w:rFonts w:hint="eastAsia" w:ascii="宋体" w:hAnsi="宋体" w:eastAsia="宋体" w:cs="宋体"/>
                <w:i w:val="0"/>
                <w:color w:val="auto"/>
                <w:sz w:val="24"/>
                <w:szCs w:val="24"/>
                <w:u w:val="none"/>
              </w:rPr>
              <w:t>。</w:t>
            </w:r>
            <w:r>
              <w:rPr>
                <w:rFonts w:hint="eastAsia" w:asciiTheme="minorEastAsia" w:hAnsiTheme="minorEastAsia" w:eastAsiaTheme="minorEastAsia" w:cstheme="minorEastAsia"/>
                <w:i w:val="0"/>
                <w:color w:val="auto"/>
                <w:sz w:val="24"/>
                <w:szCs w:val="24"/>
                <w:u w:val="none"/>
              </w:rPr>
              <w:t>（提供界面截图盖章证明）</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加密后文件大小</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rPr>
              <w:t>对比原文件</w:t>
            </w:r>
            <w:r>
              <w:rPr>
                <w:rFonts w:hint="eastAsia" w:ascii="宋体" w:hAnsi="宋体" w:eastAsia="宋体" w:cs="宋体"/>
                <w:i w:val="0"/>
                <w:color w:val="auto"/>
                <w:sz w:val="24"/>
                <w:szCs w:val="24"/>
                <w:u w:val="none"/>
                <w:lang w:eastAsia="zh-CN"/>
              </w:rPr>
              <w:t>差距尽量小</w:t>
            </w:r>
            <w:r>
              <w:rPr>
                <w:rFonts w:hint="eastAsia" w:ascii="宋体" w:hAnsi="宋体" w:eastAsia="宋体" w:cs="宋体"/>
                <w:i w:val="0"/>
                <w:color w:val="auto"/>
                <w:sz w:val="24"/>
                <w:szCs w:val="24"/>
                <w:u w:val="none"/>
              </w:rPr>
              <w:t>。</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临时文件加密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对打开的文档产生的临时文件应同时进行加密。</w:t>
            </w:r>
          </w:p>
        </w:tc>
      </w:tr>
      <w:tr>
        <w:tblPrEx>
          <w:tblLayout w:type="fixed"/>
          <w:tblCellMar>
            <w:top w:w="0" w:type="dxa"/>
            <w:left w:w="0" w:type="dxa"/>
            <w:bottom w:w="0" w:type="dxa"/>
            <w:right w:w="0" w:type="dxa"/>
          </w:tblCellMar>
        </w:tblPrEx>
        <w:trPr>
          <w:trHeight w:val="270" w:hRule="atLeast"/>
        </w:trPr>
        <w:tc>
          <w:tcPr>
            <w:tcW w:w="216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对大文件</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100M）</w:t>
            </w:r>
            <w:r>
              <w:rPr>
                <w:rFonts w:hint="eastAsia" w:asciiTheme="minorEastAsia" w:hAnsiTheme="minorEastAsia" w:eastAsiaTheme="minorEastAsia" w:cstheme="minorEastAsia"/>
                <w:i w:val="0"/>
                <w:color w:val="auto"/>
                <w:sz w:val="24"/>
                <w:szCs w:val="24"/>
                <w:u w:val="none"/>
              </w:rPr>
              <w:t>的加密时间</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lang w:eastAsia="zh-CN"/>
              </w:rPr>
              <w:t>不多于</w:t>
            </w:r>
            <w:r>
              <w:rPr>
                <w:rFonts w:hint="eastAsia" w:ascii="宋体" w:hAnsi="宋体" w:eastAsia="宋体" w:cs="宋体"/>
                <w:i w:val="0"/>
                <w:color w:val="auto"/>
                <w:sz w:val="24"/>
                <w:szCs w:val="24"/>
                <w:u w:val="none"/>
                <w:lang w:val="en-US" w:eastAsia="zh-CN"/>
              </w:rPr>
              <w:t>5秒</w:t>
            </w:r>
          </w:p>
        </w:tc>
      </w:tr>
      <w:tr>
        <w:tblPrEx>
          <w:tblLayout w:type="fixed"/>
          <w:tblCellMar>
            <w:top w:w="0" w:type="dxa"/>
            <w:left w:w="0" w:type="dxa"/>
            <w:bottom w:w="0" w:type="dxa"/>
            <w:right w:w="0" w:type="dxa"/>
          </w:tblCellMar>
        </w:tblPrEx>
        <w:trPr>
          <w:trHeight w:val="540" w:hRule="atLeast"/>
        </w:trPr>
        <w:tc>
          <w:tcPr>
            <w:tcW w:w="21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数据安全</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数据安全</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系统应保证在任何情况下系统内各种数据的安全，不应产生因系统设计问题或操作失误造成数据丢失。</w:t>
            </w:r>
          </w:p>
        </w:tc>
      </w:tr>
      <w:tr>
        <w:tblPrEx>
          <w:tblLayout w:type="fixed"/>
          <w:tblCellMar>
            <w:top w:w="0" w:type="dxa"/>
            <w:left w:w="0" w:type="dxa"/>
            <w:bottom w:w="0" w:type="dxa"/>
            <w:right w:w="0" w:type="dxa"/>
          </w:tblCellMar>
        </w:tblPrEx>
        <w:trPr>
          <w:trHeight w:val="54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截屏控制</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同时打开有加密和未加密的文件时，有加密的文件无法截屏出有效数据，无加密的文件可正常截屏。</w:t>
            </w:r>
          </w:p>
        </w:tc>
      </w:tr>
      <w:tr>
        <w:tblPrEx>
          <w:tblLayout w:type="fixed"/>
          <w:tblCellMar>
            <w:top w:w="0" w:type="dxa"/>
            <w:left w:w="0" w:type="dxa"/>
            <w:bottom w:w="0" w:type="dxa"/>
            <w:right w:w="0" w:type="dxa"/>
          </w:tblCellMar>
        </w:tblPrEx>
        <w:trPr>
          <w:trHeight w:val="540" w:hRule="atLeast"/>
        </w:trPr>
        <w:tc>
          <w:tcPr>
            <w:tcW w:w="21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文件解密功能</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手动解密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有解密等级权限的人可直接右键解密，解密记录需上传至服务器。</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文件夹监控解密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文件在放入文件夹后自动进行解密，文件夹可共享。</w:t>
            </w:r>
          </w:p>
        </w:tc>
      </w:tr>
      <w:tr>
        <w:tblPrEx>
          <w:tblLayout w:type="fixed"/>
          <w:tblCellMar>
            <w:top w:w="0" w:type="dxa"/>
            <w:left w:w="0" w:type="dxa"/>
            <w:bottom w:w="0" w:type="dxa"/>
            <w:right w:w="0" w:type="dxa"/>
          </w:tblCellMar>
        </w:tblPrEx>
        <w:trPr>
          <w:trHeight w:val="54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全盘扫描解密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可对整个磁盘进行扫描，根据策略对所有需要解密的文档进行解密。</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对大文件</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100M）</w:t>
            </w:r>
            <w:r>
              <w:rPr>
                <w:rFonts w:hint="eastAsia" w:asciiTheme="minorEastAsia" w:hAnsiTheme="minorEastAsia" w:eastAsiaTheme="minorEastAsia" w:cstheme="minorEastAsia"/>
                <w:i w:val="0"/>
                <w:color w:val="auto"/>
                <w:sz w:val="24"/>
                <w:szCs w:val="24"/>
                <w:u w:val="none"/>
              </w:rPr>
              <w:t>的解密时间</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lang w:eastAsia="zh-CN"/>
              </w:rPr>
              <w:t>不多于</w:t>
            </w:r>
            <w:r>
              <w:rPr>
                <w:rFonts w:hint="eastAsia" w:ascii="宋体" w:hAnsi="宋体" w:eastAsia="宋体" w:cs="宋体"/>
                <w:i w:val="0"/>
                <w:color w:val="auto"/>
                <w:sz w:val="24"/>
                <w:szCs w:val="24"/>
                <w:u w:val="none"/>
                <w:lang w:val="en-US" w:eastAsia="zh-CN"/>
              </w:rPr>
              <w:t>5秒</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100MB文件明文</w:t>
            </w:r>
            <w:r>
              <w:rPr>
                <w:rFonts w:hint="eastAsia" w:asciiTheme="minorEastAsia" w:hAnsiTheme="minorEastAsia" w:eastAsiaTheme="minorEastAsia" w:cstheme="minorEastAsia"/>
                <w:i w:val="0"/>
                <w:color w:val="auto"/>
                <w:sz w:val="24"/>
                <w:szCs w:val="24"/>
                <w:u w:val="none"/>
                <w:lang w:eastAsia="zh-CN"/>
              </w:rPr>
              <w:t>、密文</w:t>
            </w:r>
            <w:r>
              <w:rPr>
                <w:rFonts w:hint="eastAsia" w:asciiTheme="minorEastAsia" w:hAnsiTheme="minorEastAsia" w:eastAsiaTheme="minorEastAsia" w:cstheme="minorEastAsia"/>
                <w:i w:val="0"/>
                <w:color w:val="auto"/>
                <w:sz w:val="24"/>
                <w:szCs w:val="24"/>
                <w:u w:val="none"/>
              </w:rPr>
              <w:t>打开所需时间</w:t>
            </w:r>
            <w:r>
              <w:rPr>
                <w:rFonts w:hint="eastAsia" w:asciiTheme="minorEastAsia" w:hAnsiTheme="minorEastAsia" w:eastAsiaTheme="minorEastAsia" w:cstheme="minorEastAsia"/>
                <w:i w:val="0"/>
                <w:color w:val="auto"/>
                <w:sz w:val="24"/>
                <w:szCs w:val="24"/>
                <w:u w:val="none"/>
                <w:lang w:eastAsia="zh-CN"/>
              </w:rPr>
              <w:t>对比</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lang w:eastAsia="zh-CN"/>
              </w:rPr>
              <w:t>不多于</w:t>
            </w:r>
            <w:r>
              <w:rPr>
                <w:rFonts w:hint="eastAsia" w:ascii="宋体" w:hAnsi="宋体" w:eastAsia="宋体" w:cs="宋体"/>
                <w:i w:val="0"/>
                <w:color w:val="auto"/>
                <w:sz w:val="24"/>
                <w:szCs w:val="24"/>
                <w:u w:val="none"/>
                <w:lang w:val="en-US" w:eastAsia="zh-CN"/>
              </w:rPr>
              <w:t>5秒</w:t>
            </w:r>
          </w:p>
        </w:tc>
      </w:tr>
      <w:tr>
        <w:tblPrEx>
          <w:tblLayout w:type="fixed"/>
          <w:tblCellMar>
            <w:top w:w="0" w:type="dxa"/>
            <w:left w:w="0" w:type="dxa"/>
            <w:bottom w:w="0" w:type="dxa"/>
            <w:right w:w="0" w:type="dxa"/>
          </w:tblCellMar>
        </w:tblPrEx>
        <w:trPr>
          <w:trHeight w:val="810" w:hRule="atLeast"/>
        </w:trPr>
        <w:tc>
          <w:tcPr>
            <w:tcW w:w="21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文件权限控制</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权限控制要求</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可对阅读、编辑、另存、打印、复制、截图等操作权限进行控制。可控制操作次数和操作时间的权限。可控制文件在指定载体上操作，离开指定载体不能操作。</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手动授权管理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用户可以对自己的密文进行授权，授权对象为用户或用户组。</w:t>
            </w:r>
          </w:p>
        </w:tc>
      </w:tr>
      <w:tr>
        <w:tblPrEx>
          <w:tblLayout w:type="fixed"/>
          <w:tblCellMar>
            <w:top w:w="0" w:type="dxa"/>
            <w:left w:w="0" w:type="dxa"/>
            <w:bottom w:w="0" w:type="dxa"/>
            <w:right w:w="0" w:type="dxa"/>
          </w:tblCellMar>
        </w:tblPrEx>
        <w:trPr>
          <w:trHeight w:val="81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授权策略可在线推送</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用户可以对已授权过的文档随时修改授权内容（增删改授权人员和权限），并立即生效策略。无需再次传输文档。已经接收到文档的用户会立即按照新的权限策略使用文档。</w:t>
            </w:r>
          </w:p>
        </w:tc>
      </w:tr>
      <w:tr>
        <w:tblPrEx>
          <w:tblLayout w:type="fixed"/>
          <w:tblCellMar>
            <w:top w:w="0" w:type="dxa"/>
            <w:left w:w="0" w:type="dxa"/>
            <w:bottom w:w="0" w:type="dxa"/>
            <w:right w:w="0" w:type="dxa"/>
          </w:tblCellMar>
        </w:tblPrEx>
        <w:trPr>
          <w:trHeight w:val="540" w:hRule="atLeast"/>
        </w:trPr>
        <w:tc>
          <w:tcPr>
            <w:tcW w:w="21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多种文档管理</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可同时打开明文密文文件</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在手动加密模式下，加密与未加密文件可以同时打开编辑保存，且不会影响他们的加密情况。</w:t>
            </w:r>
          </w:p>
        </w:tc>
      </w:tr>
      <w:tr>
        <w:tblPrEx>
          <w:tblLayout w:type="fixed"/>
          <w:tblCellMar>
            <w:top w:w="0" w:type="dxa"/>
            <w:left w:w="0" w:type="dxa"/>
            <w:bottom w:w="0" w:type="dxa"/>
            <w:right w:w="0" w:type="dxa"/>
          </w:tblCellMar>
        </w:tblPrEx>
        <w:trPr>
          <w:trHeight w:val="54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可同时操作不同等级加密文件</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低等级加密文件可以向高等级加密文件拷贝内容，反之则禁止。或是能自定义策略。</w:t>
            </w:r>
          </w:p>
        </w:tc>
      </w:tr>
      <w:tr>
        <w:tblPrEx>
          <w:tblLayout w:type="fixed"/>
          <w:tblCellMar>
            <w:top w:w="0" w:type="dxa"/>
            <w:left w:w="0" w:type="dxa"/>
            <w:bottom w:w="0" w:type="dxa"/>
            <w:right w:w="0" w:type="dxa"/>
          </w:tblCellMar>
        </w:tblPrEx>
        <w:trPr>
          <w:trHeight w:val="270" w:hRule="atLeast"/>
        </w:trPr>
        <w:tc>
          <w:tcPr>
            <w:tcW w:w="21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策略管理</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对用户加密策略管理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可设置对每一用户设置加密策略。</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对部门加密策略管理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可设置对每一部门设置加密策略。</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对应用加密策略管理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可设置对每一应用设置加密策略。</w:t>
            </w:r>
          </w:p>
        </w:tc>
      </w:tr>
      <w:tr>
        <w:tblPrEx>
          <w:tblLayout w:type="fixed"/>
          <w:tblCellMar>
            <w:top w:w="0" w:type="dxa"/>
            <w:left w:w="0" w:type="dxa"/>
            <w:bottom w:w="0" w:type="dxa"/>
            <w:right w:w="0" w:type="dxa"/>
          </w:tblCellMar>
        </w:tblPrEx>
        <w:trPr>
          <w:trHeight w:val="54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策略推送</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 xml:space="preserve">服务器设置的策略可以马上推送到全网，且客户端无需操作即可获得策略。（提供界面截图盖章证明） </w:t>
            </w:r>
          </w:p>
        </w:tc>
      </w:tr>
      <w:tr>
        <w:tblPrEx>
          <w:tblLayout w:type="fixed"/>
          <w:tblCellMar>
            <w:top w:w="0" w:type="dxa"/>
            <w:left w:w="0" w:type="dxa"/>
            <w:bottom w:w="0" w:type="dxa"/>
            <w:right w:w="0" w:type="dxa"/>
          </w:tblCellMar>
        </w:tblPrEx>
        <w:trPr>
          <w:trHeight w:val="270" w:hRule="atLeast"/>
        </w:trPr>
        <w:tc>
          <w:tcPr>
            <w:tcW w:w="21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加密文件外观</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加密文件图标</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对不同等级加密文件设计不同图标，可以提高工作效率。</w:t>
            </w:r>
          </w:p>
        </w:tc>
      </w:tr>
      <w:tr>
        <w:tblPrEx>
          <w:tblLayout w:type="fixed"/>
          <w:tblCellMar>
            <w:top w:w="0" w:type="dxa"/>
            <w:left w:w="0" w:type="dxa"/>
            <w:bottom w:w="0" w:type="dxa"/>
            <w:right w:w="0" w:type="dxa"/>
          </w:tblCellMar>
        </w:tblPrEx>
        <w:trPr>
          <w:trHeight w:val="635" w:hRule="atLeast"/>
        </w:trPr>
        <w:tc>
          <w:tcPr>
            <w:tcW w:w="21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离线策略</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客户端离线策略</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支持管理员设定离线有效期（默认48小时），客户端脱离与服务器的连接时将在离线有效期内可正常登录及使用客户端。管理员可自定义离线有效期，细化到以小时为单位。（提供界面截图盖章证明）</w:t>
            </w:r>
          </w:p>
        </w:tc>
      </w:tr>
      <w:tr>
        <w:tblPrEx>
          <w:tblLayout w:type="fixed"/>
          <w:tblCellMar>
            <w:top w:w="0" w:type="dxa"/>
            <w:left w:w="0" w:type="dxa"/>
            <w:bottom w:w="0" w:type="dxa"/>
            <w:right w:w="0" w:type="dxa"/>
          </w:tblCellMar>
        </w:tblPrEx>
        <w:trPr>
          <w:trHeight w:val="54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离线时间可延长</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支持用户申请注册离线，经过批准后客户端得到更长的离线期授权，可在授权期间内登陆及使用客户端。支持离线续时。</w:t>
            </w:r>
          </w:p>
        </w:tc>
      </w:tr>
      <w:tr>
        <w:tblPrEx>
          <w:tblLayout w:type="fixed"/>
          <w:tblCellMar>
            <w:top w:w="0" w:type="dxa"/>
            <w:left w:w="0" w:type="dxa"/>
            <w:bottom w:w="0" w:type="dxa"/>
            <w:right w:w="0" w:type="dxa"/>
          </w:tblCellMar>
        </w:tblPrEx>
        <w:trPr>
          <w:trHeight w:val="765"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离线策略可导出</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支持管理员在后台对某用户的策略导出成离线文件，离线文件导入到客户端中去即可使用。（可限定离线策略文件的有效期和密码等安全机制）</w:t>
            </w:r>
            <w:r>
              <w:rPr>
                <w:rFonts w:hint="eastAsia" w:asciiTheme="minorEastAsia" w:hAnsiTheme="minorEastAsia" w:eastAsiaTheme="minorEastAsia" w:cstheme="minorEastAsia"/>
                <w:i w:val="0"/>
                <w:vanish/>
                <w:color w:val="auto"/>
                <w:sz w:val="24"/>
                <w:szCs w:val="24"/>
                <w:u w:val="none"/>
              </w:rPr>
              <w:t>客户端中去即可使用。（可限定离线策略文件的有效期和密码等安全机制）</w:t>
            </w:r>
          </w:p>
        </w:tc>
      </w:tr>
      <w:tr>
        <w:tblPrEx>
          <w:tblLayout w:type="fixed"/>
          <w:tblCellMar>
            <w:top w:w="0" w:type="dxa"/>
            <w:left w:w="0" w:type="dxa"/>
            <w:bottom w:w="0" w:type="dxa"/>
            <w:right w:w="0" w:type="dxa"/>
          </w:tblCellMar>
        </w:tblPrEx>
        <w:trPr>
          <w:trHeight w:val="510" w:hRule="atLeast"/>
        </w:trPr>
        <w:tc>
          <w:tcPr>
            <w:tcW w:w="21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流程管理</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定义审批流程</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支持管理员为各部门配置审批流程，每个流程中可划分多级审批，每级审批支持多人会审。</w:t>
            </w:r>
            <w:r>
              <w:rPr>
                <w:rFonts w:hint="eastAsia" w:asciiTheme="minorEastAsia" w:hAnsiTheme="minorEastAsia" w:eastAsiaTheme="minorEastAsia" w:cstheme="minorEastAsia"/>
                <w:i w:val="0"/>
                <w:vanish/>
                <w:color w:val="auto"/>
                <w:sz w:val="24"/>
                <w:szCs w:val="24"/>
                <w:u w:val="none"/>
              </w:rPr>
              <w:t>级审批支持多人会审。</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文档解密流程</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支持用户对文档发起解密申请。</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文档权限申请</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支持用户对文档发起获取更大的使用权限申请。</w:t>
            </w:r>
          </w:p>
        </w:tc>
      </w:tr>
      <w:tr>
        <w:tblPrEx>
          <w:tblLayout w:type="fixed"/>
          <w:tblCellMar>
            <w:top w:w="0" w:type="dxa"/>
            <w:left w:w="0" w:type="dxa"/>
            <w:bottom w:w="0" w:type="dxa"/>
            <w:right w:w="0" w:type="dxa"/>
          </w:tblCellMar>
        </w:tblPrEx>
        <w:trPr>
          <w:trHeight w:val="54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文档邮件申请</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支持用户对文档发起邮件外发申请，当批复通过后会自动发送明文附件到指定的邮箱中，在申请人本地不留有明文文件。</w:t>
            </w:r>
          </w:p>
        </w:tc>
      </w:tr>
      <w:tr>
        <w:tblPrEx>
          <w:tblLayout w:type="fixed"/>
          <w:tblCellMar>
            <w:top w:w="0" w:type="dxa"/>
            <w:left w:w="0" w:type="dxa"/>
            <w:bottom w:w="0" w:type="dxa"/>
            <w:right w:w="0" w:type="dxa"/>
          </w:tblCellMar>
        </w:tblPrEx>
        <w:trPr>
          <w:trHeight w:val="54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文档外发申请</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支持用户对文档发起外发申请，设定时间、权限、次数等外发条件。外发文件在达到条件上限后自动销毁。</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审批通知</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当有审批任务产生时，审批人客户端将弹出通知。</w:t>
            </w:r>
          </w:p>
        </w:tc>
      </w:tr>
      <w:tr>
        <w:tblPrEx>
          <w:tblLayout w:type="fixed"/>
          <w:tblCellMar>
            <w:top w:w="0" w:type="dxa"/>
            <w:left w:w="0" w:type="dxa"/>
            <w:bottom w:w="0" w:type="dxa"/>
            <w:right w:w="0" w:type="dxa"/>
          </w:tblCellMar>
        </w:tblPrEx>
        <w:trPr>
          <w:trHeight w:val="1080" w:hRule="atLeast"/>
        </w:trPr>
        <w:tc>
          <w:tcPr>
            <w:tcW w:w="216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外发控制</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外发文档制作</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对外发文档设置相应的认证方式、操作权限、时间、次数等，可将外发文档的权限进行回收，外发文件为.exe格式，客户电脑不需要安装加密客户端即可使用。外发文件可与被外发电脑绑定，打开时需要输入密码或是密钥。</w:t>
            </w:r>
          </w:p>
        </w:tc>
      </w:tr>
      <w:tr>
        <w:tblPrEx>
          <w:tblLayout w:type="fixed"/>
          <w:tblCellMar>
            <w:top w:w="0" w:type="dxa"/>
            <w:left w:w="0" w:type="dxa"/>
            <w:bottom w:w="0" w:type="dxa"/>
            <w:right w:w="0" w:type="dxa"/>
          </w:tblCellMar>
        </w:tblPrEx>
        <w:trPr>
          <w:trHeight w:val="51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外发文档使用</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控制外发到客户文档的权限（如修改、打印、时间、自动销毁），使用方无需手动安装任何插件</w:t>
            </w:r>
            <w:r>
              <w:rPr>
                <w:rFonts w:hint="eastAsia" w:asciiTheme="minorEastAsia" w:hAnsiTheme="minorEastAsia" w:eastAsiaTheme="minorEastAsia" w:cstheme="minorEastAsia"/>
                <w:i w:val="0"/>
                <w:color w:val="auto"/>
                <w:sz w:val="24"/>
                <w:szCs w:val="24"/>
                <w:u w:val="none"/>
                <w:lang w:eastAsia="zh-CN"/>
              </w:rPr>
              <w:t>。</w:t>
            </w:r>
            <w:r>
              <w:rPr>
                <w:rFonts w:hint="eastAsia" w:asciiTheme="minorEastAsia" w:hAnsiTheme="minorEastAsia" w:eastAsiaTheme="minorEastAsia" w:cstheme="minorEastAsia"/>
                <w:i w:val="0"/>
                <w:vanish/>
                <w:color w:val="auto"/>
                <w:sz w:val="24"/>
                <w:szCs w:val="24"/>
                <w:u w:val="none"/>
              </w:rPr>
              <w:t>用方无需手动安装任何插件。</w:t>
            </w:r>
          </w:p>
        </w:tc>
      </w:tr>
      <w:tr>
        <w:tblPrEx>
          <w:tblLayout w:type="fixed"/>
          <w:tblCellMar>
            <w:top w:w="0" w:type="dxa"/>
            <w:left w:w="0" w:type="dxa"/>
            <w:bottom w:w="0" w:type="dxa"/>
            <w:right w:w="0" w:type="dxa"/>
          </w:tblCellMar>
        </w:tblPrEx>
        <w:trPr>
          <w:trHeight w:val="510" w:hRule="atLeast"/>
        </w:trPr>
        <w:tc>
          <w:tcPr>
            <w:tcW w:w="216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lang w:val="en-US" w:eastAsia="zh-CN"/>
              </w:rPr>
              <w:t>外发文件溯源</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eastAsia="宋体" w:cs="宋体"/>
                <w:i w:val="0"/>
                <w:color w:val="auto"/>
                <w:sz w:val="24"/>
                <w:szCs w:val="24"/>
                <w:u w:val="none"/>
              </w:rPr>
              <w:t>用户外发的文件可以追踪文件发送者、审批者和外发时间</w:t>
            </w:r>
          </w:p>
        </w:tc>
      </w:tr>
      <w:tr>
        <w:tblPrEx>
          <w:tblLayout w:type="fixed"/>
          <w:tblCellMar>
            <w:top w:w="0" w:type="dxa"/>
            <w:left w:w="0" w:type="dxa"/>
            <w:bottom w:w="0" w:type="dxa"/>
            <w:right w:w="0" w:type="dxa"/>
          </w:tblCellMar>
        </w:tblPrEx>
        <w:trPr>
          <w:trHeight w:val="540" w:hRule="atLeast"/>
        </w:trPr>
        <w:tc>
          <w:tcPr>
            <w:tcW w:w="21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客户端管理</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宋体" w:hAnsi="宋体" w:cs="宋体"/>
                <w:color w:val="auto"/>
                <w:kern w:val="0"/>
                <w:sz w:val="24"/>
                <w:szCs w:val="24"/>
              </w:rPr>
              <w:t>▲</w:t>
            </w:r>
            <w:r>
              <w:rPr>
                <w:rFonts w:hint="eastAsia" w:asciiTheme="minorEastAsia" w:hAnsiTheme="minorEastAsia" w:eastAsiaTheme="minorEastAsia" w:cstheme="minorEastAsia"/>
                <w:i w:val="0"/>
                <w:color w:val="auto"/>
                <w:sz w:val="24"/>
                <w:szCs w:val="24"/>
                <w:u w:val="none"/>
              </w:rPr>
              <w:t>反卸载停止机制</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支持客户端反卸载、反停止机制。支持客户端动态卸载密码由管理员统一配置。</w:t>
            </w:r>
          </w:p>
        </w:tc>
      </w:tr>
      <w:tr>
        <w:tblPrEx>
          <w:tblLayout w:type="fixed"/>
          <w:tblCellMar>
            <w:top w:w="0" w:type="dxa"/>
            <w:left w:w="0" w:type="dxa"/>
            <w:bottom w:w="0" w:type="dxa"/>
            <w:right w:w="0" w:type="dxa"/>
          </w:tblCellMar>
        </w:tblPrEx>
        <w:trPr>
          <w:trHeight w:val="540" w:hRule="atLeast"/>
        </w:trPr>
        <w:tc>
          <w:tcPr>
            <w:tcW w:w="2160" w:type="dxa"/>
            <w:vMerge w:val="continue"/>
            <w:tcBorders>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用户数</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lang w:val="en-US" w:eastAsia="zh-CN"/>
              </w:rPr>
              <w:t>在线用户申请250点，赠送离线用户100点申请（笔记本电脑使用）</w:t>
            </w:r>
          </w:p>
        </w:tc>
      </w:tr>
      <w:tr>
        <w:tblPrEx>
          <w:tblLayout w:type="fixed"/>
          <w:tblCellMar>
            <w:top w:w="0" w:type="dxa"/>
            <w:left w:w="0" w:type="dxa"/>
            <w:bottom w:w="0" w:type="dxa"/>
            <w:right w:w="0" w:type="dxa"/>
          </w:tblCellMar>
        </w:tblPrEx>
        <w:trPr>
          <w:trHeight w:val="54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客户端安全</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通过安全机制保证数据的机密性及完整性，保障比选方业务的正常运转，杜绝客户端直接破坏数据与侵入服务端的可能性。</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在线升级</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客户端支持在线升级，后台静默升级。</w:t>
            </w:r>
          </w:p>
        </w:tc>
      </w:tr>
      <w:tr>
        <w:tblPrEx>
          <w:tblLayout w:type="fixed"/>
          <w:tblCellMar>
            <w:top w:w="0" w:type="dxa"/>
            <w:left w:w="0" w:type="dxa"/>
            <w:bottom w:w="0" w:type="dxa"/>
            <w:right w:w="0" w:type="dxa"/>
          </w:tblCellMar>
        </w:tblPrEx>
        <w:trPr>
          <w:trHeight w:val="810" w:hRule="atLeast"/>
        </w:trPr>
        <w:tc>
          <w:tcPr>
            <w:tcW w:w="21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审计管理</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文件操作日志</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支持记录全部客户端的文档操作日志，至少包括文件打开、文件保存、文件删除、文件重命名、文件拷贝到U盘等。日志保存在客户端与服务器上。</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审批日志</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支持记录全部审批流程中的日志，精确到用户。</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解密日志</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支持记录全部解密特权的日志，精确到用户。</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管理员日志</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支持记录全部的管理员后台管理操作日志。</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日志管理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支持日志导出和备份。</w:t>
            </w:r>
          </w:p>
        </w:tc>
      </w:tr>
      <w:tr>
        <w:tblPrEx>
          <w:tblLayout w:type="fixed"/>
          <w:tblCellMar>
            <w:top w:w="0" w:type="dxa"/>
            <w:left w:w="0" w:type="dxa"/>
            <w:bottom w:w="0" w:type="dxa"/>
            <w:right w:w="0" w:type="dxa"/>
          </w:tblCellMar>
        </w:tblPrEx>
        <w:trPr>
          <w:trHeight w:val="540" w:hRule="atLeast"/>
        </w:trPr>
        <w:tc>
          <w:tcPr>
            <w:tcW w:w="21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角色管理</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定义角色权限</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支持管理员灵活定义角色及角色名称，分配各角色所开启的模块功能。</w:t>
            </w:r>
          </w:p>
        </w:tc>
      </w:tr>
      <w:tr>
        <w:tblPrEx>
          <w:tblLayout w:type="fixed"/>
          <w:tblCellMar>
            <w:top w:w="0" w:type="dxa"/>
            <w:left w:w="0" w:type="dxa"/>
            <w:bottom w:w="0" w:type="dxa"/>
            <w:right w:w="0" w:type="dxa"/>
          </w:tblCellMar>
        </w:tblPrEx>
        <w:trPr>
          <w:trHeight w:val="108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管理员分级管理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系统支持设定分级管理员，限定分级管理员所能管辖的组织机构范围，在其管辖范围内可以使用的功能包括但不限于：受控应用的添加修改、受控应用的加密方式手动或自动、用户增删改、审批流程的增删改。</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三权分立</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支持三权分立，系统管理员、安全管理员、审计管理员。</w:t>
            </w:r>
          </w:p>
        </w:tc>
      </w:tr>
      <w:tr>
        <w:tblPrEx>
          <w:tblLayout w:type="fixed"/>
          <w:tblCellMar>
            <w:top w:w="0" w:type="dxa"/>
            <w:left w:w="0" w:type="dxa"/>
            <w:bottom w:w="0" w:type="dxa"/>
            <w:right w:w="0" w:type="dxa"/>
          </w:tblCellMar>
        </w:tblPrEx>
        <w:trPr>
          <w:trHeight w:val="27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账号管理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rPr>
              <w:t>支持一台账号可绑定多台电脑</w:t>
            </w:r>
            <w:r>
              <w:rPr>
                <w:rFonts w:hint="eastAsia" w:asciiTheme="minorEastAsia" w:hAnsiTheme="minorEastAsia" w:eastAsiaTheme="minorEastAsia" w:cstheme="minorEastAsia"/>
                <w:i w:val="0"/>
                <w:color w:val="auto"/>
                <w:sz w:val="24"/>
                <w:szCs w:val="24"/>
                <w:u w:val="none"/>
                <w:lang w:eastAsia="zh-CN"/>
              </w:rPr>
              <w:t>。</w:t>
            </w:r>
          </w:p>
        </w:tc>
      </w:tr>
      <w:tr>
        <w:tblPrEx>
          <w:tblLayout w:type="fixed"/>
          <w:tblCellMar>
            <w:top w:w="0" w:type="dxa"/>
            <w:left w:w="0" w:type="dxa"/>
            <w:bottom w:w="0" w:type="dxa"/>
            <w:right w:w="0" w:type="dxa"/>
          </w:tblCellMar>
        </w:tblPrEx>
        <w:trPr>
          <w:trHeight w:val="540" w:hRule="atLeast"/>
        </w:trPr>
        <w:tc>
          <w:tcPr>
            <w:tcW w:w="21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40" w:lineRule="auto"/>
              <w:jc w:val="center"/>
              <w:rPr>
                <w:rFonts w:hint="eastAsia" w:asciiTheme="minorEastAsia" w:hAnsiTheme="minorEastAsia" w:eastAsiaTheme="minorEastAsia" w:cstheme="minorEastAsia"/>
                <w:i w:val="0"/>
                <w:color w:val="auto"/>
                <w:sz w:val="24"/>
                <w:szCs w:val="24"/>
                <w:u w:val="none"/>
              </w:rPr>
            </w:pP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公用账号管理</w:t>
            </w:r>
          </w:p>
        </w:tc>
        <w:tc>
          <w:tcPr>
            <w:tcW w:w="44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sz w:val="24"/>
                <w:szCs w:val="24"/>
                <w:u w:val="none"/>
              </w:rPr>
              <w:t>公用电脑使用公用账号，公用账号不能有加密文件下载权限，不能有解密权限。</w:t>
            </w:r>
          </w:p>
        </w:tc>
      </w:tr>
    </w:tbl>
    <w:p>
      <w:pPr>
        <w:keepNext w:val="0"/>
        <w:keepLines w:val="0"/>
        <w:pageBreakBefore w:val="0"/>
        <w:kinsoku/>
        <w:wordWrap/>
        <w:overflowPunct/>
        <w:topLinePunct w:val="0"/>
        <w:autoSpaceDE w:val="0"/>
        <w:autoSpaceDN w:val="0"/>
        <w:bidi w:val="0"/>
        <w:adjustRightInd/>
        <w:snapToGrid w:val="0"/>
        <w:spacing w:line="360" w:lineRule="auto"/>
        <w:ind w:right="0" w:rightChars="0" w:firstLine="480" w:firstLineChars="200"/>
        <w:jc w:val="both"/>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1.2.4</w:t>
      </w:r>
      <w:r>
        <w:rPr>
          <w:rFonts w:hint="eastAsia" w:asciiTheme="minorEastAsia" w:hAnsiTheme="minorEastAsia" w:eastAsiaTheme="minorEastAsia" w:cstheme="minorEastAsia"/>
          <w:color w:val="000000"/>
          <w:sz w:val="24"/>
          <w:szCs w:val="24"/>
          <w:lang w:val="zh-CN"/>
        </w:rPr>
        <w:t xml:space="preserve"> 服务要求</w:t>
      </w:r>
    </w:p>
    <w:p>
      <w:pPr>
        <w:pStyle w:val="75"/>
        <w:keepNext w:val="0"/>
        <w:keepLines w:val="0"/>
        <w:pageBreakBefore w:val="0"/>
        <w:kinsoku/>
        <w:wordWrap/>
        <w:overflowPunct/>
        <w:topLinePunct w:val="0"/>
        <w:bidi w:val="0"/>
        <w:adjustRightInd/>
        <w:spacing w:line="360" w:lineRule="auto"/>
        <w:ind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（1）</w:t>
      </w:r>
      <w:r>
        <w:rPr>
          <w:rFonts w:hint="eastAsia" w:asciiTheme="minorEastAsia" w:hAnsiTheme="minorEastAsia" w:eastAsiaTheme="minorEastAsia" w:cstheme="minorEastAsia"/>
          <w:kern w:val="2"/>
          <w:sz w:val="24"/>
          <w:szCs w:val="24"/>
        </w:rPr>
        <w:t>合同签订后10个工作日内软件安装到位；</w:t>
      </w:r>
    </w:p>
    <w:p>
      <w:pPr>
        <w:pStyle w:val="75"/>
        <w:keepNext w:val="0"/>
        <w:keepLines w:val="0"/>
        <w:pageBreakBefore w:val="0"/>
        <w:kinsoku/>
        <w:wordWrap/>
        <w:overflowPunct/>
        <w:topLinePunct w:val="0"/>
        <w:bidi w:val="0"/>
        <w:adjustRightInd/>
        <w:spacing w:line="360" w:lineRule="auto"/>
        <w:ind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2"/>
          <w:sz w:val="24"/>
          <w:szCs w:val="24"/>
        </w:rPr>
        <w:t>提供软件的操作使用培训，主要包括软件的操作流程、使用技巧以及解决操作中遇到的实际问题的能力，使相关操作人员能独立使用该软件（明确培训方式、所需时间及费用）；</w:t>
      </w:r>
    </w:p>
    <w:p>
      <w:pPr>
        <w:keepNext w:val="0"/>
        <w:keepLines w:val="0"/>
        <w:pageBreakBefore w:val="0"/>
        <w:kinsoku/>
        <w:wordWrap/>
        <w:overflowPunct/>
        <w:topLinePunct w:val="0"/>
        <w:autoSpaceDE w:val="0"/>
        <w:autoSpaceDN w:val="0"/>
        <w:bidi w:val="0"/>
        <w:adjustRightInd/>
        <w:snapToGrid w:val="0"/>
        <w:spacing w:line="360" w:lineRule="auto"/>
        <w:ind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提供软件的升级</w:t>
      </w:r>
      <w:r>
        <w:rPr>
          <w:rFonts w:hint="eastAsia" w:asciiTheme="minorEastAsia" w:hAnsiTheme="minorEastAsia" w:eastAsiaTheme="minorEastAsia" w:cstheme="minorEastAsia"/>
          <w:sz w:val="24"/>
          <w:szCs w:val="24"/>
          <w:lang w:eastAsia="zh-CN"/>
        </w:rPr>
        <w:t>等</w:t>
      </w:r>
      <w:r>
        <w:rPr>
          <w:rFonts w:hint="eastAsia" w:asciiTheme="minorEastAsia" w:hAnsiTheme="minorEastAsia" w:eastAsiaTheme="minorEastAsia" w:cstheme="minorEastAsia"/>
          <w:sz w:val="24"/>
          <w:szCs w:val="24"/>
        </w:rPr>
        <w:t>服务（如需付费请注明）；</w:t>
      </w:r>
    </w:p>
    <w:p>
      <w:pPr>
        <w:keepNext w:val="0"/>
        <w:keepLines w:val="0"/>
        <w:pageBreakBefore w:val="0"/>
        <w:kinsoku/>
        <w:wordWrap/>
        <w:overflowPunct/>
        <w:topLinePunct w:val="0"/>
        <w:autoSpaceDE w:val="0"/>
        <w:autoSpaceDN w:val="0"/>
        <w:bidi w:val="0"/>
        <w:adjustRightInd/>
        <w:snapToGrid w:val="0"/>
        <w:spacing w:line="360" w:lineRule="auto"/>
        <w:ind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提供详细的售后服务方案，明确质保期、服务方式、内容，应急响应时间、方式等。</w:t>
      </w:r>
    </w:p>
    <w:p>
      <w:pPr>
        <w:keepNext w:val="0"/>
        <w:keepLines w:val="0"/>
        <w:pageBreakBefore w:val="0"/>
        <w:kinsoku/>
        <w:wordWrap/>
        <w:overflowPunct/>
        <w:topLinePunct w:val="0"/>
        <w:autoSpaceDE w:val="0"/>
        <w:autoSpaceDN w:val="0"/>
        <w:bidi w:val="0"/>
        <w:adjustRightInd/>
        <w:snapToGrid w:val="0"/>
        <w:spacing w:line="360" w:lineRule="auto"/>
        <w:ind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val="en-US" w:eastAsia="zh-CN"/>
        </w:rPr>
        <w:t xml:space="preserve">1.2.5 </w:t>
      </w:r>
      <w:r>
        <w:rPr>
          <w:rFonts w:hint="eastAsia" w:asciiTheme="minorEastAsia" w:hAnsiTheme="minorEastAsia" w:eastAsiaTheme="minorEastAsia" w:cstheme="minorEastAsia"/>
          <w:kern w:val="2"/>
          <w:sz w:val="24"/>
          <w:szCs w:val="24"/>
        </w:rPr>
        <w:t>报价要求</w:t>
      </w:r>
    </w:p>
    <w:p>
      <w:pPr>
        <w:pStyle w:val="75"/>
        <w:keepNext w:val="0"/>
        <w:keepLines w:val="0"/>
        <w:pageBreakBefore w:val="0"/>
        <w:kinsoku/>
        <w:wordWrap/>
        <w:overflowPunct/>
        <w:topLinePunct w:val="0"/>
        <w:bidi w:val="0"/>
        <w:adjustRightInd/>
        <w:spacing w:line="360" w:lineRule="auto"/>
        <w:ind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1）</w:t>
      </w:r>
      <w:r>
        <w:rPr>
          <w:rFonts w:hint="eastAsia" w:asciiTheme="minorEastAsia" w:hAnsiTheme="minorEastAsia" w:eastAsiaTheme="minorEastAsia" w:cstheme="minorEastAsia"/>
          <w:kern w:val="2"/>
          <w:sz w:val="24"/>
          <w:szCs w:val="24"/>
        </w:rPr>
        <w:t>参选人所报的价格应为软件及技术服务、售后服务等所有费用；</w:t>
      </w:r>
    </w:p>
    <w:p>
      <w:pPr>
        <w:pStyle w:val="75"/>
        <w:spacing w:line="360" w:lineRule="auto"/>
        <w:ind w:firstLine="48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2）</w:t>
      </w:r>
      <w:r>
        <w:rPr>
          <w:rFonts w:hint="eastAsia" w:asciiTheme="minorEastAsia" w:hAnsiTheme="minorEastAsia" w:eastAsiaTheme="minorEastAsia" w:cstheme="minorEastAsia"/>
          <w:kern w:val="2"/>
          <w:sz w:val="24"/>
          <w:szCs w:val="24"/>
        </w:rPr>
        <w:t>参选人所报的价格应为现场交货含税价。中选人在结算时必须提供与</w:t>
      </w:r>
      <w:r>
        <w:rPr>
          <w:rFonts w:hint="eastAsia" w:asciiTheme="minorEastAsia" w:hAnsiTheme="minorEastAsia" w:eastAsiaTheme="minorEastAsia" w:cstheme="minorEastAsia"/>
          <w:snapToGrid w:val="0"/>
          <w:sz w:val="24"/>
          <w:szCs w:val="24"/>
        </w:rPr>
        <w:t>参选人签章处单位名称一致</w:t>
      </w:r>
      <w:r>
        <w:rPr>
          <w:rFonts w:hint="eastAsia" w:asciiTheme="minorEastAsia" w:hAnsiTheme="minorEastAsia" w:eastAsiaTheme="minorEastAsia" w:cstheme="minorEastAsia"/>
          <w:kern w:val="2"/>
          <w:sz w:val="24"/>
          <w:szCs w:val="24"/>
        </w:rPr>
        <w:t>的全额增值税专用发票,对于使用</w:t>
      </w:r>
      <w:r>
        <w:rPr>
          <w:rFonts w:hint="eastAsia" w:asciiTheme="minorEastAsia" w:hAnsiTheme="minorEastAsia" w:eastAsiaTheme="minorEastAsia" w:cstheme="minorEastAsia"/>
          <w:snapToGrid w:val="0"/>
          <w:sz w:val="24"/>
          <w:szCs w:val="24"/>
        </w:rPr>
        <w:t>非本</w:t>
      </w:r>
      <w:r>
        <w:rPr>
          <w:rFonts w:hint="eastAsia" w:asciiTheme="minorEastAsia" w:hAnsiTheme="minorEastAsia" w:eastAsiaTheme="minorEastAsia" w:cstheme="minorEastAsia"/>
          <w:kern w:val="2"/>
          <w:sz w:val="24"/>
          <w:szCs w:val="24"/>
        </w:rPr>
        <w:t>公司发票的，比选人有权</w:t>
      </w:r>
      <w:r>
        <w:rPr>
          <w:rFonts w:asciiTheme="minorEastAsia" w:hAnsiTheme="minorEastAsia" w:eastAsiaTheme="minorEastAsia" w:cstheme="minorEastAsia"/>
          <w:kern w:val="2"/>
          <w:sz w:val="24"/>
          <w:szCs w:val="24"/>
        </w:rPr>
        <w:t>拒收并</w:t>
      </w:r>
      <w:r>
        <w:rPr>
          <w:rFonts w:hint="eastAsia" w:asciiTheme="minorEastAsia" w:hAnsiTheme="minorEastAsia" w:eastAsiaTheme="minorEastAsia" w:cstheme="minorEastAsia"/>
          <w:kern w:val="2"/>
          <w:sz w:val="24"/>
          <w:szCs w:val="24"/>
        </w:rPr>
        <w:t>将解除与其签订的合同，</w:t>
      </w:r>
      <w:r>
        <w:rPr>
          <w:rFonts w:asciiTheme="minorEastAsia" w:hAnsiTheme="minorEastAsia" w:eastAsiaTheme="minorEastAsia" w:cstheme="minorEastAsia"/>
          <w:kern w:val="2"/>
          <w:sz w:val="24"/>
          <w:szCs w:val="24"/>
        </w:rPr>
        <w:t>若因此</w:t>
      </w:r>
      <w:r>
        <w:rPr>
          <w:rFonts w:hint="eastAsia" w:asciiTheme="minorEastAsia" w:hAnsiTheme="minorEastAsia" w:eastAsiaTheme="minorEastAsia" w:cstheme="minorEastAsia"/>
          <w:kern w:val="2"/>
          <w:sz w:val="24"/>
          <w:szCs w:val="24"/>
        </w:rPr>
        <w:t>给</w:t>
      </w:r>
      <w:r>
        <w:rPr>
          <w:rFonts w:asciiTheme="minorEastAsia" w:hAnsiTheme="minorEastAsia" w:eastAsiaTheme="minorEastAsia" w:cstheme="minorEastAsia"/>
          <w:kern w:val="2"/>
          <w:sz w:val="24"/>
          <w:szCs w:val="24"/>
        </w:rPr>
        <w:t>比选人</w:t>
      </w:r>
      <w:r>
        <w:rPr>
          <w:rFonts w:hint="eastAsia" w:asciiTheme="minorEastAsia" w:hAnsiTheme="minorEastAsia" w:eastAsiaTheme="minorEastAsia" w:cstheme="minorEastAsia"/>
          <w:kern w:val="2"/>
          <w:sz w:val="24"/>
          <w:szCs w:val="24"/>
        </w:rPr>
        <w:t>造成</w:t>
      </w:r>
      <w:r>
        <w:rPr>
          <w:rFonts w:asciiTheme="minorEastAsia" w:hAnsiTheme="minorEastAsia" w:eastAsiaTheme="minorEastAsia" w:cstheme="minorEastAsia"/>
          <w:kern w:val="2"/>
          <w:sz w:val="24"/>
          <w:szCs w:val="24"/>
        </w:rPr>
        <w:t>损失的，</w:t>
      </w:r>
      <w:r>
        <w:rPr>
          <w:rFonts w:hint="eastAsia" w:asciiTheme="minorEastAsia" w:hAnsiTheme="minorEastAsia" w:eastAsiaTheme="minorEastAsia" w:cstheme="minorEastAsia"/>
          <w:kern w:val="2"/>
          <w:sz w:val="24"/>
          <w:szCs w:val="24"/>
        </w:rPr>
        <w:t>比选人</w:t>
      </w:r>
      <w:r>
        <w:rPr>
          <w:rFonts w:asciiTheme="minorEastAsia" w:hAnsiTheme="minorEastAsia" w:eastAsiaTheme="minorEastAsia" w:cstheme="minorEastAsia"/>
          <w:kern w:val="2"/>
          <w:sz w:val="24"/>
          <w:szCs w:val="24"/>
        </w:rPr>
        <w:t>有权向</w:t>
      </w:r>
      <w:r>
        <w:rPr>
          <w:rFonts w:hint="eastAsia" w:asciiTheme="minorEastAsia" w:hAnsiTheme="minorEastAsia" w:eastAsiaTheme="minorEastAsia" w:cstheme="minorEastAsia"/>
          <w:kern w:val="2"/>
          <w:sz w:val="24"/>
          <w:szCs w:val="24"/>
        </w:rPr>
        <w:t>参选人</w:t>
      </w:r>
      <w:r>
        <w:rPr>
          <w:rFonts w:asciiTheme="minorEastAsia" w:hAnsiTheme="minorEastAsia" w:eastAsiaTheme="minorEastAsia" w:cstheme="minorEastAsia"/>
          <w:kern w:val="2"/>
          <w:sz w:val="24"/>
          <w:szCs w:val="24"/>
        </w:rPr>
        <w:t>索赔</w:t>
      </w:r>
      <w:r>
        <w:rPr>
          <w:rFonts w:hint="eastAsia" w:asciiTheme="minorEastAsia" w:hAnsiTheme="minorEastAsia" w:eastAsiaTheme="minorEastAsia" w:cstheme="minorEastAsia"/>
          <w:kern w:val="2"/>
          <w:sz w:val="24"/>
          <w:szCs w:val="24"/>
        </w:rPr>
        <w:t>；</w:t>
      </w:r>
    </w:p>
    <w:p>
      <w:pPr>
        <w:pStyle w:val="75"/>
        <w:keepNext w:val="0"/>
        <w:keepLines w:val="0"/>
        <w:pageBreakBefore w:val="0"/>
        <w:kinsoku/>
        <w:wordWrap/>
        <w:overflowPunct/>
        <w:topLinePunct w:val="0"/>
        <w:bidi w:val="0"/>
        <w:adjustRightInd/>
        <w:spacing w:line="360" w:lineRule="auto"/>
        <w:ind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rPr>
        <w:t>报价材料应明确技术服务、售后服务内容及服务价格。</w:t>
      </w:r>
    </w:p>
    <w:p>
      <w:pPr>
        <w:pStyle w:val="75"/>
        <w:keepNext w:val="0"/>
        <w:keepLines w:val="0"/>
        <w:pageBreakBefore w:val="0"/>
        <w:kinsoku/>
        <w:wordWrap/>
        <w:overflowPunct/>
        <w:topLinePunct w:val="0"/>
        <w:bidi w:val="0"/>
        <w:adjustRightInd/>
        <w:spacing w:line="360" w:lineRule="auto"/>
        <w:ind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w:t>
      </w:r>
      <w:r>
        <w:rPr>
          <w:rFonts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4"/>
          <w:szCs w:val="24"/>
        </w:rPr>
        <w:t>本</w:t>
      </w:r>
      <w:r>
        <w:rPr>
          <w:rFonts w:asciiTheme="minorEastAsia" w:hAnsiTheme="minorEastAsia" w:eastAsiaTheme="minorEastAsia" w:cstheme="minorEastAsia"/>
          <w:kern w:val="2"/>
          <w:sz w:val="24"/>
          <w:szCs w:val="24"/>
        </w:rPr>
        <w:t>项目合同总价</w:t>
      </w:r>
      <w:bookmarkStart w:id="187" w:name="_GoBack"/>
      <w:bookmarkEnd w:id="187"/>
      <w:r>
        <w:rPr>
          <w:rFonts w:hint="eastAsia" w:asciiTheme="minorEastAsia" w:hAnsiTheme="minorEastAsia" w:eastAsiaTheme="minorEastAsia" w:cstheme="minorEastAsia"/>
          <w:kern w:val="2"/>
          <w:sz w:val="24"/>
          <w:szCs w:val="24"/>
        </w:rPr>
        <w:t>不超过30万元</w:t>
      </w:r>
      <w:r>
        <w:rPr>
          <w:rFonts w:asciiTheme="minorEastAsia" w:hAnsiTheme="minorEastAsia" w:eastAsiaTheme="minorEastAsia" w:cstheme="minorEastAsia"/>
          <w:kern w:val="2"/>
          <w:sz w:val="24"/>
          <w:szCs w:val="24"/>
        </w:rPr>
        <w:t>人民币。</w:t>
      </w:r>
    </w:p>
    <w:p>
      <w:pPr>
        <w:keepNext w:val="0"/>
        <w:keepLines w:val="0"/>
        <w:pageBreakBefore w:val="0"/>
        <w:kinsoku/>
        <w:wordWrap/>
        <w:overflowPunct/>
        <w:topLinePunct w:val="0"/>
        <w:bidi w:val="0"/>
        <w:adjustRightInd/>
        <w:spacing w:line="360" w:lineRule="auto"/>
        <w:ind w:right="0" w:rightChars="0" w:firstLine="240" w:firstLineChars="100"/>
        <w:jc w:val="both"/>
        <w:textAlignment w:val="auto"/>
        <w:rPr>
          <w:rFonts w:hint="eastAsia" w:asciiTheme="minorEastAsia" w:hAnsiTheme="minorEastAsia" w:eastAsiaTheme="minorEastAsia" w:cstheme="minorEastAsia"/>
          <w:sz w:val="24"/>
          <w:szCs w:val="24"/>
        </w:rPr>
      </w:pPr>
      <w:bookmarkStart w:id="18" w:name="_Toc489971764"/>
      <w:bookmarkStart w:id="19" w:name="_Toc489970389"/>
      <w:bookmarkStart w:id="20" w:name="_Toc489970573"/>
      <w:bookmarkStart w:id="21" w:name="_Toc489970441"/>
      <w:bookmarkStart w:id="22" w:name="_Toc10478"/>
      <w:bookmarkStart w:id="23" w:name="_Toc489970488"/>
      <w:r>
        <w:rPr>
          <w:rFonts w:hint="eastAsia" w:asciiTheme="minorEastAsia" w:hAnsiTheme="minorEastAsia" w:eastAsiaTheme="minorEastAsia" w:cstheme="minorEastAsia"/>
          <w:sz w:val="24"/>
          <w:szCs w:val="24"/>
          <w:lang w:val="en-US" w:eastAsia="zh-CN"/>
        </w:rPr>
        <w:t>1.2.5</w:t>
      </w:r>
      <w:r>
        <w:rPr>
          <w:rFonts w:hint="eastAsia" w:asciiTheme="minorEastAsia" w:hAnsiTheme="minorEastAsia" w:eastAsiaTheme="minorEastAsia" w:cstheme="minorEastAsia"/>
          <w:sz w:val="24"/>
          <w:szCs w:val="24"/>
        </w:rPr>
        <w:t>、其它要求</w:t>
      </w:r>
      <w:bookmarkEnd w:id="18"/>
      <w:bookmarkEnd w:id="19"/>
      <w:bookmarkEnd w:id="20"/>
      <w:bookmarkEnd w:id="21"/>
      <w:bookmarkEnd w:id="22"/>
      <w:bookmarkEnd w:id="23"/>
    </w:p>
    <w:p>
      <w:pPr>
        <w:keepNext w:val="0"/>
        <w:keepLines w:val="0"/>
        <w:pageBreakBefore w:val="0"/>
        <w:kinsoku/>
        <w:wordWrap/>
        <w:overflowPunct/>
        <w:topLinePunct w:val="0"/>
        <w:bidi w:val="0"/>
        <w:adjustRightInd/>
        <w:spacing w:line="360" w:lineRule="auto"/>
        <w:ind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宋体" w:hAnsi="宋体"/>
          <w:sz w:val="24"/>
          <w:szCs w:val="24"/>
        </w:rPr>
        <w:t>本项目</w:t>
      </w:r>
      <w:r>
        <w:rPr>
          <w:rFonts w:hint="eastAsia" w:ascii="宋体" w:hAnsi="宋体"/>
          <w:sz w:val="24"/>
          <w:szCs w:val="24"/>
          <w:lang w:eastAsia="zh-CN"/>
        </w:rPr>
        <w:t>未经甲方书面同意，</w:t>
      </w:r>
      <w:r>
        <w:rPr>
          <w:rFonts w:hint="eastAsia" w:asciiTheme="minorEastAsia" w:hAnsiTheme="minorEastAsia" w:eastAsiaTheme="minorEastAsia" w:cstheme="minorEastAsia"/>
          <w:sz w:val="24"/>
          <w:szCs w:val="24"/>
        </w:rPr>
        <w:t>本项目不允许参选人以任何名义和理由进行转包、分包，如有发现，比选人有权单方解除合同，且参选人必须赔偿由此给比选人带来的一切损失并承担相应的违约责任。</w:t>
      </w:r>
    </w:p>
    <w:p>
      <w:pPr>
        <w:keepNext w:val="0"/>
        <w:keepLines w:val="0"/>
        <w:pageBreakBefore w:val="0"/>
        <w:kinsoku/>
        <w:wordWrap/>
        <w:overflowPunct/>
        <w:topLinePunct w:val="0"/>
        <w:bidi w:val="0"/>
        <w:adjustRightInd/>
        <w:spacing w:line="360" w:lineRule="auto"/>
        <w:ind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比选人在授予合同时有权根据经营管理实际需求，对本次采购的产品数量和服务进行部分调整，参选人对此类调整应予以认可。</w:t>
      </w:r>
    </w:p>
    <w:p>
      <w:pPr>
        <w:keepNext w:val="0"/>
        <w:keepLines w:val="0"/>
        <w:pageBreakBefore w:val="0"/>
        <w:kinsoku/>
        <w:wordWrap/>
        <w:overflowPunct/>
        <w:topLinePunct w:val="0"/>
        <w:bidi w:val="0"/>
        <w:adjustRightInd/>
        <w:spacing w:line="360" w:lineRule="auto"/>
        <w:ind w:right="0" w:rightChars="0" w:firstLine="480" w:firstLineChars="200"/>
        <w:jc w:val="both"/>
        <w:textAlignment w:val="auto"/>
        <w:rPr>
          <w:rFonts w:hint="eastAsia" w:ascii="宋体" w:hAnsi="宋体" w:cs="宋体"/>
          <w:b/>
          <w:bCs/>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参选人应保证比选人不受到第三方关于侵犯版权和专利权等各项权利的指控。发生任何第三方的指控，参选人应与第三方交涉，妥善处理好纠纷或者争议，并承担可能发生的一切法律责任、费用和后果，并赔偿采购人的损失包括但不限于直接</w:t>
      </w:r>
      <w:r>
        <w:rPr>
          <w:rFonts w:asciiTheme="minorEastAsia" w:hAnsiTheme="minorEastAsia" w:eastAsiaTheme="minorEastAsia" w:cstheme="minorEastAsia"/>
          <w:sz w:val="24"/>
          <w:szCs w:val="24"/>
        </w:rPr>
        <w:t>损失</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间接损失及</w:t>
      </w:r>
      <w:r>
        <w:rPr>
          <w:rFonts w:hint="eastAsia" w:asciiTheme="minorEastAsia" w:hAnsiTheme="minorEastAsia" w:eastAsiaTheme="minorEastAsia" w:cstheme="minorEastAsia"/>
          <w:sz w:val="24"/>
          <w:szCs w:val="24"/>
        </w:rPr>
        <w:t>为实现债权而支出的诉讼费、仲裁费、律师费、差旅费、公告费</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公证费、收集证据调查费等。</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cs="宋体"/>
          <w:b/>
          <w:bCs/>
          <w:sz w:val="24"/>
          <w:szCs w:val="24"/>
        </w:rPr>
      </w:pPr>
      <w:r>
        <w:rPr>
          <w:rFonts w:hint="eastAsia" w:ascii="宋体" w:hAnsi="宋体" w:cs="宋体"/>
          <w:b/>
          <w:bCs/>
          <w:sz w:val="24"/>
          <w:szCs w:val="24"/>
        </w:rPr>
        <w:t>2、定义和解释</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hint="eastAsia" w:ascii="宋体" w:hAnsi="宋体" w:cs="宋体"/>
          <w:sz w:val="24"/>
          <w:szCs w:val="24"/>
        </w:rPr>
      </w:pPr>
      <w:r>
        <w:rPr>
          <w:rFonts w:hint="eastAsia" w:ascii="宋体" w:hAnsi="宋体" w:cs="宋体"/>
          <w:sz w:val="24"/>
          <w:szCs w:val="24"/>
        </w:rPr>
        <w:t>2.1 “比选人”系</w:t>
      </w:r>
      <w:r>
        <w:rPr>
          <w:rFonts w:hint="eastAsia" w:ascii="宋体" w:hAnsi="宋体" w:cs="宋体"/>
          <w:sz w:val="24"/>
          <w:szCs w:val="24"/>
          <w:lang w:eastAsia="zh-CN"/>
        </w:rPr>
        <w:t>福建省石油化学工业设计院</w:t>
      </w:r>
      <w:r>
        <w:rPr>
          <w:rFonts w:hint="eastAsia" w:ascii="宋体" w:hAnsi="宋体" w:cs="宋体"/>
          <w:sz w:val="24"/>
          <w:szCs w:val="24"/>
        </w:rPr>
        <w:t>，即业主方。</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hint="eastAsia" w:ascii="宋体" w:hAnsi="宋体" w:cs="宋体"/>
          <w:sz w:val="24"/>
          <w:szCs w:val="24"/>
        </w:rPr>
      </w:pPr>
      <w:r>
        <w:rPr>
          <w:rFonts w:hint="eastAsia" w:ascii="宋体" w:hAnsi="宋体" w:cs="宋体"/>
          <w:sz w:val="24"/>
          <w:szCs w:val="24"/>
        </w:rPr>
        <w:t>2.2 “参选人”系指向比选人报名并接受邀请，领取比选文件，且已经提交或准备提交本次参选文件的法人。</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hint="eastAsia" w:ascii="宋体" w:hAnsi="宋体" w:cs="宋体"/>
          <w:sz w:val="24"/>
          <w:szCs w:val="24"/>
        </w:rPr>
      </w:pPr>
      <w:r>
        <w:rPr>
          <w:rFonts w:hint="eastAsia" w:ascii="宋体" w:hAnsi="宋体" w:cs="宋体"/>
          <w:sz w:val="24"/>
          <w:szCs w:val="24"/>
        </w:rPr>
        <w:t>2.3  “参选人代表”系指全权代表参选人参加本次</w:t>
      </w:r>
      <w:r>
        <w:rPr>
          <w:rFonts w:hint="eastAsia" w:ascii="宋体" w:hAnsi="宋体" w:cs="宋体"/>
          <w:sz w:val="24"/>
          <w:szCs w:val="24"/>
          <w:lang w:eastAsia="zh-CN"/>
        </w:rPr>
        <w:t>参选</w:t>
      </w:r>
      <w:r>
        <w:rPr>
          <w:rFonts w:hint="eastAsia" w:ascii="宋体" w:hAnsi="宋体" w:cs="宋体"/>
          <w:sz w:val="24"/>
          <w:szCs w:val="24"/>
        </w:rPr>
        <w:t>活动并签署参选文件的人，如果参选人代表不是参选人的法定代表人，须持有《法定代表人授权委托书》。</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hint="eastAsia" w:ascii="宋体" w:hAnsi="宋体" w:cs="宋体"/>
          <w:sz w:val="24"/>
          <w:szCs w:val="24"/>
        </w:rPr>
      </w:pPr>
      <w:r>
        <w:rPr>
          <w:rFonts w:hint="eastAsia" w:ascii="宋体" w:hAnsi="宋体" w:cs="宋体"/>
          <w:sz w:val="24"/>
          <w:szCs w:val="24"/>
        </w:rPr>
        <w:t>2.4 “服务”系指比选文件规定参选人为完成全部合同义务须承担的所有工作，包括：运输、安装、品牌售后等以及其他类似的义务。</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ascii="宋体"/>
          <w:b/>
          <w:bCs/>
          <w:sz w:val="24"/>
          <w:szCs w:val="24"/>
        </w:rPr>
      </w:pPr>
      <w:r>
        <w:rPr>
          <w:rFonts w:ascii="宋体" w:hAnsi="宋体" w:cs="宋体"/>
          <w:b/>
          <w:bCs/>
          <w:sz w:val="24"/>
          <w:szCs w:val="24"/>
        </w:rPr>
        <w:t>3</w:t>
      </w:r>
      <w:r>
        <w:rPr>
          <w:rFonts w:hint="eastAsia" w:ascii="宋体" w:hAnsi="宋体" w:cs="宋体"/>
          <w:b/>
          <w:bCs/>
          <w:sz w:val="24"/>
          <w:szCs w:val="24"/>
        </w:rPr>
        <w:t>、比选文件组成</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比选文件包括下列内容：</w:t>
      </w:r>
      <w:r>
        <w:rPr>
          <w:rFonts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sz w:val="24"/>
          <w:szCs w:val="24"/>
        </w:rPr>
      </w:pPr>
      <w:r>
        <w:rPr>
          <w:rFonts w:hint="eastAsia" w:ascii="宋体" w:hAnsi="宋体" w:cs="宋体"/>
          <w:sz w:val="24"/>
          <w:szCs w:val="24"/>
        </w:rPr>
        <w:t>比选公告、比选须知、合同书格式、报价单、承诺函</w:t>
      </w:r>
      <w:r>
        <w:rPr>
          <w:rFonts w:hint="eastAsia" w:ascii="宋体" w:hAnsi="宋体" w:cs="宋体"/>
          <w:sz w:val="24"/>
          <w:szCs w:val="24"/>
          <w:lang w:eastAsia="zh-CN"/>
        </w:rPr>
        <w:t>、</w:t>
      </w:r>
      <w:r>
        <w:rPr>
          <w:rFonts w:hint="eastAsia" w:ascii="宋体" w:hAnsi="宋体"/>
          <w:color w:val="000000"/>
          <w:sz w:val="24"/>
          <w:szCs w:val="24"/>
        </w:rPr>
        <w:t>评</w:t>
      </w:r>
      <w:r>
        <w:rPr>
          <w:rFonts w:hint="eastAsia" w:ascii="宋体" w:hAnsi="宋体"/>
          <w:color w:val="000000"/>
          <w:sz w:val="24"/>
          <w:szCs w:val="24"/>
          <w:lang w:eastAsia="zh-CN"/>
        </w:rPr>
        <w:t>分</w:t>
      </w:r>
      <w:r>
        <w:rPr>
          <w:rFonts w:hint="eastAsia" w:ascii="宋体" w:hAnsi="宋体"/>
          <w:color w:val="000000"/>
          <w:sz w:val="24"/>
          <w:szCs w:val="24"/>
        </w:rPr>
        <w:t>表、</w:t>
      </w:r>
      <w:r>
        <w:rPr>
          <w:rFonts w:hint="eastAsia" w:ascii="宋体" w:hAnsi="宋体" w:cs="宋体"/>
          <w:sz w:val="24"/>
          <w:szCs w:val="24"/>
        </w:rPr>
        <w:t>等。</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sz w:val="24"/>
          <w:szCs w:val="24"/>
        </w:rPr>
      </w:pPr>
      <w:r>
        <w:rPr>
          <w:rFonts w:ascii="宋体" w:hAnsi="宋体" w:cs="宋体"/>
          <w:sz w:val="24"/>
          <w:szCs w:val="24"/>
        </w:rPr>
        <w:t xml:space="preserve">3.2 </w:t>
      </w:r>
      <w:r>
        <w:rPr>
          <w:rFonts w:hint="eastAsia" w:ascii="宋体" w:hAnsi="宋体" w:cs="宋体"/>
          <w:sz w:val="24"/>
          <w:szCs w:val="24"/>
        </w:rPr>
        <w:t>比选文件除</w:t>
      </w:r>
      <w:r>
        <w:rPr>
          <w:rFonts w:ascii="宋体" w:hAnsi="宋体" w:cs="宋体"/>
          <w:sz w:val="24"/>
          <w:szCs w:val="24"/>
        </w:rPr>
        <w:t>3.1</w:t>
      </w:r>
      <w:r>
        <w:rPr>
          <w:rFonts w:hint="eastAsia" w:ascii="宋体" w:hAnsi="宋体" w:cs="宋体"/>
          <w:sz w:val="24"/>
          <w:szCs w:val="24"/>
        </w:rPr>
        <w:t>内容外，比选人在比选期间发出的书面文件和其他修改或补充函件，均是比选文件不可分割的组成部分。</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outlineLvl w:val="9"/>
        <w:rPr>
          <w:rFonts w:ascii="宋体"/>
          <w:b/>
          <w:bCs/>
          <w:sz w:val="24"/>
          <w:szCs w:val="24"/>
        </w:rPr>
      </w:pPr>
      <w:r>
        <w:rPr>
          <w:rFonts w:ascii="宋体" w:hAnsi="宋体" w:cs="宋体"/>
          <w:b/>
          <w:bCs/>
          <w:sz w:val="24"/>
          <w:szCs w:val="24"/>
        </w:rPr>
        <w:t>4</w:t>
      </w:r>
      <w:r>
        <w:rPr>
          <w:rFonts w:hint="eastAsia" w:ascii="宋体" w:hAnsi="宋体" w:cs="宋体"/>
          <w:b/>
          <w:bCs/>
          <w:sz w:val="24"/>
          <w:szCs w:val="24"/>
        </w:rPr>
        <w:t>、比选文件的澄清</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sz w:val="24"/>
          <w:szCs w:val="24"/>
        </w:rPr>
      </w:pPr>
      <w:r>
        <w:rPr>
          <w:rFonts w:hint="eastAsia" w:ascii="宋体" w:hAnsi="宋体" w:cs="宋体"/>
          <w:sz w:val="24"/>
          <w:szCs w:val="24"/>
        </w:rPr>
        <w:t>参选人获取比选文件后，应仔细检查比选文件的所有内容，如有残缺等问题应在获得</w:t>
      </w:r>
      <w:r>
        <w:rPr>
          <w:rFonts w:hint="eastAsia" w:ascii="宋体" w:hAnsi="宋体" w:cs="宋体"/>
          <w:sz w:val="24"/>
          <w:szCs w:val="24"/>
          <w:lang w:eastAsia="zh-CN"/>
        </w:rPr>
        <w:t>比选</w:t>
      </w:r>
      <w:r>
        <w:rPr>
          <w:rFonts w:hint="eastAsia" w:ascii="宋体" w:hAnsi="宋体" w:cs="宋体"/>
          <w:sz w:val="24"/>
          <w:szCs w:val="24"/>
        </w:rPr>
        <w:t>文件</w:t>
      </w:r>
      <w:r>
        <w:rPr>
          <w:rFonts w:ascii="宋体" w:hAnsi="宋体" w:cs="宋体"/>
          <w:sz w:val="24"/>
          <w:szCs w:val="24"/>
        </w:rPr>
        <w:t>3</w:t>
      </w:r>
      <w:r>
        <w:rPr>
          <w:rFonts w:hint="eastAsia" w:ascii="宋体" w:hAnsi="宋体" w:cs="宋体"/>
          <w:sz w:val="24"/>
          <w:szCs w:val="24"/>
        </w:rPr>
        <w:t>日内向比选人提出。参选人若对</w:t>
      </w:r>
      <w:r>
        <w:rPr>
          <w:rFonts w:hint="eastAsia" w:ascii="宋体" w:hAnsi="宋体" w:cs="宋体"/>
          <w:sz w:val="24"/>
          <w:szCs w:val="24"/>
          <w:lang w:eastAsia="zh-CN"/>
        </w:rPr>
        <w:t>比选</w:t>
      </w:r>
      <w:r>
        <w:rPr>
          <w:rFonts w:hint="eastAsia" w:ascii="宋体" w:hAnsi="宋体" w:cs="宋体"/>
          <w:sz w:val="24"/>
          <w:szCs w:val="24"/>
        </w:rPr>
        <w:t>文件有任何疑问，应在参选截止时间前</w:t>
      </w:r>
      <w:r>
        <w:rPr>
          <w:rFonts w:ascii="宋体" w:hAnsi="宋体" w:cs="宋体"/>
          <w:sz w:val="24"/>
          <w:szCs w:val="24"/>
        </w:rPr>
        <w:t>5</w:t>
      </w:r>
      <w:r>
        <w:rPr>
          <w:rFonts w:hint="eastAsia" w:ascii="宋体" w:hAnsi="宋体" w:cs="宋体"/>
          <w:sz w:val="24"/>
          <w:szCs w:val="24"/>
        </w:rPr>
        <w:t>日，按参选须知载明的地址以书面形式（包括</w:t>
      </w:r>
      <w:r>
        <w:rPr>
          <w:rFonts w:hint="eastAsia" w:ascii="宋体" w:hAnsi="宋体" w:cs="宋体"/>
          <w:color w:val="000000"/>
          <w:sz w:val="24"/>
          <w:szCs w:val="24"/>
        </w:rPr>
        <w:t>书面、传真、电子邮件</w:t>
      </w:r>
      <w:r>
        <w:rPr>
          <w:rFonts w:hint="eastAsia" w:ascii="宋体" w:hAnsi="宋体" w:cs="宋体"/>
          <w:sz w:val="24"/>
          <w:szCs w:val="24"/>
        </w:rPr>
        <w:t>下同）通知到比选人。比选人将视情况确定采用适当方式予以澄清或以书面形式予以答复，澄清文件作为比选文件的组成部分，具有约束作用。</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outlineLvl w:val="9"/>
        <w:rPr>
          <w:rFonts w:ascii="宋体"/>
          <w:b/>
          <w:bCs/>
          <w:sz w:val="24"/>
          <w:szCs w:val="24"/>
        </w:rPr>
      </w:pPr>
      <w:r>
        <w:rPr>
          <w:rFonts w:ascii="宋体" w:hAnsi="宋体" w:cs="宋体"/>
          <w:b/>
          <w:bCs/>
          <w:sz w:val="24"/>
          <w:szCs w:val="24"/>
        </w:rPr>
        <w:t>5</w:t>
      </w:r>
      <w:r>
        <w:rPr>
          <w:rFonts w:hint="eastAsia" w:ascii="宋体" w:hAnsi="宋体" w:cs="宋体"/>
          <w:b/>
          <w:bCs/>
          <w:sz w:val="24"/>
          <w:szCs w:val="24"/>
        </w:rPr>
        <w:t>、比选文件的修改、补充</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sz w:val="24"/>
          <w:szCs w:val="24"/>
        </w:rPr>
      </w:pPr>
      <w:r>
        <w:rPr>
          <w:rFonts w:ascii="宋体" w:hAnsi="宋体" w:cs="宋体"/>
          <w:sz w:val="24"/>
          <w:szCs w:val="24"/>
        </w:rPr>
        <w:t xml:space="preserve">5.1 </w:t>
      </w:r>
      <w:r>
        <w:rPr>
          <w:rFonts w:hint="eastAsia" w:ascii="宋体" w:hAnsi="宋体" w:cs="宋体"/>
          <w:sz w:val="24"/>
          <w:szCs w:val="24"/>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sz w:val="24"/>
          <w:szCs w:val="24"/>
        </w:rPr>
      </w:pPr>
      <w:r>
        <w:rPr>
          <w:rFonts w:ascii="宋体" w:hAnsi="宋体" w:cs="宋体"/>
          <w:sz w:val="24"/>
          <w:szCs w:val="24"/>
        </w:rPr>
        <w:t xml:space="preserve">5.2 </w:t>
      </w:r>
      <w:r>
        <w:rPr>
          <w:rFonts w:hint="eastAsia" w:ascii="宋体" w:hAnsi="宋体" w:cs="宋体"/>
          <w:sz w:val="24"/>
          <w:szCs w:val="24"/>
        </w:rPr>
        <w:t>为使参选人在准备</w:t>
      </w:r>
      <w:r>
        <w:rPr>
          <w:rFonts w:hint="eastAsia" w:ascii="宋体" w:hAnsi="宋体" w:cs="宋体"/>
          <w:sz w:val="24"/>
          <w:szCs w:val="24"/>
          <w:lang w:eastAsia="zh-CN"/>
        </w:rPr>
        <w:t>参选</w:t>
      </w:r>
      <w:r>
        <w:rPr>
          <w:rFonts w:hint="eastAsia" w:ascii="宋体" w:hAnsi="宋体" w:cs="宋体"/>
          <w:sz w:val="24"/>
          <w:szCs w:val="24"/>
        </w:rPr>
        <w:t>文件时有合理的时间考虑比选文件的修改，比选人可酌情推迟参选截止时间和开评时间，并以书面形式通知已获得比选文件的每一参选人。</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hint="eastAsia" w:ascii="宋体" w:hAnsi="宋体" w:cs="宋体"/>
          <w:sz w:val="24"/>
          <w:szCs w:val="24"/>
        </w:rPr>
      </w:pPr>
      <w:r>
        <w:rPr>
          <w:rFonts w:ascii="宋体" w:hAnsi="宋体" w:cs="宋体"/>
          <w:sz w:val="24"/>
          <w:szCs w:val="24"/>
        </w:rPr>
        <w:t xml:space="preserve">5.3 </w:t>
      </w:r>
      <w:r>
        <w:rPr>
          <w:rFonts w:hint="eastAsia" w:ascii="宋体" w:hAnsi="宋体" w:cs="宋体"/>
          <w:sz w:val="24"/>
          <w:szCs w:val="24"/>
        </w:rPr>
        <w:t>比选文件的修改书将构成比选文件的一部分，对参选人具有约束作用。</w:t>
      </w:r>
    </w:p>
    <w:p>
      <w:pPr>
        <w:pStyle w:val="2"/>
        <w:rPr>
          <w:rFonts w:hint="eastAsia" w:ascii="宋体" w:hAnsi="宋体" w:cs="宋体"/>
          <w:sz w:val="24"/>
          <w:szCs w:val="24"/>
        </w:rPr>
      </w:pPr>
    </w:p>
    <w:p>
      <w:pPr>
        <w:pStyle w:val="2"/>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val="0"/>
        <w:spacing w:line="360" w:lineRule="auto"/>
        <w:jc w:val="center"/>
        <w:textAlignment w:val="baseline"/>
        <w:outlineLvl w:val="9"/>
        <w:rPr>
          <w:rFonts w:ascii="宋体" w:hAnsi="宋体" w:cs="宋体"/>
          <w:b/>
          <w:bCs/>
          <w:sz w:val="28"/>
          <w:szCs w:val="28"/>
        </w:rPr>
      </w:pPr>
      <w:r>
        <w:rPr>
          <w:rFonts w:hint="eastAsia" w:ascii="宋体" w:hAnsi="宋体" w:cs="宋体"/>
          <w:b/>
          <w:bCs/>
          <w:color w:val="000000"/>
          <w:sz w:val="32"/>
          <w:szCs w:val="32"/>
        </w:rPr>
        <w:t>第三章</w:t>
      </w:r>
      <w:r>
        <w:rPr>
          <w:rFonts w:ascii="宋体" w:hAnsi="宋体" w:cs="宋体"/>
          <w:b/>
          <w:bCs/>
          <w:color w:val="000000"/>
          <w:sz w:val="32"/>
          <w:szCs w:val="32"/>
        </w:rPr>
        <w:t xml:space="preserve">   </w:t>
      </w:r>
      <w:r>
        <w:rPr>
          <w:rFonts w:hint="eastAsia" w:ascii="宋体" w:hAnsi="宋体" w:cs="宋体"/>
          <w:b/>
          <w:bCs/>
          <w:color w:val="000000"/>
          <w:sz w:val="32"/>
          <w:szCs w:val="32"/>
        </w:rPr>
        <w:t>参选文件的编制</w:t>
      </w:r>
    </w:p>
    <w:p>
      <w:pPr>
        <w:keepNext w:val="0"/>
        <w:keepLines w:val="0"/>
        <w:pageBreakBefore w:val="0"/>
        <w:widowControl w:val="0"/>
        <w:kinsoku/>
        <w:wordWrap/>
        <w:overflowPunct/>
        <w:topLinePunct w:val="0"/>
        <w:autoSpaceDE/>
        <w:autoSpaceDN/>
        <w:bidi w:val="0"/>
        <w:adjustRightInd w:val="0"/>
        <w:snapToGrid w:val="0"/>
        <w:spacing w:line="360" w:lineRule="auto"/>
        <w:textAlignment w:val="baseline"/>
        <w:outlineLvl w:val="9"/>
        <w:rPr>
          <w:rFonts w:ascii="宋体" w:hAnsi="宋体" w:cs="宋体"/>
          <w:b/>
          <w:bCs/>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baseline"/>
        <w:outlineLvl w:val="9"/>
        <w:rPr>
          <w:rFonts w:ascii="宋体"/>
          <w:b/>
          <w:bCs/>
          <w:sz w:val="24"/>
          <w:szCs w:val="24"/>
        </w:rPr>
      </w:pPr>
      <w:r>
        <w:rPr>
          <w:rFonts w:ascii="宋体" w:hAnsi="宋体" w:cs="宋体"/>
          <w:b/>
          <w:bCs/>
          <w:sz w:val="24"/>
          <w:szCs w:val="24"/>
        </w:rPr>
        <w:t>1</w:t>
      </w:r>
      <w:r>
        <w:rPr>
          <w:rFonts w:hint="eastAsia" w:ascii="宋体" w:hAnsi="宋体" w:cs="宋体"/>
          <w:b/>
          <w:bCs/>
          <w:sz w:val="24"/>
          <w:szCs w:val="24"/>
        </w:rPr>
        <w:t>、参选文件的组成：</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outlineLvl w:val="9"/>
        <w:rPr>
          <w:rFonts w:ascii="宋体"/>
          <w:color w:val="000000"/>
          <w:sz w:val="24"/>
          <w:szCs w:val="24"/>
        </w:rPr>
      </w:pPr>
      <w:r>
        <w:rPr>
          <w:rFonts w:hint="eastAsia" w:ascii="宋体" w:hAnsi="宋体" w:cs="宋体"/>
          <w:color w:val="000000"/>
          <w:sz w:val="24"/>
          <w:szCs w:val="24"/>
        </w:rPr>
        <w:t>①</w:t>
      </w:r>
      <w:r>
        <w:rPr>
          <w:rFonts w:hint="eastAsia" w:ascii="宋体" w:hAnsi="宋体" w:cs="宋体"/>
          <w:sz w:val="24"/>
          <w:szCs w:val="24"/>
        </w:rPr>
        <w:t>有良好经营业绩的证明。其中包括以往承包业绩的合同、营业收入证明等其他可以证明</w:t>
      </w:r>
      <w:r>
        <w:rPr>
          <w:rFonts w:hint="eastAsia" w:ascii="宋体" w:hAnsi="宋体" w:cs="宋体"/>
          <w:sz w:val="24"/>
          <w:szCs w:val="24"/>
          <w:lang w:eastAsia="zh-CN"/>
        </w:rPr>
        <w:t>承包</w:t>
      </w:r>
      <w:r>
        <w:rPr>
          <w:rFonts w:hint="eastAsia" w:ascii="宋体" w:hAnsi="宋体" w:cs="宋体"/>
          <w:sz w:val="24"/>
          <w:szCs w:val="24"/>
        </w:rPr>
        <w:t>单位具有良好运营业绩的相关材料；</w:t>
      </w:r>
      <w:r>
        <w:rPr>
          <w:rFonts w:hint="eastAsia" w:ascii="宋体" w:hAnsi="宋体" w:cs="宋体"/>
          <w:color w:val="000000"/>
          <w:sz w:val="24"/>
          <w:szCs w:val="24"/>
        </w:rPr>
        <w:t>凡弄虚作假的，一经查实，比选人有权取消其中选资格。</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hint="eastAsia" w:ascii="宋体" w:hAnsi="宋体" w:cs="宋体"/>
          <w:sz w:val="24"/>
          <w:szCs w:val="24"/>
        </w:rPr>
      </w:pPr>
      <w:r>
        <w:rPr>
          <w:rFonts w:hint="eastAsia" w:ascii="宋体" w:hAnsi="宋体" w:cs="宋体"/>
          <w:color w:val="000000"/>
          <w:sz w:val="24"/>
          <w:szCs w:val="24"/>
        </w:rPr>
        <w:t>②</w:t>
      </w:r>
      <w:r>
        <w:rPr>
          <w:rFonts w:hint="eastAsia" w:ascii="宋体" w:hAnsi="宋体" w:cs="宋体"/>
          <w:sz w:val="24"/>
          <w:szCs w:val="24"/>
        </w:rPr>
        <w:t>参选单位企业概况（企业简介、经营状况、</w:t>
      </w:r>
      <w:r>
        <w:rPr>
          <w:rFonts w:hint="eastAsia" w:ascii="宋体" w:hAnsi="宋体"/>
          <w:sz w:val="24"/>
          <w:szCs w:val="24"/>
        </w:rPr>
        <w:t>经营历史简介</w:t>
      </w:r>
      <w:r>
        <w:rPr>
          <w:rFonts w:hint="eastAsia" w:ascii="宋体" w:hAnsi="宋体"/>
          <w:sz w:val="24"/>
          <w:szCs w:val="24"/>
          <w:lang w:eastAsia="zh-CN"/>
        </w:rPr>
        <w:t>、</w:t>
      </w:r>
      <w:r>
        <w:rPr>
          <w:rFonts w:hint="eastAsia" w:ascii="宋体" w:hAnsi="宋体"/>
          <w:sz w:val="24"/>
          <w:szCs w:val="24"/>
        </w:rPr>
        <w:t>经营能力介绍</w:t>
      </w:r>
      <w:r>
        <w:rPr>
          <w:rFonts w:hint="eastAsia" w:ascii="宋体" w:hAnsi="宋体"/>
          <w:sz w:val="24"/>
          <w:szCs w:val="24"/>
          <w:lang w:eastAsia="zh-CN"/>
        </w:rPr>
        <w:t>、</w:t>
      </w:r>
      <w:r>
        <w:rPr>
          <w:rFonts w:hint="eastAsia" w:ascii="宋体" w:hAnsi="宋体" w:cs="宋体"/>
          <w:sz w:val="24"/>
          <w:szCs w:val="24"/>
        </w:rPr>
        <w:t>最近三年拟提供产品在国内主要用户不少于3个项目合同销售的业绩）、营业执照、组织机构代码证、税务登记证</w:t>
      </w:r>
      <w:r>
        <w:rPr>
          <w:rFonts w:hint="eastAsia" w:ascii="宋体" w:hAnsi="宋体" w:cs="宋体"/>
          <w:sz w:val="24"/>
          <w:szCs w:val="24"/>
          <w:lang w:eastAsia="zh-CN"/>
        </w:rPr>
        <w:t>、承诺函、产品合法代理商证书、</w:t>
      </w:r>
      <w:r>
        <w:rPr>
          <w:rFonts w:hint="eastAsia" w:ascii="宋体" w:hAnsi="宋体" w:cs="宋体"/>
          <w:sz w:val="24"/>
          <w:szCs w:val="24"/>
        </w:rPr>
        <w:t>原厂家针对本项目的原厂授权函和原厂服务承诺函（加盖原厂公章）</w:t>
      </w:r>
      <w:r>
        <w:rPr>
          <w:rFonts w:hint="eastAsia" w:ascii="宋体" w:hAnsi="宋体" w:cs="宋体"/>
          <w:sz w:val="24"/>
          <w:szCs w:val="24"/>
          <w:lang w:eastAsia="zh-CN"/>
        </w:rPr>
        <w:t>（</w:t>
      </w:r>
      <w:r>
        <w:rPr>
          <w:rFonts w:hint="eastAsia" w:ascii="宋体" w:hAnsi="宋体" w:cs="宋体"/>
          <w:sz w:val="24"/>
          <w:szCs w:val="24"/>
        </w:rPr>
        <w:t>经年检或年审合格的）</w:t>
      </w:r>
      <w:r>
        <w:rPr>
          <w:rFonts w:hint="eastAsia" w:ascii="宋体" w:hAnsi="宋体" w:cs="宋体"/>
          <w:sz w:val="24"/>
          <w:szCs w:val="24"/>
          <w:lang w:eastAsia="zh-CN"/>
        </w:rPr>
        <w:t>、</w:t>
      </w:r>
      <w:r>
        <w:rPr>
          <w:rFonts w:hint="eastAsia" w:ascii="宋体" w:hAnsi="宋体" w:cs="宋体"/>
          <w:sz w:val="24"/>
          <w:szCs w:val="24"/>
        </w:rPr>
        <w:t>技术</w:t>
      </w:r>
      <w:r>
        <w:rPr>
          <w:rFonts w:hint="eastAsia" w:ascii="宋体" w:hAnsi="宋体" w:cs="宋体"/>
          <w:sz w:val="24"/>
          <w:szCs w:val="24"/>
          <w:lang w:eastAsia="zh-CN"/>
        </w:rPr>
        <w:t>方案、技术规格偏离表、商务规格偏离表、技术</w:t>
      </w:r>
      <w:r>
        <w:rPr>
          <w:rFonts w:hint="eastAsia" w:ascii="宋体" w:hAnsi="宋体" w:cs="宋体"/>
          <w:sz w:val="24"/>
          <w:szCs w:val="24"/>
        </w:rPr>
        <w:t>部分（售后服务方案）</w:t>
      </w:r>
      <w:r>
        <w:rPr>
          <w:rFonts w:hint="eastAsia" w:ascii="宋体" w:hAnsi="宋体" w:cs="宋体"/>
          <w:sz w:val="24"/>
          <w:szCs w:val="24"/>
          <w:lang w:eastAsia="zh-CN"/>
        </w:rPr>
        <w:t>、相关资证书等（参照附件四～九</w:t>
      </w:r>
      <w:r>
        <w:rPr>
          <w:rFonts w:hint="eastAsia" w:ascii="宋体" w:hAnsi="宋体" w:cs="宋体"/>
          <w:sz w:val="24"/>
          <w:szCs w:val="24"/>
        </w:rPr>
        <w:t>编写并按顺序装订</w:t>
      </w:r>
      <w:r>
        <w:rPr>
          <w:rFonts w:hint="eastAsia" w:ascii="宋体" w:hAnsi="宋体" w:cs="宋体"/>
          <w:sz w:val="24"/>
          <w:szCs w:val="24"/>
          <w:lang w:eastAsia="zh-CN"/>
        </w:rPr>
        <w:t>），需准备</w:t>
      </w:r>
      <w:r>
        <w:rPr>
          <w:rFonts w:hint="eastAsia" w:ascii="宋体" w:hAnsi="宋体" w:cs="宋体"/>
          <w:sz w:val="24"/>
          <w:szCs w:val="24"/>
        </w:rPr>
        <w:t>参选文件</w:t>
      </w:r>
      <w:r>
        <w:rPr>
          <w:rFonts w:hint="eastAsia" w:ascii="宋体" w:hAnsi="宋体" w:cs="宋体"/>
          <w:sz w:val="24"/>
          <w:szCs w:val="24"/>
          <w:lang w:eastAsia="zh-CN"/>
        </w:rPr>
        <w:t>（</w:t>
      </w:r>
      <w:r>
        <w:rPr>
          <w:rFonts w:hint="eastAsia" w:ascii="宋体" w:hAnsi="宋体" w:cs="宋体"/>
          <w:sz w:val="24"/>
          <w:szCs w:val="24"/>
        </w:rPr>
        <w:t>含资格证明文件部分</w:t>
      </w:r>
      <w:r>
        <w:rPr>
          <w:rFonts w:hint="eastAsia" w:ascii="宋体" w:hAnsi="宋体" w:cs="宋体"/>
          <w:sz w:val="24"/>
          <w:szCs w:val="24"/>
          <w:lang w:eastAsia="zh-CN"/>
        </w:rPr>
        <w:t>）</w:t>
      </w:r>
      <w:r>
        <w:rPr>
          <w:rFonts w:hint="eastAsia" w:ascii="宋体" w:hAnsi="宋体" w:cs="宋体"/>
          <w:sz w:val="24"/>
          <w:szCs w:val="24"/>
        </w:rPr>
        <w:t>一份正本和一份电子文件（U盘或光盘）。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hint="eastAsia" w:ascii="宋体" w:hAnsi="宋体" w:cs="宋体"/>
          <w:sz w:val="24"/>
          <w:szCs w:val="24"/>
        </w:rPr>
      </w:pPr>
      <w:r>
        <w:rPr>
          <w:rFonts w:hint="eastAsia" w:ascii="宋体" w:hAnsi="宋体" w:cs="宋体"/>
          <w:sz w:val="24"/>
          <w:szCs w:val="24"/>
        </w:rPr>
        <w:t>③参选单位出具业务联系人的</w:t>
      </w:r>
      <w:r>
        <w:rPr>
          <w:rFonts w:hint="eastAsia" w:ascii="宋体" w:hAnsi="宋体" w:cs="宋体"/>
          <w:sz w:val="24"/>
          <w:szCs w:val="24"/>
          <w:lang w:eastAsia="zh-CN"/>
        </w:rPr>
        <w:t>法定代表人</w:t>
      </w:r>
      <w:r>
        <w:rPr>
          <w:rFonts w:hint="eastAsia" w:ascii="宋体" w:hAnsi="宋体" w:cs="宋体"/>
          <w:sz w:val="24"/>
          <w:szCs w:val="24"/>
        </w:rPr>
        <w:t>授权</w:t>
      </w:r>
      <w:r>
        <w:rPr>
          <w:rFonts w:hint="eastAsia" w:ascii="宋体" w:hAnsi="宋体" w:cs="宋体"/>
          <w:sz w:val="24"/>
          <w:szCs w:val="24"/>
          <w:lang w:eastAsia="zh-CN"/>
        </w:rPr>
        <w:t>委托书（参照附件三）</w:t>
      </w:r>
      <w:r>
        <w:rPr>
          <w:rFonts w:hint="eastAsia" w:ascii="宋体" w:hAnsi="宋体" w:cs="宋体"/>
          <w:sz w:val="24"/>
          <w:szCs w:val="24"/>
        </w:rPr>
        <w:t>，业务联系人或被授权代表变更时应取得相应的具有法律效力的证明材料。</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hAnsi="宋体" w:cs="宋体"/>
          <w:color w:val="000000"/>
          <w:sz w:val="24"/>
          <w:szCs w:val="24"/>
        </w:rPr>
      </w:pPr>
      <w:r>
        <w:rPr>
          <w:rFonts w:hint="eastAsia" w:ascii="宋体" w:hAnsi="宋体" w:cs="宋体"/>
          <w:sz w:val="24"/>
          <w:szCs w:val="24"/>
        </w:rPr>
        <w:t>④提供参选报价</w:t>
      </w:r>
      <w:r>
        <w:rPr>
          <w:rFonts w:hint="eastAsia" w:ascii="宋体" w:hAnsi="宋体" w:cs="宋体"/>
          <w:sz w:val="24"/>
          <w:szCs w:val="24"/>
          <w:lang w:eastAsia="zh-CN"/>
        </w:rPr>
        <w:t>单</w:t>
      </w:r>
      <w:r>
        <w:rPr>
          <w:rFonts w:hint="eastAsia" w:ascii="宋体" w:hAnsi="宋体" w:cs="宋体"/>
          <w:sz w:val="24"/>
          <w:szCs w:val="24"/>
        </w:rPr>
        <w:t>。报价单参照附件</w:t>
      </w:r>
      <w:r>
        <w:rPr>
          <w:rFonts w:hint="eastAsia" w:ascii="宋体" w:hAnsi="宋体" w:cs="宋体"/>
          <w:sz w:val="24"/>
          <w:szCs w:val="24"/>
          <w:lang w:eastAsia="zh-CN"/>
        </w:rPr>
        <w:t>二</w:t>
      </w:r>
      <w:r>
        <w:rPr>
          <w:rFonts w:hint="eastAsia" w:ascii="宋体" w:hAnsi="宋体" w:cs="宋体"/>
          <w:sz w:val="24"/>
          <w:szCs w:val="24"/>
        </w:rPr>
        <w:t>格式进行报价。如私自修改报价</w:t>
      </w:r>
      <w:r>
        <w:rPr>
          <w:rFonts w:hint="eastAsia" w:ascii="宋体" w:hAnsi="宋体" w:cs="宋体"/>
          <w:color w:val="000000"/>
          <w:sz w:val="24"/>
          <w:szCs w:val="24"/>
        </w:rPr>
        <w:t>格式</w:t>
      </w:r>
      <w:r>
        <w:rPr>
          <w:rFonts w:hint="eastAsia" w:ascii="宋体" w:hAnsi="宋体" w:cs="宋体"/>
          <w:color w:val="000000"/>
          <w:sz w:val="24"/>
          <w:szCs w:val="24"/>
          <w:lang w:eastAsia="zh-CN"/>
        </w:rPr>
        <w:t>比选人有权决定是否按废选</w:t>
      </w:r>
      <w:r>
        <w:rPr>
          <w:rFonts w:hint="eastAsia" w:ascii="宋体" w:hAnsi="宋体" w:cs="宋体"/>
          <w:color w:val="000000"/>
          <w:sz w:val="24"/>
          <w:szCs w:val="24"/>
        </w:rPr>
        <w:t>处理。</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outlineLvl w:val="9"/>
        <w:rPr>
          <w:rFonts w:ascii="宋体"/>
          <w:color w:val="000000"/>
          <w:sz w:val="24"/>
          <w:szCs w:val="24"/>
        </w:rPr>
      </w:pPr>
      <w:r>
        <w:rPr>
          <w:rFonts w:ascii="宋体" w:hAnsi="宋体"/>
          <w:color w:val="000000"/>
          <w:sz w:val="24"/>
          <w:szCs w:val="24"/>
        </w:rPr>
        <w:t>⑤</w:t>
      </w:r>
      <w:r>
        <w:rPr>
          <w:rFonts w:hint="eastAsia" w:ascii="宋体" w:hAnsi="宋体" w:cs="宋体"/>
          <w:color w:val="000000"/>
          <w:sz w:val="24"/>
          <w:szCs w:val="24"/>
        </w:rPr>
        <w:t>以上①至</w:t>
      </w:r>
      <w:r>
        <w:rPr>
          <w:rFonts w:hint="eastAsia" w:ascii="宋体" w:hAnsi="宋体" w:cs="宋体"/>
          <w:sz w:val="24"/>
          <w:szCs w:val="24"/>
        </w:rPr>
        <w:t>③项内容合并密封并加盖公章；</w:t>
      </w:r>
      <w:r>
        <w:rPr>
          <w:rFonts w:hint="eastAsia" w:ascii="宋体" w:hAnsi="宋体"/>
          <w:color w:val="000000"/>
          <w:sz w:val="24"/>
          <w:szCs w:val="24"/>
        </w:rPr>
        <w:t>④</w:t>
      </w:r>
      <w:r>
        <w:rPr>
          <w:rFonts w:hint="eastAsia" w:ascii="宋体" w:hAnsi="宋体" w:cs="宋体"/>
          <w:color w:val="000000"/>
          <w:sz w:val="24"/>
          <w:szCs w:val="24"/>
        </w:rPr>
        <w:t>项内容单独密封并加盖公章；在密封封面上要有明确的注明表示密封内的项号。</w:t>
      </w:r>
    </w:p>
    <w:p>
      <w:pPr>
        <w:keepNext w:val="0"/>
        <w:keepLines w:val="0"/>
        <w:pageBreakBefore w:val="0"/>
        <w:kinsoku/>
        <w:wordWrap/>
        <w:overflowPunct/>
        <w:topLinePunct w:val="0"/>
        <w:autoSpaceDE/>
        <w:autoSpaceDN/>
        <w:bidi w:val="0"/>
        <w:adjustRightInd w:val="0"/>
        <w:spacing w:line="360" w:lineRule="auto"/>
        <w:textAlignment w:val="baseline"/>
        <w:outlineLvl w:val="9"/>
        <w:rPr>
          <w:rFonts w:ascii="宋体"/>
          <w:b/>
          <w:bCs/>
          <w:sz w:val="24"/>
          <w:szCs w:val="24"/>
        </w:rPr>
      </w:pPr>
      <w:r>
        <w:rPr>
          <w:rFonts w:ascii="宋体" w:hAnsi="宋体" w:cs="宋体"/>
          <w:b/>
          <w:bCs/>
          <w:sz w:val="24"/>
          <w:szCs w:val="24"/>
        </w:rPr>
        <w:t>2</w:t>
      </w:r>
      <w:r>
        <w:rPr>
          <w:rFonts w:hint="eastAsia" w:ascii="宋体" w:hAnsi="宋体" w:cs="宋体"/>
          <w:b/>
          <w:bCs/>
          <w:sz w:val="24"/>
          <w:szCs w:val="24"/>
        </w:rPr>
        <w:t>、参选书格式</w:t>
      </w:r>
    </w:p>
    <w:p>
      <w:pPr>
        <w:keepNext w:val="0"/>
        <w:keepLines w:val="0"/>
        <w:pageBreakBefore w:val="0"/>
        <w:kinsoku/>
        <w:wordWrap/>
        <w:overflowPunct/>
        <w:topLinePunct w:val="0"/>
        <w:autoSpaceDE/>
        <w:autoSpaceDN/>
        <w:bidi w:val="0"/>
        <w:adjustRightInd w:val="0"/>
        <w:spacing w:line="360" w:lineRule="auto"/>
        <w:ind w:firstLine="470" w:firstLineChars="196"/>
        <w:textAlignment w:val="baseline"/>
        <w:outlineLvl w:val="9"/>
        <w:rPr>
          <w:rFonts w:ascii="宋体"/>
          <w:sz w:val="24"/>
          <w:szCs w:val="24"/>
        </w:rPr>
      </w:pPr>
      <w:r>
        <w:rPr>
          <w:rFonts w:hint="eastAsia" w:ascii="宋体" w:hAnsi="宋体" w:cs="宋体"/>
          <w:sz w:val="24"/>
          <w:szCs w:val="24"/>
        </w:rPr>
        <w:t>参选人应按规定制作参选文件并需加盖公章，按规定填写报价表并需加盖公章，法定代表人或委托代表人签字。</w:t>
      </w:r>
    </w:p>
    <w:p>
      <w:pPr>
        <w:keepNext w:val="0"/>
        <w:keepLines w:val="0"/>
        <w:pageBreakBefore w:val="0"/>
        <w:kinsoku/>
        <w:wordWrap/>
        <w:overflowPunct/>
        <w:topLinePunct w:val="0"/>
        <w:autoSpaceDE/>
        <w:autoSpaceDN/>
        <w:bidi w:val="0"/>
        <w:adjustRightInd w:val="0"/>
        <w:snapToGrid w:val="0"/>
        <w:spacing w:line="360" w:lineRule="auto"/>
        <w:textAlignment w:val="baseline"/>
        <w:outlineLvl w:val="9"/>
        <w:rPr>
          <w:rFonts w:ascii="宋体"/>
          <w:b/>
          <w:bCs/>
          <w:color w:val="000000"/>
          <w:sz w:val="24"/>
          <w:szCs w:val="24"/>
        </w:rPr>
      </w:pPr>
      <w:r>
        <w:rPr>
          <w:rFonts w:ascii="宋体" w:hAnsi="宋体" w:cs="宋体"/>
          <w:b/>
          <w:bCs/>
          <w:color w:val="000000"/>
          <w:sz w:val="24"/>
          <w:szCs w:val="24"/>
        </w:rPr>
        <w:t>3</w:t>
      </w:r>
      <w:r>
        <w:rPr>
          <w:rFonts w:hint="eastAsia" w:ascii="宋体" w:hAnsi="宋体" w:cs="宋体"/>
          <w:b/>
          <w:bCs/>
          <w:color w:val="000000"/>
          <w:sz w:val="24"/>
          <w:szCs w:val="24"/>
        </w:rPr>
        <w:t>、参选报价</w:t>
      </w:r>
    </w:p>
    <w:p>
      <w:pPr>
        <w:keepNext w:val="0"/>
        <w:keepLines w:val="0"/>
        <w:pageBreakBefore w:val="0"/>
        <w:kinsoku/>
        <w:wordWrap/>
        <w:overflowPunct/>
        <w:topLinePunct w:val="0"/>
        <w:autoSpaceDE/>
        <w:autoSpaceDN/>
        <w:bidi w:val="0"/>
        <w:adjustRightInd w:val="0"/>
        <w:snapToGrid w:val="0"/>
        <w:spacing w:line="360" w:lineRule="auto"/>
        <w:ind w:firstLine="477" w:firstLineChars="199"/>
        <w:textAlignment w:val="baseline"/>
        <w:outlineLvl w:val="9"/>
        <w:rPr>
          <w:rFonts w:ascii="宋体" w:hAnsi="宋体" w:cs="宋体"/>
          <w:sz w:val="24"/>
          <w:szCs w:val="24"/>
        </w:rPr>
      </w:pPr>
      <w:r>
        <w:rPr>
          <w:rFonts w:hint="eastAsia" w:ascii="宋体" w:hAnsi="宋体" w:cs="宋体"/>
          <w:color w:val="000000"/>
          <w:sz w:val="24"/>
          <w:szCs w:val="24"/>
        </w:rPr>
        <w:t>参选</w:t>
      </w:r>
      <w:r>
        <w:rPr>
          <w:rFonts w:hint="eastAsia" w:ascii="宋体" w:hAnsi="宋体" w:cs="宋体"/>
          <w:sz w:val="24"/>
          <w:szCs w:val="24"/>
        </w:rPr>
        <w:t>人须对参选报价负责</w:t>
      </w:r>
      <w:r>
        <w:rPr>
          <w:rFonts w:hint="eastAsia" w:ascii="宋体" w:hAnsi="宋体"/>
          <w:sz w:val="24"/>
          <w:szCs w:val="24"/>
        </w:rPr>
        <w:t>，报价为含税价</w:t>
      </w:r>
      <w:r>
        <w:rPr>
          <w:rFonts w:hint="eastAsia" w:ascii="宋体" w:hAnsi="宋体" w:cs="宋体"/>
          <w:sz w:val="24"/>
          <w:szCs w:val="24"/>
        </w:rPr>
        <w:t>。</w:t>
      </w:r>
      <w:r>
        <w:rPr>
          <w:rFonts w:hint="eastAsia" w:ascii="宋体" w:hAnsi="宋体"/>
          <w:color w:val="000000"/>
          <w:sz w:val="24"/>
          <w:szCs w:val="24"/>
        </w:rPr>
        <w:t>参选</w:t>
      </w:r>
      <w:r>
        <w:rPr>
          <w:rFonts w:ascii="宋体" w:hAnsi="宋体"/>
          <w:color w:val="000000"/>
          <w:sz w:val="24"/>
          <w:szCs w:val="24"/>
        </w:rPr>
        <w:t>报价应包括</w:t>
      </w:r>
      <w:r>
        <w:rPr>
          <w:rFonts w:hint="eastAsia" w:ascii="宋体" w:hAnsi="宋体"/>
          <w:color w:val="000000"/>
          <w:sz w:val="24"/>
          <w:szCs w:val="24"/>
        </w:rPr>
        <w:t>比选</w:t>
      </w:r>
      <w:r>
        <w:rPr>
          <w:rFonts w:ascii="宋体" w:hAnsi="宋体"/>
          <w:color w:val="000000"/>
          <w:sz w:val="24"/>
          <w:szCs w:val="24"/>
        </w:rPr>
        <w:t>文件所</w:t>
      </w:r>
      <w:r>
        <w:rPr>
          <w:rFonts w:hint="eastAsia" w:ascii="宋体" w:hAnsi="宋体" w:cs="宋体"/>
          <w:sz w:val="24"/>
          <w:szCs w:val="24"/>
        </w:rPr>
        <w:t>确定的项目范围内的全部内容，以及为完成上述内容所必须的运输、包装</w:t>
      </w:r>
      <w:r>
        <w:rPr>
          <w:rFonts w:hint="eastAsia" w:ascii="宋体" w:hAnsi="宋体" w:cs="宋体"/>
          <w:sz w:val="24"/>
          <w:szCs w:val="24"/>
          <w:lang w:eastAsia="zh-CN"/>
        </w:rPr>
        <w:t>、</w:t>
      </w:r>
      <w:r>
        <w:rPr>
          <w:rFonts w:hint="eastAsia" w:ascii="宋体" w:hAnsi="宋体" w:cs="宋体"/>
          <w:sz w:val="24"/>
          <w:szCs w:val="24"/>
        </w:rPr>
        <w:t>售后服务</w:t>
      </w:r>
      <w:r>
        <w:rPr>
          <w:rFonts w:hint="eastAsia" w:ascii="宋体" w:hAnsi="宋体" w:cs="宋体"/>
          <w:sz w:val="24"/>
          <w:szCs w:val="24"/>
          <w:lang w:eastAsia="zh-CN"/>
        </w:rPr>
        <w:t>及所需</w:t>
      </w:r>
      <w:r>
        <w:rPr>
          <w:rFonts w:hint="eastAsia" w:ascii="宋体" w:hAnsi="宋体" w:cs="宋体"/>
          <w:sz w:val="24"/>
          <w:szCs w:val="24"/>
        </w:rPr>
        <w:t>的全部费用。参选报价应根据报价函填写，加盖参选人印章，字迹清晰，否则视为无效。</w:t>
      </w:r>
      <w:r>
        <w:rPr>
          <w:rFonts w:ascii="宋体" w:hAnsi="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baseline"/>
        <w:outlineLvl w:val="9"/>
        <w:rPr>
          <w:rFonts w:ascii="宋体"/>
          <w:b/>
          <w:bCs/>
          <w:sz w:val="24"/>
          <w:szCs w:val="24"/>
        </w:rPr>
      </w:pPr>
      <w:r>
        <w:rPr>
          <w:rFonts w:ascii="宋体" w:hAnsi="宋体" w:cs="宋体"/>
          <w:b/>
          <w:bCs/>
          <w:sz w:val="24"/>
          <w:szCs w:val="24"/>
        </w:rPr>
        <w:t>4</w:t>
      </w:r>
      <w:r>
        <w:rPr>
          <w:rFonts w:hint="eastAsia" w:ascii="宋体" w:hAnsi="宋体" w:cs="宋体"/>
          <w:b/>
          <w:bCs/>
          <w:sz w:val="24"/>
          <w:szCs w:val="24"/>
        </w:rPr>
        <w:t>、特别说明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outlineLvl w:val="9"/>
        <w:rPr>
          <w:rFonts w:ascii="宋体"/>
          <w:sz w:val="24"/>
          <w:szCs w:val="24"/>
        </w:rPr>
      </w:pPr>
      <w:r>
        <w:rPr>
          <w:rFonts w:ascii="宋体" w:hAnsi="宋体" w:cs="宋体"/>
          <w:sz w:val="24"/>
          <w:szCs w:val="24"/>
        </w:rPr>
        <w:t>4.1</w:t>
      </w:r>
      <w:r>
        <w:rPr>
          <w:rFonts w:hint="eastAsia" w:ascii="宋体" w:hAnsi="宋体" w:cs="宋体"/>
          <w:sz w:val="24"/>
          <w:szCs w:val="24"/>
        </w:rPr>
        <w:t>参选人需承担所有与比选有关的费用，比选人在任何情况</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outlineLvl w:val="9"/>
        <w:rPr>
          <w:rFonts w:ascii="宋体"/>
          <w:sz w:val="24"/>
          <w:szCs w:val="24"/>
        </w:rPr>
      </w:pPr>
      <w:r>
        <w:rPr>
          <w:rFonts w:hint="eastAsia" w:ascii="宋体" w:hAnsi="宋体" w:cs="宋体"/>
          <w:sz w:val="24"/>
          <w:szCs w:val="24"/>
        </w:rPr>
        <w:t>不负担上述费用。</w:t>
      </w:r>
    </w:p>
    <w:p>
      <w:pPr>
        <w:keepNext w:val="0"/>
        <w:keepLines w:val="0"/>
        <w:pageBreakBefore w:val="0"/>
        <w:widowControl/>
        <w:tabs>
          <w:tab w:val="left" w:pos="3825"/>
        </w:tabs>
        <w:kinsoku/>
        <w:wordWrap/>
        <w:overflowPunct/>
        <w:topLinePunct w:val="0"/>
        <w:autoSpaceDE/>
        <w:autoSpaceDN/>
        <w:bidi w:val="0"/>
        <w:adjustRightInd w:val="0"/>
        <w:snapToGrid w:val="0"/>
        <w:spacing w:line="360" w:lineRule="auto"/>
        <w:ind w:firstLine="480" w:firstLineChars="200"/>
        <w:jc w:val="left"/>
        <w:textAlignment w:val="baseline"/>
        <w:outlineLvl w:val="9"/>
        <w:rPr>
          <w:rFonts w:ascii="宋体"/>
          <w:color w:val="000000"/>
          <w:sz w:val="24"/>
          <w:szCs w:val="24"/>
        </w:rPr>
      </w:pPr>
      <w:r>
        <w:rPr>
          <w:rFonts w:ascii="宋体" w:hAnsi="宋体" w:cs="宋体"/>
          <w:sz w:val="24"/>
          <w:szCs w:val="24"/>
        </w:rPr>
        <w:t>4.2</w:t>
      </w:r>
      <w:r>
        <w:rPr>
          <w:rFonts w:hint="eastAsia" w:ascii="宋体" w:hAnsi="宋体" w:cs="宋体"/>
          <w:color w:val="000000"/>
          <w:sz w:val="24"/>
          <w:szCs w:val="24"/>
        </w:rPr>
        <w:t>参选收到比选文件后，如有疑问需要澄清，请以</w:t>
      </w:r>
      <w:r>
        <w:rPr>
          <w:rFonts w:hint="eastAsia" w:ascii="宋体" w:hAnsi="宋体" w:cs="宋体"/>
          <w:sz w:val="24"/>
          <w:szCs w:val="24"/>
        </w:rPr>
        <w:t>书面形式</w:t>
      </w:r>
      <w:r>
        <w:rPr>
          <w:rFonts w:hint="eastAsia" w:ascii="宋体" w:hAnsi="宋体" w:cs="宋体"/>
          <w:color w:val="000000"/>
          <w:sz w:val="24"/>
          <w:szCs w:val="24"/>
        </w:rPr>
        <w:t>在规定时间内报比选人汇总。</w:t>
      </w:r>
    </w:p>
    <w:p>
      <w:pPr>
        <w:keepNext w:val="0"/>
        <w:keepLines w:val="0"/>
        <w:pageBreakBefore w:val="0"/>
        <w:widowControl/>
        <w:tabs>
          <w:tab w:val="left" w:pos="3825"/>
        </w:tabs>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cs="宋体"/>
          <w:color w:val="000000"/>
          <w:sz w:val="24"/>
          <w:szCs w:val="24"/>
        </w:rPr>
      </w:pPr>
      <w:r>
        <w:rPr>
          <w:rFonts w:ascii="宋体" w:hAnsi="宋体" w:cs="宋体"/>
          <w:sz w:val="24"/>
          <w:szCs w:val="24"/>
        </w:rPr>
        <w:t>4.3</w:t>
      </w:r>
      <w:r>
        <w:rPr>
          <w:rFonts w:hint="eastAsia" w:ascii="宋体" w:hAnsi="宋体" w:cs="宋体"/>
          <w:color w:val="000000"/>
          <w:sz w:val="24"/>
          <w:szCs w:val="24"/>
        </w:rPr>
        <w:t>参选人对比选人提供的比选文件所做出的推论、解释和结论，比选人概不负责。参选人由于对比选文件的任何推论和误解以及比选对有关问题的口头解释所造成的后果，均由参选人负责。</w:t>
      </w:r>
    </w:p>
    <w:p>
      <w:pPr>
        <w:keepNext w:val="0"/>
        <w:keepLines w:val="0"/>
        <w:pageBreakBefore w:val="0"/>
        <w:widowControl/>
        <w:tabs>
          <w:tab w:val="left" w:pos="3825"/>
        </w:tabs>
        <w:kinsoku/>
        <w:wordWrap/>
        <w:overflowPunct/>
        <w:topLinePunct w:val="0"/>
        <w:bidi w:val="0"/>
        <w:adjustRightInd w:val="0"/>
        <w:snapToGrid w:val="0"/>
        <w:spacing w:line="360" w:lineRule="auto"/>
        <w:ind w:firstLine="560" w:firstLineChars="200"/>
        <w:jc w:val="left"/>
        <w:textAlignment w:val="baseline"/>
        <w:outlineLvl w:val="9"/>
        <w:rPr>
          <w:rFonts w:hint="eastAsia" w:ascii="宋体" w:hAnsi="宋体" w:cs="宋体"/>
          <w:color w:val="000000"/>
          <w:sz w:val="28"/>
          <w:szCs w:val="28"/>
        </w:rPr>
      </w:pPr>
    </w:p>
    <w:p>
      <w:pPr>
        <w:pStyle w:val="2"/>
        <w:rPr>
          <w:rFonts w:hint="eastAsia"/>
        </w:rPr>
      </w:pPr>
    </w:p>
    <w:p>
      <w:pPr>
        <w:keepNext w:val="0"/>
        <w:keepLines w:val="0"/>
        <w:pageBreakBefore w:val="0"/>
        <w:kinsoku/>
        <w:wordWrap/>
        <w:overflowPunct/>
        <w:topLinePunct w:val="0"/>
        <w:bidi w:val="0"/>
        <w:adjustRightInd w:val="0"/>
        <w:spacing w:line="360" w:lineRule="auto"/>
        <w:jc w:val="center"/>
        <w:textAlignment w:val="baseline"/>
        <w:outlineLvl w:val="9"/>
        <w:rPr>
          <w:rFonts w:hint="eastAsia" w:ascii="宋体" w:hAnsi="宋体"/>
          <w:b/>
          <w:sz w:val="28"/>
          <w:szCs w:val="28"/>
        </w:rPr>
      </w:pPr>
      <w:r>
        <w:rPr>
          <w:rFonts w:hint="eastAsia" w:ascii="宋体" w:hAnsi="宋体" w:cs="宋体"/>
          <w:b/>
          <w:bCs/>
          <w:color w:val="000000"/>
          <w:sz w:val="32"/>
          <w:szCs w:val="32"/>
        </w:rPr>
        <w:t>第四章</w:t>
      </w:r>
      <w:r>
        <w:rPr>
          <w:rFonts w:ascii="宋体" w:hAnsi="宋体" w:cs="宋体"/>
          <w:b/>
          <w:bCs/>
          <w:color w:val="000000"/>
          <w:sz w:val="32"/>
          <w:szCs w:val="32"/>
        </w:rPr>
        <w:t xml:space="preserve">   </w:t>
      </w:r>
      <w:r>
        <w:rPr>
          <w:rFonts w:hint="eastAsia" w:ascii="宋体" w:hAnsi="宋体" w:cs="宋体"/>
          <w:b/>
          <w:bCs/>
          <w:color w:val="000000"/>
          <w:sz w:val="32"/>
          <w:szCs w:val="32"/>
        </w:rPr>
        <w:t>评比规则</w:t>
      </w:r>
    </w:p>
    <w:p>
      <w:pPr>
        <w:keepNext w:val="0"/>
        <w:keepLines w:val="0"/>
        <w:pageBreakBefore w:val="0"/>
        <w:kinsoku/>
        <w:wordWrap/>
        <w:overflowPunct/>
        <w:topLinePunct w:val="0"/>
        <w:bidi w:val="0"/>
        <w:adjustRightInd w:val="0"/>
        <w:spacing w:line="360" w:lineRule="auto"/>
        <w:textAlignment w:val="baseline"/>
        <w:outlineLvl w:val="9"/>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宋体"/>
          <w:b/>
          <w:sz w:val="24"/>
          <w:szCs w:val="24"/>
        </w:rPr>
      </w:pPr>
      <w:r>
        <w:rPr>
          <w:rFonts w:hint="eastAsia" w:ascii="宋体" w:hAnsi="宋体"/>
          <w:b/>
          <w:sz w:val="24"/>
          <w:szCs w:val="24"/>
        </w:rPr>
        <w:t>1、评分规则：</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sz w:val="24"/>
          <w:szCs w:val="24"/>
        </w:rPr>
      </w:pPr>
      <w:r>
        <w:rPr>
          <w:rFonts w:hint="eastAsia" w:ascii="宋体" w:hAnsi="宋体"/>
          <w:color w:val="000000"/>
          <w:sz w:val="24"/>
          <w:szCs w:val="24"/>
        </w:rPr>
        <w:t>1</w:t>
      </w:r>
      <w:r>
        <w:rPr>
          <w:rFonts w:hint="eastAsia" w:ascii="宋体" w:hAnsi="宋体"/>
          <w:sz w:val="24"/>
          <w:szCs w:val="24"/>
        </w:rPr>
        <w:t>.1采用综合评分法：</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rPr>
        <w:t>1.1</w:t>
      </w:r>
      <w:r>
        <w:rPr>
          <w:rFonts w:hint="eastAsia" w:ascii="宋体" w:hAnsi="宋体"/>
          <w:sz w:val="24"/>
          <w:szCs w:val="24"/>
          <w:lang w:val="en-US" w:eastAsia="zh-CN"/>
        </w:rPr>
        <w:t>.1</w:t>
      </w:r>
      <w:r>
        <w:rPr>
          <w:rFonts w:hint="eastAsia" w:ascii="宋体" w:hAnsi="宋体"/>
          <w:sz w:val="24"/>
          <w:szCs w:val="24"/>
        </w:rPr>
        <w:t>总分100分，其中商务部分满分10分，技术部分满分</w:t>
      </w:r>
      <w:r>
        <w:rPr>
          <w:rFonts w:hint="eastAsia" w:ascii="宋体" w:hAnsi="宋体"/>
          <w:sz w:val="24"/>
          <w:szCs w:val="24"/>
          <w:lang w:val="en-US" w:eastAsia="zh-CN"/>
        </w:rPr>
        <w:t>50</w:t>
      </w:r>
      <w:r>
        <w:rPr>
          <w:rFonts w:hint="eastAsia" w:ascii="宋体" w:hAnsi="宋体"/>
          <w:sz w:val="24"/>
          <w:szCs w:val="24"/>
        </w:rPr>
        <w:t>分，报价部分满分</w:t>
      </w:r>
      <w:r>
        <w:rPr>
          <w:rFonts w:hint="eastAsia" w:ascii="宋体" w:hAnsi="宋体"/>
          <w:sz w:val="24"/>
          <w:szCs w:val="24"/>
          <w:lang w:val="en-US" w:eastAsia="zh-CN"/>
        </w:rPr>
        <w:t>40</w:t>
      </w:r>
      <w:r>
        <w:rPr>
          <w:rFonts w:hint="eastAsia" w:ascii="宋体" w:hAnsi="宋体"/>
          <w:sz w:val="24"/>
          <w:szCs w:val="24"/>
        </w:rPr>
        <w:t>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1.2参选人的最终分为：价格分与参选人的商务、技术分和为最终得分（保留小数点后2位数）。</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2、商务、技术部分评分办法：</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2.1 各个评委的评分中去掉一个最高分和一个最低分后的算术平均值（保留小数点后2位数）；</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2.2 商务、技术（含服务）部分评分细则详见“</w:t>
      </w:r>
      <w:r>
        <w:rPr>
          <w:rFonts w:hint="eastAsia" w:ascii="宋体" w:hAnsi="宋体"/>
          <w:sz w:val="24"/>
          <w:szCs w:val="24"/>
          <w:lang w:eastAsia="zh-CN"/>
        </w:rPr>
        <w:t>附件十</w:t>
      </w:r>
      <w:r>
        <w:rPr>
          <w:rFonts w:hint="eastAsia" w:ascii="宋体" w:hAnsi="宋体"/>
          <w:sz w:val="24"/>
          <w:szCs w:val="24"/>
          <w:lang w:val="en-US" w:eastAsia="zh-CN"/>
        </w:rPr>
        <w:t xml:space="preserve"> </w:t>
      </w:r>
      <w:r>
        <w:rPr>
          <w:rFonts w:hint="eastAsia" w:ascii="宋体" w:hAnsi="宋体"/>
          <w:sz w:val="24"/>
          <w:szCs w:val="24"/>
        </w:rPr>
        <w:t xml:space="preserve">评分表”。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 xml:space="preserve">3、价格部分评分办法：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eastAsia="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3.1 PF=Fm÷F×</w:t>
      </w:r>
      <w:r>
        <w:rPr>
          <w:rFonts w:hint="eastAsia" w:ascii="宋体" w:hAnsi="宋体"/>
          <w:sz w:val="24"/>
          <w:szCs w:val="24"/>
          <w:lang w:val="en-US" w:eastAsia="zh-CN"/>
        </w:rPr>
        <w:t>40</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rPr>
        <w:t>PF：对各参选人的报价进行计算所得的分数。计算分数时四舍五入后保留小数点后两位。亦称为参选评定价；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rPr>
        <w:t>Fm：满足参选文件要求且参选价格最低的合格参选人报价，亦称为评选基准价；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rPr>
        <w:t>F：满足参选文件要求的各合格参选人的参选报价；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3.2 上述参选报价为总费用的含税价。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4、比选小组对具有实际性响应的参选人按商务、技术（含服务）、价格三部份进行评估，以综合评分法确定中选人，综合得分最高的确定为中选人。若有相同的最高得分，则其中所报总价最低的参选人将被推荐为中选人。若所报总价相同，则其中技术部分得分高的参选人将被推荐为中选人。</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参选报价符合当前市场通行标准，如出现恶意竞标、</w:t>
      </w:r>
      <w:r>
        <w:rPr>
          <w:rFonts w:hint="eastAsia" w:ascii="宋体" w:hAnsi="宋体"/>
          <w:bCs/>
          <w:sz w:val="24"/>
          <w:szCs w:val="24"/>
        </w:rPr>
        <w:t>串</w:t>
      </w:r>
      <w:r>
        <w:rPr>
          <w:rFonts w:hint="eastAsia" w:ascii="宋体" w:hAnsi="宋体"/>
          <w:sz w:val="24"/>
          <w:szCs w:val="24"/>
        </w:rPr>
        <w:t>标现象，或</w:t>
      </w:r>
      <w:r>
        <w:rPr>
          <w:rFonts w:hint="eastAsia" w:ascii="宋体" w:hAnsi="宋体"/>
          <w:bCs/>
          <w:sz w:val="24"/>
          <w:szCs w:val="24"/>
        </w:rPr>
        <w:t>参选以各种方式对评选小组成员施加影响；及其它违反招投标法、以及本次比选规定的，</w:t>
      </w:r>
      <w:r>
        <w:rPr>
          <w:rFonts w:hint="eastAsia" w:ascii="宋体" w:hAnsi="宋体"/>
          <w:sz w:val="24"/>
          <w:szCs w:val="24"/>
        </w:rPr>
        <w:t>比选人有权单方面终止参选人此次参选活动，并取消恶意竞标或</w:t>
      </w:r>
      <w:r>
        <w:rPr>
          <w:rFonts w:hint="eastAsia" w:ascii="宋体" w:hAnsi="宋体"/>
          <w:bCs/>
          <w:sz w:val="24"/>
          <w:szCs w:val="24"/>
        </w:rPr>
        <w:t>串</w:t>
      </w:r>
      <w:r>
        <w:rPr>
          <w:rFonts w:hint="eastAsia" w:ascii="宋体" w:hAnsi="宋体"/>
          <w:sz w:val="24"/>
          <w:szCs w:val="24"/>
        </w:rPr>
        <w:t>标单位在</w:t>
      </w:r>
      <w:r>
        <w:rPr>
          <w:rFonts w:hint="eastAsia" w:ascii="宋体" w:hAnsi="宋体"/>
          <w:sz w:val="24"/>
          <w:szCs w:val="24"/>
          <w:lang w:eastAsia="zh-CN"/>
        </w:rPr>
        <w:t>比选人</w:t>
      </w:r>
      <w:r>
        <w:rPr>
          <w:rFonts w:hint="eastAsia" w:ascii="宋体" w:hAnsi="宋体"/>
          <w:sz w:val="24"/>
          <w:szCs w:val="24"/>
        </w:rPr>
        <w:t>三年之内的比选活动中的参选资格；</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以往的业绩及相关证明材料，可附表提供；</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具备良好的沟通、合作能力，服从比选人的管理。</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b/>
          <w:bCs/>
          <w:color w:val="000000"/>
          <w:sz w:val="24"/>
          <w:szCs w:val="24"/>
        </w:rPr>
      </w:pPr>
      <w:r>
        <w:rPr>
          <w:rFonts w:ascii="宋体" w:hAnsi="宋体" w:cs="宋体"/>
          <w:b/>
          <w:bCs/>
          <w:color w:val="000000"/>
          <w:sz w:val="24"/>
          <w:szCs w:val="24"/>
        </w:rPr>
        <w:t>2</w:t>
      </w:r>
      <w:r>
        <w:rPr>
          <w:rFonts w:hint="eastAsia" w:ascii="宋体" w:hAnsi="宋体" w:cs="宋体"/>
          <w:b/>
          <w:bCs/>
          <w:color w:val="000000"/>
          <w:sz w:val="24"/>
          <w:szCs w:val="24"/>
        </w:rPr>
        <w:t>、以下情况作废</w:t>
      </w:r>
      <w:r>
        <w:rPr>
          <w:rFonts w:hint="eastAsia" w:ascii="宋体" w:hAnsi="宋体" w:cs="宋体"/>
          <w:b/>
          <w:bCs/>
          <w:color w:val="000000"/>
          <w:sz w:val="24"/>
          <w:szCs w:val="24"/>
          <w:lang w:eastAsia="zh-CN"/>
        </w:rPr>
        <w:t>选</w:t>
      </w:r>
      <w:r>
        <w:rPr>
          <w:rFonts w:hint="eastAsia" w:ascii="宋体" w:hAnsi="宋体" w:cs="宋体"/>
          <w:b/>
          <w:bCs/>
          <w:color w:val="000000"/>
          <w:sz w:val="24"/>
          <w:szCs w:val="24"/>
        </w:rPr>
        <w:t>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ascii="宋体"/>
          <w:color w:val="000000"/>
          <w:sz w:val="24"/>
          <w:szCs w:val="24"/>
        </w:rPr>
      </w:pPr>
      <w:r>
        <w:rPr>
          <w:rFonts w:ascii="宋体" w:hAnsi="宋体" w:cs="宋体"/>
          <w:color w:val="000000"/>
          <w:sz w:val="24"/>
          <w:szCs w:val="24"/>
        </w:rPr>
        <w:t>2.1</w:t>
      </w:r>
      <w:r>
        <w:rPr>
          <w:rFonts w:hint="eastAsia" w:ascii="宋体" w:hAnsi="宋体" w:cs="宋体"/>
          <w:color w:val="000000"/>
          <w:sz w:val="24"/>
          <w:szCs w:val="24"/>
        </w:rPr>
        <w:t>对比选文件提出的实质性要求和条件，参选文件未能在实质上响应的。</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kinsoku/>
        <w:wordWrap/>
        <w:overflowPunct/>
        <w:topLinePunct w:val="0"/>
        <w:autoSpaceDE/>
        <w:autoSpaceDN/>
        <w:bidi w:val="0"/>
        <w:adjustRightInd w:val="0"/>
        <w:snapToGrid/>
        <w:spacing w:line="360" w:lineRule="auto"/>
        <w:ind w:firstLine="480" w:firstLineChars="200"/>
        <w:textAlignment w:val="baseline"/>
        <w:outlineLvl w:val="9"/>
        <w:rPr>
          <w:rFonts w:ascii="宋体"/>
          <w:color w:val="000000"/>
          <w:sz w:val="24"/>
          <w:szCs w:val="24"/>
        </w:rPr>
      </w:pPr>
      <w:r>
        <w:rPr>
          <w:rFonts w:ascii="宋体" w:hAnsi="宋体" w:cs="宋体"/>
          <w:color w:val="000000"/>
          <w:sz w:val="24"/>
          <w:szCs w:val="24"/>
        </w:rPr>
        <w:t>2.2</w:t>
      </w:r>
      <w:r>
        <w:rPr>
          <w:rFonts w:hint="eastAsia" w:ascii="宋体" w:hAnsi="宋体" w:cs="宋体"/>
          <w:color w:val="000000"/>
          <w:sz w:val="24"/>
          <w:szCs w:val="24"/>
        </w:rPr>
        <w:t>参选文件存在重大偏差的。</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kinsoku/>
        <w:wordWrap/>
        <w:overflowPunct/>
        <w:topLinePunct w:val="0"/>
        <w:autoSpaceDE/>
        <w:autoSpaceDN/>
        <w:bidi w:val="0"/>
        <w:adjustRightInd w:val="0"/>
        <w:snapToGrid/>
        <w:spacing w:line="360" w:lineRule="auto"/>
        <w:ind w:firstLine="480" w:firstLineChars="200"/>
        <w:textAlignment w:val="baseline"/>
        <w:outlineLvl w:val="9"/>
        <w:rPr>
          <w:rFonts w:ascii="宋体"/>
          <w:color w:val="000000"/>
          <w:sz w:val="24"/>
          <w:szCs w:val="24"/>
        </w:rPr>
      </w:pPr>
      <w:r>
        <w:rPr>
          <w:rFonts w:ascii="宋体" w:hAnsi="宋体" w:cs="宋体"/>
          <w:color w:val="000000"/>
          <w:sz w:val="24"/>
          <w:szCs w:val="24"/>
        </w:rPr>
        <w:t>2.3</w:t>
      </w:r>
      <w:r>
        <w:rPr>
          <w:rFonts w:hint="eastAsia" w:ascii="宋体" w:hAnsi="宋体" w:cs="宋体"/>
          <w:color w:val="000000"/>
          <w:sz w:val="24"/>
          <w:szCs w:val="24"/>
        </w:rPr>
        <w:t>未按规定格式要求编制参选文件的。</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ascii="宋体"/>
          <w:color w:val="000000"/>
          <w:sz w:val="24"/>
          <w:szCs w:val="24"/>
        </w:rPr>
      </w:pPr>
      <w:r>
        <w:rPr>
          <w:rFonts w:ascii="宋体" w:hAnsi="宋体" w:cs="宋体"/>
          <w:color w:val="000000"/>
          <w:sz w:val="24"/>
          <w:szCs w:val="24"/>
        </w:rPr>
        <w:t>2.4</w:t>
      </w:r>
      <w:r>
        <w:rPr>
          <w:rFonts w:hint="eastAsia" w:ascii="宋体" w:hAnsi="宋体" w:cs="宋体"/>
          <w:color w:val="000000"/>
          <w:sz w:val="24"/>
          <w:szCs w:val="24"/>
        </w:rPr>
        <w:t>参选人未通过质询和综合管理能力测试的。</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cs="宋体"/>
          <w:color w:val="000000"/>
          <w:sz w:val="24"/>
          <w:szCs w:val="24"/>
        </w:rPr>
      </w:pPr>
      <w:r>
        <w:rPr>
          <w:rFonts w:ascii="宋体" w:hAnsi="宋体" w:cs="宋体"/>
          <w:color w:val="000000"/>
          <w:sz w:val="24"/>
          <w:szCs w:val="24"/>
        </w:rPr>
        <w:t>2.5</w:t>
      </w:r>
      <w:r>
        <w:rPr>
          <w:rFonts w:hint="eastAsia" w:ascii="宋体" w:hAnsi="宋体" w:cs="宋体"/>
          <w:color w:val="000000"/>
          <w:sz w:val="24"/>
          <w:szCs w:val="24"/>
        </w:rPr>
        <w:t>违反规定影响开选评选工作或采取其他方式对比选人施加影响的。</w:t>
      </w:r>
    </w:p>
    <w:p>
      <w:pPr>
        <w:pStyle w:val="2"/>
        <w:rPr>
          <w:rFonts w:hint="eastAsia" w:ascii="宋体" w:hAnsi="宋体" w:cs="宋体"/>
          <w:color w:val="000000"/>
          <w:sz w:val="28"/>
          <w:szCs w:val="28"/>
        </w:rPr>
      </w:pPr>
    </w:p>
    <w:p>
      <w:pPr>
        <w:pStyle w:val="2"/>
        <w:rPr>
          <w:rFonts w:hint="eastAsia" w:ascii="宋体" w:hAnsi="宋体" w:cs="宋体"/>
          <w:color w:val="000000"/>
          <w:sz w:val="28"/>
          <w:szCs w:val="28"/>
        </w:rPr>
      </w:pPr>
    </w:p>
    <w:p>
      <w:pPr>
        <w:keepNext w:val="0"/>
        <w:keepLines w:val="0"/>
        <w:pageBreakBefore w:val="0"/>
        <w:kinsoku/>
        <w:wordWrap/>
        <w:overflowPunct/>
        <w:topLinePunct w:val="0"/>
        <w:autoSpaceDE/>
        <w:autoSpaceDN/>
        <w:bidi w:val="0"/>
        <w:adjustRightInd w:val="0"/>
        <w:spacing w:line="360" w:lineRule="auto"/>
        <w:jc w:val="center"/>
        <w:textAlignment w:val="baseline"/>
        <w:outlineLvl w:val="9"/>
        <w:rPr>
          <w:rFonts w:ascii="宋体"/>
          <w:b/>
          <w:bCs/>
          <w:color w:val="000000"/>
          <w:sz w:val="32"/>
          <w:szCs w:val="32"/>
        </w:rPr>
      </w:pPr>
      <w:r>
        <w:rPr>
          <w:rFonts w:hint="eastAsia" w:ascii="宋体" w:hAnsi="宋体" w:cs="宋体"/>
          <w:b/>
          <w:bCs/>
          <w:color w:val="000000"/>
          <w:sz w:val="32"/>
          <w:szCs w:val="32"/>
        </w:rPr>
        <w:t>第五章</w:t>
      </w:r>
      <w:r>
        <w:rPr>
          <w:rFonts w:ascii="宋体" w:hAnsi="宋体" w:cs="宋体"/>
          <w:b/>
          <w:bCs/>
          <w:color w:val="000000"/>
          <w:sz w:val="32"/>
          <w:szCs w:val="32"/>
        </w:rPr>
        <w:t xml:space="preserve">   </w:t>
      </w:r>
      <w:r>
        <w:rPr>
          <w:rFonts w:hint="eastAsia" w:ascii="宋体" w:hAnsi="宋体" w:cs="宋体"/>
          <w:b/>
          <w:bCs/>
          <w:color w:val="000000"/>
          <w:sz w:val="32"/>
          <w:szCs w:val="32"/>
        </w:rPr>
        <w:t>参选人选定</w:t>
      </w:r>
    </w:p>
    <w:p>
      <w:pPr>
        <w:keepNext w:val="0"/>
        <w:keepLines w:val="0"/>
        <w:pageBreakBefore w:val="0"/>
        <w:widowControl/>
        <w:kinsoku/>
        <w:wordWrap/>
        <w:overflowPunct/>
        <w:topLinePunct w:val="0"/>
        <w:autoSpaceDE/>
        <w:autoSpaceDN/>
        <w:bidi w:val="0"/>
        <w:adjustRightInd w:val="0"/>
        <w:spacing w:line="360" w:lineRule="auto"/>
        <w:ind w:firstLine="536" w:firstLineChars="200"/>
        <w:jc w:val="left"/>
        <w:textAlignment w:val="baseline"/>
        <w:outlineLvl w:val="9"/>
        <w:rPr>
          <w:rFonts w:ascii="宋体" w:hAnsi="宋体" w:cs="宋体"/>
          <w:spacing w:val="-6"/>
          <w:sz w:val="28"/>
          <w:szCs w:val="28"/>
        </w:rPr>
      </w:pPr>
    </w:p>
    <w:p>
      <w:pPr>
        <w:keepNext w:val="0"/>
        <w:keepLines w:val="0"/>
        <w:pageBreakBefore w:val="0"/>
        <w:widowControl/>
        <w:kinsoku/>
        <w:wordWrap/>
        <w:overflowPunct/>
        <w:topLinePunct w:val="0"/>
        <w:autoSpaceDE/>
        <w:autoSpaceDN/>
        <w:bidi w:val="0"/>
        <w:adjustRightInd w:val="0"/>
        <w:snapToGrid/>
        <w:spacing w:line="360" w:lineRule="auto"/>
        <w:ind w:firstLine="456" w:firstLineChars="200"/>
        <w:jc w:val="left"/>
        <w:textAlignment w:val="baseline"/>
        <w:outlineLvl w:val="9"/>
        <w:rPr>
          <w:rFonts w:ascii="宋体"/>
          <w:sz w:val="24"/>
          <w:szCs w:val="24"/>
        </w:rPr>
      </w:pPr>
      <w:r>
        <w:rPr>
          <w:rFonts w:ascii="宋体" w:hAnsi="宋体" w:cs="宋体"/>
          <w:spacing w:val="-6"/>
          <w:sz w:val="24"/>
          <w:szCs w:val="24"/>
        </w:rPr>
        <w:t>1</w:t>
      </w:r>
      <w:r>
        <w:rPr>
          <w:rFonts w:hint="eastAsia" w:ascii="宋体" w:hAnsi="宋体" w:cs="宋体"/>
          <w:spacing w:val="-6"/>
          <w:sz w:val="24"/>
          <w:szCs w:val="24"/>
        </w:rPr>
        <w:t>、</w:t>
      </w:r>
      <w:r>
        <w:rPr>
          <w:rFonts w:hint="eastAsia" w:ascii="宋体" w:hAnsi="宋体" w:cs="宋体"/>
          <w:sz w:val="24"/>
          <w:szCs w:val="24"/>
        </w:rPr>
        <w:t>比选人将在</w:t>
      </w:r>
      <w:r>
        <w:rPr>
          <w:rFonts w:hint="eastAsia" w:ascii="宋体" w:hAnsi="宋体" w:eastAsia="宋体" w:cs="宋体"/>
          <w:kern w:val="2"/>
          <w:sz w:val="24"/>
          <w:szCs w:val="24"/>
          <w:lang w:val="en-US" w:eastAsia="zh-CN" w:bidi="ar-SA"/>
        </w:rPr>
        <w:t>参选文件递交的截止时间</w:t>
      </w:r>
      <w:r>
        <w:rPr>
          <w:rFonts w:hint="eastAsia" w:ascii="宋体" w:hAnsi="宋体" w:cs="宋体"/>
          <w:sz w:val="24"/>
          <w:szCs w:val="24"/>
        </w:rPr>
        <w:t>后组织比选会，参选人选定工作在比选人有关部门监督下，由比选人依法组建的</w:t>
      </w:r>
      <w:r>
        <w:rPr>
          <w:rFonts w:hint="eastAsia" w:ascii="宋体" w:hAnsi="宋体" w:cs="宋体"/>
          <w:b w:val="0"/>
          <w:i w:val="0"/>
          <w:caps w:val="0"/>
          <w:color w:val="333333"/>
          <w:spacing w:val="0"/>
          <w:sz w:val="24"/>
          <w:szCs w:val="24"/>
          <w:vertAlign w:val="baseline"/>
          <w:lang w:eastAsia="zh-CN"/>
        </w:rPr>
        <w:t>评选委员会</w:t>
      </w:r>
      <w:r>
        <w:rPr>
          <w:rFonts w:hint="eastAsia" w:ascii="宋体" w:hAnsi="宋体" w:cs="宋体"/>
          <w:sz w:val="24"/>
          <w:szCs w:val="24"/>
        </w:rPr>
        <w:t>负责。</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baseline"/>
        <w:outlineLvl w:val="9"/>
        <w:rPr>
          <w:rFonts w:hint="eastAsia" w:ascii="宋体" w:hAnsi="宋体" w:cs="宋体"/>
          <w:sz w:val="24"/>
          <w:szCs w:val="24"/>
          <w:lang w:eastAsia="zh-CN"/>
        </w:rPr>
      </w:pPr>
      <w:r>
        <w:rPr>
          <w:rFonts w:hint="eastAsia" w:ascii="宋体" w:hAnsi="宋体" w:cs="宋体"/>
          <w:sz w:val="24"/>
          <w:szCs w:val="24"/>
        </w:rPr>
        <w:t>2、福建省</w:t>
      </w:r>
      <w:r>
        <w:rPr>
          <w:rFonts w:hint="eastAsia" w:ascii="宋体" w:hAnsi="宋体" w:cs="宋体"/>
          <w:sz w:val="24"/>
          <w:szCs w:val="24"/>
          <w:lang w:eastAsia="zh-CN"/>
        </w:rPr>
        <w:t>石油化学工业设计院</w:t>
      </w:r>
      <w:r>
        <w:rPr>
          <w:rFonts w:hint="eastAsia" w:ascii="宋体" w:hAnsi="宋体" w:cs="宋体"/>
          <w:sz w:val="24"/>
          <w:szCs w:val="24"/>
        </w:rPr>
        <w:t>评选委员会按规定程序,根据评</w:t>
      </w:r>
      <w:r>
        <w:rPr>
          <w:rFonts w:hint="eastAsia" w:ascii="宋体" w:hAnsi="宋体" w:cs="宋体"/>
          <w:sz w:val="24"/>
          <w:szCs w:val="24"/>
          <w:lang w:eastAsia="zh-CN"/>
        </w:rPr>
        <w:t>选</w:t>
      </w:r>
      <w:r>
        <w:rPr>
          <w:rFonts w:hint="eastAsia" w:ascii="宋体" w:hAnsi="宋体" w:cs="宋体"/>
          <w:sz w:val="24"/>
          <w:szCs w:val="24"/>
        </w:rPr>
        <w:t>的标准和要求综合评定</w:t>
      </w:r>
      <w:r>
        <w:rPr>
          <w:rFonts w:hint="eastAsia" w:ascii="宋体" w:hAnsi="宋体" w:cs="宋体"/>
          <w:sz w:val="24"/>
          <w:szCs w:val="24"/>
          <w:lang w:eastAsia="zh-CN"/>
        </w:rPr>
        <w:t>按照中选候选人的排序确定中选人。</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color w:val="000000"/>
          <w:sz w:val="24"/>
          <w:szCs w:val="24"/>
        </w:rPr>
      </w:pPr>
      <w:r>
        <w:rPr>
          <w:rFonts w:hint="eastAsia" w:ascii="宋体" w:hAnsi="宋体" w:cs="宋体"/>
          <w:sz w:val="24"/>
          <w:szCs w:val="24"/>
        </w:rPr>
        <w:t>3、</w:t>
      </w:r>
      <w:r>
        <w:rPr>
          <w:rFonts w:hint="eastAsia" w:ascii="宋体" w:hAnsi="宋体" w:cs="宋体"/>
          <w:sz w:val="24"/>
          <w:szCs w:val="24"/>
          <w:lang w:eastAsia="zh-CN"/>
        </w:rPr>
        <w:t>公布</w:t>
      </w:r>
      <w:r>
        <w:rPr>
          <w:rFonts w:hint="eastAsia" w:ascii="宋体" w:hAnsi="宋体" w:cs="宋体"/>
          <w:sz w:val="24"/>
          <w:szCs w:val="24"/>
        </w:rPr>
        <w:t>中选单位(</w:t>
      </w:r>
      <w:r>
        <w:rPr>
          <w:rFonts w:hint="eastAsia" w:ascii="宋体" w:hAnsi="宋体" w:cs="宋体"/>
          <w:sz w:val="24"/>
          <w:szCs w:val="24"/>
          <w:lang w:eastAsia="zh-CN"/>
        </w:rPr>
        <w:t>中选结果公示在中选人公司</w:t>
      </w:r>
      <w:r>
        <w:rPr>
          <w:rFonts w:hint="eastAsia" w:ascii="宋体" w:hAnsi="宋体" w:cs="宋体"/>
          <w:sz w:val="24"/>
          <w:szCs w:val="24"/>
        </w:rPr>
        <w:t>网站</w:t>
      </w:r>
      <w:r>
        <w:rPr>
          <w:rFonts w:hint="eastAsia" w:ascii="宋体" w:hAnsi="宋体" w:cs="宋体"/>
          <w:sz w:val="24"/>
          <w:szCs w:val="24"/>
          <w:lang w:eastAsia="zh-CN"/>
        </w:rPr>
        <w:t>）</w:t>
      </w:r>
      <w:r>
        <w:rPr>
          <w:rFonts w:hint="eastAsia" w:ascii="宋体" w:hAnsi="宋体" w:cs="宋体"/>
          <w:sz w:val="24"/>
          <w:szCs w:val="24"/>
        </w:rPr>
        <w:t>。</w:t>
      </w:r>
    </w:p>
    <w:p>
      <w:pPr>
        <w:keepNext w:val="0"/>
        <w:keepLines w:val="0"/>
        <w:pageBreakBefore w:val="0"/>
        <w:kinsoku/>
        <w:wordWrap/>
        <w:overflowPunct/>
        <w:topLinePunct w:val="0"/>
        <w:autoSpaceDE/>
        <w:autoSpaceDN/>
        <w:bidi w:val="0"/>
        <w:adjustRightInd w:val="0"/>
        <w:spacing w:line="360" w:lineRule="auto"/>
        <w:textAlignment w:val="baseline"/>
        <w:outlineLvl w:val="9"/>
        <w:rPr>
          <w:rFonts w:ascii="宋体"/>
          <w:color w:val="000000"/>
          <w:sz w:val="28"/>
          <w:szCs w:val="28"/>
        </w:rPr>
      </w:pPr>
    </w:p>
    <w:p>
      <w:pPr>
        <w:pStyle w:val="2"/>
      </w:pPr>
    </w:p>
    <w:p>
      <w:pPr>
        <w:keepNext w:val="0"/>
        <w:keepLines w:val="0"/>
        <w:pageBreakBefore w:val="0"/>
        <w:kinsoku/>
        <w:wordWrap/>
        <w:overflowPunct/>
        <w:topLinePunct w:val="0"/>
        <w:autoSpaceDE/>
        <w:autoSpaceDN/>
        <w:bidi w:val="0"/>
        <w:adjustRightInd w:val="0"/>
        <w:spacing w:line="360" w:lineRule="auto"/>
        <w:jc w:val="center"/>
        <w:textAlignment w:val="baseline"/>
        <w:outlineLvl w:val="9"/>
        <w:rPr>
          <w:rFonts w:ascii="宋体"/>
          <w:color w:val="000000"/>
          <w:sz w:val="28"/>
          <w:szCs w:val="28"/>
        </w:rPr>
      </w:pPr>
      <w:r>
        <w:rPr>
          <w:rFonts w:hint="eastAsia" w:ascii="宋体" w:hAnsi="宋体" w:cs="宋体"/>
          <w:b/>
          <w:bCs/>
          <w:color w:val="000000"/>
          <w:sz w:val="32"/>
          <w:szCs w:val="32"/>
        </w:rPr>
        <w:t>第六章</w:t>
      </w:r>
      <w:r>
        <w:rPr>
          <w:rFonts w:ascii="宋体" w:hAnsi="宋体" w:cs="宋体"/>
          <w:b/>
          <w:bCs/>
          <w:color w:val="000000"/>
          <w:sz w:val="32"/>
          <w:szCs w:val="32"/>
        </w:rPr>
        <w:t xml:space="preserve">   </w:t>
      </w:r>
      <w:r>
        <w:rPr>
          <w:rFonts w:hint="eastAsia" w:ascii="宋体" w:hAnsi="宋体" w:cs="宋体"/>
          <w:b/>
          <w:bCs/>
          <w:color w:val="000000"/>
          <w:sz w:val="32"/>
          <w:szCs w:val="32"/>
        </w:rPr>
        <w:t>合同授予</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baseline"/>
        <w:outlineLvl w:val="9"/>
        <w:rPr>
          <w:rFonts w:ascii="宋体" w:hAnsi="宋体" w:cs="宋体"/>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cs="宋体"/>
          <w:color w:val="000000"/>
          <w:sz w:val="24"/>
          <w:szCs w:val="24"/>
        </w:rPr>
      </w:pPr>
      <w:r>
        <w:rPr>
          <w:rFonts w:hint="eastAsia" w:ascii="宋体" w:hAnsi="宋体" w:cs="宋体"/>
          <w:color w:val="000000"/>
          <w:sz w:val="24"/>
          <w:szCs w:val="24"/>
        </w:rPr>
        <w:t xml:space="preserve">1、比选人将把合同授予中选人；在授予前，仍需进行资格审查。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cs="宋体"/>
          <w:color w:val="000000"/>
          <w:sz w:val="24"/>
          <w:szCs w:val="24"/>
          <w:lang w:val="en-US" w:eastAsia="zh-CN"/>
        </w:rPr>
      </w:pPr>
      <w:r>
        <w:rPr>
          <w:rFonts w:hint="eastAsia" w:ascii="宋体" w:hAnsi="宋体" w:cs="宋体"/>
          <w:color w:val="000000"/>
          <w:sz w:val="24"/>
          <w:szCs w:val="24"/>
        </w:rPr>
        <w:t>2、中选人确定后，</w:t>
      </w:r>
      <w:r>
        <w:rPr>
          <w:rFonts w:hint="eastAsia" w:ascii="宋体" w:hAnsi="宋体" w:cs="宋体"/>
          <w:color w:val="000000"/>
          <w:sz w:val="24"/>
          <w:szCs w:val="24"/>
          <w:lang w:eastAsia="zh-CN"/>
        </w:rPr>
        <w:t>比选人</w:t>
      </w:r>
      <w:r>
        <w:rPr>
          <w:rFonts w:hint="eastAsia" w:ascii="宋体" w:hAnsi="宋体" w:cs="宋体"/>
          <w:color w:val="000000"/>
          <w:sz w:val="24"/>
          <w:szCs w:val="24"/>
        </w:rPr>
        <w:t>向中选人发出中选通知书</w:t>
      </w:r>
      <w:r>
        <w:rPr>
          <w:rFonts w:hint="eastAsia" w:ascii="宋体" w:hAnsi="宋体" w:cs="宋体"/>
          <w:color w:val="000000"/>
          <w:sz w:val="24"/>
          <w:szCs w:val="24"/>
          <w:lang w:eastAsia="zh-CN"/>
        </w:rPr>
        <w:t>，并将中选结果口头或电话通知所有未中选的参选人。</w:t>
      </w:r>
      <w:r>
        <w:rPr>
          <w:rFonts w:hint="eastAsia" w:ascii="宋体" w:hAnsi="宋体" w:cs="宋体"/>
          <w:color w:val="000000"/>
          <w:sz w:val="24"/>
          <w:szCs w:val="24"/>
        </w:rPr>
        <w:t>在中选人放弃或因不可抗力提出不能履行合同、未按比选文件要求在规定期限内提交或者中选被依法确认无效的，比选人可以按照中选候选人的排序重新确定中选人，同时依法追究违约中选人的责任。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sz w:val="24"/>
          <w:szCs w:val="24"/>
        </w:rPr>
      </w:pPr>
      <w:r>
        <w:rPr>
          <w:rFonts w:ascii="宋体" w:hAnsi="宋体" w:cs="宋体"/>
          <w:color w:val="000000"/>
          <w:sz w:val="24"/>
          <w:szCs w:val="24"/>
        </w:rPr>
        <w:t>3</w:t>
      </w:r>
      <w:r>
        <w:rPr>
          <w:rFonts w:hint="eastAsia" w:ascii="宋体" w:hAnsi="宋体" w:cs="宋体"/>
          <w:color w:val="000000"/>
          <w:sz w:val="24"/>
          <w:szCs w:val="24"/>
        </w:rPr>
        <w:t>、中选通知</w:t>
      </w:r>
      <w:r>
        <w:rPr>
          <w:rFonts w:hint="eastAsia" w:ascii="宋体" w:hAnsi="宋体" w:cs="宋体"/>
          <w:color w:val="000000"/>
          <w:sz w:val="24"/>
          <w:szCs w:val="24"/>
          <w:lang w:eastAsia="zh-CN"/>
        </w:rPr>
        <w:t>书</w:t>
      </w:r>
      <w:r>
        <w:rPr>
          <w:rFonts w:hint="eastAsia" w:ascii="宋体" w:hAnsi="宋体" w:cs="宋体"/>
          <w:color w:val="000000"/>
          <w:sz w:val="24"/>
          <w:szCs w:val="24"/>
        </w:rPr>
        <w:t>对比选人和参选人具有法律效力。中选单位需在比选人通知中选后</w:t>
      </w:r>
      <w:r>
        <w:rPr>
          <w:rFonts w:hint="eastAsia" w:ascii="宋体" w:hAnsi="宋体" w:cs="宋体"/>
          <w:color w:val="000000"/>
          <w:sz w:val="24"/>
          <w:szCs w:val="24"/>
          <w:lang w:val="en-US" w:eastAsia="zh-CN"/>
        </w:rPr>
        <w:t>10</w:t>
      </w:r>
      <w:r>
        <w:rPr>
          <w:rFonts w:hint="eastAsia" w:ascii="宋体" w:hAnsi="宋体" w:cs="宋体"/>
          <w:color w:val="000000"/>
          <w:sz w:val="24"/>
          <w:szCs w:val="24"/>
        </w:rPr>
        <w:t>个工作日内与比选人签订合同。</w:t>
      </w:r>
      <w:r>
        <w:rPr>
          <w:rFonts w:hint="eastAsia" w:ascii="宋体" w:hAnsi="宋体" w:cs="宋体"/>
          <w:sz w:val="24"/>
          <w:szCs w:val="24"/>
        </w:rPr>
        <w:t>若因中选单位原因未在规定的时间和地点与比选人签署合同，比选人有权单方取消中选单位的资格。同时，由此给比选人造成的损失，比选人有权追究中选单位的全部责任。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hAnsi="宋体"/>
          <w:sz w:val="24"/>
          <w:szCs w:val="24"/>
        </w:rPr>
      </w:pPr>
      <w:r>
        <w:rPr>
          <w:rFonts w:hint="eastAsia" w:ascii="宋体" w:hAnsi="宋体"/>
          <w:sz w:val="24"/>
          <w:szCs w:val="24"/>
        </w:rPr>
        <w:t>4、中选人必须履行中选价格，执行合同过程中不得</w:t>
      </w:r>
      <w:r>
        <w:rPr>
          <w:rFonts w:hint="eastAsia" w:ascii="宋体" w:hAnsi="宋体"/>
          <w:sz w:val="24"/>
          <w:szCs w:val="24"/>
          <w:lang w:eastAsia="zh-CN"/>
        </w:rPr>
        <w:t>提升</w:t>
      </w:r>
      <w:r>
        <w:rPr>
          <w:rFonts w:hint="eastAsia" w:ascii="宋体" w:hAnsi="宋体"/>
          <w:sz w:val="24"/>
          <w:szCs w:val="24"/>
        </w:rPr>
        <w:t>价格，如出现上述情况，将取消参选人三年内在比选人的业务中的参选资格，由此给比选人造成的损失，比选人有权追究中</w:t>
      </w:r>
      <w:r>
        <w:rPr>
          <w:rFonts w:hint="eastAsia" w:ascii="宋体" w:hAnsi="宋体"/>
          <w:sz w:val="24"/>
          <w:szCs w:val="24"/>
          <w:lang w:eastAsia="zh-CN"/>
        </w:rPr>
        <w:t>选</w:t>
      </w:r>
      <w:r>
        <w:rPr>
          <w:rFonts w:hint="eastAsia" w:ascii="宋体" w:hAnsi="宋体"/>
          <w:sz w:val="24"/>
          <w:szCs w:val="24"/>
        </w:rPr>
        <w:t>单位的全部责任。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rPr>
        <w:t xml:space="preserve">5、比选文件与合同附件作为签定合同的条款，比选文件合同条款中没有规定的内容，比选人、参选人认为有必要进行补充，可另行商定解决。 </w:t>
      </w:r>
    </w:p>
    <w:p>
      <w:pPr>
        <w:pStyle w:val="2"/>
      </w:pPr>
    </w:p>
    <w:p>
      <w:pPr>
        <w:pStyle w:val="2"/>
      </w:pPr>
    </w:p>
    <w:p>
      <w:pPr>
        <w:pStyle w:val="2"/>
      </w:pPr>
    </w:p>
    <w:p>
      <w:pPr>
        <w:pStyle w:val="2"/>
      </w:pPr>
    </w:p>
    <w:p>
      <w:pPr>
        <w:keepNext w:val="0"/>
        <w:keepLines w:val="0"/>
        <w:pageBreakBefore w:val="0"/>
        <w:tabs>
          <w:tab w:val="left" w:pos="1260"/>
          <w:tab w:val="left" w:pos="1800"/>
        </w:tabs>
        <w:kinsoku/>
        <w:wordWrap/>
        <w:overflowPunct/>
        <w:topLinePunct w:val="0"/>
        <w:autoSpaceDE/>
        <w:autoSpaceDN/>
        <w:bidi w:val="0"/>
        <w:adjustRightInd w:val="0"/>
        <w:spacing w:line="360" w:lineRule="auto"/>
        <w:jc w:val="center"/>
        <w:textAlignment w:val="baseline"/>
        <w:outlineLvl w:val="9"/>
        <w:rPr>
          <w:rFonts w:ascii="宋体"/>
          <w:b/>
          <w:bCs/>
          <w:color w:val="000000"/>
          <w:sz w:val="32"/>
          <w:szCs w:val="32"/>
        </w:rPr>
      </w:pPr>
      <w:r>
        <w:rPr>
          <w:rFonts w:hint="eastAsia" w:ascii="宋体" w:hAnsi="宋体" w:cs="宋体"/>
          <w:b/>
          <w:bCs/>
          <w:color w:val="000000"/>
          <w:sz w:val="32"/>
          <w:szCs w:val="32"/>
        </w:rPr>
        <w:t>第七章</w:t>
      </w:r>
      <w:r>
        <w:rPr>
          <w:rFonts w:ascii="宋体" w:hAnsi="宋体" w:cs="宋体"/>
          <w:b/>
          <w:bCs/>
          <w:color w:val="000000"/>
          <w:sz w:val="32"/>
          <w:szCs w:val="32"/>
        </w:rPr>
        <w:t xml:space="preserve">   </w:t>
      </w:r>
      <w:r>
        <w:rPr>
          <w:rFonts w:hint="eastAsia" w:ascii="宋体" w:hAnsi="宋体" w:cs="宋体"/>
          <w:b/>
          <w:bCs/>
          <w:color w:val="000000"/>
          <w:sz w:val="32"/>
          <w:szCs w:val="32"/>
        </w:rPr>
        <w:t>中选后相关履约要求</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baseline"/>
        <w:outlineLvl w:val="9"/>
        <w:rPr>
          <w:rFonts w:ascii="宋体" w:hAnsi="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sz w:val="24"/>
          <w:szCs w:val="24"/>
        </w:rPr>
      </w:pPr>
      <w:r>
        <w:rPr>
          <w:rFonts w:ascii="宋体" w:hAnsi="宋体" w:cs="宋体"/>
          <w:sz w:val="24"/>
          <w:szCs w:val="24"/>
        </w:rPr>
        <w:t>1</w:t>
      </w:r>
      <w:r>
        <w:rPr>
          <w:rFonts w:hint="eastAsia" w:ascii="宋体" w:hAnsi="宋体" w:cs="宋体"/>
          <w:sz w:val="24"/>
          <w:szCs w:val="24"/>
        </w:rPr>
        <w:t>、中选单位应服从比选的管理规定，不得影响甲方的生产运行，如有违反，取消中选单位的继续履行合同的资格，同时，由此给比选人造成的损失，比选人有权追究中选单位的全部责任。</w:t>
      </w:r>
    </w:p>
    <w:p>
      <w:pPr>
        <w:keepNext w:val="0"/>
        <w:keepLines w:val="0"/>
        <w:pageBreakBefore w:val="0"/>
        <w:widowControl w:val="0"/>
        <w:kinsoku/>
        <w:wordWrap/>
        <w:overflowPunct/>
        <w:topLinePunct w:val="0"/>
        <w:autoSpaceDE/>
        <w:autoSpaceDN/>
        <w:bidi w:val="0"/>
        <w:adjustRightInd w:val="0"/>
        <w:spacing w:line="360" w:lineRule="auto"/>
        <w:ind w:firstLine="560"/>
        <w:textAlignment w:val="baseline"/>
        <w:outlineLvl w:val="9"/>
        <w:rPr>
          <w:sz w:val="24"/>
          <w:szCs w:val="24"/>
        </w:rPr>
      </w:pPr>
      <w:r>
        <w:rPr>
          <w:rFonts w:ascii="宋体" w:hAnsi="宋体" w:cs="宋体"/>
          <w:sz w:val="24"/>
          <w:szCs w:val="24"/>
        </w:rPr>
        <w:t>2</w:t>
      </w:r>
      <w:r>
        <w:rPr>
          <w:rFonts w:hint="eastAsia" w:ascii="宋体" w:hAnsi="宋体" w:cs="宋体"/>
          <w:sz w:val="24"/>
          <w:szCs w:val="24"/>
        </w:rPr>
        <w:t>、中选人必须严格执行</w:t>
      </w:r>
      <w:r>
        <w:rPr>
          <w:rFonts w:hint="eastAsia" w:ascii="宋体" w:hAnsi="宋体"/>
          <w:sz w:val="24"/>
          <w:szCs w:val="24"/>
        </w:rPr>
        <w:t>《</w:t>
      </w:r>
      <w:r>
        <w:rPr>
          <w:rFonts w:hint="eastAsia" w:ascii="宋体" w:hAnsi="宋体"/>
          <w:sz w:val="24"/>
          <w:szCs w:val="24"/>
          <w:lang w:eastAsia="zh-CN"/>
        </w:rPr>
        <w:t>电子文档安全保护系统技术服务合同</w:t>
      </w:r>
      <w:r>
        <w:rPr>
          <w:rFonts w:hint="eastAsia" w:ascii="宋体" w:hAnsi="宋体"/>
          <w:sz w:val="24"/>
          <w:szCs w:val="24"/>
        </w:rPr>
        <w:t>》</w:t>
      </w:r>
      <w:r>
        <w:rPr>
          <w:rFonts w:hint="eastAsia" w:ascii="宋体" w:hAnsi="宋体" w:cs="宋体"/>
          <w:sz w:val="24"/>
          <w:szCs w:val="24"/>
        </w:rPr>
        <w:t>（详见附件一）</w:t>
      </w:r>
      <w:r>
        <w:rPr>
          <w:rFonts w:hint="eastAsia" w:ascii="宋体" w:hAnsi="宋体" w:cs="宋体"/>
          <w:sz w:val="24"/>
          <w:szCs w:val="24"/>
          <w:lang w:eastAsia="zh-CN"/>
        </w:rPr>
        <w:t>、</w:t>
      </w:r>
      <w:r>
        <w:rPr>
          <w:rFonts w:hint="eastAsia" w:ascii="宋体" w:hAnsi="宋体" w:cs="宋体"/>
          <w:sz w:val="24"/>
          <w:szCs w:val="24"/>
        </w:rPr>
        <w:t>《承诺函》（详见附件</w:t>
      </w:r>
      <w:r>
        <w:rPr>
          <w:rFonts w:hint="eastAsia" w:ascii="宋体" w:hAnsi="宋体" w:cs="宋体"/>
          <w:sz w:val="24"/>
          <w:szCs w:val="24"/>
          <w:lang w:eastAsia="zh-CN"/>
        </w:rPr>
        <w:t>七</w:t>
      </w:r>
      <w:r>
        <w:rPr>
          <w:rFonts w:hint="eastAsia" w:ascii="宋体" w:hAnsi="宋体" w:cs="宋体"/>
          <w:sz w:val="24"/>
          <w:szCs w:val="24"/>
        </w:rPr>
        <w:t>）的规定。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、中选人需遵守甲方的各项管理规章制度。如触犯相关条例者则按福建省</w:t>
      </w:r>
      <w:r>
        <w:rPr>
          <w:rFonts w:hint="eastAsia" w:ascii="宋体" w:hAnsi="宋体" w:cs="宋体"/>
          <w:sz w:val="24"/>
          <w:szCs w:val="24"/>
          <w:lang w:eastAsia="zh-CN"/>
        </w:rPr>
        <w:t>石油化学工业设计院</w:t>
      </w:r>
      <w:r>
        <w:rPr>
          <w:rFonts w:hint="eastAsia" w:ascii="宋体" w:hAnsi="宋体" w:cs="宋体"/>
          <w:sz w:val="24"/>
          <w:szCs w:val="24"/>
        </w:rPr>
        <w:t>相应处罚条款进行处罚。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rPr>
        <w:t>4、本项目</w:t>
      </w:r>
      <w:r>
        <w:rPr>
          <w:rFonts w:hint="eastAsia" w:ascii="宋体" w:hAnsi="宋体"/>
          <w:sz w:val="24"/>
          <w:szCs w:val="24"/>
          <w:lang w:eastAsia="zh-CN"/>
        </w:rPr>
        <w:t>未经甲方书面同意，</w:t>
      </w:r>
      <w:r>
        <w:rPr>
          <w:rFonts w:hint="eastAsia" w:ascii="宋体" w:hAnsi="宋体"/>
          <w:sz w:val="24"/>
          <w:szCs w:val="24"/>
        </w:rPr>
        <w:t>严禁中选单位任何形式的业务转包、分包，一经发现甲方将取消乙方的合同资格并</w:t>
      </w:r>
      <w:r>
        <w:rPr>
          <w:rFonts w:ascii="宋体" w:hAnsi="宋体"/>
          <w:sz w:val="24"/>
          <w:szCs w:val="24"/>
        </w:rPr>
        <w:t>追究中选单位的法律责任</w:t>
      </w:r>
      <w:r>
        <w:rPr>
          <w:rFonts w:hint="eastAsia" w:ascii="宋体" w:hAnsi="宋体"/>
          <w:sz w:val="24"/>
          <w:szCs w:val="24"/>
        </w:rPr>
        <w:t>。</w:t>
      </w:r>
    </w:p>
    <w:p>
      <w:pPr>
        <w:pStyle w:val="2"/>
        <w:rPr>
          <w:rFonts w:hint="eastAsia" w:ascii="宋体" w:hAnsi="宋体"/>
          <w:sz w:val="24"/>
          <w:szCs w:val="24"/>
        </w:rPr>
      </w:pPr>
    </w:p>
    <w:p>
      <w:pPr>
        <w:keepNext w:val="0"/>
        <w:keepLines w:val="0"/>
        <w:pageBreakBefore w:val="0"/>
        <w:tabs>
          <w:tab w:val="left" w:pos="1260"/>
          <w:tab w:val="left" w:pos="1800"/>
        </w:tabs>
        <w:kinsoku/>
        <w:wordWrap/>
        <w:overflowPunct/>
        <w:topLinePunct w:val="0"/>
        <w:autoSpaceDE/>
        <w:autoSpaceDN/>
        <w:bidi w:val="0"/>
        <w:adjustRightInd w:val="0"/>
        <w:spacing w:line="360" w:lineRule="auto"/>
        <w:jc w:val="center"/>
        <w:textAlignment w:val="baseline"/>
        <w:outlineLvl w:val="9"/>
        <w:rPr>
          <w:rFonts w:ascii="宋体"/>
          <w:color w:val="000000"/>
          <w:sz w:val="28"/>
          <w:szCs w:val="28"/>
        </w:rPr>
      </w:pPr>
      <w:r>
        <w:rPr>
          <w:rFonts w:hint="eastAsia" w:ascii="宋体" w:hAnsi="宋体" w:cs="宋体"/>
          <w:b/>
          <w:bCs/>
          <w:color w:val="000000"/>
          <w:sz w:val="32"/>
          <w:szCs w:val="32"/>
        </w:rPr>
        <w:t>第八章</w:t>
      </w:r>
      <w:r>
        <w:rPr>
          <w:rFonts w:ascii="宋体" w:hAnsi="宋体" w:cs="宋体"/>
          <w:b/>
          <w:bCs/>
          <w:color w:val="000000"/>
          <w:sz w:val="32"/>
          <w:szCs w:val="32"/>
        </w:rPr>
        <w:t xml:space="preserve">   </w:t>
      </w:r>
      <w:r>
        <w:rPr>
          <w:rFonts w:hint="eastAsia" w:ascii="宋体" w:hAnsi="宋体" w:cs="宋体"/>
          <w:b/>
          <w:bCs/>
          <w:color w:val="000000"/>
          <w:sz w:val="32"/>
          <w:szCs w:val="32"/>
        </w:rPr>
        <w:t>其它</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baseline"/>
        <w:outlineLvl w:val="9"/>
        <w:rPr>
          <w:rFonts w:ascii="宋体" w:hAnsi="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sz w:val="24"/>
          <w:szCs w:val="24"/>
        </w:rPr>
      </w:pPr>
      <w:r>
        <w:rPr>
          <w:rFonts w:ascii="宋体" w:hAnsi="宋体" w:cs="宋体"/>
          <w:sz w:val="24"/>
          <w:szCs w:val="24"/>
        </w:rPr>
        <w:t>1</w:t>
      </w:r>
      <w:r>
        <w:rPr>
          <w:rFonts w:hint="eastAsia" w:ascii="宋体" w:hAnsi="宋体" w:cs="宋体"/>
          <w:sz w:val="24"/>
          <w:szCs w:val="24"/>
        </w:rPr>
        <w:t>、参选人的参选文件无论其是否中选，均不退回。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sz w:val="24"/>
          <w:szCs w:val="24"/>
        </w:rPr>
      </w:pPr>
      <w:r>
        <w:rPr>
          <w:rFonts w:ascii="宋体" w:hAnsi="宋体" w:cs="宋体"/>
          <w:sz w:val="24"/>
          <w:szCs w:val="24"/>
        </w:rPr>
        <w:t>2</w:t>
      </w:r>
      <w:r>
        <w:rPr>
          <w:rFonts w:hint="eastAsia" w:ascii="宋体" w:hAnsi="宋体" w:cs="宋体"/>
          <w:sz w:val="24"/>
          <w:szCs w:val="24"/>
        </w:rPr>
        <w:t>、比选人郑重承诺：参选人所提交的参选文件及相关资料不向第三方泄露。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、本比选文件的解释权归</w:t>
      </w:r>
      <w:r>
        <w:rPr>
          <w:rFonts w:hint="eastAsia" w:ascii="宋体" w:hAnsi="宋体"/>
          <w:sz w:val="24"/>
          <w:szCs w:val="24"/>
          <w:lang w:eastAsia="zh-CN"/>
        </w:rPr>
        <w:t>福建省石油化学工业设计院</w:t>
      </w:r>
      <w:r>
        <w:rPr>
          <w:rFonts w:hint="eastAsia" w:ascii="宋体" w:hAnsi="宋体" w:cs="宋体"/>
          <w:sz w:val="24"/>
          <w:szCs w:val="24"/>
        </w:rPr>
        <w:t>。</w:t>
      </w: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p>
      <w:pPr>
        <w:spacing w:line="120" w:lineRule="auto"/>
        <w:jc w:val="center"/>
        <w:rPr>
          <w:rFonts w:hint="eastAsia" w:eastAsia="宋体"/>
          <w:b/>
          <w:sz w:val="36"/>
          <w:szCs w:val="36"/>
          <w:lang w:eastAsia="zh-CN"/>
        </w:rPr>
      </w:pPr>
      <w:r>
        <w:rPr>
          <w:rFonts w:hint="eastAsia" w:ascii="宋体" w:hAnsi="宋体" w:cs="宋体"/>
          <w:color w:val="000000"/>
          <w:sz w:val="32"/>
          <w:szCs w:val="32"/>
        </w:rPr>
        <w:t>附件一：</w:t>
      </w:r>
      <w:r>
        <w:rPr>
          <w:rFonts w:hint="eastAsia" w:ascii="宋体" w:hAnsi="宋体" w:cs="宋体"/>
          <w:color w:val="000000"/>
          <w:sz w:val="32"/>
          <w:szCs w:val="32"/>
          <w:lang w:val="en-US" w:eastAsia="zh-CN"/>
        </w:rPr>
        <w:t>电子文档安全保护系统</w:t>
      </w:r>
      <w:r>
        <w:rPr>
          <w:rFonts w:hint="eastAsia" w:ascii="宋体" w:hAnsi="宋体" w:cs="宋体"/>
          <w:color w:val="000000"/>
          <w:sz w:val="32"/>
          <w:szCs w:val="32"/>
          <w:lang w:eastAsia="zh-CN"/>
        </w:rPr>
        <w:t>技术服务合同</w:t>
      </w:r>
    </w:p>
    <w:p>
      <w:pPr>
        <w:spacing w:line="360" w:lineRule="auto"/>
        <w:ind w:firstLine="360" w:firstLineChars="150"/>
        <w:jc w:val="center"/>
        <w:rPr>
          <w:rFonts w:hint="eastAsia"/>
          <w:b/>
          <w:color w:val="auto"/>
          <w:sz w:val="36"/>
          <w:szCs w:val="36"/>
          <w:lang w:eastAsia="zh-CN"/>
        </w:rPr>
      </w:pPr>
      <w:r>
        <w:rPr>
          <w:rFonts w:hint="eastAsia"/>
          <w:sz w:val="24"/>
        </w:rPr>
        <w:t xml:space="preserve">                                       </w:t>
      </w:r>
    </w:p>
    <w:p>
      <w:pPr>
        <w:jc w:val="center"/>
        <w:rPr>
          <w:rFonts w:hint="eastAsia"/>
          <w:b/>
          <w:color w:val="auto"/>
          <w:sz w:val="28"/>
          <w:szCs w:val="28"/>
        </w:rPr>
      </w:pPr>
      <w:r>
        <w:rPr>
          <w:rFonts w:hint="eastAsia"/>
          <w:b/>
          <w:color w:val="auto"/>
          <w:sz w:val="28"/>
          <w:szCs w:val="28"/>
        </w:rPr>
        <w:t>福建省石油化学工业设计院</w:t>
      </w:r>
      <w:r>
        <w:rPr>
          <w:rFonts w:hint="eastAsia"/>
          <w:b/>
          <w:color w:val="auto"/>
          <w:sz w:val="28"/>
          <w:szCs w:val="28"/>
          <w:lang w:eastAsia="zh-CN"/>
        </w:rPr>
        <w:t>电子文档安全保护系统</w:t>
      </w:r>
    </w:p>
    <w:p>
      <w:pPr>
        <w:jc w:val="center"/>
        <w:rPr>
          <w:rFonts w:hint="eastAsia"/>
          <w:b/>
          <w:color w:val="auto"/>
          <w:sz w:val="28"/>
          <w:szCs w:val="28"/>
        </w:rPr>
      </w:pPr>
      <w:r>
        <w:rPr>
          <w:rFonts w:hint="eastAsia"/>
          <w:b/>
          <w:color w:val="auto"/>
          <w:sz w:val="28"/>
          <w:szCs w:val="28"/>
        </w:rPr>
        <w:t>技术服务合同</w:t>
      </w:r>
    </w:p>
    <w:p>
      <w:pPr>
        <w:spacing w:line="360" w:lineRule="auto"/>
        <w:rPr>
          <w:rFonts w:hint="eastAsia"/>
          <w:color w:val="auto"/>
          <w:sz w:val="24"/>
        </w:rPr>
      </w:pPr>
    </w:p>
    <w:p>
      <w:pPr>
        <w:spacing w:line="360" w:lineRule="auto"/>
        <w:rPr>
          <w:rFonts w:hint="eastAsia"/>
          <w:color w:val="auto"/>
          <w:sz w:val="24"/>
        </w:rPr>
      </w:pPr>
      <w:r>
        <w:rPr>
          <w:rFonts w:hint="eastAsia"/>
          <w:color w:val="auto"/>
          <w:sz w:val="24"/>
        </w:rPr>
        <w:t>合同号：</w:t>
      </w:r>
    </w:p>
    <w:p>
      <w:pPr>
        <w:jc w:val="center"/>
        <w:rPr>
          <w:rFonts w:hint="eastAsia"/>
          <w:b/>
          <w:color w:val="auto"/>
          <w:sz w:val="36"/>
          <w:szCs w:val="36"/>
        </w:rPr>
      </w:pPr>
    </w:p>
    <w:p>
      <w:pPr>
        <w:spacing w:line="360" w:lineRule="auto"/>
        <w:rPr>
          <w:rFonts w:hint="eastAsia"/>
          <w:color w:val="auto"/>
          <w:sz w:val="24"/>
        </w:rPr>
      </w:pPr>
    </w:p>
    <w:p>
      <w:pPr>
        <w:autoSpaceDE w:val="0"/>
        <w:autoSpaceDN w:val="0"/>
        <w:adjustRightInd w:val="0"/>
        <w:jc w:val="left"/>
        <w:rPr>
          <w:rFonts w:hint="eastAsia" w:eastAsia="楷体_GB2312"/>
          <w:color w:val="auto"/>
          <w:spacing w:val="48"/>
          <w:sz w:val="32"/>
        </w:rPr>
      </w:pPr>
    </w:p>
    <w:p>
      <w:pPr>
        <w:autoSpaceDE w:val="0"/>
        <w:autoSpaceDN w:val="0"/>
        <w:adjustRightInd w:val="0"/>
        <w:ind w:left="2288" w:hanging="2288" w:hangingChars="550"/>
        <w:jc w:val="left"/>
        <w:rPr>
          <w:rFonts w:hint="eastAsia" w:ascii="宋体" w:hAnsi="宋体" w:cs="宋体"/>
          <w:b/>
          <w:bCs/>
          <w:color w:val="auto"/>
          <w:kern w:val="0"/>
          <w:sz w:val="30"/>
          <w:szCs w:val="30"/>
          <w:lang w:val="zh-CN"/>
        </w:rPr>
      </w:pPr>
      <w:r>
        <w:rPr>
          <w:rFonts w:hint="eastAsia" w:ascii="宋体" w:hAnsi="宋体"/>
          <w:color w:val="auto"/>
          <w:spacing w:val="48"/>
          <w:sz w:val="32"/>
        </w:rPr>
        <w:t>项目名称：</w:t>
      </w:r>
      <w:r>
        <w:rPr>
          <w:rFonts w:hint="eastAsia" w:ascii="宋体" w:hAnsi="宋体"/>
          <w:color w:val="auto"/>
          <w:sz w:val="30"/>
          <w:szCs w:val="30"/>
          <w:u w:val="single"/>
        </w:rPr>
        <w:t>福建省石油化学工业设计院</w:t>
      </w:r>
      <w:r>
        <w:rPr>
          <w:rFonts w:hint="eastAsia" w:ascii="宋体" w:hAnsi="宋体"/>
          <w:color w:val="auto"/>
          <w:sz w:val="30"/>
          <w:szCs w:val="30"/>
          <w:u w:val="single"/>
          <w:lang w:eastAsia="zh-CN"/>
        </w:rPr>
        <w:t>电子文档安全保护系统</w:t>
      </w:r>
    </w:p>
    <w:p>
      <w:pPr>
        <w:spacing w:line="360" w:lineRule="auto"/>
        <w:rPr>
          <w:rFonts w:hint="eastAsia" w:ascii="宋体" w:hAnsi="宋体"/>
          <w:color w:val="auto"/>
          <w:spacing w:val="48"/>
          <w:sz w:val="32"/>
        </w:rPr>
      </w:pPr>
    </w:p>
    <w:p>
      <w:pPr>
        <w:spacing w:line="360" w:lineRule="auto"/>
        <w:rPr>
          <w:rFonts w:hint="eastAsia" w:ascii="宋体" w:hAnsi="宋体"/>
          <w:color w:val="auto"/>
          <w:sz w:val="32"/>
          <w:u w:val="single"/>
        </w:rPr>
      </w:pPr>
      <w:r>
        <w:rPr>
          <w:rFonts w:hint="eastAsia" w:ascii="宋体" w:hAnsi="宋体"/>
          <w:color w:val="auto"/>
          <w:spacing w:val="48"/>
          <w:sz w:val="32"/>
        </w:rPr>
        <w:t>委托方</w:t>
      </w:r>
      <w:r>
        <w:rPr>
          <w:rFonts w:hint="eastAsia" w:ascii="宋体" w:hAnsi="宋体"/>
          <w:color w:val="auto"/>
          <w:sz w:val="32"/>
        </w:rPr>
        <w:t>（甲方）</w:t>
      </w:r>
      <w:r>
        <w:rPr>
          <w:rFonts w:hint="eastAsia" w:ascii="宋体" w:hAnsi="宋体"/>
          <w:color w:val="auto"/>
          <w:spacing w:val="48"/>
          <w:sz w:val="32"/>
        </w:rPr>
        <w:t>：</w:t>
      </w:r>
      <w:r>
        <w:rPr>
          <w:rFonts w:hint="eastAsia" w:ascii="宋体" w:hAnsi="宋体"/>
          <w:color w:val="auto"/>
          <w:sz w:val="32"/>
          <w:u w:val="single"/>
        </w:rPr>
        <w:t xml:space="preserve">福建省石油化学工业设计院    </w:t>
      </w:r>
    </w:p>
    <w:p>
      <w:pPr>
        <w:spacing w:line="360" w:lineRule="auto"/>
        <w:rPr>
          <w:rFonts w:hint="eastAsia" w:ascii="宋体" w:hAnsi="宋体"/>
          <w:color w:val="auto"/>
          <w:sz w:val="32"/>
        </w:rPr>
      </w:pPr>
    </w:p>
    <w:p>
      <w:pPr>
        <w:spacing w:line="360" w:lineRule="auto"/>
        <w:rPr>
          <w:rFonts w:hint="eastAsia" w:ascii="宋体" w:hAnsi="宋体"/>
          <w:color w:val="auto"/>
          <w:spacing w:val="2"/>
          <w:sz w:val="32"/>
        </w:rPr>
      </w:pPr>
      <w:r>
        <w:rPr>
          <w:rFonts w:hint="eastAsia" w:ascii="宋体" w:hAnsi="宋体"/>
          <w:color w:val="auto"/>
          <w:spacing w:val="48"/>
          <w:sz w:val="32"/>
        </w:rPr>
        <w:t>受托方</w:t>
      </w:r>
      <w:r>
        <w:rPr>
          <w:rFonts w:hint="eastAsia" w:ascii="宋体" w:hAnsi="宋体"/>
          <w:color w:val="auto"/>
          <w:sz w:val="32"/>
        </w:rPr>
        <w:t>（乙方）</w:t>
      </w:r>
      <w:r>
        <w:rPr>
          <w:rFonts w:hint="eastAsia" w:ascii="宋体" w:hAnsi="宋体"/>
          <w:color w:val="auto"/>
          <w:spacing w:val="48"/>
          <w:sz w:val="32"/>
        </w:rPr>
        <w:t>：</w:t>
      </w:r>
      <w:r>
        <w:rPr>
          <w:rFonts w:hint="eastAsia"/>
          <w:color w:val="auto"/>
          <w:sz w:val="24"/>
          <w:u w:val="single"/>
        </w:rPr>
        <w:t xml:space="preserve">     </w:t>
      </w:r>
      <w:r>
        <w:rPr>
          <w:rFonts w:hint="eastAsia" w:ascii="宋体" w:hAnsi="宋体"/>
          <w:color w:val="auto"/>
          <w:sz w:val="32"/>
          <w:u w:val="single"/>
        </w:rPr>
        <w:t xml:space="preserve">                         </w:t>
      </w:r>
      <w:r>
        <w:rPr>
          <w:rFonts w:hint="eastAsia" w:ascii="宋体" w:hAnsi="宋体"/>
          <w:color w:val="auto"/>
          <w:sz w:val="32"/>
        </w:rPr>
        <w:t xml:space="preserve"> </w:t>
      </w:r>
      <w:r>
        <w:rPr>
          <w:rFonts w:hint="eastAsia" w:ascii="宋体" w:hAnsi="宋体"/>
          <w:color w:val="auto"/>
          <w:sz w:val="32"/>
          <w:u w:val="single"/>
        </w:rPr>
        <w:t xml:space="preserve">      </w:t>
      </w:r>
    </w:p>
    <w:p>
      <w:pPr>
        <w:spacing w:line="360" w:lineRule="auto"/>
        <w:rPr>
          <w:rFonts w:hint="eastAsia" w:ascii="宋体" w:hAnsi="宋体"/>
          <w:color w:val="auto"/>
          <w:sz w:val="32"/>
        </w:rPr>
      </w:pPr>
    </w:p>
    <w:p>
      <w:pPr>
        <w:spacing w:line="360" w:lineRule="auto"/>
        <w:rPr>
          <w:rFonts w:ascii="宋体" w:hAnsi="宋体"/>
          <w:color w:val="auto"/>
          <w:sz w:val="32"/>
        </w:rPr>
      </w:pPr>
      <w:r>
        <w:rPr>
          <w:rFonts w:hint="eastAsia" w:ascii="宋体" w:hAnsi="宋体"/>
          <w:color w:val="auto"/>
          <w:sz w:val="32"/>
        </w:rPr>
        <w:t>签订地点：福建省福州市</w:t>
      </w:r>
      <w:r>
        <w:rPr>
          <w:rFonts w:hint="eastAsia" w:ascii="宋体" w:hAnsi="宋体"/>
          <w:sz w:val="32"/>
        </w:rPr>
        <w:t>鼓楼区</w:t>
      </w:r>
      <w:r>
        <w:rPr>
          <w:rFonts w:hint="eastAsia" w:ascii="宋体" w:hAnsi="宋体"/>
          <w:color w:val="auto"/>
          <w:sz w:val="32"/>
        </w:rPr>
        <w:t>东大路117号</w:t>
      </w:r>
    </w:p>
    <w:p>
      <w:pPr>
        <w:spacing w:line="360" w:lineRule="auto"/>
        <w:rPr>
          <w:rFonts w:hint="eastAsia" w:ascii="宋体" w:hAnsi="宋体"/>
          <w:color w:val="auto"/>
          <w:sz w:val="32"/>
        </w:rPr>
      </w:pPr>
    </w:p>
    <w:p>
      <w:pPr>
        <w:pStyle w:val="2"/>
        <w:rPr>
          <w:rFonts w:hint="eastAsia" w:ascii="宋体" w:hAnsi="宋体"/>
          <w:color w:val="auto"/>
          <w:sz w:val="32"/>
        </w:rPr>
      </w:pPr>
    </w:p>
    <w:p>
      <w:pPr>
        <w:pStyle w:val="2"/>
        <w:rPr>
          <w:rFonts w:hint="eastAsia" w:ascii="宋体" w:hAnsi="宋体"/>
          <w:color w:val="auto"/>
          <w:sz w:val="32"/>
        </w:rPr>
      </w:pPr>
    </w:p>
    <w:p>
      <w:pPr>
        <w:spacing w:line="360" w:lineRule="auto"/>
        <w:jc w:val="center"/>
        <w:rPr>
          <w:rFonts w:hint="eastAsia" w:ascii="宋体" w:hAnsi="宋体"/>
          <w:color w:val="auto"/>
          <w:sz w:val="32"/>
        </w:rPr>
      </w:pPr>
    </w:p>
    <w:p>
      <w:pPr>
        <w:spacing w:line="360" w:lineRule="auto"/>
        <w:ind w:firstLine="0" w:firstLineChars="0"/>
        <w:jc w:val="center"/>
        <w:rPr>
          <w:rFonts w:hint="eastAsia"/>
          <w:color w:val="auto"/>
          <w:sz w:val="24"/>
        </w:rPr>
      </w:pPr>
      <w:r>
        <w:rPr>
          <w:rFonts w:hint="eastAsia" w:ascii="宋体" w:hAnsi="宋体"/>
          <w:color w:val="auto"/>
          <w:sz w:val="32"/>
        </w:rPr>
        <w:t>签订日期：  年  月  日</w:t>
      </w:r>
    </w:p>
    <w:p>
      <w:pPr>
        <w:spacing w:line="520" w:lineRule="exact"/>
        <w:rPr>
          <w:rFonts w:hint="eastAsia"/>
          <w:color w:val="auto"/>
          <w:sz w:val="24"/>
        </w:rPr>
      </w:pPr>
    </w:p>
    <w:p>
      <w:pPr>
        <w:pStyle w:val="2"/>
        <w:rPr>
          <w:rFonts w:hint="eastAsia"/>
        </w:rPr>
      </w:pPr>
    </w:p>
    <w:p>
      <w:pPr>
        <w:spacing w:line="520" w:lineRule="exact"/>
        <w:ind w:firstLine="480" w:firstLineChars="200"/>
        <w:rPr>
          <w:rFonts w:hint="eastAsia"/>
          <w:color w:val="auto"/>
          <w:sz w:val="24"/>
        </w:rPr>
      </w:pPr>
      <w:r>
        <w:rPr>
          <w:rFonts w:hint="eastAsia"/>
          <w:color w:val="auto"/>
          <w:sz w:val="24"/>
        </w:rPr>
        <w:t>依据《中华人民共和国合同法》的规定，遵循平等、自愿、公平和诚实信用的原则，</w:t>
      </w:r>
      <w:r>
        <w:rPr>
          <w:rFonts w:hint="eastAsia"/>
          <w:color w:val="auto"/>
          <w:sz w:val="24"/>
          <w:szCs w:val="24"/>
        </w:rPr>
        <w:t>合同双方就甲方向乙方购</w:t>
      </w:r>
      <w:r>
        <w:rPr>
          <w:rFonts w:hint="eastAsia"/>
          <w:color w:val="auto"/>
          <w:sz w:val="24"/>
          <w:szCs w:val="24"/>
          <w:lang w:eastAsia="zh-CN"/>
        </w:rPr>
        <w:t>买</w:t>
      </w:r>
      <w:r>
        <w:rPr>
          <w:rFonts w:hint="eastAsia"/>
          <w:color w:val="auto"/>
          <w:sz w:val="24"/>
          <w:lang w:eastAsia="zh-CN"/>
        </w:rPr>
        <w:t>电子文档安全保护系统</w:t>
      </w:r>
      <w:r>
        <w:rPr>
          <w:rFonts w:hint="eastAsia"/>
          <w:color w:val="auto"/>
          <w:sz w:val="24"/>
        </w:rPr>
        <w:t>技术</w:t>
      </w:r>
      <w:r>
        <w:rPr>
          <w:rFonts w:hint="eastAsia"/>
          <w:color w:val="auto"/>
          <w:sz w:val="24"/>
          <w:szCs w:val="24"/>
        </w:rPr>
        <w:t>服务事宜</w:t>
      </w:r>
      <w:r>
        <w:rPr>
          <w:rFonts w:hint="eastAsia"/>
          <w:color w:val="auto"/>
          <w:sz w:val="24"/>
        </w:rPr>
        <w:t>，</w:t>
      </w:r>
      <w:r>
        <w:rPr>
          <w:rFonts w:hint="eastAsia"/>
          <w:color w:val="auto"/>
          <w:sz w:val="24"/>
          <w:szCs w:val="24"/>
        </w:rPr>
        <w:t>经双方协商一致，</w:t>
      </w:r>
      <w:r>
        <w:rPr>
          <w:rFonts w:hint="eastAsia"/>
          <w:color w:val="auto"/>
          <w:sz w:val="24"/>
        </w:rPr>
        <w:t>按如下条款签订本合同。</w:t>
      </w:r>
    </w:p>
    <w:p>
      <w:pPr>
        <w:spacing w:before="120" w:beforeLines="50" w:after="120" w:afterLines="50" w:line="360" w:lineRule="auto"/>
        <w:outlineLvl w:val="0"/>
        <w:rPr>
          <w:rFonts w:hint="eastAsia"/>
          <w:b/>
          <w:color w:val="auto"/>
          <w:sz w:val="28"/>
          <w:szCs w:val="28"/>
        </w:rPr>
      </w:pPr>
      <w:bookmarkStart w:id="24" w:name="_Hlt30428581"/>
      <w:bookmarkEnd w:id="24"/>
      <w:bookmarkStart w:id="25" w:name="_Toc16243"/>
      <w:bookmarkStart w:id="26" w:name="_Toc356309157"/>
      <w:bookmarkStart w:id="27" w:name="_Toc155070846"/>
      <w:bookmarkStart w:id="28" w:name="_Toc18080309"/>
      <w:bookmarkStart w:id="29" w:name="_Toc351369108"/>
      <w:bookmarkStart w:id="30" w:name="_Toc76196553"/>
      <w:r>
        <w:rPr>
          <w:rFonts w:hint="eastAsia" w:ascii="宋体" w:hAnsi="宋体"/>
          <w:b/>
          <w:color w:val="auto"/>
          <w:sz w:val="28"/>
          <w:szCs w:val="28"/>
        </w:rPr>
        <w:t>一、合同的</w:t>
      </w:r>
      <w:r>
        <w:rPr>
          <w:rFonts w:ascii="宋体" w:hAnsi="宋体"/>
          <w:b/>
          <w:color w:val="auto"/>
          <w:sz w:val="28"/>
          <w:szCs w:val="28"/>
        </w:rPr>
        <w:t>内容</w:t>
      </w:r>
      <w:bookmarkEnd w:id="25"/>
      <w:bookmarkEnd w:id="26"/>
    </w:p>
    <w:bookmarkEnd w:id="27"/>
    <w:bookmarkEnd w:id="28"/>
    <w:bookmarkEnd w:id="29"/>
    <w:bookmarkEnd w:id="30"/>
    <w:p>
      <w:pPr>
        <w:numPr>
          <w:ilvl w:val="0"/>
          <w:numId w:val="11"/>
        </w:numPr>
        <w:spacing w:line="360" w:lineRule="auto"/>
        <w:rPr>
          <w:rFonts w:hint="eastAsia"/>
          <w:color w:val="auto"/>
          <w:sz w:val="24"/>
          <w:szCs w:val="24"/>
        </w:rPr>
      </w:pPr>
      <w:r>
        <w:rPr>
          <w:rFonts w:hint="eastAsia"/>
          <w:color w:val="auto"/>
          <w:sz w:val="24"/>
          <w:szCs w:val="24"/>
        </w:rPr>
        <w:t>乙方自本合同生效之日起5天内，向甲方提供软件产品及其价格如下：</w:t>
      </w:r>
    </w:p>
    <w:tbl>
      <w:tblPr>
        <w:tblStyle w:val="24"/>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535"/>
        <w:gridCol w:w="1645"/>
        <w:gridCol w:w="1235"/>
        <w:gridCol w:w="810"/>
        <w:gridCol w:w="129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vAlign w:val="center"/>
          </w:tcPr>
          <w:p>
            <w:pPr>
              <w:spacing w:before="120" w:after="120" w:line="300" w:lineRule="auto"/>
              <w:jc w:val="center"/>
              <w:rPr>
                <w:rFonts w:hint="eastAsia" w:ascii="宋体" w:hAnsi="宋体"/>
                <w:color w:val="auto"/>
                <w:sz w:val="24"/>
                <w:szCs w:val="24"/>
              </w:rPr>
            </w:pPr>
            <w:r>
              <w:rPr>
                <w:rFonts w:hint="eastAsia" w:ascii="宋体" w:hAnsi="宋体"/>
                <w:color w:val="auto"/>
                <w:sz w:val="24"/>
                <w:szCs w:val="24"/>
              </w:rPr>
              <w:t>序号</w:t>
            </w:r>
          </w:p>
        </w:tc>
        <w:tc>
          <w:tcPr>
            <w:tcW w:w="1535" w:type="dxa"/>
            <w:vAlign w:val="center"/>
          </w:tcPr>
          <w:p>
            <w:pPr>
              <w:spacing w:before="120" w:after="120" w:line="300" w:lineRule="auto"/>
              <w:jc w:val="center"/>
              <w:rPr>
                <w:rFonts w:hint="eastAsia" w:ascii="宋体" w:hAnsi="宋体"/>
                <w:color w:val="auto"/>
                <w:sz w:val="24"/>
                <w:szCs w:val="24"/>
              </w:rPr>
            </w:pPr>
            <w:r>
              <w:rPr>
                <w:rFonts w:hint="eastAsia" w:ascii="宋体" w:hAnsi="宋体"/>
                <w:color w:val="auto"/>
                <w:sz w:val="24"/>
                <w:szCs w:val="24"/>
              </w:rPr>
              <w:t>项目</w:t>
            </w:r>
          </w:p>
        </w:tc>
        <w:tc>
          <w:tcPr>
            <w:tcW w:w="1645" w:type="dxa"/>
            <w:vAlign w:val="center"/>
          </w:tcPr>
          <w:p>
            <w:pPr>
              <w:spacing w:before="120" w:after="120" w:line="300" w:lineRule="auto"/>
              <w:jc w:val="center"/>
              <w:rPr>
                <w:rFonts w:hint="eastAsia" w:ascii="宋体" w:hAnsi="宋体"/>
                <w:color w:val="auto"/>
                <w:sz w:val="24"/>
                <w:szCs w:val="24"/>
              </w:rPr>
            </w:pPr>
            <w:r>
              <w:rPr>
                <w:rFonts w:hint="eastAsia" w:ascii="宋体" w:hAnsi="宋体"/>
                <w:color w:val="auto"/>
                <w:sz w:val="24"/>
                <w:szCs w:val="24"/>
              </w:rPr>
              <w:t>单价</w:t>
            </w:r>
          </w:p>
          <w:p>
            <w:pPr>
              <w:spacing w:before="120" w:after="120" w:line="300" w:lineRule="auto"/>
              <w:jc w:val="center"/>
              <w:rPr>
                <w:rFonts w:hint="eastAsia" w:ascii="宋体" w:hAnsi="宋体"/>
                <w:color w:val="auto"/>
                <w:sz w:val="24"/>
                <w:szCs w:val="24"/>
              </w:rPr>
            </w:pPr>
            <w:r>
              <w:rPr>
                <w:rFonts w:hint="eastAsia" w:ascii="宋体" w:hAnsi="宋体"/>
                <w:color w:val="auto"/>
                <w:sz w:val="24"/>
                <w:szCs w:val="24"/>
                <w:lang w:eastAsia="zh-CN"/>
              </w:rPr>
              <w:t>（元）</w:t>
            </w:r>
          </w:p>
        </w:tc>
        <w:tc>
          <w:tcPr>
            <w:tcW w:w="1235" w:type="dxa"/>
            <w:vAlign w:val="center"/>
          </w:tcPr>
          <w:p>
            <w:pPr>
              <w:spacing w:after="120" w:line="300" w:lineRule="auto"/>
              <w:jc w:val="center"/>
              <w:rPr>
                <w:rFonts w:hint="eastAsia" w:ascii="宋体" w:hAnsi="宋体"/>
                <w:color w:val="auto"/>
                <w:sz w:val="24"/>
                <w:szCs w:val="24"/>
              </w:rPr>
            </w:pPr>
            <w:r>
              <w:rPr>
                <w:rFonts w:hint="eastAsia" w:ascii="宋体" w:hAnsi="宋体"/>
                <w:color w:val="auto"/>
                <w:sz w:val="24"/>
                <w:szCs w:val="24"/>
              </w:rPr>
              <w:t>数量</w:t>
            </w:r>
          </w:p>
        </w:tc>
        <w:tc>
          <w:tcPr>
            <w:tcW w:w="810" w:type="dxa"/>
            <w:vAlign w:val="center"/>
          </w:tcPr>
          <w:p>
            <w:pPr>
              <w:spacing w:line="300" w:lineRule="auto"/>
              <w:jc w:val="center"/>
              <w:rPr>
                <w:rFonts w:hint="eastAsia" w:ascii="宋体" w:hAnsi="宋体" w:eastAsia="宋体"/>
                <w:color w:val="auto"/>
                <w:sz w:val="24"/>
                <w:szCs w:val="24"/>
                <w:lang w:eastAsia="zh-CN"/>
              </w:rPr>
            </w:pPr>
            <w:r>
              <w:rPr>
                <w:rFonts w:hint="eastAsia" w:ascii="宋体" w:hAnsi="宋体"/>
                <w:color w:val="auto"/>
                <w:sz w:val="24"/>
                <w:szCs w:val="24"/>
                <w:lang w:eastAsia="zh-CN"/>
              </w:rPr>
              <w:t>单位</w:t>
            </w:r>
          </w:p>
        </w:tc>
        <w:tc>
          <w:tcPr>
            <w:tcW w:w="1293" w:type="dxa"/>
            <w:vAlign w:val="center"/>
          </w:tcPr>
          <w:p>
            <w:pPr>
              <w:spacing w:line="300" w:lineRule="auto"/>
              <w:jc w:val="center"/>
              <w:rPr>
                <w:rFonts w:hint="eastAsia" w:ascii="宋体" w:hAnsi="宋体" w:eastAsia="宋体"/>
                <w:color w:val="auto"/>
                <w:sz w:val="24"/>
                <w:szCs w:val="24"/>
                <w:lang w:eastAsia="zh-CN"/>
              </w:rPr>
            </w:pPr>
            <w:r>
              <w:rPr>
                <w:rFonts w:hint="eastAsia" w:ascii="宋体" w:hAnsi="宋体"/>
                <w:color w:val="auto"/>
                <w:sz w:val="24"/>
                <w:szCs w:val="24"/>
              </w:rPr>
              <w:t>总  价</w:t>
            </w:r>
            <w:r>
              <w:rPr>
                <w:rFonts w:hint="eastAsia" w:ascii="宋体" w:hAnsi="宋体"/>
                <w:color w:val="auto"/>
                <w:sz w:val="24"/>
                <w:szCs w:val="24"/>
                <w:lang w:eastAsia="zh-CN"/>
              </w:rPr>
              <w:t>（元）</w:t>
            </w:r>
          </w:p>
        </w:tc>
        <w:tc>
          <w:tcPr>
            <w:tcW w:w="1463" w:type="dxa"/>
            <w:vAlign w:val="center"/>
          </w:tcPr>
          <w:p>
            <w:pPr>
              <w:spacing w:line="300" w:lineRule="auto"/>
              <w:jc w:val="center"/>
              <w:rPr>
                <w:rFonts w:hint="eastAsia"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vAlign w:val="center"/>
          </w:tcPr>
          <w:p>
            <w:pPr>
              <w:spacing w:before="120" w:after="12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5225" w:type="dxa"/>
            <w:gridSpan w:val="4"/>
            <w:vAlign w:val="center"/>
          </w:tcPr>
          <w:p>
            <w:pPr>
              <w:spacing w:line="300" w:lineRule="auto"/>
              <w:jc w:val="center"/>
              <w:rPr>
                <w:rFonts w:hint="eastAsia" w:ascii="宋体" w:hAnsi="宋体"/>
                <w:color w:val="auto"/>
                <w:sz w:val="24"/>
                <w:szCs w:val="24"/>
              </w:rPr>
            </w:pPr>
            <w:r>
              <w:rPr>
                <w:rFonts w:hint="eastAsia" w:ascii="宋体" w:hAnsi="宋体"/>
                <w:color w:val="auto"/>
                <w:sz w:val="24"/>
                <w:szCs w:val="24"/>
              </w:rPr>
              <w:t>软件</w:t>
            </w:r>
            <w:r>
              <w:rPr>
                <w:rFonts w:hint="eastAsia" w:ascii="宋体" w:hAnsi="宋体" w:cs="宋体"/>
                <w:color w:val="auto"/>
                <w:sz w:val="24"/>
                <w:szCs w:val="24"/>
              </w:rPr>
              <w:t>总价</w:t>
            </w:r>
            <w:r>
              <w:rPr>
                <w:rFonts w:hint="eastAsia" w:ascii="宋体" w:hAnsi="宋体" w:cs="宋体"/>
                <w:color w:val="auto"/>
                <w:sz w:val="24"/>
                <w:szCs w:val="24"/>
                <w:lang w:eastAsia="zh-CN"/>
              </w:rPr>
              <w:t>（以下为软件功能细分部分）</w:t>
            </w:r>
          </w:p>
        </w:tc>
        <w:tc>
          <w:tcPr>
            <w:tcW w:w="1293" w:type="dxa"/>
            <w:vAlign w:val="center"/>
          </w:tcPr>
          <w:p>
            <w:pPr>
              <w:spacing w:line="300" w:lineRule="auto"/>
              <w:jc w:val="center"/>
              <w:rPr>
                <w:rFonts w:hint="eastAsia" w:ascii="宋体" w:hAnsi="宋体"/>
                <w:color w:val="auto"/>
                <w:sz w:val="24"/>
                <w:szCs w:val="24"/>
              </w:rPr>
            </w:pPr>
          </w:p>
        </w:tc>
        <w:tc>
          <w:tcPr>
            <w:tcW w:w="1463" w:type="dxa"/>
            <w:vAlign w:val="center"/>
          </w:tcPr>
          <w:p>
            <w:pPr>
              <w:spacing w:line="30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1.1</w:t>
            </w:r>
          </w:p>
        </w:tc>
        <w:tc>
          <w:tcPr>
            <w:tcW w:w="1535" w:type="dxa"/>
            <w:vAlign w:val="center"/>
          </w:tcPr>
          <w:p>
            <w:pPr>
              <w:spacing w:before="60" w:after="60" w:line="300" w:lineRule="auto"/>
              <w:jc w:val="center"/>
              <w:rPr>
                <w:rFonts w:hint="eastAsia" w:ascii="宋体" w:hAnsi="宋体" w:eastAsia="宋体"/>
                <w:color w:val="auto"/>
                <w:sz w:val="24"/>
                <w:szCs w:val="24"/>
                <w:lang w:eastAsia="zh-CN"/>
              </w:rPr>
            </w:pPr>
            <w:r>
              <w:rPr>
                <w:rFonts w:hint="eastAsia" w:ascii="宋体" w:hAnsi="宋体"/>
                <w:color w:val="auto"/>
                <w:sz w:val="24"/>
                <w:szCs w:val="24"/>
                <w:lang w:eastAsia="zh-CN"/>
              </w:rPr>
              <w:t>服务端</w:t>
            </w:r>
          </w:p>
        </w:tc>
        <w:tc>
          <w:tcPr>
            <w:tcW w:w="1645" w:type="dxa"/>
            <w:vAlign w:val="center"/>
          </w:tcPr>
          <w:p>
            <w:pPr>
              <w:spacing w:before="60" w:after="60" w:line="300" w:lineRule="auto"/>
              <w:rPr>
                <w:rFonts w:hint="eastAsia" w:ascii="宋体" w:hAnsi="宋体"/>
                <w:color w:val="auto"/>
                <w:sz w:val="24"/>
                <w:szCs w:val="24"/>
              </w:rPr>
            </w:pPr>
          </w:p>
        </w:tc>
        <w:tc>
          <w:tcPr>
            <w:tcW w:w="1235" w:type="dxa"/>
            <w:vAlign w:val="center"/>
          </w:tcPr>
          <w:p>
            <w:pPr>
              <w:spacing w:before="60" w:after="6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w:t>
            </w:r>
          </w:p>
        </w:tc>
        <w:tc>
          <w:tcPr>
            <w:tcW w:w="810" w:type="dxa"/>
            <w:vAlign w:val="center"/>
          </w:tcPr>
          <w:p>
            <w:pPr>
              <w:spacing w:before="60" w:after="60" w:line="300" w:lineRule="auto"/>
              <w:rPr>
                <w:rFonts w:hint="eastAsia" w:ascii="宋体" w:hAnsi="宋体" w:eastAsia="宋体"/>
                <w:color w:val="auto"/>
                <w:sz w:val="24"/>
                <w:szCs w:val="24"/>
                <w:lang w:eastAsia="zh-CN"/>
              </w:rPr>
            </w:pPr>
            <w:r>
              <w:rPr>
                <w:rFonts w:hint="eastAsia" w:ascii="宋体" w:hAnsi="宋体"/>
                <w:color w:val="auto"/>
                <w:sz w:val="24"/>
                <w:szCs w:val="24"/>
                <w:lang w:eastAsia="zh-CN"/>
              </w:rPr>
              <w:t>套</w:t>
            </w:r>
          </w:p>
        </w:tc>
        <w:tc>
          <w:tcPr>
            <w:tcW w:w="1293" w:type="dxa"/>
            <w:vAlign w:val="center"/>
          </w:tcPr>
          <w:p>
            <w:pPr>
              <w:spacing w:before="60" w:after="60" w:line="300" w:lineRule="auto"/>
              <w:rPr>
                <w:rFonts w:hint="eastAsia" w:ascii="宋体" w:hAnsi="宋体"/>
                <w:color w:val="auto"/>
                <w:sz w:val="24"/>
                <w:szCs w:val="24"/>
              </w:rPr>
            </w:pPr>
          </w:p>
        </w:tc>
        <w:tc>
          <w:tcPr>
            <w:tcW w:w="1463" w:type="dxa"/>
            <w:vAlign w:val="center"/>
          </w:tcPr>
          <w:p>
            <w:pPr>
              <w:spacing w:line="300" w:lineRule="auto"/>
              <w:rPr>
                <w:rFonts w:hint="eastAsia" w:ascii="宋体" w:hAnsi="宋体" w:eastAsia="宋体"/>
                <w:color w:val="auto"/>
                <w:sz w:val="24"/>
                <w:szCs w:val="24"/>
                <w:lang w:eastAsia="zh-CN"/>
              </w:rPr>
            </w:pPr>
            <w:r>
              <w:rPr>
                <w:rFonts w:hint="eastAsia" w:ascii="宋体" w:hAnsi="宋体"/>
                <w:sz w:val="24"/>
                <w:szCs w:val="24"/>
                <w:lang w:eastAsia="zh-CN"/>
              </w:rPr>
              <w:t>在线、离线</w:t>
            </w:r>
            <w:r>
              <w:rPr>
                <w:rFonts w:hint="eastAsia" w:ascii="宋体" w:hAnsi="宋体"/>
                <w:sz w:val="24"/>
                <w:szCs w:val="24"/>
              </w:rPr>
              <w:t>各部署一</w:t>
            </w:r>
            <w:r>
              <w:rPr>
                <w:rFonts w:hint="eastAsia" w:ascii="宋体" w:hAnsi="宋体"/>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1.2</w:t>
            </w:r>
          </w:p>
        </w:tc>
        <w:tc>
          <w:tcPr>
            <w:tcW w:w="1535" w:type="dxa"/>
            <w:vAlign w:val="center"/>
          </w:tcPr>
          <w:p>
            <w:pPr>
              <w:spacing w:before="60" w:after="60" w:line="300" w:lineRule="auto"/>
              <w:jc w:val="center"/>
              <w:rPr>
                <w:rFonts w:hint="eastAsia" w:ascii="宋体" w:hAnsi="宋体" w:eastAsia="宋体"/>
                <w:color w:val="auto"/>
                <w:sz w:val="24"/>
                <w:szCs w:val="24"/>
                <w:lang w:eastAsia="zh-CN"/>
              </w:rPr>
            </w:pPr>
            <w:r>
              <w:rPr>
                <w:rFonts w:hint="eastAsia" w:ascii="宋体" w:hAnsi="宋体"/>
                <w:color w:val="auto"/>
                <w:sz w:val="24"/>
                <w:szCs w:val="24"/>
                <w:lang w:eastAsia="zh-CN"/>
              </w:rPr>
              <w:t>客户端</w:t>
            </w:r>
          </w:p>
        </w:tc>
        <w:tc>
          <w:tcPr>
            <w:tcW w:w="1645" w:type="dxa"/>
            <w:vAlign w:val="center"/>
          </w:tcPr>
          <w:p>
            <w:pPr>
              <w:spacing w:before="60" w:after="60" w:line="300" w:lineRule="auto"/>
              <w:rPr>
                <w:rFonts w:hint="eastAsia" w:ascii="宋体" w:hAnsi="宋体"/>
                <w:color w:val="auto"/>
                <w:sz w:val="24"/>
                <w:szCs w:val="24"/>
              </w:rPr>
            </w:pPr>
          </w:p>
        </w:tc>
        <w:tc>
          <w:tcPr>
            <w:tcW w:w="1235" w:type="dxa"/>
            <w:vAlign w:val="center"/>
          </w:tcPr>
          <w:p>
            <w:pPr>
              <w:spacing w:before="60" w:after="6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250</w:t>
            </w:r>
          </w:p>
        </w:tc>
        <w:tc>
          <w:tcPr>
            <w:tcW w:w="810" w:type="dxa"/>
            <w:vAlign w:val="center"/>
          </w:tcPr>
          <w:p>
            <w:pPr>
              <w:spacing w:before="60" w:after="60" w:line="300" w:lineRule="auto"/>
              <w:rPr>
                <w:rFonts w:hint="eastAsia" w:ascii="宋体" w:hAnsi="宋体" w:eastAsia="宋体"/>
                <w:color w:val="auto"/>
                <w:sz w:val="24"/>
                <w:szCs w:val="24"/>
                <w:lang w:eastAsia="zh-CN"/>
              </w:rPr>
            </w:pPr>
            <w:r>
              <w:rPr>
                <w:rFonts w:hint="eastAsia" w:ascii="宋体" w:hAnsi="宋体"/>
                <w:color w:val="auto"/>
                <w:sz w:val="24"/>
                <w:szCs w:val="24"/>
                <w:lang w:eastAsia="zh-CN"/>
              </w:rPr>
              <w:t>点</w:t>
            </w:r>
          </w:p>
        </w:tc>
        <w:tc>
          <w:tcPr>
            <w:tcW w:w="1293" w:type="dxa"/>
            <w:vAlign w:val="center"/>
          </w:tcPr>
          <w:p>
            <w:pPr>
              <w:spacing w:before="60" w:after="60" w:line="300" w:lineRule="auto"/>
              <w:rPr>
                <w:rFonts w:hint="eastAsia" w:ascii="宋体" w:hAnsi="宋体"/>
                <w:color w:val="auto"/>
                <w:sz w:val="24"/>
                <w:szCs w:val="24"/>
              </w:rPr>
            </w:pPr>
          </w:p>
        </w:tc>
        <w:tc>
          <w:tcPr>
            <w:tcW w:w="1463" w:type="dxa"/>
            <w:vAlign w:val="center"/>
          </w:tcPr>
          <w:p>
            <w:pPr>
              <w:spacing w:line="300" w:lineRule="auto"/>
              <w:rPr>
                <w:rFonts w:hint="eastAsia" w:ascii="宋体" w:hAnsi="宋体"/>
                <w:color w:val="auto"/>
                <w:sz w:val="24"/>
                <w:szCs w:val="24"/>
              </w:rPr>
            </w:pPr>
            <w:r>
              <w:rPr>
                <w:rFonts w:hint="eastAsia" w:ascii="宋体" w:hAnsi="宋体"/>
                <w:sz w:val="24"/>
                <w:szCs w:val="24"/>
              </w:rPr>
              <w:t>赠送100个离线客户端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1.2.1</w:t>
            </w:r>
          </w:p>
        </w:tc>
        <w:tc>
          <w:tcPr>
            <w:tcW w:w="1535" w:type="dxa"/>
            <w:vAlign w:val="center"/>
          </w:tcPr>
          <w:p>
            <w:pPr>
              <w:spacing w:before="60" w:after="60" w:line="300" w:lineRule="auto"/>
              <w:jc w:val="center"/>
              <w:rPr>
                <w:rFonts w:hint="eastAsia" w:ascii="宋体" w:hAnsi="宋体"/>
                <w:color w:val="auto"/>
                <w:sz w:val="24"/>
                <w:szCs w:val="24"/>
              </w:rPr>
            </w:pPr>
          </w:p>
        </w:tc>
        <w:tc>
          <w:tcPr>
            <w:tcW w:w="1645" w:type="dxa"/>
            <w:vAlign w:val="center"/>
          </w:tcPr>
          <w:p>
            <w:pPr>
              <w:spacing w:before="60" w:after="60" w:line="300" w:lineRule="auto"/>
              <w:rPr>
                <w:rFonts w:hint="eastAsia" w:ascii="宋体" w:hAnsi="宋体"/>
                <w:color w:val="auto"/>
                <w:sz w:val="24"/>
                <w:szCs w:val="24"/>
              </w:rPr>
            </w:pPr>
          </w:p>
        </w:tc>
        <w:tc>
          <w:tcPr>
            <w:tcW w:w="1235" w:type="dxa"/>
            <w:vAlign w:val="center"/>
          </w:tcPr>
          <w:p>
            <w:pPr>
              <w:spacing w:before="60" w:after="60" w:line="300" w:lineRule="auto"/>
              <w:rPr>
                <w:rFonts w:hint="eastAsia" w:ascii="宋体" w:hAnsi="宋体"/>
                <w:color w:val="auto"/>
                <w:sz w:val="24"/>
                <w:szCs w:val="24"/>
              </w:rPr>
            </w:pPr>
          </w:p>
        </w:tc>
        <w:tc>
          <w:tcPr>
            <w:tcW w:w="810" w:type="dxa"/>
            <w:vAlign w:val="center"/>
          </w:tcPr>
          <w:p>
            <w:pPr>
              <w:spacing w:before="60" w:after="60" w:line="300" w:lineRule="auto"/>
              <w:rPr>
                <w:rFonts w:hint="eastAsia" w:ascii="宋体" w:hAnsi="宋体"/>
                <w:color w:val="auto"/>
                <w:sz w:val="24"/>
                <w:szCs w:val="24"/>
              </w:rPr>
            </w:pPr>
          </w:p>
        </w:tc>
        <w:tc>
          <w:tcPr>
            <w:tcW w:w="1293" w:type="dxa"/>
            <w:vAlign w:val="center"/>
          </w:tcPr>
          <w:p>
            <w:pPr>
              <w:spacing w:before="60" w:after="60" w:line="300" w:lineRule="auto"/>
              <w:rPr>
                <w:rFonts w:hint="eastAsia" w:ascii="宋体" w:hAnsi="宋体"/>
                <w:color w:val="auto"/>
                <w:sz w:val="24"/>
                <w:szCs w:val="24"/>
              </w:rPr>
            </w:pPr>
          </w:p>
        </w:tc>
        <w:tc>
          <w:tcPr>
            <w:tcW w:w="1463" w:type="dxa"/>
            <w:vAlign w:val="center"/>
          </w:tcPr>
          <w:p>
            <w:pPr>
              <w:spacing w:line="300" w:lineRule="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w:t>
            </w:r>
          </w:p>
        </w:tc>
        <w:tc>
          <w:tcPr>
            <w:tcW w:w="1535" w:type="dxa"/>
            <w:vAlign w:val="center"/>
          </w:tcPr>
          <w:p>
            <w:pPr>
              <w:spacing w:before="60" w:after="60" w:line="300" w:lineRule="auto"/>
              <w:jc w:val="center"/>
              <w:rPr>
                <w:rFonts w:hint="eastAsia" w:ascii="宋体" w:hAnsi="宋体"/>
                <w:color w:val="auto"/>
                <w:sz w:val="24"/>
                <w:szCs w:val="24"/>
              </w:rPr>
            </w:pPr>
          </w:p>
        </w:tc>
        <w:tc>
          <w:tcPr>
            <w:tcW w:w="1645" w:type="dxa"/>
            <w:vAlign w:val="center"/>
          </w:tcPr>
          <w:p>
            <w:pPr>
              <w:spacing w:before="60" w:after="60" w:line="300" w:lineRule="auto"/>
              <w:rPr>
                <w:rFonts w:hint="eastAsia" w:ascii="宋体" w:hAnsi="宋体"/>
                <w:color w:val="auto"/>
                <w:sz w:val="24"/>
                <w:szCs w:val="24"/>
              </w:rPr>
            </w:pPr>
          </w:p>
        </w:tc>
        <w:tc>
          <w:tcPr>
            <w:tcW w:w="1235" w:type="dxa"/>
            <w:vAlign w:val="center"/>
          </w:tcPr>
          <w:p>
            <w:pPr>
              <w:spacing w:before="60" w:after="60" w:line="300" w:lineRule="auto"/>
              <w:rPr>
                <w:rFonts w:hint="eastAsia" w:ascii="宋体" w:hAnsi="宋体"/>
                <w:color w:val="auto"/>
                <w:sz w:val="24"/>
                <w:szCs w:val="24"/>
              </w:rPr>
            </w:pPr>
          </w:p>
        </w:tc>
        <w:tc>
          <w:tcPr>
            <w:tcW w:w="810" w:type="dxa"/>
            <w:vAlign w:val="center"/>
          </w:tcPr>
          <w:p>
            <w:pPr>
              <w:spacing w:before="60" w:after="60" w:line="300" w:lineRule="auto"/>
              <w:rPr>
                <w:rFonts w:hint="eastAsia" w:ascii="宋体" w:hAnsi="宋体"/>
                <w:color w:val="auto"/>
                <w:sz w:val="24"/>
                <w:szCs w:val="24"/>
              </w:rPr>
            </w:pPr>
          </w:p>
        </w:tc>
        <w:tc>
          <w:tcPr>
            <w:tcW w:w="1293" w:type="dxa"/>
            <w:vAlign w:val="center"/>
          </w:tcPr>
          <w:p>
            <w:pPr>
              <w:spacing w:before="60" w:after="60" w:line="300" w:lineRule="auto"/>
              <w:rPr>
                <w:rFonts w:hint="eastAsia" w:ascii="宋体" w:hAnsi="宋体"/>
                <w:color w:val="auto"/>
                <w:sz w:val="24"/>
                <w:szCs w:val="24"/>
              </w:rPr>
            </w:pPr>
          </w:p>
        </w:tc>
        <w:tc>
          <w:tcPr>
            <w:tcW w:w="1463" w:type="dxa"/>
            <w:vAlign w:val="center"/>
          </w:tcPr>
          <w:p>
            <w:pPr>
              <w:spacing w:line="300" w:lineRule="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w:t>
            </w:r>
          </w:p>
        </w:tc>
        <w:tc>
          <w:tcPr>
            <w:tcW w:w="1535" w:type="dxa"/>
            <w:vAlign w:val="center"/>
          </w:tcPr>
          <w:p>
            <w:pPr>
              <w:spacing w:before="60" w:after="60" w:line="300" w:lineRule="auto"/>
              <w:jc w:val="center"/>
              <w:rPr>
                <w:rFonts w:hint="eastAsia" w:ascii="宋体" w:hAnsi="宋体" w:eastAsia="宋体"/>
                <w:color w:val="auto"/>
                <w:sz w:val="24"/>
                <w:szCs w:val="24"/>
                <w:lang w:eastAsia="zh-CN"/>
              </w:rPr>
            </w:pPr>
            <w:r>
              <w:rPr>
                <w:rFonts w:hint="eastAsia" w:ascii="宋体" w:hAnsi="宋体"/>
                <w:color w:val="auto"/>
                <w:sz w:val="24"/>
                <w:szCs w:val="24"/>
              </w:rPr>
              <w:t>实施服务费</w:t>
            </w:r>
            <w:r>
              <w:rPr>
                <w:rFonts w:hint="eastAsia" w:ascii="宋体" w:hAnsi="宋体"/>
                <w:color w:val="auto"/>
                <w:sz w:val="24"/>
                <w:szCs w:val="24"/>
                <w:lang w:eastAsia="zh-CN"/>
              </w:rPr>
              <w:t>（</w:t>
            </w:r>
            <w:r>
              <w:rPr>
                <w:rFonts w:hint="eastAsia" w:ascii="宋体" w:hAnsi="宋体"/>
                <w:color w:val="auto"/>
                <w:sz w:val="24"/>
                <w:szCs w:val="24"/>
              </w:rPr>
              <w:t>含</w:t>
            </w:r>
            <w:r>
              <w:rPr>
                <w:rFonts w:hint="eastAsia" w:ascii="宋体" w:hAnsi="宋体"/>
                <w:color w:val="auto"/>
                <w:sz w:val="24"/>
                <w:szCs w:val="24"/>
                <w:lang w:eastAsia="zh-CN"/>
              </w:rPr>
              <w:t>第</w:t>
            </w:r>
            <w:r>
              <w:rPr>
                <w:rFonts w:hint="eastAsia" w:ascii="宋体" w:hAnsi="宋体"/>
                <w:color w:val="auto"/>
                <w:sz w:val="24"/>
                <w:szCs w:val="24"/>
              </w:rPr>
              <w:t>1年原厂维护费</w:t>
            </w:r>
            <w:r>
              <w:rPr>
                <w:rFonts w:hint="eastAsia" w:ascii="宋体" w:hAnsi="宋体"/>
                <w:color w:val="auto"/>
                <w:sz w:val="24"/>
                <w:szCs w:val="24"/>
                <w:lang w:eastAsia="zh-CN"/>
              </w:rPr>
              <w:t>、升级费</w:t>
            </w:r>
            <w:r>
              <w:rPr>
                <w:rFonts w:hint="eastAsia" w:ascii="宋体" w:hAnsi="宋体"/>
                <w:color w:val="auto"/>
                <w:sz w:val="24"/>
                <w:szCs w:val="24"/>
              </w:rPr>
              <w:t>及培训费</w:t>
            </w:r>
            <w:r>
              <w:rPr>
                <w:rFonts w:hint="eastAsia" w:ascii="宋体" w:hAnsi="宋体"/>
                <w:color w:val="auto"/>
                <w:sz w:val="24"/>
                <w:szCs w:val="24"/>
                <w:lang w:eastAsia="zh-CN"/>
              </w:rPr>
              <w:t>）</w:t>
            </w:r>
          </w:p>
        </w:tc>
        <w:tc>
          <w:tcPr>
            <w:tcW w:w="1645" w:type="dxa"/>
            <w:vAlign w:val="center"/>
          </w:tcPr>
          <w:p>
            <w:pPr>
              <w:spacing w:before="60" w:after="60" w:line="300" w:lineRule="auto"/>
              <w:rPr>
                <w:rFonts w:hint="eastAsia" w:ascii="宋体" w:hAnsi="宋体"/>
                <w:color w:val="auto"/>
                <w:sz w:val="24"/>
                <w:szCs w:val="24"/>
              </w:rPr>
            </w:pPr>
          </w:p>
        </w:tc>
        <w:tc>
          <w:tcPr>
            <w:tcW w:w="1235" w:type="dxa"/>
            <w:vAlign w:val="center"/>
          </w:tcPr>
          <w:p>
            <w:pPr>
              <w:spacing w:before="60" w:after="60" w:line="300" w:lineRule="auto"/>
              <w:rPr>
                <w:rFonts w:hint="eastAsia" w:ascii="宋体" w:hAnsi="宋体"/>
                <w:color w:val="auto"/>
                <w:sz w:val="24"/>
                <w:szCs w:val="24"/>
              </w:rPr>
            </w:pPr>
          </w:p>
        </w:tc>
        <w:tc>
          <w:tcPr>
            <w:tcW w:w="810" w:type="dxa"/>
            <w:vAlign w:val="center"/>
          </w:tcPr>
          <w:p>
            <w:pPr>
              <w:spacing w:before="60" w:after="60" w:line="300" w:lineRule="auto"/>
              <w:rPr>
                <w:rFonts w:hint="eastAsia" w:ascii="宋体" w:hAnsi="宋体"/>
                <w:color w:val="auto"/>
                <w:sz w:val="24"/>
                <w:szCs w:val="24"/>
              </w:rPr>
            </w:pPr>
          </w:p>
        </w:tc>
        <w:tc>
          <w:tcPr>
            <w:tcW w:w="1293" w:type="dxa"/>
            <w:vAlign w:val="center"/>
          </w:tcPr>
          <w:p>
            <w:pPr>
              <w:spacing w:before="60" w:after="60" w:line="300" w:lineRule="auto"/>
              <w:rPr>
                <w:rFonts w:hint="eastAsia" w:ascii="宋体" w:hAnsi="宋体"/>
                <w:color w:val="auto"/>
                <w:sz w:val="24"/>
                <w:szCs w:val="24"/>
              </w:rPr>
            </w:pPr>
          </w:p>
        </w:tc>
        <w:tc>
          <w:tcPr>
            <w:tcW w:w="1463" w:type="dxa"/>
            <w:vAlign w:val="center"/>
          </w:tcPr>
          <w:p>
            <w:pPr>
              <w:spacing w:line="300" w:lineRule="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47" w:type="dxa"/>
            <w:gridSpan w:val="7"/>
            <w:vAlign w:val="center"/>
          </w:tcPr>
          <w:p>
            <w:pPr>
              <w:spacing w:line="300" w:lineRule="auto"/>
              <w:rPr>
                <w:rFonts w:hint="eastAsia" w:ascii="宋体" w:hAnsi="宋体"/>
                <w:color w:val="auto"/>
                <w:sz w:val="24"/>
                <w:szCs w:val="24"/>
              </w:rPr>
            </w:pPr>
            <w:r>
              <w:rPr>
                <w:rFonts w:hint="eastAsia" w:ascii="宋体" w:hAnsi="宋体"/>
                <w:color w:val="auto"/>
                <w:sz w:val="24"/>
                <w:szCs w:val="24"/>
              </w:rPr>
              <w:t>合同总价（含税）：（大写）</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3</w:t>
            </w:r>
          </w:p>
        </w:tc>
        <w:tc>
          <w:tcPr>
            <w:tcW w:w="7981" w:type="dxa"/>
            <w:gridSpan w:val="6"/>
            <w:vAlign w:val="center"/>
          </w:tcPr>
          <w:p>
            <w:pPr>
              <w:spacing w:before="60" w:after="60" w:line="300" w:lineRule="auto"/>
              <w:jc w:val="left"/>
              <w:rPr>
                <w:rFonts w:hint="eastAsia" w:ascii="宋体" w:hAnsi="宋体" w:eastAsia="宋体"/>
                <w:color w:val="auto"/>
                <w:sz w:val="24"/>
                <w:szCs w:val="24"/>
                <w:lang w:eastAsia="zh-CN"/>
              </w:rPr>
            </w:pPr>
            <w:r>
              <w:rPr>
                <w:rFonts w:hint="eastAsia" w:ascii="宋体" w:hAnsi="宋体"/>
                <w:color w:val="auto"/>
                <w:sz w:val="24"/>
                <w:szCs w:val="24"/>
              </w:rPr>
              <w:t>第二年开始</w:t>
            </w:r>
            <w:r>
              <w:rPr>
                <w:rFonts w:hint="eastAsia" w:ascii="宋体" w:hAnsi="宋体"/>
                <w:color w:val="auto"/>
                <w:sz w:val="24"/>
                <w:szCs w:val="24"/>
                <w:lang w:eastAsia="zh-CN"/>
              </w:rPr>
              <w:t>每年</w:t>
            </w:r>
            <w:r>
              <w:rPr>
                <w:rFonts w:hint="eastAsia" w:ascii="宋体" w:hAnsi="宋体"/>
                <w:color w:val="auto"/>
                <w:sz w:val="24"/>
                <w:szCs w:val="24"/>
              </w:rPr>
              <w:t>原厂售后服务费用（含税总价的百分比，以及具体金额）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4</w:t>
            </w:r>
          </w:p>
        </w:tc>
        <w:tc>
          <w:tcPr>
            <w:tcW w:w="7981" w:type="dxa"/>
            <w:gridSpan w:val="6"/>
            <w:vAlign w:val="center"/>
          </w:tcPr>
          <w:p>
            <w:pPr>
              <w:spacing w:before="60" w:after="60" w:line="300" w:lineRule="auto"/>
              <w:jc w:val="left"/>
              <w:rPr>
                <w:rFonts w:hint="eastAsia" w:ascii="宋体" w:hAnsi="宋体" w:eastAsia="宋体"/>
                <w:color w:val="auto"/>
                <w:sz w:val="24"/>
                <w:szCs w:val="24"/>
                <w:lang w:eastAsia="zh-CN"/>
              </w:rPr>
            </w:pPr>
            <w:r>
              <w:rPr>
                <w:rFonts w:hint="eastAsia" w:ascii="宋体" w:hAnsi="宋体"/>
                <w:color w:val="auto"/>
                <w:sz w:val="24"/>
                <w:szCs w:val="24"/>
              </w:rPr>
              <w:t>单次软件版本的升级服务费</w:t>
            </w:r>
            <w:r>
              <w:rPr>
                <w:rFonts w:hint="eastAsia" w:ascii="宋体" w:hAnsi="宋体"/>
                <w:color w:val="auto"/>
                <w:sz w:val="24"/>
                <w:szCs w:val="24"/>
                <w:lang w:eastAsia="zh-CN"/>
              </w:rPr>
              <w:t>（注明什么情况下需要升级、</w:t>
            </w:r>
            <w:r>
              <w:rPr>
                <w:rFonts w:hint="eastAsia" w:ascii="宋体" w:hAnsi="宋体" w:cs="宋体"/>
                <w:color w:val="auto"/>
                <w:sz w:val="24"/>
                <w:szCs w:val="24"/>
              </w:rPr>
              <w:t>含税总价的百分比以及具体金额</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5</w:t>
            </w:r>
          </w:p>
        </w:tc>
        <w:tc>
          <w:tcPr>
            <w:tcW w:w="7981" w:type="dxa"/>
            <w:gridSpan w:val="6"/>
            <w:vAlign w:val="center"/>
          </w:tcPr>
          <w:p>
            <w:pPr>
              <w:spacing w:before="60" w:after="60" w:line="300" w:lineRule="auto"/>
              <w:jc w:val="left"/>
              <w:rPr>
                <w:rFonts w:hint="eastAsia" w:ascii="宋体" w:hAnsi="宋体" w:eastAsia="宋体"/>
                <w:color w:val="auto"/>
                <w:sz w:val="24"/>
                <w:szCs w:val="24"/>
                <w:lang w:eastAsia="zh-CN"/>
              </w:rPr>
            </w:pPr>
            <w:r>
              <w:rPr>
                <w:rFonts w:hint="eastAsia" w:ascii="宋体" w:hAnsi="宋体"/>
                <w:color w:val="auto"/>
                <w:sz w:val="24"/>
                <w:szCs w:val="24"/>
                <w:lang w:eastAsia="zh-CN"/>
              </w:rPr>
              <w:t>增加在线、离线每个点数费用</w:t>
            </w:r>
          </w:p>
        </w:tc>
      </w:tr>
    </w:tbl>
    <w:p>
      <w:pPr>
        <w:spacing w:line="360" w:lineRule="auto"/>
        <w:ind w:firstLine="480"/>
        <w:rPr>
          <w:rFonts w:hint="eastAsia"/>
          <w:color w:val="auto"/>
          <w:sz w:val="24"/>
        </w:rPr>
      </w:pPr>
      <w:r>
        <w:rPr>
          <w:rFonts w:hint="eastAsia"/>
          <w:color w:val="auto"/>
          <w:sz w:val="24"/>
        </w:rPr>
        <w:t>注：</w:t>
      </w:r>
      <w:r>
        <w:rPr>
          <w:rFonts w:hint="eastAsia"/>
          <w:color w:val="auto"/>
          <w:sz w:val="24"/>
          <w:lang w:val="en-US" w:eastAsia="zh-CN"/>
        </w:rPr>
        <w:t xml:space="preserve"> </w:t>
      </w:r>
      <w:r>
        <w:rPr>
          <w:rFonts w:hint="eastAsia"/>
          <w:color w:val="auto"/>
          <w:sz w:val="24"/>
        </w:rPr>
        <w:t>(1)币种为人民币。</w:t>
      </w:r>
    </w:p>
    <w:p>
      <w:pPr>
        <w:numPr>
          <w:ilvl w:val="0"/>
          <w:numId w:val="12"/>
        </w:numPr>
        <w:spacing w:line="360" w:lineRule="auto"/>
        <w:ind w:firstLine="1024" w:firstLineChars="427"/>
        <w:rPr>
          <w:rFonts w:hint="eastAsia" w:ascii="宋体" w:hAnsi="宋体"/>
          <w:color w:val="auto"/>
          <w:sz w:val="24"/>
          <w:szCs w:val="24"/>
          <w:lang w:eastAsia="zh-CN"/>
        </w:rPr>
      </w:pPr>
      <w:r>
        <w:rPr>
          <w:rFonts w:hint="eastAsia" w:ascii="宋体" w:hAnsi="宋体" w:cs="宋体"/>
          <w:color w:val="auto"/>
          <w:sz w:val="24"/>
          <w:szCs w:val="24"/>
          <w:lang w:val="en-US" w:eastAsia="zh-CN"/>
        </w:rPr>
        <w:t>软件升级费用不得超过合同软件总价的15%</w:t>
      </w:r>
      <w:r>
        <w:rPr>
          <w:rFonts w:hint="eastAsia" w:ascii="宋体" w:hAnsi="宋体"/>
          <w:color w:val="auto"/>
          <w:sz w:val="24"/>
          <w:szCs w:val="24"/>
          <w:lang w:eastAsia="zh-CN"/>
        </w:rPr>
        <w:t>，</w:t>
      </w:r>
      <w:r>
        <w:rPr>
          <w:rFonts w:hint="eastAsia" w:ascii="宋体" w:hAnsi="宋体" w:cs="宋体"/>
          <w:color w:val="auto"/>
          <w:sz w:val="24"/>
          <w:szCs w:val="24"/>
          <w:lang w:eastAsia="zh-CN"/>
        </w:rPr>
        <w:t>具体费用待双方签订补充合同时另行协商</w:t>
      </w:r>
      <w:r>
        <w:rPr>
          <w:rFonts w:hint="eastAsia" w:ascii="宋体" w:hAnsi="宋体"/>
          <w:color w:val="auto"/>
          <w:sz w:val="24"/>
          <w:szCs w:val="24"/>
          <w:lang w:eastAsia="zh-CN"/>
        </w:rPr>
        <w:t>。</w:t>
      </w:r>
    </w:p>
    <w:p>
      <w:pPr>
        <w:spacing w:line="360" w:lineRule="auto"/>
        <w:ind w:firstLine="600" w:firstLineChars="250"/>
        <w:rPr>
          <w:rFonts w:hint="eastAsia"/>
          <w:color w:val="auto"/>
          <w:sz w:val="24"/>
        </w:rPr>
      </w:pPr>
      <w:r>
        <w:rPr>
          <w:rFonts w:hint="eastAsia"/>
          <w:color w:val="auto"/>
          <w:sz w:val="24"/>
        </w:rPr>
        <w:t>上述金额为含税价格</w:t>
      </w:r>
      <w:r>
        <w:rPr>
          <w:rFonts w:hint="eastAsia"/>
          <w:color w:val="auto"/>
          <w:sz w:val="24"/>
          <w:lang w:eastAsia="zh-CN"/>
        </w:rPr>
        <w:t>；本次合同提供合同总价的</w:t>
      </w:r>
      <w:r>
        <w:rPr>
          <w:rFonts w:hint="eastAsia"/>
          <w:color w:val="auto"/>
          <w:sz w:val="24"/>
          <w:u w:val="none"/>
          <w:lang w:val="en-US" w:eastAsia="zh-CN"/>
        </w:rPr>
        <w:t>13</w:t>
      </w:r>
      <w:r>
        <w:rPr>
          <w:rFonts w:hint="eastAsia"/>
          <w:color w:val="auto"/>
          <w:sz w:val="24"/>
        </w:rPr>
        <w:t>%税率</w:t>
      </w:r>
      <w:r>
        <w:rPr>
          <w:rFonts w:hint="eastAsia"/>
          <w:color w:val="auto"/>
          <w:sz w:val="24"/>
          <w:lang w:eastAsia="zh-CN"/>
        </w:rPr>
        <w:t>的增值税专用发票</w:t>
      </w:r>
      <w:r>
        <w:rPr>
          <w:rFonts w:hint="eastAsia"/>
          <w:color w:val="auto"/>
          <w:sz w:val="24"/>
        </w:rPr>
        <w:t>，包含了乙方提供本合同约定的产品及相应服务（如有）的全部价格，除非另有约定，甲方不再承担其他费用。</w:t>
      </w:r>
    </w:p>
    <w:p>
      <w:pPr>
        <w:spacing w:line="360" w:lineRule="auto"/>
        <w:ind w:firstLine="600" w:firstLineChars="250"/>
        <w:rPr>
          <w:rFonts w:hint="eastAsia"/>
          <w:color w:val="auto"/>
          <w:sz w:val="24"/>
        </w:rPr>
      </w:pPr>
      <w:r>
        <w:rPr>
          <w:rFonts w:hint="eastAsia"/>
          <w:color w:val="auto"/>
          <w:sz w:val="24"/>
        </w:rPr>
        <w:t>具体采购数量由</w:t>
      </w:r>
      <w:r>
        <w:rPr>
          <w:rFonts w:hint="eastAsia"/>
          <w:color w:val="auto"/>
          <w:sz w:val="24"/>
          <w:lang w:eastAsia="zh-CN"/>
        </w:rPr>
        <w:t>甲方</w:t>
      </w:r>
      <w:r>
        <w:rPr>
          <w:rFonts w:hint="eastAsia"/>
          <w:color w:val="auto"/>
          <w:sz w:val="24"/>
        </w:rPr>
        <w:t>与</w:t>
      </w:r>
      <w:r>
        <w:rPr>
          <w:rFonts w:hint="eastAsia"/>
          <w:color w:val="auto"/>
          <w:sz w:val="24"/>
          <w:lang w:eastAsia="zh-CN"/>
        </w:rPr>
        <w:t>乙方</w:t>
      </w:r>
      <w:r>
        <w:rPr>
          <w:rFonts w:hint="eastAsia"/>
          <w:color w:val="auto"/>
          <w:sz w:val="24"/>
        </w:rPr>
        <w:t>签订正式采购合同时另行确定。</w:t>
      </w:r>
      <w:r>
        <w:rPr>
          <w:rFonts w:hint="eastAsia"/>
          <w:color w:val="auto"/>
          <w:sz w:val="24"/>
          <w:lang w:eastAsia="zh-CN"/>
        </w:rPr>
        <w:t>甲方</w:t>
      </w:r>
      <w:r>
        <w:rPr>
          <w:rFonts w:hint="eastAsia"/>
          <w:color w:val="auto"/>
          <w:sz w:val="24"/>
        </w:rPr>
        <w:t>有权增加或减少采购产品的数量，</w:t>
      </w:r>
      <w:r>
        <w:rPr>
          <w:rFonts w:hint="eastAsia"/>
          <w:color w:val="auto"/>
          <w:sz w:val="24"/>
          <w:lang w:eastAsia="zh-CN"/>
        </w:rPr>
        <w:t>甲方</w:t>
      </w:r>
      <w:r>
        <w:rPr>
          <w:rFonts w:hint="eastAsia"/>
          <w:color w:val="auto"/>
          <w:sz w:val="24"/>
        </w:rPr>
        <w:t>对采购产品的配</w:t>
      </w:r>
      <w:r>
        <w:rPr>
          <w:rFonts w:hint="eastAsia"/>
          <w:color w:val="auto"/>
          <w:sz w:val="24"/>
          <w:lang w:eastAsia="zh-CN"/>
        </w:rPr>
        <w:t>置</w:t>
      </w:r>
      <w:r>
        <w:rPr>
          <w:rFonts w:hint="eastAsia"/>
          <w:color w:val="auto"/>
          <w:sz w:val="24"/>
        </w:rPr>
        <w:t>可以适当调整，</w:t>
      </w:r>
      <w:r>
        <w:rPr>
          <w:rFonts w:hint="eastAsia"/>
          <w:color w:val="auto"/>
          <w:sz w:val="24"/>
          <w:lang w:eastAsia="zh-CN"/>
        </w:rPr>
        <w:t>乙方</w:t>
      </w:r>
      <w:r>
        <w:rPr>
          <w:rFonts w:hint="eastAsia"/>
          <w:color w:val="auto"/>
          <w:sz w:val="24"/>
        </w:rPr>
        <w:t>所提供的价格、技术服务等方面的优惠条件保持不变</w:t>
      </w:r>
      <w:r>
        <w:rPr>
          <w:rFonts w:hint="eastAsia"/>
          <w:color w:val="auto"/>
          <w:sz w:val="24"/>
          <w:lang w:eastAsia="zh-CN"/>
        </w:rPr>
        <w:t>，乙方</w:t>
      </w:r>
      <w:r>
        <w:rPr>
          <w:rFonts w:hint="eastAsia"/>
          <w:color w:val="auto"/>
          <w:sz w:val="24"/>
        </w:rPr>
        <w:t>不得有异议。</w:t>
      </w:r>
    </w:p>
    <w:p>
      <w:pPr>
        <w:spacing w:line="360" w:lineRule="auto"/>
        <w:ind w:firstLine="600" w:firstLineChars="250"/>
        <w:rPr>
          <w:rFonts w:hint="eastAsia"/>
          <w:lang w:eastAsia="zh-CN"/>
        </w:rPr>
      </w:pPr>
      <w:r>
        <w:rPr>
          <w:rFonts w:hint="eastAsia"/>
          <w:color w:val="auto"/>
          <w:sz w:val="24"/>
          <w:lang w:eastAsia="zh-CN"/>
        </w:rPr>
        <w:t>甲方</w:t>
      </w:r>
      <w:r>
        <w:rPr>
          <w:rFonts w:hint="eastAsia"/>
          <w:color w:val="auto"/>
          <w:sz w:val="24"/>
        </w:rPr>
        <w:t>再次采购相同产品时以不高于本次报价单价的优惠条件购买。采购与本次报价产品同档次产品时享受不低于本次报价产品的优惠条件。</w:t>
      </w:r>
      <w:r>
        <w:rPr>
          <w:rFonts w:hint="eastAsia"/>
          <w:color w:val="auto"/>
          <w:sz w:val="24"/>
          <w:lang w:eastAsia="zh-CN"/>
        </w:rPr>
        <w:t>甲方</w:t>
      </w:r>
      <w:r>
        <w:rPr>
          <w:rFonts w:hint="eastAsia"/>
          <w:color w:val="auto"/>
          <w:sz w:val="24"/>
        </w:rPr>
        <w:t>在后续</w:t>
      </w:r>
      <w:r>
        <w:rPr>
          <w:rFonts w:hint="eastAsia"/>
          <w:color w:val="auto"/>
          <w:sz w:val="24"/>
          <w:lang w:eastAsia="zh-CN"/>
        </w:rPr>
        <w:t>部分</w:t>
      </w:r>
      <w:r>
        <w:rPr>
          <w:rFonts w:hint="eastAsia"/>
          <w:color w:val="auto"/>
          <w:sz w:val="24"/>
        </w:rPr>
        <w:t>采购时应享受不低于本次报价产品的优惠条件。</w:t>
      </w:r>
    </w:p>
    <w:p>
      <w:pPr>
        <w:spacing w:before="120" w:beforeLines="50" w:after="120" w:afterLines="50" w:line="360" w:lineRule="auto"/>
        <w:rPr>
          <w:rFonts w:hint="eastAsia"/>
          <w:color w:val="auto"/>
          <w:sz w:val="24"/>
        </w:rPr>
      </w:pPr>
      <w:bookmarkStart w:id="31" w:name="_Toc76196555"/>
      <w:bookmarkStart w:id="32" w:name="_Toc18080311"/>
      <w:bookmarkStart w:id="33" w:name="_Toc351369110"/>
      <w:bookmarkStart w:id="34" w:name="_Toc155070848"/>
      <w:r>
        <w:rPr>
          <w:b/>
          <w:color w:val="auto"/>
          <w:sz w:val="24"/>
        </w:rPr>
        <w:t xml:space="preserve"> </w:t>
      </w:r>
      <w:r>
        <w:rPr>
          <w:rFonts w:hint="eastAsia"/>
          <w:b/>
          <w:color w:val="auto"/>
          <w:sz w:val="24"/>
        </w:rPr>
        <w:t xml:space="preserve">  </w:t>
      </w:r>
      <w:r>
        <w:rPr>
          <w:rFonts w:hint="eastAsia"/>
          <w:color w:val="auto"/>
          <w:sz w:val="24"/>
        </w:rPr>
        <w:t xml:space="preserve">  </w:t>
      </w:r>
      <w:bookmarkStart w:id="35" w:name="_Toc356309181"/>
      <w:r>
        <w:rPr>
          <w:rFonts w:hint="eastAsia"/>
          <w:color w:val="auto"/>
          <w:sz w:val="24"/>
        </w:rPr>
        <w:t>2、合同价格</w:t>
      </w:r>
      <w:bookmarkEnd w:id="31"/>
      <w:bookmarkEnd w:id="32"/>
      <w:bookmarkEnd w:id="33"/>
      <w:bookmarkEnd w:id="34"/>
      <w:bookmarkEnd w:id="35"/>
    </w:p>
    <w:p>
      <w:pPr>
        <w:spacing w:line="360" w:lineRule="auto"/>
        <w:ind w:firstLine="480" w:firstLineChars="200"/>
        <w:rPr>
          <w:color w:val="auto"/>
          <w:sz w:val="24"/>
        </w:rPr>
      </w:pPr>
      <w:r>
        <w:rPr>
          <w:rFonts w:hint="eastAsia"/>
          <w:color w:val="auto"/>
          <w:sz w:val="24"/>
          <w:szCs w:val="22"/>
        </w:rPr>
        <w:t>2.1本合同总价为  万元人民币（大写：人民币    元整），本合同价格包括合同软件</w:t>
      </w:r>
      <w:r>
        <w:rPr>
          <w:rFonts w:hint="eastAsia"/>
          <w:color w:val="auto"/>
          <w:sz w:val="24"/>
          <w:szCs w:val="22"/>
          <w:lang w:eastAsia="zh-CN"/>
        </w:rPr>
        <w:t>总价，</w:t>
      </w:r>
      <w:r>
        <w:rPr>
          <w:rFonts w:hint="eastAsia"/>
          <w:color w:val="auto"/>
          <w:sz w:val="24"/>
          <w:szCs w:val="22"/>
        </w:rPr>
        <w:t>实施服务费</w:t>
      </w:r>
      <w:r>
        <w:rPr>
          <w:rFonts w:hint="eastAsia"/>
          <w:color w:val="auto"/>
          <w:sz w:val="24"/>
          <w:szCs w:val="22"/>
          <w:lang w:eastAsia="zh-CN"/>
        </w:rPr>
        <w:t>（</w:t>
      </w:r>
      <w:r>
        <w:rPr>
          <w:rFonts w:hint="eastAsia"/>
          <w:color w:val="auto"/>
          <w:sz w:val="24"/>
          <w:szCs w:val="22"/>
        </w:rPr>
        <w:t>含</w:t>
      </w:r>
      <w:r>
        <w:rPr>
          <w:rFonts w:hint="eastAsia"/>
          <w:color w:val="auto"/>
          <w:sz w:val="24"/>
          <w:szCs w:val="22"/>
          <w:lang w:eastAsia="zh-CN"/>
        </w:rPr>
        <w:t>第</w:t>
      </w:r>
      <w:r>
        <w:rPr>
          <w:rFonts w:hint="eastAsia"/>
          <w:color w:val="auto"/>
          <w:sz w:val="24"/>
          <w:szCs w:val="22"/>
        </w:rPr>
        <w:t>1年原厂维护费</w:t>
      </w:r>
      <w:r>
        <w:rPr>
          <w:rFonts w:hint="eastAsia"/>
          <w:color w:val="auto"/>
          <w:sz w:val="24"/>
          <w:szCs w:val="22"/>
          <w:lang w:eastAsia="zh-CN"/>
        </w:rPr>
        <w:t>、升级费</w:t>
      </w:r>
      <w:r>
        <w:rPr>
          <w:rFonts w:hint="eastAsia"/>
          <w:color w:val="auto"/>
          <w:sz w:val="24"/>
          <w:szCs w:val="22"/>
        </w:rPr>
        <w:t>及培训费</w:t>
      </w:r>
      <w:r>
        <w:rPr>
          <w:rFonts w:hint="eastAsia"/>
          <w:color w:val="auto"/>
          <w:sz w:val="24"/>
          <w:szCs w:val="22"/>
          <w:lang w:eastAsia="zh-CN"/>
        </w:rPr>
        <w:t>）</w:t>
      </w:r>
      <w:r>
        <w:rPr>
          <w:rFonts w:hint="eastAsia"/>
          <w:color w:val="auto"/>
          <w:sz w:val="24"/>
          <w:szCs w:val="22"/>
        </w:rPr>
        <w:t>、</w:t>
      </w:r>
      <w:r>
        <w:rPr>
          <w:rFonts w:hint="eastAsia"/>
          <w:color w:val="auto"/>
          <w:sz w:val="24"/>
        </w:rPr>
        <w:t>技术资料、</w:t>
      </w:r>
      <w:r>
        <w:rPr>
          <w:rFonts w:hint="eastAsia"/>
          <w:color w:val="auto"/>
          <w:sz w:val="24"/>
          <w:szCs w:val="22"/>
        </w:rPr>
        <w:t>技术服务、软件的供货、现场安装、调试、验收等费用，还包括合同的税费等与本合同有关的所有费用，除非合同另有</w:t>
      </w:r>
      <w:r>
        <w:rPr>
          <w:rFonts w:hint="eastAsia"/>
          <w:color w:val="auto"/>
          <w:sz w:val="24"/>
        </w:rPr>
        <w:t>约定，甲方不再向乙方支付其他任何费用。</w:t>
      </w:r>
    </w:p>
    <w:p>
      <w:pPr>
        <w:spacing w:line="360" w:lineRule="auto"/>
        <w:ind w:firstLine="480" w:firstLineChars="200"/>
        <w:rPr>
          <w:rFonts w:hint="eastAsia" w:ascii="宋体" w:hAnsi="宋体"/>
          <w:b/>
          <w:color w:val="auto"/>
          <w:sz w:val="28"/>
          <w:szCs w:val="28"/>
        </w:rPr>
      </w:pPr>
      <w:r>
        <w:rPr>
          <w:rFonts w:hint="eastAsia"/>
          <w:color w:val="auto"/>
          <w:sz w:val="24"/>
        </w:rPr>
        <w:t>2.2本合同总价在合同交货期内为不变价。</w:t>
      </w:r>
    </w:p>
    <w:p>
      <w:pPr>
        <w:spacing w:before="120" w:beforeLines="50" w:after="120" w:afterLines="50" w:line="360" w:lineRule="auto"/>
        <w:outlineLvl w:val="0"/>
        <w:rPr>
          <w:rFonts w:hint="eastAsia" w:ascii="宋体" w:hAnsi="宋体"/>
          <w:b/>
          <w:color w:val="auto"/>
          <w:sz w:val="28"/>
          <w:szCs w:val="28"/>
        </w:rPr>
      </w:pPr>
      <w:bookmarkStart w:id="36" w:name="_Toc27804"/>
      <w:r>
        <w:rPr>
          <w:rFonts w:hint="eastAsia" w:ascii="宋体" w:hAnsi="宋体"/>
          <w:b/>
          <w:color w:val="auto"/>
          <w:sz w:val="28"/>
          <w:szCs w:val="28"/>
        </w:rPr>
        <w:t>二、技术服务内容、范围及要求</w:t>
      </w:r>
      <w:bookmarkEnd w:id="36"/>
    </w:p>
    <w:p>
      <w:pPr>
        <w:spacing w:before="120" w:beforeLines="50" w:after="120" w:afterLines="50" w:line="360" w:lineRule="auto"/>
        <w:ind w:firstLine="470" w:firstLineChars="196"/>
        <w:rPr>
          <w:rFonts w:hint="eastAsia"/>
          <w:color w:val="auto"/>
          <w:sz w:val="24"/>
        </w:rPr>
      </w:pPr>
      <w:bookmarkStart w:id="37" w:name="_Toc356309159"/>
      <w:r>
        <w:rPr>
          <w:rFonts w:hint="eastAsia"/>
          <w:color w:val="auto"/>
          <w:sz w:val="24"/>
        </w:rPr>
        <w:t>1、软件功能要求</w:t>
      </w:r>
      <w:bookmarkEnd w:id="37"/>
    </w:p>
    <w:p>
      <w:pPr>
        <w:spacing w:line="360" w:lineRule="auto"/>
        <w:ind w:firstLine="480" w:firstLineChars="200"/>
        <w:rPr>
          <w:rFonts w:hint="eastAsia"/>
          <w:color w:val="auto"/>
          <w:sz w:val="24"/>
        </w:rPr>
      </w:pPr>
      <w:r>
        <w:rPr>
          <w:rFonts w:hint="eastAsia"/>
          <w:color w:val="auto"/>
          <w:sz w:val="24"/>
        </w:rPr>
        <w:t>1.1软件要求：见本合同附件1</w:t>
      </w:r>
      <w:r>
        <w:rPr>
          <w:rFonts w:hint="eastAsia"/>
          <w:color w:val="auto"/>
          <w:sz w:val="24"/>
          <w:szCs w:val="22"/>
        </w:rPr>
        <w:t>《福建省石油化学工业设计院</w:t>
      </w:r>
      <w:r>
        <w:rPr>
          <w:rFonts w:hint="eastAsia" w:ascii="宋体" w:hAnsi="宋体" w:cs="宋体"/>
          <w:color w:val="auto"/>
          <w:sz w:val="24"/>
          <w:szCs w:val="24"/>
          <w:lang w:eastAsia="zh-CN"/>
        </w:rPr>
        <w:t>电子文档安全保护系统</w:t>
      </w:r>
      <w:r>
        <w:rPr>
          <w:rFonts w:hint="eastAsia" w:ascii="宋体" w:hAnsi="宋体"/>
          <w:color w:val="auto"/>
          <w:sz w:val="24"/>
          <w:szCs w:val="24"/>
        </w:rPr>
        <w:t>采购项目</w:t>
      </w:r>
      <w:r>
        <w:rPr>
          <w:rFonts w:hint="eastAsia"/>
          <w:color w:val="auto"/>
          <w:sz w:val="24"/>
          <w:szCs w:val="22"/>
        </w:rPr>
        <w:t>自主比选文件》（以下简称</w:t>
      </w:r>
      <w:r>
        <w:rPr>
          <w:rFonts w:hint="eastAsia"/>
          <w:color w:val="auto"/>
          <w:sz w:val="24"/>
        </w:rPr>
        <w:t>《</w:t>
      </w:r>
      <w:r>
        <w:rPr>
          <w:rFonts w:hint="eastAsia" w:ascii="宋体" w:hAnsi="宋体" w:cs="宋体"/>
          <w:color w:val="auto"/>
          <w:sz w:val="24"/>
          <w:szCs w:val="24"/>
          <w:lang w:eastAsia="zh-CN"/>
        </w:rPr>
        <w:t>电子文档安全保护系统</w:t>
      </w:r>
      <w:r>
        <w:rPr>
          <w:rFonts w:hint="eastAsia"/>
          <w:color w:val="auto"/>
          <w:sz w:val="24"/>
        </w:rPr>
        <w:t>比选文件》）。</w:t>
      </w:r>
    </w:p>
    <w:p>
      <w:pPr>
        <w:spacing w:line="360" w:lineRule="auto"/>
        <w:ind w:firstLine="480" w:firstLineChars="200"/>
        <w:rPr>
          <w:rFonts w:hint="eastAsia"/>
          <w:color w:val="auto"/>
          <w:sz w:val="24"/>
        </w:rPr>
      </w:pPr>
      <w:r>
        <w:rPr>
          <w:rFonts w:hint="eastAsia"/>
          <w:color w:val="auto"/>
          <w:sz w:val="24"/>
        </w:rPr>
        <w:t>1.2 凡乙方供应的软件应是技术先进的并且是成熟可靠的。</w:t>
      </w:r>
    </w:p>
    <w:p>
      <w:pPr>
        <w:spacing w:line="360" w:lineRule="auto"/>
        <w:ind w:firstLine="480" w:firstLineChars="200"/>
        <w:rPr>
          <w:color w:val="auto"/>
          <w:sz w:val="24"/>
        </w:rPr>
      </w:pPr>
      <w:r>
        <w:rPr>
          <w:rFonts w:hint="eastAsia"/>
          <w:color w:val="auto"/>
          <w:sz w:val="24"/>
        </w:rPr>
        <w:t>1.3 软件的技术规范、技术经济指标和性能按本合同附件1《</w:t>
      </w:r>
      <w:r>
        <w:rPr>
          <w:rFonts w:hint="eastAsia"/>
          <w:color w:val="auto"/>
          <w:sz w:val="24"/>
          <w:lang w:eastAsia="zh-CN"/>
        </w:rPr>
        <w:t>电子文档安全保护系统</w:t>
      </w:r>
      <w:r>
        <w:rPr>
          <w:rFonts w:hint="eastAsia"/>
          <w:color w:val="auto"/>
          <w:sz w:val="24"/>
        </w:rPr>
        <w:t>比选文件》中的要求。</w:t>
      </w:r>
    </w:p>
    <w:p>
      <w:pPr>
        <w:spacing w:line="360" w:lineRule="auto"/>
        <w:ind w:firstLine="480" w:firstLineChars="200"/>
        <w:rPr>
          <w:color w:val="auto"/>
          <w:sz w:val="24"/>
        </w:rPr>
      </w:pPr>
      <w:r>
        <w:rPr>
          <w:rFonts w:hint="eastAsia"/>
          <w:color w:val="auto"/>
          <w:sz w:val="24"/>
        </w:rPr>
        <w:t>1.4 乙方提供合同软件的供货范围按本合同附件1《</w:t>
      </w:r>
      <w:r>
        <w:rPr>
          <w:rFonts w:hint="eastAsia"/>
          <w:color w:val="auto"/>
          <w:sz w:val="24"/>
          <w:lang w:eastAsia="zh-CN"/>
        </w:rPr>
        <w:t>电子文档安全保护系统</w:t>
      </w:r>
      <w:r>
        <w:rPr>
          <w:rFonts w:hint="eastAsia"/>
          <w:color w:val="auto"/>
          <w:sz w:val="24"/>
        </w:rPr>
        <w:t>比选文件》中的要求。</w:t>
      </w:r>
    </w:p>
    <w:p>
      <w:pPr>
        <w:spacing w:line="360" w:lineRule="auto"/>
        <w:ind w:firstLine="480" w:firstLineChars="200"/>
        <w:rPr>
          <w:color w:val="auto"/>
          <w:sz w:val="24"/>
        </w:rPr>
      </w:pPr>
      <w:r>
        <w:rPr>
          <w:rFonts w:hint="eastAsia"/>
          <w:color w:val="auto"/>
          <w:sz w:val="24"/>
        </w:rPr>
        <w:t>1.5 乙方提供的技术资料按本合同附件1《</w:t>
      </w:r>
      <w:r>
        <w:rPr>
          <w:rFonts w:hint="eastAsia"/>
          <w:color w:val="auto"/>
          <w:sz w:val="24"/>
          <w:lang w:eastAsia="zh-CN"/>
        </w:rPr>
        <w:t>电子文档安全保护系统</w:t>
      </w:r>
      <w:r>
        <w:rPr>
          <w:rFonts w:hint="eastAsia"/>
          <w:color w:val="auto"/>
          <w:sz w:val="24"/>
        </w:rPr>
        <w:t>比选文件》中的要求。</w:t>
      </w:r>
    </w:p>
    <w:p>
      <w:pPr>
        <w:spacing w:line="360" w:lineRule="auto"/>
        <w:ind w:firstLine="480" w:firstLineChars="200"/>
        <w:rPr>
          <w:color w:val="auto"/>
          <w:sz w:val="24"/>
        </w:rPr>
      </w:pPr>
      <w:r>
        <w:rPr>
          <w:rFonts w:hint="eastAsia"/>
          <w:color w:val="auto"/>
          <w:sz w:val="24"/>
        </w:rPr>
        <w:t>1.6 乙方提供的技术服务按本合同附件1《</w:t>
      </w:r>
      <w:r>
        <w:rPr>
          <w:rFonts w:hint="eastAsia"/>
          <w:color w:val="auto"/>
          <w:sz w:val="24"/>
          <w:lang w:eastAsia="zh-CN"/>
        </w:rPr>
        <w:t>电子文档安全保护系统</w:t>
      </w:r>
      <w:r>
        <w:rPr>
          <w:rFonts w:hint="eastAsia"/>
          <w:color w:val="auto"/>
          <w:sz w:val="24"/>
        </w:rPr>
        <w:t>比选文件》中的要求。</w:t>
      </w:r>
    </w:p>
    <w:p>
      <w:pPr>
        <w:spacing w:before="120" w:beforeLines="50" w:after="120" w:afterLines="50" w:line="360" w:lineRule="auto"/>
        <w:ind w:firstLine="470" w:firstLineChars="196"/>
        <w:rPr>
          <w:color w:val="auto"/>
          <w:sz w:val="24"/>
        </w:rPr>
      </w:pPr>
      <w:bookmarkStart w:id="38" w:name="_Toc155070847"/>
      <w:bookmarkStart w:id="39" w:name="_Toc351369109"/>
      <w:bookmarkStart w:id="40" w:name="_Toc356309160"/>
      <w:bookmarkStart w:id="41" w:name="_Toc18080310"/>
      <w:bookmarkStart w:id="42" w:name="_Toc76196554"/>
      <w:r>
        <w:rPr>
          <w:rFonts w:hint="eastAsia"/>
          <w:color w:val="auto"/>
          <w:sz w:val="24"/>
        </w:rPr>
        <w:t>2、供货范围</w:t>
      </w:r>
      <w:bookmarkEnd w:id="38"/>
      <w:bookmarkEnd w:id="39"/>
      <w:bookmarkEnd w:id="40"/>
      <w:bookmarkEnd w:id="41"/>
      <w:bookmarkEnd w:id="42"/>
    </w:p>
    <w:p>
      <w:pPr>
        <w:spacing w:line="360" w:lineRule="auto"/>
        <w:ind w:firstLine="480" w:firstLineChars="200"/>
        <w:rPr>
          <w:rFonts w:hint="eastAsia"/>
          <w:color w:val="auto"/>
          <w:sz w:val="24"/>
        </w:rPr>
      </w:pPr>
      <w:r>
        <w:rPr>
          <w:rFonts w:hint="eastAsia"/>
          <w:color w:val="auto"/>
          <w:sz w:val="24"/>
        </w:rPr>
        <w:t>2.1合同供货范围具体如下：</w:t>
      </w:r>
    </w:p>
    <w:p>
      <w:pPr>
        <w:spacing w:line="360" w:lineRule="auto"/>
        <w:ind w:firstLine="480" w:firstLineChars="200"/>
        <w:rPr>
          <w:rFonts w:hint="eastAsia"/>
          <w:color w:val="auto"/>
          <w:sz w:val="24"/>
        </w:rPr>
      </w:pPr>
      <w:r>
        <w:rPr>
          <w:rFonts w:hint="eastAsia"/>
          <w:color w:val="auto"/>
          <w:sz w:val="24"/>
        </w:rPr>
        <w:t>详见本合同附件1《</w:t>
      </w:r>
      <w:r>
        <w:rPr>
          <w:rFonts w:hint="eastAsia"/>
          <w:color w:val="auto"/>
          <w:sz w:val="24"/>
          <w:lang w:eastAsia="zh-CN"/>
        </w:rPr>
        <w:t>电子文档安全保护系统</w:t>
      </w:r>
      <w:r>
        <w:rPr>
          <w:rFonts w:hint="eastAsia"/>
          <w:color w:val="auto"/>
          <w:sz w:val="24"/>
        </w:rPr>
        <w:t>比选文件》中的要求。</w:t>
      </w:r>
    </w:p>
    <w:p>
      <w:pPr>
        <w:spacing w:line="360" w:lineRule="auto"/>
        <w:ind w:firstLine="480" w:firstLineChars="200"/>
        <w:rPr>
          <w:rFonts w:hint="eastAsia"/>
          <w:color w:val="auto"/>
          <w:sz w:val="24"/>
        </w:rPr>
      </w:pPr>
      <w:r>
        <w:rPr>
          <w:rFonts w:hint="eastAsia"/>
          <w:color w:val="auto"/>
          <w:sz w:val="24"/>
        </w:rPr>
        <w:t>2.2合同供货范围包括了所有软件、技术资料，提供电子文件版和纸介质文档以及安装调试、培训、售后服务，但在执行合同过程中如发现有任何漏项和短缺，在软件清单中并未列入而且确实是乙方供货范围中应该有的，或是满足本合同附件1《</w:t>
      </w:r>
      <w:r>
        <w:rPr>
          <w:rFonts w:hint="eastAsia"/>
          <w:color w:val="auto"/>
          <w:sz w:val="24"/>
          <w:lang w:eastAsia="zh-CN"/>
        </w:rPr>
        <w:t>电子文档安全保护系统</w:t>
      </w:r>
      <w:r>
        <w:rPr>
          <w:rFonts w:hint="eastAsia"/>
          <w:color w:val="auto"/>
          <w:sz w:val="24"/>
        </w:rPr>
        <w:t>比选文件》对合同软件的性能保证值要求所必须的，均应由乙方负责按甲方要求时间将所缺的软件、技术资料等补齐，提供电子文件版和纸介质文档，且其费用已包含在合同总价内。</w:t>
      </w:r>
    </w:p>
    <w:p>
      <w:pPr>
        <w:spacing w:before="120" w:beforeLines="50" w:after="120" w:afterLines="50" w:line="360" w:lineRule="auto"/>
        <w:ind w:firstLine="470" w:firstLineChars="196"/>
        <w:rPr>
          <w:color w:val="auto"/>
          <w:sz w:val="24"/>
        </w:rPr>
      </w:pPr>
      <w:bookmarkStart w:id="43" w:name="_Toc356309161"/>
      <w:r>
        <w:rPr>
          <w:rFonts w:hint="eastAsia"/>
          <w:color w:val="auto"/>
          <w:sz w:val="24"/>
        </w:rPr>
        <w:t>2.3、技术服务和联络</w:t>
      </w:r>
      <w:bookmarkEnd w:id="43"/>
    </w:p>
    <w:p>
      <w:pPr>
        <w:spacing w:line="360" w:lineRule="auto"/>
        <w:ind w:firstLine="480" w:firstLineChars="200"/>
        <w:rPr>
          <w:rFonts w:ascii="宋体" w:hAnsi="宋体"/>
          <w:color w:val="auto"/>
          <w:sz w:val="24"/>
        </w:rPr>
      </w:pPr>
      <w:r>
        <w:rPr>
          <w:rFonts w:hint="eastAsia" w:ascii="宋体" w:hAnsi="宋体"/>
          <w:color w:val="auto"/>
          <w:sz w:val="24"/>
        </w:rPr>
        <w:t>在乙方提供平台的基础上，根据</w:t>
      </w:r>
      <w:r>
        <w:rPr>
          <w:rFonts w:hint="eastAsia"/>
          <w:color w:val="auto"/>
          <w:sz w:val="24"/>
        </w:rPr>
        <w:t>本合同附件1《</w:t>
      </w:r>
      <w:r>
        <w:rPr>
          <w:rFonts w:hint="eastAsia"/>
          <w:color w:val="auto"/>
          <w:sz w:val="24"/>
          <w:lang w:eastAsia="zh-CN"/>
        </w:rPr>
        <w:t>电子文档安全保护系统</w:t>
      </w:r>
      <w:r>
        <w:rPr>
          <w:rFonts w:hint="eastAsia"/>
          <w:color w:val="auto"/>
          <w:sz w:val="24"/>
        </w:rPr>
        <w:t>比选文件》中的要求</w:t>
      </w:r>
      <w:r>
        <w:rPr>
          <w:rFonts w:hint="eastAsia" w:ascii="宋体" w:hAnsi="宋体"/>
          <w:color w:val="auto"/>
          <w:sz w:val="24"/>
        </w:rPr>
        <w:t>，与甲方共同服务搭建满足甲方需求的系统。</w:t>
      </w:r>
    </w:p>
    <w:p>
      <w:pPr>
        <w:spacing w:line="360" w:lineRule="auto"/>
        <w:ind w:firstLine="442"/>
        <w:rPr>
          <w:rStyle w:val="18"/>
          <w:rFonts w:ascii="宋体" w:hAnsi="宋体"/>
          <w:bCs w:val="0"/>
          <w:i w:val="0"/>
          <w:color w:val="auto"/>
          <w:sz w:val="24"/>
        </w:rPr>
      </w:pPr>
      <w:r>
        <w:rPr>
          <w:rStyle w:val="18"/>
          <w:rFonts w:ascii="宋体" w:hAnsi="宋体"/>
          <w:bCs w:val="0"/>
          <w:i w:val="0"/>
          <w:color w:val="auto"/>
          <w:sz w:val="24"/>
        </w:rPr>
        <w:t>甲方</w:t>
      </w:r>
      <w:r>
        <w:rPr>
          <w:rStyle w:val="18"/>
          <w:rFonts w:hint="eastAsia" w:ascii="宋体" w:hAnsi="宋体"/>
          <w:bCs w:val="0"/>
          <w:i w:val="0"/>
          <w:color w:val="auto"/>
          <w:sz w:val="24"/>
        </w:rPr>
        <w:t>义务</w:t>
      </w:r>
      <w:r>
        <w:rPr>
          <w:rStyle w:val="18"/>
          <w:rFonts w:ascii="宋体" w:hAnsi="宋体"/>
          <w:bCs w:val="0"/>
          <w:i w:val="0"/>
          <w:color w:val="auto"/>
          <w:sz w:val="24"/>
        </w:rPr>
        <w:t>：</w:t>
      </w:r>
    </w:p>
    <w:p>
      <w:pPr>
        <w:widowControl/>
        <w:numPr>
          <w:ilvl w:val="0"/>
          <w:numId w:val="13"/>
        </w:numPr>
        <w:spacing w:line="360" w:lineRule="auto"/>
        <w:ind w:left="0" w:firstLine="440"/>
        <w:jc w:val="left"/>
        <w:rPr>
          <w:rFonts w:ascii="宋体" w:hAnsi="宋体"/>
          <w:color w:val="auto"/>
          <w:sz w:val="24"/>
        </w:rPr>
      </w:pPr>
      <w:r>
        <w:rPr>
          <w:rFonts w:ascii="宋体" w:hAnsi="宋体"/>
          <w:color w:val="auto"/>
          <w:sz w:val="24"/>
        </w:rPr>
        <w:t>按照合同约定</w:t>
      </w:r>
      <w:r>
        <w:rPr>
          <w:rFonts w:hint="eastAsia" w:ascii="宋体" w:hAnsi="宋体"/>
          <w:color w:val="auto"/>
          <w:sz w:val="24"/>
        </w:rPr>
        <w:t>，按</w:t>
      </w:r>
      <w:r>
        <w:rPr>
          <w:rFonts w:ascii="宋体" w:hAnsi="宋体"/>
          <w:color w:val="auto"/>
          <w:sz w:val="24"/>
        </w:rPr>
        <w:t>时</w:t>
      </w:r>
      <w:r>
        <w:rPr>
          <w:rFonts w:hint="eastAsia" w:ascii="宋体" w:hAnsi="宋体"/>
          <w:color w:val="auto"/>
          <w:sz w:val="24"/>
        </w:rPr>
        <w:t>支付合同</w:t>
      </w:r>
      <w:r>
        <w:rPr>
          <w:rFonts w:ascii="宋体" w:hAnsi="宋体"/>
          <w:color w:val="auto"/>
          <w:sz w:val="24"/>
        </w:rPr>
        <w:t>款；</w:t>
      </w:r>
    </w:p>
    <w:p>
      <w:pPr>
        <w:widowControl/>
        <w:numPr>
          <w:ilvl w:val="0"/>
          <w:numId w:val="13"/>
        </w:numPr>
        <w:spacing w:line="360" w:lineRule="auto"/>
        <w:ind w:left="851"/>
        <w:jc w:val="left"/>
        <w:rPr>
          <w:rFonts w:ascii="宋体" w:hAnsi="宋体"/>
          <w:color w:val="auto"/>
          <w:sz w:val="24"/>
        </w:rPr>
      </w:pPr>
      <w:r>
        <w:rPr>
          <w:rFonts w:ascii="宋体" w:hAnsi="宋体"/>
          <w:color w:val="auto"/>
          <w:sz w:val="24"/>
        </w:rPr>
        <w:t>按照计划，组织</w:t>
      </w:r>
      <w:r>
        <w:rPr>
          <w:rFonts w:hint="eastAsia" w:ascii="宋体" w:hAnsi="宋体"/>
          <w:color w:val="auto"/>
          <w:sz w:val="24"/>
        </w:rPr>
        <w:t>甲方专业软件技术</w:t>
      </w:r>
      <w:r>
        <w:rPr>
          <w:rFonts w:ascii="宋体" w:hAnsi="宋体"/>
          <w:color w:val="auto"/>
          <w:sz w:val="24"/>
        </w:rPr>
        <w:t>人员</w:t>
      </w:r>
      <w:r>
        <w:rPr>
          <w:rFonts w:hint="eastAsia" w:ascii="宋体" w:hAnsi="宋体"/>
          <w:color w:val="auto"/>
          <w:sz w:val="24"/>
        </w:rPr>
        <w:t>、与乙方技术人员共同开展软件技术服务工作；</w:t>
      </w:r>
    </w:p>
    <w:p>
      <w:pPr>
        <w:widowControl/>
        <w:numPr>
          <w:ilvl w:val="0"/>
          <w:numId w:val="13"/>
        </w:numPr>
        <w:spacing w:line="360" w:lineRule="auto"/>
        <w:ind w:left="0" w:firstLine="440"/>
        <w:jc w:val="left"/>
        <w:rPr>
          <w:rFonts w:hint="eastAsia" w:ascii="宋体" w:hAnsi="宋体"/>
          <w:color w:val="auto"/>
          <w:sz w:val="24"/>
        </w:rPr>
      </w:pPr>
      <w:r>
        <w:rPr>
          <w:rFonts w:ascii="宋体" w:hAnsi="宋体"/>
          <w:color w:val="auto"/>
          <w:sz w:val="24"/>
        </w:rPr>
        <w:t>负责协调</w:t>
      </w:r>
      <w:r>
        <w:rPr>
          <w:rFonts w:hint="eastAsia" w:ascii="宋体" w:hAnsi="宋体"/>
          <w:color w:val="auto"/>
          <w:sz w:val="24"/>
        </w:rPr>
        <w:t>甲方</w:t>
      </w:r>
      <w:r>
        <w:rPr>
          <w:rFonts w:ascii="宋体" w:hAnsi="宋体"/>
          <w:color w:val="auto"/>
          <w:sz w:val="24"/>
        </w:rPr>
        <w:t>各个部门，确保需求提出的准确性和</w:t>
      </w:r>
      <w:r>
        <w:rPr>
          <w:rFonts w:hint="eastAsia" w:ascii="宋体" w:hAnsi="宋体"/>
          <w:color w:val="auto"/>
          <w:sz w:val="24"/>
        </w:rPr>
        <w:t>合理</w:t>
      </w:r>
      <w:r>
        <w:rPr>
          <w:rFonts w:ascii="宋体" w:hAnsi="宋体"/>
          <w:color w:val="auto"/>
          <w:sz w:val="24"/>
        </w:rPr>
        <w:t>性</w:t>
      </w:r>
      <w:r>
        <w:rPr>
          <w:rFonts w:hint="eastAsia" w:ascii="宋体" w:hAnsi="宋体"/>
          <w:color w:val="auto"/>
          <w:sz w:val="24"/>
        </w:rPr>
        <w:t>。</w:t>
      </w:r>
    </w:p>
    <w:p>
      <w:pPr>
        <w:widowControl/>
        <w:numPr>
          <w:ilvl w:val="0"/>
          <w:numId w:val="13"/>
        </w:numPr>
        <w:spacing w:line="360" w:lineRule="auto"/>
        <w:ind w:left="0" w:firstLine="440"/>
        <w:jc w:val="left"/>
        <w:rPr>
          <w:rFonts w:ascii="宋体" w:hAnsi="宋体"/>
          <w:color w:val="auto"/>
          <w:sz w:val="24"/>
        </w:rPr>
      </w:pPr>
      <w:r>
        <w:rPr>
          <w:rFonts w:hint="eastAsia" w:ascii="宋体" w:hAnsi="宋体"/>
          <w:color w:val="auto"/>
          <w:sz w:val="24"/>
        </w:rPr>
        <w:t>组织甲方相关使用人员参加软件使用</w:t>
      </w:r>
      <w:r>
        <w:rPr>
          <w:rFonts w:ascii="宋体" w:hAnsi="宋体"/>
          <w:color w:val="auto"/>
          <w:sz w:val="24"/>
        </w:rPr>
        <w:t>培训</w:t>
      </w:r>
      <w:r>
        <w:rPr>
          <w:rFonts w:hint="eastAsia" w:ascii="宋体" w:hAnsi="宋体"/>
          <w:color w:val="auto"/>
          <w:sz w:val="24"/>
        </w:rPr>
        <w:t>；</w:t>
      </w:r>
    </w:p>
    <w:p>
      <w:pPr>
        <w:widowControl/>
        <w:numPr>
          <w:ilvl w:val="0"/>
          <w:numId w:val="13"/>
        </w:numPr>
        <w:spacing w:line="360" w:lineRule="auto"/>
        <w:ind w:left="0" w:firstLine="440"/>
        <w:jc w:val="left"/>
        <w:rPr>
          <w:rFonts w:ascii="宋体" w:hAnsi="宋体"/>
          <w:color w:val="auto"/>
          <w:sz w:val="24"/>
        </w:rPr>
      </w:pPr>
      <w:r>
        <w:rPr>
          <w:rFonts w:hint="eastAsia" w:ascii="宋体" w:hAnsi="宋体"/>
          <w:color w:val="auto"/>
          <w:sz w:val="24"/>
        </w:rPr>
        <w:t>按计划组织</w:t>
      </w:r>
      <w:r>
        <w:rPr>
          <w:rFonts w:ascii="宋体" w:hAnsi="宋体"/>
          <w:color w:val="auto"/>
          <w:sz w:val="24"/>
        </w:rPr>
        <w:t>项目</w:t>
      </w:r>
      <w:r>
        <w:rPr>
          <w:rFonts w:hint="eastAsia" w:ascii="宋体" w:hAnsi="宋体"/>
          <w:color w:val="auto"/>
          <w:sz w:val="24"/>
        </w:rPr>
        <w:t>的试运行</w:t>
      </w:r>
      <w:r>
        <w:rPr>
          <w:rFonts w:ascii="宋体" w:hAnsi="宋体"/>
          <w:color w:val="auto"/>
          <w:sz w:val="24"/>
        </w:rPr>
        <w:t>；</w:t>
      </w:r>
    </w:p>
    <w:p>
      <w:pPr>
        <w:widowControl/>
        <w:numPr>
          <w:ilvl w:val="0"/>
          <w:numId w:val="13"/>
        </w:numPr>
        <w:spacing w:line="360" w:lineRule="auto"/>
        <w:ind w:left="0" w:firstLine="440"/>
        <w:jc w:val="left"/>
        <w:rPr>
          <w:rFonts w:ascii="宋体" w:hAnsi="宋体"/>
          <w:color w:val="auto"/>
          <w:sz w:val="24"/>
        </w:rPr>
      </w:pPr>
      <w:r>
        <w:rPr>
          <w:rFonts w:hint="eastAsia" w:ascii="宋体" w:hAnsi="宋体"/>
          <w:color w:val="auto"/>
          <w:sz w:val="24"/>
        </w:rPr>
        <w:t>负责组织项目的验收；</w:t>
      </w:r>
    </w:p>
    <w:p>
      <w:pPr>
        <w:spacing w:line="360" w:lineRule="auto"/>
        <w:ind w:firstLine="442"/>
        <w:rPr>
          <w:rStyle w:val="18"/>
          <w:rFonts w:hint="eastAsia" w:ascii="宋体" w:hAnsi="宋体"/>
          <w:color w:val="auto"/>
          <w:sz w:val="24"/>
          <w:szCs w:val="22"/>
        </w:rPr>
      </w:pPr>
      <w:r>
        <w:rPr>
          <w:rFonts w:hint="eastAsia" w:ascii="宋体" w:hAnsi="宋体"/>
          <w:b/>
          <w:bCs/>
          <w:color w:val="auto"/>
          <w:sz w:val="24"/>
          <w:szCs w:val="22"/>
        </w:rPr>
        <w:t>乙方</w:t>
      </w:r>
      <w:r>
        <w:rPr>
          <w:rFonts w:hint="eastAsia" w:ascii="宋体" w:hAnsi="宋体"/>
          <w:b/>
          <w:bCs/>
          <w:color w:val="auto"/>
          <w:sz w:val="24"/>
          <w:szCs w:val="22"/>
          <w:lang w:eastAsia="zh-CN"/>
        </w:rPr>
        <w:t>义务</w:t>
      </w:r>
      <w:r>
        <w:rPr>
          <w:rFonts w:hint="eastAsia" w:ascii="宋体" w:hAnsi="宋体"/>
          <w:b/>
          <w:bCs/>
          <w:color w:val="auto"/>
          <w:sz w:val="24"/>
          <w:szCs w:val="22"/>
        </w:rPr>
        <w:t>：</w:t>
      </w:r>
    </w:p>
    <w:p>
      <w:pPr>
        <w:widowControl/>
        <w:spacing w:line="360" w:lineRule="auto"/>
        <w:ind w:firstLine="480" w:firstLineChars="200"/>
        <w:jc w:val="left"/>
        <w:rPr>
          <w:rFonts w:ascii="宋体" w:hAnsi="宋体"/>
          <w:color w:val="auto"/>
          <w:sz w:val="24"/>
        </w:rPr>
      </w:pPr>
      <w:r>
        <w:rPr>
          <w:rStyle w:val="18"/>
          <w:rFonts w:hint="eastAsia" w:ascii="宋体" w:hAnsi="宋体"/>
          <w:b w:val="0"/>
          <w:i w:val="0"/>
          <w:color w:val="auto"/>
          <w:sz w:val="24"/>
          <w:lang w:val="en-US" w:eastAsia="zh-CN"/>
        </w:rPr>
        <w:t>1</w:t>
      </w:r>
      <w:r>
        <w:rPr>
          <w:rStyle w:val="18"/>
          <w:rFonts w:hint="eastAsia" w:ascii="宋体" w:hAnsi="宋体"/>
          <w:b w:val="0"/>
          <w:i w:val="0"/>
          <w:color w:val="auto"/>
          <w:sz w:val="24"/>
        </w:rPr>
        <w:t>）</w:t>
      </w:r>
      <w:r>
        <w:rPr>
          <w:rFonts w:hint="eastAsia" w:ascii="宋体" w:hAnsi="宋体"/>
          <w:color w:val="auto"/>
          <w:sz w:val="24"/>
        </w:rPr>
        <w:t>在整个软件</w:t>
      </w:r>
      <w:r>
        <w:rPr>
          <w:rFonts w:hint="eastAsia" w:ascii="宋体" w:hAnsi="宋体"/>
          <w:color w:val="auto"/>
          <w:sz w:val="24"/>
          <w:lang w:eastAsia="zh-CN"/>
        </w:rPr>
        <w:t>运行</w:t>
      </w:r>
      <w:r>
        <w:rPr>
          <w:rFonts w:hint="eastAsia" w:ascii="宋体" w:hAnsi="宋体"/>
          <w:color w:val="auto"/>
          <w:sz w:val="24"/>
        </w:rPr>
        <w:t>过程中，乙方向甲方提供咨询</w:t>
      </w:r>
      <w:r>
        <w:rPr>
          <w:rFonts w:hint="eastAsia" w:ascii="宋体" w:hAnsi="宋体"/>
          <w:color w:val="auto"/>
          <w:sz w:val="24"/>
          <w:lang w:eastAsia="zh-CN"/>
        </w:rPr>
        <w:t>、培训、维护</w:t>
      </w:r>
      <w:r>
        <w:rPr>
          <w:rFonts w:hint="eastAsia" w:ascii="宋体" w:hAnsi="宋体"/>
          <w:color w:val="auto"/>
          <w:sz w:val="24"/>
        </w:rPr>
        <w:t>服务；</w:t>
      </w:r>
    </w:p>
    <w:p>
      <w:pPr>
        <w:widowControl/>
        <w:spacing w:line="360" w:lineRule="auto"/>
        <w:ind w:firstLine="480" w:firstLineChars="200"/>
        <w:jc w:val="left"/>
        <w:rPr>
          <w:rFonts w:hint="eastAsia" w:ascii="宋体" w:hAnsi="宋体"/>
          <w:color w:val="auto"/>
          <w:sz w:val="24"/>
        </w:rPr>
      </w:pPr>
      <w:r>
        <w:rPr>
          <w:rStyle w:val="18"/>
          <w:rFonts w:hint="eastAsia" w:ascii="宋体" w:hAnsi="宋体"/>
          <w:b w:val="0"/>
          <w:i w:val="0"/>
          <w:color w:val="auto"/>
          <w:sz w:val="24"/>
          <w:lang w:val="en-US" w:eastAsia="zh-CN"/>
        </w:rPr>
        <w:t>2</w:t>
      </w:r>
      <w:r>
        <w:rPr>
          <w:rStyle w:val="18"/>
          <w:rFonts w:hint="eastAsia" w:ascii="宋体" w:hAnsi="宋体"/>
          <w:b w:val="0"/>
          <w:i w:val="0"/>
          <w:color w:val="auto"/>
          <w:sz w:val="24"/>
        </w:rPr>
        <w:t>）</w:t>
      </w:r>
      <w:r>
        <w:rPr>
          <w:rFonts w:ascii="宋体" w:hAnsi="宋体"/>
          <w:color w:val="auto"/>
          <w:sz w:val="24"/>
        </w:rPr>
        <w:t>负责</w:t>
      </w:r>
      <w:r>
        <w:rPr>
          <w:rFonts w:hint="eastAsia" w:ascii="宋体" w:hAnsi="宋体"/>
          <w:color w:val="auto"/>
          <w:sz w:val="24"/>
        </w:rPr>
        <w:t>项目软件</w:t>
      </w:r>
      <w:r>
        <w:rPr>
          <w:rFonts w:ascii="宋体" w:hAnsi="宋体"/>
          <w:color w:val="auto"/>
          <w:sz w:val="24"/>
        </w:rPr>
        <w:t>的需求分析</w:t>
      </w:r>
      <w:r>
        <w:rPr>
          <w:rFonts w:hint="eastAsia" w:ascii="宋体" w:hAnsi="宋体"/>
          <w:color w:val="auto"/>
          <w:sz w:val="24"/>
        </w:rPr>
        <w:t>（含原有业务数据调研工作）</w:t>
      </w:r>
      <w:r>
        <w:rPr>
          <w:rFonts w:ascii="宋体" w:hAnsi="宋体"/>
          <w:color w:val="auto"/>
          <w:sz w:val="24"/>
        </w:rPr>
        <w:t>及</w:t>
      </w:r>
      <w:r>
        <w:rPr>
          <w:rFonts w:hint="eastAsia" w:ascii="宋体" w:hAnsi="宋体"/>
          <w:color w:val="auto"/>
          <w:sz w:val="24"/>
        </w:rPr>
        <w:t>软件</w:t>
      </w:r>
      <w:r>
        <w:rPr>
          <w:rFonts w:ascii="宋体" w:hAnsi="宋体"/>
          <w:color w:val="auto"/>
          <w:sz w:val="24"/>
        </w:rPr>
        <w:t>设计</w:t>
      </w:r>
      <w:r>
        <w:rPr>
          <w:rFonts w:hint="eastAsia" w:ascii="宋体" w:hAnsi="宋体"/>
          <w:color w:val="auto"/>
          <w:sz w:val="24"/>
        </w:rPr>
        <w:t>；</w:t>
      </w:r>
    </w:p>
    <w:p>
      <w:pPr>
        <w:widowControl/>
        <w:spacing w:line="360" w:lineRule="auto"/>
        <w:ind w:firstLine="480" w:firstLineChars="200"/>
        <w:jc w:val="left"/>
        <w:rPr>
          <w:rFonts w:hint="eastAsia" w:ascii="宋体" w:hAnsi="宋体"/>
          <w:color w:val="auto"/>
          <w:sz w:val="24"/>
        </w:rPr>
      </w:pPr>
      <w:r>
        <w:rPr>
          <w:rStyle w:val="18"/>
          <w:rFonts w:hint="eastAsia" w:ascii="宋体" w:hAnsi="宋体"/>
          <w:b w:val="0"/>
          <w:i w:val="0"/>
          <w:color w:val="auto"/>
          <w:sz w:val="24"/>
          <w:lang w:val="en-US" w:eastAsia="zh-CN"/>
        </w:rPr>
        <w:t>3</w:t>
      </w:r>
      <w:r>
        <w:rPr>
          <w:rStyle w:val="18"/>
          <w:rFonts w:hint="eastAsia" w:ascii="宋体" w:hAnsi="宋体"/>
          <w:b w:val="0"/>
          <w:i w:val="0"/>
          <w:color w:val="auto"/>
          <w:sz w:val="24"/>
        </w:rPr>
        <w:t>）</w:t>
      </w:r>
      <w:r>
        <w:rPr>
          <w:rFonts w:ascii="宋体" w:hAnsi="宋体"/>
          <w:color w:val="auto"/>
          <w:sz w:val="24"/>
        </w:rPr>
        <w:t>负责</w:t>
      </w:r>
      <w:r>
        <w:rPr>
          <w:rFonts w:hint="eastAsia" w:ascii="宋体" w:hAnsi="宋体"/>
          <w:color w:val="auto"/>
          <w:sz w:val="24"/>
        </w:rPr>
        <w:t>与甲方共同进行</w:t>
      </w:r>
      <w:r>
        <w:rPr>
          <w:rFonts w:ascii="宋体" w:hAnsi="宋体"/>
          <w:color w:val="auto"/>
          <w:sz w:val="24"/>
        </w:rPr>
        <w:t>软件</w:t>
      </w:r>
      <w:r>
        <w:rPr>
          <w:rFonts w:hint="eastAsia" w:ascii="宋体" w:hAnsi="宋体"/>
          <w:color w:val="auto"/>
          <w:sz w:val="24"/>
        </w:rPr>
        <w:t>服务与调试，其技术性能及功能要求应满足</w:t>
      </w:r>
      <w:r>
        <w:rPr>
          <w:rFonts w:hint="eastAsia"/>
          <w:color w:val="auto"/>
          <w:sz w:val="24"/>
        </w:rPr>
        <w:t>本合同附件1《</w:t>
      </w:r>
      <w:r>
        <w:rPr>
          <w:rFonts w:hint="eastAsia"/>
          <w:color w:val="auto"/>
          <w:sz w:val="24"/>
          <w:lang w:eastAsia="zh-CN"/>
        </w:rPr>
        <w:t>电子文档安全保护系统</w:t>
      </w:r>
      <w:r>
        <w:rPr>
          <w:rFonts w:hint="eastAsia"/>
          <w:color w:val="auto"/>
          <w:sz w:val="24"/>
        </w:rPr>
        <w:t>比选文件》中的要求</w:t>
      </w:r>
      <w:r>
        <w:rPr>
          <w:rFonts w:ascii="宋体" w:hAnsi="宋体"/>
          <w:color w:val="auto"/>
          <w:sz w:val="24"/>
        </w:rPr>
        <w:t>；</w:t>
      </w:r>
      <w:r>
        <w:rPr>
          <w:rFonts w:hint="eastAsia" w:ascii="宋体" w:hAnsi="宋体"/>
          <w:color w:val="auto"/>
          <w:sz w:val="24"/>
        </w:rPr>
        <w:t xml:space="preserve"> </w:t>
      </w:r>
    </w:p>
    <w:p>
      <w:pPr>
        <w:widowControl/>
        <w:spacing w:line="360" w:lineRule="auto"/>
        <w:ind w:firstLine="480" w:firstLineChars="200"/>
        <w:jc w:val="left"/>
        <w:rPr>
          <w:rFonts w:hint="eastAsia" w:ascii="宋体" w:hAnsi="宋体"/>
          <w:color w:val="auto"/>
          <w:sz w:val="24"/>
        </w:rPr>
      </w:pPr>
      <w:r>
        <w:rPr>
          <w:rStyle w:val="18"/>
          <w:rFonts w:hint="eastAsia" w:ascii="宋体" w:hAnsi="宋体"/>
          <w:b w:val="0"/>
          <w:i w:val="0"/>
          <w:color w:val="auto"/>
          <w:sz w:val="24"/>
          <w:lang w:val="en-US" w:eastAsia="zh-CN"/>
        </w:rPr>
        <w:t>4</w:t>
      </w:r>
      <w:r>
        <w:rPr>
          <w:rStyle w:val="18"/>
          <w:rFonts w:hint="eastAsia" w:ascii="宋体" w:hAnsi="宋体"/>
          <w:b w:val="0"/>
          <w:i w:val="0"/>
          <w:color w:val="auto"/>
          <w:sz w:val="24"/>
        </w:rPr>
        <w:t>）</w:t>
      </w:r>
      <w:r>
        <w:rPr>
          <w:rFonts w:ascii="宋体" w:hAnsi="宋体"/>
          <w:color w:val="auto"/>
          <w:sz w:val="24"/>
        </w:rPr>
        <w:t>负责</w:t>
      </w:r>
      <w:r>
        <w:rPr>
          <w:rFonts w:hint="eastAsia" w:ascii="宋体" w:hAnsi="宋体"/>
          <w:color w:val="auto"/>
          <w:sz w:val="24"/>
        </w:rPr>
        <w:t>软件</w:t>
      </w:r>
      <w:r>
        <w:rPr>
          <w:rFonts w:ascii="宋体" w:hAnsi="宋体"/>
          <w:color w:val="auto"/>
          <w:sz w:val="24"/>
        </w:rPr>
        <w:t>的</w:t>
      </w:r>
      <w:r>
        <w:rPr>
          <w:rFonts w:hint="eastAsia" w:ascii="宋体" w:hAnsi="宋体"/>
          <w:color w:val="auto"/>
          <w:sz w:val="24"/>
        </w:rPr>
        <w:t>安装、服务；</w:t>
      </w:r>
      <w:r>
        <w:rPr>
          <w:rFonts w:ascii="宋体" w:hAnsi="宋体"/>
          <w:color w:val="auto"/>
          <w:sz w:val="24"/>
        </w:rPr>
        <w:t xml:space="preserve"> </w:t>
      </w:r>
    </w:p>
    <w:p>
      <w:pPr>
        <w:widowControl/>
        <w:spacing w:line="360" w:lineRule="auto"/>
        <w:ind w:firstLine="480" w:firstLineChars="200"/>
        <w:jc w:val="left"/>
        <w:rPr>
          <w:rFonts w:hint="eastAsia" w:ascii="宋体" w:hAnsi="宋体"/>
          <w:color w:val="auto"/>
          <w:sz w:val="24"/>
        </w:rPr>
      </w:pPr>
      <w:r>
        <w:rPr>
          <w:rStyle w:val="18"/>
          <w:rFonts w:hint="eastAsia" w:ascii="宋体" w:hAnsi="宋体"/>
          <w:b w:val="0"/>
          <w:i w:val="0"/>
          <w:color w:val="auto"/>
          <w:sz w:val="24"/>
          <w:lang w:val="en-US" w:eastAsia="zh-CN"/>
        </w:rPr>
        <w:t>5</w:t>
      </w:r>
      <w:r>
        <w:rPr>
          <w:rStyle w:val="18"/>
          <w:rFonts w:hint="eastAsia" w:ascii="宋体" w:hAnsi="宋体"/>
          <w:b w:val="0"/>
          <w:i w:val="0"/>
          <w:color w:val="auto"/>
          <w:sz w:val="24"/>
        </w:rPr>
        <w:t>）</w:t>
      </w:r>
      <w:r>
        <w:rPr>
          <w:rFonts w:ascii="宋体" w:hAnsi="宋体"/>
          <w:color w:val="auto"/>
          <w:sz w:val="24"/>
        </w:rPr>
        <w:t>参与项目的验收和负责对甲方人员培训；</w:t>
      </w:r>
      <w:r>
        <w:rPr>
          <w:rFonts w:hint="eastAsia" w:ascii="宋体" w:hAnsi="宋体"/>
          <w:color w:val="auto"/>
          <w:sz w:val="24"/>
        </w:rPr>
        <w:t xml:space="preserve"> </w:t>
      </w:r>
    </w:p>
    <w:p>
      <w:pPr>
        <w:widowControl/>
        <w:spacing w:line="360" w:lineRule="auto"/>
        <w:ind w:firstLine="480" w:firstLineChars="200"/>
        <w:jc w:val="left"/>
        <w:rPr>
          <w:rFonts w:hint="eastAsia"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）提供条件允许甲方有关人员参与软件的技术，可对工作提出建议；</w:t>
      </w:r>
    </w:p>
    <w:p>
      <w:pPr>
        <w:widowControl/>
        <w:spacing w:line="360" w:lineRule="auto"/>
        <w:ind w:firstLine="480" w:firstLineChars="200"/>
        <w:jc w:val="left"/>
        <w:rPr>
          <w:rFonts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）对甲方现有与软件有关的软硬件设备进行分析，提出合理、优化建议；</w:t>
      </w:r>
    </w:p>
    <w:p>
      <w:pPr>
        <w:widowControl/>
        <w:spacing w:line="360" w:lineRule="auto"/>
        <w:ind w:firstLine="480" w:firstLineChars="200"/>
        <w:jc w:val="left"/>
        <w:rPr>
          <w:rFonts w:hint="eastAsia" w:ascii="宋体" w:hAnsi="宋体"/>
          <w:color w:val="auto"/>
          <w:sz w:val="24"/>
        </w:rPr>
      </w:pPr>
      <w:r>
        <w:rPr>
          <w:rStyle w:val="18"/>
          <w:rFonts w:hint="eastAsia" w:ascii="宋体" w:hAnsi="宋体"/>
          <w:b w:val="0"/>
          <w:i w:val="0"/>
          <w:color w:val="auto"/>
          <w:sz w:val="24"/>
          <w:lang w:val="en-US" w:eastAsia="zh-CN"/>
        </w:rPr>
        <w:t>8</w:t>
      </w:r>
      <w:r>
        <w:rPr>
          <w:rStyle w:val="18"/>
          <w:rFonts w:hint="eastAsia" w:ascii="宋体" w:hAnsi="宋体"/>
          <w:b w:val="0"/>
          <w:i w:val="0"/>
          <w:color w:val="auto"/>
          <w:sz w:val="24"/>
        </w:rPr>
        <w:t>）</w:t>
      </w:r>
      <w:r>
        <w:rPr>
          <w:rFonts w:ascii="宋体" w:hAnsi="宋体"/>
          <w:color w:val="auto"/>
          <w:sz w:val="24"/>
        </w:rPr>
        <w:t>提供</w:t>
      </w:r>
      <w:r>
        <w:rPr>
          <w:rFonts w:hint="eastAsia" w:ascii="宋体" w:hAnsi="宋体"/>
          <w:color w:val="auto"/>
          <w:sz w:val="24"/>
        </w:rPr>
        <w:t>相关</w:t>
      </w:r>
      <w:r>
        <w:rPr>
          <w:rFonts w:ascii="宋体" w:hAnsi="宋体"/>
          <w:color w:val="auto"/>
          <w:sz w:val="24"/>
        </w:rPr>
        <w:t>的技术资料，满足甲方使用的需要</w:t>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）乙方应及时提供与本合同软件有关的设计、安装、调试、验收、测试、运行等相应的技术指导、技术配合、技术培训等全过程的服务。</w:t>
      </w:r>
    </w:p>
    <w:p>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0</w:t>
      </w:r>
      <w:r>
        <w:rPr>
          <w:rFonts w:hint="eastAsia" w:ascii="宋体" w:hAnsi="宋体"/>
          <w:color w:val="auto"/>
          <w:sz w:val="24"/>
        </w:rPr>
        <w:t>）乙方须派代表到现场进行技术服务，进行安装、调试、培训，并负责解决合同软件在安装调试、试运行中发现的质量及性能等有关问题。</w:t>
      </w:r>
    </w:p>
    <w:p>
      <w:pPr>
        <w:widowControl/>
        <w:spacing w:line="360" w:lineRule="auto"/>
        <w:ind w:firstLine="480" w:firstLineChars="200"/>
        <w:jc w:val="left"/>
        <w:rPr>
          <w:rFonts w:ascii="宋体" w:hAnsi="宋体"/>
          <w:color w:val="auto"/>
          <w:sz w:val="24"/>
        </w:rPr>
      </w:pPr>
      <w:r>
        <w:rPr>
          <w:rStyle w:val="18"/>
          <w:rFonts w:hint="eastAsia" w:ascii="宋体" w:hAnsi="宋体"/>
          <w:b w:val="0"/>
          <w:i w:val="0"/>
          <w:color w:val="auto"/>
          <w:sz w:val="24"/>
        </w:rPr>
        <w:t>1</w:t>
      </w:r>
      <w:r>
        <w:rPr>
          <w:rStyle w:val="18"/>
          <w:rFonts w:hint="eastAsia" w:ascii="宋体" w:hAnsi="宋体"/>
          <w:b w:val="0"/>
          <w:i w:val="0"/>
          <w:color w:val="auto"/>
          <w:sz w:val="24"/>
          <w:lang w:val="en-US" w:eastAsia="zh-CN"/>
        </w:rPr>
        <w:t>1</w:t>
      </w:r>
      <w:r>
        <w:rPr>
          <w:rStyle w:val="18"/>
          <w:rFonts w:hint="eastAsia" w:ascii="宋体" w:hAnsi="宋体"/>
          <w:b w:val="0"/>
          <w:i w:val="0"/>
          <w:color w:val="auto"/>
          <w:sz w:val="24"/>
        </w:rPr>
        <w:t>）</w:t>
      </w:r>
      <w:r>
        <w:rPr>
          <w:rFonts w:hint="eastAsia" w:ascii="宋体" w:hAnsi="宋体"/>
          <w:color w:val="auto"/>
          <w:sz w:val="24"/>
        </w:rPr>
        <w:t>提供及时的</w:t>
      </w:r>
      <w:r>
        <w:rPr>
          <w:rFonts w:ascii="宋体" w:hAnsi="宋体"/>
          <w:color w:val="auto"/>
          <w:sz w:val="24"/>
        </w:rPr>
        <w:t>售后</w:t>
      </w:r>
      <w:r>
        <w:rPr>
          <w:rFonts w:hint="eastAsia" w:ascii="宋体" w:hAnsi="宋体"/>
          <w:color w:val="auto"/>
          <w:sz w:val="24"/>
        </w:rPr>
        <w:t>服务及现场</w:t>
      </w:r>
      <w:r>
        <w:rPr>
          <w:rFonts w:ascii="宋体" w:hAnsi="宋体"/>
          <w:color w:val="auto"/>
          <w:sz w:val="24"/>
        </w:rPr>
        <w:t>技术支持</w:t>
      </w:r>
      <w:r>
        <w:rPr>
          <w:rFonts w:hint="eastAsia" w:ascii="宋体" w:hAnsi="宋体"/>
          <w:color w:val="auto"/>
          <w:sz w:val="24"/>
        </w:rPr>
        <w:t>与咨询服务，当接到甲方紧急需求后，半天内通过网络服务无法解决需求的情况下，必须在一天内到达现场提供技术支持。</w:t>
      </w:r>
    </w:p>
    <w:p>
      <w:pPr>
        <w:widowControl/>
        <w:spacing w:line="360" w:lineRule="auto"/>
        <w:ind w:firstLine="480" w:firstLineChars="200"/>
        <w:jc w:val="left"/>
        <w:rPr>
          <w:rFonts w:hint="eastAsia" w:ascii="宋体" w:hAnsi="宋体"/>
          <w:color w:val="auto"/>
          <w:sz w:val="24"/>
        </w:rPr>
      </w:pPr>
      <w:r>
        <w:rPr>
          <w:rStyle w:val="18"/>
          <w:rFonts w:hint="eastAsia" w:ascii="宋体" w:hAnsi="宋体"/>
          <w:b w:val="0"/>
          <w:i w:val="0"/>
          <w:color w:val="auto"/>
          <w:sz w:val="24"/>
        </w:rPr>
        <w:t>1</w:t>
      </w:r>
      <w:r>
        <w:rPr>
          <w:rStyle w:val="18"/>
          <w:rFonts w:hint="eastAsia" w:ascii="宋体" w:hAnsi="宋体"/>
          <w:b w:val="0"/>
          <w:i w:val="0"/>
          <w:color w:val="auto"/>
          <w:sz w:val="24"/>
          <w:lang w:val="en-US" w:eastAsia="zh-CN"/>
        </w:rPr>
        <w:t>2</w:t>
      </w:r>
      <w:r>
        <w:rPr>
          <w:rStyle w:val="18"/>
          <w:rFonts w:hint="eastAsia" w:ascii="宋体" w:hAnsi="宋体"/>
          <w:b w:val="0"/>
          <w:i w:val="0"/>
          <w:color w:val="auto"/>
          <w:sz w:val="24"/>
        </w:rPr>
        <w:t>）</w:t>
      </w:r>
      <w:r>
        <w:rPr>
          <w:rFonts w:hint="eastAsia" w:ascii="宋体" w:hAnsi="宋体"/>
          <w:color w:val="auto"/>
          <w:sz w:val="24"/>
        </w:rPr>
        <w:t>负责将甲方原有软件的数据及初始数据导入新软件中，并协助甲方进行验证。</w:t>
      </w:r>
    </w:p>
    <w:p>
      <w:pPr>
        <w:widowControl/>
        <w:spacing w:line="360" w:lineRule="auto"/>
        <w:ind w:firstLine="480" w:firstLineChars="200"/>
        <w:jc w:val="left"/>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3</w:t>
      </w:r>
      <w:r>
        <w:rPr>
          <w:rFonts w:hint="eastAsia" w:ascii="宋体" w:hAnsi="宋体"/>
          <w:color w:val="auto"/>
          <w:sz w:val="24"/>
        </w:rPr>
        <w:t>）</w:t>
      </w:r>
      <w:r>
        <w:rPr>
          <w:rFonts w:hint="eastAsia"/>
          <w:color w:val="auto"/>
          <w:sz w:val="24"/>
        </w:rPr>
        <w:t>预留应用接口经甲方要求应向第三方开放。</w:t>
      </w:r>
    </w:p>
    <w:p>
      <w:pPr>
        <w:spacing w:line="360" w:lineRule="auto"/>
        <w:ind w:firstLine="480" w:firstLineChars="200"/>
        <w:rPr>
          <w:rFonts w:hint="eastAsia"/>
          <w:color w:val="auto"/>
          <w:sz w:val="24"/>
        </w:rPr>
      </w:pPr>
      <w:r>
        <w:rPr>
          <w:rFonts w:hint="eastAsia"/>
          <w:color w:val="auto"/>
          <w:sz w:val="24"/>
        </w:rPr>
        <w:t>1</w:t>
      </w:r>
      <w:r>
        <w:rPr>
          <w:rFonts w:hint="eastAsia"/>
          <w:color w:val="auto"/>
          <w:sz w:val="24"/>
          <w:lang w:val="en-US" w:eastAsia="zh-CN"/>
        </w:rPr>
        <w:t>4</w:t>
      </w:r>
      <w:r>
        <w:rPr>
          <w:rFonts w:hint="eastAsia"/>
          <w:color w:val="auto"/>
          <w:sz w:val="24"/>
        </w:rPr>
        <w:t>）对盖有“密件”印章的乙方、甲方的资料，双方都有为其保密的义务。</w:t>
      </w:r>
    </w:p>
    <w:p>
      <w:pPr>
        <w:spacing w:line="360" w:lineRule="auto"/>
        <w:ind w:firstLine="480" w:firstLineChars="200"/>
        <w:rPr>
          <w:rFonts w:hint="eastAsia"/>
          <w:color w:val="auto"/>
          <w:sz w:val="24"/>
        </w:rPr>
      </w:pPr>
      <w:r>
        <w:rPr>
          <w:rFonts w:hint="eastAsia"/>
          <w:color w:val="auto"/>
          <w:sz w:val="24"/>
        </w:rPr>
        <w:t>1</w:t>
      </w:r>
      <w:r>
        <w:rPr>
          <w:rFonts w:hint="eastAsia"/>
          <w:color w:val="auto"/>
          <w:sz w:val="24"/>
          <w:lang w:val="en-US" w:eastAsia="zh-CN"/>
        </w:rPr>
        <w:t>5</w:t>
      </w:r>
      <w:r>
        <w:rPr>
          <w:rFonts w:hint="eastAsia"/>
          <w:color w:val="auto"/>
          <w:sz w:val="24"/>
        </w:rPr>
        <w:t>）乙方的分包商需要合同软件的部分技术服务或去现场工作，应由乙方统一组织并征得甲方同意，费用已包含在本合同总价内。</w:t>
      </w:r>
    </w:p>
    <w:p>
      <w:pPr>
        <w:spacing w:line="360" w:lineRule="auto"/>
        <w:ind w:firstLine="480" w:firstLineChars="200"/>
        <w:rPr>
          <w:rFonts w:hint="eastAsia"/>
          <w:color w:val="auto"/>
          <w:sz w:val="24"/>
        </w:rPr>
      </w:pPr>
      <w:r>
        <w:rPr>
          <w:rFonts w:hint="eastAsia"/>
          <w:color w:val="auto"/>
          <w:sz w:val="24"/>
        </w:rPr>
        <w:t>1</w:t>
      </w:r>
      <w:r>
        <w:rPr>
          <w:rFonts w:hint="eastAsia"/>
          <w:color w:val="auto"/>
          <w:sz w:val="24"/>
          <w:lang w:val="en-US" w:eastAsia="zh-CN"/>
        </w:rPr>
        <w:t>6</w:t>
      </w:r>
      <w:r>
        <w:rPr>
          <w:rFonts w:hint="eastAsia"/>
          <w:color w:val="auto"/>
          <w:sz w:val="24"/>
        </w:rPr>
        <w:t>）乙方（包括分包与外购）须对一切与本合同有关的软件及技术接口、技术服务等问题负全部责任。</w:t>
      </w:r>
    </w:p>
    <w:p>
      <w:pPr>
        <w:spacing w:line="360" w:lineRule="auto"/>
        <w:ind w:firstLine="480" w:firstLineChars="200"/>
        <w:rPr>
          <w:rFonts w:hint="eastAsia"/>
          <w:color w:val="auto"/>
          <w:sz w:val="24"/>
        </w:rPr>
      </w:pPr>
      <w:r>
        <w:rPr>
          <w:rFonts w:hint="eastAsia"/>
          <w:color w:val="auto"/>
          <w:sz w:val="24"/>
        </w:rPr>
        <w:t>1</w:t>
      </w:r>
      <w:r>
        <w:rPr>
          <w:rFonts w:hint="eastAsia"/>
          <w:color w:val="auto"/>
          <w:sz w:val="24"/>
          <w:lang w:val="en-US" w:eastAsia="zh-CN"/>
        </w:rPr>
        <w:t>7</w:t>
      </w:r>
      <w:r>
        <w:rPr>
          <w:rFonts w:hint="eastAsia"/>
          <w:color w:val="auto"/>
          <w:sz w:val="24"/>
        </w:rPr>
        <w:t>）凡与本合同软件相连接的其它现有软件，乙方有提供接口和技术配合的义务，甲方并不由此而支付合同价格以外的任何费用。</w:t>
      </w:r>
    </w:p>
    <w:p>
      <w:pPr>
        <w:spacing w:line="360" w:lineRule="auto"/>
        <w:ind w:firstLine="480" w:firstLineChars="200"/>
        <w:rPr>
          <w:rFonts w:hint="eastAsia"/>
          <w:color w:val="auto"/>
          <w:sz w:val="24"/>
        </w:rPr>
      </w:pPr>
      <w:r>
        <w:rPr>
          <w:rFonts w:hint="eastAsia"/>
          <w:color w:val="auto"/>
          <w:sz w:val="24"/>
        </w:rPr>
        <w:t>1</w:t>
      </w:r>
      <w:r>
        <w:rPr>
          <w:rFonts w:hint="eastAsia"/>
          <w:color w:val="auto"/>
          <w:sz w:val="24"/>
          <w:lang w:val="en-US" w:eastAsia="zh-CN"/>
        </w:rPr>
        <w:t>8</w:t>
      </w:r>
      <w:r>
        <w:rPr>
          <w:rFonts w:hint="eastAsia"/>
          <w:color w:val="auto"/>
          <w:sz w:val="24"/>
        </w:rPr>
        <w:t>）乙方派到现场服务的技术人员应是有实践经验、可胜任此项工作的人员。未经甲方同意不得更换，若乙方擅自更换的，则乙方应按每人次支付给甲方违约金人民币</w:t>
      </w:r>
      <w:r>
        <w:rPr>
          <w:rFonts w:hint="eastAsia"/>
          <w:color w:val="auto"/>
          <w:sz w:val="24"/>
          <w:u w:val="single"/>
        </w:rPr>
        <w:t>壹万</w:t>
      </w:r>
      <w:r>
        <w:rPr>
          <w:rFonts w:hint="eastAsia"/>
          <w:color w:val="auto"/>
          <w:sz w:val="24"/>
        </w:rPr>
        <w:t>元。但甲方有权提出更换不符合要求的乙方现场服务人员，乙方不得拒绝并应更换具备同等资质和水平的服务人员。</w:t>
      </w:r>
    </w:p>
    <w:p>
      <w:pPr>
        <w:spacing w:line="360" w:lineRule="auto"/>
        <w:ind w:firstLine="480" w:firstLineChars="200"/>
        <w:rPr>
          <w:rFonts w:hint="eastAsia"/>
          <w:color w:val="auto"/>
          <w:sz w:val="24"/>
        </w:rPr>
      </w:pPr>
      <w:r>
        <w:rPr>
          <w:rFonts w:hint="eastAsia"/>
          <w:color w:val="auto"/>
          <w:sz w:val="24"/>
        </w:rPr>
        <w:t>1</w:t>
      </w:r>
      <w:r>
        <w:rPr>
          <w:rFonts w:hint="eastAsia"/>
          <w:color w:val="auto"/>
          <w:sz w:val="24"/>
          <w:lang w:val="en-US" w:eastAsia="zh-CN"/>
        </w:rPr>
        <w:t>9</w:t>
      </w:r>
      <w:r>
        <w:rPr>
          <w:rFonts w:hint="eastAsia"/>
          <w:color w:val="auto"/>
          <w:sz w:val="24"/>
        </w:rPr>
        <w:t>）由于乙方技术服务人员对安装、调试、试运行的技术指导的疏忽和错误以及乙方未按要求派人指导而造成的损失应由乙方负责。</w:t>
      </w:r>
    </w:p>
    <w:p>
      <w:pPr>
        <w:pStyle w:val="2"/>
        <w:keepNext w:val="0"/>
        <w:keepLines w:val="0"/>
        <w:pageBreakBefore w:val="0"/>
        <w:widowControl w:val="0"/>
        <w:kinsoku/>
        <w:wordWrap/>
        <w:topLinePunct w:val="0"/>
        <w:bidi w:val="0"/>
        <w:adjustRightInd w:val="0"/>
        <w:snapToGrid/>
        <w:spacing w:line="360" w:lineRule="auto"/>
        <w:ind w:firstLine="480" w:firstLineChars="200"/>
        <w:textAlignment w:val="baseline"/>
        <w:outlineLvl w:val="9"/>
        <w:rPr>
          <w:rFonts w:hint="eastAsia"/>
        </w:rPr>
      </w:pPr>
      <w:r>
        <w:rPr>
          <w:rFonts w:hint="eastAsia" w:cs="Times New Roman"/>
          <w:color w:val="auto"/>
          <w:kern w:val="0"/>
          <w:sz w:val="24"/>
          <w:szCs w:val="22"/>
          <w:lang w:val="en-US" w:eastAsia="zh-CN" w:bidi="ar-SA"/>
        </w:rPr>
        <w:t>20）</w:t>
      </w:r>
      <w:r>
        <w:rPr>
          <w:rFonts w:hint="eastAsia" w:ascii="Times New Roman" w:hAnsi="Times New Roman" w:eastAsia="宋体" w:cs="Times New Roman"/>
          <w:color w:val="auto"/>
          <w:kern w:val="0"/>
          <w:sz w:val="24"/>
          <w:szCs w:val="22"/>
          <w:lang w:val="en-US" w:eastAsia="zh-CN" w:bidi="ar-SA"/>
        </w:rPr>
        <w:t>乙方</w:t>
      </w:r>
      <w:r>
        <w:rPr>
          <w:rFonts w:hint="eastAsia" w:cs="Times New Roman"/>
          <w:color w:val="auto"/>
          <w:kern w:val="0"/>
          <w:sz w:val="24"/>
          <w:szCs w:val="22"/>
          <w:lang w:val="en-US" w:eastAsia="zh-CN" w:bidi="ar-SA"/>
        </w:rPr>
        <w:t>如有提供软件加密锁，</w:t>
      </w:r>
      <w:r>
        <w:rPr>
          <w:rFonts w:hint="eastAsia" w:ascii="Times New Roman" w:hAnsi="Times New Roman" w:eastAsia="宋体" w:cs="Times New Roman"/>
          <w:color w:val="auto"/>
          <w:kern w:val="0"/>
          <w:sz w:val="24"/>
          <w:szCs w:val="22"/>
          <w:lang w:val="en-US" w:eastAsia="zh-CN" w:bidi="ar-SA"/>
        </w:rPr>
        <w:t>所售的软件加密锁的保质期限为1年。即自软件交付之日起1年内，甲方所购的加密锁出现非人为损坏，乙方负责免费更换。超出1年保质期的损坏的加密锁，如需更换，甲方须支付相应的成本费用，加密锁贰佰元/个（￥200.00元/个）。</w:t>
      </w:r>
    </w:p>
    <w:p>
      <w:pPr>
        <w:spacing w:line="360" w:lineRule="auto"/>
        <w:ind w:firstLine="480" w:firstLineChars="200"/>
        <w:rPr>
          <w:rFonts w:hint="eastAsia"/>
          <w:color w:val="auto"/>
          <w:sz w:val="24"/>
        </w:rPr>
      </w:pPr>
      <w:r>
        <w:rPr>
          <w:rFonts w:hint="eastAsia"/>
          <w:color w:val="auto"/>
          <w:sz w:val="24"/>
          <w:lang w:val="en-US" w:eastAsia="zh-CN"/>
        </w:rPr>
        <w:t>21</w:t>
      </w:r>
      <w:r>
        <w:rPr>
          <w:rFonts w:hint="eastAsia"/>
          <w:color w:val="auto"/>
          <w:sz w:val="24"/>
        </w:rPr>
        <w:t>）技术服务和联络的具体要求见本合同附件1《</w:t>
      </w:r>
      <w:r>
        <w:rPr>
          <w:rFonts w:hint="eastAsia"/>
          <w:color w:val="auto"/>
          <w:sz w:val="24"/>
          <w:lang w:eastAsia="zh-CN"/>
        </w:rPr>
        <w:t>电子文档安全保护系统</w:t>
      </w:r>
      <w:r>
        <w:rPr>
          <w:rFonts w:hint="eastAsia"/>
          <w:color w:val="auto"/>
          <w:sz w:val="24"/>
        </w:rPr>
        <w:t>比选文件》。</w:t>
      </w:r>
    </w:p>
    <w:p>
      <w:pPr>
        <w:spacing w:before="120" w:beforeLines="50" w:after="120" w:afterLines="50" w:line="360" w:lineRule="auto"/>
        <w:ind w:firstLine="470" w:firstLineChars="196"/>
        <w:rPr>
          <w:sz w:val="24"/>
        </w:rPr>
      </w:pPr>
      <w:bookmarkStart w:id="44" w:name="_Toc356309162"/>
      <w:r>
        <w:rPr>
          <w:rFonts w:hint="eastAsia"/>
          <w:sz w:val="24"/>
        </w:rPr>
        <w:t>2.4、</w:t>
      </w:r>
      <w:r>
        <w:rPr>
          <w:sz w:val="24"/>
        </w:rPr>
        <w:t>信息与资料</w:t>
      </w:r>
      <w:bookmarkEnd w:id="44"/>
    </w:p>
    <w:p>
      <w:pPr>
        <w:spacing w:line="360" w:lineRule="auto"/>
        <w:ind w:firstLine="480" w:firstLineChars="200"/>
        <w:rPr>
          <w:rFonts w:hint="eastAsia"/>
          <w:color w:val="auto"/>
          <w:sz w:val="24"/>
        </w:rPr>
      </w:pPr>
      <w:r>
        <w:rPr>
          <w:rFonts w:hint="eastAsia" w:ascii="宋体" w:hAnsi="宋体"/>
          <w:sz w:val="24"/>
        </w:rPr>
        <w:t>乙方有权根据本合同的规定和项目需要，向甲方了解有关情况，调阅有关资料等相关需求。甲方应予以积极配合，乙方有义务按照合同规定妥善保管和保护由甲方提供的信息和资料并采取保密措施保护甲方的商业秘密，如有泄密，乙方应承担相关法律责任，并赔偿甲方损失。</w:t>
      </w:r>
    </w:p>
    <w:p>
      <w:pPr>
        <w:spacing w:before="120" w:beforeLines="50" w:after="120" w:afterLines="50" w:line="360" w:lineRule="auto"/>
        <w:outlineLvl w:val="0"/>
        <w:rPr>
          <w:rFonts w:ascii="宋体" w:hAnsi="宋体"/>
          <w:b/>
          <w:color w:val="auto"/>
          <w:sz w:val="28"/>
          <w:szCs w:val="28"/>
        </w:rPr>
      </w:pPr>
      <w:bookmarkStart w:id="45" w:name="_Toc7571"/>
      <w:bookmarkStart w:id="46" w:name="_Toc356309165"/>
      <w:bookmarkStart w:id="47" w:name="_Toc186431843"/>
      <w:r>
        <w:rPr>
          <w:rFonts w:hint="eastAsia" w:ascii="宋体" w:hAnsi="宋体"/>
          <w:b/>
          <w:color w:val="auto"/>
          <w:sz w:val="28"/>
          <w:szCs w:val="28"/>
        </w:rPr>
        <w:t>三</w:t>
      </w:r>
      <w:r>
        <w:rPr>
          <w:rFonts w:ascii="宋体" w:hAnsi="宋体"/>
          <w:b/>
          <w:color w:val="auto"/>
          <w:sz w:val="28"/>
          <w:szCs w:val="28"/>
        </w:rPr>
        <w:t>、</w:t>
      </w:r>
      <w:r>
        <w:rPr>
          <w:rFonts w:hint="eastAsia" w:ascii="宋体" w:hAnsi="宋体"/>
          <w:b/>
          <w:color w:val="auto"/>
          <w:sz w:val="28"/>
          <w:szCs w:val="28"/>
          <w:lang w:eastAsia="zh-CN"/>
        </w:rPr>
        <w:t>软件</w:t>
      </w:r>
      <w:r>
        <w:rPr>
          <w:rFonts w:ascii="宋体" w:hAnsi="宋体"/>
          <w:b/>
          <w:color w:val="auto"/>
          <w:sz w:val="28"/>
          <w:szCs w:val="28"/>
        </w:rPr>
        <w:t>应达到的技术指标和参数</w:t>
      </w:r>
      <w:bookmarkEnd w:id="45"/>
      <w:bookmarkEnd w:id="46"/>
      <w:bookmarkEnd w:id="47"/>
    </w:p>
    <w:p>
      <w:pPr>
        <w:spacing w:before="120" w:beforeLines="50" w:after="120" w:afterLines="50" w:line="360" w:lineRule="auto"/>
        <w:ind w:firstLine="480" w:firstLineChars="200"/>
        <w:rPr>
          <w:color w:val="auto"/>
          <w:sz w:val="24"/>
        </w:rPr>
      </w:pPr>
      <w:bookmarkStart w:id="48" w:name="_Toc186431844"/>
      <w:bookmarkStart w:id="49" w:name="_Toc356309166"/>
      <w:r>
        <w:rPr>
          <w:rFonts w:hint="eastAsia"/>
          <w:color w:val="auto"/>
          <w:sz w:val="24"/>
        </w:rPr>
        <w:t>1、</w:t>
      </w:r>
      <w:r>
        <w:rPr>
          <w:color w:val="auto"/>
          <w:sz w:val="24"/>
        </w:rPr>
        <w:t>符合甲乙双方认可的</w:t>
      </w:r>
      <w:r>
        <w:rPr>
          <w:rFonts w:hint="eastAsia"/>
          <w:color w:val="auto"/>
          <w:sz w:val="24"/>
        </w:rPr>
        <w:t>软件技术服务</w:t>
      </w:r>
      <w:r>
        <w:rPr>
          <w:color w:val="auto"/>
          <w:sz w:val="24"/>
        </w:rPr>
        <w:t>说明书的要求。</w:t>
      </w:r>
      <w:bookmarkEnd w:id="48"/>
      <w:bookmarkEnd w:id="49"/>
    </w:p>
    <w:p>
      <w:pPr>
        <w:spacing w:before="120" w:beforeLines="50" w:after="120" w:afterLines="50" w:line="360" w:lineRule="auto"/>
        <w:ind w:firstLine="480" w:firstLineChars="200"/>
        <w:rPr>
          <w:color w:val="auto"/>
          <w:sz w:val="24"/>
        </w:rPr>
      </w:pPr>
      <w:bookmarkStart w:id="50" w:name="_Toc356309167"/>
      <w:bookmarkStart w:id="51" w:name="_Toc186431845"/>
      <w:r>
        <w:rPr>
          <w:rFonts w:hint="eastAsia"/>
          <w:color w:val="auto"/>
          <w:sz w:val="24"/>
        </w:rPr>
        <w:t>2、</w:t>
      </w:r>
      <w:r>
        <w:rPr>
          <w:color w:val="auto"/>
          <w:sz w:val="24"/>
        </w:rPr>
        <w:t>程序模块划分清晰，调用方便</w:t>
      </w:r>
      <w:r>
        <w:rPr>
          <w:rFonts w:hint="eastAsia"/>
          <w:color w:val="auto"/>
          <w:sz w:val="24"/>
        </w:rPr>
        <w:t>，</w:t>
      </w:r>
      <w:r>
        <w:rPr>
          <w:color w:val="auto"/>
          <w:sz w:val="24"/>
        </w:rPr>
        <w:t>易读性好。</w:t>
      </w:r>
      <w:bookmarkEnd w:id="50"/>
      <w:bookmarkEnd w:id="51"/>
    </w:p>
    <w:p>
      <w:pPr>
        <w:spacing w:before="120" w:beforeLines="50" w:after="120" w:afterLines="50" w:line="360" w:lineRule="auto"/>
        <w:ind w:firstLine="480" w:firstLineChars="200"/>
        <w:rPr>
          <w:rFonts w:hint="eastAsia"/>
          <w:color w:val="auto"/>
          <w:sz w:val="24"/>
        </w:rPr>
      </w:pPr>
      <w:bookmarkStart w:id="52" w:name="_Toc356309168"/>
      <w:bookmarkStart w:id="53" w:name="_Toc186431846"/>
      <w:r>
        <w:rPr>
          <w:rFonts w:hint="eastAsia"/>
          <w:color w:val="auto"/>
          <w:sz w:val="24"/>
        </w:rPr>
        <w:t>3、</w:t>
      </w:r>
      <w:r>
        <w:rPr>
          <w:color w:val="auto"/>
          <w:sz w:val="24"/>
        </w:rPr>
        <w:t>具有良好的人机界面设计</w:t>
      </w:r>
      <w:r>
        <w:rPr>
          <w:rFonts w:hint="eastAsia"/>
          <w:color w:val="auto"/>
          <w:sz w:val="24"/>
        </w:rPr>
        <w:t>，</w:t>
      </w:r>
      <w:r>
        <w:rPr>
          <w:color w:val="auto"/>
          <w:sz w:val="24"/>
        </w:rPr>
        <w:t>易学易用。</w:t>
      </w:r>
      <w:bookmarkEnd w:id="52"/>
      <w:bookmarkEnd w:id="53"/>
    </w:p>
    <w:p>
      <w:pPr>
        <w:spacing w:before="120" w:beforeLines="50" w:after="120" w:afterLines="50" w:line="360" w:lineRule="auto"/>
        <w:ind w:firstLine="480" w:firstLineChars="200"/>
        <w:rPr>
          <w:color w:val="auto"/>
          <w:sz w:val="24"/>
        </w:rPr>
      </w:pPr>
      <w:bookmarkStart w:id="54" w:name="_Toc186431847"/>
      <w:bookmarkStart w:id="55" w:name="_Toc356309170"/>
      <w:r>
        <w:rPr>
          <w:rFonts w:hint="eastAsia"/>
          <w:color w:val="auto"/>
          <w:sz w:val="24"/>
        </w:rPr>
        <w:t>4、专业</w:t>
      </w:r>
      <w:r>
        <w:rPr>
          <w:color w:val="auto"/>
          <w:sz w:val="24"/>
        </w:rPr>
        <w:t>软件具有实用性、可靠性、可维护性、可扩展性。</w:t>
      </w:r>
      <w:bookmarkEnd w:id="54"/>
      <w:bookmarkEnd w:id="55"/>
    </w:p>
    <w:p>
      <w:pPr>
        <w:spacing w:before="120" w:beforeLines="50" w:after="120" w:afterLines="50" w:line="360" w:lineRule="auto"/>
        <w:ind w:firstLine="480" w:firstLineChars="200"/>
        <w:rPr>
          <w:color w:val="auto"/>
          <w:sz w:val="24"/>
        </w:rPr>
      </w:pPr>
      <w:bookmarkStart w:id="56" w:name="_Toc186431848"/>
      <w:bookmarkStart w:id="57" w:name="_Toc356309171"/>
      <w:r>
        <w:rPr>
          <w:rFonts w:hint="eastAsia"/>
          <w:color w:val="auto"/>
          <w:sz w:val="24"/>
        </w:rPr>
        <w:t>5、软件</w:t>
      </w:r>
      <w:r>
        <w:rPr>
          <w:color w:val="auto"/>
          <w:sz w:val="24"/>
        </w:rPr>
        <w:t>运行可靠，具有一定</w:t>
      </w:r>
      <w:r>
        <w:rPr>
          <w:rFonts w:hint="eastAsia"/>
          <w:color w:val="auto"/>
          <w:sz w:val="24"/>
        </w:rPr>
        <w:t>的</w:t>
      </w:r>
      <w:r>
        <w:rPr>
          <w:color w:val="auto"/>
          <w:sz w:val="24"/>
        </w:rPr>
        <w:t>扩充潜力，预置</w:t>
      </w:r>
      <w:r>
        <w:rPr>
          <w:rFonts w:hint="eastAsia"/>
          <w:color w:val="auto"/>
          <w:sz w:val="24"/>
          <w:lang w:eastAsia="zh-CN"/>
        </w:rPr>
        <w:t>软件</w:t>
      </w:r>
      <w:r>
        <w:rPr>
          <w:color w:val="auto"/>
          <w:sz w:val="24"/>
        </w:rPr>
        <w:t>与外界接口。</w:t>
      </w:r>
      <w:bookmarkEnd w:id="56"/>
      <w:bookmarkEnd w:id="57"/>
    </w:p>
    <w:p>
      <w:pPr>
        <w:spacing w:before="120" w:beforeLines="50" w:after="120" w:afterLines="50" w:line="360" w:lineRule="auto"/>
        <w:ind w:firstLine="480" w:firstLineChars="200"/>
        <w:rPr>
          <w:rFonts w:hint="eastAsia"/>
          <w:color w:val="auto"/>
          <w:sz w:val="24"/>
        </w:rPr>
      </w:pPr>
      <w:bookmarkStart w:id="58" w:name="_Toc356309172"/>
      <w:r>
        <w:rPr>
          <w:rFonts w:hint="eastAsia"/>
          <w:color w:val="auto"/>
          <w:sz w:val="24"/>
        </w:rPr>
        <w:t>6、相关的技术文档清晰、完备。</w:t>
      </w:r>
      <w:bookmarkEnd w:id="58"/>
    </w:p>
    <w:p>
      <w:pPr>
        <w:spacing w:before="120" w:beforeLines="50" w:after="120" w:afterLines="50" w:line="360" w:lineRule="auto"/>
        <w:ind w:firstLine="480" w:firstLineChars="200"/>
        <w:rPr>
          <w:color w:val="auto"/>
          <w:sz w:val="24"/>
        </w:rPr>
      </w:pPr>
      <w:bookmarkStart w:id="59" w:name="_Toc356309173"/>
      <w:r>
        <w:rPr>
          <w:rFonts w:hint="eastAsia"/>
          <w:color w:val="auto"/>
          <w:sz w:val="24"/>
        </w:rPr>
        <w:t>7、预留应用接口经甲方要求应向第三方开放。</w:t>
      </w:r>
      <w:bookmarkEnd w:id="59"/>
    </w:p>
    <w:p>
      <w:pPr>
        <w:spacing w:before="120" w:beforeLines="50" w:after="120" w:afterLines="50" w:line="360" w:lineRule="auto"/>
        <w:outlineLvl w:val="0"/>
        <w:rPr>
          <w:rFonts w:hint="eastAsia" w:ascii="宋体" w:hAnsi="宋体"/>
          <w:b/>
          <w:color w:val="auto"/>
          <w:sz w:val="28"/>
          <w:szCs w:val="28"/>
        </w:rPr>
      </w:pPr>
      <w:bookmarkStart w:id="60" w:name="_Toc186431849"/>
      <w:bookmarkStart w:id="61" w:name="_Toc13956"/>
      <w:bookmarkStart w:id="62" w:name="_Toc356309174"/>
      <w:r>
        <w:rPr>
          <w:rFonts w:hint="eastAsia" w:ascii="宋体" w:hAnsi="宋体"/>
          <w:b/>
          <w:color w:val="auto"/>
          <w:sz w:val="28"/>
          <w:szCs w:val="28"/>
        </w:rPr>
        <w:t>四</w:t>
      </w:r>
      <w:r>
        <w:rPr>
          <w:rFonts w:ascii="宋体" w:hAnsi="宋体"/>
          <w:b/>
          <w:color w:val="auto"/>
          <w:sz w:val="28"/>
          <w:szCs w:val="28"/>
        </w:rPr>
        <w:t>、</w:t>
      </w:r>
      <w:r>
        <w:rPr>
          <w:rFonts w:hint="eastAsia" w:ascii="宋体" w:hAnsi="宋体"/>
          <w:b/>
          <w:color w:val="auto"/>
          <w:sz w:val="28"/>
          <w:szCs w:val="28"/>
        </w:rPr>
        <w:t>软件安装、调试、培训、验收</w:t>
      </w:r>
      <w:bookmarkEnd w:id="60"/>
      <w:r>
        <w:rPr>
          <w:rFonts w:hint="eastAsia" w:ascii="宋体" w:hAnsi="宋体"/>
          <w:b/>
          <w:color w:val="auto"/>
          <w:sz w:val="28"/>
          <w:szCs w:val="28"/>
        </w:rPr>
        <w:t>、售后服务</w:t>
      </w:r>
      <w:bookmarkEnd w:id="61"/>
      <w:bookmarkEnd w:id="62"/>
    </w:p>
    <w:p>
      <w:pPr>
        <w:spacing w:line="360" w:lineRule="auto"/>
        <w:ind w:firstLine="480" w:firstLineChars="200"/>
        <w:rPr>
          <w:rFonts w:hint="eastAsia"/>
          <w:color w:val="auto"/>
          <w:sz w:val="24"/>
        </w:rPr>
      </w:pPr>
      <w:bookmarkStart w:id="63" w:name="_Toc356309175"/>
      <w:bookmarkStart w:id="64" w:name="_Toc186431853"/>
      <w:r>
        <w:rPr>
          <w:rFonts w:hint="eastAsia" w:ascii="宋体" w:hAnsi="宋体"/>
          <w:color w:val="auto"/>
          <w:sz w:val="24"/>
          <w:szCs w:val="24"/>
        </w:rPr>
        <w:t>项目实施过程中，</w:t>
      </w:r>
      <w:r>
        <w:rPr>
          <w:rFonts w:hint="eastAsia"/>
          <w:color w:val="auto"/>
          <w:sz w:val="24"/>
        </w:rPr>
        <w:t>乙方</w:t>
      </w:r>
      <w:r>
        <w:rPr>
          <w:rFonts w:hint="eastAsia" w:ascii="宋体" w:hAnsi="宋体"/>
          <w:color w:val="auto"/>
          <w:sz w:val="24"/>
          <w:szCs w:val="24"/>
        </w:rPr>
        <w:t>自行承担有关的全部费用。</w:t>
      </w:r>
      <w:r>
        <w:rPr>
          <w:rFonts w:hint="eastAsia"/>
          <w:color w:val="auto"/>
          <w:sz w:val="24"/>
        </w:rPr>
        <w:t>乙方</w:t>
      </w:r>
      <w:r>
        <w:rPr>
          <w:rFonts w:hint="eastAsia" w:ascii="宋体" w:hAnsi="宋体"/>
          <w:color w:val="auto"/>
          <w:sz w:val="24"/>
          <w:szCs w:val="24"/>
        </w:rPr>
        <w:t>根据甲方提前通知的时间、地点供货，为甲方实施软件安装、调试、培训等服务</w:t>
      </w:r>
      <w:r>
        <w:rPr>
          <w:rFonts w:hint="eastAsia" w:ascii="宋体" w:hAnsi="宋体"/>
          <w:color w:val="auto"/>
          <w:sz w:val="24"/>
          <w:szCs w:val="24"/>
          <w:lang w:eastAsia="zh-CN"/>
        </w:rPr>
        <w:t>，</w:t>
      </w:r>
      <w:r>
        <w:rPr>
          <w:rFonts w:hint="eastAsia" w:ascii="宋体" w:hAnsi="宋体"/>
          <w:color w:val="auto"/>
          <w:sz w:val="24"/>
          <w:szCs w:val="24"/>
        </w:rPr>
        <w:t>由此产生的一切费用由</w:t>
      </w:r>
      <w:r>
        <w:rPr>
          <w:rFonts w:hint="eastAsia"/>
          <w:color w:val="auto"/>
          <w:sz w:val="24"/>
        </w:rPr>
        <w:t>乙方</w:t>
      </w:r>
      <w:r>
        <w:rPr>
          <w:rFonts w:hint="eastAsia" w:ascii="宋体" w:hAnsi="宋体"/>
          <w:color w:val="auto"/>
          <w:sz w:val="24"/>
          <w:szCs w:val="24"/>
        </w:rPr>
        <w:t>负责。</w:t>
      </w:r>
    </w:p>
    <w:bookmarkEnd w:id="63"/>
    <w:p>
      <w:pPr>
        <w:spacing w:before="120" w:beforeLines="50" w:after="120" w:afterLines="50" w:line="360" w:lineRule="auto"/>
        <w:ind w:firstLine="470" w:firstLineChars="196"/>
        <w:rPr>
          <w:color w:val="auto"/>
          <w:sz w:val="24"/>
        </w:rPr>
      </w:pPr>
      <w:bookmarkStart w:id="65" w:name="_Toc356309176"/>
      <w:r>
        <w:rPr>
          <w:rFonts w:hint="eastAsia"/>
          <w:color w:val="auto"/>
          <w:sz w:val="24"/>
          <w:lang w:val="en-US" w:eastAsia="zh-CN"/>
        </w:rPr>
        <w:t>1</w:t>
      </w:r>
      <w:r>
        <w:rPr>
          <w:rFonts w:hint="eastAsia"/>
          <w:color w:val="auto"/>
          <w:sz w:val="24"/>
        </w:rPr>
        <w:t>、安装调试培训阶段</w:t>
      </w:r>
      <w:bookmarkEnd w:id="65"/>
    </w:p>
    <w:p>
      <w:pPr>
        <w:spacing w:line="360" w:lineRule="auto"/>
        <w:ind w:firstLine="480" w:firstLineChars="200"/>
        <w:rPr>
          <w:rFonts w:hint="eastAsia" w:ascii="宋体" w:hAnsi="宋体"/>
          <w:color w:val="auto"/>
          <w:sz w:val="24"/>
        </w:rPr>
      </w:pPr>
      <w:r>
        <w:rPr>
          <w:rFonts w:hint="eastAsia" w:ascii="宋体" w:hAnsi="宋体"/>
          <w:color w:val="auto"/>
          <w:sz w:val="24"/>
        </w:rPr>
        <w:t>乙方到现场为甲方进行软件安装、调试，并负责处理出现的问题。</w:t>
      </w:r>
    </w:p>
    <w:p>
      <w:pPr>
        <w:spacing w:line="360" w:lineRule="auto"/>
        <w:ind w:firstLine="480" w:firstLineChars="200"/>
        <w:rPr>
          <w:rFonts w:ascii="宋体" w:hAnsi="宋体"/>
          <w:color w:val="auto"/>
          <w:sz w:val="24"/>
        </w:rPr>
      </w:pPr>
      <w:r>
        <w:rPr>
          <w:rFonts w:hint="eastAsia" w:ascii="宋体" w:hAnsi="宋体"/>
          <w:color w:val="auto"/>
          <w:sz w:val="24"/>
        </w:rPr>
        <w:t>软件使用前乙方应现场为甲方软件管理员和使用人员培训，培训应在</w:t>
      </w:r>
      <w:r>
        <w:rPr>
          <w:rFonts w:hint="eastAsia" w:ascii="宋体" w:hAnsi="宋体"/>
          <w:color w:val="auto"/>
          <w:sz w:val="24"/>
          <w:lang w:val="en-US" w:eastAsia="zh-CN"/>
        </w:rPr>
        <w:t>1</w:t>
      </w:r>
      <w:r>
        <w:rPr>
          <w:rFonts w:hint="eastAsia" w:ascii="宋体" w:hAnsi="宋体"/>
          <w:color w:val="auto"/>
          <w:sz w:val="24"/>
        </w:rPr>
        <w:t>0个工作日内完成。</w:t>
      </w:r>
      <w:bookmarkEnd w:id="64"/>
      <w:r>
        <w:rPr>
          <w:rFonts w:hint="eastAsia" w:ascii="宋体" w:hAnsi="宋体"/>
          <w:color w:val="auto"/>
          <w:sz w:val="24"/>
        </w:rPr>
        <w:t>培训目标为受训者能够独立、熟练地完成操作，实现依据本合同所规定的软件的目标和功能。</w:t>
      </w:r>
    </w:p>
    <w:p>
      <w:pPr>
        <w:spacing w:before="120" w:beforeLines="50" w:after="120" w:afterLines="50" w:line="360" w:lineRule="auto"/>
        <w:ind w:firstLine="470" w:firstLineChars="196"/>
        <w:rPr>
          <w:color w:val="auto"/>
          <w:sz w:val="24"/>
        </w:rPr>
      </w:pPr>
      <w:bookmarkStart w:id="66" w:name="_Toc356309177"/>
      <w:bookmarkStart w:id="67" w:name="_Toc186431855"/>
      <w:r>
        <w:rPr>
          <w:rFonts w:hint="eastAsia"/>
          <w:color w:val="auto"/>
          <w:sz w:val="24"/>
          <w:lang w:val="en-US" w:eastAsia="zh-CN"/>
        </w:rPr>
        <w:t>2</w:t>
      </w:r>
      <w:r>
        <w:rPr>
          <w:rFonts w:hint="eastAsia"/>
          <w:color w:val="auto"/>
          <w:sz w:val="24"/>
        </w:rPr>
        <w:t>、软件验收</w:t>
      </w:r>
      <w:bookmarkEnd w:id="66"/>
    </w:p>
    <w:p>
      <w:pPr>
        <w:spacing w:line="360" w:lineRule="auto"/>
        <w:ind w:firstLine="480" w:firstLineChars="200"/>
        <w:rPr>
          <w:rFonts w:hint="eastAsia" w:ascii="宋体" w:hAnsi="宋体"/>
          <w:color w:val="auto"/>
          <w:sz w:val="24"/>
        </w:rPr>
      </w:pPr>
      <w:r>
        <w:rPr>
          <w:rFonts w:hint="eastAsia"/>
          <w:color w:val="auto"/>
          <w:sz w:val="24"/>
        </w:rPr>
        <w:t>乙方对甲方</w:t>
      </w:r>
      <w:r>
        <w:rPr>
          <w:rFonts w:hint="eastAsia" w:ascii="宋体" w:hAnsi="宋体"/>
          <w:color w:val="auto"/>
          <w:sz w:val="24"/>
        </w:rPr>
        <w:t>软件管理员和使用人员培训结束后，</w:t>
      </w:r>
      <w:r>
        <w:rPr>
          <w:rFonts w:hint="eastAsia"/>
          <w:color w:val="auto"/>
          <w:sz w:val="24"/>
        </w:rPr>
        <w:t>软件</w:t>
      </w:r>
      <w:r>
        <w:rPr>
          <w:rFonts w:hint="eastAsia" w:ascii="宋体" w:hAnsi="宋体"/>
          <w:color w:val="auto"/>
          <w:sz w:val="24"/>
        </w:rPr>
        <w:t>正式上线运行，</w:t>
      </w:r>
      <w:bookmarkEnd w:id="67"/>
      <w:bookmarkStart w:id="68" w:name="_Toc186431856"/>
      <w:r>
        <w:rPr>
          <w:rFonts w:hint="eastAsia" w:ascii="宋体" w:hAnsi="宋体"/>
          <w:color w:val="auto"/>
          <w:sz w:val="24"/>
        </w:rPr>
        <w:t>运行期间乙方应现场提供软件保障、维护服务。正式上线运行壹个月后，经甲方确认运行满足要求后，</w:t>
      </w:r>
      <w:bookmarkEnd w:id="68"/>
      <w:bookmarkStart w:id="69" w:name="_Toc186431857"/>
      <w:r>
        <w:rPr>
          <w:rFonts w:ascii="宋体" w:hAnsi="宋体"/>
          <w:color w:val="auto"/>
          <w:sz w:val="24"/>
        </w:rPr>
        <w:t>甲</w:t>
      </w:r>
      <w:r>
        <w:rPr>
          <w:rFonts w:hint="eastAsia" w:ascii="宋体" w:hAnsi="宋体"/>
          <w:color w:val="auto"/>
          <w:sz w:val="24"/>
        </w:rPr>
        <w:t>方应按双方约定的验收形式进行验收，乙方应进行配合，形成正式的《软件</w:t>
      </w:r>
      <w:r>
        <w:rPr>
          <w:rFonts w:ascii="宋体" w:hAnsi="宋体"/>
          <w:color w:val="auto"/>
          <w:sz w:val="24"/>
        </w:rPr>
        <w:t>验收报告</w:t>
      </w:r>
      <w:r>
        <w:rPr>
          <w:rFonts w:hint="eastAsia" w:ascii="宋体" w:hAnsi="宋体"/>
          <w:color w:val="auto"/>
          <w:sz w:val="24"/>
        </w:rPr>
        <w:t>》，由甲乙双方签字备案。</w:t>
      </w:r>
      <w:bookmarkEnd w:id="69"/>
      <w:r>
        <w:rPr>
          <w:rFonts w:hint="eastAsia" w:ascii="宋体" w:hAnsi="宋体"/>
          <w:color w:val="auto"/>
          <w:sz w:val="24"/>
        </w:rPr>
        <w:t>如出现无法验收</w:t>
      </w:r>
      <w:r>
        <w:rPr>
          <w:rFonts w:hint="eastAsia" w:ascii="宋体" w:hAnsi="宋体"/>
          <w:color w:val="auto"/>
          <w:sz w:val="24"/>
          <w:lang w:eastAsia="zh-CN"/>
        </w:rPr>
        <w:t>或者验收不合格</w:t>
      </w:r>
      <w:r>
        <w:rPr>
          <w:rFonts w:hint="eastAsia" w:ascii="宋体" w:hAnsi="宋体"/>
          <w:color w:val="auto"/>
          <w:sz w:val="24"/>
        </w:rPr>
        <w:t>，乙方应排除故障（</w:t>
      </w:r>
      <w:r>
        <w:rPr>
          <w:rFonts w:hint="eastAsia" w:ascii="宋体" w:hAnsi="宋体"/>
          <w:color w:val="auto"/>
          <w:sz w:val="24"/>
          <w:szCs w:val="24"/>
        </w:rPr>
        <w:t>所发生的一切费用均由乙方承担且已含在报价总价中），</w:t>
      </w:r>
      <w:r>
        <w:rPr>
          <w:rFonts w:hint="eastAsia" w:ascii="宋体" w:hAnsi="宋体"/>
          <w:color w:val="auto"/>
          <w:sz w:val="24"/>
        </w:rPr>
        <w:t>并可在甲方的同意下，延长运行期限</w:t>
      </w:r>
      <w:r>
        <w:rPr>
          <w:rFonts w:hint="eastAsia" w:ascii="宋体" w:hAnsi="宋体"/>
          <w:color w:val="auto"/>
          <w:sz w:val="24"/>
          <w:u w:val="single"/>
        </w:rPr>
        <w:t>10</w:t>
      </w:r>
      <w:r>
        <w:rPr>
          <w:rFonts w:hint="eastAsia" w:ascii="宋体" w:hAnsi="宋体"/>
          <w:color w:val="auto"/>
          <w:sz w:val="24"/>
        </w:rPr>
        <w:t>个工作日，直至软件完全符合验收标准。</w:t>
      </w:r>
      <w:r>
        <w:rPr>
          <w:rFonts w:hint="eastAsia" w:ascii="宋体" w:hAnsi="宋体"/>
          <w:color w:val="auto"/>
          <w:sz w:val="24"/>
          <w:lang w:eastAsia="zh-CN"/>
        </w:rPr>
        <w:t>若延长期限内仍未通过合格验收的，甲方有权解除合同，并要求乙方依本合同约定承担违约责任。</w:t>
      </w:r>
    </w:p>
    <w:p>
      <w:pPr>
        <w:spacing w:before="120" w:beforeLines="50" w:after="120" w:afterLines="50" w:line="360" w:lineRule="auto"/>
        <w:ind w:firstLine="470" w:firstLineChars="196"/>
        <w:rPr>
          <w:color w:val="auto"/>
          <w:sz w:val="24"/>
        </w:rPr>
      </w:pPr>
      <w:bookmarkStart w:id="70" w:name="_Toc356309178"/>
      <w:r>
        <w:rPr>
          <w:rFonts w:hint="eastAsia"/>
          <w:color w:val="auto"/>
          <w:sz w:val="24"/>
          <w:lang w:val="en-US" w:eastAsia="zh-CN"/>
        </w:rPr>
        <w:t>3</w:t>
      </w:r>
      <w:r>
        <w:rPr>
          <w:rFonts w:hint="eastAsia"/>
          <w:color w:val="auto"/>
          <w:sz w:val="24"/>
        </w:rPr>
        <w:t>、软件免费维护阶段</w:t>
      </w:r>
      <w:bookmarkEnd w:id="70"/>
    </w:p>
    <w:p>
      <w:pPr>
        <w:spacing w:line="360" w:lineRule="auto"/>
        <w:ind w:firstLine="480" w:firstLineChars="200"/>
        <w:rPr>
          <w:rFonts w:hint="eastAsia" w:ascii="宋体" w:hAnsi="宋体"/>
          <w:color w:val="auto"/>
          <w:sz w:val="24"/>
        </w:rPr>
      </w:pPr>
      <w:bookmarkStart w:id="71" w:name="_Toc186431858"/>
      <w:r>
        <w:rPr>
          <w:rFonts w:hint="eastAsia" w:ascii="宋体" w:hAnsi="宋体"/>
          <w:color w:val="auto"/>
          <w:sz w:val="24"/>
        </w:rPr>
        <w:t>维护阶段为期壹年，</w:t>
      </w:r>
      <w:r>
        <w:rPr>
          <w:rFonts w:hint="eastAsia" w:ascii="宋体" w:hAnsi="宋体" w:cs="宋体"/>
          <w:color w:val="auto"/>
          <w:sz w:val="24"/>
          <w:szCs w:val="24"/>
        </w:rPr>
        <w:t>提供一般性软件维护及支持服务。</w:t>
      </w:r>
    </w:p>
    <w:p>
      <w:pPr>
        <w:spacing w:line="360" w:lineRule="auto"/>
        <w:ind w:firstLine="480" w:firstLineChars="200"/>
        <w:rPr>
          <w:rFonts w:hint="eastAsia"/>
          <w:color w:val="auto"/>
          <w:sz w:val="24"/>
        </w:rPr>
      </w:pPr>
      <w:r>
        <w:rPr>
          <w:rFonts w:hint="eastAsia"/>
          <w:color w:val="auto"/>
          <w:sz w:val="24"/>
        </w:rPr>
        <w:t>在合同有效期内，乙方应满足甲方对软件功能所提出双方认可的合理改进要求。合同软件在免费维护阶段内，乙方应免费提供合同软件的更新版本。</w:t>
      </w:r>
    </w:p>
    <w:p>
      <w:pPr>
        <w:spacing w:before="120" w:beforeLines="50" w:after="120" w:afterLines="50" w:line="360" w:lineRule="auto"/>
        <w:outlineLvl w:val="0"/>
        <w:rPr>
          <w:rFonts w:hint="eastAsia" w:ascii="宋体" w:hAnsi="宋体"/>
          <w:b/>
          <w:color w:val="auto"/>
          <w:sz w:val="24"/>
          <w:szCs w:val="24"/>
        </w:rPr>
      </w:pPr>
      <w:bookmarkStart w:id="72" w:name="_Toc10402"/>
      <w:bookmarkStart w:id="73" w:name="_Toc367860172"/>
      <w:bookmarkStart w:id="74" w:name="_Toc370395845"/>
      <w:r>
        <w:rPr>
          <w:rFonts w:hint="eastAsia" w:ascii="宋体" w:hAnsi="宋体"/>
          <w:b/>
          <w:color w:val="auto"/>
          <w:sz w:val="24"/>
          <w:szCs w:val="24"/>
        </w:rPr>
        <w:t>五、其它约定</w:t>
      </w:r>
      <w:bookmarkEnd w:id="72"/>
      <w:bookmarkEnd w:id="73"/>
      <w:bookmarkEnd w:id="74"/>
    </w:p>
    <w:p>
      <w:pPr>
        <w:spacing w:line="360" w:lineRule="auto"/>
        <w:ind w:firstLine="480" w:firstLineChars="200"/>
        <w:rPr>
          <w:rFonts w:ascii="宋体" w:hAnsi="宋体"/>
          <w:sz w:val="24"/>
          <w:szCs w:val="24"/>
        </w:rPr>
      </w:pPr>
      <w:r>
        <w:rPr>
          <w:rFonts w:hint="eastAsia" w:ascii="宋体" w:hAnsi="宋体"/>
          <w:sz w:val="24"/>
          <w:szCs w:val="24"/>
        </w:rPr>
        <w:t>1、本项目</w:t>
      </w:r>
      <w:r>
        <w:rPr>
          <w:rFonts w:hint="eastAsia" w:ascii="宋体" w:hAnsi="宋体"/>
          <w:sz w:val="24"/>
          <w:szCs w:val="24"/>
          <w:lang w:eastAsia="zh-CN"/>
        </w:rPr>
        <w:t>未经甲方书面同意，</w:t>
      </w:r>
      <w:r>
        <w:rPr>
          <w:rFonts w:hint="eastAsia" w:ascii="宋体" w:hAnsi="宋体"/>
          <w:sz w:val="24"/>
          <w:szCs w:val="24"/>
        </w:rPr>
        <w:t>乙方</w:t>
      </w:r>
      <w:r>
        <w:rPr>
          <w:rFonts w:hint="eastAsia" w:ascii="宋体" w:hAnsi="宋体"/>
          <w:sz w:val="24"/>
          <w:szCs w:val="24"/>
          <w:lang w:eastAsia="zh-CN"/>
        </w:rPr>
        <w:t>不得</w:t>
      </w:r>
      <w:r>
        <w:rPr>
          <w:rFonts w:hint="eastAsia" w:ascii="宋体" w:hAnsi="宋体"/>
          <w:sz w:val="24"/>
          <w:szCs w:val="24"/>
        </w:rPr>
        <w:t>以任何名义和理由进行转包、分包，如有发现，甲方有权单方解除合同，且乙方必须赔偿由此给甲方带来的一切损失并承担违约责任。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sz w:val="24"/>
          <w:szCs w:val="24"/>
        </w:rPr>
      </w:pPr>
      <w:r>
        <w:rPr>
          <w:rFonts w:hint="eastAsia" w:ascii="宋体" w:hAnsi="宋体"/>
          <w:sz w:val="24"/>
          <w:szCs w:val="24"/>
        </w:rPr>
        <w:t>2、合同履行中，甲方有权从经营管理实际需求出发，对本次采购的产品授权进行部分调整，乙方对此类调整予以认可。为避免异议，该等产品授权调整范围仅限于甲方在本协议下采购的软件产品，且产品授权调整应遵守附件二乙方参选文件--技术方案中1.5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szCs w:val="24"/>
        </w:rPr>
      </w:pPr>
      <w:r>
        <w:rPr>
          <w:rFonts w:hint="eastAsia" w:ascii="宋体" w:hAnsi="宋体"/>
          <w:sz w:val="24"/>
          <w:szCs w:val="24"/>
        </w:rPr>
        <w:t>3、乙方生产、经销产品和提供相关服务的资格必须得到有关行政主管部门的许可。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szCs w:val="24"/>
        </w:rPr>
      </w:pPr>
      <w:r>
        <w:rPr>
          <w:rFonts w:hint="eastAsia" w:ascii="宋体" w:hAnsi="宋体"/>
          <w:sz w:val="24"/>
          <w:szCs w:val="24"/>
        </w:rPr>
        <w:t>4、乙方应保证甲方不受到第三方关于侵犯版权和专利权等各项权利的指控，任何第三方如果提出指控，乙方应与第三方交涉，承担可能发生的一切法律责任、费用和后果，并赔偿甲方的损失。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szCs w:val="24"/>
        </w:rPr>
      </w:pPr>
      <w:r>
        <w:rPr>
          <w:rFonts w:hint="eastAsia" w:ascii="宋体" w:hAnsi="宋体"/>
          <w:sz w:val="24"/>
          <w:szCs w:val="24"/>
        </w:rPr>
        <w:t>5、乙方提供的所有产品必须具有在中国境内的合法使用权和用户保护权且为全新原装品牌货物或设备，符合国际、中国的有关标准要求。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szCs w:val="24"/>
        </w:rPr>
      </w:pPr>
      <w:r>
        <w:rPr>
          <w:rFonts w:hint="eastAsia" w:ascii="宋体" w:hAnsi="宋体"/>
          <w:sz w:val="24"/>
          <w:szCs w:val="24"/>
        </w:rPr>
        <w:t>6、乙方应负责上述所有产品采购、相关软件集成服务、安装、调试及试运行、验收、技术培训、质量保证及售后服务等，其一切费用均包含在合同总价中。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、关于软件的升级费用，双方可根据实际的使用情况进行协商，乙方不得强制甲方缴纳每年的升级费用。</w:t>
      </w:r>
    </w:p>
    <w:p>
      <w:pPr>
        <w:pStyle w:val="2"/>
        <w:rPr>
          <w:rFonts w:hint="eastAsia"/>
        </w:rPr>
      </w:pPr>
    </w:p>
    <w:p>
      <w:pPr>
        <w:spacing w:before="120" w:beforeLines="50" w:after="120" w:afterLines="50" w:line="360" w:lineRule="auto"/>
        <w:outlineLvl w:val="0"/>
        <w:rPr>
          <w:rFonts w:hint="eastAsia"/>
          <w:b/>
          <w:color w:val="auto"/>
          <w:sz w:val="28"/>
          <w:szCs w:val="28"/>
        </w:rPr>
      </w:pPr>
      <w:bookmarkStart w:id="75" w:name="_Toc6697"/>
      <w:bookmarkStart w:id="76" w:name="_Toc356309180"/>
      <w:r>
        <w:rPr>
          <w:rFonts w:hint="eastAsia" w:ascii="宋体" w:hAnsi="宋体"/>
          <w:b/>
          <w:color w:val="auto"/>
          <w:sz w:val="28"/>
          <w:szCs w:val="28"/>
        </w:rPr>
        <w:t>六、合同付款及需求变更费用</w:t>
      </w:r>
      <w:bookmarkEnd w:id="75"/>
      <w:bookmarkEnd w:id="76"/>
    </w:p>
    <w:p>
      <w:pPr>
        <w:spacing w:before="120" w:beforeLines="50" w:after="120" w:afterLines="50" w:line="360" w:lineRule="auto"/>
        <w:ind w:firstLine="470" w:firstLineChars="196"/>
        <w:rPr>
          <w:color w:val="auto"/>
          <w:sz w:val="24"/>
        </w:rPr>
      </w:pPr>
      <w:bookmarkStart w:id="77" w:name="_Toc18080312"/>
      <w:bookmarkStart w:id="78" w:name="_Toc76196556"/>
      <w:bookmarkStart w:id="79" w:name="_Toc356309182"/>
      <w:bookmarkStart w:id="80" w:name="_Toc155070849"/>
      <w:bookmarkStart w:id="81" w:name="_Toc351369111"/>
      <w:r>
        <w:rPr>
          <w:rFonts w:hint="eastAsia"/>
          <w:color w:val="auto"/>
          <w:sz w:val="24"/>
        </w:rPr>
        <w:t>1、付款</w:t>
      </w:r>
      <w:bookmarkEnd w:id="77"/>
      <w:bookmarkEnd w:id="78"/>
      <w:bookmarkEnd w:id="79"/>
      <w:bookmarkEnd w:id="80"/>
      <w:bookmarkEnd w:id="81"/>
    </w:p>
    <w:p>
      <w:pPr>
        <w:spacing w:line="360" w:lineRule="auto"/>
        <w:ind w:firstLine="480" w:firstLineChars="200"/>
        <w:rPr>
          <w:color w:val="auto"/>
          <w:sz w:val="24"/>
        </w:rPr>
      </w:pPr>
      <w:r>
        <w:rPr>
          <w:rFonts w:hint="eastAsia"/>
          <w:color w:val="auto"/>
          <w:sz w:val="24"/>
        </w:rPr>
        <w:t>1.1本合同使用货币种类为人民币。</w:t>
      </w:r>
    </w:p>
    <w:p>
      <w:pPr>
        <w:spacing w:line="360" w:lineRule="auto"/>
        <w:ind w:firstLine="480" w:firstLineChars="200"/>
        <w:rPr>
          <w:color w:val="auto"/>
          <w:sz w:val="24"/>
        </w:rPr>
      </w:pPr>
      <w:r>
        <w:rPr>
          <w:rFonts w:hint="eastAsia"/>
          <w:color w:val="auto"/>
          <w:sz w:val="24"/>
        </w:rPr>
        <w:t>1.2付款方式：银行电汇或汇票。</w:t>
      </w:r>
    </w:p>
    <w:p>
      <w:pPr>
        <w:spacing w:line="360" w:lineRule="auto"/>
        <w:ind w:firstLine="480" w:firstLineChars="200"/>
        <w:rPr>
          <w:rFonts w:hint="eastAsia"/>
          <w:color w:val="auto"/>
          <w:sz w:val="24"/>
        </w:rPr>
      </w:pPr>
      <w:r>
        <w:rPr>
          <w:rFonts w:hint="eastAsia"/>
          <w:color w:val="auto"/>
          <w:sz w:val="24"/>
        </w:rPr>
        <w:t>1.3合同款项的支付：</w:t>
      </w:r>
    </w:p>
    <w:p>
      <w:pPr>
        <w:spacing w:line="360" w:lineRule="auto"/>
        <w:ind w:firstLine="480" w:firstLineChars="200"/>
        <w:rPr>
          <w:rFonts w:hint="eastAsia"/>
          <w:color w:val="auto"/>
          <w:sz w:val="24"/>
        </w:rPr>
      </w:pPr>
      <w:r>
        <w:rPr>
          <w:rFonts w:hint="eastAsia"/>
          <w:color w:val="auto"/>
          <w:sz w:val="24"/>
        </w:rPr>
        <w:t>1.3.1合同签署</w:t>
      </w:r>
      <w:r>
        <w:rPr>
          <w:rFonts w:hint="eastAsia"/>
          <w:color w:val="auto"/>
          <w:sz w:val="24"/>
          <w:lang w:eastAsia="zh-CN"/>
        </w:rPr>
        <w:t>并</w:t>
      </w:r>
      <w:r>
        <w:rPr>
          <w:rFonts w:hint="eastAsia"/>
          <w:color w:val="auto"/>
          <w:sz w:val="24"/>
          <w:szCs w:val="22"/>
        </w:rPr>
        <w:t>向</w:t>
      </w:r>
      <w:r>
        <w:rPr>
          <w:rFonts w:hint="eastAsia"/>
          <w:color w:val="auto"/>
          <w:sz w:val="24"/>
          <w:szCs w:val="22"/>
          <w:lang w:eastAsia="zh-CN"/>
        </w:rPr>
        <w:t>甲方</w:t>
      </w:r>
      <w:r>
        <w:rPr>
          <w:rFonts w:hint="eastAsia"/>
          <w:color w:val="auto"/>
          <w:sz w:val="24"/>
          <w:szCs w:val="22"/>
        </w:rPr>
        <w:t>提供合同总价格</w:t>
      </w:r>
      <w:r>
        <w:rPr>
          <w:rFonts w:hint="eastAsia"/>
          <w:color w:val="auto"/>
          <w:sz w:val="24"/>
          <w:szCs w:val="22"/>
          <w:lang w:val="en-US" w:eastAsia="zh-CN"/>
        </w:rPr>
        <w:t>50%</w:t>
      </w:r>
      <w:r>
        <w:rPr>
          <w:rFonts w:hint="eastAsia"/>
          <w:color w:val="auto"/>
          <w:sz w:val="24"/>
          <w:szCs w:val="22"/>
        </w:rPr>
        <w:t>的增值税专用发票</w:t>
      </w:r>
      <w:r>
        <w:rPr>
          <w:rFonts w:hint="eastAsia"/>
          <w:color w:val="auto"/>
          <w:sz w:val="24"/>
        </w:rPr>
        <w:t>后</w:t>
      </w:r>
      <w:r>
        <w:rPr>
          <w:rFonts w:hint="eastAsia"/>
          <w:color w:val="auto"/>
          <w:sz w:val="24"/>
          <w:szCs w:val="22"/>
        </w:rPr>
        <w:t>（如合同签署但技术服务还未启动，以技术服务启动之日起开始付款），甲方向</w:t>
      </w:r>
      <w:r>
        <w:rPr>
          <w:rFonts w:hint="eastAsia"/>
          <w:color w:val="auto"/>
          <w:sz w:val="24"/>
        </w:rPr>
        <w:t>乙方</w:t>
      </w:r>
      <w:r>
        <w:rPr>
          <w:rFonts w:hint="eastAsia"/>
          <w:color w:val="auto"/>
          <w:sz w:val="24"/>
          <w:lang w:eastAsia="zh-CN"/>
        </w:rPr>
        <w:t>预</w:t>
      </w:r>
      <w:r>
        <w:rPr>
          <w:rFonts w:hint="eastAsia"/>
          <w:color w:val="auto"/>
          <w:sz w:val="24"/>
        </w:rPr>
        <w:t>支付合同总价的50％（即：</w:t>
      </w:r>
      <w:r>
        <w:rPr>
          <w:rFonts w:hint="eastAsia"/>
          <w:color w:val="auto"/>
          <w:sz w:val="24"/>
          <w:u w:val="single"/>
        </w:rPr>
        <w:t xml:space="preserve">    </w:t>
      </w:r>
      <w:r>
        <w:rPr>
          <w:rFonts w:hint="eastAsia"/>
          <w:color w:val="auto"/>
          <w:sz w:val="24"/>
        </w:rPr>
        <w:t>元整）</w:t>
      </w:r>
      <w:r>
        <w:rPr>
          <w:rFonts w:hint="eastAsia"/>
          <w:color w:val="auto"/>
          <w:sz w:val="24"/>
          <w:szCs w:val="22"/>
          <w:lang w:eastAsia="zh-CN"/>
        </w:rPr>
        <w:t>，</w:t>
      </w:r>
      <w:r>
        <w:rPr>
          <w:rFonts w:hint="eastAsia"/>
          <w:color w:val="auto"/>
          <w:sz w:val="24"/>
          <w:szCs w:val="22"/>
        </w:rPr>
        <w:t>否则甲方有权迟延付款且不承担任何责任</w:t>
      </w:r>
      <w:r>
        <w:rPr>
          <w:rFonts w:hint="eastAsia"/>
          <w:color w:val="auto"/>
          <w:sz w:val="24"/>
        </w:rPr>
        <w:t>。</w:t>
      </w:r>
    </w:p>
    <w:p>
      <w:pPr>
        <w:spacing w:line="360" w:lineRule="auto"/>
        <w:ind w:firstLine="480" w:firstLineChars="200"/>
        <w:rPr>
          <w:rFonts w:hint="eastAsia"/>
          <w:color w:val="auto"/>
          <w:sz w:val="24"/>
          <w:szCs w:val="22"/>
        </w:rPr>
      </w:pPr>
      <w:r>
        <w:rPr>
          <w:rFonts w:hint="eastAsia"/>
          <w:color w:val="auto"/>
          <w:sz w:val="24"/>
        </w:rPr>
        <w:t>1</w:t>
      </w:r>
      <w:r>
        <w:rPr>
          <w:color w:val="auto"/>
          <w:sz w:val="24"/>
        </w:rPr>
        <w:t>.3.</w:t>
      </w:r>
      <w:r>
        <w:rPr>
          <w:rFonts w:hint="eastAsia"/>
          <w:color w:val="auto"/>
          <w:sz w:val="24"/>
          <w:lang w:val="en-US" w:eastAsia="zh-CN"/>
        </w:rPr>
        <w:t>2</w:t>
      </w:r>
      <w:r>
        <w:rPr>
          <w:rFonts w:hint="eastAsia"/>
          <w:color w:val="auto"/>
          <w:sz w:val="24"/>
        </w:rPr>
        <w:t>软件验收合格，经双方在</w:t>
      </w:r>
      <w:r>
        <w:rPr>
          <w:rFonts w:hint="eastAsia" w:ascii="宋体" w:hAnsi="宋体"/>
          <w:color w:val="auto"/>
          <w:sz w:val="24"/>
        </w:rPr>
        <w:t>《软件</w:t>
      </w:r>
      <w:r>
        <w:rPr>
          <w:rFonts w:ascii="宋体" w:hAnsi="宋体"/>
          <w:color w:val="auto"/>
          <w:sz w:val="24"/>
        </w:rPr>
        <w:t>验收报告</w:t>
      </w:r>
      <w:r>
        <w:rPr>
          <w:rFonts w:hint="eastAsia" w:ascii="宋体" w:hAnsi="宋体"/>
          <w:color w:val="auto"/>
          <w:sz w:val="24"/>
        </w:rPr>
        <w:t>》签字</w:t>
      </w:r>
      <w:r>
        <w:rPr>
          <w:rFonts w:hint="eastAsia" w:ascii="宋体" w:hAnsi="宋体"/>
          <w:color w:val="auto"/>
          <w:sz w:val="24"/>
          <w:lang w:eastAsia="zh-CN"/>
        </w:rPr>
        <w:t>并</w:t>
      </w:r>
      <w:r>
        <w:rPr>
          <w:rFonts w:hint="eastAsia"/>
          <w:color w:val="auto"/>
          <w:sz w:val="24"/>
          <w:szCs w:val="22"/>
        </w:rPr>
        <w:t>提供合同总价格</w:t>
      </w:r>
      <w:r>
        <w:rPr>
          <w:rFonts w:hint="eastAsia"/>
          <w:color w:val="auto"/>
          <w:sz w:val="24"/>
          <w:szCs w:val="22"/>
          <w:lang w:val="en-US" w:eastAsia="zh-CN"/>
        </w:rPr>
        <w:t>50%</w:t>
      </w:r>
      <w:r>
        <w:rPr>
          <w:rFonts w:hint="eastAsia"/>
          <w:color w:val="auto"/>
          <w:sz w:val="24"/>
          <w:szCs w:val="22"/>
        </w:rPr>
        <w:t>的增值税专用发票</w:t>
      </w:r>
      <w:r>
        <w:rPr>
          <w:rFonts w:hint="eastAsia" w:ascii="宋体" w:hAnsi="宋体"/>
          <w:color w:val="auto"/>
          <w:sz w:val="24"/>
        </w:rPr>
        <w:t>后</w:t>
      </w:r>
      <w:r>
        <w:rPr>
          <w:rFonts w:hint="eastAsia"/>
          <w:color w:val="auto"/>
          <w:sz w:val="24"/>
          <w:szCs w:val="22"/>
        </w:rPr>
        <w:t>，甲方向乙方支付合同总价的</w:t>
      </w:r>
      <w:r>
        <w:rPr>
          <w:rFonts w:hint="eastAsia"/>
          <w:color w:val="auto"/>
          <w:sz w:val="24"/>
          <w:szCs w:val="22"/>
          <w:lang w:val="en-US" w:eastAsia="zh-CN"/>
        </w:rPr>
        <w:t>4</w:t>
      </w:r>
      <w:r>
        <w:rPr>
          <w:rFonts w:hint="eastAsia"/>
          <w:color w:val="auto"/>
          <w:sz w:val="24"/>
          <w:szCs w:val="22"/>
        </w:rPr>
        <w:t>0％（即</w:t>
      </w:r>
      <w:r>
        <w:rPr>
          <w:rFonts w:hint="eastAsia"/>
          <w:color w:val="auto"/>
          <w:sz w:val="24"/>
          <w:szCs w:val="22"/>
          <w:u w:val="single"/>
        </w:rPr>
        <w:t xml:space="preserve">    </w:t>
      </w:r>
      <w:r>
        <w:rPr>
          <w:rFonts w:hint="eastAsia"/>
          <w:color w:val="auto"/>
          <w:sz w:val="24"/>
          <w:szCs w:val="22"/>
        </w:rPr>
        <w:t>元整）</w:t>
      </w:r>
      <w:r>
        <w:rPr>
          <w:rFonts w:hint="eastAsia"/>
          <w:color w:val="auto"/>
          <w:sz w:val="24"/>
          <w:szCs w:val="22"/>
          <w:lang w:eastAsia="zh-CN"/>
        </w:rPr>
        <w:t>，</w:t>
      </w:r>
      <w:r>
        <w:rPr>
          <w:rFonts w:hint="eastAsia"/>
          <w:color w:val="auto"/>
          <w:sz w:val="24"/>
          <w:szCs w:val="22"/>
        </w:rPr>
        <w:t>否则甲方有权迟延付款且不承担任何责任。</w:t>
      </w:r>
    </w:p>
    <w:p>
      <w:pPr>
        <w:spacing w:line="360" w:lineRule="auto"/>
        <w:ind w:firstLine="480" w:firstLineChars="200"/>
        <w:rPr>
          <w:rFonts w:hint="eastAsia"/>
          <w:color w:val="auto"/>
          <w:sz w:val="24"/>
          <w:szCs w:val="22"/>
        </w:rPr>
      </w:pPr>
      <w:r>
        <w:rPr>
          <w:rFonts w:hint="eastAsia"/>
          <w:color w:val="auto"/>
          <w:sz w:val="24"/>
        </w:rPr>
        <w:t>1.3.3</w:t>
      </w:r>
      <w:r>
        <w:rPr>
          <w:rFonts w:hint="eastAsia"/>
          <w:color w:val="auto"/>
          <w:sz w:val="24"/>
          <w:szCs w:val="22"/>
        </w:rPr>
        <w:t>软件验收合格后算起六个月</w:t>
      </w:r>
      <w:r>
        <w:rPr>
          <w:rFonts w:hint="eastAsia"/>
          <w:color w:val="auto"/>
          <w:sz w:val="24"/>
          <w:szCs w:val="22"/>
          <w:lang w:eastAsia="zh-CN"/>
        </w:rPr>
        <w:t>后</w:t>
      </w:r>
      <w:r>
        <w:rPr>
          <w:rFonts w:hint="eastAsia"/>
          <w:color w:val="auto"/>
          <w:sz w:val="24"/>
          <w:szCs w:val="22"/>
        </w:rPr>
        <w:t>，若无质量保证规定</w:t>
      </w:r>
      <w:r>
        <w:rPr>
          <w:rFonts w:hint="eastAsia"/>
          <w:color w:val="auto"/>
          <w:sz w:val="24"/>
          <w:szCs w:val="22"/>
          <w:lang w:eastAsia="zh-CN"/>
        </w:rPr>
        <w:t>的</w:t>
      </w:r>
      <w:r>
        <w:rPr>
          <w:rFonts w:hint="eastAsia"/>
          <w:color w:val="auto"/>
          <w:sz w:val="24"/>
          <w:szCs w:val="22"/>
        </w:rPr>
        <w:t>未了事件，</w:t>
      </w:r>
      <w:r>
        <w:rPr>
          <w:rFonts w:hint="eastAsia"/>
          <w:color w:val="auto"/>
          <w:sz w:val="24"/>
          <w:szCs w:val="22"/>
          <w:lang w:eastAsia="zh-CN"/>
        </w:rPr>
        <w:t>根据乙方提供的支付申请，</w:t>
      </w:r>
      <w:r>
        <w:rPr>
          <w:rFonts w:hint="eastAsia"/>
          <w:color w:val="auto"/>
          <w:sz w:val="24"/>
          <w:szCs w:val="22"/>
        </w:rPr>
        <w:t xml:space="preserve">甲方以银行转账方式向乙方支付 </w:t>
      </w:r>
      <w:r>
        <w:rPr>
          <w:rFonts w:hint="eastAsia"/>
          <w:color w:val="auto"/>
          <w:sz w:val="24"/>
          <w:szCs w:val="22"/>
          <w:lang w:val="en-US" w:eastAsia="zh-CN"/>
        </w:rPr>
        <w:t>1</w:t>
      </w:r>
      <w:r>
        <w:rPr>
          <w:rFonts w:hint="eastAsia"/>
          <w:color w:val="auto"/>
          <w:sz w:val="24"/>
          <w:szCs w:val="22"/>
        </w:rPr>
        <w:t>0% 的合同尾款。</w:t>
      </w:r>
    </w:p>
    <w:p>
      <w:pPr>
        <w:spacing w:before="120" w:beforeLines="50" w:after="120" w:afterLines="50" w:line="360" w:lineRule="auto"/>
        <w:outlineLvl w:val="0"/>
        <w:rPr>
          <w:rFonts w:ascii="宋体" w:hAnsi="宋体"/>
          <w:b/>
          <w:color w:val="auto"/>
          <w:sz w:val="28"/>
          <w:szCs w:val="28"/>
        </w:rPr>
      </w:pPr>
      <w:bookmarkStart w:id="82" w:name="_Toc12770"/>
      <w:bookmarkStart w:id="83" w:name="_Toc356309184"/>
      <w:r>
        <w:rPr>
          <w:rFonts w:hint="eastAsia" w:ascii="宋体" w:hAnsi="宋体"/>
          <w:b/>
          <w:color w:val="auto"/>
          <w:sz w:val="28"/>
          <w:szCs w:val="28"/>
        </w:rPr>
        <w:t>七</w:t>
      </w:r>
      <w:r>
        <w:rPr>
          <w:rFonts w:ascii="宋体" w:hAnsi="宋体"/>
          <w:b/>
          <w:color w:val="auto"/>
          <w:sz w:val="28"/>
          <w:szCs w:val="28"/>
        </w:rPr>
        <w:t>、履行的期限、地点和方式</w:t>
      </w:r>
      <w:bookmarkEnd w:id="82"/>
      <w:bookmarkEnd w:id="83"/>
    </w:p>
    <w:p>
      <w:pPr>
        <w:spacing w:line="360" w:lineRule="auto"/>
        <w:ind w:firstLine="440"/>
        <w:rPr>
          <w:rFonts w:hint="eastAsia" w:ascii="宋体" w:hAnsi="宋体"/>
          <w:color w:val="auto"/>
          <w:sz w:val="24"/>
        </w:rPr>
      </w:pPr>
      <w:r>
        <w:rPr>
          <w:rFonts w:ascii="宋体" w:hAnsi="宋体"/>
          <w:color w:val="auto"/>
          <w:sz w:val="24"/>
        </w:rPr>
        <w:t>本合同自</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b/>
          <w:color w:val="auto"/>
          <w:sz w:val="24"/>
          <w:u w:val="single"/>
        </w:rPr>
        <w:t xml:space="preserve"> </w:t>
      </w:r>
      <w:r>
        <w:rPr>
          <w:rFonts w:ascii="宋体" w:hAnsi="宋体"/>
          <w:color w:val="auto"/>
          <w:sz w:val="24"/>
        </w:rPr>
        <w:t>月</w:t>
      </w:r>
      <w:r>
        <w:rPr>
          <w:rFonts w:hint="eastAsia" w:ascii="宋体" w:hAnsi="宋体"/>
          <w:color w:val="auto"/>
          <w:sz w:val="24"/>
        </w:rPr>
        <w:t>始</w:t>
      </w:r>
      <w:r>
        <w:rPr>
          <w:rFonts w:ascii="宋体" w:hAnsi="宋体"/>
          <w:color w:val="auto"/>
          <w:sz w:val="24"/>
        </w:rPr>
        <w:t>至</w:t>
      </w:r>
      <w:r>
        <w:rPr>
          <w:rFonts w:hint="eastAsia" w:ascii="宋体" w:hAnsi="宋体"/>
          <w:color w:val="auto"/>
          <w:sz w:val="24"/>
        </w:rPr>
        <w:t>合同履行完毕技术成果完成交付，</w:t>
      </w:r>
      <w:r>
        <w:rPr>
          <w:rFonts w:ascii="宋体" w:hAnsi="宋体"/>
          <w:color w:val="auto"/>
          <w:sz w:val="24"/>
        </w:rPr>
        <w:t>在</w:t>
      </w:r>
      <w:r>
        <w:rPr>
          <w:rFonts w:ascii="宋体" w:hAnsi="宋体"/>
          <w:color w:val="auto"/>
          <w:sz w:val="24"/>
          <w:u w:val="single"/>
        </w:rPr>
        <w:t>甲方所在地</w:t>
      </w:r>
      <w:r>
        <w:rPr>
          <w:rFonts w:ascii="宋体" w:hAnsi="宋体"/>
          <w:color w:val="auto"/>
          <w:sz w:val="24"/>
        </w:rPr>
        <w:t>履行</w:t>
      </w:r>
      <w:r>
        <w:rPr>
          <w:rFonts w:hint="eastAsia" w:ascii="宋体" w:hAnsi="宋体"/>
          <w:color w:val="auto"/>
          <w:sz w:val="24"/>
        </w:rPr>
        <w:t>。</w:t>
      </w:r>
    </w:p>
    <w:p>
      <w:pPr>
        <w:spacing w:before="120" w:beforeLines="50" w:after="120" w:afterLines="50" w:line="360" w:lineRule="auto"/>
        <w:outlineLvl w:val="0"/>
        <w:rPr>
          <w:rFonts w:ascii="宋体" w:hAnsi="宋体"/>
          <w:b/>
          <w:color w:val="auto"/>
          <w:sz w:val="28"/>
          <w:szCs w:val="28"/>
        </w:rPr>
      </w:pPr>
      <w:bookmarkStart w:id="84" w:name="_Toc356309185"/>
      <w:bookmarkStart w:id="85" w:name="_Toc6648"/>
      <w:r>
        <w:rPr>
          <w:rFonts w:hint="eastAsia" w:ascii="宋体" w:hAnsi="宋体"/>
          <w:b/>
          <w:color w:val="auto"/>
          <w:sz w:val="28"/>
          <w:szCs w:val="28"/>
        </w:rPr>
        <w:t>八</w:t>
      </w:r>
      <w:r>
        <w:rPr>
          <w:rFonts w:ascii="宋体" w:hAnsi="宋体"/>
          <w:b/>
          <w:color w:val="auto"/>
          <w:sz w:val="28"/>
          <w:szCs w:val="28"/>
        </w:rPr>
        <w:t>、技术情报和资料的保密</w:t>
      </w:r>
      <w:bookmarkEnd w:id="84"/>
      <w:bookmarkEnd w:id="85"/>
    </w:p>
    <w:p>
      <w:pPr>
        <w:spacing w:line="360" w:lineRule="auto"/>
        <w:ind w:firstLine="480" w:firstLineChars="200"/>
        <w:rPr>
          <w:rFonts w:ascii="宋体" w:hAnsi="宋体"/>
          <w:color w:val="auto"/>
          <w:sz w:val="24"/>
        </w:rPr>
      </w:pPr>
      <w:r>
        <w:rPr>
          <w:rFonts w:ascii="宋体" w:hAnsi="宋体"/>
          <w:color w:val="auto"/>
          <w:sz w:val="24"/>
        </w:rPr>
        <w:t>双方承担本项目技术情报和资料的保密义务，</w:t>
      </w:r>
      <w:r>
        <w:rPr>
          <w:rFonts w:hint="eastAsia" w:ascii="宋体" w:hAnsi="宋体"/>
          <w:color w:val="auto"/>
          <w:sz w:val="24"/>
        </w:rPr>
        <w:t>对于彼此所接触到的对方的商业信息，</w:t>
      </w:r>
      <w:r>
        <w:rPr>
          <w:rFonts w:ascii="宋体" w:hAnsi="宋体"/>
          <w:color w:val="auto"/>
          <w:sz w:val="24"/>
        </w:rPr>
        <w:t>不得向任何第三方传泄。不论本项目是否变更、解除或终止，本条款均有效。</w:t>
      </w:r>
    </w:p>
    <w:p>
      <w:pPr>
        <w:spacing w:line="360" w:lineRule="auto"/>
        <w:ind w:firstLine="480" w:firstLineChars="200"/>
        <w:rPr>
          <w:rFonts w:ascii="宋体" w:hAnsi="宋体"/>
          <w:color w:val="auto"/>
          <w:sz w:val="24"/>
        </w:rPr>
      </w:pPr>
      <w:r>
        <w:rPr>
          <w:rFonts w:ascii="宋体" w:hAnsi="宋体"/>
          <w:color w:val="auto"/>
          <w:sz w:val="24"/>
        </w:rPr>
        <w:t>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w:t>
      </w:r>
    </w:p>
    <w:p>
      <w:pPr>
        <w:spacing w:before="120" w:beforeLines="50" w:after="120" w:afterLines="50" w:line="360" w:lineRule="auto"/>
        <w:outlineLvl w:val="0"/>
        <w:rPr>
          <w:rFonts w:hint="eastAsia" w:ascii="宋体" w:hAnsi="宋体"/>
          <w:b/>
          <w:color w:val="auto"/>
          <w:sz w:val="28"/>
          <w:szCs w:val="28"/>
        </w:rPr>
      </w:pPr>
      <w:bookmarkStart w:id="86" w:name="_Toc14176"/>
      <w:bookmarkStart w:id="87" w:name="_Toc356309186"/>
      <w:r>
        <w:rPr>
          <w:rFonts w:hint="eastAsia" w:ascii="宋体" w:hAnsi="宋体"/>
          <w:b/>
          <w:color w:val="auto"/>
          <w:sz w:val="28"/>
          <w:szCs w:val="28"/>
        </w:rPr>
        <w:t>九、知识产权及侵权责任</w:t>
      </w:r>
      <w:bookmarkEnd w:id="86"/>
    </w:p>
    <w:p>
      <w:pPr>
        <w:widowControl/>
        <w:adjustRightInd w:val="0"/>
        <w:snapToGrid w:val="0"/>
        <w:spacing w:line="360" w:lineRule="auto"/>
        <w:ind w:firstLine="360" w:firstLineChars="150"/>
        <w:rPr>
          <w:rFonts w:ascii="宋体" w:hAnsi="宋体"/>
          <w:color w:val="auto"/>
          <w:sz w:val="24"/>
          <w:szCs w:val="24"/>
        </w:rPr>
      </w:pPr>
      <w:r>
        <w:rPr>
          <w:rFonts w:hint="eastAsia" w:ascii="宋体" w:hAnsi="宋体"/>
          <w:color w:val="auto"/>
          <w:sz w:val="24"/>
        </w:rPr>
        <w:t xml:space="preserve"> 1、乙方应保证其具备履行本协议约定所需的全部资质和证照，所生产销售本合同项下计算机产品具有知识产权</w:t>
      </w:r>
      <w:r>
        <w:rPr>
          <w:rFonts w:hint="eastAsia" w:ascii="宋体" w:hAnsi="宋体"/>
          <w:color w:val="auto"/>
          <w:sz w:val="24"/>
          <w:szCs w:val="24"/>
        </w:rPr>
        <w:t xml:space="preserve">；甲方享有本合同项下软件产品完整的使用权和所有权。 </w:t>
      </w:r>
    </w:p>
    <w:p>
      <w:pPr>
        <w:widowControl/>
        <w:adjustRightInd w:val="0"/>
        <w:snapToGrid w:val="0"/>
        <w:spacing w:line="360" w:lineRule="auto"/>
        <w:ind w:firstLine="360" w:firstLineChars="150"/>
        <w:rPr>
          <w:rFonts w:hint="eastAsia"/>
          <w:color w:val="auto"/>
          <w:sz w:val="24"/>
        </w:rPr>
      </w:pPr>
      <w:r>
        <w:rPr>
          <w:rFonts w:hint="eastAsia" w:ascii="宋体" w:hAnsi="宋体"/>
          <w:color w:val="auto"/>
          <w:sz w:val="24"/>
        </w:rPr>
        <w:t xml:space="preserve"> 2、乙方保证其向甲方提供的所有产品及服务</w:t>
      </w:r>
      <w:r>
        <w:rPr>
          <w:rFonts w:hint="eastAsia" w:ascii="宋体" w:hAnsi="宋体"/>
          <w:color w:val="auto"/>
          <w:sz w:val="24"/>
          <w:lang w:eastAsia="zh-CN"/>
        </w:rPr>
        <w:t>具有合法的知识产权</w:t>
      </w:r>
      <w:r>
        <w:rPr>
          <w:rFonts w:hint="eastAsia" w:ascii="宋体" w:hAnsi="宋体"/>
          <w:color w:val="auto"/>
          <w:sz w:val="24"/>
          <w:lang w:val="en-US" w:eastAsia="zh-CN"/>
        </w:rPr>
        <w:t>,</w:t>
      </w:r>
      <w:r>
        <w:rPr>
          <w:rFonts w:hint="eastAsia" w:ascii="宋体" w:hAnsi="宋体"/>
          <w:color w:val="auto"/>
          <w:sz w:val="24"/>
        </w:rPr>
        <w:t>不会侵犯任何第三方的知识产权。一旦甲方因此遭受到任何第三方的索赔、诉讼或任何权利请求，乙方负责应诉并赔偿甲方因此遭受的全部损失（包括但不限于诉讼费、合理的律师费</w:t>
      </w:r>
      <w:r>
        <w:rPr>
          <w:rFonts w:hint="eastAsia" w:ascii="宋体" w:hAnsi="宋体"/>
          <w:sz w:val="24"/>
        </w:rPr>
        <w:t>、</w:t>
      </w:r>
      <w:r>
        <w:rPr>
          <w:rFonts w:ascii="宋体" w:hAnsi="宋体"/>
          <w:sz w:val="24"/>
        </w:rPr>
        <w:t>公告费</w:t>
      </w:r>
      <w:r>
        <w:rPr>
          <w:rFonts w:hint="eastAsia" w:ascii="宋体" w:hAnsi="宋体"/>
          <w:color w:val="auto"/>
          <w:sz w:val="24"/>
        </w:rPr>
        <w:t>等）。甲方在条件允许的情况下，协助乙方处理纠纷，所发生的费用由乙方承担。如果甲方因此遭受损失的，乙方将对该损失予以补偿。</w:t>
      </w:r>
    </w:p>
    <w:bookmarkEnd w:id="71"/>
    <w:bookmarkEnd w:id="87"/>
    <w:p>
      <w:pPr>
        <w:spacing w:before="120" w:beforeLines="50" w:after="120" w:afterLines="50" w:line="360" w:lineRule="auto"/>
        <w:outlineLvl w:val="0"/>
        <w:rPr>
          <w:rFonts w:hint="eastAsia" w:ascii="宋体" w:hAnsi="宋体"/>
          <w:b/>
          <w:color w:val="auto"/>
          <w:sz w:val="28"/>
          <w:szCs w:val="28"/>
        </w:rPr>
      </w:pPr>
      <w:bookmarkStart w:id="88" w:name="_Toc29661"/>
      <w:bookmarkStart w:id="89" w:name="_Toc18080318"/>
      <w:bookmarkStart w:id="90" w:name="_Toc155070852"/>
      <w:bookmarkStart w:id="91" w:name="_Toc76196559"/>
      <w:bookmarkStart w:id="92" w:name="_Toc351369114"/>
      <w:bookmarkStart w:id="93" w:name="_Toc356309187"/>
      <w:r>
        <w:rPr>
          <w:rFonts w:hint="eastAsia" w:ascii="宋体" w:hAnsi="宋体"/>
          <w:b/>
          <w:color w:val="auto"/>
          <w:sz w:val="28"/>
          <w:szCs w:val="28"/>
        </w:rPr>
        <w:t>十、保证与索赔</w:t>
      </w:r>
      <w:bookmarkEnd w:id="88"/>
      <w:bookmarkEnd w:id="89"/>
      <w:bookmarkEnd w:id="90"/>
      <w:bookmarkEnd w:id="91"/>
      <w:bookmarkEnd w:id="92"/>
      <w:bookmarkEnd w:id="93"/>
    </w:p>
    <w:p>
      <w:pPr>
        <w:spacing w:line="360" w:lineRule="auto"/>
        <w:ind w:firstLine="480" w:firstLineChars="200"/>
        <w:rPr>
          <w:rFonts w:hint="eastAsia"/>
          <w:color w:val="auto"/>
          <w:sz w:val="24"/>
        </w:rPr>
      </w:pPr>
      <w:r>
        <w:rPr>
          <w:rFonts w:hint="eastAsia"/>
          <w:color w:val="auto"/>
          <w:sz w:val="24"/>
        </w:rPr>
        <w:t>1、乙方保证其供应的本合同软件技术水平是先进的、成熟的、质量优良的，符合安全可靠、经济运行和易于维护的要求。</w:t>
      </w:r>
    </w:p>
    <w:p>
      <w:pPr>
        <w:spacing w:line="360" w:lineRule="auto"/>
        <w:ind w:firstLine="480" w:firstLineChars="200"/>
        <w:rPr>
          <w:rFonts w:hint="eastAsia"/>
          <w:color w:val="auto"/>
          <w:sz w:val="24"/>
        </w:rPr>
      </w:pPr>
      <w:r>
        <w:rPr>
          <w:rFonts w:hint="eastAsia"/>
          <w:color w:val="auto"/>
          <w:sz w:val="24"/>
        </w:rPr>
        <w:t>2、本软件合同执行期间，如果乙方提供的软件有缺陷、技术资料有错误，或者由于乙方技术人员指导错误和疏忽，造成项目返工或延误，乙方应承担因所供软件质量问题而给甲方造成的损失。</w:t>
      </w:r>
    </w:p>
    <w:p>
      <w:pPr>
        <w:spacing w:line="360" w:lineRule="auto"/>
        <w:ind w:firstLine="480" w:firstLineChars="200"/>
        <w:rPr>
          <w:rFonts w:hint="eastAsia"/>
          <w:color w:val="auto"/>
          <w:sz w:val="24"/>
        </w:rPr>
      </w:pPr>
      <w:r>
        <w:rPr>
          <w:rFonts w:hint="eastAsia"/>
          <w:color w:val="auto"/>
          <w:sz w:val="24"/>
        </w:rPr>
        <w:t>3、乙方保证在本合同软件实施过程中及实施完成后，都应有对敏感及重要的数据、信息等保密的义务，不得泄露。</w:t>
      </w:r>
    </w:p>
    <w:p>
      <w:pPr>
        <w:spacing w:line="360" w:lineRule="auto"/>
        <w:ind w:firstLine="480" w:firstLineChars="200"/>
        <w:rPr>
          <w:color w:val="auto"/>
          <w:sz w:val="24"/>
        </w:rPr>
      </w:pPr>
      <w:r>
        <w:rPr>
          <w:rFonts w:hint="eastAsia"/>
          <w:color w:val="auto"/>
          <w:sz w:val="24"/>
        </w:rPr>
        <w:t>4、鉴于软件的特殊性，乙方的违约行为所给甲方带来的实际损失和影响是客观存在的、多方面的、持续的，且在许多情况下，要求甲方用具体数字和依据来描述实际损失大小是困难和不合理的，因此，甲方和乙方在本合同中约定了对乙方某些违约行为的违约金数额。乙方重申对此予以认可，且乙方亦不得再以实际损失的数额大小为由要求减免违约金。</w:t>
      </w:r>
    </w:p>
    <w:p>
      <w:pPr>
        <w:spacing w:line="360" w:lineRule="auto"/>
        <w:ind w:firstLine="480" w:firstLineChars="200"/>
        <w:rPr>
          <w:rFonts w:hint="eastAsia"/>
          <w:color w:val="auto"/>
          <w:sz w:val="24"/>
        </w:rPr>
      </w:pPr>
      <w:r>
        <w:rPr>
          <w:rFonts w:hint="eastAsia"/>
          <w:color w:val="auto"/>
          <w:sz w:val="24"/>
        </w:rPr>
        <w:t>5、乙方</w:t>
      </w:r>
      <w:r>
        <w:rPr>
          <w:color w:val="auto"/>
          <w:sz w:val="24"/>
        </w:rPr>
        <w:t>应当在实施合同中明确记载该软件的著作权登记的版号。</w:t>
      </w:r>
      <w:r>
        <w:rPr>
          <w:rFonts w:hint="eastAsia"/>
          <w:color w:val="auto"/>
          <w:sz w:val="24"/>
        </w:rPr>
        <w:t>若</w:t>
      </w:r>
      <w:r>
        <w:rPr>
          <w:color w:val="auto"/>
          <w:sz w:val="24"/>
        </w:rPr>
        <w:t>没有进行著作权登记，</w:t>
      </w:r>
      <w:r>
        <w:rPr>
          <w:rFonts w:hint="eastAsia"/>
          <w:color w:val="auto"/>
          <w:sz w:val="24"/>
        </w:rPr>
        <w:t>如甲方因在中华人民共和国境内使用本合同软件产品和/或技术文档而被起诉侵犯他人合法拥有的并且与本合同软件产品和/或技术文档有关的专利、商标、著作权或其他知识产权，由乙方负责相关法律责任和</w:t>
      </w:r>
      <w:r>
        <w:rPr>
          <w:color w:val="auto"/>
          <w:sz w:val="24"/>
        </w:rPr>
        <w:t>行政责任以及</w:t>
      </w:r>
      <w:r>
        <w:rPr>
          <w:rFonts w:hint="eastAsia"/>
          <w:color w:val="auto"/>
          <w:sz w:val="24"/>
        </w:rPr>
        <w:t>由此引起的所有费用和损失，甲方不承担由此引起的任何责任。</w:t>
      </w:r>
    </w:p>
    <w:p>
      <w:pPr>
        <w:spacing w:before="120" w:beforeLines="50" w:after="120" w:afterLines="50" w:line="360" w:lineRule="auto"/>
        <w:outlineLvl w:val="0"/>
        <w:rPr>
          <w:rFonts w:ascii="宋体" w:hAnsi="宋体"/>
          <w:b/>
          <w:color w:val="auto"/>
          <w:sz w:val="28"/>
          <w:szCs w:val="28"/>
        </w:rPr>
      </w:pPr>
      <w:bookmarkStart w:id="94" w:name="_Toc32572"/>
      <w:bookmarkStart w:id="95" w:name="_Toc351369115"/>
      <w:bookmarkStart w:id="96" w:name="_Toc76196560"/>
      <w:bookmarkStart w:id="97" w:name="_Toc155070853"/>
      <w:bookmarkStart w:id="98" w:name="_Toc356309188"/>
      <w:bookmarkStart w:id="99" w:name="_Toc18080320"/>
      <w:r>
        <w:rPr>
          <w:rFonts w:hint="eastAsia" w:ascii="宋体" w:hAnsi="宋体"/>
          <w:b/>
          <w:color w:val="auto"/>
          <w:sz w:val="28"/>
          <w:szCs w:val="28"/>
        </w:rPr>
        <w:t>十一、税费</w:t>
      </w:r>
      <w:bookmarkEnd w:id="94"/>
      <w:bookmarkEnd w:id="95"/>
      <w:bookmarkEnd w:id="96"/>
      <w:bookmarkEnd w:id="97"/>
      <w:bookmarkEnd w:id="98"/>
      <w:bookmarkEnd w:id="99"/>
    </w:p>
    <w:p>
      <w:pPr>
        <w:spacing w:line="360" w:lineRule="auto"/>
        <w:ind w:firstLine="480" w:firstLineChars="200"/>
        <w:rPr>
          <w:color w:val="auto"/>
          <w:sz w:val="24"/>
        </w:rPr>
      </w:pPr>
      <w:r>
        <w:rPr>
          <w:rFonts w:hint="eastAsia"/>
          <w:color w:val="auto"/>
          <w:sz w:val="24"/>
        </w:rPr>
        <w:t>1、根据国家有关税务的法律、法规和规定，乙方应该交纳的与本合同有关的税费，由乙方承担。</w:t>
      </w:r>
    </w:p>
    <w:p>
      <w:pPr>
        <w:spacing w:line="360" w:lineRule="auto"/>
        <w:ind w:firstLine="480" w:firstLineChars="200"/>
        <w:rPr>
          <w:rFonts w:hint="eastAsia"/>
          <w:color w:val="auto"/>
          <w:sz w:val="24"/>
        </w:rPr>
      </w:pPr>
      <w:r>
        <w:rPr>
          <w:rFonts w:hint="eastAsia"/>
          <w:color w:val="auto"/>
          <w:sz w:val="24"/>
        </w:rPr>
        <w:t>2、本合同价格为含税价。乙方提供的软件、支持服务等所有税费已全部包含在合同价格内，由乙方承担。</w:t>
      </w:r>
    </w:p>
    <w:p>
      <w:pPr>
        <w:spacing w:line="360" w:lineRule="auto"/>
        <w:ind w:firstLine="480" w:firstLineChars="200"/>
        <w:rPr>
          <w:rFonts w:hint="eastAsia"/>
          <w:color w:val="auto"/>
          <w:sz w:val="24"/>
        </w:rPr>
      </w:pPr>
      <w:r>
        <w:rPr>
          <w:rFonts w:hint="eastAsia"/>
          <w:color w:val="auto"/>
          <w:sz w:val="24"/>
        </w:rPr>
        <w:t>3、乙方应提供一般纳税人资格证明，并向甲方开具符合国家规定的正规增值税专用发票。</w:t>
      </w:r>
    </w:p>
    <w:p>
      <w:pPr>
        <w:spacing w:before="120" w:beforeLines="50" w:after="120" w:afterLines="50" w:line="360" w:lineRule="auto"/>
        <w:outlineLvl w:val="0"/>
        <w:rPr>
          <w:rFonts w:ascii="宋体" w:hAnsi="宋体"/>
          <w:b/>
          <w:color w:val="auto"/>
          <w:sz w:val="28"/>
          <w:szCs w:val="28"/>
        </w:rPr>
      </w:pPr>
      <w:bookmarkStart w:id="100" w:name="_Toc13968"/>
      <w:bookmarkStart w:id="101" w:name="_Toc351369117"/>
      <w:bookmarkStart w:id="102" w:name="_Toc356309190"/>
      <w:bookmarkStart w:id="103" w:name="_Toc18080322"/>
      <w:bookmarkStart w:id="104" w:name="_Toc155070855"/>
      <w:bookmarkStart w:id="105" w:name="_Toc76196562"/>
      <w:r>
        <w:rPr>
          <w:rFonts w:hint="eastAsia" w:ascii="宋体" w:hAnsi="宋体"/>
          <w:b/>
          <w:color w:val="auto"/>
          <w:sz w:val="28"/>
          <w:szCs w:val="28"/>
        </w:rPr>
        <w:t>十</w:t>
      </w:r>
      <w:r>
        <w:rPr>
          <w:rFonts w:hint="eastAsia" w:ascii="宋体" w:hAnsi="宋体"/>
          <w:b/>
          <w:color w:val="auto"/>
          <w:sz w:val="28"/>
          <w:szCs w:val="28"/>
          <w:lang w:eastAsia="zh-CN"/>
        </w:rPr>
        <w:t>二</w:t>
      </w:r>
      <w:r>
        <w:rPr>
          <w:rFonts w:hint="eastAsia" w:ascii="宋体" w:hAnsi="宋体"/>
          <w:b/>
          <w:color w:val="auto"/>
          <w:sz w:val="28"/>
          <w:szCs w:val="28"/>
        </w:rPr>
        <w:t>、合同的变更、修改、中止和终止</w:t>
      </w:r>
      <w:bookmarkEnd w:id="100"/>
      <w:bookmarkEnd w:id="101"/>
      <w:bookmarkEnd w:id="102"/>
      <w:bookmarkEnd w:id="103"/>
      <w:bookmarkEnd w:id="104"/>
      <w:bookmarkEnd w:id="105"/>
    </w:p>
    <w:p>
      <w:pPr>
        <w:spacing w:line="360" w:lineRule="auto"/>
        <w:ind w:firstLine="480" w:firstLineChars="200"/>
        <w:rPr>
          <w:color w:val="auto"/>
          <w:sz w:val="24"/>
        </w:rPr>
      </w:pPr>
      <w:r>
        <w:rPr>
          <w:rFonts w:hint="eastAsia"/>
          <w:color w:val="auto"/>
          <w:sz w:val="24"/>
        </w:rPr>
        <w:t>1、除本合同另有约定或比选文件另有规定外，本合同一经生效，合同双方均不得擅自对本合同的内容（包括附件）作任何单方的修改。但任何一方均可以对合同内容以书面形式提出变更、修改、取消或补充的建议。该项建议应以书面形式通知对方并经双方签字确认。如果该项修改改变了合同价格和项目进度，应在收到上述修改通知书后的7个工作日内，提出影响合同价格的详细说明。双方同意后经双方或双方法定代表人或委托代理人（须经法定代表人书面授权委托）签字生效。将修改后的有关部分抄送原合同有关单位。</w:t>
      </w:r>
    </w:p>
    <w:p>
      <w:pPr>
        <w:spacing w:line="360" w:lineRule="auto"/>
        <w:ind w:firstLine="480" w:firstLineChars="200"/>
        <w:rPr>
          <w:color w:val="auto"/>
          <w:sz w:val="24"/>
        </w:rPr>
      </w:pPr>
      <w:r>
        <w:rPr>
          <w:rFonts w:hint="eastAsia"/>
          <w:color w:val="auto"/>
          <w:sz w:val="24"/>
        </w:rPr>
        <w:t>2、如果乙方有违反或拒绝执行本合同规定的行为时，甲方将用书面通知乙方，乙方在接到通知后7天内确认无误后应对违反或拒绝作出修正，如果认为在7天内来不及纠正时，应提出修正计划。如果得不到纠正或提不出修正计划，甲方将保留中止本合同的一部分或全部的权利。对于这种中止，甲方将不出具变更通知书，由此而发生的一切费用、损失和索赔将由乙方负担。如果乙方的违约行为本合同其它条款有明确规定，则按有关条款处理。</w:t>
      </w:r>
    </w:p>
    <w:p>
      <w:pPr>
        <w:spacing w:line="360" w:lineRule="auto"/>
        <w:ind w:firstLine="480" w:firstLineChars="200"/>
        <w:rPr>
          <w:color w:val="auto"/>
          <w:sz w:val="24"/>
        </w:rPr>
      </w:pPr>
      <w:r>
        <w:rPr>
          <w:rFonts w:hint="eastAsia"/>
          <w:color w:val="auto"/>
          <w:sz w:val="24"/>
        </w:rPr>
        <w:t>3、如果甲方行使中止权利，甲方有权停付到期应向乙方支付中止部分的款项，并有权将在执行合同中预付给乙方的中止部分款项索回。</w:t>
      </w:r>
    </w:p>
    <w:p>
      <w:pPr>
        <w:spacing w:line="360" w:lineRule="auto"/>
        <w:ind w:firstLine="480" w:firstLineChars="200"/>
        <w:rPr>
          <w:color w:val="auto"/>
          <w:sz w:val="24"/>
        </w:rPr>
      </w:pPr>
      <w:r>
        <w:rPr>
          <w:rFonts w:hint="eastAsia"/>
          <w:color w:val="auto"/>
          <w:sz w:val="24"/>
        </w:rPr>
        <w:t>4、在合同执行过程中，若因特殊情况引起本合同无法正常执行时，乙方和／或甲方可以向对方提出中止执行合同或修改合同有关条款的建议，与之有关的事宜双方协商办理。</w:t>
      </w:r>
    </w:p>
    <w:p>
      <w:pPr>
        <w:spacing w:line="360" w:lineRule="auto"/>
        <w:ind w:firstLine="480" w:firstLineChars="200"/>
      </w:pPr>
      <w:r>
        <w:rPr>
          <w:rFonts w:hint="eastAsia"/>
          <w:color w:val="auto"/>
          <w:sz w:val="24"/>
        </w:rPr>
        <w:t>5、如果乙方破产、产权变更（被兼并、合并、解体、注销）或无偿还能力，或为了债权人的利益在破产管理下经营其业务，甲方有权立即书面通知乙方或破产清算管理人或合同归属人终止合同，或向该破产管理人、清算人或该合同归属人提供选择，视其给出合理忠实履行合同的保证情况，执行经过甲方同意的一部分合同。</w:t>
      </w:r>
    </w:p>
    <w:p>
      <w:pPr>
        <w:spacing w:before="120" w:beforeLines="50" w:after="120" w:afterLines="50" w:line="360" w:lineRule="auto"/>
        <w:outlineLvl w:val="0"/>
        <w:rPr>
          <w:rFonts w:ascii="宋体" w:hAnsi="宋体"/>
          <w:b/>
          <w:color w:val="auto"/>
          <w:sz w:val="28"/>
          <w:szCs w:val="28"/>
        </w:rPr>
      </w:pPr>
      <w:bookmarkStart w:id="106" w:name="_Toc11166"/>
      <w:bookmarkStart w:id="107" w:name="_Toc356309191"/>
      <w:bookmarkStart w:id="108" w:name="_Toc76196563"/>
      <w:bookmarkStart w:id="109" w:name="_Toc155070856"/>
      <w:bookmarkStart w:id="110" w:name="_Toc351369118"/>
      <w:bookmarkStart w:id="111" w:name="_Toc18080323"/>
      <w:r>
        <w:rPr>
          <w:rFonts w:hint="eastAsia" w:ascii="宋体" w:hAnsi="宋体"/>
          <w:b/>
          <w:color w:val="auto"/>
          <w:sz w:val="28"/>
          <w:szCs w:val="28"/>
        </w:rPr>
        <w:t>十</w:t>
      </w:r>
      <w:r>
        <w:rPr>
          <w:rFonts w:hint="eastAsia" w:ascii="宋体" w:hAnsi="宋体"/>
          <w:b/>
          <w:color w:val="auto"/>
          <w:sz w:val="28"/>
          <w:szCs w:val="28"/>
          <w:lang w:eastAsia="zh-CN"/>
        </w:rPr>
        <w:t>三</w:t>
      </w:r>
      <w:r>
        <w:rPr>
          <w:rFonts w:hint="eastAsia" w:ascii="宋体" w:hAnsi="宋体"/>
          <w:b/>
          <w:color w:val="auto"/>
          <w:sz w:val="28"/>
          <w:szCs w:val="28"/>
        </w:rPr>
        <w:t>、不可抗力</w:t>
      </w:r>
      <w:bookmarkEnd w:id="106"/>
      <w:bookmarkEnd w:id="107"/>
      <w:bookmarkEnd w:id="108"/>
      <w:bookmarkEnd w:id="109"/>
      <w:bookmarkEnd w:id="110"/>
      <w:bookmarkEnd w:id="111"/>
    </w:p>
    <w:p>
      <w:pPr>
        <w:spacing w:line="360" w:lineRule="auto"/>
        <w:ind w:firstLine="480" w:firstLineChars="200"/>
        <w:rPr>
          <w:color w:val="auto"/>
          <w:sz w:val="24"/>
        </w:rPr>
      </w:pPr>
      <w:r>
        <w:rPr>
          <w:rFonts w:hint="eastAsia"/>
          <w:color w:val="auto"/>
          <w:sz w:val="24"/>
        </w:rPr>
        <w:t>1、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spacing w:line="360" w:lineRule="auto"/>
        <w:ind w:firstLine="480" w:firstLineChars="200"/>
        <w:rPr>
          <w:color w:val="auto"/>
          <w:sz w:val="24"/>
        </w:rPr>
      </w:pPr>
      <w:r>
        <w:rPr>
          <w:rFonts w:hint="eastAsia"/>
          <w:color w:val="auto"/>
          <w:sz w:val="24"/>
        </w:rPr>
        <w:t>2、受到不可抗力影响的一方应在不可抗力事故发生后，尽快将所发生的不可抗力事件的情况以传真或电报通知另一方，并在</w:t>
      </w:r>
      <w:r>
        <w:rPr>
          <w:color w:val="auto"/>
          <w:sz w:val="24"/>
        </w:rPr>
        <w:t>15</w:t>
      </w:r>
      <w:r>
        <w:rPr>
          <w:rFonts w:hint="eastAsia"/>
          <w:color w:val="auto"/>
          <w:sz w:val="24"/>
        </w:rPr>
        <w:t>天内将有关当局出具的证明文件提交给另一方审阅确认，受影响的一方同时应尽量设法缩小这种影响和由此而引起的延误，一旦不可抗力的影响消除后，应将此情况立即通知对方。</w:t>
      </w:r>
    </w:p>
    <w:p>
      <w:pPr>
        <w:spacing w:line="360" w:lineRule="auto"/>
        <w:ind w:firstLine="480" w:firstLineChars="200"/>
        <w:rPr>
          <w:color w:val="auto"/>
          <w:sz w:val="24"/>
        </w:rPr>
      </w:pPr>
      <w:r>
        <w:rPr>
          <w:rFonts w:hint="eastAsia"/>
          <w:color w:val="auto"/>
          <w:sz w:val="24"/>
        </w:rPr>
        <w:t>3、如双方对不可抗力事件的影响估计将延续到</w:t>
      </w:r>
      <w:r>
        <w:rPr>
          <w:color w:val="auto"/>
          <w:sz w:val="24"/>
        </w:rPr>
        <w:t>120</w:t>
      </w:r>
      <w:r>
        <w:rPr>
          <w:rFonts w:hint="eastAsia"/>
          <w:color w:val="auto"/>
          <w:sz w:val="24"/>
        </w:rPr>
        <w:t>天以上时，双方应通过友好协商解决本合同的执行问题（包括交货、安装、试运行和验收等问题）。</w:t>
      </w:r>
    </w:p>
    <w:p>
      <w:pPr>
        <w:spacing w:before="120" w:beforeLines="50" w:after="120" w:afterLines="50" w:line="360" w:lineRule="auto"/>
        <w:outlineLvl w:val="0"/>
        <w:rPr>
          <w:rFonts w:hint="eastAsia" w:ascii="宋体" w:hAnsi="宋体"/>
          <w:b/>
          <w:color w:val="auto"/>
          <w:sz w:val="28"/>
          <w:szCs w:val="28"/>
        </w:rPr>
      </w:pPr>
      <w:bookmarkStart w:id="112" w:name="_Toc30783"/>
      <w:bookmarkStart w:id="113" w:name="_Toc351369119"/>
      <w:bookmarkStart w:id="114" w:name="_Toc356309192"/>
      <w:bookmarkStart w:id="115" w:name="_Toc155070857"/>
      <w:bookmarkStart w:id="116" w:name="_Toc18080324"/>
      <w:bookmarkStart w:id="117" w:name="_Toc76196564"/>
      <w:r>
        <w:rPr>
          <w:rFonts w:hint="eastAsia" w:ascii="宋体" w:hAnsi="宋体"/>
          <w:b/>
          <w:color w:val="auto"/>
          <w:sz w:val="28"/>
          <w:szCs w:val="28"/>
        </w:rPr>
        <w:t>十</w:t>
      </w:r>
      <w:r>
        <w:rPr>
          <w:rFonts w:hint="eastAsia" w:ascii="宋体" w:hAnsi="宋体"/>
          <w:b/>
          <w:color w:val="auto"/>
          <w:sz w:val="28"/>
          <w:szCs w:val="28"/>
          <w:lang w:eastAsia="zh-CN"/>
        </w:rPr>
        <w:t>四</w:t>
      </w:r>
      <w:r>
        <w:rPr>
          <w:rFonts w:hint="eastAsia" w:ascii="宋体" w:hAnsi="宋体"/>
          <w:b/>
          <w:color w:val="auto"/>
          <w:sz w:val="28"/>
          <w:szCs w:val="28"/>
        </w:rPr>
        <w:t>、违约责任</w:t>
      </w:r>
      <w:bookmarkEnd w:id="112"/>
    </w:p>
    <w:p>
      <w:pPr>
        <w:spacing w:line="360" w:lineRule="auto"/>
        <w:ind w:firstLine="480" w:firstLineChars="200"/>
        <w:rPr>
          <w:sz w:val="24"/>
        </w:rPr>
      </w:pPr>
      <w:bookmarkStart w:id="118" w:name="_Toc20780"/>
      <w:r>
        <w:rPr>
          <w:rFonts w:hint="eastAsia"/>
          <w:sz w:val="24"/>
        </w:rPr>
        <w:t>1、乙方逾期交货的，每日按照逾期交货总额的</w:t>
      </w:r>
      <w:r>
        <w:rPr>
          <w:rFonts w:hint="eastAsia"/>
          <w:sz w:val="24"/>
          <w:u w:val="single"/>
        </w:rPr>
        <w:t>0.</w:t>
      </w:r>
      <w:r>
        <w:rPr>
          <w:sz w:val="24"/>
          <w:u w:val="single"/>
        </w:rPr>
        <w:t>1</w:t>
      </w:r>
      <w:r>
        <w:rPr>
          <w:rFonts w:hint="eastAsia"/>
          <w:sz w:val="24"/>
        </w:rPr>
        <w:t>%向甲方支付违约金，逾期超过</w:t>
      </w:r>
      <w:r>
        <w:rPr>
          <w:sz w:val="24"/>
          <w:u w:val="single"/>
        </w:rPr>
        <w:t>1</w:t>
      </w:r>
      <w:r>
        <w:rPr>
          <w:rFonts w:hint="eastAsia"/>
          <w:sz w:val="24"/>
          <w:u w:val="single"/>
        </w:rPr>
        <w:t xml:space="preserve">0 </w:t>
      </w:r>
      <w:r>
        <w:rPr>
          <w:rFonts w:hint="eastAsia"/>
          <w:sz w:val="24"/>
        </w:rPr>
        <w:t>日的，甲方还有权解除合同，并要求乙方赔偿</w:t>
      </w:r>
      <w:r>
        <w:rPr>
          <w:sz w:val="24"/>
        </w:rPr>
        <w:t>损失并向甲方</w:t>
      </w:r>
      <w:r>
        <w:rPr>
          <w:rFonts w:hint="eastAsia"/>
          <w:sz w:val="24"/>
        </w:rPr>
        <w:t>一次性支付合同总额</w:t>
      </w:r>
      <w:r>
        <w:rPr>
          <w:sz w:val="24"/>
          <w:u w:val="single"/>
        </w:rPr>
        <w:t>2</w:t>
      </w:r>
      <w:r>
        <w:rPr>
          <w:rFonts w:hint="eastAsia"/>
          <w:sz w:val="24"/>
          <w:u w:val="single"/>
        </w:rPr>
        <w:t>0</w:t>
      </w:r>
      <w:r>
        <w:rPr>
          <w:rFonts w:hint="eastAsia"/>
          <w:sz w:val="24"/>
        </w:rPr>
        <w:t>%的违约金。乙方部分交货、交货不符合</w:t>
      </w:r>
      <w:r>
        <w:rPr>
          <w:sz w:val="24"/>
        </w:rPr>
        <w:t>要求</w:t>
      </w:r>
      <w:r>
        <w:rPr>
          <w:rFonts w:hint="eastAsia"/>
          <w:sz w:val="24"/>
        </w:rPr>
        <w:t>的，均按照逾期交货处理。</w:t>
      </w:r>
    </w:p>
    <w:p>
      <w:pPr>
        <w:spacing w:line="360" w:lineRule="auto"/>
        <w:ind w:firstLine="480" w:firstLineChars="200"/>
        <w:rPr>
          <w:sz w:val="24"/>
        </w:rPr>
      </w:pPr>
      <w:r>
        <w:rPr>
          <w:rFonts w:hint="eastAsia"/>
          <w:sz w:val="24"/>
        </w:rPr>
        <w:t>2、乙方交付的产品经甲方验收不合格的，每次应向甲方支付违约金人民币</w:t>
      </w:r>
      <w:r>
        <w:rPr>
          <w:rFonts w:hint="eastAsia"/>
          <w:sz w:val="24"/>
          <w:u w:val="single"/>
        </w:rPr>
        <w:t xml:space="preserve"> 1000 </w:t>
      </w:r>
      <w:r>
        <w:rPr>
          <w:rFonts w:hint="eastAsia"/>
          <w:sz w:val="24"/>
        </w:rPr>
        <w:t>元，并应根据甲方要求进行修理、更换或采取其他补救措施。累计</w:t>
      </w:r>
      <w:r>
        <w:rPr>
          <w:rFonts w:hint="eastAsia"/>
          <w:sz w:val="24"/>
          <w:u w:val="single"/>
        </w:rPr>
        <w:t xml:space="preserve"> 两 </w:t>
      </w:r>
      <w:r>
        <w:rPr>
          <w:rFonts w:hint="eastAsia"/>
          <w:sz w:val="24"/>
        </w:rPr>
        <w:t>次验收不合格的，甲方还有权解除合同、拒绝支付任何费用。</w:t>
      </w:r>
    </w:p>
    <w:p>
      <w:pPr>
        <w:spacing w:line="360" w:lineRule="auto"/>
        <w:ind w:firstLine="480" w:firstLineChars="200"/>
        <w:rPr>
          <w:sz w:val="24"/>
        </w:rPr>
      </w:pPr>
      <w:r>
        <w:rPr>
          <w:rFonts w:hint="eastAsia"/>
          <w:sz w:val="24"/>
        </w:rPr>
        <w:t>3、乙方的软件未能通过验收合格的，应在甲方指定期限内返工整改并自负费用。如逾期仍未通过合格验收，视为逾期交货，按本合同约定的逾期交货处理。</w:t>
      </w:r>
    </w:p>
    <w:p>
      <w:pPr>
        <w:spacing w:line="360" w:lineRule="auto"/>
        <w:rPr>
          <w:sz w:val="24"/>
        </w:rPr>
      </w:pPr>
      <w:r>
        <w:rPr>
          <w:rFonts w:hint="eastAsia"/>
          <w:sz w:val="24"/>
        </w:rPr>
        <w:t xml:space="preserve">    4、甲方无故逾期付款的，每日按照逾期付款金额的0</w:t>
      </w:r>
      <w:r>
        <w:rPr>
          <w:sz w:val="24"/>
        </w:rPr>
        <w:t>.1%</w:t>
      </w:r>
      <w:r>
        <w:rPr>
          <w:rFonts w:hint="eastAsia"/>
          <w:sz w:val="24"/>
        </w:rPr>
        <w:t>向乙方支付滞纳金，逾期付款超过</w:t>
      </w:r>
      <w:r>
        <w:rPr>
          <w:sz w:val="24"/>
        </w:rPr>
        <w:t>10</w:t>
      </w:r>
      <w:r>
        <w:rPr>
          <w:rFonts w:hint="eastAsia"/>
          <w:sz w:val="24"/>
        </w:rPr>
        <w:t>日的，乙方有权解除合同，并要求甲方一次性支付合同总额</w:t>
      </w:r>
      <w:r>
        <w:rPr>
          <w:sz w:val="24"/>
        </w:rPr>
        <w:t>20%</w:t>
      </w:r>
      <w:r>
        <w:rPr>
          <w:rFonts w:hint="eastAsia"/>
          <w:sz w:val="24"/>
        </w:rPr>
        <w:t>的违约金。</w:t>
      </w:r>
    </w:p>
    <w:p>
      <w:pPr>
        <w:spacing w:line="360" w:lineRule="auto"/>
        <w:ind w:firstLine="480" w:firstLineChars="200"/>
        <w:rPr>
          <w:rFonts w:hint="eastAsia"/>
          <w:color w:val="auto"/>
          <w:sz w:val="24"/>
          <w:szCs w:val="22"/>
          <w:highlight w:val="none"/>
          <w:lang w:eastAsia="zh-CN"/>
        </w:rPr>
      </w:pPr>
      <w:r>
        <w:rPr>
          <w:rFonts w:hint="eastAsia"/>
          <w:sz w:val="24"/>
        </w:rPr>
        <w:t>5、</w:t>
      </w:r>
      <w:r>
        <w:rPr>
          <w:rFonts w:hint="eastAsia"/>
          <w:color w:val="auto"/>
          <w:sz w:val="24"/>
          <w:highlight w:val="none"/>
        </w:rPr>
        <w:t>一方的违约行为给对方造成的损失超过本合同约定的违约金数额的，超出部分，违约方应予以赔偿。但不论本合同是否另有约定，一方在本合同下</w:t>
      </w:r>
      <w:r>
        <w:rPr>
          <w:rFonts w:hint="eastAsia"/>
          <w:color w:val="auto"/>
          <w:sz w:val="24"/>
          <w:szCs w:val="22"/>
          <w:highlight w:val="none"/>
        </w:rPr>
        <w:t>承担的赔偿责任总额以本合同总金额为限，但因一方故意或重大过失给对方造成损失的情形除外</w:t>
      </w:r>
      <w:r>
        <w:rPr>
          <w:rFonts w:hint="eastAsia"/>
          <w:color w:val="auto"/>
          <w:sz w:val="24"/>
          <w:szCs w:val="22"/>
          <w:highlight w:val="none"/>
          <w:lang w:eastAsia="zh-CN"/>
        </w:rPr>
        <w:t>。</w:t>
      </w:r>
    </w:p>
    <w:p>
      <w:pPr>
        <w:spacing w:line="360" w:lineRule="auto"/>
        <w:ind w:firstLine="480" w:firstLineChars="200"/>
        <w:rPr>
          <w:sz w:val="24"/>
          <w:highlight w:val="yellow"/>
        </w:rPr>
      </w:pPr>
      <w:r>
        <w:rPr>
          <w:rFonts w:hint="eastAsia"/>
          <w:color w:val="auto"/>
          <w:sz w:val="24"/>
          <w:szCs w:val="22"/>
          <w:highlight w:val="none"/>
        </w:rPr>
        <w:t>6、甲乙双方均应全面履行本合同约定的义务，若一方严重违约，守约方有权要</w:t>
      </w:r>
      <w:r>
        <w:rPr>
          <w:sz w:val="24"/>
        </w:rPr>
        <w:t>求违约方</w:t>
      </w:r>
      <w:r>
        <w:rPr>
          <w:rFonts w:hint="eastAsia"/>
          <w:sz w:val="24"/>
        </w:rPr>
        <w:t>赔偿</w:t>
      </w:r>
      <w:r>
        <w:rPr>
          <w:sz w:val="24"/>
        </w:rPr>
        <w:t>损失并</w:t>
      </w:r>
      <w:r>
        <w:rPr>
          <w:rFonts w:hint="eastAsia"/>
          <w:sz w:val="24"/>
        </w:rPr>
        <w:t>支付不超过本</w:t>
      </w:r>
      <w:r>
        <w:rPr>
          <w:sz w:val="24"/>
        </w:rPr>
        <w:t>合同总额2</w:t>
      </w:r>
      <w:r>
        <w:rPr>
          <w:rFonts w:hint="eastAsia"/>
          <w:sz w:val="24"/>
        </w:rPr>
        <w:t>0</w:t>
      </w:r>
      <w:r>
        <w:rPr>
          <w:sz w:val="24"/>
        </w:rPr>
        <w:t>%的</w:t>
      </w:r>
      <w:r>
        <w:rPr>
          <w:rFonts w:hint="eastAsia"/>
          <w:sz w:val="24"/>
        </w:rPr>
        <w:t>违约金，</w:t>
      </w:r>
      <w:r>
        <w:rPr>
          <w:sz w:val="24"/>
        </w:rPr>
        <w:t>本合同另有约定的除外</w:t>
      </w:r>
      <w:r>
        <w:rPr>
          <w:rFonts w:hint="eastAsia"/>
          <w:sz w:val="24"/>
        </w:rPr>
        <w:t>。</w:t>
      </w:r>
    </w:p>
    <w:p>
      <w:pPr>
        <w:spacing w:before="120" w:beforeLines="50" w:after="120" w:afterLines="50" w:line="360" w:lineRule="auto"/>
        <w:outlineLvl w:val="0"/>
        <w:rPr>
          <w:rFonts w:ascii="宋体" w:hAnsi="宋体"/>
          <w:b/>
          <w:color w:val="auto"/>
          <w:sz w:val="28"/>
          <w:szCs w:val="28"/>
        </w:rPr>
      </w:pPr>
      <w:r>
        <w:rPr>
          <w:rFonts w:hint="eastAsia" w:ascii="宋体" w:hAnsi="宋体"/>
          <w:b/>
          <w:color w:val="auto"/>
          <w:sz w:val="28"/>
          <w:szCs w:val="28"/>
        </w:rPr>
        <w:t>十</w:t>
      </w:r>
      <w:r>
        <w:rPr>
          <w:rFonts w:hint="eastAsia" w:ascii="宋体" w:hAnsi="宋体"/>
          <w:b/>
          <w:color w:val="auto"/>
          <w:sz w:val="28"/>
          <w:szCs w:val="28"/>
          <w:lang w:eastAsia="zh-CN"/>
        </w:rPr>
        <w:t>五</w:t>
      </w:r>
      <w:r>
        <w:rPr>
          <w:rFonts w:hint="eastAsia" w:ascii="宋体" w:hAnsi="宋体"/>
          <w:b/>
          <w:color w:val="auto"/>
          <w:sz w:val="28"/>
          <w:szCs w:val="28"/>
        </w:rPr>
        <w:t>、合同争议的解决</w:t>
      </w:r>
      <w:bookmarkEnd w:id="113"/>
      <w:bookmarkEnd w:id="114"/>
      <w:bookmarkEnd w:id="115"/>
      <w:bookmarkEnd w:id="116"/>
      <w:bookmarkEnd w:id="117"/>
      <w:bookmarkEnd w:id="118"/>
    </w:p>
    <w:p>
      <w:pPr>
        <w:spacing w:line="360" w:lineRule="auto"/>
        <w:ind w:firstLine="480" w:firstLineChars="200"/>
        <w:rPr>
          <w:color w:val="auto"/>
          <w:sz w:val="24"/>
        </w:rPr>
      </w:pPr>
      <w:r>
        <w:rPr>
          <w:rFonts w:hint="eastAsia"/>
          <w:color w:val="auto"/>
          <w:sz w:val="24"/>
        </w:rPr>
        <w:t>1、凡与本合同有关而引起的一切争议，双方应首先通过友好协商解决，如经协商后仍不能达成协议时，双方同意任何一方可以提交本合同规定的仲裁委员会仲裁。</w:t>
      </w:r>
    </w:p>
    <w:p>
      <w:pPr>
        <w:spacing w:line="360" w:lineRule="auto"/>
        <w:ind w:firstLine="480" w:firstLineChars="200"/>
        <w:rPr>
          <w:color w:val="auto"/>
          <w:sz w:val="24"/>
        </w:rPr>
      </w:pPr>
      <w:r>
        <w:rPr>
          <w:rFonts w:hint="eastAsia"/>
          <w:color w:val="auto"/>
          <w:sz w:val="24"/>
        </w:rPr>
        <w:t>2、仲裁机构为福州仲裁委员会。</w:t>
      </w:r>
    </w:p>
    <w:p>
      <w:pPr>
        <w:spacing w:line="360" w:lineRule="auto"/>
        <w:ind w:firstLine="480" w:firstLineChars="200"/>
        <w:rPr>
          <w:color w:val="auto"/>
          <w:sz w:val="24"/>
        </w:rPr>
      </w:pPr>
      <w:r>
        <w:rPr>
          <w:rFonts w:hint="eastAsia"/>
          <w:color w:val="auto"/>
          <w:sz w:val="24"/>
        </w:rPr>
        <w:t>3、仲裁裁决是终局的，对双方均有约束力，双方均应遵照执行。</w:t>
      </w:r>
    </w:p>
    <w:p>
      <w:pPr>
        <w:spacing w:line="360" w:lineRule="auto"/>
        <w:ind w:firstLine="480" w:firstLineChars="200"/>
        <w:rPr>
          <w:color w:val="auto"/>
          <w:sz w:val="24"/>
        </w:rPr>
      </w:pPr>
      <w:r>
        <w:rPr>
          <w:rFonts w:hint="eastAsia"/>
          <w:color w:val="auto"/>
          <w:sz w:val="24"/>
        </w:rPr>
        <w:t>4、由上述过程发生的费用除上述仲裁裁决另有规定外，应由败诉方承担。</w:t>
      </w:r>
    </w:p>
    <w:p>
      <w:pPr>
        <w:spacing w:line="360" w:lineRule="auto"/>
        <w:ind w:firstLine="480" w:firstLineChars="200"/>
        <w:rPr>
          <w:color w:val="auto"/>
          <w:sz w:val="24"/>
        </w:rPr>
      </w:pPr>
      <w:r>
        <w:rPr>
          <w:rFonts w:hint="eastAsia"/>
          <w:color w:val="auto"/>
          <w:sz w:val="24"/>
        </w:rPr>
        <w:t>5、在进行仲裁期间，除提交仲裁的事项外，合同仍应继续履行。</w:t>
      </w:r>
    </w:p>
    <w:p>
      <w:pPr>
        <w:spacing w:before="120" w:beforeLines="50" w:after="120" w:afterLines="50" w:line="360" w:lineRule="auto"/>
        <w:outlineLvl w:val="0"/>
        <w:rPr>
          <w:b/>
          <w:color w:val="auto"/>
          <w:sz w:val="24"/>
        </w:rPr>
      </w:pPr>
      <w:bookmarkStart w:id="119" w:name="_Toc870"/>
      <w:bookmarkStart w:id="120" w:name="_Toc155070858"/>
      <w:bookmarkStart w:id="121" w:name="_Toc351369120"/>
      <w:bookmarkStart w:id="122" w:name="_Toc76196565"/>
      <w:bookmarkStart w:id="123" w:name="_Toc18080325"/>
      <w:bookmarkStart w:id="124" w:name="_Toc356309193"/>
      <w:r>
        <w:rPr>
          <w:rFonts w:hint="eastAsia"/>
          <w:b/>
          <w:color w:val="auto"/>
          <w:sz w:val="24"/>
        </w:rPr>
        <w:t>十</w:t>
      </w:r>
      <w:r>
        <w:rPr>
          <w:rFonts w:hint="eastAsia"/>
          <w:b/>
          <w:color w:val="auto"/>
          <w:sz w:val="24"/>
          <w:lang w:eastAsia="zh-CN"/>
        </w:rPr>
        <w:t>六</w:t>
      </w:r>
      <w:r>
        <w:rPr>
          <w:rFonts w:hint="eastAsia"/>
          <w:b/>
          <w:color w:val="auto"/>
          <w:sz w:val="24"/>
        </w:rPr>
        <w:t>、合同生效</w:t>
      </w:r>
      <w:bookmarkEnd w:id="119"/>
      <w:bookmarkEnd w:id="120"/>
      <w:bookmarkEnd w:id="121"/>
      <w:bookmarkEnd w:id="122"/>
      <w:bookmarkEnd w:id="123"/>
      <w:bookmarkEnd w:id="124"/>
    </w:p>
    <w:p>
      <w:pPr>
        <w:spacing w:line="360" w:lineRule="auto"/>
        <w:ind w:firstLine="480" w:firstLineChars="200"/>
        <w:rPr>
          <w:color w:val="auto"/>
          <w:sz w:val="24"/>
        </w:rPr>
      </w:pPr>
      <w:r>
        <w:rPr>
          <w:rFonts w:hint="eastAsia"/>
          <w:color w:val="auto"/>
          <w:sz w:val="24"/>
        </w:rPr>
        <w:t>1、本合同生效需满足下列条件：</w:t>
      </w:r>
    </w:p>
    <w:p>
      <w:pPr>
        <w:spacing w:line="360" w:lineRule="auto"/>
        <w:ind w:left="480" w:hanging="480" w:hangingChars="200"/>
        <w:rPr>
          <w:rFonts w:hint="eastAsia"/>
          <w:color w:val="auto"/>
          <w:sz w:val="24"/>
        </w:rPr>
      </w:pPr>
      <w:bookmarkStart w:id="125" w:name="_Hlt7079820"/>
      <w:r>
        <w:rPr>
          <w:rFonts w:hint="eastAsia"/>
          <w:color w:val="auto"/>
          <w:sz w:val="24"/>
        </w:rPr>
        <w:t xml:space="preserve">       本合同经双方签</w:t>
      </w:r>
      <w:r>
        <w:rPr>
          <w:rFonts w:hint="eastAsia"/>
          <w:color w:val="auto"/>
          <w:sz w:val="24"/>
          <w:lang w:eastAsia="zh-CN"/>
        </w:rPr>
        <w:t>字或者盖章</w:t>
      </w:r>
      <w:r>
        <w:rPr>
          <w:rFonts w:hint="eastAsia"/>
          <w:color w:val="auto"/>
          <w:sz w:val="24"/>
        </w:rPr>
        <w:t>后生效。</w:t>
      </w:r>
    </w:p>
    <w:bookmarkEnd w:id="125"/>
    <w:p>
      <w:pPr>
        <w:spacing w:line="360" w:lineRule="auto"/>
        <w:ind w:left="456" w:leftChars="228"/>
        <w:rPr>
          <w:rFonts w:hint="eastAsia"/>
          <w:color w:val="auto"/>
          <w:sz w:val="24"/>
        </w:rPr>
      </w:pPr>
      <w:r>
        <w:rPr>
          <w:rFonts w:hint="eastAsia"/>
          <w:color w:val="auto"/>
          <w:sz w:val="24"/>
        </w:rPr>
        <w:t>2、本合同执行日期：</w:t>
      </w:r>
    </w:p>
    <w:p>
      <w:pPr>
        <w:spacing w:line="360" w:lineRule="auto"/>
        <w:ind w:firstLine="840" w:firstLineChars="350"/>
        <w:rPr>
          <w:rFonts w:hint="eastAsia"/>
          <w:color w:val="auto"/>
          <w:sz w:val="24"/>
        </w:rPr>
      </w:pPr>
      <w:r>
        <w:rPr>
          <w:rFonts w:hint="eastAsia"/>
          <w:color w:val="auto"/>
          <w:sz w:val="24"/>
        </w:rPr>
        <w:t>在合同生效后，即开始执行。</w:t>
      </w:r>
    </w:p>
    <w:p>
      <w:pPr>
        <w:spacing w:before="120" w:beforeLines="50" w:after="120" w:afterLines="50" w:line="360" w:lineRule="auto"/>
        <w:outlineLvl w:val="0"/>
        <w:rPr>
          <w:b/>
          <w:color w:val="auto"/>
          <w:sz w:val="24"/>
        </w:rPr>
      </w:pPr>
      <w:bookmarkStart w:id="126" w:name="_Toc76196566"/>
      <w:bookmarkStart w:id="127" w:name="_Toc155070859"/>
      <w:bookmarkStart w:id="128" w:name="_Toc351369121"/>
      <w:bookmarkStart w:id="129" w:name="_Toc2405"/>
      <w:bookmarkStart w:id="130" w:name="_Toc18080326"/>
      <w:bookmarkStart w:id="131" w:name="_Toc356309195"/>
      <w:r>
        <w:rPr>
          <w:rFonts w:hint="eastAsia"/>
          <w:b/>
          <w:color w:val="auto"/>
          <w:sz w:val="24"/>
        </w:rPr>
        <w:t>十</w:t>
      </w:r>
      <w:r>
        <w:rPr>
          <w:rFonts w:hint="eastAsia"/>
          <w:b/>
          <w:color w:val="auto"/>
          <w:sz w:val="24"/>
          <w:lang w:eastAsia="zh-CN"/>
        </w:rPr>
        <w:t>七</w:t>
      </w:r>
      <w:r>
        <w:rPr>
          <w:rFonts w:hint="eastAsia"/>
          <w:b/>
          <w:color w:val="auto"/>
          <w:sz w:val="24"/>
        </w:rPr>
        <w:t>、其它</w:t>
      </w:r>
      <w:bookmarkEnd w:id="126"/>
      <w:bookmarkEnd w:id="127"/>
      <w:bookmarkEnd w:id="128"/>
      <w:bookmarkEnd w:id="129"/>
      <w:bookmarkEnd w:id="130"/>
      <w:bookmarkEnd w:id="131"/>
    </w:p>
    <w:p>
      <w:pPr>
        <w:spacing w:line="360" w:lineRule="auto"/>
        <w:ind w:firstLine="480" w:firstLineChars="200"/>
        <w:rPr>
          <w:color w:val="auto"/>
          <w:sz w:val="24"/>
        </w:rPr>
      </w:pPr>
      <w:r>
        <w:rPr>
          <w:rFonts w:hint="eastAsia"/>
          <w:color w:val="auto"/>
          <w:sz w:val="24"/>
        </w:rPr>
        <w:t>1、本合同适用法律为中华人民共和国法律。</w:t>
      </w:r>
    </w:p>
    <w:p>
      <w:pPr>
        <w:spacing w:line="360" w:lineRule="auto"/>
        <w:ind w:firstLine="480" w:firstLineChars="200"/>
        <w:rPr>
          <w:rFonts w:hint="eastAsia"/>
          <w:color w:val="auto"/>
          <w:sz w:val="24"/>
        </w:rPr>
      </w:pPr>
      <w:r>
        <w:rPr>
          <w:rFonts w:hint="eastAsia"/>
          <w:color w:val="auto"/>
          <w:sz w:val="24"/>
        </w:rPr>
        <w:t>2、本合同所包括的附件包括甲方</w:t>
      </w:r>
      <w:r>
        <w:rPr>
          <w:rFonts w:hint="eastAsia"/>
          <w:color w:val="auto"/>
          <w:sz w:val="24"/>
          <w:szCs w:val="22"/>
        </w:rPr>
        <w:t>《福建省石油化学工业设计院</w:t>
      </w:r>
      <w:r>
        <w:rPr>
          <w:rFonts w:hint="eastAsia" w:ascii="宋体" w:hAnsi="宋体" w:cs="宋体"/>
          <w:color w:val="auto"/>
          <w:sz w:val="24"/>
          <w:szCs w:val="24"/>
          <w:lang w:eastAsia="zh-CN"/>
        </w:rPr>
        <w:t>电子文档安全保护系统</w:t>
      </w:r>
      <w:r>
        <w:rPr>
          <w:rFonts w:hint="eastAsia" w:ascii="宋体" w:hAnsi="宋体"/>
          <w:color w:val="auto"/>
          <w:sz w:val="24"/>
          <w:szCs w:val="24"/>
        </w:rPr>
        <w:t>采购项目</w:t>
      </w:r>
      <w:r>
        <w:rPr>
          <w:rFonts w:hint="eastAsia"/>
          <w:color w:val="auto"/>
          <w:sz w:val="24"/>
          <w:szCs w:val="22"/>
        </w:rPr>
        <w:t>自主比选文件》</w:t>
      </w:r>
      <w:r>
        <w:rPr>
          <w:rFonts w:hint="eastAsia"/>
          <w:sz w:val="24"/>
          <w:szCs w:val="22"/>
        </w:rPr>
        <w:t>、乙方参与甲方的《</w:t>
      </w:r>
      <w:r>
        <w:rPr>
          <w:rFonts w:hint="eastAsia"/>
          <w:color w:val="auto"/>
          <w:sz w:val="24"/>
          <w:szCs w:val="22"/>
        </w:rPr>
        <w:t>福建省石油化学工业设计院</w:t>
      </w:r>
      <w:r>
        <w:rPr>
          <w:rFonts w:hint="eastAsia" w:ascii="宋体" w:hAnsi="宋体" w:cs="宋体"/>
          <w:color w:val="auto"/>
          <w:sz w:val="24"/>
          <w:szCs w:val="24"/>
          <w:lang w:eastAsia="zh-CN"/>
        </w:rPr>
        <w:t>电子文档安全保护系统</w:t>
      </w:r>
      <w:r>
        <w:rPr>
          <w:rFonts w:hint="eastAsia" w:ascii="宋体" w:hAnsi="宋体"/>
          <w:color w:val="auto"/>
          <w:sz w:val="24"/>
          <w:szCs w:val="24"/>
        </w:rPr>
        <w:t>采购项目</w:t>
      </w:r>
      <w:r>
        <w:rPr>
          <w:rFonts w:hint="eastAsia" w:ascii="宋体" w:hAnsi="宋体"/>
          <w:color w:val="auto"/>
          <w:sz w:val="24"/>
          <w:szCs w:val="24"/>
          <w:lang w:eastAsia="zh-CN"/>
        </w:rPr>
        <w:t>参</w:t>
      </w:r>
      <w:r>
        <w:rPr>
          <w:rFonts w:hint="eastAsia"/>
          <w:color w:val="auto"/>
          <w:sz w:val="24"/>
          <w:szCs w:val="22"/>
        </w:rPr>
        <w:t>选文件</w:t>
      </w:r>
      <w:r>
        <w:rPr>
          <w:rFonts w:hint="eastAsia"/>
          <w:sz w:val="24"/>
          <w:szCs w:val="22"/>
        </w:rPr>
        <w:t>》</w:t>
      </w:r>
      <w:r>
        <w:rPr>
          <w:rFonts w:hint="eastAsia"/>
          <w:color w:val="auto"/>
          <w:sz w:val="24"/>
        </w:rPr>
        <w:t>等，是本合同不可分割的一部分，</w:t>
      </w:r>
      <w:r>
        <w:rPr>
          <w:rFonts w:hint="eastAsia" w:ascii="宋体" w:hAnsi="宋体"/>
          <w:color w:val="auto"/>
          <w:sz w:val="24"/>
        </w:rPr>
        <w:t>与本合同</w:t>
      </w:r>
      <w:r>
        <w:rPr>
          <w:rFonts w:hint="eastAsia"/>
          <w:color w:val="auto"/>
          <w:sz w:val="24"/>
        </w:rPr>
        <w:t>具有同等的法律效力。所有附件与</w:t>
      </w:r>
      <w:r>
        <w:rPr>
          <w:rFonts w:hint="eastAsia" w:ascii="宋体" w:hAnsi="宋体"/>
          <w:color w:val="auto"/>
          <w:sz w:val="24"/>
        </w:rPr>
        <w:t>本合同的条款</w:t>
      </w:r>
      <w:r>
        <w:rPr>
          <w:rFonts w:hint="eastAsia"/>
          <w:color w:val="auto"/>
          <w:sz w:val="24"/>
        </w:rPr>
        <w:t>如有抵触，则</w:t>
      </w:r>
      <w:r>
        <w:rPr>
          <w:rFonts w:hint="eastAsia" w:ascii="宋体" w:hAnsi="宋体"/>
          <w:color w:val="auto"/>
          <w:sz w:val="24"/>
        </w:rPr>
        <w:t>以本合同的正本为准，并</w:t>
      </w:r>
      <w:r>
        <w:rPr>
          <w:rFonts w:hint="eastAsia"/>
          <w:color w:val="auto"/>
          <w:sz w:val="24"/>
        </w:rPr>
        <w:t>以有利于甲方的条款为准。</w:t>
      </w:r>
    </w:p>
    <w:p>
      <w:pPr>
        <w:spacing w:line="360" w:lineRule="auto"/>
        <w:ind w:firstLine="480" w:firstLineChars="200"/>
        <w:rPr>
          <w:color w:val="auto"/>
          <w:sz w:val="24"/>
        </w:rPr>
      </w:pPr>
      <w:r>
        <w:rPr>
          <w:rFonts w:hint="eastAsia"/>
          <w:color w:val="auto"/>
          <w:sz w:val="24"/>
        </w:rPr>
        <w:t>3、合同双方承担的合同义务都不得超过合同的规定，合同任何一方也不得对另一方作出有约束力的声明、陈述、许诺或行动。</w:t>
      </w:r>
    </w:p>
    <w:p>
      <w:pPr>
        <w:spacing w:line="360" w:lineRule="auto"/>
        <w:ind w:firstLine="480" w:firstLineChars="200"/>
        <w:rPr>
          <w:color w:val="auto"/>
          <w:sz w:val="24"/>
        </w:rPr>
      </w:pPr>
      <w:r>
        <w:rPr>
          <w:rFonts w:hint="eastAsia"/>
          <w:color w:val="auto"/>
          <w:sz w:val="24"/>
        </w:rPr>
        <w:t>4、双方任何一方未取得另一方事先</w:t>
      </w:r>
      <w:r>
        <w:rPr>
          <w:rFonts w:hint="eastAsia"/>
          <w:sz w:val="24"/>
        </w:rPr>
        <w:t>书面</w:t>
      </w:r>
      <w:r>
        <w:rPr>
          <w:rFonts w:hint="eastAsia"/>
          <w:color w:val="auto"/>
          <w:sz w:val="24"/>
        </w:rPr>
        <w:t>同意前，不得将本合同项下的部分或全部权利或义务转让给第三方。</w:t>
      </w:r>
    </w:p>
    <w:p>
      <w:pPr>
        <w:spacing w:line="360" w:lineRule="auto"/>
        <w:ind w:firstLine="480" w:firstLineChars="200"/>
        <w:rPr>
          <w:color w:val="auto"/>
          <w:sz w:val="24"/>
        </w:rPr>
      </w:pPr>
      <w:r>
        <w:rPr>
          <w:rFonts w:hint="eastAsia"/>
          <w:color w:val="auto"/>
          <w:sz w:val="24"/>
        </w:rPr>
        <w:t>5、本合同项下双方相互提供的文件、资料权属均归属福建省石油化学工业设计院所有，双方除为履行合同的目的外，均不得提供给予“合同软件”和相关工程无关的第三方。</w:t>
      </w:r>
    </w:p>
    <w:p>
      <w:pPr>
        <w:spacing w:line="360" w:lineRule="auto"/>
        <w:ind w:firstLine="480" w:firstLineChars="200"/>
        <w:rPr>
          <w:rFonts w:hint="eastAsia"/>
          <w:color w:val="auto"/>
          <w:sz w:val="24"/>
        </w:rPr>
      </w:pPr>
      <w:r>
        <w:rPr>
          <w:rFonts w:hint="eastAsia"/>
          <w:color w:val="auto"/>
          <w:sz w:val="24"/>
        </w:rPr>
        <w:t>6、双方任何一方向对方提出的函电通知或要求，如系正式书写并按对方下述地址派员递送或挂号、航空邮寄、电报、传真或电传发送的，在取得对方人员和／或通讯设施接收确认后，即被认为已经被对方正式接收。</w:t>
      </w:r>
    </w:p>
    <w:p>
      <w:pPr>
        <w:spacing w:line="360" w:lineRule="auto"/>
        <w:ind w:firstLine="480" w:firstLineChars="200"/>
        <w:rPr>
          <w:color w:val="auto"/>
          <w:sz w:val="24"/>
        </w:rPr>
      </w:pPr>
      <w:r>
        <w:rPr>
          <w:rFonts w:hint="eastAsia"/>
          <w:color w:val="auto"/>
          <w:sz w:val="24"/>
        </w:rPr>
        <w:t>7、</w:t>
      </w:r>
      <w:r>
        <w:rPr>
          <w:rFonts w:hint="eastAsia"/>
          <w:sz w:val="24"/>
          <w:lang w:eastAsia="zh-CN"/>
        </w:rPr>
        <w:t>本合同未尽事宜，甲、乙双方可共同协商，签订补充协议；补充协议经甲、乙双方认可，</w:t>
      </w:r>
      <w:r>
        <w:rPr>
          <w:rFonts w:hint="eastAsia"/>
          <w:sz w:val="24"/>
        </w:rPr>
        <w:t>经甲乙双方签字或者盖章后即生效</w:t>
      </w:r>
      <w:r>
        <w:rPr>
          <w:rFonts w:hint="eastAsia"/>
          <w:sz w:val="24"/>
          <w:lang w:eastAsia="zh-CN"/>
        </w:rPr>
        <w:t>，与本合同具有同等效力。本合同签订如有与其他相冲突或不符之处，与本合同签订为准。</w:t>
      </w:r>
    </w:p>
    <w:p>
      <w:pPr>
        <w:spacing w:line="360" w:lineRule="auto"/>
        <w:ind w:firstLine="480" w:firstLineChars="200"/>
        <w:rPr>
          <w:rFonts w:hint="eastAsia"/>
          <w:color w:val="auto"/>
          <w:sz w:val="24"/>
        </w:rPr>
      </w:pPr>
      <w:r>
        <w:rPr>
          <w:rFonts w:hint="eastAsia"/>
          <w:color w:val="auto"/>
          <w:sz w:val="24"/>
        </w:rPr>
        <w:t>8、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w:t>
      </w:r>
      <w:r>
        <w:rPr>
          <w:rFonts w:hint="eastAsia"/>
          <w:color w:val="auto"/>
          <w:sz w:val="24"/>
          <w:lang w:eastAsia="zh-CN"/>
        </w:rPr>
        <w:t>本合同签字盖章页中所列的通讯地址视为双方确认的送达地址。</w:t>
      </w:r>
      <w:r>
        <w:rPr>
          <w:rFonts w:hint="eastAsia"/>
          <w:color w:val="auto"/>
          <w:sz w:val="24"/>
        </w:rPr>
        <w:t>如送达地址变更，变更方应</w:t>
      </w:r>
      <w:r>
        <w:rPr>
          <w:rFonts w:hint="eastAsia"/>
          <w:sz w:val="24"/>
        </w:rPr>
        <w:t>在变更</w:t>
      </w:r>
      <w:r>
        <w:rPr>
          <w:sz w:val="24"/>
        </w:rPr>
        <w:t>后</w:t>
      </w:r>
      <w:r>
        <w:rPr>
          <w:rFonts w:hint="eastAsia"/>
          <w:sz w:val="24"/>
        </w:rPr>
        <w:t>3日</w:t>
      </w:r>
      <w:r>
        <w:rPr>
          <w:sz w:val="24"/>
        </w:rPr>
        <w:t>内</w:t>
      </w:r>
      <w:r>
        <w:rPr>
          <w:rFonts w:hint="eastAsia"/>
          <w:color w:val="auto"/>
          <w:sz w:val="24"/>
        </w:rPr>
        <w:t>通知另一方，否则，通知方按对方变更前地址寄出的，仍然视为有效送达，地址变更方对此无异议。</w:t>
      </w:r>
    </w:p>
    <w:p>
      <w:pPr>
        <w:spacing w:line="360" w:lineRule="auto"/>
        <w:ind w:firstLine="480" w:firstLineChars="200"/>
        <w:rPr>
          <w:rFonts w:hint="eastAsia"/>
          <w:color w:val="auto"/>
          <w:sz w:val="24"/>
        </w:rPr>
      </w:pPr>
      <w:r>
        <w:rPr>
          <w:rFonts w:hint="eastAsia"/>
          <w:color w:val="auto"/>
          <w:sz w:val="24"/>
        </w:rPr>
        <w:t>9、本合同壹式肆份，经双方签字或者盖章后即生效，甲方执叁份、乙方执壹份，具有同等法律效力。</w:t>
      </w:r>
    </w:p>
    <w:p>
      <w:pPr>
        <w:spacing w:line="360" w:lineRule="auto"/>
        <w:ind w:firstLine="482" w:firstLineChars="200"/>
        <w:rPr>
          <w:rFonts w:hint="eastAsia" w:ascii="宋体" w:hAnsi="宋体"/>
          <w:b/>
          <w:color w:val="auto"/>
          <w:sz w:val="24"/>
        </w:rPr>
      </w:pPr>
      <w:r>
        <w:rPr>
          <w:rFonts w:hint="eastAsia" w:ascii="宋体" w:hAnsi="宋体"/>
          <w:b/>
          <w:color w:val="auto"/>
          <w:sz w:val="24"/>
        </w:rPr>
        <w:t>附件：</w:t>
      </w:r>
    </w:p>
    <w:p>
      <w:pPr>
        <w:spacing w:line="360" w:lineRule="auto"/>
        <w:ind w:firstLine="480" w:firstLineChars="200"/>
        <w:rPr>
          <w:rFonts w:hint="eastAsia"/>
          <w:color w:val="auto"/>
          <w:sz w:val="24"/>
          <w:szCs w:val="22"/>
        </w:rPr>
      </w:pPr>
      <w:r>
        <w:rPr>
          <w:rFonts w:hint="eastAsia"/>
          <w:color w:val="auto"/>
          <w:sz w:val="24"/>
          <w:szCs w:val="22"/>
        </w:rPr>
        <w:t>1、《福建省石油化学工业设计院</w:t>
      </w:r>
      <w:r>
        <w:rPr>
          <w:rFonts w:hint="eastAsia" w:ascii="宋体" w:hAnsi="宋体" w:cs="宋体"/>
          <w:color w:val="auto"/>
          <w:sz w:val="24"/>
          <w:szCs w:val="24"/>
          <w:lang w:eastAsia="zh-CN"/>
        </w:rPr>
        <w:t>电子文档安全保护系统</w:t>
      </w:r>
      <w:r>
        <w:rPr>
          <w:rFonts w:hint="eastAsia" w:ascii="宋体" w:hAnsi="宋体"/>
          <w:color w:val="auto"/>
          <w:sz w:val="24"/>
          <w:szCs w:val="24"/>
        </w:rPr>
        <w:t>采购项目</w:t>
      </w:r>
      <w:r>
        <w:rPr>
          <w:rFonts w:hint="eastAsia"/>
          <w:color w:val="auto"/>
          <w:sz w:val="24"/>
          <w:szCs w:val="22"/>
        </w:rPr>
        <w:t>自主比选文件》（另附）。</w:t>
      </w:r>
    </w:p>
    <w:p>
      <w:pPr>
        <w:spacing w:line="360" w:lineRule="auto"/>
        <w:ind w:firstLine="480" w:firstLineChars="200"/>
        <w:rPr>
          <w:rFonts w:hint="eastAsia"/>
          <w:color w:val="auto"/>
          <w:sz w:val="24"/>
          <w:szCs w:val="22"/>
        </w:rPr>
      </w:pPr>
      <w:r>
        <w:rPr>
          <w:rFonts w:hint="eastAsia"/>
          <w:color w:val="auto"/>
          <w:sz w:val="24"/>
          <w:szCs w:val="22"/>
        </w:rPr>
        <w:t>2、乙方参与甲方的《福建省石油化学工业设计院</w:t>
      </w:r>
      <w:r>
        <w:rPr>
          <w:rFonts w:hint="eastAsia" w:ascii="宋体" w:hAnsi="宋体" w:cs="宋体"/>
          <w:color w:val="auto"/>
          <w:sz w:val="24"/>
          <w:szCs w:val="24"/>
          <w:lang w:eastAsia="zh-CN"/>
        </w:rPr>
        <w:t>电子文档安全保护系统</w:t>
      </w:r>
      <w:r>
        <w:rPr>
          <w:rFonts w:hint="eastAsia" w:ascii="宋体" w:hAnsi="宋体"/>
          <w:color w:val="auto"/>
          <w:sz w:val="24"/>
          <w:szCs w:val="24"/>
        </w:rPr>
        <w:t>采购项目</w:t>
      </w:r>
      <w:r>
        <w:rPr>
          <w:rFonts w:hint="eastAsia"/>
          <w:color w:val="auto"/>
          <w:sz w:val="24"/>
          <w:szCs w:val="22"/>
        </w:rPr>
        <w:t>自主比选文件》的参选文件。</w:t>
      </w:r>
    </w:p>
    <w:p>
      <w:pPr>
        <w:pStyle w:val="2"/>
        <w:rPr>
          <w:rFonts w:hint="eastAsia"/>
          <w:color w:val="auto"/>
          <w:sz w:val="24"/>
          <w:szCs w:val="22"/>
        </w:rPr>
      </w:pPr>
    </w:p>
    <w:p>
      <w:pPr>
        <w:pStyle w:val="2"/>
        <w:rPr>
          <w:rFonts w:hint="eastAsia"/>
          <w:color w:val="auto"/>
          <w:sz w:val="24"/>
          <w:szCs w:val="22"/>
        </w:rPr>
      </w:pPr>
    </w:p>
    <w:p>
      <w:pPr>
        <w:pStyle w:val="2"/>
        <w:rPr>
          <w:rFonts w:hint="eastAsia"/>
          <w:color w:val="auto"/>
          <w:sz w:val="24"/>
          <w:szCs w:val="22"/>
        </w:rPr>
      </w:pPr>
    </w:p>
    <w:p>
      <w:pPr>
        <w:pStyle w:val="2"/>
        <w:rPr>
          <w:rFonts w:hint="eastAsia"/>
          <w:color w:val="auto"/>
          <w:sz w:val="24"/>
          <w:szCs w:val="22"/>
        </w:rPr>
      </w:pPr>
    </w:p>
    <w:p>
      <w:pPr>
        <w:pStyle w:val="2"/>
        <w:rPr>
          <w:rFonts w:hint="eastAsia"/>
          <w:color w:val="auto"/>
          <w:sz w:val="24"/>
          <w:szCs w:val="22"/>
        </w:rPr>
      </w:pPr>
    </w:p>
    <w:p>
      <w:pPr>
        <w:pStyle w:val="2"/>
        <w:rPr>
          <w:rFonts w:hint="eastAsia"/>
          <w:color w:val="auto"/>
          <w:sz w:val="24"/>
          <w:szCs w:val="22"/>
        </w:rPr>
      </w:pPr>
    </w:p>
    <w:p>
      <w:pPr>
        <w:pStyle w:val="2"/>
        <w:rPr>
          <w:rFonts w:hint="eastAsia"/>
          <w:color w:val="auto"/>
          <w:sz w:val="24"/>
          <w:szCs w:val="22"/>
        </w:rPr>
      </w:pPr>
    </w:p>
    <w:p>
      <w:pPr>
        <w:pStyle w:val="2"/>
        <w:rPr>
          <w:sz w:val="24"/>
          <w:szCs w:val="22"/>
        </w:rPr>
      </w:pPr>
    </w:p>
    <w:p>
      <w:pPr>
        <w:pStyle w:val="2"/>
        <w:rPr>
          <w:rFonts w:hint="eastAsia"/>
        </w:rPr>
      </w:pPr>
      <w:r>
        <w:rPr>
          <w:rFonts w:hint="eastAsia"/>
          <w:sz w:val="24"/>
          <w:szCs w:val="22"/>
        </w:rPr>
        <w:t>（以下无正文内容，为签字盖章页）</w:t>
      </w:r>
    </w:p>
    <w:tbl>
      <w:tblPr>
        <w:tblStyle w:val="24"/>
        <w:tblW w:w="98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794"/>
        <w:gridCol w:w="1831"/>
        <w:gridCol w:w="925"/>
        <w:gridCol w:w="1220"/>
        <w:gridCol w:w="1142"/>
        <w:gridCol w:w="22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620" w:type="dxa"/>
            <w:vMerge w:val="restart"/>
            <w:vAlign w:val="top"/>
          </w:tcPr>
          <w:p>
            <w:pPr>
              <w:spacing w:before="180" w:after="180"/>
              <w:rPr>
                <w:rFonts w:ascii="宋体" w:hAnsi="宋体"/>
                <w:color w:val="auto"/>
                <w:sz w:val="24"/>
              </w:rPr>
            </w:pPr>
            <w:r>
              <w:rPr>
                <w:color w:val="auto"/>
              </w:rP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958850</wp:posOffset>
                      </wp:positionV>
                      <wp:extent cx="457200" cy="18592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7200" cy="1859280"/>
                              </a:xfrm>
                              <a:prstGeom prst="rect">
                                <a:avLst/>
                              </a:prstGeom>
                              <a:noFill/>
                              <a:ln w="9525">
                                <a:noFill/>
                              </a:ln>
                            </wps:spPr>
                            <wps:txbx>
                              <w:txbxContent>
                                <w:p>
                                  <w:pPr>
                                    <w:rPr>
                                      <w:sz w:val="24"/>
                                    </w:rPr>
                                  </w:pPr>
                                  <w:r>
                                    <w:rPr>
                                      <w:rFonts w:hint="eastAsia"/>
                                      <w:sz w:val="24"/>
                                    </w:rPr>
                                    <w:t>委 托</w:t>
                                  </w:r>
                                  <w:r>
                                    <w:rPr>
                                      <w:rFonts w:hint="eastAsia"/>
                                      <w:color w:val="FF0000"/>
                                      <w:sz w:val="24"/>
                                    </w:rPr>
                                    <w:t xml:space="preserve"> </w:t>
                                  </w:r>
                                  <w:r>
                                    <w:rPr>
                                      <w:rFonts w:hint="eastAsia"/>
                                      <w:sz w:val="24"/>
                                    </w:rPr>
                                    <w:t>方 （甲  方）</w:t>
                                  </w:r>
                                </w:p>
                              </w:txbxContent>
                            </wps:txbx>
                            <wps:bodyPr vert="eaVert" upright="1"/>
                          </wps:wsp>
                        </a:graphicData>
                      </a:graphic>
                    </wp:anchor>
                  </w:drawing>
                </mc:Choice>
                <mc:Fallback>
                  <w:pict>
                    <v:shape id="_x0000_s1026" o:spid="_x0000_s1026" o:spt="202" type="#_x0000_t202" style="position:absolute;left:0pt;margin-left:-1.7pt;margin-top:75.5pt;height:146.4pt;width:36pt;z-index:251658240;mso-width-relative:page;mso-height-relative:page;" filled="f" stroked="f" coordsize="21600,21600" o:gfxdata="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HCtDb2gAAAAkBAAAPAAAAAAAA&#10;AAEAIAAAACIAAABkcnMvZG93bnJldi54bWxQSwECFAAUAAAACACHTuJA5c80t54BAAAXAwAADgAA&#10;AAAAAAABACAAAAApAQAAZHJzL2Uyb0RvYy54bWxQSwUGAAAAAAYABgBZAQAAOQUAAAAA&#10;">
                      <v:fill on="f" focussize="0,0"/>
                      <v:stroke on="f"/>
                      <v:imagedata o:title=""/>
                      <o:lock v:ext="edit" aspectratio="f"/>
                      <v:textbox style="layout-flow:vertical-ideographic;">
                        <w:txbxContent>
                          <w:p>
                            <w:pPr>
                              <w:rPr>
                                <w:sz w:val="24"/>
                              </w:rPr>
                            </w:pPr>
                            <w:r>
                              <w:rPr>
                                <w:rFonts w:hint="eastAsia"/>
                                <w:sz w:val="24"/>
                              </w:rPr>
                              <w:t>委 托</w:t>
                            </w:r>
                            <w:r>
                              <w:rPr>
                                <w:rFonts w:hint="eastAsia"/>
                                <w:color w:val="FF0000"/>
                                <w:sz w:val="24"/>
                              </w:rPr>
                              <w:t xml:space="preserve"> </w:t>
                            </w:r>
                            <w:r>
                              <w:rPr>
                                <w:rFonts w:hint="eastAsia"/>
                                <w:sz w:val="24"/>
                              </w:rPr>
                              <w:t>方 （甲  方）</w:t>
                            </w:r>
                          </w:p>
                        </w:txbxContent>
                      </v:textbox>
                    </v:shape>
                  </w:pict>
                </mc:Fallback>
              </mc:AlternateContent>
            </w:r>
          </w:p>
        </w:tc>
        <w:tc>
          <w:tcPr>
            <w:tcW w:w="1794" w:type="dxa"/>
            <w:vAlign w:val="top"/>
          </w:tcPr>
          <w:p>
            <w:pPr>
              <w:spacing w:before="180" w:after="180"/>
              <w:rPr>
                <w:rFonts w:ascii="宋体" w:hAnsi="宋体"/>
                <w:color w:val="auto"/>
                <w:sz w:val="24"/>
              </w:rPr>
            </w:pPr>
            <w:r>
              <w:rPr>
                <w:rFonts w:hint="eastAsia" w:ascii="宋体" w:hAnsi="宋体"/>
                <w:color w:val="auto"/>
                <w:sz w:val="24"/>
              </w:rPr>
              <w:t>名称（或姓名）</w:t>
            </w:r>
          </w:p>
        </w:tc>
        <w:tc>
          <w:tcPr>
            <w:tcW w:w="5118" w:type="dxa"/>
            <w:gridSpan w:val="4"/>
            <w:vAlign w:val="top"/>
          </w:tcPr>
          <w:p>
            <w:pPr>
              <w:spacing w:before="180" w:after="180"/>
              <w:rPr>
                <w:rFonts w:hint="eastAsia" w:ascii="宋体" w:hAnsi="宋体"/>
                <w:b/>
                <w:color w:val="auto"/>
                <w:sz w:val="24"/>
              </w:rPr>
            </w:pPr>
            <w:r>
              <w:rPr>
                <w:rFonts w:hint="eastAsia" w:ascii="宋体" w:hAnsi="宋体"/>
                <w:b/>
                <w:color w:val="auto"/>
                <w:sz w:val="24"/>
              </w:rPr>
              <w:t>福建省石油化学工业设计院</w:t>
            </w:r>
          </w:p>
        </w:tc>
        <w:tc>
          <w:tcPr>
            <w:tcW w:w="2268" w:type="dxa"/>
            <w:vMerge w:val="restart"/>
            <w:vAlign w:val="center"/>
          </w:tcPr>
          <w:p>
            <w:pPr>
              <w:spacing w:before="180" w:after="180"/>
              <w:jc w:val="center"/>
              <w:rPr>
                <w:rFonts w:ascii="宋体" w:hAnsi="宋体"/>
                <w:color w:val="auto"/>
                <w:sz w:val="24"/>
              </w:rPr>
            </w:pPr>
          </w:p>
          <w:p>
            <w:pPr>
              <w:spacing w:before="180" w:after="180"/>
              <w:ind w:firstLine="410" w:firstLineChars="171"/>
              <w:jc w:val="center"/>
              <w:rPr>
                <w:rFonts w:ascii="宋体" w:hAnsi="宋体"/>
                <w:color w:val="auto"/>
                <w:sz w:val="24"/>
              </w:rPr>
            </w:pPr>
            <w:r>
              <w:rPr>
                <w:rFonts w:hint="eastAsia" w:ascii="宋体" w:hAnsi="宋体"/>
                <w:color w:val="auto"/>
                <w:sz w:val="24"/>
              </w:rPr>
              <w:t>合同专用章</w:t>
            </w:r>
          </w:p>
          <w:p>
            <w:pPr>
              <w:spacing w:before="180" w:after="180"/>
              <w:ind w:firstLine="1128" w:firstLineChars="470"/>
              <w:rPr>
                <w:rFonts w:ascii="宋体" w:hAnsi="宋体"/>
                <w:color w:val="auto"/>
                <w:sz w:val="24"/>
              </w:rPr>
            </w:pPr>
            <w:r>
              <w:rPr>
                <w:rFonts w:hint="eastAsia" w:ascii="宋体" w:hAnsi="宋体"/>
                <w:color w:val="auto"/>
                <w:sz w:val="24"/>
              </w:rPr>
              <w:t>或</w:t>
            </w:r>
          </w:p>
          <w:p>
            <w:pPr>
              <w:spacing w:before="180" w:after="180"/>
              <w:ind w:firstLine="480" w:firstLineChars="200"/>
              <w:jc w:val="center"/>
              <w:rPr>
                <w:rFonts w:ascii="宋体" w:hAnsi="宋体"/>
                <w:color w:val="auto"/>
                <w:sz w:val="24"/>
              </w:rPr>
            </w:pPr>
            <w:r>
              <w:rPr>
                <w:rFonts w:hint="eastAsia" w:ascii="宋体" w:hAnsi="宋体"/>
                <w:color w:val="auto"/>
                <w:sz w:val="24"/>
              </w:rPr>
              <w:t>单位公章</w:t>
            </w:r>
          </w:p>
          <w:p>
            <w:pPr>
              <w:spacing w:before="180" w:after="180"/>
              <w:jc w:val="center"/>
              <w:rPr>
                <w:rFonts w:ascii="宋体" w:hAnsi="宋体"/>
                <w:color w:val="auto"/>
                <w:sz w:val="24"/>
              </w:rPr>
            </w:pPr>
          </w:p>
          <w:p>
            <w:pPr>
              <w:spacing w:before="180" w:after="180"/>
              <w:jc w:val="center"/>
              <w:rPr>
                <w:rFonts w:ascii="宋体" w:hAnsi="宋体"/>
                <w:color w:val="auto"/>
                <w:sz w:val="24"/>
              </w:rPr>
            </w:pPr>
          </w:p>
          <w:p>
            <w:pPr>
              <w:spacing w:before="180" w:after="180"/>
              <w:jc w:val="center"/>
              <w:rPr>
                <w:rFonts w:hint="eastAsia" w:ascii="宋体" w:hAnsi="宋体"/>
                <w:color w:val="auto"/>
                <w:sz w:val="24"/>
              </w:rPr>
            </w:pPr>
          </w:p>
          <w:p>
            <w:pPr>
              <w:spacing w:before="180" w:after="180"/>
              <w:jc w:val="center"/>
              <w:rPr>
                <w:rFonts w:hint="eastAsia" w:ascii="宋体" w:hAnsi="宋体"/>
                <w:color w:val="auto"/>
                <w:sz w:val="24"/>
              </w:rPr>
            </w:pPr>
          </w:p>
          <w:p>
            <w:pPr>
              <w:spacing w:before="180" w:after="180"/>
              <w:jc w:val="center"/>
              <w:rPr>
                <w:rFonts w:hint="eastAsia" w:ascii="宋体" w:hAnsi="宋体"/>
                <w:color w:val="auto"/>
                <w:sz w:val="24"/>
              </w:rPr>
            </w:pPr>
            <w:r>
              <w:rPr>
                <w:rFonts w:hint="eastAsia" w:ascii="宋体" w:hAnsi="宋体"/>
                <w:color w:val="auto"/>
                <w:sz w:val="24"/>
              </w:rPr>
              <w:t>201</w:t>
            </w:r>
            <w:r>
              <w:rPr>
                <w:rFonts w:hint="eastAsia" w:ascii="宋体" w:hAnsi="宋体"/>
                <w:color w:val="auto"/>
                <w:sz w:val="24"/>
                <w:lang w:val="en-US" w:eastAsia="zh-CN"/>
              </w:rPr>
              <w:t>9</w:t>
            </w:r>
            <w:r>
              <w:rPr>
                <w:rFonts w:hint="eastAsia" w:ascii="宋体" w:hAnsi="宋体"/>
                <w:color w:val="auto"/>
                <w:sz w:val="24"/>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法定代表人</w:t>
            </w:r>
          </w:p>
        </w:tc>
        <w:tc>
          <w:tcPr>
            <w:tcW w:w="5118" w:type="dxa"/>
            <w:gridSpan w:val="4"/>
            <w:vAlign w:val="top"/>
          </w:tcPr>
          <w:p>
            <w:pPr>
              <w:spacing w:before="180" w:after="180"/>
              <w:ind w:firstLine="960" w:firstLineChars="400"/>
              <w:rPr>
                <w:rFonts w:ascii="宋体" w:hAnsi="宋体"/>
                <w:color w:val="auto"/>
                <w:sz w:val="24"/>
              </w:rPr>
            </w:pPr>
            <w:r>
              <w:rPr>
                <w:rFonts w:hint="eastAsia" w:ascii="宋体" w:hAnsi="宋体"/>
                <w:color w:val="auto"/>
                <w:sz w:val="24"/>
              </w:rPr>
              <w:t xml:space="preserve">                        （签章）</w:t>
            </w: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委托代理人</w:t>
            </w:r>
          </w:p>
        </w:tc>
        <w:tc>
          <w:tcPr>
            <w:tcW w:w="5118" w:type="dxa"/>
            <w:gridSpan w:val="4"/>
            <w:vAlign w:val="top"/>
          </w:tcPr>
          <w:p>
            <w:pPr>
              <w:tabs>
                <w:tab w:val="right" w:pos="4261"/>
              </w:tabs>
              <w:spacing w:before="180" w:after="180"/>
              <w:ind w:firstLine="3840" w:firstLineChars="1600"/>
              <w:rPr>
                <w:rFonts w:ascii="宋体" w:hAnsi="宋体"/>
                <w:color w:val="auto"/>
                <w:sz w:val="24"/>
              </w:rPr>
            </w:pPr>
            <w:r>
              <w:rPr>
                <w:rFonts w:hint="eastAsia" w:ascii="宋体" w:hAnsi="宋体"/>
                <w:color w:val="auto"/>
                <w:sz w:val="24"/>
              </w:rPr>
              <w:t>（签章）</w:t>
            </w: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联系(经办)人</w:t>
            </w:r>
          </w:p>
        </w:tc>
        <w:tc>
          <w:tcPr>
            <w:tcW w:w="5118" w:type="dxa"/>
            <w:gridSpan w:val="4"/>
            <w:vAlign w:val="top"/>
          </w:tcPr>
          <w:p>
            <w:pPr>
              <w:tabs>
                <w:tab w:val="right" w:pos="4261"/>
              </w:tabs>
              <w:spacing w:before="180" w:after="180"/>
              <w:ind w:firstLine="723" w:firstLineChars="300"/>
              <w:jc w:val="left"/>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（签章）</w:t>
            </w: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99" w:hRule="atLeast"/>
          <w:jc w:val="center"/>
        </w:trPr>
        <w:tc>
          <w:tcPr>
            <w:tcW w:w="620" w:type="dxa"/>
            <w:vMerge w:val="continue"/>
            <w:vAlign w:val="top"/>
          </w:tcPr>
          <w:p>
            <w:pPr>
              <w:spacing w:before="180" w:after="180"/>
              <w:rPr>
                <w:rFonts w:ascii="宋体" w:hAnsi="宋体"/>
                <w:color w:val="auto"/>
                <w:sz w:val="24"/>
              </w:rPr>
            </w:pPr>
          </w:p>
        </w:tc>
        <w:tc>
          <w:tcPr>
            <w:tcW w:w="1794" w:type="dxa"/>
            <w:vAlign w:val="center"/>
          </w:tcPr>
          <w:p>
            <w:pPr>
              <w:spacing w:before="180" w:after="180" w:line="300" w:lineRule="exact"/>
              <w:jc w:val="center"/>
              <w:rPr>
                <w:rFonts w:ascii="宋体" w:hAnsi="宋体"/>
                <w:color w:val="auto"/>
                <w:sz w:val="24"/>
              </w:rPr>
            </w:pPr>
            <w:r>
              <w:rPr>
                <w:rFonts w:hint="eastAsia" w:ascii="宋体" w:hAnsi="宋体"/>
                <w:color w:val="auto"/>
                <w:sz w:val="24"/>
              </w:rPr>
              <w:t>通讯地址</w:t>
            </w:r>
          </w:p>
        </w:tc>
        <w:tc>
          <w:tcPr>
            <w:tcW w:w="2756" w:type="dxa"/>
            <w:gridSpan w:val="2"/>
            <w:vAlign w:val="center"/>
          </w:tcPr>
          <w:p>
            <w:pPr>
              <w:spacing w:before="180" w:after="180" w:line="360" w:lineRule="exact"/>
              <w:jc w:val="left"/>
              <w:rPr>
                <w:rFonts w:hint="eastAsia" w:ascii="宋体" w:hAnsi="宋体"/>
                <w:b/>
                <w:color w:val="auto"/>
                <w:sz w:val="24"/>
              </w:rPr>
            </w:pPr>
            <w:r>
              <w:rPr>
                <w:rFonts w:hint="eastAsia" w:ascii="宋体" w:hAnsi="宋体"/>
                <w:b/>
                <w:color w:val="auto"/>
                <w:sz w:val="24"/>
              </w:rPr>
              <w:t>福建省福州市东大路117号</w:t>
            </w:r>
          </w:p>
        </w:tc>
        <w:tc>
          <w:tcPr>
            <w:tcW w:w="1220" w:type="dxa"/>
            <w:vAlign w:val="center"/>
          </w:tcPr>
          <w:p>
            <w:pPr>
              <w:spacing w:before="180" w:after="180"/>
              <w:jc w:val="center"/>
              <w:rPr>
                <w:rFonts w:ascii="宋体" w:hAnsi="宋体"/>
                <w:color w:val="auto"/>
                <w:sz w:val="24"/>
              </w:rPr>
            </w:pPr>
            <w:r>
              <w:rPr>
                <w:rFonts w:hint="eastAsia" w:ascii="宋体" w:hAnsi="宋体"/>
                <w:color w:val="auto"/>
                <w:sz w:val="24"/>
              </w:rPr>
              <w:t>邮政编码</w:t>
            </w:r>
          </w:p>
        </w:tc>
        <w:tc>
          <w:tcPr>
            <w:tcW w:w="1142" w:type="dxa"/>
            <w:vAlign w:val="center"/>
          </w:tcPr>
          <w:p>
            <w:pPr>
              <w:spacing w:before="180" w:after="180"/>
              <w:jc w:val="center"/>
              <w:rPr>
                <w:rFonts w:ascii="宋体" w:hAnsi="宋体"/>
                <w:color w:val="auto"/>
                <w:sz w:val="24"/>
              </w:rPr>
            </w:pPr>
            <w:r>
              <w:rPr>
                <w:rFonts w:hint="eastAsia" w:ascii="宋体" w:hAnsi="宋体"/>
                <w:b/>
                <w:color w:val="auto"/>
                <w:sz w:val="24"/>
              </w:rPr>
              <w:t>350001</w:t>
            </w: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电    话</w:t>
            </w:r>
          </w:p>
        </w:tc>
        <w:tc>
          <w:tcPr>
            <w:tcW w:w="1831" w:type="dxa"/>
            <w:vAlign w:val="top"/>
          </w:tcPr>
          <w:p>
            <w:pPr>
              <w:spacing w:before="180" w:after="180"/>
              <w:rPr>
                <w:rFonts w:hint="eastAsia" w:ascii="宋体" w:hAnsi="宋体"/>
                <w:b/>
                <w:color w:val="auto"/>
                <w:sz w:val="24"/>
              </w:rPr>
            </w:pPr>
            <w:r>
              <w:rPr>
                <w:rFonts w:hint="eastAsia" w:ascii="宋体" w:hAnsi="宋体"/>
                <w:b/>
                <w:color w:val="auto"/>
                <w:sz w:val="24"/>
              </w:rPr>
              <w:t>0591-87552729</w:t>
            </w:r>
          </w:p>
        </w:tc>
        <w:tc>
          <w:tcPr>
            <w:tcW w:w="925" w:type="dxa"/>
            <w:vAlign w:val="top"/>
          </w:tcPr>
          <w:p>
            <w:pPr>
              <w:spacing w:before="180" w:after="180"/>
              <w:rPr>
                <w:rFonts w:ascii="宋体" w:hAnsi="宋体"/>
                <w:color w:val="auto"/>
                <w:sz w:val="24"/>
              </w:rPr>
            </w:pPr>
            <w:r>
              <w:rPr>
                <w:rFonts w:hint="eastAsia" w:ascii="宋体" w:hAnsi="宋体"/>
                <w:color w:val="auto"/>
                <w:sz w:val="24"/>
              </w:rPr>
              <w:t>传真</w:t>
            </w:r>
          </w:p>
        </w:tc>
        <w:tc>
          <w:tcPr>
            <w:tcW w:w="2362" w:type="dxa"/>
            <w:gridSpan w:val="2"/>
            <w:vAlign w:val="top"/>
          </w:tcPr>
          <w:p>
            <w:pPr>
              <w:spacing w:before="180" w:after="180"/>
              <w:rPr>
                <w:rFonts w:hint="eastAsia" w:ascii="宋体" w:hAnsi="宋体"/>
                <w:b/>
                <w:color w:val="auto"/>
                <w:sz w:val="24"/>
              </w:rPr>
            </w:pPr>
            <w:r>
              <w:rPr>
                <w:rFonts w:hint="eastAsia" w:ascii="宋体" w:hAnsi="宋体"/>
                <w:b/>
                <w:color w:val="auto"/>
                <w:sz w:val="24"/>
              </w:rPr>
              <w:t>0591-87556177</w:t>
            </w: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开户银行</w:t>
            </w:r>
          </w:p>
        </w:tc>
        <w:tc>
          <w:tcPr>
            <w:tcW w:w="5118" w:type="dxa"/>
            <w:gridSpan w:val="4"/>
            <w:vAlign w:val="top"/>
          </w:tcPr>
          <w:p>
            <w:pPr>
              <w:spacing w:before="180" w:after="180"/>
              <w:rPr>
                <w:rFonts w:hint="eastAsia" w:ascii="宋体" w:hAnsi="宋体"/>
                <w:b/>
                <w:color w:val="auto"/>
                <w:sz w:val="24"/>
              </w:rPr>
            </w:pPr>
            <w:r>
              <w:rPr>
                <w:rFonts w:hint="eastAsia" w:ascii="宋体" w:hAnsi="宋体"/>
                <w:b/>
                <w:color w:val="auto"/>
                <w:sz w:val="24"/>
              </w:rPr>
              <w:t>兴业银行福州晋安支行</w:t>
            </w: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帐    号</w:t>
            </w:r>
          </w:p>
        </w:tc>
        <w:tc>
          <w:tcPr>
            <w:tcW w:w="5118" w:type="dxa"/>
            <w:gridSpan w:val="4"/>
            <w:vAlign w:val="top"/>
          </w:tcPr>
          <w:p>
            <w:pPr>
              <w:spacing w:before="180" w:after="180"/>
              <w:rPr>
                <w:rFonts w:hint="eastAsia" w:ascii="宋体" w:hAnsi="宋体"/>
                <w:b/>
                <w:color w:val="auto"/>
                <w:sz w:val="24"/>
              </w:rPr>
            </w:pPr>
            <w:r>
              <w:rPr>
                <w:rFonts w:hint="eastAsia" w:ascii="宋体" w:hAnsi="宋体"/>
                <w:b/>
                <w:color w:val="auto"/>
                <w:sz w:val="24"/>
              </w:rPr>
              <w:t>117120100100035541</w:t>
            </w: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620" w:type="dxa"/>
            <w:vMerge w:val="restart"/>
            <w:vAlign w:val="top"/>
          </w:tcPr>
          <w:p>
            <w:pPr>
              <w:spacing w:before="180" w:after="180"/>
              <w:rPr>
                <w:rFonts w:ascii="宋体" w:hAnsi="宋体"/>
                <w:color w:val="auto"/>
                <w:sz w:val="24"/>
              </w:rPr>
            </w:pPr>
            <w:r>
              <w:rPr>
                <w:color w:val="auto"/>
              </w:rPr>
              <mc:AlternateContent>
                <mc:Choice Requires="wps">
                  <w:drawing>
                    <wp:anchor distT="0" distB="0" distL="114300" distR="114300" simplePos="0" relativeHeight="251659264" behindDoc="0" locked="0" layoutInCell="1" allowOverlap="1">
                      <wp:simplePos x="0" y="0"/>
                      <wp:positionH relativeFrom="column">
                        <wp:posOffset>-250190</wp:posOffset>
                      </wp:positionH>
                      <wp:positionV relativeFrom="paragraph">
                        <wp:posOffset>912495</wp:posOffset>
                      </wp:positionV>
                      <wp:extent cx="611505" cy="18592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11505" cy="1859280"/>
                              </a:xfrm>
                              <a:prstGeom prst="rect">
                                <a:avLst/>
                              </a:prstGeom>
                              <a:noFill/>
                              <a:ln w="9525">
                                <a:noFill/>
                              </a:ln>
                            </wps:spPr>
                            <wps:txbx>
                              <w:txbxContent>
                                <w:p>
                                  <w:pPr>
                                    <w:rPr>
                                      <w:sz w:val="24"/>
                                    </w:rPr>
                                  </w:pPr>
                                  <w:r>
                                    <w:rPr>
                                      <w:rFonts w:hint="eastAsia"/>
                                      <w:sz w:val="24"/>
                                    </w:rPr>
                                    <w:t>受 托 方（乙  方）</w:t>
                                  </w:r>
                                </w:p>
                              </w:txbxContent>
                            </wps:txbx>
                            <wps:bodyPr vert="eaVert" upright="1"/>
                          </wps:wsp>
                        </a:graphicData>
                      </a:graphic>
                    </wp:anchor>
                  </w:drawing>
                </mc:Choice>
                <mc:Fallback>
                  <w:pict>
                    <v:shape id="_x0000_s1026" o:spid="_x0000_s1026" o:spt="202" type="#_x0000_t202" style="position:absolute;left:0pt;margin-left:-19.7pt;margin-top:71.85pt;height:146.4pt;width:48.15pt;z-index:251659264;mso-width-relative:page;mso-height-relative:page;" filled="f" stroked="f" coordsize="21600,21600" o:gfxdata="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FdjPDbAAAACgEAAA8A&#10;AAAAAAAAAQAgAAAAIgAAAGRycy9kb3ducmV2LnhtbFBLAQIUABQAAAAIAIdO4kAtb6GtogEAABcD&#10;AAAOAAAAAAAAAAEAIAAAACoBAABkcnMvZTJvRG9jLnhtbFBLBQYAAAAABgAGAFkBAAA+BQAAAAA=&#10;">
                      <v:fill on="f" focussize="0,0"/>
                      <v:stroke on="f"/>
                      <v:imagedata o:title=""/>
                      <o:lock v:ext="edit" aspectratio="f"/>
                      <v:textbox style="layout-flow:vertical-ideographic;">
                        <w:txbxContent>
                          <w:p>
                            <w:pPr>
                              <w:rPr>
                                <w:sz w:val="24"/>
                              </w:rPr>
                            </w:pPr>
                            <w:r>
                              <w:rPr>
                                <w:rFonts w:hint="eastAsia"/>
                                <w:sz w:val="24"/>
                              </w:rPr>
                              <w:t>受 托 方（乙  方）</w:t>
                            </w:r>
                          </w:p>
                        </w:txbxContent>
                      </v:textbox>
                    </v:shape>
                  </w:pict>
                </mc:Fallback>
              </mc:AlternateContent>
            </w:r>
          </w:p>
        </w:tc>
        <w:tc>
          <w:tcPr>
            <w:tcW w:w="1794" w:type="dxa"/>
            <w:tcBorders>
              <w:bottom w:val="single" w:color="auto" w:sz="4" w:space="0"/>
            </w:tcBorders>
            <w:vAlign w:val="top"/>
          </w:tcPr>
          <w:p>
            <w:pPr>
              <w:spacing w:before="180" w:after="180"/>
              <w:rPr>
                <w:rFonts w:ascii="宋体" w:hAnsi="宋体"/>
                <w:color w:val="auto"/>
                <w:sz w:val="24"/>
              </w:rPr>
            </w:pPr>
            <w:r>
              <w:rPr>
                <w:rFonts w:hint="eastAsia" w:ascii="宋体" w:hAnsi="宋体"/>
                <w:color w:val="auto"/>
                <w:sz w:val="24"/>
              </w:rPr>
              <w:t>名称（或姓名）</w:t>
            </w:r>
          </w:p>
        </w:tc>
        <w:tc>
          <w:tcPr>
            <w:tcW w:w="5118" w:type="dxa"/>
            <w:gridSpan w:val="4"/>
            <w:tcBorders>
              <w:bottom w:val="single" w:color="auto" w:sz="4" w:space="0"/>
            </w:tcBorders>
            <w:vAlign w:val="top"/>
          </w:tcPr>
          <w:p>
            <w:pPr>
              <w:spacing w:before="180" w:after="180"/>
              <w:rPr>
                <w:rFonts w:ascii="宋体" w:hAnsi="宋体"/>
                <w:b/>
                <w:color w:val="auto"/>
                <w:sz w:val="24"/>
              </w:rPr>
            </w:pPr>
          </w:p>
        </w:tc>
        <w:tc>
          <w:tcPr>
            <w:tcW w:w="2268" w:type="dxa"/>
            <w:vMerge w:val="restart"/>
            <w:vAlign w:val="center"/>
          </w:tcPr>
          <w:p>
            <w:pPr>
              <w:spacing w:before="180" w:after="180"/>
              <w:jc w:val="center"/>
              <w:rPr>
                <w:rFonts w:ascii="宋体" w:hAnsi="宋体"/>
                <w:color w:val="auto"/>
                <w:sz w:val="24"/>
              </w:rPr>
            </w:pPr>
          </w:p>
          <w:p>
            <w:pPr>
              <w:spacing w:before="180" w:after="180"/>
              <w:ind w:firstLine="480" w:firstLineChars="200"/>
              <w:rPr>
                <w:rFonts w:ascii="宋体" w:hAnsi="宋体"/>
                <w:color w:val="auto"/>
                <w:sz w:val="24"/>
              </w:rPr>
            </w:pPr>
            <w:r>
              <w:rPr>
                <w:rFonts w:hint="eastAsia" w:ascii="宋体" w:hAnsi="宋体"/>
                <w:color w:val="auto"/>
                <w:sz w:val="24"/>
              </w:rPr>
              <w:t>合同专用章</w:t>
            </w:r>
          </w:p>
          <w:p>
            <w:pPr>
              <w:spacing w:before="180" w:after="180"/>
              <w:jc w:val="center"/>
              <w:rPr>
                <w:rFonts w:ascii="宋体" w:hAnsi="宋体"/>
                <w:color w:val="auto"/>
                <w:sz w:val="24"/>
              </w:rPr>
            </w:pPr>
            <w:r>
              <w:rPr>
                <w:rFonts w:hint="eastAsia" w:ascii="宋体" w:hAnsi="宋体"/>
                <w:color w:val="auto"/>
                <w:sz w:val="24"/>
              </w:rPr>
              <w:t>或</w:t>
            </w:r>
          </w:p>
          <w:p>
            <w:pPr>
              <w:spacing w:before="180" w:after="180"/>
              <w:jc w:val="center"/>
              <w:rPr>
                <w:rFonts w:ascii="宋体" w:hAnsi="宋体"/>
                <w:color w:val="auto"/>
                <w:sz w:val="24"/>
              </w:rPr>
            </w:pPr>
            <w:r>
              <w:rPr>
                <w:rFonts w:hint="eastAsia" w:ascii="宋体" w:hAnsi="宋体"/>
                <w:color w:val="auto"/>
                <w:sz w:val="24"/>
              </w:rPr>
              <w:t xml:space="preserve"> 单位公章</w:t>
            </w:r>
          </w:p>
          <w:p>
            <w:pPr>
              <w:spacing w:before="180" w:after="180"/>
              <w:jc w:val="center"/>
              <w:rPr>
                <w:rFonts w:ascii="宋体" w:hAnsi="宋体"/>
                <w:color w:val="auto"/>
                <w:sz w:val="24"/>
              </w:rPr>
            </w:pPr>
          </w:p>
          <w:p>
            <w:pPr>
              <w:spacing w:before="180" w:after="180"/>
              <w:jc w:val="center"/>
              <w:rPr>
                <w:rFonts w:ascii="宋体" w:hAnsi="宋体"/>
                <w:color w:val="auto"/>
                <w:sz w:val="24"/>
              </w:rPr>
            </w:pPr>
          </w:p>
          <w:p>
            <w:pPr>
              <w:spacing w:before="180" w:after="180"/>
              <w:jc w:val="center"/>
              <w:rPr>
                <w:rFonts w:ascii="宋体" w:hAnsi="宋体"/>
                <w:color w:val="auto"/>
                <w:sz w:val="24"/>
              </w:rPr>
            </w:pPr>
          </w:p>
          <w:p>
            <w:pPr>
              <w:spacing w:before="180" w:after="180"/>
              <w:jc w:val="center"/>
              <w:rPr>
                <w:rFonts w:ascii="宋体" w:hAnsi="宋体"/>
                <w:color w:val="auto"/>
                <w:sz w:val="24"/>
              </w:rPr>
            </w:pPr>
          </w:p>
          <w:p>
            <w:pPr>
              <w:spacing w:before="180" w:after="180"/>
              <w:jc w:val="center"/>
              <w:rPr>
                <w:rFonts w:ascii="宋体" w:hAnsi="宋体"/>
                <w:color w:val="auto"/>
                <w:sz w:val="24"/>
              </w:rPr>
            </w:pPr>
            <w:r>
              <w:rPr>
                <w:rFonts w:hint="eastAsia" w:ascii="宋体" w:hAnsi="宋体"/>
                <w:color w:val="auto"/>
                <w:sz w:val="24"/>
              </w:rPr>
              <w:t>201</w:t>
            </w:r>
            <w:r>
              <w:rPr>
                <w:rFonts w:hint="eastAsia" w:ascii="宋体" w:hAnsi="宋体"/>
                <w:color w:val="auto"/>
                <w:sz w:val="24"/>
                <w:lang w:val="en-US" w:eastAsia="zh-CN"/>
              </w:rPr>
              <w:t>9</w:t>
            </w:r>
            <w:r>
              <w:rPr>
                <w:rFonts w:hint="eastAsia" w:ascii="宋体" w:hAnsi="宋体"/>
                <w:color w:val="auto"/>
                <w:sz w:val="24"/>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法定代表人</w:t>
            </w:r>
          </w:p>
        </w:tc>
        <w:tc>
          <w:tcPr>
            <w:tcW w:w="5118" w:type="dxa"/>
            <w:gridSpan w:val="4"/>
            <w:tcBorders>
              <w:bottom w:val="nil"/>
            </w:tcBorders>
            <w:vAlign w:val="top"/>
          </w:tcPr>
          <w:p>
            <w:pPr>
              <w:spacing w:before="180" w:after="180"/>
              <w:jc w:val="right"/>
              <w:rPr>
                <w:rFonts w:ascii="宋体" w:hAnsi="宋体"/>
                <w:color w:val="auto"/>
                <w:sz w:val="24"/>
              </w:rPr>
            </w:pPr>
            <w:r>
              <w:rPr>
                <w:rFonts w:hint="eastAsia" w:ascii="宋体" w:hAnsi="宋体"/>
                <w:color w:val="auto"/>
                <w:sz w:val="24"/>
              </w:rPr>
              <w:t>（签章）</w:t>
            </w:r>
          </w:p>
        </w:tc>
        <w:tc>
          <w:tcPr>
            <w:tcW w:w="2268" w:type="dxa"/>
            <w:vMerge w:val="continue"/>
            <w:vAlign w:val="top"/>
          </w:tcPr>
          <w:p>
            <w:pPr>
              <w:spacing w:before="180" w:after="180"/>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委托代理人</w:t>
            </w:r>
          </w:p>
        </w:tc>
        <w:tc>
          <w:tcPr>
            <w:tcW w:w="5118" w:type="dxa"/>
            <w:gridSpan w:val="4"/>
            <w:tcBorders>
              <w:top w:val="single" w:color="auto" w:sz="4" w:space="0"/>
              <w:bottom w:val="single" w:color="auto" w:sz="4" w:space="0"/>
            </w:tcBorders>
            <w:vAlign w:val="top"/>
          </w:tcPr>
          <w:p>
            <w:pPr>
              <w:tabs>
                <w:tab w:val="right" w:pos="4261"/>
              </w:tabs>
              <w:spacing w:before="180" w:after="180"/>
              <w:rPr>
                <w:rFonts w:ascii="宋体" w:hAnsi="宋体"/>
                <w:color w:val="auto"/>
                <w:sz w:val="24"/>
              </w:rPr>
            </w:pPr>
            <w:r>
              <w:rPr>
                <w:rFonts w:hint="eastAsia" w:ascii="宋体" w:hAnsi="宋体"/>
                <w:color w:val="auto"/>
                <w:sz w:val="24"/>
              </w:rPr>
              <w:t xml:space="preserve">                                 （签章）</w:t>
            </w: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atLeas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联系(经办)人</w:t>
            </w:r>
          </w:p>
        </w:tc>
        <w:tc>
          <w:tcPr>
            <w:tcW w:w="5118" w:type="dxa"/>
            <w:gridSpan w:val="4"/>
            <w:tcBorders>
              <w:top w:val="nil"/>
            </w:tcBorders>
            <w:vAlign w:val="top"/>
          </w:tcPr>
          <w:p>
            <w:pPr>
              <w:tabs>
                <w:tab w:val="right" w:pos="4261"/>
              </w:tabs>
              <w:spacing w:before="180" w:after="180"/>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（签章）</w:t>
            </w: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5" w:hRule="atLeast"/>
          <w:jc w:val="center"/>
        </w:trPr>
        <w:tc>
          <w:tcPr>
            <w:tcW w:w="620" w:type="dxa"/>
            <w:vMerge w:val="continue"/>
            <w:vAlign w:val="top"/>
          </w:tcPr>
          <w:p>
            <w:pPr>
              <w:spacing w:before="180" w:after="180"/>
              <w:rPr>
                <w:rFonts w:ascii="宋体" w:hAnsi="宋体"/>
                <w:color w:val="auto"/>
                <w:sz w:val="24"/>
              </w:rPr>
            </w:pPr>
          </w:p>
        </w:tc>
        <w:tc>
          <w:tcPr>
            <w:tcW w:w="1794" w:type="dxa"/>
            <w:vAlign w:val="center"/>
          </w:tcPr>
          <w:p>
            <w:pPr>
              <w:spacing w:before="180" w:after="180"/>
              <w:jc w:val="center"/>
              <w:rPr>
                <w:rFonts w:ascii="宋体" w:hAnsi="宋体"/>
                <w:color w:val="auto"/>
                <w:sz w:val="24"/>
              </w:rPr>
            </w:pPr>
            <w:r>
              <w:rPr>
                <w:rFonts w:hint="eastAsia" w:ascii="宋体" w:hAnsi="宋体"/>
                <w:color w:val="auto"/>
                <w:sz w:val="24"/>
              </w:rPr>
              <w:t>通讯地址</w:t>
            </w:r>
          </w:p>
        </w:tc>
        <w:tc>
          <w:tcPr>
            <w:tcW w:w="2756" w:type="dxa"/>
            <w:gridSpan w:val="2"/>
            <w:vAlign w:val="center"/>
          </w:tcPr>
          <w:p>
            <w:pPr>
              <w:spacing w:before="180" w:after="180"/>
              <w:jc w:val="left"/>
              <w:rPr>
                <w:rFonts w:ascii="宋体" w:hAnsi="宋体"/>
                <w:color w:val="auto"/>
                <w:sz w:val="24"/>
              </w:rPr>
            </w:pPr>
          </w:p>
        </w:tc>
        <w:tc>
          <w:tcPr>
            <w:tcW w:w="1220" w:type="dxa"/>
            <w:vAlign w:val="center"/>
          </w:tcPr>
          <w:p>
            <w:pPr>
              <w:spacing w:before="180" w:after="180"/>
              <w:jc w:val="center"/>
              <w:rPr>
                <w:rFonts w:ascii="宋体" w:hAnsi="宋体"/>
                <w:color w:val="auto"/>
                <w:sz w:val="24"/>
              </w:rPr>
            </w:pPr>
            <w:r>
              <w:rPr>
                <w:rFonts w:hint="eastAsia" w:ascii="宋体" w:hAnsi="宋体"/>
                <w:color w:val="auto"/>
                <w:sz w:val="24"/>
              </w:rPr>
              <w:t>邮政编码</w:t>
            </w:r>
          </w:p>
        </w:tc>
        <w:tc>
          <w:tcPr>
            <w:tcW w:w="1142" w:type="dxa"/>
            <w:vAlign w:val="center"/>
          </w:tcPr>
          <w:p>
            <w:pPr>
              <w:spacing w:before="180" w:after="180" w:line="160" w:lineRule="exact"/>
              <w:jc w:val="center"/>
              <w:rPr>
                <w:rFonts w:ascii="宋体" w:hAnsi="宋体"/>
                <w:b/>
                <w:color w:val="auto"/>
                <w:sz w:val="24"/>
              </w:rPr>
            </w:pP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电    话</w:t>
            </w:r>
          </w:p>
        </w:tc>
        <w:tc>
          <w:tcPr>
            <w:tcW w:w="1831" w:type="dxa"/>
            <w:vAlign w:val="top"/>
          </w:tcPr>
          <w:p>
            <w:pPr>
              <w:spacing w:before="180" w:after="180"/>
              <w:ind w:right="-108"/>
              <w:rPr>
                <w:rFonts w:ascii="宋体" w:hAnsi="宋体"/>
                <w:b/>
                <w:color w:val="auto"/>
                <w:w w:val="80"/>
                <w:sz w:val="24"/>
              </w:rPr>
            </w:pPr>
          </w:p>
        </w:tc>
        <w:tc>
          <w:tcPr>
            <w:tcW w:w="925" w:type="dxa"/>
            <w:vAlign w:val="top"/>
          </w:tcPr>
          <w:p>
            <w:pPr>
              <w:spacing w:before="180" w:after="180"/>
              <w:rPr>
                <w:rFonts w:ascii="宋体" w:hAnsi="宋体"/>
                <w:color w:val="auto"/>
                <w:sz w:val="24"/>
              </w:rPr>
            </w:pPr>
            <w:r>
              <w:rPr>
                <w:rFonts w:hint="eastAsia" w:ascii="宋体" w:hAnsi="宋体"/>
                <w:color w:val="auto"/>
                <w:sz w:val="24"/>
              </w:rPr>
              <w:t>传真</w:t>
            </w:r>
          </w:p>
        </w:tc>
        <w:tc>
          <w:tcPr>
            <w:tcW w:w="2362" w:type="dxa"/>
            <w:gridSpan w:val="2"/>
            <w:vAlign w:val="center"/>
          </w:tcPr>
          <w:p>
            <w:pPr>
              <w:spacing w:before="180" w:after="180" w:line="160" w:lineRule="exact"/>
              <w:rPr>
                <w:rFonts w:ascii="宋体" w:hAnsi="宋体"/>
                <w:b/>
                <w:color w:val="auto"/>
                <w:sz w:val="22"/>
              </w:rPr>
            </w:pP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开户银行</w:t>
            </w:r>
          </w:p>
        </w:tc>
        <w:tc>
          <w:tcPr>
            <w:tcW w:w="5118" w:type="dxa"/>
            <w:gridSpan w:val="4"/>
            <w:vAlign w:val="center"/>
          </w:tcPr>
          <w:p>
            <w:pPr>
              <w:autoSpaceDE w:val="0"/>
              <w:autoSpaceDN w:val="0"/>
              <w:adjustRightInd w:val="0"/>
              <w:rPr>
                <w:rFonts w:ascii="宋体" w:hAnsi="宋体"/>
                <w:b/>
                <w:color w:val="auto"/>
                <w:sz w:val="24"/>
              </w:rPr>
            </w:pPr>
          </w:p>
        </w:tc>
        <w:tc>
          <w:tcPr>
            <w:tcW w:w="2268" w:type="dxa"/>
            <w:vMerge w:val="continue"/>
            <w:vAlign w:val="top"/>
          </w:tcPr>
          <w:p>
            <w:pPr>
              <w:spacing w:before="180" w:after="180"/>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620" w:type="dxa"/>
            <w:vMerge w:val="continue"/>
            <w:vAlign w:val="top"/>
          </w:tcPr>
          <w:p>
            <w:pPr>
              <w:spacing w:before="180" w:after="180"/>
              <w:rPr>
                <w:rFonts w:ascii="宋体" w:hAnsi="宋体"/>
                <w:color w:val="auto"/>
                <w:sz w:val="24"/>
              </w:rPr>
            </w:pPr>
          </w:p>
        </w:tc>
        <w:tc>
          <w:tcPr>
            <w:tcW w:w="1794" w:type="dxa"/>
            <w:vAlign w:val="top"/>
          </w:tcPr>
          <w:p>
            <w:pPr>
              <w:spacing w:before="180" w:after="180"/>
              <w:rPr>
                <w:rFonts w:ascii="宋体" w:hAnsi="宋体"/>
                <w:color w:val="auto"/>
                <w:sz w:val="24"/>
              </w:rPr>
            </w:pPr>
            <w:r>
              <w:rPr>
                <w:rFonts w:hint="eastAsia" w:ascii="宋体" w:hAnsi="宋体"/>
                <w:color w:val="auto"/>
                <w:sz w:val="24"/>
              </w:rPr>
              <w:t>帐    号</w:t>
            </w:r>
          </w:p>
        </w:tc>
        <w:tc>
          <w:tcPr>
            <w:tcW w:w="5118" w:type="dxa"/>
            <w:gridSpan w:val="4"/>
            <w:vAlign w:val="top"/>
          </w:tcPr>
          <w:p>
            <w:pPr>
              <w:spacing w:before="180" w:after="180"/>
              <w:rPr>
                <w:rFonts w:ascii="宋体" w:hAnsi="宋体"/>
                <w:color w:val="auto"/>
                <w:sz w:val="24"/>
              </w:rPr>
            </w:pPr>
          </w:p>
        </w:tc>
        <w:tc>
          <w:tcPr>
            <w:tcW w:w="2268" w:type="dxa"/>
            <w:vMerge w:val="continue"/>
            <w:vAlign w:val="top"/>
          </w:tcPr>
          <w:p>
            <w:pPr>
              <w:spacing w:before="180" w:after="180"/>
              <w:rPr>
                <w:rFonts w:ascii="宋体" w:hAnsi="宋体"/>
                <w:color w:val="auto"/>
                <w:sz w:val="24"/>
              </w:rPr>
            </w:pPr>
          </w:p>
        </w:tc>
      </w:tr>
    </w:tbl>
    <w:p>
      <w:pPr>
        <w:pStyle w:val="75"/>
        <w:spacing w:line="360" w:lineRule="auto"/>
        <w:ind w:firstLine="0" w:firstLineChars="0"/>
        <w:rPr>
          <w:rFonts w:hint="eastAsia" w:hAnsi="宋体"/>
          <w:color w:val="auto"/>
          <w:sz w:val="24"/>
          <w:szCs w:val="24"/>
        </w:rPr>
      </w:pPr>
    </w:p>
    <w:p>
      <w:pPr>
        <w:spacing w:line="520" w:lineRule="exact"/>
        <w:rPr>
          <w:rFonts w:ascii="宋体" w:hAnsi="宋体" w:cs="宋体"/>
          <w:sz w:val="32"/>
          <w:szCs w:val="32"/>
        </w:rPr>
      </w:pPr>
    </w:p>
    <w:p>
      <w:pPr>
        <w:spacing w:line="520" w:lineRule="exact"/>
        <w:rPr>
          <w:rFonts w:ascii="宋体"/>
          <w:sz w:val="32"/>
          <w:szCs w:val="32"/>
        </w:rPr>
      </w:pPr>
      <w:r>
        <w:rPr>
          <w:rFonts w:hint="eastAsia" w:ascii="宋体" w:hAnsi="宋体" w:cs="宋体"/>
          <w:sz w:val="32"/>
          <w:szCs w:val="32"/>
        </w:rPr>
        <w:t>附件二：</w:t>
      </w:r>
    </w:p>
    <w:p>
      <w:pPr>
        <w:jc w:val="center"/>
        <w:rPr>
          <w:rFonts w:ascii="宋体" w:hAnsi="宋体"/>
          <w:b/>
          <w:bCs/>
          <w:color w:val="000000"/>
          <w:sz w:val="32"/>
          <w:szCs w:val="32"/>
        </w:rPr>
      </w:pPr>
      <w:r>
        <w:rPr>
          <w:rFonts w:hint="eastAsia" w:ascii="宋体" w:hAnsi="宋体" w:cs="宋体"/>
          <w:b/>
          <w:bCs/>
          <w:color w:val="000000"/>
          <w:sz w:val="32"/>
          <w:szCs w:val="32"/>
        </w:rPr>
        <w:t>参选报价单</w:t>
      </w:r>
    </w:p>
    <w:p>
      <w:pPr>
        <w:snapToGrid w:val="0"/>
        <w:spacing w:line="360" w:lineRule="auto"/>
        <w:rPr>
          <w:rFonts w:hint="eastAsia" w:ascii="宋体" w:hAnsi="宋体"/>
          <w:sz w:val="28"/>
          <w:szCs w:val="28"/>
          <w:lang w:eastAsia="zh-CN"/>
        </w:rPr>
      </w:pPr>
    </w:p>
    <w:p>
      <w:pPr>
        <w:snapToGrid w:val="0"/>
        <w:spacing w:line="360" w:lineRule="auto"/>
        <w:rPr>
          <w:rFonts w:ascii="宋体" w:hAnsi="宋体"/>
          <w:sz w:val="24"/>
          <w:szCs w:val="24"/>
        </w:rPr>
      </w:pPr>
      <w:r>
        <w:rPr>
          <w:rFonts w:hint="eastAsia" w:ascii="宋体" w:hAnsi="宋体"/>
          <w:sz w:val="24"/>
          <w:szCs w:val="24"/>
          <w:lang w:eastAsia="zh-CN"/>
        </w:rPr>
        <w:t>福建省石油化学工业设计院</w:t>
      </w:r>
      <w:r>
        <w:rPr>
          <w:rFonts w:hint="eastAsia" w:ascii="宋体" w:hAnsi="宋体" w:cs="宋体"/>
          <w:sz w:val="24"/>
          <w:szCs w:val="24"/>
        </w:rPr>
        <w:t>：</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贵</w:t>
      </w:r>
      <w:r>
        <w:rPr>
          <w:rFonts w:hint="eastAsia" w:ascii="宋体" w:hAnsi="宋体" w:cs="宋体"/>
          <w:color w:val="000000"/>
          <w:sz w:val="24"/>
          <w:szCs w:val="24"/>
          <w:lang w:val="en-US" w:eastAsia="zh-CN"/>
        </w:rPr>
        <w:t>院电子文档安全保护系统</w:t>
      </w:r>
      <w:r>
        <w:rPr>
          <w:rFonts w:hint="eastAsia" w:ascii="宋体" w:hAnsi="宋体" w:cs="宋体"/>
          <w:color w:val="000000"/>
          <w:sz w:val="24"/>
          <w:szCs w:val="24"/>
          <w:lang w:eastAsia="zh-CN"/>
        </w:rPr>
        <w:t>采购</w:t>
      </w:r>
      <w:r>
        <w:rPr>
          <w:rFonts w:hint="eastAsia" w:ascii="宋体" w:hAnsi="宋体" w:cs="宋体"/>
          <w:sz w:val="24"/>
          <w:szCs w:val="24"/>
        </w:rPr>
        <w:t>项目比选文件我公司已阅知并完全同意，承诺此次报价真实、有效。同时承诺，中选后认真履行中</w:t>
      </w:r>
      <w:r>
        <w:rPr>
          <w:rFonts w:hint="eastAsia" w:ascii="宋体" w:hAnsi="宋体" w:cs="宋体"/>
          <w:sz w:val="24"/>
          <w:szCs w:val="24"/>
          <w:lang w:eastAsia="zh-CN"/>
        </w:rPr>
        <w:t>选</w:t>
      </w:r>
      <w:r>
        <w:rPr>
          <w:rFonts w:hint="eastAsia" w:ascii="宋体" w:hAnsi="宋体" w:cs="宋体"/>
          <w:sz w:val="24"/>
          <w:szCs w:val="24"/>
        </w:rPr>
        <w:t>义务，提供优质服务。现将本公司有关报价及说明如下：</w:t>
      </w:r>
    </w:p>
    <w:tbl>
      <w:tblPr>
        <w:tblStyle w:val="24"/>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535"/>
        <w:gridCol w:w="1645"/>
        <w:gridCol w:w="1235"/>
        <w:gridCol w:w="810"/>
        <w:gridCol w:w="129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vAlign w:val="center"/>
          </w:tcPr>
          <w:p>
            <w:pPr>
              <w:spacing w:before="120" w:after="120" w:line="300" w:lineRule="auto"/>
              <w:jc w:val="center"/>
              <w:rPr>
                <w:rFonts w:hint="eastAsia" w:ascii="宋体" w:hAnsi="宋体"/>
                <w:color w:val="auto"/>
                <w:sz w:val="24"/>
                <w:szCs w:val="24"/>
              </w:rPr>
            </w:pPr>
            <w:r>
              <w:rPr>
                <w:rFonts w:hint="eastAsia" w:ascii="宋体" w:hAnsi="宋体"/>
                <w:color w:val="auto"/>
                <w:sz w:val="24"/>
                <w:szCs w:val="24"/>
              </w:rPr>
              <w:t>序号</w:t>
            </w:r>
          </w:p>
        </w:tc>
        <w:tc>
          <w:tcPr>
            <w:tcW w:w="1535" w:type="dxa"/>
            <w:vAlign w:val="center"/>
          </w:tcPr>
          <w:p>
            <w:pPr>
              <w:spacing w:before="120" w:after="120" w:line="300" w:lineRule="auto"/>
              <w:jc w:val="center"/>
              <w:rPr>
                <w:rFonts w:hint="eastAsia" w:ascii="宋体" w:hAnsi="宋体"/>
                <w:color w:val="auto"/>
                <w:sz w:val="24"/>
                <w:szCs w:val="24"/>
              </w:rPr>
            </w:pPr>
            <w:r>
              <w:rPr>
                <w:rFonts w:hint="eastAsia" w:ascii="宋体" w:hAnsi="宋体"/>
                <w:color w:val="auto"/>
                <w:sz w:val="24"/>
                <w:szCs w:val="24"/>
              </w:rPr>
              <w:t>项目</w:t>
            </w:r>
          </w:p>
        </w:tc>
        <w:tc>
          <w:tcPr>
            <w:tcW w:w="1645" w:type="dxa"/>
            <w:vAlign w:val="center"/>
          </w:tcPr>
          <w:p>
            <w:pPr>
              <w:spacing w:before="120" w:after="120" w:line="300" w:lineRule="auto"/>
              <w:jc w:val="center"/>
              <w:rPr>
                <w:rFonts w:hint="eastAsia" w:ascii="宋体" w:hAnsi="宋体"/>
                <w:color w:val="auto"/>
                <w:sz w:val="24"/>
                <w:szCs w:val="24"/>
              </w:rPr>
            </w:pPr>
            <w:r>
              <w:rPr>
                <w:rFonts w:hint="eastAsia" w:ascii="宋体" w:hAnsi="宋体"/>
                <w:color w:val="auto"/>
                <w:sz w:val="24"/>
                <w:szCs w:val="24"/>
              </w:rPr>
              <w:t>单价</w:t>
            </w:r>
          </w:p>
          <w:p>
            <w:pPr>
              <w:spacing w:before="120" w:after="120" w:line="300" w:lineRule="auto"/>
              <w:jc w:val="center"/>
              <w:rPr>
                <w:rFonts w:hint="eastAsia" w:ascii="宋体" w:hAnsi="宋体"/>
                <w:color w:val="auto"/>
                <w:sz w:val="24"/>
                <w:szCs w:val="24"/>
              </w:rPr>
            </w:pPr>
            <w:r>
              <w:rPr>
                <w:rFonts w:hint="eastAsia" w:ascii="宋体" w:hAnsi="宋体"/>
                <w:color w:val="auto"/>
                <w:sz w:val="24"/>
                <w:szCs w:val="24"/>
                <w:lang w:eastAsia="zh-CN"/>
              </w:rPr>
              <w:t>（元）</w:t>
            </w:r>
          </w:p>
        </w:tc>
        <w:tc>
          <w:tcPr>
            <w:tcW w:w="1235" w:type="dxa"/>
            <w:vAlign w:val="center"/>
          </w:tcPr>
          <w:p>
            <w:pPr>
              <w:spacing w:after="120" w:line="300" w:lineRule="auto"/>
              <w:jc w:val="center"/>
              <w:rPr>
                <w:rFonts w:hint="eastAsia" w:ascii="宋体" w:hAnsi="宋体"/>
                <w:color w:val="auto"/>
                <w:sz w:val="24"/>
                <w:szCs w:val="24"/>
              </w:rPr>
            </w:pPr>
            <w:r>
              <w:rPr>
                <w:rFonts w:hint="eastAsia" w:ascii="宋体" w:hAnsi="宋体"/>
                <w:color w:val="auto"/>
                <w:sz w:val="24"/>
                <w:szCs w:val="24"/>
              </w:rPr>
              <w:t>数量</w:t>
            </w:r>
          </w:p>
        </w:tc>
        <w:tc>
          <w:tcPr>
            <w:tcW w:w="810" w:type="dxa"/>
            <w:vAlign w:val="center"/>
          </w:tcPr>
          <w:p>
            <w:pPr>
              <w:spacing w:line="300" w:lineRule="auto"/>
              <w:jc w:val="center"/>
              <w:rPr>
                <w:rFonts w:hint="eastAsia" w:ascii="宋体" w:hAnsi="宋体" w:eastAsia="宋体"/>
                <w:color w:val="auto"/>
                <w:sz w:val="24"/>
                <w:szCs w:val="24"/>
                <w:lang w:eastAsia="zh-CN"/>
              </w:rPr>
            </w:pPr>
            <w:r>
              <w:rPr>
                <w:rFonts w:hint="eastAsia" w:ascii="宋体" w:hAnsi="宋体"/>
                <w:color w:val="auto"/>
                <w:sz w:val="24"/>
                <w:szCs w:val="24"/>
                <w:lang w:eastAsia="zh-CN"/>
              </w:rPr>
              <w:t>单位</w:t>
            </w:r>
          </w:p>
        </w:tc>
        <w:tc>
          <w:tcPr>
            <w:tcW w:w="1293" w:type="dxa"/>
            <w:vAlign w:val="center"/>
          </w:tcPr>
          <w:p>
            <w:pPr>
              <w:spacing w:line="300" w:lineRule="auto"/>
              <w:jc w:val="center"/>
              <w:rPr>
                <w:rFonts w:hint="eastAsia" w:ascii="宋体" w:hAnsi="宋体" w:eastAsia="宋体"/>
                <w:color w:val="auto"/>
                <w:sz w:val="24"/>
                <w:szCs w:val="24"/>
                <w:lang w:eastAsia="zh-CN"/>
              </w:rPr>
            </w:pPr>
            <w:r>
              <w:rPr>
                <w:rFonts w:hint="eastAsia" w:ascii="宋体" w:hAnsi="宋体"/>
                <w:color w:val="auto"/>
                <w:sz w:val="24"/>
                <w:szCs w:val="24"/>
              </w:rPr>
              <w:t>总  价</w:t>
            </w:r>
            <w:r>
              <w:rPr>
                <w:rFonts w:hint="eastAsia" w:ascii="宋体" w:hAnsi="宋体"/>
                <w:color w:val="auto"/>
                <w:sz w:val="24"/>
                <w:szCs w:val="24"/>
                <w:lang w:eastAsia="zh-CN"/>
              </w:rPr>
              <w:t>（元）</w:t>
            </w:r>
          </w:p>
        </w:tc>
        <w:tc>
          <w:tcPr>
            <w:tcW w:w="1463" w:type="dxa"/>
            <w:vAlign w:val="center"/>
          </w:tcPr>
          <w:p>
            <w:pPr>
              <w:spacing w:line="300" w:lineRule="auto"/>
              <w:jc w:val="center"/>
              <w:rPr>
                <w:rFonts w:hint="eastAsia"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6" w:type="dxa"/>
            <w:vAlign w:val="center"/>
          </w:tcPr>
          <w:p>
            <w:pPr>
              <w:spacing w:before="120" w:after="12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5225" w:type="dxa"/>
            <w:gridSpan w:val="4"/>
            <w:vAlign w:val="center"/>
          </w:tcPr>
          <w:p>
            <w:pPr>
              <w:spacing w:line="300" w:lineRule="auto"/>
              <w:jc w:val="center"/>
              <w:rPr>
                <w:rFonts w:hint="eastAsia" w:ascii="宋体" w:hAnsi="宋体"/>
                <w:color w:val="auto"/>
                <w:sz w:val="24"/>
                <w:szCs w:val="24"/>
              </w:rPr>
            </w:pPr>
            <w:r>
              <w:rPr>
                <w:rFonts w:hint="eastAsia" w:ascii="宋体" w:hAnsi="宋体"/>
                <w:color w:val="auto"/>
                <w:sz w:val="24"/>
                <w:szCs w:val="24"/>
              </w:rPr>
              <w:t>软件</w:t>
            </w:r>
            <w:r>
              <w:rPr>
                <w:rFonts w:hint="eastAsia" w:ascii="宋体" w:hAnsi="宋体" w:cs="宋体"/>
                <w:color w:val="auto"/>
                <w:sz w:val="24"/>
                <w:szCs w:val="24"/>
              </w:rPr>
              <w:t>总价</w:t>
            </w:r>
            <w:r>
              <w:rPr>
                <w:rFonts w:hint="eastAsia" w:ascii="宋体" w:hAnsi="宋体" w:cs="宋体"/>
                <w:color w:val="auto"/>
                <w:sz w:val="24"/>
                <w:szCs w:val="24"/>
                <w:lang w:eastAsia="zh-CN"/>
              </w:rPr>
              <w:t>（以下为软件功能细分部分）</w:t>
            </w:r>
          </w:p>
        </w:tc>
        <w:tc>
          <w:tcPr>
            <w:tcW w:w="1293" w:type="dxa"/>
            <w:vAlign w:val="center"/>
          </w:tcPr>
          <w:p>
            <w:pPr>
              <w:spacing w:line="300" w:lineRule="auto"/>
              <w:jc w:val="center"/>
              <w:rPr>
                <w:rFonts w:hint="eastAsia" w:ascii="宋体" w:hAnsi="宋体"/>
                <w:color w:val="auto"/>
                <w:sz w:val="24"/>
                <w:szCs w:val="24"/>
              </w:rPr>
            </w:pPr>
          </w:p>
        </w:tc>
        <w:tc>
          <w:tcPr>
            <w:tcW w:w="1463" w:type="dxa"/>
            <w:vAlign w:val="center"/>
          </w:tcPr>
          <w:p>
            <w:pPr>
              <w:spacing w:line="30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1.1</w:t>
            </w:r>
          </w:p>
        </w:tc>
        <w:tc>
          <w:tcPr>
            <w:tcW w:w="1535" w:type="dxa"/>
            <w:vAlign w:val="center"/>
          </w:tcPr>
          <w:p>
            <w:pPr>
              <w:spacing w:before="60" w:after="60" w:line="300" w:lineRule="auto"/>
              <w:jc w:val="center"/>
              <w:rPr>
                <w:rFonts w:hint="eastAsia" w:ascii="宋体" w:hAnsi="宋体"/>
                <w:color w:val="auto"/>
                <w:sz w:val="24"/>
                <w:szCs w:val="24"/>
              </w:rPr>
            </w:pPr>
          </w:p>
        </w:tc>
        <w:tc>
          <w:tcPr>
            <w:tcW w:w="1645" w:type="dxa"/>
            <w:vAlign w:val="center"/>
          </w:tcPr>
          <w:p>
            <w:pPr>
              <w:spacing w:before="60" w:after="60" w:line="300" w:lineRule="auto"/>
              <w:rPr>
                <w:rFonts w:hint="eastAsia" w:ascii="宋体" w:hAnsi="宋体"/>
                <w:color w:val="auto"/>
                <w:sz w:val="24"/>
                <w:szCs w:val="24"/>
              </w:rPr>
            </w:pPr>
          </w:p>
        </w:tc>
        <w:tc>
          <w:tcPr>
            <w:tcW w:w="1235" w:type="dxa"/>
            <w:vAlign w:val="center"/>
          </w:tcPr>
          <w:p>
            <w:pPr>
              <w:spacing w:before="60" w:after="60" w:line="300" w:lineRule="auto"/>
              <w:jc w:val="center"/>
              <w:rPr>
                <w:rFonts w:hint="eastAsia" w:ascii="宋体" w:hAnsi="宋体"/>
                <w:color w:val="auto"/>
                <w:sz w:val="24"/>
                <w:szCs w:val="24"/>
              </w:rPr>
            </w:pPr>
            <w:r>
              <w:rPr>
                <w:rFonts w:hint="eastAsia" w:ascii="宋体" w:hAnsi="宋体"/>
                <w:color w:val="auto"/>
                <w:sz w:val="24"/>
                <w:szCs w:val="24"/>
                <w:lang w:val="en-US" w:eastAsia="zh-CN"/>
              </w:rPr>
              <w:t>2</w:t>
            </w:r>
          </w:p>
        </w:tc>
        <w:tc>
          <w:tcPr>
            <w:tcW w:w="810" w:type="dxa"/>
            <w:vAlign w:val="center"/>
          </w:tcPr>
          <w:p>
            <w:pPr>
              <w:spacing w:before="60" w:after="60" w:line="300" w:lineRule="auto"/>
              <w:rPr>
                <w:rFonts w:hint="eastAsia" w:ascii="宋体" w:hAnsi="宋体"/>
                <w:color w:val="auto"/>
                <w:sz w:val="24"/>
                <w:szCs w:val="24"/>
              </w:rPr>
            </w:pPr>
            <w:r>
              <w:rPr>
                <w:rFonts w:hint="eastAsia" w:ascii="宋体" w:hAnsi="宋体"/>
                <w:color w:val="auto"/>
                <w:sz w:val="24"/>
                <w:szCs w:val="24"/>
                <w:lang w:eastAsia="zh-CN"/>
              </w:rPr>
              <w:t>套</w:t>
            </w:r>
          </w:p>
        </w:tc>
        <w:tc>
          <w:tcPr>
            <w:tcW w:w="1293" w:type="dxa"/>
            <w:vAlign w:val="center"/>
          </w:tcPr>
          <w:p>
            <w:pPr>
              <w:spacing w:before="60" w:after="60" w:line="300" w:lineRule="auto"/>
              <w:rPr>
                <w:rFonts w:hint="eastAsia" w:ascii="宋体" w:hAnsi="宋体"/>
                <w:color w:val="auto"/>
                <w:sz w:val="24"/>
                <w:szCs w:val="24"/>
              </w:rPr>
            </w:pPr>
          </w:p>
        </w:tc>
        <w:tc>
          <w:tcPr>
            <w:tcW w:w="1463" w:type="dxa"/>
            <w:vAlign w:val="center"/>
          </w:tcPr>
          <w:p>
            <w:pPr>
              <w:spacing w:line="300" w:lineRule="auto"/>
              <w:rPr>
                <w:rFonts w:hint="eastAsia" w:ascii="宋体" w:hAnsi="宋体"/>
                <w:color w:val="auto"/>
                <w:sz w:val="24"/>
                <w:szCs w:val="24"/>
              </w:rPr>
            </w:pPr>
            <w:r>
              <w:rPr>
                <w:rFonts w:hint="eastAsia" w:ascii="宋体" w:hAnsi="宋体"/>
                <w:sz w:val="24"/>
                <w:szCs w:val="24"/>
                <w:lang w:eastAsia="zh-CN"/>
              </w:rPr>
              <w:t>在线、离线</w:t>
            </w:r>
            <w:r>
              <w:rPr>
                <w:rFonts w:hint="eastAsia" w:ascii="宋体" w:hAnsi="宋体"/>
                <w:sz w:val="24"/>
                <w:szCs w:val="24"/>
              </w:rPr>
              <w:t>各部署一</w:t>
            </w:r>
            <w:r>
              <w:rPr>
                <w:rFonts w:hint="eastAsia" w:ascii="宋体" w:hAnsi="宋体"/>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1.2</w:t>
            </w:r>
          </w:p>
        </w:tc>
        <w:tc>
          <w:tcPr>
            <w:tcW w:w="1535" w:type="dxa"/>
            <w:vAlign w:val="center"/>
          </w:tcPr>
          <w:p>
            <w:pPr>
              <w:spacing w:before="60" w:after="60" w:line="300" w:lineRule="auto"/>
              <w:jc w:val="center"/>
              <w:rPr>
                <w:rFonts w:hint="eastAsia" w:ascii="宋体" w:hAnsi="宋体"/>
                <w:color w:val="auto"/>
                <w:sz w:val="24"/>
                <w:szCs w:val="24"/>
              </w:rPr>
            </w:pPr>
          </w:p>
        </w:tc>
        <w:tc>
          <w:tcPr>
            <w:tcW w:w="1645" w:type="dxa"/>
            <w:vAlign w:val="center"/>
          </w:tcPr>
          <w:p>
            <w:pPr>
              <w:spacing w:before="60" w:after="60" w:line="300" w:lineRule="auto"/>
              <w:rPr>
                <w:rFonts w:hint="eastAsia" w:ascii="宋体" w:hAnsi="宋体"/>
                <w:color w:val="auto"/>
                <w:sz w:val="24"/>
                <w:szCs w:val="24"/>
              </w:rPr>
            </w:pPr>
          </w:p>
        </w:tc>
        <w:tc>
          <w:tcPr>
            <w:tcW w:w="1235" w:type="dxa"/>
            <w:vAlign w:val="center"/>
          </w:tcPr>
          <w:p>
            <w:pPr>
              <w:spacing w:before="60" w:after="60" w:line="300" w:lineRule="auto"/>
              <w:jc w:val="center"/>
              <w:rPr>
                <w:rFonts w:hint="eastAsia" w:ascii="宋体" w:hAnsi="宋体"/>
                <w:color w:val="auto"/>
                <w:sz w:val="24"/>
                <w:szCs w:val="24"/>
              </w:rPr>
            </w:pPr>
            <w:r>
              <w:rPr>
                <w:rFonts w:hint="eastAsia" w:ascii="宋体" w:hAnsi="宋体"/>
                <w:color w:val="auto"/>
                <w:sz w:val="24"/>
                <w:szCs w:val="24"/>
                <w:lang w:val="en-US" w:eastAsia="zh-CN"/>
              </w:rPr>
              <w:t>250</w:t>
            </w:r>
          </w:p>
        </w:tc>
        <w:tc>
          <w:tcPr>
            <w:tcW w:w="810" w:type="dxa"/>
            <w:vAlign w:val="center"/>
          </w:tcPr>
          <w:p>
            <w:pPr>
              <w:spacing w:before="60" w:after="60" w:line="300" w:lineRule="auto"/>
              <w:rPr>
                <w:rFonts w:hint="eastAsia" w:ascii="宋体" w:hAnsi="宋体"/>
                <w:color w:val="auto"/>
                <w:sz w:val="24"/>
                <w:szCs w:val="24"/>
              </w:rPr>
            </w:pPr>
            <w:r>
              <w:rPr>
                <w:rFonts w:hint="eastAsia" w:ascii="宋体" w:hAnsi="宋体"/>
                <w:color w:val="auto"/>
                <w:sz w:val="24"/>
                <w:szCs w:val="24"/>
                <w:lang w:eastAsia="zh-CN"/>
              </w:rPr>
              <w:t>点</w:t>
            </w:r>
          </w:p>
        </w:tc>
        <w:tc>
          <w:tcPr>
            <w:tcW w:w="1293" w:type="dxa"/>
            <w:vAlign w:val="center"/>
          </w:tcPr>
          <w:p>
            <w:pPr>
              <w:spacing w:before="60" w:after="60" w:line="300" w:lineRule="auto"/>
              <w:rPr>
                <w:rFonts w:hint="eastAsia" w:ascii="宋体" w:hAnsi="宋体"/>
                <w:color w:val="auto"/>
                <w:sz w:val="24"/>
                <w:szCs w:val="24"/>
              </w:rPr>
            </w:pPr>
          </w:p>
        </w:tc>
        <w:tc>
          <w:tcPr>
            <w:tcW w:w="1463" w:type="dxa"/>
            <w:vAlign w:val="center"/>
          </w:tcPr>
          <w:p>
            <w:pPr>
              <w:spacing w:line="300" w:lineRule="auto"/>
              <w:rPr>
                <w:rFonts w:hint="eastAsia" w:ascii="宋体" w:hAnsi="宋体"/>
                <w:color w:val="auto"/>
                <w:sz w:val="24"/>
                <w:szCs w:val="24"/>
              </w:rPr>
            </w:pPr>
            <w:r>
              <w:rPr>
                <w:rFonts w:hint="eastAsia" w:ascii="宋体" w:hAnsi="宋体"/>
                <w:sz w:val="24"/>
                <w:szCs w:val="24"/>
              </w:rPr>
              <w:t>赠送100个离线客户端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1.2.1</w:t>
            </w:r>
          </w:p>
        </w:tc>
        <w:tc>
          <w:tcPr>
            <w:tcW w:w="1535" w:type="dxa"/>
            <w:vAlign w:val="center"/>
          </w:tcPr>
          <w:p>
            <w:pPr>
              <w:spacing w:before="60" w:after="60" w:line="300" w:lineRule="auto"/>
              <w:jc w:val="center"/>
              <w:rPr>
                <w:rFonts w:hint="eastAsia" w:ascii="宋体" w:hAnsi="宋体"/>
                <w:color w:val="auto"/>
                <w:sz w:val="24"/>
                <w:szCs w:val="24"/>
              </w:rPr>
            </w:pPr>
          </w:p>
        </w:tc>
        <w:tc>
          <w:tcPr>
            <w:tcW w:w="1645" w:type="dxa"/>
            <w:vAlign w:val="center"/>
          </w:tcPr>
          <w:p>
            <w:pPr>
              <w:spacing w:before="60" w:after="60" w:line="300" w:lineRule="auto"/>
              <w:rPr>
                <w:rFonts w:hint="eastAsia" w:ascii="宋体" w:hAnsi="宋体"/>
                <w:color w:val="auto"/>
                <w:sz w:val="24"/>
                <w:szCs w:val="24"/>
              </w:rPr>
            </w:pPr>
          </w:p>
        </w:tc>
        <w:tc>
          <w:tcPr>
            <w:tcW w:w="1235" w:type="dxa"/>
            <w:vAlign w:val="center"/>
          </w:tcPr>
          <w:p>
            <w:pPr>
              <w:spacing w:before="60" w:after="60" w:line="300" w:lineRule="auto"/>
              <w:rPr>
                <w:rFonts w:hint="eastAsia" w:ascii="宋体" w:hAnsi="宋体"/>
                <w:color w:val="auto"/>
                <w:sz w:val="24"/>
                <w:szCs w:val="24"/>
              </w:rPr>
            </w:pPr>
          </w:p>
        </w:tc>
        <w:tc>
          <w:tcPr>
            <w:tcW w:w="810" w:type="dxa"/>
            <w:vAlign w:val="center"/>
          </w:tcPr>
          <w:p>
            <w:pPr>
              <w:spacing w:before="60" w:after="60" w:line="300" w:lineRule="auto"/>
              <w:rPr>
                <w:rFonts w:hint="eastAsia" w:ascii="宋体" w:hAnsi="宋体"/>
                <w:color w:val="auto"/>
                <w:sz w:val="24"/>
                <w:szCs w:val="24"/>
              </w:rPr>
            </w:pPr>
          </w:p>
        </w:tc>
        <w:tc>
          <w:tcPr>
            <w:tcW w:w="1293" w:type="dxa"/>
            <w:vAlign w:val="center"/>
          </w:tcPr>
          <w:p>
            <w:pPr>
              <w:spacing w:before="60" w:after="60" w:line="300" w:lineRule="auto"/>
              <w:rPr>
                <w:rFonts w:hint="eastAsia" w:ascii="宋体" w:hAnsi="宋体"/>
                <w:color w:val="auto"/>
                <w:sz w:val="24"/>
                <w:szCs w:val="24"/>
              </w:rPr>
            </w:pPr>
          </w:p>
        </w:tc>
        <w:tc>
          <w:tcPr>
            <w:tcW w:w="1463" w:type="dxa"/>
            <w:vAlign w:val="center"/>
          </w:tcPr>
          <w:p>
            <w:pPr>
              <w:spacing w:line="300" w:lineRule="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w:t>
            </w:r>
          </w:p>
        </w:tc>
        <w:tc>
          <w:tcPr>
            <w:tcW w:w="1535" w:type="dxa"/>
            <w:vAlign w:val="center"/>
          </w:tcPr>
          <w:p>
            <w:pPr>
              <w:spacing w:before="60" w:after="60" w:line="300" w:lineRule="auto"/>
              <w:jc w:val="center"/>
              <w:rPr>
                <w:rFonts w:hint="eastAsia" w:ascii="宋体" w:hAnsi="宋体"/>
                <w:color w:val="auto"/>
                <w:sz w:val="24"/>
                <w:szCs w:val="24"/>
              </w:rPr>
            </w:pPr>
          </w:p>
        </w:tc>
        <w:tc>
          <w:tcPr>
            <w:tcW w:w="1645" w:type="dxa"/>
            <w:vAlign w:val="center"/>
          </w:tcPr>
          <w:p>
            <w:pPr>
              <w:spacing w:before="60" w:after="60" w:line="300" w:lineRule="auto"/>
              <w:rPr>
                <w:rFonts w:hint="eastAsia" w:ascii="宋体" w:hAnsi="宋体"/>
                <w:color w:val="auto"/>
                <w:sz w:val="24"/>
                <w:szCs w:val="24"/>
              </w:rPr>
            </w:pPr>
          </w:p>
        </w:tc>
        <w:tc>
          <w:tcPr>
            <w:tcW w:w="1235" w:type="dxa"/>
            <w:vAlign w:val="center"/>
          </w:tcPr>
          <w:p>
            <w:pPr>
              <w:spacing w:before="60" w:after="60" w:line="300" w:lineRule="auto"/>
              <w:rPr>
                <w:rFonts w:hint="eastAsia" w:ascii="宋体" w:hAnsi="宋体"/>
                <w:color w:val="auto"/>
                <w:sz w:val="24"/>
                <w:szCs w:val="24"/>
              </w:rPr>
            </w:pPr>
          </w:p>
        </w:tc>
        <w:tc>
          <w:tcPr>
            <w:tcW w:w="810" w:type="dxa"/>
            <w:vAlign w:val="center"/>
          </w:tcPr>
          <w:p>
            <w:pPr>
              <w:spacing w:before="60" w:after="60" w:line="300" w:lineRule="auto"/>
              <w:rPr>
                <w:rFonts w:hint="eastAsia" w:ascii="宋体" w:hAnsi="宋体"/>
                <w:color w:val="auto"/>
                <w:sz w:val="24"/>
                <w:szCs w:val="24"/>
              </w:rPr>
            </w:pPr>
          </w:p>
        </w:tc>
        <w:tc>
          <w:tcPr>
            <w:tcW w:w="1293" w:type="dxa"/>
            <w:vAlign w:val="center"/>
          </w:tcPr>
          <w:p>
            <w:pPr>
              <w:spacing w:before="60" w:after="60" w:line="300" w:lineRule="auto"/>
              <w:rPr>
                <w:rFonts w:hint="eastAsia" w:ascii="宋体" w:hAnsi="宋体"/>
                <w:color w:val="auto"/>
                <w:sz w:val="24"/>
                <w:szCs w:val="24"/>
              </w:rPr>
            </w:pPr>
          </w:p>
        </w:tc>
        <w:tc>
          <w:tcPr>
            <w:tcW w:w="1463" w:type="dxa"/>
            <w:vAlign w:val="center"/>
          </w:tcPr>
          <w:p>
            <w:pPr>
              <w:spacing w:line="300" w:lineRule="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w:t>
            </w:r>
          </w:p>
        </w:tc>
        <w:tc>
          <w:tcPr>
            <w:tcW w:w="1535" w:type="dxa"/>
            <w:vAlign w:val="center"/>
          </w:tcPr>
          <w:p>
            <w:pPr>
              <w:spacing w:before="60" w:after="60" w:line="300" w:lineRule="auto"/>
              <w:jc w:val="center"/>
              <w:rPr>
                <w:rFonts w:hint="eastAsia" w:ascii="宋体" w:hAnsi="宋体" w:eastAsia="宋体"/>
                <w:color w:val="auto"/>
                <w:sz w:val="24"/>
                <w:szCs w:val="24"/>
                <w:lang w:eastAsia="zh-CN"/>
              </w:rPr>
            </w:pPr>
            <w:r>
              <w:rPr>
                <w:rFonts w:hint="eastAsia" w:ascii="宋体" w:hAnsi="宋体"/>
                <w:color w:val="auto"/>
                <w:sz w:val="24"/>
                <w:szCs w:val="24"/>
              </w:rPr>
              <w:t>实施服务费</w:t>
            </w:r>
            <w:r>
              <w:rPr>
                <w:rFonts w:hint="eastAsia" w:ascii="宋体" w:hAnsi="宋体"/>
                <w:color w:val="auto"/>
                <w:sz w:val="24"/>
                <w:szCs w:val="24"/>
                <w:lang w:eastAsia="zh-CN"/>
              </w:rPr>
              <w:t>（</w:t>
            </w:r>
            <w:r>
              <w:rPr>
                <w:rFonts w:hint="eastAsia" w:ascii="宋体" w:hAnsi="宋体"/>
                <w:color w:val="auto"/>
                <w:sz w:val="24"/>
                <w:szCs w:val="24"/>
              </w:rPr>
              <w:t>含</w:t>
            </w:r>
            <w:r>
              <w:rPr>
                <w:rFonts w:hint="eastAsia" w:ascii="宋体" w:hAnsi="宋体"/>
                <w:color w:val="auto"/>
                <w:sz w:val="24"/>
                <w:szCs w:val="24"/>
                <w:lang w:eastAsia="zh-CN"/>
              </w:rPr>
              <w:t>第</w:t>
            </w:r>
            <w:r>
              <w:rPr>
                <w:rFonts w:hint="eastAsia" w:ascii="宋体" w:hAnsi="宋体"/>
                <w:color w:val="auto"/>
                <w:sz w:val="24"/>
                <w:szCs w:val="24"/>
              </w:rPr>
              <w:t>1年原厂维护费</w:t>
            </w:r>
            <w:r>
              <w:rPr>
                <w:rFonts w:hint="eastAsia" w:ascii="宋体" w:hAnsi="宋体"/>
                <w:color w:val="auto"/>
                <w:sz w:val="24"/>
                <w:szCs w:val="24"/>
                <w:lang w:eastAsia="zh-CN"/>
              </w:rPr>
              <w:t>、升级费</w:t>
            </w:r>
            <w:r>
              <w:rPr>
                <w:rFonts w:hint="eastAsia" w:ascii="宋体" w:hAnsi="宋体"/>
                <w:color w:val="auto"/>
                <w:sz w:val="24"/>
                <w:szCs w:val="24"/>
              </w:rPr>
              <w:t>及培训费</w:t>
            </w:r>
            <w:r>
              <w:rPr>
                <w:rFonts w:hint="eastAsia" w:ascii="宋体" w:hAnsi="宋体"/>
                <w:color w:val="auto"/>
                <w:sz w:val="24"/>
                <w:szCs w:val="24"/>
                <w:lang w:eastAsia="zh-CN"/>
              </w:rPr>
              <w:t>）</w:t>
            </w:r>
          </w:p>
        </w:tc>
        <w:tc>
          <w:tcPr>
            <w:tcW w:w="1645" w:type="dxa"/>
            <w:vAlign w:val="center"/>
          </w:tcPr>
          <w:p>
            <w:pPr>
              <w:spacing w:before="60" w:after="60" w:line="300" w:lineRule="auto"/>
              <w:rPr>
                <w:rFonts w:hint="eastAsia" w:ascii="宋体" w:hAnsi="宋体"/>
                <w:color w:val="auto"/>
                <w:sz w:val="24"/>
                <w:szCs w:val="24"/>
              </w:rPr>
            </w:pPr>
          </w:p>
        </w:tc>
        <w:tc>
          <w:tcPr>
            <w:tcW w:w="1235" w:type="dxa"/>
            <w:vAlign w:val="center"/>
          </w:tcPr>
          <w:p>
            <w:pPr>
              <w:spacing w:before="60" w:after="60" w:line="300" w:lineRule="auto"/>
              <w:rPr>
                <w:rFonts w:hint="eastAsia" w:ascii="宋体" w:hAnsi="宋体"/>
                <w:color w:val="auto"/>
                <w:sz w:val="24"/>
                <w:szCs w:val="24"/>
              </w:rPr>
            </w:pPr>
          </w:p>
        </w:tc>
        <w:tc>
          <w:tcPr>
            <w:tcW w:w="810" w:type="dxa"/>
            <w:vAlign w:val="center"/>
          </w:tcPr>
          <w:p>
            <w:pPr>
              <w:spacing w:before="60" w:after="60" w:line="300" w:lineRule="auto"/>
              <w:rPr>
                <w:rFonts w:hint="eastAsia" w:ascii="宋体" w:hAnsi="宋体"/>
                <w:color w:val="auto"/>
                <w:sz w:val="24"/>
                <w:szCs w:val="24"/>
              </w:rPr>
            </w:pPr>
          </w:p>
        </w:tc>
        <w:tc>
          <w:tcPr>
            <w:tcW w:w="1293" w:type="dxa"/>
            <w:vAlign w:val="center"/>
          </w:tcPr>
          <w:p>
            <w:pPr>
              <w:spacing w:before="60" w:after="60" w:line="300" w:lineRule="auto"/>
              <w:rPr>
                <w:rFonts w:hint="eastAsia" w:ascii="宋体" w:hAnsi="宋体"/>
                <w:color w:val="auto"/>
                <w:sz w:val="24"/>
                <w:szCs w:val="24"/>
              </w:rPr>
            </w:pPr>
          </w:p>
        </w:tc>
        <w:tc>
          <w:tcPr>
            <w:tcW w:w="1463" w:type="dxa"/>
            <w:vAlign w:val="center"/>
          </w:tcPr>
          <w:p>
            <w:pPr>
              <w:spacing w:line="300" w:lineRule="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47" w:type="dxa"/>
            <w:gridSpan w:val="7"/>
            <w:vAlign w:val="center"/>
          </w:tcPr>
          <w:p>
            <w:pPr>
              <w:spacing w:line="300" w:lineRule="auto"/>
              <w:rPr>
                <w:rFonts w:hint="eastAsia" w:ascii="宋体" w:hAnsi="宋体"/>
                <w:color w:val="auto"/>
                <w:sz w:val="24"/>
                <w:szCs w:val="24"/>
              </w:rPr>
            </w:pPr>
            <w:r>
              <w:rPr>
                <w:rFonts w:hint="eastAsia" w:ascii="宋体" w:hAnsi="宋体"/>
                <w:color w:val="auto"/>
                <w:sz w:val="24"/>
                <w:szCs w:val="24"/>
              </w:rPr>
              <w:t>合同总价（含税）：（大写）</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3</w:t>
            </w:r>
          </w:p>
        </w:tc>
        <w:tc>
          <w:tcPr>
            <w:tcW w:w="7981" w:type="dxa"/>
            <w:gridSpan w:val="6"/>
            <w:vAlign w:val="center"/>
          </w:tcPr>
          <w:p>
            <w:pPr>
              <w:spacing w:before="60" w:after="60" w:line="300" w:lineRule="auto"/>
              <w:jc w:val="left"/>
              <w:rPr>
                <w:rFonts w:hint="eastAsia" w:ascii="宋体" w:hAnsi="宋体" w:eastAsia="宋体"/>
                <w:color w:val="auto"/>
                <w:sz w:val="24"/>
                <w:szCs w:val="24"/>
                <w:lang w:eastAsia="zh-CN"/>
              </w:rPr>
            </w:pPr>
            <w:r>
              <w:rPr>
                <w:rFonts w:hint="eastAsia" w:ascii="宋体" w:hAnsi="宋体"/>
                <w:color w:val="auto"/>
                <w:sz w:val="24"/>
                <w:szCs w:val="24"/>
              </w:rPr>
              <w:t>第二年开始</w:t>
            </w:r>
            <w:r>
              <w:rPr>
                <w:rFonts w:hint="eastAsia" w:ascii="宋体" w:hAnsi="宋体"/>
                <w:color w:val="auto"/>
                <w:sz w:val="24"/>
                <w:szCs w:val="24"/>
                <w:lang w:eastAsia="zh-CN"/>
              </w:rPr>
              <w:t>每年</w:t>
            </w:r>
            <w:r>
              <w:rPr>
                <w:rFonts w:hint="eastAsia" w:ascii="宋体" w:hAnsi="宋体"/>
                <w:color w:val="auto"/>
                <w:sz w:val="24"/>
                <w:szCs w:val="24"/>
              </w:rPr>
              <w:t>原厂售后服务费用（含税总价的百分比，以及具体金额）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4</w:t>
            </w:r>
          </w:p>
        </w:tc>
        <w:tc>
          <w:tcPr>
            <w:tcW w:w="7981" w:type="dxa"/>
            <w:gridSpan w:val="6"/>
            <w:vAlign w:val="center"/>
          </w:tcPr>
          <w:p>
            <w:pPr>
              <w:spacing w:before="60" w:after="60" w:line="300" w:lineRule="auto"/>
              <w:jc w:val="left"/>
              <w:rPr>
                <w:rFonts w:hint="eastAsia" w:ascii="宋体" w:hAnsi="宋体" w:eastAsia="宋体"/>
                <w:color w:val="auto"/>
                <w:sz w:val="24"/>
                <w:szCs w:val="24"/>
                <w:lang w:eastAsia="zh-CN"/>
              </w:rPr>
            </w:pPr>
            <w:r>
              <w:rPr>
                <w:rFonts w:hint="eastAsia" w:ascii="宋体" w:hAnsi="宋体"/>
                <w:color w:val="auto"/>
                <w:sz w:val="24"/>
                <w:szCs w:val="24"/>
              </w:rPr>
              <w:t>单次软件版本的升级服务费</w:t>
            </w:r>
            <w:r>
              <w:rPr>
                <w:rFonts w:hint="eastAsia" w:ascii="宋体" w:hAnsi="宋体"/>
                <w:color w:val="auto"/>
                <w:sz w:val="24"/>
                <w:szCs w:val="24"/>
                <w:lang w:eastAsia="zh-CN"/>
              </w:rPr>
              <w:t>（注明什么情况下需要升级、</w:t>
            </w:r>
            <w:r>
              <w:rPr>
                <w:rFonts w:hint="eastAsia" w:ascii="宋体" w:hAnsi="宋体" w:cs="宋体"/>
                <w:color w:val="auto"/>
                <w:sz w:val="24"/>
                <w:szCs w:val="24"/>
              </w:rPr>
              <w:t>含税总价的百分比以及具体金额</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6" w:type="dxa"/>
            <w:vAlign w:val="center"/>
          </w:tcPr>
          <w:p>
            <w:pPr>
              <w:spacing w:before="60" w:after="60" w:line="30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5</w:t>
            </w:r>
          </w:p>
        </w:tc>
        <w:tc>
          <w:tcPr>
            <w:tcW w:w="7981" w:type="dxa"/>
            <w:gridSpan w:val="6"/>
            <w:vAlign w:val="center"/>
          </w:tcPr>
          <w:p>
            <w:pPr>
              <w:spacing w:before="60" w:after="60" w:line="300" w:lineRule="auto"/>
              <w:jc w:val="left"/>
              <w:rPr>
                <w:rFonts w:hint="eastAsia" w:ascii="宋体" w:hAnsi="宋体" w:eastAsia="宋体"/>
                <w:color w:val="auto"/>
                <w:sz w:val="24"/>
                <w:szCs w:val="24"/>
                <w:lang w:eastAsia="zh-CN"/>
              </w:rPr>
            </w:pPr>
            <w:r>
              <w:rPr>
                <w:rFonts w:hint="eastAsia" w:ascii="宋体" w:hAnsi="宋体"/>
                <w:color w:val="auto"/>
                <w:sz w:val="24"/>
                <w:szCs w:val="24"/>
                <w:lang w:eastAsia="zh-CN"/>
              </w:rPr>
              <w:t>增加在线、离线每个点数费用</w:t>
            </w:r>
          </w:p>
        </w:tc>
      </w:tr>
    </w:tbl>
    <w:p>
      <w:pPr>
        <w:pStyle w:val="76"/>
        <w:spacing w:before="0" w:after="0" w:afterLines="0"/>
        <w:rPr>
          <w:rFonts w:hint="eastAsia" w:cs="宋体"/>
          <w:color w:val="auto"/>
          <w:sz w:val="24"/>
          <w:szCs w:val="24"/>
        </w:rPr>
      </w:pPr>
      <w:r>
        <w:rPr>
          <w:rFonts w:hint="eastAsia" w:cs="宋体"/>
          <w:color w:val="auto"/>
          <w:kern w:val="2"/>
          <w:sz w:val="24"/>
          <w:szCs w:val="24"/>
        </w:rPr>
        <w:t>我方就上述所投项目</w:t>
      </w:r>
      <w:r>
        <w:rPr>
          <w:rFonts w:hint="eastAsia" w:cs="宋体"/>
          <w:color w:val="auto"/>
          <w:sz w:val="24"/>
          <w:szCs w:val="24"/>
        </w:rPr>
        <w:t>及时做出响应，及时解决问题，壹年之内免费提供一般性软件维护及支持服务</w:t>
      </w:r>
      <w:r>
        <w:rPr>
          <w:rFonts w:hint="eastAsia" w:cs="宋体"/>
          <w:color w:val="auto"/>
          <w:kern w:val="2"/>
          <w:sz w:val="24"/>
          <w:szCs w:val="24"/>
        </w:rPr>
        <w:t>。</w:t>
      </w:r>
    </w:p>
    <w:p>
      <w:pPr>
        <w:spacing w:line="360" w:lineRule="auto"/>
        <w:rPr>
          <w:rFonts w:hint="eastAsia" w:ascii="宋体" w:hAnsi="宋体" w:cs="宋体"/>
          <w:color w:val="auto"/>
          <w:sz w:val="24"/>
          <w:szCs w:val="24"/>
        </w:rPr>
      </w:pPr>
      <w:r>
        <w:rPr>
          <w:rFonts w:hint="eastAsia" w:ascii="宋体" w:hAnsi="宋体" w:cs="宋体"/>
          <w:color w:val="auto"/>
          <w:sz w:val="24"/>
          <w:szCs w:val="24"/>
        </w:rPr>
        <w:t>注：1.如果按单价计算的结果与总价不一致，以单价为准修正总价</w:t>
      </w:r>
      <w:r>
        <w:rPr>
          <w:rFonts w:hint="eastAsia" w:ascii="宋体" w:hAnsi="宋体" w:cs="宋体"/>
          <w:color w:val="auto"/>
          <w:sz w:val="24"/>
          <w:szCs w:val="24"/>
          <w:lang w:eastAsia="zh-CN"/>
        </w:rPr>
        <w:t>。</w:t>
      </w:r>
    </w:p>
    <w:p>
      <w:pPr>
        <w:numPr>
          <w:ilvl w:val="0"/>
          <w:numId w:val="14"/>
        </w:numPr>
        <w:spacing w:line="360" w:lineRule="auto"/>
        <w:ind w:firstLine="480"/>
        <w:rPr>
          <w:rFonts w:hint="eastAsia" w:ascii="宋体" w:hAnsi="宋体" w:cs="宋体"/>
          <w:color w:val="auto"/>
          <w:sz w:val="24"/>
          <w:szCs w:val="24"/>
        </w:rPr>
      </w:pPr>
      <w:r>
        <w:rPr>
          <w:rFonts w:hint="eastAsia" w:ascii="宋体" w:hAnsi="宋体" w:cs="宋体"/>
          <w:color w:val="auto"/>
          <w:sz w:val="24"/>
          <w:szCs w:val="24"/>
        </w:rPr>
        <w:t>如果不提供详细报价将视为没有实质性响应自主比选文件。</w:t>
      </w:r>
    </w:p>
    <w:p>
      <w:pPr>
        <w:numPr>
          <w:ilvl w:val="0"/>
          <w:numId w:val="14"/>
        </w:numPr>
        <w:spacing w:line="360" w:lineRule="auto"/>
        <w:ind w:firstLine="480"/>
        <w:rPr>
          <w:rFonts w:hint="eastAsia" w:ascii="宋体" w:hAnsi="宋体" w:cs="宋体"/>
          <w:color w:val="auto"/>
          <w:sz w:val="24"/>
          <w:szCs w:val="24"/>
        </w:rPr>
      </w:pPr>
      <w:r>
        <w:rPr>
          <w:rFonts w:hint="eastAsia" w:ascii="宋体" w:hAnsi="宋体" w:cs="宋体"/>
          <w:color w:val="auto"/>
          <w:sz w:val="24"/>
          <w:szCs w:val="24"/>
          <w:lang w:val="en-US" w:eastAsia="zh-CN"/>
        </w:rPr>
        <w:t>软件升级费用不得超过合同软件总价的15%</w:t>
      </w:r>
      <w:r>
        <w:rPr>
          <w:rFonts w:hint="eastAsia" w:ascii="宋体" w:hAnsi="宋体"/>
          <w:color w:val="auto"/>
          <w:sz w:val="24"/>
          <w:szCs w:val="24"/>
          <w:lang w:eastAsia="zh-CN"/>
        </w:rPr>
        <w:t>。</w:t>
      </w:r>
    </w:p>
    <w:p>
      <w:pPr>
        <w:numPr>
          <w:ilvl w:val="0"/>
          <w:numId w:val="14"/>
        </w:numPr>
        <w:spacing w:line="360" w:lineRule="auto"/>
        <w:ind w:firstLine="480"/>
        <w:rPr>
          <w:rFonts w:hint="eastAsia" w:ascii="宋体" w:hAnsi="宋体" w:cs="宋体"/>
          <w:color w:val="auto"/>
          <w:sz w:val="24"/>
          <w:szCs w:val="24"/>
        </w:rPr>
      </w:pPr>
      <w:r>
        <w:rPr>
          <w:rFonts w:hint="eastAsia" w:ascii="宋体" w:hAnsi="宋体"/>
          <w:color w:val="auto"/>
          <w:sz w:val="24"/>
          <w:szCs w:val="24"/>
          <w:lang w:eastAsia="zh-CN"/>
        </w:rPr>
        <w:t>增加每个点数费用不得超过原每个节点单价费用。</w:t>
      </w:r>
    </w:p>
    <w:p>
      <w:pPr>
        <w:spacing w:line="360" w:lineRule="auto"/>
        <w:ind w:firstLine="480"/>
        <w:rPr>
          <w:rFonts w:hint="eastAsia" w:ascii="宋体" w:hAnsi="宋体" w:cs="宋体"/>
          <w:sz w:val="24"/>
          <w:szCs w:val="24"/>
        </w:rPr>
      </w:pPr>
      <w:r>
        <w:rPr>
          <w:rFonts w:hint="eastAsia" w:ascii="宋体" w:hAnsi="宋体"/>
          <w:color w:val="auto"/>
          <w:sz w:val="24"/>
          <w:szCs w:val="24"/>
          <w:lang w:val="en-US" w:eastAsia="zh-CN"/>
        </w:rPr>
        <w:t>5.</w:t>
      </w:r>
      <w:r>
        <w:rPr>
          <w:rFonts w:hint="eastAsia" w:ascii="宋体" w:hAnsi="宋体"/>
          <w:color w:val="auto"/>
          <w:sz w:val="24"/>
          <w:szCs w:val="24"/>
        </w:rPr>
        <w:t>原厂售后服务费用</w:t>
      </w:r>
      <w:r>
        <w:rPr>
          <w:rFonts w:hint="eastAsia" w:ascii="宋体" w:hAnsi="宋体"/>
          <w:color w:val="auto"/>
          <w:sz w:val="24"/>
          <w:szCs w:val="24"/>
          <w:lang w:eastAsia="zh-CN"/>
        </w:rPr>
        <w:t>、</w:t>
      </w:r>
      <w:r>
        <w:rPr>
          <w:rFonts w:hint="eastAsia" w:ascii="宋体" w:hAnsi="宋体"/>
          <w:color w:val="auto"/>
          <w:sz w:val="24"/>
          <w:szCs w:val="24"/>
        </w:rPr>
        <w:t>软件升级费</w:t>
      </w:r>
      <w:r>
        <w:rPr>
          <w:rFonts w:hint="eastAsia" w:ascii="宋体" w:hAnsi="宋体" w:cs="宋体"/>
          <w:color w:val="auto"/>
          <w:sz w:val="24"/>
          <w:szCs w:val="24"/>
        </w:rPr>
        <w:t>用、</w:t>
      </w:r>
      <w:r>
        <w:rPr>
          <w:rFonts w:hint="eastAsia" w:ascii="宋体" w:hAnsi="宋体"/>
          <w:color w:val="auto"/>
          <w:sz w:val="24"/>
          <w:szCs w:val="24"/>
          <w:lang w:eastAsia="zh-CN"/>
        </w:rPr>
        <w:t>增加在线、离线每个点数费用</w:t>
      </w:r>
      <w:r>
        <w:rPr>
          <w:rFonts w:hint="eastAsia" w:ascii="宋体" w:hAnsi="宋体" w:cs="宋体"/>
          <w:color w:val="auto"/>
          <w:sz w:val="24"/>
          <w:szCs w:val="24"/>
        </w:rPr>
        <w:t>仅作为参选文件评选</w:t>
      </w:r>
      <w:r>
        <w:rPr>
          <w:rFonts w:hint="eastAsia" w:ascii="宋体" w:hAnsi="宋体" w:cs="宋体"/>
          <w:color w:val="auto"/>
          <w:sz w:val="24"/>
          <w:szCs w:val="24"/>
          <w:lang w:eastAsia="zh-CN"/>
        </w:rPr>
        <w:t>的依据，</w:t>
      </w:r>
      <w:r>
        <w:rPr>
          <w:rFonts w:hint="eastAsia" w:ascii="宋体" w:hAnsi="宋体" w:cs="宋体"/>
          <w:color w:val="auto"/>
          <w:sz w:val="24"/>
          <w:szCs w:val="24"/>
        </w:rPr>
        <w:t>不计入合同总价</w:t>
      </w:r>
      <w:r>
        <w:rPr>
          <w:rFonts w:hint="eastAsia" w:ascii="宋体" w:hAnsi="宋体" w:cs="宋体"/>
          <w:color w:val="auto"/>
          <w:sz w:val="24"/>
          <w:szCs w:val="24"/>
          <w:lang w:eastAsia="zh-CN"/>
        </w:rPr>
        <w:t>；具体费用待双方签订补充合同时另行协商，且</w:t>
      </w:r>
      <w:r>
        <w:rPr>
          <w:rFonts w:hint="eastAsia" w:ascii="宋体" w:hAnsi="宋体" w:cs="宋体"/>
          <w:color w:val="auto"/>
          <w:sz w:val="24"/>
          <w:szCs w:val="24"/>
        </w:rPr>
        <w:t>不得超过以上报价部分序号</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4、5</w:t>
      </w:r>
      <w:r>
        <w:rPr>
          <w:rFonts w:hint="eastAsia" w:ascii="宋体" w:hAnsi="宋体" w:cs="宋体"/>
          <w:color w:val="auto"/>
          <w:sz w:val="24"/>
          <w:szCs w:val="24"/>
        </w:rPr>
        <w:t>费用上限。</w:t>
      </w:r>
    </w:p>
    <w:p>
      <w:pPr>
        <w:pStyle w:val="14"/>
        <w:spacing w:after="0" w:line="360" w:lineRule="auto"/>
        <w:ind w:left="630" w:hanging="840" w:hangingChars="350"/>
        <w:rPr>
          <w:rFonts w:hint="eastAsia" w:ascii="宋体" w:hAnsi="宋体" w:cs="宋体"/>
          <w:sz w:val="24"/>
          <w:szCs w:val="24"/>
        </w:rPr>
      </w:pPr>
      <w:r>
        <w:rPr>
          <w:rFonts w:hint="eastAsia" w:ascii="宋体" w:hAnsi="宋体" w:cs="宋体"/>
          <w:sz w:val="24"/>
          <w:szCs w:val="24"/>
        </w:rPr>
        <w:t>注：1、此表装在一个单独小信封内密封，封口盖公章；将该信封与参选书正本一同装在大信封内，大信封封口盖公章。</w:t>
      </w:r>
    </w:p>
    <w:p>
      <w:pPr>
        <w:pStyle w:val="14"/>
        <w:spacing w:after="0" w:line="360" w:lineRule="auto"/>
        <w:ind w:left="634" w:leftChars="207" w:hanging="220" w:hangingChars="92"/>
        <w:rPr>
          <w:rFonts w:hint="eastAsia" w:ascii="宋体" w:hAnsi="宋体" w:cs="宋体"/>
          <w:sz w:val="24"/>
          <w:szCs w:val="24"/>
          <w:lang w:eastAsia="zh-CN"/>
        </w:rPr>
      </w:pPr>
      <w:r>
        <w:rPr>
          <w:rFonts w:hint="eastAsia" w:ascii="宋体" w:hAnsi="宋体" w:cs="宋体"/>
          <w:sz w:val="24"/>
          <w:szCs w:val="24"/>
        </w:rPr>
        <w:t>2、参选人参选报价应包含一切税费</w:t>
      </w:r>
      <w:r>
        <w:rPr>
          <w:rFonts w:hint="eastAsia" w:ascii="宋体" w:hAnsi="宋体" w:cs="宋体"/>
          <w:sz w:val="24"/>
          <w:szCs w:val="24"/>
          <w:lang w:eastAsia="zh-CN"/>
        </w:rPr>
        <w:t>；</w:t>
      </w:r>
      <w:r>
        <w:rPr>
          <w:rFonts w:hint="eastAsia"/>
          <w:color w:val="auto"/>
          <w:sz w:val="24"/>
          <w:lang w:eastAsia="zh-CN"/>
        </w:rPr>
        <w:t>本次合同提供合同总价的</w:t>
      </w:r>
      <w:r>
        <w:rPr>
          <w:rFonts w:hint="eastAsia"/>
          <w:color w:val="auto"/>
          <w:sz w:val="24"/>
          <w:u w:val="none"/>
          <w:lang w:val="en-US" w:eastAsia="zh-CN"/>
        </w:rPr>
        <w:t>13</w:t>
      </w:r>
      <w:r>
        <w:rPr>
          <w:rFonts w:hint="eastAsia"/>
          <w:color w:val="auto"/>
          <w:sz w:val="24"/>
        </w:rPr>
        <w:t>%税率</w:t>
      </w:r>
      <w:r>
        <w:rPr>
          <w:rFonts w:hint="eastAsia"/>
          <w:color w:val="auto"/>
          <w:sz w:val="24"/>
          <w:lang w:eastAsia="zh-CN"/>
        </w:rPr>
        <w:t>的增值税专用发票</w:t>
      </w:r>
      <w:r>
        <w:rPr>
          <w:rFonts w:hint="eastAsia" w:ascii="宋体" w:hAnsi="宋体" w:cs="宋体"/>
          <w:sz w:val="24"/>
          <w:szCs w:val="24"/>
        </w:rPr>
        <w:t>；如果参选人在中选并签署合同后，在供货、开发、安装、调试、培训、售后服务等工作中出现任何遗漏，均由中选方免费提供，比选人将不再支付任何费用。</w:t>
      </w:r>
    </w:p>
    <w:p>
      <w:pPr>
        <w:snapToGrid w:val="0"/>
        <w:spacing w:line="360" w:lineRule="auto"/>
        <w:ind w:right="560"/>
        <w:jc w:val="center"/>
        <w:rPr>
          <w:rFonts w:ascii="宋体" w:hAnsi="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lang w:eastAsia="zh-CN"/>
        </w:rPr>
        <w:t>参</w:t>
      </w:r>
      <w:r>
        <w:rPr>
          <w:rFonts w:hint="eastAsia" w:ascii="宋体" w:hAnsi="宋体" w:cs="宋体"/>
          <w:sz w:val="24"/>
          <w:szCs w:val="24"/>
        </w:rPr>
        <w:t>选单位（签章）：</w:t>
      </w:r>
    </w:p>
    <w:p>
      <w:pPr>
        <w:snapToGrid w:val="0"/>
        <w:spacing w:line="360" w:lineRule="auto"/>
        <w:ind w:right="1120" w:firstLine="4440" w:firstLineChars="1850"/>
        <w:rPr>
          <w:rFonts w:ascii="宋体" w:hAnsi="宋体"/>
          <w:sz w:val="24"/>
          <w:szCs w:val="24"/>
        </w:rPr>
      </w:pPr>
      <w:r>
        <w:rPr>
          <w:rFonts w:hint="eastAsia" w:ascii="宋体" w:hAnsi="宋体" w:cs="宋体"/>
          <w:sz w:val="24"/>
          <w:szCs w:val="24"/>
        </w:rPr>
        <w:t>联系人：</w:t>
      </w:r>
    </w:p>
    <w:p>
      <w:pPr>
        <w:snapToGrid w:val="0"/>
        <w:spacing w:line="360" w:lineRule="auto"/>
        <w:ind w:right="1120" w:firstLine="4440" w:firstLineChars="1850"/>
        <w:rPr>
          <w:rFonts w:ascii="宋体" w:hAnsi="宋体"/>
          <w:sz w:val="24"/>
          <w:szCs w:val="24"/>
        </w:rPr>
      </w:pPr>
      <w:r>
        <w:rPr>
          <w:rFonts w:hint="eastAsia" w:ascii="宋体" w:hAnsi="宋体" w:cs="宋体"/>
          <w:sz w:val="24"/>
          <w:szCs w:val="24"/>
        </w:rPr>
        <w:t>联系电话：</w:t>
      </w:r>
    </w:p>
    <w:p>
      <w:pPr>
        <w:snapToGrid w:val="0"/>
        <w:spacing w:line="360" w:lineRule="auto"/>
        <w:ind w:right="560"/>
        <w:jc w:val="right"/>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p>
      <w:pPr>
        <w:snapToGrid w:val="0"/>
        <w:spacing w:line="360" w:lineRule="auto"/>
        <w:ind w:right="560"/>
        <w:jc w:val="right"/>
        <w:rPr>
          <w:rFonts w:ascii="宋体" w:hAnsi="宋体" w:cs="宋体"/>
          <w:sz w:val="28"/>
          <w:szCs w:val="28"/>
        </w:rPr>
      </w:pPr>
    </w:p>
    <w:p>
      <w:pPr>
        <w:snapToGrid w:val="0"/>
        <w:spacing w:line="360" w:lineRule="auto"/>
        <w:ind w:right="560"/>
        <w:jc w:val="right"/>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hint="eastAsia" w:ascii="宋体" w:hAnsi="宋体" w:eastAsia="宋体" w:cs="宋体"/>
          <w:sz w:val="28"/>
          <w:szCs w:val="28"/>
          <w:lang w:val="en-US" w:eastAsia="zh-CN"/>
        </w:rPr>
      </w:pPr>
    </w:p>
    <w:p>
      <w:pPr>
        <w:jc w:val="left"/>
        <w:rPr>
          <w:rFonts w:ascii="宋体" w:hAnsi="宋体" w:cs="宋体"/>
          <w:color w:val="000000"/>
          <w:sz w:val="32"/>
          <w:szCs w:val="32"/>
        </w:rPr>
      </w:pPr>
      <w:r>
        <w:rPr>
          <w:rFonts w:hint="eastAsia" w:ascii="宋体" w:hAnsi="宋体" w:cs="宋体"/>
          <w:color w:val="000000"/>
          <w:sz w:val="32"/>
          <w:szCs w:val="32"/>
        </w:rPr>
        <w:t>附件</w:t>
      </w:r>
      <w:r>
        <w:rPr>
          <w:rFonts w:hint="eastAsia" w:ascii="宋体" w:hAnsi="宋体" w:cs="宋体"/>
          <w:color w:val="000000"/>
          <w:sz w:val="32"/>
          <w:szCs w:val="32"/>
          <w:lang w:eastAsia="zh-CN"/>
        </w:rPr>
        <w:t>三</w:t>
      </w:r>
      <w:r>
        <w:rPr>
          <w:rFonts w:hint="eastAsia" w:ascii="宋体" w:hAnsi="宋体" w:cs="宋体"/>
          <w:color w:val="000000"/>
          <w:sz w:val="32"/>
          <w:szCs w:val="32"/>
        </w:rPr>
        <w:t>：</w:t>
      </w:r>
      <w:r>
        <w:rPr>
          <w:rFonts w:ascii="宋体" w:hAnsi="宋体" w:cs="宋体"/>
          <w:color w:val="000000"/>
          <w:sz w:val="32"/>
          <w:szCs w:val="32"/>
        </w:rPr>
        <w:t xml:space="preserve"> </w:t>
      </w:r>
    </w:p>
    <w:p>
      <w:pPr>
        <w:snapToGrid w:val="0"/>
        <w:spacing w:line="360" w:lineRule="auto"/>
        <w:jc w:val="center"/>
        <w:rPr>
          <w:rFonts w:ascii="宋体"/>
          <w:b/>
          <w:bCs/>
          <w:sz w:val="32"/>
          <w:szCs w:val="32"/>
        </w:rPr>
      </w:pPr>
      <w:r>
        <w:rPr>
          <w:rFonts w:hint="eastAsia" w:ascii="宋体" w:hAnsi="宋体" w:cs="宋体"/>
          <w:b/>
          <w:bCs/>
          <w:sz w:val="32"/>
          <w:szCs w:val="32"/>
        </w:rPr>
        <w:t>法定代表人授权委托书</w:t>
      </w:r>
    </w:p>
    <w:p>
      <w:pPr>
        <w:snapToGrid w:val="0"/>
        <w:spacing w:line="360" w:lineRule="auto"/>
        <w:jc w:val="center"/>
        <w:rPr>
          <w:rFonts w:ascii="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baseline"/>
        <w:outlineLvl w:val="9"/>
        <w:rPr>
          <w:rFonts w:ascii="宋体"/>
          <w:sz w:val="24"/>
          <w:szCs w:val="24"/>
        </w:rPr>
      </w:pPr>
      <w:r>
        <w:rPr>
          <w:rFonts w:hint="eastAsia" w:ascii="宋体" w:hAnsi="宋体" w:cs="宋体"/>
          <w:sz w:val="24"/>
          <w:szCs w:val="24"/>
        </w:rPr>
        <w:t>致：</w:t>
      </w:r>
      <w:r>
        <w:rPr>
          <w:rFonts w:hint="eastAsia" w:ascii="宋体" w:hAnsi="宋体"/>
          <w:sz w:val="24"/>
          <w:szCs w:val="24"/>
          <w:lang w:eastAsia="zh-CN"/>
        </w:rPr>
        <w:t>福建省石油化学工业设计院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cs="宋体"/>
          <w:sz w:val="24"/>
          <w:szCs w:val="24"/>
        </w:rPr>
      </w:pPr>
      <w:r>
        <w:rPr>
          <w:rFonts w:hint="eastAsia" w:ascii="宋体" w:hAnsi="宋体" w:cs="宋体"/>
          <w:sz w:val="24"/>
          <w:szCs w:val="24"/>
        </w:rPr>
        <w:t>本授权书声明</w:t>
      </w:r>
      <w:r>
        <w:rPr>
          <w:rFonts w:ascii="宋体" w:hAnsi="宋体" w:cs="宋体"/>
          <w:sz w:val="24"/>
          <w:szCs w:val="24"/>
        </w:rPr>
        <w:t>:</w:t>
      </w:r>
      <w:r>
        <w:rPr>
          <w:rFonts w:hint="eastAsia" w:ascii="宋体" w:hAnsi="宋体" w:cs="宋体"/>
          <w:sz w:val="24"/>
          <w:szCs w:val="24"/>
        </w:rPr>
        <w:t>注册于</w:t>
      </w:r>
      <w:r>
        <w:rPr>
          <w:rFonts w:ascii="宋体" w:hAnsi="宋体" w:cs="宋体"/>
          <w:sz w:val="24"/>
          <w:szCs w:val="24"/>
        </w:rPr>
        <w:t xml:space="preserve">      (</w:t>
      </w:r>
      <w:r>
        <w:rPr>
          <w:rFonts w:hint="eastAsia" w:ascii="宋体" w:hAnsi="宋体" w:cs="宋体"/>
          <w:sz w:val="24"/>
          <w:szCs w:val="24"/>
        </w:rPr>
        <w:t>公司住所</w:t>
      </w:r>
      <w:r>
        <w:rPr>
          <w:rFonts w:ascii="宋体" w:hAnsi="宋体" w:cs="宋体"/>
          <w:sz w:val="24"/>
          <w:szCs w:val="24"/>
        </w:rPr>
        <w:t>)</w:t>
      </w:r>
      <w:r>
        <w:rPr>
          <w:rFonts w:hint="eastAsia" w:ascii="宋体" w:hAnsi="宋体" w:cs="宋体"/>
          <w:sz w:val="24"/>
          <w:szCs w:val="24"/>
        </w:rPr>
        <w:t>的</w:t>
      </w:r>
      <w:r>
        <w:rPr>
          <w:rFonts w:ascii="宋体" w:hAnsi="宋体" w:cs="宋体"/>
          <w:sz w:val="24"/>
          <w:szCs w:val="24"/>
        </w:rPr>
        <w:t xml:space="preserve">                     </w:t>
      </w:r>
      <w:r>
        <w:rPr>
          <w:rFonts w:hint="eastAsia" w:ascii="宋体" w:hAnsi="宋体" w:cs="宋体"/>
          <w:sz w:val="24"/>
          <w:szCs w:val="24"/>
        </w:rPr>
        <w:t>（公司名称</w:t>
      </w:r>
      <w:r>
        <w:rPr>
          <w:rFonts w:ascii="宋体" w:hAnsi="宋体" w:cs="宋体"/>
          <w:sz w:val="24"/>
          <w:szCs w:val="24"/>
        </w:rPr>
        <w:t>)</w:t>
      </w:r>
      <w:r>
        <w:rPr>
          <w:rFonts w:hint="eastAsia" w:ascii="宋体" w:hAnsi="宋体" w:cs="宋体"/>
          <w:sz w:val="24"/>
          <w:szCs w:val="24"/>
        </w:rPr>
        <w:t>的法定代表人</w:t>
      </w:r>
      <w:r>
        <w:rPr>
          <w:rFonts w:ascii="宋体" w:hAnsi="宋体" w:cs="宋体"/>
          <w:sz w:val="24"/>
          <w:szCs w:val="24"/>
        </w:rPr>
        <w:t xml:space="preserve">        (</w:t>
      </w:r>
      <w:r>
        <w:rPr>
          <w:rFonts w:hint="eastAsia" w:ascii="宋体" w:hAnsi="宋体" w:cs="宋体"/>
          <w:sz w:val="24"/>
          <w:szCs w:val="24"/>
        </w:rPr>
        <w:t>法定代表人姓名</w:t>
      </w:r>
      <w:r>
        <w:rPr>
          <w:rFonts w:ascii="宋体" w:hAnsi="宋体" w:cs="宋体"/>
          <w:sz w:val="24"/>
          <w:szCs w:val="24"/>
        </w:rPr>
        <w:t>)</w:t>
      </w:r>
      <w:r>
        <w:rPr>
          <w:rFonts w:hint="eastAsia" w:ascii="宋体" w:hAnsi="宋体" w:cs="宋体"/>
          <w:sz w:val="24"/>
          <w:szCs w:val="24"/>
        </w:rPr>
        <w:t>代表本公司授权</w:t>
      </w:r>
      <w:r>
        <w:rPr>
          <w:rFonts w:ascii="宋体" w:hAnsi="宋体" w:cs="宋体"/>
          <w:sz w:val="24"/>
          <w:szCs w:val="24"/>
        </w:rPr>
        <w:t xml:space="preserve">        </w:t>
      </w:r>
      <w:r>
        <w:rPr>
          <w:rFonts w:hint="eastAsia" w:ascii="宋体" w:hAnsi="宋体" w:cs="宋体"/>
          <w:sz w:val="24"/>
          <w:szCs w:val="24"/>
        </w:rPr>
        <w:t>（代理人的姓名）为公司的合法代理人，就</w:t>
      </w:r>
      <w:r>
        <w:rPr>
          <w:rFonts w:hint="eastAsia" w:ascii="宋体" w:hAnsi="宋体" w:cs="宋体"/>
          <w:sz w:val="24"/>
          <w:szCs w:val="24"/>
          <w:lang w:eastAsia="zh-CN"/>
        </w:rPr>
        <w:t>福建省石油化学工业设计院电子文档安全保护系统</w:t>
      </w:r>
      <w:r>
        <w:rPr>
          <w:rFonts w:hint="eastAsia" w:ascii="宋体" w:hAnsi="宋体" w:cs="宋体"/>
          <w:sz w:val="24"/>
          <w:szCs w:val="24"/>
        </w:rPr>
        <w:t>采购</w:t>
      </w:r>
      <w:r>
        <w:rPr>
          <w:rFonts w:hint="eastAsia" w:ascii="宋体" w:hAnsi="宋体" w:cs="宋体"/>
          <w:sz w:val="24"/>
          <w:szCs w:val="24"/>
          <w:lang w:eastAsia="zh-CN"/>
        </w:rPr>
        <w:t>项目</w:t>
      </w:r>
      <w:r>
        <w:rPr>
          <w:rFonts w:hint="eastAsia" w:ascii="宋体" w:hAnsi="宋体" w:cs="宋体"/>
          <w:sz w:val="24"/>
          <w:szCs w:val="24"/>
        </w:rPr>
        <w:t>的</w:t>
      </w:r>
      <w:r>
        <w:rPr>
          <w:rFonts w:hint="eastAsia" w:ascii="宋体" w:hAnsi="宋体" w:cs="宋体"/>
          <w:sz w:val="24"/>
          <w:szCs w:val="24"/>
          <w:lang w:eastAsia="zh-CN"/>
        </w:rPr>
        <w:t>参选人</w:t>
      </w:r>
      <w:r>
        <w:rPr>
          <w:rFonts w:hint="eastAsia" w:ascii="宋体" w:hAnsi="宋体" w:cs="宋体"/>
          <w:sz w:val="24"/>
          <w:szCs w:val="24"/>
        </w:rPr>
        <w:t>申请登记、比选</w:t>
      </w:r>
      <w:r>
        <w:rPr>
          <w:rFonts w:hint="eastAsia" w:ascii="宋体" w:hAnsi="宋体" w:cs="宋体"/>
          <w:sz w:val="24"/>
          <w:szCs w:val="24"/>
          <w:lang w:eastAsia="zh-CN"/>
        </w:rPr>
        <w:t>、</w:t>
      </w:r>
      <w:r>
        <w:rPr>
          <w:rFonts w:hint="eastAsia" w:ascii="宋体" w:hAnsi="宋体" w:cs="宋体"/>
          <w:sz w:val="24"/>
          <w:szCs w:val="24"/>
        </w:rPr>
        <w:t>竞价</w:t>
      </w:r>
      <w:r>
        <w:rPr>
          <w:rFonts w:hint="eastAsia" w:ascii="宋体" w:hAnsi="宋体" w:cs="宋体"/>
          <w:sz w:val="24"/>
          <w:szCs w:val="24"/>
          <w:lang w:eastAsia="zh-CN"/>
        </w:rPr>
        <w:t>、</w:t>
      </w:r>
      <w:r>
        <w:rPr>
          <w:rFonts w:hint="eastAsia" w:ascii="宋体" w:hAnsi="宋体" w:cs="宋体"/>
          <w:sz w:val="24"/>
          <w:szCs w:val="24"/>
        </w:rPr>
        <w:t>签订合同</w:t>
      </w:r>
      <w:r>
        <w:rPr>
          <w:rFonts w:hint="eastAsia" w:ascii="宋体" w:hAnsi="宋体" w:cs="宋体"/>
          <w:sz w:val="24"/>
          <w:szCs w:val="24"/>
          <w:lang w:eastAsia="zh-CN"/>
        </w:rPr>
        <w:t>，</w:t>
      </w:r>
      <w:r>
        <w:rPr>
          <w:rFonts w:hint="eastAsia" w:ascii="宋体" w:hAnsi="宋体" w:cs="宋体"/>
          <w:sz w:val="24"/>
          <w:szCs w:val="24"/>
        </w:rPr>
        <w:t>以本公司名义处理一切与之有关的事务</w:t>
      </w:r>
      <w:r>
        <w:rPr>
          <w:rFonts w:hint="eastAsia" w:ascii="宋体" w:hAnsi="宋体" w:cs="宋体"/>
          <w:sz w:val="24"/>
          <w:szCs w:val="24"/>
          <w:lang w:eastAsia="zh-CN"/>
        </w:rPr>
        <w:t>，</w:t>
      </w:r>
      <w:r>
        <w:rPr>
          <w:rFonts w:hint="eastAsia" w:ascii="宋体" w:hAnsi="宋体" w:cs="宋体"/>
          <w:sz w:val="24"/>
          <w:szCs w:val="24"/>
        </w:rPr>
        <w:t xml:space="preserve">其法律后果由我方承担。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cs="宋体"/>
          <w:sz w:val="24"/>
          <w:szCs w:val="24"/>
        </w:rPr>
      </w:pPr>
      <w:r>
        <w:rPr>
          <w:rFonts w:hint="eastAsia" w:ascii="宋体" w:hAnsi="宋体" w:cs="宋体"/>
          <w:sz w:val="24"/>
          <w:szCs w:val="24"/>
        </w:rPr>
        <w:t xml:space="preserve">委托期限：_______________。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cs="宋体"/>
          <w:sz w:val="24"/>
          <w:szCs w:val="24"/>
        </w:rPr>
      </w:pPr>
      <w:r>
        <w:rPr>
          <w:rFonts w:hint="eastAsia" w:ascii="宋体" w:hAnsi="宋体" w:cs="宋体"/>
          <w:sz w:val="24"/>
          <w:szCs w:val="24"/>
        </w:rPr>
        <w:t xml:space="preserve">代理人无转委托权。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sz w:val="24"/>
          <w:szCs w:val="24"/>
        </w:rPr>
      </w:pPr>
      <w:r>
        <w:rPr>
          <w:rFonts w:hint="eastAsia" w:ascii="宋体" w:hAnsi="宋体"/>
          <w:sz w:val="24"/>
          <w:szCs w:val="24"/>
        </w:rPr>
        <w:t>本授权书于    年    月    日签字生效</w:t>
      </w:r>
      <w:r>
        <w:rPr>
          <w:rFonts w:hint="eastAsia" w:ascii="宋体" w:hAnsi="宋体"/>
          <w:sz w:val="24"/>
          <w:szCs w:val="24"/>
          <w:lang w:eastAsia="zh-CN"/>
        </w:rPr>
        <w:t>，</w:t>
      </w:r>
      <w:r>
        <w:rPr>
          <w:rFonts w:hint="eastAsia" w:ascii="宋体" w:hAnsi="宋体"/>
          <w:sz w:val="24"/>
          <w:szCs w:val="24"/>
        </w:rPr>
        <w:t>特此声明。</w:t>
      </w:r>
    </w:p>
    <w:p>
      <w:pPr>
        <w:keepNext w:val="0"/>
        <w:keepLines w:val="0"/>
        <w:pageBreakBefore w:val="0"/>
        <w:widowControl w:val="0"/>
        <w:kinsoku/>
        <w:wordWrap/>
        <w:overflowPunct/>
        <w:topLinePunct w:val="0"/>
        <w:autoSpaceDE/>
        <w:autoSpaceDN/>
        <w:bidi w:val="0"/>
        <w:adjustRightInd w:val="0"/>
        <w:snapToGrid w:val="0"/>
        <w:spacing w:line="360" w:lineRule="auto"/>
        <w:textAlignment w:val="baseline"/>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hAnsi="宋体" w:cs="宋体"/>
          <w:sz w:val="24"/>
          <w:szCs w:val="24"/>
        </w:rPr>
      </w:pPr>
      <w:r>
        <w:rPr>
          <w:rFonts w:hint="eastAsia" w:ascii="宋体" w:hAnsi="宋体" w:cs="宋体"/>
          <w:sz w:val="24"/>
          <w:szCs w:val="24"/>
          <w:lang w:eastAsia="zh-CN"/>
        </w:rPr>
        <w:t>参</w:t>
      </w:r>
      <w:r>
        <w:rPr>
          <w:rFonts w:hint="eastAsia" w:ascii="宋体" w:hAnsi="宋体" w:cs="宋体"/>
          <w:sz w:val="24"/>
          <w:szCs w:val="24"/>
        </w:rPr>
        <w:t>选</w:t>
      </w:r>
      <w:r>
        <w:rPr>
          <w:rFonts w:hint="eastAsia" w:ascii="宋体" w:hAnsi="宋体" w:cs="宋体"/>
          <w:sz w:val="24"/>
          <w:szCs w:val="24"/>
          <w:lang w:eastAsia="zh-CN"/>
        </w:rPr>
        <w:t>人</w:t>
      </w:r>
      <w:r>
        <w:rPr>
          <w:rFonts w:hint="eastAsia" w:ascii="宋体" w:hAnsi="宋体" w:cs="宋体"/>
          <w:sz w:val="24"/>
          <w:szCs w:val="24"/>
        </w:rPr>
        <w:t>（盖章）：</w:t>
      </w:r>
      <w:r>
        <w:rPr>
          <w:rFonts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hAnsi="宋体" w:cs="宋体"/>
          <w:sz w:val="24"/>
          <w:szCs w:val="24"/>
        </w:rPr>
      </w:pPr>
      <w:r>
        <w:rPr>
          <w:rFonts w:hint="eastAsia" w:ascii="宋体" w:hAnsi="宋体" w:cs="宋体"/>
          <w:sz w:val="24"/>
          <w:szCs w:val="24"/>
        </w:rPr>
        <w:t>法定代表人（签字）：</w:t>
      </w:r>
      <w:r>
        <w:rPr>
          <w:rFonts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hAnsi="宋体" w:cs="宋体"/>
          <w:sz w:val="24"/>
          <w:szCs w:val="24"/>
        </w:rPr>
      </w:pPr>
      <w:r>
        <w:rPr>
          <w:rFonts w:hint="eastAsia" w:ascii="宋体" w:hAnsi="宋体" w:cs="宋体"/>
          <w:sz w:val="24"/>
          <w:szCs w:val="24"/>
        </w:rPr>
        <w:t>法定代表人身份证号码：</w:t>
      </w:r>
      <w:r>
        <w:rPr>
          <w:rFonts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cs="宋体"/>
          <w:sz w:val="24"/>
          <w:szCs w:val="24"/>
        </w:rPr>
      </w:pPr>
      <w:r>
        <w:rPr>
          <w:rFonts w:hint="eastAsia" w:ascii="宋体" w:hAnsi="宋体" w:cs="宋体"/>
          <w:sz w:val="24"/>
          <w:szCs w:val="24"/>
        </w:rPr>
        <w:t xml:space="preserve">授权代理人（签字）：        性别：    年龄：    职务：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hAnsi="宋体" w:cs="宋体"/>
          <w:sz w:val="24"/>
          <w:szCs w:val="24"/>
        </w:rPr>
      </w:pPr>
      <w:r>
        <w:rPr>
          <w:rFonts w:hint="eastAsia" w:ascii="宋体" w:hAnsi="宋体" w:cs="宋体"/>
          <w:sz w:val="24"/>
          <w:szCs w:val="24"/>
        </w:rPr>
        <w:t>授权代理人身份证号码：</w:t>
      </w:r>
      <w:r>
        <w:rPr>
          <w:rFonts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 xml:space="preserve">  </w:t>
      </w:r>
    </w:p>
    <w:p>
      <w:pPr>
        <w:snapToGrid w:val="0"/>
        <w:spacing w:line="360" w:lineRule="auto"/>
        <w:rPr>
          <w:rFonts w:ascii="宋体" w:hAnsi="宋体" w:cs="宋体"/>
          <w:sz w:val="24"/>
          <w:szCs w:val="24"/>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spacing w:line="520" w:lineRule="exact"/>
        <w:rPr>
          <w:rFonts w:ascii="宋体"/>
          <w:sz w:val="32"/>
          <w:szCs w:val="32"/>
        </w:rPr>
      </w:pPr>
      <w:r>
        <w:rPr>
          <w:rFonts w:hint="eastAsia" w:ascii="宋体" w:hAnsi="宋体" w:cs="宋体"/>
          <w:sz w:val="32"/>
          <w:szCs w:val="32"/>
        </w:rPr>
        <w:t>附件</w:t>
      </w:r>
      <w:r>
        <w:rPr>
          <w:rFonts w:hint="eastAsia" w:ascii="宋体" w:hAnsi="宋体" w:cs="宋体"/>
          <w:sz w:val="32"/>
          <w:szCs w:val="32"/>
          <w:lang w:eastAsia="zh-CN"/>
        </w:rPr>
        <w:t>四</w:t>
      </w:r>
      <w:r>
        <w:rPr>
          <w:rFonts w:hint="eastAsia" w:ascii="宋体" w:hAnsi="宋体" w:cs="宋体"/>
          <w:sz w:val="32"/>
          <w:szCs w:val="32"/>
        </w:rPr>
        <w:t>：</w:t>
      </w:r>
    </w:p>
    <w:p>
      <w:pPr>
        <w:jc w:val="center"/>
        <w:rPr>
          <w:rFonts w:hint="eastAsia"/>
          <w:b/>
          <w:color w:val="auto"/>
          <w:sz w:val="36"/>
          <w:szCs w:val="36"/>
        </w:rPr>
      </w:pPr>
      <w:r>
        <w:rPr>
          <w:rFonts w:hint="eastAsia"/>
          <w:b/>
          <w:color w:val="auto"/>
          <w:sz w:val="32"/>
          <w:szCs w:val="32"/>
        </w:rPr>
        <w:t xml:space="preserve"> 技术方案</w:t>
      </w:r>
      <w:r>
        <w:rPr>
          <w:rFonts w:hint="eastAsia"/>
          <w:b/>
          <w:color w:val="auto"/>
          <w:sz w:val="32"/>
          <w:szCs w:val="32"/>
        </w:rPr>
        <w:cr/>
      </w:r>
    </w:p>
    <w:p>
      <w:pPr>
        <w:keepNext w:val="0"/>
        <w:keepLines w:val="0"/>
        <w:pageBreakBefore w:val="0"/>
        <w:widowControl w:val="0"/>
        <w:kinsoku/>
        <w:wordWrap/>
        <w:overflowPunct/>
        <w:topLinePunct w:val="0"/>
        <w:autoSpaceDE w:val="0"/>
        <w:autoSpaceDN w:val="0"/>
        <w:bidi w:val="0"/>
        <w:adjustRightInd w:val="0"/>
        <w:snapToGrid w:val="0"/>
        <w:spacing w:before="240" w:beforeLines="100" w:line="360" w:lineRule="auto"/>
        <w:textAlignment w:val="baseline"/>
        <w:outlineLvl w:val="9"/>
        <w:rPr>
          <w:rFonts w:hint="eastAsia"/>
          <w:color w:val="auto"/>
          <w:sz w:val="24"/>
          <w:szCs w:val="24"/>
        </w:rPr>
      </w:pPr>
      <w:r>
        <w:rPr>
          <w:rFonts w:hint="eastAsia"/>
          <w:color w:val="auto"/>
          <w:sz w:val="24"/>
          <w:szCs w:val="24"/>
        </w:rPr>
        <w:t>（参选人自行书写）</w:t>
      </w:r>
    </w:p>
    <w:p>
      <w:pPr>
        <w:keepNext w:val="0"/>
        <w:keepLines w:val="0"/>
        <w:pageBreakBefore w:val="0"/>
        <w:widowControl w:val="0"/>
        <w:kinsoku/>
        <w:wordWrap/>
        <w:overflowPunct/>
        <w:topLinePunct w:val="0"/>
        <w:autoSpaceDE w:val="0"/>
        <w:autoSpaceDN w:val="0"/>
        <w:bidi w:val="0"/>
        <w:adjustRightInd w:val="0"/>
        <w:snapToGrid w:val="0"/>
        <w:spacing w:before="240" w:beforeLines="100" w:line="360" w:lineRule="auto"/>
        <w:ind w:firstLine="120" w:firstLineChars="50"/>
        <w:textAlignment w:val="baseline"/>
        <w:outlineLvl w:val="9"/>
        <w:rPr>
          <w:rFonts w:hint="eastAsia"/>
          <w:color w:val="auto"/>
          <w:sz w:val="24"/>
          <w:szCs w:val="24"/>
        </w:rPr>
      </w:pPr>
      <w:r>
        <w:rPr>
          <w:rFonts w:hint="eastAsia"/>
          <w:color w:val="auto"/>
          <w:sz w:val="24"/>
          <w:szCs w:val="24"/>
        </w:rPr>
        <w:t>说明：</w:t>
      </w:r>
    </w:p>
    <w:p>
      <w:pPr>
        <w:keepNext w:val="0"/>
        <w:keepLines w:val="0"/>
        <w:pageBreakBefore w:val="0"/>
        <w:widowControl w:val="0"/>
        <w:kinsoku/>
        <w:wordWrap/>
        <w:overflowPunct/>
        <w:topLinePunct w:val="0"/>
        <w:autoSpaceDE w:val="0"/>
        <w:autoSpaceDN w:val="0"/>
        <w:bidi w:val="0"/>
        <w:adjustRightInd w:val="0"/>
        <w:snapToGrid w:val="0"/>
        <w:spacing w:before="240" w:beforeLines="100" w:line="360" w:lineRule="auto"/>
        <w:ind w:firstLine="600" w:firstLineChars="250"/>
        <w:textAlignment w:val="baseline"/>
        <w:outlineLvl w:val="9"/>
        <w:rPr>
          <w:rFonts w:hint="eastAsia"/>
          <w:color w:val="auto"/>
          <w:sz w:val="24"/>
          <w:szCs w:val="24"/>
        </w:rPr>
      </w:pPr>
      <w:r>
        <w:rPr>
          <w:rFonts w:hint="eastAsia"/>
          <w:color w:val="auto"/>
          <w:sz w:val="24"/>
          <w:szCs w:val="24"/>
        </w:rPr>
        <w:t>1、参选人应按照自主比选文件并提交相应的技术方案</w:t>
      </w:r>
      <w:r>
        <w:rPr>
          <w:rFonts w:hint="eastAsia" w:ascii="宋体" w:hAnsi="宋体" w:cs="宋体"/>
          <w:sz w:val="24"/>
          <w:szCs w:val="24"/>
        </w:rPr>
        <w:t>（包括但不限于</w:t>
      </w:r>
      <w:r>
        <w:rPr>
          <w:rFonts w:hint="eastAsia" w:ascii="宋体" w:hAnsi="宋体" w:cs="宋体"/>
          <w:sz w:val="24"/>
          <w:szCs w:val="24"/>
          <w:lang w:eastAsia="zh-CN"/>
        </w:rPr>
        <w:t>需求方案、解决</w:t>
      </w:r>
      <w:r>
        <w:rPr>
          <w:rFonts w:hint="eastAsia" w:ascii="宋体" w:hAnsi="宋体" w:cs="宋体"/>
          <w:sz w:val="24"/>
          <w:szCs w:val="24"/>
        </w:rPr>
        <w:t>方案、</w:t>
      </w:r>
      <w:r>
        <w:rPr>
          <w:rFonts w:hint="eastAsia" w:ascii="宋体" w:hAnsi="宋体" w:cs="宋体"/>
          <w:sz w:val="24"/>
          <w:szCs w:val="24"/>
          <w:lang w:eastAsia="zh-CN"/>
        </w:rPr>
        <w:t>建设方案、</w:t>
      </w:r>
      <w:r>
        <w:rPr>
          <w:rFonts w:hint="eastAsia" w:ascii="宋体" w:hAnsi="宋体" w:cs="宋体"/>
          <w:sz w:val="24"/>
          <w:szCs w:val="24"/>
        </w:rPr>
        <w:t>培训、服务等）</w:t>
      </w:r>
      <w:r>
        <w:rPr>
          <w:rFonts w:hint="eastAsia"/>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00" w:firstLineChars="250"/>
        <w:textAlignment w:val="baseline"/>
        <w:outlineLvl w:val="9"/>
        <w:rPr>
          <w:rFonts w:hint="eastAsia"/>
          <w:color w:val="auto"/>
          <w:sz w:val="24"/>
          <w:szCs w:val="24"/>
        </w:rPr>
      </w:pPr>
      <w:r>
        <w:rPr>
          <w:rFonts w:hint="eastAsia"/>
          <w:color w:val="auto"/>
          <w:sz w:val="24"/>
          <w:szCs w:val="24"/>
        </w:rPr>
        <w:t>2、技术方案中所选的产品数量可以增加，但不能少于本文件比选一览表中规定的产品数量要求。因技术方案所需而增加的产品、数量和相应的报价应单独列表说明，其报价包含在本次报价总价中。参选人若获中选，经采购人审核认为上述内容全部或部分要核减，则其合同价款中应删减相应部分的价格。</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00" w:firstLineChars="250"/>
        <w:textAlignment w:val="baseline"/>
        <w:outlineLvl w:val="9"/>
        <w:rPr>
          <w:rFonts w:hint="eastAsia"/>
          <w:color w:val="auto"/>
          <w:sz w:val="24"/>
          <w:szCs w:val="24"/>
          <w:lang w:eastAsia="zh-CN"/>
        </w:rPr>
      </w:pPr>
      <w:r>
        <w:rPr>
          <w:rFonts w:hint="eastAsia"/>
          <w:color w:val="auto"/>
          <w:sz w:val="24"/>
          <w:szCs w:val="24"/>
          <w:lang w:val="en-US" w:eastAsia="zh-CN"/>
        </w:rPr>
        <w:t>3、参选人必须对第四章第一大点第2小点的</w:t>
      </w:r>
      <w:r>
        <w:rPr>
          <w:rFonts w:hint="eastAsia"/>
          <w:color w:val="auto"/>
          <w:sz w:val="24"/>
          <w:szCs w:val="24"/>
        </w:rPr>
        <w:t>总体要求</w:t>
      </w:r>
      <w:r>
        <w:rPr>
          <w:rFonts w:hint="eastAsia"/>
          <w:color w:val="auto"/>
          <w:sz w:val="24"/>
          <w:szCs w:val="24"/>
          <w:lang w:eastAsia="zh-CN"/>
        </w:rPr>
        <w:t>响应情况进行说明。</w:t>
      </w:r>
    </w:p>
    <w:p>
      <w:pPr>
        <w:snapToGrid w:val="0"/>
        <w:spacing w:line="360" w:lineRule="auto"/>
        <w:ind w:right="560"/>
        <w:jc w:val="right"/>
        <w:rPr>
          <w:rFonts w:ascii="宋体" w:hAnsi="宋体" w:cs="宋体"/>
          <w:sz w:val="28"/>
          <w:szCs w:val="28"/>
        </w:rPr>
      </w:pPr>
    </w:p>
    <w:p>
      <w:pPr>
        <w:snapToGrid w:val="0"/>
        <w:spacing w:line="360" w:lineRule="auto"/>
        <w:ind w:right="560"/>
        <w:jc w:val="right"/>
        <w:rPr>
          <w:rFonts w:ascii="宋体" w:hAnsi="宋体" w:cs="宋体"/>
          <w:sz w:val="28"/>
          <w:szCs w:val="28"/>
        </w:rPr>
      </w:pPr>
    </w:p>
    <w:p>
      <w:pPr>
        <w:snapToGrid w:val="0"/>
        <w:spacing w:line="360" w:lineRule="auto"/>
        <w:ind w:right="560"/>
        <w:jc w:val="right"/>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pStyle w:val="2"/>
        <w:rPr>
          <w:rFonts w:ascii="宋体" w:hAnsi="宋体" w:cs="宋体"/>
          <w:sz w:val="28"/>
          <w:szCs w:val="28"/>
        </w:rPr>
      </w:pPr>
    </w:p>
    <w:p>
      <w:pPr>
        <w:snapToGrid w:val="0"/>
        <w:spacing w:line="360" w:lineRule="auto"/>
        <w:ind w:right="560"/>
        <w:jc w:val="right"/>
        <w:rPr>
          <w:rFonts w:ascii="宋体" w:hAnsi="宋体" w:cs="宋体"/>
          <w:sz w:val="28"/>
          <w:szCs w:val="28"/>
        </w:rPr>
      </w:pPr>
    </w:p>
    <w:p>
      <w:pPr>
        <w:spacing w:line="520" w:lineRule="exact"/>
        <w:rPr>
          <w:rFonts w:ascii="宋体"/>
          <w:sz w:val="32"/>
          <w:szCs w:val="32"/>
        </w:rPr>
      </w:pPr>
      <w:r>
        <w:rPr>
          <w:rFonts w:hint="eastAsia" w:ascii="宋体" w:hAnsi="宋体" w:cs="宋体"/>
          <w:sz w:val="32"/>
          <w:szCs w:val="32"/>
        </w:rPr>
        <w:t>附件</w:t>
      </w:r>
      <w:r>
        <w:rPr>
          <w:rFonts w:hint="eastAsia" w:ascii="宋体" w:hAnsi="宋体" w:cs="宋体"/>
          <w:sz w:val="32"/>
          <w:szCs w:val="32"/>
          <w:lang w:eastAsia="zh-CN"/>
        </w:rPr>
        <w:t>五</w:t>
      </w:r>
      <w:r>
        <w:rPr>
          <w:rFonts w:hint="eastAsia" w:ascii="宋体" w:hAnsi="宋体" w:cs="宋体"/>
          <w:sz w:val="32"/>
          <w:szCs w:val="32"/>
        </w:rPr>
        <w:t>：</w:t>
      </w:r>
    </w:p>
    <w:p>
      <w:pPr>
        <w:spacing w:line="360" w:lineRule="auto"/>
        <w:ind w:firstLine="480"/>
        <w:jc w:val="center"/>
        <w:rPr>
          <w:rFonts w:hint="eastAsia" w:ascii="宋体" w:hAnsi="宋体" w:cs="宋体"/>
          <w:b/>
          <w:sz w:val="32"/>
          <w:szCs w:val="32"/>
        </w:rPr>
      </w:pPr>
      <w:r>
        <w:rPr>
          <w:rFonts w:hint="eastAsia" w:ascii="宋体" w:hAnsi="宋体" w:cs="宋体"/>
          <w:b/>
          <w:sz w:val="32"/>
          <w:szCs w:val="32"/>
        </w:rPr>
        <w:t>技术规格偏离表</w:t>
      </w:r>
    </w:p>
    <w:p>
      <w:pPr>
        <w:spacing w:line="360" w:lineRule="auto"/>
        <w:jc w:val="center"/>
        <w:rPr>
          <w:rFonts w:hint="eastAsia" w:ascii="宋体" w:hAnsi="宋体" w:cs="宋体"/>
          <w:b/>
          <w:sz w:val="24"/>
          <w:szCs w:val="24"/>
        </w:rPr>
      </w:pPr>
    </w:p>
    <w:p>
      <w:pPr>
        <w:spacing w:before="120" w:after="120" w:line="360" w:lineRule="auto"/>
        <w:ind w:firstLine="240" w:firstLineChars="100"/>
        <w:rPr>
          <w:rFonts w:hint="eastAsia" w:ascii="宋体" w:hAnsi="宋体" w:cs="宋体"/>
          <w:sz w:val="24"/>
          <w:szCs w:val="24"/>
        </w:rPr>
      </w:pPr>
      <w:r>
        <w:rPr>
          <w:rFonts w:hint="eastAsia" w:ascii="宋体" w:hAnsi="宋体" w:cs="宋体"/>
          <w:sz w:val="24"/>
          <w:szCs w:val="24"/>
        </w:rPr>
        <w:t>参选项目：</w:t>
      </w:r>
      <w:r>
        <w:rPr>
          <w:rFonts w:hint="eastAsia" w:ascii="宋体" w:hAnsi="宋体" w:cs="宋体"/>
          <w:sz w:val="24"/>
          <w:szCs w:val="24"/>
          <w:lang w:val="en-US" w:eastAsia="zh-CN"/>
        </w:rPr>
        <w:t>电子文档安全保护系统</w:t>
      </w:r>
      <w:r>
        <w:rPr>
          <w:rFonts w:hint="eastAsia" w:ascii="宋体" w:hAnsi="宋体" w:cs="宋体"/>
          <w:sz w:val="24"/>
          <w:szCs w:val="24"/>
          <w:lang w:eastAsia="zh-CN"/>
        </w:rPr>
        <w:t>采购</w:t>
      </w:r>
      <w:r>
        <w:rPr>
          <w:rFonts w:hint="eastAsia" w:ascii="宋体" w:hAnsi="宋体" w:cs="宋体"/>
          <w:sz w:val="24"/>
          <w:szCs w:val="24"/>
        </w:rPr>
        <w:t>项目</w:t>
      </w:r>
    </w:p>
    <w:tbl>
      <w:tblPr>
        <w:tblStyle w:val="24"/>
        <w:tblW w:w="90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415"/>
        <w:gridCol w:w="1415"/>
        <w:gridCol w:w="1356"/>
        <w:gridCol w:w="1331"/>
        <w:gridCol w:w="1105"/>
        <w:gridCol w:w="91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524" w:type="dxa"/>
            <w:vAlign w:val="center"/>
          </w:tcPr>
          <w:p>
            <w:pPr>
              <w:spacing w:before="60" w:after="60" w:line="360" w:lineRule="auto"/>
              <w:jc w:val="center"/>
              <w:rPr>
                <w:rFonts w:hint="eastAsia" w:ascii="宋体" w:hAnsi="宋体" w:cs="宋体"/>
                <w:sz w:val="24"/>
                <w:szCs w:val="24"/>
              </w:rPr>
            </w:pPr>
            <w:r>
              <w:rPr>
                <w:rFonts w:hint="eastAsia" w:ascii="宋体" w:hAnsi="宋体" w:cs="宋体"/>
                <w:sz w:val="24"/>
                <w:szCs w:val="24"/>
              </w:rPr>
              <w:t>序号</w:t>
            </w:r>
          </w:p>
        </w:tc>
        <w:tc>
          <w:tcPr>
            <w:tcW w:w="1415" w:type="dxa"/>
            <w:vAlign w:val="center"/>
          </w:tcPr>
          <w:p>
            <w:pPr>
              <w:spacing w:before="60" w:after="60" w:line="360" w:lineRule="auto"/>
              <w:jc w:val="center"/>
              <w:rPr>
                <w:rFonts w:hint="eastAsia" w:ascii="宋体" w:hAnsi="宋体" w:cs="宋体"/>
                <w:sz w:val="24"/>
                <w:szCs w:val="24"/>
              </w:rPr>
            </w:pPr>
            <w:r>
              <w:rPr>
                <w:rFonts w:hint="eastAsia" w:ascii="宋体" w:hAnsi="宋体" w:cs="宋体"/>
                <w:sz w:val="24"/>
                <w:szCs w:val="24"/>
              </w:rPr>
              <w:t>产品名称</w:t>
            </w:r>
          </w:p>
        </w:tc>
        <w:tc>
          <w:tcPr>
            <w:tcW w:w="1415" w:type="dxa"/>
            <w:vAlign w:val="center"/>
          </w:tcPr>
          <w:p>
            <w:pPr>
              <w:spacing w:before="60" w:after="60" w:line="360" w:lineRule="auto"/>
              <w:jc w:val="center"/>
              <w:rPr>
                <w:rFonts w:hint="eastAsia" w:ascii="宋体" w:hAnsi="宋体" w:cs="宋体"/>
                <w:sz w:val="24"/>
                <w:szCs w:val="24"/>
              </w:rPr>
            </w:pPr>
            <w:r>
              <w:rPr>
                <w:rFonts w:hint="eastAsia" w:ascii="宋体" w:hAnsi="宋体" w:cs="宋体"/>
                <w:sz w:val="24"/>
                <w:szCs w:val="24"/>
              </w:rPr>
              <w:t>自主比选文件条目号</w:t>
            </w:r>
          </w:p>
        </w:tc>
        <w:tc>
          <w:tcPr>
            <w:tcW w:w="1356" w:type="dxa"/>
            <w:vAlign w:val="center"/>
          </w:tcPr>
          <w:p>
            <w:pPr>
              <w:spacing w:before="60" w:after="60" w:line="360" w:lineRule="auto"/>
              <w:jc w:val="center"/>
              <w:rPr>
                <w:rFonts w:hint="eastAsia" w:ascii="宋体" w:hAnsi="宋体" w:cs="宋体"/>
                <w:sz w:val="24"/>
                <w:szCs w:val="24"/>
              </w:rPr>
            </w:pPr>
            <w:r>
              <w:rPr>
                <w:rFonts w:hint="eastAsia" w:ascii="宋体" w:hAnsi="宋体" w:cs="宋体"/>
                <w:sz w:val="24"/>
                <w:szCs w:val="24"/>
              </w:rPr>
              <w:t>自主比选规格</w:t>
            </w:r>
          </w:p>
        </w:tc>
        <w:tc>
          <w:tcPr>
            <w:tcW w:w="1331" w:type="dxa"/>
            <w:vAlign w:val="center"/>
          </w:tcPr>
          <w:p>
            <w:pPr>
              <w:spacing w:before="60" w:after="60" w:line="360" w:lineRule="auto"/>
              <w:jc w:val="center"/>
              <w:rPr>
                <w:rFonts w:hint="eastAsia" w:ascii="宋体" w:hAnsi="宋体" w:cs="宋体"/>
                <w:sz w:val="24"/>
                <w:szCs w:val="24"/>
              </w:rPr>
            </w:pPr>
            <w:r>
              <w:rPr>
                <w:rFonts w:hint="eastAsia" w:ascii="宋体" w:hAnsi="宋体" w:cs="宋体"/>
                <w:sz w:val="24"/>
                <w:szCs w:val="24"/>
              </w:rPr>
              <w:t>参选规格</w:t>
            </w:r>
          </w:p>
        </w:tc>
        <w:tc>
          <w:tcPr>
            <w:tcW w:w="1105" w:type="dxa"/>
            <w:vAlign w:val="center"/>
          </w:tcPr>
          <w:p>
            <w:pPr>
              <w:spacing w:before="60" w:after="60" w:line="360" w:lineRule="auto"/>
              <w:jc w:val="center"/>
              <w:rPr>
                <w:rFonts w:hint="eastAsia" w:ascii="宋体" w:hAnsi="宋体" w:cs="宋体"/>
                <w:sz w:val="24"/>
                <w:szCs w:val="24"/>
              </w:rPr>
            </w:pPr>
            <w:r>
              <w:rPr>
                <w:rFonts w:hint="eastAsia" w:ascii="宋体" w:hAnsi="宋体" w:cs="宋体"/>
                <w:sz w:val="24"/>
                <w:szCs w:val="24"/>
              </w:rPr>
              <w:t>描述</w:t>
            </w:r>
          </w:p>
        </w:tc>
        <w:tc>
          <w:tcPr>
            <w:tcW w:w="918" w:type="dxa"/>
            <w:vAlign w:val="center"/>
          </w:tcPr>
          <w:p>
            <w:pPr>
              <w:spacing w:before="60" w:after="60" w:line="360" w:lineRule="auto"/>
              <w:jc w:val="center"/>
              <w:rPr>
                <w:rFonts w:hint="eastAsia" w:ascii="宋体" w:hAnsi="宋体" w:cs="宋体"/>
                <w:sz w:val="24"/>
                <w:szCs w:val="24"/>
              </w:rPr>
            </w:pPr>
            <w:r>
              <w:rPr>
                <w:rFonts w:hint="eastAsia" w:ascii="宋体" w:hAnsi="宋体" w:cs="宋体"/>
                <w:sz w:val="24"/>
                <w:szCs w:val="24"/>
              </w:rPr>
              <w:t>响应/偏离</w:t>
            </w:r>
          </w:p>
        </w:tc>
        <w:tc>
          <w:tcPr>
            <w:tcW w:w="1019" w:type="dxa"/>
            <w:vAlign w:val="center"/>
          </w:tcPr>
          <w:p>
            <w:pPr>
              <w:spacing w:before="60" w:after="60" w:line="360" w:lineRule="auto"/>
              <w:jc w:val="center"/>
              <w:rPr>
                <w:rFonts w:hint="eastAsia"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vAlign w:val="top"/>
          </w:tcPr>
          <w:p>
            <w:pPr>
              <w:spacing w:before="120" w:after="120" w:line="360" w:lineRule="auto"/>
              <w:rPr>
                <w:rFonts w:hint="eastAsia" w:ascii="宋体" w:hAnsi="宋体" w:cs="宋体"/>
                <w:sz w:val="24"/>
                <w:szCs w:val="24"/>
              </w:rPr>
            </w:pPr>
          </w:p>
        </w:tc>
        <w:tc>
          <w:tcPr>
            <w:tcW w:w="1415" w:type="dxa"/>
            <w:vAlign w:val="top"/>
          </w:tcPr>
          <w:p>
            <w:pPr>
              <w:spacing w:before="120" w:after="120" w:line="360" w:lineRule="auto"/>
              <w:rPr>
                <w:rFonts w:hint="eastAsia" w:ascii="宋体" w:hAnsi="宋体" w:cs="宋体"/>
                <w:sz w:val="24"/>
                <w:szCs w:val="24"/>
              </w:rPr>
            </w:pPr>
          </w:p>
        </w:tc>
        <w:tc>
          <w:tcPr>
            <w:tcW w:w="1415" w:type="dxa"/>
            <w:vAlign w:val="top"/>
          </w:tcPr>
          <w:p>
            <w:pPr>
              <w:spacing w:before="120" w:after="120" w:line="360" w:lineRule="auto"/>
              <w:rPr>
                <w:rFonts w:hint="eastAsia" w:ascii="宋体" w:hAnsi="宋体" w:cs="宋体"/>
                <w:sz w:val="24"/>
                <w:szCs w:val="24"/>
              </w:rPr>
            </w:pPr>
          </w:p>
        </w:tc>
        <w:tc>
          <w:tcPr>
            <w:tcW w:w="1356" w:type="dxa"/>
            <w:vAlign w:val="top"/>
          </w:tcPr>
          <w:p>
            <w:pPr>
              <w:spacing w:before="120" w:after="120" w:line="360" w:lineRule="auto"/>
              <w:rPr>
                <w:rFonts w:hint="eastAsia" w:ascii="宋体" w:hAnsi="宋体" w:cs="宋体"/>
                <w:sz w:val="24"/>
                <w:szCs w:val="24"/>
              </w:rPr>
            </w:pPr>
          </w:p>
        </w:tc>
        <w:tc>
          <w:tcPr>
            <w:tcW w:w="1331" w:type="dxa"/>
            <w:vAlign w:val="top"/>
          </w:tcPr>
          <w:p>
            <w:pPr>
              <w:spacing w:before="120" w:after="120" w:line="360" w:lineRule="auto"/>
              <w:rPr>
                <w:rFonts w:hint="eastAsia" w:ascii="宋体" w:hAnsi="宋体" w:cs="宋体"/>
                <w:sz w:val="24"/>
                <w:szCs w:val="24"/>
              </w:rPr>
            </w:pPr>
          </w:p>
        </w:tc>
        <w:tc>
          <w:tcPr>
            <w:tcW w:w="1105" w:type="dxa"/>
            <w:vAlign w:val="top"/>
          </w:tcPr>
          <w:p>
            <w:pPr>
              <w:spacing w:before="120" w:after="120" w:line="360" w:lineRule="auto"/>
              <w:rPr>
                <w:rFonts w:hint="eastAsia" w:ascii="宋体" w:hAnsi="宋体" w:cs="宋体"/>
                <w:sz w:val="24"/>
                <w:szCs w:val="24"/>
              </w:rPr>
            </w:pPr>
          </w:p>
        </w:tc>
        <w:tc>
          <w:tcPr>
            <w:tcW w:w="918" w:type="dxa"/>
            <w:vAlign w:val="top"/>
          </w:tcPr>
          <w:p>
            <w:pPr>
              <w:spacing w:before="120" w:after="120" w:line="360" w:lineRule="auto"/>
              <w:rPr>
                <w:rFonts w:hint="eastAsia" w:ascii="宋体" w:hAnsi="宋体" w:cs="宋体"/>
                <w:sz w:val="24"/>
                <w:szCs w:val="24"/>
              </w:rPr>
            </w:pPr>
          </w:p>
        </w:tc>
        <w:tc>
          <w:tcPr>
            <w:tcW w:w="1019" w:type="dxa"/>
            <w:vAlign w:val="top"/>
          </w:tcPr>
          <w:p>
            <w:pPr>
              <w:spacing w:before="120" w:after="120"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vAlign w:val="top"/>
          </w:tcPr>
          <w:p>
            <w:pPr>
              <w:spacing w:before="120" w:after="120" w:line="360" w:lineRule="auto"/>
              <w:rPr>
                <w:rFonts w:hint="eastAsia" w:ascii="宋体" w:hAnsi="宋体" w:cs="宋体"/>
                <w:sz w:val="24"/>
                <w:szCs w:val="24"/>
              </w:rPr>
            </w:pPr>
          </w:p>
        </w:tc>
        <w:tc>
          <w:tcPr>
            <w:tcW w:w="1415" w:type="dxa"/>
            <w:vAlign w:val="top"/>
          </w:tcPr>
          <w:p>
            <w:pPr>
              <w:spacing w:before="120" w:after="120" w:line="360" w:lineRule="auto"/>
              <w:rPr>
                <w:rFonts w:hint="eastAsia" w:ascii="宋体" w:hAnsi="宋体" w:cs="宋体"/>
                <w:sz w:val="24"/>
                <w:szCs w:val="24"/>
              </w:rPr>
            </w:pPr>
          </w:p>
        </w:tc>
        <w:tc>
          <w:tcPr>
            <w:tcW w:w="1415" w:type="dxa"/>
            <w:vAlign w:val="top"/>
          </w:tcPr>
          <w:p>
            <w:pPr>
              <w:spacing w:before="120" w:after="120" w:line="360" w:lineRule="auto"/>
              <w:rPr>
                <w:rFonts w:hint="eastAsia" w:ascii="宋体" w:hAnsi="宋体" w:cs="宋体"/>
                <w:sz w:val="24"/>
                <w:szCs w:val="24"/>
              </w:rPr>
            </w:pPr>
          </w:p>
        </w:tc>
        <w:tc>
          <w:tcPr>
            <w:tcW w:w="1356" w:type="dxa"/>
            <w:vAlign w:val="top"/>
          </w:tcPr>
          <w:p>
            <w:pPr>
              <w:spacing w:before="120" w:after="120" w:line="360" w:lineRule="auto"/>
              <w:rPr>
                <w:rFonts w:hint="eastAsia" w:ascii="宋体" w:hAnsi="宋体" w:cs="宋体"/>
                <w:sz w:val="24"/>
                <w:szCs w:val="24"/>
              </w:rPr>
            </w:pPr>
          </w:p>
        </w:tc>
        <w:tc>
          <w:tcPr>
            <w:tcW w:w="1331" w:type="dxa"/>
            <w:vAlign w:val="top"/>
          </w:tcPr>
          <w:p>
            <w:pPr>
              <w:spacing w:before="120" w:after="120" w:line="360" w:lineRule="auto"/>
              <w:rPr>
                <w:rFonts w:hint="eastAsia" w:ascii="宋体" w:hAnsi="宋体" w:cs="宋体"/>
                <w:sz w:val="24"/>
                <w:szCs w:val="24"/>
              </w:rPr>
            </w:pPr>
          </w:p>
        </w:tc>
        <w:tc>
          <w:tcPr>
            <w:tcW w:w="1105" w:type="dxa"/>
            <w:vAlign w:val="top"/>
          </w:tcPr>
          <w:p>
            <w:pPr>
              <w:spacing w:before="120" w:after="120" w:line="360" w:lineRule="auto"/>
              <w:rPr>
                <w:rFonts w:hint="eastAsia" w:ascii="宋体" w:hAnsi="宋体" w:cs="宋体"/>
                <w:sz w:val="24"/>
                <w:szCs w:val="24"/>
              </w:rPr>
            </w:pPr>
          </w:p>
        </w:tc>
        <w:tc>
          <w:tcPr>
            <w:tcW w:w="918" w:type="dxa"/>
            <w:vAlign w:val="top"/>
          </w:tcPr>
          <w:p>
            <w:pPr>
              <w:spacing w:before="120" w:after="120" w:line="360" w:lineRule="auto"/>
              <w:rPr>
                <w:rFonts w:hint="eastAsia" w:ascii="宋体" w:hAnsi="宋体" w:cs="宋体"/>
                <w:sz w:val="24"/>
                <w:szCs w:val="24"/>
              </w:rPr>
            </w:pPr>
          </w:p>
        </w:tc>
        <w:tc>
          <w:tcPr>
            <w:tcW w:w="1019" w:type="dxa"/>
            <w:vAlign w:val="top"/>
          </w:tcPr>
          <w:p>
            <w:pPr>
              <w:spacing w:before="120" w:after="120"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524" w:type="dxa"/>
            <w:vAlign w:val="top"/>
          </w:tcPr>
          <w:p>
            <w:pPr>
              <w:spacing w:before="120" w:after="120" w:line="360" w:lineRule="auto"/>
              <w:rPr>
                <w:rFonts w:hint="eastAsia" w:ascii="宋体" w:hAnsi="宋体" w:cs="宋体"/>
                <w:sz w:val="24"/>
                <w:szCs w:val="24"/>
              </w:rPr>
            </w:pPr>
          </w:p>
        </w:tc>
        <w:tc>
          <w:tcPr>
            <w:tcW w:w="1415" w:type="dxa"/>
            <w:vAlign w:val="top"/>
          </w:tcPr>
          <w:p>
            <w:pPr>
              <w:spacing w:before="120" w:after="120" w:line="360" w:lineRule="auto"/>
              <w:rPr>
                <w:rFonts w:hint="eastAsia" w:ascii="宋体" w:hAnsi="宋体" w:cs="宋体"/>
                <w:sz w:val="24"/>
                <w:szCs w:val="24"/>
              </w:rPr>
            </w:pPr>
          </w:p>
        </w:tc>
        <w:tc>
          <w:tcPr>
            <w:tcW w:w="1415" w:type="dxa"/>
            <w:vAlign w:val="top"/>
          </w:tcPr>
          <w:p>
            <w:pPr>
              <w:spacing w:before="120" w:after="120" w:line="360" w:lineRule="auto"/>
              <w:rPr>
                <w:rFonts w:hint="eastAsia" w:ascii="宋体" w:hAnsi="宋体" w:cs="宋体"/>
                <w:sz w:val="24"/>
                <w:szCs w:val="24"/>
              </w:rPr>
            </w:pPr>
          </w:p>
        </w:tc>
        <w:tc>
          <w:tcPr>
            <w:tcW w:w="1356" w:type="dxa"/>
            <w:vAlign w:val="top"/>
          </w:tcPr>
          <w:p>
            <w:pPr>
              <w:spacing w:before="120" w:after="120" w:line="360" w:lineRule="auto"/>
              <w:rPr>
                <w:rFonts w:hint="eastAsia" w:ascii="宋体" w:hAnsi="宋体" w:cs="宋体"/>
                <w:sz w:val="24"/>
                <w:szCs w:val="24"/>
              </w:rPr>
            </w:pPr>
          </w:p>
        </w:tc>
        <w:tc>
          <w:tcPr>
            <w:tcW w:w="1331" w:type="dxa"/>
            <w:vAlign w:val="top"/>
          </w:tcPr>
          <w:p>
            <w:pPr>
              <w:spacing w:before="120" w:after="120" w:line="360" w:lineRule="auto"/>
              <w:rPr>
                <w:rFonts w:hint="eastAsia" w:ascii="宋体" w:hAnsi="宋体" w:cs="宋体"/>
                <w:sz w:val="24"/>
                <w:szCs w:val="24"/>
              </w:rPr>
            </w:pPr>
          </w:p>
        </w:tc>
        <w:tc>
          <w:tcPr>
            <w:tcW w:w="1105" w:type="dxa"/>
            <w:vAlign w:val="top"/>
          </w:tcPr>
          <w:p>
            <w:pPr>
              <w:spacing w:before="120" w:after="120" w:line="360" w:lineRule="auto"/>
              <w:rPr>
                <w:rFonts w:hint="eastAsia" w:ascii="宋体" w:hAnsi="宋体" w:cs="宋体"/>
                <w:sz w:val="24"/>
                <w:szCs w:val="24"/>
              </w:rPr>
            </w:pPr>
          </w:p>
        </w:tc>
        <w:tc>
          <w:tcPr>
            <w:tcW w:w="918" w:type="dxa"/>
            <w:vAlign w:val="top"/>
          </w:tcPr>
          <w:p>
            <w:pPr>
              <w:spacing w:before="120" w:after="120" w:line="360" w:lineRule="auto"/>
              <w:rPr>
                <w:rFonts w:hint="eastAsia" w:ascii="宋体" w:hAnsi="宋体" w:cs="宋体"/>
                <w:sz w:val="24"/>
                <w:szCs w:val="24"/>
              </w:rPr>
            </w:pPr>
          </w:p>
        </w:tc>
        <w:tc>
          <w:tcPr>
            <w:tcW w:w="1019" w:type="dxa"/>
            <w:vAlign w:val="top"/>
          </w:tcPr>
          <w:p>
            <w:pPr>
              <w:spacing w:before="120" w:after="120" w:line="360" w:lineRule="auto"/>
              <w:rPr>
                <w:rFonts w:hint="eastAsia" w:ascii="宋体" w:hAnsi="宋体" w:cs="宋体"/>
                <w:sz w:val="24"/>
                <w:szCs w:val="24"/>
              </w:rPr>
            </w:pPr>
          </w:p>
        </w:tc>
      </w:tr>
    </w:tbl>
    <w:p>
      <w:pPr>
        <w:pStyle w:val="76"/>
        <w:spacing w:before="0" w:after="0" w:afterLines="0"/>
        <w:rPr>
          <w:rFonts w:hint="eastAsia" w:cs="宋体"/>
          <w:kern w:val="2"/>
          <w:szCs w:val="24"/>
        </w:rPr>
      </w:pPr>
      <w:r>
        <w:rPr>
          <w:rFonts w:hint="eastAsia" w:cs="宋体"/>
          <w:sz w:val="18"/>
          <w:szCs w:val="18"/>
        </w:rPr>
        <w:t>注：参选人应对照自主比选文件</w:t>
      </w:r>
      <w:r>
        <w:rPr>
          <w:rFonts w:hint="eastAsia" w:cs="宋体"/>
          <w:sz w:val="18"/>
          <w:szCs w:val="18"/>
          <w:lang w:val="en-US" w:eastAsia="zh-CN"/>
        </w:rPr>
        <w:t xml:space="preserve">1.2.9 </w:t>
      </w:r>
      <w:r>
        <w:rPr>
          <w:rFonts w:hint="eastAsia" w:cs="宋体"/>
          <w:sz w:val="18"/>
          <w:szCs w:val="18"/>
          <w:lang w:eastAsia="zh-CN"/>
        </w:rPr>
        <w:t>产品技术参数及要求</w:t>
      </w:r>
      <w:r>
        <w:rPr>
          <w:rFonts w:hint="eastAsia" w:cs="宋体"/>
          <w:sz w:val="18"/>
          <w:szCs w:val="18"/>
        </w:rPr>
        <w:t>，逐条说明所提供产品对自主比选文件的技术规格做出了实质性的响应，并申明与技术规格条文的偏差和例外。特别对有具体参数要求的指选，参选人必须提供所投产品的具体参数值。</w:t>
      </w:r>
    </w:p>
    <w:p>
      <w:pPr>
        <w:pStyle w:val="76"/>
        <w:spacing w:before="0" w:after="0" w:afterLines="0"/>
        <w:rPr>
          <w:rFonts w:hint="eastAsia" w:cs="宋体"/>
          <w:kern w:val="2"/>
          <w:szCs w:val="24"/>
        </w:rPr>
      </w:pPr>
    </w:p>
    <w:p>
      <w:pPr>
        <w:pStyle w:val="76"/>
        <w:spacing w:before="0" w:after="0" w:afterLines="0"/>
        <w:rPr>
          <w:rFonts w:hint="eastAsia" w:cs="宋体"/>
          <w:kern w:val="2"/>
          <w:szCs w:val="24"/>
        </w:rPr>
      </w:pPr>
    </w:p>
    <w:p>
      <w:pPr>
        <w:pStyle w:val="76"/>
        <w:spacing w:before="0" w:after="0" w:afterLines="0"/>
        <w:rPr>
          <w:rFonts w:hint="eastAsia" w:cs="宋体"/>
          <w:kern w:val="2"/>
          <w:szCs w:val="24"/>
        </w:rPr>
      </w:pPr>
      <w:r>
        <w:rPr>
          <w:rFonts w:hint="eastAsia" w:cs="宋体"/>
          <w:kern w:val="2"/>
        </w:rPr>
        <w:t>参选人全称（盖公章）：</w:t>
      </w:r>
    </w:p>
    <w:p>
      <w:pPr>
        <w:spacing w:before="120" w:after="120" w:line="360" w:lineRule="auto"/>
        <w:rPr>
          <w:rFonts w:hint="eastAsia" w:ascii="宋体" w:hAnsi="宋体" w:cs="宋体"/>
          <w:sz w:val="24"/>
          <w:szCs w:val="24"/>
          <w:u w:val="single"/>
        </w:rPr>
      </w:pPr>
      <w:r>
        <w:rPr>
          <w:rFonts w:hint="eastAsia" w:ascii="宋体" w:hAnsi="宋体" w:cs="宋体"/>
          <w:sz w:val="24"/>
          <w:szCs w:val="24"/>
        </w:rPr>
        <w:t>参选人代表签字：</w:t>
      </w:r>
      <w:r>
        <w:rPr>
          <w:rFonts w:hint="eastAsia" w:ascii="宋体" w:hAnsi="宋体" w:cs="宋体"/>
          <w:sz w:val="24"/>
          <w:szCs w:val="24"/>
          <w:u w:val="single"/>
        </w:rPr>
        <w:t xml:space="preserve">                           </w:t>
      </w:r>
    </w:p>
    <w:p>
      <w:pPr>
        <w:spacing w:line="360" w:lineRule="auto"/>
        <w:rPr>
          <w:rFonts w:hint="eastAsia" w:ascii="宋体" w:hAnsi="宋体" w:cs="宋体"/>
          <w:sz w:val="24"/>
        </w:rPr>
      </w:pPr>
      <w:r>
        <w:rPr>
          <w:rFonts w:hint="eastAsia" w:ascii="宋体" w:hAnsi="宋体" w:cs="宋体"/>
          <w:sz w:val="24"/>
        </w:rPr>
        <w:t>职    务：</w:t>
      </w:r>
    </w:p>
    <w:p>
      <w:pPr>
        <w:spacing w:line="360" w:lineRule="auto"/>
        <w:rPr>
          <w:rFonts w:hint="eastAsia" w:ascii="宋体" w:hAnsi="宋体" w:cs="宋体"/>
          <w:sz w:val="24"/>
        </w:rPr>
      </w:pPr>
      <w:r>
        <w:rPr>
          <w:rFonts w:hint="eastAsia" w:ascii="宋体" w:hAnsi="宋体" w:cs="宋体"/>
          <w:sz w:val="24"/>
        </w:rPr>
        <w:t>日    期：     年   月   日</w:t>
      </w:r>
    </w:p>
    <w:p>
      <w:pPr>
        <w:spacing w:before="120" w:after="120" w:line="360" w:lineRule="auto"/>
        <w:rPr>
          <w:rFonts w:hint="eastAsia" w:ascii="宋体" w:hAnsi="宋体" w:cs="宋体"/>
          <w:sz w:val="24"/>
          <w:szCs w:val="24"/>
          <w:u w:val="single"/>
        </w:rPr>
      </w:pPr>
    </w:p>
    <w:p>
      <w:pPr>
        <w:spacing w:line="360" w:lineRule="auto"/>
        <w:jc w:val="left"/>
        <w:rPr>
          <w:rFonts w:hint="eastAsia" w:ascii="宋体" w:hAnsi="宋体" w:cs="宋体"/>
          <w:b/>
          <w:sz w:val="18"/>
          <w:szCs w:val="18"/>
        </w:rPr>
      </w:pPr>
    </w:p>
    <w:p>
      <w:pPr>
        <w:spacing w:line="360" w:lineRule="auto"/>
        <w:jc w:val="center"/>
        <w:rPr>
          <w:rFonts w:hint="eastAsia" w:ascii="宋体" w:hAnsi="宋体" w:cs="宋体"/>
          <w:b/>
          <w:sz w:val="24"/>
          <w:szCs w:val="24"/>
        </w:rPr>
      </w:pPr>
    </w:p>
    <w:p>
      <w:pPr>
        <w:spacing w:line="360" w:lineRule="auto"/>
        <w:jc w:val="both"/>
        <w:rPr>
          <w:rFonts w:hint="eastAsia" w:ascii="宋体" w:hAnsi="宋体" w:cs="宋体"/>
          <w:b/>
          <w:sz w:val="24"/>
          <w:szCs w:val="24"/>
        </w:rPr>
      </w:pPr>
    </w:p>
    <w:p>
      <w:pPr>
        <w:pStyle w:val="2"/>
        <w:rPr>
          <w:rFonts w:hint="eastAsia"/>
        </w:rPr>
      </w:pPr>
    </w:p>
    <w:p>
      <w:pPr>
        <w:spacing w:line="360" w:lineRule="auto"/>
        <w:jc w:val="center"/>
        <w:rPr>
          <w:rFonts w:hint="eastAsia" w:ascii="宋体" w:hAnsi="宋体" w:cs="宋体"/>
          <w:b/>
          <w:sz w:val="24"/>
          <w:szCs w:val="24"/>
        </w:rPr>
      </w:pPr>
    </w:p>
    <w:p>
      <w:pPr>
        <w:spacing w:line="520" w:lineRule="exact"/>
        <w:rPr>
          <w:rFonts w:hint="eastAsia" w:ascii="宋体" w:hAnsi="宋体" w:cs="宋体"/>
          <w:b/>
          <w:sz w:val="28"/>
          <w:szCs w:val="28"/>
        </w:rPr>
      </w:pPr>
      <w:bookmarkStart w:id="132" w:name="_Toc496376861"/>
      <w:r>
        <w:rPr>
          <w:rFonts w:hint="eastAsia" w:ascii="宋体" w:hAnsi="宋体" w:cs="宋体"/>
          <w:sz w:val="32"/>
          <w:szCs w:val="32"/>
        </w:rPr>
        <w:t>附件</w:t>
      </w:r>
      <w:r>
        <w:rPr>
          <w:rFonts w:hint="eastAsia" w:ascii="宋体" w:hAnsi="宋体" w:cs="宋体"/>
          <w:sz w:val="32"/>
          <w:szCs w:val="32"/>
          <w:lang w:eastAsia="zh-CN"/>
        </w:rPr>
        <w:t>六</w:t>
      </w:r>
      <w:r>
        <w:rPr>
          <w:rFonts w:hint="eastAsia" w:ascii="宋体" w:hAnsi="宋体" w:cs="宋体"/>
          <w:sz w:val="32"/>
          <w:szCs w:val="32"/>
        </w:rPr>
        <w:t>：</w:t>
      </w:r>
      <w:bookmarkEnd w:id="132"/>
    </w:p>
    <w:p>
      <w:pPr>
        <w:spacing w:line="360" w:lineRule="auto"/>
        <w:jc w:val="center"/>
        <w:rPr>
          <w:rFonts w:hint="eastAsia" w:ascii="宋体" w:hAnsi="宋体" w:cs="宋体"/>
          <w:b/>
          <w:sz w:val="32"/>
          <w:szCs w:val="32"/>
        </w:rPr>
      </w:pPr>
      <w:r>
        <w:rPr>
          <w:rFonts w:hint="eastAsia" w:ascii="宋体" w:hAnsi="宋体" w:cs="宋体"/>
          <w:b/>
          <w:sz w:val="32"/>
          <w:szCs w:val="32"/>
        </w:rPr>
        <w:t>商务条款偏离表</w:t>
      </w:r>
    </w:p>
    <w:p>
      <w:pPr>
        <w:spacing w:line="360" w:lineRule="auto"/>
        <w:jc w:val="center"/>
        <w:rPr>
          <w:rFonts w:hint="eastAsia" w:ascii="宋体" w:hAnsi="宋体" w:cs="宋体"/>
          <w:sz w:val="24"/>
          <w:szCs w:val="24"/>
        </w:rPr>
      </w:pPr>
    </w:p>
    <w:p>
      <w:pPr>
        <w:spacing w:before="120" w:after="120" w:line="360" w:lineRule="auto"/>
        <w:ind w:firstLine="240" w:firstLineChars="100"/>
        <w:rPr>
          <w:rFonts w:hint="eastAsia" w:ascii="宋体" w:hAnsi="宋体" w:cs="宋体"/>
          <w:sz w:val="24"/>
          <w:szCs w:val="24"/>
        </w:rPr>
      </w:pPr>
      <w:r>
        <w:rPr>
          <w:rFonts w:hint="eastAsia" w:ascii="宋体" w:hAnsi="宋体" w:cs="宋体"/>
          <w:sz w:val="24"/>
          <w:szCs w:val="24"/>
        </w:rPr>
        <w:t>参选项目：</w:t>
      </w:r>
      <w:r>
        <w:rPr>
          <w:rFonts w:hint="eastAsia" w:ascii="宋体" w:hAnsi="宋体" w:cs="宋体"/>
          <w:sz w:val="24"/>
          <w:szCs w:val="24"/>
          <w:lang w:val="en-US" w:eastAsia="zh-CN"/>
        </w:rPr>
        <w:t>电子文档安全保护系统</w:t>
      </w:r>
      <w:r>
        <w:rPr>
          <w:rFonts w:hint="eastAsia" w:ascii="宋体" w:hAnsi="宋体" w:cs="宋体"/>
          <w:sz w:val="24"/>
          <w:szCs w:val="24"/>
          <w:lang w:eastAsia="zh-CN"/>
        </w:rPr>
        <w:t>采购</w:t>
      </w:r>
      <w:r>
        <w:rPr>
          <w:rFonts w:hint="eastAsia" w:ascii="宋体" w:hAnsi="宋体" w:cs="宋体"/>
          <w:sz w:val="24"/>
          <w:szCs w:val="24"/>
        </w:rPr>
        <w:t xml:space="preserve">项目 </w:t>
      </w:r>
    </w:p>
    <w:tbl>
      <w:tblPr>
        <w:tblStyle w:val="24"/>
        <w:tblW w:w="9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956"/>
        <w:gridCol w:w="2413"/>
        <w:gridCol w:w="231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195" w:type="dxa"/>
            <w:vAlign w:val="center"/>
          </w:tcPr>
          <w:p>
            <w:pPr>
              <w:spacing w:line="360" w:lineRule="auto"/>
              <w:rPr>
                <w:rFonts w:hint="eastAsia" w:ascii="宋体" w:hAnsi="宋体" w:cs="宋体"/>
                <w:sz w:val="24"/>
                <w:szCs w:val="24"/>
              </w:rPr>
            </w:pPr>
            <w:r>
              <w:rPr>
                <w:rFonts w:hint="eastAsia" w:ascii="宋体" w:hAnsi="宋体" w:cs="宋体"/>
                <w:sz w:val="24"/>
                <w:szCs w:val="24"/>
              </w:rPr>
              <w:t>序号</w:t>
            </w:r>
          </w:p>
        </w:tc>
        <w:tc>
          <w:tcPr>
            <w:tcW w:w="1956" w:type="dxa"/>
            <w:vAlign w:val="center"/>
          </w:tcPr>
          <w:p>
            <w:pPr>
              <w:spacing w:line="360" w:lineRule="auto"/>
              <w:rPr>
                <w:rFonts w:hint="eastAsia" w:ascii="宋体" w:hAnsi="宋体" w:cs="宋体"/>
                <w:sz w:val="24"/>
                <w:szCs w:val="24"/>
              </w:rPr>
            </w:pPr>
            <w:r>
              <w:rPr>
                <w:rFonts w:hint="eastAsia" w:ascii="宋体" w:hAnsi="宋体" w:cs="宋体"/>
                <w:sz w:val="24"/>
                <w:szCs w:val="24"/>
              </w:rPr>
              <w:t>自主比选文件条目号</w:t>
            </w:r>
          </w:p>
        </w:tc>
        <w:tc>
          <w:tcPr>
            <w:tcW w:w="2413" w:type="dxa"/>
            <w:vAlign w:val="center"/>
          </w:tcPr>
          <w:p>
            <w:pPr>
              <w:spacing w:line="360" w:lineRule="auto"/>
              <w:ind w:firstLine="98" w:firstLineChars="41"/>
              <w:rPr>
                <w:rFonts w:hint="eastAsia" w:ascii="宋体" w:hAnsi="宋体" w:cs="宋体"/>
                <w:sz w:val="24"/>
                <w:szCs w:val="24"/>
              </w:rPr>
            </w:pPr>
            <w:r>
              <w:rPr>
                <w:rFonts w:hint="eastAsia" w:ascii="宋体" w:hAnsi="宋体" w:cs="宋体"/>
                <w:sz w:val="24"/>
                <w:szCs w:val="24"/>
              </w:rPr>
              <w:t>自主比选文件商务条款</w:t>
            </w:r>
          </w:p>
        </w:tc>
        <w:tc>
          <w:tcPr>
            <w:tcW w:w="2310" w:type="dxa"/>
            <w:vAlign w:val="center"/>
          </w:tcPr>
          <w:p>
            <w:pPr>
              <w:spacing w:line="360" w:lineRule="auto"/>
              <w:rPr>
                <w:rFonts w:hint="eastAsia" w:ascii="宋体" w:hAnsi="宋体" w:cs="宋体"/>
                <w:sz w:val="24"/>
                <w:szCs w:val="24"/>
              </w:rPr>
            </w:pPr>
            <w:r>
              <w:rPr>
                <w:rFonts w:hint="eastAsia" w:ascii="宋体" w:hAnsi="宋体" w:cs="宋体"/>
                <w:sz w:val="24"/>
                <w:szCs w:val="24"/>
              </w:rPr>
              <w:t>参选文件商务条款</w:t>
            </w:r>
          </w:p>
        </w:tc>
        <w:tc>
          <w:tcPr>
            <w:tcW w:w="1302" w:type="dxa"/>
            <w:vAlign w:val="center"/>
          </w:tcPr>
          <w:p>
            <w:pPr>
              <w:spacing w:line="360" w:lineRule="auto"/>
              <w:rPr>
                <w:rFonts w:hint="eastAsia" w:ascii="宋体" w:hAnsi="宋体" w:cs="宋体"/>
                <w:sz w:val="24"/>
                <w:szCs w:val="24"/>
              </w:rPr>
            </w:pPr>
            <w:r>
              <w:rPr>
                <w:rFonts w:hint="eastAsia" w:ascii="宋体" w:hAnsi="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sz w:val="24"/>
                <w:szCs w:val="24"/>
              </w:rPr>
            </w:pPr>
          </w:p>
        </w:tc>
        <w:tc>
          <w:tcPr>
            <w:tcW w:w="1956" w:type="dxa"/>
            <w:vAlign w:val="center"/>
          </w:tcPr>
          <w:p>
            <w:pPr>
              <w:spacing w:line="360" w:lineRule="auto"/>
              <w:rPr>
                <w:rFonts w:hint="eastAsia" w:ascii="宋体" w:hAnsi="宋体" w:cs="宋体"/>
                <w:sz w:val="24"/>
                <w:szCs w:val="24"/>
              </w:rPr>
            </w:pPr>
          </w:p>
        </w:tc>
        <w:tc>
          <w:tcPr>
            <w:tcW w:w="2413" w:type="dxa"/>
            <w:vAlign w:val="center"/>
          </w:tcPr>
          <w:p>
            <w:pPr>
              <w:spacing w:line="360" w:lineRule="auto"/>
              <w:rPr>
                <w:rFonts w:hint="eastAsia" w:ascii="宋体" w:hAnsi="宋体" w:cs="宋体"/>
                <w:sz w:val="24"/>
                <w:szCs w:val="24"/>
              </w:rPr>
            </w:pPr>
          </w:p>
        </w:tc>
        <w:tc>
          <w:tcPr>
            <w:tcW w:w="2310" w:type="dxa"/>
            <w:vAlign w:val="center"/>
          </w:tcPr>
          <w:p>
            <w:pPr>
              <w:spacing w:line="360" w:lineRule="auto"/>
              <w:rPr>
                <w:rFonts w:hint="eastAsia" w:ascii="宋体" w:hAnsi="宋体" w:cs="宋体"/>
                <w:sz w:val="24"/>
                <w:szCs w:val="24"/>
              </w:rPr>
            </w:pPr>
          </w:p>
        </w:tc>
        <w:tc>
          <w:tcPr>
            <w:tcW w:w="1302" w:type="dxa"/>
            <w:vAlign w:val="center"/>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sz w:val="24"/>
                <w:szCs w:val="24"/>
              </w:rPr>
            </w:pPr>
          </w:p>
        </w:tc>
        <w:tc>
          <w:tcPr>
            <w:tcW w:w="1956" w:type="dxa"/>
            <w:vAlign w:val="center"/>
          </w:tcPr>
          <w:p>
            <w:pPr>
              <w:spacing w:line="360" w:lineRule="auto"/>
              <w:rPr>
                <w:rFonts w:hint="eastAsia" w:ascii="宋体" w:hAnsi="宋体" w:cs="宋体"/>
                <w:sz w:val="24"/>
                <w:szCs w:val="24"/>
              </w:rPr>
            </w:pPr>
          </w:p>
        </w:tc>
        <w:tc>
          <w:tcPr>
            <w:tcW w:w="2413" w:type="dxa"/>
            <w:vAlign w:val="center"/>
          </w:tcPr>
          <w:p>
            <w:pPr>
              <w:spacing w:line="360" w:lineRule="auto"/>
              <w:rPr>
                <w:rFonts w:hint="eastAsia" w:ascii="宋体" w:hAnsi="宋体" w:cs="宋体"/>
                <w:sz w:val="24"/>
                <w:szCs w:val="24"/>
              </w:rPr>
            </w:pPr>
          </w:p>
        </w:tc>
        <w:tc>
          <w:tcPr>
            <w:tcW w:w="2310" w:type="dxa"/>
            <w:vAlign w:val="center"/>
          </w:tcPr>
          <w:p>
            <w:pPr>
              <w:spacing w:line="360" w:lineRule="auto"/>
              <w:rPr>
                <w:rFonts w:hint="eastAsia" w:ascii="宋体" w:hAnsi="宋体" w:cs="宋体"/>
                <w:sz w:val="24"/>
                <w:szCs w:val="24"/>
              </w:rPr>
            </w:pPr>
          </w:p>
        </w:tc>
        <w:tc>
          <w:tcPr>
            <w:tcW w:w="1302" w:type="dxa"/>
            <w:vAlign w:val="center"/>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sz w:val="24"/>
                <w:szCs w:val="24"/>
              </w:rPr>
            </w:pPr>
          </w:p>
        </w:tc>
        <w:tc>
          <w:tcPr>
            <w:tcW w:w="1956" w:type="dxa"/>
            <w:vAlign w:val="center"/>
          </w:tcPr>
          <w:p>
            <w:pPr>
              <w:spacing w:line="360" w:lineRule="auto"/>
              <w:rPr>
                <w:rFonts w:hint="eastAsia" w:ascii="宋体" w:hAnsi="宋体" w:cs="宋体"/>
                <w:sz w:val="24"/>
                <w:szCs w:val="24"/>
              </w:rPr>
            </w:pPr>
          </w:p>
        </w:tc>
        <w:tc>
          <w:tcPr>
            <w:tcW w:w="2413" w:type="dxa"/>
            <w:vAlign w:val="center"/>
          </w:tcPr>
          <w:p>
            <w:pPr>
              <w:spacing w:line="360" w:lineRule="auto"/>
              <w:rPr>
                <w:rFonts w:hint="eastAsia" w:ascii="宋体" w:hAnsi="宋体" w:cs="宋体"/>
                <w:sz w:val="24"/>
                <w:szCs w:val="24"/>
              </w:rPr>
            </w:pPr>
          </w:p>
        </w:tc>
        <w:tc>
          <w:tcPr>
            <w:tcW w:w="2310" w:type="dxa"/>
            <w:vAlign w:val="center"/>
          </w:tcPr>
          <w:p>
            <w:pPr>
              <w:spacing w:line="360" w:lineRule="auto"/>
              <w:rPr>
                <w:rFonts w:hint="eastAsia" w:ascii="宋体" w:hAnsi="宋体" w:cs="宋体"/>
                <w:sz w:val="24"/>
                <w:szCs w:val="24"/>
              </w:rPr>
            </w:pPr>
          </w:p>
        </w:tc>
        <w:tc>
          <w:tcPr>
            <w:tcW w:w="1302" w:type="dxa"/>
            <w:vAlign w:val="center"/>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sz w:val="24"/>
                <w:szCs w:val="24"/>
              </w:rPr>
            </w:pPr>
          </w:p>
        </w:tc>
        <w:tc>
          <w:tcPr>
            <w:tcW w:w="1956" w:type="dxa"/>
            <w:vAlign w:val="center"/>
          </w:tcPr>
          <w:p>
            <w:pPr>
              <w:spacing w:line="360" w:lineRule="auto"/>
              <w:rPr>
                <w:rFonts w:hint="eastAsia" w:ascii="宋体" w:hAnsi="宋体" w:cs="宋体"/>
                <w:sz w:val="24"/>
                <w:szCs w:val="24"/>
              </w:rPr>
            </w:pPr>
          </w:p>
        </w:tc>
        <w:tc>
          <w:tcPr>
            <w:tcW w:w="2413" w:type="dxa"/>
            <w:vAlign w:val="center"/>
          </w:tcPr>
          <w:p>
            <w:pPr>
              <w:spacing w:line="360" w:lineRule="auto"/>
              <w:rPr>
                <w:rFonts w:hint="eastAsia" w:ascii="宋体" w:hAnsi="宋体" w:cs="宋体"/>
                <w:sz w:val="24"/>
                <w:szCs w:val="24"/>
              </w:rPr>
            </w:pPr>
          </w:p>
        </w:tc>
        <w:tc>
          <w:tcPr>
            <w:tcW w:w="2310" w:type="dxa"/>
            <w:vAlign w:val="center"/>
          </w:tcPr>
          <w:p>
            <w:pPr>
              <w:spacing w:line="360" w:lineRule="auto"/>
              <w:rPr>
                <w:rFonts w:hint="eastAsia" w:ascii="宋体" w:hAnsi="宋体" w:cs="宋体"/>
                <w:sz w:val="24"/>
                <w:szCs w:val="24"/>
              </w:rPr>
            </w:pPr>
          </w:p>
        </w:tc>
        <w:tc>
          <w:tcPr>
            <w:tcW w:w="1302" w:type="dxa"/>
            <w:vAlign w:val="center"/>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sz w:val="24"/>
                <w:szCs w:val="24"/>
              </w:rPr>
            </w:pPr>
          </w:p>
        </w:tc>
        <w:tc>
          <w:tcPr>
            <w:tcW w:w="1956" w:type="dxa"/>
            <w:vAlign w:val="center"/>
          </w:tcPr>
          <w:p>
            <w:pPr>
              <w:spacing w:line="360" w:lineRule="auto"/>
              <w:rPr>
                <w:rFonts w:hint="eastAsia" w:ascii="宋体" w:hAnsi="宋体" w:cs="宋体"/>
                <w:sz w:val="24"/>
                <w:szCs w:val="24"/>
              </w:rPr>
            </w:pPr>
          </w:p>
        </w:tc>
        <w:tc>
          <w:tcPr>
            <w:tcW w:w="2413" w:type="dxa"/>
            <w:vAlign w:val="center"/>
          </w:tcPr>
          <w:p>
            <w:pPr>
              <w:spacing w:line="360" w:lineRule="auto"/>
              <w:rPr>
                <w:rFonts w:hint="eastAsia" w:ascii="宋体" w:hAnsi="宋体" w:cs="宋体"/>
                <w:sz w:val="24"/>
                <w:szCs w:val="24"/>
              </w:rPr>
            </w:pPr>
          </w:p>
        </w:tc>
        <w:tc>
          <w:tcPr>
            <w:tcW w:w="2310" w:type="dxa"/>
            <w:vAlign w:val="center"/>
          </w:tcPr>
          <w:p>
            <w:pPr>
              <w:spacing w:line="360" w:lineRule="auto"/>
              <w:rPr>
                <w:rFonts w:hint="eastAsia" w:ascii="宋体" w:hAnsi="宋体" w:cs="宋体"/>
                <w:sz w:val="24"/>
                <w:szCs w:val="24"/>
              </w:rPr>
            </w:pPr>
          </w:p>
        </w:tc>
        <w:tc>
          <w:tcPr>
            <w:tcW w:w="1302" w:type="dxa"/>
            <w:vAlign w:val="center"/>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sz w:val="24"/>
                <w:szCs w:val="24"/>
              </w:rPr>
            </w:pPr>
          </w:p>
        </w:tc>
        <w:tc>
          <w:tcPr>
            <w:tcW w:w="1956" w:type="dxa"/>
            <w:vAlign w:val="center"/>
          </w:tcPr>
          <w:p>
            <w:pPr>
              <w:spacing w:line="360" w:lineRule="auto"/>
              <w:rPr>
                <w:rFonts w:hint="eastAsia" w:ascii="宋体" w:hAnsi="宋体" w:cs="宋体"/>
                <w:sz w:val="24"/>
                <w:szCs w:val="24"/>
              </w:rPr>
            </w:pPr>
          </w:p>
        </w:tc>
        <w:tc>
          <w:tcPr>
            <w:tcW w:w="2413" w:type="dxa"/>
            <w:vAlign w:val="center"/>
          </w:tcPr>
          <w:p>
            <w:pPr>
              <w:spacing w:line="360" w:lineRule="auto"/>
              <w:rPr>
                <w:rFonts w:hint="eastAsia" w:ascii="宋体" w:hAnsi="宋体" w:cs="宋体"/>
                <w:sz w:val="24"/>
                <w:szCs w:val="24"/>
              </w:rPr>
            </w:pPr>
          </w:p>
        </w:tc>
        <w:tc>
          <w:tcPr>
            <w:tcW w:w="2310" w:type="dxa"/>
            <w:vAlign w:val="center"/>
          </w:tcPr>
          <w:p>
            <w:pPr>
              <w:spacing w:line="360" w:lineRule="auto"/>
              <w:rPr>
                <w:rFonts w:hint="eastAsia" w:ascii="宋体" w:hAnsi="宋体" w:cs="宋体"/>
                <w:sz w:val="24"/>
                <w:szCs w:val="24"/>
              </w:rPr>
            </w:pPr>
          </w:p>
        </w:tc>
        <w:tc>
          <w:tcPr>
            <w:tcW w:w="1302" w:type="dxa"/>
            <w:vAlign w:val="center"/>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sz w:val="24"/>
                <w:szCs w:val="24"/>
              </w:rPr>
            </w:pPr>
          </w:p>
        </w:tc>
        <w:tc>
          <w:tcPr>
            <w:tcW w:w="1956" w:type="dxa"/>
            <w:vAlign w:val="center"/>
          </w:tcPr>
          <w:p>
            <w:pPr>
              <w:spacing w:line="360" w:lineRule="auto"/>
              <w:rPr>
                <w:rFonts w:hint="eastAsia" w:ascii="宋体" w:hAnsi="宋体" w:cs="宋体"/>
                <w:sz w:val="24"/>
                <w:szCs w:val="24"/>
              </w:rPr>
            </w:pPr>
          </w:p>
        </w:tc>
        <w:tc>
          <w:tcPr>
            <w:tcW w:w="2413" w:type="dxa"/>
            <w:vAlign w:val="center"/>
          </w:tcPr>
          <w:p>
            <w:pPr>
              <w:spacing w:line="360" w:lineRule="auto"/>
              <w:rPr>
                <w:rFonts w:hint="eastAsia" w:ascii="宋体" w:hAnsi="宋体" w:cs="宋体"/>
                <w:sz w:val="24"/>
                <w:szCs w:val="24"/>
              </w:rPr>
            </w:pPr>
          </w:p>
        </w:tc>
        <w:tc>
          <w:tcPr>
            <w:tcW w:w="2310" w:type="dxa"/>
            <w:vAlign w:val="center"/>
          </w:tcPr>
          <w:p>
            <w:pPr>
              <w:spacing w:line="360" w:lineRule="auto"/>
              <w:rPr>
                <w:rFonts w:hint="eastAsia" w:ascii="宋体" w:hAnsi="宋体" w:cs="宋体"/>
                <w:sz w:val="24"/>
                <w:szCs w:val="24"/>
              </w:rPr>
            </w:pPr>
          </w:p>
        </w:tc>
        <w:tc>
          <w:tcPr>
            <w:tcW w:w="1302" w:type="dxa"/>
            <w:vAlign w:val="center"/>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sz w:val="24"/>
                <w:szCs w:val="24"/>
              </w:rPr>
            </w:pPr>
          </w:p>
        </w:tc>
        <w:tc>
          <w:tcPr>
            <w:tcW w:w="1956" w:type="dxa"/>
            <w:vAlign w:val="center"/>
          </w:tcPr>
          <w:p>
            <w:pPr>
              <w:spacing w:line="360" w:lineRule="auto"/>
              <w:rPr>
                <w:rFonts w:hint="eastAsia" w:ascii="宋体" w:hAnsi="宋体" w:cs="宋体"/>
                <w:sz w:val="24"/>
                <w:szCs w:val="24"/>
              </w:rPr>
            </w:pPr>
          </w:p>
        </w:tc>
        <w:tc>
          <w:tcPr>
            <w:tcW w:w="2413" w:type="dxa"/>
            <w:vAlign w:val="center"/>
          </w:tcPr>
          <w:p>
            <w:pPr>
              <w:spacing w:line="360" w:lineRule="auto"/>
              <w:rPr>
                <w:rFonts w:hint="eastAsia" w:ascii="宋体" w:hAnsi="宋体" w:cs="宋体"/>
                <w:sz w:val="24"/>
                <w:szCs w:val="24"/>
              </w:rPr>
            </w:pPr>
          </w:p>
        </w:tc>
        <w:tc>
          <w:tcPr>
            <w:tcW w:w="2310" w:type="dxa"/>
            <w:vAlign w:val="center"/>
          </w:tcPr>
          <w:p>
            <w:pPr>
              <w:spacing w:line="360" w:lineRule="auto"/>
              <w:rPr>
                <w:rFonts w:hint="eastAsia" w:ascii="宋体" w:hAnsi="宋体" w:cs="宋体"/>
                <w:sz w:val="24"/>
                <w:szCs w:val="24"/>
              </w:rPr>
            </w:pPr>
          </w:p>
        </w:tc>
        <w:tc>
          <w:tcPr>
            <w:tcW w:w="1302" w:type="dxa"/>
            <w:vAlign w:val="center"/>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sz w:val="24"/>
                <w:szCs w:val="24"/>
              </w:rPr>
            </w:pPr>
          </w:p>
        </w:tc>
        <w:tc>
          <w:tcPr>
            <w:tcW w:w="1956" w:type="dxa"/>
            <w:vAlign w:val="center"/>
          </w:tcPr>
          <w:p>
            <w:pPr>
              <w:spacing w:line="360" w:lineRule="auto"/>
              <w:rPr>
                <w:rFonts w:hint="eastAsia" w:ascii="宋体" w:hAnsi="宋体" w:cs="宋体"/>
                <w:sz w:val="24"/>
                <w:szCs w:val="24"/>
              </w:rPr>
            </w:pPr>
          </w:p>
        </w:tc>
        <w:tc>
          <w:tcPr>
            <w:tcW w:w="2413" w:type="dxa"/>
            <w:vAlign w:val="center"/>
          </w:tcPr>
          <w:p>
            <w:pPr>
              <w:spacing w:line="360" w:lineRule="auto"/>
              <w:rPr>
                <w:rFonts w:hint="eastAsia" w:ascii="宋体" w:hAnsi="宋体" w:cs="宋体"/>
                <w:sz w:val="24"/>
                <w:szCs w:val="24"/>
              </w:rPr>
            </w:pPr>
          </w:p>
        </w:tc>
        <w:tc>
          <w:tcPr>
            <w:tcW w:w="2310" w:type="dxa"/>
            <w:vAlign w:val="center"/>
          </w:tcPr>
          <w:p>
            <w:pPr>
              <w:spacing w:line="360" w:lineRule="auto"/>
              <w:rPr>
                <w:rFonts w:hint="eastAsia" w:ascii="宋体" w:hAnsi="宋体" w:cs="宋体"/>
                <w:sz w:val="24"/>
                <w:szCs w:val="24"/>
              </w:rPr>
            </w:pPr>
          </w:p>
        </w:tc>
        <w:tc>
          <w:tcPr>
            <w:tcW w:w="1302" w:type="dxa"/>
            <w:vAlign w:val="center"/>
          </w:tcPr>
          <w:p>
            <w:pPr>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95" w:type="dxa"/>
            <w:vAlign w:val="center"/>
          </w:tcPr>
          <w:p>
            <w:pPr>
              <w:spacing w:line="360" w:lineRule="auto"/>
              <w:rPr>
                <w:rFonts w:hint="eastAsia" w:ascii="宋体" w:hAnsi="宋体" w:cs="宋体"/>
                <w:sz w:val="24"/>
                <w:szCs w:val="24"/>
              </w:rPr>
            </w:pPr>
          </w:p>
        </w:tc>
        <w:tc>
          <w:tcPr>
            <w:tcW w:w="1956" w:type="dxa"/>
            <w:vAlign w:val="center"/>
          </w:tcPr>
          <w:p>
            <w:pPr>
              <w:spacing w:line="360" w:lineRule="auto"/>
              <w:rPr>
                <w:rFonts w:hint="eastAsia" w:ascii="宋体" w:hAnsi="宋体" w:cs="宋体"/>
                <w:sz w:val="24"/>
                <w:szCs w:val="24"/>
              </w:rPr>
            </w:pPr>
          </w:p>
        </w:tc>
        <w:tc>
          <w:tcPr>
            <w:tcW w:w="2413" w:type="dxa"/>
            <w:vAlign w:val="center"/>
          </w:tcPr>
          <w:p>
            <w:pPr>
              <w:spacing w:line="360" w:lineRule="auto"/>
              <w:rPr>
                <w:rFonts w:hint="eastAsia" w:ascii="宋体" w:hAnsi="宋体" w:cs="宋体"/>
                <w:sz w:val="24"/>
                <w:szCs w:val="24"/>
              </w:rPr>
            </w:pPr>
          </w:p>
        </w:tc>
        <w:tc>
          <w:tcPr>
            <w:tcW w:w="2310" w:type="dxa"/>
            <w:vAlign w:val="center"/>
          </w:tcPr>
          <w:p>
            <w:pPr>
              <w:spacing w:line="360" w:lineRule="auto"/>
              <w:rPr>
                <w:rFonts w:hint="eastAsia" w:ascii="宋体" w:hAnsi="宋体" w:cs="宋体"/>
                <w:sz w:val="24"/>
                <w:szCs w:val="24"/>
              </w:rPr>
            </w:pPr>
          </w:p>
        </w:tc>
        <w:tc>
          <w:tcPr>
            <w:tcW w:w="1302" w:type="dxa"/>
            <w:vAlign w:val="center"/>
          </w:tcPr>
          <w:p>
            <w:pPr>
              <w:spacing w:line="360" w:lineRule="auto"/>
              <w:rPr>
                <w:rFonts w:hint="eastAsia" w:ascii="宋体" w:hAnsi="宋体" w:cs="宋体"/>
                <w:sz w:val="24"/>
                <w:szCs w:val="24"/>
              </w:rPr>
            </w:pPr>
          </w:p>
        </w:tc>
      </w:tr>
    </w:tbl>
    <w:p>
      <w:pPr>
        <w:pStyle w:val="76"/>
        <w:spacing w:before="0" w:after="0" w:afterLines="0"/>
        <w:ind w:left="400" w:leftChars="200"/>
        <w:rPr>
          <w:rFonts w:hint="eastAsia" w:cs="宋体"/>
          <w:kern w:val="2"/>
          <w:szCs w:val="24"/>
        </w:rPr>
      </w:pPr>
      <w:r>
        <w:rPr>
          <w:rFonts w:hint="eastAsia" w:cs="宋体"/>
          <w:kern w:val="2"/>
        </w:rPr>
        <w:t>参选人全称（盖公章）：</w:t>
      </w:r>
    </w:p>
    <w:p>
      <w:pPr>
        <w:spacing w:before="120" w:after="120" w:line="360" w:lineRule="auto"/>
        <w:ind w:left="400" w:leftChars="200"/>
        <w:rPr>
          <w:rFonts w:hint="eastAsia" w:ascii="宋体" w:hAnsi="宋体" w:cs="宋体"/>
          <w:sz w:val="24"/>
          <w:szCs w:val="24"/>
          <w:u w:val="single"/>
        </w:rPr>
      </w:pPr>
      <w:r>
        <w:rPr>
          <w:rFonts w:hint="eastAsia" w:ascii="宋体" w:hAnsi="宋体" w:cs="宋体"/>
          <w:sz w:val="24"/>
          <w:szCs w:val="24"/>
        </w:rPr>
        <w:t>参选人代表签字：</w:t>
      </w:r>
      <w:r>
        <w:rPr>
          <w:rFonts w:hint="eastAsia" w:ascii="宋体" w:hAnsi="宋体" w:cs="宋体"/>
          <w:sz w:val="24"/>
          <w:szCs w:val="24"/>
          <w:u w:val="single"/>
        </w:rPr>
        <w:t xml:space="preserve">                           </w:t>
      </w:r>
    </w:p>
    <w:p>
      <w:pPr>
        <w:spacing w:line="360" w:lineRule="auto"/>
        <w:ind w:left="400" w:leftChars="200"/>
        <w:rPr>
          <w:rFonts w:hint="eastAsia" w:ascii="宋体" w:hAnsi="宋体" w:cs="宋体"/>
          <w:sz w:val="24"/>
        </w:rPr>
      </w:pPr>
      <w:r>
        <w:rPr>
          <w:rFonts w:hint="eastAsia" w:ascii="宋体" w:hAnsi="宋体" w:cs="宋体"/>
          <w:sz w:val="24"/>
        </w:rPr>
        <w:t>职    务：</w:t>
      </w:r>
    </w:p>
    <w:p>
      <w:pPr>
        <w:spacing w:line="360" w:lineRule="auto"/>
        <w:ind w:left="400" w:leftChars="200"/>
        <w:rPr>
          <w:rFonts w:hint="eastAsia" w:ascii="宋体" w:hAnsi="宋体" w:cs="宋体"/>
          <w:sz w:val="24"/>
        </w:rPr>
      </w:pPr>
      <w:r>
        <w:rPr>
          <w:rFonts w:hint="eastAsia" w:ascii="宋体" w:hAnsi="宋体" w:cs="宋体"/>
          <w:sz w:val="24"/>
        </w:rPr>
        <w:t>日    期：     年   月   日</w:t>
      </w:r>
    </w:p>
    <w:p>
      <w:pPr>
        <w:snapToGrid w:val="0"/>
        <w:spacing w:line="360" w:lineRule="auto"/>
        <w:rPr>
          <w:rFonts w:ascii="宋体" w:hAnsi="宋体" w:cs="宋体"/>
          <w:sz w:val="28"/>
          <w:szCs w:val="28"/>
        </w:rPr>
      </w:pPr>
    </w:p>
    <w:p>
      <w:pPr>
        <w:snapToGrid w:val="0"/>
        <w:spacing w:line="360" w:lineRule="auto"/>
        <w:rPr>
          <w:rFonts w:ascii="宋体" w:hAnsi="宋体" w:cs="宋体"/>
          <w:sz w:val="28"/>
          <w:szCs w:val="28"/>
        </w:rPr>
      </w:pPr>
    </w:p>
    <w:p>
      <w:pPr>
        <w:snapToGrid w:val="0"/>
        <w:spacing w:line="360" w:lineRule="auto"/>
        <w:jc w:val="left"/>
        <w:rPr>
          <w:rFonts w:ascii="宋体" w:hAnsi="宋体" w:cs="宋体"/>
          <w:sz w:val="32"/>
          <w:szCs w:val="32"/>
        </w:rPr>
      </w:pPr>
      <w:r>
        <w:rPr>
          <w:rFonts w:hint="eastAsia" w:ascii="宋体" w:hAnsi="宋体" w:cs="宋体"/>
          <w:sz w:val="32"/>
          <w:szCs w:val="32"/>
        </w:rPr>
        <w:t>附件</w:t>
      </w:r>
      <w:r>
        <w:rPr>
          <w:rFonts w:hint="eastAsia" w:ascii="宋体" w:hAnsi="宋体" w:cs="宋体"/>
          <w:sz w:val="32"/>
          <w:szCs w:val="32"/>
          <w:lang w:eastAsia="zh-CN"/>
        </w:rPr>
        <w:t>七</w:t>
      </w:r>
      <w:r>
        <w:rPr>
          <w:rFonts w:hint="eastAsia" w:ascii="宋体" w:hAnsi="宋体" w:cs="宋体"/>
          <w:sz w:val="32"/>
          <w:szCs w:val="32"/>
        </w:rPr>
        <w:t>：</w:t>
      </w:r>
    </w:p>
    <w:p>
      <w:pPr>
        <w:snapToGrid w:val="0"/>
        <w:spacing w:line="360" w:lineRule="auto"/>
        <w:jc w:val="center"/>
        <w:rPr>
          <w:rFonts w:ascii="宋体" w:hAnsi="宋体"/>
          <w:b/>
          <w:bCs/>
          <w:sz w:val="32"/>
          <w:szCs w:val="32"/>
        </w:rPr>
      </w:pPr>
      <w:r>
        <w:rPr>
          <w:rFonts w:hint="eastAsia" w:ascii="宋体" w:hAnsi="宋体"/>
          <w:b/>
          <w:bCs/>
          <w:sz w:val="32"/>
          <w:szCs w:val="32"/>
        </w:rPr>
        <w:t>承诺函</w:t>
      </w:r>
    </w:p>
    <w:p>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福建省石油化学工业设计院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z w:val="24"/>
          <w:szCs w:val="24"/>
          <w:lang w:val="en-US" w:eastAsia="zh-CN"/>
        </w:rPr>
      </w:pPr>
      <w:r>
        <w:rPr>
          <w:rFonts w:hint="eastAsia" w:ascii="宋体" w:hAnsi="宋体"/>
          <w:sz w:val="24"/>
          <w:szCs w:val="24"/>
        </w:rPr>
        <w:t>我方为对福建省</w:t>
      </w:r>
      <w:r>
        <w:rPr>
          <w:rFonts w:hint="eastAsia" w:ascii="宋体" w:hAnsi="宋体"/>
          <w:sz w:val="24"/>
          <w:szCs w:val="24"/>
          <w:lang w:val="en-US" w:eastAsia="zh-CN"/>
        </w:rPr>
        <w:t>石油化学工业设计院电子文档安全保护系统采购项目自主比选文件表示完全响应，遵照公告的要求，特此确认并承诺：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z w:val="24"/>
          <w:szCs w:val="24"/>
          <w:lang w:val="en-US" w:eastAsia="zh-CN"/>
        </w:rPr>
      </w:pPr>
      <w:r>
        <w:rPr>
          <w:rFonts w:hint="eastAsia" w:ascii="宋体" w:hAnsi="宋体"/>
          <w:sz w:val="24"/>
          <w:szCs w:val="24"/>
          <w:lang w:val="en-US" w:eastAsia="zh-CN"/>
        </w:rPr>
        <w:t>1、我方确认，我方已仔细阅读并研究了贵方的公告及其附件，我方完全熟悉其中的要求、条款和条件，并充分了解比选情况。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z w:val="24"/>
          <w:szCs w:val="24"/>
          <w:lang w:val="en-US" w:eastAsia="zh-CN"/>
        </w:rPr>
      </w:pPr>
      <w:r>
        <w:rPr>
          <w:rFonts w:hint="eastAsia" w:ascii="宋体" w:hAnsi="宋体"/>
          <w:sz w:val="24"/>
          <w:szCs w:val="24"/>
          <w:lang w:val="en-US" w:eastAsia="zh-CN"/>
        </w:rPr>
        <w:t>2、我方确认，我方完全同意比选文件制定的交易规则，接受比选文件中所制定的各项标准。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z w:val="24"/>
          <w:szCs w:val="24"/>
          <w:lang w:val="en-US" w:eastAsia="zh-CN"/>
        </w:rPr>
      </w:pPr>
      <w:r>
        <w:rPr>
          <w:rFonts w:hint="eastAsia" w:ascii="宋体" w:hAnsi="宋体"/>
          <w:sz w:val="24"/>
          <w:szCs w:val="24"/>
          <w:lang w:val="en-US" w:eastAsia="zh-CN"/>
        </w:rPr>
        <w:t>3、我方承诺，我方为比选所提供的材料均为真实、合法、完整。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z w:val="24"/>
          <w:szCs w:val="24"/>
          <w:lang w:val="en-US" w:eastAsia="zh-CN"/>
        </w:rPr>
      </w:pPr>
      <w:r>
        <w:rPr>
          <w:rFonts w:hint="eastAsia" w:ascii="宋体" w:hAnsi="宋体"/>
          <w:sz w:val="24"/>
          <w:szCs w:val="24"/>
          <w:lang w:val="en-US" w:eastAsia="zh-CN"/>
        </w:rPr>
        <w:t>4、我方承诺：接受中选后福建省石油化学工业设计院对我方合同授予前的资格审查工作。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sz w:val="24"/>
          <w:szCs w:val="24"/>
          <w:lang w:val="en-US" w:eastAsia="zh-CN"/>
        </w:rPr>
      </w:pPr>
      <w:r>
        <w:rPr>
          <w:rFonts w:hint="eastAsia" w:ascii="宋体" w:hAnsi="宋体"/>
          <w:sz w:val="24"/>
          <w:szCs w:val="24"/>
          <w:lang w:val="en-US" w:eastAsia="zh-CN"/>
        </w:rPr>
        <w:t>5、我方保证：我方确认，我方完全接受电子文档安全保护系统采购项目比选文件、附件合同的全部条款。自收到该项目中选通知次日起10个工作日内，我方将与</w:t>
      </w:r>
      <w:r>
        <w:rPr>
          <w:rFonts w:hint="eastAsia" w:ascii="宋体" w:hAnsi="宋体"/>
          <w:sz w:val="24"/>
          <w:szCs w:val="24"/>
        </w:rPr>
        <w:t>福建省</w:t>
      </w:r>
      <w:r>
        <w:rPr>
          <w:rFonts w:hint="eastAsia" w:ascii="宋体" w:hAnsi="宋体"/>
          <w:sz w:val="24"/>
          <w:szCs w:val="24"/>
          <w:lang w:val="en-US" w:eastAsia="zh-CN"/>
        </w:rPr>
        <w:t>石油化学工业设计院签订《电子文档安全保护系统技术服务合同》。否则，视为本单位自动</w:t>
      </w:r>
      <w:r>
        <w:rPr>
          <w:rFonts w:hint="eastAsia" w:ascii="宋体" w:hAnsi="宋体"/>
          <w:sz w:val="24"/>
          <w:szCs w:val="24"/>
        </w:rPr>
        <w:t>弃权，</w:t>
      </w:r>
      <w:r>
        <w:rPr>
          <w:rFonts w:ascii="宋体" w:hAnsi="宋体"/>
          <w:sz w:val="24"/>
          <w:szCs w:val="24"/>
        </w:rPr>
        <w:t>并承担相应的法律责任</w:t>
      </w:r>
      <w:r>
        <w:rPr>
          <w:rFonts w:hint="eastAsia" w:ascii="宋体" w:hAnsi="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ascii="宋体" w:hAnsi="宋体"/>
          <w:sz w:val="24"/>
          <w:szCs w:val="24"/>
        </w:rPr>
      </w:pPr>
      <w:r>
        <w:rPr>
          <w:rFonts w:hint="eastAsia" w:ascii="宋体" w:hAnsi="宋体"/>
          <w:sz w:val="24"/>
          <w:szCs w:val="24"/>
          <w:lang w:val="en-US" w:eastAsia="zh-CN"/>
        </w:rPr>
        <w:t>特此承诺。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ascii="宋体" w:hAnsi="宋体"/>
          <w:sz w:val="24"/>
          <w:szCs w:val="24"/>
        </w:rPr>
      </w:pPr>
      <w:r>
        <w:rPr>
          <w:rFonts w:hint="eastAsia" w:ascii="宋体" w:hAnsi="宋体"/>
          <w:sz w:val="24"/>
          <w:szCs w:val="24"/>
          <w:lang w:eastAsia="zh-CN"/>
        </w:rPr>
        <w:t>参</w:t>
      </w:r>
      <w:r>
        <w:rPr>
          <w:rFonts w:hint="eastAsia" w:ascii="宋体" w:hAnsi="宋体"/>
          <w:sz w:val="24"/>
          <w:szCs w:val="24"/>
        </w:rPr>
        <w:t>选</w:t>
      </w:r>
      <w:r>
        <w:rPr>
          <w:rFonts w:hint="eastAsia" w:ascii="宋体" w:hAnsi="宋体"/>
          <w:sz w:val="24"/>
          <w:szCs w:val="24"/>
          <w:lang w:eastAsia="zh-CN"/>
        </w:rPr>
        <w:t>人</w:t>
      </w:r>
      <w:r>
        <w:rPr>
          <w:rFonts w:hint="eastAsia" w:ascii="宋体" w:hAnsi="宋体"/>
          <w:sz w:val="24"/>
          <w:szCs w:val="24"/>
        </w:rPr>
        <w:t xml:space="preserve">（盖章）：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 xml:space="preserve">法定代表人（签字）：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z w:val="24"/>
          <w:szCs w:val="24"/>
        </w:rPr>
      </w:pPr>
      <w:r>
        <w:rPr>
          <w:rFonts w:hint="eastAsia" w:ascii="宋体" w:hAnsi="宋体"/>
          <w:sz w:val="24"/>
          <w:szCs w:val="24"/>
        </w:rPr>
        <w:t xml:space="preserve">地  址：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z w:val="24"/>
          <w:szCs w:val="24"/>
        </w:rPr>
      </w:pPr>
      <w:r>
        <w:rPr>
          <w:rFonts w:hint="eastAsia" w:ascii="宋体" w:hAnsi="宋体"/>
          <w:sz w:val="24"/>
          <w:szCs w:val="24"/>
        </w:rPr>
        <w:t xml:space="preserve">联系人：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z w:val="24"/>
          <w:szCs w:val="24"/>
        </w:rPr>
      </w:pPr>
      <w:r>
        <w:rPr>
          <w:rFonts w:hint="eastAsia" w:ascii="宋体" w:hAnsi="宋体"/>
          <w:sz w:val="24"/>
          <w:szCs w:val="24"/>
        </w:rPr>
        <w:t xml:space="preserve">电  话：                               </w:t>
      </w:r>
    </w:p>
    <w:p>
      <w:pPr>
        <w:keepNext w:val="0"/>
        <w:keepLines w:val="0"/>
        <w:pageBreakBefore w:val="0"/>
        <w:widowControl w:val="0"/>
        <w:kinsoku/>
        <w:wordWrap/>
        <w:overflowPunct/>
        <w:topLinePunct w:val="0"/>
        <w:autoSpaceDE/>
        <w:autoSpaceDN/>
        <w:bidi w:val="0"/>
        <w:adjustRightInd w:val="0"/>
        <w:snapToGrid w:val="0"/>
        <w:spacing w:line="360" w:lineRule="auto"/>
        <w:ind w:firstLine="5040" w:firstLineChars="2100"/>
        <w:textAlignment w:val="baseline"/>
        <w:rPr>
          <w:rFonts w:hint="eastAsia" w:ascii="宋体" w:hAnsi="宋体"/>
          <w:sz w:val="24"/>
          <w:szCs w:val="24"/>
        </w:rPr>
      </w:pPr>
      <w:r>
        <w:rPr>
          <w:rFonts w:hint="eastAsia" w:ascii="宋体" w:hAnsi="宋体"/>
          <w:sz w:val="24"/>
          <w:szCs w:val="24"/>
        </w:rPr>
        <w:t xml:space="preserve">  年    月    日</w:t>
      </w:r>
    </w:p>
    <w:p>
      <w:pPr>
        <w:snapToGrid w:val="0"/>
        <w:spacing w:line="360" w:lineRule="auto"/>
        <w:ind w:firstLine="5880" w:firstLineChars="2100"/>
        <w:rPr>
          <w:rFonts w:hint="eastAsia" w:ascii="宋体" w:hAnsi="宋体"/>
          <w:sz w:val="28"/>
          <w:szCs w:val="28"/>
        </w:rPr>
      </w:pPr>
    </w:p>
    <w:p>
      <w:pPr>
        <w:snapToGrid w:val="0"/>
        <w:spacing w:line="360" w:lineRule="auto"/>
        <w:rPr>
          <w:rFonts w:hint="eastAsia" w:ascii="宋体" w:hAnsi="宋体"/>
          <w:sz w:val="28"/>
          <w:szCs w:val="28"/>
        </w:rPr>
      </w:pPr>
    </w:p>
    <w:p>
      <w:pPr>
        <w:pStyle w:val="2"/>
        <w:rPr>
          <w:rFonts w:hint="eastAsia"/>
        </w:rPr>
      </w:pPr>
    </w:p>
    <w:p>
      <w:pPr>
        <w:pStyle w:val="2"/>
        <w:rPr>
          <w:rFonts w:hint="eastAsia"/>
        </w:rPr>
      </w:pPr>
    </w:p>
    <w:p>
      <w:pPr>
        <w:pStyle w:val="2"/>
        <w:rPr>
          <w:rFonts w:hint="eastAsia" w:ascii="宋体" w:hAnsi="宋体"/>
          <w:sz w:val="28"/>
          <w:szCs w:val="28"/>
        </w:rPr>
      </w:pPr>
    </w:p>
    <w:p>
      <w:pPr>
        <w:spacing w:line="360" w:lineRule="auto"/>
        <w:jc w:val="left"/>
        <w:rPr>
          <w:rFonts w:hint="eastAsia"/>
          <w:b/>
          <w:sz w:val="36"/>
          <w:szCs w:val="36"/>
        </w:rPr>
      </w:pPr>
      <w:r>
        <w:rPr>
          <w:rFonts w:hint="eastAsia" w:ascii="宋体" w:hAnsi="宋体" w:cs="宋体"/>
          <w:sz w:val="32"/>
          <w:szCs w:val="32"/>
        </w:rPr>
        <w:t>附件</w:t>
      </w:r>
      <w:r>
        <w:rPr>
          <w:rFonts w:hint="eastAsia" w:ascii="宋体" w:hAnsi="宋体" w:cs="宋体"/>
          <w:sz w:val="32"/>
          <w:szCs w:val="32"/>
          <w:lang w:eastAsia="zh-CN"/>
        </w:rPr>
        <w:t>八：</w:t>
      </w:r>
    </w:p>
    <w:p>
      <w:pPr>
        <w:spacing w:line="360" w:lineRule="auto"/>
        <w:jc w:val="center"/>
        <w:rPr>
          <w:rFonts w:hint="eastAsia" w:eastAsia="宋体"/>
          <w:b/>
          <w:sz w:val="32"/>
          <w:szCs w:val="32"/>
          <w:lang w:eastAsia="zh-CN"/>
        </w:rPr>
      </w:pPr>
      <w:r>
        <w:rPr>
          <w:rFonts w:hint="eastAsia"/>
          <w:b/>
          <w:sz w:val="32"/>
          <w:szCs w:val="32"/>
        </w:rPr>
        <w:t>技术</w:t>
      </w:r>
      <w:r>
        <w:rPr>
          <w:rFonts w:hint="eastAsia"/>
          <w:b/>
          <w:sz w:val="32"/>
          <w:szCs w:val="32"/>
          <w:lang w:eastAsia="zh-CN"/>
        </w:rPr>
        <w:t>服务</w:t>
      </w:r>
      <w:r>
        <w:rPr>
          <w:rFonts w:hint="eastAsia"/>
          <w:b/>
          <w:sz w:val="32"/>
          <w:szCs w:val="32"/>
        </w:rPr>
        <w:t>（售后服务方案）</w:t>
      </w:r>
    </w:p>
    <w:p>
      <w:pPr>
        <w:pStyle w:val="2"/>
        <w:rPr>
          <w:rFonts w:hint="eastAsia"/>
        </w:rPr>
      </w:pPr>
    </w:p>
    <w:p>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jc w:val="left"/>
        <w:textAlignment w:val="baseline"/>
        <w:rPr>
          <w:rFonts w:hint="eastAsia" w:ascii="宋体" w:hAnsi="宋体"/>
          <w:color w:val="auto"/>
          <w:sz w:val="24"/>
          <w:szCs w:val="24"/>
        </w:rPr>
      </w:pPr>
      <w:r>
        <w:rPr>
          <w:rFonts w:hint="eastAsia"/>
          <w:color w:val="auto"/>
          <w:sz w:val="24"/>
          <w:szCs w:val="24"/>
        </w:rPr>
        <w:t>对</w:t>
      </w:r>
      <w:r>
        <w:rPr>
          <w:rFonts w:hint="eastAsia"/>
          <w:color w:val="auto"/>
          <w:sz w:val="24"/>
          <w:szCs w:val="24"/>
          <w:lang w:eastAsia="zh-CN"/>
        </w:rPr>
        <w:t>产品质量保证、</w:t>
      </w:r>
      <w:r>
        <w:rPr>
          <w:rFonts w:hint="eastAsia" w:ascii="宋体" w:hAnsi="宋体"/>
          <w:color w:val="auto"/>
          <w:sz w:val="24"/>
          <w:szCs w:val="24"/>
        </w:rPr>
        <w:t>免费售后服务期限、方式，免费售后服务结束后的服务方式、收费标准，培训类型等做出详细阐述</w:t>
      </w:r>
    </w:p>
    <w:p>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jc w:val="left"/>
        <w:textAlignment w:val="baseline"/>
        <w:rPr>
          <w:rFonts w:hint="eastAsia" w:ascii="宋体" w:hAnsi="宋体"/>
          <w:color w:val="auto"/>
          <w:sz w:val="24"/>
          <w:szCs w:val="24"/>
        </w:rPr>
      </w:pPr>
      <w:r>
        <w:rPr>
          <w:rFonts w:hint="eastAsia" w:ascii="宋体" w:hAnsi="宋体"/>
          <w:color w:val="auto"/>
          <w:sz w:val="24"/>
          <w:szCs w:val="24"/>
        </w:rPr>
        <w:t>安装调试情况</w:t>
      </w:r>
    </w:p>
    <w:p>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jc w:val="left"/>
        <w:textAlignment w:val="baseline"/>
        <w:rPr>
          <w:rFonts w:hint="eastAsia" w:ascii="宋体" w:hAnsi="宋体"/>
          <w:color w:val="auto"/>
          <w:sz w:val="24"/>
          <w:szCs w:val="24"/>
        </w:rPr>
      </w:pPr>
      <w:r>
        <w:rPr>
          <w:rFonts w:hint="eastAsia" w:ascii="宋体" w:hAnsi="宋体"/>
          <w:color w:val="auto"/>
          <w:sz w:val="24"/>
          <w:szCs w:val="24"/>
        </w:rPr>
        <w:t>培训方式、内容</w:t>
      </w:r>
    </w:p>
    <w:p>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jc w:val="left"/>
        <w:textAlignment w:val="baseline"/>
        <w:rPr>
          <w:rFonts w:hint="eastAsia" w:ascii="宋体" w:hAnsi="宋体"/>
          <w:color w:val="auto"/>
          <w:sz w:val="24"/>
          <w:szCs w:val="24"/>
        </w:rPr>
      </w:pPr>
      <w:r>
        <w:rPr>
          <w:rFonts w:hint="eastAsia" w:ascii="宋体" w:hAnsi="宋体"/>
          <w:color w:val="auto"/>
          <w:sz w:val="24"/>
          <w:szCs w:val="24"/>
        </w:rPr>
        <w:t>应急响应时间、方式</w:t>
      </w:r>
    </w:p>
    <w:p>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jc w:val="left"/>
        <w:textAlignment w:val="baseline"/>
        <w:rPr>
          <w:rFonts w:hint="eastAsia" w:ascii="宋体" w:hAnsi="宋体"/>
          <w:color w:val="auto"/>
          <w:sz w:val="24"/>
          <w:szCs w:val="24"/>
        </w:rPr>
      </w:pPr>
      <w:r>
        <w:rPr>
          <w:rFonts w:hint="eastAsia" w:ascii="宋体" w:hAnsi="宋体"/>
          <w:color w:val="auto"/>
          <w:sz w:val="24"/>
          <w:szCs w:val="24"/>
        </w:rPr>
        <w:t>软件升级情况</w:t>
      </w:r>
    </w:p>
    <w:p>
      <w:pPr>
        <w:keepNext w:val="0"/>
        <w:keepLines w:val="0"/>
        <w:pageBreakBefore w:val="0"/>
        <w:widowControl w:val="0"/>
        <w:kinsoku/>
        <w:wordWrap/>
        <w:overflowPunct/>
        <w:topLinePunct w:val="0"/>
        <w:autoSpaceDE w:val="0"/>
        <w:autoSpaceDN w:val="0"/>
        <w:bidi w:val="0"/>
        <w:adjustRightInd w:val="0"/>
        <w:spacing w:line="360" w:lineRule="auto"/>
        <w:ind w:left="240"/>
        <w:jc w:val="left"/>
        <w:textAlignment w:val="baseline"/>
        <w:rPr>
          <w:rFonts w:hint="eastAsia" w:ascii="宋体" w:hAnsi="宋体" w:eastAsia="宋体"/>
          <w:color w:val="auto"/>
          <w:sz w:val="24"/>
          <w:szCs w:val="24"/>
          <w:lang w:eastAsia="zh-CN"/>
        </w:rPr>
      </w:pPr>
      <w:r>
        <w:rPr>
          <w:rFonts w:hint="eastAsia" w:ascii="宋体" w:hAnsi="宋体"/>
          <w:color w:val="auto"/>
          <w:sz w:val="24"/>
          <w:szCs w:val="24"/>
          <w:lang w:val="en-US" w:eastAsia="zh-CN"/>
        </w:rPr>
        <w:t>6</w:t>
      </w:r>
      <w:r>
        <w:rPr>
          <w:rFonts w:hint="eastAsia" w:ascii="宋体" w:hAnsi="宋体"/>
          <w:color w:val="auto"/>
          <w:sz w:val="24"/>
          <w:szCs w:val="24"/>
        </w:rPr>
        <w:t>、其</w:t>
      </w:r>
      <w:r>
        <w:rPr>
          <w:rFonts w:hint="eastAsia" w:ascii="宋体" w:hAnsi="宋体"/>
          <w:color w:val="auto"/>
          <w:sz w:val="24"/>
          <w:szCs w:val="24"/>
          <w:lang w:eastAsia="zh-CN"/>
        </w:rPr>
        <w:t>它</w:t>
      </w:r>
    </w:p>
    <w:p>
      <w:pPr>
        <w:keepNext w:val="0"/>
        <w:keepLines w:val="0"/>
        <w:pageBreakBefore w:val="0"/>
        <w:widowControl w:val="0"/>
        <w:kinsoku/>
        <w:wordWrap/>
        <w:overflowPunct/>
        <w:topLinePunct w:val="0"/>
        <w:bidi w:val="0"/>
        <w:adjustRightInd w:val="0"/>
        <w:snapToGrid w:val="0"/>
        <w:spacing w:line="360" w:lineRule="auto"/>
        <w:jc w:val="left"/>
        <w:textAlignment w:val="baseline"/>
        <w:rPr>
          <w:rFonts w:hint="eastAsia" w:ascii="宋体" w:hAnsi="宋体" w:cs="宋体"/>
          <w:sz w:val="24"/>
          <w:szCs w:val="24"/>
        </w:rPr>
      </w:pPr>
    </w:p>
    <w:p>
      <w:pPr>
        <w:snapToGrid w:val="0"/>
        <w:spacing w:line="360" w:lineRule="auto"/>
        <w:jc w:val="left"/>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lang w:eastAsia="zh-CN"/>
        </w:rPr>
      </w:pPr>
      <w:bookmarkStart w:id="133" w:name="_Toc489974253"/>
      <w:bookmarkStart w:id="134" w:name="_Toc489970455"/>
      <w:bookmarkStart w:id="135" w:name="_Toc489971778"/>
      <w:bookmarkStart w:id="136" w:name="_Toc489970502"/>
      <w:bookmarkStart w:id="137" w:name="_Toc489970403"/>
      <w:bookmarkStart w:id="138" w:name="_Toc489958693"/>
      <w:bookmarkStart w:id="139" w:name="_Toc1035"/>
      <w:bookmarkStart w:id="140" w:name="_Toc13015"/>
      <w:bookmarkStart w:id="141" w:name="_Toc5833"/>
      <w:r>
        <w:rPr>
          <w:rFonts w:hint="eastAsia" w:ascii="宋体" w:hAnsi="宋体" w:cs="宋体"/>
          <w:sz w:val="32"/>
          <w:szCs w:val="32"/>
          <w:lang w:eastAsia="zh-CN"/>
        </w:rPr>
        <w:t>附件九：</w:t>
      </w:r>
    </w:p>
    <w:bookmarkEnd w:id="133"/>
    <w:bookmarkEnd w:id="134"/>
    <w:bookmarkEnd w:id="135"/>
    <w:bookmarkEnd w:id="136"/>
    <w:bookmarkEnd w:id="137"/>
    <w:bookmarkEnd w:id="138"/>
    <w:bookmarkEnd w:id="139"/>
    <w:bookmarkEnd w:id="140"/>
    <w:bookmarkEnd w:id="141"/>
    <w:p>
      <w:pPr>
        <w:spacing w:line="300" w:lineRule="auto"/>
        <w:jc w:val="center"/>
        <w:rPr>
          <w:rFonts w:hint="eastAsia" w:ascii="宋体" w:hAnsi="宋体"/>
          <w:b/>
          <w:color w:val="auto"/>
          <w:sz w:val="36"/>
          <w:szCs w:val="36"/>
        </w:rPr>
      </w:pPr>
      <w:r>
        <w:rPr>
          <w:rFonts w:hint="eastAsia" w:ascii="宋体" w:hAnsi="宋体"/>
          <w:b/>
          <w:color w:val="auto"/>
          <w:sz w:val="36"/>
          <w:szCs w:val="36"/>
        </w:rPr>
        <w:t>资格证明文件</w:t>
      </w:r>
    </w:p>
    <w:p>
      <w:pPr>
        <w:spacing w:line="360" w:lineRule="auto"/>
        <w:ind w:firstLine="435"/>
        <w:outlineLvl w:val="2"/>
        <w:rPr>
          <w:rFonts w:hint="eastAsia"/>
          <w:b/>
          <w:color w:val="auto"/>
          <w:sz w:val="28"/>
          <w:szCs w:val="28"/>
        </w:rPr>
      </w:pPr>
    </w:p>
    <w:p>
      <w:pPr>
        <w:spacing w:line="360" w:lineRule="auto"/>
        <w:ind w:firstLine="435"/>
        <w:outlineLvl w:val="9"/>
        <w:rPr>
          <w:rFonts w:hint="eastAsia"/>
          <w:b/>
          <w:color w:val="auto"/>
          <w:sz w:val="28"/>
          <w:szCs w:val="28"/>
        </w:rPr>
      </w:pPr>
      <w:bookmarkStart w:id="142" w:name="_Toc25013"/>
      <w:bookmarkStart w:id="143" w:name="_Toc489970404"/>
      <w:bookmarkStart w:id="144" w:name="_Toc489958694"/>
      <w:bookmarkStart w:id="145" w:name="_Toc489971779"/>
      <w:bookmarkStart w:id="146" w:name="_Toc489970456"/>
      <w:bookmarkStart w:id="147" w:name="_Toc21337"/>
      <w:bookmarkStart w:id="148" w:name="_Toc10351"/>
      <w:bookmarkStart w:id="149" w:name="_Toc489970503"/>
      <w:bookmarkStart w:id="150" w:name="_Toc489974254"/>
      <w:r>
        <w:rPr>
          <w:rFonts w:hint="eastAsia"/>
          <w:b/>
          <w:color w:val="auto"/>
          <w:sz w:val="28"/>
          <w:szCs w:val="28"/>
        </w:rPr>
        <w:t>附件</w:t>
      </w:r>
      <w:r>
        <w:rPr>
          <w:rFonts w:hint="eastAsia"/>
          <w:b/>
          <w:color w:val="auto"/>
          <w:sz w:val="28"/>
          <w:szCs w:val="28"/>
          <w:lang w:eastAsia="zh-CN"/>
        </w:rPr>
        <w:t>九</w:t>
      </w:r>
      <w:bookmarkEnd w:id="142"/>
      <w:bookmarkEnd w:id="143"/>
      <w:bookmarkEnd w:id="144"/>
      <w:bookmarkEnd w:id="145"/>
      <w:bookmarkEnd w:id="146"/>
      <w:bookmarkEnd w:id="147"/>
      <w:bookmarkEnd w:id="148"/>
      <w:bookmarkEnd w:id="149"/>
      <w:bookmarkEnd w:id="150"/>
      <w:r>
        <w:rPr>
          <w:rFonts w:hint="eastAsia"/>
          <w:b/>
          <w:color w:val="auto"/>
          <w:sz w:val="28"/>
          <w:szCs w:val="28"/>
          <w:lang w:val="en-US" w:eastAsia="zh-CN"/>
        </w:rPr>
        <w:t>-1</w:t>
      </w:r>
      <w:r>
        <w:rPr>
          <w:rFonts w:hint="eastAsia"/>
          <w:b/>
          <w:color w:val="auto"/>
          <w:sz w:val="28"/>
          <w:szCs w:val="28"/>
        </w:rPr>
        <w:t xml:space="preserve">           </w:t>
      </w:r>
    </w:p>
    <w:p>
      <w:pPr>
        <w:spacing w:line="360" w:lineRule="auto"/>
        <w:ind w:firstLine="435"/>
        <w:jc w:val="center"/>
        <w:rPr>
          <w:rFonts w:hint="eastAsia"/>
          <w:b/>
          <w:color w:val="auto"/>
          <w:sz w:val="28"/>
          <w:szCs w:val="28"/>
        </w:rPr>
      </w:pPr>
      <w:r>
        <w:rPr>
          <w:rFonts w:hint="eastAsia"/>
          <w:b/>
          <w:color w:val="auto"/>
          <w:sz w:val="36"/>
          <w:szCs w:val="36"/>
        </w:rPr>
        <w:t>关于资格的声明函</w:t>
      </w:r>
    </w:p>
    <w:p>
      <w:pPr>
        <w:rPr>
          <w:color w:val="auto"/>
          <w:sz w:val="24"/>
        </w:rPr>
      </w:pPr>
    </w:p>
    <w:p>
      <w:pPr>
        <w:rPr>
          <w:rFonts w:hint="eastAsia"/>
          <w:color w:val="auto"/>
          <w:sz w:val="28"/>
          <w:szCs w:val="28"/>
          <w:u w:val="single"/>
        </w:rPr>
      </w:pPr>
      <w:r>
        <w:rPr>
          <w:rFonts w:hint="eastAsia"/>
          <w:color w:val="auto"/>
          <w:sz w:val="28"/>
          <w:szCs w:val="28"/>
          <w:u w:val="single"/>
        </w:rPr>
        <w:t>福建省石油化学工业设计院：</w:t>
      </w:r>
    </w:p>
    <w:p>
      <w:pPr>
        <w:rPr>
          <w:rFonts w:hint="eastAsia"/>
          <w:color w:val="auto"/>
          <w:sz w:val="24"/>
        </w:rPr>
      </w:pPr>
    </w:p>
    <w:p>
      <w:pPr>
        <w:spacing w:line="360" w:lineRule="auto"/>
        <w:rPr>
          <w:rFonts w:hint="eastAsia"/>
          <w:color w:val="auto"/>
          <w:sz w:val="28"/>
          <w:szCs w:val="28"/>
        </w:rPr>
      </w:pPr>
      <w:r>
        <w:rPr>
          <w:rFonts w:hint="eastAsia"/>
          <w:color w:val="auto"/>
          <w:sz w:val="28"/>
          <w:szCs w:val="28"/>
        </w:rPr>
        <w:t xml:space="preserve">    关于贵方公开自主比选，本签字人愿意参加</w:t>
      </w:r>
      <w:r>
        <w:rPr>
          <w:rFonts w:hint="eastAsia"/>
          <w:color w:val="auto"/>
          <w:sz w:val="28"/>
          <w:szCs w:val="28"/>
          <w:u w:val="single"/>
        </w:rPr>
        <w:t>福建省石油化学工业设计院</w:t>
      </w:r>
      <w:r>
        <w:rPr>
          <w:rFonts w:hint="eastAsia"/>
          <w:color w:val="auto"/>
          <w:sz w:val="28"/>
          <w:szCs w:val="28"/>
          <w:u w:val="single"/>
          <w:lang w:eastAsia="zh-CN"/>
        </w:rPr>
        <w:t>电子文档安全保护系统</w:t>
      </w:r>
      <w:r>
        <w:rPr>
          <w:rFonts w:hint="eastAsia"/>
          <w:color w:val="auto"/>
          <w:sz w:val="28"/>
          <w:szCs w:val="28"/>
          <w:u w:val="single"/>
        </w:rPr>
        <w:t>采购项目</w:t>
      </w:r>
      <w:r>
        <w:rPr>
          <w:rFonts w:hint="eastAsia"/>
          <w:color w:val="auto"/>
          <w:sz w:val="28"/>
          <w:szCs w:val="28"/>
        </w:rPr>
        <w:t>的参选，并证明提交的所有文件和说明是准确的和真实的。</w:t>
      </w:r>
    </w:p>
    <w:p>
      <w:pPr>
        <w:spacing w:line="360" w:lineRule="auto"/>
        <w:rPr>
          <w:rFonts w:hint="eastAsia"/>
          <w:color w:val="auto"/>
          <w:sz w:val="28"/>
          <w:szCs w:val="28"/>
        </w:rPr>
      </w:pPr>
      <w:r>
        <w:rPr>
          <w:rFonts w:hint="eastAsia"/>
          <w:color w:val="auto"/>
          <w:sz w:val="28"/>
          <w:szCs w:val="28"/>
        </w:rPr>
        <w:t xml:space="preserve">   </w:t>
      </w:r>
      <w:r>
        <w:rPr>
          <w:rFonts w:hint="eastAsia"/>
          <w:color w:val="auto"/>
          <w:sz w:val="28"/>
          <w:szCs w:val="28"/>
        </w:rPr>
        <w:tab/>
      </w:r>
      <w:r>
        <w:rPr>
          <w:rFonts w:hint="eastAsia"/>
          <w:color w:val="auto"/>
          <w:sz w:val="28"/>
          <w:szCs w:val="28"/>
        </w:rPr>
        <w:t xml:space="preserve"> 1．由工商局签发的我方工商营业执照副本及复印件（加盖公章）一份。</w:t>
      </w:r>
    </w:p>
    <w:p>
      <w:pPr>
        <w:spacing w:line="360" w:lineRule="auto"/>
        <w:rPr>
          <w:rFonts w:hint="eastAsia"/>
          <w:color w:val="auto"/>
          <w:sz w:val="28"/>
          <w:szCs w:val="28"/>
        </w:rPr>
      </w:pPr>
      <w:r>
        <w:rPr>
          <w:rFonts w:hint="eastAsia"/>
          <w:color w:val="auto"/>
          <w:sz w:val="28"/>
          <w:szCs w:val="28"/>
        </w:rPr>
        <w:t xml:space="preserve">   </w:t>
      </w:r>
      <w:r>
        <w:rPr>
          <w:rFonts w:hint="eastAsia"/>
          <w:color w:val="auto"/>
          <w:sz w:val="28"/>
          <w:szCs w:val="28"/>
        </w:rPr>
        <w:tab/>
      </w:r>
      <w:r>
        <w:rPr>
          <w:rFonts w:hint="eastAsia"/>
          <w:color w:val="auto"/>
          <w:sz w:val="28"/>
          <w:szCs w:val="28"/>
        </w:rPr>
        <w:t>2．本签字人确认资格文件中的说明是真实的、准确的。</w:t>
      </w:r>
    </w:p>
    <w:p>
      <w:pPr>
        <w:spacing w:line="360" w:lineRule="auto"/>
        <w:rPr>
          <w:rFonts w:hint="eastAsia"/>
          <w:color w:val="auto"/>
          <w:sz w:val="28"/>
          <w:szCs w:val="28"/>
        </w:rPr>
      </w:pPr>
    </w:p>
    <w:p>
      <w:pPr>
        <w:rPr>
          <w:color w:val="auto"/>
          <w:sz w:val="24"/>
        </w:rPr>
      </w:pPr>
    </w:p>
    <w:p>
      <w:pPr>
        <w:rPr>
          <w:rFonts w:hint="eastAsia"/>
          <w:color w:val="auto"/>
          <w:sz w:val="28"/>
          <w:szCs w:val="28"/>
        </w:rPr>
      </w:pPr>
      <w:r>
        <w:rPr>
          <w:rFonts w:hint="eastAsia"/>
          <w:color w:val="auto"/>
          <w:sz w:val="28"/>
          <w:szCs w:val="28"/>
        </w:rPr>
        <w:t>单位名称和地址：（全称并加盖公章）　　受权签署本资格文件人：</w:t>
      </w:r>
    </w:p>
    <w:p>
      <w:pPr>
        <w:rPr>
          <w:rFonts w:hint="eastAsia"/>
          <w:color w:val="auto"/>
          <w:sz w:val="28"/>
          <w:szCs w:val="28"/>
        </w:rPr>
      </w:pPr>
      <w:r>
        <w:rPr>
          <w:rFonts w:hint="eastAsia"/>
          <w:color w:val="auto"/>
          <w:sz w:val="28"/>
          <w:szCs w:val="28"/>
        </w:rPr>
        <w:t>名称：</w:t>
      </w:r>
      <w:r>
        <w:rPr>
          <w:rFonts w:hint="eastAsia"/>
          <w:color w:val="auto"/>
          <w:sz w:val="28"/>
          <w:szCs w:val="28"/>
          <w:u w:val="single"/>
        </w:rPr>
        <w:t>　　　　　　　　　</w:t>
      </w:r>
      <w:r>
        <w:rPr>
          <w:rFonts w:hint="eastAsia"/>
          <w:color w:val="auto"/>
          <w:sz w:val="28"/>
          <w:szCs w:val="28"/>
        </w:rPr>
        <w:t>　　　　　　　签字：</w:t>
      </w:r>
      <w:r>
        <w:rPr>
          <w:rFonts w:hint="eastAsia"/>
          <w:color w:val="auto"/>
          <w:sz w:val="28"/>
          <w:szCs w:val="28"/>
          <w:u w:val="single"/>
        </w:rPr>
        <w:t>　　　　　　　　</w:t>
      </w:r>
    </w:p>
    <w:p>
      <w:pPr>
        <w:rPr>
          <w:rFonts w:hint="eastAsia"/>
          <w:color w:val="auto"/>
          <w:sz w:val="28"/>
          <w:szCs w:val="28"/>
        </w:rPr>
      </w:pPr>
      <w:r>
        <w:rPr>
          <w:rFonts w:hint="eastAsia"/>
          <w:color w:val="auto"/>
          <w:sz w:val="28"/>
          <w:szCs w:val="28"/>
        </w:rPr>
        <w:t>地址：</w:t>
      </w:r>
      <w:r>
        <w:rPr>
          <w:rFonts w:hint="eastAsia"/>
          <w:color w:val="auto"/>
          <w:sz w:val="28"/>
          <w:szCs w:val="28"/>
          <w:u w:val="single"/>
        </w:rPr>
        <w:t>　　　　　　　　　</w:t>
      </w:r>
      <w:r>
        <w:rPr>
          <w:rFonts w:hint="eastAsia"/>
          <w:color w:val="auto"/>
          <w:sz w:val="28"/>
          <w:szCs w:val="28"/>
        </w:rPr>
        <w:t>　　　　　　　签字人姓名：</w:t>
      </w:r>
    </w:p>
    <w:p>
      <w:pPr>
        <w:rPr>
          <w:rFonts w:hint="eastAsia"/>
          <w:color w:val="auto"/>
          <w:sz w:val="28"/>
          <w:szCs w:val="28"/>
          <w:u w:val="single"/>
        </w:rPr>
      </w:pPr>
      <w:r>
        <w:rPr>
          <w:rFonts w:hint="eastAsia"/>
          <w:color w:val="auto"/>
          <w:sz w:val="28"/>
          <w:szCs w:val="28"/>
        </w:rPr>
        <w:t>传真：</w:t>
      </w:r>
      <w:r>
        <w:rPr>
          <w:rFonts w:hint="eastAsia"/>
          <w:color w:val="auto"/>
          <w:sz w:val="28"/>
          <w:szCs w:val="28"/>
          <w:u w:val="single"/>
        </w:rPr>
        <w:t>　　　　　　　　　</w:t>
      </w:r>
      <w:r>
        <w:rPr>
          <w:rFonts w:hint="eastAsia"/>
          <w:color w:val="auto"/>
          <w:sz w:val="28"/>
          <w:szCs w:val="28"/>
        </w:rPr>
        <w:t>　　　　　　　职务：</w:t>
      </w:r>
      <w:r>
        <w:rPr>
          <w:rFonts w:hint="eastAsia"/>
          <w:color w:val="auto"/>
          <w:sz w:val="28"/>
          <w:szCs w:val="28"/>
          <w:u w:val="single"/>
        </w:rPr>
        <w:t>　　　　　　　　</w:t>
      </w:r>
    </w:p>
    <w:p>
      <w:pPr>
        <w:rPr>
          <w:rFonts w:hint="eastAsia"/>
          <w:color w:val="auto"/>
          <w:sz w:val="28"/>
          <w:szCs w:val="28"/>
          <w:u w:val="single"/>
        </w:rPr>
      </w:pPr>
      <w:r>
        <w:rPr>
          <w:rFonts w:hint="eastAsia"/>
          <w:color w:val="auto"/>
          <w:sz w:val="28"/>
          <w:szCs w:val="28"/>
        </w:rPr>
        <w:t>邮编：</w:t>
      </w:r>
      <w:r>
        <w:rPr>
          <w:rFonts w:hint="eastAsia"/>
          <w:color w:val="auto"/>
          <w:sz w:val="28"/>
          <w:szCs w:val="28"/>
          <w:u w:val="single"/>
        </w:rPr>
        <w:t>　　　　　　　　　</w:t>
      </w:r>
      <w:r>
        <w:rPr>
          <w:rFonts w:hint="eastAsia"/>
          <w:color w:val="auto"/>
          <w:sz w:val="28"/>
          <w:szCs w:val="28"/>
        </w:rPr>
        <w:t>　　　　　　　电话：</w:t>
      </w:r>
      <w:r>
        <w:rPr>
          <w:rFonts w:hint="eastAsia"/>
          <w:color w:val="auto"/>
          <w:sz w:val="28"/>
          <w:szCs w:val="28"/>
          <w:u w:val="single"/>
        </w:rPr>
        <w:t>　　　　　　　　</w:t>
      </w:r>
    </w:p>
    <w:p>
      <w:pPr>
        <w:rPr>
          <w:color w:val="auto"/>
          <w:sz w:val="24"/>
          <w:u w:val="single"/>
        </w:rPr>
      </w:pPr>
    </w:p>
    <w:p>
      <w:pPr>
        <w:rPr>
          <w:color w:val="auto"/>
          <w:sz w:val="24"/>
          <w:u w:val="single"/>
        </w:rPr>
      </w:pPr>
    </w:p>
    <w:p>
      <w:pPr>
        <w:rPr>
          <w:rFonts w:hint="eastAsia"/>
          <w:color w:val="auto"/>
          <w:sz w:val="24"/>
          <w:u w:val="single"/>
        </w:rPr>
      </w:pPr>
    </w:p>
    <w:p>
      <w:pPr>
        <w:autoSpaceDE w:val="0"/>
        <w:autoSpaceDN w:val="0"/>
        <w:snapToGrid w:val="0"/>
        <w:spacing w:before="240" w:beforeLines="100" w:line="300" w:lineRule="auto"/>
        <w:ind w:firstLine="180" w:firstLineChars="100"/>
        <w:rPr>
          <w:rFonts w:hint="eastAsia"/>
          <w:b/>
          <w:color w:val="auto"/>
          <w:sz w:val="28"/>
          <w:szCs w:val="28"/>
        </w:rPr>
      </w:pPr>
      <w:r>
        <w:rPr>
          <w:rFonts w:hint="eastAsia"/>
          <w:color w:val="auto"/>
          <w:sz w:val="18"/>
          <w:szCs w:val="18"/>
        </w:rPr>
        <w:t>（此页附件加盖参选人公章）</w:t>
      </w:r>
    </w:p>
    <w:p>
      <w:pPr>
        <w:spacing w:line="360" w:lineRule="auto"/>
        <w:ind w:firstLine="435"/>
        <w:outlineLvl w:val="9"/>
        <w:rPr>
          <w:rFonts w:hint="eastAsia"/>
          <w:b/>
          <w:color w:val="auto"/>
          <w:sz w:val="28"/>
          <w:szCs w:val="28"/>
        </w:rPr>
      </w:pPr>
      <w:bookmarkStart w:id="151" w:name="_Toc24958"/>
      <w:bookmarkStart w:id="152" w:name="_Toc489970504"/>
      <w:bookmarkStart w:id="153" w:name="_Toc489971780"/>
      <w:bookmarkStart w:id="154" w:name="_Toc489970405"/>
      <w:bookmarkStart w:id="155" w:name="_Toc489974255"/>
      <w:bookmarkStart w:id="156" w:name="_Toc30821"/>
      <w:bookmarkStart w:id="157" w:name="_Toc489970457"/>
      <w:bookmarkStart w:id="158" w:name="_Toc9632"/>
      <w:bookmarkStart w:id="159" w:name="_Toc489958695"/>
      <w:r>
        <w:rPr>
          <w:rFonts w:hint="eastAsia"/>
          <w:b/>
          <w:color w:val="auto"/>
          <w:sz w:val="28"/>
          <w:szCs w:val="28"/>
        </w:rPr>
        <w:t>附件</w:t>
      </w:r>
      <w:r>
        <w:rPr>
          <w:rFonts w:hint="eastAsia"/>
          <w:b/>
          <w:color w:val="auto"/>
          <w:sz w:val="28"/>
          <w:szCs w:val="28"/>
          <w:lang w:eastAsia="zh-CN"/>
        </w:rPr>
        <w:t>九</w:t>
      </w:r>
      <w:r>
        <w:rPr>
          <w:rFonts w:hint="eastAsia"/>
          <w:b/>
          <w:color w:val="auto"/>
          <w:sz w:val="28"/>
          <w:szCs w:val="28"/>
        </w:rPr>
        <w:t>-2</w:t>
      </w:r>
      <w:bookmarkEnd w:id="151"/>
      <w:bookmarkEnd w:id="152"/>
      <w:bookmarkEnd w:id="153"/>
      <w:bookmarkEnd w:id="154"/>
      <w:bookmarkEnd w:id="155"/>
      <w:bookmarkEnd w:id="156"/>
      <w:bookmarkEnd w:id="157"/>
      <w:bookmarkEnd w:id="158"/>
      <w:bookmarkEnd w:id="159"/>
      <w:r>
        <w:rPr>
          <w:rFonts w:hint="eastAsia"/>
          <w:b/>
          <w:color w:val="auto"/>
          <w:sz w:val="28"/>
          <w:szCs w:val="28"/>
        </w:rPr>
        <w:t xml:space="preserve">              </w:t>
      </w:r>
    </w:p>
    <w:p>
      <w:pPr>
        <w:spacing w:line="360" w:lineRule="auto"/>
        <w:ind w:firstLine="435"/>
        <w:jc w:val="center"/>
        <w:rPr>
          <w:rFonts w:hint="eastAsia"/>
          <w:color w:val="auto"/>
        </w:rPr>
      </w:pPr>
      <w:r>
        <w:rPr>
          <w:rFonts w:hint="eastAsia"/>
          <w:b/>
          <w:color w:val="auto"/>
          <w:sz w:val="36"/>
          <w:szCs w:val="36"/>
        </w:rPr>
        <w:t>参选人的资格声明</w:t>
      </w:r>
      <w:r>
        <w:rPr>
          <w:rFonts w:hint="eastAsia"/>
          <w:b/>
          <w:color w:val="auto"/>
          <w:sz w:val="28"/>
          <w:szCs w:val="28"/>
        </w:rPr>
        <w:cr/>
      </w:r>
    </w:p>
    <w:p>
      <w:pPr>
        <w:spacing w:line="380" w:lineRule="exact"/>
        <w:rPr>
          <w:rFonts w:hint="eastAsia" w:ascii="宋体" w:hAnsi="宋体"/>
          <w:color w:val="auto"/>
          <w:sz w:val="24"/>
        </w:rPr>
      </w:pPr>
      <w:r>
        <w:rPr>
          <w:rFonts w:hint="eastAsia" w:ascii="宋体" w:hAnsi="宋体"/>
          <w:color w:val="auto"/>
          <w:sz w:val="24"/>
        </w:rPr>
        <w:t>1．参选人概况：</w:t>
      </w:r>
      <w:r>
        <w:rPr>
          <w:rFonts w:hint="eastAsia" w:ascii="宋体" w:hAnsi="宋体"/>
          <w:color w:val="auto"/>
          <w:sz w:val="24"/>
        </w:rPr>
        <w:cr/>
      </w:r>
      <w:r>
        <w:rPr>
          <w:rFonts w:hint="eastAsia" w:ascii="宋体" w:hAnsi="宋体"/>
          <w:color w:val="auto"/>
          <w:sz w:val="24"/>
        </w:rPr>
        <w:t xml:space="preserve">    Ａ．参选人名称：_____________________________________</w:t>
      </w:r>
      <w:r>
        <w:rPr>
          <w:rFonts w:hint="eastAsia" w:ascii="宋体" w:hAnsi="宋体"/>
          <w:color w:val="auto"/>
          <w:sz w:val="24"/>
        </w:rPr>
        <w:cr/>
      </w:r>
      <w:r>
        <w:rPr>
          <w:rFonts w:hint="eastAsia" w:ascii="宋体" w:hAnsi="宋体"/>
          <w:color w:val="auto"/>
          <w:sz w:val="24"/>
        </w:rPr>
        <w:t xml:space="preserve">    Ｂ．注册地址：_____________________________________</w:t>
      </w:r>
      <w:r>
        <w:rPr>
          <w:rFonts w:hint="eastAsia" w:ascii="宋体" w:hAnsi="宋体"/>
          <w:color w:val="auto"/>
          <w:sz w:val="24"/>
        </w:rPr>
        <w:cr/>
      </w:r>
      <w:r>
        <w:rPr>
          <w:rFonts w:hint="eastAsia" w:ascii="宋体" w:hAnsi="宋体"/>
          <w:color w:val="auto"/>
          <w:sz w:val="24"/>
        </w:rPr>
        <w:t xml:space="preserve">        传真：</w:t>
      </w:r>
      <w:r>
        <w:rPr>
          <w:rFonts w:hint="eastAsia" w:ascii="宋体" w:hAnsi="宋体"/>
          <w:color w:val="auto"/>
          <w:sz w:val="24"/>
          <w:u w:val="single"/>
        </w:rPr>
        <w:t xml:space="preserve">           </w:t>
      </w:r>
      <w:r>
        <w:rPr>
          <w:rFonts w:hint="eastAsia" w:ascii="宋体" w:hAnsi="宋体"/>
          <w:color w:val="auto"/>
          <w:sz w:val="24"/>
        </w:rPr>
        <w:t>电话：_________  邮编：__________</w:t>
      </w:r>
      <w:r>
        <w:rPr>
          <w:rFonts w:hint="eastAsia" w:ascii="宋体" w:hAnsi="宋体"/>
          <w:color w:val="auto"/>
          <w:sz w:val="24"/>
        </w:rPr>
        <w:cr/>
      </w:r>
      <w:r>
        <w:rPr>
          <w:rFonts w:hint="eastAsia" w:ascii="宋体" w:hAnsi="宋体"/>
          <w:color w:val="auto"/>
          <w:sz w:val="24"/>
        </w:rPr>
        <w:t xml:space="preserve">    Ｃ．成立或注册日期：_____________________________</w:t>
      </w:r>
      <w:r>
        <w:rPr>
          <w:rFonts w:hint="eastAsia" w:ascii="宋体" w:hAnsi="宋体"/>
          <w:color w:val="auto"/>
          <w:sz w:val="24"/>
        </w:rPr>
        <w:cr/>
      </w:r>
      <w:r>
        <w:rPr>
          <w:rFonts w:hint="eastAsia" w:ascii="宋体" w:hAnsi="宋体"/>
          <w:color w:val="auto"/>
          <w:sz w:val="24"/>
        </w:rPr>
        <w:t xml:space="preserve">    Ｄ．法定代表人</w:t>
      </w:r>
      <w:r>
        <w:rPr>
          <w:rFonts w:hint="eastAsia" w:ascii="宋体" w:hAnsi="宋体"/>
          <w:color w:val="auto"/>
          <w:sz w:val="24"/>
          <w:u w:val="single"/>
        </w:rPr>
        <w:t xml:space="preserve">：                   </w:t>
      </w:r>
      <w:r>
        <w:rPr>
          <w:rFonts w:hint="eastAsia" w:ascii="宋体" w:hAnsi="宋体"/>
          <w:color w:val="auto"/>
          <w:sz w:val="24"/>
        </w:rPr>
        <w:t>（姓名、职务）</w:t>
      </w:r>
    </w:p>
    <w:p>
      <w:pPr>
        <w:spacing w:line="380" w:lineRule="exact"/>
        <w:rPr>
          <w:rFonts w:hint="eastAsia" w:ascii="宋体" w:hAnsi="宋体"/>
          <w:color w:val="auto"/>
          <w:sz w:val="24"/>
        </w:rPr>
      </w:pPr>
      <w:r>
        <w:rPr>
          <w:rFonts w:hint="eastAsia" w:ascii="宋体" w:hAnsi="宋体"/>
          <w:color w:val="auto"/>
          <w:sz w:val="24"/>
        </w:rPr>
        <w:t xml:space="preserve">        实收资本：________________________________</w:t>
      </w:r>
    </w:p>
    <w:p>
      <w:pPr>
        <w:spacing w:line="380" w:lineRule="exact"/>
        <w:rPr>
          <w:rFonts w:hint="eastAsia" w:ascii="宋体" w:hAnsi="宋体"/>
          <w:color w:val="auto"/>
          <w:sz w:val="24"/>
        </w:rPr>
      </w:pPr>
      <w:r>
        <w:rPr>
          <w:rFonts w:hint="eastAsia" w:ascii="宋体" w:hAnsi="宋体"/>
          <w:color w:val="auto"/>
          <w:sz w:val="24"/>
        </w:rPr>
        <w:t xml:space="preserve">        其中 国家资本：</w:t>
      </w:r>
      <w:r>
        <w:rPr>
          <w:rFonts w:hint="eastAsia" w:ascii="宋体" w:hAnsi="宋体"/>
          <w:color w:val="auto"/>
          <w:sz w:val="24"/>
          <w:u w:val="single"/>
        </w:rPr>
        <w:t xml:space="preserve">              </w:t>
      </w:r>
      <w:r>
        <w:rPr>
          <w:rFonts w:hint="eastAsia" w:ascii="宋体" w:hAnsi="宋体"/>
          <w:color w:val="auto"/>
          <w:sz w:val="24"/>
        </w:rPr>
        <w:t>法人资本：</w:t>
      </w:r>
      <w:r>
        <w:rPr>
          <w:rFonts w:hint="eastAsia" w:ascii="宋体" w:hAnsi="宋体"/>
          <w:color w:val="auto"/>
          <w:sz w:val="24"/>
          <w:u w:val="single"/>
        </w:rPr>
        <w:t xml:space="preserve">           </w:t>
      </w:r>
    </w:p>
    <w:p>
      <w:pPr>
        <w:spacing w:line="380" w:lineRule="exact"/>
        <w:rPr>
          <w:rFonts w:hint="eastAsia" w:ascii="宋体" w:hAnsi="宋体"/>
          <w:color w:val="auto"/>
          <w:sz w:val="24"/>
        </w:rPr>
      </w:pPr>
      <w:r>
        <w:rPr>
          <w:rFonts w:hint="eastAsia" w:ascii="宋体" w:hAnsi="宋体"/>
          <w:color w:val="auto"/>
          <w:sz w:val="24"/>
        </w:rPr>
        <w:t xml:space="preserve">             个人资本：</w:t>
      </w:r>
      <w:r>
        <w:rPr>
          <w:rFonts w:hint="eastAsia" w:ascii="宋体" w:hAnsi="宋体"/>
          <w:color w:val="auto"/>
          <w:sz w:val="24"/>
          <w:u w:val="single"/>
        </w:rPr>
        <w:t xml:space="preserve">              </w:t>
      </w:r>
      <w:r>
        <w:rPr>
          <w:rFonts w:hint="eastAsia" w:ascii="宋体" w:hAnsi="宋体"/>
          <w:color w:val="auto"/>
          <w:sz w:val="24"/>
        </w:rPr>
        <w:t>外商资本：</w:t>
      </w:r>
      <w:r>
        <w:rPr>
          <w:rFonts w:hint="eastAsia" w:ascii="宋体" w:hAnsi="宋体"/>
          <w:color w:val="auto"/>
          <w:sz w:val="24"/>
          <w:u w:val="single"/>
        </w:rPr>
        <w:t xml:space="preserve">           </w:t>
      </w:r>
    </w:p>
    <w:p>
      <w:pPr>
        <w:spacing w:line="380" w:lineRule="exact"/>
        <w:rPr>
          <w:rFonts w:hint="eastAsia" w:ascii="宋体" w:hAnsi="宋体"/>
          <w:color w:val="auto"/>
          <w:sz w:val="24"/>
        </w:rPr>
      </w:pPr>
      <w:r>
        <w:rPr>
          <w:rFonts w:hint="eastAsia" w:ascii="宋体" w:hAnsi="宋体"/>
          <w:color w:val="auto"/>
          <w:sz w:val="24"/>
        </w:rPr>
        <w:t xml:space="preserve">    Ｅ．最近资产负债表（到</w:t>
      </w:r>
      <w:r>
        <w:rPr>
          <w:rFonts w:hint="eastAsia" w:ascii="宋体" w:hAnsi="宋体"/>
          <w:color w:val="auto"/>
          <w:sz w:val="24"/>
          <w:lang w:val="en-US" w:eastAsia="zh-CN"/>
        </w:rPr>
        <w:t>2018</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31</w:t>
      </w:r>
      <w:r>
        <w:rPr>
          <w:rFonts w:hint="eastAsia" w:ascii="宋体" w:hAnsi="宋体"/>
          <w:color w:val="auto"/>
          <w:sz w:val="24"/>
        </w:rPr>
        <w:t>日为止）。</w:t>
      </w:r>
    </w:p>
    <w:p>
      <w:pPr>
        <w:spacing w:line="380" w:lineRule="exact"/>
        <w:rPr>
          <w:rFonts w:hint="eastAsia" w:ascii="宋体" w:hAnsi="宋体"/>
          <w:color w:val="auto"/>
          <w:sz w:val="24"/>
        </w:rPr>
      </w:pPr>
      <w:r>
        <w:rPr>
          <w:rFonts w:hint="eastAsia" w:ascii="宋体" w:hAnsi="宋体"/>
          <w:color w:val="auto"/>
          <w:sz w:val="24"/>
        </w:rPr>
        <w:t xml:space="preserve">        (1)固定资产合计:______________________</w:t>
      </w:r>
    </w:p>
    <w:p>
      <w:pPr>
        <w:spacing w:line="380" w:lineRule="exact"/>
        <w:rPr>
          <w:rFonts w:hint="eastAsia" w:ascii="宋体" w:hAnsi="宋体"/>
          <w:color w:val="auto"/>
          <w:sz w:val="24"/>
        </w:rPr>
      </w:pPr>
      <w:r>
        <w:rPr>
          <w:rFonts w:hint="eastAsia" w:ascii="宋体" w:hAnsi="宋体"/>
          <w:color w:val="auto"/>
          <w:sz w:val="24"/>
        </w:rPr>
        <w:t xml:space="preserve">        (2)流动资产合计:______________________</w:t>
      </w:r>
    </w:p>
    <w:p>
      <w:pPr>
        <w:spacing w:line="380" w:lineRule="exact"/>
        <w:rPr>
          <w:rFonts w:hint="eastAsia" w:ascii="宋体" w:hAnsi="宋体"/>
          <w:color w:val="auto"/>
          <w:sz w:val="24"/>
        </w:rPr>
      </w:pPr>
      <w:r>
        <w:rPr>
          <w:rFonts w:hint="eastAsia" w:ascii="宋体" w:hAnsi="宋体"/>
          <w:color w:val="auto"/>
          <w:sz w:val="24"/>
        </w:rPr>
        <w:t xml:space="preserve">        (3)长期负债合计:______________________</w:t>
      </w:r>
    </w:p>
    <w:p>
      <w:pPr>
        <w:spacing w:line="380" w:lineRule="exact"/>
        <w:rPr>
          <w:rFonts w:hint="eastAsia" w:ascii="宋体" w:hAnsi="宋体"/>
          <w:color w:val="auto"/>
          <w:sz w:val="24"/>
        </w:rPr>
      </w:pPr>
      <w:r>
        <w:rPr>
          <w:rFonts w:hint="eastAsia" w:ascii="宋体" w:hAnsi="宋体"/>
          <w:color w:val="auto"/>
          <w:sz w:val="24"/>
        </w:rPr>
        <w:t xml:space="preserve">        (4)流动负债合计:______________________</w:t>
      </w:r>
    </w:p>
    <w:p>
      <w:pPr>
        <w:spacing w:line="380" w:lineRule="exact"/>
        <w:rPr>
          <w:rFonts w:hint="eastAsia" w:ascii="宋体" w:hAnsi="宋体"/>
          <w:color w:val="auto"/>
          <w:sz w:val="24"/>
        </w:rPr>
      </w:pPr>
      <w:r>
        <w:rPr>
          <w:rFonts w:hint="eastAsia" w:ascii="宋体" w:hAnsi="宋体"/>
          <w:color w:val="auto"/>
          <w:sz w:val="24"/>
        </w:rPr>
        <w:t xml:space="preserve">    Ｆ．最近损失表（到</w:t>
      </w:r>
      <w:r>
        <w:rPr>
          <w:rFonts w:hint="eastAsia" w:ascii="宋体" w:hAnsi="宋体"/>
          <w:color w:val="auto"/>
          <w:sz w:val="24"/>
          <w:u w:val="none"/>
          <w:lang w:val="en-US" w:eastAsia="zh-CN"/>
        </w:rPr>
        <w:t>2018</w:t>
      </w:r>
      <w:r>
        <w:rPr>
          <w:rFonts w:hint="eastAsia" w:ascii="宋体" w:hAnsi="宋体"/>
          <w:color w:val="auto"/>
          <w:sz w:val="24"/>
        </w:rPr>
        <w:t xml:space="preserve"> 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u w:val="none"/>
        </w:rPr>
        <w:t xml:space="preserve"> </w:t>
      </w:r>
      <w:r>
        <w:rPr>
          <w:rFonts w:hint="eastAsia" w:ascii="宋体" w:hAnsi="宋体"/>
          <w:color w:val="auto"/>
          <w:sz w:val="24"/>
          <w:u w:val="none"/>
          <w:lang w:val="en-US" w:eastAsia="zh-CN"/>
        </w:rPr>
        <w:t>31</w:t>
      </w:r>
      <w:r>
        <w:rPr>
          <w:rFonts w:hint="eastAsia" w:ascii="宋体" w:hAnsi="宋体"/>
          <w:color w:val="auto"/>
          <w:sz w:val="24"/>
        </w:rPr>
        <w:t>日为止）。</w:t>
      </w:r>
    </w:p>
    <w:p>
      <w:pPr>
        <w:spacing w:line="380" w:lineRule="exact"/>
        <w:ind w:firstLine="720" w:firstLineChars="300"/>
        <w:rPr>
          <w:rFonts w:hint="eastAsia" w:ascii="宋体" w:hAnsi="宋体"/>
          <w:color w:val="auto"/>
          <w:sz w:val="24"/>
        </w:rPr>
      </w:pPr>
      <w:r>
        <w:rPr>
          <w:rFonts w:hint="eastAsia" w:ascii="宋体" w:hAnsi="宋体"/>
          <w:color w:val="auto"/>
          <w:sz w:val="24"/>
        </w:rPr>
        <w:t>本年（期）利润总额累计：</w:t>
      </w:r>
      <w:r>
        <w:rPr>
          <w:rFonts w:hint="eastAsia" w:ascii="宋体" w:hAnsi="宋体"/>
          <w:color w:val="auto"/>
          <w:sz w:val="24"/>
          <w:u w:val="single"/>
        </w:rPr>
        <w:t xml:space="preserve">            </w:t>
      </w:r>
    </w:p>
    <w:p>
      <w:pPr>
        <w:spacing w:line="380" w:lineRule="exact"/>
        <w:ind w:firstLine="720" w:firstLineChars="300"/>
        <w:rPr>
          <w:rFonts w:hint="eastAsia" w:ascii="宋体" w:hAnsi="宋体"/>
          <w:color w:val="auto"/>
          <w:sz w:val="24"/>
        </w:rPr>
      </w:pPr>
      <w:r>
        <w:rPr>
          <w:rFonts w:hint="eastAsia" w:ascii="宋体" w:hAnsi="宋体"/>
          <w:color w:val="auto"/>
          <w:sz w:val="24"/>
        </w:rPr>
        <w:t>本年（期）净利润累计：</w:t>
      </w:r>
      <w:r>
        <w:rPr>
          <w:rFonts w:hint="eastAsia" w:ascii="宋体" w:hAnsi="宋体"/>
          <w:color w:val="auto"/>
          <w:sz w:val="24"/>
          <w:u w:val="single"/>
        </w:rPr>
        <w:t xml:space="preserve">              </w:t>
      </w: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t>2．最近三年</w:t>
      </w:r>
      <w:r>
        <w:rPr>
          <w:rFonts w:hint="eastAsia" w:ascii="宋体" w:hAnsi="宋体"/>
          <w:color w:val="auto"/>
          <w:sz w:val="24"/>
          <w:lang w:eastAsia="zh-CN"/>
        </w:rPr>
        <w:t>业绩：</w:t>
      </w:r>
      <w:r>
        <w:rPr>
          <w:rFonts w:hint="eastAsia" w:ascii="宋体" w:hAnsi="宋体"/>
          <w:color w:val="auto"/>
          <w:sz w:val="24"/>
        </w:rPr>
        <w:t>提供产品主要用户的名称和地址</w:t>
      </w:r>
      <w:r>
        <w:rPr>
          <w:rFonts w:hint="eastAsia" w:ascii="宋体" w:hAnsi="宋体"/>
          <w:color w:val="auto"/>
          <w:sz w:val="24"/>
          <w:lang w:eastAsia="zh-CN"/>
        </w:rPr>
        <w:t>（提供合同复印件，包含</w:t>
      </w:r>
      <w:r>
        <w:rPr>
          <w:rFonts w:hint="eastAsia" w:ascii="宋体" w:hAnsi="宋体"/>
          <w:color w:val="auto"/>
          <w:sz w:val="24"/>
        </w:rPr>
        <w:t>封面、标明承包内容、合同金额以及双方签字盖章页等与审查有关的内容</w:t>
      </w:r>
      <w:r>
        <w:rPr>
          <w:rFonts w:hint="eastAsia" w:ascii="宋体" w:hAnsi="宋体"/>
          <w:color w:val="auto"/>
          <w:sz w:val="24"/>
          <w:lang w:eastAsia="zh-CN"/>
        </w:rPr>
        <w:t>）</w:t>
      </w:r>
      <w:r>
        <w:rPr>
          <w:rFonts w:hint="eastAsia" w:ascii="宋体" w:hAnsi="宋体"/>
          <w:color w:val="auto"/>
          <w:sz w:val="24"/>
        </w:rPr>
        <w:t>：</w:t>
      </w:r>
    </w:p>
    <w:tbl>
      <w:tblPr>
        <w:tblStyle w:val="24"/>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88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hint="eastAsia" w:ascii="宋体" w:hAnsi="宋体"/>
                <w:color w:val="auto"/>
                <w:sz w:val="24"/>
              </w:rPr>
            </w:pPr>
            <w:r>
              <w:rPr>
                <w:rFonts w:hint="eastAsia" w:ascii="宋体" w:hAnsi="宋体"/>
                <w:color w:val="auto"/>
                <w:sz w:val="24"/>
              </w:rPr>
              <w:t>用户名称和地址</w:t>
            </w:r>
          </w:p>
        </w:tc>
        <w:tc>
          <w:tcPr>
            <w:tcW w:w="2299" w:type="dxa"/>
            <w:vAlign w:val="top"/>
          </w:tcPr>
          <w:p>
            <w:pPr>
              <w:spacing w:line="380" w:lineRule="exact"/>
              <w:jc w:val="center"/>
              <w:rPr>
                <w:rFonts w:hint="eastAsia" w:ascii="宋体" w:hAnsi="宋体"/>
                <w:color w:val="auto"/>
                <w:sz w:val="24"/>
              </w:rPr>
            </w:pPr>
            <w:r>
              <w:rPr>
                <w:rFonts w:hint="eastAsia" w:ascii="宋体" w:hAnsi="宋体"/>
                <w:color w:val="auto"/>
                <w:sz w:val="24"/>
              </w:rPr>
              <w:t>销售产品名称、规格</w:t>
            </w:r>
          </w:p>
        </w:tc>
        <w:tc>
          <w:tcPr>
            <w:tcW w:w="1045" w:type="dxa"/>
            <w:vAlign w:val="top"/>
          </w:tcPr>
          <w:p>
            <w:pPr>
              <w:spacing w:line="380" w:lineRule="exact"/>
              <w:jc w:val="center"/>
              <w:rPr>
                <w:rFonts w:hint="eastAsia" w:ascii="宋体" w:hAnsi="宋体"/>
                <w:color w:val="auto"/>
                <w:sz w:val="24"/>
              </w:rPr>
            </w:pPr>
            <w:r>
              <w:rPr>
                <w:rFonts w:hint="eastAsia" w:ascii="宋体" w:hAnsi="宋体"/>
                <w:color w:val="auto"/>
                <w:sz w:val="24"/>
              </w:rPr>
              <w:t>数量</w:t>
            </w:r>
          </w:p>
        </w:tc>
        <w:tc>
          <w:tcPr>
            <w:tcW w:w="1881" w:type="dxa"/>
            <w:vAlign w:val="top"/>
          </w:tcPr>
          <w:p>
            <w:pPr>
              <w:spacing w:line="380" w:lineRule="exact"/>
              <w:jc w:val="center"/>
              <w:rPr>
                <w:rFonts w:hint="eastAsia" w:ascii="宋体" w:hAnsi="宋体"/>
                <w:color w:val="auto"/>
                <w:sz w:val="24"/>
              </w:rPr>
            </w:pPr>
            <w:r>
              <w:rPr>
                <w:rFonts w:hint="eastAsia" w:ascii="宋体" w:hAnsi="宋体"/>
                <w:color w:val="auto"/>
                <w:sz w:val="24"/>
                <w:lang w:eastAsia="zh-CN"/>
              </w:rPr>
              <w:t>合同签订</w:t>
            </w:r>
            <w:r>
              <w:rPr>
                <w:rFonts w:hint="eastAsia" w:ascii="宋体" w:hAnsi="宋体"/>
                <w:color w:val="auto"/>
                <w:sz w:val="24"/>
              </w:rPr>
              <w:t>日期</w:t>
            </w:r>
          </w:p>
        </w:tc>
        <w:tc>
          <w:tcPr>
            <w:tcW w:w="1200" w:type="dxa"/>
            <w:vAlign w:val="top"/>
          </w:tcPr>
          <w:p>
            <w:pPr>
              <w:spacing w:line="380" w:lineRule="exact"/>
              <w:jc w:val="center"/>
              <w:rPr>
                <w:rFonts w:hint="eastAsia" w:ascii="宋体" w:hAnsi="宋体"/>
                <w:color w:val="auto"/>
                <w:sz w:val="24"/>
              </w:rPr>
            </w:pPr>
            <w:r>
              <w:rPr>
                <w:rFonts w:hint="eastAsia" w:ascii="宋体" w:hAnsi="宋体"/>
                <w:color w:val="auto"/>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hint="eastAsia" w:ascii="宋体" w:hAnsi="宋体"/>
                <w:color w:val="auto"/>
                <w:sz w:val="24"/>
              </w:rPr>
            </w:pPr>
          </w:p>
        </w:tc>
        <w:tc>
          <w:tcPr>
            <w:tcW w:w="2299" w:type="dxa"/>
            <w:vAlign w:val="top"/>
          </w:tcPr>
          <w:p>
            <w:pPr>
              <w:spacing w:line="380" w:lineRule="exact"/>
              <w:jc w:val="center"/>
              <w:rPr>
                <w:rFonts w:hint="eastAsia" w:ascii="宋体" w:hAnsi="宋体"/>
                <w:color w:val="auto"/>
                <w:sz w:val="24"/>
              </w:rPr>
            </w:pPr>
          </w:p>
        </w:tc>
        <w:tc>
          <w:tcPr>
            <w:tcW w:w="1045" w:type="dxa"/>
            <w:vAlign w:val="top"/>
          </w:tcPr>
          <w:p>
            <w:pPr>
              <w:spacing w:line="380" w:lineRule="exact"/>
              <w:jc w:val="center"/>
              <w:rPr>
                <w:rFonts w:hint="eastAsia" w:ascii="宋体" w:hAnsi="宋体"/>
                <w:color w:val="auto"/>
                <w:sz w:val="24"/>
              </w:rPr>
            </w:pPr>
          </w:p>
        </w:tc>
        <w:tc>
          <w:tcPr>
            <w:tcW w:w="1881" w:type="dxa"/>
            <w:vAlign w:val="top"/>
          </w:tcPr>
          <w:p>
            <w:pPr>
              <w:spacing w:line="380" w:lineRule="exact"/>
              <w:jc w:val="center"/>
              <w:rPr>
                <w:rFonts w:hint="eastAsia" w:ascii="宋体" w:hAnsi="宋体"/>
                <w:color w:val="auto"/>
                <w:sz w:val="24"/>
              </w:rPr>
            </w:pPr>
          </w:p>
        </w:tc>
        <w:tc>
          <w:tcPr>
            <w:tcW w:w="1200" w:type="dxa"/>
            <w:vAlign w:val="top"/>
          </w:tcPr>
          <w:p>
            <w:pPr>
              <w:spacing w:line="38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hint="eastAsia" w:ascii="宋体" w:hAnsi="宋体"/>
                <w:color w:val="auto"/>
                <w:sz w:val="24"/>
              </w:rPr>
            </w:pPr>
          </w:p>
        </w:tc>
        <w:tc>
          <w:tcPr>
            <w:tcW w:w="2299" w:type="dxa"/>
            <w:vAlign w:val="top"/>
          </w:tcPr>
          <w:p>
            <w:pPr>
              <w:spacing w:line="380" w:lineRule="exact"/>
              <w:jc w:val="center"/>
              <w:rPr>
                <w:rFonts w:hint="eastAsia" w:ascii="宋体" w:hAnsi="宋体"/>
                <w:color w:val="auto"/>
                <w:sz w:val="24"/>
              </w:rPr>
            </w:pPr>
          </w:p>
        </w:tc>
        <w:tc>
          <w:tcPr>
            <w:tcW w:w="1045" w:type="dxa"/>
            <w:vAlign w:val="top"/>
          </w:tcPr>
          <w:p>
            <w:pPr>
              <w:spacing w:line="380" w:lineRule="exact"/>
              <w:jc w:val="center"/>
              <w:rPr>
                <w:rFonts w:hint="eastAsia" w:ascii="宋体" w:hAnsi="宋体"/>
                <w:color w:val="auto"/>
                <w:sz w:val="24"/>
              </w:rPr>
            </w:pPr>
          </w:p>
        </w:tc>
        <w:tc>
          <w:tcPr>
            <w:tcW w:w="1881" w:type="dxa"/>
            <w:vAlign w:val="top"/>
          </w:tcPr>
          <w:p>
            <w:pPr>
              <w:spacing w:line="380" w:lineRule="exact"/>
              <w:jc w:val="center"/>
              <w:rPr>
                <w:rFonts w:hint="eastAsia" w:ascii="宋体" w:hAnsi="宋体"/>
                <w:color w:val="auto"/>
                <w:sz w:val="24"/>
              </w:rPr>
            </w:pPr>
          </w:p>
        </w:tc>
        <w:tc>
          <w:tcPr>
            <w:tcW w:w="1200" w:type="dxa"/>
            <w:vAlign w:val="top"/>
          </w:tcPr>
          <w:p>
            <w:pPr>
              <w:spacing w:line="38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hint="eastAsia" w:ascii="宋体" w:hAnsi="宋体"/>
                <w:color w:val="auto"/>
                <w:sz w:val="24"/>
              </w:rPr>
            </w:pPr>
          </w:p>
        </w:tc>
        <w:tc>
          <w:tcPr>
            <w:tcW w:w="2299" w:type="dxa"/>
            <w:vAlign w:val="top"/>
          </w:tcPr>
          <w:p>
            <w:pPr>
              <w:spacing w:line="380" w:lineRule="exact"/>
              <w:jc w:val="center"/>
              <w:rPr>
                <w:rFonts w:hint="eastAsia" w:ascii="宋体" w:hAnsi="宋体"/>
                <w:color w:val="auto"/>
                <w:sz w:val="24"/>
              </w:rPr>
            </w:pPr>
          </w:p>
        </w:tc>
        <w:tc>
          <w:tcPr>
            <w:tcW w:w="1045" w:type="dxa"/>
            <w:vAlign w:val="top"/>
          </w:tcPr>
          <w:p>
            <w:pPr>
              <w:spacing w:line="380" w:lineRule="exact"/>
              <w:jc w:val="center"/>
              <w:rPr>
                <w:rFonts w:hint="eastAsia" w:ascii="宋体" w:hAnsi="宋体"/>
                <w:color w:val="auto"/>
                <w:sz w:val="24"/>
              </w:rPr>
            </w:pPr>
          </w:p>
        </w:tc>
        <w:tc>
          <w:tcPr>
            <w:tcW w:w="1881" w:type="dxa"/>
            <w:vAlign w:val="top"/>
          </w:tcPr>
          <w:p>
            <w:pPr>
              <w:spacing w:line="380" w:lineRule="exact"/>
              <w:jc w:val="center"/>
              <w:rPr>
                <w:rFonts w:hint="eastAsia" w:ascii="宋体" w:hAnsi="宋体"/>
                <w:color w:val="auto"/>
                <w:sz w:val="24"/>
              </w:rPr>
            </w:pPr>
          </w:p>
        </w:tc>
        <w:tc>
          <w:tcPr>
            <w:tcW w:w="1200" w:type="dxa"/>
            <w:vAlign w:val="top"/>
          </w:tcPr>
          <w:p>
            <w:pPr>
              <w:spacing w:line="38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hint="eastAsia" w:ascii="宋体" w:hAnsi="宋体"/>
                <w:color w:val="auto"/>
                <w:sz w:val="24"/>
              </w:rPr>
            </w:pPr>
          </w:p>
        </w:tc>
        <w:tc>
          <w:tcPr>
            <w:tcW w:w="2299" w:type="dxa"/>
            <w:vAlign w:val="top"/>
          </w:tcPr>
          <w:p>
            <w:pPr>
              <w:spacing w:line="380" w:lineRule="exact"/>
              <w:jc w:val="center"/>
              <w:rPr>
                <w:rFonts w:hint="eastAsia" w:ascii="宋体" w:hAnsi="宋体"/>
                <w:color w:val="auto"/>
                <w:sz w:val="24"/>
              </w:rPr>
            </w:pPr>
          </w:p>
        </w:tc>
        <w:tc>
          <w:tcPr>
            <w:tcW w:w="1045" w:type="dxa"/>
            <w:vAlign w:val="top"/>
          </w:tcPr>
          <w:p>
            <w:pPr>
              <w:spacing w:line="380" w:lineRule="exact"/>
              <w:jc w:val="center"/>
              <w:rPr>
                <w:rFonts w:hint="eastAsia" w:ascii="宋体" w:hAnsi="宋体"/>
                <w:color w:val="auto"/>
                <w:sz w:val="24"/>
              </w:rPr>
            </w:pPr>
          </w:p>
        </w:tc>
        <w:tc>
          <w:tcPr>
            <w:tcW w:w="1881" w:type="dxa"/>
            <w:vAlign w:val="top"/>
          </w:tcPr>
          <w:p>
            <w:pPr>
              <w:spacing w:line="380" w:lineRule="exact"/>
              <w:jc w:val="center"/>
              <w:rPr>
                <w:rFonts w:hint="eastAsia" w:ascii="宋体" w:hAnsi="宋体"/>
                <w:color w:val="auto"/>
                <w:sz w:val="24"/>
              </w:rPr>
            </w:pPr>
          </w:p>
        </w:tc>
        <w:tc>
          <w:tcPr>
            <w:tcW w:w="1200" w:type="dxa"/>
            <w:vAlign w:val="top"/>
          </w:tcPr>
          <w:p>
            <w:pPr>
              <w:spacing w:line="38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hint="eastAsia" w:ascii="宋体" w:hAnsi="宋体"/>
                <w:color w:val="auto"/>
                <w:sz w:val="24"/>
              </w:rPr>
            </w:pPr>
          </w:p>
        </w:tc>
        <w:tc>
          <w:tcPr>
            <w:tcW w:w="2299" w:type="dxa"/>
            <w:vAlign w:val="top"/>
          </w:tcPr>
          <w:p>
            <w:pPr>
              <w:spacing w:line="380" w:lineRule="exact"/>
              <w:jc w:val="center"/>
              <w:rPr>
                <w:rFonts w:hint="eastAsia" w:ascii="宋体" w:hAnsi="宋体"/>
                <w:color w:val="auto"/>
                <w:sz w:val="24"/>
              </w:rPr>
            </w:pPr>
          </w:p>
        </w:tc>
        <w:tc>
          <w:tcPr>
            <w:tcW w:w="1045" w:type="dxa"/>
            <w:vAlign w:val="top"/>
          </w:tcPr>
          <w:p>
            <w:pPr>
              <w:spacing w:line="380" w:lineRule="exact"/>
              <w:jc w:val="center"/>
              <w:rPr>
                <w:rFonts w:hint="eastAsia" w:ascii="宋体" w:hAnsi="宋体"/>
                <w:color w:val="auto"/>
                <w:sz w:val="24"/>
              </w:rPr>
            </w:pPr>
          </w:p>
        </w:tc>
        <w:tc>
          <w:tcPr>
            <w:tcW w:w="1881" w:type="dxa"/>
            <w:vAlign w:val="top"/>
          </w:tcPr>
          <w:p>
            <w:pPr>
              <w:spacing w:line="380" w:lineRule="exact"/>
              <w:jc w:val="center"/>
              <w:rPr>
                <w:rFonts w:hint="eastAsia" w:ascii="宋体" w:hAnsi="宋体"/>
                <w:color w:val="auto"/>
                <w:sz w:val="24"/>
              </w:rPr>
            </w:pPr>
          </w:p>
        </w:tc>
        <w:tc>
          <w:tcPr>
            <w:tcW w:w="1200" w:type="dxa"/>
            <w:vAlign w:val="top"/>
          </w:tcPr>
          <w:p>
            <w:pPr>
              <w:spacing w:line="38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07" w:type="dxa"/>
            <w:vAlign w:val="top"/>
          </w:tcPr>
          <w:p>
            <w:pPr>
              <w:spacing w:line="380" w:lineRule="exact"/>
              <w:jc w:val="center"/>
              <w:rPr>
                <w:rFonts w:hint="eastAsia" w:ascii="宋体" w:hAnsi="宋体"/>
                <w:color w:val="auto"/>
                <w:sz w:val="24"/>
              </w:rPr>
            </w:pPr>
          </w:p>
        </w:tc>
        <w:tc>
          <w:tcPr>
            <w:tcW w:w="2299" w:type="dxa"/>
            <w:vAlign w:val="top"/>
          </w:tcPr>
          <w:p>
            <w:pPr>
              <w:spacing w:line="380" w:lineRule="exact"/>
              <w:jc w:val="center"/>
              <w:rPr>
                <w:rFonts w:hint="eastAsia" w:ascii="宋体" w:hAnsi="宋体"/>
                <w:color w:val="auto"/>
                <w:sz w:val="24"/>
              </w:rPr>
            </w:pPr>
          </w:p>
        </w:tc>
        <w:tc>
          <w:tcPr>
            <w:tcW w:w="1045" w:type="dxa"/>
            <w:vAlign w:val="top"/>
          </w:tcPr>
          <w:p>
            <w:pPr>
              <w:spacing w:line="380" w:lineRule="exact"/>
              <w:jc w:val="center"/>
              <w:rPr>
                <w:rFonts w:hint="eastAsia" w:ascii="宋体" w:hAnsi="宋体"/>
                <w:color w:val="auto"/>
                <w:sz w:val="24"/>
              </w:rPr>
            </w:pPr>
          </w:p>
        </w:tc>
        <w:tc>
          <w:tcPr>
            <w:tcW w:w="1881" w:type="dxa"/>
            <w:vAlign w:val="top"/>
          </w:tcPr>
          <w:p>
            <w:pPr>
              <w:spacing w:line="380" w:lineRule="exact"/>
              <w:jc w:val="center"/>
              <w:rPr>
                <w:rFonts w:hint="eastAsia" w:ascii="宋体" w:hAnsi="宋体"/>
                <w:color w:val="auto"/>
                <w:sz w:val="24"/>
              </w:rPr>
            </w:pPr>
          </w:p>
        </w:tc>
        <w:tc>
          <w:tcPr>
            <w:tcW w:w="1200" w:type="dxa"/>
            <w:vAlign w:val="top"/>
          </w:tcPr>
          <w:p>
            <w:pPr>
              <w:spacing w:line="380" w:lineRule="exact"/>
              <w:jc w:val="center"/>
              <w:rPr>
                <w:rFonts w:hint="eastAsia" w:ascii="宋体" w:hAnsi="宋体"/>
                <w:color w:val="auto"/>
                <w:sz w:val="24"/>
              </w:rPr>
            </w:pPr>
          </w:p>
        </w:tc>
      </w:tr>
    </w:tbl>
    <w:p>
      <w:pPr>
        <w:spacing w:line="380" w:lineRule="exact"/>
        <w:rPr>
          <w:rFonts w:hint="eastAsia" w:ascii="宋体" w:hAnsi="宋体"/>
          <w:color w:val="auto"/>
          <w:sz w:val="24"/>
        </w:rPr>
      </w:pPr>
      <w:r>
        <w:rPr>
          <w:rFonts w:hint="eastAsia" w:ascii="宋体" w:hAnsi="宋体"/>
          <w:color w:val="auto"/>
          <w:sz w:val="24"/>
        </w:rPr>
        <w:t xml:space="preserve">  </w:t>
      </w:r>
    </w:p>
    <w:p>
      <w:pPr>
        <w:spacing w:line="380" w:lineRule="exact"/>
        <w:rPr>
          <w:rFonts w:hint="eastAsia" w:ascii="宋体" w:hAnsi="宋体"/>
          <w:color w:val="auto"/>
          <w:sz w:val="24"/>
        </w:rPr>
      </w:pPr>
      <w:r>
        <w:rPr>
          <w:rFonts w:hint="eastAsia" w:ascii="宋体" w:hAnsi="宋体"/>
          <w:color w:val="auto"/>
          <w:sz w:val="24"/>
        </w:rPr>
        <w:t>3.我方在此声明，我方具备并满足下列各项条款的规定。本声明如有虚假或不实之处，我方将失去合格参选人资格。</w:t>
      </w:r>
    </w:p>
    <w:p>
      <w:pPr>
        <w:spacing w:line="380" w:lineRule="exact"/>
        <w:rPr>
          <w:rFonts w:hint="eastAsia" w:ascii="宋体" w:hAnsi="宋体"/>
          <w:color w:val="auto"/>
          <w:sz w:val="24"/>
        </w:rPr>
      </w:pPr>
      <w:r>
        <w:rPr>
          <w:rFonts w:hint="eastAsia" w:ascii="宋体" w:hAnsi="宋体"/>
          <w:color w:val="auto"/>
          <w:sz w:val="24"/>
        </w:rPr>
        <w:t xml:space="preserve">  (1)具有独立承担民事责任的能力；</w:t>
      </w:r>
    </w:p>
    <w:p>
      <w:pPr>
        <w:spacing w:line="380" w:lineRule="exact"/>
        <w:rPr>
          <w:rFonts w:hint="eastAsia" w:ascii="宋体" w:hAnsi="宋体"/>
          <w:color w:val="auto"/>
          <w:sz w:val="24"/>
        </w:rPr>
      </w:pPr>
      <w:r>
        <w:rPr>
          <w:rFonts w:hint="eastAsia" w:ascii="宋体" w:hAnsi="宋体"/>
          <w:color w:val="auto"/>
          <w:sz w:val="24"/>
        </w:rPr>
        <w:t xml:space="preserve">  (2)具有良好的商业信誉和健全的财务会计制度；</w:t>
      </w:r>
    </w:p>
    <w:p>
      <w:pPr>
        <w:spacing w:line="380" w:lineRule="exact"/>
        <w:rPr>
          <w:rFonts w:hint="eastAsia" w:ascii="宋体" w:hAnsi="宋体"/>
          <w:color w:val="auto"/>
          <w:sz w:val="24"/>
        </w:rPr>
      </w:pPr>
      <w:r>
        <w:rPr>
          <w:rFonts w:hint="eastAsia" w:ascii="宋体" w:hAnsi="宋体"/>
          <w:color w:val="auto"/>
          <w:sz w:val="24"/>
        </w:rPr>
        <w:t xml:space="preserve">  (3)具有履行合同所必需的产品和专业技术能力；</w:t>
      </w:r>
    </w:p>
    <w:p>
      <w:pPr>
        <w:spacing w:line="380" w:lineRule="exact"/>
        <w:rPr>
          <w:rFonts w:hint="eastAsia" w:ascii="宋体" w:hAnsi="宋体"/>
          <w:color w:val="auto"/>
          <w:sz w:val="24"/>
        </w:rPr>
      </w:pPr>
      <w:r>
        <w:rPr>
          <w:rFonts w:hint="eastAsia" w:ascii="宋体" w:hAnsi="宋体"/>
          <w:color w:val="auto"/>
          <w:sz w:val="24"/>
        </w:rPr>
        <w:t xml:space="preserve">  (4)有依法缴纳税收和社会保障资金的良好记录；</w:t>
      </w:r>
    </w:p>
    <w:p>
      <w:pPr>
        <w:spacing w:line="380" w:lineRule="exact"/>
        <w:rPr>
          <w:rFonts w:hint="eastAsia" w:ascii="宋体" w:hAnsi="宋体"/>
          <w:color w:val="auto"/>
          <w:sz w:val="24"/>
        </w:rPr>
      </w:pPr>
      <w:r>
        <w:rPr>
          <w:rFonts w:hint="eastAsia" w:ascii="宋体" w:hAnsi="宋体"/>
          <w:color w:val="auto"/>
          <w:sz w:val="24"/>
        </w:rPr>
        <w:t xml:space="preserve">  (5)参加采购活动前三年内，在经营活动中没有重大违法记录。</w:t>
      </w:r>
    </w:p>
    <w:p>
      <w:pPr>
        <w:spacing w:line="380" w:lineRule="exact"/>
        <w:rPr>
          <w:rFonts w:hint="eastAsia" w:ascii="宋体" w:hAnsi="宋体"/>
          <w:color w:val="auto"/>
          <w:sz w:val="24"/>
        </w:rPr>
      </w:pPr>
      <w:r>
        <w:rPr>
          <w:rFonts w:hint="eastAsia" w:ascii="宋体" w:hAnsi="宋体"/>
          <w:color w:val="auto"/>
          <w:sz w:val="24"/>
        </w:rPr>
        <w:t xml:space="preserve"> </w:t>
      </w:r>
    </w:p>
    <w:p>
      <w:pPr>
        <w:spacing w:line="380" w:lineRule="exact"/>
        <w:rPr>
          <w:rFonts w:hint="eastAsia" w:ascii="宋体" w:hAnsi="宋体"/>
          <w:color w:val="auto"/>
          <w:sz w:val="24"/>
        </w:rPr>
      </w:pPr>
      <w:r>
        <w:rPr>
          <w:rFonts w:hint="eastAsia" w:ascii="宋体" w:hAnsi="宋体"/>
          <w:color w:val="auto"/>
          <w:sz w:val="24"/>
        </w:rPr>
        <w:t xml:space="preserve"> 4.法人营业执照见附件。</w:t>
      </w:r>
    </w:p>
    <w:p>
      <w:pPr>
        <w:spacing w:line="380" w:lineRule="exact"/>
        <w:ind w:firstLine="480" w:firstLineChars="200"/>
        <w:rPr>
          <w:rFonts w:hint="eastAsia" w:ascii="宋体" w:hAnsi="宋体"/>
          <w:color w:val="auto"/>
          <w:sz w:val="24"/>
        </w:rPr>
      </w:pPr>
      <w:r>
        <w:rPr>
          <w:rFonts w:hint="eastAsia" w:ascii="宋体" w:hAnsi="宋体"/>
          <w:color w:val="auto"/>
          <w:sz w:val="24"/>
        </w:rPr>
        <w:t>就我方全部所知，兹证明上述声明是真实、正确的，并已提供了全部现有资料和数据，我方同意根据贵方要求出示文件予以证实。</w:t>
      </w: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t xml:space="preserve">    参 选 人 名 称：</w:t>
      </w:r>
      <w:r>
        <w:rPr>
          <w:rFonts w:hint="eastAsia" w:ascii="宋体" w:hAnsi="宋体"/>
          <w:color w:val="auto"/>
          <w:sz w:val="24"/>
          <w:u w:val="single"/>
        </w:rPr>
        <w:t xml:space="preserve">     （全称并加盖公章）     </w:t>
      </w:r>
    </w:p>
    <w:p>
      <w:pPr>
        <w:spacing w:line="380" w:lineRule="exact"/>
        <w:rPr>
          <w:rFonts w:hint="eastAsia" w:ascii="宋体" w:hAnsi="宋体"/>
          <w:color w:val="auto"/>
          <w:sz w:val="24"/>
        </w:rPr>
      </w:pPr>
      <w:r>
        <w:rPr>
          <w:rFonts w:hint="eastAsia" w:ascii="宋体" w:hAnsi="宋体"/>
          <w:color w:val="auto"/>
          <w:sz w:val="24"/>
        </w:rPr>
        <w:t xml:space="preserve">    参选人代表签字：</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pPr>
        <w:spacing w:line="380" w:lineRule="exact"/>
        <w:rPr>
          <w:rFonts w:hint="eastAsia"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w:t>
      </w:r>
    </w:p>
    <w:p>
      <w:pPr>
        <w:spacing w:line="380" w:lineRule="exact"/>
        <w:ind w:firstLine="480" w:firstLineChars="200"/>
        <w:rPr>
          <w:rFonts w:hint="eastAsia" w:ascii="宋体" w:hAnsi="宋体"/>
          <w:color w:val="auto"/>
          <w:sz w:val="24"/>
          <w:u w:val="single"/>
        </w:rPr>
      </w:pPr>
      <w:r>
        <w:rPr>
          <w:rFonts w:hint="eastAsia" w:ascii="宋体" w:hAnsi="宋体"/>
          <w:color w:val="auto"/>
          <w:sz w:val="24"/>
        </w:rPr>
        <w:t>电      传：</w:t>
      </w:r>
      <w:r>
        <w:rPr>
          <w:rFonts w:hint="eastAsia" w:ascii="宋体" w:hAnsi="宋体"/>
          <w:color w:val="auto"/>
          <w:sz w:val="24"/>
          <w:u w:val="single"/>
        </w:rPr>
        <w:t xml:space="preserve">                </w:t>
      </w:r>
    </w:p>
    <w:p>
      <w:pPr>
        <w:spacing w:line="380" w:lineRule="exact"/>
        <w:ind w:firstLine="480" w:firstLineChars="200"/>
        <w:rPr>
          <w:rFonts w:hint="eastAsia" w:ascii="宋体" w:hAnsi="宋体"/>
          <w:color w:val="auto"/>
          <w:sz w:val="24"/>
        </w:rPr>
      </w:pPr>
      <w:r>
        <w:rPr>
          <w:rFonts w:hint="eastAsia" w:ascii="宋体" w:hAnsi="宋体"/>
          <w:color w:val="auto"/>
          <w:sz w:val="24"/>
        </w:rPr>
        <w:t>传      真：</w:t>
      </w:r>
      <w:r>
        <w:rPr>
          <w:rFonts w:hint="eastAsia" w:ascii="宋体" w:hAnsi="宋体"/>
          <w:color w:val="auto"/>
          <w:sz w:val="24"/>
          <w:u w:val="single"/>
        </w:rPr>
        <w:t xml:space="preserve">                </w:t>
      </w:r>
    </w:p>
    <w:p>
      <w:pPr>
        <w:spacing w:line="380" w:lineRule="exact"/>
        <w:ind w:firstLine="480" w:firstLineChars="200"/>
        <w:rPr>
          <w:rFonts w:hint="eastAsia" w:ascii="宋体" w:hAnsi="宋体"/>
          <w:color w:val="auto"/>
          <w:sz w:val="24"/>
        </w:rPr>
      </w:pPr>
      <w:r>
        <w:rPr>
          <w:rFonts w:hint="eastAsia" w:ascii="宋体" w:hAnsi="宋体"/>
          <w:color w:val="auto"/>
          <w:sz w:val="24"/>
        </w:rPr>
        <w:t>电      话：</w:t>
      </w:r>
      <w:r>
        <w:rPr>
          <w:rFonts w:hint="eastAsia" w:ascii="宋体" w:hAnsi="宋体"/>
          <w:color w:val="auto"/>
          <w:sz w:val="24"/>
          <w:u w:val="single"/>
        </w:rPr>
        <w:t xml:space="preserve">                </w:t>
      </w:r>
    </w:p>
    <w:p>
      <w:pPr>
        <w:spacing w:line="380" w:lineRule="exact"/>
        <w:rPr>
          <w:rFonts w:hint="eastAsia" w:ascii="宋体" w:hAnsi="宋体"/>
          <w:color w:val="auto"/>
          <w:sz w:val="24"/>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pStyle w:val="77"/>
        <w:rPr>
          <w:rFonts w:hint="eastAsia" w:ascii="Times New Roman" w:hAnsi="Times New Roman"/>
          <w:b/>
          <w:color w:val="auto"/>
          <w:szCs w:val="28"/>
        </w:rPr>
      </w:pPr>
    </w:p>
    <w:p>
      <w:pPr>
        <w:spacing w:line="360" w:lineRule="auto"/>
        <w:ind w:firstLine="435"/>
        <w:outlineLvl w:val="9"/>
        <w:rPr>
          <w:rFonts w:hint="eastAsia"/>
          <w:b/>
          <w:color w:val="auto"/>
          <w:sz w:val="28"/>
          <w:szCs w:val="28"/>
        </w:rPr>
      </w:pPr>
      <w:bookmarkStart w:id="160" w:name="_Toc489971781"/>
      <w:bookmarkStart w:id="161" w:name="_Toc489958696"/>
      <w:bookmarkStart w:id="162" w:name="_Toc489970505"/>
      <w:bookmarkStart w:id="163" w:name="_Toc22649"/>
      <w:bookmarkStart w:id="164" w:name="_Toc489974256"/>
      <w:bookmarkStart w:id="165" w:name="_Toc489970406"/>
      <w:bookmarkStart w:id="166" w:name="_Toc489970458"/>
      <w:bookmarkStart w:id="167" w:name="_Toc28542"/>
      <w:bookmarkStart w:id="168" w:name="_Toc25104"/>
      <w:r>
        <w:rPr>
          <w:rFonts w:hint="eastAsia"/>
          <w:b/>
          <w:color w:val="auto"/>
          <w:sz w:val="28"/>
          <w:szCs w:val="28"/>
        </w:rPr>
        <w:t>附件</w:t>
      </w:r>
      <w:r>
        <w:rPr>
          <w:rFonts w:hint="eastAsia"/>
          <w:b/>
          <w:color w:val="auto"/>
          <w:sz w:val="28"/>
          <w:szCs w:val="28"/>
          <w:lang w:eastAsia="zh-CN"/>
        </w:rPr>
        <w:t>九</w:t>
      </w:r>
      <w:r>
        <w:rPr>
          <w:rFonts w:hint="eastAsia"/>
          <w:b/>
          <w:color w:val="auto"/>
          <w:sz w:val="28"/>
          <w:szCs w:val="28"/>
        </w:rPr>
        <w:t>-3</w:t>
      </w:r>
      <w:bookmarkEnd w:id="160"/>
      <w:bookmarkEnd w:id="161"/>
      <w:bookmarkEnd w:id="162"/>
      <w:bookmarkEnd w:id="163"/>
      <w:bookmarkEnd w:id="164"/>
      <w:bookmarkEnd w:id="165"/>
      <w:bookmarkEnd w:id="166"/>
      <w:bookmarkEnd w:id="167"/>
      <w:bookmarkEnd w:id="168"/>
      <w:r>
        <w:rPr>
          <w:rFonts w:hint="eastAsia"/>
          <w:b/>
          <w:color w:val="auto"/>
          <w:sz w:val="28"/>
          <w:szCs w:val="28"/>
        </w:rPr>
        <w:t xml:space="preserve">  </w:t>
      </w:r>
    </w:p>
    <w:p>
      <w:pPr>
        <w:spacing w:line="360" w:lineRule="auto"/>
        <w:ind w:firstLine="435"/>
        <w:jc w:val="center"/>
        <w:rPr>
          <w:rFonts w:hint="eastAsia"/>
          <w:b/>
          <w:color w:val="auto"/>
          <w:sz w:val="36"/>
          <w:szCs w:val="36"/>
        </w:rPr>
      </w:pPr>
    </w:p>
    <w:p>
      <w:pPr>
        <w:spacing w:line="360" w:lineRule="auto"/>
        <w:ind w:firstLine="435"/>
        <w:jc w:val="center"/>
        <w:rPr>
          <w:rFonts w:hint="eastAsia"/>
          <w:b/>
          <w:color w:val="auto"/>
          <w:sz w:val="36"/>
          <w:szCs w:val="36"/>
        </w:rPr>
      </w:pPr>
      <w:r>
        <w:rPr>
          <w:rFonts w:hint="eastAsia"/>
          <w:b/>
          <w:color w:val="auto"/>
          <w:sz w:val="36"/>
          <w:szCs w:val="36"/>
        </w:rPr>
        <w:t xml:space="preserve"> </w:t>
      </w:r>
    </w:p>
    <w:p>
      <w:pPr>
        <w:spacing w:line="360" w:lineRule="auto"/>
        <w:ind w:firstLine="435"/>
        <w:jc w:val="center"/>
        <w:rPr>
          <w:rFonts w:hint="eastAsia"/>
          <w:b/>
          <w:color w:val="auto"/>
          <w:sz w:val="36"/>
          <w:szCs w:val="36"/>
        </w:rPr>
      </w:pPr>
      <w:r>
        <w:rPr>
          <w:rFonts w:hint="eastAsia"/>
          <w:b/>
          <w:color w:val="auto"/>
          <w:sz w:val="36"/>
          <w:szCs w:val="36"/>
        </w:rPr>
        <w:t>法人营业执照、税务登记证书、组织机构代码证</w:t>
      </w:r>
    </w:p>
    <w:p>
      <w:pPr>
        <w:spacing w:line="360" w:lineRule="auto"/>
        <w:ind w:firstLine="435"/>
        <w:jc w:val="center"/>
        <w:rPr>
          <w:rFonts w:hint="eastAsia"/>
          <w:b/>
          <w:color w:val="auto"/>
          <w:sz w:val="36"/>
          <w:szCs w:val="36"/>
        </w:rPr>
      </w:pPr>
    </w:p>
    <w:p>
      <w:pPr>
        <w:rPr>
          <w:rFonts w:hint="eastAsia"/>
          <w:color w:val="auto"/>
        </w:rPr>
      </w:pPr>
    </w:p>
    <w:p>
      <w:pPr>
        <w:spacing w:line="380" w:lineRule="exact"/>
        <w:rPr>
          <w:rFonts w:hint="eastAsia"/>
          <w:color w:val="auto"/>
          <w:sz w:val="24"/>
        </w:rPr>
      </w:pPr>
    </w:p>
    <w:p>
      <w:pPr>
        <w:spacing w:line="380" w:lineRule="exact"/>
        <w:rPr>
          <w:rFonts w:hint="eastAsia"/>
          <w:color w:val="auto"/>
          <w:sz w:val="24"/>
        </w:rPr>
      </w:pPr>
      <w:r>
        <w:rPr>
          <w:rFonts w:hint="eastAsia"/>
          <w:color w:val="auto"/>
          <w:sz w:val="24"/>
          <w:u w:val="single"/>
        </w:rPr>
        <w:t>福建省石油化学工业设计院</w:t>
      </w:r>
      <w:r>
        <w:rPr>
          <w:rFonts w:hint="eastAsia"/>
          <w:color w:val="auto"/>
          <w:sz w:val="24"/>
        </w:rPr>
        <w:t>：</w:t>
      </w:r>
    </w:p>
    <w:p>
      <w:pPr>
        <w:spacing w:line="380" w:lineRule="exact"/>
        <w:rPr>
          <w:rFonts w:hint="eastAsia"/>
          <w:color w:val="auto"/>
          <w:sz w:val="24"/>
        </w:rPr>
      </w:pPr>
    </w:p>
    <w:p>
      <w:pPr>
        <w:spacing w:line="380" w:lineRule="exact"/>
        <w:rPr>
          <w:rFonts w:hint="eastAsia"/>
          <w:color w:val="auto"/>
          <w:sz w:val="24"/>
        </w:rPr>
      </w:pPr>
    </w:p>
    <w:p>
      <w:pPr>
        <w:spacing w:line="380" w:lineRule="exact"/>
        <w:ind w:firstLine="552"/>
        <w:rPr>
          <w:rFonts w:hint="eastAsia"/>
          <w:color w:val="auto"/>
          <w:sz w:val="24"/>
        </w:rPr>
      </w:pPr>
      <w:r>
        <w:rPr>
          <w:rFonts w:hint="eastAsia"/>
          <w:color w:val="auto"/>
          <w:sz w:val="24"/>
        </w:rPr>
        <w:t>现附上我方法人营业执照副本、税务登记证书</w:t>
      </w:r>
      <w:r>
        <w:rPr>
          <w:rFonts w:hint="eastAsia" w:ascii="宋体" w:hAnsi="宋体"/>
          <w:color w:val="auto"/>
          <w:sz w:val="24"/>
          <w:szCs w:val="24"/>
        </w:rPr>
        <w:t>（参选人</w:t>
      </w:r>
      <w:r>
        <w:rPr>
          <w:rFonts w:hint="eastAsia" w:ascii="宋体" w:hAnsi="宋体"/>
          <w:b/>
          <w:color w:val="auto"/>
          <w:sz w:val="24"/>
          <w:szCs w:val="24"/>
        </w:rPr>
        <w:t>须为增值税一般纳税人</w:t>
      </w:r>
      <w:r>
        <w:rPr>
          <w:rFonts w:hint="eastAsia" w:ascii="宋体" w:hAnsi="宋体"/>
          <w:color w:val="auto"/>
          <w:sz w:val="24"/>
          <w:szCs w:val="24"/>
        </w:rPr>
        <w:t>）</w:t>
      </w:r>
      <w:r>
        <w:rPr>
          <w:rFonts w:hint="eastAsia"/>
          <w:color w:val="auto"/>
          <w:sz w:val="24"/>
        </w:rPr>
        <w:t>、组织机构代码证复印件</w:t>
      </w:r>
      <w:r>
        <w:rPr>
          <w:rFonts w:hint="eastAsia" w:ascii="宋体" w:hAnsi="宋体"/>
          <w:color w:val="auto"/>
          <w:sz w:val="24"/>
          <w:szCs w:val="24"/>
        </w:rPr>
        <w:t>（须加盖本单位公章）</w:t>
      </w:r>
      <w:r>
        <w:rPr>
          <w:rFonts w:hint="eastAsia"/>
          <w:color w:val="auto"/>
          <w:sz w:val="24"/>
        </w:rPr>
        <w:t>，该执照业经年检，真实有效。</w:t>
      </w:r>
    </w:p>
    <w:p>
      <w:pPr>
        <w:spacing w:line="380" w:lineRule="exact"/>
        <w:ind w:firstLine="552"/>
        <w:rPr>
          <w:rFonts w:hint="eastAsia"/>
          <w:color w:val="auto"/>
          <w:sz w:val="24"/>
        </w:rPr>
      </w:pPr>
    </w:p>
    <w:p>
      <w:pPr>
        <w:spacing w:line="380" w:lineRule="exact"/>
        <w:rPr>
          <w:rFonts w:hint="eastAsia"/>
          <w:color w:val="auto"/>
          <w:sz w:val="24"/>
        </w:rPr>
      </w:pPr>
    </w:p>
    <w:p>
      <w:pPr>
        <w:spacing w:line="380" w:lineRule="exact"/>
        <w:rPr>
          <w:color w:val="auto"/>
          <w:szCs w:val="21"/>
        </w:rPr>
      </w:pPr>
      <w:r>
        <w:rPr>
          <w:rFonts w:hint="eastAsia"/>
          <w:color w:val="auto"/>
          <w:szCs w:val="21"/>
        </w:rPr>
        <w:t>（注：</w:t>
      </w:r>
      <w:r>
        <w:rPr>
          <w:rFonts w:hint="eastAsia"/>
          <w:b/>
          <w:color w:val="auto"/>
          <w:szCs w:val="21"/>
        </w:rPr>
        <w:t>复印件，需复印包括能说明经年检合格的内容，由企业加盖公章并注明复印件与原件一致</w:t>
      </w:r>
      <w:r>
        <w:rPr>
          <w:rFonts w:hint="eastAsia"/>
          <w:color w:val="auto"/>
          <w:szCs w:val="21"/>
        </w:rPr>
        <w:t>。）</w:t>
      </w:r>
    </w:p>
    <w:p>
      <w:pPr>
        <w:spacing w:line="380" w:lineRule="exact"/>
        <w:rPr>
          <w:rFonts w:hint="eastAsia"/>
          <w:color w:val="auto"/>
          <w:sz w:val="24"/>
        </w:rPr>
      </w:pPr>
    </w:p>
    <w:p>
      <w:pPr>
        <w:spacing w:line="380" w:lineRule="exact"/>
        <w:rPr>
          <w:rFonts w:hint="eastAsia"/>
          <w:color w:val="auto"/>
          <w:sz w:val="24"/>
        </w:rPr>
      </w:pPr>
    </w:p>
    <w:p>
      <w:pPr>
        <w:spacing w:line="380" w:lineRule="exact"/>
        <w:rPr>
          <w:rFonts w:hint="eastAsia"/>
          <w:color w:val="auto"/>
          <w:sz w:val="24"/>
        </w:rPr>
      </w:pPr>
    </w:p>
    <w:p>
      <w:pPr>
        <w:spacing w:line="380" w:lineRule="exact"/>
        <w:rPr>
          <w:rFonts w:hint="eastAsia"/>
          <w:color w:val="auto"/>
          <w:sz w:val="24"/>
        </w:rPr>
      </w:pPr>
    </w:p>
    <w:p>
      <w:pPr>
        <w:spacing w:line="380" w:lineRule="exact"/>
        <w:rPr>
          <w:rFonts w:hint="eastAsia"/>
          <w:color w:val="auto"/>
          <w:sz w:val="24"/>
        </w:rPr>
      </w:pPr>
    </w:p>
    <w:p>
      <w:pPr>
        <w:spacing w:line="380" w:lineRule="exact"/>
        <w:rPr>
          <w:rFonts w:hint="eastAsia"/>
          <w:color w:val="auto"/>
          <w:sz w:val="24"/>
        </w:rPr>
      </w:pPr>
    </w:p>
    <w:p>
      <w:pPr>
        <w:spacing w:line="380" w:lineRule="exact"/>
        <w:rPr>
          <w:rFonts w:hint="eastAsia"/>
          <w:color w:val="auto"/>
          <w:sz w:val="24"/>
        </w:rPr>
      </w:pPr>
      <w:r>
        <w:rPr>
          <w:rFonts w:hint="eastAsia"/>
          <w:color w:val="auto"/>
          <w:sz w:val="24"/>
        </w:rPr>
        <w:t xml:space="preserve">                             参选人：</w:t>
      </w:r>
      <w:r>
        <w:rPr>
          <w:rFonts w:hint="eastAsia"/>
          <w:color w:val="auto"/>
          <w:sz w:val="24"/>
          <w:u w:val="single"/>
        </w:rPr>
        <w:t xml:space="preserve">（全称并加盖公章）：      </w:t>
      </w:r>
      <w:r>
        <w:rPr>
          <w:color w:val="auto"/>
          <w:sz w:val="24"/>
          <w:u w:val="single"/>
        </w:rPr>
        <w:t xml:space="preserve">    </w:t>
      </w:r>
    </w:p>
    <w:p>
      <w:pPr>
        <w:spacing w:line="380" w:lineRule="exact"/>
        <w:rPr>
          <w:rFonts w:hint="eastAsia"/>
          <w:color w:val="auto"/>
          <w:sz w:val="24"/>
          <w:u w:val="single"/>
        </w:rPr>
      </w:pPr>
      <w:r>
        <w:rPr>
          <w:rFonts w:hint="eastAsia"/>
          <w:color w:val="auto"/>
          <w:sz w:val="24"/>
        </w:rPr>
        <w:t xml:space="preserve">                             参选人代表（签字）：</w:t>
      </w:r>
      <w:r>
        <w:rPr>
          <w:rFonts w:hint="eastAsia"/>
          <w:color w:val="auto"/>
          <w:sz w:val="24"/>
          <w:u w:val="single"/>
        </w:rPr>
        <w:t xml:space="preserve">               </w:t>
      </w:r>
      <w:r>
        <w:rPr>
          <w:color w:val="auto"/>
          <w:sz w:val="24"/>
          <w:u w:val="single"/>
        </w:rPr>
        <w:t xml:space="preserve">  </w:t>
      </w:r>
    </w:p>
    <w:p>
      <w:pPr>
        <w:spacing w:line="380" w:lineRule="exact"/>
        <w:rPr>
          <w:rFonts w:hint="eastAsia"/>
          <w:color w:val="auto"/>
          <w:sz w:val="24"/>
          <w:u w:val="single"/>
        </w:rPr>
      </w:pPr>
      <w:r>
        <w:rPr>
          <w:rFonts w:hint="eastAsia"/>
          <w:color w:val="auto"/>
          <w:sz w:val="24"/>
        </w:rPr>
        <w:t xml:space="preserve">                             日期：</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pPr>
        <w:autoSpaceDE w:val="0"/>
        <w:autoSpaceDN w:val="0"/>
        <w:snapToGrid w:val="0"/>
        <w:spacing w:before="240" w:beforeLines="100" w:line="300" w:lineRule="auto"/>
        <w:ind w:firstLine="281" w:firstLineChars="100"/>
        <w:outlineLvl w:val="1"/>
        <w:rPr>
          <w:rFonts w:hint="eastAsia"/>
          <w:b/>
          <w:color w:val="auto"/>
          <w:sz w:val="28"/>
          <w:szCs w:val="28"/>
        </w:rPr>
      </w:pPr>
    </w:p>
    <w:p>
      <w:pPr>
        <w:autoSpaceDE w:val="0"/>
        <w:autoSpaceDN w:val="0"/>
        <w:snapToGrid w:val="0"/>
        <w:spacing w:before="240" w:beforeLines="100" w:line="300" w:lineRule="auto"/>
        <w:ind w:firstLine="281" w:firstLineChars="100"/>
        <w:outlineLvl w:val="1"/>
        <w:rPr>
          <w:rFonts w:hint="eastAsia"/>
          <w:b/>
          <w:color w:val="auto"/>
          <w:sz w:val="28"/>
          <w:szCs w:val="28"/>
        </w:rPr>
      </w:pPr>
    </w:p>
    <w:p>
      <w:pPr>
        <w:autoSpaceDE w:val="0"/>
        <w:autoSpaceDN w:val="0"/>
        <w:snapToGrid w:val="0"/>
        <w:spacing w:before="240" w:beforeLines="100" w:line="300" w:lineRule="auto"/>
        <w:ind w:firstLine="281" w:firstLineChars="100"/>
        <w:outlineLvl w:val="1"/>
        <w:rPr>
          <w:rFonts w:hint="eastAsia"/>
          <w:b/>
          <w:color w:val="auto"/>
          <w:sz w:val="28"/>
          <w:szCs w:val="28"/>
        </w:rPr>
      </w:pPr>
    </w:p>
    <w:p>
      <w:pPr>
        <w:autoSpaceDE w:val="0"/>
        <w:autoSpaceDN w:val="0"/>
        <w:snapToGrid w:val="0"/>
        <w:spacing w:before="240" w:beforeLines="100" w:line="300" w:lineRule="auto"/>
        <w:outlineLvl w:val="1"/>
        <w:rPr>
          <w:rFonts w:hint="eastAsia"/>
          <w:b/>
          <w:color w:val="auto"/>
          <w:sz w:val="28"/>
          <w:szCs w:val="28"/>
        </w:rPr>
      </w:pPr>
    </w:p>
    <w:p>
      <w:pPr>
        <w:pStyle w:val="2"/>
        <w:rPr>
          <w:rFonts w:hint="eastAsia"/>
        </w:rPr>
      </w:pPr>
    </w:p>
    <w:p>
      <w:pPr>
        <w:autoSpaceDE w:val="0"/>
        <w:autoSpaceDN w:val="0"/>
        <w:snapToGrid w:val="0"/>
        <w:spacing w:before="240" w:beforeLines="100" w:line="300" w:lineRule="auto"/>
        <w:ind w:firstLine="281" w:firstLineChars="100"/>
        <w:outlineLvl w:val="9"/>
        <w:rPr>
          <w:rFonts w:hint="eastAsia"/>
          <w:b/>
          <w:color w:val="auto"/>
          <w:szCs w:val="28"/>
        </w:rPr>
      </w:pPr>
      <w:bookmarkStart w:id="169" w:name="_Toc489958697"/>
      <w:bookmarkStart w:id="170" w:name="_Toc489970506"/>
      <w:bookmarkStart w:id="171" w:name="_Toc14886"/>
      <w:bookmarkStart w:id="172" w:name="_Toc29026"/>
      <w:bookmarkStart w:id="173" w:name="_Toc489974257"/>
      <w:bookmarkStart w:id="174" w:name="_Toc489971782"/>
      <w:bookmarkStart w:id="175" w:name="_Toc489970459"/>
      <w:bookmarkStart w:id="176" w:name="_Toc32259"/>
      <w:bookmarkStart w:id="177" w:name="_Toc489970407"/>
      <w:r>
        <w:rPr>
          <w:rFonts w:hint="eastAsia"/>
          <w:b/>
          <w:color w:val="auto"/>
          <w:sz w:val="28"/>
          <w:szCs w:val="28"/>
        </w:rPr>
        <w:t>附件</w:t>
      </w:r>
      <w:r>
        <w:rPr>
          <w:rFonts w:hint="eastAsia"/>
          <w:b/>
          <w:color w:val="auto"/>
          <w:sz w:val="28"/>
          <w:szCs w:val="28"/>
          <w:lang w:eastAsia="zh-CN"/>
        </w:rPr>
        <w:t>九</w:t>
      </w:r>
      <w:r>
        <w:rPr>
          <w:rFonts w:hint="eastAsia"/>
          <w:b/>
          <w:color w:val="auto"/>
          <w:sz w:val="28"/>
          <w:szCs w:val="28"/>
        </w:rPr>
        <w:t>-4</w:t>
      </w:r>
      <w:bookmarkEnd w:id="169"/>
      <w:bookmarkEnd w:id="170"/>
      <w:bookmarkEnd w:id="171"/>
      <w:bookmarkEnd w:id="172"/>
      <w:bookmarkEnd w:id="173"/>
      <w:bookmarkEnd w:id="174"/>
      <w:bookmarkEnd w:id="175"/>
      <w:bookmarkEnd w:id="176"/>
      <w:bookmarkEnd w:id="177"/>
      <w:r>
        <w:rPr>
          <w:rFonts w:hint="eastAsia"/>
          <w:b/>
          <w:color w:val="auto"/>
          <w:sz w:val="28"/>
          <w:szCs w:val="28"/>
        </w:rPr>
        <w:t xml:space="preserve"> </w:t>
      </w:r>
      <w:r>
        <w:rPr>
          <w:rFonts w:hint="eastAsia"/>
          <w:b/>
          <w:color w:val="auto"/>
          <w:szCs w:val="28"/>
        </w:rPr>
        <w:t xml:space="preserve">         </w:t>
      </w:r>
    </w:p>
    <w:p>
      <w:pPr>
        <w:autoSpaceDE w:val="0"/>
        <w:autoSpaceDN w:val="0"/>
        <w:snapToGrid w:val="0"/>
        <w:spacing w:before="240" w:beforeLines="100" w:line="300" w:lineRule="auto"/>
        <w:ind w:firstLine="361" w:firstLineChars="100"/>
        <w:jc w:val="center"/>
        <w:rPr>
          <w:rFonts w:hint="eastAsia" w:ascii="宋体" w:hAnsi="Courier New"/>
          <w:b/>
          <w:color w:val="auto"/>
          <w:sz w:val="36"/>
        </w:rPr>
      </w:pPr>
      <w:r>
        <w:rPr>
          <w:rFonts w:hint="eastAsia" w:ascii="宋体" w:hAnsi="Courier New"/>
          <w:b/>
          <w:color w:val="auto"/>
          <w:sz w:val="36"/>
        </w:rPr>
        <w:t>参选人的资信证明</w:t>
      </w:r>
    </w:p>
    <w:p>
      <w:pPr>
        <w:autoSpaceDE w:val="0"/>
        <w:autoSpaceDN w:val="0"/>
        <w:snapToGrid w:val="0"/>
        <w:spacing w:before="240" w:beforeLines="100" w:line="300" w:lineRule="auto"/>
        <w:ind w:firstLine="280" w:firstLineChars="100"/>
        <w:rPr>
          <w:rFonts w:hint="eastAsia"/>
          <w:color w:val="auto"/>
          <w:sz w:val="28"/>
          <w:szCs w:val="28"/>
        </w:rPr>
      </w:pPr>
      <w:r>
        <w:rPr>
          <w:rFonts w:hint="eastAsia"/>
          <w:color w:val="auto"/>
          <w:sz w:val="28"/>
          <w:szCs w:val="28"/>
        </w:rPr>
        <w:t xml:space="preserve">  （参选人自行书写）</w:t>
      </w:r>
    </w:p>
    <w:p>
      <w:pPr>
        <w:autoSpaceDE w:val="0"/>
        <w:autoSpaceDN w:val="0"/>
        <w:snapToGrid w:val="0"/>
        <w:spacing w:line="300" w:lineRule="auto"/>
        <w:ind w:firstLine="700" w:firstLineChars="250"/>
        <w:rPr>
          <w:rFonts w:hint="eastAsia"/>
          <w:color w:val="auto"/>
          <w:sz w:val="28"/>
          <w:szCs w:val="28"/>
        </w:rPr>
      </w:pPr>
      <w:r>
        <w:rPr>
          <w:rFonts w:hint="eastAsia"/>
          <w:color w:val="auto"/>
          <w:sz w:val="28"/>
          <w:szCs w:val="28"/>
        </w:rPr>
        <w:t>包括近三年度资产负债表及损益表（复印件加盖参选人公章，开业不满一年的出具当年的验资报告）</w:t>
      </w: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ind w:firstLine="280" w:firstLineChars="100"/>
        <w:outlineLvl w:val="1"/>
        <w:rPr>
          <w:color w:val="auto"/>
          <w:sz w:val="28"/>
          <w:szCs w:val="28"/>
        </w:rPr>
      </w:pPr>
    </w:p>
    <w:p>
      <w:pPr>
        <w:autoSpaceDE w:val="0"/>
        <w:autoSpaceDN w:val="0"/>
        <w:snapToGrid w:val="0"/>
        <w:spacing w:before="240" w:beforeLines="100" w:line="300" w:lineRule="auto"/>
        <w:ind w:firstLine="280" w:firstLineChars="100"/>
        <w:outlineLvl w:val="1"/>
        <w:rPr>
          <w:rFonts w:hint="eastAsia"/>
          <w:color w:val="auto"/>
          <w:sz w:val="28"/>
          <w:szCs w:val="28"/>
        </w:rPr>
      </w:pPr>
    </w:p>
    <w:p>
      <w:pPr>
        <w:autoSpaceDE w:val="0"/>
        <w:autoSpaceDN w:val="0"/>
        <w:snapToGrid w:val="0"/>
        <w:spacing w:before="240" w:beforeLines="100" w:line="300" w:lineRule="auto"/>
        <w:outlineLvl w:val="1"/>
        <w:rPr>
          <w:rFonts w:hint="eastAsia"/>
          <w:color w:val="auto"/>
          <w:sz w:val="28"/>
          <w:szCs w:val="28"/>
        </w:rPr>
      </w:pPr>
    </w:p>
    <w:p>
      <w:pPr>
        <w:autoSpaceDE w:val="0"/>
        <w:autoSpaceDN w:val="0"/>
        <w:snapToGrid w:val="0"/>
        <w:spacing w:before="240" w:beforeLines="100" w:line="300" w:lineRule="auto"/>
        <w:ind w:firstLine="281" w:firstLineChars="100"/>
        <w:outlineLvl w:val="9"/>
        <w:rPr>
          <w:rFonts w:hint="eastAsia"/>
        </w:rPr>
      </w:pPr>
      <w:bookmarkStart w:id="178" w:name="_Toc489974258"/>
      <w:bookmarkStart w:id="179" w:name="_Toc6713"/>
      <w:bookmarkStart w:id="180" w:name="_Toc23335"/>
      <w:bookmarkStart w:id="181" w:name="_Toc26117"/>
      <w:bookmarkStart w:id="182" w:name="_Toc489958698"/>
      <w:bookmarkStart w:id="183" w:name="_Toc489971783"/>
      <w:bookmarkStart w:id="184" w:name="_Toc489970507"/>
      <w:bookmarkStart w:id="185" w:name="_Toc489970460"/>
      <w:bookmarkStart w:id="186" w:name="_Toc489970408"/>
      <w:r>
        <w:rPr>
          <w:rFonts w:hint="eastAsia"/>
          <w:b/>
          <w:color w:val="auto"/>
          <w:sz w:val="28"/>
          <w:szCs w:val="28"/>
        </w:rPr>
        <w:t>附件</w:t>
      </w:r>
      <w:r>
        <w:rPr>
          <w:rFonts w:hint="eastAsia"/>
          <w:b/>
          <w:color w:val="auto"/>
          <w:sz w:val="28"/>
          <w:szCs w:val="28"/>
          <w:lang w:eastAsia="zh-CN"/>
        </w:rPr>
        <w:t>九</w:t>
      </w:r>
      <w:r>
        <w:rPr>
          <w:rFonts w:hint="eastAsia"/>
          <w:b/>
          <w:color w:val="auto"/>
          <w:sz w:val="28"/>
          <w:szCs w:val="28"/>
        </w:rPr>
        <w:t>-5</w:t>
      </w:r>
      <w:bookmarkEnd w:id="178"/>
      <w:bookmarkEnd w:id="179"/>
      <w:bookmarkEnd w:id="180"/>
      <w:bookmarkEnd w:id="181"/>
      <w:bookmarkEnd w:id="182"/>
      <w:bookmarkEnd w:id="183"/>
      <w:bookmarkEnd w:id="184"/>
      <w:bookmarkEnd w:id="185"/>
      <w:bookmarkEnd w:id="186"/>
      <w:r>
        <w:rPr>
          <w:rFonts w:hint="eastAsia"/>
          <w:b/>
          <w:color w:val="auto"/>
          <w:szCs w:val="28"/>
        </w:rPr>
        <w:t xml:space="preserve">   </w:t>
      </w:r>
    </w:p>
    <w:p>
      <w:pPr>
        <w:autoSpaceDE w:val="0"/>
        <w:autoSpaceDN w:val="0"/>
        <w:adjustRightInd w:val="0"/>
        <w:spacing w:line="300" w:lineRule="auto"/>
        <w:ind w:left="480" w:firstLine="600" w:firstLineChars="200"/>
        <w:jc w:val="left"/>
        <w:rPr>
          <w:rFonts w:hint="eastAsia" w:ascii="宋体" w:hAnsi="Courier New"/>
          <w:b w:val="0"/>
          <w:bCs/>
          <w:color w:val="auto"/>
          <w:sz w:val="30"/>
          <w:szCs w:val="30"/>
        </w:rPr>
      </w:pPr>
      <w:r>
        <w:rPr>
          <w:rFonts w:hint="eastAsia" w:ascii="宋体" w:hAnsi="Courier New"/>
          <w:b w:val="0"/>
          <w:bCs/>
          <w:color w:val="auto"/>
          <w:sz w:val="30"/>
          <w:szCs w:val="30"/>
        </w:rPr>
        <w:t>参选人的资格证明，代理商需要提供</w:t>
      </w:r>
      <w:r>
        <w:rPr>
          <w:rFonts w:hint="eastAsia" w:ascii="宋体" w:hAnsi="宋体" w:cs="宋体"/>
          <w:b w:val="0"/>
          <w:bCs/>
          <w:color w:val="auto"/>
          <w:sz w:val="30"/>
          <w:szCs w:val="30"/>
        </w:rPr>
        <w:t>原厂商针对本项目的原厂授权函以及原厂服务承诺函（均需加盖原厂公章），软件著作权证明、质</w:t>
      </w:r>
      <w:r>
        <w:rPr>
          <w:rFonts w:hint="eastAsia" w:ascii="宋体" w:hAnsi="Courier New"/>
          <w:b w:val="0"/>
          <w:bCs/>
          <w:color w:val="auto"/>
          <w:sz w:val="30"/>
          <w:szCs w:val="30"/>
        </w:rPr>
        <w:t>量管理体系证书、</w:t>
      </w:r>
      <w:r>
        <w:rPr>
          <w:rFonts w:hint="eastAsia" w:ascii="宋体" w:hAnsi="Courier New"/>
          <w:b w:val="0"/>
          <w:bCs/>
          <w:color w:val="auto"/>
          <w:sz w:val="30"/>
          <w:szCs w:val="30"/>
          <w:lang w:val="zh-CN" w:eastAsia="zh-CN"/>
        </w:rPr>
        <w:t>涉密信息系统产品检测证书、计算机信息系统安全专用产品销售许可证</w:t>
      </w:r>
      <w:r>
        <w:rPr>
          <w:rFonts w:hint="eastAsia" w:ascii="宋体" w:hAnsi="Courier New"/>
          <w:b w:val="0"/>
          <w:bCs/>
          <w:color w:val="auto"/>
          <w:sz w:val="30"/>
          <w:szCs w:val="30"/>
        </w:rPr>
        <w:t>、获奖证书等（加盖公章）</w:t>
      </w:r>
    </w:p>
    <w:p>
      <w:pPr>
        <w:autoSpaceDE w:val="0"/>
        <w:autoSpaceDN w:val="0"/>
        <w:snapToGrid w:val="0"/>
        <w:spacing w:before="240" w:beforeLines="100" w:line="300" w:lineRule="auto"/>
        <w:ind w:firstLine="402" w:firstLineChars="200"/>
        <w:rPr>
          <w:rFonts w:hint="eastAsia"/>
          <w:b/>
          <w:color w:val="auto"/>
          <w:szCs w:val="28"/>
        </w:rPr>
      </w:pPr>
    </w:p>
    <w:p>
      <w:pPr>
        <w:autoSpaceDE w:val="0"/>
        <w:autoSpaceDN w:val="0"/>
        <w:snapToGrid w:val="0"/>
        <w:spacing w:before="240" w:beforeLines="100" w:line="300" w:lineRule="auto"/>
        <w:ind w:firstLine="280" w:firstLineChars="100"/>
        <w:rPr>
          <w:rFonts w:hint="eastAsia"/>
          <w:color w:val="auto"/>
          <w:sz w:val="28"/>
          <w:szCs w:val="28"/>
        </w:rPr>
      </w:pPr>
      <w:r>
        <w:rPr>
          <w:rFonts w:hint="eastAsia"/>
          <w:color w:val="auto"/>
          <w:sz w:val="28"/>
          <w:szCs w:val="28"/>
        </w:rPr>
        <w:t xml:space="preserve">  （参选人自行书写）</w:t>
      </w:r>
    </w:p>
    <w:p>
      <w:pPr>
        <w:autoSpaceDE w:val="0"/>
        <w:autoSpaceDN w:val="0"/>
        <w:snapToGrid w:val="0"/>
        <w:spacing w:before="240" w:beforeLines="100" w:line="300" w:lineRule="auto"/>
        <w:ind w:firstLine="280" w:firstLineChars="100"/>
        <w:outlineLvl w:val="1"/>
        <w:rPr>
          <w:rFonts w:hint="eastAsia"/>
          <w:color w:val="auto"/>
          <w:sz w:val="28"/>
          <w:szCs w:val="28"/>
        </w:rPr>
      </w:pPr>
    </w:p>
    <w:p>
      <w:pPr>
        <w:pStyle w:val="2"/>
        <w:rPr>
          <w:rFonts w:hint="eastAsia" w:ascii="宋体" w:hAnsi="宋体" w:cs="宋体"/>
          <w:sz w:val="32"/>
          <w:szCs w:val="32"/>
          <w:lang w:val="en-US" w:eastAsia="zh-CN"/>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pStyle w:val="2"/>
        <w:rPr>
          <w:rFonts w:hint="eastAsia" w:ascii="宋体" w:hAnsi="宋体" w:cs="宋体"/>
          <w:sz w:val="32"/>
          <w:szCs w:val="32"/>
        </w:rPr>
      </w:pPr>
    </w:p>
    <w:p>
      <w:pPr>
        <w:snapToGrid w:val="0"/>
        <w:spacing w:line="360" w:lineRule="auto"/>
        <w:jc w:val="left"/>
        <w:rPr>
          <w:rFonts w:hint="eastAsia" w:ascii="宋体" w:hAnsi="宋体" w:cs="宋体"/>
          <w:sz w:val="32"/>
          <w:szCs w:val="32"/>
          <w:lang w:val="en-US" w:eastAsia="zh-CN"/>
        </w:rPr>
      </w:pPr>
      <w:r>
        <w:rPr>
          <w:rFonts w:hint="eastAsia" w:ascii="宋体" w:hAnsi="宋体" w:cs="宋体"/>
          <w:sz w:val="32"/>
          <w:szCs w:val="32"/>
          <w:lang w:eastAsia="zh-CN"/>
        </w:rPr>
        <w:t>附件十：</w:t>
      </w:r>
      <w:r>
        <w:rPr>
          <w:rFonts w:hint="eastAsia" w:ascii="宋体" w:hAnsi="宋体" w:cs="宋体"/>
          <w:sz w:val="32"/>
          <w:szCs w:val="32"/>
          <w:lang w:val="en-US" w:eastAsia="zh-CN"/>
        </w:rPr>
        <w:t xml:space="preserve"> </w:t>
      </w:r>
    </w:p>
    <w:p>
      <w:pPr>
        <w:snapToGrid w:val="0"/>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评分表</w:t>
      </w:r>
    </w:p>
    <w:tbl>
      <w:tblPr>
        <w:tblStyle w:val="24"/>
        <w:tblW w:w="11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07"/>
        <w:gridCol w:w="6763"/>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865" w:type="dxa"/>
            <w:tcBorders>
              <w:top w:val="single" w:color="auto" w:sz="4" w:space="0"/>
              <w:left w:val="single" w:color="auto" w:sz="4" w:space="0"/>
              <w:right w:val="single" w:color="auto" w:sz="4" w:space="0"/>
            </w:tcBorders>
            <w:vAlign w:val="center"/>
          </w:tcPr>
          <w:p>
            <w:pPr>
              <w:widowControl/>
              <w:spacing w:line="288" w:lineRule="auto"/>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类别</w:t>
            </w:r>
          </w:p>
        </w:tc>
        <w:tc>
          <w:tcPr>
            <w:tcW w:w="1907" w:type="dxa"/>
            <w:tcBorders>
              <w:top w:val="single" w:color="auto" w:sz="4" w:space="0"/>
              <w:left w:val="single" w:color="auto" w:sz="4" w:space="0"/>
              <w:right w:val="single" w:color="auto" w:sz="4" w:space="0"/>
            </w:tcBorders>
            <w:vAlign w:val="center"/>
          </w:tcPr>
          <w:p>
            <w:pPr>
              <w:widowControl/>
              <w:spacing w:line="288" w:lineRule="auto"/>
              <w:jc w:val="center"/>
              <w:rPr>
                <w:rFonts w:hint="eastAsia" w:ascii="宋体" w:hAnsi="宋体" w:cs="宋体"/>
                <w:sz w:val="24"/>
                <w:szCs w:val="24"/>
              </w:rPr>
            </w:pPr>
            <w:r>
              <w:rPr>
                <w:rFonts w:hint="eastAsia" w:ascii="宋体" w:hAnsi="宋体" w:cs="宋体"/>
                <w:sz w:val="24"/>
                <w:szCs w:val="24"/>
              </w:rPr>
              <w:t>评审因素</w:t>
            </w:r>
          </w:p>
        </w:tc>
        <w:tc>
          <w:tcPr>
            <w:tcW w:w="6763" w:type="dxa"/>
            <w:tcBorders>
              <w:top w:val="single" w:color="auto" w:sz="4" w:space="0"/>
              <w:left w:val="single" w:color="auto" w:sz="4" w:space="0"/>
              <w:right w:val="single" w:color="auto" w:sz="4" w:space="0"/>
            </w:tcBorders>
            <w:vAlign w:val="center"/>
          </w:tcPr>
          <w:p>
            <w:pPr>
              <w:pStyle w:val="70"/>
              <w:jc w:val="center"/>
              <w:rPr>
                <w:rFonts w:hint="eastAsia" w:ascii="宋体" w:hAnsi="宋体" w:eastAsia="宋体" w:cs="宋体"/>
                <w:color w:val="auto"/>
                <w:kern w:val="2"/>
              </w:rPr>
            </w:pPr>
            <w:r>
              <w:rPr>
                <w:rFonts w:hint="eastAsia" w:ascii="宋体" w:hAnsi="宋体" w:eastAsia="宋体" w:cs="宋体"/>
                <w:color w:val="auto"/>
                <w:kern w:val="2"/>
              </w:rPr>
              <w:t>评审标准</w:t>
            </w:r>
          </w:p>
        </w:tc>
        <w:tc>
          <w:tcPr>
            <w:tcW w:w="1493" w:type="dxa"/>
            <w:tcBorders>
              <w:top w:val="single" w:color="auto" w:sz="4" w:space="0"/>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865" w:type="dxa"/>
            <w:vMerge w:val="restart"/>
            <w:tcBorders>
              <w:top w:val="single" w:color="auto" w:sz="4" w:space="0"/>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r>
              <w:rPr>
                <w:rFonts w:hint="eastAsia" w:ascii="宋体" w:hAnsi="宋体" w:cs="宋体"/>
                <w:kern w:val="0"/>
                <w:sz w:val="24"/>
                <w:szCs w:val="24"/>
              </w:rPr>
              <w:t>技术部分</w:t>
            </w:r>
          </w:p>
        </w:tc>
        <w:tc>
          <w:tcPr>
            <w:tcW w:w="1907" w:type="dxa"/>
            <w:vMerge w:val="restart"/>
            <w:tcBorders>
              <w:top w:val="single" w:color="auto" w:sz="4" w:space="0"/>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r>
              <w:rPr>
                <w:rFonts w:hint="eastAsia" w:ascii="宋体" w:hAnsi="宋体" w:cs="宋体"/>
                <w:kern w:val="0"/>
                <w:sz w:val="24"/>
                <w:szCs w:val="24"/>
                <w:lang w:eastAsia="zh-CN"/>
              </w:rPr>
              <w:t>技术及产品</w:t>
            </w:r>
            <w:r>
              <w:rPr>
                <w:rFonts w:hint="eastAsia" w:ascii="宋体" w:hAnsi="宋体" w:cs="宋体"/>
                <w:kern w:val="0"/>
                <w:sz w:val="24"/>
                <w:szCs w:val="24"/>
              </w:rPr>
              <w:t>响应得分（</w:t>
            </w:r>
            <w:r>
              <w:rPr>
                <w:rFonts w:hint="eastAsia" w:ascii="宋体" w:hAnsi="宋体" w:cs="宋体"/>
                <w:kern w:val="0"/>
                <w:sz w:val="24"/>
                <w:szCs w:val="24"/>
                <w:lang w:val="en-US" w:eastAsia="zh-CN"/>
              </w:rPr>
              <w:t>45</w:t>
            </w:r>
            <w:r>
              <w:rPr>
                <w:rFonts w:hint="eastAsia" w:ascii="宋体" w:hAnsi="宋体" w:cs="宋体"/>
                <w:kern w:val="0"/>
                <w:sz w:val="24"/>
                <w:szCs w:val="24"/>
              </w:rPr>
              <w:t>分）</w:t>
            </w:r>
          </w:p>
        </w:tc>
        <w:tc>
          <w:tcPr>
            <w:tcW w:w="6763" w:type="dxa"/>
            <w:tcBorders>
              <w:top w:val="single" w:color="auto" w:sz="4" w:space="0"/>
              <w:left w:val="single" w:color="auto" w:sz="4" w:space="0"/>
              <w:right w:val="single" w:color="auto" w:sz="4" w:space="0"/>
            </w:tcBorders>
            <w:vAlign w:val="center"/>
          </w:tcPr>
          <w:p>
            <w:pPr>
              <w:ind w:firstLine="480" w:firstLineChars="200"/>
              <w:rPr>
                <w:rFonts w:hint="eastAsia" w:hAnsi="宋体" w:cs="宋体"/>
                <w:sz w:val="24"/>
                <w:szCs w:val="24"/>
              </w:rPr>
            </w:pPr>
            <w:r>
              <w:rPr>
                <w:rFonts w:hint="eastAsia" w:hAnsi="宋体" w:cs="宋体"/>
                <w:sz w:val="24"/>
                <w:szCs w:val="24"/>
              </w:rPr>
              <w:t>1.由评委根据参选产品的技术性能进行评分，参选单位全部满足自主比选文件技术</w:t>
            </w:r>
            <w:r>
              <w:rPr>
                <w:rFonts w:hint="eastAsia" w:ascii="宋体" w:hAnsi="宋体" w:cs="宋体"/>
                <w:color w:val="auto"/>
                <w:sz w:val="24"/>
                <w:szCs w:val="24"/>
              </w:rPr>
              <w:t>要求</w:t>
            </w:r>
            <w:r>
              <w:rPr>
                <w:rFonts w:hint="eastAsia" w:ascii="宋体" w:hAnsi="宋体" w:cs="宋体"/>
                <w:color w:val="auto"/>
                <w:sz w:val="24"/>
                <w:szCs w:val="24"/>
                <w:lang w:eastAsia="zh-CN"/>
              </w:rPr>
              <w:t>（</w:t>
            </w:r>
            <w:r>
              <w:rPr>
                <w:rFonts w:hint="eastAsia" w:ascii="宋体" w:hAnsi="宋体" w:cs="宋体"/>
                <w:color w:val="auto"/>
                <w:sz w:val="24"/>
                <w:szCs w:val="24"/>
              </w:rPr>
              <w:t>具体参见第</w:t>
            </w:r>
            <w:r>
              <w:rPr>
                <w:rFonts w:hint="eastAsia" w:ascii="宋体" w:hAnsi="宋体" w:cs="宋体"/>
                <w:color w:val="auto"/>
                <w:sz w:val="24"/>
                <w:szCs w:val="24"/>
                <w:lang w:eastAsia="zh-CN"/>
              </w:rPr>
              <w:t>二</w:t>
            </w:r>
            <w:r>
              <w:rPr>
                <w:rFonts w:hint="eastAsia" w:ascii="宋体" w:hAnsi="宋体" w:cs="宋体"/>
                <w:color w:val="auto"/>
                <w:sz w:val="24"/>
                <w:szCs w:val="24"/>
              </w:rPr>
              <w:t>章</w:t>
            </w:r>
            <w:r>
              <w:rPr>
                <w:rFonts w:hint="eastAsia" w:ascii="宋体" w:hAnsi="宋体" w:cs="宋体"/>
                <w:color w:val="auto"/>
                <w:sz w:val="24"/>
                <w:szCs w:val="24"/>
                <w:lang w:val="en-US" w:eastAsia="zh-CN"/>
              </w:rPr>
              <w:t>1.2点“</w:t>
            </w:r>
            <w:r>
              <w:rPr>
                <w:rFonts w:hint="eastAsia" w:ascii="宋体" w:hAnsi="宋体" w:cs="宋体"/>
                <w:sz w:val="24"/>
                <w:szCs w:val="24"/>
              </w:rPr>
              <w:t>采购</w:t>
            </w:r>
            <w:r>
              <w:rPr>
                <w:rFonts w:hint="eastAsia" w:ascii="宋体" w:hAnsi="宋体" w:cs="宋体"/>
                <w:sz w:val="24"/>
                <w:szCs w:val="24"/>
                <w:lang w:eastAsia="zh-CN"/>
              </w:rPr>
              <w:t>项目概况及总体要求”</w:t>
            </w:r>
            <w:r>
              <w:rPr>
                <w:rFonts w:hint="eastAsia" w:ascii="宋体" w:hAnsi="宋体" w:cs="宋体"/>
                <w:color w:val="auto"/>
                <w:sz w:val="24"/>
                <w:szCs w:val="24"/>
                <w:lang w:val="en-US" w:eastAsia="zh-CN"/>
              </w:rPr>
              <w:t>）</w:t>
            </w:r>
            <w:r>
              <w:rPr>
                <w:rFonts w:hint="eastAsia" w:hAnsi="宋体" w:cs="宋体"/>
                <w:sz w:val="24"/>
                <w:szCs w:val="24"/>
              </w:rPr>
              <w:t>得</w:t>
            </w:r>
            <w:r>
              <w:rPr>
                <w:rFonts w:hint="eastAsia" w:hAnsi="宋体" w:cs="宋体"/>
                <w:sz w:val="24"/>
                <w:szCs w:val="24"/>
                <w:lang w:val="en-US" w:eastAsia="zh-CN"/>
              </w:rPr>
              <w:t>30</w:t>
            </w:r>
            <w:r>
              <w:rPr>
                <w:rFonts w:hint="eastAsia" w:hAnsi="宋体" w:cs="宋体"/>
                <w:sz w:val="24"/>
                <w:szCs w:val="24"/>
              </w:rPr>
              <w:t>分；设备★为关键技术参数要求，不满足按作废文件处理，</w:t>
            </w:r>
            <w:r>
              <w:rPr>
                <w:rFonts w:hint="eastAsia" w:ascii="宋体" w:hAnsi="宋体" w:cs="宋体"/>
                <w:kern w:val="0"/>
                <w:sz w:val="24"/>
                <w:szCs w:val="24"/>
              </w:rPr>
              <w:t>带▲项条款不满足扣3分，</w:t>
            </w:r>
            <w:r>
              <w:rPr>
                <w:rFonts w:hint="eastAsia" w:hAnsi="宋体" w:cs="宋体"/>
                <w:sz w:val="24"/>
                <w:szCs w:val="24"/>
              </w:rPr>
              <w:t>其它条款不满足扣1分，扣完为止。所有未按要求提供证明文件或产品界面截图的作负偏离处理。每有一项负偏离扣1分，扣完为止。</w:t>
            </w:r>
          </w:p>
          <w:p>
            <w:pPr>
              <w:ind w:firstLine="480" w:firstLineChars="200"/>
              <w:rPr>
                <w:rFonts w:hint="eastAsia" w:ascii="宋体" w:hAnsi="宋体" w:cs="宋体"/>
                <w:sz w:val="24"/>
                <w:szCs w:val="24"/>
              </w:rPr>
            </w:pPr>
            <w:r>
              <w:rPr>
                <w:rFonts w:hint="eastAsia" w:hAnsi="宋体" w:cs="宋体"/>
                <w:sz w:val="24"/>
                <w:szCs w:val="24"/>
              </w:rPr>
              <w:t>2.本项累计扣分超过</w:t>
            </w:r>
            <w:r>
              <w:rPr>
                <w:rFonts w:hint="eastAsia" w:hAnsi="宋体" w:cs="宋体"/>
                <w:sz w:val="24"/>
                <w:szCs w:val="24"/>
                <w:lang w:val="en-US" w:eastAsia="zh-CN"/>
              </w:rPr>
              <w:t>15</w:t>
            </w:r>
            <w:r>
              <w:rPr>
                <w:rFonts w:hint="eastAsia" w:hAnsi="宋体" w:cs="宋体"/>
                <w:sz w:val="24"/>
                <w:szCs w:val="24"/>
              </w:rPr>
              <w:t>分（含</w:t>
            </w:r>
            <w:r>
              <w:rPr>
                <w:rFonts w:hint="eastAsia" w:hAnsi="宋体" w:cs="宋体"/>
                <w:sz w:val="24"/>
                <w:szCs w:val="24"/>
                <w:lang w:val="en-US" w:eastAsia="zh-CN"/>
              </w:rPr>
              <w:t>15</w:t>
            </w:r>
            <w:r>
              <w:rPr>
                <w:rFonts w:hint="eastAsia" w:hAnsi="宋体" w:cs="宋体"/>
                <w:sz w:val="24"/>
                <w:szCs w:val="24"/>
              </w:rPr>
              <w:t>分）则该项部分为0分。</w:t>
            </w:r>
          </w:p>
        </w:tc>
        <w:tc>
          <w:tcPr>
            <w:tcW w:w="1493" w:type="dxa"/>
            <w:vMerge w:val="restart"/>
            <w:tcBorders>
              <w:top w:val="single" w:color="auto" w:sz="4" w:space="0"/>
              <w:left w:val="single" w:color="auto" w:sz="4" w:space="0"/>
              <w:right w:val="single" w:color="auto" w:sz="4" w:space="0"/>
            </w:tcBorders>
            <w:vAlign w:val="center"/>
          </w:tcPr>
          <w:p>
            <w:pPr>
              <w:spacing w:line="288" w:lineRule="auto"/>
              <w:ind w:firstLine="420"/>
              <w:rPr>
                <w:rFonts w:hint="eastAsia" w:ascii="宋体" w:hAnsi="宋体" w:cs="宋体"/>
                <w:sz w:val="24"/>
                <w:szCs w:val="24"/>
              </w:rPr>
            </w:pPr>
            <w:r>
              <w:rPr>
                <w:rFonts w:hint="eastAsia" w:ascii="宋体" w:hAnsi="宋体" w:cs="宋体"/>
                <w:sz w:val="24"/>
                <w:szCs w:val="24"/>
              </w:rPr>
              <w:t>根据各参选单位所提供技术、售后服务方案的响应程度，以及方案的合理性、可靠性由评委进行综合评议。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5" w:type="dxa"/>
            <w:vMerge w:val="continue"/>
            <w:tcBorders>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p>
        </w:tc>
        <w:tc>
          <w:tcPr>
            <w:tcW w:w="1907" w:type="dxa"/>
            <w:vMerge w:val="continue"/>
            <w:tcBorders>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p>
        </w:tc>
        <w:tc>
          <w:tcPr>
            <w:tcW w:w="6763" w:type="dxa"/>
            <w:tcBorders>
              <w:top w:val="single" w:color="auto" w:sz="4" w:space="0"/>
              <w:left w:val="single" w:color="auto" w:sz="4" w:space="0"/>
              <w:right w:val="single" w:color="auto" w:sz="4" w:space="0"/>
            </w:tcBorders>
            <w:vAlign w:val="center"/>
          </w:tcPr>
          <w:p>
            <w:pPr>
              <w:ind w:firstLine="480" w:firstLineChars="200"/>
              <w:rPr>
                <w:rFonts w:hint="eastAsia" w:hAnsi="宋体" w:cs="宋体"/>
                <w:sz w:val="24"/>
                <w:szCs w:val="24"/>
              </w:rPr>
            </w:pPr>
            <w:r>
              <w:rPr>
                <w:rFonts w:hint="eastAsia" w:hAnsi="宋体" w:cs="宋体"/>
                <w:sz w:val="24"/>
                <w:szCs w:val="24"/>
                <w:lang w:val="en-US" w:eastAsia="zh-CN"/>
              </w:rPr>
              <w:t>3</w:t>
            </w:r>
            <w:r>
              <w:rPr>
                <w:rFonts w:hint="eastAsia" w:hAnsi="宋体" w:cs="宋体"/>
                <w:sz w:val="24"/>
                <w:szCs w:val="24"/>
              </w:rPr>
              <w:t>.</w:t>
            </w:r>
            <w:r>
              <w:rPr>
                <w:rFonts w:hint="eastAsia" w:hAnsi="宋体" w:cs="宋体"/>
                <w:sz w:val="24"/>
                <w:szCs w:val="24"/>
                <w:lang w:eastAsia="zh-CN"/>
              </w:rPr>
              <w:t>根据各参选人制定的</w:t>
            </w:r>
            <w:r>
              <w:rPr>
                <w:rFonts w:hint="eastAsia" w:hAnsi="宋体" w:cs="宋体"/>
                <w:sz w:val="24"/>
                <w:szCs w:val="24"/>
              </w:rPr>
              <w:t>技术方案</w:t>
            </w:r>
            <w:r>
              <w:rPr>
                <w:rFonts w:hint="eastAsia" w:hAnsi="宋体" w:cs="宋体"/>
                <w:sz w:val="24"/>
                <w:szCs w:val="24"/>
                <w:lang w:eastAsia="zh-CN"/>
              </w:rPr>
              <w:t>，能</w:t>
            </w:r>
            <w:r>
              <w:rPr>
                <w:rFonts w:hint="eastAsia" w:hAnsi="宋体" w:cs="宋体"/>
                <w:sz w:val="24"/>
                <w:szCs w:val="24"/>
              </w:rPr>
              <w:t>提供有针对性、科学、可行的解决方案，包含完整清晰的项目部署结构，详细的解决方案、合理的产品性能搭配</w:t>
            </w:r>
            <w:r>
              <w:rPr>
                <w:rFonts w:hint="eastAsia" w:hAnsi="宋体" w:cs="宋体"/>
                <w:sz w:val="24"/>
                <w:szCs w:val="24"/>
                <w:lang w:eastAsia="zh-CN"/>
              </w:rPr>
              <w:t>，满足</w:t>
            </w:r>
            <w:r>
              <w:rPr>
                <w:rFonts w:hint="eastAsia" w:ascii="宋体" w:hAnsi="宋体" w:cs="宋体"/>
                <w:sz w:val="24"/>
                <w:szCs w:val="24"/>
              </w:rPr>
              <w:t>采购</w:t>
            </w:r>
            <w:r>
              <w:rPr>
                <w:rFonts w:hint="eastAsia" w:ascii="宋体" w:hAnsi="宋体" w:cs="宋体"/>
                <w:sz w:val="24"/>
                <w:szCs w:val="24"/>
                <w:lang w:eastAsia="zh-CN"/>
              </w:rPr>
              <w:t>项目概况及总体要求</w:t>
            </w:r>
            <w:r>
              <w:rPr>
                <w:rFonts w:hint="eastAsia" w:hAnsi="宋体" w:cs="宋体"/>
                <w:sz w:val="24"/>
                <w:szCs w:val="24"/>
              </w:rPr>
              <w:t>。由评委评价打分。（满分</w:t>
            </w:r>
            <w:r>
              <w:rPr>
                <w:rFonts w:hint="eastAsia" w:hAnsi="宋体" w:cs="宋体"/>
                <w:sz w:val="24"/>
                <w:szCs w:val="24"/>
                <w:lang w:val="en-US" w:eastAsia="zh-CN"/>
              </w:rPr>
              <w:t>5</w:t>
            </w:r>
            <w:r>
              <w:rPr>
                <w:rFonts w:hint="eastAsia" w:hAnsi="宋体" w:cs="宋体"/>
                <w:sz w:val="24"/>
                <w:szCs w:val="24"/>
              </w:rPr>
              <w:t>分）</w:t>
            </w:r>
          </w:p>
        </w:tc>
        <w:tc>
          <w:tcPr>
            <w:tcW w:w="1493" w:type="dxa"/>
            <w:vMerge w:val="continue"/>
            <w:tcBorders>
              <w:left w:val="single" w:color="auto" w:sz="4" w:space="0"/>
              <w:right w:val="single" w:color="auto" w:sz="4" w:space="0"/>
            </w:tcBorders>
            <w:vAlign w:val="center"/>
          </w:tcPr>
          <w:p>
            <w:pPr>
              <w:spacing w:line="288" w:lineRule="auto"/>
              <w:ind w:firstLine="42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5" w:type="dxa"/>
            <w:vMerge w:val="continue"/>
            <w:tcBorders>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p>
        </w:tc>
        <w:tc>
          <w:tcPr>
            <w:tcW w:w="1907" w:type="dxa"/>
            <w:vMerge w:val="continue"/>
            <w:tcBorders>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p>
        </w:tc>
        <w:tc>
          <w:tcPr>
            <w:tcW w:w="6763" w:type="dxa"/>
            <w:tcBorders>
              <w:top w:val="single" w:color="auto" w:sz="4" w:space="0"/>
              <w:left w:val="single" w:color="auto" w:sz="4" w:space="0"/>
              <w:right w:val="single" w:color="auto" w:sz="4" w:space="0"/>
            </w:tcBorders>
            <w:vAlign w:val="center"/>
          </w:tcPr>
          <w:p>
            <w:pPr>
              <w:ind w:firstLine="480" w:firstLineChars="200"/>
              <w:rPr>
                <w:rFonts w:hint="eastAsia" w:hAnsi="宋体" w:cs="宋体"/>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优于</w:t>
            </w:r>
            <w:r>
              <w:rPr>
                <w:rFonts w:hint="eastAsia" w:ascii="宋体" w:hAnsi="宋体" w:cs="宋体"/>
                <w:color w:val="auto"/>
                <w:sz w:val="24"/>
                <w:szCs w:val="24"/>
                <w:lang w:eastAsia="zh-CN"/>
              </w:rPr>
              <w:t>“采购项目概况及总体要求”内容</w:t>
            </w:r>
            <w:r>
              <w:rPr>
                <w:rFonts w:hint="eastAsia" w:ascii="宋体" w:hAnsi="宋体" w:cs="宋体"/>
                <w:color w:val="auto"/>
                <w:sz w:val="24"/>
                <w:szCs w:val="24"/>
              </w:rPr>
              <w:t>的技术特色，适应</w:t>
            </w:r>
            <w:r>
              <w:rPr>
                <w:rFonts w:hint="eastAsia" w:ascii="宋体" w:hAnsi="宋体" w:cs="宋体"/>
                <w:color w:val="auto"/>
                <w:sz w:val="24"/>
                <w:szCs w:val="24"/>
                <w:lang w:eastAsia="zh-CN"/>
              </w:rPr>
              <w:t>比选人</w:t>
            </w:r>
            <w:r>
              <w:rPr>
                <w:rFonts w:hint="eastAsia" w:ascii="宋体" w:hAnsi="宋体" w:cs="宋体"/>
                <w:color w:val="auto"/>
                <w:sz w:val="24"/>
                <w:szCs w:val="24"/>
              </w:rPr>
              <w:t>实际情况</w:t>
            </w:r>
            <w:r>
              <w:rPr>
                <w:rFonts w:hint="eastAsia" w:ascii="宋体" w:hAnsi="宋体" w:cs="宋体"/>
                <w:color w:val="auto"/>
                <w:sz w:val="24"/>
                <w:szCs w:val="24"/>
                <w:lang w:eastAsia="zh-CN"/>
              </w:rPr>
              <w:t>。（</w:t>
            </w:r>
            <w:r>
              <w:rPr>
                <w:rFonts w:hint="eastAsia" w:ascii="宋体" w:hAnsi="宋体" w:cs="宋体"/>
                <w:color w:val="auto"/>
                <w:sz w:val="24"/>
                <w:szCs w:val="24"/>
              </w:rPr>
              <w:t>满分1</w:t>
            </w:r>
            <w:r>
              <w:rPr>
                <w:rFonts w:hint="eastAsia" w:ascii="宋体" w:hAnsi="宋体" w:cs="宋体"/>
                <w:color w:val="auto"/>
                <w:sz w:val="24"/>
                <w:szCs w:val="24"/>
                <w:lang w:val="en-US" w:eastAsia="zh-CN"/>
              </w:rPr>
              <w:t>0</w:t>
            </w:r>
            <w:r>
              <w:rPr>
                <w:rFonts w:hint="eastAsia" w:ascii="宋体" w:hAnsi="宋体" w:cs="宋体"/>
                <w:color w:val="auto"/>
                <w:sz w:val="24"/>
                <w:szCs w:val="24"/>
              </w:rPr>
              <w:t>分</w:t>
            </w:r>
            <w:r>
              <w:rPr>
                <w:rFonts w:hint="eastAsia" w:ascii="宋体" w:hAnsi="宋体" w:cs="宋体"/>
                <w:color w:val="auto"/>
                <w:sz w:val="24"/>
                <w:szCs w:val="24"/>
                <w:lang w:eastAsia="zh-CN"/>
              </w:rPr>
              <w:t>）</w:t>
            </w:r>
          </w:p>
        </w:tc>
        <w:tc>
          <w:tcPr>
            <w:tcW w:w="1493" w:type="dxa"/>
            <w:vMerge w:val="continue"/>
            <w:tcBorders>
              <w:left w:val="single" w:color="auto" w:sz="4" w:space="0"/>
              <w:right w:val="single" w:color="auto" w:sz="4" w:space="0"/>
            </w:tcBorders>
            <w:vAlign w:val="center"/>
          </w:tcPr>
          <w:p>
            <w:pPr>
              <w:spacing w:line="288" w:lineRule="auto"/>
              <w:ind w:firstLine="42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65" w:type="dxa"/>
            <w:vMerge w:val="continue"/>
            <w:tcBorders>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p>
        </w:tc>
        <w:tc>
          <w:tcPr>
            <w:tcW w:w="1907" w:type="dxa"/>
            <w:tcBorders>
              <w:top w:val="single" w:color="auto" w:sz="4" w:space="0"/>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r>
              <w:rPr>
                <w:rFonts w:hint="eastAsia" w:ascii="宋体" w:hAnsi="宋体" w:cs="宋体"/>
                <w:kern w:val="0"/>
                <w:sz w:val="24"/>
                <w:szCs w:val="24"/>
                <w:lang w:eastAsia="zh-CN"/>
              </w:rPr>
              <w:t>服务响应</w:t>
            </w:r>
            <w:r>
              <w:rPr>
                <w:rFonts w:hint="eastAsia" w:ascii="宋体" w:hAnsi="宋体" w:cs="宋体"/>
                <w:kern w:val="0"/>
                <w:sz w:val="24"/>
                <w:szCs w:val="24"/>
              </w:rPr>
              <w:t>得分</w:t>
            </w:r>
          </w:p>
          <w:p>
            <w:pPr>
              <w:spacing w:line="288" w:lineRule="auto"/>
              <w:jc w:val="center"/>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5</w:t>
            </w:r>
            <w:r>
              <w:rPr>
                <w:rFonts w:hint="eastAsia" w:ascii="宋体" w:hAnsi="宋体" w:cs="宋体"/>
                <w:kern w:val="0"/>
                <w:sz w:val="24"/>
                <w:szCs w:val="24"/>
              </w:rPr>
              <w:t>分）</w:t>
            </w:r>
          </w:p>
        </w:tc>
        <w:tc>
          <w:tcPr>
            <w:tcW w:w="6763" w:type="dxa"/>
            <w:tcBorders>
              <w:top w:val="single" w:color="auto" w:sz="4" w:space="0"/>
              <w:left w:val="single" w:color="auto" w:sz="4" w:space="0"/>
              <w:right w:val="single" w:color="auto" w:sz="4" w:space="0"/>
            </w:tcBorders>
            <w:vAlign w:val="center"/>
          </w:tcPr>
          <w:p>
            <w:pPr>
              <w:ind w:firstLine="480" w:firstLineChars="200"/>
              <w:rPr>
                <w:rFonts w:hint="eastAsia" w:hAnsi="宋体" w:cs="宋体"/>
                <w:sz w:val="24"/>
                <w:szCs w:val="24"/>
              </w:rPr>
            </w:pPr>
            <w:r>
              <w:rPr>
                <w:rFonts w:hint="eastAsia" w:hAnsi="宋体" w:cs="宋体"/>
                <w:sz w:val="24"/>
                <w:szCs w:val="24"/>
                <w:lang w:val="en-US" w:eastAsia="zh-CN"/>
              </w:rPr>
              <w:t>1.</w:t>
            </w:r>
            <w:r>
              <w:rPr>
                <w:rFonts w:hint="eastAsia" w:hAnsi="宋体" w:cs="宋体"/>
                <w:sz w:val="24"/>
                <w:szCs w:val="24"/>
              </w:rPr>
              <w:t>根据各参选人制定的技术服务、售后服务方案，由评委综合评分。（满分</w:t>
            </w:r>
            <w:r>
              <w:rPr>
                <w:rFonts w:hint="eastAsia" w:hAnsi="宋体" w:cs="宋体"/>
                <w:sz w:val="24"/>
                <w:szCs w:val="24"/>
                <w:lang w:val="en-US" w:eastAsia="zh-CN"/>
              </w:rPr>
              <w:t>5</w:t>
            </w:r>
            <w:r>
              <w:rPr>
                <w:rFonts w:hint="eastAsia" w:hAnsi="宋体" w:cs="宋体"/>
                <w:sz w:val="24"/>
                <w:szCs w:val="24"/>
              </w:rPr>
              <w:t>分）</w:t>
            </w:r>
          </w:p>
        </w:tc>
        <w:tc>
          <w:tcPr>
            <w:tcW w:w="1493" w:type="dxa"/>
            <w:vMerge w:val="continue"/>
            <w:tcBorders>
              <w:left w:val="single" w:color="auto" w:sz="4" w:space="0"/>
              <w:right w:val="single" w:color="auto" w:sz="4" w:space="0"/>
            </w:tcBorders>
            <w:vAlign w:val="center"/>
          </w:tcPr>
          <w:p>
            <w:pPr>
              <w:spacing w:line="288" w:lineRule="auto"/>
              <w:ind w:firstLine="42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65" w:type="dxa"/>
            <w:vMerge w:val="restart"/>
            <w:tcBorders>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r>
              <w:rPr>
                <w:rFonts w:hint="eastAsia" w:ascii="宋体" w:hAnsi="宋体" w:cs="宋体"/>
                <w:kern w:val="0"/>
                <w:sz w:val="24"/>
                <w:szCs w:val="24"/>
              </w:rPr>
              <w:t>商务部分</w:t>
            </w:r>
          </w:p>
        </w:tc>
        <w:tc>
          <w:tcPr>
            <w:tcW w:w="1907" w:type="dxa"/>
            <w:vMerge w:val="restart"/>
            <w:tcBorders>
              <w:top w:val="single" w:color="auto" w:sz="4" w:space="0"/>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r>
              <w:rPr>
                <w:rFonts w:hint="eastAsia" w:ascii="宋体" w:hAnsi="宋体" w:cs="宋体"/>
                <w:kern w:val="0"/>
                <w:sz w:val="24"/>
                <w:szCs w:val="24"/>
              </w:rPr>
              <w:t>商务响应得分（10分）</w:t>
            </w:r>
          </w:p>
        </w:tc>
        <w:tc>
          <w:tcPr>
            <w:tcW w:w="6763"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cs="宋体"/>
                <w:sz w:val="24"/>
                <w:szCs w:val="24"/>
              </w:rPr>
            </w:pPr>
            <w:r>
              <w:rPr>
                <w:rFonts w:hint="eastAsia" w:ascii="宋体" w:hAnsi="宋体" w:cs="宋体"/>
                <w:sz w:val="24"/>
                <w:szCs w:val="24"/>
              </w:rPr>
              <w:t>注：以下文件评分中，参选单位需提供证明文件且在有效期内，否则不得分。</w:t>
            </w:r>
          </w:p>
        </w:tc>
        <w:tc>
          <w:tcPr>
            <w:tcW w:w="1493" w:type="dxa"/>
            <w:vMerge w:val="restart"/>
            <w:tcBorders>
              <w:top w:val="single" w:color="auto" w:sz="4" w:space="0"/>
              <w:left w:val="single" w:color="auto" w:sz="4" w:space="0"/>
              <w:right w:val="single" w:color="auto" w:sz="4" w:space="0"/>
            </w:tcBorders>
            <w:vAlign w:val="center"/>
          </w:tcPr>
          <w:p>
            <w:pPr>
              <w:spacing w:line="288" w:lineRule="auto"/>
              <w:ind w:firstLine="420"/>
              <w:rPr>
                <w:rFonts w:hint="eastAsia" w:ascii="宋体" w:hAnsi="宋体" w:cs="宋体"/>
                <w:sz w:val="24"/>
                <w:szCs w:val="24"/>
              </w:rPr>
            </w:pPr>
            <w:r>
              <w:rPr>
                <w:rFonts w:hint="eastAsia" w:ascii="宋体" w:hAnsi="宋体" w:cs="宋体"/>
                <w:sz w:val="24"/>
                <w:szCs w:val="24"/>
              </w:rPr>
              <w:t>提供的证明、证书文件必须在有效期内。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65" w:type="dxa"/>
            <w:vMerge w:val="continue"/>
            <w:tcBorders>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p>
        </w:tc>
        <w:tc>
          <w:tcPr>
            <w:tcW w:w="1907" w:type="dxa"/>
            <w:vMerge w:val="continue"/>
            <w:tcBorders>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p>
        </w:tc>
        <w:tc>
          <w:tcPr>
            <w:tcW w:w="6763"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cs="宋体"/>
                <w:sz w:val="24"/>
                <w:szCs w:val="24"/>
              </w:rPr>
            </w:pPr>
            <w:r>
              <w:rPr>
                <w:rFonts w:hint="eastAsia" w:ascii="宋体" w:hAnsi="宋体" w:cs="宋体"/>
                <w:sz w:val="24"/>
                <w:lang w:val="en-US" w:eastAsia="zh-CN"/>
              </w:rPr>
              <w:t>1.</w:t>
            </w:r>
            <w:r>
              <w:rPr>
                <w:rFonts w:hint="eastAsia" w:ascii="宋体" w:hAnsi="宋体" w:cs="宋体"/>
                <w:sz w:val="24"/>
              </w:rPr>
              <w:t>根据参选人的企业规模、综合实力信誉及银行资信等方面情况，参选人注册资金≥</w:t>
            </w:r>
            <w:r>
              <w:rPr>
                <w:rFonts w:hint="eastAsia" w:ascii="宋体" w:hAnsi="宋体" w:cs="宋体"/>
                <w:sz w:val="24"/>
                <w:lang w:val="en-US" w:eastAsia="zh-CN"/>
              </w:rPr>
              <w:t>1</w:t>
            </w:r>
            <w:r>
              <w:rPr>
                <w:rFonts w:hint="eastAsia" w:ascii="宋体" w:hAnsi="宋体" w:cs="宋体"/>
                <w:sz w:val="24"/>
              </w:rPr>
              <w:t>000万的得分</w:t>
            </w:r>
            <w:r>
              <w:rPr>
                <w:rFonts w:hint="eastAsia" w:ascii="宋体" w:hAnsi="宋体" w:cs="宋体"/>
                <w:sz w:val="24"/>
                <w:lang w:eastAsia="zh-CN"/>
              </w:rPr>
              <w:t>。</w:t>
            </w:r>
            <w:r>
              <w:rPr>
                <w:rFonts w:hint="eastAsia" w:ascii="宋体" w:hAnsi="宋体" w:cs="宋体"/>
                <w:sz w:val="24"/>
              </w:rPr>
              <w:t>（满分1分）</w:t>
            </w:r>
          </w:p>
        </w:tc>
        <w:tc>
          <w:tcPr>
            <w:tcW w:w="1493" w:type="dxa"/>
            <w:vMerge w:val="continue"/>
            <w:tcBorders>
              <w:left w:val="single" w:color="auto" w:sz="4" w:space="0"/>
              <w:right w:val="single" w:color="auto" w:sz="4" w:space="0"/>
            </w:tcBorders>
            <w:vAlign w:val="center"/>
          </w:tcPr>
          <w:p>
            <w:pPr>
              <w:spacing w:line="288" w:lineRule="auto"/>
              <w:ind w:firstLine="42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865" w:type="dxa"/>
            <w:vMerge w:val="continue"/>
            <w:tcBorders>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p>
        </w:tc>
        <w:tc>
          <w:tcPr>
            <w:tcW w:w="1907" w:type="dxa"/>
            <w:vMerge w:val="continue"/>
            <w:tcBorders>
              <w:left w:val="single" w:color="auto" w:sz="4" w:space="0"/>
              <w:right w:val="single" w:color="auto" w:sz="4" w:space="0"/>
            </w:tcBorders>
            <w:vAlign w:val="center"/>
          </w:tcPr>
          <w:p>
            <w:pPr>
              <w:spacing w:line="288" w:lineRule="auto"/>
              <w:jc w:val="center"/>
              <w:rPr>
                <w:rFonts w:hint="eastAsia" w:ascii="宋体" w:hAnsi="宋体" w:cs="宋体"/>
                <w:sz w:val="24"/>
                <w:szCs w:val="24"/>
              </w:rPr>
            </w:pPr>
          </w:p>
        </w:tc>
        <w:tc>
          <w:tcPr>
            <w:tcW w:w="6763" w:type="dxa"/>
            <w:tcBorders>
              <w:top w:val="single" w:color="auto" w:sz="4" w:space="0"/>
              <w:left w:val="single" w:color="auto" w:sz="4" w:space="0"/>
              <w:bottom w:val="single" w:color="auto" w:sz="4" w:space="0"/>
              <w:right w:val="single" w:color="auto" w:sz="4" w:space="0"/>
            </w:tcBorders>
            <w:vAlign w:val="center"/>
          </w:tcPr>
          <w:p>
            <w:pPr>
              <w:pStyle w:val="9"/>
              <w:ind w:firstLine="480" w:firstLineChars="200"/>
              <w:rPr>
                <w:rFonts w:hint="eastAsia" w:hAnsi="宋体" w:cs="宋体"/>
                <w:sz w:val="24"/>
                <w:szCs w:val="24"/>
              </w:rPr>
            </w:pPr>
            <w:r>
              <w:rPr>
                <w:rFonts w:hint="eastAsia" w:ascii="Calibri" w:hAnsi="宋体" w:cs="宋体"/>
                <w:sz w:val="24"/>
                <w:szCs w:val="24"/>
                <w:lang w:val="en-US" w:eastAsia="zh-CN"/>
              </w:rPr>
              <w:t>2</w:t>
            </w:r>
            <w:r>
              <w:rPr>
                <w:rFonts w:hint="eastAsia" w:ascii="Calibri" w:hAnsi="宋体" w:cs="宋体"/>
                <w:sz w:val="24"/>
                <w:szCs w:val="24"/>
              </w:rPr>
              <w:t>.</w:t>
            </w:r>
            <w:r>
              <w:rPr>
                <w:rFonts w:hint="eastAsia" w:ascii="宋体" w:hAnsi="宋体" w:cs="宋体"/>
                <w:color w:val="auto"/>
                <w:sz w:val="24"/>
                <w:szCs w:val="24"/>
              </w:rPr>
              <w:t>提供近三年不少于</w:t>
            </w:r>
            <w:r>
              <w:rPr>
                <w:rFonts w:hint="eastAsia" w:ascii="宋体" w:hAnsi="宋体" w:cs="宋体"/>
                <w:color w:val="auto"/>
                <w:sz w:val="24"/>
                <w:szCs w:val="24"/>
                <w:lang w:val="en-US" w:eastAsia="zh-CN"/>
              </w:rPr>
              <w:t>3</w:t>
            </w:r>
            <w:r>
              <w:rPr>
                <w:rFonts w:hint="eastAsia" w:ascii="宋体" w:hAnsi="宋体" w:cs="宋体"/>
                <w:color w:val="auto"/>
                <w:sz w:val="24"/>
                <w:szCs w:val="24"/>
              </w:rPr>
              <w:t>个产品(</w:t>
            </w:r>
            <w:r>
              <w:rPr>
                <w:rFonts w:hint="eastAsia" w:ascii="宋体" w:hAnsi="宋体" w:cs="宋体"/>
                <w:color w:val="auto"/>
                <w:sz w:val="24"/>
                <w:szCs w:val="24"/>
                <w:lang w:eastAsia="zh-CN"/>
              </w:rPr>
              <w:t>电子文档安全保护系统</w:t>
            </w:r>
            <w:r>
              <w:rPr>
                <w:rFonts w:hint="eastAsia" w:ascii="宋体" w:hAnsi="宋体" w:cs="宋体"/>
                <w:color w:val="auto"/>
                <w:sz w:val="24"/>
                <w:szCs w:val="24"/>
              </w:rPr>
              <w:t>)销售的业绩</w:t>
            </w:r>
            <w:r>
              <w:rPr>
                <w:rFonts w:hint="eastAsia" w:ascii="宋体" w:hAnsi="宋体" w:cs="宋体"/>
                <w:color w:val="auto"/>
                <w:sz w:val="24"/>
                <w:szCs w:val="24"/>
                <w:lang w:eastAsia="zh-CN"/>
              </w:rPr>
              <w:t>（单个业绩合同</w:t>
            </w:r>
            <w:r>
              <w:rPr>
                <w:rFonts w:hint="eastAsia" w:hAnsi="宋体" w:cs="宋体"/>
                <w:color w:val="auto"/>
                <w:sz w:val="24"/>
                <w:szCs w:val="24"/>
                <w:lang w:eastAsia="zh-CN"/>
              </w:rPr>
              <w:t>为同一客户，采购</w:t>
            </w:r>
            <w:r>
              <w:rPr>
                <w:rFonts w:hint="eastAsia" w:ascii="宋体" w:hAnsi="宋体" w:cs="宋体"/>
                <w:color w:val="auto"/>
                <w:sz w:val="24"/>
                <w:szCs w:val="24"/>
                <w:lang w:eastAsia="zh-CN"/>
              </w:rPr>
              <w:t>价格</w:t>
            </w:r>
            <w:r>
              <w:rPr>
                <w:rFonts w:hint="eastAsia" w:hAnsi="宋体" w:cs="宋体"/>
                <w:color w:val="auto"/>
                <w:sz w:val="24"/>
                <w:szCs w:val="24"/>
                <w:lang w:val="en-US" w:eastAsia="zh-CN"/>
              </w:rPr>
              <w:t>≥5</w:t>
            </w:r>
            <w:r>
              <w:rPr>
                <w:rFonts w:hint="eastAsia" w:ascii="宋体" w:hAnsi="宋体" w:cs="宋体"/>
                <w:color w:val="auto"/>
                <w:sz w:val="24"/>
                <w:szCs w:val="24"/>
                <w:lang w:val="en-US" w:eastAsia="zh-CN"/>
              </w:rPr>
              <w:t>0万元人民币</w:t>
            </w:r>
            <w:r>
              <w:rPr>
                <w:rFonts w:hint="eastAsia" w:hAnsi="宋体" w:cs="宋体"/>
                <w:color w:val="auto"/>
                <w:sz w:val="24"/>
                <w:szCs w:val="24"/>
                <w:lang w:val="en-US" w:eastAsia="zh-CN"/>
              </w:rPr>
              <w:t>或者客户端点数≥1万个点</w:t>
            </w:r>
            <w:r>
              <w:rPr>
                <w:rFonts w:hint="eastAsia" w:ascii="宋体" w:hAnsi="宋体" w:cs="宋体"/>
                <w:color w:val="auto"/>
                <w:sz w:val="24"/>
                <w:szCs w:val="24"/>
                <w:lang w:val="en-US" w:eastAsia="zh-CN"/>
              </w:rPr>
              <w:t>）（3个以下不得分，3个得3分，3个以上每增加设计院销售方面业绩1个加1分，其余不加分</w:t>
            </w:r>
            <w:r>
              <w:rPr>
                <w:rFonts w:hint="eastAsia" w:hAnsi="宋体" w:cs="宋体"/>
                <w:color w:val="auto"/>
                <w:sz w:val="24"/>
                <w:szCs w:val="24"/>
                <w:lang w:val="en-US" w:eastAsia="zh-CN"/>
              </w:rPr>
              <w:t>。（设计院</w:t>
            </w:r>
            <w:r>
              <w:rPr>
                <w:rFonts w:hint="eastAsia" w:ascii="宋体" w:hAnsi="宋体" w:cs="宋体"/>
                <w:color w:val="auto"/>
                <w:sz w:val="24"/>
                <w:szCs w:val="24"/>
                <w:lang w:eastAsia="zh-CN"/>
              </w:rPr>
              <w:t>单个业绩合同</w:t>
            </w:r>
            <w:r>
              <w:rPr>
                <w:rFonts w:hint="eastAsia" w:hAnsi="宋体" w:cs="宋体"/>
                <w:color w:val="auto"/>
                <w:sz w:val="24"/>
                <w:szCs w:val="24"/>
                <w:lang w:eastAsia="zh-CN"/>
              </w:rPr>
              <w:t>为同一客户</w:t>
            </w:r>
            <w:r>
              <w:rPr>
                <w:rFonts w:hint="eastAsia" w:hAnsi="宋体" w:cs="宋体"/>
                <w:color w:val="auto"/>
                <w:sz w:val="24"/>
                <w:szCs w:val="24"/>
                <w:lang w:val="en-US" w:eastAsia="zh-CN"/>
              </w:rPr>
              <w:t>,</w:t>
            </w:r>
            <w:r>
              <w:rPr>
                <w:rFonts w:hint="eastAsia" w:hAnsi="宋体" w:cs="宋体"/>
                <w:color w:val="auto"/>
                <w:sz w:val="24"/>
                <w:szCs w:val="24"/>
                <w:lang w:eastAsia="zh-CN"/>
              </w:rPr>
              <w:t>采购</w:t>
            </w:r>
            <w:r>
              <w:rPr>
                <w:rFonts w:hint="eastAsia" w:ascii="宋体" w:hAnsi="宋体" w:cs="宋体"/>
                <w:color w:val="auto"/>
                <w:sz w:val="24"/>
                <w:szCs w:val="24"/>
                <w:lang w:eastAsia="zh-CN"/>
              </w:rPr>
              <w:t>价格</w:t>
            </w:r>
            <w:r>
              <w:rPr>
                <w:rFonts w:hint="eastAsia" w:hAnsi="宋体" w:cs="宋体"/>
                <w:color w:val="auto"/>
                <w:sz w:val="24"/>
                <w:szCs w:val="24"/>
                <w:lang w:val="en-US" w:eastAsia="zh-CN"/>
              </w:rPr>
              <w:t>≥1</w:t>
            </w:r>
            <w:r>
              <w:rPr>
                <w:rFonts w:hint="eastAsia" w:ascii="宋体" w:hAnsi="宋体" w:cs="宋体"/>
                <w:color w:val="auto"/>
                <w:sz w:val="24"/>
                <w:szCs w:val="24"/>
                <w:lang w:val="en-US" w:eastAsia="zh-CN"/>
              </w:rPr>
              <w:t>0万元人民币</w:t>
            </w:r>
            <w:r>
              <w:rPr>
                <w:rFonts w:hint="eastAsia" w:hAnsi="宋体" w:cs="宋体"/>
                <w:color w:val="auto"/>
                <w:sz w:val="24"/>
                <w:szCs w:val="24"/>
                <w:lang w:val="en-US" w:eastAsia="zh-CN"/>
              </w:rPr>
              <w:t>或者客户端点数≥200个点）。（</w:t>
            </w:r>
            <w:r>
              <w:rPr>
                <w:rFonts w:hint="eastAsia" w:ascii="宋体" w:hAnsi="宋体" w:cs="宋体"/>
                <w:color w:val="auto"/>
                <w:sz w:val="24"/>
                <w:szCs w:val="24"/>
                <w:lang w:val="en-US" w:eastAsia="zh-CN"/>
              </w:rPr>
              <w:t>满分</w:t>
            </w:r>
            <w:r>
              <w:rPr>
                <w:rFonts w:hint="eastAsia" w:hAnsi="宋体" w:cs="宋体"/>
                <w:color w:val="auto"/>
                <w:sz w:val="24"/>
                <w:szCs w:val="24"/>
                <w:lang w:val="en-US" w:eastAsia="zh-CN"/>
              </w:rPr>
              <w:t>5</w:t>
            </w:r>
            <w:r>
              <w:rPr>
                <w:rFonts w:hint="eastAsia" w:ascii="宋体" w:hAnsi="宋体" w:cs="宋体"/>
                <w:color w:val="auto"/>
                <w:sz w:val="24"/>
                <w:szCs w:val="24"/>
                <w:lang w:val="en-US" w:eastAsia="zh-CN"/>
              </w:rPr>
              <w:t>分）</w:t>
            </w:r>
          </w:p>
        </w:tc>
        <w:tc>
          <w:tcPr>
            <w:tcW w:w="1493" w:type="dxa"/>
            <w:vMerge w:val="continue"/>
            <w:tcBorders>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865" w:type="dxa"/>
            <w:vMerge w:val="continue"/>
            <w:tcBorders>
              <w:left w:val="single" w:color="auto" w:sz="4" w:space="0"/>
              <w:right w:val="single" w:color="auto" w:sz="4" w:space="0"/>
            </w:tcBorders>
            <w:vAlign w:val="center"/>
          </w:tcPr>
          <w:p>
            <w:pPr>
              <w:widowControl/>
              <w:spacing w:line="288" w:lineRule="auto"/>
              <w:jc w:val="center"/>
              <w:rPr>
                <w:rFonts w:hint="eastAsia" w:ascii="宋体" w:hAnsi="宋体" w:cs="宋体"/>
                <w:kern w:val="0"/>
                <w:sz w:val="24"/>
                <w:szCs w:val="24"/>
              </w:rPr>
            </w:pPr>
          </w:p>
        </w:tc>
        <w:tc>
          <w:tcPr>
            <w:tcW w:w="1907" w:type="dxa"/>
            <w:vMerge w:val="continue"/>
            <w:tcBorders>
              <w:left w:val="single" w:color="auto" w:sz="4" w:space="0"/>
              <w:right w:val="single" w:color="auto" w:sz="4" w:space="0"/>
            </w:tcBorders>
            <w:vAlign w:val="center"/>
          </w:tcPr>
          <w:p>
            <w:pPr>
              <w:widowControl/>
              <w:spacing w:line="288" w:lineRule="auto"/>
              <w:jc w:val="center"/>
              <w:rPr>
                <w:rFonts w:hint="eastAsia" w:ascii="宋体" w:hAnsi="宋体" w:cs="宋体"/>
                <w:sz w:val="24"/>
                <w:szCs w:val="24"/>
              </w:rPr>
            </w:pPr>
          </w:p>
        </w:tc>
        <w:tc>
          <w:tcPr>
            <w:tcW w:w="6763" w:type="dxa"/>
            <w:tcBorders>
              <w:top w:val="single" w:color="auto" w:sz="4" w:space="0"/>
              <w:left w:val="single" w:color="auto" w:sz="4" w:space="0"/>
              <w:bottom w:val="single" w:color="auto" w:sz="4" w:space="0"/>
              <w:right w:val="single" w:color="auto" w:sz="4" w:space="0"/>
            </w:tcBorders>
            <w:vAlign w:val="center"/>
          </w:tcPr>
          <w:p>
            <w:pPr>
              <w:ind w:firstLine="420"/>
              <w:rPr>
                <w:rFonts w:hint="eastAsia" w:ascii="宋体" w:hAnsi="宋体" w:cs="宋体"/>
                <w:sz w:val="24"/>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具</w:t>
            </w:r>
            <w:r>
              <w:rPr>
                <w:rFonts w:hint="eastAsia" w:ascii="宋体" w:hAnsi="宋体" w:eastAsia="宋体" w:cs="宋体"/>
                <w:color w:val="auto"/>
                <w:kern w:val="2"/>
                <w:sz w:val="24"/>
                <w:szCs w:val="24"/>
                <w:lang w:val="en-US" w:eastAsia="zh-CN" w:bidi="ar-SA"/>
              </w:rPr>
              <w:t>有质量管理体系证书（1分）、</w:t>
            </w:r>
            <w:r>
              <w:rPr>
                <w:rFonts w:hint="eastAsia" w:asciiTheme="minorEastAsia" w:hAnsiTheme="minorEastAsia" w:eastAsiaTheme="minorEastAsia" w:cstheme="minorEastAsia"/>
                <w:i w:val="0"/>
                <w:color w:val="auto"/>
                <w:sz w:val="24"/>
                <w:szCs w:val="24"/>
                <w:u w:val="none"/>
                <w:lang w:val="zh-CN" w:eastAsia="zh-CN"/>
              </w:rPr>
              <w:t>具有国家保密科技测评中心颁发的《涉密信息系统产品检测证书》</w:t>
            </w:r>
            <w:r>
              <w:rPr>
                <w:rFonts w:hint="eastAsia" w:ascii="宋体" w:hAnsi="宋体" w:eastAsia="宋体" w:cs="宋体"/>
                <w:color w:val="auto"/>
                <w:kern w:val="2"/>
                <w:sz w:val="24"/>
                <w:szCs w:val="24"/>
                <w:lang w:val="en-US" w:eastAsia="zh-CN" w:bidi="ar-SA"/>
              </w:rPr>
              <w:t>（1分）</w:t>
            </w:r>
            <w:r>
              <w:rPr>
                <w:rFonts w:hint="eastAsia" w:asciiTheme="minorEastAsia" w:hAnsiTheme="minorEastAsia" w:eastAsiaTheme="minorEastAsia" w:cstheme="minorEastAsia"/>
                <w:i w:val="0"/>
                <w:color w:val="auto"/>
                <w:sz w:val="24"/>
                <w:szCs w:val="24"/>
                <w:u w:val="none"/>
                <w:lang w:val="zh-CN" w:eastAsia="zh-CN"/>
              </w:rPr>
              <w:t>、国家版权局颁发的《计算机软件著作权登记证书》</w:t>
            </w:r>
            <w:r>
              <w:rPr>
                <w:rFonts w:hint="eastAsia" w:ascii="宋体" w:hAnsi="宋体" w:eastAsia="宋体" w:cs="宋体"/>
                <w:color w:val="auto"/>
                <w:kern w:val="2"/>
                <w:sz w:val="24"/>
                <w:szCs w:val="24"/>
                <w:lang w:val="en-US" w:eastAsia="zh-CN" w:bidi="ar-SA"/>
              </w:rPr>
              <w:t>（1分）</w:t>
            </w:r>
            <w:r>
              <w:rPr>
                <w:rFonts w:hint="eastAsia" w:asciiTheme="minorEastAsia" w:hAnsiTheme="minorEastAsia" w:eastAsiaTheme="minorEastAsia" w:cstheme="minorEastAsia"/>
                <w:i w:val="0"/>
                <w:color w:val="auto"/>
                <w:sz w:val="24"/>
                <w:szCs w:val="24"/>
                <w:u w:val="none"/>
                <w:lang w:val="zh-CN" w:eastAsia="zh-CN"/>
              </w:rPr>
              <w:t>、公安部颁发的《计算机信息系统安全专用产品销售许可证》</w:t>
            </w:r>
            <w:r>
              <w:rPr>
                <w:rFonts w:hint="eastAsia" w:asciiTheme="minorEastAsia" w:hAnsiTheme="minorEastAsia" w:eastAsiaTheme="minorEastAsia" w:cstheme="minorEastAsia"/>
                <w:i w:val="0"/>
                <w:color w:val="auto"/>
                <w:sz w:val="24"/>
                <w:szCs w:val="24"/>
                <w:u w:val="none"/>
                <w:lang w:val="en-US" w:eastAsia="zh-CN"/>
              </w:rPr>
              <w:t>（1分），需提供证书复印件并加盖参选人公章，原件备查。（满分4分）</w:t>
            </w:r>
          </w:p>
        </w:tc>
        <w:tc>
          <w:tcPr>
            <w:tcW w:w="1493" w:type="dxa"/>
            <w:vMerge w:val="continue"/>
            <w:tcBorders>
              <w:left w:val="single" w:color="auto" w:sz="4" w:space="0"/>
              <w:right w:val="single" w:color="auto" w:sz="4" w:space="0"/>
            </w:tcBorders>
            <w:vAlign w:val="center"/>
          </w:tcPr>
          <w:p>
            <w:pPr>
              <w:spacing w:line="288" w:lineRule="auto"/>
              <w:jc w:val="center"/>
              <w:rPr>
                <w:rFonts w:hint="eastAsia" w:ascii="宋体" w:hAnsi="宋体" w:cs="宋体"/>
                <w:kern w:val="0"/>
                <w:sz w:val="24"/>
                <w:szCs w:val="24"/>
              </w:rPr>
            </w:pPr>
          </w:p>
        </w:tc>
      </w:tr>
    </w:tbl>
    <w:p>
      <w:pPr>
        <w:numPr>
          <w:ilvl w:val="0"/>
          <w:numId w:val="0"/>
        </w:numPr>
        <w:spacing w:line="240" w:lineRule="auto"/>
        <w:ind w:left="-1" w:leftChars="-399" w:hanging="797" w:hangingChars="443"/>
        <w:outlineLvl w:val="9"/>
        <w:rPr>
          <w:rFonts w:hint="eastAsia" w:ascii="宋体" w:hAnsi="宋体" w:cs="宋体"/>
          <w:color w:val="auto"/>
          <w:sz w:val="18"/>
          <w:szCs w:val="18"/>
          <w:lang w:eastAsia="zh-CN"/>
        </w:rPr>
      </w:pPr>
      <w:r>
        <w:rPr>
          <w:rFonts w:ascii="宋体" w:hAnsi="宋体" w:cs="宋体"/>
          <w:color w:val="auto"/>
          <w:sz w:val="18"/>
          <w:szCs w:val="18"/>
        </w:rPr>
        <w:t>说明</w:t>
      </w:r>
      <w:r>
        <w:rPr>
          <w:rFonts w:hint="eastAsia" w:ascii="宋体" w:hAnsi="宋体" w:cs="宋体"/>
          <w:color w:val="auto"/>
          <w:sz w:val="18"/>
          <w:szCs w:val="18"/>
        </w:rPr>
        <w:t>：</w:t>
      </w:r>
      <w:r>
        <w:rPr>
          <w:rFonts w:hint="eastAsia" w:ascii="宋体" w:hAnsi="宋体" w:cs="宋体"/>
          <w:color w:val="auto"/>
          <w:sz w:val="18"/>
          <w:szCs w:val="18"/>
          <w:lang w:val="en-US" w:eastAsia="zh-CN"/>
        </w:rPr>
        <w:t>1、</w:t>
      </w:r>
      <w:r>
        <w:rPr>
          <w:rFonts w:hint="eastAsia" w:ascii="宋体" w:hAnsi="宋体" w:cs="宋体"/>
          <w:color w:val="auto"/>
          <w:sz w:val="18"/>
          <w:szCs w:val="18"/>
          <w:lang w:eastAsia="zh-CN"/>
        </w:rPr>
        <w:t>技术响应部分中</w:t>
      </w:r>
      <w:r>
        <w:rPr>
          <w:rFonts w:hint="eastAsia" w:ascii="宋体" w:hAnsi="宋体" w:cs="宋体"/>
          <w:color w:val="auto"/>
          <w:sz w:val="18"/>
          <w:szCs w:val="18"/>
        </w:rPr>
        <w:t>所描述到</w:t>
      </w:r>
      <w:r>
        <w:rPr>
          <w:rFonts w:hint="eastAsia" w:ascii="宋体" w:hAnsi="宋体" w:cs="宋体"/>
          <w:color w:val="auto"/>
          <w:sz w:val="18"/>
          <w:szCs w:val="18"/>
          <w:lang w:eastAsia="zh-CN"/>
        </w:rPr>
        <w:t>“</w:t>
      </w:r>
      <w:r>
        <w:rPr>
          <w:rFonts w:hint="eastAsia" w:ascii="宋体" w:hAnsi="宋体" w:cs="宋体"/>
          <w:color w:val="auto"/>
          <w:sz w:val="18"/>
          <w:szCs w:val="18"/>
        </w:rPr>
        <w:t>优于</w:t>
      </w:r>
      <w:r>
        <w:rPr>
          <w:rFonts w:hint="eastAsia" w:ascii="宋体" w:hAnsi="宋体" w:cs="宋体"/>
          <w:color w:val="auto"/>
          <w:sz w:val="18"/>
          <w:szCs w:val="18"/>
          <w:lang w:eastAsia="zh-CN"/>
        </w:rPr>
        <w:t>采购项目概况及总体要求内容</w:t>
      </w:r>
      <w:r>
        <w:rPr>
          <w:rFonts w:hint="eastAsia" w:ascii="宋体" w:hAnsi="宋体" w:cs="宋体"/>
          <w:color w:val="auto"/>
          <w:sz w:val="18"/>
          <w:szCs w:val="18"/>
        </w:rPr>
        <w:t>的技术特色</w:t>
      </w:r>
      <w:r>
        <w:rPr>
          <w:rFonts w:hint="eastAsia" w:ascii="宋体" w:hAnsi="宋体" w:cs="宋体"/>
          <w:color w:val="auto"/>
          <w:sz w:val="18"/>
          <w:szCs w:val="18"/>
          <w:lang w:eastAsia="zh-CN"/>
        </w:rPr>
        <w:t>”</w:t>
      </w:r>
      <w:r>
        <w:rPr>
          <w:rFonts w:hint="eastAsia" w:ascii="宋体" w:hAnsi="宋体" w:cs="宋体"/>
          <w:color w:val="auto"/>
          <w:sz w:val="18"/>
          <w:szCs w:val="18"/>
        </w:rPr>
        <w:t>不得在中</w:t>
      </w:r>
      <w:r>
        <w:rPr>
          <w:rFonts w:hint="eastAsia" w:ascii="宋体" w:hAnsi="宋体" w:cs="宋体"/>
          <w:color w:val="auto"/>
          <w:sz w:val="18"/>
          <w:szCs w:val="18"/>
          <w:lang w:eastAsia="zh-CN"/>
        </w:rPr>
        <w:t>选</w:t>
      </w:r>
      <w:r>
        <w:rPr>
          <w:rFonts w:hint="eastAsia" w:ascii="宋体" w:hAnsi="宋体" w:cs="宋体"/>
          <w:color w:val="auto"/>
          <w:sz w:val="18"/>
          <w:szCs w:val="18"/>
        </w:rPr>
        <w:t>总价以外再收取额外费用</w:t>
      </w:r>
      <w:r>
        <w:rPr>
          <w:rFonts w:hint="eastAsia" w:ascii="宋体" w:hAnsi="宋体" w:cs="宋体"/>
          <w:color w:val="auto"/>
          <w:sz w:val="18"/>
          <w:szCs w:val="18"/>
          <w:lang w:eastAsia="zh-CN"/>
        </w:rPr>
        <w:t>；</w:t>
      </w:r>
    </w:p>
    <w:p>
      <w:pPr>
        <w:numPr>
          <w:ilvl w:val="0"/>
          <w:numId w:val="0"/>
        </w:numPr>
        <w:spacing w:line="240" w:lineRule="auto"/>
        <w:ind w:left="-3" w:leftChars="-129" w:hanging="255" w:hangingChars="142"/>
        <w:outlineLvl w:val="9"/>
        <w:rPr>
          <w:rFonts w:ascii="宋体"/>
          <w:color w:val="000000"/>
          <w:sz w:val="32"/>
          <w:szCs w:val="32"/>
        </w:rPr>
      </w:pPr>
      <w:r>
        <w:rPr>
          <w:rFonts w:hint="eastAsia" w:ascii="宋体" w:hAnsi="宋体" w:cs="宋体"/>
          <w:color w:val="auto"/>
          <w:sz w:val="18"/>
          <w:szCs w:val="18"/>
          <w:lang w:val="en-US" w:eastAsia="zh-CN"/>
        </w:rPr>
        <w:t>2、参选人对</w:t>
      </w:r>
      <w:r>
        <w:rPr>
          <w:rFonts w:hint="eastAsia" w:ascii="宋体" w:hAnsi="宋体" w:cs="宋体"/>
          <w:color w:val="auto"/>
          <w:sz w:val="18"/>
          <w:szCs w:val="18"/>
        </w:rPr>
        <w:t>第</w:t>
      </w:r>
      <w:r>
        <w:rPr>
          <w:rFonts w:hint="eastAsia" w:ascii="宋体" w:hAnsi="宋体" w:cs="宋体"/>
          <w:color w:val="auto"/>
          <w:sz w:val="18"/>
          <w:szCs w:val="18"/>
          <w:lang w:eastAsia="zh-CN"/>
        </w:rPr>
        <w:t>二</w:t>
      </w:r>
      <w:r>
        <w:rPr>
          <w:rFonts w:hint="eastAsia" w:ascii="宋体" w:hAnsi="宋体" w:cs="宋体"/>
          <w:color w:val="auto"/>
          <w:sz w:val="18"/>
          <w:szCs w:val="18"/>
        </w:rPr>
        <w:t>章</w:t>
      </w:r>
      <w:r>
        <w:rPr>
          <w:rFonts w:hint="eastAsia" w:ascii="宋体" w:hAnsi="宋体" w:cs="宋体"/>
          <w:color w:val="auto"/>
          <w:sz w:val="18"/>
          <w:szCs w:val="18"/>
          <w:lang w:val="en-US" w:eastAsia="zh-CN"/>
        </w:rPr>
        <w:t>1.2.3点的“产品技术参数及要求”必</w:t>
      </w:r>
      <w:r>
        <w:rPr>
          <w:rFonts w:hint="eastAsia" w:ascii="宋体" w:hAnsi="宋体" w:cs="宋体"/>
          <w:color w:val="auto"/>
          <w:sz w:val="18"/>
          <w:szCs w:val="18"/>
          <w:lang w:eastAsia="zh-CN"/>
        </w:rPr>
        <w:t>须在技术规格偏离表中响应，参考附件五。</w:t>
      </w:r>
    </w:p>
    <w:sectPr>
      <w:footerReference r:id="rId3" w:type="default"/>
      <w:pgSz w:w="11850" w:h="16783"/>
      <w:pgMar w:top="1417"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175791"/>
    <w:multiLevelType w:val="multilevel"/>
    <w:tmpl w:val="A3175791"/>
    <w:lvl w:ilvl="0" w:tentative="0">
      <w:start w:val="1"/>
      <w:numFmt w:val="decimal"/>
      <w:pStyle w:val="71"/>
      <w:suff w:val="space"/>
      <w:lvlText w:val="第%1章"/>
      <w:lvlJc w:val="left"/>
      <w:pPr>
        <w:tabs>
          <w:tab w:val="left" w:pos="0"/>
        </w:tabs>
        <w:ind w:left="1800" w:firstLine="0"/>
      </w:pPr>
      <w:rPr>
        <w:rFonts w:hint="default"/>
        <w:sz w:val="36"/>
        <w:szCs w:val="28"/>
      </w:rPr>
    </w:lvl>
    <w:lvl w:ilvl="1" w:tentative="0">
      <w:start w:val="1"/>
      <w:numFmt w:val="decimal"/>
      <w:pStyle w:val="72"/>
      <w:suff w:val="space"/>
      <w:lvlText w:val="%1.%2"/>
      <w:lvlJc w:val="left"/>
      <w:pPr>
        <w:ind w:left="360" w:firstLine="0"/>
      </w:pPr>
      <w:rPr>
        <w:rFonts w:hint="eastAsia"/>
        <w:color w:val="000000"/>
      </w:rPr>
    </w:lvl>
    <w:lvl w:ilvl="2" w:tentative="0">
      <w:start w:val="1"/>
      <w:numFmt w:val="decimal"/>
      <w:pStyle w:val="74"/>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BC712CF"/>
    <w:multiLevelType w:val="singleLevel"/>
    <w:tmpl w:val="CBC712CF"/>
    <w:lvl w:ilvl="0" w:tentative="0">
      <w:start w:val="1"/>
      <w:numFmt w:val="decimal"/>
      <w:suff w:val="nothing"/>
      <w:lvlText w:val="（%1）"/>
      <w:lvlJc w:val="left"/>
    </w:lvl>
  </w:abstractNum>
  <w:abstractNum w:abstractNumId="2">
    <w:nsid w:val="F748784D"/>
    <w:multiLevelType w:val="singleLevel"/>
    <w:tmpl w:val="F748784D"/>
    <w:lvl w:ilvl="0" w:tentative="0">
      <w:start w:val="1"/>
      <w:numFmt w:val="decimal"/>
      <w:suff w:val="nothing"/>
      <w:lvlText w:val="%1、"/>
      <w:lvlJc w:val="left"/>
    </w:lvl>
  </w:abstractNum>
  <w:abstractNum w:abstractNumId="3">
    <w:nsid w:val="F8AF3A06"/>
    <w:multiLevelType w:val="singleLevel"/>
    <w:tmpl w:val="F8AF3A06"/>
    <w:lvl w:ilvl="0" w:tentative="0">
      <w:start w:val="1"/>
      <w:numFmt w:val="bullet"/>
      <w:lvlText w:val=""/>
      <w:lvlJc w:val="left"/>
      <w:pPr>
        <w:ind w:left="420" w:hanging="420"/>
      </w:pPr>
      <w:rPr>
        <w:rFonts w:hint="default" w:ascii="Wingdings" w:hAnsi="Wingdings"/>
      </w:rPr>
    </w:lvl>
  </w:abstractNum>
  <w:abstractNum w:abstractNumId="4">
    <w:nsid w:val="0000000A"/>
    <w:multiLevelType w:val="multilevel"/>
    <w:tmpl w:val="000000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902FA4"/>
    <w:multiLevelType w:val="multilevel"/>
    <w:tmpl w:val="04902FA4"/>
    <w:lvl w:ilvl="0" w:tentative="0">
      <w:start w:val="1"/>
      <w:numFmt w:val="decimal"/>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10D61B3B"/>
    <w:multiLevelType w:val="multilevel"/>
    <w:tmpl w:val="10D61B3B"/>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5"/>
      <w:lvlText w:val="%1.%2.%3"/>
      <w:lvlJc w:val="left"/>
      <w:pPr>
        <w:tabs>
          <w:tab w:val="left" w:pos="1146"/>
        </w:tabs>
        <w:ind w:left="1146" w:hanging="720"/>
      </w:pPr>
      <w:rPr>
        <w:rFonts w:hint="eastAsia"/>
      </w:rPr>
    </w:lvl>
    <w:lvl w:ilvl="3" w:tentative="0">
      <w:start w:val="1"/>
      <w:numFmt w:val="decimal"/>
      <w:lvlText w:val="%1.%2.%3.%4"/>
      <w:lvlJc w:val="left"/>
      <w:pPr>
        <w:tabs>
          <w:tab w:val="left" w:pos="0"/>
        </w:tabs>
        <w:ind w:left="0" w:firstLine="1440"/>
      </w:pPr>
      <w:rPr>
        <w:rFonts w:hint="eastAsia"/>
        <w:b/>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20ECE28E"/>
    <w:multiLevelType w:val="singleLevel"/>
    <w:tmpl w:val="20ECE28E"/>
    <w:lvl w:ilvl="0" w:tentative="0">
      <w:start w:val="1"/>
      <w:numFmt w:val="chineseCounting"/>
      <w:suff w:val="nothing"/>
      <w:lvlText w:val="%1、"/>
      <w:lvlJc w:val="left"/>
      <w:rPr>
        <w:rFonts w:hint="eastAsia"/>
      </w:rPr>
    </w:lvl>
  </w:abstractNum>
  <w:abstractNum w:abstractNumId="8">
    <w:nsid w:val="434F42D8"/>
    <w:multiLevelType w:val="singleLevel"/>
    <w:tmpl w:val="434F42D8"/>
    <w:lvl w:ilvl="0" w:tentative="0">
      <w:start w:val="1"/>
      <w:numFmt w:val="bullet"/>
      <w:lvlText w:val=""/>
      <w:lvlJc w:val="left"/>
      <w:pPr>
        <w:ind w:left="420" w:hanging="420"/>
      </w:pPr>
      <w:rPr>
        <w:rFonts w:hint="default" w:ascii="Wingdings" w:hAnsi="Wingdings"/>
      </w:rPr>
    </w:lvl>
  </w:abstractNum>
  <w:abstractNum w:abstractNumId="9">
    <w:nsid w:val="4DC11BE2"/>
    <w:multiLevelType w:val="multilevel"/>
    <w:tmpl w:val="4DC11BE2"/>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4EFE1B08"/>
    <w:multiLevelType w:val="multilevel"/>
    <w:tmpl w:val="4EFE1B08"/>
    <w:lvl w:ilvl="0" w:tentative="0">
      <w:start w:val="1"/>
      <w:numFmt w:val="bullet"/>
      <w:lvlText w:val=""/>
      <w:lvlJc w:val="left"/>
      <w:pPr>
        <w:ind w:left="1250" w:hanging="420"/>
      </w:pPr>
      <w:rPr>
        <w:rFonts w:hint="default" w:ascii="Wingdings" w:hAnsi="Wingdings"/>
      </w:rPr>
    </w:lvl>
    <w:lvl w:ilvl="1" w:tentative="0">
      <w:start w:val="1"/>
      <w:numFmt w:val="bullet"/>
      <w:lvlText w:val=""/>
      <w:lvlJc w:val="left"/>
      <w:pPr>
        <w:ind w:left="1670" w:hanging="420"/>
      </w:pPr>
      <w:rPr>
        <w:rFonts w:hint="default" w:ascii="Wingdings" w:hAnsi="Wingdings"/>
      </w:rPr>
    </w:lvl>
    <w:lvl w:ilvl="2" w:tentative="0">
      <w:start w:val="1"/>
      <w:numFmt w:val="bullet"/>
      <w:lvlText w:val=""/>
      <w:lvlJc w:val="left"/>
      <w:pPr>
        <w:ind w:left="2090" w:hanging="420"/>
      </w:pPr>
      <w:rPr>
        <w:rFonts w:hint="default" w:ascii="Wingdings" w:hAnsi="Wingdings"/>
      </w:rPr>
    </w:lvl>
    <w:lvl w:ilvl="3" w:tentative="0">
      <w:start w:val="1"/>
      <w:numFmt w:val="bullet"/>
      <w:lvlText w:val=""/>
      <w:lvlJc w:val="left"/>
      <w:pPr>
        <w:ind w:left="2510" w:hanging="420"/>
      </w:pPr>
      <w:rPr>
        <w:rFonts w:hint="default" w:ascii="Wingdings" w:hAnsi="Wingdings"/>
      </w:rPr>
    </w:lvl>
    <w:lvl w:ilvl="4" w:tentative="0">
      <w:start w:val="1"/>
      <w:numFmt w:val="bullet"/>
      <w:lvlText w:val=""/>
      <w:lvlJc w:val="left"/>
      <w:pPr>
        <w:ind w:left="2930" w:hanging="420"/>
      </w:pPr>
      <w:rPr>
        <w:rFonts w:hint="default" w:ascii="Wingdings" w:hAnsi="Wingdings"/>
      </w:rPr>
    </w:lvl>
    <w:lvl w:ilvl="5" w:tentative="0">
      <w:start w:val="1"/>
      <w:numFmt w:val="bullet"/>
      <w:lvlText w:val=""/>
      <w:lvlJc w:val="left"/>
      <w:pPr>
        <w:ind w:left="3350" w:hanging="420"/>
      </w:pPr>
      <w:rPr>
        <w:rFonts w:hint="default" w:ascii="Wingdings" w:hAnsi="Wingdings"/>
      </w:rPr>
    </w:lvl>
    <w:lvl w:ilvl="6" w:tentative="0">
      <w:start w:val="1"/>
      <w:numFmt w:val="bullet"/>
      <w:lvlText w:val=""/>
      <w:lvlJc w:val="left"/>
      <w:pPr>
        <w:ind w:left="3770" w:hanging="420"/>
      </w:pPr>
      <w:rPr>
        <w:rFonts w:hint="default" w:ascii="Wingdings" w:hAnsi="Wingdings"/>
      </w:rPr>
    </w:lvl>
    <w:lvl w:ilvl="7" w:tentative="0">
      <w:start w:val="1"/>
      <w:numFmt w:val="bullet"/>
      <w:lvlText w:val=""/>
      <w:lvlJc w:val="left"/>
      <w:pPr>
        <w:ind w:left="4190" w:hanging="420"/>
      </w:pPr>
      <w:rPr>
        <w:rFonts w:hint="default" w:ascii="Wingdings" w:hAnsi="Wingdings"/>
      </w:rPr>
    </w:lvl>
    <w:lvl w:ilvl="8" w:tentative="0">
      <w:start w:val="1"/>
      <w:numFmt w:val="bullet"/>
      <w:lvlText w:val=""/>
      <w:lvlJc w:val="left"/>
      <w:pPr>
        <w:ind w:left="4610" w:hanging="420"/>
      </w:pPr>
      <w:rPr>
        <w:rFonts w:hint="default" w:ascii="Wingdings" w:hAnsi="Wingdings"/>
      </w:rPr>
    </w:lvl>
  </w:abstractNum>
  <w:abstractNum w:abstractNumId="11">
    <w:nsid w:val="5AB96C21"/>
    <w:multiLevelType w:val="singleLevel"/>
    <w:tmpl w:val="5AB96C21"/>
    <w:lvl w:ilvl="0" w:tentative="0">
      <w:start w:val="1"/>
      <w:numFmt w:val="bullet"/>
      <w:lvlText w:val=""/>
      <w:lvlJc w:val="left"/>
      <w:pPr>
        <w:ind w:left="420" w:hanging="420"/>
      </w:pPr>
      <w:rPr>
        <w:rFonts w:hint="default" w:ascii="Wingdings" w:hAnsi="Wingdings"/>
      </w:rPr>
    </w:lvl>
  </w:abstractNum>
  <w:abstractNum w:abstractNumId="12">
    <w:nsid w:val="5BBA0985"/>
    <w:multiLevelType w:val="singleLevel"/>
    <w:tmpl w:val="5BBA0985"/>
    <w:lvl w:ilvl="0" w:tentative="0">
      <w:start w:val="2"/>
      <w:numFmt w:val="decimal"/>
      <w:suff w:val="nothing"/>
      <w:lvlText w:val="%1."/>
      <w:lvlJc w:val="left"/>
    </w:lvl>
  </w:abstractNum>
  <w:abstractNum w:abstractNumId="13">
    <w:nsid w:val="5BBA0BD6"/>
    <w:multiLevelType w:val="singleLevel"/>
    <w:tmpl w:val="5BBA0BD6"/>
    <w:lvl w:ilvl="0" w:tentative="0">
      <w:start w:val="2"/>
      <w:numFmt w:val="decimal"/>
      <w:suff w:val="nothing"/>
      <w:lvlText w:val="(%1)"/>
      <w:lvlJc w:val="left"/>
    </w:lvl>
  </w:abstractNum>
  <w:abstractNum w:abstractNumId="14">
    <w:nsid w:val="74461535"/>
    <w:multiLevelType w:val="singleLevel"/>
    <w:tmpl w:val="74461535"/>
    <w:lvl w:ilvl="0" w:tentative="0">
      <w:start w:val="1"/>
      <w:numFmt w:val="decimal"/>
      <w:suff w:val="nothing"/>
      <w:lvlText w:val="%1、"/>
      <w:lvlJc w:val="left"/>
    </w:lvl>
  </w:abstractNum>
  <w:num w:numId="1">
    <w:abstractNumId w:val="6"/>
  </w:num>
  <w:num w:numId="2">
    <w:abstractNumId w:val="0"/>
  </w:num>
  <w:num w:numId="3">
    <w:abstractNumId w:val="14"/>
  </w:num>
  <w:num w:numId="4">
    <w:abstractNumId w:val="1"/>
  </w:num>
  <w:num w:numId="5">
    <w:abstractNumId w:val="3"/>
  </w:num>
  <w:num w:numId="6">
    <w:abstractNumId w:val="11"/>
  </w:num>
  <w:num w:numId="7">
    <w:abstractNumId w:val="2"/>
  </w:num>
  <w:num w:numId="8">
    <w:abstractNumId w:val="7"/>
  </w:num>
  <w:num w:numId="9">
    <w:abstractNumId w:val="8"/>
  </w:num>
  <w:num w:numId="10">
    <w:abstractNumId w:val="10"/>
  </w:num>
  <w:num w:numId="11">
    <w:abstractNumId w:val="9"/>
  </w:num>
  <w:num w:numId="12">
    <w:abstractNumId w:val="13"/>
  </w:num>
  <w:num w:numId="13">
    <w:abstractNumId w:val="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5739D"/>
    <w:rsid w:val="003644D1"/>
    <w:rsid w:val="00366431"/>
    <w:rsid w:val="00390078"/>
    <w:rsid w:val="003A174E"/>
    <w:rsid w:val="003B6CA2"/>
    <w:rsid w:val="003D57C8"/>
    <w:rsid w:val="003E1F18"/>
    <w:rsid w:val="003E2C36"/>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A7F12"/>
    <w:rsid w:val="005B0D7F"/>
    <w:rsid w:val="005C2E97"/>
    <w:rsid w:val="005E1872"/>
    <w:rsid w:val="005E4949"/>
    <w:rsid w:val="005F6201"/>
    <w:rsid w:val="006000D3"/>
    <w:rsid w:val="006370F2"/>
    <w:rsid w:val="00645CDE"/>
    <w:rsid w:val="00670021"/>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4ADA"/>
    <w:rsid w:val="008871D2"/>
    <w:rsid w:val="00896825"/>
    <w:rsid w:val="008A44B3"/>
    <w:rsid w:val="008B12FB"/>
    <w:rsid w:val="008B26F0"/>
    <w:rsid w:val="008C08DF"/>
    <w:rsid w:val="008E4877"/>
    <w:rsid w:val="00900666"/>
    <w:rsid w:val="00904882"/>
    <w:rsid w:val="00905EA2"/>
    <w:rsid w:val="00922940"/>
    <w:rsid w:val="00923340"/>
    <w:rsid w:val="00927DD8"/>
    <w:rsid w:val="0093150F"/>
    <w:rsid w:val="00937581"/>
    <w:rsid w:val="0095425A"/>
    <w:rsid w:val="009A5555"/>
    <w:rsid w:val="009A65AF"/>
    <w:rsid w:val="009C0985"/>
    <w:rsid w:val="009C3FE9"/>
    <w:rsid w:val="009C7C47"/>
    <w:rsid w:val="009D04DA"/>
    <w:rsid w:val="009E5019"/>
    <w:rsid w:val="009F07D1"/>
    <w:rsid w:val="009F72A5"/>
    <w:rsid w:val="00A07459"/>
    <w:rsid w:val="00A1389C"/>
    <w:rsid w:val="00A21706"/>
    <w:rsid w:val="00A26F53"/>
    <w:rsid w:val="00A31578"/>
    <w:rsid w:val="00A3518B"/>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20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93F7E"/>
    <w:rsid w:val="00EA2904"/>
    <w:rsid w:val="00EC6E5C"/>
    <w:rsid w:val="00ED500D"/>
    <w:rsid w:val="00F0548E"/>
    <w:rsid w:val="00F42ECA"/>
    <w:rsid w:val="00F57017"/>
    <w:rsid w:val="00F57F55"/>
    <w:rsid w:val="00F66B5F"/>
    <w:rsid w:val="00F67168"/>
    <w:rsid w:val="00FA58D2"/>
    <w:rsid w:val="00FC2E66"/>
    <w:rsid w:val="00FD1435"/>
    <w:rsid w:val="01715059"/>
    <w:rsid w:val="01903DC3"/>
    <w:rsid w:val="019203CE"/>
    <w:rsid w:val="019C7F6B"/>
    <w:rsid w:val="01C6679B"/>
    <w:rsid w:val="01CA5D8B"/>
    <w:rsid w:val="01D84330"/>
    <w:rsid w:val="022403BB"/>
    <w:rsid w:val="023F212C"/>
    <w:rsid w:val="026E78E2"/>
    <w:rsid w:val="0274311D"/>
    <w:rsid w:val="02F547CE"/>
    <w:rsid w:val="03484CAE"/>
    <w:rsid w:val="03A047B0"/>
    <w:rsid w:val="03AE3F1C"/>
    <w:rsid w:val="03B0700E"/>
    <w:rsid w:val="03CE1949"/>
    <w:rsid w:val="03D4312C"/>
    <w:rsid w:val="03D50268"/>
    <w:rsid w:val="041632D2"/>
    <w:rsid w:val="04386EEE"/>
    <w:rsid w:val="046A2CAA"/>
    <w:rsid w:val="04B168E4"/>
    <w:rsid w:val="04B4708B"/>
    <w:rsid w:val="04B7795B"/>
    <w:rsid w:val="04C22E00"/>
    <w:rsid w:val="04EA0AAB"/>
    <w:rsid w:val="04F372CC"/>
    <w:rsid w:val="05404BDF"/>
    <w:rsid w:val="055C41D2"/>
    <w:rsid w:val="0560283D"/>
    <w:rsid w:val="05990C54"/>
    <w:rsid w:val="060F78C8"/>
    <w:rsid w:val="066E1D31"/>
    <w:rsid w:val="06820E45"/>
    <w:rsid w:val="069324AA"/>
    <w:rsid w:val="06CE67EE"/>
    <w:rsid w:val="06D8676E"/>
    <w:rsid w:val="06DA2795"/>
    <w:rsid w:val="07163E02"/>
    <w:rsid w:val="0778344C"/>
    <w:rsid w:val="07914CE8"/>
    <w:rsid w:val="07955EEB"/>
    <w:rsid w:val="07B56A58"/>
    <w:rsid w:val="07BB06AF"/>
    <w:rsid w:val="07C0737F"/>
    <w:rsid w:val="07C40799"/>
    <w:rsid w:val="07C57C17"/>
    <w:rsid w:val="0801412A"/>
    <w:rsid w:val="083F3CFD"/>
    <w:rsid w:val="086808D8"/>
    <w:rsid w:val="0950557D"/>
    <w:rsid w:val="096F3A7E"/>
    <w:rsid w:val="09A12008"/>
    <w:rsid w:val="09AB04DC"/>
    <w:rsid w:val="09C02FF3"/>
    <w:rsid w:val="09F116C0"/>
    <w:rsid w:val="09F842C7"/>
    <w:rsid w:val="0A342D60"/>
    <w:rsid w:val="0A650E30"/>
    <w:rsid w:val="0A761A7D"/>
    <w:rsid w:val="0A9C1EA6"/>
    <w:rsid w:val="0AF15C89"/>
    <w:rsid w:val="0B156B15"/>
    <w:rsid w:val="0B2842B5"/>
    <w:rsid w:val="0B2D510A"/>
    <w:rsid w:val="0B475AF1"/>
    <w:rsid w:val="0B7A3509"/>
    <w:rsid w:val="0B8A3A1C"/>
    <w:rsid w:val="0B9D1E24"/>
    <w:rsid w:val="0BB506AA"/>
    <w:rsid w:val="0BB54ACA"/>
    <w:rsid w:val="0BD85DBF"/>
    <w:rsid w:val="0BDB041C"/>
    <w:rsid w:val="0BE513E2"/>
    <w:rsid w:val="0BE87DBE"/>
    <w:rsid w:val="0C350BEC"/>
    <w:rsid w:val="0C436CA9"/>
    <w:rsid w:val="0C57259E"/>
    <w:rsid w:val="0C581FFA"/>
    <w:rsid w:val="0C750330"/>
    <w:rsid w:val="0C8164FE"/>
    <w:rsid w:val="0C90780B"/>
    <w:rsid w:val="0CA801DE"/>
    <w:rsid w:val="0CC076DE"/>
    <w:rsid w:val="0CC30342"/>
    <w:rsid w:val="0D5558BE"/>
    <w:rsid w:val="0DAA3C30"/>
    <w:rsid w:val="0DAA6D53"/>
    <w:rsid w:val="0DB72F29"/>
    <w:rsid w:val="0DDD4922"/>
    <w:rsid w:val="0DE47A9C"/>
    <w:rsid w:val="0DFD03F0"/>
    <w:rsid w:val="0E0235CD"/>
    <w:rsid w:val="0E055DB2"/>
    <w:rsid w:val="0E4769B3"/>
    <w:rsid w:val="0E4C13AB"/>
    <w:rsid w:val="0E7E7546"/>
    <w:rsid w:val="0EA7178D"/>
    <w:rsid w:val="0ED13E03"/>
    <w:rsid w:val="0EE839A7"/>
    <w:rsid w:val="0EF73650"/>
    <w:rsid w:val="0F07346D"/>
    <w:rsid w:val="0F1551DB"/>
    <w:rsid w:val="0F3A12D0"/>
    <w:rsid w:val="0F3E7558"/>
    <w:rsid w:val="0F476FE5"/>
    <w:rsid w:val="0F745448"/>
    <w:rsid w:val="0FA75F85"/>
    <w:rsid w:val="0FD65CD2"/>
    <w:rsid w:val="0FDD0810"/>
    <w:rsid w:val="0FDE48D3"/>
    <w:rsid w:val="0FED0FC9"/>
    <w:rsid w:val="102F2A90"/>
    <w:rsid w:val="104900A4"/>
    <w:rsid w:val="105F44B0"/>
    <w:rsid w:val="105F6D77"/>
    <w:rsid w:val="10616871"/>
    <w:rsid w:val="109E0393"/>
    <w:rsid w:val="10AB5A42"/>
    <w:rsid w:val="10AF723D"/>
    <w:rsid w:val="10B1715D"/>
    <w:rsid w:val="10C102BF"/>
    <w:rsid w:val="110C6642"/>
    <w:rsid w:val="11602597"/>
    <w:rsid w:val="11884803"/>
    <w:rsid w:val="11991191"/>
    <w:rsid w:val="11E67C17"/>
    <w:rsid w:val="12527A75"/>
    <w:rsid w:val="128D14C4"/>
    <w:rsid w:val="12963BD4"/>
    <w:rsid w:val="129B00FD"/>
    <w:rsid w:val="12AF7C9F"/>
    <w:rsid w:val="12D560D5"/>
    <w:rsid w:val="1321333D"/>
    <w:rsid w:val="134D7D08"/>
    <w:rsid w:val="13805A51"/>
    <w:rsid w:val="13AA27BD"/>
    <w:rsid w:val="13D7487F"/>
    <w:rsid w:val="13F423B7"/>
    <w:rsid w:val="13F43AC9"/>
    <w:rsid w:val="14006019"/>
    <w:rsid w:val="140B5368"/>
    <w:rsid w:val="14723128"/>
    <w:rsid w:val="14797EB8"/>
    <w:rsid w:val="14B16EC7"/>
    <w:rsid w:val="15081D13"/>
    <w:rsid w:val="150B650A"/>
    <w:rsid w:val="15192122"/>
    <w:rsid w:val="151C6326"/>
    <w:rsid w:val="155020D9"/>
    <w:rsid w:val="156C607B"/>
    <w:rsid w:val="158409BD"/>
    <w:rsid w:val="159E53EB"/>
    <w:rsid w:val="15CA3134"/>
    <w:rsid w:val="15D53E50"/>
    <w:rsid w:val="15EE7240"/>
    <w:rsid w:val="15FA4D9B"/>
    <w:rsid w:val="161B33E4"/>
    <w:rsid w:val="1637695A"/>
    <w:rsid w:val="16385A4B"/>
    <w:rsid w:val="16401AA8"/>
    <w:rsid w:val="16640E05"/>
    <w:rsid w:val="166D776E"/>
    <w:rsid w:val="167F364F"/>
    <w:rsid w:val="16960498"/>
    <w:rsid w:val="16F21F53"/>
    <w:rsid w:val="16FB01C9"/>
    <w:rsid w:val="17285E4F"/>
    <w:rsid w:val="17337F11"/>
    <w:rsid w:val="17376C46"/>
    <w:rsid w:val="177B305E"/>
    <w:rsid w:val="177E09DF"/>
    <w:rsid w:val="178126F4"/>
    <w:rsid w:val="178C4289"/>
    <w:rsid w:val="17AB35F3"/>
    <w:rsid w:val="181F64D3"/>
    <w:rsid w:val="1822256B"/>
    <w:rsid w:val="1824066A"/>
    <w:rsid w:val="18361B45"/>
    <w:rsid w:val="186D6024"/>
    <w:rsid w:val="189B659A"/>
    <w:rsid w:val="18AD1571"/>
    <w:rsid w:val="18B040C5"/>
    <w:rsid w:val="18DC4851"/>
    <w:rsid w:val="18E95843"/>
    <w:rsid w:val="18F03472"/>
    <w:rsid w:val="193628BC"/>
    <w:rsid w:val="19392BEE"/>
    <w:rsid w:val="19682606"/>
    <w:rsid w:val="19692C63"/>
    <w:rsid w:val="19B36738"/>
    <w:rsid w:val="19E37076"/>
    <w:rsid w:val="19EB3231"/>
    <w:rsid w:val="19FE5647"/>
    <w:rsid w:val="1A131840"/>
    <w:rsid w:val="1A322596"/>
    <w:rsid w:val="1A334D39"/>
    <w:rsid w:val="1A3D7EFE"/>
    <w:rsid w:val="1A664334"/>
    <w:rsid w:val="1A696C1B"/>
    <w:rsid w:val="1A772F39"/>
    <w:rsid w:val="1A803BCB"/>
    <w:rsid w:val="1AA53E29"/>
    <w:rsid w:val="1ACC0E5F"/>
    <w:rsid w:val="1AE54D70"/>
    <w:rsid w:val="1B29785E"/>
    <w:rsid w:val="1B2D37A8"/>
    <w:rsid w:val="1B353C66"/>
    <w:rsid w:val="1B470D8D"/>
    <w:rsid w:val="1BA41B95"/>
    <w:rsid w:val="1BAD77CA"/>
    <w:rsid w:val="1C104484"/>
    <w:rsid w:val="1C283BD7"/>
    <w:rsid w:val="1C40732C"/>
    <w:rsid w:val="1C901007"/>
    <w:rsid w:val="1CB432F7"/>
    <w:rsid w:val="1CB65224"/>
    <w:rsid w:val="1CBB16AC"/>
    <w:rsid w:val="1CD6120E"/>
    <w:rsid w:val="1CD80427"/>
    <w:rsid w:val="1CF95CA9"/>
    <w:rsid w:val="1D0E2187"/>
    <w:rsid w:val="1D287AB9"/>
    <w:rsid w:val="1DA2485B"/>
    <w:rsid w:val="1DA35412"/>
    <w:rsid w:val="1DF44BE6"/>
    <w:rsid w:val="1DF92CC0"/>
    <w:rsid w:val="1E001ECE"/>
    <w:rsid w:val="1E4E196E"/>
    <w:rsid w:val="1E683535"/>
    <w:rsid w:val="1E764FA5"/>
    <w:rsid w:val="1E973295"/>
    <w:rsid w:val="1EA6101D"/>
    <w:rsid w:val="1EDE3DD5"/>
    <w:rsid w:val="1F1732C6"/>
    <w:rsid w:val="1F772F6B"/>
    <w:rsid w:val="1F795FB9"/>
    <w:rsid w:val="1F9259C0"/>
    <w:rsid w:val="1FA33276"/>
    <w:rsid w:val="1FAC3158"/>
    <w:rsid w:val="1FD37070"/>
    <w:rsid w:val="1FD96FEF"/>
    <w:rsid w:val="1FE027D6"/>
    <w:rsid w:val="1FE400A4"/>
    <w:rsid w:val="20357BC4"/>
    <w:rsid w:val="20547D2A"/>
    <w:rsid w:val="206819B1"/>
    <w:rsid w:val="2099612E"/>
    <w:rsid w:val="20BF5E0C"/>
    <w:rsid w:val="20CC6B5F"/>
    <w:rsid w:val="20D52FB3"/>
    <w:rsid w:val="20D80AC2"/>
    <w:rsid w:val="21556C76"/>
    <w:rsid w:val="21CE7047"/>
    <w:rsid w:val="21D14E52"/>
    <w:rsid w:val="21E2454F"/>
    <w:rsid w:val="21E6512D"/>
    <w:rsid w:val="21EB61D8"/>
    <w:rsid w:val="221F2CE4"/>
    <w:rsid w:val="223E6DB2"/>
    <w:rsid w:val="22AD79BC"/>
    <w:rsid w:val="22C50D09"/>
    <w:rsid w:val="22DC6B13"/>
    <w:rsid w:val="22E63BDB"/>
    <w:rsid w:val="231278A2"/>
    <w:rsid w:val="231B0962"/>
    <w:rsid w:val="23227273"/>
    <w:rsid w:val="23297552"/>
    <w:rsid w:val="233C442C"/>
    <w:rsid w:val="23590B7B"/>
    <w:rsid w:val="23872829"/>
    <w:rsid w:val="238930D1"/>
    <w:rsid w:val="24092FE5"/>
    <w:rsid w:val="24654F0F"/>
    <w:rsid w:val="24945FFC"/>
    <w:rsid w:val="24CD6A33"/>
    <w:rsid w:val="24F37099"/>
    <w:rsid w:val="24FD1C99"/>
    <w:rsid w:val="250910F2"/>
    <w:rsid w:val="252B32B7"/>
    <w:rsid w:val="25517651"/>
    <w:rsid w:val="2556678D"/>
    <w:rsid w:val="25660A77"/>
    <w:rsid w:val="259372FF"/>
    <w:rsid w:val="259E5579"/>
    <w:rsid w:val="25B5122E"/>
    <w:rsid w:val="25C81B69"/>
    <w:rsid w:val="25C82E49"/>
    <w:rsid w:val="267D60A0"/>
    <w:rsid w:val="269712CE"/>
    <w:rsid w:val="26C17693"/>
    <w:rsid w:val="26C67120"/>
    <w:rsid w:val="26D00737"/>
    <w:rsid w:val="280F4AA0"/>
    <w:rsid w:val="283C270B"/>
    <w:rsid w:val="283F0DC8"/>
    <w:rsid w:val="285A611A"/>
    <w:rsid w:val="28600DAC"/>
    <w:rsid w:val="2914289B"/>
    <w:rsid w:val="29152B41"/>
    <w:rsid w:val="2967153C"/>
    <w:rsid w:val="298B396B"/>
    <w:rsid w:val="29B3326C"/>
    <w:rsid w:val="29DF1137"/>
    <w:rsid w:val="29E71BA9"/>
    <w:rsid w:val="2A170783"/>
    <w:rsid w:val="2A1921BF"/>
    <w:rsid w:val="2A2E328A"/>
    <w:rsid w:val="2A481566"/>
    <w:rsid w:val="2A5D369C"/>
    <w:rsid w:val="2A6E6DE5"/>
    <w:rsid w:val="2AAD5FEC"/>
    <w:rsid w:val="2ACA48DD"/>
    <w:rsid w:val="2AE53309"/>
    <w:rsid w:val="2AED4D38"/>
    <w:rsid w:val="2B032BB7"/>
    <w:rsid w:val="2B0A0B83"/>
    <w:rsid w:val="2B180211"/>
    <w:rsid w:val="2B590922"/>
    <w:rsid w:val="2B604707"/>
    <w:rsid w:val="2B6B5C93"/>
    <w:rsid w:val="2B754DA5"/>
    <w:rsid w:val="2BA14D72"/>
    <w:rsid w:val="2BD60627"/>
    <w:rsid w:val="2BEC0B9C"/>
    <w:rsid w:val="2C082E2C"/>
    <w:rsid w:val="2C184146"/>
    <w:rsid w:val="2C6F300C"/>
    <w:rsid w:val="2C853645"/>
    <w:rsid w:val="2CE001B5"/>
    <w:rsid w:val="2D4E326F"/>
    <w:rsid w:val="2D6766F2"/>
    <w:rsid w:val="2D7B1432"/>
    <w:rsid w:val="2D7C0874"/>
    <w:rsid w:val="2D803C83"/>
    <w:rsid w:val="2D8C2E85"/>
    <w:rsid w:val="2D9E3BF8"/>
    <w:rsid w:val="2DB4405A"/>
    <w:rsid w:val="2DBA1260"/>
    <w:rsid w:val="2DDD025A"/>
    <w:rsid w:val="2E20462C"/>
    <w:rsid w:val="2E5B6F8D"/>
    <w:rsid w:val="2E681837"/>
    <w:rsid w:val="2E753476"/>
    <w:rsid w:val="2E83399C"/>
    <w:rsid w:val="2E96003D"/>
    <w:rsid w:val="2EB95130"/>
    <w:rsid w:val="2EDD055D"/>
    <w:rsid w:val="2EE026F5"/>
    <w:rsid w:val="2EF14125"/>
    <w:rsid w:val="2F3D01F8"/>
    <w:rsid w:val="2F844206"/>
    <w:rsid w:val="2FA9009E"/>
    <w:rsid w:val="2FC3524A"/>
    <w:rsid w:val="2FDA00C3"/>
    <w:rsid w:val="2FE279ED"/>
    <w:rsid w:val="2FFA78FD"/>
    <w:rsid w:val="302A7411"/>
    <w:rsid w:val="306D026C"/>
    <w:rsid w:val="307F7039"/>
    <w:rsid w:val="30A91DE9"/>
    <w:rsid w:val="30B76BFD"/>
    <w:rsid w:val="30E03D78"/>
    <w:rsid w:val="31132756"/>
    <w:rsid w:val="31141405"/>
    <w:rsid w:val="31173F07"/>
    <w:rsid w:val="31360377"/>
    <w:rsid w:val="314D1760"/>
    <w:rsid w:val="314D5A56"/>
    <w:rsid w:val="315A13A7"/>
    <w:rsid w:val="318A03C4"/>
    <w:rsid w:val="31BA5228"/>
    <w:rsid w:val="31BD5DAF"/>
    <w:rsid w:val="31C033D3"/>
    <w:rsid w:val="31C81A01"/>
    <w:rsid w:val="31CC1F10"/>
    <w:rsid w:val="32133D86"/>
    <w:rsid w:val="32396EEE"/>
    <w:rsid w:val="323D4173"/>
    <w:rsid w:val="32D87FED"/>
    <w:rsid w:val="32D95C66"/>
    <w:rsid w:val="33010DBD"/>
    <w:rsid w:val="331A0489"/>
    <w:rsid w:val="338440D4"/>
    <w:rsid w:val="338C47CF"/>
    <w:rsid w:val="33B20019"/>
    <w:rsid w:val="33BF6ED0"/>
    <w:rsid w:val="341A18D3"/>
    <w:rsid w:val="342F56ED"/>
    <w:rsid w:val="343013E1"/>
    <w:rsid w:val="34BB53D7"/>
    <w:rsid w:val="34F56842"/>
    <w:rsid w:val="3515438B"/>
    <w:rsid w:val="352C69AF"/>
    <w:rsid w:val="35D224FD"/>
    <w:rsid w:val="35D61D64"/>
    <w:rsid w:val="36280387"/>
    <w:rsid w:val="36697E9A"/>
    <w:rsid w:val="366A3530"/>
    <w:rsid w:val="3676727F"/>
    <w:rsid w:val="370C6923"/>
    <w:rsid w:val="37336384"/>
    <w:rsid w:val="375F12AF"/>
    <w:rsid w:val="3771669E"/>
    <w:rsid w:val="37A85993"/>
    <w:rsid w:val="38255A09"/>
    <w:rsid w:val="385279BF"/>
    <w:rsid w:val="387B5ED5"/>
    <w:rsid w:val="38BA1FEA"/>
    <w:rsid w:val="38C208CA"/>
    <w:rsid w:val="391B5F64"/>
    <w:rsid w:val="39286C80"/>
    <w:rsid w:val="39464B49"/>
    <w:rsid w:val="397841F2"/>
    <w:rsid w:val="39AF391C"/>
    <w:rsid w:val="39BA3ACF"/>
    <w:rsid w:val="39EB1333"/>
    <w:rsid w:val="3A375786"/>
    <w:rsid w:val="3A4921BB"/>
    <w:rsid w:val="3A536E1A"/>
    <w:rsid w:val="3A671B84"/>
    <w:rsid w:val="3A6E664B"/>
    <w:rsid w:val="3A84010E"/>
    <w:rsid w:val="3A92212E"/>
    <w:rsid w:val="3AA95423"/>
    <w:rsid w:val="3AE51288"/>
    <w:rsid w:val="3AF7138C"/>
    <w:rsid w:val="3B011827"/>
    <w:rsid w:val="3B483DE8"/>
    <w:rsid w:val="3B501BC0"/>
    <w:rsid w:val="3BA651FB"/>
    <w:rsid w:val="3BA67E51"/>
    <w:rsid w:val="3BBB246D"/>
    <w:rsid w:val="3BF73FDB"/>
    <w:rsid w:val="3C134A00"/>
    <w:rsid w:val="3C33175C"/>
    <w:rsid w:val="3C3916A0"/>
    <w:rsid w:val="3CBA3EBB"/>
    <w:rsid w:val="3CF552EC"/>
    <w:rsid w:val="3D495714"/>
    <w:rsid w:val="3D4E332E"/>
    <w:rsid w:val="3D74121F"/>
    <w:rsid w:val="3D79670D"/>
    <w:rsid w:val="3D8F0E88"/>
    <w:rsid w:val="3D8F1CBA"/>
    <w:rsid w:val="3DCA196E"/>
    <w:rsid w:val="3DCD4AD6"/>
    <w:rsid w:val="3DED3D1A"/>
    <w:rsid w:val="3E073CCA"/>
    <w:rsid w:val="3E381E3E"/>
    <w:rsid w:val="3E4C3500"/>
    <w:rsid w:val="3E7955D3"/>
    <w:rsid w:val="3E811524"/>
    <w:rsid w:val="3E9124AD"/>
    <w:rsid w:val="3ED45956"/>
    <w:rsid w:val="3EE50F67"/>
    <w:rsid w:val="3EE77D36"/>
    <w:rsid w:val="3F073088"/>
    <w:rsid w:val="3F541FB4"/>
    <w:rsid w:val="3F6B6B0B"/>
    <w:rsid w:val="3FA32FFD"/>
    <w:rsid w:val="3FA41DA1"/>
    <w:rsid w:val="3FED0E99"/>
    <w:rsid w:val="40274D0C"/>
    <w:rsid w:val="40A93A49"/>
    <w:rsid w:val="40B2094A"/>
    <w:rsid w:val="41060B44"/>
    <w:rsid w:val="41102C09"/>
    <w:rsid w:val="413B0291"/>
    <w:rsid w:val="41B16494"/>
    <w:rsid w:val="41C95BAE"/>
    <w:rsid w:val="41EE6581"/>
    <w:rsid w:val="42002EA6"/>
    <w:rsid w:val="42322764"/>
    <w:rsid w:val="424A7514"/>
    <w:rsid w:val="427D07C6"/>
    <w:rsid w:val="42960E1B"/>
    <w:rsid w:val="42A351FF"/>
    <w:rsid w:val="42B536E2"/>
    <w:rsid w:val="42C404E4"/>
    <w:rsid w:val="42F439F6"/>
    <w:rsid w:val="43437213"/>
    <w:rsid w:val="43C53CD2"/>
    <w:rsid w:val="43DB680F"/>
    <w:rsid w:val="43E11823"/>
    <w:rsid w:val="44403054"/>
    <w:rsid w:val="4460106B"/>
    <w:rsid w:val="4466339D"/>
    <w:rsid w:val="44714E1E"/>
    <w:rsid w:val="447D3198"/>
    <w:rsid w:val="449A09C3"/>
    <w:rsid w:val="44DF1809"/>
    <w:rsid w:val="44FE32DC"/>
    <w:rsid w:val="45051FD8"/>
    <w:rsid w:val="45081E1C"/>
    <w:rsid w:val="453C5A41"/>
    <w:rsid w:val="454E1C46"/>
    <w:rsid w:val="456A256A"/>
    <w:rsid w:val="456B434E"/>
    <w:rsid w:val="45794823"/>
    <w:rsid w:val="45A74158"/>
    <w:rsid w:val="45CB06D4"/>
    <w:rsid w:val="45CC3BA3"/>
    <w:rsid w:val="45E4788F"/>
    <w:rsid w:val="45F005D9"/>
    <w:rsid w:val="460F1B21"/>
    <w:rsid w:val="462D303D"/>
    <w:rsid w:val="468D7B66"/>
    <w:rsid w:val="46CF2366"/>
    <w:rsid w:val="46EC2E0E"/>
    <w:rsid w:val="47300CB1"/>
    <w:rsid w:val="47567FD1"/>
    <w:rsid w:val="478754AD"/>
    <w:rsid w:val="478D1474"/>
    <w:rsid w:val="47A21DC0"/>
    <w:rsid w:val="47C36A8E"/>
    <w:rsid w:val="47C74624"/>
    <w:rsid w:val="47EA35DE"/>
    <w:rsid w:val="480A0D82"/>
    <w:rsid w:val="480B1EE2"/>
    <w:rsid w:val="48206C86"/>
    <w:rsid w:val="48287FD6"/>
    <w:rsid w:val="483B17F7"/>
    <w:rsid w:val="485E04B9"/>
    <w:rsid w:val="489C3172"/>
    <w:rsid w:val="48AC55E1"/>
    <w:rsid w:val="48D12CF8"/>
    <w:rsid w:val="491122F0"/>
    <w:rsid w:val="491B3343"/>
    <w:rsid w:val="493605BE"/>
    <w:rsid w:val="494F27A9"/>
    <w:rsid w:val="497C1A2C"/>
    <w:rsid w:val="498D38E4"/>
    <w:rsid w:val="49977DA2"/>
    <w:rsid w:val="49B85962"/>
    <w:rsid w:val="49BB34A5"/>
    <w:rsid w:val="49FD038D"/>
    <w:rsid w:val="4A024978"/>
    <w:rsid w:val="4A1363F0"/>
    <w:rsid w:val="4A60455F"/>
    <w:rsid w:val="4A9302ED"/>
    <w:rsid w:val="4AB20A9E"/>
    <w:rsid w:val="4AE53D52"/>
    <w:rsid w:val="4AF135A8"/>
    <w:rsid w:val="4B3D07E5"/>
    <w:rsid w:val="4B4879B6"/>
    <w:rsid w:val="4B5402A2"/>
    <w:rsid w:val="4B8C123C"/>
    <w:rsid w:val="4BA057E8"/>
    <w:rsid w:val="4BAF64E1"/>
    <w:rsid w:val="4BD677D1"/>
    <w:rsid w:val="4BF413AB"/>
    <w:rsid w:val="4BFE332F"/>
    <w:rsid w:val="4C2E5501"/>
    <w:rsid w:val="4C3F1C3E"/>
    <w:rsid w:val="4C45635C"/>
    <w:rsid w:val="4C764F88"/>
    <w:rsid w:val="4C8B796E"/>
    <w:rsid w:val="4CA85BEE"/>
    <w:rsid w:val="4CF86E30"/>
    <w:rsid w:val="4D132B16"/>
    <w:rsid w:val="4D5704D0"/>
    <w:rsid w:val="4D82108A"/>
    <w:rsid w:val="4D9F50A9"/>
    <w:rsid w:val="4DA64AB1"/>
    <w:rsid w:val="4DA67F9E"/>
    <w:rsid w:val="4DAF27C7"/>
    <w:rsid w:val="4DC47A5C"/>
    <w:rsid w:val="4DCA387C"/>
    <w:rsid w:val="4DEB6C0B"/>
    <w:rsid w:val="4DEE7B26"/>
    <w:rsid w:val="4DF03890"/>
    <w:rsid w:val="4E4D4E5A"/>
    <w:rsid w:val="4E5D4E2A"/>
    <w:rsid w:val="4E7C5A69"/>
    <w:rsid w:val="4E8A6F09"/>
    <w:rsid w:val="4EC11725"/>
    <w:rsid w:val="4EE0198A"/>
    <w:rsid w:val="4EE26F94"/>
    <w:rsid w:val="4F095EA1"/>
    <w:rsid w:val="4F0D78E8"/>
    <w:rsid w:val="4F38791F"/>
    <w:rsid w:val="4F883E39"/>
    <w:rsid w:val="4FEB1E65"/>
    <w:rsid w:val="500878B7"/>
    <w:rsid w:val="502164CA"/>
    <w:rsid w:val="50224C49"/>
    <w:rsid w:val="502A07B7"/>
    <w:rsid w:val="515144F9"/>
    <w:rsid w:val="515177BD"/>
    <w:rsid w:val="5168101A"/>
    <w:rsid w:val="51764E69"/>
    <w:rsid w:val="51B72D81"/>
    <w:rsid w:val="51B934C8"/>
    <w:rsid w:val="51D12756"/>
    <w:rsid w:val="51F8290B"/>
    <w:rsid w:val="52030A66"/>
    <w:rsid w:val="5214636D"/>
    <w:rsid w:val="522172F3"/>
    <w:rsid w:val="52395480"/>
    <w:rsid w:val="527D04F3"/>
    <w:rsid w:val="52CE2ABD"/>
    <w:rsid w:val="52FF4842"/>
    <w:rsid w:val="53B05321"/>
    <w:rsid w:val="54014E1A"/>
    <w:rsid w:val="54430FA9"/>
    <w:rsid w:val="54AE3D14"/>
    <w:rsid w:val="54BC0FC6"/>
    <w:rsid w:val="54C664BB"/>
    <w:rsid w:val="54E45981"/>
    <w:rsid w:val="54E60578"/>
    <w:rsid w:val="553855A4"/>
    <w:rsid w:val="55562A6B"/>
    <w:rsid w:val="559528DB"/>
    <w:rsid w:val="55AF5609"/>
    <w:rsid w:val="561F064A"/>
    <w:rsid w:val="566E41DE"/>
    <w:rsid w:val="56872C70"/>
    <w:rsid w:val="568D6C74"/>
    <w:rsid w:val="56B84C0C"/>
    <w:rsid w:val="56C73061"/>
    <w:rsid w:val="56DA5AA2"/>
    <w:rsid w:val="56E249A9"/>
    <w:rsid w:val="572C4ABC"/>
    <w:rsid w:val="576F6FB9"/>
    <w:rsid w:val="57EE10E6"/>
    <w:rsid w:val="584077A8"/>
    <w:rsid w:val="587F14E5"/>
    <w:rsid w:val="58941CF0"/>
    <w:rsid w:val="589E6270"/>
    <w:rsid w:val="58A90AD0"/>
    <w:rsid w:val="59100CE3"/>
    <w:rsid w:val="59190A2B"/>
    <w:rsid w:val="59492509"/>
    <w:rsid w:val="594A72A7"/>
    <w:rsid w:val="596008CB"/>
    <w:rsid w:val="59EC6830"/>
    <w:rsid w:val="5A3F5DD7"/>
    <w:rsid w:val="5A531F45"/>
    <w:rsid w:val="5A5D254D"/>
    <w:rsid w:val="5A8712E5"/>
    <w:rsid w:val="5A8C03A0"/>
    <w:rsid w:val="5A99115D"/>
    <w:rsid w:val="5AA924A7"/>
    <w:rsid w:val="5AC24B81"/>
    <w:rsid w:val="5ADE3154"/>
    <w:rsid w:val="5AE3189A"/>
    <w:rsid w:val="5B006E4A"/>
    <w:rsid w:val="5B174B56"/>
    <w:rsid w:val="5B6E4BDC"/>
    <w:rsid w:val="5B7F4073"/>
    <w:rsid w:val="5B864E0D"/>
    <w:rsid w:val="5B8E0A5F"/>
    <w:rsid w:val="5B951C72"/>
    <w:rsid w:val="5BAE265D"/>
    <w:rsid w:val="5BC31AD2"/>
    <w:rsid w:val="5BD67304"/>
    <w:rsid w:val="5BDE5ED7"/>
    <w:rsid w:val="5C1962F4"/>
    <w:rsid w:val="5C207E85"/>
    <w:rsid w:val="5C2E5ECF"/>
    <w:rsid w:val="5C4160C6"/>
    <w:rsid w:val="5C8C3B31"/>
    <w:rsid w:val="5C9E26AE"/>
    <w:rsid w:val="5CA35583"/>
    <w:rsid w:val="5CB14914"/>
    <w:rsid w:val="5CCE7AEE"/>
    <w:rsid w:val="5CD011DD"/>
    <w:rsid w:val="5CE91740"/>
    <w:rsid w:val="5CF73A0D"/>
    <w:rsid w:val="5D273658"/>
    <w:rsid w:val="5D4C4DF9"/>
    <w:rsid w:val="5D713A1F"/>
    <w:rsid w:val="5D9A503D"/>
    <w:rsid w:val="5DBD4F48"/>
    <w:rsid w:val="5DFA2CEA"/>
    <w:rsid w:val="5E107F72"/>
    <w:rsid w:val="5E1D32BD"/>
    <w:rsid w:val="5E71392E"/>
    <w:rsid w:val="5E7B0DF9"/>
    <w:rsid w:val="5E9C4A7D"/>
    <w:rsid w:val="5EC14A2E"/>
    <w:rsid w:val="5EDD6836"/>
    <w:rsid w:val="5F1A514A"/>
    <w:rsid w:val="5F4C56AF"/>
    <w:rsid w:val="5F960CED"/>
    <w:rsid w:val="5F9754EC"/>
    <w:rsid w:val="5FA16F09"/>
    <w:rsid w:val="5FB26E1F"/>
    <w:rsid w:val="5FDE1B33"/>
    <w:rsid w:val="5FF048CE"/>
    <w:rsid w:val="602D2356"/>
    <w:rsid w:val="60337C67"/>
    <w:rsid w:val="6038235B"/>
    <w:rsid w:val="605A49FF"/>
    <w:rsid w:val="607B6995"/>
    <w:rsid w:val="60D27D63"/>
    <w:rsid w:val="60F05118"/>
    <w:rsid w:val="60F2717C"/>
    <w:rsid w:val="6135130D"/>
    <w:rsid w:val="619A64DE"/>
    <w:rsid w:val="622900B0"/>
    <w:rsid w:val="622E2A99"/>
    <w:rsid w:val="62BF2815"/>
    <w:rsid w:val="62ED7202"/>
    <w:rsid w:val="62EF08BB"/>
    <w:rsid w:val="635E5A33"/>
    <w:rsid w:val="63751681"/>
    <w:rsid w:val="63965668"/>
    <w:rsid w:val="63B878F1"/>
    <w:rsid w:val="64015E84"/>
    <w:rsid w:val="643365C4"/>
    <w:rsid w:val="644C1B4F"/>
    <w:rsid w:val="6485729F"/>
    <w:rsid w:val="649E48E5"/>
    <w:rsid w:val="64CE0599"/>
    <w:rsid w:val="64F61491"/>
    <w:rsid w:val="65053555"/>
    <w:rsid w:val="6512563A"/>
    <w:rsid w:val="65293B2A"/>
    <w:rsid w:val="65624AE4"/>
    <w:rsid w:val="656B0350"/>
    <w:rsid w:val="658B73D8"/>
    <w:rsid w:val="65965346"/>
    <w:rsid w:val="65980B09"/>
    <w:rsid w:val="65AF1823"/>
    <w:rsid w:val="65C1085E"/>
    <w:rsid w:val="65CB28F5"/>
    <w:rsid w:val="65D83D76"/>
    <w:rsid w:val="65E44E94"/>
    <w:rsid w:val="65EB4E9F"/>
    <w:rsid w:val="65F35E2A"/>
    <w:rsid w:val="65F86601"/>
    <w:rsid w:val="65FB7A37"/>
    <w:rsid w:val="660F3B4C"/>
    <w:rsid w:val="663300E3"/>
    <w:rsid w:val="664F393B"/>
    <w:rsid w:val="66B35C7A"/>
    <w:rsid w:val="66FC3EC4"/>
    <w:rsid w:val="67224C9F"/>
    <w:rsid w:val="67273E9A"/>
    <w:rsid w:val="675E576A"/>
    <w:rsid w:val="67C96F26"/>
    <w:rsid w:val="67E45FDA"/>
    <w:rsid w:val="681D4B5E"/>
    <w:rsid w:val="689F53FF"/>
    <w:rsid w:val="68B50B3D"/>
    <w:rsid w:val="68BD39BB"/>
    <w:rsid w:val="68D331C1"/>
    <w:rsid w:val="68EE6312"/>
    <w:rsid w:val="6918632C"/>
    <w:rsid w:val="69BB796F"/>
    <w:rsid w:val="69E24A71"/>
    <w:rsid w:val="69EF14A5"/>
    <w:rsid w:val="6A6C1CFF"/>
    <w:rsid w:val="6A7C69ED"/>
    <w:rsid w:val="6ADD039E"/>
    <w:rsid w:val="6AE905A5"/>
    <w:rsid w:val="6B0E3D19"/>
    <w:rsid w:val="6B240123"/>
    <w:rsid w:val="6B2A7031"/>
    <w:rsid w:val="6B4734F2"/>
    <w:rsid w:val="6B4D6CC0"/>
    <w:rsid w:val="6B5C1835"/>
    <w:rsid w:val="6B74106C"/>
    <w:rsid w:val="6B857CB0"/>
    <w:rsid w:val="6BB00BBA"/>
    <w:rsid w:val="6BE52710"/>
    <w:rsid w:val="6C0E12CB"/>
    <w:rsid w:val="6C181D2B"/>
    <w:rsid w:val="6C267237"/>
    <w:rsid w:val="6C742126"/>
    <w:rsid w:val="6CB34A6C"/>
    <w:rsid w:val="6CBD2C26"/>
    <w:rsid w:val="6CEF5B64"/>
    <w:rsid w:val="6D122732"/>
    <w:rsid w:val="6D1949F8"/>
    <w:rsid w:val="6D633F18"/>
    <w:rsid w:val="6D902A6C"/>
    <w:rsid w:val="6DA45659"/>
    <w:rsid w:val="6DAD2580"/>
    <w:rsid w:val="6DC53FC6"/>
    <w:rsid w:val="6DDD738A"/>
    <w:rsid w:val="6DE84D4A"/>
    <w:rsid w:val="6E005A3D"/>
    <w:rsid w:val="6E08383F"/>
    <w:rsid w:val="6E5E6E08"/>
    <w:rsid w:val="6E5F2209"/>
    <w:rsid w:val="6E6B4011"/>
    <w:rsid w:val="6E8379EB"/>
    <w:rsid w:val="6EC90737"/>
    <w:rsid w:val="6EDE44E4"/>
    <w:rsid w:val="6EF1096E"/>
    <w:rsid w:val="6F081F36"/>
    <w:rsid w:val="6F090B9C"/>
    <w:rsid w:val="6F27699D"/>
    <w:rsid w:val="6F2A440F"/>
    <w:rsid w:val="6F3D23FB"/>
    <w:rsid w:val="6FBF0BBD"/>
    <w:rsid w:val="6FD731C5"/>
    <w:rsid w:val="6FEF3E1A"/>
    <w:rsid w:val="6FF109FC"/>
    <w:rsid w:val="6FF74AAA"/>
    <w:rsid w:val="7077421C"/>
    <w:rsid w:val="707B79DB"/>
    <w:rsid w:val="70BC6EA3"/>
    <w:rsid w:val="70D578A7"/>
    <w:rsid w:val="70DC7F54"/>
    <w:rsid w:val="70FD363F"/>
    <w:rsid w:val="71201DCC"/>
    <w:rsid w:val="7130492D"/>
    <w:rsid w:val="71387CBC"/>
    <w:rsid w:val="717A05AB"/>
    <w:rsid w:val="719F2216"/>
    <w:rsid w:val="71AC1F2B"/>
    <w:rsid w:val="71C9309C"/>
    <w:rsid w:val="71F47A97"/>
    <w:rsid w:val="72217089"/>
    <w:rsid w:val="72221CED"/>
    <w:rsid w:val="724469F6"/>
    <w:rsid w:val="727B48D1"/>
    <w:rsid w:val="727F29FB"/>
    <w:rsid w:val="728C0E70"/>
    <w:rsid w:val="729C408E"/>
    <w:rsid w:val="72AB70D8"/>
    <w:rsid w:val="72DA4F2C"/>
    <w:rsid w:val="72ED3205"/>
    <w:rsid w:val="73085125"/>
    <w:rsid w:val="731E0600"/>
    <w:rsid w:val="735D6C4C"/>
    <w:rsid w:val="73B83851"/>
    <w:rsid w:val="73E55627"/>
    <w:rsid w:val="73FF5058"/>
    <w:rsid w:val="7407447D"/>
    <w:rsid w:val="740E27F8"/>
    <w:rsid w:val="741A7186"/>
    <w:rsid w:val="741C6587"/>
    <w:rsid w:val="74335B34"/>
    <w:rsid w:val="745B1A51"/>
    <w:rsid w:val="745D6085"/>
    <w:rsid w:val="7460720F"/>
    <w:rsid w:val="74757840"/>
    <w:rsid w:val="749A7188"/>
    <w:rsid w:val="74B02048"/>
    <w:rsid w:val="74D05185"/>
    <w:rsid w:val="74DF5E8F"/>
    <w:rsid w:val="74E14AE9"/>
    <w:rsid w:val="752B452D"/>
    <w:rsid w:val="757A74B2"/>
    <w:rsid w:val="75942F52"/>
    <w:rsid w:val="759C68C9"/>
    <w:rsid w:val="75AA304B"/>
    <w:rsid w:val="75B15D9B"/>
    <w:rsid w:val="75C02FB9"/>
    <w:rsid w:val="75CD7F46"/>
    <w:rsid w:val="76065FC0"/>
    <w:rsid w:val="760911B5"/>
    <w:rsid w:val="76141174"/>
    <w:rsid w:val="76656E5D"/>
    <w:rsid w:val="76866B7C"/>
    <w:rsid w:val="76C36187"/>
    <w:rsid w:val="76F04296"/>
    <w:rsid w:val="77513D23"/>
    <w:rsid w:val="779B79B3"/>
    <w:rsid w:val="77BF27BC"/>
    <w:rsid w:val="77C36564"/>
    <w:rsid w:val="77F70D0E"/>
    <w:rsid w:val="781E1704"/>
    <w:rsid w:val="786952E6"/>
    <w:rsid w:val="786E78AA"/>
    <w:rsid w:val="78887484"/>
    <w:rsid w:val="78E77ED1"/>
    <w:rsid w:val="793672A1"/>
    <w:rsid w:val="79570610"/>
    <w:rsid w:val="796E3507"/>
    <w:rsid w:val="797406C6"/>
    <w:rsid w:val="797D2014"/>
    <w:rsid w:val="7981560B"/>
    <w:rsid w:val="79A007B1"/>
    <w:rsid w:val="79AA4783"/>
    <w:rsid w:val="79B96183"/>
    <w:rsid w:val="79D22B66"/>
    <w:rsid w:val="7A842CF4"/>
    <w:rsid w:val="7A985181"/>
    <w:rsid w:val="7AAE29FB"/>
    <w:rsid w:val="7AC77E2E"/>
    <w:rsid w:val="7AC952A9"/>
    <w:rsid w:val="7AF138ED"/>
    <w:rsid w:val="7AF865C6"/>
    <w:rsid w:val="7B0012E8"/>
    <w:rsid w:val="7B3A2C54"/>
    <w:rsid w:val="7B3D62E4"/>
    <w:rsid w:val="7B794ABF"/>
    <w:rsid w:val="7B961781"/>
    <w:rsid w:val="7BA40E87"/>
    <w:rsid w:val="7BE835EA"/>
    <w:rsid w:val="7BF60FDB"/>
    <w:rsid w:val="7C5B2791"/>
    <w:rsid w:val="7C7A7F5F"/>
    <w:rsid w:val="7CF7438F"/>
    <w:rsid w:val="7D3340A8"/>
    <w:rsid w:val="7D3503DF"/>
    <w:rsid w:val="7D41254F"/>
    <w:rsid w:val="7D7922EF"/>
    <w:rsid w:val="7DF6632D"/>
    <w:rsid w:val="7E0159AF"/>
    <w:rsid w:val="7E054B6F"/>
    <w:rsid w:val="7E225D9E"/>
    <w:rsid w:val="7E7D43DC"/>
    <w:rsid w:val="7EB2003C"/>
    <w:rsid w:val="7EB37825"/>
    <w:rsid w:val="7EB82506"/>
    <w:rsid w:val="7F1D0DF7"/>
    <w:rsid w:val="7F3F525F"/>
    <w:rsid w:val="7F4271EB"/>
    <w:rsid w:val="7F7F3890"/>
    <w:rsid w:val="7FEE69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3">
    <w:name w:val="heading 1"/>
    <w:basedOn w:val="1"/>
    <w:next w:val="1"/>
    <w:link w:val="26"/>
    <w:qFormat/>
    <w:uiPriority w:val="99"/>
    <w:pPr>
      <w:keepNext/>
      <w:keepLines/>
      <w:adjustRightInd/>
      <w:spacing w:before="340" w:after="330" w:line="578" w:lineRule="auto"/>
      <w:textAlignment w:val="auto"/>
      <w:outlineLvl w:val="0"/>
    </w:pPr>
    <w:rPr>
      <w:b/>
      <w:bCs/>
      <w:kern w:val="44"/>
      <w:sz w:val="44"/>
      <w:szCs w:val="44"/>
    </w:rPr>
  </w:style>
  <w:style w:type="paragraph" w:styleId="4">
    <w:name w:val="heading 2"/>
    <w:basedOn w:val="1"/>
    <w:next w:val="1"/>
    <w:qFormat/>
    <w:locked/>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0"/>
    <w:pPr>
      <w:keepNext/>
      <w:keepLines/>
      <w:numPr>
        <w:ilvl w:val="2"/>
        <w:numId w:val="1"/>
      </w:numPr>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Normal Indent"/>
    <w:basedOn w:val="1"/>
    <w:qFormat/>
    <w:uiPriority w:val="99"/>
    <w:pPr>
      <w:ind w:firstLine="420" w:firstLineChars="200"/>
    </w:pPr>
    <w:rPr>
      <w:kern w:val="2"/>
      <w:sz w:val="21"/>
      <w:szCs w:val="21"/>
    </w:rPr>
  </w:style>
  <w:style w:type="paragraph" w:styleId="7">
    <w:name w:val="Body Text"/>
    <w:basedOn w:val="1"/>
    <w:qFormat/>
    <w:uiPriority w:val="0"/>
    <w:pPr>
      <w:tabs>
        <w:tab w:val="left" w:pos="567"/>
      </w:tabs>
      <w:spacing w:before="120" w:beforeLines="0" w:beforeAutospacing="0" w:line="22" w:lineRule="atLeast"/>
    </w:pPr>
    <w:rPr>
      <w:rFonts w:hint="eastAsia" w:ascii="宋体" w:hAnsi="宋体"/>
      <w:sz w:val="24"/>
    </w:rPr>
  </w:style>
  <w:style w:type="paragraph" w:styleId="8">
    <w:name w:val="List 2"/>
    <w:basedOn w:val="1"/>
    <w:qFormat/>
    <w:uiPriority w:val="0"/>
    <w:pPr>
      <w:widowControl/>
      <w:overflowPunct w:val="0"/>
      <w:autoSpaceDE w:val="0"/>
      <w:autoSpaceDN w:val="0"/>
      <w:adjustRightInd w:val="0"/>
      <w:ind w:left="720" w:hanging="360"/>
      <w:jc w:val="left"/>
      <w:textAlignment w:val="baseline"/>
    </w:pPr>
    <w:rPr>
      <w:rFonts w:ascii="Times New Roman" w:hAnsi="Times New Roman"/>
      <w:kern w:val="0"/>
      <w:sz w:val="20"/>
      <w:szCs w:val="24"/>
      <w:lang w:val="en-GB"/>
    </w:rPr>
  </w:style>
  <w:style w:type="paragraph" w:styleId="9">
    <w:name w:val="Plain Text"/>
    <w:basedOn w:val="1"/>
    <w:link w:val="28"/>
    <w:qFormat/>
    <w:uiPriority w:val="99"/>
    <w:rPr>
      <w:rFonts w:ascii="宋体" w:hAnsi="Courier New" w:cs="宋体"/>
      <w:kern w:val="2"/>
      <w:sz w:val="21"/>
      <w:szCs w:val="21"/>
    </w:rPr>
  </w:style>
  <w:style w:type="paragraph" w:styleId="10">
    <w:name w:val="Balloon Text"/>
    <w:basedOn w:val="1"/>
    <w:link w:val="31"/>
    <w:semiHidden/>
    <w:qFormat/>
    <w:uiPriority w:val="99"/>
    <w:pPr>
      <w:spacing w:line="240" w:lineRule="auto"/>
    </w:pPr>
    <w:rPr>
      <w:sz w:val="18"/>
      <w:szCs w:val="18"/>
    </w:rPr>
  </w:style>
  <w:style w:type="paragraph" w:styleId="11">
    <w:name w:val="footer"/>
    <w:basedOn w:val="1"/>
    <w:link w:val="30"/>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2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List"/>
    <w:basedOn w:val="1"/>
    <w:qFormat/>
    <w:uiPriority w:val="0"/>
    <w:pPr>
      <w:widowControl/>
      <w:ind w:left="200" w:right="210" w:rightChars="100" w:hanging="200" w:hangingChars="200"/>
      <w:jc w:val="left"/>
    </w:pPr>
    <w:rPr>
      <w:rFonts w:ascii="宋体" w:hAnsi="宋体" w:cs="宋体"/>
      <w:color w:val="000000"/>
      <w:kern w:val="0"/>
      <w:szCs w:val="21"/>
    </w:rPr>
  </w:style>
  <w:style w:type="paragraph" w:styleId="14">
    <w:name w:val="Body Text 2"/>
    <w:basedOn w:val="1"/>
    <w:qFormat/>
    <w:uiPriority w:val="0"/>
    <w:pPr>
      <w:spacing w:after="120" w:line="480" w:lineRule="auto"/>
    </w:pPr>
    <w:rPr>
      <w:szCs w:val="24"/>
    </w:rPr>
  </w:style>
  <w:style w:type="character" w:styleId="16">
    <w:name w:val="page number"/>
    <w:basedOn w:val="15"/>
    <w:qFormat/>
    <w:uiPriority w:val="0"/>
  </w:style>
  <w:style w:type="character" w:styleId="17">
    <w:name w:val="FollowedHyperlink"/>
    <w:basedOn w:val="15"/>
    <w:unhideWhenUsed/>
    <w:qFormat/>
    <w:uiPriority w:val="99"/>
    <w:rPr>
      <w:color w:val="296FBE"/>
      <w:u w:val="none"/>
    </w:rPr>
  </w:style>
  <w:style w:type="character" w:styleId="18">
    <w:name w:val="Emphasis"/>
    <w:qFormat/>
    <w:locked/>
    <w:uiPriority w:val="0"/>
    <w:rPr>
      <w:b/>
      <w:bCs/>
      <w:i/>
      <w:iCs/>
      <w:color w:val="5A5A5A"/>
    </w:rPr>
  </w:style>
  <w:style w:type="character" w:styleId="19">
    <w:name w:val="HTML Definition"/>
    <w:basedOn w:val="15"/>
    <w:unhideWhenUsed/>
    <w:qFormat/>
    <w:uiPriority w:val="99"/>
  </w:style>
  <w:style w:type="character" w:styleId="20">
    <w:name w:val="HTML Variable"/>
    <w:basedOn w:val="15"/>
    <w:unhideWhenUsed/>
    <w:qFormat/>
    <w:uiPriority w:val="99"/>
  </w:style>
  <w:style w:type="character" w:styleId="21">
    <w:name w:val="Hyperlink"/>
    <w:basedOn w:val="15"/>
    <w:unhideWhenUsed/>
    <w:qFormat/>
    <w:uiPriority w:val="99"/>
    <w:rPr>
      <w:color w:val="296FBE"/>
      <w:u w:val="none"/>
    </w:rPr>
  </w:style>
  <w:style w:type="character" w:styleId="22">
    <w:name w:val="HTML Code"/>
    <w:basedOn w:val="15"/>
    <w:unhideWhenUsed/>
    <w:qFormat/>
    <w:uiPriority w:val="99"/>
    <w:rPr>
      <w:rFonts w:ascii="微软雅黑" w:hAnsi="微软雅黑" w:eastAsia="微软雅黑" w:cs="微软雅黑"/>
      <w:sz w:val="20"/>
    </w:rPr>
  </w:style>
  <w:style w:type="character" w:styleId="23">
    <w:name w:val="HTML Cite"/>
    <w:basedOn w:val="15"/>
    <w:unhideWhenUsed/>
    <w:qFormat/>
    <w:uiPriority w:val="99"/>
  </w:style>
  <w:style w:type="table" w:styleId="25">
    <w:name w:val="Table Grid"/>
    <w:basedOn w:val="2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Char"/>
    <w:basedOn w:val="15"/>
    <w:link w:val="3"/>
    <w:qFormat/>
    <w:locked/>
    <w:uiPriority w:val="99"/>
    <w:rPr>
      <w:rFonts w:ascii="Times New Roman" w:hAnsi="Times New Roman" w:eastAsia="宋体" w:cs="Times New Roman"/>
      <w:b/>
      <w:bCs/>
      <w:kern w:val="44"/>
      <w:sz w:val="44"/>
      <w:szCs w:val="44"/>
    </w:rPr>
  </w:style>
  <w:style w:type="paragraph" w:customStyle="1" w:styleId="27">
    <w:name w:val="正文文本缩进1"/>
    <w:basedOn w:val="1"/>
    <w:qFormat/>
    <w:uiPriority w:val="99"/>
    <w:pPr>
      <w:ind w:firstLine="630"/>
    </w:pPr>
    <w:rPr>
      <w:rFonts w:eastAsia="仿宋_GB2312"/>
      <w:sz w:val="24"/>
      <w:szCs w:val="24"/>
    </w:rPr>
  </w:style>
  <w:style w:type="character" w:customStyle="1" w:styleId="28">
    <w:name w:val="纯文本 Char"/>
    <w:basedOn w:val="15"/>
    <w:link w:val="9"/>
    <w:qFormat/>
    <w:locked/>
    <w:uiPriority w:val="99"/>
    <w:rPr>
      <w:rFonts w:ascii="宋体" w:hAnsi="Courier New" w:eastAsia="宋体" w:cs="宋体"/>
      <w:sz w:val="20"/>
      <w:szCs w:val="20"/>
    </w:rPr>
  </w:style>
  <w:style w:type="character" w:customStyle="1" w:styleId="29">
    <w:name w:val="页眉 Char"/>
    <w:basedOn w:val="15"/>
    <w:link w:val="12"/>
    <w:qFormat/>
    <w:locked/>
    <w:uiPriority w:val="99"/>
    <w:rPr>
      <w:rFonts w:ascii="Times New Roman" w:hAnsi="Times New Roman" w:eastAsia="宋体" w:cs="Times New Roman"/>
      <w:kern w:val="0"/>
      <w:sz w:val="18"/>
      <w:szCs w:val="18"/>
    </w:rPr>
  </w:style>
  <w:style w:type="character" w:customStyle="1" w:styleId="30">
    <w:name w:val="页脚 Char"/>
    <w:basedOn w:val="15"/>
    <w:link w:val="11"/>
    <w:qFormat/>
    <w:locked/>
    <w:uiPriority w:val="99"/>
    <w:rPr>
      <w:rFonts w:ascii="Times New Roman" w:hAnsi="Times New Roman" w:eastAsia="宋体" w:cs="Times New Roman"/>
      <w:kern w:val="0"/>
      <w:sz w:val="18"/>
      <w:szCs w:val="18"/>
    </w:rPr>
  </w:style>
  <w:style w:type="character" w:customStyle="1" w:styleId="31">
    <w:name w:val="批注框文本 Char"/>
    <w:basedOn w:val="15"/>
    <w:link w:val="10"/>
    <w:semiHidden/>
    <w:qFormat/>
    <w:locked/>
    <w:uiPriority w:val="99"/>
    <w:rPr>
      <w:rFonts w:ascii="Times New Roman" w:hAnsi="Times New Roman" w:eastAsia="宋体" w:cs="Times New Roman"/>
      <w:kern w:val="0"/>
      <w:sz w:val="18"/>
      <w:szCs w:val="18"/>
    </w:rPr>
  </w:style>
  <w:style w:type="character" w:customStyle="1" w:styleId="32">
    <w:name w:val="cy"/>
    <w:basedOn w:val="15"/>
    <w:qFormat/>
    <w:uiPriority w:val="0"/>
  </w:style>
  <w:style w:type="character" w:customStyle="1" w:styleId="33">
    <w:name w:val="xdrichtextbox"/>
    <w:basedOn w:val="15"/>
    <w:qFormat/>
    <w:uiPriority w:val="0"/>
    <w:rPr>
      <w:color w:val="auto"/>
      <w:sz w:val="18"/>
      <w:szCs w:val="18"/>
      <w:u w:val="none"/>
      <w:bdr w:val="single" w:color="DCDCDC" w:sz="8" w:space="0"/>
      <w:shd w:val="clear" w:color="auto" w:fill="auto"/>
    </w:rPr>
  </w:style>
  <w:style w:type="character" w:customStyle="1" w:styleId="34">
    <w:name w:val="drapbtn"/>
    <w:basedOn w:val="15"/>
    <w:qFormat/>
    <w:uiPriority w:val="0"/>
  </w:style>
  <w:style w:type="character" w:customStyle="1" w:styleId="35">
    <w:name w:val="w32"/>
    <w:basedOn w:val="15"/>
    <w:qFormat/>
    <w:uiPriority w:val="0"/>
  </w:style>
  <w:style w:type="character" w:customStyle="1" w:styleId="36">
    <w:name w:val="design_class"/>
    <w:basedOn w:val="15"/>
    <w:qFormat/>
    <w:uiPriority w:val="0"/>
  </w:style>
  <w:style w:type="character" w:customStyle="1" w:styleId="37">
    <w:name w:val="cdropright"/>
    <w:basedOn w:val="15"/>
    <w:qFormat/>
    <w:uiPriority w:val="0"/>
  </w:style>
  <w:style w:type="character" w:customStyle="1" w:styleId="38">
    <w:name w:val="browse_class&gt;input"/>
    <w:basedOn w:val="15"/>
    <w:qFormat/>
    <w:uiPriority w:val="0"/>
    <w:rPr>
      <w:shd w:val="clear" w:color="auto" w:fill="F8F8F8"/>
    </w:rPr>
  </w:style>
  <w:style w:type="character" w:customStyle="1" w:styleId="39">
    <w:name w:val="biggerthanmax"/>
    <w:basedOn w:val="15"/>
    <w:qFormat/>
    <w:uiPriority w:val="0"/>
    <w:rPr>
      <w:shd w:val="clear" w:color="auto" w:fill="FFFF00"/>
    </w:rPr>
  </w:style>
  <w:style w:type="character" w:customStyle="1" w:styleId="40">
    <w:name w:val="browse_class&gt;span"/>
    <w:basedOn w:val="15"/>
    <w:qFormat/>
    <w:uiPriority w:val="0"/>
    <w:rPr>
      <w:shd w:val="clear" w:color="auto" w:fill="F8F8F8"/>
    </w:rPr>
  </w:style>
  <w:style w:type="character" w:customStyle="1" w:styleId="41">
    <w:name w:val="hilite6"/>
    <w:basedOn w:val="15"/>
    <w:qFormat/>
    <w:uiPriority w:val="0"/>
    <w:rPr>
      <w:color w:val="FFFFFF"/>
      <w:shd w:val="clear" w:color="auto" w:fill="666677"/>
    </w:rPr>
  </w:style>
  <w:style w:type="character" w:customStyle="1" w:styleId="42">
    <w:name w:val="cdropleft"/>
    <w:basedOn w:val="15"/>
    <w:qFormat/>
    <w:uiPriority w:val="0"/>
  </w:style>
  <w:style w:type="character" w:customStyle="1" w:styleId="43">
    <w:name w:val="active6"/>
    <w:basedOn w:val="15"/>
    <w:qFormat/>
    <w:uiPriority w:val="0"/>
    <w:rPr>
      <w:color w:val="00FF00"/>
      <w:shd w:val="clear" w:color="auto" w:fill="111111"/>
    </w:rPr>
  </w:style>
  <w:style w:type="character" w:customStyle="1" w:styleId="44">
    <w:name w:val="button"/>
    <w:basedOn w:val="15"/>
    <w:qFormat/>
    <w:uiPriority w:val="0"/>
  </w:style>
  <w:style w:type="character" w:customStyle="1" w:styleId="45">
    <w:name w:val="tmpztreemove_arrow"/>
    <w:basedOn w:val="15"/>
    <w:qFormat/>
    <w:uiPriority w:val="0"/>
  </w:style>
  <w:style w:type="character" w:customStyle="1" w:styleId="46">
    <w:name w:val="browse_class&gt;label"/>
    <w:basedOn w:val="15"/>
    <w:qFormat/>
    <w:uiPriority w:val="0"/>
    <w:rPr>
      <w:shd w:val="clear" w:color="auto" w:fill="F8F8F8"/>
    </w:rPr>
  </w:style>
  <w:style w:type="character" w:customStyle="1" w:styleId="47">
    <w:name w:val="pagechatarealistclose_box"/>
    <w:basedOn w:val="15"/>
    <w:qFormat/>
    <w:uiPriority w:val="0"/>
  </w:style>
  <w:style w:type="character" w:customStyle="1" w:styleId="48">
    <w:name w:val="pagechatarealistclose_box1"/>
    <w:basedOn w:val="15"/>
    <w:qFormat/>
    <w:uiPriority w:val="0"/>
  </w:style>
  <w:style w:type="character" w:customStyle="1" w:styleId="49">
    <w:name w:val="ico1652"/>
    <w:basedOn w:val="15"/>
    <w:qFormat/>
    <w:uiPriority w:val="0"/>
  </w:style>
  <w:style w:type="character" w:customStyle="1" w:styleId="50">
    <w:name w:val="ico1653"/>
    <w:basedOn w:val="15"/>
    <w:qFormat/>
    <w:uiPriority w:val="0"/>
  </w:style>
  <w:style w:type="character" w:customStyle="1" w:styleId="51">
    <w:name w:val="token-input-delete-token"/>
    <w:basedOn w:val="15"/>
    <w:qFormat/>
    <w:uiPriority w:val="0"/>
    <w:rPr>
      <w:color w:val="FFFFFF"/>
    </w:rPr>
  </w:style>
  <w:style w:type="character" w:customStyle="1" w:styleId="52">
    <w:name w:val="edit_class"/>
    <w:basedOn w:val="15"/>
    <w:qFormat/>
    <w:uiPriority w:val="0"/>
  </w:style>
  <w:style w:type="character" w:customStyle="1" w:styleId="53">
    <w:name w:val="ico1654"/>
    <w:basedOn w:val="15"/>
    <w:qFormat/>
    <w:uiPriority w:val="0"/>
  </w:style>
  <w:style w:type="character" w:customStyle="1" w:styleId="54">
    <w:name w:val="button2"/>
    <w:basedOn w:val="15"/>
    <w:qFormat/>
    <w:uiPriority w:val="0"/>
  </w:style>
  <w:style w:type="character" w:customStyle="1" w:styleId="55">
    <w:name w:val="active10"/>
    <w:basedOn w:val="15"/>
    <w:qFormat/>
    <w:uiPriority w:val="0"/>
    <w:rPr>
      <w:color w:val="00FF00"/>
      <w:shd w:val="clear" w:color="auto" w:fill="111111"/>
    </w:rPr>
  </w:style>
  <w:style w:type="character" w:customStyle="1" w:styleId="56">
    <w:name w:val="xdrichtextbox2"/>
    <w:basedOn w:val="15"/>
    <w:qFormat/>
    <w:uiPriority w:val="0"/>
  </w:style>
  <w:style w:type="character" w:customStyle="1" w:styleId="57">
    <w:name w:val="active"/>
    <w:basedOn w:val="15"/>
    <w:qFormat/>
    <w:uiPriority w:val="0"/>
    <w:rPr>
      <w:color w:val="00FF00"/>
      <w:shd w:val="clear" w:color="auto" w:fill="111111"/>
    </w:rPr>
  </w:style>
  <w:style w:type="character" w:customStyle="1" w:styleId="58">
    <w:name w:val="ico1655"/>
    <w:basedOn w:val="15"/>
    <w:qFormat/>
    <w:uiPriority w:val="0"/>
  </w:style>
  <w:style w:type="character" w:customStyle="1" w:styleId="59">
    <w:name w:val="hilite"/>
    <w:basedOn w:val="15"/>
    <w:qFormat/>
    <w:uiPriority w:val="0"/>
    <w:rPr>
      <w:color w:val="FFFFFF"/>
      <w:shd w:val="clear" w:color="auto" w:fill="666677"/>
    </w:rPr>
  </w:style>
  <w:style w:type="character" w:customStyle="1" w:styleId="60">
    <w:name w:val="active12"/>
    <w:basedOn w:val="15"/>
    <w:qFormat/>
    <w:uiPriority w:val="0"/>
    <w:rPr>
      <w:color w:val="00FF00"/>
      <w:shd w:val="clear" w:color="auto" w:fill="111111"/>
    </w:rPr>
  </w:style>
  <w:style w:type="character" w:customStyle="1" w:styleId="61">
    <w:name w:val="hilite5"/>
    <w:basedOn w:val="15"/>
    <w:qFormat/>
    <w:uiPriority w:val="0"/>
    <w:rPr>
      <w:color w:val="FFFFFF"/>
      <w:shd w:val="clear" w:color="auto" w:fill="666677"/>
    </w:rPr>
  </w:style>
  <w:style w:type="character" w:customStyle="1" w:styleId="62">
    <w:name w:val="hilite4"/>
    <w:basedOn w:val="15"/>
    <w:qFormat/>
    <w:uiPriority w:val="0"/>
    <w:rPr>
      <w:color w:val="FFFFFF"/>
      <w:shd w:val="clear" w:color="auto" w:fill="666677"/>
    </w:rPr>
  </w:style>
  <w:style w:type="character" w:customStyle="1" w:styleId="63">
    <w:name w:val="ico16"/>
    <w:basedOn w:val="15"/>
    <w:qFormat/>
    <w:uiPriority w:val="0"/>
  </w:style>
  <w:style w:type="character" w:customStyle="1" w:styleId="64">
    <w:name w:val="ico161"/>
    <w:basedOn w:val="15"/>
    <w:qFormat/>
    <w:uiPriority w:val="0"/>
  </w:style>
  <w:style w:type="character" w:customStyle="1" w:styleId="65">
    <w:name w:val="active8"/>
    <w:basedOn w:val="15"/>
    <w:qFormat/>
    <w:uiPriority w:val="0"/>
    <w:rPr>
      <w:color w:val="00FF00"/>
      <w:shd w:val="clear" w:color="auto" w:fill="111111"/>
    </w:rPr>
  </w:style>
  <w:style w:type="character" w:customStyle="1" w:styleId="66">
    <w:name w:val="font11"/>
    <w:basedOn w:val="15"/>
    <w:qFormat/>
    <w:uiPriority w:val="0"/>
    <w:rPr>
      <w:rFonts w:hint="eastAsia" w:ascii="宋体" w:hAnsi="宋体" w:eastAsia="宋体" w:cs="宋体"/>
      <w:color w:val="000000"/>
      <w:sz w:val="22"/>
      <w:szCs w:val="22"/>
      <w:u w:val="none"/>
    </w:rPr>
  </w:style>
  <w:style w:type="paragraph" w:customStyle="1" w:styleId="67">
    <w:name w:val="_Style 6"/>
    <w:basedOn w:val="1"/>
    <w:qFormat/>
    <w:uiPriority w:val="34"/>
    <w:pPr>
      <w:ind w:firstLine="420" w:firstLineChars="200"/>
    </w:pPr>
    <w:rPr>
      <w:szCs w:val="21"/>
    </w:rPr>
  </w:style>
  <w:style w:type="paragraph" w:styleId="68">
    <w:name w:val="List Paragraph"/>
    <w:basedOn w:val="1"/>
    <w:qFormat/>
    <w:uiPriority w:val="34"/>
    <w:pPr>
      <w:ind w:firstLine="420" w:firstLineChars="200"/>
    </w:pPr>
    <w:rPr>
      <w:rFonts w:ascii="Calibri" w:hAnsi="Calibri" w:eastAsia="宋体" w:cs="Times New Roman"/>
      <w:szCs w:val="22"/>
    </w:rPr>
  </w:style>
  <w:style w:type="paragraph" w:customStyle="1" w:styleId="69">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70">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71">
    <w:name w:val="MM Topic 1"/>
    <w:basedOn w:val="3"/>
    <w:qFormat/>
    <w:uiPriority w:val="0"/>
    <w:pPr>
      <w:numPr>
        <w:ilvl w:val="0"/>
        <w:numId w:val="2"/>
      </w:numPr>
      <w:tabs>
        <w:tab w:val="clear" w:pos="0"/>
      </w:tabs>
    </w:pPr>
  </w:style>
  <w:style w:type="paragraph" w:customStyle="1" w:styleId="72">
    <w:name w:val="MM Topic 2"/>
    <w:basedOn w:val="4"/>
    <w:qFormat/>
    <w:uiPriority w:val="0"/>
    <w:pPr>
      <w:numPr>
        <w:ilvl w:val="1"/>
        <w:numId w:val="2"/>
      </w:numPr>
    </w:pPr>
  </w:style>
  <w:style w:type="paragraph" w:customStyle="1" w:styleId="73">
    <w:name w:val="方案正文"/>
    <w:basedOn w:val="1"/>
    <w:qFormat/>
    <w:uiPriority w:val="0"/>
    <w:pPr>
      <w:spacing w:before="156" w:line="360" w:lineRule="auto"/>
      <w:ind w:firstLine="359" w:firstLineChars="171"/>
      <w:jc w:val="left"/>
    </w:pPr>
    <w:rPr>
      <w:rFonts w:ascii="Arial" w:hAnsi="Arial"/>
      <w:sz w:val="24"/>
      <w:szCs w:val="21"/>
    </w:rPr>
  </w:style>
  <w:style w:type="paragraph" w:customStyle="1" w:styleId="74">
    <w:name w:val="MM Topic 3"/>
    <w:basedOn w:val="5"/>
    <w:qFormat/>
    <w:uiPriority w:val="0"/>
    <w:pPr>
      <w:numPr>
        <w:ilvl w:val="2"/>
        <w:numId w:val="2"/>
      </w:numPr>
    </w:pPr>
  </w:style>
  <w:style w:type="paragraph" w:customStyle="1" w:styleId="7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6">
    <w:name w:val="样式 小四 段前: 5 磅 段后: 5 磅 首行缩进:  2 字符"/>
    <w:basedOn w:val="1"/>
    <w:qFormat/>
    <w:uiPriority w:val="0"/>
    <w:pPr>
      <w:spacing w:before="100" w:after="156" w:afterLines="50" w:line="360" w:lineRule="auto"/>
    </w:pPr>
    <w:rPr>
      <w:rFonts w:ascii="宋体" w:hAnsi="宋体"/>
      <w:kern w:val="0"/>
      <w:sz w:val="24"/>
      <w:szCs w:val="21"/>
    </w:rPr>
  </w:style>
  <w:style w:type="paragraph" w:customStyle="1" w:styleId="77">
    <w:name w:val="样式3"/>
    <w:basedOn w:val="9"/>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1207</Words>
  <Characters>6882</Characters>
  <Lines>57</Lines>
  <Paragraphs>16</Paragraphs>
  <TotalTime>2</TotalTime>
  <ScaleCrop>false</ScaleCrop>
  <LinksUpToDate>false</LinksUpToDate>
  <CharactersWithSpaces>8073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2016-10-27T03:48:00Z</dcterms:created>
  <dc:creator>林哲宇</dc:creator>
  <cp:lastModifiedBy>SysAdmin</cp:lastModifiedBy>
  <cp:lastPrinted>2014-11-27T06:04:00Z</cp:lastPrinted>
  <dcterms:modified xsi:type="dcterms:W3CDTF">2019-09-11T00:46:14Z</dcterms:modified>
  <dc:title>福建省东南电化股份有限公司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