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76E41" w:rsidRDefault="00322549">
      <w:pPr>
        <w:spacing w:before="38"/>
        <w:ind w:left="172"/>
        <w:jc w:val="center"/>
        <w:rPr>
          <w:rFonts w:ascii="黑体" w:eastAsia="黑体" w:hAnsi="黑体"/>
          <w:b/>
          <w:sz w:val="36"/>
          <w:szCs w:val="36"/>
          <w:lang w:eastAsia="zh-CN"/>
        </w:rPr>
      </w:pPr>
      <w:r w:rsidRPr="00376E41">
        <w:rPr>
          <w:rFonts w:ascii="黑体" w:eastAsia="黑体" w:hAnsi="黑体" w:hint="eastAsia"/>
          <w:b/>
          <w:sz w:val="48"/>
          <w:szCs w:val="48"/>
          <w:lang w:eastAsia="zh-CN"/>
        </w:rPr>
        <w:t xml:space="preserve">  </w:t>
      </w:r>
      <w:r w:rsidRPr="00376E41">
        <w:rPr>
          <w:rFonts w:ascii="黑体" w:eastAsia="黑体" w:hAnsi="黑体" w:hint="eastAsia"/>
          <w:b/>
          <w:sz w:val="36"/>
          <w:szCs w:val="36"/>
          <w:lang w:eastAsia="zh-CN"/>
        </w:rPr>
        <w:t xml:space="preserve"> </w:t>
      </w:r>
    </w:p>
    <w:p w:rsidR="00967702" w:rsidRPr="00221C96" w:rsidRDefault="00397375">
      <w:pPr>
        <w:spacing w:before="38"/>
        <w:ind w:left="172"/>
        <w:jc w:val="center"/>
        <w:rPr>
          <w:rFonts w:ascii="黑体" w:eastAsia="黑体" w:hAnsi="黑体"/>
          <w:b/>
          <w:sz w:val="44"/>
          <w:szCs w:val="44"/>
          <w:lang w:eastAsia="zh-CN"/>
        </w:rPr>
      </w:pPr>
      <w:r w:rsidRPr="00397375">
        <w:rPr>
          <w:rFonts w:ascii="微软雅黑" w:eastAsia="微软雅黑" w:hAnsi="微软雅黑" w:hint="eastAsia"/>
          <w:b/>
          <w:sz w:val="44"/>
          <w:szCs w:val="44"/>
          <w:lang w:eastAsia="zh-CN"/>
        </w:rPr>
        <w:t>土壤环境检测服务</w:t>
      </w:r>
      <w:r w:rsidR="00322549" w:rsidRPr="00221C96">
        <w:rPr>
          <w:rFonts w:ascii="黑体" w:eastAsia="黑体" w:hAnsi="黑体" w:hint="eastAsia"/>
          <w:b/>
          <w:sz w:val="44"/>
          <w:szCs w:val="44"/>
          <w:lang w:eastAsia="zh-CN"/>
        </w:rPr>
        <w:t xml:space="preserve">                       </w:t>
      </w:r>
    </w:p>
    <w:p w:rsidR="00967702" w:rsidRPr="00376E41" w:rsidRDefault="00967702">
      <w:pPr>
        <w:pStyle w:val="a4"/>
        <w:rPr>
          <w:rFonts w:ascii="黑体" w:eastAsia="黑体" w:hAnsi="黑体"/>
          <w:b/>
          <w:sz w:val="48"/>
          <w:szCs w:val="4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Default="00322549" w:rsidP="00376E41">
      <w:pPr>
        <w:pStyle w:val="1"/>
        <w:jc w:val="center"/>
        <w:rPr>
          <w:sz w:val="28"/>
          <w:szCs w:val="28"/>
          <w:u w:val="single"/>
        </w:rPr>
      </w:pPr>
      <w:r w:rsidRPr="00322549">
        <w:rPr>
          <w:rFonts w:hint="eastAsia"/>
          <w:sz w:val="28"/>
          <w:szCs w:val="28"/>
        </w:rPr>
        <w:t>（文件编号：</w:t>
      </w:r>
      <w:r w:rsidR="00E244BD" w:rsidRPr="00E244BD">
        <w:rPr>
          <w:rFonts w:hAnsi="宋体" w:cs="宋体" w:hint="eastAsia"/>
          <w:bCs/>
          <w:sz w:val="32"/>
          <w:szCs w:val="32"/>
          <w:u w:val="single"/>
        </w:rPr>
        <w:t>FHC-PT</w:t>
      </w:r>
      <w:r w:rsidR="004856C5">
        <w:rPr>
          <w:rFonts w:hAnsi="宋体" w:cs="宋体" w:hint="eastAsia"/>
          <w:bCs/>
          <w:sz w:val="32"/>
          <w:szCs w:val="32"/>
          <w:u w:val="single"/>
        </w:rPr>
        <w:t>CG201908</w:t>
      </w:r>
      <w:r w:rsidR="00950305">
        <w:rPr>
          <w:rFonts w:hAnsi="宋体" w:cs="宋体" w:hint="eastAsia"/>
          <w:bCs/>
          <w:sz w:val="32"/>
          <w:szCs w:val="32"/>
          <w:u w:val="single"/>
        </w:rPr>
        <w:t>19005</w:t>
      </w:r>
      <w:r w:rsidR="00743D3B">
        <w:rPr>
          <w:rFonts w:hAnsi="宋体" w:cs="宋体" w:hint="eastAsia"/>
          <w:bCs/>
          <w:sz w:val="32"/>
          <w:szCs w:val="32"/>
          <w:u w:val="single"/>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4856C5">
        <w:rPr>
          <w:rFonts w:ascii="微软雅黑" w:eastAsia="微软雅黑" w:hint="eastAsia"/>
          <w:b/>
          <w:w w:val="95"/>
          <w:sz w:val="32"/>
          <w:lang w:eastAsia="zh-CN"/>
        </w:rPr>
        <w:t>九</w:t>
      </w:r>
      <w:r w:rsidR="00376E4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B31E2B" w:rsidRDefault="00DD56C2" w:rsidP="00543754">
      <w:pPr>
        <w:spacing w:line="560" w:lineRule="exact"/>
        <w:ind w:right="103" w:firstLineChars="50" w:firstLine="140"/>
        <w:rPr>
          <w:sz w:val="28"/>
          <w:szCs w:val="28"/>
          <w:lang w:eastAsia="zh-CN"/>
        </w:rPr>
      </w:pPr>
      <w:r w:rsidRPr="00B31E2B">
        <w:rPr>
          <w:sz w:val="28"/>
          <w:szCs w:val="28"/>
          <w:lang w:eastAsia="zh-CN"/>
        </w:rPr>
        <w:t>附件一</w:t>
      </w:r>
      <w:r w:rsidRPr="00B31E2B">
        <w:rPr>
          <w:rFonts w:hint="eastAsia"/>
          <w:sz w:val="28"/>
          <w:szCs w:val="28"/>
          <w:lang w:eastAsia="zh-CN"/>
        </w:rPr>
        <w:t>：</w:t>
      </w:r>
      <w:r w:rsidR="00322549" w:rsidRPr="00B31E2B">
        <w:rPr>
          <w:rFonts w:hint="eastAsia"/>
          <w:sz w:val="28"/>
          <w:szCs w:val="28"/>
          <w:lang w:eastAsia="zh-CN"/>
        </w:rPr>
        <w:t>合同条款</w:t>
      </w:r>
    </w:p>
    <w:p w:rsidR="00A916A4" w:rsidRDefault="00DD56C2" w:rsidP="00543754">
      <w:pPr>
        <w:spacing w:line="560" w:lineRule="exact"/>
        <w:ind w:right="103" w:firstLineChars="50" w:firstLine="140"/>
        <w:rPr>
          <w:sz w:val="28"/>
          <w:szCs w:val="28"/>
          <w:lang w:eastAsia="zh-CN"/>
        </w:rPr>
      </w:pPr>
      <w:r w:rsidRPr="00B31E2B">
        <w:rPr>
          <w:sz w:val="28"/>
          <w:szCs w:val="28"/>
          <w:lang w:eastAsia="zh-CN"/>
        </w:rPr>
        <w:t>附件二：参选文件（</w:t>
      </w:r>
      <w:r w:rsidR="00FD2D15" w:rsidRPr="00B31E2B">
        <w:rPr>
          <w:rFonts w:asciiTheme="minorEastAsia" w:eastAsiaTheme="minorEastAsia" w:hAnsiTheme="minorEastAsia" w:cs="黑体" w:hint="eastAsia"/>
          <w:color w:val="000000"/>
          <w:sz w:val="28"/>
          <w:szCs w:val="28"/>
          <w:lang w:eastAsia="zh-CN"/>
        </w:rPr>
        <w:t>参选报价表</w:t>
      </w:r>
      <w:r w:rsidRPr="00B31E2B">
        <w:rPr>
          <w:sz w:val="28"/>
          <w:szCs w:val="28"/>
          <w:lang w:eastAsia="zh-CN"/>
        </w:rPr>
        <w:t>）</w:t>
      </w:r>
    </w:p>
    <w:p w:rsidR="00543754" w:rsidRPr="00B31E2B" w:rsidRDefault="00543754" w:rsidP="00543754">
      <w:pPr>
        <w:spacing w:line="560" w:lineRule="exact"/>
        <w:ind w:right="103" w:firstLineChars="50" w:firstLine="140"/>
        <w:rPr>
          <w:sz w:val="28"/>
          <w:szCs w:val="28"/>
          <w:lang w:eastAsia="zh-CN"/>
        </w:rPr>
      </w:pPr>
      <w:r w:rsidRPr="00B31E2B">
        <w:rPr>
          <w:rFonts w:hint="eastAsia"/>
          <w:sz w:val="28"/>
          <w:szCs w:val="28"/>
          <w:lang w:eastAsia="zh-CN"/>
        </w:rPr>
        <w:t>附件</w:t>
      </w:r>
      <w:r>
        <w:rPr>
          <w:rFonts w:hint="eastAsia"/>
          <w:sz w:val="28"/>
          <w:szCs w:val="28"/>
          <w:lang w:eastAsia="zh-CN"/>
        </w:rPr>
        <w:t>三</w:t>
      </w:r>
      <w:r w:rsidRPr="00B31E2B">
        <w:rPr>
          <w:rFonts w:hint="eastAsia"/>
          <w:sz w:val="28"/>
          <w:szCs w:val="28"/>
          <w:lang w:eastAsia="zh-CN"/>
        </w:rPr>
        <w:t>：</w:t>
      </w:r>
      <w:r w:rsidRPr="00B31E2B">
        <w:rPr>
          <w:sz w:val="28"/>
          <w:szCs w:val="28"/>
          <w:lang w:eastAsia="zh-CN"/>
        </w:rPr>
        <w:t>2019年腾龙芳烃土壤环境检测服务招标说明书</w:t>
      </w:r>
    </w:p>
    <w:p w:rsidR="00543754" w:rsidRDefault="00543754" w:rsidP="00543754">
      <w:pPr>
        <w:pStyle w:val="1"/>
        <w:spacing w:line="560" w:lineRule="exact"/>
        <w:ind w:firstLineChars="50" w:firstLine="140"/>
        <w:rPr>
          <w:sz w:val="28"/>
          <w:szCs w:val="28"/>
        </w:rPr>
      </w:pPr>
      <w:r w:rsidRPr="00B31E2B">
        <w:rPr>
          <w:rFonts w:hint="eastAsia"/>
          <w:sz w:val="28"/>
          <w:szCs w:val="28"/>
        </w:rPr>
        <w:t>附件</w:t>
      </w:r>
      <w:r>
        <w:rPr>
          <w:rFonts w:hint="eastAsia"/>
          <w:sz w:val="28"/>
          <w:szCs w:val="28"/>
        </w:rPr>
        <w:t>四</w:t>
      </w:r>
      <w:r w:rsidRPr="00B31E2B">
        <w:rPr>
          <w:rFonts w:hint="eastAsia"/>
          <w:sz w:val="28"/>
          <w:szCs w:val="28"/>
        </w:rPr>
        <w:t>：</w:t>
      </w:r>
      <w:r w:rsidRPr="00B31E2B">
        <w:rPr>
          <w:sz w:val="28"/>
          <w:szCs w:val="28"/>
        </w:rPr>
        <w:t>2019年翔鹭石化土壤环境检测服务招标说明书</w:t>
      </w:r>
    </w:p>
    <w:p w:rsidR="00543754" w:rsidRDefault="00543754" w:rsidP="00543754">
      <w:pPr>
        <w:pStyle w:val="1"/>
        <w:spacing w:line="560" w:lineRule="exact"/>
        <w:ind w:firstLineChars="50" w:firstLine="140"/>
        <w:rPr>
          <w:sz w:val="28"/>
          <w:szCs w:val="28"/>
        </w:rPr>
      </w:pPr>
      <w:r w:rsidRPr="00B31E2B">
        <w:rPr>
          <w:rFonts w:hint="eastAsia"/>
          <w:sz w:val="28"/>
          <w:szCs w:val="28"/>
        </w:rPr>
        <w:t>附件</w:t>
      </w:r>
      <w:r>
        <w:rPr>
          <w:rFonts w:hint="eastAsia"/>
          <w:sz w:val="28"/>
          <w:szCs w:val="28"/>
        </w:rPr>
        <w:t>五</w:t>
      </w:r>
      <w:r w:rsidRPr="00B31E2B">
        <w:rPr>
          <w:rFonts w:hint="eastAsia"/>
          <w:sz w:val="28"/>
          <w:szCs w:val="28"/>
        </w:rPr>
        <w:t>：</w:t>
      </w:r>
      <w:r w:rsidRPr="00B31E2B">
        <w:rPr>
          <w:sz w:val="28"/>
          <w:szCs w:val="28"/>
        </w:rPr>
        <w:t>2019年翔鹭石化</w:t>
      </w:r>
      <w:r>
        <w:rPr>
          <w:rFonts w:hint="eastAsia"/>
          <w:sz w:val="28"/>
          <w:szCs w:val="28"/>
        </w:rPr>
        <w:t>总平面布置图</w:t>
      </w:r>
    </w:p>
    <w:p w:rsidR="00543754" w:rsidRPr="00543754" w:rsidRDefault="00543754" w:rsidP="00543754">
      <w:pPr>
        <w:pStyle w:val="1"/>
        <w:spacing w:line="560" w:lineRule="exact"/>
        <w:ind w:firstLineChars="50" w:firstLine="140"/>
      </w:pPr>
      <w:r>
        <w:rPr>
          <w:rFonts w:hint="eastAsia"/>
          <w:sz w:val="28"/>
          <w:szCs w:val="28"/>
        </w:rPr>
        <w:t>附件六：2019年腾龙芳烃总平面布置图</w:t>
      </w: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E11C7C" w:rsidRP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505700" w:rsidRPr="003A01EC" w:rsidRDefault="00505700" w:rsidP="003A01EC">
      <w:pPr>
        <w:pStyle w:val="a4"/>
        <w:spacing w:line="460" w:lineRule="exact"/>
        <w:ind w:right="119" w:firstLineChars="197" w:firstLine="473"/>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福建福海创石油化工有限公司拟对本公司</w:t>
      </w:r>
      <w:r w:rsidR="00950305" w:rsidRPr="003A01EC">
        <w:rPr>
          <w:rFonts w:asciiTheme="minorEastAsia" w:eastAsiaTheme="minorEastAsia" w:hAnsiTheme="minorEastAsia" w:hint="eastAsia"/>
          <w:lang w:eastAsia="zh-CN"/>
        </w:rPr>
        <w:t>土壤环境检测服务</w:t>
      </w:r>
      <w:r w:rsidRPr="003A01EC">
        <w:rPr>
          <w:rFonts w:asciiTheme="minorEastAsia" w:eastAsiaTheme="minorEastAsia" w:hAnsiTheme="minorEastAsia"/>
          <w:lang w:eastAsia="zh-CN"/>
        </w:rPr>
        <w:t>进行公开比选。为了“公开、公平、公正、透明”，引导参选人进行正确参选，特制定本规定文件。</w:t>
      </w:r>
    </w:p>
    <w:p w:rsidR="00505700" w:rsidRPr="003A01EC" w:rsidRDefault="00505700" w:rsidP="003A01EC">
      <w:pPr>
        <w:pStyle w:val="a4"/>
        <w:spacing w:before="26" w:line="460" w:lineRule="exact"/>
        <w:ind w:left="119" w:right="119" w:firstLine="510"/>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3A01EC" w:rsidRDefault="00505700" w:rsidP="003A01EC">
      <w:pPr>
        <w:pStyle w:val="2"/>
        <w:spacing w:before="24" w:line="460" w:lineRule="exact"/>
        <w:ind w:left="0" w:firstLineChars="100" w:firstLine="241"/>
        <w:rPr>
          <w:rFonts w:asciiTheme="minorEastAsia" w:eastAsiaTheme="minorEastAsia" w:hAnsiTheme="minorEastAsia"/>
          <w:lang w:eastAsia="zh-CN"/>
        </w:rPr>
      </w:pPr>
      <w:bookmarkStart w:id="0" w:name="_GoBack"/>
      <w:bookmarkEnd w:id="0"/>
      <w:r w:rsidRPr="003A01EC">
        <w:rPr>
          <w:rFonts w:asciiTheme="minorEastAsia" w:eastAsiaTheme="minorEastAsia" w:hAnsiTheme="minorEastAsia"/>
          <w:lang w:eastAsia="zh-CN"/>
        </w:rPr>
        <w:t>一、参选人资格要求：</w:t>
      </w:r>
    </w:p>
    <w:p w:rsidR="00505700" w:rsidRPr="003A01EC" w:rsidRDefault="00505700" w:rsidP="003A01EC">
      <w:pPr>
        <w:pStyle w:val="ad"/>
        <w:shd w:val="clear" w:color="auto" w:fill="FFFFFF"/>
        <w:spacing w:line="460" w:lineRule="exact"/>
        <w:ind w:leftChars="114" w:left="251"/>
        <w:rPr>
          <w:rFonts w:asciiTheme="minorEastAsia" w:eastAsiaTheme="minorEastAsia" w:hAnsiTheme="minorEastAsia"/>
          <w:color w:val="000000" w:themeColor="text1"/>
          <w:shd w:val="clear" w:color="auto" w:fill="FFFFFF"/>
        </w:rPr>
      </w:pPr>
      <w:r w:rsidRPr="003A01EC">
        <w:rPr>
          <w:rFonts w:asciiTheme="minorEastAsia" w:eastAsiaTheme="minorEastAsia" w:hAnsiTheme="minorEastAsia" w:hint="eastAsia"/>
          <w:color w:val="000000" w:themeColor="text1"/>
        </w:rPr>
        <w:t>1.具备独立法人资格、具备有效的企业法人营业执照、</w:t>
      </w:r>
      <w:r w:rsidRPr="003A01EC">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Pr>
          <w:rFonts w:asciiTheme="minorEastAsia" w:eastAsiaTheme="minorEastAsia" w:hAnsiTheme="minorEastAsia" w:hint="eastAsia"/>
          <w:i/>
          <w:color w:val="000000" w:themeColor="text1"/>
        </w:rPr>
        <w:t>。</w:t>
      </w:r>
    </w:p>
    <w:p w:rsidR="00950305" w:rsidRPr="003A01EC" w:rsidRDefault="00505700" w:rsidP="003A01EC">
      <w:pPr>
        <w:spacing w:line="460" w:lineRule="exact"/>
        <w:ind w:firstLineChars="100" w:firstLine="240"/>
        <w:rPr>
          <w:rFonts w:asciiTheme="minorEastAsia" w:eastAsiaTheme="minorEastAsia" w:hAnsiTheme="minorEastAsia"/>
          <w:color w:val="000000" w:themeColor="text1"/>
          <w:sz w:val="24"/>
          <w:szCs w:val="24"/>
          <w:lang w:eastAsia="zh-CN"/>
        </w:rPr>
      </w:pPr>
      <w:r w:rsidRPr="003A01EC">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B31E2B">
        <w:rPr>
          <w:rFonts w:asciiTheme="minorEastAsia" w:eastAsiaTheme="minorEastAsia" w:hAnsiTheme="minorEastAsia" w:hint="eastAsia"/>
          <w:color w:val="000000" w:themeColor="text1"/>
          <w:sz w:val="24"/>
          <w:szCs w:val="24"/>
          <w:lang w:eastAsia="zh-CN"/>
        </w:rPr>
        <w:t>。</w:t>
      </w:r>
      <w:r w:rsidR="0016678E" w:rsidRPr="003A01EC">
        <w:rPr>
          <w:rFonts w:asciiTheme="minorEastAsia" w:eastAsiaTheme="minorEastAsia" w:hAnsiTheme="minorEastAsia" w:hint="eastAsia"/>
          <w:snapToGrid w:val="0"/>
          <w:sz w:val="24"/>
          <w:szCs w:val="24"/>
          <w:lang w:eastAsia="zh-CN"/>
        </w:rPr>
        <w:t xml:space="preserve"> </w:t>
      </w:r>
    </w:p>
    <w:p w:rsidR="0016678E" w:rsidRDefault="0016678E" w:rsidP="003A01EC">
      <w:pPr>
        <w:pStyle w:val="1"/>
        <w:spacing w:line="460" w:lineRule="exact"/>
        <w:ind w:firstLineChars="100" w:firstLine="240"/>
        <w:rPr>
          <w:rFonts w:asciiTheme="minorEastAsia" w:eastAsiaTheme="minorEastAsia" w:hAnsiTheme="minorEastAsia"/>
          <w:snapToGrid w:val="0"/>
          <w:sz w:val="24"/>
          <w:szCs w:val="24"/>
        </w:rPr>
      </w:pPr>
      <w:r w:rsidRPr="003A01EC">
        <w:rPr>
          <w:rFonts w:asciiTheme="minorEastAsia" w:eastAsiaTheme="minorEastAsia" w:hAnsiTheme="minorEastAsia" w:hint="eastAsia"/>
          <w:snapToGrid w:val="0"/>
          <w:sz w:val="24"/>
          <w:szCs w:val="24"/>
        </w:rPr>
        <w:t>3．</w:t>
      </w:r>
      <w:r w:rsidRPr="003A01EC">
        <w:rPr>
          <w:rFonts w:asciiTheme="minorEastAsia" w:eastAsiaTheme="minorEastAsia" w:hAnsiTheme="minorEastAsia" w:hint="eastAsia"/>
          <w:sz w:val="24"/>
          <w:szCs w:val="24"/>
        </w:rPr>
        <w:t>参选单位必须</w:t>
      </w:r>
      <w:r w:rsidRPr="003A01EC">
        <w:rPr>
          <w:rFonts w:asciiTheme="minorEastAsia" w:eastAsiaTheme="minorEastAsia" w:hAnsiTheme="minorEastAsia" w:hint="eastAsia"/>
          <w:snapToGrid w:val="0"/>
          <w:sz w:val="24"/>
          <w:szCs w:val="24"/>
        </w:rPr>
        <w:t>具有从事土壤检测能力的相关证明及</w:t>
      </w:r>
      <w:r w:rsidRPr="00C52FD3">
        <w:rPr>
          <w:rFonts w:asciiTheme="minorEastAsia" w:eastAsiaTheme="minorEastAsia" w:hAnsiTheme="minorEastAsia" w:hint="eastAsia"/>
          <w:snapToGrid w:val="0"/>
          <w:sz w:val="24"/>
          <w:szCs w:val="24"/>
        </w:rPr>
        <w:t>国家计量资格认定CMA证书</w:t>
      </w:r>
      <w:r w:rsidR="00B31E2B">
        <w:rPr>
          <w:rFonts w:asciiTheme="minorEastAsia" w:eastAsiaTheme="minorEastAsia" w:hAnsiTheme="minorEastAsia" w:hint="eastAsia"/>
          <w:snapToGrid w:val="0"/>
          <w:sz w:val="24"/>
          <w:szCs w:val="24"/>
        </w:rPr>
        <w:t>。</w:t>
      </w:r>
    </w:p>
    <w:p w:rsidR="00FB3D66" w:rsidRPr="003A01EC" w:rsidRDefault="00FB3D66" w:rsidP="003A01EC">
      <w:pPr>
        <w:pStyle w:val="1"/>
        <w:spacing w:line="460" w:lineRule="exact"/>
        <w:ind w:firstLineChars="100" w:firstLine="24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4．检测单位需与我司技术人员先进行技术澄清，按要求出具监测方案和点位布置图。</w:t>
      </w:r>
    </w:p>
    <w:p w:rsidR="00505700" w:rsidRDefault="00FB3D66" w:rsidP="003A01EC">
      <w:pPr>
        <w:pStyle w:val="1"/>
        <w:spacing w:line="460" w:lineRule="exact"/>
        <w:ind w:leftChars="110" w:left="482" w:hangingChars="100" w:hanging="240"/>
        <w:rPr>
          <w:rFonts w:asciiTheme="minorEastAsia" w:eastAsiaTheme="minorEastAsia" w:hAnsiTheme="minorEastAsia" w:cstheme="minorEastAsia"/>
          <w:color w:val="000000" w:themeColor="text1"/>
          <w:sz w:val="24"/>
          <w:szCs w:val="24"/>
        </w:rPr>
      </w:pPr>
      <w:r>
        <w:rPr>
          <w:rFonts w:asciiTheme="minorEastAsia" w:eastAsiaTheme="minorEastAsia" w:hAnsiTheme="minorEastAsia" w:hint="eastAsia"/>
          <w:snapToGrid w:val="0"/>
          <w:sz w:val="24"/>
          <w:szCs w:val="24"/>
        </w:rPr>
        <w:t>5</w:t>
      </w:r>
      <w:r w:rsidR="000F02FB">
        <w:rPr>
          <w:rFonts w:asciiTheme="minorEastAsia" w:eastAsiaTheme="minorEastAsia" w:hAnsiTheme="minorEastAsia" w:hint="eastAsia"/>
          <w:snapToGrid w:val="0"/>
          <w:sz w:val="24"/>
          <w:szCs w:val="24"/>
        </w:rPr>
        <w:t>.</w:t>
      </w:r>
      <w:r w:rsidR="00505700" w:rsidRPr="003A01EC">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3A01EC">
        <w:rPr>
          <w:rFonts w:asciiTheme="minorEastAsia" w:eastAsiaTheme="minorEastAsia" w:hAnsiTheme="minorEastAsia" w:cstheme="minorEastAsia" w:hint="eastAsia"/>
          <w:color w:val="000000" w:themeColor="text1"/>
          <w:sz w:val="24"/>
          <w:szCs w:val="24"/>
        </w:rPr>
        <w:t>资格进入下一流程的评选</w:t>
      </w:r>
      <w:r w:rsidR="00B31E2B">
        <w:rPr>
          <w:rFonts w:asciiTheme="minorEastAsia" w:eastAsiaTheme="minorEastAsia" w:hAnsiTheme="minorEastAsia" w:cstheme="minorEastAsia" w:hint="eastAsia"/>
          <w:color w:val="000000" w:themeColor="text1"/>
          <w:sz w:val="24"/>
          <w:szCs w:val="24"/>
        </w:rPr>
        <w:t>。</w:t>
      </w:r>
    </w:p>
    <w:p w:rsidR="0095293D" w:rsidRPr="003A01EC" w:rsidRDefault="0095293D" w:rsidP="003A01EC">
      <w:pPr>
        <w:pStyle w:val="1"/>
        <w:spacing w:line="460" w:lineRule="exact"/>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 xml:space="preserve"> </w:t>
      </w:r>
      <w:r w:rsidR="003A01EC">
        <w:rPr>
          <w:rFonts w:asciiTheme="minorEastAsia" w:eastAsiaTheme="minorEastAsia" w:hAnsiTheme="minorEastAsia" w:hint="eastAsia"/>
          <w:color w:val="000000" w:themeColor="text1"/>
          <w:sz w:val="24"/>
          <w:szCs w:val="24"/>
        </w:rPr>
        <w:t xml:space="preserve"> </w:t>
      </w:r>
      <w:r w:rsidR="00C52FD3">
        <w:rPr>
          <w:rFonts w:asciiTheme="minorEastAsia" w:eastAsiaTheme="minorEastAsia" w:hAnsiTheme="minorEastAsia" w:hint="eastAsia"/>
          <w:color w:val="000000" w:themeColor="text1"/>
          <w:sz w:val="24"/>
          <w:szCs w:val="24"/>
        </w:rPr>
        <w:t>6.</w:t>
      </w:r>
      <w:r w:rsidRPr="003A01EC">
        <w:rPr>
          <w:rFonts w:asciiTheme="minorEastAsia" w:eastAsiaTheme="minorEastAsia" w:hAnsiTheme="minorEastAsia" w:hint="eastAsia"/>
          <w:color w:val="000000" w:themeColor="text1"/>
          <w:sz w:val="24"/>
          <w:szCs w:val="24"/>
        </w:rPr>
        <w:t>资格预审文件包含但不限于以下内容：</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（1</w:t>
      </w:r>
      <w:r w:rsidR="00B31E2B">
        <w:rPr>
          <w:rFonts w:asciiTheme="minorEastAsia" w:eastAsiaTheme="minorEastAsia" w:hAnsiTheme="minorEastAsia" w:hint="eastAsia"/>
          <w:color w:val="000000" w:themeColor="text1"/>
          <w:sz w:val="24"/>
          <w:szCs w:val="24"/>
        </w:rPr>
        <w:t>）营业执照、资质文件（加盖单位公章的复印件）。</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（2</w:t>
      </w:r>
      <w:r w:rsidR="00B31E2B">
        <w:rPr>
          <w:rFonts w:asciiTheme="minorEastAsia" w:eastAsiaTheme="minorEastAsia" w:hAnsiTheme="minorEastAsia" w:hint="eastAsia"/>
          <w:color w:val="000000" w:themeColor="text1"/>
          <w:sz w:val="24"/>
          <w:szCs w:val="24"/>
        </w:rPr>
        <w:t>）参选人认为需提供的资料。</w:t>
      </w:r>
    </w:p>
    <w:p w:rsidR="00505700" w:rsidRPr="003A01EC" w:rsidRDefault="00505700" w:rsidP="003A01EC">
      <w:pPr>
        <w:spacing w:line="460" w:lineRule="exact"/>
        <w:ind w:firstLineChars="100" w:firstLine="248"/>
        <w:rPr>
          <w:rFonts w:asciiTheme="minorEastAsia" w:eastAsiaTheme="minorEastAsia" w:hAnsiTheme="minorEastAsia"/>
          <w:snapToGrid w:val="0"/>
          <w:spacing w:val="8"/>
          <w:sz w:val="24"/>
          <w:szCs w:val="24"/>
          <w:lang w:eastAsia="zh-CN"/>
        </w:rPr>
      </w:pPr>
      <w:r w:rsidRPr="003A01EC">
        <w:rPr>
          <w:rFonts w:asciiTheme="minorEastAsia" w:eastAsiaTheme="minorEastAsia" w:hAnsiTheme="minorEastAsia" w:hint="eastAsia"/>
          <w:snapToGrid w:val="0"/>
          <w:spacing w:val="8"/>
          <w:sz w:val="24"/>
          <w:szCs w:val="24"/>
          <w:lang w:eastAsia="zh-CN"/>
        </w:rPr>
        <w:t>二、参选文件递</w:t>
      </w:r>
      <w:r w:rsidRPr="00192DBF">
        <w:rPr>
          <w:rFonts w:asciiTheme="minorEastAsia" w:eastAsiaTheme="minorEastAsia" w:hAnsiTheme="minorEastAsia" w:hint="eastAsia"/>
          <w:snapToGrid w:val="0"/>
          <w:spacing w:val="8"/>
          <w:sz w:val="24"/>
          <w:szCs w:val="24"/>
          <w:lang w:eastAsia="zh-CN"/>
        </w:rPr>
        <w:t>交的截止时间：</w:t>
      </w:r>
      <w:r w:rsidRPr="00192DBF">
        <w:rPr>
          <w:rFonts w:asciiTheme="minorEastAsia" w:eastAsiaTheme="minorEastAsia" w:hAnsiTheme="minorEastAsia" w:hint="eastAsia"/>
          <w:sz w:val="24"/>
          <w:szCs w:val="24"/>
          <w:lang w:eastAsia="zh-CN"/>
        </w:rPr>
        <w:t>2019年</w:t>
      </w:r>
      <w:r w:rsidR="004856C5" w:rsidRPr="00192DBF">
        <w:rPr>
          <w:rFonts w:asciiTheme="minorEastAsia" w:eastAsiaTheme="minorEastAsia" w:hAnsiTheme="minorEastAsia" w:hint="eastAsia"/>
          <w:sz w:val="24"/>
          <w:szCs w:val="24"/>
          <w:lang w:eastAsia="zh-CN"/>
        </w:rPr>
        <w:t>9</w:t>
      </w:r>
      <w:r w:rsidRPr="00192DBF">
        <w:rPr>
          <w:rFonts w:asciiTheme="minorEastAsia" w:eastAsiaTheme="minorEastAsia" w:hAnsiTheme="minorEastAsia" w:hint="eastAsia"/>
          <w:sz w:val="24"/>
          <w:szCs w:val="24"/>
          <w:lang w:eastAsia="zh-CN"/>
        </w:rPr>
        <w:t>月</w:t>
      </w:r>
      <w:r w:rsidR="0064189F" w:rsidRPr="00192DBF">
        <w:rPr>
          <w:rFonts w:asciiTheme="minorEastAsia" w:eastAsiaTheme="minorEastAsia" w:hAnsiTheme="minorEastAsia" w:hint="eastAsia"/>
          <w:sz w:val="24"/>
          <w:szCs w:val="24"/>
          <w:lang w:eastAsia="zh-CN"/>
        </w:rPr>
        <w:t>26</w:t>
      </w:r>
      <w:r w:rsidRPr="00192DBF">
        <w:rPr>
          <w:rFonts w:asciiTheme="minorEastAsia" w:eastAsiaTheme="minorEastAsia" w:hAnsiTheme="minorEastAsia" w:hint="eastAsia"/>
          <w:sz w:val="24"/>
          <w:szCs w:val="24"/>
          <w:lang w:eastAsia="zh-CN"/>
        </w:rPr>
        <w:t>日17 时 30 分</w:t>
      </w:r>
      <w:r w:rsidRPr="00192DBF">
        <w:rPr>
          <w:rFonts w:asciiTheme="minorEastAsia" w:eastAsiaTheme="minorEastAsia" w:hAnsiTheme="minorEastAsia" w:hint="eastAsia"/>
          <w:snapToGrid w:val="0"/>
          <w:spacing w:val="8"/>
          <w:sz w:val="24"/>
          <w:szCs w:val="24"/>
          <w:lang w:eastAsia="zh-CN"/>
        </w:rPr>
        <w:t>。</w:t>
      </w:r>
    </w:p>
    <w:p w:rsidR="00505700" w:rsidRPr="003A01EC" w:rsidRDefault="00505700" w:rsidP="003A01EC">
      <w:pPr>
        <w:spacing w:line="460" w:lineRule="exact"/>
        <w:ind w:firstLineChars="100" w:firstLine="248"/>
        <w:rPr>
          <w:rFonts w:asciiTheme="minorEastAsia" w:eastAsiaTheme="minorEastAsia" w:hAnsiTheme="minorEastAsia"/>
          <w:bCs/>
          <w:snapToGrid w:val="0"/>
          <w:spacing w:val="8"/>
          <w:sz w:val="24"/>
          <w:szCs w:val="24"/>
          <w:lang w:eastAsia="zh-CN"/>
        </w:rPr>
      </w:pPr>
      <w:r w:rsidRPr="003A01EC">
        <w:rPr>
          <w:rFonts w:asciiTheme="minorEastAsia" w:eastAsiaTheme="minorEastAsia" w:hAnsiTheme="minorEastAsia" w:hint="eastAsia"/>
          <w:bCs/>
          <w:snapToGrid w:val="0"/>
          <w:spacing w:val="8"/>
          <w:sz w:val="24"/>
          <w:szCs w:val="24"/>
          <w:lang w:eastAsia="zh-CN"/>
        </w:rPr>
        <w:t>三、本自主比选采用</w:t>
      </w:r>
      <w:r w:rsidR="00E66723" w:rsidRPr="003A01EC">
        <w:rPr>
          <w:rFonts w:asciiTheme="minorEastAsia" w:eastAsiaTheme="minorEastAsia" w:hAnsiTheme="minorEastAsia" w:hint="eastAsia"/>
          <w:color w:val="333333"/>
          <w:sz w:val="24"/>
          <w:szCs w:val="24"/>
          <w:lang w:eastAsia="zh-CN"/>
        </w:rPr>
        <w:t>最低价评标法。</w:t>
      </w:r>
    </w:p>
    <w:p w:rsidR="00505700" w:rsidRPr="003A01EC" w:rsidRDefault="00505700" w:rsidP="00B31E2B">
      <w:pPr>
        <w:spacing w:line="460" w:lineRule="exact"/>
        <w:ind w:leftChars="110" w:left="242" w:firstLineChars="100" w:firstLine="24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3A01EC" w:rsidRDefault="00FB3D66" w:rsidP="00FB3D66">
      <w:pPr>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商务</w:t>
      </w:r>
      <w:r w:rsidR="00505700" w:rsidRPr="003A01EC">
        <w:rPr>
          <w:rFonts w:asciiTheme="minorEastAsia" w:eastAsiaTheme="minorEastAsia" w:hAnsiTheme="minorEastAsia" w:hint="eastAsia"/>
          <w:sz w:val="24"/>
          <w:szCs w:val="24"/>
          <w:lang w:eastAsia="zh-CN"/>
        </w:rPr>
        <w:t>联系人：陈玉冰</w:t>
      </w:r>
      <w:r>
        <w:rPr>
          <w:rFonts w:asciiTheme="minorEastAsia" w:eastAsiaTheme="minorEastAsia" w:hAnsiTheme="minorEastAsia" w:hint="eastAsia"/>
          <w:sz w:val="24"/>
          <w:szCs w:val="24"/>
          <w:lang w:eastAsia="zh-CN"/>
        </w:rPr>
        <w:t xml:space="preserve">   电话：0596-6311839</w:t>
      </w:r>
    </w:p>
    <w:p w:rsidR="00FB3D66" w:rsidRPr="00822A52" w:rsidRDefault="00FB3D66" w:rsidP="00FB3D66">
      <w:pPr>
        <w:pStyle w:val="1"/>
        <w:rPr>
          <w:sz w:val="24"/>
          <w:szCs w:val="24"/>
        </w:rPr>
      </w:pPr>
      <w:r>
        <w:rPr>
          <w:rFonts w:hint="eastAsia"/>
        </w:rPr>
        <w:t xml:space="preserve">   </w:t>
      </w:r>
      <w:r w:rsidRPr="00FB3D66">
        <w:rPr>
          <w:rFonts w:hint="eastAsia"/>
          <w:sz w:val="24"/>
          <w:szCs w:val="24"/>
        </w:rPr>
        <w:t>技术联系人：何欣</w:t>
      </w:r>
      <w:r w:rsidR="00822A52">
        <w:rPr>
          <w:rFonts w:hint="eastAsia"/>
          <w:sz w:val="24"/>
          <w:szCs w:val="24"/>
        </w:rPr>
        <w:t xml:space="preserve">   </w:t>
      </w:r>
      <w:r w:rsidRPr="00FB3D66">
        <w:rPr>
          <w:rFonts w:hint="eastAsia"/>
          <w:sz w:val="24"/>
          <w:szCs w:val="24"/>
        </w:rPr>
        <w:t xml:space="preserve">  </w:t>
      </w:r>
      <w:r w:rsidR="00822A52">
        <w:rPr>
          <w:rFonts w:hint="eastAsia"/>
          <w:sz w:val="24"/>
          <w:szCs w:val="24"/>
        </w:rPr>
        <w:t>电话：</w:t>
      </w:r>
      <w:r w:rsidR="00822A52" w:rsidRPr="00FB3D66">
        <w:rPr>
          <w:rFonts w:hint="eastAsia"/>
          <w:sz w:val="24"/>
          <w:szCs w:val="24"/>
        </w:rPr>
        <w:t>0596-6311226</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联系地址：漳州市漳浦县杜浔镇杜昌路9号（福海创办公楼二楼，企管部）</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邮    编：363216</w:t>
      </w:r>
    </w:p>
    <w:p w:rsidR="00505700" w:rsidRDefault="00505700" w:rsidP="00505700">
      <w:pPr>
        <w:spacing w:line="324" w:lineRule="auto"/>
        <w:ind w:firstLineChars="200" w:firstLine="480"/>
        <w:rPr>
          <w:sz w:val="24"/>
          <w:szCs w:val="24"/>
          <w:lang w:eastAsia="zh-CN"/>
        </w:rPr>
      </w:pPr>
    </w:p>
    <w:p w:rsidR="00505700" w:rsidRDefault="00505700" w:rsidP="00822A52">
      <w:pPr>
        <w:spacing w:line="324" w:lineRule="auto"/>
        <w:ind w:firstLineChars="200" w:firstLine="480"/>
        <w:jc w:val="right"/>
        <w:rPr>
          <w:sz w:val="24"/>
          <w:szCs w:val="24"/>
          <w:lang w:eastAsia="zh-CN"/>
        </w:rPr>
      </w:pPr>
      <w:r>
        <w:rPr>
          <w:rFonts w:hint="eastAsia"/>
          <w:sz w:val="24"/>
          <w:szCs w:val="24"/>
          <w:lang w:eastAsia="zh-CN"/>
        </w:rPr>
        <w:t xml:space="preserve">                                               福建福海创石油化工有限公司</w:t>
      </w:r>
    </w:p>
    <w:p w:rsidR="00822A52" w:rsidRPr="00822A52" w:rsidRDefault="00822A52" w:rsidP="00822A52">
      <w:pPr>
        <w:pStyle w:val="1"/>
        <w:rPr>
          <w:color w:val="000000" w:themeColor="text1"/>
          <w:sz w:val="24"/>
          <w:szCs w:val="24"/>
        </w:rPr>
      </w:pPr>
      <w:r>
        <w:rPr>
          <w:rFonts w:hint="eastAsia"/>
        </w:rPr>
        <w:t xml:space="preserve">                                        </w:t>
      </w:r>
      <w:r w:rsidRPr="00822A52">
        <w:rPr>
          <w:rFonts w:hint="eastAsia"/>
          <w:color w:val="000000" w:themeColor="text1"/>
        </w:rPr>
        <w:t xml:space="preserve"> </w:t>
      </w:r>
      <w:r w:rsidRPr="00822A52">
        <w:rPr>
          <w:rFonts w:hint="eastAsia"/>
          <w:color w:val="000000" w:themeColor="text1"/>
          <w:sz w:val="24"/>
          <w:szCs w:val="24"/>
        </w:rPr>
        <w:t xml:space="preserve"> </w:t>
      </w:r>
      <w:r w:rsidRPr="00192DBF">
        <w:rPr>
          <w:rFonts w:hint="eastAsia"/>
          <w:color w:val="000000" w:themeColor="text1"/>
          <w:sz w:val="24"/>
          <w:szCs w:val="24"/>
        </w:rPr>
        <w:t xml:space="preserve">2019年9月 </w:t>
      </w:r>
      <w:r w:rsidR="0064189F" w:rsidRPr="00192DBF">
        <w:rPr>
          <w:rFonts w:hint="eastAsia"/>
          <w:color w:val="000000" w:themeColor="text1"/>
          <w:sz w:val="24"/>
          <w:szCs w:val="24"/>
        </w:rPr>
        <w:t>16</w:t>
      </w:r>
      <w:r w:rsidRPr="00192DBF">
        <w:rPr>
          <w:rFonts w:hint="eastAsia"/>
          <w:color w:val="000000" w:themeColor="text1"/>
          <w:sz w:val="24"/>
          <w:szCs w:val="24"/>
        </w:rPr>
        <w:t xml:space="preserve"> 日</w:t>
      </w:r>
    </w:p>
    <w:p w:rsidR="00F6409E" w:rsidRPr="00822A52" w:rsidRDefault="00F6409E" w:rsidP="00C52FD3">
      <w:pPr>
        <w:pStyle w:val="10"/>
        <w:tabs>
          <w:tab w:val="left" w:pos="1262"/>
        </w:tabs>
        <w:spacing w:line="355" w:lineRule="exact"/>
        <w:ind w:left="0" w:right="108"/>
        <w:rPr>
          <w:color w:val="000000" w:themeColor="text1"/>
          <w:lang w:eastAsia="zh-CN"/>
        </w:rPr>
        <w:sectPr w:rsidR="00F6409E" w:rsidRPr="00822A52">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CA0569">
      <w:pPr>
        <w:spacing w:before="15" w:line="560" w:lineRule="exact"/>
        <w:rPr>
          <w:b/>
          <w:sz w:val="28"/>
          <w:lang w:eastAsia="zh-CN"/>
        </w:rPr>
      </w:pPr>
      <w:r>
        <w:rPr>
          <w:b/>
          <w:w w:val="95"/>
          <w:sz w:val="28"/>
          <w:lang w:eastAsia="zh-CN"/>
        </w:rPr>
        <w:t>一、比选内容</w:t>
      </w:r>
    </w:p>
    <w:p w:rsidR="00967702" w:rsidRDefault="00CA0569" w:rsidP="00A71999">
      <w:pPr>
        <w:pStyle w:val="a4"/>
        <w:spacing w:before="186" w:line="560" w:lineRule="exact"/>
        <w:ind w:left="598"/>
        <w:rPr>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3A01EC" w:rsidRPr="003A01EC">
        <w:rPr>
          <w:rFonts w:asciiTheme="majorEastAsia" w:eastAsiaTheme="majorEastAsia" w:hAnsiTheme="majorEastAsia" w:hint="eastAsia"/>
          <w:u w:val="single"/>
          <w:lang w:eastAsia="zh-CN"/>
        </w:rPr>
        <w:t>土壤环境检测服务</w:t>
      </w:r>
      <w:r w:rsidR="00A71999" w:rsidRPr="003A01EC">
        <w:rPr>
          <w:rFonts w:asciiTheme="majorEastAsia" w:eastAsiaTheme="majorEastAsia" w:hAnsiTheme="majorEastAsia" w:hint="eastAsia"/>
          <w:u w:val="single"/>
          <w:lang w:eastAsia="zh-CN"/>
        </w:rPr>
        <w:t xml:space="preserve">  </w:t>
      </w:r>
      <w:r w:rsidR="00DD56C2" w:rsidRPr="00E66723">
        <w:rPr>
          <w:rFonts w:asciiTheme="minorEastAsia" w:eastAsiaTheme="minorEastAsia" w:hAnsiTheme="minorEastAsia"/>
          <w:lang w:eastAsia="zh-CN"/>
        </w:rPr>
        <w:t>。</w:t>
      </w:r>
    </w:p>
    <w:p w:rsidR="00967702" w:rsidRDefault="00CA0569" w:rsidP="00A71999">
      <w:pPr>
        <w:pStyle w:val="a4"/>
        <w:spacing w:before="131" w:line="560" w:lineRule="exact"/>
        <w:ind w:left="598"/>
        <w:rPr>
          <w:lang w:eastAsia="zh-CN"/>
        </w:rPr>
      </w:pPr>
      <w:r>
        <w:rPr>
          <w:rFonts w:hint="eastAsia"/>
          <w:lang w:eastAsia="zh-CN"/>
        </w:rPr>
        <w:t>2.</w:t>
      </w:r>
      <w:r w:rsidR="003A01EC">
        <w:rPr>
          <w:rFonts w:hint="eastAsia"/>
          <w:lang w:eastAsia="zh-CN"/>
        </w:rPr>
        <w:t>检测</w:t>
      </w:r>
      <w:r w:rsidR="00DD56C2">
        <w:rPr>
          <w:lang w:eastAsia="zh-CN"/>
        </w:rPr>
        <w:t>地点：</w:t>
      </w:r>
      <w:r w:rsidR="00A71999" w:rsidRPr="00A71999">
        <w:rPr>
          <w:rFonts w:hint="eastAsia"/>
          <w:u w:val="single"/>
          <w:lang w:eastAsia="zh-CN"/>
        </w:rPr>
        <w:t>福建省漳州市古雷港开发区腾龙路86号</w:t>
      </w:r>
      <w:r w:rsidR="00A71999">
        <w:rPr>
          <w:rFonts w:hint="eastAsia"/>
          <w:u w:val="single"/>
          <w:lang w:eastAsia="zh-CN"/>
        </w:rPr>
        <w:t xml:space="preserve">    </w:t>
      </w:r>
      <w:r w:rsidR="00DD56C2">
        <w:rPr>
          <w:rFonts w:hint="eastAsia"/>
          <w:lang w:eastAsia="zh-CN"/>
        </w:rPr>
        <w:t>。</w:t>
      </w:r>
    </w:p>
    <w:p w:rsidR="00967702" w:rsidRDefault="00DD56C2" w:rsidP="00CA0569">
      <w:pPr>
        <w:pStyle w:val="10"/>
        <w:spacing w:before="18" w:line="560" w:lineRule="exact"/>
        <w:ind w:left="0"/>
        <w:rPr>
          <w:lang w:eastAsia="zh-CN"/>
        </w:rPr>
      </w:pPr>
      <w:r>
        <w:rPr>
          <w:w w:val="95"/>
          <w:lang w:eastAsia="zh-CN"/>
        </w:rPr>
        <w:t>二、定义和解释</w:t>
      </w:r>
    </w:p>
    <w:p w:rsidR="00967702" w:rsidRDefault="00DD56C2" w:rsidP="00A71999">
      <w:pPr>
        <w:pStyle w:val="a4"/>
        <w:spacing w:before="186" w:line="5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rsidP="00CA0569">
      <w:pPr>
        <w:pStyle w:val="a4"/>
        <w:spacing w:before="108" w:line="560" w:lineRule="exact"/>
        <w:ind w:leftChars="261" w:left="574" w:right="222" w:firstLineChars="9" w:firstLine="21"/>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CA0569">
      <w:pPr>
        <w:pStyle w:val="a4"/>
        <w:spacing w:before="27" w:line="5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CA0569">
      <w:pPr>
        <w:pStyle w:val="10"/>
        <w:spacing w:before="95" w:line="560" w:lineRule="exact"/>
        <w:ind w:left="0"/>
        <w:rPr>
          <w:lang w:eastAsia="zh-CN"/>
        </w:rPr>
      </w:pPr>
      <w:r>
        <w:rPr>
          <w:w w:val="95"/>
          <w:lang w:eastAsia="zh-CN"/>
        </w:rPr>
        <w:t>三、比选文件组成</w:t>
      </w:r>
    </w:p>
    <w:p w:rsidR="00967702" w:rsidRDefault="00DD56C2" w:rsidP="00B31E2B">
      <w:pPr>
        <w:pStyle w:val="a4"/>
        <w:spacing w:before="188" w:line="560" w:lineRule="exact"/>
        <w:ind w:left="598"/>
        <w:rPr>
          <w:lang w:eastAsia="zh-CN"/>
        </w:rPr>
      </w:pPr>
      <w:r>
        <w:rPr>
          <w:lang w:eastAsia="zh-CN"/>
        </w:rPr>
        <w:t>1.比选文件包括下列内容：比选公告、比选须知、项目内容、合同书格式、报价单、承诺函等。</w:t>
      </w:r>
    </w:p>
    <w:p w:rsidR="00967702" w:rsidRDefault="00DD56C2" w:rsidP="00CA0569">
      <w:pPr>
        <w:pStyle w:val="a4"/>
        <w:spacing w:before="108" w:line="5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6362ED" w:rsidRPr="006362ED" w:rsidRDefault="006362ED" w:rsidP="006362ED">
      <w:pPr>
        <w:spacing w:line="560" w:lineRule="exact"/>
        <w:ind w:leftChars="250" w:left="550"/>
        <w:rPr>
          <w:sz w:val="24"/>
          <w:szCs w:val="24"/>
          <w:lang w:eastAsia="zh-CN"/>
        </w:rPr>
      </w:pPr>
      <w:r w:rsidRPr="006362ED">
        <w:rPr>
          <w:rFonts w:hint="eastAsia"/>
          <w:sz w:val="24"/>
          <w:szCs w:val="24"/>
          <w:lang w:eastAsia="zh-CN"/>
        </w:rPr>
        <w:t>3. PTA厂区监测项目包括附件GB36600-2018中表一所有项目，加PH、钴、锰、石油烃，共计49个项目。具体点位布置依据规范要求布置，要求厂商按规范要求出具监测方案，你这边评估后按最优方案</w:t>
      </w:r>
      <w:r>
        <w:rPr>
          <w:rFonts w:hint="eastAsia"/>
          <w:sz w:val="24"/>
          <w:szCs w:val="24"/>
          <w:lang w:eastAsia="zh-CN"/>
        </w:rPr>
        <w:t>。</w:t>
      </w:r>
    </w:p>
    <w:p w:rsidR="00967702" w:rsidRDefault="006362ED" w:rsidP="0064189F">
      <w:pPr>
        <w:pStyle w:val="a4"/>
        <w:spacing w:before="26" w:line="560" w:lineRule="exact"/>
        <w:ind w:firstLineChars="250" w:firstLine="600"/>
        <w:rPr>
          <w:lang w:eastAsia="zh-CN"/>
        </w:rPr>
      </w:pPr>
      <w:r>
        <w:rPr>
          <w:rFonts w:hint="eastAsia"/>
          <w:lang w:eastAsia="zh-CN"/>
        </w:rPr>
        <w:t>4</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CA0569">
      <w:pPr>
        <w:pStyle w:val="a4"/>
        <w:spacing w:before="105" w:line="5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F51D9A">
      <w:pPr>
        <w:pStyle w:val="10"/>
        <w:spacing w:before="97"/>
        <w:ind w:left="0"/>
        <w:rPr>
          <w:lang w:eastAsia="zh-CN"/>
        </w:rPr>
      </w:pPr>
      <w:r>
        <w:rPr>
          <w:w w:val="95"/>
          <w:lang w:eastAsia="zh-CN"/>
        </w:rPr>
        <w:t>四、比选文件的澄清</w:t>
      </w:r>
    </w:p>
    <w:p w:rsidR="00CA0569" w:rsidRDefault="00CA0569" w:rsidP="00CA0569">
      <w:pPr>
        <w:pStyle w:val="a4"/>
        <w:spacing w:before="186" w:line="440" w:lineRule="exact"/>
        <w:ind w:left="118" w:right="92" w:firstLine="480"/>
        <w:rPr>
          <w:lang w:eastAsia="zh-CN"/>
        </w:rPr>
      </w:pPr>
      <w:r>
        <w:rPr>
          <w:spacing w:val="-9"/>
          <w:lang w:eastAsia="zh-CN"/>
        </w:rPr>
        <w:lastRenderedPageBreak/>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217922">
      <w:pPr>
        <w:pStyle w:val="10"/>
        <w:tabs>
          <w:tab w:val="left" w:pos="709"/>
        </w:tabs>
        <w:spacing w:before="95" w:line="440" w:lineRule="exact"/>
        <w:ind w:left="0"/>
        <w:rPr>
          <w:lang w:eastAsia="zh-CN"/>
        </w:rPr>
      </w:pPr>
      <w:r>
        <w:rPr>
          <w:w w:val="95"/>
          <w:lang w:eastAsia="zh-CN"/>
        </w:rPr>
        <w:t>五、比选文件的修改、补充</w:t>
      </w:r>
    </w:p>
    <w:p w:rsidR="00CA0569" w:rsidRDefault="00CA0569" w:rsidP="00217922">
      <w:pPr>
        <w:pStyle w:val="a4"/>
        <w:spacing w:before="189" w:line="44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217922">
      <w:pPr>
        <w:pStyle w:val="a4"/>
        <w:spacing w:before="27" w:line="44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CA0569">
      <w:pPr>
        <w:pStyle w:val="a4"/>
        <w:spacing w:before="27" w:line="440" w:lineRule="exact"/>
        <w:ind w:left="598"/>
        <w:rPr>
          <w:lang w:eastAsia="zh-CN"/>
        </w:rPr>
      </w:pPr>
      <w:r>
        <w:rPr>
          <w:lang w:eastAsia="zh-CN"/>
        </w:rPr>
        <w:t>3.比选文件的修改书将构成比选文件的一部分，对参选人具有约束作用。</w:t>
      </w:r>
    </w:p>
    <w:p w:rsidR="00CA0569" w:rsidRDefault="00CA0569" w:rsidP="00217922">
      <w:pPr>
        <w:pStyle w:val="10"/>
        <w:spacing w:before="174" w:line="440" w:lineRule="exact"/>
        <w:ind w:left="0"/>
        <w:rPr>
          <w:lang w:eastAsia="zh-CN"/>
        </w:rPr>
      </w:pPr>
      <w:r>
        <w:rPr>
          <w:w w:val="95"/>
          <w:lang w:eastAsia="zh-CN"/>
        </w:rPr>
        <w:t>六、参选人资格</w:t>
      </w:r>
    </w:p>
    <w:p w:rsidR="00CA0569" w:rsidRDefault="00CA0569" w:rsidP="00CA0569">
      <w:pPr>
        <w:spacing w:line="44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p>
    <w:p w:rsidR="00CA0569" w:rsidRDefault="00CA0569" w:rsidP="00CA0569">
      <w:pPr>
        <w:spacing w:line="440" w:lineRule="exact"/>
        <w:ind w:firstLineChars="200" w:firstLine="480"/>
        <w:rPr>
          <w:sz w:val="24"/>
          <w:szCs w:val="24"/>
          <w:lang w:eastAsia="zh-CN"/>
        </w:rPr>
      </w:pPr>
      <w:r>
        <w:rPr>
          <w:rFonts w:hint="eastAsia"/>
          <w:sz w:val="24"/>
          <w:szCs w:val="24"/>
          <w:lang w:eastAsia="zh-CN"/>
        </w:rPr>
        <w:t>2.参加本次比选活动之前的三年内，在经营活动中无重大违法记录；</w:t>
      </w:r>
    </w:p>
    <w:p w:rsidR="00CA0569" w:rsidRPr="008D1C14" w:rsidRDefault="00E66723" w:rsidP="00CA0569">
      <w:pPr>
        <w:spacing w:line="44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217922">
      <w:pPr>
        <w:pStyle w:val="10"/>
        <w:spacing w:before="95" w:line="440" w:lineRule="exact"/>
        <w:ind w:left="0"/>
        <w:rPr>
          <w:lang w:eastAsia="zh-CN"/>
        </w:rPr>
      </w:pPr>
      <w:r w:rsidRPr="00217922">
        <w:rPr>
          <w:w w:val="95"/>
          <w:lang w:eastAsia="zh-CN"/>
        </w:rPr>
        <w:t>七、参选保证金</w:t>
      </w:r>
    </w:p>
    <w:p w:rsidR="00CA0569" w:rsidRPr="008D1C14" w:rsidRDefault="00CA0569" w:rsidP="00CA0569">
      <w:pPr>
        <w:pStyle w:val="10"/>
        <w:spacing w:before="174" w:line="44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CA0569">
      <w:pPr>
        <w:pStyle w:val="10"/>
        <w:spacing w:before="174" w:line="440" w:lineRule="exact"/>
        <w:ind w:left="0"/>
        <w:rPr>
          <w:lang w:eastAsia="zh-CN"/>
        </w:rPr>
      </w:pPr>
      <w:r w:rsidRPr="00217922">
        <w:rPr>
          <w:w w:val="95"/>
          <w:lang w:eastAsia="zh-CN"/>
        </w:rPr>
        <w:t>八、参选文件的递交</w:t>
      </w:r>
    </w:p>
    <w:p w:rsidR="00CA0569" w:rsidRPr="00192DBF" w:rsidRDefault="00CA0569" w:rsidP="00884D83">
      <w:pPr>
        <w:pStyle w:val="2"/>
        <w:tabs>
          <w:tab w:val="left" w:pos="6879"/>
        </w:tabs>
        <w:spacing w:before="107" w:line="440" w:lineRule="exact"/>
        <w:ind w:left="118" w:right="106" w:firstLine="480"/>
        <w:rPr>
          <w:b w:val="0"/>
          <w:lang w:eastAsia="zh-CN"/>
        </w:rPr>
      </w:pPr>
      <w:r w:rsidRPr="00192DBF">
        <w:rPr>
          <w:b w:val="0"/>
          <w:lang w:eastAsia="zh-CN"/>
        </w:rPr>
        <w:t>1.参选文件递交的截止时间：</w:t>
      </w:r>
      <w:r w:rsidRPr="00192DBF">
        <w:rPr>
          <w:rFonts w:hint="eastAsia"/>
          <w:b w:val="0"/>
          <w:lang w:eastAsia="zh-CN"/>
        </w:rPr>
        <w:t>2019年</w:t>
      </w:r>
      <w:r w:rsidR="004856C5" w:rsidRPr="00192DBF">
        <w:rPr>
          <w:rFonts w:hint="eastAsia"/>
          <w:b w:val="0"/>
          <w:lang w:eastAsia="zh-CN"/>
        </w:rPr>
        <w:t>9</w:t>
      </w:r>
      <w:r w:rsidRPr="00192DBF">
        <w:rPr>
          <w:rFonts w:hint="eastAsia"/>
          <w:b w:val="0"/>
          <w:lang w:eastAsia="zh-CN"/>
        </w:rPr>
        <w:t>月</w:t>
      </w:r>
      <w:r w:rsidR="0064189F" w:rsidRPr="00192DBF">
        <w:rPr>
          <w:rFonts w:hint="eastAsia"/>
          <w:b w:val="0"/>
          <w:lang w:eastAsia="zh-CN"/>
        </w:rPr>
        <w:t>26</w:t>
      </w:r>
      <w:r w:rsidRPr="00192DBF">
        <w:rPr>
          <w:rFonts w:hint="eastAsia"/>
          <w:b w:val="0"/>
          <w:lang w:eastAsia="zh-CN"/>
        </w:rPr>
        <w:t>日下午</w:t>
      </w:r>
      <w:r w:rsidR="00E66723" w:rsidRPr="00192DBF">
        <w:rPr>
          <w:rFonts w:hint="eastAsia"/>
          <w:b w:val="0"/>
          <w:lang w:eastAsia="zh-CN"/>
        </w:rPr>
        <w:t>17</w:t>
      </w:r>
      <w:r w:rsidRPr="00192DBF">
        <w:rPr>
          <w:rFonts w:hint="eastAsia"/>
          <w:b w:val="0"/>
          <w:lang w:eastAsia="zh-CN"/>
        </w:rPr>
        <w:t>时</w:t>
      </w:r>
      <w:r w:rsidR="00E66723" w:rsidRPr="00192DBF">
        <w:rPr>
          <w:rFonts w:hint="eastAsia"/>
          <w:b w:val="0"/>
          <w:lang w:eastAsia="zh-CN"/>
        </w:rPr>
        <w:t>30</w:t>
      </w:r>
      <w:r w:rsidRPr="00192DBF">
        <w:rPr>
          <w:rFonts w:hint="eastAsia"/>
          <w:b w:val="0"/>
          <w:lang w:eastAsia="zh-CN"/>
        </w:rPr>
        <w:t>分。</w:t>
      </w:r>
    </w:p>
    <w:p w:rsidR="00CA0569" w:rsidRPr="00664A41" w:rsidRDefault="00D16A0A" w:rsidP="003A01EC">
      <w:pPr>
        <w:pStyle w:val="2"/>
        <w:tabs>
          <w:tab w:val="left" w:pos="6879"/>
        </w:tabs>
        <w:spacing w:before="107" w:line="321" w:lineRule="auto"/>
        <w:ind w:leftChars="272" w:left="833" w:right="106" w:hangingChars="98" w:hanging="235"/>
        <w:rPr>
          <w:b w:val="0"/>
          <w:spacing w:val="4"/>
          <w:lang w:eastAsia="zh-CN"/>
        </w:rPr>
      </w:pPr>
      <w:r w:rsidRPr="00192DBF">
        <w:rPr>
          <w:b w:val="0"/>
          <w:lang w:eastAsia="zh-CN"/>
        </w:rPr>
        <w:t>2.</w:t>
      </w:r>
      <w:r w:rsidR="002E09B4" w:rsidRPr="008D1C14">
        <w:rPr>
          <w:b w:val="0"/>
          <w:lang w:eastAsia="zh-CN"/>
        </w:rPr>
        <w:t>参</w:t>
      </w:r>
      <w:r w:rsidR="002E09B4" w:rsidRPr="008D1C14">
        <w:rPr>
          <w:b w:val="0"/>
          <w:spacing w:val="4"/>
          <w:lang w:eastAsia="zh-CN"/>
        </w:rPr>
        <w:t>选文件</w:t>
      </w:r>
      <w:r w:rsidR="002E09B4">
        <w:rPr>
          <w:rFonts w:hint="eastAsia"/>
          <w:b w:val="0"/>
          <w:spacing w:val="4"/>
          <w:lang w:eastAsia="zh-CN"/>
        </w:rPr>
        <w:t>盖章扫描后发至福海创指定报价邮箱：</w:t>
      </w:r>
      <w:hyperlink r:id="rId9" w:history="1">
        <w:r w:rsidR="002E09B4" w:rsidRPr="001656D2">
          <w:rPr>
            <w:rStyle w:val="ae"/>
            <w:rFonts w:hint="eastAsia"/>
            <w:b w:val="0"/>
            <w:spacing w:val="4"/>
            <w:lang w:eastAsia="zh-CN"/>
          </w:rPr>
          <w:t>fhcpec@fjpce.com.cn</w:t>
        </w:r>
      </w:hyperlink>
      <w:r w:rsidR="003A01EC" w:rsidRPr="00664A41">
        <w:rPr>
          <w:b w:val="0"/>
          <w:spacing w:val="4"/>
          <w:lang w:eastAsia="zh-CN"/>
        </w:rPr>
        <w:t xml:space="preserve"> </w:t>
      </w:r>
      <w:r w:rsidR="00E11C7C">
        <w:rPr>
          <w:rFonts w:hint="eastAsia"/>
          <w:b w:val="0"/>
          <w:spacing w:val="4"/>
          <w:lang w:eastAsia="zh-CN"/>
        </w:rPr>
        <w:t>。</w:t>
      </w:r>
    </w:p>
    <w:p w:rsidR="00CA0569" w:rsidRDefault="00CA0569" w:rsidP="00CA0569">
      <w:pPr>
        <w:pStyle w:val="a4"/>
        <w:spacing w:before="108" w:line="440" w:lineRule="exact"/>
        <w:ind w:left="598"/>
        <w:rPr>
          <w:lang w:eastAsia="zh-CN"/>
        </w:rPr>
      </w:pPr>
      <w:r>
        <w:rPr>
          <w:lang w:eastAsia="zh-CN"/>
        </w:rPr>
        <w:t>3.只允许参选人有一个参选方案，否则将被视为无效参选。</w:t>
      </w:r>
    </w:p>
    <w:p w:rsidR="00CA0569" w:rsidRDefault="00CA0569" w:rsidP="00217922">
      <w:pPr>
        <w:pStyle w:val="a4"/>
        <w:spacing w:before="105" w:line="44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217922">
      <w:pPr>
        <w:pStyle w:val="a4"/>
        <w:spacing w:before="21" w:line="44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217922">
      <w:pPr>
        <w:pStyle w:val="a4"/>
        <w:spacing w:before="24" w:line="44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lastRenderedPageBreak/>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CA0569" w:rsidRPr="008C015F" w:rsidRDefault="00CA0569" w:rsidP="00CA0569">
      <w:pPr>
        <w:pStyle w:val="10"/>
        <w:tabs>
          <w:tab w:val="left" w:pos="4627"/>
        </w:tabs>
        <w:spacing w:line="355" w:lineRule="exact"/>
        <w:ind w:left="3363"/>
        <w:rPr>
          <w:lang w:eastAsia="zh-CN"/>
        </w:rPr>
      </w:pPr>
      <w:r w:rsidRPr="008C015F">
        <w:rPr>
          <w:lang w:eastAsia="zh-CN"/>
        </w:rPr>
        <w:t>第三章</w:t>
      </w:r>
      <w:r w:rsidRPr="008C015F">
        <w:rPr>
          <w:lang w:eastAsia="zh-CN"/>
        </w:rPr>
        <w:tab/>
      </w:r>
      <w:r w:rsidRPr="008C015F">
        <w:rPr>
          <w:spacing w:val="-1"/>
          <w:w w:val="95"/>
          <w:lang w:eastAsia="zh-CN"/>
        </w:rPr>
        <w:t>参选文</w:t>
      </w:r>
      <w:r w:rsidRPr="008C015F">
        <w:rPr>
          <w:w w:val="95"/>
          <w:lang w:eastAsia="zh-CN"/>
        </w:rPr>
        <w:t>件的编制</w:t>
      </w:r>
    </w:p>
    <w:p w:rsidR="00CA0569" w:rsidRDefault="00CA0569" w:rsidP="00CA0569">
      <w:pPr>
        <w:pStyle w:val="a4"/>
        <w:rPr>
          <w:b/>
          <w:sz w:val="20"/>
          <w:lang w:eastAsia="zh-CN"/>
        </w:rPr>
      </w:pPr>
    </w:p>
    <w:p w:rsidR="00CA0569" w:rsidRPr="00217922" w:rsidRDefault="00CA0569" w:rsidP="00217922">
      <w:pPr>
        <w:spacing w:before="15" w:line="440" w:lineRule="exact"/>
        <w:rPr>
          <w:rFonts w:asciiTheme="minorEastAsia" w:eastAsiaTheme="minorEastAsia" w:hAnsiTheme="minorEastAsia"/>
          <w:b/>
          <w:sz w:val="28"/>
          <w:szCs w:val="28"/>
          <w:lang w:eastAsia="zh-CN"/>
        </w:rPr>
      </w:pPr>
      <w:r w:rsidRPr="00217922">
        <w:rPr>
          <w:rFonts w:asciiTheme="minorEastAsia" w:eastAsiaTheme="minorEastAsia" w:hAnsiTheme="minorEastAsia"/>
          <w:b/>
          <w:w w:val="95"/>
          <w:sz w:val="28"/>
          <w:szCs w:val="28"/>
          <w:lang w:eastAsia="zh-CN"/>
        </w:rPr>
        <w:t>一、参选文件的组成：</w:t>
      </w:r>
    </w:p>
    <w:p w:rsidR="00CA0569" w:rsidRPr="00441967" w:rsidRDefault="00CA0569" w:rsidP="00217922">
      <w:pPr>
        <w:spacing w:line="44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855AF0">
      <w:pPr>
        <w:tabs>
          <w:tab w:val="left" w:pos="567"/>
        </w:tabs>
        <w:spacing w:line="44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217922">
      <w:pPr>
        <w:spacing w:line="44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217922" w:rsidRDefault="00CA0569" w:rsidP="00217922">
      <w:pPr>
        <w:pStyle w:val="10"/>
        <w:spacing w:before="176"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二、参选书格式内容</w:t>
      </w:r>
    </w:p>
    <w:p w:rsidR="00CA0569" w:rsidRPr="00441967" w:rsidRDefault="00CA0569" w:rsidP="007021C0">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441967" w:rsidRDefault="00CA0569" w:rsidP="00217922">
      <w:pPr>
        <w:spacing w:line="440" w:lineRule="exact"/>
        <w:rPr>
          <w:rFonts w:asciiTheme="minorEastAsia" w:eastAsiaTheme="minorEastAsia" w:hAnsiTheme="minorEastAsia"/>
          <w:b/>
          <w:sz w:val="28"/>
          <w:szCs w:val="28"/>
          <w:lang w:eastAsia="zh-CN"/>
        </w:rPr>
      </w:pPr>
      <w:r w:rsidRPr="00441967">
        <w:rPr>
          <w:rFonts w:asciiTheme="minorEastAsia" w:eastAsiaTheme="minorEastAsia" w:hAnsiTheme="minorEastAsia"/>
          <w:b/>
          <w:w w:val="95"/>
          <w:sz w:val="28"/>
          <w:szCs w:val="28"/>
          <w:lang w:eastAsia="zh-CN"/>
        </w:rPr>
        <w:t>三、参选报价</w:t>
      </w:r>
    </w:p>
    <w:p w:rsidR="00CA0569" w:rsidRPr="00441967" w:rsidRDefault="00CA0569" w:rsidP="00217922">
      <w:pPr>
        <w:pStyle w:val="a4"/>
        <w:spacing w:before="134" w:line="440" w:lineRule="exact"/>
        <w:ind w:leftChars="214" w:left="471" w:right="222"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217922" w:rsidRDefault="00CA0569" w:rsidP="00217922">
      <w:pPr>
        <w:pStyle w:val="10"/>
        <w:spacing w:before="30"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四、特别说明</w:t>
      </w:r>
    </w:p>
    <w:p w:rsidR="00CA0569" w:rsidRPr="00441967" w:rsidRDefault="00CA0569" w:rsidP="00217922">
      <w:pPr>
        <w:pStyle w:val="a4"/>
        <w:spacing w:before="183" w:line="44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217922">
      <w:pPr>
        <w:pStyle w:val="a4"/>
        <w:spacing w:before="35" w:line="44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217922">
      <w:pPr>
        <w:pStyle w:val="a4"/>
        <w:spacing w:before="35" w:line="44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BD1816" w:rsidRDefault="00BD1816" w:rsidP="00BD1816">
      <w:pPr>
        <w:pStyle w:val="a8"/>
        <w:numPr>
          <w:ilvl w:val="0"/>
          <w:numId w:val="6"/>
        </w:numPr>
        <w:spacing w:before="15" w:line="520" w:lineRule="exact"/>
        <w:rPr>
          <w:rFonts w:asciiTheme="minorEastAsia" w:eastAsiaTheme="minorEastAsia" w:hAnsiTheme="minorEastAsia"/>
          <w:b/>
          <w:w w:val="95"/>
          <w:sz w:val="24"/>
          <w:szCs w:val="24"/>
          <w:lang w:eastAsia="zh-CN"/>
        </w:rPr>
      </w:pPr>
      <w:r w:rsidRPr="00BD1816">
        <w:rPr>
          <w:rFonts w:asciiTheme="minorEastAsia" w:eastAsiaTheme="minorEastAsia" w:hAnsiTheme="minorEastAsia"/>
          <w:b/>
          <w:w w:val="95"/>
          <w:sz w:val="24"/>
          <w:szCs w:val="24"/>
          <w:lang w:eastAsia="zh-CN"/>
        </w:rPr>
        <w:t>规则</w:t>
      </w:r>
    </w:p>
    <w:p w:rsidR="00CA0569" w:rsidRPr="00BD1816" w:rsidRDefault="00CA0569"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1.</w:t>
      </w:r>
      <w:r w:rsidRPr="00BD1816">
        <w:rPr>
          <w:rFonts w:asciiTheme="minorEastAsia" w:eastAsiaTheme="minorEastAsia" w:hAnsiTheme="minorEastAsia" w:hint="eastAsia"/>
          <w:sz w:val="24"/>
          <w:szCs w:val="24"/>
        </w:rPr>
        <w:t>最高限价：</w:t>
      </w:r>
      <w:r w:rsidR="003A01EC" w:rsidRPr="00BD1816">
        <w:rPr>
          <w:rFonts w:asciiTheme="minorEastAsia" w:eastAsiaTheme="minorEastAsia" w:hAnsiTheme="minorEastAsia" w:hint="eastAsia"/>
          <w:sz w:val="24"/>
          <w:szCs w:val="24"/>
          <w:lang w:eastAsia="zh-CN"/>
        </w:rPr>
        <w:t>60,000.00</w:t>
      </w:r>
      <w:r w:rsidRPr="00BD1816">
        <w:rPr>
          <w:rFonts w:asciiTheme="minorEastAsia" w:eastAsiaTheme="minorEastAsia" w:hAnsiTheme="minorEastAsia" w:hint="eastAsia"/>
          <w:sz w:val="24"/>
          <w:szCs w:val="24"/>
        </w:rPr>
        <w:t>元</w:t>
      </w:r>
      <w:r w:rsidR="00822A52">
        <w:rPr>
          <w:rFonts w:asciiTheme="minorEastAsia" w:eastAsiaTheme="minorEastAsia" w:hAnsiTheme="minorEastAsia" w:hint="eastAsia"/>
          <w:sz w:val="24"/>
          <w:szCs w:val="24"/>
          <w:lang w:eastAsia="zh-CN"/>
        </w:rPr>
        <w:t>。</w:t>
      </w:r>
    </w:p>
    <w:p w:rsidR="00CA0569" w:rsidRPr="00BD1816" w:rsidRDefault="00E66723"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2</w:t>
      </w:r>
      <w:r w:rsidR="00CA0569" w:rsidRPr="00BD1816">
        <w:rPr>
          <w:rFonts w:asciiTheme="minorEastAsia" w:eastAsiaTheme="minorEastAsia" w:hAnsiTheme="minorEastAsia" w:hint="eastAsia"/>
          <w:sz w:val="24"/>
          <w:szCs w:val="24"/>
          <w:lang w:eastAsia="zh-CN"/>
        </w:rPr>
        <w:t>.评比方法：</w:t>
      </w:r>
      <w:r w:rsidRPr="00BD1816">
        <w:rPr>
          <w:rFonts w:asciiTheme="minorEastAsia" w:eastAsiaTheme="minorEastAsia" w:hAnsiTheme="minorEastAsia" w:hint="eastAsia"/>
          <w:sz w:val="24"/>
          <w:szCs w:val="24"/>
          <w:lang w:eastAsia="zh-CN"/>
        </w:rPr>
        <w:t>经评选的</w:t>
      </w:r>
      <w:r w:rsidR="00CA0569" w:rsidRPr="00BD1816">
        <w:rPr>
          <w:rFonts w:asciiTheme="minorEastAsia" w:eastAsiaTheme="minorEastAsia" w:hAnsiTheme="minorEastAsia" w:hint="eastAsia"/>
          <w:sz w:val="24"/>
          <w:szCs w:val="24"/>
          <w:lang w:eastAsia="zh-CN"/>
        </w:rPr>
        <w:t>最低价中标法，确定本项目中选人1名。</w:t>
      </w:r>
    </w:p>
    <w:p w:rsidR="00CA0569" w:rsidRPr="00BD1816" w:rsidRDefault="00CA0569" w:rsidP="00BD1816">
      <w:pPr>
        <w:spacing w:line="520" w:lineRule="exact"/>
        <w:ind w:leftChars="165" w:left="603" w:hangingChars="100" w:hanging="24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Times New Roman" w:hint="eastAsia"/>
          <w:sz w:val="24"/>
          <w:szCs w:val="24"/>
          <w:lang w:eastAsia="zh-CN"/>
        </w:rPr>
        <w:t>二、</w:t>
      </w:r>
      <w:r w:rsidR="00CA0569" w:rsidRPr="00BD1816">
        <w:rPr>
          <w:rFonts w:asciiTheme="minorEastAsia" w:eastAsiaTheme="minorEastAsia" w:hAnsiTheme="minorEastAsia" w:cs="黑体" w:hint="eastAsia"/>
          <w:sz w:val="24"/>
          <w:szCs w:val="24"/>
          <w:lang w:eastAsia="zh-CN"/>
        </w:rPr>
        <w:t>资格审查</w:t>
      </w:r>
    </w:p>
    <w:p w:rsidR="00CA0569"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三、</w:t>
      </w:r>
      <w:r w:rsidR="00CA0569" w:rsidRPr="00BD1816">
        <w:rPr>
          <w:rFonts w:asciiTheme="minorEastAsia" w:eastAsiaTheme="minorEastAsia" w:hAnsiTheme="minorEastAsia" w:cs="黑体" w:hint="eastAsia"/>
          <w:sz w:val="24"/>
          <w:szCs w:val="24"/>
          <w:lang w:eastAsia="zh-CN"/>
        </w:rPr>
        <w:t>比选办法</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BD1816" w:rsidRDefault="00217922" w:rsidP="00BD1816">
      <w:pPr>
        <w:spacing w:line="520" w:lineRule="exact"/>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四、</w:t>
      </w:r>
      <w:r w:rsidR="00CA0569" w:rsidRPr="00BD1816">
        <w:rPr>
          <w:rFonts w:asciiTheme="minorEastAsia" w:eastAsiaTheme="minorEastAsia" w:hAnsiTheme="minorEastAsia" w:cs="黑体" w:hint="eastAsia"/>
          <w:sz w:val="24"/>
          <w:szCs w:val="24"/>
          <w:lang w:eastAsia="zh-CN"/>
        </w:rPr>
        <w:t>具体细则</w:t>
      </w:r>
    </w:p>
    <w:p w:rsidR="00BD1816" w:rsidRPr="00BD1816" w:rsidRDefault="00CA0569"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五、</w:t>
      </w:r>
      <w:r w:rsidR="00CA0569" w:rsidRPr="00BD1816">
        <w:rPr>
          <w:rFonts w:asciiTheme="minorEastAsia" w:eastAsiaTheme="minorEastAsia" w:hAnsiTheme="minorEastAsia" w:cs="黑体" w:hint="eastAsia"/>
          <w:sz w:val="24"/>
          <w:szCs w:val="24"/>
          <w:lang w:eastAsia="zh-CN"/>
        </w:rPr>
        <w:t>评选</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w:t>
      </w:r>
      <w:r w:rsidRPr="00192DBF">
        <w:rPr>
          <w:rFonts w:asciiTheme="minorEastAsia" w:eastAsiaTheme="minorEastAsia" w:hAnsiTheme="minorEastAsia" w:hint="eastAsia"/>
          <w:sz w:val="24"/>
          <w:szCs w:val="24"/>
          <w:lang w:eastAsia="zh-CN"/>
        </w:rPr>
        <w:t>1</w:t>
      </w:r>
      <w:r w:rsidR="00645E97" w:rsidRPr="00192DBF">
        <w:rPr>
          <w:rFonts w:asciiTheme="minorEastAsia" w:eastAsiaTheme="minorEastAsia" w:hAnsiTheme="minorEastAsia" w:hint="eastAsia"/>
          <w:sz w:val="24"/>
          <w:szCs w:val="24"/>
          <w:lang w:eastAsia="zh-CN"/>
        </w:rPr>
        <w:t>、比选人将于</w:t>
      </w:r>
      <w:r w:rsidR="007F553A" w:rsidRPr="00192DBF">
        <w:rPr>
          <w:rFonts w:asciiTheme="minorEastAsia" w:eastAsiaTheme="minorEastAsia" w:hAnsiTheme="minorEastAsia"/>
          <w:sz w:val="24"/>
          <w:szCs w:val="24"/>
          <w:lang w:eastAsia="zh-CN"/>
        </w:rPr>
        <w:t>2019年</w:t>
      </w:r>
      <w:r w:rsidR="004856C5" w:rsidRPr="00192DBF">
        <w:rPr>
          <w:rFonts w:asciiTheme="minorEastAsia" w:eastAsiaTheme="minorEastAsia" w:hAnsiTheme="minorEastAsia" w:hint="eastAsia"/>
          <w:sz w:val="24"/>
          <w:szCs w:val="24"/>
          <w:lang w:eastAsia="zh-CN"/>
        </w:rPr>
        <w:t>9</w:t>
      </w:r>
      <w:r w:rsidR="007F553A" w:rsidRPr="00192DBF">
        <w:rPr>
          <w:rFonts w:asciiTheme="minorEastAsia" w:eastAsiaTheme="minorEastAsia" w:hAnsiTheme="minorEastAsia"/>
          <w:sz w:val="24"/>
          <w:szCs w:val="24"/>
          <w:lang w:eastAsia="zh-CN"/>
        </w:rPr>
        <w:t>月</w:t>
      </w:r>
      <w:r w:rsidR="00543754" w:rsidRPr="00192DBF">
        <w:rPr>
          <w:rFonts w:asciiTheme="minorEastAsia" w:eastAsiaTheme="minorEastAsia" w:hAnsiTheme="minorEastAsia" w:hint="eastAsia"/>
          <w:sz w:val="24"/>
          <w:szCs w:val="24"/>
          <w:lang w:eastAsia="zh-CN"/>
        </w:rPr>
        <w:t>30</w:t>
      </w:r>
      <w:r w:rsidR="007F553A" w:rsidRPr="00192DBF">
        <w:rPr>
          <w:rFonts w:asciiTheme="minorEastAsia" w:eastAsiaTheme="minorEastAsia" w:hAnsiTheme="minorEastAsia"/>
          <w:sz w:val="24"/>
          <w:szCs w:val="24"/>
          <w:lang w:eastAsia="zh-CN"/>
        </w:rPr>
        <w:t>日</w:t>
      </w:r>
      <w:r w:rsidR="00664A41" w:rsidRPr="00192DBF">
        <w:rPr>
          <w:rFonts w:asciiTheme="minorEastAsia" w:eastAsiaTheme="minorEastAsia" w:hAnsiTheme="minorEastAsia" w:hint="eastAsia"/>
          <w:sz w:val="24"/>
          <w:szCs w:val="24"/>
          <w:lang w:eastAsia="zh-CN"/>
        </w:rPr>
        <w:t>下午</w:t>
      </w:r>
      <w:r w:rsidR="00520438" w:rsidRPr="00192DBF">
        <w:rPr>
          <w:rFonts w:asciiTheme="minorEastAsia" w:eastAsiaTheme="minorEastAsia" w:hAnsiTheme="minorEastAsia" w:hint="eastAsia"/>
          <w:sz w:val="24"/>
          <w:szCs w:val="24"/>
          <w:lang w:eastAsia="zh-CN"/>
        </w:rPr>
        <w:t>15</w:t>
      </w:r>
      <w:r w:rsidR="00664A41" w:rsidRPr="00192DBF">
        <w:rPr>
          <w:rFonts w:asciiTheme="minorEastAsia" w:eastAsiaTheme="minorEastAsia" w:hAnsiTheme="minorEastAsia" w:hint="eastAsia"/>
          <w:sz w:val="24"/>
          <w:szCs w:val="24"/>
          <w:lang w:eastAsia="zh-CN"/>
        </w:rPr>
        <w:t>时00分</w:t>
      </w:r>
      <w:r w:rsidR="00645E97" w:rsidRPr="00192DBF">
        <w:rPr>
          <w:rFonts w:asciiTheme="minorEastAsia" w:eastAsiaTheme="minorEastAsia" w:hAnsiTheme="minorEastAsia" w:hint="eastAsia"/>
          <w:sz w:val="24"/>
          <w:szCs w:val="24"/>
          <w:lang w:eastAsia="zh-CN"/>
        </w:rPr>
        <w:t>在漳州市漳浦县杜浔镇杜昌路</w:t>
      </w:r>
      <w:r w:rsidR="00645E97" w:rsidRPr="00192DBF">
        <w:rPr>
          <w:rFonts w:asciiTheme="minorEastAsia" w:eastAsiaTheme="minorEastAsia" w:hAnsiTheme="minorEastAsia"/>
          <w:sz w:val="24"/>
          <w:szCs w:val="24"/>
          <w:lang w:eastAsia="zh-CN"/>
        </w:rPr>
        <w:t>9号（福海创办公楼二楼，企管部）进行开标</w:t>
      </w:r>
      <w:r w:rsidR="00E66723" w:rsidRPr="00192DBF">
        <w:rPr>
          <w:rFonts w:asciiTheme="minorEastAsia" w:eastAsiaTheme="minorEastAsia" w:hAnsiTheme="minorEastAsia" w:hint="eastAsia"/>
          <w:sz w:val="24"/>
          <w:szCs w:val="24"/>
          <w:lang w:eastAsia="zh-CN"/>
        </w:rPr>
        <w:t>。</w:t>
      </w:r>
    </w:p>
    <w:p w:rsidR="00A21EA3" w:rsidRPr="00BD1816" w:rsidRDefault="00A21EA3" w:rsidP="00BD1816">
      <w:pPr>
        <w:pStyle w:val="10"/>
        <w:tabs>
          <w:tab w:val="left" w:pos="1632"/>
        </w:tabs>
        <w:spacing w:line="520"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3A01EC">
      <w:pPr>
        <w:pStyle w:val="10"/>
        <w:tabs>
          <w:tab w:val="left" w:pos="1632"/>
        </w:tabs>
        <w:spacing w:line="355"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BD1816">
      <w:pPr>
        <w:pStyle w:val="10"/>
        <w:tabs>
          <w:tab w:val="left" w:pos="1632"/>
        </w:tabs>
        <w:spacing w:line="355" w:lineRule="exact"/>
        <w:ind w:left="0" w:firstLineChars="1000" w:firstLine="2409"/>
        <w:jc w:val="both"/>
        <w:rPr>
          <w:sz w:val="24"/>
          <w:szCs w:val="24"/>
          <w:lang w:eastAsia="zh-CN"/>
        </w:rPr>
      </w:pPr>
    </w:p>
    <w:p w:rsidR="00A21EA3" w:rsidRDefault="00A21EA3" w:rsidP="00217922">
      <w:pPr>
        <w:pStyle w:val="10"/>
        <w:tabs>
          <w:tab w:val="left" w:pos="1632"/>
        </w:tabs>
        <w:spacing w:line="355" w:lineRule="exact"/>
        <w:ind w:left="0" w:firstLineChars="1000" w:firstLine="2811"/>
        <w:jc w:val="both"/>
        <w:rPr>
          <w:lang w:eastAsia="zh-CN"/>
        </w:rPr>
      </w:pPr>
    </w:p>
    <w:p w:rsidR="00A21EA3" w:rsidRDefault="00A21EA3" w:rsidP="00D76F34">
      <w:pPr>
        <w:pStyle w:val="10"/>
        <w:tabs>
          <w:tab w:val="left" w:pos="1632"/>
        </w:tabs>
        <w:spacing w:line="355" w:lineRule="exact"/>
        <w:ind w:left="0"/>
        <w:jc w:val="both"/>
        <w:rPr>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CA0569" w:rsidRDefault="00CA0569" w:rsidP="00217922">
      <w:pPr>
        <w:pStyle w:val="10"/>
        <w:tabs>
          <w:tab w:val="left" w:pos="1632"/>
        </w:tabs>
        <w:spacing w:line="355" w:lineRule="exact"/>
        <w:ind w:left="0" w:firstLineChars="1000" w:firstLine="2811"/>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CA0569">
      <w:pPr>
        <w:pStyle w:val="a4"/>
        <w:spacing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CA0569">
      <w:pPr>
        <w:pStyle w:val="a4"/>
        <w:spacing w:before="108"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CA0569">
      <w:pPr>
        <w:pStyle w:val="a4"/>
        <w:spacing w:before="106" w:line="44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CA0569">
      <w:pPr>
        <w:pStyle w:val="a4"/>
        <w:spacing w:before="24" w:line="44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217922">
      <w:pPr>
        <w:pStyle w:val="a4"/>
        <w:spacing w:line="44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3349D6">
      <w:pPr>
        <w:spacing w:line="44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3349D6">
      <w:pPr>
        <w:spacing w:line="44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3349D6">
      <w:pPr>
        <w:pStyle w:val="1"/>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3349D6">
      <w:pPr>
        <w:pStyle w:val="a4"/>
        <w:rPr>
          <w:lang w:eastAsia="zh-CN"/>
        </w:rPr>
      </w:pPr>
      <w:r>
        <w:rPr>
          <w:lang w:eastAsia="zh-CN"/>
        </w:rPr>
        <w:t>1.参选人的参选文件无论其是否中选，均不退回。</w:t>
      </w:r>
    </w:p>
    <w:p w:rsidR="003349D6" w:rsidRDefault="003349D6" w:rsidP="003349D6">
      <w:pPr>
        <w:pStyle w:val="a4"/>
        <w:spacing w:before="108"/>
        <w:rPr>
          <w:lang w:eastAsia="zh-CN"/>
        </w:rPr>
      </w:pPr>
      <w:r>
        <w:rPr>
          <w:lang w:eastAsia="zh-CN"/>
        </w:rPr>
        <w:t>2.比选人郑重承诺：参选人所提交的参选文件及相关资料不向第三方泄露。</w:t>
      </w:r>
    </w:p>
    <w:p w:rsidR="003349D6" w:rsidRDefault="003349D6" w:rsidP="003349D6">
      <w:pPr>
        <w:pStyle w:val="a4"/>
        <w:spacing w:before="106"/>
        <w:rPr>
          <w:lang w:eastAsia="zh-CN"/>
        </w:rPr>
      </w:pPr>
      <w:r>
        <w:rPr>
          <w:lang w:eastAsia="zh-CN"/>
        </w:rPr>
        <w:t>3.本比选文件的解释权归福建福海创石油化工有限公司。</w:t>
      </w: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244BD" w:rsidRDefault="00E244BD" w:rsidP="003349D6">
      <w:pPr>
        <w:pStyle w:val="a4"/>
        <w:spacing w:line="420" w:lineRule="exact"/>
        <w:rPr>
          <w:rFonts w:ascii="Times New Roman"/>
          <w:b/>
          <w:bCs/>
          <w:lang w:eastAsia="zh-CN"/>
        </w:rPr>
      </w:pPr>
    </w:p>
    <w:p w:rsidR="003349D6" w:rsidRDefault="003349D6" w:rsidP="003349D6">
      <w:pPr>
        <w:pStyle w:val="a4"/>
        <w:spacing w:line="420" w:lineRule="exact"/>
        <w:rPr>
          <w:rFonts w:ascii="Times New Roman"/>
          <w:b/>
          <w:bCs/>
          <w:lang w:eastAsia="zh-CN"/>
        </w:rPr>
      </w:pPr>
      <w:r>
        <w:rPr>
          <w:rFonts w:ascii="Times New Roman" w:hint="eastAsia"/>
          <w:b/>
          <w:bCs/>
          <w:lang w:eastAsia="zh-CN"/>
        </w:rPr>
        <w:lastRenderedPageBreak/>
        <w:t>附件一</w:t>
      </w:r>
      <w:r>
        <w:rPr>
          <w:rFonts w:ascii="Times New Roman" w:hint="eastAsia"/>
          <w:b/>
          <w:bCs/>
          <w:lang w:eastAsia="zh-CN"/>
        </w:rPr>
        <w:t xml:space="preserve">   </w:t>
      </w:r>
      <w:r>
        <w:rPr>
          <w:rFonts w:ascii="Times New Roman" w:hint="eastAsia"/>
          <w:b/>
          <w:bCs/>
          <w:lang w:eastAsia="zh-CN"/>
        </w:rPr>
        <w:t>合同</w:t>
      </w:r>
    </w:p>
    <w:p w:rsidR="00BD1816" w:rsidRPr="00263487" w:rsidRDefault="00BD1816" w:rsidP="00BD1816">
      <w:pPr>
        <w:jc w:val="center"/>
        <w:rPr>
          <w:b/>
          <w:color w:val="000000"/>
          <w:sz w:val="32"/>
          <w:szCs w:val="32"/>
          <w:lang w:eastAsia="zh-CN"/>
        </w:rPr>
      </w:pPr>
      <w:r w:rsidRPr="00263487">
        <w:rPr>
          <w:rFonts w:hint="eastAsia"/>
          <w:b/>
          <w:bCs/>
          <w:sz w:val="32"/>
          <w:szCs w:val="32"/>
          <w:lang w:eastAsia="zh-CN"/>
        </w:rPr>
        <w:t>土壤检测技术服务</w:t>
      </w:r>
      <w:r w:rsidRPr="00263487">
        <w:rPr>
          <w:rFonts w:hint="eastAsia"/>
          <w:b/>
          <w:color w:val="000000"/>
          <w:sz w:val="32"/>
          <w:szCs w:val="32"/>
          <w:lang w:eastAsia="zh-CN"/>
        </w:rPr>
        <w:t>合同</w:t>
      </w:r>
    </w:p>
    <w:p w:rsidR="00BD1816" w:rsidRDefault="00BD1816" w:rsidP="00BD1816">
      <w:pPr>
        <w:spacing w:line="400" w:lineRule="exact"/>
        <w:jc w:val="center"/>
        <w:rPr>
          <w:b/>
          <w:color w:val="000000"/>
          <w:sz w:val="24"/>
          <w:lang w:eastAsia="zh-CN"/>
        </w:rPr>
      </w:pPr>
      <w:r>
        <w:rPr>
          <w:rFonts w:hint="eastAsia"/>
          <w:b/>
          <w:color w:val="000000"/>
          <w:sz w:val="24"/>
          <w:lang w:eastAsia="zh-CN"/>
        </w:rPr>
        <w:t xml:space="preserve">                    </w:t>
      </w:r>
    </w:p>
    <w:p w:rsidR="00BD1816" w:rsidRDefault="00BD1816" w:rsidP="00BD1816">
      <w:pPr>
        <w:spacing w:line="400" w:lineRule="exact"/>
        <w:jc w:val="center"/>
        <w:rPr>
          <w:b/>
          <w:color w:val="000000"/>
          <w:sz w:val="24"/>
          <w:lang w:eastAsia="zh-CN"/>
        </w:rPr>
      </w:pPr>
      <w:r>
        <w:rPr>
          <w:rFonts w:hint="eastAsia"/>
          <w:b/>
          <w:color w:val="000000"/>
          <w:sz w:val="24"/>
          <w:lang w:eastAsia="zh-CN"/>
        </w:rPr>
        <w:t xml:space="preserve">                     合同编号：</w:t>
      </w:r>
    </w:p>
    <w:p w:rsidR="00BD1816" w:rsidRDefault="00BD1816" w:rsidP="00BD1816">
      <w:pPr>
        <w:spacing w:line="400" w:lineRule="exact"/>
        <w:rPr>
          <w:rFonts w:asciiTheme="minorEastAsia" w:eastAsiaTheme="minorEastAsia" w:hAnsiTheme="minorEastAsia"/>
          <w:color w:val="000000"/>
          <w:sz w:val="24"/>
          <w:lang w:eastAsia="zh-CN"/>
        </w:rPr>
      </w:pP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甲方：</w:t>
      </w:r>
      <w:r>
        <w:rPr>
          <w:rFonts w:asciiTheme="minorEastAsia" w:eastAsiaTheme="minorEastAsia" w:hAnsiTheme="minorEastAsia"/>
          <w:color w:val="000000"/>
          <w:sz w:val="24"/>
          <w:lang w:eastAsia="zh-CN"/>
        </w:rPr>
        <w:t xml:space="preserve"> </w:t>
      </w:r>
    </w:p>
    <w:p w:rsidR="00BD1816" w:rsidRPr="00807BE8" w:rsidRDefault="00BD1816" w:rsidP="00BD1816">
      <w:pPr>
        <w:spacing w:line="400" w:lineRule="exact"/>
        <w:rPr>
          <w:rFonts w:asciiTheme="minorEastAsia" w:eastAsiaTheme="minorEastAsia" w:hAnsiTheme="minorEastAsia"/>
          <w:color w:val="000000" w:themeColor="text1"/>
          <w:sz w:val="24"/>
          <w:lang w:eastAsia="zh-CN"/>
        </w:rPr>
      </w:pPr>
      <w:r w:rsidRPr="00807BE8">
        <w:rPr>
          <w:rFonts w:asciiTheme="minorEastAsia" w:eastAsiaTheme="minorEastAsia" w:hAnsiTheme="minorEastAsia" w:hint="eastAsia"/>
          <w:color w:val="000000"/>
          <w:sz w:val="24"/>
          <w:lang w:eastAsia="zh-CN"/>
        </w:rPr>
        <w:t>乙方：</w:t>
      </w:r>
    </w:p>
    <w:p w:rsidR="00BD1816" w:rsidRDefault="00BD1816" w:rsidP="00BD1816">
      <w:pPr>
        <w:spacing w:line="400" w:lineRule="exact"/>
        <w:rPr>
          <w:rStyle w:val="apple-converted-space"/>
          <w:rFonts w:asciiTheme="minorEastAsia" w:hAnsiTheme="minorEastAsia"/>
          <w:color w:val="000000"/>
          <w:sz w:val="24"/>
          <w:lang w:eastAsia="zh-CN"/>
        </w:rPr>
      </w:pPr>
      <w:r>
        <w:rPr>
          <w:rFonts w:asciiTheme="minorEastAsia" w:eastAsiaTheme="minorEastAsia" w:hAnsiTheme="minorEastAsia" w:hint="eastAsia"/>
          <w:color w:val="000000"/>
          <w:sz w:val="24"/>
          <w:lang w:eastAsia="zh-CN"/>
        </w:rPr>
        <w:t>经甲乙双方商定，就甲方委托乙方提供检查服务相关事宜，达成如下协议：</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一、委托检测项目：</w:t>
      </w:r>
    </w:p>
    <w:p w:rsidR="00C52FD3" w:rsidRPr="00980CF7" w:rsidRDefault="00BD1816" w:rsidP="00C52FD3">
      <w:pPr>
        <w:pStyle w:val="Default"/>
        <w:spacing w:line="360" w:lineRule="auto"/>
        <w:rPr>
          <w:rFonts w:ascii="宋体" w:hAnsi="宋体"/>
          <w:snapToGrid w:val="0"/>
          <w:color w:val="auto"/>
        </w:rPr>
      </w:pPr>
      <w:r w:rsidRPr="00192DBF">
        <w:rPr>
          <w:rFonts w:asciiTheme="minorEastAsia" w:eastAsiaTheme="minorEastAsia" w:hAnsiTheme="minorEastAsia" w:hint="eastAsia"/>
        </w:rPr>
        <w:t>甲方委托乙方对</w:t>
      </w:r>
      <w:r w:rsidR="00C52FD3" w:rsidRPr="00192DBF">
        <w:rPr>
          <w:rFonts w:asciiTheme="minorEastAsia" w:eastAsiaTheme="minorEastAsia" w:hAnsiTheme="minorEastAsia" w:hint="eastAsia"/>
          <w:u w:val="single"/>
        </w:rPr>
        <w:t xml:space="preserve">                                            </w:t>
      </w:r>
      <w:r w:rsidR="00C52FD3" w:rsidRPr="00192DBF">
        <w:rPr>
          <w:rFonts w:ascii="宋体" w:hAnsi="宋体" w:hint="eastAsia"/>
          <w:snapToGrid w:val="0"/>
          <w:color w:val="auto"/>
        </w:rPr>
        <w:t>监测频次：1次/年。</w:t>
      </w:r>
    </w:p>
    <w:p w:rsidR="00BD1816" w:rsidRDefault="00BD1816" w:rsidP="00BD1816">
      <w:pPr>
        <w:spacing w:line="400" w:lineRule="exact"/>
        <w:rPr>
          <w:rFonts w:asciiTheme="minorEastAsia" w:eastAsiaTheme="minorEastAsia" w:hAnsiTheme="minorEastAsia"/>
          <w:color w:val="000000"/>
          <w:sz w:val="24"/>
          <w:u w:val="single"/>
          <w:lang w:eastAsia="zh-CN"/>
        </w:rPr>
      </w:pPr>
      <w:r w:rsidRPr="00263487">
        <w:rPr>
          <w:rFonts w:asciiTheme="minorEastAsia" w:eastAsiaTheme="minorEastAsia" w:hAnsiTheme="minorEastAsia" w:hint="eastAsia"/>
          <w:color w:val="000000"/>
          <w:sz w:val="24"/>
          <w:lang w:eastAsia="zh-CN"/>
        </w:rPr>
        <w:t>二、检测方法</w:t>
      </w:r>
      <w:r w:rsidRPr="00263487">
        <w:rPr>
          <w:rFonts w:asciiTheme="minorEastAsia" w:eastAsiaTheme="minorEastAsia" w:hAnsiTheme="minorEastAsia"/>
          <w:color w:val="000000"/>
          <w:sz w:val="24"/>
          <w:lang w:eastAsia="zh-CN"/>
        </w:rPr>
        <w:t>:</w:t>
      </w:r>
      <w:r w:rsidRPr="00263487">
        <w:rPr>
          <w:rFonts w:asciiTheme="minorEastAsia" w:eastAsiaTheme="minorEastAsia" w:hAnsiTheme="minorEastAsia" w:hint="eastAsia"/>
          <w:color w:val="000000"/>
          <w:sz w:val="24"/>
          <w:lang w:eastAsia="zh-CN"/>
        </w:rPr>
        <w:t xml:space="preserve">  见附件</w:t>
      </w:r>
      <w:r>
        <w:rPr>
          <w:rFonts w:asciiTheme="minorEastAsia" w:eastAsiaTheme="minorEastAsia" w:hAnsiTheme="minorEastAsia" w:hint="eastAsia"/>
          <w:color w:val="000000"/>
          <w:sz w:val="24"/>
          <w:lang w:eastAsia="zh-CN"/>
        </w:rPr>
        <w:t>一</w:t>
      </w:r>
      <w:r w:rsidRPr="00263487">
        <w:rPr>
          <w:rFonts w:asciiTheme="minorEastAsia" w:eastAsiaTheme="minorEastAsia" w:hAnsiTheme="minorEastAsia" w:hint="eastAsia"/>
          <w:color w:val="000000"/>
          <w:sz w:val="24"/>
          <w:lang w:eastAsia="zh-CN"/>
        </w:rPr>
        <w:t xml:space="preserve">                        </w:t>
      </w:r>
    </w:p>
    <w:p w:rsidR="00DB1D55" w:rsidRDefault="00BD1816" w:rsidP="00BD1816">
      <w:pPr>
        <w:rPr>
          <w:color w:val="000000"/>
          <w:sz w:val="24"/>
          <w:lang w:eastAsia="zh-CN"/>
        </w:rPr>
      </w:pPr>
      <w:r w:rsidRPr="00980CF7">
        <w:rPr>
          <w:rFonts w:asciiTheme="minorEastAsia" w:eastAsiaTheme="minorEastAsia" w:hAnsiTheme="minorEastAsia" w:hint="eastAsia"/>
          <w:color w:val="000000"/>
          <w:sz w:val="24"/>
          <w:lang w:eastAsia="zh-CN"/>
        </w:rPr>
        <w:t>三、检测实行标准</w:t>
      </w:r>
      <w:r w:rsidRPr="00980CF7">
        <w:rPr>
          <w:rFonts w:hint="eastAsia"/>
          <w:color w:val="000000"/>
          <w:sz w:val="24"/>
          <w:lang w:eastAsia="zh-CN"/>
        </w:rPr>
        <w:t>：</w:t>
      </w:r>
    </w:p>
    <w:p w:rsidR="00BD1816" w:rsidRPr="00DB1D55" w:rsidRDefault="00DB1D55" w:rsidP="00DB1D55">
      <w:pPr>
        <w:spacing w:line="500" w:lineRule="exact"/>
        <w:rPr>
          <w:rFonts w:asciiTheme="majorEastAsia" w:eastAsiaTheme="majorEastAsia" w:hAnsiTheme="majorEastAsia"/>
          <w:bCs/>
          <w:color w:val="000000"/>
          <w:sz w:val="24"/>
          <w:szCs w:val="24"/>
          <w:lang w:eastAsia="zh-CN"/>
        </w:rPr>
      </w:pPr>
      <w:r w:rsidRPr="00DB1D55">
        <w:rPr>
          <w:rFonts w:asciiTheme="majorEastAsia" w:eastAsiaTheme="majorEastAsia" w:hAnsiTheme="majorEastAsia" w:hint="eastAsia"/>
          <w:color w:val="000000"/>
          <w:sz w:val="24"/>
          <w:szCs w:val="24"/>
          <w:lang w:eastAsia="zh-CN"/>
        </w:rPr>
        <w:t>1.</w:t>
      </w:r>
      <w:r w:rsidR="00BD1816" w:rsidRPr="00DB1D55">
        <w:rPr>
          <w:rFonts w:asciiTheme="majorEastAsia" w:eastAsiaTheme="majorEastAsia" w:hAnsiTheme="majorEastAsia" w:hint="eastAsia"/>
          <w:bCs/>
          <w:color w:val="000000"/>
          <w:sz w:val="24"/>
          <w:szCs w:val="24"/>
          <w:lang w:eastAsia="zh-CN"/>
        </w:rPr>
        <w:t>土壤环境质量执行《土壤环境质量标准建设用地土壤污染风险管控标准》（GB 36600-21018）的第二类用地。</w:t>
      </w:r>
    </w:p>
    <w:p w:rsidR="00DB1D55" w:rsidRPr="00DB1D55" w:rsidRDefault="00DB1D55" w:rsidP="00DB1D55">
      <w:pPr>
        <w:pStyle w:val="1"/>
        <w:spacing w:line="500" w:lineRule="exact"/>
        <w:rPr>
          <w:rFonts w:asciiTheme="majorEastAsia" w:eastAsiaTheme="majorEastAsia" w:hAnsiTheme="majorEastAsia"/>
          <w:snapToGrid w:val="0"/>
          <w:sz w:val="24"/>
          <w:szCs w:val="24"/>
        </w:rPr>
      </w:pPr>
      <w:r w:rsidRPr="00DB1D55">
        <w:rPr>
          <w:rFonts w:asciiTheme="majorEastAsia" w:eastAsiaTheme="majorEastAsia" w:hAnsiTheme="majorEastAsia" w:hint="eastAsia"/>
          <w:snapToGrid w:val="0"/>
          <w:sz w:val="24"/>
          <w:szCs w:val="24"/>
        </w:rPr>
        <w:t>2.</w:t>
      </w:r>
      <w:r w:rsidRPr="00DB1D55">
        <w:rPr>
          <w:rFonts w:hAnsi="宋体" w:hint="eastAsia"/>
          <w:snapToGrid w:val="0"/>
          <w:sz w:val="24"/>
          <w:szCs w:val="24"/>
        </w:rPr>
        <w:t>样品采集、保存和流转工作按照《场地环境监测技术导则》（HJ25.2-2014）、《土壤环境监察技术规范（HJ/T164）》要求开展</w:t>
      </w:r>
      <w:r w:rsidRPr="00DB1D55">
        <w:rPr>
          <w:rFonts w:asciiTheme="majorEastAsia" w:eastAsiaTheme="majorEastAsia" w:hAnsiTheme="majorEastAsia" w:hint="eastAsia"/>
          <w:snapToGrid w:val="0"/>
          <w:sz w:val="24"/>
          <w:szCs w:val="24"/>
        </w:rPr>
        <w:t>。</w:t>
      </w:r>
    </w:p>
    <w:p w:rsidR="00DB1D55" w:rsidRPr="00DB1D55" w:rsidRDefault="00DB1D55" w:rsidP="00DB1D55">
      <w:pPr>
        <w:pStyle w:val="1"/>
        <w:spacing w:line="500" w:lineRule="exact"/>
        <w:rPr>
          <w:rFonts w:asciiTheme="majorEastAsia" w:eastAsiaTheme="majorEastAsia" w:hAnsiTheme="majorEastAsia"/>
          <w:snapToGrid w:val="0"/>
          <w:sz w:val="24"/>
          <w:szCs w:val="24"/>
        </w:rPr>
      </w:pPr>
      <w:r w:rsidRPr="00DB1D55">
        <w:rPr>
          <w:rFonts w:asciiTheme="majorEastAsia" w:eastAsiaTheme="majorEastAsia" w:hAnsiTheme="majorEastAsia" w:hint="eastAsia"/>
          <w:snapToGrid w:val="0"/>
          <w:sz w:val="24"/>
          <w:szCs w:val="24"/>
        </w:rPr>
        <w:t xml:space="preserve">3. </w:t>
      </w:r>
      <w:r w:rsidRPr="00DB1D55">
        <w:rPr>
          <w:rFonts w:hAnsi="宋体" w:hint="eastAsia"/>
          <w:snapToGrid w:val="0"/>
          <w:sz w:val="24"/>
          <w:szCs w:val="24"/>
        </w:rPr>
        <w:t>样品的分析测试方法选用《土壤环境质量建设用地土壤污染风险管控标准（试行）》（GB36300-2018）所提供的方法。GB36600标准中未涉及到的测试项目在方法选择上应优先选用国家或行业标准分析方法，尚无国家或行业标准分析方法的监测项目可选用行业统一分析方法或行业规范</w:t>
      </w:r>
      <w:r w:rsidRPr="00DB1D55">
        <w:rPr>
          <w:rFonts w:asciiTheme="majorEastAsia" w:eastAsiaTheme="majorEastAsia" w:hAnsiTheme="majorEastAsia" w:hint="eastAsia"/>
          <w:snapToGrid w:val="0"/>
          <w:sz w:val="24"/>
          <w:szCs w:val="24"/>
        </w:rPr>
        <w:t>。</w:t>
      </w:r>
    </w:p>
    <w:p w:rsidR="00DB1D55" w:rsidRPr="00DB1D55" w:rsidRDefault="00DB1D55" w:rsidP="00DB1D55">
      <w:pPr>
        <w:pStyle w:val="1"/>
        <w:spacing w:line="500" w:lineRule="exact"/>
        <w:rPr>
          <w:rFonts w:asciiTheme="majorEastAsia" w:eastAsiaTheme="majorEastAsia" w:hAnsiTheme="majorEastAsia"/>
          <w:snapToGrid w:val="0"/>
          <w:sz w:val="24"/>
          <w:szCs w:val="24"/>
        </w:rPr>
      </w:pPr>
      <w:r w:rsidRPr="00DB1D55">
        <w:rPr>
          <w:rFonts w:asciiTheme="majorEastAsia" w:eastAsiaTheme="majorEastAsia" w:hAnsiTheme="majorEastAsia" w:hint="eastAsia"/>
          <w:snapToGrid w:val="0"/>
          <w:sz w:val="24"/>
          <w:szCs w:val="24"/>
        </w:rPr>
        <w:t xml:space="preserve">4. </w:t>
      </w:r>
      <w:r w:rsidRPr="00DB1D55">
        <w:rPr>
          <w:rFonts w:hAnsi="宋体" w:hint="eastAsia"/>
          <w:snapToGrid w:val="0"/>
          <w:sz w:val="24"/>
          <w:szCs w:val="24"/>
        </w:rPr>
        <w:t>承揽单位应严格执行《场地环境监测技术导则》（HJ25.2-2014）、《土壤环境监察技术规范（HJ/T164）》相关质控要求，确保监测结果的准确可靠。监测报告应包含相应的质控数据，相关监测的质量由承揽单位负责</w:t>
      </w:r>
      <w:r w:rsidRPr="00DB1D55">
        <w:rPr>
          <w:rFonts w:asciiTheme="majorEastAsia" w:eastAsiaTheme="majorEastAsia" w:hAnsiTheme="majorEastAsia" w:hint="eastAsia"/>
          <w:snapToGrid w:val="0"/>
          <w:sz w:val="24"/>
          <w:szCs w:val="24"/>
        </w:rPr>
        <w:t>。</w:t>
      </w:r>
    </w:p>
    <w:p w:rsidR="00DB1D55" w:rsidRPr="00DB1D55" w:rsidRDefault="00DB1D55" w:rsidP="00DB1D55">
      <w:pPr>
        <w:pStyle w:val="1"/>
        <w:spacing w:line="500" w:lineRule="exact"/>
        <w:rPr>
          <w:rFonts w:asciiTheme="majorEastAsia" w:eastAsiaTheme="majorEastAsia" w:hAnsiTheme="majorEastAsia"/>
          <w:snapToGrid w:val="0"/>
          <w:sz w:val="24"/>
          <w:szCs w:val="24"/>
        </w:rPr>
      </w:pPr>
      <w:r w:rsidRPr="00DB1D55">
        <w:rPr>
          <w:rFonts w:asciiTheme="majorEastAsia" w:eastAsiaTheme="majorEastAsia" w:hAnsiTheme="majorEastAsia" w:hint="eastAsia"/>
          <w:snapToGrid w:val="0"/>
          <w:sz w:val="24"/>
          <w:szCs w:val="24"/>
        </w:rPr>
        <w:t xml:space="preserve">5. </w:t>
      </w:r>
      <w:r w:rsidRPr="00DB1D55">
        <w:rPr>
          <w:rFonts w:hAnsi="宋体" w:hint="eastAsia"/>
          <w:snapToGrid w:val="0"/>
          <w:sz w:val="24"/>
          <w:szCs w:val="24"/>
        </w:rPr>
        <w:t>承揽单位应按照《土壤环境质量建设用地土壤污染风险管控标准（试行）》（GB36300-2018）对监测结果进行评价，并编制相应的监测技术服务报告，报告内容应包括企业基本概况、污染物排放特征、污染物识别结果、点位布设方案、土壤监测结果、场地污染状况评价以及相应的管控和预防措施等。</w:t>
      </w:r>
    </w:p>
    <w:p w:rsidR="00DB1D55" w:rsidRDefault="00DB1D55" w:rsidP="00BD1816">
      <w:pPr>
        <w:spacing w:line="400" w:lineRule="exact"/>
        <w:rPr>
          <w:rFonts w:asciiTheme="minorEastAsia" w:eastAsiaTheme="minorEastAsia" w:hAnsiTheme="minorEastAsia"/>
          <w:color w:val="000000"/>
          <w:sz w:val="24"/>
          <w:u w:val="single"/>
          <w:lang w:eastAsia="zh-CN"/>
        </w:rPr>
      </w:pPr>
    </w:p>
    <w:p w:rsidR="00BD1816" w:rsidRDefault="00DB1D55" w:rsidP="00BD1816">
      <w:pPr>
        <w:spacing w:line="400" w:lineRule="exact"/>
        <w:rPr>
          <w:rFonts w:asciiTheme="minorEastAsia" w:eastAsiaTheme="minorEastAsia" w:hAnsiTheme="minorEastAsia"/>
          <w:color w:val="000000"/>
          <w:sz w:val="24"/>
          <w:u w:val="single"/>
          <w:lang w:eastAsia="zh-CN"/>
        </w:rPr>
      </w:pPr>
      <w:r>
        <w:rPr>
          <w:rFonts w:asciiTheme="minorEastAsia" w:eastAsiaTheme="minorEastAsia" w:hAnsiTheme="minorEastAsia" w:hint="eastAsia"/>
          <w:color w:val="000000"/>
          <w:sz w:val="24"/>
          <w:u w:val="single"/>
          <w:lang w:eastAsia="zh-CN"/>
        </w:rPr>
        <w:t>四</w:t>
      </w:r>
      <w:r w:rsidR="00BD1816">
        <w:rPr>
          <w:rFonts w:asciiTheme="minorEastAsia" w:eastAsiaTheme="minorEastAsia" w:hAnsiTheme="minorEastAsia" w:hint="eastAsia"/>
          <w:color w:val="000000"/>
          <w:sz w:val="24"/>
          <w:u w:val="single"/>
          <w:lang w:eastAsia="zh-CN"/>
        </w:rPr>
        <w:t>、土壤监测点位布设：</w:t>
      </w:r>
    </w:p>
    <w:tbl>
      <w:tblPr>
        <w:tblStyle w:val="ab"/>
        <w:tblW w:w="9747" w:type="dxa"/>
        <w:tblLayout w:type="fixed"/>
        <w:tblLook w:val="04A0"/>
      </w:tblPr>
      <w:tblGrid>
        <w:gridCol w:w="989"/>
        <w:gridCol w:w="962"/>
        <w:gridCol w:w="993"/>
        <w:gridCol w:w="992"/>
        <w:gridCol w:w="992"/>
        <w:gridCol w:w="1700"/>
        <w:gridCol w:w="143"/>
        <w:gridCol w:w="1415"/>
        <w:gridCol w:w="143"/>
        <w:gridCol w:w="1275"/>
        <w:gridCol w:w="143"/>
      </w:tblGrid>
      <w:tr w:rsidR="00BD1816" w:rsidTr="009517DE">
        <w:tc>
          <w:tcPr>
            <w:tcW w:w="989" w:type="dxa"/>
            <w:vAlign w:val="center"/>
          </w:tcPr>
          <w:p w:rsidR="00BD1816" w:rsidRPr="00263487" w:rsidRDefault="00BD1816" w:rsidP="00BD1816">
            <w:pPr>
              <w:spacing w:line="400" w:lineRule="exact"/>
              <w:rPr>
                <w:color w:val="000000"/>
                <w:sz w:val="18"/>
                <w:szCs w:val="18"/>
              </w:rPr>
            </w:pPr>
            <w:r w:rsidRPr="00263487">
              <w:rPr>
                <w:rFonts w:hint="eastAsia"/>
                <w:b/>
                <w:bCs/>
                <w:sz w:val="18"/>
                <w:szCs w:val="18"/>
              </w:rPr>
              <w:t>样品类别</w:t>
            </w:r>
          </w:p>
        </w:tc>
        <w:tc>
          <w:tcPr>
            <w:tcW w:w="962" w:type="dxa"/>
            <w:vAlign w:val="center"/>
          </w:tcPr>
          <w:p w:rsidR="00BD1816" w:rsidRPr="00263487" w:rsidRDefault="00BD1816" w:rsidP="00BD1816">
            <w:pPr>
              <w:spacing w:line="400" w:lineRule="exact"/>
              <w:rPr>
                <w:color w:val="000000"/>
                <w:sz w:val="18"/>
                <w:szCs w:val="18"/>
              </w:rPr>
            </w:pPr>
            <w:r w:rsidRPr="00263487">
              <w:rPr>
                <w:rFonts w:hint="eastAsia"/>
                <w:b/>
                <w:bCs/>
                <w:sz w:val="18"/>
                <w:szCs w:val="18"/>
              </w:rPr>
              <w:t>采样区域</w:t>
            </w:r>
          </w:p>
        </w:tc>
        <w:tc>
          <w:tcPr>
            <w:tcW w:w="993" w:type="dxa"/>
            <w:vAlign w:val="center"/>
          </w:tcPr>
          <w:p w:rsidR="00BD1816" w:rsidRPr="00263487" w:rsidRDefault="00BD1816" w:rsidP="00BD1816">
            <w:pPr>
              <w:spacing w:line="400" w:lineRule="exact"/>
              <w:rPr>
                <w:b/>
                <w:bCs/>
                <w:sz w:val="18"/>
                <w:szCs w:val="18"/>
              </w:rPr>
            </w:pPr>
            <w:r w:rsidRPr="00263487">
              <w:rPr>
                <w:rFonts w:hint="eastAsia"/>
                <w:b/>
                <w:bCs/>
                <w:sz w:val="18"/>
                <w:szCs w:val="18"/>
              </w:rPr>
              <w:t>检测项目</w:t>
            </w:r>
          </w:p>
        </w:tc>
        <w:tc>
          <w:tcPr>
            <w:tcW w:w="992" w:type="dxa"/>
            <w:vAlign w:val="center"/>
          </w:tcPr>
          <w:p w:rsidR="00BD1816" w:rsidRPr="00263487" w:rsidRDefault="00BD1816" w:rsidP="00BD1816">
            <w:pPr>
              <w:spacing w:line="400" w:lineRule="exact"/>
              <w:rPr>
                <w:color w:val="000000"/>
                <w:sz w:val="18"/>
                <w:szCs w:val="18"/>
              </w:rPr>
            </w:pPr>
            <w:r w:rsidRPr="00263487">
              <w:rPr>
                <w:rFonts w:hint="eastAsia"/>
                <w:b/>
                <w:bCs/>
                <w:sz w:val="18"/>
                <w:szCs w:val="18"/>
              </w:rPr>
              <w:t>采样点位</w:t>
            </w:r>
          </w:p>
        </w:tc>
        <w:tc>
          <w:tcPr>
            <w:tcW w:w="992" w:type="dxa"/>
            <w:vAlign w:val="center"/>
          </w:tcPr>
          <w:p w:rsidR="00BD1816" w:rsidRPr="00263487" w:rsidRDefault="00BD1816" w:rsidP="00BD1816">
            <w:pPr>
              <w:spacing w:line="400" w:lineRule="exact"/>
              <w:ind w:left="378" w:hangingChars="209" w:hanging="378"/>
              <w:rPr>
                <w:color w:val="000000"/>
                <w:sz w:val="18"/>
                <w:szCs w:val="18"/>
              </w:rPr>
            </w:pPr>
            <w:r w:rsidRPr="00263487">
              <w:rPr>
                <w:rFonts w:hint="eastAsia"/>
                <w:b/>
                <w:bCs/>
                <w:sz w:val="18"/>
                <w:szCs w:val="18"/>
              </w:rPr>
              <w:t>样品数量</w:t>
            </w:r>
          </w:p>
        </w:tc>
        <w:tc>
          <w:tcPr>
            <w:tcW w:w="1843" w:type="dxa"/>
            <w:gridSpan w:val="2"/>
          </w:tcPr>
          <w:p w:rsidR="00BD1816" w:rsidRPr="00263487" w:rsidRDefault="00BD1816" w:rsidP="009517DE">
            <w:pPr>
              <w:spacing w:line="400" w:lineRule="exact"/>
              <w:rPr>
                <w:b/>
                <w:bCs/>
                <w:sz w:val="18"/>
                <w:szCs w:val="18"/>
                <w:lang w:eastAsia="zh-CN"/>
              </w:rPr>
            </w:pPr>
            <w:r w:rsidRPr="00263487">
              <w:rPr>
                <w:rFonts w:hint="eastAsia"/>
                <w:b/>
                <w:bCs/>
                <w:sz w:val="18"/>
                <w:szCs w:val="18"/>
                <w:lang w:eastAsia="zh-CN"/>
              </w:rPr>
              <w:t>检测费用/样</w:t>
            </w:r>
          </w:p>
        </w:tc>
        <w:tc>
          <w:tcPr>
            <w:tcW w:w="1558" w:type="dxa"/>
            <w:gridSpan w:val="2"/>
          </w:tcPr>
          <w:p w:rsidR="00BD1816" w:rsidRPr="00263487" w:rsidRDefault="00BD1816" w:rsidP="009517DE">
            <w:pPr>
              <w:spacing w:line="400" w:lineRule="exact"/>
              <w:rPr>
                <w:b/>
                <w:bCs/>
                <w:sz w:val="18"/>
                <w:szCs w:val="18"/>
              </w:rPr>
            </w:pPr>
            <w:r w:rsidRPr="00263487">
              <w:rPr>
                <w:rFonts w:hint="eastAsia"/>
                <w:b/>
                <w:bCs/>
                <w:sz w:val="18"/>
                <w:szCs w:val="18"/>
              </w:rPr>
              <w:t>采样费用/(RMB)</w:t>
            </w:r>
          </w:p>
        </w:tc>
        <w:tc>
          <w:tcPr>
            <w:tcW w:w="1418" w:type="dxa"/>
            <w:gridSpan w:val="2"/>
          </w:tcPr>
          <w:p w:rsidR="00BD1816" w:rsidRPr="00263487" w:rsidRDefault="00BD1816" w:rsidP="009517DE">
            <w:pPr>
              <w:spacing w:line="400" w:lineRule="exact"/>
              <w:rPr>
                <w:b/>
                <w:bCs/>
                <w:sz w:val="18"/>
                <w:szCs w:val="18"/>
                <w:lang w:eastAsia="zh-CN"/>
              </w:rPr>
            </w:pPr>
            <w:r w:rsidRPr="00263487">
              <w:rPr>
                <w:rFonts w:hint="eastAsia"/>
                <w:b/>
                <w:bCs/>
                <w:sz w:val="18"/>
                <w:szCs w:val="18"/>
                <w:lang w:eastAsia="zh-CN"/>
              </w:rPr>
              <w:t>费用合计</w:t>
            </w: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lang w:eastAsia="zh-CN"/>
              </w:rPr>
            </w:pPr>
          </w:p>
        </w:tc>
        <w:tc>
          <w:tcPr>
            <w:tcW w:w="993" w:type="dxa"/>
            <w:vMerge w:val="restart"/>
            <w:vAlign w:val="center"/>
          </w:tcPr>
          <w:p w:rsidR="00BD1816" w:rsidRPr="00263487" w:rsidRDefault="00BD1816" w:rsidP="00BD1816">
            <w:pPr>
              <w:spacing w:line="400" w:lineRule="exact"/>
              <w:jc w:val="center"/>
              <w:rPr>
                <w:b/>
                <w:bCs/>
                <w:sz w:val="18"/>
                <w:szCs w:val="18"/>
                <w:lang w:eastAsia="zh-CN"/>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bCs/>
                <w:color w:val="000000"/>
                <w:sz w:val="18"/>
                <w:szCs w:val="18"/>
              </w:rPr>
            </w:pPr>
          </w:p>
        </w:tc>
        <w:tc>
          <w:tcPr>
            <w:tcW w:w="1558" w:type="dxa"/>
            <w:gridSpan w:val="2"/>
            <w:vAlign w:val="center"/>
          </w:tcPr>
          <w:p w:rsidR="00BD1816" w:rsidRPr="00263487" w:rsidRDefault="00BD1816" w:rsidP="00BD1816">
            <w:pPr>
              <w:spacing w:line="400" w:lineRule="exact"/>
              <w:jc w:val="center"/>
              <w:rPr>
                <w:bCs/>
                <w:color w:val="000000"/>
                <w:sz w:val="18"/>
                <w:szCs w:val="18"/>
              </w:rPr>
            </w:pPr>
          </w:p>
        </w:tc>
        <w:tc>
          <w:tcPr>
            <w:tcW w:w="1418" w:type="dxa"/>
            <w:gridSpan w:val="2"/>
            <w:vAlign w:val="center"/>
          </w:tcPr>
          <w:p w:rsidR="00BD1816" w:rsidRPr="00263487" w:rsidRDefault="00BD1816" w:rsidP="00BD1816">
            <w:pPr>
              <w:spacing w:line="400" w:lineRule="exact"/>
              <w:jc w:val="center"/>
              <w:rPr>
                <w:bCs/>
                <w:color w:val="000000"/>
                <w:sz w:val="18"/>
                <w:szCs w:val="18"/>
              </w:rPr>
            </w:pP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rPr>
            </w:pPr>
          </w:p>
        </w:tc>
        <w:tc>
          <w:tcPr>
            <w:tcW w:w="993" w:type="dxa"/>
            <w:vMerge/>
            <w:vAlign w:val="center"/>
          </w:tcPr>
          <w:p w:rsidR="00BD1816" w:rsidRPr="00263487" w:rsidRDefault="00BD1816" w:rsidP="00BD1816">
            <w:pPr>
              <w:spacing w:line="400" w:lineRule="exact"/>
              <w:jc w:val="center"/>
              <w:rPr>
                <w:b/>
                <w:bCs/>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color w:val="000000"/>
                <w:sz w:val="18"/>
                <w:szCs w:val="18"/>
              </w:rPr>
            </w:pPr>
          </w:p>
        </w:tc>
        <w:tc>
          <w:tcPr>
            <w:tcW w:w="1558" w:type="dxa"/>
            <w:gridSpan w:val="2"/>
            <w:vAlign w:val="center"/>
          </w:tcPr>
          <w:p w:rsidR="00BD1816" w:rsidRPr="00263487" w:rsidRDefault="00BD1816" w:rsidP="00BD1816">
            <w:pPr>
              <w:spacing w:line="400" w:lineRule="exact"/>
              <w:jc w:val="center"/>
              <w:rPr>
                <w:color w:val="000000"/>
                <w:sz w:val="18"/>
                <w:szCs w:val="18"/>
              </w:rPr>
            </w:pPr>
          </w:p>
        </w:tc>
        <w:tc>
          <w:tcPr>
            <w:tcW w:w="1418" w:type="dxa"/>
            <w:gridSpan w:val="2"/>
            <w:vAlign w:val="center"/>
          </w:tcPr>
          <w:p w:rsidR="00BD1816" w:rsidRPr="00263487" w:rsidRDefault="00BD1816" w:rsidP="00BD1816">
            <w:pPr>
              <w:spacing w:line="400" w:lineRule="exact"/>
              <w:jc w:val="center"/>
              <w:rPr>
                <w:color w:val="000000"/>
                <w:sz w:val="18"/>
                <w:szCs w:val="18"/>
              </w:rPr>
            </w:pP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lang w:eastAsia="zh-CN"/>
              </w:rPr>
            </w:pPr>
          </w:p>
        </w:tc>
        <w:tc>
          <w:tcPr>
            <w:tcW w:w="993" w:type="dxa"/>
            <w:vMerge/>
            <w:vAlign w:val="center"/>
          </w:tcPr>
          <w:p w:rsidR="00BD1816" w:rsidRPr="00263487" w:rsidRDefault="00BD1816" w:rsidP="00BD1816">
            <w:pPr>
              <w:spacing w:line="400" w:lineRule="exact"/>
              <w:jc w:val="center"/>
              <w:rPr>
                <w:b/>
                <w:bCs/>
                <w:sz w:val="18"/>
                <w:szCs w:val="18"/>
                <w:lang w:eastAsia="zh-CN"/>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color w:val="000000"/>
                <w:sz w:val="18"/>
                <w:szCs w:val="18"/>
              </w:rPr>
            </w:pPr>
          </w:p>
        </w:tc>
        <w:tc>
          <w:tcPr>
            <w:tcW w:w="1558" w:type="dxa"/>
            <w:gridSpan w:val="2"/>
            <w:vAlign w:val="center"/>
          </w:tcPr>
          <w:p w:rsidR="00BD1816" w:rsidRPr="00263487" w:rsidRDefault="00BD1816" w:rsidP="00BD1816">
            <w:pPr>
              <w:spacing w:line="400" w:lineRule="exact"/>
              <w:jc w:val="center"/>
              <w:rPr>
                <w:color w:val="000000"/>
                <w:sz w:val="18"/>
                <w:szCs w:val="18"/>
              </w:rPr>
            </w:pPr>
          </w:p>
        </w:tc>
        <w:tc>
          <w:tcPr>
            <w:tcW w:w="1418" w:type="dxa"/>
            <w:gridSpan w:val="2"/>
            <w:vAlign w:val="center"/>
          </w:tcPr>
          <w:p w:rsidR="00BD1816" w:rsidRPr="00263487" w:rsidRDefault="00BD1816" w:rsidP="00BD1816">
            <w:pPr>
              <w:spacing w:line="400" w:lineRule="exact"/>
              <w:jc w:val="center"/>
              <w:rPr>
                <w:color w:val="000000"/>
                <w:sz w:val="18"/>
                <w:szCs w:val="18"/>
              </w:rPr>
            </w:pP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rPr>
            </w:pPr>
          </w:p>
        </w:tc>
        <w:tc>
          <w:tcPr>
            <w:tcW w:w="993" w:type="dxa"/>
            <w:vMerge/>
            <w:vAlign w:val="center"/>
          </w:tcPr>
          <w:p w:rsidR="00BD1816" w:rsidRPr="00263487" w:rsidRDefault="00BD1816" w:rsidP="00BD1816">
            <w:pPr>
              <w:spacing w:line="400" w:lineRule="exact"/>
              <w:jc w:val="center"/>
              <w:rPr>
                <w:b/>
                <w:bCs/>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color w:val="000000"/>
                <w:sz w:val="18"/>
                <w:szCs w:val="18"/>
              </w:rPr>
            </w:pPr>
          </w:p>
        </w:tc>
        <w:tc>
          <w:tcPr>
            <w:tcW w:w="1558" w:type="dxa"/>
            <w:gridSpan w:val="2"/>
            <w:vAlign w:val="center"/>
          </w:tcPr>
          <w:p w:rsidR="00BD1816" w:rsidRPr="00263487" w:rsidRDefault="00BD1816" w:rsidP="00BD1816">
            <w:pPr>
              <w:spacing w:line="400" w:lineRule="exact"/>
              <w:jc w:val="center"/>
              <w:rPr>
                <w:color w:val="000000"/>
                <w:sz w:val="18"/>
                <w:szCs w:val="18"/>
              </w:rPr>
            </w:pPr>
          </w:p>
        </w:tc>
        <w:tc>
          <w:tcPr>
            <w:tcW w:w="1418" w:type="dxa"/>
            <w:gridSpan w:val="2"/>
            <w:vAlign w:val="center"/>
          </w:tcPr>
          <w:p w:rsidR="00BD1816" w:rsidRPr="00263487" w:rsidRDefault="00BD1816" w:rsidP="00BD1816">
            <w:pPr>
              <w:spacing w:line="400" w:lineRule="exact"/>
              <w:jc w:val="center"/>
              <w:rPr>
                <w:color w:val="000000"/>
                <w:sz w:val="18"/>
                <w:szCs w:val="18"/>
              </w:rPr>
            </w:pP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rPr>
            </w:pPr>
          </w:p>
        </w:tc>
        <w:tc>
          <w:tcPr>
            <w:tcW w:w="993" w:type="dxa"/>
            <w:vMerge/>
            <w:vAlign w:val="center"/>
          </w:tcPr>
          <w:p w:rsidR="00BD1816" w:rsidRPr="00263487" w:rsidRDefault="00BD1816" w:rsidP="00BD1816">
            <w:pPr>
              <w:spacing w:line="400" w:lineRule="exact"/>
              <w:jc w:val="center"/>
              <w:rPr>
                <w:b/>
                <w:bCs/>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color w:val="000000"/>
                <w:sz w:val="18"/>
                <w:szCs w:val="18"/>
              </w:rPr>
            </w:pPr>
          </w:p>
        </w:tc>
        <w:tc>
          <w:tcPr>
            <w:tcW w:w="1558" w:type="dxa"/>
            <w:gridSpan w:val="2"/>
            <w:vAlign w:val="center"/>
          </w:tcPr>
          <w:p w:rsidR="00BD1816" w:rsidRPr="00263487" w:rsidRDefault="00BD1816" w:rsidP="00BD1816">
            <w:pPr>
              <w:spacing w:line="400" w:lineRule="exact"/>
              <w:jc w:val="center"/>
              <w:rPr>
                <w:color w:val="000000"/>
                <w:sz w:val="18"/>
                <w:szCs w:val="18"/>
              </w:rPr>
            </w:pPr>
          </w:p>
        </w:tc>
        <w:tc>
          <w:tcPr>
            <w:tcW w:w="1418" w:type="dxa"/>
            <w:gridSpan w:val="2"/>
            <w:vAlign w:val="center"/>
          </w:tcPr>
          <w:p w:rsidR="00BD1816" w:rsidRPr="00263487" w:rsidRDefault="00BD1816" w:rsidP="00BD1816">
            <w:pPr>
              <w:spacing w:line="400" w:lineRule="exact"/>
              <w:jc w:val="center"/>
              <w:rPr>
                <w:color w:val="000000"/>
                <w:sz w:val="18"/>
                <w:szCs w:val="18"/>
              </w:rPr>
            </w:pP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lang w:eastAsia="zh-CN"/>
              </w:rPr>
            </w:pPr>
          </w:p>
        </w:tc>
        <w:tc>
          <w:tcPr>
            <w:tcW w:w="993" w:type="dxa"/>
            <w:vMerge/>
            <w:vAlign w:val="center"/>
          </w:tcPr>
          <w:p w:rsidR="00BD1816" w:rsidRPr="00263487" w:rsidRDefault="00BD1816" w:rsidP="00BD1816">
            <w:pPr>
              <w:spacing w:line="400" w:lineRule="exact"/>
              <w:jc w:val="center"/>
              <w:rPr>
                <w:b/>
                <w:bCs/>
                <w:sz w:val="18"/>
                <w:szCs w:val="18"/>
                <w:lang w:eastAsia="zh-CN"/>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color w:val="000000"/>
                <w:sz w:val="18"/>
                <w:szCs w:val="18"/>
              </w:rPr>
            </w:pPr>
          </w:p>
        </w:tc>
        <w:tc>
          <w:tcPr>
            <w:tcW w:w="1558" w:type="dxa"/>
            <w:gridSpan w:val="2"/>
            <w:vAlign w:val="center"/>
          </w:tcPr>
          <w:p w:rsidR="00BD1816" w:rsidRPr="00263487" w:rsidRDefault="00BD1816" w:rsidP="00BD1816">
            <w:pPr>
              <w:spacing w:line="400" w:lineRule="exact"/>
              <w:jc w:val="center"/>
              <w:rPr>
                <w:color w:val="000000"/>
                <w:sz w:val="18"/>
                <w:szCs w:val="18"/>
              </w:rPr>
            </w:pPr>
          </w:p>
        </w:tc>
        <w:tc>
          <w:tcPr>
            <w:tcW w:w="1418" w:type="dxa"/>
            <w:gridSpan w:val="2"/>
            <w:vAlign w:val="center"/>
          </w:tcPr>
          <w:p w:rsidR="00BD1816" w:rsidRPr="00263487" w:rsidRDefault="00BD1816" w:rsidP="00BD1816">
            <w:pPr>
              <w:spacing w:line="400" w:lineRule="exact"/>
              <w:jc w:val="center"/>
              <w:rPr>
                <w:color w:val="000000"/>
                <w:sz w:val="18"/>
                <w:szCs w:val="18"/>
              </w:rPr>
            </w:pP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rPr>
            </w:pPr>
          </w:p>
        </w:tc>
        <w:tc>
          <w:tcPr>
            <w:tcW w:w="993" w:type="dxa"/>
            <w:vMerge/>
            <w:vAlign w:val="center"/>
          </w:tcPr>
          <w:p w:rsidR="00BD1816" w:rsidRPr="00263487" w:rsidRDefault="00BD1816" w:rsidP="00BD1816">
            <w:pPr>
              <w:spacing w:line="400" w:lineRule="exact"/>
              <w:jc w:val="center"/>
              <w:rPr>
                <w:b/>
                <w:bCs/>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color w:val="000000"/>
                <w:sz w:val="18"/>
                <w:szCs w:val="18"/>
              </w:rPr>
            </w:pPr>
          </w:p>
        </w:tc>
        <w:tc>
          <w:tcPr>
            <w:tcW w:w="1558" w:type="dxa"/>
            <w:gridSpan w:val="2"/>
            <w:vAlign w:val="center"/>
          </w:tcPr>
          <w:p w:rsidR="00BD1816" w:rsidRPr="00263487" w:rsidRDefault="00BD1816" w:rsidP="00BD1816">
            <w:pPr>
              <w:spacing w:line="400" w:lineRule="exact"/>
              <w:jc w:val="center"/>
              <w:rPr>
                <w:color w:val="000000"/>
                <w:sz w:val="18"/>
                <w:szCs w:val="18"/>
              </w:rPr>
            </w:pPr>
          </w:p>
        </w:tc>
        <w:tc>
          <w:tcPr>
            <w:tcW w:w="1418" w:type="dxa"/>
            <w:gridSpan w:val="2"/>
            <w:vAlign w:val="center"/>
          </w:tcPr>
          <w:p w:rsidR="00BD1816" w:rsidRPr="00263487" w:rsidRDefault="00BD1816" w:rsidP="00BD1816">
            <w:pPr>
              <w:spacing w:line="400" w:lineRule="exact"/>
              <w:jc w:val="center"/>
              <w:rPr>
                <w:color w:val="000000"/>
                <w:sz w:val="18"/>
                <w:szCs w:val="18"/>
              </w:rPr>
            </w:pPr>
          </w:p>
        </w:tc>
      </w:tr>
      <w:tr w:rsidR="00BD1816" w:rsidTr="009517DE">
        <w:trPr>
          <w:gridAfter w:val="1"/>
          <w:wAfter w:w="143" w:type="dxa"/>
        </w:trPr>
        <w:tc>
          <w:tcPr>
            <w:tcW w:w="989" w:type="dxa"/>
            <w:vAlign w:val="center"/>
          </w:tcPr>
          <w:p w:rsidR="00BD1816" w:rsidRPr="00263487" w:rsidRDefault="00BD1816" w:rsidP="00BD1816">
            <w:pPr>
              <w:spacing w:line="400" w:lineRule="exact"/>
              <w:rPr>
                <w:color w:val="000000"/>
                <w:sz w:val="18"/>
                <w:szCs w:val="18"/>
              </w:rPr>
            </w:pPr>
          </w:p>
        </w:tc>
        <w:tc>
          <w:tcPr>
            <w:tcW w:w="962" w:type="dxa"/>
            <w:vAlign w:val="center"/>
          </w:tcPr>
          <w:p w:rsidR="00BD1816" w:rsidRPr="00263487" w:rsidRDefault="00BD1816" w:rsidP="00BD1816">
            <w:pPr>
              <w:spacing w:line="400" w:lineRule="exact"/>
              <w:rPr>
                <w:color w:val="000000"/>
                <w:sz w:val="18"/>
                <w:szCs w:val="18"/>
              </w:rPr>
            </w:pPr>
          </w:p>
        </w:tc>
        <w:tc>
          <w:tcPr>
            <w:tcW w:w="993" w:type="dxa"/>
            <w:vMerge/>
            <w:vAlign w:val="center"/>
          </w:tcPr>
          <w:p w:rsidR="00BD1816" w:rsidRPr="00263487" w:rsidRDefault="00BD1816" w:rsidP="00BD1816">
            <w:pPr>
              <w:spacing w:line="400" w:lineRule="exact"/>
              <w:jc w:val="center"/>
              <w:rPr>
                <w:b/>
                <w:bCs/>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992" w:type="dxa"/>
            <w:vAlign w:val="center"/>
          </w:tcPr>
          <w:p w:rsidR="00BD1816" w:rsidRPr="00263487" w:rsidRDefault="00BD1816" w:rsidP="00BD1816">
            <w:pPr>
              <w:spacing w:line="400" w:lineRule="exact"/>
              <w:jc w:val="center"/>
              <w:rPr>
                <w:color w:val="000000"/>
                <w:sz w:val="18"/>
                <w:szCs w:val="18"/>
              </w:rPr>
            </w:pPr>
          </w:p>
        </w:tc>
        <w:tc>
          <w:tcPr>
            <w:tcW w:w="1700" w:type="dxa"/>
            <w:vAlign w:val="center"/>
          </w:tcPr>
          <w:p w:rsidR="00BD1816" w:rsidRPr="00263487" w:rsidRDefault="00BD1816" w:rsidP="00BD1816">
            <w:pPr>
              <w:spacing w:line="400" w:lineRule="exact"/>
              <w:jc w:val="center"/>
              <w:rPr>
                <w:color w:val="000000"/>
                <w:sz w:val="18"/>
                <w:szCs w:val="18"/>
              </w:rPr>
            </w:pPr>
          </w:p>
        </w:tc>
        <w:tc>
          <w:tcPr>
            <w:tcW w:w="1558" w:type="dxa"/>
            <w:gridSpan w:val="2"/>
            <w:vAlign w:val="center"/>
          </w:tcPr>
          <w:p w:rsidR="00BD1816" w:rsidRPr="00263487" w:rsidRDefault="00BD1816" w:rsidP="00BD1816">
            <w:pPr>
              <w:spacing w:line="400" w:lineRule="exact"/>
              <w:jc w:val="center"/>
              <w:rPr>
                <w:color w:val="000000"/>
                <w:sz w:val="18"/>
                <w:szCs w:val="18"/>
              </w:rPr>
            </w:pPr>
          </w:p>
        </w:tc>
        <w:tc>
          <w:tcPr>
            <w:tcW w:w="1418" w:type="dxa"/>
            <w:gridSpan w:val="2"/>
            <w:vAlign w:val="center"/>
          </w:tcPr>
          <w:p w:rsidR="00BD1816" w:rsidRPr="00263487" w:rsidRDefault="00BD1816" w:rsidP="00BD1816">
            <w:pPr>
              <w:spacing w:line="400" w:lineRule="exact"/>
              <w:jc w:val="center"/>
              <w:rPr>
                <w:color w:val="000000"/>
                <w:sz w:val="18"/>
                <w:szCs w:val="18"/>
              </w:rPr>
            </w:pPr>
          </w:p>
        </w:tc>
      </w:tr>
      <w:tr w:rsidR="00BD1816" w:rsidTr="009517DE">
        <w:trPr>
          <w:gridAfter w:val="1"/>
          <w:wAfter w:w="143" w:type="dxa"/>
        </w:trPr>
        <w:tc>
          <w:tcPr>
            <w:tcW w:w="4928" w:type="dxa"/>
            <w:gridSpan w:val="5"/>
            <w:vAlign w:val="center"/>
          </w:tcPr>
          <w:p w:rsidR="00BD1816" w:rsidRPr="00263487" w:rsidRDefault="00BD1816" w:rsidP="00BD1816">
            <w:pPr>
              <w:spacing w:line="400" w:lineRule="exact"/>
              <w:jc w:val="center"/>
              <w:rPr>
                <w:b/>
                <w:bCs/>
                <w:sz w:val="18"/>
                <w:szCs w:val="18"/>
                <w:lang w:eastAsia="zh-CN"/>
              </w:rPr>
            </w:pPr>
            <w:r w:rsidRPr="00263487">
              <w:rPr>
                <w:rFonts w:hint="eastAsia"/>
                <w:b/>
                <w:bCs/>
                <w:sz w:val="18"/>
                <w:szCs w:val="18"/>
                <w:lang w:eastAsia="zh-CN"/>
              </w:rPr>
              <w:t>样品检测总费用（含采样费）/RMB(小写)</w:t>
            </w:r>
          </w:p>
        </w:tc>
        <w:tc>
          <w:tcPr>
            <w:tcW w:w="4676" w:type="dxa"/>
            <w:gridSpan w:val="5"/>
          </w:tcPr>
          <w:p w:rsidR="00BD1816" w:rsidRPr="00263487" w:rsidRDefault="00BD1816" w:rsidP="00BD1816">
            <w:pPr>
              <w:spacing w:line="400" w:lineRule="exact"/>
              <w:jc w:val="center"/>
              <w:rPr>
                <w:color w:val="000000"/>
                <w:sz w:val="18"/>
                <w:szCs w:val="18"/>
                <w:lang w:eastAsia="zh-CN"/>
              </w:rPr>
            </w:pPr>
          </w:p>
        </w:tc>
      </w:tr>
    </w:tbl>
    <w:p w:rsidR="00BD1816" w:rsidRDefault="00DB1D55"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五</w:t>
      </w:r>
      <w:r w:rsidR="00BD1816">
        <w:rPr>
          <w:rFonts w:asciiTheme="minorEastAsia" w:eastAsiaTheme="minorEastAsia" w:hAnsiTheme="minorEastAsia" w:hint="eastAsia"/>
          <w:color w:val="000000"/>
          <w:sz w:val="24"/>
          <w:lang w:eastAsia="zh-CN"/>
        </w:rPr>
        <w:t>、甲方的权利义务</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1、甲方有权监督乙方的检测工作。</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2、甲方根据乙方检测的需要配合乙方检测工作，并提供相关资料。</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3、按约定支付检测费用。</w:t>
      </w:r>
    </w:p>
    <w:p w:rsidR="00BD1816" w:rsidRDefault="00DB1D55"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六</w:t>
      </w:r>
      <w:r w:rsidR="00BD1816">
        <w:rPr>
          <w:rFonts w:asciiTheme="minorEastAsia" w:eastAsiaTheme="minorEastAsia" w:hAnsiTheme="minorEastAsia" w:hint="eastAsia"/>
          <w:color w:val="000000"/>
          <w:sz w:val="24"/>
          <w:lang w:eastAsia="zh-CN"/>
        </w:rPr>
        <w:t>、乙方的权利义务：</w:t>
      </w:r>
    </w:p>
    <w:p w:rsidR="00BD1816" w:rsidRDefault="00BD1816" w:rsidP="00BD1816">
      <w:pPr>
        <w:spacing w:line="400" w:lineRule="exact"/>
        <w:ind w:firstLineChars="150" w:firstLine="36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1、乙方根据甲方要求按照约定的检测标准对进行检验检测。</w:t>
      </w:r>
    </w:p>
    <w:p w:rsidR="00BD1816" w:rsidRPr="00734197" w:rsidRDefault="00BD1816" w:rsidP="00BD1816">
      <w:pPr>
        <w:ind w:firstLineChars="150" w:firstLine="360"/>
        <w:rPr>
          <w:bCs/>
          <w:color w:val="000000"/>
          <w:sz w:val="24"/>
          <w:lang w:eastAsia="zh-CN"/>
        </w:rPr>
      </w:pPr>
      <w:r w:rsidRPr="00734197">
        <w:rPr>
          <w:rFonts w:asciiTheme="minorEastAsia" w:eastAsiaTheme="minorEastAsia" w:hAnsiTheme="minorEastAsia" w:hint="eastAsia"/>
          <w:sz w:val="24"/>
          <w:lang w:eastAsia="zh-CN"/>
        </w:rPr>
        <w:t>2、</w:t>
      </w:r>
      <w:r w:rsidRPr="00734197">
        <w:rPr>
          <w:rFonts w:hint="eastAsia"/>
          <w:snapToGrid w:val="0"/>
          <w:sz w:val="24"/>
          <w:lang w:eastAsia="zh-CN"/>
        </w:rPr>
        <w:t>根据</w:t>
      </w:r>
      <w:r w:rsidRPr="00734197">
        <w:rPr>
          <w:rFonts w:hint="eastAsia"/>
          <w:bCs/>
          <w:color w:val="000000"/>
          <w:sz w:val="24"/>
          <w:lang w:eastAsia="zh-CN"/>
        </w:rPr>
        <w:t>土壤环境质量执行《土壤环境质量标准 建设用地土壤污染风险管控标准》（GB 36600-21018）的第二类用地</w:t>
      </w:r>
      <w:r>
        <w:rPr>
          <w:rFonts w:hint="eastAsia"/>
          <w:snapToGrid w:val="0"/>
          <w:lang w:eastAsia="zh-CN"/>
        </w:rPr>
        <w:t>求确定采样点位及采样数量进行</w:t>
      </w:r>
      <w:r>
        <w:rPr>
          <w:rFonts w:asciiTheme="minorEastAsia" w:eastAsiaTheme="minorEastAsia" w:hAnsiTheme="minorEastAsia" w:hint="eastAsia"/>
          <w:lang w:eastAsia="zh-CN"/>
        </w:rPr>
        <w:t>检测并出具检测报告。</w:t>
      </w:r>
      <w:r>
        <w:rPr>
          <w:rFonts w:hint="eastAsia"/>
          <w:snapToGrid w:val="0"/>
          <w:lang w:eastAsia="zh-CN"/>
        </w:rPr>
        <w:t xml:space="preserve"> </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3、对检测过程中知悉的甲方的商业、技术、经营管理等保密信息承担保密责任。</w:t>
      </w:r>
    </w:p>
    <w:p w:rsidR="00BD1816" w:rsidRPr="005505D4" w:rsidRDefault="00DB1D55"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七</w:t>
      </w:r>
      <w:r w:rsidR="00BD1816">
        <w:rPr>
          <w:rFonts w:asciiTheme="minorEastAsia" w:eastAsiaTheme="minorEastAsia" w:hAnsiTheme="minorEastAsia" w:hint="eastAsia"/>
          <w:color w:val="000000"/>
          <w:sz w:val="24"/>
          <w:lang w:eastAsia="zh-CN"/>
        </w:rPr>
        <w:t>、收费标准</w:t>
      </w:r>
      <w:r w:rsidR="00BD1816">
        <w:rPr>
          <w:rFonts w:asciiTheme="minorEastAsia" w:eastAsiaTheme="minorEastAsia" w:hAnsiTheme="minorEastAsia" w:hint="eastAsia"/>
          <w:color w:val="000000"/>
          <w:sz w:val="24"/>
          <w:lang w:eastAsia="zh-CN"/>
        </w:rPr>
        <w:br/>
        <w:t xml:space="preserve">　　</w:t>
      </w:r>
      <w:r w:rsidR="00BD1816" w:rsidRPr="005505D4">
        <w:rPr>
          <w:rFonts w:asciiTheme="minorEastAsia" w:eastAsiaTheme="minorEastAsia" w:hAnsiTheme="minorEastAsia" w:hint="eastAsia"/>
          <w:color w:val="000000"/>
          <w:sz w:val="24"/>
          <w:lang w:eastAsia="zh-CN"/>
        </w:rPr>
        <w:t>根据</w:t>
      </w:r>
      <w:r w:rsidR="00BD1816" w:rsidRPr="005505D4">
        <w:rPr>
          <w:rFonts w:asciiTheme="minorEastAsia" w:eastAsiaTheme="minorEastAsia" w:hAnsiTheme="minor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，本次检测费为</w:t>
      </w:r>
      <w:r w:rsidR="00BD1816" w:rsidRPr="005505D4">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元。</w:t>
      </w:r>
    </w:p>
    <w:p w:rsidR="00BD1816" w:rsidRPr="00263487" w:rsidRDefault="00DB1D55" w:rsidP="00BD1816">
      <w:pPr>
        <w:adjustRightInd w:val="0"/>
        <w:snapToGrid w:val="0"/>
        <w:spacing w:line="360" w:lineRule="auto"/>
        <w:rPr>
          <w:rFonts w:asciiTheme="minorEastAsia" w:eastAsiaTheme="minorEastAsia" w:hAnsiTheme="minorEastAsia"/>
          <w:color w:val="000000" w:themeColor="text1"/>
          <w:sz w:val="24"/>
          <w:lang w:eastAsia="zh-CN"/>
        </w:rPr>
      </w:pPr>
      <w:r>
        <w:rPr>
          <w:rFonts w:asciiTheme="minorEastAsia" w:eastAsiaTheme="minorEastAsia" w:hAnsiTheme="minorEastAsia" w:hint="eastAsia"/>
          <w:color w:val="000000"/>
          <w:sz w:val="24"/>
          <w:lang w:eastAsia="zh-CN"/>
        </w:rPr>
        <w:t>八</w:t>
      </w:r>
      <w:r w:rsidR="00BD1816" w:rsidRPr="005505D4">
        <w:rPr>
          <w:rFonts w:asciiTheme="minorEastAsia" w:eastAsiaTheme="minorEastAsia" w:hAnsiTheme="minorEastAsia" w:hint="eastAsia"/>
          <w:color w:val="000000"/>
          <w:sz w:val="24"/>
          <w:lang w:eastAsia="zh-CN"/>
        </w:rPr>
        <w:t>、协议期限：合同生效后</w:t>
      </w:r>
      <w:r w:rsidR="00BD1816" w:rsidRPr="005505D4">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个工作日内安排进场检测，并在合同签订后</w:t>
      </w:r>
      <w:r w:rsidR="00BD1816" w:rsidRPr="005505D4">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r w:rsidR="00BD1816" w:rsidRPr="005505D4">
        <w:rPr>
          <w:rFonts w:asciiTheme="minorEastAsia" w:eastAsiaTheme="minorEastAsia" w:hAnsiTheme="minor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个工作日内提交约定的检测报告。</w:t>
      </w:r>
      <w:r w:rsidR="00BD1816" w:rsidRPr="005505D4">
        <w:rPr>
          <w:rStyle w:val="apple-converted-space"/>
          <w:rFonts w:asciiTheme="minorEastAsia" w:hAnsiTheme="minorEastAsia" w:hint="eastAsia"/>
          <w:color w:val="000000"/>
          <w:sz w:val="24"/>
          <w:lang w:eastAsia="zh-CN"/>
        </w:rPr>
        <w:t> </w:t>
      </w:r>
      <w:r w:rsidR="00BD1816" w:rsidRPr="005505D4">
        <w:rPr>
          <w:rFonts w:asciiTheme="minorEastAsia" w:eastAsiaTheme="minorEastAsia" w:hAnsiTheme="minorEastAsia" w:hint="eastAsia"/>
          <w:color w:val="000000"/>
          <w:sz w:val="24"/>
          <w:lang w:eastAsia="zh-CN"/>
        </w:rPr>
        <w:br/>
      </w:r>
      <w:r>
        <w:rPr>
          <w:rFonts w:asciiTheme="minorEastAsia" w:eastAsiaTheme="minorEastAsia" w:hAnsiTheme="minorEastAsia" w:hint="eastAsia"/>
          <w:color w:val="000000"/>
          <w:sz w:val="24"/>
          <w:lang w:eastAsia="zh-CN"/>
        </w:rPr>
        <w:t>九</w:t>
      </w:r>
      <w:r w:rsidR="00BD1816" w:rsidRPr="005505D4">
        <w:rPr>
          <w:rFonts w:asciiTheme="minorEastAsia" w:eastAsiaTheme="minorEastAsia" w:hAnsiTheme="minorEastAsia" w:hint="eastAsia"/>
          <w:color w:val="000000"/>
          <w:sz w:val="24"/>
          <w:lang w:eastAsia="zh-CN"/>
        </w:rPr>
        <w:t>、收费方式：</w:t>
      </w:r>
      <w:r w:rsidR="00BD1816" w:rsidRPr="00AB55B7">
        <w:rPr>
          <w:rFonts w:asciiTheme="minorEastAsia" w:eastAsiaTheme="minorEastAsia" w:hAnsiTheme="minorEastAsia" w:hint="eastAsia"/>
          <w:color w:val="000000"/>
          <w:sz w:val="24"/>
          <w:lang w:eastAsia="zh-CN"/>
        </w:rPr>
        <w:t>合同生效后,乙方出具报告提交给甲方并经甲方验收合格后</w:t>
      </w:r>
      <w:r w:rsidR="00BD1816">
        <w:rPr>
          <w:rFonts w:asciiTheme="minorEastAsia" w:eastAsiaTheme="minorEastAsia" w:hAnsiTheme="minorEastAsia" w:hint="eastAsia"/>
          <w:color w:val="000000"/>
          <w:sz w:val="24"/>
          <w:lang w:eastAsia="zh-CN"/>
        </w:rPr>
        <w:t>，</w:t>
      </w:r>
      <w:r w:rsidR="00BD1816" w:rsidRPr="005505D4">
        <w:rPr>
          <w:rFonts w:asciiTheme="minorEastAsia" w:eastAsiaTheme="minorEastAsia" w:hAnsiTheme="minorEastAsia"/>
          <w:color w:val="000000"/>
          <w:sz w:val="24"/>
          <w:lang w:eastAsia="zh-CN"/>
        </w:rPr>
        <w:t>20</w:t>
      </w:r>
      <w:r w:rsidR="00BD1816" w:rsidRPr="005505D4">
        <w:rPr>
          <w:rFonts w:asciiTheme="minorEastAsia" w:eastAsiaTheme="minorEastAsia" w:hAnsiTheme="minorEastAsia" w:hint="eastAsia"/>
          <w:color w:val="000000"/>
          <w:sz w:val="24"/>
          <w:lang w:eastAsia="zh-CN"/>
        </w:rPr>
        <w:t>个工作日内支付</w:t>
      </w:r>
      <w:r w:rsidR="00BD1816">
        <w:rPr>
          <w:rFonts w:asciiTheme="minorEastAsia" w:eastAsiaTheme="minorEastAsia" w:hAnsiTheme="minorEastAsia" w:hint="eastAsia"/>
          <w:color w:val="000000"/>
          <w:sz w:val="24"/>
          <w:lang w:eastAsia="zh-CN"/>
        </w:rPr>
        <w:t>100%</w:t>
      </w:r>
      <w:r w:rsidR="00BD1816" w:rsidRPr="005505D4">
        <w:rPr>
          <w:rFonts w:asciiTheme="minorEastAsia" w:eastAsiaTheme="minorEastAsia" w:hAnsiTheme="minorEastAsia" w:hint="eastAsia"/>
          <w:color w:val="000000"/>
          <w:sz w:val="24"/>
          <w:lang w:eastAsia="zh-CN"/>
        </w:rPr>
        <w:t>检测费</w:t>
      </w:r>
      <w:r>
        <w:rPr>
          <w:rFonts w:asciiTheme="minorEastAsia" w:eastAsiaTheme="minorEastAsia" w:hAnsiTheme="minorEastAsia" w:hint="eastAsia"/>
          <w:color w:val="000000"/>
          <w:sz w:val="24"/>
          <w:u w:val="single"/>
          <w:lang w:eastAsia="zh-CN"/>
        </w:rPr>
        <w:t xml:space="preserve">          </w:t>
      </w:r>
      <w:r w:rsidR="00BD1816" w:rsidRPr="00263487">
        <w:rPr>
          <w:rFonts w:asciiTheme="minorEastAsia" w:eastAsiaTheme="minorEastAsia" w:hAnsiTheme="minorEastAsia" w:hint="eastAsia"/>
          <w:color w:val="000000"/>
          <w:sz w:val="24"/>
          <w:u w:val="single"/>
          <w:lang w:eastAsia="zh-CN"/>
        </w:rPr>
        <w:t>元</w:t>
      </w:r>
      <w:r w:rsidR="00BD1816" w:rsidRPr="005505D4">
        <w:rPr>
          <w:rFonts w:asciiTheme="minorEastAsia" w:eastAsiaTheme="minorEastAsia" w:hAnsiTheme="minorEastAsia" w:hint="eastAsia"/>
          <w:color w:val="000000"/>
          <w:sz w:val="24"/>
          <w:lang w:eastAsia="zh-CN"/>
        </w:rPr>
        <w:t>（人民币大写：</w:t>
      </w:r>
      <w:r>
        <w:rPr>
          <w:rFonts w:asciiTheme="minorEastAsia" w:eastAsiaTheme="minorEastAsia" w:hAnsiTheme="minorEastAsia" w:hint="eastAsia"/>
          <w:color w:val="000000"/>
          <w:sz w:val="24"/>
          <w:u w:val="single"/>
          <w:lang w:eastAsia="zh-CN"/>
        </w:rPr>
        <w:t xml:space="preserve">           </w:t>
      </w:r>
      <w:r w:rsidR="00BD1816" w:rsidRPr="005505D4">
        <w:rPr>
          <w:rFonts w:asciiTheme="minorEastAsia" w:eastAsiaTheme="minorEastAsia" w:hAnsiTheme="minorEastAsia" w:hint="eastAsia"/>
          <w:color w:val="000000"/>
          <w:sz w:val="24"/>
          <w:lang w:eastAsia="zh-CN"/>
        </w:rPr>
        <w:t>）到乙方</w:t>
      </w:r>
      <w:r w:rsidR="00BD1816" w:rsidRPr="00263487">
        <w:rPr>
          <w:rFonts w:asciiTheme="minorEastAsia" w:eastAsiaTheme="minorEastAsia" w:hAnsiTheme="minorEastAsia" w:hint="eastAsia"/>
          <w:color w:val="000000"/>
          <w:sz w:val="24"/>
          <w:lang w:eastAsia="zh-CN"/>
        </w:rPr>
        <w:t>以下</w:t>
      </w:r>
      <w:r w:rsidR="00BD1816" w:rsidRPr="00263487">
        <w:rPr>
          <w:rFonts w:asciiTheme="minorEastAsia" w:eastAsiaTheme="minorEastAsia" w:hAnsiTheme="minorEastAsia" w:hint="eastAsia"/>
          <w:color w:val="000000" w:themeColor="text1"/>
          <w:sz w:val="24"/>
          <w:lang w:eastAsia="zh-CN"/>
        </w:rPr>
        <w:t>账户：乙方在收到全款后应该3个工作日内寄出正式报告。</w:t>
      </w:r>
    </w:p>
    <w:p w:rsidR="00DB1D55" w:rsidRDefault="00BD1816" w:rsidP="00BD1816">
      <w:pPr>
        <w:adjustRightInd w:val="0"/>
        <w:snapToGrid w:val="0"/>
        <w:spacing w:line="360" w:lineRule="auto"/>
        <w:ind w:firstLineChars="200" w:firstLine="480"/>
        <w:rPr>
          <w:rFonts w:asciiTheme="minorEastAsia" w:eastAsiaTheme="minorEastAsia" w:hAnsiTheme="minorEastAsia"/>
          <w:color w:val="000000" w:themeColor="text1"/>
          <w:sz w:val="24"/>
          <w:lang w:eastAsia="zh-CN"/>
        </w:rPr>
      </w:pPr>
      <w:r w:rsidRPr="00263487">
        <w:rPr>
          <w:rFonts w:asciiTheme="minorEastAsia" w:eastAsiaTheme="minorEastAsia" w:hAnsiTheme="minorEastAsia" w:hint="eastAsia"/>
          <w:color w:val="000000" w:themeColor="text1"/>
          <w:sz w:val="24"/>
          <w:lang w:eastAsia="zh-CN"/>
        </w:rPr>
        <w:t>名称：</w:t>
      </w:r>
    </w:p>
    <w:p w:rsidR="00BD1816" w:rsidRPr="00263487" w:rsidRDefault="00BD1816" w:rsidP="00BD1816">
      <w:pPr>
        <w:adjustRightInd w:val="0"/>
        <w:snapToGrid w:val="0"/>
        <w:spacing w:line="360" w:lineRule="auto"/>
        <w:ind w:firstLineChars="200" w:firstLine="480"/>
        <w:rPr>
          <w:rFonts w:asciiTheme="minorEastAsia" w:eastAsiaTheme="minorEastAsia" w:hAnsiTheme="minorEastAsia"/>
          <w:color w:val="000000" w:themeColor="text1"/>
          <w:sz w:val="24"/>
          <w:lang w:eastAsia="zh-CN"/>
        </w:rPr>
      </w:pPr>
      <w:r w:rsidRPr="00263487">
        <w:rPr>
          <w:rFonts w:asciiTheme="minorEastAsia" w:eastAsiaTheme="minorEastAsia" w:hAnsiTheme="minorEastAsia" w:hint="eastAsia"/>
          <w:color w:val="000000" w:themeColor="text1"/>
          <w:sz w:val="24"/>
          <w:lang w:eastAsia="zh-CN"/>
        </w:rPr>
        <w:t>账号:</w:t>
      </w:r>
      <w:r w:rsidRPr="00263487">
        <w:rPr>
          <w:rFonts w:asciiTheme="minorEastAsia" w:eastAsiaTheme="minorEastAsia" w:hAnsiTheme="minorEastAsia"/>
          <w:color w:val="000000" w:themeColor="text1"/>
          <w:sz w:val="24"/>
          <w:lang w:eastAsia="zh-CN"/>
        </w:rPr>
        <w:t xml:space="preserve"> </w:t>
      </w:r>
    </w:p>
    <w:p w:rsidR="00DB1D55" w:rsidRDefault="00BD1816" w:rsidP="00BD1816">
      <w:pPr>
        <w:adjustRightInd w:val="0"/>
        <w:snapToGrid w:val="0"/>
        <w:spacing w:line="360" w:lineRule="auto"/>
        <w:ind w:firstLineChars="200" w:firstLine="480"/>
        <w:rPr>
          <w:rFonts w:asciiTheme="minorEastAsia" w:eastAsiaTheme="minorEastAsia" w:hAnsiTheme="minorEastAsia"/>
          <w:color w:val="000000" w:themeColor="text1"/>
          <w:sz w:val="24"/>
          <w:lang w:eastAsia="zh-CN"/>
        </w:rPr>
      </w:pPr>
      <w:r w:rsidRPr="00263487">
        <w:rPr>
          <w:rFonts w:asciiTheme="minorEastAsia" w:eastAsiaTheme="minorEastAsia" w:hAnsiTheme="minorEastAsia" w:hint="eastAsia"/>
          <w:color w:val="000000" w:themeColor="text1"/>
          <w:sz w:val="24"/>
          <w:lang w:eastAsia="zh-CN"/>
        </w:rPr>
        <w:t>开户行：</w:t>
      </w:r>
    </w:p>
    <w:p w:rsidR="00BD1816" w:rsidRPr="00FF0E1D" w:rsidRDefault="00BD1816" w:rsidP="00BD1816">
      <w:pPr>
        <w:adjustRightInd w:val="0"/>
        <w:snapToGrid w:val="0"/>
        <w:spacing w:line="360" w:lineRule="auto"/>
        <w:ind w:firstLineChars="200" w:firstLine="48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乙方应在甲方付款期限届满</w:t>
      </w:r>
      <w:r w:rsidRPr="000733FA">
        <w:rPr>
          <w:rFonts w:asciiTheme="minorEastAsia" w:eastAsiaTheme="minorEastAsia" w:hAnsiTheme="minorEastAsia"/>
          <w:color w:val="000000"/>
          <w:sz w:val="24"/>
          <w:lang w:eastAsia="zh-CN"/>
        </w:rPr>
        <w:t xml:space="preserve"> 7</w:t>
      </w:r>
      <w:r>
        <w:rPr>
          <w:rFonts w:asciiTheme="minorEastAsia" w:eastAsiaTheme="minorEastAsia" w:hAnsiTheme="minorEastAsia" w:hint="eastAsia"/>
          <w:color w:val="000000"/>
          <w:sz w:val="24"/>
          <w:lang w:eastAsia="zh-CN"/>
        </w:rPr>
        <w:t>日前提供正式</w:t>
      </w:r>
      <w:r w:rsidR="00DB1D55">
        <w:rPr>
          <w:rFonts w:asciiTheme="minorEastAsia" w:eastAsiaTheme="minorEastAsia" w:hAnsiTheme="minorEastAsia" w:hint="eastAsia"/>
          <w:color w:val="000000"/>
          <w:sz w:val="24"/>
          <w:u w:val="single"/>
          <w:lang w:eastAsia="zh-CN"/>
        </w:rPr>
        <w:t xml:space="preserve">     </w:t>
      </w:r>
      <w:r w:rsidR="00DB1D55">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的增值税专用发票，否则甲方有权顺延付款。</w:t>
      </w:r>
    </w:p>
    <w:p w:rsidR="00BD1816" w:rsidRDefault="00BD1816" w:rsidP="00BD1816">
      <w:pPr>
        <w:spacing w:line="400" w:lineRule="exact"/>
        <w:rPr>
          <w:rStyle w:val="apple-converted-space"/>
          <w:rFonts w:asciiTheme="minorEastAsia" w:hAnsiTheme="minorEastAsia"/>
          <w:color w:val="000000"/>
          <w:sz w:val="24"/>
          <w:lang w:eastAsia="zh-CN"/>
        </w:rPr>
      </w:pPr>
      <w:r>
        <w:rPr>
          <w:rFonts w:asciiTheme="minorEastAsia" w:eastAsiaTheme="minorEastAsia" w:hAnsiTheme="minorEastAsia" w:hint="eastAsia"/>
          <w:color w:val="000000"/>
          <w:sz w:val="24"/>
          <w:lang w:eastAsia="zh-CN"/>
        </w:rPr>
        <w:t>八、违约责任：</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1、乙方逾期提交报告的，每日应向甲方支付违约金人民币</w:t>
      </w:r>
      <w:r w:rsidR="00DB1D55">
        <w:rPr>
          <w:rStyle w:val="apple-converted-space"/>
          <w:rFonts w:asciiTheme="minorEastAsia" w:hAnsiTheme="minorEastAsia" w:hint="eastAsia"/>
          <w:color w:val="000000"/>
          <w:sz w:val="24"/>
          <w:u w:val="single"/>
          <w:lang w:eastAsia="zh-CN"/>
        </w:rPr>
        <w:t xml:space="preserve">     </w:t>
      </w:r>
      <w:r>
        <w:rPr>
          <w:rStyle w:val="apple-converted-space"/>
          <w:rFonts w:asciiTheme="minorEastAsia" w:hAnsiTheme="minorEastAsia" w:hint="eastAsia"/>
          <w:color w:val="000000"/>
          <w:sz w:val="24"/>
          <w:lang w:eastAsia="zh-CN"/>
        </w:rPr>
        <w:t>元，逾期超过</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r>
        <w:rPr>
          <w:rStyle w:val="apple-converted-space"/>
          <w:rFonts w:asciiTheme="minorEastAsia" w:hAnsiTheme="minorEastAsia" w:hint="eastAsia"/>
          <w:color w:val="000000"/>
          <w:sz w:val="24"/>
          <w:lang w:eastAsia="zh-CN"/>
        </w:rPr>
        <w:t>日的，甲方还有权解除本合同并要求乙方退还已经收取的费用。</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lastRenderedPageBreak/>
        <w:t>2、乙方提交的检测报告不符合合同约定的，应在甲方指定期限内修改完善直至符合合同约定为止，由此造成逾期提交的，按照第（1）项约定执行。</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3、乙方违反保密义务，应向甲方支付违约金</w:t>
      </w:r>
      <w:r>
        <w:rPr>
          <w:rFonts w:asciiTheme="minorEastAsia" w:eastAsiaTheme="minorEastAsia" w:hAnsiTheme="minorEastAsia"/>
          <w:color w:val="000000"/>
          <w:sz w:val="24"/>
          <w:u w:val="single"/>
          <w:lang w:eastAsia="zh-CN"/>
        </w:rPr>
        <w:t xml:space="preserve"> </w:t>
      </w:r>
      <w:r w:rsidR="00DB1D55">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color w:val="000000"/>
          <w:sz w:val="24"/>
          <w:u w:val="single"/>
          <w:lang w:eastAsia="zh-CN"/>
        </w:rPr>
        <w:t xml:space="preserve">  </w:t>
      </w:r>
      <w:r>
        <w:rPr>
          <w:rStyle w:val="apple-converted-space"/>
          <w:rFonts w:asciiTheme="minorEastAsia" w:hAnsiTheme="minorEastAsia" w:hint="eastAsia"/>
          <w:color w:val="000000"/>
          <w:sz w:val="24"/>
          <w:lang w:eastAsia="zh-CN"/>
        </w:rPr>
        <w:t>元，并赔偿由此给甲方造成的损失。</w:t>
      </w:r>
    </w:p>
    <w:p w:rsidR="00BD1816" w:rsidRDefault="00BD1816" w:rsidP="00BD1816">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九、其他约定： </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1、在检测结果的实际运用中，如有证据证明乙方存在弄虚作假等违反本合同约定的情形，甲方仍有权要求乙方承担由此造成的损失和法律后果。</w:t>
      </w:r>
    </w:p>
    <w:p w:rsidR="00BD1816" w:rsidRDefault="00BD1816" w:rsidP="00BD1816">
      <w:pPr>
        <w:spacing w:line="400" w:lineRule="exact"/>
        <w:ind w:leftChars="228" w:left="742"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D1816" w:rsidRDefault="00BD1816" w:rsidP="00BD1816">
      <w:pPr>
        <w:spacing w:line="400" w:lineRule="exact"/>
        <w:ind w:leftChars="237" w:left="761" w:hangingChars="100" w:hanging="240"/>
        <w:rPr>
          <w:rStyle w:val="apple-converted-space"/>
          <w:rFonts w:asciiTheme="minorEastAsia" w:hAnsiTheme="minorEastAsia"/>
          <w:color w:val="000000"/>
          <w:sz w:val="24"/>
          <w:lang w:eastAsia="zh-CN"/>
        </w:rPr>
      </w:pPr>
      <w:r>
        <w:rPr>
          <w:rStyle w:val="apple-converted-space"/>
          <w:rFonts w:asciiTheme="minorEastAsia" w:hAnsiTheme="minorEastAsia" w:hint="eastAsia"/>
          <w:color w:val="000000"/>
          <w:sz w:val="24"/>
          <w:lang w:eastAsia="zh-CN"/>
        </w:rPr>
        <w:t>3、如乙方在甲方现场提供检测服务，应遵守甲方相关管理规定。检测过程中的安全责任由乙方自行承担。</w:t>
      </w:r>
    </w:p>
    <w:p w:rsidR="00BD1816" w:rsidRDefault="00BD1816" w:rsidP="00BD1816">
      <w:pPr>
        <w:spacing w:line="400" w:lineRule="exact"/>
        <w:ind w:leftChars="228" w:left="862" w:hangingChars="150" w:hanging="360"/>
        <w:rPr>
          <w:rStyle w:val="apple-converted-space"/>
          <w:rFonts w:asciiTheme="minorEastAsia" w:hAnsiTheme="minorEastAsia"/>
          <w:sz w:val="24"/>
          <w:lang w:eastAsia="zh-CN"/>
        </w:rPr>
      </w:pPr>
      <w:r>
        <w:rPr>
          <w:rStyle w:val="apple-converted-space"/>
          <w:rFonts w:asciiTheme="minorEastAsia" w:hAnsiTheme="minorEastAsia" w:hint="eastAsia"/>
          <w:color w:val="000000"/>
          <w:sz w:val="24"/>
          <w:lang w:eastAsia="zh-CN"/>
        </w:rPr>
        <w:t>4、双方之间如因本合同的履行发生纠纷，可协商解决，也可直接向甲方所在地人民法院提起诉讼。</w:t>
      </w:r>
    </w:p>
    <w:p w:rsidR="00BD1816" w:rsidRDefault="00BD1816" w:rsidP="00DB1D55">
      <w:pPr>
        <w:spacing w:line="400" w:lineRule="exact"/>
        <w:ind w:left="480" w:hangingChars="200" w:hanging="48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十、本协议一式</w:t>
      </w:r>
      <w:r>
        <w:rPr>
          <w:rFonts w:asciiTheme="minorEastAsia" w:eastAsiaTheme="minorEastAsia" w:hAnsiTheme="minorEastAsia"/>
          <w:color w:val="000000"/>
          <w:sz w:val="24"/>
          <w:u w:val="single"/>
          <w:lang w:eastAsia="zh-CN"/>
        </w:rPr>
        <w:t xml:space="preserve"> </w:t>
      </w:r>
      <w:r w:rsidR="00DB1D55">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lang w:eastAsia="zh-CN"/>
        </w:rPr>
        <w:t>份，双方签订后生效，甲方执</w:t>
      </w:r>
      <w:r>
        <w:rPr>
          <w:rFonts w:asciiTheme="minorEastAsia" w:eastAsiaTheme="minorEastAsia" w:hAnsiTheme="minorEastAsia"/>
          <w:color w:val="000000"/>
          <w:sz w:val="24"/>
          <w:u w:val="single"/>
          <w:lang w:eastAsia="zh-CN"/>
        </w:rPr>
        <w:t xml:space="preserve"> </w:t>
      </w:r>
      <w:r w:rsidR="00DB1D55">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lang w:eastAsia="zh-CN"/>
        </w:rPr>
        <w:t>份，乙方执</w:t>
      </w:r>
      <w:r>
        <w:rPr>
          <w:rFonts w:asciiTheme="minorEastAsia" w:eastAsiaTheme="minorEastAsia" w:hAnsiTheme="minorEastAsia"/>
          <w:color w:val="000000"/>
          <w:sz w:val="24"/>
          <w:u w:val="single"/>
          <w:lang w:eastAsia="zh-CN"/>
        </w:rPr>
        <w:t xml:space="preserve"> </w:t>
      </w:r>
      <w:r w:rsidR="00DB1D55">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lang w:eastAsia="zh-CN"/>
        </w:rPr>
        <w:t>份，具有同等法律效力。</w:t>
      </w:r>
    </w:p>
    <w:p w:rsidR="00BD1816" w:rsidRDefault="00BD1816" w:rsidP="00BD1816">
      <w:pPr>
        <w:spacing w:line="400" w:lineRule="exac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甲方（盖章）：</w:t>
      </w:r>
      <w:r w:rsidR="00DB1D55">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 xml:space="preserve">  </w:t>
      </w:r>
    </w:p>
    <w:p w:rsidR="00BD1816" w:rsidRDefault="00BD1816" w:rsidP="00BD1816">
      <w:pPr>
        <w:spacing w:line="400" w:lineRule="exac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地址：</w:t>
      </w:r>
      <w:r w:rsidR="00DB1D55">
        <w:rPr>
          <w:rFonts w:asciiTheme="minorEastAsia" w:eastAsiaTheme="minorEastAsia" w:hAnsiTheme="minorEastAsia" w:hint="eastAsia"/>
          <w:color w:val="000000"/>
          <w:sz w:val="24"/>
          <w:lang w:eastAsia="zh-CN"/>
        </w:rPr>
        <w:t xml:space="preserve"> </w:t>
      </w:r>
      <w:r w:rsidRPr="005505D4">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 xml:space="preserve">                          </w:t>
      </w:r>
    </w:p>
    <w:p w:rsidR="00BD1816" w:rsidRDefault="00BD1816" w:rsidP="00BD1816">
      <w:pPr>
        <w:spacing w:line="400" w:lineRule="exac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签订日期：</w:t>
      </w:r>
      <w:r w:rsidR="00DB1D55">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color w:val="000000"/>
          <w:sz w:val="24"/>
          <w:lang w:eastAsia="zh-CN"/>
        </w:rPr>
        <w:t xml:space="preserve">    </w:t>
      </w:r>
    </w:p>
    <w:p w:rsidR="00DB1D55" w:rsidRDefault="00DB1D55" w:rsidP="00DB1D55">
      <w:pPr>
        <w:spacing w:line="400" w:lineRule="exact"/>
        <w:ind w:firstLineChars="100" w:firstLine="240"/>
        <w:rPr>
          <w:rFonts w:asciiTheme="minorEastAsia" w:eastAsiaTheme="minorEastAsia" w:hAnsiTheme="minorEastAsia"/>
          <w:color w:val="000000"/>
          <w:sz w:val="24"/>
          <w:lang w:eastAsia="zh-CN"/>
        </w:rPr>
      </w:pPr>
    </w:p>
    <w:p w:rsidR="00BD1816" w:rsidRPr="00263487" w:rsidRDefault="00BD1816" w:rsidP="00DB1D55">
      <w:pPr>
        <w:spacing w:line="400" w:lineRule="exact"/>
        <w:ind w:firstLineChars="100" w:firstLine="240"/>
        <w:rPr>
          <w:rFonts w:asciiTheme="minorEastAsia" w:eastAsiaTheme="minorEastAsia" w:hAnsiTheme="minorEastAsia"/>
          <w:color w:val="000000"/>
          <w:sz w:val="24"/>
          <w:lang w:eastAsia="zh-CN"/>
        </w:rPr>
      </w:pPr>
      <w:r w:rsidRPr="00263487">
        <w:rPr>
          <w:rFonts w:asciiTheme="minorEastAsia" w:eastAsiaTheme="minorEastAsia" w:hAnsiTheme="minorEastAsia" w:hint="eastAsia"/>
          <w:color w:val="000000"/>
          <w:sz w:val="24"/>
          <w:lang w:eastAsia="zh-CN"/>
        </w:rPr>
        <w:t>乙方（盖章）：</w:t>
      </w:r>
      <w:r w:rsidR="00DB1D55">
        <w:rPr>
          <w:rFonts w:asciiTheme="minorEastAsia" w:eastAsiaTheme="minorEastAsia" w:hAnsiTheme="minorEastAsia" w:hint="eastAsia"/>
          <w:color w:val="000000"/>
          <w:sz w:val="24"/>
          <w:lang w:eastAsia="zh-CN"/>
        </w:rPr>
        <w:t xml:space="preserve">  </w:t>
      </w:r>
    </w:p>
    <w:p w:rsidR="00DB1D55" w:rsidRDefault="00BD1816" w:rsidP="00BD1816">
      <w:pPr>
        <w:widowControl/>
        <w:spacing w:line="345" w:lineRule="atLeast"/>
        <w:ind w:firstLineChars="100" w:firstLine="240"/>
        <w:rPr>
          <w:rFonts w:asciiTheme="minorEastAsia" w:eastAsiaTheme="minorEastAsia" w:hAnsiTheme="minorEastAsia"/>
          <w:color w:val="000000"/>
          <w:sz w:val="24"/>
          <w:lang w:eastAsia="zh-CN"/>
        </w:rPr>
      </w:pPr>
      <w:r w:rsidRPr="00263487">
        <w:rPr>
          <w:rFonts w:asciiTheme="minorEastAsia" w:eastAsiaTheme="minorEastAsia" w:hAnsiTheme="minorEastAsia" w:hint="eastAsia"/>
          <w:color w:val="000000"/>
          <w:sz w:val="24"/>
          <w:lang w:eastAsia="zh-CN"/>
        </w:rPr>
        <w:t>地址：</w:t>
      </w:r>
    </w:p>
    <w:p w:rsidR="00BD1816" w:rsidRDefault="00BD1816" w:rsidP="00DB1D55">
      <w:pPr>
        <w:widowControl/>
        <w:spacing w:line="345" w:lineRule="atLeast"/>
        <w:ind w:firstLineChars="100" w:firstLine="240"/>
        <w:rPr>
          <w:rFonts w:asciiTheme="minorEastAsia" w:eastAsiaTheme="minorEastAsia" w:hAnsiTheme="minorEastAsia"/>
          <w:color w:val="000000"/>
          <w:sz w:val="24"/>
          <w:lang w:eastAsia="zh-CN"/>
        </w:rPr>
      </w:pPr>
      <w:r w:rsidRPr="00263487">
        <w:rPr>
          <w:rFonts w:asciiTheme="minorEastAsia" w:eastAsiaTheme="minorEastAsia" w:hAnsiTheme="minorEastAsia" w:hint="eastAsia"/>
          <w:color w:val="000000"/>
          <w:sz w:val="24"/>
          <w:lang w:eastAsia="zh-CN"/>
        </w:rPr>
        <w:t>签订日期：</w:t>
      </w:r>
      <w:r w:rsidR="00DB1D55">
        <w:rPr>
          <w:rFonts w:asciiTheme="minorEastAsia" w:eastAsiaTheme="minorEastAsia" w:hAnsiTheme="minorEastAsia"/>
          <w:color w:val="000000"/>
          <w:sz w:val="24"/>
          <w:lang w:eastAsia="zh-CN"/>
        </w:rPr>
        <w:t xml:space="preserve"> </w:t>
      </w: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822A52" w:rsidRDefault="00822A52" w:rsidP="00BD1816">
      <w:pPr>
        <w:widowControl/>
        <w:spacing w:line="345" w:lineRule="atLeast"/>
        <w:ind w:firstLineChars="100" w:firstLine="240"/>
        <w:rPr>
          <w:rFonts w:asciiTheme="minorEastAsia" w:eastAsiaTheme="minorEastAsia" w:hAnsiTheme="minorEastAsia"/>
          <w:color w:val="000000"/>
          <w:sz w:val="24"/>
          <w:lang w:eastAsia="zh-CN"/>
        </w:rPr>
      </w:pPr>
    </w:p>
    <w:p w:rsidR="00BD1816" w:rsidRDefault="00BD1816" w:rsidP="00BD1816">
      <w:pPr>
        <w:widowControl/>
        <w:spacing w:line="345" w:lineRule="atLeas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lastRenderedPageBreak/>
        <w:t>土壤检测方法</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9"/>
        <w:gridCol w:w="1054"/>
        <w:gridCol w:w="4111"/>
        <w:gridCol w:w="2126"/>
        <w:gridCol w:w="1340"/>
      </w:tblGrid>
      <w:tr w:rsidR="00BD1816" w:rsidRPr="003C41D6" w:rsidTr="00BD1816">
        <w:trPr>
          <w:cantSplit/>
          <w:trHeight w:val="454"/>
          <w:jc w:val="center"/>
        </w:trPr>
        <w:tc>
          <w:tcPr>
            <w:tcW w:w="1653" w:type="dxa"/>
            <w:gridSpan w:val="2"/>
            <w:vAlign w:val="center"/>
          </w:tcPr>
          <w:p w:rsidR="00BD1816" w:rsidRPr="003C41D6" w:rsidRDefault="00BD1816" w:rsidP="00BD1816">
            <w:pPr>
              <w:snapToGrid w:val="0"/>
              <w:spacing w:line="280" w:lineRule="exact"/>
              <w:jc w:val="center"/>
              <w:rPr>
                <w:sz w:val="18"/>
                <w:szCs w:val="18"/>
              </w:rPr>
            </w:pPr>
            <w:r w:rsidRPr="003C41D6">
              <w:rPr>
                <w:sz w:val="18"/>
                <w:szCs w:val="18"/>
              </w:rPr>
              <w:t>项目名称</w:t>
            </w:r>
          </w:p>
        </w:tc>
        <w:tc>
          <w:tcPr>
            <w:tcW w:w="4111" w:type="dxa"/>
            <w:vAlign w:val="center"/>
          </w:tcPr>
          <w:p w:rsidR="00BD1816" w:rsidRPr="003C41D6" w:rsidRDefault="00BD1816" w:rsidP="00BD1816">
            <w:pPr>
              <w:snapToGrid w:val="0"/>
              <w:spacing w:line="280" w:lineRule="exact"/>
              <w:jc w:val="center"/>
              <w:rPr>
                <w:sz w:val="18"/>
                <w:szCs w:val="18"/>
              </w:rPr>
            </w:pPr>
            <w:r w:rsidRPr="003C41D6">
              <w:rPr>
                <w:sz w:val="18"/>
                <w:szCs w:val="18"/>
              </w:rPr>
              <w:t>分析方法</w:t>
            </w:r>
          </w:p>
        </w:tc>
        <w:tc>
          <w:tcPr>
            <w:tcW w:w="2126" w:type="dxa"/>
            <w:vAlign w:val="center"/>
          </w:tcPr>
          <w:p w:rsidR="00BD1816" w:rsidRPr="003C41D6" w:rsidRDefault="00BD1816" w:rsidP="00BD1816">
            <w:pPr>
              <w:snapToGrid w:val="0"/>
              <w:spacing w:line="280" w:lineRule="exact"/>
              <w:jc w:val="center"/>
              <w:rPr>
                <w:sz w:val="18"/>
                <w:szCs w:val="18"/>
              </w:rPr>
            </w:pPr>
            <w:r w:rsidRPr="003C41D6">
              <w:rPr>
                <w:sz w:val="18"/>
                <w:szCs w:val="18"/>
              </w:rPr>
              <w:t>仪器</w:t>
            </w:r>
          </w:p>
        </w:tc>
        <w:tc>
          <w:tcPr>
            <w:tcW w:w="1340" w:type="dxa"/>
            <w:tcBorders>
              <w:right w:val="single" w:sz="4" w:space="0" w:color="auto"/>
            </w:tcBorders>
            <w:vAlign w:val="center"/>
          </w:tcPr>
          <w:p w:rsidR="00BD1816" w:rsidRPr="003C41D6" w:rsidRDefault="00BD1816" w:rsidP="00BD1816">
            <w:pPr>
              <w:snapToGrid w:val="0"/>
              <w:spacing w:line="280" w:lineRule="exact"/>
              <w:ind w:left="-107" w:right="-107"/>
              <w:jc w:val="center"/>
              <w:rPr>
                <w:sz w:val="18"/>
                <w:szCs w:val="18"/>
              </w:rPr>
            </w:pPr>
            <w:r w:rsidRPr="003C41D6">
              <w:rPr>
                <w:sz w:val="18"/>
                <w:szCs w:val="18"/>
              </w:rPr>
              <w:t>最低检出浓度</w:t>
            </w:r>
          </w:p>
        </w:tc>
      </w:tr>
      <w:tr w:rsidR="00BD1816" w:rsidRPr="003C41D6" w:rsidTr="00BD1816">
        <w:trPr>
          <w:cantSplit/>
          <w:trHeight w:val="454"/>
          <w:jc w:val="center"/>
        </w:trPr>
        <w:tc>
          <w:tcPr>
            <w:tcW w:w="599" w:type="dxa"/>
            <w:vMerge w:val="restart"/>
            <w:vAlign w:val="center"/>
          </w:tcPr>
          <w:p w:rsidR="00BD1816" w:rsidRPr="003C41D6" w:rsidRDefault="00BD1816" w:rsidP="00BD1816">
            <w:pPr>
              <w:spacing w:line="280" w:lineRule="exact"/>
              <w:jc w:val="center"/>
              <w:rPr>
                <w:sz w:val="18"/>
                <w:szCs w:val="18"/>
              </w:rPr>
            </w:pPr>
            <w:r w:rsidRPr="003C41D6">
              <w:rPr>
                <w:sz w:val="18"/>
                <w:szCs w:val="18"/>
              </w:rPr>
              <w:t>土壤</w:t>
            </w:r>
          </w:p>
        </w:tc>
        <w:tc>
          <w:tcPr>
            <w:tcW w:w="1054" w:type="dxa"/>
            <w:vAlign w:val="center"/>
          </w:tcPr>
          <w:p w:rsidR="00BD1816" w:rsidRPr="00D15350" w:rsidRDefault="00BD1816" w:rsidP="00BD1816">
            <w:pPr>
              <w:pStyle w:val="p0"/>
              <w:spacing w:line="280" w:lineRule="exact"/>
              <w:jc w:val="center"/>
              <w:rPr>
                <w:rFonts w:ascii="Times New Roman" w:hAnsi="Times New Roman" w:cs="Times New Roman"/>
                <w:sz w:val="18"/>
                <w:szCs w:val="18"/>
              </w:rPr>
            </w:pPr>
            <w:r w:rsidRPr="00D15350">
              <w:rPr>
                <w:rFonts w:ascii="Times New Roman" w:hAnsi="Times New Roman" w:cs="Times New Roman"/>
                <w:sz w:val="18"/>
                <w:szCs w:val="18"/>
              </w:rPr>
              <w:t>pH</w:t>
            </w:r>
          </w:p>
        </w:tc>
        <w:tc>
          <w:tcPr>
            <w:tcW w:w="4111" w:type="dxa"/>
            <w:vAlign w:val="center"/>
          </w:tcPr>
          <w:p w:rsidR="00BD1816" w:rsidRPr="00F325AC" w:rsidRDefault="00BD1816" w:rsidP="00BD1816">
            <w:pPr>
              <w:pStyle w:val="p0"/>
              <w:spacing w:line="280" w:lineRule="exact"/>
              <w:jc w:val="center"/>
              <w:rPr>
                <w:rFonts w:ascii="Times New Roman" w:hAnsi="Times New Roman" w:cs="Times New Roman"/>
                <w:sz w:val="18"/>
                <w:szCs w:val="18"/>
              </w:rPr>
            </w:pPr>
            <w:r w:rsidRPr="00F325AC">
              <w:rPr>
                <w:rFonts w:ascii="Times New Roman" w:hAnsi="Times New Roman" w:cs="Times New Roman"/>
                <w:sz w:val="18"/>
                <w:szCs w:val="18"/>
              </w:rPr>
              <w:t>土壤检测</w:t>
            </w:r>
            <w:r w:rsidRPr="00F325AC">
              <w:rPr>
                <w:rFonts w:ascii="Times New Roman" w:hAnsi="Times New Roman" w:cs="Times New Roman"/>
                <w:sz w:val="18"/>
                <w:szCs w:val="18"/>
              </w:rPr>
              <w:t xml:space="preserve"> </w:t>
            </w:r>
            <w:r w:rsidRPr="00F325AC">
              <w:rPr>
                <w:rFonts w:ascii="Times New Roman" w:hAnsi="Times New Roman" w:cs="Times New Roman"/>
                <w:sz w:val="18"/>
                <w:szCs w:val="18"/>
              </w:rPr>
              <w:t>第</w:t>
            </w:r>
            <w:r w:rsidRPr="00F325AC">
              <w:rPr>
                <w:rFonts w:ascii="Times New Roman" w:hAnsi="Times New Roman" w:cs="Times New Roman"/>
                <w:sz w:val="18"/>
                <w:szCs w:val="18"/>
              </w:rPr>
              <w:t>2</w:t>
            </w:r>
            <w:r w:rsidRPr="00F325AC">
              <w:rPr>
                <w:rFonts w:ascii="Times New Roman" w:hAnsi="Times New Roman" w:cs="Times New Roman"/>
                <w:sz w:val="18"/>
                <w:szCs w:val="18"/>
              </w:rPr>
              <w:t>部分：土壤</w:t>
            </w:r>
            <w:r w:rsidRPr="00F325AC">
              <w:rPr>
                <w:rFonts w:ascii="Times New Roman" w:hAnsi="Times New Roman" w:cs="Times New Roman"/>
                <w:sz w:val="18"/>
                <w:szCs w:val="18"/>
              </w:rPr>
              <w:t>pH</w:t>
            </w:r>
            <w:r w:rsidRPr="00F325AC">
              <w:rPr>
                <w:rFonts w:ascii="Times New Roman" w:hAnsi="Times New Roman" w:cs="Times New Roman"/>
                <w:sz w:val="18"/>
                <w:szCs w:val="18"/>
              </w:rPr>
              <w:t>的测定</w:t>
            </w:r>
          </w:p>
          <w:p w:rsidR="00BD1816" w:rsidRPr="00F325AC" w:rsidRDefault="00BD1816" w:rsidP="00BD1816">
            <w:pPr>
              <w:pStyle w:val="p0"/>
              <w:spacing w:line="280" w:lineRule="exact"/>
              <w:jc w:val="center"/>
              <w:rPr>
                <w:rFonts w:ascii="Times New Roman" w:hAnsi="Times New Roman" w:cs="Times New Roman"/>
                <w:sz w:val="18"/>
                <w:szCs w:val="18"/>
              </w:rPr>
            </w:pPr>
            <w:r w:rsidRPr="00F325AC">
              <w:rPr>
                <w:rFonts w:ascii="Times New Roman" w:hAnsi="Times New Roman" w:cs="Times New Roman"/>
                <w:sz w:val="18"/>
                <w:szCs w:val="18"/>
              </w:rPr>
              <w:t>NY/T 1121.2-2006</w:t>
            </w:r>
          </w:p>
        </w:tc>
        <w:tc>
          <w:tcPr>
            <w:tcW w:w="2126" w:type="dxa"/>
            <w:vAlign w:val="center"/>
          </w:tcPr>
          <w:p w:rsidR="00BD1816" w:rsidRPr="0044107D" w:rsidRDefault="00BD1816" w:rsidP="00BD1816">
            <w:pPr>
              <w:spacing w:line="280" w:lineRule="exact"/>
              <w:jc w:val="center"/>
              <w:rPr>
                <w:color w:val="000000"/>
                <w:sz w:val="18"/>
                <w:szCs w:val="18"/>
              </w:rPr>
            </w:pPr>
            <w:r w:rsidRPr="0044107D">
              <w:rPr>
                <w:color w:val="000000"/>
                <w:sz w:val="18"/>
                <w:szCs w:val="18"/>
              </w:rPr>
              <w:t>多参数测试仪</w:t>
            </w:r>
          </w:p>
        </w:tc>
        <w:tc>
          <w:tcPr>
            <w:tcW w:w="1340" w:type="dxa"/>
            <w:tcBorders>
              <w:right w:val="single" w:sz="4" w:space="0" w:color="auto"/>
            </w:tcBorders>
            <w:vAlign w:val="center"/>
          </w:tcPr>
          <w:p w:rsidR="00BD1816" w:rsidRPr="0044107D" w:rsidRDefault="00BD1816" w:rsidP="00BD1816">
            <w:pPr>
              <w:spacing w:line="280" w:lineRule="exact"/>
              <w:jc w:val="center"/>
              <w:rPr>
                <w:color w:val="000000"/>
                <w:sz w:val="18"/>
                <w:szCs w:val="18"/>
              </w:rPr>
            </w:pPr>
            <w:r w:rsidRPr="0044107D">
              <w:rPr>
                <w:color w:val="000000"/>
                <w:sz w:val="18"/>
                <w:szCs w:val="18"/>
              </w:rPr>
              <w:t>/</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300" w:lineRule="exact"/>
              <w:jc w:val="center"/>
              <w:rPr>
                <w:sz w:val="18"/>
                <w:szCs w:val="18"/>
              </w:rPr>
            </w:pPr>
            <w:r w:rsidRPr="00D15350">
              <w:rPr>
                <w:sz w:val="18"/>
                <w:szCs w:val="18"/>
              </w:rPr>
              <w:t>镉</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rFonts w:ascii="Times New Roman" w:hAnsi="Times New Roman"/>
              </w:rPr>
              <w:t xml:space="preserve"> </w:t>
            </w:r>
            <w:r w:rsidRPr="00235092">
              <w:rPr>
                <w:rFonts w:ascii="Times New Roman" w:hAnsi="Times New Roman"/>
              </w:rPr>
              <w:t>铅、镉的测定</w:t>
            </w:r>
            <w:r w:rsidRPr="00235092">
              <w:rPr>
                <w:rFonts w:ascii="Times New Roman" w:hAnsi="Times New Roman" w:cs="Times New Roman"/>
                <w:sz w:val="18"/>
                <w:szCs w:val="18"/>
              </w:rPr>
              <w:br/>
            </w:r>
            <w:r w:rsidRPr="00235092">
              <w:rPr>
                <w:rFonts w:ascii="Times New Roman" w:hAnsi="Times New Roman"/>
              </w:rPr>
              <w:t>石墨炉原子吸收分光光度法</w:t>
            </w:r>
            <w:r w:rsidRPr="00235092">
              <w:rPr>
                <w:rFonts w:ascii="Times New Roman" w:hAnsi="Times New Roman"/>
              </w:rPr>
              <w:t xml:space="preserve"> GB/T 17141-1997</w:t>
            </w:r>
          </w:p>
        </w:tc>
        <w:tc>
          <w:tcPr>
            <w:tcW w:w="2126" w:type="dxa"/>
            <w:vAlign w:val="center"/>
          </w:tcPr>
          <w:p w:rsidR="00BD1816" w:rsidRDefault="00BD1816" w:rsidP="00BD1816">
            <w:pPr>
              <w:jc w:val="center"/>
              <w:rPr>
                <w:color w:val="000000"/>
                <w:sz w:val="18"/>
                <w:szCs w:val="18"/>
              </w:rPr>
            </w:pPr>
            <w:r w:rsidRPr="0044107D">
              <w:rPr>
                <w:color w:val="000000"/>
                <w:sz w:val="18"/>
                <w:szCs w:val="18"/>
              </w:rPr>
              <w:t>AA240Z</w:t>
            </w:r>
          </w:p>
          <w:p w:rsidR="00BD1816" w:rsidRPr="0044107D" w:rsidRDefault="00BD1816" w:rsidP="00BD1816">
            <w:pPr>
              <w:jc w:val="center"/>
              <w:rPr>
                <w:color w:val="000000"/>
                <w:sz w:val="18"/>
                <w:szCs w:val="18"/>
              </w:rPr>
            </w:pPr>
            <w:r w:rsidRPr="0044107D">
              <w:rPr>
                <w:rStyle w:val="font71"/>
              </w:rPr>
              <w:t>石墨炉原子吸收</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sidRPr="0044107D">
              <w:rPr>
                <w:color w:val="000000"/>
                <w:sz w:val="18"/>
                <w:szCs w:val="18"/>
              </w:rPr>
              <w:t>0.01mg/kg</w:t>
            </w:r>
          </w:p>
        </w:tc>
      </w:tr>
      <w:tr w:rsidR="00BD1816" w:rsidRPr="00325A83"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300" w:lineRule="exact"/>
              <w:jc w:val="center"/>
              <w:rPr>
                <w:sz w:val="18"/>
                <w:szCs w:val="18"/>
              </w:rPr>
            </w:pPr>
            <w:r w:rsidRPr="00D15350">
              <w:rPr>
                <w:sz w:val="18"/>
                <w:szCs w:val="18"/>
              </w:rPr>
              <w:t>汞</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sz w:val="18"/>
                <w:szCs w:val="18"/>
              </w:rPr>
              <w:t xml:space="preserve"> </w:t>
            </w:r>
            <w:r w:rsidRPr="00235092">
              <w:rPr>
                <w:rFonts w:ascii="Times New Roman" w:hAnsi="Times New Roman"/>
              </w:rPr>
              <w:t>总汞、总砷、总铅的测定</w:t>
            </w:r>
            <w:r w:rsidRPr="00235092">
              <w:rPr>
                <w:sz w:val="18"/>
                <w:szCs w:val="18"/>
              </w:rPr>
              <w:t xml:space="preserve"> </w:t>
            </w:r>
            <w:r w:rsidRPr="00235092">
              <w:rPr>
                <w:rFonts w:ascii="Times New Roman" w:hAnsi="Times New Roman" w:cs="Times New Roman"/>
                <w:sz w:val="18"/>
                <w:szCs w:val="18"/>
              </w:rPr>
              <w:br/>
            </w:r>
            <w:r w:rsidRPr="00235092">
              <w:rPr>
                <w:rFonts w:ascii="Times New Roman" w:hAnsi="Times New Roman"/>
              </w:rPr>
              <w:t>原子荧光法</w:t>
            </w:r>
            <w:r w:rsidRPr="00235092">
              <w:rPr>
                <w:sz w:val="18"/>
                <w:szCs w:val="18"/>
              </w:rPr>
              <w:t xml:space="preserve"> </w:t>
            </w:r>
            <w:r w:rsidRPr="00235092">
              <w:rPr>
                <w:rFonts w:ascii="Times New Roman" w:hAnsi="Times New Roman"/>
              </w:rPr>
              <w:t>第</w:t>
            </w:r>
            <w:r w:rsidRPr="00235092">
              <w:rPr>
                <w:sz w:val="18"/>
                <w:szCs w:val="18"/>
              </w:rPr>
              <w:t>1</w:t>
            </w:r>
            <w:r w:rsidRPr="00235092">
              <w:rPr>
                <w:rFonts w:ascii="Times New Roman" w:hAnsi="Times New Roman"/>
              </w:rPr>
              <w:t>部分：土壤中总汞的测定</w:t>
            </w:r>
            <w:r w:rsidRPr="00235092">
              <w:rPr>
                <w:sz w:val="18"/>
                <w:szCs w:val="18"/>
              </w:rPr>
              <w:t xml:space="preserve"> </w:t>
            </w:r>
            <w:r w:rsidRPr="00235092">
              <w:rPr>
                <w:rFonts w:ascii="Times New Roman" w:hAnsi="Times New Roman" w:cs="Times New Roman"/>
                <w:sz w:val="18"/>
                <w:szCs w:val="18"/>
              </w:rPr>
              <w:br/>
            </w:r>
            <w:r w:rsidRPr="00235092">
              <w:rPr>
                <w:sz w:val="18"/>
                <w:szCs w:val="18"/>
              </w:rPr>
              <w:t xml:space="preserve">GB/T 22105.1-2008 </w:t>
            </w:r>
          </w:p>
        </w:tc>
        <w:tc>
          <w:tcPr>
            <w:tcW w:w="2126" w:type="dxa"/>
            <w:vAlign w:val="center"/>
          </w:tcPr>
          <w:p w:rsidR="00BD1816" w:rsidRDefault="00BD1816" w:rsidP="00BD1816">
            <w:pPr>
              <w:jc w:val="center"/>
              <w:rPr>
                <w:color w:val="000000"/>
                <w:sz w:val="18"/>
                <w:szCs w:val="18"/>
              </w:rPr>
            </w:pPr>
            <w:r w:rsidRPr="0044107D">
              <w:rPr>
                <w:color w:val="000000"/>
                <w:sz w:val="18"/>
                <w:szCs w:val="18"/>
              </w:rPr>
              <w:t>AFS-8220</w:t>
            </w:r>
          </w:p>
          <w:p w:rsidR="00BD1816" w:rsidRPr="00814440" w:rsidRDefault="00BD1816" w:rsidP="00BD1816">
            <w:pPr>
              <w:jc w:val="center"/>
              <w:rPr>
                <w:color w:val="000000"/>
                <w:sz w:val="18"/>
                <w:szCs w:val="18"/>
              </w:rPr>
            </w:pPr>
            <w:r w:rsidRPr="0044107D">
              <w:rPr>
                <w:rStyle w:val="font11"/>
                <w:rFonts w:hint="default"/>
                <w:sz w:val="18"/>
                <w:szCs w:val="18"/>
              </w:rPr>
              <w:t>原子荧光分光光度</w:t>
            </w:r>
          </w:p>
        </w:tc>
        <w:tc>
          <w:tcPr>
            <w:tcW w:w="1340" w:type="dxa"/>
            <w:tcBorders>
              <w:right w:val="single" w:sz="4" w:space="0" w:color="auto"/>
            </w:tcBorders>
            <w:vAlign w:val="center"/>
          </w:tcPr>
          <w:p w:rsidR="00BD1816" w:rsidRPr="00814440" w:rsidRDefault="00BD1816" w:rsidP="00BD1816">
            <w:pPr>
              <w:jc w:val="center"/>
              <w:rPr>
                <w:color w:val="000000"/>
                <w:sz w:val="18"/>
                <w:szCs w:val="18"/>
              </w:rPr>
            </w:pPr>
            <w:r w:rsidRPr="0044107D">
              <w:rPr>
                <w:color w:val="000000"/>
                <w:sz w:val="18"/>
                <w:szCs w:val="18"/>
              </w:rPr>
              <w:t>0.002mg/kg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jc w:val="center"/>
              <w:rPr>
                <w:sz w:val="18"/>
                <w:szCs w:val="18"/>
              </w:rPr>
            </w:pPr>
            <w:r w:rsidRPr="00D15350">
              <w:rPr>
                <w:sz w:val="18"/>
                <w:szCs w:val="18"/>
              </w:rPr>
              <w:t>砷</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rFonts w:ascii="Times New Roman" w:hAnsi="Times New Roman"/>
              </w:rPr>
              <w:t xml:space="preserve"> </w:t>
            </w:r>
            <w:r w:rsidRPr="00235092">
              <w:rPr>
                <w:rFonts w:hint="eastAsia"/>
                <w:sz w:val="18"/>
                <w:szCs w:val="18"/>
              </w:rPr>
              <w:t>总汞、总砷、总铅的测定</w:t>
            </w:r>
            <w:r w:rsidRPr="00235092">
              <w:rPr>
                <w:rFonts w:ascii="Times New Roman" w:hAnsi="Times New Roman"/>
              </w:rPr>
              <w:t xml:space="preserve"> </w:t>
            </w:r>
            <w:r w:rsidRPr="00235092">
              <w:rPr>
                <w:rFonts w:ascii="Times New Roman" w:hAnsi="Times New Roman" w:cs="Times New Roman"/>
                <w:sz w:val="18"/>
                <w:szCs w:val="18"/>
              </w:rPr>
              <w:br/>
            </w:r>
            <w:r w:rsidRPr="00235092">
              <w:rPr>
                <w:rFonts w:hint="eastAsia"/>
                <w:sz w:val="18"/>
                <w:szCs w:val="18"/>
              </w:rPr>
              <w:t>原子荧光法</w:t>
            </w:r>
            <w:r w:rsidRPr="00235092">
              <w:rPr>
                <w:rFonts w:ascii="Times New Roman" w:hAnsi="Times New Roman"/>
              </w:rPr>
              <w:t xml:space="preserve"> </w:t>
            </w:r>
            <w:r w:rsidRPr="00235092">
              <w:rPr>
                <w:rFonts w:hint="eastAsia"/>
                <w:sz w:val="18"/>
                <w:szCs w:val="18"/>
              </w:rPr>
              <w:t>第</w:t>
            </w:r>
            <w:r w:rsidRPr="00235092">
              <w:rPr>
                <w:rFonts w:ascii="Times New Roman" w:hAnsi="Times New Roman"/>
              </w:rPr>
              <w:t>2</w:t>
            </w:r>
            <w:r w:rsidRPr="00235092">
              <w:rPr>
                <w:rFonts w:hint="eastAsia"/>
                <w:sz w:val="18"/>
                <w:szCs w:val="18"/>
              </w:rPr>
              <w:t>部分：土壤中总砷的测定</w:t>
            </w:r>
            <w:r w:rsidRPr="00235092">
              <w:rPr>
                <w:rFonts w:ascii="Times New Roman" w:hAnsi="Times New Roman"/>
              </w:rPr>
              <w:t xml:space="preserve"> </w:t>
            </w:r>
            <w:r w:rsidRPr="00235092">
              <w:rPr>
                <w:rFonts w:ascii="Times New Roman" w:hAnsi="Times New Roman" w:cs="Times New Roman"/>
                <w:sz w:val="18"/>
                <w:szCs w:val="18"/>
              </w:rPr>
              <w:br/>
            </w:r>
            <w:r w:rsidRPr="00235092">
              <w:rPr>
                <w:rFonts w:ascii="Times New Roman" w:hAnsi="Times New Roman"/>
              </w:rPr>
              <w:t xml:space="preserve">GB/T 22105.2-2008 </w:t>
            </w:r>
          </w:p>
        </w:tc>
        <w:tc>
          <w:tcPr>
            <w:tcW w:w="2126" w:type="dxa"/>
            <w:vAlign w:val="center"/>
          </w:tcPr>
          <w:p w:rsidR="00BD1816" w:rsidRDefault="00BD1816" w:rsidP="00BD1816">
            <w:pPr>
              <w:jc w:val="center"/>
              <w:rPr>
                <w:color w:val="000000"/>
                <w:sz w:val="18"/>
                <w:szCs w:val="18"/>
              </w:rPr>
            </w:pPr>
            <w:r w:rsidRPr="0044107D">
              <w:rPr>
                <w:color w:val="000000"/>
                <w:sz w:val="18"/>
                <w:szCs w:val="18"/>
              </w:rPr>
              <w:t>AFS-8220</w:t>
            </w:r>
          </w:p>
          <w:p w:rsidR="00BD1816" w:rsidRPr="0044107D" w:rsidRDefault="00BD1816" w:rsidP="00BD1816">
            <w:pPr>
              <w:jc w:val="center"/>
              <w:rPr>
                <w:color w:val="000000"/>
                <w:sz w:val="18"/>
                <w:szCs w:val="18"/>
              </w:rPr>
            </w:pPr>
            <w:r w:rsidRPr="0044107D">
              <w:rPr>
                <w:rStyle w:val="font11"/>
                <w:rFonts w:hint="default"/>
                <w:sz w:val="18"/>
                <w:szCs w:val="18"/>
              </w:rPr>
              <w:t>原子荧光分光光度</w:t>
            </w:r>
          </w:p>
        </w:tc>
        <w:tc>
          <w:tcPr>
            <w:tcW w:w="1340" w:type="dxa"/>
            <w:tcBorders>
              <w:right w:val="single" w:sz="4" w:space="0" w:color="auto"/>
            </w:tcBorders>
            <w:vAlign w:val="center"/>
          </w:tcPr>
          <w:p w:rsidR="00BD1816" w:rsidRPr="00D15350" w:rsidRDefault="00BD1816" w:rsidP="00BD1816">
            <w:pPr>
              <w:jc w:val="center"/>
              <w:rPr>
                <w:color w:val="000000"/>
                <w:sz w:val="18"/>
                <w:szCs w:val="18"/>
              </w:rPr>
            </w:pPr>
            <w:r w:rsidRPr="0044107D">
              <w:rPr>
                <w:color w:val="000000"/>
                <w:sz w:val="18"/>
                <w:szCs w:val="18"/>
              </w:rPr>
              <w:t>0.01mg/kg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D15350">
              <w:rPr>
                <w:sz w:val="18"/>
                <w:szCs w:val="18"/>
              </w:rPr>
              <w:t>铜</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rFonts w:ascii="Times New Roman" w:hAnsi="Times New Roman"/>
              </w:rPr>
              <w:t xml:space="preserve"> </w:t>
            </w:r>
            <w:r w:rsidRPr="00235092">
              <w:rPr>
                <w:rFonts w:hint="eastAsia"/>
                <w:sz w:val="18"/>
                <w:szCs w:val="18"/>
              </w:rPr>
              <w:t>铜、锌的测定</w:t>
            </w:r>
            <w:r w:rsidRPr="00235092">
              <w:rPr>
                <w:rFonts w:ascii="Times New Roman" w:hAnsi="Times New Roman"/>
              </w:rPr>
              <w:t xml:space="preserve"> </w:t>
            </w:r>
            <w:r w:rsidRPr="00235092">
              <w:rPr>
                <w:rFonts w:ascii="Times New Roman" w:hAnsi="Times New Roman" w:cs="Times New Roman"/>
                <w:sz w:val="18"/>
                <w:szCs w:val="18"/>
              </w:rPr>
              <w:br/>
            </w:r>
            <w:r w:rsidRPr="00235092">
              <w:rPr>
                <w:rFonts w:hint="eastAsia"/>
                <w:sz w:val="18"/>
                <w:szCs w:val="18"/>
              </w:rPr>
              <w:t>火焰原子吸收分光光度法</w:t>
            </w:r>
            <w:r w:rsidRPr="00235092">
              <w:rPr>
                <w:rFonts w:ascii="Times New Roman" w:hAnsi="Times New Roman"/>
              </w:rPr>
              <w:t xml:space="preserve"> GB/T 17138-1997</w:t>
            </w:r>
          </w:p>
        </w:tc>
        <w:tc>
          <w:tcPr>
            <w:tcW w:w="2126" w:type="dxa"/>
            <w:vAlign w:val="center"/>
          </w:tcPr>
          <w:p w:rsidR="00BD1816" w:rsidRDefault="00BD1816" w:rsidP="00BD1816">
            <w:pPr>
              <w:jc w:val="center"/>
              <w:rPr>
                <w:color w:val="000000"/>
                <w:sz w:val="18"/>
                <w:szCs w:val="18"/>
              </w:rPr>
            </w:pPr>
            <w:r w:rsidRPr="0044107D">
              <w:rPr>
                <w:color w:val="000000"/>
                <w:sz w:val="18"/>
                <w:szCs w:val="18"/>
              </w:rPr>
              <w:t>AA240FS</w:t>
            </w:r>
          </w:p>
          <w:p w:rsidR="00BD1816" w:rsidRPr="0044107D" w:rsidRDefault="00BD1816" w:rsidP="00BD1816">
            <w:pPr>
              <w:jc w:val="center"/>
              <w:rPr>
                <w:color w:val="000000"/>
                <w:sz w:val="18"/>
                <w:szCs w:val="18"/>
              </w:rPr>
            </w:pPr>
            <w:r w:rsidRPr="0044107D">
              <w:rPr>
                <w:rStyle w:val="font11"/>
                <w:rFonts w:hint="default"/>
                <w:sz w:val="18"/>
                <w:szCs w:val="18"/>
              </w:rPr>
              <w:t>火焰原子吸收分光光度</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sidRPr="0044107D">
              <w:rPr>
                <w:color w:val="000000"/>
                <w:sz w:val="18"/>
                <w:szCs w:val="18"/>
              </w:rPr>
              <w:t>1mg/kg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D15350">
              <w:rPr>
                <w:sz w:val="18"/>
                <w:szCs w:val="18"/>
              </w:rPr>
              <w:t>铅</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rFonts w:ascii="Times New Roman" w:hAnsi="Times New Roman"/>
              </w:rPr>
              <w:t xml:space="preserve"> </w:t>
            </w:r>
            <w:r w:rsidRPr="00235092">
              <w:rPr>
                <w:rFonts w:hint="eastAsia"/>
                <w:sz w:val="18"/>
                <w:szCs w:val="18"/>
              </w:rPr>
              <w:t>铅、镉的测定</w:t>
            </w:r>
            <w:r w:rsidRPr="00235092">
              <w:rPr>
                <w:rFonts w:ascii="Times New Roman" w:hAnsi="Times New Roman" w:cs="Times New Roman"/>
                <w:sz w:val="18"/>
                <w:szCs w:val="18"/>
              </w:rPr>
              <w:br/>
            </w:r>
            <w:r w:rsidRPr="00235092">
              <w:rPr>
                <w:rFonts w:hint="eastAsia"/>
                <w:sz w:val="18"/>
                <w:szCs w:val="18"/>
              </w:rPr>
              <w:t>石墨炉原子吸收分光光度法</w:t>
            </w:r>
            <w:r w:rsidRPr="00235092">
              <w:rPr>
                <w:rFonts w:ascii="Times New Roman" w:hAnsi="Times New Roman"/>
              </w:rPr>
              <w:t xml:space="preserve"> GB/T 17141-1997</w:t>
            </w:r>
          </w:p>
        </w:tc>
        <w:tc>
          <w:tcPr>
            <w:tcW w:w="2126" w:type="dxa"/>
            <w:vAlign w:val="center"/>
          </w:tcPr>
          <w:p w:rsidR="00BD1816" w:rsidRDefault="00BD1816" w:rsidP="00BD1816">
            <w:pPr>
              <w:jc w:val="center"/>
              <w:rPr>
                <w:color w:val="000000"/>
                <w:sz w:val="18"/>
                <w:szCs w:val="18"/>
              </w:rPr>
            </w:pPr>
            <w:r w:rsidRPr="0044107D">
              <w:rPr>
                <w:color w:val="000000"/>
                <w:sz w:val="18"/>
                <w:szCs w:val="18"/>
              </w:rPr>
              <w:t>AA240Z</w:t>
            </w:r>
          </w:p>
          <w:p w:rsidR="00BD1816" w:rsidRPr="0044107D" w:rsidRDefault="00BD1816" w:rsidP="00BD1816">
            <w:pPr>
              <w:jc w:val="center"/>
              <w:rPr>
                <w:color w:val="000000"/>
                <w:sz w:val="18"/>
                <w:szCs w:val="18"/>
              </w:rPr>
            </w:pPr>
            <w:r w:rsidRPr="0044107D">
              <w:rPr>
                <w:rStyle w:val="font81"/>
                <w:sz w:val="18"/>
                <w:szCs w:val="18"/>
              </w:rPr>
              <w:t>石墨炉原子吸收</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sidRPr="0044107D">
              <w:rPr>
                <w:color w:val="000000"/>
                <w:sz w:val="18"/>
                <w:szCs w:val="18"/>
              </w:rPr>
              <w:t>0.1mg/kg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D15350">
              <w:rPr>
                <w:sz w:val="18"/>
                <w:szCs w:val="18"/>
              </w:rPr>
              <w:t>铬</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rFonts w:ascii="Times New Roman" w:hAnsi="Times New Roman"/>
              </w:rPr>
              <w:t xml:space="preserve"> </w:t>
            </w:r>
            <w:r w:rsidRPr="00235092">
              <w:rPr>
                <w:rFonts w:hint="eastAsia"/>
                <w:sz w:val="18"/>
                <w:szCs w:val="18"/>
              </w:rPr>
              <w:t>总铬的测定</w:t>
            </w:r>
            <w:r w:rsidRPr="00235092">
              <w:rPr>
                <w:rFonts w:ascii="Times New Roman" w:hAnsi="Times New Roman"/>
              </w:rPr>
              <w:t xml:space="preserve"> </w:t>
            </w:r>
            <w:r w:rsidRPr="00235092">
              <w:rPr>
                <w:rFonts w:hint="eastAsia"/>
                <w:sz w:val="18"/>
                <w:szCs w:val="18"/>
              </w:rPr>
              <w:t>火焰原子吸收分光光度法</w:t>
            </w:r>
            <w:r w:rsidRPr="00235092">
              <w:rPr>
                <w:rFonts w:ascii="Times New Roman" w:hAnsi="Times New Roman"/>
              </w:rPr>
              <w:t xml:space="preserve"> HJ 491-2009</w:t>
            </w:r>
          </w:p>
        </w:tc>
        <w:tc>
          <w:tcPr>
            <w:tcW w:w="2126" w:type="dxa"/>
            <w:vAlign w:val="center"/>
          </w:tcPr>
          <w:p w:rsidR="00BD1816" w:rsidRDefault="00BD1816" w:rsidP="00BD1816">
            <w:pPr>
              <w:jc w:val="center"/>
              <w:rPr>
                <w:color w:val="000000"/>
                <w:sz w:val="18"/>
                <w:szCs w:val="18"/>
              </w:rPr>
            </w:pPr>
            <w:r w:rsidRPr="0044107D">
              <w:rPr>
                <w:color w:val="000000"/>
                <w:sz w:val="18"/>
                <w:szCs w:val="18"/>
              </w:rPr>
              <w:t>AA240FS</w:t>
            </w:r>
          </w:p>
          <w:p w:rsidR="00BD1816" w:rsidRPr="0044107D" w:rsidRDefault="00BD1816" w:rsidP="00BD1816">
            <w:pPr>
              <w:jc w:val="center"/>
              <w:rPr>
                <w:color w:val="000000"/>
                <w:sz w:val="18"/>
                <w:szCs w:val="18"/>
              </w:rPr>
            </w:pPr>
            <w:r w:rsidRPr="0044107D">
              <w:rPr>
                <w:rStyle w:val="font11"/>
                <w:rFonts w:hint="default"/>
                <w:sz w:val="18"/>
                <w:szCs w:val="18"/>
              </w:rPr>
              <w:t>火焰原子吸收分光光度</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sidRPr="0044107D">
              <w:rPr>
                <w:color w:val="000000"/>
                <w:sz w:val="18"/>
                <w:szCs w:val="18"/>
              </w:rPr>
              <w:t>5mg/kg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D15350">
              <w:rPr>
                <w:sz w:val="18"/>
                <w:szCs w:val="18"/>
              </w:rPr>
              <w:t>锌</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rFonts w:ascii="Times New Roman" w:hAnsi="Times New Roman"/>
              </w:rPr>
              <w:t xml:space="preserve"> </w:t>
            </w:r>
            <w:r w:rsidRPr="00235092">
              <w:rPr>
                <w:rFonts w:hint="eastAsia"/>
              </w:rPr>
              <w:t>铜、锌的测定</w:t>
            </w:r>
            <w:r w:rsidRPr="00235092">
              <w:rPr>
                <w:rFonts w:ascii="Times New Roman" w:hAnsi="Times New Roman" w:cs="Times New Roman"/>
                <w:sz w:val="18"/>
                <w:szCs w:val="18"/>
              </w:rPr>
              <w:br/>
            </w:r>
            <w:r w:rsidRPr="00235092">
              <w:rPr>
                <w:rFonts w:hint="eastAsia"/>
              </w:rPr>
              <w:t>火焰原子吸收分光光度法</w:t>
            </w:r>
            <w:r w:rsidRPr="00235092">
              <w:rPr>
                <w:rFonts w:ascii="Times New Roman" w:hAnsi="Times New Roman"/>
              </w:rPr>
              <w:t xml:space="preserve"> GB/T 17138-1997</w:t>
            </w:r>
          </w:p>
        </w:tc>
        <w:tc>
          <w:tcPr>
            <w:tcW w:w="2126" w:type="dxa"/>
            <w:vAlign w:val="center"/>
          </w:tcPr>
          <w:p w:rsidR="00BD1816" w:rsidRDefault="00BD1816" w:rsidP="00BD1816">
            <w:pPr>
              <w:jc w:val="center"/>
              <w:rPr>
                <w:color w:val="000000"/>
                <w:sz w:val="18"/>
                <w:szCs w:val="18"/>
              </w:rPr>
            </w:pPr>
            <w:r w:rsidRPr="0044107D">
              <w:rPr>
                <w:color w:val="000000"/>
                <w:sz w:val="18"/>
                <w:szCs w:val="18"/>
              </w:rPr>
              <w:t>AA240FS</w:t>
            </w:r>
          </w:p>
          <w:p w:rsidR="00BD1816" w:rsidRPr="0044107D" w:rsidRDefault="00BD1816" w:rsidP="00BD1816">
            <w:pPr>
              <w:jc w:val="center"/>
              <w:rPr>
                <w:color w:val="000000"/>
                <w:sz w:val="18"/>
                <w:szCs w:val="18"/>
              </w:rPr>
            </w:pPr>
            <w:r w:rsidRPr="0044107D">
              <w:rPr>
                <w:rStyle w:val="font11"/>
                <w:rFonts w:hint="default"/>
                <w:sz w:val="18"/>
                <w:szCs w:val="18"/>
              </w:rPr>
              <w:t>火焰原子吸收分光光度</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sidRPr="0044107D">
              <w:rPr>
                <w:color w:val="000000"/>
                <w:sz w:val="18"/>
                <w:szCs w:val="18"/>
              </w:rPr>
              <w:t>0.5mg/kg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D15350">
              <w:rPr>
                <w:sz w:val="18"/>
                <w:szCs w:val="18"/>
              </w:rPr>
              <w:t>镍</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土壤质量</w:t>
            </w:r>
            <w:r w:rsidRPr="00235092">
              <w:rPr>
                <w:rFonts w:ascii="Times New Roman" w:hAnsi="Times New Roman"/>
              </w:rPr>
              <w:t xml:space="preserve"> </w:t>
            </w:r>
            <w:r w:rsidRPr="00235092">
              <w:rPr>
                <w:rFonts w:hint="eastAsia"/>
                <w:sz w:val="18"/>
                <w:szCs w:val="18"/>
              </w:rPr>
              <w:t>镍的测定</w:t>
            </w:r>
            <w:r w:rsidRPr="00235092">
              <w:rPr>
                <w:rFonts w:ascii="Times New Roman" w:hAnsi="Times New Roman"/>
              </w:rPr>
              <w:t xml:space="preserve"> </w:t>
            </w:r>
            <w:r w:rsidRPr="00235092">
              <w:rPr>
                <w:rFonts w:hint="eastAsia"/>
                <w:sz w:val="18"/>
                <w:szCs w:val="18"/>
              </w:rPr>
              <w:t>火焰原子吸收分光光度法</w:t>
            </w:r>
            <w:r w:rsidRPr="00235092">
              <w:rPr>
                <w:rFonts w:ascii="Times New Roman" w:hAnsi="Times New Roman"/>
              </w:rPr>
              <w:t xml:space="preserve"> GB/T 17139-1997</w:t>
            </w:r>
          </w:p>
        </w:tc>
        <w:tc>
          <w:tcPr>
            <w:tcW w:w="2126" w:type="dxa"/>
            <w:vAlign w:val="center"/>
          </w:tcPr>
          <w:p w:rsidR="00BD1816" w:rsidRDefault="00BD1816" w:rsidP="00BD1816">
            <w:pPr>
              <w:jc w:val="center"/>
              <w:rPr>
                <w:color w:val="000000"/>
                <w:sz w:val="18"/>
                <w:szCs w:val="18"/>
              </w:rPr>
            </w:pPr>
            <w:r w:rsidRPr="0044107D">
              <w:rPr>
                <w:color w:val="000000"/>
                <w:sz w:val="18"/>
                <w:szCs w:val="18"/>
              </w:rPr>
              <w:t>AA240FS</w:t>
            </w:r>
          </w:p>
          <w:p w:rsidR="00BD1816" w:rsidRPr="0044107D" w:rsidRDefault="00BD1816" w:rsidP="00BD1816">
            <w:pPr>
              <w:jc w:val="center"/>
              <w:rPr>
                <w:color w:val="000000"/>
                <w:sz w:val="18"/>
                <w:szCs w:val="18"/>
              </w:rPr>
            </w:pPr>
            <w:r w:rsidRPr="0044107D">
              <w:rPr>
                <w:rStyle w:val="font11"/>
                <w:rFonts w:hint="default"/>
                <w:sz w:val="18"/>
                <w:szCs w:val="18"/>
              </w:rPr>
              <w:t>火焰原子吸收分光光度</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sidRPr="0044107D">
              <w:rPr>
                <w:color w:val="000000"/>
                <w:sz w:val="18"/>
                <w:szCs w:val="18"/>
              </w:rPr>
              <w:t>5mg/kg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FB3084">
              <w:rPr>
                <w:rFonts w:hint="eastAsia"/>
                <w:sz w:val="18"/>
                <w:szCs w:val="18"/>
              </w:rPr>
              <w:t>钒</w:t>
            </w:r>
          </w:p>
        </w:tc>
        <w:tc>
          <w:tcPr>
            <w:tcW w:w="4111" w:type="dxa"/>
            <w:vAlign w:val="center"/>
          </w:tcPr>
          <w:p w:rsidR="00BD1816" w:rsidRPr="00A720BD" w:rsidRDefault="00BD1816" w:rsidP="00BD1816">
            <w:pPr>
              <w:pStyle w:val="p0"/>
              <w:spacing w:line="280" w:lineRule="exact"/>
              <w:jc w:val="center"/>
              <w:rPr>
                <w:rFonts w:ascii="Times New Roman" w:hAnsi="Times New Roman" w:cs="Times New Roman"/>
                <w:sz w:val="18"/>
                <w:szCs w:val="18"/>
              </w:rPr>
            </w:pPr>
            <w:r w:rsidRPr="00A720BD">
              <w:rPr>
                <w:rFonts w:ascii="Times New Roman" w:hAnsi="Times New Roman" w:cs="Times New Roman" w:hint="eastAsia"/>
                <w:sz w:val="18"/>
                <w:szCs w:val="18"/>
              </w:rPr>
              <w:t>土壤和沉积物</w:t>
            </w:r>
            <w:r w:rsidRPr="00A720BD">
              <w:rPr>
                <w:rFonts w:ascii="Times New Roman" w:hAnsi="Times New Roman" w:cs="Times New Roman" w:hint="eastAsia"/>
                <w:sz w:val="18"/>
                <w:szCs w:val="18"/>
              </w:rPr>
              <w:t xml:space="preserve"> 12</w:t>
            </w:r>
            <w:r w:rsidRPr="00A720BD">
              <w:rPr>
                <w:rFonts w:ascii="Times New Roman" w:hAnsi="Times New Roman" w:cs="Times New Roman" w:hint="eastAsia"/>
                <w:sz w:val="18"/>
                <w:szCs w:val="18"/>
              </w:rPr>
              <w:t>种金属元素的测定</w:t>
            </w:r>
            <w:r w:rsidRPr="00A720BD">
              <w:rPr>
                <w:rFonts w:ascii="Times New Roman" w:hAnsi="Times New Roman" w:cs="Times New Roman" w:hint="eastAsia"/>
                <w:sz w:val="18"/>
                <w:szCs w:val="18"/>
              </w:rPr>
              <w:t xml:space="preserve"> </w:t>
            </w:r>
          </w:p>
          <w:p w:rsidR="00BD1816" w:rsidRPr="00A720BD" w:rsidRDefault="00BD1816" w:rsidP="00BD1816">
            <w:pPr>
              <w:pStyle w:val="p0"/>
              <w:spacing w:line="280" w:lineRule="exact"/>
              <w:jc w:val="center"/>
              <w:rPr>
                <w:rFonts w:ascii="Times New Roman" w:hAnsi="Times New Roman" w:cs="Times New Roman"/>
                <w:sz w:val="18"/>
                <w:szCs w:val="18"/>
              </w:rPr>
            </w:pPr>
            <w:r w:rsidRPr="00A720BD">
              <w:rPr>
                <w:rFonts w:ascii="Times New Roman" w:hAnsi="Times New Roman" w:cs="Times New Roman" w:hint="eastAsia"/>
                <w:sz w:val="18"/>
                <w:szCs w:val="18"/>
              </w:rPr>
              <w:t>王水提取</w:t>
            </w:r>
            <w:r w:rsidRPr="00A720BD">
              <w:rPr>
                <w:rFonts w:ascii="Times New Roman" w:hAnsi="Times New Roman" w:cs="Times New Roman" w:hint="eastAsia"/>
                <w:sz w:val="18"/>
                <w:szCs w:val="18"/>
              </w:rPr>
              <w:t>-</w:t>
            </w:r>
            <w:r w:rsidRPr="00A720BD">
              <w:rPr>
                <w:rFonts w:ascii="Times New Roman" w:hAnsi="Times New Roman" w:cs="Times New Roman" w:hint="eastAsia"/>
                <w:sz w:val="18"/>
                <w:szCs w:val="18"/>
              </w:rPr>
              <w:t>电感耦合等离子体质谱法</w:t>
            </w:r>
            <w:r w:rsidRPr="00A720BD">
              <w:rPr>
                <w:rFonts w:ascii="Times New Roman" w:hAnsi="Times New Roman" w:cs="Times New Roman" w:hint="eastAsia"/>
                <w:sz w:val="18"/>
                <w:szCs w:val="18"/>
              </w:rPr>
              <w:t xml:space="preserve">   </w:t>
            </w:r>
          </w:p>
          <w:p w:rsidR="00BD1816" w:rsidRDefault="00BD1816" w:rsidP="00BD1816">
            <w:pPr>
              <w:pStyle w:val="p0"/>
              <w:spacing w:line="280" w:lineRule="exact"/>
              <w:jc w:val="center"/>
              <w:rPr>
                <w:sz w:val="18"/>
                <w:szCs w:val="18"/>
              </w:rPr>
            </w:pPr>
            <w:r w:rsidRPr="00A720BD">
              <w:rPr>
                <w:rFonts w:ascii="Times New Roman" w:hAnsi="Times New Roman" w:cs="Times New Roman"/>
                <w:sz w:val="18"/>
                <w:szCs w:val="18"/>
              </w:rPr>
              <w:t>HJ 803-2016</w:t>
            </w:r>
          </w:p>
        </w:tc>
        <w:tc>
          <w:tcPr>
            <w:tcW w:w="2126" w:type="dxa"/>
            <w:vAlign w:val="center"/>
          </w:tcPr>
          <w:p w:rsidR="00BD1816" w:rsidRPr="0044107D" w:rsidRDefault="00BD1816" w:rsidP="00BD1816">
            <w:pPr>
              <w:jc w:val="center"/>
              <w:rPr>
                <w:color w:val="000000"/>
                <w:sz w:val="18"/>
                <w:szCs w:val="18"/>
              </w:rPr>
            </w:pPr>
            <w:r w:rsidRPr="0094542A">
              <w:rPr>
                <w:rFonts w:hint="eastAsia"/>
                <w:sz w:val="18"/>
                <w:szCs w:val="18"/>
              </w:rPr>
              <w:t>Agilent 7500C ICP-MS</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Pr>
                <w:color w:val="000000"/>
                <w:sz w:val="18"/>
                <w:szCs w:val="18"/>
              </w:rPr>
              <w:t>0.4</w:t>
            </w:r>
            <w:r w:rsidRPr="0044107D">
              <w:rPr>
                <w:color w:val="000000"/>
                <w:sz w:val="18"/>
                <w:szCs w:val="18"/>
              </w:rPr>
              <w:t>mg/kg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D15350">
              <w:rPr>
                <w:rFonts w:hint="eastAsia"/>
                <w:sz w:val="18"/>
                <w:szCs w:val="18"/>
              </w:rPr>
              <w:t>石油</w:t>
            </w:r>
            <w:r>
              <w:rPr>
                <w:rFonts w:hint="eastAsia"/>
                <w:sz w:val="18"/>
                <w:szCs w:val="18"/>
              </w:rPr>
              <w:t>类</w:t>
            </w:r>
          </w:p>
        </w:tc>
        <w:tc>
          <w:tcPr>
            <w:tcW w:w="4111" w:type="dxa"/>
            <w:vAlign w:val="center"/>
          </w:tcPr>
          <w:p w:rsidR="00BD1816" w:rsidRDefault="00BD1816" w:rsidP="00BD1816">
            <w:pPr>
              <w:pStyle w:val="p0"/>
              <w:spacing w:line="280" w:lineRule="exact"/>
              <w:jc w:val="center"/>
              <w:rPr>
                <w:sz w:val="18"/>
                <w:szCs w:val="18"/>
              </w:rPr>
            </w:pPr>
            <w:r w:rsidRPr="00235092">
              <w:rPr>
                <w:rFonts w:ascii="Times New Roman" w:hAnsi="Times New Roman" w:cs="Times New Roman" w:hint="eastAsia"/>
                <w:sz w:val="18"/>
                <w:szCs w:val="18"/>
              </w:rPr>
              <w:t>海洋监测规范</w:t>
            </w:r>
            <w:r w:rsidRPr="00235092">
              <w:rPr>
                <w:rFonts w:ascii="Times New Roman" w:hAnsi="Times New Roman" w:cs="Times New Roman" w:hint="eastAsia"/>
                <w:sz w:val="18"/>
                <w:szCs w:val="18"/>
              </w:rPr>
              <w:t>  </w:t>
            </w:r>
            <w:r w:rsidRPr="00235092">
              <w:rPr>
                <w:rFonts w:ascii="Times New Roman" w:hAnsi="Times New Roman" w:cs="Times New Roman" w:hint="eastAsia"/>
                <w:sz w:val="18"/>
                <w:szCs w:val="18"/>
              </w:rPr>
              <w:t>第</w:t>
            </w:r>
            <w:r w:rsidRPr="00235092">
              <w:rPr>
                <w:rFonts w:ascii="Times New Roman" w:hAnsi="Times New Roman" w:cs="Times New Roman"/>
                <w:sz w:val="18"/>
                <w:szCs w:val="18"/>
              </w:rPr>
              <w:t>5</w:t>
            </w:r>
            <w:r w:rsidRPr="00235092">
              <w:rPr>
                <w:rFonts w:ascii="Times New Roman" w:hAnsi="Times New Roman" w:cs="Times New Roman" w:hint="eastAsia"/>
                <w:sz w:val="18"/>
                <w:szCs w:val="18"/>
              </w:rPr>
              <w:t>部分</w:t>
            </w:r>
            <w:r w:rsidRPr="00235092">
              <w:rPr>
                <w:rFonts w:ascii="Times New Roman" w:hAnsi="Times New Roman" w:cs="Times New Roman" w:hint="eastAsia"/>
                <w:sz w:val="18"/>
                <w:szCs w:val="18"/>
              </w:rPr>
              <w:t> </w:t>
            </w:r>
            <w:r w:rsidRPr="00235092">
              <w:rPr>
                <w:rFonts w:ascii="Times New Roman" w:hAnsi="Times New Roman" w:cs="Times New Roman" w:hint="eastAsia"/>
                <w:sz w:val="18"/>
                <w:szCs w:val="18"/>
              </w:rPr>
              <w:t>沉积物分析</w:t>
            </w:r>
          </w:p>
          <w:p w:rsidR="00BD1816" w:rsidRDefault="00BD1816" w:rsidP="00BD1816">
            <w:pPr>
              <w:pStyle w:val="p0"/>
              <w:spacing w:line="280" w:lineRule="exact"/>
              <w:jc w:val="center"/>
              <w:rPr>
                <w:sz w:val="18"/>
                <w:szCs w:val="18"/>
              </w:rPr>
            </w:pPr>
            <w:r w:rsidRPr="00235092">
              <w:rPr>
                <w:rFonts w:ascii="Times New Roman" w:hAnsi="Times New Roman" w:cs="Times New Roman"/>
                <w:sz w:val="18"/>
                <w:szCs w:val="18"/>
              </w:rPr>
              <w:t xml:space="preserve">  GB 17378.5-2007  </w:t>
            </w:r>
            <w:r w:rsidRPr="00235092">
              <w:rPr>
                <w:rFonts w:ascii="Times New Roman" w:hAnsi="Times New Roman" w:cs="Times New Roman" w:hint="eastAsia"/>
                <w:sz w:val="18"/>
                <w:szCs w:val="18"/>
              </w:rPr>
              <w:t>条款</w:t>
            </w:r>
            <w:r w:rsidRPr="00235092">
              <w:rPr>
                <w:rFonts w:ascii="Times New Roman" w:hAnsi="Times New Roman" w:cs="Times New Roman"/>
                <w:sz w:val="18"/>
                <w:szCs w:val="18"/>
              </w:rPr>
              <w:t>13.2</w:t>
            </w:r>
          </w:p>
        </w:tc>
        <w:tc>
          <w:tcPr>
            <w:tcW w:w="2126" w:type="dxa"/>
            <w:vAlign w:val="center"/>
          </w:tcPr>
          <w:p w:rsidR="00BD1816" w:rsidRPr="0044107D" w:rsidRDefault="00BD1816" w:rsidP="00BD1816">
            <w:pPr>
              <w:jc w:val="center"/>
              <w:rPr>
                <w:color w:val="000000"/>
                <w:sz w:val="18"/>
                <w:szCs w:val="18"/>
              </w:rPr>
            </w:pPr>
            <w:r w:rsidRPr="0044107D">
              <w:rPr>
                <w:color w:val="000000"/>
                <w:sz w:val="18"/>
                <w:szCs w:val="18"/>
              </w:rPr>
              <w:t>紫外可见分光光度计</w:t>
            </w:r>
          </w:p>
        </w:tc>
        <w:tc>
          <w:tcPr>
            <w:tcW w:w="1340" w:type="dxa"/>
            <w:tcBorders>
              <w:right w:val="single" w:sz="4" w:space="0" w:color="auto"/>
            </w:tcBorders>
            <w:vAlign w:val="center"/>
          </w:tcPr>
          <w:p w:rsidR="00BD1816" w:rsidRPr="0044107D" w:rsidRDefault="00BD1816" w:rsidP="00BD1816">
            <w:pPr>
              <w:jc w:val="center"/>
              <w:rPr>
                <w:color w:val="000000"/>
                <w:sz w:val="18"/>
                <w:szCs w:val="18"/>
              </w:rPr>
            </w:pPr>
            <w:r w:rsidRPr="00D15350">
              <w:rPr>
                <w:color w:val="000000"/>
                <w:sz w:val="18"/>
                <w:szCs w:val="18"/>
              </w:rPr>
              <w:t>3.0</w:t>
            </w:r>
            <w:r w:rsidRPr="0044107D">
              <w:rPr>
                <w:color w:val="000000"/>
                <w:sz w:val="18"/>
                <w:szCs w:val="18"/>
              </w:rPr>
              <w:t xml:space="preserve"> mg/kg</w:t>
            </w:r>
            <w:r w:rsidRPr="00D15350">
              <w:rPr>
                <w:color w:val="000000"/>
                <w:sz w:val="18"/>
                <w:szCs w:val="18"/>
                <w:vertAlign w:val="superscript"/>
              </w:rPr>
              <w:t xml:space="preserve"> </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D15350" w:rsidRDefault="00BD1816" w:rsidP="00BD1816">
            <w:pPr>
              <w:spacing w:line="280" w:lineRule="exact"/>
              <w:jc w:val="center"/>
              <w:rPr>
                <w:sz w:val="18"/>
                <w:szCs w:val="18"/>
              </w:rPr>
            </w:pPr>
            <w:r w:rsidRPr="00A0256A">
              <w:rPr>
                <w:rFonts w:hint="eastAsia"/>
                <w:bCs/>
                <w:color w:val="000000"/>
                <w:sz w:val="16"/>
                <w:szCs w:val="16"/>
              </w:rPr>
              <w:t>苯</w:t>
            </w:r>
          </w:p>
        </w:tc>
        <w:tc>
          <w:tcPr>
            <w:tcW w:w="4111" w:type="dxa"/>
            <w:vAlign w:val="center"/>
          </w:tcPr>
          <w:p w:rsidR="00BD1816" w:rsidRPr="00A720BD" w:rsidRDefault="00BD1816" w:rsidP="00BD1816">
            <w:pPr>
              <w:pStyle w:val="p0"/>
              <w:spacing w:line="280" w:lineRule="exact"/>
              <w:jc w:val="center"/>
              <w:rPr>
                <w:rFonts w:ascii="Times New Roman" w:hAnsi="Times New Roman" w:cs="Times New Roman"/>
                <w:sz w:val="18"/>
                <w:szCs w:val="18"/>
              </w:rPr>
            </w:pPr>
            <w:r w:rsidRPr="00A720BD">
              <w:rPr>
                <w:rFonts w:ascii="Times New Roman" w:hAnsi="Times New Roman" w:cs="Times New Roman" w:hint="eastAsia"/>
                <w:sz w:val="18"/>
                <w:szCs w:val="18"/>
              </w:rPr>
              <w:t>土壤和沉积物</w:t>
            </w:r>
            <w:r w:rsidRPr="00A720BD">
              <w:rPr>
                <w:rFonts w:ascii="Times New Roman" w:hAnsi="Times New Roman" w:cs="Times New Roman" w:hint="eastAsia"/>
                <w:sz w:val="18"/>
                <w:szCs w:val="18"/>
              </w:rPr>
              <w:t xml:space="preserve"> </w:t>
            </w:r>
            <w:r w:rsidRPr="00A720BD">
              <w:rPr>
                <w:rFonts w:ascii="Times New Roman" w:hAnsi="Times New Roman" w:cs="Times New Roman" w:hint="eastAsia"/>
                <w:sz w:val="18"/>
                <w:szCs w:val="18"/>
              </w:rPr>
              <w:t>挥发性有机物的测定</w:t>
            </w:r>
            <w:r w:rsidRPr="00A720BD">
              <w:rPr>
                <w:rFonts w:ascii="Times New Roman" w:hAnsi="Times New Roman" w:cs="Times New Roman" w:hint="eastAsia"/>
                <w:sz w:val="18"/>
                <w:szCs w:val="18"/>
              </w:rPr>
              <w:t xml:space="preserve"> </w:t>
            </w:r>
          </w:p>
          <w:p w:rsidR="00BD1816" w:rsidRDefault="00BD1816" w:rsidP="00BD1816">
            <w:pPr>
              <w:pStyle w:val="p0"/>
              <w:spacing w:line="280" w:lineRule="exact"/>
              <w:jc w:val="center"/>
              <w:rPr>
                <w:sz w:val="18"/>
                <w:szCs w:val="18"/>
              </w:rPr>
            </w:pPr>
            <w:r w:rsidRPr="00A720BD">
              <w:rPr>
                <w:rFonts w:ascii="Times New Roman" w:hAnsi="Times New Roman" w:cs="Times New Roman" w:hint="eastAsia"/>
                <w:sz w:val="18"/>
                <w:szCs w:val="18"/>
              </w:rPr>
              <w:t>顶空气相色谱</w:t>
            </w:r>
            <w:r w:rsidRPr="00A720BD">
              <w:rPr>
                <w:rFonts w:ascii="Times New Roman" w:hAnsi="Times New Roman" w:cs="Times New Roman" w:hint="eastAsia"/>
                <w:sz w:val="18"/>
                <w:szCs w:val="18"/>
              </w:rPr>
              <w:t>-</w:t>
            </w:r>
            <w:r w:rsidRPr="00A720BD">
              <w:rPr>
                <w:rFonts w:ascii="Times New Roman" w:hAnsi="Times New Roman" w:cs="Times New Roman" w:hint="eastAsia"/>
                <w:sz w:val="18"/>
                <w:szCs w:val="18"/>
              </w:rPr>
              <w:t>质谱法</w:t>
            </w:r>
            <w:r w:rsidRPr="00A720BD">
              <w:rPr>
                <w:rFonts w:ascii="Times New Roman" w:hAnsi="Times New Roman" w:cs="Times New Roman" w:hint="eastAsia"/>
                <w:sz w:val="18"/>
                <w:szCs w:val="18"/>
              </w:rPr>
              <w:t xml:space="preserve">    HJ 642-2013</w:t>
            </w:r>
          </w:p>
        </w:tc>
        <w:tc>
          <w:tcPr>
            <w:tcW w:w="2126" w:type="dxa"/>
            <w:vAlign w:val="center"/>
          </w:tcPr>
          <w:p w:rsidR="00BD1816" w:rsidRPr="0044107D" w:rsidRDefault="00BD1816" w:rsidP="00BD1816">
            <w:pPr>
              <w:jc w:val="center"/>
              <w:rPr>
                <w:color w:val="000000"/>
                <w:sz w:val="18"/>
                <w:szCs w:val="18"/>
              </w:rPr>
            </w:pPr>
            <w:r>
              <w:rPr>
                <w:rFonts w:hint="eastAsia"/>
                <w:sz w:val="18"/>
                <w:szCs w:val="18"/>
              </w:rPr>
              <w:t>GC</w:t>
            </w:r>
            <w:r w:rsidRPr="009F510F">
              <w:rPr>
                <w:sz w:val="18"/>
                <w:szCs w:val="18"/>
              </w:rPr>
              <w:t>7890A</w:t>
            </w:r>
            <w:r>
              <w:rPr>
                <w:rFonts w:hint="eastAsia"/>
                <w:sz w:val="18"/>
                <w:szCs w:val="18"/>
              </w:rPr>
              <w:t>/MS</w:t>
            </w:r>
            <w:r w:rsidRPr="009F510F">
              <w:rPr>
                <w:sz w:val="18"/>
                <w:szCs w:val="18"/>
              </w:rPr>
              <w:t>-5975C气相色谱-质谱仪</w:t>
            </w:r>
          </w:p>
        </w:tc>
        <w:tc>
          <w:tcPr>
            <w:tcW w:w="1340" w:type="dxa"/>
            <w:tcBorders>
              <w:right w:val="single" w:sz="4" w:space="0" w:color="auto"/>
            </w:tcBorders>
            <w:vAlign w:val="center"/>
          </w:tcPr>
          <w:p w:rsidR="00BD1816" w:rsidRPr="009E2827" w:rsidRDefault="00BD1816" w:rsidP="00BD1816">
            <w:pPr>
              <w:jc w:val="center"/>
              <w:rPr>
                <w:color w:val="000000"/>
                <w:sz w:val="18"/>
                <w:szCs w:val="18"/>
              </w:rPr>
            </w:pPr>
            <w:r w:rsidRPr="00235092">
              <w:rPr>
                <w:color w:val="000000"/>
                <w:sz w:val="18"/>
                <w:szCs w:val="18"/>
              </w:rPr>
              <w:t>1.6</w:t>
            </w:r>
            <w:r w:rsidRPr="00235092">
              <w:rPr>
                <w:rFonts w:hint="eastAsia"/>
                <w:color w:val="000000"/>
                <w:sz w:val="18"/>
                <w:szCs w:val="18"/>
              </w:rPr>
              <w:t>μ</w:t>
            </w:r>
            <w:r w:rsidRPr="00235092">
              <w:rPr>
                <w:color w:val="000000"/>
                <w:sz w:val="18"/>
                <w:szCs w:val="18"/>
              </w:rPr>
              <w:t>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Default="00BD1816" w:rsidP="00BD1816">
            <w:pPr>
              <w:spacing w:line="400" w:lineRule="exact"/>
              <w:jc w:val="center"/>
              <w:rPr>
                <w:sz w:val="18"/>
                <w:szCs w:val="18"/>
              </w:rPr>
            </w:pPr>
            <w:r w:rsidRPr="00A0256A">
              <w:rPr>
                <w:rFonts w:hint="eastAsia"/>
                <w:bCs/>
                <w:color w:val="000000"/>
                <w:sz w:val="16"/>
                <w:szCs w:val="16"/>
              </w:rPr>
              <w:t>甲苯</w:t>
            </w:r>
          </w:p>
        </w:tc>
        <w:tc>
          <w:tcPr>
            <w:tcW w:w="4111" w:type="dxa"/>
            <w:vAlign w:val="center"/>
          </w:tcPr>
          <w:p w:rsidR="00BD1816" w:rsidRPr="00A720BD" w:rsidRDefault="00BD1816" w:rsidP="00BD1816">
            <w:pPr>
              <w:jc w:val="center"/>
              <w:rPr>
                <w:color w:val="0D0D0D"/>
                <w:sz w:val="18"/>
                <w:szCs w:val="18"/>
                <w:lang w:eastAsia="zh-CN"/>
              </w:rPr>
            </w:pPr>
            <w:r w:rsidRPr="00A720BD">
              <w:rPr>
                <w:rFonts w:hint="eastAsia"/>
                <w:color w:val="0D0D0D"/>
                <w:sz w:val="18"/>
                <w:szCs w:val="18"/>
                <w:lang w:eastAsia="zh-CN"/>
              </w:rPr>
              <w:t xml:space="preserve">土壤和沉积物 挥发性有机物的测定 </w:t>
            </w:r>
          </w:p>
          <w:p w:rsidR="00BD1816" w:rsidRPr="00F325AC" w:rsidRDefault="00BD1816" w:rsidP="00BD1816">
            <w:pPr>
              <w:jc w:val="center"/>
              <w:rPr>
                <w:color w:val="0D0D0D"/>
                <w:sz w:val="18"/>
                <w:szCs w:val="18"/>
                <w:lang w:eastAsia="zh-CN"/>
              </w:rPr>
            </w:pPr>
            <w:r w:rsidRPr="00A720BD">
              <w:rPr>
                <w:rFonts w:hint="eastAsia"/>
                <w:color w:val="0D0D0D"/>
                <w:sz w:val="18"/>
                <w:szCs w:val="18"/>
                <w:lang w:eastAsia="zh-CN"/>
              </w:rPr>
              <w:t>顶空气相色谱-质谱法    HJ 642-2013</w:t>
            </w:r>
          </w:p>
        </w:tc>
        <w:tc>
          <w:tcPr>
            <w:tcW w:w="2126" w:type="dxa"/>
            <w:vAlign w:val="center"/>
          </w:tcPr>
          <w:p w:rsidR="00BD1816" w:rsidRPr="0044107D" w:rsidRDefault="00BD1816" w:rsidP="00BD1816">
            <w:pPr>
              <w:jc w:val="center"/>
              <w:rPr>
                <w:color w:val="000000"/>
                <w:sz w:val="18"/>
                <w:szCs w:val="18"/>
              </w:rPr>
            </w:pPr>
            <w:r>
              <w:rPr>
                <w:rFonts w:hint="eastAsia"/>
                <w:sz w:val="18"/>
                <w:szCs w:val="18"/>
              </w:rPr>
              <w:t>GC</w:t>
            </w:r>
            <w:r w:rsidRPr="009F510F">
              <w:rPr>
                <w:sz w:val="18"/>
                <w:szCs w:val="18"/>
              </w:rPr>
              <w:t>7890A</w:t>
            </w:r>
            <w:r>
              <w:rPr>
                <w:rFonts w:hint="eastAsia"/>
                <w:sz w:val="18"/>
                <w:szCs w:val="18"/>
              </w:rPr>
              <w:t>/MS</w:t>
            </w:r>
            <w:r w:rsidRPr="009F510F">
              <w:rPr>
                <w:sz w:val="18"/>
                <w:szCs w:val="18"/>
              </w:rPr>
              <w:t>-5975C气相色谱-质谱仪</w:t>
            </w:r>
          </w:p>
        </w:tc>
        <w:tc>
          <w:tcPr>
            <w:tcW w:w="1340" w:type="dxa"/>
            <w:tcBorders>
              <w:right w:val="single" w:sz="4" w:space="0" w:color="auto"/>
            </w:tcBorders>
            <w:vAlign w:val="center"/>
          </w:tcPr>
          <w:p w:rsidR="00BD1816" w:rsidRPr="009E2827" w:rsidRDefault="00BD1816" w:rsidP="00BD1816">
            <w:pPr>
              <w:jc w:val="center"/>
              <w:rPr>
                <w:color w:val="000000"/>
                <w:sz w:val="18"/>
                <w:szCs w:val="18"/>
              </w:rPr>
            </w:pPr>
            <w:r w:rsidRPr="00235092">
              <w:rPr>
                <w:color w:val="000000"/>
                <w:sz w:val="18"/>
                <w:szCs w:val="18"/>
              </w:rPr>
              <w:t>2.0</w:t>
            </w:r>
            <w:r w:rsidRPr="00235092">
              <w:rPr>
                <w:rFonts w:hint="eastAsia"/>
                <w:color w:val="000000"/>
                <w:sz w:val="18"/>
                <w:szCs w:val="18"/>
              </w:rPr>
              <w:t>μ</w:t>
            </w:r>
            <w:r w:rsidRPr="00235092">
              <w:rPr>
                <w:color w:val="000000"/>
                <w:sz w:val="18"/>
                <w:szCs w:val="18"/>
              </w:rPr>
              <w:t>g/kg</w:t>
            </w:r>
          </w:p>
        </w:tc>
      </w:tr>
      <w:tr w:rsidR="00BD1816" w:rsidRPr="003C41D6" w:rsidTr="00BD1816">
        <w:trPr>
          <w:cantSplit/>
          <w:trHeight w:val="454"/>
          <w:jc w:val="center"/>
        </w:trPr>
        <w:tc>
          <w:tcPr>
            <w:tcW w:w="599" w:type="dxa"/>
            <w:vMerge/>
            <w:vAlign w:val="center"/>
          </w:tcPr>
          <w:p w:rsidR="00BD1816" w:rsidRPr="003C41D6" w:rsidRDefault="00BD1816" w:rsidP="00BD1816">
            <w:pPr>
              <w:spacing w:line="280" w:lineRule="exact"/>
              <w:jc w:val="center"/>
              <w:rPr>
                <w:sz w:val="18"/>
                <w:szCs w:val="18"/>
              </w:rPr>
            </w:pPr>
          </w:p>
        </w:tc>
        <w:tc>
          <w:tcPr>
            <w:tcW w:w="1054" w:type="dxa"/>
            <w:vAlign w:val="center"/>
          </w:tcPr>
          <w:p w:rsidR="00BD1816" w:rsidRPr="00A0256A" w:rsidRDefault="00BD1816" w:rsidP="00BD1816">
            <w:pPr>
              <w:spacing w:line="400" w:lineRule="exact"/>
              <w:jc w:val="center"/>
              <w:rPr>
                <w:bCs/>
                <w:color w:val="000000"/>
                <w:sz w:val="16"/>
                <w:szCs w:val="16"/>
              </w:rPr>
            </w:pPr>
            <w:r w:rsidRPr="00A0256A">
              <w:rPr>
                <w:rFonts w:hint="eastAsia"/>
                <w:bCs/>
                <w:color w:val="000000"/>
                <w:sz w:val="16"/>
                <w:szCs w:val="16"/>
              </w:rPr>
              <w:t>二甲苯</w:t>
            </w:r>
          </w:p>
        </w:tc>
        <w:tc>
          <w:tcPr>
            <w:tcW w:w="4111" w:type="dxa"/>
            <w:vAlign w:val="center"/>
          </w:tcPr>
          <w:p w:rsidR="00BD1816" w:rsidRPr="00A720BD" w:rsidRDefault="00BD1816" w:rsidP="00BD1816">
            <w:pPr>
              <w:jc w:val="center"/>
              <w:rPr>
                <w:color w:val="0D0D0D"/>
                <w:sz w:val="18"/>
                <w:szCs w:val="18"/>
                <w:lang w:eastAsia="zh-CN"/>
              </w:rPr>
            </w:pPr>
            <w:r w:rsidRPr="00A720BD">
              <w:rPr>
                <w:rFonts w:hint="eastAsia"/>
                <w:color w:val="0D0D0D"/>
                <w:sz w:val="18"/>
                <w:szCs w:val="18"/>
                <w:lang w:eastAsia="zh-CN"/>
              </w:rPr>
              <w:t xml:space="preserve">土壤和沉积物 挥发性有机物的测定 </w:t>
            </w:r>
          </w:p>
          <w:p w:rsidR="00BD1816" w:rsidRPr="00A720BD" w:rsidRDefault="00BD1816" w:rsidP="00BD1816">
            <w:pPr>
              <w:jc w:val="center"/>
              <w:rPr>
                <w:color w:val="0D0D0D"/>
                <w:sz w:val="18"/>
                <w:szCs w:val="18"/>
                <w:lang w:eastAsia="zh-CN"/>
              </w:rPr>
            </w:pPr>
            <w:r w:rsidRPr="00A720BD">
              <w:rPr>
                <w:rFonts w:hint="eastAsia"/>
                <w:color w:val="0D0D0D"/>
                <w:sz w:val="18"/>
                <w:szCs w:val="18"/>
                <w:lang w:eastAsia="zh-CN"/>
              </w:rPr>
              <w:t>顶空气相色谱-质谱法    HJ 642-2013</w:t>
            </w:r>
          </w:p>
        </w:tc>
        <w:tc>
          <w:tcPr>
            <w:tcW w:w="2126" w:type="dxa"/>
            <w:vAlign w:val="center"/>
          </w:tcPr>
          <w:p w:rsidR="00BD1816" w:rsidRDefault="00BD1816" w:rsidP="00BD1816">
            <w:pPr>
              <w:jc w:val="center"/>
              <w:rPr>
                <w:sz w:val="18"/>
                <w:szCs w:val="18"/>
              </w:rPr>
            </w:pPr>
            <w:r>
              <w:rPr>
                <w:rFonts w:hint="eastAsia"/>
                <w:sz w:val="18"/>
                <w:szCs w:val="18"/>
              </w:rPr>
              <w:t>GC</w:t>
            </w:r>
            <w:r w:rsidRPr="009F510F">
              <w:rPr>
                <w:sz w:val="18"/>
                <w:szCs w:val="18"/>
              </w:rPr>
              <w:t>7890A</w:t>
            </w:r>
            <w:r>
              <w:rPr>
                <w:rFonts w:hint="eastAsia"/>
                <w:sz w:val="18"/>
                <w:szCs w:val="18"/>
              </w:rPr>
              <w:t>/MS</w:t>
            </w:r>
            <w:r w:rsidRPr="009F510F">
              <w:rPr>
                <w:sz w:val="18"/>
                <w:szCs w:val="18"/>
              </w:rPr>
              <w:t>-5975C气相色谱-质谱仪</w:t>
            </w:r>
          </w:p>
        </w:tc>
        <w:tc>
          <w:tcPr>
            <w:tcW w:w="1340" w:type="dxa"/>
            <w:tcBorders>
              <w:right w:val="single" w:sz="4" w:space="0" w:color="auto"/>
            </w:tcBorders>
            <w:vAlign w:val="center"/>
          </w:tcPr>
          <w:p w:rsidR="00BD1816" w:rsidRPr="009E2827" w:rsidRDefault="00BD1816" w:rsidP="00BD1816">
            <w:pPr>
              <w:jc w:val="center"/>
              <w:rPr>
                <w:color w:val="000000"/>
                <w:sz w:val="18"/>
                <w:szCs w:val="18"/>
              </w:rPr>
            </w:pPr>
            <w:r w:rsidRPr="00235092">
              <w:rPr>
                <w:color w:val="000000"/>
                <w:sz w:val="18"/>
                <w:szCs w:val="18"/>
              </w:rPr>
              <w:t>4.9</w:t>
            </w:r>
            <w:r w:rsidRPr="00235092">
              <w:rPr>
                <w:rFonts w:hint="eastAsia"/>
                <w:color w:val="000000"/>
                <w:sz w:val="18"/>
                <w:szCs w:val="18"/>
              </w:rPr>
              <w:t>μ</w:t>
            </w:r>
            <w:r w:rsidRPr="00235092">
              <w:rPr>
                <w:color w:val="000000"/>
                <w:sz w:val="18"/>
                <w:szCs w:val="18"/>
              </w:rPr>
              <w:t>g/kg</w:t>
            </w:r>
          </w:p>
        </w:tc>
      </w:tr>
    </w:tbl>
    <w:p w:rsidR="00BD1816" w:rsidRPr="005505D4" w:rsidRDefault="00BD1816" w:rsidP="00BD1816">
      <w:pPr>
        <w:widowControl/>
        <w:spacing w:line="345" w:lineRule="atLeast"/>
        <w:ind w:firstLineChars="100" w:firstLine="240"/>
        <w:rPr>
          <w:rFonts w:asciiTheme="minorEastAsia" w:eastAsiaTheme="minorEastAsia" w:hAnsiTheme="minorEastAsia"/>
          <w:color w:val="000000"/>
          <w:sz w:val="24"/>
        </w:rPr>
      </w:pPr>
    </w:p>
    <w:p w:rsidR="00BD1816" w:rsidRDefault="00BD1816" w:rsidP="003349D6">
      <w:pPr>
        <w:pStyle w:val="a4"/>
        <w:spacing w:line="420" w:lineRule="exact"/>
        <w:rPr>
          <w:rFonts w:ascii="Times New Roman"/>
          <w:b/>
          <w:bCs/>
          <w:lang w:eastAsia="zh-CN"/>
        </w:rPr>
      </w:pPr>
    </w:p>
    <w:p w:rsidR="00BD1816" w:rsidRDefault="00BD1816" w:rsidP="003349D6">
      <w:pPr>
        <w:pStyle w:val="a4"/>
        <w:spacing w:line="420" w:lineRule="exact"/>
        <w:rPr>
          <w:rFonts w:ascii="Times New Roman"/>
          <w:b/>
          <w:bCs/>
          <w:lang w:eastAsia="zh-CN"/>
        </w:rPr>
      </w:pPr>
    </w:p>
    <w:p w:rsidR="00BD1816" w:rsidRDefault="00BD1816" w:rsidP="003349D6">
      <w:pPr>
        <w:pStyle w:val="a4"/>
        <w:spacing w:line="420" w:lineRule="exact"/>
        <w:rPr>
          <w:rFonts w:ascii="Times New Roman"/>
          <w:b/>
          <w:bCs/>
          <w:lang w:eastAsia="zh-CN"/>
        </w:rPr>
      </w:pPr>
    </w:p>
    <w:p w:rsidR="00BD1816" w:rsidRDefault="00BD1816" w:rsidP="003349D6">
      <w:pPr>
        <w:pStyle w:val="a4"/>
        <w:spacing w:line="420" w:lineRule="exact"/>
        <w:rPr>
          <w:rFonts w:ascii="Times New Roman"/>
          <w:b/>
          <w:bCs/>
          <w:lang w:eastAsia="zh-CN"/>
        </w:rPr>
      </w:pPr>
    </w:p>
    <w:p w:rsidR="00BD1816" w:rsidRDefault="00BD1816" w:rsidP="003349D6">
      <w:pPr>
        <w:pStyle w:val="a4"/>
        <w:spacing w:line="420" w:lineRule="exact"/>
        <w:rPr>
          <w:rFonts w:ascii="Times New Roman"/>
          <w:b/>
          <w:bCs/>
          <w:lang w:eastAsia="zh-CN"/>
        </w:rPr>
      </w:pPr>
    </w:p>
    <w:p w:rsidR="007021C0" w:rsidRDefault="007021C0" w:rsidP="003349D6">
      <w:pPr>
        <w:jc w:val="both"/>
        <w:rPr>
          <w:rFonts w:asciiTheme="minorEastAsia" w:eastAsiaTheme="minorEastAsia" w:hAnsiTheme="minorEastAsia"/>
          <w:sz w:val="28"/>
          <w:szCs w:val="28"/>
          <w:lang w:eastAsia="zh-CN"/>
        </w:rPr>
      </w:pPr>
    </w:p>
    <w:p w:rsidR="00C52FD3" w:rsidRDefault="00C52FD3" w:rsidP="003349D6">
      <w:pPr>
        <w:jc w:val="both"/>
        <w:rPr>
          <w:rFonts w:asciiTheme="minorEastAsia" w:eastAsiaTheme="minorEastAsia" w:hAnsiTheme="minorEastAsia"/>
          <w:sz w:val="28"/>
          <w:szCs w:val="28"/>
          <w:lang w:eastAsia="zh-CN"/>
        </w:rPr>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lastRenderedPageBreak/>
        <w:t>附件二：</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Default="00E244BD" w:rsidP="00E244BD">
      <w:pPr>
        <w:ind w:firstLineChars="200" w:firstLine="560"/>
        <w:rPr>
          <w:sz w:val="28"/>
          <w:szCs w:val="28"/>
          <w:lang w:eastAsia="zh-CN"/>
        </w:rPr>
      </w:pPr>
      <w:r>
        <w:rPr>
          <w:rFonts w:hint="eastAsia"/>
          <w:sz w:val="28"/>
          <w:szCs w:val="28"/>
          <w:lang w:eastAsia="zh-CN"/>
        </w:rPr>
        <w:t>贵公司《</w:t>
      </w:r>
      <w:r w:rsidR="00B31E2B" w:rsidRPr="00B31E2B">
        <w:rPr>
          <w:rFonts w:asciiTheme="minorEastAsia" w:eastAsiaTheme="minorEastAsia" w:hAnsiTheme="minorEastAsia" w:hint="eastAsia"/>
          <w:sz w:val="28"/>
          <w:szCs w:val="28"/>
          <w:lang w:eastAsia="zh-CN"/>
        </w:rPr>
        <w:t xml:space="preserve">土壤环境检测服务 </w:t>
      </w:r>
      <w:r>
        <w:rPr>
          <w:rFonts w:hint="eastAsia"/>
          <w:sz w:val="28"/>
          <w:szCs w:val="28"/>
          <w:lang w:eastAsia="zh-CN"/>
        </w:rPr>
        <w:t>》我公司已阅知并完全同意，承诺此次报价真实、有效。同时承诺，中选后认真履行中标义务，提供优质服务。现将本公司有关报价及说明如下：</w:t>
      </w:r>
    </w:p>
    <w:tbl>
      <w:tblPr>
        <w:tblStyle w:val="ab"/>
        <w:tblW w:w="9747" w:type="dxa"/>
        <w:tblLayout w:type="fixed"/>
        <w:tblLook w:val="04A0"/>
      </w:tblPr>
      <w:tblGrid>
        <w:gridCol w:w="989"/>
        <w:gridCol w:w="2237"/>
        <w:gridCol w:w="993"/>
        <w:gridCol w:w="709"/>
        <w:gridCol w:w="992"/>
        <w:gridCol w:w="1313"/>
        <w:gridCol w:w="1313"/>
        <w:gridCol w:w="1201"/>
      </w:tblGrid>
      <w:tr w:rsidR="00B31E2B" w:rsidTr="00FB6CF1">
        <w:tc>
          <w:tcPr>
            <w:tcW w:w="989" w:type="dxa"/>
            <w:vAlign w:val="center"/>
          </w:tcPr>
          <w:p w:rsidR="00B31E2B" w:rsidRPr="00263487" w:rsidRDefault="00B31E2B" w:rsidP="00FB6CF1">
            <w:pPr>
              <w:spacing w:line="400" w:lineRule="exact"/>
              <w:rPr>
                <w:color w:val="000000"/>
                <w:sz w:val="18"/>
                <w:szCs w:val="18"/>
              </w:rPr>
            </w:pPr>
            <w:r w:rsidRPr="00263487">
              <w:rPr>
                <w:rFonts w:hint="eastAsia"/>
                <w:b/>
                <w:bCs/>
                <w:sz w:val="18"/>
                <w:szCs w:val="18"/>
              </w:rPr>
              <w:t>样品类别</w:t>
            </w:r>
          </w:p>
        </w:tc>
        <w:tc>
          <w:tcPr>
            <w:tcW w:w="2237" w:type="dxa"/>
            <w:vAlign w:val="center"/>
          </w:tcPr>
          <w:p w:rsidR="00B31E2B" w:rsidRPr="00263487" w:rsidRDefault="00B31E2B" w:rsidP="00FB6CF1">
            <w:pPr>
              <w:spacing w:line="400" w:lineRule="exact"/>
              <w:rPr>
                <w:color w:val="000000"/>
                <w:sz w:val="18"/>
                <w:szCs w:val="18"/>
              </w:rPr>
            </w:pPr>
            <w:r w:rsidRPr="00263487">
              <w:rPr>
                <w:rFonts w:hint="eastAsia"/>
                <w:b/>
                <w:bCs/>
                <w:sz w:val="18"/>
                <w:szCs w:val="18"/>
              </w:rPr>
              <w:t>采样区域</w:t>
            </w:r>
          </w:p>
        </w:tc>
        <w:tc>
          <w:tcPr>
            <w:tcW w:w="993" w:type="dxa"/>
            <w:vAlign w:val="center"/>
          </w:tcPr>
          <w:p w:rsidR="00B31E2B" w:rsidRPr="00263487" w:rsidRDefault="00B31E2B" w:rsidP="00FB6CF1">
            <w:pPr>
              <w:spacing w:line="400" w:lineRule="exact"/>
              <w:rPr>
                <w:b/>
                <w:bCs/>
                <w:sz w:val="18"/>
                <w:szCs w:val="18"/>
              </w:rPr>
            </w:pPr>
            <w:r w:rsidRPr="00263487">
              <w:rPr>
                <w:rFonts w:hint="eastAsia"/>
                <w:b/>
                <w:bCs/>
                <w:sz w:val="18"/>
                <w:szCs w:val="18"/>
              </w:rPr>
              <w:t>检测项目</w:t>
            </w:r>
          </w:p>
        </w:tc>
        <w:tc>
          <w:tcPr>
            <w:tcW w:w="709" w:type="dxa"/>
            <w:vAlign w:val="center"/>
          </w:tcPr>
          <w:p w:rsidR="00B31E2B" w:rsidRPr="00263487" w:rsidRDefault="00B31E2B" w:rsidP="00FB6CF1">
            <w:pPr>
              <w:spacing w:line="400" w:lineRule="exact"/>
              <w:rPr>
                <w:color w:val="000000"/>
                <w:sz w:val="18"/>
                <w:szCs w:val="18"/>
              </w:rPr>
            </w:pPr>
            <w:r w:rsidRPr="00263487">
              <w:rPr>
                <w:rFonts w:hint="eastAsia"/>
                <w:b/>
                <w:bCs/>
                <w:sz w:val="18"/>
                <w:szCs w:val="18"/>
              </w:rPr>
              <w:t>采样点位</w:t>
            </w:r>
          </w:p>
        </w:tc>
        <w:tc>
          <w:tcPr>
            <w:tcW w:w="992" w:type="dxa"/>
            <w:vAlign w:val="center"/>
          </w:tcPr>
          <w:p w:rsidR="00B31E2B" w:rsidRPr="00263487" w:rsidRDefault="00B31E2B" w:rsidP="00FB6CF1">
            <w:pPr>
              <w:spacing w:line="400" w:lineRule="exact"/>
              <w:ind w:left="378" w:hangingChars="209" w:hanging="378"/>
              <w:rPr>
                <w:color w:val="000000"/>
                <w:sz w:val="18"/>
                <w:szCs w:val="18"/>
              </w:rPr>
            </w:pPr>
            <w:r w:rsidRPr="00263487">
              <w:rPr>
                <w:rFonts w:hint="eastAsia"/>
                <w:b/>
                <w:bCs/>
                <w:sz w:val="18"/>
                <w:szCs w:val="18"/>
              </w:rPr>
              <w:t>样品数量</w:t>
            </w:r>
          </w:p>
        </w:tc>
        <w:tc>
          <w:tcPr>
            <w:tcW w:w="1313" w:type="dxa"/>
          </w:tcPr>
          <w:p w:rsidR="00B31E2B" w:rsidRPr="00263487" w:rsidRDefault="00B31E2B" w:rsidP="00FB6CF1">
            <w:pPr>
              <w:spacing w:line="400" w:lineRule="exact"/>
              <w:jc w:val="center"/>
              <w:rPr>
                <w:b/>
                <w:bCs/>
                <w:sz w:val="18"/>
                <w:szCs w:val="18"/>
                <w:lang w:eastAsia="zh-CN"/>
              </w:rPr>
            </w:pPr>
            <w:r w:rsidRPr="00263487">
              <w:rPr>
                <w:rFonts w:hint="eastAsia"/>
                <w:b/>
                <w:bCs/>
                <w:sz w:val="18"/>
                <w:szCs w:val="18"/>
                <w:lang w:eastAsia="zh-CN"/>
              </w:rPr>
              <w:t>检测费用/样（RMB</w:t>
            </w:r>
            <w:r w:rsidRPr="00263487">
              <w:rPr>
                <w:b/>
                <w:bCs/>
                <w:sz w:val="18"/>
                <w:szCs w:val="18"/>
                <w:lang w:eastAsia="zh-CN"/>
              </w:rPr>
              <w:t>）</w:t>
            </w:r>
          </w:p>
        </w:tc>
        <w:tc>
          <w:tcPr>
            <w:tcW w:w="1313" w:type="dxa"/>
          </w:tcPr>
          <w:p w:rsidR="00B31E2B" w:rsidRPr="00263487" w:rsidRDefault="00B31E2B" w:rsidP="00FB6CF1">
            <w:pPr>
              <w:spacing w:line="400" w:lineRule="exact"/>
              <w:jc w:val="center"/>
              <w:rPr>
                <w:b/>
                <w:bCs/>
                <w:sz w:val="18"/>
                <w:szCs w:val="18"/>
              </w:rPr>
            </w:pPr>
            <w:r w:rsidRPr="00263487">
              <w:rPr>
                <w:rFonts w:hint="eastAsia"/>
                <w:b/>
                <w:bCs/>
                <w:sz w:val="18"/>
                <w:szCs w:val="18"/>
              </w:rPr>
              <w:t>采样费用/(RMB)</w:t>
            </w:r>
          </w:p>
        </w:tc>
        <w:tc>
          <w:tcPr>
            <w:tcW w:w="1201" w:type="dxa"/>
          </w:tcPr>
          <w:p w:rsidR="00B31E2B" w:rsidRPr="00263487" w:rsidRDefault="00B31E2B" w:rsidP="00FB6CF1">
            <w:pPr>
              <w:spacing w:line="400" w:lineRule="exact"/>
              <w:jc w:val="center"/>
              <w:rPr>
                <w:b/>
                <w:bCs/>
                <w:sz w:val="18"/>
                <w:szCs w:val="18"/>
                <w:lang w:eastAsia="zh-CN"/>
              </w:rPr>
            </w:pPr>
            <w:r w:rsidRPr="00263487">
              <w:rPr>
                <w:rFonts w:hint="eastAsia"/>
                <w:b/>
                <w:bCs/>
                <w:sz w:val="18"/>
                <w:szCs w:val="18"/>
                <w:lang w:eastAsia="zh-CN"/>
              </w:rPr>
              <w:t>费用合计/样（RMB</w:t>
            </w:r>
            <w:r w:rsidRPr="00263487">
              <w:rPr>
                <w:b/>
                <w:bCs/>
                <w:sz w:val="18"/>
                <w:szCs w:val="18"/>
                <w:lang w:eastAsia="zh-CN"/>
              </w:rPr>
              <w:t>）</w:t>
            </w: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restart"/>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bCs/>
                <w:color w:val="000000"/>
                <w:sz w:val="18"/>
                <w:szCs w:val="18"/>
                <w:lang w:eastAsia="zh-CN"/>
              </w:rPr>
            </w:pPr>
          </w:p>
        </w:tc>
        <w:tc>
          <w:tcPr>
            <w:tcW w:w="1313" w:type="dxa"/>
            <w:vAlign w:val="center"/>
          </w:tcPr>
          <w:p w:rsidR="00B31E2B" w:rsidRPr="00263487" w:rsidRDefault="00B31E2B" w:rsidP="00FB6CF1">
            <w:pPr>
              <w:spacing w:line="400" w:lineRule="exact"/>
              <w:jc w:val="center"/>
              <w:rPr>
                <w:bCs/>
                <w:color w:val="000000"/>
                <w:sz w:val="18"/>
                <w:szCs w:val="18"/>
                <w:lang w:eastAsia="zh-CN"/>
              </w:rPr>
            </w:pPr>
          </w:p>
        </w:tc>
        <w:tc>
          <w:tcPr>
            <w:tcW w:w="1201" w:type="dxa"/>
            <w:vAlign w:val="center"/>
          </w:tcPr>
          <w:p w:rsidR="00B31E2B" w:rsidRPr="00263487" w:rsidRDefault="00B31E2B" w:rsidP="00FB6CF1">
            <w:pPr>
              <w:spacing w:line="400" w:lineRule="exact"/>
              <w:jc w:val="center"/>
              <w:rPr>
                <w:bCs/>
                <w:color w:val="000000"/>
                <w:sz w:val="18"/>
                <w:szCs w:val="18"/>
                <w:lang w:eastAsia="zh-CN"/>
              </w:rPr>
            </w:pP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201" w:type="dxa"/>
            <w:vAlign w:val="center"/>
          </w:tcPr>
          <w:p w:rsidR="00B31E2B" w:rsidRPr="00263487" w:rsidRDefault="00B31E2B" w:rsidP="00FB6CF1">
            <w:pPr>
              <w:spacing w:line="400" w:lineRule="exact"/>
              <w:jc w:val="center"/>
              <w:rPr>
                <w:color w:val="000000"/>
                <w:sz w:val="18"/>
                <w:szCs w:val="18"/>
                <w:lang w:eastAsia="zh-CN"/>
              </w:rPr>
            </w:pP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201" w:type="dxa"/>
            <w:vAlign w:val="center"/>
          </w:tcPr>
          <w:p w:rsidR="00B31E2B" w:rsidRPr="00263487" w:rsidRDefault="00B31E2B" w:rsidP="00FB6CF1">
            <w:pPr>
              <w:spacing w:line="400" w:lineRule="exact"/>
              <w:jc w:val="center"/>
              <w:rPr>
                <w:color w:val="000000"/>
                <w:sz w:val="18"/>
                <w:szCs w:val="18"/>
                <w:lang w:eastAsia="zh-CN"/>
              </w:rPr>
            </w:pP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201" w:type="dxa"/>
            <w:vAlign w:val="center"/>
          </w:tcPr>
          <w:p w:rsidR="00B31E2B" w:rsidRPr="00263487" w:rsidRDefault="00B31E2B" w:rsidP="00FB6CF1">
            <w:pPr>
              <w:spacing w:line="400" w:lineRule="exact"/>
              <w:jc w:val="center"/>
              <w:rPr>
                <w:color w:val="000000"/>
                <w:sz w:val="18"/>
                <w:szCs w:val="18"/>
                <w:lang w:eastAsia="zh-CN"/>
              </w:rPr>
            </w:pP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201" w:type="dxa"/>
            <w:vAlign w:val="center"/>
          </w:tcPr>
          <w:p w:rsidR="00B31E2B" w:rsidRPr="00263487" w:rsidRDefault="00B31E2B" w:rsidP="00FB6CF1">
            <w:pPr>
              <w:spacing w:line="400" w:lineRule="exact"/>
              <w:jc w:val="center"/>
              <w:rPr>
                <w:color w:val="000000"/>
                <w:sz w:val="18"/>
                <w:szCs w:val="18"/>
                <w:lang w:eastAsia="zh-CN"/>
              </w:rPr>
            </w:pP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201" w:type="dxa"/>
            <w:vAlign w:val="center"/>
          </w:tcPr>
          <w:p w:rsidR="00B31E2B" w:rsidRPr="00263487" w:rsidRDefault="00B31E2B" w:rsidP="00FB6CF1">
            <w:pPr>
              <w:spacing w:line="400" w:lineRule="exact"/>
              <w:jc w:val="center"/>
              <w:rPr>
                <w:color w:val="000000"/>
                <w:sz w:val="18"/>
                <w:szCs w:val="18"/>
                <w:lang w:eastAsia="zh-CN"/>
              </w:rPr>
            </w:pP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201" w:type="dxa"/>
            <w:vAlign w:val="center"/>
          </w:tcPr>
          <w:p w:rsidR="00B31E2B" w:rsidRPr="00263487" w:rsidRDefault="00B31E2B" w:rsidP="00FB6CF1">
            <w:pPr>
              <w:spacing w:line="400" w:lineRule="exact"/>
              <w:jc w:val="center"/>
              <w:rPr>
                <w:color w:val="000000"/>
                <w:sz w:val="18"/>
                <w:szCs w:val="18"/>
                <w:lang w:eastAsia="zh-CN"/>
              </w:rPr>
            </w:pPr>
          </w:p>
        </w:tc>
      </w:tr>
      <w:tr w:rsidR="00B31E2B" w:rsidTr="00FB6CF1">
        <w:tc>
          <w:tcPr>
            <w:tcW w:w="989" w:type="dxa"/>
            <w:vAlign w:val="center"/>
          </w:tcPr>
          <w:p w:rsidR="00B31E2B" w:rsidRPr="00263487" w:rsidRDefault="00B31E2B" w:rsidP="00FB6CF1">
            <w:pPr>
              <w:spacing w:line="400" w:lineRule="exact"/>
              <w:rPr>
                <w:color w:val="000000"/>
                <w:sz w:val="18"/>
                <w:szCs w:val="18"/>
                <w:lang w:eastAsia="zh-CN"/>
              </w:rPr>
            </w:pPr>
          </w:p>
        </w:tc>
        <w:tc>
          <w:tcPr>
            <w:tcW w:w="2237" w:type="dxa"/>
            <w:vAlign w:val="center"/>
          </w:tcPr>
          <w:p w:rsidR="00B31E2B" w:rsidRPr="00263487" w:rsidRDefault="00B31E2B" w:rsidP="00FB6CF1">
            <w:pPr>
              <w:spacing w:line="400" w:lineRule="exact"/>
              <w:rPr>
                <w:color w:val="000000"/>
                <w:sz w:val="18"/>
                <w:szCs w:val="18"/>
                <w:lang w:eastAsia="zh-CN"/>
              </w:rPr>
            </w:pPr>
          </w:p>
        </w:tc>
        <w:tc>
          <w:tcPr>
            <w:tcW w:w="993" w:type="dxa"/>
            <w:vMerge/>
            <w:vAlign w:val="center"/>
          </w:tcPr>
          <w:p w:rsidR="00B31E2B" w:rsidRPr="00263487" w:rsidRDefault="00B31E2B" w:rsidP="00FB6CF1">
            <w:pPr>
              <w:spacing w:line="400" w:lineRule="exact"/>
              <w:jc w:val="center"/>
              <w:rPr>
                <w:b/>
                <w:bCs/>
                <w:sz w:val="18"/>
                <w:szCs w:val="18"/>
                <w:lang w:eastAsia="zh-CN"/>
              </w:rPr>
            </w:pPr>
          </w:p>
        </w:tc>
        <w:tc>
          <w:tcPr>
            <w:tcW w:w="709" w:type="dxa"/>
            <w:vAlign w:val="center"/>
          </w:tcPr>
          <w:p w:rsidR="00B31E2B" w:rsidRPr="00263487" w:rsidRDefault="00B31E2B" w:rsidP="00FB6CF1">
            <w:pPr>
              <w:spacing w:line="400" w:lineRule="exact"/>
              <w:jc w:val="center"/>
              <w:rPr>
                <w:color w:val="000000"/>
                <w:sz w:val="18"/>
                <w:szCs w:val="18"/>
                <w:lang w:eastAsia="zh-CN"/>
              </w:rPr>
            </w:pPr>
          </w:p>
        </w:tc>
        <w:tc>
          <w:tcPr>
            <w:tcW w:w="992"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313" w:type="dxa"/>
            <w:vAlign w:val="center"/>
          </w:tcPr>
          <w:p w:rsidR="00B31E2B" w:rsidRPr="00263487" w:rsidRDefault="00B31E2B" w:rsidP="00FB6CF1">
            <w:pPr>
              <w:spacing w:line="400" w:lineRule="exact"/>
              <w:jc w:val="center"/>
              <w:rPr>
                <w:color w:val="000000"/>
                <w:sz w:val="18"/>
                <w:szCs w:val="18"/>
                <w:lang w:eastAsia="zh-CN"/>
              </w:rPr>
            </w:pPr>
          </w:p>
        </w:tc>
        <w:tc>
          <w:tcPr>
            <w:tcW w:w="1201" w:type="dxa"/>
            <w:vAlign w:val="center"/>
          </w:tcPr>
          <w:p w:rsidR="00B31E2B" w:rsidRPr="00263487" w:rsidRDefault="00B31E2B" w:rsidP="00FB6CF1">
            <w:pPr>
              <w:spacing w:line="400" w:lineRule="exact"/>
              <w:jc w:val="center"/>
              <w:rPr>
                <w:color w:val="000000"/>
                <w:sz w:val="18"/>
                <w:szCs w:val="18"/>
                <w:lang w:eastAsia="zh-CN"/>
              </w:rPr>
            </w:pPr>
          </w:p>
        </w:tc>
      </w:tr>
      <w:tr w:rsidR="00B31E2B" w:rsidTr="00FB6CF1">
        <w:tc>
          <w:tcPr>
            <w:tcW w:w="5920" w:type="dxa"/>
            <w:gridSpan w:val="5"/>
            <w:vAlign w:val="center"/>
          </w:tcPr>
          <w:p w:rsidR="00B31E2B" w:rsidRPr="00263487" w:rsidRDefault="00B31E2B" w:rsidP="00FB6CF1">
            <w:pPr>
              <w:spacing w:line="400" w:lineRule="exact"/>
              <w:jc w:val="center"/>
              <w:rPr>
                <w:b/>
                <w:bCs/>
                <w:sz w:val="18"/>
                <w:szCs w:val="18"/>
                <w:lang w:eastAsia="zh-CN"/>
              </w:rPr>
            </w:pPr>
            <w:r w:rsidRPr="00263487">
              <w:rPr>
                <w:rFonts w:hint="eastAsia"/>
                <w:b/>
                <w:bCs/>
                <w:sz w:val="18"/>
                <w:szCs w:val="18"/>
                <w:lang w:eastAsia="zh-CN"/>
              </w:rPr>
              <w:t>样品检测总费用（含采样费）/RMB(小写)</w:t>
            </w:r>
          </w:p>
        </w:tc>
        <w:tc>
          <w:tcPr>
            <w:tcW w:w="3827" w:type="dxa"/>
            <w:gridSpan w:val="3"/>
          </w:tcPr>
          <w:p w:rsidR="00B31E2B" w:rsidRDefault="00B31E2B" w:rsidP="00FB6CF1">
            <w:pPr>
              <w:spacing w:line="400" w:lineRule="exact"/>
              <w:jc w:val="center"/>
              <w:rPr>
                <w:color w:val="000000"/>
                <w:sz w:val="18"/>
                <w:szCs w:val="18"/>
                <w:lang w:eastAsia="zh-CN"/>
              </w:rPr>
            </w:pPr>
          </w:p>
          <w:p w:rsidR="006362ED" w:rsidRPr="006362ED" w:rsidRDefault="006362ED" w:rsidP="006362ED">
            <w:pPr>
              <w:pStyle w:val="1"/>
            </w:pPr>
          </w:p>
        </w:tc>
      </w:tr>
    </w:tbl>
    <w:p w:rsidR="00FD2D15" w:rsidRDefault="00FD2D15" w:rsidP="00FD2D15">
      <w:pPr>
        <w:snapToGrid w:val="0"/>
        <w:spacing w:line="400" w:lineRule="exact"/>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年   月   日 </w:t>
      </w:r>
    </w:p>
    <w:p w:rsidR="00FD2D15" w:rsidRDefault="00FD2D15" w:rsidP="00FD2D15">
      <w:pPr>
        <w:pStyle w:val="1"/>
        <w:rPr>
          <w:rFonts w:hAnsi="宋体" w:cs="宋体"/>
          <w:sz w:val="28"/>
          <w:szCs w:val="28"/>
        </w:rPr>
      </w:pPr>
    </w:p>
    <w:p w:rsidR="00543754" w:rsidRDefault="00543754" w:rsidP="00FD2D15">
      <w:pPr>
        <w:pStyle w:val="1"/>
        <w:rPr>
          <w:rFonts w:hAnsi="宋体" w:cs="宋体"/>
          <w:sz w:val="28"/>
          <w:szCs w:val="28"/>
        </w:rPr>
      </w:pPr>
    </w:p>
    <w:p w:rsidR="00543754" w:rsidRDefault="00543754" w:rsidP="00FD2D15">
      <w:pPr>
        <w:pStyle w:val="1"/>
        <w:rPr>
          <w:rFonts w:hAnsi="宋体" w:cs="宋体"/>
          <w:sz w:val="28"/>
          <w:szCs w:val="28"/>
        </w:rPr>
      </w:pPr>
    </w:p>
    <w:p w:rsidR="00543754" w:rsidRPr="00FD2D15" w:rsidRDefault="00543754" w:rsidP="00543754">
      <w:pPr>
        <w:pStyle w:val="1"/>
        <w:ind w:rightChars="3735" w:right="8217"/>
        <w:sectPr w:rsidR="00543754" w:rsidRPr="00FD2D15" w:rsidSect="00BD1816">
          <w:pgSz w:w="11906" w:h="16838"/>
          <w:pgMar w:top="1418" w:right="1418" w:bottom="1418" w:left="1418" w:header="851" w:footer="992" w:gutter="0"/>
          <w:cols w:space="720"/>
          <w:docGrid w:type="lines" w:linePitch="324"/>
        </w:sectPr>
      </w:pPr>
    </w:p>
    <w:p w:rsidR="003349D6" w:rsidRDefault="003349D6" w:rsidP="003349D6">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3349D6" w:rsidRDefault="003349D6" w:rsidP="003349D6">
      <w:pPr>
        <w:pStyle w:val="a9"/>
        <w:spacing w:beforeLines="0" w:afterLines="0" w:line="240" w:lineRule="auto"/>
        <w:ind w:firstLineChars="0" w:firstLine="0"/>
        <w:jc w:val="center"/>
        <w:rPr>
          <w:rFonts w:ascii="Times New Roman" w:hAnsi="Times New Roman" w:cs="Times New Roman"/>
          <w:b/>
          <w:sz w:val="36"/>
          <w:szCs w:val="36"/>
          <w:lang w:eastAsia="zh-CN"/>
        </w:rPr>
      </w:pPr>
    </w:p>
    <w:p w:rsidR="003349D6" w:rsidRPr="00215E1C" w:rsidRDefault="003349D6" w:rsidP="003349D6">
      <w:pPr>
        <w:spacing w:line="500" w:lineRule="exact"/>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致：福建福海创石油化工有限公司</w:t>
      </w:r>
    </w:p>
    <w:p w:rsidR="003349D6" w:rsidRPr="00215E1C" w:rsidRDefault="003349D6" w:rsidP="00822A52">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我公司对</w:t>
      </w:r>
      <w:r w:rsidR="00822A52">
        <w:rPr>
          <w:rFonts w:asciiTheme="minorEastAsia" w:eastAsiaTheme="minorEastAsia" w:hAnsiTheme="minorEastAsia" w:hint="eastAsia"/>
          <w:sz w:val="28"/>
          <w:szCs w:val="28"/>
          <w:lang w:eastAsia="zh-CN"/>
        </w:rPr>
        <w:t>《</w:t>
      </w:r>
      <w:r w:rsidR="00C52FD3" w:rsidRPr="009517DE">
        <w:rPr>
          <w:rFonts w:asciiTheme="minorEastAsia" w:eastAsiaTheme="minorEastAsia" w:hAnsiTheme="minorEastAsia" w:hint="eastAsia"/>
          <w:sz w:val="28"/>
          <w:szCs w:val="28"/>
          <w:lang w:eastAsia="zh-CN"/>
        </w:rPr>
        <w:t>土壤环境检测服务</w:t>
      </w:r>
      <w:r w:rsidR="00822A52">
        <w:rPr>
          <w:rFonts w:asciiTheme="minorEastAsia" w:eastAsiaTheme="minorEastAsia" w:hAnsiTheme="minorEastAsia" w:hint="eastAsia"/>
          <w:sz w:val="28"/>
          <w:szCs w:val="28"/>
          <w:lang w:eastAsia="zh-CN"/>
        </w:rPr>
        <w:t>》</w:t>
      </w:r>
      <w:r w:rsidRPr="00215E1C">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3349D6" w:rsidRPr="00215E1C" w:rsidRDefault="003349D6" w:rsidP="00215E1C">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1、我公司将按照用户需求至上原则，保证提供优质的服务。</w:t>
      </w:r>
    </w:p>
    <w:p w:rsidR="003349D6" w:rsidRPr="00822A52" w:rsidRDefault="003349D6" w:rsidP="00822A52">
      <w:pPr>
        <w:spacing w:line="500" w:lineRule="exact"/>
        <w:ind w:firstLineChars="200" w:firstLine="560"/>
        <w:jc w:val="center"/>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2、我公司将严格按照比选文件、参选文件及合同的要求履行自身义务。</w:t>
      </w:r>
      <w:r w:rsidRPr="00215E1C">
        <w:rPr>
          <w:rFonts w:asciiTheme="minorEastAsia" w:eastAsiaTheme="minorEastAsia" w:hAnsiTheme="minorEastAsia" w:hint="eastAsia"/>
          <w:kern w:val="2"/>
          <w:sz w:val="28"/>
          <w:szCs w:val="28"/>
        </w:rPr>
        <w:t>参选人：</w:t>
      </w:r>
    </w:p>
    <w:p w:rsidR="003349D6" w:rsidRPr="00215E1C" w:rsidRDefault="003349D6" w:rsidP="00822A52">
      <w:pPr>
        <w:pStyle w:val="10"/>
        <w:tabs>
          <w:tab w:val="left" w:pos="4627"/>
        </w:tabs>
        <w:spacing w:line="355" w:lineRule="exact"/>
        <w:ind w:left="0"/>
        <w:jc w:val="center"/>
        <w:rPr>
          <w:rFonts w:asciiTheme="minorEastAsia" w:eastAsiaTheme="minorEastAsia" w:hAnsiTheme="minorEastAsia"/>
          <w:color w:val="00B050"/>
          <w:kern w:val="2"/>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FED" w:rsidRDefault="00AE1FED">
      <w:r>
        <w:separator/>
      </w:r>
    </w:p>
  </w:endnote>
  <w:endnote w:type="continuationSeparator" w:id="0">
    <w:p w:rsidR="00AE1FED" w:rsidRDefault="00AE1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0B4048">
    <w:pPr>
      <w:pStyle w:val="a4"/>
      <w:spacing w:line="14" w:lineRule="auto"/>
      <w:rPr>
        <w:sz w:val="20"/>
      </w:rPr>
    </w:pPr>
    <w:r w:rsidRPr="000B4048">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0B4048">
    <w:pPr>
      <w:pStyle w:val="a4"/>
      <w:spacing w:line="14" w:lineRule="auto"/>
      <w:rPr>
        <w:sz w:val="20"/>
      </w:rPr>
    </w:pPr>
    <w:r w:rsidRPr="000B4048">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BD1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FED" w:rsidRDefault="00AE1FED">
      <w:r>
        <w:separator/>
      </w:r>
    </w:p>
  </w:footnote>
  <w:footnote w:type="continuationSeparator" w:id="0">
    <w:p w:rsidR="00AE1FED" w:rsidRDefault="00AE1F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4">
    <w:nsid w:val="4B44014A"/>
    <w:multiLevelType w:val="singleLevel"/>
    <w:tmpl w:val="4B44014A"/>
    <w:lvl w:ilvl="0">
      <w:start w:val="9"/>
      <w:numFmt w:val="chineseCounting"/>
      <w:suff w:val="nothing"/>
      <w:lvlText w:val="%1、"/>
      <w:lvlJc w:val="left"/>
      <w:rPr>
        <w:rFonts w:hint="eastAsia"/>
      </w:rPr>
    </w:lvl>
  </w:abstractNum>
  <w:abstractNum w:abstractNumId="5">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6">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7">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4"/>
  </w:num>
  <w:num w:numId="4">
    <w:abstractNumId w:val="3"/>
  </w:num>
  <w:num w:numId="5">
    <w:abstractNumId w:val="5"/>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4034"/>
    <o:shapelayout v:ext="edit">
      <o:idmap v:ext="edit" data="2,3"/>
    </o:shapelayout>
  </w:hdrShapeDefaults>
  <w:footnotePr>
    <w:footnote w:id="-1"/>
    <w:footnote w:id="0"/>
  </w:footnotePr>
  <w:endnotePr>
    <w:endnote w:id="-1"/>
    <w:endnote w:id="0"/>
  </w:endnotePr>
  <w:compat>
    <w:ulTrailSpace/>
    <w:useFELayout/>
  </w:compat>
  <w:rsids>
    <w:rsidRoot w:val="00967702"/>
    <w:rsid w:val="000310B2"/>
    <w:rsid w:val="0009345B"/>
    <w:rsid w:val="000B4048"/>
    <w:rsid w:val="000C64F1"/>
    <w:rsid w:val="000F02FB"/>
    <w:rsid w:val="00136F5B"/>
    <w:rsid w:val="0016678E"/>
    <w:rsid w:val="00192DBF"/>
    <w:rsid w:val="00193817"/>
    <w:rsid w:val="001A3ACA"/>
    <w:rsid w:val="001B698B"/>
    <w:rsid w:val="001F2069"/>
    <w:rsid w:val="001F542A"/>
    <w:rsid w:val="002142CC"/>
    <w:rsid w:val="00215E1C"/>
    <w:rsid w:val="00217922"/>
    <w:rsid w:val="00221C96"/>
    <w:rsid w:val="00227556"/>
    <w:rsid w:val="00241715"/>
    <w:rsid w:val="00266B60"/>
    <w:rsid w:val="00277447"/>
    <w:rsid w:val="00290448"/>
    <w:rsid w:val="002906A3"/>
    <w:rsid w:val="002C1228"/>
    <w:rsid w:val="002C6A62"/>
    <w:rsid w:val="002E09B4"/>
    <w:rsid w:val="00322549"/>
    <w:rsid w:val="003349D6"/>
    <w:rsid w:val="00376E41"/>
    <w:rsid w:val="00384285"/>
    <w:rsid w:val="00397375"/>
    <w:rsid w:val="003A01EC"/>
    <w:rsid w:val="003B2525"/>
    <w:rsid w:val="003E4629"/>
    <w:rsid w:val="0040417A"/>
    <w:rsid w:val="004378E0"/>
    <w:rsid w:val="00441967"/>
    <w:rsid w:val="00451964"/>
    <w:rsid w:val="00454F05"/>
    <w:rsid w:val="0047282D"/>
    <w:rsid w:val="00483061"/>
    <w:rsid w:val="004835AF"/>
    <w:rsid w:val="00484A58"/>
    <w:rsid w:val="004856C5"/>
    <w:rsid w:val="004B31B0"/>
    <w:rsid w:val="00505700"/>
    <w:rsid w:val="00520438"/>
    <w:rsid w:val="0052791B"/>
    <w:rsid w:val="005412FB"/>
    <w:rsid w:val="00543754"/>
    <w:rsid w:val="005543BF"/>
    <w:rsid w:val="00575991"/>
    <w:rsid w:val="00595F8F"/>
    <w:rsid w:val="005A6BB3"/>
    <w:rsid w:val="005A7A77"/>
    <w:rsid w:val="005B4BA0"/>
    <w:rsid w:val="006362ED"/>
    <w:rsid w:val="0064189F"/>
    <w:rsid w:val="0064374E"/>
    <w:rsid w:val="00645E97"/>
    <w:rsid w:val="00664A41"/>
    <w:rsid w:val="006C63F2"/>
    <w:rsid w:val="007021C0"/>
    <w:rsid w:val="00743D3B"/>
    <w:rsid w:val="007F553A"/>
    <w:rsid w:val="00822A52"/>
    <w:rsid w:val="00855AF0"/>
    <w:rsid w:val="00866BD7"/>
    <w:rsid w:val="00884D83"/>
    <w:rsid w:val="008B7C9F"/>
    <w:rsid w:val="008C015F"/>
    <w:rsid w:val="008D1C14"/>
    <w:rsid w:val="009210C5"/>
    <w:rsid w:val="009312CA"/>
    <w:rsid w:val="0093280A"/>
    <w:rsid w:val="00934BBD"/>
    <w:rsid w:val="0094295A"/>
    <w:rsid w:val="00950305"/>
    <w:rsid w:val="009517DE"/>
    <w:rsid w:val="0095293D"/>
    <w:rsid w:val="00967702"/>
    <w:rsid w:val="00981921"/>
    <w:rsid w:val="009819D8"/>
    <w:rsid w:val="009A061D"/>
    <w:rsid w:val="00A21EA3"/>
    <w:rsid w:val="00A60EB0"/>
    <w:rsid w:val="00A71999"/>
    <w:rsid w:val="00A747FB"/>
    <w:rsid w:val="00A916A4"/>
    <w:rsid w:val="00AA4BC7"/>
    <w:rsid w:val="00AC2188"/>
    <w:rsid w:val="00AC4557"/>
    <w:rsid w:val="00AE1FED"/>
    <w:rsid w:val="00B31E2B"/>
    <w:rsid w:val="00B44FC3"/>
    <w:rsid w:val="00BA5959"/>
    <w:rsid w:val="00BD099E"/>
    <w:rsid w:val="00BD1816"/>
    <w:rsid w:val="00BF73D9"/>
    <w:rsid w:val="00C2004A"/>
    <w:rsid w:val="00C224CC"/>
    <w:rsid w:val="00C52FD3"/>
    <w:rsid w:val="00CA0569"/>
    <w:rsid w:val="00CB2E01"/>
    <w:rsid w:val="00D16A0A"/>
    <w:rsid w:val="00D656AC"/>
    <w:rsid w:val="00D749CB"/>
    <w:rsid w:val="00D76F34"/>
    <w:rsid w:val="00D947D8"/>
    <w:rsid w:val="00D96677"/>
    <w:rsid w:val="00DB1D55"/>
    <w:rsid w:val="00DD56C2"/>
    <w:rsid w:val="00E11C7C"/>
    <w:rsid w:val="00E13B52"/>
    <w:rsid w:val="00E15F34"/>
    <w:rsid w:val="00E2183D"/>
    <w:rsid w:val="00E244BD"/>
    <w:rsid w:val="00E66723"/>
    <w:rsid w:val="00EC14E9"/>
    <w:rsid w:val="00EC5A9B"/>
    <w:rsid w:val="00EE116F"/>
    <w:rsid w:val="00F13D66"/>
    <w:rsid w:val="00F20D5C"/>
    <w:rsid w:val="00F51D9A"/>
    <w:rsid w:val="00F6409E"/>
    <w:rsid w:val="00FB3D66"/>
    <w:rsid w:val="00FB4C88"/>
    <w:rsid w:val="00FC1F5C"/>
    <w:rsid w:val="00FC1FDE"/>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1"/>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c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15</Pages>
  <Words>1247</Words>
  <Characters>7108</Characters>
  <Application>Microsoft Office Word</Application>
  <DocSecurity>0</DocSecurity>
  <Lines>59</Lines>
  <Paragraphs>16</Paragraphs>
  <ScaleCrop>false</ScaleCrop>
  <Company>福化环保</Company>
  <LinksUpToDate>false</LinksUpToDate>
  <CharactersWithSpaces>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49</cp:revision>
  <dcterms:created xsi:type="dcterms:W3CDTF">2019-03-28T11:18:00Z</dcterms:created>
  <dcterms:modified xsi:type="dcterms:W3CDTF">2019-09-18T00:41:00Z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